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D4EF0" w:rsidRPr="00FB03BE" w:rsidRDefault="00B55043" w:rsidP="005E2670">
      <w:pPr>
        <w:jc w:val="center"/>
      </w:pPr>
      <w:r w:rsidRPr="00FB03BE">
        <w:rPr>
          <w:noProof/>
          <w:lang w:eastAsia="hr-HR"/>
        </w:rPr>
        <w:drawing>
          <wp:inline distT="0" distB="0" distL="0" distR="0" wp14:anchorId="4DB728E2">
            <wp:extent cx="1400175" cy="72390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00175" cy="723900"/>
                    </a:xfrm>
                    <a:prstGeom prst="rect">
                      <a:avLst/>
                    </a:prstGeom>
                    <a:noFill/>
                  </pic:spPr>
                </pic:pic>
              </a:graphicData>
            </a:graphic>
          </wp:inline>
        </w:drawing>
      </w:r>
    </w:p>
    <w:p w:rsidR="00B55043" w:rsidRPr="00FB03BE" w:rsidRDefault="00B55043" w:rsidP="007D76F7">
      <w:pPr>
        <w:jc w:val="center"/>
        <w:rPr>
          <w:b/>
          <w:sz w:val="28"/>
          <w:szCs w:val="28"/>
        </w:rPr>
      </w:pPr>
      <w:r w:rsidRPr="00FB03BE">
        <w:rPr>
          <w:b/>
          <w:sz w:val="28"/>
          <w:szCs w:val="28"/>
        </w:rPr>
        <w:t>Ponikve voda d.o.o.</w:t>
      </w:r>
    </w:p>
    <w:p w:rsidR="007D76F7" w:rsidRPr="00FB03BE" w:rsidRDefault="00B55043" w:rsidP="007D76F7">
      <w:pPr>
        <w:jc w:val="center"/>
        <w:rPr>
          <w:sz w:val="28"/>
          <w:szCs w:val="28"/>
        </w:rPr>
      </w:pPr>
      <w:r w:rsidRPr="00FB03BE">
        <w:rPr>
          <w:sz w:val="28"/>
          <w:szCs w:val="28"/>
        </w:rPr>
        <w:t>Vršanska 14</w:t>
      </w:r>
    </w:p>
    <w:p w:rsidR="009D4EF0" w:rsidRPr="00FB03BE" w:rsidRDefault="008F090B" w:rsidP="007D76F7">
      <w:pPr>
        <w:jc w:val="center"/>
        <w:rPr>
          <w:b/>
          <w:sz w:val="28"/>
          <w:szCs w:val="28"/>
        </w:rPr>
      </w:pPr>
      <w:r w:rsidRPr="00FB03BE">
        <w:rPr>
          <w:sz w:val="28"/>
          <w:szCs w:val="28"/>
        </w:rPr>
        <w:t>HR-</w:t>
      </w:r>
      <w:r w:rsidR="00B55043" w:rsidRPr="00FB03BE">
        <w:rPr>
          <w:sz w:val="28"/>
          <w:szCs w:val="28"/>
        </w:rPr>
        <w:t>51500 Krk</w:t>
      </w:r>
      <w:r w:rsidR="007D76F7" w:rsidRPr="00FB03BE">
        <w:rPr>
          <w:sz w:val="28"/>
          <w:szCs w:val="28"/>
        </w:rPr>
        <w:t>, Hrvatska</w:t>
      </w:r>
    </w:p>
    <w:p w:rsidR="009D4EF0" w:rsidRPr="00FB03BE" w:rsidRDefault="009D4EF0" w:rsidP="009D4EF0">
      <w:pPr>
        <w:jc w:val="center"/>
        <w:rPr>
          <w:b/>
          <w:sz w:val="28"/>
          <w:szCs w:val="28"/>
        </w:rPr>
      </w:pPr>
      <w:r w:rsidRPr="00FB03BE">
        <w:rPr>
          <w:b/>
          <w:sz w:val="28"/>
          <w:szCs w:val="28"/>
        </w:rPr>
        <w:t>(dalje u tekstu “Naručitelj”)</w:t>
      </w:r>
    </w:p>
    <w:p w:rsidR="00C560CF" w:rsidRPr="00FB03BE" w:rsidRDefault="00C560CF" w:rsidP="00C560CF">
      <w:pPr>
        <w:pStyle w:val="BodyTextBoldCenter14p"/>
        <w:rPr>
          <w:lang w:val="hr-HR"/>
        </w:rPr>
      </w:pPr>
    </w:p>
    <w:p w:rsidR="00C560CF" w:rsidRPr="00FB03BE" w:rsidRDefault="00C560CF" w:rsidP="00C560CF">
      <w:pPr>
        <w:pStyle w:val="BodyTextBoldCenter14p"/>
        <w:rPr>
          <w:lang w:val="hr-HR"/>
        </w:rPr>
      </w:pPr>
      <w:r w:rsidRPr="00FB03BE">
        <w:rPr>
          <w:lang w:val="hr-HR"/>
        </w:rPr>
        <w:t xml:space="preserve">Za projekt sufinanciran </w:t>
      </w:r>
      <w:r w:rsidR="007D76F7" w:rsidRPr="00FB03BE">
        <w:rPr>
          <w:lang w:val="hr-HR"/>
        </w:rPr>
        <w:t>sredstvima</w:t>
      </w:r>
      <w:r w:rsidRPr="00FB03BE">
        <w:rPr>
          <w:lang w:val="hr-HR"/>
        </w:rPr>
        <w:t xml:space="preserve"> EU</w:t>
      </w:r>
    </w:p>
    <w:p w:rsidR="009D4EF0" w:rsidRPr="00FB03BE" w:rsidRDefault="009D4EF0" w:rsidP="009D4EF0">
      <w:pPr>
        <w:jc w:val="center"/>
      </w:pPr>
    </w:p>
    <w:p w:rsidR="009D4EF0" w:rsidRPr="00FB03BE" w:rsidRDefault="009D4EF0" w:rsidP="009D4EF0">
      <w:pPr>
        <w:jc w:val="center"/>
      </w:pPr>
    </w:p>
    <w:p w:rsidR="009D4EF0" w:rsidRPr="00FB03BE" w:rsidRDefault="003F6926" w:rsidP="003F6926">
      <w:pPr>
        <w:jc w:val="center"/>
        <w:rPr>
          <w:b/>
          <w:sz w:val="32"/>
          <w:szCs w:val="28"/>
        </w:rPr>
      </w:pPr>
      <w:r>
        <w:rPr>
          <w:b/>
          <w:sz w:val="32"/>
          <w:szCs w:val="28"/>
        </w:rPr>
        <w:t>NACRT DOKUMENTACIJE</w:t>
      </w:r>
      <w:r w:rsidR="009D4EF0" w:rsidRPr="00FB03BE">
        <w:rPr>
          <w:b/>
          <w:sz w:val="32"/>
          <w:szCs w:val="28"/>
        </w:rPr>
        <w:t xml:space="preserve"> </w:t>
      </w:r>
      <w:r>
        <w:rPr>
          <w:b/>
          <w:sz w:val="32"/>
          <w:szCs w:val="28"/>
        </w:rPr>
        <w:t>O NABAVI</w:t>
      </w:r>
    </w:p>
    <w:p w:rsidR="009D4EF0" w:rsidRPr="00FB03BE" w:rsidRDefault="00B55043" w:rsidP="009D4EF0">
      <w:pPr>
        <w:jc w:val="center"/>
        <w:rPr>
          <w:b/>
          <w:sz w:val="28"/>
          <w:szCs w:val="28"/>
        </w:rPr>
      </w:pPr>
      <w:r w:rsidRPr="00FB03BE">
        <w:rPr>
          <w:b/>
          <w:sz w:val="28"/>
          <w:szCs w:val="28"/>
        </w:rPr>
        <w:t>SUSTAV PRIKUPLJANJA, ODVODNJE I PROČIŠĆAVANJA OTPADNIH VODA OTOKA KRKA</w:t>
      </w:r>
    </w:p>
    <w:p w:rsidR="009D4EF0" w:rsidRPr="00FB03BE" w:rsidRDefault="009D4EF0" w:rsidP="009D4EF0">
      <w:pPr>
        <w:jc w:val="center"/>
      </w:pPr>
    </w:p>
    <w:p w:rsidR="009D4EF0" w:rsidRPr="00FB03BE" w:rsidRDefault="009D4EF0" w:rsidP="009D4EF0">
      <w:pPr>
        <w:jc w:val="center"/>
      </w:pPr>
    </w:p>
    <w:p w:rsidR="009D4EF0" w:rsidRPr="00FB03BE" w:rsidRDefault="009D4EF0" w:rsidP="009D4EF0">
      <w:pPr>
        <w:jc w:val="center"/>
        <w:rPr>
          <w:b/>
          <w:sz w:val="28"/>
          <w:szCs w:val="28"/>
        </w:rPr>
      </w:pPr>
      <w:r w:rsidRPr="00FB03BE">
        <w:rPr>
          <w:b/>
          <w:sz w:val="28"/>
          <w:szCs w:val="28"/>
        </w:rPr>
        <w:t xml:space="preserve">Evidencijski broj nabave: </w:t>
      </w:r>
      <w:r w:rsidR="00380887" w:rsidRPr="00FB03BE">
        <w:rPr>
          <w:b/>
          <w:sz w:val="28"/>
          <w:szCs w:val="28"/>
          <w:highlight w:val="yellow"/>
        </w:rPr>
        <w:t>UMV-134</w:t>
      </w:r>
      <w:r w:rsidRPr="00FB03BE">
        <w:rPr>
          <w:b/>
          <w:sz w:val="28"/>
          <w:szCs w:val="28"/>
        </w:rPr>
        <w:t>/14</w:t>
      </w:r>
    </w:p>
    <w:p w:rsidR="009D4EF0" w:rsidRPr="00FB03BE" w:rsidRDefault="009D4EF0" w:rsidP="009D4EF0">
      <w:pPr>
        <w:jc w:val="center"/>
      </w:pPr>
    </w:p>
    <w:p w:rsidR="009D4EF0" w:rsidRPr="00FB03BE" w:rsidRDefault="009D4EF0" w:rsidP="009D4EF0">
      <w:pPr>
        <w:jc w:val="center"/>
      </w:pPr>
    </w:p>
    <w:p w:rsidR="009D4EF0" w:rsidRPr="00FB03BE" w:rsidRDefault="009D4EF0" w:rsidP="009D4EF0">
      <w:pPr>
        <w:jc w:val="center"/>
        <w:rPr>
          <w:b/>
          <w:sz w:val="32"/>
          <w:szCs w:val="28"/>
        </w:rPr>
      </w:pPr>
      <w:r w:rsidRPr="00FB03BE">
        <w:rPr>
          <w:b/>
          <w:sz w:val="32"/>
          <w:szCs w:val="28"/>
        </w:rPr>
        <w:t>KNJIGA 3</w:t>
      </w:r>
    </w:p>
    <w:p w:rsidR="009D4EF0" w:rsidRPr="00FB03BE" w:rsidRDefault="009D4EF0" w:rsidP="009D4EF0">
      <w:pPr>
        <w:jc w:val="center"/>
        <w:rPr>
          <w:b/>
          <w:sz w:val="32"/>
          <w:szCs w:val="28"/>
        </w:rPr>
      </w:pPr>
      <w:r w:rsidRPr="00FB03BE">
        <w:rPr>
          <w:b/>
          <w:sz w:val="32"/>
          <w:szCs w:val="28"/>
        </w:rPr>
        <w:t>ZAHTJEVI NARUČITELJA</w:t>
      </w:r>
    </w:p>
    <w:p w:rsidR="009D4EF0" w:rsidRPr="00FB03BE" w:rsidRDefault="009D4EF0" w:rsidP="009D4EF0">
      <w:pPr>
        <w:jc w:val="center"/>
      </w:pPr>
    </w:p>
    <w:p w:rsidR="009D4EF0" w:rsidRPr="00FB03BE" w:rsidRDefault="009D4EF0" w:rsidP="009D4EF0">
      <w:pPr>
        <w:jc w:val="center"/>
      </w:pPr>
    </w:p>
    <w:p w:rsidR="009D4EF0" w:rsidRPr="00FB03BE" w:rsidRDefault="009D4EF0" w:rsidP="009D4EF0">
      <w:pPr>
        <w:jc w:val="center"/>
      </w:pPr>
    </w:p>
    <w:p w:rsidR="008738CA" w:rsidRPr="00FB03BE" w:rsidRDefault="008738CA" w:rsidP="008738CA">
      <w:pPr>
        <w:spacing w:before="60" w:after="60"/>
        <w:jc w:val="center"/>
        <w:rPr>
          <w:b/>
          <w:sz w:val="28"/>
          <w:szCs w:val="28"/>
        </w:rPr>
      </w:pPr>
      <w:r w:rsidRPr="00FB03BE">
        <w:rPr>
          <w:b/>
          <w:sz w:val="28"/>
          <w:szCs w:val="28"/>
        </w:rPr>
        <w:t>svibanj 2017</w:t>
      </w:r>
    </w:p>
    <w:p w:rsidR="008738CA" w:rsidRPr="00FB03BE" w:rsidRDefault="008738CA" w:rsidP="008738CA">
      <w:pPr>
        <w:spacing w:before="60" w:after="60"/>
        <w:jc w:val="center"/>
        <w:rPr>
          <w:b/>
          <w:sz w:val="28"/>
          <w:szCs w:val="28"/>
        </w:rPr>
      </w:pPr>
    </w:p>
    <w:p w:rsidR="008738CA" w:rsidRPr="00FB03BE" w:rsidRDefault="008738CA" w:rsidP="008738CA">
      <w:pPr>
        <w:spacing w:before="60" w:after="60"/>
        <w:jc w:val="center"/>
        <w:rPr>
          <w:b/>
          <w:sz w:val="28"/>
          <w:szCs w:val="28"/>
        </w:rPr>
      </w:pPr>
    </w:p>
    <w:p w:rsidR="009D4EF0" w:rsidRPr="00FB03BE" w:rsidRDefault="008738CA" w:rsidP="009D4EF0">
      <w:pPr>
        <w:jc w:val="center"/>
      </w:pPr>
      <w:r w:rsidRPr="00FB03BE">
        <w:rPr>
          <w:noProof/>
          <w:lang w:eastAsia="hr-HR"/>
        </w:rPr>
        <w:drawing>
          <wp:inline distT="0" distB="0" distL="0" distR="0" wp14:anchorId="19E4D437" wp14:editId="7AAE0830">
            <wp:extent cx="5760085" cy="1435100"/>
            <wp:effectExtent l="0" t="0" r="0" b="0"/>
            <wp:docPr id="27" name="Picture 1" descr="E:\01_JAVNA_NABAVA\04_OPCI_DOKUMENTI\10_DzN_nove_sprance\NADZOR\OPKK-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1_JAVNA_NABAVA\04_OPCI_DOKUMENTI\10_DzN_nove_sprance\NADZOR\OPKK-logo.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085" cy="1435100"/>
                    </a:xfrm>
                    <a:prstGeom prst="rect">
                      <a:avLst/>
                    </a:prstGeom>
                    <a:noFill/>
                    <a:ln>
                      <a:noFill/>
                    </a:ln>
                  </pic:spPr>
                </pic:pic>
              </a:graphicData>
            </a:graphic>
          </wp:inline>
        </w:drawing>
      </w:r>
    </w:p>
    <w:p w:rsidR="003511CF" w:rsidRPr="00FB03BE" w:rsidRDefault="003511CF" w:rsidP="009D4EF0">
      <w:pPr>
        <w:spacing w:before="60" w:after="60"/>
        <w:jc w:val="center"/>
      </w:pPr>
      <w:r w:rsidRPr="00FB03BE">
        <w:br w:type="page"/>
      </w:r>
    </w:p>
    <w:p w:rsidR="009D4EF0" w:rsidRPr="00FB03BE" w:rsidRDefault="009D4EF0" w:rsidP="003511CF"/>
    <w:p w:rsidR="003A1989" w:rsidRPr="00FB03BE" w:rsidRDefault="003A1989" w:rsidP="003511CF"/>
    <w:p w:rsidR="003A1989" w:rsidRPr="00FB03BE" w:rsidRDefault="003A1989" w:rsidP="003511CF"/>
    <w:p w:rsidR="003A1989" w:rsidRPr="00FB03BE" w:rsidRDefault="003A1989" w:rsidP="003A1989">
      <w:pPr>
        <w:jc w:val="center"/>
        <w:rPr>
          <w:b/>
          <w:sz w:val="32"/>
          <w:szCs w:val="28"/>
        </w:rPr>
      </w:pPr>
      <w:r w:rsidRPr="00FB03BE">
        <w:rPr>
          <w:b/>
          <w:sz w:val="32"/>
          <w:szCs w:val="28"/>
        </w:rPr>
        <w:t>KNJIGA 3</w:t>
      </w:r>
    </w:p>
    <w:p w:rsidR="003A1989" w:rsidRPr="00FB03BE" w:rsidRDefault="003A1989" w:rsidP="003A1989">
      <w:pPr>
        <w:jc w:val="center"/>
        <w:rPr>
          <w:b/>
          <w:sz w:val="32"/>
          <w:szCs w:val="28"/>
        </w:rPr>
      </w:pPr>
      <w:r w:rsidRPr="00FB03BE">
        <w:rPr>
          <w:b/>
          <w:sz w:val="32"/>
          <w:szCs w:val="28"/>
        </w:rPr>
        <w:t>ZAHTJEVI NARUČITELJA</w:t>
      </w:r>
    </w:p>
    <w:p w:rsidR="009D4EF0" w:rsidRPr="00FB03BE" w:rsidRDefault="009D4EF0" w:rsidP="003511CF"/>
    <w:p w:rsidR="00DE6527" w:rsidRPr="00FB03BE" w:rsidRDefault="00DE6527" w:rsidP="003511CF"/>
    <w:p w:rsidR="003A1989" w:rsidRPr="00FB03BE" w:rsidRDefault="007D76F7" w:rsidP="003A1989">
      <w:r w:rsidRPr="00FB03BE">
        <w:t>Ova knjiga, Knjiga 3 je</w:t>
      </w:r>
      <w:r w:rsidR="003A1989" w:rsidRPr="00FB03BE">
        <w:t xml:space="preserve"> dio</w:t>
      </w:r>
      <w:r w:rsidRPr="00FB03BE">
        <w:t xml:space="preserve"> paketa dokumentacije za nadmetanje koja se sastoji </w:t>
      </w:r>
      <w:r w:rsidR="003A1989" w:rsidRPr="00FB03BE">
        <w:t xml:space="preserve">od </w:t>
      </w:r>
      <w:r w:rsidRPr="00FB03BE">
        <w:t>pet (5) knjiga</w:t>
      </w:r>
    </w:p>
    <w:tbl>
      <w:tblPr>
        <w:tblStyle w:val="TableGrid"/>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3544"/>
      </w:tblGrid>
      <w:tr w:rsidR="00FB03BE" w:rsidRPr="00FB03BE" w:rsidTr="003A1989">
        <w:tc>
          <w:tcPr>
            <w:tcW w:w="1384" w:type="dxa"/>
          </w:tcPr>
          <w:p w:rsidR="003A1989" w:rsidRPr="00FB03BE" w:rsidRDefault="003A1989" w:rsidP="00A8117C">
            <w:r w:rsidRPr="00FB03BE">
              <w:t>Knjiga 1</w:t>
            </w:r>
          </w:p>
        </w:tc>
        <w:tc>
          <w:tcPr>
            <w:tcW w:w="3544" w:type="dxa"/>
          </w:tcPr>
          <w:p w:rsidR="003A1989" w:rsidRPr="00FB03BE" w:rsidRDefault="003A1989" w:rsidP="00A8117C">
            <w:r w:rsidRPr="00FB03BE">
              <w:t>Upute Ponuditeljima</w:t>
            </w:r>
          </w:p>
        </w:tc>
      </w:tr>
      <w:tr w:rsidR="00FB03BE" w:rsidRPr="00FB03BE" w:rsidTr="003A1989">
        <w:tc>
          <w:tcPr>
            <w:tcW w:w="1384" w:type="dxa"/>
            <w:tcBorders>
              <w:bottom w:val="single" w:sz="18" w:space="0" w:color="auto"/>
            </w:tcBorders>
          </w:tcPr>
          <w:p w:rsidR="003A1989" w:rsidRPr="00FB03BE" w:rsidRDefault="003A1989" w:rsidP="00A8117C">
            <w:r w:rsidRPr="00FB03BE">
              <w:t>Knjiga 2</w:t>
            </w:r>
          </w:p>
        </w:tc>
        <w:tc>
          <w:tcPr>
            <w:tcW w:w="3544" w:type="dxa"/>
            <w:tcBorders>
              <w:bottom w:val="single" w:sz="18" w:space="0" w:color="auto"/>
            </w:tcBorders>
          </w:tcPr>
          <w:p w:rsidR="003A1989" w:rsidRPr="00FB03BE" w:rsidRDefault="003A1989" w:rsidP="00A8117C">
            <w:r w:rsidRPr="00FB03BE">
              <w:t>Ugovor</w:t>
            </w:r>
          </w:p>
        </w:tc>
      </w:tr>
      <w:tr w:rsidR="00FB03BE" w:rsidRPr="00FB03BE" w:rsidTr="003A1989">
        <w:tc>
          <w:tcPr>
            <w:tcW w:w="1384" w:type="dxa"/>
            <w:tcBorders>
              <w:top w:val="single" w:sz="18" w:space="0" w:color="auto"/>
              <w:left w:val="single" w:sz="18" w:space="0" w:color="auto"/>
              <w:bottom w:val="single" w:sz="18" w:space="0" w:color="auto"/>
            </w:tcBorders>
          </w:tcPr>
          <w:p w:rsidR="003A1989" w:rsidRPr="00FB03BE" w:rsidRDefault="003A1989" w:rsidP="00A8117C">
            <w:r w:rsidRPr="00FB03BE">
              <w:t>Knjiga 3</w:t>
            </w:r>
          </w:p>
        </w:tc>
        <w:tc>
          <w:tcPr>
            <w:tcW w:w="3544" w:type="dxa"/>
            <w:tcBorders>
              <w:top w:val="single" w:sz="18" w:space="0" w:color="auto"/>
              <w:bottom w:val="single" w:sz="18" w:space="0" w:color="auto"/>
              <w:right w:val="single" w:sz="18" w:space="0" w:color="auto"/>
            </w:tcBorders>
          </w:tcPr>
          <w:p w:rsidR="003A1989" w:rsidRPr="00FB03BE" w:rsidRDefault="003A1989" w:rsidP="00A8117C">
            <w:r w:rsidRPr="00FB03BE">
              <w:t>Zahtjevi Naručitelja</w:t>
            </w:r>
          </w:p>
        </w:tc>
      </w:tr>
      <w:tr w:rsidR="00FB03BE" w:rsidRPr="00FB03BE" w:rsidTr="003A1989">
        <w:tc>
          <w:tcPr>
            <w:tcW w:w="1384" w:type="dxa"/>
            <w:tcBorders>
              <w:top w:val="single" w:sz="18" w:space="0" w:color="auto"/>
            </w:tcBorders>
          </w:tcPr>
          <w:p w:rsidR="003A1989" w:rsidRPr="00FB03BE" w:rsidRDefault="003A1989" w:rsidP="00A8117C">
            <w:r w:rsidRPr="00FB03BE">
              <w:t>Knjiga 4</w:t>
            </w:r>
          </w:p>
        </w:tc>
        <w:tc>
          <w:tcPr>
            <w:tcW w:w="3544" w:type="dxa"/>
            <w:tcBorders>
              <w:top w:val="single" w:sz="18" w:space="0" w:color="auto"/>
            </w:tcBorders>
          </w:tcPr>
          <w:p w:rsidR="003A1989" w:rsidRPr="00FB03BE" w:rsidRDefault="003A1989" w:rsidP="00A8117C">
            <w:r w:rsidRPr="00FB03BE">
              <w:t>Troškovnik</w:t>
            </w:r>
          </w:p>
        </w:tc>
      </w:tr>
      <w:tr w:rsidR="003A1989" w:rsidRPr="00FB03BE" w:rsidTr="003A1989">
        <w:tc>
          <w:tcPr>
            <w:tcW w:w="1384" w:type="dxa"/>
          </w:tcPr>
          <w:p w:rsidR="003A1989" w:rsidRPr="00FB03BE" w:rsidRDefault="003A1989" w:rsidP="00A8117C">
            <w:r w:rsidRPr="00FB03BE">
              <w:t>Knjiga 5</w:t>
            </w:r>
          </w:p>
        </w:tc>
        <w:tc>
          <w:tcPr>
            <w:tcW w:w="3544" w:type="dxa"/>
          </w:tcPr>
          <w:p w:rsidR="003A1989" w:rsidRPr="00FB03BE" w:rsidRDefault="003A1989" w:rsidP="00A8117C">
            <w:r w:rsidRPr="00FB03BE">
              <w:t>Podaci za projektiranje i nacrti</w:t>
            </w:r>
          </w:p>
        </w:tc>
      </w:tr>
    </w:tbl>
    <w:p w:rsidR="009D4EF0" w:rsidRPr="00FB03BE" w:rsidRDefault="009D4EF0" w:rsidP="003511CF"/>
    <w:p w:rsidR="00A611A7" w:rsidRPr="00FB03BE" w:rsidRDefault="00A611A7">
      <w:pPr>
        <w:spacing w:before="0" w:after="200" w:line="276" w:lineRule="auto"/>
        <w:jc w:val="left"/>
      </w:pPr>
      <w:r w:rsidRPr="00FB03BE">
        <w:br w:type="page"/>
      </w:r>
    </w:p>
    <w:tbl>
      <w:tblPr>
        <w:tblStyle w:val="TableGrid"/>
        <w:tblW w:w="0" w:type="auto"/>
        <w:tblLook w:val="04A0" w:firstRow="1" w:lastRow="0" w:firstColumn="1" w:lastColumn="0" w:noHBand="0" w:noVBand="1"/>
      </w:tblPr>
      <w:tblGrid>
        <w:gridCol w:w="9852"/>
      </w:tblGrid>
      <w:tr w:rsidR="00FB03BE" w:rsidRPr="00FB03BE" w:rsidTr="00A611A7">
        <w:tc>
          <w:tcPr>
            <w:tcW w:w="9853" w:type="dxa"/>
          </w:tcPr>
          <w:p w:rsidR="00A611A7" w:rsidRPr="00FB03BE" w:rsidRDefault="00A611A7" w:rsidP="003511CF">
            <w:pPr>
              <w:rPr>
                <w:b/>
                <w:sz w:val="28"/>
              </w:rPr>
            </w:pPr>
            <w:r w:rsidRPr="00FB03BE">
              <w:rPr>
                <w:b/>
                <w:sz w:val="28"/>
              </w:rPr>
              <w:lastRenderedPageBreak/>
              <w:t>SADRŽAJ:</w:t>
            </w:r>
          </w:p>
        </w:tc>
      </w:tr>
    </w:tbl>
    <w:p w:rsidR="003F6926" w:rsidRDefault="00A14E36">
      <w:pPr>
        <w:pStyle w:val="TOC1"/>
        <w:tabs>
          <w:tab w:val="left" w:pos="332"/>
          <w:tab w:val="right" w:leader="dot" w:pos="9626"/>
        </w:tabs>
        <w:rPr>
          <w:b w:val="0"/>
          <w:bCs w:val="0"/>
          <w:caps w:val="0"/>
          <w:noProof/>
          <w:u w:val="none"/>
          <w:lang w:eastAsia="hr-HR"/>
        </w:rPr>
      </w:pPr>
      <w:r w:rsidRPr="00FB03BE">
        <w:fldChar w:fldCharType="begin"/>
      </w:r>
      <w:r w:rsidR="00224C72" w:rsidRPr="00FB03BE">
        <w:instrText xml:space="preserve"> TOC \o "1-3" \h \z \u </w:instrText>
      </w:r>
      <w:r w:rsidRPr="00FB03BE">
        <w:fldChar w:fldCharType="separate"/>
      </w:r>
      <w:hyperlink w:anchor="_Toc490819228" w:history="1">
        <w:r w:rsidR="003F6926" w:rsidRPr="00AE20EF">
          <w:rPr>
            <w:rStyle w:val="Hyperlink"/>
            <w:noProof/>
          </w:rPr>
          <w:t>1</w:t>
        </w:r>
        <w:r w:rsidR="003F6926">
          <w:rPr>
            <w:b w:val="0"/>
            <w:bCs w:val="0"/>
            <w:caps w:val="0"/>
            <w:noProof/>
            <w:u w:val="none"/>
            <w:lang w:eastAsia="hr-HR"/>
          </w:rPr>
          <w:tab/>
        </w:r>
        <w:r w:rsidR="003F6926" w:rsidRPr="00AE20EF">
          <w:rPr>
            <w:rStyle w:val="Hyperlink"/>
            <w:noProof/>
          </w:rPr>
          <w:t>O PROJEKTU - „SUSTAV PRIKUPLJANJA, ODVODNJE I PROČIŠĆAVANJA OTPADNIH VODA OTOKA KRKA“</w:t>
        </w:r>
        <w:r w:rsidR="003F6926">
          <w:rPr>
            <w:noProof/>
            <w:webHidden/>
          </w:rPr>
          <w:tab/>
        </w:r>
        <w:r w:rsidR="003F6926">
          <w:rPr>
            <w:noProof/>
            <w:webHidden/>
          </w:rPr>
          <w:fldChar w:fldCharType="begin"/>
        </w:r>
        <w:r w:rsidR="003F6926">
          <w:rPr>
            <w:noProof/>
            <w:webHidden/>
          </w:rPr>
          <w:instrText xml:space="preserve"> PAGEREF _Toc490819228 \h </w:instrText>
        </w:r>
        <w:r w:rsidR="003F6926">
          <w:rPr>
            <w:noProof/>
            <w:webHidden/>
          </w:rPr>
        </w:r>
        <w:r w:rsidR="003F6926">
          <w:rPr>
            <w:noProof/>
            <w:webHidden/>
          </w:rPr>
          <w:fldChar w:fldCharType="separate"/>
        </w:r>
        <w:r w:rsidR="003F6926">
          <w:rPr>
            <w:noProof/>
            <w:webHidden/>
          </w:rPr>
          <w:t>10</w:t>
        </w:r>
        <w:r w:rsidR="003F6926">
          <w:rPr>
            <w:noProof/>
            <w:webHidden/>
          </w:rPr>
          <w:fldChar w:fldCharType="end"/>
        </w:r>
      </w:hyperlink>
    </w:p>
    <w:p w:rsidR="003F6926" w:rsidRDefault="003F6926">
      <w:pPr>
        <w:pStyle w:val="TOC2"/>
        <w:tabs>
          <w:tab w:val="left" w:pos="502"/>
          <w:tab w:val="right" w:leader="dot" w:pos="9626"/>
        </w:tabs>
        <w:rPr>
          <w:b w:val="0"/>
          <w:bCs w:val="0"/>
          <w:smallCaps w:val="0"/>
          <w:noProof/>
          <w:lang w:eastAsia="hr-HR"/>
        </w:rPr>
      </w:pPr>
      <w:hyperlink w:anchor="_Toc490819229" w:history="1">
        <w:r w:rsidRPr="00AE20EF">
          <w:rPr>
            <w:rStyle w:val="Hyperlink"/>
            <w:rFonts w:cs="Times New Roman"/>
            <w:noProof/>
          </w:rPr>
          <w:t>1.1</w:t>
        </w:r>
        <w:r>
          <w:rPr>
            <w:b w:val="0"/>
            <w:bCs w:val="0"/>
            <w:smallCaps w:val="0"/>
            <w:noProof/>
            <w:lang w:eastAsia="hr-HR"/>
          </w:rPr>
          <w:tab/>
        </w:r>
        <w:r w:rsidRPr="00AE20EF">
          <w:rPr>
            <w:rStyle w:val="Hyperlink"/>
            <w:noProof/>
          </w:rPr>
          <w:t>Okvir Projekta</w:t>
        </w:r>
        <w:r>
          <w:rPr>
            <w:noProof/>
            <w:webHidden/>
          </w:rPr>
          <w:tab/>
        </w:r>
        <w:r>
          <w:rPr>
            <w:noProof/>
            <w:webHidden/>
          </w:rPr>
          <w:fldChar w:fldCharType="begin"/>
        </w:r>
        <w:r>
          <w:rPr>
            <w:noProof/>
            <w:webHidden/>
          </w:rPr>
          <w:instrText xml:space="preserve"> PAGEREF _Toc490819229 \h </w:instrText>
        </w:r>
        <w:r>
          <w:rPr>
            <w:noProof/>
            <w:webHidden/>
          </w:rPr>
        </w:r>
        <w:r>
          <w:rPr>
            <w:noProof/>
            <w:webHidden/>
          </w:rPr>
          <w:fldChar w:fldCharType="separate"/>
        </w:r>
        <w:r>
          <w:rPr>
            <w:noProof/>
            <w:webHidden/>
          </w:rPr>
          <w:t>10</w:t>
        </w:r>
        <w:r>
          <w:rPr>
            <w:noProof/>
            <w:webHidden/>
          </w:rPr>
          <w:fldChar w:fldCharType="end"/>
        </w:r>
      </w:hyperlink>
    </w:p>
    <w:p w:rsidR="003F6926" w:rsidRDefault="003F6926">
      <w:pPr>
        <w:pStyle w:val="TOC2"/>
        <w:tabs>
          <w:tab w:val="left" w:pos="502"/>
          <w:tab w:val="right" w:leader="dot" w:pos="9626"/>
        </w:tabs>
        <w:rPr>
          <w:b w:val="0"/>
          <w:bCs w:val="0"/>
          <w:smallCaps w:val="0"/>
          <w:noProof/>
          <w:lang w:eastAsia="hr-HR"/>
        </w:rPr>
      </w:pPr>
      <w:hyperlink w:anchor="_Toc490819230" w:history="1">
        <w:r w:rsidRPr="00AE20EF">
          <w:rPr>
            <w:rStyle w:val="Hyperlink"/>
            <w:rFonts w:cs="Times New Roman"/>
            <w:noProof/>
          </w:rPr>
          <w:t>1.2</w:t>
        </w:r>
        <w:r>
          <w:rPr>
            <w:b w:val="0"/>
            <w:bCs w:val="0"/>
            <w:smallCaps w:val="0"/>
            <w:noProof/>
            <w:lang w:eastAsia="hr-HR"/>
          </w:rPr>
          <w:tab/>
        </w:r>
        <w:r w:rsidRPr="00AE20EF">
          <w:rPr>
            <w:rStyle w:val="Hyperlink"/>
            <w:noProof/>
          </w:rPr>
          <w:t>Lokacija Projekta općenito</w:t>
        </w:r>
        <w:r>
          <w:rPr>
            <w:noProof/>
            <w:webHidden/>
          </w:rPr>
          <w:tab/>
        </w:r>
        <w:r>
          <w:rPr>
            <w:noProof/>
            <w:webHidden/>
          </w:rPr>
          <w:fldChar w:fldCharType="begin"/>
        </w:r>
        <w:r>
          <w:rPr>
            <w:noProof/>
            <w:webHidden/>
          </w:rPr>
          <w:instrText xml:space="preserve"> PAGEREF _Toc490819230 \h </w:instrText>
        </w:r>
        <w:r>
          <w:rPr>
            <w:noProof/>
            <w:webHidden/>
          </w:rPr>
        </w:r>
        <w:r>
          <w:rPr>
            <w:noProof/>
            <w:webHidden/>
          </w:rPr>
          <w:fldChar w:fldCharType="separate"/>
        </w:r>
        <w:r>
          <w:rPr>
            <w:noProof/>
            <w:webHidden/>
          </w:rPr>
          <w:t>11</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231" w:history="1">
        <w:r w:rsidRPr="00AE20EF">
          <w:rPr>
            <w:rStyle w:val="Hyperlink"/>
            <w:i/>
            <w:noProof/>
          </w:rPr>
          <w:t>1.2.1</w:t>
        </w:r>
        <w:r>
          <w:rPr>
            <w:smallCaps w:val="0"/>
            <w:noProof/>
            <w:lang w:eastAsia="hr-HR"/>
          </w:rPr>
          <w:tab/>
        </w:r>
        <w:r w:rsidRPr="00AE20EF">
          <w:rPr>
            <w:rStyle w:val="Hyperlink"/>
            <w:noProof/>
          </w:rPr>
          <w:t>Omišalj</w:t>
        </w:r>
        <w:r>
          <w:rPr>
            <w:noProof/>
            <w:webHidden/>
          </w:rPr>
          <w:tab/>
        </w:r>
        <w:r>
          <w:rPr>
            <w:noProof/>
            <w:webHidden/>
          </w:rPr>
          <w:fldChar w:fldCharType="begin"/>
        </w:r>
        <w:r>
          <w:rPr>
            <w:noProof/>
            <w:webHidden/>
          </w:rPr>
          <w:instrText xml:space="preserve"> PAGEREF _Toc490819231 \h </w:instrText>
        </w:r>
        <w:r>
          <w:rPr>
            <w:noProof/>
            <w:webHidden/>
          </w:rPr>
        </w:r>
        <w:r>
          <w:rPr>
            <w:noProof/>
            <w:webHidden/>
          </w:rPr>
          <w:fldChar w:fldCharType="separate"/>
        </w:r>
        <w:r>
          <w:rPr>
            <w:noProof/>
            <w:webHidden/>
          </w:rPr>
          <w:t>11</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232" w:history="1">
        <w:r w:rsidRPr="00AE20EF">
          <w:rPr>
            <w:rStyle w:val="Hyperlink"/>
            <w:i/>
            <w:noProof/>
          </w:rPr>
          <w:t>1.2.2</w:t>
        </w:r>
        <w:r>
          <w:rPr>
            <w:smallCaps w:val="0"/>
            <w:noProof/>
            <w:lang w:eastAsia="hr-HR"/>
          </w:rPr>
          <w:tab/>
        </w:r>
        <w:r w:rsidRPr="00AE20EF">
          <w:rPr>
            <w:rStyle w:val="Hyperlink"/>
            <w:noProof/>
          </w:rPr>
          <w:t>Malinska-Ćuf (Njivice i Malinska)</w:t>
        </w:r>
        <w:r>
          <w:rPr>
            <w:noProof/>
            <w:webHidden/>
          </w:rPr>
          <w:tab/>
        </w:r>
        <w:r>
          <w:rPr>
            <w:noProof/>
            <w:webHidden/>
          </w:rPr>
          <w:fldChar w:fldCharType="begin"/>
        </w:r>
        <w:r>
          <w:rPr>
            <w:noProof/>
            <w:webHidden/>
          </w:rPr>
          <w:instrText xml:space="preserve"> PAGEREF _Toc490819232 \h </w:instrText>
        </w:r>
        <w:r>
          <w:rPr>
            <w:noProof/>
            <w:webHidden/>
          </w:rPr>
        </w:r>
        <w:r>
          <w:rPr>
            <w:noProof/>
            <w:webHidden/>
          </w:rPr>
          <w:fldChar w:fldCharType="separate"/>
        </w:r>
        <w:r>
          <w:rPr>
            <w:noProof/>
            <w:webHidden/>
          </w:rPr>
          <w:t>12</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233" w:history="1">
        <w:r w:rsidRPr="00AE20EF">
          <w:rPr>
            <w:rStyle w:val="Hyperlink"/>
            <w:i/>
            <w:noProof/>
          </w:rPr>
          <w:t>1.2.3</w:t>
        </w:r>
        <w:r>
          <w:rPr>
            <w:smallCaps w:val="0"/>
            <w:noProof/>
            <w:lang w:eastAsia="hr-HR"/>
          </w:rPr>
          <w:tab/>
        </w:r>
        <w:r w:rsidRPr="00AE20EF">
          <w:rPr>
            <w:rStyle w:val="Hyperlink"/>
            <w:noProof/>
          </w:rPr>
          <w:t>Krk</w:t>
        </w:r>
        <w:r>
          <w:rPr>
            <w:noProof/>
            <w:webHidden/>
          </w:rPr>
          <w:tab/>
        </w:r>
        <w:r>
          <w:rPr>
            <w:noProof/>
            <w:webHidden/>
          </w:rPr>
          <w:fldChar w:fldCharType="begin"/>
        </w:r>
        <w:r>
          <w:rPr>
            <w:noProof/>
            <w:webHidden/>
          </w:rPr>
          <w:instrText xml:space="preserve"> PAGEREF _Toc490819233 \h </w:instrText>
        </w:r>
        <w:r>
          <w:rPr>
            <w:noProof/>
            <w:webHidden/>
          </w:rPr>
        </w:r>
        <w:r>
          <w:rPr>
            <w:noProof/>
            <w:webHidden/>
          </w:rPr>
          <w:fldChar w:fldCharType="separate"/>
        </w:r>
        <w:r>
          <w:rPr>
            <w:noProof/>
            <w:webHidden/>
          </w:rPr>
          <w:t>13</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234" w:history="1">
        <w:r w:rsidRPr="00AE20EF">
          <w:rPr>
            <w:rStyle w:val="Hyperlink"/>
            <w:i/>
            <w:noProof/>
          </w:rPr>
          <w:t>1.2.4</w:t>
        </w:r>
        <w:r>
          <w:rPr>
            <w:smallCaps w:val="0"/>
            <w:noProof/>
            <w:lang w:eastAsia="hr-HR"/>
          </w:rPr>
          <w:tab/>
        </w:r>
        <w:r w:rsidRPr="00AE20EF">
          <w:rPr>
            <w:rStyle w:val="Hyperlink"/>
            <w:noProof/>
          </w:rPr>
          <w:t>Punat (Kornić i Punat)</w:t>
        </w:r>
        <w:r>
          <w:rPr>
            <w:noProof/>
            <w:webHidden/>
          </w:rPr>
          <w:tab/>
        </w:r>
        <w:r>
          <w:rPr>
            <w:noProof/>
            <w:webHidden/>
          </w:rPr>
          <w:fldChar w:fldCharType="begin"/>
        </w:r>
        <w:r>
          <w:rPr>
            <w:noProof/>
            <w:webHidden/>
          </w:rPr>
          <w:instrText xml:space="preserve"> PAGEREF _Toc490819234 \h </w:instrText>
        </w:r>
        <w:r>
          <w:rPr>
            <w:noProof/>
            <w:webHidden/>
          </w:rPr>
        </w:r>
        <w:r>
          <w:rPr>
            <w:noProof/>
            <w:webHidden/>
          </w:rPr>
          <w:fldChar w:fldCharType="separate"/>
        </w:r>
        <w:r>
          <w:rPr>
            <w:noProof/>
            <w:webHidden/>
          </w:rPr>
          <w:t>13</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235" w:history="1">
        <w:r w:rsidRPr="00AE20EF">
          <w:rPr>
            <w:rStyle w:val="Hyperlink"/>
            <w:i/>
            <w:noProof/>
          </w:rPr>
          <w:t>1.2.5</w:t>
        </w:r>
        <w:r>
          <w:rPr>
            <w:smallCaps w:val="0"/>
            <w:noProof/>
            <w:lang w:eastAsia="hr-HR"/>
          </w:rPr>
          <w:tab/>
        </w:r>
        <w:r w:rsidRPr="00AE20EF">
          <w:rPr>
            <w:rStyle w:val="Hyperlink"/>
            <w:noProof/>
          </w:rPr>
          <w:t>Baška</w:t>
        </w:r>
        <w:r>
          <w:rPr>
            <w:noProof/>
            <w:webHidden/>
          </w:rPr>
          <w:tab/>
        </w:r>
        <w:r>
          <w:rPr>
            <w:noProof/>
            <w:webHidden/>
          </w:rPr>
          <w:fldChar w:fldCharType="begin"/>
        </w:r>
        <w:r>
          <w:rPr>
            <w:noProof/>
            <w:webHidden/>
          </w:rPr>
          <w:instrText xml:space="preserve"> PAGEREF _Toc490819235 \h </w:instrText>
        </w:r>
        <w:r>
          <w:rPr>
            <w:noProof/>
            <w:webHidden/>
          </w:rPr>
        </w:r>
        <w:r>
          <w:rPr>
            <w:noProof/>
            <w:webHidden/>
          </w:rPr>
          <w:fldChar w:fldCharType="separate"/>
        </w:r>
        <w:r>
          <w:rPr>
            <w:noProof/>
            <w:webHidden/>
          </w:rPr>
          <w:t>14</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236" w:history="1">
        <w:r w:rsidRPr="00AE20EF">
          <w:rPr>
            <w:rStyle w:val="Hyperlink"/>
            <w:i/>
            <w:noProof/>
          </w:rPr>
          <w:t>1.2.6</w:t>
        </w:r>
        <w:r>
          <w:rPr>
            <w:smallCaps w:val="0"/>
            <w:noProof/>
            <w:lang w:eastAsia="hr-HR"/>
          </w:rPr>
          <w:tab/>
        </w:r>
        <w:r w:rsidRPr="00AE20EF">
          <w:rPr>
            <w:rStyle w:val="Hyperlink"/>
            <w:noProof/>
          </w:rPr>
          <w:t>Klimno-Šilo</w:t>
        </w:r>
        <w:r>
          <w:rPr>
            <w:noProof/>
            <w:webHidden/>
          </w:rPr>
          <w:tab/>
        </w:r>
        <w:r>
          <w:rPr>
            <w:noProof/>
            <w:webHidden/>
          </w:rPr>
          <w:fldChar w:fldCharType="begin"/>
        </w:r>
        <w:r>
          <w:rPr>
            <w:noProof/>
            <w:webHidden/>
          </w:rPr>
          <w:instrText xml:space="preserve"> PAGEREF _Toc490819236 \h </w:instrText>
        </w:r>
        <w:r>
          <w:rPr>
            <w:noProof/>
            <w:webHidden/>
          </w:rPr>
        </w:r>
        <w:r>
          <w:rPr>
            <w:noProof/>
            <w:webHidden/>
          </w:rPr>
          <w:fldChar w:fldCharType="separate"/>
        </w:r>
        <w:r>
          <w:rPr>
            <w:noProof/>
            <w:webHidden/>
          </w:rPr>
          <w:t>15</w:t>
        </w:r>
        <w:r>
          <w:rPr>
            <w:noProof/>
            <w:webHidden/>
          </w:rPr>
          <w:fldChar w:fldCharType="end"/>
        </w:r>
      </w:hyperlink>
    </w:p>
    <w:p w:rsidR="003F6926" w:rsidRDefault="003F6926">
      <w:pPr>
        <w:pStyle w:val="TOC2"/>
        <w:tabs>
          <w:tab w:val="left" w:pos="502"/>
          <w:tab w:val="right" w:leader="dot" w:pos="9626"/>
        </w:tabs>
        <w:rPr>
          <w:b w:val="0"/>
          <w:bCs w:val="0"/>
          <w:smallCaps w:val="0"/>
          <w:noProof/>
          <w:lang w:eastAsia="hr-HR"/>
        </w:rPr>
      </w:pPr>
      <w:hyperlink w:anchor="_Toc490819237" w:history="1">
        <w:r w:rsidRPr="00AE20EF">
          <w:rPr>
            <w:rStyle w:val="Hyperlink"/>
            <w:rFonts w:cs="Times New Roman"/>
            <w:noProof/>
          </w:rPr>
          <w:t>1.3</w:t>
        </w:r>
        <w:r>
          <w:rPr>
            <w:b w:val="0"/>
            <w:bCs w:val="0"/>
            <w:smallCaps w:val="0"/>
            <w:noProof/>
            <w:lang w:eastAsia="hr-HR"/>
          </w:rPr>
          <w:tab/>
        </w:r>
        <w:r w:rsidRPr="00AE20EF">
          <w:rPr>
            <w:rStyle w:val="Hyperlink"/>
            <w:noProof/>
          </w:rPr>
          <w:t>Specifične informacije o području</w:t>
        </w:r>
        <w:r>
          <w:rPr>
            <w:noProof/>
            <w:webHidden/>
          </w:rPr>
          <w:tab/>
        </w:r>
        <w:r>
          <w:rPr>
            <w:noProof/>
            <w:webHidden/>
          </w:rPr>
          <w:fldChar w:fldCharType="begin"/>
        </w:r>
        <w:r>
          <w:rPr>
            <w:noProof/>
            <w:webHidden/>
          </w:rPr>
          <w:instrText xml:space="preserve"> PAGEREF _Toc490819237 \h </w:instrText>
        </w:r>
        <w:r>
          <w:rPr>
            <w:noProof/>
            <w:webHidden/>
          </w:rPr>
        </w:r>
        <w:r>
          <w:rPr>
            <w:noProof/>
            <w:webHidden/>
          </w:rPr>
          <w:fldChar w:fldCharType="separate"/>
        </w:r>
        <w:r>
          <w:rPr>
            <w:noProof/>
            <w:webHidden/>
          </w:rPr>
          <w:t>16</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238" w:history="1">
        <w:r w:rsidRPr="00AE20EF">
          <w:rPr>
            <w:rStyle w:val="Hyperlink"/>
            <w:i/>
            <w:noProof/>
          </w:rPr>
          <w:t>1.3.1</w:t>
        </w:r>
        <w:r>
          <w:rPr>
            <w:smallCaps w:val="0"/>
            <w:noProof/>
            <w:lang w:eastAsia="hr-HR"/>
          </w:rPr>
          <w:tab/>
        </w:r>
        <w:r w:rsidRPr="00AE20EF">
          <w:rPr>
            <w:rStyle w:val="Hyperlink"/>
            <w:noProof/>
          </w:rPr>
          <w:t>Klimatološke i meteorološke značajke</w:t>
        </w:r>
        <w:r>
          <w:rPr>
            <w:noProof/>
            <w:webHidden/>
          </w:rPr>
          <w:tab/>
        </w:r>
        <w:r>
          <w:rPr>
            <w:noProof/>
            <w:webHidden/>
          </w:rPr>
          <w:fldChar w:fldCharType="begin"/>
        </w:r>
        <w:r>
          <w:rPr>
            <w:noProof/>
            <w:webHidden/>
          </w:rPr>
          <w:instrText xml:space="preserve"> PAGEREF _Toc490819238 \h </w:instrText>
        </w:r>
        <w:r>
          <w:rPr>
            <w:noProof/>
            <w:webHidden/>
          </w:rPr>
        </w:r>
        <w:r>
          <w:rPr>
            <w:noProof/>
            <w:webHidden/>
          </w:rPr>
          <w:fldChar w:fldCharType="separate"/>
        </w:r>
        <w:r>
          <w:rPr>
            <w:noProof/>
            <w:webHidden/>
          </w:rPr>
          <w:t>16</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239" w:history="1">
        <w:r w:rsidRPr="00AE20EF">
          <w:rPr>
            <w:rStyle w:val="Hyperlink"/>
            <w:i/>
            <w:noProof/>
          </w:rPr>
          <w:t>1.3.2</w:t>
        </w:r>
        <w:r>
          <w:rPr>
            <w:smallCaps w:val="0"/>
            <w:noProof/>
            <w:lang w:eastAsia="hr-HR"/>
          </w:rPr>
          <w:tab/>
        </w:r>
        <w:r w:rsidRPr="00AE20EF">
          <w:rPr>
            <w:rStyle w:val="Hyperlink"/>
            <w:noProof/>
          </w:rPr>
          <w:t>Vjetar</w:t>
        </w:r>
        <w:r>
          <w:rPr>
            <w:noProof/>
            <w:webHidden/>
          </w:rPr>
          <w:tab/>
        </w:r>
        <w:r>
          <w:rPr>
            <w:noProof/>
            <w:webHidden/>
          </w:rPr>
          <w:fldChar w:fldCharType="begin"/>
        </w:r>
        <w:r>
          <w:rPr>
            <w:noProof/>
            <w:webHidden/>
          </w:rPr>
          <w:instrText xml:space="preserve"> PAGEREF _Toc490819239 \h </w:instrText>
        </w:r>
        <w:r>
          <w:rPr>
            <w:noProof/>
            <w:webHidden/>
          </w:rPr>
        </w:r>
        <w:r>
          <w:rPr>
            <w:noProof/>
            <w:webHidden/>
          </w:rPr>
          <w:fldChar w:fldCharType="separate"/>
        </w:r>
        <w:r>
          <w:rPr>
            <w:noProof/>
            <w:webHidden/>
          </w:rPr>
          <w:t>17</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240" w:history="1">
        <w:r w:rsidRPr="00AE20EF">
          <w:rPr>
            <w:rStyle w:val="Hyperlink"/>
            <w:i/>
            <w:noProof/>
          </w:rPr>
          <w:t>1.3.3</w:t>
        </w:r>
        <w:r>
          <w:rPr>
            <w:smallCaps w:val="0"/>
            <w:noProof/>
            <w:lang w:eastAsia="hr-HR"/>
          </w:rPr>
          <w:tab/>
        </w:r>
        <w:r w:rsidRPr="00AE20EF">
          <w:rPr>
            <w:rStyle w:val="Hyperlink"/>
            <w:noProof/>
          </w:rPr>
          <w:t>Morska voda</w:t>
        </w:r>
        <w:r>
          <w:rPr>
            <w:noProof/>
            <w:webHidden/>
          </w:rPr>
          <w:tab/>
        </w:r>
        <w:r>
          <w:rPr>
            <w:noProof/>
            <w:webHidden/>
          </w:rPr>
          <w:fldChar w:fldCharType="begin"/>
        </w:r>
        <w:r>
          <w:rPr>
            <w:noProof/>
            <w:webHidden/>
          </w:rPr>
          <w:instrText xml:space="preserve"> PAGEREF _Toc490819240 \h </w:instrText>
        </w:r>
        <w:r>
          <w:rPr>
            <w:noProof/>
            <w:webHidden/>
          </w:rPr>
        </w:r>
        <w:r>
          <w:rPr>
            <w:noProof/>
            <w:webHidden/>
          </w:rPr>
          <w:fldChar w:fldCharType="separate"/>
        </w:r>
        <w:r>
          <w:rPr>
            <w:noProof/>
            <w:webHidden/>
          </w:rPr>
          <w:t>17</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241" w:history="1">
        <w:r w:rsidRPr="00AE20EF">
          <w:rPr>
            <w:rStyle w:val="Hyperlink"/>
            <w:i/>
            <w:noProof/>
          </w:rPr>
          <w:t>1.3.4</w:t>
        </w:r>
        <w:r>
          <w:rPr>
            <w:smallCaps w:val="0"/>
            <w:noProof/>
            <w:lang w:eastAsia="hr-HR"/>
          </w:rPr>
          <w:tab/>
        </w:r>
        <w:r w:rsidRPr="00AE20EF">
          <w:rPr>
            <w:rStyle w:val="Hyperlink"/>
            <w:noProof/>
          </w:rPr>
          <w:t>Natura 2000</w:t>
        </w:r>
        <w:r>
          <w:rPr>
            <w:noProof/>
            <w:webHidden/>
          </w:rPr>
          <w:tab/>
        </w:r>
        <w:r>
          <w:rPr>
            <w:noProof/>
            <w:webHidden/>
          </w:rPr>
          <w:fldChar w:fldCharType="begin"/>
        </w:r>
        <w:r>
          <w:rPr>
            <w:noProof/>
            <w:webHidden/>
          </w:rPr>
          <w:instrText xml:space="preserve"> PAGEREF _Toc490819241 \h </w:instrText>
        </w:r>
        <w:r>
          <w:rPr>
            <w:noProof/>
            <w:webHidden/>
          </w:rPr>
        </w:r>
        <w:r>
          <w:rPr>
            <w:noProof/>
            <w:webHidden/>
          </w:rPr>
          <w:fldChar w:fldCharType="separate"/>
        </w:r>
        <w:r>
          <w:rPr>
            <w:noProof/>
            <w:webHidden/>
          </w:rPr>
          <w:t>19</w:t>
        </w:r>
        <w:r>
          <w:rPr>
            <w:noProof/>
            <w:webHidden/>
          </w:rPr>
          <w:fldChar w:fldCharType="end"/>
        </w:r>
      </w:hyperlink>
    </w:p>
    <w:p w:rsidR="003F6926" w:rsidRDefault="003F6926">
      <w:pPr>
        <w:pStyle w:val="TOC2"/>
        <w:tabs>
          <w:tab w:val="left" w:pos="502"/>
          <w:tab w:val="right" w:leader="dot" w:pos="9626"/>
        </w:tabs>
        <w:rPr>
          <w:b w:val="0"/>
          <w:bCs w:val="0"/>
          <w:smallCaps w:val="0"/>
          <w:noProof/>
          <w:lang w:eastAsia="hr-HR"/>
        </w:rPr>
      </w:pPr>
      <w:hyperlink w:anchor="_Toc490819242" w:history="1">
        <w:r w:rsidRPr="00AE20EF">
          <w:rPr>
            <w:rStyle w:val="Hyperlink"/>
            <w:rFonts w:cs="Times New Roman"/>
            <w:noProof/>
          </w:rPr>
          <w:t>1.4</w:t>
        </w:r>
        <w:r>
          <w:rPr>
            <w:b w:val="0"/>
            <w:bCs w:val="0"/>
            <w:smallCaps w:val="0"/>
            <w:noProof/>
            <w:lang w:eastAsia="hr-HR"/>
          </w:rPr>
          <w:tab/>
        </w:r>
        <w:r w:rsidRPr="00AE20EF">
          <w:rPr>
            <w:rStyle w:val="Hyperlink"/>
            <w:noProof/>
          </w:rPr>
          <w:t>Tijela nadležna za komunalnu i drugu infrastrukturu na području Projekta</w:t>
        </w:r>
        <w:r>
          <w:rPr>
            <w:noProof/>
            <w:webHidden/>
          </w:rPr>
          <w:tab/>
        </w:r>
        <w:r>
          <w:rPr>
            <w:noProof/>
            <w:webHidden/>
          </w:rPr>
          <w:fldChar w:fldCharType="begin"/>
        </w:r>
        <w:r>
          <w:rPr>
            <w:noProof/>
            <w:webHidden/>
          </w:rPr>
          <w:instrText xml:space="preserve"> PAGEREF _Toc490819242 \h </w:instrText>
        </w:r>
        <w:r>
          <w:rPr>
            <w:noProof/>
            <w:webHidden/>
          </w:rPr>
        </w:r>
        <w:r>
          <w:rPr>
            <w:noProof/>
            <w:webHidden/>
          </w:rPr>
          <w:fldChar w:fldCharType="separate"/>
        </w:r>
        <w:r>
          <w:rPr>
            <w:noProof/>
            <w:webHidden/>
          </w:rPr>
          <w:t>21</w:t>
        </w:r>
        <w:r>
          <w:rPr>
            <w:noProof/>
            <w:webHidden/>
          </w:rPr>
          <w:fldChar w:fldCharType="end"/>
        </w:r>
      </w:hyperlink>
    </w:p>
    <w:p w:rsidR="003F6926" w:rsidRDefault="003F6926">
      <w:pPr>
        <w:pStyle w:val="TOC1"/>
        <w:tabs>
          <w:tab w:val="left" w:pos="332"/>
          <w:tab w:val="right" w:leader="dot" w:pos="9626"/>
        </w:tabs>
        <w:rPr>
          <w:b w:val="0"/>
          <w:bCs w:val="0"/>
          <w:caps w:val="0"/>
          <w:noProof/>
          <w:u w:val="none"/>
          <w:lang w:eastAsia="hr-HR"/>
        </w:rPr>
      </w:pPr>
      <w:hyperlink w:anchor="_Toc490819243" w:history="1">
        <w:r w:rsidRPr="00AE20EF">
          <w:rPr>
            <w:rStyle w:val="Hyperlink"/>
            <w:noProof/>
          </w:rPr>
          <w:t>2</w:t>
        </w:r>
        <w:r>
          <w:rPr>
            <w:b w:val="0"/>
            <w:bCs w:val="0"/>
            <w:caps w:val="0"/>
            <w:noProof/>
            <w:u w:val="none"/>
            <w:lang w:eastAsia="hr-HR"/>
          </w:rPr>
          <w:tab/>
        </w:r>
        <w:r w:rsidRPr="00AE20EF">
          <w:rPr>
            <w:rStyle w:val="Hyperlink"/>
            <w:noProof/>
          </w:rPr>
          <w:t>PREDMET UGOVORA</w:t>
        </w:r>
        <w:r>
          <w:rPr>
            <w:noProof/>
            <w:webHidden/>
          </w:rPr>
          <w:tab/>
        </w:r>
        <w:r>
          <w:rPr>
            <w:noProof/>
            <w:webHidden/>
          </w:rPr>
          <w:fldChar w:fldCharType="begin"/>
        </w:r>
        <w:r>
          <w:rPr>
            <w:noProof/>
            <w:webHidden/>
          </w:rPr>
          <w:instrText xml:space="preserve"> PAGEREF _Toc490819243 \h </w:instrText>
        </w:r>
        <w:r>
          <w:rPr>
            <w:noProof/>
            <w:webHidden/>
          </w:rPr>
        </w:r>
        <w:r>
          <w:rPr>
            <w:noProof/>
            <w:webHidden/>
          </w:rPr>
          <w:fldChar w:fldCharType="separate"/>
        </w:r>
        <w:r>
          <w:rPr>
            <w:noProof/>
            <w:webHidden/>
          </w:rPr>
          <w:t>22</w:t>
        </w:r>
        <w:r>
          <w:rPr>
            <w:noProof/>
            <w:webHidden/>
          </w:rPr>
          <w:fldChar w:fldCharType="end"/>
        </w:r>
      </w:hyperlink>
    </w:p>
    <w:p w:rsidR="003F6926" w:rsidRDefault="003F6926">
      <w:pPr>
        <w:pStyle w:val="TOC2"/>
        <w:tabs>
          <w:tab w:val="left" w:pos="502"/>
          <w:tab w:val="right" w:leader="dot" w:pos="9626"/>
        </w:tabs>
        <w:rPr>
          <w:b w:val="0"/>
          <w:bCs w:val="0"/>
          <w:smallCaps w:val="0"/>
          <w:noProof/>
          <w:lang w:eastAsia="hr-HR"/>
        </w:rPr>
      </w:pPr>
      <w:hyperlink w:anchor="_Toc490819244" w:history="1">
        <w:r w:rsidRPr="00AE20EF">
          <w:rPr>
            <w:rStyle w:val="Hyperlink"/>
            <w:rFonts w:cs="Times New Roman"/>
            <w:noProof/>
          </w:rPr>
          <w:t>2.1</w:t>
        </w:r>
        <w:r>
          <w:rPr>
            <w:b w:val="0"/>
            <w:bCs w:val="0"/>
            <w:smallCaps w:val="0"/>
            <w:noProof/>
            <w:lang w:eastAsia="hr-HR"/>
          </w:rPr>
          <w:tab/>
        </w:r>
        <w:r w:rsidRPr="00AE20EF">
          <w:rPr>
            <w:rStyle w:val="Hyperlink"/>
            <w:noProof/>
          </w:rPr>
          <w:t>Izgradnja, nadogradnja i rekonstrukcija uređaja za pročišćavanje otpadnih voda i kompostane</w:t>
        </w:r>
        <w:r>
          <w:rPr>
            <w:noProof/>
            <w:webHidden/>
          </w:rPr>
          <w:tab/>
        </w:r>
        <w:r>
          <w:rPr>
            <w:noProof/>
            <w:webHidden/>
          </w:rPr>
          <w:fldChar w:fldCharType="begin"/>
        </w:r>
        <w:r>
          <w:rPr>
            <w:noProof/>
            <w:webHidden/>
          </w:rPr>
          <w:instrText xml:space="preserve"> PAGEREF _Toc490819244 \h </w:instrText>
        </w:r>
        <w:r>
          <w:rPr>
            <w:noProof/>
            <w:webHidden/>
          </w:rPr>
        </w:r>
        <w:r>
          <w:rPr>
            <w:noProof/>
            <w:webHidden/>
          </w:rPr>
          <w:fldChar w:fldCharType="separate"/>
        </w:r>
        <w:r>
          <w:rPr>
            <w:noProof/>
            <w:webHidden/>
          </w:rPr>
          <w:t>22</w:t>
        </w:r>
        <w:r>
          <w:rPr>
            <w:noProof/>
            <w:webHidden/>
          </w:rPr>
          <w:fldChar w:fldCharType="end"/>
        </w:r>
      </w:hyperlink>
    </w:p>
    <w:p w:rsidR="003F6926" w:rsidRDefault="003F6926">
      <w:pPr>
        <w:pStyle w:val="TOC2"/>
        <w:tabs>
          <w:tab w:val="left" w:pos="502"/>
          <w:tab w:val="right" w:leader="dot" w:pos="9626"/>
        </w:tabs>
        <w:rPr>
          <w:b w:val="0"/>
          <w:bCs w:val="0"/>
          <w:smallCaps w:val="0"/>
          <w:noProof/>
          <w:lang w:eastAsia="hr-HR"/>
        </w:rPr>
      </w:pPr>
      <w:hyperlink w:anchor="_Toc490819245" w:history="1">
        <w:r w:rsidRPr="00AE20EF">
          <w:rPr>
            <w:rStyle w:val="Hyperlink"/>
            <w:rFonts w:cs="Times New Roman"/>
            <w:noProof/>
          </w:rPr>
          <w:t>2.2</w:t>
        </w:r>
        <w:r>
          <w:rPr>
            <w:b w:val="0"/>
            <w:bCs w:val="0"/>
            <w:smallCaps w:val="0"/>
            <w:noProof/>
            <w:lang w:eastAsia="hr-HR"/>
          </w:rPr>
          <w:tab/>
        </w:r>
        <w:r w:rsidRPr="00AE20EF">
          <w:rPr>
            <w:rStyle w:val="Hyperlink"/>
            <w:noProof/>
          </w:rPr>
          <w:t>Osnovni podaci bitni za zahtjeve Naručitelja</w:t>
        </w:r>
        <w:r>
          <w:rPr>
            <w:noProof/>
            <w:webHidden/>
          </w:rPr>
          <w:tab/>
        </w:r>
        <w:r>
          <w:rPr>
            <w:noProof/>
            <w:webHidden/>
          </w:rPr>
          <w:fldChar w:fldCharType="begin"/>
        </w:r>
        <w:r>
          <w:rPr>
            <w:noProof/>
            <w:webHidden/>
          </w:rPr>
          <w:instrText xml:space="preserve"> PAGEREF _Toc490819245 \h </w:instrText>
        </w:r>
        <w:r>
          <w:rPr>
            <w:noProof/>
            <w:webHidden/>
          </w:rPr>
        </w:r>
        <w:r>
          <w:rPr>
            <w:noProof/>
            <w:webHidden/>
          </w:rPr>
          <w:fldChar w:fldCharType="separate"/>
        </w:r>
        <w:r>
          <w:rPr>
            <w:noProof/>
            <w:webHidden/>
          </w:rPr>
          <w:t>23</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246" w:history="1">
        <w:r w:rsidRPr="00AE20EF">
          <w:rPr>
            <w:rStyle w:val="Hyperlink"/>
            <w:i/>
            <w:noProof/>
          </w:rPr>
          <w:t>2.2.1</w:t>
        </w:r>
        <w:r>
          <w:rPr>
            <w:smallCaps w:val="0"/>
            <w:noProof/>
            <w:lang w:eastAsia="hr-HR"/>
          </w:rPr>
          <w:tab/>
        </w:r>
        <w:r w:rsidRPr="00AE20EF">
          <w:rPr>
            <w:rStyle w:val="Hyperlink"/>
            <w:noProof/>
          </w:rPr>
          <w:t>Postojeća Projektna dokumentacija i dozvole</w:t>
        </w:r>
        <w:r>
          <w:rPr>
            <w:noProof/>
            <w:webHidden/>
          </w:rPr>
          <w:tab/>
        </w:r>
        <w:r>
          <w:rPr>
            <w:noProof/>
            <w:webHidden/>
          </w:rPr>
          <w:fldChar w:fldCharType="begin"/>
        </w:r>
        <w:r>
          <w:rPr>
            <w:noProof/>
            <w:webHidden/>
          </w:rPr>
          <w:instrText xml:space="preserve"> PAGEREF _Toc490819246 \h </w:instrText>
        </w:r>
        <w:r>
          <w:rPr>
            <w:noProof/>
            <w:webHidden/>
          </w:rPr>
        </w:r>
        <w:r>
          <w:rPr>
            <w:noProof/>
            <w:webHidden/>
          </w:rPr>
          <w:fldChar w:fldCharType="separate"/>
        </w:r>
        <w:r>
          <w:rPr>
            <w:noProof/>
            <w:webHidden/>
          </w:rPr>
          <w:t>23</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247" w:history="1">
        <w:r w:rsidRPr="00AE20EF">
          <w:rPr>
            <w:rStyle w:val="Hyperlink"/>
            <w:i/>
            <w:noProof/>
          </w:rPr>
          <w:t>2.2.2</w:t>
        </w:r>
        <w:r>
          <w:rPr>
            <w:smallCaps w:val="0"/>
            <w:noProof/>
            <w:lang w:eastAsia="hr-HR"/>
          </w:rPr>
          <w:tab/>
        </w:r>
        <w:r w:rsidRPr="00AE20EF">
          <w:rPr>
            <w:rStyle w:val="Hyperlink"/>
            <w:noProof/>
          </w:rPr>
          <w:t>Vlasništvo nad zemljištem</w:t>
        </w:r>
        <w:r>
          <w:rPr>
            <w:noProof/>
            <w:webHidden/>
          </w:rPr>
          <w:tab/>
        </w:r>
        <w:r>
          <w:rPr>
            <w:noProof/>
            <w:webHidden/>
          </w:rPr>
          <w:fldChar w:fldCharType="begin"/>
        </w:r>
        <w:r>
          <w:rPr>
            <w:noProof/>
            <w:webHidden/>
          </w:rPr>
          <w:instrText xml:space="preserve"> PAGEREF _Toc490819247 \h </w:instrText>
        </w:r>
        <w:r>
          <w:rPr>
            <w:noProof/>
            <w:webHidden/>
          </w:rPr>
        </w:r>
        <w:r>
          <w:rPr>
            <w:noProof/>
            <w:webHidden/>
          </w:rPr>
          <w:fldChar w:fldCharType="separate"/>
        </w:r>
        <w:r>
          <w:rPr>
            <w:noProof/>
            <w:webHidden/>
          </w:rPr>
          <w:t>26</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248" w:history="1">
        <w:r w:rsidRPr="00AE20EF">
          <w:rPr>
            <w:rStyle w:val="Hyperlink"/>
            <w:i/>
            <w:noProof/>
          </w:rPr>
          <w:t>2.2.3</w:t>
        </w:r>
        <w:r>
          <w:rPr>
            <w:smallCaps w:val="0"/>
            <w:noProof/>
            <w:lang w:eastAsia="hr-HR"/>
          </w:rPr>
          <w:tab/>
        </w:r>
        <w:r w:rsidRPr="00AE20EF">
          <w:rPr>
            <w:rStyle w:val="Hyperlink"/>
            <w:noProof/>
          </w:rPr>
          <w:t>Posebni uvjeti zaštite nepokretnog kulturnog dobra na području Gradilišta</w:t>
        </w:r>
        <w:r>
          <w:rPr>
            <w:noProof/>
            <w:webHidden/>
          </w:rPr>
          <w:tab/>
        </w:r>
        <w:r>
          <w:rPr>
            <w:noProof/>
            <w:webHidden/>
          </w:rPr>
          <w:fldChar w:fldCharType="begin"/>
        </w:r>
        <w:r>
          <w:rPr>
            <w:noProof/>
            <w:webHidden/>
          </w:rPr>
          <w:instrText xml:space="preserve"> PAGEREF _Toc490819248 \h </w:instrText>
        </w:r>
        <w:r>
          <w:rPr>
            <w:noProof/>
            <w:webHidden/>
          </w:rPr>
        </w:r>
        <w:r>
          <w:rPr>
            <w:noProof/>
            <w:webHidden/>
          </w:rPr>
          <w:fldChar w:fldCharType="separate"/>
        </w:r>
        <w:r>
          <w:rPr>
            <w:noProof/>
            <w:webHidden/>
          </w:rPr>
          <w:t>26</w:t>
        </w:r>
        <w:r>
          <w:rPr>
            <w:noProof/>
            <w:webHidden/>
          </w:rPr>
          <w:fldChar w:fldCharType="end"/>
        </w:r>
      </w:hyperlink>
    </w:p>
    <w:p w:rsidR="003F6926" w:rsidRDefault="003F6926">
      <w:pPr>
        <w:pStyle w:val="TOC1"/>
        <w:tabs>
          <w:tab w:val="left" w:pos="332"/>
          <w:tab w:val="right" w:leader="dot" w:pos="9626"/>
        </w:tabs>
        <w:rPr>
          <w:b w:val="0"/>
          <w:bCs w:val="0"/>
          <w:caps w:val="0"/>
          <w:noProof/>
          <w:u w:val="none"/>
          <w:lang w:eastAsia="hr-HR"/>
        </w:rPr>
      </w:pPr>
      <w:hyperlink w:anchor="_Toc490819249" w:history="1">
        <w:r w:rsidRPr="00AE20EF">
          <w:rPr>
            <w:rStyle w:val="Hyperlink"/>
            <w:noProof/>
          </w:rPr>
          <w:t>3</w:t>
        </w:r>
        <w:r>
          <w:rPr>
            <w:b w:val="0"/>
            <w:bCs w:val="0"/>
            <w:caps w:val="0"/>
            <w:noProof/>
            <w:u w:val="none"/>
            <w:lang w:eastAsia="hr-HR"/>
          </w:rPr>
          <w:tab/>
        </w:r>
        <w:r w:rsidRPr="00AE20EF">
          <w:rPr>
            <w:rStyle w:val="Hyperlink"/>
            <w:noProof/>
          </w:rPr>
          <w:t>OPSEG USLUGA I RADOVA UKLJUČENIH U UGOVOR</w:t>
        </w:r>
        <w:r>
          <w:rPr>
            <w:noProof/>
            <w:webHidden/>
          </w:rPr>
          <w:tab/>
        </w:r>
        <w:r>
          <w:rPr>
            <w:noProof/>
            <w:webHidden/>
          </w:rPr>
          <w:fldChar w:fldCharType="begin"/>
        </w:r>
        <w:r>
          <w:rPr>
            <w:noProof/>
            <w:webHidden/>
          </w:rPr>
          <w:instrText xml:space="preserve"> PAGEREF _Toc490819249 \h </w:instrText>
        </w:r>
        <w:r>
          <w:rPr>
            <w:noProof/>
            <w:webHidden/>
          </w:rPr>
        </w:r>
        <w:r>
          <w:rPr>
            <w:noProof/>
            <w:webHidden/>
          </w:rPr>
          <w:fldChar w:fldCharType="separate"/>
        </w:r>
        <w:r>
          <w:rPr>
            <w:noProof/>
            <w:webHidden/>
          </w:rPr>
          <w:t>27</w:t>
        </w:r>
        <w:r>
          <w:rPr>
            <w:noProof/>
            <w:webHidden/>
          </w:rPr>
          <w:fldChar w:fldCharType="end"/>
        </w:r>
      </w:hyperlink>
    </w:p>
    <w:p w:rsidR="003F6926" w:rsidRDefault="003F6926">
      <w:pPr>
        <w:pStyle w:val="TOC2"/>
        <w:tabs>
          <w:tab w:val="left" w:pos="502"/>
          <w:tab w:val="right" w:leader="dot" w:pos="9626"/>
        </w:tabs>
        <w:rPr>
          <w:b w:val="0"/>
          <w:bCs w:val="0"/>
          <w:smallCaps w:val="0"/>
          <w:noProof/>
          <w:lang w:eastAsia="hr-HR"/>
        </w:rPr>
      </w:pPr>
      <w:hyperlink w:anchor="_Toc490819250" w:history="1">
        <w:r w:rsidRPr="00AE20EF">
          <w:rPr>
            <w:rStyle w:val="Hyperlink"/>
            <w:rFonts w:cs="Times New Roman"/>
            <w:noProof/>
          </w:rPr>
          <w:t>3.1</w:t>
        </w:r>
        <w:r>
          <w:rPr>
            <w:b w:val="0"/>
            <w:bCs w:val="0"/>
            <w:smallCaps w:val="0"/>
            <w:noProof/>
            <w:lang w:eastAsia="hr-HR"/>
          </w:rPr>
          <w:tab/>
        </w:r>
        <w:r w:rsidRPr="00AE20EF">
          <w:rPr>
            <w:rStyle w:val="Hyperlink"/>
            <w:noProof/>
          </w:rPr>
          <w:t>Izrada Projektne dokumentacije i Istražni radovi</w:t>
        </w:r>
        <w:r>
          <w:rPr>
            <w:noProof/>
            <w:webHidden/>
          </w:rPr>
          <w:tab/>
        </w:r>
        <w:r>
          <w:rPr>
            <w:noProof/>
            <w:webHidden/>
          </w:rPr>
          <w:fldChar w:fldCharType="begin"/>
        </w:r>
        <w:r>
          <w:rPr>
            <w:noProof/>
            <w:webHidden/>
          </w:rPr>
          <w:instrText xml:space="preserve"> PAGEREF _Toc490819250 \h </w:instrText>
        </w:r>
        <w:r>
          <w:rPr>
            <w:noProof/>
            <w:webHidden/>
          </w:rPr>
        </w:r>
        <w:r>
          <w:rPr>
            <w:noProof/>
            <w:webHidden/>
          </w:rPr>
          <w:fldChar w:fldCharType="separate"/>
        </w:r>
        <w:r>
          <w:rPr>
            <w:noProof/>
            <w:webHidden/>
          </w:rPr>
          <w:t>27</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251" w:history="1">
        <w:r w:rsidRPr="00AE20EF">
          <w:rPr>
            <w:rStyle w:val="Hyperlink"/>
            <w:i/>
            <w:noProof/>
          </w:rPr>
          <w:t>3.1.1</w:t>
        </w:r>
        <w:r>
          <w:rPr>
            <w:smallCaps w:val="0"/>
            <w:noProof/>
            <w:lang w:eastAsia="hr-HR"/>
          </w:rPr>
          <w:tab/>
        </w:r>
        <w:r w:rsidRPr="00AE20EF">
          <w:rPr>
            <w:rStyle w:val="Hyperlink"/>
            <w:noProof/>
          </w:rPr>
          <w:t>Idejni projekti</w:t>
        </w:r>
        <w:r>
          <w:rPr>
            <w:noProof/>
            <w:webHidden/>
          </w:rPr>
          <w:tab/>
        </w:r>
        <w:r>
          <w:rPr>
            <w:noProof/>
            <w:webHidden/>
          </w:rPr>
          <w:fldChar w:fldCharType="begin"/>
        </w:r>
        <w:r>
          <w:rPr>
            <w:noProof/>
            <w:webHidden/>
          </w:rPr>
          <w:instrText xml:space="preserve"> PAGEREF _Toc490819251 \h </w:instrText>
        </w:r>
        <w:r>
          <w:rPr>
            <w:noProof/>
            <w:webHidden/>
          </w:rPr>
        </w:r>
        <w:r>
          <w:rPr>
            <w:noProof/>
            <w:webHidden/>
          </w:rPr>
          <w:fldChar w:fldCharType="separate"/>
        </w:r>
        <w:r>
          <w:rPr>
            <w:noProof/>
            <w:webHidden/>
          </w:rPr>
          <w:t>27</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252" w:history="1">
        <w:r w:rsidRPr="00AE20EF">
          <w:rPr>
            <w:rStyle w:val="Hyperlink"/>
            <w:i/>
            <w:noProof/>
          </w:rPr>
          <w:t>3.1.2</w:t>
        </w:r>
        <w:r>
          <w:rPr>
            <w:smallCaps w:val="0"/>
            <w:noProof/>
            <w:lang w:eastAsia="hr-HR"/>
          </w:rPr>
          <w:tab/>
        </w:r>
        <w:r w:rsidRPr="00AE20EF">
          <w:rPr>
            <w:rStyle w:val="Hyperlink"/>
            <w:noProof/>
          </w:rPr>
          <w:t>Istražni i terenski radovi</w:t>
        </w:r>
        <w:r>
          <w:rPr>
            <w:noProof/>
            <w:webHidden/>
          </w:rPr>
          <w:tab/>
        </w:r>
        <w:r>
          <w:rPr>
            <w:noProof/>
            <w:webHidden/>
          </w:rPr>
          <w:fldChar w:fldCharType="begin"/>
        </w:r>
        <w:r>
          <w:rPr>
            <w:noProof/>
            <w:webHidden/>
          </w:rPr>
          <w:instrText xml:space="preserve"> PAGEREF _Toc490819252 \h </w:instrText>
        </w:r>
        <w:r>
          <w:rPr>
            <w:noProof/>
            <w:webHidden/>
          </w:rPr>
        </w:r>
        <w:r>
          <w:rPr>
            <w:noProof/>
            <w:webHidden/>
          </w:rPr>
          <w:fldChar w:fldCharType="separate"/>
        </w:r>
        <w:r>
          <w:rPr>
            <w:noProof/>
            <w:webHidden/>
          </w:rPr>
          <w:t>27</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253" w:history="1">
        <w:r w:rsidRPr="00AE20EF">
          <w:rPr>
            <w:rStyle w:val="Hyperlink"/>
            <w:i/>
            <w:noProof/>
          </w:rPr>
          <w:t>3.1.3</w:t>
        </w:r>
        <w:r>
          <w:rPr>
            <w:smallCaps w:val="0"/>
            <w:noProof/>
            <w:lang w:eastAsia="hr-HR"/>
          </w:rPr>
          <w:tab/>
        </w:r>
        <w:r w:rsidRPr="00AE20EF">
          <w:rPr>
            <w:rStyle w:val="Hyperlink"/>
            <w:noProof/>
          </w:rPr>
          <w:t>Glavni projekti i ishođenje građevinskih dozvola</w:t>
        </w:r>
        <w:r>
          <w:rPr>
            <w:noProof/>
            <w:webHidden/>
          </w:rPr>
          <w:tab/>
        </w:r>
        <w:r>
          <w:rPr>
            <w:noProof/>
            <w:webHidden/>
          </w:rPr>
          <w:fldChar w:fldCharType="begin"/>
        </w:r>
        <w:r>
          <w:rPr>
            <w:noProof/>
            <w:webHidden/>
          </w:rPr>
          <w:instrText xml:space="preserve"> PAGEREF _Toc490819253 \h </w:instrText>
        </w:r>
        <w:r>
          <w:rPr>
            <w:noProof/>
            <w:webHidden/>
          </w:rPr>
        </w:r>
        <w:r>
          <w:rPr>
            <w:noProof/>
            <w:webHidden/>
          </w:rPr>
          <w:fldChar w:fldCharType="separate"/>
        </w:r>
        <w:r>
          <w:rPr>
            <w:noProof/>
            <w:webHidden/>
          </w:rPr>
          <w:t>27</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254" w:history="1">
        <w:r w:rsidRPr="00AE20EF">
          <w:rPr>
            <w:rStyle w:val="Hyperlink"/>
            <w:i/>
            <w:noProof/>
          </w:rPr>
          <w:t>3.1.4</w:t>
        </w:r>
        <w:r>
          <w:rPr>
            <w:smallCaps w:val="0"/>
            <w:noProof/>
            <w:lang w:eastAsia="hr-HR"/>
          </w:rPr>
          <w:tab/>
        </w:r>
        <w:r w:rsidRPr="00AE20EF">
          <w:rPr>
            <w:rStyle w:val="Hyperlink"/>
            <w:noProof/>
          </w:rPr>
          <w:t>Izvedbeni projekti</w:t>
        </w:r>
        <w:r>
          <w:rPr>
            <w:noProof/>
            <w:webHidden/>
          </w:rPr>
          <w:tab/>
        </w:r>
        <w:r>
          <w:rPr>
            <w:noProof/>
            <w:webHidden/>
          </w:rPr>
          <w:fldChar w:fldCharType="begin"/>
        </w:r>
        <w:r>
          <w:rPr>
            <w:noProof/>
            <w:webHidden/>
          </w:rPr>
          <w:instrText xml:space="preserve"> PAGEREF _Toc490819254 \h </w:instrText>
        </w:r>
        <w:r>
          <w:rPr>
            <w:noProof/>
            <w:webHidden/>
          </w:rPr>
        </w:r>
        <w:r>
          <w:rPr>
            <w:noProof/>
            <w:webHidden/>
          </w:rPr>
          <w:fldChar w:fldCharType="separate"/>
        </w:r>
        <w:r>
          <w:rPr>
            <w:noProof/>
            <w:webHidden/>
          </w:rPr>
          <w:t>28</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255" w:history="1">
        <w:r w:rsidRPr="00AE20EF">
          <w:rPr>
            <w:rStyle w:val="Hyperlink"/>
            <w:i/>
            <w:noProof/>
          </w:rPr>
          <w:t>3.1.5</w:t>
        </w:r>
        <w:r>
          <w:rPr>
            <w:smallCaps w:val="0"/>
            <w:noProof/>
            <w:lang w:eastAsia="hr-HR"/>
          </w:rPr>
          <w:tab/>
        </w:r>
        <w:r w:rsidRPr="00AE20EF">
          <w:rPr>
            <w:rStyle w:val="Hyperlink"/>
            <w:noProof/>
          </w:rPr>
          <w:t>Projekti izvedenog stanja</w:t>
        </w:r>
        <w:r>
          <w:rPr>
            <w:noProof/>
            <w:webHidden/>
          </w:rPr>
          <w:tab/>
        </w:r>
        <w:r>
          <w:rPr>
            <w:noProof/>
            <w:webHidden/>
          </w:rPr>
          <w:fldChar w:fldCharType="begin"/>
        </w:r>
        <w:r>
          <w:rPr>
            <w:noProof/>
            <w:webHidden/>
          </w:rPr>
          <w:instrText xml:space="preserve"> PAGEREF _Toc490819255 \h </w:instrText>
        </w:r>
        <w:r>
          <w:rPr>
            <w:noProof/>
            <w:webHidden/>
          </w:rPr>
        </w:r>
        <w:r>
          <w:rPr>
            <w:noProof/>
            <w:webHidden/>
          </w:rPr>
          <w:fldChar w:fldCharType="separate"/>
        </w:r>
        <w:r>
          <w:rPr>
            <w:noProof/>
            <w:webHidden/>
          </w:rPr>
          <w:t>28</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256" w:history="1">
        <w:r w:rsidRPr="00AE20EF">
          <w:rPr>
            <w:rStyle w:val="Hyperlink"/>
            <w:i/>
            <w:noProof/>
          </w:rPr>
          <w:t>3.1.6</w:t>
        </w:r>
        <w:r>
          <w:rPr>
            <w:smallCaps w:val="0"/>
            <w:noProof/>
            <w:lang w:eastAsia="hr-HR"/>
          </w:rPr>
          <w:tab/>
        </w:r>
        <w:r w:rsidRPr="00AE20EF">
          <w:rPr>
            <w:rStyle w:val="Hyperlink"/>
            <w:noProof/>
          </w:rPr>
          <w:t>Faznost izrade projektne dokumentacije</w:t>
        </w:r>
        <w:r>
          <w:rPr>
            <w:noProof/>
            <w:webHidden/>
          </w:rPr>
          <w:tab/>
        </w:r>
        <w:r>
          <w:rPr>
            <w:noProof/>
            <w:webHidden/>
          </w:rPr>
          <w:fldChar w:fldCharType="begin"/>
        </w:r>
        <w:r>
          <w:rPr>
            <w:noProof/>
            <w:webHidden/>
          </w:rPr>
          <w:instrText xml:space="preserve"> PAGEREF _Toc490819256 \h </w:instrText>
        </w:r>
        <w:r>
          <w:rPr>
            <w:noProof/>
            <w:webHidden/>
          </w:rPr>
        </w:r>
        <w:r>
          <w:rPr>
            <w:noProof/>
            <w:webHidden/>
          </w:rPr>
          <w:fldChar w:fldCharType="separate"/>
        </w:r>
        <w:r>
          <w:rPr>
            <w:noProof/>
            <w:webHidden/>
          </w:rPr>
          <w:t>28</w:t>
        </w:r>
        <w:r>
          <w:rPr>
            <w:noProof/>
            <w:webHidden/>
          </w:rPr>
          <w:fldChar w:fldCharType="end"/>
        </w:r>
      </w:hyperlink>
    </w:p>
    <w:p w:rsidR="003F6926" w:rsidRDefault="003F6926">
      <w:pPr>
        <w:pStyle w:val="TOC2"/>
        <w:tabs>
          <w:tab w:val="left" w:pos="502"/>
          <w:tab w:val="right" w:leader="dot" w:pos="9626"/>
        </w:tabs>
        <w:rPr>
          <w:b w:val="0"/>
          <w:bCs w:val="0"/>
          <w:smallCaps w:val="0"/>
          <w:noProof/>
          <w:lang w:eastAsia="hr-HR"/>
        </w:rPr>
      </w:pPr>
      <w:hyperlink w:anchor="_Toc490819257" w:history="1">
        <w:r w:rsidRPr="00AE20EF">
          <w:rPr>
            <w:rStyle w:val="Hyperlink"/>
            <w:rFonts w:cs="Times New Roman"/>
            <w:noProof/>
          </w:rPr>
          <w:t>3.2</w:t>
        </w:r>
        <w:r>
          <w:rPr>
            <w:b w:val="0"/>
            <w:bCs w:val="0"/>
            <w:smallCaps w:val="0"/>
            <w:noProof/>
            <w:lang w:eastAsia="hr-HR"/>
          </w:rPr>
          <w:tab/>
        </w:r>
        <w:r w:rsidRPr="00AE20EF">
          <w:rPr>
            <w:rStyle w:val="Hyperlink"/>
            <w:noProof/>
          </w:rPr>
          <w:t>Građenje i Pokusni rad</w:t>
        </w:r>
        <w:r>
          <w:rPr>
            <w:noProof/>
            <w:webHidden/>
          </w:rPr>
          <w:tab/>
        </w:r>
        <w:r>
          <w:rPr>
            <w:noProof/>
            <w:webHidden/>
          </w:rPr>
          <w:fldChar w:fldCharType="begin"/>
        </w:r>
        <w:r>
          <w:rPr>
            <w:noProof/>
            <w:webHidden/>
          </w:rPr>
          <w:instrText xml:space="preserve"> PAGEREF _Toc490819257 \h </w:instrText>
        </w:r>
        <w:r>
          <w:rPr>
            <w:noProof/>
            <w:webHidden/>
          </w:rPr>
        </w:r>
        <w:r>
          <w:rPr>
            <w:noProof/>
            <w:webHidden/>
          </w:rPr>
          <w:fldChar w:fldCharType="separate"/>
        </w:r>
        <w:r>
          <w:rPr>
            <w:noProof/>
            <w:webHidden/>
          </w:rPr>
          <w:t>28</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258" w:history="1">
        <w:r w:rsidRPr="00AE20EF">
          <w:rPr>
            <w:rStyle w:val="Hyperlink"/>
            <w:i/>
            <w:noProof/>
          </w:rPr>
          <w:t>3.2.1</w:t>
        </w:r>
        <w:r>
          <w:rPr>
            <w:smallCaps w:val="0"/>
            <w:noProof/>
            <w:lang w:eastAsia="hr-HR"/>
          </w:rPr>
          <w:tab/>
        </w:r>
        <w:r w:rsidRPr="00AE20EF">
          <w:rPr>
            <w:rStyle w:val="Hyperlink"/>
            <w:noProof/>
          </w:rPr>
          <w:t>Građenje</w:t>
        </w:r>
        <w:r>
          <w:rPr>
            <w:noProof/>
            <w:webHidden/>
          </w:rPr>
          <w:tab/>
        </w:r>
        <w:r>
          <w:rPr>
            <w:noProof/>
            <w:webHidden/>
          </w:rPr>
          <w:fldChar w:fldCharType="begin"/>
        </w:r>
        <w:r>
          <w:rPr>
            <w:noProof/>
            <w:webHidden/>
          </w:rPr>
          <w:instrText xml:space="preserve"> PAGEREF _Toc490819258 \h </w:instrText>
        </w:r>
        <w:r>
          <w:rPr>
            <w:noProof/>
            <w:webHidden/>
          </w:rPr>
        </w:r>
        <w:r>
          <w:rPr>
            <w:noProof/>
            <w:webHidden/>
          </w:rPr>
          <w:fldChar w:fldCharType="separate"/>
        </w:r>
        <w:r>
          <w:rPr>
            <w:noProof/>
            <w:webHidden/>
          </w:rPr>
          <w:t>28</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259" w:history="1">
        <w:r w:rsidRPr="00AE20EF">
          <w:rPr>
            <w:rStyle w:val="Hyperlink"/>
            <w:i/>
            <w:noProof/>
          </w:rPr>
          <w:t>3.2.2</w:t>
        </w:r>
        <w:r>
          <w:rPr>
            <w:smallCaps w:val="0"/>
            <w:noProof/>
            <w:lang w:eastAsia="hr-HR"/>
          </w:rPr>
          <w:tab/>
        </w:r>
        <w:r w:rsidRPr="00AE20EF">
          <w:rPr>
            <w:rStyle w:val="Hyperlink"/>
            <w:noProof/>
          </w:rPr>
          <w:t>Testovi po dovršetku (vrijeme od roka dovršetka do izdavanja potvrde o preuzimanju</w:t>
        </w:r>
        <w:r>
          <w:rPr>
            <w:noProof/>
            <w:webHidden/>
          </w:rPr>
          <w:tab/>
        </w:r>
        <w:r>
          <w:rPr>
            <w:noProof/>
            <w:webHidden/>
          </w:rPr>
          <w:fldChar w:fldCharType="begin"/>
        </w:r>
        <w:r>
          <w:rPr>
            <w:noProof/>
            <w:webHidden/>
          </w:rPr>
          <w:instrText xml:space="preserve"> PAGEREF _Toc490819259 \h </w:instrText>
        </w:r>
        <w:r>
          <w:rPr>
            <w:noProof/>
            <w:webHidden/>
          </w:rPr>
        </w:r>
        <w:r>
          <w:rPr>
            <w:noProof/>
            <w:webHidden/>
          </w:rPr>
          <w:fldChar w:fldCharType="separate"/>
        </w:r>
        <w:r>
          <w:rPr>
            <w:noProof/>
            <w:webHidden/>
          </w:rPr>
          <w:t>28</w:t>
        </w:r>
        <w:r>
          <w:rPr>
            <w:noProof/>
            <w:webHidden/>
          </w:rPr>
          <w:fldChar w:fldCharType="end"/>
        </w:r>
      </w:hyperlink>
    </w:p>
    <w:p w:rsidR="003F6926" w:rsidRDefault="003F6926">
      <w:pPr>
        <w:pStyle w:val="TOC2"/>
        <w:tabs>
          <w:tab w:val="left" w:pos="502"/>
          <w:tab w:val="right" w:leader="dot" w:pos="9626"/>
        </w:tabs>
        <w:rPr>
          <w:b w:val="0"/>
          <w:bCs w:val="0"/>
          <w:smallCaps w:val="0"/>
          <w:noProof/>
          <w:lang w:eastAsia="hr-HR"/>
        </w:rPr>
      </w:pPr>
      <w:hyperlink w:anchor="_Toc490819260" w:history="1">
        <w:r w:rsidRPr="00AE20EF">
          <w:rPr>
            <w:rStyle w:val="Hyperlink"/>
            <w:rFonts w:cs="Times New Roman"/>
            <w:noProof/>
          </w:rPr>
          <w:t>3.3</w:t>
        </w:r>
        <w:r>
          <w:rPr>
            <w:b w:val="0"/>
            <w:bCs w:val="0"/>
            <w:smallCaps w:val="0"/>
            <w:noProof/>
            <w:lang w:eastAsia="hr-HR"/>
          </w:rPr>
          <w:tab/>
        </w:r>
        <w:r w:rsidRPr="00AE20EF">
          <w:rPr>
            <w:rStyle w:val="Hyperlink"/>
            <w:noProof/>
          </w:rPr>
          <w:t>Ishođenje Uporabne dozvole i Tehnički pregled</w:t>
        </w:r>
        <w:r>
          <w:rPr>
            <w:noProof/>
            <w:webHidden/>
          </w:rPr>
          <w:tab/>
        </w:r>
        <w:r>
          <w:rPr>
            <w:noProof/>
            <w:webHidden/>
          </w:rPr>
          <w:fldChar w:fldCharType="begin"/>
        </w:r>
        <w:r>
          <w:rPr>
            <w:noProof/>
            <w:webHidden/>
          </w:rPr>
          <w:instrText xml:space="preserve"> PAGEREF _Toc490819260 \h </w:instrText>
        </w:r>
        <w:r>
          <w:rPr>
            <w:noProof/>
            <w:webHidden/>
          </w:rPr>
        </w:r>
        <w:r>
          <w:rPr>
            <w:noProof/>
            <w:webHidden/>
          </w:rPr>
          <w:fldChar w:fldCharType="separate"/>
        </w:r>
        <w:r>
          <w:rPr>
            <w:noProof/>
            <w:webHidden/>
          </w:rPr>
          <w:t>29</w:t>
        </w:r>
        <w:r>
          <w:rPr>
            <w:noProof/>
            <w:webHidden/>
          </w:rPr>
          <w:fldChar w:fldCharType="end"/>
        </w:r>
      </w:hyperlink>
    </w:p>
    <w:p w:rsidR="003F6926" w:rsidRDefault="003F6926">
      <w:pPr>
        <w:pStyle w:val="TOC2"/>
        <w:tabs>
          <w:tab w:val="left" w:pos="502"/>
          <w:tab w:val="right" w:leader="dot" w:pos="9626"/>
        </w:tabs>
        <w:rPr>
          <w:b w:val="0"/>
          <w:bCs w:val="0"/>
          <w:smallCaps w:val="0"/>
          <w:noProof/>
          <w:lang w:eastAsia="hr-HR"/>
        </w:rPr>
      </w:pPr>
      <w:hyperlink w:anchor="_Toc490819261" w:history="1">
        <w:r w:rsidRPr="00AE20EF">
          <w:rPr>
            <w:rStyle w:val="Hyperlink"/>
            <w:rFonts w:cs="Times New Roman"/>
            <w:noProof/>
          </w:rPr>
          <w:t>3.4</w:t>
        </w:r>
        <w:r>
          <w:rPr>
            <w:b w:val="0"/>
            <w:bCs w:val="0"/>
            <w:smallCaps w:val="0"/>
            <w:noProof/>
            <w:lang w:eastAsia="hr-HR"/>
          </w:rPr>
          <w:tab/>
        </w:r>
        <w:r w:rsidRPr="00AE20EF">
          <w:rPr>
            <w:rStyle w:val="Hyperlink"/>
            <w:noProof/>
          </w:rPr>
          <w:t>Razdoblje jamčenog roka za UPOV i kompostanu</w:t>
        </w:r>
        <w:r>
          <w:rPr>
            <w:noProof/>
            <w:webHidden/>
          </w:rPr>
          <w:tab/>
        </w:r>
        <w:r>
          <w:rPr>
            <w:noProof/>
            <w:webHidden/>
          </w:rPr>
          <w:fldChar w:fldCharType="begin"/>
        </w:r>
        <w:r>
          <w:rPr>
            <w:noProof/>
            <w:webHidden/>
          </w:rPr>
          <w:instrText xml:space="preserve"> PAGEREF _Toc490819261 \h </w:instrText>
        </w:r>
        <w:r>
          <w:rPr>
            <w:noProof/>
            <w:webHidden/>
          </w:rPr>
        </w:r>
        <w:r>
          <w:rPr>
            <w:noProof/>
            <w:webHidden/>
          </w:rPr>
          <w:fldChar w:fldCharType="separate"/>
        </w:r>
        <w:r>
          <w:rPr>
            <w:noProof/>
            <w:webHidden/>
          </w:rPr>
          <w:t>29</w:t>
        </w:r>
        <w:r>
          <w:rPr>
            <w:noProof/>
            <w:webHidden/>
          </w:rPr>
          <w:fldChar w:fldCharType="end"/>
        </w:r>
      </w:hyperlink>
    </w:p>
    <w:p w:rsidR="003F6926" w:rsidRDefault="003F6926">
      <w:pPr>
        <w:pStyle w:val="TOC2"/>
        <w:tabs>
          <w:tab w:val="left" w:pos="502"/>
          <w:tab w:val="right" w:leader="dot" w:pos="9626"/>
        </w:tabs>
        <w:rPr>
          <w:b w:val="0"/>
          <w:bCs w:val="0"/>
          <w:smallCaps w:val="0"/>
          <w:noProof/>
          <w:lang w:eastAsia="hr-HR"/>
        </w:rPr>
      </w:pPr>
      <w:hyperlink w:anchor="_Toc490819262" w:history="1">
        <w:r w:rsidRPr="00AE20EF">
          <w:rPr>
            <w:rStyle w:val="Hyperlink"/>
            <w:rFonts w:cs="Times New Roman"/>
            <w:noProof/>
          </w:rPr>
          <w:t>3.5</w:t>
        </w:r>
        <w:r>
          <w:rPr>
            <w:b w:val="0"/>
            <w:bCs w:val="0"/>
            <w:smallCaps w:val="0"/>
            <w:noProof/>
            <w:lang w:eastAsia="hr-HR"/>
          </w:rPr>
          <w:tab/>
        </w:r>
        <w:r w:rsidRPr="00AE20EF">
          <w:rPr>
            <w:rStyle w:val="Hyperlink"/>
            <w:noProof/>
          </w:rPr>
          <w:t>Popis projekata / dokumentacije koju je dužan izraditi Izvođač</w:t>
        </w:r>
        <w:r>
          <w:rPr>
            <w:noProof/>
            <w:webHidden/>
          </w:rPr>
          <w:tab/>
        </w:r>
        <w:r>
          <w:rPr>
            <w:noProof/>
            <w:webHidden/>
          </w:rPr>
          <w:fldChar w:fldCharType="begin"/>
        </w:r>
        <w:r>
          <w:rPr>
            <w:noProof/>
            <w:webHidden/>
          </w:rPr>
          <w:instrText xml:space="preserve"> PAGEREF _Toc490819262 \h </w:instrText>
        </w:r>
        <w:r>
          <w:rPr>
            <w:noProof/>
            <w:webHidden/>
          </w:rPr>
        </w:r>
        <w:r>
          <w:rPr>
            <w:noProof/>
            <w:webHidden/>
          </w:rPr>
          <w:fldChar w:fldCharType="separate"/>
        </w:r>
        <w:r>
          <w:rPr>
            <w:noProof/>
            <w:webHidden/>
          </w:rPr>
          <w:t>30</w:t>
        </w:r>
        <w:r>
          <w:rPr>
            <w:noProof/>
            <w:webHidden/>
          </w:rPr>
          <w:fldChar w:fldCharType="end"/>
        </w:r>
      </w:hyperlink>
    </w:p>
    <w:p w:rsidR="003F6926" w:rsidRDefault="003F6926">
      <w:pPr>
        <w:pStyle w:val="TOC1"/>
        <w:tabs>
          <w:tab w:val="left" w:pos="332"/>
          <w:tab w:val="right" w:leader="dot" w:pos="9626"/>
        </w:tabs>
        <w:rPr>
          <w:b w:val="0"/>
          <w:bCs w:val="0"/>
          <w:caps w:val="0"/>
          <w:noProof/>
          <w:u w:val="none"/>
          <w:lang w:eastAsia="hr-HR"/>
        </w:rPr>
      </w:pPr>
      <w:hyperlink w:anchor="_Toc490819263" w:history="1">
        <w:r w:rsidRPr="00AE20EF">
          <w:rPr>
            <w:rStyle w:val="Hyperlink"/>
            <w:noProof/>
          </w:rPr>
          <w:t>4</w:t>
        </w:r>
        <w:r>
          <w:rPr>
            <w:b w:val="0"/>
            <w:bCs w:val="0"/>
            <w:caps w:val="0"/>
            <w:noProof/>
            <w:u w:val="none"/>
            <w:lang w:eastAsia="hr-HR"/>
          </w:rPr>
          <w:tab/>
        </w:r>
        <w:r w:rsidRPr="00AE20EF">
          <w:rPr>
            <w:rStyle w:val="Hyperlink"/>
            <w:noProof/>
          </w:rPr>
          <w:t>POSEBNI ZAHTJEVI NARUČITELJA</w:t>
        </w:r>
        <w:r>
          <w:rPr>
            <w:noProof/>
            <w:webHidden/>
          </w:rPr>
          <w:tab/>
        </w:r>
        <w:r>
          <w:rPr>
            <w:noProof/>
            <w:webHidden/>
          </w:rPr>
          <w:fldChar w:fldCharType="begin"/>
        </w:r>
        <w:r>
          <w:rPr>
            <w:noProof/>
            <w:webHidden/>
          </w:rPr>
          <w:instrText xml:space="preserve"> PAGEREF _Toc490819263 \h </w:instrText>
        </w:r>
        <w:r>
          <w:rPr>
            <w:noProof/>
            <w:webHidden/>
          </w:rPr>
        </w:r>
        <w:r>
          <w:rPr>
            <w:noProof/>
            <w:webHidden/>
          </w:rPr>
          <w:fldChar w:fldCharType="separate"/>
        </w:r>
        <w:r>
          <w:rPr>
            <w:noProof/>
            <w:webHidden/>
          </w:rPr>
          <w:t>32</w:t>
        </w:r>
        <w:r>
          <w:rPr>
            <w:noProof/>
            <w:webHidden/>
          </w:rPr>
          <w:fldChar w:fldCharType="end"/>
        </w:r>
      </w:hyperlink>
    </w:p>
    <w:p w:rsidR="003F6926" w:rsidRDefault="003F6926">
      <w:pPr>
        <w:pStyle w:val="TOC2"/>
        <w:tabs>
          <w:tab w:val="left" w:pos="502"/>
          <w:tab w:val="right" w:leader="dot" w:pos="9626"/>
        </w:tabs>
        <w:rPr>
          <w:b w:val="0"/>
          <w:bCs w:val="0"/>
          <w:smallCaps w:val="0"/>
          <w:noProof/>
          <w:lang w:eastAsia="hr-HR"/>
        </w:rPr>
      </w:pPr>
      <w:hyperlink w:anchor="_Toc490819264" w:history="1">
        <w:r w:rsidRPr="00AE20EF">
          <w:rPr>
            <w:rStyle w:val="Hyperlink"/>
            <w:rFonts w:cs="Times New Roman"/>
            <w:noProof/>
          </w:rPr>
          <w:t>4.1</w:t>
        </w:r>
        <w:r>
          <w:rPr>
            <w:b w:val="0"/>
            <w:bCs w:val="0"/>
            <w:smallCaps w:val="0"/>
            <w:noProof/>
            <w:lang w:eastAsia="hr-HR"/>
          </w:rPr>
          <w:tab/>
        </w:r>
        <w:r w:rsidRPr="00AE20EF">
          <w:rPr>
            <w:rStyle w:val="Hyperlink"/>
            <w:noProof/>
          </w:rPr>
          <w:t>Zahtjevi za UPOV-e i kompostanu - općenito</w:t>
        </w:r>
        <w:r>
          <w:rPr>
            <w:noProof/>
            <w:webHidden/>
          </w:rPr>
          <w:tab/>
        </w:r>
        <w:r>
          <w:rPr>
            <w:noProof/>
            <w:webHidden/>
          </w:rPr>
          <w:fldChar w:fldCharType="begin"/>
        </w:r>
        <w:r>
          <w:rPr>
            <w:noProof/>
            <w:webHidden/>
          </w:rPr>
          <w:instrText xml:space="preserve"> PAGEREF _Toc490819264 \h </w:instrText>
        </w:r>
        <w:r>
          <w:rPr>
            <w:noProof/>
            <w:webHidden/>
          </w:rPr>
        </w:r>
        <w:r>
          <w:rPr>
            <w:noProof/>
            <w:webHidden/>
          </w:rPr>
          <w:fldChar w:fldCharType="separate"/>
        </w:r>
        <w:r>
          <w:rPr>
            <w:noProof/>
            <w:webHidden/>
          </w:rPr>
          <w:t>32</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265" w:history="1">
        <w:r w:rsidRPr="00AE20EF">
          <w:rPr>
            <w:rStyle w:val="Hyperlink"/>
            <w:i/>
            <w:noProof/>
          </w:rPr>
          <w:t>4.1.1</w:t>
        </w:r>
        <w:r>
          <w:rPr>
            <w:smallCaps w:val="0"/>
            <w:noProof/>
            <w:lang w:eastAsia="hr-HR"/>
          </w:rPr>
          <w:tab/>
        </w:r>
        <w:r w:rsidRPr="00AE20EF">
          <w:rPr>
            <w:rStyle w:val="Hyperlink"/>
            <w:noProof/>
          </w:rPr>
          <w:t>Zahtjevi za efluent</w:t>
        </w:r>
        <w:r>
          <w:rPr>
            <w:noProof/>
            <w:webHidden/>
          </w:rPr>
          <w:tab/>
        </w:r>
        <w:r>
          <w:rPr>
            <w:noProof/>
            <w:webHidden/>
          </w:rPr>
          <w:fldChar w:fldCharType="begin"/>
        </w:r>
        <w:r>
          <w:rPr>
            <w:noProof/>
            <w:webHidden/>
          </w:rPr>
          <w:instrText xml:space="preserve"> PAGEREF _Toc490819265 \h </w:instrText>
        </w:r>
        <w:r>
          <w:rPr>
            <w:noProof/>
            <w:webHidden/>
          </w:rPr>
        </w:r>
        <w:r>
          <w:rPr>
            <w:noProof/>
            <w:webHidden/>
          </w:rPr>
          <w:fldChar w:fldCharType="separate"/>
        </w:r>
        <w:r>
          <w:rPr>
            <w:noProof/>
            <w:webHidden/>
          </w:rPr>
          <w:t>32</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266" w:history="1">
        <w:r w:rsidRPr="00AE20EF">
          <w:rPr>
            <w:rStyle w:val="Hyperlink"/>
            <w:i/>
            <w:noProof/>
          </w:rPr>
          <w:t>4.1.2</w:t>
        </w:r>
        <w:r>
          <w:rPr>
            <w:smallCaps w:val="0"/>
            <w:noProof/>
            <w:lang w:eastAsia="hr-HR"/>
          </w:rPr>
          <w:tab/>
        </w:r>
        <w:r w:rsidRPr="00AE20EF">
          <w:rPr>
            <w:rStyle w:val="Hyperlink"/>
            <w:noProof/>
          </w:rPr>
          <w:t>Zahtjevi za mulj</w:t>
        </w:r>
        <w:r>
          <w:rPr>
            <w:noProof/>
            <w:webHidden/>
          </w:rPr>
          <w:tab/>
        </w:r>
        <w:r>
          <w:rPr>
            <w:noProof/>
            <w:webHidden/>
          </w:rPr>
          <w:fldChar w:fldCharType="begin"/>
        </w:r>
        <w:r>
          <w:rPr>
            <w:noProof/>
            <w:webHidden/>
          </w:rPr>
          <w:instrText xml:space="preserve"> PAGEREF _Toc490819266 \h </w:instrText>
        </w:r>
        <w:r>
          <w:rPr>
            <w:noProof/>
            <w:webHidden/>
          </w:rPr>
        </w:r>
        <w:r>
          <w:rPr>
            <w:noProof/>
            <w:webHidden/>
          </w:rPr>
          <w:fldChar w:fldCharType="separate"/>
        </w:r>
        <w:r>
          <w:rPr>
            <w:noProof/>
            <w:webHidden/>
          </w:rPr>
          <w:t>33</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267" w:history="1">
        <w:r w:rsidRPr="00AE20EF">
          <w:rPr>
            <w:rStyle w:val="Hyperlink"/>
            <w:i/>
            <w:noProof/>
          </w:rPr>
          <w:t>4.1.3</w:t>
        </w:r>
        <w:r>
          <w:rPr>
            <w:smallCaps w:val="0"/>
            <w:noProof/>
            <w:lang w:eastAsia="hr-HR"/>
          </w:rPr>
          <w:tab/>
        </w:r>
        <w:r w:rsidRPr="00AE20EF">
          <w:rPr>
            <w:rStyle w:val="Hyperlink"/>
            <w:noProof/>
          </w:rPr>
          <w:t>Zahtjevi za kakvoću zraka</w:t>
        </w:r>
        <w:r>
          <w:rPr>
            <w:noProof/>
            <w:webHidden/>
          </w:rPr>
          <w:tab/>
        </w:r>
        <w:r>
          <w:rPr>
            <w:noProof/>
            <w:webHidden/>
          </w:rPr>
          <w:fldChar w:fldCharType="begin"/>
        </w:r>
        <w:r>
          <w:rPr>
            <w:noProof/>
            <w:webHidden/>
          </w:rPr>
          <w:instrText xml:space="preserve"> PAGEREF _Toc490819267 \h </w:instrText>
        </w:r>
        <w:r>
          <w:rPr>
            <w:noProof/>
            <w:webHidden/>
          </w:rPr>
        </w:r>
        <w:r>
          <w:rPr>
            <w:noProof/>
            <w:webHidden/>
          </w:rPr>
          <w:fldChar w:fldCharType="separate"/>
        </w:r>
        <w:r>
          <w:rPr>
            <w:noProof/>
            <w:webHidden/>
          </w:rPr>
          <w:t>33</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268" w:history="1">
        <w:r w:rsidRPr="00AE20EF">
          <w:rPr>
            <w:rStyle w:val="Hyperlink"/>
            <w:i/>
            <w:noProof/>
          </w:rPr>
          <w:t>4.1.4</w:t>
        </w:r>
        <w:r>
          <w:rPr>
            <w:smallCaps w:val="0"/>
            <w:noProof/>
            <w:lang w:eastAsia="hr-HR"/>
          </w:rPr>
          <w:tab/>
        </w:r>
        <w:r w:rsidRPr="00AE20EF">
          <w:rPr>
            <w:rStyle w:val="Hyperlink"/>
            <w:noProof/>
          </w:rPr>
          <w:t>Zahtjevi za buku</w:t>
        </w:r>
        <w:r>
          <w:rPr>
            <w:noProof/>
            <w:webHidden/>
          </w:rPr>
          <w:tab/>
        </w:r>
        <w:r>
          <w:rPr>
            <w:noProof/>
            <w:webHidden/>
          </w:rPr>
          <w:fldChar w:fldCharType="begin"/>
        </w:r>
        <w:r>
          <w:rPr>
            <w:noProof/>
            <w:webHidden/>
          </w:rPr>
          <w:instrText xml:space="preserve"> PAGEREF _Toc490819268 \h </w:instrText>
        </w:r>
        <w:r>
          <w:rPr>
            <w:noProof/>
            <w:webHidden/>
          </w:rPr>
        </w:r>
        <w:r>
          <w:rPr>
            <w:noProof/>
            <w:webHidden/>
          </w:rPr>
          <w:fldChar w:fldCharType="separate"/>
        </w:r>
        <w:r>
          <w:rPr>
            <w:noProof/>
            <w:webHidden/>
          </w:rPr>
          <w:t>34</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269" w:history="1">
        <w:r w:rsidRPr="00AE20EF">
          <w:rPr>
            <w:rStyle w:val="Hyperlink"/>
            <w:i/>
            <w:noProof/>
          </w:rPr>
          <w:t>4.1.5</w:t>
        </w:r>
        <w:r>
          <w:rPr>
            <w:smallCaps w:val="0"/>
            <w:noProof/>
            <w:lang w:eastAsia="hr-HR"/>
          </w:rPr>
          <w:tab/>
        </w:r>
        <w:r w:rsidRPr="00AE20EF">
          <w:rPr>
            <w:rStyle w:val="Hyperlink"/>
            <w:noProof/>
          </w:rPr>
          <w:t>Zahtjevi za jalovu energiju</w:t>
        </w:r>
        <w:r>
          <w:rPr>
            <w:noProof/>
            <w:webHidden/>
          </w:rPr>
          <w:tab/>
        </w:r>
        <w:r>
          <w:rPr>
            <w:noProof/>
            <w:webHidden/>
          </w:rPr>
          <w:fldChar w:fldCharType="begin"/>
        </w:r>
        <w:r>
          <w:rPr>
            <w:noProof/>
            <w:webHidden/>
          </w:rPr>
          <w:instrText xml:space="preserve"> PAGEREF _Toc490819269 \h </w:instrText>
        </w:r>
        <w:r>
          <w:rPr>
            <w:noProof/>
            <w:webHidden/>
          </w:rPr>
        </w:r>
        <w:r>
          <w:rPr>
            <w:noProof/>
            <w:webHidden/>
          </w:rPr>
          <w:fldChar w:fldCharType="separate"/>
        </w:r>
        <w:r>
          <w:rPr>
            <w:noProof/>
            <w:webHidden/>
          </w:rPr>
          <w:t>34</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270" w:history="1">
        <w:r w:rsidRPr="00AE20EF">
          <w:rPr>
            <w:rStyle w:val="Hyperlink"/>
            <w:i/>
            <w:noProof/>
          </w:rPr>
          <w:t>4.1.6</w:t>
        </w:r>
        <w:r>
          <w:rPr>
            <w:smallCaps w:val="0"/>
            <w:noProof/>
            <w:lang w:eastAsia="hr-HR"/>
          </w:rPr>
          <w:tab/>
        </w:r>
        <w:r w:rsidRPr="00AE20EF">
          <w:rPr>
            <w:rStyle w:val="Hyperlink"/>
            <w:noProof/>
          </w:rPr>
          <w:t>Rješenje o prihvatljivosti utjecaja na okoliš i lokacijska dozvola</w:t>
        </w:r>
        <w:r>
          <w:rPr>
            <w:noProof/>
            <w:webHidden/>
          </w:rPr>
          <w:tab/>
        </w:r>
        <w:r>
          <w:rPr>
            <w:noProof/>
            <w:webHidden/>
          </w:rPr>
          <w:fldChar w:fldCharType="begin"/>
        </w:r>
        <w:r>
          <w:rPr>
            <w:noProof/>
            <w:webHidden/>
          </w:rPr>
          <w:instrText xml:space="preserve"> PAGEREF _Toc490819270 \h </w:instrText>
        </w:r>
        <w:r>
          <w:rPr>
            <w:noProof/>
            <w:webHidden/>
          </w:rPr>
        </w:r>
        <w:r>
          <w:rPr>
            <w:noProof/>
            <w:webHidden/>
          </w:rPr>
          <w:fldChar w:fldCharType="separate"/>
        </w:r>
        <w:r>
          <w:rPr>
            <w:noProof/>
            <w:webHidden/>
          </w:rPr>
          <w:t>35</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271" w:history="1">
        <w:r w:rsidRPr="00AE20EF">
          <w:rPr>
            <w:rStyle w:val="Hyperlink"/>
            <w:i/>
            <w:noProof/>
          </w:rPr>
          <w:t>4.1.7</w:t>
        </w:r>
        <w:r>
          <w:rPr>
            <w:smallCaps w:val="0"/>
            <w:noProof/>
            <w:lang w:eastAsia="hr-HR"/>
          </w:rPr>
          <w:tab/>
        </w:r>
        <w:r w:rsidRPr="00AE20EF">
          <w:rPr>
            <w:rStyle w:val="Hyperlink"/>
            <w:noProof/>
          </w:rPr>
          <w:t>Ispuštanje pročišćene otpadne vode</w:t>
        </w:r>
        <w:r>
          <w:rPr>
            <w:noProof/>
            <w:webHidden/>
          </w:rPr>
          <w:tab/>
        </w:r>
        <w:r>
          <w:rPr>
            <w:noProof/>
            <w:webHidden/>
          </w:rPr>
          <w:fldChar w:fldCharType="begin"/>
        </w:r>
        <w:r>
          <w:rPr>
            <w:noProof/>
            <w:webHidden/>
          </w:rPr>
          <w:instrText xml:space="preserve"> PAGEREF _Toc490819271 \h </w:instrText>
        </w:r>
        <w:r>
          <w:rPr>
            <w:noProof/>
            <w:webHidden/>
          </w:rPr>
        </w:r>
        <w:r>
          <w:rPr>
            <w:noProof/>
            <w:webHidden/>
          </w:rPr>
          <w:fldChar w:fldCharType="separate"/>
        </w:r>
        <w:r>
          <w:rPr>
            <w:noProof/>
            <w:webHidden/>
          </w:rPr>
          <w:t>35</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272" w:history="1">
        <w:r w:rsidRPr="00AE20EF">
          <w:rPr>
            <w:rStyle w:val="Hyperlink"/>
            <w:i/>
            <w:noProof/>
          </w:rPr>
          <w:t>4.1.8</w:t>
        </w:r>
        <w:r>
          <w:rPr>
            <w:smallCaps w:val="0"/>
            <w:noProof/>
            <w:lang w:eastAsia="hr-HR"/>
          </w:rPr>
          <w:tab/>
        </w:r>
        <w:r w:rsidRPr="00AE20EF">
          <w:rPr>
            <w:rStyle w:val="Hyperlink"/>
            <w:noProof/>
          </w:rPr>
          <w:t>Zaštita od eksplozivne atmosfere</w:t>
        </w:r>
        <w:r>
          <w:rPr>
            <w:noProof/>
            <w:webHidden/>
          </w:rPr>
          <w:tab/>
        </w:r>
        <w:r>
          <w:rPr>
            <w:noProof/>
            <w:webHidden/>
          </w:rPr>
          <w:fldChar w:fldCharType="begin"/>
        </w:r>
        <w:r>
          <w:rPr>
            <w:noProof/>
            <w:webHidden/>
          </w:rPr>
          <w:instrText xml:space="preserve"> PAGEREF _Toc490819272 \h </w:instrText>
        </w:r>
        <w:r>
          <w:rPr>
            <w:noProof/>
            <w:webHidden/>
          </w:rPr>
        </w:r>
        <w:r>
          <w:rPr>
            <w:noProof/>
            <w:webHidden/>
          </w:rPr>
          <w:fldChar w:fldCharType="separate"/>
        </w:r>
        <w:r>
          <w:rPr>
            <w:noProof/>
            <w:webHidden/>
          </w:rPr>
          <w:t>35</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273" w:history="1">
        <w:r w:rsidRPr="00AE20EF">
          <w:rPr>
            <w:rStyle w:val="Hyperlink"/>
            <w:i/>
            <w:noProof/>
          </w:rPr>
          <w:t>4.1.9</w:t>
        </w:r>
        <w:r>
          <w:rPr>
            <w:smallCaps w:val="0"/>
            <w:noProof/>
            <w:lang w:eastAsia="hr-HR"/>
          </w:rPr>
          <w:tab/>
        </w:r>
        <w:r w:rsidRPr="00AE20EF">
          <w:rPr>
            <w:rStyle w:val="Hyperlink"/>
            <w:noProof/>
          </w:rPr>
          <w:t>Opći zahtjevi za opremu koja će se ugraditi u UPOV-e i kompostane</w:t>
        </w:r>
        <w:r>
          <w:rPr>
            <w:noProof/>
            <w:webHidden/>
          </w:rPr>
          <w:tab/>
        </w:r>
        <w:r>
          <w:rPr>
            <w:noProof/>
            <w:webHidden/>
          </w:rPr>
          <w:fldChar w:fldCharType="begin"/>
        </w:r>
        <w:r>
          <w:rPr>
            <w:noProof/>
            <w:webHidden/>
          </w:rPr>
          <w:instrText xml:space="preserve"> PAGEREF _Toc490819273 \h </w:instrText>
        </w:r>
        <w:r>
          <w:rPr>
            <w:noProof/>
            <w:webHidden/>
          </w:rPr>
        </w:r>
        <w:r>
          <w:rPr>
            <w:noProof/>
            <w:webHidden/>
          </w:rPr>
          <w:fldChar w:fldCharType="separate"/>
        </w:r>
        <w:r>
          <w:rPr>
            <w:noProof/>
            <w:webHidden/>
          </w:rPr>
          <w:t>36</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274" w:history="1">
        <w:r w:rsidRPr="00AE20EF">
          <w:rPr>
            <w:rStyle w:val="Hyperlink"/>
            <w:i/>
            <w:noProof/>
          </w:rPr>
          <w:t>4.1.10</w:t>
        </w:r>
        <w:r>
          <w:rPr>
            <w:smallCaps w:val="0"/>
            <w:noProof/>
            <w:lang w:eastAsia="hr-HR"/>
          </w:rPr>
          <w:tab/>
        </w:r>
        <w:r w:rsidRPr="00AE20EF">
          <w:rPr>
            <w:rStyle w:val="Hyperlink"/>
            <w:noProof/>
          </w:rPr>
          <w:t>Opći zahtjevi za rezervnu opremu</w:t>
        </w:r>
        <w:r>
          <w:rPr>
            <w:noProof/>
            <w:webHidden/>
          </w:rPr>
          <w:tab/>
        </w:r>
        <w:r>
          <w:rPr>
            <w:noProof/>
            <w:webHidden/>
          </w:rPr>
          <w:fldChar w:fldCharType="begin"/>
        </w:r>
        <w:r>
          <w:rPr>
            <w:noProof/>
            <w:webHidden/>
          </w:rPr>
          <w:instrText xml:space="preserve"> PAGEREF _Toc490819274 \h </w:instrText>
        </w:r>
        <w:r>
          <w:rPr>
            <w:noProof/>
            <w:webHidden/>
          </w:rPr>
        </w:r>
        <w:r>
          <w:rPr>
            <w:noProof/>
            <w:webHidden/>
          </w:rPr>
          <w:fldChar w:fldCharType="separate"/>
        </w:r>
        <w:r>
          <w:rPr>
            <w:noProof/>
            <w:webHidden/>
          </w:rPr>
          <w:t>38</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275" w:history="1">
        <w:r w:rsidRPr="00AE20EF">
          <w:rPr>
            <w:rStyle w:val="Hyperlink"/>
            <w:i/>
            <w:noProof/>
          </w:rPr>
          <w:t>4.1.11</w:t>
        </w:r>
        <w:r>
          <w:rPr>
            <w:smallCaps w:val="0"/>
            <w:noProof/>
            <w:lang w:eastAsia="hr-HR"/>
          </w:rPr>
          <w:tab/>
        </w:r>
        <w:r w:rsidRPr="00AE20EF">
          <w:rPr>
            <w:rStyle w:val="Hyperlink"/>
            <w:noProof/>
          </w:rPr>
          <w:t>Zahtjevi za mimovod biološke linije</w:t>
        </w:r>
        <w:r>
          <w:rPr>
            <w:noProof/>
            <w:webHidden/>
          </w:rPr>
          <w:tab/>
        </w:r>
        <w:r>
          <w:rPr>
            <w:noProof/>
            <w:webHidden/>
          </w:rPr>
          <w:fldChar w:fldCharType="begin"/>
        </w:r>
        <w:r>
          <w:rPr>
            <w:noProof/>
            <w:webHidden/>
          </w:rPr>
          <w:instrText xml:space="preserve"> PAGEREF _Toc490819275 \h </w:instrText>
        </w:r>
        <w:r>
          <w:rPr>
            <w:noProof/>
            <w:webHidden/>
          </w:rPr>
        </w:r>
        <w:r>
          <w:rPr>
            <w:noProof/>
            <w:webHidden/>
          </w:rPr>
          <w:fldChar w:fldCharType="separate"/>
        </w:r>
        <w:r>
          <w:rPr>
            <w:noProof/>
            <w:webHidden/>
          </w:rPr>
          <w:t>38</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276" w:history="1">
        <w:r w:rsidRPr="00AE20EF">
          <w:rPr>
            <w:rStyle w:val="Hyperlink"/>
            <w:i/>
            <w:noProof/>
          </w:rPr>
          <w:t>4.1.12</w:t>
        </w:r>
        <w:r>
          <w:rPr>
            <w:smallCaps w:val="0"/>
            <w:noProof/>
            <w:lang w:eastAsia="hr-HR"/>
          </w:rPr>
          <w:tab/>
        </w:r>
        <w:r w:rsidRPr="00AE20EF">
          <w:rPr>
            <w:rStyle w:val="Hyperlink"/>
            <w:noProof/>
          </w:rPr>
          <w:t>Zahtjevi za svjetlovodni kabel</w:t>
        </w:r>
        <w:r>
          <w:rPr>
            <w:noProof/>
            <w:webHidden/>
          </w:rPr>
          <w:tab/>
        </w:r>
        <w:r>
          <w:rPr>
            <w:noProof/>
            <w:webHidden/>
          </w:rPr>
          <w:fldChar w:fldCharType="begin"/>
        </w:r>
        <w:r>
          <w:rPr>
            <w:noProof/>
            <w:webHidden/>
          </w:rPr>
          <w:instrText xml:space="preserve"> PAGEREF _Toc490819276 \h </w:instrText>
        </w:r>
        <w:r>
          <w:rPr>
            <w:noProof/>
            <w:webHidden/>
          </w:rPr>
        </w:r>
        <w:r>
          <w:rPr>
            <w:noProof/>
            <w:webHidden/>
          </w:rPr>
          <w:fldChar w:fldCharType="separate"/>
        </w:r>
        <w:r>
          <w:rPr>
            <w:noProof/>
            <w:webHidden/>
          </w:rPr>
          <w:t>38</w:t>
        </w:r>
        <w:r>
          <w:rPr>
            <w:noProof/>
            <w:webHidden/>
          </w:rPr>
          <w:fldChar w:fldCharType="end"/>
        </w:r>
      </w:hyperlink>
    </w:p>
    <w:p w:rsidR="003F6926" w:rsidRDefault="003F6926">
      <w:pPr>
        <w:pStyle w:val="TOC2"/>
        <w:tabs>
          <w:tab w:val="left" w:pos="502"/>
          <w:tab w:val="right" w:leader="dot" w:pos="9626"/>
        </w:tabs>
        <w:rPr>
          <w:b w:val="0"/>
          <w:bCs w:val="0"/>
          <w:smallCaps w:val="0"/>
          <w:noProof/>
          <w:lang w:eastAsia="hr-HR"/>
        </w:rPr>
      </w:pPr>
      <w:hyperlink w:anchor="_Toc490819277" w:history="1">
        <w:r w:rsidRPr="00AE20EF">
          <w:rPr>
            <w:rStyle w:val="Hyperlink"/>
            <w:rFonts w:cs="Times New Roman"/>
            <w:noProof/>
          </w:rPr>
          <w:t>4.2</w:t>
        </w:r>
        <w:r>
          <w:rPr>
            <w:b w:val="0"/>
            <w:bCs w:val="0"/>
            <w:smallCaps w:val="0"/>
            <w:noProof/>
            <w:lang w:eastAsia="hr-HR"/>
          </w:rPr>
          <w:tab/>
        </w:r>
        <w:r w:rsidRPr="00AE20EF">
          <w:rPr>
            <w:rStyle w:val="Hyperlink"/>
            <w:noProof/>
          </w:rPr>
          <w:t>Zahtjevi za UPOV Omišalj</w:t>
        </w:r>
        <w:r>
          <w:rPr>
            <w:noProof/>
            <w:webHidden/>
          </w:rPr>
          <w:tab/>
        </w:r>
        <w:r>
          <w:rPr>
            <w:noProof/>
            <w:webHidden/>
          </w:rPr>
          <w:fldChar w:fldCharType="begin"/>
        </w:r>
        <w:r>
          <w:rPr>
            <w:noProof/>
            <w:webHidden/>
          </w:rPr>
          <w:instrText xml:space="preserve"> PAGEREF _Toc490819277 \h </w:instrText>
        </w:r>
        <w:r>
          <w:rPr>
            <w:noProof/>
            <w:webHidden/>
          </w:rPr>
        </w:r>
        <w:r>
          <w:rPr>
            <w:noProof/>
            <w:webHidden/>
          </w:rPr>
          <w:fldChar w:fldCharType="separate"/>
        </w:r>
        <w:r>
          <w:rPr>
            <w:noProof/>
            <w:webHidden/>
          </w:rPr>
          <w:t>44</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278" w:history="1">
        <w:r w:rsidRPr="00AE20EF">
          <w:rPr>
            <w:rStyle w:val="Hyperlink"/>
            <w:i/>
            <w:noProof/>
          </w:rPr>
          <w:t>4.2.1</w:t>
        </w:r>
        <w:r>
          <w:rPr>
            <w:smallCaps w:val="0"/>
            <w:noProof/>
            <w:lang w:eastAsia="hr-HR"/>
          </w:rPr>
          <w:tab/>
        </w:r>
        <w:r w:rsidRPr="00AE20EF">
          <w:rPr>
            <w:rStyle w:val="Hyperlink"/>
            <w:noProof/>
          </w:rPr>
          <w:t>Postojeće građevine i lokacija UPOV-a</w:t>
        </w:r>
        <w:r>
          <w:rPr>
            <w:noProof/>
            <w:webHidden/>
          </w:rPr>
          <w:tab/>
        </w:r>
        <w:r>
          <w:rPr>
            <w:noProof/>
            <w:webHidden/>
          </w:rPr>
          <w:fldChar w:fldCharType="begin"/>
        </w:r>
        <w:r>
          <w:rPr>
            <w:noProof/>
            <w:webHidden/>
          </w:rPr>
          <w:instrText xml:space="preserve"> PAGEREF _Toc490819278 \h </w:instrText>
        </w:r>
        <w:r>
          <w:rPr>
            <w:noProof/>
            <w:webHidden/>
          </w:rPr>
        </w:r>
        <w:r>
          <w:rPr>
            <w:noProof/>
            <w:webHidden/>
          </w:rPr>
          <w:fldChar w:fldCharType="separate"/>
        </w:r>
        <w:r>
          <w:rPr>
            <w:noProof/>
            <w:webHidden/>
          </w:rPr>
          <w:t>44</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279" w:history="1">
        <w:r w:rsidRPr="00AE20EF">
          <w:rPr>
            <w:rStyle w:val="Hyperlink"/>
            <w:i/>
            <w:noProof/>
          </w:rPr>
          <w:t>4.2.2</w:t>
        </w:r>
        <w:r>
          <w:rPr>
            <w:smallCaps w:val="0"/>
            <w:noProof/>
            <w:lang w:eastAsia="hr-HR"/>
          </w:rPr>
          <w:tab/>
        </w:r>
        <w:r w:rsidRPr="00AE20EF">
          <w:rPr>
            <w:rStyle w:val="Hyperlink"/>
            <w:noProof/>
          </w:rPr>
          <w:t>Podaci o influentu</w:t>
        </w:r>
        <w:r>
          <w:rPr>
            <w:noProof/>
            <w:webHidden/>
          </w:rPr>
          <w:tab/>
        </w:r>
        <w:r>
          <w:rPr>
            <w:noProof/>
            <w:webHidden/>
          </w:rPr>
          <w:fldChar w:fldCharType="begin"/>
        </w:r>
        <w:r>
          <w:rPr>
            <w:noProof/>
            <w:webHidden/>
          </w:rPr>
          <w:instrText xml:space="preserve"> PAGEREF _Toc490819279 \h </w:instrText>
        </w:r>
        <w:r>
          <w:rPr>
            <w:noProof/>
            <w:webHidden/>
          </w:rPr>
        </w:r>
        <w:r>
          <w:rPr>
            <w:noProof/>
            <w:webHidden/>
          </w:rPr>
          <w:fldChar w:fldCharType="separate"/>
        </w:r>
        <w:r>
          <w:rPr>
            <w:noProof/>
            <w:webHidden/>
          </w:rPr>
          <w:t>61</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280" w:history="1">
        <w:r w:rsidRPr="00AE20EF">
          <w:rPr>
            <w:rStyle w:val="Hyperlink"/>
            <w:i/>
            <w:noProof/>
          </w:rPr>
          <w:t>4.2.3</w:t>
        </w:r>
        <w:r>
          <w:rPr>
            <w:smallCaps w:val="0"/>
            <w:noProof/>
            <w:lang w:eastAsia="hr-HR"/>
          </w:rPr>
          <w:tab/>
        </w:r>
        <w:r w:rsidRPr="00AE20EF">
          <w:rPr>
            <w:rStyle w:val="Hyperlink"/>
            <w:noProof/>
          </w:rPr>
          <w:t>Biološki stupanj pročišćavanja otpadnih voda</w:t>
        </w:r>
        <w:r>
          <w:rPr>
            <w:noProof/>
            <w:webHidden/>
          </w:rPr>
          <w:tab/>
        </w:r>
        <w:r>
          <w:rPr>
            <w:noProof/>
            <w:webHidden/>
          </w:rPr>
          <w:fldChar w:fldCharType="begin"/>
        </w:r>
        <w:r>
          <w:rPr>
            <w:noProof/>
            <w:webHidden/>
          </w:rPr>
          <w:instrText xml:space="preserve"> PAGEREF _Toc490819280 \h </w:instrText>
        </w:r>
        <w:r>
          <w:rPr>
            <w:noProof/>
            <w:webHidden/>
          </w:rPr>
        </w:r>
        <w:r>
          <w:rPr>
            <w:noProof/>
            <w:webHidden/>
          </w:rPr>
          <w:fldChar w:fldCharType="separate"/>
        </w:r>
        <w:r>
          <w:rPr>
            <w:noProof/>
            <w:webHidden/>
          </w:rPr>
          <w:t>62</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281" w:history="1">
        <w:r w:rsidRPr="00AE20EF">
          <w:rPr>
            <w:rStyle w:val="Hyperlink"/>
            <w:i/>
            <w:noProof/>
          </w:rPr>
          <w:t>4.2.4</w:t>
        </w:r>
        <w:r>
          <w:rPr>
            <w:smallCaps w:val="0"/>
            <w:noProof/>
            <w:lang w:eastAsia="hr-HR"/>
          </w:rPr>
          <w:tab/>
        </w:r>
        <w:r w:rsidRPr="00AE20EF">
          <w:rPr>
            <w:rStyle w:val="Hyperlink"/>
            <w:noProof/>
          </w:rPr>
          <w:t>Linija mulja</w:t>
        </w:r>
        <w:r>
          <w:rPr>
            <w:noProof/>
            <w:webHidden/>
          </w:rPr>
          <w:tab/>
        </w:r>
        <w:r>
          <w:rPr>
            <w:noProof/>
            <w:webHidden/>
          </w:rPr>
          <w:fldChar w:fldCharType="begin"/>
        </w:r>
        <w:r>
          <w:rPr>
            <w:noProof/>
            <w:webHidden/>
          </w:rPr>
          <w:instrText xml:space="preserve"> PAGEREF _Toc490819281 \h </w:instrText>
        </w:r>
        <w:r>
          <w:rPr>
            <w:noProof/>
            <w:webHidden/>
          </w:rPr>
        </w:r>
        <w:r>
          <w:rPr>
            <w:noProof/>
            <w:webHidden/>
          </w:rPr>
          <w:fldChar w:fldCharType="separate"/>
        </w:r>
        <w:r>
          <w:rPr>
            <w:noProof/>
            <w:webHidden/>
          </w:rPr>
          <w:t>63</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282" w:history="1">
        <w:r w:rsidRPr="00AE20EF">
          <w:rPr>
            <w:rStyle w:val="Hyperlink"/>
            <w:i/>
            <w:noProof/>
          </w:rPr>
          <w:t>4.2.5</w:t>
        </w:r>
        <w:r>
          <w:rPr>
            <w:smallCaps w:val="0"/>
            <w:noProof/>
            <w:lang w:eastAsia="hr-HR"/>
          </w:rPr>
          <w:tab/>
        </w:r>
        <w:r w:rsidRPr="00AE20EF">
          <w:rPr>
            <w:rStyle w:val="Hyperlink"/>
            <w:noProof/>
          </w:rPr>
          <w:t>Ispust</w:t>
        </w:r>
        <w:r>
          <w:rPr>
            <w:noProof/>
            <w:webHidden/>
          </w:rPr>
          <w:tab/>
        </w:r>
        <w:r>
          <w:rPr>
            <w:noProof/>
            <w:webHidden/>
          </w:rPr>
          <w:fldChar w:fldCharType="begin"/>
        </w:r>
        <w:r>
          <w:rPr>
            <w:noProof/>
            <w:webHidden/>
          </w:rPr>
          <w:instrText xml:space="preserve"> PAGEREF _Toc490819282 \h </w:instrText>
        </w:r>
        <w:r>
          <w:rPr>
            <w:noProof/>
            <w:webHidden/>
          </w:rPr>
        </w:r>
        <w:r>
          <w:rPr>
            <w:noProof/>
            <w:webHidden/>
          </w:rPr>
          <w:fldChar w:fldCharType="separate"/>
        </w:r>
        <w:r>
          <w:rPr>
            <w:noProof/>
            <w:webHidden/>
          </w:rPr>
          <w:t>64</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283" w:history="1">
        <w:r w:rsidRPr="00AE20EF">
          <w:rPr>
            <w:rStyle w:val="Hyperlink"/>
            <w:i/>
            <w:noProof/>
          </w:rPr>
          <w:t>4.2.6</w:t>
        </w:r>
        <w:r>
          <w:rPr>
            <w:smallCaps w:val="0"/>
            <w:noProof/>
            <w:lang w:eastAsia="hr-HR"/>
          </w:rPr>
          <w:tab/>
        </w:r>
        <w:r w:rsidRPr="00AE20EF">
          <w:rPr>
            <w:rStyle w:val="Hyperlink"/>
            <w:noProof/>
          </w:rPr>
          <w:t>Spremnik i crpna stanica pročišćene tehnološke vode</w:t>
        </w:r>
        <w:r>
          <w:rPr>
            <w:noProof/>
            <w:webHidden/>
          </w:rPr>
          <w:tab/>
        </w:r>
        <w:r>
          <w:rPr>
            <w:noProof/>
            <w:webHidden/>
          </w:rPr>
          <w:fldChar w:fldCharType="begin"/>
        </w:r>
        <w:r>
          <w:rPr>
            <w:noProof/>
            <w:webHidden/>
          </w:rPr>
          <w:instrText xml:space="preserve"> PAGEREF _Toc490819283 \h </w:instrText>
        </w:r>
        <w:r>
          <w:rPr>
            <w:noProof/>
            <w:webHidden/>
          </w:rPr>
        </w:r>
        <w:r>
          <w:rPr>
            <w:noProof/>
            <w:webHidden/>
          </w:rPr>
          <w:fldChar w:fldCharType="separate"/>
        </w:r>
        <w:r>
          <w:rPr>
            <w:noProof/>
            <w:webHidden/>
          </w:rPr>
          <w:t>64</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284" w:history="1">
        <w:r w:rsidRPr="00AE20EF">
          <w:rPr>
            <w:rStyle w:val="Hyperlink"/>
            <w:i/>
            <w:noProof/>
          </w:rPr>
          <w:t>4.2.7</w:t>
        </w:r>
        <w:r>
          <w:rPr>
            <w:smallCaps w:val="0"/>
            <w:noProof/>
            <w:lang w:eastAsia="hr-HR"/>
          </w:rPr>
          <w:tab/>
        </w:r>
        <w:r w:rsidRPr="00AE20EF">
          <w:rPr>
            <w:rStyle w:val="Hyperlink"/>
            <w:noProof/>
          </w:rPr>
          <w:t>Zahtjevi za uređenje lokacije UPOV-a i pripadnu infrastrukturu</w:t>
        </w:r>
        <w:r>
          <w:rPr>
            <w:noProof/>
            <w:webHidden/>
          </w:rPr>
          <w:tab/>
        </w:r>
        <w:r>
          <w:rPr>
            <w:noProof/>
            <w:webHidden/>
          </w:rPr>
          <w:fldChar w:fldCharType="begin"/>
        </w:r>
        <w:r>
          <w:rPr>
            <w:noProof/>
            <w:webHidden/>
          </w:rPr>
          <w:instrText xml:space="preserve"> PAGEREF _Toc490819284 \h </w:instrText>
        </w:r>
        <w:r>
          <w:rPr>
            <w:noProof/>
            <w:webHidden/>
          </w:rPr>
        </w:r>
        <w:r>
          <w:rPr>
            <w:noProof/>
            <w:webHidden/>
          </w:rPr>
          <w:fldChar w:fldCharType="separate"/>
        </w:r>
        <w:r>
          <w:rPr>
            <w:noProof/>
            <w:webHidden/>
          </w:rPr>
          <w:t>64</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285" w:history="1">
        <w:r w:rsidRPr="00AE20EF">
          <w:rPr>
            <w:rStyle w:val="Hyperlink"/>
            <w:i/>
            <w:noProof/>
          </w:rPr>
          <w:t>4.2.8</w:t>
        </w:r>
        <w:r>
          <w:rPr>
            <w:smallCaps w:val="0"/>
            <w:noProof/>
            <w:lang w:eastAsia="hr-HR"/>
          </w:rPr>
          <w:tab/>
        </w:r>
        <w:r w:rsidRPr="00AE20EF">
          <w:rPr>
            <w:rStyle w:val="Hyperlink"/>
            <w:noProof/>
          </w:rPr>
          <w:t>Interne prometnice i parkirališta</w:t>
        </w:r>
        <w:r>
          <w:rPr>
            <w:noProof/>
            <w:webHidden/>
          </w:rPr>
          <w:tab/>
        </w:r>
        <w:r>
          <w:rPr>
            <w:noProof/>
            <w:webHidden/>
          </w:rPr>
          <w:fldChar w:fldCharType="begin"/>
        </w:r>
        <w:r>
          <w:rPr>
            <w:noProof/>
            <w:webHidden/>
          </w:rPr>
          <w:instrText xml:space="preserve"> PAGEREF _Toc490819285 \h </w:instrText>
        </w:r>
        <w:r>
          <w:rPr>
            <w:noProof/>
            <w:webHidden/>
          </w:rPr>
        </w:r>
        <w:r>
          <w:rPr>
            <w:noProof/>
            <w:webHidden/>
          </w:rPr>
          <w:fldChar w:fldCharType="separate"/>
        </w:r>
        <w:r>
          <w:rPr>
            <w:noProof/>
            <w:webHidden/>
          </w:rPr>
          <w:t>67</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286" w:history="1">
        <w:r w:rsidRPr="00AE20EF">
          <w:rPr>
            <w:rStyle w:val="Hyperlink"/>
            <w:i/>
            <w:noProof/>
          </w:rPr>
          <w:t>4.2.9</w:t>
        </w:r>
        <w:r>
          <w:rPr>
            <w:smallCaps w:val="0"/>
            <w:noProof/>
            <w:lang w:eastAsia="hr-HR"/>
          </w:rPr>
          <w:tab/>
        </w:r>
        <w:r w:rsidRPr="00AE20EF">
          <w:rPr>
            <w:rStyle w:val="Hyperlink"/>
            <w:noProof/>
          </w:rPr>
          <w:t>Razvod pitke vode i vanjska hidrantska mreža</w:t>
        </w:r>
        <w:r>
          <w:rPr>
            <w:noProof/>
            <w:webHidden/>
          </w:rPr>
          <w:tab/>
        </w:r>
        <w:r>
          <w:rPr>
            <w:noProof/>
            <w:webHidden/>
          </w:rPr>
          <w:fldChar w:fldCharType="begin"/>
        </w:r>
        <w:r>
          <w:rPr>
            <w:noProof/>
            <w:webHidden/>
          </w:rPr>
          <w:instrText xml:space="preserve"> PAGEREF _Toc490819286 \h </w:instrText>
        </w:r>
        <w:r>
          <w:rPr>
            <w:noProof/>
            <w:webHidden/>
          </w:rPr>
        </w:r>
        <w:r>
          <w:rPr>
            <w:noProof/>
            <w:webHidden/>
          </w:rPr>
          <w:fldChar w:fldCharType="separate"/>
        </w:r>
        <w:r>
          <w:rPr>
            <w:noProof/>
            <w:webHidden/>
          </w:rPr>
          <w:t>69</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287" w:history="1">
        <w:r w:rsidRPr="00AE20EF">
          <w:rPr>
            <w:rStyle w:val="Hyperlink"/>
            <w:i/>
            <w:noProof/>
          </w:rPr>
          <w:t>4.2.10</w:t>
        </w:r>
        <w:r>
          <w:rPr>
            <w:smallCaps w:val="0"/>
            <w:noProof/>
            <w:lang w:eastAsia="hr-HR"/>
          </w:rPr>
          <w:tab/>
        </w:r>
        <w:r w:rsidRPr="00AE20EF">
          <w:rPr>
            <w:rStyle w:val="Hyperlink"/>
            <w:noProof/>
          </w:rPr>
          <w:t>Sustav zaštite od požara</w:t>
        </w:r>
        <w:r>
          <w:rPr>
            <w:noProof/>
            <w:webHidden/>
          </w:rPr>
          <w:tab/>
        </w:r>
        <w:r>
          <w:rPr>
            <w:noProof/>
            <w:webHidden/>
          </w:rPr>
          <w:fldChar w:fldCharType="begin"/>
        </w:r>
        <w:r>
          <w:rPr>
            <w:noProof/>
            <w:webHidden/>
          </w:rPr>
          <w:instrText xml:space="preserve"> PAGEREF _Toc490819287 \h </w:instrText>
        </w:r>
        <w:r>
          <w:rPr>
            <w:noProof/>
            <w:webHidden/>
          </w:rPr>
        </w:r>
        <w:r>
          <w:rPr>
            <w:noProof/>
            <w:webHidden/>
          </w:rPr>
          <w:fldChar w:fldCharType="separate"/>
        </w:r>
        <w:r>
          <w:rPr>
            <w:noProof/>
            <w:webHidden/>
          </w:rPr>
          <w:t>69</w:t>
        </w:r>
        <w:r>
          <w:rPr>
            <w:noProof/>
            <w:webHidden/>
          </w:rPr>
          <w:fldChar w:fldCharType="end"/>
        </w:r>
      </w:hyperlink>
    </w:p>
    <w:bookmarkStart w:id="0" w:name="_GoBack"/>
    <w:p w:rsidR="003F6926" w:rsidRDefault="003F6926">
      <w:pPr>
        <w:pStyle w:val="TOC3"/>
        <w:tabs>
          <w:tab w:val="left" w:pos="777"/>
          <w:tab w:val="right" w:leader="dot" w:pos="9626"/>
        </w:tabs>
        <w:rPr>
          <w:smallCaps w:val="0"/>
          <w:noProof/>
          <w:lang w:eastAsia="hr-HR"/>
        </w:rPr>
      </w:pPr>
      <w:r w:rsidRPr="00AE20EF">
        <w:rPr>
          <w:rStyle w:val="Hyperlink"/>
          <w:noProof/>
        </w:rPr>
        <w:fldChar w:fldCharType="begin"/>
      </w:r>
      <w:r w:rsidRPr="00AE20EF">
        <w:rPr>
          <w:rStyle w:val="Hyperlink"/>
          <w:noProof/>
        </w:rPr>
        <w:instrText xml:space="preserve"> </w:instrText>
      </w:r>
      <w:r>
        <w:rPr>
          <w:noProof/>
        </w:rPr>
        <w:instrText>HYPERLINK \l "_Toc490819288"</w:instrText>
      </w:r>
      <w:r w:rsidRPr="00AE20EF">
        <w:rPr>
          <w:rStyle w:val="Hyperlink"/>
          <w:noProof/>
        </w:rPr>
        <w:instrText xml:space="preserve"> </w:instrText>
      </w:r>
      <w:r w:rsidRPr="00AE20EF">
        <w:rPr>
          <w:rStyle w:val="Hyperlink"/>
          <w:noProof/>
        </w:rPr>
      </w:r>
      <w:r w:rsidRPr="00AE20EF">
        <w:rPr>
          <w:rStyle w:val="Hyperlink"/>
          <w:noProof/>
        </w:rPr>
        <w:fldChar w:fldCharType="separate"/>
      </w:r>
      <w:r w:rsidRPr="00AE20EF">
        <w:rPr>
          <w:rStyle w:val="Hyperlink"/>
          <w:i/>
          <w:noProof/>
        </w:rPr>
        <w:t>4.2.11</w:t>
      </w:r>
      <w:r>
        <w:rPr>
          <w:smallCaps w:val="0"/>
          <w:noProof/>
          <w:lang w:eastAsia="hr-HR"/>
        </w:rPr>
        <w:tab/>
      </w:r>
      <w:r w:rsidRPr="00AE20EF">
        <w:rPr>
          <w:rStyle w:val="Hyperlink"/>
          <w:noProof/>
        </w:rPr>
        <w:t>Interni sustavi odvodnje sanitarnih i oborinskih voda na lokaciji UPOV-a</w:t>
      </w:r>
      <w:r>
        <w:rPr>
          <w:noProof/>
          <w:webHidden/>
        </w:rPr>
        <w:tab/>
      </w:r>
      <w:r>
        <w:rPr>
          <w:noProof/>
          <w:webHidden/>
        </w:rPr>
        <w:fldChar w:fldCharType="begin"/>
      </w:r>
      <w:r>
        <w:rPr>
          <w:noProof/>
          <w:webHidden/>
        </w:rPr>
        <w:instrText xml:space="preserve"> PAGEREF _Toc490819288 \h </w:instrText>
      </w:r>
      <w:r>
        <w:rPr>
          <w:noProof/>
          <w:webHidden/>
        </w:rPr>
      </w:r>
      <w:r>
        <w:rPr>
          <w:noProof/>
          <w:webHidden/>
        </w:rPr>
        <w:fldChar w:fldCharType="separate"/>
      </w:r>
      <w:r>
        <w:rPr>
          <w:noProof/>
          <w:webHidden/>
        </w:rPr>
        <w:t>69</w:t>
      </w:r>
      <w:r>
        <w:rPr>
          <w:noProof/>
          <w:webHidden/>
        </w:rPr>
        <w:fldChar w:fldCharType="end"/>
      </w:r>
      <w:r w:rsidRPr="00AE20EF">
        <w:rPr>
          <w:rStyle w:val="Hyperlink"/>
          <w:noProof/>
        </w:rPr>
        <w:fldChar w:fldCharType="end"/>
      </w:r>
    </w:p>
    <w:bookmarkEnd w:id="0"/>
    <w:p w:rsidR="003F6926" w:rsidRDefault="003F6926">
      <w:pPr>
        <w:pStyle w:val="TOC3"/>
        <w:tabs>
          <w:tab w:val="left" w:pos="777"/>
          <w:tab w:val="right" w:leader="dot" w:pos="9626"/>
        </w:tabs>
        <w:rPr>
          <w:smallCaps w:val="0"/>
          <w:noProof/>
          <w:lang w:eastAsia="hr-HR"/>
        </w:rPr>
      </w:pPr>
      <w:r w:rsidRPr="00AE20EF">
        <w:rPr>
          <w:rStyle w:val="Hyperlink"/>
          <w:noProof/>
        </w:rPr>
        <w:fldChar w:fldCharType="begin"/>
      </w:r>
      <w:r w:rsidRPr="00AE20EF">
        <w:rPr>
          <w:rStyle w:val="Hyperlink"/>
          <w:noProof/>
        </w:rPr>
        <w:instrText xml:space="preserve"> </w:instrText>
      </w:r>
      <w:r>
        <w:rPr>
          <w:noProof/>
        </w:rPr>
        <w:instrText>HYPERLINK \l "_Toc490819289"</w:instrText>
      </w:r>
      <w:r w:rsidRPr="00AE20EF">
        <w:rPr>
          <w:rStyle w:val="Hyperlink"/>
          <w:noProof/>
        </w:rPr>
        <w:instrText xml:space="preserve"> </w:instrText>
      </w:r>
      <w:r w:rsidRPr="00AE20EF">
        <w:rPr>
          <w:rStyle w:val="Hyperlink"/>
          <w:noProof/>
        </w:rPr>
      </w:r>
      <w:r w:rsidRPr="00AE20EF">
        <w:rPr>
          <w:rStyle w:val="Hyperlink"/>
          <w:noProof/>
        </w:rPr>
        <w:fldChar w:fldCharType="separate"/>
      </w:r>
      <w:r w:rsidRPr="00AE20EF">
        <w:rPr>
          <w:rStyle w:val="Hyperlink"/>
          <w:i/>
          <w:noProof/>
        </w:rPr>
        <w:t>4.2.12</w:t>
      </w:r>
      <w:r>
        <w:rPr>
          <w:smallCaps w:val="0"/>
          <w:noProof/>
          <w:lang w:eastAsia="hr-HR"/>
        </w:rPr>
        <w:tab/>
      </w:r>
      <w:r w:rsidRPr="00AE20EF">
        <w:rPr>
          <w:rStyle w:val="Hyperlink"/>
          <w:noProof/>
        </w:rPr>
        <w:t>Ograda UPOV-a</w:t>
      </w:r>
      <w:r>
        <w:rPr>
          <w:noProof/>
          <w:webHidden/>
        </w:rPr>
        <w:tab/>
      </w:r>
      <w:r>
        <w:rPr>
          <w:noProof/>
          <w:webHidden/>
        </w:rPr>
        <w:fldChar w:fldCharType="begin"/>
      </w:r>
      <w:r>
        <w:rPr>
          <w:noProof/>
          <w:webHidden/>
        </w:rPr>
        <w:instrText xml:space="preserve"> PAGEREF _Toc490819289 \h </w:instrText>
      </w:r>
      <w:r>
        <w:rPr>
          <w:noProof/>
          <w:webHidden/>
        </w:rPr>
      </w:r>
      <w:r>
        <w:rPr>
          <w:noProof/>
          <w:webHidden/>
        </w:rPr>
        <w:fldChar w:fldCharType="separate"/>
      </w:r>
      <w:r>
        <w:rPr>
          <w:noProof/>
          <w:webHidden/>
        </w:rPr>
        <w:t>69</w:t>
      </w:r>
      <w:r>
        <w:rPr>
          <w:noProof/>
          <w:webHidden/>
        </w:rPr>
        <w:fldChar w:fldCharType="end"/>
      </w:r>
      <w:r w:rsidRPr="00AE20EF">
        <w:rPr>
          <w:rStyle w:val="Hyperlink"/>
          <w:noProof/>
        </w:rPr>
        <w:fldChar w:fldCharType="end"/>
      </w:r>
    </w:p>
    <w:p w:rsidR="003F6926" w:rsidRDefault="003F6926">
      <w:pPr>
        <w:pStyle w:val="TOC3"/>
        <w:tabs>
          <w:tab w:val="left" w:pos="777"/>
          <w:tab w:val="right" w:leader="dot" w:pos="9626"/>
        </w:tabs>
        <w:rPr>
          <w:smallCaps w:val="0"/>
          <w:noProof/>
          <w:lang w:eastAsia="hr-HR"/>
        </w:rPr>
      </w:pPr>
      <w:hyperlink w:anchor="_Toc490819290" w:history="1">
        <w:r w:rsidRPr="00AE20EF">
          <w:rPr>
            <w:rStyle w:val="Hyperlink"/>
            <w:i/>
            <w:noProof/>
          </w:rPr>
          <w:t>4.2.13</w:t>
        </w:r>
        <w:r>
          <w:rPr>
            <w:smallCaps w:val="0"/>
            <w:noProof/>
            <w:lang w:eastAsia="hr-HR"/>
          </w:rPr>
          <w:tab/>
        </w:r>
        <w:r w:rsidRPr="00AE20EF">
          <w:rPr>
            <w:rStyle w:val="Hyperlink"/>
            <w:noProof/>
          </w:rPr>
          <w:t>Ulazna vrata</w:t>
        </w:r>
        <w:r>
          <w:rPr>
            <w:noProof/>
            <w:webHidden/>
          </w:rPr>
          <w:tab/>
        </w:r>
        <w:r>
          <w:rPr>
            <w:noProof/>
            <w:webHidden/>
          </w:rPr>
          <w:fldChar w:fldCharType="begin"/>
        </w:r>
        <w:r>
          <w:rPr>
            <w:noProof/>
            <w:webHidden/>
          </w:rPr>
          <w:instrText xml:space="preserve"> PAGEREF _Toc490819290 \h </w:instrText>
        </w:r>
        <w:r>
          <w:rPr>
            <w:noProof/>
            <w:webHidden/>
          </w:rPr>
        </w:r>
        <w:r>
          <w:rPr>
            <w:noProof/>
            <w:webHidden/>
          </w:rPr>
          <w:fldChar w:fldCharType="separate"/>
        </w:r>
        <w:r>
          <w:rPr>
            <w:noProof/>
            <w:webHidden/>
          </w:rPr>
          <w:t>70</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291" w:history="1">
        <w:r w:rsidRPr="00AE20EF">
          <w:rPr>
            <w:rStyle w:val="Hyperlink"/>
            <w:i/>
            <w:noProof/>
          </w:rPr>
          <w:t>4.2.14</w:t>
        </w:r>
        <w:r>
          <w:rPr>
            <w:smallCaps w:val="0"/>
            <w:noProof/>
            <w:lang w:eastAsia="hr-HR"/>
          </w:rPr>
          <w:tab/>
        </w:r>
        <w:r w:rsidRPr="00AE20EF">
          <w:rPr>
            <w:rStyle w:val="Hyperlink"/>
            <w:noProof/>
          </w:rPr>
          <w:t>Krajobrazno uređenje</w:t>
        </w:r>
        <w:r>
          <w:rPr>
            <w:noProof/>
            <w:webHidden/>
          </w:rPr>
          <w:tab/>
        </w:r>
        <w:r>
          <w:rPr>
            <w:noProof/>
            <w:webHidden/>
          </w:rPr>
          <w:fldChar w:fldCharType="begin"/>
        </w:r>
        <w:r>
          <w:rPr>
            <w:noProof/>
            <w:webHidden/>
          </w:rPr>
          <w:instrText xml:space="preserve"> PAGEREF _Toc490819291 \h </w:instrText>
        </w:r>
        <w:r>
          <w:rPr>
            <w:noProof/>
            <w:webHidden/>
          </w:rPr>
        </w:r>
        <w:r>
          <w:rPr>
            <w:noProof/>
            <w:webHidden/>
          </w:rPr>
          <w:fldChar w:fldCharType="separate"/>
        </w:r>
        <w:r>
          <w:rPr>
            <w:noProof/>
            <w:webHidden/>
          </w:rPr>
          <w:t>70</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292" w:history="1">
        <w:r w:rsidRPr="00AE20EF">
          <w:rPr>
            <w:rStyle w:val="Hyperlink"/>
            <w:i/>
            <w:noProof/>
          </w:rPr>
          <w:t>4.2.15</w:t>
        </w:r>
        <w:r>
          <w:rPr>
            <w:smallCaps w:val="0"/>
            <w:noProof/>
            <w:lang w:eastAsia="hr-HR"/>
          </w:rPr>
          <w:tab/>
        </w:r>
        <w:r w:rsidRPr="00AE20EF">
          <w:rPr>
            <w:rStyle w:val="Hyperlink"/>
            <w:noProof/>
          </w:rPr>
          <w:t>Nadgledanje područja UPOV-a</w:t>
        </w:r>
        <w:r>
          <w:rPr>
            <w:noProof/>
            <w:webHidden/>
          </w:rPr>
          <w:tab/>
        </w:r>
        <w:r>
          <w:rPr>
            <w:noProof/>
            <w:webHidden/>
          </w:rPr>
          <w:fldChar w:fldCharType="begin"/>
        </w:r>
        <w:r>
          <w:rPr>
            <w:noProof/>
            <w:webHidden/>
          </w:rPr>
          <w:instrText xml:space="preserve"> PAGEREF _Toc490819292 \h </w:instrText>
        </w:r>
        <w:r>
          <w:rPr>
            <w:noProof/>
            <w:webHidden/>
          </w:rPr>
        </w:r>
        <w:r>
          <w:rPr>
            <w:noProof/>
            <w:webHidden/>
          </w:rPr>
          <w:fldChar w:fldCharType="separate"/>
        </w:r>
        <w:r>
          <w:rPr>
            <w:noProof/>
            <w:webHidden/>
          </w:rPr>
          <w:t>70</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293" w:history="1">
        <w:r w:rsidRPr="00AE20EF">
          <w:rPr>
            <w:rStyle w:val="Hyperlink"/>
            <w:i/>
            <w:noProof/>
          </w:rPr>
          <w:t>4.2.16</w:t>
        </w:r>
        <w:r>
          <w:rPr>
            <w:smallCaps w:val="0"/>
            <w:noProof/>
            <w:lang w:eastAsia="hr-HR"/>
          </w:rPr>
          <w:tab/>
        </w:r>
        <w:r w:rsidRPr="00AE20EF">
          <w:rPr>
            <w:rStyle w:val="Hyperlink"/>
            <w:noProof/>
          </w:rPr>
          <w:t>Osvjetljenje područja UPOV-a</w:t>
        </w:r>
        <w:r>
          <w:rPr>
            <w:noProof/>
            <w:webHidden/>
          </w:rPr>
          <w:tab/>
        </w:r>
        <w:r>
          <w:rPr>
            <w:noProof/>
            <w:webHidden/>
          </w:rPr>
          <w:fldChar w:fldCharType="begin"/>
        </w:r>
        <w:r>
          <w:rPr>
            <w:noProof/>
            <w:webHidden/>
          </w:rPr>
          <w:instrText xml:space="preserve"> PAGEREF _Toc490819293 \h </w:instrText>
        </w:r>
        <w:r>
          <w:rPr>
            <w:noProof/>
            <w:webHidden/>
          </w:rPr>
        </w:r>
        <w:r>
          <w:rPr>
            <w:noProof/>
            <w:webHidden/>
          </w:rPr>
          <w:fldChar w:fldCharType="separate"/>
        </w:r>
        <w:r>
          <w:rPr>
            <w:noProof/>
            <w:webHidden/>
          </w:rPr>
          <w:t>71</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294" w:history="1">
        <w:r w:rsidRPr="00AE20EF">
          <w:rPr>
            <w:rStyle w:val="Hyperlink"/>
            <w:i/>
            <w:noProof/>
          </w:rPr>
          <w:t>4.2.17</w:t>
        </w:r>
        <w:r>
          <w:rPr>
            <w:smallCaps w:val="0"/>
            <w:noProof/>
            <w:lang w:eastAsia="hr-HR"/>
          </w:rPr>
          <w:tab/>
        </w:r>
        <w:r w:rsidRPr="00AE20EF">
          <w:rPr>
            <w:rStyle w:val="Hyperlink"/>
            <w:noProof/>
          </w:rPr>
          <w:t>Označavanje</w:t>
        </w:r>
        <w:r>
          <w:rPr>
            <w:noProof/>
            <w:webHidden/>
          </w:rPr>
          <w:tab/>
        </w:r>
        <w:r>
          <w:rPr>
            <w:noProof/>
            <w:webHidden/>
          </w:rPr>
          <w:fldChar w:fldCharType="begin"/>
        </w:r>
        <w:r>
          <w:rPr>
            <w:noProof/>
            <w:webHidden/>
          </w:rPr>
          <w:instrText xml:space="preserve"> PAGEREF _Toc490819294 \h </w:instrText>
        </w:r>
        <w:r>
          <w:rPr>
            <w:noProof/>
            <w:webHidden/>
          </w:rPr>
        </w:r>
        <w:r>
          <w:rPr>
            <w:noProof/>
            <w:webHidden/>
          </w:rPr>
          <w:fldChar w:fldCharType="separate"/>
        </w:r>
        <w:r>
          <w:rPr>
            <w:noProof/>
            <w:webHidden/>
          </w:rPr>
          <w:t>71</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295" w:history="1">
        <w:r w:rsidRPr="00AE20EF">
          <w:rPr>
            <w:rStyle w:val="Hyperlink"/>
            <w:i/>
            <w:noProof/>
          </w:rPr>
          <w:t>4.2.18</w:t>
        </w:r>
        <w:r>
          <w:rPr>
            <w:smallCaps w:val="0"/>
            <w:noProof/>
            <w:lang w:eastAsia="hr-HR"/>
          </w:rPr>
          <w:tab/>
        </w:r>
        <w:r w:rsidRPr="00AE20EF">
          <w:rPr>
            <w:rStyle w:val="Hyperlink"/>
            <w:noProof/>
          </w:rPr>
          <w:t>Zahtjevi za nadzornu zgradu</w:t>
        </w:r>
        <w:r>
          <w:rPr>
            <w:noProof/>
            <w:webHidden/>
          </w:rPr>
          <w:tab/>
        </w:r>
        <w:r>
          <w:rPr>
            <w:noProof/>
            <w:webHidden/>
          </w:rPr>
          <w:fldChar w:fldCharType="begin"/>
        </w:r>
        <w:r>
          <w:rPr>
            <w:noProof/>
            <w:webHidden/>
          </w:rPr>
          <w:instrText xml:space="preserve"> PAGEREF _Toc490819295 \h </w:instrText>
        </w:r>
        <w:r>
          <w:rPr>
            <w:noProof/>
            <w:webHidden/>
          </w:rPr>
        </w:r>
        <w:r>
          <w:rPr>
            <w:noProof/>
            <w:webHidden/>
          </w:rPr>
          <w:fldChar w:fldCharType="separate"/>
        </w:r>
        <w:r>
          <w:rPr>
            <w:noProof/>
            <w:webHidden/>
          </w:rPr>
          <w:t>71</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296" w:history="1">
        <w:r w:rsidRPr="00AE20EF">
          <w:rPr>
            <w:rStyle w:val="Hyperlink"/>
            <w:i/>
            <w:noProof/>
          </w:rPr>
          <w:t>4.2.19</w:t>
        </w:r>
        <w:r>
          <w:rPr>
            <w:smallCaps w:val="0"/>
            <w:noProof/>
            <w:lang w:eastAsia="hr-HR"/>
          </w:rPr>
          <w:tab/>
        </w:r>
        <w:r w:rsidRPr="00AE20EF">
          <w:rPr>
            <w:rStyle w:val="Hyperlink"/>
            <w:noProof/>
          </w:rPr>
          <w:t>Zahtjevi za laboratorij, analitičku i terensku opremu</w:t>
        </w:r>
        <w:r>
          <w:rPr>
            <w:noProof/>
            <w:webHidden/>
          </w:rPr>
          <w:tab/>
        </w:r>
        <w:r>
          <w:rPr>
            <w:noProof/>
            <w:webHidden/>
          </w:rPr>
          <w:fldChar w:fldCharType="begin"/>
        </w:r>
        <w:r>
          <w:rPr>
            <w:noProof/>
            <w:webHidden/>
          </w:rPr>
          <w:instrText xml:space="preserve"> PAGEREF _Toc490819296 \h </w:instrText>
        </w:r>
        <w:r>
          <w:rPr>
            <w:noProof/>
            <w:webHidden/>
          </w:rPr>
        </w:r>
        <w:r>
          <w:rPr>
            <w:noProof/>
            <w:webHidden/>
          </w:rPr>
          <w:fldChar w:fldCharType="separate"/>
        </w:r>
        <w:r>
          <w:rPr>
            <w:noProof/>
            <w:webHidden/>
          </w:rPr>
          <w:t>73</w:t>
        </w:r>
        <w:r>
          <w:rPr>
            <w:noProof/>
            <w:webHidden/>
          </w:rPr>
          <w:fldChar w:fldCharType="end"/>
        </w:r>
      </w:hyperlink>
    </w:p>
    <w:p w:rsidR="003F6926" w:rsidRDefault="003F6926">
      <w:pPr>
        <w:pStyle w:val="TOC2"/>
        <w:tabs>
          <w:tab w:val="left" w:pos="502"/>
          <w:tab w:val="right" w:leader="dot" w:pos="9626"/>
        </w:tabs>
        <w:rPr>
          <w:b w:val="0"/>
          <w:bCs w:val="0"/>
          <w:smallCaps w:val="0"/>
          <w:noProof/>
          <w:lang w:eastAsia="hr-HR"/>
        </w:rPr>
      </w:pPr>
      <w:hyperlink w:anchor="_Toc490819297" w:history="1">
        <w:r w:rsidRPr="00AE20EF">
          <w:rPr>
            <w:rStyle w:val="Hyperlink"/>
            <w:rFonts w:cs="Times New Roman"/>
            <w:noProof/>
          </w:rPr>
          <w:t>4.3</w:t>
        </w:r>
        <w:r>
          <w:rPr>
            <w:b w:val="0"/>
            <w:bCs w:val="0"/>
            <w:smallCaps w:val="0"/>
            <w:noProof/>
            <w:lang w:eastAsia="hr-HR"/>
          </w:rPr>
          <w:tab/>
        </w:r>
        <w:r w:rsidRPr="00AE20EF">
          <w:rPr>
            <w:rStyle w:val="Hyperlink"/>
            <w:noProof/>
          </w:rPr>
          <w:t>Zahtjevi za UPOV Malinska-Ćuf</w:t>
        </w:r>
        <w:r>
          <w:rPr>
            <w:noProof/>
            <w:webHidden/>
          </w:rPr>
          <w:tab/>
        </w:r>
        <w:r>
          <w:rPr>
            <w:noProof/>
            <w:webHidden/>
          </w:rPr>
          <w:fldChar w:fldCharType="begin"/>
        </w:r>
        <w:r>
          <w:rPr>
            <w:noProof/>
            <w:webHidden/>
          </w:rPr>
          <w:instrText xml:space="preserve"> PAGEREF _Toc490819297 \h </w:instrText>
        </w:r>
        <w:r>
          <w:rPr>
            <w:noProof/>
            <w:webHidden/>
          </w:rPr>
        </w:r>
        <w:r>
          <w:rPr>
            <w:noProof/>
            <w:webHidden/>
          </w:rPr>
          <w:fldChar w:fldCharType="separate"/>
        </w:r>
        <w:r>
          <w:rPr>
            <w:noProof/>
            <w:webHidden/>
          </w:rPr>
          <w:t>77</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298" w:history="1">
        <w:r w:rsidRPr="00AE20EF">
          <w:rPr>
            <w:rStyle w:val="Hyperlink"/>
            <w:i/>
            <w:noProof/>
          </w:rPr>
          <w:t>4.3.1</w:t>
        </w:r>
        <w:r>
          <w:rPr>
            <w:smallCaps w:val="0"/>
            <w:noProof/>
            <w:lang w:eastAsia="hr-HR"/>
          </w:rPr>
          <w:tab/>
        </w:r>
        <w:r w:rsidRPr="00AE20EF">
          <w:rPr>
            <w:rStyle w:val="Hyperlink"/>
            <w:noProof/>
          </w:rPr>
          <w:t>Postojeće građevine i lokacija UPOV-a</w:t>
        </w:r>
        <w:r>
          <w:rPr>
            <w:noProof/>
            <w:webHidden/>
          </w:rPr>
          <w:tab/>
        </w:r>
        <w:r>
          <w:rPr>
            <w:noProof/>
            <w:webHidden/>
          </w:rPr>
          <w:fldChar w:fldCharType="begin"/>
        </w:r>
        <w:r>
          <w:rPr>
            <w:noProof/>
            <w:webHidden/>
          </w:rPr>
          <w:instrText xml:space="preserve"> PAGEREF _Toc490819298 \h </w:instrText>
        </w:r>
        <w:r>
          <w:rPr>
            <w:noProof/>
            <w:webHidden/>
          </w:rPr>
        </w:r>
        <w:r>
          <w:rPr>
            <w:noProof/>
            <w:webHidden/>
          </w:rPr>
          <w:fldChar w:fldCharType="separate"/>
        </w:r>
        <w:r>
          <w:rPr>
            <w:noProof/>
            <w:webHidden/>
          </w:rPr>
          <w:t>77</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299" w:history="1">
        <w:r w:rsidRPr="00AE20EF">
          <w:rPr>
            <w:rStyle w:val="Hyperlink"/>
            <w:i/>
            <w:noProof/>
          </w:rPr>
          <w:t>4.3.2</w:t>
        </w:r>
        <w:r>
          <w:rPr>
            <w:smallCaps w:val="0"/>
            <w:noProof/>
            <w:lang w:eastAsia="hr-HR"/>
          </w:rPr>
          <w:tab/>
        </w:r>
        <w:r w:rsidRPr="00AE20EF">
          <w:rPr>
            <w:rStyle w:val="Hyperlink"/>
            <w:noProof/>
          </w:rPr>
          <w:t>Podaci o influentu</w:t>
        </w:r>
        <w:r>
          <w:rPr>
            <w:noProof/>
            <w:webHidden/>
          </w:rPr>
          <w:tab/>
        </w:r>
        <w:r>
          <w:rPr>
            <w:noProof/>
            <w:webHidden/>
          </w:rPr>
          <w:fldChar w:fldCharType="begin"/>
        </w:r>
        <w:r>
          <w:rPr>
            <w:noProof/>
            <w:webHidden/>
          </w:rPr>
          <w:instrText xml:space="preserve"> PAGEREF _Toc490819299 \h </w:instrText>
        </w:r>
        <w:r>
          <w:rPr>
            <w:noProof/>
            <w:webHidden/>
          </w:rPr>
        </w:r>
        <w:r>
          <w:rPr>
            <w:noProof/>
            <w:webHidden/>
          </w:rPr>
          <w:fldChar w:fldCharType="separate"/>
        </w:r>
        <w:r>
          <w:rPr>
            <w:noProof/>
            <w:webHidden/>
          </w:rPr>
          <w:t>95</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300" w:history="1">
        <w:r w:rsidRPr="00AE20EF">
          <w:rPr>
            <w:rStyle w:val="Hyperlink"/>
            <w:i/>
            <w:noProof/>
          </w:rPr>
          <w:t>4.3.3</w:t>
        </w:r>
        <w:r>
          <w:rPr>
            <w:smallCaps w:val="0"/>
            <w:noProof/>
            <w:lang w:eastAsia="hr-HR"/>
          </w:rPr>
          <w:tab/>
        </w:r>
        <w:r w:rsidRPr="00AE20EF">
          <w:rPr>
            <w:rStyle w:val="Hyperlink"/>
            <w:noProof/>
          </w:rPr>
          <w:t>Biološki stupanj pročišćavanja otpadnih voda</w:t>
        </w:r>
        <w:r>
          <w:rPr>
            <w:noProof/>
            <w:webHidden/>
          </w:rPr>
          <w:tab/>
        </w:r>
        <w:r>
          <w:rPr>
            <w:noProof/>
            <w:webHidden/>
          </w:rPr>
          <w:fldChar w:fldCharType="begin"/>
        </w:r>
        <w:r>
          <w:rPr>
            <w:noProof/>
            <w:webHidden/>
          </w:rPr>
          <w:instrText xml:space="preserve"> PAGEREF _Toc490819300 \h </w:instrText>
        </w:r>
        <w:r>
          <w:rPr>
            <w:noProof/>
            <w:webHidden/>
          </w:rPr>
        </w:r>
        <w:r>
          <w:rPr>
            <w:noProof/>
            <w:webHidden/>
          </w:rPr>
          <w:fldChar w:fldCharType="separate"/>
        </w:r>
        <w:r>
          <w:rPr>
            <w:noProof/>
            <w:webHidden/>
          </w:rPr>
          <w:t>96</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301" w:history="1">
        <w:r w:rsidRPr="00AE20EF">
          <w:rPr>
            <w:rStyle w:val="Hyperlink"/>
            <w:i/>
            <w:noProof/>
          </w:rPr>
          <w:t>4.3.4</w:t>
        </w:r>
        <w:r>
          <w:rPr>
            <w:smallCaps w:val="0"/>
            <w:noProof/>
            <w:lang w:eastAsia="hr-HR"/>
          </w:rPr>
          <w:tab/>
        </w:r>
        <w:r w:rsidRPr="00AE20EF">
          <w:rPr>
            <w:rStyle w:val="Hyperlink"/>
            <w:noProof/>
          </w:rPr>
          <w:t>Linija mulja</w:t>
        </w:r>
        <w:r>
          <w:rPr>
            <w:noProof/>
            <w:webHidden/>
          </w:rPr>
          <w:tab/>
        </w:r>
        <w:r>
          <w:rPr>
            <w:noProof/>
            <w:webHidden/>
          </w:rPr>
          <w:fldChar w:fldCharType="begin"/>
        </w:r>
        <w:r>
          <w:rPr>
            <w:noProof/>
            <w:webHidden/>
          </w:rPr>
          <w:instrText xml:space="preserve"> PAGEREF _Toc490819301 \h </w:instrText>
        </w:r>
        <w:r>
          <w:rPr>
            <w:noProof/>
            <w:webHidden/>
          </w:rPr>
        </w:r>
        <w:r>
          <w:rPr>
            <w:noProof/>
            <w:webHidden/>
          </w:rPr>
          <w:fldChar w:fldCharType="separate"/>
        </w:r>
        <w:r>
          <w:rPr>
            <w:noProof/>
            <w:webHidden/>
          </w:rPr>
          <w:t>98</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302" w:history="1">
        <w:r w:rsidRPr="00AE20EF">
          <w:rPr>
            <w:rStyle w:val="Hyperlink"/>
            <w:i/>
            <w:noProof/>
          </w:rPr>
          <w:t>4.3.5</w:t>
        </w:r>
        <w:r>
          <w:rPr>
            <w:smallCaps w:val="0"/>
            <w:noProof/>
            <w:lang w:eastAsia="hr-HR"/>
          </w:rPr>
          <w:tab/>
        </w:r>
        <w:r w:rsidRPr="00AE20EF">
          <w:rPr>
            <w:rStyle w:val="Hyperlink"/>
            <w:noProof/>
          </w:rPr>
          <w:t>Ispust</w:t>
        </w:r>
        <w:r>
          <w:rPr>
            <w:noProof/>
            <w:webHidden/>
          </w:rPr>
          <w:tab/>
        </w:r>
        <w:r>
          <w:rPr>
            <w:noProof/>
            <w:webHidden/>
          </w:rPr>
          <w:fldChar w:fldCharType="begin"/>
        </w:r>
        <w:r>
          <w:rPr>
            <w:noProof/>
            <w:webHidden/>
          </w:rPr>
          <w:instrText xml:space="preserve"> PAGEREF _Toc490819302 \h </w:instrText>
        </w:r>
        <w:r>
          <w:rPr>
            <w:noProof/>
            <w:webHidden/>
          </w:rPr>
        </w:r>
        <w:r>
          <w:rPr>
            <w:noProof/>
            <w:webHidden/>
          </w:rPr>
          <w:fldChar w:fldCharType="separate"/>
        </w:r>
        <w:r>
          <w:rPr>
            <w:noProof/>
            <w:webHidden/>
          </w:rPr>
          <w:t>99</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303" w:history="1">
        <w:r w:rsidRPr="00AE20EF">
          <w:rPr>
            <w:rStyle w:val="Hyperlink"/>
            <w:i/>
            <w:noProof/>
          </w:rPr>
          <w:t>4.3.6</w:t>
        </w:r>
        <w:r>
          <w:rPr>
            <w:smallCaps w:val="0"/>
            <w:noProof/>
            <w:lang w:eastAsia="hr-HR"/>
          </w:rPr>
          <w:tab/>
        </w:r>
        <w:r w:rsidRPr="00AE20EF">
          <w:rPr>
            <w:rStyle w:val="Hyperlink"/>
            <w:noProof/>
          </w:rPr>
          <w:t>Spremnik i crpna stanica pročišćene tehnološke vode</w:t>
        </w:r>
        <w:r>
          <w:rPr>
            <w:noProof/>
            <w:webHidden/>
          </w:rPr>
          <w:tab/>
        </w:r>
        <w:r>
          <w:rPr>
            <w:noProof/>
            <w:webHidden/>
          </w:rPr>
          <w:fldChar w:fldCharType="begin"/>
        </w:r>
        <w:r>
          <w:rPr>
            <w:noProof/>
            <w:webHidden/>
          </w:rPr>
          <w:instrText xml:space="preserve"> PAGEREF _Toc490819303 \h </w:instrText>
        </w:r>
        <w:r>
          <w:rPr>
            <w:noProof/>
            <w:webHidden/>
          </w:rPr>
        </w:r>
        <w:r>
          <w:rPr>
            <w:noProof/>
            <w:webHidden/>
          </w:rPr>
          <w:fldChar w:fldCharType="separate"/>
        </w:r>
        <w:r>
          <w:rPr>
            <w:noProof/>
            <w:webHidden/>
          </w:rPr>
          <w:t>99</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304" w:history="1">
        <w:r w:rsidRPr="00AE20EF">
          <w:rPr>
            <w:rStyle w:val="Hyperlink"/>
            <w:i/>
            <w:noProof/>
          </w:rPr>
          <w:t>4.3.7</w:t>
        </w:r>
        <w:r>
          <w:rPr>
            <w:smallCaps w:val="0"/>
            <w:noProof/>
            <w:lang w:eastAsia="hr-HR"/>
          </w:rPr>
          <w:tab/>
        </w:r>
        <w:r w:rsidRPr="00AE20EF">
          <w:rPr>
            <w:rStyle w:val="Hyperlink"/>
            <w:noProof/>
          </w:rPr>
          <w:t>Zahtjevi za uređenje lokacije UPOV-a i pripadnu infrastrukturu</w:t>
        </w:r>
        <w:r>
          <w:rPr>
            <w:noProof/>
            <w:webHidden/>
          </w:rPr>
          <w:tab/>
        </w:r>
        <w:r>
          <w:rPr>
            <w:noProof/>
            <w:webHidden/>
          </w:rPr>
          <w:fldChar w:fldCharType="begin"/>
        </w:r>
        <w:r>
          <w:rPr>
            <w:noProof/>
            <w:webHidden/>
          </w:rPr>
          <w:instrText xml:space="preserve"> PAGEREF _Toc490819304 \h </w:instrText>
        </w:r>
        <w:r>
          <w:rPr>
            <w:noProof/>
            <w:webHidden/>
          </w:rPr>
        </w:r>
        <w:r>
          <w:rPr>
            <w:noProof/>
            <w:webHidden/>
          </w:rPr>
          <w:fldChar w:fldCharType="separate"/>
        </w:r>
        <w:r>
          <w:rPr>
            <w:noProof/>
            <w:webHidden/>
          </w:rPr>
          <w:t>100</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305" w:history="1">
        <w:r w:rsidRPr="00AE20EF">
          <w:rPr>
            <w:rStyle w:val="Hyperlink"/>
            <w:i/>
            <w:noProof/>
          </w:rPr>
          <w:t>4.3.8</w:t>
        </w:r>
        <w:r>
          <w:rPr>
            <w:smallCaps w:val="0"/>
            <w:noProof/>
            <w:lang w:eastAsia="hr-HR"/>
          </w:rPr>
          <w:tab/>
        </w:r>
        <w:r w:rsidRPr="00AE20EF">
          <w:rPr>
            <w:rStyle w:val="Hyperlink"/>
            <w:noProof/>
          </w:rPr>
          <w:t>Interne prometnice i parkirališta</w:t>
        </w:r>
        <w:r>
          <w:rPr>
            <w:noProof/>
            <w:webHidden/>
          </w:rPr>
          <w:tab/>
        </w:r>
        <w:r>
          <w:rPr>
            <w:noProof/>
            <w:webHidden/>
          </w:rPr>
          <w:fldChar w:fldCharType="begin"/>
        </w:r>
        <w:r>
          <w:rPr>
            <w:noProof/>
            <w:webHidden/>
          </w:rPr>
          <w:instrText xml:space="preserve"> PAGEREF _Toc490819305 \h </w:instrText>
        </w:r>
        <w:r>
          <w:rPr>
            <w:noProof/>
            <w:webHidden/>
          </w:rPr>
        </w:r>
        <w:r>
          <w:rPr>
            <w:noProof/>
            <w:webHidden/>
          </w:rPr>
          <w:fldChar w:fldCharType="separate"/>
        </w:r>
        <w:r>
          <w:rPr>
            <w:noProof/>
            <w:webHidden/>
          </w:rPr>
          <w:t>103</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306" w:history="1">
        <w:r w:rsidRPr="00AE20EF">
          <w:rPr>
            <w:rStyle w:val="Hyperlink"/>
            <w:i/>
            <w:noProof/>
          </w:rPr>
          <w:t>4.3.9</w:t>
        </w:r>
        <w:r>
          <w:rPr>
            <w:smallCaps w:val="0"/>
            <w:noProof/>
            <w:lang w:eastAsia="hr-HR"/>
          </w:rPr>
          <w:tab/>
        </w:r>
        <w:r w:rsidRPr="00AE20EF">
          <w:rPr>
            <w:rStyle w:val="Hyperlink"/>
            <w:noProof/>
          </w:rPr>
          <w:t>Razvod pitke vode i vanjska hidrantska mreža</w:t>
        </w:r>
        <w:r>
          <w:rPr>
            <w:noProof/>
            <w:webHidden/>
          </w:rPr>
          <w:tab/>
        </w:r>
        <w:r>
          <w:rPr>
            <w:noProof/>
            <w:webHidden/>
          </w:rPr>
          <w:fldChar w:fldCharType="begin"/>
        </w:r>
        <w:r>
          <w:rPr>
            <w:noProof/>
            <w:webHidden/>
          </w:rPr>
          <w:instrText xml:space="preserve"> PAGEREF _Toc490819306 \h </w:instrText>
        </w:r>
        <w:r>
          <w:rPr>
            <w:noProof/>
            <w:webHidden/>
          </w:rPr>
        </w:r>
        <w:r>
          <w:rPr>
            <w:noProof/>
            <w:webHidden/>
          </w:rPr>
          <w:fldChar w:fldCharType="separate"/>
        </w:r>
        <w:r>
          <w:rPr>
            <w:noProof/>
            <w:webHidden/>
          </w:rPr>
          <w:t>103</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307" w:history="1">
        <w:r w:rsidRPr="00AE20EF">
          <w:rPr>
            <w:rStyle w:val="Hyperlink"/>
            <w:i/>
            <w:noProof/>
          </w:rPr>
          <w:t>4.3.10</w:t>
        </w:r>
        <w:r>
          <w:rPr>
            <w:smallCaps w:val="0"/>
            <w:noProof/>
            <w:lang w:eastAsia="hr-HR"/>
          </w:rPr>
          <w:tab/>
        </w:r>
        <w:r w:rsidRPr="00AE20EF">
          <w:rPr>
            <w:rStyle w:val="Hyperlink"/>
            <w:noProof/>
          </w:rPr>
          <w:t>Sustav zaštite od požara</w:t>
        </w:r>
        <w:r>
          <w:rPr>
            <w:noProof/>
            <w:webHidden/>
          </w:rPr>
          <w:tab/>
        </w:r>
        <w:r>
          <w:rPr>
            <w:noProof/>
            <w:webHidden/>
          </w:rPr>
          <w:fldChar w:fldCharType="begin"/>
        </w:r>
        <w:r>
          <w:rPr>
            <w:noProof/>
            <w:webHidden/>
          </w:rPr>
          <w:instrText xml:space="preserve"> PAGEREF _Toc490819307 \h </w:instrText>
        </w:r>
        <w:r>
          <w:rPr>
            <w:noProof/>
            <w:webHidden/>
          </w:rPr>
        </w:r>
        <w:r>
          <w:rPr>
            <w:noProof/>
            <w:webHidden/>
          </w:rPr>
          <w:fldChar w:fldCharType="separate"/>
        </w:r>
        <w:r>
          <w:rPr>
            <w:noProof/>
            <w:webHidden/>
          </w:rPr>
          <w:t>104</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308" w:history="1">
        <w:r w:rsidRPr="00AE20EF">
          <w:rPr>
            <w:rStyle w:val="Hyperlink"/>
            <w:i/>
            <w:noProof/>
          </w:rPr>
          <w:t>4.3.11</w:t>
        </w:r>
        <w:r>
          <w:rPr>
            <w:smallCaps w:val="0"/>
            <w:noProof/>
            <w:lang w:eastAsia="hr-HR"/>
          </w:rPr>
          <w:tab/>
        </w:r>
        <w:r w:rsidRPr="00AE20EF">
          <w:rPr>
            <w:rStyle w:val="Hyperlink"/>
            <w:noProof/>
          </w:rPr>
          <w:t>Interni sustavi odvodnje sanitarnih i oborinskih voda na lokaciji UPOV-a</w:t>
        </w:r>
        <w:r>
          <w:rPr>
            <w:noProof/>
            <w:webHidden/>
          </w:rPr>
          <w:tab/>
        </w:r>
        <w:r>
          <w:rPr>
            <w:noProof/>
            <w:webHidden/>
          </w:rPr>
          <w:fldChar w:fldCharType="begin"/>
        </w:r>
        <w:r>
          <w:rPr>
            <w:noProof/>
            <w:webHidden/>
          </w:rPr>
          <w:instrText xml:space="preserve"> PAGEREF _Toc490819308 \h </w:instrText>
        </w:r>
        <w:r>
          <w:rPr>
            <w:noProof/>
            <w:webHidden/>
          </w:rPr>
        </w:r>
        <w:r>
          <w:rPr>
            <w:noProof/>
            <w:webHidden/>
          </w:rPr>
          <w:fldChar w:fldCharType="separate"/>
        </w:r>
        <w:r>
          <w:rPr>
            <w:noProof/>
            <w:webHidden/>
          </w:rPr>
          <w:t>104</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309" w:history="1">
        <w:r w:rsidRPr="00AE20EF">
          <w:rPr>
            <w:rStyle w:val="Hyperlink"/>
            <w:i/>
            <w:noProof/>
          </w:rPr>
          <w:t>4.3.12</w:t>
        </w:r>
        <w:r>
          <w:rPr>
            <w:smallCaps w:val="0"/>
            <w:noProof/>
            <w:lang w:eastAsia="hr-HR"/>
          </w:rPr>
          <w:tab/>
        </w:r>
        <w:r w:rsidRPr="00AE20EF">
          <w:rPr>
            <w:rStyle w:val="Hyperlink"/>
            <w:noProof/>
          </w:rPr>
          <w:t>Ograda UPOV-a</w:t>
        </w:r>
        <w:r>
          <w:rPr>
            <w:noProof/>
            <w:webHidden/>
          </w:rPr>
          <w:tab/>
        </w:r>
        <w:r>
          <w:rPr>
            <w:noProof/>
            <w:webHidden/>
          </w:rPr>
          <w:fldChar w:fldCharType="begin"/>
        </w:r>
        <w:r>
          <w:rPr>
            <w:noProof/>
            <w:webHidden/>
          </w:rPr>
          <w:instrText xml:space="preserve"> PAGEREF _Toc490819309 \h </w:instrText>
        </w:r>
        <w:r>
          <w:rPr>
            <w:noProof/>
            <w:webHidden/>
          </w:rPr>
        </w:r>
        <w:r>
          <w:rPr>
            <w:noProof/>
            <w:webHidden/>
          </w:rPr>
          <w:fldChar w:fldCharType="separate"/>
        </w:r>
        <w:r>
          <w:rPr>
            <w:noProof/>
            <w:webHidden/>
          </w:rPr>
          <w:t>104</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310" w:history="1">
        <w:r w:rsidRPr="00AE20EF">
          <w:rPr>
            <w:rStyle w:val="Hyperlink"/>
            <w:i/>
            <w:noProof/>
          </w:rPr>
          <w:t>4.3.13</w:t>
        </w:r>
        <w:r>
          <w:rPr>
            <w:smallCaps w:val="0"/>
            <w:noProof/>
            <w:lang w:eastAsia="hr-HR"/>
          </w:rPr>
          <w:tab/>
        </w:r>
        <w:r w:rsidRPr="00AE20EF">
          <w:rPr>
            <w:rStyle w:val="Hyperlink"/>
            <w:noProof/>
          </w:rPr>
          <w:t>Ulazna vrata</w:t>
        </w:r>
        <w:r>
          <w:rPr>
            <w:noProof/>
            <w:webHidden/>
          </w:rPr>
          <w:tab/>
        </w:r>
        <w:r>
          <w:rPr>
            <w:noProof/>
            <w:webHidden/>
          </w:rPr>
          <w:fldChar w:fldCharType="begin"/>
        </w:r>
        <w:r>
          <w:rPr>
            <w:noProof/>
            <w:webHidden/>
          </w:rPr>
          <w:instrText xml:space="preserve"> PAGEREF _Toc490819310 \h </w:instrText>
        </w:r>
        <w:r>
          <w:rPr>
            <w:noProof/>
            <w:webHidden/>
          </w:rPr>
        </w:r>
        <w:r>
          <w:rPr>
            <w:noProof/>
            <w:webHidden/>
          </w:rPr>
          <w:fldChar w:fldCharType="separate"/>
        </w:r>
        <w:r>
          <w:rPr>
            <w:noProof/>
            <w:webHidden/>
          </w:rPr>
          <w:t>104</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311" w:history="1">
        <w:r w:rsidRPr="00AE20EF">
          <w:rPr>
            <w:rStyle w:val="Hyperlink"/>
            <w:i/>
            <w:noProof/>
          </w:rPr>
          <w:t>4.3.14</w:t>
        </w:r>
        <w:r>
          <w:rPr>
            <w:smallCaps w:val="0"/>
            <w:noProof/>
            <w:lang w:eastAsia="hr-HR"/>
          </w:rPr>
          <w:tab/>
        </w:r>
        <w:r w:rsidRPr="00AE20EF">
          <w:rPr>
            <w:rStyle w:val="Hyperlink"/>
            <w:noProof/>
          </w:rPr>
          <w:t>Krajobrazno uređenje</w:t>
        </w:r>
        <w:r>
          <w:rPr>
            <w:noProof/>
            <w:webHidden/>
          </w:rPr>
          <w:tab/>
        </w:r>
        <w:r>
          <w:rPr>
            <w:noProof/>
            <w:webHidden/>
          </w:rPr>
          <w:fldChar w:fldCharType="begin"/>
        </w:r>
        <w:r>
          <w:rPr>
            <w:noProof/>
            <w:webHidden/>
          </w:rPr>
          <w:instrText xml:space="preserve"> PAGEREF _Toc490819311 \h </w:instrText>
        </w:r>
        <w:r>
          <w:rPr>
            <w:noProof/>
            <w:webHidden/>
          </w:rPr>
        </w:r>
        <w:r>
          <w:rPr>
            <w:noProof/>
            <w:webHidden/>
          </w:rPr>
          <w:fldChar w:fldCharType="separate"/>
        </w:r>
        <w:r>
          <w:rPr>
            <w:noProof/>
            <w:webHidden/>
          </w:rPr>
          <w:t>105</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312" w:history="1">
        <w:r w:rsidRPr="00AE20EF">
          <w:rPr>
            <w:rStyle w:val="Hyperlink"/>
            <w:i/>
            <w:noProof/>
          </w:rPr>
          <w:t>4.3.15</w:t>
        </w:r>
        <w:r>
          <w:rPr>
            <w:smallCaps w:val="0"/>
            <w:noProof/>
            <w:lang w:eastAsia="hr-HR"/>
          </w:rPr>
          <w:tab/>
        </w:r>
        <w:r w:rsidRPr="00AE20EF">
          <w:rPr>
            <w:rStyle w:val="Hyperlink"/>
            <w:noProof/>
          </w:rPr>
          <w:t>Nadgledanje područja UPOV-a</w:t>
        </w:r>
        <w:r>
          <w:rPr>
            <w:noProof/>
            <w:webHidden/>
          </w:rPr>
          <w:tab/>
        </w:r>
        <w:r>
          <w:rPr>
            <w:noProof/>
            <w:webHidden/>
          </w:rPr>
          <w:fldChar w:fldCharType="begin"/>
        </w:r>
        <w:r>
          <w:rPr>
            <w:noProof/>
            <w:webHidden/>
          </w:rPr>
          <w:instrText xml:space="preserve"> PAGEREF _Toc490819312 \h </w:instrText>
        </w:r>
        <w:r>
          <w:rPr>
            <w:noProof/>
            <w:webHidden/>
          </w:rPr>
        </w:r>
        <w:r>
          <w:rPr>
            <w:noProof/>
            <w:webHidden/>
          </w:rPr>
          <w:fldChar w:fldCharType="separate"/>
        </w:r>
        <w:r>
          <w:rPr>
            <w:noProof/>
            <w:webHidden/>
          </w:rPr>
          <w:t>105</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313" w:history="1">
        <w:r w:rsidRPr="00AE20EF">
          <w:rPr>
            <w:rStyle w:val="Hyperlink"/>
            <w:i/>
            <w:noProof/>
          </w:rPr>
          <w:t>4.3.16</w:t>
        </w:r>
        <w:r>
          <w:rPr>
            <w:smallCaps w:val="0"/>
            <w:noProof/>
            <w:lang w:eastAsia="hr-HR"/>
          </w:rPr>
          <w:tab/>
        </w:r>
        <w:r w:rsidRPr="00AE20EF">
          <w:rPr>
            <w:rStyle w:val="Hyperlink"/>
            <w:noProof/>
          </w:rPr>
          <w:t>Osvjetljenje područja UPOV-a</w:t>
        </w:r>
        <w:r>
          <w:rPr>
            <w:noProof/>
            <w:webHidden/>
          </w:rPr>
          <w:tab/>
        </w:r>
        <w:r>
          <w:rPr>
            <w:noProof/>
            <w:webHidden/>
          </w:rPr>
          <w:fldChar w:fldCharType="begin"/>
        </w:r>
        <w:r>
          <w:rPr>
            <w:noProof/>
            <w:webHidden/>
          </w:rPr>
          <w:instrText xml:space="preserve"> PAGEREF _Toc490819313 \h </w:instrText>
        </w:r>
        <w:r>
          <w:rPr>
            <w:noProof/>
            <w:webHidden/>
          </w:rPr>
        </w:r>
        <w:r>
          <w:rPr>
            <w:noProof/>
            <w:webHidden/>
          </w:rPr>
          <w:fldChar w:fldCharType="separate"/>
        </w:r>
        <w:r>
          <w:rPr>
            <w:noProof/>
            <w:webHidden/>
          </w:rPr>
          <w:t>106</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314" w:history="1">
        <w:r w:rsidRPr="00AE20EF">
          <w:rPr>
            <w:rStyle w:val="Hyperlink"/>
            <w:i/>
            <w:noProof/>
          </w:rPr>
          <w:t>4.3.17</w:t>
        </w:r>
        <w:r>
          <w:rPr>
            <w:smallCaps w:val="0"/>
            <w:noProof/>
            <w:lang w:eastAsia="hr-HR"/>
          </w:rPr>
          <w:tab/>
        </w:r>
        <w:r w:rsidRPr="00AE20EF">
          <w:rPr>
            <w:rStyle w:val="Hyperlink"/>
            <w:noProof/>
          </w:rPr>
          <w:t>Označavanje</w:t>
        </w:r>
        <w:r>
          <w:rPr>
            <w:noProof/>
            <w:webHidden/>
          </w:rPr>
          <w:tab/>
        </w:r>
        <w:r>
          <w:rPr>
            <w:noProof/>
            <w:webHidden/>
          </w:rPr>
          <w:fldChar w:fldCharType="begin"/>
        </w:r>
        <w:r>
          <w:rPr>
            <w:noProof/>
            <w:webHidden/>
          </w:rPr>
          <w:instrText xml:space="preserve"> PAGEREF _Toc490819314 \h </w:instrText>
        </w:r>
        <w:r>
          <w:rPr>
            <w:noProof/>
            <w:webHidden/>
          </w:rPr>
        </w:r>
        <w:r>
          <w:rPr>
            <w:noProof/>
            <w:webHidden/>
          </w:rPr>
          <w:fldChar w:fldCharType="separate"/>
        </w:r>
        <w:r>
          <w:rPr>
            <w:noProof/>
            <w:webHidden/>
          </w:rPr>
          <w:t>106</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315" w:history="1">
        <w:r w:rsidRPr="00AE20EF">
          <w:rPr>
            <w:rStyle w:val="Hyperlink"/>
            <w:i/>
            <w:noProof/>
          </w:rPr>
          <w:t>4.3.18</w:t>
        </w:r>
        <w:r>
          <w:rPr>
            <w:smallCaps w:val="0"/>
            <w:noProof/>
            <w:lang w:eastAsia="hr-HR"/>
          </w:rPr>
          <w:tab/>
        </w:r>
        <w:r w:rsidRPr="00AE20EF">
          <w:rPr>
            <w:rStyle w:val="Hyperlink"/>
            <w:noProof/>
          </w:rPr>
          <w:t>Zahtjevi za nadzornu zgradu</w:t>
        </w:r>
        <w:r>
          <w:rPr>
            <w:noProof/>
            <w:webHidden/>
          </w:rPr>
          <w:tab/>
        </w:r>
        <w:r>
          <w:rPr>
            <w:noProof/>
            <w:webHidden/>
          </w:rPr>
          <w:fldChar w:fldCharType="begin"/>
        </w:r>
        <w:r>
          <w:rPr>
            <w:noProof/>
            <w:webHidden/>
          </w:rPr>
          <w:instrText xml:space="preserve"> PAGEREF _Toc490819315 \h </w:instrText>
        </w:r>
        <w:r>
          <w:rPr>
            <w:noProof/>
            <w:webHidden/>
          </w:rPr>
        </w:r>
        <w:r>
          <w:rPr>
            <w:noProof/>
            <w:webHidden/>
          </w:rPr>
          <w:fldChar w:fldCharType="separate"/>
        </w:r>
        <w:r>
          <w:rPr>
            <w:noProof/>
            <w:webHidden/>
          </w:rPr>
          <w:t>106</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316" w:history="1">
        <w:r w:rsidRPr="00AE20EF">
          <w:rPr>
            <w:rStyle w:val="Hyperlink"/>
            <w:i/>
            <w:noProof/>
          </w:rPr>
          <w:t>4.3.19</w:t>
        </w:r>
        <w:r>
          <w:rPr>
            <w:smallCaps w:val="0"/>
            <w:noProof/>
            <w:lang w:eastAsia="hr-HR"/>
          </w:rPr>
          <w:tab/>
        </w:r>
        <w:r w:rsidRPr="00AE20EF">
          <w:rPr>
            <w:rStyle w:val="Hyperlink"/>
            <w:noProof/>
          </w:rPr>
          <w:t>Zahtjevi za laboratorij, analitičku i terensku opremu</w:t>
        </w:r>
        <w:r>
          <w:rPr>
            <w:noProof/>
            <w:webHidden/>
          </w:rPr>
          <w:tab/>
        </w:r>
        <w:r>
          <w:rPr>
            <w:noProof/>
            <w:webHidden/>
          </w:rPr>
          <w:fldChar w:fldCharType="begin"/>
        </w:r>
        <w:r>
          <w:rPr>
            <w:noProof/>
            <w:webHidden/>
          </w:rPr>
          <w:instrText xml:space="preserve"> PAGEREF _Toc490819316 \h </w:instrText>
        </w:r>
        <w:r>
          <w:rPr>
            <w:noProof/>
            <w:webHidden/>
          </w:rPr>
        </w:r>
        <w:r>
          <w:rPr>
            <w:noProof/>
            <w:webHidden/>
          </w:rPr>
          <w:fldChar w:fldCharType="separate"/>
        </w:r>
        <w:r>
          <w:rPr>
            <w:noProof/>
            <w:webHidden/>
          </w:rPr>
          <w:t>108</w:t>
        </w:r>
        <w:r>
          <w:rPr>
            <w:noProof/>
            <w:webHidden/>
          </w:rPr>
          <w:fldChar w:fldCharType="end"/>
        </w:r>
      </w:hyperlink>
    </w:p>
    <w:p w:rsidR="003F6926" w:rsidRDefault="003F6926">
      <w:pPr>
        <w:pStyle w:val="TOC2"/>
        <w:tabs>
          <w:tab w:val="left" w:pos="502"/>
          <w:tab w:val="right" w:leader="dot" w:pos="9626"/>
        </w:tabs>
        <w:rPr>
          <w:b w:val="0"/>
          <w:bCs w:val="0"/>
          <w:smallCaps w:val="0"/>
          <w:noProof/>
          <w:lang w:eastAsia="hr-HR"/>
        </w:rPr>
      </w:pPr>
      <w:hyperlink w:anchor="_Toc490819317" w:history="1">
        <w:r w:rsidRPr="00AE20EF">
          <w:rPr>
            <w:rStyle w:val="Hyperlink"/>
            <w:rFonts w:cs="Times New Roman"/>
            <w:noProof/>
          </w:rPr>
          <w:t>4.4</w:t>
        </w:r>
        <w:r>
          <w:rPr>
            <w:b w:val="0"/>
            <w:bCs w:val="0"/>
            <w:smallCaps w:val="0"/>
            <w:noProof/>
            <w:lang w:eastAsia="hr-HR"/>
          </w:rPr>
          <w:tab/>
        </w:r>
        <w:r w:rsidRPr="00AE20EF">
          <w:rPr>
            <w:rStyle w:val="Hyperlink"/>
            <w:noProof/>
          </w:rPr>
          <w:t>Zahtjevi za UPOV Krk</w:t>
        </w:r>
        <w:r>
          <w:rPr>
            <w:noProof/>
            <w:webHidden/>
          </w:rPr>
          <w:tab/>
        </w:r>
        <w:r>
          <w:rPr>
            <w:noProof/>
            <w:webHidden/>
          </w:rPr>
          <w:fldChar w:fldCharType="begin"/>
        </w:r>
        <w:r>
          <w:rPr>
            <w:noProof/>
            <w:webHidden/>
          </w:rPr>
          <w:instrText xml:space="preserve"> PAGEREF _Toc490819317 \h </w:instrText>
        </w:r>
        <w:r>
          <w:rPr>
            <w:noProof/>
            <w:webHidden/>
          </w:rPr>
        </w:r>
        <w:r>
          <w:rPr>
            <w:noProof/>
            <w:webHidden/>
          </w:rPr>
          <w:fldChar w:fldCharType="separate"/>
        </w:r>
        <w:r>
          <w:rPr>
            <w:noProof/>
            <w:webHidden/>
          </w:rPr>
          <w:t>111</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318" w:history="1">
        <w:r w:rsidRPr="00AE20EF">
          <w:rPr>
            <w:rStyle w:val="Hyperlink"/>
            <w:i/>
            <w:noProof/>
          </w:rPr>
          <w:t>4.4.1</w:t>
        </w:r>
        <w:r>
          <w:rPr>
            <w:smallCaps w:val="0"/>
            <w:noProof/>
            <w:lang w:eastAsia="hr-HR"/>
          </w:rPr>
          <w:tab/>
        </w:r>
        <w:r w:rsidRPr="00AE20EF">
          <w:rPr>
            <w:rStyle w:val="Hyperlink"/>
            <w:noProof/>
          </w:rPr>
          <w:t>Postojeće građevine i lokacija UPOV-a</w:t>
        </w:r>
        <w:r>
          <w:rPr>
            <w:noProof/>
            <w:webHidden/>
          </w:rPr>
          <w:tab/>
        </w:r>
        <w:r>
          <w:rPr>
            <w:noProof/>
            <w:webHidden/>
          </w:rPr>
          <w:fldChar w:fldCharType="begin"/>
        </w:r>
        <w:r>
          <w:rPr>
            <w:noProof/>
            <w:webHidden/>
          </w:rPr>
          <w:instrText xml:space="preserve"> PAGEREF _Toc490819318 \h </w:instrText>
        </w:r>
        <w:r>
          <w:rPr>
            <w:noProof/>
            <w:webHidden/>
          </w:rPr>
        </w:r>
        <w:r>
          <w:rPr>
            <w:noProof/>
            <w:webHidden/>
          </w:rPr>
          <w:fldChar w:fldCharType="separate"/>
        </w:r>
        <w:r>
          <w:rPr>
            <w:noProof/>
            <w:webHidden/>
          </w:rPr>
          <w:t>111</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319" w:history="1">
        <w:r w:rsidRPr="00AE20EF">
          <w:rPr>
            <w:rStyle w:val="Hyperlink"/>
            <w:i/>
            <w:noProof/>
          </w:rPr>
          <w:t>4.4.2</w:t>
        </w:r>
        <w:r>
          <w:rPr>
            <w:smallCaps w:val="0"/>
            <w:noProof/>
            <w:lang w:eastAsia="hr-HR"/>
          </w:rPr>
          <w:tab/>
        </w:r>
        <w:r w:rsidRPr="00AE20EF">
          <w:rPr>
            <w:rStyle w:val="Hyperlink"/>
            <w:noProof/>
          </w:rPr>
          <w:t>Podaci o influentu</w:t>
        </w:r>
        <w:r>
          <w:rPr>
            <w:noProof/>
            <w:webHidden/>
          </w:rPr>
          <w:tab/>
        </w:r>
        <w:r>
          <w:rPr>
            <w:noProof/>
            <w:webHidden/>
          </w:rPr>
          <w:fldChar w:fldCharType="begin"/>
        </w:r>
        <w:r>
          <w:rPr>
            <w:noProof/>
            <w:webHidden/>
          </w:rPr>
          <w:instrText xml:space="preserve"> PAGEREF _Toc490819319 \h </w:instrText>
        </w:r>
        <w:r>
          <w:rPr>
            <w:noProof/>
            <w:webHidden/>
          </w:rPr>
        </w:r>
        <w:r>
          <w:rPr>
            <w:noProof/>
            <w:webHidden/>
          </w:rPr>
          <w:fldChar w:fldCharType="separate"/>
        </w:r>
        <w:r>
          <w:rPr>
            <w:noProof/>
            <w:webHidden/>
          </w:rPr>
          <w:t>128</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320" w:history="1">
        <w:r w:rsidRPr="00AE20EF">
          <w:rPr>
            <w:rStyle w:val="Hyperlink"/>
            <w:i/>
            <w:noProof/>
          </w:rPr>
          <w:t>4.4.3</w:t>
        </w:r>
        <w:r>
          <w:rPr>
            <w:smallCaps w:val="0"/>
            <w:noProof/>
            <w:lang w:eastAsia="hr-HR"/>
          </w:rPr>
          <w:tab/>
        </w:r>
        <w:r w:rsidRPr="00AE20EF">
          <w:rPr>
            <w:rStyle w:val="Hyperlink"/>
            <w:noProof/>
          </w:rPr>
          <w:t>Biološki stupanj pročišćavanja otpadnih voda</w:t>
        </w:r>
        <w:r>
          <w:rPr>
            <w:noProof/>
            <w:webHidden/>
          </w:rPr>
          <w:tab/>
        </w:r>
        <w:r>
          <w:rPr>
            <w:noProof/>
            <w:webHidden/>
          </w:rPr>
          <w:fldChar w:fldCharType="begin"/>
        </w:r>
        <w:r>
          <w:rPr>
            <w:noProof/>
            <w:webHidden/>
          </w:rPr>
          <w:instrText xml:space="preserve"> PAGEREF _Toc490819320 \h </w:instrText>
        </w:r>
        <w:r>
          <w:rPr>
            <w:noProof/>
            <w:webHidden/>
          </w:rPr>
        </w:r>
        <w:r>
          <w:rPr>
            <w:noProof/>
            <w:webHidden/>
          </w:rPr>
          <w:fldChar w:fldCharType="separate"/>
        </w:r>
        <w:r>
          <w:rPr>
            <w:noProof/>
            <w:webHidden/>
          </w:rPr>
          <w:t>129</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321" w:history="1">
        <w:r w:rsidRPr="00AE20EF">
          <w:rPr>
            <w:rStyle w:val="Hyperlink"/>
            <w:i/>
            <w:noProof/>
          </w:rPr>
          <w:t>4.4.4</w:t>
        </w:r>
        <w:r>
          <w:rPr>
            <w:smallCaps w:val="0"/>
            <w:noProof/>
            <w:lang w:eastAsia="hr-HR"/>
          </w:rPr>
          <w:tab/>
        </w:r>
        <w:r w:rsidRPr="00AE20EF">
          <w:rPr>
            <w:rStyle w:val="Hyperlink"/>
            <w:noProof/>
          </w:rPr>
          <w:t>Linija mulja</w:t>
        </w:r>
        <w:r>
          <w:rPr>
            <w:noProof/>
            <w:webHidden/>
          </w:rPr>
          <w:tab/>
        </w:r>
        <w:r>
          <w:rPr>
            <w:noProof/>
            <w:webHidden/>
          </w:rPr>
          <w:fldChar w:fldCharType="begin"/>
        </w:r>
        <w:r>
          <w:rPr>
            <w:noProof/>
            <w:webHidden/>
          </w:rPr>
          <w:instrText xml:space="preserve"> PAGEREF _Toc490819321 \h </w:instrText>
        </w:r>
        <w:r>
          <w:rPr>
            <w:noProof/>
            <w:webHidden/>
          </w:rPr>
        </w:r>
        <w:r>
          <w:rPr>
            <w:noProof/>
            <w:webHidden/>
          </w:rPr>
          <w:fldChar w:fldCharType="separate"/>
        </w:r>
        <w:r>
          <w:rPr>
            <w:noProof/>
            <w:webHidden/>
          </w:rPr>
          <w:t>130</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322" w:history="1">
        <w:r w:rsidRPr="00AE20EF">
          <w:rPr>
            <w:rStyle w:val="Hyperlink"/>
            <w:i/>
            <w:noProof/>
          </w:rPr>
          <w:t>4.4.5</w:t>
        </w:r>
        <w:r>
          <w:rPr>
            <w:smallCaps w:val="0"/>
            <w:noProof/>
            <w:lang w:eastAsia="hr-HR"/>
          </w:rPr>
          <w:tab/>
        </w:r>
        <w:r w:rsidRPr="00AE20EF">
          <w:rPr>
            <w:rStyle w:val="Hyperlink"/>
            <w:noProof/>
          </w:rPr>
          <w:t>Ispust</w:t>
        </w:r>
        <w:r>
          <w:rPr>
            <w:noProof/>
            <w:webHidden/>
          </w:rPr>
          <w:tab/>
        </w:r>
        <w:r>
          <w:rPr>
            <w:noProof/>
            <w:webHidden/>
          </w:rPr>
          <w:fldChar w:fldCharType="begin"/>
        </w:r>
        <w:r>
          <w:rPr>
            <w:noProof/>
            <w:webHidden/>
          </w:rPr>
          <w:instrText xml:space="preserve"> PAGEREF _Toc490819322 \h </w:instrText>
        </w:r>
        <w:r>
          <w:rPr>
            <w:noProof/>
            <w:webHidden/>
          </w:rPr>
        </w:r>
        <w:r>
          <w:rPr>
            <w:noProof/>
            <w:webHidden/>
          </w:rPr>
          <w:fldChar w:fldCharType="separate"/>
        </w:r>
        <w:r>
          <w:rPr>
            <w:noProof/>
            <w:webHidden/>
          </w:rPr>
          <w:t>132</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323" w:history="1">
        <w:r w:rsidRPr="00AE20EF">
          <w:rPr>
            <w:rStyle w:val="Hyperlink"/>
            <w:i/>
            <w:noProof/>
          </w:rPr>
          <w:t>4.4.6</w:t>
        </w:r>
        <w:r>
          <w:rPr>
            <w:smallCaps w:val="0"/>
            <w:noProof/>
            <w:lang w:eastAsia="hr-HR"/>
          </w:rPr>
          <w:tab/>
        </w:r>
        <w:r w:rsidRPr="00AE20EF">
          <w:rPr>
            <w:rStyle w:val="Hyperlink"/>
            <w:noProof/>
          </w:rPr>
          <w:t>Spremnik i crpna stanica pročišćene tehnološke vode</w:t>
        </w:r>
        <w:r>
          <w:rPr>
            <w:noProof/>
            <w:webHidden/>
          </w:rPr>
          <w:tab/>
        </w:r>
        <w:r>
          <w:rPr>
            <w:noProof/>
            <w:webHidden/>
          </w:rPr>
          <w:fldChar w:fldCharType="begin"/>
        </w:r>
        <w:r>
          <w:rPr>
            <w:noProof/>
            <w:webHidden/>
          </w:rPr>
          <w:instrText xml:space="preserve"> PAGEREF _Toc490819323 \h </w:instrText>
        </w:r>
        <w:r>
          <w:rPr>
            <w:noProof/>
            <w:webHidden/>
          </w:rPr>
        </w:r>
        <w:r>
          <w:rPr>
            <w:noProof/>
            <w:webHidden/>
          </w:rPr>
          <w:fldChar w:fldCharType="separate"/>
        </w:r>
        <w:r>
          <w:rPr>
            <w:noProof/>
            <w:webHidden/>
          </w:rPr>
          <w:t>132</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324" w:history="1">
        <w:r w:rsidRPr="00AE20EF">
          <w:rPr>
            <w:rStyle w:val="Hyperlink"/>
            <w:i/>
            <w:noProof/>
          </w:rPr>
          <w:t>4.4.7</w:t>
        </w:r>
        <w:r>
          <w:rPr>
            <w:smallCaps w:val="0"/>
            <w:noProof/>
            <w:lang w:eastAsia="hr-HR"/>
          </w:rPr>
          <w:tab/>
        </w:r>
        <w:r w:rsidRPr="00AE20EF">
          <w:rPr>
            <w:rStyle w:val="Hyperlink"/>
            <w:noProof/>
          </w:rPr>
          <w:t>Zahtjevi za uređenje lokacije UPOV-a i pripadnu infrastrukturu</w:t>
        </w:r>
        <w:r>
          <w:rPr>
            <w:noProof/>
            <w:webHidden/>
          </w:rPr>
          <w:tab/>
        </w:r>
        <w:r>
          <w:rPr>
            <w:noProof/>
            <w:webHidden/>
          </w:rPr>
          <w:fldChar w:fldCharType="begin"/>
        </w:r>
        <w:r>
          <w:rPr>
            <w:noProof/>
            <w:webHidden/>
          </w:rPr>
          <w:instrText xml:space="preserve"> PAGEREF _Toc490819324 \h </w:instrText>
        </w:r>
        <w:r>
          <w:rPr>
            <w:noProof/>
            <w:webHidden/>
          </w:rPr>
        </w:r>
        <w:r>
          <w:rPr>
            <w:noProof/>
            <w:webHidden/>
          </w:rPr>
          <w:fldChar w:fldCharType="separate"/>
        </w:r>
        <w:r>
          <w:rPr>
            <w:noProof/>
            <w:webHidden/>
          </w:rPr>
          <w:t>132</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325" w:history="1">
        <w:r w:rsidRPr="00AE20EF">
          <w:rPr>
            <w:rStyle w:val="Hyperlink"/>
            <w:i/>
            <w:noProof/>
          </w:rPr>
          <w:t>4.4.8</w:t>
        </w:r>
        <w:r>
          <w:rPr>
            <w:smallCaps w:val="0"/>
            <w:noProof/>
            <w:lang w:eastAsia="hr-HR"/>
          </w:rPr>
          <w:tab/>
        </w:r>
        <w:r w:rsidRPr="00AE20EF">
          <w:rPr>
            <w:rStyle w:val="Hyperlink"/>
            <w:noProof/>
          </w:rPr>
          <w:t>Interne prometnice i parkirališta</w:t>
        </w:r>
        <w:r>
          <w:rPr>
            <w:noProof/>
            <w:webHidden/>
          </w:rPr>
          <w:tab/>
        </w:r>
        <w:r>
          <w:rPr>
            <w:noProof/>
            <w:webHidden/>
          </w:rPr>
          <w:fldChar w:fldCharType="begin"/>
        </w:r>
        <w:r>
          <w:rPr>
            <w:noProof/>
            <w:webHidden/>
          </w:rPr>
          <w:instrText xml:space="preserve"> PAGEREF _Toc490819325 \h </w:instrText>
        </w:r>
        <w:r>
          <w:rPr>
            <w:noProof/>
            <w:webHidden/>
          </w:rPr>
        </w:r>
        <w:r>
          <w:rPr>
            <w:noProof/>
            <w:webHidden/>
          </w:rPr>
          <w:fldChar w:fldCharType="separate"/>
        </w:r>
        <w:r>
          <w:rPr>
            <w:noProof/>
            <w:webHidden/>
          </w:rPr>
          <w:t>135</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326" w:history="1">
        <w:r w:rsidRPr="00AE20EF">
          <w:rPr>
            <w:rStyle w:val="Hyperlink"/>
            <w:i/>
            <w:noProof/>
          </w:rPr>
          <w:t>4.4.9</w:t>
        </w:r>
        <w:r>
          <w:rPr>
            <w:smallCaps w:val="0"/>
            <w:noProof/>
            <w:lang w:eastAsia="hr-HR"/>
          </w:rPr>
          <w:tab/>
        </w:r>
        <w:r w:rsidRPr="00AE20EF">
          <w:rPr>
            <w:rStyle w:val="Hyperlink"/>
            <w:noProof/>
          </w:rPr>
          <w:t>Razvod pitke vode i vanjska hidrantska mreža</w:t>
        </w:r>
        <w:r>
          <w:rPr>
            <w:noProof/>
            <w:webHidden/>
          </w:rPr>
          <w:tab/>
        </w:r>
        <w:r>
          <w:rPr>
            <w:noProof/>
            <w:webHidden/>
          </w:rPr>
          <w:fldChar w:fldCharType="begin"/>
        </w:r>
        <w:r>
          <w:rPr>
            <w:noProof/>
            <w:webHidden/>
          </w:rPr>
          <w:instrText xml:space="preserve"> PAGEREF _Toc490819326 \h </w:instrText>
        </w:r>
        <w:r>
          <w:rPr>
            <w:noProof/>
            <w:webHidden/>
          </w:rPr>
        </w:r>
        <w:r>
          <w:rPr>
            <w:noProof/>
            <w:webHidden/>
          </w:rPr>
          <w:fldChar w:fldCharType="separate"/>
        </w:r>
        <w:r>
          <w:rPr>
            <w:noProof/>
            <w:webHidden/>
          </w:rPr>
          <w:t>136</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327" w:history="1">
        <w:r w:rsidRPr="00AE20EF">
          <w:rPr>
            <w:rStyle w:val="Hyperlink"/>
            <w:i/>
            <w:noProof/>
          </w:rPr>
          <w:t>4.4.10</w:t>
        </w:r>
        <w:r>
          <w:rPr>
            <w:smallCaps w:val="0"/>
            <w:noProof/>
            <w:lang w:eastAsia="hr-HR"/>
          </w:rPr>
          <w:tab/>
        </w:r>
        <w:r w:rsidRPr="00AE20EF">
          <w:rPr>
            <w:rStyle w:val="Hyperlink"/>
            <w:noProof/>
          </w:rPr>
          <w:t>Sustav zaštite od požara</w:t>
        </w:r>
        <w:r>
          <w:rPr>
            <w:noProof/>
            <w:webHidden/>
          </w:rPr>
          <w:tab/>
        </w:r>
        <w:r>
          <w:rPr>
            <w:noProof/>
            <w:webHidden/>
          </w:rPr>
          <w:fldChar w:fldCharType="begin"/>
        </w:r>
        <w:r>
          <w:rPr>
            <w:noProof/>
            <w:webHidden/>
          </w:rPr>
          <w:instrText xml:space="preserve"> PAGEREF _Toc490819327 \h </w:instrText>
        </w:r>
        <w:r>
          <w:rPr>
            <w:noProof/>
            <w:webHidden/>
          </w:rPr>
        </w:r>
        <w:r>
          <w:rPr>
            <w:noProof/>
            <w:webHidden/>
          </w:rPr>
          <w:fldChar w:fldCharType="separate"/>
        </w:r>
        <w:r>
          <w:rPr>
            <w:noProof/>
            <w:webHidden/>
          </w:rPr>
          <w:t>136</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328" w:history="1">
        <w:r w:rsidRPr="00AE20EF">
          <w:rPr>
            <w:rStyle w:val="Hyperlink"/>
            <w:i/>
            <w:noProof/>
          </w:rPr>
          <w:t>4.4.11</w:t>
        </w:r>
        <w:r>
          <w:rPr>
            <w:smallCaps w:val="0"/>
            <w:noProof/>
            <w:lang w:eastAsia="hr-HR"/>
          </w:rPr>
          <w:tab/>
        </w:r>
        <w:r w:rsidRPr="00AE20EF">
          <w:rPr>
            <w:rStyle w:val="Hyperlink"/>
            <w:noProof/>
          </w:rPr>
          <w:t>Interni sustavi odvodnje sanitarnih i oborinskih voda na lokaciji UPOV-a</w:t>
        </w:r>
        <w:r>
          <w:rPr>
            <w:noProof/>
            <w:webHidden/>
          </w:rPr>
          <w:tab/>
        </w:r>
        <w:r>
          <w:rPr>
            <w:noProof/>
            <w:webHidden/>
          </w:rPr>
          <w:fldChar w:fldCharType="begin"/>
        </w:r>
        <w:r>
          <w:rPr>
            <w:noProof/>
            <w:webHidden/>
          </w:rPr>
          <w:instrText xml:space="preserve"> PAGEREF _Toc490819328 \h </w:instrText>
        </w:r>
        <w:r>
          <w:rPr>
            <w:noProof/>
            <w:webHidden/>
          </w:rPr>
        </w:r>
        <w:r>
          <w:rPr>
            <w:noProof/>
            <w:webHidden/>
          </w:rPr>
          <w:fldChar w:fldCharType="separate"/>
        </w:r>
        <w:r>
          <w:rPr>
            <w:noProof/>
            <w:webHidden/>
          </w:rPr>
          <w:t>136</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329" w:history="1">
        <w:r w:rsidRPr="00AE20EF">
          <w:rPr>
            <w:rStyle w:val="Hyperlink"/>
            <w:i/>
            <w:noProof/>
          </w:rPr>
          <w:t>4.4.12</w:t>
        </w:r>
        <w:r>
          <w:rPr>
            <w:smallCaps w:val="0"/>
            <w:noProof/>
            <w:lang w:eastAsia="hr-HR"/>
          </w:rPr>
          <w:tab/>
        </w:r>
        <w:r w:rsidRPr="00AE20EF">
          <w:rPr>
            <w:rStyle w:val="Hyperlink"/>
            <w:noProof/>
          </w:rPr>
          <w:t>Ograda UPOV-a</w:t>
        </w:r>
        <w:r>
          <w:rPr>
            <w:noProof/>
            <w:webHidden/>
          </w:rPr>
          <w:tab/>
        </w:r>
        <w:r>
          <w:rPr>
            <w:noProof/>
            <w:webHidden/>
          </w:rPr>
          <w:fldChar w:fldCharType="begin"/>
        </w:r>
        <w:r>
          <w:rPr>
            <w:noProof/>
            <w:webHidden/>
          </w:rPr>
          <w:instrText xml:space="preserve"> PAGEREF _Toc490819329 \h </w:instrText>
        </w:r>
        <w:r>
          <w:rPr>
            <w:noProof/>
            <w:webHidden/>
          </w:rPr>
        </w:r>
        <w:r>
          <w:rPr>
            <w:noProof/>
            <w:webHidden/>
          </w:rPr>
          <w:fldChar w:fldCharType="separate"/>
        </w:r>
        <w:r>
          <w:rPr>
            <w:noProof/>
            <w:webHidden/>
          </w:rPr>
          <w:t>136</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330" w:history="1">
        <w:r w:rsidRPr="00AE20EF">
          <w:rPr>
            <w:rStyle w:val="Hyperlink"/>
            <w:i/>
            <w:noProof/>
          </w:rPr>
          <w:t>4.4.13</w:t>
        </w:r>
        <w:r>
          <w:rPr>
            <w:smallCaps w:val="0"/>
            <w:noProof/>
            <w:lang w:eastAsia="hr-HR"/>
          </w:rPr>
          <w:tab/>
        </w:r>
        <w:r w:rsidRPr="00AE20EF">
          <w:rPr>
            <w:rStyle w:val="Hyperlink"/>
            <w:noProof/>
          </w:rPr>
          <w:t>Ulazna vrata</w:t>
        </w:r>
        <w:r>
          <w:rPr>
            <w:noProof/>
            <w:webHidden/>
          </w:rPr>
          <w:tab/>
        </w:r>
        <w:r>
          <w:rPr>
            <w:noProof/>
            <w:webHidden/>
          </w:rPr>
          <w:fldChar w:fldCharType="begin"/>
        </w:r>
        <w:r>
          <w:rPr>
            <w:noProof/>
            <w:webHidden/>
          </w:rPr>
          <w:instrText xml:space="preserve"> PAGEREF _Toc490819330 \h </w:instrText>
        </w:r>
        <w:r>
          <w:rPr>
            <w:noProof/>
            <w:webHidden/>
          </w:rPr>
        </w:r>
        <w:r>
          <w:rPr>
            <w:noProof/>
            <w:webHidden/>
          </w:rPr>
          <w:fldChar w:fldCharType="separate"/>
        </w:r>
        <w:r>
          <w:rPr>
            <w:noProof/>
            <w:webHidden/>
          </w:rPr>
          <w:t>137</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331" w:history="1">
        <w:r w:rsidRPr="00AE20EF">
          <w:rPr>
            <w:rStyle w:val="Hyperlink"/>
            <w:i/>
            <w:noProof/>
          </w:rPr>
          <w:t>4.4.14</w:t>
        </w:r>
        <w:r>
          <w:rPr>
            <w:smallCaps w:val="0"/>
            <w:noProof/>
            <w:lang w:eastAsia="hr-HR"/>
          </w:rPr>
          <w:tab/>
        </w:r>
        <w:r w:rsidRPr="00AE20EF">
          <w:rPr>
            <w:rStyle w:val="Hyperlink"/>
            <w:noProof/>
          </w:rPr>
          <w:t>Krajobrazno uređenje</w:t>
        </w:r>
        <w:r>
          <w:rPr>
            <w:noProof/>
            <w:webHidden/>
          </w:rPr>
          <w:tab/>
        </w:r>
        <w:r>
          <w:rPr>
            <w:noProof/>
            <w:webHidden/>
          </w:rPr>
          <w:fldChar w:fldCharType="begin"/>
        </w:r>
        <w:r>
          <w:rPr>
            <w:noProof/>
            <w:webHidden/>
          </w:rPr>
          <w:instrText xml:space="preserve"> PAGEREF _Toc490819331 \h </w:instrText>
        </w:r>
        <w:r>
          <w:rPr>
            <w:noProof/>
            <w:webHidden/>
          </w:rPr>
        </w:r>
        <w:r>
          <w:rPr>
            <w:noProof/>
            <w:webHidden/>
          </w:rPr>
          <w:fldChar w:fldCharType="separate"/>
        </w:r>
        <w:r>
          <w:rPr>
            <w:noProof/>
            <w:webHidden/>
          </w:rPr>
          <w:t>137</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332" w:history="1">
        <w:r w:rsidRPr="00AE20EF">
          <w:rPr>
            <w:rStyle w:val="Hyperlink"/>
            <w:i/>
            <w:noProof/>
          </w:rPr>
          <w:t>4.4.15</w:t>
        </w:r>
        <w:r>
          <w:rPr>
            <w:smallCaps w:val="0"/>
            <w:noProof/>
            <w:lang w:eastAsia="hr-HR"/>
          </w:rPr>
          <w:tab/>
        </w:r>
        <w:r w:rsidRPr="00AE20EF">
          <w:rPr>
            <w:rStyle w:val="Hyperlink"/>
            <w:noProof/>
          </w:rPr>
          <w:t>Nadgledanje područja UPOV-a</w:t>
        </w:r>
        <w:r>
          <w:rPr>
            <w:noProof/>
            <w:webHidden/>
          </w:rPr>
          <w:tab/>
        </w:r>
        <w:r>
          <w:rPr>
            <w:noProof/>
            <w:webHidden/>
          </w:rPr>
          <w:fldChar w:fldCharType="begin"/>
        </w:r>
        <w:r>
          <w:rPr>
            <w:noProof/>
            <w:webHidden/>
          </w:rPr>
          <w:instrText xml:space="preserve"> PAGEREF _Toc490819332 \h </w:instrText>
        </w:r>
        <w:r>
          <w:rPr>
            <w:noProof/>
            <w:webHidden/>
          </w:rPr>
        </w:r>
        <w:r>
          <w:rPr>
            <w:noProof/>
            <w:webHidden/>
          </w:rPr>
          <w:fldChar w:fldCharType="separate"/>
        </w:r>
        <w:r>
          <w:rPr>
            <w:noProof/>
            <w:webHidden/>
          </w:rPr>
          <w:t>137</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333" w:history="1">
        <w:r w:rsidRPr="00AE20EF">
          <w:rPr>
            <w:rStyle w:val="Hyperlink"/>
            <w:i/>
            <w:noProof/>
          </w:rPr>
          <w:t>4.4.16</w:t>
        </w:r>
        <w:r>
          <w:rPr>
            <w:smallCaps w:val="0"/>
            <w:noProof/>
            <w:lang w:eastAsia="hr-HR"/>
          </w:rPr>
          <w:tab/>
        </w:r>
        <w:r w:rsidRPr="00AE20EF">
          <w:rPr>
            <w:rStyle w:val="Hyperlink"/>
            <w:noProof/>
          </w:rPr>
          <w:t>Osvjetljenje područja UPOV-a</w:t>
        </w:r>
        <w:r>
          <w:rPr>
            <w:noProof/>
            <w:webHidden/>
          </w:rPr>
          <w:tab/>
        </w:r>
        <w:r>
          <w:rPr>
            <w:noProof/>
            <w:webHidden/>
          </w:rPr>
          <w:fldChar w:fldCharType="begin"/>
        </w:r>
        <w:r>
          <w:rPr>
            <w:noProof/>
            <w:webHidden/>
          </w:rPr>
          <w:instrText xml:space="preserve"> PAGEREF _Toc490819333 \h </w:instrText>
        </w:r>
        <w:r>
          <w:rPr>
            <w:noProof/>
            <w:webHidden/>
          </w:rPr>
        </w:r>
        <w:r>
          <w:rPr>
            <w:noProof/>
            <w:webHidden/>
          </w:rPr>
          <w:fldChar w:fldCharType="separate"/>
        </w:r>
        <w:r>
          <w:rPr>
            <w:noProof/>
            <w:webHidden/>
          </w:rPr>
          <w:t>138</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334" w:history="1">
        <w:r w:rsidRPr="00AE20EF">
          <w:rPr>
            <w:rStyle w:val="Hyperlink"/>
            <w:i/>
            <w:noProof/>
          </w:rPr>
          <w:t>4.4.17</w:t>
        </w:r>
        <w:r>
          <w:rPr>
            <w:smallCaps w:val="0"/>
            <w:noProof/>
            <w:lang w:eastAsia="hr-HR"/>
          </w:rPr>
          <w:tab/>
        </w:r>
        <w:r w:rsidRPr="00AE20EF">
          <w:rPr>
            <w:rStyle w:val="Hyperlink"/>
            <w:noProof/>
          </w:rPr>
          <w:t>Označavanje</w:t>
        </w:r>
        <w:r>
          <w:rPr>
            <w:noProof/>
            <w:webHidden/>
          </w:rPr>
          <w:tab/>
        </w:r>
        <w:r>
          <w:rPr>
            <w:noProof/>
            <w:webHidden/>
          </w:rPr>
          <w:fldChar w:fldCharType="begin"/>
        </w:r>
        <w:r>
          <w:rPr>
            <w:noProof/>
            <w:webHidden/>
          </w:rPr>
          <w:instrText xml:space="preserve"> PAGEREF _Toc490819334 \h </w:instrText>
        </w:r>
        <w:r>
          <w:rPr>
            <w:noProof/>
            <w:webHidden/>
          </w:rPr>
        </w:r>
        <w:r>
          <w:rPr>
            <w:noProof/>
            <w:webHidden/>
          </w:rPr>
          <w:fldChar w:fldCharType="separate"/>
        </w:r>
        <w:r>
          <w:rPr>
            <w:noProof/>
            <w:webHidden/>
          </w:rPr>
          <w:t>138</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335" w:history="1">
        <w:r w:rsidRPr="00AE20EF">
          <w:rPr>
            <w:rStyle w:val="Hyperlink"/>
            <w:i/>
            <w:noProof/>
          </w:rPr>
          <w:t>4.4.18</w:t>
        </w:r>
        <w:r>
          <w:rPr>
            <w:smallCaps w:val="0"/>
            <w:noProof/>
            <w:lang w:eastAsia="hr-HR"/>
          </w:rPr>
          <w:tab/>
        </w:r>
        <w:r w:rsidRPr="00AE20EF">
          <w:rPr>
            <w:rStyle w:val="Hyperlink"/>
            <w:noProof/>
          </w:rPr>
          <w:t>Zahtjevi za nadzornu zgradu</w:t>
        </w:r>
        <w:r>
          <w:rPr>
            <w:noProof/>
            <w:webHidden/>
          </w:rPr>
          <w:tab/>
        </w:r>
        <w:r>
          <w:rPr>
            <w:noProof/>
            <w:webHidden/>
          </w:rPr>
          <w:fldChar w:fldCharType="begin"/>
        </w:r>
        <w:r>
          <w:rPr>
            <w:noProof/>
            <w:webHidden/>
          </w:rPr>
          <w:instrText xml:space="preserve"> PAGEREF _Toc490819335 \h </w:instrText>
        </w:r>
        <w:r>
          <w:rPr>
            <w:noProof/>
            <w:webHidden/>
          </w:rPr>
        </w:r>
        <w:r>
          <w:rPr>
            <w:noProof/>
            <w:webHidden/>
          </w:rPr>
          <w:fldChar w:fldCharType="separate"/>
        </w:r>
        <w:r>
          <w:rPr>
            <w:noProof/>
            <w:webHidden/>
          </w:rPr>
          <w:t>138</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336" w:history="1">
        <w:r w:rsidRPr="00AE20EF">
          <w:rPr>
            <w:rStyle w:val="Hyperlink"/>
            <w:i/>
            <w:noProof/>
          </w:rPr>
          <w:t>4.4.19</w:t>
        </w:r>
        <w:r>
          <w:rPr>
            <w:smallCaps w:val="0"/>
            <w:noProof/>
            <w:lang w:eastAsia="hr-HR"/>
          </w:rPr>
          <w:tab/>
        </w:r>
        <w:r w:rsidRPr="00AE20EF">
          <w:rPr>
            <w:rStyle w:val="Hyperlink"/>
            <w:noProof/>
          </w:rPr>
          <w:t>Zahtjevi za laboratorij, vagaonicu, analitičku i terensku opremu</w:t>
        </w:r>
        <w:r>
          <w:rPr>
            <w:noProof/>
            <w:webHidden/>
          </w:rPr>
          <w:tab/>
        </w:r>
        <w:r>
          <w:rPr>
            <w:noProof/>
            <w:webHidden/>
          </w:rPr>
          <w:fldChar w:fldCharType="begin"/>
        </w:r>
        <w:r>
          <w:rPr>
            <w:noProof/>
            <w:webHidden/>
          </w:rPr>
          <w:instrText xml:space="preserve"> PAGEREF _Toc490819336 \h </w:instrText>
        </w:r>
        <w:r>
          <w:rPr>
            <w:noProof/>
            <w:webHidden/>
          </w:rPr>
        </w:r>
        <w:r>
          <w:rPr>
            <w:noProof/>
            <w:webHidden/>
          </w:rPr>
          <w:fldChar w:fldCharType="separate"/>
        </w:r>
        <w:r>
          <w:rPr>
            <w:noProof/>
            <w:webHidden/>
          </w:rPr>
          <w:t>141</w:t>
        </w:r>
        <w:r>
          <w:rPr>
            <w:noProof/>
            <w:webHidden/>
          </w:rPr>
          <w:fldChar w:fldCharType="end"/>
        </w:r>
      </w:hyperlink>
    </w:p>
    <w:p w:rsidR="003F6926" w:rsidRDefault="003F6926">
      <w:pPr>
        <w:pStyle w:val="TOC2"/>
        <w:tabs>
          <w:tab w:val="left" w:pos="502"/>
          <w:tab w:val="right" w:leader="dot" w:pos="9626"/>
        </w:tabs>
        <w:rPr>
          <w:b w:val="0"/>
          <w:bCs w:val="0"/>
          <w:smallCaps w:val="0"/>
          <w:noProof/>
          <w:lang w:eastAsia="hr-HR"/>
        </w:rPr>
      </w:pPr>
      <w:hyperlink w:anchor="_Toc490819337" w:history="1">
        <w:r w:rsidRPr="00AE20EF">
          <w:rPr>
            <w:rStyle w:val="Hyperlink"/>
            <w:rFonts w:cs="Times New Roman"/>
            <w:noProof/>
          </w:rPr>
          <w:t>4.5</w:t>
        </w:r>
        <w:r>
          <w:rPr>
            <w:b w:val="0"/>
            <w:bCs w:val="0"/>
            <w:smallCaps w:val="0"/>
            <w:noProof/>
            <w:lang w:eastAsia="hr-HR"/>
          </w:rPr>
          <w:tab/>
        </w:r>
        <w:r w:rsidRPr="00AE20EF">
          <w:rPr>
            <w:rStyle w:val="Hyperlink"/>
            <w:noProof/>
          </w:rPr>
          <w:t>Zahtjevi za UPOV Punat</w:t>
        </w:r>
        <w:r>
          <w:rPr>
            <w:noProof/>
            <w:webHidden/>
          </w:rPr>
          <w:tab/>
        </w:r>
        <w:r>
          <w:rPr>
            <w:noProof/>
            <w:webHidden/>
          </w:rPr>
          <w:fldChar w:fldCharType="begin"/>
        </w:r>
        <w:r>
          <w:rPr>
            <w:noProof/>
            <w:webHidden/>
          </w:rPr>
          <w:instrText xml:space="preserve"> PAGEREF _Toc490819337 \h </w:instrText>
        </w:r>
        <w:r>
          <w:rPr>
            <w:noProof/>
            <w:webHidden/>
          </w:rPr>
        </w:r>
        <w:r>
          <w:rPr>
            <w:noProof/>
            <w:webHidden/>
          </w:rPr>
          <w:fldChar w:fldCharType="separate"/>
        </w:r>
        <w:r>
          <w:rPr>
            <w:noProof/>
            <w:webHidden/>
          </w:rPr>
          <w:t>150</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338" w:history="1">
        <w:r w:rsidRPr="00AE20EF">
          <w:rPr>
            <w:rStyle w:val="Hyperlink"/>
            <w:i/>
            <w:noProof/>
          </w:rPr>
          <w:t>4.5.1</w:t>
        </w:r>
        <w:r>
          <w:rPr>
            <w:smallCaps w:val="0"/>
            <w:noProof/>
            <w:lang w:eastAsia="hr-HR"/>
          </w:rPr>
          <w:tab/>
        </w:r>
        <w:r w:rsidRPr="00AE20EF">
          <w:rPr>
            <w:rStyle w:val="Hyperlink"/>
            <w:noProof/>
          </w:rPr>
          <w:t>Postojeće građevine i lokacija UPOV-a</w:t>
        </w:r>
        <w:r>
          <w:rPr>
            <w:noProof/>
            <w:webHidden/>
          </w:rPr>
          <w:tab/>
        </w:r>
        <w:r>
          <w:rPr>
            <w:noProof/>
            <w:webHidden/>
          </w:rPr>
          <w:fldChar w:fldCharType="begin"/>
        </w:r>
        <w:r>
          <w:rPr>
            <w:noProof/>
            <w:webHidden/>
          </w:rPr>
          <w:instrText xml:space="preserve"> PAGEREF _Toc490819338 \h </w:instrText>
        </w:r>
        <w:r>
          <w:rPr>
            <w:noProof/>
            <w:webHidden/>
          </w:rPr>
        </w:r>
        <w:r>
          <w:rPr>
            <w:noProof/>
            <w:webHidden/>
          </w:rPr>
          <w:fldChar w:fldCharType="separate"/>
        </w:r>
        <w:r>
          <w:rPr>
            <w:noProof/>
            <w:webHidden/>
          </w:rPr>
          <w:t>150</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339" w:history="1">
        <w:r w:rsidRPr="00AE20EF">
          <w:rPr>
            <w:rStyle w:val="Hyperlink"/>
            <w:i/>
            <w:noProof/>
          </w:rPr>
          <w:t>4.5.2</w:t>
        </w:r>
        <w:r>
          <w:rPr>
            <w:smallCaps w:val="0"/>
            <w:noProof/>
            <w:lang w:eastAsia="hr-HR"/>
          </w:rPr>
          <w:tab/>
        </w:r>
        <w:r w:rsidRPr="00AE20EF">
          <w:rPr>
            <w:rStyle w:val="Hyperlink"/>
            <w:noProof/>
          </w:rPr>
          <w:t>Podaci o influentu</w:t>
        </w:r>
        <w:r>
          <w:rPr>
            <w:noProof/>
            <w:webHidden/>
          </w:rPr>
          <w:tab/>
        </w:r>
        <w:r>
          <w:rPr>
            <w:noProof/>
            <w:webHidden/>
          </w:rPr>
          <w:fldChar w:fldCharType="begin"/>
        </w:r>
        <w:r>
          <w:rPr>
            <w:noProof/>
            <w:webHidden/>
          </w:rPr>
          <w:instrText xml:space="preserve"> PAGEREF _Toc490819339 \h </w:instrText>
        </w:r>
        <w:r>
          <w:rPr>
            <w:noProof/>
            <w:webHidden/>
          </w:rPr>
        </w:r>
        <w:r>
          <w:rPr>
            <w:noProof/>
            <w:webHidden/>
          </w:rPr>
          <w:fldChar w:fldCharType="separate"/>
        </w:r>
        <w:r>
          <w:rPr>
            <w:noProof/>
            <w:webHidden/>
          </w:rPr>
          <w:t>164</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340" w:history="1">
        <w:r w:rsidRPr="00AE20EF">
          <w:rPr>
            <w:rStyle w:val="Hyperlink"/>
            <w:i/>
            <w:noProof/>
          </w:rPr>
          <w:t>4.5.3</w:t>
        </w:r>
        <w:r>
          <w:rPr>
            <w:smallCaps w:val="0"/>
            <w:noProof/>
            <w:lang w:eastAsia="hr-HR"/>
          </w:rPr>
          <w:tab/>
        </w:r>
        <w:r w:rsidRPr="00AE20EF">
          <w:rPr>
            <w:rStyle w:val="Hyperlink"/>
            <w:noProof/>
          </w:rPr>
          <w:t>Mehanički predtretman i Biološki stupanj pročišćavanja otpadnih voda</w:t>
        </w:r>
        <w:r>
          <w:rPr>
            <w:noProof/>
            <w:webHidden/>
          </w:rPr>
          <w:tab/>
        </w:r>
        <w:r>
          <w:rPr>
            <w:noProof/>
            <w:webHidden/>
          </w:rPr>
          <w:fldChar w:fldCharType="begin"/>
        </w:r>
        <w:r>
          <w:rPr>
            <w:noProof/>
            <w:webHidden/>
          </w:rPr>
          <w:instrText xml:space="preserve"> PAGEREF _Toc490819340 \h </w:instrText>
        </w:r>
        <w:r>
          <w:rPr>
            <w:noProof/>
            <w:webHidden/>
          </w:rPr>
        </w:r>
        <w:r>
          <w:rPr>
            <w:noProof/>
            <w:webHidden/>
          </w:rPr>
          <w:fldChar w:fldCharType="separate"/>
        </w:r>
        <w:r>
          <w:rPr>
            <w:noProof/>
            <w:webHidden/>
          </w:rPr>
          <w:t>166</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341" w:history="1">
        <w:r w:rsidRPr="00AE20EF">
          <w:rPr>
            <w:rStyle w:val="Hyperlink"/>
            <w:i/>
            <w:noProof/>
          </w:rPr>
          <w:t>4.5.4</w:t>
        </w:r>
        <w:r>
          <w:rPr>
            <w:smallCaps w:val="0"/>
            <w:noProof/>
            <w:lang w:eastAsia="hr-HR"/>
          </w:rPr>
          <w:tab/>
        </w:r>
        <w:r w:rsidRPr="00AE20EF">
          <w:rPr>
            <w:rStyle w:val="Hyperlink"/>
            <w:noProof/>
          </w:rPr>
          <w:t>Linija mulja</w:t>
        </w:r>
        <w:r>
          <w:rPr>
            <w:noProof/>
            <w:webHidden/>
          </w:rPr>
          <w:tab/>
        </w:r>
        <w:r>
          <w:rPr>
            <w:noProof/>
            <w:webHidden/>
          </w:rPr>
          <w:fldChar w:fldCharType="begin"/>
        </w:r>
        <w:r>
          <w:rPr>
            <w:noProof/>
            <w:webHidden/>
          </w:rPr>
          <w:instrText xml:space="preserve"> PAGEREF _Toc490819341 \h </w:instrText>
        </w:r>
        <w:r>
          <w:rPr>
            <w:noProof/>
            <w:webHidden/>
          </w:rPr>
        </w:r>
        <w:r>
          <w:rPr>
            <w:noProof/>
            <w:webHidden/>
          </w:rPr>
          <w:fldChar w:fldCharType="separate"/>
        </w:r>
        <w:r>
          <w:rPr>
            <w:noProof/>
            <w:webHidden/>
          </w:rPr>
          <w:t>170</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342" w:history="1">
        <w:r w:rsidRPr="00AE20EF">
          <w:rPr>
            <w:rStyle w:val="Hyperlink"/>
            <w:i/>
            <w:noProof/>
          </w:rPr>
          <w:t>4.5.5</w:t>
        </w:r>
        <w:r>
          <w:rPr>
            <w:smallCaps w:val="0"/>
            <w:noProof/>
            <w:lang w:eastAsia="hr-HR"/>
          </w:rPr>
          <w:tab/>
        </w:r>
        <w:r w:rsidRPr="00AE20EF">
          <w:rPr>
            <w:rStyle w:val="Hyperlink"/>
            <w:noProof/>
          </w:rPr>
          <w:t>Ispust</w:t>
        </w:r>
        <w:r>
          <w:rPr>
            <w:noProof/>
            <w:webHidden/>
          </w:rPr>
          <w:tab/>
        </w:r>
        <w:r>
          <w:rPr>
            <w:noProof/>
            <w:webHidden/>
          </w:rPr>
          <w:fldChar w:fldCharType="begin"/>
        </w:r>
        <w:r>
          <w:rPr>
            <w:noProof/>
            <w:webHidden/>
          </w:rPr>
          <w:instrText xml:space="preserve"> PAGEREF _Toc490819342 \h </w:instrText>
        </w:r>
        <w:r>
          <w:rPr>
            <w:noProof/>
            <w:webHidden/>
          </w:rPr>
        </w:r>
        <w:r>
          <w:rPr>
            <w:noProof/>
            <w:webHidden/>
          </w:rPr>
          <w:fldChar w:fldCharType="separate"/>
        </w:r>
        <w:r>
          <w:rPr>
            <w:noProof/>
            <w:webHidden/>
          </w:rPr>
          <w:t>171</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343" w:history="1">
        <w:r w:rsidRPr="00AE20EF">
          <w:rPr>
            <w:rStyle w:val="Hyperlink"/>
            <w:i/>
            <w:noProof/>
          </w:rPr>
          <w:t>4.5.6</w:t>
        </w:r>
        <w:r>
          <w:rPr>
            <w:smallCaps w:val="0"/>
            <w:noProof/>
            <w:lang w:eastAsia="hr-HR"/>
          </w:rPr>
          <w:tab/>
        </w:r>
        <w:r w:rsidRPr="00AE20EF">
          <w:rPr>
            <w:rStyle w:val="Hyperlink"/>
            <w:noProof/>
          </w:rPr>
          <w:t>Spremnik i crpna stanica pročišćene tehnološke vode</w:t>
        </w:r>
        <w:r>
          <w:rPr>
            <w:noProof/>
            <w:webHidden/>
          </w:rPr>
          <w:tab/>
        </w:r>
        <w:r>
          <w:rPr>
            <w:noProof/>
            <w:webHidden/>
          </w:rPr>
          <w:fldChar w:fldCharType="begin"/>
        </w:r>
        <w:r>
          <w:rPr>
            <w:noProof/>
            <w:webHidden/>
          </w:rPr>
          <w:instrText xml:space="preserve"> PAGEREF _Toc490819343 \h </w:instrText>
        </w:r>
        <w:r>
          <w:rPr>
            <w:noProof/>
            <w:webHidden/>
          </w:rPr>
        </w:r>
        <w:r>
          <w:rPr>
            <w:noProof/>
            <w:webHidden/>
          </w:rPr>
          <w:fldChar w:fldCharType="separate"/>
        </w:r>
        <w:r>
          <w:rPr>
            <w:noProof/>
            <w:webHidden/>
          </w:rPr>
          <w:t>171</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344" w:history="1">
        <w:r w:rsidRPr="00AE20EF">
          <w:rPr>
            <w:rStyle w:val="Hyperlink"/>
            <w:i/>
            <w:noProof/>
          </w:rPr>
          <w:t>4.5.7</w:t>
        </w:r>
        <w:r>
          <w:rPr>
            <w:smallCaps w:val="0"/>
            <w:noProof/>
            <w:lang w:eastAsia="hr-HR"/>
          </w:rPr>
          <w:tab/>
        </w:r>
        <w:r w:rsidRPr="00AE20EF">
          <w:rPr>
            <w:rStyle w:val="Hyperlink"/>
            <w:noProof/>
          </w:rPr>
          <w:t>Zahtjevi za uređenje lokacije UPOV-a i pripadnu infrastrukturu</w:t>
        </w:r>
        <w:r>
          <w:rPr>
            <w:noProof/>
            <w:webHidden/>
          </w:rPr>
          <w:tab/>
        </w:r>
        <w:r>
          <w:rPr>
            <w:noProof/>
            <w:webHidden/>
          </w:rPr>
          <w:fldChar w:fldCharType="begin"/>
        </w:r>
        <w:r>
          <w:rPr>
            <w:noProof/>
            <w:webHidden/>
          </w:rPr>
          <w:instrText xml:space="preserve"> PAGEREF _Toc490819344 \h </w:instrText>
        </w:r>
        <w:r>
          <w:rPr>
            <w:noProof/>
            <w:webHidden/>
          </w:rPr>
        </w:r>
        <w:r>
          <w:rPr>
            <w:noProof/>
            <w:webHidden/>
          </w:rPr>
          <w:fldChar w:fldCharType="separate"/>
        </w:r>
        <w:r>
          <w:rPr>
            <w:noProof/>
            <w:webHidden/>
          </w:rPr>
          <w:t>172</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345" w:history="1">
        <w:r w:rsidRPr="00AE20EF">
          <w:rPr>
            <w:rStyle w:val="Hyperlink"/>
            <w:i/>
            <w:noProof/>
          </w:rPr>
          <w:t>4.5.8</w:t>
        </w:r>
        <w:r>
          <w:rPr>
            <w:smallCaps w:val="0"/>
            <w:noProof/>
            <w:lang w:eastAsia="hr-HR"/>
          </w:rPr>
          <w:tab/>
        </w:r>
        <w:r w:rsidRPr="00AE20EF">
          <w:rPr>
            <w:rStyle w:val="Hyperlink"/>
            <w:noProof/>
          </w:rPr>
          <w:t>Interne prometnice i parkirališta</w:t>
        </w:r>
        <w:r>
          <w:rPr>
            <w:noProof/>
            <w:webHidden/>
          </w:rPr>
          <w:tab/>
        </w:r>
        <w:r>
          <w:rPr>
            <w:noProof/>
            <w:webHidden/>
          </w:rPr>
          <w:fldChar w:fldCharType="begin"/>
        </w:r>
        <w:r>
          <w:rPr>
            <w:noProof/>
            <w:webHidden/>
          </w:rPr>
          <w:instrText xml:space="preserve"> PAGEREF _Toc490819345 \h </w:instrText>
        </w:r>
        <w:r>
          <w:rPr>
            <w:noProof/>
            <w:webHidden/>
          </w:rPr>
        </w:r>
        <w:r>
          <w:rPr>
            <w:noProof/>
            <w:webHidden/>
          </w:rPr>
          <w:fldChar w:fldCharType="separate"/>
        </w:r>
        <w:r>
          <w:rPr>
            <w:noProof/>
            <w:webHidden/>
          </w:rPr>
          <w:t>174</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346" w:history="1">
        <w:r w:rsidRPr="00AE20EF">
          <w:rPr>
            <w:rStyle w:val="Hyperlink"/>
            <w:i/>
            <w:noProof/>
          </w:rPr>
          <w:t>4.5.9</w:t>
        </w:r>
        <w:r>
          <w:rPr>
            <w:smallCaps w:val="0"/>
            <w:noProof/>
            <w:lang w:eastAsia="hr-HR"/>
          </w:rPr>
          <w:tab/>
        </w:r>
        <w:r w:rsidRPr="00AE20EF">
          <w:rPr>
            <w:rStyle w:val="Hyperlink"/>
            <w:noProof/>
          </w:rPr>
          <w:t>Razvod pitke vode i vanjska hidrantska mreža</w:t>
        </w:r>
        <w:r>
          <w:rPr>
            <w:noProof/>
            <w:webHidden/>
          </w:rPr>
          <w:tab/>
        </w:r>
        <w:r>
          <w:rPr>
            <w:noProof/>
            <w:webHidden/>
          </w:rPr>
          <w:fldChar w:fldCharType="begin"/>
        </w:r>
        <w:r>
          <w:rPr>
            <w:noProof/>
            <w:webHidden/>
          </w:rPr>
          <w:instrText xml:space="preserve"> PAGEREF _Toc490819346 \h </w:instrText>
        </w:r>
        <w:r>
          <w:rPr>
            <w:noProof/>
            <w:webHidden/>
          </w:rPr>
        </w:r>
        <w:r>
          <w:rPr>
            <w:noProof/>
            <w:webHidden/>
          </w:rPr>
          <w:fldChar w:fldCharType="separate"/>
        </w:r>
        <w:r>
          <w:rPr>
            <w:noProof/>
            <w:webHidden/>
          </w:rPr>
          <w:t>175</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347" w:history="1">
        <w:r w:rsidRPr="00AE20EF">
          <w:rPr>
            <w:rStyle w:val="Hyperlink"/>
            <w:i/>
            <w:noProof/>
          </w:rPr>
          <w:t>4.5.10</w:t>
        </w:r>
        <w:r>
          <w:rPr>
            <w:smallCaps w:val="0"/>
            <w:noProof/>
            <w:lang w:eastAsia="hr-HR"/>
          </w:rPr>
          <w:tab/>
        </w:r>
        <w:r w:rsidRPr="00AE20EF">
          <w:rPr>
            <w:rStyle w:val="Hyperlink"/>
            <w:noProof/>
          </w:rPr>
          <w:t>Sustav zaštite od požara</w:t>
        </w:r>
        <w:r>
          <w:rPr>
            <w:noProof/>
            <w:webHidden/>
          </w:rPr>
          <w:tab/>
        </w:r>
        <w:r>
          <w:rPr>
            <w:noProof/>
            <w:webHidden/>
          </w:rPr>
          <w:fldChar w:fldCharType="begin"/>
        </w:r>
        <w:r>
          <w:rPr>
            <w:noProof/>
            <w:webHidden/>
          </w:rPr>
          <w:instrText xml:space="preserve"> PAGEREF _Toc490819347 \h </w:instrText>
        </w:r>
        <w:r>
          <w:rPr>
            <w:noProof/>
            <w:webHidden/>
          </w:rPr>
        </w:r>
        <w:r>
          <w:rPr>
            <w:noProof/>
            <w:webHidden/>
          </w:rPr>
          <w:fldChar w:fldCharType="separate"/>
        </w:r>
        <w:r>
          <w:rPr>
            <w:noProof/>
            <w:webHidden/>
          </w:rPr>
          <w:t>175</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348" w:history="1">
        <w:r w:rsidRPr="00AE20EF">
          <w:rPr>
            <w:rStyle w:val="Hyperlink"/>
            <w:i/>
            <w:noProof/>
          </w:rPr>
          <w:t>4.5.11</w:t>
        </w:r>
        <w:r>
          <w:rPr>
            <w:smallCaps w:val="0"/>
            <w:noProof/>
            <w:lang w:eastAsia="hr-HR"/>
          </w:rPr>
          <w:tab/>
        </w:r>
        <w:r w:rsidRPr="00AE20EF">
          <w:rPr>
            <w:rStyle w:val="Hyperlink"/>
            <w:noProof/>
          </w:rPr>
          <w:t>Interni sustavi odvodnje sanitarnih i oborinskih voda na lokaciji UPOV-a</w:t>
        </w:r>
        <w:r>
          <w:rPr>
            <w:noProof/>
            <w:webHidden/>
          </w:rPr>
          <w:tab/>
        </w:r>
        <w:r>
          <w:rPr>
            <w:noProof/>
            <w:webHidden/>
          </w:rPr>
          <w:fldChar w:fldCharType="begin"/>
        </w:r>
        <w:r>
          <w:rPr>
            <w:noProof/>
            <w:webHidden/>
          </w:rPr>
          <w:instrText xml:space="preserve"> PAGEREF _Toc490819348 \h </w:instrText>
        </w:r>
        <w:r>
          <w:rPr>
            <w:noProof/>
            <w:webHidden/>
          </w:rPr>
        </w:r>
        <w:r>
          <w:rPr>
            <w:noProof/>
            <w:webHidden/>
          </w:rPr>
          <w:fldChar w:fldCharType="separate"/>
        </w:r>
        <w:r>
          <w:rPr>
            <w:noProof/>
            <w:webHidden/>
          </w:rPr>
          <w:t>175</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349" w:history="1">
        <w:r w:rsidRPr="00AE20EF">
          <w:rPr>
            <w:rStyle w:val="Hyperlink"/>
            <w:i/>
            <w:noProof/>
          </w:rPr>
          <w:t>4.5.12</w:t>
        </w:r>
        <w:r>
          <w:rPr>
            <w:smallCaps w:val="0"/>
            <w:noProof/>
            <w:lang w:eastAsia="hr-HR"/>
          </w:rPr>
          <w:tab/>
        </w:r>
        <w:r w:rsidRPr="00AE20EF">
          <w:rPr>
            <w:rStyle w:val="Hyperlink"/>
            <w:noProof/>
          </w:rPr>
          <w:t>Ograda UPOV-a</w:t>
        </w:r>
        <w:r>
          <w:rPr>
            <w:noProof/>
            <w:webHidden/>
          </w:rPr>
          <w:tab/>
        </w:r>
        <w:r>
          <w:rPr>
            <w:noProof/>
            <w:webHidden/>
          </w:rPr>
          <w:fldChar w:fldCharType="begin"/>
        </w:r>
        <w:r>
          <w:rPr>
            <w:noProof/>
            <w:webHidden/>
          </w:rPr>
          <w:instrText xml:space="preserve"> PAGEREF _Toc490819349 \h </w:instrText>
        </w:r>
        <w:r>
          <w:rPr>
            <w:noProof/>
            <w:webHidden/>
          </w:rPr>
        </w:r>
        <w:r>
          <w:rPr>
            <w:noProof/>
            <w:webHidden/>
          </w:rPr>
          <w:fldChar w:fldCharType="separate"/>
        </w:r>
        <w:r>
          <w:rPr>
            <w:noProof/>
            <w:webHidden/>
          </w:rPr>
          <w:t>175</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350" w:history="1">
        <w:r w:rsidRPr="00AE20EF">
          <w:rPr>
            <w:rStyle w:val="Hyperlink"/>
            <w:i/>
            <w:noProof/>
          </w:rPr>
          <w:t>4.5.13</w:t>
        </w:r>
        <w:r>
          <w:rPr>
            <w:smallCaps w:val="0"/>
            <w:noProof/>
            <w:lang w:eastAsia="hr-HR"/>
          </w:rPr>
          <w:tab/>
        </w:r>
        <w:r w:rsidRPr="00AE20EF">
          <w:rPr>
            <w:rStyle w:val="Hyperlink"/>
            <w:noProof/>
          </w:rPr>
          <w:t>Ulazna vrata</w:t>
        </w:r>
        <w:r>
          <w:rPr>
            <w:noProof/>
            <w:webHidden/>
          </w:rPr>
          <w:tab/>
        </w:r>
        <w:r>
          <w:rPr>
            <w:noProof/>
            <w:webHidden/>
          </w:rPr>
          <w:fldChar w:fldCharType="begin"/>
        </w:r>
        <w:r>
          <w:rPr>
            <w:noProof/>
            <w:webHidden/>
          </w:rPr>
          <w:instrText xml:space="preserve"> PAGEREF _Toc490819350 \h </w:instrText>
        </w:r>
        <w:r>
          <w:rPr>
            <w:noProof/>
            <w:webHidden/>
          </w:rPr>
        </w:r>
        <w:r>
          <w:rPr>
            <w:noProof/>
            <w:webHidden/>
          </w:rPr>
          <w:fldChar w:fldCharType="separate"/>
        </w:r>
        <w:r>
          <w:rPr>
            <w:noProof/>
            <w:webHidden/>
          </w:rPr>
          <w:t>176</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351" w:history="1">
        <w:r w:rsidRPr="00AE20EF">
          <w:rPr>
            <w:rStyle w:val="Hyperlink"/>
            <w:i/>
            <w:noProof/>
          </w:rPr>
          <w:t>4.5.14</w:t>
        </w:r>
        <w:r>
          <w:rPr>
            <w:smallCaps w:val="0"/>
            <w:noProof/>
            <w:lang w:eastAsia="hr-HR"/>
          </w:rPr>
          <w:tab/>
        </w:r>
        <w:r w:rsidRPr="00AE20EF">
          <w:rPr>
            <w:rStyle w:val="Hyperlink"/>
            <w:noProof/>
          </w:rPr>
          <w:t>Krajobrazno uređenje</w:t>
        </w:r>
        <w:r>
          <w:rPr>
            <w:noProof/>
            <w:webHidden/>
          </w:rPr>
          <w:tab/>
        </w:r>
        <w:r>
          <w:rPr>
            <w:noProof/>
            <w:webHidden/>
          </w:rPr>
          <w:fldChar w:fldCharType="begin"/>
        </w:r>
        <w:r>
          <w:rPr>
            <w:noProof/>
            <w:webHidden/>
          </w:rPr>
          <w:instrText xml:space="preserve"> PAGEREF _Toc490819351 \h </w:instrText>
        </w:r>
        <w:r>
          <w:rPr>
            <w:noProof/>
            <w:webHidden/>
          </w:rPr>
        </w:r>
        <w:r>
          <w:rPr>
            <w:noProof/>
            <w:webHidden/>
          </w:rPr>
          <w:fldChar w:fldCharType="separate"/>
        </w:r>
        <w:r>
          <w:rPr>
            <w:noProof/>
            <w:webHidden/>
          </w:rPr>
          <w:t>176</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352" w:history="1">
        <w:r w:rsidRPr="00AE20EF">
          <w:rPr>
            <w:rStyle w:val="Hyperlink"/>
            <w:i/>
            <w:noProof/>
          </w:rPr>
          <w:t>4.5.15</w:t>
        </w:r>
        <w:r>
          <w:rPr>
            <w:smallCaps w:val="0"/>
            <w:noProof/>
            <w:lang w:eastAsia="hr-HR"/>
          </w:rPr>
          <w:tab/>
        </w:r>
        <w:r w:rsidRPr="00AE20EF">
          <w:rPr>
            <w:rStyle w:val="Hyperlink"/>
            <w:noProof/>
          </w:rPr>
          <w:t>Nadgledanje područja UPOV-a</w:t>
        </w:r>
        <w:r>
          <w:rPr>
            <w:noProof/>
            <w:webHidden/>
          </w:rPr>
          <w:tab/>
        </w:r>
        <w:r>
          <w:rPr>
            <w:noProof/>
            <w:webHidden/>
          </w:rPr>
          <w:fldChar w:fldCharType="begin"/>
        </w:r>
        <w:r>
          <w:rPr>
            <w:noProof/>
            <w:webHidden/>
          </w:rPr>
          <w:instrText xml:space="preserve"> PAGEREF _Toc490819352 \h </w:instrText>
        </w:r>
        <w:r>
          <w:rPr>
            <w:noProof/>
            <w:webHidden/>
          </w:rPr>
        </w:r>
        <w:r>
          <w:rPr>
            <w:noProof/>
            <w:webHidden/>
          </w:rPr>
          <w:fldChar w:fldCharType="separate"/>
        </w:r>
        <w:r>
          <w:rPr>
            <w:noProof/>
            <w:webHidden/>
          </w:rPr>
          <w:t>176</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353" w:history="1">
        <w:r w:rsidRPr="00AE20EF">
          <w:rPr>
            <w:rStyle w:val="Hyperlink"/>
            <w:i/>
            <w:noProof/>
          </w:rPr>
          <w:t>4.5.16</w:t>
        </w:r>
        <w:r>
          <w:rPr>
            <w:smallCaps w:val="0"/>
            <w:noProof/>
            <w:lang w:eastAsia="hr-HR"/>
          </w:rPr>
          <w:tab/>
        </w:r>
        <w:r w:rsidRPr="00AE20EF">
          <w:rPr>
            <w:rStyle w:val="Hyperlink"/>
            <w:noProof/>
          </w:rPr>
          <w:t>Osvjetljenje područja UPOV-a</w:t>
        </w:r>
        <w:r>
          <w:rPr>
            <w:noProof/>
            <w:webHidden/>
          </w:rPr>
          <w:tab/>
        </w:r>
        <w:r>
          <w:rPr>
            <w:noProof/>
            <w:webHidden/>
          </w:rPr>
          <w:fldChar w:fldCharType="begin"/>
        </w:r>
        <w:r>
          <w:rPr>
            <w:noProof/>
            <w:webHidden/>
          </w:rPr>
          <w:instrText xml:space="preserve"> PAGEREF _Toc490819353 \h </w:instrText>
        </w:r>
        <w:r>
          <w:rPr>
            <w:noProof/>
            <w:webHidden/>
          </w:rPr>
        </w:r>
        <w:r>
          <w:rPr>
            <w:noProof/>
            <w:webHidden/>
          </w:rPr>
          <w:fldChar w:fldCharType="separate"/>
        </w:r>
        <w:r>
          <w:rPr>
            <w:noProof/>
            <w:webHidden/>
          </w:rPr>
          <w:t>177</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354" w:history="1">
        <w:r w:rsidRPr="00AE20EF">
          <w:rPr>
            <w:rStyle w:val="Hyperlink"/>
            <w:i/>
            <w:noProof/>
          </w:rPr>
          <w:t>4.5.17</w:t>
        </w:r>
        <w:r>
          <w:rPr>
            <w:smallCaps w:val="0"/>
            <w:noProof/>
            <w:lang w:eastAsia="hr-HR"/>
          </w:rPr>
          <w:tab/>
        </w:r>
        <w:r w:rsidRPr="00AE20EF">
          <w:rPr>
            <w:rStyle w:val="Hyperlink"/>
            <w:noProof/>
          </w:rPr>
          <w:t>Označavanje</w:t>
        </w:r>
        <w:r>
          <w:rPr>
            <w:noProof/>
            <w:webHidden/>
          </w:rPr>
          <w:tab/>
        </w:r>
        <w:r>
          <w:rPr>
            <w:noProof/>
            <w:webHidden/>
          </w:rPr>
          <w:fldChar w:fldCharType="begin"/>
        </w:r>
        <w:r>
          <w:rPr>
            <w:noProof/>
            <w:webHidden/>
          </w:rPr>
          <w:instrText xml:space="preserve"> PAGEREF _Toc490819354 \h </w:instrText>
        </w:r>
        <w:r>
          <w:rPr>
            <w:noProof/>
            <w:webHidden/>
          </w:rPr>
        </w:r>
        <w:r>
          <w:rPr>
            <w:noProof/>
            <w:webHidden/>
          </w:rPr>
          <w:fldChar w:fldCharType="separate"/>
        </w:r>
        <w:r>
          <w:rPr>
            <w:noProof/>
            <w:webHidden/>
          </w:rPr>
          <w:t>177</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355" w:history="1">
        <w:r w:rsidRPr="00AE20EF">
          <w:rPr>
            <w:rStyle w:val="Hyperlink"/>
            <w:i/>
            <w:noProof/>
          </w:rPr>
          <w:t>4.5.18</w:t>
        </w:r>
        <w:r>
          <w:rPr>
            <w:smallCaps w:val="0"/>
            <w:noProof/>
            <w:lang w:eastAsia="hr-HR"/>
          </w:rPr>
          <w:tab/>
        </w:r>
        <w:r w:rsidRPr="00AE20EF">
          <w:rPr>
            <w:rStyle w:val="Hyperlink"/>
            <w:noProof/>
          </w:rPr>
          <w:t>Zahtjevi za nadzornu zgradu</w:t>
        </w:r>
        <w:r>
          <w:rPr>
            <w:noProof/>
            <w:webHidden/>
          </w:rPr>
          <w:tab/>
        </w:r>
        <w:r>
          <w:rPr>
            <w:noProof/>
            <w:webHidden/>
          </w:rPr>
          <w:fldChar w:fldCharType="begin"/>
        </w:r>
        <w:r>
          <w:rPr>
            <w:noProof/>
            <w:webHidden/>
          </w:rPr>
          <w:instrText xml:space="preserve"> PAGEREF _Toc490819355 \h </w:instrText>
        </w:r>
        <w:r>
          <w:rPr>
            <w:noProof/>
            <w:webHidden/>
          </w:rPr>
        </w:r>
        <w:r>
          <w:rPr>
            <w:noProof/>
            <w:webHidden/>
          </w:rPr>
          <w:fldChar w:fldCharType="separate"/>
        </w:r>
        <w:r>
          <w:rPr>
            <w:noProof/>
            <w:webHidden/>
          </w:rPr>
          <w:t>177</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356" w:history="1">
        <w:r w:rsidRPr="00AE20EF">
          <w:rPr>
            <w:rStyle w:val="Hyperlink"/>
            <w:i/>
            <w:noProof/>
          </w:rPr>
          <w:t>4.5.19</w:t>
        </w:r>
        <w:r>
          <w:rPr>
            <w:smallCaps w:val="0"/>
            <w:noProof/>
            <w:lang w:eastAsia="hr-HR"/>
          </w:rPr>
          <w:tab/>
        </w:r>
        <w:r w:rsidRPr="00AE20EF">
          <w:rPr>
            <w:rStyle w:val="Hyperlink"/>
            <w:noProof/>
          </w:rPr>
          <w:t>Zahtjevi za laboratorij, analitičku i terensku opremu</w:t>
        </w:r>
        <w:r>
          <w:rPr>
            <w:noProof/>
            <w:webHidden/>
          </w:rPr>
          <w:tab/>
        </w:r>
        <w:r>
          <w:rPr>
            <w:noProof/>
            <w:webHidden/>
          </w:rPr>
          <w:fldChar w:fldCharType="begin"/>
        </w:r>
        <w:r>
          <w:rPr>
            <w:noProof/>
            <w:webHidden/>
          </w:rPr>
          <w:instrText xml:space="preserve"> PAGEREF _Toc490819356 \h </w:instrText>
        </w:r>
        <w:r>
          <w:rPr>
            <w:noProof/>
            <w:webHidden/>
          </w:rPr>
        </w:r>
        <w:r>
          <w:rPr>
            <w:noProof/>
            <w:webHidden/>
          </w:rPr>
          <w:fldChar w:fldCharType="separate"/>
        </w:r>
        <w:r>
          <w:rPr>
            <w:noProof/>
            <w:webHidden/>
          </w:rPr>
          <w:t>181</w:t>
        </w:r>
        <w:r>
          <w:rPr>
            <w:noProof/>
            <w:webHidden/>
          </w:rPr>
          <w:fldChar w:fldCharType="end"/>
        </w:r>
      </w:hyperlink>
    </w:p>
    <w:p w:rsidR="003F6926" w:rsidRDefault="003F6926">
      <w:pPr>
        <w:pStyle w:val="TOC2"/>
        <w:tabs>
          <w:tab w:val="left" w:pos="502"/>
          <w:tab w:val="right" w:leader="dot" w:pos="9626"/>
        </w:tabs>
        <w:rPr>
          <w:b w:val="0"/>
          <w:bCs w:val="0"/>
          <w:smallCaps w:val="0"/>
          <w:noProof/>
          <w:lang w:eastAsia="hr-HR"/>
        </w:rPr>
      </w:pPr>
      <w:hyperlink w:anchor="_Toc490819357" w:history="1">
        <w:r w:rsidRPr="00AE20EF">
          <w:rPr>
            <w:rStyle w:val="Hyperlink"/>
            <w:rFonts w:cs="Times New Roman"/>
            <w:noProof/>
          </w:rPr>
          <w:t>4.6</w:t>
        </w:r>
        <w:r>
          <w:rPr>
            <w:b w:val="0"/>
            <w:bCs w:val="0"/>
            <w:smallCaps w:val="0"/>
            <w:noProof/>
            <w:lang w:eastAsia="hr-HR"/>
          </w:rPr>
          <w:tab/>
        </w:r>
        <w:r w:rsidRPr="00AE20EF">
          <w:rPr>
            <w:rStyle w:val="Hyperlink"/>
            <w:noProof/>
          </w:rPr>
          <w:t>Zahtjevi za UPOV Baška</w:t>
        </w:r>
        <w:r>
          <w:rPr>
            <w:noProof/>
            <w:webHidden/>
          </w:rPr>
          <w:tab/>
        </w:r>
        <w:r>
          <w:rPr>
            <w:noProof/>
            <w:webHidden/>
          </w:rPr>
          <w:fldChar w:fldCharType="begin"/>
        </w:r>
        <w:r>
          <w:rPr>
            <w:noProof/>
            <w:webHidden/>
          </w:rPr>
          <w:instrText xml:space="preserve"> PAGEREF _Toc490819357 \h </w:instrText>
        </w:r>
        <w:r>
          <w:rPr>
            <w:noProof/>
            <w:webHidden/>
          </w:rPr>
        </w:r>
        <w:r>
          <w:rPr>
            <w:noProof/>
            <w:webHidden/>
          </w:rPr>
          <w:fldChar w:fldCharType="separate"/>
        </w:r>
        <w:r>
          <w:rPr>
            <w:noProof/>
            <w:webHidden/>
          </w:rPr>
          <w:t>184</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358" w:history="1">
        <w:r w:rsidRPr="00AE20EF">
          <w:rPr>
            <w:rStyle w:val="Hyperlink"/>
            <w:i/>
            <w:noProof/>
          </w:rPr>
          <w:t>4.6.1</w:t>
        </w:r>
        <w:r>
          <w:rPr>
            <w:smallCaps w:val="0"/>
            <w:noProof/>
            <w:lang w:eastAsia="hr-HR"/>
          </w:rPr>
          <w:tab/>
        </w:r>
        <w:r w:rsidRPr="00AE20EF">
          <w:rPr>
            <w:rStyle w:val="Hyperlink"/>
            <w:noProof/>
          </w:rPr>
          <w:t>Postojeće građevine i lokacija UPOV-a</w:t>
        </w:r>
        <w:r>
          <w:rPr>
            <w:noProof/>
            <w:webHidden/>
          </w:rPr>
          <w:tab/>
        </w:r>
        <w:r>
          <w:rPr>
            <w:noProof/>
            <w:webHidden/>
          </w:rPr>
          <w:fldChar w:fldCharType="begin"/>
        </w:r>
        <w:r>
          <w:rPr>
            <w:noProof/>
            <w:webHidden/>
          </w:rPr>
          <w:instrText xml:space="preserve"> PAGEREF _Toc490819358 \h </w:instrText>
        </w:r>
        <w:r>
          <w:rPr>
            <w:noProof/>
            <w:webHidden/>
          </w:rPr>
        </w:r>
        <w:r>
          <w:rPr>
            <w:noProof/>
            <w:webHidden/>
          </w:rPr>
          <w:fldChar w:fldCharType="separate"/>
        </w:r>
        <w:r>
          <w:rPr>
            <w:noProof/>
            <w:webHidden/>
          </w:rPr>
          <w:t>184</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359" w:history="1">
        <w:r w:rsidRPr="00AE20EF">
          <w:rPr>
            <w:rStyle w:val="Hyperlink"/>
            <w:i/>
            <w:noProof/>
          </w:rPr>
          <w:t>4.6.2</w:t>
        </w:r>
        <w:r>
          <w:rPr>
            <w:smallCaps w:val="0"/>
            <w:noProof/>
            <w:lang w:eastAsia="hr-HR"/>
          </w:rPr>
          <w:tab/>
        </w:r>
        <w:r w:rsidRPr="00AE20EF">
          <w:rPr>
            <w:rStyle w:val="Hyperlink"/>
            <w:noProof/>
          </w:rPr>
          <w:t>Podaci o influentu</w:t>
        </w:r>
        <w:r>
          <w:rPr>
            <w:noProof/>
            <w:webHidden/>
          </w:rPr>
          <w:tab/>
        </w:r>
        <w:r>
          <w:rPr>
            <w:noProof/>
            <w:webHidden/>
          </w:rPr>
          <w:fldChar w:fldCharType="begin"/>
        </w:r>
        <w:r>
          <w:rPr>
            <w:noProof/>
            <w:webHidden/>
          </w:rPr>
          <w:instrText xml:space="preserve"> PAGEREF _Toc490819359 \h </w:instrText>
        </w:r>
        <w:r>
          <w:rPr>
            <w:noProof/>
            <w:webHidden/>
          </w:rPr>
        </w:r>
        <w:r>
          <w:rPr>
            <w:noProof/>
            <w:webHidden/>
          </w:rPr>
          <w:fldChar w:fldCharType="separate"/>
        </w:r>
        <w:r>
          <w:rPr>
            <w:noProof/>
            <w:webHidden/>
          </w:rPr>
          <w:t>195</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360" w:history="1">
        <w:r w:rsidRPr="00AE20EF">
          <w:rPr>
            <w:rStyle w:val="Hyperlink"/>
            <w:i/>
            <w:noProof/>
          </w:rPr>
          <w:t>4.6.3</w:t>
        </w:r>
        <w:r>
          <w:rPr>
            <w:smallCaps w:val="0"/>
            <w:noProof/>
            <w:lang w:eastAsia="hr-HR"/>
          </w:rPr>
          <w:tab/>
        </w:r>
        <w:r w:rsidRPr="00AE20EF">
          <w:rPr>
            <w:rStyle w:val="Hyperlink"/>
            <w:noProof/>
          </w:rPr>
          <w:t>Glavni dovodni kolektori, Mehanički predtretman i Biološki stupanj pročišćavanja otpadnih voda</w:t>
        </w:r>
        <w:r>
          <w:rPr>
            <w:noProof/>
            <w:webHidden/>
          </w:rPr>
          <w:tab/>
        </w:r>
        <w:r>
          <w:rPr>
            <w:noProof/>
            <w:webHidden/>
          </w:rPr>
          <w:fldChar w:fldCharType="begin"/>
        </w:r>
        <w:r>
          <w:rPr>
            <w:noProof/>
            <w:webHidden/>
          </w:rPr>
          <w:instrText xml:space="preserve"> PAGEREF _Toc490819360 \h </w:instrText>
        </w:r>
        <w:r>
          <w:rPr>
            <w:noProof/>
            <w:webHidden/>
          </w:rPr>
        </w:r>
        <w:r>
          <w:rPr>
            <w:noProof/>
            <w:webHidden/>
          </w:rPr>
          <w:fldChar w:fldCharType="separate"/>
        </w:r>
        <w:r>
          <w:rPr>
            <w:noProof/>
            <w:webHidden/>
          </w:rPr>
          <w:t>196</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361" w:history="1">
        <w:r w:rsidRPr="00AE20EF">
          <w:rPr>
            <w:rStyle w:val="Hyperlink"/>
            <w:i/>
            <w:noProof/>
          </w:rPr>
          <w:t>4.6.4</w:t>
        </w:r>
        <w:r>
          <w:rPr>
            <w:smallCaps w:val="0"/>
            <w:noProof/>
            <w:lang w:eastAsia="hr-HR"/>
          </w:rPr>
          <w:tab/>
        </w:r>
        <w:r w:rsidRPr="00AE20EF">
          <w:rPr>
            <w:rStyle w:val="Hyperlink"/>
            <w:noProof/>
          </w:rPr>
          <w:t>Linija mulja</w:t>
        </w:r>
        <w:r>
          <w:rPr>
            <w:noProof/>
            <w:webHidden/>
          </w:rPr>
          <w:tab/>
        </w:r>
        <w:r>
          <w:rPr>
            <w:noProof/>
            <w:webHidden/>
          </w:rPr>
          <w:fldChar w:fldCharType="begin"/>
        </w:r>
        <w:r>
          <w:rPr>
            <w:noProof/>
            <w:webHidden/>
          </w:rPr>
          <w:instrText xml:space="preserve"> PAGEREF _Toc490819361 \h </w:instrText>
        </w:r>
        <w:r>
          <w:rPr>
            <w:noProof/>
            <w:webHidden/>
          </w:rPr>
        </w:r>
        <w:r>
          <w:rPr>
            <w:noProof/>
            <w:webHidden/>
          </w:rPr>
          <w:fldChar w:fldCharType="separate"/>
        </w:r>
        <w:r>
          <w:rPr>
            <w:noProof/>
            <w:webHidden/>
          </w:rPr>
          <w:t>201</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362" w:history="1">
        <w:r w:rsidRPr="00AE20EF">
          <w:rPr>
            <w:rStyle w:val="Hyperlink"/>
            <w:i/>
            <w:noProof/>
          </w:rPr>
          <w:t>4.6.5</w:t>
        </w:r>
        <w:r>
          <w:rPr>
            <w:smallCaps w:val="0"/>
            <w:noProof/>
            <w:lang w:eastAsia="hr-HR"/>
          </w:rPr>
          <w:tab/>
        </w:r>
        <w:r w:rsidRPr="00AE20EF">
          <w:rPr>
            <w:rStyle w:val="Hyperlink"/>
            <w:noProof/>
          </w:rPr>
          <w:t>Ispust</w:t>
        </w:r>
        <w:r>
          <w:rPr>
            <w:noProof/>
            <w:webHidden/>
          </w:rPr>
          <w:tab/>
        </w:r>
        <w:r>
          <w:rPr>
            <w:noProof/>
            <w:webHidden/>
          </w:rPr>
          <w:fldChar w:fldCharType="begin"/>
        </w:r>
        <w:r>
          <w:rPr>
            <w:noProof/>
            <w:webHidden/>
          </w:rPr>
          <w:instrText xml:space="preserve"> PAGEREF _Toc490819362 \h </w:instrText>
        </w:r>
        <w:r>
          <w:rPr>
            <w:noProof/>
            <w:webHidden/>
          </w:rPr>
        </w:r>
        <w:r>
          <w:rPr>
            <w:noProof/>
            <w:webHidden/>
          </w:rPr>
          <w:fldChar w:fldCharType="separate"/>
        </w:r>
        <w:r>
          <w:rPr>
            <w:noProof/>
            <w:webHidden/>
          </w:rPr>
          <w:t>202</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363" w:history="1">
        <w:r w:rsidRPr="00AE20EF">
          <w:rPr>
            <w:rStyle w:val="Hyperlink"/>
            <w:i/>
            <w:noProof/>
          </w:rPr>
          <w:t>4.6.6</w:t>
        </w:r>
        <w:r>
          <w:rPr>
            <w:smallCaps w:val="0"/>
            <w:noProof/>
            <w:lang w:eastAsia="hr-HR"/>
          </w:rPr>
          <w:tab/>
        </w:r>
        <w:r w:rsidRPr="00AE20EF">
          <w:rPr>
            <w:rStyle w:val="Hyperlink"/>
            <w:noProof/>
          </w:rPr>
          <w:t>Spremnik i crpna stanica pročišćene tehnološke vode</w:t>
        </w:r>
        <w:r>
          <w:rPr>
            <w:noProof/>
            <w:webHidden/>
          </w:rPr>
          <w:tab/>
        </w:r>
        <w:r>
          <w:rPr>
            <w:noProof/>
            <w:webHidden/>
          </w:rPr>
          <w:fldChar w:fldCharType="begin"/>
        </w:r>
        <w:r>
          <w:rPr>
            <w:noProof/>
            <w:webHidden/>
          </w:rPr>
          <w:instrText xml:space="preserve"> PAGEREF _Toc490819363 \h </w:instrText>
        </w:r>
        <w:r>
          <w:rPr>
            <w:noProof/>
            <w:webHidden/>
          </w:rPr>
        </w:r>
        <w:r>
          <w:rPr>
            <w:noProof/>
            <w:webHidden/>
          </w:rPr>
          <w:fldChar w:fldCharType="separate"/>
        </w:r>
        <w:r>
          <w:rPr>
            <w:noProof/>
            <w:webHidden/>
          </w:rPr>
          <w:t>202</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364" w:history="1">
        <w:r w:rsidRPr="00AE20EF">
          <w:rPr>
            <w:rStyle w:val="Hyperlink"/>
            <w:i/>
            <w:noProof/>
          </w:rPr>
          <w:t>4.6.7</w:t>
        </w:r>
        <w:r>
          <w:rPr>
            <w:smallCaps w:val="0"/>
            <w:noProof/>
            <w:lang w:eastAsia="hr-HR"/>
          </w:rPr>
          <w:tab/>
        </w:r>
        <w:r w:rsidRPr="00AE20EF">
          <w:rPr>
            <w:rStyle w:val="Hyperlink"/>
            <w:noProof/>
          </w:rPr>
          <w:t>Zahtjevi za uređenje lokacije UPOV-a i pripadnu infrastrukturu</w:t>
        </w:r>
        <w:r>
          <w:rPr>
            <w:noProof/>
            <w:webHidden/>
          </w:rPr>
          <w:tab/>
        </w:r>
        <w:r>
          <w:rPr>
            <w:noProof/>
            <w:webHidden/>
          </w:rPr>
          <w:fldChar w:fldCharType="begin"/>
        </w:r>
        <w:r>
          <w:rPr>
            <w:noProof/>
            <w:webHidden/>
          </w:rPr>
          <w:instrText xml:space="preserve"> PAGEREF _Toc490819364 \h </w:instrText>
        </w:r>
        <w:r>
          <w:rPr>
            <w:noProof/>
            <w:webHidden/>
          </w:rPr>
        </w:r>
        <w:r>
          <w:rPr>
            <w:noProof/>
            <w:webHidden/>
          </w:rPr>
          <w:fldChar w:fldCharType="separate"/>
        </w:r>
        <w:r>
          <w:rPr>
            <w:noProof/>
            <w:webHidden/>
          </w:rPr>
          <w:t>203</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365" w:history="1">
        <w:r w:rsidRPr="00AE20EF">
          <w:rPr>
            <w:rStyle w:val="Hyperlink"/>
            <w:i/>
            <w:noProof/>
          </w:rPr>
          <w:t>4.6.8</w:t>
        </w:r>
        <w:r>
          <w:rPr>
            <w:smallCaps w:val="0"/>
            <w:noProof/>
            <w:lang w:eastAsia="hr-HR"/>
          </w:rPr>
          <w:tab/>
        </w:r>
        <w:r w:rsidRPr="00AE20EF">
          <w:rPr>
            <w:rStyle w:val="Hyperlink"/>
            <w:noProof/>
          </w:rPr>
          <w:t>Interne prometnice i parkirališta</w:t>
        </w:r>
        <w:r>
          <w:rPr>
            <w:noProof/>
            <w:webHidden/>
          </w:rPr>
          <w:tab/>
        </w:r>
        <w:r>
          <w:rPr>
            <w:noProof/>
            <w:webHidden/>
          </w:rPr>
          <w:fldChar w:fldCharType="begin"/>
        </w:r>
        <w:r>
          <w:rPr>
            <w:noProof/>
            <w:webHidden/>
          </w:rPr>
          <w:instrText xml:space="preserve"> PAGEREF _Toc490819365 \h </w:instrText>
        </w:r>
        <w:r>
          <w:rPr>
            <w:noProof/>
            <w:webHidden/>
          </w:rPr>
        </w:r>
        <w:r>
          <w:rPr>
            <w:noProof/>
            <w:webHidden/>
          </w:rPr>
          <w:fldChar w:fldCharType="separate"/>
        </w:r>
        <w:r>
          <w:rPr>
            <w:noProof/>
            <w:webHidden/>
          </w:rPr>
          <w:t>205</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366" w:history="1">
        <w:r w:rsidRPr="00AE20EF">
          <w:rPr>
            <w:rStyle w:val="Hyperlink"/>
            <w:i/>
            <w:noProof/>
          </w:rPr>
          <w:t>4.6.9</w:t>
        </w:r>
        <w:r>
          <w:rPr>
            <w:smallCaps w:val="0"/>
            <w:noProof/>
            <w:lang w:eastAsia="hr-HR"/>
          </w:rPr>
          <w:tab/>
        </w:r>
        <w:r w:rsidRPr="00AE20EF">
          <w:rPr>
            <w:rStyle w:val="Hyperlink"/>
            <w:noProof/>
          </w:rPr>
          <w:t>Razvod pitke vode i vanjska hidrantska mreža</w:t>
        </w:r>
        <w:r>
          <w:rPr>
            <w:noProof/>
            <w:webHidden/>
          </w:rPr>
          <w:tab/>
        </w:r>
        <w:r>
          <w:rPr>
            <w:noProof/>
            <w:webHidden/>
          </w:rPr>
          <w:fldChar w:fldCharType="begin"/>
        </w:r>
        <w:r>
          <w:rPr>
            <w:noProof/>
            <w:webHidden/>
          </w:rPr>
          <w:instrText xml:space="preserve"> PAGEREF _Toc490819366 \h </w:instrText>
        </w:r>
        <w:r>
          <w:rPr>
            <w:noProof/>
            <w:webHidden/>
          </w:rPr>
        </w:r>
        <w:r>
          <w:rPr>
            <w:noProof/>
            <w:webHidden/>
          </w:rPr>
          <w:fldChar w:fldCharType="separate"/>
        </w:r>
        <w:r>
          <w:rPr>
            <w:noProof/>
            <w:webHidden/>
          </w:rPr>
          <w:t>207</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367" w:history="1">
        <w:r w:rsidRPr="00AE20EF">
          <w:rPr>
            <w:rStyle w:val="Hyperlink"/>
            <w:i/>
            <w:noProof/>
          </w:rPr>
          <w:t>4.6.10</w:t>
        </w:r>
        <w:r>
          <w:rPr>
            <w:smallCaps w:val="0"/>
            <w:noProof/>
            <w:lang w:eastAsia="hr-HR"/>
          </w:rPr>
          <w:tab/>
        </w:r>
        <w:r w:rsidRPr="00AE20EF">
          <w:rPr>
            <w:rStyle w:val="Hyperlink"/>
            <w:noProof/>
          </w:rPr>
          <w:t>Sustav zaštite od požara</w:t>
        </w:r>
        <w:r>
          <w:rPr>
            <w:noProof/>
            <w:webHidden/>
          </w:rPr>
          <w:tab/>
        </w:r>
        <w:r>
          <w:rPr>
            <w:noProof/>
            <w:webHidden/>
          </w:rPr>
          <w:fldChar w:fldCharType="begin"/>
        </w:r>
        <w:r>
          <w:rPr>
            <w:noProof/>
            <w:webHidden/>
          </w:rPr>
          <w:instrText xml:space="preserve"> PAGEREF _Toc490819367 \h </w:instrText>
        </w:r>
        <w:r>
          <w:rPr>
            <w:noProof/>
            <w:webHidden/>
          </w:rPr>
        </w:r>
        <w:r>
          <w:rPr>
            <w:noProof/>
            <w:webHidden/>
          </w:rPr>
          <w:fldChar w:fldCharType="separate"/>
        </w:r>
        <w:r>
          <w:rPr>
            <w:noProof/>
            <w:webHidden/>
          </w:rPr>
          <w:t>207</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368" w:history="1">
        <w:r w:rsidRPr="00AE20EF">
          <w:rPr>
            <w:rStyle w:val="Hyperlink"/>
            <w:i/>
            <w:noProof/>
          </w:rPr>
          <w:t>4.6.11</w:t>
        </w:r>
        <w:r>
          <w:rPr>
            <w:smallCaps w:val="0"/>
            <w:noProof/>
            <w:lang w:eastAsia="hr-HR"/>
          </w:rPr>
          <w:tab/>
        </w:r>
        <w:r w:rsidRPr="00AE20EF">
          <w:rPr>
            <w:rStyle w:val="Hyperlink"/>
            <w:noProof/>
          </w:rPr>
          <w:t>Interni sustavi odvodnje sanitarnih i oborinskih voda na lokaciji UPOV-a</w:t>
        </w:r>
        <w:r>
          <w:rPr>
            <w:noProof/>
            <w:webHidden/>
          </w:rPr>
          <w:tab/>
        </w:r>
        <w:r>
          <w:rPr>
            <w:noProof/>
            <w:webHidden/>
          </w:rPr>
          <w:fldChar w:fldCharType="begin"/>
        </w:r>
        <w:r>
          <w:rPr>
            <w:noProof/>
            <w:webHidden/>
          </w:rPr>
          <w:instrText xml:space="preserve"> PAGEREF _Toc490819368 \h </w:instrText>
        </w:r>
        <w:r>
          <w:rPr>
            <w:noProof/>
            <w:webHidden/>
          </w:rPr>
        </w:r>
        <w:r>
          <w:rPr>
            <w:noProof/>
            <w:webHidden/>
          </w:rPr>
          <w:fldChar w:fldCharType="separate"/>
        </w:r>
        <w:r>
          <w:rPr>
            <w:noProof/>
            <w:webHidden/>
          </w:rPr>
          <w:t>207</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369" w:history="1">
        <w:r w:rsidRPr="00AE20EF">
          <w:rPr>
            <w:rStyle w:val="Hyperlink"/>
            <w:i/>
            <w:noProof/>
          </w:rPr>
          <w:t>4.6.12</w:t>
        </w:r>
        <w:r>
          <w:rPr>
            <w:smallCaps w:val="0"/>
            <w:noProof/>
            <w:lang w:eastAsia="hr-HR"/>
          </w:rPr>
          <w:tab/>
        </w:r>
        <w:r w:rsidRPr="00AE20EF">
          <w:rPr>
            <w:rStyle w:val="Hyperlink"/>
            <w:noProof/>
          </w:rPr>
          <w:t>Ograda UPOV-a</w:t>
        </w:r>
        <w:r>
          <w:rPr>
            <w:noProof/>
            <w:webHidden/>
          </w:rPr>
          <w:tab/>
        </w:r>
        <w:r>
          <w:rPr>
            <w:noProof/>
            <w:webHidden/>
          </w:rPr>
          <w:fldChar w:fldCharType="begin"/>
        </w:r>
        <w:r>
          <w:rPr>
            <w:noProof/>
            <w:webHidden/>
          </w:rPr>
          <w:instrText xml:space="preserve"> PAGEREF _Toc490819369 \h </w:instrText>
        </w:r>
        <w:r>
          <w:rPr>
            <w:noProof/>
            <w:webHidden/>
          </w:rPr>
        </w:r>
        <w:r>
          <w:rPr>
            <w:noProof/>
            <w:webHidden/>
          </w:rPr>
          <w:fldChar w:fldCharType="separate"/>
        </w:r>
        <w:r>
          <w:rPr>
            <w:noProof/>
            <w:webHidden/>
          </w:rPr>
          <w:t>207</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370" w:history="1">
        <w:r w:rsidRPr="00AE20EF">
          <w:rPr>
            <w:rStyle w:val="Hyperlink"/>
            <w:i/>
            <w:noProof/>
          </w:rPr>
          <w:t>4.6.13</w:t>
        </w:r>
        <w:r>
          <w:rPr>
            <w:smallCaps w:val="0"/>
            <w:noProof/>
            <w:lang w:eastAsia="hr-HR"/>
          </w:rPr>
          <w:tab/>
        </w:r>
        <w:r w:rsidRPr="00AE20EF">
          <w:rPr>
            <w:rStyle w:val="Hyperlink"/>
            <w:noProof/>
          </w:rPr>
          <w:t>Ulazna vrata</w:t>
        </w:r>
        <w:r>
          <w:rPr>
            <w:noProof/>
            <w:webHidden/>
          </w:rPr>
          <w:tab/>
        </w:r>
        <w:r>
          <w:rPr>
            <w:noProof/>
            <w:webHidden/>
          </w:rPr>
          <w:fldChar w:fldCharType="begin"/>
        </w:r>
        <w:r>
          <w:rPr>
            <w:noProof/>
            <w:webHidden/>
          </w:rPr>
          <w:instrText xml:space="preserve"> PAGEREF _Toc490819370 \h </w:instrText>
        </w:r>
        <w:r>
          <w:rPr>
            <w:noProof/>
            <w:webHidden/>
          </w:rPr>
        </w:r>
        <w:r>
          <w:rPr>
            <w:noProof/>
            <w:webHidden/>
          </w:rPr>
          <w:fldChar w:fldCharType="separate"/>
        </w:r>
        <w:r>
          <w:rPr>
            <w:noProof/>
            <w:webHidden/>
          </w:rPr>
          <w:t>208</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371" w:history="1">
        <w:r w:rsidRPr="00AE20EF">
          <w:rPr>
            <w:rStyle w:val="Hyperlink"/>
            <w:i/>
            <w:noProof/>
          </w:rPr>
          <w:t>4.6.14</w:t>
        </w:r>
        <w:r>
          <w:rPr>
            <w:smallCaps w:val="0"/>
            <w:noProof/>
            <w:lang w:eastAsia="hr-HR"/>
          </w:rPr>
          <w:tab/>
        </w:r>
        <w:r w:rsidRPr="00AE20EF">
          <w:rPr>
            <w:rStyle w:val="Hyperlink"/>
            <w:noProof/>
          </w:rPr>
          <w:t>Krajobrazno uređenje</w:t>
        </w:r>
        <w:r>
          <w:rPr>
            <w:noProof/>
            <w:webHidden/>
          </w:rPr>
          <w:tab/>
        </w:r>
        <w:r>
          <w:rPr>
            <w:noProof/>
            <w:webHidden/>
          </w:rPr>
          <w:fldChar w:fldCharType="begin"/>
        </w:r>
        <w:r>
          <w:rPr>
            <w:noProof/>
            <w:webHidden/>
          </w:rPr>
          <w:instrText xml:space="preserve"> PAGEREF _Toc490819371 \h </w:instrText>
        </w:r>
        <w:r>
          <w:rPr>
            <w:noProof/>
            <w:webHidden/>
          </w:rPr>
        </w:r>
        <w:r>
          <w:rPr>
            <w:noProof/>
            <w:webHidden/>
          </w:rPr>
          <w:fldChar w:fldCharType="separate"/>
        </w:r>
        <w:r>
          <w:rPr>
            <w:noProof/>
            <w:webHidden/>
          </w:rPr>
          <w:t>208</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372" w:history="1">
        <w:r w:rsidRPr="00AE20EF">
          <w:rPr>
            <w:rStyle w:val="Hyperlink"/>
            <w:i/>
            <w:noProof/>
          </w:rPr>
          <w:t>4.6.15</w:t>
        </w:r>
        <w:r>
          <w:rPr>
            <w:smallCaps w:val="0"/>
            <w:noProof/>
            <w:lang w:eastAsia="hr-HR"/>
          </w:rPr>
          <w:tab/>
        </w:r>
        <w:r w:rsidRPr="00AE20EF">
          <w:rPr>
            <w:rStyle w:val="Hyperlink"/>
            <w:noProof/>
          </w:rPr>
          <w:t>Nadgledanje područja UPOV-a</w:t>
        </w:r>
        <w:r>
          <w:rPr>
            <w:noProof/>
            <w:webHidden/>
          </w:rPr>
          <w:tab/>
        </w:r>
        <w:r>
          <w:rPr>
            <w:noProof/>
            <w:webHidden/>
          </w:rPr>
          <w:fldChar w:fldCharType="begin"/>
        </w:r>
        <w:r>
          <w:rPr>
            <w:noProof/>
            <w:webHidden/>
          </w:rPr>
          <w:instrText xml:space="preserve"> PAGEREF _Toc490819372 \h </w:instrText>
        </w:r>
        <w:r>
          <w:rPr>
            <w:noProof/>
            <w:webHidden/>
          </w:rPr>
        </w:r>
        <w:r>
          <w:rPr>
            <w:noProof/>
            <w:webHidden/>
          </w:rPr>
          <w:fldChar w:fldCharType="separate"/>
        </w:r>
        <w:r>
          <w:rPr>
            <w:noProof/>
            <w:webHidden/>
          </w:rPr>
          <w:t>209</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373" w:history="1">
        <w:r w:rsidRPr="00AE20EF">
          <w:rPr>
            <w:rStyle w:val="Hyperlink"/>
            <w:i/>
            <w:noProof/>
          </w:rPr>
          <w:t>4.6.16</w:t>
        </w:r>
        <w:r>
          <w:rPr>
            <w:smallCaps w:val="0"/>
            <w:noProof/>
            <w:lang w:eastAsia="hr-HR"/>
          </w:rPr>
          <w:tab/>
        </w:r>
        <w:r w:rsidRPr="00AE20EF">
          <w:rPr>
            <w:rStyle w:val="Hyperlink"/>
            <w:noProof/>
          </w:rPr>
          <w:t>Osvjetljenje područja UPOV-a</w:t>
        </w:r>
        <w:r>
          <w:rPr>
            <w:noProof/>
            <w:webHidden/>
          </w:rPr>
          <w:tab/>
        </w:r>
        <w:r>
          <w:rPr>
            <w:noProof/>
            <w:webHidden/>
          </w:rPr>
          <w:fldChar w:fldCharType="begin"/>
        </w:r>
        <w:r>
          <w:rPr>
            <w:noProof/>
            <w:webHidden/>
          </w:rPr>
          <w:instrText xml:space="preserve"> PAGEREF _Toc490819373 \h </w:instrText>
        </w:r>
        <w:r>
          <w:rPr>
            <w:noProof/>
            <w:webHidden/>
          </w:rPr>
        </w:r>
        <w:r>
          <w:rPr>
            <w:noProof/>
            <w:webHidden/>
          </w:rPr>
          <w:fldChar w:fldCharType="separate"/>
        </w:r>
        <w:r>
          <w:rPr>
            <w:noProof/>
            <w:webHidden/>
          </w:rPr>
          <w:t>209</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374" w:history="1">
        <w:r w:rsidRPr="00AE20EF">
          <w:rPr>
            <w:rStyle w:val="Hyperlink"/>
            <w:i/>
            <w:noProof/>
          </w:rPr>
          <w:t>4.6.17</w:t>
        </w:r>
        <w:r>
          <w:rPr>
            <w:smallCaps w:val="0"/>
            <w:noProof/>
            <w:lang w:eastAsia="hr-HR"/>
          </w:rPr>
          <w:tab/>
        </w:r>
        <w:r w:rsidRPr="00AE20EF">
          <w:rPr>
            <w:rStyle w:val="Hyperlink"/>
            <w:noProof/>
          </w:rPr>
          <w:t>Označavanje</w:t>
        </w:r>
        <w:r>
          <w:rPr>
            <w:noProof/>
            <w:webHidden/>
          </w:rPr>
          <w:tab/>
        </w:r>
        <w:r>
          <w:rPr>
            <w:noProof/>
            <w:webHidden/>
          </w:rPr>
          <w:fldChar w:fldCharType="begin"/>
        </w:r>
        <w:r>
          <w:rPr>
            <w:noProof/>
            <w:webHidden/>
          </w:rPr>
          <w:instrText xml:space="preserve"> PAGEREF _Toc490819374 \h </w:instrText>
        </w:r>
        <w:r>
          <w:rPr>
            <w:noProof/>
            <w:webHidden/>
          </w:rPr>
        </w:r>
        <w:r>
          <w:rPr>
            <w:noProof/>
            <w:webHidden/>
          </w:rPr>
          <w:fldChar w:fldCharType="separate"/>
        </w:r>
        <w:r>
          <w:rPr>
            <w:noProof/>
            <w:webHidden/>
          </w:rPr>
          <w:t>209</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375" w:history="1">
        <w:r w:rsidRPr="00AE20EF">
          <w:rPr>
            <w:rStyle w:val="Hyperlink"/>
            <w:i/>
            <w:noProof/>
          </w:rPr>
          <w:t>4.6.18</w:t>
        </w:r>
        <w:r>
          <w:rPr>
            <w:smallCaps w:val="0"/>
            <w:noProof/>
            <w:lang w:eastAsia="hr-HR"/>
          </w:rPr>
          <w:tab/>
        </w:r>
        <w:r w:rsidRPr="00AE20EF">
          <w:rPr>
            <w:rStyle w:val="Hyperlink"/>
            <w:noProof/>
          </w:rPr>
          <w:t>Zahtjevi za nadzornu zgradu</w:t>
        </w:r>
        <w:r>
          <w:rPr>
            <w:noProof/>
            <w:webHidden/>
          </w:rPr>
          <w:tab/>
        </w:r>
        <w:r>
          <w:rPr>
            <w:noProof/>
            <w:webHidden/>
          </w:rPr>
          <w:fldChar w:fldCharType="begin"/>
        </w:r>
        <w:r>
          <w:rPr>
            <w:noProof/>
            <w:webHidden/>
          </w:rPr>
          <w:instrText xml:space="preserve"> PAGEREF _Toc490819375 \h </w:instrText>
        </w:r>
        <w:r>
          <w:rPr>
            <w:noProof/>
            <w:webHidden/>
          </w:rPr>
        </w:r>
        <w:r>
          <w:rPr>
            <w:noProof/>
            <w:webHidden/>
          </w:rPr>
          <w:fldChar w:fldCharType="separate"/>
        </w:r>
        <w:r>
          <w:rPr>
            <w:noProof/>
            <w:webHidden/>
          </w:rPr>
          <w:t>210</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376" w:history="1">
        <w:r w:rsidRPr="00AE20EF">
          <w:rPr>
            <w:rStyle w:val="Hyperlink"/>
            <w:i/>
            <w:noProof/>
          </w:rPr>
          <w:t>4.6.19</w:t>
        </w:r>
        <w:r>
          <w:rPr>
            <w:smallCaps w:val="0"/>
            <w:noProof/>
            <w:lang w:eastAsia="hr-HR"/>
          </w:rPr>
          <w:tab/>
        </w:r>
        <w:r w:rsidRPr="00AE20EF">
          <w:rPr>
            <w:rStyle w:val="Hyperlink"/>
            <w:noProof/>
          </w:rPr>
          <w:t>Zahtjevi za laboratorij, analitičku i terensku opremu</w:t>
        </w:r>
        <w:r>
          <w:rPr>
            <w:noProof/>
            <w:webHidden/>
          </w:rPr>
          <w:tab/>
        </w:r>
        <w:r>
          <w:rPr>
            <w:noProof/>
            <w:webHidden/>
          </w:rPr>
          <w:fldChar w:fldCharType="begin"/>
        </w:r>
        <w:r>
          <w:rPr>
            <w:noProof/>
            <w:webHidden/>
          </w:rPr>
          <w:instrText xml:space="preserve"> PAGEREF _Toc490819376 \h </w:instrText>
        </w:r>
        <w:r>
          <w:rPr>
            <w:noProof/>
            <w:webHidden/>
          </w:rPr>
        </w:r>
        <w:r>
          <w:rPr>
            <w:noProof/>
            <w:webHidden/>
          </w:rPr>
          <w:fldChar w:fldCharType="separate"/>
        </w:r>
        <w:r>
          <w:rPr>
            <w:noProof/>
            <w:webHidden/>
          </w:rPr>
          <w:t>212</w:t>
        </w:r>
        <w:r>
          <w:rPr>
            <w:noProof/>
            <w:webHidden/>
          </w:rPr>
          <w:fldChar w:fldCharType="end"/>
        </w:r>
      </w:hyperlink>
    </w:p>
    <w:p w:rsidR="003F6926" w:rsidRDefault="003F6926">
      <w:pPr>
        <w:pStyle w:val="TOC2"/>
        <w:tabs>
          <w:tab w:val="left" w:pos="502"/>
          <w:tab w:val="right" w:leader="dot" w:pos="9626"/>
        </w:tabs>
        <w:rPr>
          <w:b w:val="0"/>
          <w:bCs w:val="0"/>
          <w:smallCaps w:val="0"/>
          <w:noProof/>
          <w:lang w:eastAsia="hr-HR"/>
        </w:rPr>
      </w:pPr>
      <w:hyperlink w:anchor="_Toc490819377" w:history="1">
        <w:r w:rsidRPr="00AE20EF">
          <w:rPr>
            <w:rStyle w:val="Hyperlink"/>
            <w:rFonts w:cs="Times New Roman"/>
            <w:noProof/>
          </w:rPr>
          <w:t>4.7</w:t>
        </w:r>
        <w:r>
          <w:rPr>
            <w:b w:val="0"/>
            <w:bCs w:val="0"/>
            <w:smallCaps w:val="0"/>
            <w:noProof/>
            <w:lang w:eastAsia="hr-HR"/>
          </w:rPr>
          <w:tab/>
        </w:r>
        <w:r w:rsidRPr="00AE20EF">
          <w:rPr>
            <w:rStyle w:val="Hyperlink"/>
            <w:noProof/>
          </w:rPr>
          <w:t>Zahtjevi za UPOV Klimno-Šilo</w:t>
        </w:r>
        <w:r>
          <w:rPr>
            <w:noProof/>
            <w:webHidden/>
          </w:rPr>
          <w:tab/>
        </w:r>
        <w:r>
          <w:rPr>
            <w:noProof/>
            <w:webHidden/>
          </w:rPr>
          <w:fldChar w:fldCharType="begin"/>
        </w:r>
        <w:r>
          <w:rPr>
            <w:noProof/>
            <w:webHidden/>
          </w:rPr>
          <w:instrText xml:space="preserve"> PAGEREF _Toc490819377 \h </w:instrText>
        </w:r>
        <w:r>
          <w:rPr>
            <w:noProof/>
            <w:webHidden/>
          </w:rPr>
        </w:r>
        <w:r>
          <w:rPr>
            <w:noProof/>
            <w:webHidden/>
          </w:rPr>
          <w:fldChar w:fldCharType="separate"/>
        </w:r>
        <w:r>
          <w:rPr>
            <w:noProof/>
            <w:webHidden/>
          </w:rPr>
          <w:t>215</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378" w:history="1">
        <w:r w:rsidRPr="00AE20EF">
          <w:rPr>
            <w:rStyle w:val="Hyperlink"/>
            <w:i/>
            <w:noProof/>
          </w:rPr>
          <w:t>4.7.1</w:t>
        </w:r>
        <w:r>
          <w:rPr>
            <w:smallCaps w:val="0"/>
            <w:noProof/>
            <w:lang w:eastAsia="hr-HR"/>
          </w:rPr>
          <w:tab/>
        </w:r>
        <w:r w:rsidRPr="00AE20EF">
          <w:rPr>
            <w:rStyle w:val="Hyperlink"/>
            <w:noProof/>
          </w:rPr>
          <w:t>Postojeće građevine i lokacija UPOV-a</w:t>
        </w:r>
        <w:r>
          <w:rPr>
            <w:noProof/>
            <w:webHidden/>
          </w:rPr>
          <w:tab/>
        </w:r>
        <w:r>
          <w:rPr>
            <w:noProof/>
            <w:webHidden/>
          </w:rPr>
          <w:fldChar w:fldCharType="begin"/>
        </w:r>
        <w:r>
          <w:rPr>
            <w:noProof/>
            <w:webHidden/>
          </w:rPr>
          <w:instrText xml:space="preserve"> PAGEREF _Toc490819378 \h </w:instrText>
        </w:r>
        <w:r>
          <w:rPr>
            <w:noProof/>
            <w:webHidden/>
          </w:rPr>
        </w:r>
        <w:r>
          <w:rPr>
            <w:noProof/>
            <w:webHidden/>
          </w:rPr>
          <w:fldChar w:fldCharType="separate"/>
        </w:r>
        <w:r>
          <w:rPr>
            <w:noProof/>
            <w:webHidden/>
          </w:rPr>
          <w:t>215</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379" w:history="1">
        <w:r w:rsidRPr="00AE20EF">
          <w:rPr>
            <w:rStyle w:val="Hyperlink"/>
            <w:i/>
            <w:noProof/>
          </w:rPr>
          <w:t>4.7.2</w:t>
        </w:r>
        <w:r>
          <w:rPr>
            <w:smallCaps w:val="0"/>
            <w:noProof/>
            <w:lang w:eastAsia="hr-HR"/>
          </w:rPr>
          <w:tab/>
        </w:r>
        <w:r w:rsidRPr="00AE20EF">
          <w:rPr>
            <w:rStyle w:val="Hyperlink"/>
            <w:noProof/>
          </w:rPr>
          <w:t>Podaci o influentu</w:t>
        </w:r>
        <w:r>
          <w:rPr>
            <w:noProof/>
            <w:webHidden/>
          </w:rPr>
          <w:tab/>
        </w:r>
        <w:r>
          <w:rPr>
            <w:noProof/>
            <w:webHidden/>
          </w:rPr>
          <w:fldChar w:fldCharType="begin"/>
        </w:r>
        <w:r>
          <w:rPr>
            <w:noProof/>
            <w:webHidden/>
          </w:rPr>
          <w:instrText xml:space="preserve"> PAGEREF _Toc490819379 \h </w:instrText>
        </w:r>
        <w:r>
          <w:rPr>
            <w:noProof/>
            <w:webHidden/>
          </w:rPr>
        </w:r>
        <w:r>
          <w:rPr>
            <w:noProof/>
            <w:webHidden/>
          </w:rPr>
          <w:fldChar w:fldCharType="separate"/>
        </w:r>
        <w:r>
          <w:rPr>
            <w:noProof/>
            <w:webHidden/>
          </w:rPr>
          <w:t>224</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380" w:history="1">
        <w:r w:rsidRPr="00AE20EF">
          <w:rPr>
            <w:rStyle w:val="Hyperlink"/>
            <w:i/>
            <w:noProof/>
          </w:rPr>
          <w:t>4.7.3</w:t>
        </w:r>
        <w:r>
          <w:rPr>
            <w:smallCaps w:val="0"/>
            <w:noProof/>
            <w:lang w:eastAsia="hr-HR"/>
          </w:rPr>
          <w:tab/>
        </w:r>
        <w:r w:rsidRPr="00AE20EF">
          <w:rPr>
            <w:rStyle w:val="Hyperlink"/>
            <w:noProof/>
          </w:rPr>
          <w:t>Glavni dovodni kolektori, Mehanički predtretman i Biološki stupanj pročišćavanja otpadnih voda</w:t>
        </w:r>
        <w:r>
          <w:rPr>
            <w:noProof/>
            <w:webHidden/>
          </w:rPr>
          <w:tab/>
        </w:r>
        <w:r>
          <w:rPr>
            <w:noProof/>
            <w:webHidden/>
          </w:rPr>
          <w:fldChar w:fldCharType="begin"/>
        </w:r>
        <w:r>
          <w:rPr>
            <w:noProof/>
            <w:webHidden/>
          </w:rPr>
          <w:instrText xml:space="preserve"> PAGEREF _Toc490819380 \h </w:instrText>
        </w:r>
        <w:r>
          <w:rPr>
            <w:noProof/>
            <w:webHidden/>
          </w:rPr>
        </w:r>
        <w:r>
          <w:rPr>
            <w:noProof/>
            <w:webHidden/>
          </w:rPr>
          <w:fldChar w:fldCharType="separate"/>
        </w:r>
        <w:r>
          <w:rPr>
            <w:noProof/>
            <w:webHidden/>
          </w:rPr>
          <w:t>225</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381" w:history="1">
        <w:r w:rsidRPr="00AE20EF">
          <w:rPr>
            <w:rStyle w:val="Hyperlink"/>
            <w:i/>
            <w:noProof/>
          </w:rPr>
          <w:t>4.7.4</w:t>
        </w:r>
        <w:r>
          <w:rPr>
            <w:smallCaps w:val="0"/>
            <w:noProof/>
            <w:lang w:eastAsia="hr-HR"/>
          </w:rPr>
          <w:tab/>
        </w:r>
        <w:r w:rsidRPr="00AE20EF">
          <w:rPr>
            <w:rStyle w:val="Hyperlink"/>
            <w:noProof/>
          </w:rPr>
          <w:t>Linija mulja</w:t>
        </w:r>
        <w:r>
          <w:rPr>
            <w:noProof/>
            <w:webHidden/>
          </w:rPr>
          <w:tab/>
        </w:r>
        <w:r>
          <w:rPr>
            <w:noProof/>
            <w:webHidden/>
          </w:rPr>
          <w:fldChar w:fldCharType="begin"/>
        </w:r>
        <w:r>
          <w:rPr>
            <w:noProof/>
            <w:webHidden/>
          </w:rPr>
          <w:instrText xml:space="preserve"> PAGEREF _Toc490819381 \h </w:instrText>
        </w:r>
        <w:r>
          <w:rPr>
            <w:noProof/>
            <w:webHidden/>
          </w:rPr>
        </w:r>
        <w:r>
          <w:rPr>
            <w:noProof/>
            <w:webHidden/>
          </w:rPr>
          <w:fldChar w:fldCharType="separate"/>
        </w:r>
        <w:r>
          <w:rPr>
            <w:noProof/>
            <w:webHidden/>
          </w:rPr>
          <w:t>230</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382" w:history="1">
        <w:r w:rsidRPr="00AE20EF">
          <w:rPr>
            <w:rStyle w:val="Hyperlink"/>
            <w:i/>
            <w:noProof/>
          </w:rPr>
          <w:t>4.7.5</w:t>
        </w:r>
        <w:r>
          <w:rPr>
            <w:smallCaps w:val="0"/>
            <w:noProof/>
            <w:lang w:eastAsia="hr-HR"/>
          </w:rPr>
          <w:tab/>
        </w:r>
        <w:r w:rsidRPr="00AE20EF">
          <w:rPr>
            <w:rStyle w:val="Hyperlink"/>
            <w:noProof/>
          </w:rPr>
          <w:t>Ispust</w:t>
        </w:r>
        <w:r>
          <w:rPr>
            <w:noProof/>
            <w:webHidden/>
          </w:rPr>
          <w:tab/>
        </w:r>
        <w:r>
          <w:rPr>
            <w:noProof/>
            <w:webHidden/>
          </w:rPr>
          <w:fldChar w:fldCharType="begin"/>
        </w:r>
        <w:r>
          <w:rPr>
            <w:noProof/>
            <w:webHidden/>
          </w:rPr>
          <w:instrText xml:space="preserve"> PAGEREF _Toc490819382 \h </w:instrText>
        </w:r>
        <w:r>
          <w:rPr>
            <w:noProof/>
            <w:webHidden/>
          </w:rPr>
        </w:r>
        <w:r>
          <w:rPr>
            <w:noProof/>
            <w:webHidden/>
          </w:rPr>
          <w:fldChar w:fldCharType="separate"/>
        </w:r>
        <w:r>
          <w:rPr>
            <w:noProof/>
            <w:webHidden/>
          </w:rPr>
          <w:t>230</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383" w:history="1">
        <w:r w:rsidRPr="00AE20EF">
          <w:rPr>
            <w:rStyle w:val="Hyperlink"/>
            <w:i/>
            <w:noProof/>
          </w:rPr>
          <w:t>4.7.6</w:t>
        </w:r>
        <w:r>
          <w:rPr>
            <w:smallCaps w:val="0"/>
            <w:noProof/>
            <w:lang w:eastAsia="hr-HR"/>
          </w:rPr>
          <w:tab/>
        </w:r>
        <w:r w:rsidRPr="00AE20EF">
          <w:rPr>
            <w:rStyle w:val="Hyperlink"/>
            <w:noProof/>
          </w:rPr>
          <w:t>Spremnik i crpna stanica pročišćene tehnološke vode</w:t>
        </w:r>
        <w:r>
          <w:rPr>
            <w:noProof/>
            <w:webHidden/>
          </w:rPr>
          <w:tab/>
        </w:r>
        <w:r>
          <w:rPr>
            <w:noProof/>
            <w:webHidden/>
          </w:rPr>
          <w:fldChar w:fldCharType="begin"/>
        </w:r>
        <w:r>
          <w:rPr>
            <w:noProof/>
            <w:webHidden/>
          </w:rPr>
          <w:instrText xml:space="preserve"> PAGEREF _Toc490819383 \h </w:instrText>
        </w:r>
        <w:r>
          <w:rPr>
            <w:noProof/>
            <w:webHidden/>
          </w:rPr>
        </w:r>
        <w:r>
          <w:rPr>
            <w:noProof/>
            <w:webHidden/>
          </w:rPr>
          <w:fldChar w:fldCharType="separate"/>
        </w:r>
        <w:r>
          <w:rPr>
            <w:noProof/>
            <w:webHidden/>
          </w:rPr>
          <w:t>230</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384" w:history="1">
        <w:r w:rsidRPr="00AE20EF">
          <w:rPr>
            <w:rStyle w:val="Hyperlink"/>
            <w:i/>
            <w:noProof/>
          </w:rPr>
          <w:t>4.7.7</w:t>
        </w:r>
        <w:r>
          <w:rPr>
            <w:smallCaps w:val="0"/>
            <w:noProof/>
            <w:lang w:eastAsia="hr-HR"/>
          </w:rPr>
          <w:tab/>
        </w:r>
        <w:r w:rsidRPr="00AE20EF">
          <w:rPr>
            <w:rStyle w:val="Hyperlink"/>
            <w:noProof/>
          </w:rPr>
          <w:t>,Zahtjevi za uređenje lokacije UPOV-a i pripadnu infrastrukturu</w:t>
        </w:r>
        <w:r>
          <w:rPr>
            <w:noProof/>
            <w:webHidden/>
          </w:rPr>
          <w:tab/>
        </w:r>
        <w:r>
          <w:rPr>
            <w:noProof/>
            <w:webHidden/>
          </w:rPr>
          <w:fldChar w:fldCharType="begin"/>
        </w:r>
        <w:r>
          <w:rPr>
            <w:noProof/>
            <w:webHidden/>
          </w:rPr>
          <w:instrText xml:space="preserve"> PAGEREF _Toc490819384 \h </w:instrText>
        </w:r>
        <w:r>
          <w:rPr>
            <w:noProof/>
            <w:webHidden/>
          </w:rPr>
        </w:r>
        <w:r>
          <w:rPr>
            <w:noProof/>
            <w:webHidden/>
          </w:rPr>
          <w:fldChar w:fldCharType="separate"/>
        </w:r>
        <w:r>
          <w:rPr>
            <w:noProof/>
            <w:webHidden/>
          </w:rPr>
          <w:t>231</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385" w:history="1">
        <w:r w:rsidRPr="00AE20EF">
          <w:rPr>
            <w:rStyle w:val="Hyperlink"/>
            <w:i/>
            <w:noProof/>
          </w:rPr>
          <w:t>4.7.8</w:t>
        </w:r>
        <w:r>
          <w:rPr>
            <w:smallCaps w:val="0"/>
            <w:noProof/>
            <w:lang w:eastAsia="hr-HR"/>
          </w:rPr>
          <w:tab/>
        </w:r>
        <w:r w:rsidRPr="00AE20EF">
          <w:rPr>
            <w:rStyle w:val="Hyperlink"/>
            <w:noProof/>
          </w:rPr>
          <w:t>Interne prometnice i parkirališta</w:t>
        </w:r>
        <w:r>
          <w:rPr>
            <w:noProof/>
            <w:webHidden/>
          </w:rPr>
          <w:tab/>
        </w:r>
        <w:r>
          <w:rPr>
            <w:noProof/>
            <w:webHidden/>
          </w:rPr>
          <w:fldChar w:fldCharType="begin"/>
        </w:r>
        <w:r>
          <w:rPr>
            <w:noProof/>
            <w:webHidden/>
          </w:rPr>
          <w:instrText xml:space="preserve"> PAGEREF _Toc490819385 \h </w:instrText>
        </w:r>
        <w:r>
          <w:rPr>
            <w:noProof/>
            <w:webHidden/>
          </w:rPr>
        </w:r>
        <w:r>
          <w:rPr>
            <w:noProof/>
            <w:webHidden/>
          </w:rPr>
          <w:fldChar w:fldCharType="separate"/>
        </w:r>
        <w:r>
          <w:rPr>
            <w:noProof/>
            <w:webHidden/>
          </w:rPr>
          <w:t>234</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386" w:history="1">
        <w:r w:rsidRPr="00AE20EF">
          <w:rPr>
            <w:rStyle w:val="Hyperlink"/>
            <w:i/>
            <w:noProof/>
          </w:rPr>
          <w:t>4.7.9</w:t>
        </w:r>
        <w:r>
          <w:rPr>
            <w:smallCaps w:val="0"/>
            <w:noProof/>
            <w:lang w:eastAsia="hr-HR"/>
          </w:rPr>
          <w:tab/>
        </w:r>
        <w:r w:rsidRPr="00AE20EF">
          <w:rPr>
            <w:rStyle w:val="Hyperlink"/>
            <w:noProof/>
          </w:rPr>
          <w:t>Razvod pitke vode i vanjska hidrantska mreža</w:t>
        </w:r>
        <w:r>
          <w:rPr>
            <w:noProof/>
            <w:webHidden/>
          </w:rPr>
          <w:tab/>
        </w:r>
        <w:r>
          <w:rPr>
            <w:noProof/>
            <w:webHidden/>
          </w:rPr>
          <w:fldChar w:fldCharType="begin"/>
        </w:r>
        <w:r>
          <w:rPr>
            <w:noProof/>
            <w:webHidden/>
          </w:rPr>
          <w:instrText xml:space="preserve"> PAGEREF _Toc490819386 \h </w:instrText>
        </w:r>
        <w:r>
          <w:rPr>
            <w:noProof/>
            <w:webHidden/>
          </w:rPr>
        </w:r>
        <w:r>
          <w:rPr>
            <w:noProof/>
            <w:webHidden/>
          </w:rPr>
          <w:fldChar w:fldCharType="separate"/>
        </w:r>
        <w:r>
          <w:rPr>
            <w:noProof/>
            <w:webHidden/>
          </w:rPr>
          <w:t>234</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387" w:history="1">
        <w:r w:rsidRPr="00AE20EF">
          <w:rPr>
            <w:rStyle w:val="Hyperlink"/>
            <w:i/>
            <w:noProof/>
          </w:rPr>
          <w:t>4.7.10</w:t>
        </w:r>
        <w:r>
          <w:rPr>
            <w:smallCaps w:val="0"/>
            <w:noProof/>
            <w:lang w:eastAsia="hr-HR"/>
          </w:rPr>
          <w:tab/>
        </w:r>
        <w:r w:rsidRPr="00AE20EF">
          <w:rPr>
            <w:rStyle w:val="Hyperlink"/>
            <w:noProof/>
          </w:rPr>
          <w:t>Sustav zaštite od požara</w:t>
        </w:r>
        <w:r>
          <w:rPr>
            <w:noProof/>
            <w:webHidden/>
          </w:rPr>
          <w:tab/>
        </w:r>
        <w:r>
          <w:rPr>
            <w:noProof/>
            <w:webHidden/>
          </w:rPr>
          <w:fldChar w:fldCharType="begin"/>
        </w:r>
        <w:r>
          <w:rPr>
            <w:noProof/>
            <w:webHidden/>
          </w:rPr>
          <w:instrText xml:space="preserve"> PAGEREF _Toc490819387 \h </w:instrText>
        </w:r>
        <w:r>
          <w:rPr>
            <w:noProof/>
            <w:webHidden/>
          </w:rPr>
        </w:r>
        <w:r>
          <w:rPr>
            <w:noProof/>
            <w:webHidden/>
          </w:rPr>
          <w:fldChar w:fldCharType="separate"/>
        </w:r>
        <w:r>
          <w:rPr>
            <w:noProof/>
            <w:webHidden/>
          </w:rPr>
          <w:t>235</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388" w:history="1">
        <w:r w:rsidRPr="00AE20EF">
          <w:rPr>
            <w:rStyle w:val="Hyperlink"/>
            <w:i/>
            <w:noProof/>
          </w:rPr>
          <w:t>4.7.11</w:t>
        </w:r>
        <w:r>
          <w:rPr>
            <w:smallCaps w:val="0"/>
            <w:noProof/>
            <w:lang w:eastAsia="hr-HR"/>
          </w:rPr>
          <w:tab/>
        </w:r>
        <w:r w:rsidRPr="00AE20EF">
          <w:rPr>
            <w:rStyle w:val="Hyperlink"/>
            <w:noProof/>
          </w:rPr>
          <w:t>Interni sustavi odvodnje sanitarnih i oborinskih voda na lokaciji UPOV-a</w:t>
        </w:r>
        <w:r>
          <w:rPr>
            <w:noProof/>
            <w:webHidden/>
          </w:rPr>
          <w:tab/>
        </w:r>
        <w:r>
          <w:rPr>
            <w:noProof/>
            <w:webHidden/>
          </w:rPr>
          <w:fldChar w:fldCharType="begin"/>
        </w:r>
        <w:r>
          <w:rPr>
            <w:noProof/>
            <w:webHidden/>
          </w:rPr>
          <w:instrText xml:space="preserve"> PAGEREF _Toc490819388 \h </w:instrText>
        </w:r>
        <w:r>
          <w:rPr>
            <w:noProof/>
            <w:webHidden/>
          </w:rPr>
        </w:r>
        <w:r>
          <w:rPr>
            <w:noProof/>
            <w:webHidden/>
          </w:rPr>
          <w:fldChar w:fldCharType="separate"/>
        </w:r>
        <w:r>
          <w:rPr>
            <w:noProof/>
            <w:webHidden/>
          </w:rPr>
          <w:t>235</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389" w:history="1">
        <w:r w:rsidRPr="00AE20EF">
          <w:rPr>
            <w:rStyle w:val="Hyperlink"/>
            <w:i/>
            <w:noProof/>
          </w:rPr>
          <w:t>4.7.12</w:t>
        </w:r>
        <w:r>
          <w:rPr>
            <w:smallCaps w:val="0"/>
            <w:noProof/>
            <w:lang w:eastAsia="hr-HR"/>
          </w:rPr>
          <w:tab/>
        </w:r>
        <w:r w:rsidRPr="00AE20EF">
          <w:rPr>
            <w:rStyle w:val="Hyperlink"/>
            <w:noProof/>
          </w:rPr>
          <w:t>Ograda UPOV-a</w:t>
        </w:r>
        <w:r>
          <w:rPr>
            <w:noProof/>
            <w:webHidden/>
          </w:rPr>
          <w:tab/>
        </w:r>
        <w:r>
          <w:rPr>
            <w:noProof/>
            <w:webHidden/>
          </w:rPr>
          <w:fldChar w:fldCharType="begin"/>
        </w:r>
        <w:r>
          <w:rPr>
            <w:noProof/>
            <w:webHidden/>
          </w:rPr>
          <w:instrText xml:space="preserve"> PAGEREF _Toc490819389 \h </w:instrText>
        </w:r>
        <w:r>
          <w:rPr>
            <w:noProof/>
            <w:webHidden/>
          </w:rPr>
        </w:r>
        <w:r>
          <w:rPr>
            <w:noProof/>
            <w:webHidden/>
          </w:rPr>
          <w:fldChar w:fldCharType="separate"/>
        </w:r>
        <w:r>
          <w:rPr>
            <w:noProof/>
            <w:webHidden/>
          </w:rPr>
          <w:t>235</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390" w:history="1">
        <w:r w:rsidRPr="00AE20EF">
          <w:rPr>
            <w:rStyle w:val="Hyperlink"/>
            <w:i/>
            <w:noProof/>
          </w:rPr>
          <w:t>4.7.13</w:t>
        </w:r>
        <w:r>
          <w:rPr>
            <w:smallCaps w:val="0"/>
            <w:noProof/>
            <w:lang w:eastAsia="hr-HR"/>
          </w:rPr>
          <w:tab/>
        </w:r>
        <w:r w:rsidRPr="00AE20EF">
          <w:rPr>
            <w:rStyle w:val="Hyperlink"/>
            <w:noProof/>
          </w:rPr>
          <w:t>Ulazna vrata</w:t>
        </w:r>
        <w:r>
          <w:rPr>
            <w:noProof/>
            <w:webHidden/>
          </w:rPr>
          <w:tab/>
        </w:r>
        <w:r>
          <w:rPr>
            <w:noProof/>
            <w:webHidden/>
          </w:rPr>
          <w:fldChar w:fldCharType="begin"/>
        </w:r>
        <w:r>
          <w:rPr>
            <w:noProof/>
            <w:webHidden/>
          </w:rPr>
          <w:instrText xml:space="preserve"> PAGEREF _Toc490819390 \h </w:instrText>
        </w:r>
        <w:r>
          <w:rPr>
            <w:noProof/>
            <w:webHidden/>
          </w:rPr>
        </w:r>
        <w:r>
          <w:rPr>
            <w:noProof/>
            <w:webHidden/>
          </w:rPr>
          <w:fldChar w:fldCharType="separate"/>
        </w:r>
        <w:r>
          <w:rPr>
            <w:noProof/>
            <w:webHidden/>
          </w:rPr>
          <w:t>235</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391" w:history="1">
        <w:r w:rsidRPr="00AE20EF">
          <w:rPr>
            <w:rStyle w:val="Hyperlink"/>
            <w:i/>
            <w:noProof/>
          </w:rPr>
          <w:t>4.7.14</w:t>
        </w:r>
        <w:r>
          <w:rPr>
            <w:smallCaps w:val="0"/>
            <w:noProof/>
            <w:lang w:eastAsia="hr-HR"/>
          </w:rPr>
          <w:tab/>
        </w:r>
        <w:r w:rsidRPr="00AE20EF">
          <w:rPr>
            <w:rStyle w:val="Hyperlink"/>
            <w:noProof/>
          </w:rPr>
          <w:t>Krajobrazno uređenje</w:t>
        </w:r>
        <w:r>
          <w:rPr>
            <w:noProof/>
            <w:webHidden/>
          </w:rPr>
          <w:tab/>
        </w:r>
        <w:r>
          <w:rPr>
            <w:noProof/>
            <w:webHidden/>
          </w:rPr>
          <w:fldChar w:fldCharType="begin"/>
        </w:r>
        <w:r>
          <w:rPr>
            <w:noProof/>
            <w:webHidden/>
          </w:rPr>
          <w:instrText xml:space="preserve"> PAGEREF _Toc490819391 \h </w:instrText>
        </w:r>
        <w:r>
          <w:rPr>
            <w:noProof/>
            <w:webHidden/>
          </w:rPr>
        </w:r>
        <w:r>
          <w:rPr>
            <w:noProof/>
            <w:webHidden/>
          </w:rPr>
          <w:fldChar w:fldCharType="separate"/>
        </w:r>
        <w:r>
          <w:rPr>
            <w:noProof/>
            <w:webHidden/>
          </w:rPr>
          <w:t>235</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392" w:history="1">
        <w:r w:rsidRPr="00AE20EF">
          <w:rPr>
            <w:rStyle w:val="Hyperlink"/>
            <w:i/>
            <w:noProof/>
          </w:rPr>
          <w:t>4.7.15</w:t>
        </w:r>
        <w:r>
          <w:rPr>
            <w:smallCaps w:val="0"/>
            <w:noProof/>
            <w:lang w:eastAsia="hr-HR"/>
          </w:rPr>
          <w:tab/>
        </w:r>
        <w:r w:rsidRPr="00AE20EF">
          <w:rPr>
            <w:rStyle w:val="Hyperlink"/>
            <w:noProof/>
          </w:rPr>
          <w:t>Nadgledanje područja UPOV-a</w:t>
        </w:r>
        <w:r>
          <w:rPr>
            <w:noProof/>
            <w:webHidden/>
          </w:rPr>
          <w:tab/>
        </w:r>
        <w:r>
          <w:rPr>
            <w:noProof/>
            <w:webHidden/>
          </w:rPr>
          <w:fldChar w:fldCharType="begin"/>
        </w:r>
        <w:r>
          <w:rPr>
            <w:noProof/>
            <w:webHidden/>
          </w:rPr>
          <w:instrText xml:space="preserve"> PAGEREF _Toc490819392 \h </w:instrText>
        </w:r>
        <w:r>
          <w:rPr>
            <w:noProof/>
            <w:webHidden/>
          </w:rPr>
        </w:r>
        <w:r>
          <w:rPr>
            <w:noProof/>
            <w:webHidden/>
          </w:rPr>
          <w:fldChar w:fldCharType="separate"/>
        </w:r>
        <w:r>
          <w:rPr>
            <w:noProof/>
            <w:webHidden/>
          </w:rPr>
          <w:t>236</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393" w:history="1">
        <w:r w:rsidRPr="00AE20EF">
          <w:rPr>
            <w:rStyle w:val="Hyperlink"/>
            <w:i/>
            <w:noProof/>
          </w:rPr>
          <w:t>4.7.16</w:t>
        </w:r>
        <w:r>
          <w:rPr>
            <w:smallCaps w:val="0"/>
            <w:noProof/>
            <w:lang w:eastAsia="hr-HR"/>
          </w:rPr>
          <w:tab/>
        </w:r>
        <w:r w:rsidRPr="00AE20EF">
          <w:rPr>
            <w:rStyle w:val="Hyperlink"/>
            <w:noProof/>
          </w:rPr>
          <w:t>Osvjetljenje područja UPOV-a</w:t>
        </w:r>
        <w:r>
          <w:rPr>
            <w:noProof/>
            <w:webHidden/>
          </w:rPr>
          <w:tab/>
        </w:r>
        <w:r>
          <w:rPr>
            <w:noProof/>
            <w:webHidden/>
          </w:rPr>
          <w:fldChar w:fldCharType="begin"/>
        </w:r>
        <w:r>
          <w:rPr>
            <w:noProof/>
            <w:webHidden/>
          </w:rPr>
          <w:instrText xml:space="preserve"> PAGEREF _Toc490819393 \h </w:instrText>
        </w:r>
        <w:r>
          <w:rPr>
            <w:noProof/>
            <w:webHidden/>
          </w:rPr>
        </w:r>
        <w:r>
          <w:rPr>
            <w:noProof/>
            <w:webHidden/>
          </w:rPr>
          <w:fldChar w:fldCharType="separate"/>
        </w:r>
        <w:r>
          <w:rPr>
            <w:noProof/>
            <w:webHidden/>
          </w:rPr>
          <w:t>236</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394" w:history="1">
        <w:r w:rsidRPr="00AE20EF">
          <w:rPr>
            <w:rStyle w:val="Hyperlink"/>
            <w:i/>
            <w:noProof/>
          </w:rPr>
          <w:t>4.7.17</w:t>
        </w:r>
        <w:r>
          <w:rPr>
            <w:smallCaps w:val="0"/>
            <w:noProof/>
            <w:lang w:eastAsia="hr-HR"/>
          </w:rPr>
          <w:tab/>
        </w:r>
        <w:r w:rsidRPr="00AE20EF">
          <w:rPr>
            <w:rStyle w:val="Hyperlink"/>
            <w:noProof/>
          </w:rPr>
          <w:t>Označavanje</w:t>
        </w:r>
        <w:r>
          <w:rPr>
            <w:noProof/>
            <w:webHidden/>
          </w:rPr>
          <w:tab/>
        </w:r>
        <w:r>
          <w:rPr>
            <w:noProof/>
            <w:webHidden/>
          </w:rPr>
          <w:fldChar w:fldCharType="begin"/>
        </w:r>
        <w:r>
          <w:rPr>
            <w:noProof/>
            <w:webHidden/>
          </w:rPr>
          <w:instrText xml:space="preserve"> PAGEREF _Toc490819394 \h </w:instrText>
        </w:r>
        <w:r>
          <w:rPr>
            <w:noProof/>
            <w:webHidden/>
          </w:rPr>
        </w:r>
        <w:r>
          <w:rPr>
            <w:noProof/>
            <w:webHidden/>
          </w:rPr>
          <w:fldChar w:fldCharType="separate"/>
        </w:r>
        <w:r>
          <w:rPr>
            <w:noProof/>
            <w:webHidden/>
          </w:rPr>
          <w:t>237</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395" w:history="1">
        <w:r w:rsidRPr="00AE20EF">
          <w:rPr>
            <w:rStyle w:val="Hyperlink"/>
            <w:i/>
            <w:noProof/>
          </w:rPr>
          <w:t>4.7.18</w:t>
        </w:r>
        <w:r>
          <w:rPr>
            <w:smallCaps w:val="0"/>
            <w:noProof/>
            <w:lang w:eastAsia="hr-HR"/>
          </w:rPr>
          <w:tab/>
        </w:r>
        <w:r w:rsidRPr="00AE20EF">
          <w:rPr>
            <w:rStyle w:val="Hyperlink"/>
            <w:noProof/>
          </w:rPr>
          <w:t>Zahtjevi za nadzornu zgradu</w:t>
        </w:r>
        <w:r>
          <w:rPr>
            <w:noProof/>
            <w:webHidden/>
          </w:rPr>
          <w:tab/>
        </w:r>
        <w:r>
          <w:rPr>
            <w:noProof/>
            <w:webHidden/>
          </w:rPr>
          <w:fldChar w:fldCharType="begin"/>
        </w:r>
        <w:r>
          <w:rPr>
            <w:noProof/>
            <w:webHidden/>
          </w:rPr>
          <w:instrText xml:space="preserve"> PAGEREF _Toc490819395 \h </w:instrText>
        </w:r>
        <w:r>
          <w:rPr>
            <w:noProof/>
            <w:webHidden/>
          </w:rPr>
        </w:r>
        <w:r>
          <w:rPr>
            <w:noProof/>
            <w:webHidden/>
          </w:rPr>
          <w:fldChar w:fldCharType="separate"/>
        </w:r>
        <w:r>
          <w:rPr>
            <w:noProof/>
            <w:webHidden/>
          </w:rPr>
          <w:t>238</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396" w:history="1">
        <w:r w:rsidRPr="00AE20EF">
          <w:rPr>
            <w:rStyle w:val="Hyperlink"/>
            <w:i/>
            <w:noProof/>
          </w:rPr>
          <w:t>4.7.19</w:t>
        </w:r>
        <w:r>
          <w:rPr>
            <w:smallCaps w:val="0"/>
            <w:noProof/>
            <w:lang w:eastAsia="hr-HR"/>
          </w:rPr>
          <w:tab/>
        </w:r>
        <w:r w:rsidRPr="00AE20EF">
          <w:rPr>
            <w:rStyle w:val="Hyperlink"/>
            <w:noProof/>
          </w:rPr>
          <w:t>Zahtjevi za laboratorij, analitičku i terensku opremu</w:t>
        </w:r>
        <w:r>
          <w:rPr>
            <w:noProof/>
            <w:webHidden/>
          </w:rPr>
          <w:tab/>
        </w:r>
        <w:r>
          <w:rPr>
            <w:noProof/>
            <w:webHidden/>
          </w:rPr>
          <w:fldChar w:fldCharType="begin"/>
        </w:r>
        <w:r>
          <w:rPr>
            <w:noProof/>
            <w:webHidden/>
          </w:rPr>
          <w:instrText xml:space="preserve"> PAGEREF _Toc490819396 \h </w:instrText>
        </w:r>
        <w:r>
          <w:rPr>
            <w:noProof/>
            <w:webHidden/>
          </w:rPr>
        </w:r>
        <w:r>
          <w:rPr>
            <w:noProof/>
            <w:webHidden/>
          </w:rPr>
          <w:fldChar w:fldCharType="separate"/>
        </w:r>
        <w:r>
          <w:rPr>
            <w:noProof/>
            <w:webHidden/>
          </w:rPr>
          <w:t>240</w:t>
        </w:r>
        <w:r>
          <w:rPr>
            <w:noProof/>
            <w:webHidden/>
          </w:rPr>
          <w:fldChar w:fldCharType="end"/>
        </w:r>
      </w:hyperlink>
    </w:p>
    <w:p w:rsidR="003F6926" w:rsidRDefault="003F6926">
      <w:pPr>
        <w:pStyle w:val="TOC2"/>
        <w:tabs>
          <w:tab w:val="left" w:pos="502"/>
          <w:tab w:val="right" w:leader="dot" w:pos="9626"/>
        </w:tabs>
        <w:rPr>
          <w:b w:val="0"/>
          <w:bCs w:val="0"/>
          <w:smallCaps w:val="0"/>
          <w:noProof/>
          <w:lang w:eastAsia="hr-HR"/>
        </w:rPr>
      </w:pPr>
      <w:hyperlink w:anchor="_Toc490819397" w:history="1">
        <w:r w:rsidRPr="00AE20EF">
          <w:rPr>
            <w:rStyle w:val="Hyperlink"/>
            <w:rFonts w:cs="Times New Roman"/>
            <w:noProof/>
          </w:rPr>
          <w:t>4.8</w:t>
        </w:r>
        <w:r>
          <w:rPr>
            <w:b w:val="0"/>
            <w:bCs w:val="0"/>
            <w:smallCaps w:val="0"/>
            <w:noProof/>
            <w:lang w:eastAsia="hr-HR"/>
          </w:rPr>
          <w:tab/>
        </w:r>
        <w:r w:rsidRPr="00AE20EF">
          <w:rPr>
            <w:rStyle w:val="Hyperlink"/>
            <w:noProof/>
          </w:rPr>
          <w:t>Zahtjevi za postrojenje za kompostiranje svih šest UPOV-a na lokaciji Treskavac</w:t>
        </w:r>
        <w:r>
          <w:rPr>
            <w:noProof/>
            <w:webHidden/>
          </w:rPr>
          <w:tab/>
        </w:r>
        <w:r>
          <w:rPr>
            <w:noProof/>
            <w:webHidden/>
          </w:rPr>
          <w:fldChar w:fldCharType="begin"/>
        </w:r>
        <w:r>
          <w:rPr>
            <w:noProof/>
            <w:webHidden/>
          </w:rPr>
          <w:instrText xml:space="preserve"> PAGEREF _Toc490819397 \h </w:instrText>
        </w:r>
        <w:r>
          <w:rPr>
            <w:noProof/>
            <w:webHidden/>
          </w:rPr>
        </w:r>
        <w:r>
          <w:rPr>
            <w:noProof/>
            <w:webHidden/>
          </w:rPr>
          <w:fldChar w:fldCharType="separate"/>
        </w:r>
        <w:r>
          <w:rPr>
            <w:noProof/>
            <w:webHidden/>
          </w:rPr>
          <w:t>243</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398" w:history="1">
        <w:r w:rsidRPr="00AE20EF">
          <w:rPr>
            <w:rStyle w:val="Hyperlink"/>
            <w:i/>
            <w:noProof/>
          </w:rPr>
          <w:t>4.8.1</w:t>
        </w:r>
        <w:r>
          <w:rPr>
            <w:smallCaps w:val="0"/>
            <w:noProof/>
            <w:lang w:eastAsia="hr-HR"/>
          </w:rPr>
          <w:tab/>
        </w:r>
        <w:r w:rsidRPr="00AE20EF">
          <w:rPr>
            <w:rStyle w:val="Hyperlink"/>
            <w:noProof/>
          </w:rPr>
          <w:t>Postojeće građevine i lokacija postrojenja za kompostiranje</w:t>
        </w:r>
        <w:r>
          <w:rPr>
            <w:noProof/>
            <w:webHidden/>
          </w:rPr>
          <w:tab/>
        </w:r>
        <w:r>
          <w:rPr>
            <w:noProof/>
            <w:webHidden/>
          </w:rPr>
          <w:fldChar w:fldCharType="begin"/>
        </w:r>
        <w:r>
          <w:rPr>
            <w:noProof/>
            <w:webHidden/>
          </w:rPr>
          <w:instrText xml:space="preserve"> PAGEREF _Toc490819398 \h </w:instrText>
        </w:r>
        <w:r>
          <w:rPr>
            <w:noProof/>
            <w:webHidden/>
          </w:rPr>
        </w:r>
        <w:r>
          <w:rPr>
            <w:noProof/>
            <w:webHidden/>
          </w:rPr>
          <w:fldChar w:fldCharType="separate"/>
        </w:r>
        <w:r>
          <w:rPr>
            <w:noProof/>
            <w:webHidden/>
          </w:rPr>
          <w:t>243</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399" w:history="1">
        <w:r w:rsidRPr="00AE20EF">
          <w:rPr>
            <w:rStyle w:val="Hyperlink"/>
            <w:i/>
            <w:noProof/>
          </w:rPr>
          <w:t>4.8.2</w:t>
        </w:r>
        <w:r>
          <w:rPr>
            <w:smallCaps w:val="0"/>
            <w:noProof/>
            <w:lang w:eastAsia="hr-HR"/>
          </w:rPr>
          <w:tab/>
        </w:r>
        <w:r w:rsidRPr="00AE20EF">
          <w:rPr>
            <w:rStyle w:val="Hyperlink"/>
            <w:noProof/>
          </w:rPr>
          <w:t>Ulazni podaci</w:t>
        </w:r>
        <w:r>
          <w:rPr>
            <w:noProof/>
            <w:webHidden/>
          </w:rPr>
          <w:tab/>
        </w:r>
        <w:r>
          <w:rPr>
            <w:noProof/>
            <w:webHidden/>
          </w:rPr>
          <w:fldChar w:fldCharType="begin"/>
        </w:r>
        <w:r>
          <w:rPr>
            <w:noProof/>
            <w:webHidden/>
          </w:rPr>
          <w:instrText xml:space="preserve"> PAGEREF _Toc490819399 \h </w:instrText>
        </w:r>
        <w:r>
          <w:rPr>
            <w:noProof/>
            <w:webHidden/>
          </w:rPr>
        </w:r>
        <w:r>
          <w:rPr>
            <w:noProof/>
            <w:webHidden/>
          </w:rPr>
          <w:fldChar w:fldCharType="separate"/>
        </w:r>
        <w:r>
          <w:rPr>
            <w:noProof/>
            <w:webHidden/>
          </w:rPr>
          <w:t>243</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400" w:history="1">
        <w:r w:rsidRPr="00AE20EF">
          <w:rPr>
            <w:rStyle w:val="Hyperlink"/>
            <w:i/>
            <w:noProof/>
          </w:rPr>
          <w:t>4.8.3</w:t>
        </w:r>
        <w:r>
          <w:rPr>
            <w:smallCaps w:val="0"/>
            <w:noProof/>
            <w:lang w:eastAsia="hr-HR"/>
          </w:rPr>
          <w:tab/>
        </w:r>
        <w:r w:rsidRPr="00AE20EF">
          <w:rPr>
            <w:rStyle w:val="Hyperlink"/>
            <w:noProof/>
          </w:rPr>
          <w:t>Opis tehnološkog procesa</w:t>
        </w:r>
        <w:r>
          <w:rPr>
            <w:noProof/>
            <w:webHidden/>
          </w:rPr>
          <w:tab/>
        </w:r>
        <w:r>
          <w:rPr>
            <w:noProof/>
            <w:webHidden/>
          </w:rPr>
          <w:fldChar w:fldCharType="begin"/>
        </w:r>
        <w:r>
          <w:rPr>
            <w:noProof/>
            <w:webHidden/>
          </w:rPr>
          <w:instrText xml:space="preserve"> PAGEREF _Toc490819400 \h </w:instrText>
        </w:r>
        <w:r>
          <w:rPr>
            <w:noProof/>
            <w:webHidden/>
          </w:rPr>
        </w:r>
        <w:r>
          <w:rPr>
            <w:noProof/>
            <w:webHidden/>
          </w:rPr>
          <w:fldChar w:fldCharType="separate"/>
        </w:r>
        <w:r>
          <w:rPr>
            <w:noProof/>
            <w:webHidden/>
          </w:rPr>
          <w:t>245</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401" w:history="1">
        <w:r w:rsidRPr="00AE20EF">
          <w:rPr>
            <w:rStyle w:val="Hyperlink"/>
            <w:i/>
            <w:noProof/>
          </w:rPr>
          <w:t>4.8.4</w:t>
        </w:r>
        <w:r>
          <w:rPr>
            <w:smallCaps w:val="0"/>
            <w:noProof/>
            <w:lang w:eastAsia="hr-HR"/>
          </w:rPr>
          <w:tab/>
        </w:r>
        <w:r w:rsidRPr="00AE20EF">
          <w:rPr>
            <w:rStyle w:val="Hyperlink"/>
            <w:noProof/>
          </w:rPr>
          <w:t>Opis rekonstrukcije kompostane</w:t>
        </w:r>
        <w:r>
          <w:rPr>
            <w:noProof/>
            <w:webHidden/>
          </w:rPr>
          <w:tab/>
        </w:r>
        <w:r>
          <w:rPr>
            <w:noProof/>
            <w:webHidden/>
          </w:rPr>
          <w:fldChar w:fldCharType="begin"/>
        </w:r>
        <w:r>
          <w:rPr>
            <w:noProof/>
            <w:webHidden/>
          </w:rPr>
          <w:instrText xml:space="preserve"> PAGEREF _Toc490819401 \h </w:instrText>
        </w:r>
        <w:r>
          <w:rPr>
            <w:noProof/>
            <w:webHidden/>
          </w:rPr>
        </w:r>
        <w:r>
          <w:rPr>
            <w:noProof/>
            <w:webHidden/>
          </w:rPr>
          <w:fldChar w:fldCharType="separate"/>
        </w:r>
        <w:r>
          <w:rPr>
            <w:noProof/>
            <w:webHidden/>
          </w:rPr>
          <w:t>248</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402" w:history="1">
        <w:r w:rsidRPr="00AE20EF">
          <w:rPr>
            <w:rStyle w:val="Hyperlink"/>
            <w:i/>
            <w:noProof/>
          </w:rPr>
          <w:t>4.8.5</w:t>
        </w:r>
        <w:r>
          <w:rPr>
            <w:smallCaps w:val="0"/>
            <w:noProof/>
            <w:lang w:eastAsia="hr-HR"/>
          </w:rPr>
          <w:tab/>
        </w:r>
        <w:r w:rsidRPr="00AE20EF">
          <w:rPr>
            <w:rStyle w:val="Hyperlink"/>
            <w:noProof/>
          </w:rPr>
          <w:t>Podaci za dimenzioniranje</w:t>
        </w:r>
        <w:r>
          <w:rPr>
            <w:noProof/>
            <w:webHidden/>
          </w:rPr>
          <w:tab/>
        </w:r>
        <w:r>
          <w:rPr>
            <w:noProof/>
            <w:webHidden/>
          </w:rPr>
          <w:fldChar w:fldCharType="begin"/>
        </w:r>
        <w:r>
          <w:rPr>
            <w:noProof/>
            <w:webHidden/>
          </w:rPr>
          <w:instrText xml:space="preserve"> PAGEREF _Toc490819402 \h </w:instrText>
        </w:r>
        <w:r>
          <w:rPr>
            <w:noProof/>
            <w:webHidden/>
          </w:rPr>
        </w:r>
        <w:r>
          <w:rPr>
            <w:noProof/>
            <w:webHidden/>
          </w:rPr>
          <w:fldChar w:fldCharType="separate"/>
        </w:r>
        <w:r>
          <w:rPr>
            <w:noProof/>
            <w:webHidden/>
          </w:rPr>
          <w:t>251</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403" w:history="1">
        <w:r w:rsidRPr="00AE20EF">
          <w:rPr>
            <w:rStyle w:val="Hyperlink"/>
            <w:i/>
            <w:noProof/>
          </w:rPr>
          <w:t>4.8.6</w:t>
        </w:r>
        <w:r>
          <w:rPr>
            <w:smallCaps w:val="0"/>
            <w:noProof/>
            <w:lang w:eastAsia="hr-HR"/>
          </w:rPr>
          <w:tab/>
        </w:r>
        <w:r w:rsidRPr="00AE20EF">
          <w:rPr>
            <w:rStyle w:val="Hyperlink"/>
            <w:noProof/>
          </w:rPr>
          <w:t>Faznost izgradnje</w:t>
        </w:r>
        <w:r>
          <w:rPr>
            <w:noProof/>
            <w:webHidden/>
          </w:rPr>
          <w:tab/>
        </w:r>
        <w:r>
          <w:rPr>
            <w:noProof/>
            <w:webHidden/>
          </w:rPr>
          <w:fldChar w:fldCharType="begin"/>
        </w:r>
        <w:r>
          <w:rPr>
            <w:noProof/>
            <w:webHidden/>
          </w:rPr>
          <w:instrText xml:space="preserve"> PAGEREF _Toc490819403 \h </w:instrText>
        </w:r>
        <w:r>
          <w:rPr>
            <w:noProof/>
            <w:webHidden/>
          </w:rPr>
        </w:r>
        <w:r>
          <w:rPr>
            <w:noProof/>
            <w:webHidden/>
          </w:rPr>
          <w:fldChar w:fldCharType="separate"/>
        </w:r>
        <w:r>
          <w:rPr>
            <w:noProof/>
            <w:webHidden/>
          </w:rPr>
          <w:t>251</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404" w:history="1">
        <w:r w:rsidRPr="00AE20EF">
          <w:rPr>
            <w:rStyle w:val="Hyperlink"/>
            <w:i/>
            <w:noProof/>
          </w:rPr>
          <w:t>4.8.7</w:t>
        </w:r>
        <w:r>
          <w:rPr>
            <w:smallCaps w:val="0"/>
            <w:noProof/>
            <w:lang w:eastAsia="hr-HR"/>
          </w:rPr>
          <w:tab/>
        </w:r>
        <w:r w:rsidRPr="00AE20EF">
          <w:rPr>
            <w:rStyle w:val="Hyperlink"/>
            <w:noProof/>
          </w:rPr>
          <w:t>Zahtjevi za uređenje lokacije postrojenja za kompostiranje i pripadnu infrastrukturu</w:t>
        </w:r>
        <w:r>
          <w:rPr>
            <w:noProof/>
            <w:webHidden/>
          </w:rPr>
          <w:tab/>
        </w:r>
        <w:r>
          <w:rPr>
            <w:noProof/>
            <w:webHidden/>
          </w:rPr>
          <w:fldChar w:fldCharType="begin"/>
        </w:r>
        <w:r>
          <w:rPr>
            <w:noProof/>
            <w:webHidden/>
          </w:rPr>
          <w:instrText xml:space="preserve"> PAGEREF _Toc490819404 \h </w:instrText>
        </w:r>
        <w:r>
          <w:rPr>
            <w:noProof/>
            <w:webHidden/>
          </w:rPr>
        </w:r>
        <w:r>
          <w:rPr>
            <w:noProof/>
            <w:webHidden/>
          </w:rPr>
          <w:fldChar w:fldCharType="separate"/>
        </w:r>
        <w:r>
          <w:rPr>
            <w:noProof/>
            <w:webHidden/>
          </w:rPr>
          <w:t>253</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405" w:history="1">
        <w:r w:rsidRPr="00AE20EF">
          <w:rPr>
            <w:rStyle w:val="Hyperlink"/>
            <w:i/>
            <w:noProof/>
          </w:rPr>
          <w:t>4.8.8</w:t>
        </w:r>
        <w:r>
          <w:rPr>
            <w:smallCaps w:val="0"/>
            <w:noProof/>
            <w:lang w:eastAsia="hr-HR"/>
          </w:rPr>
          <w:tab/>
        </w:r>
        <w:r w:rsidRPr="00AE20EF">
          <w:rPr>
            <w:rStyle w:val="Hyperlink"/>
            <w:noProof/>
          </w:rPr>
          <w:t>Interne prometnice i parkirališta</w:t>
        </w:r>
        <w:r>
          <w:rPr>
            <w:noProof/>
            <w:webHidden/>
          </w:rPr>
          <w:tab/>
        </w:r>
        <w:r>
          <w:rPr>
            <w:noProof/>
            <w:webHidden/>
          </w:rPr>
          <w:fldChar w:fldCharType="begin"/>
        </w:r>
        <w:r>
          <w:rPr>
            <w:noProof/>
            <w:webHidden/>
          </w:rPr>
          <w:instrText xml:space="preserve"> PAGEREF _Toc490819405 \h </w:instrText>
        </w:r>
        <w:r>
          <w:rPr>
            <w:noProof/>
            <w:webHidden/>
          </w:rPr>
        </w:r>
        <w:r>
          <w:rPr>
            <w:noProof/>
            <w:webHidden/>
          </w:rPr>
          <w:fldChar w:fldCharType="separate"/>
        </w:r>
        <w:r>
          <w:rPr>
            <w:noProof/>
            <w:webHidden/>
          </w:rPr>
          <w:t>254</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406" w:history="1">
        <w:r w:rsidRPr="00AE20EF">
          <w:rPr>
            <w:rStyle w:val="Hyperlink"/>
            <w:i/>
            <w:noProof/>
          </w:rPr>
          <w:t>4.8.9</w:t>
        </w:r>
        <w:r>
          <w:rPr>
            <w:smallCaps w:val="0"/>
            <w:noProof/>
            <w:lang w:eastAsia="hr-HR"/>
          </w:rPr>
          <w:tab/>
        </w:r>
        <w:r w:rsidRPr="00AE20EF">
          <w:rPr>
            <w:rStyle w:val="Hyperlink"/>
            <w:noProof/>
          </w:rPr>
          <w:t>Vanjska hidrantska mreža</w:t>
        </w:r>
        <w:r>
          <w:rPr>
            <w:noProof/>
            <w:webHidden/>
          </w:rPr>
          <w:tab/>
        </w:r>
        <w:r>
          <w:rPr>
            <w:noProof/>
            <w:webHidden/>
          </w:rPr>
          <w:fldChar w:fldCharType="begin"/>
        </w:r>
        <w:r>
          <w:rPr>
            <w:noProof/>
            <w:webHidden/>
          </w:rPr>
          <w:instrText xml:space="preserve"> PAGEREF _Toc490819406 \h </w:instrText>
        </w:r>
        <w:r>
          <w:rPr>
            <w:noProof/>
            <w:webHidden/>
          </w:rPr>
        </w:r>
        <w:r>
          <w:rPr>
            <w:noProof/>
            <w:webHidden/>
          </w:rPr>
          <w:fldChar w:fldCharType="separate"/>
        </w:r>
        <w:r>
          <w:rPr>
            <w:noProof/>
            <w:webHidden/>
          </w:rPr>
          <w:t>255</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07" w:history="1">
        <w:r w:rsidRPr="00AE20EF">
          <w:rPr>
            <w:rStyle w:val="Hyperlink"/>
            <w:i/>
            <w:noProof/>
          </w:rPr>
          <w:t>4.8.10</w:t>
        </w:r>
        <w:r>
          <w:rPr>
            <w:smallCaps w:val="0"/>
            <w:noProof/>
            <w:lang w:eastAsia="hr-HR"/>
          </w:rPr>
          <w:tab/>
        </w:r>
        <w:r w:rsidRPr="00AE20EF">
          <w:rPr>
            <w:rStyle w:val="Hyperlink"/>
            <w:noProof/>
          </w:rPr>
          <w:t>Sustav zaštite od požara</w:t>
        </w:r>
        <w:r>
          <w:rPr>
            <w:noProof/>
            <w:webHidden/>
          </w:rPr>
          <w:tab/>
        </w:r>
        <w:r>
          <w:rPr>
            <w:noProof/>
            <w:webHidden/>
          </w:rPr>
          <w:fldChar w:fldCharType="begin"/>
        </w:r>
        <w:r>
          <w:rPr>
            <w:noProof/>
            <w:webHidden/>
          </w:rPr>
          <w:instrText xml:space="preserve"> PAGEREF _Toc490819407 \h </w:instrText>
        </w:r>
        <w:r>
          <w:rPr>
            <w:noProof/>
            <w:webHidden/>
          </w:rPr>
        </w:r>
        <w:r>
          <w:rPr>
            <w:noProof/>
            <w:webHidden/>
          </w:rPr>
          <w:fldChar w:fldCharType="separate"/>
        </w:r>
        <w:r>
          <w:rPr>
            <w:noProof/>
            <w:webHidden/>
          </w:rPr>
          <w:t>255</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08" w:history="1">
        <w:r w:rsidRPr="00AE20EF">
          <w:rPr>
            <w:rStyle w:val="Hyperlink"/>
            <w:i/>
            <w:noProof/>
          </w:rPr>
          <w:t>4.8.11</w:t>
        </w:r>
        <w:r>
          <w:rPr>
            <w:smallCaps w:val="0"/>
            <w:noProof/>
            <w:lang w:eastAsia="hr-HR"/>
          </w:rPr>
          <w:tab/>
        </w:r>
        <w:r w:rsidRPr="00AE20EF">
          <w:rPr>
            <w:rStyle w:val="Hyperlink"/>
            <w:noProof/>
          </w:rPr>
          <w:t>Ograda postrojenja za kompostiranje</w:t>
        </w:r>
        <w:r>
          <w:rPr>
            <w:noProof/>
            <w:webHidden/>
          </w:rPr>
          <w:tab/>
        </w:r>
        <w:r>
          <w:rPr>
            <w:noProof/>
            <w:webHidden/>
          </w:rPr>
          <w:fldChar w:fldCharType="begin"/>
        </w:r>
        <w:r>
          <w:rPr>
            <w:noProof/>
            <w:webHidden/>
          </w:rPr>
          <w:instrText xml:space="preserve"> PAGEREF _Toc490819408 \h </w:instrText>
        </w:r>
        <w:r>
          <w:rPr>
            <w:noProof/>
            <w:webHidden/>
          </w:rPr>
        </w:r>
        <w:r>
          <w:rPr>
            <w:noProof/>
            <w:webHidden/>
          </w:rPr>
          <w:fldChar w:fldCharType="separate"/>
        </w:r>
        <w:r>
          <w:rPr>
            <w:noProof/>
            <w:webHidden/>
          </w:rPr>
          <w:t>255</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09" w:history="1">
        <w:r w:rsidRPr="00AE20EF">
          <w:rPr>
            <w:rStyle w:val="Hyperlink"/>
            <w:i/>
            <w:noProof/>
          </w:rPr>
          <w:t>4.8.12</w:t>
        </w:r>
        <w:r>
          <w:rPr>
            <w:smallCaps w:val="0"/>
            <w:noProof/>
            <w:lang w:eastAsia="hr-HR"/>
          </w:rPr>
          <w:tab/>
        </w:r>
        <w:r w:rsidRPr="00AE20EF">
          <w:rPr>
            <w:rStyle w:val="Hyperlink"/>
            <w:noProof/>
          </w:rPr>
          <w:t>Nadgledanje područja postrojenja</w:t>
        </w:r>
        <w:r>
          <w:rPr>
            <w:noProof/>
            <w:webHidden/>
          </w:rPr>
          <w:tab/>
        </w:r>
        <w:r>
          <w:rPr>
            <w:noProof/>
            <w:webHidden/>
          </w:rPr>
          <w:fldChar w:fldCharType="begin"/>
        </w:r>
        <w:r>
          <w:rPr>
            <w:noProof/>
            <w:webHidden/>
          </w:rPr>
          <w:instrText xml:space="preserve"> PAGEREF _Toc490819409 \h </w:instrText>
        </w:r>
        <w:r>
          <w:rPr>
            <w:noProof/>
            <w:webHidden/>
          </w:rPr>
        </w:r>
        <w:r>
          <w:rPr>
            <w:noProof/>
            <w:webHidden/>
          </w:rPr>
          <w:fldChar w:fldCharType="separate"/>
        </w:r>
        <w:r>
          <w:rPr>
            <w:noProof/>
            <w:webHidden/>
          </w:rPr>
          <w:t>255</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10" w:history="1">
        <w:r w:rsidRPr="00AE20EF">
          <w:rPr>
            <w:rStyle w:val="Hyperlink"/>
            <w:i/>
            <w:noProof/>
          </w:rPr>
          <w:t>4.8.13</w:t>
        </w:r>
        <w:r>
          <w:rPr>
            <w:smallCaps w:val="0"/>
            <w:noProof/>
            <w:lang w:eastAsia="hr-HR"/>
          </w:rPr>
          <w:tab/>
        </w:r>
        <w:r w:rsidRPr="00AE20EF">
          <w:rPr>
            <w:rStyle w:val="Hyperlink"/>
            <w:noProof/>
          </w:rPr>
          <w:t>Osvjetljenje područja</w:t>
        </w:r>
        <w:r>
          <w:rPr>
            <w:noProof/>
            <w:webHidden/>
          </w:rPr>
          <w:tab/>
        </w:r>
        <w:r>
          <w:rPr>
            <w:noProof/>
            <w:webHidden/>
          </w:rPr>
          <w:fldChar w:fldCharType="begin"/>
        </w:r>
        <w:r>
          <w:rPr>
            <w:noProof/>
            <w:webHidden/>
          </w:rPr>
          <w:instrText xml:space="preserve"> PAGEREF _Toc490819410 \h </w:instrText>
        </w:r>
        <w:r>
          <w:rPr>
            <w:noProof/>
            <w:webHidden/>
          </w:rPr>
        </w:r>
        <w:r>
          <w:rPr>
            <w:noProof/>
            <w:webHidden/>
          </w:rPr>
          <w:fldChar w:fldCharType="separate"/>
        </w:r>
        <w:r>
          <w:rPr>
            <w:noProof/>
            <w:webHidden/>
          </w:rPr>
          <w:t>256</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11" w:history="1">
        <w:r w:rsidRPr="00AE20EF">
          <w:rPr>
            <w:rStyle w:val="Hyperlink"/>
            <w:i/>
            <w:noProof/>
          </w:rPr>
          <w:t>4.8.14</w:t>
        </w:r>
        <w:r>
          <w:rPr>
            <w:smallCaps w:val="0"/>
            <w:noProof/>
            <w:lang w:eastAsia="hr-HR"/>
          </w:rPr>
          <w:tab/>
        </w:r>
        <w:r w:rsidRPr="00AE20EF">
          <w:rPr>
            <w:rStyle w:val="Hyperlink"/>
            <w:noProof/>
          </w:rPr>
          <w:t>Označavanje</w:t>
        </w:r>
        <w:r>
          <w:rPr>
            <w:noProof/>
            <w:webHidden/>
          </w:rPr>
          <w:tab/>
        </w:r>
        <w:r>
          <w:rPr>
            <w:noProof/>
            <w:webHidden/>
          </w:rPr>
          <w:fldChar w:fldCharType="begin"/>
        </w:r>
        <w:r>
          <w:rPr>
            <w:noProof/>
            <w:webHidden/>
          </w:rPr>
          <w:instrText xml:space="preserve"> PAGEREF _Toc490819411 \h </w:instrText>
        </w:r>
        <w:r>
          <w:rPr>
            <w:noProof/>
            <w:webHidden/>
          </w:rPr>
        </w:r>
        <w:r>
          <w:rPr>
            <w:noProof/>
            <w:webHidden/>
          </w:rPr>
          <w:fldChar w:fldCharType="separate"/>
        </w:r>
        <w:r>
          <w:rPr>
            <w:noProof/>
            <w:webHidden/>
          </w:rPr>
          <w:t>256</w:t>
        </w:r>
        <w:r>
          <w:rPr>
            <w:noProof/>
            <w:webHidden/>
          </w:rPr>
          <w:fldChar w:fldCharType="end"/>
        </w:r>
      </w:hyperlink>
    </w:p>
    <w:p w:rsidR="003F6926" w:rsidRDefault="003F6926">
      <w:pPr>
        <w:pStyle w:val="TOC2"/>
        <w:tabs>
          <w:tab w:val="left" w:pos="502"/>
          <w:tab w:val="right" w:leader="dot" w:pos="9626"/>
        </w:tabs>
        <w:rPr>
          <w:b w:val="0"/>
          <w:bCs w:val="0"/>
          <w:smallCaps w:val="0"/>
          <w:noProof/>
          <w:lang w:eastAsia="hr-HR"/>
        </w:rPr>
      </w:pPr>
      <w:hyperlink w:anchor="_Toc490819412" w:history="1">
        <w:r w:rsidRPr="00AE20EF">
          <w:rPr>
            <w:rStyle w:val="Hyperlink"/>
            <w:rFonts w:cs="Times New Roman"/>
            <w:noProof/>
          </w:rPr>
          <w:t>4.9</w:t>
        </w:r>
        <w:r>
          <w:rPr>
            <w:b w:val="0"/>
            <w:bCs w:val="0"/>
            <w:smallCaps w:val="0"/>
            <w:noProof/>
            <w:lang w:eastAsia="hr-HR"/>
          </w:rPr>
          <w:tab/>
        </w:r>
        <w:r w:rsidRPr="00AE20EF">
          <w:rPr>
            <w:rStyle w:val="Hyperlink"/>
            <w:noProof/>
          </w:rPr>
          <w:t>Zahtjevi za mjerenja</w:t>
        </w:r>
        <w:r>
          <w:rPr>
            <w:noProof/>
            <w:webHidden/>
          </w:rPr>
          <w:tab/>
        </w:r>
        <w:r>
          <w:rPr>
            <w:noProof/>
            <w:webHidden/>
          </w:rPr>
          <w:fldChar w:fldCharType="begin"/>
        </w:r>
        <w:r>
          <w:rPr>
            <w:noProof/>
            <w:webHidden/>
          </w:rPr>
          <w:instrText xml:space="preserve"> PAGEREF _Toc490819412 \h </w:instrText>
        </w:r>
        <w:r>
          <w:rPr>
            <w:noProof/>
            <w:webHidden/>
          </w:rPr>
        </w:r>
        <w:r>
          <w:rPr>
            <w:noProof/>
            <w:webHidden/>
          </w:rPr>
          <w:fldChar w:fldCharType="separate"/>
        </w:r>
        <w:r>
          <w:rPr>
            <w:noProof/>
            <w:webHidden/>
          </w:rPr>
          <w:t>256</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413" w:history="1">
        <w:r w:rsidRPr="00AE20EF">
          <w:rPr>
            <w:rStyle w:val="Hyperlink"/>
            <w:i/>
            <w:noProof/>
          </w:rPr>
          <w:t>4.9.1</w:t>
        </w:r>
        <w:r>
          <w:rPr>
            <w:smallCaps w:val="0"/>
            <w:noProof/>
            <w:lang w:eastAsia="hr-HR"/>
          </w:rPr>
          <w:tab/>
        </w:r>
        <w:r w:rsidRPr="00AE20EF">
          <w:rPr>
            <w:rStyle w:val="Hyperlink"/>
            <w:noProof/>
          </w:rPr>
          <w:t>Kontinuirana (in-line) mjerenja</w:t>
        </w:r>
        <w:r>
          <w:rPr>
            <w:noProof/>
            <w:webHidden/>
          </w:rPr>
          <w:tab/>
        </w:r>
        <w:r>
          <w:rPr>
            <w:noProof/>
            <w:webHidden/>
          </w:rPr>
          <w:fldChar w:fldCharType="begin"/>
        </w:r>
        <w:r>
          <w:rPr>
            <w:noProof/>
            <w:webHidden/>
          </w:rPr>
          <w:instrText xml:space="preserve"> PAGEREF _Toc490819413 \h </w:instrText>
        </w:r>
        <w:r>
          <w:rPr>
            <w:noProof/>
            <w:webHidden/>
          </w:rPr>
        </w:r>
        <w:r>
          <w:rPr>
            <w:noProof/>
            <w:webHidden/>
          </w:rPr>
          <w:fldChar w:fldCharType="separate"/>
        </w:r>
        <w:r>
          <w:rPr>
            <w:noProof/>
            <w:webHidden/>
          </w:rPr>
          <w:t>257</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414" w:history="1">
        <w:r w:rsidRPr="00AE20EF">
          <w:rPr>
            <w:rStyle w:val="Hyperlink"/>
            <w:i/>
            <w:noProof/>
          </w:rPr>
          <w:t>4.9.2</w:t>
        </w:r>
        <w:r>
          <w:rPr>
            <w:smallCaps w:val="0"/>
            <w:noProof/>
            <w:lang w:eastAsia="hr-HR"/>
          </w:rPr>
          <w:tab/>
        </w:r>
        <w:r w:rsidRPr="00AE20EF">
          <w:rPr>
            <w:rStyle w:val="Hyperlink"/>
            <w:noProof/>
          </w:rPr>
          <w:t>Diskretna (Off-line) mjerenja (Mjesta uzorkovanja i oprema će biti minimalno izvedena, tj. ugrađena na sljedećim lokacijama:</w:t>
        </w:r>
        <w:r>
          <w:rPr>
            <w:noProof/>
            <w:webHidden/>
          </w:rPr>
          <w:tab/>
        </w:r>
        <w:r>
          <w:rPr>
            <w:noProof/>
            <w:webHidden/>
          </w:rPr>
          <w:fldChar w:fldCharType="begin"/>
        </w:r>
        <w:r>
          <w:rPr>
            <w:noProof/>
            <w:webHidden/>
          </w:rPr>
          <w:instrText xml:space="preserve"> PAGEREF _Toc490819414 \h </w:instrText>
        </w:r>
        <w:r>
          <w:rPr>
            <w:noProof/>
            <w:webHidden/>
          </w:rPr>
        </w:r>
        <w:r>
          <w:rPr>
            <w:noProof/>
            <w:webHidden/>
          </w:rPr>
          <w:fldChar w:fldCharType="separate"/>
        </w:r>
        <w:r>
          <w:rPr>
            <w:noProof/>
            <w:webHidden/>
          </w:rPr>
          <w:t>259</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415" w:history="1">
        <w:r w:rsidRPr="00AE20EF">
          <w:rPr>
            <w:rStyle w:val="Hyperlink"/>
            <w:i/>
            <w:noProof/>
          </w:rPr>
          <w:t>4.9.3</w:t>
        </w:r>
        <w:r>
          <w:rPr>
            <w:smallCaps w:val="0"/>
            <w:noProof/>
            <w:lang w:eastAsia="hr-HR"/>
          </w:rPr>
          <w:tab/>
        </w:r>
        <w:r w:rsidRPr="00AE20EF">
          <w:rPr>
            <w:rStyle w:val="Hyperlink"/>
            <w:noProof/>
          </w:rPr>
          <w:t>Mjerenja na lokaciji Postrojenja za kompostiranje mulja Treskavac</w:t>
        </w:r>
        <w:r>
          <w:rPr>
            <w:noProof/>
            <w:webHidden/>
          </w:rPr>
          <w:tab/>
        </w:r>
        <w:r>
          <w:rPr>
            <w:noProof/>
            <w:webHidden/>
          </w:rPr>
          <w:fldChar w:fldCharType="begin"/>
        </w:r>
        <w:r>
          <w:rPr>
            <w:noProof/>
            <w:webHidden/>
          </w:rPr>
          <w:instrText xml:space="preserve"> PAGEREF _Toc490819415 \h </w:instrText>
        </w:r>
        <w:r>
          <w:rPr>
            <w:noProof/>
            <w:webHidden/>
          </w:rPr>
        </w:r>
        <w:r>
          <w:rPr>
            <w:noProof/>
            <w:webHidden/>
          </w:rPr>
          <w:fldChar w:fldCharType="separate"/>
        </w:r>
        <w:r>
          <w:rPr>
            <w:noProof/>
            <w:webHidden/>
          </w:rPr>
          <w:t>259</w:t>
        </w:r>
        <w:r>
          <w:rPr>
            <w:noProof/>
            <w:webHidden/>
          </w:rPr>
          <w:fldChar w:fldCharType="end"/>
        </w:r>
      </w:hyperlink>
    </w:p>
    <w:p w:rsidR="003F6926" w:rsidRDefault="003F6926">
      <w:pPr>
        <w:pStyle w:val="TOC2"/>
        <w:tabs>
          <w:tab w:val="left" w:pos="613"/>
          <w:tab w:val="right" w:leader="dot" w:pos="9626"/>
        </w:tabs>
        <w:rPr>
          <w:b w:val="0"/>
          <w:bCs w:val="0"/>
          <w:smallCaps w:val="0"/>
          <w:noProof/>
          <w:lang w:eastAsia="hr-HR"/>
        </w:rPr>
      </w:pPr>
      <w:hyperlink w:anchor="_Toc490819416" w:history="1">
        <w:r w:rsidRPr="00AE20EF">
          <w:rPr>
            <w:rStyle w:val="Hyperlink"/>
            <w:rFonts w:cs="Times New Roman"/>
            <w:noProof/>
          </w:rPr>
          <w:t>4.10</w:t>
        </w:r>
        <w:r>
          <w:rPr>
            <w:b w:val="0"/>
            <w:bCs w:val="0"/>
            <w:smallCaps w:val="0"/>
            <w:noProof/>
            <w:lang w:eastAsia="hr-HR"/>
          </w:rPr>
          <w:tab/>
        </w:r>
        <w:r w:rsidRPr="00AE20EF">
          <w:rPr>
            <w:rStyle w:val="Hyperlink"/>
            <w:noProof/>
          </w:rPr>
          <w:t>Zahtjevi za nadzorno-upravljački sustav (NUS) i upravljanje tehnološkim procesom</w:t>
        </w:r>
        <w:r>
          <w:rPr>
            <w:noProof/>
            <w:webHidden/>
          </w:rPr>
          <w:tab/>
        </w:r>
        <w:r>
          <w:rPr>
            <w:noProof/>
            <w:webHidden/>
          </w:rPr>
          <w:fldChar w:fldCharType="begin"/>
        </w:r>
        <w:r>
          <w:rPr>
            <w:noProof/>
            <w:webHidden/>
          </w:rPr>
          <w:instrText xml:space="preserve"> PAGEREF _Toc490819416 \h </w:instrText>
        </w:r>
        <w:r>
          <w:rPr>
            <w:noProof/>
            <w:webHidden/>
          </w:rPr>
        </w:r>
        <w:r>
          <w:rPr>
            <w:noProof/>
            <w:webHidden/>
          </w:rPr>
          <w:fldChar w:fldCharType="separate"/>
        </w:r>
        <w:r>
          <w:rPr>
            <w:noProof/>
            <w:webHidden/>
          </w:rPr>
          <w:t>260</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17" w:history="1">
        <w:r w:rsidRPr="00AE20EF">
          <w:rPr>
            <w:rStyle w:val="Hyperlink"/>
            <w:i/>
            <w:noProof/>
          </w:rPr>
          <w:t>4.10.1</w:t>
        </w:r>
        <w:r>
          <w:rPr>
            <w:smallCaps w:val="0"/>
            <w:noProof/>
            <w:lang w:eastAsia="hr-HR"/>
          </w:rPr>
          <w:tab/>
        </w:r>
        <w:r w:rsidRPr="00AE20EF">
          <w:rPr>
            <w:rStyle w:val="Hyperlink"/>
            <w:noProof/>
          </w:rPr>
          <w:t>Uvod</w:t>
        </w:r>
        <w:r>
          <w:rPr>
            <w:noProof/>
            <w:webHidden/>
          </w:rPr>
          <w:tab/>
        </w:r>
        <w:r>
          <w:rPr>
            <w:noProof/>
            <w:webHidden/>
          </w:rPr>
          <w:fldChar w:fldCharType="begin"/>
        </w:r>
        <w:r>
          <w:rPr>
            <w:noProof/>
            <w:webHidden/>
          </w:rPr>
          <w:instrText xml:space="preserve"> PAGEREF _Toc490819417 \h </w:instrText>
        </w:r>
        <w:r>
          <w:rPr>
            <w:noProof/>
            <w:webHidden/>
          </w:rPr>
        </w:r>
        <w:r>
          <w:rPr>
            <w:noProof/>
            <w:webHidden/>
          </w:rPr>
          <w:fldChar w:fldCharType="separate"/>
        </w:r>
        <w:r>
          <w:rPr>
            <w:noProof/>
            <w:webHidden/>
          </w:rPr>
          <w:t>260</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18" w:history="1">
        <w:r w:rsidRPr="00AE20EF">
          <w:rPr>
            <w:rStyle w:val="Hyperlink"/>
            <w:i/>
            <w:noProof/>
          </w:rPr>
          <w:t>4.10.2</w:t>
        </w:r>
        <w:r>
          <w:rPr>
            <w:smallCaps w:val="0"/>
            <w:noProof/>
            <w:lang w:eastAsia="hr-HR"/>
          </w:rPr>
          <w:tab/>
        </w:r>
        <w:r w:rsidRPr="00AE20EF">
          <w:rPr>
            <w:rStyle w:val="Hyperlink"/>
            <w:noProof/>
          </w:rPr>
          <w:t>Postojeće stanje NUS-a</w:t>
        </w:r>
        <w:r>
          <w:rPr>
            <w:noProof/>
            <w:webHidden/>
          </w:rPr>
          <w:tab/>
        </w:r>
        <w:r>
          <w:rPr>
            <w:noProof/>
            <w:webHidden/>
          </w:rPr>
          <w:fldChar w:fldCharType="begin"/>
        </w:r>
        <w:r>
          <w:rPr>
            <w:noProof/>
            <w:webHidden/>
          </w:rPr>
          <w:instrText xml:space="preserve"> PAGEREF _Toc490819418 \h </w:instrText>
        </w:r>
        <w:r>
          <w:rPr>
            <w:noProof/>
            <w:webHidden/>
          </w:rPr>
        </w:r>
        <w:r>
          <w:rPr>
            <w:noProof/>
            <w:webHidden/>
          </w:rPr>
          <w:fldChar w:fldCharType="separate"/>
        </w:r>
        <w:r>
          <w:rPr>
            <w:noProof/>
            <w:webHidden/>
          </w:rPr>
          <w:t>260</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19" w:history="1">
        <w:r w:rsidRPr="00AE20EF">
          <w:rPr>
            <w:rStyle w:val="Hyperlink"/>
            <w:i/>
            <w:noProof/>
          </w:rPr>
          <w:t>4.10.3</w:t>
        </w:r>
        <w:r>
          <w:rPr>
            <w:smallCaps w:val="0"/>
            <w:noProof/>
            <w:lang w:eastAsia="hr-HR"/>
          </w:rPr>
          <w:tab/>
        </w:r>
        <w:r w:rsidRPr="00AE20EF">
          <w:rPr>
            <w:rStyle w:val="Hyperlink"/>
            <w:noProof/>
          </w:rPr>
          <w:t>Generalni zahtjevi na NUS</w:t>
        </w:r>
        <w:r>
          <w:rPr>
            <w:noProof/>
            <w:webHidden/>
          </w:rPr>
          <w:tab/>
        </w:r>
        <w:r>
          <w:rPr>
            <w:noProof/>
            <w:webHidden/>
          </w:rPr>
          <w:fldChar w:fldCharType="begin"/>
        </w:r>
        <w:r>
          <w:rPr>
            <w:noProof/>
            <w:webHidden/>
          </w:rPr>
          <w:instrText xml:space="preserve"> PAGEREF _Toc490819419 \h </w:instrText>
        </w:r>
        <w:r>
          <w:rPr>
            <w:noProof/>
            <w:webHidden/>
          </w:rPr>
        </w:r>
        <w:r>
          <w:rPr>
            <w:noProof/>
            <w:webHidden/>
          </w:rPr>
          <w:fldChar w:fldCharType="separate"/>
        </w:r>
        <w:r>
          <w:rPr>
            <w:noProof/>
            <w:webHidden/>
          </w:rPr>
          <w:t>262</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20" w:history="1">
        <w:r w:rsidRPr="00AE20EF">
          <w:rPr>
            <w:rStyle w:val="Hyperlink"/>
            <w:i/>
            <w:noProof/>
          </w:rPr>
          <w:t>4.10.4</w:t>
        </w:r>
        <w:r>
          <w:rPr>
            <w:smallCaps w:val="0"/>
            <w:noProof/>
            <w:lang w:eastAsia="hr-HR"/>
          </w:rPr>
          <w:tab/>
        </w:r>
        <w:r w:rsidRPr="00AE20EF">
          <w:rPr>
            <w:rStyle w:val="Hyperlink"/>
            <w:noProof/>
          </w:rPr>
          <w:t>Zahtjevi na PLC opremu UPOV-a</w:t>
        </w:r>
        <w:r>
          <w:rPr>
            <w:noProof/>
            <w:webHidden/>
          </w:rPr>
          <w:tab/>
        </w:r>
        <w:r>
          <w:rPr>
            <w:noProof/>
            <w:webHidden/>
          </w:rPr>
          <w:fldChar w:fldCharType="begin"/>
        </w:r>
        <w:r>
          <w:rPr>
            <w:noProof/>
            <w:webHidden/>
          </w:rPr>
          <w:instrText xml:space="preserve"> PAGEREF _Toc490819420 \h </w:instrText>
        </w:r>
        <w:r>
          <w:rPr>
            <w:noProof/>
            <w:webHidden/>
          </w:rPr>
        </w:r>
        <w:r>
          <w:rPr>
            <w:noProof/>
            <w:webHidden/>
          </w:rPr>
          <w:fldChar w:fldCharType="separate"/>
        </w:r>
        <w:r>
          <w:rPr>
            <w:noProof/>
            <w:webHidden/>
          </w:rPr>
          <w:t>262</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21" w:history="1">
        <w:r w:rsidRPr="00AE20EF">
          <w:rPr>
            <w:rStyle w:val="Hyperlink"/>
            <w:i/>
            <w:noProof/>
          </w:rPr>
          <w:t>4.10.5</w:t>
        </w:r>
        <w:r>
          <w:rPr>
            <w:smallCaps w:val="0"/>
            <w:noProof/>
            <w:lang w:eastAsia="hr-HR"/>
          </w:rPr>
          <w:tab/>
        </w:r>
        <w:r w:rsidRPr="00AE20EF">
          <w:rPr>
            <w:rStyle w:val="Hyperlink"/>
            <w:noProof/>
          </w:rPr>
          <w:t>Zahtjevi na komunikacijsku mrežu</w:t>
        </w:r>
        <w:r>
          <w:rPr>
            <w:noProof/>
            <w:webHidden/>
          </w:rPr>
          <w:tab/>
        </w:r>
        <w:r>
          <w:rPr>
            <w:noProof/>
            <w:webHidden/>
          </w:rPr>
          <w:fldChar w:fldCharType="begin"/>
        </w:r>
        <w:r>
          <w:rPr>
            <w:noProof/>
            <w:webHidden/>
          </w:rPr>
          <w:instrText xml:space="preserve"> PAGEREF _Toc490819421 \h </w:instrText>
        </w:r>
        <w:r>
          <w:rPr>
            <w:noProof/>
            <w:webHidden/>
          </w:rPr>
        </w:r>
        <w:r>
          <w:rPr>
            <w:noProof/>
            <w:webHidden/>
          </w:rPr>
          <w:fldChar w:fldCharType="separate"/>
        </w:r>
        <w:r>
          <w:rPr>
            <w:noProof/>
            <w:webHidden/>
          </w:rPr>
          <w:t>263</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22" w:history="1">
        <w:r w:rsidRPr="00AE20EF">
          <w:rPr>
            <w:rStyle w:val="Hyperlink"/>
            <w:i/>
            <w:noProof/>
          </w:rPr>
          <w:t>4.10.6</w:t>
        </w:r>
        <w:r>
          <w:rPr>
            <w:smallCaps w:val="0"/>
            <w:noProof/>
            <w:lang w:eastAsia="hr-HR"/>
          </w:rPr>
          <w:tab/>
        </w:r>
        <w:r w:rsidRPr="00AE20EF">
          <w:rPr>
            <w:rStyle w:val="Hyperlink"/>
            <w:noProof/>
          </w:rPr>
          <w:t>Zahtjevi na SCADA sustav</w:t>
        </w:r>
        <w:r>
          <w:rPr>
            <w:noProof/>
            <w:webHidden/>
          </w:rPr>
          <w:tab/>
        </w:r>
        <w:r>
          <w:rPr>
            <w:noProof/>
            <w:webHidden/>
          </w:rPr>
          <w:fldChar w:fldCharType="begin"/>
        </w:r>
        <w:r>
          <w:rPr>
            <w:noProof/>
            <w:webHidden/>
          </w:rPr>
          <w:instrText xml:space="preserve"> PAGEREF _Toc490819422 \h </w:instrText>
        </w:r>
        <w:r>
          <w:rPr>
            <w:noProof/>
            <w:webHidden/>
          </w:rPr>
        </w:r>
        <w:r>
          <w:rPr>
            <w:noProof/>
            <w:webHidden/>
          </w:rPr>
          <w:fldChar w:fldCharType="separate"/>
        </w:r>
        <w:r>
          <w:rPr>
            <w:noProof/>
            <w:webHidden/>
          </w:rPr>
          <w:t>263</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23" w:history="1">
        <w:r w:rsidRPr="00AE20EF">
          <w:rPr>
            <w:rStyle w:val="Hyperlink"/>
            <w:i/>
            <w:noProof/>
          </w:rPr>
          <w:t>4.10.7</w:t>
        </w:r>
        <w:r>
          <w:rPr>
            <w:smallCaps w:val="0"/>
            <w:noProof/>
            <w:lang w:eastAsia="hr-HR"/>
          </w:rPr>
          <w:tab/>
        </w:r>
        <w:r w:rsidRPr="00AE20EF">
          <w:rPr>
            <w:rStyle w:val="Hyperlink"/>
            <w:noProof/>
          </w:rPr>
          <w:t>Opseg isporuke opreme</w:t>
        </w:r>
        <w:r>
          <w:rPr>
            <w:noProof/>
            <w:webHidden/>
          </w:rPr>
          <w:tab/>
        </w:r>
        <w:r>
          <w:rPr>
            <w:noProof/>
            <w:webHidden/>
          </w:rPr>
          <w:fldChar w:fldCharType="begin"/>
        </w:r>
        <w:r>
          <w:rPr>
            <w:noProof/>
            <w:webHidden/>
          </w:rPr>
          <w:instrText xml:space="preserve"> PAGEREF _Toc490819423 \h </w:instrText>
        </w:r>
        <w:r>
          <w:rPr>
            <w:noProof/>
            <w:webHidden/>
          </w:rPr>
        </w:r>
        <w:r>
          <w:rPr>
            <w:noProof/>
            <w:webHidden/>
          </w:rPr>
          <w:fldChar w:fldCharType="separate"/>
        </w:r>
        <w:r>
          <w:rPr>
            <w:noProof/>
            <w:webHidden/>
          </w:rPr>
          <w:t>266</w:t>
        </w:r>
        <w:r>
          <w:rPr>
            <w:noProof/>
            <w:webHidden/>
          </w:rPr>
          <w:fldChar w:fldCharType="end"/>
        </w:r>
      </w:hyperlink>
    </w:p>
    <w:p w:rsidR="003F6926" w:rsidRDefault="003F6926">
      <w:pPr>
        <w:pStyle w:val="TOC2"/>
        <w:tabs>
          <w:tab w:val="left" w:pos="613"/>
          <w:tab w:val="right" w:leader="dot" w:pos="9626"/>
        </w:tabs>
        <w:rPr>
          <w:b w:val="0"/>
          <w:bCs w:val="0"/>
          <w:smallCaps w:val="0"/>
          <w:noProof/>
          <w:lang w:eastAsia="hr-HR"/>
        </w:rPr>
      </w:pPr>
      <w:hyperlink w:anchor="_Toc490819424" w:history="1">
        <w:r w:rsidRPr="00AE20EF">
          <w:rPr>
            <w:rStyle w:val="Hyperlink"/>
            <w:rFonts w:cs="Times New Roman"/>
            <w:noProof/>
          </w:rPr>
          <w:t>4.11</w:t>
        </w:r>
        <w:r>
          <w:rPr>
            <w:b w:val="0"/>
            <w:bCs w:val="0"/>
            <w:smallCaps w:val="0"/>
            <w:noProof/>
            <w:lang w:eastAsia="hr-HR"/>
          </w:rPr>
          <w:tab/>
        </w:r>
        <w:r w:rsidRPr="00AE20EF">
          <w:rPr>
            <w:rStyle w:val="Hyperlink"/>
            <w:noProof/>
          </w:rPr>
          <w:t>Zahtjevi za rezervne dijelove i maziva</w:t>
        </w:r>
        <w:r>
          <w:rPr>
            <w:noProof/>
            <w:webHidden/>
          </w:rPr>
          <w:tab/>
        </w:r>
        <w:r>
          <w:rPr>
            <w:noProof/>
            <w:webHidden/>
          </w:rPr>
          <w:fldChar w:fldCharType="begin"/>
        </w:r>
        <w:r>
          <w:rPr>
            <w:noProof/>
            <w:webHidden/>
          </w:rPr>
          <w:instrText xml:space="preserve"> PAGEREF _Toc490819424 \h </w:instrText>
        </w:r>
        <w:r>
          <w:rPr>
            <w:noProof/>
            <w:webHidden/>
          </w:rPr>
        </w:r>
        <w:r>
          <w:rPr>
            <w:noProof/>
            <w:webHidden/>
          </w:rPr>
          <w:fldChar w:fldCharType="separate"/>
        </w:r>
        <w:r>
          <w:rPr>
            <w:noProof/>
            <w:webHidden/>
          </w:rPr>
          <w:t>267</w:t>
        </w:r>
        <w:r>
          <w:rPr>
            <w:noProof/>
            <w:webHidden/>
          </w:rPr>
          <w:fldChar w:fldCharType="end"/>
        </w:r>
      </w:hyperlink>
    </w:p>
    <w:p w:rsidR="003F6926" w:rsidRDefault="003F6926">
      <w:pPr>
        <w:pStyle w:val="TOC2"/>
        <w:tabs>
          <w:tab w:val="left" w:pos="613"/>
          <w:tab w:val="right" w:leader="dot" w:pos="9626"/>
        </w:tabs>
        <w:rPr>
          <w:b w:val="0"/>
          <w:bCs w:val="0"/>
          <w:smallCaps w:val="0"/>
          <w:noProof/>
          <w:lang w:eastAsia="hr-HR"/>
        </w:rPr>
      </w:pPr>
      <w:hyperlink w:anchor="_Toc490819425" w:history="1">
        <w:r w:rsidRPr="00AE20EF">
          <w:rPr>
            <w:rStyle w:val="Hyperlink"/>
            <w:rFonts w:cs="Times New Roman"/>
            <w:noProof/>
          </w:rPr>
          <w:t>4.12</w:t>
        </w:r>
        <w:r>
          <w:rPr>
            <w:b w:val="0"/>
            <w:bCs w:val="0"/>
            <w:smallCaps w:val="0"/>
            <w:noProof/>
            <w:lang w:eastAsia="hr-HR"/>
          </w:rPr>
          <w:tab/>
        </w:r>
        <w:r w:rsidRPr="00AE20EF">
          <w:rPr>
            <w:rStyle w:val="Hyperlink"/>
            <w:noProof/>
          </w:rPr>
          <w:t>Zahtjevi za Testove po dovršetku</w:t>
        </w:r>
        <w:r>
          <w:rPr>
            <w:noProof/>
            <w:webHidden/>
          </w:rPr>
          <w:tab/>
        </w:r>
        <w:r>
          <w:rPr>
            <w:noProof/>
            <w:webHidden/>
          </w:rPr>
          <w:fldChar w:fldCharType="begin"/>
        </w:r>
        <w:r>
          <w:rPr>
            <w:noProof/>
            <w:webHidden/>
          </w:rPr>
          <w:instrText xml:space="preserve"> PAGEREF _Toc490819425 \h </w:instrText>
        </w:r>
        <w:r>
          <w:rPr>
            <w:noProof/>
            <w:webHidden/>
          </w:rPr>
        </w:r>
        <w:r>
          <w:rPr>
            <w:noProof/>
            <w:webHidden/>
          </w:rPr>
          <w:fldChar w:fldCharType="separate"/>
        </w:r>
        <w:r>
          <w:rPr>
            <w:noProof/>
            <w:webHidden/>
          </w:rPr>
          <w:t>267</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26" w:history="1">
        <w:r w:rsidRPr="00AE20EF">
          <w:rPr>
            <w:rStyle w:val="Hyperlink"/>
            <w:i/>
            <w:noProof/>
          </w:rPr>
          <w:t>4.12.1</w:t>
        </w:r>
        <w:r>
          <w:rPr>
            <w:smallCaps w:val="0"/>
            <w:noProof/>
            <w:lang w:eastAsia="hr-HR"/>
          </w:rPr>
          <w:tab/>
        </w:r>
        <w:r w:rsidRPr="00AE20EF">
          <w:rPr>
            <w:rStyle w:val="Hyperlink"/>
            <w:noProof/>
          </w:rPr>
          <w:t>Ispitivanja i dokazi kvalitete ugrađene opreme prije puštanja u rad</w:t>
        </w:r>
        <w:r>
          <w:rPr>
            <w:noProof/>
            <w:webHidden/>
          </w:rPr>
          <w:tab/>
        </w:r>
        <w:r>
          <w:rPr>
            <w:noProof/>
            <w:webHidden/>
          </w:rPr>
          <w:fldChar w:fldCharType="begin"/>
        </w:r>
        <w:r>
          <w:rPr>
            <w:noProof/>
            <w:webHidden/>
          </w:rPr>
          <w:instrText xml:space="preserve"> PAGEREF _Toc490819426 \h </w:instrText>
        </w:r>
        <w:r>
          <w:rPr>
            <w:noProof/>
            <w:webHidden/>
          </w:rPr>
        </w:r>
        <w:r>
          <w:rPr>
            <w:noProof/>
            <w:webHidden/>
          </w:rPr>
          <w:fldChar w:fldCharType="separate"/>
        </w:r>
        <w:r>
          <w:rPr>
            <w:noProof/>
            <w:webHidden/>
          </w:rPr>
          <w:t>268</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27" w:history="1">
        <w:r w:rsidRPr="00AE20EF">
          <w:rPr>
            <w:rStyle w:val="Hyperlink"/>
            <w:i/>
            <w:noProof/>
          </w:rPr>
          <w:t>4.12.2</w:t>
        </w:r>
        <w:r>
          <w:rPr>
            <w:smallCaps w:val="0"/>
            <w:noProof/>
            <w:lang w:eastAsia="hr-HR"/>
          </w:rPr>
          <w:tab/>
        </w:r>
        <w:r w:rsidRPr="00AE20EF">
          <w:rPr>
            <w:rStyle w:val="Hyperlink"/>
            <w:noProof/>
          </w:rPr>
          <w:t>Pokusni rad</w:t>
        </w:r>
        <w:r>
          <w:rPr>
            <w:noProof/>
            <w:webHidden/>
          </w:rPr>
          <w:tab/>
        </w:r>
        <w:r>
          <w:rPr>
            <w:noProof/>
            <w:webHidden/>
          </w:rPr>
          <w:fldChar w:fldCharType="begin"/>
        </w:r>
        <w:r>
          <w:rPr>
            <w:noProof/>
            <w:webHidden/>
          </w:rPr>
          <w:instrText xml:space="preserve"> PAGEREF _Toc490819427 \h </w:instrText>
        </w:r>
        <w:r>
          <w:rPr>
            <w:noProof/>
            <w:webHidden/>
          </w:rPr>
        </w:r>
        <w:r>
          <w:rPr>
            <w:noProof/>
            <w:webHidden/>
          </w:rPr>
          <w:fldChar w:fldCharType="separate"/>
        </w:r>
        <w:r>
          <w:rPr>
            <w:noProof/>
            <w:webHidden/>
          </w:rPr>
          <w:t>271</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28" w:history="1">
        <w:r w:rsidRPr="00AE20EF">
          <w:rPr>
            <w:rStyle w:val="Hyperlink"/>
            <w:i/>
            <w:noProof/>
          </w:rPr>
          <w:t>4.12.3</w:t>
        </w:r>
        <w:r>
          <w:rPr>
            <w:smallCaps w:val="0"/>
            <w:noProof/>
            <w:lang w:eastAsia="hr-HR"/>
          </w:rPr>
          <w:tab/>
        </w:r>
        <w:r w:rsidRPr="00AE20EF">
          <w:rPr>
            <w:rStyle w:val="Hyperlink"/>
            <w:noProof/>
          </w:rPr>
          <w:t>Ispitivanje nakon završetka pokusnog rada</w:t>
        </w:r>
        <w:r>
          <w:rPr>
            <w:noProof/>
            <w:webHidden/>
          </w:rPr>
          <w:tab/>
        </w:r>
        <w:r>
          <w:rPr>
            <w:noProof/>
            <w:webHidden/>
          </w:rPr>
          <w:fldChar w:fldCharType="begin"/>
        </w:r>
        <w:r>
          <w:rPr>
            <w:noProof/>
            <w:webHidden/>
          </w:rPr>
          <w:instrText xml:space="preserve"> PAGEREF _Toc490819428 \h </w:instrText>
        </w:r>
        <w:r>
          <w:rPr>
            <w:noProof/>
            <w:webHidden/>
          </w:rPr>
        </w:r>
        <w:r>
          <w:rPr>
            <w:noProof/>
            <w:webHidden/>
          </w:rPr>
          <w:fldChar w:fldCharType="separate"/>
        </w:r>
        <w:r>
          <w:rPr>
            <w:noProof/>
            <w:webHidden/>
          </w:rPr>
          <w:t>276</w:t>
        </w:r>
        <w:r>
          <w:rPr>
            <w:noProof/>
            <w:webHidden/>
          </w:rPr>
          <w:fldChar w:fldCharType="end"/>
        </w:r>
      </w:hyperlink>
    </w:p>
    <w:p w:rsidR="003F6926" w:rsidRDefault="003F6926">
      <w:pPr>
        <w:pStyle w:val="TOC2"/>
        <w:tabs>
          <w:tab w:val="left" w:pos="613"/>
          <w:tab w:val="right" w:leader="dot" w:pos="9626"/>
        </w:tabs>
        <w:rPr>
          <w:b w:val="0"/>
          <w:bCs w:val="0"/>
          <w:smallCaps w:val="0"/>
          <w:noProof/>
          <w:lang w:eastAsia="hr-HR"/>
        </w:rPr>
      </w:pPr>
      <w:hyperlink w:anchor="_Toc490819429" w:history="1">
        <w:r w:rsidRPr="00AE20EF">
          <w:rPr>
            <w:rStyle w:val="Hyperlink"/>
            <w:rFonts w:cs="Times New Roman"/>
            <w:noProof/>
          </w:rPr>
          <w:t>4.13</w:t>
        </w:r>
        <w:r>
          <w:rPr>
            <w:b w:val="0"/>
            <w:bCs w:val="0"/>
            <w:smallCaps w:val="0"/>
            <w:noProof/>
            <w:lang w:eastAsia="hr-HR"/>
          </w:rPr>
          <w:tab/>
        </w:r>
        <w:r w:rsidRPr="00AE20EF">
          <w:rPr>
            <w:rStyle w:val="Hyperlink"/>
            <w:noProof/>
          </w:rPr>
          <w:t>Zahtjevi za obuku osoblja Naručitelja za rad sa UPOV-om, uključivo sva potrebna tehnička dokumentacija za rad sa UPOV-om</w:t>
        </w:r>
        <w:r>
          <w:rPr>
            <w:noProof/>
            <w:webHidden/>
          </w:rPr>
          <w:tab/>
        </w:r>
        <w:r>
          <w:rPr>
            <w:noProof/>
            <w:webHidden/>
          </w:rPr>
          <w:fldChar w:fldCharType="begin"/>
        </w:r>
        <w:r>
          <w:rPr>
            <w:noProof/>
            <w:webHidden/>
          </w:rPr>
          <w:instrText xml:space="preserve"> PAGEREF _Toc490819429 \h </w:instrText>
        </w:r>
        <w:r>
          <w:rPr>
            <w:noProof/>
            <w:webHidden/>
          </w:rPr>
        </w:r>
        <w:r>
          <w:rPr>
            <w:noProof/>
            <w:webHidden/>
          </w:rPr>
          <w:fldChar w:fldCharType="separate"/>
        </w:r>
        <w:r>
          <w:rPr>
            <w:noProof/>
            <w:webHidden/>
          </w:rPr>
          <w:t>277</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30" w:history="1">
        <w:r w:rsidRPr="00AE20EF">
          <w:rPr>
            <w:rStyle w:val="Hyperlink"/>
            <w:i/>
            <w:noProof/>
          </w:rPr>
          <w:t>4.13.1</w:t>
        </w:r>
        <w:r>
          <w:rPr>
            <w:smallCaps w:val="0"/>
            <w:noProof/>
            <w:lang w:eastAsia="hr-HR"/>
          </w:rPr>
          <w:tab/>
        </w:r>
        <w:r w:rsidRPr="00AE20EF">
          <w:rPr>
            <w:rStyle w:val="Hyperlink"/>
            <w:noProof/>
          </w:rPr>
          <w:t>Obuka osoblja Naručitelja</w:t>
        </w:r>
        <w:r>
          <w:rPr>
            <w:noProof/>
            <w:webHidden/>
          </w:rPr>
          <w:tab/>
        </w:r>
        <w:r>
          <w:rPr>
            <w:noProof/>
            <w:webHidden/>
          </w:rPr>
          <w:fldChar w:fldCharType="begin"/>
        </w:r>
        <w:r>
          <w:rPr>
            <w:noProof/>
            <w:webHidden/>
          </w:rPr>
          <w:instrText xml:space="preserve"> PAGEREF _Toc490819430 \h </w:instrText>
        </w:r>
        <w:r>
          <w:rPr>
            <w:noProof/>
            <w:webHidden/>
          </w:rPr>
        </w:r>
        <w:r>
          <w:rPr>
            <w:noProof/>
            <w:webHidden/>
          </w:rPr>
          <w:fldChar w:fldCharType="separate"/>
        </w:r>
        <w:r>
          <w:rPr>
            <w:noProof/>
            <w:webHidden/>
          </w:rPr>
          <w:t>277</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31" w:history="1">
        <w:r w:rsidRPr="00AE20EF">
          <w:rPr>
            <w:rStyle w:val="Hyperlink"/>
            <w:i/>
            <w:noProof/>
          </w:rPr>
          <w:t>4.13.2</w:t>
        </w:r>
        <w:r>
          <w:rPr>
            <w:smallCaps w:val="0"/>
            <w:noProof/>
            <w:lang w:eastAsia="hr-HR"/>
          </w:rPr>
          <w:tab/>
        </w:r>
        <w:r w:rsidRPr="00AE20EF">
          <w:rPr>
            <w:rStyle w:val="Hyperlink"/>
            <w:noProof/>
          </w:rPr>
          <w:t>Priručnici o rukovanju i održavanju</w:t>
        </w:r>
        <w:r>
          <w:rPr>
            <w:noProof/>
            <w:webHidden/>
          </w:rPr>
          <w:tab/>
        </w:r>
        <w:r>
          <w:rPr>
            <w:noProof/>
            <w:webHidden/>
          </w:rPr>
          <w:fldChar w:fldCharType="begin"/>
        </w:r>
        <w:r>
          <w:rPr>
            <w:noProof/>
            <w:webHidden/>
          </w:rPr>
          <w:instrText xml:space="preserve"> PAGEREF _Toc490819431 \h </w:instrText>
        </w:r>
        <w:r>
          <w:rPr>
            <w:noProof/>
            <w:webHidden/>
          </w:rPr>
        </w:r>
        <w:r>
          <w:rPr>
            <w:noProof/>
            <w:webHidden/>
          </w:rPr>
          <w:fldChar w:fldCharType="separate"/>
        </w:r>
        <w:r>
          <w:rPr>
            <w:noProof/>
            <w:webHidden/>
          </w:rPr>
          <w:t>280</w:t>
        </w:r>
        <w:r>
          <w:rPr>
            <w:noProof/>
            <w:webHidden/>
          </w:rPr>
          <w:fldChar w:fldCharType="end"/>
        </w:r>
      </w:hyperlink>
    </w:p>
    <w:p w:rsidR="003F6926" w:rsidRDefault="003F6926">
      <w:pPr>
        <w:pStyle w:val="TOC2"/>
        <w:tabs>
          <w:tab w:val="left" w:pos="613"/>
          <w:tab w:val="right" w:leader="dot" w:pos="9626"/>
        </w:tabs>
        <w:rPr>
          <w:b w:val="0"/>
          <w:bCs w:val="0"/>
          <w:smallCaps w:val="0"/>
          <w:noProof/>
          <w:lang w:eastAsia="hr-HR"/>
        </w:rPr>
      </w:pPr>
      <w:hyperlink w:anchor="_Toc490819432" w:history="1">
        <w:r w:rsidRPr="00AE20EF">
          <w:rPr>
            <w:rStyle w:val="Hyperlink"/>
            <w:rFonts w:cs="Times New Roman"/>
            <w:noProof/>
          </w:rPr>
          <w:t>4.14</w:t>
        </w:r>
        <w:r>
          <w:rPr>
            <w:b w:val="0"/>
            <w:bCs w:val="0"/>
            <w:smallCaps w:val="0"/>
            <w:noProof/>
            <w:lang w:eastAsia="hr-HR"/>
          </w:rPr>
          <w:tab/>
        </w:r>
        <w:r w:rsidRPr="00AE20EF">
          <w:rPr>
            <w:rStyle w:val="Hyperlink"/>
            <w:noProof/>
          </w:rPr>
          <w:t>Provjera jamčenih operativnih troškova nakon preuzimanja uređaja od strane naručitelja</w:t>
        </w:r>
        <w:r>
          <w:rPr>
            <w:noProof/>
            <w:webHidden/>
          </w:rPr>
          <w:tab/>
        </w:r>
        <w:r>
          <w:rPr>
            <w:noProof/>
            <w:webHidden/>
          </w:rPr>
          <w:fldChar w:fldCharType="begin"/>
        </w:r>
        <w:r>
          <w:rPr>
            <w:noProof/>
            <w:webHidden/>
          </w:rPr>
          <w:instrText xml:space="preserve"> PAGEREF _Toc490819432 \h </w:instrText>
        </w:r>
        <w:r>
          <w:rPr>
            <w:noProof/>
            <w:webHidden/>
          </w:rPr>
        </w:r>
        <w:r>
          <w:rPr>
            <w:noProof/>
            <w:webHidden/>
          </w:rPr>
          <w:fldChar w:fldCharType="separate"/>
        </w:r>
        <w:r>
          <w:rPr>
            <w:noProof/>
            <w:webHidden/>
          </w:rPr>
          <w:t>280</w:t>
        </w:r>
        <w:r>
          <w:rPr>
            <w:noProof/>
            <w:webHidden/>
          </w:rPr>
          <w:fldChar w:fldCharType="end"/>
        </w:r>
      </w:hyperlink>
    </w:p>
    <w:p w:rsidR="003F6926" w:rsidRDefault="003F6926">
      <w:pPr>
        <w:pStyle w:val="TOC2"/>
        <w:tabs>
          <w:tab w:val="left" w:pos="613"/>
          <w:tab w:val="right" w:leader="dot" w:pos="9626"/>
        </w:tabs>
        <w:rPr>
          <w:b w:val="0"/>
          <w:bCs w:val="0"/>
          <w:smallCaps w:val="0"/>
          <w:noProof/>
          <w:lang w:eastAsia="hr-HR"/>
        </w:rPr>
      </w:pPr>
      <w:hyperlink w:anchor="_Toc490819433" w:history="1">
        <w:r w:rsidRPr="00AE20EF">
          <w:rPr>
            <w:rStyle w:val="Hyperlink"/>
            <w:rFonts w:cs="Times New Roman"/>
            <w:noProof/>
          </w:rPr>
          <w:t>4.15</w:t>
        </w:r>
        <w:r>
          <w:rPr>
            <w:b w:val="0"/>
            <w:bCs w:val="0"/>
            <w:smallCaps w:val="0"/>
            <w:noProof/>
            <w:lang w:eastAsia="hr-HR"/>
          </w:rPr>
          <w:tab/>
        </w:r>
        <w:r w:rsidRPr="00AE20EF">
          <w:rPr>
            <w:rStyle w:val="Hyperlink"/>
            <w:noProof/>
          </w:rPr>
          <w:t>Zahtjevi za uvjete, procedure i odgovornosti provedbe Ugovora</w:t>
        </w:r>
        <w:r>
          <w:rPr>
            <w:noProof/>
            <w:webHidden/>
          </w:rPr>
          <w:tab/>
        </w:r>
        <w:r>
          <w:rPr>
            <w:noProof/>
            <w:webHidden/>
          </w:rPr>
          <w:fldChar w:fldCharType="begin"/>
        </w:r>
        <w:r>
          <w:rPr>
            <w:noProof/>
            <w:webHidden/>
          </w:rPr>
          <w:instrText xml:space="preserve"> PAGEREF _Toc490819433 \h </w:instrText>
        </w:r>
        <w:r>
          <w:rPr>
            <w:noProof/>
            <w:webHidden/>
          </w:rPr>
        </w:r>
        <w:r>
          <w:rPr>
            <w:noProof/>
            <w:webHidden/>
          </w:rPr>
          <w:fldChar w:fldCharType="separate"/>
        </w:r>
        <w:r>
          <w:rPr>
            <w:noProof/>
            <w:webHidden/>
          </w:rPr>
          <w:t>281</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34" w:history="1">
        <w:r w:rsidRPr="00AE20EF">
          <w:rPr>
            <w:rStyle w:val="Hyperlink"/>
            <w:i/>
            <w:noProof/>
          </w:rPr>
          <w:t>4.15.1</w:t>
        </w:r>
        <w:r>
          <w:rPr>
            <w:smallCaps w:val="0"/>
            <w:noProof/>
            <w:lang w:eastAsia="hr-HR"/>
          </w:rPr>
          <w:tab/>
        </w:r>
        <w:r w:rsidRPr="00AE20EF">
          <w:rPr>
            <w:rStyle w:val="Hyperlink"/>
            <w:noProof/>
          </w:rPr>
          <w:t>Projektiranje</w:t>
        </w:r>
        <w:r>
          <w:rPr>
            <w:noProof/>
            <w:webHidden/>
          </w:rPr>
          <w:tab/>
        </w:r>
        <w:r>
          <w:rPr>
            <w:noProof/>
            <w:webHidden/>
          </w:rPr>
          <w:fldChar w:fldCharType="begin"/>
        </w:r>
        <w:r>
          <w:rPr>
            <w:noProof/>
            <w:webHidden/>
          </w:rPr>
          <w:instrText xml:space="preserve"> PAGEREF _Toc490819434 \h </w:instrText>
        </w:r>
        <w:r>
          <w:rPr>
            <w:noProof/>
            <w:webHidden/>
          </w:rPr>
        </w:r>
        <w:r>
          <w:rPr>
            <w:noProof/>
            <w:webHidden/>
          </w:rPr>
          <w:fldChar w:fldCharType="separate"/>
        </w:r>
        <w:r>
          <w:rPr>
            <w:noProof/>
            <w:webHidden/>
          </w:rPr>
          <w:t>281</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35" w:history="1">
        <w:r w:rsidRPr="00AE20EF">
          <w:rPr>
            <w:rStyle w:val="Hyperlink"/>
            <w:i/>
            <w:noProof/>
          </w:rPr>
          <w:t>4.15.2</w:t>
        </w:r>
        <w:r>
          <w:rPr>
            <w:smallCaps w:val="0"/>
            <w:noProof/>
            <w:lang w:eastAsia="hr-HR"/>
          </w:rPr>
          <w:tab/>
        </w:r>
        <w:r w:rsidRPr="00AE20EF">
          <w:rPr>
            <w:rStyle w:val="Hyperlink"/>
            <w:noProof/>
          </w:rPr>
          <w:t>Izjave o metodama izgradnje i montaže</w:t>
        </w:r>
        <w:r>
          <w:rPr>
            <w:noProof/>
            <w:webHidden/>
          </w:rPr>
          <w:tab/>
        </w:r>
        <w:r>
          <w:rPr>
            <w:noProof/>
            <w:webHidden/>
          </w:rPr>
          <w:fldChar w:fldCharType="begin"/>
        </w:r>
        <w:r>
          <w:rPr>
            <w:noProof/>
            <w:webHidden/>
          </w:rPr>
          <w:instrText xml:space="preserve"> PAGEREF _Toc490819435 \h </w:instrText>
        </w:r>
        <w:r>
          <w:rPr>
            <w:noProof/>
            <w:webHidden/>
          </w:rPr>
        </w:r>
        <w:r>
          <w:rPr>
            <w:noProof/>
            <w:webHidden/>
          </w:rPr>
          <w:fldChar w:fldCharType="separate"/>
        </w:r>
        <w:r>
          <w:rPr>
            <w:noProof/>
            <w:webHidden/>
          </w:rPr>
          <w:t>282</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36" w:history="1">
        <w:r w:rsidRPr="00AE20EF">
          <w:rPr>
            <w:rStyle w:val="Hyperlink"/>
            <w:i/>
            <w:noProof/>
          </w:rPr>
          <w:t>4.15.3</w:t>
        </w:r>
        <w:r>
          <w:rPr>
            <w:smallCaps w:val="0"/>
            <w:noProof/>
            <w:lang w:eastAsia="hr-HR"/>
          </w:rPr>
          <w:tab/>
        </w:r>
        <w:r w:rsidRPr="00AE20EF">
          <w:rPr>
            <w:rStyle w:val="Hyperlink"/>
            <w:noProof/>
          </w:rPr>
          <w:t>Plan izvođenja radova</w:t>
        </w:r>
        <w:r>
          <w:rPr>
            <w:noProof/>
            <w:webHidden/>
          </w:rPr>
          <w:tab/>
        </w:r>
        <w:r>
          <w:rPr>
            <w:noProof/>
            <w:webHidden/>
          </w:rPr>
          <w:fldChar w:fldCharType="begin"/>
        </w:r>
        <w:r>
          <w:rPr>
            <w:noProof/>
            <w:webHidden/>
          </w:rPr>
          <w:instrText xml:space="preserve"> PAGEREF _Toc490819436 \h </w:instrText>
        </w:r>
        <w:r>
          <w:rPr>
            <w:noProof/>
            <w:webHidden/>
          </w:rPr>
        </w:r>
        <w:r>
          <w:rPr>
            <w:noProof/>
            <w:webHidden/>
          </w:rPr>
          <w:fldChar w:fldCharType="separate"/>
        </w:r>
        <w:r>
          <w:rPr>
            <w:noProof/>
            <w:webHidden/>
          </w:rPr>
          <w:t>282</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37" w:history="1">
        <w:r w:rsidRPr="00AE20EF">
          <w:rPr>
            <w:rStyle w:val="Hyperlink"/>
            <w:i/>
            <w:noProof/>
          </w:rPr>
          <w:t>4.15.4</w:t>
        </w:r>
        <w:r>
          <w:rPr>
            <w:smallCaps w:val="0"/>
            <w:noProof/>
            <w:lang w:eastAsia="hr-HR"/>
          </w:rPr>
          <w:tab/>
        </w:r>
        <w:r w:rsidRPr="00AE20EF">
          <w:rPr>
            <w:rStyle w:val="Hyperlink"/>
            <w:noProof/>
          </w:rPr>
          <w:t>Organizacijska struktura</w:t>
        </w:r>
        <w:r>
          <w:rPr>
            <w:noProof/>
            <w:webHidden/>
          </w:rPr>
          <w:tab/>
        </w:r>
        <w:r>
          <w:rPr>
            <w:noProof/>
            <w:webHidden/>
          </w:rPr>
          <w:fldChar w:fldCharType="begin"/>
        </w:r>
        <w:r>
          <w:rPr>
            <w:noProof/>
            <w:webHidden/>
          </w:rPr>
          <w:instrText xml:space="preserve"> PAGEREF _Toc490819437 \h </w:instrText>
        </w:r>
        <w:r>
          <w:rPr>
            <w:noProof/>
            <w:webHidden/>
          </w:rPr>
        </w:r>
        <w:r>
          <w:rPr>
            <w:noProof/>
            <w:webHidden/>
          </w:rPr>
          <w:fldChar w:fldCharType="separate"/>
        </w:r>
        <w:r>
          <w:rPr>
            <w:noProof/>
            <w:webHidden/>
          </w:rPr>
          <w:t>282</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38" w:history="1">
        <w:r w:rsidRPr="00AE20EF">
          <w:rPr>
            <w:rStyle w:val="Hyperlink"/>
            <w:i/>
            <w:noProof/>
          </w:rPr>
          <w:t>4.15.5</w:t>
        </w:r>
        <w:r>
          <w:rPr>
            <w:smallCaps w:val="0"/>
            <w:noProof/>
            <w:lang w:eastAsia="hr-HR"/>
          </w:rPr>
          <w:tab/>
        </w:r>
        <w:r w:rsidRPr="00AE20EF">
          <w:rPr>
            <w:rStyle w:val="Hyperlink"/>
            <w:noProof/>
          </w:rPr>
          <w:t>Vremenski plan</w:t>
        </w:r>
        <w:r>
          <w:rPr>
            <w:noProof/>
            <w:webHidden/>
          </w:rPr>
          <w:tab/>
        </w:r>
        <w:r>
          <w:rPr>
            <w:noProof/>
            <w:webHidden/>
          </w:rPr>
          <w:fldChar w:fldCharType="begin"/>
        </w:r>
        <w:r>
          <w:rPr>
            <w:noProof/>
            <w:webHidden/>
          </w:rPr>
          <w:instrText xml:space="preserve"> PAGEREF _Toc490819438 \h </w:instrText>
        </w:r>
        <w:r>
          <w:rPr>
            <w:noProof/>
            <w:webHidden/>
          </w:rPr>
        </w:r>
        <w:r>
          <w:rPr>
            <w:noProof/>
            <w:webHidden/>
          </w:rPr>
          <w:fldChar w:fldCharType="separate"/>
        </w:r>
        <w:r>
          <w:rPr>
            <w:noProof/>
            <w:webHidden/>
          </w:rPr>
          <w:t>282</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39" w:history="1">
        <w:r w:rsidRPr="00AE20EF">
          <w:rPr>
            <w:rStyle w:val="Hyperlink"/>
            <w:i/>
            <w:noProof/>
          </w:rPr>
          <w:t>4.15.6</w:t>
        </w:r>
        <w:r>
          <w:rPr>
            <w:smallCaps w:val="0"/>
            <w:noProof/>
            <w:lang w:eastAsia="hr-HR"/>
          </w:rPr>
          <w:tab/>
        </w:r>
        <w:r w:rsidRPr="00AE20EF">
          <w:rPr>
            <w:rStyle w:val="Hyperlink"/>
            <w:noProof/>
          </w:rPr>
          <w:t>Fotografski i video zapisi</w:t>
        </w:r>
        <w:r>
          <w:rPr>
            <w:noProof/>
            <w:webHidden/>
          </w:rPr>
          <w:tab/>
        </w:r>
        <w:r>
          <w:rPr>
            <w:noProof/>
            <w:webHidden/>
          </w:rPr>
          <w:fldChar w:fldCharType="begin"/>
        </w:r>
        <w:r>
          <w:rPr>
            <w:noProof/>
            <w:webHidden/>
          </w:rPr>
          <w:instrText xml:space="preserve"> PAGEREF _Toc490819439 \h </w:instrText>
        </w:r>
        <w:r>
          <w:rPr>
            <w:noProof/>
            <w:webHidden/>
          </w:rPr>
        </w:r>
        <w:r>
          <w:rPr>
            <w:noProof/>
            <w:webHidden/>
          </w:rPr>
          <w:fldChar w:fldCharType="separate"/>
        </w:r>
        <w:r>
          <w:rPr>
            <w:noProof/>
            <w:webHidden/>
          </w:rPr>
          <w:t>283</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40" w:history="1">
        <w:r w:rsidRPr="00AE20EF">
          <w:rPr>
            <w:rStyle w:val="Hyperlink"/>
            <w:i/>
            <w:noProof/>
          </w:rPr>
          <w:t>4.15.7</w:t>
        </w:r>
        <w:r>
          <w:rPr>
            <w:smallCaps w:val="0"/>
            <w:noProof/>
            <w:lang w:eastAsia="hr-HR"/>
          </w:rPr>
          <w:tab/>
        </w:r>
        <w:r w:rsidRPr="00AE20EF">
          <w:rPr>
            <w:rStyle w:val="Hyperlink"/>
            <w:noProof/>
          </w:rPr>
          <w:t>Administracija i sastanci</w:t>
        </w:r>
        <w:r>
          <w:rPr>
            <w:noProof/>
            <w:webHidden/>
          </w:rPr>
          <w:tab/>
        </w:r>
        <w:r>
          <w:rPr>
            <w:noProof/>
            <w:webHidden/>
          </w:rPr>
          <w:fldChar w:fldCharType="begin"/>
        </w:r>
        <w:r>
          <w:rPr>
            <w:noProof/>
            <w:webHidden/>
          </w:rPr>
          <w:instrText xml:space="preserve"> PAGEREF _Toc490819440 \h </w:instrText>
        </w:r>
        <w:r>
          <w:rPr>
            <w:noProof/>
            <w:webHidden/>
          </w:rPr>
        </w:r>
        <w:r>
          <w:rPr>
            <w:noProof/>
            <w:webHidden/>
          </w:rPr>
          <w:fldChar w:fldCharType="separate"/>
        </w:r>
        <w:r>
          <w:rPr>
            <w:noProof/>
            <w:webHidden/>
          </w:rPr>
          <w:t>283</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41" w:history="1">
        <w:r w:rsidRPr="00AE20EF">
          <w:rPr>
            <w:rStyle w:val="Hyperlink"/>
            <w:i/>
            <w:noProof/>
          </w:rPr>
          <w:t>4.15.8</w:t>
        </w:r>
        <w:r>
          <w:rPr>
            <w:smallCaps w:val="0"/>
            <w:noProof/>
            <w:lang w:eastAsia="hr-HR"/>
          </w:rPr>
          <w:tab/>
        </w:r>
        <w:r w:rsidRPr="00AE20EF">
          <w:rPr>
            <w:rStyle w:val="Hyperlink"/>
            <w:noProof/>
          </w:rPr>
          <w:t>Osiguranje / kontrola kvalitete</w:t>
        </w:r>
        <w:r>
          <w:rPr>
            <w:noProof/>
            <w:webHidden/>
          </w:rPr>
          <w:tab/>
        </w:r>
        <w:r>
          <w:rPr>
            <w:noProof/>
            <w:webHidden/>
          </w:rPr>
          <w:fldChar w:fldCharType="begin"/>
        </w:r>
        <w:r>
          <w:rPr>
            <w:noProof/>
            <w:webHidden/>
          </w:rPr>
          <w:instrText xml:space="preserve"> PAGEREF _Toc490819441 \h </w:instrText>
        </w:r>
        <w:r>
          <w:rPr>
            <w:noProof/>
            <w:webHidden/>
          </w:rPr>
        </w:r>
        <w:r>
          <w:rPr>
            <w:noProof/>
            <w:webHidden/>
          </w:rPr>
          <w:fldChar w:fldCharType="separate"/>
        </w:r>
        <w:r>
          <w:rPr>
            <w:noProof/>
            <w:webHidden/>
          </w:rPr>
          <w:t>283</w:t>
        </w:r>
        <w:r>
          <w:rPr>
            <w:noProof/>
            <w:webHidden/>
          </w:rPr>
          <w:fldChar w:fldCharType="end"/>
        </w:r>
      </w:hyperlink>
    </w:p>
    <w:p w:rsidR="003F6926" w:rsidRDefault="003F6926">
      <w:pPr>
        <w:pStyle w:val="TOC2"/>
        <w:tabs>
          <w:tab w:val="left" w:pos="613"/>
          <w:tab w:val="right" w:leader="dot" w:pos="9626"/>
        </w:tabs>
        <w:rPr>
          <w:b w:val="0"/>
          <w:bCs w:val="0"/>
          <w:smallCaps w:val="0"/>
          <w:noProof/>
          <w:lang w:eastAsia="hr-HR"/>
        </w:rPr>
      </w:pPr>
      <w:hyperlink w:anchor="_Toc490819442" w:history="1">
        <w:r w:rsidRPr="00AE20EF">
          <w:rPr>
            <w:rStyle w:val="Hyperlink"/>
            <w:rFonts w:cs="Times New Roman"/>
            <w:noProof/>
          </w:rPr>
          <w:t>4.16</w:t>
        </w:r>
        <w:r>
          <w:rPr>
            <w:b w:val="0"/>
            <w:bCs w:val="0"/>
            <w:smallCaps w:val="0"/>
            <w:noProof/>
            <w:lang w:eastAsia="hr-HR"/>
          </w:rPr>
          <w:tab/>
        </w:r>
        <w:r w:rsidRPr="00AE20EF">
          <w:rPr>
            <w:rStyle w:val="Hyperlink"/>
            <w:noProof/>
          </w:rPr>
          <w:t>Zahtjevi za izvođenje radova</w:t>
        </w:r>
        <w:r>
          <w:rPr>
            <w:noProof/>
            <w:webHidden/>
          </w:rPr>
          <w:tab/>
        </w:r>
        <w:r>
          <w:rPr>
            <w:noProof/>
            <w:webHidden/>
          </w:rPr>
          <w:fldChar w:fldCharType="begin"/>
        </w:r>
        <w:r>
          <w:rPr>
            <w:noProof/>
            <w:webHidden/>
          </w:rPr>
          <w:instrText xml:space="preserve"> PAGEREF _Toc490819442 \h </w:instrText>
        </w:r>
        <w:r>
          <w:rPr>
            <w:noProof/>
            <w:webHidden/>
          </w:rPr>
        </w:r>
        <w:r>
          <w:rPr>
            <w:noProof/>
            <w:webHidden/>
          </w:rPr>
          <w:fldChar w:fldCharType="separate"/>
        </w:r>
        <w:r>
          <w:rPr>
            <w:noProof/>
            <w:webHidden/>
          </w:rPr>
          <w:t>285</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43" w:history="1">
        <w:r w:rsidRPr="00AE20EF">
          <w:rPr>
            <w:rStyle w:val="Hyperlink"/>
            <w:i/>
            <w:noProof/>
          </w:rPr>
          <w:t>4.16.1</w:t>
        </w:r>
        <w:r>
          <w:rPr>
            <w:smallCaps w:val="0"/>
            <w:noProof/>
            <w:lang w:eastAsia="hr-HR"/>
          </w:rPr>
          <w:tab/>
        </w:r>
        <w:r w:rsidRPr="00AE20EF">
          <w:rPr>
            <w:rStyle w:val="Hyperlink"/>
            <w:noProof/>
          </w:rPr>
          <w:t>Postojeće stanje i potrebni zahvati za pripremu terena</w:t>
        </w:r>
        <w:r>
          <w:rPr>
            <w:noProof/>
            <w:webHidden/>
          </w:rPr>
          <w:tab/>
        </w:r>
        <w:r>
          <w:rPr>
            <w:noProof/>
            <w:webHidden/>
          </w:rPr>
          <w:fldChar w:fldCharType="begin"/>
        </w:r>
        <w:r>
          <w:rPr>
            <w:noProof/>
            <w:webHidden/>
          </w:rPr>
          <w:instrText xml:space="preserve"> PAGEREF _Toc490819443 \h </w:instrText>
        </w:r>
        <w:r>
          <w:rPr>
            <w:noProof/>
            <w:webHidden/>
          </w:rPr>
        </w:r>
        <w:r>
          <w:rPr>
            <w:noProof/>
            <w:webHidden/>
          </w:rPr>
          <w:fldChar w:fldCharType="separate"/>
        </w:r>
        <w:r>
          <w:rPr>
            <w:noProof/>
            <w:webHidden/>
          </w:rPr>
          <w:t>285</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44" w:history="1">
        <w:r w:rsidRPr="00AE20EF">
          <w:rPr>
            <w:rStyle w:val="Hyperlink"/>
            <w:i/>
            <w:noProof/>
          </w:rPr>
          <w:t>4.16.2</w:t>
        </w:r>
        <w:r>
          <w:rPr>
            <w:smallCaps w:val="0"/>
            <w:noProof/>
            <w:lang w:eastAsia="hr-HR"/>
          </w:rPr>
          <w:tab/>
        </w:r>
        <w:r w:rsidRPr="00AE20EF">
          <w:rPr>
            <w:rStyle w:val="Hyperlink"/>
            <w:noProof/>
          </w:rPr>
          <w:t>Zaštita od oštećenja</w:t>
        </w:r>
        <w:r>
          <w:rPr>
            <w:noProof/>
            <w:webHidden/>
          </w:rPr>
          <w:tab/>
        </w:r>
        <w:r>
          <w:rPr>
            <w:noProof/>
            <w:webHidden/>
          </w:rPr>
          <w:fldChar w:fldCharType="begin"/>
        </w:r>
        <w:r>
          <w:rPr>
            <w:noProof/>
            <w:webHidden/>
          </w:rPr>
          <w:instrText xml:space="preserve"> PAGEREF _Toc490819444 \h </w:instrText>
        </w:r>
        <w:r>
          <w:rPr>
            <w:noProof/>
            <w:webHidden/>
          </w:rPr>
        </w:r>
        <w:r>
          <w:rPr>
            <w:noProof/>
            <w:webHidden/>
          </w:rPr>
          <w:fldChar w:fldCharType="separate"/>
        </w:r>
        <w:r>
          <w:rPr>
            <w:noProof/>
            <w:webHidden/>
          </w:rPr>
          <w:t>286</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45" w:history="1">
        <w:r w:rsidRPr="00AE20EF">
          <w:rPr>
            <w:rStyle w:val="Hyperlink"/>
            <w:i/>
            <w:noProof/>
          </w:rPr>
          <w:t>4.16.3</w:t>
        </w:r>
        <w:r>
          <w:rPr>
            <w:smallCaps w:val="0"/>
            <w:noProof/>
            <w:lang w:eastAsia="hr-HR"/>
          </w:rPr>
          <w:tab/>
        </w:r>
        <w:r w:rsidRPr="00AE20EF">
          <w:rPr>
            <w:rStyle w:val="Hyperlink"/>
            <w:noProof/>
          </w:rPr>
          <w:t>Radovi koji mogu imati utjecaj na vodotoke</w:t>
        </w:r>
        <w:r>
          <w:rPr>
            <w:noProof/>
            <w:webHidden/>
          </w:rPr>
          <w:tab/>
        </w:r>
        <w:r>
          <w:rPr>
            <w:noProof/>
            <w:webHidden/>
          </w:rPr>
          <w:fldChar w:fldCharType="begin"/>
        </w:r>
        <w:r>
          <w:rPr>
            <w:noProof/>
            <w:webHidden/>
          </w:rPr>
          <w:instrText xml:space="preserve"> PAGEREF _Toc490819445 \h </w:instrText>
        </w:r>
        <w:r>
          <w:rPr>
            <w:noProof/>
            <w:webHidden/>
          </w:rPr>
        </w:r>
        <w:r>
          <w:rPr>
            <w:noProof/>
            <w:webHidden/>
          </w:rPr>
          <w:fldChar w:fldCharType="separate"/>
        </w:r>
        <w:r>
          <w:rPr>
            <w:noProof/>
            <w:webHidden/>
          </w:rPr>
          <w:t>286</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46" w:history="1">
        <w:r w:rsidRPr="00AE20EF">
          <w:rPr>
            <w:rStyle w:val="Hyperlink"/>
            <w:i/>
            <w:noProof/>
          </w:rPr>
          <w:t>4.16.4</w:t>
        </w:r>
        <w:r>
          <w:rPr>
            <w:smallCaps w:val="0"/>
            <w:noProof/>
            <w:lang w:eastAsia="hr-HR"/>
          </w:rPr>
          <w:tab/>
        </w:r>
        <w:r w:rsidRPr="00AE20EF">
          <w:rPr>
            <w:rStyle w:val="Hyperlink"/>
            <w:noProof/>
          </w:rPr>
          <w:t>Instalacije komunalnih tvrtki, uprave za ceste i drugih tijela</w:t>
        </w:r>
        <w:r>
          <w:rPr>
            <w:noProof/>
            <w:webHidden/>
          </w:rPr>
          <w:tab/>
        </w:r>
        <w:r>
          <w:rPr>
            <w:noProof/>
            <w:webHidden/>
          </w:rPr>
          <w:fldChar w:fldCharType="begin"/>
        </w:r>
        <w:r>
          <w:rPr>
            <w:noProof/>
            <w:webHidden/>
          </w:rPr>
          <w:instrText xml:space="preserve"> PAGEREF _Toc490819446 \h </w:instrText>
        </w:r>
        <w:r>
          <w:rPr>
            <w:noProof/>
            <w:webHidden/>
          </w:rPr>
        </w:r>
        <w:r>
          <w:rPr>
            <w:noProof/>
            <w:webHidden/>
          </w:rPr>
          <w:fldChar w:fldCharType="separate"/>
        </w:r>
        <w:r>
          <w:rPr>
            <w:noProof/>
            <w:webHidden/>
          </w:rPr>
          <w:t>286</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47" w:history="1">
        <w:r w:rsidRPr="00AE20EF">
          <w:rPr>
            <w:rStyle w:val="Hyperlink"/>
            <w:i/>
            <w:noProof/>
          </w:rPr>
          <w:t>4.16.5</w:t>
        </w:r>
        <w:r>
          <w:rPr>
            <w:smallCaps w:val="0"/>
            <w:noProof/>
            <w:lang w:eastAsia="hr-HR"/>
          </w:rPr>
          <w:tab/>
        </w:r>
        <w:r w:rsidRPr="00AE20EF">
          <w:rPr>
            <w:rStyle w:val="Hyperlink"/>
            <w:noProof/>
          </w:rPr>
          <w:t>Prometni zahtjevi</w:t>
        </w:r>
        <w:r>
          <w:rPr>
            <w:noProof/>
            <w:webHidden/>
          </w:rPr>
          <w:tab/>
        </w:r>
        <w:r>
          <w:rPr>
            <w:noProof/>
            <w:webHidden/>
          </w:rPr>
          <w:fldChar w:fldCharType="begin"/>
        </w:r>
        <w:r>
          <w:rPr>
            <w:noProof/>
            <w:webHidden/>
          </w:rPr>
          <w:instrText xml:space="preserve"> PAGEREF _Toc490819447 \h </w:instrText>
        </w:r>
        <w:r>
          <w:rPr>
            <w:noProof/>
            <w:webHidden/>
          </w:rPr>
        </w:r>
        <w:r>
          <w:rPr>
            <w:noProof/>
            <w:webHidden/>
          </w:rPr>
          <w:fldChar w:fldCharType="separate"/>
        </w:r>
        <w:r>
          <w:rPr>
            <w:noProof/>
            <w:webHidden/>
          </w:rPr>
          <w:t>287</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48" w:history="1">
        <w:r w:rsidRPr="00AE20EF">
          <w:rPr>
            <w:rStyle w:val="Hyperlink"/>
            <w:i/>
            <w:noProof/>
          </w:rPr>
          <w:t>4.16.6</w:t>
        </w:r>
        <w:r>
          <w:rPr>
            <w:smallCaps w:val="0"/>
            <w:noProof/>
            <w:lang w:eastAsia="hr-HR"/>
          </w:rPr>
          <w:tab/>
        </w:r>
        <w:r w:rsidRPr="00AE20EF">
          <w:rPr>
            <w:rStyle w:val="Hyperlink"/>
            <w:noProof/>
          </w:rPr>
          <w:t>Postupci u izvanrednim situacijama</w:t>
        </w:r>
        <w:r>
          <w:rPr>
            <w:noProof/>
            <w:webHidden/>
          </w:rPr>
          <w:tab/>
        </w:r>
        <w:r>
          <w:rPr>
            <w:noProof/>
            <w:webHidden/>
          </w:rPr>
          <w:fldChar w:fldCharType="begin"/>
        </w:r>
        <w:r>
          <w:rPr>
            <w:noProof/>
            <w:webHidden/>
          </w:rPr>
          <w:instrText xml:space="preserve"> PAGEREF _Toc490819448 \h </w:instrText>
        </w:r>
        <w:r>
          <w:rPr>
            <w:noProof/>
            <w:webHidden/>
          </w:rPr>
        </w:r>
        <w:r>
          <w:rPr>
            <w:noProof/>
            <w:webHidden/>
          </w:rPr>
          <w:fldChar w:fldCharType="separate"/>
        </w:r>
        <w:r>
          <w:rPr>
            <w:noProof/>
            <w:webHidden/>
          </w:rPr>
          <w:t>287</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49" w:history="1">
        <w:r w:rsidRPr="00AE20EF">
          <w:rPr>
            <w:rStyle w:val="Hyperlink"/>
            <w:i/>
            <w:noProof/>
          </w:rPr>
          <w:t>4.16.7</w:t>
        </w:r>
        <w:r>
          <w:rPr>
            <w:smallCaps w:val="0"/>
            <w:noProof/>
            <w:lang w:eastAsia="hr-HR"/>
          </w:rPr>
          <w:tab/>
        </w:r>
        <w:r w:rsidRPr="00AE20EF">
          <w:rPr>
            <w:rStyle w:val="Hyperlink"/>
            <w:noProof/>
          </w:rPr>
          <w:t>Opasne tvari na Gradilištu</w:t>
        </w:r>
        <w:r>
          <w:rPr>
            <w:noProof/>
            <w:webHidden/>
          </w:rPr>
          <w:tab/>
        </w:r>
        <w:r>
          <w:rPr>
            <w:noProof/>
            <w:webHidden/>
          </w:rPr>
          <w:fldChar w:fldCharType="begin"/>
        </w:r>
        <w:r>
          <w:rPr>
            <w:noProof/>
            <w:webHidden/>
          </w:rPr>
          <w:instrText xml:space="preserve"> PAGEREF _Toc490819449 \h </w:instrText>
        </w:r>
        <w:r>
          <w:rPr>
            <w:noProof/>
            <w:webHidden/>
          </w:rPr>
        </w:r>
        <w:r>
          <w:rPr>
            <w:noProof/>
            <w:webHidden/>
          </w:rPr>
          <w:fldChar w:fldCharType="separate"/>
        </w:r>
        <w:r>
          <w:rPr>
            <w:noProof/>
            <w:webHidden/>
          </w:rPr>
          <w:t>288</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50" w:history="1">
        <w:r w:rsidRPr="00AE20EF">
          <w:rPr>
            <w:rStyle w:val="Hyperlink"/>
            <w:i/>
            <w:noProof/>
          </w:rPr>
          <w:t>4.16.8</w:t>
        </w:r>
        <w:r>
          <w:rPr>
            <w:smallCaps w:val="0"/>
            <w:noProof/>
            <w:lang w:eastAsia="hr-HR"/>
          </w:rPr>
          <w:tab/>
        </w:r>
        <w:r w:rsidRPr="00AE20EF">
          <w:rPr>
            <w:rStyle w:val="Hyperlink"/>
            <w:noProof/>
          </w:rPr>
          <w:t>Održavanje pristupnih putova</w:t>
        </w:r>
        <w:r>
          <w:rPr>
            <w:noProof/>
            <w:webHidden/>
          </w:rPr>
          <w:tab/>
        </w:r>
        <w:r>
          <w:rPr>
            <w:noProof/>
            <w:webHidden/>
          </w:rPr>
          <w:fldChar w:fldCharType="begin"/>
        </w:r>
        <w:r>
          <w:rPr>
            <w:noProof/>
            <w:webHidden/>
          </w:rPr>
          <w:instrText xml:space="preserve"> PAGEREF _Toc490819450 \h </w:instrText>
        </w:r>
        <w:r>
          <w:rPr>
            <w:noProof/>
            <w:webHidden/>
          </w:rPr>
        </w:r>
        <w:r>
          <w:rPr>
            <w:noProof/>
            <w:webHidden/>
          </w:rPr>
          <w:fldChar w:fldCharType="separate"/>
        </w:r>
        <w:r>
          <w:rPr>
            <w:noProof/>
            <w:webHidden/>
          </w:rPr>
          <w:t>288</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51" w:history="1">
        <w:r w:rsidRPr="00AE20EF">
          <w:rPr>
            <w:rStyle w:val="Hyperlink"/>
            <w:i/>
            <w:noProof/>
          </w:rPr>
          <w:t>4.16.9</w:t>
        </w:r>
        <w:r>
          <w:rPr>
            <w:smallCaps w:val="0"/>
            <w:noProof/>
            <w:lang w:eastAsia="hr-HR"/>
          </w:rPr>
          <w:tab/>
        </w:r>
        <w:r w:rsidRPr="00AE20EF">
          <w:rPr>
            <w:rStyle w:val="Hyperlink"/>
            <w:noProof/>
          </w:rPr>
          <w:t>Pristup pružatelja usluga u izvanrednim situacijama</w:t>
        </w:r>
        <w:r>
          <w:rPr>
            <w:noProof/>
            <w:webHidden/>
          </w:rPr>
          <w:tab/>
        </w:r>
        <w:r>
          <w:rPr>
            <w:noProof/>
            <w:webHidden/>
          </w:rPr>
          <w:fldChar w:fldCharType="begin"/>
        </w:r>
        <w:r>
          <w:rPr>
            <w:noProof/>
            <w:webHidden/>
          </w:rPr>
          <w:instrText xml:space="preserve"> PAGEREF _Toc490819451 \h </w:instrText>
        </w:r>
        <w:r>
          <w:rPr>
            <w:noProof/>
            <w:webHidden/>
          </w:rPr>
        </w:r>
        <w:r>
          <w:rPr>
            <w:noProof/>
            <w:webHidden/>
          </w:rPr>
          <w:fldChar w:fldCharType="separate"/>
        </w:r>
        <w:r>
          <w:rPr>
            <w:noProof/>
            <w:webHidden/>
          </w:rPr>
          <w:t>288</w:t>
        </w:r>
        <w:r>
          <w:rPr>
            <w:noProof/>
            <w:webHidden/>
          </w:rPr>
          <w:fldChar w:fldCharType="end"/>
        </w:r>
      </w:hyperlink>
    </w:p>
    <w:p w:rsidR="003F6926" w:rsidRDefault="003F6926">
      <w:pPr>
        <w:pStyle w:val="TOC3"/>
        <w:tabs>
          <w:tab w:val="left" w:pos="889"/>
          <w:tab w:val="right" w:leader="dot" w:pos="9626"/>
        </w:tabs>
        <w:rPr>
          <w:smallCaps w:val="0"/>
          <w:noProof/>
          <w:lang w:eastAsia="hr-HR"/>
        </w:rPr>
      </w:pPr>
      <w:hyperlink w:anchor="_Toc490819452" w:history="1">
        <w:r w:rsidRPr="00AE20EF">
          <w:rPr>
            <w:rStyle w:val="Hyperlink"/>
            <w:i/>
            <w:noProof/>
          </w:rPr>
          <w:t>4.16.10</w:t>
        </w:r>
        <w:r>
          <w:rPr>
            <w:smallCaps w:val="0"/>
            <w:noProof/>
            <w:lang w:eastAsia="hr-HR"/>
          </w:rPr>
          <w:tab/>
        </w:r>
        <w:r w:rsidRPr="00AE20EF">
          <w:rPr>
            <w:rStyle w:val="Hyperlink"/>
            <w:noProof/>
          </w:rPr>
          <w:t>Mjere zaštite okoliša tijekom izgradnje UPOV-a</w:t>
        </w:r>
        <w:r>
          <w:rPr>
            <w:noProof/>
            <w:webHidden/>
          </w:rPr>
          <w:tab/>
        </w:r>
        <w:r>
          <w:rPr>
            <w:noProof/>
            <w:webHidden/>
          </w:rPr>
          <w:fldChar w:fldCharType="begin"/>
        </w:r>
        <w:r>
          <w:rPr>
            <w:noProof/>
            <w:webHidden/>
          </w:rPr>
          <w:instrText xml:space="preserve"> PAGEREF _Toc490819452 \h </w:instrText>
        </w:r>
        <w:r>
          <w:rPr>
            <w:noProof/>
            <w:webHidden/>
          </w:rPr>
        </w:r>
        <w:r>
          <w:rPr>
            <w:noProof/>
            <w:webHidden/>
          </w:rPr>
          <w:fldChar w:fldCharType="separate"/>
        </w:r>
        <w:r>
          <w:rPr>
            <w:noProof/>
            <w:webHidden/>
          </w:rPr>
          <w:t>288</w:t>
        </w:r>
        <w:r>
          <w:rPr>
            <w:noProof/>
            <w:webHidden/>
          </w:rPr>
          <w:fldChar w:fldCharType="end"/>
        </w:r>
      </w:hyperlink>
    </w:p>
    <w:p w:rsidR="003F6926" w:rsidRDefault="003F6926">
      <w:pPr>
        <w:pStyle w:val="TOC2"/>
        <w:tabs>
          <w:tab w:val="left" w:pos="613"/>
          <w:tab w:val="right" w:leader="dot" w:pos="9626"/>
        </w:tabs>
        <w:rPr>
          <w:b w:val="0"/>
          <w:bCs w:val="0"/>
          <w:smallCaps w:val="0"/>
          <w:noProof/>
          <w:lang w:eastAsia="hr-HR"/>
        </w:rPr>
      </w:pPr>
      <w:hyperlink w:anchor="_Toc490819453" w:history="1">
        <w:r w:rsidRPr="00AE20EF">
          <w:rPr>
            <w:rStyle w:val="Hyperlink"/>
            <w:rFonts w:cs="Times New Roman"/>
            <w:noProof/>
          </w:rPr>
          <w:t>4.17</w:t>
        </w:r>
        <w:r>
          <w:rPr>
            <w:b w:val="0"/>
            <w:bCs w:val="0"/>
            <w:smallCaps w:val="0"/>
            <w:noProof/>
            <w:lang w:eastAsia="hr-HR"/>
          </w:rPr>
          <w:tab/>
        </w:r>
        <w:r w:rsidRPr="00AE20EF">
          <w:rPr>
            <w:rStyle w:val="Hyperlink"/>
            <w:noProof/>
          </w:rPr>
          <w:t>Zahtjevi za uređenje Gradilišta</w:t>
        </w:r>
        <w:r>
          <w:rPr>
            <w:noProof/>
            <w:webHidden/>
          </w:rPr>
          <w:tab/>
        </w:r>
        <w:r>
          <w:rPr>
            <w:noProof/>
            <w:webHidden/>
          </w:rPr>
          <w:fldChar w:fldCharType="begin"/>
        </w:r>
        <w:r>
          <w:rPr>
            <w:noProof/>
            <w:webHidden/>
          </w:rPr>
          <w:instrText xml:space="preserve"> PAGEREF _Toc490819453 \h </w:instrText>
        </w:r>
        <w:r>
          <w:rPr>
            <w:noProof/>
            <w:webHidden/>
          </w:rPr>
        </w:r>
        <w:r>
          <w:rPr>
            <w:noProof/>
            <w:webHidden/>
          </w:rPr>
          <w:fldChar w:fldCharType="separate"/>
        </w:r>
        <w:r>
          <w:rPr>
            <w:noProof/>
            <w:webHidden/>
          </w:rPr>
          <w:t>288</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54" w:history="1">
        <w:r w:rsidRPr="00AE20EF">
          <w:rPr>
            <w:rStyle w:val="Hyperlink"/>
            <w:i/>
            <w:noProof/>
          </w:rPr>
          <w:t>4.17.1</w:t>
        </w:r>
        <w:r>
          <w:rPr>
            <w:smallCaps w:val="0"/>
            <w:noProof/>
            <w:lang w:eastAsia="hr-HR"/>
          </w:rPr>
          <w:tab/>
        </w:r>
        <w:r w:rsidRPr="00AE20EF">
          <w:rPr>
            <w:rStyle w:val="Hyperlink"/>
            <w:noProof/>
          </w:rPr>
          <w:t>Ploče/natpisi i informativne ploče</w:t>
        </w:r>
        <w:r>
          <w:rPr>
            <w:noProof/>
            <w:webHidden/>
          </w:rPr>
          <w:tab/>
        </w:r>
        <w:r>
          <w:rPr>
            <w:noProof/>
            <w:webHidden/>
          </w:rPr>
          <w:fldChar w:fldCharType="begin"/>
        </w:r>
        <w:r>
          <w:rPr>
            <w:noProof/>
            <w:webHidden/>
          </w:rPr>
          <w:instrText xml:space="preserve"> PAGEREF _Toc490819454 \h </w:instrText>
        </w:r>
        <w:r>
          <w:rPr>
            <w:noProof/>
            <w:webHidden/>
          </w:rPr>
        </w:r>
        <w:r>
          <w:rPr>
            <w:noProof/>
            <w:webHidden/>
          </w:rPr>
          <w:fldChar w:fldCharType="separate"/>
        </w:r>
        <w:r>
          <w:rPr>
            <w:noProof/>
            <w:webHidden/>
          </w:rPr>
          <w:t>288</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55" w:history="1">
        <w:r w:rsidRPr="00AE20EF">
          <w:rPr>
            <w:rStyle w:val="Hyperlink"/>
            <w:i/>
            <w:noProof/>
          </w:rPr>
          <w:t>4.17.2</w:t>
        </w:r>
        <w:r>
          <w:rPr>
            <w:smallCaps w:val="0"/>
            <w:noProof/>
            <w:lang w:eastAsia="hr-HR"/>
          </w:rPr>
          <w:tab/>
        </w:r>
        <w:r w:rsidRPr="00AE20EF">
          <w:rPr>
            <w:rStyle w:val="Hyperlink"/>
            <w:noProof/>
          </w:rPr>
          <w:t>Radno vrijeme za radove</w:t>
        </w:r>
        <w:r>
          <w:rPr>
            <w:noProof/>
            <w:webHidden/>
          </w:rPr>
          <w:tab/>
        </w:r>
        <w:r>
          <w:rPr>
            <w:noProof/>
            <w:webHidden/>
          </w:rPr>
          <w:fldChar w:fldCharType="begin"/>
        </w:r>
        <w:r>
          <w:rPr>
            <w:noProof/>
            <w:webHidden/>
          </w:rPr>
          <w:instrText xml:space="preserve"> PAGEREF _Toc490819455 \h </w:instrText>
        </w:r>
        <w:r>
          <w:rPr>
            <w:noProof/>
            <w:webHidden/>
          </w:rPr>
        </w:r>
        <w:r>
          <w:rPr>
            <w:noProof/>
            <w:webHidden/>
          </w:rPr>
          <w:fldChar w:fldCharType="separate"/>
        </w:r>
        <w:r>
          <w:rPr>
            <w:noProof/>
            <w:webHidden/>
          </w:rPr>
          <w:t>289</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56" w:history="1">
        <w:r w:rsidRPr="00AE20EF">
          <w:rPr>
            <w:rStyle w:val="Hyperlink"/>
            <w:i/>
            <w:noProof/>
          </w:rPr>
          <w:t>4.17.3</w:t>
        </w:r>
        <w:r>
          <w:rPr>
            <w:smallCaps w:val="0"/>
            <w:noProof/>
            <w:lang w:eastAsia="hr-HR"/>
          </w:rPr>
          <w:tab/>
        </w:r>
        <w:r w:rsidRPr="00AE20EF">
          <w:rPr>
            <w:rStyle w:val="Hyperlink"/>
            <w:noProof/>
          </w:rPr>
          <w:t>Smještaj za Izvođača</w:t>
        </w:r>
        <w:r>
          <w:rPr>
            <w:noProof/>
            <w:webHidden/>
          </w:rPr>
          <w:tab/>
        </w:r>
        <w:r>
          <w:rPr>
            <w:noProof/>
            <w:webHidden/>
          </w:rPr>
          <w:fldChar w:fldCharType="begin"/>
        </w:r>
        <w:r>
          <w:rPr>
            <w:noProof/>
            <w:webHidden/>
          </w:rPr>
          <w:instrText xml:space="preserve"> PAGEREF _Toc490819456 \h </w:instrText>
        </w:r>
        <w:r>
          <w:rPr>
            <w:noProof/>
            <w:webHidden/>
          </w:rPr>
        </w:r>
        <w:r>
          <w:rPr>
            <w:noProof/>
            <w:webHidden/>
          </w:rPr>
          <w:fldChar w:fldCharType="separate"/>
        </w:r>
        <w:r>
          <w:rPr>
            <w:noProof/>
            <w:webHidden/>
          </w:rPr>
          <w:t>289</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57" w:history="1">
        <w:r w:rsidRPr="00AE20EF">
          <w:rPr>
            <w:rStyle w:val="Hyperlink"/>
            <w:i/>
            <w:noProof/>
          </w:rPr>
          <w:t>4.17.4</w:t>
        </w:r>
        <w:r>
          <w:rPr>
            <w:smallCaps w:val="0"/>
            <w:noProof/>
            <w:lang w:eastAsia="hr-HR"/>
          </w:rPr>
          <w:tab/>
        </w:r>
        <w:r w:rsidRPr="00AE20EF">
          <w:rPr>
            <w:rStyle w:val="Hyperlink"/>
            <w:noProof/>
          </w:rPr>
          <w:t>Smještaj za Inženjera</w:t>
        </w:r>
        <w:r>
          <w:rPr>
            <w:noProof/>
            <w:webHidden/>
          </w:rPr>
          <w:tab/>
        </w:r>
        <w:r>
          <w:rPr>
            <w:noProof/>
            <w:webHidden/>
          </w:rPr>
          <w:fldChar w:fldCharType="begin"/>
        </w:r>
        <w:r>
          <w:rPr>
            <w:noProof/>
            <w:webHidden/>
          </w:rPr>
          <w:instrText xml:space="preserve"> PAGEREF _Toc490819457 \h </w:instrText>
        </w:r>
        <w:r>
          <w:rPr>
            <w:noProof/>
            <w:webHidden/>
          </w:rPr>
        </w:r>
        <w:r>
          <w:rPr>
            <w:noProof/>
            <w:webHidden/>
          </w:rPr>
          <w:fldChar w:fldCharType="separate"/>
        </w:r>
        <w:r>
          <w:rPr>
            <w:noProof/>
            <w:webHidden/>
          </w:rPr>
          <w:t>289</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58" w:history="1">
        <w:r w:rsidRPr="00AE20EF">
          <w:rPr>
            <w:rStyle w:val="Hyperlink"/>
            <w:i/>
            <w:noProof/>
          </w:rPr>
          <w:t>4.17.5</w:t>
        </w:r>
        <w:r>
          <w:rPr>
            <w:smallCaps w:val="0"/>
            <w:noProof/>
            <w:lang w:eastAsia="hr-HR"/>
          </w:rPr>
          <w:tab/>
        </w:r>
        <w:r w:rsidRPr="00AE20EF">
          <w:rPr>
            <w:rStyle w:val="Hyperlink"/>
            <w:noProof/>
          </w:rPr>
          <w:t>Urednost Gradilišta</w:t>
        </w:r>
        <w:r>
          <w:rPr>
            <w:noProof/>
            <w:webHidden/>
          </w:rPr>
          <w:tab/>
        </w:r>
        <w:r>
          <w:rPr>
            <w:noProof/>
            <w:webHidden/>
          </w:rPr>
          <w:fldChar w:fldCharType="begin"/>
        </w:r>
        <w:r>
          <w:rPr>
            <w:noProof/>
            <w:webHidden/>
          </w:rPr>
          <w:instrText xml:space="preserve"> PAGEREF _Toc490819458 \h </w:instrText>
        </w:r>
        <w:r>
          <w:rPr>
            <w:noProof/>
            <w:webHidden/>
          </w:rPr>
        </w:r>
        <w:r>
          <w:rPr>
            <w:noProof/>
            <w:webHidden/>
          </w:rPr>
          <w:fldChar w:fldCharType="separate"/>
        </w:r>
        <w:r>
          <w:rPr>
            <w:noProof/>
            <w:webHidden/>
          </w:rPr>
          <w:t>290</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59" w:history="1">
        <w:r w:rsidRPr="00AE20EF">
          <w:rPr>
            <w:rStyle w:val="Hyperlink"/>
            <w:i/>
            <w:noProof/>
          </w:rPr>
          <w:t>4.17.6</w:t>
        </w:r>
        <w:r>
          <w:rPr>
            <w:smallCaps w:val="0"/>
            <w:noProof/>
            <w:lang w:eastAsia="hr-HR"/>
          </w:rPr>
          <w:tab/>
        </w:r>
        <w:r w:rsidRPr="00AE20EF">
          <w:rPr>
            <w:rStyle w:val="Hyperlink"/>
            <w:noProof/>
          </w:rPr>
          <w:t>Sanitarije i zbrinjavanje otpada</w:t>
        </w:r>
        <w:r>
          <w:rPr>
            <w:noProof/>
            <w:webHidden/>
          </w:rPr>
          <w:tab/>
        </w:r>
        <w:r>
          <w:rPr>
            <w:noProof/>
            <w:webHidden/>
          </w:rPr>
          <w:fldChar w:fldCharType="begin"/>
        </w:r>
        <w:r>
          <w:rPr>
            <w:noProof/>
            <w:webHidden/>
          </w:rPr>
          <w:instrText xml:space="preserve"> PAGEREF _Toc490819459 \h </w:instrText>
        </w:r>
        <w:r>
          <w:rPr>
            <w:noProof/>
            <w:webHidden/>
          </w:rPr>
        </w:r>
        <w:r>
          <w:rPr>
            <w:noProof/>
            <w:webHidden/>
          </w:rPr>
          <w:fldChar w:fldCharType="separate"/>
        </w:r>
        <w:r>
          <w:rPr>
            <w:noProof/>
            <w:webHidden/>
          </w:rPr>
          <w:t>290</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60" w:history="1">
        <w:r w:rsidRPr="00AE20EF">
          <w:rPr>
            <w:rStyle w:val="Hyperlink"/>
            <w:i/>
            <w:noProof/>
          </w:rPr>
          <w:t>4.17.7</w:t>
        </w:r>
        <w:r>
          <w:rPr>
            <w:smallCaps w:val="0"/>
            <w:noProof/>
            <w:lang w:eastAsia="hr-HR"/>
          </w:rPr>
          <w:tab/>
        </w:r>
        <w:r w:rsidRPr="00AE20EF">
          <w:rPr>
            <w:rStyle w:val="Hyperlink"/>
            <w:noProof/>
          </w:rPr>
          <w:t>Laboratorij za ispitivanje materijala</w:t>
        </w:r>
        <w:r>
          <w:rPr>
            <w:noProof/>
            <w:webHidden/>
          </w:rPr>
          <w:tab/>
        </w:r>
        <w:r>
          <w:rPr>
            <w:noProof/>
            <w:webHidden/>
          </w:rPr>
          <w:fldChar w:fldCharType="begin"/>
        </w:r>
        <w:r>
          <w:rPr>
            <w:noProof/>
            <w:webHidden/>
          </w:rPr>
          <w:instrText xml:space="preserve"> PAGEREF _Toc490819460 \h </w:instrText>
        </w:r>
        <w:r>
          <w:rPr>
            <w:noProof/>
            <w:webHidden/>
          </w:rPr>
        </w:r>
        <w:r>
          <w:rPr>
            <w:noProof/>
            <w:webHidden/>
          </w:rPr>
          <w:fldChar w:fldCharType="separate"/>
        </w:r>
        <w:r>
          <w:rPr>
            <w:noProof/>
            <w:webHidden/>
          </w:rPr>
          <w:t>290</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61" w:history="1">
        <w:r w:rsidRPr="00AE20EF">
          <w:rPr>
            <w:rStyle w:val="Hyperlink"/>
            <w:i/>
            <w:noProof/>
          </w:rPr>
          <w:t>4.17.8</w:t>
        </w:r>
        <w:r>
          <w:rPr>
            <w:smallCaps w:val="0"/>
            <w:noProof/>
            <w:lang w:eastAsia="hr-HR"/>
          </w:rPr>
          <w:tab/>
        </w:r>
        <w:r w:rsidRPr="00AE20EF">
          <w:rPr>
            <w:rStyle w:val="Hyperlink"/>
            <w:noProof/>
          </w:rPr>
          <w:t>Privremena opskrba vodom i električnom energijom</w:t>
        </w:r>
        <w:r>
          <w:rPr>
            <w:noProof/>
            <w:webHidden/>
          </w:rPr>
          <w:tab/>
        </w:r>
        <w:r>
          <w:rPr>
            <w:noProof/>
            <w:webHidden/>
          </w:rPr>
          <w:fldChar w:fldCharType="begin"/>
        </w:r>
        <w:r>
          <w:rPr>
            <w:noProof/>
            <w:webHidden/>
          </w:rPr>
          <w:instrText xml:space="preserve"> PAGEREF _Toc490819461 \h </w:instrText>
        </w:r>
        <w:r>
          <w:rPr>
            <w:noProof/>
            <w:webHidden/>
          </w:rPr>
        </w:r>
        <w:r>
          <w:rPr>
            <w:noProof/>
            <w:webHidden/>
          </w:rPr>
          <w:fldChar w:fldCharType="separate"/>
        </w:r>
        <w:r>
          <w:rPr>
            <w:noProof/>
            <w:webHidden/>
          </w:rPr>
          <w:t>291</w:t>
        </w:r>
        <w:r>
          <w:rPr>
            <w:noProof/>
            <w:webHidden/>
          </w:rPr>
          <w:fldChar w:fldCharType="end"/>
        </w:r>
      </w:hyperlink>
    </w:p>
    <w:p w:rsidR="003F6926" w:rsidRDefault="003F6926">
      <w:pPr>
        <w:pStyle w:val="TOC1"/>
        <w:tabs>
          <w:tab w:val="left" w:pos="332"/>
          <w:tab w:val="right" w:leader="dot" w:pos="9626"/>
        </w:tabs>
        <w:rPr>
          <w:b w:val="0"/>
          <w:bCs w:val="0"/>
          <w:caps w:val="0"/>
          <w:noProof/>
          <w:u w:val="none"/>
          <w:lang w:eastAsia="hr-HR"/>
        </w:rPr>
      </w:pPr>
      <w:hyperlink w:anchor="_Toc490819462" w:history="1">
        <w:r w:rsidRPr="00AE20EF">
          <w:rPr>
            <w:rStyle w:val="Hyperlink"/>
            <w:noProof/>
          </w:rPr>
          <w:t>5</w:t>
        </w:r>
        <w:r>
          <w:rPr>
            <w:b w:val="0"/>
            <w:bCs w:val="0"/>
            <w:caps w:val="0"/>
            <w:noProof/>
            <w:u w:val="none"/>
            <w:lang w:eastAsia="hr-HR"/>
          </w:rPr>
          <w:tab/>
        </w:r>
        <w:r w:rsidRPr="00AE20EF">
          <w:rPr>
            <w:rStyle w:val="Hyperlink"/>
            <w:noProof/>
          </w:rPr>
          <w:t>OPĆI ZAHTJEVI NARUČITELJA</w:t>
        </w:r>
        <w:r>
          <w:rPr>
            <w:noProof/>
            <w:webHidden/>
          </w:rPr>
          <w:tab/>
        </w:r>
        <w:r>
          <w:rPr>
            <w:noProof/>
            <w:webHidden/>
          </w:rPr>
          <w:fldChar w:fldCharType="begin"/>
        </w:r>
        <w:r>
          <w:rPr>
            <w:noProof/>
            <w:webHidden/>
          </w:rPr>
          <w:instrText xml:space="preserve"> PAGEREF _Toc490819462 \h </w:instrText>
        </w:r>
        <w:r>
          <w:rPr>
            <w:noProof/>
            <w:webHidden/>
          </w:rPr>
        </w:r>
        <w:r>
          <w:rPr>
            <w:noProof/>
            <w:webHidden/>
          </w:rPr>
          <w:fldChar w:fldCharType="separate"/>
        </w:r>
        <w:r>
          <w:rPr>
            <w:noProof/>
            <w:webHidden/>
          </w:rPr>
          <w:t>291</w:t>
        </w:r>
        <w:r>
          <w:rPr>
            <w:noProof/>
            <w:webHidden/>
          </w:rPr>
          <w:fldChar w:fldCharType="end"/>
        </w:r>
      </w:hyperlink>
    </w:p>
    <w:p w:rsidR="003F6926" w:rsidRDefault="003F6926">
      <w:pPr>
        <w:pStyle w:val="TOC2"/>
        <w:tabs>
          <w:tab w:val="left" w:pos="502"/>
          <w:tab w:val="right" w:leader="dot" w:pos="9626"/>
        </w:tabs>
        <w:rPr>
          <w:b w:val="0"/>
          <w:bCs w:val="0"/>
          <w:smallCaps w:val="0"/>
          <w:noProof/>
          <w:lang w:eastAsia="hr-HR"/>
        </w:rPr>
      </w:pPr>
      <w:hyperlink w:anchor="_Toc490819463" w:history="1">
        <w:r w:rsidRPr="00AE20EF">
          <w:rPr>
            <w:rStyle w:val="Hyperlink"/>
            <w:rFonts w:cs="Times New Roman"/>
            <w:noProof/>
          </w:rPr>
          <w:t>5.1</w:t>
        </w:r>
        <w:r>
          <w:rPr>
            <w:b w:val="0"/>
            <w:bCs w:val="0"/>
            <w:smallCaps w:val="0"/>
            <w:noProof/>
            <w:lang w:eastAsia="hr-HR"/>
          </w:rPr>
          <w:tab/>
        </w:r>
        <w:r w:rsidRPr="00AE20EF">
          <w:rPr>
            <w:rStyle w:val="Hyperlink"/>
            <w:noProof/>
          </w:rPr>
          <w:t>Projektiranje</w:t>
        </w:r>
        <w:r>
          <w:rPr>
            <w:noProof/>
            <w:webHidden/>
          </w:rPr>
          <w:tab/>
        </w:r>
        <w:r>
          <w:rPr>
            <w:noProof/>
            <w:webHidden/>
          </w:rPr>
          <w:fldChar w:fldCharType="begin"/>
        </w:r>
        <w:r>
          <w:rPr>
            <w:noProof/>
            <w:webHidden/>
          </w:rPr>
          <w:instrText xml:space="preserve"> PAGEREF _Toc490819463 \h </w:instrText>
        </w:r>
        <w:r>
          <w:rPr>
            <w:noProof/>
            <w:webHidden/>
          </w:rPr>
        </w:r>
        <w:r>
          <w:rPr>
            <w:noProof/>
            <w:webHidden/>
          </w:rPr>
          <w:fldChar w:fldCharType="separate"/>
        </w:r>
        <w:r>
          <w:rPr>
            <w:noProof/>
            <w:webHidden/>
          </w:rPr>
          <w:t>291</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464" w:history="1">
        <w:r w:rsidRPr="00AE20EF">
          <w:rPr>
            <w:rStyle w:val="Hyperlink"/>
            <w:i/>
            <w:noProof/>
          </w:rPr>
          <w:t>5.1.1</w:t>
        </w:r>
        <w:r>
          <w:rPr>
            <w:smallCaps w:val="0"/>
            <w:noProof/>
            <w:lang w:eastAsia="hr-HR"/>
          </w:rPr>
          <w:tab/>
        </w:r>
        <w:r w:rsidRPr="00AE20EF">
          <w:rPr>
            <w:rStyle w:val="Hyperlink"/>
            <w:noProof/>
          </w:rPr>
          <w:t>Ovlašteni projektanti i potvrđivanje projekata</w:t>
        </w:r>
        <w:r>
          <w:rPr>
            <w:noProof/>
            <w:webHidden/>
          </w:rPr>
          <w:tab/>
        </w:r>
        <w:r>
          <w:rPr>
            <w:noProof/>
            <w:webHidden/>
          </w:rPr>
          <w:fldChar w:fldCharType="begin"/>
        </w:r>
        <w:r>
          <w:rPr>
            <w:noProof/>
            <w:webHidden/>
          </w:rPr>
          <w:instrText xml:space="preserve"> PAGEREF _Toc490819464 \h </w:instrText>
        </w:r>
        <w:r>
          <w:rPr>
            <w:noProof/>
            <w:webHidden/>
          </w:rPr>
        </w:r>
        <w:r>
          <w:rPr>
            <w:noProof/>
            <w:webHidden/>
          </w:rPr>
          <w:fldChar w:fldCharType="separate"/>
        </w:r>
        <w:r>
          <w:rPr>
            <w:noProof/>
            <w:webHidden/>
          </w:rPr>
          <w:t>291</w:t>
        </w:r>
        <w:r>
          <w:rPr>
            <w:noProof/>
            <w:webHidden/>
          </w:rPr>
          <w:fldChar w:fldCharType="end"/>
        </w:r>
      </w:hyperlink>
    </w:p>
    <w:p w:rsidR="003F6926" w:rsidRDefault="003F6926">
      <w:pPr>
        <w:pStyle w:val="TOC2"/>
        <w:tabs>
          <w:tab w:val="left" w:pos="502"/>
          <w:tab w:val="right" w:leader="dot" w:pos="9626"/>
        </w:tabs>
        <w:rPr>
          <w:b w:val="0"/>
          <w:bCs w:val="0"/>
          <w:smallCaps w:val="0"/>
          <w:noProof/>
          <w:lang w:eastAsia="hr-HR"/>
        </w:rPr>
      </w:pPr>
      <w:hyperlink w:anchor="_Toc490819465" w:history="1">
        <w:r w:rsidRPr="00AE20EF">
          <w:rPr>
            <w:rStyle w:val="Hyperlink"/>
            <w:rFonts w:cs="Times New Roman"/>
            <w:noProof/>
          </w:rPr>
          <w:t>5.2</w:t>
        </w:r>
        <w:r>
          <w:rPr>
            <w:b w:val="0"/>
            <w:bCs w:val="0"/>
            <w:smallCaps w:val="0"/>
            <w:noProof/>
            <w:lang w:eastAsia="hr-HR"/>
          </w:rPr>
          <w:tab/>
        </w:r>
        <w:r w:rsidRPr="00AE20EF">
          <w:rPr>
            <w:rStyle w:val="Hyperlink"/>
            <w:noProof/>
          </w:rPr>
          <w:t>Građevinski radovi</w:t>
        </w:r>
        <w:r>
          <w:rPr>
            <w:noProof/>
            <w:webHidden/>
          </w:rPr>
          <w:tab/>
        </w:r>
        <w:r>
          <w:rPr>
            <w:noProof/>
            <w:webHidden/>
          </w:rPr>
          <w:fldChar w:fldCharType="begin"/>
        </w:r>
        <w:r>
          <w:rPr>
            <w:noProof/>
            <w:webHidden/>
          </w:rPr>
          <w:instrText xml:space="preserve"> PAGEREF _Toc490819465 \h </w:instrText>
        </w:r>
        <w:r>
          <w:rPr>
            <w:noProof/>
            <w:webHidden/>
          </w:rPr>
        </w:r>
        <w:r>
          <w:rPr>
            <w:noProof/>
            <w:webHidden/>
          </w:rPr>
          <w:fldChar w:fldCharType="separate"/>
        </w:r>
        <w:r>
          <w:rPr>
            <w:noProof/>
            <w:webHidden/>
          </w:rPr>
          <w:t>291</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466" w:history="1">
        <w:r w:rsidRPr="00AE20EF">
          <w:rPr>
            <w:rStyle w:val="Hyperlink"/>
            <w:i/>
            <w:noProof/>
          </w:rPr>
          <w:t>5.2.1</w:t>
        </w:r>
        <w:r>
          <w:rPr>
            <w:smallCaps w:val="0"/>
            <w:noProof/>
            <w:lang w:eastAsia="hr-HR"/>
          </w:rPr>
          <w:tab/>
        </w:r>
        <w:r w:rsidRPr="00AE20EF">
          <w:rPr>
            <w:rStyle w:val="Hyperlink"/>
            <w:noProof/>
          </w:rPr>
          <w:t>Općenito</w:t>
        </w:r>
        <w:r>
          <w:rPr>
            <w:noProof/>
            <w:webHidden/>
          </w:rPr>
          <w:tab/>
        </w:r>
        <w:r>
          <w:rPr>
            <w:noProof/>
            <w:webHidden/>
          </w:rPr>
          <w:fldChar w:fldCharType="begin"/>
        </w:r>
        <w:r>
          <w:rPr>
            <w:noProof/>
            <w:webHidden/>
          </w:rPr>
          <w:instrText xml:space="preserve"> PAGEREF _Toc490819466 \h </w:instrText>
        </w:r>
        <w:r>
          <w:rPr>
            <w:noProof/>
            <w:webHidden/>
          </w:rPr>
        </w:r>
        <w:r>
          <w:rPr>
            <w:noProof/>
            <w:webHidden/>
          </w:rPr>
          <w:fldChar w:fldCharType="separate"/>
        </w:r>
        <w:r>
          <w:rPr>
            <w:noProof/>
            <w:webHidden/>
          </w:rPr>
          <w:t>291</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467" w:history="1">
        <w:r w:rsidRPr="00AE20EF">
          <w:rPr>
            <w:rStyle w:val="Hyperlink"/>
            <w:i/>
            <w:noProof/>
          </w:rPr>
          <w:t>5.2.2</w:t>
        </w:r>
        <w:r>
          <w:rPr>
            <w:smallCaps w:val="0"/>
            <w:noProof/>
            <w:lang w:eastAsia="hr-HR"/>
          </w:rPr>
          <w:tab/>
        </w:r>
        <w:r w:rsidRPr="00AE20EF">
          <w:rPr>
            <w:rStyle w:val="Hyperlink"/>
            <w:noProof/>
          </w:rPr>
          <w:t>Opći uvjeti</w:t>
        </w:r>
        <w:r>
          <w:rPr>
            <w:noProof/>
            <w:webHidden/>
          </w:rPr>
          <w:tab/>
        </w:r>
        <w:r>
          <w:rPr>
            <w:noProof/>
            <w:webHidden/>
          </w:rPr>
          <w:fldChar w:fldCharType="begin"/>
        </w:r>
        <w:r>
          <w:rPr>
            <w:noProof/>
            <w:webHidden/>
          </w:rPr>
          <w:instrText xml:space="preserve"> PAGEREF _Toc490819467 \h </w:instrText>
        </w:r>
        <w:r>
          <w:rPr>
            <w:noProof/>
            <w:webHidden/>
          </w:rPr>
        </w:r>
        <w:r>
          <w:rPr>
            <w:noProof/>
            <w:webHidden/>
          </w:rPr>
          <w:fldChar w:fldCharType="separate"/>
        </w:r>
        <w:r>
          <w:rPr>
            <w:noProof/>
            <w:webHidden/>
          </w:rPr>
          <w:t>294</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468" w:history="1">
        <w:r w:rsidRPr="00AE20EF">
          <w:rPr>
            <w:rStyle w:val="Hyperlink"/>
            <w:i/>
            <w:noProof/>
          </w:rPr>
          <w:t>5.2.3</w:t>
        </w:r>
        <w:r>
          <w:rPr>
            <w:smallCaps w:val="0"/>
            <w:noProof/>
            <w:lang w:eastAsia="hr-HR"/>
          </w:rPr>
          <w:tab/>
        </w:r>
        <w:r w:rsidRPr="00AE20EF">
          <w:rPr>
            <w:rStyle w:val="Hyperlink"/>
            <w:noProof/>
          </w:rPr>
          <w:t>Pripremni radovi</w:t>
        </w:r>
        <w:r>
          <w:rPr>
            <w:noProof/>
            <w:webHidden/>
          </w:rPr>
          <w:tab/>
        </w:r>
        <w:r>
          <w:rPr>
            <w:noProof/>
            <w:webHidden/>
          </w:rPr>
          <w:fldChar w:fldCharType="begin"/>
        </w:r>
        <w:r>
          <w:rPr>
            <w:noProof/>
            <w:webHidden/>
          </w:rPr>
          <w:instrText xml:space="preserve"> PAGEREF _Toc490819468 \h </w:instrText>
        </w:r>
        <w:r>
          <w:rPr>
            <w:noProof/>
            <w:webHidden/>
          </w:rPr>
        </w:r>
        <w:r>
          <w:rPr>
            <w:noProof/>
            <w:webHidden/>
          </w:rPr>
          <w:fldChar w:fldCharType="separate"/>
        </w:r>
        <w:r>
          <w:rPr>
            <w:noProof/>
            <w:webHidden/>
          </w:rPr>
          <w:t>294</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469" w:history="1">
        <w:r w:rsidRPr="00AE20EF">
          <w:rPr>
            <w:rStyle w:val="Hyperlink"/>
            <w:i/>
            <w:noProof/>
          </w:rPr>
          <w:t>5.2.4</w:t>
        </w:r>
        <w:r>
          <w:rPr>
            <w:smallCaps w:val="0"/>
            <w:noProof/>
            <w:lang w:eastAsia="hr-HR"/>
          </w:rPr>
          <w:tab/>
        </w:r>
        <w:r w:rsidRPr="00AE20EF">
          <w:rPr>
            <w:rStyle w:val="Hyperlink"/>
            <w:noProof/>
          </w:rPr>
          <w:t>Zemljani radovi</w:t>
        </w:r>
        <w:r>
          <w:rPr>
            <w:noProof/>
            <w:webHidden/>
          </w:rPr>
          <w:tab/>
        </w:r>
        <w:r>
          <w:rPr>
            <w:noProof/>
            <w:webHidden/>
          </w:rPr>
          <w:fldChar w:fldCharType="begin"/>
        </w:r>
        <w:r>
          <w:rPr>
            <w:noProof/>
            <w:webHidden/>
          </w:rPr>
          <w:instrText xml:space="preserve"> PAGEREF _Toc490819469 \h </w:instrText>
        </w:r>
        <w:r>
          <w:rPr>
            <w:noProof/>
            <w:webHidden/>
          </w:rPr>
        </w:r>
        <w:r>
          <w:rPr>
            <w:noProof/>
            <w:webHidden/>
          </w:rPr>
          <w:fldChar w:fldCharType="separate"/>
        </w:r>
        <w:r>
          <w:rPr>
            <w:noProof/>
            <w:webHidden/>
          </w:rPr>
          <w:t>294</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470" w:history="1">
        <w:r w:rsidRPr="00AE20EF">
          <w:rPr>
            <w:rStyle w:val="Hyperlink"/>
            <w:i/>
            <w:noProof/>
          </w:rPr>
          <w:t>5.2.5</w:t>
        </w:r>
        <w:r>
          <w:rPr>
            <w:smallCaps w:val="0"/>
            <w:noProof/>
            <w:lang w:eastAsia="hr-HR"/>
          </w:rPr>
          <w:tab/>
        </w:r>
        <w:r w:rsidRPr="00AE20EF">
          <w:rPr>
            <w:rStyle w:val="Hyperlink"/>
            <w:noProof/>
          </w:rPr>
          <w:t>Tesarski radovi i radovi na skeli</w:t>
        </w:r>
        <w:r>
          <w:rPr>
            <w:noProof/>
            <w:webHidden/>
          </w:rPr>
          <w:tab/>
        </w:r>
        <w:r>
          <w:rPr>
            <w:noProof/>
            <w:webHidden/>
          </w:rPr>
          <w:fldChar w:fldCharType="begin"/>
        </w:r>
        <w:r>
          <w:rPr>
            <w:noProof/>
            <w:webHidden/>
          </w:rPr>
          <w:instrText xml:space="preserve"> PAGEREF _Toc490819470 \h </w:instrText>
        </w:r>
        <w:r>
          <w:rPr>
            <w:noProof/>
            <w:webHidden/>
          </w:rPr>
        </w:r>
        <w:r>
          <w:rPr>
            <w:noProof/>
            <w:webHidden/>
          </w:rPr>
          <w:fldChar w:fldCharType="separate"/>
        </w:r>
        <w:r>
          <w:rPr>
            <w:noProof/>
            <w:webHidden/>
          </w:rPr>
          <w:t>294</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471" w:history="1">
        <w:r w:rsidRPr="00AE20EF">
          <w:rPr>
            <w:rStyle w:val="Hyperlink"/>
            <w:i/>
            <w:noProof/>
          </w:rPr>
          <w:t>5.2.6</w:t>
        </w:r>
        <w:r>
          <w:rPr>
            <w:smallCaps w:val="0"/>
            <w:noProof/>
            <w:lang w:eastAsia="hr-HR"/>
          </w:rPr>
          <w:tab/>
        </w:r>
        <w:r w:rsidRPr="00AE20EF">
          <w:rPr>
            <w:rStyle w:val="Hyperlink"/>
            <w:noProof/>
          </w:rPr>
          <w:t>Armaturni radovi</w:t>
        </w:r>
        <w:r>
          <w:rPr>
            <w:noProof/>
            <w:webHidden/>
          </w:rPr>
          <w:tab/>
        </w:r>
        <w:r>
          <w:rPr>
            <w:noProof/>
            <w:webHidden/>
          </w:rPr>
          <w:fldChar w:fldCharType="begin"/>
        </w:r>
        <w:r>
          <w:rPr>
            <w:noProof/>
            <w:webHidden/>
          </w:rPr>
          <w:instrText xml:space="preserve"> PAGEREF _Toc490819471 \h </w:instrText>
        </w:r>
        <w:r>
          <w:rPr>
            <w:noProof/>
            <w:webHidden/>
          </w:rPr>
        </w:r>
        <w:r>
          <w:rPr>
            <w:noProof/>
            <w:webHidden/>
          </w:rPr>
          <w:fldChar w:fldCharType="separate"/>
        </w:r>
        <w:r>
          <w:rPr>
            <w:noProof/>
            <w:webHidden/>
          </w:rPr>
          <w:t>296</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472" w:history="1">
        <w:r w:rsidRPr="00AE20EF">
          <w:rPr>
            <w:rStyle w:val="Hyperlink"/>
            <w:i/>
            <w:noProof/>
          </w:rPr>
          <w:t>5.2.7</w:t>
        </w:r>
        <w:r>
          <w:rPr>
            <w:smallCaps w:val="0"/>
            <w:noProof/>
            <w:lang w:eastAsia="hr-HR"/>
          </w:rPr>
          <w:tab/>
        </w:r>
        <w:r w:rsidRPr="00AE20EF">
          <w:rPr>
            <w:rStyle w:val="Hyperlink"/>
            <w:noProof/>
          </w:rPr>
          <w:t>Betonski radovi</w:t>
        </w:r>
        <w:r>
          <w:rPr>
            <w:noProof/>
            <w:webHidden/>
          </w:rPr>
          <w:tab/>
        </w:r>
        <w:r>
          <w:rPr>
            <w:noProof/>
            <w:webHidden/>
          </w:rPr>
          <w:fldChar w:fldCharType="begin"/>
        </w:r>
        <w:r>
          <w:rPr>
            <w:noProof/>
            <w:webHidden/>
          </w:rPr>
          <w:instrText xml:space="preserve"> PAGEREF _Toc490819472 \h </w:instrText>
        </w:r>
        <w:r>
          <w:rPr>
            <w:noProof/>
            <w:webHidden/>
          </w:rPr>
        </w:r>
        <w:r>
          <w:rPr>
            <w:noProof/>
            <w:webHidden/>
          </w:rPr>
          <w:fldChar w:fldCharType="separate"/>
        </w:r>
        <w:r>
          <w:rPr>
            <w:noProof/>
            <w:webHidden/>
          </w:rPr>
          <w:t>296</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473" w:history="1">
        <w:r w:rsidRPr="00AE20EF">
          <w:rPr>
            <w:rStyle w:val="Hyperlink"/>
            <w:i/>
            <w:noProof/>
          </w:rPr>
          <w:t>5.2.8</w:t>
        </w:r>
        <w:r>
          <w:rPr>
            <w:smallCaps w:val="0"/>
            <w:noProof/>
            <w:lang w:eastAsia="hr-HR"/>
          </w:rPr>
          <w:tab/>
        </w:r>
        <w:r w:rsidRPr="00AE20EF">
          <w:rPr>
            <w:rStyle w:val="Hyperlink"/>
            <w:noProof/>
          </w:rPr>
          <w:t>Zidarski radovi</w:t>
        </w:r>
        <w:r>
          <w:rPr>
            <w:noProof/>
            <w:webHidden/>
          </w:rPr>
          <w:tab/>
        </w:r>
        <w:r>
          <w:rPr>
            <w:noProof/>
            <w:webHidden/>
          </w:rPr>
          <w:fldChar w:fldCharType="begin"/>
        </w:r>
        <w:r>
          <w:rPr>
            <w:noProof/>
            <w:webHidden/>
          </w:rPr>
          <w:instrText xml:space="preserve"> PAGEREF _Toc490819473 \h </w:instrText>
        </w:r>
        <w:r>
          <w:rPr>
            <w:noProof/>
            <w:webHidden/>
          </w:rPr>
        </w:r>
        <w:r>
          <w:rPr>
            <w:noProof/>
            <w:webHidden/>
          </w:rPr>
          <w:fldChar w:fldCharType="separate"/>
        </w:r>
        <w:r>
          <w:rPr>
            <w:noProof/>
            <w:webHidden/>
          </w:rPr>
          <w:t>299</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474" w:history="1">
        <w:r w:rsidRPr="00AE20EF">
          <w:rPr>
            <w:rStyle w:val="Hyperlink"/>
            <w:i/>
            <w:noProof/>
          </w:rPr>
          <w:t>5.2.9</w:t>
        </w:r>
        <w:r>
          <w:rPr>
            <w:smallCaps w:val="0"/>
            <w:noProof/>
            <w:lang w:eastAsia="hr-HR"/>
          </w:rPr>
          <w:tab/>
        </w:r>
        <w:r w:rsidRPr="00AE20EF">
          <w:rPr>
            <w:rStyle w:val="Hyperlink"/>
            <w:noProof/>
          </w:rPr>
          <w:t>Izolacijski radovi</w:t>
        </w:r>
        <w:r>
          <w:rPr>
            <w:noProof/>
            <w:webHidden/>
          </w:rPr>
          <w:tab/>
        </w:r>
        <w:r>
          <w:rPr>
            <w:noProof/>
            <w:webHidden/>
          </w:rPr>
          <w:fldChar w:fldCharType="begin"/>
        </w:r>
        <w:r>
          <w:rPr>
            <w:noProof/>
            <w:webHidden/>
          </w:rPr>
          <w:instrText xml:space="preserve"> PAGEREF _Toc490819474 \h </w:instrText>
        </w:r>
        <w:r>
          <w:rPr>
            <w:noProof/>
            <w:webHidden/>
          </w:rPr>
        </w:r>
        <w:r>
          <w:rPr>
            <w:noProof/>
            <w:webHidden/>
          </w:rPr>
          <w:fldChar w:fldCharType="separate"/>
        </w:r>
        <w:r>
          <w:rPr>
            <w:noProof/>
            <w:webHidden/>
          </w:rPr>
          <w:t>299</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75" w:history="1">
        <w:r w:rsidRPr="00AE20EF">
          <w:rPr>
            <w:rStyle w:val="Hyperlink"/>
            <w:i/>
            <w:noProof/>
          </w:rPr>
          <w:t>5.2.10</w:t>
        </w:r>
        <w:r>
          <w:rPr>
            <w:smallCaps w:val="0"/>
            <w:noProof/>
            <w:lang w:eastAsia="hr-HR"/>
          </w:rPr>
          <w:tab/>
        </w:r>
        <w:r w:rsidRPr="00AE20EF">
          <w:rPr>
            <w:rStyle w:val="Hyperlink"/>
            <w:noProof/>
          </w:rPr>
          <w:t>Bravarski radovi</w:t>
        </w:r>
        <w:r>
          <w:rPr>
            <w:noProof/>
            <w:webHidden/>
          </w:rPr>
          <w:tab/>
        </w:r>
        <w:r>
          <w:rPr>
            <w:noProof/>
            <w:webHidden/>
          </w:rPr>
          <w:fldChar w:fldCharType="begin"/>
        </w:r>
        <w:r>
          <w:rPr>
            <w:noProof/>
            <w:webHidden/>
          </w:rPr>
          <w:instrText xml:space="preserve"> PAGEREF _Toc490819475 \h </w:instrText>
        </w:r>
        <w:r>
          <w:rPr>
            <w:noProof/>
            <w:webHidden/>
          </w:rPr>
        </w:r>
        <w:r>
          <w:rPr>
            <w:noProof/>
            <w:webHidden/>
          </w:rPr>
          <w:fldChar w:fldCharType="separate"/>
        </w:r>
        <w:r>
          <w:rPr>
            <w:noProof/>
            <w:webHidden/>
          </w:rPr>
          <w:t>299</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76" w:history="1">
        <w:r w:rsidRPr="00AE20EF">
          <w:rPr>
            <w:rStyle w:val="Hyperlink"/>
            <w:i/>
            <w:noProof/>
          </w:rPr>
          <w:t>5.2.11</w:t>
        </w:r>
        <w:r>
          <w:rPr>
            <w:smallCaps w:val="0"/>
            <w:noProof/>
            <w:lang w:eastAsia="hr-HR"/>
          </w:rPr>
          <w:tab/>
        </w:r>
        <w:r w:rsidRPr="00AE20EF">
          <w:rPr>
            <w:rStyle w:val="Hyperlink"/>
            <w:noProof/>
          </w:rPr>
          <w:t>Prijevoz sirovih materijala na Gradilištu</w:t>
        </w:r>
        <w:r>
          <w:rPr>
            <w:noProof/>
            <w:webHidden/>
          </w:rPr>
          <w:tab/>
        </w:r>
        <w:r>
          <w:rPr>
            <w:noProof/>
            <w:webHidden/>
          </w:rPr>
          <w:fldChar w:fldCharType="begin"/>
        </w:r>
        <w:r>
          <w:rPr>
            <w:noProof/>
            <w:webHidden/>
          </w:rPr>
          <w:instrText xml:space="preserve"> PAGEREF _Toc490819476 \h </w:instrText>
        </w:r>
        <w:r>
          <w:rPr>
            <w:noProof/>
            <w:webHidden/>
          </w:rPr>
        </w:r>
        <w:r>
          <w:rPr>
            <w:noProof/>
            <w:webHidden/>
          </w:rPr>
          <w:fldChar w:fldCharType="separate"/>
        </w:r>
        <w:r>
          <w:rPr>
            <w:noProof/>
            <w:webHidden/>
          </w:rPr>
          <w:t>299</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77" w:history="1">
        <w:r w:rsidRPr="00AE20EF">
          <w:rPr>
            <w:rStyle w:val="Hyperlink"/>
            <w:i/>
            <w:noProof/>
          </w:rPr>
          <w:t>5.2.12</w:t>
        </w:r>
        <w:r>
          <w:rPr>
            <w:smallCaps w:val="0"/>
            <w:noProof/>
            <w:lang w:eastAsia="hr-HR"/>
          </w:rPr>
          <w:tab/>
        </w:r>
        <w:r w:rsidRPr="00AE20EF">
          <w:rPr>
            <w:rStyle w:val="Hyperlink"/>
            <w:noProof/>
          </w:rPr>
          <w:t>Geotehnički radovi</w:t>
        </w:r>
        <w:r>
          <w:rPr>
            <w:noProof/>
            <w:webHidden/>
          </w:rPr>
          <w:tab/>
        </w:r>
        <w:r>
          <w:rPr>
            <w:noProof/>
            <w:webHidden/>
          </w:rPr>
          <w:fldChar w:fldCharType="begin"/>
        </w:r>
        <w:r>
          <w:rPr>
            <w:noProof/>
            <w:webHidden/>
          </w:rPr>
          <w:instrText xml:space="preserve"> PAGEREF _Toc490819477 \h </w:instrText>
        </w:r>
        <w:r>
          <w:rPr>
            <w:noProof/>
            <w:webHidden/>
          </w:rPr>
        </w:r>
        <w:r>
          <w:rPr>
            <w:noProof/>
            <w:webHidden/>
          </w:rPr>
          <w:fldChar w:fldCharType="separate"/>
        </w:r>
        <w:r>
          <w:rPr>
            <w:noProof/>
            <w:webHidden/>
          </w:rPr>
          <w:t>300</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78" w:history="1">
        <w:r w:rsidRPr="00AE20EF">
          <w:rPr>
            <w:rStyle w:val="Hyperlink"/>
            <w:i/>
            <w:noProof/>
          </w:rPr>
          <w:t>5.2.13</w:t>
        </w:r>
        <w:r>
          <w:rPr>
            <w:smallCaps w:val="0"/>
            <w:noProof/>
            <w:lang w:eastAsia="hr-HR"/>
          </w:rPr>
          <w:tab/>
        </w:r>
        <w:r w:rsidRPr="00AE20EF">
          <w:rPr>
            <w:rStyle w:val="Hyperlink"/>
            <w:noProof/>
          </w:rPr>
          <w:t>Montažerski radovi</w:t>
        </w:r>
        <w:r>
          <w:rPr>
            <w:noProof/>
            <w:webHidden/>
          </w:rPr>
          <w:tab/>
        </w:r>
        <w:r>
          <w:rPr>
            <w:noProof/>
            <w:webHidden/>
          </w:rPr>
          <w:fldChar w:fldCharType="begin"/>
        </w:r>
        <w:r>
          <w:rPr>
            <w:noProof/>
            <w:webHidden/>
          </w:rPr>
          <w:instrText xml:space="preserve"> PAGEREF _Toc490819478 \h </w:instrText>
        </w:r>
        <w:r>
          <w:rPr>
            <w:noProof/>
            <w:webHidden/>
          </w:rPr>
        </w:r>
        <w:r>
          <w:rPr>
            <w:noProof/>
            <w:webHidden/>
          </w:rPr>
          <w:fldChar w:fldCharType="separate"/>
        </w:r>
        <w:r>
          <w:rPr>
            <w:noProof/>
            <w:webHidden/>
          </w:rPr>
          <w:t>300</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79" w:history="1">
        <w:r w:rsidRPr="00AE20EF">
          <w:rPr>
            <w:rStyle w:val="Hyperlink"/>
            <w:i/>
            <w:noProof/>
          </w:rPr>
          <w:t>5.2.14</w:t>
        </w:r>
        <w:r>
          <w:rPr>
            <w:smallCaps w:val="0"/>
            <w:noProof/>
            <w:lang w:eastAsia="hr-HR"/>
          </w:rPr>
          <w:tab/>
        </w:r>
        <w:r w:rsidRPr="00AE20EF">
          <w:rPr>
            <w:rStyle w:val="Hyperlink"/>
            <w:noProof/>
          </w:rPr>
          <w:t>Metalni radovi</w:t>
        </w:r>
        <w:r>
          <w:rPr>
            <w:noProof/>
            <w:webHidden/>
          </w:rPr>
          <w:tab/>
        </w:r>
        <w:r>
          <w:rPr>
            <w:noProof/>
            <w:webHidden/>
          </w:rPr>
          <w:fldChar w:fldCharType="begin"/>
        </w:r>
        <w:r>
          <w:rPr>
            <w:noProof/>
            <w:webHidden/>
          </w:rPr>
          <w:instrText xml:space="preserve"> PAGEREF _Toc490819479 \h </w:instrText>
        </w:r>
        <w:r>
          <w:rPr>
            <w:noProof/>
            <w:webHidden/>
          </w:rPr>
        </w:r>
        <w:r>
          <w:rPr>
            <w:noProof/>
            <w:webHidden/>
          </w:rPr>
          <w:fldChar w:fldCharType="separate"/>
        </w:r>
        <w:r>
          <w:rPr>
            <w:noProof/>
            <w:webHidden/>
          </w:rPr>
          <w:t>302</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80" w:history="1">
        <w:r w:rsidRPr="00AE20EF">
          <w:rPr>
            <w:rStyle w:val="Hyperlink"/>
            <w:i/>
            <w:noProof/>
          </w:rPr>
          <w:t>5.2.15</w:t>
        </w:r>
        <w:r>
          <w:rPr>
            <w:smallCaps w:val="0"/>
            <w:noProof/>
            <w:lang w:eastAsia="hr-HR"/>
          </w:rPr>
          <w:tab/>
        </w:r>
        <w:r w:rsidRPr="00AE20EF">
          <w:rPr>
            <w:rStyle w:val="Hyperlink"/>
            <w:noProof/>
          </w:rPr>
          <w:t>Radovi rušenja i čišćenja</w:t>
        </w:r>
        <w:r>
          <w:rPr>
            <w:noProof/>
            <w:webHidden/>
          </w:rPr>
          <w:tab/>
        </w:r>
        <w:r>
          <w:rPr>
            <w:noProof/>
            <w:webHidden/>
          </w:rPr>
          <w:fldChar w:fldCharType="begin"/>
        </w:r>
        <w:r>
          <w:rPr>
            <w:noProof/>
            <w:webHidden/>
          </w:rPr>
          <w:instrText xml:space="preserve"> PAGEREF _Toc490819480 \h </w:instrText>
        </w:r>
        <w:r>
          <w:rPr>
            <w:noProof/>
            <w:webHidden/>
          </w:rPr>
        </w:r>
        <w:r>
          <w:rPr>
            <w:noProof/>
            <w:webHidden/>
          </w:rPr>
          <w:fldChar w:fldCharType="separate"/>
        </w:r>
        <w:r>
          <w:rPr>
            <w:noProof/>
            <w:webHidden/>
          </w:rPr>
          <w:t>307</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81" w:history="1">
        <w:r w:rsidRPr="00AE20EF">
          <w:rPr>
            <w:rStyle w:val="Hyperlink"/>
            <w:i/>
            <w:noProof/>
          </w:rPr>
          <w:t>5.2.16</w:t>
        </w:r>
        <w:r>
          <w:rPr>
            <w:smallCaps w:val="0"/>
            <w:noProof/>
            <w:lang w:eastAsia="hr-HR"/>
          </w:rPr>
          <w:tab/>
        </w:r>
        <w:r w:rsidRPr="00AE20EF">
          <w:rPr>
            <w:rStyle w:val="Hyperlink"/>
            <w:noProof/>
          </w:rPr>
          <w:t>Radovi osiguranja vodonepropusnosti</w:t>
        </w:r>
        <w:r>
          <w:rPr>
            <w:noProof/>
            <w:webHidden/>
          </w:rPr>
          <w:tab/>
        </w:r>
        <w:r>
          <w:rPr>
            <w:noProof/>
            <w:webHidden/>
          </w:rPr>
          <w:fldChar w:fldCharType="begin"/>
        </w:r>
        <w:r>
          <w:rPr>
            <w:noProof/>
            <w:webHidden/>
          </w:rPr>
          <w:instrText xml:space="preserve"> PAGEREF _Toc490819481 \h </w:instrText>
        </w:r>
        <w:r>
          <w:rPr>
            <w:noProof/>
            <w:webHidden/>
          </w:rPr>
        </w:r>
        <w:r>
          <w:rPr>
            <w:noProof/>
            <w:webHidden/>
          </w:rPr>
          <w:fldChar w:fldCharType="separate"/>
        </w:r>
        <w:r>
          <w:rPr>
            <w:noProof/>
            <w:webHidden/>
          </w:rPr>
          <w:t>309</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82" w:history="1">
        <w:r w:rsidRPr="00AE20EF">
          <w:rPr>
            <w:rStyle w:val="Hyperlink"/>
            <w:i/>
            <w:noProof/>
          </w:rPr>
          <w:t>5.2.17</w:t>
        </w:r>
        <w:r>
          <w:rPr>
            <w:smallCaps w:val="0"/>
            <w:noProof/>
            <w:lang w:eastAsia="hr-HR"/>
          </w:rPr>
          <w:tab/>
        </w:r>
        <w:r w:rsidRPr="00AE20EF">
          <w:rPr>
            <w:rStyle w:val="Hyperlink"/>
            <w:noProof/>
          </w:rPr>
          <w:t>Zgrade</w:t>
        </w:r>
        <w:r>
          <w:rPr>
            <w:noProof/>
            <w:webHidden/>
          </w:rPr>
          <w:tab/>
        </w:r>
        <w:r>
          <w:rPr>
            <w:noProof/>
            <w:webHidden/>
          </w:rPr>
          <w:fldChar w:fldCharType="begin"/>
        </w:r>
        <w:r>
          <w:rPr>
            <w:noProof/>
            <w:webHidden/>
          </w:rPr>
          <w:instrText xml:space="preserve"> PAGEREF _Toc490819482 \h </w:instrText>
        </w:r>
        <w:r>
          <w:rPr>
            <w:noProof/>
            <w:webHidden/>
          </w:rPr>
        </w:r>
        <w:r>
          <w:rPr>
            <w:noProof/>
            <w:webHidden/>
          </w:rPr>
          <w:fldChar w:fldCharType="separate"/>
        </w:r>
        <w:r>
          <w:rPr>
            <w:noProof/>
            <w:webHidden/>
          </w:rPr>
          <w:t>310</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83" w:history="1">
        <w:r w:rsidRPr="00AE20EF">
          <w:rPr>
            <w:rStyle w:val="Hyperlink"/>
            <w:i/>
            <w:noProof/>
          </w:rPr>
          <w:t>5.2.18</w:t>
        </w:r>
        <w:r>
          <w:rPr>
            <w:smallCaps w:val="0"/>
            <w:noProof/>
            <w:lang w:eastAsia="hr-HR"/>
          </w:rPr>
          <w:tab/>
        </w:r>
        <w:r w:rsidRPr="00AE20EF">
          <w:rPr>
            <w:rStyle w:val="Hyperlink"/>
            <w:noProof/>
          </w:rPr>
          <w:t>Rekonstrukcija ili obnova cjevovoda</w:t>
        </w:r>
        <w:r>
          <w:rPr>
            <w:noProof/>
            <w:webHidden/>
          </w:rPr>
          <w:tab/>
        </w:r>
        <w:r>
          <w:rPr>
            <w:noProof/>
            <w:webHidden/>
          </w:rPr>
          <w:fldChar w:fldCharType="begin"/>
        </w:r>
        <w:r>
          <w:rPr>
            <w:noProof/>
            <w:webHidden/>
          </w:rPr>
          <w:instrText xml:space="preserve"> PAGEREF _Toc490819483 \h </w:instrText>
        </w:r>
        <w:r>
          <w:rPr>
            <w:noProof/>
            <w:webHidden/>
          </w:rPr>
        </w:r>
        <w:r>
          <w:rPr>
            <w:noProof/>
            <w:webHidden/>
          </w:rPr>
          <w:fldChar w:fldCharType="separate"/>
        </w:r>
        <w:r>
          <w:rPr>
            <w:noProof/>
            <w:webHidden/>
          </w:rPr>
          <w:t>311</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84" w:history="1">
        <w:r w:rsidRPr="00AE20EF">
          <w:rPr>
            <w:rStyle w:val="Hyperlink"/>
            <w:i/>
            <w:noProof/>
          </w:rPr>
          <w:t>5.2.19</w:t>
        </w:r>
        <w:r>
          <w:rPr>
            <w:smallCaps w:val="0"/>
            <w:noProof/>
            <w:lang w:eastAsia="hr-HR"/>
          </w:rPr>
          <w:tab/>
        </w:r>
        <w:r w:rsidRPr="00AE20EF">
          <w:rPr>
            <w:rStyle w:val="Hyperlink"/>
            <w:noProof/>
          </w:rPr>
          <w:t>Tuneliranje i radovi na postavljanju okana</w:t>
        </w:r>
        <w:r>
          <w:rPr>
            <w:noProof/>
            <w:webHidden/>
          </w:rPr>
          <w:tab/>
        </w:r>
        <w:r>
          <w:rPr>
            <w:noProof/>
            <w:webHidden/>
          </w:rPr>
          <w:fldChar w:fldCharType="begin"/>
        </w:r>
        <w:r>
          <w:rPr>
            <w:noProof/>
            <w:webHidden/>
          </w:rPr>
          <w:instrText xml:space="preserve"> PAGEREF _Toc490819484 \h </w:instrText>
        </w:r>
        <w:r>
          <w:rPr>
            <w:noProof/>
            <w:webHidden/>
          </w:rPr>
        </w:r>
        <w:r>
          <w:rPr>
            <w:noProof/>
            <w:webHidden/>
          </w:rPr>
          <w:fldChar w:fldCharType="separate"/>
        </w:r>
        <w:r>
          <w:rPr>
            <w:noProof/>
            <w:webHidden/>
          </w:rPr>
          <w:t>315</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85" w:history="1">
        <w:r w:rsidRPr="00AE20EF">
          <w:rPr>
            <w:rStyle w:val="Hyperlink"/>
            <w:i/>
            <w:noProof/>
          </w:rPr>
          <w:t>5.2.20</w:t>
        </w:r>
        <w:r>
          <w:rPr>
            <w:smallCaps w:val="0"/>
            <w:noProof/>
            <w:lang w:eastAsia="hr-HR"/>
          </w:rPr>
          <w:tab/>
        </w:r>
        <w:r w:rsidRPr="00AE20EF">
          <w:rPr>
            <w:rStyle w:val="Hyperlink"/>
            <w:noProof/>
          </w:rPr>
          <w:t>Radovi na prometnicama</w:t>
        </w:r>
        <w:r>
          <w:rPr>
            <w:noProof/>
            <w:webHidden/>
          </w:rPr>
          <w:tab/>
        </w:r>
        <w:r>
          <w:rPr>
            <w:noProof/>
            <w:webHidden/>
          </w:rPr>
          <w:fldChar w:fldCharType="begin"/>
        </w:r>
        <w:r>
          <w:rPr>
            <w:noProof/>
            <w:webHidden/>
          </w:rPr>
          <w:instrText xml:space="preserve"> PAGEREF _Toc490819485 \h </w:instrText>
        </w:r>
        <w:r>
          <w:rPr>
            <w:noProof/>
            <w:webHidden/>
          </w:rPr>
        </w:r>
        <w:r>
          <w:rPr>
            <w:noProof/>
            <w:webHidden/>
          </w:rPr>
          <w:fldChar w:fldCharType="separate"/>
        </w:r>
        <w:r>
          <w:rPr>
            <w:noProof/>
            <w:webHidden/>
          </w:rPr>
          <w:t>320</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86" w:history="1">
        <w:r w:rsidRPr="00AE20EF">
          <w:rPr>
            <w:rStyle w:val="Hyperlink"/>
            <w:i/>
            <w:noProof/>
          </w:rPr>
          <w:t>5.2.21</w:t>
        </w:r>
        <w:r>
          <w:rPr>
            <w:smallCaps w:val="0"/>
            <w:noProof/>
            <w:lang w:eastAsia="hr-HR"/>
          </w:rPr>
          <w:tab/>
        </w:r>
        <w:r w:rsidRPr="00AE20EF">
          <w:rPr>
            <w:rStyle w:val="Hyperlink"/>
            <w:noProof/>
          </w:rPr>
          <w:t>Ostali elementi</w:t>
        </w:r>
        <w:r>
          <w:rPr>
            <w:noProof/>
            <w:webHidden/>
          </w:rPr>
          <w:tab/>
        </w:r>
        <w:r>
          <w:rPr>
            <w:noProof/>
            <w:webHidden/>
          </w:rPr>
          <w:fldChar w:fldCharType="begin"/>
        </w:r>
        <w:r>
          <w:rPr>
            <w:noProof/>
            <w:webHidden/>
          </w:rPr>
          <w:instrText xml:space="preserve"> PAGEREF _Toc490819486 \h </w:instrText>
        </w:r>
        <w:r>
          <w:rPr>
            <w:noProof/>
            <w:webHidden/>
          </w:rPr>
        </w:r>
        <w:r>
          <w:rPr>
            <w:noProof/>
            <w:webHidden/>
          </w:rPr>
          <w:fldChar w:fldCharType="separate"/>
        </w:r>
        <w:r>
          <w:rPr>
            <w:noProof/>
            <w:webHidden/>
          </w:rPr>
          <w:t>320</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87" w:history="1">
        <w:r w:rsidRPr="00AE20EF">
          <w:rPr>
            <w:rStyle w:val="Hyperlink"/>
            <w:i/>
            <w:noProof/>
          </w:rPr>
          <w:t>5.2.22</w:t>
        </w:r>
        <w:r>
          <w:rPr>
            <w:smallCaps w:val="0"/>
            <w:noProof/>
            <w:lang w:eastAsia="hr-HR"/>
          </w:rPr>
          <w:tab/>
        </w:r>
        <w:r w:rsidRPr="00AE20EF">
          <w:rPr>
            <w:rStyle w:val="Hyperlink"/>
            <w:noProof/>
          </w:rPr>
          <w:t>Rekonstrukcija cesta</w:t>
        </w:r>
        <w:r>
          <w:rPr>
            <w:noProof/>
            <w:webHidden/>
          </w:rPr>
          <w:tab/>
        </w:r>
        <w:r>
          <w:rPr>
            <w:noProof/>
            <w:webHidden/>
          </w:rPr>
          <w:fldChar w:fldCharType="begin"/>
        </w:r>
        <w:r>
          <w:rPr>
            <w:noProof/>
            <w:webHidden/>
          </w:rPr>
          <w:instrText xml:space="preserve"> PAGEREF _Toc490819487 \h </w:instrText>
        </w:r>
        <w:r>
          <w:rPr>
            <w:noProof/>
            <w:webHidden/>
          </w:rPr>
        </w:r>
        <w:r>
          <w:rPr>
            <w:noProof/>
            <w:webHidden/>
          </w:rPr>
          <w:fldChar w:fldCharType="separate"/>
        </w:r>
        <w:r>
          <w:rPr>
            <w:noProof/>
            <w:webHidden/>
          </w:rPr>
          <w:t>324</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88" w:history="1">
        <w:r w:rsidRPr="00AE20EF">
          <w:rPr>
            <w:rStyle w:val="Hyperlink"/>
            <w:i/>
            <w:noProof/>
          </w:rPr>
          <w:t>5.2.23</w:t>
        </w:r>
        <w:r>
          <w:rPr>
            <w:smallCaps w:val="0"/>
            <w:noProof/>
            <w:lang w:eastAsia="hr-HR"/>
          </w:rPr>
          <w:tab/>
        </w:r>
        <w:r w:rsidRPr="00AE20EF">
          <w:rPr>
            <w:rStyle w:val="Hyperlink"/>
            <w:noProof/>
          </w:rPr>
          <w:t>Rekonstrukcija neasfaltiranih površina</w:t>
        </w:r>
        <w:r>
          <w:rPr>
            <w:noProof/>
            <w:webHidden/>
          </w:rPr>
          <w:tab/>
        </w:r>
        <w:r>
          <w:rPr>
            <w:noProof/>
            <w:webHidden/>
          </w:rPr>
          <w:fldChar w:fldCharType="begin"/>
        </w:r>
        <w:r>
          <w:rPr>
            <w:noProof/>
            <w:webHidden/>
          </w:rPr>
          <w:instrText xml:space="preserve"> PAGEREF _Toc490819488 \h </w:instrText>
        </w:r>
        <w:r>
          <w:rPr>
            <w:noProof/>
            <w:webHidden/>
          </w:rPr>
        </w:r>
        <w:r>
          <w:rPr>
            <w:noProof/>
            <w:webHidden/>
          </w:rPr>
          <w:fldChar w:fldCharType="separate"/>
        </w:r>
        <w:r>
          <w:rPr>
            <w:noProof/>
            <w:webHidden/>
          </w:rPr>
          <w:t>325</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89" w:history="1">
        <w:r w:rsidRPr="00AE20EF">
          <w:rPr>
            <w:rStyle w:val="Hyperlink"/>
            <w:i/>
            <w:noProof/>
          </w:rPr>
          <w:t>5.2.24</w:t>
        </w:r>
        <w:r>
          <w:rPr>
            <w:smallCaps w:val="0"/>
            <w:noProof/>
            <w:lang w:eastAsia="hr-HR"/>
          </w:rPr>
          <w:tab/>
        </w:r>
        <w:r w:rsidRPr="00AE20EF">
          <w:rPr>
            <w:rStyle w:val="Hyperlink"/>
            <w:noProof/>
          </w:rPr>
          <w:t>Krajobrazno uređenje</w:t>
        </w:r>
        <w:r>
          <w:rPr>
            <w:noProof/>
            <w:webHidden/>
          </w:rPr>
          <w:tab/>
        </w:r>
        <w:r>
          <w:rPr>
            <w:noProof/>
            <w:webHidden/>
          </w:rPr>
          <w:fldChar w:fldCharType="begin"/>
        </w:r>
        <w:r>
          <w:rPr>
            <w:noProof/>
            <w:webHidden/>
          </w:rPr>
          <w:instrText xml:space="preserve"> PAGEREF _Toc490819489 \h </w:instrText>
        </w:r>
        <w:r>
          <w:rPr>
            <w:noProof/>
            <w:webHidden/>
          </w:rPr>
        </w:r>
        <w:r>
          <w:rPr>
            <w:noProof/>
            <w:webHidden/>
          </w:rPr>
          <w:fldChar w:fldCharType="separate"/>
        </w:r>
        <w:r>
          <w:rPr>
            <w:noProof/>
            <w:webHidden/>
          </w:rPr>
          <w:t>328</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490" w:history="1">
        <w:r w:rsidRPr="00AE20EF">
          <w:rPr>
            <w:rStyle w:val="Hyperlink"/>
            <w:i/>
            <w:noProof/>
          </w:rPr>
          <w:t>5.2.25</w:t>
        </w:r>
        <w:r>
          <w:rPr>
            <w:smallCaps w:val="0"/>
            <w:noProof/>
            <w:lang w:eastAsia="hr-HR"/>
          </w:rPr>
          <w:tab/>
        </w:r>
        <w:r w:rsidRPr="00AE20EF">
          <w:rPr>
            <w:rStyle w:val="Hyperlink"/>
            <w:noProof/>
          </w:rPr>
          <w:t>Uređenje okoliša</w:t>
        </w:r>
        <w:r>
          <w:rPr>
            <w:noProof/>
            <w:webHidden/>
          </w:rPr>
          <w:tab/>
        </w:r>
        <w:r>
          <w:rPr>
            <w:noProof/>
            <w:webHidden/>
          </w:rPr>
          <w:fldChar w:fldCharType="begin"/>
        </w:r>
        <w:r>
          <w:rPr>
            <w:noProof/>
            <w:webHidden/>
          </w:rPr>
          <w:instrText xml:space="preserve"> PAGEREF _Toc490819490 \h </w:instrText>
        </w:r>
        <w:r>
          <w:rPr>
            <w:noProof/>
            <w:webHidden/>
          </w:rPr>
        </w:r>
        <w:r>
          <w:rPr>
            <w:noProof/>
            <w:webHidden/>
          </w:rPr>
          <w:fldChar w:fldCharType="separate"/>
        </w:r>
        <w:r>
          <w:rPr>
            <w:noProof/>
            <w:webHidden/>
          </w:rPr>
          <w:t>331</w:t>
        </w:r>
        <w:r>
          <w:rPr>
            <w:noProof/>
            <w:webHidden/>
          </w:rPr>
          <w:fldChar w:fldCharType="end"/>
        </w:r>
      </w:hyperlink>
    </w:p>
    <w:p w:rsidR="003F6926" w:rsidRDefault="003F6926">
      <w:pPr>
        <w:pStyle w:val="TOC2"/>
        <w:tabs>
          <w:tab w:val="left" w:pos="502"/>
          <w:tab w:val="right" w:leader="dot" w:pos="9626"/>
        </w:tabs>
        <w:rPr>
          <w:b w:val="0"/>
          <w:bCs w:val="0"/>
          <w:smallCaps w:val="0"/>
          <w:noProof/>
          <w:lang w:eastAsia="hr-HR"/>
        </w:rPr>
      </w:pPr>
      <w:hyperlink w:anchor="_Toc490819491" w:history="1">
        <w:r w:rsidRPr="00AE20EF">
          <w:rPr>
            <w:rStyle w:val="Hyperlink"/>
            <w:rFonts w:cs="Times New Roman"/>
            <w:noProof/>
          </w:rPr>
          <w:t>5.3</w:t>
        </w:r>
        <w:r>
          <w:rPr>
            <w:b w:val="0"/>
            <w:bCs w:val="0"/>
            <w:smallCaps w:val="0"/>
            <w:noProof/>
            <w:lang w:eastAsia="hr-HR"/>
          </w:rPr>
          <w:tab/>
        </w:r>
        <w:r w:rsidRPr="00AE20EF">
          <w:rPr>
            <w:rStyle w:val="Hyperlink"/>
            <w:noProof/>
          </w:rPr>
          <w:t>Strojarski radovi</w:t>
        </w:r>
        <w:r>
          <w:rPr>
            <w:noProof/>
            <w:webHidden/>
          </w:rPr>
          <w:tab/>
        </w:r>
        <w:r>
          <w:rPr>
            <w:noProof/>
            <w:webHidden/>
          </w:rPr>
          <w:fldChar w:fldCharType="begin"/>
        </w:r>
        <w:r>
          <w:rPr>
            <w:noProof/>
            <w:webHidden/>
          </w:rPr>
          <w:instrText xml:space="preserve"> PAGEREF _Toc490819491 \h </w:instrText>
        </w:r>
        <w:r>
          <w:rPr>
            <w:noProof/>
            <w:webHidden/>
          </w:rPr>
        </w:r>
        <w:r>
          <w:rPr>
            <w:noProof/>
            <w:webHidden/>
          </w:rPr>
          <w:fldChar w:fldCharType="separate"/>
        </w:r>
        <w:r>
          <w:rPr>
            <w:noProof/>
            <w:webHidden/>
          </w:rPr>
          <w:t>333</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492" w:history="1">
        <w:r w:rsidRPr="00AE20EF">
          <w:rPr>
            <w:rStyle w:val="Hyperlink"/>
            <w:i/>
            <w:noProof/>
          </w:rPr>
          <w:t>5.3.1</w:t>
        </w:r>
        <w:r>
          <w:rPr>
            <w:smallCaps w:val="0"/>
            <w:noProof/>
            <w:lang w:eastAsia="hr-HR"/>
          </w:rPr>
          <w:tab/>
        </w:r>
        <w:r w:rsidRPr="00AE20EF">
          <w:rPr>
            <w:rStyle w:val="Hyperlink"/>
            <w:noProof/>
          </w:rPr>
          <w:t>Podmazivanje, ležajevi i metode pogona</w:t>
        </w:r>
        <w:r>
          <w:rPr>
            <w:noProof/>
            <w:webHidden/>
          </w:rPr>
          <w:tab/>
        </w:r>
        <w:r>
          <w:rPr>
            <w:noProof/>
            <w:webHidden/>
          </w:rPr>
          <w:fldChar w:fldCharType="begin"/>
        </w:r>
        <w:r>
          <w:rPr>
            <w:noProof/>
            <w:webHidden/>
          </w:rPr>
          <w:instrText xml:space="preserve"> PAGEREF _Toc490819492 \h </w:instrText>
        </w:r>
        <w:r>
          <w:rPr>
            <w:noProof/>
            <w:webHidden/>
          </w:rPr>
        </w:r>
        <w:r>
          <w:rPr>
            <w:noProof/>
            <w:webHidden/>
          </w:rPr>
          <w:fldChar w:fldCharType="separate"/>
        </w:r>
        <w:r>
          <w:rPr>
            <w:noProof/>
            <w:webHidden/>
          </w:rPr>
          <w:t>333</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493" w:history="1">
        <w:r w:rsidRPr="00AE20EF">
          <w:rPr>
            <w:rStyle w:val="Hyperlink"/>
            <w:i/>
            <w:noProof/>
          </w:rPr>
          <w:t>5.3.2</w:t>
        </w:r>
        <w:r>
          <w:rPr>
            <w:smallCaps w:val="0"/>
            <w:noProof/>
            <w:lang w:eastAsia="hr-HR"/>
          </w:rPr>
          <w:tab/>
        </w:r>
        <w:r w:rsidRPr="00AE20EF">
          <w:rPr>
            <w:rStyle w:val="Hyperlink"/>
            <w:noProof/>
          </w:rPr>
          <w:t>Podešavanje strojeva</w:t>
        </w:r>
        <w:r>
          <w:rPr>
            <w:noProof/>
            <w:webHidden/>
          </w:rPr>
          <w:tab/>
        </w:r>
        <w:r>
          <w:rPr>
            <w:noProof/>
            <w:webHidden/>
          </w:rPr>
          <w:fldChar w:fldCharType="begin"/>
        </w:r>
        <w:r>
          <w:rPr>
            <w:noProof/>
            <w:webHidden/>
          </w:rPr>
          <w:instrText xml:space="preserve"> PAGEREF _Toc490819493 \h </w:instrText>
        </w:r>
        <w:r>
          <w:rPr>
            <w:noProof/>
            <w:webHidden/>
          </w:rPr>
        </w:r>
        <w:r>
          <w:rPr>
            <w:noProof/>
            <w:webHidden/>
          </w:rPr>
          <w:fldChar w:fldCharType="separate"/>
        </w:r>
        <w:r>
          <w:rPr>
            <w:noProof/>
            <w:webHidden/>
          </w:rPr>
          <w:t>334</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494" w:history="1">
        <w:r w:rsidRPr="00AE20EF">
          <w:rPr>
            <w:rStyle w:val="Hyperlink"/>
            <w:i/>
            <w:noProof/>
          </w:rPr>
          <w:t>5.3.3</w:t>
        </w:r>
        <w:r>
          <w:rPr>
            <w:smallCaps w:val="0"/>
            <w:noProof/>
            <w:lang w:eastAsia="hr-HR"/>
          </w:rPr>
          <w:tab/>
        </w:r>
        <w:r w:rsidRPr="00AE20EF">
          <w:rPr>
            <w:rStyle w:val="Hyperlink"/>
            <w:noProof/>
          </w:rPr>
          <w:t>Poravnavanje, podizanje, demontiranje, buka i vibracija</w:t>
        </w:r>
        <w:r>
          <w:rPr>
            <w:noProof/>
            <w:webHidden/>
          </w:rPr>
          <w:tab/>
        </w:r>
        <w:r>
          <w:rPr>
            <w:noProof/>
            <w:webHidden/>
          </w:rPr>
          <w:fldChar w:fldCharType="begin"/>
        </w:r>
        <w:r>
          <w:rPr>
            <w:noProof/>
            <w:webHidden/>
          </w:rPr>
          <w:instrText xml:space="preserve"> PAGEREF _Toc490819494 \h </w:instrText>
        </w:r>
        <w:r>
          <w:rPr>
            <w:noProof/>
            <w:webHidden/>
          </w:rPr>
        </w:r>
        <w:r>
          <w:rPr>
            <w:noProof/>
            <w:webHidden/>
          </w:rPr>
          <w:fldChar w:fldCharType="separate"/>
        </w:r>
        <w:r>
          <w:rPr>
            <w:noProof/>
            <w:webHidden/>
          </w:rPr>
          <w:t>337</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495" w:history="1">
        <w:r w:rsidRPr="00AE20EF">
          <w:rPr>
            <w:rStyle w:val="Hyperlink"/>
            <w:i/>
            <w:noProof/>
          </w:rPr>
          <w:t>5.3.4</w:t>
        </w:r>
        <w:r>
          <w:rPr>
            <w:smallCaps w:val="0"/>
            <w:noProof/>
            <w:lang w:eastAsia="hr-HR"/>
          </w:rPr>
          <w:tab/>
        </w:r>
        <w:r w:rsidRPr="00AE20EF">
          <w:rPr>
            <w:rStyle w:val="Hyperlink"/>
            <w:noProof/>
          </w:rPr>
          <w:t>Vijci, matice, podložne pločice i spojni materijali</w:t>
        </w:r>
        <w:r>
          <w:rPr>
            <w:noProof/>
            <w:webHidden/>
          </w:rPr>
          <w:tab/>
        </w:r>
        <w:r>
          <w:rPr>
            <w:noProof/>
            <w:webHidden/>
          </w:rPr>
          <w:fldChar w:fldCharType="begin"/>
        </w:r>
        <w:r>
          <w:rPr>
            <w:noProof/>
            <w:webHidden/>
          </w:rPr>
          <w:instrText xml:space="preserve"> PAGEREF _Toc490819495 \h </w:instrText>
        </w:r>
        <w:r>
          <w:rPr>
            <w:noProof/>
            <w:webHidden/>
          </w:rPr>
        </w:r>
        <w:r>
          <w:rPr>
            <w:noProof/>
            <w:webHidden/>
          </w:rPr>
          <w:fldChar w:fldCharType="separate"/>
        </w:r>
        <w:r>
          <w:rPr>
            <w:noProof/>
            <w:webHidden/>
          </w:rPr>
          <w:t>338</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496" w:history="1">
        <w:r w:rsidRPr="00AE20EF">
          <w:rPr>
            <w:rStyle w:val="Hyperlink"/>
            <w:i/>
            <w:noProof/>
          </w:rPr>
          <w:t>5.3.5</w:t>
        </w:r>
        <w:r>
          <w:rPr>
            <w:smallCaps w:val="0"/>
            <w:noProof/>
            <w:lang w:eastAsia="hr-HR"/>
          </w:rPr>
          <w:tab/>
        </w:r>
        <w:r w:rsidRPr="00AE20EF">
          <w:rPr>
            <w:rStyle w:val="Hyperlink"/>
            <w:noProof/>
          </w:rPr>
          <w:t>Ventili i zasuni</w:t>
        </w:r>
        <w:r>
          <w:rPr>
            <w:noProof/>
            <w:webHidden/>
          </w:rPr>
          <w:tab/>
        </w:r>
        <w:r>
          <w:rPr>
            <w:noProof/>
            <w:webHidden/>
          </w:rPr>
          <w:fldChar w:fldCharType="begin"/>
        </w:r>
        <w:r>
          <w:rPr>
            <w:noProof/>
            <w:webHidden/>
          </w:rPr>
          <w:instrText xml:space="preserve"> PAGEREF _Toc490819496 \h </w:instrText>
        </w:r>
        <w:r>
          <w:rPr>
            <w:noProof/>
            <w:webHidden/>
          </w:rPr>
        </w:r>
        <w:r>
          <w:rPr>
            <w:noProof/>
            <w:webHidden/>
          </w:rPr>
          <w:fldChar w:fldCharType="separate"/>
        </w:r>
        <w:r>
          <w:rPr>
            <w:noProof/>
            <w:webHidden/>
          </w:rPr>
          <w:t>339</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497" w:history="1">
        <w:r w:rsidRPr="00AE20EF">
          <w:rPr>
            <w:rStyle w:val="Hyperlink"/>
            <w:i/>
            <w:noProof/>
          </w:rPr>
          <w:t>5.3.6</w:t>
        </w:r>
        <w:r>
          <w:rPr>
            <w:smallCaps w:val="0"/>
            <w:noProof/>
            <w:lang w:eastAsia="hr-HR"/>
          </w:rPr>
          <w:tab/>
        </w:r>
        <w:r w:rsidRPr="00AE20EF">
          <w:rPr>
            <w:rStyle w:val="Hyperlink"/>
            <w:noProof/>
          </w:rPr>
          <w:t>Spremnici</w:t>
        </w:r>
        <w:r>
          <w:rPr>
            <w:noProof/>
            <w:webHidden/>
          </w:rPr>
          <w:tab/>
        </w:r>
        <w:r>
          <w:rPr>
            <w:noProof/>
            <w:webHidden/>
          </w:rPr>
          <w:fldChar w:fldCharType="begin"/>
        </w:r>
        <w:r>
          <w:rPr>
            <w:noProof/>
            <w:webHidden/>
          </w:rPr>
          <w:instrText xml:space="preserve"> PAGEREF _Toc490819497 \h </w:instrText>
        </w:r>
        <w:r>
          <w:rPr>
            <w:noProof/>
            <w:webHidden/>
          </w:rPr>
        </w:r>
        <w:r>
          <w:rPr>
            <w:noProof/>
            <w:webHidden/>
          </w:rPr>
          <w:fldChar w:fldCharType="separate"/>
        </w:r>
        <w:r>
          <w:rPr>
            <w:noProof/>
            <w:webHidden/>
          </w:rPr>
          <w:t>347</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498" w:history="1">
        <w:r w:rsidRPr="00AE20EF">
          <w:rPr>
            <w:rStyle w:val="Hyperlink"/>
            <w:i/>
            <w:noProof/>
          </w:rPr>
          <w:t>5.3.7</w:t>
        </w:r>
        <w:r>
          <w:rPr>
            <w:smallCaps w:val="0"/>
            <w:noProof/>
            <w:lang w:eastAsia="hr-HR"/>
          </w:rPr>
          <w:tab/>
        </w:r>
        <w:r w:rsidRPr="00AE20EF">
          <w:rPr>
            <w:rStyle w:val="Hyperlink"/>
            <w:noProof/>
          </w:rPr>
          <w:t>Elektromotori</w:t>
        </w:r>
        <w:r>
          <w:rPr>
            <w:noProof/>
            <w:webHidden/>
          </w:rPr>
          <w:tab/>
        </w:r>
        <w:r>
          <w:rPr>
            <w:noProof/>
            <w:webHidden/>
          </w:rPr>
          <w:fldChar w:fldCharType="begin"/>
        </w:r>
        <w:r>
          <w:rPr>
            <w:noProof/>
            <w:webHidden/>
          </w:rPr>
          <w:instrText xml:space="preserve"> PAGEREF _Toc490819498 \h </w:instrText>
        </w:r>
        <w:r>
          <w:rPr>
            <w:noProof/>
            <w:webHidden/>
          </w:rPr>
        </w:r>
        <w:r>
          <w:rPr>
            <w:noProof/>
            <w:webHidden/>
          </w:rPr>
          <w:fldChar w:fldCharType="separate"/>
        </w:r>
        <w:r>
          <w:rPr>
            <w:noProof/>
            <w:webHidden/>
          </w:rPr>
          <w:t>351</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499" w:history="1">
        <w:r w:rsidRPr="00AE20EF">
          <w:rPr>
            <w:rStyle w:val="Hyperlink"/>
            <w:i/>
            <w:noProof/>
          </w:rPr>
          <w:t>5.3.8</w:t>
        </w:r>
        <w:r>
          <w:rPr>
            <w:smallCaps w:val="0"/>
            <w:noProof/>
            <w:lang w:eastAsia="hr-HR"/>
          </w:rPr>
          <w:tab/>
        </w:r>
        <w:r w:rsidRPr="00AE20EF">
          <w:rPr>
            <w:rStyle w:val="Hyperlink"/>
            <w:noProof/>
          </w:rPr>
          <w:t>Završna obrada metala</w:t>
        </w:r>
        <w:r>
          <w:rPr>
            <w:noProof/>
            <w:webHidden/>
          </w:rPr>
          <w:tab/>
        </w:r>
        <w:r>
          <w:rPr>
            <w:noProof/>
            <w:webHidden/>
          </w:rPr>
          <w:fldChar w:fldCharType="begin"/>
        </w:r>
        <w:r>
          <w:rPr>
            <w:noProof/>
            <w:webHidden/>
          </w:rPr>
          <w:instrText xml:space="preserve"> PAGEREF _Toc490819499 \h </w:instrText>
        </w:r>
        <w:r>
          <w:rPr>
            <w:noProof/>
            <w:webHidden/>
          </w:rPr>
        </w:r>
        <w:r>
          <w:rPr>
            <w:noProof/>
            <w:webHidden/>
          </w:rPr>
          <w:fldChar w:fldCharType="separate"/>
        </w:r>
        <w:r>
          <w:rPr>
            <w:noProof/>
            <w:webHidden/>
          </w:rPr>
          <w:t>352</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500" w:history="1">
        <w:r w:rsidRPr="00AE20EF">
          <w:rPr>
            <w:rStyle w:val="Hyperlink"/>
            <w:i/>
            <w:noProof/>
          </w:rPr>
          <w:t>5.3.9</w:t>
        </w:r>
        <w:r>
          <w:rPr>
            <w:smallCaps w:val="0"/>
            <w:noProof/>
            <w:lang w:eastAsia="hr-HR"/>
          </w:rPr>
          <w:tab/>
        </w:r>
        <w:r w:rsidRPr="00AE20EF">
          <w:rPr>
            <w:rStyle w:val="Hyperlink"/>
            <w:noProof/>
          </w:rPr>
          <w:t>Crpke</w:t>
        </w:r>
        <w:r>
          <w:rPr>
            <w:noProof/>
            <w:webHidden/>
          </w:rPr>
          <w:tab/>
        </w:r>
        <w:r>
          <w:rPr>
            <w:noProof/>
            <w:webHidden/>
          </w:rPr>
          <w:fldChar w:fldCharType="begin"/>
        </w:r>
        <w:r>
          <w:rPr>
            <w:noProof/>
            <w:webHidden/>
          </w:rPr>
          <w:instrText xml:space="preserve"> PAGEREF _Toc490819500 \h </w:instrText>
        </w:r>
        <w:r>
          <w:rPr>
            <w:noProof/>
            <w:webHidden/>
          </w:rPr>
        </w:r>
        <w:r>
          <w:rPr>
            <w:noProof/>
            <w:webHidden/>
          </w:rPr>
          <w:fldChar w:fldCharType="separate"/>
        </w:r>
        <w:r>
          <w:rPr>
            <w:noProof/>
            <w:webHidden/>
          </w:rPr>
          <w:t>355</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501" w:history="1">
        <w:r w:rsidRPr="00AE20EF">
          <w:rPr>
            <w:rStyle w:val="Hyperlink"/>
            <w:i/>
            <w:noProof/>
          </w:rPr>
          <w:t>5.3.10</w:t>
        </w:r>
        <w:r>
          <w:rPr>
            <w:smallCaps w:val="0"/>
            <w:noProof/>
            <w:lang w:eastAsia="hr-HR"/>
          </w:rPr>
          <w:tab/>
        </w:r>
        <w:r w:rsidRPr="00AE20EF">
          <w:rPr>
            <w:rStyle w:val="Hyperlink"/>
            <w:noProof/>
          </w:rPr>
          <w:t>Hlađenje i ventilacija</w:t>
        </w:r>
        <w:r>
          <w:rPr>
            <w:noProof/>
            <w:webHidden/>
          </w:rPr>
          <w:tab/>
        </w:r>
        <w:r>
          <w:rPr>
            <w:noProof/>
            <w:webHidden/>
          </w:rPr>
          <w:fldChar w:fldCharType="begin"/>
        </w:r>
        <w:r>
          <w:rPr>
            <w:noProof/>
            <w:webHidden/>
          </w:rPr>
          <w:instrText xml:space="preserve"> PAGEREF _Toc490819501 \h </w:instrText>
        </w:r>
        <w:r>
          <w:rPr>
            <w:noProof/>
            <w:webHidden/>
          </w:rPr>
        </w:r>
        <w:r>
          <w:rPr>
            <w:noProof/>
            <w:webHidden/>
          </w:rPr>
          <w:fldChar w:fldCharType="separate"/>
        </w:r>
        <w:r>
          <w:rPr>
            <w:noProof/>
            <w:webHidden/>
          </w:rPr>
          <w:t>364</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502" w:history="1">
        <w:r w:rsidRPr="00AE20EF">
          <w:rPr>
            <w:rStyle w:val="Hyperlink"/>
            <w:i/>
            <w:noProof/>
          </w:rPr>
          <w:t>5.3.11</w:t>
        </w:r>
        <w:r>
          <w:rPr>
            <w:smallCaps w:val="0"/>
            <w:noProof/>
            <w:lang w:eastAsia="hr-HR"/>
          </w:rPr>
          <w:tab/>
        </w:r>
        <w:r w:rsidRPr="00AE20EF">
          <w:rPr>
            <w:rStyle w:val="Hyperlink"/>
            <w:noProof/>
          </w:rPr>
          <w:t>Staze, stepenice ljestve i ograde</w:t>
        </w:r>
        <w:r>
          <w:rPr>
            <w:noProof/>
            <w:webHidden/>
          </w:rPr>
          <w:tab/>
        </w:r>
        <w:r>
          <w:rPr>
            <w:noProof/>
            <w:webHidden/>
          </w:rPr>
          <w:fldChar w:fldCharType="begin"/>
        </w:r>
        <w:r>
          <w:rPr>
            <w:noProof/>
            <w:webHidden/>
          </w:rPr>
          <w:instrText xml:space="preserve"> PAGEREF _Toc490819502 \h </w:instrText>
        </w:r>
        <w:r>
          <w:rPr>
            <w:noProof/>
            <w:webHidden/>
          </w:rPr>
        </w:r>
        <w:r>
          <w:rPr>
            <w:noProof/>
            <w:webHidden/>
          </w:rPr>
          <w:fldChar w:fldCharType="separate"/>
        </w:r>
        <w:r>
          <w:rPr>
            <w:noProof/>
            <w:webHidden/>
          </w:rPr>
          <w:t>366</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503" w:history="1">
        <w:r w:rsidRPr="00AE20EF">
          <w:rPr>
            <w:rStyle w:val="Hyperlink"/>
            <w:i/>
            <w:noProof/>
          </w:rPr>
          <w:t>5.3.12</w:t>
        </w:r>
        <w:r>
          <w:rPr>
            <w:smallCaps w:val="0"/>
            <w:noProof/>
            <w:lang w:eastAsia="hr-HR"/>
          </w:rPr>
          <w:tab/>
        </w:r>
        <w:r w:rsidRPr="00AE20EF">
          <w:rPr>
            <w:rStyle w:val="Hyperlink"/>
            <w:noProof/>
          </w:rPr>
          <w:t>Zavarivanje</w:t>
        </w:r>
        <w:r>
          <w:rPr>
            <w:noProof/>
            <w:webHidden/>
          </w:rPr>
          <w:tab/>
        </w:r>
        <w:r>
          <w:rPr>
            <w:noProof/>
            <w:webHidden/>
          </w:rPr>
          <w:fldChar w:fldCharType="begin"/>
        </w:r>
        <w:r>
          <w:rPr>
            <w:noProof/>
            <w:webHidden/>
          </w:rPr>
          <w:instrText xml:space="preserve"> PAGEREF _Toc490819503 \h </w:instrText>
        </w:r>
        <w:r>
          <w:rPr>
            <w:noProof/>
            <w:webHidden/>
          </w:rPr>
        </w:r>
        <w:r>
          <w:rPr>
            <w:noProof/>
            <w:webHidden/>
          </w:rPr>
          <w:fldChar w:fldCharType="separate"/>
        </w:r>
        <w:r>
          <w:rPr>
            <w:noProof/>
            <w:webHidden/>
          </w:rPr>
          <w:t>369</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504" w:history="1">
        <w:r w:rsidRPr="00AE20EF">
          <w:rPr>
            <w:rStyle w:val="Hyperlink"/>
            <w:i/>
            <w:noProof/>
          </w:rPr>
          <w:t>5.3.13</w:t>
        </w:r>
        <w:r>
          <w:rPr>
            <w:smallCaps w:val="0"/>
            <w:noProof/>
            <w:lang w:eastAsia="hr-HR"/>
          </w:rPr>
          <w:tab/>
        </w:r>
        <w:r w:rsidRPr="00AE20EF">
          <w:rPr>
            <w:rStyle w:val="Hyperlink"/>
            <w:noProof/>
          </w:rPr>
          <w:t>Pocinčavanje</w:t>
        </w:r>
        <w:r>
          <w:rPr>
            <w:noProof/>
            <w:webHidden/>
          </w:rPr>
          <w:tab/>
        </w:r>
        <w:r>
          <w:rPr>
            <w:noProof/>
            <w:webHidden/>
          </w:rPr>
          <w:fldChar w:fldCharType="begin"/>
        </w:r>
        <w:r>
          <w:rPr>
            <w:noProof/>
            <w:webHidden/>
          </w:rPr>
          <w:instrText xml:space="preserve"> PAGEREF _Toc490819504 \h </w:instrText>
        </w:r>
        <w:r>
          <w:rPr>
            <w:noProof/>
            <w:webHidden/>
          </w:rPr>
        </w:r>
        <w:r>
          <w:rPr>
            <w:noProof/>
            <w:webHidden/>
          </w:rPr>
          <w:fldChar w:fldCharType="separate"/>
        </w:r>
        <w:r>
          <w:rPr>
            <w:noProof/>
            <w:webHidden/>
          </w:rPr>
          <w:t>370</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505" w:history="1">
        <w:r w:rsidRPr="00AE20EF">
          <w:rPr>
            <w:rStyle w:val="Hyperlink"/>
            <w:i/>
            <w:noProof/>
          </w:rPr>
          <w:t>5.3.14</w:t>
        </w:r>
        <w:r>
          <w:rPr>
            <w:smallCaps w:val="0"/>
            <w:noProof/>
            <w:lang w:eastAsia="hr-HR"/>
          </w:rPr>
          <w:tab/>
        </w:r>
        <w:r w:rsidRPr="00AE20EF">
          <w:rPr>
            <w:rStyle w:val="Hyperlink"/>
            <w:noProof/>
          </w:rPr>
          <w:t>Prijenosni vatrogasni aparati</w:t>
        </w:r>
        <w:r>
          <w:rPr>
            <w:noProof/>
            <w:webHidden/>
          </w:rPr>
          <w:tab/>
        </w:r>
        <w:r>
          <w:rPr>
            <w:noProof/>
            <w:webHidden/>
          </w:rPr>
          <w:fldChar w:fldCharType="begin"/>
        </w:r>
        <w:r>
          <w:rPr>
            <w:noProof/>
            <w:webHidden/>
          </w:rPr>
          <w:instrText xml:space="preserve"> PAGEREF _Toc490819505 \h </w:instrText>
        </w:r>
        <w:r>
          <w:rPr>
            <w:noProof/>
            <w:webHidden/>
          </w:rPr>
        </w:r>
        <w:r>
          <w:rPr>
            <w:noProof/>
            <w:webHidden/>
          </w:rPr>
          <w:fldChar w:fldCharType="separate"/>
        </w:r>
        <w:r>
          <w:rPr>
            <w:noProof/>
            <w:webHidden/>
          </w:rPr>
          <w:t>371</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506" w:history="1">
        <w:r w:rsidRPr="00AE20EF">
          <w:rPr>
            <w:rStyle w:val="Hyperlink"/>
            <w:i/>
            <w:noProof/>
          </w:rPr>
          <w:t>5.3.15</w:t>
        </w:r>
        <w:r>
          <w:rPr>
            <w:smallCaps w:val="0"/>
            <w:noProof/>
            <w:lang w:eastAsia="hr-HR"/>
          </w:rPr>
          <w:tab/>
        </w:r>
        <w:r w:rsidRPr="00AE20EF">
          <w:rPr>
            <w:rStyle w:val="Hyperlink"/>
            <w:noProof/>
          </w:rPr>
          <w:t>Samostojeći generatori</w:t>
        </w:r>
        <w:r>
          <w:rPr>
            <w:noProof/>
            <w:webHidden/>
          </w:rPr>
          <w:tab/>
        </w:r>
        <w:r>
          <w:rPr>
            <w:noProof/>
            <w:webHidden/>
          </w:rPr>
          <w:fldChar w:fldCharType="begin"/>
        </w:r>
        <w:r>
          <w:rPr>
            <w:noProof/>
            <w:webHidden/>
          </w:rPr>
          <w:instrText xml:space="preserve"> PAGEREF _Toc490819506 \h </w:instrText>
        </w:r>
        <w:r>
          <w:rPr>
            <w:noProof/>
            <w:webHidden/>
          </w:rPr>
        </w:r>
        <w:r>
          <w:rPr>
            <w:noProof/>
            <w:webHidden/>
          </w:rPr>
          <w:fldChar w:fldCharType="separate"/>
        </w:r>
        <w:r>
          <w:rPr>
            <w:noProof/>
            <w:webHidden/>
          </w:rPr>
          <w:t>371</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507" w:history="1">
        <w:r w:rsidRPr="00AE20EF">
          <w:rPr>
            <w:rStyle w:val="Hyperlink"/>
            <w:i/>
            <w:noProof/>
          </w:rPr>
          <w:t>5.3.16</w:t>
        </w:r>
        <w:r>
          <w:rPr>
            <w:smallCaps w:val="0"/>
            <w:noProof/>
            <w:lang w:eastAsia="hr-HR"/>
          </w:rPr>
          <w:tab/>
        </w:r>
        <w:r w:rsidRPr="00AE20EF">
          <w:rPr>
            <w:rStyle w:val="Hyperlink"/>
            <w:noProof/>
          </w:rPr>
          <w:t>Ispitivanja</w:t>
        </w:r>
        <w:r>
          <w:rPr>
            <w:noProof/>
            <w:webHidden/>
          </w:rPr>
          <w:tab/>
        </w:r>
        <w:r>
          <w:rPr>
            <w:noProof/>
            <w:webHidden/>
          </w:rPr>
          <w:fldChar w:fldCharType="begin"/>
        </w:r>
        <w:r>
          <w:rPr>
            <w:noProof/>
            <w:webHidden/>
          </w:rPr>
          <w:instrText xml:space="preserve"> PAGEREF _Toc490819507 \h </w:instrText>
        </w:r>
        <w:r>
          <w:rPr>
            <w:noProof/>
            <w:webHidden/>
          </w:rPr>
        </w:r>
        <w:r>
          <w:rPr>
            <w:noProof/>
            <w:webHidden/>
          </w:rPr>
          <w:fldChar w:fldCharType="separate"/>
        </w:r>
        <w:r>
          <w:rPr>
            <w:noProof/>
            <w:webHidden/>
          </w:rPr>
          <w:t>375</w:t>
        </w:r>
        <w:r>
          <w:rPr>
            <w:noProof/>
            <w:webHidden/>
          </w:rPr>
          <w:fldChar w:fldCharType="end"/>
        </w:r>
      </w:hyperlink>
    </w:p>
    <w:p w:rsidR="003F6926" w:rsidRDefault="003F6926">
      <w:pPr>
        <w:pStyle w:val="TOC2"/>
        <w:tabs>
          <w:tab w:val="left" w:pos="502"/>
          <w:tab w:val="right" w:leader="dot" w:pos="9626"/>
        </w:tabs>
        <w:rPr>
          <w:b w:val="0"/>
          <w:bCs w:val="0"/>
          <w:smallCaps w:val="0"/>
          <w:noProof/>
          <w:lang w:eastAsia="hr-HR"/>
        </w:rPr>
      </w:pPr>
      <w:hyperlink w:anchor="_Toc490819508" w:history="1">
        <w:r w:rsidRPr="00AE20EF">
          <w:rPr>
            <w:rStyle w:val="Hyperlink"/>
            <w:rFonts w:cs="Times New Roman"/>
            <w:noProof/>
          </w:rPr>
          <w:t>5.4</w:t>
        </w:r>
        <w:r>
          <w:rPr>
            <w:b w:val="0"/>
            <w:bCs w:val="0"/>
            <w:smallCaps w:val="0"/>
            <w:noProof/>
            <w:lang w:eastAsia="hr-HR"/>
          </w:rPr>
          <w:tab/>
        </w:r>
        <w:r w:rsidRPr="00AE20EF">
          <w:rPr>
            <w:rStyle w:val="Hyperlink"/>
            <w:noProof/>
          </w:rPr>
          <w:t>Elektro radovi</w:t>
        </w:r>
        <w:r>
          <w:rPr>
            <w:noProof/>
            <w:webHidden/>
          </w:rPr>
          <w:tab/>
        </w:r>
        <w:r>
          <w:rPr>
            <w:noProof/>
            <w:webHidden/>
          </w:rPr>
          <w:fldChar w:fldCharType="begin"/>
        </w:r>
        <w:r>
          <w:rPr>
            <w:noProof/>
            <w:webHidden/>
          </w:rPr>
          <w:instrText xml:space="preserve"> PAGEREF _Toc490819508 \h </w:instrText>
        </w:r>
        <w:r>
          <w:rPr>
            <w:noProof/>
            <w:webHidden/>
          </w:rPr>
        </w:r>
        <w:r>
          <w:rPr>
            <w:noProof/>
            <w:webHidden/>
          </w:rPr>
          <w:fldChar w:fldCharType="separate"/>
        </w:r>
        <w:r>
          <w:rPr>
            <w:noProof/>
            <w:webHidden/>
          </w:rPr>
          <w:t>379</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509" w:history="1">
        <w:r w:rsidRPr="00AE20EF">
          <w:rPr>
            <w:rStyle w:val="Hyperlink"/>
            <w:i/>
            <w:noProof/>
          </w:rPr>
          <w:t>5.4.1</w:t>
        </w:r>
        <w:r>
          <w:rPr>
            <w:smallCaps w:val="0"/>
            <w:noProof/>
            <w:lang w:eastAsia="hr-HR"/>
          </w:rPr>
          <w:tab/>
        </w:r>
        <w:r w:rsidRPr="00AE20EF">
          <w:rPr>
            <w:rStyle w:val="Hyperlink"/>
            <w:noProof/>
          </w:rPr>
          <w:t>Norme i pravilnici</w:t>
        </w:r>
        <w:r>
          <w:rPr>
            <w:noProof/>
            <w:webHidden/>
          </w:rPr>
          <w:tab/>
        </w:r>
        <w:r>
          <w:rPr>
            <w:noProof/>
            <w:webHidden/>
          </w:rPr>
          <w:fldChar w:fldCharType="begin"/>
        </w:r>
        <w:r>
          <w:rPr>
            <w:noProof/>
            <w:webHidden/>
          </w:rPr>
          <w:instrText xml:space="preserve"> PAGEREF _Toc490819509 \h </w:instrText>
        </w:r>
        <w:r>
          <w:rPr>
            <w:noProof/>
            <w:webHidden/>
          </w:rPr>
        </w:r>
        <w:r>
          <w:rPr>
            <w:noProof/>
            <w:webHidden/>
          </w:rPr>
          <w:fldChar w:fldCharType="separate"/>
        </w:r>
        <w:r>
          <w:rPr>
            <w:noProof/>
            <w:webHidden/>
          </w:rPr>
          <w:t>379</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510" w:history="1">
        <w:r w:rsidRPr="00AE20EF">
          <w:rPr>
            <w:rStyle w:val="Hyperlink"/>
            <w:i/>
            <w:noProof/>
          </w:rPr>
          <w:t>5.4.2</w:t>
        </w:r>
        <w:r>
          <w:rPr>
            <w:smallCaps w:val="0"/>
            <w:noProof/>
            <w:lang w:eastAsia="hr-HR"/>
          </w:rPr>
          <w:tab/>
        </w:r>
        <w:r w:rsidRPr="00AE20EF">
          <w:rPr>
            <w:rStyle w:val="Hyperlink"/>
            <w:noProof/>
          </w:rPr>
          <w:t>Radni uvjeti</w:t>
        </w:r>
        <w:r>
          <w:rPr>
            <w:noProof/>
            <w:webHidden/>
          </w:rPr>
          <w:tab/>
        </w:r>
        <w:r>
          <w:rPr>
            <w:noProof/>
            <w:webHidden/>
          </w:rPr>
          <w:fldChar w:fldCharType="begin"/>
        </w:r>
        <w:r>
          <w:rPr>
            <w:noProof/>
            <w:webHidden/>
          </w:rPr>
          <w:instrText xml:space="preserve"> PAGEREF _Toc490819510 \h </w:instrText>
        </w:r>
        <w:r>
          <w:rPr>
            <w:noProof/>
            <w:webHidden/>
          </w:rPr>
        </w:r>
        <w:r>
          <w:rPr>
            <w:noProof/>
            <w:webHidden/>
          </w:rPr>
          <w:fldChar w:fldCharType="separate"/>
        </w:r>
        <w:r>
          <w:rPr>
            <w:noProof/>
            <w:webHidden/>
          </w:rPr>
          <w:t>380</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511" w:history="1">
        <w:r w:rsidRPr="00AE20EF">
          <w:rPr>
            <w:rStyle w:val="Hyperlink"/>
            <w:i/>
            <w:noProof/>
          </w:rPr>
          <w:t>5.4.3</w:t>
        </w:r>
        <w:r>
          <w:rPr>
            <w:smallCaps w:val="0"/>
            <w:noProof/>
            <w:lang w:eastAsia="hr-HR"/>
          </w:rPr>
          <w:tab/>
        </w:r>
        <w:r w:rsidRPr="00AE20EF">
          <w:rPr>
            <w:rStyle w:val="Hyperlink"/>
            <w:noProof/>
          </w:rPr>
          <w:t>Elektromagnetska kompatibilnost</w:t>
        </w:r>
        <w:r>
          <w:rPr>
            <w:noProof/>
            <w:webHidden/>
          </w:rPr>
          <w:tab/>
        </w:r>
        <w:r>
          <w:rPr>
            <w:noProof/>
            <w:webHidden/>
          </w:rPr>
          <w:fldChar w:fldCharType="begin"/>
        </w:r>
        <w:r>
          <w:rPr>
            <w:noProof/>
            <w:webHidden/>
          </w:rPr>
          <w:instrText xml:space="preserve"> PAGEREF _Toc490819511 \h </w:instrText>
        </w:r>
        <w:r>
          <w:rPr>
            <w:noProof/>
            <w:webHidden/>
          </w:rPr>
        </w:r>
        <w:r>
          <w:rPr>
            <w:noProof/>
            <w:webHidden/>
          </w:rPr>
          <w:fldChar w:fldCharType="separate"/>
        </w:r>
        <w:r>
          <w:rPr>
            <w:noProof/>
            <w:webHidden/>
          </w:rPr>
          <w:t>380</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512" w:history="1">
        <w:r w:rsidRPr="00AE20EF">
          <w:rPr>
            <w:rStyle w:val="Hyperlink"/>
            <w:i/>
            <w:noProof/>
          </w:rPr>
          <w:t>5.4.4</w:t>
        </w:r>
        <w:r>
          <w:rPr>
            <w:smallCaps w:val="0"/>
            <w:noProof/>
            <w:lang w:eastAsia="hr-HR"/>
          </w:rPr>
          <w:tab/>
        </w:r>
        <w:r w:rsidRPr="00AE20EF">
          <w:rPr>
            <w:rStyle w:val="Hyperlink"/>
            <w:noProof/>
          </w:rPr>
          <w:t>Dokumentacija</w:t>
        </w:r>
        <w:r>
          <w:rPr>
            <w:noProof/>
            <w:webHidden/>
          </w:rPr>
          <w:tab/>
        </w:r>
        <w:r>
          <w:rPr>
            <w:noProof/>
            <w:webHidden/>
          </w:rPr>
          <w:fldChar w:fldCharType="begin"/>
        </w:r>
        <w:r>
          <w:rPr>
            <w:noProof/>
            <w:webHidden/>
          </w:rPr>
          <w:instrText xml:space="preserve"> PAGEREF _Toc490819512 \h </w:instrText>
        </w:r>
        <w:r>
          <w:rPr>
            <w:noProof/>
            <w:webHidden/>
          </w:rPr>
        </w:r>
        <w:r>
          <w:rPr>
            <w:noProof/>
            <w:webHidden/>
          </w:rPr>
          <w:fldChar w:fldCharType="separate"/>
        </w:r>
        <w:r>
          <w:rPr>
            <w:noProof/>
            <w:webHidden/>
          </w:rPr>
          <w:t>380</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513" w:history="1">
        <w:r w:rsidRPr="00AE20EF">
          <w:rPr>
            <w:rStyle w:val="Hyperlink"/>
            <w:i/>
            <w:noProof/>
          </w:rPr>
          <w:t>5.4.5</w:t>
        </w:r>
        <w:r>
          <w:rPr>
            <w:smallCaps w:val="0"/>
            <w:noProof/>
            <w:lang w:eastAsia="hr-HR"/>
          </w:rPr>
          <w:tab/>
        </w:r>
        <w:r w:rsidRPr="00AE20EF">
          <w:rPr>
            <w:rStyle w:val="Hyperlink"/>
            <w:noProof/>
          </w:rPr>
          <w:t>Okruženje</w:t>
        </w:r>
        <w:r>
          <w:rPr>
            <w:noProof/>
            <w:webHidden/>
          </w:rPr>
          <w:tab/>
        </w:r>
        <w:r>
          <w:rPr>
            <w:noProof/>
            <w:webHidden/>
          </w:rPr>
          <w:fldChar w:fldCharType="begin"/>
        </w:r>
        <w:r>
          <w:rPr>
            <w:noProof/>
            <w:webHidden/>
          </w:rPr>
          <w:instrText xml:space="preserve"> PAGEREF _Toc490819513 \h </w:instrText>
        </w:r>
        <w:r>
          <w:rPr>
            <w:noProof/>
            <w:webHidden/>
          </w:rPr>
        </w:r>
        <w:r>
          <w:rPr>
            <w:noProof/>
            <w:webHidden/>
          </w:rPr>
          <w:fldChar w:fldCharType="separate"/>
        </w:r>
        <w:r>
          <w:rPr>
            <w:noProof/>
            <w:webHidden/>
          </w:rPr>
          <w:t>381</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514" w:history="1">
        <w:r w:rsidRPr="00AE20EF">
          <w:rPr>
            <w:rStyle w:val="Hyperlink"/>
            <w:i/>
            <w:noProof/>
          </w:rPr>
          <w:t>5.4.6</w:t>
        </w:r>
        <w:r>
          <w:rPr>
            <w:smallCaps w:val="0"/>
            <w:noProof/>
            <w:lang w:eastAsia="hr-HR"/>
          </w:rPr>
          <w:tab/>
        </w:r>
        <w:r w:rsidRPr="00AE20EF">
          <w:rPr>
            <w:rStyle w:val="Hyperlink"/>
            <w:noProof/>
          </w:rPr>
          <w:t>Transformatori</w:t>
        </w:r>
        <w:r>
          <w:rPr>
            <w:noProof/>
            <w:webHidden/>
          </w:rPr>
          <w:tab/>
        </w:r>
        <w:r>
          <w:rPr>
            <w:noProof/>
            <w:webHidden/>
          </w:rPr>
          <w:fldChar w:fldCharType="begin"/>
        </w:r>
        <w:r>
          <w:rPr>
            <w:noProof/>
            <w:webHidden/>
          </w:rPr>
          <w:instrText xml:space="preserve"> PAGEREF _Toc490819514 \h </w:instrText>
        </w:r>
        <w:r>
          <w:rPr>
            <w:noProof/>
            <w:webHidden/>
          </w:rPr>
        </w:r>
        <w:r>
          <w:rPr>
            <w:noProof/>
            <w:webHidden/>
          </w:rPr>
          <w:fldChar w:fldCharType="separate"/>
        </w:r>
        <w:r>
          <w:rPr>
            <w:noProof/>
            <w:webHidden/>
          </w:rPr>
          <w:t>381</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515" w:history="1">
        <w:r w:rsidRPr="00AE20EF">
          <w:rPr>
            <w:rStyle w:val="Hyperlink"/>
            <w:i/>
            <w:noProof/>
          </w:rPr>
          <w:t>5.4.7</w:t>
        </w:r>
        <w:r>
          <w:rPr>
            <w:smallCaps w:val="0"/>
            <w:noProof/>
            <w:lang w:eastAsia="hr-HR"/>
          </w:rPr>
          <w:tab/>
        </w:r>
        <w:r w:rsidRPr="00AE20EF">
          <w:rPr>
            <w:rStyle w:val="Hyperlink"/>
            <w:noProof/>
          </w:rPr>
          <w:t>VN razvodne ploče</w:t>
        </w:r>
        <w:r>
          <w:rPr>
            <w:noProof/>
            <w:webHidden/>
          </w:rPr>
          <w:tab/>
        </w:r>
        <w:r>
          <w:rPr>
            <w:noProof/>
            <w:webHidden/>
          </w:rPr>
          <w:fldChar w:fldCharType="begin"/>
        </w:r>
        <w:r>
          <w:rPr>
            <w:noProof/>
            <w:webHidden/>
          </w:rPr>
          <w:instrText xml:space="preserve"> PAGEREF _Toc490819515 \h </w:instrText>
        </w:r>
        <w:r>
          <w:rPr>
            <w:noProof/>
            <w:webHidden/>
          </w:rPr>
        </w:r>
        <w:r>
          <w:rPr>
            <w:noProof/>
            <w:webHidden/>
          </w:rPr>
          <w:fldChar w:fldCharType="separate"/>
        </w:r>
        <w:r>
          <w:rPr>
            <w:noProof/>
            <w:webHidden/>
          </w:rPr>
          <w:t>381</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516" w:history="1">
        <w:r w:rsidRPr="00AE20EF">
          <w:rPr>
            <w:rStyle w:val="Hyperlink"/>
            <w:i/>
            <w:noProof/>
          </w:rPr>
          <w:t>5.4.8</w:t>
        </w:r>
        <w:r>
          <w:rPr>
            <w:smallCaps w:val="0"/>
            <w:noProof/>
            <w:lang w:eastAsia="hr-HR"/>
          </w:rPr>
          <w:tab/>
        </w:r>
        <w:r w:rsidRPr="00AE20EF">
          <w:rPr>
            <w:rStyle w:val="Hyperlink"/>
            <w:noProof/>
          </w:rPr>
          <w:t>Ožičenje</w:t>
        </w:r>
        <w:r>
          <w:rPr>
            <w:noProof/>
            <w:webHidden/>
          </w:rPr>
          <w:tab/>
        </w:r>
        <w:r>
          <w:rPr>
            <w:noProof/>
            <w:webHidden/>
          </w:rPr>
          <w:fldChar w:fldCharType="begin"/>
        </w:r>
        <w:r>
          <w:rPr>
            <w:noProof/>
            <w:webHidden/>
          </w:rPr>
          <w:instrText xml:space="preserve"> PAGEREF _Toc490819516 \h </w:instrText>
        </w:r>
        <w:r>
          <w:rPr>
            <w:noProof/>
            <w:webHidden/>
          </w:rPr>
        </w:r>
        <w:r>
          <w:rPr>
            <w:noProof/>
            <w:webHidden/>
          </w:rPr>
          <w:fldChar w:fldCharType="separate"/>
        </w:r>
        <w:r>
          <w:rPr>
            <w:noProof/>
            <w:webHidden/>
          </w:rPr>
          <w:t>383</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517" w:history="1">
        <w:r w:rsidRPr="00AE20EF">
          <w:rPr>
            <w:rStyle w:val="Hyperlink"/>
            <w:i/>
            <w:noProof/>
          </w:rPr>
          <w:t>5.4.9</w:t>
        </w:r>
        <w:r>
          <w:rPr>
            <w:smallCaps w:val="0"/>
            <w:noProof/>
            <w:lang w:eastAsia="hr-HR"/>
          </w:rPr>
          <w:tab/>
        </w:r>
        <w:r w:rsidRPr="00AE20EF">
          <w:rPr>
            <w:rStyle w:val="Hyperlink"/>
            <w:noProof/>
          </w:rPr>
          <w:t>Uzemljenje</w:t>
        </w:r>
        <w:r>
          <w:rPr>
            <w:noProof/>
            <w:webHidden/>
          </w:rPr>
          <w:tab/>
        </w:r>
        <w:r>
          <w:rPr>
            <w:noProof/>
            <w:webHidden/>
          </w:rPr>
          <w:fldChar w:fldCharType="begin"/>
        </w:r>
        <w:r>
          <w:rPr>
            <w:noProof/>
            <w:webHidden/>
          </w:rPr>
          <w:instrText xml:space="preserve"> PAGEREF _Toc490819517 \h </w:instrText>
        </w:r>
        <w:r>
          <w:rPr>
            <w:noProof/>
            <w:webHidden/>
          </w:rPr>
        </w:r>
        <w:r>
          <w:rPr>
            <w:noProof/>
            <w:webHidden/>
          </w:rPr>
          <w:fldChar w:fldCharType="separate"/>
        </w:r>
        <w:r>
          <w:rPr>
            <w:noProof/>
            <w:webHidden/>
          </w:rPr>
          <w:t>388</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518" w:history="1">
        <w:r w:rsidRPr="00AE20EF">
          <w:rPr>
            <w:rStyle w:val="Hyperlink"/>
            <w:i/>
            <w:noProof/>
          </w:rPr>
          <w:t>5.4.10</w:t>
        </w:r>
        <w:r>
          <w:rPr>
            <w:smallCaps w:val="0"/>
            <w:noProof/>
            <w:lang w:eastAsia="hr-HR"/>
          </w:rPr>
          <w:tab/>
        </w:r>
        <w:r w:rsidRPr="00AE20EF">
          <w:rPr>
            <w:rStyle w:val="Hyperlink"/>
            <w:noProof/>
          </w:rPr>
          <w:t>Utičnice</w:t>
        </w:r>
        <w:r>
          <w:rPr>
            <w:noProof/>
            <w:webHidden/>
          </w:rPr>
          <w:tab/>
        </w:r>
        <w:r>
          <w:rPr>
            <w:noProof/>
            <w:webHidden/>
          </w:rPr>
          <w:fldChar w:fldCharType="begin"/>
        </w:r>
        <w:r>
          <w:rPr>
            <w:noProof/>
            <w:webHidden/>
          </w:rPr>
          <w:instrText xml:space="preserve"> PAGEREF _Toc490819518 \h </w:instrText>
        </w:r>
        <w:r>
          <w:rPr>
            <w:noProof/>
            <w:webHidden/>
          </w:rPr>
        </w:r>
        <w:r>
          <w:rPr>
            <w:noProof/>
            <w:webHidden/>
          </w:rPr>
          <w:fldChar w:fldCharType="separate"/>
        </w:r>
        <w:r>
          <w:rPr>
            <w:noProof/>
            <w:webHidden/>
          </w:rPr>
          <w:t>389</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519" w:history="1">
        <w:r w:rsidRPr="00AE20EF">
          <w:rPr>
            <w:rStyle w:val="Hyperlink"/>
            <w:i/>
            <w:noProof/>
          </w:rPr>
          <w:t>5.4.11</w:t>
        </w:r>
        <w:r>
          <w:rPr>
            <w:smallCaps w:val="0"/>
            <w:noProof/>
            <w:lang w:eastAsia="hr-HR"/>
          </w:rPr>
          <w:tab/>
        </w:r>
        <w:r w:rsidRPr="00AE20EF">
          <w:rPr>
            <w:rStyle w:val="Hyperlink"/>
            <w:noProof/>
          </w:rPr>
          <w:t>Razvodne ploče</w:t>
        </w:r>
        <w:r>
          <w:rPr>
            <w:noProof/>
            <w:webHidden/>
          </w:rPr>
          <w:tab/>
        </w:r>
        <w:r>
          <w:rPr>
            <w:noProof/>
            <w:webHidden/>
          </w:rPr>
          <w:fldChar w:fldCharType="begin"/>
        </w:r>
        <w:r>
          <w:rPr>
            <w:noProof/>
            <w:webHidden/>
          </w:rPr>
          <w:instrText xml:space="preserve"> PAGEREF _Toc490819519 \h </w:instrText>
        </w:r>
        <w:r>
          <w:rPr>
            <w:noProof/>
            <w:webHidden/>
          </w:rPr>
        </w:r>
        <w:r>
          <w:rPr>
            <w:noProof/>
            <w:webHidden/>
          </w:rPr>
          <w:fldChar w:fldCharType="separate"/>
        </w:r>
        <w:r>
          <w:rPr>
            <w:noProof/>
            <w:webHidden/>
          </w:rPr>
          <w:t>390</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520" w:history="1">
        <w:r w:rsidRPr="00AE20EF">
          <w:rPr>
            <w:rStyle w:val="Hyperlink"/>
            <w:i/>
            <w:noProof/>
          </w:rPr>
          <w:t>5.4.12</w:t>
        </w:r>
        <w:r>
          <w:rPr>
            <w:smallCaps w:val="0"/>
            <w:noProof/>
            <w:lang w:eastAsia="hr-HR"/>
          </w:rPr>
          <w:tab/>
        </w:r>
        <w:r w:rsidRPr="00AE20EF">
          <w:rPr>
            <w:rStyle w:val="Hyperlink"/>
            <w:noProof/>
          </w:rPr>
          <w:t>Zaštita i završna obrada</w:t>
        </w:r>
        <w:r>
          <w:rPr>
            <w:noProof/>
            <w:webHidden/>
          </w:rPr>
          <w:tab/>
        </w:r>
        <w:r>
          <w:rPr>
            <w:noProof/>
            <w:webHidden/>
          </w:rPr>
          <w:fldChar w:fldCharType="begin"/>
        </w:r>
        <w:r>
          <w:rPr>
            <w:noProof/>
            <w:webHidden/>
          </w:rPr>
          <w:instrText xml:space="preserve"> PAGEREF _Toc490819520 \h </w:instrText>
        </w:r>
        <w:r>
          <w:rPr>
            <w:noProof/>
            <w:webHidden/>
          </w:rPr>
        </w:r>
        <w:r>
          <w:rPr>
            <w:noProof/>
            <w:webHidden/>
          </w:rPr>
          <w:fldChar w:fldCharType="separate"/>
        </w:r>
        <w:r>
          <w:rPr>
            <w:noProof/>
            <w:webHidden/>
          </w:rPr>
          <w:t>390</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521" w:history="1">
        <w:r w:rsidRPr="00AE20EF">
          <w:rPr>
            <w:rStyle w:val="Hyperlink"/>
            <w:i/>
            <w:noProof/>
          </w:rPr>
          <w:t>5.4.13</w:t>
        </w:r>
        <w:r>
          <w:rPr>
            <w:smallCaps w:val="0"/>
            <w:noProof/>
            <w:lang w:eastAsia="hr-HR"/>
          </w:rPr>
          <w:tab/>
        </w:r>
        <w:r w:rsidRPr="00AE20EF">
          <w:rPr>
            <w:rStyle w:val="Hyperlink"/>
            <w:noProof/>
          </w:rPr>
          <w:t>Rasvjeta</w:t>
        </w:r>
        <w:r>
          <w:rPr>
            <w:noProof/>
            <w:webHidden/>
          </w:rPr>
          <w:tab/>
        </w:r>
        <w:r>
          <w:rPr>
            <w:noProof/>
            <w:webHidden/>
          </w:rPr>
          <w:fldChar w:fldCharType="begin"/>
        </w:r>
        <w:r>
          <w:rPr>
            <w:noProof/>
            <w:webHidden/>
          </w:rPr>
          <w:instrText xml:space="preserve"> PAGEREF _Toc490819521 \h </w:instrText>
        </w:r>
        <w:r>
          <w:rPr>
            <w:noProof/>
            <w:webHidden/>
          </w:rPr>
        </w:r>
        <w:r>
          <w:rPr>
            <w:noProof/>
            <w:webHidden/>
          </w:rPr>
          <w:fldChar w:fldCharType="separate"/>
        </w:r>
        <w:r>
          <w:rPr>
            <w:noProof/>
            <w:webHidden/>
          </w:rPr>
          <w:t>390</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522" w:history="1">
        <w:r w:rsidRPr="00AE20EF">
          <w:rPr>
            <w:rStyle w:val="Hyperlink"/>
            <w:i/>
            <w:noProof/>
          </w:rPr>
          <w:t>5.4.14</w:t>
        </w:r>
        <w:r>
          <w:rPr>
            <w:smallCaps w:val="0"/>
            <w:noProof/>
            <w:lang w:eastAsia="hr-HR"/>
          </w:rPr>
          <w:tab/>
        </w:r>
        <w:r w:rsidRPr="00AE20EF">
          <w:rPr>
            <w:rStyle w:val="Hyperlink"/>
            <w:noProof/>
          </w:rPr>
          <w:t>Tvornički izrađeni sklopovi (FBA) za nisko naponske razvodne kutije, kontrolne centre motora i upravljačke ploče</w:t>
        </w:r>
        <w:r>
          <w:rPr>
            <w:noProof/>
            <w:webHidden/>
          </w:rPr>
          <w:tab/>
        </w:r>
        <w:r>
          <w:rPr>
            <w:noProof/>
            <w:webHidden/>
          </w:rPr>
          <w:fldChar w:fldCharType="begin"/>
        </w:r>
        <w:r>
          <w:rPr>
            <w:noProof/>
            <w:webHidden/>
          </w:rPr>
          <w:instrText xml:space="preserve"> PAGEREF _Toc490819522 \h </w:instrText>
        </w:r>
        <w:r>
          <w:rPr>
            <w:noProof/>
            <w:webHidden/>
          </w:rPr>
        </w:r>
        <w:r>
          <w:rPr>
            <w:noProof/>
            <w:webHidden/>
          </w:rPr>
          <w:fldChar w:fldCharType="separate"/>
        </w:r>
        <w:r>
          <w:rPr>
            <w:noProof/>
            <w:webHidden/>
          </w:rPr>
          <w:t>393</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523" w:history="1">
        <w:r w:rsidRPr="00AE20EF">
          <w:rPr>
            <w:rStyle w:val="Hyperlink"/>
            <w:i/>
            <w:noProof/>
          </w:rPr>
          <w:t>5.4.15</w:t>
        </w:r>
        <w:r>
          <w:rPr>
            <w:smallCaps w:val="0"/>
            <w:noProof/>
            <w:lang w:eastAsia="hr-HR"/>
          </w:rPr>
          <w:tab/>
        </w:r>
        <w:r w:rsidRPr="00AE20EF">
          <w:rPr>
            <w:rStyle w:val="Hyperlink"/>
            <w:noProof/>
          </w:rPr>
          <w:t>Unutarnje ožičenje ploča</w:t>
        </w:r>
        <w:r>
          <w:rPr>
            <w:noProof/>
            <w:webHidden/>
          </w:rPr>
          <w:tab/>
        </w:r>
        <w:r>
          <w:rPr>
            <w:noProof/>
            <w:webHidden/>
          </w:rPr>
          <w:fldChar w:fldCharType="begin"/>
        </w:r>
        <w:r>
          <w:rPr>
            <w:noProof/>
            <w:webHidden/>
          </w:rPr>
          <w:instrText xml:space="preserve"> PAGEREF _Toc490819523 \h </w:instrText>
        </w:r>
        <w:r>
          <w:rPr>
            <w:noProof/>
            <w:webHidden/>
          </w:rPr>
        </w:r>
        <w:r>
          <w:rPr>
            <w:noProof/>
            <w:webHidden/>
          </w:rPr>
          <w:fldChar w:fldCharType="separate"/>
        </w:r>
        <w:r>
          <w:rPr>
            <w:noProof/>
            <w:webHidden/>
          </w:rPr>
          <w:t>394</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524" w:history="1">
        <w:r w:rsidRPr="00AE20EF">
          <w:rPr>
            <w:rStyle w:val="Hyperlink"/>
            <w:i/>
            <w:noProof/>
          </w:rPr>
          <w:t>5.4.16</w:t>
        </w:r>
        <w:r>
          <w:rPr>
            <w:smallCaps w:val="0"/>
            <w:noProof/>
            <w:lang w:eastAsia="hr-HR"/>
          </w:rPr>
          <w:tab/>
        </w:r>
        <w:r w:rsidRPr="00AE20EF">
          <w:rPr>
            <w:rStyle w:val="Hyperlink"/>
            <w:noProof/>
          </w:rPr>
          <w:t>Pokretači motora i sklopnici</w:t>
        </w:r>
        <w:r>
          <w:rPr>
            <w:noProof/>
            <w:webHidden/>
          </w:rPr>
          <w:tab/>
        </w:r>
        <w:r>
          <w:rPr>
            <w:noProof/>
            <w:webHidden/>
          </w:rPr>
          <w:fldChar w:fldCharType="begin"/>
        </w:r>
        <w:r>
          <w:rPr>
            <w:noProof/>
            <w:webHidden/>
          </w:rPr>
          <w:instrText xml:space="preserve"> PAGEREF _Toc490819524 \h </w:instrText>
        </w:r>
        <w:r>
          <w:rPr>
            <w:noProof/>
            <w:webHidden/>
          </w:rPr>
        </w:r>
        <w:r>
          <w:rPr>
            <w:noProof/>
            <w:webHidden/>
          </w:rPr>
          <w:fldChar w:fldCharType="separate"/>
        </w:r>
        <w:r>
          <w:rPr>
            <w:noProof/>
            <w:webHidden/>
          </w:rPr>
          <w:t>397</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525" w:history="1">
        <w:r w:rsidRPr="00AE20EF">
          <w:rPr>
            <w:rStyle w:val="Hyperlink"/>
            <w:i/>
            <w:noProof/>
          </w:rPr>
          <w:t>5.4.17</w:t>
        </w:r>
        <w:r>
          <w:rPr>
            <w:smallCaps w:val="0"/>
            <w:noProof/>
            <w:lang w:eastAsia="hr-HR"/>
          </w:rPr>
          <w:tab/>
        </w:r>
        <w:r w:rsidRPr="00AE20EF">
          <w:rPr>
            <w:rStyle w:val="Hyperlink"/>
            <w:noProof/>
          </w:rPr>
          <w:t>Osigurači</w:t>
        </w:r>
        <w:r>
          <w:rPr>
            <w:noProof/>
            <w:webHidden/>
          </w:rPr>
          <w:tab/>
        </w:r>
        <w:r>
          <w:rPr>
            <w:noProof/>
            <w:webHidden/>
          </w:rPr>
          <w:fldChar w:fldCharType="begin"/>
        </w:r>
        <w:r>
          <w:rPr>
            <w:noProof/>
            <w:webHidden/>
          </w:rPr>
          <w:instrText xml:space="preserve"> PAGEREF _Toc490819525 \h </w:instrText>
        </w:r>
        <w:r>
          <w:rPr>
            <w:noProof/>
            <w:webHidden/>
          </w:rPr>
        </w:r>
        <w:r>
          <w:rPr>
            <w:noProof/>
            <w:webHidden/>
          </w:rPr>
          <w:fldChar w:fldCharType="separate"/>
        </w:r>
        <w:r>
          <w:rPr>
            <w:noProof/>
            <w:webHidden/>
          </w:rPr>
          <w:t>399</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526" w:history="1">
        <w:r w:rsidRPr="00AE20EF">
          <w:rPr>
            <w:rStyle w:val="Hyperlink"/>
            <w:i/>
            <w:noProof/>
          </w:rPr>
          <w:t>5.4.18</w:t>
        </w:r>
        <w:r>
          <w:rPr>
            <w:smallCaps w:val="0"/>
            <w:noProof/>
            <w:lang w:eastAsia="hr-HR"/>
          </w:rPr>
          <w:tab/>
        </w:r>
        <w:r w:rsidRPr="00AE20EF">
          <w:rPr>
            <w:rStyle w:val="Hyperlink"/>
            <w:noProof/>
          </w:rPr>
          <w:t>Upravljački krugovi i oprema</w:t>
        </w:r>
        <w:r>
          <w:rPr>
            <w:noProof/>
            <w:webHidden/>
          </w:rPr>
          <w:tab/>
        </w:r>
        <w:r>
          <w:rPr>
            <w:noProof/>
            <w:webHidden/>
          </w:rPr>
          <w:fldChar w:fldCharType="begin"/>
        </w:r>
        <w:r>
          <w:rPr>
            <w:noProof/>
            <w:webHidden/>
          </w:rPr>
          <w:instrText xml:space="preserve"> PAGEREF _Toc490819526 \h </w:instrText>
        </w:r>
        <w:r>
          <w:rPr>
            <w:noProof/>
            <w:webHidden/>
          </w:rPr>
        </w:r>
        <w:r>
          <w:rPr>
            <w:noProof/>
            <w:webHidden/>
          </w:rPr>
          <w:fldChar w:fldCharType="separate"/>
        </w:r>
        <w:r>
          <w:rPr>
            <w:noProof/>
            <w:webHidden/>
          </w:rPr>
          <w:t>399</w:t>
        </w:r>
        <w:r>
          <w:rPr>
            <w:noProof/>
            <w:webHidden/>
          </w:rPr>
          <w:fldChar w:fldCharType="end"/>
        </w:r>
      </w:hyperlink>
    </w:p>
    <w:p w:rsidR="003F6926" w:rsidRDefault="003F6926">
      <w:pPr>
        <w:pStyle w:val="TOC2"/>
        <w:tabs>
          <w:tab w:val="left" w:pos="502"/>
          <w:tab w:val="right" w:leader="dot" w:pos="9626"/>
        </w:tabs>
        <w:rPr>
          <w:b w:val="0"/>
          <w:bCs w:val="0"/>
          <w:smallCaps w:val="0"/>
          <w:noProof/>
          <w:lang w:eastAsia="hr-HR"/>
        </w:rPr>
      </w:pPr>
      <w:hyperlink w:anchor="_Toc490819527" w:history="1">
        <w:r w:rsidRPr="00AE20EF">
          <w:rPr>
            <w:rStyle w:val="Hyperlink"/>
            <w:rFonts w:cs="Times New Roman"/>
            <w:noProof/>
          </w:rPr>
          <w:t>5.5</w:t>
        </w:r>
        <w:r>
          <w:rPr>
            <w:b w:val="0"/>
            <w:bCs w:val="0"/>
            <w:smallCaps w:val="0"/>
            <w:noProof/>
            <w:lang w:eastAsia="hr-HR"/>
          </w:rPr>
          <w:tab/>
        </w:r>
        <w:r w:rsidRPr="00AE20EF">
          <w:rPr>
            <w:rStyle w:val="Hyperlink"/>
            <w:noProof/>
          </w:rPr>
          <w:t>Opće tehničke specifikacije za radove na implementaciji mjerne opreme, automatizacije i NUS-a</w:t>
        </w:r>
        <w:r>
          <w:rPr>
            <w:noProof/>
            <w:webHidden/>
          </w:rPr>
          <w:tab/>
        </w:r>
        <w:r>
          <w:rPr>
            <w:noProof/>
            <w:webHidden/>
          </w:rPr>
          <w:fldChar w:fldCharType="begin"/>
        </w:r>
        <w:r>
          <w:rPr>
            <w:noProof/>
            <w:webHidden/>
          </w:rPr>
          <w:instrText xml:space="preserve"> PAGEREF _Toc490819527 \h </w:instrText>
        </w:r>
        <w:r>
          <w:rPr>
            <w:noProof/>
            <w:webHidden/>
          </w:rPr>
        </w:r>
        <w:r>
          <w:rPr>
            <w:noProof/>
            <w:webHidden/>
          </w:rPr>
          <w:fldChar w:fldCharType="separate"/>
        </w:r>
        <w:r>
          <w:rPr>
            <w:noProof/>
            <w:webHidden/>
          </w:rPr>
          <w:t>400</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528" w:history="1">
        <w:r w:rsidRPr="00AE20EF">
          <w:rPr>
            <w:rStyle w:val="Hyperlink"/>
            <w:i/>
            <w:noProof/>
          </w:rPr>
          <w:t>5.5.1</w:t>
        </w:r>
        <w:r>
          <w:rPr>
            <w:smallCaps w:val="0"/>
            <w:noProof/>
            <w:lang w:eastAsia="hr-HR"/>
          </w:rPr>
          <w:tab/>
        </w:r>
        <w:r w:rsidRPr="00AE20EF">
          <w:rPr>
            <w:rStyle w:val="Hyperlink"/>
            <w:noProof/>
          </w:rPr>
          <w:t>Automatizacija i NUS</w:t>
        </w:r>
        <w:r>
          <w:rPr>
            <w:noProof/>
            <w:webHidden/>
          </w:rPr>
          <w:tab/>
        </w:r>
        <w:r>
          <w:rPr>
            <w:noProof/>
            <w:webHidden/>
          </w:rPr>
          <w:fldChar w:fldCharType="begin"/>
        </w:r>
        <w:r>
          <w:rPr>
            <w:noProof/>
            <w:webHidden/>
          </w:rPr>
          <w:instrText xml:space="preserve"> PAGEREF _Toc490819528 \h </w:instrText>
        </w:r>
        <w:r>
          <w:rPr>
            <w:noProof/>
            <w:webHidden/>
          </w:rPr>
        </w:r>
        <w:r>
          <w:rPr>
            <w:noProof/>
            <w:webHidden/>
          </w:rPr>
          <w:fldChar w:fldCharType="separate"/>
        </w:r>
        <w:r>
          <w:rPr>
            <w:noProof/>
            <w:webHidden/>
          </w:rPr>
          <w:t>400</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529" w:history="1">
        <w:r w:rsidRPr="00AE20EF">
          <w:rPr>
            <w:rStyle w:val="Hyperlink"/>
            <w:i/>
            <w:noProof/>
          </w:rPr>
          <w:t>5.5.2</w:t>
        </w:r>
        <w:r>
          <w:rPr>
            <w:smallCaps w:val="0"/>
            <w:noProof/>
            <w:lang w:eastAsia="hr-HR"/>
          </w:rPr>
          <w:tab/>
        </w:r>
        <w:r w:rsidRPr="00AE20EF">
          <w:rPr>
            <w:rStyle w:val="Hyperlink"/>
            <w:noProof/>
          </w:rPr>
          <w:t>Svrha opreme</w:t>
        </w:r>
        <w:r>
          <w:rPr>
            <w:noProof/>
            <w:webHidden/>
          </w:rPr>
          <w:tab/>
        </w:r>
        <w:r>
          <w:rPr>
            <w:noProof/>
            <w:webHidden/>
          </w:rPr>
          <w:fldChar w:fldCharType="begin"/>
        </w:r>
        <w:r>
          <w:rPr>
            <w:noProof/>
            <w:webHidden/>
          </w:rPr>
          <w:instrText xml:space="preserve"> PAGEREF _Toc490819529 \h </w:instrText>
        </w:r>
        <w:r>
          <w:rPr>
            <w:noProof/>
            <w:webHidden/>
          </w:rPr>
        </w:r>
        <w:r>
          <w:rPr>
            <w:noProof/>
            <w:webHidden/>
          </w:rPr>
          <w:fldChar w:fldCharType="separate"/>
        </w:r>
        <w:r>
          <w:rPr>
            <w:noProof/>
            <w:webHidden/>
          </w:rPr>
          <w:t>400</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530" w:history="1">
        <w:r w:rsidRPr="00AE20EF">
          <w:rPr>
            <w:rStyle w:val="Hyperlink"/>
            <w:i/>
            <w:noProof/>
          </w:rPr>
          <w:t>5.5.3</w:t>
        </w:r>
        <w:r>
          <w:rPr>
            <w:smallCaps w:val="0"/>
            <w:noProof/>
            <w:lang w:eastAsia="hr-HR"/>
          </w:rPr>
          <w:tab/>
        </w:r>
        <w:r w:rsidRPr="00AE20EF">
          <w:rPr>
            <w:rStyle w:val="Hyperlink"/>
            <w:noProof/>
          </w:rPr>
          <w:t>Mjerni instrumenti, kontrola i automatizacija</w:t>
        </w:r>
        <w:r>
          <w:rPr>
            <w:noProof/>
            <w:webHidden/>
          </w:rPr>
          <w:tab/>
        </w:r>
        <w:r>
          <w:rPr>
            <w:noProof/>
            <w:webHidden/>
          </w:rPr>
          <w:fldChar w:fldCharType="begin"/>
        </w:r>
        <w:r>
          <w:rPr>
            <w:noProof/>
            <w:webHidden/>
          </w:rPr>
          <w:instrText xml:space="preserve"> PAGEREF _Toc490819530 \h </w:instrText>
        </w:r>
        <w:r>
          <w:rPr>
            <w:noProof/>
            <w:webHidden/>
          </w:rPr>
        </w:r>
        <w:r>
          <w:rPr>
            <w:noProof/>
            <w:webHidden/>
          </w:rPr>
          <w:fldChar w:fldCharType="separate"/>
        </w:r>
        <w:r>
          <w:rPr>
            <w:noProof/>
            <w:webHidden/>
          </w:rPr>
          <w:t>401</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531" w:history="1">
        <w:r w:rsidRPr="00AE20EF">
          <w:rPr>
            <w:rStyle w:val="Hyperlink"/>
            <w:i/>
            <w:noProof/>
          </w:rPr>
          <w:t>5.5.4</w:t>
        </w:r>
        <w:r>
          <w:rPr>
            <w:smallCaps w:val="0"/>
            <w:noProof/>
            <w:lang w:eastAsia="hr-HR"/>
          </w:rPr>
          <w:tab/>
        </w:r>
        <w:r w:rsidRPr="00AE20EF">
          <w:rPr>
            <w:rStyle w:val="Hyperlink"/>
            <w:noProof/>
          </w:rPr>
          <w:t>Hardver dispečerskog sustava</w:t>
        </w:r>
        <w:r>
          <w:rPr>
            <w:noProof/>
            <w:webHidden/>
          </w:rPr>
          <w:tab/>
        </w:r>
        <w:r>
          <w:rPr>
            <w:noProof/>
            <w:webHidden/>
          </w:rPr>
          <w:fldChar w:fldCharType="begin"/>
        </w:r>
        <w:r>
          <w:rPr>
            <w:noProof/>
            <w:webHidden/>
          </w:rPr>
          <w:instrText xml:space="preserve"> PAGEREF _Toc490819531 \h </w:instrText>
        </w:r>
        <w:r>
          <w:rPr>
            <w:noProof/>
            <w:webHidden/>
          </w:rPr>
        </w:r>
        <w:r>
          <w:rPr>
            <w:noProof/>
            <w:webHidden/>
          </w:rPr>
          <w:fldChar w:fldCharType="separate"/>
        </w:r>
        <w:r>
          <w:rPr>
            <w:noProof/>
            <w:webHidden/>
          </w:rPr>
          <w:t>401</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532" w:history="1">
        <w:r w:rsidRPr="00AE20EF">
          <w:rPr>
            <w:rStyle w:val="Hyperlink"/>
            <w:i/>
            <w:noProof/>
          </w:rPr>
          <w:t>5.5.5</w:t>
        </w:r>
        <w:r>
          <w:rPr>
            <w:smallCaps w:val="0"/>
            <w:noProof/>
            <w:lang w:eastAsia="hr-HR"/>
          </w:rPr>
          <w:tab/>
        </w:r>
        <w:r w:rsidRPr="00AE20EF">
          <w:rPr>
            <w:rStyle w:val="Hyperlink"/>
            <w:noProof/>
          </w:rPr>
          <w:t>Dijelovi sustava daljinskog upravljanja</w:t>
        </w:r>
        <w:r>
          <w:rPr>
            <w:noProof/>
            <w:webHidden/>
          </w:rPr>
          <w:tab/>
        </w:r>
        <w:r>
          <w:rPr>
            <w:noProof/>
            <w:webHidden/>
          </w:rPr>
          <w:fldChar w:fldCharType="begin"/>
        </w:r>
        <w:r>
          <w:rPr>
            <w:noProof/>
            <w:webHidden/>
          </w:rPr>
          <w:instrText xml:space="preserve"> PAGEREF _Toc490819532 \h </w:instrText>
        </w:r>
        <w:r>
          <w:rPr>
            <w:noProof/>
            <w:webHidden/>
          </w:rPr>
        </w:r>
        <w:r>
          <w:rPr>
            <w:noProof/>
            <w:webHidden/>
          </w:rPr>
          <w:fldChar w:fldCharType="separate"/>
        </w:r>
        <w:r>
          <w:rPr>
            <w:noProof/>
            <w:webHidden/>
          </w:rPr>
          <w:t>402</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533" w:history="1">
        <w:r w:rsidRPr="00AE20EF">
          <w:rPr>
            <w:rStyle w:val="Hyperlink"/>
            <w:i/>
            <w:noProof/>
          </w:rPr>
          <w:t>5.5.6</w:t>
        </w:r>
        <w:r>
          <w:rPr>
            <w:smallCaps w:val="0"/>
            <w:noProof/>
            <w:lang w:eastAsia="hr-HR"/>
          </w:rPr>
          <w:tab/>
        </w:r>
        <w:r w:rsidRPr="00AE20EF">
          <w:rPr>
            <w:rStyle w:val="Hyperlink"/>
            <w:noProof/>
          </w:rPr>
          <w:t>Upravljanje alarmima</w:t>
        </w:r>
        <w:r>
          <w:rPr>
            <w:noProof/>
            <w:webHidden/>
          </w:rPr>
          <w:tab/>
        </w:r>
        <w:r>
          <w:rPr>
            <w:noProof/>
            <w:webHidden/>
          </w:rPr>
          <w:fldChar w:fldCharType="begin"/>
        </w:r>
        <w:r>
          <w:rPr>
            <w:noProof/>
            <w:webHidden/>
          </w:rPr>
          <w:instrText xml:space="preserve"> PAGEREF _Toc490819533 \h </w:instrText>
        </w:r>
        <w:r>
          <w:rPr>
            <w:noProof/>
            <w:webHidden/>
          </w:rPr>
        </w:r>
        <w:r>
          <w:rPr>
            <w:noProof/>
            <w:webHidden/>
          </w:rPr>
          <w:fldChar w:fldCharType="separate"/>
        </w:r>
        <w:r>
          <w:rPr>
            <w:noProof/>
            <w:webHidden/>
          </w:rPr>
          <w:t>405</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534" w:history="1">
        <w:r w:rsidRPr="00AE20EF">
          <w:rPr>
            <w:rStyle w:val="Hyperlink"/>
            <w:i/>
            <w:noProof/>
          </w:rPr>
          <w:t>5.5.7</w:t>
        </w:r>
        <w:r>
          <w:rPr>
            <w:smallCaps w:val="0"/>
            <w:noProof/>
            <w:lang w:eastAsia="hr-HR"/>
          </w:rPr>
          <w:tab/>
        </w:r>
        <w:r w:rsidRPr="00AE20EF">
          <w:rPr>
            <w:rStyle w:val="Hyperlink"/>
            <w:noProof/>
          </w:rPr>
          <w:t>Povijesne informacije</w:t>
        </w:r>
        <w:r>
          <w:rPr>
            <w:noProof/>
            <w:webHidden/>
          </w:rPr>
          <w:tab/>
        </w:r>
        <w:r>
          <w:rPr>
            <w:noProof/>
            <w:webHidden/>
          </w:rPr>
          <w:fldChar w:fldCharType="begin"/>
        </w:r>
        <w:r>
          <w:rPr>
            <w:noProof/>
            <w:webHidden/>
          </w:rPr>
          <w:instrText xml:space="preserve"> PAGEREF _Toc490819534 \h </w:instrText>
        </w:r>
        <w:r>
          <w:rPr>
            <w:noProof/>
            <w:webHidden/>
          </w:rPr>
        </w:r>
        <w:r>
          <w:rPr>
            <w:noProof/>
            <w:webHidden/>
          </w:rPr>
          <w:fldChar w:fldCharType="separate"/>
        </w:r>
        <w:r>
          <w:rPr>
            <w:noProof/>
            <w:webHidden/>
          </w:rPr>
          <w:t>406</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535" w:history="1">
        <w:r w:rsidRPr="00AE20EF">
          <w:rPr>
            <w:rStyle w:val="Hyperlink"/>
            <w:i/>
            <w:noProof/>
          </w:rPr>
          <w:t>5.5.8</w:t>
        </w:r>
        <w:r>
          <w:rPr>
            <w:smallCaps w:val="0"/>
            <w:noProof/>
            <w:lang w:eastAsia="hr-HR"/>
          </w:rPr>
          <w:tab/>
        </w:r>
        <w:r w:rsidRPr="00AE20EF">
          <w:rPr>
            <w:rStyle w:val="Hyperlink"/>
            <w:noProof/>
          </w:rPr>
          <w:t>PLC oprema</w:t>
        </w:r>
        <w:r>
          <w:rPr>
            <w:noProof/>
            <w:webHidden/>
          </w:rPr>
          <w:tab/>
        </w:r>
        <w:r>
          <w:rPr>
            <w:noProof/>
            <w:webHidden/>
          </w:rPr>
          <w:fldChar w:fldCharType="begin"/>
        </w:r>
        <w:r>
          <w:rPr>
            <w:noProof/>
            <w:webHidden/>
          </w:rPr>
          <w:instrText xml:space="preserve"> PAGEREF _Toc490819535 \h </w:instrText>
        </w:r>
        <w:r>
          <w:rPr>
            <w:noProof/>
            <w:webHidden/>
          </w:rPr>
        </w:r>
        <w:r>
          <w:rPr>
            <w:noProof/>
            <w:webHidden/>
          </w:rPr>
          <w:fldChar w:fldCharType="separate"/>
        </w:r>
        <w:r>
          <w:rPr>
            <w:noProof/>
            <w:webHidden/>
          </w:rPr>
          <w:t>407</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536" w:history="1">
        <w:r w:rsidRPr="00AE20EF">
          <w:rPr>
            <w:rStyle w:val="Hyperlink"/>
            <w:i/>
            <w:noProof/>
          </w:rPr>
          <w:t>5.5.9</w:t>
        </w:r>
        <w:r>
          <w:rPr>
            <w:smallCaps w:val="0"/>
            <w:noProof/>
            <w:lang w:eastAsia="hr-HR"/>
          </w:rPr>
          <w:tab/>
        </w:r>
        <w:r w:rsidRPr="00AE20EF">
          <w:rPr>
            <w:rStyle w:val="Hyperlink"/>
            <w:noProof/>
          </w:rPr>
          <w:t>Komunikacije</w:t>
        </w:r>
        <w:r>
          <w:rPr>
            <w:noProof/>
            <w:webHidden/>
          </w:rPr>
          <w:tab/>
        </w:r>
        <w:r>
          <w:rPr>
            <w:noProof/>
            <w:webHidden/>
          </w:rPr>
          <w:fldChar w:fldCharType="begin"/>
        </w:r>
        <w:r>
          <w:rPr>
            <w:noProof/>
            <w:webHidden/>
          </w:rPr>
          <w:instrText xml:space="preserve"> PAGEREF _Toc490819536 \h </w:instrText>
        </w:r>
        <w:r>
          <w:rPr>
            <w:noProof/>
            <w:webHidden/>
          </w:rPr>
        </w:r>
        <w:r>
          <w:rPr>
            <w:noProof/>
            <w:webHidden/>
          </w:rPr>
          <w:fldChar w:fldCharType="separate"/>
        </w:r>
        <w:r>
          <w:rPr>
            <w:noProof/>
            <w:webHidden/>
          </w:rPr>
          <w:t>409</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537" w:history="1">
        <w:r w:rsidRPr="00AE20EF">
          <w:rPr>
            <w:rStyle w:val="Hyperlink"/>
            <w:i/>
            <w:noProof/>
          </w:rPr>
          <w:t>5.5.10</w:t>
        </w:r>
        <w:r>
          <w:rPr>
            <w:smallCaps w:val="0"/>
            <w:noProof/>
            <w:lang w:eastAsia="hr-HR"/>
          </w:rPr>
          <w:tab/>
        </w:r>
        <w:r w:rsidRPr="00AE20EF">
          <w:rPr>
            <w:rStyle w:val="Hyperlink"/>
            <w:noProof/>
          </w:rPr>
          <w:t>Dokumentacija za održavanje</w:t>
        </w:r>
        <w:r>
          <w:rPr>
            <w:noProof/>
            <w:webHidden/>
          </w:rPr>
          <w:tab/>
        </w:r>
        <w:r>
          <w:rPr>
            <w:noProof/>
            <w:webHidden/>
          </w:rPr>
          <w:fldChar w:fldCharType="begin"/>
        </w:r>
        <w:r>
          <w:rPr>
            <w:noProof/>
            <w:webHidden/>
          </w:rPr>
          <w:instrText xml:space="preserve"> PAGEREF _Toc490819537 \h </w:instrText>
        </w:r>
        <w:r>
          <w:rPr>
            <w:noProof/>
            <w:webHidden/>
          </w:rPr>
        </w:r>
        <w:r>
          <w:rPr>
            <w:noProof/>
            <w:webHidden/>
          </w:rPr>
          <w:fldChar w:fldCharType="separate"/>
        </w:r>
        <w:r>
          <w:rPr>
            <w:noProof/>
            <w:webHidden/>
          </w:rPr>
          <w:t>409</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538" w:history="1">
        <w:r w:rsidRPr="00AE20EF">
          <w:rPr>
            <w:rStyle w:val="Hyperlink"/>
            <w:i/>
            <w:noProof/>
          </w:rPr>
          <w:t>5.5.11</w:t>
        </w:r>
        <w:r>
          <w:rPr>
            <w:smallCaps w:val="0"/>
            <w:noProof/>
            <w:lang w:eastAsia="hr-HR"/>
          </w:rPr>
          <w:tab/>
        </w:r>
        <w:r w:rsidRPr="00AE20EF">
          <w:rPr>
            <w:rStyle w:val="Hyperlink"/>
            <w:noProof/>
          </w:rPr>
          <w:t>Isporuka i ugradnja</w:t>
        </w:r>
        <w:r>
          <w:rPr>
            <w:noProof/>
            <w:webHidden/>
          </w:rPr>
          <w:tab/>
        </w:r>
        <w:r>
          <w:rPr>
            <w:noProof/>
            <w:webHidden/>
          </w:rPr>
          <w:fldChar w:fldCharType="begin"/>
        </w:r>
        <w:r>
          <w:rPr>
            <w:noProof/>
            <w:webHidden/>
          </w:rPr>
          <w:instrText xml:space="preserve"> PAGEREF _Toc490819538 \h </w:instrText>
        </w:r>
        <w:r>
          <w:rPr>
            <w:noProof/>
            <w:webHidden/>
          </w:rPr>
        </w:r>
        <w:r>
          <w:rPr>
            <w:noProof/>
            <w:webHidden/>
          </w:rPr>
          <w:fldChar w:fldCharType="separate"/>
        </w:r>
        <w:r>
          <w:rPr>
            <w:noProof/>
            <w:webHidden/>
          </w:rPr>
          <w:t>410</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539" w:history="1">
        <w:r w:rsidRPr="00AE20EF">
          <w:rPr>
            <w:rStyle w:val="Hyperlink"/>
            <w:i/>
            <w:noProof/>
          </w:rPr>
          <w:t>5.5.12</w:t>
        </w:r>
        <w:r>
          <w:rPr>
            <w:smallCaps w:val="0"/>
            <w:noProof/>
            <w:lang w:eastAsia="hr-HR"/>
          </w:rPr>
          <w:tab/>
        </w:r>
        <w:r w:rsidRPr="00AE20EF">
          <w:rPr>
            <w:rStyle w:val="Hyperlink"/>
            <w:noProof/>
          </w:rPr>
          <w:t>Povrat podataka sustava</w:t>
        </w:r>
        <w:r>
          <w:rPr>
            <w:noProof/>
            <w:webHidden/>
          </w:rPr>
          <w:tab/>
        </w:r>
        <w:r>
          <w:rPr>
            <w:noProof/>
            <w:webHidden/>
          </w:rPr>
          <w:fldChar w:fldCharType="begin"/>
        </w:r>
        <w:r>
          <w:rPr>
            <w:noProof/>
            <w:webHidden/>
          </w:rPr>
          <w:instrText xml:space="preserve"> PAGEREF _Toc490819539 \h </w:instrText>
        </w:r>
        <w:r>
          <w:rPr>
            <w:noProof/>
            <w:webHidden/>
          </w:rPr>
        </w:r>
        <w:r>
          <w:rPr>
            <w:noProof/>
            <w:webHidden/>
          </w:rPr>
          <w:fldChar w:fldCharType="separate"/>
        </w:r>
        <w:r>
          <w:rPr>
            <w:noProof/>
            <w:webHidden/>
          </w:rPr>
          <w:t>410</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540" w:history="1">
        <w:r w:rsidRPr="00AE20EF">
          <w:rPr>
            <w:rStyle w:val="Hyperlink"/>
            <w:i/>
            <w:noProof/>
          </w:rPr>
          <w:t>5.5.13</w:t>
        </w:r>
        <w:r>
          <w:rPr>
            <w:smallCaps w:val="0"/>
            <w:noProof/>
            <w:lang w:eastAsia="hr-HR"/>
          </w:rPr>
          <w:tab/>
        </w:r>
        <w:r w:rsidRPr="00AE20EF">
          <w:rPr>
            <w:rStyle w:val="Hyperlink"/>
            <w:noProof/>
          </w:rPr>
          <w:t>Potrošni materijal</w:t>
        </w:r>
        <w:r>
          <w:rPr>
            <w:noProof/>
            <w:webHidden/>
          </w:rPr>
          <w:tab/>
        </w:r>
        <w:r>
          <w:rPr>
            <w:noProof/>
            <w:webHidden/>
          </w:rPr>
          <w:fldChar w:fldCharType="begin"/>
        </w:r>
        <w:r>
          <w:rPr>
            <w:noProof/>
            <w:webHidden/>
          </w:rPr>
          <w:instrText xml:space="preserve"> PAGEREF _Toc490819540 \h </w:instrText>
        </w:r>
        <w:r>
          <w:rPr>
            <w:noProof/>
            <w:webHidden/>
          </w:rPr>
        </w:r>
        <w:r>
          <w:rPr>
            <w:noProof/>
            <w:webHidden/>
          </w:rPr>
          <w:fldChar w:fldCharType="separate"/>
        </w:r>
        <w:r>
          <w:rPr>
            <w:noProof/>
            <w:webHidden/>
          </w:rPr>
          <w:t>410</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541" w:history="1">
        <w:r w:rsidRPr="00AE20EF">
          <w:rPr>
            <w:rStyle w:val="Hyperlink"/>
            <w:i/>
            <w:noProof/>
          </w:rPr>
          <w:t>5.5.14</w:t>
        </w:r>
        <w:r>
          <w:rPr>
            <w:smallCaps w:val="0"/>
            <w:noProof/>
            <w:lang w:eastAsia="hr-HR"/>
          </w:rPr>
          <w:tab/>
        </w:r>
        <w:r w:rsidRPr="00AE20EF">
          <w:rPr>
            <w:rStyle w:val="Hyperlink"/>
            <w:noProof/>
          </w:rPr>
          <w:t>Rezerve i oprema za testiranje</w:t>
        </w:r>
        <w:r>
          <w:rPr>
            <w:noProof/>
            <w:webHidden/>
          </w:rPr>
          <w:tab/>
        </w:r>
        <w:r>
          <w:rPr>
            <w:noProof/>
            <w:webHidden/>
          </w:rPr>
          <w:fldChar w:fldCharType="begin"/>
        </w:r>
        <w:r>
          <w:rPr>
            <w:noProof/>
            <w:webHidden/>
          </w:rPr>
          <w:instrText xml:space="preserve"> PAGEREF _Toc490819541 \h </w:instrText>
        </w:r>
        <w:r>
          <w:rPr>
            <w:noProof/>
            <w:webHidden/>
          </w:rPr>
        </w:r>
        <w:r>
          <w:rPr>
            <w:noProof/>
            <w:webHidden/>
          </w:rPr>
          <w:fldChar w:fldCharType="separate"/>
        </w:r>
        <w:r>
          <w:rPr>
            <w:noProof/>
            <w:webHidden/>
          </w:rPr>
          <w:t>410</w:t>
        </w:r>
        <w:r>
          <w:rPr>
            <w:noProof/>
            <w:webHidden/>
          </w:rPr>
          <w:fldChar w:fldCharType="end"/>
        </w:r>
      </w:hyperlink>
    </w:p>
    <w:p w:rsidR="003F6926" w:rsidRDefault="003F6926">
      <w:pPr>
        <w:pStyle w:val="TOC2"/>
        <w:tabs>
          <w:tab w:val="left" w:pos="502"/>
          <w:tab w:val="right" w:leader="dot" w:pos="9626"/>
        </w:tabs>
        <w:rPr>
          <w:b w:val="0"/>
          <w:bCs w:val="0"/>
          <w:smallCaps w:val="0"/>
          <w:noProof/>
          <w:lang w:eastAsia="hr-HR"/>
        </w:rPr>
      </w:pPr>
      <w:hyperlink w:anchor="_Toc490819542" w:history="1">
        <w:r w:rsidRPr="00AE20EF">
          <w:rPr>
            <w:rStyle w:val="Hyperlink"/>
            <w:rFonts w:cs="Times New Roman"/>
            <w:noProof/>
          </w:rPr>
          <w:t>5.6</w:t>
        </w:r>
        <w:r>
          <w:rPr>
            <w:b w:val="0"/>
            <w:bCs w:val="0"/>
            <w:smallCaps w:val="0"/>
            <w:noProof/>
            <w:lang w:eastAsia="hr-HR"/>
          </w:rPr>
          <w:tab/>
        </w:r>
        <w:r w:rsidRPr="00AE20EF">
          <w:rPr>
            <w:rStyle w:val="Hyperlink"/>
            <w:noProof/>
          </w:rPr>
          <w:t>Instrumentacija (AMC)</w:t>
        </w:r>
        <w:r>
          <w:rPr>
            <w:noProof/>
            <w:webHidden/>
          </w:rPr>
          <w:tab/>
        </w:r>
        <w:r>
          <w:rPr>
            <w:noProof/>
            <w:webHidden/>
          </w:rPr>
          <w:fldChar w:fldCharType="begin"/>
        </w:r>
        <w:r>
          <w:rPr>
            <w:noProof/>
            <w:webHidden/>
          </w:rPr>
          <w:instrText xml:space="preserve"> PAGEREF _Toc490819542 \h </w:instrText>
        </w:r>
        <w:r>
          <w:rPr>
            <w:noProof/>
            <w:webHidden/>
          </w:rPr>
        </w:r>
        <w:r>
          <w:rPr>
            <w:noProof/>
            <w:webHidden/>
          </w:rPr>
          <w:fldChar w:fldCharType="separate"/>
        </w:r>
        <w:r>
          <w:rPr>
            <w:noProof/>
            <w:webHidden/>
          </w:rPr>
          <w:t>412</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543" w:history="1">
        <w:r w:rsidRPr="00AE20EF">
          <w:rPr>
            <w:rStyle w:val="Hyperlink"/>
            <w:i/>
            <w:noProof/>
          </w:rPr>
          <w:t>5.6.1</w:t>
        </w:r>
        <w:r>
          <w:rPr>
            <w:smallCaps w:val="0"/>
            <w:noProof/>
            <w:lang w:eastAsia="hr-HR"/>
          </w:rPr>
          <w:tab/>
        </w:r>
        <w:r w:rsidRPr="00AE20EF">
          <w:rPr>
            <w:rStyle w:val="Hyperlink"/>
            <w:noProof/>
          </w:rPr>
          <w:t>Općenito</w:t>
        </w:r>
        <w:r>
          <w:rPr>
            <w:noProof/>
            <w:webHidden/>
          </w:rPr>
          <w:tab/>
        </w:r>
        <w:r>
          <w:rPr>
            <w:noProof/>
            <w:webHidden/>
          </w:rPr>
          <w:fldChar w:fldCharType="begin"/>
        </w:r>
        <w:r>
          <w:rPr>
            <w:noProof/>
            <w:webHidden/>
          </w:rPr>
          <w:instrText xml:space="preserve"> PAGEREF _Toc490819543 \h </w:instrText>
        </w:r>
        <w:r>
          <w:rPr>
            <w:noProof/>
            <w:webHidden/>
          </w:rPr>
        </w:r>
        <w:r>
          <w:rPr>
            <w:noProof/>
            <w:webHidden/>
          </w:rPr>
          <w:fldChar w:fldCharType="separate"/>
        </w:r>
        <w:r>
          <w:rPr>
            <w:noProof/>
            <w:webHidden/>
          </w:rPr>
          <w:t>412</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544" w:history="1">
        <w:r w:rsidRPr="00AE20EF">
          <w:rPr>
            <w:rStyle w:val="Hyperlink"/>
            <w:i/>
            <w:noProof/>
          </w:rPr>
          <w:t>5.6.2</w:t>
        </w:r>
        <w:r>
          <w:rPr>
            <w:smallCaps w:val="0"/>
            <w:noProof/>
            <w:lang w:eastAsia="hr-HR"/>
          </w:rPr>
          <w:tab/>
        </w:r>
        <w:r w:rsidRPr="00AE20EF">
          <w:rPr>
            <w:rStyle w:val="Hyperlink"/>
            <w:noProof/>
          </w:rPr>
          <w:t>Mjerenje protoka</w:t>
        </w:r>
        <w:r>
          <w:rPr>
            <w:noProof/>
            <w:webHidden/>
          </w:rPr>
          <w:tab/>
        </w:r>
        <w:r>
          <w:rPr>
            <w:noProof/>
            <w:webHidden/>
          </w:rPr>
          <w:fldChar w:fldCharType="begin"/>
        </w:r>
        <w:r>
          <w:rPr>
            <w:noProof/>
            <w:webHidden/>
          </w:rPr>
          <w:instrText xml:space="preserve"> PAGEREF _Toc490819544 \h </w:instrText>
        </w:r>
        <w:r>
          <w:rPr>
            <w:noProof/>
            <w:webHidden/>
          </w:rPr>
        </w:r>
        <w:r>
          <w:rPr>
            <w:noProof/>
            <w:webHidden/>
          </w:rPr>
          <w:fldChar w:fldCharType="separate"/>
        </w:r>
        <w:r>
          <w:rPr>
            <w:noProof/>
            <w:webHidden/>
          </w:rPr>
          <w:t>412</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545" w:history="1">
        <w:r w:rsidRPr="00AE20EF">
          <w:rPr>
            <w:rStyle w:val="Hyperlink"/>
            <w:i/>
            <w:noProof/>
          </w:rPr>
          <w:t>5.6.3</w:t>
        </w:r>
        <w:r>
          <w:rPr>
            <w:smallCaps w:val="0"/>
            <w:noProof/>
            <w:lang w:eastAsia="hr-HR"/>
          </w:rPr>
          <w:tab/>
        </w:r>
        <w:r w:rsidRPr="00AE20EF">
          <w:rPr>
            <w:rStyle w:val="Hyperlink"/>
            <w:noProof/>
          </w:rPr>
          <w:t>Mjerenje razine</w:t>
        </w:r>
        <w:r>
          <w:rPr>
            <w:noProof/>
            <w:webHidden/>
          </w:rPr>
          <w:tab/>
        </w:r>
        <w:r>
          <w:rPr>
            <w:noProof/>
            <w:webHidden/>
          </w:rPr>
          <w:fldChar w:fldCharType="begin"/>
        </w:r>
        <w:r>
          <w:rPr>
            <w:noProof/>
            <w:webHidden/>
          </w:rPr>
          <w:instrText xml:space="preserve"> PAGEREF _Toc490819545 \h </w:instrText>
        </w:r>
        <w:r>
          <w:rPr>
            <w:noProof/>
            <w:webHidden/>
          </w:rPr>
        </w:r>
        <w:r>
          <w:rPr>
            <w:noProof/>
            <w:webHidden/>
          </w:rPr>
          <w:fldChar w:fldCharType="separate"/>
        </w:r>
        <w:r>
          <w:rPr>
            <w:noProof/>
            <w:webHidden/>
          </w:rPr>
          <w:t>413</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546" w:history="1">
        <w:r w:rsidRPr="00AE20EF">
          <w:rPr>
            <w:rStyle w:val="Hyperlink"/>
            <w:i/>
            <w:noProof/>
          </w:rPr>
          <w:t>5.6.4</w:t>
        </w:r>
        <w:r>
          <w:rPr>
            <w:smallCaps w:val="0"/>
            <w:noProof/>
            <w:lang w:eastAsia="hr-HR"/>
          </w:rPr>
          <w:tab/>
        </w:r>
        <w:r w:rsidRPr="00AE20EF">
          <w:rPr>
            <w:rStyle w:val="Hyperlink"/>
            <w:noProof/>
          </w:rPr>
          <w:t>Otopljeni kisik</w:t>
        </w:r>
        <w:r>
          <w:rPr>
            <w:noProof/>
            <w:webHidden/>
          </w:rPr>
          <w:tab/>
        </w:r>
        <w:r>
          <w:rPr>
            <w:noProof/>
            <w:webHidden/>
          </w:rPr>
          <w:fldChar w:fldCharType="begin"/>
        </w:r>
        <w:r>
          <w:rPr>
            <w:noProof/>
            <w:webHidden/>
          </w:rPr>
          <w:instrText xml:space="preserve"> PAGEREF _Toc490819546 \h </w:instrText>
        </w:r>
        <w:r>
          <w:rPr>
            <w:noProof/>
            <w:webHidden/>
          </w:rPr>
        </w:r>
        <w:r>
          <w:rPr>
            <w:noProof/>
            <w:webHidden/>
          </w:rPr>
          <w:fldChar w:fldCharType="separate"/>
        </w:r>
        <w:r>
          <w:rPr>
            <w:noProof/>
            <w:webHidden/>
          </w:rPr>
          <w:t>413</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547" w:history="1">
        <w:r w:rsidRPr="00AE20EF">
          <w:rPr>
            <w:rStyle w:val="Hyperlink"/>
            <w:i/>
            <w:noProof/>
          </w:rPr>
          <w:t>5.6.5</w:t>
        </w:r>
        <w:r>
          <w:rPr>
            <w:smallCaps w:val="0"/>
            <w:noProof/>
            <w:lang w:eastAsia="hr-HR"/>
          </w:rPr>
          <w:tab/>
        </w:r>
        <w:r w:rsidRPr="00AE20EF">
          <w:rPr>
            <w:rStyle w:val="Hyperlink"/>
            <w:noProof/>
          </w:rPr>
          <w:t>Suspendirane tvari</w:t>
        </w:r>
        <w:r>
          <w:rPr>
            <w:noProof/>
            <w:webHidden/>
          </w:rPr>
          <w:tab/>
        </w:r>
        <w:r>
          <w:rPr>
            <w:noProof/>
            <w:webHidden/>
          </w:rPr>
          <w:fldChar w:fldCharType="begin"/>
        </w:r>
        <w:r>
          <w:rPr>
            <w:noProof/>
            <w:webHidden/>
          </w:rPr>
          <w:instrText xml:space="preserve"> PAGEREF _Toc490819547 \h </w:instrText>
        </w:r>
        <w:r>
          <w:rPr>
            <w:noProof/>
            <w:webHidden/>
          </w:rPr>
        </w:r>
        <w:r>
          <w:rPr>
            <w:noProof/>
            <w:webHidden/>
          </w:rPr>
          <w:fldChar w:fldCharType="separate"/>
        </w:r>
        <w:r>
          <w:rPr>
            <w:noProof/>
            <w:webHidden/>
          </w:rPr>
          <w:t>414</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548" w:history="1">
        <w:r w:rsidRPr="00AE20EF">
          <w:rPr>
            <w:rStyle w:val="Hyperlink"/>
            <w:i/>
            <w:noProof/>
          </w:rPr>
          <w:t>5.6.6</w:t>
        </w:r>
        <w:r>
          <w:rPr>
            <w:smallCaps w:val="0"/>
            <w:noProof/>
            <w:lang w:eastAsia="hr-HR"/>
          </w:rPr>
          <w:tab/>
        </w:r>
        <w:r w:rsidRPr="00AE20EF">
          <w:rPr>
            <w:rStyle w:val="Hyperlink"/>
            <w:noProof/>
          </w:rPr>
          <w:t>Temperatura</w:t>
        </w:r>
        <w:r>
          <w:rPr>
            <w:noProof/>
            <w:webHidden/>
          </w:rPr>
          <w:tab/>
        </w:r>
        <w:r>
          <w:rPr>
            <w:noProof/>
            <w:webHidden/>
          </w:rPr>
          <w:fldChar w:fldCharType="begin"/>
        </w:r>
        <w:r>
          <w:rPr>
            <w:noProof/>
            <w:webHidden/>
          </w:rPr>
          <w:instrText xml:space="preserve"> PAGEREF _Toc490819548 \h </w:instrText>
        </w:r>
        <w:r>
          <w:rPr>
            <w:noProof/>
            <w:webHidden/>
          </w:rPr>
        </w:r>
        <w:r>
          <w:rPr>
            <w:noProof/>
            <w:webHidden/>
          </w:rPr>
          <w:fldChar w:fldCharType="separate"/>
        </w:r>
        <w:r>
          <w:rPr>
            <w:noProof/>
            <w:webHidden/>
          </w:rPr>
          <w:t>414</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549" w:history="1">
        <w:r w:rsidRPr="00AE20EF">
          <w:rPr>
            <w:rStyle w:val="Hyperlink"/>
            <w:i/>
            <w:noProof/>
          </w:rPr>
          <w:t>5.6.7</w:t>
        </w:r>
        <w:r>
          <w:rPr>
            <w:smallCaps w:val="0"/>
            <w:noProof/>
            <w:lang w:eastAsia="hr-HR"/>
          </w:rPr>
          <w:tab/>
        </w:r>
        <w:r w:rsidRPr="00AE20EF">
          <w:rPr>
            <w:rStyle w:val="Hyperlink"/>
            <w:noProof/>
          </w:rPr>
          <w:t>Mjerenje mutnoće</w:t>
        </w:r>
        <w:r>
          <w:rPr>
            <w:noProof/>
            <w:webHidden/>
          </w:rPr>
          <w:tab/>
        </w:r>
        <w:r>
          <w:rPr>
            <w:noProof/>
            <w:webHidden/>
          </w:rPr>
          <w:fldChar w:fldCharType="begin"/>
        </w:r>
        <w:r>
          <w:rPr>
            <w:noProof/>
            <w:webHidden/>
          </w:rPr>
          <w:instrText xml:space="preserve"> PAGEREF _Toc490819549 \h </w:instrText>
        </w:r>
        <w:r>
          <w:rPr>
            <w:noProof/>
            <w:webHidden/>
          </w:rPr>
        </w:r>
        <w:r>
          <w:rPr>
            <w:noProof/>
            <w:webHidden/>
          </w:rPr>
          <w:fldChar w:fldCharType="separate"/>
        </w:r>
        <w:r>
          <w:rPr>
            <w:noProof/>
            <w:webHidden/>
          </w:rPr>
          <w:t>414</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550" w:history="1">
        <w:r w:rsidRPr="00AE20EF">
          <w:rPr>
            <w:rStyle w:val="Hyperlink"/>
            <w:i/>
            <w:noProof/>
          </w:rPr>
          <w:t>5.6.8</w:t>
        </w:r>
        <w:r>
          <w:rPr>
            <w:smallCaps w:val="0"/>
            <w:noProof/>
            <w:lang w:eastAsia="hr-HR"/>
          </w:rPr>
          <w:tab/>
        </w:r>
        <w:r w:rsidRPr="00AE20EF">
          <w:rPr>
            <w:rStyle w:val="Hyperlink"/>
            <w:noProof/>
          </w:rPr>
          <w:t>Mjerači tlaka i pH vrijednosti</w:t>
        </w:r>
        <w:r>
          <w:rPr>
            <w:noProof/>
            <w:webHidden/>
          </w:rPr>
          <w:tab/>
        </w:r>
        <w:r>
          <w:rPr>
            <w:noProof/>
            <w:webHidden/>
          </w:rPr>
          <w:fldChar w:fldCharType="begin"/>
        </w:r>
        <w:r>
          <w:rPr>
            <w:noProof/>
            <w:webHidden/>
          </w:rPr>
          <w:instrText xml:space="preserve"> PAGEREF _Toc490819550 \h </w:instrText>
        </w:r>
        <w:r>
          <w:rPr>
            <w:noProof/>
            <w:webHidden/>
          </w:rPr>
        </w:r>
        <w:r>
          <w:rPr>
            <w:noProof/>
            <w:webHidden/>
          </w:rPr>
          <w:fldChar w:fldCharType="separate"/>
        </w:r>
        <w:r>
          <w:rPr>
            <w:noProof/>
            <w:webHidden/>
          </w:rPr>
          <w:t>414</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551" w:history="1">
        <w:r w:rsidRPr="00AE20EF">
          <w:rPr>
            <w:rStyle w:val="Hyperlink"/>
            <w:i/>
            <w:noProof/>
          </w:rPr>
          <w:t>5.6.9</w:t>
        </w:r>
        <w:r>
          <w:rPr>
            <w:smallCaps w:val="0"/>
            <w:noProof/>
            <w:lang w:eastAsia="hr-HR"/>
          </w:rPr>
          <w:tab/>
        </w:r>
        <w:r w:rsidRPr="00AE20EF">
          <w:rPr>
            <w:rStyle w:val="Hyperlink"/>
            <w:noProof/>
          </w:rPr>
          <w:t>Zaštita od groma</w:t>
        </w:r>
        <w:r>
          <w:rPr>
            <w:noProof/>
            <w:webHidden/>
          </w:rPr>
          <w:tab/>
        </w:r>
        <w:r>
          <w:rPr>
            <w:noProof/>
            <w:webHidden/>
          </w:rPr>
          <w:fldChar w:fldCharType="begin"/>
        </w:r>
        <w:r>
          <w:rPr>
            <w:noProof/>
            <w:webHidden/>
          </w:rPr>
          <w:instrText xml:space="preserve"> PAGEREF _Toc490819551 \h </w:instrText>
        </w:r>
        <w:r>
          <w:rPr>
            <w:noProof/>
            <w:webHidden/>
          </w:rPr>
        </w:r>
        <w:r>
          <w:rPr>
            <w:noProof/>
            <w:webHidden/>
          </w:rPr>
          <w:fldChar w:fldCharType="separate"/>
        </w:r>
        <w:r>
          <w:rPr>
            <w:noProof/>
            <w:webHidden/>
          </w:rPr>
          <w:t>415</w:t>
        </w:r>
        <w:r>
          <w:rPr>
            <w:noProof/>
            <w:webHidden/>
          </w:rPr>
          <w:fldChar w:fldCharType="end"/>
        </w:r>
      </w:hyperlink>
    </w:p>
    <w:p w:rsidR="003F6926" w:rsidRDefault="003F6926">
      <w:pPr>
        <w:pStyle w:val="TOC3"/>
        <w:tabs>
          <w:tab w:val="left" w:pos="777"/>
          <w:tab w:val="right" w:leader="dot" w:pos="9626"/>
        </w:tabs>
        <w:rPr>
          <w:smallCaps w:val="0"/>
          <w:noProof/>
          <w:lang w:eastAsia="hr-HR"/>
        </w:rPr>
      </w:pPr>
      <w:hyperlink w:anchor="_Toc490819552" w:history="1">
        <w:r w:rsidRPr="00AE20EF">
          <w:rPr>
            <w:rStyle w:val="Hyperlink"/>
            <w:i/>
            <w:noProof/>
          </w:rPr>
          <w:t>5.6.10</w:t>
        </w:r>
        <w:r>
          <w:rPr>
            <w:smallCaps w:val="0"/>
            <w:noProof/>
            <w:lang w:eastAsia="hr-HR"/>
          </w:rPr>
          <w:tab/>
        </w:r>
        <w:r w:rsidRPr="00AE20EF">
          <w:rPr>
            <w:rStyle w:val="Hyperlink"/>
            <w:noProof/>
          </w:rPr>
          <w:t>Jedinice</w:t>
        </w:r>
        <w:r>
          <w:rPr>
            <w:noProof/>
            <w:webHidden/>
          </w:rPr>
          <w:tab/>
        </w:r>
        <w:r>
          <w:rPr>
            <w:noProof/>
            <w:webHidden/>
          </w:rPr>
          <w:fldChar w:fldCharType="begin"/>
        </w:r>
        <w:r>
          <w:rPr>
            <w:noProof/>
            <w:webHidden/>
          </w:rPr>
          <w:instrText xml:space="preserve"> PAGEREF _Toc490819552 \h </w:instrText>
        </w:r>
        <w:r>
          <w:rPr>
            <w:noProof/>
            <w:webHidden/>
          </w:rPr>
        </w:r>
        <w:r>
          <w:rPr>
            <w:noProof/>
            <w:webHidden/>
          </w:rPr>
          <w:fldChar w:fldCharType="separate"/>
        </w:r>
        <w:r>
          <w:rPr>
            <w:noProof/>
            <w:webHidden/>
          </w:rPr>
          <w:t>415</w:t>
        </w:r>
        <w:r>
          <w:rPr>
            <w:noProof/>
            <w:webHidden/>
          </w:rPr>
          <w:fldChar w:fldCharType="end"/>
        </w:r>
      </w:hyperlink>
    </w:p>
    <w:p w:rsidR="003F6926" w:rsidRDefault="003F6926">
      <w:pPr>
        <w:pStyle w:val="TOC2"/>
        <w:tabs>
          <w:tab w:val="left" w:pos="502"/>
          <w:tab w:val="right" w:leader="dot" w:pos="9626"/>
        </w:tabs>
        <w:rPr>
          <w:b w:val="0"/>
          <w:bCs w:val="0"/>
          <w:smallCaps w:val="0"/>
          <w:noProof/>
          <w:lang w:eastAsia="hr-HR"/>
        </w:rPr>
      </w:pPr>
      <w:hyperlink w:anchor="_Toc490819553" w:history="1">
        <w:r w:rsidRPr="00AE20EF">
          <w:rPr>
            <w:rStyle w:val="Hyperlink"/>
            <w:rFonts w:cs="Times New Roman"/>
            <w:noProof/>
          </w:rPr>
          <w:t>5.7</w:t>
        </w:r>
        <w:r>
          <w:rPr>
            <w:b w:val="0"/>
            <w:bCs w:val="0"/>
            <w:smallCaps w:val="0"/>
            <w:noProof/>
            <w:lang w:eastAsia="hr-HR"/>
          </w:rPr>
          <w:tab/>
        </w:r>
        <w:r w:rsidRPr="00AE20EF">
          <w:rPr>
            <w:rStyle w:val="Hyperlink"/>
            <w:noProof/>
          </w:rPr>
          <w:t>Provjere radova Izvođača</w:t>
        </w:r>
        <w:r>
          <w:rPr>
            <w:noProof/>
            <w:webHidden/>
          </w:rPr>
          <w:tab/>
        </w:r>
        <w:r>
          <w:rPr>
            <w:noProof/>
            <w:webHidden/>
          </w:rPr>
          <w:fldChar w:fldCharType="begin"/>
        </w:r>
        <w:r>
          <w:rPr>
            <w:noProof/>
            <w:webHidden/>
          </w:rPr>
          <w:instrText xml:space="preserve"> PAGEREF _Toc490819553 \h </w:instrText>
        </w:r>
        <w:r>
          <w:rPr>
            <w:noProof/>
            <w:webHidden/>
          </w:rPr>
        </w:r>
        <w:r>
          <w:rPr>
            <w:noProof/>
            <w:webHidden/>
          </w:rPr>
          <w:fldChar w:fldCharType="separate"/>
        </w:r>
        <w:r>
          <w:rPr>
            <w:noProof/>
            <w:webHidden/>
          </w:rPr>
          <w:t>416</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554" w:history="1">
        <w:r w:rsidRPr="00AE20EF">
          <w:rPr>
            <w:rStyle w:val="Hyperlink"/>
            <w:i/>
            <w:noProof/>
          </w:rPr>
          <w:t>5.7.1</w:t>
        </w:r>
        <w:r>
          <w:rPr>
            <w:smallCaps w:val="0"/>
            <w:noProof/>
            <w:lang w:eastAsia="hr-HR"/>
          </w:rPr>
          <w:tab/>
        </w:r>
        <w:r w:rsidRPr="00AE20EF">
          <w:rPr>
            <w:rStyle w:val="Hyperlink"/>
            <w:noProof/>
          </w:rPr>
          <w:t>Provjere – opći zahtjevi</w:t>
        </w:r>
        <w:r>
          <w:rPr>
            <w:noProof/>
            <w:webHidden/>
          </w:rPr>
          <w:tab/>
        </w:r>
        <w:r>
          <w:rPr>
            <w:noProof/>
            <w:webHidden/>
          </w:rPr>
          <w:fldChar w:fldCharType="begin"/>
        </w:r>
        <w:r>
          <w:rPr>
            <w:noProof/>
            <w:webHidden/>
          </w:rPr>
          <w:instrText xml:space="preserve"> PAGEREF _Toc490819554 \h </w:instrText>
        </w:r>
        <w:r>
          <w:rPr>
            <w:noProof/>
            <w:webHidden/>
          </w:rPr>
        </w:r>
        <w:r>
          <w:rPr>
            <w:noProof/>
            <w:webHidden/>
          </w:rPr>
          <w:fldChar w:fldCharType="separate"/>
        </w:r>
        <w:r>
          <w:rPr>
            <w:noProof/>
            <w:webHidden/>
          </w:rPr>
          <w:t>416</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555" w:history="1">
        <w:r w:rsidRPr="00AE20EF">
          <w:rPr>
            <w:rStyle w:val="Hyperlink"/>
            <w:i/>
            <w:noProof/>
          </w:rPr>
          <w:t>5.7.2</w:t>
        </w:r>
        <w:r>
          <w:rPr>
            <w:smallCaps w:val="0"/>
            <w:noProof/>
            <w:lang w:eastAsia="hr-HR"/>
          </w:rPr>
          <w:tab/>
        </w:r>
        <w:r w:rsidRPr="00AE20EF">
          <w:rPr>
            <w:rStyle w:val="Hyperlink"/>
            <w:noProof/>
          </w:rPr>
          <w:t>Općenito o nadzoru i testiranjima</w:t>
        </w:r>
        <w:r>
          <w:rPr>
            <w:noProof/>
            <w:webHidden/>
          </w:rPr>
          <w:tab/>
        </w:r>
        <w:r>
          <w:rPr>
            <w:noProof/>
            <w:webHidden/>
          </w:rPr>
          <w:fldChar w:fldCharType="begin"/>
        </w:r>
        <w:r>
          <w:rPr>
            <w:noProof/>
            <w:webHidden/>
          </w:rPr>
          <w:instrText xml:space="preserve"> PAGEREF _Toc490819555 \h </w:instrText>
        </w:r>
        <w:r>
          <w:rPr>
            <w:noProof/>
            <w:webHidden/>
          </w:rPr>
        </w:r>
        <w:r>
          <w:rPr>
            <w:noProof/>
            <w:webHidden/>
          </w:rPr>
          <w:fldChar w:fldCharType="separate"/>
        </w:r>
        <w:r>
          <w:rPr>
            <w:noProof/>
            <w:webHidden/>
          </w:rPr>
          <w:t>416</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556" w:history="1">
        <w:r w:rsidRPr="00AE20EF">
          <w:rPr>
            <w:rStyle w:val="Hyperlink"/>
            <w:i/>
            <w:noProof/>
          </w:rPr>
          <w:t>5.7.3</w:t>
        </w:r>
        <w:r>
          <w:rPr>
            <w:smallCaps w:val="0"/>
            <w:noProof/>
            <w:lang w:eastAsia="hr-HR"/>
          </w:rPr>
          <w:tab/>
        </w:r>
        <w:r w:rsidRPr="00AE20EF">
          <w:rPr>
            <w:rStyle w:val="Hyperlink"/>
            <w:noProof/>
          </w:rPr>
          <w:t>Nadzor i testiranje izvan područja Uređaja</w:t>
        </w:r>
        <w:r>
          <w:rPr>
            <w:noProof/>
            <w:webHidden/>
          </w:rPr>
          <w:tab/>
        </w:r>
        <w:r>
          <w:rPr>
            <w:noProof/>
            <w:webHidden/>
          </w:rPr>
          <w:fldChar w:fldCharType="begin"/>
        </w:r>
        <w:r>
          <w:rPr>
            <w:noProof/>
            <w:webHidden/>
          </w:rPr>
          <w:instrText xml:space="preserve"> PAGEREF _Toc490819556 \h </w:instrText>
        </w:r>
        <w:r>
          <w:rPr>
            <w:noProof/>
            <w:webHidden/>
          </w:rPr>
        </w:r>
        <w:r>
          <w:rPr>
            <w:noProof/>
            <w:webHidden/>
          </w:rPr>
          <w:fldChar w:fldCharType="separate"/>
        </w:r>
        <w:r>
          <w:rPr>
            <w:noProof/>
            <w:webHidden/>
          </w:rPr>
          <w:t>416</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557" w:history="1">
        <w:r w:rsidRPr="00AE20EF">
          <w:rPr>
            <w:rStyle w:val="Hyperlink"/>
            <w:i/>
            <w:noProof/>
          </w:rPr>
          <w:t>5.7.4</w:t>
        </w:r>
        <w:r>
          <w:rPr>
            <w:smallCaps w:val="0"/>
            <w:noProof/>
            <w:lang w:eastAsia="hr-HR"/>
          </w:rPr>
          <w:tab/>
        </w:r>
        <w:r w:rsidRPr="00AE20EF">
          <w:rPr>
            <w:rStyle w:val="Hyperlink"/>
            <w:noProof/>
          </w:rPr>
          <w:t>Općenito o ispitivanjima</w:t>
        </w:r>
        <w:r>
          <w:rPr>
            <w:noProof/>
            <w:webHidden/>
          </w:rPr>
          <w:tab/>
        </w:r>
        <w:r>
          <w:rPr>
            <w:noProof/>
            <w:webHidden/>
          </w:rPr>
          <w:fldChar w:fldCharType="begin"/>
        </w:r>
        <w:r>
          <w:rPr>
            <w:noProof/>
            <w:webHidden/>
          </w:rPr>
          <w:instrText xml:space="preserve"> PAGEREF _Toc490819557 \h </w:instrText>
        </w:r>
        <w:r>
          <w:rPr>
            <w:noProof/>
            <w:webHidden/>
          </w:rPr>
        </w:r>
        <w:r>
          <w:rPr>
            <w:noProof/>
            <w:webHidden/>
          </w:rPr>
          <w:fldChar w:fldCharType="separate"/>
        </w:r>
        <w:r>
          <w:rPr>
            <w:noProof/>
            <w:webHidden/>
          </w:rPr>
          <w:t>417</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558" w:history="1">
        <w:r w:rsidRPr="00AE20EF">
          <w:rPr>
            <w:rStyle w:val="Hyperlink"/>
            <w:i/>
            <w:noProof/>
          </w:rPr>
          <w:t>5.7.5</w:t>
        </w:r>
        <w:r>
          <w:rPr>
            <w:smallCaps w:val="0"/>
            <w:noProof/>
            <w:lang w:eastAsia="hr-HR"/>
          </w:rPr>
          <w:tab/>
        </w:r>
        <w:r w:rsidRPr="00AE20EF">
          <w:rPr>
            <w:rStyle w:val="Hyperlink"/>
            <w:noProof/>
          </w:rPr>
          <w:t>Certifikati testiranja i dokumentacija</w:t>
        </w:r>
        <w:r>
          <w:rPr>
            <w:noProof/>
            <w:webHidden/>
          </w:rPr>
          <w:tab/>
        </w:r>
        <w:r>
          <w:rPr>
            <w:noProof/>
            <w:webHidden/>
          </w:rPr>
          <w:fldChar w:fldCharType="begin"/>
        </w:r>
        <w:r>
          <w:rPr>
            <w:noProof/>
            <w:webHidden/>
          </w:rPr>
          <w:instrText xml:space="preserve"> PAGEREF _Toc490819558 \h </w:instrText>
        </w:r>
        <w:r>
          <w:rPr>
            <w:noProof/>
            <w:webHidden/>
          </w:rPr>
        </w:r>
        <w:r>
          <w:rPr>
            <w:noProof/>
            <w:webHidden/>
          </w:rPr>
          <w:fldChar w:fldCharType="separate"/>
        </w:r>
        <w:r>
          <w:rPr>
            <w:noProof/>
            <w:webHidden/>
          </w:rPr>
          <w:t>417</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559" w:history="1">
        <w:r w:rsidRPr="00AE20EF">
          <w:rPr>
            <w:rStyle w:val="Hyperlink"/>
            <w:i/>
            <w:noProof/>
          </w:rPr>
          <w:t>5.7.6</w:t>
        </w:r>
        <w:r>
          <w:rPr>
            <w:smallCaps w:val="0"/>
            <w:noProof/>
            <w:lang w:eastAsia="hr-HR"/>
          </w:rPr>
          <w:tab/>
        </w:r>
        <w:r w:rsidRPr="00AE20EF">
          <w:rPr>
            <w:rStyle w:val="Hyperlink"/>
            <w:noProof/>
          </w:rPr>
          <w:t>Električna oprema</w:t>
        </w:r>
        <w:r>
          <w:rPr>
            <w:noProof/>
            <w:webHidden/>
          </w:rPr>
          <w:tab/>
        </w:r>
        <w:r>
          <w:rPr>
            <w:noProof/>
            <w:webHidden/>
          </w:rPr>
          <w:fldChar w:fldCharType="begin"/>
        </w:r>
        <w:r>
          <w:rPr>
            <w:noProof/>
            <w:webHidden/>
          </w:rPr>
          <w:instrText xml:space="preserve"> PAGEREF _Toc490819559 \h </w:instrText>
        </w:r>
        <w:r>
          <w:rPr>
            <w:noProof/>
            <w:webHidden/>
          </w:rPr>
        </w:r>
        <w:r>
          <w:rPr>
            <w:noProof/>
            <w:webHidden/>
          </w:rPr>
          <w:fldChar w:fldCharType="separate"/>
        </w:r>
        <w:r>
          <w:rPr>
            <w:noProof/>
            <w:webHidden/>
          </w:rPr>
          <w:t>418</w:t>
        </w:r>
        <w:r>
          <w:rPr>
            <w:noProof/>
            <w:webHidden/>
          </w:rPr>
          <w:fldChar w:fldCharType="end"/>
        </w:r>
      </w:hyperlink>
    </w:p>
    <w:p w:rsidR="003F6926" w:rsidRDefault="003F6926">
      <w:pPr>
        <w:pStyle w:val="TOC2"/>
        <w:tabs>
          <w:tab w:val="left" w:pos="502"/>
          <w:tab w:val="right" w:leader="dot" w:pos="9626"/>
        </w:tabs>
        <w:rPr>
          <w:b w:val="0"/>
          <w:bCs w:val="0"/>
          <w:smallCaps w:val="0"/>
          <w:noProof/>
          <w:lang w:eastAsia="hr-HR"/>
        </w:rPr>
      </w:pPr>
      <w:hyperlink w:anchor="_Toc490819560" w:history="1">
        <w:r w:rsidRPr="00AE20EF">
          <w:rPr>
            <w:rStyle w:val="Hyperlink"/>
            <w:rFonts w:cs="Times New Roman"/>
            <w:noProof/>
          </w:rPr>
          <w:t>5.8</w:t>
        </w:r>
        <w:r>
          <w:rPr>
            <w:b w:val="0"/>
            <w:bCs w:val="0"/>
            <w:smallCaps w:val="0"/>
            <w:noProof/>
            <w:lang w:eastAsia="hr-HR"/>
          </w:rPr>
          <w:tab/>
        </w:r>
        <w:r w:rsidRPr="00AE20EF">
          <w:rPr>
            <w:rStyle w:val="Hyperlink"/>
            <w:noProof/>
          </w:rPr>
          <w:t>Završna ispitivanja</w:t>
        </w:r>
        <w:r>
          <w:rPr>
            <w:noProof/>
            <w:webHidden/>
          </w:rPr>
          <w:tab/>
        </w:r>
        <w:r>
          <w:rPr>
            <w:noProof/>
            <w:webHidden/>
          </w:rPr>
          <w:fldChar w:fldCharType="begin"/>
        </w:r>
        <w:r>
          <w:rPr>
            <w:noProof/>
            <w:webHidden/>
          </w:rPr>
          <w:instrText xml:space="preserve"> PAGEREF _Toc490819560 \h </w:instrText>
        </w:r>
        <w:r>
          <w:rPr>
            <w:noProof/>
            <w:webHidden/>
          </w:rPr>
        </w:r>
        <w:r>
          <w:rPr>
            <w:noProof/>
            <w:webHidden/>
          </w:rPr>
          <w:fldChar w:fldCharType="separate"/>
        </w:r>
        <w:r>
          <w:rPr>
            <w:noProof/>
            <w:webHidden/>
          </w:rPr>
          <w:t>420</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561" w:history="1">
        <w:r w:rsidRPr="00AE20EF">
          <w:rPr>
            <w:rStyle w:val="Hyperlink"/>
            <w:i/>
            <w:noProof/>
          </w:rPr>
          <w:t>5.8.1</w:t>
        </w:r>
        <w:r>
          <w:rPr>
            <w:smallCaps w:val="0"/>
            <w:noProof/>
            <w:lang w:eastAsia="hr-HR"/>
          </w:rPr>
          <w:tab/>
        </w:r>
        <w:r w:rsidRPr="00AE20EF">
          <w:rPr>
            <w:rStyle w:val="Hyperlink"/>
            <w:noProof/>
          </w:rPr>
          <w:t>Općenito</w:t>
        </w:r>
        <w:r>
          <w:rPr>
            <w:noProof/>
            <w:webHidden/>
          </w:rPr>
          <w:tab/>
        </w:r>
        <w:r>
          <w:rPr>
            <w:noProof/>
            <w:webHidden/>
          </w:rPr>
          <w:fldChar w:fldCharType="begin"/>
        </w:r>
        <w:r>
          <w:rPr>
            <w:noProof/>
            <w:webHidden/>
          </w:rPr>
          <w:instrText xml:space="preserve"> PAGEREF _Toc490819561 \h </w:instrText>
        </w:r>
        <w:r>
          <w:rPr>
            <w:noProof/>
            <w:webHidden/>
          </w:rPr>
        </w:r>
        <w:r>
          <w:rPr>
            <w:noProof/>
            <w:webHidden/>
          </w:rPr>
          <w:fldChar w:fldCharType="separate"/>
        </w:r>
        <w:r>
          <w:rPr>
            <w:noProof/>
            <w:webHidden/>
          </w:rPr>
          <w:t>420</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562" w:history="1">
        <w:r w:rsidRPr="00AE20EF">
          <w:rPr>
            <w:rStyle w:val="Hyperlink"/>
            <w:i/>
            <w:noProof/>
          </w:rPr>
          <w:t>5.8.2</w:t>
        </w:r>
        <w:r>
          <w:rPr>
            <w:smallCaps w:val="0"/>
            <w:noProof/>
            <w:lang w:eastAsia="hr-HR"/>
          </w:rPr>
          <w:tab/>
        </w:r>
        <w:r w:rsidRPr="00AE20EF">
          <w:rPr>
            <w:rStyle w:val="Hyperlink"/>
            <w:noProof/>
          </w:rPr>
          <w:t>Elektro ispitivanje</w:t>
        </w:r>
        <w:r>
          <w:rPr>
            <w:noProof/>
            <w:webHidden/>
          </w:rPr>
          <w:tab/>
        </w:r>
        <w:r>
          <w:rPr>
            <w:noProof/>
            <w:webHidden/>
          </w:rPr>
          <w:fldChar w:fldCharType="begin"/>
        </w:r>
        <w:r>
          <w:rPr>
            <w:noProof/>
            <w:webHidden/>
          </w:rPr>
          <w:instrText xml:space="preserve"> PAGEREF _Toc490819562 \h </w:instrText>
        </w:r>
        <w:r>
          <w:rPr>
            <w:noProof/>
            <w:webHidden/>
          </w:rPr>
        </w:r>
        <w:r>
          <w:rPr>
            <w:noProof/>
            <w:webHidden/>
          </w:rPr>
          <w:fldChar w:fldCharType="separate"/>
        </w:r>
        <w:r>
          <w:rPr>
            <w:noProof/>
            <w:webHidden/>
          </w:rPr>
          <w:t>420</w:t>
        </w:r>
        <w:r>
          <w:rPr>
            <w:noProof/>
            <w:webHidden/>
          </w:rPr>
          <w:fldChar w:fldCharType="end"/>
        </w:r>
      </w:hyperlink>
    </w:p>
    <w:p w:rsidR="003F6926" w:rsidRDefault="003F6926">
      <w:pPr>
        <w:pStyle w:val="TOC2"/>
        <w:tabs>
          <w:tab w:val="left" w:pos="502"/>
          <w:tab w:val="right" w:leader="dot" w:pos="9626"/>
        </w:tabs>
        <w:rPr>
          <w:b w:val="0"/>
          <w:bCs w:val="0"/>
          <w:smallCaps w:val="0"/>
          <w:noProof/>
          <w:lang w:eastAsia="hr-HR"/>
        </w:rPr>
      </w:pPr>
      <w:hyperlink w:anchor="_Toc490819563" w:history="1">
        <w:r w:rsidRPr="00AE20EF">
          <w:rPr>
            <w:rStyle w:val="Hyperlink"/>
            <w:rFonts w:cs="Times New Roman"/>
            <w:noProof/>
          </w:rPr>
          <w:t>5.9</w:t>
        </w:r>
        <w:r>
          <w:rPr>
            <w:b w:val="0"/>
            <w:bCs w:val="0"/>
            <w:smallCaps w:val="0"/>
            <w:noProof/>
            <w:lang w:eastAsia="hr-HR"/>
          </w:rPr>
          <w:tab/>
        </w:r>
        <w:r w:rsidRPr="00AE20EF">
          <w:rPr>
            <w:rStyle w:val="Hyperlink"/>
            <w:noProof/>
          </w:rPr>
          <w:t>Ispitivanja i dokazi kvalitete i funkcionalnosti</w:t>
        </w:r>
        <w:r>
          <w:rPr>
            <w:noProof/>
            <w:webHidden/>
          </w:rPr>
          <w:tab/>
        </w:r>
        <w:r>
          <w:rPr>
            <w:noProof/>
            <w:webHidden/>
          </w:rPr>
          <w:fldChar w:fldCharType="begin"/>
        </w:r>
        <w:r>
          <w:rPr>
            <w:noProof/>
            <w:webHidden/>
          </w:rPr>
          <w:instrText xml:space="preserve"> PAGEREF _Toc490819563 \h </w:instrText>
        </w:r>
        <w:r>
          <w:rPr>
            <w:noProof/>
            <w:webHidden/>
          </w:rPr>
        </w:r>
        <w:r>
          <w:rPr>
            <w:noProof/>
            <w:webHidden/>
          </w:rPr>
          <w:fldChar w:fldCharType="separate"/>
        </w:r>
        <w:r>
          <w:rPr>
            <w:noProof/>
            <w:webHidden/>
          </w:rPr>
          <w:t>422</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564" w:history="1">
        <w:r w:rsidRPr="00AE20EF">
          <w:rPr>
            <w:rStyle w:val="Hyperlink"/>
            <w:i/>
            <w:noProof/>
          </w:rPr>
          <w:t>5.9.1</w:t>
        </w:r>
        <w:r>
          <w:rPr>
            <w:smallCaps w:val="0"/>
            <w:noProof/>
            <w:lang w:eastAsia="hr-HR"/>
          </w:rPr>
          <w:tab/>
        </w:r>
        <w:r w:rsidRPr="00AE20EF">
          <w:rPr>
            <w:rStyle w:val="Hyperlink"/>
            <w:noProof/>
          </w:rPr>
          <w:t>Ispitivanja i dokazi kvalitete tijekom gradnje do roka dovršetka</w:t>
        </w:r>
        <w:r>
          <w:rPr>
            <w:noProof/>
            <w:webHidden/>
          </w:rPr>
          <w:tab/>
        </w:r>
        <w:r>
          <w:rPr>
            <w:noProof/>
            <w:webHidden/>
          </w:rPr>
          <w:fldChar w:fldCharType="begin"/>
        </w:r>
        <w:r>
          <w:rPr>
            <w:noProof/>
            <w:webHidden/>
          </w:rPr>
          <w:instrText xml:space="preserve"> PAGEREF _Toc490819564 \h </w:instrText>
        </w:r>
        <w:r>
          <w:rPr>
            <w:noProof/>
            <w:webHidden/>
          </w:rPr>
        </w:r>
        <w:r>
          <w:rPr>
            <w:noProof/>
            <w:webHidden/>
          </w:rPr>
          <w:fldChar w:fldCharType="separate"/>
        </w:r>
        <w:r>
          <w:rPr>
            <w:noProof/>
            <w:webHidden/>
          </w:rPr>
          <w:t>422</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565" w:history="1">
        <w:r w:rsidRPr="00AE20EF">
          <w:rPr>
            <w:rStyle w:val="Hyperlink"/>
            <w:i/>
            <w:noProof/>
          </w:rPr>
          <w:t>5.9.2</w:t>
        </w:r>
        <w:r>
          <w:rPr>
            <w:smallCaps w:val="0"/>
            <w:noProof/>
            <w:lang w:eastAsia="hr-HR"/>
          </w:rPr>
          <w:tab/>
        </w:r>
        <w:r w:rsidRPr="00AE20EF">
          <w:rPr>
            <w:rStyle w:val="Hyperlink"/>
            <w:noProof/>
          </w:rPr>
          <w:t>Ispitivanja i dokazi kvalitete na lokaciji gradilišta</w:t>
        </w:r>
        <w:r>
          <w:rPr>
            <w:noProof/>
            <w:webHidden/>
          </w:rPr>
          <w:tab/>
        </w:r>
        <w:r>
          <w:rPr>
            <w:noProof/>
            <w:webHidden/>
          </w:rPr>
          <w:fldChar w:fldCharType="begin"/>
        </w:r>
        <w:r>
          <w:rPr>
            <w:noProof/>
            <w:webHidden/>
          </w:rPr>
          <w:instrText xml:space="preserve"> PAGEREF _Toc490819565 \h </w:instrText>
        </w:r>
        <w:r>
          <w:rPr>
            <w:noProof/>
            <w:webHidden/>
          </w:rPr>
        </w:r>
        <w:r>
          <w:rPr>
            <w:noProof/>
            <w:webHidden/>
          </w:rPr>
          <w:fldChar w:fldCharType="separate"/>
        </w:r>
        <w:r>
          <w:rPr>
            <w:noProof/>
            <w:webHidden/>
          </w:rPr>
          <w:t>422</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566" w:history="1">
        <w:r w:rsidRPr="00AE20EF">
          <w:rPr>
            <w:rStyle w:val="Hyperlink"/>
            <w:i/>
            <w:noProof/>
          </w:rPr>
          <w:t>5.9.3</w:t>
        </w:r>
        <w:r>
          <w:rPr>
            <w:smallCaps w:val="0"/>
            <w:noProof/>
            <w:lang w:eastAsia="hr-HR"/>
          </w:rPr>
          <w:tab/>
        </w:r>
        <w:r w:rsidRPr="00AE20EF">
          <w:rPr>
            <w:rStyle w:val="Hyperlink"/>
            <w:noProof/>
          </w:rPr>
          <w:t>Ispitivanja i dokazi kvalitete izvan lokacije gradilišta, na lokaciji proizvođača opreme</w:t>
        </w:r>
        <w:r>
          <w:rPr>
            <w:noProof/>
            <w:webHidden/>
          </w:rPr>
          <w:tab/>
        </w:r>
        <w:r>
          <w:rPr>
            <w:noProof/>
            <w:webHidden/>
          </w:rPr>
          <w:fldChar w:fldCharType="begin"/>
        </w:r>
        <w:r>
          <w:rPr>
            <w:noProof/>
            <w:webHidden/>
          </w:rPr>
          <w:instrText xml:space="preserve"> PAGEREF _Toc490819566 \h </w:instrText>
        </w:r>
        <w:r>
          <w:rPr>
            <w:noProof/>
            <w:webHidden/>
          </w:rPr>
        </w:r>
        <w:r>
          <w:rPr>
            <w:noProof/>
            <w:webHidden/>
          </w:rPr>
          <w:fldChar w:fldCharType="separate"/>
        </w:r>
        <w:r>
          <w:rPr>
            <w:noProof/>
            <w:webHidden/>
          </w:rPr>
          <w:t>423</w:t>
        </w:r>
        <w:r>
          <w:rPr>
            <w:noProof/>
            <w:webHidden/>
          </w:rPr>
          <w:fldChar w:fldCharType="end"/>
        </w:r>
      </w:hyperlink>
    </w:p>
    <w:p w:rsidR="003F6926" w:rsidRDefault="003F6926">
      <w:pPr>
        <w:pStyle w:val="TOC1"/>
        <w:tabs>
          <w:tab w:val="left" w:pos="332"/>
          <w:tab w:val="right" w:leader="dot" w:pos="9626"/>
        </w:tabs>
        <w:rPr>
          <w:b w:val="0"/>
          <w:bCs w:val="0"/>
          <w:caps w:val="0"/>
          <w:noProof/>
          <w:u w:val="none"/>
          <w:lang w:eastAsia="hr-HR"/>
        </w:rPr>
      </w:pPr>
      <w:hyperlink w:anchor="_Toc490819567" w:history="1">
        <w:r w:rsidRPr="00AE20EF">
          <w:rPr>
            <w:rStyle w:val="Hyperlink"/>
            <w:noProof/>
          </w:rPr>
          <w:t>6</w:t>
        </w:r>
        <w:r>
          <w:rPr>
            <w:b w:val="0"/>
            <w:bCs w:val="0"/>
            <w:caps w:val="0"/>
            <w:noProof/>
            <w:u w:val="none"/>
            <w:lang w:eastAsia="hr-HR"/>
          </w:rPr>
          <w:tab/>
        </w:r>
        <w:r w:rsidRPr="00AE20EF">
          <w:rPr>
            <w:rStyle w:val="Hyperlink"/>
            <w:noProof/>
          </w:rPr>
          <w:t>ZAKONI I NORME</w:t>
        </w:r>
        <w:r>
          <w:rPr>
            <w:noProof/>
            <w:webHidden/>
          </w:rPr>
          <w:tab/>
        </w:r>
        <w:r>
          <w:rPr>
            <w:noProof/>
            <w:webHidden/>
          </w:rPr>
          <w:fldChar w:fldCharType="begin"/>
        </w:r>
        <w:r>
          <w:rPr>
            <w:noProof/>
            <w:webHidden/>
          </w:rPr>
          <w:instrText xml:space="preserve"> PAGEREF _Toc490819567 \h </w:instrText>
        </w:r>
        <w:r>
          <w:rPr>
            <w:noProof/>
            <w:webHidden/>
          </w:rPr>
        </w:r>
        <w:r>
          <w:rPr>
            <w:noProof/>
            <w:webHidden/>
          </w:rPr>
          <w:fldChar w:fldCharType="separate"/>
        </w:r>
        <w:r>
          <w:rPr>
            <w:noProof/>
            <w:webHidden/>
          </w:rPr>
          <w:t>424</w:t>
        </w:r>
        <w:r>
          <w:rPr>
            <w:noProof/>
            <w:webHidden/>
          </w:rPr>
          <w:fldChar w:fldCharType="end"/>
        </w:r>
      </w:hyperlink>
    </w:p>
    <w:p w:rsidR="003F6926" w:rsidRDefault="003F6926">
      <w:pPr>
        <w:pStyle w:val="TOC2"/>
        <w:tabs>
          <w:tab w:val="left" w:pos="502"/>
          <w:tab w:val="right" w:leader="dot" w:pos="9626"/>
        </w:tabs>
        <w:rPr>
          <w:b w:val="0"/>
          <w:bCs w:val="0"/>
          <w:smallCaps w:val="0"/>
          <w:noProof/>
          <w:lang w:eastAsia="hr-HR"/>
        </w:rPr>
      </w:pPr>
      <w:hyperlink w:anchor="_Toc490819568" w:history="1">
        <w:r w:rsidRPr="00AE20EF">
          <w:rPr>
            <w:rStyle w:val="Hyperlink"/>
            <w:rFonts w:cs="Times New Roman"/>
            <w:noProof/>
          </w:rPr>
          <w:t>6.1</w:t>
        </w:r>
        <w:r>
          <w:rPr>
            <w:b w:val="0"/>
            <w:bCs w:val="0"/>
            <w:smallCaps w:val="0"/>
            <w:noProof/>
            <w:lang w:eastAsia="hr-HR"/>
          </w:rPr>
          <w:tab/>
        </w:r>
        <w:r w:rsidRPr="00AE20EF">
          <w:rPr>
            <w:rStyle w:val="Hyperlink"/>
            <w:noProof/>
          </w:rPr>
          <w:t>Zakoni</w:t>
        </w:r>
        <w:r>
          <w:rPr>
            <w:noProof/>
            <w:webHidden/>
          </w:rPr>
          <w:tab/>
        </w:r>
        <w:r>
          <w:rPr>
            <w:noProof/>
            <w:webHidden/>
          </w:rPr>
          <w:fldChar w:fldCharType="begin"/>
        </w:r>
        <w:r>
          <w:rPr>
            <w:noProof/>
            <w:webHidden/>
          </w:rPr>
          <w:instrText xml:space="preserve"> PAGEREF _Toc490819568 \h </w:instrText>
        </w:r>
        <w:r>
          <w:rPr>
            <w:noProof/>
            <w:webHidden/>
          </w:rPr>
        </w:r>
        <w:r>
          <w:rPr>
            <w:noProof/>
            <w:webHidden/>
          </w:rPr>
          <w:fldChar w:fldCharType="separate"/>
        </w:r>
        <w:r>
          <w:rPr>
            <w:noProof/>
            <w:webHidden/>
          </w:rPr>
          <w:t>424</w:t>
        </w:r>
        <w:r>
          <w:rPr>
            <w:noProof/>
            <w:webHidden/>
          </w:rPr>
          <w:fldChar w:fldCharType="end"/>
        </w:r>
      </w:hyperlink>
    </w:p>
    <w:p w:rsidR="003F6926" w:rsidRDefault="003F6926">
      <w:pPr>
        <w:pStyle w:val="TOC3"/>
        <w:tabs>
          <w:tab w:val="left" w:pos="666"/>
          <w:tab w:val="right" w:leader="dot" w:pos="9626"/>
        </w:tabs>
        <w:rPr>
          <w:smallCaps w:val="0"/>
          <w:noProof/>
          <w:lang w:eastAsia="hr-HR"/>
        </w:rPr>
      </w:pPr>
      <w:hyperlink w:anchor="_Toc490819569" w:history="1">
        <w:r w:rsidRPr="00AE20EF">
          <w:rPr>
            <w:rStyle w:val="Hyperlink"/>
            <w:i/>
            <w:noProof/>
          </w:rPr>
          <w:t>6.1.1</w:t>
        </w:r>
        <w:r>
          <w:rPr>
            <w:smallCaps w:val="0"/>
            <w:noProof/>
            <w:lang w:eastAsia="hr-HR"/>
          </w:rPr>
          <w:tab/>
        </w:r>
        <w:r w:rsidRPr="00AE20EF">
          <w:rPr>
            <w:rStyle w:val="Hyperlink"/>
            <w:noProof/>
          </w:rPr>
          <w:t>Općenito</w:t>
        </w:r>
        <w:r>
          <w:rPr>
            <w:noProof/>
            <w:webHidden/>
          </w:rPr>
          <w:tab/>
        </w:r>
        <w:r>
          <w:rPr>
            <w:noProof/>
            <w:webHidden/>
          </w:rPr>
          <w:fldChar w:fldCharType="begin"/>
        </w:r>
        <w:r>
          <w:rPr>
            <w:noProof/>
            <w:webHidden/>
          </w:rPr>
          <w:instrText xml:space="preserve"> PAGEREF _Toc490819569 \h </w:instrText>
        </w:r>
        <w:r>
          <w:rPr>
            <w:noProof/>
            <w:webHidden/>
          </w:rPr>
        </w:r>
        <w:r>
          <w:rPr>
            <w:noProof/>
            <w:webHidden/>
          </w:rPr>
          <w:fldChar w:fldCharType="separate"/>
        </w:r>
        <w:r>
          <w:rPr>
            <w:noProof/>
            <w:webHidden/>
          </w:rPr>
          <w:t>424</w:t>
        </w:r>
        <w:r>
          <w:rPr>
            <w:noProof/>
            <w:webHidden/>
          </w:rPr>
          <w:fldChar w:fldCharType="end"/>
        </w:r>
      </w:hyperlink>
    </w:p>
    <w:p w:rsidR="009D4EF0" w:rsidRPr="00FB03BE" w:rsidRDefault="00A14E36" w:rsidP="00224C72">
      <w:r w:rsidRPr="00FB03BE">
        <w:fldChar w:fldCharType="end"/>
      </w:r>
      <w:r w:rsidR="009D4EF0" w:rsidRPr="00FB03BE">
        <w:br w:type="page"/>
      </w:r>
    </w:p>
    <w:p w:rsidR="00F1384C" w:rsidRPr="00FB03BE" w:rsidRDefault="006A7937" w:rsidP="006A7937">
      <w:pPr>
        <w:pStyle w:val="Heading1"/>
      </w:pPr>
      <w:bookmarkStart w:id="1" w:name="_Toc392979790"/>
      <w:bookmarkStart w:id="2" w:name="_Toc490819228"/>
      <w:r w:rsidRPr="00FB03BE">
        <w:lastRenderedPageBreak/>
        <w:t>O PROJEKTU - „</w:t>
      </w:r>
      <w:r w:rsidR="008F090B" w:rsidRPr="00FB03BE">
        <w:t>SUSTAV PRIKUPLJANJA, ODVODNJE I PROČIŠĆAVANJA OTPADNIH VODA OTOKA KRKA</w:t>
      </w:r>
      <w:r w:rsidRPr="00FB03BE">
        <w:t>“</w:t>
      </w:r>
      <w:bookmarkEnd w:id="1"/>
      <w:bookmarkEnd w:id="2"/>
    </w:p>
    <w:p w:rsidR="009D4EF0" w:rsidRPr="00FB03BE" w:rsidRDefault="009D4EF0" w:rsidP="00DB49A8">
      <w:pPr>
        <w:pStyle w:val="Heading2"/>
      </w:pPr>
      <w:bookmarkStart w:id="3" w:name="_Toc392979791"/>
      <w:bookmarkStart w:id="4" w:name="_Toc490819229"/>
      <w:r w:rsidRPr="00FB03BE">
        <w:t>Okvir Projekta</w:t>
      </w:r>
      <w:bookmarkEnd w:id="3"/>
      <w:bookmarkEnd w:id="4"/>
    </w:p>
    <w:p w:rsidR="009D4EF0" w:rsidRPr="00FB03BE" w:rsidRDefault="009D4EF0" w:rsidP="009D4EF0">
      <w:r w:rsidRPr="00FB03BE">
        <w:t xml:space="preserve">Projekt </w:t>
      </w:r>
      <w:r w:rsidR="008F090B" w:rsidRPr="00FB03BE">
        <w:t xml:space="preserve">„Sustav prikupljanja, odvodnje i pročišćavanja otpadnih voda otoka Krka“ </w:t>
      </w:r>
      <w:r w:rsidRPr="00FB03BE">
        <w:t xml:space="preserve">sufinancira </w:t>
      </w:r>
      <w:r w:rsidR="001D7A0C" w:rsidRPr="00FB03BE">
        <w:t xml:space="preserve">se </w:t>
      </w:r>
      <w:r w:rsidRPr="00FB03BE">
        <w:t>sredstvima EU u okviru Operativnog programa Okoliš 20</w:t>
      </w:r>
      <w:r w:rsidR="00277DDE" w:rsidRPr="00FB03BE">
        <w:t>14</w:t>
      </w:r>
      <w:r w:rsidRPr="00FB03BE">
        <w:t>-20</w:t>
      </w:r>
      <w:r w:rsidR="00277DDE" w:rsidRPr="00FB03BE">
        <w:t>20</w:t>
      </w:r>
      <w:r w:rsidRPr="00FB03BE">
        <w:t xml:space="preserve">. Sukladno Zakonu o uspostavi institucionalnog okvira za korištenje strukturnih instrumenata Europske unije u Republici Hrvatskoj (NN 78/12) i Uredbom o tijelima u sustavu upravljanja i kontrole korištenja strukturnih instrumenata Europske unije u Republici Hrvatskoj (NN 97/12) određena je struktura sustava upravljanja i kontrole korištenja strukturnih instrumenata nakon stjecanja punopravnog članstva Republike Hrvatske u Europskoj uniji; Ministarstvo regionalnog razvoja i fondova Europske unije određeno je Koordinacijskim tijelom, Agencija za reviziju sustava provedbe programa Europske unije (ARPA) određena je kao Revizijsko tijelo, Ministarstvo financija određeno je kao Tijelo za ovjeravanje, upravljačko tijelo Operativnog programa Okoliš – Ministarstvo zaštite okoliša i prirode, posredničko tijelo razine 1 Operativnog programa Okoliš – Ministarstvo poljoprivrede, posredničko tijelo razine 2 Operativnog programa Okoliš – Hrvatske vode, korisnik projekta i naručitelj je </w:t>
      </w:r>
      <w:r w:rsidR="00BE43BB" w:rsidRPr="00FB03BE">
        <w:t xml:space="preserve">Ponikve </w:t>
      </w:r>
      <w:r w:rsidR="00E42B8B" w:rsidRPr="00FB03BE">
        <w:t xml:space="preserve">voda </w:t>
      </w:r>
      <w:r w:rsidR="0009149B">
        <w:t>d.o.o., Vršanska 14</w:t>
      </w:r>
      <w:r w:rsidR="00BE43BB" w:rsidRPr="00FB03BE">
        <w:t>, HR-51500 Krk,</w:t>
      </w:r>
      <w:r w:rsidRPr="00FB03BE">
        <w:t xml:space="preserve"> Hrvatska.</w:t>
      </w:r>
    </w:p>
    <w:p w:rsidR="009D4EF0" w:rsidRPr="00FB03BE" w:rsidRDefault="009D4EF0" w:rsidP="009D4EF0">
      <w:r w:rsidRPr="00FB03BE">
        <w:t xml:space="preserve">Sva navedena nacionalna tijela imaju obvezu kontrole </w:t>
      </w:r>
      <w:r w:rsidR="001D7A0C" w:rsidRPr="00FB03BE">
        <w:t xml:space="preserve">Projekta </w:t>
      </w:r>
      <w:r w:rsidR="008F090B" w:rsidRPr="00FB03BE">
        <w:t xml:space="preserve">„Sustav prikupljanja, odvodnje i pročišćavanja otpadnih voda otoka Krka“ </w:t>
      </w:r>
      <w:r w:rsidRPr="00FB03BE">
        <w:t xml:space="preserve">i s tog osnova pristup svim informacijama. Revizijska i druga kontrolna tijela Europske komisije također imaju obvezu kontrole </w:t>
      </w:r>
      <w:r w:rsidR="001D7A0C" w:rsidRPr="00FB03BE">
        <w:t xml:space="preserve">Projekta </w:t>
      </w:r>
      <w:r w:rsidR="008F090B" w:rsidRPr="00FB03BE">
        <w:t xml:space="preserve">„Sustav prikupljanja, odvodnje i pročišćavanja otpadnih voda otoka Krka“ </w:t>
      </w:r>
      <w:r w:rsidRPr="00FB03BE">
        <w:t>i s tog osnova pristup svim informacijama.</w:t>
      </w:r>
    </w:p>
    <w:p w:rsidR="009D4EF0" w:rsidRPr="00FB03BE" w:rsidRDefault="009D4EF0" w:rsidP="009D4EF0">
      <w:r w:rsidRPr="00FB03BE">
        <w:t xml:space="preserve">Hrvatske vode kao posredničko tijelo razine 2 imaju, od svih navedenih nacionalnih tijela, primarni zadatak kontrole </w:t>
      </w:r>
      <w:r w:rsidR="001D7A0C" w:rsidRPr="00FB03BE">
        <w:t xml:space="preserve">Projekta </w:t>
      </w:r>
      <w:r w:rsidR="008F090B" w:rsidRPr="00FB03BE">
        <w:t xml:space="preserve">„Sustav prikupljanja, odvodnje i pročišćavanja otpadnih voda otoka Krka“ </w:t>
      </w:r>
      <w:r w:rsidRPr="00FB03BE">
        <w:t xml:space="preserve">te sukladno Zakonu o uspostavi institucionalnog okvira za korištenje strukturnih instrumenata Europske unije u Republici Hrvatskoj („Narodne novine“, 78/12) imaju obvezu obavljanja kontrola </w:t>
      </w:r>
      <w:r w:rsidR="001D7A0C" w:rsidRPr="00FB03BE">
        <w:t>jesu</w:t>
      </w:r>
      <w:r w:rsidRPr="00FB03BE">
        <w:t xml:space="preserve"> li robe, radovi, usluge koji su financirani stvarno isporučeni, </w:t>
      </w:r>
      <w:r w:rsidR="001D7A0C" w:rsidRPr="00FB03BE">
        <w:t>jesu</w:t>
      </w:r>
      <w:r w:rsidRPr="00FB03BE">
        <w:t xml:space="preserve"> li izdaci koje je korisnik prikazao stvarno</w:t>
      </w:r>
      <w:r w:rsidR="001D7A0C" w:rsidRPr="00FB03BE">
        <w:t xml:space="preserve"> nastali</w:t>
      </w:r>
      <w:r w:rsidRPr="00FB03BE">
        <w:t xml:space="preserve"> te udovoljavaju li nacionalnim pravilima i pravilima Europske unije tijekom cijelog razdoblja provedbe i trajanja projekta:</w:t>
      </w:r>
    </w:p>
    <w:p w:rsidR="009D4EF0" w:rsidRPr="00FB03BE" w:rsidRDefault="009D4EF0" w:rsidP="006674FA">
      <w:pPr>
        <w:pStyle w:val="ListParagraph"/>
        <w:numPr>
          <w:ilvl w:val="0"/>
          <w:numId w:val="1"/>
        </w:numPr>
      </w:pPr>
      <w:r w:rsidRPr="00FB03BE">
        <w:t>Provedba, odnosno kontrola provedbe mjera vidljivosti i informiranja, osiguravanje pravilne provedbe ovih mjera od strane korisnika,</w:t>
      </w:r>
    </w:p>
    <w:p w:rsidR="009D4EF0" w:rsidRPr="00FB03BE" w:rsidRDefault="009D4EF0" w:rsidP="006674FA">
      <w:pPr>
        <w:pStyle w:val="ListParagraph"/>
        <w:numPr>
          <w:ilvl w:val="0"/>
          <w:numId w:val="1"/>
        </w:numPr>
      </w:pPr>
      <w:r w:rsidRPr="00FB03BE">
        <w:t>Provjere isporuka i prihvatljivosti izdataka projekta, te obavljanje administrativnih provjera i provjera na terenu,</w:t>
      </w:r>
    </w:p>
    <w:p w:rsidR="009D4EF0" w:rsidRPr="00FB03BE" w:rsidRDefault="009D4EF0" w:rsidP="006674FA">
      <w:pPr>
        <w:pStyle w:val="ListParagraph"/>
        <w:numPr>
          <w:ilvl w:val="0"/>
          <w:numId w:val="1"/>
        </w:numPr>
      </w:pPr>
      <w:r w:rsidRPr="00FB03BE">
        <w:t>Dostava informacija o provjerenim izdacima nacionalnim tijelima,</w:t>
      </w:r>
    </w:p>
    <w:p w:rsidR="009D4EF0" w:rsidRPr="00FB03BE" w:rsidRDefault="009D4EF0" w:rsidP="006674FA">
      <w:pPr>
        <w:pStyle w:val="ListParagraph"/>
        <w:numPr>
          <w:ilvl w:val="0"/>
          <w:numId w:val="1"/>
        </w:numPr>
      </w:pPr>
      <w:r w:rsidRPr="00FB03BE">
        <w:t>Nadziranje napretka projekta i izvještavanje o istome,</w:t>
      </w:r>
    </w:p>
    <w:p w:rsidR="009D4EF0" w:rsidRPr="00FB03BE" w:rsidRDefault="009D4EF0" w:rsidP="006674FA">
      <w:pPr>
        <w:pStyle w:val="ListParagraph"/>
        <w:numPr>
          <w:ilvl w:val="0"/>
          <w:numId w:val="1"/>
        </w:numPr>
      </w:pPr>
      <w:r w:rsidRPr="00FB03BE">
        <w:t>Provjera eventualnih sumnji na nepravilnosti i predlaganje korektivnih mjera,</w:t>
      </w:r>
    </w:p>
    <w:p w:rsidR="00D0648B" w:rsidRPr="00FB03BE" w:rsidRDefault="009D4EF0" w:rsidP="006674FA">
      <w:pPr>
        <w:pStyle w:val="ListParagraph"/>
        <w:numPr>
          <w:ilvl w:val="0"/>
          <w:numId w:val="1"/>
        </w:numPr>
      </w:pPr>
      <w:r w:rsidRPr="00FB03BE">
        <w:t>Osiguravanje korištenja posebnog računovodstvenog sustava od strane korisnika za provedbu projekta, i ostalo.</w:t>
      </w:r>
    </w:p>
    <w:p w:rsidR="00086926" w:rsidRDefault="00086926">
      <w:pPr>
        <w:spacing w:before="0" w:after="200" w:line="276" w:lineRule="auto"/>
        <w:jc w:val="left"/>
        <w:rPr>
          <w:b/>
        </w:rPr>
      </w:pPr>
      <w:r>
        <w:rPr>
          <w:b/>
        </w:rPr>
        <w:br w:type="page"/>
      </w:r>
    </w:p>
    <w:p w:rsidR="009D4EF0" w:rsidRPr="00FB03BE" w:rsidRDefault="009D4EF0" w:rsidP="009D4EF0">
      <w:pPr>
        <w:rPr>
          <w:b/>
        </w:rPr>
      </w:pPr>
      <w:r w:rsidRPr="00FB03BE">
        <w:rPr>
          <w:b/>
        </w:rPr>
        <w:lastRenderedPageBreak/>
        <w:t xml:space="preserve">Ugovor o izgradnji </w:t>
      </w:r>
      <w:r w:rsidR="008F090B" w:rsidRPr="00FB03BE">
        <w:rPr>
          <w:b/>
        </w:rPr>
        <w:t xml:space="preserve">„Sustav prikupljanja, odvodnje i pročišćavanja otpadnih voda otoka Krka“ </w:t>
      </w:r>
      <w:r w:rsidRPr="00FB03BE">
        <w:rPr>
          <w:b/>
        </w:rPr>
        <w:t xml:space="preserve">(dalje u tekstu: </w:t>
      </w:r>
      <w:r w:rsidR="0054232A" w:rsidRPr="00FB03BE">
        <w:rPr>
          <w:b/>
        </w:rPr>
        <w:t>UPOV</w:t>
      </w:r>
      <w:r w:rsidRPr="00FB03BE">
        <w:rPr>
          <w:b/>
        </w:rPr>
        <w:t xml:space="preserve">) jedan je od </w:t>
      </w:r>
      <w:r w:rsidR="003247BC" w:rsidRPr="00FB03BE">
        <w:rPr>
          <w:b/>
        </w:rPr>
        <w:t>dva</w:t>
      </w:r>
      <w:r w:rsidRPr="00FB03BE">
        <w:rPr>
          <w:b/>
        </w:rPr>
        <w:t xml:space="preserve"> ugovora o radovima u okviru projekta </w:t>
      </w:r>
      <w:r w:rsidR="008F090B" w:rsidRPr="00FB03BE">
        <w:rPr>
          <w:b/>
        </w:rPr>
        <w:t>„Sustav prikupljanja, odvodnje i pročišćavanja otpadnih voda otoka Krka“</w:t>
      </w:r>
      <w:r w:rsidRPr="00FB03BE">
        <w:rPr>
          <w:b/>
        </w:rPr>
        <w:t>.</w:t>
      </w:r>
    </w:p>
    <w:tbl>
      <w:tblPr>
        <w:tblStyle w:val="Svetlosenenje1"/>
        <w:tblW w:w="0" w:type="auto"/>
        <w:tblLook w:val="0620" w:firstRow="1" w:lastRow="0" w:firstColumn="0" w:lastColumn="0" w:noHBand="1" w:noVBand="1"/>
      </w:tblPr>
      <w:tblGrid>
        <w:gridCol w:w="1087"/>
        <w:gridCol w:w="4249"/>
        <w:gridCol w:w="1525"/>
        <w:gridCol w:w="1408"/>
        <w:gridCol w:w="1368"/>
      </w:tblGrid>
      <w:tr w:rsidR="00FB03BE" w:rsidRPr="00FB03BE" w:rsidTr="003247BC">
        <w:trPr>
          <w:cnfStyle w:val="100000000000" w:firstRow="1" w:lastRow="0" w:firstColumn="0" w:lastColumn="0" w:oddVBand="0" w:evenVBand="0" w:oddHBand="0" w:evenHBand="0" w:firstRowFirstColumn="0" w:firstRowLastColumn="0" w:lastRowFirstColumn="0" w:lastRowLastColumn="0"/>
        </w:trPr>
        <w:tc>
          <w:tcPr>
            <w:tcW w:w="1087" w:type="dxa"/>
          </w:tcPr>
          <w:p w:rsidR="009D4EF0" w:rsidRPr="00FB03BE" w:rsidRDefault="009D4EF0" w:rsidP="002106F3">
            <w:pPr>
              <w:spacing w:before="0" w:after="0"/>
              <w:jc w:val="center"/>
              <w:rPr>
                <w:color w:val="auto"/>
                <w:sz w:val="20"/>
                <w:szCs w:val="20"/>
              </w:rPr>
            </w:pPr>
            <w:r w:rsidRPr="00FB03BE">
              <w:rPr>
                <w:color w:val="auto"/>
                <w:sz w:val="20"/>
                <w:szCs w:val="20"/>
              </w:rPr>
              <w:t>Ugovor</w:t>
            </w:r>
          </w:p>
        </w:tc>
        <w:tc>
          <w:tcPr>
            <w:tcW w:w="4249" w:type="dxa"/>
          </w:tcPr>
          <w:p w:rsidR="009D4EF0" w:rsidRPr="00FB03BE" w:rsidRDefault="009D4EF0" w:rsidP="002106F3">
            <w:pPr>
              <w:spacing w:before="0" w:after="0"/>
              <w:jc w:val="center"/>
              <w:rPr>
                <w:color w:val="auto"/>
                <w:sz w:val="20"/>
                <w:szCs w:val="20"/>
              </w:rPr>
            </w:pPr>
            <w:r w:rsidRPr="00FB03BE">
              <w:rPr>
                <w:color w:val="auto"/>
                <w:sz w:val="20"/>
                <w:szCs w:val="20"/>
              </w:rPr>
              <w:t>Opis</w:t>
            </w:r>
          </w:p>
        </w:tc>
        <w:tc>
          <w:tcPr>
            <w:tcW w:w="1525" w:type="dxa"/>
          </w:tcPr>
          <w:p w:rsidR="009D4EF0" w:rsidRPr="00FB03BE" w:rsidRDefault="009D4EF0" w:rsidP="002106F3">
            <w:pPr>
              <w:spacing w:before="0" w:after="0"/>
              <w:jc w:val="center"/>
              <w:rPr>
                <w:color w:val="auto"/>
                <w:sz w:val="20"/>
                <w:szCs w:val="20"/>
              </w:rPr>
            </w:pPr>
            <w:r w:rsidRPr="00FB03BE">
              <w:rPr>
                <w:color w:val="auto"/>
                <w:sz w:val="20"/>
                <w:szCs w:val="20"/>
              </w:rPr>
              <w:t>Uvjeti ugovora</w:t>
            </w:r>
          </w:p>
        </w:tc>
        <w:tc>
          <w:tcPr>
            <w:tcW w:w="1408" w:type="dxa"/>
          </w:tcPr>
          <w:p w:rsidR="009D4EF0" w:rsidRPr="00FB03BE" w:rsidRDefault="009D4EF0" w:rsidP="002106F3">
            <w:pPr>
              <w:spacing w:before="0" w:after="0"/>
              <w:jc w:val="center"/>
              <w:rPr>
                <w:color w:val="auto"/>
                <w:sz w:val="20"/>
                <w:szCs w:val="20"/>
              </w:rPr>
            </w:pPr>
            <w:r w:rsidRPr="00FB03BE">
              <w:rPr>
                <w:color w:val="auto"/>
                <w:sz w:val="20"/>
                <w:szCs w:val="20"/>
              </w:rPr>
              <w:t>Financiranje</w:t>
            </w:r>
          </w:p>
        </w:tc>
        <w:tc>
          <w:tcPr>
            <w:tcW w:w="1368" w:type="dxa"/>
          </w:tcPr>
          <w:p w:rsidR="009D4EF0" w:rsidRPr="00FB03BE" w:rsidRDefault="009D4EF0" w:rsidP="002106F3">
            <w:pPr>
              <w:spacing w:before="0" w:after="0"/>
              <w:jc w:val="center"/>
              <w:rPr>
                <w:color w:val="auto"/>
                <w:sz w:val="20"/>
                <w:szCs w:val="20"/>
              </w:rPr>
            </w:pPr>
            <w:r w:rsidRPr="00FB03BE">
              <w:rPr>
                <w:color w:val="auto"/>
                <w:sz w:val="20"/>
                <w:szCs w:val="20"/>
              </w:rPr>
              <w:t>Napomena</w:t>
            </w:r>
          </w:p>
        </w:tc>
      </w:tr>
      <w:tr w:rsidR="00FB03BE" w:rsidRPr="00FB03BE" w:rsidTr="003247BC">
        <w:tc>
          <w:tcPr>
            <w:tcW w:w="1087" w:type="dxa"/>
            <w:tcBorders>
              <w:bottom w:val="single" w:sz="4" w:space="0" w:color="auto"/>
            </w:tcBorders>
          </w:tcPr>
          <w:p w:rsidR="009D4EF0" w:rsidRPr="00FB03BE" w:rsidRDefault="009D4EF0" w:rsidP="002106F3">
            <w:pPr>
              <w:spacing w:before="0" w:after="0"/>
              <w:jc w:val="center"/>
              <w:rPr>
                <w:color w:val="auto"/>
                <w:sz w:val="20"/>
                <w:szCs w:val="20"/>
              </w:rPr>
            </w:pPr>
            <w:r w:rsidRPr="00FB03BE">
              <w:rPr>
                <w:color w:val="auto"/>
                <w:sz w:val="20"/>
                <w:szCs w:val="20"/>
              </w:rPr>
              <w:t>Ugovor 1</w:t>
            </w:r>
          </w:p>
        </w:tc>
        <w:tc>
          <w:tcPr>
            <w:tcW w:w="4249" w:type="dxa"/>
            <w:tcBorders>
              <w:bottom w:val="single" w:sz="4" w:space="0" w:color="auto"/>
            </w:tcBorders>
            <w:vAlign w:val="center"/>
          </w:tcPr>
          <w:p w:rsidR="009D4EF0" w:rsidRPr="00FB03BE" w:rsidRDefault="00FF5F95" w:rsidP="00FF5F95">
            <w:pPr>
              <w:spacing w:before="0" w:after="0"/>
              <w:jc w:val="left"/>
              <w:rPr>
                <w:color w:val="auto"/>
                <w:sz w:val="20"/>
                <w:szCs w:val="20"/>
              </w:rPr>
            </w:pPr>
            <w:r w:rsidRPr="00FB03BE">
              <w:rPr>
                <w:bCs/>
                <w:color w:val="auto"/>
                <w:sz w:val="20"/>
                <w:szCs w:val="20"/>
              </w:rPr>
              <w:t>Rekonstrukcija i izgradnja sustava vodoopskrbe i odvodnje na području otoka Krka</w:t>
            </w:r>
          </w:p>
        </w:tc>
        <w:tc>
          <w:tcPr>
            <w:tcW w:w="1525" w:type="dxa"/>
            <w:tcBorders>
              <w:bottom w:val="single" w:sz="4" w:space="0" w:color="auto"/>
            </w:tcBorders>
          </w:tcPr>
          <w:p w:rsidR="009D4EF0" w:rsidRPr="00FB03BE" w:rsidRDefault="009D4EF0" w:rsidP="002106F3">
            <w:pPr>
              <w:spacing w:before="0" w:after="0"/>
              <w:jc w:val="center"/>
              <w:rPr>
                <w:color w:val="auto"/>
                <w:sz w:val="20"/>
                <w:szCs w:val="20"/>
              </w:rPr>
            </w:pPr>
            <w:r w:rsidRPr="00FB03BE">
              <w:rPr>
                <w:color w:val="auto"/>
                <w:sz w:val="20"/>
                <w:szCs w:val="20"/>
              </w:rPr>
              <w:t>FIDIC crvena knjiga</w:t>
            </w:r>
          </w:p>
        </w:tc>
        <w:tc>
          <w:tcPr>
            <w:tcW w:w="1408" w:type="dxa"/>
            <w:tcBorders>
              <w:bottom w:val="single" w:sz="4" w:space="0" w:color="auto"/>
            </w:tcBorders>
          </w:tcPr>
          <w:p w:rsidR="009D4EF0" w:rsidRPr="00FB03BE" w:rsidRDefault="009D4EF0" w:rsidP="002106F3">
            <w:pPr>
              <w:spacing w:before="0" w:after="0"/>
              <w:jc w:val="center"/>
              <w:rPr>
                <w:color w:val="auto"/>
                <w:sz w:val="20"/>
                <w:szCs w:val="20"/>
              </w:rPr>
            </w:pPr>
            <w:r w:rsidRPr="00FB03BE">
              <w:rPr>
                <w:color w:val="auto"/>
                <w:sz w:val="20"/>
                <w:szCs w:val="20"/>
              </w:rPr>
              <w:t>Kohezijski Fond</w:t>
            </w:r>
          </w:p>
          <w:p w:rsidR="00D0648B" w:rsidRPr="00FB03BE" w:rsidRDefault="00D0648B" w:rsidP="002106F3">
            <w:pPr>
              <w:spacing w:before="0" w:after="0"/>
              <w:jc w:val="center"/>
              <w:rPr>
                <w:color w:val="auto"/>
                <w:sz w:val="20"/>
                <w:szCs w:val="20"/>
              </w:rPr>
            </w:pPr>
            <w:r w:rsidRPr="00FB03BE">
              <w:rPr>
                <w:color w:val="auto"/>
                <w:sz w:val="20"/>
                <w:szCs w:val="20"/>
              </w:rPr>
              <w:t>Nacionalna sredstva</w:t>
            </w:r>
          </w:p>
        </w:tc>
        <w:tc>
          <w:tcPr>
            <w:tcW w:w="1368" w:type="dxa"/>
            <w:tcBorders>
              <w:bottom w:val="single" w:sz="4" w:space="0" w:color="auto"/>
            </w:tcBorders>
          </w:tcPr>
          <w:p w:rsidR="009D4EF0" w:rsidRPr="00FB03BE" w:rsidRDefault="009D4EF0" w:rsidP="00D0648B">
            <w:pPr>
              <w:spacing w:before="0" w:after="0"/>
              <w:jc w:val="center"/>
              <w:rPr>
                <w:color w:val="auto"/>
                <w:sz w:val="20"/>
                <w:szCs w:val="20"/>
              </w:rPr>
            </w:pPr>
            <w:r w:rsidRPr="00FB03BE">
              <w:rPr>
                <w:color w:val="auto"/>
                <w:sz w:val="20"/>
                <w:szCs w:val="20"/>
              </w:rPr>
              <w:t>Paralelan</w:t>
            </w:r>
            <w:r w:rsidR="00D0648B" w:rsidRPr="00FB03BE">
              <w:rPr>
                <w:color w:val="auto"/>
                <w:sz w:val="20"/>
                <w:szCs w:val="20"/>
              </w:rPr>
              <w:t>,</w:t>
            </w:r>
            <w:r w:rsidRPr="00FB03BE">
              <w:rPr>
                <w:color w:val="auto"/>
                <w:sz w:val="20"/>
                <w:szCs w:val="20"/>
              </w:rPr>
              <w:t xml:space="preserve"> </w:t>
            </w:r>
            <w:r w:rsidR="00D0648B" w:rsidRPr="00FB03BE">
              <w:rPr>
                <w:color w:val="auto"/>
                <w:sz w:val="20"/>
                <w:szCs w:val="20"/>
              </w:rPr>
              <w:t>zaseban postupak javne nabave</w:t>
            </w:r>
          </w:p>
        </w:tc>
      </w:tr>
      <w:tr w:rsidR="00FB03BE" w:rsidRPr="00FB03BE" w:rsidTr="003247BC">
        <w:tc>
          <w:tcPr>
            <w:tcW w:w="1087" w:type="dxa"/>
            <w:tcBorders>
              <w:top w:val="single" w:sz="4" w:space="0" w:color="auto"/>
              <w:bottom w:val="single" w:sz="4" w:space="0" w:color="auto"/>
            </w:tcBorders>
            <w:shd w:val="clear" w:color="auto" w:fill="D9D9D9" w:themeFill="background1" w:themeFillShade="D9"/>
          </w:tcPr>
          <w:p w:rsidR="009D4EF0" w:rsidRPr="00FB03BE" w:rsidRDefault="009D4EF0" w:rsidP="002106F3">
            <w:pPr>
              <w:spacing w:before="0" w:after="0"/>
              <w:jc w:val="center"/>
              <w:rPr>
                <w:b/>
                <w:color w:val="auto"/>
                <w:sz w:val="20"/>
                <w:szCs w:val="20"/>
              </w:rPr>
            </w:pPr>
            <w:r w:rsidRPr="00FB03BE">
              <w:rPr>
                <w:b/>
                <w:color w:val="auto"/>
                <w:sz w:val="20"/>
                <w:szCs w:val="20"/>
              </w:rPr>
              <w:t>Ugovor 2</w:t>
            </w:r>
          </w:p>
        </w:tc>
        <w:tc>
          <w:tcPr>
            <w:tcW w:w="4249" w:type="dxa"/>
            <w:tcBorders>
              <w:top w:val="single" w:sz="4" w:space="0" w:color="auto"/>
              <w:bottom w:val="single" w:sz="4" w:space="0" w:color="auto"/>
            </w:tcBorders>
            <w:shd w:val="clear" w:color="auto" w:fill="D9D9D9" w:themeFill="background1" w:themeFillShade="D9"/>
            <w:vAlign w:val="center"/>
          </w:tcPr>
          <w:p w:rsidR="009D4EF0" w:rsidRPr="00FB03BE" w:rsidRDefault="009D4EF0" w:rsidP="00746EC8">
            <w:pPr>
              <w:spacing w:before="0" w:after="0"/>
              <w:jc w:val="left"/>
              <w:rPr>
                <w:b/>
                <w:color w:val="auto"/>
                <w:sz w:val="20"/>
                <w:szCs w:val="20"/>
              </w:rPr>
            </w:pPr>
            <w:r w:rsidRPr="00FB03BE">
              <w:rPr>
                <w:b/>
                <w:color w:val="auto"/>
                <w:sz w:val="20"/>
                <w:szCs w:val="20"/>
              </w:rPr>
              <w:t xml:space="preserve">Izgradnja Uređaja za pročišćavanje otpadnih voda </w:t>
            </w:r>
            <w:r w:rsidR="008F090B" w:rsidRPr="00FB03BE">
              <w:rPr>
                <w:b/>
                <w:color w:val="auto"/>
                <w:sz w:val="20"/>
                <w:szCs w:val="20"/>
              </w:rPr>
              <w:t>na području</w:t>
            </w:r>
            <w:r w:rsidR="00E42B8B" w:rsidRPr="00FB03BE">
              <w:rPr>
                <w:b/>
                <w:color w:val="auto"/>
                <w:sz w:val="20"/>
                <w:szCs w:val="20"/>
              </w:rPr>
              <w:t xml:space="preserve"> otoka Krka </w:t>
            </w:r>
            <w:r w:rsidRPr="00FB03BE">
              <w:rPr>
                <w:b/>
                <w:color w:val="auto"/>
                <w:sz w:val="20"/>
                <w:szCs w:val="20"/>
              </w:rPr>
              <w:t>(grad</w:t>
            </w:r>
            <w:r w:rsidR="00FC2C23" w:rsidRPr="00FB03BE">
              <w:rPr>
                <w:b/>
                <w:color w:val="auto"/>
                <w:sz w:val="20"/>
                <w:szCs w:val="20"/>
              </w:rPr>
              <w:t xml:space="preserve"> Krk, </w:t>
            </w:r>
            <w:r w:rsidR="00992C67" w:rsidRPr="00FB03BE">
              <w:rPr>
                <w:b/>
                <w:color w:val="auto"/>
                <w:sz w:val="20"/>
                <w:szCs w:val="20"/>
              </w:rPr>
              <w:t xml:space="preserve">općine </w:t>
            </w:r>
            <w:r w:rsidR="00746EC8">
              <w:rPr>
                <w:b/>
                <w:color w:val="auto"/>
                <w:sz w:val="20"/>
                <w:szCs w:val="20"/>
              </w:rPr>
              <w:t>Omišalj, Punat, Baška, Malinska, Dobrinj</w:t>
            </w:r>
            <w:r w:rsidR="00FC2C23" w:rsidRPr="00FB03BE">
              <w:rPr>
                <w:b/>
                <w:color w:val="auto"/>
                <w:sz w:val="20"/>
                <w:szCs w:val="20"/>
              </w:rPr>
              <w:t>)</w:t>
            </w:r>
            <w:r w:rsidR="00626F1E" w:rsidRPr="00FB03BE">
              <w:rPr>
                <w:b/>
                <w:color w:val="auto"/>
                <w:sz w:val="20"/>
                <w:szCs w:val="20"/>
              </w:rPr>
              <w:t xml:space="preserve"> i postrojenja za kompostiranje mulja iz svih šest uređaja Kompostana Treskavac</w:t>
            </w:r>
          </w:p>
        </w:tc>
        <w:tc>
          <w:tcPr>
            <w:tcW w:w="1525" w:type="dxa"/>
            <w:tcBorders>
              <w:top w:val="single" w:sz="4" w:space="0" w:color="auto"/>
              <w:bottom w:val="single" w:sz="4" w:space="0" w:color="auto"/>
            </w:tcBorders>
            <w:shd w:val="clear" w:color="auto" w:fill="D9D9D9" w:themeFill="background1" w:themeFillShade="D9"/>
          </w:tcPr>
          <w:p w:rsidR="009D4EF0" w:rsidRPr="00FB03BE" w:rsidRDefault="009D4EF0" w:rsidP="002106F3">
            <w:pPr>
              <w:spacing w:before="0" w:after="0"/>
              <w:jc w:val="center"/>
              <w:rPr>
                <w:b/>
                <w:color w:val="auto"/>
                <w:sz w:val="20"/>
                <w:szCs w:val="20"/>
              </w:rPr>
            </w:pPr>
            <w:r w:rsidRPr="00FB03BE">
              <w:rPr>
                <w:b/>
                <w:color w:val="auto"/>
                <w:sz w:val="20"/>
                <w:szCs w:val="20"/>
              </w:rPr>
              <w:t>FIDIC žuta knjiga</w:t>
            </w:r>
          </w:p>
        </w:tc>
        <w:tc>
          <w:tcPr>
            <w:tcW w:w="1408" w:type="dxa"/>
            <w:tcBorders>
              <w:top w:val="single" w:sz="4" w:space="0" w:color="auto"/>
              <w:bottom w:val="single" w:sz="4" w:space="0" w:color="auto"/>
            </w:tcBorders>
            <w:shd w:val="clear" w:color="auto" w:fill="D9D9D9" w:themeFill="background1" w:themeFillShade="D9"/>
          </w:tcPr>
          <w:p w:rsidR="009D4EF0" w:rsidRPr="00FB03BE" w:rsidRDefault="009D4EF0" w:rsidP="002106F3">
            <w:pPr>
              <w:spacing w:before="0" w:after="0"/>
              <w:jc w:val="center"/>
              <w:rPr>
                <w:b/>
                <w:color w:val="auto"/>
                <w:sz w:val="20"/>
                <w:szCs w:val="20"/>
              </w:rPr>
            </w:pPr>
            <w:r w:rsidRPr="00FB03BE">
              <w:rPr>
                <w:b/>
                <w:color w:val="auto"/>
                <w:sz w:val="20"/>
                <w:szCs w:val="20"/>
              </w:rPr>
              <w:t>Kohezijski Fond</w:t>
            </w:r>
          </w:p>
          <w:p w:rsidR="00D0648B" w:rsidRPr="00FB03BE" w:rsidRDefault="00D0648B" w:rsidP="002106F3">
            <w:pPr>
              <w:spacing w:before="0" w:after="0"/>
              <w:jc w:val="center"/>
              <w:rPr>
                <w:b/>
                <w:color w:val="auto"/>
                <w:sz w:val="20"/>
                <w:szCs w:val="20"/>
              </w:rPr>
            </w:pPr>
            <w:r w:rsidRPr="00FB03BE">
              <w:rPr>
                <w:b/>
                <w:color w:val="auto"/>
                <w:sz w:val="20"/>
                <w:szCs w:val="20"/>
              </w:rPr>
              <w:t>Nacionalna sredstva</w:t>
            </w:r>
          </w:p>
        </w:tc>
        <w:tc>
          <w:tcPr>
            <w:tcW w:w="1368" w:type="dxa"/>
            <w:tcBorders>
              <w:top w:val="single" w:sz="4" w:space="0" w:color="auto"/>
              <w:bottom w:val="single" w:sz="4" w:space="0" w:color="auto"/>
            </w:tcBorders>
            <w:shd w:val="clear" w:color="auto" w:fill="D9D9D9" w:themeFill="background1" w:themeFillShade="D9"/>
          </w:tcPr>
          <w:p w:rsidR="009D4EF0" w:rsidRPr="00FB03BE" w:rsidRDefault="009D4EF0" w:rsidP="00D0648B">
            <w:pPr>
              <w:keepNext/>
              <w:spacing w:before="0" w:after="0"/>
              <w:jc w:val="center"/>
              <w:rPr>
                <w:b/>
                <w:color w:val="auto"/>
                <w:sz w:val="20"/>
                <w:szCs w:val="20"/>
              </w:rPr>
            </w:pPr>
            <w:r w:rsidRPr="00FB03BE">
              <w:rPr>
                <w:b/>
                <w:color w:val="auto"/>
                <w:sz w:val="20"/>
                <w:szCs w:val="20"/>
              </w:rPr>
              <w:t>Ovaj</w:t>
            </w:r>
            <w:r w:rsidR="00D0648B" w:rsidRPr="00FB03BE">
              <w:rPr>
                <w:b/>
                <w:color w:val="auto"/>
                <w:sz w:val="20"/>
                <w:szCs w:val="20"/>
              </w:rPr>
              <w:t>, predmetni postupak javne nabave</w:t>
            </w:r>
          </w:p>
        </w:tc>
      </w:tr>
    </w:tbl>
    <w:p w:rsidR="00C62916" w:rsidRPr="00FB03BE" w:rsidRDefault="00C62916" w:rsidP="00C62916">
      <w:pPr>
        <w:jc w:val="center"/>
        <w:rPr>
          <w:b/>
          <w:sz w:val="18"/>
          <w:szCs w:val="18"/>
        </w:rPr>
      </w:pPr>
      <w:r w:rsidRPr="00FB03BE">
        <w:rPr>
          <w:b/>
          <w:sz w:val="18"/>
          <w:szCs w:val="18"/>
        </w:rPr>
        <w:t xml:space="preserve">Tablica </w:t>
      </w:r>
      <w:r w:rsidRPr="00FB03BE">
        <w:rPr>
          <w:b/>
          <w:sz w:val="18"/>
          <w:szCs w:val="18"/>
        </w:rPr>
        <w:fldChar w:fldCharType="begin"/>
      </w:r>
      <w:r w:rsidRPr="00FB03BE">
        <w:rPr>
          <w:b/>
          <w:sz w:val="18"/>
          <w:szCs w:val="18"/>
        </w:rPr>
        <w:instrText xml:space="preserve"> SEQ Tablica \* ARABIC </w:instrText>
      </w:r>
      <w:r w:rsidRPr="00FB03BE">
        <w:rPr>
          <w:b/>
          <w:sz w:val="18"/>
          <w:szCs w:val="18"/>
        </w:rPr>
        <w:fldChar w:fldCharType="separate"/>
      </w:r>
      <w:r w:rsidR="003153DD">
        <w:rPr>
          <w:b/>
          <w:noProof/>
          <w:sz w:val="18"/>
          <w:szCs w:val="18"/>
        </w:rPr>
        <w:t>1</w:t>
      </w:r>
      <w:r w:rsidRPr="00FB03BE">
        <w:rPr>
          <w:b/>
          <w:sz w:val="18"/>
          <w:szCs w:val="18"/>
        </w:rPr>
        <w:fldChar w:fldCharType="end"/>
      </w:r>
      <w:r w:rsidRPr="00FB03BE">
        <w:rPr>
          <w:b/>
          <w:sz w:val="18"/>
          <w:szCs w:val="18"/>
        </w:rPr>
        <w:t>: Ugovori o radovima u okviru projekta „Sustav prikupljanja, odvodnje i pročišćavanja otpadnih voda otoka Krka“</w:t>
      </w:r>
    </w:p>
    <w:p w:rsidR="009D4EF0" w:rsidRPr="00FB03BE" w:rsidRDefault="002106F3" w:rsidP="002106F3">
      <w:r w:rsidRPr="00FB03BE">
        <w:t xml:space="preserve">Koordinaciju između </w:t>
      </w:r>
      <w:r w:rsidR="006A7937" w:rsidRPr="00FB03BE">
        <w:t>U</w:t>
      </w:r>
      <w:r w:rsidRPr="00FB03BE">
        <w:t>govora 1</w:t>
      </w:r>
      <w:r w:rsidR="00924836" w:rsidRPr="00FB03BE">
        <w:t xml:space="preserve"> </w:t>
      </w:r>
      <w:r w:rsidRPr="00FB03BE">
        <w:t>i ovog</w:t>
      </w:r>
      <w:r w:rsidR="00924836" w:rsidRPr="00FB03BE">
        <w:t>, predmetnog</w:t>
      </w:r>
      <w:r w:rsidRPr="00FB03BE">
        <w:t xml:space="preserve"> </w:t>
      </w:r>
      <w:r w:rsidR="006A7937" w:rsidRPr="00FB03BE">
        <w:t>U</w:t>
      </w:r>
      <w:r w:rsidRPr="00FB03BE">
        <w:t>govora vodi Inženjer.</w:t>
      </w:r>
    </w:p>
    <w:p w:rsidR="002106F3" w:rsidRPr="00FB03BE" w:rsidRDefault="002106F3" w:rsidP="009C7F83">
      <w:pPr>
        <w:pStyle w:val="Heading2"/>
      </w:pPr>
      <w:bookmarkStart w:id="5" w:name="_Toc392979792"/>
      <w:bookmarkStart w:id="6" w:name="_Toc490819230"/>
      <w:r w:rsidRPr="00FB03BE">
        <w:t>Lokacija Projekta općenito</w:t>
      </w:r>
      <w:bookmarkEnd w:id="5"/>
      <w:bookmarkEnd w:id="6"/>
    </w:p>
    <w:p w:rsidR="002106F3" w:rsidRPr="00FB03BE" w:rsidRDefault="006939EE" w:rsidP="00897065">
      <w:r w:rsidRPr="00FB03BE">
        <w:t xml:space="preserve">Lokacija </w:t>
      </w:r>
      <w:r w:rsidR="002106F3" w:rsidRPr="00FB03BE">
        <w:t>Projekt</w:t>
      </w:r>
      <w:r w:rsidRPr="00FB03BE">
        <w:t>a</w:t>
      </w:r>
      <w:r w:rsidR="002106F3" w:rsidRPr="00FB03BE">
        <w:t xml:space="preserve"> je </w:t>
      </w:r>
      <w:r w:rsidRPr="00FB03BE">
        <w:t xml:space="preserve">Republika </w:t>
      </w:r>
      <w:r w:rsidR="002106F3" w:rsidRPr="00FB03BE">
        <w:t>Hrvatsk</w:t>
      </w:r>
      <w:r w:rsidRPr="00FB03BE">
        <w:t>a</w:t>
      </w:r>
      <w:r w:rsidR="002106F3" w:rsidRPr="00FB03BE">
        <w:t xml:space="preserve">, </w:t>
      </w:r>
      <w:r w:rsidR="00FC2C23" w:rsidRPr="00FB03BE">
        <w:t>Primorsko-Goranska ž</w:t>
      </w:r>
      <w:r w:rsidR="002106F3" w:rsidRPr="00FB03BE">
        <w:t>upanija</w:t>
      </w:r>
      <w:r w:rsidRPr="00FB03BE">
        <w:t>. Predmetni projekt</w:t>
      </w:r>
      <w:r w:rsidR="002106F3" w:rsidRPr="00FB03BE">
        <w:t xml:space="preserve"> obuhvaća </w:t>
      </w:r>
      <w:r w:rsidR="00726640" w:rsidRPr="00FB03BE">
        <w:t>nad</w:t>
      </w:r>
      <w:r w:rsidR="00746EC8">
        <w:t>o</w:t>
      </w:r>
      <w:r w:rsidR="00726640" w:rsidRPr="00FB03BE">
        <w:t>gradnju postojećih uređaja za pročišćavanje otpadnih voda Omišalj, Malinska-Ćuf (Njivice i Malinska), Krk, Punat (Kornić i Punat) na II. stupanj pročišćavanja te izgradnju novih uređaja za pročišćavanje otpadnih voda za II. stupanj pročišćavanja za Bašku i Klimno-Šilo.</w:t>
      </w:r>
    </w:p>
    <w:p w:rsidR="00897065" w:rsidRPr="00FB03BE" w:rsidRDefault="00897065" w:rsidP="00897065">
      <w:pPr>
        <w:pStyle w:val="Heading3"/>
      </w:pPr>
      <w:bookmarkStart w:id="7" w:name="_Toc490819231"/>
      <w:r w:rsidRPr="00FB03BE">
        <w:t>Omišalj</w:t>
      </w:r>
      <w:bookmarkEnd w:id="7"/>
    </w:p>
    <w:p w:rsidR="00897065" w:rsidRPr="00FB03BE" w:rsidRDefault="00897065" w:rsidP="00897065">
      <w:r w:rsidRPr="00FB03BE">
        <w:t>Općina Omišalj se nalazi u Primorsko-goranskoj županiji. Općina obuhvaća sjeverni dio otoka Krka i otočić Sveti Marko, a kao glavni ulazni koridor na sam otok ima vrlo važnu prometnu ulogu. Ona se očituje u</w:t>
      </w:r>
      <w:r w:rsidR="00DF45E1" w:rsidRPr="00FB03BE">
        <w:t xml:space="preserve"> </w:t>
      </w:r>
      <w:r w:rsidRPr="00FB03BE">
        <w:t>povezivanju otoka Krka, ali i otoka Cresa i Lošinja, s kopnom i to putem Krčkoga mosta. Ukupna kopnena površina općine Omišalj iznosi 39.5 km</w:t>
      </w:r>
      <w:r w:rsidRPr="00FB03BE">
        <w:rPr>
          <w:vertAlign w:val="superscript"/>
        </w:rPr>
        <w:t>2</w:t>
      </w:r>
      <w:r w:rsidRPr="00FB03BE">
        <w:t xml:space="preserve"> i čini 8.9% površine otoka.</w:t>
      </w:r>
    </w:p>
    <w:p w:rsidR="00897065" w:rsidRPr="00FB03BE" w:rsidRDefault="00897065" w:rsidP="00897065">
      <w:r w:rsidRPr="00FB03BE">
        <w:t>To je područje u osnovi krška zaravan nagnuta prema jugozapadu, a visina joj se kreće uglavnom između 60 i 70 metara nad morem.</w:t>
      </w:r>
    </w:p>
    <w:p w:rsidR="00897065" w:rsidRPr="00FB03BE" w:rsidRDefault="00897065" w:rsidP="00897065">
      <w:r w:rsidRPr="00FB03BE">
        <w:t>Na području općine Omišalj nalaze se dva naselja; Omišalj i Njivice. Uslijed razvojnih procesa u posljednjih 25 godina, područje sjevernog dijela otoka Krka izloženo je nagloj dinamici rasta. Izgradnja industrije rezultirala je važnim automatskim priljevom stanovništva. Prema popisu stanovništva iz 20</w:t>
      </w:r>
      <w:r w:rsidR="00817730" w:rsidRPr="00FB03BE">
        <w:t>1</w:t>
      </w:r>
      <w:r w:rsidRPr="00FB03BE">
        <w:t xml:space="preserve">1. godine, općina Omišalj ima </w:t>
      </w:r>
      <w:r w:rsidR="00D42B77" w:rsidRPr="00FB03BE">
        <w:t>2</w:t>
      </w:r>
      <w:r w:rsidRPr="00FB03BE">
        <w:t>.</w:t>
      </w:r>
      <w:r w:rsidR="00D42B77" w:rsidRPr="00FB03BE">
        <w:t>983</w:t>
      </w:r>
      <w:r w:rsidRPr="00FB03BE">
        <w:t xml:space="preserve"> stanovnika</w:t>
      </w:r>
      <w:r w:rsidR="00817730" w:rsidRPr="00FB03BE">
        <w:t>.</w:t>
      </w:r>
      <w:r w:rsidRPr="00FB03BE">
        <w:t xml:space="preserve"> Naselje Njivice ne veže se na uređaj Omišalj već na uređaj na području Njivica.</w:t>
      </w:r>
    </w:p>
    <w:p w:rsidR="00897065" w:rsidRPr="00FB03BE" w:rsidRDefault="00897065" w:rsidP="00897065">
      <w:r w:rsidRPr="00FB03BE">
        <w:t>Na području općine Omišalj najznačajnija grana gospodarstva je industrija (INA – DIOKI).</w:t>
      </w:r>
    </w:p>
    <w:p w:rsidR="00897065" w:rsidRPr="00FB03BE" w:rsidRDefault="00897065" w:rsidP="00897065">
      <w:r w:rsidRPr="00FB03BE">
        <w:t>Iza industrije, okosnica privređivanja u općini je turizam. U 20</w:t>
      </w:r>
      <w:r w:rsidR="008608E4" w:rsidRPr="00FB03BE">
        <w:t>13</w:t>
      </w:r>
      <w:r w:rsidRPr="00FB03BE">
        <w:t xml:space="preserve">. godini ostvareno je </w:t>
      </w:r>
      <w:r w:rsidR="008608E4" w:rsidRPr="00FB03BE">
        <w:t>641.285</w:t>
      </w:r>
      <w:r w:rsidRPr="00FB03BE">
        <w:t xml:space="preserve"> noćenja</w:t>
      </w:r>
      <w:r w:rsidR="008608E4" w:rsidRPr="00FB03BE">
        <w:t>.</w:t>
      </w:r>
    </w:p>
    <w:p w:rsidR="00897065" w:rsidRPr="00FB03BE" w:rsidRDefault="00897065">
      <w:pPr>
        <w:spacing w:before="0" w:after="200" w:line="276" w:lineRule="auto"/>
        <w:jc w:val="left"/>
      </w:pPr>
      <w:r w:rsidRPr="00FB03BE">
        <w:br w:type="page"/>
      </w:r>
    </w:p>
    <w:p w:rsidR="00897065" w:rsidRPr="00FB03BE" w:rsidRDefault="00897065" w:rsidP="00897065">
      <w:pPr>
        <w:autoSpaceDE w:val="0"/>
        <w:autoSpaceDN w:val="0"/>
        <w:adjustRightInd w:val="0"/>
        <w:spacing w:before="0" w:after="0"/>
        <w:jc w:val="center"/>
      </w:pPr>
      <w:r w:rsidRPr="00FB03BE">
        <w:rPr>
          <w:noProof/>
          <w:lang w:eastAsia="hr-HR"/>
        </w:rPr>
        <w:lastRenderedPageBreak/>
        <w:drawing>
          <wp:inline distT="0" distB="0" distL="0" distR="0" wp14:anchorId="017D11DA" wp14:editId="362287C7">
            <wp:extent cx="2880000" cy="2210852"/>
            <wp:effectExtent l="0" t="0" r="0" b="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880000" cy="2210852"/>
                    </a:xfrm>
                    <a:prstGeom prst="rect">
                      <a:avLst/>
                    </a:prstGeom>
                  </pic:spPr>
                </pic:pic>
              </a:graphicData>
            </a:graphic>
          </wp:inline>
        </w:drawing>
      </w:r>
    </w:p>
    <w:p w:rsidR="002106F3" w:rsidRPr="00FB03BE" w:rsidRDefault="00197C09" w:rsidP="00C62916">
      <w:pPr>
        <w:autoSpaceDE w:val="0"/>
        <w:autoSpaceDN w:val="0"/>
        <w:adjustRightInd w:val="0"/>
        <w:jc w:val="center"/>
        <w:rPr>
          <w:b/>
          <w:sz w:val="18"/>
          <w:szCs w:val="18"/>
        </w:rPr>
      </w:pPr>
      <w:r w:rsidRPr="00FB03BE">
        <w:rPr>
          <w:b/>
          <w:sz w:val="18"/>
          <w:szCs w:val="18"/>
        </w:rPr>
        <w:t xml:space="preserve">Slika </w:t>
      </w:r>
      <w:r w:rsidR="00DF45E1" w:rsidRPr="00FB03BE">
        <w:rPr>
          <w:b/>
          <w:sz w:val="18"/>
          <w:szCs w:val="18"/>
        </w:rPr>
        <w:fldChar w:fldCharType="begin"/>
      </w:r>
      <w:r w:rsidR="00DF45E1" w:rsidRPr="00FB03BE">
        <w:rPr>
          <w:b/>
          <w:sz w:val="18"/>
          <w:szCs w:val="18"/>
        </w:rPr>
        <w:instrText xml:space="preserve"> SEQ Slika \* ARABIC </w:instrText>
      </w:r>
      <w:r w:rsidR="00DF45E1" w:rsidRPr="00FB03BE">
        <w:rPr>
          <w:b/>
          <w:sz w:val="18"/>
          <w:szCs w:val="18"/>
        </w:rPr>
        <w:fldChar w:fldCharType="separate"/>
      </w:r>
      <w:r w:rsidR="003153DD">
        <w:rPr>
          <w:b/>
          <w:noProof/>
          <w:sz w:val="18"/>
          <w:szCs w:val="18"/>
        </w:rPr>
        <w:t>1</w:t>
      </w:r>
      <w:r w:rsidR="00DF45E1" w:rsidRPr="00FB03BE">
        <w:rPr>
          <w:b/>
          <w:sz w:val="18"/>
          <w:szCs w:val="18"/>
        </w:rPr>
        <w:fldChar w:fldCharType="end"/>
      </w:r>
      <w:r w:rsidR="00897065" w:rsidRPr="00FB03BE">
        <w:rPr>
          <w:b/>
          <w:sz w:val="18"/>
          <w:szCs w:val="18"/>
        </w:rPr>
        <w:t>: Satelitski snimak područja zahvata sa ucrtanom lokacijom zahvata i lokacijom uređaja za pročišćavanje Omišalj</w:t>
      </w:r>
    </w:p>
    <w:p w:rsidR="00897065" w:rsidRPr="00FB03BE" w:rsidRDefault="00897065" w:rsidP="004717A4">
      <w:pPr>
        <w:pStyle w:val="Heading3"/>
        <w:autoSpaceDE w:val="0"/>
        <w:autoSpaceDN w:val="0"/>
        <w:adjustRightInd w:val="0"/>
        <w:spacing w:before="0" w:after="0"/>
      </w:pPr>
      <w:bookmarkStart w:id="8" w:name="_Toc490819232"/>
      <w:r w:rsidRPr="00FB03BE">
        <w:t>Malinska-Ćuf (Njivice i Malinska)</w:t>
      </w:r>
      <w:bookmarkEnd w:id="8"/>
    </w:p>
    <w:p w:rsidR="00897065" w:rsidRPr="00FB03BE" w:rsidRDefault="00897065" w:rsidP="00897065">
      <w:r w:rsidRPr="00FB03BE">
        <w:t>Općina Malinska-Dubašnica se nalazi u Primorsko-goranskoj županiji. Općina je smještena na zapadnoj obali otoka Krk, između općine Omišalj i grada Krka. Ukupna površina općine iznosi 43 km</w:t>
      </w:r>
      <w:r w:rsidRPr="00FB03BE">
        <w:rPr>
          <w:vertAlign w:val="superscript"/>
        </w:rPr>
        <w:t>2</w:t>
      </w:r>
      <w:r w:rsidRPr="00FB03BE">
        <w:t>.</w:t>
      </w:r>
    </w:p>
    <w:p w:rsidR="00897065" w:rsidRPr="00FB03BE" w:rsidRDefault="00897065" w:rsidP="00897065">
      <w:r w:rsidRPr="00FB03BE">
        <w:t>Na području Općine Malinska – Dubašnica postoji ukupno 21 naselje. To su: Barušići, Bogovići, Kremenići; Ljutići, Malinska, Maršići, Milčetići, Milovčići, Oštrobardić, Porat, Radići, Sabljići, Sršići, Strilčići, Sveti Anton, Sveti Ivan, Sveti Vid-Miholjice, Turčić, Vantačići, Zidarići i Žgombići. Prema popisu stanovništva iz 20</w:t>
      </w:r>
      <w:r w:rsidR="00D42B77" w:rsidRPr="00FB03BE">
        <w:t>1</w:t>
      </w:r>
      <w:r w:rsidRPr="00FB03BE">
        <w:t xml:space="preserve">1. na području općine živi </w:t>
      </w:r>
      <w:r w:rsidR="00D42B77" w:rsidRPr="00FB03BE">
        <w:t>3</w:t>
      </w:r>
      <w:r w:rsidRPr="00FB03BE">
        <w:t>.</w:t>
      </w:r>
      <w:r w:rsidR="00D42B77" w:rsidRPr="00FB03BE">
        <w:t>134</w:t>
      </w:r>
      <w:r w:rsidRPr="00FB03BE">
        <w:t xml:space="preserve"> stanovnika. Na području općine, u periodu između 1971. i 1991. najviše je poraslo naselje Malinska čiji se broj stanovnika gotovo utrostručio. Međutim, popis iz 2001. godine pokazuje pad stanovnika za jednu trećinu, tj. na broj stanovnika iz 1981. godine. Istovremeno, naselje Radići koje se nalazi u neposrednoj blizini Malinske i koje je prema popisu iz 1991. godine izumrlo, bilježi u proteklom desetljeću izuzetan rast koji je posljedica intenzivne stanogradnje tj. širenja Malinske na područje ovog naselja. Identičan se proces bilježi na području naselja Milčetići čiji je broj stanovnika u proteklom desetljeću porastao 4 puta.</w:t>
      </w:r>
    </w:p>
    <w:p w:rsidR="00897065" w:rsidRPr="00FB03BE" w:rsidRDefault="00897065" w:rsidP="00897065">
      <w:r w:rsidRPr="00FB03BE">
        <w:t>Od gospodarskih djelatnosti najznačajnije su turizam i ugostiteljstvo.</w:t>
      </w:r>
    </w:p>
    <w:p w:rsidR="00DF45E1" w:rsidRPr="00FB03BE" w:rsidRDefault="00DF45E1" w:rsidP="00DF45E1">
      <w:pPr>
        <w:jc w:val="center"/>
      </w:pPr>
      <w:r w:rsidRPr="00FB03BE">
        <w:rPr>
          <w:noProof/>
          <w:lang w:eastAsia="hr-HR"/>
        </w:rPr>
        <w:drawing>
          <wp:inline distT="0" distB="0" distL="0" distR="0" wp14:anchorId="65BF9DE1" wp14:editId="0318BC13">
            <wp:extent cx="2661585" cy="3370289"/>
            <wp:effectExtent l="0" t="0" r="5715" b="1905"/>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670019" cy="3380969"/>
                    </a:xfrm>
                    <a:prstGeom prst="rect">
                      <a:avLst/>
                    </a:prstGeom>
                  </pic:spPr>
                </pic:pic>
              </a:graphicData>
            </a:graphic>
          </wp:inline>
        </w:drawing>
      </w:r>
    </w:p>
    <w:p w:rsidR="00DF45E1" w:rsidRPr="00FB03BE" w:rsidRDefault="00DF45E1" w:rsidP="00DF45E1">
      <w:pPr>
        <w:autoSpaceDE w:val="0"/>
        <w:autoSpaceDN w:val="0"/>
        <w:adjustRightInd w:val="0"/>
        <w:spacing w:before="0"/>
        <w:jc w:val="center"/>
        <w:rPr>
          <w:b/>
          <w:sz w:val="18"/>
          <w:szCs w:val="18"/>
        </w:rPr>
      </w:pPr>
      <w:r w:rsidRPr="00FB03BE">
        <w:rPr>
          <w:b/>
          <w:sz w:val="18"/>
          <w:szCs w:val="18"/>
        </w:rPr>
        <w:t xml:space="preserve">Slika </w:t>
      </w:r>
      <w:r w:rsidRPr="00FB03BE">
        <w:rPr>
          <w:b/>
          <w:sz w:val="18"/>
          <w:szCs w:val="18"/>
        </w:rPr>
        <w:fldChar w:fldCharType="begin"/>
      </w:r>
      <w:r w:rsidRPr="00FB03BE">
        <w:rPr>
          <w:b/>
          <w:sz w:val="18"/>
          <w:szCs w:val="18"/>
        </w:rPr>
        <w:instrText xml:space="preserve"> SEQ Slika \* ARABIC </w:instrText>
      </w:r>
      <w:r w:rsidRPr="00FB03BE">
        <w:rPr>
          <w:b/>
          <w:sz w:val="18"/>
          <w:szCs w:val="18"/>
        </w:rPr>
        <w:fldChar w:fldCharType="separate"/>
      </w:r>
      <w:r w:rsidR="003153DD">
        <w:rPr>
          <w:b/>
          <w:noProof/>
          <w:sz w:val="18"/>
          <w:szCs w:val="18"/>
        </w:rPr>
        <w:t>2</w:t>
      </w:r>
      <w:r w:rsidRPr="00FB03BE">
        <w:rPr>
          <w:b/>
          <w:sz w:val="18"/>
          <w:szCs w:val="18"/>
        </w:rPr>
        <w:fldChar w:fldCharType="end"/>
      </w:r>
      <w:r w:rsidRPr="00FB03BE">
        <w:rPr>
          <w:b/>
          <w:sz w:val="18"/>
          <w:szCs w:val="18"/>
        </w:rPr>
        <w:t>: Satelitski snimak područja zahvata sa ucrtanom lokacijom zahvata i lokacijom uređaja za pročišćavanje Malinska-Njivice</w:t>
      </w:r>
    </w:p>
    <w:p w:rsidR="00F54924" w:rsidRPr="00FB03BE" w:rsidRDefault="00F54924" w:rsidP="00F54924">
      <w:pPr>
        <w:pStyle w:val="Heading3"/>
        <w:autoSpaceDE w:val="0"/>
        <w:autoSpaceDN w:val="0"/>
        <w:adjustRightInd w:val="0"/>
        <w:spacing w:before="0" w:after="0"/>
      </w:pPr>
      <w:bookmarkStart w:id="9" w:name="_Toc490819233"/>
      <w:r w:rsidRPr="00FB03BE">
        <w:lastRenderedPageBreak/>
        <w:t>Krk</w:t>
      </w:r>
      <w:bookmarkEnd w:id="9"/>
    </w:p>
    <w:p w:rsidR="000179B9" w:rsidRPr="00FB03BE" w:rsidRDefault="000179B9" w:rsidP="000179B9">
      <w:r w:rsidRPr="00FB03BE">
        <w:t>Područje na kojem se planira izvesti kanalizacijski sustav s uređajem za pročišćavanje otpadnih voda i podmorskim ispustom obuhvaća grad Krk, smješten na jugozapadnoj obali istoimenog otoka.</w:t>
      </w:r>
    </w:p>
    <w:p w:rsidR="000179B9" w:rsidRPr="00FB03BE" w:rsidRDefault="000179B9" w:rsidP="000179B9">
      <w:r w:rsidRPr="00FB03BE">
        <w:t>Grad Krk predstavlja poslovno, administrativno i kulturno središte. S pripadajućim naseljima u zaleđu grada, zauzima površinu od 18 km</w:t>
      </w:r>
      <w:r w:rsidRPr="00FB03BE">
        <w:rPr>
          <w:vertAlign w:val="superscript"/>
        </w:rPr>
        <w:t>2</w:t>
      </w:r>
      <w:r w:rsidRPr="00FB03BE">
        <w:t>. Zaleđe grada je mirno, ruralno područje, u mnogome još uvijek sačuvanog, iskonskog načina života. U novije vrijeme i ova se mjesta uključuju u turističke tokove otoka s ponudom agroturizma.</w:t>
      </w:r>
    </w:p>
    <w:p w:rsidR="000179B9" w:rsidRPr="00FB03BE" w:rsidRDefault="000179B9" w:rsidP="000179B9">
      <w:r w:rsidRPr="00FB03BE">
        <w:t>Prema popisu stanovništva iz 20</w:t>
      </w:r>
      <w:r w:rsidR="00D42B77" w:rsidRPr="00FB03BE">
        <w:t>1</w:t>
      </w:r>
      <w:r w:rsidRPr="00FB03BE">
        <w:t>1. godine, na području grada Krka živjel</w:t>
      </w:r>
      <w:r w:rsidR="00003010" w:rsidRPr="00FB03BE">
        <w:t>o</w:t>
      </w:r>
      <w:r w:rsidRPr="00FB03BE">
        <w:t xml:space="preserve"> </w:t>
      </w:r>
      <w:r w:rsidR="00003010" w:rsidRPr="00FB03BE">
        <w:t>je</w:t>
      </w:r>
      <w:r w:rsidRPr="00FB03BE">
        <w:t xml:space="preserve"> </w:t>
      </w:r>
      <w:r w:rsidR="00D42B77" w:rsidRPr="00FB03BE">
        <w:t>6.281</w:t>
      </w:r>
      <w:r w:rsidRPr="00FB03BE">
        <w:t xml:space="preserve"> stanovnika. Cijelo područje Grada, u gospodarskom smislu je snažno orijentirano na turizam i uslužne djelatnosti te je iznimno bogato kulturno povijesnim nasljeđem. Naselja koja gravitiraju naselju Krk i koja teritorijalno pripadaju Gradu Krku, nisu obrađivana ovim projektom tj. nije predviđeno da sustav kanalizacije naselja Krk prihvaća njihove fekalne vod</w:t>
      </w:r>
      <w:r w:rsidR="00D42B77" w:rsidRPr="00FB03BE">
        <w:t>e</w:t>
      </w:r>
      <w:r w:rsidRPr="00FB03BE">
        <w:t>. To su naselja Bajčići, Brusići, Brzac, Kornić, Lakmartin, Linardići, Milohnići, Muraj, Nenadići, Pinezići, Poljica, Skrbčići, Vrh, Žgaljići, Glavotok, Salatići i Kosići. Takvo rješenje smatralo se neekonomično, zbog velikih udaljenosti od grada, te zbog konfiguracije terena i vjerojatne potrebe za precrpljivanje. Ta su naselja dakle izvan obuhvata kanalizacijskog sustava naselja Krk, ali će se sadržaj iz septičkih i sabirnih jama tih naselja dovoziti i obrađivati na gradskom uređaju za pročišćavanje.</w:t>
      </w:r>
    </w:p>
    <w:p w:rsidR="00DF45E1" w:rsidRPr="00FB03BE" w:rsidRDefault="000179B9" w:rsidP="000179B9">
      <w:r w:rsidRPr="00FB03BE">
        <w:t>Prostor predviđen za izgradnju uređaja za pročišćavanje otpadnih voda nalazi se 130 m zapadno od građevinskog područja grada Krka, udaljen oko 400 m od najbližih kuća, oko 150 m od mora i na visinskoj koti od 8.0 do 10.0 m n.m. U okolici su pretežno zapušteni stari maslinici.</w:t>
      </w:r>
    </w:p>
    <w:p w:rsidR="00A8759B" w:rsidRPr="00FB03BE" w:rsidRDefault="00A8759B" w:rsidP="00A8759B">
      <w:pPr>
        <w:jc w:val="center"/>
      </w:pPr>
      <w:r w:rsidRPr="00FB03BE">
        <w:rPr>
          <w:noProof/>
          <w:lang w:eastAsia="hr-HR"/>
        </w:rPr>
        <w:drawing>
          <wp:inline distT="0" distB="0" distL="0" distR="0" wp14:anchorId="66F3D7A0" wp14:editId="33A41435">
            <wp:extent cx="2880000" cy="2826213"/>
            <wp:effectExtent l="0" t="0" r="0" b="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880000" cy="2826213"/>
                    </a:xfrm>
                    <a:prstGeom prst="rect">
                      <a:avLst/>
                    </a:prstGeom>
                  </pic:spPr>
                </pic:pic>
              </a:graphicData>
            </a:graphic>
          </wp:inline>
        </w:drawing>
      </w:r>
    </w:p>
    <w:p w:rsidR="00A8759B" w:rsidRPr="00FB03BE" w:rsidRDefault="00A8759B" w:rsidP="00A8759B">
      <w:pPr>
        <w:autoSpaceDE w:val="0"/>
        <w:autoSpaceDN w:val="0"/>
        <w:adjustRightInd w:val="0"/>
        <w:spacing w:before="0"/>
        <w:jc w:val="center"/>
        <w:rPr>
          <w:b/>
          <w:sz w:val="18"/>
          <w:szCs w:val="18"/>
        </w:rPr>
      </w:pPr>
      <w:r w:rsidRPr="00FB03BE">
        <w:rPr>
          <w:b/>
          <w:sz w:val="18"/>
          <w:szCs w:val="18"/>
        </w:rPr>
        <w:t xml:space="preserve">Slika </w:t>
      </w:r>
      <w:r w:rsidRPr="00FB03BE">
        <w:rPr>
          <w:b/>
          <w:sz w:val="18"/>
          <w:szCs w:val="18"/>
        </w:rPr>
        <w:fldChar w:fldCharType="begin"/>
      </w:r>
      <w:r w:rsidRPr="00FB03BE">
        <w:rPr>
          <w:b/>
          <w:sz w:val="18"/>
          <w:szCs w:val="18"/>
        </w:rPr>
        <w:instrText xml:space="preserve"> SEQ Slika \* ARABIC </w:instrText>
      </w:r>
      <w:r w:rsidRPr="00FB03BE">
        <w:rPr>
          <w:b/>
          <w:sz w:val="18"/>
          <w:szCs w:val="18"/>
        </w:rPr>
        <w:fldChar w:fldCharType="separate"/>
      </w:r>
      <w:r w:rsidR="003153DD">
        <w:rPr>
          <w:b/>
          <w:noProof/>
          <w:sz w:val="18"/>
          <w:szCs w:val="18"/>
        </w:rPr>
        <w:t>3</w:t>
      </w:r>
      <w:r w:rsidRPr="00FB03BE">
        <w:rPr>
          <w:b/>
          <w:sz w:val="18"/>
          <w:szCs w:val="18"/>
        </w:rPr>
        <w:fldChar w:fldCharType="end"/>
      </w:r>
      <w:r w:rsidRPr="00FB03BE">
        <w:rPr>
          <w:b/>
          <w:sz w:val="18"/>
          <w:szCs w:val="18"/>
        </w:rPr>
        <w:t>: Satelitski snimak područja zahvata sa ucrtanom lokacijom zahvata i lokacijom uređaja za pročišćavanje Krk</w:t>
      </w:r>
    </w:p>
    <w:p w:rsidR="003E2F4B" w:rsidRPr="00FB03BE" w:rsidRDefault="003E2F4B" w:rsidP="003E2F4B">
      <w:pPr>
        <w:pStyle w:val="Heading3"/>
        <w:autoSpaceDE w:val="0"/>
        <w:autoSpaceDN w:val="0"/>
        <w:adjustRightInd w:val="0"/>
        <w:spacing w:before="0" w:after="0"/>
      </w:pPr>
      <w:bookmarkStart w:id="10" w:name="_Toc490819234"/>
      <w:r w:rsidRPr="00FB03BE">
        <w:t>Punat (Kornić i Punat)</w:t>
      </w:r>
      <w:bookmarkEnd w:id="10"/>
    </w:p>
    <w:p w:rsidR="00486DBE" w:rsidRPr="00FB03BE" w:rsidRDefault="00486DBE" w:rsidP="00486DBE">
      <w:r w:rsidRPr="00FB03BE">
        <w:t>Lokacija zahvata dogradnje sustava odvodnje i uređaja za pročišćavanje, nalazi se na području Općine Punat i Grada Krka, na otoku Krku, u Primorsko-goranskoj županiji. Sama lokacija uređaja za pročišćavanje otpadnih voda (UPOV) nalazi se u naselju Punat.</w:t>
      </w:r>
    </w:p>
    <w:p w:rsidR="00486DBE" w:rsidRPr="00FB03BE" w:rsidRDefault="00486DBE" w:rsidP="00486DBE">
      <w:r w:rsidRPr="00FB03BE">
        <w:t>Cjelokupni sustav odvodnje se nalazi u katastarskim općinama Punat-Kornić, a UPOV u katastarskoj općini Punat.</w:t>
      </w:r>
    </w:p>
    <w:p w:rsidR="00486DBE" w:rsidRPr="00FB03BE" w:rsidRDefault="00003010" w:rsidP="00003010">
      <w:pPr>
        <w:spacing w:before="0" w:after="200" w:line="276" w:lineRule="auto"/>
      </w:pPr>
      <w:r w:rsidRPr="00FB03BE">
        <w:t xml:space="preserve">Prema popisu stanovništva iz 2011. godine, na području Punata živjelo je 1.973 stanovnika, a u Korniću 433 stanovnika. </w:t>
      </w:r>
      <w:r w:rsidR="00486DBE" w:rsidRPr="00FB03BE">
        <w:br w:type="page"/>
      </w:r>
    </w:p>
    <w:p w:rsidR="00486DBE" w:rsidRPr="00FB03BE" w:rsidRDefault="00486DBE" w:rsidP="00486DBE">
      <w:r w:rsidRPr="00FB03BE">
        <w:lastRenderedPageBreak/>
        <w:t>Područje Općine Punat nalazi se na jugozapadnom dijelu otoka Krka. Do donošenja Zakona o područjima županija, gradova i općina u Republici Hrvatskoj (NN 90192, 2193, 58193, 90193, 10194, 29194) i Zakona o lokalnoj samoupravi (NN 90192, 58193) područje Općine Punat bilo je u sastavu Općine Krk. Prema podjeli županije na funkcionalne cjeline koja je dana u Prostornom planu Primorsko-goranske županije, Općina Punat nalazi se u sastavu mikroregije Otok Krk i prostome cjeline 01 Krk zajedno s Gradom Krkom i Općinama Malinska, Dobrinj, Vrbnik i Baška.</w:t>
      </w:r>
    </w:p>
    <w:p w:rsidR="00486DBE" w:rsidRPr="00FB03BE" w:rsidRDefault="00486DBE" w:rsidP="00486DBE">
      <w:r w:rsidRPr="00FB03BE">
        <w:t>Općina Punat granici s Općinom Vrbnik na sjeveru, Gradom Krkom na zapadu, Gradom Rabom na jugu, te Općinom Baska na istoku.</w:t>
      </w:r>
    </w:p>
    <w:p w:rsidR="00A8759B" w:rsidRPr="00FB03BE" w:rsidRDefault="00486DBE" w:rsidP="00486DBE">
      <w:r w:rsidRPr="00FB03BE">
        <w:t>Područje Općine Punat zauzima površinu kopna od 33,87 km</w:t>
      </w:r>
      <w:r w:rsidRPr="00FB03BE">
        <w:rPr>
          <w:vertAlign w:val="superscript"/>
        </w:rPr>
        <w:t>2</w:t>
      </w:r>
      <w:r w:rsidRPr="00FB03BE">
        <w:t xml:space="preserve"> iii 3386,96 ha i površinu mora od 62,19 km</w:t>
      </w:r>
      <w:r w:rsidRPr="00FB03BE">
        <w:rPr>
          <w:vertAlign w:val="superscript"/>
        </w:rPr>
        <w:t xml:space="preserve">2 </w:t>
      </w:r>
      <w:r w:rsidRPr="00FB03BE">
        <w:t>ili 6218,68 ha (0.94% kopnene površine i 1.20% ukupne površine Županije).</w:t>
      </w:r>
    </w:p>
    <w:p w:rsidR="00486DBE" w:rsidRPr="00FB03BE" w:rsidRDefault="00486DBE" w:rsidP="00486DBE">
      <w:pPr>
        <w:jc w:val="center"/>
      </w:pPr>
      <w:r w:rsidRPr="00FB03BE">
        <w:rPr>
          <w:noProof/>
          <w:lang w:eastAsia="hr-HR"/>
        </w:rPr>
        <w:drawing>
          <wp:inline distT="0" distB="0" distL="0" distR="0" wp14:anchorId="38A80222" wp14:editId="206693C4">
            <wp:extent cx="2880000" cy="2923858"/>
            <wp:effectExtent l="0" t="0" r="0" b="0"/>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880000" cy="2923858"/>
                    </a:xfrm>
                    <a:prstGeom prst="rect">
                      <a:avLst/>
                    </a:prstGeom>
                  </pic:spPr>
                </pic:pic>
              </a:graphicData>
            </a:graphic>
          </wp:inline>
        </w:drawing>
      </w:r>
    </w:p>
    <w:p w:rsidR="00486DBE" w:rsidRPr="00FB03BE" w:rsidRDefault="00486DBE" w:rsidP="002F5485">
      <w:pPr>
        <w:autoSpaceDE w:val="0"/>
        <w:autoSpaceDN w:val="0"/>
        <w:adjustRightInd w:val="0"/>
        <w:spacing w:before="0"/>
        <w:jc w:val="center"/>
        <w:rPr>
          <w:b/>
          <w:sz w:val="18"/>
          <w:szCs w:val="18"/>
        </w:rPr>
      </w:pPr>
      <w:r w:rsidRPr="00FB03BE">
        <w:rPr>
          <w:b/>
          <w:sz w:val="18"/>
          <w:szCs w:val="18"/>
        </w:rPr>
        <w:t xml:space="preserve">Slika </w:t>
      </w:r>
      <w:r w:rsidRPr="00FB03BE">
        <w:rPr>
          <w:b/>
          <w:sz w:val="18"/>
          <w:szCs w:val="18"/>
        </w:rPr>
        <w:fldChar w:fldCharType="begin"/>
      </w:r>
      <w:r w:rsidRPr="00FB03BE">
        <w:rPr>
          <w:b/>
          <w:sz w:val="18"/>
          <w:szCs w:val="18"/>
        </w:rPr>
        <w:instrText xml:space="preserve"> SEQ Slika \* ARABIC </w:instrText>
      </w:r>
      <w:r w:rsidRPr="00FB03BE">
        <w:rPr>
          <w:b/>
          <w:sz w:val="18"/>
          <w:szCs w:val="18"/>
        </w:rPr>
        <w:fldChar w:fldCharType="separate"/>
      </w:r>
      <w:r w:rsidR="003153DD">
        <w:rPr>
          <w:b/>
          <w:noProof/>
          <w:sz w:val="18"/>
          <w:szCs w:val="18"/>
        </w:rPr>
        <w:t>4</w:t>
      </w:r>
      <w:r w:rsidRPr="00FB03BE">
        <w:rPr>
          <w:b/>
          <w:sz w:val="18"/>
          <w:szCs w:val="18"/>
        </w:rPr>
        <w:fldChar w:fldCharType="end"/>
      </w:r>
      <w:r w:rsidRPr="00FB03BE">
        <w:rPr>
          <w:b/>
          <w:sz w:val="18"/>
          <w:szCs w:val="18"/>
        </w:rPr>
        <w:t>: Prikaz područja zahvata sa ucrtanom lokacijom zahvata i lokacijom uređaja za pročišćavanje Punat</w:t>
      </w:r>
    </w:p>
    <w:p w:rsidR="004717A4" w:rsidRPr="00FB03BE" w:rsidRDefault="004717A4" w:rsidP="004717A4">
      <w:pPr>
        <w:pStyle w:val="Heading3"/>
        <w:autoSpaceDE w:val="0"/>
        <w:autoSpaceDN w:val="0"/>
        <w:adjustRightInd w:val="0"/>
        <w:spacing w:before="0" w:after="0"/>
      </w:pPr>
      <w:bookmarkStart w:id="11" w:name="_Toc490819235"/>
      <w:r w:rsidRPr="00FB03BE">
        <w:t>Baška</w:t>
      </w:r>
      <w:bookmarkEnd w:id="11"/>
    </w:p>
    <w:p w:rsidR="004717A4" w:rsidRPr="00FB03BE" w:rsidRDefault="004717A4" w:rsidP="004717A4">
      <w:r w:rsidRPr="00FB03BE">
        <w:t>Lokacija zahvata dogradnje sustava odvodnje i ure</w:t>
      </w:r>
      <w:r w:rsidR="00D6108E" w:rsidRPr="00FB03BE">
        <w:t>đ</w:t>
      </w:r>
      <w:r w:rsidRPr="00FB03BE">
        <w:t>aja za pro</w:t>
      </w:r>
      <w:r w:rsidR="00D6108E" w:rsidRPr="00FB03BE">
        <w:t>čišć</w:t>
      </w:r>
      <w:r w:rsidRPr="00FB03BE">
        <w:t>avanje, nalazi se na podru</w:t>
      </w:r>
      <w:r w:rsidR="00D6108E" w:rsidRPr="00FB03BE">
        <w:t>č</w:t>
      </w:r>
      <w:r w:rsidRPr="00FB03BE">
        <w:t>ju Op</w:t>
      </w:r>
      <w:r w:rsidR="00D6108E" w:rsidRPr="00FB03BE">
        <w:t>ć</w:t>
      </w:r>
      <w:r w:rsidRPr="00FB03BE">
        <w:t>ine Ba</w:t>
      </w:r>
      <w:r w:rsidR="00D6108E" w:rsidRPr="00FB03BE">
        <w:t>š</w:t>
      </w:r>
      <w:r w:rsidRPr="00FB03BE">
        <w:t>ka, unutar nase</w:t>
      </w:r>
      <w:r w:rsidR="00D6108E" w:rsidRPr="00FB03BE">
        <w:t>lj</w:t>
      </w:r>
      <w:r w:rsidRPr="00FB03BE">
        <w:t>a Ba</w:t>
      </w:r>
      <w:r w:rsidR="00D6108E" w:rsidRPr="00FB03BE">
        <w:t>š</w:t>
      </w:r>
      <w:r w:rsidRPr="00FB03BE">
        <w:t>ka, Jurandvor, Batomalj i</w:t>
      </w:r>
      <w:r w:rsidR="00D6108E" w:rsidRPr="00FB03BE">
        <w:t xml:space="preserve"> </w:t>
      </w:r>
      <w:r w:rsidRPr="00FB03BE">
        <w:t>Draga</w:t>
      </w:r>
      <w:r w:rsidR="00FC5905" w:rsidRPr="00FB03BE">
        <w:t xml:space="preserve"> Bašćanska</w:t>
      </w:r>
      <w:r w:rsidRPr="00FB03BE">
        <w:t>. Sa</w:t>
      </w:r>
      <w:r w:rsidR="00D6108E" w:rsidRPr="00FB03BE">
        <w:t>m</w:t>
      </w:r>
      <w:r w:rsidRPr="00FB03BE">
        <w:t>a lokacija ure</w:t>
      </w:r>
      <w:r w:rsidR="00D6108E" w:rsidRPr="00FB03BE">
        <w:t>đ</w:t>
      </w:r>
      <w:r w:rsidRPr="00FB03BE">
        <w:t>aja za pro</w:t>
      </w:r>
      <w:r w:rsidR="00D6108E" w:rsidRPr="00FB03BE">
        <w:t>čišć</w:t>
      </w:r>
      <w:r w:rsidRPr="00FB03BE">
        <w:t>avanje otpadnih voda (UPOV) nalazi se u</w:t>
      </w:r>
      <w:r w:rsidR="00D6108E" w:rsidRPr="00FB03BE">
        <w:t xml:space="preserve"> </w:t>
      </w:r>
      <w:r w:rsidRPr="00FB03BE">
        <w:t>nase</w:t>
      </w:r>
      <w:r w:rsidR="00D6108E" w:rsidRPr="00FB03BE">
        <w:t>lj</w:t>
      </w:r>
      <w:r w:rsidRPr="00FB03BE">
        <w:t>u Ba</w:t>
      </w:r>
      <w:r w:rsidR="00D6108E" w:rsidRPr="00FB03BE">
        <w:t>š</w:t>
      </w:r>
      <w:r w:rsidRPr="00FB03BE">
        <w:t>ka.</w:t>
      </w:r>
    </w:p>
    <w:p w:rsidR="004717A4" w:rsidRPr="00FB03BE" w:rsidRDefault="004717A4" w:rsidP="004717A4">
      <w:r w:rsidRPr="00FB03BE">
        <w:t>Cjelokupni sustav od</w:t>
      </w:r>
      <w:r w:rsidR="00D6108E" w:rsidRPr="00FB03BE">
        <w:t>v</w:t>
      </w:r>
      <w:r w:rsidRPr="00FB03BE">
        <w:t>odnje se nalazi u katastarskim op</w:t>
      </w:r>
      <w:r w:rsidR="00D6108E" w:rsidRPr="00FB03BE">
        <w:t>ć</w:t>
      </w:r>
      <w:r w:rsidRPr="00FB03BE">
        <w:t>inama Ba</w:t>
      </w:r>
      <w:r w:rsidR="00D6108E" w:rsidRPr="00FB03BE">
        <w:t>š</w:t>
      </w:r>
      <w:r w:rsidRPr="00FB03BE">
        <w:t>ka, Draga Ba</w:t>
      </w:r>
      <w:r w:rsidR="00D6108E" w:rsidRPr="00FB03BE">
        <w:t>š</w:t>
      </w:r>
      <w:r w:rsidR="00FC5905" w:rsidRPr="00FB03BE">
        <w:t xml:space="preserve">ćanska </w:t>
      </w:r>
      <w:r w:rsidRPr="00FB03BE">
        <w:t>i Batomaij, a UPOV u katastarskoj op</w:t>
      </w:r>
      <w:r w:rsidR="00D6108E" w:rsidRPr="00FB03BE">
        <w:t>ć</w:t>
      </w:r>
      <w:r w:rsidRPr="00FB03BE">
        <w:t>ini Ba</w:t>
      </w:r>
      <w:r w:rsidR="00D6108E" w:rsidRPr="00FB03BE">
        <w:t>š</w:t>
      </w:r>
      <w:r w:rsidRPr="00FB03BE">
        <w:t>ka.</w:t>
      </w:r>
    </w:p>
    <w:p w:rsidR="004717A4" w:rsidRPr="00FB03BE" w:rsidRDefault="004717A4" w:rsidP="004717A4">
      <w:r w:rsidRPr="00FB03BE">
        <w:t>Op</w:t>
      </w:r>
      <w:r w:rsidR="00D6108E" w:rsidRPr="00FB03BE">
        <w:t>ć</w:t>
      </w:r>
      <w:r w:rsidRPr="00FB03BE">
        <w:t>ina Ba</w:t>
      </w:r>
      <w:r w:rsidR="00D6108E" w:rsidRPr="00FB03BE">
        <w:t>š</w:t>
      </w:r>
      <w:r w:rsidRPr="00FB03BE">
        <w:t xml:space="preserve">ka je kao jedinice lokalne uprave dio integralnog sustava Primorsko-goranske </w:t>
      </w:r>
      <w:r w:rsidR="00D6108E" w:rsidRPr="00FB03BE">
        <w:t>Ž</w:t>
      </w:r>
      <w:r w:rsidRPr="00FB03BE">
        <w:t>upanije. Unutar Primorsko</w:t>
      </w:r>
      <w:r w:rsidR="00D6108E" w:rsidRPr="00FB03BE">
        <w:t>-g</w:t>
      </w:r>
      <w:r w:rsidRPr="00FB03BE">
        <w:t xml:space="preserve">oranske </w:t>
      </w:r>
      <w:r w:rsidR="00D6108E" w:rsidRPr="00FB03BE">
        <w:t>ž</w:t>
      </w:r>
      <w:r w:rsidRPr="00FB03BE">
        <w:t>upanije Op</w:t>
      </w:r>
      <w:r w:rsidR="00D6108E" w:rsidRPr="00FB03BE">
        <w:t>ć</w:t>
      </w:r>
      <w:r w:rsidRPr="00FB03BE">
        <w:t>ina Ba</w:t>
      </w:r>
      <w:r w:rsidR="00D6108E" w:rsidRPr="00FB03BE">
        <w:t>š</w:t>
      </w:r>
      <w:r w:rsidRPr="00FB03BE">
        <w:t>ka se nalazi u Mikroregiji "Krk" koja objedinjava Op</w:t>
      </w:r>
      <w:r w:rsidR="00D6108E" w:rsidRPr="00FB03BE">
        <w:t>ć</w:t>
      </w:r>
      <w:r w:rsidRPr="00FB03BE">
        <w:t>ine Ba</w:t>
      </w:r>
      <w:r w:rsidR="00D6108E" w:rsidRPr="00FB03BE">
        <w:t>š</w:t>
      </w:r>
      <w:r w:rsidRPr="00FB03BE">
        <w:t>ka, Dobrinj, Malinska-Duba</w:t>
      </w:r>
      <w:r w:rsidR="00D6108E" w:rsidRPr="00FB03BE">
        <w:t>š</w:t>
      </w:r>
      <w:r w:rsidRPr="00FB03BE">
        <w:t>nica, Punat Vrbnik i Grad Krk. Op</w:t>
      </w:r>
      <w:r w:rsidR="00D6108E" w:rsidRPr="00FB03BE">
        <w:t>ć</w:t>
      </w:r>
      <w:r w:rsidRPr="00FB03BE">
        <w:t>in</w:t>
      </w:r>
      <w:r w:rsidR="00D6108E" w:rsidRPr="00FB03BE">
        <w:t>a</w:t>
      </w:r>
      <w:r w:rsidRPr="00FB03BE">
        <w:t xml:space="preserve"> Ba</w:t>
      </w:r>
      <w:r w:rsidR="00D6108E" w:rsidRPr="00FB03BE">
        <w:t>š</w:t>
      </w:r>
      <w:r w:rsidRPr="00FB03BE">
        <w:t>ka grani</w:t>
      </w:r>
      <w:r w:rsidR="00D6108E" w:rsidRPr="00FB03BE">
        <w:t>č</w:t>
      </w:r>
      <w:r w:rsidRPr="00FB03BE">
        <w:t>i na sjeveru s Op</w:t>
      </w:r>
      <w:r w:rsidR="00D6108E" w:rsidRPr="00FB03BE">
        <w:t>ć</w:t>
      </w:r>
      <w:r w:rsidRPr="00FB03BE">
        <w:t>inom Punat i Op</w:t>
      </w:r>
      <w:r w:rsidR="00D6108E" w:rsidRPr="00FB03BE">
        <w:t>ć</w:t>
      </w:r>
      <w:r w:rsidRPr="00FB03BE">
        <w:t>inom Vrbnik. Na moru grani</w:t>
      </w:r>
      <w:r w:rsidR="00D6108E" w:rsidRPr="00FB03BE">
        <w:t>č</w:t>
      </w:r>
      <w:r w:rsidRPr="00FB03BE">
        <w:t>i s Gradom Senjom i</w:t>
      </w:r>
      <w:r w:rsidR="00D6108E" w:rsidRPr="00FB03BE">
        <w:t xml:space="preserve"> </w:t>
      </w:r>
      <w:r w:rsidRPr="00FB03BE">
        <w:t>Gradom Rabo</w:t>
      </w:r>
      <w:r w:rsidR="00D6108E" w:rsidRPr="00FB03BE">
        <w:t>m</w:t>
      </w:r>
      <w:r w:rsidRPr="00FB03BE">
        <w:t>. U dijelu u kojem grani</w:t>
      </w:r>
      <w:r w:rsidR="00D6108E" w:rsidRPr="00FB03BE">
        <w:t>č</w:t>
      </w:r>
      <w:r w:rsidRPr="00FB03BE">
        <w:t>i s Gradom Senjom, granica op</w:t>
      </w:r>
      <w:r w:rsidR="00D6108E" w:rsidRPr="00FB03BE">
        <w:t>ć</w:t>
      </w:r>
      <w:r w:rsidRPr="00FB03BE">
        <w:t>ine podudara se</w:t>
      </w:r>
      <w:r w:rsidR="00D6108E" w:rsidRPr="00FB03BE">
        <w:t xml:space="preserve"> </w:t>
      </w:r>
      <w:r w:rsidRPr="00FB03BE">
        <w:t>s granicom izme</w:t>
      </w:r>
      <w:r w:rsidR="00D6108E" w:rsidRPr="00FB03BE">
        <w:t>đ</w:t>
      </w:r>
      <w:r w:rsidRPr="00FB03BE">
        <w:t>u Primorsko-goranske i</w:t>
      </w:r>
      <w:r w:rsidR="00D6108E" w:rsidRPr="00FB03BE">
        <w:t xml:space="preserve"> </w:t>
      </w:r>
      <w:r w:rsidRPr="00FB03BE">
        <w:t>Li</w:t>
      </w:r>
      <w:r w:rsidR="00D6108E" w:rsidRPr="00FB03BE">
        <w:t>č</w:t>
      </w:r>
      <w:r w:rsidRPr="00FB03BE">
        <w:t xml:space="preserve">ko-senjske </w:t>
      </w:r>
      <w:r w:rsidR="00D6108E" w:rsidRPr="00FB03BE">
        <w:t>ž</w:t>
      </w:r>
      <w:r w:rsidRPr="00FB03BE">
        <w:t>upanije.</w:t>
      </w:r>
    </w:p>
    <w:p w:rsidR="00486DBE" w:rsidRPr="00FB03BE" w:rsidRDefault="004717A4" w:rsidP="004717A4">
      <w:r w:rsidRPr="00FB03BE">
        <w:t>Op</w:t>
      </w:r>
      <w:r w:rsidR="00D6108E" w:rsidRPr="00FB03BE">
        <w:t>ć</w:t>
      </w:r>
      <w:r w:rsidRPr="00FB03BE">
        <w:t>ina Ba</w:t>
      </w:r>
      <w:r w:rsidR="00D6108E" w:rsidRPr="00FB03BE">
        <w:t>š</w:t>
      </w:r>
      <w:r w:rsidRPr="00FB03BE">
        <w:t>ka se nalazi na krajnjem jugoisto</w:t>
      </w:r>
      <w:r w:rsidR="00D6108E" w:rsidRPr="00FB03BE">
        <w:t>č</w:t>
      </w:r>
      <w:r w:rsidRPr="00FB03BE">
        <w:t>nom dijelu otoka Krka, s povr</w:t>
      </w:r>
      <w:r w:rsidR="00D6108E" w:rsidRPr="00FB03BE">
        <w:t>ši</w:t>
      </w:r>
      <w:r w:rsidRPr="00FB03BE">
        <w:t xml:space="preserve">nom 260,57 km2, </w:t>
      </w:r>
      <w:r w:rsidR="00D6108E" w:rsidRPr="00FB03BE">
        <w:t>o</w:t>
      </w:r>
      <w:r w:rsidRPr="00FB03BE">
        <w:t xml:space="preserve">d </w:t>
      </w:r>
      <w:r w:rsidR="00D6108E" w:rsidRPr="00FB03BE">
        <w:t>č</w:t>
      </w:r>
      <w:r w:rsidRPr="00FB03BE">
        <w:t>ega na kopneni dio otpada 98,92 km</w:t>
      </w:r>
      <w:r w:rsidRPr="00FB03BE">
        <w:rPr>
          <w:vertAlign w:val="superscript"/>
        </w:rPr>
        <w:t>2</w:t>
      </w:r>
      <w:r w:rsidRPr="00FB03BE">
        <w:t>. Morski dio Op</w:t>
      </w:r>
      <w:r w:rsidR="00D6108E" w:rsidRPr="00FB03BE">
        <w:t>ć</w:t>
      </w:r>
      <w:r w:rsidRPr="00FB03BE">
        <w:t>ine Ba</w:t>
      </w:r>
      <w:r w:rsidR="00D6108E" w:rsidRPr="00FB03BE">
        <w:t>š</w:t>
      </w:r>
      <w:r w:rsidRPr="00FB03BE">
        <w:t>ka ima povr</w:t>
      </w:r>
      <w:r w:rsidR="00D6108E" w:rsidRPr="00FB03BE">
        <w:t>š</w:t>
      </w:r>
      <w:r w:rsidRPr="00FB03BE">
        <w:t>inu 161,65 k</w:t>
      </w:r>
      <w:r w:rsidR="00D6108E" w:rsidRPr="00FB03BE">
        <w:t>m</w:t>
      </w:r>
      <w:r w:rsidRPr="00FB03BE">
        <w:rPr>
          <w:vertAlign w:val="superscript"/>
        </w:rPr>
        <w:t>2</w:t>
      </w:r>
      <w:r w:rsidRPr="00FB03BE">
        <w:t>. Du</w:t>
      </w:r>
      <w:r w:rsidR="00D6108E" w:rsidRPr="00FB03BE">
        <w:t>lj</w:t>
      </w:r>
      <w:r w:rsidRPr="00FB03BE">
        <w:t>ina granice op</w:t>
      </w:r>
      <w:r w:rsidR="00D6108E" w:rsidRPr="00FB03BE">
        <w:t>ć</w:t>
      </w:r>
      <w:r w:rsidRPr="00FB03BE">
        <w:t>ine je 74.386 m.</w:t>
      </w:r>
    </w:p>
    <w:p w:rsidR="00FC5905" w:rsidRPr="00FB03BE" w:rsidRDefault="00FC5905" w:rsidP="00FC5905">
      <w:r w:rsidRPr="00FB03BE">
        <w:t>Prema popisu stanovništva iz 2011. godine, na području Baške 1.674 stanovnika.</w:t>
      </w:r>
    </w:p>
    <w:p w:rsidR="00D6108E" w:rsidRPr="00FB03BE" w:rsidRDefault="00D6108E" w:rsidP="00D6108E">
      <w:pPr>
        <w:jc w:val="center"/>
      </w:pPr>
      <w:r w:rsidRPr="00FB03BE">
        <w:rPr>
          <w:noProof/>
          <w:lang w:eastAsia="hr-HR"/>
        </w:rPr>
        <w:lastRenderedPageBreak/>
        <w:drawing>
          <wp:inline distT="0" distB="0" distL="0" distR="0" wp14:anchorId="1A3F8FA3" wp14:editId="137613FE">
            <wp:extent cx="2880000" cy="2165753"/>
            <wp:effectExtent l="0" t="0" r="0" b="635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880000" cy="2165753"/>
                    </a:xfrm>
                    <a:prstGeom prst="rect">
                      <a:avLst/>
                    </a:prstGeom>
                  </pic:spPr>
                </pic:pic>
              </a:graphicData>
            </a:graphic>
          </wp:inline>
        </w:drawing>
      </w:r>
    </w:p>
    <w:p w:rsidR="00D6108E" w:rsidRPr="00FB03BE" w:rsidRDefault="00D6108E" w:rsidP="00D6108E">
      <w:pPr>
        <w:autoSpaceDE w:val="0"/>
        <w:autoSpaceDN w:val="0"/>
        <w:adjustRightInd w:val="0"/>
        <w:spacing w:before="0"/>
        <w:jc w:val="center"/>
        <w:rPr>
          <w:b/>
          <w:sz w:val="18"/>
          <w:szCs w:val="18"/>
        </w:rPr>
      </w:pPr>
      <w:r w:rsidRPr="00FB03BE">
        <w:rPr>
          <w:b/>
          <w:sz w:val="18"/>
          <w:szCs w:val="18"/>
        </w:rPr>
        <w:t xml:space="preserve">Slika </w:t>
      </w:r>
      <w:r w:rsidRPr="00FB03BE">
        <w:rPr>
          <w:b/>
          <w:sz w:val="18"/>
          <w:szCs w:val="18"/>
        </w:rPr>
        <w:fldChar w:fldCharType="begin"/>
      </w:r>
      <w:r w:rsidRPr="00FB03BE">
        <w:rPr>
          <w:b/>
          <w:sz w:val="18"/>
          <w:szCs w:val="18"/>
        </w:rPr>
        <w:instrText xml:space="preserve"> SEQ Slika \* ARABIC </w:instrText>
      </w:r>
      <w:r w:rsidRPr="00FB03BE">
        <w:rPr>
          <w:b/>
          <w:sz w:val="18"/>
          <w:szCs w:val="18"/>
        </w:rPr>
        <w:fldChar w:fldCharType="separate"/>
      </w:r>
      <w:r w:rsidR="003153DD">
        <w:rPr>
          <w:b/>
          <w:noProof/>
          <w:sz w:val="18"/>
          <w:szCs w:val="18"/>
        </w:rPr>
        <w:t>5</w:t>
      </w:r>
      <w:r w:rsidRPr="00FB03BE">
        <w:rPr>
          <w:b/>
          <w:sz w:val="18"/>
          <w:szCs w:val="18"/>
        </w:rPr>
        <w:fldChar w:fldCharType="end"/>
      </w:r>
      <w:r w:rsidRPr="00FB03BE">
        <w:rPr>
          <w:b/>
          <w:sz w:val="18"/>
          <w:szCs w:val="18"/>
        </w:rPr>
        <w:t>: Prikaz područja zahvata sa ucrtanom lokacijom zahvata i lokacijom uređaja za pročišćavanje Baška</w:t>
      </w:r>
    </w:p>
    <w:p w:rsidR="00632839" w:rsidRPr="00FB03BE" w:rsidRDefault="00632839" w:rsidP="00632839">
      <w:pPr>
        <w:pStyle w:val="Heading3"/>
        <w:autoSpaceDE w:val="0"/>
        <w:autoSpaceDN w:val="0"/>
        <w:adjustRightInd w:val="0"/>
        <w:spacing w:before="0" w:after="0"/>
      </w:pPr>
      <w:bookmarkStart w:id="12" w:name="_Toc490819236"/>
      <w:r w:rsidRPr="00FB03BE">
        <w:t>Klimno-Šilo</w:t>
      </w:r>
      <w:bookmarkEnd w:id="12"/>
    </w:p>
    <w:p w:rsidR="00126DAF" w:rsidRPr="00FB03BE" w:rsidRDefault="00126DAF" w:rsidP="00126DAF">
      <w:r w:rsidRPr="00FB03BE">
        <w:t>Predmetni zahvat sustav odvodnje i pročišćavanja aglomeracije Dobrinj smješten je u Općini Dobrinj u središnjem dijelu otoka Krka. Veći dio općine, Dobrinjsko polje s tekućicom Velim</w:t>
      </w:r>
      <w:r w:rsidR="00E23677" w:rsidRPr="00FB03BE">
        <w:t xml:space="preserve"> </w:t>
      </w:r>
      <w:r w:rsidRPr="00FB03BE">
        <w:t>potokom, pogodan je za obrađivanje i tradicionalno orijentiran na poljoprivredu. Rubne, više</w:t>
      </w:r>
      <w:r w:rsidR="00E23677" w:rsidRPr="00FB03BE">
        <w:t xml:space="preserve"> </w:t>
      </w:r>
      <w:r w:rsidRPr="00FB03BE">
        <w:t>zone općine Dobrinj dijelovi su blago izraženih antiklinalnih oblika, građenih od vapnenca s</w:t>
      </w:r>
      <w:r w:rsidR="00E23677" w:rsidRPr="00FB03BE">
        <w:t xml:space="preserve"> </w:t>
      </w:r>
      <w:r w:rsidRPr="00FB03BE">
        <w:t>nešto dolomita, što se u pejzažu manifestira kao zeleni krš, tj. krš prekriven bujnom</w:t>
      </w:r>
      <w:r w:rsidR="00E23677" w:rsidRPr="00FB03BE">
        <w:t xml:space="preserve"> </w:t>
      </w:r>
      <w:r w:rsidRPr="00FB03BE">
        <w:t>vegetacijom.</w:t>
      </w:r>
    </w:p>
    <w:p w:rsidR="00126DAF" w:rsidRPr="00FB03BE" w:rsidRDefault="00126DAF" w:rsidP="00126DAF">
      <w:r w:rsidRPr="00FB03BE">
        <w:t>Krajnji sjeveroistočni dio općine Dobrinj izbija na more vapnenačkom obalom između uvala</w:t>
      </w:r>
      <w:r w:rsidR="00E23677" w:rsidRPr="00FB03BE">
        <w:t xml:space="preserve"> </w:t>
      </w:r>
      <w:r w:rsidRPr="00FB03BE">
        <w:t>Slivanjske i Lončarice, nepovoljnom za turističku valorizaciju. Suprotnih je karakteristika</w:t>
      </w:r>
      <w:r w:rsidR="00E23677" w:rsidRPr="00FB03BE">
        <w:t xml:space="preserve"> </w:t>
      </w:r>
      <w:r w:rsidRPr="00FB03BE">
        <w:t>duboko uvučeni, plitki zaljev Soline (3 – 7 m dubine), potopljeni nastavak središnje flišne</w:t>
      </w:r>
      <w:r w:rsidR="00E23677" w:rsidRPr="00FB03BE">
        <w:t xml:space="preserve"> </w:t>
      </w:r>
      <w:r w:rsidRPr="00FB03BE">
        <w:t>zone, koji se ističe pristupačnim obalama te pješčanim dnom. Općini Dobrinj pripada i uvala</w:t>
      </w:r>
      <w:r w:rsidR="00E23677" w:rsidRPr="00FB03BE">
        <w:t xml:space="preserve"> </w:t>
      </w:r>
      <w:r w:rsidRPr="00FB03BE">
        <w:t>Stipanja, s najvećim općinskim naseljem Šilom, glavnim turističkim središtem općine. Na</w:t>
      </w:r>
      <w:r w:rsidR="00E23677" w:rsidRPr="00FB03BE">
        <w:t xml:space="preserve"> </w:t>
      </w:r>
      <w:r w:rsidRPr="00FB03BE">
        <w:t>ovom prostoru obala mijenja svoje karakteristike, jer dolazi do kontakta vapnenca i fliša</w:t>
      </w:r>
      <w:r w:rsidR="00E23677" w:rsidRPr="00FB03BE">
        <w:t xml:space="preserve"> </w:t>
      </w:r>
      <w:r w:rsidRPr="00FB03BE">
        <w:t>(zaljev Soline) te naslaga pijeska (Šilo), što se ogleda u naizmjeničnim šljunčanim i</w:t>
      </w:r>
      <w:r w:rsidR="00E23677" w:rsidRPr="00FB03BE">
        <w:t xml:space="preserve"> </w:t>
      </w:r>
      <w:r w:rsidRPr="00FB03BE">
        <w:t>pješčanim plažama, pogodnim za turističku valorizaciju.</w:t>
      </w:r>
    </w:p>
    <w:p w:rsidR="00126DAF" w:rsidRPr="00FB03BE" w:rsidRDefault="00126DAF" w:rsidP="00126DAF">
      <w:r w:rsidRPr="00FB03BE">
        <w:t>Važno je naznačiti i problem usitnjene naseljenosti u općini Dobrinj, koja ne pogoduje razvoju</w:t>
      </w:r>
      <w:r w:rsidR="00E23677" w:rsidRPr="00FB03BE">
        <w:t xml:space="preserve"> </w:t>
      </w:r>
      <w:r w:rsidRPr="00FB03BE">
        <w:t>tercijarnih djelatnosti. U općini Dobrinj smješteno je 20 naselja (1 je izumrlo), ili 29,4</w:t>
      </w:r>
      <w:r w:rsidR="00E23677" w:rsidRPr="00FB03BE">
        <w:t xml:space="preserve"> </w:t>
      </w:r>
      <w:r w:rsidRPr="00FB03BE">
        <w:t>% svih</w:t>
      </w:r>
      <w:r w:rsidR="00E23677" w:rsidRPr="00FB03BE">
        <w:t xml:space="preserve"> </w:t>
      </w:r>
      <w:r w:rsidRPr="00FB03BE">
        <w:t>naselja otoka Krka, što upućuje na disperznu naseljenost s prevlašću malih naselja</w:t>
      </w:r>
      <w:r w:rsidR="00E23677" w:rsidRPr="00FB03BE">
        <w:t xml:space="preserve"> </w:t>
      </w:r>
      <w:r w:rsidRPr="00FB03BE">
        <w:t xml:space="preserve">prosječne veličine od 98,5 stanovnika. Osim toga, </w:t>
      </w:r>
      <w:r w:rsidR="00E23677" w:rsidRPr="00FB03BE">
        <w:t>v</w:t>
      </w:r>
      <w:r w:rsidRPr="00FB03BE">
        <w:t>ećina naselja općine Dobrinj nalazi se u</w:t>
      </w:r>
      <w:r w:rsidR="00E23677" w:rsidRPr="00FB03BE">
        <w:t xml:space="preserve"> </w:t>
      </w:r>
      <w:r w:rsidRPr="00FB03BE">
        <w:t>unutrašnjosti otoka (16), dok su samo 4 naselja (Šilo, Klimno, Čižići, Soline) smještena uz</w:t>
      </w:r>
      <w:r w:rsidR="00E23677" w:rsidRPr="00FB03BE">
        <w:t xml:space="preserve"> </w:t>
      </w:r>
      <w:r w:rsidRPr="00FB03BE">
        <w:t>more.</w:t>
      </w:r>
    </w:p>
    <w:p w:rsidR="00126DAF" w:rsidRPr="00FB03BE" w:rsidRDefault="00126DAF" w:rsidP="00126DAF">
      <w:r w:rsidRPr="00FB03BE">
        <w:t>Jedan od najvećih problema općine Dobrinj je nedovoljna prometna dostupnost, kako u</w:t>
      </w:r>
      <w:r w:rsidR="00E23677" w:rsidRPr="00FB03BE">
        <w:t xml:space="preserve"> </w:t>
      </w:r>
      <w:r w:rsidRPr="00FB03BE">
        <w:t>odnosu na glavnu otočnu prometnicu Krčki most - Omišalj - Krk - Baška, tako i prema</w:t>
      </w:r>
      <w:r w:rsidR="00E23677" w:rsidRPr="00FB03BE">
        <w:t xml:space="preserve"> </w:t>
      </w:r>
      <w:r w:rsidRPr="00FB03BE">
        <w:t>susjednom kopnu s kojim su oslabjele veze ukidanjem trajektne linije Šilo - Crikvenica 1992.</w:t>
      </w:r>
      <w:r w:rsidR="00E23677" w:rsidRPr="00FB03BE">
        <w:t xml:space="preserve"> </w:t>
      </w:r>
      <w:r w:rsidRPr="00FB03BE">
        <w:t>godine.</w:t>
      </w:r>
    </w:p>
    <w:p w:rsidR="00E23677" w:rsidRPr="00FB03BE" w:rsidRDefault="00126DAF" w:rsidP="00E23677">
      <w:r w:rsidRPr="00FB03BE">
        <w:t>Šilo je najveće općinsko naselje, a kao glavna turistička područja općine mogu se izdvojiti</w:t>
      </w:r>
      <w:r w:rsidR="00E23677" w:rsidRPr="00FB03BE">
        <w:t xml:space="preserve"> </w:t>
      </w:r>
      <w:r w:rsidRPr="00FB03BE">
        <w:t>Šilo, zaljev Soline i Dobrinj. Zaljev Soline s naseljima Klimno, Soline i Čižići zona je velike</w:t>
      </w:r>
      <w:r w:rsidR="00E23677" w:rsidRPr="00FB03BE">
        <w:t xml:space="preserve"> </w:t>
      </w:r>
      <w:r w:rsidRPr="00FB03BE">
        <w:t>gustoće stanova za odmor i rekreaciju. Komercijalni segment smještajnih kapaciteta</w:t>
      </w:r>
      <w:r w:rsidR="00E23677" w:rsidRPr="00FB03BE">
        <w:t xml:space="preserve"> </w:t>
      </w:r>
      <w:r w:rsidRPr="00FB03BE">
        <w:t>predstavljen je auto-kampom i marinom u Klimnu te privatnim smještajem. Na ovom području</w:t>
      </w:r>
      <w:r w:rsidR="00E23677" w:rsidRPr="00FB03BE">
        <w:t xml:space="preserve"> </w:t>
      </w:r>
      <w:r w:rsidRPr="00FB03BE">
        <w:t>uočljiv je konflikt</w:t>
      </w:r>
      <w:r w:rsidR="00E23677" w:rsidRPr="00FB03BE">
        <w:t xml:space="preserve"> masovnoga kupališnog i nautičkog turizma, a s druge strane ekoloških zahtjeva, jer dubina zaljeva iznosi samo 3 - 7 metara.</w:t>
      </w:r>
    </w:p>
    <w:p w:rsidR="00D6108E" w:rsidRPr="00FB03BE" w:rsidRDefault="00E23677" w:rsidP="00E23677">
      <w:r w:rsidRPr="00FB03BE">
        <w:t>Predloženi prostorni plan općine Dobrinj predviđa znatno proširenje kapaciteta za smještaj turista i daljnju orijentacija prije svega na masovni turizam. Predviđena je izgradnja apartmanskog naselja u predjelu Meline između Čižića i Solina, gdje bi se pokušao razvijati lječilišni turizam na bazi ljekovitoga blata. Također se planira proširenje kapaciteta marine u Klimnu, što govori u prilog intenzivnoj turističkoj valorizaciji zaljeva Soline. Treba znati da se na taj način dovodi u opasnost vrlo osjetljiv tamošnji ekosustav (čisto more, tradicionalna marikultura), čijim bi se narušavanjem vrlo brzo mogle dogoditi neželjene posljedice jer je zaljev vrlo plitak i zatvoren, sa slabim dotokom morske vode iz Vinodolskoga kanala.</w:t>
      </w:r>
    </w:p>
    <w:p w:rsidR="00E411DE" w:rsidRPr="00FB03BE" w:rsidRDefault="00E308AE" w:rsidP="00E308AE">
      <w:r w:rsidRPr="00FB03BE">
        <w:t>Prema popisu stanovništva iz 2011. godine, na području Šila živjelo je 384 stanovnika, Klimna 116 stanovnika, Ćižića 113 stanovnika i u Solinama 47 stanovnika.</w:t>
      </w:r>
    </w:p>
    <w:p w:rsidR="00E411DE" w:rsidRPr="00FB03BE" w:rsidRDefault="00E411DE" w:rsidP="00E411DE">
      <w:pPr>
        <w:jc w:val="center"/>
      </w:pPr>
      <w:r w:rsidRPr="00FB03BE">
        <w:rPr>
          <w:noProof/>
          <w:lang w:eastAsia="hr-HR"/>
        </w:rPr>
        <w:lastRenderedPageBreak/>
        <w:drawing>
          <wp:inline distT="0" distB="0" distL="0" distR="0" wp14:anchorId="33E9BE75" wp14:editId="293C5769">
            <wp:extent cx="2880000" cy="1582999"/>
            <wp:effectExtent l="0" t="0" r="0" b="0"/>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880000" cy="1582999"/>
                    </a:xfrm>
                    <a:prstGeom prst="rect">
                      <a:avLst/>
                    </a:prstGeom>
                  </pic:spPr>
                </pic:pic>
              </a:graphicData>
            </a:graphic>
          </wp:inline>
        </w:drawing>
      </w:r>
    </w:p>
    <w:p w:rsidR="00E411DE" w:rsidRPr="00FB03BE" w:rsidRDefault="00E411DE" w:rsidP="00E411DE">
      <w:pPr>
        <w:autoSpaceDE w:val="0"/>
        <w:autoSpaceDN w:val="0"/>
        <w:adjustRightInd w:val="0"/>
        <w:spacing w:before="0"/>
        <w:jc w:val="center"/>
        <w:rPr>
          <w:b/>
          <w:sz w:val="18"/>
          <w:szCs w:val="18"/>
        </w:rPr>
      </w:pPr>
      <w:r w:rsidRPr="00FB03BE">
        <w:rPr>
          <w:b/>
          <w:sz w:val="18"/>
          <w:szCs w:val="18"/>
        </w:rPr>
        <w:t xml:space="preserve">Slika </w:t>
      </w:r>
      <w:r w:rsidRPr="00FB03BE">
        <w:rPr>
          <w:b/>
          <w:sz w:val="18"/>
          <w:szCs w:val="18"/>
        </w:rPr>
        <w:fldChar w:fldCharType="begin"/>
      </w:r>
      <w:r w:rsidRPr="00FB03BE">
        <w:rPr>
          <w:b/>
          <w:sz w:val="18"/>
          <w:szCs w:val="18"/>
        </w:rPr>
        <w:instrText xml:space="preserve"> SEQ Slika \* ARABIC </w:instrText>
      </w:r>
      <w:r w:rsidRPr="00FB03BE">
        <w:rPr>
          <w:b/>
          <w:sz w:val="18"/>
          <w:szCs w:val="18"/>
        </w:rPr>
        <w:fldChar w:fldCharType="separate"/>
      </w:r>
      <w:r w:rsidR="003153DD">
        <w:rPr>
          <w:b/>
          <w:noProof/>
          <w:sz w:val="18"/>
          <w:szCs w:val="18"/>
        </w:rPr>
        <w:t>6</w:t>
      </w:r>
      <w:r w:rsidRPr="00FB03BE">
        <w:rPr>
          <w:b/>
          <w:sz w:val="18"/>
          <w:szCs w:val="18"/>
        </w:rPr>
        <w:fldChar w:fldCharType="end"/>
      </w:r>
      <w:r w:rsidRPr="00FB03BE">
        <w:rPr>
          <w:b/>
          <w:sz w:val="18"/>
          <w:szCs w:val="18"/>
        </w:rPr>
        <w:t>: Prikaz područja zahvata sa ucrtanom lokacijom zahvata i lokacijom uređaja za pročišćavanje Klimno-Šilo</w:t>
      </w:r>
    </w:p>
    <w:p w:rsidR="006D4A51" w:rsidRPr="00FB03BE" w:rsidRDefault="006D4A51" w:rsidP="006D4A51">
      <w:pPr>
        <w:pStyle w:val="Heading2"/>
      </w:pPr>
      <w:bookmarkStart w:id="13" w:name="_Toc392979793"/>
      <w:bookmarkStart w:id="14" w:name="_Toc490819237"/>
      <w:r w:rsidRPr="00FB03BE">
        <w:t>Specifične informacije o području</w:t>
      </w:r>
      <w:bookmarkEnd w:id="14"/>
    </w:p>
    <w:p w:rsidR="006D4A51" w:rsidRPr="00FB03BE" w:rsidRDefault="006D4A51" w:rsidP="006D4A51">
      <w:pPr>
        <w:pStyle w:val="Heading3"/>
      </w:pPr>
      <w:bookmarkStart w:id="15" w:name="_Toc392979799"/>
      <w:bookmarkStart w:id="16" w:name="_Toc490819238"/>
      <w:r w:rsidRPr="00FB03BE">
        <w:t>Klimatološke i meteorološke značajke</w:t>
      </w:r>
      <w:bookmarkEnd w:id="15"/>
      <w:bookmarkEnd w:id="16"/>
      <w:r w:rsidRPr="00FB03BE">
        <w:t xml:space="preserve"> </w:t>
      </w:r>
    </w:p>
    <w:p w:rsidR="006D4A51" w:rsidRPr="00FB03BE" w:rsidRDefault="006D4A51" w:rsidP="006D4A51">
      <w:r w:rsidRPr="00FB03BE">
        <w:t>Otok Krk ima submediteransku klimu sa lakim utjecajem kontinentalne klime, posebno u zimskim mjesecima zbog utjecaja sjeveroistočnog vjetra (bura). Klima na otoku je karakterizirana sa dugim i vrućim suhim ljetom i vlažnom blagom zimom.</w:t>
      </w:r>
    </w:p>
    <w:p w:rsidR="006D4A51" w:rsidRPr="00FB03BE" w:rsidRDefault="006D4A51" w:rsidP="006D4A51">
      <w:r w:rsidRPr="00FB03BE">
        <w:t xml:space="preserve">Zime su blage sa temperaturama između 5 °C i 8 °C u prosincu, siječnju i veljači. U ožujku i studenom je klima pomalo toplija sa temperatura između 8 °C i 10 °C. Ljeti je prosječna temperatura između 17 °C i 26 °C. </w:t>
      </w:r>
    </w:p>
    <w:p w:rsidR="006D4A51" w:rsidRPr="00FB03BE" w:rsidRDefault="006D4A51" w:rsidP="006D4A51">
      <w:r w:rsidRPr="00FB03BE">
        <w:t>Godišnja količina oborina je veća od 1,000 mm. Oko 90 dana godišnje su kišni dani. Snijeg je vrlo rijedak.</w:t>
      </w:r>
    </w:p>
    <w:p w:rsidR="00746EC8" w:rsidRDefault="00746EC8" w:rsidP="006D4A51"/>
    <w:p w:rsidR="006D4A51" w:rsidRPr="00FB03BE" w:rsidRDefault="006D4A51" w:rsidP="006D4A51">
      <w:r w:rsidRPr="00FB03BE">
        <w:t>U listopadu, studenom i prosincu je registrirana najveća stalnost oborina. Te oborine prouzrokuju eroziju na otoku.</w:t>
      </w:r>
    </w:p>
    <w:tbl>
      <w:tblPr>
        <w:tblW w:w="0" w:type="auto"/>
        <w:tblBorders>
          <w:top w:val="single" w:sz="4" w:space="0" w:color="A5A5A5" w:themeColor="accent1" w:themeShade="BF"/>
          <w:left w:val="single" w:sz="4" w:space="0" w:color="A5A5A5" w:themeColor="accent1" w:themeShade="BF"/>
          <w:bottom w:val="single" w:sz="4" w:space="0" w:color="A5A5A5" w:themeColor="accent1" w:themeShade="BF"/>
          <w:right w:val="single" w:sz="4" w:space="0" w:color="A5A5A5" w:themeColor="accent1" w:themeShade="BF"/>
          <w:insideV w:val="single" w:sz="4" w:space="0" w:color="A5A5A5" w:themeColor="accent1" w:themeShade="BF"/>
        </w:tblBorders>
        <w:tblLook w:val="04A0" w:firstRow="1" w:lastRow="0" w:firstColumn="1" w:lastColumn="0" w:noHBand="0" w:noVBand="1"/>
      </w:tblPr>
      <w:tblGrid>
        <w:gridCol w:w="4700"/>
        <w:gridCol w:w="4700"/>
      </w:tblGrid>
      <w:tr w:rsidR="00FB03BE" w:rsidRPr="00FB03BE" w:rsidTr="008F0823">
        <w:tc>
          <w:tcPr>
            <w:tcW w:w="4700" w:type="dxa"/>
          </w:tcPr>
          <w:p w:rsidR="006D4A51" w:rsidRPr="00FB03BE" w:rsidRDefault="006D4A51" w:rsidP="008F0823">
            <w:r w:rsidRPr="00FB03BE">
              <w:rPr>
                <w:noProof/>
                <w:lang w:eastAsia="hr-HR"/>
              </w:rPr>
              <w:drawing>
                <wp:inline distT="0" distB="0" distL="0" distR="0" wp14:anchorId="0AF226DF" wp14:editId="06C9F6AE">
                  <wp:extent cx="2844000" cy="2738403"/>
                  <wp:effectExtent l="0" t="0" r="0" b="5080"/>
                  <wp:docPr id="938" name="Picture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2-temp.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44000" cy="2738403"/>
                          </a:xfrm>
                          <a:prstGeom prst="rect">
                            <a:avLst/>
                          </a:prstGeom>
                        </pic:spPr>
                      </pic:pic>
                    </a:graphicData>
                  </a:graphic>
                </wp:inline>
              </w:drawing>
            </w:r>
          </w:p>
        </w:tc>
        <w:tc>
          <w:tcPr>
            <w:tcW w:w="4700" w:type="dxa"/>
          </w:tcPr>
          <w:p w:rsidR="006D4A51" w:rsidRPr="00FB03BE" w:rsidRDefault="006D4A51" w:rsidP="008F0823">
            <w:pPr>
              <w:keepNext/>
            </w:pPr>
            <w:r w:rsidRPr="00FB03BE">
              <w:rPr>
                <w:noProof/>
                <w:lang w:eastAsia="hr-HR"/>
              </w:rPr>
              <w:drawing>
                <wp:inline distT="0" distB="0" distL="0" distR="0" wp14:anchorId="0D09377F" wp14:editId="35A2C526">
                  <wp:extent cx="2808000" cy="2753270"/>
                  <wp:effectExtent l="0" t="0" r="0" b="9525"/>
                  <wp:docPr id="937" name="Picture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2-precip.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08000" cy="2753270"/>
                          </a:xfrm>
                          <a:prstGeom prst="rect">
                            <a:avLst/>
                          </a:prstGeom>
                        </pic:spPr>
                      </pic:pic>
                    </a:graphicData>
                  </a:graphic>
                </wp:inline>
              </w:drawing>
            </w:r>
          </w:p>
        </w:tc>
      </w:tr>
    </w:tbl>
    <w:p w:rsidR="006D4A51" w:rsidRPr="00FB03BE" w:rsidRDefault="006D4A51" w:rsidP="006D4A51">
      <w:pPr>
        <w:jc w:val="center"/>
        <w:rPr>
          <w:b/>
          <w:sz w:val="18"/>
          <w:szCs w:val="18"/>
        </w:rPr>
      </w:pPr>
      <w:r w:rsidRPr="00FB03BE">
        <w:rPr>
          <w:b/>
          <w:sz w:val="18"/>
          <w:szCs w:val="18"/>
        </w:rPr>
        <w:t xml:space="preserve">Slika </w:t>
      </w:r>
      <w:r w:rsidRPr="00FB03BE">
        <w:rPr>
          <w:b/>
          <w:sz w:val="18"/>
          <w:szCs w:val="18"/>
        </w:rPr>
        <w:fldChar w:fldCharType="begin"/>
      </w:r>
      <w:r w:rsidRPr="00FB03BE">
        <w:rPr>
          <w:b/>
          <w:sz w:val="18"/>
          <w:szCs w:val="18"/>
        </w:rPr>
        <w:instrText xml:space="preserve"> SEQ Slika \* ARABIC </w:instrText>
      </w:r>
      <w:r w:rsidRPr="00FB03BE">
        <w:rPr>
          <w:b/>
          <w:sz w:val="18"/>
          <w:szCs w:val="18"/>
        </w:rPr>
        <w:fldChar w:fldCharType="separate"/>
      </w:r>
      <w:r w:rsidR="003153DD">
        <w:rPr>
          <w:b/>
          <w:noProof/>
          <w:sz w:val="18"/>
          <w:szCs w:val="18"/>
        </w:rPr>
        <w:t>7</w:t>
      </w:r>
      <w:r w:rsidRPr="00FB03BE">
        <w:rPr>
          <w:b/>
          <w:sz w:val="18"/>
          <w:szCs w:val="18"/>
        </w:rPr>
        <w:fldChar w:fldCharType="end"/>
      </w:r>
      <w:r w:rsidRPr="00FB03BE">
        <w:rPr>
          <w:b/>
          <w:sz w:val="18"/>
          <w:szCs w:val="18"/>
        </w:rPr>
        <w:t>: Prosječne godišnje temperature (lijevo) i glavna godišnja precipitacija (desno) (izvor: DMZ)</w:t>
      </w:r>
    </w:p>
    <w:p w:rsidR="006D4A51" w:rsidRPr="00FB03BE" w:rsidRDefault="006D4A51">
      <w:pPr>
        <w:spacing w:before="0" w:after="200" w:line="276" w:lineRule="auto"/>
        <w:jc w:val="left"/>
        <w:rPr>
          <w:rFonts w:eastAsiaTheme="majorEastAsia" w:cstheme="majorBidi"/>
          <w:b/>
          <w:bCs/>
          <w:sz w:val="24"/>
        </w:rPr>
      </w:pPr>
      <w:bookmarkStart w:id="17" w:name="_Toc392979801"/>
      <w:r w:rsidRPr="00FB03BE">
        <w:br w:type="page"/>
      </w:r>
    </w:p>
    <w:p w:rsidR="006D4A51" w:rsidRPr="00FB03BE" w:rsidRDefault="006D4A51" w:rsidP="006D4A51">
      <w:pPr>
        <w:pStyle w:val="Heading3"/>
      </w:pPr>
      <w:bookmarkStart w:id="18" w:name="_Toc490819239"/>
      <w:r w:rsidRPr="00FB03BE">
        <w:lastRenderedPageBreak/>
        <w:t>Vjetar</w:t>
      </w:r>
      <w:bookmarkEnd w:id="18"/>
    </w:p>
    <w:p w:rsidR="006D4A51" w:rsidRPr="00FB03BE" w:rsidRDefault="006D4A51" w:rsidP="006D4A51">
      <w:r w:rsidRPr="00FB03BE">
        <w:t xml:space="preserve">Prevladavajući vjetrovi su sjevernjak i sjeveroistočnjak (Bura) povremeno vrlo jaki sa brzinama &gt; 5.4 m/s i jugo-jugozapadnjak (Jugo). Bura prouzrokuje da su istočni i visoki dijelovi otoka goli. Jugo prouzrokuje relativno veliku količinu oborina. </w:t>
      </w:r>
    </w:p>
    <w:p w:rsidR="006D4A51" w:rsidRPr="00FB03BE" w:rsidRDefault="006D4A51" w:rsidP="006D4A51">
      <w:pPr>
        <w:keepNext/>
        <w:jc w:val="center"/>
      </w:pPr>
      <w:r w:rsidRPr="00FB03BE">
        <w:rPr>
          <w:noProof/>
          <w:lang w:eastAsia="hr-HR"/>
        </w:rPr>
        <w:drawing>
          <wp:inline distT="0" distB="0" distL="0" distR="0" wp14:anchorId="40721D9E" wp14:editId="74E715EE">
            <wp:extent cx="2301841" cy="2000993"/>
            <wp:effectExtent l="19050" t="19050" r="22860" b="18415"/>
            <wp:docPr id="33" name="Picture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2350978" cy="2043708"/>
                    </a:xfrm>
                    <a:prstGeom prst="rect">
                      <a:avLst/>
                    </a:prstGeom>
                    <a:ln>
                      <a:solidFill>
                        <a:schemeClr val="accent1"/>
                      </a:solidFill>
                    </a:ln>
                  </pic:spPr>
                </pic:pic>
              </a:graphicData>
            </a:graphic>
          </wp:inline>
        </w:drawing>
      </w:r>
    </w:p>
    <w:p w:rsidR="006D4A51" w:rsidRPr="00FB03BE" w:rsidRDefault="006D4A51" w:rsidP="006D4A51">
      <w:pPr>
        <w:jc w:val="center"/>
        <w:rPr>
          <w:b/>
          <w:sz w:val="18"/>
          <w:szCs w:val="18"/>
        </w:rPr>
      </w:pPr>
      <w:r w:rsidRPr="00FB03BE">
        <w:rPr>
          <w:b/>
          <w:sz w:val="18"/>
          <w:szCs w:val="18"/>
        </w:rPr>
        <w:t xml:space="preserve">Slika </w:t>
      </w:r>
      <w:r w:rsidRPr="00FB03BE">
        <w:rPr>
          <w:b/>
          <w:sz w:val="18"/>
          <w:szCs w:val="18"/>
        </w:rPr>
        <w:fldChar w:fldCharType="begin"/>
      </w:r>
      <w:r w:rsidRPr="00FB03BE">
        <w:rPr>
          <w:b/>
          <w:sz w:val="18"/>
          <w:szCs w:val="18"/>
        </w:rPr>
        <w:instrText xml:space="preserve"> SEQ Slika \* ARABIC </w:instrText>
      </w:r>
      <w:r w:rsidRPr="00FB03BE">
        <w:rPr>
          <w:b/>
          <w:sz w:val="18"/>
          <w:szCs w:val="18"/>
        </w:rPr>
        <w:fldChar w:fldCharType="separate"/>
      </w:r>
      <w:r w:rsidR="003153DD">
        <w:rPr>
          <w:b/>
          <w:noProof/>
          <w:sz w:val="18"/>
          <w:szCs w:val="18"/>
        </w:rPr>
        <w:t>8</w:t>
      </w:r>
      <w:r w:rsidRPr="00FB03BE">
        <w:rPr>
          <w:b/>
          <w:sz w:val="18"/>
          <w:szCs w:val="18"/>
        </w:rPr>
        <w:fldChar w:fldCharType="end"/>
      </w:r>
      <w:r w:rsidRPr="00FB03BE">
        <w:rPr>
          <w:b/>
          <w:sz w:val="18"/>
          <w:szCs w:val="18"/>
        </w:rPr>
        <w:t>: Prevladavajući vjetrovi</w:t>
      </w:r>
    </w:p>
    <w:p w:rsidR="006D4A51" w:rsidRPr="00FB03BE" w:rsidRDefault="006D4A51" w:rsidP="006D4A51">
      <w:r w:rsidRPr="00FB03BE">
        <w:t>Prevladavajući smjerovi vjetrova su sjeveroistočnjak, sjeverno-sjeveroistočnjak, sjeverni-sjeverozapadnjak i jugo-jugozapadnjak. Vjetrovi iz istočnog i zapadnog smjera su rijetki. Vjetrovi dominantne učestalosti su Bura – suh i jak sjeveroistočni vjetar koji dolazi sa olujama, sa frekvencijom 60 do 40 %, koja dolazi od juga prema sjeveru i koja je karakteristična za južnu i istočnu obalu otoka Krka te istočni i jugoistočni vjetrovi, sa frekvencijama od 10 %, koji su karakteristični za zapadnu obalu. Oko 60 dana je otok bez značajnog vjetra. Najčešća snaga vjetra je 0 i 6 bofora (280 dana). Ostali fenomeni vjetra su Mistral, Tramontana i Levant.</w:t>
      </w:r>
    </w:p>
    <w:p w:rsidR="006D4A51" w:rsidRPr="00FB03BE" w:rsidRDefault="006D4A51" w:rsidP="006D4A51">
      <w:pPr>
        <w:pStyle w:val="Heading3"/>
      </w:pPr>
      <w:bookmarkStart w:id="19" w:name="_Toc490819240"/>
      <w:r w:rsidRPr="00FB03BE">
        <w:t>Morska voda</w:t>
      </w:r>
      <w:bookmarkEnd w:id="17"/>
      <w:bookmarkEnd w:id="19"/>
    </w:p>
    <w:p w:rsidR="006D4A51" w:rsidRPr="00FB03BE" w:rsidRDefault="006D4A51" w:rsidP="006D4A51">
      <w:r w:rsidRPr="00FB03BE">
        <w:t>Na dubini mora oko 50 m temperature mora ostaje konstantno oko 12°C. Zimi temperatura mora na površini padne na 10 °C, a ljeti naraste 23-25 °C, blizu obale ponekad i do 26°C.</w:t>
      </w:r>
    </w:p>
    <w:p w:rsidR="006D4A51" w:rsidRPr="00FB03BE" w:rsidRDefault="006D4A51" w:rsidP="006D4A51">
      <w:r w:rsidRPr="00FB03BE">
        <w:t xml:space="preserve">Varijacija nivoa mora u području su pod utjecajem plime i vjetra te pokazuju malo nepravilan uzorak. Razlika između najnižeg i najvišeg prosječnog mjesečnog nivoa je izmjeren u periodu 1950-2010 oko 580 mm. </w:t>
      </w:r>
    </w:p>
    <w:p w:rsidR="006D4A51" w:rsidRPr="00FB03BE" w:rsidRDefault="006D4A51" w:rsidP="006D4A51">
      <w:r w:rsidRPr="00FB03BE">
        <w:t>Dnevni uzorak plime pokazuje jedan glavni vrh i sekundarni vrh. Varijacija plime iznosi oko 500-600 mm.</w:t>
      </w:r>
    </w:p>
    <w:p w:rsidR="006D4A51" w:rsidRPr="00FB03BE" w:rsidRDefault="006D4A51" w:rsidP="006D4A51">
      <w:pPr>
        <w:jc w:val="center"/>
      </w:pPr>
      <w:r w:rsidRPr="00FB03BE">
        <w:rPr>
          <w:noProof/>
          <w:lang w:eastAsia="hr-HR"/>
        </w:rPr>
        <w:drawing>
          <wp:inline distT="0" distB="0" distL="0" distR="0" wp14:anchorId="60413C00" wp14:editId="41A7C575">
            <wp:extent cx="5415250" cy="2166100"/>
            <wp:effectExtent l="19050" t="19050" r="14605" b="2476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5425865" cy="2170346"/>
                    </a:xfrm>
                    <a:prstGeom prst="rect">
                      <a:avLst/>
                    </a:prstGeom>
                    <a:ln>
                      <a:solidFill>
                        <a:schemeClr val="accent1"/>
                      </a:solidFill>
                    </a:ln>
                  </pic:spPr>
                </pic:pic>
              </a:graphicData>
            </a:graphic>
          </wp:inline>
        </w:drawing>
      </w:r>
    </w:p>
    <w:p w:rsidR="006D4A51" w:rsidRPr="00FB03BE" w:rsidRDefault="006D4A51" w:rsidP="006D4A51">
      <w:pPr>
        <w:jc w:val="center"/>
        <w:rPr>
          <w:b/>
          <w:sz w:val="18"/>
          <w:szCs w:val="18"/>
        </w:rPr>
      </w:pPr>
      <w:r w:rsidRPr="00FB03BE">
        <w:rPr>
          <w:b/>
          <w:sz w:val="18"/>
          <w:szCs w:val="18"/>
        </w:rPr>
        <w:t xml:space="preserve">Slika </w:t>
      </w:r>
      <w:r w:rsidRPr="00FB03BE">
        <w:rPr>
          <w:b/>
          <w:sz w:val="18"/>
          <w:szCs w:val="18"/>
        </w:rPr>
        <w:fldChar w:fldCharType="begin"/>
      </w:r>
      <w:r w:rsidRPr="00FB03BE">
        <w:rPr>
          <w:b/>
          <w:sz w:val="18"/>
          <w:szCs w:val="18"/>
        </w:rPr>
        <w:instrText xml:space="preserve"> SEQ Slika \* ARABIC </w:instrText>
      </w:r>
      <w:r w:rsidRPr="00FB03BE">
        <w:rPr>
          <w:b/>
          <w:sz w:val="18"/>
          <w:szCs w:val="18"/>
        </w:rPr>
        <w:fldChar w:fldCharType="separate"/>
      </w:r>
      <w:r w:rsidR="003153DD">
        <w:rPr>
          <w:b/>
          <w:noProof/>
          <w:sz w:val="18"/>
          <w:szCs w:val="18"/>
        </w:rPr>
        <w:t>9</w:t>
      </w:r>
      <w:r w:rsidRPr="00FB03BE">
        <w:rPr>
          <w:b/>
          <w:sz w:val="18"/>
          <w:szCs w:val="18"/>
        </w:rPr>
        <w:fldChar w:fldCharType="end"/>
      </w:r>
      <w:r w:rsidRPr="00FB03BE">
        <w:rPr>
          <w:b/>
          <w:sz w:val="18"/>
          <w:szCs w:val="18"/>
        </w:rPr>
        <w:t>: Prosječni mjesečni nivo mora u Bakru</w:t>
      </w:r>
    </w:p>
    <w:p w:rsidR="006D4A51" w:rsidRPr="00FB03BE" w:rsidRDefault="006D4A51" w:rsidP="006D4A51">
      <w:pPr>
        <w:jc w:val="center"/>
      </w:pPr>
      <w:r w:rsidRPr="00FB03BE">
        <w:rPr>
          <w:noProof/>
          <w:lang w:eastAsia="hr-HR"/>
        </w:rPr>
        <w:lastRenderedPageBreak/>
        <w:drawing>
          <wp:inline distT="0" distB="0" distL="0" distR="0" wp14:anchorId="5C4F0433" wp14:editId="5E610B8A">
            <wp:extent cx="5831840" cy="2864435"/>
            <wp:effectExtent l="19050" t="19050" r="16510" b="12700"/>
            <wp:docPr id="3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5831840" cy="2864435"/>
                    </a:xfrm>
                    <a:prstGeom prst="rect">
                      <a:avLst/>
                    </a:prstGeom>
                    <a:ln>
                      <a:solidFill>
                        <a:schemeClr val="accent1"/>
                      </a:solidFill>
                    </a:ln>
                  </pic:spPr>
                </pic:pic>
              </a:graphicData>
            </a:graphic>
          </wp:inline>
        </w:drawing>
      </w:r>
    </w:p>
    <w:p w:rsidR="006D4A51" w:rsidRPr="00FB03BE" w:rsidRDefault="006D4A51" w:rsidP="006D4A51">
      <w:pPr>
        <w:jc w:val="center"/>
        <w:rPr>
          <w:b/>
          <w:sz w:val="18"/>
          <w:szCs w:val="18"/>
        </w:rPr>
      </w:pPr>
      <w:r w:rsidRPr="00FB03BE">
        <w:rPr>
          <w:b/>
          <w:sz w:val="18"/>
          <w:szCs w:val="18"/>
        </w:rPr>
        <w:t xml:space="preserve">Slika </w:t>
      </w:r>
      <w:r w:rsidRPr="00FB03BE">
        <w:rPr>
          <w:b/>
          <w:sz w:val="18"/>
          <w:szCs w:val="18"/>
        </w:rPr>
        <w:fldChar w:fldCharType="begin"/>
      </w:r>
      <w:r w:rsidRPr="00FB03BE">
        <w:rPr>
          <w:b/>
          <w:sz w:val="18"/>
          <w:szCs w:val="18"/>
        </w:rPr>
        <w:instrText xml:space="preserve"> SEQ Slika \* ARABIC </w:instrText>
      </w:r>
      <w:r w:rsidRPr="00FB03BE">
        <w:rPr>
          <w:b/>
          <w:sz w:val="18"/>
          <w:szCs w:val="18"/>
        </w:rPr>
        <w:fldChar w:fldCharType="separate"/>
      </w:r>
      <w:r w:rsidR="003153DD">
        <w:rPr>
          <w:b/>
          <w:noProof/>
          <w:sz w:val="18"/>
          <w:szCs w:val="18"/>
        </w:rPr>
        <w:t>10</w:t>
      </w:r>
      <w:r w:rsidRPr="00FB03BE">
        <w:rPr>
          <w:b/>
          <w:sz w:val="18"/>
          <w:szCs w:val="18"/>
        </w:rPr>
        <w:fldChar w:fldCharType="end"/>
      </w:r>
      <w:r w:rsidRPr="00FB03BE">
        <w:rPr>
          <w:b/>
          <w:sz w:val="18"/>
          <w:szCs w:val="18"/>
        </w:rPr>
        <w:t>: Dnevni uzorak plime</w:t>
      </w:r>
    </w:p>
    <w:p w:rsidR="006D4A51" w:rsidRPr="00FB03BE" w:rsidRDefault="006D4A51" w:rsidP="006D4A51">
      <w:pPr>
        <w:keepNext/>
      </w:pPr>
      <w:r w:rsidRPr="00FB03BE">
        <w:t>U travnju I svibnju 2014 su Ponikve izvele mjerenje saliniteta morske vode I elektroprevodljivosti na 12 lokacija u crpnim stanicama koje služe za sakupljanju otpadnih voda obalnih kolektora.</w:t>
      </w:r>
    </w:p>
    <w:tbl>
      <w:tblPr>
        <w:tblW w:w="5000" w:type="pct"/>
        <w:tblLook w:val="04A0" w:firstRow="1" w:lastRow="0" w:firstColumn="1" w:lastColumn="0" w:noHBand="0" w:noVBand="1"/>
      </w:tblPr>
      <w:tblGrid>
        <w:gridCol w:w="1534"/>
        <w:gridCol w:w="1226"/>
        <w:gridCol w:w="855"/>
        <w:gridCol w:w="1226"/>
        <w:gridCol w:w="855"/>
        <w:gridCol w:w="1226"/>
        <w:gridCol w:w="855"/>
        <w:gridCol w:w="1226"/>
        <w:gridCol w:w="849"/>
      </w:tblGrid>
      <w:tr w:rsidR="00FB03BE" w:rsidRPr="00FB03BE" w:rsidTr="008F0823">
        <w:trPr>
          <w:trHeight w:val="300"/>
        </w:trPr>
        <w:tc>
          <w:tcPr>
            <w:tcW w:w="779" w:type="pct"/>
            <w:tcBorders>
              <w:top w:val="single" w:sz="4" w:space="0" w:color="auto"/>
              <w:left w:val="single" w:sz="4" w:space="0" w:color="auto"/>
              <w:bottom w:val="single" w:sz="4" w:space="0" w:color="auto"/>
              <w:right w:val="nil"/>
            </w:tcBorders>
            <w:shd w:val="clear" w:color="000000" w:fill="C5D9F1"/>
            <w:noWrap/>
            <w:vAlign w:val="bottom"/>
            <w:hideMark/>
          </w:tcPr>
          <w:p w:rsidR="006D4A51" w:rsidRPr="00FB03BE" w:rsidRDefault="006D4A51" w:rsidP="008F0823">
            <w:pPr>
              <w:keepNext/>
              <w:spacing w:after="0"/>
              <w:jc w:val="left"/>
              <w:rPr>
                <w:b/>
                <w:sz w:val="18"/>
                <w:szCs w:val="18"/>
                <w:lang w:eastAsia="hr-BA"/>
              </w:rPr>
            </w:pPr>
            <w:r w:rsidRPr="00FB03BE">
              <w:rPr>
                <w:b/>
                <w:sz w:val="18"/>
                <w:szCs w:val="18"/>
                <w:lang w:eastAsia="hr-BA"/>
              </w:rPr>
              <w:t> Date</w:t>
            </w:r>
          </w:p>
        </w:tc>
        <w:tc>
          <w:tcPr>
            <w:tcW w:w="1055" w:type="pct"/>
            <w:gridSpan w:val="2"/>
            <w:tcBorders>
              <w:top w:val="single" w:sz="4" w:space="0" w:color="auto"/>
              <w:left w:val="nil"/>
              <w:bottom w:val="single" w:sz="4" w:space="0" w:color="auto"/>
              <w:right w:val="nil"/>
            </w:tcBorders>
            <w:shd w:val="clear" w:color="000000" w:fill="C5D9F1"/>
            <w:noWrap/>
            <w:vAlign w:val="bottom"/>
            <w:hideMark/>
          </w:tcPr>
          <w:p w:rsidR="006D4A51" w:rsidRPr="00FB03BE" w:rsidRDefault="006D4A51" w:rsidP="008F0823">
            <w:pPr>
              <w:keepNext/>
              <w:spacing w:after="0"/>
              <w:jc w:val="center"/>
              <w:rPr>
                <w:b/>
                <w:bCs/>
                <w:sz w:val="18"/>
                <w:szCs w:val="18"/>
                <w:lang w:eastAsia="hr-BA"/>
              </w:rPr>
            </w:pPr>
            <w:r w:rsidRPr="00FB03BE">
              <w:rPr>
                <w:b/>
                <w:bCs/>
                <w:sz w:val="18"/>
                <w:szCs w:val="18"/>
                <w:lang w:eastAsia="hr-BA"/>
              </w:rPr>
              <w:t>25.04.2014</w:t>
            </w:r>
          </w:p>
        </w:tc>
        <w:tc>
          <w:tcPr>
            <w:tcW w:w="1055" w:type="pct"/>
            <w:gridSpan w:val="2"/>
            <w:tcBorders>
              <w:top w:val="single" w:sz="4" w:space="0" w:color="auto"/>
              <w:left w:val="nil"/>
              <w:bottom w:val="single" w:sz="4" w:space="0" w:color="auto"/>
              <w:right w:val="nil"/>
            </w:tcBorders>
            <w:shd w:val="clear" w:color="000000" w:fill="C5D9F1"/>
            <w:noWrap/>
            <w:vAlign w:val="bottom"/>
            <w:hideMark/>
          </w:tcPr>
          <w:p w:rsidR="006D4A51" w:rsidRPr="00FB03BE" w:rsidRDefault="006D4A51" w:rsidP="008F0823">
            <w:pPr>
              <w:keepNext/>
              <w:spacing w:after="0"/>
              <w:jc w:val="center"/>
              <w:rPr>
                <w:b/>
                <w:bCs/>
                <w:sz w:val="18"/>
                <w:szCs w:val="18"/>
                <w:lang w:eastAsia="hr-BA"/>
              </w:rPr>
            </w:pPr>
            <w:r w:rsidRPr="00FB03BE">
              <w:rPr>
                <w:b/>
                <w:bCs/>
                <w:sz w:val="18"/>
                <w:szCs w:val="18"/>
                <w:lang w:eastAsia="hr-BA"/>
              </w:rPr>
              <w:t>30.04.2014</w:t>
            </w:r>
          </w:p>
        </w:tc>
        <w:tc>
          <w:tcPr>
            <w:tcW w:w="1055" w:type="pct"/>
            <w:gridSpan w:val="2"/>
            <w:tcBorders>
              <w:top w:val="single" w:sz="4" w:space="0" w:color="auto"/>
              <w:left w:val="nil"/>
              <w:bottom w:val="single" w:sz="4" w:space="0" w:color="auto"/>
              <w:right w:val="nil"/>
            </w:tcBorders>
            <w:shd w:val="clear" w:color="000000" w:fill="C5D9F1"/>
            <w:noWrap/>
            <w:vAlign w:val="bottom"/>
            <w:hideMark/>
          </w:tcPr>
          <w:p w:rsidR="006D4A51" w:rsidRPr="00FB03BE" w:rsidRDefault="006D4A51" w:rsidP="008F0823">
            <w:pPr>
              <w:keepNext/>
              <w:spacing w:after="0"/>
              <w:jc w:val="center"/>
              <w:rPr>
                <w:b/>
                <w:bCs/>
                <w:sz w:val="18"/>
                <w:szCs w:val="18"/>
                <w:lang w:eastAsia="hr-BA"/>
              </w:rPr>
            </w:pPr>
            <w:r w:rsidRPr="00FB03BE">
              <w:rPr>
                <w:b/>
                <w:bCs/>
                <w:sz w:val="18"/>
                <w:szCs w:val="18"/>
                <w:lang w:eastAsia="hr-BA"/>
              </w:rPr>
              <w:t>09.05.2014</w:t>
            </w:r>
          </w:p>
        </w:tc>
        <w:tc>
          <w:tcPr>
            <w:tcW w:w="1055" w:type="pct"/>
            <w:gridSpan w:val="2"/>
            <w:tcBorders>
              <w:top w:val="single" w:sz="4" w:space="0" w:color="auto"/>
              <w:left w:val="nil"/>
              <w:bottom w:val="single" w:sz="4" w:space="0" w:color="auto"/>
              <w:right w:val="single" w:sz="4" w:space="0" w:color="auto"/>
            </w:tcBorders>
            <w:shd w:val="clear" w:color="000000" w:fill="C5D9F1"/>
            <w:noWrap/>
            <w:vAlign w:val="bottom"/>
            <w:hideMark/>
          </w:tcPr>
          <w:p w:rsidR="006D4A51" w:rsidRPr="00FB03BE" w:rsidRDefault="006D4A51" w:rsidP="008F0823">
            <w:pPr>
              <w:keepNext/>
              <w:spacing w:after="0"/>
              <w:jc w:val="center"/>
              <w:rPr>
                <w:b/>
                <w:bCs/>
                <w:sz w:val="18"/>
                <w:szCs w:val="18"/>
                <w:lang w:eastAsia="hr-BA"/>
              </w:rPr>
            </w:pPr>
            <w:r w:rsidRPr="00FB03BE">
              <w:rPr>
                <w:b/>
                <w:bCs/>
                <w:sz w:val="18"/>
                <w:szCs w:val="18"/>
                <w:lang w:eastAsia="hr-BA"/>
              </w:rPr>
              <w:t>16.05.2014</w:t>
            </w:r>
          </w:p>
        </w:tc>
      </w:tr>
      <w:tr w:rsidR="00FB03BE" w:rsidRPr="00FB03BE" w:rsidTr="008F0823">
        <w:trPr>
          <w:trHeight w:val="630"/>
        </w:trPr>
        <w:tc>
          <w:tcPr>
            <w:tcW w:w="779" w:type="pct"/>
            <w:tcBorders>
              <w:top w:val="nil"/>
              <w:left w:val="single" w:sz="4" w:space="0" w:color="auto"/>
              <w:bottom w:val="nil"/>
              <w:right w:val="nil"/>
            </w:tcBorders>
            <w:shd w:val="clear" w:color="000000" w:fill="C5D9F1"/>
            <w:vAlign w:val="center"/>
            <w:hideMark/>
          </w:tcPr>
          <w:p w:rsidR="006D4A51" w:rsidRPr="00FB03BE" w:rsidRDefault="006D4A51" w:rsidP="008F0823">
            <w:pPr>
              <w:keepNext/>
              <w:spacing w:after="0"/>
              <w:jc w:val="center"/>
              <w:rPr>
                <w:b/>
                <w:bCs/>
                <w:sz w:val="18"/>
                <w:szCs w:val="18"/>
                <w:lang w:eastAsia="hr-BA"/>
              </w:rPr>
            </w:pPr>
            <w:r w:rsidRPr="00FB03BE">
              <w:rPr>
                <w:b/>
                <w:bCs/>
                <w:sz w:val="18"/>
                <w:szCs w:val="18"/>
                <w:lang w:eastAsia="hr-BA"/>
              </w:rPr>
              <w:t>Mjerno mjesto</w:t>
            </w:r>
          </w:p>
        </w:tc>
        <w:tc>
          <w:tcPr>
            <w:tcW w:w="622" w:type="pct"/>
            <w:tcBorders>
              <w:top w:val="nil"/>
              <w:left w:val="single" w:sz="4" w:space="0" w:color="auto"/>
              <w:bottom w:val="nil"/>
              <w:right w:val="nil"/>
            </w:tcBorders>
            <w:shd w:val="clear" w:color="000000" w:fill="C5D9F1"/>
            <w:vAlign w:val="center"/>
            <w:hideMark/>
          </w:tcPr>
          <w:p w:rsidR="006D4A51" w:rsidRPr="00FB03BE" w:rsidRDefault="006D4A51" w:rsidP="008F0823">
            <w:pPr>
              <w:keepNext/>
              <w:spacing w:after="0"/>
              <w:jc w:val="center"/>
              <w:rPr>
                <w:b/>
                <w:bCs/>
                <w:sz w:val="18"/>
                <w:szCs w:val="18"/>
                <w:lang w:eastAsia="hr-BA"/>
              </w:rPr>
            </w:pPr>
            <w:r w:rsidRPr="00FB03BE">
              <w:rPr>
                <w:b/>
                <w:bCs/>
                <w:sz w:val="18"/>
                <w:szCs w:val="18"/>
                <w:lang w:eastAsia="hr-BA"/>
              </w:rPr>
              <w:t>Elektro-prevodljivost</w:t>
            </w:r>
          </w:p>
        </w:tc>
        <w:tc>
          <w:tcPr>
            <w:tcW w:w="434" w:type="pct"/>
            <w:tcBorders>
              <w:top w:val="nil"/>
              <w:left w:val="nil"/>
              <w:bottom w:val="nil"/>
              <w:right w:val="single" w:sz="4" w:space="0" w:color="auto"/>
            </w:tcBorders>
            <w:shd w:val="clear" w:color="000000" w:fill="C5D9F1"/>
            <w:vAlign w:val="center"/>
            <w:hideMark/>
          </w:tcPr>
          <w:p w:rsidR="006D4A51" w:rsidRPr="00FB03BE" w:rsidRDefault="006D4A51" w:rsidP="008F0823">
            <w:pPr>
              <w:keepNext/>
              <w:spacing w:after="0"/>
              <w:jc w:val="center"/>
              <w:rPr>
                <w:b/>
                <w:bCs/>
                <w:sz w:val="18"/>
                <w:szCs w:val="18"/>
                <w:lang w:eastAsia="hr-BA"/>
              </w:rPr>
            </w:pPr>
            <w:r w:rsidRPr="00FB03BE">
              <w:rPr>
                <w:b/>
                <w:bCs/>
                <w:sz w:val="18"/>
                <w:szCs w:val="18"/>
                <w:lang w:eastAsia="hr-BA"/>
              </w:rPr>
              <w:t>Salinitet</w:t>
            </w:r>
          </w:p>
        </w:tc>
        <w:tc>
          <w:tcPr>
            <w:tcW w:w="622" w:type="pct"/>
            <w:tcBorders>
              <w:top w:val="nil"/>
              <w:left w:val="nil"/>
              <w:bottom w:val="nil"/>
              <w:right w:val="nil"/>
            </w:tcBorders>
            <w:shd w:val="clear" w:color="000000" w:fill="C5D9F1"/>
            <w:vAlign w:val="center"/>
            <w:hideMark/>
          </w:tcPr>
          <w:p w:rsidR="006D4A51" w:rsidRPr="00FB03BE" w:rsidRDefault="006D4A51" w:rsidP="008F0823">
            <w:pPr>
              <w:keepNext/>
              <w:spacing w:after="0"/>
              <w:jc w:val="center"/>
              <w:rPr>
                <w:b/>
                <w:bCs/>
                <w:sz w:val="18"/>
                <w:szCs w:val="18"/>
                <w:lang w:eastAsia="hr-BA"/>
              </w:rPr>
            </w:pPr>
            <w:r w:rsidRPr="00FB03BE">
              <w:rPr>
                <w:b/>
                <w:bCs/>
                <w:sz w:val="18"/>
                <w:szCs w:val="18"/>
                <w:lang w:eastAsia="hr-BA"/>
              </w:rPr>
              <w:t>Elektro-prevodljivost</w:t>
            </w:r>
          </w:p>
        </w:tc>
        <w:tc>
          <w:tcPr>
            <w:tcW w:w="434" w:type="pct"/>
            <w:tcBorders>
              <w:top w:val="nil"/>
              <w:left w:val="nil"/>
              <w:bottom w:val="nil"/>
              <w:right w:val="single" w:sz="4" w:space="0" w:color="auto"/>
            </w:tcBorders>
            <w:shd w:val="clear" w:color="000000" w:fill="C5D9F1"/>
            <w:vAlign w:val="center"/>
            <w:hideMark/>
          </w:tcPr>
          <w:p w:rsidR="006D4A51" w:rsidRPr="00FB03BE" w:rsidRDefault="006D4A51" w:rsidP="008F0823">
            <w:pPr>
              <w:keepNext/>
              <w:spacing w:after="0"/>
              <w:jc w:val="center"/>
              <w:rPr>
                <w:b/>
                <w:bCs/>
                <w:sz w:val="18"/>
                <w:szCs w:val="18"/>
                <w:lang w:eastAsia="hr-BA"/>
              </w:rPr>
            </w:pPr>
            <w:r w:rsidRPr="00FB03BE">
              <w:rPr>
                <w:b/>
                <w:bCs/>
                <w:sz w:val="18"/>
                <w:szCs w:val="18"/>
                <w:lang w:eastAsia="hr-BA"/>
              </w:rPr>
              <w:t>Salinitet</w:t>
            </w:r>
          </w:p>
        </w:tc>
        <w:tc>
          <w:tcPr>
            <w:tcW w:w="622" w:type="pct"/>
            <w:tcBorders>
              <w:top w:val="nil"/>
              <w:left w:val="nil"/>
              <w:bottom w:val="nil"/>
              <w:right w:val="nil"/>
            </w:tcBorders>
            <w:shd w:val="clear" w:color="000000" w:fill="C5D9F1"/>
            <w:vAlign w:val="center"/>
            <w:hideMark/>
          </w:tcPr>
          <w:p w:rsidR="006D4A51" w:rsidRPr="00FB03BE" w:rsidRDefault="006D4A51" w:rsidP="008F0823">
            <w:pPr>
              <w:keepNext/>
              <w:spacing w:after="0"/>
              <w:jc w:val="center"/>
              <w:rPr>
                <w:b/>
                <w:bCs/>
                <w:sz w:val="18"/>
                <w:szCs w:val="18"/>
                <w:lang w:eastAsia="hr-BA"/>
              </w:rPr>
            </w:pPr>
            <w:r w:rsidRPr="00FB03BE">
              <w:rPr>
                <w:b/>
                <w:bCs/>
                <w:sz w:val="18"/>
                <w:szCs w:val="18"/>
                <w:lang w:eastAsia="hr-BA"/>
              </w:rPr>
              <w:t>Elektro-prevodljivost</w:t>
            </w:r>
          </w:p>
        </w:tc>
        <w:tc>
          <w:tcPr>
            <w:tcW w:w="434" w:type="pct"/>
            <w:tcBorders>
              <w:top w:val="nil"/>
              <w:left w:val="nil"/>
              <w:bottom w:val="nil"/>
              <w:right w:val="single" w:sz="4" w:space="0" w:color="auto"/>
            </w:tcBorders>
            <w:shd w:val="clear" w:color="000000" w:fill="C5D9F1"/>
            <w:vAlign w:val="center"/>
            <w:hideMark/>
          </w:tcPr>
          <w:p w:rsidR="006D4A51" w:rsidRPr="00FB03BE" w:rsidRDefault="006D4A51" w:rsidP="008F0823">
            <w:pPr>
              <w:keepNext/>
              <w:spacing w:after="0"/>
              <w:jc w:val="center"/>
              <w:rPr>
                <w:b/>
                <w:bCs/>
                <w:sz w:val="18"/>
                <w:szCs w:val="18"/>
                <w:lang w:eastAsia="hr-BA"/>
              </w:rPr>
            </w:pPr>
            <w:r w:rsidRPr="00FB03BE">
              <w:rPr>
                <w:b/>
                <w:bCs/>
                <w:sz w:val="18"/>
                <w:szCs w:val="18"/>
                <w:lang w:eastAsia="hr-BA"/>
              </w:rPr>
              <w:t>Salinitet</w:t>
            </w:r>
          </w:p>
        </w:tc>
        <w:tc>
          <w:tcPr>
            <w:tcW w:w="622" w:type="pct"/>
            <w:tcBorders>
              <w:top w:val="nil"/>
              <w:left w:val="nil"/>
              <w:bottom w:val="nil"/>
              <w:right w:val="nil"/>
            </w:tcBorders>
            <w:shd w:val="clear" w:color="000000" w:fill="C5D9F1"/>
            <w:vAlign w:val="center"/>
            <w:hideMark/>
          </w:tcPr>
          <w:p w:rsidR="006D4A51" w:rsidRPr="00FB03BE" w:rsidRDefault="006D4A51" w:rsidP="008F0823">
            <w:pPr>
              <w:keepNext/>
              <w:spacing w:after="0"/>
              <w:jc w:val="center"/>
              <w:rPr>
                <w:b/>
                <w:bCs/>
                <w:sz w:val="18"/>
                <w:szCs w:val="18"/>
                <w:lang w:eastAsia="hr-BA"/>
              </w:rPr>
            </w:pPr>
            <w:r w:rsidRPr="00FB03BE">
              <w:rPr>
                <w:b/>
                <w:bCs/>
                <w:sz w:val="18"/>
                <w:szCs w:val="18"/>
                <w:lang w:eastAsia="hr-BA"/>
              </w:rPr>
              <w:t>Elektro-prevodljivost</w:t>
            </w:r>
          </w:p>
        </w:tc>
        <w:tc>
          <w:tcPr>
            <w:tcW w:w="434" w:type="pct"/>
            <w:tcBorders>
              <w:top w:val="nil"/>
              <w:left w:val="nil"/>
              <w:bottom w:val="nil"/>
              <w:right w:val="single" w:sz="4" w:space="0" w:color="auto"/>
            </w:tcBorders>
            <w:shd w:val="clear" w:color="000000" w:fill="C5D9F1"/>
            <w:vAlign w:val="center"/>
            <w:hideMark/>
          </w:tcPr>
          <w:p w:rsidR="006D4A51" w:rsidRPr="00FB03BE" w:rsidRDefault="006D4A51" w:rsidP="008F0823">
            <w:pPr>
              <w:keepNext/>
              <w:spacing w:after="0"/>
              <w:jc w:val="center"/>
              <w:rPr>
                <w:b/>
                <w:bCs/>
                <w:sz w:val="18"/>
                <w:szCs w:val="18"/>
                <w:lang w:eastAsia="hr-BA"/>
              </w:rPr>
            </w:pPr>
            <w:r w:rsidRPr="00FB03BE">
              <w:rPr>
                <w:b/>
                <w:bCs/>
                <w:sz w:val="18"/>
                <w:szCs w:val="18"/>
                <w:lang w:eastAsia="hr-BA"/>
              </w:rPr>
              <w:t>Salinitet</w:t>
            </w:r>
          </w:p>
        </w:tc>
      </w:tr>
      <w:tr w:rsidR="00FB03BE" w:rsidRPr="00FB03BE" w:rsidTr="008F0823">
        <w:trPr>
          <w:trHeight w:val="300"/>
        </w:trPr>
        <w:tc>
          <w:tcPr>
            <w:tcW w:w="779" w:type="pct"/>
            <w:tcBorders>
              <w:top w:val="nil"/>
              <w:left w:val="single" w:sz="4" w:space="0" w:color="auto"/>
              <w:bottom w:val="single" w:sz="4" w:space="0" w:color="auto"/>
              <w:right w:val="nil"/>
            </w:tcBorders>
            <w:shd w:val="clear" w:color="000000" w:fill="C5D9F1"/>
            <w:vAlign w:val="center"/>
            <w:hideMark/>
          </w:tcPr>
          <w:p w:rsidR="006D4A51" w:rsidRPr="00FB03BE" w:rsidRDefault="006D4A51" w:rsidP="008F0823">
            <w:pPr>
              <w:keepNext/>
              <w:spacing w:after="0"/>
              <w:jc w:val="center"/>
              <w:rPr>
                <w:b/>
                <w:bCs/>
                <w:sz w:val="18"/>
                <w:szCs w:val="18"/>
                <w:lang w:eastAsia="hr-BA"/>
              </w:rPr>
            </w:pPr>
            <w:r w:rsidRPr="00FB03BE">
              <w:rPr>
                <w:b/>
                <w:bCs/>
                <w:sz w:val="18"/>
                <w:szCs w:val="18"/>
                <w:lang w:eastAsia="hr-BA"/>
              </w:rPr>
              <w:t>crpna stanica</w:t>
            </w:r>
          </w:p>
        </w:tc>
        <w:tc>
          <w:tcPr>
            <w:tcW w:w="622" w:type="pct"/>
            <w:tcBorders>
              <w:top w:val="nil"/>
              <w:left w:val="single" w:sz="4" w:space="0" w:color="auto"/>
              <w:bottom w:val="single" w:sz="4" w:space="0" w:color="auto"/>
              <w:right w:val="nil"/>
            </w:tcBorders>
            <w:shd w:val="clear" w:color="000000" w:fill="C5D9F1"/>
            <w:vAlign w:val="center"/>
            <w:hideMark/>
          </w:tcPr>
          <w:p w:rsidR="006D4A51" w:rsidRPr="00FB03BE" w:rsidRDefault="006D4A51" w:rsidP="008F0823">
            <w:pPr>
              <w:keepNext/>
              <w:spacing w:after="0"/>
              <w:jc w:val="center"/>
              <w:rPr>
                <w:b/>
                <w:bCs/>
                <w:sz w:val="18"/>
                <w:szCs w:val="18"/>
                <w:lang w:eastAsia="hr-BA"/>
              </w:rPr>
            </w:pPr>
            <w:r w:rsidRPr="00FB03BE">
              <w:rPr>
                <w:b/>
                <w:bCs/>
                <w:sz w:val="18"/>
                <w:szCs w:val="18"/>
                <w:lang w:eastAsia="hr-BA"/>
              </w:rPr>
              <w:t>(µS/cm)</w:t>
            </w:r>
          </w:p>
        </w:tc>
        <w:tc>
          <w:tcPr>
            <w:tcW w:w="434" w:type="pct"/>
            <w:tcBorders>
              <w:top w:val="nil"/>
              <w:left w:val="nil"/>
              <w:bottom w:val="single" w:sz="4" w:space="0" w:color="auto"/>
              <w:right w:val="single" w:sz="4" w:space="0" w:color="auto"/>
            </w:tcBorders>
            <w:shd w:val="clear" w:color="000000" w:fill="C5D9F1"/>
            <w:vAlign w:val="center"/>
            <w:hideMark/>
          </w:tcPr>
          <w:p w:rsidR="006D4A51" w:rsidRPr="00FB03BE" w:rsidRDefault="006D4A51" w:rsidP="008F0823">
            <w:pPr>
              <w:keepNext/>
              <w:spacing w:after="0"/>
              <w:jc w:val="center"/>
              <w:rPr>
                <w:b/>
                <w:bCs/>
                <w:sz w:val="18"/>
                <w:szCs w:val="18"/>
                <w:lang w:eastAsia="hr-BA"/>
              </w:rPr>
            </w:pPr>
            <w:r w:rsidRPr="00FB03BE">
              <w:rPr>
                <w:b/>
                <w:bCs/>
                <w:sz w:val="18"/>
                <w:szCs w:val="18"/>
                <w:lang w:eastAsia="hr-BA"/>
              </w:rPr>
              <w:t>mg/l</w:t>
            </w:r>
          </w:p>
        </w:tc>
        <w:tc>
          <w:tcPr>
            <w:tcW w:w="622" w:type="pct"/>
            <w:tcBorders>
              <w:top w:val="nil"/>
              <w:left w:val="nil"/>
              <w:bottom w:val="single" w:sz="4" w:space="0" w:color="auto"/>
              <w:right w:val="nil"/>
            </w:tcBorders>
            <w:shd w:val="clear" w:color="000000" w:fill="C5D9F1"/>
            <w:vAlign w:val="center"/>
            <w:hideMark/>
          </w:tcPr>
          <w:p w:rsidR="006D4A51" w:rsidRPr="00FB03BE" w:rsidRDefault="006D4A51" w:rsidP="008F0823">
            <w:pPr>
              <w:keepNext/>
              <w:spacing w:after="0"/>
              <w:jc w:val="center"/>
              <w:rPr>
                <w:b/>
                <w:bCs/>
                <w:sz w:val="18"/>
                <w:szCs w:val="18"/>
                <w:lang w:eastAsia="hr-BA"/>
              </w:rPr>
            </w:pPr>
            <w:r w:rsidRPr="00FB03BE">
              <w:rPr>
                <w:b/>
                <w:bCs/>
                <w:sz w:val="18"/>
                <w:szCs w:val="18"/>
                <w:lang w:eastAsia="hr-BA"/>
              </w:rPr>
              <w:t>(µS/cm)</w:t>
            </w:r>
          </w:p>
        </w:tc>
        <w:tc>
          <w:tcPr>
            <w:tcW w:w="434" w:type="pct"/>
            <w:tcBorders>
              <w:top w:val="nil"/>
              <w:left w:val="nil"/>
              <w:bottom w:val="single" w:sz="4" w:space="0" w:color="auto"/>
              <w:right w:val="single" w:sz="4" w:space="0" w:color="auto"/>
            </w:tcBorders>
            <w:shd w:val="clear" w:color="000000" w:fill="C5D9F1"/>
            <w:vAlign w:val="center"/>
            <w:hideMark/>
          </w:tcPr>
          <w:p w:rsidR="006D4A51" w:rsidRPr="00FB03BE" w:rsidRDefault="006D4A51" w:rsidP="008F0823">
            <w:pPr>
              <w:keepNext/>
              <w:spacing w:after="0"/>
              <w:jc w:val="center"/>
              <w:rPr>
                <w:b/>
                <w:bCs/>
                <w:sz w:val="18"/>
                <w:szCs w:val="18"/>
                <w:lang w:eastAsia="hr-BA"/>
              </w:rPr>
            </w:pPr>
            <w:r w:rsidRPr="00FB03BE">
              <w:rPr>
                <w:b/>
                <w:bCs/>
                <w:sz w:val="18"/>
                <w:szCs w:val="18"/>
                <w:lang w:eastAsia="hr-BA"/>
              </w:rPr>
              <w:t>mg/l</w:t>
            </w:r>
          </w:p>
        </w:tc>
        <w:tc>
          <w:tcPr>
            <w:tcW w:w="622" w:type="pct"/>
            <w:tcBorders>
              <w:top w:val="nil"/>
              <w:left w:val="nil"/>
              <w:bottom w:val="single" w:sz="4" w:space="0" w:color="auto"/>
              <w:right w:val="nil"/>
            </w:tcBorders>
            <w:shd w:val="clear" w:color="000000" w:fill="C5D9F1"/>
            <w:vAlign w:val="center"/>
            <w:hideMark/>
          </w:tcPr>
          <w:p w:rsidR="006D4A51" w:rsidRPr="00FB03BE" w:rsidRDefault="006D4A51" w:rsidP="008F0823">
            <w:pPr>
              <w:keepNext/>
              <w:spacing w:after="0"/>
              <w:jc w:val="center"/>
              <w:rPr>
                <w:b/>
                <w:bCs/>
                <w:sz w:val="18"/>
                <w:szCs w:val="18"/>
                <w:lang w:eastAsia="hr-BA"/>
              </w:rPr>
            </w:pPr>
            <w:r w:rsidRPr="00FB03BE">
              <w:rPr>
                <w:b/>
                <w:bCs/>
                <w:sz w:val="18"/>
                <w:szCs w:val="18"/>
                <w:lang w:eastAsia="hr-BA"/>
              </w:rPr>
              <w:t>(µS/cm)</w:t>
            </w:r>
          </w:p>
        </w:tc>
        <w:tc>
          <w:tcPr>
            <w:tcW w:w="434" w:type="pct"/>
            <w:tcBorders>
              <w:top w:val="nil"/>
              <w:left w:val="nil"/>
              <w:bottom w:val="single" w:sz="4" w:space="0" w:color="auto"/>
              <w:right w:val="single" w:sz="4" w:space="0" w:color="auto"/>
            </w:tcBorders>
            <w:shd w:val="clear" w:color="000000" w:fill="C5D9F1"/>
            <w:vAlign w:val="center"/>
            <w:hideMark/>
          </w:tcPr>
          <w:p w:rsidR="006D4A51" w:rsidRPr="00FB03BE" w:rsidRDefault="006D4A51" w:rsidP="008F0823">
            <w:pPr>
              <w:keepNext/>
              <w:spacing w:after="0"/>
              <w:jc w:val="center"/>
              <w:rPr>
                <w:b/>
                <w:bCs/>
                <w:sz w:val="18"/>
                <w:szCs w:val="18"/>
                <w:lang w:eastAsia="hr-BA"/>
              </w:rPr>
            </w:pPr>
            <w:r w:rsidRPr="00FB03BE">
              <w:rPr>
                <w:b/>
                <w:bCs/>
                <w:sz w:val="18"/>
                <w:szCs w:val="18"/>
                <w:lang w:eastAsia="hr-BA"/>
              </w:rPr>
              <w:t>mg/l</w:t>
            </w:r>
          </w:p>
        </w:tc>
        <w:tc>
          <w:tcPr>
            <w:tcW w:w="622" w:type="pct"/>
            <w:tcBorders>
              <w:top w:val="nil"/>
              <w:left w:val="nil"/>
              <w:bottom w:val="single" w:sz="4" w:space="0" w:color="auto"/>
              <w:right w:val="nil"/>
            </w:tcBorders>
            <w:shd w:val="clear" w:color="000000" w:fill="C5D9F1"/>
            <w:vAlign w:val="center"/>
            <w:hideMark/>
          </w:tcPr>
          <w:p w:rsidR="006D4A51" w:rsidRPr="00FB03BE" w:rsidRDefault="006D4A51" w:rsidP="008F0823">
            <w:pPr>
              <w:keepNext/>
              <w:spacing w:after="0"/>
              <w:jc w:val="center"/>
              <w:rPr>
                <w:b/>
                <w:bCs/>
                <w:sz w:val="18"/>
                <w:szCs w:val="18"/>
                <w:lang w:eastAsia="hr-BA"/>
              </w:rPr>
            </w:pPr>
            <w:r w:rsidRPr="00FB03BE">
              <w:rPr>
                <w:b/>
                <w:bCs/>
                <w:sz w:val="18"/>
                <w:szCs w:val="18"/>
                <w:lang w:eastAsia="hr-BA"/>
              </w:rPr>
              <w:t>(µS/cm)</w:t>
            </w:r>
          </w:p>
        </w:tc>
        <w:tc>
          <w:tcPr>
            <w:tcW w:w="434" w:type="pct"/>
            <w:tcBorders>
              <w:top w:val="nil"/>
              <w:left w:val="nil"/>
              <w:bottom w:val="single" w:sz="4" w:space="0" w:color="auto"/>
              <w:right w:val="single" w:sz="4" w:space="0" w:color="auto"/>
            </w:tcBorders>
            <w:shd w:val="clear" w:color="000000" w:fill="C5D9F1"/>
            <w:vAlign w:val="center"/>
            <w:hideMark/>
          </w:tcPr>
          <w:p w:rsidR="006D4A51" w:rsidRPr="00FB03BE" w:rsidRDefault="006D4A51" w:rsidP="008F0823">
            <w:pPr>
              <w:keepNext/>
              <w:spacing w:after="0"/>
              <w:jc w:val="center"/>
              <w:rPr>
                <w:b/>
                <w:bCs/>
                <w:sz w:val="18"/>
                <w:szCs w:val="18"/>
                <w:lang w:eastAsia="hr-BA"/>
              </w:rPr>
            </w:pPr>
            <w:r w:rsidRPr="00FB03BE">
              <w:rPr>
                <w:b/>
                <w:bCs/>
                <w:sz w:val="18"/>
                <w:szCs w:val="18"/>
                <w:lang w:eastAsia="hr-BA"/>
              </w:rPr>
              <w:t>mg/l</w:t>
            </w:r>
          </w:p>
        </w:tc>
      </w:tr>
      <w:tr w:rsidR="00FB03BE" w:rsidRPr="00FB03BE" w:rsidTr="008F0823">
        <w:trPr>
          <w:trHeight w:val="300"/>
        </w:trPr>
        <w:tc>
          <w:tcPr>
            <w:tcW w:w="779" w:type="pct"/>
            <w:tcBorders>
              <w:top w:val="nil"/>
              <w:left w:val="single" w:sz="4" w:space="0" w:color="auto"/>
              <w:bottom w:val="nil"/>
              <w:right w:val="nil"/>
            </w:tcBorders>
            <w:shd w:val="clear" w:color="auto" w:fill="auto"/>
            <w:vAlign w:val="center"/>
            <w:hideMark/>
          </w:tcPr>
          <w:p w:rsidR="006D4A51" w:rsidRPr="00FB03BE" w:rsidRDefault="006D4A51" w:rsidP="008F0823">
            <w:pPr>
              <w:keepNext/>
              <w:spacing w:after="0"/>
              <w:jc w:val="center"/>
              <w:rPr>
                <w:sz w:val="18"/>
                <w:szCs w:val="18"/>
                <w:lang w:eastAsia="hr-BA"/>
              </w:rPr>
            </w:pPr>
            <w:r w:rsidRPr="00FB03BE">
              <w:rPr>
                <w:sz w:val="18"/>
                <w:szCs w:val="18"/>
                <w:lang w:eastAsia="hr-BA"/>
              </w:rPr>
              <w:t>Njivice Cs Miramare</w:t>
            </w:r>
          </w:p>
        </w:tc>
        <w:tc>
          <w:tcPr>
            <w:tcW w:w="622" w:type="pct"/>
            <w:tcBorders>
              <w:top w:val="nil"/>
              <w:left w:val="single" w:sz="4" w:space="0" w:color="auto"/>
              <w:bottom w:val="nil"/>
              <w:right w:val="nil"/>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1.387</w:t>
            </w:r>
          </w:p>
        </w:tc>
        <w:tc>
          <w:tcPr>
            <w:tcW w:w="434" w:type="pct"/>
            <w:tcBorders>
              <w:top w:val="nil"/>
              <w:left w:val="nil"/>
              <w:bottom w:val="nil"/>
              <w:right w:val="single" w:sz="4" w:space="0" w:color="auto"/>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700</w:t>
            </w:r>
          </w:p>
        </w:tc>
        <w:tc>
          <w:tcPr>
            <w:tcW w:w="622" w:type="pct"/>
            <w:tcBorders>
              <w:top w:val="nil"/>
              <w:left w:val="nil"/>
              <w:bottom w:val="nil"/>
              <w:right w:val="nil"/>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1.485</w:t>
            </w:r>
          </w:p>
        </w:tc>
        <w:tc>
          <w:tcPr>
            <w:tcW w:w="434" w:type="pct"/>
            <w:tcBorders>
              <w:top w:val="nil"/>
              <w:left w:val="nil"/>
              <w:bottom w:val="nil"/>
              <w:right w:val="single" w:sz="4" w:space="0" w:color="auto"/>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750</w:t>
            </w:r>
          </w:p>
        </w:tc>
        <w:tc>
          <w:tcPr>
            <w:tcW w:w="622" w:type="pct"/>
            <w:tcBorders>
              <w:top w:val="nil"/>
              <w:left w:val="nil"/>
              <w:bottom w:val="nil"/>
              <w:right w:val="nil"/>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855</w:t>
            </w:r>
          </w:p>
        </w:tc>
        <w:tc>
          <w:tcPr>
            <w:tcW w:w="434" w:type="pct"/>
            <w:tcBorders>
              <w:top w:val="nil"/>
              <w:left w:val="nil"/>
              <w:bottom w:val="nil"/>
              <w:right w:val="single" w:sz="4" w:space="0" w:color="auto"/>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410</w:t>
            </w:r>
          </w:p>
        </w:tc>
        <w:tc>
          <w:tcPr>
            <w:tcW w:w="622" w:type="pct"/>
            <w:tcBorders>
              <w:top w:val="nil"/>
              <w:left w:val="nil"/>
              <w:bottom w:val="nil"/>
              <w:right w:val="nil"/>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1.582</w:t>
            </w:r>
          </w:p>
        </w:tc>
        <w:tc>
          <w:tcPr>
            <w:tcW w:w="434" w:type="pct"/>
            <w:tcBorders>
              <w:top w:val="nil"/>
              <w:left w:val="nil"/>
              <w:bottom w:val="nil"/>
              <w:right w:val="single" w:sz="4" w:space="0" w:color="auto"/>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820</w:t>
            </w:r>
          </w:p>
        </w:tc>
      </w:tr>
      <w:tr w:rsidR="00FB03BE" w:rsidRPr="00FB03BE" w:rsidTr="008F0823">
        <w:trPr>
          <w:trHeight w:val="300"/>
        </w:trPr>
        <w:tc>
          <w:tcPr>
            <w:tcW w:w="779" w:type="pct"/>
            <w:tcBorders>
              <w:top w:val="nil"/>
              <w:left w:val="single" w:sz="4" w:space="0" w:color="auto"/>
              <w:bottom w:val="nil"/>
              <w:right w:val="nil"/>
            </w:tcBorders>
            <w:shd w:val="clear" w:color="auto" w:fill="auto"/>
            <w:vAlign w:val="center"/>
            <w:hideMark/>
          </w:tcPr>
          <w:p w:rsidR="006D4A51" w:rsidRPr="00FB03BE" w:rsidRDefault="006D4A51" w:rsidP="008F0823">
            <w:pPr>
              <w:keepNext/>
              <w:spacing w:after="0"/>
              <w:jc w:val="center"/>
              <w:rPr>
                <w:sz w:val="18"/>
                <w:szCs w:val="18"/>
                <w:lang w:eastAsia="hr-BA"/>
              </w:rPr>
            </w:pPr>
            <w:r w:rsidRPr="00FB03BE">
              <w:rPr>
                <w:sz w:val="18"/>
                <w:szCs w:val="18"/>
                <w:lang w:eastAsia="hr-BA"/>
              </w:rPr>
              <w:t>Malinska Cs 1/2</w:t>
            </w:r>
          </w:p>
        </w:tc>
        <w:tc>
          <w:tcPr>
            <w:tcW w:w="622" w:type="pct"/>
            <w:tcBorders>
              <w:top w:val="nil"/>
              <w:left w:val="single" w:sz="4" w:space="0" w:color="auto"/>
              <w:bottom w:val="nil"/>
              <w:right w:val="nil"/>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1.781</w:t>
            </w:r>
          </w:p>
        </w:tc>
        <w:tc>
          <w:tcPr>
            <w:tcW w:w="434" w:type="pct"/>
            <w:tcBorders>
              <w:top w:val="nil"/>
              <w:left w:val="nil"/>
              <w:bottom w:val="nil"/>
              <w:right w:val="single" w:sz="4" w:space="0" w:color="auto"/>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900</w:t>
            </w:r>
          </w:p>
        </w:tc>
        <w:tc>
          <w:tcPr>
            <w:tcW w:w="622" w:type="pct"/>
            <w:tcBorders>
              <w:top w:val="nil"/>
              <w:left w:val="nil"/>
              <w:bottom w:val="nil"/>
              <w:right w:val="nil"/>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2.980</w:t>
            </w:r>
          </w:p>
        </w:tc>
        <w:tc>
          <w:tcPr>
            <w:tcW w:w="434" w:type="pct"/>
            <w:tcBorders>
              <w:top w:val="nil"/>
              <w:left w:val="nil"/>
              <w:bottom w:val="nil"/>
              <w:right w:val="single" w:sz="4" w:space="0" w:color="auto"/>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1.560</w:t>
            </w:r>
          </w:p>
        </w:tc>
        <w:tc>
          <w:tcPr>
            <w:tcW w:w="622" w:type="pct"/>
            <w:tcBorders>
              <w:top w:val="nil"/>
              <w:left w:val="nil"/>
              <w:bottom w:val="nil"/>
              <w:right w:val="nil"/>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790</w:t>
            </w:r>
          </w:p>
        </w:tc>
        <w:tc>
          <w:tcPr>
            <w:tcW w:w="434" w:type="pct"/>
            <w:tcBorders>
              <w:top w:val="nil"/>
              <w:left w:val="nil"/>
              <w:bottom w:val="nil"/>
              <w:right w:val="single" w:sz="4" w:space="0" w:color="auto"/>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400</w:t>
            </w:r>
          </w:p>
        </w:tc>
        <w:tc>
          <w:tcPr>
            <w:tcW w:w="622" w:type="pct"/>
            <w:tcBorders>
              <w:top w:val="nil"/>
              <w:left w:val="nil"/>
              <w:bottom w:val="nil"/>
              <w:right w:val="nil"/>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2.900</w:t>
            </w:r>
          </w:p>
        </w:tc>
        <w:tc>
          <w:tcPr>
            <w:tcW w:w="434" w:type="pct"/>
            <w:tcBorders>
              <w:top w:val="nil"/>
              <w:left w:val="nil"/>
              <w:bottom w:val="nil"/>
              <w:right w:val="single" w:sz="4" w:space="0" w:color="auto"/>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1.570</w:t>
            </w:r>
          </w:p>
        </w:tc>
      </w:tr>
      <w:tr w:rsidR="00FB03BE" w:rsidRPr="00FB03BE" w:rsidTr="008F0823">
        <w:trPr>
          <w:trHeight w:val="300"/>
        </w:trPr>
        <w:tc>
          <w:tcPr>
            <w:tcW w:w="779" w:type="pct"/>
            <w:tcBorders>
              <w:top w:val="nil"/>
              <w:left w:val="single" w:sz="4" w:space="0" w:color="auto"/>
              <w:bottom w:val="nil"/>
              <w:right w:val="nil"/>
            </w:tcBorders>
            <w:shd w:val="clear" w:color="auto" w:fill="auto"/>
            <w:vAlign w:val="center"/>
            <w:hideMark/>
          </w:tcPr>
          <w:p w:rsidR="006D4A51" w:rsidRPr="00FB03BE" w:rsidRDefault="006D4A51" w:rsidP="008F0823">
            <w:pPr>
              <w:keepNext/>
              <w:spacing w:after="0"/>
              <w:jc w:val="center"/>
              <w:rPr>
                <w:sz w:val="18"/>
                <w:szCs w:val="18"/>
                <w:lang w:eastAsia="hr-BA"/>
              </w:rPr>
            </w:pPr>
            <w:r w:rsidRPr="00FB03BE">
              <w:rPr>
                <w:sz w:val="18"/>
                <w:szCs w:val="18"/>
                <w:lang w:eastAsia="hr-BA"/>
              </w:rPr>
              <w:t>Malinska Cs 3</w:t>
            </w:r>
          </w:p>
        </w:tc>
        <w:tc>
          <w:tcPr>
            <w:tcW w:w="622" w:type="pct"/>
            <w:tcBorders>
              <w:top w:val="nil"/>
              <w:left w:val="single" w:sz="4" w:space="0" w:color="auto"/>
              <w:bottom w:val="nil"/>
              <w:right w:val="nil"/>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1.289</w:t>
            </w:r>
          </w:p>
        </w:tc>
        <w:tc>
          <w:tcPr>
            <w:tcW w:w="434" w:type="pct"/>
            <w:tcBorders>
              <w:top w:val="nil"/>
              <w:left w:val="nil"/>
              <w:bottom w:val="nil"/>
              <w:right w:val="single" w:sz="4" w:space="0" w:color="auto"/>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650</w:t>
            </w:r>
          </w:p>
        </w:tc>
        <w:tc>
          <w:tcPr>
            <w:tcW w:w="622" w:type="pct"/>
            <w:tcBorders>
              <w:top w:val="nil"/>
              <w:left w:val="nil"/>
              <w:bottom w:val="nil"/>
              <w:right w:val="nil"/>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4.910</w:t>
            </w:r>
          </w:p>
        </w:tc>
        <w:tc>
          <w:tcPr>
            <w:tcW w:w="434" w:type="pct"/>
            <w:tcBorders>
              <w:top w:val="nil"/>
              <w:left w:val="nil"/>
              <w:bottom w:val="nil"/>
              <w:right w:val="single" w:sz="4" w:space="0" w:color="auto"/>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2.630</w:t>
            </w:r>
          </w:p>
        </w:tc>
        <w:tc>
          <w:tcPr>
            <w:tcW w:w="622" w:type="pct"/>
            <w:tcBorders>
              <w:top w:val="nil"/>
              <w:left w:val="nil"/>
              <w:bottom w:val="nil"/>
              <w:right w:val="nil"/>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717</w:t>
            </w:r>
          </w:p>
        </w:tc>
        <w:tc>
          <w:tcPr>
            <w:tcW w:w="434" w:type="pct"/>
            <w:tcBorders>
              <w:top w:val="nil"/>
              <w:left w:val="nil"/>
              <w:bottom w:val="nil"/>
              <w:right w:val="single" w:sz="4" w:space="0" w:color="auto"/>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330</w:t>
            </w:r>
          </w:p>
        </w:tc>
        <w:tc>
          <w:tcPr>
            <w:tcW w:w="622" w:type="pct"/>
            <w:tcBorders>
              <w:top w:val="nil"/>
              <w:left w:val="nil"/>
              <w:bottom w:val="nil"/>
              <w:right w:val="nil"/>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1.609</w:t>
            </w:r>
          </w:p>
        </w:tc>
        <w:tc>
          <w:tcPr>
            <w:tcW w:w="434" w:type="pct"/>
            <w:tcBorders>
              <w:top w:val="nil"/>
              <w:left w:val="nil"/>
              <w:bottom w:val="nil"/>
              <w:right w:val="single" w:sz="4" w:space="0" w:color="auto"/>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850</w:t>
            </w:r>
          </w:p>
        </w:tc>
      </w:tr>
      <w:tr w:rsidR="00FB03BE" w:rsidRPr="00FB03BE" w:rsidTr="008F0823">
        <w:trPr>
          <w:trHeight w:val="300"/>
        </w:trPr>
        <w:tc>
          <w:tcPr>
            <w:tcW w:w="779" w:type="pct"/>
            <w:tcBorders>
              <w:top w:val="nil"/>
              <w:left w:val="single" w:sz="4" w:space="0" w:color="auto"/>
              <w:bottom w:val="nil"/>
              <w:right w:val="nil"/>
            </w:tcBorders>
            <w:shd w:val="clear" w:color="auto" w:fill="auto"/>
            <w:vAlign w:val="center"/>
            <w:hideMark/>
          </w:tcPr>
          <w:p w:rsidR="006D4A51" w:rsidRPr="00FB03BE" w:rsidRDefault="006D4A51" w:rsidP="008F0823">
            <w:pPr>
              <w:keepNext/>
              <w:spacing w:after="0"/>
              <w:jc w:val="center"/>
              <w:rPr>
                <w:sz w:val="18"/>
                <w:szCs w:val="18"/>
                <w:lang w:eastAsia="hr-BA"/>
              </w:rPr>
            </w:pPr>
            <w:r w:rsidRPr="00FB03BE">
              <w:rPr>
                <w:sz w:val="18"/>
                <w:szCs w:val="18"/>
                <w:lang w:eastAsia="hr-BA"/>
              </w:rPr>
              <w:t>Malinska Cs 4</w:t>
            </w:r>
          </w:p>
        </w:tc>
        <w:tc>
          <w:tcPr>
            <w:tcW w:w="622" w:type="pct"/>
            <w:tcBorders>
              <w:top w:val="nil"/>
              <w:left w:val="single" w:sz="4" w:space="0" w:color="auto"/>
              <w:bottom w:val="nil"/>
              <w:right w:val="nil"/>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3.640</w:t>
            </w:r>
          </w:p>
        </w:tc>
        <w:tc>
          <w:tcPr>
            <w:tcW w:w="434" w:type="pct"/>
            <w:tcBorders>
              <w:top w:val="nil"/>
              <w:left w:val="nil"/>
              <w:bottom w:val="nil"/>
              <w:right w:val="single" w:sz="4" w:space="0" w:color="auto"/>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1.910</w:t>
            </w:r>
          </w:p>
        </w:tc>
        <w:tc>
          <w:tcPr>
            <w:tcW w:w="622" w:type="pct"/>
            <w:tcBorders>
              <w:top w:val="nil"/>
              <w:left w:val="nil"/>
              <w:bottom w:val="nil"/>
              <w:right w:val="nil"/>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1.570</w:t>
            </w:r>
          </w:p>
        </w:tc>
        <w:tc>
          <w:tcPr>
            <w:tcW w:w="434" w:type="pct"/>
            <w:tcBorders>
              <w:top w:val="nil"/>
              <w:left w:val="nil"/>
              <w:bottom w:val="nil"/>
              <w:right w:val="single" w:sz="4" w:space="0" w:color="auto"/>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780</w:t>
            </w:r>
          </w:p>
        </w:tc>
        <w:tc>
          <w:tcPr>
            <w:tcW w:w="622" w:type="pct"/>
            <w:tcBorders>
              <w:top w:val="nil"/>
              <w:left w:val="nil"/>
              <w:bottom w:val="nil"/>
              <w:right w:val="nil"/>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661</w:t>
            </w:r>
          </w:p>
        </w:tc>
        <w:tc>
          <w:tcPr>
            <w:tcW w:w="434" w:type="pct"/>
            <w:tcBorders>
              <w:top w:val="nil"/>
              <w:left w:val="nil"/>
              <w:bottom w:val="nil"/>
              <w:right w:val="single" w:sz="4" w:space="0" w:color="auto"/>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330</w:t>
            </w:r>
          </w:p>
        </w:tc>
        <w:tc>
          <w:tcPr>
            <w:tcW w:w="622" w:type="pct"/>
            <w:tcBorders>
              <w:top w:val="nil"/>
              <w:left w:val="nil"/>
              <w:bottom w:val="nil"/>
              <w:right w:val="nil"/>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1.611</w:t>
            </w:r>
          </w:p>
        </w:tc>
        <w:tc>
          <w:tcPr>
            <w:tcW w:w="434" w:type="pct"/>
            <w:tcBorders>
              <w:top w:val="nil"/>
              <w:left w:val="nil"/>
              <w:bottom w:val="nil"/>
              <w:right w:val="single" w:sz="4" w:space="0" w:color="auto"/>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860</w:t>
            </w:r>
          </w:p>
        </w:tc>
      </w:tr>
      <w:tr w:rsidR="00FB03BE" w:rsidRPr="00FB03BE" w:rsidTr="008F0823">
        <w:trPr>
          <w:trHeight w:val="300"/>
        </w:trPr>
        <w:tc>
          <w:tcPr>
            <w:tcW w:w="779" w:type="pct"/>
            <w:tcBorders>
              <w:top w:val="nil"/>
              <w:left w:val="single" w:sz="4" w:space="0" w:color="auto"/>
              <w:bottom w:val="nil"/>
              <w:right w:val="nil"/>
            </w:tcBorders>
            <w:shd w:val="clear" w:color="auto" w:fill="auto"/>
            <w:vAlign w:val="center"/>
            <w:hideMark/>
          </w:tcPr>
          <w:p w:rsidR="006D4A51" w:rsidRPr="00FB03BE" w:rsidRDefault="006D4A51" w:rsidP="008F0823">
            <w:pPr>
              <w:keepNext/>
              <w:spacing w:after="0"/>
              <w:jc w:val="center"/>
              <w:rPr>
                <w:sz w:val="18"/>
                <w:szCs w:val="18"/>
                <w:lang w:eastAsia="hr-BA"/>
              </w:rPr>
            </w:pPr>
            <w:r w:rsidRPr="00FB03BE">
              <w:rPr>
                <w:sz w:val="18"/>
                <w:szCs w:val="18"/>
                <w:lang w:eastAsia="hr-BA"/>
              </w:rPr>
              <w:t>Krk Cs porat (Autobusna)</w:t>
            </w:r>
          </w:p>
        </w:tc>
        <w:tc>
          <w:tcPr>
            <w:tcW w:w="622" w:type="pct"/>
            <w:tcBorders>
              <w:top w:val="nil"/>
              <w:left w:val="single" w:sz="4" w:space="0" w:color="auto"/>
              <w:bottom w:val="nil"/>
              <w:right w:val="nil"/>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8.350</w:t>
            </w:r>
          </w:p>
        </w:tc>
        <w:tc>
          <w:tcPr>
            <w:tcW w:w="434" w:type="pct"/>
            <w:tcBorders>
              <w:top w:val="nil"/>
              <w:left w:val="nil"/>
              <w:bottom w:val="nil"/>
              <w:right w:val="single" w:sz="4" w:space="0" w:color="auto"/>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4.630</w:t>
            </w:r>
          </w:p>
        </w:tc>
        <w:tc>
          <w:tcPr>
            <w:tcW w:w="622" w:type="pct"/>
            <w:tcBorders>
              <w:top w:val="nil"/>
              <w:left w:val="nil"/>
              <w:bottom w:val="nil"/>
              <w:right w:val="nil"/>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12.780</w:t>
            </w:r>
          </w:p>
        </w:tc>
        <w:tc>
          <w:tcPr>
            <w:tcW w:w="434" w:type="pct"/>
            <w:tcBorders>
              <w:top w:val="nil"/>
              <w:left w:val="nil"/>
              <w:bottom w:val="nil"/>
              <w:right w:val="single" w:sz="4" w:space="0" w:color="auto"/>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7.320</w:t>
            </w:r>
          </w:p>
        </w:tc>
        <w:tc>
          <w:tcPr>
            <w:tcW w:w="622" w:type="pct"/>
            <w:tcBorders>
              <w:top w:val="nil"/>
              <w:left w:val="nil"/>
              <w:bottom w:val="nil"/>
              <w:right w:val="nil"/>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1.694</w:t>
            </w:r>
          </w:p>
        </w:tc>
        <w:tc>
          <w:tcPr>
            <w:tcW w:w="434" w:type="pct"/>
            <w:tcBorders>
              <w:top w:val="nil"/>
              <w:left w:val="nil"/>
              <w:bottom w:val="nil"/>
              <w:right w:val="single" w:sz="4" w:space="0" w:color="auto"/>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870</w:t>
            </w:r>
          </w:p>
        </w:tc>
        <w:tc>
          <w:tcPr>
            <w:tcW w:w="622" w:type="pct"/>
            <w:tcBorders>
              <w:top w:val="nil"/>
              <w:left w:val="nil"/>
              <w:bottom w:val="nil"/>
              <w:right w:val="nil"/>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2.760</w:t>
            </w:r>
          </w:p>
        </w:tc>
        <w:tc>
          <w:tcPr>
            <w:tcW w:w="434" w:type="pct"/>
            <w:tcBorders>
              <w:top w:val="nil"/>
              <w:left w:val="nil"/>
              <w:bottom w:val="nil"/>
              <w:right w:val="single" w:sz="4" w:space="0" w:color="auto"/>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1.400</w:t>
            </w:r>
          </w:p>
        </w:tc>
      </w:tr>
      <w:tr w:rsidR="00FB03BE" w:rsidRPr="00FB03BE" w:rsidTr="008F0823">
        <w:trPr>
          <w:trHeight w:val="300"/>
        </w:trPr>
        <w:tc>
          <w:tcPr>
            <w:tcW w:w="779" w:type="pct"/>
            <w:tcBorders>
              <w:top w:val="nil"/>
              <w:left w:val="single" w:sz="4" w:space="0" w:color="auto"/>
              <w:bottom w:val="nil"/>
              <w:right w:val="nil"/>
            </w:tcBorders>
            <w:shd w:val="clear" w:color="auto" w:fill="auto"/>
            <w:vAlign w:val="center"/>
            <w:hideMark/>
          </w:tcPr>
          <w:p w:rsidR="006D4A51" w:rsidRPr="00FB03BE" w:rsidRDefault="006D4A51" w:rsidP="008F0823">
            <w:pPr>
              <w:keepNext/>
              <w:spacing w:after="0"/>
              <w:jc w:val="center"/>
              <w:rPr>
                <w:sz w:val="18"/>
                <w:szCs w:val="18"/>
                <w:lang w:eastAsia="hr-BA"/>
              </w:rPr>
            </w:pPr>
            <w:r w:rsidRPr="00FB03BE">
              <w:rPr>
                <w:sz w:val="18"/>
                <w:szCs w:val="18"/>
                <w:lang w:eastAsia="hr-BA"/>
              </w:rPr>
              <w:t>Krk Cs Stari grad</w:t>
            </w:r>
          </w:p>
        </w:tc>
        <w:tc>
          <w:tcPr>
            <w:tcW w:w="622" w:type="pct"/>
            <w:tcBorders>
              <w:top w:val="nil"/>
              <w:left w:val="single" w:sz="4" w:space="0" w:color="auto"/>
              <w:bottom w:val="nil"/>
              <w:right w:val="nil"/>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1.791</w:t>
            </w:r>
          </w:p>
        </w:tc>
        <w:tc>
          <w:tcPr>
            <w:tcW w:w="434" w:type="pct"/>
            <w:tcBorders>
              <w:top w:val="nil"/>
              <w:left w:val="nil"/>
              <w:bottom w:val="nil"/>
              <w:right w:val="single" w:sz="4" w:space="0" w:color="auto"/>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910</w:t>
            </w:r>
          </w:p>
        </w:tc>
        <w:tc>
          <w:tcPr>
            <w:tcW w:w="622" w:type="pct"/>
            <w:tcBorders>
              <w:top w:val="nil"/>
              <w:left w:val="nil"/>
              <w:bottom w:val="nil"/>
              <w:right w:val="nil"/>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1.984</w:t>
            </w:r>
          </w:p>
        </w:tc>
        <w:tc>
          <w:tcPr>
            <w:tcW w:w="434" w:type="pct"/>
            <w:tcBorders>
              <w:top w:val="nil"/>
              <w:left w:val="nil"/>
              <w:bottom w:val="nil"/>
              <w:right w:val="single" w:sz="4" w:space="0" w:color="auto"/>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1.010</w:t>
            </w:r>
          </w:p>
        </w:tc>
        <w:tc>
          <w:tcPr>
            <w:tcW w:w="622" w:type="pct"/>
            <w:tcBorders>
              <w:top w:val="nil"/>
              <w:left w:val="nil"/>
              <w:bottom w:val="nil"/>
              <w:right w:val="nil"/>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1.861</w:t>
            </w:r>
          </w:p>
        </w:tc>
        <w:tc>
          <w:tcPr>
            <w:tcW w:w="434" w:type="pct"/>
            <w:tcBorders>
              <w:top w:val="nil"/>
              <w:left w:val="nil"/>
              <w:bottom w:val="nil"/>
              <w:right w:val="single" w:sz="4" w:space="0" w:color="auto"/>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930</w:t>
            </w:r>
          </w:p>
        </w:tc>
        <w:tc>
          <w:tcPr>
            <w:tcW w:w="622" w:type="pct"/>
            <w:tcBorders>
              <w:top w:val="nil"/>
              <w:left w:val="nil"/>
              <w:bottom w:val="nil"/>
              <w:right w:val="nil"/>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1.783</w:t>
            </w:r>
          </w:p>
        </w:tc>
        <w:tc>
          <w:tcPr>
            <w:tcW w:w="434" w:type="pct"/>
            <w:tcBorders>
              <w:top w:val="nil"/>
              <w:left w:val="nil"/>
              <w:bottom w:val="nil"/>
              <w:right w:val="single" w:sz="4" w:space="0" w:color="auto"/>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910</w:t>
            </w:r>
          </w:p>
        </w:tc>
      </w:tr>
      <w:tr w:rsidR="00FB03BE" w:rsidRPr="00FB03BE" w:rsidTr="008F0823">
        <w:trPr>
          <w:trHeight w:val="300"/>
        </w:trPr>
        <w:tc>
          <w:tcPr>
            <w:tcW w:w="779" w:type="pct"/>
            <w:tcBorders>
              <w:top w:val="nil"/>
              <w:left w:val="single" w:sz="4" w:space="0" w:color="auto"/>
              <w:bottom w:val="nil"/>
              <w:right w:val="nil"/>
            </w:tcBorders>
            <w:shd w:val="clear" w:color="auto" w:fill="auto"/>
            <w:vAlign w:val="center"/>
            <w:hideMark/>
          </w:tcPr>
          <w:p w:rsidR="006D4A51" w:rsidRPr="00FB03BE" w:rsidRDefault="006D4A51" w:rsidP="008F0823">
            <w:pPr>
              <w:keepNext/>
              <w:spacing w:after="0"/>
              <w:jc w:val="center"/>
              <w:rPr>
                <w:sz w:val="18"/>
                <w:szCs w:val="18"/>
                <w:lang w:eastAsia="hr-BA"/>
              </w:rPr>
            </w:pPr>
            <w:r w:rsidRPr="00FB03BE">
              <w:rPr>
                <w:sz w:val="18"/>
                <w:szCs w:val="18"/>
                <w:lang w:eastAsia="hr-BA"/>
              </w:rPr>
              <w:t>Punat Cs 1</w:t>
            </w:r>
          </w:p>
        </w:tc>
        <w:tc>
          <w:tcPr>
            <w:tcW w:w="622" w:type="pct"/>
            <w:tcBorders>
              <w:top w:val="nil"/>
              <w:left w:val="single" w:sz="4" w:space="0" w:color="auto"/>
              <w:bottom w:val="nil"/>
              <w:right w:val="nil"/>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1.874</w:t>
            </w:r>
          </w:p>
        </w:tc>
        <w:tc>
          <w:tcPr>
            <w:tcW w:w="434" w:type="pct"/>
            <w:tcBorders>
              <w:top w:val="nil"/>
              <w:left w:val="nil"/>
              <w:bottom w:val="nil"/>
              <w:right w:val="single" w:sz="4" w:space="0" w:color="auto"/>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950</w:t>
            </w:r>
          </w:p>
        </w:tc>
        <w:tc>
          <w:tcPr>
            <w:tcW w:w="622" w:type="pct"/>
            <w:tcBorders>
              <w:top w:val="nil"/>
              <w:left w:val="nil"/>
              <w:bottom w:val="nil"/>
              <w:right w:val="nil"/>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1.542</w:t>
            </w:r>
          </w:p>
        </w:tc>
        <w:tc>
          <w:tcPr>
            <w:tcW w:w="434" w:type="pct"/>
            <w:tcBorders>
              <w:top w:val="nil"/>
              <w:left w:val="nil"/>
              <w:bottom w:val="nil"/>
              <w:right w:val="single" w:sz="4" w:space="0" w:color="auto"/>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780</w:t>
            </w:r>
          </w:p>
        </w:tc>
        <w:tc>
          <w:tcPr>
            <w:tcW w:w="622" w:type="pct"/>
            <w:tcBorders>
              <w:top w:val="nil"/>
              <w:left w:val="nil"/>
              <w:bottom w:val="nil"/>
              <w:right w:val="nil"/>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1.941</w:t>
            </w:r>
          </w:p>
        </w:tc>
        <w:tc>
          <w:tcPr>
            <w:tcW w:w="434" w:type="pct"/>
            <w:tcBorders>
              <w:top w:val="nil"/>
              <w:left w:val="nil"/>
              <w:bottom w:val="nil"/>
              <w:right w:val="single" w:sz="4" w:space="0" w:color="auto"/>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1.000</w:t>
            </w:r>
          </w:p>
        </w:tc>
        <w:tc>
          <w:tcPr>
            <w:tcW w:w="622" w:type="pct"/>
            <w:tcBorders>
              <w:top w:val="nil"/>
              <w:left w:val="nil"/>
              <w:bottom w:val="nil"/>
              <w:right w:val="nil"/>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1.735</w:t>
            </w:r>
          </w:p>
        </w:tc>
        <w:tc>
          <w:tcPr>
            <w:tcW w:w="434" w:type="pct"/>
            <w:tcBorders>
              <w:top w:val="nil"/>
              <w:left w:val="nil"/>
              <w:bottom w:val="nil"/>
              <w:right w:val="single" w:sz="4" w:space="0" w:color="auto"/>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910</w:t>
            </w:r>
          </w:p>
        </w:tc>
      </w:tr>
      <w:tr w:rsidR="00FB03BE" w:rsidRPr="00FB03BE" w:rsidTr="008F0823">
        <w:trPr>
          <w:trHeight w:val="300"/>
        </w:trPr>
        <w:tc>
          <w:tcPr>
            <w:tcW w:w="779" w:type="pct"/>
            <w:tcBorders>
              <w:top w:val="nil"/>
              <w:left w:val="single" w:sz="4" w:space="0" w:color="auto"/>
              <w:bottom w:val="nil"/>
              <w:right w:val="nil"/>
            </w:tcBorders>
            <w:shd w:val="clear" w:color="auto" w:fill="auto"/>
            <w:vAlign w:val="center"/>
            <w:hideMark/>
          </w:tcPr>
          <w:p w:rsidR="006D4A51" w:rsidRPr="00FB03BE" w:rsidRDefault="006D4A51" w:rsidP="008F0823">
            <w:pPr>
              <w:keepNext/>
              <w:spacing w:after="0"/>
              <w:jc w:val="center"/>
              <w:rPr>
                <w:sz w:val="18"/>
                <w:szCs w:val="18"/>
                <w:lang w:eastAsia="hr-BA"/>
              </w:rPr>
            </w:pPr>
            <w:r w:rsidRPr="00FB03BE">
              <w:rPr>
                <w:sz w:val="18"/>
                <w:szCs w:val="18"/>
                <w:lang w:eastAsia="hr-BA"/>
              </w:rPr>
              <w:t>Punat Cs 2</w:t>
            </w:r>
          </w:p>
        </w:tc>
        <w:tc>
          <w:tcPr>
            <w:tcW w:w="622" w:type="pct"/>
            <w:tcBorders>
              <w:top w:val="nil"/>
              <w:left w:val="single" w:sz="4" w:space="0" w:color="auto"/>
              <w:bottom w:val="nil"/>
              <w:right w:val="nil"/>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1.631</w:t>
            </w:r>
          </w:p>
        </w:tc>
        <w:tc>
          <w:tcPr>
            <w:tcW w:w="434" w:type="pct"/>
            <w:tcBorders>
              <w:top w:val="nil"/>
              <w:left w:val="nil"/>
              <w:bottom w:val="nil"/>
              <w:right w:val="single" w:sz="4" w:space="0" w:color="auto"/>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820</w:t>
            </w:r>
          </w:p>
        </w:tc>
        <w:tc>
          <w:tcPr>
            <w:tcW w:w="622" w:type="pct"/>
            <w:tcBorders>
              <w:top w:val="nil"/>
              <w:left w:val="nil"/>
              <w:bottom w:val="nil"/>
              <w:right w:val="nil"/>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1.878</w:t>
            </w:r>
          </w:p>
        </w:tc>
        <w:tc>
          <w:tcPr>
            <w:tcW w:w="434" w:type="pct"/>
            <w:tcBorders>
              <w:top w:val="nil"/>
              <w:left w:val="nil"/>
              <w:bottom w:val="nil"/>
              <w:right w:val="single" w:sz="4" w:space="0" w:color="auto"/>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950</w:t>
            </w:r>
          </w:p>
        </w:tc>
        <w:tc>
          <w:tcPr>
            <w:tcW w:w="622" w:type="pct"/>
            <w:tcBorders>
              <w:top w:val="nil"/>
              <w:left w:val="nil"/>
              <w:bottom w:val="nil"/>
              <w:right w:val="nil"/>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1.367</w:t>
            </w:r>
          </w:p>
        </w:tc>
        <w:tc>
          <w:tcPr>
            <w:tcW w:w="434" w:type="pct"/>
            <w:tcBorders>
              <w:top w:val="nil"/>
              <w:left w:val="nil"/>
              <w:bottom w:val="nil"/>
              <w:right w:val="single" w:sz="4" w:space="0" w:color="auto"/>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680</w:t>
            </w:r>
          </w:p>
        </w:tc>
        <w:tc>
          <w:tcPr>
            <w:tcW w:w="622" w:type="pct"/>
            <w:tcBorders>
              <w:top w:val="nil"/>
              <w:left w:val="nil"/>
              <w:bottom w:val="nil"/>
              <w:right w:val="nil"/>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1.266</w:t>
            </w:r>
          </w:p>
        </w:tc>
        <w:tc>
          <w:tcPr>
            <w:tcW w:w="434" w:type="pct"/>
            <w:tcBorders>
              <w:top w:val="nil"/>
              <w:left w:val="nil"/>
              <w:bottom w:val="nil"/>
              <w:right w:val="single" w:sz="4" w:space="0" w:color="auto"/>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660</w:t>
            </w:r>
          </w:p>
        </w:tc>
      </w:tr>
      <w:tr w:rsidR="00FB03BE" w:rsidRPr="00FB03BE" w:rsidTr="008F0823">
        <w:trPr>
          <w:trHeight w:val="300"/>
        </w:trPr>
        <w:tc>
          <w:tcPr>
            <w:tcW w:w="779" w:type="pct"/>
            <w:tcBorders>
              <w:top w:val="nil"/>
              <w:left w:val="single" w:sz="4" w:space="0" w:color="auto"/>
              <w:bottom w:val="nil"/>
              <w:right w:val="nil"/>
            </w:tcBorders>
            <w:shd w:val="clear" w:color="auto" w:fill="auto"/>
            <w:vAlign w:val="center"/>
            <w:hideMark/>
          </w:tcPr>
          <w:p w:rsidR="006D4A51" w:rsidRPr="00FB03BE" w:rsidRDefault="006D4A51" w:rsidP="008F0823">
            <w:pPr>
              <w:keepNext/>
              <w:spacing w:after="0"/>
              <w:jc w:val="center"/>
              <w:rPr>
                <w:sz w:val="18"/>
                <w:szCs w:val="18"/>
                <w:lang w:eastAsia="hr-BA"/>
              </w:rPr>
            </w:pPr>
            <w:r w:rsidRPr="00FB03BE">
              <w:rPr>
                <w:sz w:val="18"/>
                <w:szCs w:val="18"/>
                <w:lang w:eastAsia="hr-BA"/>
              </w:rPr>
              <w:t>Punat Cs 3</w:t>
            </w:r>
          </w:p>
        </w:tc>
        <w:tc>
          <w:tcPr>
            <w:tcW w:w="622" w:type="pct"/>
            <w:tcBorders>
              <w:top w:val="nil"/>
              <w:left w:val="single" w:sz="4" w:space="0" w:color="auto"/>
              <w:bottom w:val="nil"/>
              <w:right w:val="nil"/>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2.710</w:t>
            </w:r>
          </w:p>
        </w:tc>
        <w:tc>
          <w:tcPr>
            <w:tcW w:w="434" w:type="pct"/>
            <w:tcBorders>
              <w:top w:val="nil"/>
              <w:left w:val="nil"/>
              <w:bottom w:val="nil"/>
              <w:right w:val="single" w:sz="4" w:space="0" w:color="auto"/>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1.400</w:t>
            </w:r>
          </w:p>
        </w:tc>
        <w:tc>
          <w:tcPr>
            <w:tcW w:w="622" w:type="pct"/>
            <w:tcBorders>
              <w:top w:val="nil"/>
              <w:left w:val="nil"/>
              <w:bottom w:val="nil"/>
              <w:right w:val="nil"/>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2.060</w:t>
            </w:r>
          </w:p>
        </w:tc>
        <w:tc>
          <w:tcPr>
            <w:tcW w:w="434" w:type="pct"/>
            <w:tcBorders>
              <w:top w:val="nil"/>
              <w:left w:val="nil"/>
              <w:bottom w:val="nil"/>
              <w:right w:val="single" w:sz="4" w:space="0" w:color="auto"/>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1.060</w:t>
            </w:r>
          </w:p>
        </w:tc>
        <w:tc>
          <w:tcPr>
            <w:tcW w:w="622" w:type="pct"/>
            <w:tcBorders>
              <w:top w:val="nil"/>
              <w:left w:val="nil"/>
              <w:bottom w:val="nil"/>
              <w:right w:val="nil"/>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1.929</w:t>
            </w:r>
          </w:p>
        </w:tc>
        <w:tc>
          <w:tcPr>
            <w:tcW w:w="434" w:type="pct"/>
            <w:tcBorders>
              <w:top w:val="nil"/>
              <w:left w:val="nil"/>
              <w:bottom w:val="nil"/>
              <w:right w:val="single" w:sz="4" w:space="0" w:color="auto"/>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980</w:t>
            </w:r>
          </w:p>
        </w:tc>
        <w:tc>
          <w:tcPr>
            <w:tcW w:w="622" w:type="pct"/>
            <w:tcBorders>
              <w:top w:val="nil"/>
              <w:left w:val="nil"/>
              <w:bottom w:val="nil"/>
              <w:right w:val="nil"/>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1.928</w:t>
            </w:r>
          </w:p>
        </w:tc>
        <w:tc>
          <w:tcPr>
            <w:tcW w:w="434" w:type="pct"/>
            <w:tcBorders>
              <w:top w:val="nil"/>
              <w:left w:val="nil"/>
              <w:bottom w:val="nil"/>
              <w:right w:val="single" w:sz="4" w:space="0" w:color="auto"/>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1.020</w:t>
            </w:r>
          </w:p>
        </w:tc>
      </w:tr>
      <w:tr w:rsidR="00FB03BE" w:rsidRPr="00FB03BE" w:rsidTr="008F0823">
        <w:trPr>
          <w:trHeight w:val="300"/>
        </w:trPr>
        <w:tc>
          <w:tcPr>
            <w:tcW w:w="779" w:type="pct"/>
            <w:tcBorders>
              <w:top w:val="nil"/>
              <w:left w:val="single" w:sz="4" w:space="0" w:color="auto"/>
              <w:bottom w:val="nil"/>
              <w:right w:val="nil"/>
            </w:tcBorders>
            <w:shd w:val="clear" w:color="auto" w:fill="auto"/>
            <w:vAlign w:val="center"/>
            <w:hideMark/>
          </w:tcPr>
          <w:p w:rsidR="006D4A51" w:rsidRPr="00FB03BE" w:rsidRDefault="006D4A51" w:rsidP="008F0823">
            <w:pPr>
              <w:keepNext/>
              <w:spacing w:after="0"/>
              <w:jc w:val="center"/>
              <w:rPr>
                <w:sz w:val="18"/>
                <w:szCs w:val="18"/>
                <w:lang w:eastAsia="hr-BA"/>
              </w:rPr>
            </w:pPr>
            <w:r w:rsidRPr="00FB03BE">
              <w:rPr>
                <w:sz w:val="18"/>
                <w:szCs w:val="18"/>
                <w:lang w:eastAsia="hr-BA"/>
              </w:rPr>
              <w:t>Baška Cs 1</w:t>
            </w:r>
          </w:p>
        </w:tc>
        <w:tc>
          <w:tcPr>
            <w:tcW w:w="622" w:type="pct"/>
            <w:tcBorders>
              <w:top w:val="nil"/>
              <w:left w:val="single" w:sz="4" w:space="0" w:color="auto"/>
              <w:bottom w:val="nil"/>
              <w:right w:val="nil"/>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2.250</w:t>
            </w:r>
          </w:p>
        </w:tc>
        <w:tc>
          <w:tcPr>
            <w:tcW w:w="434" w:type="pct"/>
            <w:tcBorders>
              <w:top w:val="nil"/>
              <w:left w:val="nil"/>
              <w:bottom w:val="nil"/>
              <w:right w:val="single" w:sz="4" w:space="0" w:color="auto"/>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1.160</w:t>
            </w:r>
          </w:p>
        </w:tc>
        <w:tc>
          <w:tcPr>
            <w:tcW w:w="622" w:type="pct"/>
            <w:tcBorders>
              <w:top w:val="nil"/>
              <w:left w:val="nil"/>
              <w:bottom w:val="nil"/>
              <w:right w:val="nil"/>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3.450</w:t>
            </w:r>
          </w:p>
        </w:tc>
        <w:tc>
          <w:tcPr>
            <w:tcW w:w="434" w:type="pct"/>
            <w:tcBorders>
              <w:top w:val="nil"/>
              <w:left w:val="nil"/>
              <w:bottom w:val="nil"/>
              <w:right w:val="single" w:sz="4" w:space="0" w:color="auto"/>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1.800</w:t>
            </w:r>
          </w:p>
        </w:tc>
        <w:tc>
          <w:tcPr>
            <w:tcW w:w="622" w:type="pct"/>
            <w:tcBorders>
              <w:top w:val="nil"/>
              <w:left w:val="nil"/>
              <w:bottom w:val="nil"/>
              <w:right w:val="nil"/>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1.409</w:t>
            </w:r>
          </w:p>
        </w:tc>
        <w:tc>
          <w:tcPr>
            <w:tcW w:w="434" w:type="pct"/>
            <w:tcBorders>
              <w:top w:val="nil"/>
              <w:left w:val="nil"/>
              <w:bottom w:val="nil"/>
              <w:right w:val="single" w:sz="4" w:space="0" w:color="auto"/>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700</w:t>
            </w:r>
          </w:p>
        </w:tc>
        <w:tc>
          <w:tcPr>
            <w:tcW w:w="622" w:type="pct"/>
            <w:tcBorders>
              <w:top w:val="nil"/>
              <w:left w:val="nil"/>
              <w:bottom w:val="nil"/>
              <w:right w:val="nil"/>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1.659</w:t>
            </w:r>
          </w:p>
        </w:tc>
        <w:tc>
          <w:tcPr>
            <w:tcW w:w="434" w:type="pct"/>
            <w:tcBorders>
              <w:top w:val="nil"/>
              <w:left w:val="nil"/>
              <w:bottom w:val="nil"/>
              <w:right w:val="single" w:sz="4" w:space="0" w:color="auto"/>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860</w:t>
            </w:r>
          </w:p>
        </w:tc>
      </w:tr>
      <w:tr w:rsidR="00FB03BE" w:rsidRPr="00FB03BE" w:rsidTr="008F0823">
        <w:trPr>
          <w:trHeight w:val="300"/>
        </w:trPr>
        <w:tc>
          <w:tcPr>
            <w:tcW w:w="779" w:type="pct"/>
            <w:tcBorders>
              <w:top w:val="nil"/>
              <w:left w:val="single" w:sz="4" w:space="0" w:color="auto"/>
              <w:bottom w:val="nil"/>
              <w:right w:val="nil"/>
            </w:tcBorders>
            <w:shd w:val="clear" w:color="auto" w:fill="auto"/>
            <w:vAlign w:val="center"/>
            <w:hideMark/>
          </w:tcPr>
          <w:p w:rsidR="006D4A51" w:rsidRPr="00FB03BE" w:rsidRDefault="006D4A51" w:rsidP="008F0823">
            <w:pPr>
              <w:keepNext/>
              <w:spacing w:after="0"/>
              <w:jc w:val="center"/>
              <w:rPr>
                <w:sz w:val="18"/>
                <w:szCs w:val="18"/>
                <w:lang w:eastAsia="hr-BA"/>
              </w:rPr>
            </w:pPr>
            <w:r w:rsidRPr="00FB03BE">
              <w:rPr>
                <w:sz w:val="18"/>
                <w:szCs w:val="18"/>
                <w:lang w:eastAsia="hr-BA"/>
              </w:rPr>
              <w:t>Baška Cs 2</w:t>
            </w:r>
          </w:p>
        </w:tc>
        <w:tc>
          <w:tcPr>
            <w:tcW w:w="622" w:type="pct"/>
            <w:tcBorders>
              <w:top w:val="nil"/>
              <w:left w:val="single" w:sz="4" w:space="0" w:color="auto"/>
              <w:bottom w:val="nil"/>
              <w:right w:val="nil"/>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9.620</w:t>
            </w:r>
          </w:p>
        </w:tc>
        <w:tc>
          <w:tcPr>
            <w:tcW w:w="434" w:type="pct"/>
            <w:tcBorders>
              <w:top w:val="nil"/>
              <w:left w:val="nil"/>
              <w:bottom w:val="nil"/>
              <w:right w:val="single" w:sz="4" w:space="0" w:color="auto"/>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5.390</w:t>
            </w:r>
          </w:p>
        </w:tc>
        <w:tc>
          <w:tcPr>
            <w:tcW w:w="622" w:type="pct"/>
            <w:tcBorders>
              <w:top w:val="nil"/>
              <w:left w:val="nil"/>
              <w:bottom w:val="nil"/>
              <w:right w:val="nil"/>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12.260</w:t>
            </w:r>
          </w:p>
        </w:tc>
        <w:tc>
          <w:tcPr>
            <w:tcW w:w="434" w:type="pct"/>
            <w:tcBorders>
              <w:top w:val="nil"/>
              <w:left w:val="nil"/>
              <w:bottom w:val="nil"/>
              <w:right w:val="single" w:sz="4" w:space="0" w:color="auto"/>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7.000</w:t>
            </w:r>
          </w:p>
        </w:tc>
        <w:tc>
          <w:tcPr>
            <w:tcW w:w="622" w:type="pct"/>
            <w:tcBorders>
              <w:top w:val="nil"/>
              <w:left w:val="nil"/>
              <w:bottom w:val="nil"/>
              <w:right w:val="nil"/>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1.827</w:t>
            </w:r>
          </w:p>
        </w:tc>
        <w:tc>
          <w:tcPr>
            <w:tcW w:w="434" w:type="pct"/>
            <w:tcBorders>
              <w:top w:val="nil"/>
              <w:left w:val="nil"/>
              <w:bottom w:val="nil"/>
              <w:right w:val="single" w:sz="4" w:space="0" w:color="auto"/>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930</w:t>
            </w:r>
          </w:p>
        </w:tc>
        <w:tc>
          <w:tcPr>
            <w:tcW w:w="622" w:type="pct"/>
            <w:tcBorders>
              <w:top w:val="nil"/>
              <w:left w:val="nil"/>
              <w:bottom w:val="nil"/>
              <w:right w:val="nil"/>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2.550</w:t>
            </w:r>
          </w:p>
        </w:tc>
        <w:tc>
          <w:tcPr>
            <w:tcW w:w="434" w:type="pct"/>
            <w:tcBorders>
              <w:top w:val="nil"/>
              <w:left w:val="nil"/>
              <w:bottom w:val="nil"/>
              <w:right w:val="single" w:sz="4" w:space="0" w:color="auto"/>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1.340</w:t>
            </w:r>
          </w:p>
        </w:tc>
      </w:tr>
      <w:tr w:rsidR="00FB03BE" w:rsidRPr="00FB03BE" w:rsidTr="008F0823">
        <w:trPr>
          <w:trHeight w:val="300"/>
        </w:trPr>
        <w:tc>
          <w:tcPr>
            <w:tcW w:w="779" w:type="pct"/>
            <w:tcBorders>
              <w:top w:val="nil"/>
              <w:left w:val="single" w:sz="4" w:space="0" w:color="auto"/>
              <w:bottom w:val="single" w:sz="4" w:space="0" w:color="auto"/>
              <w:right w:val="nil"/>
            </w:tcBorders>
            <w:shd w:val="clear" w:color="auto" w:fill="auto"/>
            <w:vAlign w:val="center"/>
            <w:hideMark/>
          </w:tcPr>
          <w:p w:rsidR="006D4A51" w:rsidRPr="00FB03BE" w:rsidRDefault="006D4A51" w:rsidP="008F0823">
            <w:pPr>
              <w:keepNext/>
              <w:spacing w:after="0"/>
              <w:jc w:val="center"/>
              <w:rPr>
                <w:sz w:val="18"/>
                <w:szCs w:val="18"/>
                <w:lang w:eastAsia="hr-BA"/>
              </w:rPr>
            </w:pPr>
            <w:r w:rsidRPr="00FB03BE">
              <w:rPr>
                <w:sz w:val="18"/>
                <w:szCs w:val="18"/>
                <w:lang w:eastAsia="hr-BA"/>
              </w:rPr>
              <w:t>Baška Cs 3</w:t>
            </w:r>
          </w:p>
        </w:tc>
        <w:tc>
          <w:tcPr>
            <w:tcW w:w="622" w:type="pct"/>
            <w:tcBorders>
              <w:top w:val="nil"/>
              <w:left w:val="single" w:sz="4" w:space="0" w:color="auto"/>
              <w:bottom w:val="single" w:sz="4" w:space="0" w:color="auto"/>
              <w:right w:val="nil"/>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1.609</w:t>
            </w:r>
          </w:p>
        </w:tc>
        <w:tc>
          <w:tcPr>
            <w:tcW w:w="434" w:type="pct"/>
            <w:tcBorders>
              <w:top w:val="nil"/>
              <w:left w:val="nil"/>
              <w:bottom w:val="single" w:sz="4" w:space="0" w:color="auto"/>
              <w:right w:val="single" w:sz="4" w:space="0" w:color="auto"/>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810</w:t>
            </w:r>
          </w:p>
        </w:tc>
        <w:tc>
          <w:tcPr>
            <w:tcW w:w="622" w:type="pct"/>
            <w:tcBorders>
              <w:top w:val="nil"/>
              <w:left w:val="nil"/>
              <w:bottom w:val="single" w:sz="4" w:space="0" w:color="auto"/>
              <w:right w:val="nil"/>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1.641</w:t>
            </w:r>
          </w:p>
        </w:tc>
        <w:tc>
          <w:tcPr>
            <w:tcW w:w="434" w:type="pct"/>
            <w:tcBorders>
              <w:top w:val="nil"/>
              <w:left w:val="nil"/>
              <w:bottom w:val="single" w:sz="4" w:space="0" w:color="auto"/>
              <w:right w:val="single" w:sz="4" w:space="0" w:color="auto"/>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830</w:t>
            </w:r>
          </w:p>
        </w:tc>
        <w:tc>
          <w:tcPr>
            <w:tcW w:w="622" w:type="pct"/>
            <w:tcBorders>
              <w:top w:val="nil"/>
              <w:left w:val="nil"/>
              <w:bottom w:val="single" w:sz="4" w:space="0" w:color="auto"/>
              <w:right w:val="nil"/>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1.559</w:t>
            </w:r>
          </w:p>
        </w:tc>
        <w:tc>
          <w:tcPr>
            <w:tcW w:w="434" w:type="pct"/>
            <w:tcBorders>
              <w:top w:val="nil"/>
              <w:left w:val="nil"/>
              <w:bottom w:val="single" w:sz="4" w:space="0" w:color="auto"/>
              <w:right w:val="single" w:sz="4" w:space="0" w:color="auto"/>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780</w:t>
            </w:r>
          </w:p>
        </w:tc>
        <w:tc>
          <w:tcPr>
            <w:tcW w:w="622" w:type="pct"/>
            <w:tcBorders>
              <w:top w:val="nil"/>
              <w:left w:val="nil"/>
              <w:bottom w:val="single" w:sz="4" w:space="0" w:color="auto"/>
              <w:right w:val="nil"/>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1.696</w:t>
            </w:r>
          </w:p>
        </w:tc>
        <w:tc>
          <w:tcPr>
            <w:tcW w:w="434" w:type="pct"/>
            <w:tcBorders>
              <w:top w:val="nil"/>
              <w:left w:val="nil"/>
              <w:bottom w:val="single" w:sz="4" w:space="0" w:color="auto"/>
              <w:right w:val="single" w:sz="4" w:space="0" w:color="auto"/>
            </w:tcBorders>
            <w:shd w:val="clear" w:color="auto" w:fill="auto"/>
            <w:vAlign w:val="center"/>
            <w:hideMark/>
          </w:tcPr>
          <w:p w:rsidR="006D4A51" w:rsidRPr="00FB03BE" w:rsidRDefault="006D4A51" w:rsidP="008F0823">
            <w:pPr>
              <w:keepNext/>
              <w:spacing w:after="0"/>
              <w:jc w:val="right"/>
              <w:rPr>
                <w:sz w:val="18"/>
                <w:szCs w:val="18"/>
                <w:lang w:eastAsia="hr-BA"/>
              </w:rPr>
            </w:pPr>
            <w:r w:rsidRPr="00FB03BE">
              <w:rPr>
                <w:sz w:val="18"/>
                <w:szCs w:val="18"/>
                <w:lang w:eastAsia="hr-BA"/>
              </w:rPr>
              <w:t>890</w:t>
            </w:r>
          </w:p>
        </w:tc>
      </w:tr>
    </w:tbl>
    <w:p w:rsidR="006D4A51" w:rsidRPr="00FB03BE" w:rsidRDefault="006D4A51" w:rsidP="006D4A51">
      <w:pPr>
        <w:pStyle w:val="Caption"/>
      </w:pPr>
      <w:bookmarkStart w:id="20" w:name="_Toc391206035"/>
      <w:bookmarkStart w:id="21" w:name="_Toc413693948"/>
      <w:r w:rsidRPr="00FB03BE">
        <w:t xml:space="preserve">Tablica </w:t>
      </w:r>
      <w:r w:rsidRPr="00FB03BE">
        <w:fldChar w:fldCharType="begin"/>
      </w:r>
      <w:r w:rsidRPr="00FB03BE">
        <w:instrText xml:space="preserve"> SEQ Tablica \* ARABIC </w:instrText>
      </w:r>
      <w:r w:rsidRPr="00FB03BE">
        <w:fldChar w:fldCharType="separate"/>
      </w:r>
      <w:r w:rsidR="003153DD">
        <w:rPr>
          <w:noProof/>
        </w:rPr>
        <w:t>2</w:t>
      </w:r>
      <w:r w:rsidRPr="00FB03BE">
        <w:fldChar w:fldCharType="end"/>
      </w:r>
      <w:r w:rsidRPr="00FB03BE">
        <w:t xml:space="preserve"> Salinitet i elektroprevodljivost na 12 obalnim crpnim stanicama</w:t>
      </w:r>
      <w:bookmarkEnd w:id="20"/>
      <w:bookmarkEnd w:id="21"/>
    </w:p>
    <w:p w:rsidR="006D4A51" w:rsidRPr="00FB03BE" w:rsidRDefault="006D4A51" w:rsidP="00086926">
      <w:pPr>
        <w:keepNext/>
        <w:jc w:val="center"/>
      </w:pPr>
      <w:r w:rsidRPr="00FB03BE">
        <w:rPr>
          <w:noProof/>
          <w:lang w:eastAsia="hr-HR"/>
        </w:rPr>
        <w:lastRenderedPageBreak/>
        <w:drawing>
          <wp:inline distT="0" distB="0" distL="0" distR="0" wp14:anchorId="4C04A65E" wp14:editId="696F39F0">
            <wp:extent cx="5226331" cy="2557723"/>
            <wp:effectExtent l="0" t="0" r="0" b="0"/>
            <wp:docPr id="3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39307" cy="2564073"/>
                    </a:xfrm>
                    <a:prstGeom prst="rect">
                      <a:avLst/>
                    </a:prstGeom>
                    <a:noFill/>
                    <a:ln>
                      <a:noFill/>
                    </a:ln>
                  </pic:spPr>
                </pic:pic>
              </a:graphicData>
            </a:graphic>
          </wp:inline>
        </w:drawing>
      </w:r>
    </w:p>
    <w:p w:rsidR="006D4A51" w:rsidRPr="00FB03BE" w:rsidRDefault="006D4A51" w:rsidP="006D4A51">
      <w:pPr>
        <w:pStyle w:val="Caption"/>
      </w:pPr>
      <w:r w:rsidRPr="00FB03BE">
        <w:t xml:space="preserve">Tablica </w:t>
      </w:r>
      <w:r w:rsidRPr="00FB03BE">
        <w:fldChar w:fldCharType="begin"/>
      </w:r>
      <w:r w:rsidRPr="00FB03BE">
        <w:instrText xml:space="preserve"> SEQ Tablica \* ARABIC </w:instrText>
      </w:r>
      <w:r w:rsidRPr="00FB03BE">
        <w:fldChar w:fldCharType="separate"/>
      </w:r>
      <w:r w:rsidR="003153DD">
        <w:rPr>
          <w:noProof/>
        </w:rPr>
        <w:t>3</w:t>
      </w:r>
      <w:r w:rsidRPr="00FB03BE">
        <w:fldChar w:fldCharType="end"/>
      </w:r>
      <w:r w:rsidRPr="00FB03BE">
        <w:t xml:space="preserve"> Salinitet na 12 obalnim crpnim stanicama</w:t>
      </w:r>
    </w:p>
    <w:p w:rsidR="006D4A51" w:rsidRPr="00FB03BE" w:rsidRDefault="006D4A51" w:rsidP="006D4A51">
      <w:r w:rsidRPr="00FB03BE">
        <w:t>Podaci prikazuju da se u obalnim kolektorima Krka i Baške i u malom iznosu u Malinskoj nalazi morska voda.</w:t>
      </w:r>
    </w:p>
    <w:p w:rsidR="006D4A51" w:rsidRPr="00FB03BE" w:rsidRDefault="006D4A51" w:rsidP="006D4A51">
      <w:r w:rsidRPr="00FB03BE">
        <w:t xml:space="preserve">Biološka obrada otpadnih voda se može do neke mjere prilagoditi na konstantne poraste nivoa saliniteta, međutim baš su šokovi kobni za proces. </w:t>
      </w:r>
    </w:p>
    <w:p w:rsidR="006D4A51" w:rsidRPr="00FB03BE" w:rsidRDefault="006D4A51" w:rsidP="00A82D91">
      <w:pPr>
        <w:pStyle w:val="ListParagraph"/>
        <w:numPr>
          <w:ilvl w:val="0"/>
          <w:numId w:val="175"/>
        </w:numPr>
        <w:spacing w:before="0" w:after="0" w:line="312" w:lineRule="auto"/>
        <w:contextualSpacing w:val="0"/>
      </w:pPr>
      <w:r w:rsidRPr="00FB03BE">
        <w:t>U Krku i Baški su potrebne mjere za smanjenje ulaza morske vode u kanalizacijski sistem.</w:t>
      </w:r>
    </w:p>
    <w:p w:rsidR="006D4A51" w:rsidRPr="00FB03BE" w:rsidRDefault="006D4A51" w:rsidP="00A82D91">
      <w:pPr>
        <w:pStyle w:val="ListParagraph"/>
        <w:numPr>
          <w:ilvl w:val="0"/>
          <w:numId w:val="175"/>
        </w:numPr>
        <w:spacing w:before="0" w:after="0" w:line="312" w:lineRule="auto"/>
        <w:contextualSpacing w:val="0"/>
      </w:pPr>
      <w:r w:rsidRPr="00FB03BE">
        <w:t>Za Malinsku je potrebno izvesti mjerenje saliniteta na dulji period.</w:t>
      </w:r>
    </w:p>
    <w:p w:rsidR="006D4A51" w:rsidRPr="00FB03BE" w:rsidRDefault="006D4A51" w:rsidP="006D4A51">
      <w:pPr>
        <w:pStyle w:val="Heading3"/>
      </w:pPr>
      <w:bookmarkStart w:id="22" w:name="_Toc490819241"/>
      <w:r w:rsidRPr="00FB03BE">
        <w:t>Natura 2000</w:t>
      </w:r>
      <w:bookmarkEnd w:id="22"/>
    </w:p>
    <w:p w:rsidR="006D4A51" w:rsidRPr="00FB03BE" w:rsidRDefault="006D4A51" w:rsidP="006D4A51">
      <w:pPr>
        <w:rPr>
          <w:lang w:eastAsia="hr-HR"/>
        </w:rPr>
      </w:pPr>
      <w:r w:rsidRPr="00FB03BE">
        <w:rPr>
          <w:lang w:eastAsia="hr-HR"/>
        </w:rPr>
        <w:t>Veći dio otoka Krka je proglašen za područje Natura 2000. Virtualno je cijeli otok uključen u HR1000033: Kvarnerski Otoci (direktiva za ptice)</w:t>
      </w:r>
    </w:p>
    <w:p w:rsidR="006D4A51" w:rsidRPr="00FB03BE" w:rsidRDefault="006D4A51" w:rsidP="006D4A51">
      <w:pPr>
        <w:rPr>
          <w:lang w:eastAsia="hr-HR"/>
        </w:rPr>
      </w:pPr>
      <w:r w:rsidRPr="00FB03BE">
        <w:rPr>
          <w:lang w:eastAsia="hr-HR"/>
        </w:rPr>
        <w:t>Sljedeća područja su nominirana kao područja Natura 2000:</w:t>
      </w:r>
    </w:p>
    <w:tbl>
      <w:tblPr>
        <w:tblStyle w:val="TableGrid"/>
        <w:tblW w:w="5004" w:type="pct"/>
        <w:tblLayout w:type="fixed"/>
        <w:tblLook w:val="04A0" w:firstRow="1" w:lastRow="0" w:firstColumn="1" w:lastColumn="0" w:noHBand="0" w:noVBand="1"/>
      </w:tblPr>
      <w:tblGrid>
        <w:gridCol w:w="1011"/>
        <w:gridCol w:w="2611"/>
        <w:gridCol w:w="434"/>
        <w:gridCol w:w="5804"/>
      </w:tblGrid>
      <w:tr w:rsidR="00FB03BE" w:rsidRPr="00FB03BE" w:rsidTr="008F0823">
        <w:tc>
          <w:tcPr>
            <w:tcW w:w="513" w:type="pct"/>
            <w:shd w:val="clear" w:color="auto" w:fill="DFDFDF" w:themeFill="background2" w:themeFillShade="E6"/>
          </w:tcPr>
          <w:p w:rsidR="006D4A51" w:rsidRPr="00FB03BE" w:rsidRDefault="006D4A51" w:rsidP="008F0823">
            <w:pPr>
              <w:pStyle w:val="BodyText"/>
              <w:spacing w:before="0" w:after="0"/>
              <w:rPr>
                <w:rFonts w:asciiTheme="minorHAnsi" w:hAnsiTheme="minorHAnsi"/>
                <w:b/>
                <w:sz w:val="16"/>
                <w:szCs w:val="16"/>
                <w:lang w:eastAsia="hr-HR"/>
              </w:rPr>
            </w:pPr>
            <w:r w:rsidRPr="00FB03BE">
              <w:rPr>
                <w:rFonts w:asciiTheme="minorHAnsi" w:hAnsiTheme="minorHAnsi"/>
                <w:b/>
                <w:sz w:val="16"/>
                <w:szCs w:val="16"/>
                <w:lang w:eastAsia="hr-HR"/>
              </w:rPr>
              <w:t>KODA</w:t>
            </w:r>
          </w:p>
        </w:tc>
        <w:tc>
          <w:tcPr>
            <w:tcW w:w="1324" w:type="pct"/>
            <w:shd w:val="clear" w:color="auto" w:fill="DFDFDF" w:themeFill="background2" w:themeFillShade="E6"/>
          </w:tcPr>
          <w:p w:rsidR="006D4A51" w:rsidRPr="00FB03BE" w:rsidRDefault="006D4A51" w:rsidP="008F0823">
            <w:pPr>
              <w:pStyle w:val="BodyText"/>
              <w:spacing w:before="0" w:after="0"/>
              <w:jc w:val="left"/>
              <w:rPr>
                <w:rFonts w:asciiTheme="minorHAnsi" w:hAnsiTheme="minorHAnsi"/>
                <w:b/>
                <w:sz w:val="16"/>
                <w:szCs w:val="16"/>
                <w:lang w:eastAsia="hr-HR"/>
              </w:rPr>
            </w:pPr>
            <w:r w:rsidRPr="00FB03BE">
              <w:rPr>
                <w:rFonts w:asciiTheme="minorHAnsi" w:hAnsiTheme="minorHAnsi"/>
                <w:b/>
                <w:sz w:val="16"/>
                <w:szCs w:val="16"/>
                <w:lang w:eastAsia="hr-HR"/>
              </w:rPr>
              <w:t>PODRUČJE</w:t>
            </w:r>
          </w:p>
        </w:tc>
        <w:tc>
          <w:tcPr>
            <w:tcW w:w="220" w:type="pct"/>
            <w:shd w:val="clear" w:color="auto" w:fill="DFDFDF" w:themeFill="background2" w:themeFillShade="E6"/>
          </w:tcPr>
          <w:p w:rsidR="006D4A51" w:rsidRPr="00FB03BE" w:rsidRDefault="006D4A51" w:rsidP="008F0823">
            <w:pPr>
              <w:pStyle w:val="BodyText"/>
              <w:spacing w:before="0" w:after="0"/>
              <w:rPr>
                <w:rFonts w:asciiTheme="minorHAnsi" w:hAnsiTheme="minorHAnsi"/>
                <w:b/>
                <w:sz w:val="16"/>
                <w:szCs w:val="16"/>
                <w:lang w:eastAsia="hr-HR"/>
              </w:rPr>
            </w:pPr>
            <w:r w:rsidRPr="00FB03BE">
              <w:rPr>
                <w:rFonts w:asciiTheme="minorHAnsi" w:hAnsiTheme="minorHAnsi"/>
                <w:b/>
                <w:sz w:val="16"/>
                <w:szCs w:val="16"/>
                <w:lang w:eastAsia="hr-HR"/>
              </w:rPr>
              <w:t>TIP</w:t>
            </w:r>
          </w:p>
        </w:tc>
        <w:tc>
          <w:tcPr>
            <w:tcW w:w="2943" w:type="pct"/>
            <w:shd w:val="clear" w:color="auto" w:fill="DFDFDF" w:themeFill="background2" w:themeFillShade="E6"/>
          </w:tcPr>
          <w:p w:rsidR="006D4A51" w:rsidRPr="00FB03BE" w:rsidRDefault="006D4A51" w:rsidP="008F0823">
            <w:pPr>
              <w:pStyle w:val="BodyText"/>
              <w:spacing w:before="0" w:after="0"/>
              <w:rPr>
                <w:rFonts w:asciiTheme="minorHAnsi" w:hAnsiTheme="minorHAnsi"/>
                <w:b/>
                <w:sz w:val="16"/>
                <w:szCs w:val="16"/>
                <w:lang w:eastAsia="hr-HR"/>
              </w:rPr>
            </w:pPr>
            <w:r w:rsidRPr="00FB03BE">
              <w:rPr>
                <w:rFonts w:asciiTheme="minorHAnsi" w:hAnsiTheme="minorHAnsi"/>
                <w:b/>
                <w:sz w:val="16"/>
                <w:szCs w:val="16"/>
                <w:lang w:eastAsia="hr-HR"/>
              </w:rPr>
              <w:t>URL</w:t>
            </w:r>
          </w:p>
        </w:tc>
      </w:tr>
      <w:tr w:rsidR="00FB03BE" w:rsidRPr="00FB03BE" w:rsidTr="008F0823">
        <w:tc>
          <w:tcPr>
            <w:tcW w:w="513" w:type="pct"/>
          </w:tcPr>
          <w:p w:rsidR="006D4A51" w:rsidRPr="00FB03BE" w:rsidRDefault="006D4A51" w:rsidP="008F0823">
            <w:pPr>
              <w:pStyle w:val="BodyText"/>
              <w:spacing w:before="0" w:after="0"/>
              <w:rPr>
                <w:rFonts w:asciiTheme="minorHAnsi" w:hAnsiTheme="minorHAnsi"/>
                <w:sz w:val="16"/>
                <w:szCs w:val="16"/>
                <w:lang w:eastAsia="hr-HR"/>
              </w:rPr>
            </w:pPr>
            <w:r w:rsidRPr="00FB03BE">
              <w:rPr>
                <w:rFonts w:asciiTheme="minorHAnsi" w:hAnsiTheme="minorHAnsi"/>
                <w:sz w:val="16"/>
                <w:szCs w:val="16"/>
                <w:lang w:eastAsia="hr-HR"/>
              </w:rPr>
              <w:t>HR1000033</w:t>
            </w:r>
          </w:p>
        </w:tc>
        <w:tc>
          <w:tcPr>
            <w:tcW w:w="1324" w:type="pct"/>
          </w:tcPr>
          <w:p w:rsidR="006D4A51" w:rsidRPr="00FB03BE" w:rsidRDefault="006D4A51" w:rsidP="008F0823">
            <w:pPr>
              <w:pStyle w:val="BodyText"/>
              <w:spacing w:before="0" w:after="0"/>
              <w:jc w:val="left"/>
              <w:rPr>
                <w:rFonts w:asciiTheme="minorHAnsi" w:hAnsiTheme="minorHAnsi"/>
                <w:sz w:val="16"/>
                <w:szCs w:val="16"/>
                <w:lang w:eastAsia="hr-HR"/>
              </w:rPr>
            </w:pPr>
            <w:r w:rsidRPr="00FB03BE">
              <w:rPr>
                <w:rFonts w:asciiTheme="minorHAnsi" w:hAnsiTheme="minorHAnsi"/>
                <w:sz w:val="16"/>
                <w:szCs w:val="16"/>
                <w:lang w:eastAsia="hr-HR"/>
              </w:rPr>
              <w:t>Kvarnerski otoci</w:t>
            </w:r>
          </w:p>
        </w:tc>
        <w:tc>
          <w:tcPr>
            <w:tcW w:w="220" w:type="pct"/>
          </w:tcPr>
          <w:p w:rsidR="006D4A51" w:rsidRPr="00FB03BE" w:rsidRDefault="006D4A51" w:rsidP="008F0823">
            <w:pPr>
              <w:pStyle w:val="BodyText"/>
              <w:spacing w:before="0" w:after="0"/>
              <w:rPr>
                <w:rFonts w:asciiTheme="minorHAnsi" w:hAnsiTheme="minorHAnsi"/>
                <w:sz w:val="16"/>
                <w:szCs w:val="16"/>
                <w:lang w:eastAsia="hr-HR"/>
              </w:rPr>
            </w:pPr>
            <w:r w:rsidRPr="00FB03BE">
              <w:rPr>
                <w:rFonts w:asciiTheme="minorHAnsi" w:hAnsiTheme="minorHAnsi"/>
                <w:sz w:val="16"/>
                <w:szCs w:val="16"/>
                <w:lang w:eastAsia="hr-HR"/>
              </w:rPr>
              <w:t>A</w:t>
            </w:r>
          </w:p>
        </w:tc>
        <w:tc>
          <w:tcPr>
            <w:tcW w:w="2943" w:type="pct"/>
          </w:tcPr>
          <w:p w:rsidR="006D4A51" w:rsidRPr="00FB03BE" w:rsidRDefault="006D4A51" w:rsidP="008F0823">
            <w:pPr>
              <w:pStyle w:val="BodyText"/>
              <w:spacing w:before="0" w:after="0"/>
              <w:rPr>
                <w:rStyle w:val="Hyperlink"/>
                <w:rFonts w:asciiTheme="minorHAnsi" w:hAnsiTheme="minorHAnsi"/>
                <w:color w:val="auto"/>
                <w:sz w:val="16"/>
                <w:szCs w:val="16"/>
              </w:rPr>
            </w:pPr>
            <w:r w:rsidRPr="00FB03BE">
              <w:rPr>
                <w:rStyle w:val="Hyperlink"/>
                <w:rFonts w:asciiTheme="minorHAnsi" w:hAnsiTheme="minorHAnsi"/>
                <w:color w:val="auto"/>
                <w:sz w:val="16"/>
                <w:szCs w:val="16"/>
                <w:lang w:eastAsia="hr-HR"/>
              </w:rPr>
              <w:t>http://natura2000.dzzp.hr/reportpublish/reportproxy.aspx?paramSITECODE=HR1000033</w:t>
            </w:r>
          </w:p>
        </w:tc>
      </w:tr>
      <w:tr w:rsidR="00FB03BE" w:rsidRPr="00FB03BE" w:rsidTr="008F0823">
        <w:tc>
          <w:tcPr>
            <w:tcW w:w="513" w:type="pct"/>
          </w:tcPr>
          <w:p w:rsidR="006D4A51" w:rsidRPr="00FB03BE" w:rsidRDefault="006D4A51" w:rsidP="008F0823">
            <w:pPr>
              <w:pStyle w:val="BodyText"/>
              <w:spacing w:before="0" w:after="0"/>
              <w:rPr>
                <w:rFonts w:asciiTheme="minorHAnsi" w:hAnsiTheme="minorHAnsi"/>
                <w:sz w:val="16"/>
                <w:szCs w:val="16"/>
                <w:lang w:eastAsia="hr-HR"/>
              </w:rPr>
            </w:pPr>
            <w:r w:rsidRPr="00FB03BE">
              <w:rPr>
                <w:rFonts w:asciiTheme="minorHAnsi" w:hAnsiTheme="minorHAnsi"/>
                <w:sz w:val="16"/>
                <w:szCs w:val="16"/>
                <w:lang w:eastAsia="hr-HR"/>
              </w:rPr>
              <w:t>HR2001357</w:t>
            </w:r>
          </w:p>
        </w:tc>
        <w:tc>
          <w:tcPr>
            <w:tcW w:w="1324" w:type="pct"/>
          </w:tcPr>
          <w:p w:rsidR="006D4A51" w:rsidRPr="00FB03BE" w:rsidRDefault="006D4A51" w:rsidP="008F0823">
            <w:pPr>
              <w:pStyle w:val="BodyText"/>
              <w:spacing w:before="0" w:after="0"/>
              <w:jc w:val="left"/>
              <w:rPr>
                <w:rFonts w:asciiTheme="minorHAnsi" w:hAnsiTheme="minorHAnsi"/>
                <w:sz w:val="16"/>
                <w:szCs w:val="16"/>
                <w:lang w:eastAsia="hr-HR"/>
              </w:rPr>
            </w:pPr>
            <w:r w:rsidRPr="00FB03BE">
              <w:rPr>
                <w:rFonts w:asciiTheme="minorHAnsi" w:hAnsiTheme="minorHAnsi"/>
                <w:sz w:val="16"/>
                <w:szCs w:val="16"/>
                <w:lang w:eastAsia="hr-HR"/>
              </w:rPr>
              <w:t>Otok Krk</w:t>
            </w:r>
          </w:p>
        </w:tc>
        <w:tc>
          <w:tcPr>
            <w:tcW w:w="220" w:type="pct"/>
          </w:tcPr>
          <w:p w:rsidR="006D4A51" w:rsidRPr="00FB03BE" w:rsidRDefault="006D4A51" w:rsidP="008F0823">
            <w:pPr>
              <w:pStyle w:val="BodyText"/>
              <w:spacing w:before="0" w:after="0"/>
              <w:rPr>
                <w:rFonts w:asciiTheme="minorHAnsi" w:hAnsiTheme="minorHAnsi"/>
                <w:sz w:val="16"/>
                <w:szCs w:val="16"/>
                <w:lang w:eastAsia="hr-HR"/>
              </w:rPr>
            </w:pPr>
            <w:r w:rsidRPr="00FB03BE">
              <w:rPr>
                <w:rFonts w:asciiTheme="minorHAnsi" w:hAnsiTheme="minorHAnsi"/>
                <w:sz w:val="16"/>
                <w:szCs w:val="16"/>
                <w:lang w:eastAsia="hr-HR"/>
              </w:rPr>
              <w:t>B</w:t>
            </w:r>
          </w:p>
        </w:tc>
        <w:tc>
          <w:tcPr>
            <w:tcW w:w="2943" w:type="pct"/>
          </w:tcPr>
          <w:p w:rsidR="006D4A51" w:rsidRPr="00FB03BE" w:rsidRDefault="006D4A51" w:rsidP="008F0823">
            <w:pPr>
              <w:pStyle w:val="BodyText"/>
              <w:spacing w:before="0" w:after="0"/>
              <w:rPr>
                <w:rStyle w:val="Hyperlink"/>
                <w:rFonts w:asciiTheme="minorHAnsi" w:hAnsiTheme="minorHAnsi"/>
                <w:color w:val="auto"/>
                <w:sz w:val="16"/>
                <w:szCs w:val="16"/>
              </w:rPr>
            </w:pPr>
            <w:r w:rsidRPr="00FB03BE">
              <w:rPr>
                <w:rStyle w:val="Hyperlink"/>
                <w:rFonts w:asciiTheme="minorHAnsi" w:hAnsiTheme="minorHAnsi"/>
                <w:color w:val="auto"/>
                <w:sz w:val="16"/>
                <w:szCs w:val="16"/>
                <w:lang w:eastAsia="hr-HR"/>
              </w:rPr>
              <w:t>http://natura2000.dzzp.hr/reportpublish/reportproxy.aspx?paramSITECODE=HR2001357</w:t>
            </w:r>
          </w:p>
        </w:tc>
      </w:tr>
      <w:tr w:rsidR="00FB03BE" w:rsidRPr="00FB03BE" w:rsidTr="008F0823">
        <w:tc>
          <w:tcPr>
            <w:tcW w:w="513" w:type="pct"/>
          </w:tcPr>
          <w:p w:rsidR="006D4A51" w:rsidRPr="00FB03BE" w:rsidRDefault="006D4A51" w:rsidP="008F0823">
            <w:pPr>
              <w:pStyle w:val="BodyText"/>
              <w:spacing w:before="0" w:after="0"/>
              <w:rPr>
                <w:rFonts w:asciiTheme="minorHAnsi" w:hAnsiTheme="minorHAnsi"/>
                <w:sz w:val="16"/>
                <w:szCs w:val="16"/>
                <w:lang w:eastAsia="hr-HR"/>
              </w:rPr>
            </w:pPr>
            <w:r w:rsidRPr="00FB03BE">
              <w:rPr>
                <w:rFonts w:asciiTheme="minorHAnsi" w:hAnsiTheme="minorHAnsi"/>
                <w:sz w:val="16"/>
                <w:szCs w:val="16"/>
                <w:lang w:eastAsia="hr-HR"/>
              </w:rPr>
              <w:t>HR2000891</w:t>
            </w:r>
          </w:p>
        </w:tc>
        <w:tc>
          <w:tcPr>
            <w:tcW w:w="1324" w:type="pct"/>
          </w:tcPr>
          <w:p w:rsidR="006D4A51" w:rsidRPr="00FB03BE" w:rsidRDefault="006D4A51" w:rsidP="008F0823">
            <w:pPr>
              <w:pStyle w:val="BodyText"/>
              <w:spacing w:before="0" w:after="0"/>
              <w:jc w:val="left"/>
              <w:rPr>
                <w:rFonts w:asciiTheme="minorHAnsi" w:hAnsiTheme="minorHAnsi"/>
                <w:sz w:val="16"/>
                <w:szCs w:val="16"/>
                <w:lang w:eastAsia="hr-HR"/>
              </w:rPr>
            </w:pPr>
            <w:r w:rsidRPr="00FB03BE">
              <w:rPr>
                <w:rFonts w:asciiTheme="minorHAnsi" w:hAnsiTheme="minorHAnsi"/>
                <w:sz w:val="16"/>
                <w:szCs w:val="16"/>
                <w:lang w:eastAsia="hr-HR"/>
              </w:rPr>
              <w:t>Jezero Njivice na Krku</w:t>
            </w:r>
          </w:p>
        </w:tc>
        <w:tc>
          <w:tcPr>
            <w:tcW w:w="220" w:type="pct"/>
          </w:tcPr>
          <w:p w:rsidR="006D4A51" w:rsidRPr="00FB03BE" w:rsidRDefault="006D4A51" w:rsidP="008F0823">
            <w:pPr>
              <w:pStyle w:val="BodyText"/>
              <w:spacing w:before="0" w:after="0"/>
              <w:rPr>
                <w:rFonts w:asciiTheme="minorHAnsi" w:hAnsiTheme="minorHAnsi"/>
                <w:sz w:val="16"/>
                <w:szCs w:val="16"/>
                <w:lang w:eastAsia="hr-HR"/>
              </w:rPr>
            </w:pPr>
            <w:r w:rsidRPr="00FB03BE">
              <w:rPr>
                <w:rFonts w:asciiTheme="minorHAnsi" w:hAnsiTheme="minorHAnsi"/>
                <w:sz w:val="16"/>
                <w:szCs w:val="16"/>
                <w:lang w:eastAsia="hr-HR"/>
              </w:rPr>
              <w:t>B</w:t>
            </w:r>
          </w:p>
        </w:tc>
        <w:tc>
          <w:tcPr>
            <w:tcW w:w="2943" w:type="pct"/>
          </w:tcPr>
          <w:p w:rsidR="006D4A51" w:rsidRPr="00FB03BE" w:rsidRDefault="006D4A51" w:rsidP="008F0823">
            <w:pPr>
              <w:pStyle w:val="BodyText"/>
              <w:spacing w:before="0" w:after="0"/>
              <w:rPr>
                <w:rStyle w:val="Hyperlink"/>
                <w:rFonts w:asciiTheme="minorHAnsi" w:hAnsiTheme="minorHAnsi"/>
                <w:color w:val="auto"/>
                <w:sz w:val="16"/>
                <w:szCs w:val="16"/>
              </w:rPr>
            </w:pPr>
            <w:r w:rsidRPr="00FB03BE">
              <w:rPr>
                <w:rStyle w:val="Hyperlink"/>
                <w:rFonts w:asciiTheme="minorHAnsi" w:hAnsiTheme="minorHAnsi"/>
                <w:color w:val="auto"/>
                <w:sz w:val="16"/>
                <w:szCs w:val="16"/>
                <w:lang w:eastAsia="hr-HR"/>
              </w:rPr>
              <w:t>http://natura2000.dzzp.hr/reportpublish/reportproxy.aspx?paramSITECODE=HR2000891</w:t>
            </w:r>
          </w:p>
        </w:tc>
      </w:tr>
      <w:tr w:rsidR="00FB03BE" w:rsidRPr="00FB03BE" w:rsidTr="008F0823">
        <w:tc>
          <w:tcPr>
            <w:tcW w:w="513" w:type="pct"/>
          </w:tcPr>
          <w:p w:rsidR="006D4A51" w:rsidRPr="00FB03BE" w:rsidRDefault="006D4A51" w:rsidP="008F0823">
            <w:pPr>
              <w:pStyle w:val="BodyText"/>
              <w:spacing w:before="0" w:after="0"/>
              <w:rPr>
                <w:rFonts w:asciiTheme="minorHAnsi" w:hAnsiTheme="minorHAnsi"/>
                <w:sz w:val="16"/>
                <w:szCs w:val="16"/>
                <w:lang w:eastAsia="hr-HR"/>
              </w:rPr>
            </w:pPr>
            <w:r w:rsidRPr="00FB03BE">
              <w:rPr>
                <w:rFonts w:asciiTheme="minorHAnsi" w:hAnsiTheme="minorHAnsi"/>
                <w:sz w:val="16"/>
                <w:szCs w:val="16"/>
                <w:lang w:eastAsia="hr-HR"/>
              </w:rPr>
              <w:t>HR4000029</w:t>
            </w:r>
          </w:p>
        </w:tc>
        <w:tc>
          <w:tcPr>
            <w:tcW w:w="1324" w:type="pct"/>
          </w:tcPr>
          <w:p w:rsidR="006D4A51" w:rsidRPr="00FB03BE" w:rsidRDefault="006D4A51" w:rsidP="008F0823">
            <w:pPr>
              <w:pStyle w:val="BodyText"/>
              <w:spacing w:before="0" w:after="0"/>
              <w:jc w:val="left"/>
              <w:rPr>
                <w:rFonts w:asciiTheme="minorHAnsi" w:hAnsiTheme="minorHAnsi"/>
                <w:sz w:val="16"/>
                <w:szCs w:val="16"/>
                <w:lang w:eastAsia="hr-HR"/>
              </w:rPr>
            </w:pPr>
            <w:r w:rsidRPr="00FB03BE">
              <w:rPr>
                <w:rFonts w:asciiTheme="minorHAnsi" w:hAnsiTheme="minorHAnsi"/>
                <w:sz w:val="16"/>
                <w:szCs w:val="16"/>
                <w:lang w:eastAsia="hr-HR"/>
              </w:rPr>
              <w:t>Zaljev Soline - otok Krk</w:t>
            </w:r>
          </w:p>
        </w:tc>
        <w:tc>
          <w:tcPr>
            <w:tcW w:w="220" w:type="pct"/>
          </w:tcPr>
          <w:p w:rsidR="006D4A51" w:rsidRPr="00FB03BE" w:rsidRDefault="006D4A51" w:rsidP="008F0823">
            <w:pPr>
              <w:pStyle w:val="BodyText"/>
              <w:spacing w:before="0" w:after="0"/>
              <w:rPr>
                <w:rFonts w:asciiTheme="minorHAnsi" w:hAnsiTheme="minorHAnsi"/>
                <w:sz w:val="16"/>
                <w:szCs w:val="16"/>
                <w:lang w:eastAsia="hr-HR"/>
              </w:rPr>
            </w:pPr>
            <w:r w:rsidRPr="00FB03BE">
              <w:rPr>
                <w:rFonts w:asciiTheme="minorHAnsi" w:hAnsiTheme="minorHAnsi"/>
                <w:sz w:val="16"/>
                <w:szCs w:val="16"/>
                <w:lang w:eastAsia="hr-HR"/>
              </w:rPr>
              <w:t>B</w:t>
            </w:r>
          </w:p>
        </w:tc>
        <w:tc>
          <w:tcPr>
            <w:tcW w:w="2943" w:type="pct"/>
          </w:tcPr>
          <w:p w:rsidR="006D4A51" w:rsidRPr="00FB03BE" w:rsidRDefault="006D4A51" w:rsidP="008F0823">
            <w:pPr>
              <w:pStyle w:val="BodyText"/>
              <w:spacing w:before="0" w:after="0"/>
              <w:rPr>
                <w:rStyle w:val="Hyperlink"/>
                <w:rFonts w:asciiTheme="minorHAnsi" w:hAnsiTheme="minorHAnsi"/>
                <w:color w:val="auto"/>
                <w:sz w:val="16"/>
                <w:szCs w:val="16"/>
              </w:rPr>
            </w:pPr>
            <w:r w:rsidRPr="00FB03BE">
              <w:rPr>
                <w:rStyle w:val="Hyperlink"/>
                <w:rFonts w:asciiTheme="minorHAnsi" w:hAnsiTheme="minorHAnsi"/>
                <w:color w:val="auto"/>
                <w:sz w:val="16"/>
                <w:szCs w:val="16"/>
                <w:lang w:eastAsia="hr-HR"/>
              </w:rPr>
              <w:t>http://natura2000.dzzp.hr/reportpublish/reportproxy.aspx?paramSITECODE=HR4000029</w:t>
            </w:r>
          </w:p>
        </w:tc>
      </w:tr>
      <w:tr w:rsidR="00FB03BE" w:rsidRPr="00FB03BE" w:rsidTr="008F0823">
        <w:tc>
          <w:tcPr>
            <w:tcW w:w="513" w:type="pct"/>
          </w:tcPr>
          <w:p w:rsidR="006D4A51" w:rsidRPr="00FB03BE" w:rsidRDefault="006D4A51" w:rsidP="008F0823">
            <w:pPr>
              <w:pStyle w:val="BodyText"/>
              <w:spacing w:before="0" w:after="0"/>
              <w:rPr>
                <w:rFonts w:asciiTheme="minorHAnsi" w:hAnsiTheme="minorHAnsi"/>
                <w:sz w:val="16"/>
                <w:szCs w:val="16"/>
                <w:lang w:eastAsia="hr-HR"/>
              </w:rPr>
            </w:pPr>
            <w:r w:rsidRPr="00FB03BE">
              <w:rPr>
                <w:rFonts w:asciiTheme="minorHAnsi" w:hAnsiTheme="minorHAnsi"/>
                <w:sz w:val="16"/>
                <w:szCs w:val="16"/>
                <w:lang w:eastAsia="hr-HR"/>
              </w:rPr>
              <w:t>HR3000415</w:t>
            </w:r>
          </w:p>
        </w:tc>
        <w:tc>
          <w:tcPr>
            <w:tcW w:w="1324" w:type="pct"/>
          </w:tcPr>
          <w:p w:rsidR="006D4A51" w:rsidRPr="00FB03BE" w:rsidRDefault="006D4A51" w:rsidP="008F0823">
            <w:pPr>
              <w:pStyle w:val="BodyText"/>
              <w:spacing w:before="0" w:after="0"/>
              <w:jc w:val="left"/>
              <w:rPr>
                <w:rFonts w:asciiTheme="minorHAnsi" w:hAnsiTheme="minorHAnsi"/>
                <w:sz w:val="16"/>
                <w:szCs w:val="16"/>
                <w:lang w:eastAsia="hr-HR"/>
              </w:rPr>
            </w:pPr>
            <w:r w:rsidRPr="00FB03BE">
              <w:rPr>
                <w:rFonts w:asciiTheme="minorHAnsi" w:hAnsiTheme="minorHAnsi"/>
                <w:sz w:val="16"/>
                <w:szCs w:val="16"/>
                <w:lang w:eastAsia="hr-HR"/>
              </w:rPr>
              <w:t>Uvale Jaz; Soline i Sulinj na Krku</w:t>
            </w:r>
          </w:p>
        </w:tc>
        <w:tc>
          <w:tcPr>
            <w:tcW w:w="220" w:type="pct"/>
          </w:tcPr>
          <w:p w:rsidR="006D4A51" w:rsidRPr="00FB03BE" w:rsidRDefault="006D4A51" w:rsidP="008F0823">
            <w:pPr>
              <w:pStyle w:val="BodyText"/>
              <w:spacing w:before="0" w:after="0"/>
              <w:rPr>
                <w:rFonts w:asciiTheme="minorHAnsi" w:hAnsiTheme="minorHAnsi"/>
                <w:sz w:val="16"/>
                <w:szCs w:val="16"/>
                <w:lang w:eastAsia="hr-HR"/>
              </w:rPr>
            </w:pPr>
            <w:r w:rsidRPr="00FB03BE">
              <w:rPr>
                <w:rFonts w:asciiTheme="minorHAnsi" w:hAnsiTheme="minorHAnsi"/>
                <w:sz w:val="16"/>
                <w:szCs w:val="16"/>
                <w:lang w:eastAsia="hr-HR"/>
              </w:rPr>
              <w:t>B</w:t>
            </w:r>
          </w:p>
        </w:tc>
        <w:tc>
          <w:tcPr>
            <w:tcW w:w="2943" w:type="pct"/>
          </w:tcPr>
          <w:p w:rsidR="006D4A51" w:rsidRPr="00FB03BE" w:rsidRDefault="006D4A51" w:rsidP="008F0823">
            <w:pPr>
              <w:pStyle w:val="BodyText"/>
              <w:spacing w:before="0" w:after="0"/>
              <w:rPr>
                <w:rStyle w:val="Hyperlink"/>
                <w:rFonts w:asciiTheme="minorHAnsi" w:hAnsiTheme="minorHAnsi"/>
                <w:color w:val="auto"/>
                <w:sz w:val="16"/>
                <w:szCs w:val="16"/>
              </w:rPr>
            </w:pPr>
            <w:r w:rsidRPr="00FB03BE">
              <w:rPr>
                <w:rStyle w:val="Hyperlink"/>
                <w:rFonts w:asciiTheme="minorHAnsi" w:hAnsiTheme="minorHAnsi"/>
                <w:color w:val="auto"/>
                <w:sz w:val="16"/>
                <w:szCs w:val="16"/>
                <w:lang w:eastAsia="hr-HR"/>
              </w:rPr>
              <w:t>http://natura2000.dzzp.hr/reportpublish/reportproxy.aspx?paramSITECODE=HR3000415</w:t>
            </w:r>
          </w:p>
        </w:tc>
      </w:tr>
      <w:tr w:rsidR="00FB03BE" w:rsidRPr="00FB03BE" w:rsidTr="008F0823">
        <w:tc>
          <w:tcPr>
            <w:tcW w:w="513" w:type="pct"/>
          </w:tcPr>
          <w:p w:rsidR="006D4A51" w:rsidRPr="00FB03BE" w:rsidRDefault="006D4A51" w:rsidP="008F0823">
            <w:pPr>
              <w:pStyle w:val="BodyText"/>
              <w:spacing w:before="0" w:after="0"/>
              <w:rPr>
                <w:rFonts w:asciiTheme="minorHAnsi" w:hAnsiTheme="minorHAnsi"/>
                <w:sz w:val="16"/>
                <w:szCs w:val="16"/>
                <w:lang w:eastAsia="hr-HR"/>
              </w:rPr>
            </w:pPr>
            <w:r w:rsidRPr="00FB03BE">
              <w:rPr>
                <w:rFonts w:asciiTheme="minorHAnsi" w:hAnsiTheme="minorHAnsi"/>
                <w:sz w:val="16"/>
                <w:szCs w:val="16"/>
                <w:lang w:eastAsia="hr-HR"/>
              </w:rPr>
              <w:t>HR2001275</w:t>
            </w:r>
          </w:p>
        </w:tc>
        <w:tc>
          <w:tcPr>
            <w:tcW w:w="1324" w:type="pct"/>
          </w:tcPr>
          <w:p w:rsidR="006D4A51" w:rsidRPr="00FB03BE" w:rsidRDefault="006D4A51" w:rsidP="008F0823">
            <w:pPr>
              <w:pStyle w:val="BodyText"/>
              <w:spacing w:before="0" w:after="0"/>
              <w:jc w:val="left"/>
              <w:rPr>
                <w:rFonts w:asciiTheme="minorHAnsi" w:hAnsiTheme="minorHAnsi"/>
                <w:sz w:val="16"/>
                <w:szCs w:val="16"/>
                <w:lang w:eastAsia="hr-HR"/>
              </w:rPr>
            </w:pPr>
            <w:r w:rsidRPr="00FB03BE">
              <w:rPr>
                <w:rFonts w:asciiTheme="minorHAnsi" w:hAnsiTheme="minorHAnsi"/>
                <w:sz w:val="16"/>
                <w:szCs w:val="16"/>
                <w:lang w:eastAsia="hr-HR"/>
              </w:rPr>
              <w:t>Vrbnik</w:t>
            </w:r>
          </w:p>
        </w:tc>
        <w:tc>
          <w:tcPr>
            <w:tcW w:w="220" w:type="pct"/>
          </w:tcPr>
          <w:p w:rsidR="006D4A51" w:rsidRPr="00FB03BE" w:rsidRDefault="006D4A51" w:rsidP="008F0823">
            <w:pPr>
              <w:pStyle w:val="BodyText"/>
              <w:spacing w:before="0" w:after="0"/>
              <w:rPr>
                <w:rFonts w:asciiTheme="minorHAnsi" w:hAnsiTheme="minorHAnsi"/>
                <w:sz w:val="16"/>
                <w:szCs w:val="16"/>
                <w:lang w:eastAsia="hr-HR"/>
              </w:rPr>
            </w:pPr>
            <w:r w:rsidRPr="00FB03BE">
              <w:rPr>
                <w:rFonts w:asciiTheme="minorHAnsi" w:hAnsiTheme="minorHAnsi"/>
                <w:sz w:val="16"/>
                <w:szCs w:val="16"/>
                <w:lang w:eastAsia="hr-HR"/>
              </w:rPr>
              <w:t>B</w:t>
            </w:r>
          </w:p>
        </w:tc>
        <w:tc>
          <w:tcPr>
            <w:tcW w:w="2943" w:type="pct"/>
          </w:tcPr>
          <w:p w:rsidR="006D4A51" w:rsidRPr="00FB03BE" w:rsidRDefault="006D4A51" w:rsidP="008F0823">
            <w:pPr>
              <w:pStyle w:val="BodyText"/>
              <w:spacing w:before="0" w:after="0"/>
              <w:rPr>
                <w:rStyle w:val="Hyperlink"/>
                <w:rFonts w:asciiTheme="minorHAnsi" w:hAnsiTheme="minorHAnsi"/>
                <w:color w:val="auto"/>
                <w:sz w:val="16"/>
                <w:szCs w:val="16"/>
              </w:rPr>
            </w:pPr>
            <w:r w:rsidRPr="00FB03BE">
              <w:rPr>
                <w:rStyle w:val="Hyperlink"/>
                <w:rFonts w:asciiTheme="minorHAnsi" w:hAnsiTheme="minorHAnsi"/>
                <w:color w:val="auto"/>
                <w:sz w:val="16"/>
                <w:szCs w:val="16"/>
                <w:lang w:eastAsia="hr-HR"/>
              </w:rPr>
              <w:t>http://natura2000.dzzp.hr/reportpublish/reportproxy.aspx?paramSITECODE=HR2001275</w:t>
            </w:r>
          </w:p>
        </w:tc>
      </w:tr>
      <w:tr w:rsidR="00FB03BE" w:rsidRPr="00FB03BE" w:rsidTr="008F0823">
        <w:tc>
          <w:tcPr>
            <w:tcW w:w="513" w:type="pct"/>
          </w:tcPr>
          <w:p w:rsidR="006D4A51" w:rsidRPr="00FB03BE" w:rsidRDefault="006D4A51" w:rsidP="008F0823">
            <w:pPr>
              <w:pStyle w:val="BodyText"/>
              <w:spacing w:before="0" w:after="0"/>
              <w:rPr>
                <w:rFonts w:asciiTheme="minorHAnsi" w:hAnsiTheme="minorHAnsi"/>
                <w:sz w:val="16"/>
                <w:szCs w:val="16"/>
                <w:lang w:eastAsia="hr-HR"/>
              </w:rPr>
            </w:pPr>
            <w:r w:rsidRPr="00FB03BE">
              <w:rPr>
                <w:rFonts w:asciiTheme="minorHAnsi" w:hAnsiTheme="minorHAnsi"/>
                <w:sz w:val="16"/>
                <w:szCs w:val="16"/>
                <w:lang w:eastAsia="hr-HR"/>
              </w:rPr>
              <w:t>HR3000453</w:t>
            </w:r>
          </w:p>
        </w:tc>
        <w:tc>
          <w:tcPr>
            <w:tcW w:w="1324" w:type="pct"/>
          </w:tcPr>
          <w:p w:rsidR="006D4A51" w:rsidRPr="00FB03BE" w:rsidRDefault="006D4A51" w:rsidP="008F0823">
            <w:pPr>
              <w:pStyle w:val="BodyText"/>
              <w:spacing w:before="0" w:after="0"/>
              <w:jc w:val="left"/>
              <w:rPr>
                <w:rFonts w:asciiTheme="minorHAnsi" w:hAnsiTheme="minorHAnsi"/>
                <w:sz w:val="16"/>
                <w:szCs w:val="16"/>
                <w:lang w:eastAsia="hr-HR"/>
              </w:rPr>
            </w:pPr>
            <w:r w:rsidRPr="00FB03BE">
              <w:rPr>
                <w:rFonts w:asciiTheme="minorHAnsi" w:hAnsiTheme="minorHAnsi"/>
                <w:sz w:val="16"/>
                <w:szCs w:val="16"/>
                <w:lang w:eastAsia="hr-HR"/>
              </w:rPr>
              <w:t>Krk - od uvale Zaglav do Crikvenog rta</w:t>
            </w:r>
          </w:p>
        </w:tc>
        <w:tc>
          <w:tcPr>
            <w:tcW w:w="220" w:type="pct"/>
          </w:tcPr>
          <w:p w:rsidR="006D4A51" w:rsidRPr="00FB03BE" w:rsidRDefault="006D4A51" w:rsidP="008F0823">
            <w:pPr>
              <w:pStyle w:val="BodyText"/>
              <w:spacing w:before="0" w:after="0"/>
              <w:rPr>
                <w:rFonts w:asciiTheme="minorHAnsi" w:hAnsiTheme="minorHAnsi"/>
                <w:sz w:val="16"/>
                <w:szCs w:val="16"/>
                <w:lang w:eastAsia="hr-HR"/>
              </w:rPr>
            </w:pPr>
            <w:r w:rsidRPr="00FB03BE">
              <w:rPr>
                <w:rFonts w:asciiTheme="minorHAnsi" w:hAnsiTheme="minorHAnsi"/>
                <w:sz w:val="16"/>
                <w:szCs w:val="16"/>
                <w:lang w:eastAsia="hr-HR"/>
              </w:rPr>
              <w:t>B</w:t>
            </w:r>
          </w:p>
        </w:tc>
        <w:tc>
          <w:tcPr>
            <w:tcW w:w="2943" w:type="pct"/>
          </w:tcPr>
          <w:p w:rsidR="006D4A51" w:rsidRPr="00FB03BE" w:rsidRDefault="006D4A51" w:rsidP="008F0823">
            <w:pPr>
              <w:pStyle w:val="BodyText"/>
              <w:spacing w:before="0" w:after="0"/>
              <w:rPr>
                <w:rStyle w:val="Hyperlink"/>
                <w:rFonts w:asciiTheme="minorHAnsi" w:hAnsiTheme="minorHAnsi"/>
                <w:color w:val="auto"/>
                <w:sz w:val="16"/>
                <w:szCs w:val="16"/>
              </w:rPr>
            </w:pPr>
            <w:r w:rsidRPr="00FB03BE">
              <w:rPr>
                <w:rStyle w:val="Hyperlink"/>
                <w:rFonts w:asciiTheme="minorHAnsi" w:hAnsiTheme="minorHAnsi"/>
                <w:color w:val="auto"/>
                <w:sz w:val="16"/>
                <w:szCs w:val="16"/>
                <w:lang w:eastAsia="hr-HR"/>
              </w:rPr>
              <w:t>http://natura2000.dzzp.hr/reportpublish/reportproxy.aspx?paramSITECODE=HR3000453</w:t>
            </w:r>
          </w:p>
        </w:tc>
      </w:tr>
      <w:tr w:rsidR="00FB03BE" w:rsidRPr="00FB03BE" w:rsidTr="008F0823">
        <w:tc>
          <w:tcPr>
            <w:tcW w:w="513" w:type="pct"/>
          </w:tcPr>
          <w:p w:rsidR="006D4A51" w:rsidRPr="00FB03BE" w:rsidRDefault="006D4A51" w:rsidP="008F0823">
            <w:pPr>
              <w:pStyle w:val="BodyText"/>
              <w:spacing w:before="0" w:after="0"/>
              <w:rPr>
                <w:rFonts w:asciiTheme="minorHAnsi" w:hAnsiTheme="minorHAnsi"/>
                <w:sz w:val="16"/>
                <w:szCs w:val="16"/>
                <w:lang w:eastAsia="hr-HR"/>
              </w:rPr>
            </w:pPr>
            <w:r w:rsidRPr="00FB03BE">
              <w:rPr>
                <w:rFonts w:asciiTheme="minorHAnsi" w:hAnsiTheme="minorHAnsi"/>
                <w:sz w:val="16"/>
                <w:szCs w:val="16"/>
                <w:lang w:eastAsia="hr-HR"/>
              </w:rPr>
              <w:t>HR3000029</w:t>
            </w:r>
          </w:p>
        </w:tc>
        <w:tc>
          <w:tcPr>
            <w:tcW w:w="1324" w:type="pct"/>
          </w:tcPr>
          <w:p w:rsidR="006D4A51" w:rsidRPr="00FB03BE" w:rsidRDefault="006D4A51" w:rsidP="008F0823">
            <w:pPr>
              <w:pStyle w:val="BodyText"/>
              <w:spacing w:before="0" w:after="0"/>
              <w:jc w:val="left"/>
              <w:rPr>
                <w:rFonts w:asciiTheme="minorHAnsi" w:hAnsiTheme="minorHAnsi"/>
                <w:sz w:val="16"/>
                <w:szCs w:val="16"/>
                <w:lang w:eastAsia="hr-HR"/>
              </w:rPr>
            </w:pPr>
            <w:r w:rsidRPr="00FB03BE">
              <w:rPr>
                <w:rFonts w:asciiTheme="minorHAnsi" w:hAnsiTheme="minorHAnsi"/>
                <w:sz w:val="16"/>
                <w:szCs w:val="16"/>
                <w:lang w:eastAsia="hr-HR"/>
              </w:rPr>
              <w:t>Obala između rta Šilo i Vodotoč</w:t>
            </w:r>
          </w:p>
        </w:tc>
        <w:tc>
          <w:tcPr>
            <w:tcW w:w="220" w:type="pct"/>
          </w:tcPr>
          <w:p w:rsidR="006D4A51" w:rsidRPr="00FB03BE" w:rsidRDefault="006D4A51" w:rsidP="008F0823">
            <w:pPr>
              <w:pStyle w:val="BodyText"/>
              <w:spacing w:before="0" w:after="0"/>
              <w:rPr>
                <w:rFonts w:asciiTheme="minorHAnsi" w:hAnsiTheme="minorHAnsi"/>
                <w:sz w:val="16"/>
                <w:szCs w:val="16"/>
                <w:lang w:eastAsia="hr-HR"/>
              </w:rPr>
            </w:pPr>
            <w:r w:rsidRPr="00FB03BE">
              <w:rPr>
                <w:rFonts w:asciiTheme="minorHAnsi" w:hAnsiTheme="minorHAnsi"/>
                <w:sz w:val="16"/>
                <w:szCs w:val="16"/>
                <w:lang w:eastAsia="hr-HR"/>
              </w:rPr>
              <w:t>B</w:t>
            </w:r>
          </w:p>
        </w:tc>
        <w:tc>
          <w:tcPr>
            <w:tcW w:w="2943" w:type="pct"/>
          </w:tcPr>
          <w:p w:rsidR="006D4A51" w:rsidRPr="00FB03BE" w:rsidRDefault="006D4A51" w:rsidP="008F0823">
            <w:pPr>
              <w:pStyle w:val="BodyText"/>
              <w:spacing w:before="0" w:after="0"/>
              <w:rPr>
                <w:rStyle w:val="Hyperlink"/>
                <w:rFonts w:asciiTheme="minorHAnsi" w:hAnsiTheme="minorHAnsi"/>
                <w:color w:val="auto"/>
                <w:sz w:val="16"/>
                <w:szCs w:val="16"/>
              </w:rPr>
            </w:pPr>
            <w:r w:rsidRPr="00FB03BE">
              <w:rPr>
                <w:rStyle w:val="Hyperlink"/>
                <w:rFonts w:asciiTheme="minorHAnsi" w:hAnsiTheme="minorHAnsi"/>
                <w:color w:val="auto"/>
                <w:sz w:val="16"/>
                <w:szCs w:val="16"/>
                <w:lang w:eastAsia="hr-HR"/>
              </w:rPr>
              <w:t>http://natura2000.dzzp.hr/reportpublish/reportproxy.aspx?paramSITECODE=HR3000029</w:t>
            </w:r>
          </w:p>
        </w:tc>
      </w:tr>
      <w:tr w:rsidR="00FB03BE" w:rsidRPr="00FB03BE" w:rsidTr="008F0823">
        <w:tc>
          <w:tcPr>
            <w:tcW w:w="513" w:type="pct"/>
          </w:tcPr>
          <w:p w:rsidR="006D4A51" w:rsidRPr="00FB03BE" w:rsidRDefault="006D4A51" w:rsidP="008F0823">
            <w:pPr>
              <w:pStyle w:val="BodyText"/>
              <w:spacing w:before="0" w:after="0"/>
              <w:rPr>
                <w:rFonts w:asciiTheme="minorHAnsi" w:hAnsiTheme="minorHAnsi"/>
                <w:sz w:val="16"/>
                <w:szCs w:val="16"/>
                <w:lang w:eastAsia="hr-HR"/>
              </w:rPr>
            </w:pPr>
            <w:r w:rsidRPr="00FB03BE">
              <w:rPr>
                <w:rFonts w:asciiTheme="minorHAnsi" w:hAnsiTheme="minorHAnsi"/>
                <w:sz w:val="16"/>
                <w:szCs w:val="16"/>
                <w:lang w:eastAsia="hr-HR"/>
              </w:rPr>
              <w:t>HR3000472</w:t>
            </w:r>
          </w:p>
        </w:tc>
        <w:tc>
          <w:tcPr>
            <w:tcW w:w="1324" w:type="pct"/>
          </w:tcPr>
          <w:p w:rsidR="006D4A51" w:rsidRPr="00FB03BE" w:rsidRDefault="006D4A51" w:rsidP="008F0823">
            <w:pPr>
              <w:pStyle w:val="BodyText"/>
              <w:spacing w:before="0" w:after="0"/>
              <w:jc w:val="left"/>
              <w:rPr>
                <w:rFonts w:asciiTheme="minorHAnsi" w:hAnsiTheme="minorHAnsi"/>
                <w:sz w:val="16"/>
                <w:szCs w:val="16"/>
                <w:lang w:eastAsia="hr-HR"/>
              </w:rPr>
            </w:pPr>
            <w:r w:rsidRPr="00FB03BE">
              <w:rPr>
                <w:rFonts w:asciiTheme="minorHAnsi" w:hAnsiTheme="minorHAnsi"/>
                <w:sz w:val="16"/>
                <w:szCs w:val="16"/>
                <w:lang w:eastAsia="hr-HR"/>
              </w:rPr>
              <w:t>Podmorje oko rta Ćuf na Krku</w:t>
            </w:r>
          </w:p>
        </w:tc>
        <w:tc>
          <w:tcPr>
            <w:tcW w:w="220" w:type="pct"/>
          </w:tcPr>
          <w:p w:rsidR="006D4A51" w:rsidRPr="00FB03BE" w:rsidRDefault="006D4A51" w:rsidP="008F0823">
            <w:pPr>
              <w:pStyle w:val="BodyText"/>
              <w:spacing w:before="0" w:after="0"/>
              <w:rPr>
                <w:rFonts w:asciiTheme="minorHAnsi" w:hAnsiTheme="minorHAnsi"/>
                <w:sz w:val="16"/>
                <w:szCs w:val="16"/>
                <w:lang w:eastAsia="hr-HR"/>
              </w:rPr>
            </w:pPr>
            <w:r w:rsidRPr="00FB03BE">
              <w:rPr>
                <w:rFonts w:asciiTheme="minorHAnsi" w:hAnsiTheme="minorHAnsi"/>
                <w:sz w:val="16"/>
                <w:szCs w:val="16"/>
                <w:lang w:eastAsia="hr-HR"/>
              </w:rPr>
              <w:t>B</w:t>
            </w:r>
          </w:p>
        </w:tc>
        <w:tc>
          <w:tcPr>
            <w:tcW w:w="2943" w:type="pct"/>
          </w:tcPr>
          <w:p w:rsidR="006D4A51" w:rsidRPr="00FB03BE" w:rsidRDefault="006D4A51" w:rsidP="008F0823">
            <w:pPr>
              <w:pStyle w:val="BodyText"/>
              <w:spacing w:before="0" w:after="0"/>
              <w:rPr>
                <w:rStyle w:val="Hyperlink"/>
                <w:rFonts w:asciiTheme="minorHAnsi" w:hAnsiTheme="minorHAnsi"/>
                <w:color w:val="auto"/>
                <w:sz w:val="16"/>
                <w:szCs w:val="16"/>
              </w:rPr>
            </w:pPr>
            <w:r w:rsidRPr="00FB03BE">
              <w:rPr>
                <w:rStyle w:val="Hyperlink"/>
                <w:rFonts w:asciiTheme="minorHAnsi" w:hAnsiTheme="minorHAnsi"/>
                <w:color w:val="auto"/>
                <w:sz w:val="16"/>
                <w:szCs w:val="16"/>
                <w:lang w:eastAsia="hr-HR"/>
              </w:rPr>
              <w:t>http://natura2000.dzzp.hr/reportpublish/reportproxy.aspx?paramSITECODE=HR3000472</w:t>
            </w:r>
          </w:p>
        </w:tc>
      </w:tr>
      <w:tr w:rsidR="00FB03BE" w:rsidRPr="00FB03BE" w:rsidTr="008F0823">
        <w:tc>
          <w:tcPr>
            <w:tcW w:w="513" w:type="pct"/>
          </w:tcPr>
          <w:p w:rsidR="006D4A51" w:rsidRPr="00FB03BE" w:rsidRDefault="006D4A51" w:rsidP="008F0823">
            <w:pPr>
              <w:pStyle w:val="BodyText"/>
              <w:spacing w:before="0" w:after="0"/>
              <w:rPr>
                <w:rFonts w:asciiTheme="minorHAnsi" w:hAnsiTheme="minorHAnsi"/>
                <w:sz w:val="16"/>
                <w:szCs w:val="16"/>
                <w:lang w:eastAsia="hr-HR"/>
              </w:rPr>
            </w:pPr>
            <w:r w:rsidRPr="00FB03BE">
              <w:rPr>
                <w:rFonts w:asciiTheme="minorHAnsi" w:hAnsiTheme="minorHAnsi"/>
                <w:sz w:val="16"/>
                <w:szCs w:val="16"/>
                <w:lang w:eastAsia="hr-HR"/>
              </w:rPr>
              <w:t>HR3000020</w:t>
            </w:r>
          </w:p>
        </w:tc>
        <w:tc>
          <w:tcPr>
            <w:tcW w:w="1324" w:type="pct"/>
          </w:tcPr>
          <w:p w:rsidR="006D4A51" w:rsidRPr="00FB03BE" w:rsidRDefault="006D4A51" w:rsidP="008F0823">
            <w:pPr>
              <w:pStyle w:val="BodyText"/>
              <w:spacing w:before="0" w:after="0"/>
              <w:jc w:val="left"/>
              <w:rPr>
                <w:rFonts w:asciiTheme="minorHAnsi" w:hAnsiTheme="minorHAnsi"/>
                <w:sz w:val="16"/>
                <w:szCs w:val="16"/>
                <w:lang w:eastAsia="hr-HR"/>
              </w:rPr>
            </w:pPr>
            <w:r w:rsidRPr="00FB03BE">
              <w:rPr>
                <w:rFonts w:asciiTheme="minorHAnsi" w:hAnsiTheme="minorHAnsi"/>
                <w:sz w:val="16"/>
                <w:szCs w:val="16"/>
                <w:lang w:eastAsia="hr-HR"/>
              </w:rPr>
              <w:t>Mala i Vela luka na poluotoku Sokol; Krk</w:t>
            </w:r>
          </w:p>
        </w:tc>
        <w:tc>
          <w:tcPr>
            <w:tcW w:w="220" w:type="pct"/>
          </w:tcPr>
          <w:p w:rsidR="006D4A51" w:rsidRPr="00FB03BE" w:rsidRDefault="006D4A51" w:rsidP="008F0823">
            <w:pPr>
              <w:pStyle w:val="BodyText"/>
              <w:spacing w:before="0" w:after="0"/>
              <w:rPr>
                <w:rFonts w:asciiTheme="minorHAnsi" w:hAnsiTheme="minorHAnsi"/>
                <w:sz w:val="16"/>
                <w:szCs w:val="16"/>
                <w:lang w:eastAsia="hr-HR"/>
              </w:rPr>
            </w:pPr>
            <w:r w:rsidRPr="00FB03BE">
              <w:rPr>
                <w:rFonts w:asciiTheme="minorHAnsi" w:hAnsiTheme="minorHAnsi"/>
                <w:sz w:val="16"/>
                <w:szCs w:val="16"/>
                <w:lang w:eastAsia="hr-HR"/>
              </w:rPr>
              <w:t>B</w:t>
            </w:r>
          </w:p>
        </w:tc>
        <w:tc>
          <w:tcPr>
            <w:tcW w:w="2943" w:type="pct"/>
          </w:tcPr>
          <w:p w:rsidR="006D4A51" w:rsidRPr="00FB03BE" w:rsidRDefault="006D4A51" w:rsidP="008F0823">
            <w:pPr>
              <w:pStyle w:val="BodyText"/>
              <w:spacing w:before="0" w:after="0"/>
              <w:rPr>
                <w:rStyle w:val="Hyperlink"/>
                <w:rFonts w:asciiTheme="minorHAnsi" w:hAnsiTheme="minorHAnsi"/>
                <w:color w:val="auto"/>
                <w:sz w:val="16"/>
                <w:szCs w:val="16"/>
              </w:rPr>
            </w:pPr>
            <w:r w:rsidRPr="00FB03BE">
              <w:rPr>
                <w:rStyle w:val="Hyperlink"/>
                <w:rFonts w:asciiTheme="minorHAnsi" w:hAnsiTheme="minorHAnsi"/>
                <w:color w:val="auto"/>
                <w:sz w:val="16"/>
                <w:szCs w:val="16"/>
                <w:lang w:eastAsia="hr-HR"/>
              </w:rPr>
              <w:t>http://natura2000.dzzp.hr/reportpublish/reportproxy.aspx?paramSITECODE=HR3000020</w:t>
            </w:r>
          </w:p>
        </w:tc>
      </w:tr>
      <w:tr w:rsidR="00FB03BE" w:rsidRPr="00FB03BE" w:rsidTr="008F0823">
        <w:tc>
          <w:tcPr>
            <w:tcW w:w="513" w:type="pct"/>
          </w:tcPr>
          <w:p w:rsidR="006D4A51" w:rsidRPr="00FB03BE" w:rsidRDefault="006D4A51" w:rsidP="008F0823">
            <w:pPr>
              <w:pStyle w:val="BodyText"/>
              <w:spacing w:before="0" w:after="0"/>
              <w:rPr>
                <w:rFonts w:asciiTheme="minorHAnsi" w:hAnsiTheme="minorHAnsi"/>
                <w:sz w:val="16"/>
                <w:szCs w:val="16"/>
                <w:lang w:eastAsia="hr-HR"/>
              </w:rPr>
            </w:pPr>
            <w:r w:rsidRPr="00FB03BE">
              <w:rPr>
                <w:rFonts w:asciiTheme="minorHAnsi" w:hAnsiTheme="minorHAnsi"/>
                <w:sz w:val="16"/>
                <w:szCs w:val="16"/>
                <w:lang w:eastAsia="hr-HR"/>
              </w:rPr>
              <w:t>HR3000452</w:t>
            </w:r>
          </w:p>
        </w:tc>
        <w:tc>
          <w:tcPr>
            <w:tcW w:w="1324" w:type="pct"/>
          </w:tcPr>
          <w:p w:rsidR="006D4A51" w:rsidRPr="00FB03BE" w:rsidRDefault="006D4A51" w:rsidP="008F0823">
            <w:pPr>
              <w:pStyle w:val="BodyText"/>
              <w:spacing w:before="0" w:after="0"/>
              <w:jc w:val="left"/>
              <w:rPr>
                <w:rFonts w:asciiTheme="minorHAnsi" w:hAnsiTheme="minorHAnsi"/>
                <w:sz w:val="16"/>
                <w:szCs w:val="16"/>
                <w:lang w:eastAsia="hr-HR"/>
              </w:rPr>
            </w:pPr>
            <w:r w:rsidRPr="00FB03BE">
              <w:rPr>
                <w:rFonts w:asciiTheme="minorHAnsi" w:hAnsiTheme="minorHAnsi"/>
                <w:sz w:val="16"/>
                <w:szCs w:val="16"/>
                <w:lang w:eastAsia="hr-HR"/>
              </w:rPr>
              <w:t>Krk - od rta Negrit do uvale Zaglav</w:t>
            </w:r>
          </w:p>
        </w:tc>
        <w:tc>
          <w:tcPr>
            <w:tcW w:w="220" w:type="pct"/>
          </w:tcPr>
          <w:p w:rsidR="006D4A51" w:rsidRPr="00FB03BE" w:rsidRDefault="006D4A51" w:rsidP="008F0823">
            <w:pPr>
              <w:pStyle w:val="BodyText"/>
              <w:spacing w:before="0" w:after="0"/>
              <w:rPr>
                <w:rFonts w:asciiTheme="minorHAnsi" w:hAnsiTheme="minorHAnsi"/>
                <w:sz w:val="16"/>
                <w:szCs w:val="16"/>
                <w:lang w:eastAsia="hr-HR"/>
              </w:rPr>
            </w:pPr>
            <w:r w:rsidRPr="00FB03BE">
              <w:rPr>
                <w:rFonts w:asciiTheme="minorHAnsi" w:hAnsiTheme="minorHAnsi"/>
                <w:sz w:val="16"/>
                <w:szCs w:val="16"/>
                <w:lang w:eastAsia="hr-HR"/>
              </w:rPr>
              <w:t>B</w:t>
            </w:r>
          </w:p>
        </w:tc>
        <w:tc>
          <w:tcPr>
            <w:tcW w:w="2943" w:type="pct"/>
          </w:tcPr>
          <w:p w:rsidR="006D4A51" w:rsidRPr="00FB03BE" w:rsidRDefault="006D4A51" w:rsidP="008F0823">
            <w:pPr>
              <w:pStyle w:val="BodyText"/>
              <w:spacing w:before="0" w:after="0"/>
              <w:rPr>
                <w:rStyle w:val="Hyperlink"/>
                <w:rFonts w:asciiTheme="minorHAnsi" w:hAnsiTheme="minorHAnsi"/>
                <w:color w:val="auto"/>
                <w:sz w:val="16"/>
                <w:szCs w:val="16"/>
              </w:rPr>
            </w:pPr>
            <w:r w:rsidRPr="00FB03BE">
              <w:rPr>
                <w:rStyle w:val="Hyperlink"/>
                <w:rFonts w:asciiTheme="minorHAnsi" w:hAnsiTheme="minorHAnsi"/>
                <w:color w:val="auto"/>
                <w:sz w:val="16"/>
                <w:szCs w:val="16"/>
                <w:lang w:eastAsia="hr-HR"/>
              </w:rPr>
              <w:t>http://natura2000.dzzp.hr/reportpublish/reportproxy.aspx?paramSITECODE=HR3000452</w:t>
            </w:r>
          </w:p>
        </w:tc>
      </w:tr>
      <w:tr w:rsidR="00FB03BE" w:rsidRPr="00FB03BE" w:rsidTr="008F0823">
        <w:tc>
          <w:tcPr>
            <w:tcW w:w="513" w:type="pct"/>
          </w:tcPr>
          <w:p w:rsidR="006D4A51" w:rsidRPr="00FB03BE" w:rsidRDefault="006D4A51" w:rsidP="008F0823">
            <w:pPr>
              <w:pStyle w:val="BodyText"/>
              <w:spacing w:before="0" w:after="0"/>
              <w:rPr>
                <w:rFonts w:asciiTheme="minorHAnsi" w:hAnsiTheme="minorHAnsi"/>
                <w:sz w:val="16"/>
                <w:szCs w:val="16"/>
                <w:lang w:eastAsia="hr-HR"/>
              </w:rPr>
            </w:pPr>
            <w:r w:rsidRPr="00FB03BE">
              <w:rPr>
                <w:rFonts w:asciiTheme="minorHAnsi" w:hAnsiTheme="minorHAnsi"/>
                <w:sz w:val="16"/>
                <w:szCs w:val="16"/>
                <w:lang w:eastAsia="hr-HR"/>
              </w:rPr>
              <w:t>HR3000454</w:t>
            </w:r>
          </w:p>
        </w:tc>
        <w:tc>
          <w:tcPr>
            <w:tcW w:w="1324" w:type="pct"/>
          </w:tcPr>
          <w:p w:rsidR="006D4A51" w:rsidRPr="00FB03BE" w:rsidRDefault="006D4A51" w:rsidP="008F0823">
            <w:pPr>
              <w:pStyle w:val="BodyText"/>
              <w:spacing w:before="0" w:after="0"/>
              <w:jc w:val="left"/>
              <w:rPr>
                <w:rFonts w:asciiTheme="minorHAnsi" w:hAnsiTheme="minorHAnsi"/>
                <w:sz w:val="16"/>
                <w:szCs w:val="16"/>
                <w:lang w:eastAsia="hr-HR"/>
              </w:rPr>
            </w:pPr>
            <w:r w:rsidRPr="00FB03BE">
              <w:rPr>
                <w:rFonts w:asciiTheme="minorHAnsi" w:hAnsiTheme="minorHAnsi"/>
                <w:sz w:val="16"/>
                <w:szCs w:val="16"/>
                <w:lang w:eastAsia="hr-HR"/>
              </w:rPr>
              <w:t>Krk - od Crikvenog rta do rta Sv. Nikole</w:t>
            </w:r>
          </w:p>
        </w:tc>
        <w:tc>
          <w:tcPr>
            <w:tcW w:w="220" w:type="pct"/>
          </w:tcPr>
          <w:p w:rsidR="006D4A51" w:rsidRPr="00FB03BE" w:rsidRDefault="006D4A51" w:rsidP="008F0823">
            <w:pPr>
              <w:pStyle w:val="BodyText"/>
              <w:spacing w:before="0" w:after="0"/>
              <w:rPr>
                <w:rFonts w:asciiTheme="minorHAnsi" w:hAnsiTheme="minorHAnsi"/>
                <w:sz w:val="16"/>
                <w:szCs w:val="16"/>
                <w:lang w:eastAsia="hr-HR"/>
              </w:rPr>
            </w:pPr>
            <w:r w:rsidRPr="00FB03BE">
              <w:rPr>
                <w:rFonts w:asciiTheme="minorHAnsi" w:hAnsiTheme="minorHAnsi"/>
                <w:sz w:val="16"/>
                <w:szCs w:val="16"/>
                <w:lang w:eastAsia="hr-HR"/>
              </w:rPr>
              <w:t>B</w:t>
            </w:r>
          </w:p>
        </w:tc>
        <w:tc>
          <w:tcPr>
            <w:tcW w:w="2943" w:type="pct"/>
          </w:tcPr>
          <w:p w:rsidR="006D4A51" w:rsidRPr="00FB03BE" w:rsidRDefault="006D4A51" w:rsidP="008F0823">
            <w:pPr>
              <w:pStyle w:val="BodyText"/>
              <w:spacing w:before="0" w:after="0"/>
              <w:rPr>
                <w:rStyle w:val="Hyperlink"/>
                <w:rFonts w:asciiTheme="minorHAnsi" w:hAnsiTheme="minorHAnsi"/>
                <w:color w:val="auto"/>
                <w:sz w:val="16"/>
                <w:szCs w:val="16"/>
              </w:rPr>
            </w:pPr>
            <w:r w:rsidRPr="00FB03BE">
              <w:rPr>
                <w:rStyle w:val="Hyperlink"/>
                <w:rFonts w:asciiTheme="minorHAnsi" w:hAnsiTheme="minorHAnsi"/>
                <w:color w:val="auto"/>
                <w:sz w:val="16"/>
                <w:szCs w:val="16"/>
                <w:lang w:eastAsia="hr-HR"/>
              </w:rPr>
              <w:t>http://natura2000.dzzp.hr/reportpublish/reportproxy.aspx?paramSITECODE=HR3000454</w:t>
            </w:r>
          </w:p>
        </w:tc>
      </w:tr>
      <w:tr w:rsidR="00FB03BE" w:rsidRPr="00FB03BE" w:rsidTr="008F0823">
        <w:tc>
          <w:tcPr>
            <w:tcW w:w="513" w:type="pct"/>
          </w:tcPr>
          <w:p w:rsidR="006D4A51" w:rsidRPr="00FB03BE" w:rsidRDefault="006D4A51" w:rsidP="008F0823">
            <w:pPr>
              <w:pStyle w:val="BodyText"/>
              <w:spacing w:before="0" w:after="0"/>
              <w:rPr>
                <w:rFonts w:asciiTheme="minorHAnsi" w:hAnsiTheme="minorHAnsi"/>
                <w:sz w:val="16"/>
                <w:szCs w:val="16"/>
                <w:lang w:eastAsia="hr-HR"/>
              </w:rPr>
            </w:pPr>
            <w:r w:rsidRPr="00FB03BE">
              <w:rPr>
                <w:rFonts w:asciiTheme="minorHAnsi" w:hAnsiTheme="minorHAnsi"/>
                <w:sz w:val="16"/>
                <w:szCs w:val="16"/>
                <w:lang w:eastAsia="hr-HR"/>
              </w:rPr>
              <w:t>HR3000465</w:t>
            </w:r>
          </w:p>
        </w:tc>
        <w:tc>
          <w:tcPr>
            <w:tcW w:w="1324" w:type="pct"/>
          </w:tcPr>
          <w:p w:rsidR="006D4A51" w:rsidRPr="00FB03BE" w:rsidRDefault="006D4A51" w:rsidP="008F0823">
            <w:pPr>
              <w:pStyle w:val="BodyText"/>
              <w:spacing w:before="0" w:after="0"/>
              <w:jc w:val="left"/>
              <w:rPr>
                <w:rFonts w:asciiTheme="minorHAnsi" w:hAnsiTheme="minorHAnsi"/>
                <w:sz w:val="16"/>
                <w:szCs w:val="16"/>
                <w:lang w:eastAsia="hr-HR"/>
              </w:rPr>
            </w:pPr>
            <w:r w:rsidRPr="00FB03BE">
              <w:rPr>
                <w:rFonts w:asciiTheme="minorHAnsi" w:hAnsiTheme="minorHAnsi"/>
                <w:sz w:val="16"/>
                <w:szCs w:val="16"/>
                <w:lang w:eastAsia="hr-HR"/>
              </w:rPr>
              <w:t>Podmorje istočne obale otoka Krka</w:t>
            </w:r>
          </w:p>
        </w:tc>
        <w:tc>
          <w:tcPr>
            <w:tcW w:w="220" w:type="pct"/>
          </w:tcPr>
          <w:p w:rsidR="006D4A51" w:rsidRPr="00FB03BE" w:rsidRDefault="006D4A51" w:rsidP="008F0823">
            <w:pPr>
              <w:pStyle w:val="BodyText"/>
              <w:spacing w:before="0" w:after="0"/>
              <w:rPr>
                <w:rFonts w:asciiTheme="minorHAnsi" w:hAnsiTheme="minorHAnsi"/>
                <w:sz w:val="16"/>
                <w:szCs w:val="16"/>
                <w:lang w:eastAsia="hr-HR"/>
              </w:rPr>
            </w:pPr>
            <w:r w:rsidRPr="00FB03BE">
              <w:rPr>
                <w:rFonts w:asciiTheme="minorHAnsi" w:hAnsiTheme="minorHAnsi"/>
                <w:sz w:val="16"/>
                <w:szCs w:val="16"/>
                <w:lang w:eastAsia="hr-HR"/>
              </w:rPr>
              <w:t>B</w:t>
            </w:r>
          </w:p>
        </w:tc>
        <w:tc>
          <w:tcPr>
            <w:tcW w:w="2943" w:type="pct"/>
          </w:tcPr>
          <w:p w:rsidR="006D4A51" w:rsidRPr="00FB03BE" w:rsidRDefault="006D4A51" w:rsidP="008F0823">
            <w:pPr>
              <w:pStyle w:val="BodyText"/>
              <w:spacing w:before="0" w:after="0"/>
              <w:rPr>
                <w:rStyle w:val="Hyperlink"/>
                <w:rFonts w:asciiTheme="minorHAnsi" w:hAnsiTheme="minorHAnsi"/>
                <w:color w:val="auto"/>
                <w:sz w:val="16"/>
                <w:szCs w:val="16"/>
              </w:rPr>
            </w:pPr>
            <w:r w:rsidRPr="00FB03BE">
              <w:rPr>
                <w:rStyle w:val="Hyperlink"/>
                <w:rFonts w:asciiTheme="minorHAnsi" w:hAnsiTheme="minorHAnsi"/>
                <w:color w:val="auto"/>
                <w:sz w:val="16"/>
                <w:szCs w:val="16"/>
                <w:lang w:eastAsia="hr-HR"/>
              </w:rPr>
              <w:t>http://natura2000.dzzp.hr/reportpublish/reportproxy.aspx?paramSITECODE=HR3000465</w:t>
            </w:r>
          </w:p>
        </w:tc>
      </w:tr>
      <w:tr w:rsidR="00FB03BE" w:rsidRPr="00FB03BE" w:rsidTr="008F0823">
        <w:tc>
          <w:tcPr>
            <w:tcW w:w="513" w:type="pct"/>
          </w:tcPr>
          <w:p w:rsidR="006D4A51" w:rsidRPr="00FB03BE" w:rsidRDefault="006D4A51" w:rsidP="008F0823">
            <w:pPr>
              <w:pStyle w:val="BodyText"/>
              <w:spacing w:before="0" w:after="0"/>
              <w:rPr>
                <w:rFonts w:asciiTheme="minorHAnsi" w:hAnsiTheme="minorHAnsi"/>
                <w:sz w:val="16"/>
                <w:szCs w:val="16"/>
                <w:lang w:eastAsia="hr-HR"/>
              </w:rPr>
            </w:pPr>
            <w:r w:rsidRPr="00FB03BE">
              <w:rPr>
                <w:rFonts w:asciiTheme="minorHAnsi" w:hAnsiTheme="minorHAnsi"/>
                <w:sz w:val="16"/>
                <w:szCs w:val="16"/>
                <w:lang w:eastAsia="hr-HR"/>
              </w:rPr>
              <w:t>HR2000893</w:t>
            </w:r>
          </w:p>
        </w:tc>
        <w:tc>
          <w:tcPr>
            <w:tcW w:w="1324" w:type="pct"/>
          </w:tcPr>
          <w:p w:rsidR="006D4A51" w:rsidRPr="00FB03BE" w:rsidRDefault="006D4A51" w:rsidP="008F0823">
            <w:pPr>
              <w:pStyle w:val="BodyText"/>
              <w:spacing w:before="0" w:after="0"/>
              <w:jc w:val="left"/>
              <w:rPr>
                <w:rFonts w:asciiTheme="minorHAnsi" w:hAnsiTheme="minorHAnsi"/>
                <w:sz w:val="16"/>
                <w:szCs w:val="16"/>
                <w:lang w:eastAsia="hr-HR"/>
              </w:rPr>
            </w:pPr>
            <w:r w:rsidRPr="00FB03BE">
              <w:rPr>
                <w:rFonts w:asciiTheme="minorHAnsi" w:hAnsiTheme="minorHAnsi"/>
                <w:sz w:val="16"/>
                <w:szCs w:val="16"/>
                <w:lang w:eastAsia="hr-HR"/>
              </w:rPr>
              <w:t>Jezero Ponikve na Krku</w:t>
            </w:r>
          </w:p>
        </w:tc>
        <w:tc>
          <w:tcPr>
            <w:tcW w:w="220" w:type="pct"/>
          </w:tcPr>
          <w:p w:rsidR="006D4A51" w:rsidRPr="00FB03BE" w:rsidRDefault="006D4A51" w:rsidP="008F0823">
            <w:pPr>
              <w:pStyle w:val="BodyText"/>
              <w:spacing w:before="0" w:after="0"/>
              <w:rPr>
                <w:rFonts w:asciiTheme="minorHAnsi" w:hAnsiTheme="minorHAnsi"/>
                <w:sz w:val="16"/>
                <w:szCs w:val="16"/>
                <w:lang w:eastAsia="hr-HR"/>
              </w:rPr>
            </w:pPr>
            <w:r w:rsidRPr="00FB03BE">
              <w:rPr>
                <w:rFonts w:asciiTheme="minorHAnsi" w:hAnsiTheme="minorHAnsi"/>
                <w:sz w:val="16"/>
                <w:szCs w:val="16"/>
                <w:lang w:eastAsia="hr-HR"/>
              </w:rPr>
              <w:t>B</w:t>
            </w:r>
          </w:p>
        </w:tc>
        <w:tc>
          <w:tcPr>
            <w:tcW w:w="2943" w:type="pct"/>
          </w:tcPr>
          <w:p w:rsidR="006D4A51" w:rsidRPr="00FB03BE" w:rsidRDefault="006D4A51" w:rsidP="008F0823">
            <w:pPr>
              <w:pStyle w:val="BodyText"/>
              <w:spacing w:before="0" w:after="0"/>
              <w:rPr>
                <w:rStyle w:val="Hyperlink"/>
                <w:rFonts w:asciiTheme="minorHAnsi" w:hAnsiTheme="minorHAnsi"/>
                <w:color w:val="auto"/>
                <w:sz w:val="16"/>
                <w:szCs w:val="16"/>
              </w:rPr>
            </w:pPr>
            <w:r w:rsidRPr="00FB03BE">
              <w:rPr>
                <w:rStyle w:val="Hyperlink"/>
                <w:rFonts w:asciiTheme="minorHAnsi" w:hAnsiTheme="minorHAnsi"/>
                <w:color w:val="auto"/>
                <w:sz w:val="16"/>
                <w:szCs w:val="16"/>
                <w:lang w:eastAsia="hr-HR"/>
              </w:rPr>
              <w:t>http://natura2000.dzzp.hr/reportpublish/reportproxy.aspx?paramSITECODE=HR2000893</w:t>
            </w:r>
          </w:p>
        </w:tc>
      </w:tr>
      <w:tr w:rsidR="00FB03BE" w:rsidRPr="00FB03BE" w:rsidTr="008F0823">
        <w:tc>
          <w:tcPr>
            <w:tcW w:w="513" w:type="pct"/>
          </w:tcPr>
          <w:p w:rsidR="006D4A51" w:rsidRPr="00FB03BE" w:rsidRDefault="006D4A51" w:rsidP="008F0823">
            <w:pPr>
              <w:pStyle w:val="BodyText"/>
              <w:spacing w:before="0" w:after="0"/>
              <w:rPr>
                <w:rFonts w:asciiTheme="minorHAnsi" w:hAnsiTheme="minorHAnsi"/>
                <w:sz w:val="16"/>
                <w:szCs w:val="16"/>
                <w:lang w:eastAsia="hr-HR"/>
              </w:rPr>
            </w:pPr>
            <w:r w:rsidRPr="00FB03BE">
              <w:rPr>
                <w:rFonts w:asciiTheme="minorHAnsi" w:hAnsiTheme="minorHAnsi"/>
                <w:sz w:val="16"/>
                <w:szCs w:val="16"/>
                <w:lang w:eastAsia="hr-HR"/>
              </w:rPr>
              <w:t>HR3000247</w:t>
            </w:r>
          </w:p>
        </w:tc>
        <w:tc>
          <w:tcPr>
            <w:tcW w:w="1324" w:type="pct"/>
          </w:tcPr>
          <w:p w:rsidR="006D4A51" w:rsidRPr="00FB03BE" w:rsidRDefault="006D4A51" w:rsidP="008F0823">
            <w:pPr>
              <w:pStyle w:val="BodyText"/>
              <w:spacing w:before="0" w:after="0"/>
              <w:jc w:val="left"/>
              <w:rPr>
                <w:rFonts w:asciiTheme="minorHAnsi" w:hAnsiTheme="minorHAnsi"/>
                <w:sz w:val="16"/>
                <w:szCs w:val="16"/>
                <w:lang w:eastAsia="hr-HR"/>
              </w:rPr>
            </w:pPr>
            <w:r w:rsidRPr="00FB03BE">
              <w:rPr>
                <w:rFonts w:asciiTheme="minorHAnsi" w:hAnsiTheme="minorHAnsi"/>
                <w:sz w:val="16"/>
                <w:szCs w:val="16"/>
                <w:lang w:eastAsia="hr-HR"/>
              </w:rPr>
              <w:t>Špilja podno Kostrija (Vrbnička špilja)</w:t>
            </w:r>
          </w:p>
        </w:tc>
        <w:tc>
          <w:tcPr>
            <w:tcW w:w="220" w:type="pct"/>
          </w:tcPr>
          <w:p w:rsidR="006D4A51" w:rsidRPr="00FB03BE" w:rsidRDefault="006D4A51" w:rsidP="008F0823">
            <w:pPr>
              <w:pStyle w:val="BodyText"/>
              <w:spacing w:before="0" w:after="0"/>
              <w:rPr>
                <w:rFonts w:asciiTheme="minorHAnsi" w:hAnsiTheme="minorHAnsi"/>
                <w:sz w:val="16"/>
                <w:szCs w:val="16"/>
                <w:lang w:eastAsia="hr-HR"/>
              </w:rPr>
            </w:pPr>
            <w:r w:rsidRPr="00FB03BE">
              <w:rPr>
                <w:rFonts w:asciiTheme="minorHAnsi" w:hAnsiTheme="minorHAnsi"/>
                <w:sz w:val="16"/>
                <w:szCs w:val="16"/>
                <w:lang w:eastAsia="hr-HR"/>
              </w:rPr>
              <w:t>B</w:t>
            </w:r>
          </w:p>
        </w:tc>
        <w:tc>
          <w:tcPr>
            <w:tcW w:w="2943" w:type="pct"/>
          </w:tcPr>
          <w:p w:rsidR="006D4A51" w:rsidRPr="00FB03BE" w:rsidRDefault="006D4A51" w:rsidP="008F0823">
            <w:pPr>
              <w:pStyle w:val="BodyText"/>
              <w:keepNext/>
              <w:spacing w:before="0" w:after="0"/>
              <w:rPr>
                <w:rStyle w:val="Hyperlink"/>
                <w:rFonts w:asciiTheme="minorHAnsi" w:hAnsiTheme="minorHAnsi"/>
                <w:color w:val="auto"/>
                <w:sz w:val="16"/>
                <w:szCs w:val="16"/>
              </w:rPr>
            </w:pPr>
            <w:r w:rsidRPr="00FB03BE">
              <w:rPr>
                <w:rStyle w:val="Hyperlink"/>
                <w:rFonts w:asciiTheme="minorHAnsi" w:hAnsiTheme="minorHAnsi"/>
                <w:color w:val="auto"/>
                <w:sz w:val="16"/>
                <w:szCs w:val="16"/>
                <w:lang w:eastAsia="hr-HR"/>
              </w:rPr>
              <w:t>http://natura2000.dzzp.hr/reportpublish/reportproxy.aspx?paramSITECODE=HR3000247</w:t>
            </w:r>
          </w:p>
        </w:tc>
      </w:tr>
    </w:tbl>
    <w:p w:rsidR="006D4A51" w:rsidRPr="00FB03BE" w:rsidRDefault="006D4A51" w:rsidP="006D4A51">
      <w:pPr>
        <w:pStyle w:val="Caption"/>
      </w:pPr>
      <w:bookmarkStart w:id="23" w:name="_Toc413693926"/>
      <w:r w:rsidRPr="00FB03BE">
        <w:lastRenderedPageBreak/>
        <w:t xml:space="preserve">Tablica </w:t>
      </w:r>
      <w:r w:rsidRPr="00FB03BE">
        <w:fldChar w:fldCharType="begin"/>
      </w:r>
      <w:r w:rsidRPr="00FB03BE">
        <w:instrText xml:space="preserve"> SEQ Tablica \* ARABIC </w:instrText>
      </w:r>
      <w:r w:rsidRPr="00FB03BE">
        <w:fldChar w:fldCharType="separate"/>
      </w:r>
      <w:r w:rsidR="003153DD">
        <w:rPr>
          <w:noProof/>
        </w:rPr>
        <w:t>4</w:t>
      </w:r>
      <w:r w:rsidRPr="00FB03BE">
        <w:fldChar w:fldCharType="end"/>
      </w:r>
      <w:r w:rsidRPr="00FB03BE">
        <w:t xml:space="preserve"> Područja Nature 2000 (izvor: </w:t>
      </w:r>
      <w:hyperlink r:id="rId23" w:history="1">
        <w:r w:rsidRPr="00FB03BE">
          <w:rPr>
            <w:rStyle w:val="Hyperlink"/>
            <w:color w:val="auto"/>
          </w:rPr>
          <w:t>http://natura2000.dzzp.hr/natura/</w:t>
        </w:r>
      </w:hyperlink>
      <w:r w:rsidRPr="00FB03BE">
        <w:t>)</w:t>
      </w:r>
      <w:bookmarkEnd w:id="23"/>
    </w:p>
    <w:p w:rsidR="006D4A51" w:rsidRPr="00FB03BE" w:rsidRDefault="006D4A51" w:rsidP="006D4A51">
      <w:pPr>
        <w:jc w:val="center"/>
        <w:rPr>
          <w:b/>
        </w:rPr>
      </w:pPr>
      <w:r w:rsidRPr="00FB03BE">
        <w:rPr>
          <w:noProof/>
          <w:lang w:eastAsia="hr-HR"/>
        </w:rPr>
        <w:drawing>
          <wp:inline distT="0" distB="0" distL="0" distR="0" wp14:anchorId="6B0EAB90" wp14:editId="2CD8AB6D">
            <wp:extent cx="5943600" cy="6635750"/>
            <wp:effectExtent l="19050" t="19050" r="19050" b="12700"/>
            <wp:docPr id="941" name="Pictur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6635750"/>
                    </a:xfrm>
                    <a:prstGeom prst="rect">
                      <a:avLst/>
                    </a:prstGeom>
                    <a:ln>
                      <a:solidFill>
                        <a:schemeClr val="accent1"/>
                      </a:solidFill>
                    </a:ln>
                  </pic:spPr>
                </pic:pic>
              </a:graphicData>
            </a:graphic>
          </wp:inline>
        </w:drawing>
      </w:r>
    </w:p>
    <w:p w:rsidR="006D4A51" w:rsidRPr="00FB03BE" w:rsidRDefault="006D4A51" w:rsidP="006D4A51">
      <w:pPr>
        <w:jc w:val="center"/>
        <w:rPr>
          <w:b/>
          <w:sz w:val="18"/>
          <w:szCs w:val="18"/>
        </w:rPr>
      </w:pPr>
      <w:bookmarkStart w:id="24" w:name="_Toc392979802"/>
      <w:r w:rsidRPr="00FB03BE">
        <w:rPr>
          <w:b/>
          <w:sz w:val="18"/>
          <w:szCs w:val="18"/>
        </w:rPr>
        <w:t xml:space="preserve">Slika </w:t>
      </w:r>
      <w:r w:rsidRPr="00FB03BE">
        <w:rPr>
          <w:b/>
          <w:sz w:val="18"/>
          <w:szCs w:val="18"/>
        </w:rPr>
        <w:fldChar w:fldCharType="begin"/>
      </w:r>
      <w:r w:rsidRPr="00FB03BE">
        <w:rPr>
          <w:b/>
          <w:sz w:val="18"/>
          <w:szCs w:val="18"/>
        </w:rPr>
        <w:instrText xml:space="preserve"> SEQ Slika \* ARABIC </w:instrText>
      </w:r>
      <w:r w:rsidRPr="00FB03BE">
        <w:rPr>
          <w:b/>
          <w:sz w:val="18"/>
          <w:szCs w:val="18"/>
        </w:rPr>
        <w:fldChar w:fldCharType="separate"/>
      </w:r>
      <w:r w:rsidR="003153DD">
        <w:rPr>
          <w:b/>
          <w:noProof/>
          <w:sz w:val="18"/>
          <w:szCs w:val="18"/>
        </w:rPr>
        <w:t>11</w:t>
      </w:r>
      <w:r w:rsidRPr="00FB03BE">
        <w:rPr>
          <w:b/>
          <w:sz w:val="18"/>
          <w:szCs w:val="18"/>
        </w:rPr>
        <w:fldChar w:fldCharType="end"/>
      </w:r>
      <w:r w:rsidRPr="00FB03BE">
        <w:rPr>
          <w:b/>
          <w:sz w:val="18"/>
          <w:szCs w:val="18"/>
        </w:rPr>
        <w:t>: Slika područja mjesta Nature 2000</w:t>
      </w:r>
    </w:p>
    <w:p w:rsidR="006D4A51" w:rsidRPr="00FB03BE" w:rsidRDefault="006D4A51" w:rsidP="006D4A51">
      <w:pPr>
        <w:spacing w:before="0" w:after="200" w:line="276" w:lineRule="auto"/>
        <w:jc w:val="left"/>
        <w:rPr>
          <w:rFonts w:eastAsiaTheme="majorEastAsia" w:cstheme="majorBidi"/>
          <w:b/>
          <w:bCs/>
          <w:sz w:val="26"/>
          <w:szCs w:val="26"/>
        </w:rPr>
      </w:pPr>
    </w:p>
    <w:p w:rsidR="006D4A51" w:rsidRPr="00FB03BE" w:rsidRDefault="006D4A51" w:rsidP="006D4A51">
      <w:pPr>
        <w:spacing w:before="0" w:after="200" w:line="276" w:lineRule="auto"/>
        <w:jc w:val="left"/>
      </w:pPr>
      <w:r w:rsidRPr="00FB03BE">
        <w:br w:type="page"/>
      </w:r>
    </w:p>
    <w:p w:rsidR="006D4A51" w:rsidRPr="00FB03BE" w:rsidRDefault="006D4A51" w:rsidP="006D4A51">
      <w:pPr>
        <w:pStyle w:val="Heading2"/>
      </w:pPr>
      <w:bookmarkStart w:id="25" w:name="_Toc490819242"/>
      <w:r w:rsidRPr="00FB03BE">
        <w:lastRenderedPageBreak/>
        <w:t>Tijela nadležna za komunalnu i drugu infrastrukturu na području Projekta</w:t>
      </w:r>
      <w:bookmarkEnd w:id="24"/>
      <w:bookmarkEnd w:id="25"/>
    </w:p>
    <w:p w:rsidR="006D4A51" w:rsidRPr="00FB03BE" w:rsidRDefault="006D4A51" w:rsidP="006D4A51">
      <w:r w:rsidRPr="00FB03BE">
        <w:t>Popis nadležnih tijela dan je u tablici u nastavku:</w:t>
      </w:r>
    </w:p>
    <w:tbl>
      <w:tblPr>
        <w:tblW w:w="5000" w:type="pct"/>
        <w:tblLook w:val="04A0" w:firstRow="1" w:lastRow="0" w:firstColumn="1" w:lastColumn="0" w:noHBand="0" w:noVBand="1"/>
      </w:tblPr>
      <w:tblGrid>
        <w:gridCol w:w="3228"/>
        <w:gridCol w:w="6624"/>
      </w:tblGrid>
      <w:tr w:rsidR="00FB03BE" w:rsidRPr="00FB03BE" w:rsidTr="008F0823">
        <w:trPr>
          <w:cantSplit/>
          <w:trHeight w:hRule="exact" w:val="1134"/>
        </w:trPr>
        <w:tc>
          <w:tcPr>
            <w:tcW w:w="1638" w:type="pct"/>
            <w:tcBorders>
              <w:top w:val="single" w:sz="4" w:space="0" w:color="auto"/>
              <w:left w:val="single" w:sz="4" w:space="0" w:color="auto"/>
              <w:bottom w:val="single" w:sz="4" w:space="0" w:color="auto"/>
              <w:right w:val="single" w:sz="4" w:space="0" w:color="auto"/>
            </w:tcBorders>
            <w:noWrap/>
            <w:vAlign w:val="center"/>
            <w:hideMark/>
          </w:tcPr>
          <w:p w:rsidR="006D4A51" w:rsidRPr="00FB03BE" w:rsidRDefault="006D4A51" w:rsidP="008F0823">
            <w:pPr>
              <w:spacing w:before="0" w:after="0"/>
              <w:jc w:val="left"/>
              <w:rPr>
                <w:rFonts w:cs="Calibri"/>
                <w:b/>
                <w:lang w:eastAsia="hr-HR"/>
              </w:rPr>
            </w:pPr>
            <w:r w:rsidRPr="00FB03BE">
              <w:rPr>
                <w:rFonts w:cs="Calibri"/>
                <w:b/>
                <w:lang w:eastAsia="hr-HR"/>
              </w:rPr>
              <w:t>Upravljanje vodama</w:t>
            </w:r>
          </w:p>
        </w:tc>
        <w:tc>
          <w:tcPr>
            <w:tcW w:w="3362" w:type="pct"/>
            <w:tcBorders>
              <w:top w:val="single" w:sz="4" w:space="0" w:color="auto"/>
              <w:left w:val="nil"/>
              <w:bottom w:val="single" w:sz="4" w:space="0" w:color="auto"/>
              <w:right w:val="single" w:sz="4" w:space="0" w:color="auto"/>
            </w:tcBorders>
            <w:vAlign w:val="center"/>
            <w:hideMark/>
          </w:tcPr>
          <w:p w:rsidR="006D4A51" w:rsidRPr="00FB03BE" w:rsidRDefault="006D4A51" w:rsidP="008F0823">
            <w:pPr>
              <w:spacing w:before="0" w:after="0"/>
              <w:jc w:val="left"/>
              <w:rPr>
                <w:rFonts w:cs="Calibri"/>
                <w:lang w:eastAsia="hr-HR"/>
              </w:rPr>
            </w:pPr>
            <w:r w:rsidRPr="00FB03BE">
              <w:rPr>
                <w:rFonts w:cs="Calibri"/>
                <w:b/>
                <w:lang w:eastAsia="hr-HR"/>
              </w:rPr>
              <w:t>Hrvatske vode</w:t>
            </w:r>
            <w:r w:rsidRPr="00FB03BE">
              <w:rPr>
                <w:rFonts w:cs="Calibri"/>
                <w:lang w:eastAsia="hr-HR"/>
              </w:rPr>
              <w:t>, Vodnogospodarski odjel za slivove sjevernog Jadrana</w:t>
            </w:r>
          </w:p>
          <w:p w:rsidR="006D4A51" w:rsidRPr="00FB03BE" w:rsidRDefault="006D4A51" w:rsidP="008F0823">
            <w:pPr>
              <w:spacing w:before="0" w:after="0"/>
              <w:jc w:val="left"/>
              <w:rPr>
                <w:rFonts w:cs="Calibri"/>
                <w:lang w:eastAsia="hr-HR"/>
              </w:rPr>
            </w:pPr>
            <w:r w:rsidRPr="00FB03BE">
              <w:rPr>
                <w:rFonts w:cs="Calibri"/>
                <w:lang w:eastAsia="hr-HR"/>
              </w:rPr>
              <w:t>Đure Šporera 3</w:t>
            </w:r>
          </w:p>
          <w:p w:rsidR="006D4A51" w:rsidRPr="00FB03BE" w:rsidRDefault="006D4A51" w:rsidP="008F0823">
            <w:pPr>
              <w:spacing w:before="0" w:after="0"/>
              <w:jc w:val="left"/>
              <w:rPr>
                <w:rFonts w:cs="Calibri"/>
                <w:lang w:eastAsia="hr-HR"/>
              </w:rPr>
            </w:pPr>
            <w:r w:rsidRPr="00FB03BE">
              <w:rPr>
                <w:rFonts w:cs="Calibri"/>
                <w:lang w:eastAsia="hr-HR"/>
              </w:rPr>
              <w:t>HR-51000 Rijeka</w:t>
            </w:r>
          </w:p>
        </w:tc>
      </w:tr>
      <w:tr w:rsidR="00FB03BE" w:rsidRPr="00FB03BE" w:rsidTr="008F0823">
        <w:trPr>
          <w:cantSplit/>
          <w:trHeight w:hRule="exact" w:val="1134"/>
        </w:trPr>
        <w:tc>
          <w:tcPr>
            <w:tcW w:w="1638" w:type="pct"/>
            <w:tcBorders>
              <w:top w:val="nil"/>
              <w:left w:val="single" w:sz="4" w:space="0" w:color="auto"/>
              <w:bottom w:val="single" w:sz="4" w:space="0" w:color="auto"/>
              <w:right w:val="single" w:sz="4" w:space="0" w:color="auto"/>
            </w:tcBorders>
            <w:noWrap/>
            <w:vAlign w:val="center"/>
            <w:hideMark/>
          </w:tcPr>
          <w:p w:rsidR="006D4A51" w:rsidRPr="00FB03BE" w:rsidRDefault="006D4A51" w:rsidP="008F0823">
            <w:pPr>
              <w:spacing w:before="0" w:after="0"/>
              <w:jc w:val="left"/>
              <w:rPr>
                <w:rFonts w:cs="Calibri"/>
                <w:b/>
                <w:lang w:eastAsia="hr-HR"/>
              </w:rPr>
            </w:pPr>
            <w:r w:rsidRPr="00FB03BE">
              <w:rPr>
                <w:rFonts w:cs="Calibri"/>
                <w:b/>
                <w:lang w:eastAsia="hr-HR"/>
              </w:rPr>
              <w:t>Vodoopskrba</w:t>
            </w:r>
          </w:p>
        </w:tc>
        <w:tc>
          <w:tcPr>
            <w:tcW w:w="3362" w:type="pct"/>
            <w:tcBorders>
              <w:top w:val="nil"/>
              <w:left w:val="nil"/>
              <w:bottom w:val="single" w:sz="4" w:space="0" w:color="auto"/>
              <w:right w:val="single" w:sz="4" w:space="0" w:color="auto"/>
            </w:tcBorders>
            <w:vAlign w:val="center"/>
            <w:hideMark/>
          </w:tcPr>
          <w:p w:rsidR="006D4A51" w:rsidRPr="00FB03BE" w:rsidRDefault="006D4A51" w:rsidP="008F0823">
            <w:pPr>
              <w:spacing w:before="0" w:after="0"/>
              <w:jc w:val="left"/>
              <w:rPr>
                <w:rFonts w:cs="Calibri"/>
                <w:b/>
                <w:lang w:eastAsia="hr-HR"/>
              </w:rPr>
            </w:pPr>
            <w:r w:rsidRPr="00FB03BE">
              <w:rPr>
                <w:rFonts w:cs="Calibri"/>
                <w:b/>
                <w:lang w:eastAsia="hr-HR"/>
              </w:rPr>
              <w:t>Ponikve voda d.o.o.</w:t>
            </w:r>
          </w:p>
          <w:p w:rsidR="006D4A51" w:rsidRPr="00FB03BE" w:rsidRDefault="006D4A51" w:rsidP="008F0823">
            <w:pPr>
              <w:spacing w:before="0" w:after="0"/>
              <w:jc w:val="left"/>
              <w:rPr>
                <w:rFonts w:cs="Calibri"/>
                <w:lang w:eastAsia="hr-HR"/>
              </w:rPr>
            </w:pPr>
            <w:r w:rsidRPr="00FB03BE">
              <w:rPr>
                <w:rFonts w:cs="Calibri"/>
                <w:lang w:eastAsia="hr-HR"/>
              </w:rPr>
              <w:t>Vršanska 14</w:t>
            </w:r>
          </w:p>
          <w:p w:rsidR="006D4A51" w:rsidRPr="00FB03BE" w:rsidRDefault="006D4A51" w:rsidP="008F0823">
            <w:pPr>
              <w:spacing w:before="0" w:after="0"/>
              <w:jc w:val="left"/>
              <w:rPr>
                <w:rFonts w:cs="Calibri"/>
                <w:lang w:eastAsia="hr-HR"/>
              </w:rPr>
            </w:pPr>
            <w:r w:rsidRPr="00FB03BE">
              <w:rPr>
                <w:rFonts w:cs="Calibri"/>
                <w:lang w:eastAsia="hr-HR"/>
              </w:rPr>
              <w:t>HR-51500 Krk</w:t>
            </w:r>
          </w:p>
        </w:tc>
      </w:tr>
      <w:tr w:rsidR="00FB03BE" w:rsidRPr="00FB03BE" w:rsidTr="008F0823">
        <w:trPr>
          <w:cantSplit/>
          <w:trHeight w:hRule="exact" w:val="1134"/>
        </w:trPr>
        <w:tc>
          <w:tcPr>
            <w:tcW w:w="1638" w:type="pct"/>
            <w:tcBorders>
              <w:top w:val="nil"/>
              <w:left w:val="single" w:sz="4" w:space="0" w:color="auto"/>
              <w:bottom w:val="single" w:sz="4" w:space="0" w:color="auto"/>
              <w:right w:val="single" w:sz="4" w:space="0" w:color="auto"/>
            </w:tcBorders>
            <w:noWrap/>
            <w:vAlign w:val="center"/>
          </w:tcPr>
          <w:p w:rsidR="006D4A51" w:rsidRPr="00FB03BE" w:rsidRDefault="006D4A51" w:rsidP="008F0823">
            <w:pPr>
              <w:spacing w:before="0" w:after="0"/>
              <w:jc w:val="left"/>
              <w:rPr>
                <w:rFonts w:cs="Calibri"/>
                <w:b/>
                <w:lang w:eastAsia="hr-HR"/>
              </w:rPr>
            </w:pPr>
            <w:r w:rsidRPr="00FB03BE">
              <w:rPr>
                <w:rFonts w:cs="Calibri"/>
                <w:b/>
                <w:lang w:eastAsia="hr-HR"/>
              </w:rPr>
              <w:t>Državne ceste</w:t>
            </w:r>
          </w:p>
        </w:tc>
        <w:tc>
          <w:tcPr>
            <w:tcW w:w="3362" w:type="pct"/>
            <w:tcBorders>
              <w:top w:val="nil"/>
              <w:left w:val="nil"/>
              <w:bottom w:val="single" w:sz="4" w:space="0" w:color="auto"/>
              <w:right w:val="single" w:sz="4" w:space="0" w:color="auto"/>
            </w:tcBorders>
            <w:vAlign w:val="center"/>
          </w:tcPr>
          <w:p w:rsidR="006D4A51" w:rsidRPr="00FB03BE" w:rsidRDefault="006D4A51" w:rsidP="008F0823">
            <w:pPr>
              <w:spacing w:before="0" w:after="0"/>
              <w:jc w:val="left"/>
              <w:rPr>
                <w:rFonts w:cs="Calibri"/>
                <w:b/>
                <w:lang w:eastAsia="hr-HR"/>
              </w:rPr>
            </w:pPr>
            <w:r w:rsidRPr="00FB03BE">
              <w:rPr>
                <w:rFonts w:cs="Calibri"/>
                <w:b/>
                <w:lang w:eastAsia="hr-HR"/>
              </w:rPr>
              <w:t>Hrvatske ceste</w:t>
            </w:r>
          </w:p>
          <w:p w:rsidR="006D4A51" w:rsidRPr="00FB03BE" w:rsidRDefault="006D4A51" w:rsidP="008F0823">
            <w:pPr>
              <w:spacing w:before="0" w:after="0"/>
              <w:jc w:val="left"/>
              <w:rPr>
                <w:rFonts w:cs="Calibri"/>
                <w:lang w:eastAsia="hr-HR"/>
              </w:rPr>
            </w:pPr>
            <w:r w:rsidRPr="00FB03BE">
              <w:rPr>
                <w:rFonts w:cs="Calibri"/>
                <w:lang w:eastAsia="hr-HR"/>
              </w:rPr>
              <w:t xml:space="preserve">Vončinina 3 </w:t>
            </w:r>
          </w:p>
          <w:p w:rsidR="006D4A51" w:rsidRPr="00FB03BE" w:rsidRDefault="006D4A51" w:rsidP="008F0823">
            <w:pPr>
              <w:spacing w:before="0" w:after="0"/>
              <w:jc w:val="left"/>
              <w:rPr>
                <w:rFonts w:cs="Calibri"/>
                <w:lang w:eastAsia="hr-HR"/>
              </w:rPr>
            </w:pPr>
            <w:r w:rsidRPr="00FB03BE">
              <w:rPr>
                <w:rFonts w:cs="Calibri"/>
                <w:lang w:eastAsia="hr-HR"/>
              </w:rPr>
              <w:t>10000 Zagreb</w:t>
            </w:r>
          </w:p>
        </w:tc>
      </w:tr>
      <w:tr w:rsidR="00FB03BE" w:rsidRPr="00FB03BE" w:rsidTr="008F0823">
        <w:trPr>
          <w:cantSplit/>
          <w:trHeight w:hRule="exact" w:val="1134"/>
        </w:trPr>
        <w:tc>
          <w:tcPr>
            <w:tcW w:w="1638" w:type="pct"/>
            <w:tcBorders>
              <w:top w:val="nil"/>
              <w:left w:val="single" w:sz="4" w:space="0" w:color="auto"/>
              <w:bottom w:val="single" w:sz="4" w:space="0" w:color="auto"/>
              <w:right w:val="single" w:sz="4" w:space="0" w:color="auto"/>
            </w:tcBorders>
            <w:noWrap/>
            <w:vAlign w:val="center"/>
            <w:hideMark/>
          </w:tcPr>
          <w:p w:rsidR="006D4A51" w:rsidRPr="00FB03BE" w:rsidRDefault="006D4A51" w:rsidP="008F0823">
            <w:pPr>
              <w:spacing w:before="0" w:after="0"/>
              <w:jc w:val="left"/>
              <w:rPr>
                <w:rFonts w:cs="Calibri"/>
                <w:b/>
                <w:lang w:eastAsia="hr-HR"/>
              </w:rPr>
            </w:pPr>
            <w:r w:rsidRPr="00FB03BE">
              <w:rPr>
                <w:rFonts w:cs="Calibri"/>
                <w:b/>
                <w:lang w:eastAsia="hr-HR"/>
              </w:rPr>
              <w:t>Odvodnja otpadnih voda</w:t>
            </w:r>
          </w:p>
        </w:tc>
        <w:tc>
          <w:tcPr>
            <w:tcW w:w="3362" w:type="pct"/>
            <w:tcBorders>
              <w:top w:val="nil"/>
              <w:left w:val="nil"/>
              <w:bottom w:val="single" w:sz="4" w:space="0" w:color="auto"/>
              <w:right w:val="single" w:sz="4" w:space="0" w:color="auto"/>
            </w:tcBorders>
            <w:vAlign w:val="center"/>
            <w:hideMark/>
          </w:tcPr>
          <w:p w:rsidR="006D4A51" w:rsidRPr="00FB03BE" w:rsidRDefault="006D4A51" w:rsidP="008F0823">
            <w:pPr>
              <w:spacing w:before="0" w:after="0"/>
              <w:jc w:val="left"/>
              <w:rPr>
                <w:rFonts w:cs="Calibri"/>
                <w:b/>
                <w:lang w:eastAsia="hr-HR"/>
              </w:rPr>
            </w:pPr>
            <w:r w:rsidRPr="00FB03BE">
              <w:rPr>
                <w:rFonts w:cs="Calibri"/>
                <w:b/>
                <w:lang w:eastAsia="hr-HR"/>
              </w:rPr>
              <w:t>Ponikve voda d.o.o.</w:t>
            </w:r>
          </w:p>
          <w:p w:rsidR="006D4A51" w:rsidRPr="00FB03BE" w:rsidRDefault="006D4A51" w:rsidP="008F0823">
            <w:pPr>
              <w:spacing w:before="0" w:after="0"/>
              <w:jc w:val="left"/>
              <w:rPr>
                <w:rFonts w:cs="Calibri"/>
                <w:lang w:eastAsia="hr-HR"/>
              </w:rPr>
            </w:pPr>
            <w:r w:rsidRPr="00FB03BE">
              <w:rPr>
                <w:rFonts w:cs="Calibri"/>
                <w:lang w:eastAsia="hr-HR"/>
              </w:rPr>
              <w:t>Vršanska 14</w:t>
            </w:r>
          </w:p>
          <w:p w:rsidR="006D4A51" w:rsidRPr="00FB03BE" w:rsidRDefault="006D4A51" w:rsidP="008F0823">
            <w:pPr>
              <w:spacing w:before="0" w:after="0"/>
              <w:jc w:val="left"/>
              <w:rPr>
                <w:rFonts w:cs="Calibri"/>
                <w:lang w:eastAsia="hr-HR"/>
              </w:rPr>
            </w:pPr>
            <w:r w:rsidRPr="00FB03BE">
              <w:rPr>
                <w:rFonts w:cs="Calibri"/>
                <w:lang w:eastAsia="hr-HR"/>
              </w:rPr>
              <w:t>HR-51500 Krk</w:t>
            </w:r>
          </w:p>
        </w:tc>
      </w:tr>
      <w:tr w:rsidR="00FB03BE" w:rsidRPr="00FB03BE" w:rsidTr="008F0823">
        <w:trPr>
          <w:cantSplit/>
          <w:trHeight w:hRule="exact" w:val="1463"/>
        </w:trPr>
        <w:tc>
          <w:tcPr>
            <w:tcW w:w="1638" w:type="pct"/>
            <w:tcBorders>
              <w:top w:val="nil"/>
              <w:left w:val="single" w:sz="4" w:space="0" w:color="auto"/>
              <w:bottom w:val="single" w:sz="4" w:space="0" w:color="auto"/>
              <w:right w:val="single" w:sz="4" w:space="0" w:color="auto"/>
            </w:tcBorders>
            <w:noWrap/>
            <w:vAlign w:val="center"/>
            <w:hideMark/>
          </w:tcPr>
          <w:p w:rsidR="006D4A51" w:rsidRPr="00FB03BE" w:rsidRDefault="006D4A51" w:rsidP="008F0823">
            <w:pPr>
              <w:spacing w:before="0" w:after="0"/>
              <w:jc w:val="left"/>
              <w:rPr>
                <w:rFonts w:cs="Calibri"/>
                <w:b/>
                <w:lang w:eastAsia="hr-HR"/>
              </w:rPr>
            </w:pPr>
            <w:r w:rsidRPr="00FB03BE">
              <w:rPr>
                <w:rFonts w:cs="Calibri"/>
                <w:b/>
                <w:lang w:eastAsia="hr-HR"/>
              </w:rPr>
              <w:t>Distribucija električne energije</w:t>
            </w:r>
          </w:p>
        </w:tc>
        <w:tc>
          <w:tcPr>
            <w:tcW w:w="3362" w:type="pct"/>
            <w:tcBorders>
              <w:top w:val="nil"/>
              <w:left w:val="nil"/>
              <w:bottom w:val="single" w:sz="4" w:space="0" w:color="auto"/>
              <w:right w:val="single" w:sz="4" w:space="0" w:color="auto"/>
            </w:tcBorders>
            <w:vAlign w:val="center"/>
            <w:hideMark/>
          </w:tcPr>
          <w:p w:rsidR="006D4A51" w:rsidRPr="00FB03BE" w:rsidRDefault="006D4A51" w:rsidP="008F0823">
            <w:pPr>
              <w:spacing w:before="0" w:after="0"/>
              <w:jc w:val="left"/>
              <w:rPr>
                <w:rFonts w:cs="Calibri"/>
                <w:lang w:eastAsia="hr-HR"/>
              </w:rPr>
            </w:pPr>
            <w:r w:rsidRPr="00FB03BE">
              <w:rPr>
                <w:rFonts w:cs="Calibri"/>
                <w:b/>
                <w:lang w:eastAsia="hr-HR"/>
              </w:rPr>
              <w:t>HEP d.o.o., Elektroprimorje Rijeka</w:t>
            </w:r>
          </w:p>
          <w:p w:rsidR="006D4A51" w:rsidRPr="00FB03BE" w:rsidRDefault="006D4A51" w:rsidP="008F0823">
            <w:pPr>
              <w:spacing w:before="0" w:after="0"/>
              <w:jc w:val="left"/>
              <w:rPr>
                <w:rFonts w:cs="Calibri"/>
                <w:lang w:eastAsia="hr-HR"/>
              </w:rPr>
            </w:pPr>
            <w:r w:rsidRPr="00FB03BE">
              <w:rPr>
                <w:rFonts w:cs="Calibri"/>
                <w:lang w:eastAsia="hr-HR"/>
              </w:rPr>
              <w:t>Ulica V. C. Emina 2</w:t>
            </w:r>
          </w:p>
          <w:p w:rsidR="006D4A51" w:rsidRPr="00FB03BE" w:rsidRDefault="006D4A51" w:rsidP="008F0823">
            <w:pPr>
              <w:spacing w:before="0" w:after="0"/>
              <w:jc w:val="left"/>
              <w:rPr>
                <w:rFonts w:cs="Calibri"/>
                <w:lang w:eastAsia="hr-HR"/>
              </w:rPr>
            </w:pPr>
            <w:r w:rsidRPr="00FB03BE">
              <w:rPr>
                <w:rFonts w:cs="Calibri"/>
                <w:lang w:eastAsia="hr-HR"/>
              </w:rPr>
              <w:t>HR-51000 Rijeka</w:t>
            </w:r>
          </w:p>
        </w:tc>
      </w:tr>
      <w:tr w:rsidR="006D4A51" w:rsidRPr="00FB03BE" w:rsidTr="008F0823">
        <w:trPr>
          <w:cantSplit/>
          <w:trHeight w:hRule="exact" w:val="1134"/>
        </w:trPr>
        <w:tc>
          <w:tcPr>
            <w:tcW w:w="1638" w:type="pct"/>
            <w:tcBorders>
              <w:top w:val="single" w:sz="4" w:space="0" w:color="auto"/>
              <w:left w:val="single" w:sz="4" w:space="0" w:color="auto"/>
              <w:bottom w:val="single" w:sz="4" w:space="0" w:color="auto"/>
              <w:right w:val="single" w:sz="4" w:space="0" w:color="auto"/>
            </w:tcBorders>
            <w:noWrap/>
            <w:vAlign w:val="center"/>
            <w:hideMark/>
          </w:tcPr>
          <w:p w:rsidR="006D4A51" w:rsidRPr="00FB03BE" w:rsidRDefault="006D4A51" w:rsidP="008F0823">
            <w:pPr>
              <w:spacing w:before="0" w:after="0"/>
              <w:jc w:val="left"/>
              <w:rPr>
                <w:rFonts w:cs="Calibri"/>
                <w:b/>
                <w:lang w:eastAsia="hr-HR"/>
              </w:rPr>
            </w:pPr>
            <w:r w:rsidRPr="00FB03BE">
              <w:rPr>
                <w:rFonts w:cs="Calibri"/>
                <w:b/>
                <w:lang w:eastAsia="hr-HR"/>
              </w:rPr>
              <w:t>Telekomunikacije</w:t>
            </w:r>
          </w:p>
        </w:tc>
        <w:tc>
          <w:tcPr>
            <w:tcW w:w="3362" w:type="pct"/>
            <w:tcBorders>
              <w:top w:val="single" w:sz="4" w:space="0" w:color="auto"/>
              <w:left w:val="nil"/>
              <w:bottom w:val="single" w:sz="4" w:space="0" w:color="auto"/>
              <w:right w:val="single" w:sz="4" w:space="0" w:color="auto"/>
            </w:tcBorders>
            <w:vAlign w:val="center"/>
            <w:hideMark/>
          </w:tcPr>
          <w:p w:rsidR="006D4A51" w:rsidRPr="00FB03BE" w:rsidRDefault="006D4A51" w:rsidP="008F0823">
            <w:pPr>
              <w:spacing w:before="0" w:after="0"/>
              <w:jc w:val="left"/>
              <w:rPr>
                <w:rFonts w:cs="Calibri"/>
                <w:lang w:eastAsia="hr-HR"/>
              </w:rPr>
            </w:pPr>
            <w:r w:rsidRPr="00FB03BE">
              <w:rPr>
                <w:rFonts w:cs="Calibri"/>
                <w:b/>
                <w:lang w:eastAsia="hr-HR"/>
              </w:rPr>
              <w:t>Hrvatska agencija za poštu i elektroničke komunikacije</w:t>
            </w:r>
            <w:r w:rsidRPr="00FB03BE">
              <w:rPr>
                <w:rFonts w:cs="Calibri"/>
                <w:lang w:eastAsia="hr-HR"/>
              </w:rPr>
              <w:br/>
              <w:t>Jurišićeva 13</w:t>
            </w:r>
          </w:p>
          <w:p w:rsidR="006D4A51" w:rsidRPr="00FB03BE" w:rsidRDefault="006D4A51" w:rsidP="008F0823">
            <w:pPr>
              <w:spacing w:before="0" w:after="0"/>
              <w:jc w:val="left"/>
              <w:rPr>
                <w:rFonts w:cs="Calibri"/>
                <w:lang w:eastAsia="hr-HR"/>
              </w:rPr>
            </w:pPr>
            <w:r w:rsidRPr="00FB03BE">
              <w:rPr>
                <w:rFonts w:cs="Calibri"/>
                <w:lang w:eastAsia="hr-HR"/>
              </w:rPr>
              <w:t>Zagreb</w:t>
            </w:r>
          </w:p>
        </w:tc>
      </w:tr>
    </w:tbl>
    <w:p w:rsidR="006D4A51" w:rsidRPr="00FB03BE" w:rsidRDefault="006D4A51" w:rsidP="006D4A51">
      <w:pPr>
        <w:spacing w:before="0" w:after="200" w:line="276" w:lineRule="auto"/>
        <w:jc w:val="left"/>
      </w:pPr>
    </w:p>
    <w:p w:rsidR="006D4A51" w:rsidRPr="00FB03BE" w:rsidRDefault="006D4A51">
      <w:pPr>
        <w:spacing w:before="0" w:after="200" w:line="276" w:lineRule="auto"/>
        <w:jc w:val="left"/>
        <w:rPr>
          <w:rFonts w:eastAsiaTheme="majorEastAsia" w:cstheme="majorBidi"/>
          <w:b/>
          <w:bCs/>
          <w:sz w:val="26"/>
          <w:szCs w:val="26"/>
        </w:rPr>
      </w:pPr>
      <w:bookmarkStart w:id="26" w:name="_Toc392979794"/>
      <w:r w:rsidRPr="00FB03BE">
        <w:br w:type="page"/>
      </w:r>
    </w:p>
    <w:p w:rsidR="00D551C6" w:rsidRPr="00FB03BE" w:rsidRDefault="00593C56" w:rsidP="006A7937">
      <w:pPr>
        <w:pStyle w:val="Heading1"/>
      </w:pPr>
      <w:bookmarkStart w:id="27" w:name="_Toc392979803"/>
      <w:bookmarkStart w:id="28" w:name="_Toc490819243"/>
      <w:bookmarkEnd w:id="13"/>
      <w:bookmarkEnd w:id="26"/>
      <w:r w:rsidRPr="00FB03BE">
        <w:lastRenderedPageBreak/>
        <w:t>PREDMET UGOVORA</w:t>
      </w:r>
      <w:bookmarkEnd w:id="27"/>
      <w:bookmarkEnd w:id="28"/>
    </w:p>
    <w:p w:rsidR="004E6E07" w:rsidRPr="00FB03BE" w:rsidRDefault="00F1384C" w:rsidP="00D551C6">
      <w:pPr>
        <w:pStyle w:val="Heading2"/>
      </w:pPr>
      <w:bookmarkStart w:id="29" w:name="_Toc392979804"/>
      <w:bookmarkStart w:id="30" w:name="_Toc490819244"/>
      <w:r w:rsidRPr="00FB03BE">
        <w:t>Izgradnja</w:t>
      </w:r>
      <w:r w:rsidR="004B409E" w:rsidRPr="00FB03BE">
        <w:t>, nadogradnja i rekonstrukcija</w:t>
      </w:r>
      <w:r w:rsidRPr="00FB03BE">
        <w:t xml:space="preserve"> uređaja za pročišćavanje otpadnih voda</w:t>
      </w:r>
      <w:bookmarkEnd w:id="29"/>
      <w:r w:rsidR="004B409E" w:rsidRPr="00FB03BE">
        <w:t xml:space="preserve"> i kompostane</w:t>
      </w:r>
      <w:bookmarkEnd w:id="30"/>
    </w:p>
    <w:tbl>
      <w:tblPr>
        <w:tblStyle w:val="TableGrid"/>
        <w:tblW w:w="0" w:type="auto"/>
        <w:shd w:val="clear" w:color="auto" w:fill="D9D9D9" w:themeFill="background1" w:themeFillShade="D9"/>
        <w:tblLook w:val="04A0" w:firstRow="1" w:lastRow="0" w:firstColumn="1" w:lastColumn="0" w:noHBand="0" w:noVBand="1"/>
      </w:tblPr>
      <w:tblGrid>
        <w:gridCol w:w="9852"/>
      </w:tblGrid>
      <w:tr w:rsidR="00FB03BE" w:rsidRPr="00FB03BE" w:rsidTr="00B2292F">
        <w:trPr>
          <w:trHeight w:val="1470"/>
        </w:trPr>
        <w:tc>
          <w:tcPr>
            <w:tcW w:w="9853" w:type="dxa"/>
            <w:shd w:val="clear" w:color="auto" w:fill="D9D9D9" w:themeFill="background1" w:themeFillShade="D9"/>
            <w:vAlign w:val="center"/>
          </w:tcPr>
          <w:p w:rsidR="002A32CA" w:rsidRPr="00FB03BE" w:rsidRDefault="009610E0" w:rsidP="009610E0">
            <w:r w:rsidRPr="00FB03BE">
              <w:t xml:space="preserve">Ovaj Ugovor je vezan na radove </w:t>
            </w:r>
            <w:r w:rsidR="00F1384C" w:rsidRPr="00FB03BE">
              <w:t>u okviru Projekta „</w:t>
            </w:r>
            <w:r w:rsidR="00E04822" w:rsidRPr="00FB03BE">
              <w:t>Sustav prikupljanja, odvodnje i pročišćavanja otpadnih voda otoka</w:t>
            </w:r>
            <w:r w:rsidR="007279DD">
              <w:t xml:space="preserve"> Krka</w:t>
            </w:r>
            <w:r w:rsidRPr="00FB03BE">
              <w:t>.</w:t>
            </w:r>
          </w:p>
          <w:p w:rsidR="00E04822" w:rsidRPr="00FB03BE" w:rsidRDefault="009610E0" w:rsidP="009610E0">
            <w:pPr>
              <w:rPr>
                <w:b/>
              </w:rPr>
            </w:pPr>
            <w:r w:rsidRPr="00FB03BE">
              <w:rPr>
                <w:b/>
              </w:rPr>
              <w:t>Predmet ovog Ugovora je</w:t>
            </w:r>
            <w:r w:rsidR="00F1384C" w:rsidRPr="00FB03BE">
              <w:rPr>
                <w:b/>
              </w:rPr>
              <w:t xml:space="preserve"> Izgradnja </w:t>
            </w:r>
            <w:r w:rsidR="00E04822" w:rsidRPr="00FB03BE">
              <w:rPr>
                <w:b/>
              </w:rPr>
              <w:t xml:space="preserve">šest </w:t>
            </w:r>
            <w:r w:rsidR="00F1384C" w:rsidRPr="00FB03BE">
              <w:rPr>
                <w:b/>
              </w:rPr>
              <w:t>Uređaja za pročišćavanje otpadnih voda</w:t>
            </w:r>
            <w:r w:rsidR="00E04822" w:rsidRPr="00FB03BE">
              <w:rPr>
                <w:b/>
              </w:rPr>
              <w:t>:</w:t>
            </w:r>
          </w:p>
          <w:p w:rsidR="00744639" w:rsidRPr="00FB03BE" w:rsidRDefault="00E04822" w:rsidP="00A82D91">
            <w:pPr>
              <w:pStyle w:val="ListParagraph"/>
              <w:numPr>
                <w:ilvl w:val="0"/>
                <w:numId w:val="177"/>
              </w:numPr>
              <w:spacing w:before="0" w:after="0"/>
              <w:rPr>
                <w:b/>
              </w:rPr>
            </w:pPr>
            <w:r w:rsidRPr="00FB03BE">
              <w:rPr>
                <w:b/>
              </w:rPr>
              <w:t>UPOV Omišalj</w:t>
            </w:r>
            <w:r w:rsidR="004B409E" w:rsidRPr="00FB03BE">
              <w:rPr>
                <w:b/>
              </w:rPr>
              <w:t xml:space="preserve"> (nadogradnja)</w:t>
            </w:r>
          </w:p>
          <w:p w:rsidR="00744639" w:rsidRPr="00FB03BE" w:rsidRDefault="00E04822" w:rsidP="00A82D91">
            <w:pPr>
              <w:pStyle w:val="ListParagraph"/>
              <w:numPr>
                <w:ilvl w:val="0"/>
                <w:numId w:val="177"/>
              </w:numPr>
              <w:spacing w:before="0" w:after="0"/>
              <w:rPr>
                <w:b/>
              </w:rPr>
            </w:pPr>
            <w:r w:rsidRPr="00FB03BE">
              <w:rPr>
                <w:b/>
              </w:rPr>
              <w:t>UPOV Malinska-Ćuf</w:t>
            </w:r>
            <w:r w:rsidR="004B409E" w:rsidRPr="00FB03BE">
              <w:rPr>
                <w:b/>
              </w:rPr>
              <w:t xml:space="preserve"> (nadogradnja)</w:t>
            </w:r>
          </w:p>
          <w:p w:rsidR="00744639" w:rsidRPr="00FB03BE" w:rsidRDefault="00E04822" w:rsidP="00A82D91">
            <w:pPr>
              <w:pStyle w:val="ListParagraph"/>
              <w:numPr>
                <w:ilvl w:val="0"/>
                <w:numId w:val="177"/>
              </w:numPr>
              <w:spacing w:before="0" w:after="0"/>
              <w:rPr>
                <w:b/>
              </w:rPr>
            </w:pPr>
            <w:r w:rsidRPr="00FB03BE">
              <w:rPr>
                <w:b/>
              </w:rPr>
              <w:t>UPOV Krk</w:t>
            </w:r>
            <w:r w:rsidR="004B409E" w:rsidRPr="00FB03BE">
              <w:rPr>
                <w:b/>
              </w:rPr>
              <w:t xml:space="preserve"> (nadogradnja)</w:t>
            </w:r>
          </w:p>
          <w:p w:rsidR="00744639" w:rsidRPr="00FB03BE" w:rsidRDefault="00E04822" w:rsidP="00A82D91">
            <w:pPr>
              <w:pStyle w:val="ListParagraph"/>
              <w:numPr>
                <w:ilvl w:val="0"/>
                <w:numId w:val="177"/>
              </w:numPr>
              <w:spacing w:before="0" w:after="0"/>
              <w:rPr>
                <w:b/>
              </w:rPr>
            </w:pPr>
            <w:r w:rsidRPr="00FB03BE">
              <w:rPr>
                <w:b/>
              </w:rPr>
              <w:t>UPOV Punat</w:t>
            </w:r>
            <w:r w:rsidR="004B409E" w:rsidRPr="00FB03BE">
              <w:rPr>
                <w:b/>
              </w:rPr>
              <w:t xml:space="preserve"> (</w:t>
            </w:r>
            <w:r w:rsidR="007279DD">
              <w:rPr>
                <w:b/>
              </w:rPr>
              <w:t xml:space="preserve">rekonstrukcija i </w:t>
            </w:r>
            <w:r w:rsidR="004B409E" w:rsidRPr="00FB03BE">
              <w:rPr>
                <w:b/>
              </w:rPr>
              <w:t>nadogradnja)</w:t>
            </w:r>
          </w:p>
          <w:p w:rsidR="00744639" w:rsidRPr="00FB03BE" w:rsidRDefault="004B409E" w:rsidP="00A82D91">
            <w:pPr>
              <w:pStyle w:val="ListParagraph"/>
              <w:numPr>
                <w:ilvl w:val="0"/>
                <w:numId w:val="177"/>
              </w:numPr>
              <w:spacing w:before="0" w:after="0"/>
              <w:rPr>
                <w:b/>
              </w:rPr>
            </w:pPr>
            <w:r w:rsidRPr="00FB03BE">
              <w:rPr>
                <w:b/>
              </w:rPr>
              <w:t>UPOV Baška (izgradnja)</w:t>
            </w:r>
          </w:p>
          <w:p w:rsidR="004B409E" w:rsidRPr="00FB03BE" w:rsidRDefault="00E04822" w:rsidP="00A82D91">
            <w:pPr>
              <w:pStyle w:val="ListParagraph"/>
              <w:numPr>
                <w:ilvl w:val="0"/>
                <w:numId w:val="177"/>
              </w:numPr>
              <w:spacing w:before="0" w:after="0"/>
              <w:rPr>
                <w:b/>
              </w:rPr>
            </w:pPr>
            <w:r w:rsidRPr="00FB03BE">
              <w:rPr>
                <w:b/>
              </w:rPr>
              <w:t>UPOV Klimno-Šilo</w:t>
            </w:r>
            <w:r w:rsidR="004B409E" w:rsidRPr="00FB03BE">
              <w:rPr>
                <w:b/>
              </w:rPr>
              <w:t xml:space="preserve"> (izgradnja) i</w:t>
            </w:r>
          </w:p>
          <w:p w:rsidR="00945B16" w:rsidRPr="00FB03BE" w:rsidRDefault="000C7E7C" w:rsidP="00A82D91">
            <w:pPr>
              <w:pStyle w:val="ListParagraph"/>
              <w:numPr>
                <w:ilvl w:val="0"/>
                <w:numId w:val="177"/>
              </w:numPr>
              <w:spacing w:before="0" w:after="0"/>
              <w:rPr>
                <w:b/>
              </w:rPr>
            </w:pPr>
            <w:r w:rsidRPr="00FB03BE">
              <w:rPr>
                <w:b/>
              </w:rPr>
              <w:t xml:space="preserve">izgradnja </w:t>
            </w:r>
            <w:hyperlink r:id="rId25" w:history="1">
              <w:r w:rsidR="00CB6FD4" w:rsidRPr="00FB03BE">
                <w:rPr>
                  <w:b/>
                </w:rPr>
                <w:t>postrojenja za kompostiranje</w:t>
              </w:r>
            </w:hyperlink>
            <w:r w:rsidRPr="00FB03BE">
              <w:rPr>
                <w:b/>
              </w:rPr>
              <w:t xml:space="preserve"> </w:t>
            </w:r>
            <w:r w:rsidR="004B409E" w:rsidRPr="00FB03BE">
              <w:rPr>
                <w:b/>
              </w:rPr>
              <w:t xml:space="preserve">za svih šest uređaja Kompostana </w:t>
            </w:r>
            <w:r w:rsidRPr="00FB03BE">
              <w:rPr>
                <w:b/>
              </w:rPr>
              <w:t xml:space="preserve">Treskavac </w:t>
            </w:r>
            <w:r w:rsidR="004B409E" w:rsidRPr="00FB03BE">
              <w:rPr>
                <w:b/>
              </w:rPr>
              <w:t>(rekonstrukcija</w:t>
            </w:r>
            <w:r w:rsidR="00C00458" w:rsidRPr="00FB03BE">
              <w:rPr>
                <w:b/>
              </w:rPr>
              <w:t xml:space="preserve"> u kompostanu</w:t>
            </w:r>
            <w:r w:rsidR="004B409E" w:rsidRPr="00FB03BE">
              <w:rPr>
                <w:b/>
              </w:rPr>
              <w:t>)</w:t>
            </w:r>
            <w:r w:rsidR="005E0E42" w:rsidRPr="00FB03BE">
              <w:rPr>
                <w:b/>
              </w:rPr>
              <w:t xml:space="preserve"> </w:t>
            </w:r>
          </w:p>
        </w:tc>
      </w:tr>
    </w:tbl>
    <w:p w:rsidR="00D551C6" w:rsidRPr="00FB03BE" w:rsidRDefault="00C75A1E" w:rsidP="00D551C6">
      <w:r w:rsidRPr="00FB03BE">
        <w:t xml:space="preserve">Predmet ugovora </w:t>
      </w:r>
      <w:r w:rsidR="00D551C6" w:rsidRPr="00FB03BE">
        <w:t>je gradnja koja uključuje, ali nije ograničen na:</w:t>
      </w:r>
    </w:p>
    <w:p w:rsidR="00C75A1E" w:rsidRPr="00FB03BE" w:rsidRDefault="00C75A1E" w:rsidP="006F50E0">
      <w:pPr>
        <w:pStyle w:val="ListParagraph"/>
        <w:numPr>
          <w:ilvl w:val="0"/>
          <w:numId w:val="160"/>
        </w:numPr>
        <w:spacing w:before="0"/>
        <w:ind w:left="357" w:hanging="357"/>
        <w:contextualSpacing w:val="0"/>
        <w:rPr>
          <w:b/>
        </w:rPr>
      </w:pPr>
      <w:r w:rsidRPr="00FB03BE">
        <w:rPr>
          <w:b/>
        </w:rPr>
        <w:t>Projektiranje i svi potrebni istražni i terenski radovi, uključivo ishođenje svih potrebnih dozvola i suglasnosti</w:t>
      </w:r>
    </w:p>
    <w:p w:rsidR="00C75A1E" w:rsidRPr="00FB03BE" w:rsidRDefault="00C75A1E" w:rsidP="006F50E0">
      <w:pPr>
        <w:pStyle w:val="ListParagraph"/>
        <w:numPr>
          <w:ilvl w:val="1"/>
          <w:numId w:val="160"/>
        </w:numPr>
        <w:spacing w:line="360" w:lineRule="auto"/>
        <w:ind w:left="788" w:hanging="431"/>
      </w:pPr>
      <w:r w:rsidRPr="00FB03BE">
        <w:t>Izrada izmjena i/ili dopuna postojećeg Idejnog projekta UPOV-a</w:t>
      </w:r>
      <w:r w:rsidR="004B409E" w:rsidRPr="00FB03BE">
        <w:t xml:space="preserve"> i kompostane </w:t>
      </w:r>
      <w:r w:rsidRPr="00FB03BE">
        <w:t>ili izrada novog Idejnog projekta</w:t>
      </w:r>
      <w:r w:rsidR="00B53B03" w:rsidRPr="00FB03BE">
        <w:t xml:space="preserve"> uključujući i ishođenje lokacijske dozvole na trošak izvođača</w:t>
      </w:r>
    </w:p>
    <w:p w:rsidR="00C75A1E" w:rsidRPr="00FB03BE" w:rsidRDefault="008D1482" w:rsidP="006F50E0">
      <w:pPr>
        <w:pStyle w:val="ListParagraph"/>
        <w:numPr>
          <w:ilvl w:val="1"/>
          <w:numId w:val="160"/>
        </w:numPr>
        <w:spacing w:line="360" w:lineRule="auto"/>
      </w:pPr>
      <w:r w:rsidRPr="00FB03BE">
        <w:t>Provedba svih potrebnih i</w:t>
      </w:r>
      <w:r w:rsidR="00C75A1E" w:rsidRPr="00FB03BE">
        <w:t>stražni</w:t>
      </w:r>
      <w:r w:rsidRPr="00FB03BE">
        <w:t>h</w:t>
      </w:r>
      <w:r w:rsidR="00C75A1E" w:rsidRPr="00FB03BE">
        <w:t xml:space="preserve"> i terenski</w:t>
      </w:r>
      <w:r w:rsidRPr="00FB03BE">
        <w:t>h radova</w:t>
      </w:r>
      <w:r w:rsidR="00DD6CB0" w:rsidRPr="00FB03BE">
        <w:t xml:space="preserve"> na trošak Izvođača</w:t>
      </w:r>
    </w:p>
    <w:p w:rsidR="00C75A1E" w:rsidRPr="00FB03BE" w:rsidRDefault="00C75A1E" w:rsidP="006F50E0">
      <w:pPr>
        <w:pStyle w:val="ListParagraph"/>
        <w:numPr>
          <w:ilvl w:val="2"/>
          <w:numId w:val="160"/>
        </w:numPr>
        <w:spacing w:line="360" w:lineRule="auto"/>
      </w:pPr>
      <w:r w:rsidRPr="00FB03BE">
        <w:t>Geodetski radovi i usluge</w:t>
      </w:r>
    </w:p>
    <w:p w:rsidR="00C75A1E" w:rsidRPr="00FB03BE" w:rsidRDefault="00C75A1E" w:rsidP="006F50E0">
      <w:pPr>
        <w:pStyle w:val="ListParagraph"/>
        <w:numPr>
          <w:ilvl w:val="2"/>
          <w:numId w:val="160"/>
        </w:numPr>
        <w:spacing w:line="360" w:lineRule="auto"/>
      </w:pPr>
      <w:r w:rsidRPr="00FB03BE">
        <w:t>Geotehnički istražni radovi i usluge</w:t>
      </w:r>
    </w:p>
    <w:p w:rsidR="00C75A1E" w:rsidRPr="00FB03BE" w:rsidRDefault="008D1482" w:rsidP="006F50E0">
      <w:pPr>
        <w:pStyle w:val="ListParagraph"/>
        <w:numPr>
          <w:ilvl w:val="1"/>
          <w:numId w:val="160"/>
        </w:numPr>
        <w:spacing w:line="360" w:lineRule="auto"/>
      </w:pPr>
      <w:r w:rsidRPr="00FB03BE">
        <w:t>Izrada Glavnog projekta UPOV-a</w:t>
      </w:r>
      <w:r w:rsidR="00B53B03" w:rsidRPr="00FB03BE">
        <w:t xml:space="preserve"> </w:t>
      </w:r>
      <w:r w:rsidR="004B409E" w:rsidRPr="00FB03BE">
        <w:t xml:space="preserve">i kompostane </w:t>
      </w:r>
      <w:r w:rsidR="00B53B03" w:rsidRPr="00FB03BE">
        <w:t>uključujući i ishođenje građevinske dozvole na trošak izvođača</w:t>
      </w:r>
    </w:p>
    <w:p w:rsidR="00C75A1E" w:rsidRPr="00FB03BE" w:rsidRDefault="008D1482" w:rsidP="006F50E0">
      <w:pPr>
        <w:pStyle w:val="ListParagraph"/>
        <w:numPr>
          <w:ilvl w:val="1"/>
          <w:numId w:val="160"/>
        </w:numPr>
        <w:spacing w:line="360" w:lineRule="auto"/>
      </w:pPr>
      <w:r w:rsidRPr="00FB03BE">
        <w:t xml:space="preserve">Izrada svih potrebnih </w:t>
      </w:r>
      <w:r w:rsidR="00C75A1E" w:rsidRPr="00FB03BE">
        <w:t>Izvedbeni</w:t>
      </w:r>
      <w:r w:rsidRPr="00FB03BE">
        <w:t xml:space="preserve">h projekta za gradnju UPOV-a i </w:t>
      </w:r>
      <w:r w:rsidR="004B409E" w:rsidRPr="00FB03BE">
        <w:t>kompostane i potrebne infrastrukture</w:t>
      </w:r>
    </w:p>
    <w:p w:rsidR="00C75A1E" w:rsidRPr="00FB03BE" w:rsidRDefault="008D1482" w:rsidP="006F50E0">
      <w:pPr>
        <w:pStyle w:val="ListParagraph"/>
        <w:numPr>
          <w:ilvl w:val="1"/>
          <w:numId w:val="160"/>
        </w:numPr>
        <w:spacing w:line="360" w:lineRule="auto"/>
      </w:pPr>
      <w:r w:rsidRPr="00FB03BE">
        <w:t xml:space="preserve">Izrada </w:t>
      </w:r>
      <w:r w:rsidR="00C75A1E" w:rsidRPr="00FB03BE">
        <w:t>Projek</w:t>
      </w:r>
      <w:r w:rsidRPr="00FB03BE">
        <w:t>ata</w:t>
      </w:r>
      <w:r w:rsidR="00C75A1E" w:rsidRPr="00FB03BE">
        <w:t xml:space="preserve"> izvedenog stanja</w:t>
      </w:r>
      <w:r w:rsidR="004B409E" w:rsidRPr="00FB03BE">
        <w:t xml:space="preserve"> UPOV-a i kompostane</w:t>
      </w:r>
    </w:p>
    <w:p w:rsidR="00C75A1E" w:rsidRPr="00FB03BE" w:rsidRDefault="004B409E" w:rsidP="006F50E0">
      <w:pPr>
        <w:pStyle w:val="ListParagraph"/>
        <w:numPr>
          <w:ilvl w:val="0"/>
          <w:numId w:val="160"/>
        </w:numPr>
        <w:spacing w:line="360" w:lineRule="auto"/>
        <w:rPr>
          <w:b/>
        </w:rPr>
      </w:pPr>
      <w:r w:rsidRPr="00FB03BE">
        <w:rPr>
          <w:b/>
        </w:rPr>
        <w:t xml:space="preserve">Izgradnja/Nadogradnja </w:t>
      </w:r>
      <w:r w:rsidR="00C75A1E" w:rsidRPr="00FB03BE">
        <w:rPr>
          <w:b/>
        </w:rPr>
        <w:t>UPOV-a</w:t>
      </w:r>
      <w:r w:rsidR="003F563C" w:rsidRPr="00FB03BE">
        <w:rPr>
          <w:b/>
        </w:rPr>
        <w:t xml:space="preserve">, </w:t>
      </w:r>
      <w:r w:rsidRPr="00FB03BE">
        <w:rPr>
          <w:b/>
        </w:rPr>
        <w:t xml:space="preserve">rekonstrukcija </w:t>
      </w:r>
      <w:r w:rsidR="003F563C" w:rsidRPr="00FB03BE">
        <w:rPr>
          <w:b/>
        </w:rPr>
        <w:t>Kompostane</w:t>
      </w:r>
      <w:r w:rsidR="00C75A1E" w:rsidRPr="00FB03BE">
        <w:rPr>
          <w:b/>
        </w:rPr>
        <w:t xml:space="preserve"> </w:t>
      </w:r>
      <w:r w:rsidR="008D1482" w:rsidRPr="00FB03BE">
        <w:rPr>
          <w:b/>
        </w:rPr>
        <w:t xml:space="preserve">i </w:t>
      </w:r>
      <w:r w:rsidRPr="00FB03BE">
        <w:rPr>
          <w:b/>
        </w:rPr>
        <w:t>potrebne infrastrukture svih objekata</w:t>
      </w:r>
      <w:r w:rsidR="008D1482" w:rsidRPr="00FB03BE">
        <w:rPr>
          <w:b/>
        </w:rPr>
        <w:t>, uključivo ishođenje uporabnih dozvola</w:t>
      </w:r>
    </w:p>
    <w:p w:rsidR="008D1482" w:rsidRPr="00FB03BE" w:rsidRDefault="008D1482" w:rsidP="006F50E0">
      <w:pPr>
        <w:pStyle w:val="ListParagraph"/>
        <w:numPr>
          <w:ilvl w:val="1"/>
          <w:numId w:val="160"/>
        </w:numPr>
        <w:spacing w:line="360" w:lineRule="auto"/>
      </w:pPr>
      <w:r w:rsidRPr="00FB03BE">
        <w:t>Građenje</w:t>
      </w:r>
      <w:r w:rsidR="004B409E" w:rsidRPr="00FB03BE">
        <w:t xml:space="preserve"> (izgradnja/nadogranja/rekonstrukcija)</w:t>
      </w:r>
    </w:p>
    <w:p w:rsidR="008D1482" w:rsidRPr="00FB03BE" w:rsidRDefault="008D1482" w:rsidP="006F50E0">
      <w:pPr>
        <w:pStyle w:val="ListParagraph"/>
        <w:numPr>
          <w:ilvl w:val="1"/>
          <w:numId w:val="160"/>
        </w:numPr>
        <w:spacing w:line="360" w:lineRule="auto"/>
      </w:pPr>
      <w:r w:rsidRPr="00FB03BE">
        <w:t xml:space="preserve">Testovi </w:t>
      </w:r>
      <w:r w:rsidR="004B409E" w:rsidRPr="00FB03BE">
        <w:t xml:space="preserve">prije dovršetka, testovi </w:t>
      </w:r>
      <w:r w:rsidRPr="00FB03BE">
        <w:t xml:space="preserve">po dovršetku uključivo Pokusni rad UPOV-a s </w:t>
      </w:r>
      <w:r w:rsidR="00D551C6" w:rsidRPr="00FB03BE">
        <w:t>obukom osoblja Naručitelja za rad sa UPOV-om</w:t>
      </w:r>
    </w:p>
    <w:p w:rsidR="00C75A1E" w:rsidRPr="00FB03BE" w:rsidRDefault="00D551C6" w:rsidP="006F50E0">
      <w:pPr>
        <w:pStyle w:val="ListParagraph"/>
        <w:numPr>
          <w:ilvl w:val="0"/>
          <w:numId w:val="160"/>
        </w:numPr>
        <w:spacing w:line="360" w:lineRule="auto"/>
        <w:rPr>
          <w:b/>
        </w:rPr>
      </w:pPr>
      <w:r w:rsidRPr="00FB03BE">
        <w:rPr>
          <w:b/>
        </w:rPr>
        <w:t>Otklanjanje nedostataka tijekom razdoblja</w:t>
      </w:r>
      <w:r w:rsidR="00C75A1E" w:rsidRPr="00FB03BE">
        <w:rPr>
          <w:b/>
        </w:rPr>
        <w:t xml:space="preserve"> </w:t>
      </w:r>
      <w:r w:rsidR="00716075" w:rsidRPr="00FB03BE">
        <w:rPr>
          <w:b/>
        </w:rPr>
        <w:t>jamčenog</w:t>
      </w:r>
      <w:r w:rsidR="003D74F2" w:rsidRPr="00FB03BE">
        <w:rPr>
          <w:b/>
        </w:rPr>
        <w:t xml:space="preserve"> roka </w:t>
      </w:r>
      <w:r w:rsidR="00C75A1E" w:rsidRPr="00FB03BE">
        <w:rPr>
          <w:b/>
        </w:rPr>
        <w:t>za UPOV.</w:t>
      </w:r>
    </w:p>
    <w:p w:rsidR="00D551C6" w:rsidRPr="00FB03BE" w:rsidRDefault="00D551C6">
      <w:pPr>
        <w:spacing w:before="0" w:after="200" w:line="276" w:lineRule="auto"/>
        <w:jc w:val="left"/>
      </w:pPr>
      <w:r w:rsidRPr="00FB03BE">
        <w:br w:type="page"/>
      </w:r>
    </w:p>
    <w:p w:rsidR="00C75A1E" w:rsidRPr="00FB03BE" w:rsidRDefault="00C75A1E" w:rsidP="00C75A1E">
      <w:pPr>
        <w:pStyle w:val="Heading2"/>
      </w:pPr>
      <w:bookmarkStart w:id="31" w:name="_Toc392979805"/>
      <w:bookmarkStart w:id="32" w:name="_Toc490819245"/>
      <w:r w:rsidRPr="00FB03BE">
        <w:lastRenderedPageBreak/>
        <w:t>Osnovni podaci bitni za zahtjeve Naručitelja</w:t>
      </w:r>
      <w:bookmarkEnd w:id="31"/>
      <w:bookmarkEnd w:id="32"/>
    </w:p>
    <w:p w:rsidR="00C75A1E" w:rsidRPr="00FB03BE" w:rsidRDefault="00C75A1E" w:rsidP="009744E8">
      <w:pPr>
        <w:pStyle w:val="Heading3"/>
      </w:pPr>
      <w:bookmarkStart w:id="33" w:name="_Toc392979806"/>
      <w:bookmarkStart w:id="34" w:name="_Toc490819246"/>
      <w:r w:rsidRPr="00FB03BE">
        <w:t>Postojeća Projektna dokumentacija i dozvole</w:t>
      </w:r>
      <w:bookmarkEnd w:id="33"/>
      <w:bookmarkEnd w:id="34"/>
    </w:p>
    <w:p w:rsidR="009610E0" w:rsidRPr="00FB03BE" w:rsidRDefault="00C75A1E" w:rsidP="00C75A1E">
      <w:r w:rsidRPr="00FB03BE">
        <w:t>Za potrebe Apliciranja projekta „</w:t>
      </w:r>
      <w:r w:rsidR="00782190" w:rsidRPr="00FB03BE">
        <w:t>Sustav prikup</w:t>
      </w:r>
      <w:r w:rsidR="007279DD">
        <w:t>ljanja, odvodnje i pročišćavanja</w:t>
      </w:r>
      <w:r w:rsidR="00782190" w:rsidRPr="00FB03BE">
        <w:t xml:space="preserve"> otpadnih voda otoka</w:t>
      </w:r>
      <w:r w:rsidR="007279DD">
        <w:t xml:space="preserve"> Krka</w:t>
      </w:r>
      <w:r w:rsidRPr="00FB03BE">
        <w:t>“ u svrhu iskorištavanja EU bespovratnih sredstava Naručitelj je za UPOV</w:t>
      </w:r>
      <w:r w:rsidR="00782190" w:rsidRPr="00FB03BE">
        <w:t>-e otoka Krka</w:t>
      </w:r>
      <w:r w:rsidRPr="00FB03BE">
        <w:t xml:space="preserve"> </w:t>
      </w:r>
      <w:r w:rsidR="003F563C" w:rsidRPr="00FB03BE">
        <w:t xml:space="preserve">i kompostanu Treskavac </w:t>
      </w:r>
      <w:r w:rsidRPr="00FB03BE">
        <w:t xml:space="preserve">izradio svu potrebnu studijsku, tehničku i projektnu dokumentaciju u svrhu ishođenja Lokacijske dozvole. </w:t>
      </w:r>
    </w:p>
    <w:p w:rsidR="00C75A1E" w:rsidRPr="00FB03BE" w:rsidRDefault="00C75A1E" w:rsidP="00C75A1E">
      <w:pPr>
        <w:rPr>
          <w:b/>
        </w:rPr>
      </w:pPr>
      <w:r w:rsidRPr="00FB03BE">
        <w:rPr>
          <w:b/>
        </w:rPr>
        <w:t>Temeljem navedene projektne dokumentacije Naručitelj je ishodio sve potrebn</w:t>
      </w:r>
      <w:r w:rsidR="002E12E6" w:rsidRPr="00FB03BE">
        <w:rPr>
          <w:b/>
        </w:rPr>
        <w:t>e dozvole, rješenja i mišljenja, odnosno sve posebne uvjete kao i Geodetski projekt.</w:t>
      </w:r>
    </w:p>
    <w:p w:rsidR="00C75A1E" w:rsidRPr="00FB03BE" w:rsidRDefault="00C75A1E" w:rsidP="00563ACA">
      <w:pPr>
        <w:pStyle w:val="Heading4"/>
      </w:pPr>
      <w:r w:rsidRPr="00FB03BE">
        <w:t xml:space="preserve">Projektna dokumentacija </w:t>
      </w:r>
      <w:r w:rsidR="00716075" w:rsidRPr="00FB03BE">
        <w:t xml:space="preserve">je </w:t>
      </w:r>
      <w:r w:rsidRPr="00FB03BE">
        <w:t>dostupna Ponuditeljima</w:t>
      </w:r>
    </w:p>
    <w:p w:rsidR="00894C17" w:rsidRDefault="00C75A1E" w:rsidP="00C75A1E">
      <w:r w:rsidRPr="00FB03BE">
        <w:t>Sljedeći dokumenti su dio dokumentacije navedene u Knjizi 5.</w:t>
      </w:r>
      <w:r w:rsidR="007279DD">
        <w:t xml:space="preserve"> </w:t>
      </w:r>
    </w:p>
    <w:p w:rsidR="00C75A1E" w:rsidRPr="00FB03BE" w:rsidRDefault="00C75A1E" w:rsidP="00C75A1E">
      <w:r w:rsidRPr="00FB03BE">
        <w:t>Ponuditelj može u prostorijama Naručitelja navedenu tehničko-projekt</w:t>
      </w:r>
      <w:r w:rsidR="00782190" w:rsidRPr="00FB03BE">
        <w:t>nu dokumentaciju dobiti na uvid:</w:t>
      </w:r>
    </w:p>
    <w:p w:rsidR="000B1631" w:rsidRPr="00FB03BE" w:rsidRDefault="000B1631" w:rsidP="00A82D91">
      <w:pPr>
        <w:pStyle w:val="ListParagraph"/>
        <w:numPr>
          <w:ilvl w:val="0"/>
          <w:numId w:val="176"/>
        </w:numPr>
        <w:autoSpaceDE w:val="0"/>
        <w:autoSpaceDN w:val="0"/>
        <w:adjustRightInd w:val="0"/>
        <w:spacing w:before="0" w:after="0"/>
        <w:rPr>
          <w:rFonts w:cs="Arial"/>
          <w:lang w:eastAsia="hr-HR"/>
        </w:rPr>
      </w:pPr>
      <w:r w:rsidRPr="00FB03BE">
        <w:rPr>
          <w:rFonts w:cs="Arial"/>
          <w:lang w:eastAsia="hr-HR"/>
        </w:rPr>
        <w:t xml:space="preserve">Studija izvodljivosti </w:t>
      </w:r>
      <w:r w:rsidRPr="00B12843">
        <w:rPr>
          <w:rFonts w:eastAsia="SymbolMT" w:cs="Arial"/>
          <w:i/>
        </w:rPr>
        <w:t>Projekt prikupljanja, odvodnje i pročišćavanja otpadnih voda na području otoka Krka, Dio 1 Tehničko izvješće</w:t>
      </w:r>
      <w:r w:rsidRPr="00FB03BE">
        <w:rPr>
          <w:rFonts w:eastAsia="SymbolMT" w:cs="Arial"/>
        </w:rPr>
        <w:t>, (Arsvivax-Externus Consulting iz kolovoza 2015)</w:t>
      </w:r>
    </w:p>
    <w:p w:rsidR="000B1631" w:rsidRPr="00B12843" w:rsidRDefault="00B12843" w:rsidP="00A82D91">
      <w:pPr>
        <w:pStyle w:val="ListParagraph"/>
        <w:numPr>
          <w:ilvl w:val="0"/>
          <w:numId w:val="176"/>
        </w:numPr>
        <w:autoSpaceDE w:val="0"/>
        <w:autoSpaceDN w:val="0"/>
        <w:adjustRightInd w:val="0"/>
        <w:spacing w:before="0" w:after="0"/>
        <w:rPr>
          <w:rFonts w:cs="Arial"/>
        </w:rPr>
      </w:pPr>
      <w:r w:rsidRPr="00B12843">
        <w:rPr>
          <w:rFonts w:cs="Arial"/>
        </w:rPr>
        <w:t xml:space="preserve">Idejni projekt za izmjenu i dopunu lokacijske dozvole </w:t>
      </w:r>
      <w:r w:rsidRPr="00B12843">
        <w:rPr>
          <w:rFonts w:cs="Arial"/>
          <w:i/>
        </w:rPr>
        <w:t>Izgradnja transfer stanice i sanacija odlagališta „Treskavac“</w:t>
      </w:r>
      <w:r w:rsidR="000B1631" w:rsidRPr="00B12843">
        <w:rPr>
          <w:rFonts w:cs="Arial"/>
          <w:i/>
        </w:rPr>
        <w:t xml:space="preserve"> </w:t>
      </w:r>
      <w:r w:rsidR="000B1631" w:rsidRPr="00B12843">
        <w:rPr>
          <w:rFonts w:cs="Arial"/>
        </w:rPr>
        <w:t>(Hidroplan d.o.o, oznaka p</w:t>
      </w:r>
      <w:r w:rsidRPr="00B12843">
        <w:rPr>
          <w:rFonts w:cs="Arial"/>
        </w:rPr>
        <w:t>rojekta TD 42/2015 iz rujna 2016</w:t>
      </w:r>
      <w:r w:rsidR="000B1631" w:rsidRPr="00B12843">
        <w:rPr>
          <w:rFonts w:cs="Arial"/>
        </w:rPr>
        <w:t>.)</w:t>
      </w:r>
    </w:p>
    <w:p w:rsidR="000B1631" w:rsidRPr="00FB03BE" w:rsidRDefault="000B1631" w:rsidP="00A82D91">
      <w:pPr>
        <w:pStyle w:val="ListParagraph"/>
        <w:numPr>
          <w:ilvl w:val="0"/>
          <w:numId w:val="176"/>
        </w:numPr>
        <w:autoSpaceDE w:val="0"/>
        <w:autoSpaceDN w:val="0"/>
        <w:adjustRightInd w:val="0"/>
        <w:spacing w:before="0" w:after="0"/>
        <w:rPr>
          <w:rFonts w:cs="Arial"/>
        </w:rPr>
      </w:pPr>
      <w:r w:rsidRPr="00FB03BE">
        <w:rPr>
          <w:rFonts w:cs="Arial"/>
        </w:rPr>
        <w:t>Projekt izvedenog stanja – UPOV MALINSKA-NJIVICE (ĆUF) – 1.faza izgradnje (Hidroprojekt–ing d.d. Zagreb, broj projekta 1734/2013-2, listopad 2015)</w:t>
      </w:r>
    </w:p>
    <w:p w:rsidR="000B1631" w:rsidRPr="00FB03BE" w:rsidRDefault="000B1631" w:rsidP="00A82D91">
      <w:pPr>
        <w:pStyle w:val="ListParagraph"/>
        <w:numPr>
          <w:ilvl w:val="0"/>
          <w:numId w:val="176"/>
        </w:numPr>
        <w:autoSpaceDE w:val="0"/>
        <w:autoSpaceDN w:val="0"/>
        <w:adjustRightInd w:val="0"/>
        <w:spacing w:before="0" w:after="0"/>
        <w:rPr>
          <w:rFonts w:cs="Arial"/>
        </w:rPr>
      </w:pPr>
      <w:r w:rsidRPr="00FB03BE">
        <w:rPr>
          <w:rFonts w:cs="Arial"/>
        </w:rPr>
        <w:t>Projekt izvedenog stanja – UPOV KRK – 1.faza izgradnje (Hidroprojekt–ing d.d. Zagreb, broj projekta 1734/2013-1, listopad 2015)</w:t>
      </w:r>
    </w:p>
    <w:p w:rsidR="000B1631" w:rsidRPr="00FB03BE" w:rsidRDefault="000B1631" w:rsidP="00A82D91">
      <w:pPr>
        <w:pStyle w:val="ListParagraph"/>
        <w:numPr>
          <w:ilvl w:val="0"/>
          <w:numId w:val="176"/>
        </w:numPr>
        <w:autoSpaceDE w:val="0"/>
        <w:autoSpaceDN w:val="0"/>
        <w:adjustRightInd w:val="0"/>
        <w:spacing w:before="0" w:after="0"/>
        <w:rPr>
          <w:rFonts w:cs="Arial"/>
        </w:rPr>
      </w:pPr>
      <w:r w:rsidRPr="00FB03BE">
        <w:rPr>
          <w:rFonts w:cs="Arial"/>
        </w:rPr>
        <w:t>Projekt izvedenog stanja – UPOV OMIŠALJ – 1.faza izgradnje (Hidroprojekt–ing d.d. Zagreb, broj projekta 1734/2013-3, listopad 2015)</w:t>
      </w:r>
    </w:p>
    <w:p w:rsidR="000B1631" w:rsidRPr="00FB03BE" w:rsidRDefault="000B1631" w:rsidP="00A82D91">
      <w:pPr>
        <w:pStyle w:val="ListParagraph"/>
        <w:numPr>
          <w:ilvl w:val="0"/>
          <w:numId w:val="176"/>
        </w:numPr>
        <w:autoSpaceDE w:val="0"/>
        <w:autoSpaceDN w:val="0"/>
        <w:adjustRightInd w:val="0"/>
        <w:spacing w:before="0" w:after="0"/>
        <w:rPr>
          <w:rFonts w:cs="Arial"/>
        </w:rPr>
      </w:pPr>
      <w:r w:rsidRPr="00FB03BE">
        <w:rPr>
          <w:rFonts w:cs="Arial"/>
        </w:rPr>
        <w:t>Projekt izvedenog stanja – P</w:t>
      </w:r>
      <w:r w:rsidRPr="00FB03BE">
        <w:rPr>
          <w:rFonts w:cs="Arial"/>
          <w:lang w:eastAsia="hr-HR"/>
        </w:rPr>
        <w:t>odmorski ispust pročišćenih otpadnih voda sustava „Krk“, (</w:t>
      </w:r>
      <w:r w:rsidRPr="00FB03BE">
        <w:rPr>
          <w:rFonts w:cs="Arial"/>
        </w:rPr>
        <w:t>STRABAG-Hidroinženjering d.o.o. Split, br. projekta T.D. 677/2015, listopad 2015.)</w:t>
      </w:r>
    </w:p>
    <w:p w:rsidR="000B1631" w:rsidRPr="00FB03BE" w:rsidRDefault="000B1631" w:rsidP="00A82D91">
      <w:pPr>
        <w:pStyle w:val="ListParagraph"/>
        <w:numPr>
          <w:ilvl w:val="0"/>
          <w:numId w:val="176"/>
        </w:numPr>
        <w:autoSpaceDE w:val="0"/>
        <w:autoSpaceDN w:val="0"/>
        <w:adjustRightInd w:val="0"/>
        <w:spacing w:before="0" w:after="0"/>
        <w:rPr>
          <w:rFonts w:cs="Arial"/>
        </w:rPr>
      </w:pPr>
      <w:r w:rsidRPr="00FB03BE">
        <w:rPr>
          <w:rFonts w:cs="Arial"/>
        </w:rPr>
        <w:t>Projekt izvedenog stanja – P</w:t>
      </w:r>
      <w:r w:rsidRPr="00FB03BE">
        <w:rPr>
          <w:rFonts w:cs="Arial"/>
          <w:lang w:eastAsia="hr-HR"/>
        </w:rPr>
        <w:t>odmorski ispust pročišćenih otpadnih voda sustava „Omišalj“, (</w:t>
      </w:r>
      <w:r w:rsidRPr="00FB03BE">
        <w:rPr>
          <w:rFonts w:cs="Arial"/>
        </w:rPr>
        <w:t>STRABAG-Hidroinženjering d.o.o. Split, br. projekta T.D. 678/2015, listopad 2015.)</w:t>
      </w:r>
    </w:p>
    <w:p w:rsidR="000B1631" w:rsidRPr="00FB03BE" w:rsidRDefault="000B1631" w:rsidP="00A82D91">
      <w:pPr>
        <w:pStyle w:val="ListParagraph"/>
        <w:numPr>
          <w:ilvl w:val="0"/>
          <w:numId w:val="176"/>
        </w:numPr>
        <w:autoSpaceDE w:val="0"/>
        <w:autoSpaceDN w:val="0"/>
        <w:adjustRightInd w:val="0"/>
        <w:spacing w:before="0" w:after="0"/>
        <w:rPr>
          <w:rFonts w:cs="Arial"/>
        </w:rPr>
      </w:pPr>
      <w:r w:rsidRPr="00FB03BE">
        <w:rPr>
          <w:rFonts w:cs="Arial"/>
        </w:rPr>
        <w:t>Projekt izvedenog stanja – P</w:t>
      </w:r>
      <w:r w:rsidRPr="00FB03BE">
        <w:rPr>
          <w:rFonts w:cs="Arial"/>
          <w:lang w:eastAsia="hr-HR"/>
        </w:rPr>
        <w:t>odmorski ispust pročišćenih otpadnih voda sustava „Malinska-Njivice“, (</w:t>
      </w:r>
      <w:r w:rsidRPr="00FB03BE">
        <w:rPr>
          <w:rFonts w:cs="Arial"/>
        </w:rPr>
        <w:t>STRABAG-Hidroinženjering d.o.o. Split, br. projekta T.D. 679/2015, listopad 2015.)</w:t>
      </w:r>
    </w:p>
    <w:p w:rsidR="001912D9" w:rsidRPr="001912D9" w:rsidRDefault="001912D9" w:rsidP="001912D9">
      <w:pPr>
        <w:pStyle w:val="ListParagraph"/>
        <w:numPr>
          <w:ilvl w:val="0"/>
          <w:numId w:val="176"/>
        </w:numPr>
        <w:autoSpaceDE w:val="0"/>
        <w:autoSpaceDN w:val="0"/>
        <w:adjustRightInd w:val="0"/>
        <w:spacing w:before="0" w:after="0"/>
        <w:rPr>
          <w:rFonts w:cs="Arial"/>
        </w:rPr>
      </w:pPr>
      <w:r w:rsidRPr="001912D9">
        <w:rPr>
          <w:rFonts w:cs="Arial"/>
        </w:rPr>
        <w:t>Uređaj za proč</w:t>
      </w:r>
      <w:r>
        <w:rPr>
          <w:rFonts w:cs="Arial"/>
        </w:rPr>
        <w:t>išćavanje otpadnih voda Malinska-Njivice (Ćuf)-I faza izgradnje,</w:t>
      </w:r>
      <w:r w:rsidRPr="001912D9">
        <w:rPr>
          <w:rFonts w:cs="Arial"/>
        </w:rPr>
        <w:t xml:space="preserve"> I</w:t>
      </w:r>
      <w:r>
        <w:rPr>
          <w:rFonts w:cs="Arial"/>
        </w:rPr>
        <w:t>zvedbeni projekt (Hidroprojekt – ing d.o.o</w:t>
      </w:r>
      <w:r w:rsidRPr="001912D9">
        <w:rPr>
          <w:rFonts w:cs="Arial"/>
        </w:rPr>
        <w:t>. Zagreb, broj projekta 17</w:t>
      </w:r>
      <w:r>
        <w:rPr>
          <w:rFonts w:cs="Arial"/>
        </w:rPr>
        <w:t>34/2013-2</w:t>
      </w:r>
      <w:r w:rsidRPr="001912D9">
        <w:rPr>
          <w:rFonts w:cs="Arial"/>
        </w:rPr>
        <w:t>, rujan 2014)</w:t>
      </w:r>
    </w:p>
    <w:p w:rsidR="001912D9" w:rsidRPr="001912D9" w:rsidRDefault="001912D9" w:rsidP="001912D9">
      <w:pPr>
        <w:pStyle w:val="ListParagraph"/>
        <w:numPr>
          <w:ilvl w:val="0"/>
          <w:numId w:val="176"/>
        </w:numPr>
        <w:autoSpaceDE w:val="0"/>
        <w:autoSpaceDN w:val="0"/>
        <w:adjustRightInd w:val="0"/>
        <w:spacing w:before="0" w:after="0"/>
        <w:rPr>
          <w:rFonts w:cs="Arial"/>
        </w:rPr>
      </w:pPr>
      <w:r w:rsidRPr="001912D9">
        <w:rPr>
          <w:rFonts w:cs="Arial"/>
        </w:rPr>
        <w:t>Uređaj za proč</w:t>
      </w:r>
      <w:r>
        <w:rPr>
          <w:rFonts w:cs="Arial"/>
        </w:rPr>
        <w:t>išćavanje otpadnih voda Omišalj-I faza izgradnje,</w:t>
      </w:r>
      <w:r w:rsidRPr="001912D9">
        <w:rPr>
          <w:rFonts w:cs="Arial"/>
        </w:rPr>
        <w:t xml:space="preserve"> I</w:t>
      </w:r>
      <w:r>
        <w:rPr>
          <w:rFonts w:cs="Arial"/>
        </w:rPr>
        <w:t>zvedbeni projekt (Hidroprojekt – ing d.o.o</w:t>
      </w:r>
      <w:r w:rsidRPr="001912D9">
        <w:rPr>
          <w:rFonts w:cs="Arial"/>
        </w:rPr>
        <w:t>. Zagreb, broj projekta 1734/2013-3, rujan 2014)</w:t>
      </w:r>
    </w:p>
    <w:p w:rsidR="000B1631" w:rsidRPr="001912D9" w:rsidRDefault="000B1631" w:rsidP="00A82D91">
      <w:pPr>
        <w:pStyle w:val="ListParagraph"/>
        <w:numPr>
          <w:ilvl w:val="0"/>
          <w:numId w:val="176"/>
        </w:numPr>
        <w:autoSpaceDE w:val="0"/>
        <w:autoSpaceDN w:val="0"/>
        <w:adjustRightInd w:val="0"/>
        <w:spacing w:before="0" w:after="0"/>
        <w:rPr>
          <w:rFonts w:cs="Arial"/>
        </w:rPr>
      </w:pPr>
      <w:r w:rsidRPr="001912D9">
        <w:rPr>
          <w:rFonts w:cs="Arial"/>
        </w:rPr>
        <w:t>Uređaj za proč</w:t>
      </w:r>
      <w:r w:rsidR="001912D9">
        <w:rPr>
          <w:rFonts w:cs="Arial"/>
        </w:rPr>
        <w:t>išćavanje otpadnih voda Krk-I faza izgradnje,</w:t>
      </w:r>
      <w:r w:rsidRPr="001912D9">
        <w:rPr>
          <w:rFonts w:cs="Arial"/>
        </w:rPr>
        <w:t xml:space="preserve"> I</w:t>
      </w:r>
      <w:r w:rsidR="001912D9">
        <w:rPr>
          <w:rFonts w:cs="Arial"/>
        </w:rPr>
        <w:t>zvedbeni projekt (Hidroprojekt – ing d.o.o</w:t>
      </w:r>
      <w:r w:rsidRPr="001912D9">
        <w:rPr>
          <w:rFonts w:cs="Arial"/>
        </w:rPr>
        <w:t xml:space="preserve">. Zagreb, broj </w:t>
      </w:r>
      <w:r w:rsidR="001912D9" w:rsidRPr="001912D9">
        <w:rPr>
          <w:rFonts w:cs="Arial"/>
        </w:rPr>
        <w:t>projekta 17</w:t>
      </w:r>
      <w:r w:rsidR="001912D9">
        <w:rPr>
          <w:rFonts w:cs="Arial"/>
        </w:rPr>
        <w:t>34/2013-1</w:t>
      </w:r>
      <w:r w:rsidR="001912D9" w:rsidRPr="001912D9">
        <w:rPr>
          <w:rFonts w:cs="Arial"/>
        </w:rPr>
        <w:t>, rujan 2014</w:t>
      </w:r>
      <w:r w:rsidRPr="001912D9">
        <w:rPr>
          <w:rFonts w:cs="Arial"/>
        </w:rPr>
        <w:t>)</w:t>
      </w:r>
    </w:p>
    <w:p w:rsidR="000B1631" w:rsidRPr="001912D9" w:rsidRDefault="000B1631" w:rsidP="00A82D91">
      <w:pPr>
        <w:pStyle w:val="ListParagraph"/>
        <w:numPr>
          <w:ilvl w:val="0"/>
          <w:numId w:val="176"/>
        </w:numPr>
        <w:autoSpaceDE w:val="0"/>
        <w:autoSpaceDN w:val="0"/>
        <w:adjustRightInd w:val="0"/>
        <w:spacing w:before="0" w:after="0"/>
        <w:rPr>
          <w:rFonts w:cs="Arial"/>
          <w:lang w:eastAsia="hr-HR"/>
        </w:rPr>
      </w:pPr>
      <w:r w:rsidRPr="001912D9">
        <w:rPr>
          <w:rFonts w:cs="Arial"/>
        </w:rPr>
        <w:t xml:space="preserve">Idejni projekt </w:t>
      </w:r>
      <w:r w:rsidR="001912D9" w:rsidRPr="001912D9">
        <w:rPr>
          <w:rFonts w:cs="Arial"/>
        </w:rPr>
        <w:t xml:space="preserve">: Rekonstrukcija uređaja za pročišćavanje otpadne vode aglomeracije Punat </w:t>
      </w:r>
      <w:r w:rsidRPr="001912D9">
        <w:rPr>
          <w:rFonts w:cs="Arial"/>
        </w:rPr>
        <w:t>(</w:t>
      </w:r>
      <w:r w:rsidR="001912D9" w:rsidRPr="001912D9">
        <w:rPr>
          <w:rFonts w:cs="Arial"/>
        </w:rPr>
        <w:t>Fluming-eko d.o.o., Rijeka</w:t>
      </w:r>
      <w:r w:rsidRPr="001912D9">
        <w:rPr>
          <w:rFonts w:cs="Arial"/>
        </w:rPr>
        <w:t xml:space="preserve">, broj projekta </w:t>
      </w:r>
      <w:r w:rsidR="001912D9" w:rsidRPr="001912D9">
        <w:rPr>
          <w:rFonts w:cs="Arial"/>
        </w:rPr>
        <w:t>0316-IP, rujan 2016</w:t>
      </w:r>
      <w:r w:rsidRPr="001912D9">
        <w:rPr>
          <w:rFonts w:cs="Arial"/>
        </w:rPr>
        <w:t xml:space="preserve">.) </w:t>
      </w:r>
    </w:p>
    <w:p w:rsidR="000B1631" w:rsidRPr="00CE5B98" w:rsidRDefault="000B1631" w:rsidP="00A82D91">
      <w:pPr>
        <w:pStyle w:val="ListParagraph"/>
        <w:numPr>
          <w:ilvl w:val="0"/>
          <w:numId w:val="176"/>
        </w:numPr>
        <w:autoSpaceDE w:val="0"/>
        <w:autoSpaceDN w:val="0"/>
        <w:adjustRightInd w:val="0"/>
        <w:spacing w:before="0" w:after="0"/>
        <w:rPr>
          <w:rFonts w:cs="Arial"/>
        </w:rPr>
      </w:pPr>
      <w:r w:rsidRPr="00CE5B98">
        <w:rPr>
          <w:rFonts w:cs="Arial"/>
        </w:rPr>
        <w:t>Kanalizacijski sustav odvodnje priobalja općine Dobrinj - Uređaj za pročišćavanje otpadnih voda naselja Čižići-Soline-Klimo-Šilo: I. faza - Idejni projekt, (Teh Projekt Hidro d.o.o. Rijeka, broj projekta 0923/IP, travanj 2010.)</w:t>
      </w:r>
    </w:p>
    <w:p w:rsidR="000B1631" w:rsidRPr="00FB03BE" w:rsidRDefault="000B1631" w:rsidP="00A82D91">
      <w:pPr>
        <w:pStyle w:val="ListParagraph"/>
        <w:numPr>
          <w:ilvl w:val="0"/>
          <w:numId w:val="176"/>
        </w:numPr>
        <w:autoSpaceDE w:val="0"/>
        <w:autoSpaceDN w:val="0"/>
        <w:adjustRightInd w:val="0"/>
        <w:spacing w:before="0" w:after="0"/>
        <w:rPr>
          <w:rFonts w:cs="Arial"/>
          <w:lang w:val="de-DE"/>
        </w:rPr>
      </w:pPr>
      <w:r w:rsidRPr="00FB03BE">
        <w:rPr>
          <w:rFonts w:cs="Arial"/>
        </w:rPr>
        <w:t xml:space="preserve">Kanalizacijski sustav odvodnje priobalja općine Dobrinj: Uređaj za pročišćavanje otpadnih voda (UPOV naselja Čižići-Soline-Klimno-Šilo): II. </w:t>
      </w:r>
      <w:r w:rsidRPr="00FB03BE">
        <w:rPr>
          <w:rFonts w:cs="Arial"/>
          <w:lang w:val="de-DE"/>
        </w:rPr>
        <w:t>Faza – Idejni projekt (Teh Projekt Hidro d.o.o. Rijeka, broj projekta 1515/IP</w:t>
      </w:r>
      <w:r w:rsidR="00CE5B98">
        <w:rPr>
          <w:rFonts w:cs="Arial"/>
          <w:lang w:val="de-DE"/>
        </w:rPr>
        <w:t>, studeni 2015</w:t>
      </w:r>
      <w:r w:rsidRPr="00FB03BE">
        <w:rPr>
          <w:rFonts w:cs="Arial"/>
          <w:lang w:val="de-DE"/>
        </w:rPr>
        <w:t>)</w:t>
      </w:r>
    </w:p>
    <w:p w:rsidR="003F563C" w:rsidRPr="00FB03BE" w:rsidRDefault="000B1631" w:rsidP="00A82D91">
      <w:pPr>
        <w:pStyle w:val="ListParagraph"/>
        <w:numPr>
          <w:ilvl w:val="0"/>
          <w:numId w:val="176"/>
        </w:numPr>
        <w:autoSpaceDE w:val="0"/>
        <w:autoSpaceDN w:val="0"/>
        <w:adjustRightInd w:val="0"/>
        <w:spacing w:before="0" w:after="0"/>
      </w:pPr>
      <w:r w:rsidRPr="00FB03BE">
        <w:rPr>
          <w:rFonts w:cs="Arial"/>
          <w:lang w:val="en-US"/>
        </w:rPr>
        <w:t xml:space="preserve">Operation and maintenance concept for six wastewater treatment plants on Krk (Aqua consult Ingenieur GmbH, Project No. 160317, September 2016)  </w:t>
      </w:r>
    </w:p>
    <w:p w:rsidR="00BA7B5F" w:rsidRPr="00FB03BE" w:rsidRDefault="00BA7B5F" w:rsidP="00A82D91">
      <w:pPr>
        <w:pStyle w:val="ListParagraph"/>
        <w:numPr>
          <w:ilvl w:val="0"/>
          <w:numId w:val="176"/>
        </w:numPr>
        <w:autoSpaceDE w:val="0"/>
        <w:autoSpaceDN w:val="0"/>
        <w:adjustRightInd w:val="0"/>
        <w:spacing w:before="0" w:after="0"/>
        <w:rPr>
          <w:rFonts w:cs="Arial"/>
        </w:rPr>
      </w:pPr>
      <w:r w:rsidRPr="00FB03BE">
        <w:rPr>
          <w:rFonts w:cs="Arial"/>
        </w:rPr>
        <w:t>Zahtjev za ocjenu o potrebi procjene utjecaja zahvata na okoliš za uređaj za pročišćavanje otpadnih voda naselja Omišalj s pripadajućim sustavom odvodnje, (Institut IGH d.d. – Zavod za planiranje, studije i zaštitu okoliša, PC Split, broj projekta 73260018/Omišalj, Split, ožujak 2011.)</w:t>
      </w:r>
    </w:p>
    <w:p w:rsidR="00BA7B5F" w:rsidRPr="00FB03BE" w:rsidRDefault="00BA7B5F" w:rsidP="00A82D91">
      <w:pPr>
        <w:pStyle w:val="ListParagraph"/>
        <w:numPr>
          <w:ilvl w:val="0"/>
          <w:numId w:val="176"/>
        </w:numPr>
        <w:autoSpaceDE w:val="0"/>
        <w:autoSpaceDN w:val="0"/>
        <w:adjustRightInd w:val="0"/>
        <w:spacing w:before="0" w:after="0"/>
        <w:rPr>
          <w:rFonts w:cs="Arial"/>
        </w:rPr>
      </w:pPr>
      <w:r w:rsidRPr="00FB03BE">
        <w:rPr>
          <w:rFonts w:cs="Arial"/>
        </w:rPr>
        <w:t xml:space="preserve">Zahtjev za ocjenu o potrebi procjene utjecaja zahvata na okoliš za uređaj za pročišćavanje otpadnih voda naselja Malinska i Njivice „Ćuf“ s pripadajućim sustavom odvodnje, (Institut IGH d.d. – Zavod </w:t>
      </w:r>
      <w:r w:rsidRPr="00FB03BE">
        <w:rPr>
          <w:rFonts w:cs="Arial"/>
        </w:rPr>
        <w:lastRenderedPageBreak/>
        <w:t>za planiranje, studije i zaštitu okoliša, PC Split, broj projekta 73260018/Malinska-Njivice, Split, ožujak 2011.)</w:t>
      </w:r>
    </w:p>
    <w:p w:rsidR="00BA7B5F" w:rsidRPr="00FB03BE" w:rsidRDefault="00BA7B5F" w:rsidP="00A82D91">
      <w:pPr>
        <w:pStyle w:val="ListParagraph"/>
        <w:numPr>
          <w:ilvl w:val="0"/>
          <w:numId w:val="176"/>
        </w:numPr>
        <w:autoSpaceDE w:val="0"/>
        <w:autoSpaceDN w:val="0"/>
        <w:adjustRightInd w:val="0"/>
        <w:spacing w:before="0" w:after="0"/>
        <w:rPr>
          <w:rFonts w:cs="Arial"/>
        </w:rPr>
      </w:pPr>
      <w:r w:rsidRPr="00FB03BE">
        <w:rPr>
          <w:rFonts w:cs="Arial"/>
        </w:rPr>
        <w:t>Zahtjev za ocjenu o potrebi procjene utjecaja zahvata na okoliš za uređaj za pročišćavanje otpadnih voda „Krk“ s pripadajućim sustavom odvodnje, (Institut IGH d.d. – Zavod za planiranje, studije i zaštitu okoliša, PC Rijeka, broj projekta 73260018/Krk, Rijeka, ožujak 2011.)</w:t>
      </w:r>
    </w:p>
    <w:p w:rsidR="00BA7B5F" w:rsidRPr="00FB03BE" w:rsidRDefault="00BA7B5F" w:rsidP="00A82D91">
      <w:pPr>
        <w:pStyle w:val="ListParagraph"/>
        <w:numPr>
          <w:ilvl w:val="0"/>
          <w:numId w:val="176"/>
        </w:numPr>
        <w:autoSpaceDE w:val="0"/>
        <w:autoSpaceDN w:val="0"/>
        <w:adjustRightInd w:val="0"/>
        <w:spacing w:before="0" w:after="0"/>
        <w:rPr>
          <w:rFonts w:cs="Arial"/>
        </w:rPr>
      </w:pPr>
      <w:r w:rsidRPr="00FB03BE">
        <w:rPr>
          <w:rFonts w:cs="Arial"/>
        </w:rPr>
        <w:t>Zahtjev za ocjenu o potrebi procjene utjecaja zahvata na okoliš za dogradnju sustava odvodnje i uređaja za pročišćavanje otpadnih voda „Baška“, (Hidro consult d.o.o. Rijeka, broj projekta 469/B/Z-Baška, Rijeka, siječanj 2012.)</w:t>
      </w:r>
    </w:p>
    <w:p w:rsidR="00BA7B5F" w:rsidRPr="00FB03BE" w:rsidRDefault="00BA7B5F" w:rsidP="00A82D91">
      <w:pPr>
        <w:pStyle w:val="ListParagraph"/>
        <w:numPr>
          <w:ilvl w:val="0"/>
          <w:numId w:val="176"/>
        </w:numPr>
        <w:autoSpaceDE w:val="0"/>
        <w:autoSpaceDN w:val="0"/>
        <w:adjustRightInd w:val="0"/>
        <w:spacing w:before="0" w:after="0"/>
        <w:rPr>
          <w:rFonts w:cs="Arial"/>
        </w:rPr>
      </w:pPr>
      <w:r w:rsidRPr="00FB03BE">
        <w:rPr>
          <w:rFonts w:cs="Arial"/>
        </w:rPr>
        <w:t>Zahtjev za ocjenu o potrebi procjene utjecaja zahvata na okoliš za dogradnju sustava odvodnje i uređaja za pročišćavanje otpadnih voda „Punat“, (Hidro consult d.o.o. Rijeka, broj projekta 469/P/Z-Punat, Rijeka, siječanj 2012.)</w:t>
      </w:r>
    </w:p>
    <w:p w:rsidR="00BA7B5F" w:rsidRDefault="00BA7B5F" w:rsidP="00A82D91">
      <w:pPr>
        <w:pStyle w:val="ListParagraph"/>
        <w:numPr>
          <w:ilvl w:val="0"/>
          <w:numId w:val="176"/>
        </w:numPr>
        <w:autoSpaceDE w:val="0"/>
        <w:autoSpaceDN w:val="0"/>
        <w:adjustRightInd w:val="0"/>
        <w:spacing w:before="0" w:after="0"/>
        <w:rPr>
          <w:rFonts w:cs="Arial"/>
        </w:rPr>
      </w:pPr>
      <w:r w:rsidRPr="00FB03BE">
        <w:rPr>
          <w:rFonts w:cs="Arial"/>
        </w:rPr>
        <w:t>Elaborat zaštite okoliša – Sustav odvodnje i pročišćavanja aglomeracije Dobrinj, (Hidroing. d.o.o. Osijek, broj projekta I-1510/14, u Osijeku srpnja 2014.)</w:t>
      </w:r>
    </w:p>
    <w:p w:rsidR="00804A4F" w:rsidRPr="00804A4F" w:rsidRDefault="00804A4F" w:rsidP="00804A4F">
      <w:pPr>
        <w:pStyle w:val="ListParagraph"/>
        <w:numPr>
          <w:ilvl w:val="0"/>
          <w:numId w:val="176"/>
        </w:numPr>
        <w:autoSpaceDE w:val="0"/>
        <w:autoSpaceDN w:val="0"/>
        <w:adjustRightInd w:val="0"/>
        <w:spacing w:before="0" w:after="0"/>
        <w:rPr>
          <w:rFonts w:cs="Arial"/>
        </w:rPr>
      </w:pPr>
      <w:r>
        <w:rPr>
          <w:rFonts w:cs="Arial"/>
        </w:rPr>
        <w:t xml:space="preserve">KONCEPCIJSKO RJEŠENJE: </w:t>
      </w:r>
      <w:r w:rsidRPr="00804A4F">
        <w:rPr>
          <w:rFonts w:cs="Arial"/>
        </w:rPr>
        <w:t xml:space="preserve">Uređaja za pročišćavanje otpadne vode odvodnih područja MALINSKA-NJIVICE, KRK, BAŠKA, PUNAT, KLIMNO-ŠILO I OMIŠALJ </w:t>
      </w:r>
      <w:r>
        <w:rPr>
          <w:rFonts w:cs="Arial"/>
        </w:rPr>
        <w:t>(Fluming-eko, d.o.o., Rijeka, broj projekta 0915, travanj 2017)</w:t>
      </w:r>
    </w:p>
    <w:p w:rsidR="00804A4F" w:rsidRDefault="00804A4F" w:rsidP="00804A4F">
      <w:pPr>
        <w:pStyle w:val="ListParagraph"/>
        <w:autoSpaceDE w:val="0"/>
        <w:autoSpaceDN w:val="0"/>
        <w:adjustRightInd w:val="0"/>
        <w:spacing w:before="0" w:after="0"/>
        <w:rPr>
          <w:rFonts w:cs="Arial"/>
        </w:rPr>
      </w:pPr>
    </w:p>
    <w:p w:rsidR="00CD3D06" w:rsidRPr="00FB03BE" w:rsidRDefault="00CD3D06">
      <w:pPr>
        <w:spacing w:before="0" w:after="200" w:line="276" w:lineRule="auto"/>
        <w:jc w:val="left"/>
        <w:rPr>
          <w:rFonts w:eastAsiaTheme="majorEastAsia" w:cstheme="majorBidi"/>
          <w:b/>
          <w:bCs/>
          <w:iCs/>
        </w:rPr>
      </w:pPr>
      <w:r w:rsidRPr="00FB03BE">
        <w:br w:type="page"/>
      </w:r>
    </w:p>
    <w:p w:rsidR="00C75A1E" w:rsidRPr="00FB03BE" w:rsidRDefault="00C75A1E" w:rsidP="00563ACA">
      <w:pPr>
        <w:pStyle w:val="Heading4"/>
      </w:pPr>
      <w:r w:rsidRPr="00FB03BE">
        <w:lastRenderedPageBreak/>
        <w:t>Popis ishođenih dozvola</w:t>
      </w:r>
    </w:p>
    <w:p w:rsidR="009610E0" w:rsidRPr="00FB03BE" w:rsidRDefault="002E12E6" w:rsidP="009610E0">
      <w:r w:rsidRPr="00FB03BE">
        <w:t>Tablica prikazuje</w:t>
      </w:r>
      <w:r w:rsidR="009610E0" w:rsidRPr="00FB03BE">
        <w:t xml:space="preserve"> dozvol</w:t>
      </w:r>
      <w:r w:rsidR="000D4F95" w:rsidRPr="00FB03BE">
        <w:t>u</w:t>
      </w:r>
      <w:r w:rsidR="009610E0" w:rsidRPr="00FB03BE">
        <w:t xml:space="preserve"> koj</w:t>
      </w:r>
      <w:r w:rsidR="000D4F95" w:rsidRPr="00FB03BE">
        <w:t>u</w:t>
      </w:r>
      <w:r w:rsidR="009610E0" w:rsidRPr="00FB03BE">
        <w:t xml:space="preserve"> je Naručitelj ishodio, a ko</w:t>
      </w:r>
      <w:r w:rsidRPr="00FB03BE">
        <w:t>j</w:t>
      </w:r>
      <w:r w:rsidR="000D4F95" w:rsidRPr="00FB03BE">
        <w:t>a</w:t>
      </w:r>
      <w:r w:rsidRPr="00FB03BE">
        <w:t xml:space="preserve"> se tič</w:t>
      </w:r>
      <w:r w:rsidR="000D4F95" w:rsidRPr="00FB03BE">
        <w:t>e</w:t>
      </w:r>
      <w:r w:rsidRPr="00FB03BE">
        <w:t xml:space="preserve"> predmetnog Ugovora. Kopij</w:t>
      </w:r>
      <w:r w:rsidR="000D4F95" w:rsidRPr="00FB03BE">
        <w:t>a</w:t>
      </w:r>
      <w:r w:rsidRPr="00FB03BE">
        <w:t xml:space="preserve"> </w:t>
      </w:r>
      <w:r w:rsidR="009610E0" w:rsidRPr="00FB03BE">
        <w:t>dozvola da</w:t>
      </w:r>
      <w:r w:rsidR="000D4F95" w:rsidRPr="00FB03BE">
        <w:t>na</w:t>
      </w:r>
      <w:r w:rsidR="009610E0" w:rsidRPr="00FB03BE">
        <w:t xml:space="preserve"> </w:t>
      </w:r>
      <w:r w:rsidR="000D4F95" w:rsidRPr="00FB03BE">
        <w:t>je</w:t>
      </w:r>
      <w:r w:rsidR="009610E0" w:rsidRPr="00FB03BE">
        <w:t xml:space="preserve"> u Knjizi 5 Podaci za projektiranje i nacrti, ove DZN.</w:t>
      </w:r>
    </w:p>
    <w:tbl>
      <w:tblPr>
        <w:tblStyle w:val="TableGrid"/>
        <w:tblW w:w="5000" w:type="pct"/>
        <w:jc w:val="center"/>
        <w:tblLook w:val="04A0" w:firstRow="1" w:lastRow="0" w:firstColumn="1" w:lastColumn="0" w:noHBand="0" w:noVBand="1"/>
      </w:tblPr>
      <w:tblGrid>
        <w:gridCol w:w="3423"/>
        <w:gridCol w:w="6429"/>
      </w:tblGrid>
      <w:tr w:rsidR="00FB03BE" w:rsidRPr="00FB03BE" w:rsidTr="00D879E3">
        <w:trPr>
          <w:jc w:val="center"/>
        </w:trPr>
        <w:tc>
          <w:tcPr>
            <w:tcW w:w="1737" w:type="pct"/>
            <w:shd w:val="clear" w:color="auto" w:fill="F8F8F8" w:themeFill="accent1" w:themeFillTint="33"/>
            <w:vAlign w:val="center"/>
          </w:tcPr>
          <w:p w:rsidR="00C75A1E" w:rsidRPr="00FB03BE" w:rsidRDefault="00C75A1E" w:rsidP="00E45A32">
            <w:pPr>
              <w:spacing w:before="60" w:after="60"/>
              <w:jc w:val="left"/>
              <w:rPr>
                <w:rFonts w:cs="Calibri"/>
                <w:b/>
                <w:bCs/>
                <w:sz w:val="20"/>
                <w:szCs w:val="20"/>
              </w:rPr>
            </w:pPr>
            <w:r w:rsidRPr="00FB03BE">
              <w:rPr>
                <w:rFonts w:cs="Calibri"/>
                <w:b/>
                <w:bCs/>
                <w:sz w:val="20"/>
                <w:szCs w:val="20"/>
              </w:rPr>
              <w:t>Objekt</w:t>
            </w:r>
          </w:p>
        </w:tc>
        <w:tc>
          <w:tcPr>
            <w:tcW w:w="3263" w:type="pct"/>
            <w:shd w:val="clear" w:color="auto" w:fill="F8F8F8" w:themeFill="accent1" w:themeFillTint="33"/>
            <w:vAlign w:val="center"/>
          </w:tcPr>
          <w:p w:rsidR="00C75A1E" w:rsidRPr="00FB03BE" w:rsidRDefault="00C75A1E" w:rsidP="00E45A32">
            <w:pPr>
              <w:spacing w:before="60" w:after="60"/>
              <w:jc w:val="left"/>
              <w:rPr>
                <w:rFonts w:cs="Calibri"/>
                <w:b/>
                <w:bCs/>
                <w:sz w:val="20"/>
                <w:szCs w:val="20"/>
              </w:rPr>
            </w:pPr>
            <w:r w:rsidRPr="00FB03BE">
              <w:rPr>
                <w:rFonts w:cs="Calibri"/>
                <w:b/>
                <w:bCs/>
                <w:sz w:val="20"/>
                <w:szCs w:val="20"/>
              </w:rPr>
              <w:t>Lokacijska dozvola</w:t>
            </w:r>
          </w:p>
        </w:tc>
      </w:tr>
      <w:tr w:rsidR="00FB03BE" w:rsidRPr="00FB03BE" w:rsidTr="00497C94">
        <w:trPr>
          <w:jc w:val="center"/>
        </w:trPr>
        <w:tc>
          <w:tcPr>
            <w:tcW w:w="1737" w:type="pct"/>
            <w:vAlign w:val="center"/>
          </w:tcPr>
          <w:p w:rsidR="006023D4" w:rsidRPr="00FB03BE" w:rsidRDefault="006023D4" w:rsidP="00497C94">
            <w:pPr>
              <w:pStyle w:val="BodyTableleft"/>
              <w:spacing w:before="0" w:after="0"/>
              <w:rPr>
                <w:rFonts w:asciiTheme="minorHAnsi" w:hAnsiTheme="minorHAnsi"/>
                <w:color w:val="auto"/>
              </w:rPr>
            </w:pPr>
            <w:r w:rsidRPr="00FB03BE">
              <w:rPr>
                <w:rFonts w:asciiTheme="minorHAnsi" w:hAnsiTheme="minorHAnsi"/>
                <w:color w:val="auto"/>
              </w:rPr>
              <w:t>UPOV Omišalj</w:t>
            </w:r>
          </w:p>
        </w:tc>
        <w:tc>
          <w:tcPr>
            <w:tcW w:w="3263" w:type="pct"/>
            <w:vAlign w:val="center"/>
          </w:tcPr>
          <w:p w:rsidR="006023D4" w:rsidRPr="00FB03BE" w:rsidRDefault="006023D4" w:rsidP="00497C94">
            <w:pPr>
              <w:pStyle w:val="BodyTableleft"/>
              <w:spacing w:before="0" w:after="0"/>
              <w:rPr>
                <w:rFonts w:asciiTheme="minorHAnsi" w:hAnsiTheme="minorHAnsi"/>
                <w:color w:val="auto"/>
              </w:rPr>
            </w:pPr>
            <w:r w:rsidRPr="00FB03BE">
              <w:rPr>
                <w:rFonts w:asciiTheme="minorHAnsi" w:hAnsiTheme="minorHAnsi"/>
                <w:color w:val="auto"/>
              </w:rPr>
              <w:t>Klasa: UP/I-350-05/11-03/55</w:t>
            </w:r>
          </w:p>
          <w:p w:rsidR="006023D4" w:rsidRPr="00FB03BE" w:rsidRDefault="006023D4" w:rsidP="00497C94">
            <w:pPr>
              <w:pStyle w:val="BodyTableleft"/>
              <w:spacing w:before="0" w:after="0"/>
              <w:rPr>
                <w:rFonts w:asciiTheme="minorHAnsi" w:hAnsiTheme="minorHAnsi"/>
                <w:color w:val="auto"/>
              </w:rPr>
            </w:pPr>
            <w:r w:rsidRPr="00FB03BE">
              <w:rPr>
                <w:rFonts w:asciiTheme="minorHAnsi" w:hAnsiTheme="minorHAnsi"/>
                <w:color w:val="auto"/>
              </w:rPr>
              <w:t>Urbroj: 2170/1-03-04/3-03-12-13</w:t>
            </w:r>
          </w:p>
          <w:p w:rsidR="006023D4" w:rsidRPr="00FB03BE" w:rsidRDefault="006023D4" w:rsidP="00497C94">
            <w:pPr>
              <w:pStyle w:val="BodyTableleft"/>
              <w:spacing w:before="0" w:after="0"/>
              <w:rPr>
                <w:rFonts w:asciiTheme="minorHAnsi" w:hAnsiTheme="minorHAnsi"/>
                <w:color w:val="auto"/>
              </w:rPr>
            </w:pPr>
            <w:r w:rsidRPr="00FB03BE">
              <w:rPr>
                <w:rFonts w:asciiTheme="minorHAnsi" w:hAnsiTheme="minorHAnsi"/>
                <w:color w:val="auto"/>
              </w:rPr>
              <w:t>Krk, 26.03.2012</w:t>
            </w:r>
          </w:p>
          <w:p w:rsidR="006023D4" w:rsidRPr="00FB03BE" w:rsidRDefault="00D73C8A" w:rsidP="00497C94">
            <w:pPr>
              <w:pStyle w:val="BodyTableleft"/>
              <w:spacing w:before="0" w:after="0"/>
              <w:rPr>
                <w:rFonts w:asciiTheme="minorHAnsi" w:hAnsiTheme="minorHAnsi"/>
                <w:color w:val="auto"/>
              </w:rPr>
            </w:pPr>
            <w:r w:rsidRPr="00FB03BE">
              <w:rPr>
                <w:rFonts w:asciiTheme="minorHAnsi" w:hAnsiTheme="minorHAnsi"/>
                <w:color w:val="auto"/>
              </w:rPr>
              <w:t>Izmjena i d</w:t>
            </w:r>
            <w:r w:rsidR="006023D4" w:rsidRPr="00FB03BE">
              <w:rPr>
                <w:rFonts w:asciiTheme="minorHAnsi" w:hAnsiTheme="minorHAnsi"/>
                <w:color w:val="auto"/>
              </w:rPr>
              <w:t>opuna:</w:t>
            </w:r>
          </w:p>
          <w:p w:rsidR="006023D4" w:rsidRPr="00FB03BE" w:rsidRDefault="006023D4" w:rsidP="006023D4">
            <w:pPr>
              <w:pStyle w:val="BodyTableleft"/>
              <w:spacing w:before="0" w:after="0"/>
              <w:rPr>
                <w:rFonts w:asciiTheme="minorHAnsi" w:hAnsiTheme="minorHAnsi"/>
                <w:color w:val="auto"/>
              </w:rPr>
            </w:pPr>
            <w:r w:rsidRPr="00FB03BE">
              <w:rPr>
                <w:rFonts w:asciiTheme="minorHAnsi" w:hAnsiTheme="minorHAnsi"/>
                <w:color w:val="auto"/>
              </w:rPr>
              <w:t>Klasa: UP/I-350-05/13-04/11</w:t>
            </w:r>
          </w:p>
          <w:p w:rsidR="006023D4" w:rsidRPr="00FB03BE" w:rsidRDefault="006023D4" w:rsidP="006023D4">
            <w:pPr>
              <w:pStyle w:val="BodyTableleft"/>
              <w:spacing w:before="0" w:after="0"/>
              <w:rPr>
                <w:rFonts w:asciiTheme="minorHAnsi" w:hAnsiTheme="minorHAnsi"/>
                <w:color w:val="auto"/>
              </w:rPr>
            </w:pPr>
            <w:r w:rsidRPr="00FB03BE">
              <w:rPr>
                <w:rFonts w:asciiTheme="minorHAnsi" w:hAnsiTheme="minorHAnsi"/>
                <w:color w:val="auto"/>
              </w:rPr>
              <w:t>Urbroj: 2170/1-03-04/3-13-3</w:t>
            </w:r>
          </w:p>
          <w:p w:rsidR="009B516E" w:rsidRPr="00FB03BE" w:rsidRDefault="006023D4" w:rsidP="006023D4">
            <w:pPr>
              <w:pStyle w:val="BodyTableleft"/>
              <w:spacing w:before="0" w:after="0"/>
              <w:rPr>
                <w:rFonts w:asciiTheme="minorHAnsi" w:hAnsiTheme="minorHAnsi"/>
                <w:color w:val="auto"/>
              </w:rPr>
            </w:pPr>
            <w:r w:rsidRPr="00FB03BE">
              <w:rPr>
                <w:rFonts w:asciiTheme="minorHAnsi" w:hAnsiTheme="minorHAnsi"/>
                <w:color w:val="auto"/>
              </w:rPr>
              <w:t>Krk, 20.12.2013</w:t>
            </w:r>
          </w:p>
        </w:tc>
      </w:tr>
      <w:tr w:rsidR="00FB03BE" w:rsidRPr="00FB03BE" w:rsidTr="00497C94">
        <w:trPr>
          <w:jc w:val="center"/>
        </w:trPr>
        <w:tc>
          <w:tcPr>
            <w:tcW w:w="1737" w:type="pct"/>
            <w:vAlign w:val="center"/>
          </w:tcPr>
          <w:p w:rsidR="006023D4" w:rsidRPr="00FB03BE" w:rsidRDefault="006023D4" w:rsidP="00497C94">
            <w:pPr>
              <w:pStyle w:val="BodyTableleft"/>
              <w:spacing w:before="0" w:after="0"/>
              <w:rPr>
                <w:rFonts w:asciiTheme="minorHAnsi" w:hAnsiTheme="minorHAnsi"/>
                <w:color w:val="auto"/>
              </w:rPr>
            </w:pPr>
            <w:r w:rsidRPr="00FB03BE">
              <w:rPr>
                <w:rFonts w:asciiTheme="minorHAnsi" w:hAnsiTheme="minorHAnsi"/>
                <w:color w:val="auto"/>
              </w:rPr>
              <w:t>UPOV Malinska-Ćuf</w:t>
            </w:r>
          </w:p>
        </w:tc>
        <w:tc>
          <w:tcPr>
            <w:tcW w:w="3263" w:type="pct"/>
            <w:vAlign w:val="center"/>
          </w:tcPr>
          <w:p w:rsidR="006023D4" w:rsidRPr="00FB03BE" w:rsidRDefault="006023D4" w:rsidP="00497C94">
            <w:pPr>
              <w:pStyle w:val="BodyTableleft"/>
              <w:spacing w:before="0" w:after="0"/>
              <w:rPr>
                <w:rFonts w:asciiTheme="minorHAnsi" w:hAnsiTheme="minorHAnsi"/>
                <w:color w:val="auto"/>
              </w:rPr>
            </w:pPr>
            <w:r w:rsidRPr="00FB03BE">
              <w:rPr>
                <w:rFonts w:asciiTheme="minorHAnsi" w:hAnsiTheme="minorHAnsi"/>
                <w:color w:val="auto"/>
              </w:rPr>
              <w:t>Klasa: UP/I-350-05/11-03/54</w:t>
            </w:r>
          </w:p>
          <w:p w:rsidR="006023D4" w:rsidRPr="00FB03BE" w:rsidRDefault="006023D4" w:rsidP="00497C94">
            <w:pPr>
              <w:pStyle w:val="BodyTableleft"/>
              <w:spacing w:before="0" w:after="0"/>
              <w:rPr>
                <w:rFonts w:asciiTheme="minorHAnsi" w:hAnsiTheme="minorHAnsi"/>
                <w:color w:val="auto"/>
              </w:rPr>
            </w:pPr>
            <w:r w:rsidRPr="00FB03BE">
              <w:rPr>
                <w:rFonts w:asciiTheme="minorHAnsi" w:hAnsiTheme="minorHAnsi"/>
                <w:color w:val="auto"/>
              </w:rPr>
              <w:t>Urbroj: 2170/1-03-04/3-03-12-13</w:t>
            </w:r>
          </w:p>
          <w:p w:rsidR="006023D4" w:rsidRPr="00FB03BE" w:rsidRDefault="006023D4" w:rsidP="00497C94">
            <w:pPr>
              <w:pStyle w:val="BodyTableleft"/>
              <w:spacing w:before="0" w:after="0"/>
              <w:rPr>
                <w:rFonts w:asciiTheme="minorHAnsi" w:hAnsiTheme="minorHAnsi"/>
                <w:color w:val="auto"/>
              </w:rPr>
            </w:pPr>
            <w:r w:rsidRPr="00FB03BE">
              <w:rPr>
                <w:rFonts w:asciiTheme="minorHAnsi" w:hAnsiTheme="minorHAnsi"/>
                <w:color w:val="auto"/>
              </w:rPr>
              <w:t>Krk, 28.03.2012</w:t>
            </w:r>
          </w:p>
          <w:p w:rsidR="00D73C8A" w:rsidRPr="00FB03BE" w:rsidRDefault="00D73C8A" w:rsidP="00D73C8A">
            <w:pPr>
              <w:pStyle w:val="BodyTableleft"/>
              <w:spacing w:before="0" w:after="0"/>
              <w:rPr>
                <w:rFonts w:asciiTheme="minorHAnsi" w:hAnsiTheme="minorHAnsi"/>
                <w:color w:val="auto"/>
              </w:rPr>
            </w:pPr>
            <w:r w:rsidRPr="00FB03BE">
              <w:rPr>
                <w:rFonts w:asciiTheme="minorHAnsi" w:hAnsiTheme="minorHAnsi"/>
                <w:color w:val="auto"/>
              </w:rPr>
              <w:t>Izmjena i dopuna:</w:t>
            </w:r>
          </w:p>
          <w:p w:rsidR="009B516E" w:rsidRPr="00FB03BE" w:rsidRDefault="009B516E" w:rsidP="009B516E">
            <w:pPr>
              <w:pStyle w:val="BodyTableleft"/>
              <w:spacing w:before="0" w:after="0"/>
              <w:rPr>
                <w:rFonts w:asciiTheme="minorHAnsi" w:hAnsiTheme="minorHAnsi"/>
                <w:color w:val="auto"/>
              </w:rPr>
            </w:pPr>
            <w:r w:rsidRPr="00FB03BE">
              <w:rPr>
                <w:rFonts w:asciiTheme="minorHAnsi" w:hAnsiTheme="minorHAnsi"/>
                <w:color w:val="auto"/>
              </w:rPr>
              <w:t>Klasa: UP/I-350-05/13-04/12</w:t>
            </w:r>
          </w:p>
          <w:p w:rsidR="009B516E" w:rsidRPr="00FB03BE" w:rsidRDefault="009B516E" w:rsidP="009B516E">
            <w:pPr>
              <w:pStyle w:val="BodyTableleft"/>
              <w:spacing w:before="0" w:after="0"/>
              <w:rPr>
                <w:rFonts w:asciiTheme="minorHAnsi" w:hAnsiTheme="minorHAnsi"/>
                <w:color w:val="auto"/>
              </w:rPr>
            </w:pPr>
            <w:r w:rsidRPr="00FB03BE">
              <w:rPr>
                <w:rFonts w:asciiTheme="minorHAnsi" w:hAnsiTheme="minorHAnsi"/>
                <w:color w:val="auto"/>
              </w:rPr>
              <w:t>Urbroj: 2170/1-03-04/3-13-3</w:t>
            </w:r>
          </w:p>
          <w:p w:rsidR="009B516E" w:rsidRPr="00FB03BE" w:rsidRDefault="009B516E" w:rsidP="009B516E">
            <w:pPr>
              <w:pStyle w:val="BodyTableleft"/>
              <w:spacing w:before="0" w:after="0"/>
              <w:rPr>
                <w:rFonts w:asciiTheme="minorHAnsi" w:hAnsiTheme="minorHAnsi"/>
                <w:color w:val="auto"/>
              </w:rPr>
            </w:pPr>
            <w:r w:rsidRPr="00FB03BE">
              <w:rPr>
                <w:rFonts w:asciiTheme="minorHAnsi" w:hAnsiTheme="minorHAnsi"/>
                <w:color w:val="auto"/>
              </w:rPr>
              <w:t>Krk, 18.12.2013</w:t>
            </w:r>
          </w:p>
        </w:tc>
      </w:tr>
      <w:tr w:rsidR="00FB03BE" w:rsidRPr="00FB03BE" w:rsidTr="00497C94">
        <w:trPr>
          <w:jc w:val="center"/>
        </w:trPr>
        <w:tc>
          <w:tcPr>
            <w:tcW w:w="1737" w:type="pct"/>
            <w:vAlign w:val="center"/>
          </w:tcPr>
          <w:p w:rsidR="009B516E" w:rsidRPr="00FB03BE" w:rsidRDefault="009B516E" w:rsidP="00497C94">
            <w:pPr>
              <w:pStyle w:val="BodyTableleft"/>
              <w:spacing w:before="0" w:after="0"/>
              <w:rPr>
                <w:rFonts w:asciiTheme="minorHAnsi" w:hAnsiTheme="minorHAnsi"/>
                <w:color w:val="auto"/>
              </w:rPr>
            </w:pPr>
            <w:r w:rsidRPr="00FB03BE">
              <w:rPr>
                <w:rFonts w:asciiTheme="minorHAnsi" w:hAnsiTheme="minorHAnsi"/>
                <w:color w:val="auto"/>
              </w:rPr>
              <w:t>UPOV Krk</w:t>
            </w:r>
          </w:p>
        </w:tc>
        <w:tc>
          <w:tcPr>
            <w:tcW w:w="3263" w:type="pct"/>
            <w:vAlign w:val="center"/>
          </w:tcPr>
          <w:p w:rsidR="009B516E" w:rsidRPr="00FB03BE" w:rsidRDefault="009B516E" w:rsidP="00497C94">
            <w:pPr>
              <w:pStyle w:val="BodyTableleft"/>
              <w:spacing w:before="0" w:after="0"/>
              <w:rPr>
                <w:rFonts w:asciiTheme="minorHAnsi" w:hAnsiTheme="minorHAnsi"/>
                <w:color w:val="auto"/>
              </w:rPr>
            </w:pPr>
            <w:r w:rsidRPr="00FB03BE">
              <w:rPr>
                <w:rFonts w:asciiTheme="minorHAnsi" w:hAnsiTheme="minorHAnsi"/>
                <w:color w:val="auto"/>
              </w:rPr>
              <w:t>Klasa: UP/I-350-05/11-03/53</w:t>
            </w:r>
          </w:p>
          <w:p w:rsidR="009B516E" w:rsidRPr="00FB03BE" w:rsidRDefault="009B516E" w:rsidP="00497C94">
            <w:pPr>
              <w:pStyle w:val="BodyTableleft"/>
              <w:spacing w:before="0" w:after="0"/>
              <w:rPr>
                <w:rFonts w:asciiTheme="minorHAnsi" w:hAnsiTheme="minorHAnsi"/>
                <w:color w:val="auto"/>
              </w:rPr>
            </w:pPr>
            <w:r w:rsidRPr="00FB03BE">
              <w:rPr>
                <w:rFonts w:asciiTheme="minorHAnsi" w:hAnsiTheme="minorHAnsi"/>
                <w:color w:val="auto"/>
              </w:rPr>
              <w:t>Urbroj: 2170/1-03-04/3-03-12-15</w:t>
            </w:r>
          </w:p>
          <w:p w:rsidR="009B516E" w:rsidRPr="00FB03BE" w:rsidRDefault="009B516E" w:rsidP="00497C94">
            <w:pPr>
              <w:pStyle w:val="BodyTableleft"/>
              <w:spacing w:before="0" w:after="0"/>
              <w:rPr>
                <w:rFonts w:asciiTheme="minorHAnsi" w:hAnsiTheme="minorHAnsi"/>
                <w:color w:val="auto"/>
              </w:rPr>
            </w:pPr>
            <w:r w:rsidRPr="00FB03BE">
              <w:rPr>
                <w:rFonts w:asciiTheme="minorHAnsi" w:hAnsiTheme="minorHAnsi"/>
                <w:color w:val="auto"/>
              </w:rPr>
              <w:t>Krk, 28.03.2012</w:t>
            </w:r>
          </w:p>
          <w:p w:rsidR="00D73C8A" w:rsidRPr="00FB03BE" w:rsidRDefault="00D73C8A" w:rsidP="00D73C8A">
            <w:pPr>
              <w:pStyle w:val="BodyTableleft"/>
              <w:spacing w:before="0" w:after="0"/>
              <w:rPr>
                <w:rFonts w:asciiTheme="minorHAnsi" w:hAnsiTheme="minorHAnsi"/>
                <w:color w:val="auto"/>
              </w:rPr>
            </w:pPr>
            <w:r w:rsidRPr="00FB03BE">
              <w:rPr>
                <w:rFonts w:asciiTheme="minorHAnsi" w:hAnsiTheme="minorHAnsi"/>
                <w:color w:val="auto"/>
              </w:rPr>
              <w:t>Izmjena i dopuna:</w:t>
            </w:r>
          </w:p>
          <w:p w:rsidR="00DC5F61" w:rsidRPr="00FB03BE" w:rsidRDefault="00DC5F61" w:rsidP="00DC5F61">
            <w:pPr>
              <w:pStyle w:val="BodyTableleft"/>
              <w:spacing w:before="0" w:after="0"/>
              <w:rPr>
                <w:rFonts w:asciiTheme="minorHAnsi" w:hAnsiTheme="minorHAnsi"/>
                <w:color w:val="auto"/>
              </w:rPr>
            </w:pPr>
            <w:r w:rsidRPr="00FB03BE">
              <w:rPr>
                <w:rFonts w:asciiTheme="minorHAnsi" w:hAnsiTheme="minorHAnsi"/>
                <w:color w:val="auto"/>
              </w:rPr>
              <w:t>Klasa: UP/I-350-05/13-04/10</w:t>
            </w:r>
          </w:p>
          <w:p w:rsidR="00DC5F61" w:rsidRPr="00FB03BE" w:rsidRDefault="00DC5F61" w:rsidP="00DC5F61">
            <w:pPr>
              <w:pStyle w:val="BodyTableleft"/>
              <w:spacing w:before="0" w:after="0"/>
              <w:rPr>
                <w:rFonts w:asciiTheme="minorHAnsi" w:hAnsiTheme="minorHAnsi"/>
                <w:color w:val="auto"/>
              </w:rPr>
            </w:pPr>
            <w:r w:rsidRPr="00FB03BE">
              <w:rPr>
                <w:rFonts w:asciiTheme="minorHAnsi" w:hAnsiTheme="minorHAnsi"/>
                <w:color w:val="auto"/>
              </w:rPr>
              <w:t>Urbroj: 2170/1-03-04/3-13-3</w:t>
            </w:r>
          </w:p>
          <w:p w:rsidR="00DC5F61" w:rsidRPr="00FB03BE" w:rsidRDefault="00DC5F61" w:rsidP="00DC5F61">
            <w:pPr>
              <w:pStyle w:val="BodyTableleft"/>
              <w:spacing w:before="0" w:after="0"/>
              <w:rPr>
                <w:rFonts w:asciiTheme="minorHAnsi" w:hAnsiTheme="minorHAnsi"/>
                <w:color w:val="auto"/>
              </w:rPr>
            </w:pPr>
            <w:r w:rsidRPr="00FB03BE">
              <w:rPr>
                <w:rFonts w:asciiTheme="minorHAnsi" w:hAnsiTheme="minorHAnsi"/>
                <w:color w:val="auto"/>
              </w:rPr>
              <w:t>Krk, 23.12.2013</w:t>
            </w:r>
          </w:p>
        </w:tc>
      </w:tr>
      <w:tr w:rsidR="00FB03BE" w:rsidRPr="00FB03BE" w:rsidTr="00497C94">
        <w:trPr>
          <w:jc w:val="center"/>
        </w:trPr>
        <w:tc>
          <w:tcPr>
            <w:tcW w:w="1737" w:type="pct"/>
            <w:vAlign w:val="center"/>
          </w:tcPr>
          <w:p w:rsidR="00DC5F61" w:rsidRPr="00FB03BE" w:rsidRDefault="00DC5F61" w:rsidP="00DC5F61">
            <w:pPr>
              <w:pStyle w:val="BodyTableleft"/>
              <w:spacing w:before="0" w:after="0"/>
              <w:rPr>
                <w:rFonts w:asciiTheme="minorHAnsi" w:hAnsiTheme="minorHAnsi"/>
                <w:color w:val="auto"/>
              </w:rPr>
            </w:pPr>
            <w:r w:rsidRPr="00FB03BE">
              <w:rPr>
                <w:rFonts w:asciiTheme="minorHAnsi" w:hAnsiTheme="minorHAnsi"/>
                <w:color w:val="auto"/>
              </w:rPr>
              <w:t>UPOV Punat</w:t>
            </w:r>
          </w:p>
        </w:tc>
        <w:tc>
          <w:tcPr>
            <w:tcW w:w="3263" w:type="pct"/>
            <w:vAlign w:val="center"/>
          </w:tcPr>
          <w:p w:rsidR="00DC5F61" w:rsidRPr="00FB03BE" w:rsidRDefault="00DC5F61" w:rsidP="00497C94">
            <w:pPr>
              <w:pStyle w:val="BodyTableleft"/>
              <w:spacing w:before="0" w:after="0"/>
              <w:rPr>
                <w:rFonts w:asciiTheme="minorHAnsi" w:hAnsiTheme="minorHAnsi"/>
                <w:color w:val="auto"/>
              </w:rPr>
            </w:pPr>
            <w:r w:rsidRPr="00FB03BE">
              <w:rPr>
                <w:rFonts w:asciiTheme="minorHAnsi" w:hAnsiTheme="minorHAnsi"/>
                <w:color w:val="auto"/>
              </w:rPr>
              <w:t>Klasa: UP/I-350-05/12-03/46</w:t>
            </w:r>
          </w:p>
          <w:p w:rsidR="00DC5F61" w:rsidRPr="00FB03BE" w:rsidRDefault="00DC5F61" w:rsidP="00497C94">
            <w:pPr>
              <w:pStyle w:val="BodyTableleft"/>
              <w:spacing w:before="0" w:after="0"/>
              <w:rPr>
                <w:rFonts w:asciiTheme="minorHAnsi" w:hAnsiTheme="minorHAnsi"/>
                <w:color w:val="auto"/>
              </w:rPr>
            </w:pPr>
            <w:r w:rsidRPr="00FB03BE">
              <w:rPr>
                <w:rFonts w:asciiTheme="minorHAnsi" w:hAnsiTheme="minorHAnsi"/>
                <w:color w:val="auto"/>
              </w:rPr>
              <w:t>Urbroj: 2170/1-03-04/2-12-6</w:t>
            </w:r>
          </w:p>
          <w:p w:rsidR="00DC5F61" w:rsidRPr="00FB03BE" w:rsidRDefault="00DC5F61" w:rsidP="00497C94">
            <w:pPr>
              <w:pStyle w:val="BodyTableleft"/>
              <w:spacing w:before="0" w:after="0"/>
              <w:rPr>
                <w:rFonts w:asciiTheme="minorHAnsi" w:hAnsiTheme="minorHAnsi"/>
                <w:color w:val="auto"/>
              </w:rPr>
            </w:pPr>
            <w:r w:rsidRPr="00FB03BE">
              <w:rPr>
                <w:rFonts w:asciiTheme="minorHAnsi" w:hAnsiTheme="minorHAnsi"/>
                <w:color w:val="auto"/>
              </w:rPr>
              <w:t>Krk, 30.10.2012</w:t>
            </w:r>
          </w:p>
          <w:p w:rsidR="00DC5F61" w:rsidRPr="00FB03BE" w:rsidRDefault="00DC5F61" w:rsidP="00497C94">
            <w:pPr>
              <w:pStyle w:val="BodyTableleft"/>
              <w:spacing w:before="0" w:after="0"/>
              <w:rPr>
                <w:rFonts w:asciiTheme="minorHAnsi" w:hAnsiTheme="minorHAnsi"/>
                <w:color w:val="auto"/>
              </w:rPr>
            </w:pPr>
            <w:r w:rsidRPr="00FB03BE">
              <w:rPr>
                <w:rFonts w:asciiTheme="minorHAnsi" w:hAnsiTheme="minorHAnsi"/>
                <w:color w:val="auto"/>
              </w:rPr>
              <w:t>Produljenje:</w:t>
            </w:r>
          </w:p>
          <w:p w:rsidR="00DC5F61" w:rsidRPr="00FB03BE" w:rsidRDefault="00DC5F61" w:rsidP="00497C94">
            <w:pPr>
              <w:pStyle w:val="BodyTableleft"/>
              <w:spacing w:before="0" w:after="0"/>
              <w:rPr>
                <w:rFonts w:asciiTheme="minorHAnsi" w:hAnsiTheme="minorHAnsi"/>
                <w:color w:val="auto"/>
              </w:rPr>
            </w:pPr>
            <w:r w:rsidRPr="00FB03BE">
              <w:rPr>
                <w:rFonts w:asciiTheme="minorHAnsi" w:hAnsiTheme="minorHAnsi"/>
                <w:color w:val="auto"/>
              </w:rPr>
              <w:t>Klasa: UP/I-350-05/14-05/17</w:t>
            </w:r>
          </w:p>
          <w:p w:rsidR="00DC5F61" w:rsidRPr="00FB03BE" w:rsidRDefault="00DC5F61" w:rsidP="00497C94">
            <w:pPr>
              <w:pStyle w:val="BodyTableleft"/>
              <w:spacing w:before="0" w:after="0"/>
              <w:rPr>
                <w:rFonts w:asciiTheme="minorHAnsi" w:hAnsiTheme="minorHAnsi"/>
                <w:color w:val="auto"/>
              </w:rPr>
            </w:pPr>
            <w:r w:rsidRPr="00FB03BE">
              <w:rPr>
                <w:rFonts w:asciiTheme="minorHAnsi" w:hAnsiTheme="minorHAnsi"/>
                <w:color w:val="auto"/>
              </w:rPr>
              <w:t>Urbroj: 2170/1-03-04/2-14-3</w:t>
            </w:r>
          </w:p>
          <w:p w:rsidR="00DC5F61" w:rsidRPr="00FB03BE" w:rsidRDefault="00DC5F61" w:rsidP="00DC5F61">
            <w:pPr>
              <w:pStyle w:val="BodyTableleft"/>
              <w:spacing w:before="0" w:after="0"/>
              <w:rPr>
                <w:rFonts w:asciiTheme="minorHAnsi" w:hAnsiTheme="minorHAnsi"/>
                <w:color w:val="auto"/>
              </w:rPr>
            </w:pPr>
            <w:r w:rsidRPr="00FB03BE">
              <w:rPr>
                <w:rFonts w:asciiTheme="minorHAnsi" w:hAnsiTheme="minorHAnsi"/>
                <w:color w:val="auto"/>
              </w:rPr>
              <w:t>Krk, 17.11.2014</w:t>
            </w:r>
          </w:p>
        </w:tc>
      </w:tr>
      <w:tr w:rsidR="00FB03BE" w:rsidRPr="00FB03BE" w:rsidTr="00D879E3">
        <w:trPr>
          <w:jc w:val="center"/>
        </w:trPr>
        <w:tc>
          <w:tcPr>
            <w:tcW w:w="1737" w:type="pct"/>
            <w:vAlign w:val="center"/>
          </w:tcPr>
          <w:p w:rsidR="006C357B" w:rsidRPr="00FB03BE" w:rsidRDefault="006C357B" w:rsidP="001A5BD7">
            <w:pPr>
              <w:pStyle w:val="BodyTableleft"/>
              <w:spacing w:before="0" w:after="0"/>
              <w:rPr>
                <w:rFonts w:asciiTheme="minorHAnsi" w:hAnsiTheme="minorHAnsi"/>
                <w:color w:val="auto"/>
              </w:rPr>
            </w:pPr>
            <w:r w:rsidRPr="00FB03BE">
              <w:rPr>
                <w:rFonts w:asciiTheme="minorHAnsi" w:hAnsiTheme="minorHAnsi"/>
                <w:color w:val="auto"/>
              </w:rPr>
              <w:t>UPOV Baška</w:t>
            </w:r>
          </w:p>
        </w:tc>
        <w:tc>
          <w:tcPr>
            <w:tcW w:w="3263" w:type="pct"/>
            <w:vAlign w:val="center"/>
          </w:tcPr>
          <w:p w:rsidR="006C357B" w:rsidRPr="00FB03BE" w:rsidRDefault="006C357B" w:rsidP="001A5BD7">
            <w:pPr>
              <w:pStyle w:val="BodyTableleft"/>
              <w:spacing w:before="0" w:after="0"/>
              <w:rPr>
                <w:rFonts w:asciiTheme="minorHAnsi" w:hAnsiTheme="minorHAnsi"/>
                <w:color w:val="auto"/>
              </w:rPr>
            </w:pPr>
            <w:r w:rsidRPr="00FB03BE">
              <w:rPr>
                <w:rFonts w:asciiTheme="minorHAnsi" w:hAnsiTheme="minorHAnsi"/>
                <w:color w:val="auto"/>
              </w:rPr>
              <w:t>Klasa: UP/I-350-05/13-03/64</w:t>
            </w:r>
          </w:p>
          <w:p w:rsidR="006C357B" w:rsidRPr="00FB03BE" w:rsidRDefault="006C357B" w:rsidP="001A5BD7">
            <w:pPr>
              <w:pStyle w:val="BodyTableleft"/>
              <w:spacing w:before="0" w:after="0"/>
              <w:rPr>
                <w:rFonts w:asciiTheme="minorHAnsi" w:hAnsiTheme="minorHAnsi"/>
                <w:color w:val="auto"/>
              </w:rPr>
            </w:pPr>
            <w:r w:rsidRPr="00FB03BE">
              <w:rPr>
                <w:rFonts w:asciiTheme="minorHAnsi" w:hAnsiTheme="minorHAnsi"/>
                <w:color w:val="auto"/>
              </w:rPr>
              <w:t>Urbroj: 2170/1-03-04/2-14-14</w:t>
            </w:r>
          </w:p>
          <w:p w:rsidR="006C357B" w:rsidRPr="00FB03BE" w:rsidRDefault="006C357B" w:rsidP="006344FD">
            <w:pPr>
              <w:pStyle w:val="BodyTableleft"/>
              <w:spacing w:before="0" w:after="0"/>
              <w:rPr>
                <w:rFonts w:asciiTheme="minorHAnsi" w:hAnsiTheme="minorHAnsi"/>
                <w:color w:val="auto"/>
              </w:rPr>
            </w:pPr>
            <w:r w:rsidRPr="00FB03BE">
              <w:rPr>
                <w:rFonts w:asciiTheme="minorHAnsi" w:hAnsiTheme="minorHAnsi"/>
                <w:color w:val="auto"/>
              </w:rPr>
              <w:t>Krk, 04.</w:t>
            </w:r>
            <w:r w:rsidR="006344FD" w:rsidRPr="00FB03BE">
              <w:rPr>
                <w:rFonts w:asciiTheme="minorHAnsi" w:hAnsiTheme="minorHAnsi"/>
                <w:color w:val="auto"/>
              </w:rPr>
              <w:t>02.</w:t>
            </w:r>
            <w:r w:rsidRPr="00FB03BE">
              <w:rPr>
                <w:rFonts w:asciiTheme="minorHAnsi" w:hAnsiTheme="minorHAnsi"/>
                <w:color w:val="auto"/>
              </w:rPr>
              <w:t>2014</w:t>
            </w:r>
          </w:p>
          <w:p w:rsidR="00D73C8A" w:rsidRPr="00FB03BE" w:rsidRDefault="00D73C8A" w:rsidP="00D73C8A">
            <w:pPr>
              <w:pStyle w:val="BodyTableleft"/>
              <w:spacing w:before="0" w:after="0"/>
              <w:rPr>
                <w:rFonts w:asciiTheme="minorHAnsi" w:hAnsiTheme="minorHAnsi"/>
                <w:color w:val="auto"/>
              </w:rPr>
            </w:pPr>
            <w:r w:rsidRPr="00FB03BE">
              <w:rPr>
                <w:rFonts w:asciiTheme="minorHAnsi" w:hAnsiTheme="minorHAnsi"/>
                <w:color w:val="auto"/>
              </w:rPr>
              <w:t>Izmjena i dopuna:</w:t>
            </w:r>
          </w:p>
          <w:p w:rsidR="00D73C8A" w:rsidRPr="00FB03BE" w:rsidRDefault="00D73C8A" w:rsidP="00D73C8A">
            <w:pPr>
              <w:pStyle w:val="BodyTableleft"/>
              <w:spacing w:before="0" w:after="0"/>
              <w:rPr>
                <w:rFonts w:asciiTheme="minorHAnsi" w:hAnsiTheme="minorHAnsi"/>
                <w:color w:val="auto"/>
              </w:rPr>
            </w:pPr>
            <w:r w:rsidRPr="00FB03BE">
              <w:rPr>
                <w:rFonts w:asciiTheme="minorHAnsi" w:hAnsiTheme="minorHAnsi"/>
                <w:color w:val="auto"/>
              </w:rPr>
              <w:t>Klasa: UP/I-350-05/14-04/13</w:t>
            </w:r>
          </w:p>
          <w:p w:rsidR="00D73C8A" w:rsidRPr="00FB03BE" w:rsidRDefault="00D73C8A" w:rsidP="00D73C8A">
            <w:pPr>
              <w:pStyle w:val="BodyTableleft"/>
              <w:spacing w:before="0" w:after="0"/>
              <w:rPr>
                <w:rFonts w:asciiTheme="minorHAnsi" w:hAnsiTheme="minorHAnsi"/>
                <w:color w:val="auto"/>
              </w:rPr>
            </w:pPr>
            <w:r w:rsidRPr="00FB03BE">
              <w:rPr>
                <w:rFonts w:asciiTheme="minorHAnsi" w:hAnsiTheme="minorHAnsi"/>
                <w:color w:val="auto"/>
              </w:rPr>
              <w:t>Urbroj: 2170/1-03-04/2-15-3</w:t>
            </w:r>
          </w:p>
          <w:p w:rsidR="00D73C8A" w:rsidRPr="00FB03BE" w:rsidRDefault="00D73C8A" w:rsidP="00D73C8A">
            <w:pPr>
              <w:pStyle w:val="BodyTableleft"/>
              <w:spacing w:before="0" w:after="0"/>
              <w:rPr>
                <w:rFonts w:asciiTheme="minorHAnsi" w:hAnsiTheme="minorHAnsi"/>
                <w:color w:val="auto"/>
              </w:rPr>
            </w:pPr>
            <w:r w:rsidRPr="00FB03BE">
              <w:rPr>
                <w:rFonts w:asciiTheme="minorHAnsi" w:hAnsiTheme="minorHAnsi"/>
                <w:color w:val="auto"/>
              </w:rPr>
              <w:t>Krk, 09.01.2015</w:t>
            </w:r>
          </w:p>
        </w:tc>
      </w:tr>
      <w:tr w:rsidR="00FB03BE" w:rsidRPr="00FB03BE" w:rsidTr="00497C94">
        <w:trPr>
          <w:jc w:val="center"/>
        </w:trPr>
        <w:tc>
          <w:tcPr>
            <w:tcW w:w="1737" w:type="pct"/>
            <w:vAlign w:val="center"/>
          </w:tcPr>
          <w:p w:rsidR="00632DF4" w:rsidRPr="00FB03BE" w:rsidRDefault="00632DF4" w:rsidP="00632DF4">
            <w:pPr>
              <w:pStyle w:val="BodyTableleft"/>
              <w:spacing w:before="0" w:after="0"/>
              <w:rPr>
                <w:rFonts w:asciiTheme="minorHAnsi" w:hAnsiTheme="minorHAnsi"/>
                <w:color w:val="auto"/>
              </w:rPr>
            </w:pPr>
            <w:r w:rsidRPr="00FB03BE">
              <w:rPr>
                <w:rFonts w:asciiTheme="minorHAnsi" w:hAnsiTheme="minorHAnsi"/>
                <w:color w:val="auto"/>
              </w:rPr>
              <w:t>UPOV Klimno-Šilo</w:t>
            </w:r>
          </w:p>
        </w:tc>
        <w:tc>
          <w:tcPr>
            <w:tcW w:w="3263" w:type="pct"/>
            <w:vAlign w:val="center"/>
          </w:tcPr>
          <w:p w:rsidR="00632DF4" w:rsidRPr="00FB03BE" w:rsidRDefault="00632DF4" w:rsidP="00497C94">
            <w:pPr>
              <w:pStyle w:val="BodyTableleft"/>
              <w:spacing w:before="0" w:after="0"/>
              <w:rPr>
                <w:rFonts w:asciiTheme="minorHAnsi" w:hAnsiTheme="minorHAnsi"/>
                <w:color w:val="auto"/>
              </w:rPr>
            </w:pPr>
            <w:r w:rsidRPr="00FB03BE">
              <w:rPr>
                <w:rFonts w:asciiTheme="minorHAnsi" w:hAnsiTheme="minorHAnsi"/>
                <w:color w:val="auto"/>
              </w:rPr>
              <w:t>Klasa: UP/I-350-05/1</w:t>
            </w:r>
            <w:r w:rsidR="00CD3D06" w:rsidRPr="00FB03BE">
              <w:rPr>
                <w:rFonts w:asciiTheme="minorHAnsi" w:hAnsiTheme="minorHAnsi"/>
                <w:color w:val="auto"/>
              </w:rPr>
              <w:t>6-03/4</w:t>
            </w:r>
          </w:p>
          <w:p w:rsidR="00632DF4" w:rsidRPr="00FB03BE" w:rsidRDefault="00632DF4" w:rsidP="00497C94">
            <w:pPr>
              <w:pStyle w:val="BodyTableleft"/>
              <w:spacing w:before="0" w:after="0"/>
              <w:rPr>
                <w:rFonts w:asciiTheme="minorHAnsi" w:hAnsiTheme="minorHAnsi"/>
                <w:color w:val="auto"/>
              </w:rPr>
            </w:pPr>
            <w:r w:rsidRPr="00FB03BE">
              <w:rPr>
                <w:rFonts w:asciiTheme="minorHAnsi" w:hAnsiTheme="minorHAnsi"/>
                <w:color w:val="auto"/>
              </w:rPr>
              <w:t>Urbroj: 2170/1-03-04/</w:t>
            </w:r>
            <w:r w:rsidR="00CD3D06" w:rsidRPr="00FB03BE">
              <w:rPr>
                <w:rFonts w:asciiTheme="minorHAnsi" w:hAnsiTheme="minorHAnsi"/>
                <w:color w:val="auto"/>
              </w:rPr>
              <w:t>2</w:t>
            </w:r>
            <w:r w:rsidRPr="00FB03BE">
              <w:rPr>
                <w:rFonts w:asciiTheme="minorHAnsi" w:hAnsiTheme="minorHAnsi"/>
                <w:color w:val="auto"/>
              </w:rPr>
              <w:t>-</w:t>
            </w:r>
            <w:r w:rsidR="00CD3D06" w:rsidRPr="00FB03BE">
              <w:rPr>
                <w:rFonts w:asciiTheme="minorHAnsi" w:hAnsiTheme="minorHAnsi"/>
                <w:color w:val="auto"/>
              </w:rPr>
              <w:t>16</w:t>
            </w:r>
            <w:r w:rsidRPr="00FB03BE">
              <w:rPr>
                <w:rFonts w:asciiTheme="minorHAnsi" w:hAnsiTheme="minorHAnsi"/>
                <w:color w:val="auto"/>
              </w:rPr>
              <w:t>-6</w:t>
            </w:r>
          </w:p>
          <w:p w:rsidR="00632DF4" w:rsidRPr="00FB03BE" w:rsidRDefault="00632DF4" w:rsidP="00497C94">
            <w:pPr>
              <w:pStyle w:val="BodyTableleft"/>
              <w:spacing w:before="0" w:after="0"/>
              <w:rPr>
                <w:rFonts w:asciiTheme="minorHAnsi" w:hAnsiTheme="minorHAnsi"/>
                <w:color w:val="auto"/>
              </w:rPr>
            </w:pPr>
            <w:r w:rsidRPr="00FB03BE">
              <w:rPr>
                <w:rFonts w:asciiTheme="minorHAnsi" w:hAnsiTheme="minorHAnsi"/>
                <w:color w:val="auto"/>
              </w:rPr>
              <w:t xml:space="preserve">Krk, </w:t>
            </w:r>
            <w:r w:rsidR="00133ADF" w:rsidRPr="00FB03BE">
              <w:rPr>
                <w:rFonts w:asciiTheme="minorHAnsi" w:hAnsiTheme="minorHAnsi"/>
                <w:color w:val="auto"/>
              </w:rPr>
              <w:t>17</w:t>
            </w:r>
            <w:r w:rsidRPr="00FB03BE">
              <w:rPr>
                <w:rFonts w:asciiTheme="minorHAnsi" w:hAnsiTheme="minorHAnsi"/>
                <w:color w:val="auto"/>
              </w:rPr>
              <w:t>.1</w:t>
            </w:r>
            <w:r w:rsidR="00CD3D06" w:rsidRPr="00FB03BE">
              <w:rPr>
                <w:rFonts w:asciiTheme="minorHAnsi" w:hAnsiTheme="minorHAnsi"/>
                <w:color w:val="auto"/>
              </w:rPr>
              <w:t>0.2016</w:t>
            </w:r>
          </w:p>
          <w:p w:rsidR="00632DF4" w:rsidRPr="00FB03BE" w:rsidRDefault="00632DF4" w:rsidP="00133ADF">
            <w:pPr>
              <w:pStyle w:val="BodyTableleft"/>
              <w:spacing w:before="0" w:after="0"/>
              <w:rPr>
                <w:rFonts w:asciiTheme="minorHAnsi" w:hAnsiTheme="minorHAnsi"/>
                <w:color w:val="auto"/>
              </w:rPr>
            </w:pPr>
            <w:r w:rsidRPr="00FB03BE">
              <w:rPr>
                <w:rFonts w:asciiTheme="minorHAnsi" w:hAnsiTheme="minorHAnsi"/>
                <w:color w:val="auto"/>
              </w:rPr>
              <w:t>Važenje dozvole: 1</w:t>
            </w:r>
            <w:r w:rsidR="00133ADF" w:rsidRPr="00FB03BE">
              <w:rPr>
                <w:rFonts w:asciiTheme="minorHAnsi" w:hAnsiTheme="minorHAnsi"/>
                <w:color w:val="auto"/>
              </w:rPr>
              <w:t>7</w:t>
            </w:r>
            <w:r w:rsidRPr="00FB03BE">
              <w:rPr>
                <w:rFonts w:asciiTheme="minorHAnsi" w:hAnsiTheme="minorHAnsi"/>
                <w:color w:val="auto"/>
              </w:rPr>
              <w:t>.</w:t>
            </w:r>
            <w:r w:rsidR="00CD3D06" w:rsidRPr="00FB03BE">
              <w:rPr>
                <w:rFonts w:asciiTheme="minorHAnsi" w:hAnsiTheme="minorHAnsi"/>
                <w:color w:val="auto"/>
              </w:rPr>
              <w:t>1</w:t>
            </w:r>
            <w:r w:rsidR="00133ADF" w:rsidRPr="00FB03BE">
              <w:rPr>
                <w:rFonts w:asciiTheme="minorHAnsi" w:hAnsiTheme="minorHAnsi"/>
                <w:color w:val="auto"/>
              </w:rPr>
              <w:t>0</w:t>
            </w:r>
            <w:r w:rsidR="00CD3D06" w:rsidRPr="00FB03BE">
              <w:rPr>
                <w:rFonts w:asciiTheme="minorHAnsi" w:hAnsiTheme="minorHAnsi"/>
                <w:color w:val="auto"/>
              </w:rPr>
              <w:t>.2018</w:t>
            </w:r>
          </w:p>
        </w:tc>
      </w:tr>
      <w:tr w:rsidR="00FB03BE" w:rsidRPr="00FB03BE" w:rsidTr="00497C94">
        <w:trPr>
          <w:jc w:val="center"/>
        </w:trPr>
        <w:tc>
          <w:tcPr>
            <w:tcW w:w="1737" w:type="pct"/>
            <w:vAlign w:val="center"/>
          </w:tcPr>
          <w:p w:rsidR="00632DF4" w:rsidRPr="00FB03BE" w:rsidRDefault="00632DF4" w:rsidP="00497C94">
            <w:pPr>
              <w:pStyle w:val="BodyTableleft"/>
              <w:spacing w:before="0" w:after="0"/>
              <w:rPr>
                <w:rFonts w:asciiTheme="minorHAnsi" w:hAnsiTheme="minorHAnsi"/>
                <w:color w:val="auto"/>
              </w:rPr>
            </w:pPr>
            <w:r w:rsidRPr="00FB03BE">
              <w:rPr>
                <w:rFonts w:asciiTheme="minorHAnsi" w:hAnsiTheme="minorHAnsi"/>
                <w:color w:val="auto"/>
              </w:rPr>
              <w:t>Kompostana Treskavac</w:t>
            </w:r>
          </w:p>
        </w:tc>
        <w:tc>
          <w:tcPr>
            <w:tcW w:w="3263" w:type="pct"/>
            <w:vAlign w:val="center"/>
          </w:tcPr>
          <w:p w:rsidR="00632DF4" w:rsidRPr="00FB03BE" w:rsidRDefault="00632DF4" w:rsidP="00497C94">
            <w:pPr>
              <w:pStyle w:val="BodyTableleft"/>
              <w:spacing w:before="0" w:after="0"/>
              <w:rPr>
                <w:rFonts w:asciiTheme="minorHAnsi" w:hAnsiTheme="minorHAnsi"/>
                <w:color w:val="auto"/>
              </w:rPr>
            </w:pPr>
            <w:r w:rsidRPr="00FB03BE">
              <w:rPr>
                <w:rFonts w:asciiTheme="minorHAnsi" w:hAnsiTheme="minorHAnsi"/>
                <w:color w:val="auto"/>
              </w:rPr>
              <w:t>Klasa: UP/I-350-05/06-01/45</w:t>
            </w:r>
          </w:p>
          <w:p w:rsidR="00632DF4" w:rsidRPr="00FB03BE" w:rsidRDefault="00632DF4" w:rsidP="00632DF4">
            <w:pPr>
              <w:autoSpaceDE w:val="0"/>
              <w:autoSpaceDN w:val="0"/>
              <w:adjustRightInd w:val="0"/>
              <w:spacing w:before="0" w:after="0"/>
              <w:jc w:val="left"/>
              <w:rPr>
                <w:rFonts w:eastAsia="Times New Roman" w:cs="Arial"/>
                <w:sz w:val="20"/>
                <w:szCs w:val="18"/>
              </w:rPr>
            </w:pPr>
            <w:r w:rsidRPr="00FB03BE">
              <w:rPr>
                <w:rFonts w:eastAsia="Times New Roman" w:cs="Arial"/>
                <w:sz w:val="20"/>
                <w:szCs w:val="18"/>
              </w:rPr>
              <w:t>Urbroj: 2170-83-01-06-14-MT</w:t>
            </w:r>
          </w:p>
          <w:p w:rsidR="00632DF4" w:rsidRPr="00FB03BE" w:rsidRDefault="00632DF4" w:rsidP="00497C94">
            <w:pPr>
              <w:pStyle w:val="BodyTableleft"/>
              <w:spacing w:before="0" w:after="0"/>
              <w:rPr>
                <w:rFonts w:asciiTheme="minorHAnsi" w:hAnsiTheme="minorHAnsi"/>
                <w:color w:val="auto"/>
              </w:rPr>
            </w:pPr>
            <w:r w:rsidRPr="00FB03BE">
              <w:rPr>
                <w:rFonts w:asciiTheme="minorHAnsi" w:hAnsiTheme="minorHAnsi"/>
                <w:color w:val="auto"/>
              </w:rPr>
              <w:t>Krk, 02.05.2006</w:t>
            </w:r>
          </w:p>
          <w:p w:rsidR="00632DF4" w:rsidRPr="00FB03BE" w:rsidRDefault="00632DF4" w:rsidP="00497C94">
            <w:pPr>
              <w:pStyle w:val="BodyTableleft"/>
              <w:spacing w:before="0" w:after="0"/>
              <w:rPr>
                <w:rFonts w:asciiTheme="minorHAnsi" w:hAnsiTheme="minorHAnsi"/>
                <w:color w:val="auto"/>
              </w:rPr>
            </w:pPr>
            <w:r w:rsidRPr="00FB03BE">
              <w:rPr>
                <w:rFonts w:asciiTheme="minorHAnsi" w:hAnsiTheme="minorHAnsi"/>
                <w:color w:val="auto"/>
              </w:rPr>
              <w:t>Izmjena i dopuna:</w:t>
            </w:r>
          </w:p>
          <w:p w:rsidR="00632DF4" w:rsidRPr="00FB03BE" w:rsidRDefault="00632DF4" w:rsidP="00632DF4">
            <w:pPr>
              <w:autoSpaceDE w:val="0"/>
              <w:autoSpaceDN w:val="0"/>
              <w:adjustRightInd w:val="0"/>
              <w:spacing w:before="0" w:after="0"/>
              <w:jc w:val="left"/>
              <w:rPr>
                <w:rFonts w:eastAsia="Times New Roman" w:cs="Arial"/>
                <w:sz w:val="20"/>
                <w:szCs w:val="18"/>
              </w:rPr>
            </w:pPr>
            <w:r w:rsidRPr="00FB03BE">
              <w:rPr>
                <w:rFonts w:eastAsia="Times New Roman" w:cs="Arial"/>
                <w:sz w:val="20"/>
                <w:szCs w:val="18"/>
              </w:rPr>
              <w:t>Klasa: UP/I-350-05/</w:t>
            </w:r>
            <w:r w:rsidR="001A6241">
              <w:rPr>
                <w:rFonts w:eastAsia="Times New Roman" w:cs="Arial"/>
                <w:sz w:val="20"/>
                <w:szCs w:val="18"/>
              </w:rPr>
              <w:t>17-04/1</w:t>
            </w:r>
          </w:p>
          <w:p w:rsidR="00632DF4" w:rsidRPr="00FB03BE" w:rsidRDefault="00632DF4" w:rsidP="00497C94">
            <w:pPr>
              <w:pStyle w:val="BodyTableleft"/>
              <w:spacing w:before="0" w:after="0"/>
              <w:rPr>
                <w:rFonts w:asciiTheme="minorHAnsi" w:hAnsiTheme="minorHAnsi"/>
                <w:color w:val="auto"/>
              </w:rPr>
            </w:pPr>
            <w:r w:rsidRPr="00FB03BE">
              <w:rPr>
                <w:rFonts w:asciiTheme="minorHAnsi" w:hAnsiTheme="minorHAnsi"/>
                <w:color w:val="auto"/>
              </w:rPr>
              <w:t>Urbroj: 217</w:t>
            </w:r>
            <w:r w:rsidR="001A6241">
              <w:rPr>
                <w:rFonts w:asciiTheme="minorHAnsi" w:hAnsiTheme="minorHAnsi"/>
                <w:color w:val="auto"/>
              </w:rPr>
              <w:t>0/1-03-04/3</w:t>
            </w:r>
            <w:r w:rsidRPr="00FB03BE">
              <w:rPr>
                <w:rFonts w:asciiTheme="minorHAnsi" w:hAnsiTheme="minorHAnsi"/>
                <w:color w:val="auto"/>
              </w:rPr>
              <w:t>-</w:t>
            </w:r>
            <w:r w:rsidR="001A6241">
              <w:rPr>
                <w:rFonts w:asciiTheme="minorHAnsi" w:hAnsiTheme="minorHAnsi"/>
                <w:color w:val="auto"/>
              </w:rPr>
              <w:t>17</w:t>
            </w:r>
            <w:r w:rsidRPr="00FB03BE">
              <w:rPr>
                <w:rFonts w:asciiTheme="minorHAnsi" w:hAnsiTheme="minorHAnsi"/>
                <w:color w:val="auto"/>
              </w:rPr>
              <w:t>-</w:t>
            </w:r>
            <w:r w:rsidR="001A6241">
              <w:rPr>
                <w:rFonts w:asciiTheme="minorHAnsi" w:hAnsiTheme="minorHAnsi"/>
                <w:color w:val="auto"/>
              </w:rPr>
              <w:t>3</w:t>
            </w:r>
          </w:p>
          <w:p w:rsidR="00632DF4" w:rsidRPr="00FB03BE" w:rsidRDefault="00632DF4" w:rsidP="001A6241">
            <w:pPr>
              <w:pStyle w:val="BodyTableleft"/>
              <w:spacing w:before="0" w:after="0"/>
              <w:rPr>
                <w:rFonts w:asciiTheme="minorHAnsi" w:hAnsiTheme="minorHAnsi"/>
                <w:color w:val="auto"/>
              </w:rPr>
            </w:pPr>
            <w:r w:rsidRPr="00FB03BE">
              <w:rPr>
                <w:rFonts w:asciiTheme="minorHAnsi" w:hAnsiTheme="minorHAnsi"/>
                <w:color w:val="auto"/>
              </w:rPr>
              <w:t xml:space="preserve">Krk, </w:t>
            </w:r>
            <w:r w:rsidR="001A6241">
              <w:rPr>
                <w:rFonts w:asciiTheme="minorHAnsi" w:hAnsiTheme="minorHAnsi"/>
                <w:color w:val="auto"/>
              </w:rPr>
              <w:t>11.05.2017.</w:t>
            </w:r>
          </w:p>
        </w:tc>
      </w:tr>
    </w:tbl>
    <w:p w:rsidR="00C748FE" w:rsidRPr="00FB03BE" w:rsidRDefault="00C748FE">
      <w:pPr>
        <w:spacing w:before="0" w:after="200" w:line="276" w:lineRule="auto"/>
        <w:jc w:val="left"/>
        <w:rPr>
          <w:rFonts w:eastAsiaTheme="majorEastAsia" w:cstheme="majorBidi"/>
          <w:b/>
          <w:bCs/>
          <w:sz w:val="24"/>
        </w:rPr>
      </w:pPr>
      <w:r w:rsidRPr="00FB03BE">
        <w:br w:type="page"/>
      </w:r>
    </w:p>
    <w:p w:rsidR="00C75A1E" w:rsidRPr="00FB03BE" w:rsidRDefault="00C75A1E" w:rsidP="009047BF">
      <w:pPr>
        <w:pStyle w:val="Heading3"/>
      </w:pPr>
      <w:bookmarkStart w:id="35" w:name="_Toc490819247"/>
      <w:r w:rsidRPr="00FB03BE">
        <w:lastRenderedPageBreak/>
        <w:t>Vlasništvo nad zemljištem</w:t>
      </w:r>
      <w:bookmarkEnd w:id="35"/>
    </w:p>
    <w:p w:rsidR="00C75A1E" w:rsidRPr="00FB03BE" w:rsidRDefault="00C75A1E" w:rsidP="00C75A1E">
      <w:r w:rsidRPr="00FB03BE">
        <w:t xml:space="preserve">Cjelokupno zemljište unutar granica područja izgradnje je </w:t>
      </w:r>
      <w:r w:rsidR="00DD6CB0" w:rsidRPr="00FB03BE">
        <w:t xml:space="preserve">dio </w:t>
      </w:r>
      <w:r w:rsidRPr="00FB03BE">
        <w:t xml:space="preserve">u vlasništvu </w:t>
      </w:r>
      <w:r w:rsidR="00DD6CB0" w:rsidRPr="00FB03BE">
        <w:t>Ponikve d.o.o.</w:t>
      </w:r>
      <w:r w:rsidR="00782190" w:rsidRPr="00FB03BE">
        <w:t xml:space="preserve"> </w:t>
      </w:r>
      <w:r w:rsidR="00DD6CB0" w:rsidRPr="00FB03BE">
        <w:t>a dio u vlasništvu države.</w:t>
      </w:r>
      <w:r w:rsidR="00C869BA" w:rsidRPr="00FB03BE">
        <w:t xml:space="preserve"> </w:t>
      </w:r>
      <w:r w:rsidRPr="00FB03BE">
        <w:t>Naručitelj ima pravo gradnje na istom.</w:t>
      </w:r>
    </w:p>
    <w:p w:rsidR="00C75A1E" w:rsidRPr="00FB03BE" w:rsidRDefault="00C75A1E" w:rsidP="009047BF">
      <w:pPr>
        <w:pStyle w:val="Heading3"/>
      </w:pPr>
      <w:bookmarkStart w:id="36" w:name="_Toc392979808"/>
      <w:bookmarkStart w:id="37" w:name="_Toc490819248"/>
      <w:r w:rsidRPr="00FB03BE">
        <w:t>Posebni uvjeti zaštite nepokretnog kulturnog dobra na području Gradilišta</w:t>
      </w:r>
      <w:bookmarkEnd w:id="36"/>
      <w:bookmarkEnd w:id="37"/>
    </w:p>
    <w:p w:rsidR="00C75A1E" w:rsidRPr="00FB03BE" w:rsidRDefault="00C75A1E" w:rsidP="00C75A1E">
      <w:r w:rsidRPr="00FB03BE">
        <w:t xml:space="preserve">Ukoliko se tijekom izvođenja radova nadzora uoče arheološka nalazišta, biti će potrebno provesti zaštitna arheološka iskopavanja i ispitivanja prema uputama arheologa koje se obavljaju uz odobrenje Konzervatorskog odjela. Izvođač je dužan pridržavati se svih navedenih uvjeta pri projektiranju i izgradnji </w:t>
      </w:r>
      <w:r w:rsidR="007A4367" w:rsidRPr="00FB03BE">
        <w:t>UPOV-a</w:t>
      </w:r>
      <w:r w:rsidRPr="00FB03BE">
        <w:t>.</w:t>
      </w:r>
    </w:p>
    <w:p w:rsidR="00C75A1E" w:rsidRPr="00FB03BE" w:rsidRDefault="00C75A1E" w:rsidP="00C75A1E">
      <w:r w:rsidRPr="00FB03BE">
        <w:t xml:space="preserve">Svi zemljani radovi tijekom izgradnje Uređaja, izgradnje pristupne prometnice i ostale kabelske i cijevne infrastrukture moraju se izvoditi pod nadzorom i prema uputama arheologa. Svi troškovi arheološkog nadzora i zaštitnih arheoloških iskapanja i ispitivanja idu na trošak </w:t>
      </w:r>
      <w:r w:rsidR="00951491" w:rsidRPr="00FB03BE">
        <w:t>Naručitelja</w:t>
      </w:r>
      <w:r w:rsidRPr="00FB03BE">
        <w:t xml:space="preserve">. </w:t>
      </w:r>
    </w:p>
    <w:p w:rsidR="00844B99" w:rsidRPr="00FB03BE" w:rsidRDefault="00844B99">
      <w:pPr>
        <w:spacing w:before="0" w:after="200" w:line="276" w:lineRule="auto"/>
        <w:jc w:val="left"/>
        <w:rPr>
          <w:rFonts w:eastAsiaTheme="majorEastAsia" w:cstheme="majorBidi"/>
          <w:b/>
          <w:bCs/>
          <w:sz w:val="28"/>
          <w:szCs w:val="28"/>
        </w:rPr>
      </w:pPr>
      <w:bookmarkStart w:id="38" w:name="_Toc392979810"/>
      <w:r w:rsidRPr="00FB03BE">
        <w:br w:type="page"/>
      </w:r>
    </w:p>
    <w:p w:rsidR="00C75A1E" w:rsidRPr="00FB03BE" w:rsidRDefault="00F439B4" w:rsidP="006A7937">
      <w:pPr>
        <w:pStyle w:val="Heading1"/>
      </w:pPr>
      <w:bookmarkStart w:id="39" w:name="_Toc490819249"/>
      <w:r w:rsidRPr="00FB03BE">
        <w:lastRenderedPageBreak/>
        <w:t>OPSEG USLUGA I RADOVA UKLJUČENIH U UGOVOR</w:t>
      </w:r>
      <w:bookmarkEnd w:id="38"/>
      <w:bookmarkEnd w:id="39"/>
    </w:p>
    <w:p w:rsidR="00F10E49" w:rsidRPr="00FB03BE" w:rsidRDefault="00F10E49" w:rsidP="00F10E49">
      <w:r w:rsidRPr="00FB03BE">
        <w:t>Opseg usluga, nabave i radova Izvođača uključuje, ali i nije limitiran na:</w:t>
      </w:r>
    </w:p>
    <w:p w:rsidR="00F10E49" w:rsidRPr="00FB03BE" w:rsidRDefault="00F10E49" w:rsidP="00F10E49">
      <w:pPr>
        <w:pStyle w:val="Heading2"/>
      </w:pPr>
      <w:bookmarkStart w:id="40" w:name="_Toc392979811"/>
      <w:bookmarkStart w:id="41" w:name="_Toc490819250"/>
      <w:r w:rsidRPr="00FB03BE">
        <w:t>Izrada Projektne dokumentacije i Istražni radovi</w:t>
      </w:r>
      <w:bookmarkEnd w:id="40"/>
      <w:bookmarkEnd w:id="41"/>
    </w:p>
    <w:p w:rsidR="00F10E49" w:rsidRPr="00FB03BE" w:rsidRDefault="00F10E49" w:rsidP="009744E8">
      <w:pPr>
        <w:pStyle w:val="Heading3"/>
      </w:pPr>
      <w:bookmarkStart w:id="42" w:name="_Toc392979812"/>
      <w:bookmarkStart w:id="43" w:name="_Toc490819251"/>
      <w:r w:rsidRPr="00FB03BE">
        <w:t>Idejni projekti</w:t>
      </w:r>
      <w:bookmarkEnd w:id="42"/>
      <w:bookmarkEnd w:id="43"/>
    </w:p>
    <w:p w:rsidR="00F10E49" w:rsidRPr="00FB03BE" w:rsidRDefault="00F10E49" w:rsidP="003C14DF">
      <w:r w:rsidRPr="00FB03BE">
        <w:t>Lokacijska dozvola za UPOV</w:t>
      </w:r>
      <w:r w:rsidR="0008226B" w:rsidRPr="00FB03BE">
        <w:t xml:space="preserve"> i kompsotanu </w:t>
      </w:r>
      <w:r w:rsidRPr="00FB03BE">
        <w:t>ishođe</w:t>
      </w:r>
      <w:r w:rsidR="003C14DF" w:rsidRPr="00FB03BE">
        <w:t xml:space="preserve">na je temeljem Idejnog projekta i obuhvaća dvije faze izgradnje (1. faza: Glavni pristupni put, </w:t>
      </w:r>
      <w:r w:rsidR="00303FE2" w:rsidRPr="00FB03BE">
        <w:t>infrastrukturni</w:t>
      </w:r>
      <w:r w:rsidR="003C14DF" w:rsidRPr="00FB03BE">
        <w:t xml:space="preserve"> put, dovodni kolektori, priključci na komunalne instalacije; 2. faza: Uređaj za pročišćavanje otpadnih voda (UPOV) s pripadnom trafostanicom</w:t>
      </w:r>
      <w:r w:rsidR="00782190" w:rsidRPr="00FB03BE">
        <w:t xml:space="preserve"> gdje se zahtjeva</w:t>
      </w:r>
      <w:r w:rsidR="003C14DF" w:rsidRPr="00FB03BE">
        <w:t>)</w:t>
      </w:r>
      <w:r w:rsidR="0008226B" w:rsidRPr="00FB03BE">
        <w:t xml:space="preserve"> i Kompostana</w:t>
      </w:r>
      <w:r w:rsidR="003C14DF" w:rsidRPr="00FB03BE">
        <w:t>.</w:t>
      </w:r>
    </w:p>
    <w:p w:rsidR="00F10E49" w:rsidRPr="00FB03BE" w:rsidRDefault="00F10E49" w:rsidP="006C02FA">
      <w:pPr>
        <w:pStyle w:val="ListParagraph"/>
        <w:numPr>
          <w:ilvl w:val="0"/>
          <w:numId w:val="3"/>
        </w:numPr>
      </w:pPr>
      <w:r w:rsidRPr="00FB03BE">
        <w:t xml:space="preserve">Ukoliko je Izvođač odstupio od lokacijskih uvjeta dužan je izraditi izmjene i/ili dopune ili novi Idejni projekt sukladno svojoj ponudi i </w:t>
      </w:r>
      <w:r w:rsidR="009D4330" w:rsidRPr="00FB03BE">
        <w:t>DZN</w:t>
      </w:r>
      <w:r w:rsidRPr="00FB03BE">
        <w:t xml:space="preserve"> u cijelosti i ishoditi novu Lokacijsku dozvolu ili izmjene i dopune postojeće sukladno Zakonu o prostornom uređenju (NN 153/13) i Zakonu o gradnji (NN 153/13) i ostalim važećim zakonima i propisima</w:t>
      </w:r>
      <w:r w:rsidR="00203204" w:rsidRPr="00FB03BE">
        <w:t xml:space="preserve"> i to sve na svoj trošak</w:t>
      </w:r>
      <w:r w:rsidRPr="00FB03BE">
        <w:t>.</w:t>
      </w:r>
    </w:p>
    <w:p w:rsidR="00F10E49" w:rsidRPr="00FB03BE" w:rsidRDefault="00F10E49" w:rsidP="006C02FA">
      <w:pPr>
        <w:pStyle w:val="ListParagraph"/>
        <w:numPr>
          <w:ilvl w:val="0"/>
          <w:numId w:val="3"/>
        </w:numPr>
      </w:pPr>
      <w:r w:rsidRPr="00FB03BE">
        <w:t>Idejni projekt Izvođača mora biti odobren od strane Inženjera i Naručitelja.</w:t>
      </w:r>
    </w:p>
    <w:p w:rsidR="00F10E49" w:rsidRPr="00FB03BE" w:rsidRDefault="00F10E49" w:rsidP="009744E8">
      <w:pPr>
        <w:pStyle w:val="Heading3"/>
      </w:pPr>
      <w:bookmarkStart w:id="44" w:name="_Toc392979813"/>
      <w:bookmarkStart w:id="45" w:name="_Toc490819252"/>
      <w:r w:rsidRPr="00FB03BE">
        <w:t>Istražni i terenski radovi</w:t>
      </w:r>
      <w:bookmarkEnd w:id="44"/>
      <w:bookmarkEnd w:id="45"/>
    </w:p>
    <w:p w:rsidR="00F10E49" w:rsidRPr="00FB03BE" w:rsidRDefault="00F10E49" w:rsidP="00563ACA">
      <w:pPr>
        <w:pStyle w:val="Heading4"/>
      </w:pPr>
      <w:r w:rsidRPr="00FB03BE">
        <w:t>Geodetski radovi i usluge</w:t>
      </w:r>
    </w:p>
    <w:p w:rsidR="00F10E49" w:rsidRPr="00FB03BE" w:rsidRDefault="00F10E49" w:rsidP="006C02FA">
      <w:pPr>
        <w:pStyle w:val="ListParagraph"/>
        <w:numPr>
          <w:ilvl w:val="0"/>
          <w:numId w:val="9"/>
        </w:numPr>
      </w:pPr>
      <w:r w:rsidRPr="00FB03BE">
        <w:t>Izvođač je dužan o svom trošku provesti sve nužne geodetske radove kako bi izrad</w:t>
      </w:r>
      <w:r w:rsidR="00580369" w:rsidRPr="00FB03BE">
        <w:t>io</w:t>
      </w:r>
      <w:r w:rsidRPr="00FB03BE">
        <w:t xml:space="preserve"> svu projektnu dokumentaciju i ishodio sve potrebne dozvole.</w:t>
      </w:r>
    </w:p>
    <w:p w:rsidR="00F10E49" w:rsidRPr="00FB03BE" w:rsidRDefault="00F10E49" w:rsidP="00563ACA">
      <w:pPr>
        <w:pStyle w:val="Heading4"/>
      </w:pPr>
      <w:r w:rsidRPr="00FB03BE">
        <w:t>Geotehnički istražni radovi i usluge</w:t>
      </w:r>
    </w:p>
    <w:p w:rsidR="00F10E49" w:rsidRPr="00FB03BE" w:rsidRDefault="00F10E49" w:rsidP="006C02FA">
      <w:pPr>
        <w:pStyle w:val="ListParagraph"/>
        <w:numPr>
          <w:ilvl w:val="0"/>
          <w:numId w:val="4"/>
        </w:numPr>
      </w:pPr>
      <w:r w:rsidRPr="00FB03BE">
        <w:t>Izvođač</w:t>
      </w:r>
      <w:r w:rsidR="0099092C" w:rsidRPr="00FB03BE">
        <w:t>u su na raspolaganju izrađeni geotehnički izvještaji za pojedine UPOV-e i kompostanu.</w:t>
      </w:r>
      <w:r w:rsidRPr="00FB03BE">
        <w:t xml:space="preserve"> </w:t>
      </w:r>
      <w:r w:rsidR="0099092C" w:rsidRPr="00FB03BE">
        <w:t xml:space="preserve">U koliko izvođač odluči izvesti dodatna istraživanja, </w:t>
      </w:r>
      <w:r w:rsidRPr="00FB03BE">
        <w:t xml:space="preserve">dužan </w:t>
      </w:r>
      <w:r w:rsidR="0099092C" w:rsidRPr="00FB03BE">
        <w:t xml:space="preserve">je </w:t>
      </w:r>
      <w:r w:rsidRPr="00FB03BE">
        <w:t xml:space="preserve">o svom trošku, u opsegu radova na projektiranju UPOV-a </w:t>
      </w:r>
      <w:r w:rsidR="0042399B" w:rsidRPr="00FB03BE">
        <w:t xml:space="preserve">ili kompostane </w:t>
      </w:r>
      <w:r w:rsidRPr="00FB03BE">
        <w:t>izraditi relevantne geotehničke podloge (na temelju postojećih i eventualno doda</w:t>
      </w:r>
      <w:r w:rsidR="0099092C" w:rsidRPr="00FB03BE">
        <w:t xml:space="preserve">tnih geotehničkih istraživanja). </w:t>
      </w:r>
      <w:r w:rsidRPr="00FB03BE">
        <w:t>Geotehnički dio projektiranja uključuje, ali nije ograničen, na:</w:t>
      </w:r>
    </w:p>
    <w:p w:rsidR="00F10E49" w:rsidRPr="00FB03BE" w:rsidRDefault="00F10E49" w:rsidP="006C02FA">
      <w:pPr>
        <w:pStyle w:val="ListParagraph"/>
        <w:numPr>
          <w:ilvl w:val="1"/>
          <w:numId w:val="4"/>
        </w:numPr>
      </w:pPr>
      <w:r w:rsidRPr="00FB03BE">
        <w:t>definiranje potrebnih karakteristika materijala za nasipavanje terena,</w:t>
      </w:r>
    </w:p>
    <w:p w:rsidR="00F10E49" w:rsidRPr="00FB03BE" w:rsidRDefault="00F10E49" w:rsidP="006C02FA">
      <w:pPr>
        <w:pStyle w:val="ListParagraph"/>
        <w:numPr>
          <w:ilvl w:val="1"/>
          <w:numId w:val="4"/>
        </w:numPr>
      </w:pPr>
      <w:r w:rsidRPr="00FB03BE">
        <w:t>proračun uzgona za sve ukopane objekte,</w:t>
      </w:r>
    </w:p>
    <w:p w:rsidR="00F10E49" w:rsidRPr="00FB03BE" w:rsidRDefault="00F10E49" w:rsidP="006C02FA">
      <w:pPr>
        <w:pStyle w:val="ListParagraph"/>
        <w:numPr>
          <w:ilvl w:val="1"/>
          <w:numId w:val="4"/>
        </w:numPr>
      </w:pPr>
      <w:r w:rsidRPr="00FB03BE">
        <w:t>proračun slijeganja za sve objekte,</w:t>
      </w:r>
    </w:p>
    <w:p w:rsidR="00F10E49" w:rsidRPr="00FB03BE" w:rsidRDefault="00F10E49" w:rsidP="006C02FA">
      <w:pPr>
        <w:pStyle w:val="ListParagraph"/>
        <w:numPr>
          <w:ilvl w:val="1"/>
          <w:numId w:val="4"/>
        </w:numPr>
      </w:pPr>
      <w:r w:rsidRPr="00FB03BE">
        <w:t>zaštitu građevne jame za sve ukopane objekte.</w:t>
      </w:r>
    </w:p>
    <w:p w:rsidR="00F10E49" w:rsidRPr="00FB03BE" w:rsidRDefault="00F10E49" w:rsidP="009744E8">
      <w:pPr>
        <w:pStyle w:val="Heading3"/>
      </w:pPr>
      <w:bookmarkStart w:id="46" w:name="_Toc392979814"/>
      <w:bookmarkStart w:id="47" w:name="_Toc490819253"/>
      <w:r w:rsidRPr="00FB03BE">
        <w:t>Glavni projekti i ishođenje građevinskih dozvola</w:t>
      </w:r>
      <w:bookmarkEnd w:id="46"/>
      <w:bookmarkEnd w:id="47"/>
    </w:p>
    <w:p w:rsidR="00F10E49" w:rsidRPr="00FB03BE" w:rsidRDefault="00F10E49" w:rsidP="006C02FA">
      <w:pPr>
        <w:pStyle w:val="ListParagraph"/>
        <w:numPr>
          <w:ilvl w:val="0"/>
          <w:numId w:val="4"/>
        </w:numPr>
      </w:pPr>
      <w:r w:rsidRPr="00FB03BE">
        <w:t xml:space="preserve">Izvođač će izraditi Glavne projekte za </w:t>
      </w:r>
      <w:r w:rsidRPr="00FE13A7">
        <w:t>UPOV</w:t>
      </w:r>
      <w:r w:rsidR="00160FA7" w:rsidRPr="00FE13A7">
        <w:t>-e</w:t>
      </w:r>
      <w:r w:rsidR="0008226B" w:rsidRPr="00FB03BE">
        <w:t xml:space="preserve"> i</w:t>
      </w:r>
      <w:r w:rsidR="0042399B" w:rsidRPr="00FB03BE">
        <w:t xml:space="preserve"> kompostanu</w:t>
      </w:r>
      <w:r w:rsidRPr="00FB03BE">
        <w:t xml:space="preserve"> i ishoditi Građevinsk</w:t>
      </w:r>
      <w:r w:rsidR="00FA2342" w:rsidRPr="00FB03BE">
        <w:t>u</w:t>
      </w:r>
      <w:r w:rsidRPr="00FB03BE">
        <w:t xml:space="preserve"> dozvol</w:t>
      </w:r>
      <w:r w:rsidR="003C14DF" w:rsidRPr="00FB03BE">
        <w:t>u sukladno faznosti izgradnje definirane u istoj, odnosno sukladno novoj lokacijskoj dozvoli ukoliko se Izvođač za nju odlučio.</w:t>
      </w:r>
    </w:p>
    <w:p w:rsidR="00F10E49" w:rsidRPr="00FB03BE" w:rsidRDefault="00F10E49" w:rsidP="006C02FA">
      <w:pPr>
        <w:pStyle w:val="ListParagraph"/>
        <w:numPr>
          <w:ilvl w:val="0"/>
          <w:numId w:val="4"/>
        </w:numPr>
      </w:pPr>
      <w:r w:rsidRPr="00FB03BE">
        <w:t>Svi troškovi vezani uz izradu projekata i ishođenje dozvola uključujući sve pristojbe, te komunalni doprinos i vodni doprinos, idu na teret Izvođača.</w:t>
      </w:r>
    </w:p>
    <w:p w:rsidR="00F10E49" w:rsidRPr="00FB03BE" w:rsidRDefault="00F10E49" w:rsidP="006C02FA">
      <w:pPr>
        <w:pStyle w:val="ListParagraph"/>
        <w:numPr>
          <w:ilvl w:val="0"/>
          <w:numId w:val="4"/>
        </w:numPr>
      </w:pPr>
      <w:r w:rsidRPr="00FB03BE">
        <w:t>Svi troškovi vezani uz kontrolu projekata, sukladno Pravilniku o kontroli projekata (NN 32/14), idu na teret Naručitelja.</w:t>
      </w:r>
    </w:p>
    <w:p w:rsidR="00F10E49" w:rsidRPr="00FB03BE" w:rsidRDefault="00F10E49" w:rsidP="006C02FA">
      <w:pPr>
        <w:pStyle w:val="ListParagraph"/>
        <w:numPr>
          <w:ilvl w:val="0"/>
          <w:numId w:val="4"/>
        </w:numPr>
      </w:pPr>
      <w:r w:rsidRPr="00FB03BE">
        <w:t>Sva projektna dokumentacija za ishođenje građevinskih dozvola mora biti usklađena sa zahtjevima Zakona o gradnji (NN 153/13) i podzakonskih akata.</w:t>
      </w:r>
    </w:p>
    <w:p w:rsidR="00F10E49" w:rsidRPr="00FB03BE" w:rsidRDefault="00F10E49" w:rsidP="006C02FA">
      <w:pPr>
        <w:pStyle w:val="ListParagraph"/>
        <w:numPr>
          <w:ilvl w:val="0"/>
          <w:numId w:val="4"/>
        </w:numPr>
      </w:pPr>
      <w:r w:rsidRPr="00FB03BE">
        <w:t xml:space="preserve">U glavnom projektu UPOV-a </w:t>
      </w:r>
      <w:r w:rsidR="0042399B" w:rsidRPr="00FB03BE">
        <w:t xml:space="preserve">i kompostane </w:t>
      </w:r>
      <w:r w:rsidRPr="00FB03BE">
        <w:t xml:space="preserve">Izvođač je dužan definirati Pokusni rad sukladno zahtjevima Zakona o gradnji (NN 153/13) i </w:t>
      </w:r>
      <w:r w:rsidR="009D4330" w:rsidRPr="00FB03BE">
        <w:t>DZN</w:t>
      </w:r>
      <w:r w:rsidRPr="00FB03BE">
        <w:t xml:space="preserve"> u cijelosti.</w:t>
      </w:r>
    </w:p>
    <w:p w:rsidR="00F10E49" w:rsidRPr="00FB03BE" w:rsidRDefault="00F10E49" w:rsidP="006C02FA">
      <w:pPr>
        <w:pStyle w:val="ListParagraph"/>
        <w:numPr>
          <w:ilvl w:val="0"/>
          <w:numId w:val="4"/>
        </w:numPr>
      </w:pPr>
      <w:r w:rsidRPr="00FB03BE">
        <w:t>Glavni projekti Izvođača moraju biti odobreni od strane Inženjera i Naručitelja.</w:t>
      </w:r>
    </w:p>
    <w:p w:rsidR="00215731" w:rsidRPr="00FB03BE" w:rsidRDefault="00215731">
      <w:pPr>
        <w:spacing w:before="0" w:after="200" w:line="276" w:lineRule="auto"/>
        <w:jc w:val="left"/>
        <w:rPr>
          <w:rFonts w:eastAsiaTheme="majorEastAsia" w:cstheme="majorBidi"/>
          <w:b/>
          <w:bCs/>
          <w:sz w:val="24"/>
        </w:rPr>
      </w:pPr>
      <w:bookmarkStart w:id="48" w:name="_Toc392979815"/>
      <w:r w:rsidRPr="00FB03BE">
        <w:br w:type="page"/>
      </w:r>
    </w:p>
    <w:p w:rsidR="00F10E49" w:rsidRPr="00FB03BE" w:rsidRDefault="00F10E49" w:rsidP="009744E8">
      <w:pPr>
        <w:pStyle w:val="Heading3"/>
      </w:pPr>
      <w:bookmarkStart w:id="49" w:name="_Toc490819254"/>
      <w:r w:rsidRPr="00FB03BE">
        <w:lastRenderedPageBreak/>
        <w:t>Izvedbeni projekti</w:t>
      </w:r>
      <w:bookmarkEnd w:id="48"/>
      <w:bookmarkEnd w:id="49"/>
    </w:p>
    <w:p w:rsidR="00F10E49" w:rsidRPr="00FB03BE" w:rsidRDefault="00F10E49" w:rsidP="006C02FA">
      <w:pPr>
        <w:pStyle w:val="ListParagraph"/>
        <w:numPr>
          <w:ilvl w:val="0"/>
          <w:numId w:val="5"/>
        </w:numPr>
      </w:pPr>
      <w:r w:rsidRPr="00FB03BE">
        <w:t xml:space="preserve">Izvođač će izraditi sve potrebne Izvedbene projekte </w:t>
      </w:r>
      <w:r w:rsidR="00FA2342" w:rsidRPr="00FB03BE">
        <w:t>za UPOV</w:t>
      </w:r>
      <w:r w:rsidR="0042399B" w:rsidRPr="00FB03BE">
        <w:t>-e</w:t>
      </w:r>
      <w:r w:rsidR="003C14DF" w:rsidRPr="00FB03BE">
        <w:t xml:space="preserve">, </w:t>
      </w:r>
      <w:r w:rsidR="0042399B" w:rsidRPr="00FB03BE">
        <w:t xml:space="preserve">kompostanu, </w:t>
      </w:r>
      <w:r w:rsidR="00303FE2" w:rsidRPr="00FB03BE">
        <w:t>infrastruktur</w:t>
      </w:r>
      <w:r w:rsidR="0008226B" w:rsidRPr="00FB03BE">
        <w:t>u</w:t>
      </w:r>
      <w:r w:rsidR="003C14DF" w:rsidRPr="00FB03BE">
        <w:t>, dovodne kolektore, priključke na ostale komunalne instalacije s pripadnom trafostanicom,</w:t>
      </w:r>
      <w:r w:rsidR="00FA2342" w:rsidRPr="00FB03BE">
        <w:t xml:space="preserve"> </w:t>
      </w:r>
      <w:r w:rsidRPr="00FB03BE">
        <w:t>na zahtjev Inženjera i Naručitelja.</w:t>
      </w:r>
    </w:p>
    <w:p w:rsidR="00F10E49" w:rsidRPr="00FB03BE" w:rsidRDefault="00F10E49" w:rsidP="006C02FA">
      <w:pPr>
        <w:pStyle w:val="ListParagraph"/>
        <w:numPr>
          <w:ilvl w:val="0"/>
          <w:numId w:val="5"/>
        </w:numPr>
      </w:pPr>
      <w:r w:rsidRPr="00FB03BE">
        <w:t>Izvedbeni projekti Izvođača moraju biti odobreni od strane Inženjera i Naručitelja.</w:t>
      </w:r>
    </w:p>
    <w:p w:rsidR="00F10E49" w:rsidRPr="00FB03BE" w:rsidRDefault="00F10E49" w:rsidP="009744E8">
      <w:pPr>
        <w:pStyle w:val="Heading3"/>
      </w:pPr>
      <w:bookmarkStart w:id="50" w:name="_Toc392979816"/>
      <w:bookmarkStart w:id="51" w:name="_Toc490819255"/>
      <w:r w:rsidRPr="00FB03BE">
        <w:t>Projekti izvedenog stanja</w:t>
      </w:r>
      <w:bookmarkEnd w:id="50"/>
      <w:bookmarkEnd w:id="51"/>
    </w:p>
    <w:p w:rsidR="00F10E49" w:rsidRPr="00FB03BE" w:rsidRDefault="00F10E49" w:rsidP="006C02FA">
      <w:pPr>
        <w:pStyle w:val="ListParagraph"/>
        <w:numPr>
          <w:ilvl w:val="0"/>
          <w:numId w:val="6"/>
        </w:numPr>
      </w:pPr>
      <w:r w:rsidRPr="00FB03BE">
        <w:t xml:space="preserve">Izvođač će izraditi projekte izvedenog stanja </w:t>
      </w:r>
      <w:r w:rsidR="00FA2342" w:rsidRPr="00FB03BE">
        <w:t>za UPOV</w:t>
      </w:r>
      <w:r w:rsidR="0042399B" w:rsidRPr="00FB03BE">
        <w:t>-e</w:t>
      </w:r>
      <w:r w:rsidR="003C14DF" w:rsidRPr="00FB03BE">
        <w:t xml:space="preserve">, </w:t>
      </w:r>
      <w:r w:rsidR="0042399B" w:rsidRPr="00FB03BE">
        <w:t xml:space="preserve">kompostanu, </w:t>
      </w:r>
      <w:r w:rsidR="00303FE2" w:rsidRPr="00FB03BE">
        <w:t>infrastruktur</w:t>
      </w:r>
      <w:r w:rsidR="0008226B" w:rsidRPr="00FB03BE">
        <w:t>u</w:t>
      </w:r>
      <w:r w:rsidR="003C14DF" w:rsidRPr="00FB03BE">
        <w:t>, dovodn</w:t>
      </w:r>
      <w:r w:rsidR="00501035" w:rsidRPr="00FB03BE">
        <w:t>e</w:t>
      </w:r>
      <w:r w:rsidR="003C14DF" w:rsidRPr="00FB03BE">
        <w:t xml:space="preserve"> kolektor</w:t>
      </w:r>
      <w:r w:rsidR="00501035" w:rsidRPr="00FB03BE">
        <w:t>e</w:t>
      </w:r>
      <w:r w:rsidR="003C14DF" w:rsidRPr="00FB03BE">
        <w:t>, priključ</w:t>
      </w:r>
      <w:r w:rsidR="00501035" w:rsidRPr="00FB03BE">
        <w:t>ke</w:t>
      </w:r>
      <w:r w:rsidR="003C14DF" w:rsidRPr="00FB03BE">
        <w:t xml:space="preserve"> na komunalne instalacije</w:t>
      </w:r>
      <w:r w:rsidR="00501035" w:rsidRPr="00FB03BE">
        <w:t xml:space="preserve"> </w:t>
      </w:r>
      <w:r w:rsidR="003C14DF" w:rsidRPr="00FB03BE">
        <w:t>s pripadnom trafostanicom</w:t>
      </w:r>
      <w:r w:rsidR="00501035" w:rsidRPr="00FB03BE">
        <w:t>,</w:t>
      </w:r>
      <w:r w:rsidR="00FA2342" w:rsidRPr="00FB03BE">
        <w:t xml:space="preserve"> </w:t>
      </w:r>
      <w:r w:rsidRPr="00FB03BE">
        <w:t>uključivo geodetske snimke izvedenog stanja.</w:t>
      </w:r>
    </w:p>
    <w:p w:rsidR="00377CD5" w:rsidRPr="00FB03BE" w:rsidRDefault="00377CD5" w:rsidP="006C02FA">
      <w:pPr>
        <w:pStyle w:val="ListParagraph"/>
        <w:numPr>
          <w:ilvl w:val="0"/>
          <w:numId w:val="6"/>
        </w:numPr>
      </w:pPr>
      <w:r w:rsidRPr="00FB03BE">
        <w:t>Projekti izvedenog stanja se izrađuju na način da se izrađeni izvedbeni projekti dopunjuju sa svim ucrtanim izmjenama i dopunama sukladno stvarno izvedenim radovima.</w:t>
      </w:r>
    </w:p>
    <w:p w:rsidR="00F10E49" w:rsidRPr="00FB03BE" w:rsidRDefault="00F10E49" w:rsidP="006C02FA">
      <w:pPr>
        <w:pStyle w:val="ListParagraph"/>
        <w:numPr>
          <w:ilvl w:val="0"/>
          <w:numId w:val="6"/>
        </w:numPr>
      </w:pPr>
      <w:r w:rsidRPr="00FB03BE">
        <w:t>Projekti izvedenog stanja Izvođača moraju biti odobreni od strane Inženjera i Naručitelja.</w:t>
      </w:r>
    </w:p>
    <w:p w:rsidR="00273239" w:rsidRPr="00FB03BE" w:rsidRDefault="00273239" w:rsidP="00273239">
      <w:pPr>
        <w:pStyle w:val="Heading3"/>
      </w:pPr>
      <w:bookmarkStart w:id="52" w:name="_Toc490819256"/>
      <w:r w:rsidRPr="00FB03BE">
        <w:t>Faznost izrade projektne dokumentacije</w:t>
      </w:r>
      <w:bookmarkEnd w:id="52"/>
    </w:p>
    <w:p w:rsidR="00273239" w:rsidRPr="009A2025" w:rsidRDefault="00273239" w:rsidP="00273239">
      <w:pPr>
        <w:pStyle w:val="ListParagraph"/>
        <w:numPr>
          <w:ilvl w:val="0"/>
          <w:numId w:val="6"/>
        </w:numPr>
      </w:pPr>
      <w:r w:rsidRPr="009A2025">
        <w:t xml:space="preserve">Izvođač će za UPOV Klimno-Šilo izraditi projektnu dokumentaciju </w:t>
      </w:r>
      <w:r w:rsidR="00FE13A7" w:rsidRPr="009A2025">
        <w:t>u</w:t>
      </w:r>
      <w:r w:rsidRPr="009A2025">
        <w:t xml:space="preserve"> </w:t>
      </w:r>
      <w:r w:rsidR="00160FA7" w:rsidRPr="009A2025">
        <w:t>dvije (2)</w:t>
      </w:r>
      <w:r w:rsidRPr="009A2025">
        <w:t xml:space="preserve"> faze</w:t>
      </w:r>
      <w:r w:rsidR="00FE13A7" w:rsidRPr="009A2025">
        <w:t>. Prva faza; mehanički predretman nakon dobivanja uporabne dozvole ide u korištenje kako bi se na UPOV spojilo što više korisnika radi kvalitetnijeg puštanja u rad II.-e faze UPOV-a biološkog stupnja pročišćavanja otpadnih voda. Izvođaču će se omogućiti puštanje II.-e faze u pogon godinu dana nakon ishodovanja uporabne dozvole za I.-u fazu.</w:t>
      </w:r>
      <w:r w:rsidR="00090759" w:rsidRPr="009A2025">
        <w:t xml:space="preserve"> </w:t>
      </w:r>
    </w:p>
    <w:p w:rsidR="00F10E49" w:rsidRPr="00FB03BE" w:rsidRDefault="00F10E49" w:rsidP="00F10E49">
      <w:pPr>
        <w:pStyle w:val="Heading2"/>
      </w:pPr>
      <w:bookmarkStart w:id="53" w:name="_Toc392979817"/>
      <w:bookmarkStart w:id="54" w:name="_Toc490819257"/>
      <w:r w:rsidRPr="00FB03BE">
        <w:t>Građenje i Pokusni rad</w:t>
      </w:r>
      <w:bookmarkEnd w:id="53"/>
      <w:bookmarkEnd w:id="54"/>
    </w:p>
    <w:p w:rsidR="00F10E49" w:rsidRPr="00FB03BE" w:rsidRDefault="00F10E49" w:rsidP="009744E8">
      <w:pPr>
        <w:pStyle w:val="Heading3"/>
      </w:pPr>
      <w:bookmarkStart w:id="55" w:name="_Toc392979818"/>
      <w:bookmarkStart w:id="56" w:name="_Toc490819258"/>
      <w:r w:rsidRPr="00FB03BE">
        <w:t>Građenje</w:t>
      </w:r>
      <w:bookmarkEnd w:id="55"/>
      <w:bookmarkEnd w:id="56"/>
    </w:p>
    <w:p w:rsidR="00F10E49" w:rsidRPr="00FB03BE" w:rsidRDefault="00F10E49" w:rsidP="006C02FA">
      <w:pPr>
        <w:pStyle w:val="ListParagraph"/>
        <w:numPr>
          <w:ilvl w:val="0"/>
          <w:numId w:val="7"/>
        </w:numPr>
      </w:pPr>
      <w:r w:rsidRPr="00FB03BE">
        <w:t>Izvođač će izvesti sve radove temeljem Glavnih i Izvedbenih projekata odnosno temeljem Građevinskih dozvola.</w:t>
      </w:r>
    </w:p>
    <w:p w:rsidR="00F10E49" w:rsidRPr="00D160F7" w:rsidRDefault="00F10E49" w:rsidP="009744E8">
      <w:pPr>
        <w:pStyle w:val="Heading3"/>
      </w:pPr>
      <w:bookmarkStart w:id="57" w:name="_Toc392979819"/>
      <w:bookmarkStart w:id="58" w:name="_Toc490819259"/>
      <w:r w:rsidRPr="00D160F7">
        <w:t>Testovi po dovršetku (vrijeme od roka dovršetka do izdavanja potvrde o preuzimanju</w:t>
      </w:r>
      <w:bookmarkEnd w:id="57"/>
      <w:bookmarkEnd w:id="58"/>
    </w:p>
    <w:p w:rsidR="00F10E49" w:rsidRPr="00FB03BE" w:rsidRDefault="00F10E49" w:rsidP="00F10E49">
      <w:r w:rsidRPr="00FB03BE">
        <w:t>Izvođač će minimalno provesti sva ispitivanja sukladno Zahtjevima Naručitelja.</w:t>
      </w:r>
    </w:p>
    <w:p w:rsidR="00F10E49" w:rsidRPr="00FB03BE" w:rsidRDefault="00F10E49" w:rsidP="00F10E49">
      <w:r w:rsidRPr="00FB03BE">
        <w:t>Izvođač je dužan provesti sva dodatna ispitivanja sukladno z</w:t>
      </w:r>
      <w:r w:rsidR="00B735B3">
        <w:t>ahtjevu Inžen</w:t>
      </w:r>
      <w:r w:rsidR="009A2025">
        <w:t>jera i Naručitelja o svom trošku.</w:t>
      </w:r>
    </w:p>
    <w:p w:rsidR="00F10E49" w:rsidRPr="00FB03BE" w:rsidRDefault="00F10E49" w:rsidP="00F10E49">
      <w:r w:rsidRPr="00FB03BE">
        <w:t>Izvođač je dužan dostaviti dokaze o sukladnosti za svu opremu izdane od strane nadležnih hrvatskih institucija.</w:t>
      </w:r>
    </w:p>
    <w:p w:rsidR="00F10E49" w:rsidRPr="00FB03BE" w:rsidRDefault="00F10E49" w:rsidP="00F10E49">
      <w:r w:rsidRPr="00FB03BE">
        <w:t>Izvođač je dužan obavijestiti Inženjera i Naručitelja najmanje 21 dan unaprijed o datumu početka svakog od Testova po dovršetku.</w:t>
      </w:r>
    </w:p>
    <w:p w:rsidR="00F10E49" w:rsidRPr="00FB03BE" w:rsidRDefault="00F10E49" w:rsidP="00563ACA">
      <w:pPr>
        <w:pStyle w:val="Heading4"/>
      </w:pPr>
      <w:r w:rsidRPr="00FB03BE">
        <w:t>Ispitivanja i dokazi kvalitete ugrađene opreme prije puštanja u rad</w:t>
      </w:r>
    </w:p>
    <w:p w:rsidR="00F10E49" w:rsidRPr="00FB03BE" w:rsidRDefault="00F10E49" w:rsidP="00F10E49">
      <w:r w:rsidRPr="00FB03BE">
        <w:t>Nakon roka dovršetka, Izvođač će ako je ispravno ugradio i ispitao funkcionalnost sve ugrađene opreme, obavijestiti pisanim putem Inženjera da je spreman za provedbu ispitivanja ugrađene opreme prije puštanja u rad.</w:t>
      </w:r>
    </w:p>
    <w:p w:rsidR="00F10E49" w:rsidRPr="00FB03BE" w:rsidRDefault="00F10E49" w:rsidP="00F10E49">
      <w:r w:rsidRPr="00FB03BE">
        <w:t xml:space="preserve">Izvođač je dužan provesti ispitivanje prije puštanja u rad, sukladno </w:t>
      </w:r>
      <w:r w:rsidR="00167B81" w:rsidRPr="00FB03BE">
        <w:t>Program</w:t>
      </w:r>
      <w:r w:rsidR="00B735B3">
        <w:t>u</w:t>
      </w:r>
      <w:r w:rsidR="00167B81" w:rsidRPr="00FB03BE">
        <w:t xml:space="preserve"> kontrole i ispitivanja tijekom gradnje i Testova prije puštanja u rad</w:t>
      </w:r>
      <w:r w:rsidR="00B735B3">
        <w:t xml:space="preserve"> definiranog</w:t>
      </w:r>
      <w:r w:rsidR="00167B81" w:rsidRPr="00FB03BE">
        <w:t xml:space="preserve"> </w:t>
      </w:r>
      <w:r w:rsidRPr="00FB03BE">
        <w:t>Glavnim projektom.</w:t>
      </w:r>
    </w:p>
    <w:p w:rsidR="00F10E49" w:rsidRPr="00FB03BE" w:rsidRDefault="00F10E49" w:rsidP="00F10E49">
      <w:r w:rsidRPr="00FB03BE">
        <w:t>Za potrebe provedbe ispitivanja opreme prije puštanja u rad Izvođač je dužan osigurati i dostaviti slijedeće:</w:t>
      </w:r>
    </w:p>
    <w:p w:rsidR="00F10E49" w:rsidRPr="00FB03BE" w:rsidRDefault="00F10E49" w:rsidP="006F50E0">
      <w:pPr>
        <w:pStyle w:val="ListParagraph"/>
        <w:numPr>
          <w:ilvl w:val="0"/>
          <w:numId w:val="156"/>
        </w:numPr>
      </w:pPr>
      <w:r w:rsidRPr="00FB03BE">
        <w:t>Stručno i kvalificirano osoblje za provedbu ispitivanja.</w:t>
      </w:r>
    </w:p>
    <w:p w:rsidR="00F10E49" w:rsidRPr="00FB03BE" w:rsidRDefault="00F10E49" w:rsidP="006F50E0">
      <w:pPr>
        <w:pStyle w:val="ListParagraph"/>
        <w:numPr>
          <w:ilvl w:val="0"/>
          <w:numId w:val="156"/>
        </w:numPr>
      </w:pPr>
      <w:r w:rsidRPr="00FB03BE">
        <w:t>Osigurati da prilikom provedbe ispitivanja Inženjer ima na uvid Upute proizvođača opreme koja se ispituje, kao i potrebne dokaze kvalitete i ocjene sukladnosti iste.</w:t>
      </w:r>
    </w:p>
    <w:p w:rsidR="00F10E49" w:rsidRPr="00FB03BE" w:rsidRDefault="00F10E49" w:rsidP="006F50E0">
      <w:pPr>
        <w:pStyle w:val="ListParagraph"/>
        <w:numPr>
          <w:ilvl w:val="0"/>
          <w:numId w:val="156"/>
        </w:numPr>
      </w:pPr>
      <w:r w:rsidRPr="00FB03BE">
        <w:lastRenderedPageBreak/>
        <w:t>Osigurati svu potrebnu mjernu opremu kojom se dokazuje funkcionalnost opreme do ispunjavanja uvjeta ispitivanja.</w:t>
      </w:r>
    </w:p>
    <w:p w:rsidR="00F10E49" w:rsidRPr="00FB03BE" w:rsidRDefault="00F10E49" w:rsidP="006F50E0">
      <w:pPr>
        <w:pStyle w:val="ListParagraph"/>
        <w:numPr>
          <w:ilvl w:val="0"/>
          <w:numId w:val="156"/>
        </w:numPr>
      </w:pPr>
      <w:r w:rsidRPr="00FB03BE">
        <w:t>Osigurati za ispitivanu opremu potrebna maziva, goriva i električnu energiju.</w:t>
      </w:r>
    </w:p>
    <w:p w:rsidR="00F10E49" w:rsidRPr="00FB03BE" w:rsidRDefault="00F10E49" w:rsidP="00563ACA">
      <w:pPr>
        <w:pStyle w:val="Heading4"/>
      </w:pPr>
      <w:r w:rsidRPr="00FB03BE">
        <w:t>Pokusni rad</w:t>
      </w:r>
    </w:p>
    <w:p w:rsidR="00F10E49" w:rsidRPr="00FB03BE" w:rsidRDefault="00F10E49" w:rsidP="00F10E49">
      <w:r w:rsidRPr="00FB03BE">
        <w:t>Za potrebe prijave pokusnog rada nadležnim institucijama, Izvođač će izraditi elaborat za prijavu pokusnog rada te ishoditi odobrenje nadležno</w:t>
      </w:r>
      <w:r w:rsidR="00032C94" w:rsidRPr="00FB03BE">
        <w:t>g tijela</w:t>
      </w:r>
      <w:r w:rsidRPr="00FB03BE">
        <w:t>.</w:t>
      </w:r>
    </w:p>
    <w:p w:rsidR="00F10E49" w:rsidRPr="00FB03BE" w:rsidRDefault="00F10E49" w:rsidP="00F10E49">
      <w:r w:rsidRPr="00FB03BE">
        <w:t xml:space="preserve">Sva testiranja predviđena u razdoblju pokusnog rada se izvode kako je navedeno u glavnom projektu i građevinskoj dozvoli, sukladno važećem Zakonu o gradnji (posebice </w:t>
      </w:r>
      <w:r w:rsidR="00E746D8" w:rsidRPr="00FB03BE">
        <w:t>članak 143.</w:t>
      </w:r>
      <w:r w:rsidRPr="00FB03BE">
        <w:t xml:space="preserve">, NN </w:t>
      </w:r>
      <w:r w:rsidR="00E746D8" w:rsidRPr="00FB03BE">
        <w:t>153/13</w:t>
      </w:r>
      <w:r w:rsidRPr="00FB03BE">
        <w:t>) i u Programu testiranja tijekom Testova po dovršetku.</w:t>
      </w:r>
    </w:p>
    <w:p w:rsidR="00F10E49" w:rsidRPr="00FB03BE" w:rsidRDefault="00F10E49" w:rsidP="00F10E49">
      <w:r w:rsidRPr="00FB03BE">
        <w:t>Tijekom pokusnog rada Inženjer ima pravo prisustvovati svim operativnim aktivnostima i aktivnostima održavanja, cilj kojih je optimizirati funkciju i rad cijelog Postrojenja.</w:t>
      </w:r>
    </w:p>
    <w:p w:rsidR="00F10E49" w:rsidRPr="00FB03BE" w:rsidRDefault="00F10E49" w:rsidP="00851A8D">
      <w:pPr>
        <w:pStyle w:val="Heading5"/>
        <w:rPr>
          <w:color w:val="auto"/>
        </w:rPr>
      </w:pPr>
      <w:r w:rsidRPr="00FB03BE">
        <w:rPr>
          <w:color w:val="auto"/>
        </w:rPr>
        <w:t>Ispitivanja funkcionalnosti opreme pri puštanju u rad</w:t>
      </w:r>
    </w:p>
    <w:p w:rsidR="009E017C" w:rsidRPr="00FB03BE" w:rsidRDefault="009E017C" w:rsidP="009E017C">
      <w:r w:rsidRPr="00FB03BE">
        <w:t>Izvođač je dužan provesti ispitivanja funkcionalnosti opreme pri puštanju u rad sukladno Zahtjevima Naručitelja.</w:t>
      </w:r>
    </w:p>
    <w:p w:rsidR="00F10E49" w:rsidRPr="00FB03BE" w:rsidRDefault="0089047A" w:rsidP="00851A8D">
      <w:pPr>
        <w:pStyle w:val="Heading5"/>
        <w:rPr>
          <w:color w:val="auto"/>
        </w:rPr>
      </w:pPr>
      <w:r w:rsidRPr="00FB03BE">
        <w:rPr>
          <w:color w:val="auto"/>
        </w:rPr>
        <w:t>Pokusni</w:t>
      </w:r>
      <w:r w:rsidR="00F10E49" w:rsidRPr="00FB03BE">
        <w:rPr>
          <w:color w:val="auto"/>
        </w:rPr>
        <w:t xml:space="preserve"> rad UPOV-</w:t>
      </w:r>
      <w:r w:rsidR="00B735B3">
        <w:rPr>
          <w:color w:val="auto"/>
        </w:rPr>
        <w:t>a</w:t>
      </w:r>
      <w:r w:rsidR="00F10E49" w:rsidRPr="00FB03BE">
        <w:rPr>
          <w:color w:val="auto"/>
        </w:rPr>
        <w:t xml:space="preserve"> u svrhu dokazivanja Ugovorom zahtijevanih parametara</w:t>
      </w:r>
    </w:p>
    <w:p w:rsidR="00F10E49" w:rsidRPr="00FB03BE" w:rsidRDefault="00F10E49" w:rsidP="00F10E49">
      <w:r w:rsidRPr="00FB03BE">
        <w:t xml:space="preserve">Izvođač je dužan provesti </w:t>
      </w:r>
      <w:r w:rsidR="00E746D8" w:rsidRPr="00FB03BE">
        <w:t xml:space="preserve">pokusni </w:t>
      </w:r>
      <w:r w:rsidRPr="00FB03BE">
        <w:t xml:space="preserve">rad sukladno </w:t>
      </w:r>
      <w:r w:rsidR="00DD7F5E" w:rsidRPr="00FB03BE">
        <w:t>Z</w:t>
      </w:r>
      <w:r w:rsidRPr="00FB03BE">
        <w:t>ahtjevima Naručitelja.</w:t>
      </w:r>
    </w:p>
    <w:p w:rsidR="00DD7F5E" w:rsidRPr="00FB03BE" w:rsidRDefault="00DD7F5E" w:rsidP="00851A8D">
      <w:pPr>
        <w:pStyle w:val="Heading5"/>
        <w:rPr>
          <w:color w:val="auto"/>
        </w:rPr>
      </w:pPr>
      <w:r w:rsidRPr="00FB03BE">
        <w:rPr>
          <w:color w:val="auto"/>
        </w:rPr>
        <w:t>Obuka osoblja Naručitelja za rad sa UPOV-om, uključivo sva potrebna tehnička dokumentacija za rad sa UPOV-om</w:t>
      </w:r>
    </w:p>
    <w:p w:rsidR="00DD7F5E" w:rsidRPr="00FB03BE" w:rsidRDefault="00DD7F5E" w:rsidP="00DD7F5E">
      <w:r w:rsidRPr="00FB03BE">
        <w:t>Za vrijeme trajanja Pokusnog rada Izvođač je dužan izvršiti obuku osoblja Naručitelja i dostaviti svu potrebnu dokumentaciju za rad sa UPOV-om prema Zahtjevima Naručitelja.</w:t>
      </w:r>
    </w:p>
    <w:p w:rsidR="00E45A32" w:rsidRPr="00FB03BE" w:rsidRDefault="00E45A32" w:rsidP="00E45A32">
      <w:pPr>
        <w:pStyle w:val="Heading2"/>
      </w:pPr>
      <w:bookmarkStart w:id="59" w:name="_Toc392979820"/>
      <w:bookmarkStart w:id="60" w:name="_Toc490819260"/>
      <w:r w:rsidRPr="00FB03BE">
        <w:t>Ishođenje Uporabne dozvole i Tehnički pregled</w:t>
      </w:r>
      <w:bookmarkEnd w:id="59"/>
      <w:bookmarkEnd w:id="60"/>
    </w:p>
    <w:p w:rsidR="00E45A32" w:rsidRPr="00FB03BE" w:rsidRDefault="00E45A32" w:rsidP="006C02FA">
      <w:pPr>
        <w:pStyle w:val="ListParagraph"/>
        <w:numPr>
          <w:ilvl w:val="0"/>
          <w:numId w:val="7"/>
        </w:numPr>
      </w:pPr>
      <w:r w:rsidRPr="00FB03BE">
        <w:t xml:space="preserve">Izvođač je dužan nakon uspješno provedenog Pokusnog rada izraditi i dostaviti pisani izvještaj o provedenom pokusnom radu koji uključuje sva ovom </w:t>
      </w:r>
      <w:r w:rsidR="009D4330" w:rsidRPr="00FB03BE">
        <w:t>DZN</w:t>
      </w:r>
      <w:r w:rsidRPr="00FB03BE">
        <w:t xml:space="preserve"> tražena ispitivanja. Ispitivanja moraju biti provedena od strane Hrvatske akreditacijske agencije akreditiranih tvrtki ili zavoda ili laboratorija i sl. Ukoliko ispitivanja provodi tvrtka, zavod, laboratorij i sl. moraju biti akreditirani od za to ovlaštenog tijela prema sjedištu države u kojoj je registriran.</w:t>
      </w:r>
    </w:p>
    <w:p w:rsidR="00E45A32" w:rsidRPr="00FB03BE" w:rsidRDefault="00E45A32" w:rsidP="006C02FA">
      <w:pPr>
        <w:pStyle w:val="ListParagraph"/>
        <w:numPr>
          <w:ilvl w:val="0"/>
          <w:numId w:val="7"/>
        </w:numPr>
      </w:pPr>
      <w:r w:rsidRPr="00FB03BE">
        <w:t>Izvještaj o provedenom Pokusnom radu Izvođača mora biti odobren od strane Inženjera i Naručitelja.</w:t>
      </w:r>
    </w:p>
    <w:p w:rsidR="00E45A32" w:rsidRPr="00FB03BE" w:rsidRDefault="00E45A32" w:rsidP="006C02FA">
      <w:pPr>
        <w:pStyle w:val="ListParagraph"/>
        <w:numPr>
          <w:ilvl w:val="0"/>
          <w:numId w:val="7"/>
        </w:numPr>
      </w:pPr>
      <w:r w:rsidRPr="00FB03BE">
        <w:t>Izvođač je odgovoran za pripremu sve dokumentacije potrebne za Tehnički pregled sukladno Zakonu o gradnji (NN 153/13) i ostalim važećim zakonima i propisima.</w:t>
      </w:r>
    </w:p>
    <w:p w:rsidR="00E45A32" w:rsidRPr="00FB03BE" w:rsidRDefault="00E45A32" w:rsidP="006C02FA">
      <w:pPr>
        <w:pStyle w:val="ListParagraph"/>
        <w:numPr>
          <w:ilvl w:val="0"/>
          <w:numId w:val="7"/>
        </w:numPr>
      </w:pPr>
      <w:r w:rsidRPr="00FB03BE">
        <w:t>Izvođač je dužan prisustvovati Tehničkom pregledu sukladno Zakonu o gradnji (NN 153/13) i ostalim važećim zakonima i propisima.</w:t>
      </w:r>
    </w:p>
    <w:p w:rsidR="00E45A32" w:rsidRPr="00FB03BE" w:rsidRDefault="00E45A32" w:rsidP="00E45A32">
      <w:pPr>
        <w:pStyle w:val="Heading2"/>
      </w:pPr>
      <w:bookmarkStart w:id="61" w:name="_Toc392979821"/>
      <w:bookmarkStart w:id="62" w:name="_Toc490819261"/>
      <w:r w:rsidRPr="00FB03BE">
        <w:t xml:space="preserve">Razdoblje </w:t>
      </w:r>
      <w:r w:rsidR="00656457" w:rsidRPr="00FB03BE">
        <w:t>jamčenog</w:t>
      </w:r>
      <w:r w:rsidR="003D74F2" w:rsidRPr="00FB03BE">
        <w:t xml:space="preserve"> roka </w:t>
      </w:r>
      <w:r w:rsidRPr="00FB03BE">
        <w:t>za UPOV</w:t>
      </w:r>
      <w:bookmarkEnd w:id="61"/>
      <w:r w:rsidR="0008226B" w:rsidRPr="00FB03BE">
        <w:t xml:space="preserve"> i kompostanu</w:t>
      </w:r>
      <w:bookmarkEnd w:id="62"/>
    </w:p>
    <w:p w:rsidR="009E017C" w:rsidRPr="00FB03BE" w:rsidRDefault="009E017C" w:rsidP="009E017C">
      <w:r w:rsidRPr="00FB03BE">
        <w:t xml:space="preserve">Izvođač je dužan otkloniti sve nedostatke tijekom </w:t>
      </w:r>
      <w:r w:rsidR="00501035" w:rsidRPr="00FB03BE">
        <w:t>R</w:t>
      </w:r>
      <w:r w:rsidRPr="00FB03BE">
        <w:t xml:space="preserve">azdoblja </w:t>
      </w:r>
      <w:r w:rsidR="00656457" w:rsidRPr="00FB03BE">
        <w:t>jamčenog</w:t>
      </w:r>
      <w:r w:rsidR="003D74F2" w:rsidRPr="00FB03BE">
        <w:t xml:space="preserve"> roka </w:t>
      </w:r>
      <w:r w:rsidRPr="00FB03BE">
        <w:t>sukladno Zahtjevima Naručitelja.</w:t>
      </w:r>
    </w:p>
    <w:p w:rsidR="00ED0CDB" w:rsidRPr="00FB03BE" w:rsidRDefault="00ED0CDB">
      <w:pPr>
        <w:spacing w:before="0" w:after="200" w:line="276" w:lineRule="auto"/>
        <w:jc w:val="left"/>
      </w:pPr>
      <w:r w:rsidRPr="00FB03BE">
        <w:br w:type="page"/>
      </w:r>
    </w:p>
    <w:p w:rsidR="00681D47" w:rsidRPr="00FB03BE" w:rsidRDefault="00681D47" w:rsidP="00681D47">
      <w:pPr>
        <w:pStyle w:val="Heading2"/>
      </w:pPr>
      <w:bookmarkStart w:id="63" w:name="_Toc490819262"/>
      <w:r w:rsidRPr="00FB03BE">
        <w:lastRenderedPageBreak/>
        <w:t>P</w:t>
      </w:r>
      <w:r w:rsidR="00DD02E5" w:rsidRPr="00FB03BE">
        <w:t>opis</w:t>
      </w:r>
      <w:r w:rsidRPr="00FB03BE">
        <w:t xml:space="preserve"> </w:t>
      </w:r>
      <w:r w:rsidR="007777CB" w:rsidRPr="00FB03BE">
        <w:t xml:space="preserve">projekata / </w:t>
      </w:r>
      <w:r w:rsidRPr="00FB03BE">
        <w:t>dokumentacije koju je dužan izraditi Izvođač</w:t>
      </w:r>
      <w:bookmarkEnd w:id="63"/>
    </w:p>
    <w:p w:rsidR="007777CB" w:rsidRPr="00FB03BE" w:rsidRDefault="007777CB" w:rsidP="007777CB">
      <w:r w:rsidRPr="00FB03BE">
        <w:t xml:space="preserve">Izvođač će izraditi, ali se ne i ograničiti na, sve navedene projekte / dokumentaciju u narednoj tablici, u broju primjeraka </w:t>
      </w:r>
      <w:r w:rsidR="009744E8" w:rsidRPr="00FB03BE">
        <w:t xml:space="preserve">sukladno važećoj regulativi, te sukladno </w:t>
      </w:r>
      <w:r w:rsidRPr="00FB03BE">
        <w:t xml:space="preserve">zahtjevu Nadležnog Ureda. </w:t>
      </w:r>
    </w:p>
    <w:p w:rsidR="00F10E49" w:rsidRPr="00FB03BE" w:rsidRDefault="007777CB" w:rsidP="007777CB">
      <w:r w:rsidRPr="00FB03BE">
        <w:t xml:space="preserve">Projekti i </w:t>
      </w:r>
      <w:r w:rsidR="00CD7033" w:rsidRPr="00FB03BE">
        <w:t>dokumentacija</w:t>
      </w:r>
      <w:r w:rsidRPr="00FB03BE">
        <w:t xml:space="preserve"> moraju biti izrađeni na način kako</w:t>
      </w:r>
      <w:r w:rsidR="007D4D09" w:rsidRPr="00FB03BE">
        <w:t xml:space="preserve"> je definirano Knjigom 2 Ugovor:</w:t>
      </w:r>
      <w:r w:rsidR="00BB78D5" w:rsidRPr="00FB03BE">
        <w:t xml:space="preserve"> </w:t>
      </w:r>
      <w:r w:rsidR="007D4D09" w:rsidRPr="00FB03BE">
        <w:t xml:space="preserve">Poglavlje 5.1 Opće obveze projektiranja - </w:t>
      </w:r>
      <w:r w:rsidR="00BB78D5" w:rsidRPr="00FB03BE">
        <w:t>Posebni u</w:t>
      </w:r>
      <w:r w:rsidR="007D4D09" w:rsidRPr="00FB03BE">
        <w:t xml:space="preserve">vjeti i Poglavlje 5 Projekti – Opći uvjeti. Projektna dokumentacija mora biti </w:t>
      </w:r>
      <w:r w:rsidR="009744E8" w:rsidRPr="00FB03BE">
        <w:t xml:space="preserve">izrađena </w:t>
      </w:r>
      <w:r w:rsidR="007D4D09" w:rsidRPr="00FB03BE">
        <w:t>u skladu sa RH regulativom.</w:t>
      </w:r>
    </w:p>
    <w:tbl>
      <w:tblPr>
        <w:tblW w:w="5004" w:type="pct"/>
        <w:tblLayout w:type="fixed"/>
        <w:tblLook w:val="04A0" w:firstRow="1" w:lastRow="0" w:firstColumn="1" w:lastColumn="0" w:noHBand="0" w:noVBand="1"/>
      </w:tblPr>
      <w:tblGrid>
        <w:gridCol w:w="860"/>
        <w:gridCol w:w="2792"/>
        <w:gridCol w:w="6208"/>
      </w:tblGrid>
      <w:tr w:rsidR="00FB03BE" w:rsidRPr="00FB03BE" w:rsidTr="0008226B">
        <w:trPr>
          <w:cantSplit/>
          <w:trHeight w:val="431"/>
          <w:tblHeader/>
        </w:trPr>
        <w:tc>
          <w:tcPr>
            <w:tcW w:w="436" w:type="pct"/>
            <w:tcBorders>
              <w:top w:val="single" w:sz="8" w:space="0" w:color="auto"/>
              <w:left w:val="single" w:sz="8" w:space="0" w:color="auto"/>
              <w:bottom w:val="single" w:sz="8" w:space="0" w:color="auto"/>
              <w:right w:val="single" w:sz="4" w:space="0" w:color="auto"/>
            </w:tcBorders>
            <w:shd w:val="clear" w:color="000000" w:fill="4F81BD"/>
            <w:noWrap/>
            <w:vAlign w:val="center"/>
            <w:hideMark/>
          </w:tcPr>
          <w:p w:rsidR="0008226B" w:rsidRPr="00FB03BE" w:rsidRDefault="0008226B" w:rsidP="007D4D09">
            <w:pPr>
              <w:spacing w:before="0" w:after="0"/>
              <w:jc w:val="left"/>
              <w:rPr>
                <w:rFonts w:ascii="Calibri" w:eastAsia="Times New Roman" w:hAnsi="Calibri" w:cs="Times New Roman"/>
                <w:b/>
                <w:bCs/>
                <w:sz w:val="18"/>
                <w:szCs w:val="18"/>
                <w:lang w:eastAsia="zh-TW"/>
              </w:rPr>
            </w:pPr>
            <w:r w:rsidRPr="00FB03BE">
              <w:rPr>
                <w:rFonts w:ascii="Calibri" w:eastAsia="Times New Roman" w:hAnsi="Calibri" w:cs="Times New Roman"/>
                <w:b/>
                <w:bCs/>
                <w:sz w:val="18"/>
                <w:szCs w:val="18"/>
                <w:lang w:eastAsia="zh-TW"/>
              </w:rPr>
              <w:t xml:space="preserve">Stavka </w:t>
            </w:r>
          </w:p>
        </w:tc>
        <w:tc>
          <w:tcPr>
            <w:tcW w:w="1416" w:type="pct"/>
            <w:tcBorders>
              <w:top w:val="single" w:sz="8" w:space="0" w:color="auto"/>
              <w:left w:val="nil"/>
              <w:bottom w:val="single" w:sz="8" w:space="0" w:color="auto"/>
              <w:right w:val="single" w:sz="4" w:space="0" w:color="auto"/>
            </w:tcBorders>
            <w:shd w:val="clear" w:color="000000" w:fill="4F81BD"/>
            <w:noWrap/>
            <w:vAlign w:val="center"/>
            <w:hideMark/>
          </w:tcPr>
          <w:p w:rsidR="0008226B" w:rsidRPr="00FB03BE" w:rsidRDefault="0008226B" w:rsidP="007D4D09">
            <w:pPr>
              <w:spacing w:before="0" w:after="0"/>
              <w:jc w:val="left"/>
              <w:rPr>
                <w:rFonts w:ascii="Calibri" w:eastAsia="Times New Roman" w:hAnsi="Calibri" w:cs="Times New Roman"/>
                <w:b/>
                <w:bCs/>
                <w:sz w:val="18"/>
                <w:szCs w:val="18"/>
                <w:lang w:eastAsia="zh-TW"/>
              </w:rPr>
            </w:pPr>
            <w:r w:rsidRPr="00FB03BE">
              <w:rPr>
                <w:rFonts w:ascii="Calibri" w:eastAsia="Times New Roman" w:hAnsi="Calibri" w:cs="Times New Roman"/>
                <w:b/>
                <w:bCs/>
                <w:sz w:val="18"/>
                <w:szCs w:val="18"/>
                <w:lang w:eastAsia="zh-TW"/>
              </w:rPr>
              <w:t xml:space="preserve">Dokument </w:t>
            </w:r>
          </w:p>
        </w:tc>
        <w:tc>
          <w:tcPr>
            <w:tcW w:w="3148" w:type="pct"/>
            <w:tcBorders>
              <w:top w:val="single" w:sz="8" w:space="0" w:color="auto"/>
              <w:left w:val="nil"/>
              <w:bottom w:val="single" w:sz="8" w:space="0" w:color="auto"/>
              <w:right w:val="single" w:sz="4" w:space="0" w:color="auto"/>
            </w:tcBorders>
            <w:shd w:val="clear" w:color="000000" w:fill="4F81BD"/>
            <w:noWrap/>
            <w:vAlign w:val="center"/>
            <w:hideMark/>
          </w:tcPr>
          <w:p w:rsidR="0008226B" w:rsidRPr="00FB03BE" w:rsidRDefault="0008226B" w:rsidP="007D4D09">
            <w:pPr>
              <w:spacing w:before="0" w:after="0"/>
              <w:jc w:val="left"/>
              <w:rPr>
                <w:rFonts w:ascii="Calibri" w:eastAsia="Times New Roman" w:hAnsi="Calibri" w:cs="Times New Roman"/>
                <w:b/>
                <w:bCs/>
                <w:sz w:val="18"/>
                <w:szCs w:val="18"/>
                <w:lang w:eastAsia="zh-TW"/>
              </w:rPr>
            </w:pPr>
            <w:r w:rsidRPr="00FB03BE">
              <w:rPr>
                <w:rFonts w:ascii="Calibri" w:eastAsia="Times New Roman" w:hAnsi="Calibri" w:cs="Times New Roman"/>
                <w:b/>
                <w:bCs/>
                <w:sz w:val="18"/>
                <w:szCs w:val="18"/>
                <w:lang w:eastAsia="zh-TW"/>
              </w:rPr>
              <w:t>Minimalne dužnosti Izvođača</w:t>
            </w:r>
          </w:p>
        </w:tc>
      </w:tr>
      <w:tr w:rsidR="00FB03BE" w:rsidRPr="00FB03BE" w:rsidTr="0008226B">
        <w:trPr>
          <w:cantSplit/>
          <w:trHeight w:val="473"/>
        </w:trPr>
        <w:tc>
          <w:tcPr>
            <w:tcW w:w="436" w:type="pct"/>
            <w:tcBorders>
              <w:top w:val="nil"/>
              <w:left w:val="single" w:sz="8" w:space="0" w:color="auto"/>
              <w:bottom w:val="single" w:sz="4" w:space="0" w:color="auto"/>
              <w:right w:val="single" w:sz="4" w:space="0" w:color="auto"/>
            </w:tcBorders>
            <w:shd w:val="clear" w:color="auto" w:fill="FFFF99"/>
            <w:noWrap/>
            <w:vAlign w:val="center"/>
            <w:hideMark/>
          </w:tcPr>
          <w:p w:rsidR="0008226B" w:rsidRPr="00FB03BE" w:rsidRDefault="0008226B" w:rsidP="007D4D09">
            <w:pPr>
              <w:spacing w:before="0" w:after="0"/>
              <w:jc w:val="left"/>
              <w:rPr>
                <w:rFonts w:ascii="Calibri" w:eastAsia="Times New Roman" w:hAnsi="Calibri" w:cs="Times New Roman"/>
                <w:b/>
                <w:bCs/>
                <w:sz w:val="18"/>
                <w:szCs w:val="18"/>
                <w:lang w:eastAsia="zh-TW"/>
              </w:rPr>
            </w:pPr>
            <w:r w:rsidRPr="00FB03BE">
              <w:rPr>
                <w:rFonts w:ascii="Calibri" w:eastAsia="Times New Roman" w:hAnsi="Calibri" w:cs="Times New Roman"/>
                <w:b/>
                <w:bCs/>
                <w:sz w:val="18"/>
                <w:szCs w:val="18"/>
                <w:lang w:eastAsia="zh-TW"/>
              </w:rPr>
              <w:t>A</w:t>
            </w:r>
          </w:p>
        </w:tc>
        <w:tc>
          <w:tcPr>
            <w:tcW w:w="1416" w:type="pct"/>
            <w:tcBorders>
              <w:top w:val="nil"/>
              <w:left w:val="nil"/>
              <w:bottom w:val="single" w:sz="4" w:space="0" w:color="auto"/>
              <w:right w:val="single" w:sz="4" w:space="0" w:color="auto"/>
            </w:tcBorders>
            <w:shd w:val="clear" w:color="auto" w:fill="FFFF99"/>
            <w:vAlign w:val="center"/>
            <w:hideMark/>
          </w:tcPr>
          <w:p w:rsidR="0008226B" w:rsidRPr="00FB03BE" w:rsidRDefault="0008226B" w:rsidP="00EC6947">
            <w:pPr>
              <w:spacing w:before="0" w:after="0"/>
              <w:jc w:val="left"/>
              <w:rPr>
                <w:rFonts w:ascii="Calibri" w:eastAsia="Times New Roman" w:hAnsi="Calibri" w:cs="Times New Roman"/>
                <w:b/>
                <w:bCs/>
                <w:sz w:val="18"/>
                <w:szCs w:val="18"/>
                <w:lang w:eastAsia="zh-TW"/>
              </w:rPr>
            </w:pPr>
            <w:r w:rsidRPr="00FB03BE">
              <w:rPr>
                <w:rFonts w:ascii="Calibri" w:eastAsia="Times New Roman" w:hAnsi="Calibri" w:cs="Times New Roman"/>
                <w:b/>
                <w:bCs/>
                <w:sz w:val="18"/>
                <w:szCs w:val="18"/>
                <w:lang w:eastAsia="zh-TW"/>
              </w:rPr>
              <w:t>PROJEKTI / DOKUMENTACIJA</w:t>
            </w:r>
          </w:p>
        </w:tc>
        <w:tc>
          <w:tcPr>
            <w:tcW w:w="3148" w:type="pct"/>
            <w:tcBorders>
              <w:top w:val="nil"/>
              <w:left w:val="nil"/>
              <w:bottom w:val="single" w:sz="4" w:space="0" w:color="auto"/>
              <w:right w:val="single" w:sz="4" w:space="0" w:color="auto"/>
            </w:tcBorders>
            <w:shd w:val="clear" w:color="auto" w:fill="FFFF99"/>
            <w:vAlign w:val="center"/>
            <w:hideMark/>
          </w:tcPr>
          <w:p w:rsidR="0008226B" w:rsidRPr="00FB03BE" w:rsidRDefault="0008226B" w:rsidP="007D4D09">
            <w:pPr>
              <w:spacing w:before="0" w:after="0"/>
              <w:jc w:val="left"/>
              <w:rPr>
                <w:rFonts w:ascii="Calibri" w:eastAsia="Times New Roman" w:hAnsi="Calibri" w:cs="Times New Roman"/>
                <w:b/>
                <w:bCs/>
                <w:sz w:val="18"/>
                <w:szCs w:val="18"/>
                <w:lang w:eastAsia="zh-TW"/>
              </w:rPr>
            </w:pPr>
            <w:r w:rsidRPr="00FB03BE">
              <w:rPr>
                <w:rFonts w:ascii="Calibri" w:eastAsia="Times New Roman" w:hAnsi="Calibri" w:cs="Times New Roman"/>
                <w:b/>
                <w:bCs/>
                <w:sz w:val="18"/>
                <w:szCs w:val="18"/>
                <w:lang w:eastAsia="zh-TW"/>
              </w:rPr>
              <w:t> </w:t>
            </w:r>
          </w:p>
        </w:tc>
      </w:tr>
      <w:tr w:rsidR="00FB03BE" w:rsidRPr="00FB03BE" w:rsidTr="0008226B">
        <w:trPr>
          <w:cantSplit/>
          <w:trHeight w:val="417"/>
        </w:trPr>
        <w:tc>
          <w:tcPr>
            <w:tcW w:w="436" w:type="pct"/>
            <w:tcBorders>
              <w:top w:val="nil"/>
              <w:left w:val="single" w:sz="8" w:space="0" w:color="auto"/>
              <w:bottom w:val="single" w:sz="4" w:space="0" w:color="auto"/>
              <w:right w:val="single" w:sz="4" w:space="0" w:color="auto"/>
            </w:tcBorders>
            <w:shd w:val="clear" w:color="000000" w:fill="BFBFBF"/>
            <w:noWrap/>
            <w:vAlign w:val="center"/>
            <w:hideMark/>
          </w:tcPr>
          <w:p w:rsidR="0008226B" w:rsidRPr="00FB03BE" w:rsidRDefault="0008226B" w:rsidP="007D4D09">
            <w:pPr>
              <w:spacing w:before="0" w:after="0"/>
              <w:jc w:val="left"/>
              <w:rPr>
                <w:rFonts w:ascii="Calibri" w:eastAsia="Times New Roman" w:hAnsi="Calibri" w:cs="Times New Roman"/>
                <w:b/>
                <w:bCs/>
                <w:sz w:val="18"/>
                <w:szCs w:val="18"/>
                <w:lang w:eastAsia="zh-TW"/>
              </w:rPr>
            </w:pPr>
            <w:r w:rsidRPr="00FB03BE">
              <w:rPr>
                <w:rFonts w:ascii="Calibri" w:eastAsia="Times New Roman" w:hAnsi="Calibri" w:cs="Times New Roman"/>
                <w:b/>
                <w:bCs/>
                <w:sz w:val="18"/>
                <w:szCs w:val="18"/>
                <w:lang w:eastAsia="zh-TW"/>
              </w:rPr>
              <w:t>A1</w:t>
            </w:r>
          </w:p>
        </w:tc>
        <w:tc>
          <w:tcPr>
            <w:tcW w:w="1416" w:type="pct"/>
            <w:tcBorders>
              <w:top w:val="nil"/>
              <w:left w:val="nil"/>
              <w:bottom w:val="single" w:sz="4" w:space="0" w:color="auto"/>
              <w:right w:val="nil"/>
            </w:tcBorders>
            <w:shd w:val="clear" w:color="000000" w:fill="BFBFBF"/>
            <w:vAlign w:val="center"/>
            <w:hideMark/>
          </w:tcPr>
          <w:p w:rsidR="0008226B" w:rsidRPr="00FB03BE" w:rsidRDefault="0008226B" w:rsidP="007D4D09">
            <w:pPr>
              <w:spacing w:before="0" w:after="0"/>
              <w:jc w:val="left"/>
              <w:rPr>
                <w:rFonts w:ascii="Calibri" w:eastAsia="Times New Roman" w:hAnsi="Calibri" w:cs="Times New Roman"/>
                <w:b/>
                <w:bCs/>
                <w:sz w:val="18"/>
                <w:szCs w:val="18"/>
                <w:lang w:eastAsia="zh-TW"/>
              </w:rPr>
            </w:pPr>
            <w:r w:rsidRPr="00FB03BE">
              <w:rPr>
                <w:rFonts w:ascii="Calibri" w:eastAsia="Times New Roman" w:hAnsi="Calibri" w:cs="Times New Roman"/>
                <w:b/>
                <w:bCs/>
                <w:sz w:val="18"/>
                <w:szCs w:val="18"/>
                <w:lang w:eastAsia="zh-TW"/>
              </w:rPr>
              <w:t xml:space="preserve">Idejni projekt </w:t>
            </w:r>
          </w:p>
        </w:tc>
        <w:tc>
          <w:tcPr>
            <w:tcW w:w="3148" w:type="pct"/>
            <w:tcBorders>
              <w:top w:val="nil"/>
              <w:left w:val="nil"/>
              <w:bottom w:val="single" w:sz="4" w:space="0" w:color="auto"/>
              <w:right w:val="nil"/>
            </w:tcBorders>
            <w:shd w:val="clear" w:color="000000" w:fill="BFBFBF"/>
            <w:vAlign w:val="center"/>
            <w:hideMark/>
          </w:tcPr>
          <w:p w:rsidR="0008226B" w:rsidRPr="00FB03BE" w:rsidRDefault="0008226B" w:rsidP="007D4D09">
            <w:pPr>
              <w:spacing w:before="0" w:after="0"/>
              <w:jc w:val="left"/>
              <w:rPr>
                <w:rFonts w:ascii="Calibri" w:eastAsia="Times New Roman" w:hAnsi="Calibri" w:cs="Times New Roman"/>
                <w:b/>
                <w:bCs/>
                <w:sz w:val="18"/>
                <w:szCs w:val="18"/>
                <w:lang w:eastAsia="zh-TW"/>
              </w:rPr>
            </w:pPr>
            <w:r w:rsidRPr="00FB03BE">
              <w:rPr>
                <w:rFonts w:ascii="Calibri" w:eastAsia="Times New Roman" w:hAnsi="Calibri" w:cs="Times New Roman"/>
                <w:b/>
                <w:bCs/>
                <w:sz w:val="18"/>
                <w:szCs w:val="18"/>
                <w:lang w:eastAsia="zh-TW"/>
              </w:rPr>
              <w:t> </w:t>
            </w:r>
          </w:p>
        </w:tc>
      </w:tr>
      <w:tr w:rsidR="00FB03BE" w:rsidRPr="00FB03BE" w:rsidTr="0008226B">
        <w:trPr>
          <w:cantSplit/>
          <w:trHeight w:val="284"/>
        </w:trPr>
        <w:tc>
          <w:tcPr>
            <w:tcW w:w="436" w:type="pct"/>
            <w:tcBorders>
              <w:top w:val="nil"/>
              <w:left w:val="single" w:sz="8" w:space="0" w:color="auto"/>
              <w:bottom w:val="single" w:sz="4" w:space="0" w:color="auto"/>
              <w:right w:val="single" w:sz="4" w:space="0" w:color="auto"/>
            </w:tcBorders>
            <w:shd w:val="clear" w:color="auto" w:fill="auto"/>
            <w:noWrap/>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A1.1</w:t>
            </w:r>
          </w:p>
        </w:tc>
        <w:tc>
          <w:tcPr>
            <w:tcW w:w="1416" w:type="pct"/>
            <w:tcBorders>
              <w:top w:val="nil"/>
              <w:left w:val="nil"/>
              <w:bottom w:val="single" w:sz="4" w:space="0" w:color="auto"/>
              <w:right w:val="single" w:sz="4" w:space="0" w:color="auto"/>
            </w:tcBorders>
            <w:shd w:val="clear" w:color="auto" w:fill="auto"/>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Dodatna geodetska dokumentacija</w:t>
            </w:r>
          </w:p>
        </w:tc>
        <w:tc>
          <w:tcPr>
            <w:tcW w:w="3148" w:type="pct"/>
            <w:tcBorders>
              <w:top w:val="nil"/>
              <w:left w:val="nil"/>
              <w:bottom w:val="single" w:sz="4" w:space="0" w:color="auto"/>
              <w:right w:val="single" w:sz="4" w:space="0" w:color="auto"/>
            </w:tcBorders>
            <w:shd w:val="clear" w:color="auto" w:fill="auto"/>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Potrebne dodatne geodetske izmjere i geodetski projekti.</w:t>
            </w:r>
          </w:p>
        </w:tc>
      </w:tr>
      <w:tr w:rsidR="00FB03BE" w:rsidRPr="00FB03BE" w:rsidTr="0008226B">
        <w:trPr>
          <w:cantSplit/>
          <w:trHeight w:val="284"/>
        </w:trPr>
        <w:tc>
          <w:tcPr>
            <w:tcW w:w="436" w:type="pct"/>
            <w:tcBorders>
              <w:top w:val="nil"/>
              <w:left w:val="single" w:sz="8" w:space="0" w:color="auto"/>
              <w:bottom w:val="single" w:sz="4" w:space="0" w:color="auto"/>
              <w:right w:val="single" w:sz="4" w:space="0" w:color="auto"/>
            </w:tcBorders>
            <w:shd w:val="clear" w:color="auto" w:fill="auto"/>
            <w:noWrap/>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A1.2</w:t>
            </w:r>
          </w:p>
        </w:tc>
        <w:tc>
          <w:tcPr>
            <w:tcW w:w="1416" w:type="pct"/>
            <w:tcBorders>
              <w:top w:val="nil"/>
              <w:left w:val="nil"/>
              <w:bottom w:val="single" w:sz="4" w:space="0" w:color="auto"/>
              <w:right w:val="single" w:sz="4" w:space="0" w:color="auto"/>
            </w:tcBorders>
            <w:shd w:val="clear" w:color="auto" w:fill="auto"/>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Dodatni geotehnička dokumentacija</w:t>
            </w:r>
          </w:p>
        </w:tc>
        <w:tc>
          <w:tcPr>
            <w:tcW w:w="3148" w:type="pct"/>
            <w:tcBorders>
              <w:top w:val="nil"/>
              <w:left w:val="nil"/>
              <w:bottom w:val="single" w:sz="4" w:space="0" w:color="auto"/>
              <w:right w:val="single" w:sz="4" w:space="0" w:color="auto"/>
            </w:tcBorders>
            <w:shd w:val="clear" w:color="auto" w:fill="auto"/>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Potrebna dodatna geotehnička istraživanja i projekti.</w:t>
            </w:r>
          </w:p>
        </w:tc>
      </w:tr>
      <w:tr w:rsidR="00FB03BE" w:rsidRPr="00FB03BE" w:rsidTr="0008226B">
        <w:trPr>
          <w:cantSplit/>
          <w:trHeight w:val="284"/>
        </w:trPr>
        <w:tc>
          <w:tcPr>
            <w:tcW w:w="436" w:type="pct"/>
            <w:tcBorders>
              <w:top w:val="nil"/>
              <w:left w:val="single" w:sz="8" w:space="0" w:color="auto"/>
              <w:bottom w:val="single" w:sz="4" w:space="0" w:color="auto"/>
              <w:right w:val="single" w:sz="4" w:space="0" w:color="auto"/>
            </w:tcBorders>
            <w:shd w:val="clear" w:color="auto" w:fill="auto"/>
            <w:noWrap/>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A1.3</w:t>
            </w:r>
          </w:p>
        </w:tc>
        <w:tc>
          <w:tcPr>
            <w:tcW w:w="1416" w:type="pct"/>
            <w:tcBorders>
              <w:top w:val="nil"/>
              <w:left w:val="nil"/>
              <w:bottom w:val="single" w:sz="4" w:space="0" w:color="auto"/>
              <w:right w:val="single" w:sz="4" w:space="0" w:color="auto"/>
            </w:tcBorders>
            <w:shd w:val="clear" w:color="auto" w:fill="auto"/>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Izmjene i/ili dopune ili novi Idejni projekt</w:t>
            </w:r>
          </w:p>
        </w:tc>
        <w:tc>
          <w:tcPr>
            <w:tcW w:w="3148" w:type="pct"/>
            <w:tcBorders>
              <w:top w:val="nil"/>
              <w:left w:val="nil"/>
              <w:bottom w:val="single" w:sz="4" w:space="0" w:color="auto"/>
              <w:right w:val="single" w:sz="4" w:space="0" w:color="auto"/>
            </w:tcBorders>
            <w:shd w:val="clear" w:color="auto" w:fill="auto"/>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Sva dokumentacija potrebna za ishođenje izmjena i /ili dopuna ili nove lokacijske dozvole.</w:t>
            </w:r>
          </w:p>
        </w:tc>
      </w:tr>
      <w:tr w:rsidR="00FB03BE" w:rsidRPr="00FB03BE" w:rsidTr="0008226B">
        <w:trPr>
          <w:cantSplit/>
          <w:trHeight w:val="284"/>
        </w:trPr>
        <w:tc>
          <w:tcPr>
            <w:tcW w:w="436" w:type="pct"/>
            <w:tcBorders>
              <w:top w:val="nil"/>
              <w:left w:val="single" w:sz="8" w:space="0" w:color="auto"/>
              <w:bottom w:val="single" w:sz="4" w:space="0" w:color="auto"/>
              <w:right w:val="single" w:sz="4" w:space="0" w:color="auto"/>
            </w:tcBorders>
            <w:shd w:val="clear" w:color="auto" w:fill="auto"/>
            <w:noWrap/>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A1.4</w:t>
            </w:r>
          </w:p>
        </w:tc>
        <w:tc>
          <w:tcPr>
            <w:tcW w:w="1416" w:type="pct"/>
            <w:tcBorders>
              <w:top w:val="nil"/>
              <w:left w:val="nil"/>
              <w:bottom w:val="single" w:sz="4" w:space="0" w:color="auto"/>
              <w:right w:val="nil"/>
            </w:tcBorders>
            <w:shd w:val="clear" w:color="auto" w:fill="auto"/>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Ishođenje izmjena i /ili dopuna ili nove lokacijske dozvole.</w:t>
            </w:r>
          </w:p>
        </w:tc>
        <w:tc>
          <w:tcPr>
            <w:tcW w:w="3148" w:type="pct"/>
            <w:tcBorders>
              <w:top w:val="nil"/>
              <w:left w:val="single" w:sz="4" w:space="0" w:color="auto"/>
              <w:bottom w:val="single" w:sz="4" w:space="0" w:color="auto"/>
              <w:right w:val="single" w:sz="4" w:space="0" w:color="auto"/>
            </w:tcBorders>
            <w:shd w:val="clear" w:color="auto" w:fill="auto"/>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Sudjelovanje u postupku.</w:t>
            </w:r>
          </w:p>
        </w:tc>
      </w:tr>
      <w:tr w:rsidR="00FB03BE" w:rsidRPr="00FB03BE" w:rsidTr="0008226B">
        <w:trPr>
          <w:cantSplit/>
          <w:trHeight w:val="413"/>
        </w:trPr>
        <w:tc>
          <w:tcPr>
            <w:tcW w:w="436" w:type="pct"/>
            <w:tcBorders>
              <w:top w:val="nil"/>
              <w:left w:val="single" w:sz="8" w:space="0" w:color="auto"/>
              <w:bottom w:val="single" w:sz="4" w:space="0" w:color="auto"/>
              <w:right w:val="single" w:sz="4" w:space="0" w:color="auto"/>
            </w:tcBorders>
            <w:shd w:val="clear" w:color="000000" w:fill="BFBFBF"/>
            <w:noWrap/>
            <w:vAlign w:val="center"/>
            <w:hideMark/>
          </w:tcPr>
          <w:p w:rsidR="0008226B" w:rsidRPr="00FB03BE" w:rsidRDefault="0008226B" w:rsidP="007D4D09">
            <w:pPr>
              <w:spacing w:before="0" w:after="0"/>
              <w:jc w:val="left"/>
              <w:rPr>
                <w:rFonts w:ascii="Calibri" w:eastAsia="Times New Roman" w:hAnsi="Calibri" w:cs="Times New Roman"/>
                <w:b/>
                <w:bCs/>
                <w:sz w:val="18"/>
                <w:szCs w:val="18"/>
                <w:lang w:eastAsia="zh-TW"/>
              </w:rPr>
            </w:pPr>
            <w:r w:rsidRPr="00FB03BE">
              <w:rPr>
                <w:rFonts w:ascii="Calibri" w:eastAsia="Times New Roman" w:hAnsi="Calibri" w:cs="Times New Roman"/>
                <w:b/>
                <w:bCs/>
                <w:sz w:val="18"/>
                <w:szCs w:val="18"/>
                <w:lang w:eastAsia="zh-TW"/>
              </w:rPr>
              <w:t>A2</w:t>
            </w:r>
          </w:p>
        </w:tc>
        <w:tc>
          <w:tcPr>
            <w:tcW w:w="1416" w:type="pct"/>
            <w:tcBorders>
              <w:top w:val="nil"/>
              <w:left w:val="nil"/>
              <w:bottom w:val="single" w:sz="4" w:space="0" w:color="auto"/>
              <w:right w:val="nil"/>
            </w:tcBorders>
            <w:shd w:val="clear" w:color="000000" w:fill="BFBFBF"/>
            <w:vAlign w:val="center"/>
            <w:hideMark/>
          </w:tcPr>
          <w:p w:rsidR="0008226B" w:rsidRPr="00FB03BE" w:rsidRDefault="0008226B" w:rsidP="007D4D09">
            <w:pPr>
              <w:spacing w:before="0" w:after="0"/>
              <w:jc w:val="left"/>
              <w:rPr>
                <w:rFonts w:ascii="Calibri" w:eastAsia="Times New Roman" w:hAnsi="Calibri" w:cs="Times New Roman"/>
                <w:b/>
                <w:bCs/>
                <w:sz w:val="18"/>
                <w:szCs w:val="18"/>
                <w:lang w:eastAsia="zh-TW"/>
              </w:rPr>
            </w:pPr>
            <w:r w:rsidRPr="00FB03BE">
              <w:rPr>
                <w:rFonts w:ascii="Calibri" w:eastAsia="Times New Roman" w:hAnsi="Calibri" w:cs="Times New Roman"/>
                <w:b/>
                <w:bCs/>
                <w:sz w:val="18"/>
                <w:szCs w:val="18"/>
                <w:lang w:eastAsia="zh-TW"/>
              </w:rPr>
              <w:t>Glavni projekt</w:t>
            </w:r>
          </w:p>
        </w:tc>
        <w:tc>
          <w:tcPr>
            <w:tcW w:w="3148" w:type="pct"/>
            <w:tcBorders>
              <w:top w:val="nil"/>
              <w:left w:val="nil"/>
              <w:bottom w:val="single" w:sz="4" w:space="0" w:color="auto"/>
              <w:right w:val="nil"/>
            </w:tcBorders>
            <w:shd w:val="clear" w:color="000000" w:fill="BFBFBF"/>
            <w:vAlign w:val="center"/>
            <w:hideMark/>
          </w:tcPr>
          <w:p w:rsidR="0008226B" w:rsidRPr="00FB03BE" w:rsidRDefault="0008226B" w:rsidP="007D4D09">
            <w:pPr>
              <w:spacing w:before="0" w:after="0"/>
              <w:jc w:val="left"/>
              <w:rPr>
                <w:rFonts w:ascii="Calibri" w:eastAsia="Times New Roman" w:hAnsi="Calibri" w:cs="Times New Roman"/>
                <w:b/>
                <w:bCs/>
                <w:sz w:val="18"/>
                <w:szCs w:val="18"/>
                <w:lang w:eastAsia="zh-TW"/>
              </w:rPr>
            </w:pPr>
            <w:r w:rsidRPr="00FB03BE">
              <w:rPr>
                <w:rFonts w:ascii="Calibri" w:eastAsia="Times New Roman" w:hAnsi="Calibri" w:cs="Times New Roman"/>
                <w:b/>
                <w:bCs/>
                <w:sz w:val="18"/>
                <w:szCs w:val="18"/>
                <w:lang w:eastAsia="zh-TW"/>
              </w:rPr>
              <w:t> </w:t>
            </w:r>
          </w:p>
        </w:tc>
      </w:tr>
      <w:tr w:rsidR="00FB03BE" w:rsidRPr="00FB03BE" w:rsidTr="0008226B">
        <w:trPr>
          <w:cantSplit/>
          <w:trHeight w:val="284"/>
        </w:trPr>
        <w:tc>
          <w:tcPr>
            <w:tcW w:w="436" w:type="pct"/>
            <w:tcBorders>
              <w:top w:val="nil"/>
              <w:left w:val="single" w:sz="8" w:space="0" w:color="auto"/>
              <w:bottom w:val="single" w:sz="4" w:space="0" w:color="auto"/>
              <w:right w:val="single" w:sz="4" w:space="0" w:color="auto"/>
            </w:tcBorders>
            <w:shd w:val="clear" w:color="auto" w:fill="auto"/>
            <w:noWrap/>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A2.1</w:t>
            </w:r>
          </w:p>
        </w:tc>
        <w:tc>
          <w:tcPr>
            <w:tcW w:w="1416" w:type="pct"/>
            <w:tcBorders>
              <w:top w:val="nil"/>
              <w:left w:val="nil"/>
              <w:bottom w:val="single" w:sz="4" w:space="0" w:color="auto"/>
              <w:right w:val="single" w:sz="4" w:space="0" w:color="auto"/>
            </w:tcBorders>
            <w:shd w:val="clear" w:color="auto" w:fill="auto"/>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Tehnološki projekt</w:t>
            </w:r>
          </w:p>
        </w:tc>
        <w:tc>
          <w:tcPr>
            <w:tcW w:w="3148" w:type="pct"/>
            <w:tcBorders>
              <w:top w:val="nil"/>
              <w:left w:val="nil"/>
              <w:bottom w:val="single" w:sz="4" w:space="0" w:color="auto"/>
              <w:right w:val="single" w:sz="4" w:space="0" w:color="auto"/>
            </w:tcBorders>
            <w:shd w:val="clear" w:color="auto" w:fill="auto"/>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Tehnološki opis, tehnološki proračuni, tehnološke sheme / nacrti (linija vode i linija mulja), opis pokusnog rada.</w:t>
            </w:r>
          </w:p>
        </w:tc>
      </w:tr>
      <w:tr w:rsidR="00FB03BE" w:rsidRPr="00FB03BE" w:rsidTr="0008226B">
        <w:trPr>
          <w:cantSplit/>
          <w:trHeight w:val="284"/>
        </w:trPr>
        <w:tc>
          <w:tcPr>
            <w:tcW w:w="436" w:type="pct"/>
            <w:tcBorders>
              <w:top w:val="nil"/>
              <w:left w:val="single" w:sz="8" w:space="0" w:color="auto"/>
              <w:bottom w:val="single" w:sz="4" w:space="0" w:color="auto"/>
              <w:right w:val="single" w:sz="4" w:space="0" w:color="auto"/>
            </w:tcBorders>
            <w:shd w:val="clear" w:color="auto" w:fill="auto"/>
            <w:noWrap/>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A2.2</w:t>
            </w:r>
          </w:p>
        </w:tc>
        <w:tc>
          <w:tcPr>
            <w:tcW w:w="1416" w:type="pct"/>
            <w:tcBorders>
              <w:top w:val="nil"/>
              <w:left w:val="nil"/>
              <w:bottom w:val="single" w:sz="4" w:space="0" w:color="auto"/>
              <w:right w:val="single" w:sz="4" w:space="0" w:color="auto"/>
            </w:tcBorders>
            <w:shd w:val="clear" w:color="auto" w:fill="auto"/>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Arhitektonski projekt</w:t>
            </w:r>
          </w:p>
        </w:tc>
        <w:tc>
          <w:tcPr>
            <w:tcW w:w="3148" w:type="pct"/>
            <w:tcBorders>
              <w:top w:val="nil"/>
              <w:left w:val="nil"/>
              <w:bottom w:val="single" w:sz="4" w:space="0" w:color="auto"/>
              <w:right w:val="single" w:sz="4" w:space="0" w:color="auto"/>
            </w:tcBorders>
            <w:shd w:val="clear" w:color="auto" w:fill="auto"/>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Glavni arhitektonski projekt uključivo fiziku zgrada, opise, nacrte, pročelja, uključivo projekt hortikulture.</w:t>
            </w:r>
          </w:p>
        </w:tc>
      </w:tr>
      <w:tr w:rsidR="00FB03BE" w:rsidRPr="00FB03BE" w:rsidTr="0008226B">
        <w:trPr>
          <w:cantSplit/>
          <w:trHeight w:val="284"/>
        </w:trPr>
        <w:tc>
          <w:tcPr>
            <w:tcW w:w="436" w:type="pct"/>
            <w:tcBorders>
              <w:top w:val="nil"/>
              <w:left w:val="single" w:sz="8" w:space="0" w:color="auto"/>
              <w:bottom w:val="single" w:sz="4" w:space="0" w:color="auto"/>
              <w:right w:val="single" w:sz="4" w:space="0" w:color="auto"/>
            </w:tcBorders>
            <w:shd w:val="clear" w:color="auto" w:fill="auto"/>
            <w:noWrap/>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A2.3</w:t>
            </w:r>
          </w:p>
        </w:tc>
        <w:tc>
          <w:tcPr>
            <w:tcW w:w="1416" w:type="pct"/>
            <w:tcBorders>
              <w:top w:val="nil"/>
              <w:left w:val="nil"/>
              <w:bottom w:val="single" w:sz="4" w:space="0" w:color="auto"/>
              <w:right w:val="single" w:sz="4" w:space="0" w:color="auto"/>
            </w:tcBorders>
            <w:shd w:val="clear" w:color="auto" w:fill="auto"/>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Građevinski projekt - mehanička otpornost i stabilnost</w:t>
            </w:r>
          </w:p>
        </w:tc>
        <w:tc>
          <w:tcPr>
            <w:tcW w:w="3148" w:type="pct"/>
            <w:tcBorders>
              <w:top w:val="nil"/>
              <w:left w:val="nil"/>
              <w:bottom w:val="single" w:sz="4" w:space="0" w:color="auto"/>
              <w:right w:val="single" w:sz="4" w:space="0" w:color="auto"/>
            </w:tcBorders>
            <w:shd w:val="clear" w:color="auto" w:fill="auto"/>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Statički proračuni, opisi i nacrti svih objekata, proračuni uzgona za moguće scenarije odnosa nivoa vode u bazenima.</w:t>
            </w:r>
          </w:p>
        </w:tc>
      </w:tr>
      <w:tr w:rsidR="00FB03BE" w:rsidRPr="00FB03BE" w:rsidTr="0008226B">
        <w:trPr>
          <w:cantSplit/>
          <w:trHeight w:val="284"/>
        </w:trPr>
        <w:tc>
          <w:tcPr>
            <w:tcW w:w="436" w:type="pct"/>
            <w:tcBorders>
              <w:top w:val="nil"/>
              <w:left w:val="single" w:sz="8" w:space="0" w:color="auto"/>
              <w:bottom w:val="single" w:sz="4" w:space="0" w:color="auto"/>
              <w:right w:val="single" w:sz="4" w:space="0" w:color="auto"/>
            </w:tcBorders>
            <w:shd w:val="clear" w:color="auto" w:fill="auto"/>
            <w:noWrap/>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A2.4</w:t>
            </w:r>
          </w:p>
        </w:tc>
        <w:tc>
          <w:tcPr>
            <w:tcW w:w="1416" w:type="pct"/>
            <w:tcBorders>
              <w:top w:val="nil"/>
              <w:left w:val="nil"/>
              <w:bottom w:val="single" w:sz="4" w:space="0" w:color="auto"/>
              <w:right w:val="single" w:sz="4" w:space="0" w:color="auto"/>
            </w:tcBorders>
            <w:shd w:val="clear" w:color="auto" w:fill="auto"/>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Građevinski projekt - infrastruktura</w:t>
            </w:r>
          </w:p>
        </w:tc>
        <w:tc>
          <w:tcPr>
            <w:tcW w:w="3148" w:type="pct"/>
            <w:tcBorders>
              <w:top w:val="nil"/>
              <w:left w:val="nil"/>
              <w:bottom w:val="single" w:sz="4" w:space="0" w:color="auto"/>
              <w:right w:val="single" w:sz="4" w:space="0" w:color="auto"/>
            </w:tcBorders>
            <w:shd w:val="clear" w:color="auto" w:fill="auto"/>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Hidrotehnički / hidraulički proračuni svih bazena i dimenzioniranje svih cjevovoda, sa situacijskim i uzdužnim prikazima i svim nacrtima, uključivo proračuni i nacrti internih prometnih površina.</w:t>
            </w:r>
          </w:p>
        </w:tc>
      </w:tr>
      <w:tr w:rsidR="00FB03BE" w:rsidRPr="00FB03BE" w:rsidTr="0008226B">
        <w:trPr>
          <w:cantSplit/>
          <w:trHeight w:val="284"/>
        </w:trPr>
        <w:tc>
          <w:tcPr>
            <w:tcW w:w="436" w:type="pct"/>
            <w:tcBorders>
              <w:top w:val="nil"/>
              <w:left w:val="single" w:sz="8" w:space="0" w:color="auto"/>
              <w:bottom w:val="single" w:sz="4" w:space="0" w:color="auto"/>
              <w:right w:val="single" w:sz="4" w:space="0" w:color="auto"/>
            </w:tcBorders>
            <w:shd w:val="clear" w:color="auto" w:fill="auto"/>
            <w:noWrap/>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A2.5</w:t>
            </w:r>
          </w:p>
        </w:tc>
        <w:tc>
          <w:tcPr>
            <w:tcW w:w="1416" w:type="pct"/>
            <w:tcBorders>
              <w:top w:val="nil"/>
              <w:left w:val="nil"/>
              <w:bottom w:val="single" w:sz="4" w:space="0" w:color="auto"/>
              <w:right w:val="single" w:sz="4" w:space="0" w:color="auto"/>
            </w:tcBorders>
            <w:shd w:val="clear" w:color="auto" w:fill="auto"/>
            <w:noWrap/>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Strojarski projekt</w:t>
            </w:r>
          </w:p>
        </w:tc>
        <w:tc>
          <w:tcPr>
            <w:tcW w:w="3148" w:type="pct"/>
            <w:tcBorders>
              <w:top w:val="nil"/>
              <w:left w:val="nil"/>
              <w:bottom w:val="single" w:sz="4" w:space="0" w:color="auto"/>
              <w:right w:val="single" w:sz="4" w:space="0" w:color="auto"/>
            </w:tcBorders>
            <w:shd w:val="clear" w:color="auto" w:fill="auto"/>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Opis i specifikacije sve strojarske opreme, sa pratećim nacrtima.</w:t>
            </w:r>
          </w:p>
        </w:tc>
      </w:tr>
      <w:tr w:rsidR="00FB03BE" w:rsidRPr="00FB03BE" w:rsidTr="0008226B">
        <w:trPr>
          <w:cantSplit/>
          <w:trHeight w:val="284"/>
        </w:trPr>
        <w:tc>
          <w:tcPr>
            <w:tcW w:w="436" w:type="pct"/>
            <w:tcBorders>
              <w:top w:val="nil"/>
              <w:left w:val="single" w:sz="8" w:space="0" w:color="auto"/>
              <w:bottom w:val="single" w:sz="4" w:space="0" w:color="auto"/>
              <w:right w:val="single" w:sz="4" w:space="0" w:color="auto"/>
            </w:tcBorders>
            <w:shd w:val="clear" w:color="auto" w:fill="auto"/>
            <w:noWrap/>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A2.6</w:t>
            </w:r>
          </w:p>
        </w:tc>
        <w:tc>
          <w:tcPr>
            <w:tcW w:w="1416" w:type="pct"/>
            <w:tcBorders>
              <w:top w:val="nil"/>
              <w:left w:val="nil"/>
              <w:bottom w:val="single" w:sz="4" w:space="0" w:color="auto"/>
              <w:right w:val="single" w:sz="4" w:space="0" w:color="auto"/>
            </w:tcBorders>
            <w:shd w:val="clear" w:color="auto" w:fill="auto"/>
            <w:noWrap/>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Elektro - tehnički projekt</w:t>
            </w:r>
          </w:p>
        </w:tc>
        <w:tc>
          <w:tcPr>
            <w:tcW w:w="3148" w:type="pct"/>
            <w:tcBorders>
              <w:top w:val="nil"/>
              <w:left w:val="nil"/>
              <w:bottom w:val="single" w:sz="4" w:space="0" w:color="auto"/>
              <w:right w:val="single" w:sz="4" w:space="0" w:color="auto"/>
            </w:tcBorders>
            <w:shd w:val="clear" w:color="auto" w:fill="auto"/>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Izrada opisa, proračuna i  jednopolnih shema svih električnih instalacija, rasvjete, utičnica, gromobranske instalacije, instalacije pogona i instalacije automatike za NUS</w:t>
            </w:r>
            <w:r w:rsidR="003165E2" w:rsidRPr="00FB03BE">
              <w:rPr>
                <w:rFonts w:ascii="Calibri" w:eastAsia="Times New Roman" w:hAnsi="Calibri" w:cs="Times New Roman"/>
                <w:sz w:val="18"/>
                <w:szCs w:val="18"/>
                <w:lang w:eastAsia="zh-TW"/>
              </w:rPr>
              <w:t>, TK instalacija, video nadzora, SCADA.</w:t>
            </w:r>
          </w:p>
        </w:tc>
      </w:tr>
      <w:tr w:rsidR="00FB03BE" w:rsidRPr="00FB03BE" w:rsidTr="0008226B">
        <w:trPr>
          <w:cantSplit/>
          <w:trHeight w:val="284"/>
        </w:trPr>
        <w:tc>
          <w:tcPr>
            <w:tcW w:w="436" w:type="pct"/>
            <w:tcBorders>
              <w:top w:val="nil"/>
              <w:left w:val="single" w:sz="8" w:space="0" w:color="auto"/>
              <w:bottom w:val="single" w:sz="4" w:space="0" w:color="auto"/>
              <w:right w:val="single" w:sz="4" w:space="0" w:color="auto"/>
            </w:tcBorders>
            <w:shd w:val="clear" w:color="auto" w:fill="auto"/>
            <w:noWrap/>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A2.7</w:t>
            </w:r>
          </w:p>
        </w:tc>
        <w:tc>
          <w:tcPr>
            <w:tcW w:w="1416" w:type="pct"/>
            <w:tcBorders>
              <w:top w:val="nil"/>
              <w:left w:val="nil"/>
              <w:bottom w:val="single" w:sz="4" w:space="0" w:color="auto"/>
              <w:right w:val="single" w:sz="4" w:space="0" w:color="auto"/>
            </w:tcBorders>
            <w:shd w:val="clear" w:color="auto" w:fill="auto"/>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Elaborat zaštite na radu</w:t>
            </w:r>
          </w:p>
        </w:tc>
        <w:tc>
          <w:tcPr>
            <w:tcW w:w="3148" w:type="pct"/>
            <w:tcBorders>
              <w:top w:val="nil"/>
              <w:left w:val="nil"/>
              <w:bottom w:val="single" w:sz="4" w:space="0" w:color="auto"/>
              <w:right w:val="single" w:sz="4" w:space="0" w:color="auto"/>
            </w:tcBorders>
            <w:shd w:val="clear" w:color="auto" w:fill="auto"/>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Svi elementi sukladno RH regulativi i tehnologiji Izvođača, odnosi se na zaštitu tijekom izvođenja radova i tijekom eksploatacije UPOV-a.</w:t>
            </w:r>
          </w:p>
        </w:tc>
      </w:tr>
      <w:tr w:rsidR="00FB03BE" w:rsidRPr="00FB03BE" w:rsidTr="0008226B">
        <w:trPr>
          <w:cantSplit/>
          <w:trHeight w:val="284"/>
        </w:trPr>
        <w:tc>
          <w:tcPr>
            <w:tcW w:w="436" w:type="pct"/>
            <w:tcBorders>
              <w:top w:val="nil"/>
              <w:left w:val="single" w:sz="8" w:space="0" w:color="auto"/>
              <w:bottom w:val="single" w:sz="4" w:space="0" w:color="auto"/>
              <w:right w:val="single" w:sz="4" w:space="0" w:color="auto"/>
            </w:tcBorders>
            <w:shd w:val="clear" w:color="auto" w:fill="auto"/>
            <w:noWrap/>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A2.8</w:t>
            </w:r>
          </w:p>
        </w:tc>
        <w:tc>
          <w:tcPr>
            <w:tcW w:w="1416" w:type="pct"/>
            <w:tcBorders>
              <w:top w:val="nil"/>
              <w:left w:val="nil"/>
              <w:bottom w:val="single" w:sz="4" w:space="0" w:color="auto"/>
              <w:right w:val="single" w:sz="4" w:space="0" w:color="auto"/>
            </w:tcBorders>
            <w:shd w:val="clear" w:color="auto" w:fill="auto"/>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 xml:space="preserve">Studija zaštite od požara s analizom eksplozivne atmosfere i projekt vatrodojave </w:t>
            </w:r>
          </w:p>
        </w:tc>
        <w:tc>
          <w:tcPr>
            <w:tcW w:w="3148" w:type="pct"/>
            <w:tcBorders>
              <w:top w:val="nil"/>
              <w:left w:val="nil"/>
              <w:bottom w:val="single" w:sz="4" w:space="0" w:color="auto"/>
              <w:right w:val="single" w:sz="4" w:space="0" w:color="auto"/>
            </w:tcBorders>
            <w:shd w:val="clear" w:color="auto" w:fill="auto"/>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"EX elaborat" i zaštita od požara, sukladno zahtjevima nadležnog MUP-a, uključivo popis i pozicioniranje potrebnih znakova i požarnih sektora.</w:t>
            </w:r>
          </w:p>
        </w:tc>
      </w:tr>
      <w:tr w:rsidR="00FB03BE" w:rsidRPr="00FB03BE" w:rsidTr="0008226B">
        <w:trPr>
          <w:cantSplit/>
          <w:trHeight w:val="284"/>
        </w:trPr>
        <w:tc>
          <w:tcPr>
            <w:tcW w:w="436" w:type="pct"/>
            <w:tcBorders>
              <w:top w:val="nil"/>
              <w:left w:val="single" w:sz="8" w:space="0" w:color="auto"/>
              <w:bottom w:val="single" w:sz="4" w:space="0" w:color="auto"/>
              <w:right w:val="single" w:sz="4" w:space="0" w:color="auto"/>
            </w:tcBorders>
            <w:shd w:val="clear" w:color="auto" w:fill="auto"/>
            <w:noWrap/>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A2.9</w:t>
            </w:r>
          </w:p>
        </w:tc>
        <w:tc>
          <w:tcPr>
            <w:tcW w:w="1416" w:type="pct"/>
            <w:tcBorders>
              <w:top w:val="nil"/>
              <w:left w:val="nil"/>
              <w:bottom w:val="single" w:sz="4" w:space="0" w:color="auto"/>
              <w:right w:val="single" w:sz="4" w:space="0" w:color="auto"/>
            </w:tcBorders>
            <w:shd w:val="clear" w:color="auto" w:fill="auto"/>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Plan izvođenja radova</w:t>
            </w:r>
          </w:p>
        </w:tc>
        <w:tc>
          <w:tcPr>
            <w:tcW w:w="3148" w:type="pct"/>
            <w:tcBorders>
              <w:top w:val="nil"/>
              <w:left w:val="nil"/>
              <w:bottom w:val="single" w:sz="4" w:space="0" w:color="auto"/>
              <w:right w:val="single" w:sz="4" w:space="0" w:color="auto"/>
            </w:tcBorders>
            <w:shd w:val="clear" w:color="auto" w:fill="auto"/>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Sukladno tehnologiji Izvođača.</w:t>
            </w:r>
          </w:p>
        </w:tc>
      </w:tr>
      <w:tr w:rsidR="00FB03BE" w:rsidRPr="00FB03BE" w:rsidTr="0008226B">
        <w:trPr>
          <w:cantSplit/>
          <w:trHeight w:val="284"/>
        </w:trPr>
        <w:tc>
          <w:tcPr>
            <w:tcW w:w="436" w:type="pct"/>
            <w:tcBorders>
              <w:top w:val="nil"/>
              <w:left w:val="single" w:sz="8" w:space="0" w:color="auto"/>
              <w:bottom w:val="single" w:sz="4" w:space="0" w:color="auto"/>
              <w:right w:val="single" w:sz="4" w:space="0" w:color="auto"/>
            </w:tcBorders>
            <w:shd w:val="clear" w:color="auto" w:fill="auto"/>
            <w:noWrap/>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A2.10</w:t>
            </w:r>
          </w:p>
        </w:tc>
        <w:tc>
          <w:tcPr>
            <w:tcW w:w="1416" w:type="pct"/>
            <w:tcBorders>
              <w:top w:val="nil"/>
              <w:left w:val="nil"/>
              <w:bottom w:val="single" w:sz="4" w:space="0" w:color="auto"/>
              <w:right w:val="single" w:sz="4" w:space="0" w:color="auto"/>
            </w:tcBorders>
            <w:shd w:val="clear" w:color="auto" w:fill="auto"/>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Ishođenje građevinske dozvole</w:t>
            </w:r>
          </w:p>
        </w:tc>
        <w:tc>
          <w:tcPr>
            <w:tcW w:w="3148" w:type="pct"/>
            <w:tcBorders>
              <w:top w:val="nil"/>
              <w:left w:val="nil"/>
              <w:bottom w:val="single" w:sz="4" w:space="0" w:color="auto"/>
              <w:right w:val="single" w:sz="4" w:space="0" w:color="auto"/>
            </w:tcBorders>
            <w:shd w:val="clear" w:color="auto" w:fill="auto"/>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Sudjelovanje u postupku.</w:t>
            </w:r>
          </w:p>
        </w:tc>
      </w:tr>
      <w:tr w:rsidR="00FB03BE" w:rsidRPr="00FB03BE" w:rsidTr="0008226B">
        <w:trPr>
          <w:cantSplit/>
          <w:trHeight w:val="346"/>
        </w:trPr>
        <w:tc>
          <w:tcPr>
            <w:tcW w:w="436" w:type="pct"/>
            <w:tcBorders>
              <w:top w:val="nil"/>
              <w:left w:val="single" w:sz="8" w:space="0" w:color="auto"/>
              <w:bottom w:val="single" w:sz="4" w:space="0" w:color="auto"/>
              <w:right w:val="single" w:sz="4" w:space="0" w:color="auto"/>
            </w:tcBorders>
            <w:shd w:val="clear" w:color="000000" w:fill="BFBFBF"/>
            <w:noWrap/>
            <w:vAlign w:val="center"/>
            <w:hideMark/>
          </w:tcPr>
          <w:p w:rsidR="0008226B" w:rsidRPr="00FB03BE" w:rsidRDefault="0008226B" w:rsidP="007D4D09">
            <w:pPr>
              <w:spacing w:before="0" w:after="0"/>
              <w:jc w:val="left"/>
              <w:rPr>
                <w:rFonts w:ascii="Calibri" w:eastAsia="Times New Roman" w:hAnsi="Calibri" w:cs="Times New Roman"/>
                <w:b/>
                <w:bCs/>
                <w:sz w:val="18"/>
                <w:szCs w:val="18"/>
                <w:lang w:eastAsia="zh-TW"/>
              </w:rPr>
            </w:pPr>
            <w:r w:rsidRPr="00FB03BE">
              <w:rPr>
                <w:rFonts w:ascii="Calibri" w:eastAsia="Times New Roman" w:hAnsi="Calibri" w:cs="Times New Roman"/>
                <w:b/>
                <w:bCs/>
                <w:sz w:val="18"/>
                <w:szCs w:val="18"/>
                <w:lang w:eastAsia="zh-TW"/>
              </w:rPr>
              <w:t>A3</w:t>
            </w:r>
          </w:p>
        </w:tc>
        <w:tc>
          <w:tcPr>
            <w:tcW w:w="1416" w:type="pct"/>
            <w:tcBorders>
              <w:top w:val="nil"/>
              <w:left w:val="nil"/>
              <w:bottom w:val="single" w:sz="4" w:space="0" w:color="auto"/>
              <w:right w:val="nil"/>
            </w:tcBorders>
            <w:shd w:val="clear" w:color="000000" w:fill="BFBFBF"/>
            <w:vAlign w:val="center"/>
            <w:hideMark/>
          </w:tcPr>
          <w:p w:rsidR="0008226B" w:rsidRPr="00FB03BE" w:rsidRDefault="0008226B" w:rsidP="007D4D09">
            <w:pPr>
              <w:spacing w:before="0" w:after="0"/>
              <w:jc w:val="left"/>
              <w:rPr>
                <w:rFonts w:ascii="Calibri" w:eastAsia="Times New Roman" w:hAnsi="Calibri" w:cs="Times New Roman"/>
                <w:b/>
                <w:bCs/>
                <w:sz w:val="18"/>
                <w:szCs w:val="18"/>
                <w:lang w:eastAsia="zh-TW"/>
              </w:rPr>
            </w:pPr>
            <w:r w:rsidRPr="00FB03BE">
              <w:rPr>
                <w:rFonts w:ascii="Calibri" w:eastAsia="Times New Roman" w:hAnsi="Calibri" w:cs="Times New Roman"/>
                <w:b/>
                <w:bCs/>
                <w:sz w:val="18"/>
                <w:szCs w:val="18"/>
                <w:lang w:eastAsia="zh-TW"/>
              </w:rPr>
              <w:t>Izvedbeni projekti</w:t>
            </w:r>
          </w:p>
        </w:tc>
        <w:tc>
          <w:tcPr>
            <w:tcW w:w="3148" w:type="pct"/>
            <w:tcBorders>
              <w:top w:val="nil"/>
              <w:left w:val="single" w:sz="4" w:space="0" w:color="auto"/>
              <w:bottom w:val="single" w:sz="4" w:space="0" w:color="auto"/>
              <w:right w:val="single" w:sz="4" w:space="0" w:color="auto"/>
            </w:tcBorders>
            <w:shd w:val="clear" w:color="000000" w:fill="BFBFBF"/>
            <w:vAlign w:val="center"/>
            <w:hideMark/>
          </w:tcPr>
          <w:p w:rsidR="0008226B" w:rsidRPr="00FB03BE" w:rsidRDefault="0008226B" w:rsidP="007D4D09">
            <w:pPr>
              <w:spacing w:before="0" w:after="0"/>
              <w:jc w:val="left"/>
              <w:rPr>
                <w:rFonts w:ascii="Calibri" w:eastAsia="Times New Roman" w:hAnsi="Calibri" w:cs="Times New Roman"/>
                <w:b/>
                <w:bCs/>
                <w:sz w:val="18"/>
                <w:szCs w:val="18"/>
                <w:lang w:eastAsia="zh-TW"/>
              </w:rPr>
            </w:pPr>
            <w:r w:rsidRPr="00FB03BE">
              <w:rPr>
                <w:rFonts w:ascii="Calibri" w:eastAsia="Times New Roman" w:hAnsi="Calibri" w:cs="Times New Roman"/>
                <w:b/>
                <w:bCs/>
                <w:sz w:val="18"/>
                <w:szCs w:val="18"/>
                <w:lang w:eastAsia="zh-TW"/>
              </w:rPr>
              <w:t> </w:t>
            </w:r>
          </w:p>
        </w:tc>
      </w:tr>
      <w:tr w:rsidR="00FB03BE" w:rsidRPr="00FB03BE" w:rsidTr="0008226B">
        <w:trPr>
          <w:cantSplit/>
          <w:trHeight w:val="284"/>
        </w:trPr>
        <w:tc>
          <w:tcPr>
            <w:tcW w:w="436" w:type="pct"/>
            <w:tcBorders>
              <w:top w:val="nil"/>
              <w:left w:val="single" w:sz="8" w:space="0" w:color="auto"/>
              <w:bottom w:val="single" w:sz="4" w:space="0" w:color="auto"/>
              <w:right w:val="single" w:sz="4" w:space="0" w:color="auto"/>
            </w:tcBorders>
            <w:shd w:val="clear" w:color="auto" w:fill="auto"/>
            <w:noWrap/>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A3.2</w:t>
            </w:r>
          </w:p>
        </w:tc>
        <w:tc>
          <w:tcPr>
            <w:tcW w:w="1416" w:type="pct"/>
            <w:tcBorders>
              <w:top w:val="nil"/>
              <w:left w:val="nil"/>
              <w:bottom w:val="single" w:sz="4" w:space="0" w:color="auto"/>
              <w:right w:val="single" w:sz="4" w:space="0" w:color="auto"/>
            </w:tcBorders>
            <w:shd w:val="clear" w:color="auto" w:fill="auto"/>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Arhitektonski projekt</w:t>
            </w:r>
          </w:p>
        </w:tc>
        <w:tc>
          <w:tcPr>
            <w:tcW w:w="3148" w:type="pct"/>
            <w:tcBorders>
              <w:top w:val="nil"/>
              <w:left w:val="nil"/>
              <w:bottom w:val="single" w:sz="4" w:space="0" w:color="auto"/>
              <w:right w:val="single" w:sz="4" w:space="0" w:color="auto"/>
            </w:tcBorders>
            <w:shd w:val="clear" w:color="auto" w:fill="auto"/>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Izvedbeni detalji objekata.</w:t>
            </w:r>
          </w:p>
        </w:tc>
      </w:tr>
      <w:tr w:rsidR="00FB03BE" w:rsidRPr="00FB03BE" w:rsidTr="0008226B">
        <w:trPr>
          <w:cantSplit/>
          <w:trHeight w:val="284"/>
        </w:trPr>
        <w:tc>
          <w:tcPr>
            <w:tcW w:w="436" w:type="pct"/>
            <w:tcBorders>
              <w:top w:val="nil"/>
              <w:left w:val="single" w:sz="8" w:space="0" w:color="auto"/>
              <w:bottom w:val="single" w:sz="4" w:space="0" w:color="auto"/>
              <w:right w:val="single" w:sz="4" w:space="0" w:color="auto"/>
            </w:tcBorders>
            <w:shd w:val="clear" w:color="auto" w:fill="auto"/>
            <w:noWrap/>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A3.3</w:t>
            </w:r>
          </w:p>
        </w:tc>
        <w:tc>
          <w:tcPr>
            <w:tcW w:w="1416" w:type="pct"/>
            <w:tcBorders>
              <w:top w:val="nil"/>
              <w:left w:val="nil"/>
              <w:bottom w:val="single" w:sz="4" w:space="0" w:color="auto"/>
              <w:right w:val="single" w:sz="4" w:space="0" w:color="auto"/>
            </w:tcBorders>
            <w:shd w:val="clear" w:color="auto" w:fill="auto"/>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Građevinski projekt - mehanička otpornost i stabilnost</w:t>
            </w:r>
          </w:p>
        </w:tc>
        <w:tc>
          <w:tcPr>
            <w:tcW w:w="3148" w:type="pct"/>
            <w:tcBorders>
              <w:top w:val="nil"/>
              <w:left w:val="nil"/>
              <w:bottom w:val="single" w:sz="4" w:space="0" w:color="auto"/>
              <w:right w:val="single" w:sz="4" w:space="0" w:color="auto"/>
            </w:tcBorders>
            <w:shd w:val="clear" w:color="auto" w:fill="auto"/>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Armatura i oplata, konstruktivni elementi bazena i nadzemnih objekata.</w:t>
            </w:r>
          </w:p>
        </w:tc>
      </w:tr>
      <w:tr w:rsidR="00FB03BE" w:rsidRPr="00FB03BE" w:rsidTr="0008226B">
        <w:trPr>
          <w:cantSplit/>
          <w:trHeight w:val="284"/>
        </w:trPr>
        <w:tc>
          <w:tcPr>
            <w:tcW w:w="436" w:type="pct"/>
            <w:tcBorders>
              <w:top w:val="nil"/>
              <w:left w:val="single" w:sz="8" w:space="0" w:color="auto"/>
              <w:bottom w:val="single" w:sz="4" w:space="0" w:color="auto"/>
              <w:right w:val="single" w:sz="4" w:space="0" w:color="auto"/>
            </w:tcBorders>
            <w:shd w:val="clear" w:color="auto" w:fill="auto"/>
            <w:noWrap/>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A3.4</w:t>
            </w:r>
          </w:p>
        </w:tc>
        <w:tc>
          <w:tcPr>
            <w:tcW w:w="1416" w:type="pct"/>
            <w:tcBorders>
              <w:top w:val="nil"/>
              <w:left w:val="nil"/>
              <w:bottom w:val="single" w:sz="4" w:space="0" w:color="auto"/>
              <w:right w:val="single" w:sz="4" w:space="0" w:color="auto"/>
            </w:tcBorders>
            <w:shd w:val="clear" w:color="auto" w:fill="auto"/>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Građevinski projekt - infrastruktura</w:t>
            </w:r>
          </w:p>
        </w:tc>
        <w:tc>
          <w:tcPr>
            <w:tcW w:w="3148" w:type="pct"/>
            <w:tcBorders>
              <w:top w:val="nil"/>
              <w:left w:val="nil"/>
              <w:bottom w:val="single" w:sz="4" w:space="0" w:color="auto"/>
              <w:right w:val="single" w:sz="4" w:space="0" w:color="auto"/>
            </w:tcBorders>
            <w:shd w:val="clear" w:color="auto" w:fill="auto"/>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Armatura i oplata, konstruktivni elementi svih AB elemenata, izvedbeni detalji objekata, uključivo izvedbeni detalji pristupne prometnice i internih prometnica.</w:t>
            </w:r>
          </w:p>
        </w:tc>
      </w:tr>
      <w:tr w:rsidR="00FB03BE" w:rsidRPr="00FB03BE" w:rsidTr="0008226B">
        <w:trPr>
          <w:cantSplit/>
          <w:trHeight w:val="284"/>
        </w:trPr>
        <w:tc>
          <w:tcPr>
            <w:tcW w:w="436" w:type="pct"/>
            <w:tcBorders>
              <w:top w:val="nil"/>
              <w:left w:val="single" w:sz="8" w:space="0" w:color="auto"/>
              <w:bottom w:val="single" w:sz="4" w:space="0" w:color="auto"/>
              <w:right w:val="single" w:sz="4" w:space="0" w:color="auto"/>
            </w:tcBorders>
            <w:shd w:val="clear" w:color="auto" w:fill="auto"/>
            <w:noWrap/>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A3.5</w:t>
            </w:r>
          </w:p>
        </w:tc>
        <w:tc>
          <w:tcPr>
            <w:tcW w:w="1416" w:type="pct"/>
            <w:tcBorders>
              <w:top w:val="nil"/>
              <w:left w:val="nil"/>
              <w:bottom w:val="single" w:sz="4" w:space="0" w:color="auto"/>
              <w:right w:val="single" w:sz="4" w:space="0" w:color="auto"/>
            </w:tcBorders>
            <w:shd w:val="clear" w:color="auto" w:fill="auto"/>
            <w:noWrap/>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Strojarski projekt</w:t>
            </w:r>
          </w:p>
        </w:tc>
        <w:tc>
          <w:tcPr>
            <w:tcW w:w="3148" w:type="pct"/>
            <w:tcBorders>
              <w:top w:val="nil"/>
              <w:left w:val="nil"/>
              <w:bottom w:val="single" w:sz="4" w:space="0" w:color="auto"/>
              <w:right w:val="single" w:sz="4" w:space="0" w:color="auto"/>
            </w:tcBorders>
            <w:shd w:val="clear" w:color="auto" w:fill="auto"/>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Detaljni nacrti opreme i spojnih elemenata opreme.</w:t>
            </w:r>
          </w:p>
        </w:tc>
      </w:tr>
      <w:tr w:rsidR="00FB03BE" w:rsidRPr="00FB03BE" w:rsidTr="0008226B">
        <w:trPr>
          <w:cantSplit/>
          <w:trHeight w:val="284"/>
        </w:trPr>
        <w:tc>
          <w:tcPr>
            <w:tcW w:w="436" w:type="pct"/>
            <w:tcBorders>
              <w:top w:val="nil"/>
              <w:left w:val="single" w:sz="8" w:space="0" w:color="auto"/>
              <w:bottom w:val="single" w:sz="4" w:space="0" w:color="auto"/>
              <w:right w:val="single" w:sz="4" w:space="0" w:color="auto"/>
            </w:tcBorders>
            <w:shd w:val="clear" w:color="auto" w:fill="auto"/>
            <w:noWrap/>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A3.6</w:t>
            </w:r>
          </w:p>
        </w:tc>
        <w:tc>
          <w:tcPr>
            <w:tcW w:w="1416" w:type="pct"/>
            <w:tcBorders>
              <w:top w:val="nil"/>
              <w:left w:val="nil"/>
              <w:bottom w:val="single" w:sz="4" w:space="0" w:color="auto"/>
              <w:right w:val="single" w:sz="4" w:space="0" w:color="auto"/>
            </w:tcBorders>
            <w:shd w:val="clear" w:color="auto" w:fill="auto"/>
            <w:noWrap/>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Elektro - tehnički projekt</w:t>
            </w:r>
          </w:p>
        </w:tc>
        <w:tc>
          <w:tcPr>
            <w:tcW w:w="3148" w:type="pct"/>
            <w:tcBorders>
              <w:top w:val="nil"/>
              <w:left w:val="nil"/>
              <w:bottom w:val="single" w:sz="4" w:space="0" w:color="auto"/>
              <w:right w:val="single" w:sz="4" w:space="0" w:color="auto"/>
            </w:tcBorders>
            <w:shd w:val="clear" w:color="auto" w:fill="auto"/>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Izvedbeni detalji električnih instalacija, rasvjete, utičnica, gromobranske instalacije, instalacije pogona i instalacije automatike za NUS</w:t>
            </w:r>
            <w:r w:rsidR="003165E2" w:rsidRPr="00FB03BE">
              <w:rPr>
                <w:rFonts w:ascii="Calibri" w:eastAsia="Times New Roman" w:hAnsi="Calibri" w:cs="Times New Roman"/>
                <w:sz w:val="18"/>
                <w:szCs w:val="18"/>
                <w:lang w:eastAsia="zh-TW"/>
              </w:rPr>
              <w:t>, TK instalacija, video nadzora, SCADA.</w:t>
            </w:r>
          </w:p>
        </w:tc>
      </w:tr>
      <w:tr w:rsidR="00FB03BE" w:rsidRPr="00FB03BE" w:rsidTr="0008226B">
        <w:trPr>
          <w:cantSplit/>
          <w:trHeight w:val="313"/>
        </w:trPr>
        <w:tc>
          <w:tcPr>
            <w:tcW w:w="436" w:type="pct"/>
            <w:tcBorders>
              <w:top w:val="nil"/>
              <w:left w:val="single" w:sz="8" w:space="0" w:color="auto"/>
              <w:bottom w:val="single" w:sz="4" w:space="0" w:color="auto"/>
              <w:right w:val="single" w:sz="4" w:space="0" w:color="auto"/>
            </w:tcBorders>
            <w:shd w:val="clear" w:color="000000" w:fill="BFBFBF"/>
            <w:noWrap/>
            <w:vAlign w:val="center"/>
            <w:hideMark/>
          </w:tcPr>
          <w:p w:rsidR="0008226B" w:rsidRPr="00FB03BE" w:rsidRDefault="0008226B" w:rsidP="007D4D09">
            <w:pPr>
              <w:spacing w:before="0" w:after="0"/>
              <w:jc w:val="left"/>
              <w:rPr>
                <w:rFonts w:ascii="Calibri" w:eastAsia="Times New Roman" w:hAnsi="Calibri" w:cs="Times New Roman"/>
                <w:b/>
                <w:bCs/>
                <w:sz w:val="18"/>
                <w:szCs w:val="18"/>
                <w:lang w:eastAsia="zh-TW"/>
              </w:rPr>
            </w:pPr>
            <w:r w:rsidRPr="00FB03BE">
              <w:rPr>
                <w:rFonts w:ascii="Calibri" w:eastAsia="Times New Roman" w:hAnsi="Calibri" w:cs="Times New Roman"/>
                <w:b/>
                <w:bCs/>
                <w:sz w:val="18"/>
                <w:szCs w:val="18"/>
                <w:lang w:eastAsia="zh-TW"/>
              </w:rPr>
              <w:t>A4</w:t>
            </w:r>
          </w:p>
        </w:tc>
        <w:tc>
          <w:tcPr>
            <w:tcW w:w="1416" w:type="pct"/>
            <w:tcBorders>
              <w:top w:val="nil"/>
              <w:left w:val="nil"/>
              <w:bottom w:val="single" w:sz="4" w:space="0" w:color="auto"/>
              <w:right w:val="nil"/>
            </w:tcBorders>
            <w:shd w:val="clear" w:color="000000" w:fill="BFBFBF"/>
            <w:vAlign w:val="center"/>
            <w:hideMark/>
          </w:tcPr>
          <w:p w:rsidR="0008226B" w:rsidRPr="00FB03BE" w:rsidRDefault="0008226B" w:rsidP="007D4D09">
            <w:pPr>
              <w:spacing w:before="0" w:after="0"/>
              <w:jc w:val="left"/>
              <w:rPr>
                <w:rFonts w:ascii="Calibri" w:eastAsia="Times New Roman" w:hAnsi="Calibri" w:cs="Times New Roman"/>
                <w:b/>
                <w:bCs/>
                <w:sz w:val="18"/>
                <w:szCs w:val="18"/>
                <w:lang w:eastAsia="zh-TW"/>
              </w:rPr>
            </w:pPr>
            <w:r w:rsidRPr="00FB03BE">
              <w:rPr>
                <w:rFonts w:ascii="Calibri" w:eastAsia="Times New Roman" w:hAnsi="Calibri" w:cs="Times New Roman"/>
                <w:b/>
                <w:bCs/>
                <w:sz w:val="18"/>
                <w:szCs w:val="18"/>
                <w:lang w:eastAsia="zh-TW"/>
              </w:rPr>
              <w:t>Projekti izvedenog stanja</w:t>
            </w:r>
          </w:p>
        </w:tc>
        <w:tc>
          <w:tcPr>
            <w:tcW w:w="3148" w:type="pct"/>
            <w:tcBorders>
              <w:top w:val="nil"/>
              <w:left w:val="single" w:sz="4" w:space="0" w:color="auto"/>
              <w:bottom w:val="single" w:sz="4" w:space="0" w:color="auto"/>
              <w:right w:val="single" w:sz="4" w:space="0" w:color="auto"/>
            </w:tcBorders>
            <w:shd w:val="clear" w:color="000000" w:fill="BFBFBF"/>
            <w:vAlign w:val="center"/>
            <w:hideMark/>
          </w:tcPr>
          <w:p w:rsidR="0008226B" w:rsidRPr="00FB03BE" w:rsidRDefault="0008226B" w:rsidP="007D4D09">
            <w:pPr>
              <w:spacing w:before="0" w:after="0"/>
              <w:jc w:val="left"/>
              <w:rPr>
                <w:rFonts w:ascii="Calibri" w:eastAsia="Times New Roman" w:hAnsi="Calibri" w:cs="Times New Roman"/>
                <w:b/>
                <w:bCs/>
                <w:sz w:val="18"/>
                <w:szCs w:val="18"/>
                <w:lang w:eastAsia="zh-TW"/>
              </w:rPr>
            </w:pPr>
            <w:r w:rsidRPr="00FB03BE">
              <w:rPr>
                <w:rFonts w:ascii="Calibri" w:eastAsia="Times New Roman" w:hAnsi="Calibri" w:cs="Times New Roman"/>
                <w:b/>
                <w:bCs/>
                <w:sz w:val="18"/>
                <w:szCs w:val="18"/>
                <w:lang w:eastAsia="zh-TW"/>
              </w:rPr>
              <w:t> </w:t>
            </w:r>
          </w:p>
        </w:tc>
      </w:tr>
      <w:tr w:rsidR="00FB03BE" w:rsidRPr="00FB03BE" w:rsidTr="0008226B">
        <w:trPr>
          <w:cantSplit/>
          <w:trHeight w:val="284"/>
        </w:trPr>
        <w:tc>
          <w:tcPr>
            <w:tcW w:w="436" w:type="pct"/>
            <w:tcBorders>
              <w:top w:val="nil"/>
              <w:left w:val="single" w:sz="8" w:space="0" w:color="auto"/>
              <w:bottom w:val="single" w:sz="4" w:space="0" w:color="auto"/>
              <w:right w:val="single" w:sz="4" w:space="0" w:color="auto"/>
            </w:tcBorders>
            <w:shd w:val="clear" w:color="auto" w:fill="auto"/>
            <w:noWrap/>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A4.1</w:t>
            </w:r>
          </w:p>
        </w:tc>
        <w:tc>
          <w:tcPr>
            <w:tcW w:w="1416" w:type="pct"/>
            <w:tcBorders>
              <w:top w:val="nil"/>
              <w:left w:val="nil"/>
              <w:bottom w:val="single" w:sz="4" w:space="0" w:color="auto"/>
              <w:right w:val="single" w:sz="4" w:space="0" w:color="auto"/>
            </w:tcBorders>
            <w:shd w:val="clear" w:color="auto" w:fill="auto"/>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Geodetski snimak izvedenog stanja svih objekata</w:t>
            </w:r>
          </w:p>
        </w:tc>
        <w:tc>
          <w:tcPr>
            <w:tcW w:w="3148" w:type="pct"/>
            <w:tcBorders>
              <w:top w:val="nil"/>
              <w:left w:val="nil"/>
              <w:bottom w:val="single" w:sz="4" w:space="0" w:color="auto"/>
              <w:right w:val="single" w:sz="4" w:space="0" w:color="auto"/>
            </w:tcBorders>
            <w:shd w:val="clear" w:color="auto" w:fill="auto"/>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Snimka izvedenog stanja svih objekata od strane ovlaštenog geodetskog inženjera.</w:t>
            </w:r>
          </w:p>
        </w:tc>
      </w:tr>
      <w:tr w:rsidR="00FB03BE" w:rsidRPr="00FB03BE" w:rsidTr="0008226B">
        <w:trPr>
          <w:cantSplit/>
          <w:trHeight w:val="284"/>
        </w:trPr>
        <w:tc>
          <w:tcPr>
            <w:tcW w:w="436" w:type="pct"/>
            <w:tcBorders>
              <w:top w:val="nil"/>
              <w:left w:val="single" w:sz="8" w:space="0" w:color="auto"/>
              <w:bottom w:val="single" w:sz="4" w:space="0" w:color="auto"/>
              <w:right w:val="single" w:sz="4" w:space="0" w:color="auto"/>
            </w:tcBorders>
            <w:shd w:val="clear" w:color="auto" w:fill="auto"/>
            <w:noWrap/>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A4.2</w:t>
            </w:r>
          </w:p>
        </w:tc>
        <w:tc>
          <w:tcPr>
            <w:tcW w:w="1416" w:type="pct"/>
            <w:tcBorders>
              <w:top w:val="nil"/>
              <w:left w:val="nil"/>
              <w:bottom w:val="single" w:sz="4" w:space="0" w:color="auto"/>
              <w:right w:val="single" w:sz="4" w:space="0" w:color="auto"/>
            </w:tcBorders>
            <w:shd w:val="clear" w:color="auto" w:fill="auto"/>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Arhitektonski projekt</w:t>
            </w:r>
          </w:p>
        </w:tc>
        <w:tc>
          <w:tcPr>
            <w:tcW w:w="3148" w:type="pct"/>
            <w:tcBorders>
              <w:top w:val="nil"/>
              <w:left w:val="nil"/>
              <w:bottom w:val="single" w:sz="4" w:space="0" w:color="auto"/>
              <w:right w:val="single" w:sz="4" w:space="0" w:color="auto"/>
            </w:tcBorders>
            <w:shd w:val="clear" w:color="auto" w:fill="auto"/>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Detaljni nacrti i opisi stvarno izvedenih radova, sa prikazom izmjena u odnosu na izvedbeni projekt.</w:t>
            </w:r>
          </w:p>
        </w:tc>
      </w:tr>
      <w:tr w:rsidR="00FB03BE" w:rsidRPr="00FB03BE" w:rsidTr="0008226B">
        <w:trPr>
          <w:cantSplit/>
          <w:trHeight w:val="284"/>
        </w:trPr>
        <w:tc>
          <w:tcPr>
            <w:tcW w:w="436" w:type="pct"/>
            <w:tcBorders>
              <w:top w:val="nil"/>
              <w:left w:val="single" w:sz="8" w:space="0" w:color="auto"/>
              <w:bottom w:val="single" w:sz="4" w:space="0" w:color="auto"/>
              <w:right w:val="single" w:sz="4" w:space="0" w:color="auto"/>
            </w:tcBorders>
            <w:shd w:val="clear" w:color="auto" w:fill="auto"/>
            <w:noWrap/>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lastRenderedPageBreak/>
              <w:t>A4.3</w:t>
            </w:r>
          </w:p>
        </w:tc>
        <w:tc>
          <w:tcPr>
            <w:tcW w:w="1416" w:type="pct"/>
            <w:tcBorders>
              <w:top w:val="nil"/>
              <w:left w:val="nil"/>
              <w:bottom w:val="single" w:sz="4" w:space="0" w:color="auto"/>
              <w:right w:val="single" w:sz="4" w:space="0" w:color="auto"/>
            </w:tcBorders>
            <w:shd w:val="clear" w:color="auto" w:fill="auto"/>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Građevinski projekt - mehanička otpornost i stabilnost</w:t>
            </w:r>
          </w:p>
        </w:tc>
        <w:tc>
          <w:tcPr>
            <w:tcW w:w="3148" w:type="pct"/>
            <w:tcBorders>
              <w:top w:val="nil"/>
              <w:left w:val="nil"/>
              <w:bottom w:val="single" w:sz="4" w:space="0" w:color="auto"/>
              <w:right w:val="single" w:sz="4" w:space="0" w:color="auto"/>
            </w:tcBorders>
            <w:shd w:val="clear" w:color="auto" w:fill="auto"/>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Detaljni nacrti i opisi stvarno izvedenih radova, sa prikazom izmjena u odnosu na izvedbeni projekt.</w:t>
            </w:r>
          </w:p>
        </w:tc>
      </w:tr>
      <w:tr w:rsidR="00FB03BE" w:rsidRPr="00FB03BE" w:rsidTr="0008226B">
        <w:trPr>
          <w:cantSplit/>
          <w:trHeight w:val="284"/>
        </w:trPr>
        <w:tc>
          <w:tcPr>
            <w:tcW w:w="436" w:type="pct"/>
            <w:tcBorders>
              <w:top w:val="nil"/>
              <w:left w:val="single" w:sz="8" w:space="0" w:color="auto"/>
              <w:bottom w:val="single" w:sz="4" w:space="0" w:color="auto"/>
              <w:right w:val="single" w:sz="4" w:space="0" w:color="auto"/>
            </w:tcBorders>
            <w:shd w:val="clear" w:color="auto" w:fill="auto"/>
            <w:noWrap/>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A4.4</w:t>
            </w:r>
          </w:p>
        </w:tc>
        <w:tc>
          <w:tcPr>
            <w:tcW w:w="1416" w:type="pct"/>
            <w:tcBorders>
              <w:top w:val="nil"/>
              <w:left w:val="nil"/>
              <w:bottom w:val="single" w:sz="4" w:space="0" w:color="auto"/>
              <w:right w:val="single" w:sz="4" w:space="0" w:color="auto"/>
            </w:tcBorders>
            <w:shd w:val="clear" w:color="auto" w:fill="auto"/>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Građevinski projekt - infrastruktura</w:t>
            </w:r>
          </w:p>
        </w:tc>
        <w:tc>
          <w:tcPr>
            <w:tcW w:w="3148" w:type="pct"/>
            <w:tcBorders>
              <w:top w:val="nil"/>
              <w:left w:val="nil"/>
              <w:bottom w:val="single" w:sz="4" w:space="0" w:color="auto"/>
              <w:right w:val="single" w:sz="4" w:space="0" w:color="auto"/>
            </w:tcBorders>
            <w:shd w:val="clear" w:color="auto" w:fill="auto"/>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Detaljni nacrti i opisi stvarno izvedenih radova, sa prikazom izmjena u odnosu na izvedbeni projekt.</w:t>
            </w:r>
          </w:p>
        </w:tc>
      </w:tr>
      <w:tr w:rsidR="00FB03BE" w:rsidRPr="00FB03BE" w:rsidTr="0008226B">
        <w:trPr>
          <w:cantSplit/>
          <w:trHeight w:val="284"/>
        </w:trPr>
        <w:tc>
          <w:tcPr>
            <w:tcW w:w="436" w:type="pct"/>
            <w:tcBorders>
              <w:top w:val="nil"/>
              <w:left w:val="single" w:sz="8" w:space="0" w:color="auto"/>
              <w:bottom w:val="single" w:sz="4" w:space="0" w:color="auto"/>
              <w:right w:val="single" w:sz="4" w:space="0" w:color="auto"/>
            </w:tcBorders>
            <w:shd w:val="clear" w:color="auto" w:fill="auto"/>
            <w:noWrap/>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A4.5</w:t>
            </w:r>
          </w:p>
        </w:tc>
        <w:tc>
          <w:tcPr>
            <w:tcW w:w="1416" w:type="pct"/>
            <w:tcBorders>
              <w:top w:val="nil"/>
              <w:left w:val="nil"/>
              <w:bottom w:val="single" w:sz="4" w:space="0" w:color="auto"/>
              <w:right w:val="single" w:sz="4" w:space="0" w:color="auto"/>
            </w:tcBorders>
            <w:shd w:val="clear" w:color="auto" w:fill="auto"/>
            <w:noWrap/>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Strojarski projekt</w:t>
            </w:r>
          </w:p>
        </w:tc>
        <w:tc>
          <w:tcPr>
            <w:tcW w:w="3148" w:type="pct"/>
            <w:tcBorders>
              <w:top w:val="nil"/>
              <w:left w:val="nil"/>
              <w:bottom w:val="single" w:sz="4" w:space="0" w:color="auto"/>
              <w:right w:val="single" w:sz="4" w:space="0" w:color="auto"/>
            </w:tcBorders>
            <w:shd w:val="clear" w:color="auto" w:fill="auto"/>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Detaljni nacrti i opisi stvarno izvedenih radova, sa prikazom izmjena u odnosu na izvedbeni projekt.</w:t>
            </w:r>
          </w:p>
        </w:tc>
      </w:tr>
      <w:tr w:rsidR="00FB03BE" w:rsidRPr="00FB03BE" w:rsidTr="0008226B">
        <w:trPr>
          <w:cantSplit/>
          <w:trHeight w:val="284"/>
        </w:trPr>
        <w:tc>
          <w:tcPr>
            <w:tcW w:w="436" w:type="pct"/>
            <w:tcBorders>
              <w:top w:val="nil"/>
              <w:left w:val="single" w:sz="8" w:space="0" w:color="auto"/>
              <w:bottom w:val="single" w:sz="4" w:space="0" w:color="auto"/>
              <w:right w:val="single" w:sz="4" w:space="0" w:color="auto"/>
            </w:tcBorders>
            <w:shd w:val="clear" w:color="auto" w:fill="auto"/>
            <w:noWrap/>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A4.6</w:t>
            </w:r>
          </w:p>
        </w:tc>
        <w:tc>
          <w:tcPr>
            <w:tcW w:w="1416" w:type="pct"/>
            <w:tcBorders>
              <w:top w:val="nil"/>
              <w:left w:val="nil"/>
              <w:bottom w:val="single" w:sz="4" w:space="0" w:color="auto"/>
              <w:right w:val="single" w:sz="4" w:space="0" w:color="auto"/>
            </w:tcBorders>
            <w:shd w:val="clear" w:color="auto" w:fill="auto"/>
            <w:noWrap/>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Elektro - tehnički projekt</w:t>
            </w:r>
          </w:p>
        </w:tc>
        <w:tc>
          <w:tcPr>
            <w:tcW w:w="3148" w:type="pct"/>
            <w:tcBorders>
              <w:top w:val="nil"/>
              <w:left w:val="nil"/>
              <w:bottom w:val="single" w:sz="4" w:space="0" w:color="auto"/>
              <w:right w:val="single" w:sz="4" w:space="0" w:color="auto"/>
            </w:tcBorders>
            <w:shd w:val="clear" w:color="auto" w:fill="auto"/>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Detaljni nacrti i opisi stvarno izvedenih radova, sa prikazom izmjena u odnosu na izvedbeni projekt.</w:t>
            </w:r>
          </w:p>
        </w:tc>
      </w:tr>
      <w:tr w:rsidR="00FB03BE" w:rsidRPr="00FB03BE" w:rsidTr="0008226B">
        <w:trPr>
          <w:cantSplit/>
          <w:trHeight w:val="592"/>
        </w:trPr>
        <w:tc>
          <w:tcPr>
            <w:tcW w:w="436" w:type="pct"/>
            <w:tcBorders>
              <w:top w:val="nil"/>
              <w:left w:val="single" w:sz="8" w:space="0" w:color="auto"/>
              <w:bottom w:val="single" w:sz="4" w:space="0" w:color="auto"/>
              <w:right w:val="single" w:sz="4" w:space="0" w:color="auto"/>
            </w:tcBorders>
            <w:shd w:val="clear" w:color="auto" w:fill="FFFF99"/>
            <w:noWrap/>
            <w:vAlign w:val="center"/>
            <w:hideMark/>
          </w:tcPr>
          <w:p w:rsidR="0008226B" w:rsidRPr="00FB03BE" w:rsidRDefault="0008226B" w:rsidP="007D4D09">
            <w:pPr>
              <w:spacing w:before="0" w:after="0"/>
              <w:jc w:val="left"/>
              <w:rPr>
                <w:rFonts w:ascii="Calibri" w:eastAsia="Times New Roman" w:hAnsi="Calibri" w:cs="Times New Roman"/>
                <w:b/>
                <w:bCs/>
                <w:sz w:val="18"/>
                <w:szCs w:val="18"/>
                <w:lang w:eastAsia="zh-TW"/>
              </w:rPr>
            </w:pPr>
            <w:r w:rsidRPr="00FB03BE">
              <w:rPr>
                <w:rFonts w:ascii="Calibri" w:eastAsia="Times New Roman" w:hAnsi="Calibri" w:cs="Times New Roman"/>
                <w:b/>
                <w:bCs/>
                <w:sz w:val="18"/>
                <w:szCs w:val="18"/>
                <w:lang w:eastAsia="zh-TW"/>
              </w:rPr>
              <w:t>B</w:t>
            </w:r>
          </w:p>
        </w:tc>
        <w:tc>
          <w:tcPr>
            <w:tcW w:w="1416" w:type="pct"/>
            <w:tcBorders>
              <w:top w:val="nil"/>
              <w:left w:val="nil"/>
              <w:bottom w:val="single" w:sz="4" w:space="0" w:color="auto"/>
              <w:right w:val="single" w:sz="4" w:space="0" w:color="auto"/>
            </w:tcBorders>
            <w:shd w:val="clear" w:color="auto" w:fill="FFFF99"/>
            <w:vAlign w:val="center"/>
            <w:hideMark/>
          </w:tcPr>
          <w:p w:rsidR="0008226B" w:rsidRPr="00FB03BE" w:rsidRDefault="0008226B" w:rsidP="00ED0CDB">
            <w:pPr>
              <w:spacing w:before="0" w:after="0"/>
              <w:jc w:val="left"/>
              <w:rPr>
                <w:rFonts w:ascii="Calibri" w:eastAsia="Times New Roman" w:hAnsi="Calibri" w:cs="Times New Roman"/>
                <w:b/>
                <w:bCs/>
                <w:sz w:val="18"/>
                <w:szCs w:val="18"/>
                <w:lang w:eastAsia="zh-TW"/>
              </w:rPr>
            </w:pPr>
            <w:r w:rsidRPr="00FB03BE">
              <w:rPr>
                <w:rFonts w:ascii="Calibri" w:eastAsia="Times New Roman" w:hAnsi="Calibri" w:cs="Times New Roman"/>
                <w:b/>
                <w:bCs/>
                <w:sz w:val="18"/>
                <w:szCs w:val="18"/>
                <w:lang w:eastAsia="zh-TW"/>
              </w:rPr>
              <w:t>PROGRAMSKI DOKUMENTI</w:t>
            </w:r>
          </w:p>
        </w:tc>
        <w:tc>
          <w:tcPr>
            <w:tcW w:w="3148" w:type="pct"/>
            <w:tcBorders>
              <w:top w:val="nil"/>
              <w:left w:val="nil"/>
              <w:bottom w:val="single" w:sz="4" w:space="0" w:color="auto"/>
              <w:right w:val="single" w:sz="4" w:space="0" w:color="auto"/>
            </w:tcBorders>
            <w:shd w:val="clear" w:color="auto" w:fill="FFFF99"/>
            <w:vAlign w:val="center"/>
            <w:hideMark/>
          </w:tcPr>
          <w:p w:rsidR="0008226B" w:rsidRPr="00FB03BE" w:rsidRDefault="0008226B" w:rsidP="007D4D09">
            <w:pPr>
              <w:spacing w:before="0" w:after="0"/>
              <w:jc w:val="left"/>
              <w:rPr>
                <w:rFonts w:ascii="Calibri" w:eastAsia="Times New Roman" w:hAnsi="Calibri" w:cs="Times New Roman"/>
                <w:b/>
                <w:bCs/>
                <w:sz w:val="18"/>
                <w:szCs w:val="18"/>
                <w:lang w:eastAsia="zh-TW"/>
              </w:rPr>
            </w:pPr>
            <w:r w:rsidRPr="00FB03BE">
              <w:rPr>
                <w:rFonts w:ascii="Calibri" w:eastAsia="Times New Roman" w:hAnsi="Calibri" w:cs="Times New Roman"/>
                <w:b/>
                <w:bCs/>
                <w:sz w:val="18"/>
                <w:szCs w:val="18"/>
                <w:lang w:eastAsia="zh-TW"/>
              </w:rPr>
              <w:t> </w:t>
            </w:r>
          </w:p>
        </w:tc>
      </w:tr>
      <w:tr w:rsidR="00FB03BE" w:rsidRPr="00FB03BE" w:rsidTr="0008226B">
        <w:trPr>
          <w:cantSplit/>
          <w:trHeight w:val="284"/>
        </w:trPr>
        <w:tc>
          <w:tcPr>
            <w:tcW w:w="436" w:type="pct"/>
            <w:tcBorders>
              <w:top w:val="nil"/>
              <w:left w:val="single" w:sz="8" w:space="0" w:color="auto"/>
              <w:bottom w:val="single" w:sz="4" w:space="0" w:color="auto"/>
              <w:right w:val="single" w:sz="4" w:space="0" w:color="auto"/>
            </w:tcBorders>
            <w:shd w:val="clear" w:color="auto" w:fill="auto"/>
            <w:noWrap/>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B1</w:t>
            </w:r>
          </w:p>
        </w:tc>
        <w:tc>
          <w:tcPr>
            <w:tcW w:w="1416" w:type="pct"/>
            <w:tcBorders>
              <w:top w:val="nil"/>
              <w:left w:val="nil"/>
              <w:bottom w:val="single" w:sz="4" w:space="0" w:color="auto"/>
              <w:right w:val="single" w:sz="4" w:space="0" w:color="auto"/>
            </w:tcBorders>
            <w:shd w:val="clear" w:color="auto" w:fill="auto"/>
            <w:noWrap/>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Raspored dostave projekata</w:t>
            </w:r>
          </w:p>
        </w:tc>
        <w:tc>
          <w:tcPr>
            <w:tcW w:w="3148" w:type="pct"/>
            <w:tcBorders>
              <w:top w:val="nil"/>
              <w:left w:val="nil"/>
              <w:bottom w:val="single" w:sz="4" w:space="0" w:color="auto"/>
              <w:right w:val="single" w:sz="4" w:space="0" w:color="auto"/>
            </w:tcBorders>
            <w:shd w:val="clear" w:color="auto" w:fill="auto"/>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Detaljan raspored projektiranja s bitnim datumima za predaju i odobrenje dokumenata.</w:t>
            </w:r>
          </w:p>
        </w:tc>
      </w:tr>
      <w:tr w:rsidR="00FB03BE" w:rsidRPr="00FB03BE" w:rsidTr="0008226B">
        <w:trPr>
          <w:cantSplit/>
          <w:trHeight w:val="284"/>
        </w:trPr>
        <w:tc>
          <w:tcPr>
            <w:tcW w:w="436" w:type="pct"/>
            <w:tcBorders>
              <w:top w:val="nil"/>
              <w:left w:val="single" w:sz="8" w:space="0" w:color="auto"/>
              <w:bottom w:val="single" w:sz="4" w:space="0" w:color="auto"/>
              <w:right w:val="single" w:sz="4" w:space="0" w:color="auto"/>
            </w:tcBorders>
            <w:shd w:val="clear" w:color="auto" w:fill="auto"/>
            <w:noWrap/>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B2</w:t>
            </w:r>
          </w:p>
        </w:tc>
        <w:tc>
          <w:tcPr>
            <w:tcW w:w="1416" w:type="pct"/>
            <w:tcBorders>
              <w:top w:val="nil"/>
              <w:left w:val="nil"/>
              <w:bottom w:val="single" w:sz="4" w:space="0" w:color="auto"/>
              <w:right w:val="single" w:sz="4" w:space="0" w:color="auto"/>
            </w:tcBorders>
            <w:shd w:val="clear" w:color="auto" w:fill="auto"/>
            <w:noWrap/>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Detaljni program</w:t>
            </w:r>
          </w:p>
        </w:tc>
        <w:tc>
          <w:tcPr>
            <w:tcW w:w="3148" w:type="pct"/>
            <w:tcBorders>
              <w:top w:val="nil"/>
              <w:left w:val="nil"/>
              <w:bottom w:val="single" w:sz="4" w:space="0" w:color="auto"/>
              <w:right w:val="single" w:sz="4" w:space="0" w:color="auto"/>
            </w:tcBorders>
            <w:shd w:val="clear" w:color="auto" w:fill="auto"/>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Implementacija svih aktivnosti s izvještajima o napretku i bitnim datumima za predaju i odobrenje dokumenata.</w:t>
            </w:r>
          </w:p>
        </w:tc>
      </w:tr>
      <w:tr w:rsidR="00FB03BE" w:rsidRPr="00FB03BE" w:rsidTr="0008226B">
        <w:trPr>
          <w:cantSplit/>
          <w:trHeight w:val="284"/>
        </w:trPr>
        <w:tc>
          <w:tcPr>
            <w:tcW w:w="436" w:type="pct"/>
            <w:tcBorders>
              <w:top w:val="nil"/>
              <w:left w:val="single" w:sz="8" w:space="0" w:color="auto"/>
              <w:bottom w:val="single" w:sz="4" w:space="0" w:color="auto"/>
              <w:right w:val="single" w:sz="4" w:space="0" w:color="auto"/>
            </w:tcBorders>
            <w:shd w:val="clear" w:color="auto" w:fill="auto"/>
            <w:noWrap/>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B3</w:t>
            </w:r>
          </w:p>
        </w:tc>
        <w:tc>
          <w:tcPr>
            <w:tcW w:w="1416" w:type="pct"/>
            <w:tcBorders>
              <w:top w:val="nil"/>
              <w:left w:val="nil"/>
              <w:bottom w:val="single" w:sz="4" w:space="0" w:color="auto"/>
              <w:right w:val="single" w:sz="4" w:space="0" w:color="auto"/>
            </w:tcBorders>
            <w:shd w:val="clear" w:color="auto" w:fill="auto"/>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Program kontrole i ispitivanja tijekom gradnje i Testova prije puštanja u rad</w:t>
            </w:r>
          </w:p>
        </w:tc>
        <w:tc>
          <w:tcPr>
            <w:tcW w:w="3148" w:type="pct"/>
            <w:tcBorders>
              <w:top w:val="nil"/>
              <w:left w:val="nil"/>
              <w:bottom w:val="single" w:sz="4" w:space="0" w:color="auto"/>
              <w:right w:val="single" w:sz="4" w:space="0" w:color="auto"/>
            </w:tcBorders>
            <w:shd w:val="clear" w:color="auto" w:fill="auto"/>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Uključivo metode testiranja materijala, faza izgradnje te postrojenja i opreme, kakvoće efluenta, zraka, mulja i buke.</w:t>
            </w:r>
          </w:p>
        </w:tc>
      </w:tr>
      <w:tr w:rsidR="00FB03BE" w:rsidRPr="00FB03BE" w:rsidTr="0008226B">
        <w:trPr>
          <w:cantSplit/>
          <w:trHeight w:val="284"/>
        </w:trPr>
        <w:tc>
          <w:tcPr>
            <w:tcW w:w="436" w:type="pct"/>
            <w:tcBorders>
              <w:top w:val="nil"/>
              <w:left w:val="single" w:sz="8" w:space="0" w:color="auto"/>
              <w:bottom w:val="single" w:sz="4" w:space="0" w:color="auto"/>
              <w:right w:val="single" w:sz="4" w:space="0" w:color="auto"/>
            </w:tcBorders>
            <w:shd w:val="clear" w:color="auto" w:fill="auto"/>
            <w:noWrap/>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B4</w:t>
            </w:r>
          </w:p>
        </w:tc>
        <w:tc>
          <w:tcPr>
            <w:tcW w:w="1416" w:type="pct"/>
            <w:tcBorders>
              <w:top w:val="nil"/>
              <w:left w:val="nil"/>
              <w:bottom w:val="single" w:sz="4" w:space="0" w:color="auto"/>
              <w:right w:val="single" w:sz="4" w:space="0" w:color="auto"/>
            </w:tcBorders>
            <w:shd w:val="clear" w:color="auto" w:fill="auto"/>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Program testiranja tijekom Testova po dovršetku.</w:t>
            </w:r>
          </w:p>
        </w:tc>
        <w:tc>
          <w:tcPr>
            <w:tcW w:w="3148" w:type="pct"/>
            <w:tcBorders>
              <w:top w:val="nil"/>
              <w:left w:val="nil"/>
              <w:bottom w:val="single" w:sz="4" w:space="0" w:color="auto"/>
              <w:right w:val="single" w:sz="4" w:space="0" w:color="auto"/>
            </w:tcBorders>
            <w:shd w:val="clear" w:color="auto" w:fill="auto"/>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Opis metoda i učestalosti ispitivanja kakvoće efluenta, zraka, mulja i buke te način dokazivanja sukladnosti UPOV-a traženim zahtjevima.</w:t>
            </w:r>
          </w:p>
        </w:tc>
      </w:tr>
      <w:tr w:rsidR="00FB03BE" w:rsidRPr="00FB03BE" w:rsidTr="0008226B">
        <w:trPr>
          <w:cantSplit/>
          <w:trHeight w:val="284"/>
        </w:trPr>
        <w:tc>
          <w:tcPr>
            <w:tcW w:w="436" w:type="pct"/>
            <w:tcBorders>
              <w:top w:val="nil"/>
              <w:left w:val="single" w:sz="8" w:space="0" w:color="auto"/>
              <w:bottom w:val="single" w:sz="4" w:space="0" w:color="auto"/>
              <w:right w:val="single" w:sz="4" w:space="0" w:color="auto"/>
            </w:tcBorders>
            <w:shd w:val="clear" w:color="auto" w:fill="auto"/>
            <w:noWrap/>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B5</w:t>
            </w:r>
          </w:p>
        </w:tc>
        <w:tc>
          <w:tcPr>
            <w:tcW w:w="1416" w:type="pct"/>
            <w:tcBorders>
              <w:top w:val="nil"/>
              <w:left w:val="nil"/>
              <w:bottom w:val="single" w:sz="4" w:space="0" w:color="auto"/>
              <w:right w:val="single" w:sz="4" w:space="0" w:color="auto"/>
            </w:tcBorders>
            <w:shd w:val="clear" w:color="auto" w:fill="auto"/>
            <w:noWrap/>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Elaborat za prijavu pokusnog rada</w:t>
            </w:r>
          </w:p>
        </w:tc>
        <w:tc>
          <w:tcPr>
            <w:tcW w:w="3148" w:type="pct"/>
            <w:tcBorders>
              <w:top w:val="nil"/>
              <w:left w:val="nil"/>
              <w:bottom w:val="single" w:sz="4" w:space="0" w:color="auto"/>
              <w:right w:val="single" w:sz="4" w:space="0" w:color="auto"/>
            </w:tcBorders>
            <w:shd w:val="clear" w:color="auto" w:fill="auto"/>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 </w:t>
            </w:r>
          </w:p>
        </w:tc>
      </w:tr>
      <w:tr w:rsidR="00FB03BE" w:rsidRPr="00FB03BE" w:rsidTr="0008226B">
        <w:trPr>
          <w:cantSplit/>
          <w:trHeight w:val="391"/>
        </w:trPr>
        <w:tc>
          <w:tcPr>
            <w:tcW w:w="436" w:type="pct"/>
            <w:tcBorders>
              <w:top w:val="nil"/>
              <w:left w:val="single" w:sz="8" w:space="0" w:color="auto"/>
              <w:bottom w:val="single" w:sz="4" w:space="0" w:color="auto"/>
              <w:right w:val="single" w:sz="4" w:space="0" w:color="auto"/>
            </w:tcBorders>
            <w:shd w:val="clear" w:color="auto" w:fill="FFFF99"/>
            <w:noWrap/>
            <w:vAlign w:val="center"/>
            <w:hideMark/>
          </w:tcPr>
          <w:p w:rsidR="0008226B" w:rsidRPr="00FB03BE" w:rsidRDefault="0008226B" w:rsidP="007D4D09">
            <w:pPr>
              <w:spacing w:before="0" w:after="0"/>
              <w:jc w:val="left"/>
              <w:rPr>
                <w:rFonts w:ascii="Calibri" w:eastAsia="Times New Roman" w:hAnsi="Calibri" w:cs="Times New Roman"/>
                <w:b/>
                <w:bCs/>
                <w:sz w:val="18"/>
                <w:szCs w:val="18"/>
                <w:lang w:eastAsia="zh-TW"/>
              </w:rPr>
            </w:pPr>
            <w:r w:rsidRPr="00FB03BE">
              <w:rPr>
                <w:rFonts w:ascii="Calibri" w:eastAsia="Times New Roman" w:hAnsi="Calibri" w:cs="Times New Roman"/>
                <w:b/>
                <w:bCs/>
                <w:sz w:val="18"/>
                <w:szCs w:val="18"/>
                <w:lang w:eastAsia="zh-TW"/>
              </w:rPr>
              <w:t>C</w:t>
            </w:r>
          </w:p>
        </w:tc>
        <w:tc>
          <w:tcPr>
            <w:tcW w:w="1416" w:type="pct"/>
            <w:tcBorders>
              <w:top w:val="nil"/>
              <w:left w:val="nil"/>
              <w:bottom w:val="single" w:sz="4" w:space="0" w:color="auto"/>
              <w:right w:val="single" w:sz="4" w:space="0" w:color="auto"/>
            </w:tcBorders>
            <w:shd w:val="clear" w:color="auto" w:fill="FFFF99"/>
            <w:vAlign w:val="center"/>
            <w:hideMark/>
          </w:tcPr>
          <w:p w:rsidR="0008226B" w:rsidRPr="00FB03BE" w:rsidRDefault="0008226B" w:rsidP="007D4D09">
            <w:pPr>
              <w:spacing w:before="0" w:after="0"/>
              <w:jc w:val="left"/>
              <w:rPr>
                <w:rFonts w:ascii="Calibri" w:eastAsia="Times New Roman" w:hAnsi="Calibri" w:cs="Times New Roman"/>
                <w:b/>
                <w:bCs/>
                <w:sz w:val="18"/>
                <w:szCs w:val="18"/>
                <w:lang w:eastAsia="zh-TW"/>
              </w:rPr>
            </w:pPr>
            <w:r w:rsidRPr="00FB03BE">
              <w:rPr>
                <w:rFonts w:ascii="Calibri" w:eastAsia="Times New Roman" w:hAnsi="Calibri" w:cs="Times New Roman"/>
                <w:b/>
                <w:bCs/>
                <w:sz w:val="18"/>
                <w:szCs w:val="18"/>
                <w:lang w:eastAsia="zh-TW"/>
              </w:rPr>
              <w:t>IZVJEŠĆA</w:t>
            </w:r>
          </w:p>
        </w:tc>
        <w:tc>
          <w:tcPr>
            <w:tcW w:w="3148" w:type="pct"/>
            <w:tcBorders>
              <w:top w:val="nil"/>
              <w:left w:val="nil"/>
              <w:bottom w:val="single" w:sz="4" w:space="0" w:color="auto"/>
              <w:right w:val="single" w:sz="4" w:space="0" w:color="auto"/>
            </w:tcBorders>
            <w:shd w:val="clear" w:color="auto" w:fill="FFFF99"/>
            <w:vAlign w:val="center"/>
            <w:hideMark/>
          </w:tcPr>
          <w:p w:rsidR="0008226B" w:rsidRPr="00FB03BE" w:rsidRDefault="0008226B" w:rsidP="007D4D09">
            <w:pPr>
              <w:spacing w:before="0" w:after="0"/>
              <w:jc w:val="left"/>
              <w:rPr>
                <w:rFonts w:ascii="Calibri" w:eastAsia="Times New Roman" w:hAnsi="Calibri" w:cs="Times New Roman"/>
                <w:b/>
                <w:bCs/>
                <w:sz w:val="18"/>
                <w:szCs w:val="18"/>
                <w:lang w:eastAsia="zh-TW"/>
              </w:rPr>
            </w:pPr>
            <w:r w:rsidRPr="00FB03BE">
              <w:rPr>
                <w:rFonts w:ascii="Calibri" w:eastAsia="Times New Roman" w:hAnsi="Calibri" w:cs="Times New Roman"/>
                <w:b/>
                <w:bCs/>
                <w:sz w:val="18"/>
                <w:szCs w:val="18"/>
                <w:lang w:eastAsia="zh-TW"/>
              </w:rPr>
              <w:t> </w:t>
            </w:r>
          </w:p>
        </w:tc>
      </w:tr>
      <w:tr w:rsidR="00FB03BE" w:rsidRPr="00FB03BE" w:rsidTr="0008226B">
        <w:trPr>
          <w:cantSplit/>
          <w:trHeight w:val="284"/>
        </w:trPr>
        <w:tc>
          <w:tcPr>
            <w:tcW w:w="436" w:type="pct"/>
            <w:tcBorders>
              <w:top w:val="nil"/>
              <w:left w:val="single" w:sz="8" w:space="0" w:color="auto"/>
              <w:bottom w:val="single" w:sz="4" w:space="0" w:color="auto"/>
              <w:right w:val="single" w:sz="4" w:space="0" w:color="auto"/>
            </w:tcBorders>
            <w:shd w:val="clear" w:color="auto" w:fill="auto"/>
            <w:noWrap/>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C1</w:t>
            </w:r>
          </w:p>
        </w:tc>
        <w:tc>
          <w:tcPr>
            <w:tcW w:w="1416" w:type="pct"/>
            <w:tcBorders>
              <w:top w:val="nil"/>
              <w:left w:val="nil"/>
              <w:bottom w:val="single" w:sz="4" w:space="0" w:color="auto"/>
              <w:right w:val="single" w:sz="4" w:space="0" w:color="auto"/>
            </w:tcBorders>
            <w:shd w:val="clear" w:color="auto" w:fill="auto"/>
            <w:noWrap/>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Izvješća o napretku</w:t>
            </w:r>
          </w:p>
        </w:tc>
        <w:tc>
          <w:tcPr>
            <w:tcW w:w="3148" w:type="pct"/>
            <w:tcBorders>
              <w:top w:val="nil"/>
              <w:left w:val="nil"/>
              <w:bottom w:val="single" w:sz="4" w:space="0" w:color="auto"/>
              <w:right w:val="single" w:sz="4" w:space="0" w:color="auto"/>
            </w:tcBorders>
            <w:shd w:val="clear" w:color="auto" w:fill="auto"/>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 </w:t>
            </w:r>
          </w:p>
        </w:tc>
      </w:tr>
      <w:tr w:rsidR="00FB03BE" w:rsidRPr="00FB03BE" w:rsidTr="0008226B">
        <w:trPr>
          <w:cantSplit/>
          <w:trHeight w:val="284"/>
        </w:trPr>
        <w:tc>
          <w:tcPr>
            <w:tcW w:w="436" w:type="pct"/>
            <w:tcBorders>
              <w:top w:val="nil"/>
              <w:left w:val="single" w:sz="8" w:space="0" w:color="auto"/>
              <w:bottom w:val="single" w:sz="4" w:space="0" w:color="auto"/>
              <w:right w:val="single" w:sz="4" w:space="0" w:color="auto"/>
            </w:tcBorders>
            <w:shd w:val="clear" w:color="auto" w:fill="auto"/>
            <w:noWrap/>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C2</w:t>
            </w:r>
          </w:p>
        </w:tc>
        <w:tc>
          <w:tcPr>
            <w:tcW w:w="1416" w:type="pct"/>
            <w:tcBorders>
              <w:top w:val="nil"/>
              <w:left w:val="nil"/>
              <w:bottom w:val="single" w:sz="4" w:space="0" w:color="auto"/>
              <w:right w:val="single" w:sz="4" w:space="0" w:color="auto"/>
            </w:tcBorders>
            <w:shd w:val="clear" w:color="auto" w:fill="auto"/>
            <w:noWrap/>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Podaci o osoblju i opremi Izvođača</w:t>
            </w:r>
          </w:p>
        </w:tc>
        <w:tc>
          <w:tcPr>
            <w:tcW w:w="3148" w:type="pct"/>
            <w:tcBorders>
              <w:top w:val="nil"/>
              <w:left w:val="nil"/>
              <w:bottom w:val="single" w:sz="4" w:space="0" w:color="auto"/>
              <w:right w:val="single" w:sz="4" w:space="0" w:color="auto"/>
            </w:tcBorders>
            <w:shd w:val="clear" w:color="auto" w:fill="auto"/>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 </w:t>
            </w:r>
          </w:p>
        </w:tc>
      </w:tr>
      <w:tr w:rsidR="00FB03BE" w:rsidRPr="00FB03BE" w:rsidTr="0008226B">
        <w:trPr>
          <w:cantSplit/>
          <w:trHeight w:val="517"/>
        </w:trPr>
        <w:tc>
          <w:tcPr>
            <w:tcW w:w="436" w:type="pct"/>
            <w:tcBorders>
              <w:top w:val="nil"/>
              <w:left w:val="single" w:sz="8" w:space="0" w:color="auto"/>
              <w:bottom w:val="single" w:sz="4" w:space="0" w:color="auto"/>
              <w:right w:val="single" w:sz="4" w:space="0" w:color="auto"/>
            </w:tcBorders>
            <w:shd w:val="clear" w:color="auto" w:fill="FFFF99"/>
            <w:noWrap/>
            <w:vAlign w:val="center"/>
            <w:hideMark/>
          </w:tcPr>
          <w:p w:rsidR="0008226B" w:rsidRPr="00FB03BE" w:rsidRDefault="0008226B" w:rsidP="007D4D09">
            <w:pPr>
              <w:spacing w:before="0" w:after="0"/>
              <w:jc w:val="left"/>
              <w:rPr>
                <w:rFonts w:ascii="Calibri" w:eastAsia="Times New Roman" w:hAnsi="Calibri" w:cs="Times New Roman"/>
                <w:b/>
                <w:bCs/>
                <w:sz w:val="18"/>
                <w:szCs w:val="18"/>
                <w:lang w:eastAsia="zh-TW"/>
              </w:rPr>
            </w:pPr>
            <w:r w:rsidRPr="00FB03BE">
              <w:rPr>
                <w:rFonts w:ascii="Calibri" w:eastAsia="Times New Roman" w:hAnsi="Calibri" w:cs="Times New Roman"/>
                <w:b/>
                <w:bCs/>
                <w:sz w:val="18"/>
                <w:szCs w:val="18"/>
                <w:lang w:eastAsia="zh-TW"/>
              </w:rPr>
              <w:t>D</w:t>
            </w:r>
          </w:p>
        </w:tc>
        <w:tc>
          <w:tcPr>
            <w:tcW w:w="1416" w:type="pct"/>
            <w:tcBorders>
              <w:top w:val="nil"/>
              <w:left w:val="nil"/>
              <w:bottom w:val="single" w:sz="4" w:space="0" w:color="auto"/>
              <w:right w:val="single" w:sz="4" w:space="0" w:color="auto"/>
            </w:tcBorders>
            <w:shd w:val="clear" w:color="auto" w:fill="FFFF99"/>
            <w:vAlign w:val="center"/>
            <w:hideMark/>
          </w:tcPr>
          <w:p w:rsidR="0008226B" w:rsidRPr="00FB03BE" w:rsidRDefault="0008226B" w:rsidP="007D4D09">
            <w:pPr>
              <w:spacing w:before="0" w:after="0"/>
              <w:jc w:val="left"/>
              <w:rPr>
                <w:rFonts w:ascii="Calibri" w:eastAsia="Times New Roman" w:hAnsi="Calibri" w:cs="Times New Roman"/>
                <w:b/>
                <w:bCs/>
                <w:sz w:val="18"/>
                <w:szCs w:val="18"/>
                <w:lang w:eastAsia="zh-TW"/>
              </w:rPr>
            </w:pPr>
            <w:r w:rsidRPr="00FB03BE">
              <w:rPr>
                <w:rFonts w:ascii="Calibri" w:eastAsia="Times New Roman" w:hAnsi="Calibri" w:cs="Times New Roman"/>
                <w:b/>
                <w:bCs/>
                <w:sz w:val="18"/>
                <w:szCs w:val="18"/>
                <w:lang w:eastAsia="zh-TW"/>
              </w:rPr>
              <w:t>RUKOVANJE, ODRŽAVANJE I OBUKA</w:t>
            </w:r>
          </w:p>
        </w:tc>
        <w:tc>
          <w:tcPr>
            <w:tcW w:w="3148" w:type="pct"/>
            <w:tcBorders>
              <w:top w:val="nil"/>
              <w:left w:val="nil"/>
              <w:bottom w:val="single" w:sz="4" w:space="0" w:color="auto"/>
              <w:right w:val="single" w:sz="4" w:space="0" w:color="auto"/>
            </w:tcBorders>
            <w:shd w:val="clear" w:color="auto" w:fill="FFFF99"/>
            <w:vAlign w:val="center"/>
            <w:hideMark/>
          </w:tcPr>
          <w:p w:rsidR="0008226B" w:rsidRPr="00FB03BE" w:rsidRDefault="0008226B" w:rsidP="007D4D09">
            <w:pPr>
              <w:spacing w:before="0" w:after="0"/>
              <w:jc w:val="left"/>
              <w:rPr>
                <w:rFonts w:ascii="Calibri" w:eastAsia="Times New Roman" w:hAnsi="Calibri" w:cs="Times New Roman"/>
                <w:b/>
                <w:bCs/>
                <w:sz w:val="18"/>
                <w:szCs w:val="18"/>
                <w:lang w:eastAsia="zh-TW"/>
              </w:rPr>
            </w:pPr>
            <w:r w:rsidRPr="00FB03BE">
              <w:rPr>
                <w:rFonts w:ascii="Calibri" w:eastAsia="Times New Roman" w:hAnsi="Calibri" w:cs="Times New Roman"/>
                <w:b/>
                <w:bCs/>
                <w:sz w:val="18"/>
                <w:szCs w:val="18"/>
                <w:lang w:eastAsia="zh-TW"/>
              </w:rPr>
              <w:t> </w:t>
            </w:r>
          </w:p>
        </w:tc>
      </w:tr>
      <w:tr w:rsidR="00FB03BE" w:rsidRPr="00FB03BE" w:rsidTr="0008226B">
        <w:trPr>
          <w:cantSplit/>
          <w:trHeight w:val="284"/>
        </w:trPr>
        <w:tc>
          <w:tcPr>
            <w:tcW w:w="436" w:type="pct"/>
            <w:tcBorders>
              <w:top w:val="nil"/>
              <w:left w:val="single" w:sz="8" w:space="0" w:color="auto"/>
              <w:bottom w:val="single" w:sz="4" w:space="0" w:color="auto"/>
              <w:right w:val="single" w:sz="4" w:space="0" w:color="auto"/>
            </w:tcBorders>
            <w:shd w:val="clear" w:color="auto" w:fill="auto"/>
            <w:noWrap/>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D1</w:t>
            </w:r>
          </w:p>
        </w:tc>
        <w:tc>
          <w:tcPr>
            <w:tcW w:w="1416" w:type="pct"/>
            <w:tcBorders>
              <w:top w:val="nil"/>
              <w:left w:val="nil"/>
              <w:bottom w:val="single" w:sz="4" w:space="0" w:color="auto"/>
              <w:right w:val="single" w:sz="4" w:space="0" w:color="auto"/>
            </w:tcBorders>
            <w:shd w:val="clear" w:color="auto" w:fill="auto"/>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Priručnici o rukovanju i održavanju</w:t>
            </w:r>
          </w:p>
        </w:tc>
        <w:tc>
          <w:tcPr>
            <w:tcW w:w="3148" w:type="pct"/>
            <w:tcBorders>
              <w:top w:val="nil"/>
              <w:left w:val="nil"/>
              <w:bottom w:val="single" w:sz="4" w:space="0" w:color="auto"/>
              <w:right w:val="single" w:sz="4" w:space="0" w:color="auto"/>
            </w:tcBorders>
            <w:shd w:val="clear" w:color="auto" w:fill="auto"/>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 </w:t>
            </w:r>
          </w:p>
        </w:tc>
      </w:tr>
      <w:tr w:rsidR="00FB03BE" w:rsidRPr="00FB03BE" w:rsidTr="0008226B">
        <w:trPr>
          <w:cantSplit/>
          <w:trHeight w:val="284"/>
        </w:trPr>
        <w:tc>
          <w:tcPr>
            <w:tcW w:w="436" w:type="pct"/>
            <w:tcBorders>
              <w:top w:val="nil"/>
              <w:left w:val="single" w:sz="8" w:space="0" w:color="auto"/>
              <w:bottom w:val="single" w:sz="4" w:space="0" w:color="auto"/>
              <w:right w:val="single" w:sz="4" w:space="0" w:color="auto"/>
            </w:tcBorders>
            <w:shd w:val="clear" w:color="auto" w:fill="auto"/>
            <w:noWrap/>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D2</w:t>
            </w:r>
          </w:p>
        </w:tc>
        <w:tc>
          <w:tcPr>
            <w:tcW w:w="1416" w:type="pct"/>
            <w:tcBorders>
              <w:top w:val="nil"/>
              <w:left w:val="nil"/>
              <w:bottom w:val="single" w:sz="4" w:space="0" w:color="auto"/>
              <w:right w:val="single" w:sz="4" w:space="0" w:color="auto"/>
            </w:tcBorders>
            <w:shd w:val="clear" w:color="auto" w:fill="auto"/>
            <w:noWrap/>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Popis i raspored Rezervnih dijelova</w:t>
            </w:r>
          </w:p>
        </w:tc>
        <w:tc>
          <w:tcPr>
            <w:tcW w:w="3148" w:type="pct"/>
            <w:tcBorders>
              <w:top w:val="nil"/>
              <w:left w:val="nil"/>
              <w:bottom w:val="single" w:sz="4" w:space="0" w:color="auto"/>
              <w:right w:val="single" w:sz="4" w:space="0" w:color="auto"/>
            </w:tcBorders>
            <w:shd w:val="clear" w:color="auto" w:fill="auto"/>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 </w:t>
            </w:r>
          </w:p>
        </w:tc>
      </w:tr>
      <w:tr w:rsidR="00FB03BE" w:rsidRPr="00FB03BE" w:rsidTr="0008226B">
        <w:trPr>
          <w:cantSplit/>
          <w:trHeight w:val="284"/>
        </w:trPr>
        <w:tc>
          <w:tcPr>
            <w:tcW w:w="436" w:type="pct"/>
            <w:tcBorders>
              <w:top w:val="nil"/>
              <w:left w:val="single" w:sz="8" w:space="0" w:color="auto"/>
              <w:bottom w:val="single" w:sz="8" w:space="0" w:color="auto"/>
              <w:right w:val="single" w:sz="4" w:space="0" w:color="auto"/>
            </w:tcBorders>
            <w:shd w:val="clear" w:color="auto" w:fill="auto"/>
            <w:noWrap/>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D3</w:t>
            </w:r>
          </w:p>
        </w:tc>
        <w:tc>
          <w:tcPr>
            <w:tcW w:w="1416" w:type="pct"/>
            <w:tcBorders>
              <w:top w:val="nil"/>
              <w:left w:val="nil"/>
              <w:bottom w:val="single" w:sz="8" w:space="0" w:color="auto"/>
              <w:right w:val="single" w:sz="4" w:space="0" w:color="auto"/>
            </w:tcBorders>
            <w:shd w:val="clear" w:color="auto" w:fill="auto"/>
            <w:noWrap/>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Plan obuke osoblja Naručitelja</w:t>
            </w:r>
          </w:p>
        </w:tc>
        <w:tc>
          <w:tcPr>
            <w:tcW w:w="3148" w:type="pct"/>
            <w:tcBorders>
              <w:top w:val="nil"/>
              <w:left w:val="nil"/>
              <w:bottom w:val="single" w:sz="8" w:space="0" w:color="auto"/>
              <w:right w:val="single" w:sz="4" w:space="0" w:color="auto"/>
            </w:tcBorders>
            <w:shd w:val="clear" w:color="auto" w:fill="auto"/>
            <w:vAlign w:val="center"/>
            <w:hideMark/>
          </w:tcPr>
          <w:p w:rsidR="0008226B" w:rsidRPr="00FB03BE" w:rsidRDefault="0008226B" w:rsidP="007D4D09">
            <w:pPr>
              <w:spacing w:before="0" w:after="0"/>
              <w:jc w:val="left"/>
              <w:rPr>
                <w:rFonts w:ascii="Calibri" w:eastAsia="Times New Roman" w:hAnsi="Calibri" w:cs="Times New Roman"/>
                <w:sz w:val="18"/>
                <w:szCs w:val="18"/>
                <w:lang w:eastAsia="zh-TW"/>
              </w:rPr>
            </w:pPr>
            <w:r w:rsidRPr="00FB03BE">
              <w:rPr>
                <w:rFonts w:ascii="Calibri" w:eastAsia="Times New Roman" w:hAnsi="Calibri" w:cs="Times New Roman"/>
                <w:sz w:val="18"/>
                <w:szCs w:val="18"/>
                <w:lang w:eastAsia="zh-TW"/>
              </w:rPr>
              <w:t> </w:t>
            </w:r>
          </w:p>
        </w:tc>
      </w:tr>
    </w:tbl>
    <w:p w:rsidR="007D4D09" w:rsidRPr="00FB03BE" w:rsidRDefault="007D4D09" w:rsidP="00D61B67">
      <w:pPr>
        <w:pStyle w:val="Caption"/>
      </w:pPr>
      <w:r w:rsidRPr="00FB03BE">
        <w:t xml:space="preserve">Tablica </w:t>
      </w:r>
      <w:r w:rsidR="00A14E36" w:rsidRPr="00FB03BE">
        <w:fldChar w:fldCharType="begin"/>
      </w:r>
      <w:r w:rsidRPr="00FB03BE">
        <w:instrText xml:space="preserve"> SEQ Tablica \* ARABIC </w:instrText>
      </w:r>
      <w:r w:rsidR="00A14E36" w:rsidRPr="00FB03BE">
        <w:fldChar w:fldCharType="separate"/>
      </w:r>
      <w:r w:rsidR="003153DD">
        <w:rPr>
          <w:noProof/>
        </w:rPr>
        <w:t>5</w:t>
      </w:r>
      <w:r w:rsidR="00A14E36" w:rsidRPr="00FB03BE">
        <w:fldChar w:fldCharType="end"/>
      </w:r>
      <w:r w:rsidRPr="00FB03BE">
        <w:t xml:space="preserve"> Popis projekata / dokumentacije koju je dužan izraditi Izvođač</w:t>
      </w:r>
    </w:p>
    <w:p w:rsidR="00ED0CDB" w:rsidRPr="00FB03BE" w:rsidRDefault="00ED0CDB">
      <w:pPr>
        <w:spacing w:before="0" w:after="200" w:line="276" w:lineRule="auto"/>
        <w:jc w:val="left"/>
      </w:pPr>
      <w:r w:rsidRPr="00FB03BE">
        <w:br w:type="page"/>
      </w:r>
    </w:p>
    <w:p w:rsidR="000142FE" w:rsidRPr="00FB03BE" w:rsidRDefault="000142FE" w:rsidP="006A7937">
      <w:pPr>
        <w:pStyle w:val="Heading1"/>
      </w:pPr>
      <w:bookmarkStart w:id="64" w:name="_Toc392979822"/>
      <w:bookmarkStart w:id="65" w:name="_Toc490819263"/>
      <w:r w:rsidRPr="00FB03BE">
        <w:lastRenderedPageBreak/>
        <w:t>POSEBNI ZAHTJEVI NARUČITELJA</w:t>
      </w:r>
      <w:bookmarkEnd w:id="64"/>
      <w:bookmarkEnd w:id="65"/>
    </w:p>
    <w:p w:rsidR="00DD7F5E" w:rsidRPr="00FB03BE" w:rsidRDefault="00C515B5" w:rsidP="00B2151E">
      <w:pPr>
        <w:pStyle w:val="Heading2"/>
      </w:pPr>
      <w:bookmarkStart w:id="66" w:name="_Toc392979823"/>
      <w:bookmarkStart w:id="67" w:name="_Toc490819264"/>
      <w:r w:rsidRPr="00FB03BE">
        <w:t>Z</w:t>
      </w:r>
      <w:r w:rsidR="00DD7F5E" w:rsidRPr="00FB03BE">
        <w:t>ahtjevi za UPOV</w:t>
      </w:r>
      <w:r w:rsidR="000A2701">
        <w:t>-e</w:t>
      </w:r>
      <w:r w:rsidR="00B2151E" w:rsidRPr="00FB03BE">
        <w:t xml:space="preserve"> </w:t>
      </w:r>
      <w:r w:rsidR="00015F51" w:rsidRPr="00FB03BE">
        <w:t xml:space="preserve">i kompostanu </w:t>
      </w:r>
      <w:r w:rsidR="00DD7F5E" w:rsidRPr="00FB03BE">
        <w:t>- općenito</w:t>
      </w:r>
      <w:bookmarkEnd w:id="66"/>
      <w:bookmarkEnd w:id="67"/>
    </w:p>
    <w:p w:rsidR="00015F51" w:rsidRPr="00FB03BE" w:rsidRDefault="000142FE" w:rsidP="0059378B">
      <w:r w:rsidRPr="00FB03BE">
        <w:t xml:space="preserve">Od Izvođača se zahtijeva da </w:t>
      </w:r>
      <w:r w:rsidR="0054232A" w:rsidRPr="00FB03BE">
        <w:t>izradi projektnu dokumentaciju</w:t>
      </w:r>
      <w:r w:rsidRPr="00FB03BE">
        <w:t xml:space="preserve">, izgradi i isporuči Naručitelju </w:t>
      </w:r>
      <w:r w:rsidR="001568D0" w:rsidRPr="00FB03BE">
        <w:t xml:space="preserve">šest </w:t>
      </w:r>
      <w:r w:rsidR="0054232A" w:rsidRPr="00FB03BE">
        <w:t xml:space="preserve">u </w:t>
      </w:r>
      <w:r w:rsidRPr="00FB03BE">
        <w:t>potpuno</w:t>
      </w:r>
      <w:r w:rsidR="0054232A" w:rsidRPr="00FB03BE">
        <w:t>sti</w:t>
      </w:r>
      <w:r w:rsidRPr="00FB03BE">
        <w:t xml:space="preserve"> funkcional</w:t>
      </w:r>
      <w:r w:rsidR="00847B20" w:rsidRPr="00FB03BE">
        <w:t>n</w:t>
      </w:r>
      <w:r w:rsidR="001568D0" w:rsidRPr="00FB03BE">
        <w:t>ih</w:t>
      </w:r>
      <w:r w:rsidR="0054232A" w:rsidRPr="00FB03BE">
        <w:t xml:space="preserve"> Uređaj</w:t>
      </w:r>
      <w:r w:rsidR="001568D0" w:rsidRPr="00FB03BE">
        <w:t>a</w:t>
      </w:r>
      <w:r w:rsidR="0054232A" w:rsidRPr="00FB03BE">
        <w:t xml:space="preserve"> za pročišćavanje otpadnih voda (UPOV)</w:t>
      </w:r>
      <w:r w:rsidR="005658F4" w:rsidRPr="00FB03BE">
        <w:t xml:space="preserve"> </w:t>
      </w:r>
      <w:r w:rsidRPr="00FB03BE">
        <w:t xml:space="preserve">na području </w:t>
      </w:r>
      <w:r w:rsidR="00847B20" w:rsidRPr="00FB03BE">
        <w:t>otoka Krka</w:t>
      </w:r>
      <w:r w:rsidR="000A2701">
        <w:t>,</w:t>
      </w:r>
      <w:r w:rsidR="0059378B" w:rsidRPr="00FB03BE">
        <w:t xml:space="preserve"> ukupnog kapaciteta 85.000 ES s obradom i dispozicijom mulja</w:t>
      </w:r>
      <w:r w:rsidR="00015F51" w:rsidRPr="00FB03BE">
        <w:t xml:space="preserve"> te kompostanu</w:t>
      </w:r>
      <w:r w:rsidR="00C46C11" w:rsidRPr="00FB03BE">
        <w:t xml:space="preserve">. </w:t>
      </w:r>
      <w:r w:rsidR="005C45CD" w:rsidRPr="00FB03BE">
        <w:t>Od Izvođa</w:t>
      </w:r>
      <w:r w:rsidR="001568D0" w:rsidRPr="00FB03BE">
        <w:t>ča se zahtjeva da izgradi UPOV-e</w:t>
      </w:r>
      <w:r w:rsidR="005C45CD" w:rsidRPr="00FB03BE">
        <w:t xml:space="preserve"> za aglomeraciju Baška i aglomeraciju Klimno-Šil</w:t>
      </w:r>
      <w:r w:rsidR="001568D0" w:rsidRPr="00FB03BE">
        <w:t>o drugog stupnja pročišćavanja</w:t>
      </w:r>
      <w:r w:rsidR="005C45CD" w:rsidRPr="00FB03BE">
        <w:t xml:space="preserve"> te da napravi nadogradnju UPOV-a na drugi stupanj pročišćavanja za </w:t>
      </w:r>
      <w:r w:rsidR="001568D0" w:rsidRPr="00FB03BE">
        <w:t>postojeće UPOV-e aglomeracija</w:t>
      </w:r>
      <w:r w:rsidR="005C45CD" w:rsidRPr="00FB03BE">
        <w:t xml:space="preserve">: Omišalj, Malinska-Ćuf, Krk i Punat. </w:t>
      </w:r>
      <w:r w:rsidR="00920765" w:rsidRPr="00FB03BE">
        <w:t>Svi UPOV-i moraju imati istovrsnu tehnologiju biološkog pročišćavanja.</w:t>
      </w:r>
      <w:r w:rsidR="00015F51" w:rsidRPr="00FB03BE">
        <w:t xml:space="preserve"> Od izvođača se zahtjeva da rekonstruira </w:t>
      </w:r>
      <w:r w:rsidR="00F74BB9">
        <w:t>objekt</w:t>
      </w:r>
      <w:r w:rsidR="008D3DD1">
        <w:t xml:space="preserve"> kompostane</w:t>
      </w:r>
      <w:r w:rsidR="00F74BB9">
        <w:t xml:space="preserve"> na lo</w:t>
      </w:r>
      <w:r w:rsidR="000A2701">
        <w:t>k</w:t>
      </w:r>
      <w:r w:rsidR="00F74BB9">
        <w:t>a</w:t>
      </w:r>
      <w:r w:rsidR="000A2701">
        <w:t>ciji T</w:t>
      </w:r>
      <w:r w:rsidR="00015F51" w:rsidRPr="00FB03BE">
        <w:t>reskavac.</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830"/>
        <w:gridCol w:w="2933"/>
        <w:gridCol w:w="3013"/>
      </w:tblGrid>
      <w:tr w:rsidR="00FB03BE" w:rsidRPr="00FB03BE" w:rsidTr="00086926">
        <w:trPr>
          <w:trHeight w:val="393"/>
        </w:trPr>
        <w:tc>
          <w:tcPr>
            <w:tcW w:w="1959" w:type="pct"/>
            <w:vMerge w:val="restart"/>
            <w:shd w:val="clear" w:color="auto" w:fill="CCCCCC" w:themeFill="text2" w:themeFillTint="33"/>
            <w:noWrap/>
            <w:vAlign w:val="center"/>
            <w:hideMark/>
          </w:tcPr>
          <w:p w:rsidR="00205744" w:rsidRPr="00FB03BE" w:rsidRDefault="00616E15" w:rsidP="00616E15">
            <w:pPr>
              <w:spacing w:before="0" w:after="0"/>
              <w:jc w:val="center"/>
              <w:rPr>
                <w:b/>
              </w:rPr>
            </w:pPr>
            <w:r w:rsidRPr="00FB03BE">
              <w:rPr>
                <w:b/>
              </w:rPr>
              <w:t>UPOV</w:t>
            </w:r>
          </w:p>
        </w:tc>
        <w:tc>
          <w:tcPr>
            <w:tcW w:w="3041" w:type="pct"/>
            <w:gridSpan w:val="2"/>
            <w:shd w:val="clear" w:color="auto" w:fill="CCCCCC" w:themeFill="text2" w:themeFillTint="33"/>
            <w:vAlign w:val="center"/>
            <w:hideMark/>
          </w:tcPr>
          <w:p w:rsidR="00205744" w:rsidRPr="00FB03BE" w:rsidRDefault="004A2B72" w:rsidP="00205744">
            <w:pPr>
              <w:spacing w:before="0" w:after="0"/>
              <w:jc w:val="center"/>
              <w:rPr>
                <w:b/>
                <w:bCs/>
              </w:rPr>
            </w:pPr>
            <w:r w:rsidRPr="00FB03BE">
              <w:rPr>
                <w:b/>
                <w:bCs/>
              </w:rPr>
              <w:t>Biološko optereć</w:t>
            </w:r>
            <w:r w:rsidR="00205744" w:rsidRPr="00FB03BE">
              <w:rPr>
                <w:b/>
                <w:bCs/>
              </w:rPr>
              <w:t>enje uređaja za 2020</w:t>
            </w:r>
            <w:r w:rsidR="004702E5" w:rsidRPr="00FB03BE">
              <w:rPr>
                <w:b/>
                <w:bCs/>
              </w:rPr>
              <w:t xml:space="preserve"> god.</w:t>
            </w:r>
            <w:r w:rsidR="00205744" w:rsidRPr="00FB03BE">
              <w:rPr>
                <w:b/>
                <w:bCs/>
              </w:rPr>
              <w:t xml:space="preserve"> (ES)</w:t>
            </w:r>
          </w:p>
        </w:tc>
      </w:tr>
      <w:tr w:rsidR="00FB03BE" w:rsidRPr="00FB03BE" w:rsidTr="00086926">
        <w:trPr>
          <w:trHeight w:val="279"/>
        </w:trPr>
        <w:tc>
          <w:tcPr>
            <w:tcW w:w="1959" w:type="pct"/>
            <w:vMerge/>
            <w:shd w:val="clear" w:color="auto" w:fill="CCCCCC" w:themeFill="text2" w:themeFillTint="33"/>
            <w:noWrap/>
            <w:vAlign w:val="center"/>
          </w:tcPr>
          <w:p w:rsidR="00205744" w:rsidRPr="00FB03BE" w:rsidRDefault="00205744" w:rsidP="00205744">
            <w:pPr>
              <w:spacing w:before="0" w:after="0"/>
              <w:rPr>
                <w:b/>
                <w:bCs/>
              </w:rPr>
            </w:pPr>
          </w:p>
        </w:tc>
        <w:tc>
          <w:tcPr>
            <w:tcW w:w="1500" w:type="pct"/>
            <w:shd w:val="clear" w:color="auto" w:fill="CCCCCC" w:themeFill="text2" w:themeFillTint="33"/>
            <w:noWrap/>
            <w:vAlign w:val="center"/>
          </w:tcPr>
          <w:p w:rsidR="00205744" w:rsidRPr="00FB03BE" w:rsidRDefault="00205744" w:rsidP="004702E5">
            <w:pPr>
              <w:spacing w:before="0" w:after="0"/>
              <w:jc w:val="center"/>
              <w:rPr>
                <w:bCs/>
              </w:rPr>
            </w:pPr>
            <w:r w:rsidRPr="00FB03BE">
              <w:rPr>
                <w:bCs/>
              </w:rPr>
              <w:t>Ljeto</w:t>
            </w:r>
          </w:p>
        </w:tc>
        <w:tc>
          <w:tcPr>
            <w:tcW w:w="1542" w:type="pct"/>
            <w:shd w:val="clear" w:color="auto" w:fill="CCCCCC" w:themeFill="text2" w:themeFillTint="33"/>
            <w:noWrap/>
            <w:vAlign w:val="center"/>
          </w:tcPr>
          <w:p w:rsidR="00205744" w:rsidRPr="00FB03BE" w:rsidRDefault="00205744" w:rsidP="004702E5">
            <w:pPr>
              <w:spacing w:before="0" w:after="0"/>
              <w:jc w:val="center"/>
              <w:rPr>
                <w:bCs/>
              </w:rPr>
            </w:pPr>
            <w:r w:rsidRPr="00FB03BE">
              <w:rPr>
                <w:bCs/>
              </w:rPr>
              <w:t>Zima</w:t>
            </w:r>
          </w:p>
        </w:tc>
      </w:tr>
      <w:tr w:rsidR="00FB03BE" w:rsidRPr="00FB03BE" w:rsidTr="00086926">
        <w:trPr>
          <w:trHeight w:val="279"/>
        </w:trPr>
        <w:tc>
          <w:tcPr>
            <w:tcW w:w="5000" w:type="pct"/>
            <w:gridSpan w:val="3"/>
            <w:shd w:val="clear" w:color="auto" w:fill="D0D0D0" w:themeFill="accent2" w:themeFillTint="99"/>
            <w:noWrap/>
            <w:vAlign w:val="center"/>
          </w:tcPr>
          <w:p w:rsidR="00205744" w:rsidRPr="00FB03BE" w:rsidRDefault="00205744" w:rsidP="001568D0">
            <w:pPr>
              <w:spacing w:before="0" w:after="0"/>
              <w:jc w:val="left"/>
              <w:rPr>
                <w:b/>
                <w:bCs/>
              </w:rPr>
            </w:pPr>
            <w:r w:rsidRPr="00FB03BE">
              <w:rPr>
                <w:b/>
                <w:bCs/>
              </w:rPr>
              <w:t>Nadogradnja</w:t>
            </w:r>
            <w:r w:rsidR="004702E5" w:rsidRPr="00FB03BE">
              <w:rPr>
                <w:b/>
                <w:bCs/>
              </w:rPr>
              <w:t xml:space="preserve"> na drugi</w:t>
            </w:r>
            <w:r w:rsidR="00616E15" w:rsidRPr="00FB03BE">
              <w:rPr>
                <w:b/>
                <w:bCs/>
              </w:rPr>
              <w:t xml:space="preserve"> (II)</w:t>
            </w:r>
            <w:r w:rsidR="004702E5" w:rsidRPr="00FB03BE">
              <w:rPr>
                <w:b/>
                <w:bCs/>
              </w:rPr>
              <w:t xml:space="preserve"> stupanj pročišćavanja</w:t>
            </w:r>
          </w:p>
        </w:tc>
      </w:tr>
      <w:tr w:rsidR="00FB03BE" w:rsidRPr="00FB03BE" w:rsidTr="00086926">
        <w:trPr>
          <w:trHeight w:val="279"/>
        </w:trPr>
        <w:tc>
          <w:tcPr>
            <w:tcW w:w="1959" w:type="pct"/>
            <w:shd w:val="clear" w:color="auto" w:fill="auto"/>
            <w:noWrap/>
            <w:vAlign w:val="center"/>
          </w:tcPr>
          <w:p w:rsidR="00205744" w:rsidRPr="00FB03BE" w:rsidRDefault="00205744" w:rsidP="00616E15">
            <w:pPr>
              <w:spacing w:before="0" w:after="0"/>
              <w:jc w:val="center"/>
              <w:rPr>
                <w:bCs/>
              </w:rPr>
            </w:pPr>
            <w:r w:rsidRPr="00FB03BE">
              <w:rPr>
                <w:bCs/>
              </w:rPr>
              <w:t>Omi</w:t>
            </w:r>
            <w:r w:rsidR="005104C9" w:rsidRPr="00FB03BE">
              <w:rPr>
                <w:bCs/>
              </w:rPr>
              <w:t>š</w:t>
            </w:r>
            <w:r w:rsidRPr="00FB03BE">
              <w:rPr>
                <w:bCs/>
              </w:rPr>
              <w:t>alj</w:t>
            </w:r>
          </w:p>
        </w:tc>
        <w:tc>
          <w:tcPr>
            <w:tcW w:w="1500" w:type="pct"/>
            <w:shd w:val="clear" w:color="auto" w:fill="auto"/>
            <w:noWrap/>
            <w:vAlign w:val="center"/>
          </w:tcPr>
          <w:p w:rsidR="00205744" w:rsidRPr="00FB03BE" w:rsidRDefault="00205744" w:rsidP="00616E15">
            <w:pPr>
              <w:spacing w:before="0" w:after="0"/>
              <w:jc w:val="center"/>
              <w:rPr>
                <w:bCs/>
              </w:rPr>
            </w:pPr>
            <w:r w:rsidRPr="00FB03BE">
              <w:rPr>
                <w:bCs/>
              </w:rPr>
              <w:t>7.000</w:t>
            </w:r>
          </w:p>
        </w:tc>
        <w:tc>
          <w:tcPr>
            <w:tcW w:w="1542" w:type="pct"/>
            <w:shd w:val="clear" w:color="auto" w:fill="auto"/>
            <w:noWrap/>
            <w:vAlign w:val="center"/>
          </w:tcPr>
          <w:p w:rsidR="00205744" w:rsidRPr="00FB03BE" w:rsidRDefault="00205744" w:rsidP="00616E15">
            <w:pPr>
              <w:spacing w:before="0" w:after="0"/>
              <w:jc w:val="center"/>
              <w:rPr>
                <w:bCs/>
              </w:rPr>
            </w:pPr>
            <w:r w:rsidRPr="00FB03BE">
              <w:rPr>
                <w:bCs/>
              </w:rPr>
              <w:t>2.300</w:t>
            </w:r>
          </w:p>
        </w:tc>
      </w:tr>
      <w:tr w:rsidR="00FB03BE" w:rsidRPr="00FB03BE" w:rsidTr="00086926">
        <w:trPr>
          <w:trHeight w:val="279"/>
        </w:trPr>
        <w:tc>
          <w:tcPr>
            <w:tcW w:w="1959" w:type="pct"/>
            <w:shd w:val="clear" w:color="auto" w:fill="auto"/>
            <w:noWrap/>
            <w:vAlign w:val="center"/>
            <w:hideMark/>
          </w:tcPr>
          <w:p w:rsidR="004702E5" w:rsidRPr="00FB03BE" w:rsidRDefault="005104C9" w:rsidP="00616E15">
            <w:pPr>
              <w:spacing w:before="0" w:after="0"/>
              <w:jc w:val="center"/>
              <w:rPr>
                <w:bCs/>
              </w:rPr>
            </w:pPr>
            <w:r w:rsidRPr="00FB03BE">
              <w:rPr>
                <w:bCs/>
              </w:rPr>
              <w:t>Malinska-Ćuf</w:t>
            </w:r>
            <w:r w:rsidR="004702E5" w:rsidRPr="00FB03BE">
              <w:rPr>
                <w:bCs/>
              </w:rPr>
              <w:t xml:space="preserve"> (Njivice i Malinska)</w:t>
            </w:r>
          </w:p>
        </w:tc>
        <w:tc>
          <w:tcPr>
            <w:tcW w:w="1500" w:type="pct"/>
            <w:shd w:val="clear" w:color="auto" w:fill="auto"/>
            <w:noWrap/>
            <w:vAlign w:val="center"/>
            <w:hideMark/>
          </w:tcPr>
          <w:p w:rsidR="00205744" w:rsidRPr="00FB03BE" w:rsidRDefault="00205744" w:rsidP="00616E15">
            <w:pPr>
              <w:spacing w:before="0" w:after="0"/>
              <w:jc w:val="center"/>
              <w:rPr>
                <w:bCs/>
              </w:rPr>
            </w:pPr>
            <w:r w:rsidRPr="00FB03BE">
              <w:rPr>
                <w:bCs/>
              </w:rPr>
              <w:t>25.000</w:t>
            </w:r>
          </w:p>
        </w:tc>
        <w:tc>
          <w:tcPr>
            <w:tcW w:w="1542" w:type="pct"/>
            <w:shd w:val="clear" w:color="auto" w:fill="auto"/>
            <w:noWrap/>
            <w:vAlign w:val="center"/>
            <w:hideMark/>
          </w:tcPr>
          <w:p w:rsidR="00205744" w:rsidRPr="00FB03BE" w:rsidRDefault="00205744" w:rsidP="00616E15">
            <w:pPr>
              <w:spacing w:before="0" w:after="0"/>
              <w:jc w:val="center"/>
              <w:rPr>
                <w:bCs/>
              </w:rPr>
            </w:pPr>
            <w:r w:rsidRPr="00FB03BE">
              <w:rPr>
                <w:bCs/>
              </w:rPr>
              <w:t>4.400</w:t>
            </w:r>
          </w:p>
        </w:tc>
      </w:tr>
      <w:tr w:rsidR="00FB03BE" w:rsidRPr="00FB03BE" w:rsidTr="00086926">
        <w:trPr>
          <w:trHeight w:val="279"/>
        </w:trPr>
        <w:tc>
          <w:tcPr>
            <w:tcW w:w="1959" w:type="pct"/>
            <w:shd w:val="clear" w:color="auto" w:fill="auto"/>
            <w:noWrap/>
            <w:vAlign w:val="center"/>
            <w:hideMark/>
          </w:tcPr>
          <w:p w:rsidR="00205744" w:rsidRPr="00FB03BE" w:rsidRDefault="00205744" w:rsidP="00616E15">
            <w:pPr>
              <w:spacing w:before="0" w:after="0"/>
              <w:jc w:val="center"/>
              <w:rPr>
                <w:bCs/>
              </w:rPr>
            </w:pPr>
            <w:r w:rsidRPr="00FB03BE">
              <w:rPr>
                <w:bCs/>
              </w:rPr>
              <w:t>Krk</w:t>
            </w:r>
          </w:p>
        </w:tc>
        <w:tc>
          <w:tcPr>
            <w:tcW w:w="1500" w:type="pct"/>
            <w:shd w:val="clear" w:color="auto" w:fill="auto"/>
            <w:noWrap/>
            <w:vAlign w:val="center"/>
            <w:hideMark/>
          </w:tcPr>
          <w:p w:rsidR="00205744" w:rsidRPr="00FB03BE" w:rsidRDefault="00205744" w:rsidP="00616E15">
            <w:pPr>
              <w:spacing w:before="0" w:after="0"/>
              <w:jc w:val="center"/>
              <w:rPr>
                <w:bCs/>
              </w:rPr>
            </w:pPr>
            <w:r w:rsidRPr="00FB03BE">
              <w:rPr>
                <w:bCs/>
              </w:rPr>
              <w:t>19.000</w:t>
            </w:r>
          </w:p>
        </w:tc>
        <w:tc>
          <w:tcPr>
            <w:tcW w:w="1542" w:type="pct"/>
            <w:shd w:val="clear" w:color="auto" w:fill="auto"/>
            <w:noWrap/>
            <w:vAlign w:val="center"/>
            <w:hideMark/>
          </w:tcPr>
          <w:p w:rsidR="00205744" w:rsidRPr="00FB03BE" w:rsidRDefault="00205744" w:rsidP="00616E15">
            <w:pPr>
              <w:spacing w:before="0" w:after="0"/>
              <w:jc w:val="center"/>
              <w:rPr>
                <w:bCs/>
              </w:rPr>
            </w:pPr>
            <w:r w:rsidRPr="00FB03BE">
              <w:rPr>
                <w:bCs/>
              </w:rPr>
              <w:t>4.900</w:t>
            </w:r>
          </w:p>
        </w:tc>
      </w:tr>
      <w:tr w:rsidR="00FB03BE" w:rsidRPr="00FB03BE" w:rsidTr="00086926">
        <w:trPr>
          <w:trHeight w:val="279"/>
        </w:trPr>
        <w:tc>
          <w:tcPr>
            <w:tcW w:w="1959" w:type="pct"/>
            <w:shd w:val="clear" w:color="auto" w:fill="auto"/>
            <w:noWrap/>
            <w:vAlign w:val="center"/>
            <w:hideMark/>
          </w:tcPr>
          <w:p w:rsidR="00205744" w:rsidRPr="00FB03BE" w:rsidRDefault="00205744" w:rsidP="00616E15">
            <w:pPr>
              <w:spacing w:before="0" w:after="0"/>
              <w:jc w:val="center"/>
              <w:rPr>
                <w:bCs/>
              </w:rPr>
            </w:pPr>
            <w:r w:rsidRPr="00FB03BE">
              <w:rPr>
                <w:bCs/>
              </w:rPr>
              <w:t>Punat</w:t>
            </w:r>
            <w:r w:rsidR="004702E5" w:rsidRPr="00FB03BE">
              <w:rPr>
                <w:bCs/>
              </w:rPr>
              <w:t xml:space="preserve"> (Kornić i Punat)</w:t>
            </w:r>
          </w:p>
        </w:tc>
        <w:tc>
          <w:tcPr>
            <w:tcW w:w="1500" w:type="pct"/>
            <w:shd w:val="clear" w:color="auto" w:fill="auto"/>
            <w:noWrap/>
            <w:vAlign w:val="center"/>
            <w:hideMark/>
          </w:tcPr>
          <w:p w:rsidR="00205744" w:rsidRPr="00FB03BE" w:rsidRDefault="00205744" w:rsidP="00616E15">
            <w:pPr>
              <w:spacing w:before="0" w:after="0"/>
              <w:jc w:val="center"/>
              <w:rPr>
                <w:bCs/>
              </w:rPr>
            </w:pPr>
            <w:r w:rsidRPr="00FB03BE">
              <w:rPr>
                <w:bCs/>
              </w:rPr>
              <w:t>12.500</w:t>
            </w:r>
          </w:p>
        </w:tc>
        <w:tc>
          <w:tcPr>
            <w:tcW w:w="1542" w:type="pct"/>
            <w:shd w:val="clear" w:color="auto" w:fill="auto"/>
            <w:noWrap/>
            <w:vAlign w:val="center"/>
            <w:hideMark/>
          </w:tcPr>
          <w:p w:rsidR="00205744" w:rsidRPr="00FB03BE" w:rsidRDefault="00205744" w:rsidP="00616E15">
            <w:pPr>
              <w:spacing w:before="0" w:after="0"/>
              <w:jc w:val="center"/>
              <w:rPr>
                <w:bCs/>
              </w:rPr>
            </w:pPr>
            <w:r w:rsidRPr="00FB03BE">
              <w:rPr>
                <w:bCs/>
              </w:rPr>
              <w:t>2.900</w:t>
            </w:r>
          </w:p>
        </w:tc>
      </w:tr>
      <w:tr w:rsidR="00FB03BE" w:rsidRPr="00FB03BE" w:rsidTr="00086926">
        <w:trPr>
          <w:trHeight w:val="279"/>
        </w:trPr>
        <w:tc>
          <w:tcPr>
            <w:tcW w:w="5000" w:type="pct"/>
            <w:gridSpan w:val="3"/>
            <w:shd w:val="clear" w:color="auto" w:fill="D0D0D0" w:themeFill="accent2" w:themeFillTint="99"/>
            <w:noWrap/>
            <w:vAlign w:val="center"/>
          </w:tcPr>
          <w:p w:rsidR="00205744" w:rsidRPr="00FB03BE" w:rsidRDefault="00936BD9" w:rsidP="004A2B72">
            <w:pPr>
              <w:spacing w:before="0" w:after="0"/>
              <w:jc w:val="left"/>
              <w:rPr>
                <w:b/>
                <w:bCs/>
              </w:rPr>
            </w:pPr>
            <w:r w:rsidRPr="00FB03BE">
              <w:rPr>
                <w:b/>
                <w:bCs/>
              </w:rPr>
              <w:t>Izg</w:t>
            </w:r>
            <w:r w:rsidR="00205744" w:rsidRPr="00FB03BE">
              <w:rPr>
                <w:b/>
                <w:bCs/>
              </w:rPr>
              <w:t>radnja</w:t>
            </w:r>
            <w:r w:rsidR="005E6104" w:rsidRPr="00FB03BE">
              <w:rPr>
                <w:b/>
                <w:bCs/>
              </w:rPr>
              <w:t xml:space="preserve"> </w:t>
            </w:r>
            <w:r w:rsidR="004A2B72" w:rsidRPr="00FB03BE">
              <w:rPr>
                <w:b/>
                <w:bCs/>
              </w:rPr>
              <w:t xml:space="preserve">UPOV-a </w:t>
            </w:r>
            <w:r w:rsidR="004A2B72" w:rsidRPr="00FB03BE">
              <w:rPr>
                <w:b/>
                <w:bCs/>
                <w:shd w:val="clear" w:color="auto" w:fill="D0D0D0" w:themeFill="accent2" w:themeFillTint="99"/>
              </w:rPr>
              <w:t>drug</w:t>
            </w:r>
            <w:r w:rsidR="001568D0" w:rsidRPr="00FB03BE">
              <w:rPr>
                <w:b/>
                <w:bCs/>
                <w:shd w:val="clear" w:color="auto" w:fill="D0D0D0" w:themeFill="accent2" w:themeFillTint="99"/>
              </w:rPr>
              <w:t xml:space="preserve">og </w:t>
            </w:r>
            <w:r w:rsidR="00DC7B95" w:rsidRPr="00FB03BE">
              <w:rPr>
                <w:b/>
                <w:bCs/>
                <w:shd w:val="clear" w:color="auto" w:fill="D0D0D0" w:themeFill="accent2" w:themeFillTint="99"/>
              </w:rPr>
              <w:t xml:space="preserve">(II) </w:t>
            </w:r>
            <w:r w:rsidR="005E6104" w:rsidRPr="00FB03BE">
              <w:rPr>
                <w:b/>
                <w:bCs/>
                <w:shd w:val="clear" w:color="auto" w:fill="D0D0D0" w:themeFill="accent2" w:themeFillTint="99"/>
              </w:rPr>
              <w:t>stupnj</w:t>
            </w:r>
            <w:r w:rsidR="001568D0" w:rsidRPr="00FB03BE">
              <w:rPr>
                <w:b/>
                <w:bCs/>
                <w:shd w:val="clear" w:color="auto" w:fill="D0D0D0" w:themeFill="accent2" w:themeFillTint="99"/>
              </w:rPr>
              <w:t>a</w:t>
            </w:r>
            <w:r w:rsidR="005E6104" w:rsidRPr="00FB03BE">
              <w:rPr>
                <w:b/>
                <w:bCs/>
                <w:shd w:val="clear" w:color="auto" w:fill="D0D0D0" w:themeFill="accent2" w:themeFillTint="99"/>
              </w:rPr>
              <w:t xml:space="preserve"> pročišćavanja</w:t>
            </w:r>
          </w:p>
        </w:tc>
      </w:tr>
      <w:tr w:rsidR="00FB03BE" w:rsidRPr="00FB03BE" w:rsidTr="00086926">
        <w:trPr>
          <w:trHeight w:val="279"/>
        </w:trPr>
        <w:tc>
          <w:tcPr>
            <w:tcW w:w="1959" w:type="pct"/>
            <w:shd w:val="clear" w:color="auto" w:fill="auto"/>
            <w:noWrap/>
            <w:vAlign w:val="center"/>
            <w:hideMark/>
          </w:tcPr>
          <w:p w:rsidR="00205744" w:rsidRPr="00FB03BE" w:rsidRDefault="005104C9" w:rsidP="00616E15">
            <w:pPr>
              <w:spacing w:before="0" w:after="0"/>
              <w:jc w:val="center"/>
              <w:rPr>
                <w:bCs/>
              </w:rPr>
            </w:pPr>
            <w:r w:rsidRPr="00FB03BE">
              <w:rPr>
                <w:bCs/>
              </w:rPr>
              <w:t>Baš</w:t>
            </w:r>
            <w:r w:rsidR="00205744" w:rsidRPr="00FB03BE">
              <w:rPr>
                <w:bCs/>
              </w:rPr>
              <w:t>ka</w:t>
            </w:r>
          </w:p>
        </w:tc>
        <w:tc>
          <w:tcPr>
            <w:tcW w:w="1500" w:type="pct"/>
            <w:shd w:val="clear" w:color="auto" w:fill="auto"/>
            <w:noWrap/>
            <w:vAlign w:val="center"/>
            <w:hideMark/>
          </w:tcPr>
          <w:p w:rsidR="00205744" w:rsidRPr="00FB03BE" w:rsidRDefault="00205744" w:rsidP="00616E15">
            <w:pPr>
              <w:spacing w:before="0" w:after="0"/>
              <w:jc w:val="center"/>
              <w:rPr>
                <w:bCs/>
              </w:rPr>
            </w:pPr>
            <w:r w:rsidRPr="00FB03BE">
              <w:rPr>
                <w:bCs/>
              </w:rPr>
              <w:t>14.000</w:t>
            </w:r>
          </w:p>
        </w:tc>
        <w:tc>
          <w:tcPr>
            <w:tcW w:w="1542" w:type="pct"/>
            <w:shd w:val="clear" w:color="auto" w:fill="auto"/>
            <w:noWrap/>
            <w:vAlign w:val="center"/>
            <w:hideMark/>
          </w:tcPr>
          <w:p w:rsidR="00205744" w:rsidRPr="00FB03BE" w:rsidRDefault="00205744" w:rsidP="00616E15">
            <w:pPr>
              <w:spacing w:before="0" w:after="0"/>
              <w:jc w:val="center"/>
              <w:rPr>
                <w:bCs/>
              </w:rPr>
            </w:pPr>
            <w:r w:rsidRPr="00FB03BE">
              <w:rPr>
                <w:bCs/>
              </w:rPr>
              <w:t>2.300</w:t>
            </w:r>
          </w:p>
        </w:tc>
      </w:tr>
      <w:tr w:rsidR="00FB03BE" w:rsidRPr="00FB03BE" w:rsidTr="00086926">
        <w:trPr>
          <w:trHeight w:val="279"/>
        </w:trPr>
        <w:tc>
          <w:tcPr>
            <w:tcW w:w="1959" w:type="pct"/>
            <w:shd w:val="clear" w:color="auto" w:fill="auto"/>
            <w:noWrap/>
            <w:vAlign w:val="center"/>
            <w:hideMark/>
          </w:tcPr>
          <w:p w:rsidR="00205744" w:rsidRPr="00FB03BE" w:rsidRDefault="005104C9" w:rsidP="00616E15">
            <w:pPr>
              <w:spacing w:before="0" w:after="0"/>
              <w:jc w:val="center"/>
              <w:rPr>
                <w:bCs/>
              </w:rPr>
            </w:pPr>
            <w:r w:rsidRPr="00FB03BE">
              <w:rPr>
                <w:bCs/>
              </w:rPr>
              <w:t>Klimno-Š</w:t>
            </w:r>
            <w:r w:rsidR="00205744" w:rsidRPr="00FB03BE">
              <w:rPr>
                <w:bCs/>
              </w:rPr>
              <w:t>ilo</w:t>
            </w:r>
          </w:p>
        </w:tc>
        <w:tc>
          <w:tcPr>
            <w:tcW w:w="1500" w:type="pct"/>
            <w:shd w:val="clear" w:color="auto" w:fill="auto"/>
            <w:noWrap/>
            <w:vAlign w:val="center"/>
            <w:hideMark/>
          </w:tcPr>
          <w:p w:rsidR="00205744" w:rsidRPr="00FB03BE" w:rsidRDefault="00205744" w:rsidP="00616E15">
            <w:pPr>
              <w:spacing w:before="0" w:after="0"/>
              <w:jc w:val="center"/>
              <w:rPr>
                <w:bCs/>
              </w:rPr>
            </w:pPr>
            <w:r w:rsidRPr="00FB03BE">
              <w:rPr>
                <w:bCs/>
              </w:rPr>
              <w:t>7.500</w:t>
            </w:r>
          </w:p>
        </w:tc>
        <w:tc>
          <w:tcPr>
            <w:tcW w:w="1542" w:type="pct"/>
            <w:shd w:val="clear" w:color="auto" w:fill="auto"/>
            <w:noWrap/>
            <w:vAlign w:val="center"/>
            <w:hideMark/>
          </w:tcPr>
          <w:p w:rsidR="00205744" w:rsidRPr="00FB03BE" w:rsidRDefault="00205744" w:rsidP="00616E15">
            <w:pPr>
              <w:spacing w:before="0" w:after="0"/>
              <w:jc w:val="center"/>
              <w:rPr>
                <w:bCs/>
              </w:rPr>
            </w:pPr>
            <w:r w:rsidRPr="00FB03BE">
              <w:rPr>
                <w:bCs/>
              </w:rPr>
              <w:t>800</w:t>
            </w:r>
          </w:p>
        </w:tc>
      </w:tr>
      <w:tr w:rsidR="00FB03BE" w:rsidRPr="00FB03BE" w:rsidTr="00086926">
        <w:trPr>
          <w:trHeight w:val="279"/>
        </w:trPr>
        <w:tc>
          <w:tcPr>
            <w:tcW w:w="1959" w:type="pct"/>
            <w:shd w:val="clear" w:color="auto" w:fill="CCCCCC" w:themeFill="text2" w:themeFillTint="33"/>
            <w:noWrap/>
            <w:vAlign w:val="center"/>
            <w:hideMark/>
          </w:tcPr>
          <w:p w:rsidR="00205744" w:rsidRPr="00FB03BE" w:rsidRDefault="00205744" w:rsidP="00616E15">
            <w:pPr>
              <w:spacing w:before="0" w:after="0"/>
              <w:jc w:val="center"/>
              <w:rPr>
                <w:b/>
                <w:bCs/>
              </w:rPr>
            </w:pPr>
            <w:r w:rsidRPr="00FB03BE">
              <w:rPr>
                <w:b/>
                <w:bCs/>
              </w:rPr>
              <w:t>UKUPNO</w:t>
            </w:r>
          </w:p>
        </w:tc>
        <w:tc>
          <w:tcPr>
            <w:tcW w:w="1500" w:type="pct"/>
            <w:shd w:val="clear" w:color="auto" w:fill="CCCCCC" w:themeFill="text2" w:themeFillTint="33"/>
            <w:noWrap/>
            <w:vAlign w:val="center"/>
          </w:tcPr>
          <w:p w:rsidR="00205744" w:rsidRPr="00FB03BE" w:rsidRDefault="00205744" w:rsidP="00616E15">
            <w:pPr>
              <w:spacing w:before="0" w:after="0"/>
              <w:jc w:val="center"/>
              <w:rPr>
                <w:b/>
                <w:bCs/>
              </w:rPr>
            </w:pPr>
            <w:r w:rsidRPr="00FB03BE">
              <w:rPr>
                <w:b/>
                <w:bCs/>
              </w:rPr>
              <w:t>85.000</w:t>
            </w:r>
          </w:p>
        </w:tc>
        <w:tc>
          <w:tcPr>
            <w:tcW w:w="1542" w:type="pct"/>
            <w:shd w:val="clear" w:color="auto" w:fill="CCCCCC" w:themeFill="text2" w:themeFillTint="33"/>
            <w:noWrap/>
            <w:vAlign w:val="center"/>
          </w:tcPr>
          <w:p w:rsidR="00205744" w:rsidRPr="00FB03BE" w:rsidRDefault="00205744" w:rsidP="00616E15">
            <w:pPr>
              <w:spacing w:before="0" w:after="0"/>
              <w:jc w:val="center"/>
              <w:rPr>
                <w:b/>
                <w:bCs/>
              </w:rPr>
            </w:pPr>
            <w:r w:rsidRPr="00FB03BE">
              <w:rPr>
                <w:b/>
                <w:bCs/>
              </w:rPr>
              <w:t>17.600</w:t>
            </w:r>
          </w:p>
        </w:tc>
      </w:tr>
    </w:tbl>
    <w:p w:rsidR="00425F4E" w:rsidRPr="00FB03BE" w:rsidRDefault="00425F4E" w:rsidP="00086926">
      <w:pPr>
        <w:spacing w:before="0" w:after="0"/>
      </w:pPr>
    </w:p>
    <w:tbl>
      <w:tblPr>
        <w:tblStyle w:val="TableGrid"/>
        <w:tblW w:w="0" w:type="auto"/>
        <w:tblLook w:val="04A0" w:firstRow="1" w:lastRow="0" w:firstColumn="1" w:lastColumn="0" w:noHBand="0" w:noVBand="1"/>
      </w:tblPr>
      <w:tblGrid>
        <w:gridCol w:w="9627"/>
      </w:tblGrid>
      <w:tr w:rsidR="00FB03BE" w:rsidRPr="00FB03BE" w:rsidTr="002A478B">
        <w:trPr>
          <w:trHeight w:val="1680"/>
        </w:trPr>
        <w:tc>
          <w:tcPr>
            <w:tcW w:w="9627" w:type="dxa"/>
            <w:vAlign w:val="center"/>
          </w:tcPr>
          <w:p w:rsidR="009A2025" w:rsidRDefault="00EC0428" w:rsidP="009A2025">
            <w:pPr>
              <w:rPr>
                <w:b/>
              </w:rPr>
            </w:pPr>
            <w:r w:rsidRPr="009A2025">
              <w:rPr>
                <w:b/>
              </w:rPr>
              <w:t xml:space="preserve">Dimenzije, raspored, tlocrt/pozicioniranje te oznake građevina </w:t>
            </w:r>
            <w:r w:rsidR="009A2025" w:rsidRPr="009A2025">
              <w:rPr>
                <w:b/>
              </w:rPr>
              <w:t xml:space="preserve">indikativni su i dani </w:t>
            </w:r>
            <w:r w:rsidRPr="009A2025">
              <w:rPr>
                <w:b/>
              </w:rPr>
              <w:t xml:space="preserve">u nacrtima u Knjizi 5 ove </w:t>
            </w:r>
            <w:r w:rsidR="009D4330" w:rsidRPr="009A2025">
              <w:rPr>
                <w:b/>
              </w:rPr>
              <w:t>DZN</w:t>
            </w:r>
            <w:r w:rsidR="009A2025" w:rsidRPr="009A2025">
              <w:rPr>
                <w:b/>
              </w:rPr>
              <w:t>.</w:t>
            </w:r>
          </w:p>
          <w:p w:rsidR="00EC0428" w:rsidRPr="00FB03BE" w:rsidRDefault="00EC0428" w:rsidP="009A2025">
            <w:pPr>
              <w:rPr>
                <w:b/>
              </w:rPr>
            </w:pPr>
            <w:r w:rsidRPr="00FB03BE">
              <w:rPr>
                <w:b/>
              </w:rPr>
              <w:t xml:space="preserve">U granicama područja budućeg </w:t>
            </w:r>
            <w:r w:rsidR="007A4367" w:rsidRPr="00FB03BE">
              <w:rPr>
                <w:b/>
              </w:rPr>
              <w:t>UPOV-</w:t>
            </w:r>
            <w:r w:rsidRPr="00FB03BE">
              <w:rPr>
                <w:b/>
              </w:rPr>
              <w:t xml:space="preserve">a, Izvođač je slobodan projektirati, pozicionirati i dimenzionirati različite elemente </w:t>
            </w:r>
            <w:r w:rsidR="007A4367" w:rsidRPr="00FB03BE">
              <w:rPr>
                <w:b/>
              </w:rPr>
              <w:t>UPOV-a</w:t>
            </w:r>
            <w:r w:rsidRPr="00FB03BE">
              <w:rPr>
                <w:b/>
              </w:rPr>
              <w:t xml:space="preserve"> na način koji Izvođač drži najboljim, uvažavajući ZAHTJEVE NARUČITELJA i ostale uvjete iz ove </w:t>
            </w:r>
            <w:r w:rsidR="009D4330" w:rsidRPr="00FB03BE">
              <w:rPr>
                <w:b/>
              </w:rPr>
              <w:t>DZN</w:t>
            </w:r>
          </w:p>
        </w:tc>
      </w:tr>
    </w:tbl>
    <w:p w:rsidR="00F46A18" w:rsidRPr="00FB03BE" w:rsidRDefault="00F46A18" w:rsidP="00F46A18">
      <w:pPr>
        <w:pStyle w:val="Heading3"/>
      </w:pPr>
      <w:bookmarkStart w:id="68" w:name="_Toc392979825"/>
      <w:bookmarkStart w:id="69" w:name="_Toc392979824"/>
      <w:bookmarkStart w:id="70" w:name="_Toc490819265"/>
      <w:r w:rsidRPr="00FB03BE">
        <w:t>Zahtjevi za efluent</w:t>
      </w:r>
      <w:bookmarkEnd w:id="68"/>
      <w:bookmarkEnd w:id="70"/>
    </w:p>
    <w:p w:rsidR="00F46A18" w:rsidRPr="00FB03BE" w:rsidRDefault="00F46A18" w:rsidP="00F46A18">
      <w:r w:rsidRPr="00FB03BE">
        <w:t>Efluent iz svih uređaja za pročišćavanje otpadnih voda ispušta se u Jadransko more, putem dugih podmorskih ispusta koji će biti izgrađeni ili su već izgrađeni i koji nisu predmet ove DZN.</w:t>
      </w:r>
    </w:p>
    <w:p w:rsidR="00F46A18" w:rsidRPr="00FB03BE" w:rsidRDefault="00F46A18" w:rsidP="00F46A18">
      <w:r w:rsidRPr="00FB03BE">
        <w:t>U Hrvatskoj su zahtjevi za efluent definirani Pravilnikom o graničnim vrijednostima emisija otpadnih voda (NN 80/13).</w:t>
      </w:r>
    </w:p>
    <w:tbl>
      <w:tblPr>
        <w:tblStyle w:val="TableGrid"/>
        <w:tblW w:w="0" w:type="auto"/>
        <w:tblLook w:val="04A0" w:firstRow="1" w:lastRow="0" w:firstColumn="1" w:lastColumn="0" w:noHBand="0" w:noVBand="1"/>
      </w:tblPr>
      <w:tblGrid>
        <w:gridCol w:w="9852"/>
      </w:tblGrid>
      <w:tr w:rsidR="00FB03BE" w:rsidRPr="00FB03BE" w:rsidTr="00880713">
        <w:tc>
          <w:tcPr>
            <w:tcW w:w="9918" w:type="dxa"/>
          </w:tcPr>
          <w:p w:rsidR="00F46A18" w:rsidRPr="00FB03BE" w:rsidRDefault="00F46A18" w:rsidP="00703AEF">
            <w:pPr>
              <w:spacing w:before="240" w:after="240"/>
              <w:rPr>
                <w:b/>
              </w:rPr>
            </w:pPr>
            <w:r w:rsidRPr="00FB03BE">
              <w:rPr>
                <w:b/>
              </w:rPr>
              <w:t>U nastavku se daju granične vrijednosti emisija komunalnih otpadnih voda pročišćenih na uređaju drugog stupnja (II) pročišćavanja koje treba uzeti u obzir pri projektiranju UPOV-a otoka Krka.</w:t>
            </w:r>
          </w:p>
        </w:tc>
      </w:tr>
    </w:tbl>
    <w:tbl>
      <w:tblPr>
        <w:tblW w:w="5000" w:type="pct"/>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1E0" w:firstRow="1" w:lastRow="1" w:firstColumn="1" w:lastColumn="1" w:noHBand="0" w:noVBand="0"/>
      </w:tblPr>
      <w:tblGrid>
        <w:gridCol w:w="4926"/>
        <w:gridCol w:w="2707"/>
        <w:gridCol w:w="2219"/>
      </w:tblGrid>
      <w:tr w:rsidR="00846D2A" w:rsidRPr="00FB03BE" w:rsidTr="00703AEF">
        <w:trPr>
          <w:trHeight w:val="20"/>
          <w:jc w:val="center"/>
        </w:trPr>
        <w:tc>
          <w:tcPr>
            <w:tcW w:w="2500" w:type="pct"/>
            <w:shd w:val="clear" w:color="auto" w:fill="DDDDDD" w:themeFill="accent1"/>
            <w:vAlign w:val="center"/>
          </w:tcPr>
          <w:p w:rsidR="00F46A18" w:rsidRPr="00FB03BE" w:rsidRDefault="00F46A18" w:rsidP="00703AEF">
            <w:pPr>
              <w:tabs>
                <w:tab w:val="num" w:pos="-28"/>
              </w:tabs>
              <w:spacing w:before="60" w:after="60"/>
              <w:jc w:val="center"/>
              <w:rPr>
                <w:rFonts w:eastAsia="Times New Roman" w:cstheme="minorHAnsi"/>
                <w:b/>
                <w:szCs w:val="20"/>
                <w:lang w:eastAsia="sl-SI"/>
              </w:rPr>
            </w:pPr>
            <w:r w:rsidRPr="00FB03BE">
              <w:rPr>
                <w:rFonts w:cstheme="minorHAnsi"/>
                <w:b/>
                <w:szCs w:val="20"/>
              </w:rPr>
              <w:t>Pokazatelj</w:t>
            </w:r>
          </w:p>
        </w:tc>
        <w:tc>
          <w:tcPr>
            <w:tcW w:w="1374" w:type="pct"/>
            <w:shd w:val="clear" w:color="auto" w:fill="DDDDDD" w:themeFill="accent1"/>
            <w:vAlign w:val="center"/>
          </w:tcPr>
          <w:p w:rsidR="00F46A18" w:rsidRPr="00FB03BE" w:rsidRDefault="00F46A18" w:rsidP="00703AEF">
            <w:pPr>
              <w:tabs>
                <w:tab w:val="num" w:pos="-28"/>
              </w:tabs>
              <w:spacing w:before="60" w:after="60"/>
              <w:jc w:val="center"/>
              <w:rPr>
                <w:rFonts w:cstheme="minorHAnsi"/>
                <w:b/>
                <w:szCs w:val="20"/>
              </w:rPr>
            </w:pPr>
            <w:r w:rsidRPr="00FB03BE">
              <w:rPr>
                <w:rFonts w:cstheme="minorHAnsi"/>
                <w:b/>
                <w:szCs w:val="20"/>
              </w:rPr>
              <w:t>Granična vrijednost</w:t>
            </w:r>
          </w:p>
        </w:tc>
        <w:tc>
          <w:tcPr>
            <w:tcW w:w="1126" w:type="pct"/>
            <w:shd w:val="clear" w:color="auto" w:fill="DDDDDD" w:themeFill="accent1"/>
          </w:tcPr>
          <w:p w:rsidR="00F46A18" w:rsidRPr="00FB03BE" w:rsidRDefault="00F46A18" w:rsidP="00703AEF">
            <w:pPr>
              <w:tabs>
                <w:tab w:val="num" w:pos="-28"/>
              </w:tabs>
              <w:spacing w:before="60" w:after="60"/>
              <w:jc w:val="center"/>
              <w:rPr>
                <w:rFonts w:cstheme="minorHAnsi"/>
                <w:b/>
                <w:szCs w:val="20"/>
              </w:rPr>
            </w:pPr>
            <w:r w:rsidRPr="00FB03BE">
              <w:rPr>
                <w:rFonts w:cstheme="minorHAnsi"/>
                <w:b/>
                <w:szCs w:val="20"/>
              </w:rPr>
              <w:t>Minimalni učinak</w:t>
            </w:r>
          </w:p>
        </w:tc>
      </w:tr>
      <w:tr w:rsidR="00846D2A" w:rsidRPr="00FB03BE" w:rsidTr="00703AEF">
        <w:trPr>
          <w:trHeight w:val="20"/>
          <w:jc w:val="center"/>
        </w:trPr>
        <w:tc>
          <w:tcPr>
            <w:tcW w:w="2500" w:type="pct"/>
            <w:vAlign w:val="center"/>
          </w:tcPr>
          <w:p w:rsidR="00F46A18" w:rsidRPr="00FB03BE" w:rsidRDefault="00F46A18" w:rsidP="00703AEF">
            <w:pPr>
              <w:tabs>
                <w:tab w:val="num" w:pos="-28"/>
              </w:tabs>
              <w:spacing w:before="60" w:after="60"/>
              <w:rPr>
                <w:rFonts w:cstheme="minorHAnsi"/>
                <w:szCs w:val="20"/>
              </w:rPr>
            </w:pPr>
            <w:r w:rsidRPr="00FB03BE">
              <w:rPr>
                <w:rFonts w:cstheme="minorHAnsi"/>
                <w:szCs w:val="20"/>
              </w:rPr>
              <w:t xml:space="preserve">Suspendirane tvari </w:t>
            </w:r>
          </w:p>
        </w:tc>
        <w:tc>
          <w:tcPr>
            <w:tcW w:w="1374" w:type="pct"/>
            <w:vAlign w:val="center"/>
          </w:tcPr>
          <w:p w:rsidR="00F46A18" w:rsidRPr="00FB03BE" w:rsidRDefault="00F46A18" w:rsidP="00703AEF">
            <w:pPr>
              <w:tabs>
                <w:tab w:val="num" w:pos="-28"/>
              </w:tabs>
              <w:spacing w:before="60" w:after="60"/>
              <w:ind w:right="914"/>
              <w:jc w:val="right"/>
              <w:rPr>
                <w:rFonts w:ascii="Tahoma" w:eastAsia="Times New Roman" w:hAnsi="Tahoma" w:cstheme="minorHAnsi"/>
                <w:szCs w:val="20"/>
                <w:lang w:eastAsia="sl-SI"/>
              </w:rPr>
            </w:pPr>
            <w:r w:rsidRPr="00FB03BE">
              <w:rPr>
                <w:rFonts w:cstheme="minorHAnsi"/>
                <w:szCs w:val="20"/>
              </w:rPr>
              <w:t>35 mg/l</w:t>
            </w:r>
          </w:p>
        </w:tc>
        <w:tc>
          <w:tcPr>
            <w:tcW w:w="1126" w:type="pct"/>
          </w:tcPr>
          <w:p w:rsidR="00F46A18" w:rsidRPr="00FB03BE" w:rsidRDefault="00F46A18" w:rsidP="00703AEF">
            <w:pPr>
              <w:tabs>
                <w:tab w:val="num" w:pos="-28"/>
              </w:tabs>
              <w:spacing w:before="60" w:after="60"/>
              <w:ind w:right="1"/>
              <w:jc w:val="center"/>
              <w:rPr>
                <w:rFonts w:cstheme="minorHAnsi"/>
                <w:szCs w:val="20"/>
              </w:rPr>
            </w:pPr>
            <w:r w:rsidRPr="00FB03BE">
              <w:rPr>
                <w:rFonts w:cstheme="minorHAnsi"/>
                <w:szCs w:val="20"/>
              </w:rPr>
              <w:t>90 %</w:t>
            </w:r>
          </w:p>
        </w:tc>
      </w:tr>
      <w:tr w:rsidR="00846D2A" w:rsidRPr="00FB03BE" w:rsidTr="00703AEF">
        <w:trPr>
          <w:trHeight w:val="20"/>
          <w:jc w:val="center"/>
        </w:trPr>
        <w:tc>
          <w:tcPr>
            <w:tcW w:w="2500" w:type="pct"/>
            <w:vAlign w:val="center"/>
          </w:tcPr>
          <w:p w:rsidR="00F46A18" w:rsidRPr="00FB03BE" w:rsidRDefault="00F46A18" w:rsidP="00703AEF">
            <w:pPr>
              <w:tabs>
                <w:tab w:val="num" w:pos="-28"/>
              </w:tabs>
              <w:spacing w:before="60" w:after="60"/>
              <w:rPr>
                <w:rFonts w:cstheme="minorHAnsi"/>
                <w:szCs w:val="20"/>
              </w:rPr>
            </w:pPr>
            <w:r w:rsidRPr="00FB03BE">
              <w:rPr>
                <w:rFonts w:cstheme="minorHAnsi"/>
                <w:szCs w:val="20"/>
              </w:rPr>
              <w:t>BPK</w:t>
            </w:r>
            <w:r w:rsidRPr="00FB03BE">
              <w:rPr>
                <w:rFonts w:cstheme="minorHAnsi"/>
                <w:szCs w:val="20"/>
                <w:vertAlign w:val="subscript"/>
              </w:rPr>
              <w:t>5</w:t>
            </w:r>
            <w:r w:rsidRPr="00FB03BE">
              <w:rPr>
                <w:rFonts w:cstheme="minorHAnsi"/>
                <w:szCs w:val="20"/>
              </w:rPr>
              <w:t xml:space="preserve"> (20 °C),</w:t>
            </w:r>
          </w:p>
        </w:tc>
        <w:tc>
          <w:tcPr>
            <w:tcW w:w="1374" w:type="pct"/>
            <w:vAlign w:val="center"/>
          </w:tcPr>
          <w:p w:rsidR="00F46A18" w:rsidRPr="00FB03BE" w:rsidRDefault="00F46A18" w:rsidP="00703AEF">
            <w:pPr>
              <w:tabs>
                <w:tab w:val="num" w:pos="-28"/>
              </w:tabs>
              <w:spacing w:before="60" w:after="60"/>
              <w:ind w:right="914"/>
              <w:jc w:val="right"/>
              <w:rPr>
                <w:rFonts w:ascii="Tahoma" w:eastAsia="Times New Roman" w:hAnsi="Tahoma" w:cstheme="minorHAnsi"/>
                <w:szCs w:val="20"/>
                <w:lang w:eastAsia="sl-SI"/>
              </w:rPr>
            </w:pPr>
            <w:r w:rsidRPr="00FB03BE">
              <w:rPr>
                <w:rFonts w:cstheme="minorHAnsi"/>
                <w:szCs w:val="20"/>
              </w:rPr>
              <w:t>25 mg O</w:t>
            </w:r>
            <w:r w:rsidRPr="00FB03BE">
              <w:rPr>
                <w:rFonts w:cstheme="minorHAnsi"/>
                <w:szCs w:val="20"/>
                <w:vertAlign w:val="subscript"/>
              </w:rPr>
              <w:t>2</w:t>
            </w:r>
            <w:r w:rsidRPr="00FB03BE">
              <w:rPr>
                <w:rFonts w:cstheme="minorHAnsi"/>
                <w:szCs w:val="20"/>
              </w:rPr>
              <w:t>/l</w:t>
            </w:r>
          </w:p>
        </w:tc>
        <w:tc>
          <w:tcPr>
            <w:tcW w:w="1126" w:type="pct"/>
          </w:tcPr>
          <w:p w:rsidR="00F46A18" w:rsidRPr="00FB03BE" w:rsidRDefault="00F46A18" w:rsidP="00703AEF">
            <w:pPr>
              <w:tabs>
                <w:tab w:val="num" w:pos="-28"/>
              </w:tabs>
              <w:spacing w:before="60" w:after="60"/>
              <w:ind w:right="1"/>
              <w:jc w:val="center"/>
              <w:rPr>
                <w:rFonts w:cstheme="minorHAnsi"/>
                <w:szCs w:val="20"/>
              </w:rPr>
            </w:pPr>
            <w:r w:rsidRPr="00FB03BE">
              <w:rPr>
                <w:rFonts w:cstheme="minorHAnsi"/>
                <w:szCs w:val="20"/>
              </w:rPr>
              <w:t>70 %</w:t>
            </w:r>
          </w:p>
        </w:tc>
      </w:tr>
      <w:tr w:rsidR="00846D2A" w:rsidRPr="00FB03BE" w:rsidTr="00703AEF">
        <w:trPr>
          <w:trHeight w:val="20"/>
          <w:jc w:val="center"/>
        </w:trPr>
        <w:tc>
          <w:tcPr>
            <w:tcW w:w="2500" w:type="pct"/>
            <w:vAlign w:val="center"/>
          </w:tcPr>
          <w:p w:rsidR="00F46A18" w:rsidRPr="00FB03BE" w:rsidRDefault="00F46A18" w:rsidP="00703AEF">
            <w:pPr>
              <w:tabs>
                <w:tab w:val="num" w:pos="-28"/>
              </w:tabs>
              <w:spacing w:before="60" w:after="60"/>
              <w:rPr>
                <w:rFonts w:cstheme="minorHAnsi"/>
                <w:szCs w:val="20"/>
              </w:rPr>
            </w:pPr>
            <w:r w:rsidRPr="00FB03BE">
              <w:rPr>
                <w:rFonts w:cstheme="minorHAnsi"/>
                <w:szCs w:val="20"/>
              </w:rPr>
              <w:t>KPK</w:t>
            </w:r>
            <w:r w:rsidRPr="00FB03BE">
              <w:rPr>
                <w:rFonts w:cstheme="minorHAnsi"/>
                <w:szCs w:val="20"/>
                <w:vertAlign w:val="subscript"/>
              </w:rPr>
              <w:t>Cr</w:t>
            </w:r>
          </w:p>
        </w:tc>
        <w:tc>
          <w:tcPr>
            <w:tcW w:w="1374" w:type="pct"/>
            <w:vAlign w:val="center"/>
          </w:tcPr>
          <w:p w:rsidR="00F46A18" w:rsidRPr="00FB03BE" w:rsidRDefault="00F46A18" w:rsidP="00703AEF">
            <w:pPr>
              <w:tabs>
                <w:tab w:val="num" w:pos="-28"/>
              </w:tabs>
              <w:spacing w:before="60" w:after="60"/>
              <w:ind w:right="914"/>
              <w:jc w:val="right"/>
              <w:rPr>
                <w:rFonts w:ascii="Tahoma" w:eastAsia="Times New Roman" w:hAnsi="Tahoma" w:cstheme="minorHAnsi"/>
                <w:szCs w:val="20"/>
                <w:lang w:eastAsia="sl-SI"/>
              </w:rPr>
            </w:pPr>
            <w:r w:rsidRPr="00FB03BE">
              <w:rPr>
                <w:rFonts w:cstheme="minorHAnsi"/>
                <w:szCs w:val="20"/>
              </w:rPr>
              <w:t>125 mg O</w:t>
            </w:r>
            <w:r w:rsidRPr="00FB03BE">
              <w:rPr>
                <w:rFonts w:cstheme="minorHAnsi"/>
                <w:szCs w:val="20"/>
                <w:vertAlign w:val="subscript"/>
              </w:rPr>
              <w:t>2</w:t>
            </w:r>
            <w:r w:rsidRPr="00FB03BE">
              <w:rPr>
                <w:rFonts w:cstheme="minorHAnsi"/>
                <w:szCs w:val="20"/>
              </w:rPr>
              <w:t>/l</w:t>
            </w:r>
          </w:p>
        </w:tc>
        <w:tc>
          <w:tcPr>
            <w:tcW w:w="1126" w:type="pct"/>
          </w:tcPr>
          <w:p w:rsidR="00F46A18" w:rsidRPr="00FB03BE" w:rsidRDefault="00F46A18" w:rsidP="00703AEF">
            <w:pPr>
              <w:tabs>
                <w:tab w:val="num" w:pos="-28"/>
              </w:tabs>
              <w:spacing w:before="60" w:after="60"/>
              <w:ind w:right="1"/>
              <w:jc w:val="center"/>
              <w:rPr>
                <w:rFonts w:cstheme="minorHAnsi"/>
                <w:szCs w:val="20"/>
              </w:rPr>
            </w:pPr>
            <w:r w:rsidRPr="00FB03BE">
              <w:rPr>
                <w:rFonts w:cstheme="minorHAnsi"/>
                <w:szCs w:val="20"/>
              </w:rPr>
              <w:t>75 %</w:t>
            </w:r>
          </w:p>
        </w:tc>
      </w:tr>
    </w:tbl>
    <w:p w:rsidR="00F46A18" w:rsidRPr="00FB03BE" w:rsidRDefault="00F46A18" w:rsidP="00F46A18">
      <w:r w:rsidRPr="00FB03BE">
        <w:t>Izvođač će jamčiti da će se pročišćavanjem otpadnih voda na UPOV-ima postići kvaliteta efluenta koja zadovoljava tražene granične vrijednosti.</w:t>
      </w:r>
    </w:p>
    <w:p w:rsidR="00F46A18" w:rsidRPr="00FB03BE" w:rsidRDefault="00F46A18" w:rsidP="00F46A18">
      <w:pPr>
        <w:pStyle w:val="Heading3"/>
      </w:pPr>
      <w:bookmarkStart w:id="71" w:name="_Toc490819266"/>
      <w:r w:rsidRPr="00FB03BE">
        <w:lastRenderedPageBreak/>
        <w:t>Zahtjevi za mulj</w:t>
      </w:r>
      <w:bookmarkEnd w:id="71"/>
    </w:p>
    <w:tbl>
      <w:tblPr>
        <w:tblStyle w:val="TableGrid"/>
        <w:tblW w:w="5000" w:type="pct"/>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9852"/>
      </w:tblGrid>
      <w:tr w:rsidR="00FB03BE" w:rsidRPr="00FB03BE" w:rsidTr="00703AEF">
        <w:trPr>
          <w:trHeight w:val="932"/>
        </w:trPr>
        <w:tc>
          <w:tcPr>
            <w:tcW w:w="5000" w:type="pct"/>
            <w:shd w:val="clear" w:color="auto" w:fill="DDDDDD" w:themeFill="accent1"/>
            <w:vAlign w:val="center"/>
          </w:tcPr>
          <w:p w:rsidR="00F46A18" w:rsidRPr="00FB03BE" w:rsidRDefault="00F46A18" w:rsidP="001B6CE7">
            <w:pPr>
              <w:rPr>
                <w:b/>
              </w:rPr>
            </w:pPr>
            <w:r w:rsidRPr="00FB03BE">
              <w:rPr>
                <w:b/>
              </w:rPr>
              <w:t xml:space="preserve">Sav mulj proizveden na UPOV-ima mora biti </w:t>
            </w:r>
            <w:r w:rsidR="00514545" w:rsidRPr="00FB03BE">
              <w:rPr>
                <w:b/>
              </w:rPr>
              <w:t xml:space="preserve">stabiliziran, </w:t>
            </w:r>
            <w:r w:rsidRPr="00FB03BE">
              <w:rPr>
                <w:b/>
              </w:rPr>
              <w:t xml:space="preserve">ugušćen i </w:t>
            </w:r>
            <w:r w:rsidR="00844B99" w:rsidRPr="00FB03BE">
              <w:rPr>
                <w:b/>
              </w:rPr>
              <w:t>dehidriran na lokaciji UPOV-a, iznimke su UPOV Omišalj i UPOV Klimno-Šilo na kojima se mulj samo stabilizira i zgusne</w:t>
            </w:r>
            <w:r w:rsidR="000A2701">
              <w:rPr>
                <w:b/>
              </w:rPr>
              <w:t>,</w:t>
            </w:r>
            <w:r w:rsidR="00844B99" w:rsidRPr="00FB03BE">
              <w:rPr>
                <w:b/>
              </w:rPr>
              <w:t xml:space="preserve"> a potom transportira n</w:t>
            </w:r>
            <w:r w:rsidR="00042AB3" w:rsidRPr="00FB03BE">
              <w:rPr>
                <w:b/>
              </w:rPr>
              <w:t>a</w:t>
            </w:r>
            <w:r w:rsidR="00844B99" w:rsidRPr="00FB03BE">
              <w:rPr>
                <w:b/>
              </w:rPr>
              <w:t xml:space="preserve"> dehidraciju na UPOV Malinska-Ćuf. </w:t>
            </w:r>
            <w:r w:rsidRPr="00FB03BE">
              <w:rPr>
                <w:b/>
              </w:rPr>
              <w:t>Minimalni sadržaj suhe tvari u mulju</w:t>
            </w:r>
            <w:r w:rsidR="000A2701">
              <w:rPr>
                <w:b/>
              </w:rPr>
              <w:t xml:space="preserve"> nakon ugušćivanja mora biti </w:t>
            </w:r>
            <w:r w:rsidR="000A2701" w:rsidRPr="009A2025">
              <w:rPr>
                <w:b/>
              </w:rPr>
              <w:t>≥ 3</w:t>
            </w:r>
            <w:r w:rsidRPr="00FB03BE">
              <w:rPr>
                <w:b/>
              </w:rPr>
              <w:t xml:space="preserve"> % st, a nakon strojne dehidracije mulja mora biti ≥ 23%.</w:t>
            </w:r>
          </w:p>
          <w:p w:rsidR="00F46A18" w:rsidRPr="00FB03BE" w:rsidRDefault="00F46A18" w:rsidP="009A2025">
            <w:pPr>
              <w:rPr>
                <w:b/>
              </w:rPr>
            </w:pPr>
            <w:r w:rsidRPr="009A2025">
              <w:rPr>
                <w:b/>
              </w:rPr>
              <w:t xml:space="preserve">Dehidrirani mulj će se prevoziti na centralnu lokaciju </w:t>
            </w:r>
            <w:r w:rsidR="00B23B15" w:rsidRPr="009A2025">
              <w:rPr>
                <w:b/>
              </w:rPr>
              <w:t xml:space="preserve">postrojenja za kompostiranje </w:t>
            </w:r>
            <w:r w:rsidRPr="009A2025">
              <w:rPr>
                <w:b/>
              </w:rPr>
              <w:t xml:space="preserve">gdje će </w:t>
            </w:r>
            <w:r w:rsidR="00B23B15" w:rsidRPr="009A2025">
              <w:rPr>
                <w:b/>
              </w:rPr>
              <w:t xml:space="preserve">se vršiti </w:t>
            </w:r>
            <w:r w:rsidR="009A2025">
              <w:rPr>
                <w:b/>
              </w:rPr>
              <w:t>obradu</w:t>
            </w:r>
            <w:r w:rsidR="00B23B15" w:rsidRPr="009A2025">
              <w:rPr>
                <w:b/>
              </w:rPr>
              <w:t xml:space="preserve"> mulj</w:t>
            </w:r>
            <w:r w:rsidR="000A2701" w:rsidRPr="009A2025">
              <w:rPr>
                <w:b/>
              </w:rPr>
              <w:t>a</w:t>
            </w:r>
            <w:r w:rsidRPr="009A2025">
              <w:rPr>
                <w:b/>
              </w:rPr>
              <w:t>.</w:t>
            </w:r>
            <w:r w:rsidRPr="00FB03BE">
              <w:rPr>
                <w:b/>
              </w:rPr>
              <w:t xml:space="preserve"> </w:t>
            </w:r>
          </w:p>
        </w:tc>
      </w:tr>
    </w:tbl>
    <w:p w:rsidR="008A08B4" w:rsidRPr="00FB03BE" w:rsidRDefault="008A08B4" w:rsidP="008A08B4">
      <w:pPr>
        <w:pStyle w:val="Heading3"/>
      </w:pPr>
      <w:bookmarkStart w:id="72" w:name="_Toc392979826"/>
      <w:bookmarkStart w:id="73" w:name="_Toc392979828"/>
      <w:bookmarkStart w:id="74" w:name="_Toc490819267"/>
      <w:r w:rsidRPr="00FB03BE">
        <w:t>Zahtjevi za kakvoću zraka</w:t>
      </w:r>
      <w:bookmarkEnd w:id="72"/>
      <w:bookmarkEnd w:id="74"/>
      <w:r w:rsidR="00A13F84">
        <w:t xml:space="preserve"> </w:t>
      </w:r>
    </w:p>
    <w:p w:rsidR="008A08B4" w:rsidRPr="00FB03BE" w:rsidRDefault="008A08B4" w:rsidP="008A08B4">
      <w:r w:rsidRPr="00FB03BE">
        <w:t>Sastojci zraka koji izazivaju pojavu neugodnih mirisa rezultat su procesa anaerobne razgradnje tvari u kanalizacijskoj mreži. Vodikov sulfid i amonijak najviše doprinose intenzitetu neugodnih mirisa, a u nešto manjoj mjeri amini, aromatski spojevi, tioeteri, diamini, produkti razgradnje merkaptana, aminokiseline triptofan, organske kiseline i drugi spojevi.</w:t>
      </w:r>
    </w:p>
    <w:p w:rsidR="008A08B4" w:rsidRPr="00FB03BE" w:rsidRDefault="008A08B4" w:rsidP="008A08B4">
      <w:r w:rsidRPr="00FB03BE">
        <w:t>Više od 90% spojeva, koji se izdvajaju iz procesa obrade vode i mulja, te onečišćuju zrak i izazivaju pojavu neugodnih mirisa, sačinjavaju vodikov sulfid i amonijak. H</w:t>
      </w:r>
      <w:r w:rsidRPr="00A96FE9">
        <w:rPr>
          <w:vertAlign w:val="subscript"/>
        </w:rPr>
        <w:t>2</w:t>
      </w:r>
      <w:r w:rsidRPr="00FB03BE">
        <w:t>S i NH</w:t>
      </w:r>
      <w:r w:rsidRPr="00A96FE9">
        <w:rPr>
          <w:vertAlign w:val="subscript"/>
        </w:rPr>
        <w:t>3</w:t>
      </w:r>
      <w:r w:rsidRPr="00FB03BE">
        <w:t xml:space="preserve"> se mogu pojaviti u koncentracijama koje prekoračuju GVI propisane za kakvoću zraka u radnoj sredini i okolišu. </w:t>
      </w:r>
    </w:p>
    <w:p w:rsidR="008A08B4" w:rsidRPr="00FB03BE" w:rsidRDefault="008A08B4" w:rsidP="008A08B4">
      <w:r w:rsidRPr="00FB03BE">
        <w:t>Neophodnu efikasnost sustava za pročišćavanje zraka i neutralizaciju neugodnih mirisa definirati na temelju:</w:t>
      </w:r>
    </w:p>
    <w:p w:rsidR="008A08B4" w:rsidRPr="00FB03BE" w:rsidRDefault="008A08B4" w:rsidP="00A82D91">
      <w:pPr>
        <w:pStyle w:val="ListParagraph"/>
        <w:numPr>
          <w:ilvl w:val="0"/>
          <w:numId w:val="309"/>
        </w:numPr>
      </w:pPr>
      <w:r w:rsidRPr="00FB03BE">
        <w:t xml:space="preserve">GVI u radnoj sredini i okolišu iz predhodno navedenih propisa </w:t>
      </w:r>
    </w:p>
    <w:p w:rsidR="008A08B4" w:rsidRPr="00FB03BE" w:rsidRDefault="008A08B4" w:rsidP="00A82D91">
      <w:pPr>
        <w:pStyle w:val="ListParagraph"/>
        <w:numPr>
          <w:ilvl w:val="0"/>
          <w:numId w:val="309"/>
        </w:numPr>
      </w:pPr>
      <w:r w:rsidRPr="00FB03BE">
        <w:t>Veličine zone osjeta neugodnog mirisa koja se određuje na temelju modela disperzije onečišćenog zraka iz izvora u zadanim uvjetima svake lokacije zasebno. Maksimalna veličina zone osjeta D =10 m od izvora, ili je mjerodavna granica lokacije ako je bliža izvoru.</w:t>
      </w:r>
    </w:p>
    <w:p w:rsidR="008A08B4" w:rsidRPr="008D3DD1" w:rsidRDefault="008A08B4" w:rsidP="00A82D91">
      <w:pPr>
        <w:pStyle w:val="ListParagraph"/>
        <w:numPr>
          <w:ilvl w:val="0"/>
          <w:numId w:val="309"/>
        </w:numPr>
      </w:pPr>
      <w:r w:rsidRPr="008D3DD1">
        <w:t>Sustav obrade zraka treba biti minimalno opremljen mjeračima za kontinuirano mjerenje koncentracije vodikova sulfida (H</w:t>
      </w:r>
      <w:r w:rsidRPr="008D3DD1">
        <w:rPr>
          <w:vertAlign w:val="subscript"/>
        </w:rPr>
        <w:t>2</w:t>
      </w:r>
      <w:r w:rsidRPr="008D3DD1">
        <w:t>S) i amonijaka (NH</w:t>
      </w:r>
      <w:r w:rsidRPr="008D3DD1">
        <w:rPr>
          <w:vertAlign w:val="subscript"/>
        </w:rPr>
        <w:t>3</w:t>
      </w:r>
      <w:r w:rsidRPr="008D3DD1">
        <w:t xml:space="preserve">) na ulazu i izlazu iz uređaja za obradu onečišćenog zraka.   </w:t>
      </w:r>
    </w:p>
    <w:p w:rsidR="008A08B4" w:rsidRPr="00FB03BE" w:rsidRDefault="008A08B4" w:rsidP="008A08B4">
      <w:r w:rsidRPr="00FB03BE">
        <w:t>Efikasnost ugrađenog susta</w:t>
      </w:r>
      <w:r w:rsidR="00D160F7">
        <w:t xml:space="preserve">va obrade zraka dokazuje se u </w:t>
      </w:r>
      <w:r w:rsidRPr="00FB03BE">
        <w:t>vršnom periodu pokusnog rada na temelju rezultata mjerenja koncentracije pojedinih pokazatelja u karakterističnim točkama. Karakteristične točke su minimalno:</w:t>
      </w:r>
    </w:p>
    <w:p w:rsidR="008A08B4" w:rsidRPr="00FB03BE" w:rsidRDefault="008A08B4" w:rsidP="00A82D91">
      <w:pPr>
        <w:pStyle w:val="ListParagraph"/>
        <w:numPr>
          <w:ilvl w:val="0"/>
          <w:numId w:val="312"/>
        </w:numPr>
      </w:pPr>
      <w:r w:rsidRPr="00FB03BE">
        <w:t>pogonski prostori mehaničke predobrade otpadne vode, broj točaka prema potrebi</w:t>
      </w:r>
    </w:p>
    <w:p w:rsidR="008A08B4" w:rsidRPr="00FB03BE" w:rsidRDefault="008A08B4" w:rsidP="00A82D91">
      <w:pPr>
        <w:pStyle w:val="ListParagraph"/>
        <w:numPr>
          <w:ilvl w:val="0"/>
          <w:numId w:val="312"/>
        </w:numPr>
      </w:pPr>
      <w:r w:rsidRPr="00FB03BE">
        <w:t>pogonski prostor obrade mulja, broj točaka prema potrebi</w:t>
      </w:r>
    </w:p>
    <w:p w:rsidR="008A08B4" w:rsidRPr="00FB03BE" w:rsidRDefault="008A08B4" w:rsidP="00A82D91">
      <w:pPr>
        <w:pStyle w:val="ListParagraph"/>
        <w:numPr>
          <w:ilvl w:val="0"/>
          <w:numId w:val="311"/>
        </w:numPr>
      </w:pPr>
      <w:r w:rsidRPr="00FB03BE">
        <w:t xml:space="preserve">ulaz u sustav  obrade zraka </w:t>
      </w:r>
    </w:p>
    <w:p w:rsidR="008A08B4" w:rsidRPr="00FB03BE" w:rsidRDefault="008A08B4" w:rsidP="00A82D91">
      <w:pPr>
        <w:pStyle w:val="ListParagraph"/>
        <w:numPr>
          <w:ilvl w:val="0"/>
          <w:numId w:val="311"/>
        </w:numPr>
      </w:pPr>
      <w:r w:rsidRPr="00FB03BE">
        <w:t>izlaz iz sustava obrade zraka</w:t>
      </w:r>
    </w:p>
    <w:p w:rsidR="008A08B4" w:rsidRPr="00FB03BE" w:rsidRDefault="008A08B4" w:rsidP="00A82D91">
      <w:pPr>
        <w:pStyle w:val="ListParagraph"/>
        <w:numPr>
          <w:ilvl w:val="0"/>
          <w:numId w:val="311"/>
        </w:numPr>
      </w:pPr>
      <w:r w:rsidRPr="00FB03BE">
        <w:t>granica zone osjeta (max D=10 m od izvora), broj točaka prema potrebi</w:t>
      </w:r>
    </w:p>
    <w:p w:rsidR="008A08B4" w:rsidRPr="00FB03BE" w:rsidRDefault="008A08B4" w:rsidP="00A82D91">
      <w:pPr>
        <w:pStyle w:val="ListParagraph"/>
        <w:numPr>
          <w:ilvl w:val="0"/>
          <w:numId w:val="311"/>
        </w:numPr>
      </w:pPr>
      <w:r w:rsidRPr="00FB03BE">
        <w:t>granica lokacije, broj točaka prema potrebi</w:t>
      </w:r>
    </w:p>
    <w:p w:rsidR="008A08B4" w:rsidRPr="00FB03BE" w:rsidRDefault="008A08B4" w:rsidP="008A08B4">
      <w:r w:rsidRPr="00FB03BE">
        <w:t>Karakteristični pokazatelji su minimalno:</w:t>
      </w:r>
    </w:p>
    <w:p w:rsidR="008A08B4" w:rsidRPr="00FB03BE" w:rsidRDefault="008A08B4" w:rsidP="00A82D91">
      <w:pPr>
        <w:pStyle w:val="ListParagraph"/>
        <w:numPr>
          <w:ilvl w:val="0"/>
          <w:numId w:val="310"/>
        </w:numPr>
      </w:pPr>
      <w:r w:rsidRPr="00FB03BE">
        <w:t xml:space="preserve">vodikov sulfid H2S </w:t>
      </w:r>
    </w:p>
    <w:p w:rsidR="008A08B4" w:rsidRPr="00FB03BE" w:rsidRDefault="008A08B4" w:rsidP="00A82D91">
      <w:pPr>
        <w:pStyle w:val="ListParagraph"/>
        <w:numPr>
          <w:ilvl w:val="0"/>
          <w:numId w:val="310"/>
        </w:numPr>
      </w:pPr>
      <w:r w:rsidRPr="00FB03BE">
        <w:t>amonijak NH3</w:t>
      </w:r>
    </w:p>
    <w:p w:rsidR="008A08B4" w:rsidRPr="00FB03BE" w:rsidRDefault="008A08B4" w:rsidP="008A08B4">
      <w:r w:rsidRPr="00FB03BE">
        <w:t>Ispitivanja kakvoće zraka provode se u najnepovoljnijim uvjetima - ljeti, u razdoblju povi</w:t>
      </w:r>
      <w:r w:rsidR="00782AAA">
        <w:t>šenih temperatura zraka (t &gt; 26</w:t>
      </w:r>
      <w:r w:rsidR="00782AAA" w:rsidRPr="00782AAA">
        <w:rPr>
          <w:vertAlign w:val="superscript"/>
        </w:rPr>
        <w:t>0</w:t>
      </w:r>
      <w:r w:rsidR="004C0406">
        <w:t>C)</w:t>
      </w:r>
      <w:r w:rsidRPr="00FB03BE">
        <w:t>. Mjerenja provodi ovlašteni laboratorij.</w:t>
      </w:r>
    </w:p>
    <w:p w:rsidR="008A08B4" w:rsidRPr="00FB03BE" w:rsidRDefault="008A08B4" w:rsidP="008A08B4">
      <w:pPr>
        <w:spacing w:before="0" w:after="200" w:line="276" w:lineRule="auto"/>
        <w:jc w:val="left"/>
      </w:pPr>
      <w:r w:rsidRPr="00FB03BE">
        <w:br w:type="page"/>
      </w:r>
    </w:p>
    <w:p w:rsidR="008A08B4" w:rsidRPr="00FB03BE" w:rsidRDefault="008A08B4" w:rsidP="008A08B4">
      <w:r w:rsidRPr="00FB03BE">
        <w:lastRenderedPageBreak/>
        <w:t>Parametri kakvoće zraka mjereni na granicama područja UPOV-a moraju zadovoljavati relevantne odredbe sljedećih zakonskih i podzakonskih akata:</w:t>
      </w:r>
    </w:p>
    <w:p w:rsidR="008A08B4" w:rsidRPr="00FB03BE" w:rsidRDefault="008A08B4" w:rsidP="008A08B4">
      <w:pPr>
        <w:pStyle w:val="ListParagraph"/>
        <w:numPr>
          <w:ilvl w:val="0"/>
          <w:numId w:val="2"/>
        </w:numPr>
      </w:pPr>
      <w:r w:rsidRPr="00FB03BE">
        <w:t>Zakon o zaštiti zraka (NN 130/11, 47/14),</w:t>
      </w:r>
    </w:p>
    <w:p w:rsidR="008A08B4" w:rsidRPr="00FB03BE" w:rsidRDefault="008A08B4" w:rsidP="008A08B4">
      <w:pPr>
        <w:pStyle w:val="ListParagraph"/>
        <w:numPr>
          <w:ilvl w:val="0"/>
          <w:numId w:val="2"/>
        </w:numPr>
      </w:pPr>
      <w:r w:rsidRPr="00FB03BE">
        <w:t>Uredba o graničnim vrijednostima emisija onečišćujućih tvari u zrak iz nepokretnih izvora (NN 117/12)</w:t>
      </w:r>
    </w:p>
    <w:p w:rsidR="008A08B4" w:rsidRPr="00FB03BE" w:rsidRDefault="008A08B4" w:rsidP="008A08B4">
      <w:pPr>
        <w:pStyle w:val="ListParagraph"/>
        <w:numPr>
          <w:ilvl w:val="0"/>
          <w:numId w:val="2"/>
        </w:numPr>
      </w:pPr>
      <w:r w:rsidRPr="00FB03BE">
        <w:t>Uredba o razinama onečišćujućih tvari u zraku (NN 117/12) i</w:t>
      </w:r>
    </w:p>
    <w:p w:rsidR="008A08B4" w:rsidRPr="00FB03BE" w:rsidRDefault="008A08B4" w:rsidP="008A08B4">
      <w:pPr>
        <w:pStyle w:val="ListParagraph"/>
        <w:numPr>
          <w:ilvl w:val="0"/>
          <w:numId w:val="2"/>
        </w:numPr>
      </w:pPr>
      <w:r w:rsidRPr="00FB03BE">
        <w:t>Pravilnik o graničnim vrijednostima izloženosti opasnim tvarima pri radu i o biološkim graničnim vrijednostima (NN 13/09, 75/13). 51/16), pri čemu se pogonski prostori tretiraju kao radni prostori.</w:t>
      </w:r>
    </w:p>
    <w:p w:rsidR="008A08B4" w:rsidRDefault="008A08B4" w:rsidP="008A08B4">
      <w:r w:rsidRPr="00FB03BE">
        <w:t>Izvođač je dužan uzeti u obzir Mjere zaštite okoliša koje se odnose na kakvoću zraka definirane Rješenjem MZOIP-a o prihvatljivosti zahvata za okoliš, te uvjetima koji se odnose na kakvoću zraka definiranim Lokacijskom dozvolom.</w:t>
      </w:r>
    </w:p>
    <w:p w:rsidR="002E5F24" w:rsidRPr="00FB03BE" w:rsidRDefault="002E5F24" w:rsidP="008A08B4">
      <w:r>
        <w:t>Sustavi obrade zraka na svim UPOV-ima moraju biti istog tehničkog rješenja.</w:t>
      </w:r>
    </w:p>
    <w:p w:rsidR="008A08B4" w:rsidRPr="00FB03BE" w:rsidRDefault="008A08B4" w:rsidP="008A08B4">
      <w:r w:rsidRPr="00FB03BE">
        <w:t>Izvođač će jamčiti da će emisija u zrak sa UPOV-a biti takva da kakvoća zraka na granicama parcele UPOV-a ne prelazi vrijednosti prikazane u nastavku:</w:t>
      </w:r>
    </w:p>
    <w:tbl>
      <w:tblPr>
        <w:tblW w:w="5000" w:type="pct"/>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1E0" w:firstRow="1" w:lastRow="1" w:firstColumn="1" w:lastColumn="1" w:noHBand="0" w:noVBand="0"/>
      </w:tblPr>
      <w:tblGrid>
        <w:gridCol w:w="4569"/>
        <w:gridCol w:w="5283"/>
      </w:tblGrid>
      <w:tr w:rsidR="00FB03BE" w:rsidRPr="00FB03BE" w:rsidTr="000A529C">
        <w:trPr>
          <w:trHeight w:val="58"/>
        </w:trPr>
        <w:tc>
          <w:tcPr>
            <w:tcW w:w="5000" w:type="pct"/>
            <w:gridSpan w:val="2"/>
            <w:shd w:val="clear" w:color="auto" w:fill="DDDDDD" w:themeFill="accent1"/>
          </w:tcPr>
          <w:p w:rsidR="008A08B4" w:rsidRPr="00FB03BE" w:rsidRDefault="008A08B4" w:rsidP="000A529C">
            <w:pPr>
              <w:pStyle w:val="BodyText"/>
              <w:spacing w:before="60" w:afterLines="60" w:after="144"/>
              <w:jc w:val="center"/>
              <w:rPr>
                <w:rFonts w:cstheme="minorHAnsi"/>
                <w:b/>
                <w:spacing w:val="-1"/>
                <w:szCs w:val="20"/>
              </w:rPr>
            </w:pPr>
            <w:r w:rsidRPr="00FB03BE">
              <w:rPr>
                <w:rFonts w:asciiTheme="minorHAnsi" w:hAnsiTheme="minorHAnsi"/>
                <w:b/>
                <w:spacing w:val="-1"/>
                <w:szCs w:val="20"/>
              </w:rPr>
              <w:t>Granične vrijednosti kakvoće zraka mjerene na granici područja UPOV-a</w:t>
            </w:r>
          </w:p>
        </w:tc>
      </w:tr>
      <w:tr w:rsidR="00FB03BE" w:rsidRPr="00FB03BE" w:rsidTr="000A529C">
        <w:trPr>
          <w:trHeight w:val="58"/>
        </w:trPr>
        <w:tc>
          <w:tcPr>
            <w:tcW w:w="2319" w:type="pct"/>
          </w:tcPr>
          <w:p w:rsidR="008A08B4" w:rsidRPr="00FB03BE" w:rsidRDefault="008A08B4" w:rsidP="000A529C">
            <w:pPr>
              <w:pStyle w:val="BodyText"/>
              <w:spacing w:before="60" w:afterLines="60" w:after="144"/>
              <w:rPr>
                <w:rFonts w:eastAsia="Arial Unicode MS"/>
                <w:szCs w:val="20"/>
              </w:rPr>
            </w:pPr>
            <w:r w:rsidRPr="00FB03BE">
              <w:rPr>
                <w:rFonts w:asciiTheme="minorHAnsi" w:eastAsia="Arial Unicode MS" w:hAnsiTheme="minorHAnsi"/>
                <w:szCs w:val="20"/>
              </w:rPr>
              <w:t>Amonijak</w:t>
            </w:r>
          </w:p>
        </w:tc>
        <w:tc>
          <w:tcPr>
            <w:tcW w:w="2681" w:type="pct"/>
            <w:vAlign w:val="center"/>
          </w:tcPr>
          <w:p w:rsidR="008A08B4" w:rsidRPr="00FB03BE" w:rsidRDefault="008A08B4" w:rsidP="000A529C">
            <w:pPr>
              <w:keepNext/>
              <w:spacing w:before="60" w:afterLines="60" w:after="144"/>
              <w:ind w:right="423"/>
              <w:jc w:val="right"/>
              <w:rPr>
                <w:rFonts w:ascii="Tahoma" w:eastAsia="Times New Roman" w:hAnsi="Tahoma" w:cstheme="minorHAnsi"/>
                <w:szCs w:val="20"/>
                <w:lang w:eastAsia="sl-SI"/>
              </w:rPr>
            </w:pPr>
            <w:r w:rsidRPr="00FB03BE">
              <w:rPr>
                <w:rFonts w:cstheme="minorHAnsi"/>
                <w:spacing w:val="-1"/>
                <w:szCs w:val="20"/>
              </w:rPr>
              <w:t xml:space="preserve">100 </w:t>
            </w:r>
            <w:r w:rsidRPr="00FB03BE">
              <w:rPr>
                <w:rStyle w:val="BodyTextChar1"/>
                <w:rFonts w:asciiTheme="minorHAnsi" w:hAnsiTheme="minorHAnsi"/>
                <w:szCs w:val="20"/>
              </w:rPr>
              <w:t>μ</w:t>
            </w:r>
            <w:r w:rsidRPr="00FB03BE">
              <w:rPr>
                <w:rFonts w:cstheme="minorHAnsi"/>
                <w:spacing w:val="-1"/>
                <w:szCs w:val="20"/>
              </w:rPr>
              <w:t>g/m</w:t>
            </w:r>
            <w:r w:rsidRPr="00FB03BE">
              <w:rPr>
                <w:rFonts w:cstheme="minorHAnsi"/>
                <w:spacing w:val="-1"/>
                <w:szCs w:val="20"/>
                <w:vertAlign w:val="superscript"/>
              </w:rPr>
              <w:t>3</w:t>
            </w:r>
            <w:r w:rsidRPr="00FB03BE">
              <w:rPr>
                <w:rFonts w:cstheme="minorHAnsi"/>
                <w:spacing w:val="-1"/>
                <w:szCs w:val="20"/>
              </w:rPr>
              <w:t xml:space="preserve"> (</w:t>
            </w:r>
            <w:r w:rsidRPr="00FB03BE">
              <w:rPr>
                <w:rFonts w:cstheme="minorHAnsi"/>
                <w:szCs w:val="20"/>
              </w:rPr>
              <w:t>vrijeme usrednjavanja - 24 sata)</w:t>
            </w:r>
          </w:p>
        </w:tc>
      </w:tr>
      <w:tr w:rsidR="00FB03BE" w:rsidRPr="00FB03BE" w:rsidTr="000A529C">
        <w:trPr>
          <w:trHeight w:val="58"/>
        </w:trPr>
        <w:tc>
          <w:tcPr>
            <w:tcW w:w="2319" w:type="pct"/>
          </w:tcPr>
          <w:p w:rsidR="008A08B4" w:rsidRPr="00FB03BE" w:rsidRDefault="008A08B4" w:rsidP="000A529C">
            <w:pPr>
              <w:pStyle w:val="BodyText"/>
              <w:spacing w:before="60" w:afterLines="60" w:after="144"/>
              <w:rPr>
                <w:rFonts w:eastAsia="Arial Unicode MS"/>
                <w:szCs w:val="20"/>
              </w:rPr>
            </w:pPr>
            <w:r w:rsidRPr="00FB03BE">
              <w:rPr>
                <w:rFonts w:asciiTheme="minorHAnsi" w:eastAsia="Arial Unicode MS" w:hAnsiTheme="minorHAnsi"/>
                <w:szCs w:val="20"/>
              </w:rPr>
              <w:t>Sumporovodik (H</w:t>
            </w:r>
            <w:r w:rsidRPr="00FB03BE">
              <w:rPr>
                <w:rFonts w:asciiTheme="minorHAnsi" w:eastAsia="Arial Unicode MS" w:hAnsiTheme="minorHAnsi"/>
                <w:szCs w:val="20"/>
                <w:vertAlign w:val="subscript"/>
              </w:rPr>
              <w:t>2</w:t>
            </w:r>
            <w:r w:rsidRPr="00FB03BE">
              <w:rPr>
                <w:rFonts w:asciiTheme="minorHAnsi" w:eastAsia="Arial Unicode MS" w:hAnsiTheme="minorHAnsi"/>
                <w:szCs w:val="20"/>
              </w:rPr>
              <w:t>S)</w:t>
            </w:r>
          </w:p>
        </w:tc>
        <w:tc>
          <w:tcPr>
            <w:tcW w:w="2681" w:type="pct"/>
            <w:vAlign w:val="center"/>
          </w:tcPr>
          <w:p w:rsidR="008A08B4" w:rsidRPr="00FB03BE" w:rsidRDefault="008A08B4" w:rsidP="000A529C">
            <w:pPr>
              <w:keepNext/>
              <w:spacing w:before="60" w:afterLines="60" w:after="144"/>
              <w:ind w:right="423"/>
              <w:jc w:val="right"/>
              <w:rPr>
                <w:rFonts w:cstheme="minorHAnsi"/>
                <w:szCs w:val="20"/>
              </w:rPr>
            </w:pPr>
            <w:r w:rsidRPr="00FB03BE">
              <w:rPr>
                <w:rFonts w:cstheme="minorHAnsi"/>
                <w:spacing w:val="-1"/>
                <w:szCs w:val="20"/>
              </w:rPr>
              <w:t xml:space="preserve">7 </w:t>
            </w:r>
            <w:r w:rsidRPr="00FB03BE">
              <w:rPr>
                <w:rStyle w:val="BodyTextChar1"/>
                <w:rFonts w:asciiTheme="minorHAnsi" w:hAnsiTheme="minorHAnsi"/>
                <w:szCs w:val="20"/>
              </w:rPr>
              <w:t>μ</w:t>
            </w:r>
            <w:r w:rsidRPr="00FB03BE">
              <w:rPr>
                <w:rFonts w:cstheme="minorHAnsi"/>
                <w:spacing w:val="-1"/>
                <w:szCs w:val="20"/>
              </w:rPr>
              <w:t>g/m</w:t>
            </w:r>
            <w:r w:rsidRPr="00FB03BE">
              <w:rPr>
                <w:rFonts w:cstheme="minorHAnsi"/>
                <w:spacing w:val="-1"/>
                <w:szCs w:val="20"/>
                <w:vertAlign w:val="superscript"/>
              </w:rPr>
              <w:t>3</w:t>
            </w:r>
            <w:r w:rsidRPr="00FB03BE">
              <w:rPr>
                <w:rFonts w:cstheme="minorHAnsi"/>
                <w:spacing w:val="-1"/>
                <w:szCs w:val="20"/>
              </w:rPr>
              <w:t xml:space="preserve"> (</w:t>
            </w:r>
            <w:r w:rsidRPr="00FB03BE">
              <w:rPr>
                <w:rFonts w:cstheme="minorHAnsi"/>
                <w:szCs w:val="20"/>
              </w:rPr>
              <w:t>vrijeme usrednjavanja - 1 sat)</w:t>
            </w:r>
          </w:p>
          <w:p w:rsidR="008A08B4" w:rsidRPr="00FB03BE" w:rsidRDefault="008A08B4" w:rsidP="000A529C">
            <w:pPr>
              <w:keepNext/>
              <w:spacing w:before="60" w:afterLines="60" w:after="144"/>
              <w:ind w:right="423"/>
              <w:jc w:val="right"/>
              <w:rPr>
                <w:rFonts w:ascii="Tahoma" w:eastAsia="Times New Roman" w:hAnsi="Tahoma" w:cstheme="minorHAnsi"/>
                <w:spacing w:val="-1"/>
                <w:szCs w:val="20"/>
                <w:lang w:eastAsia="sl-SI"/>
              </w:rPr>
            </w:pPr>
            <w:r w:rsidRPr="00FB03BE">
              <w:rPr>
                <w:rFonts w:cstheme="minorHAnsi"/>
                <w:spacing w:val="-1"/>
                <w:szCs w:val="20"/>
              </w:rPr>
              <w:t xml:space="preserve">5 </w:t>
            </w:r>
            <w:r w:rsidRPr="00FB03BE">
              <w:rPr>
                <w:rStyle w:val="BodyTextChar1"/>
                <w:rFonts w:asciiTheme="minorHAnsi" w:hAnsiTheme="minorHAnsi"/>
                <w:szCs w:val="20"/>
              </w:rPr>
              <w:t>μ</w:t>
            </w:r>
            <w:r w:rsidRPr="00FB03BE">
              <w:rPr>
                <w:rFonts w:cstheme="minorHAnsi"/>
                <w:spacing w:val="-1"/>
                <w:szCs w:val="20"/>
              </w:rPr>
              <w:t>g/m</w:t>
            </w:r>
            <w:r w:rsidRPr="00FB03BE">
              <w:rPr>
                <w:rFonts w:cstheme="minorHAnsi"/>
                <w:spacing w:val="-1"/>
                <w:szCs w:val="20"/>
                <w:vertAlign w:val="superscript"/>
              </w:rPr>
              <w:t>3</w:t>
            </w:r>
            <w:r w:rsidRPr="00FB03BE">
              <w:rPr>
                <w:rFonts w:cstheme="minorHAnsi"/>
                <w:spacing w:val="-1"/>
                <w:szCs w:val="20"/>
              </w:rPr>
              <w:t xml:space="preserve"> (</w:t>
            </w:r>
            <w:r w:rsidRPr="00FB03BE">
              <w:rPr>
                <w:rFonts w:cstheme="minorHAnsi"/>
                <w:szCs w:val="20"/>
              </w:rPr>
              <w:t>vrijeme usrednjavanja - 24 sata)</w:t>
            </w:r>
          </w:p>
        </w:tc>
      </w:tr>
      <w:tr w:rsidR="00FB03BE" w:rsidRPr="00FB03BE" w:rsidTr="000A529C">
        <w:trPr>
          <w:trHeight w:val="58"/>
        </w:trPr>
        <w:tc>
          <w:tcPr>
            <w:tcW w:w="2319" w:type="pct"/>
          </w:tcPr>
          <w:p w:rsidR="008A08B4" w:rsidRPr="00FB03BE" w:rsidRDefault="008A08B4" w:rsidP="000A529C">
            <w:pPr>
              <w:pStyle w:val="BodyText"/>
              <w:spacing w:before="60" w:afterLines="60" w:after="144"/>
              <w:rPr>
                <w:rFonts w:eastAsia="Arial Unicode MS"/>
                <w:szCs w:val="20"/>
              </w:rPr>
            </w:pPr>
            <w:r w:rsidRPr="00FB03BE">
              <w:rPr>
                <w:rFonts w:asciiTheme="minorHAnsi" w:eastAsia="Arial Unicode MS" w:hAnsiTheme="minorHAnsi"/>
                <w:szCs w:val="20"/>
              </w:rPr>
              <w:t>Merkaptani</w:t>
            </w:r>
          </w:p>
        </w:tc>
        <w:tc>
          <w:tcPr>
            <w:tcW w:w="2681" w:type="pct"/>
            <w:vAlign w:val="center"/>
          </w:tcPr>
          <w:p w:rsidR="008A08B4" w:rsidRPr="00FB03BE" w:rsidRDefault="008A08B4" w:rsidP="000A529C">
            <w:pPr>
              <w:spacing w:before="60" w:afterLines="60" w:after="144"/>
              <w:ind w:right="423"/>
              <w:jc w:val="right"/>
              <w:rPr>
                <w:rFonts w:cstheme="minorHAnsi"/>
                <w:szCs w:val="20"/>
              </w:rPr>
            </w:pPr>
            <w:r w:rsidRPr="00FB03BE">
              <w:rPr>
                <w:rFonts w:cstheme="minorHAnsi"/>
                <w:spacing w:val="-1"/>
                <w:szCs w:val="20"/>
              </w:rPr>
              <w:t xml:space="preserve">3 </w:t>
            </w:r>
            <w:r w:rsidRPr="00FB03BE">
              <w:rPr>
                <w:rStyle w:val="BodyTextChar1"/>
                <w:rFonts w:asciiTheme="minorHAnsi" w:hAnsiTheme="minorHAnsi"/>
                <w:szCs w:val="20"/>
              </w:rPr>
              <w:t>μ</w:t>
            </w:r>
            <w:r w:rsidRPr="00FB03BE">
              <w:rPr>
                <w:rFonts w:cstheme="minorHAnsi"/>
                <w:spacing w:val="-1"/>
                <w:szCs w:val="20"/>
              </w:rPr>
              <w:t>g/m</w:t>
            </w:r>
            <w:r w:rsidRPr="00FB03BE">
              <w:rPr>
                <w:rFonts w:cstheme="minorHAnsi"/>
                <w:spacing w:val="-1"/>
                <w:szCs w:val="20"/>
                <w:vertAlign w:val="superscript"/>
              </w:rPr>
              <w:t>3</w:t>
            </w:r>
            <w:r w:rsidRPr="00FB03BE">
              <w:rPr>
                <w:rFonts w:cstheme="minorHAnsi"/>
                <w:spacing w:val="-1"/>
                <w:szCs w:val="20"/>
              </w:rPr>
              <w:t xml:space="preserve"> (</w:t>
            </w:r>
            <w:r w:rsidRPr="00FB03BE">
              <w:rPr>
                <w:rFonts w:cstheme="minorHAnsi"/>
                <w:szCs w:val="20"/>
              </w:rPr>
              <w:t>vrijeme usrednjavanja - 24 sata)</w:t>
            </w:r>
          </w:p>
        </w:tc>
      </w:tr>
    </w:tbl>
    <w:p w:rsidR="008A08B4" w:rsidRPr="00FB03BE" w:rsidRDefault="008A08B4" w:rsidP="008A08B4">
      <w:pPr>
        <w:pStyle w:val="Heading3"/>
      </w:pPr>
      <w:bookmarkStart w:id="75" w:name="_Toc392979827"/>
      <w:bookmarkStart w:id="76" w:name="_Toc490819268"/>
      <w:r w:rsidRPr="00FB03BE">
        <w:t>Zahtjevi za buku</w:t>
      </w:r>
      <w:bookmarkEnd w:id="75"/>
      <w:bookmarkEnd w:id="76"/>
    </w:p>
    <w:p w:rsidR="008A08B4" w:rsidRPr="00FB03BE" w:rsidRDefault="008A08B4" w:rsidP="008A08B4">
      <w:r w:rsidRPr="00FB03BE">
        <w:t>Ponuditelj jamči da će, ukoliko bude odabran, izvesti Postrojenja na način da će emisije buke Postrojenja biti takve da razine buke na granicama Postrojenja ne prelaze vrijednosti prikazane u tablici u nastavku.</w:t>
      </w:r>
    </w:p>
    <w:tbl>
      <w:tblPr>
        <w:tblStyle w:val="TableGrid"/>
        <w:tblW w:w="5000" w:type="pct"/>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4926"/>
        <w:gridCol w:w="4926"/>
      </w:tblGrid>
      <w:tr w:rsidR="00FB03BE" w:rsidRPr="00FB03BE" w:rsidTr="000A529C">
        <w:trPr>
          <w:trHeight w:val="397"/>
        </w:trPr>
        <w:tc>
          <w:tcPr>
            <w:tcW w:w="2500" w:type="pct"/>
            <w:shd w:val="clear" w:color="auto" w:fill="DDDDDD" w:themeFill="accent1"/>
            <w:vAlign w:val="center"/>
          </w:tcPr>
          <w:p w:rsidR="008A08B4" w:rsidRPr="00FB03BE" w:rsidRDefault="008A08B4" w:rsidP="000A529C">
            <w:pPr>
              <w:pStyle w:val="BodyText"/>
              <w:spacing w:before="0" w:after="0"/>
              <w:jc w:val="left"/>
              <w:rPr>
                <w:rFonts w:eastAsia="Arial Unicode MS"/>
                <w:b/>
              </w:rPr>
            </w:pPr>
            <w:r w:rsidRPr="00FB03BE">
              <w:rPr>
                <w:rFonts w:eastAsia="Arial Unicode MS"/>
                <w:b/>
              </w:rPr>
              <w:t>Parametar</w:t>
            </w:r>
          </w:p>
        </w:tc>
        <w:tc>
          <w:tcPr>
            <w:tcW w:w="2500" w:type="pct"/>
            <w:shd w:val="clear" w:color="auto" w:fill="DDDDDD" w:themeFill="accent1"/>
            <w:vAlign w:val="center"/>
          </w:tcPr>
          <w:p w:rsidR="008A08B4" w:rsidRPr="00FB03BE" w:rsidRDefault="008A08B4" w:rsidP="000A529C">
            <w:pPr>
              <w:pStyle w:val="BodyText"/>
              <w:spacing w:before="0" w:after="0"/>
              <w:jc w:val="center"/>
              <w:rPr>
                <w:rFonts w:eastAsia="Arial Unicode MS" w:cs="Tahoma"/>
                <w:b/>
                <w:sz w:val="16"/>
                <w:szCs w:val="16"/>
                <w:lang w:eastAsia="sl-SI"/>
              </w:rPr>
            </w:pPr>
            <w:r w:rsidRPr="00FB03BE">
              <w:rPr>
                <w:rFonts w:eastAsia="Arial Unicode MS"/>
                <w:b/>
              </w:rPr>
              <w:t>Granična vrijednost</w:t>
            </w:r>
          </w:p>
        </w:tc>
      </w:tr>
      <w:tr w:rsidR="00FB03BE" w:rsidRPr="00FB03BE" w:rsidTr="000A529C">
        <w:trPr>
          <w:trHeight w:val="397"/>
        </w:trPr>
        <w:tc>
          <w:tcPr>
            <w:tcW w:w="2500" w:type="pct"/>
            <w:vAlign w:val="center"/>
          </w:tcPr>
          <w:p w:rsidR="008A08B4" w:rsidRPr="00FB03BE" w:rsidRDefault="008A08B4" w:rsidP="000A529C">
            <w:pPr>
              <w:pStyle w:val="BodyText"/>
              <w:spacing w:before="0" w:after="0"/>
              <w:jc w:val="left"/>
              <w:rPr>
                <w:rFonts w:eastAsia="Arial Unicode MS"/>
              </w:rPr>
            </w:pPr>
            <w:r w:rsidRPr="00FB03BE">
              <w:rPr>
                <w:rFonts w:eastAsia="Arial Unicode MS"/>
              </w:rPr>
              <w:t>Razine buke tijekom dana</w:t>
            </w:r>
          </w:p>
        </w:tc>
        <w:tc>
          <w:tcPr>
            <w:tcW w:w="2500" w:type="pct"/>
            <w:vAlign w:val="center"/>
          </w:tcPr>
          <w:p w:rsidR="008A08B4" w:rsidRPr="00FB03BE" w:rsidRDefault="008A08B4" w:rsidP="000A529C">
            <w:pPr>
              <w:pStyle w:val="BodyText"/>
              <w:spacing w:before="0" w:after="0"/>
              <w:jc w:val="center"/>
              <w:rPr>
                <w:rFonts w:eastAsia="Arial Unicode MS" w:cs="Tahoma"/>
                <w:sz w:val="16"/>
                <w:szCs w:val="16"/>
                <w:lang w:eastAsia="sl-SI"/>
              </w:rPr>
            </w:pPr>
            <w:r w:rsidRPr="00FB03BE">
              <w:rPr>
                <w:rFonts w:eastAsia="Arial Unicode MS"/>
              </w:rPr>
              <w:t>55 dB(A)</w:t>
            </w:r>
          </w:p>
        </w:tc>
      </w:tr>
      <w:tr w:rsidR="00FB03BE" w:rsidRPr="00FB03BE" w:rsidTr="000A529C">
        <w:trPr>
          <w:trHeight w:val="397"/>
        </w:trPr>
        <w:tc>
          <w:tcPr>
            <w:tcW w:w="2500" w:type="pct"/>
            <w:vAlign w:val="center"/>
          </w:tcPr>
          <w:p w:rsidR="008A08B4" w:rsidRPr="00FB03BE" w:rsidRDefault="008A08B4" w:rsidP="000A529C">
            <w:pPr>
              <w:pStyle w:val="BodyText"/>
              <w:spacing w:before="0" w:after="0"/>
              <w:jc w:val="left"/>
              <w:rPr>
                <w:rFonts w:eastAsia="Arial Unicode MS"/>
              </w:rPr>
            </w:pPr>
            <w:r w:rsidRPr="00FB03BE">
              <w:rPr>
                <w:rFonts w:eastAsia="Arial Unicode MS"/>
              </w:rPr>
              <w:t>Razine buke tijekom noći</w:t>
            </w:r>
          </w:p>
        </w:tc>
        <w:tc>
          <w:tcPr>
            <w:tcW w:w="2500" w:type="pct"/>
            <w:vAlign w:val="center"/>
          </w:tcPr>
          <w:p w:rsidR="008A08B4" w:rsidRPr="00FB03BE" w:rsidRDefault="008A08B4" w:rsidP="000A529C">
            <w:pPr>
              <w:pStyle w:val="BodyText"/>
              <w:spacing w:before="0" w:after="0"/>
              <w:jc w:val="center"/>
              <w:rPr>
                <w:rFonts w:eastAsia="Arial Unicode MS" w:cs="Tahoma"/>
                <w:sz w:val="16"/>
                <w:szCs w:val="16"/>
                <w:lang w:eastAsia="sl-SI"/>
              </w:rPr>
            </w:pPr>
            <w:r w:rsidRPr="00FB03BE">
              <w:rPr>
                <w:rFonts w:eastAsia="Arial Unicode MS"/>
              </w:rPr>
              <w:t>45 dB(A)</w:t>
            </w:r>
          </w:p>
        </w:tc>
      </w:tr>
    </w:tbl>
    <w:p w:rsidR="00E2573D" w:rsidRPr="004C0406" w:rsidRDefault="00E2573D" w:rsidP="00E2573D">
      <w:pPr>
        <w:pStyle w:val="Heading3"/>
      </w:pPr>
      <w:bookmarkStart w:id="77" w:name="_Toc483808504"/>
      <w:bookmarkStart w:id="78" w:name="_Toc490819269"/>
      <w:r w:rsidRPr="004C0406">
        <w:t>Zahtjevi za jalovu energiju</w:t>
      </w:r>
      <w:bookmarkEnd w:id="77"/>
      <w:bookmarkEnd w:id="78"/>
    </w:p>
    <w:p w:rsidR="00E2573D" w:rsidRPr="004C0406" w:rsidRDefault="00E2573D" w:rsidP="00E2573D">
      <w:r w:rsidRPr="004C0406">
        <w:t xml:space="preserve">Ponuditelj jamči da će, ukoliko bude odabran, izvesti Postrojenja na način da na obračunskim mjernim mjestima distributera električne energije prekomjerno preuzeta jalova energija (kVArh) odnosno stvarno preuzeta jalova energija neće prelaziti 33% preuzete radne energije. </w:t>
      </w:r>
    </w:p>
    <w:p w:rsidR="00E2573D" w:rsidRPr="004C0406" w:rsidRDefault="00E2573D" w:rsidP="00E2573D">
      <w:r w:rsidRPr="004C0406">
        <w:t>Isto se utvrđuje mjerenjem distributera električne energije odnosno u skladu s odredbama važećeg Tarifnog sustava za usluge elektroenergetskih djelatnosti koje se obavljaju kao javne usluge (NN 101/2002).</w:t>
      </w:r>
    </w:p>
    <w:p w:rsidR="00E2573D" w:rsidRPr="004C0406" w:rsidRDefault="00E2573D" w:rsidP="00E2573D">
      <w:r w:rsidRPr="004C0406">
        <w:t xml:space="preserve">Na svakoj fazi na dovodu struje na UPOV (trafo stanica) mora biti automatsko on-line mjerenje  Cos φ. </w:t>
      </w:r>
    </w:p>
    <w:p w:rsidR="00E2573D" w:rsidRDefault="00E2573D" w:rsidP="00E2573D">
      <w:r w:rsidRPr="004C0406">
        <w:t>Elektro instalacije i oprema mora biti takvog kvaliteta, da je stalni minimalni iznos na svakoj fazi 0,95 (Cos φ minimum).</w:t>
      </w:r>
    </w:p>
    <w:p w:rsidR="00E2573D" w:rsidRDefault="00E2573D" w:rsidP="00E2573D"/>
    <w:p w:rsidR="00F46A18" w:rsidRPr="00FB03BE" w:rsidRDefault="00F46A18" w:rsidP="00F46A18">
      <w:pPr>
        <w:pStyle w:val="Heading3"/>
      </w:pPr>
      <w:bookmarkStart w:id="79" w:name="_Toc490819270"/>
      <w:r w:rsidRPr="00FB03BE">
        <w:lastRenderedPageBreak/>
        <w:t>Rješenje o prihvatljivosti utjecaja na okoliš i lokacijska dozvola</w:t>
      </w:r>
      <w:bookmarkEnd w:id="73"/>
      <w:bookmarkEnd w:id="79"/>
    </w:p>
    <w:p w:rsidR="00F46A18" w:rsidRPr="00FB03BE" w:rsidRDefault="00F46A18" w:rsidP="00F46A18">
      <w:r w:rsidRPr="00FB03BE">
        <w:t xml:space="preserve">Prilikom projektiranja Izvođač </w:t>
      </w:r>
      <w:r w:rsidRPr="00FB03BE">
        <w:rPr>
          <w:b/>
        </w:rPr>
        <w:t>MORA</w:t>
      </w:r>
      <w:r w:rsidRPr="00FB03BE">
        <w:t xml:space="preserve"> </w:t>
      </w:r>
      <w:r w:rsidRPr="00FB03BE">
        <w:rPr>
          <w:b/>
        </w:rPr>
        <w:t>UVAŽITI</w:t>
      </w:r>
      <w:r w:rsidRPr="00FB03BE">
        <w:t xml:space="preserve"> sve zahtjeve navedene u Rješenju nadležnog Ministarstva o procjeni utjecaja na okoliš i Rješenja o provedenom postupku ocjene o potrebi procjene utjecaja zahvata na okoliš. Navedena Rješenja se nalaze u Knjizi 5 ove DZN.</w:t>
      </w:r>
    </w:p>
    <w:p w:rsidR="00F46A18" w:rsidRPr="00FB03BE" w:rsidRDefault="00F46A18" w:rsidP="00F46A18">
      <w:r w:rsidRPr="00FB03BE">
        <w:t xml:space="preserve">Prilikom projektiranja Izvođač </w:t>
      </w:r>
      <w:r w:rsidRPr="00FB03BE">
        <w:rPr>
          <w:b/>
        </w:rPr>
        <w:t>MORA</w:t>
      </w:r>
      <w:r w:rsidRPr="00FB03BE">
        <w:t xml:space="preserve"> </w:t>
      </w:r>
      <w:r w:rsidRPr="00FB03BE">
        <w:rPr>
          <w:b/>
        </w:rPr>
        <w:t>UVAŽITI</w:t>
      </w:r>
      <w:r w:rsidRPr="00FB03BE">
        <w:t xml:space="preserve"> sljedeće zahtjeve i uvjete navedene u postojećoj lokacijskoj dozvoli te izmjeni i dopuni iste:</w:t>
      </w:r>
    </w:p>
    <w:p w:rsidR="00F46A18" w:rsidRPr="00FB03BE" w:rsidRDefault="00F46A18" w:rsidP="006C02FA">
      <w:pPr>
        <w:pStyle w:val="ListParagraph"/>
        <w:numPr>
          <w:ilvl w:val="0"/>
          <w:numId w:val="115"/>
        </w:numPr>
        <w:ind w:left="714" w:hanging="357"/>
        <w:contextualSpacing w:val="0"/>
      </w:pPr>
      <w:r w:rsidRPr="00FB03BE">
        <w:t xml:space="preserve">Oblik i veličina građevne čestice – </w:t>
      </w:r>
      <w:r w:rsidRPr="00FB03BE">
        <w:rPr>
          <w:b/>
        </w:rPr>
        <w:t>u potpunosti</w:t>
      </w:r>
    </w:p>
    <w:p w:rsidR="00F46A18" w:rsidRPr="00FB03BE" w:rsidRDefault="00F46A18" w:rsidP="006C02FA">
      <w:pPr>
        <w:pStyle w:val="ListParagraph"/>
        <w:numPr>
          <w:ilvl w:val="0"/>
          <w:numId w:val="115"/>
        </w:numPr>
        <w:ind w:left="714" w:hanging="357"/>
        <w:contextualSpacing w:val="0"/>
      </w:pPr>
      <w:r w:rsidRPr="00FB03BE">
        <w:t xml:space="preserve">Namjena, veličina i građevinska bruto površina – </w:t>
      </w:r>
      <w:r w:rsidRPr="00FB03BE">
        <w:rPr>
          <w:b/>
        </w:rPr>
        <w:t>ukoliko ponuditelj izradi novo tehničko tehnološko rješenje sukladno zahtjevima naručitelja MORA zadovoljiti zahtjeve prema aktualnom Prostornom planu uređenja (PPU) temeljem kojeg se izdaje lokacijska dozvola</w:t>
      </w:r>
    </w:p>
    <w:p w:rsidR="00F46A18" w:rsidRPr="00FB03BE" w:rsidRDefault="00F46A18" w:rsidP="006C02FA">
      <w:pPr>
        <w:pStyle w:val="ListParagraph"/>
        <w:numPr>
          <w:ilvl w:val="0"/>
          <w:numId w:val="115"/>
        </w:numPr>
        <w:ind w:left="714" w:hanging="357"/>
        <w:contextualSpacing w:val="0"/>
      </w:pPr>
      <w:r w:rsidRPr="00FB03BE">
        <w:t xml:space="preserve">Smještaj građevina UPOV-a na građevnoj čestici odnosno unutar obuhvata zahvata u prostoru – </w:t>
      </w:r>
      <w:r w:rsidRPr="00FB03BE">
        <w:rPr>
          <w:b/>
        </w:rPr>
        <w:t>jednako kao pod točkom 2</w:t>
      </w:r>
    </w:p>
    <w:p w:rsidR="00F46A18" w:rsidRPr="00FB03BE" w:rsidRDefault="00F46A18" w:rsidP="006C02FA">
      <w:pPr>
        <w:pStyle w:val="ListParagraph"/>
        <w:numPr>
          <w:ilvl w:val="0"/>
          <w:numId w:val="115"/>
        </w:numPr>
        <w:ind w:left="714" w:hanging="357"/>
        <w:contextualSpacing w:val="0"/>
      </w:pPr>
      <w:r w:rsidRPr="00FB03BE">
        <w:t xml:space="preserve">Uvjeti za uređenje građevne čestice – </w:t>
      </w:r>
      <w:r w:rsidRPr="00FB03BE">
        <w:rPr>
          <w:b/>
        </w:rPr>
        <w:t>u potpunosti</w:t>
      </w:r>
    </w:p>
    <w:p w:rsidR="00F46A18" w:rsidRPr="00FB03BE" w:rsidRDefault="00F46A18" w:rsidP="006C02FA">
      <w:pPr>
        <w:pStyle w:val="ListParagraph"/>
        <w:numPr>
          <w:ilvl w:val="0"/>
          <w:numId w:val="115"/>
        </w:numPr>
        <w:ind w:left="714" w:hanging="357"/>
        <w:contextualSpacing w:val="0"/>
      </w:pPr>
      <w:r w:rsidRPr="00FB03BE">
        <w:t xml:space="preserve">Način i uvjeti priključenja građevne čestice, odnosno građevine na prometnu površinu, komunalnu i drugu infrastrukturu – </w:t>
      </w:r>
      <w:r w:rsidRPr="00FB03BE">
        <w:rPr>
          <w:b/>
        </w:rPr>
        <w:t>u potpunosti</w:t>
      </w:r>
    </w:p>
    <w:p w:rsidR="00F46A18" w:rsidRPr="00FB03BE" w:rsidRDefault="00F46A18" w:rsidP="006C02FA">
      <w:pPr>
        <w:pStyle w:val="ListParagraph"/>
        <w:numPr>
          <w:ilvl w:val="0"/>
          <w:numId w:val="115"/>
        </w:numPr>
        <w:ind w:left="714" w:hanging="357"/>
        <w:contextualSpacing w:val="0"/>
      </w:pPr>
      <w:r w:rsidRPr="00FB03BE">
        <w:t xml:space="preserve">Način sprječavanja nepovoljnog utjecaja na okoliš – </w:t>
      </w:r>
      <w:r w:rsidRPr="00FB03BE">
        <w:rPr>
          <w:b/>
        </w:rPr>
        <w:t>u potpunosti</w:t>
      </w:r>
    </w:p>
    <w:p w:rsidR="00F46A18" w:rsidRPr="00FB03BE" w:rsidRDefault="00F46A18" w:rsidP="006C02FA">
      <w:pPr>
        <w:pStyle w:val="ListParagraph"/>
        <w:numPr>
          <w:ilvl w:val="0"/>
          <w:numId w:val="115"/>
        </w:numPr>
        <w:ind w:left="714" w:hanging="357"/>
        <w:contextualSpacing w:val="0"/>
      </w:pPr>
      <w:r w:rsidRPr="00FB03BE">
        <w:t xml:space="preserve">Posebni uvjeti tijela i osoba određenih prema posebnim propisima – </w:t>
      </w:r>
      <w:r w:rsidRPr="00FB03BE">
        <w:rPr>
          <w:b/>
        </w:rPr>
        <w:t>u potpunosti</w:t>
      </w:r>
    </w:p>
    <w:p w:rsidR="00F46A18" w:rsidRPr="00FB03BE" w:rsidRDefault="00F46A18" w:rsidP="006C02FA">
      <w:pPr>
        <w:pStyle w:val="ListParagraph"/>
        <w:numPr>
          <w:ilvl w:val="0"/>
          <w:numId w:val="115"/>
        </w:numPr>
        <w:ind w:left="714" w:hanging="357"/>
        <w:contextualSpacing w:val="0"/>
      </w:pPr>
      <w:r w:rsidRPr="00FB03BE">
        <w:t xml:space="preserve">Ostali uvjeti važni za zahvat u prostoru - </w:t>
      </w:r>
      <w:r w:rsidRPr="00FB03BE">
        <w:rPr>
          <w:b/>
        </w:rPr>
        <w:t>u potpunosti (prilagođeno aktualnoj regulativi)</w:t>
      </w:r>
    </w:p>
    <w:tbl>
      <w:tblPr>
        <w:tblStyle w:val="TableGrid"/>
        <w:tblW w:w="0" w:type="auto"/>
        <w:tblLook w:val="04A0" w:firstRow="1" w:lastRow="0" w:firstColumn="1" w:lastColumn="0" w:noHBand="0" w:noVBand="1"/>
      </w:tblPr>
      <w:tblGrid>
        <w:gridCol w:w="9627"/>
      </w:tblGrid>
      <w:tr w:rsidR="00FB03BE" w:rsidRPr="00FB03BE" w:rsidTr="00703AEF">
        <w:tc>
          <w:tcPr>
            <w:tcW w:w="9627" w:type="dxa"/>
          </w:tcPr>
          <w:p w:rsidR="00F46A18" w:rsidRPr="00FB03BE" w:rsidRDefault="00F46A18" w:rsidP="00703AEF">
            <w:pPr>
              <w:rPr>
                <w:b/>
              </w:rPr>
            </w:pPr>
            <w:r w:rsidRPr="00FB03BE">
              <w:rPr>
                <w:b/>
              </w:rPr>
              <w:t>Ako Ponuditelj izradi novo tehničko rješenje sukladno zahtjevima naručitelja, odnosno svojim tehničkim rješenjem ne zadovolji u potpunosti sve uvjete iz postojećih Lokacijskih dozvola, dužan je izraditi nove Idejn</w:t>
            </w:r>
            <w:r w:rsidR="00015F51" w:rsidRPr="00FB03BE">
              <w:rPr>
                <w:b/>
              </w:rPr>
              <w:t>e</w:t>
            </w:r>
            <w:r w:rsidRPr="00FB03BE">
              <w:rPr>
                <w:b/>
              </w:rPr>
              <w:t xml:space="preserve"> projekte UPOV-a otoka Krka </w:t>
            </w:r>
            <w:r w:rsidR="00015F51" w:rsidRPr="00FB03BE">
              <w:rPr>
                <w:b/>
              </w:rPr>
              <w:t xml:space="preserve">i kompostane </w:t>
            </w:r>
            <w:r w:rsidRPr="00FB03BE">
              <w:rPr>
                <w:b/>
              </w:rPr>
              <w:t>za lokacijske dozvole i ishoditi sve potrebne akte sukladno Zakonu o gradnji (NN 153/13) i Zakonu o prostornom uređenju (NN153/13) i ostalim aktualnim zakonima koji reguliraju navedenu problematiku.</w:t>
            </w:r>
          </w:p>
          <w:p w:rsidR="00F46A18" w:rsidRPr="00FB03BE" w:rsidRDefault="00F46A18" w:rsidP="003C39A3">
            <w:pPr>
              <w:rPr>
                <w:b/>
              </w:rPr>
            </w:pPr>
            <w:r w:rsidRPr="00FB03BE">
              <w:rPr>
                <w:b/>
              </w:rPr>
              <w:t xml:space="preserve">Sve troškove izrade novih Idejnih projekata i ishođenja potrebnih akata snosi Izvođač, odnosno Ponuditelj ih mora tijekom izrade </w:t>
            </w:r>
            <w:r w:rsidRPr="0027797C">
              <w:rPr>
                <w:b/>
              </w:rPr>
              <w:t xml:space="preserve">Ponude </w:t>
            </w:r>
            <w:r w:rsidR="003C39A3" w:rsidRPr="0027797C">
              <w:rPr>
                <w:b/>
              </w:rPr>
              <w:t>uračunati</w:t>
            </w:r>
            <w:r w:rsidR="003C39A3">
              <w:rPr>
                <w:b/>
              </w:rPr>
              <w:t xml:space="preserve"> </w:t>
            </w:r>
            <w:r w:rsidRPr="00FB03BE">
              <w:rPr>
                <w:b/>
              </w:rPr>
              <w:t>u svoju cijenu.</w:t>
            </w:r>
          </w:p>
        </w:tc>
      </w:tr>
    </w:tbl>
    <w:p w:rsidR="00F46A18" w:rsidRPr="00FB03BE" w:rsidRDefault="00F46A18" w:rsidP="00F46A18">
      <w:r w:rsidRPr="00FB03BE">
        <w:t>Lokacijske dozvole se nalaze u Knjizi 5 ove DZN.</w:t>
      </w:r>
    </w:p>
    <w:p w:rsidR="00F46A18" w:rsidRPr="00FB03BE" w:rsidRDefault="00F46A18" w:rsidP="00F46A18">
      <w:pPr>
        <w:pStyle w:val="Heading3"/>
      </w:pPr>
      <w:bookmarkStart w:id="80" w:name="_Toc392979829"/>
      <w:bookmarkStart w:id="81" w:name="_Toc490819271"/>
      <w:r w:rsidRPr="00FB03BE">
        <w:t>Ispuštanje pročišćene otpadne vode</w:t>
      </w:r>
      <w:bookmarkEnd w:id="80"/>
      <w:bookmarkEnd w:id="81"/>
    </w:p>
    <w:p w:rsidR="00F46A18" w:rsidRPr="00FB03BE" w:rsidRDefault="00F46A18" w:rsidP="00F46A18">
      <w:r w:rsidRPr="00FB03BE">
        <w:t>Izvođač će projektirati i izvesti UPOV</w:t>
      </w:r>
      <w:r w:rsidR="003C39A3">
        <w:t>-e</w:t>
      </w:r>
      <w:r w:rsidRPr="00FB03BE">
        <w:t xml:space="preserve"> na način da se crpljenje otpadne vode smanji na najmanju moguću mjeru, uspostavljanjem optimalnog gravitacijskog režima tečenja otpadne vode kroz UPOV do visine vode u ispustima.</w:t>
      </w:r>
    </w:p>
    <w:p w:rsidR="00F46A18" w:rsidRPr="00FB03BE" w:rsidRDefault="00F46A18" w:rsidP="00F46A18">
      <w:pPr>
        <w:pStyle w:val="Heading3"/>
      </w:pPr>
      <w:bookmarkStart w:id="82" w:name="_Toc392979830"/>
      <w:bookmarkStart w:id="83" w:name="_Toc490819272"/>
      <w:r w:rsidRPr="00FB03BE">
        <w:t>Zaštita od eksplozivne atmosfere</w:t>
      </w:r>
      <w:bookmarkEnd w:id="82"/>
      <w:bookmarkEnd w:id="83"/>
    </w:p>
    <w:p w:rsidR="00F46A18" w:rsidRPr="00FB03BE" w:rsidRDefault="00F46A18" w:rsidP="00F46A18">
      <w:r w:rsidRPr="00FB03BE">
        <w:t>U sklopu projekta, Izvođač će izraditi potrebnu tehničku Ex-dokumentaciju i ishoditi sva potrebna mišljenja i suglasnosti.</w:t>
      </w:r>
    </w:p>
    <w:p w:rsidR="00F46A18" w:rsidRPr="00FB03BE" w:rsidRDefault="00F46A18" w:rsidP="00F46A18">
      <w:r w:rsidRPr="00FB03BE">
        <w:t>Za područja na kojima postoji mogućnost eksplozije, Izvođač će predvidjeti sve mjere potrebne kako bi se eksplozija izbjegla te smanjili efekti eksplozije, ako do nje dođe. Također, Izvođač će u područjima za koje se procijeni postojanje eksplozivne atmosfere, ugraditi adekvatnu opremu (u tzv.</w:t>
      </w:r>
      <w:r w:rsidR="0027797C">
        <w:t xml:space="preserve"> EX</w:t>
      </w:r>
      <w:r w:rsidRPr="00FB03BE">
        <w:t xml:space="preserve"> izvedbi).</w:t>
      </w:r>
    </w:p>
    <w:p w:rsidR="00F46A18" w:rsidRPr="00FB03BE" w:rsidRDefault="00F46A18" w:rsidP="00F46A18">
      <w:r w:rsidRPr="00FB03BE">
        <w:t>Sustavi zaštite i oprema u potencijalno eksplozivnim područjima će biti usklađena s ATEX 95 i važećim hrvatskim zakonima. Izvođač će osigurati da sva oprema bude dostavljena s ispravom o</w:t>
      </w:r>
      <w:r w:rsidR="0027797C">
        <w:t xml:space="preserve"> sukladnosti proizvođača opreme na hrvatskom jeziku.</w:t>
      </w:r>
    </w:p>
    <w:p w:rsidR="00F46A18" w:rsidRPr="00FB03BE" w:rsidRDefault="00F46A18" w:rsidP="00F46A18">
      <w:r w:rsidRPr="00FB03BE">
        <w:lastRenderedPageBreak/>
        <w:t>Sukladno Direktivi 99/92/EC i važećim hrvatskim zakonima Izvođač je dužan definirati na kojim lokacijama postoji rizik od eksplozije, klasificirati i zonirati opasna područja, te navesti sve mjere koje Naručitelj (odnosno onaj tko bude upravljao UPOV-om) treba provesti kako bi se zaštitilo osoblje koje će raditi na UPOV-a.</w:t>
      </w:r>
    </w:p>
    <w:p w:rsidR="00F46A18" w:rsidRPr="00FB03BE" w:rsidRDefault="00F46A18" w:rsidP="00F46A18">
      <w:r w:rsidRPr="00FB03BE">
        <w:t>Izvođač će izraditi Studiju zaštite od eksplozivne atmosfere, koja sadrži najmanje sljedeće informacije:</w:t>
      </w:r>
    </w:p>
    <w:p w:rsidR="00F46A18" w:rsidRPr="00FB03BE" w:rsidRDefault="00F46A18" w:rsidP="006C02FA">
      <w:pPr>
        <w:pStyle w:val="ListParagraph"/>
        <w:numPr>
          <w:ilvl w:val="0"/>
          <w:numId w:val="111"/>
        </w:numPr>
      </w:pPr>
      <w:r w:rsidRPr="00FB03BE">
        <w:t>Procjena rizika od eksplozije</w:t>
      </w:r>
    </w:p>
    <w:p w:rsidR="00F46A18" w:rsidRPr="00FB03BE" w:rsidRDefault="00F46A18" w:rsidP="006C02FA">
      <w:pPr>
        <w:pStyle w:val="ListParagraph"/>
        <w:numPr>
          <w:ilvl w:val="0"/>
          <w:numId w:val="111"/>
        </w:numPr>
      </w:pPr>
      <w:r w:rsidRPr="00FB03BE">
        <w:t>Mjere zaštite od eksplozije</w:t>
      </w:r>
    </w:p>
    <w:p w:rsidR="00F46A18" w:rsidRPr="00FB03BE" w:rsidRDefault="00F46A18" w:rsidP="006C02FA">
      <w:pPr>
        <w:pStyle w:val="ListParagraph"/>
        <w:numPr>
          <w:ilvl w:val="0"/>
          <w:numId w:val="111"/>
        </w:numPr>
      </w:pPr>
      <w:r w:rsidRPr="00FB03BE">
        <w:t>Definiranje zona opasnosti</w:t>
      </w:r>
    </w:p>
    <w:p w:rsidR="00F46A18" w:rsidRPr="00FB03BE" w:rsidRDefault="00F46A18" w:rsidP="006C02FA">
      <w:pPr>
        <w:pStyle w:val="ListParagraph"/>
        <w:numPr>
          <w:ilvl w:val="0"/>
          <w:numId w:val="111"/>
        </w:numPr>
      </w:pPr>
      <w:r w:rsidRPr="00FB03BE">
        <w:t>Održavanje minimalnih zahtjeva.</w:t>
      </w:r>
    </w:p>
    <w:p w:rsidR="00F46A18" w:rsidRPr="00FB03BE" w:rsidRDefault="00F46A18" w:rsidP="00F46A18">
      <w:r w:rsidRPr="00FB03BE">
        <w:t>Informacije će se podijeliti na organizacijske mjere (obuka radnika, itd.) i tehničke mjere (mjere zaštite od eksplozije).</w:t>
      </w:r>
    </w:p>
    <w:p w:rsidR="00F46A18" w:rsidRPr="00FB03BE" w:rsidRDefault="00F46A18" w:rsidP="00E2573D">
      <w:pPr>
        <w:spacing w:before="0" w:after="200" w:line="276" w:lineRule="auto"/>
        <w:jc w:val="left"/>
      </w:pPr>
      <w:r w:rsidRPr="00FB03BE">
        <w:t>Izvođač je također dužan pridržavati se odredbi važećeg hrvatskog zakonodavstva, posebno, ali ne isključivo sljedećeg:</w:t>
      </w:r>
    </w:p>
    <w:p w:rsidR="00F46A18" w:rsidRPr="00FB03BE" w:rsidRDefault="00F46A18" w:rsidP="006C02FA">
      <w:pPr>
        <w:pStyle w:val="ListParagraph"/>
        <w:numPr>
          <w:ilvl w:val="0"/>
          <w:numId w:val="112"/>
        </w:numPr>
      </w:pPr>
      <w:r w:rsidRPr="00FB03BE">
        <w:t>Zakon o tehničkim zahtjevima za proizvode i ocjenjivanju sukladnosti (NN 20/10),</w:t>
      </w:r>
    </w:p>
    <w:p w:rsidR="00F46A18" w:rsidRPr="00FB03BE" w:rsidRDefault="00F46A18" w:rsidP="006C02FA">
      <w:pPr>
        <w:pStyle w:val="ListParagraph"/>
        <w:numPr>
          <w:ilvl w:val="0"/>
          <w:numId w:val="112"/>
        </w:numPr>
      </w:pPr>
      <w:r w:rsidRPr="00FB03BE">
        <w:t>Pravilnik o opremi i zaštitnim sustavima namijenjenim za uporabu u potencijalno eksplozivnim atmosferama (NN 34/10),</w:t>
      </w:r>
    </w:p>
    <w:p w:rsidR="00F46A18" w:rsidRPr="00FB03BE" w:rsidRDefault="00F46A18" w:rsidP="006C02FA">
      <w:pPr>
        <w:pStyle w:val="ListParagraph"/>
        <w:numPr>
          <w:ilvl w:val="0"/>
          <w:numId w:val="112"/>
        </w:numPr>
      </w:pPr>
      <w:r w:rsidRPr="00FB03BE">
        <w:t>Zakon o zaštiti na radu (NN 59/96, 94/96, 114/03, 86/08, 75/09, 143/12) i</w:t>
      </w:r>
    </w:p>
    <w:p w:rsidR="00F46A18" w:rsidRPr="00FB03BE" w:rsidRDefault="00F46A18" w:rsidP="006C02FA">
      <w:pPr>
        <w:pStyle w:val="ListParagraph"/>
        <w:numPr>
          <w:ilvl w:val="0"/>
          <w:numId w:val="112"/>
        </w:numPr>
      </w:pPr>
      <w:r w:rsidRPr="00FB03BE">
        <w:t>Pravilnik o najmanjim zahtjevima sigurnosti i zaštite zdravlja radnika te tehničkom nadgledanju uređaja, opreme, instalacija i uređaja u prostorima ugroženim eksplozivnom atmosferom (NN 39/06, 106/07).</w:t>
      </w:r>
    </w:p>
    <w:p w:rsidR="00F46A18" w:rsidRPr="00FB03BE" w:rsidRDefault="00F46A18" w:rsidP="00F46A18">
      <w:r w:rsidRPr="00FB03BE">
        <w:t>Nadležna institucija za ova pitanja u Republici Hrvatskoj jest Agencija za prostore ugrožene eksplozivnom atmosferom (Ex-Agencija, http://www.ex-agencija.hr/).</w:t>
      </w:r>
    </w:p>
    <w:p w:rsidR="00F46A18" w:rsidRPr="00FB03BE" w:rsidRDefault="00F46A18" w:rsidP="00F46A18">
      <w:pPr>
        <w:pStyle w:val="Heading3"/>
      </w:pPr>
      <w:bookmarkStart w:id="84" w:name="_Toc392979831"/>
      <w:bookmarkStart w:id="85" w:name="_Toc490819273"/>
      <w:r w:rsidRPr="00FB03BE">
        <w:t>Opći zahtjevi za opremu koja će se ugraditi u UPOV</w:t>
      </w:r>
      <w:bookmarkEnd w:id="84"/>
      <w:r w:rsidRPr="00FB03BE">
        <w:t>-e</w:t>
      </w:r>
      <w:r w:rsidR="00015F51" w:rsidRPr="00FB03BE">
        <w:t xml:space="preserve"> i kompostane</w:t>
      </w:r>
      <w:bookmarkEnd w:id="85"/>
      <w:r w:rsidR="00015F51" w:rsidRPr="00FB03BE">
        <w:t xml:space="preserve"> </w:t>
      </w:r>
    </w:p>
    <w:p w:rsidR="00F46A18" w:rsidRPr="00FB03BE" w:rsidRDefault="00F46A18" w:rsidP="00F46A18">
      <w:r w:rsidRPr="00FB03BE">
        <w:t>U cilju smanjenja troškova održavanja svih šest UPOV-a, Naručitelj postavlja sljedeće zahtjeve za opremu:</w:t>
      </w:r>
    </w:p>
    <w:p w:rsidR="00F46A18" w:rsidRPr="00FB03BE" w:rsidRDefault="00F46A18" w:rsidP="006C02FA">
      <w:pPr>
        <w:pStyle w:val="ListParagraph"/>
        <w:numPr>
          <w:ilvl w:val="0"/>
          <w:numId w:val="113"/>
        </w:numPr>
      </w:pPr>
      <w:r w:rsidRPr="00FB03BE">
        <w:t>Gdje postoji više paralelnih procesnih linija u UPOV-ima, u sve linije će biti ugrađena oprema istih proizvođača.</w:t>
      </w:r>
    </w:p>
    <w:p w:rsidR="00F46A18" w:rsidRPr="00FB03BE" w:rsidRDefault="00F46A18" w:rsidP="006C02FA">
      <w:pPr>
        <w:pStyle w:val="ListParagraph"/>
        <w:numPr>
          <w:ilvl w:val="0"/>
          <w:numId w:val="113"/>
        </w:numPr>
      </w:pPr>
      <w:r w:rsidRPr="00FB03BE">
        <w:t>Sve crpke jednakog tipa ugrađene u sve UPOV-e moraju biti dobavljene od istog proizvođača.</w:t>
      </w:r>
    </w:p>
    <w:p w:rsidR="00F46A18" w:rsidRPr="00FB03BE" w:rsidRDefault="00F46A18" w:rsidP="006C02FA">
      <w:pPr>
        <w:pStyle w:val="ListParagraph"/>
        <w:numPr>
          <w:ilvl w:val="0"/>
          <w:numId w:val="113"/>
        </w:numPr>
      </w:pPr>
      <w:r w:rsidRPr="00FB03BE">
        <w:t>Sva miješala ugrađena u svim UPOV-ima moraju biti dobavljene od istog proizvođača.</w:t>
      </w:r>
    </w:p>
    <w:p w:rsidR="00F46A18" w:rsidRPr="00FB03BE" w:rsidRDefault="00F46A18" w:rsidP="006C02FA">
      <w:pPr>
        <w:pStyle w:val="ListParagraph"/>
        <w:numPr>
          <w:ilvl w:val="0"/>
          <w:numId w:val="113"/>
        </w:numPr>
      </w:pPr>
      <w:r w:rsidRPr="00FB03BE">
        <w:t>Sve zapornice sa elektromotornim pogonima u svim UPOV-ima moraju biti dobavljene od istog proizvođača.</w:t>
      </w:r>
    </w:p>
    <w:p w:rsidR="00F46A18" w:rsidRPr="00FB03BE" w:rsidRDefault="00F46A18" w:rsidP="006C02FA">
      <w:pPr>
        <w:pStyle w:val="ListParagraph"/>
        <w:numPr>
          <w:ilvl w:val="0"/>
          <w:numId w:val="113"/>
        </w:numPr>
      </w:pPr>
      <w:r w:rsidRPr="00FB03BE">
        <w:t>Sva puhala ugrađena u svim UPOV-ima koja su namijenjena aeraciji iste tehnološke cjeline moraju biti dobavljena od istog proizvođača.</w:t>
      </w:r>
    </w:p>
    <w:p w:rsidR="00F46A18" w:rsidRPr="00FB03BE" w:rsidRDefault="00F46A18" w:rsidP="006C02FA">
      <w:pPr>
        <w:pStyle w:val="ListParagraph"/>
        <w:numPr>
          <w:ilvl w:val="0"/>
          <w:numId w:val="113"/>
        </w:numPr>
      </w:pPr>
      <w:r w:rsidRPr="00FB03BE">
        <w:t>Sva mjerna oprema (mjerenje protoka, razina, mjerenja procesnih parametara i sl.) koje će biti ugrađena u UPOV-e može biti dobavljena od najviše dva (2) proizvođača.</w:t>
      </w:r>
    </w:p>
    <w:p w:rsidR="00F46A18" w:rsidRPr="00FB03BE" w:rsidRDefault="00F46A18" w:rsidP="006C02FA">
      <w:pPr>
        <w:pStyle w:val="ListParagraph"/>
        <w:numPr>
          <w:ilvl w:val="0"/>
          <w:numId w:val="113"/>
        </w:numPr>
      </w:pPr>
      <w:r w:rsidRPr="00FB03BE">
        <w:t>Svi PLC-ovi ugrađeni u UPOV-e moraju biti dobavljeni od istog proizvođača.</w:t>
      </w:r>
    </w:p>
    <w:p w:rsidR="00F46A18" w:rsidRPr="00FB03BE" w:rsidRDefault="00F46A18" w:rsidP="006C02FA">
      <w:pPr>
        <w:pStyle w:val="ListParagraph"/>
        <w:numPr>
          <w:ilvl w:val="0"/>
          <w:numId w:val="113"/>
        </w:numPr>
        <w:tabs>
          <w:tab w:val="left" w:pos="1590"/>
        </w:tabs>
      </w:pPr>
      <w:r w:rsidRPr="00FB03BE">
        <w:t>Oprema mora biti ugrađena na način, da bude omogućeno normalno upravljanje i održavanje. Oko ugrađene opreme mora biti minimalno 1,5</w:t>
      </w:r>
      <w:r w:rsidR="00C13D1D" w:rsidRPr="00FB03BE">
        <w:t xml:space="preserve"> </w:t>
      </w:r>
      <w:r w:rsidRPr="00FB03BE">
        <w:t>m slobodnog mjesta za upravljanje i održavanje. Manje slobodnog mjesta može odobriti inženjer na prijedlog izvođača sa pojašnjenjem.</w:t>
      </w:r>
    </w:p>
    <w:p w:rsidR="00F46A18" w:rsidRPr="00FB03BE" w:rsidRDefault="00F46A18" w:rsidP="00F46A18">
      <w:r w:rsidRPr="00FB03BE">
        <w:t xml:space="preserve">Za svu opremu koja će biti ugrađena u </w:t>
      </w:r>
      <w:r w:rsidR="0072271F">
        <w:t>kompostan</w:t>
      </w:r>
      <w:r w:rsidR="00844B99" w:rsidRPr="00FB03BE">
        <w:t xml:space="preserve">i i </w:t>
      </w:r>
      <w:r w:rsidRPr="00FB03BE">
        <w:t>UPOV</w:t>
      </w:r>
      <w:r w:rsidR="00844B99" w:rsidRPr="00FB03BE">
        <w:t>-u</w:t>
      </w:r>
      <w:r w:rsidRPr="00FB03BE">
        <w:t xml:space="preserve"> i/ili isporučena u okviru ovog Ugovora, Izvođač će osigurati ispunjavanje sljedećih uvjeta:</w:t>
      </w:r>
    </w:p>
    <w:p w:rsidR="00F46A18" w:rsidRPr="00FB03BE" w:rsidRDefault="00F46A18" w:rsidP="006C02FA">
      <w:pPr>
        <w:pStyle w:val="ListParagraph"/>
        <w:numPr>
          <w:ilvl w:val="0"/>
          <w:numId w:val="114"/>
        </w:numPr>
      </w:pPr>
      <w:r w:rsidRPr="00FB03BE">
        <w:t>Vrijeme od</w:t>
      </w:r>
      <w:r w:rsidR="0072271F">
        <w:t>a</w:t>
      </w:r>
      <w:r w:rsidRPr="00FB03BE">
        <w:t>ziva servisa od dana obavijesti ovlaštenom servisu:</w:t>
      </w:r>
    </w:p>
    <w:p w:rsidR="00F46A18" w:rsidRPr="00FB03BE" w:rsidRDefault="00F46A18" w:rsidP="006C02FA">
      <w:pPr>
        <w:pStyle w:val="ListParagraph"/>
        <w:numPr>
          <w:ilvl w:val="1"/>
          <w:numId w:val="114"/>
        </w:numPr>
      </w:pPr>
      <w:r w:rsidRPr="00FB03BE">
        <w:t>vrijeme od</w:t>
      </w:r>
      <w:r w:rsidR="0072271F">
        <w:t>a</w:t>
      </w:r>
      <w:r w:rsidRPr="00FB03BE">
        <w:t>ziva na lokaciju najkasnije do kraja slijedećeg radnog dana tijekom razdoblja valjanosti jamstva na pojedinu opremu.</w:t>
      </w:r>
    </w:p>
    <w:p w:rsidR="00F46A18" w:rsidRPr="00FB03BE" w:rsidRDefault="00F46A18" w:rsidP="006C02FA">
      <w:pPr>
        <w:pStyle w:val="ListParagraph"/>
        <w:numPr>
          <w:ilvl w:val="1"/>
          <w:numId w:val="114"/>
        </w:numPr>
      </w:pPr>
      <w:r w:rsidRPr="00FB03BE">
        <w:t>Izvođač će Naručitelju po ugradnji opreme dostaviti informacije o predloženom servisu (npr. naziv i sjedište ovlaštenog servisera i sl.) i</w:t>
      </w:r>
    </w:p>
    <w:p w:rsidR="00F46A18" w:rsidRPr="00FB03BE" w:rsidRDefault="00F46A18" w:rsidP="006C02FA">
      <w:pPr>
        <w:pStyle w:val="ListParagraph"/>
        <w:numPr>
          <w:ilvl w:val="0"/>
          <w:numId w:val="114"/>
        </w:numPr>
      </w:pPr>
      <w:r w:rsidRPr="00FB03BE">
        <w:lastRenderedPageBreak/>
        <w:t>Vrijeme popravka od dana obavijesti ovlaštenom servisu:</w:t>
      </w:r>
    </w:p>
    <w:p w:rsidR="00F46A18" w:rsidRPr="00FB03BE" w:rsidRDefault="00F46A18" w:rsidP="006C02FA">
      <w:pPr>
        <w:pStyle w:val="ListParagraph"/>
        <w:numPr>
          <w:ilvl w:val="1"/>
          <w:numId w:val="114"/>
        </w:numPr>
      </w:pPr>
      <w:r w:rsidRPr="00FB03BE">
        <w:t xml:space="preserve">maksimalno petnaest (15) dana u slučaju velikih kvarova i </w:t>
      </w:r>
    </w:p>
    <w:p w:rsidR="00F46A18" w:rsidRDefault="00F46A18" w:rsidP="006C02FA">
      <w:pPr>
        <w:pStyle w:val="ListParagraph"/>
        <w:numPr>
          <w:ilvl w:val="1"/>
          <w:numId w:val="114"/>
        </w:numPr>
      </w:pPr>
      <w:r w:rsidRPr="00FB03BE">
        <w:t>maksimalno pet (5) dana u slučaju manjih kvarova tijekom razdoblja valjanosti jamstva na pojedinu opremu.</w:t>
      </w:r>
    </w:p>
    <w:p w:rsidR="0072271F" w:rsidRPr="0027797C" w:rsidRDefault="0072271F" w:rsidP="0072271F">
      <w:pPr>
        <w:pStyle w:val="ListParagraph"/>
        <w:numPr>
          <w:ilvl w:val="0"/>
          <w:numId w:val="114"/>
        </w:numPr>
      </w:pPr>
      <w:r w:rsidRPr="0027797C">
        <w:t>Kontinuirani rad UPOV-a i kompostane za vrijeme otklanjanja kvara, tijekom razdoblja valjanosti jamstva na pojedinu opremu.</w:t>
      </w:r>
    </w:p>
    <w:p w:rsidR="0072271F" w:rsidRPr="00FB03BE" w:rsidRDefault="0072271F" w:rsidP="0072271F">
      <w:pPr>
        <w:pStyle w:val="ListParagraph"/>
      </w:pPr>
    </w:p>
    <w:p w:rsidR="00086926" w:rsidRDefault="00086926">
      <w:pPr>
        <w:spacing w:before="0" w:after="200" w:line="276" w:lineRule="auto"/>
        <w:jc w:val="left"/>
        <w:rPr>
          <w:rFonts w:eastAsiaTheme="majorEastAsia" w:cstheme="majorBidi"/>
          <w:b/>
          <w:bCs/>
          <w:sz w:val="24"/>
        </w:rPr>
      </w:pPr>
      <w:r>
        <w:br w:type="page"/>
      </w:r>
    </w:p>
    <w:p w:rsidR="00F46A18" w:rsidRPr="00FB03BE" w:rsidRDefault="00F46A18" w:rsidP="00F46A18">
      <w:pPr>
        <w:pStyle w:val="Heading3"/>
      </w:pPr>
      <w:bookmarkStart w:id="86" w:name="_Toc490819274"/>
      <w:r w:rsidRPr="00FB03BE">
        <w:lastRenderedPageBreak/>
        <w:t>Opći zahtjevi za rezervnu opremu</w:t>
      </w:r>
      <w:bookmarkEnd w:id="86"/>
      <w:r w:rsidRPr="00FB03BE">
        <w:t xml:space="preserve"> </w:t>
      </w:r>
    </w:p>
    <w:p w:rsidR="00F46A18" w:rsidRPr="00FB03BE" w:rsidRDefault="00F46A18" w:rsidP="00F46A18">
      <w:r w:rsidRPr="00FB03BE">
        <w:t xml:space="preserve">Izvođač je dužan dobaviti minimalno sljedeću rezervnu opremu, kako bi se osiguralo nesmetano i neprekidno funkcioniranje </w:t>
      </w:r>
      <w:r w:rsidR="00617BB8">
        <w:t xml:space="preserve">svakog </w:t>
      </w:r>
      <w:r w:rsidRPr="00FB03BE">
        <w:t xml:space="preserve">UPOV-a tijekom trajanja Ugovora. Rezervna oprema </w:t>
      </w:r>
      <w:r w:rsidR="00617BB8">
        <w:t>postaje sa isporukom vlas</w:t>
      </w:r>
      <w:r w:rsidR="000A425A">
        <w:t xml:space="preserve">ništvo </w:t>
      </w:r>
      <w:r w:rsidR="00E025DB" w:rsidRPr="00FB03BE">
        <w:t>Naručitelja</w:t>
      </w:r>
      <w:r w:rsidR="00617BB8">
        <w:t>,</w:t>
      </w:r>
      <w:r w:rsidR="00E025DB" w:rsidRPr="00FB03BE">
        <w:t xml:space="preserve"> ali </w:t>
      </w:r>
      <w:r w:rsidRPr="00FB03BE">
        <w:t>se neće ugrađivati već će se skladištiti na način propisan uputama proizvođača pojedine opreme.</w:t>
      </w:r>
    </w:p>
    <w:p w:rsidR="00F46A18" w:rsidRPr="00FB03BE" w:rsidRDefault="00F46A18" w:rsidP="006F50E0">
      <w:pPr>
        <w:pStyle w:val="ListParagraph"/>
        <w:numPr>
          <w:ilvl w:val="0"/>
          <w:numId w:val="171"/>
        </w:numPr>
      </w:pPr>
      <w:r w:rsidRPr="00FB03BE">
        <w:t>Za sve jednake grupe crpki (Q, h) za otpadnu vodu potrebno je dobaviti minimalno jednu rezervnu crpku jednakih tehničkih karakteristika, proizvedenu od istog proizvođača</w:t>
      </w:r>
    </w:p>
    <w:p w:rsidR="00F46A18" w:rsidRPr="00FB03BE" w:rsidRDefault="00F46A18" w:rsidP="006F50E0">
      <w:pPr>
        <w:pStyle w:val="ListParagraph"/>
        <w:numPr>
          <w:ilvl w:val="0"/>
          <w:numId w:val="171"/>
        </w:numPr>
      </w:pPr>
      <w:r w:rsidRPr="00FB03BE">
        <w:t>Za sve jednake grupe crpki (Q, h) za mulj potrebno je dobaviti minimalno jednu rezervnu crpku jednakih tehničkih karakteristika, proizvedenu od istog proizvođača</w:t>
      </w:r>
    </w:p>
    <w:p w:rsidR="00F46A18" w:rsidRPr="00FB03BE" w:rsidRDefault="00F46A18" w:rsidP="006F50E0">
      <w:pPr>
        <w:pStyle w:val="ListParagraph"/>
        <w:numPr>
          <w:ilvl w:val="0"/>
          <w:numId w:val="171"/>
        </w:numPr>
      </w:pPr>
      <w:r w:rsidRPr="00FB03BE">
        <w:t>Za svaki blok za doziranje kemikalija jednake grupe crpki za doziranje kemikalija potrebno je dobaviti minimalno jednu rezervnu crpku jednakih tehničkih karakteristika, proizvedenu od istog proizvođača</w:t>
      </w:r>
    </w:p>
    <w:p w:rsidR="00F46A18" w:rsidRPr="00FB03BE" w:rsidRDefault="00F46A18" w:rsidP="006F50E0">
      <w:pPr>
        <w:pStyle w:val="ListParagraph"/>
        <w:numPr>
          <w:ilvl w:val="0"/>
          <w:numId w:val="171"/>
        </w:numPr>
      </w:pPr>
      <w:r w:rsidRPr="00FB03BE">
        <w:t>Minimalno jedan komad ljestvi izrađenih od nehrđajućeg čelika AISI 316L, promjenjive visine, kojima se osigurava siguran pristup radnika u najdublji bazen, na najviši objekt te u sve bazene i na sve objekte, za potrebe održavanja. Dopuštena je i dobava više komada ljestvi fiksne visine, izrađenih od nehrđajućeg čelika AISI 316L, uz uvjet da je osiguran pristup svim objektima.</w:t>
      </w:r>
    </w:p>
    <w:p w:rsidR="00F46A18" w:rsidRPr="00FB03BE" w:rsidRDefault="00F46A18" w:rsidP="006F50E0">
      <w:pPr>
        <w:pStyle w:val="ListParagraph"/>
        <w:numPr>
          <w:ilvl w:val="0"/>
          <w:numId w:val="171"/>
        </w:numPr>
      </w:pPr>
      <w:r w:rsidRPr="00FB03BE">
        <w:t>Za sve jednake grupe elektromotornih ventila, potrebno je dobaviti minimalno jedan rezervni ventil jednakih tehničkih karakteristika, proizveden od istog proizvođača, uključivo i elektromotor sa svim pripadnim armaturama</w:t>
      </w:r>
    </w:p>
    <w:p w:rsidR="00F46A18" w:rsidRPr="00FB03BE" w:rsidRDefault="00F46A18" w:rsidP="006F50E0">
      <w:pPr>
        <w:pStyle w:val="ListParagraph"/>
        <w:numPr>
          <w:ilvl w:val="0"/>
          <w:numId w:val="171"/>
        </w:numPr>
      </w:pPr>
      <w:r w:rsidRPr="00FB03BE">
        <w:t xml:space="preserve">Grablje za ručno </w:t>
      </w:r>
      <w:r w:rsidRPr="0052694E">
        <w:t xml:space="preserve">čišćenje </w:t>
      </w:r>
      <w:r w:rsidR="007918D6" w:rsidRPr="0052694E">
        <w:t xml:space="preserve">mimovodnog </w:t>
      </w:r>
      <w:r w:rsidRPr="0052694E">
        <w:t xml:space="preserve"> kanala grube rešetke</w:t>
      </w:r>
    </w:p>
    <w:p w:rsidR="00F46A18" w:rsidRPr="00FB03BE" w:rsidRDefault="00F46A18" w:rsidP="006F50E0">
      <w:pPr>
        <w:pStyle w:val="ListParagraph"/>
        <w:numPr>
          <w:ilvl w:val="0"/>
          <w:numId w:val="171"/>
        </w:numPr>
      </w:pPr>
      <w:r w:rsidRPr="00FB03BE">
        <w:t>Sva potrebna maziva i spojne elemente (pločice, vijke, matice…) dostatne za rad Postrojenja u periodu od 24 mjeseca</w:t>
      </w:r>
    </w:p>
    <w:p w:rsidR="00511F2D" w:rsidRPr="00FB03BE" w:rsidRDefault="00511F2D" w:rsidP="00511F2D">
      <w:pPr>
        <w:pStyle w:val="Heading3"/>
      </w:pPr>
      <w:bookmarkStart w:id="87" w:name="_Toc490819275"/>
      <w:r w:rsidRPr="00FB03BE">
        <w:t>Zahtjevi za mimovod biološke linije</w:t>
      </w:r>
      <w:bookmarkEnd w:id="87"/>
    </w:p>
    <w:p w:rsidR="00511F2D" w:rsidRPr="00FB03BE" w:rsidRDefault="00511F2D" w:rsidP="00511F2D">
      <w:r w:rsidRPr="00FB03BE">
        <w:t xml:space="preserve">Ponuditelj je dužan već u Ponudi i kasnije u izvedbi predvidjeti mimovod biološke linije nakon mehaničkog predtretmana. Na ulazu u biološko pročišćavanje u nastavku se kod UPOV-a zahtjeva mjerenje provodljivosti i u slučaju prisustva morske vode vodu se ne tretira na biološkom pročišćavanju nego vodi direktno na izlaz iz biološkog pročišćavanje. Otvaranje mimovoda i zatvaranje dovoda na biološko pročišćavanje mora biti pomoću elektromotornih zapornica, izrađenih od nehrđajućeg čelika AISI 316L.  </w:t>
      </w:r>
    </w:p>
    <w:p w:rsidR="00D02313" w:rsidRPr="00FB03BE" w:rsidRDefault="00D02313" w:rsidP="00D02313">
      <w:pPr>
        <w:pStyle w:val="Heading3"/>
      </w:pPr>
      <w:bookmarkStart w:id="88" w:name="_Toc490819276"/>
      <w:r w:rsidRPr="00FB03BE">
        <w:t>Zahtjevi za svjetlovodni kabel</w:t>
      </w:r>
      <w:bookmarkEnd w:id="88"/>
    </w:p>
    <w:p w:rsidR="00D02313" w:rsidRPr="00FB03BE" w:rsidRDefault="00D02313" w:rsidP="00563ACA">
      <w:pPr>
        <w:pStyle w:val="Heading4"/>
      </w:pPr>
      <w:r w:rsidRPr="00FB03BE">
        <w:t>Povezivanje građevina</w:t>
      </w:r>
    </w:p>
    <w:p w:rsidR="00D02313" w:rsidRPr="00FB03BE" w:rsidRDefault="00D02313" w:rsidP="00D02313">
      <w:r w:rsidRPr="00FB03BE">
        <w:t xml:space="preserve">Ponikve voda već godinama sustavno grade DTK infrastrukturu (EKI) na području otoka Krka, koja služi za povezivanje i prijenos podataka sustava daljinskog upravljanja, kojim se nadzire i upravlja vodoopskrbnim i sustavom javne odvodnje. Nadzor i upravljanje vrši se  iz dispečerskog centra koji se nalazi u upravnoj zgradi Ponikve voda d.o.o. u Krku. EKI je položen  po cijelom otoku Krku, odnosno do svih ključnih objekata, te je za potrebe povezivanja UPOV-a na postojeću svjetlovodnu infrastrukturu, po aglomeracijama potrebno izgraditi nedostajuće dionice. </w:t>
      </w:r>
    </w:p>
    <w:p w:rsidR="00D02313" w:rsidRPr="00FB03BE" w:rsidRDefault="00D02313" w:rsidP="00D02313">
      <w:pPr>
        <w:rPr>
          <w:rFonts w:ascii="Calibri" w:eastAsia="Times New Roman" w:hAnsi="Calibri" w:cs="Times New Roman"/>
          <w:lang w:eastAsia="hr-HR"/>
        </w:rPr>
      </w:pPr>
      <w:r w:rsidRPr="00FB03BE">
        <w:rPr>
          <w:rFonts w:ascii="Calibri" w:eastAsia="Times New Roman" w:hAnsi="Calibri" w:cs="Times New Roman"/>
          <w:lang w:eastAsia="hr-HR"/>
        </w:rPr>
        <w:t>Za povezivanje građevina predviđen je monomodni (SM) svjetlovodni kabel za vanjsko polaganje sa 12 vlakana (iznimno 24) i upuhivanje u položenu i kalibriranu PEHD cijev. Na građevinama treba ugraditi opremu za prihvat svjetlovodnog kabela (optički razdjelnik s pripadajućim konektorima (LC, 24 konektora)), prespojne kabele i industrijski ethernet switch sa minimalno slijedećim karakteristikama (2 ulaza 100 base-FX-SM;2 ulaza 100 base TX). Izvođač radova dužan je nakon polaganja izraditi dokumentaciju o polaganju i mjernu dokumentaciju.</w:t>
      </w:r>
    </w:p>
    <w:p w:rsidR="00086926" w:rsidRDefault="00086926" w:rsidP="00086926"/>
    <w:p w:rsidR="00086926" w:rsidRDefault="00086926">
      <w:pPr>
        <w:spacing w:before="0" w:after="200" w:line="276" w:lineRule="auto"/>
        <w:jc w:val="left"/>
        <w:rPr>
          <w:rFonts w:eastAsiaTheme="majorEastAsia" w:cstheme="majorBidi"/>
          <w:b/>
          <w:bCs/>
          <w:iCs/>
        </w:rPr>
      </w:pPr>
      <w:r>
        <w:br w:type="page"/>
      </w:r>
    </w:p>
    <w:p w:rsidR="00D02313" w:rsidRPr="00FB03BE" w:rsidRDefault="00D02313" w:rsidP="00563ACA">
      <w:pPr>
        <w:pStyle w:val="Heading4"/>
      </w:pPr>
      <w:r w:rsidRPr="00FB03BE">
        <w:lastRenderedPageBreak/>
        <w:t>Kalibracija postojeće PEHD instalacije</w:t>
      </w:r>
    </w:p>
    <w:p w:rsidR="00D02313" w:rsidRDefault="00D02313" w:rsidP="00D02313">
      <w:r w:rsidRPr="00FB03BE">
        <w:t>Izvođač radova je dužan prije početka radova izvršiti kalibracij</w:t>
      </w:r>
      <w:r w:rsidR="0052694E">
        <w:t xml:space="preserve">u postojeće PEHD instalacije o svom trošku. </w:t>
      </w:r>
    </w:p>
    <w:p w:rsidR="0052694E" w:rsidRPr="00FB03BE" w:rsidRDefault="0052694E" w:rsidP="00D02313"/>
    <w:tbl>
      <w:tblPr>
        <w:tblW w:w="89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6460"/>
        <w:gridCol w:w="1560"/>
      </w:tblGrid>
      <w:tr w:rsidR="00FB03BE" w:rsidRPr="00FB03BE" w:rsidTr="00D02313">
        <w:trPr>
          <w:trHeight w:val="300"/>
          <w:jc w:val="center"/>
        </w:trPr>
        <w:tc>
          <w:tcPr>
            <w:tcW w:w="960" w:type="dxa"/>
            <w:shd w:val="clear" w:color="000000" w:fill="E46D0A"/>
            <w:noWrap/>
            <w:vAlign w:val="center"/>
            <w:hideMark/>
          </w:tcPr>
          <w:p w:rsidR="00D02313" w:rsidRPr="00FB03BE" w:rsidRDefault="00D02313" w:rsidP="00BD35B3">
            <w:pPr>
              <w:spacing w:after="0"/>
              <w:jc w:val="center"/>
              <w:rPr>
                <w:rFonts w:ascii="Calibri" w:eastAsia="Times New Roman" w:hAnsi="Calibri" w:cs="Times New Roman"/>
                <w:b/>
                <w:bCs/>
                <w:lang w:eastAsia="hr-HR"/>
              </w:rPr>
            </w:pPr>
            <w:r w:rsidRPr="00FB03BE">
              <w:rPr>
                <w:rFonts w:ascii="Calibri" w:eastAsia="Times New Roman" w:hAnsi="Calibri" w:cs="Times New Roman"/>
                <w:b/>
                <w:bCs/>
                <w:lang w:eastAsia="hr-HR"/>
              </w:rPr>
              <w:t>1.</w:t>
            </w:r>
          </w:p>
        </w:tc>
        <w:tc>
          <w:tcPr>
            <w:tcW w:w="6460" w:type="dxa"/>
            <w:shd w:val="clear" w:color="000000" w:fill="E46D0A"/>
            <w:noWrap/>
            <w:vAlign w:val="bottom"/>
            <w:hideMark/>
          </w:tcPr>
          <w:p w:rsidR="00D02313" w:rsidRPr="00FB03BE" w:rsidRDefault="00D02313" w:rsidP="00BD35B3">
            <w:pPr>
              <w:spacing w:after="0"/>
              <w:rPr>
                <w:rFonts w:ascii="Calibri" w:eastAsia="Times New Roman" w:hAnsi="Calibri" w:cs="Times New Roman"/>
                <w:b/>
                <w:bCs/>
                <w:lang w:eastAsia="hr-HR"/>
              </w:rPr>
            </w:pPr>
            <w:r w:rsidRPr="00FB03BE">
              <w:rPr>
                <w:rFonts w:ascii="Calibri" w:eastAsia="Times New Roman" w:hAnsi="Calibri" w:cs="Times New Roman"/>
                <w:b/>
                <w:bCs/>
                <w:lang w:eastAsia="hr-HR"/>
              </w:rPr>
              <w:t>Aglomeracija Omišalj</w:t>
            </w:r>
          </w:p>
        </w:tc>
        <w:tc>
          <w:tcPr>
            <w:tcW w:w="1560" w:type="dxa"/>
            <w:shd w:val="clear" w:color="000000" w:fill="E46D0A"/>
            <w:noWrap/>
            <w:vAlign w:val="center"/>
            <w:hideMark/>
          </w:tcPr>
          <w:p w:rsidR="00D02313" w:rsidRPr="00FB03BE" w:rsidRDefault="00D02313" w:rsidP="00BD35B3">
            <w:pPr>
              <w:spacing w:after="0"/>
              <w:jc w:val="center"/>
              <w:rPr>
                <w:rFonts w:ascii="Calibri" w:eastAsia="Times New Roman" w:hAnsi="Calibri" w:cs="Times New Roman"/>
                <w:b/>
                <w:bCs/>
                <w:lang w:eastAsia="hr-HR"/>
              </w:rPr>
            </w:pPr>
            <w:r w:rsidRPr="00FB03BE">
              <w:rPr>
                <w:rFonts w:ascii="Calibri" w:eastAsia="Times New Roman" w:hAnsi="Calibri" w:cs="Times New Roman"/>
                <w:b/>
                <w:bCs/>
                <w:lang w:eastAsia="hr-HR"/>
              </w:rPr>
              <w:t> </w:t>
            </w:r>
          </w:p>
        </w:tc>
      </w:tr>
      <w:tr w:rsidR="00FB03BE" w:rsidRPr="00FB03BE" w:rsidTr="00D02313">
        <w:trPr>
          <w:trHeight w:val="300"/>
          <w:jc w:val="center"/>
        </w:trPr>
        <w:tc>
          <w:tcPr>
            <w:tcW w:w="960" w:type="dxa"/>
            <w:shd w:val="clear" w:color="auto" w:fill="auto"/>
            <w:noWrap/>
            <w:vAlign w:val="center"/>
            <w:hideMark/>
          </w:tcPr>
          <w:p w:rsidR="00D02313" w:rsidRPr="00FB03BE" w:rsidRDefault="00D02313" w:rsidP="00BD35B3">
            <w:pPr>
              <w:spacing w:after="0"/>
              <w:jc w:val="center"/>
              <w:rPr>
                <w:rFonts w:ascii="Calibri" w:eastAsia="Times New Roman" w:hAnsi="Calibri" w:cs="Times New Roman"/>
                <w:lang w:eastAsia="hr-HR"/>
              </w:rPr>
            </w:pPr>
          </w:p>
        </w:tc>
        <w:tc>
          <w:tcPr>
            <w:tcW w:w="6460" w:type="dxa"/>
            <w:shd w:val="clear" w:color="000000" w:fill="FCD5B4"/>
            <w:noWrap/>
            <w:vAlign w:val="bottom"/>
            <w:hideMark/>
          </w:tcPr>
          <w:p w:rsidR="00D02313" w:rsidRPr="00FB03BE" w:rsidRDefault="00D02313" w:rsidP="00BD35B3">
            <w:pPr>
              <w:spacing w:after="0"/>
              <w:rPr>
                <w:rFonts w:ascii="Calibri" w:eastAsia="Times New Roman" w:hAnsi="Calibri" w:cs="Times New Roman"/>
                <w:lang w:eastAsia="hr-HR"/>
              </w:rPr>
            </w:pPr>
            <w:r w:rsidRPr="00FB03BE">
              <w:rPr>
                <w:rFonts w:ascii="Calibri" w:eastAsia="Times New Roman" w:hAnsi="Calibri" w:cs="Times New Roman"/>
                <w:lang w:eastAsia="hr-HR"/>
              </w:rPr>
              <w:t>Nedostajuće dionice za povezivanje UPOV-a na centralni  SCADA sustav (polaganje svjetlovodnog kabela u postojeću PEHD cijev):</w:t>
            </w:r>
          </w:p>
        </w:tc>
        <w:tc>
          <w:tcPr>
            <w:tcW w:w="1560" w:type="dxa"/>
            <w:shd w:val="clear" w:color="auto" w:fill="auto"/>
            <w:noWrap/>
            <w:vAlign w:val="center"/>
            <w:hideMark/>
          </w:tcPr>
          <w:p w:rsidR="00D02313" w:rsidRPr="00FB03BE" w:rsidRDefault="00D02313" w:rsidP="00BD35B3">
            <w:pPr>
              <w:spacing w:after="0"/>
              <w:jc w:val="center"/>
              <w:rPr>
                <w:rFonts w:ascii="Calibri" w:eastAsia="Times New Roman" w:hAnsi="Calibri" w:cs="Times New Roman"/>
                <w:lang w:eastAsia="hr-HR"/>
              </w:rPr>
            </w:pPr>
            <w:r w:rsidRPr="00FB03BE">
              <w:rPr>
                <w:rFonts w:ascii="Calibri" w:eastAsia="Times New Roman" w:hAnsi="Calibri" w:cs="Times New Roman"/>
                <w:lang w:eastAsia="hr-HR"/>
              </w:rPr>
              <w:t> </w:t>
            </w:r>
          </w:p>
        </w:tc>
      </w:tr>
      <w:tr w:rsidR="00FB03BE" w:rsidRPr="00FB03BE" w:rsidTr="00D02313">
        <w:trPr>
          <w:trHeight w:val="300"/>
          <w:jc w:val="center"/>
        </w:trPr>
        <w:tc>
          <w:tcPr>
            <w:tcW w:w="960" w:type="dxa"/>
            <w:shd w:val="clear" w:color="auto" w:fill="auto"/>
            <w:noWrap/>
            <w:vAlign w:val="center"/>
            <w:hideMark/>
          </w:tcPr>
          <w:p w:rsidR="00D02313" w:rsidRPr="00FB03BE" w:rsidRDefault="00D02313" w:rsidP="00BD35B3">
            <w:pPr>
              <w:spacing w:after="0"/>
              <w:jc w:val="center"/>
              <w:rPr>
                <w:rFonts w:ascii="Calibri" w:eastAsia="Times New Roman" w:hAnsi="Calibri" w:cs="Times New Roman"/>
                <w:lang w:eastAsia="hr-HR"/>
              </w:rPr>
            </w:pPr>
            <w:r w:rsidRPr="00FB03BE">
              <w:rPr>
                <w:rFonts w:ascii="Calibri" w:eastAsia="Times New Roman" w:hAnsi="Calibri" w:cs="Times New Roman"/>
                <w:lang w:eastAsia="hr-HR"/>
              </w:rPr>
              <w:t>1.1 </w:t>
            </w:r>
          </w:p>
        </w:tc>
        <w:tc>
          <w:tcPr>
            <w:tcW w:w="6460" w:type="dxa"/>
            <w:shd w:val="clear" w:color="auto" w:fill="auto"/>
            <w:noWrap/>
            <w:vAlign w:val="bottom"/>
            <w:hideMark/>
          </w:tcPr>
          <w:p w:rsidR="00D02313" w:rsidRPr="00FB03BE" w:rsidRDefault="00D02313" w:rsidP="00BD35B3">
            <w:pPr>
              <w:spacing w:after="0"/>
              <w:rPr>
                <w:rFonts w:ascii="Calibri" w:eastAsia="Times New Roman" w:hAnsi="Calibri" w:cs="Times New Roman"/>
                <w:lang w:eastAsia="hr-HR"/>
              </w:rPr>
            </w:pPr>
            <w:r w:rsidRPr="00FB03BE">
              <w:rPr>
                <w:rFonts w:ascii="Calibri" w:eastAsia="Times New Roman" w:hAnsi="Calibri" w:cs="Times New Roman"/>
                <w:lang w:eastAsia="hr-HR"/>
              </w:rPr>
              <w:t>CS 8 - UPOV Omišalj</w:t>
            </w:r>
          </w:p>
        </w:tc>
        <w:tc>
          <w:tcPr>
            <w:tcW w:w="1560" w:type="dxa"/>
            <w:shd w:val="clear" w:color="auto" w:fill="auto"/>
            <w:noWrap/>
            <w:vAlign w:val="center"/>
            <w:hideMark/>
          </w:tcPr>
          <w:p w:rsidR="00D02313" w:rsidRPr="00FB03BE" w:rsidRDefault="00D02313" w:rsidP="00BD35B3">
            <w:pPr>
              <w:spacing w:after="0"/>
              <w:jc w:val="center"/>
              <w:rPr>
                <w:rFonts w:ascii="Calibri" w:eastAsia="Times New Roman" w:hAnsi="Calibri" w:cs="Times New Roman"/>
                <w:lang w:eastAsia="hr-HR"/>
              </w:rPr>
            </w:pPr>
            <w:r w:rsidRPr="00FB03BE">
              <w:rPr>
                <w:rFonts w:ascii="Calibri" w:eastAsia="Times New Roman" w:hAnsi="Calibri" w:cs="Times New Roman"/>
                <w:lang w:eastAsia="hr-HR"/>
              </w:rPr>
              <w:t>1.000</w:t>
            </w:r>
          </w:p>
        </w:tc>
      </w:tr>
      <w:tr w:rsidR="00FB03BE" w:rsidRPr="00FB03BE" w:rsidTr="00D02313">
        <w:trPr>
          <w:trHeight w:val="315"/>
          <w:jc w:val="center"/>
        </w:trPr>
        <w:tc>
          <w:tcPr>
            <w:tcW w:w="960" w:type="dxa"/>
            <w:shd w:val="clear" w:color="auto" w:fill="auto"/>
            <w:noWrap/>
            <w:vAlign w:val="center"/>
            <w:hideMark/>
          </w:tcPr>
          <w:p w:rsidR="00D02313" w:rsidRPr="00FB03BE" w:rsidRDefault="00D02313" w:rsidP="00BD35B3">
            <w:pPr>
              <w:spacing w:after="0"/>
              <w:rPr>
                <w:rFonts w:ascii="Calibri" w:eastAsia="Times New Roman" w:hAnsi="Calibri" w:cs="Times New Roman"/>
                <w:lang w:eastAsia="hr-HR"/>
              </w:rPr>
            </w:pPr>
            <w:r w:rsidRPr="00FB03BE">
              <w:rPr>
                <w:rFonts w:ascii="Calibri" w:eastAsia="Times New Roman" w:hAnsi="Calibri" w:cs="Times New Roman"/>
                <w:lang w:eastAsia="hr-HR"/>
              </w:rPr>
              <w:t xml:space="preserve">    1.2</w:t>
            </w:r>
          </w:p>
        </w:tc>
        <w:tc>
          <w:tcPr>
            <w:tcW w:w="6460" w:type="dxa"/>
            <w:shd w:val="clear" w:color="auto" w:fill="auto"/>
            <w:noWrap/>
            <w:vAlign w:val="bottom"/>
            <w:hideMark/>
          </w:tcPr>
          <w:p w:rsidR="00D02313" w:rsidRPr="00FB03BE" w:rsidRDefault="00D02313" w:rsidP="00BD35B3">
            <w:pPr>
              <w:spacing w:after="0"/>
              <w:rPr>
                <w:rFonts w:ascii="Calibri" w:eastAsia="Times New Roman" w:hAnsi="Calibri" w:cs="Times New Roman"/>
                <w:lang w:eastAsia="hr-HR"/>
              </w:rPr>
            </w:pPr>
            <w:r w:rsidRPr="00FB03BE">
              <w:rPr>
                <w:rFonts w:ascii="Calibri" w:eastAsia="Times New Roman" w:hAnsi="Calibri" w:cs="Times New Roman"/>
                <w:lang w:eastAsia="hr-HR"/>
              </w:rPr>
              <w:t>CS 3 - CS Večja</w:t>
            </w:r>
          </w:p>
        </w:tc>
        <w:tc>
          <w:tcPr>
            <w:tcW w:w="1560" w:type="dxa"/>
            <w:shd w:val="clear" w:color="auto" w:fill="auto"/>
            <w:noWrap/>
            <w:vAlign w:val="center"/>
            <w:hideMark/>
          </w:tcPr>
          <w:p w:rsidR="00D02313" w:rsidRPr="00FB03BE" w:rsidRDefault="00D02313" w:rsidP="00BD35B3">
            <w:pPr>
              <w:spacing w:after="0"/>
              <w:jc w:val="center"/>
              <w:rPr>
                <w:rFonts w:ascii="Calibri" w:eastAsia="Times New Roman" w:hAnsi="Calibri" w:cs="Times New Roman"/>
                <w:lang w:eastAsia="hr-HR"/>
              </w:rPr>
            </w:pPr>
            <w:r w:rsidRPr="00FB03BE">
              <w:rPr>
                <w:rFonts w:ascii="Calibri" w:eastAsia="Times New Roman" w:hAnsi="Calibri" w:cs="Times New Roman"/>
                <w:lang w:eastAsia="hr-HR"/>
              </w:rPr>
              <w:t>800</w:t>
            </w:r>
          </w:p>
        </w:tc>
      </w:tr>
      <w:tr w:rsidR="00FB03BE" w:rsidRPr="00FB03BE" w:rsidTr="00D02313">
        <w:trPr>
          <w:trHeight w:val="315"/>
          <w:jc w:val="center"/>
        </w:trPr>
        <w:tc>
          <w:tcPr>
            <w:tcW w:w="960" w:type="dxa"/>
            <w:shd w:val="clear" w:color="auto" w:fill="auto"/>
            <w:noWrap/>
            <w:vAlign w:val="center"/>
            <w:hideMark/>
          </w:tcPr>
          <w:p w:rsidR="00D02313" w:rsidRPr="00FB03BE" w:rsidRDefault="00D02313" w:rsidP="00BD35B3">
            <w:pPr>
              <w:spacing w:after="0"/>
              <w:jc w:val="center"/>
              <w:rPr>
                <w:rFonts w:ascii="Calibri" w:eastAsia="Times New Roman" w:hAnsi="Calibri" w:cs="Times New Roman"/>
                <w:lang w:eastAsia="hr-HR"/>
              </w:rPr>
            </w:pPr>
            <w:r w:rsidRPr="00FB03BE">
              <w:rPr>
                <w:rFonts w:ascii="Calibri" w:eastAsia="Times New Roman" w:hAnsi="Calibri" w:cs="Times New Roman"/>
                <w:lang w:eastAsia="hr-HR"/>
              </w:rPr>
              <w:t> </w:t>
            </w:r>
          </w:p>
        </w:tc>
        <w:tc>
          <w:tcPr>
            <w:tcW w:w="6460" w:type="dxa"/>
            <w:shd w:val="clear" w:color="auto" w:fill="auto"/>
            <w:noWrap/>
            <w:vAlign w:val="bottom"/>
            <w:hideMark/>
          </w:tcPr>
          <w:p w:rsidR="00D02313" w:rsidRPr="00FB03BE" w:rsidRDefault="00D02313" w:rsidP="00BD35B3">
            <w:pPr>
              <w:spacing w:after="0"/>
              <w:jc w:val="right"/>
              <w:rPr>
                <w:rFonts w:ascii="Calibri" w:eastAsia="Times New Roman" w:hAnsi="Calibri" w:cs="Times New Roman"/>
                <w:lang w:eastAsia="hr-HR"/>
              </w:rPr>
            </w:pPr>
            <w:r w:rsidRPr="00FB03BE">
              <w:rPr>
                <w:rFonts w:ascii="Calibri" w:eastAsia="Times New Roman" w:hAnsi="Calibri" w:cs="Times New Roman"/>
                <w:lang w:eastAsia="hr-HR"/>
              </w:rPr>
              <w:t>  Ukupna dužina (m)</w:t>
            </w:r>
          </w:p>
        </w:tc>
        <w:tc>
          <w:tcPr>
            <w:tcW w:w="1560" w:type="dxa"/>
            <w:shd w:val="clear" w:color="000000" w:fill="FCD5B4"/>
            <w:noWrap/>
            <w:vAlign w:val="center"/>
            <w:hideMark/>
          </w:tcPr>
          <w:p w:rsidR="00D02313" w:rsidRPr="00FB03BE" w:rsidRDefault="00D02313" w:rsidP="00BD35B3">
            <w:pPr>
              <w:spacing w:after="0"/>
              <w:jc w:val="center"/>
              <w:rPr>
                <w:rFonts w:ascii="Calibri" w:eastAsia="Times New Roman" w:hAnsi="Calibri" w:cs="Times New Roman"/>
                <w:lang w:eastAsia="hr-HR"/>
              </w:rPr>
            </w:pPr>
            <w:r w:rsidRPr="00FB03BE">
              <w:rPr>
                <w:rFonts w:ascii="Calibri" w:eastAsia="Times New Roman" w:hAnsi="Calibri" w:cs="Times New Roman"/>
                <w:lang w:eastAsia="hr-HR"/>
              </w:rPr>
              <w:t>1.800</w:t>
            </w:r>
          </w:p>
        </w:tc>
      </w:tr>
      <w:tr w:rsidR="00FB03BE" w:rsidRPr="00FB03BE" w:rsidTr="00D02313">
        <w:trPr>
          <w:trHeight w:val="300"/>
          <w:jc w:val="center"/>
        </w:trPr>
        <w:tc>
          <w:tcPr>
            <w:tcW w:w="960" w:type="dxa"/>
            <w:shd w:val="clear" w:color="000000" w:fill="E46D0A"/>
            <w:noWrap/>
            <w:vAlign w:val="center"/>
            <w:hideMark/>
          </w:tcPr>
          <w:p w:rsidR="00D02313" w:rsidRPr="00FB03BE" w:rsidRDefault="00D02313" w:rsidP="00BD35B3">
            <w:pPr>
              <w:spacing w:after="0"/>
              <w:jc w:val="center"/>
              <w:rPr>
                <w:rFonts w:ascii="Calibri" w:eastAsia="Times New Roman" w:hAnsi="Calibri" w:cs="Times New Roman"/>
                <w:b/>
                <w:bCs/>
                <w:lang w:eastAsia="hr-HR"/>
              </w:rPr>
            </w:pPr>
            <w:r w:rsidRPr="00FB03BE">
              <w:rPr>
                <w:rFonts w:ascii="Calibri" w:eastAsia="Times New Roman" w:hAnsi="Calibri" w:cs="Times New Roman"/>
                <w:b/>
                <w:bCs/>
                <w:lang w:eastAsia="hr-HR"/>
              </w:rPr>
              <w:t>2.</w:t>
            </w:r>
          </w:p>
        </w:tc>
        <w:tc>
          <w:tcPr>
            <w:tcW w:w="6460" w:type="dxa"/>
            <w:shd w:val="clear" w:color="000000" w:fill="E46D0A"/>
            <w:noWrap/>
            <w:vAlign w:val="bottom"/>
            <w:hideMark/>
          </w:tcPr>
          <w:p w:rsidR="00D02313" w:rsidRPr="00FB03BE" w:rsidRDefault="00D02313" w:rsidP="00BD35B3">
            <w:pPr>
              <w:spacing w:after="0"/>
              <w:rPr>
                <w:rFonts w:ascii="Calibri" w:eastAsia="Times New Roman" w:hAnsi="Calibri" w:cs="Times New Roman"/>
                <w:b/>
                <w:bCs/>
                <w:lang w:eastAsia="hr-HR"/>
              </w:rPr>
            </w:pPr>
            <w:r w:rsidRPr="00FB03BE">
              <w:rPr>
                <w:rFonts w:ascii="Calibri" w:eastAsia="Times New Roman" w:hAnsi="Calibri" w:cs="Times New Roman"/>
                <w:b/>
                <w:bCs/>
                <w:lang w:eastAsia="hr-HR"/>
              </w:rPr>
              <w:t>Aglomeracija Malinska - Njivice</w:t>
            </w:r>
          </w:p>
        </w:tc>
        <w:tc>
          <w:tcPr>
            <w:tcW w:w="1560" w:type="dxa"/>
            <w:shd w:val="clear" w:color="000000" w:fill="E46D0A"/>
            <w:noWrap/>
            <w:vAlign w:val="center"/>
            <w:hideMark/>
          </w:tcPr>
          <w:p w:rsidR="00D02313" w:rsidRPr="00FB03BE" w:rsidRDefault="00D02313" w:rsidP="00BD35B3">
            <w:pPr>
              <w:spacing w:after="0"/>
              <w:jc w:val="center"/>
              <w:rPr>
                <w:rFonts w:ascii="Calibri" w:eastAsia="Times New Roman" w:hAnsi="Calibri" w:cs="Times New Roman"/>
                <w:b/>
                <w:bCs/>
                <w:lang w:eastAsia="hr-HR"/>
              </w:rPr>
            </w:pPr>
            <w:r w:rsidRPr="00FB03BE">
              <w:rPr>
                <w:rFonts w:ascii="Calibri" w:eastAsia="Times New Roman" w:hAnsi="Calibri" w:cs="Times New Roman"/>
                <w:b/>
                <w:bCs/>
                <w:lang w:eastAsia="hr-HR"/>
              </w:rPr>
              <w:t> </w:t>
            </w:r>
          </w:p>
        </w:tc>
      </w:tr>
      <w:tr w:rsidR="00FB03BE" w:rsidRPr="00FB03BE" w:rsidTr="00D02313">
        <w:trPr>
          <w:trHeight w:val="300"/>
          <w:jc w:val="center"/>
        </w:trPr>
        <w:tc>
          <w:tcPr>
            <w:tcW w:w="960" w:type="dxa"/>
            <w:shd w:val="clear" w:color="auto" w:fill="auto"/>
            <w:noWrap/>
            <w:vAlign w:val="center"/>
            <w:hideMark/>
          </w:tcPr>
          <w:p w:rsidR="00D02313" w:rsidRPr="00FB03BE" w:rsidRDefault="00D02313" w:rsidP="00BD35B3">
            <w:pPr>
              <w:spacing w:after="0"/>
              <w:jc w:val="center"/>
              <w:rPr>
                <w:rFonts w:ascii="Calibri" w:eastAsia="Times New Roman" w:hAnsi="Calibri" w:cs="Times New Roman"/>
                <w:lang w:eastAsia="hr-HR"/>
              </w:rPr>
            </w:pPr>
          </w:p>
        </w:tc>
        <w:tc>
          <w:tcPr>
            <w:tcW w:w="6460" w:type="dxa"/>
            <w:shd w:val="clear" w:color="000000" w:fill="FCD5B4"/>
            <w:noWrap/>
            <w:vAlign w:val="bottom"/>
            <w:hideMark/>
          </w:tcPr>
          <w:p w:rsidR="00D02313" w:rsidRPr="00FB03BE" w:rsidRDefault="00D02313" w:rsidP="00BD35B3">
            <w:pPr>
              <w:spacing w:after="0"/>
              <w:rPr>
                <w:rFonts w:ascii="Calibri" w:eastAsia="Times New Roman" w:hAnsi="Calibri" w:cs="Times New Roman"/>
                <w:lang w:eastAsia="hr-HR"/>
              </w:rPr>
            </w:pPr>
            <w:r w:rsidRPr="00FB03BE">
              <w:rPr>
                <w:rFonts w:ascii="Calibri" w:eastAsia="Times New Roman" w:hAnsi="Calibri" w:cs="Times New Roman"/>
                <w:lang w:eastAsia="hr-HR"/>
              </w:rPr>
              <w:t>Nedostajuće dionice za povezivanje UPOV-a na centralni  SCADA sustav (polaganje svjetlovodnog kabela u postojeću PEHD cijev):</w:t>
            </w:r>
          </w:p>
        </w:tc>
        <w:tc>
          <w:tcPr>
            <w:tcW w:w="1560" w:type="dxa"/>
            <w:shd w:val="clear" w:color="auto" w:fill="auto"/>
            <w:noWrap/>
            <w:vAlign w:val="center"/>
            <w:hideMark/>
          </w:tcPr>
          <w:p w:rsidR="00D02313" w:rsidRPr="00FB03BE" w:rsidRDefault="00D02313" w:rsidP="00BD35B3">
            <w:pPr>
              <w:spacing w:after="0"/>
              <w:jc w:val="center"/>
              <w:rPr>
                <w:rFonts w:ascii="Calibri" w:eastAsia="Times New Roman" w:hAnsi="Calibri" w:cs="Times New Roman"/>
                <w:lang w:eastAsia="hr-HR"/>
              </w:rPr>
            </w:pPr>
            <w:r w:rsidRPr="00FB03BE">
              <w:rPr>
                <w:rFonts w:ascii="Calibri" w:eastAsia="Times New Roman" w:hAnsi="Calibri" w:cs="Times New Roman"/>
                <w:lang w:eastAsia="hr-HR"/>
              </w:rPr>
              <w:t> </w:t>
            </w:r>
          </w:p>
        </w:tc>
      </w:tr>
      <w:tr w:rsidR="00FB03BE" w:rsidRPr="00FB03BE" w:rsidTr="00D02313">
        <w:trPr>
          <w:trHeight w:val="300"/>
          <w:jc w:val="center"/>
        </w:trPr>
        <w:tc>
          <w:tcPr>
            <w:tcW w:w="960" w:type="dxa"/>
            <w:shd w:val="clear" w:color="auto" w:fill="auto"/>
            <w:noWrap/>
            <w:vAlign w:val="center"/>
            <w:hideMark/>
          </w:tcPr>
          <w:p w:rsidR="00D02313" w:rsidRPr="00FB03BE" w:rsidRDefault="00D02313" w:rsidP="00BD35B3">
            <w:pPr>
              <w:spacing w:after="0"/>
              <w:jc w:val="center"/>
              <w:rPr>
                <w:rFonts w:ascii="Calibri" w:eastAsia="Times New Roman" w:hAnsi="Calibri" w:cs="Times New Roman"/>
                <w:lang w:eastAsia="hr-HR"/>
              </w:rPr>
            </w:pPr>
            <w:r w:rsidRPr="00FB03BE">
              <w:rPr>
                <w:rFonts w:ascii="Calibri" w:eastAsia="Times New Roman" w:hAnsi="Calibri" w:cs="Times New Roman"/>
                <w:lang w:eastAsia="hr-HR"/>
              </w:rPr>
              <w:t> 2.1</w:t>
            </w:r>
          </w:p>
        </w:tc>
        <w:tc>
          <w:tcPr>
            <w:tcW w:w="6460" w:type="dxa"/>
            <w:shd w:val="clear" w:color="auto" w:fill="auto"/>
            <w:noWrap/>
            <w:vAlign w:val="bottom"/>
            <w:hideMark/>
          </w:tcPr>
          <w:p w:rsidR="00D02313" w:rsidRPr="00FB03BE" w:rsidRDefault="00D02313" w:rsidP="00BD35B3">
            <w:pPr>
              <w:spacing w:after="0"/>
              <w:rPr>
                <w:rFonts w:ascii="Calibri" w:eastAsia="Times New Roman" w:hAnsi="Calibri" w:cs="Times New Roman"/>
                <w:lang w:eastAsia="hr-HR"/>
              </w:rPr>
            </w:pPr>
            <w:r w:rsidRPr="00FB03BE">
              <w:rPr>
                <w:rFonts w:ascii="Calibri" w:eastAsia="Times New Roman" w:hAnsi="Calibri" w:cs="Times New Roman"/>
                <w:lang w:eastAsia="hr-HR"/>
              </w:rPr>
              <w:t>CS 5 Malinska - CS 6 Malinska</w:t>
            </w:r>
          </w:p>
        </w:tc>
        <w:tc>
          <w:tcPr>
            <w:tcW w:w="1560" w:type="dxa"/>
            <w:shd w:val="clear" w:color="auto" w:fill="auto"/>
            <w:noWrap/>
            <w:vAlign w:val="center"/>
            <w:hideMark/>
          </w:tcPr>
          <w:p w:rsidR="00D02313" w:rsidRPr="00FB03BE" w:rsidRDefault="00D02313" w:rsidP="00BD35B3">
            <w:pPr>
              <w:spacing w:after="0"/>
              <w:jc w:val="center"/>
              <w:rPr>
                <w:rFonts w:ascii="Calibri" w:eastAsia="Times New Roman" w:hAnsi="Calibri" w:cs="Times New Roman"/>
                <w:lang w:eastAsia="hr-HR"/>
              </w:rPr>
            </w:pPr>
            <w:r w:rsidRPr="00FB03BE">
              <w:rPr>
                <w:rFonts w:ascii="Calibri" w:eastAsia="Times New Roman" w:hAnsi="Calibri" w:cs="Times New Roman"/>
                <w:lang w:eastAsia="hr-HR"/>
              </w:rPr>
              <w:t>300</w:t>
            </w:r>
          </w:p>
        </w:tc>
      </w:tr>
      <w:tr w:rsidR="00FB03BE" w:rsidRPr="00FB03BE" w:rsidTr="00D02313">
        <w:trPr>
          <w:trHeight w:val="300"/>
          <w:jc w:val="center"/>
        </w:trPr>
        <w:tc>
          <w:tcPr>
            <w:tcW w:w="960" w:type="dxa"/>
            <w:shd w:val="clear" w:color="auto" w:fill="auto"/>
            <w:noWrap/>
            <w:vAlign w:val="center"/>
            <w:hideMark/>
          </w:tcPr>
          <w:p w:rsidR="00D02313" w:rsidRPr="00FB03BE" w:rsidRDefault="00D02313" w:rsidP="00BD35B3">
            <w:pPr>
              <w:spacing w:after="0"/>
              <w:jc w:val="center"/>
              <w:rPr>
                <w:rFonts w:ascii="Calibri" w:eastAsia="Times New Roman" w:hAnsi="Calibri" w:cs="Times New Roman"/>
                <w:lang w:eastAsia="hr-HR"/>
              </w:rPr>
            </w:pPr>
            <w:r w:rsidRPr="00FB03BE">
              <w:rPr>
                <w:rFonts w:ascii="Calibri" w:eastAsia="Times New Roman" w:hAnsi="Calibri" w:cs="Times New Roman"/>
                <w:lang w:eastAsia="hr-HR"/>
              </w:rPr>
              <w:t> 2.2</w:t>
            </w:r>
          </w:p>
        </w:tc>
        <w:tc>
          <w:tcPr>
            <w:tcW w:w="6460" w:type="dxa"/>
            <w:shd w:val="clear" w:color="auto" w:fill="auto"/>
            <w:noWrap/>
            <w:vAlign w:val="bottom"/>
            <w:hideMark/>
          </w:tcPr>
          <w:p w:rsidR="00D02313" w:rsidRPr="00FB03BE" w:rsidRDefault="00D02313" w:rsidP="00BD35B3">
            <w:pPr>
              <w:spacing w:after="0"/>
              <w:rPr>
                <w:rFonts w:ascii="Calibri" w:eastAsia="Times New Roman" w:hAnsi="Calibri" w:cs="Times New Roman"/>
                <w:lang w:eastAsia="hr-HR"/>
              </w:rPr>
            </w:pPr>
            <w:r w:rsidRPr="00FB03BE">
              <w:rPr>
                <w:rFonts w:ascii="Calibri" w:eastAsia="Times New Roman" w:hAnsi="Calibri" w:cs="Times New Roman"/>
                <w:lang w:eastAsia="hr-HR"/>
              </w:rPr>
              <w:t>CS 5 Malinska - VS Bogovići</w:t>
            </w:r>
          </w:p>
        </w:tc>
        <w:tc>
          <w:tcPr>
            <w:tcW w:w="1560" w:type="dxa"/>
            <w:shd w:val="clear" w:color="auto" w:fill="auto"/>
            <w:noWrap/>
            <w:vAlign w:val="center"/>
            <w:hideMark/>
          </w:tcPr>
          <w:p w:rsidR="00D02313" w:rsidRPr="00FB03BE" w:rsidRDefault="00D02313" w:rsidP="00BD35B3">
            <w:pPr>
              <w:spacing w:after="0"/>
              <w:jc w:val="center"/>
              <w:rPr>
                <w:rFonts w:ascii="Calibri" w:eastAsia="Times New Roman" w:hAnsi="Calibri" w:cs="Times New Roman"/>
                <w:lang w:eastAsia="hr-HR"/>
              </w:rPr>
            </w:pPr>
            <w:r w:rsidRPr="00FB03BE">
              <w:rPr>
                <w:rFonts w:ascii="Calibri" w:eastAsia="Times New Roman" w:hAnsi="Calibri" w:cs="Times New Roman"/>
                <w:lang w:eastAsia="hr-HR"/>
              </w:rPr>
              <w:t>1.900</w:t>
            </w:r>
          </w:p>
        </w:tc>
      </w:tr>
      <w:tr w:rsidR="00FB03BE" w:rsidRPr="00FB03BE" w:rsidTr="00D02313">
        <w:trPr>
          <w:trHeight w:val="300"/>
          <w:jc w:val="center"/>
        </w:trPr>
        <w:tc>
          <w:tcPr>
            <w:tcW w:w="960" w:type="dxa"/>
            <w:shd w:val="clear" w:color="auto" w:fill="auto"/>
            <w:noWrap/>
            <w:vAlign w:val="center"/>
            <w:hideMark/>
          </w:tcPr>
          <w:p w:rsidR="00D02313" w:rsidRPr="00FB03BE" w:rsidRDefault="00D02313" w:rsidP="00BD35B3">
            <w:pPr>
              <w:spacing w:after="0"/>
              <w:jc w:val="center"/>
              <w:rPr>
                <w:rFonts w:ascii="Calibri" w:eastAsia="Times New Roman" w:hAnsi="Calibri" w:cs="Times New Roman"/>
                <w:lang w:eastAsia="hr-HR"/>
              </w:rPr>
            </w:pPr>
            <w:r w:rsidRPr="00FB03BE">
              <w:rPr>
                <w:rFonts w:ascii="Calibri" w:eastAsia="Times New Roman" w:hAnsi="Calibri" w:cs="Times New Roman"/>
                <w:lang w:eastAsia="hr-HR"/>
              </w:rPr>
              <w:t> 2.3</w:t>
            </w:r>
          </w:p>
        </w:tc>
        <w:tc>
          <w:tcPr>
            <w:tcW w:w="6460" w:type="dxa"/>
            <w:shd w:val="clear" w:color="auto" w:fill="auto"/>
            <w:noWrap/>
            <w:vAlign w:val="bottom"/>
            <w:hideMark/>
          </w:tcPr>
          <w:p w:rsidR="00D02313" w:rsidRPr="00FB03BE" w:rsidRDefault="00D02313" w:rsidP="00BD35B3">
            <w:pPr>
              <w:spacing w:after="0"/>
              <w:rPr>
                <w:rFonts w:ascii="Calibri" w:eastAsia="Times New Roman" w:hAnsi="Calibri" w:cs="Times New Roman"/>
                <w:lang w:eastAsia="hr-HR"/>
              </w:rPr>
            </w:pPr>
            <w:r w:rsidRPr="00FB03BE">
              <w:rPr>
                <w:rFonts w:ascii="Calibri" w:eastAsia="Times New Roman" w:hAnsi="Calibri" w:cs="Times New Roman"/>
                <w:lang w:eastAsia="hr-HR"/>
              </w:rPr>
              <w:t>VS Bogovići - CS 3</w:t>
            </w:r>
          </w:p>
        </w:tc>
        <w:tc>
          <w:tcPr>
            <w:tcW w:w="1560" w:type="dxa"/>
            <w:shd w:val="clear" w:color="auto" w:fill="auto"/>
            <w:noWrap/>
            <w:vAlign w:val="center"/>
            <w:hideMark/>
          </w:tcPr>
          <w:p w:rsidR="00D02313" w:rsidRPr="00FB03BE" w:rsidRDefault="00D02313" w:rsidP="00BD35B3">
            <w:pPr>
              <w:spacing w:after="0"/>
              <w:jc w:val="center"/>
              <w:rPr>
                <w:rFonts w:ascii="Calibri" w:eastAsia="Times New Roman" w:hAnsi="Calibri" w:cs="Times New Roman"/>
                <w:lang w:eastAsia="hr-HR"/>
              </w:rPr>
            </w:pPr>
            <w:r w:rsidRPr="00FB03BE">
              <w:rPr>
                <w:rFonts w:ascii="Calibri" w:eastAsia="Times New Roman" w:hAnsi="Calibri" w:cs="Times New Roman"/>
                <w:lang w:eastAsia="hr-HR"/>
              </w:rPr>
              <w:t>1.400</w:t>
            </w:r>
          </w:p>
        </w:tc>
      </w:tr>
      <w:tr w:rsidR="00FB03BE" w:rsidRPr="00FB03BE" w:rsidTr="00D02313">
        <w:trPr>
          <w:trHeight w:val="315"/>
          <w:jc w:val="center"/>
        </w:trPr>
        <w:tc>
          <w:tcPr>
            <w:tcW w:w="960" w:type="dxa"/>
            <w:shd w:val="clear" w:color="auto" w:fill="auto"/>
            <w:noWrap/>
            <w:vAlign w:val="center"/>
            <w:hideMark/>
          </w:tcPr>
          <w:p w:rsidR="00D02313" w:rsidRPr="00FB03BE" w:rsidRDefault="00D02313" w:rsidP="00BD35B3">
            <w:pPr>
              <w:spacing w:after="0"/>
              <w:jc w:val="center"/>
              <w:rPr>
                <w:rFonts w:ascii="Calibri" w:eastAsia="Times New Roman" w:hAnsi="Calibri" w:cs="Times New Roman"/>
                <w:lang w:eastAsia="hr-HR"/>
              </w:rPr>
            </w:pPr>
            <w:r w:rsidRPr="00FB03BE">
              <w:rPr>
                <w:rFonts w:ascii="Calibri" w:eastAsia="Times New Roman" w:hAnsi="Calibri" w:cs="Times New Roman"/>
                <w:lang w:eastAsia="hr-HR"/>
              </w:rPr>
              <w:t> 2.4</w:t>
            </w:r>
          </w:p>
        </w:tc>
        <w:tc>
          <w:tcPr>
            <w:tcW w:w="6460" w:type="dxa"/>
            <w:shd w:val="clear" w:color="auto" w:fill="auto"/>
            <w:noWrap/>
            <w:vAlign w:val="bottom"/>
            <w:hideMark/>
          </w:tcPr>
          <w:p w:rsidR="00D02313" w:rsidRPr="00FB03BE" w:rsidRDefault="00D02313" w:rsidP="00BD35B3">
            <w:pPr>
              <w:spacing w:after="0"/>
              <w:rPr>
                <w:rFonts w:ascii="Calibri" w:eastAsia="Times New Roman" w:hAnsi="Calibri" w:cs="Times New Roman"/>
                <w:lang w:eastAsia="hr-HR"/>
              </w:rPr>
            </w:pPr>
            <w:r w:rsidRPr="00FB03BE">
              <w:rPr>
                <w:rFonts w:ascii="Calibri" w:eastAsia="Times New Roman" w:hAnsi="Calibri" w:cs="Times New Roman"/>
                <w:lang w:eastAsia="hr-HR"/>
              </w:rPr>
              <w:t xml:space="preserve">CS 3 – CS ½ </w:t>
            </w:r>
          </w:p>
        </w:tc>
        <w:tc>
          <w:tcPr>
            <w:tcW w:w="1560" w:type="dxa"/>
            <w:shd w:val="clear" w:color="auto" w:fill="auto"/>
            <w:noWrap/>
            <w:vAlign w:val="center"/>
            <w:hideMark/>
          </w:tcPr>
          <w:p w:rsidR="00D02313" w:rsidRPr="00FB03BE" w:rsidRDefault="00D02313" w:rsidP="00BD35B3">
            <w:pPr>
              <w:spacing w:after="0"/>
              <w:jc w:val="center"/>
              <w:rPr>
                <w:rFonts w:ascii="Calibri" w:eastAsia="Times New Roman" w:hAnsi="Calibri" w:cs="Times New Roman"/>
                <w:lang w:eastAsia="hr-HR"/>
              </w:rPr>
            </w:pPr>
            <w:r w:rsidRPr="00FB03BE">
              <w:rPr>
                <w:rFonts w:ascii="Calibri" w:eastAsia="Times New Roman" w:hAnsi="Calibri" w:cs="Times New Roman"/>
                <w:lang w:eastAsia="hr-HR"/>
              </w:rPr>
              <w:t>1.800</w:t>
            </w:r>
          </w:p>
        </w:tc>
      </w:tr>
      <w:tr w:rsidR="00FB03BE" w:rsidRPr="00FB03BE" w:rsidTr="00D02313">
        <w:trPr>
          <w:trHeight w:val="315"/>
          <w:jc w:val="center"/>
        </w:trPr>
        <w:tc>
          <w:tcPr>
            <w:tcW w:w="960" w:type="dxa"/>
            <w:shd w:val="clear" w:color="auto" w:fill="auto"/>
            <w:noWrap/>
            <w:vAlign w:val="center"/>
            <w:hideMark/>
          </w:tcPr>
          <w:p w:rsidR="00D02313" w:rsidRPr="00FB03BE" w:rsidRDefault="00D02313" w:rsidP="00BD35B3">
            <w:pPr>
              <w:spacing w:after="0"/>
              <w:jc w:val="center"/>
              <w:rPr>
                <w:rFonts w:ascii="Calibri" w:eastAsia="Times New Roman" w:hAnsi="Calibri" w:cs="Times New Roman"/>
                <w:lang w:eastAsia="hr-HR"/>
              </w:rPr>
            </w:pPr>
            <w:r w:rsidRPr="00FB03BE">
              <w:rPr>
                <w:rFonts w:ascii="Calibri" w:eastAsia="Times New Roman" w:hAnsi="Calibri" w:cs="Times New Roman"/>
                <w:lang w:eastAsia="hr-HR"/>
              </w:rPr>
              <w:t>2.5</w:t>
            </w:r>
          </w:p>
        </w:tc>
        <w:tc>
          <w:tcPr>
            <w:tcW w:w="6460" w:type="dxa"/>
            <w:shd w:val="clear" w:color="auto" w:fill="auto"/>
            <w:noWrap/>
            <w:vAlign w:val="bottom"/>
            <w:hideMark/>
          </w:tcPr>
          <w:p w:rsidR="00D02313" w:rsidRPr="00FB03BE" w:rsidRDefault="00D02313" w:rsidP="00BD35B3">
            <w:pPr>
              <w:spacing w:after="0"/>
              <w:rPr>
                <w:rFonts w:ascii="Calibri" w:eastAsia="Times New Roman" w:hAnsi="Calibri" w:cs="Times New Roman"/>
                <w:lang w:eastAsia="hr-HR"/>
              </w:rPr>
            </w:pPr>
            <w:r w:rsidRPr="00FB03BE">
              <w:rPr>
                <w:rFonts w:ascii="Calibri" w:eastAsia="Times New Roman" w:hAnsi="Calibri" w:cs="Times New Roman"/>
                <w:lang w:eastAsia="hr-HR"/>
              </w:rPr>
              <w:t>CS ½ - VS Haludovo</w:t>
            </w:r>
          </w:p>
        </w:tc>
        <w:tc>
          <w:tcPr>
            <w:tcW w:w="1560" w:type="dxa"/>
            <w:shd w:val="clear" w:color="auto" w:fill="auto"/>
            <w:noWrap/>
            <w:vAlign w:val="center"/>
            <w:hideMark/>
          </w:tcPr>
          <w:p w:rsidR="00D02313" w:rsidRPr="00FB03BE" w:rsidRDefault="00D02313" w:rsidP="00BD35B3">
            <w:pPr>
              <w:spacing w:after="0"/>
              <w:jc w:val="center"/>
              <w:rPr>
                <w:rFonts w:ascii="Calibri" w:eastAsia="Times New Roman" w:hAnsi="Calibri" w:cs="Times New Roman"/>
                <w:lang w:eastAsia="hr-HR"/>
              </w:rPr>
            </w:pPr>
            <w:r w:rsidRPr="00FB03BE">
              <w:rPr>
                <w:rFonts w:ascii="Calibri" w:eastAsia="Times New Roman" w:hAnsi="Calibri" w:cs="Times New Roman"/>
                <w:lang w:eastAsia="hr-HR"/>
              </w:rPr>
              <w:t>1.100</w:t>
            </w:r>
          </w:p>
        </w:tc>
      </w:tr>
      <w:tr w:rsidR="00FB03BE" w:rsidRPr="00FB03BE" w:rsidTr="00D02313">
        <w:trPr>
          <w:trHeight w:val="315"/>
          <w:jc w:val="center"/>
        </w:trPr>
        <w:tc>
          <w:tcPr>
            <w:tcW w:w="960" w:type="dxa"/>
            <w:shd w:val="clear" w:color="auto" w:fill="auto"/>
            <w:noWrap/>
            <w:vAlign w:val="center"/>
            <w:hideMark/>
          </w:tcPr>
          <w:p w:rsidR="00D02313" w:rsidRPr="00FB03BE" w:rsidRDefault="00D02313" w:rsidP="00BD35B3">
            <w:pPr>
              <w:spacing w:after="0"/>
              <w:jc w:val="center"/>
              <w:rPr>
                <w:rFonts w:ascii="Calibri" w:eastAsia="Times New Roman" w:hAnsi="Calibri" w:cs="Times New Roman"/>
                <w:lang w:eastAsia="hr-HR"/>
              </w:rPr>
            </w:pPr>
            <w:r w:rsidRPr="00FB03BE">
              <w:rPr>
                <w:rFonts w:ascii="Calibri" w:eastAsia="Times New Roman" w:hAnsi="Calibri" w:cs="Times New Roman"/>
                <w:lang w:eastAsia="hr-HR"/>
              </w:rPr>
              <w:t>2.6</w:t>
            </w:r>
          </w:p>
        </w:tc>
        <w:tc>
          <w:tcPr>
            <w:tcW w:w="6460" w:type="dxa"/>
            <w:shd w:val="clear" w:color="auto" w:fill="auto"/>
            <w:noWrap/>
            <w:vAlign w:val="bottom"/>
            <w:hideMark/>
          </w:tcPr>
          <w:p w:rsidR="00D02313" w:rsidRPr="00FB03BE" w:rsidRDefault="00D02313" w:rsidP="00BD35B3">
            <w:pPr>
              <w:spacing w:after="0"/>
              <w:rPr>
                <w:rFonts w:ascii="Calibri" w:eastAsia="Times New Roman" w:hAnsi="Calibri" w:cs="Times New Roman"/>
                <w:lang w:eastAsia="hr-HR"/>
              </w:rPr>
            </w:pPr>
            <w:r w:rsidRPr="00FB03BE">
              <w:rPr>
                <w:rFonts w:ascii="Calibri" w:eastAsia="Times New Roman" w:hAnsi="Calibri" w:cs="Times New Roman"/>
                <w:lang w:eastAsia="hr-HR"/>
              </w:rPr>
              <w:t>VS Haludovo – UPOV Ćuf</w:t>
            </w:r>
          </w:p>
        </w:tc>
        <w:tc>
          <w:tcPr>
            <w:tcW w:w="1560" w:type="dxa"/>
            <w:shd w:val="clear" w:color="auto" w:fill="auto"/>
            <w:noWrap/>
            <w:vAlign w:val="center"/>
            <w:hideMark/>
          </w:tcPr>
          <w:p w:rsidR="00D02313" w:rsidRPr="00FB03BE" w:rsidRDefault="00D02313" w:rsidP="00BD35B3">
            <w:pPr>
              <w:spacing w:after="0"/>
              <w:jc w:val="center"/>
              <w:rPr>
                <w:rFonts w:ascii="Calibri" w:eastAsia="Times New Roman" w:hAnsi="Calibri" w:cs="Times New Roman"/>
                <w:lang w:eastAsia="hr-HR"/>
              </w:rPr>
            </w:pPr>
            <w:r w:rsidRPr="00FB03BE">
              <w:rPr>
                <w:rFonts w:ascii="Calibri" w:eastAsia="Times New Roman" w:hAnsi="Calibri" w:cs="Times New Roman"/>
                <w:lang w:eastAsia="hr-HR"/>
              </w:rPr>
              <w:t>2.900</w:t>
            </w:r>
          </w:p>
        </w:tc>
      </w:tr>
      <w:tr w:rsidR="00FB03BE" w:rsidRPr="00FB03BE" w:rsidTr="00D02313">
        <w:trPr>
          <w:trHeight w:val="315"/>
          <w:jc w:val="center"/>
        </w:trPr>
        <w:tc>
          <w:tcPr>
            <w:tcW w:w="960" w:type="dxa"/>
            <w:shd w:val="clear" w:color="auto" w:fill="auto"/>
            <w:noWrap/>
            <w:vAlign w:val="center"/>
            <w:hideMark/>
          </w:tcPr>
          <w:p w:rsidR="00D02313" w:rsidRPr="00FB03BE" w:rsidRDefault="00D02313" w:rsidP="00BD35B3">
            <w:pPr>
              <w:spacing w:after="0"/>
              <w:jc w:val="center"/>
              <w:rPr>
                <w:rFonts w:ascii="Calibri" w:eastAsia="Times New Roman" w:hAnsi="Calibri" w:cs="Times New Roman"/>
                <w:lang w:eastAsia="hr-HR"/>
              </w:rPr>
            </w:pPr>
            <w:r w:rsidRPr="00FB03BE">
              <w:rPr>
                <w:rFonts w:ascii="Calibri" w:eastAsia="Times New Roman" w:hAnsi="Calibri" w:cs="Times New Roman"/>
                <w:lang w:eastAsia="hr-HR"/>
              </w:rPr>
              <w:t> </w:t>
            </w:r>
          </w:p>
        </w:tc>
        <w:tc>
          <w:tcPr>
            <w:tcW w:w="6460" w:type="dxa"/>
            <w:shd w:val="clear" w:color="auto" w:fill="auto"/>
            <w:noWrap/>
            <w:vAlign w:val="bottom"/>
            <w:hideMark/>
          </w:tcPr>
          <w:p w:rsidR="00D02313" w:rsidRPr="00FB03BE" w:rsidRDefault="00D02313" w:rsidP="00BD35B3">
            <w:pPr>
              <w:spacing w:after="0"/>
              <w:jc w:val="right"/>
              <w:rPr>
                <w:rFonts w:ascii="Calibri" w:eastAsia="Times New Roman" w:hAnsi="Calibri" w:cs="Times New Roman"/>
                <w:lang w:eastAsia="hr-HR"/>
              </w:rPr>
            </w:pPr>
            <w:r w:rsidRPr="00FB03BE">
              <w:rPr>
                <w:rFonts w:ascii="Calibri" w:eastAsia="Times New Roman" w:hAnsi="Calibri" w:cs="Times New Roman"/>
                <w:lang w:eastAsia="hr-HR"/>
              </w:rPr>
              <w:t> Ukupna dužina (m)</w:t>
            </w:r>
          </w:p>
        </w:tc>
        <w:tc>
          <w:tcPr>
            <w:tcW w:w="1560" w:type="dxa"/>
            <w:shd w:val="clear" w:color="000000" w:fill="FCD5B4"/>
            <w:noWrap/>
            <w:vAlign w:val="center"/>
            <w:hideMark/>
          </w:tcPr>
          <w:p w:rsidR="00D02313" w:rsidRPr="00FB03BE" w:rsidRDefault="00D02313" w:rsidP="00BD35B3">
            <w:pPr>
              <w:spacing w:after="0"/>
              <w:jc w:val="center"/>
              <w:rPr>
                <w:rFonts w:ascii="Calibri" w:eastAsia="Times New Roman" w:hAnsi="Calibri" w:cs="Times New Roman"/>
                <w:lang w:eastAsia="hr-HR"/>
              </w:rPr>
            </w:pPr>
            <w:r w:rsidRPr="00FB03BE">
              <w:rPr>
                <w:rFonts w:ascii="Calibri" w:eastAsia="Times New Roman" w:hAnsi="Calibri" w:cs="Times New Roman"/>
                <w:lang w:eastAsia="hr-HR"/>
              </w:rPr>
              <w:t>9.400</w:t>
            </w:r>
          </w:p>
        </w:tc>
      </w:tr>
      <w:tr w:rsidR="00FB03BE" w:rsidRPr="00FB03BE" w:rsidTr="00D02313">
        <w:trPr>
          <w:trHeight w:val="300"/>
          <w:jc w:val="center"/>
        </w:trPr>
        <w:tc>
          <w:tcPr>
            <w:tcW w:w="960" w:type="dxa"/>
            <w:shd w:val="clear" w:color="000000" w:fill="E46D0A"/>
            <w:noWrap/>
            <w:vAlign w:val="center"/>
            <w:hideMark/>
          </w:tcPr>
          <w:p w:rsidR="00D02313" w:rsidRPr="00FB03BE" w:rsidRDefault="00D02313" w:rsidP="00BD35B3">
            <w:pPr>
              <w:spacing w:after="0"/>
              <w:jc w:val="center"/>
              <w:rPr>
                <w:rFonts w:ascii="Calibri" w:eastAsia="Times New Roman" w:hAnsi="Calibri" w:cs="Times New Roman"/>
                <w:b/>
                <w:bCs/>
                <w:lang w:eastAsia="hr-HR"/>
              </w:rPr>
            </w:pPr>
            <w:r w:rsidRPr="00FB03BE">
              <w:rPr>
                <w:rFonts w:ascii="Calibri" w:eastAsia="Times New Roman" w:hAnsi="Calibri" w:cs="Times New Roman"/>
                <w:b/>
                <w:bCs/>
                <w:lang w:eastAsia="hr-HR"/>
              </w:rPr>
              <w:t>3.</w:t>
            </w:r>
          </w:p>
        </w:tc>
        <w:tc>
          <w:tcPr>
            <w:tcW w:w="6460" w:type="dxa"/>
            <w:shd w:val="clear" w:color="000000" w:fill="E46D0A"/>
            <w:noWrap/>
            <w:vAlign w:val="bottom"/>
            <w:hideMark/>
          </w:tcPr>
          <w:p w:rsidR="00D02313" w:rsidRPr="00FB03BE" w:rsidRDefault="00D02313" w:rsidP="00BD35B3">
            <w:pPr>
              <w:spacing w:after="0"/>
              <w:rPr>
                <w:rFonts w:ascii="Calibri" w:eastAsia="Times New Roman" w:hAnsi="Calibri" w:cs="Times New Roman"/>
                <w:b/>
                <w:bCs/>
                <w:lang w:eastAsia="hr-HR"/>
              </w:rPr>
            </w:pPr>
            <w:r w:rsidRPr="00FB03BE">
              <w:rPr>
                <w:rFonts w:ascii="Calibri" w:eastAsia="Times New Roman" w:hAnsi="Calibri" w:cs="Times New Roman"/>
                <w:b/>
                <w:bCs/>
                <w:lang w:eastAsia="hr-HR"/>
              </w:rPr>
              <w:t>Aglomeracija Krk</w:t>
            </w:r>
          </w:p>
        </w:tc>
        <w:tc>
          <w:tcPr>
            <w:tcW w:w="1560" w:type="dxa"/>
            <w:shd w:val="clear" w:color="000000" w:fill="E46D0A"/>
            <w:noWrap/>
            <w:vAlign w:val="center"/>
            <w:hideMark/>
          </w:tcPr>
          <w:p w:rsidR="00D02313" w:rsidRPr="00FB03BE" w:rsidRDefault="00D02313" w:rsidP="00BD35B3">
            <w:pPr>
              <w:spacing w:after="0"/>
              <w:jc w:val="center"/>
              <w:rPr>
                <w:rFonts w:ascii="Calibri" w:eastAsia="Times New Roman" w:hAnsi="Calibri" w:cs="Times New Roman"/>
                <w:b/>
                <w:bCs/>
                <w:lang w:eastAsia="hr-HR"/>
              </w:rPr>
            </w:pPr>
            <w:r w:rsidRPr="00FB03BE">
              <w:rPr>
                <w:rFonts w:ascii="Calibri" w:eastAsia="Times New Roman" w:hAnsi="Calibri" w:cs="Times New Roman"/>
                <w:b/>
                <w:bCs/>
                <w:lang w:eastAsia="hr-HR"/>
              </w:rPr>
              <w:t> </w:t>
            </w:r>
          </w:p>
        </w:tc>
      </w:tr>
      <w:tr w:rsidR="00FB03BE" w:rsidRPr="00FB03BE" w:rsidTr="00D02313">
        <w:trPr>
          <w:trHeight w:val="300"/>
          <w:jc w:val="center"/>
        </w:trPr>
        <w:tc>
          <w:tcPr>
            <w:tcW w:w="960" w:type="dxa"/>
            <w:shd w:val="clear" w:color="auto" w:fill="auto"/>
            <w:noWrap/>
            <w:vAlign w:val="center"/>
            <w:hideMark/>
          </w:tcPr>
          <w:p w:rsidR="00D02313" w:rsidRPr="00FB03BE" w:rsidRDefault="00D02313" w:rsidP="00BD35B3">
            <w:pPr>
              <w:spacing w:after="0"/>
              <w:jc w:val="center"/>
              <w:rPr>
                <w:rFonts w:ascii="Calibri" w:eastAsia="Times New Roman" w:hAnsi="Calibri" w:cs="Times New Roman"/>
                <w:lang w:eastAsia="hr-HR"/>
              </w:rPr>
            </w:pPr>
          </w:p>
        </w:tc>
        <w:tc>
          <w:tcPr>
            <w:tcW w:w="6460" w:type="dxa"/>
            <w:shd w:val="clear" w:color="000000" w:fill="FCD5B4"/>
            <w:noWrap/>
            <w:vAlign w:val="bottom"/>
            <w:hideMark/>
          </w:tcPr>
          <w:p w:rsidR="00D02313" w:rsidRPr="00FB03BE" w:rsidRDefault="00D02313" w:rsidP="00BD35B3">
            <w:pPr>
              <w:spacing w:after="0"/>
              <w:rPr>
                <w:rFonts w:ascii="Calibri" w:eastAsia="Times New Roman" w:hAnsi="Calibri" w:cs="Times New Roman"/>
                <w:lang w:eastAsia="hr-HR"/>
              </w:rPr>
            </w:pPr>
            <w:r w:rsidRPr="00FB03BE">
              <w:rPr>
                <w:rFonts w:ascii="Calibri" w:eastAsia="Times New Roman" w:hAnsi="Calibri" w:cs="Times New Roman"/>
                <w:lang w:eastAsia="hr-HR"/>
              </w:rPr>
              <w:t>Nedostajuće dionice za povezivanje UPOV-a na centralni  SCADA sustav (polaganje svjetlovodnog kabela u postojeću PEHD cijev):</w:t>
            </w:r>
          </w:p>
        </w:tc>
        <w:tc>
          <w:tcPr>
            <w:tcW w:w="1560" w:type="dxa"/>
            <w:shd w:val="clear" w:color="auto" w:fill="auto"/>
            <w:noWrap/>
            <w:vAlign w:val="center"/>
            <w:hideMark/>
          </w:tcPr>
          <w:p w:rsidR="00D02313" w:rsidRPr="00FB03BE" w:rsidRDefault="00D02313" w:rsidP="00BD35B3">
            <w:pPr>
              <w:spacing w:after="0"/>
              <w:jc w:val="center"/>
              <w:rPr>
                <w:rFonts w:ascii="Calibri" w:eastAsia="Times New Roman" w:hAnsi="Calibri" w:cs="Times New Roman"/>
                <w:lang w:eastAsia="hr-HR"/>
              </w:rPr>
            </w:pPr>
            <w:r w:rsidRPr="00FB03BE">
              <w:rPr>
                <w:rFonts w:ascii="Calibri" w:eastAsia="Times New Roman" w:hAnsi="Calibri" w:cs="Times New Roman"/>
                <w:lang w:eastAsia="hr-HR"/>
              </w:rPr>
              <w:t> </w:t>
            </w:r>
          </w:p>
        </w:tc>
      </w:tr>
      <w:tr w:rsidR="00FB03BE" w:rsidRPr="00FB03BE" w:rsidTr="00D02313">
        <w:trPr>
          <w:trHeight w:val="300"/>
          <w:jc w:val="center"/>
        </w:trPr>
        <w:tc>
          <w:tcPr>
            <w:tcW w:w="960" w:type="dxa"/>
            <w:shd w:val="clear" w:color="auto" w:fill="auto"/>
            <w:noWrap/>
            <w:vAlign w:val="center"/>
            <w:hideMark/>
          </w:tcPr>
          <w:p w:rsidR="00D02313" w:rsidRPr="00FB03BE" w:rsidRDefault="00D02313" w:rsidP="00BD35B3">
            <w:pPr>
              <w:spacing w:after="0"/>
              <w:jc w:val="center"/>
              <w:rPr>
                <w:rFonts w:ascii="Calibri" w:eastAsia="Times New Roman" w:hAnsi="Calibri" w:cs="Times New Roman"/>
                <w:lang w:eastAsia="hr-HR"/>
              </w:rPr>
            </w:pPr>
            <w:r w:rsidRPr="00FB03BE">
              <w:rPr>
                <w:rFonts w:ascii="Calibri" w:eastAsia="Times New Roman" w:hAnsi="Calibri" w:cs="Times New Roman"/>
                <w:lang w:eastAsia="hr-HR"/>
              </w:rPr>
              <w:t>3.1 </w:t>
            </w:r>
          </w:p>
        </w:tc>
        <w:tc>
          <w:tcPr>
            <w:tcW w:w="6460" w:type="dxa"/>
            <w:shd w:val="clear" w:color="auto" w:fill="auto"/>
            <w:noWrap/>
            <w:vAlign w:val="bottom"/>
            <w:hideMark/>
          </w:tcPr>
          <w:p w:rsidR="00D02313" w:rsidRPr="00FB03BE" w:rsidRDefault="00D02313" w:rsidP="00BD35B3">
            <w:pPr>
              <w:spacing w:after="0"/>
              <w:rPr>
                <w:rFonts w:ascii="Calibri" w:eastAsia="Times New Roman" w:hAnsi="Calibri" w:cs="Times New Roman"/>
                <w:lang w:eastAsia="hr-HR"/>
              </w:rPr>
            </w:pPr>
            <w:r w:rsidRPr="00FB03BE">
              <w:rPr>
                <w:rFonts w:ascii="Calibri" w:eastAsia="Times New Roman" w:hAnsi="Calibri" w:cs="Times New Roman"/>
                <w:lang w:eastAsia="hr-HR"/>
              </w:rPr>
              <w:t>CS Plav - UPOV Krk</w:t>
            </w:r>
          </w:p>
        </w:tc>
        <w:tc>
          <w:tcPr>
            <w:tcW w:w="1560" w:type="dxa"/>
            <w:shd w:val="clear" w:color="auto" w:fill="auto"/>
            <w:noWrap/>
            <w:vAlign w:val="center"/>
            <w:hideMark/>
          </w:tcPr>
          <w:p w:rsidR="00D02313" w:rsidRPr="00FB03BE" w:rsidRDefault="00D02313" w:rsidP="00BD35B3">
            <w:pPr>
              <w:spacing w:after="0"/>
              <w:jc w:val="center"/>
              <w:rPr>
                <w:rFonts w:ascii="Calibri" w:eastAsia="Times New Roman" w:hAnsi="Calibri" w:cs="Times New Roman"/>
                <w:lang w:eastAsia="hr-HR"/>
              </w:rPr>
            </w:pPr>
            <w:r w:rsidRPr="00FB03BE">
              <w:rPr>
                <w:rFonts w:ascii="Calibri" w:eastAsia="Times New Roman" w:hAnsi="Calibri" w:cs="Times New Roman"/>
                <w:lang w:eastAsia="hr-HR"/>
              </w:rPr>
              <w:t>1.000</w:t>
            </w:r>
          </w:p>
        </w:tc>
      </w:tr>
      <w:tr w:rsidR="00FB03BE" w:rsidRPr="00FB03BE" w:rsidTr="00D02313">
        <w:trPr>
          <w:trHeight w:val="315"/>
          <w:jc w:val="center"/>
        </w:trPr>
        <w:tc>
          <w:tcPr>
            <w:tcW w:w="960" w:type="dxa"/>
            <w:shd w:val="clear" w:color="auto" w:fill="auto"/>
            <w:noWrap/>
            <w:vAlign w:val="center"/>
            <w:hideMark/>
          </w:tcPr>
          <w:p w:rsidR="00D02313" w:rsidRPr="00FB03BE" w:rsidRDefault="00D02313" w:rsidP="00BD35B3">
            <w:pPr>
              <w:spacing w:after="0"/>
              <w:rPr>
                <w:rFonts w:ascii="Calibri" w:eastAsia="Times New Roman" w:hAnsi="Calibri" w:cs="Times New Roman"/>
                <w:lang w:eastAsia="hr-HR"/>
              </w:rPr>
            </w:pPr>
            <w:r w:rsidRPr="00FB03BE">
              <w:rPr>
                <w:rFonts w:ascii="Calibri" w:eastAsia="Times New Roman" w:hAnsi="Calibri" w:cs="Times New Roman"/>
                <w:lang w:eastAsia="hr-HR"/>
              </w:rPr>
              <w:t xml:space="preserve">    3.2</w:t>
            </w:r>
          </w:p>
        </w:tc>
        <w:tc>
          <w:tcPr>
            <w:tcW w:w="6460" w:type="dxa"/>
            <w:shd w:val="clear" w:color="auto" w:fill="auto"/>
            <w:noWrap/>
            <w:vAlign w:val="bottom"/>
            <w:hideMark/>
          </w:tcPr>
          <w:p w:rsidR="00D02313" w:rsidRPr="00FB03BE" w:rsidRDefault="00D02313" w:rsidP="00BD35B3">
            <w:pPr>
              <w:spacing w:after="0"/>
              <w:rPr>
                <w:rFonts w:ascii="Calibri" w:eastAsia="Times New Roman" w:hAnsi="Calibri" w:cs="Times New Roman"/>
                <w:lang w:eastAsia="hr-HR"/>
              </w:rPr>
            </w:pPr>
            <w:r w:rsidRPr="00FB03BE">
              <w:rPr>
                <w:rFonts w:ascii="Calibri" w:eastAsia="Times New Roman" w:hAnsi="Calibri" w:cs="Times New Roman"/>
                <w:lang w:eastAsia="hr-HR"/>
              </w:rPr>
              <w:t>VS Krk - Križanje Frankopanske i JJ.Storsmajera (spojnica)</w:t>
            </w:r>
          </w:p>
        </w:tc>
        <w:tc>
          <w:tcPr>
            <w:tcW w:w="1560" w:type="dxa"/>
            <w:shd w:val="clear" w:color="auto" w:fill="auto"/>
            <w:noWrap/>
            <w:vAlign w:val="center"/>
            <w:hideMark/>
          </w:tcPr>
          <w:p w:rsidR="00D02313" w:rsidRPr="00FB03BE" w:rsidRDefault="00D02313" w:rsidP="00BD35B3">
            <w:pPr>
              <w:spacing w:after="0"/>
              <w:jc w:val="center"/>
              <w:rPr>
                <w:rFonts w:ascii="Calibri" w:eastAsia="Times New Roman" w:hAnsi="Calibri" w:cs="Times New Roman"/>
                <w:lang w:eastAsia="hr-HR"/>
              </w:rPr>
            </w:pPr>
            <w:r w:rsidRPr="00FB03BE">
              <w:rPr>
                <w:rFonts w:ascii="Calibri" w:eastAsia="Times New Roman" w:hAnsi="Calibri" w:cs="Times New Roman"/>
                <w:lang w:eastAsia="hr-HR"/>
              </w:rPr>
              <w:t>900</w:t>
            </w:r>
          </w:p>
        </w:tc>
      </w:tr>
      <w:tr w:rsidR="00FB03BE" w:rsidRPr="00FB03BE" w:rsidTr="00D02313">
        <w:trPr>
          <w:trHeight w:val="315"/>
          <w:jc w:val="center"/>
        </w:trPr>
        <w:tc>
          <w:tcPr>
            <w:tcW w:w="960" w:type="dxa"/>
            <w:shd w:val="clear" w:color="auto" w:fill="auto"/>
            <w:noWrap/>
            <w:vAlign w:val="center"/>
            <w:hideMark/>
          </w:tcPr>
          <w:p w:rsidR="00D02313" w:rsidRPr="00FB03BE" w:rsidRDefault="00D02313" w:rsidP="00BD35B3">
            <w:pPr>
              <w:spacing w:after="0"/>
              <w:rPr>
                <w:rFonts w:ascii="Calibri" w:eastAsia="Times New Roman" w:hAnsi="Calibri" w:cs="Times New Roman"/>
                <w:lang w:eastAsia="hr-HR"/>
              </w:rPr>
            </w:pPr>
            <w:r w:rsidRPr="00FB03BE">
              <w:rPr>
                <w:rFonts w:ascii="Calibri" w:eastAsia="Times New Roman" w:hAnsi="Calibri" w:cs="Times New Roman"/>
                <w:lang w:eastAsia="hr-HR"/>
              </w:rPr>
              <w:t xml:space="preserve">    3.3</w:t>
            </w:r>
          </w:p>
        </w:tc>
        <w:tc>
          <w:tcPr>
            <w:tcW w:w="6460" w:type="dxa"/>
            <w:shd w:val="clear" w:color="auto" w:fill="auto"/>
            <w:noWrap/>
            <w:vAlign w:val="bottom"/>
            <w:hideMark/>
          </w:tcPr>
          <w:p w:rsidR="00D02313" w:rsidRPr="00FB03BE" w:rsidRDefault="00D02313" w:rsidP="00BD35B3">
            <w:pPr>
              <w:spacing w:after="0"/>
              <w:rPr>
                <w:rFonts w:ascii="Calibri" w:eastAsia="Times New Roman" w:hAnsi="Calibri" w:cs="Times New Roman"/>
                <w:lang w:eastAsia="hr-HR"/>
              </w:rPr>
            </w:pPr>
            <w:r w:rsidRPr="00FB03BE">
              <w:rPr>
                <w:rFonts w:ascii="Calibri" w:eastAsia="Times New Roman" w:hAnsi="Calibri" w:cs="Times New Roman"/>
                <w:lang w:eastAsia="hr-HR"/>
              </w:rPr>
              <w:t>Križanje Frankopanske i JJ.Storsmajera (spojnica) – CS Porat</w:t>
            </w:r>
          </w:p>
        </w:tc>
        <w:tc>
          <w:tcPr>
            <w:tcW w:w="1560" w:type="dxa"/>
            <w:shd w:val="clear" w:color="auto" w:fill="auto"/>
            <w:noWrap/>
            <w:vAlign w:val="center"/>
            <w:hideMark/>
          </w:tcPr>
          <w:p w:rsidR="00D02313" w:rsidRPr="00FB03BE" w:rsidRDefault="00D02313" w:rsidP="00BD35B3">
            <w:pPr>
              <w:spacing w:after="0"/>
              <w:jc w:val="center"/>
              <w:rPr>
                <w:rFonts w:ascii="Calibri" w:eastAsia="Times New Roman" w:hAnsi="Calibri" w:cs="Times New Roman"/>
                <w:lang w:eastAsia="hr-HR"/>
              </w:rPr>
            </w:pPr>
            <w:r w:rsidRPr="00FB03BE">
              <w:rPr>
                <w:rFonts w:ascii="Calibri" w:eastAsia="Times New Roman" w:hAnsi="Calibri" w:cs="Times New Roman"/>
                <w:lang w:eastAsia="hr-HR"/>
              </w:rPr>
              <w:t>800</w:t>
            </w:r>
          </w:p>
        </w:tc>
      </w:tr>
      <w:tr w:rsidR="00FB03BE" w:rsidRPr="00FB03BE" w:rsidTr="00D02313">
        <w:trPr>
          <w:trHeight w:val="315"/>
          <w:jc w:val="center"/>
        </w:trPr>
        <w:tc>
          <w:tcPr>
            <w:tcW w:w="960" w:type="dxa"/>
            <w:shd w:val="clear" w:color="auto" w:fill="auto"/>
            <w:noWrap/>
            <w:vAlign w:val="center"/>
            <w:hideMark/>
          </w:tcPr>
          <w:p w:rsidR="00D02313" w:rsidRPr="00FB03BE" w:rsidRDefault="00D02313" w:rsidP="00BD35B3">
            <w:pPr>
              <w:spacing w:after="0"/>
              <w:rPr>
                <w:rFonts w:ascii="Calibri" w:eastAsia="Times New Roman" w:hAnsi="Calibri" w:cs="Times New Roman"/>
                <w:lang w:eastAsia="hr-HR"/>
              </w:rPr>
            </w:pPr>
            <w:r w:rsidRPr="00FB03BE">
              <w:rPr>
                <w:rFonts w:ascii="Calibri" w:eastAsia="Times New Roman" w:hAnsi="Calibri" w:cs="Times New Roman"/>
                <w:lang w:eastAsia="hr-HR"/>
              </w:rPr>
              <w:t xml:space="preserve">    3.4</w:t>
            </w:r>
          </w:p>
        </w:tc>
        <w:tc>
          <w:tcPr>
            <w:tcW w:w="6460" w:type="dxa"/>
            <w:shd w:val="clear" w:color="auto" w:fill="auto"/>
            <w:noWrap/>
            <w:vAlign w:val="bottom"/>
            <w:hideMark/>
          </w:tcPr>
          <w:p w:rsidR="00D02313" w:rsidRPr="00FB03BE" w:rsidRDefault="00D02313" w:rsidP="00BD35B3">
            <w:pPr>
              <w:spacing w:after="0"/>
              <w:rPr>
                <w:rFonts w:ascii="Calibri" w:eastAsia="Times New Roman" w:hAnsi="Calibri" w:cs="Times New Roman"/>
                <w:lang w:eastAsia="hr-HR"/>
              </w:rPr>
            </w:pPr>
            <w:r w:rsidRPr="00FB03BE">
              <w:rPr>
                <w:rFonts w:ascii="Calibri" w:eastAsia="Times New Roman" w:hAnsi="Calibri" w:cs="Times New Roman"/>
                <w:lang w:eastAsia="hr-HR"/>
              </w:rPr>
              <w:t>Križanje Frankopanske i JJ.Storsmajera (spojnica) – CS Stari Grad</w:t>
            </w:r>
          </w:p>
        </w:tc>
        <w:tc>
          <w:tcPr>
            <w:tcW w:w="1560" w:type="dxa"/>
            <w:shd w:val="clear" w:color="auto" w:fill="auto"/>
            <w:noWrap/>
            <w:vAlign w:val="center"/>
            <w:hideMark/>
          </w:tcPr>
          <w:p w:rsidR="00D02313" w:rsidRPr="00FB03BE" w:rsidRDefault="00D02313" w:rsidP="00BD35B3">
            <w:pPr>
              <w:spacing w:after="0"/>
              <w:jc w:val="center"/>
              <w:rPr>
                <w:rFonts w:ascii="Calibri" w:eastAsia="Times New Roman" w:hAnsi="Calibri" w:cs="Times New Roman"/>
                <w:lang w:eastAsia="hr-HR"/>
              </w:rPr>
            </w:pPr>
            <w:r w:rsidRPr="00FB03BE">
              <w:rPr>
                <w:rFonts w:ascii="Calibri" w:eastAsia="Times New Roman" w:hAnsi="Calibri" w:cs="Times New Roman"/>
                <w:lang w:eastAsia="hr-HR"/>
              </w:rPr>
              <w:t>300</w:t>
            </w:r>
          </w:p>
        </w:tc>
      </w:tr>
      <w:tr w:rsidR="00FB03BE" w:rsidRPr="00FB03BE" w:rsidTr="00D02313">
        <w:trPr>
          <w:trHeight w:val="315"/>
          <w:jc w:val="center"/>
        </w:trPr>
        <w:tc>
          <w:tcPr>
            <w:tcW w:w="960" w:type="dxa"/>
            <w:shd w:val="clear" w:color="auto" w:fill="auto"/>
            <w:noWrap/>
            <w:vAlign w:val="center"/>
            <w:hideMark/>
          </w:tcPr>
          <w:p w:rsidR="00D02313" w:rsidRPr="00FB03BE" w:rsidRDefault="00D02313" w:rsidP="00BD35B3">
            <w:pPr>
              <w:spacing w:after="0"/>
              <w:rPr>
                <w:rFonts w:ascii="Calibri" w:eastAsia="Times New Roman" w:hAnsi="Calibri" w:cs="Times New Roman"/>
                <w:lang w:eastAsia="hr-HR"/>
              </w:rPr>
            </w:pPr>
            <w:r w:rsidRPr="00FB03BE">
              <w:rPr>
                <w:rFonts w:ascii="Calibri" w:eastAsia="Times New Roman" w:hAnsi="Calibri" w:cs="Times New Roman"/>
                <w:lang w:eastAsia="hr-HR"/>
              </w:rPr>
              <w:t xml:space="preserve">    3.5</w:t>
            </w:r>
          </w:p>
        </w:tc>
        <w:tc>
          <w:tcPr>
            <w:tcW w:w="6460" w:type="dxa"/>
            <w:shd w:val="clear" w:color="auto" w:fill="auto"/>
            <w:noWrap/>
            <w:vAlign w:val="bottom"/>
            <w:hideMark/>
          </w:tcPr>
          <w:p w:rsidR="00D02313" w:rsidRPr="00FB03BE" w:rsidRDefault="00D02313" w:rsidP="00BD35B3">
            <w:pPr>
              <w:spacing w:after="0"/>
              <w:rPr>
                <w:rFonts w:ascii="Calibri" w:eastAsia="Times New Roman" w:hAnsi="Calibri" w:cs="Times New Roman"/>
                <w:lang w:eastAsia="hr-HR"/>
              </w:rPr>
            </w:pPr>
            <w:r w:rsidRPr="00FB03BE">
              <w:rPr>
                <w:rFonts w:ascii="Calibri" w:eastAsia="Times New Roman" w:hAnsi="Calibri" w:cs="Times New Roman"/>
                <w:lang w:eastAsia="hr-HR"/>
              </w:rPr>
              <w:t>CS Stari Grad – CS Dražica</w:t>
            </w:r>
          </w:p>
        </w:tc>
        <w:tc>
          <w:tcPr>
            <w:tcW w:w="1560" w:type="dxa"/>
            <w:shd w:val="clear" w:color="auto" w:fill="auto"/>
            <w:noWrap/>
            <w:vAlign w:val="center"/>
            <w:hideMark/>
          </w:tcPr>
          <w:p w:rsidR="00D02313" w:rsidRPr="00FB03BE" w:rsidRDefault="00D02313" w:rsidP="00BD35B3">
            <w:pPr>
              <w:spacing w:after="0"/>
              <w:jc w:val="center"/>
              <w:rPr>
                <w:rFonts w:ascii="Calibri" w:eastAsia="Times New Roman" w:hAnsi="Calibri" w:cs="Times New Roman"/>
                <w:lang w:eastAsia="hr-HR"/>
              </w:rPr>
            </w:pPr>
            <w:r w:rsidRPr="00FB03BE">
              <w:rPr>
                <w:rFonts w:ascii="Calibri" w:eastAsia="Times New Roman" w:hAnsi="Calibri" w:cs="Times New Roman"/>
                <w:lang w:eastAsia="hr-HR"/>
              </w:rPr>
              <w:t>900</w:t>
            </w:r>
          </w:p>
        </w:tc>
      </w:tr>
      <w:tr w:rsidR="00FB03BE" w:rsidRPr="00FB03BE" w:rsidTr="00D02313">
        <w:trPr>
          <w:trHeight w:val="315"/>
          <w:jc w:val="center"/>
        </w:trPr>
        <w:tc>
          <w:tcPr>
            <w:tcW w:w="960" w:type="dxa"/>
            <w:shd w:val="clear" w:color="auto" w:fill="auto"/>
            <w:noWrap/>
            <w:vAlign w:val="center"/>
            <w:hideMark/>
          </w:tcPr>
          <w:p w:rsidR="00D02313" w:rsidRPr="00FB03BE" w:rsidRDefault="00D02313" w:rsidP="00BD35B3">
            <w:pPr>
              <w:spacing w:after="0"/>
              <w:jc w:val="center"/>
              <w:rPr>
                <w:rFonts w:ascii="Calibri" w:eastAsia="Times New Roman" w:hAnsi="Calibri" w:cs="Times New Roman"/>
                <w:lang w:eastAsia="hr-HR"/>
              </w:rPr>
            </w:pPr>
            <w:r w:rsidRPr="00FB03BE">
              <w:rPr>
                <w:rFonts w:ascii="Calibri" w:eastAsia="Times New Roman" w:hAnsi="Calibri" w:cs="Times New Roman"/>
                <w:lang w:eastAsia="hr-HR"/>
              </w:rPr>
              <w:t> </w:t>
            </w:r>
          </w:p>
        </w:tc>
        <w:tc>
          <w:tcPr>
            <w:tcW w:w="6460" w:type="dxa"/>
            <w:shd w:val="clear" w:color="auto" w:fill="auto"/>
            <w:noWrap/>
            <w:vAlign w:val="bottom"/>
            <w:hideMark/>
          </w:tcPr>
          <w:p w:rsidR="00D02313" w:rsidRPr="00FB03BE" w:rsidRDefault="00D02313" w:rsidP="00BD35B3">
            <w:pPr>
              <w:spacing w:after="0"/>
              <w:jc w:val="right"/>
              <w:rPr>
                <w:rFonts w:ascii="Calibri" w:eastAsia="Times New Roman" w:hAnsi="Calibri" w:cs="Times New Roman"/>
                <w:lang w:eastAsia="hr-HR"/>
              </w:rPr>
            </w:pPr>
            <w:r w:rsidRPr="00FB03BE">
              <w:rPr>
                <w:rFonts w:ascii="Calibri" w:eastAsia="Times New Roman" w:hAnsi="Calibri" w:cs="Times New Roman"/>
                <w:lang w:eastAsia="hr-HR"/>
              </w:rPr>
              <w:t>  Ukupna dužina (m)</w:t>
            </w:r>
          </w:p>
        </w:tc>
        <w:tc>
          <w:tcPr>
            <w:tcW w:w="1560" w:type="dxa"/>
            <w:shd w:val="clear" w:color="000000" w:fill="FCD5B4"/>
            <w:noWrap/>
            <w:vAlign w:val="center"/>
            <w:hideMark/>
          </w:tcPr>
          <w:p w:rsidR="00D02313" w:rsidRPr="00FB03BE" w:rsidRDefault="00D02313" w:rsidP="00BD35B3">
            <w:pPr>
              <w:spacing w:after="0"/>
              <w:jc w:val="center"/>
              <w:rPr>
                <w:rFonts w:ascii="Calibri" w:eastAsia="Times New Roman" w:hAnsi="Calibri" w:cs="Times New Roman"/>
                <w:lang w:eastAsia="hr-HR"/>
              </w:rPr>
            </w:pPr>
            <w:r w:rsidRPr="00FB03BE">
              <w:rPr>
                <w:rFonts w:ascii="Calibri" w:eastAsia="Times New Roman" w:hAnsi="Calibri" w:cs="Times New Roman"/>
                <w:lang w:eastAsia="hr-HR"/>
              </w:rPr>
              <w:t>3.900</w:t>
            </w:r>
          </w:p>
        </w:tc>
      </w:tr>
      <w:tr w:rsidR="00FB03BE" w:rsidRPr="00FB03BE" w:rsidTr="00D02313">
        <w:trPr>
          <w:trHeight w:val="300"/>
          <w:jc w:val="center"/>
        </w:trPr>
        <w:tc>
          <w:tcPr>
            <w:tcW w:w="960" w:type="dxa"/>
            <w:shd w:val="clear" w:color="000000" w:fill="E46D0A"/>
            <w:noWrap/>
            <w:vAlign w:val="center"/>
            <w:hideMark/>
          </w:tcPr>
          <w:p w:rsidR="00D02313" w:rsidRPr="00FB03BE" w:rsidRDefault="00D02313" w:rsidP="00BD35B3">
            <w:pPr>
              <w:spacing w:after="0"/>
              <w:jc w:val="center"/>
              <w:rPr>
                <w:rFonts w:ascii="Calibri" w:eastAsia="Times New Roman" w:hAnsi="Calibri" w:cs="Times New Roman"/>
                <w:b/>
                <w:bCs/>
                <w:lang w:eastAsia="hr-HR"/>
              </w:rPr>
            </w:pPr>
            <w:r w:rsidRPr="00FB03BE">
              <w:rPr>
                <w:rFonts w:ascii="Calibri" w:eastAsia="Times New Roman" w:hAnsi="Calibri" w:cs="Times New Roman"/>
                <w:b/>
                <w:bCs/>
                <w:lang w:eastAsia="hr-HR"/>
              </w:rPr>
              <w:t>4.</w:t>
            </w:r>
          </w:p>
        </w:tc>
        <w:tc>
          <w:tcPr>
            <w:tcW w:w="6460" w:type="dxa"/>
            <w:shd w:val="clear" w:color="000000" w:fill="E46D0A"/>
            <w:noWrap/>
            <w:vAlign w:val="bottom"/>
            <w:hideMark/>
          </w:tcPr>
          <w:p w:rsidR="00D02313" w:rsidRPr="00FB03BE" w:rsidRDefault="00D02313" w:rsidP="00BD35B3">
            <w:pPr>
              <w:spacing w:after="0"/>
              <w:rPr>
                <w:rFonts w:ascii="Calibri" w:eastAsia="Times New Roman" w:hAnsi="Calibri" w:cs="Times New Roman"/>
                <w:b/>
                <w:bCs/>
                <w:lang w:eastAsia="hr-HR"/>
              </w:rPr>
            </w:pPr>
            <w:r w:rsidRPr="00FB03BE">
              <w:rPr>
                <w:rFonts w:ascii="Calibri" w:eastAsia="Times New Roman" w:hAnsi="Calibri" w:cs="Times New Roman"/>
                <w:b/>
                <w:bCs/>
                <w:lang w:eastAsia="hr-HR"/>
              </w:rPr>
              <w:t>Aglomeracija</w:t>
            </w:r>
            <w:r w:rsidR="00622D80" w:rsidRPr="00FB03BE">
              <w:rPr>
                <w:rFonts w:ascii="Calibri" w:eastAsia="Times New Roman" w:hAnsi="Calibri" w:cs="Times New Roman"/>
                <w:b/>
                <w:bCs/>
                <w:lang w:eastAsia="hr-HR"/>
              </w:rPr>
              <w:t xml:space="preserve"> </w:t>
            </w:r>
            <w:r w:rsidRPr="00FB03BE">
              <w:rPr>
                <w:rFonts w:ascii="Calibri" w:eastAsia="Times New Roman" w:hAnsi="Calibri" w:cs="Times New Roman"/>
                <w:b/>
                <w:bCs/>
                <w:lang w:eastAsia="hr-HR"/>
              </w:rPr>
              <w:t>Punat</w:t>
            </w:r>
          </w:p>
        </w:tc>
        <w:tc>
          <w:tcPr>
            <w:tcW w:w="1560" w:type="dxa"/>
            <w:shd w:val="clear" w:color="000000" w:fill="E46D0A"/>
            <w:noWrap/>
            <w:vAlign w:val="center"/>
            <w:hideMark/>
          </w:tcPr>
          <w:p w:rsidR="00D02313" w:rsidRPr="00FB03BE" w:rsidRDefault="00D02313" w:rsidP="00BD35B3">
            <w:pPr>
              <w:spacing w:after="0"/>
              <w:jc w:val="center"/>
              <w:rPr>
                <w:rFonts w:ascii="Calibri" w:eastAsia="Times New Roman" w:hAnsi="Calibri" w:cs="Times New Roman"/>
                <w:b/>
                <w:bCs/>
                <w:lang w:eastAsia="hr-HR"/>
              </w:rPr>
            </w:pPr>
            <w:r w:rsidRPr="00FB03BE">
              <w:rPr>
                <w:rFonts w:ascii="Calibri" w:eastAsia="Times New Roman" w:hAnsi="Calibri" w:cs="Times New Roman"/>
                <w:b/>
                <w:bCs/>
                <w:lang w:eastAsia="hr-HR"/>
              </w:rPr>
              <w:t> </w:t>
            </w:r>
          </w:p>
        </w:tc>
      </w:tr>
      <w:tr w:rsidR="00FB03BE" w:rsidRPr="00FB03BE" w:rsidTr="00D02313">
        <w:trPr>
          <w:trHeight w:val="300"/>
          <w:jc w:val="center"/>
        </w:trPr>
        <w:tc>
          <w:tcPr>
            <w:tcW w:w="960" w:type="dxa"/>
            <w:shd w:val="clear" w:color="auto" w:fill="auto"/>
            <w:noWrap/>
            <w:vAlign w:val="center"/>
            <w:hideMark/>
          </w:tcPr>
          <w:p w:rsidR="00D02313" w:rsidRPr="00FB03BE" w:rsidRDefault="00D02313" w:rsidP="00BD35B3">
            <w:pPr>
              <w:spacing w:after="0"/>
              <w:jc w:val="center"/>
              <w:rPr>
                <w:rFonts w:ascii="Calibri" w:eastAsia="Times New Roman" w:hAnsi="Calibri" w:cs="Times New Roman"/>
                <w:lang w:eastAsia="hr-HR"/>
              </w:rPr>
            </w:pPr>
          </w:p>
        </w:tc>
        <w:tc>
          <w:tcPr>
            <w:tcW w:w="6460" w:type="dxa"/>
            <w:shd w:val="clear" w:color="000000" w:fill="FCD5B4"/>
            <w:noWrap/>
            <w:vAlign w:val="bottom"/>
            <w:hideMark/>
          </w:tcPr>
          <w:p w:rsidR="00D02313" w:rsidRPr="00FB03BE" w:rsidRDefault="00D02313" w:rsidP="00BD35B3">
            <w:pPr>
              <w:spacing w:after="0"/>
              <w:rPr>
                <w:rFonts w:ascii="Calibri" w:eastAsia="Times New Roman" w:hAnsi="Calibri" w:cs="Times New Roman"/>
                <w:lang w:eastAsia="hr-HR"/>
              </w:rPr>
            </w:pPr>
            <w:r w:rsidRPr="00FB03BE">
              <w:rPr>
                <w:rFonts w:ascii="Calibri" w:eastAsia="Times New Roman" w:hAnsi="Calibri" w:cs="Times New Roman"/>
                <w:lang w:eastAsia="hr-HR"/>
              </w:rPr>
              <w:t xml:space="preserve">Zbog nepostojeće infrastrukture i optičke vidljivosti s </w:t>
            </w:r>
          </w:p>
        </w:tc>
        <w:tc>
          <w:tcPr>
            <w:tcW w:w="1560" w:type="dxa"/>
            <w:shd w:val="clear" w:color="auto" w:fill="auto"/>
            <w:noWrap/>
            <w:vAlign w:val="center"/>
            <w:hideMark/>
          </w:tcPr>
          <w:p w:rsidR="00D02313" w:rsidRPr="00FB03BE" w:rsidRDefault="00D02313" w:rsidP="00BD35B3">
            <w:pPr>
              <w:spacing w:after="0"/>
              <w:jc w:val="center"/>
              <w:rPr>
                <w:rFonts w:ascii="Calibri" w:eastAsia="Times New Roman" w:hAnsi="Calibri" w:cs="Times New Roman"/>
                <w:lang w:eastAsia="hr-HR"/>
              </w:rPr>
            </w:pPr>
            <w:r w:rsidRPr="00FB03BE">
              <w:rPr>
                <w:rFonts w:ascii="Calibri" w:eastAsia="Times New Roman" w:hAnsi="Calibri" w:cs="Times New Roman"/>
                <w:lang w:eastAsia="hr-HR"/>
              </w:rPr>
              <w:t> </w:t>
            </w:r>
          </w:p>
        </w:tc>
      </w:tr>
      <w:tr w:rsidR="00FB03BE" w:rsidRPr="00FB03BE" w:rsidTr="00D02313">
        <w:trPr>
          <w:trHeight w:val="300"/>
          <w:jc w:val="center"/>
        </w:trPr>
        <w:tc>
          <w:tcPr>
            <w:tcW w:w="960" w:type="dxa"/>
            <w:shd w:val="clear" w:color="auto" w:fill="auto"/>
            <w:noWrap/>
            <w:vAlign w:val="center"/>
            <w:hideMark/>
          </w:tcPr>
          <w:p w:rsidR="00D02313" w:rsidRPr="00FB03BE" w:rsidRDefault="00D02313" w:rsidP="00BD35B3">
            <w:pPr>
              <w:spacing w:after="0"/>
              <w:jc w:val="center"/>
              <w:rPr>
                <w:rFonts w:ascii="Calibri" w:eastAsia="Times New Roman" w:hAnsi="Calibri" w:cs="Times New Roman"/>
                <w:lang w:eastAsia="hr-HR"/>
              </w:rPr>
            </w:pPr>
            <w:r w:rsidRPr="00FB03BE">
              <w:rPr>
                <w:rFonts w:ascii="Calibri" w:eastAsia="Times New Roman" w:hAnsi="Calibri" w:cs="Times New Roman"/>
                <w:lang w:eastAsia="hr-HR"/>
              </w:rPr>
              <w:t> </w:t>
            </w:r>
          </w:p>
        </w:tc>
        <w:tc>
          <w:tcPr>
            <w:tcW w:w="6460" w:type="dxa"/>
            <w:shd w:val="clear" w:color="000000" w:fill="FCD5B4"/>
            <w:noWrap/>
            <w:vAlign w:val="bottom"/>
            <w:hideMark/>
          </w:tcPr>
          <w:p w:rsidR="00D02313" w:rsidRPr="00FB03BE" w:rsidRDefault="00D02313" w:rsidP="00BD35B3">
            <w:pPr>
              <w:spacing w:after="0"/>
              <w:rPr>
                <w:rFonts w:ascii="Calibri" w:eastAsia="Times New Roman" w:hAnsi="Calibri" w:cs="Times New Roman"/>
                <w:lang w:eastAsia="hr-HR"/>
              </w:rPr>
            </w:pPr>
            <w:r w:rsidRPr="00FB03BE">
              <w:rPr>
                <w:rFonts w:ascii="Calibri" w:eastAsia="Times New Roman" w:hAnsi="Calibri" w:cs="Times New Roman"/>
                <w:lang w:eastAsia="hr-HR"/>
              </w:rPr>
              <w:t>upravne zgrade Ponikve Krk, uređaj će se povezati Wireless-om</w:t>
            </w:r>
          </w:p>
        </w:tc>
        <w:tc>
          <w:tcPr>
            <w:tcW w:w="1560" w:type="dxa"/>
            <w:shd w:val="clear" w:color="auto" w:fill="auto"/>
            <w:noWrap/>
            <w:vAlign w:val="center"/>
            <w:hideMark/>
          </w:tcPr>
          <w:p w:rsidR="00D02313" w:rsidRPr="00FB03BE" w:rsidRDefault="00D02313" w:rsidP="00BD35B3">
            <w:pPr>
              <w:spacing w:after="0"/>
              <w:jc w:val="center"/>
              <w:rPr>
                <w:rFonts w:ascii="Calibri" w:eastAsia="Times New Roman" w:hAnsi="Calibri" w:cs="Times New Roman"/>
                <w:lang w:eastAsia="hr-HR"/>
              </w:rPr>
            </w:pPr>
            <w:r w:rsidRPr="00FB03BE">
              <w:rPr>
                <w:rFonts w:ascii="Calibri" w:eastAsia="Times New Roman" w:hAnsi="Calibri" w:cs="Times New Roman"/>
                <w:lang w:eastAsia="hr-HR"/>
              </w:rPr>
              <w:t> </w:t>
            </w:r>
          </w:p>
        </w:tc>
      </w:tr>
      <w:tr w:rsidR="00FB03BE" w:rsidRPr="00FB03BE" w:rsidTr="00D02313">
        <w:trPr>
          <w:trHeight w:val="300"/>
          <w:jc w:val="center"/>
        </w:trPr>
        <w:tc>
          <w:tcPr>
            <w:tcW w:w="960" w:type="dxa"/>
            <w:shd w:val="clear" w:color="000000" w:fill="E46D0A"/>
            <w:noWrap/>
            <w:vAlign w:val="center"/>
            <w:hideMark/>
          </w:tcPr>
          <w:p w:rsidR="00D02313" w:rsidRPr="00FB03BE" w:rsidRDefault="00D02313" w:rsidP="00BD35B3">
            <w:pPr>
              <w:spacing w:after="0"/>
              <w:jc w:val="center"/>
              <w:rPr>
                <w:rFonts w:ascii="Calibri" w:eastAsia="Times New Roman" w:hAnsi="Calibri" w:cs="Times New Roman"/>
                <w:b/>
                <w:bCs/>
                <w:lang w:eastAsia="hr-HR"/>
              </w:rPr>
            </w:pPr>
            <w:r w:rsidRPr="00FB03BE">
              <w:rPr>
                <w:rFonts w:ascii="Calibri" w:eastAsia="Times New Roman" w:hAnsi="Calibri" w:cs="Times New Roman"/>
                <w:b/>
                <w:bCs/>
                <w:lang w:eastAsia="hr-HR"/>
              </w:rPr>
              <w:t>5.</w:t>
            </w:r>
          </w:p>
        </w:tc>
        <w:tc>
          <w:tcPr>
            <w:tcW w:w="6460" w:type="dxa"/>
            <w:shd w:val="clear" w:color="000000" w:fill="E46D0A"/>
            <w:noWrap/>
            <w:vAlign w:val="bottom"/>
            <w:hideMark/>
          </w:tcPr>
          <w:p w:rsidR="00D02313" w:rsidRPr="00FB03BE" w:rsidRDefault="00D02313" w:rsidP="00BD35B3">
            <w:pPr>
              <w:spacing w:after="0"/>
              <w:rPr>
                <w:rFonts w:ascii="Calibri" w:eastAsia="Times New Roman" w:hAnsi="Calibri" w:cs="Times New Roman"/>
                <w:b/>
                <w:bCs/>
                <w:lang w:eastAsia="hr-HR"/>
              </w:rPr>
            </w:pPr>
            <w:r w:rsidRPr="00FB03BE">
              <w:rPr>
                <w:rFonts w:ascii="Calibri" w:eastAsia="Times New Roman" w:hAnsi="Calibri" w:cs="Times New Roman"/>
                <w:b/>
                <w:bCs/>
                <w:lang w:eastAsia="hr-HR"/>
              </w:rPr>
              <w:t>Aglomeracija Baška</w:t>
            </w:r>
          </w:p>
        </w:tc>
        <w:tc>
          <w:tcPr>
            <w:tcW w:w="1560" w:type="dxa"/>
            <w:shd w:val="clear" w:color="000000" w:fill="E46D0A"/>
            <w:noWrap/>
            <w:vAlign w:val="center"/>
            <w:hideMark/>
          </w:tcPr>
          <w:p w:rsidR="00D02313" w:rsidRPr="00FB03BE" w:rsidRDefault="00D02313" w:rsidP="00BD35B3">
            <w:pPr>
              <w:spacing w:after="0"/>
              <w:jc w:val="center"/>
              <w:rPr>
                <w:rFonts w:ascii="Calibri" w:eastAsia="Times New Roman" w:hAnsi="Calibri" w:cs="Times New Roman"/>
                <w:b/>
                <w:bCs/>
                <w:lang w:eastAsia="hr-HR"/>
              </w:rPr>
            </w:pPr>
            <w:r w:rsidRPr="00FB03BE">
              <w:rPr>
                <w:rFonts w:ascii="Calibri" w:eastAsia="Times New Roman" w:hAnsi="Calibri" w:cs="Times New Roman"/>
                <w:b/>
                <w:bCs/>
                <w:lang w:eastAsia="hr-HR"/>
              </w:rPr>
              <w:t> </w:t>
            </w:r>
          </w:p>
        </w:tc>
      </w:tr>
      <w:tr w:rsidR="00FB03BE" w:rsidRPr="00FB03BE" w:rsidTr="00D02313">
        <w:trPr>
          <w:trHeight w:val="300"/>
          <w:jc w:val="center"/>
        </w:trPr>
        <w:tc>
          <w:tcPr>
            <w:tcW w:w="960" w:type="dxa"/>
            <w:shd w:val="clear" w:color="auto" w:fill="auto"/>
            <w:noWrap/>
            <w:vAlign w:val="center"/>
            <w:hideMark/>
          </w:tcPr>
          <w:p w:rsidR="00D02313" w:rsidRPr="00FB03BE" w:rsidRDefault="00D02313" w:rsidP="00BD35B3">
            <w:pPr>
              <w:spacing w:after="0"/>
              <w:jc w:val="center"/>
              <w:rPr>
                <w:rFonts w:ascii="Calibri" w:eastAsia="Times New Roman" w:hAnsi="Calibri" w:cs="Times New Roman"/>
                <w:lang w:eastAsia="hr-HR"/>
              </w:rPr>
            </w:pPr>
          </w:p>
        </w:tc>
        <w:tc>
          <w:tcPr>
            <w:tcW w:w="6460" w:type="dxa"/>
            <w:shd w:val="clear" w:color="000000" w:fill="FCD5B4"/>
            <w:noWrap/>
            <w:vAlign w:val="bottom"/>
            <w:hideMark/>
          </w:tcPr>
          <w:p w:rsidR="00D02313" w:rsidRPr="00FB03BE" w:rsidRDefault="00D02313" w:rsidP="00BD35B3">
            <w:pPr>
              <w:spacing w:after="0"/>
              <w:rPr>
                <w:rFonts w:ascii="Calibri" w:eastAsia="Times New Roman" w:hAnsi="Calibri" w:cs="Times New Roman"/>
                <w:lang w:eastAsia="hr-HR"/>
              </w:rPr>
            </w:pPr>
            <w:r w:rsidRPr="00FB03BE">
              <w:rPr>
                <w:rFonts w:ascii="Calibri" w:eastAsia="Times New Roman" w:hAnsi="Calibri" w:cs="Times New Roman"/>
                <w:lang w:eastAsia="hr-HR"/>
              </w:rPr>
              <w:t>Nedostajuće dionice za povezivanje UPOV-a na centralni  SCADA sustav (polaganje svjetlovodnog kabela u postojeću PEHD cijev):</w:t>
            </w:r>
          </w:p>
        </w:tc>
        <w:tc>
          <w:tcPr>
            <w:tcW w:w="1560" w:type="dxa"/>
            <w:shd w:val="clear" w:color="auto" w:fill="auto"/>
            <w:noWrap/>
            <w:vAlign w:val="center"/>
            <w:hideMark/>
          </w:tcPr>
          <w:p w:rsidR="00D02313" w:rsidRPr="00FB03BE" w:rsidRDefault="00D02313" w:rsidP="00BD35B3">
            <w:pPr>
              <w:spacing w:after="0"/>
              <w:jc w:val="center"/>
              <w:rPr>
                <w:rFonts w:ascii="Calibri" w:eastAsia="Times New Roman" w:hAnsi="Calibri" w:cs="Times New Roman"/>
                <w:lang w:eastAsia="hr-HR"/>
              </w:rPr>
            </w:pPr>
            <w:r w:rsidRPr="00FB03BE">
              <w:rPr>
                <w:rFonts w:ascii="Calibri" w:eastAsia="Times New Roman" w:hAnsi="Calibri" w:cs="Times New Roman"/>
                <w:lang w:eastAsia="hr-HR"/>
              </w:rPr>
              <w:t> </w:t>
            </w:r>
          </w:p>
        </w:tc>
      </w:tr>
      <w:tr w:rsidR="00FB03BE" w:rsidRPr="00FB03BE" w:rsidTr="00D02313">
        <w:trPr>
          <w:trHeight w:val="315"/>
          <w:jc w:val="center"/>
        </w:trPr>
        <w:tc>
          <w:tcPr>
            <w:tcW w:w="960" w:type="dxa"/>
            <w:shd w:val="clear" w:color="auto" w:fill="auto"/>
            <w:noWrap/>
            <w:vAlign w:val="center"/>
            <w:hideMark/>
          </w:tcPr>
          <w:p w:rsidR="00D02313" w:rsidRPr="00FB03BE" w:rsidRDefault="00D02313" w:rsidP="00BD35B3">
            <w:pPr>
              <w:spacing w:after="0"/>
              <w:jc w:val="center"/>
              <w:rPr>
                <w:rFonts w:ascii="Calibri" w:eastAsia="Times New Roman" w:hAnsi="Calibri" w:cs="Times New Roman"/>
                <w:lang w:eastAsia="hr-HR"/>
              </w:rPr>
            </w:pPr>
            <w:r w:rsidRPr="00FB03BE">
              <w:rPr>
                <w:rFonts w:ascii="Calibri" w:eastAsia="Times New Roman" w:hAnsi="Calibri" w:cs="Times New Roman"/>
                <w:lang w:eastAsia="hr-HR"/>
              </w:rPr>
              <w:t> 5.1</w:t>
            </w:r>
          </w:p>
        </w:tc>
        <w:tc>
          <w:tcPr>
            <w:tcW w:w="6460" w:type="dxa"/>
            <w:shd w:val="clear" w:color="auto" w:fill="auto"/>
            <w:noWrap/>
            <w:vAlign w:val="bottom"/>
            <w:hideMark/>
          </w:tcPr>
          <w:p w:rsidR="00D02313" w:rsidRPr="00FB03BE" w:rsidRDefault="00D02313" w:rsidP="00BD35B3">
            <w:pPr>
              <w:spacing w:after="0"/>
              <w:rPr>
                <w:rFonts w:ascii="Calibri" w:eastAsia="Times New Roman" w:hAnsi="Calibri" w:cs="Times New Roman"/>
                <w:lang w:eastAsia="hr-HR"/>
              </w:rPr>
            </w:pPr>
            <w:r w:rsidRPr="00FB03BE">
              <w:rPr>
                <w:rFonts w:ascii="Calibri" w:eastAsia="Times New Roman" w:hAnsi="Calibri" w:cs="Times New Roman"/>
                <w:lang w:eastAsia="hr-HR"/>
              </w:rPr>
              <w:t>Stari UPOV - novi UPOV</w:t>
            </w:r>
          </w:p>
        </w:tc>
        <w:tc>
          <w:tcPr>
            <w:tcW w:w="1560" w:type="dxa"/>
            <w:shd w:val="clear" w:color="auto" w:fill="auto"/>
            <w:noWrap/>
            <w:vAlign w:val="center"/>
            <w:hideMark/>
          </w:tcPr>
          <w:p w:rsidR="00D02313" w:rsidRPr="00FB03BE" w:rsidRDefault="00D02313" w:rsidP="00BD35B3">
            <w:pPr>
              <w:spacing w:after="0"/>
              <w:jc w:val="center"/>
              <w:rPr>
                <w:rFonts w:ascii="Calibri" w:eastAsia="Times New Roman" w:hAnsi="Calibri" w:cs="Times New Roman"/>
                <w:lang w:eastAsia="hr-HR"/>
              </w:rPr>
            </w:pPr>
            <w:r w:rsidRPr="00FB03BE">
              <w:rPr>
                <w:rFonts w:ascii="Calibri" w:eastAsia="Times New Roman" w:hAnsi="Calibri" w:cs="Times New Roman"/>
                <w:lang w:eastAsia="hr-HR"/>
              </w:rPr>
              <w:t>250</w:t>
            </w:r>
          </w:p>
        </w:tc>
      </w:tr>
      <w:tr w:rsidR="00FB03BE" w:rsidRPr="00FB03BE" w:rsidTr="00D02313">
        <w:trPr>
          <w:trHeight w:val="315"/>
          <w:jc w:val="center"/>
        </w:trPr>
        <w:tc>
          <w:tcPr>
            <w:tcW w:w="960" w:type="dxa"/>
            <w:shd w:val="clear" w:color="auto" w:fill="auto"/>
            <w:noWrap/>
            <w:vAlign w:val="center"/>
            <w:hideMark/>
          </w:tcPr>
          <w:p w:rsidR="00D02313" w:rsidRPr="00FB03BE" w:rsidRDefault="00D02313" w:rsidP="00BD35B3">
            <w:pPr>
              <w:spacing w:after="0"/>
              <w:jc w:val="center"/>
              <w:rPr>
                <w:rFonts w:ascii="Calibri" w:eastAsia="Times New Roman" w:hAnsi="Calibri" w:cs="Times New Roman"/>
                <w:lang w:eastAsia="hr-HR"/>
              </w:rPr>
            </w:pPr>
            <w:r w:rsidRPr="00FB03BE">
              <w:rPr>
                <w:rFonts w:ascii="Calibri" w:eastAsia="Times New Roman" w:hAnsi="Calibri" w:cs="Times New Roman"/>
                <w:lang w:eastAsia="hr-HR"/>
              </w:rPr>
              <w:t> </w:t>
            </w:r>
          </w:p>
        </w:tc>
        <w:tc>
          <w:tcPr>
            <w:tcW w:w="6460" w:type="dxa"/>
            <w:shd w:val="clear" w:color="auto" w:fill="auto"/>
            <w:noWrap/>
            <w:vAlign w:val="bottom"/>
            <w:hideMark/>
          </w:tcPr>
          <w:p w:rsidR="00D02313" w:rsidRPr="00FB03BE" w:rsidRDefault="00D02313" w:rsidP="00BD35B3">
            <w:pPr>
              <w:spacing w:after="0"/>
              <w:jc w:val="right"/>
              <w:rPr>
                <w:rFonts w:ascii="Calibri" w:eastAsia="Times New Roman" w:hAnsi="Calibri" w:cs="Times New Roman"/>
                <w:lang w:eastAsia="hr-HR"/>
              </w:rPr>
            </w:pPr>
            <w:r w:rsidRPr="00FB03BE">
              <w:rPr>
                <w:rFonts w:ascii="Calibri" w:eastAsia="Times New Roman" w:hAnsi="Calibri" w:cs="Times New Roman"/>
                <w:lang w:eastAsia="hr-HR"/>
              </w:rPr>
              <w:t> Ukupna dužina (m)</w:t>
            </w:r>
          </w:p>
        </w:tc>
        <w:tc>
          <w:tcPr>
            <w:tcW w:w="1560" w:type="dxa"/>
            <w:shd w:val="clear" w:color="000000" w:fill="FCD5B4"/>
            <w:noWrap/>
            <w:vAlign w:val="center"/>
            <w:hideMark/>
          </w:tcPr>
          <w:p w:rsidR="00D02313" w:rsidRPr="00FB03BE" w:rsidRDefault="00D02313" w:rsidP="00BD35B3">
            <w:pPr>
              <w:spacing w:after="0"/>
              <w:jc w:val="center"/>
              <w:rPr>
                <w:rFonts w:ascii="Calibri" w:eastAsia="Times New Roman" w:hAnsi="Calibri" w:cs="Times New Roman"/>
                <w:lang w:eastAsia="hr-HR"/>
              </w:rPr>
            </w:pPr>
            <w:r w:rsidRPr="00FB03BE">
              <w:rPr>
                <w:rFonts w:ascii="Calibri" w:eastAsia="Times New Roman" w:hAnsi="Calibri" w:cs="Times New Roman"/>
                <w:lang w:eastAsia="hr-HR"/>
              </w:rPr>
              <w:t>250</w:t>
            </w:r>
          </w:p>
        </w:tc>
      </w:tr>
      <w:tr w:rsidR="00FB03BE" w:rsidRPr="00FB03BE" w:rsidTr="00D02313">
        <w:trPr>
          <w:trHeight w:val="300"/>
          <w:jc w:val="center"/>
        </w:trPr>
        <w:tc>
          <w:tcPr>
            <w:tcW w:w="960" w:type="dxa"/>
            <w:shd w:val="clear" w:color="000000" w:fill="E46D0A"/>
            <w:noWrap/>
            <w:vAlign w:val="center"/>
            <w:hideMark/>
          </w:tcPr>
          <w:p w:rsidR="00D02313" w:rsidRPr="00FB03BE" w:rsidRDefault="00D02313" w:rsidP="00BD35B3">
            <w:pPr>
              <w:spacing w:after="0"/>
              <w:jc w:val="center"/>
              <w:rPr>
                <w:rFonts w:ascii="Calibri" w:eastAsia="Times New Roman" w:hAnsi="Calibri" w:cs="Times New Roman"/>
                <w:b/>
                <w:bCs/>
                <w:lang w:eastAsia="hr-HR"/>
              </w:rPr>
            </w:pPr>
            <w:r w:rsidRPr="00FB03BE">
              <w:rPr>
                <w:rFonts w:ascii="Calibri" w:eastAsia="Times New Roman" w:hAnsi="Calibri" w:cs="Times New Roman"/>
                <w:b/>
                <w:bCs/>
                <w:lang w:eastAsia="hr-HR"/>
              </w:rPr>
              <w:t>6.</w:t>
            </w:r>
          </w:p>
        </w:tc>
        <w:tc>
          <w:tcPr>
            <w:tcW w:w="6460" w:type="dxa"/>
            <w:shd w:val="clear" w:color="000000" w:fill="E46D0A"/>
            <w:noWrap/>
            <w:vAlign w:val="bottom"/>
            <w:hideMark/>
          </w:tcPr>
          <w:p w:rsidR="00D02313" w:rsidRPr="00FB03BE" w:rsidRDefault="00D02313" w:rsidP="00BD35B3">
            <w:pPr>
              <w:spacing w:after="0"/>
              <w:rPr>
                <w:rFonts w:ascii="Calibri" w:eastAsia="Times New Roman" w:hAnsi="Calibri" w:cs="Times New Roman"/>
                <w:b/>
                <w:bCs/>
                <w:lang w:eastAsia="hr-HR"/>
              </w:rPr>
            </w:pPr>
            <w:r w:rsidRPr="00FB03BE">
              <w:rPr>
                <w:rFonts w:ascii="Calibri" w:eastAsia="Times New Roman" w:hAnsi="Calibri" w:cs="Times New Roman"/>
                <w:b/>
                <w:bCs/>
                <w:lang w:eastAsia="hr-HR"/>
              </w:rPr>
              <w:t>Aglomeracija Čižići - Klimno - Soline - Šilo</w:t>
            </w:r>
          </w:p>
        </w:tc>
        <w:tc>
          <w:tcPr>
            <w:tcW w:w="1560" w:type="dxa"/>
            <w:shd w:val="clear" w:color="000000" w:fill="E46D0A"/>
            <w:noWrap/>
            <w:vAlign w:val="center"/>
            <w:hideMark/>
          </w:tcPr>
          <w:p w:rsidR="00D02313" w:rsidRPr="00FB03BE" w:rsidRDefault="00D02313" w:rsidP="00BD35B3">
            <w:pPr>
              <w:spacing w:after="0"/>
              <w:jc w:val="center"/>
              <w:rPr>
                <w:rFonts w:ascii="Calibri" w:eastAsia="Times New Roman" w:hAnsi="Calibri" w:cs="Times New Roman"/>
                <w:b/>
                <w:bCs/>
                <w:lang w:eastAsia="hr-HR"/>
              </w:rPr>
            </w:pPr>
            <w:r w:rsidRPr="00FB03BE">
              <w:rPr>
                <w:rFonts w:ascii="Calibri" w:eastAsia="Times New Roman" w:hAnsi="Calibri" w:cs="Times New Roman"/>
                <w:b/>
                <w:bCs/>
                <w:lang w:eastAsia="hr-HR"/>
              </w:rPr>
              <w:t> </w:t>
            </w:r>
          </w:p>
        </w:tc>
      </w:tr>
      <w:tr w:rsidR="00FB03BE" w:rsidRPr="00FB03BE" w:rsidTr="00D02313">
        <w:trPr>
          <w:trHeight w:val="300"/>
          <w:jc w:val="center"/>
        </w:trPr>
        <w:tc>
          <w:tcPr>
            <w:tcW w:w="960" w:type="dxa"/>
            <w:shd w:val="clear" w:color="auto" w:fill="auto"/>
            <w:noWrap/>
            <w:vAlign w:val="center"/>
            <w:hideMark/>
          </w:tcPr>
          <w:p w:rsidR="00D02313" w:rsidRPr="00FB03BE" w:rsidRDefault="00D02313" w:rsidP="00BD35B3">
            <w:pPr>
              <w:spacing w:after="0"/>
              <w:jc w:val="center"/>
              <w:rPr>
                <w:rFonts w:ascii="Calibri" w:eastAsia="Times New Roman" w:hAnsi="Calibri" w:cs="Times New Roman"/>
                <w:lang w:eastAsia="hr-HR"/>
              </w:rPr>
            </w:pPr>
          </w:p>
        </w:tc>
        <w:tc>
          <w:tcPr>
            <w:tcW w:w="6460" w:type="dxa"/>
            <w:shd w:val="clear" w:color="000000" w:fill="FCD5B4"/>
            <w:noWrap/>
            <w:vAlign w:val="bottom"/>
            <w:hideMark/>
          </w:tcPr>
          <w:p w:rsidR="00D02313" w:rsidRPr="00FB03BE" w:rsidRDefault="00D02313" w:rsidP="00BD35B3">
            <w:pPr>
              <w:spacing w:after="0"/>
              <w:rPr>
                <w:rFonts w:ascii="Calibri" w:eastAsia="Times New Roman" w:hAnsi="Calibri" w:cs="Times New Roman"/>
                <w:lang w:eastAsia="hr-HR"/>
              </w:rPr>
            </w:pPr>
            <w:r w:rsidRPr="00FB03BE">
              <w:rPr>
                <w:rFonts w:ascii="Calibri" w:eastAsia="Times New Roman" w:hAnsi="Calibri" w:cs="Times New Roman"/>
                <w:lang w:eastAsia="hr-HR"/>
              </w:rPr>
              <w:t>Nedostajuće dionice za povezivanje UPOV-a na centralni  SCADA sustav (polaganje svjetlovodnog kabela u postojeću PEHD cijev):</w:t>
            </w:r>
          </w:p>
        </w:tc>
        <w:tc>
          <w:tcPr>
            <w:tcW w:w="1560" w:type="dxa"/>
            <w:shd w:val="clear" w:color="auto" w:fill="auto"/>
            <w:noWrap/>
            <w:vAlign w:val="center"/>
            <w:hideMark/>
          </w:tcPr>
          <w:p w:rsidR="00D02313" w:rsidRPr="00FB03BE" w:rsidRDefault="00D02313" w:rsidP="00BD35B3">
            <w:pPr>
              <w:spacing w:after="0"/>
              <w:jc w:val="center"/>
              <w:rPr>
                <w:rFonts w:ascii="Calibri" w:eastAsia="Times New Roman" w:hAnsi="Calibri" w:cs="Times New Roman"/>
                <w:lang w:eastAsia="hr-HR"/>
              </w:rPr>
            </w:pPr>
            <w:r w:rsidRPr="00FB03BE">
              <w:rPr>
                <w:rFonts w:ascii="Calibri" w:eastAsia="Times New Roman" w:hAnsi="Calibri" w:cs="Times New Roman"/>
                <w:lang w:eastAsia="hr-HR"/>
              </w:rPr>
              <w:t> </w:t>
            </w:r>
          </w:p>
        </w:tc>
      </w:tr>
      <w:tr w:rsidR="00FB03BE" w:rsidRPr="00FB03BE" w:rsidTr="00D02313">
        <w:trPr>
          <w:trHeight w:val="315"/>
          <w:jc w:val="center"/>
        </w:trPr>
        <w:tc>
          <w:tcPr>
            <w:tcW w:w="960" w:type="dxa"/>
            <w:shd w:val="clear" w:color="auto" w:fill="auto"/>
            <w:noWrap/>
            <w:vAlign w:val="center"/>
            <w:hideMark/>
          </w:tcPr>
          <w:p w:rsidR="00D02313" w:rsidRPr="00FB03BE" w:rsidRDefault="00D02313" w:rsidP="00BD35B3">
            <w:pPr>
              <w:spacing w:after="0"/>
              <w:jc w:val="center"/>
              <w:rPr>
                <w:rFonts w:ascii="Calibri" w:eastAsia="Times New Roman" w:hAnsi="Calibri" w:cs="Times New Roman"/>
                <w:lang w:eastAsia="hr-HR"/>
              </w:rPr>
            </w:pPr>
            <w:r w:rsidRPr="00FB03BE">
              <w:rPr>
                <w:rFonts w:ascii="Calibri" w:eastAsia="Times New Roman" w:hAnsi="Calibri" w:cs="Times New Roman"/>
                <w:lang w:eastAsia="hr-HR"/>
              </w:rPr>
              <w:t>6.1</w:t>
            </w:r>
          </w:p>
        </w:tc>
        <w:tc>
          <w:tcPr>
            <w:tcW w:w="6460" w:type="dxa"/>
            <w:shd w:val="clear" w:color="auto" w:fill="auto"/>
            <w:noWrap/>
            <w:vAlign w:val="bottom"/>
            <w:hideMark/>
          </w:tcPr>
          <w:p w:rsidR="00D02313" w:rsidRPr="00FB03BE" w:rsidRDefault="00D02313" w:rsidP="00BD35B3">
            <w:pPr>
              <w:spacing w:after="0"/>
              <w:rPr>
                <w:rFonts w:ascii="Calibri" w:eastAsia="Times New Roman" w:hAnsi="Calibri" w:cs="Times New Roman"/>
                <w:lang w:eastAsia="hr-HR"/>
              </w:rPr>
            </w:pPr>
            <w:r w:rsidRPr="00FB03BE">
              <w:rPr>
                <w:rFonts w:ascii="Calibri" w:eastAsia="Times New Roman" w:hAnsi="Calibri" w:cs="Times New Roman"/>
                <w:lang w:eastAsia="hr-HR"/>
              </w:rPr>
              <w:t>VS Šilo - CS 5</w:t>
            </w:r>
          </w:p>
        </w:tc>
        <w:tc>
          <w:tcPr>
            <w:tcW w:w="1560" w:type="dxa"/>
            <w:shd w:val="clear" w:color="auto" w:fill="auto"/>
            <w:noWrap/>
            <w:vAlign w:val="center"/>
            <w:hideMark/>
          </w:tcPr>
          <w:p w:rsidR="00D02313" w:rsidRPr="00FB03BE" w:rsidRDefault="00D02313" w:rsidP="00BD35B3">
            <w:pPr>
              <w:spacing w:after="0"/>
              <w:jc w:val="center"/>
              <w:rPr>
                <w:rFonts w:ascii="Calibri" w:eastAsia="Times New Roman" w:hAnsi="Calibri" w:cs="Times New Roman"/>
                <w:lang w:eastAsia="hr-HR"/>
              </w:rPr>
            </w:pPr>
            <w:r w:rsidRPr="00FB03BE">
              <w:rPr>
                <w:rFonts w:ascii="Calibri" w:eastAsia="Times New Roman" w:hAnsi="Calibri" w:cs="Times New Roman"/>
                <w:lang w:eastAsia="hr-HR"/>
              </w:rPr>
              <w:t>1.600</w:t>
            </w:r>
          </w:p>
        </w:tc>
      </w:tr>
      <w:tr w:rsidR="00FB03BE" w:rsidRPr="00FB03BE" w:rsidTr="00D02313">
        <w:trPr>
          <w:trHeight w:val="315"/>
          <w:jc w:val="center"/>
        </w:trPr>
        <w:tc>
          <w:tcPr>
            <w:tcW w:w="960" w:type="dxa"/>
            <w:shd w:val="clear" w:color="auto" w:fill="auto"/>
            <w:noWrap/>
            <w:vAlign w:val="center"/>
            <w:hideMark/>
          </w:tcPr>
          <w:p w:rsidR="00D02313" w:rsidRPr="00FB03BE" w:rsidRDefault="00D02313" w:rsidP="00BD35B3">
            <w:pPr>
              <w:spacing w:after="0"/>
              <w:jc w:val="center"/>
              <w:rPr>
                <w:rFonts w:ascii="Calibri" w:eastAsia="Times New Roman" w:hAnsi="Calibri" w:cs="Times New Roman"/>
                <w:lang w:eastAsia="hr-HR"/>
              </w:rPr>
            </w:pPr>
          </w:p>
        </w:tc>
        <w:tc>
          <w:tcPr>
            <w:tcW w:w="6460" w:type="dxa"/>
            <w:shd w:val="clear" w:color="auto" w:fill="auto"/>
            <w:noWrap/>
            <w:vAlign w:val="bottom"/>
            <w:hideMark/>
          </w:tcPr>
          <w:p w:rsidR="00D02313" w:rsidRPr="00FB03BE" w:rsidRDefault="00D02313" w:rsidP="00BD35B3">
            <w:pPr>
              <w:spacing w:after="0"/>
              <w:jc w:val="right"/>
              <w:rPr>
                <w:rFonts w:ascii="Calibri" w:eastAsia="Times New Roman" w:hAnsi="Calibri" w:cs="Times New Roman"/>
                <w:lang w:eastAsia="hr-HR"/>
              </w:rPr>
            </w:pPr>
            <w:r w:rsidRPr="00FB03BE">
              <w:rPr>
                <w:rFonts w:ascii="Calibri" w:eastAsia="Times New Roman" w:hAnsi="Calibri" w:cs="Times New Roman"/>
                <w:lang w:eastAsia="hr-HR"/>
              </w:rPr>
              <w:t>  Ukupna dužina (m)</w:t>
            </w:r>
          </w:p>
        </w:tc>
        <w:tc>
          <w:tcPr>
            <w:tcW w:w="1560" w:type="dxa"/>
            <w:shd w:val="clear" w:color="auto" w:fill="B7B7B7" w:themeFill="accent6" w:themeFillTint="66"/>
            <w:noWrap/>
            <w:vAlign w:val="center"/>
            <w:hideMark/>
          </w:tcPr>
          <w:p w:rsidR="00D02313" w:rsidRPr="00FB03BE" w:rsidRDefault="00D02313" w:rsidP="00BD35B3">
            <w:pPr>
              <w:spacing w:after="0"/>
              <w:jc w:val="center"/>
              <w:rPr>
                <w:rFonts w:ascii="Calibri" w:eastAsia="Times New Roman" w:hAnsi="Calibri" w:cs="Times New Roman"/>
                <w:lang w:eastAsia="hr-HR"/>
              </w:rPr>
            </w:pPr>
            <w:r w:rsidRPr="00FB03BE">
              <w:rPr>
                <w:rFonts w:ascii="Calibri" w:eastAsia="Times New Roman" w:hAnsi="Calibri" w:cs="Times New Roman"/>
                <w:lang w:eastAsia="hr-HR"/>
              </w:rPr>
              <w:t>1.600</w:t>
            </w:r>
          </w:p>
        </w:tc>
      </w:tr>
      <w:tr w:rsidR="00FB03BE" w:rsidRPr="00FB03BE" w:rsidTr="00D02313">
        <w:trPr>
          <w:trHeight w:val="315"/>
          <w:jc w:val="center"/>
        </w:trPr>
        <w:tc>
          <w:tcPr>
            <w:tcW w:w="960" w:type="dxa"/>
            <w:shd w:val="clear" w:color="auto" w:fill="393939" w:themeFill="accent6" w:themeFillShade="BF"/>
            <w:noWrap/>
            <w:vAlign w:val="center"/>
            <w:hideMark/>
          </w:tcPr>
          <w:p w:rsidR="00D02313" w:rsidRPr="00FB03BE" w:rsidRDefault="00D02313" w:rsidP="00BD35B3">
            <w:pPr>
              <w:spacing w:after="0"/>
              <w:jc w:val="center"/>
              <w:rPr>
                <w:rFonts w:ascii="Calibri" w:eastAsia="Times New Roman" w:hAnsi="Calibri" w:cs="Times New Roman"/>
                <w:b/>
                <w:lang w:eastAsia="hr-HR"/>
              </w:rPr>
            </w:pPr>
            <w:r w:rsidRPr="00FB03BE">
              <w:rPr>
                <w:rFonts w:ascii="Calibri" w:eastAsia="Times New Roman" w:hAnsi="Calibri" w:cs="Times New Roman"/>
                <w:b/>
                <w:lang w:eastAsia="hr-HR"/>
              </w:rPr>
              <w:t>7.</w:t>
            </w:r>
          </w:p>
        </w:tc>
        <w:tc>
          <w:tcPr>
            <w:tcW w:w="6460" w:type="dxa"/>
            <w:shd w:val="clear" w:color="auto" w:fill="393939" w:themeFill="accent6" w:themeFillShade="BF"/>
            <w:noWrap/>
            <w:vAlign w:val="bottom"/>
            <w:hideMark/>
          </w:tcPr>
          <w:p w:rsidR="00D02313" w:rsidRPr="00FB03BE" w:rsidRDefault="00D02313" w:rsidP="00BD35B3">
            <w:pPr>
              <w:spacing w:after="0"/>
              <w:rPr>
                <w:rFonts w:ascii="Calibri" w:eastAsia="Times New Roman" w:hAnsi="Calibri" w:cs="Times New Roman"/>
                <w:b/>
                <w:lang w:eastAsia="hr-HR"/>
              </w:rPr>
            </w:pPr>
            <w:r w:rsidRPr="00FB03BE">
              <w:rPr>
                <w:rFonts w:ascii="Calibri" w:eastAsia="Times New Roman" w:hAnsi="Calibri" w:cs="Times New Roman"/>
                <w:b/>
                <w:lang w:eastAsia="hr-HR"/>
              </w:rPr>
              <w:t>Kompostana Treskavac</w:t>
            </w:r>
          </w:p>
        </w:tc>
        <w:tc>
          <w:tcPr>
            <w:tcW w:w="1560" w:type="dxa"/>
            <w:shd w:val="clear" w:color="auto" w:fill="393939" w:themeFill="accent6" w:themeFillShade="BF"/>
            <w:noWrap/>
            <w:vAlign w:val="center"/>
            <w:hideMark/>
          </w:tcPr>
          <w:p w:rsidR="00D02313" w:rsidRPr="00FB03BE" w:rsidRDefault="00D02313" w:rsidP="00BD35B3">
            <w:pPr>
              <w:spacing w:after="0"/>
              <w:jc w:val="center"/>
              <w:rPr>
                <w:rFonts w:ascii="Calibri" w:eastAsia="Times New Roman" w:hAnsi="Calibri" w:cs="Times New Roman"/>
                <w:b/>
                <w:lang w:eastAsia="hr-HR"/>
              </w:rPr>
            </w:pPr>
            <w:r w:rsidRPr="00FB03BE">
              <w:rPr>
                <w:rFonts w:ascii="Calibri" w:eastAsia="Times New Roman" w:hAnsi="Calibri" w:cs="Times New Roman"/>
                <w:b/>
                <w:lang w:eastAsia="hr-HR"/>
              </w:rPr>
              <w:t> </w:t>
            </w:r>
          </w:p>
        </w:tc>
      </w:tr>
      <w:tr w:rsidR="00FB03BE" w:rsidRPr="00FB03BE" w:rsidTr="00D02313">
        <w:trPr>
          <w:trHeight w:val="315"/>
          <w:jc w:val="center"/>
        </w:trPr>
        <w:tc>
          <w:tcPr>
            <w:tcW w:w="960" w:type="dxa"/>
            <w:shd w:val="clear" w:color="auto" w:fill="auto"/>
            <w:noWrap/>
            <w:vAlign w:val="center"/>
            <w:hideMark/>
          </w:tcPr>
          <w:p w:rsidR="00D02313" w:rsidRPr="00FB03BE" w:rsidRDefault="00D02313" w:rsidP="00BD35B3">
            <w:pPr>
              <w:spacing w:after="0"/>
              <w:jc w:val="center"/>
              <w:rPr>
                <w:rFonts w:ascii="Calibri" w:eastAsia="Times New Roman" w:hAnsi="Calibri" w:cs="Times New Roman"/>
                <w:lang w:eastAsia="hr-HR"/>
              </w:rPr>
            </w:pPr>
          </w:p>
        </w:tc>
        <w:tc>
          <w:tcPr>
            <w:tcW w:w="6460" w:type="dxa"/>
            <w:shd w:val="clear" w:color="auto" w:fill="B7B7B7" w:themeFill="accent6" w:themeFillTint="66"/>
            <w:noWrap/>
            <w:vAlign w:val="bottom"/>
            <w:hideMark/>
          </w:tcPr>
          <w:p w:rsidR="00D02313" w:rsidRPr="00FB03BE" w:rsidRDefault="00D02313" w:rsidP="00BD35B3">
            <w:pPr>
              <w:spacing w:after="0"/>
              <w:rPr>
                <w:rFonts w:ascii="Calibri" w:eastAsia="Times New Roman" w:hAnsi="Calibri" w:cs="Times New Roman"/>
                <w:lang w:eastAsia="hr-HR"/>
              </w:rPr>
            </w:pPr>
            <w:r w:rsidRPr="00FB03BE">
              <w:rPr>
                <w:rFonts w:ascii="Calibri" w:eastAsia="Times New Roman" w:hAnsi="Calibri" w:cs="Times New Roman"/>
                <w:lang w:eastAsia="hr-HR"/>
              </w:rPr>
              <w:t>Nedostajuće dionice za povezivanje kompostane na centralni  SCADA sustav (polaganje svjetlovodnog kabela u postojeću PEHD cijev):</w:t>
            </w:r>
          </w:p>
        </w:tc>
        <w:tc>
          <w:tcPr>
            <w:tcW w:w="1560" w:type="dxa"/>
            <w:shd w:val="clear" w:color="auto" w:fill="auto"/>
            <w:noWrap/>
            <w:vAlign w:val="center"/>
            <w:hideMark/>
          </w:tcPr>
          <w:p w:rsidR="00D02313" w:rsidRPr="00FB03BE" w:rsidRDefault="00D02313" w:rsidP="00BD35B3">
            <w:pPr>
              <w:spacing w:after="0"/>
              <w:jc w:val="center"/>
              <w:rPr>
                <w:rFonts w:ascii="Calibri" w:eastAsia="Times New Roman" w:hAnsi="Calibri" w:cs="Times New Roman"/>
                <w:lang w:eastAsia="hr-HR"/>
              </w:rPr>
            </w:pPr>
            <w:r w:rsidRPr="00FB03BE">
              <w:rPr>
                <w:rFonts w:ascii="Calibri" w:eastAsia="Times New Roman" w:hAnsi="Calibri" w:cs="Times New Roman"/>
                <w:lang w:eastAsia="hr-HR"/>
              </w:rPr>
              <w:t> </w:t>
            </w:r>
          </w:p>
        </w:tc>
      </w:tr>
      <w:tr w:rsidR="00FB03BE" w:rsidRPr="00FB03BE" w:rsidTr="00D02313">
        <w:trPr>
          <w:trHeight w:val="315"/>
          <w:jc w:val="center"/>
        </w:trPr>
        <w:tc>
          <w:tcPr>
            <w:tcW w:w="960" w:type="dxa"/>
            <w:shd w:val="clear" w:color="auto" w:fill="auto"/>
            <w:noWrap/>
            <w:vAlign w:val="center"/>
            <w:hideMark/>
          </w:tcPr>
          <w:p w:rsidR="00D02313" w:rsidRPr="00FB03BE" w:rsidRDefault="00D02313" w:rsidP="00BD35B3">
            <w:pPr>
              <w:spacing w:after="0"/>
              <w:jc w:val="center"/>
              <w:rPr>
                <w:rFonts w:ascii="Calibri" w:eastAsia="Times New Roman" w:hAnsi="Calibri" w:cs="Times New Roman"/>
                <w:lang w:eastAsia="hr-HR"/>
              </w:rPr>
            </w:pPr>
            <w:r w:rsidRPr="00FB03BE">
              <w:rPr>
                <w:rFonts w:ascii="Calibri" w:eastAsia="Times New Roman" w:hAnsi="Calibri" w:cs="Times New Roman"/>
                <w:lang w:eastAsia="hr-HR"/>
              </w:rPr>
              <w:t>7.1 </w:t>
            </w:r>
          </w:p>
        </w:tc>
        <w:tc>
          <w:tcPr>
            <w:tcW w:w="6460" w:type="dxa"/>
            <w:shd w:val="clear" w:color="auto" w:fill="auto"/>
            <w:noWrap/>
            <w:vAlign w:val="bottom"/>
            <w:hideMark/>
          </w:tcPr>
          <w:p w:rsidR="00D02313" w:rsidRPr="00FB03BE" w:rsidRDefault="00D02313" w:rsidP="00BD35B3">
            <w:pPr>
              <w:spacing w:after="0"/>
              <w:rPr>
                <w:rFonts w:ascii="Calibri" w:eastAsia="Times New Roman" w:hAnsi="Calibri" w:cs="Times New Roman"/>
                <w:lang w:eastAsia="hr-HR"/>
              </w:rPr>
            </w:pPr>
            <w:r w:rsidRPr="00FB03BE">
              <w:rPr>
                <w:rFonts w:ascii="Calibri" w:eastAsia="Times New Roman" w:hAnsi="Calibri" w:cs="Times New Roman"/>
                <w:lang w:eastAsia="hr-HR"/>
              </w:rPr>
              <w:t>CS Dunat – odlagalište Treskavac</w:t>
            </w:r>
          </w:p>
        </w:tc>
        <w:tc>
          <w:tcPr>
            <w:tcW w:w="1560" w:type="dxa"/>
            <w:shd w:val="clear" w:color="auto" w:fill="auto"/>
            <w:noWrap/>
            <w:vAlign w:val="center"/>
            <w:hideMark/>
          </w:tcPr>
          <w:p w:rsidR="00D02313" w:rsidRPr="00FB03BE" w:rsidRDefault="00D02313" w:rsidP="00BD35B3">
            <w:pPr>
              <w:spacing w:after="0"/>
              <w:jc w:val="center"/>
              <w:rPr>
                <w:rFonts w:ascii="Calibri" w:eastAsia="Times New Roman" w:hAnsi="Calibri" w:cs="Times New Roman"/>
                <w:lang w:eastAsia="hr-HR"/>
              </w:rPr>
            </w:pPr>
            <w:r w:rsidRPr="00FB03BE">
              <w:rPr>
                <w:rFonts w:ascii="Calibri" w:eastAsia="Times New Roman" w:hAnsi="Calibri" w:cs="Times New Roman"/>
                <w:lang w:eastAsia="hr-HR"/>
              </w:rPr>
              <w:t>5.500</w:t>
            </w:r>
          </w:p>
        </w:tc>
      </w:tr>
      <w:tr w:rsidR="00FB03BE" w:rsidRPr="00FB03BE" w:rsidTr="00D02313">
        <w:trPr>
          <w:trHeight w:val="315"/>
          <w:jc w:val="center"/>
        </w:trPr>
        <w:tc>
          <w:tcPr>
            <w:tcW w:w="960" w:type="dxa"/>
            <w:shd w:val="clear" w:color="auto" w:fill="auto"/>
            <w:noWrap/>
            <w:vAlign w:val="center"/>
            <w:hideMark/>
          </w:tcPr>
          <w:p w:rsidR="00D02313" w:rsidRPr="00FB03BE" w:rsidRDefault="00D02313" w:rsidP="00BD35B3">
            <w:pPr>
              <w:spacing w:after="0"/>
              <w:jc w:val="center"/>
              <w:rPr>
                <w:rFonts w:ascii="Calibri" w:eastAsia="Times New Roman" w:hAnsi="Calibri" w:cs="Times New Roman"/>
                <w:lang w:eastAsia="hr-HR"/>
              </w:rPr>
            </w:pPr>
          </w:p>
        </w:tc>
        <w:tc>
          <w:tcPr>
            <w:tcW w:w="6460" w:type="dxa"/>
            <w:shd w:val="clear" w:color="auto" w:fill="auto"/>
            <w:noWrap/>
            <w:vAlign w:val="bottom"/>
            <w:hideMark/>
          </w:tcPr>
          <w:p w:rsidR="00D02313" w:rsidRPr="00FB03BE" w:rsidRDefault="00D02313" w:rsidP="00BD35B3">
            <w:pPr>
              <w:spacing w:after="0"/>
              <w:jc w:val="right"/>
              <w:rPr>
                <w:rFonts w:ascii="Calibri" w:eastAsia="Times New Roman" w:hAnsi="Calibri" w:cs="Times New Roman"/>
                <w:lang w:eastAsia="hr-HR"/>
              </w:rPr>
            </w:pPr>
            <w:r w:rsidRPr="00FB03BE">
              <w:rPr>
                <w:rFonts w:ascii="Calibri" w:eastAsia="Times New Roman" w:hAnsi="Calibri" w:cs="Times New Roman"/>
                <w:lang w:eastAsia="hr-HR"/>
              </w:rPr>
              <w:t>  Ukupna dužina (m)</w:t>
            </w:r>
          </w:p>
        </w:tc>
        <w:tc>
          <w:tcPr>
            <w:tcW w:w="1560" w:type="dxa"/>
            <w:shd w:val="clear" w:color="auto" w:fill="B7B7B7" w:themeFill="accent6" w:themeFillTint="66"/>
            <w:noWrap/>
            <w:vAlign w:val="center"/>
            <w:hideMark/>
          </w:tcPr>
          <w:p w:rsidR="00D02313" w:rsidRPr="00FB03BE" w:rsidRDefault="00D02313" w:rsidP="00BD35B3">
            <w:pPr>
              <w:spacing w:after="0"/>
              <w:jc w:val="center"/>
              <w:rPr>
                <w:rFonts w:ascii="Calibri" w:eastAsia="Times New Roman" w:hAnsi="Calibri" w:cs="Times New Roman"/>
                <w:lang w:eastAsia="hr-HR"/>
              </w:rPr>
            </w:pPr>
            <w:r w:rsidRPr="00FB03BE">
              <w:rPr>
                <w:rFonts w:ascii="Calibri" w:eastAsia="Times New Roman" w:hAnsi="Calibri" w:cs="Times New Roman"/>
                <w:lang w:eastAsia="hr-HR"/>
              </w:rPr>
              <w:t>5.500</w:t>
            </w:r>
          </w:p>
        </w:tc>
      </w:tr>
      <w:tr w:rsidR="00FB03BE" w:rsidRPr="00FB03BE" w:rsidTr="00D02313">
        <w:trPr>
          <w:trHeight w:val="315"/>
          <w:jc w:val="center"/>
        </w:trPr>
        <w:tc>
          <w:tcPr>
            <w:tcW w:w="960" w:type="dxa"/>
            <w:shd w:val="clear" w:color="auto" w:fill="auto"/>
            <w:noWrap/>
            <w:vAlign w:val="center"/>
            <w:hideMark/>
          </w:tcPr>
          <w:p w:rsidR="00D02313" w:rsidRPr="00FB03BE" w:rsidRDefault="00D02313" w:rsidP="00BD35B3">
            <w:pPr>
              <w:spacing w:after="0"/>
              <w:jc w:val="center"/>
              <w:rPr>
                <w:rFonts w:ascii="Calibri" w:eastAsia="Times New Roman" w:hAnsi="Calibri" w:cs="Times New Roman"/>
                <w:lang w:eastAsia="hr-HR"/>
              </w:rPr>
            </w:pPr>
          </w:p>
        </w:tc>
        <w:tc>
          <w:tcPr>
            <w:tcW w:w="6460" w:type="dxa"/>
            <w:shd w:val="clear" w:color="auto" w:fill="auto"/>
            <w:noWrap/>
            <w:vAlign w:val="bottom"/>
            <w:hideMark/>
          </w:tcPr>
          <w:p w:rsidR="00D02313" w:rsidRPr="00FB03BE" w:rsidRDefault="00D02313" w:rsidP="00BD35B3">
            <w:pPr>
              <w:spacing w:after="0"/>
              <w:jc w:val="right"/>
              <w:rPr>
                <w:rFonts w:ascii="Calibri" w:eastAsia="Times New Roman" w:hAnsi="Calibri" w:cs="Times New Roman"/>
                <w:lang w:eastAsia="hr-HR"/>
              </w:rPr>
            </w:pPr>
            <w:r w:rsidRPr="00FB03BE">
              <w:rPr>
                <w:rFonts w:ascii="Calibri" w:eastAsia="Times New Roman" w:hAnsi="Calibri" w:cs="Times New Roman"/>
                <w:lang w:eastAsia="hr-HR"/>
              </w:rPr>
              <w:t>Sveukupna dužina (m)</w:t>
            </w:r>
          </w:p>
        </w:tc>
        <w:tc>
          <w:tcPr>
            <w:tcW w:w="1560" w:type="dxa"/>
            <w:shd w:val="clear" w:color="auto" w:fill="B7B7B7" w:themeFill="accent6" w:themeFillTint="66"/>
            <w:noWrap/>
            <w:vAlign w:val="center"/>
            <w:hideMark/>
          </w:tcPr>
          <w:p w:rsidR="00D02313" w:rsidRPr="00FB03BE" w:rsidRDefault="00D02313" w:rsidP="00BD35B3">
            <w:pPr>
              <w:spacing w:after="0"/>
              <w:jc w:val="center"/>
              <w:rPr>
                <w:rFonts w:ascii="Calibri" w:eastAsia="Times New Roman" w:hAnsi="Calibri" w:cs="Times New Roman"/>
                <w:lang w:eastAsia="hr-HR"/>
              </w:rPr>
            </w:pPr>
            <w:r w:rsidRPr="00FB03BE">
              <w:rPr>
                <w:rFonts w:ascii="Calibri" w:eastAsia="Times New Roman" w:hAnsi="Calibri" w:cs="Times New Roman"/>
                <w:lang w:eastAsia="hr-HR"/>
              </w:rPr>
              <w:t>20.150</w:t>
            </w:r>
          </w:p>
        </w:tc>
      </w:tr>
    </w:tbl>
    <w:p w:rsidR="00D02313" w:rsidRPr="00FB03BE" w:rsidRDefault="00D02313" w:rsidP="00D02313">
      <w:r w:rsidRPr="00FB03BE">
        <w:t>Aglomeracija Punat</w:t>
      </w:r>
    </w:p>
    <w:p w:rsidR="00D02313" w:rsidRPr="00FB03BE" w:rsidRDefault="00D02313" w:rsidP="00D02313">
      <w:r w:rsidRPr="00FB03BE">
        <w:t>Za povezivanje UPOV-a Punat i upravne zgrade Ponikve voda d.o.o. u Krku predviđena je wireless veza. Između ta dva objekta postoji neometana optička vidljivost, dijelom preko morske površine na ukupnoj udaljenosti od 5.200 m. Na objektima je potrebno ugraditi wireless antene 5</w:t>
      </w:r>
      <w:r w:rsidR="00972F6F" w:rsidRPr="00FB03BE">
        <w:t xml:space="preserve"> </w:t>
      </w:r>
      <w:r w:rsidRPr="00FB03BE">
        <w:t>G</w:t>
      </w:r>
      <w:r w:rsidR="00972F6F" w:rsidRPr="00FB03BE">
        <w:t>H</w:t>
      </w:r>
      <w:r w:rsidRPr="00FB03BE">
        <w:t>z (sa PoE), za vanjsku ugradnju, nosive stupove na zgradi UPOV-a i upravnoj zgradi Ponikve voda, strukturne kabele minimalno cat</w:t>
      </w:r>
      <w:r w:rsidR="00972F6F" w:rsidRPr="00FB03BE">
        <w:t xml:space="preserve"> </w:t>
      </w:r>
      <w:r w:rsidRPr="00FB03BE">
        <w:t>6 (za vanjsku ugradnju) od antene do prostorije s upravljačkom opremom.</w:t>
      </w:r>
    </w:p>
    <w:p w:rsidR="00D02313" w:rsidRPr="00FB03BE" w:rsidRDefault="00D02313" w:rsidP="00D02313">
      <w:r w:rsidRPr="00FB03BE">
        <w:t>Aglomeracija Baška</w:t>
      </w:r>
    </w:p>
    <w:p w:rsidR="00D02313" w:rsidRPr="00FB03BE" w:rsidRDefault="00D02313" w:rsidP="00D02313">
      <w:r w:rsidRPr="00FB03BE">
        <w:t>Prilikom izmicanja UPOV-a na novu lokaciju potrebno je položiti i PEHD cijevi za polaganje svjetlovodnog kabela kojeg je potrebno produžiti od postojećeg UPOV-a do novog UPOV-a. Na mjestu spoja potrebno je ugraditi DTK zdenac i izraditi podzemni spoj svjetlovodnog kabela</w:t>
      </w:r>
      <w:r w:rsidR="00972F6F" w:rsidRPr="00FB03BE">
        <w:t>.</w:t>
      </w:r>
    </w:p>
    <w:p w:rsidR="00D02313" w:rsidRPr="00FB03BE" w:rsidRDefault="00D02313" w:rsidP="00D02313">
      <w:r w:rsidRPr="00FB03BE">
        <w:t>Aglomeracija Krk</w:t>
      </w:r>
    </w:p>
    <w:p w:rsidR="00D02313" w:rsidRPr="00FB03BE" w:rsidRDefault="00D02313" w:rsidP="00D02313">
      <w:r w:rsidRPr="00FB03BE">
        <w:t>Na križanju Frankopanske ulice u ulice J.J. Stossmayera u postojeći DTK zdenac potrebno je ugraditi spojnicu, jer se dolazni svjetlovodni kabel račva na dvije strane. Dolazni kabel od VS Krk do križanja treba biti 24 nitni, a odlazni kabeli trebaju biti 12 nitni</w:t>
      </w:r>
      <w:r w:rsidR="00972F6F" w:rsidRPr="00FB03BE">
        <w:t>.</w:t>
      </w:r>
    </w:p>
    <w:p w:rsidR="00D02313" w:rsidRPr="00FB03BE" w:rsidRDefault="00D02313" w:rsidP="00D02313"/>
    <w:p w:rsidR="00D02313" w:rsidRPr="00FB03BE" w:rsidRDefault="00D02313" w:rsidP="00D02313"/>
    <w:p w:rsidR="00D02313" w:rsidRPr="00FB03BE" w:rsidRDefault="00D02313" w:rsidP="00D02313">
      <w:pPr>
        <w:jc w:val="center"/>
      </w:pPr>
      <w:r w:rsidRPr="00FB03BE">
        <w:rPr>
          <w:noProof/>
          <w:lang w:eastAsia="hr-HR"/>
        </w:rPr>
        <w:lastRenderedPageBreak/>
        <w:drawing>
          <wp:inline distT="0" distB="0" distL="0" distR="0" wp14:anchorId="0F352EAC" wp14:editId="064C2733">
            <wp:extent cx="5457600" cy="3816000"/>
            <wp:effectExtent l="0" t="0" r="0" b="0"/>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5457600" cy="3816000"/>
                    </a:xfrm>
                    <a:prstGeom prst="rect">
                      <a:avLst/>
                    </a:prstGeom>
                    <a:noFill/>
                    <a:ln w="9525">
                      <a:noFill/>
                      <a:miter lim="800000"/>
                      <a:headEnd/>
                      <a:tailEnd/>
                    </a:ln>
                  </pic:spPr>
                </pic:pic>
              </a:graphicData>
            </a:graphic>
          </wp:inline>
        </w:drawing>
      </w:r>
    </w:p>
    <w:p w:rsidR="00D02313" w:rsidRPr="00FB03BE" w:rsidRDefault="00D02313" w:rsidP="00D02313">
      <w:pPr>
        <w:jc w:val="center"/>
        <w:rPr>
          <w:b/>
          <w:sz w:val="18"/>
          <w:szCs w:val="18"/>
        </w:rPr>
      </w:pPr>
      <w:r w:rsidRPr="00FB03BE">
        <w:rPr>
          <w:b/>
          <w:sz w:val="18"/>
          <w:szCs w:val="18"/>
        </w:rPr>
        <w:t xml:space="preserve">Slika </w:t>
      </w:r>
      <w:r w:rsidRPr="00FB03BE">
        <w:rPr>
          <w:b/>
          <w:sz w:val="18"/>
          <w:szCs w:val="18"/>
        </w:rPr>
        <w:fldChar w:fldCharType="begin"/>
      </w:r>
      <w:r w:rsidRPr="00FB03BE">
        <w:rPr>
          <w:b/>
          <w:sz w:val="18"/>
          <w:szCs w:val="18"/>
        </w:rPr>
        <w:instrText xml:space="preserve"> SEQ Slika \* ARABIC </w:instrText>
      </w:r>
      <w:r w:rsidRPr="00FB03BE">
        <w:rPr>
          <w:b/>
          <w:sz w:val="18"/>
          <w:szCs w:val="18"/>
        </w:rPr>
        <w:fldChar w:fldCharType="separate"/>
      </w:r>
      <w:r w:rsidR="003153DD">
        <w:rPr>
          <w:b/>
          <w:noProof/>
          <w:sz w:val="18"/>
          <w:szCs w:val="18"/>
        </w:rPr>
        <w:t>12</w:t>
      </w:r>
      <w:r w:rsidRPr="00FB03BE">
        <w:rPr>
          <w:b/>
          <w:sz w:val="18"/>
          <w:szCs w:val="18"/>
        </w:rPr>
        <w:fldChar w:fldCharType="end"/>
      </w:r>
      <w:r w:rsidRPr="00FB03BE">
        <w:rPr>
          <w:b/>
          <w:sz w:val="18"/>
          <w:szCs w:val="18"/>
        </w:rPr>
        <w:t xml:space="preserve">: Prikaz </w:t>
      </w:r>
      <w:r w:rsidR="006943B6" w:rsidRPr="00FB03BE">
        <w:rPr>
          <w:b/>
          <w:sz w:val="18"/>
          <w:szCs w:val="18"/>
        </w:rPr>
        <w:t>trase svjetlovodnog kabla za aglomeraciju Omišalj</w:t>
      </w:r>
    </w:p>
    <w:p w:rsidR="00D02313" w:rsidRPr="00FB03BE" w:rsidRDefault="00D02313" w:rsidP="00D02313">
      <w:pPr>
        <w:jc w:val="center"/>
      </w:pPr>
    </w:p>
    <w:p w:rsidR="00D02313" w:rsidRPr="00FB03BE" w:rsidRDefault="006943B6" w:rsidP="00D02313">
      <w:pPr>
        <w:jc w:val="center"/>
      </w:pPr>
      <w:r w:rsidRPr="00FB03BE">
        <w:rPr>
          <w:noProof/>
          <w:lang w:eastAsia="hr-HR"/>
        </w:rPr>
        <w:drawing>
          <wp:inline distT="0" distB="0" distL="0" distR="0" wp14:anchorId="3288712C" wp14:editId="376A6DD1">
            <wp:extent cx="5094000" cy="3880800"/>
            <wp:effectExtent l="0" t="0" r="0" b="5715"/>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srcRect/>
                    <a:stretch>
                      <a:fillRect/>
                    </a:stretch>
                  </pic:blipFill>
                  <pic:spPr bwMode="auto">
                    <a:xfrm>
                      <a:off x="0" y="0"/>
                      <a:ext cx="5094000" cy="3880800"/>
                    </a:xfrm>
                    <a:prstGeom prst="rect">
                      <a:avLst/>
                    </a:prstGeom>
                    <a:noFill/>
                    <a:ln w="9525">
                      <a:noFill/>
                      <a:miter lim="800000"/>
                      <a:headEnd/>
                      <a:tailEnd/>
                    </a:ln>
                  </pic:spPr>
                </pic:pic>
              </a:graphicData>
            </a:graphic>
          </wp:inline>
        </w:drawing>
      </w:r>
    </w:p>
    <w:p w:rsidR="00D02313" w:rsidRPr="00FB03BE" w:rsidRDefault="00D02313" w:rsidP="00D02313">
      <w:pPr>
        <w:jc w:val="center"/>
      </w:pPr>
    </w:p>
    <w:p w:rsidR="006943B6" w:rsidRPr="00FB03BE" w:rsidRDefault="006943B6" w:rsidP="006943B6">
      <w:pPr>
        <w:jc w:val="center"/>
        <w:rPr>
          <w:b/>
          <w:sz w:val="18"/>
          <w:szCs w:val="18"/>
        </w:rPr>
      </w:pPr>
      <w:r w:rsidRPr="00FB03BE">
        <w:rPr>
          <w:b/>
          <w:sz w:val="18"/>
          <w:szCs w:val="18"/>
        </w:rPr>
        <w:t xml:space="preserve">Slika </w:t>
      </w:r>
      <w:r w:rsidRPr="00FB03BE">
        <w:rPr>
          <w:b/>
          <w:sz w:val="18"/>
          <w:szCs w:val="18"/>
        </w:rPr>
        <w:fldChar w:fldCharType="begin"/>
      </w:r>
      <w:r w:rsidRPr="00FB03BE">
        <w:rPr>
          <w:b/>
          <w:sz w:val="18"/>
          <w:szCs w:val="18"/>
        </w:rPr>
        <w:instrText xml:space="preserve"> SEQ Slika \* ARABIC </w:instrText>
      </w:r>
      <w:r w:rsidRPr="00FB03BE">
        <w:rPr>
          <w:b/>
          <w:sz w:val="18"/>
          <w:szCs w:val="18"/>
        </w:rPr>
        <w:fldChar w:fldCharType="separate"/>
      </w:r>
      <w:r w:rsidR="003153DD">
        <w:rPr>
          <w:b/>
          <w:noProof/>
          <w:sz w:val="18"/>
          <w:szCs w:val="18"/>
        </w:rPr>
        <w:t>13</w:t>
      </w:r>
      <w:r w:rsidRPr="00FB03BE">
        <w:rPr>
          <w:b/>
          <w:sz w:val="18"/>
          <w:szCs w:val="18"/>
        </w:rPr>
        <w:fldChar w:fldCharType="end"/>
      </w:r>
      <w:r w:rsidRPr="00FB03BE">
        <w:rPr>
          <w:b/>
          <w:sz w:val="18"/>
          <w:szCs w:val="18"/>
        </w:rPr>
        <w:t>: Prikaz trase svjetlovodnog kabla za aglomeraciju Malinska-Ćuf</w:t>
      </w:r>
    </w:p>
    <w:p w:rsidR="00D02313" w:rsidRPr="00FB03BE" w:rsidRDefault="00D02313" w:rsidP="00D02313">
      <w:pPr>
        <w:jc w:val="center"/>
      </w:pPr>
      <w:r w:rsidRPr="00FB03BE">
        <w:rPr>
          <w:noProof/>
          <w:lang w:eastAsia="hr-HR"/>
        </w:rPr>
        <w:lastRenderedPageBreak/>
        <w:drawing>
          <wp:inline distT="0" distB="0" distL="0" distR="0" wp14:anchorId="0903B3AF" wp14:editId="6E11025C">
            <wp:extent cx="5292000" cy="3848400"/>
            <wp:effectExtent l="0" t="0" r="4445"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srcRect/>
                    <a:stretch>
                      <a:fillRect/>
                    </a:stretch>
                  </pic:blipFill>
                  <pic:spPr bwMode="auto">
                    <a:xfrm>
                      <a:off x="0" y="0"/>
                      <a:ext cx="5292000" cy="3848400"/>
                    </a:xfrm>
                    <a:prstGeom prst="rect">
                      <a:avLst/>
                    </a:prstGeom>
                    <a:noFill/>
                    <a:ln w="9525">
                      <a:noFill/>
                      <a:miter lim="800000"/>
                      <a:headEnd/>
                      <a:tailEnd/>
                    </a:ln>
                  </pic:spPr>
                </pic:pic>
              </a:graphicData>
            </a:graphic>
          </wp:inline>
        </w:drawing>
      </w:r>
    </w:p>
    <w:p w:rsidR="006943B6" w:rsidRPr="00FB03BE" w:rsidRDefault="006943B6" w:rsidP="006943B6">
      <w:pPr>
        <w:jc w:val="center"/>
        <w:rPr>
          <w:b/>
          <w:sz w:val="18"/>
          <w:szCs w:val="18"/>
        </w:rPr>
      </w:pPr>
      <w:r w:rsidRPr="00FB03BE">
        <w:rPr>
          <w:b/>
          <w:sz w:val="18"/>
          <w:szCs w:val="18"/>
        </w:rPr>
        <w:t xml:space="preserve">Slika </w:t>
      </w:r>
      <w:r w:rsidRPr="00FB03BE">
        <w:rPr>
          <w:b/>
          <w:sz w:val="18"/>
          <w:szCs w:val="18"/>
        </w:rPr>
        <w:fldChar w:fldCharType="begin"/>
      </w:r>
      <w:r w:rsidRPr="00FB03BE">
        <w:rPr>
          <w:b/>
          <w:sz w:val="18"/>
          <w:szCs w:val="18"/>
        </w:rPr>
        <w:instrText xml:space="preserve"> SEQ Slika \* ARABIC </w:instrText>
      </w:r>
      <w:r w:rsidRPr="00FB03BE">
        <w:rPr>
          <w:b/>
          <w:sz w:val="18"/>
          <w:szCs w:val="18"/>
        </w:rPr>
        <w:fldChar w:fldCharType="separate"/>
      </w:r>
      <w:r w:rsidR="003153DD">
        <w:rPr>
          <w:b/>
          <w:noProof/>
          <w:sz w:val="18"/>
          <w:szCs w:val="18"/>
        </w:rPr>
        <w:t>14</w:t>
      </w:r>
      <w:r w:rsidRPr="00FB03BE">
        <w:rPr>
          <w:b/>
          <w:sz w:val="18"/>
          <w:szCs w:val="18"/>
        </w:rPr>
        <w:fldChar w:fldCharType="end"/>
      </w:r>
      <w:r w:rsidRPr="00FB03BE">
        <w:rPr>
          <w:b/>
          <w:sz w:val="18"/>
          <w:szCs w:val="18"/>
        </w:rPr>
        <w:t>: Prikaz trase svjetlovodnog kabla za aglomeraciju Krk</w:t>
      </w:r>
    </w:p>
    <w:p w:rsidR="00D02313" w:rsidRPr="00FB03BE" w:rsidRDefault="00D02313" w:rsidP="00D02313">
      <w:pPr>
        <w:jc w:val="center"/>
      </w:pPr>
      <w:r w:rsidRPr="00FB03BE">
        <w:rPr>
          <w:noProof/>
          <w:lang w:eastAsia="hr-HR"/>
        </w:rPr>
        <w:drawing>
          <wp:inline distT="0" distB="0" distL="0" distR="0" wp14:anchorId="1D946FB2" wp14:editId="628DC545">
            <wp:extent cx="5760000" cy="3855600"/>
            <wp:effectExtent l="0" t="0" r="0" b="0"/>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srcRect/>
                    <a:stretch>
                      <a:fillRect/>
                    </a:stretch>
                  </pic:blipFill>
                  <pic:spPr bwMode="auto">
                    <a:xfrm>
                      <a:off x="0" y="0"/>
                      <a:ext cx="5760000" cy="3855600"/>
                    </a:xfrm>
                    <a:prstGeom prst="rect">
                      <a:avLst/>
                    </a:prstGeom>
                    <a:noFill/>
                    <a:ln w="9525">
                      <a:noFill/>
                      <a:miter lim="800000"/>
                      <a:headEnd/>
                      <a:tailEnd/>
                    </a:ln>
                  </pic:spPr>
                </pic:pic>
              </a:graphicData>
            </a:graphic>
          </wp:inline>
        </w:drawing>
      </w:r>
    </w:p>
    <w:p w:rsidR="006943B6" w:rsidRPr="00FB03BE" w:rsidRDefault="006943B6" w:rsidP="006943B6">
      <w:pPr>
        <w:jc w:val="center"/>
        <w:rPr>
          <w:b/>
          <w:sz w:val="18"/>
          <w:szCs w:val="18"/>
        </w:rPr>
      </w:pPr>
      <w:r w:rsidRPr="00FB03BE">
        <w:rPr>
          <w:b/>
          <w:sz w:val="18"/>
          <w:szCs w:val="18"/>
        </w:rPr>
        <w:t xml:space="preserve">Slika </w:t>
      </w:r>
      <w:r w:rsidRPr="00FB03BE">
        <w:rPr>
          <w:b/>
          <w:sz w:val="18"/>
          <w:szCs w:val="18"/>
        </w:rPr>
        <w:fldChar w:fldCharType="begin"/>
      </w:r>
      <w:r w:rsidRPr="00FB03BE">
        <w:rPr>
          <w:b/>
          <w:sz w:val="18"/>
          <w:szCs w:val="18"/>
        </w:rPr>
        <w:instrText xml:space="preserve"> SEQ Slika \* ARABIC </w:instrText>
      </w:r>
      <w:r w:rsidRPr="00FB03BE">
        <w:rPr>
          <w:b/>
          <w:sz w:val="18"/>
          <w:szCs w:val="18"/>
        </w:rPr>
        <w:fldChar w:fldCharType="separate"/>
      </w:r>
      <w:r w:rsidR="003153DD">
        <w:rPr>
          <w:b/>
          <w:noProof/>
          <w:sz w:val="18"/>
          <w:szCs w:val="18"/>
        </w:rPr>
        <w:t>15</w:t>
      </w:r>
      <w:r w:rsidRPr="00FB03BE">
        <w:rPr>
          <w:b/>
          <w:sz w:val="18"/>
          <w:szCs w:val="18"/>
        </w:rPr>
        <w:fldChar w:fldCharType="end"/>
      </w:r>
      <w:r w:rsidRPr="00FB03BE">
        <w:rPr>
          <w:b/>
          <w:sz w:val="18"/>
          <w:szCs w:val="18"/>
        </w:rPr>
        <w:t>: Prikaz trase svjetlovodnog kabla za aglomeraciju Baška</w:t>
      </w:r>
    </w:p>
    <w:p w:rsidR="00D02313" w:rsidRPr="00FB03BE" w:rsidRDefault="00D02313" w:rsidP="00D02313">
      <w:pPr>
        <w:jc w:val="center"/>
      </w:pPr>
      <w:r w:rsidRPr="00FB03BE">
        <w:rPr>
          <w:noProof/>
          <w:lang w:eastAsia="hr-HR"/>
        </w:rPr>
        <w:lastRenderedPageBreak/>
        <w:drawing>
          <wp:inline distT="0" distB="0" distL="0" distR="0" wp14:anchorId="73D5DE73" wp14:editId="6EC3E1AD">
            <wp:extent cx="5518800" cy="3837600"/>
            <wp:effectExtent l="0" t="0" r="5715" b="0"/>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srcRect/>
                    <a:stretch>
                      <a:fillRect/>
                    </a:stretch>
                  </pic:blipFill>
                  <pic:spPr bwMode="auto">
                    <a:xfrm>
                      <a:off x="0" y="0"/>
                      <a:ext cx="5518800" cy="3837600"/>
                    </a:xfrm>
                    <a:prstGeom prst="rect">
                      <a:avLst/>
                    </a:prstGeom>
                    <a:noFill/>
                    <a:ln w="9525">
                      <a:noFill/>
                      <a:miter lim="800000"/>
                      <a:headEnd/>
                      <a:tailEnd/>
                    </a:ln>
                  </pic:spPr>
                </pic:pic>
              </a:graphicData>
            </a:graphic>
          </wp:inline>
        </w:drawing>
      </w:r>
    </w:p>
    <w:p w:rsidR="006943B6" w:rsidRPr="00FB03BE" w:rsidRDefault="006943B6" w:rsidP="006943B6">
      <w:pPr>
        <w:jc w:val="center"/>
        <w:rPr>
          <w:b/>
          <w:sz w:val="18"/>
          <w:szCs w:val="18"/>
        </w:rPr>
      </w:pPr>
      <w:r w:rsidRPr="00FB03BE">
        <w:rPr>
          <w:b/>
          <w:sz w:val="18"/>
          <w:szCs w:val="18"/>
        </w:rPr>
        <w:t xml:space="preserve">Slika </w:t>
      </w:r>
      <w:r w:rsidRPr="00FB03BE">
        <w:rPr>
          <w:b/>
          <w:sz w:val="18"/>
          <w:szCs w:val="18"/>
        </w:rPr>
        <w:fldChar w:fldCharType="begin"/>
      </w:r>
      <w:r w:rsidRPr="00FB03BE">
        <w:rPr>
          <w:b/>
          <w:sz w:val="18"/>
          <w:szCs w:val="18"/>
        </w:rPr>
        <w:instrText xml:space="preserve"> SEQ Slika \* ARABIC </w:instrText>
      </w:r>
      <w:r w:rsidRPr="00FB03BE">
        <w:rPr>
          <w:b/>
          <w:sz w:val="18"/>
          <w:szCs w:val="18"/>
        </w:rPr>
        <w:fldChar w:fldCharType="separate"/>
      </w:r>
      <w:r w:rsidR="003153DD">
        <w:rPr>
          <w:b/>
          <w:noProof/>
          <w:sz w:val="18"/>
          <w:szCs w:val="18"/>
        </w:rPr>
        <w:t>16</w:t>
      </w:r>
      <w:r w:rsidRPr="00FB03BE">
        <w:rPr>
          <w:b/>
          <w:sz w:val="18"/>
          <w:szCs w:val="18"/>
        </w:rPr>
        <w:fldChar w:fldCharType="end"/>
      </w:r>
      <w:r w:rsidRPr="00FB03BE">
        <w:rPr>
          <w:b/>
          <w:sz w:val="18"/>
          <w:szCs w:val="18"/>
        </w:rPr>
        <w:t>: Prikaz trase svjetlovodnog kabla za aglomeraciju Klimno-Šilo</w:t>
      </w:r>
    </w:p>
    <w:p w:rsidR="00B2151E" w:rsidRPr="00FB03BE" w:rsidRDefault="00B2151E" w:rsidP="0059409F"/>
    <w:p w:rsidR="00B2151E" w:rsidRPr="00FB03BE" w:rsidRDefault="00B2151E">
      <w:pPr>
        <w:spacing w:before="0" w:after="200" w:line="276" w:lineRule="auto"/>
        <w:jc w:val="left"/>
        <w:rPr>
          <w:rFonts w:eastAsiaTheme="majorEastAsia" w:cstheme="majorBidi"/>
          <w:b/>
          <w:bCs/>
          <w:sz w:val="26"/>
          <w:szCs w:val="26"/>
        </w:rPr>
      </w:pPr>
      <w:r w:rsidRPr="00FB03BE">
        <w:br w:type="page"/>
      </w:r>
    </w:p>
    <w:p w:rsidR="00B2151E" w:rsidRPr="00FB03BE" w:rsidRDefault="00B2151E" w:rsidP="00B2151E">
      <w:pPr>
        <w:pStyle w:val="Heading2"/>
      </w:pPr>
      <w:bookmarkStart w:id="89" w:name="_Toc490819277"/>
      <w:r w:rsidRPr="00FB03BE">
        <w:lastRenderedPageBreak/>
        <w:t xml:space="preserve">Zahtjevi za UPOV </w:t>
      </w:r>
      <w:r w:rsidR="00F46A18" w:rsidRPr="00FB03BE">
        <w:t>Omišalj</w:t>
      </w:r>
      <w:bookmarkEnd w:id="89"/>
    </w:p>
    <w:p w:rsidR="00D54FEC" w:rsidRPr="00FB03BE" w:rsidRDefault="00D54FEC" w:rsidP="00D54FEC">
      <w:pPr>
        <w:pStyle w:val="Heading3"/>
      </w:pPr>
      <w:bookmarkStart w:id="90" w:name="_Toc490819278"/>
      <w:r w:rsidRPr="00FB03BE">
        <w:t>Postojeće građevine i lokacija UPOV-a</w:t>
      </w:r>
      <w:bookmarkEnd w:id="90"/>
    </w:p>
    <w:p w:rsidR="00277DDE" w:rsidRPr="00FB03BE" w:rsidRDefault="00277DDE" w:rsidP="00563ACA">
      <w:pPr>
        <w:pStyle w:val="Heading4"/>
      </w:pPr>
      <w:r w:rsidRPr="00FB03BE">
        <w:t>Generalni opis</w:t>
      </w:r>
    </w:p>
    <w:tbl>
      <w:tblPr>
        <w:tblW w:w="5000" w:type="pct"/>
        <w:tblBorders>
          <w:top w:val="single" w:sz="4" w:space="0" w:color="auto"/>
          <w:left w:val="single" w:sz="4" w:space="0" w:color="auto"/>
          <w:bottom w:val="single" w:sz="4" w:space="0" w:color="auto"/>
          <w:right w:val="single" w:sz="4" w:space="0" w:color="auto"/>
          <w:insideH w:val="dotted" w:sz="4" w:space="0" w:color="auto"/>
          <w:insideV w:val="single" w:sz="4" w:space="0" w:color="auto"/>
        </w:tblBorders>
        <w:tblLook w:val="04A0" w:firstRow="1" w:lastRow="0" w:firstColumn="1" w:lastColumn="0" w:noHBand="0" w:noVBand="1"/>
      </w:tblPr>
      <w:tblGrid>
        <w:gridCol w:w="5107"/>
        <w:gridCol w:w="4745"/>
      </w:tblGrid>
      <w:tr w:rsidR="00FB03BE" w:rsidRPr="00FB03BE" w:rsidTr="00277DDE">
        <w:tc>
          <w:tcPr>
            <w:tcW w:w="2592" w:type="pct"/>
          </w:tcPr>
          <w:p w:rsidR="00277DDE" w:rsidRPr="00FB03BE" w:rsidRDefault="00277DDE" w:rsidP="00277DDE">
            <w:pPr>
              <w:spacing w:before="0" w:after="0"/>
              <w:jc w:val="left"/>
              <w:rPr>
                <w:szCs w:val="20"/>
              </w:rPr>
            </w:pPr>
            <w:r w:rsidRPr="00FB03BE">
              <w:rPr>
                <w:szCs w:val="20"/>
              </w:rPr>
              <w:t>Dužina Mreže</w:t>
            </w:r>
          </w:p>
        </w:tc>
        <w:tc>
          <w:tcPr>
            <w:tcW w:w="2408" w:type="pct"/>
          </w:tcPr>
          <w:p w:rsidR="00277DDE" w:rsidRPr="00FB03BE" w:rsidRDefault="00277DDE" w:rsidP="00277DDE">
            <w:pPr>
              <w:spacing w:before="0" w:after="0"/>
              <w:jc w:val="left"/>
              <w:rPr>
                <w:szCs w:val="20"/>
              </w:rPr>
            </w:pPr>
            <w:r w:rsidRPr="00FB03BE">
              <w:rPr>
                <w:szCs w:val="20"/>
              </w:rPr>
              <w:t>8.179 m</w:t>
            </w:r>
          </w:p>
        </w:tc>
      </w:tr>
      <w:tr w:rsidR="00FB03BE" w:rsidRPr="00FB03BE" w:rsidTr="00920476">
        <w:trPr>
          <w:trHeight w:val="1131"/>
        </w:trPr>
        <w:tc>
          <w:tcPr>
            <w:tcW w:w="2592" w:type="pct"/>
          </w:tcPr>
          <w:p w:rsidR="00277DDE" w:rsidRDefault="00277DDE" w:rsidP="00277DDE">
            <w:pPr>
              <w:spacing w:before="0" w:after="0"/>
              <w:jc w:val="left"/>
              <w:rPr>
                <w:szCs w:val="20"/>
              </w:rPr>
            </w:pPr>
            <w:r w:rsidRPr="00FB03BE">
              <w:rPr>
                <w:szCs w:val="20"/>
              </w:rPr>
              <w:t>Podmorski ispus</w:t>
            </w:r>
            <w:r w:rsidR="00C94B53">
              <w:rPr>
                <w:szCs w:val="20"/>
              </w:rPr>
              <w:t>t UPOV-a</w:t>
            </w:r>
            <w:r w:rsidR="00C94B53">
              <w:rPr>
                <w:szCs w:val="20"/>
              </w:rPr>
              <w:br/>
              <w:t>Podmorski ispust Stran</w:t>
            </w:r>
          </w:p>
          <w:p w:rsidR="007918D6" w:rsidRDefault="007918D6" w:rsidP="00277DDE">
            <w:pPr>
              <w:spacing w:before="0" w:after="0"/>
              <w:jc w:val="left"/>
              <w:rPr>
                <w:szCs w:val="20"/>
              </w:rPr>
            </w:pPr>
            <w:r>
              <w:rPr>
                <w:szCs w:val="20"/>
              </w:rPr>
              <w:t>Sigurnosni preljev CS3</w:t>
            </w:r>
          </w:p>
          <w:p w:rsidR="007918D6" w:rsidRPr="00FB03BE" w:rsidRDefault="007918D6" w:rsidP="00277DDE">
            <w:pPr>
              <w:spacing w:before="0" w:after="0"/>
              <w:jc w:val="left"/>
              <w:rPr>
                <w:szCs w:val="20"/>
              </w:rPr>
            </w:pPr>
            <w:r>
              <w:rPr>
                <w:szCs w:val="20"/>
              </w:rPr>
              <w:t>Sigurnosni preljev CS8</w:t>
            </w:r>
          </w:p>
        </w:tc>
        <w:tc>
          <w:tcPr>
            <w:tcW w:w="2408" w:type="pct"/>
          </w:tcPr>
          <w:p w:rsidR="007918D6" w:rsidRDefault="00277DDE" w:rsidP="00277DDE">
            <w:pPr>
              <w:spacing w:before="0" w:after="0"/>
              <w:jc w:val="left"/>
              <w:rPr>
                <w:szCs w:val="20"/>
              </w:rPr>
            </w:pPr>
            <w:r w:rsidRPr="00FB03BE">
              <w:rPr>
                <w:szCs w:val="20"/>
              </w:rPr>
              <w:t xml:space="preserve">L = </w:t>
            </w:r>
            <w:r w:rsidR="00C94B53">
              <w:rPr>
                <w:szCs w:val="20"/>
              </w:rPr>
              <w:t>1075</w:t>
            </w:r>
            <w:r w:rsidRPr="00FB03BE">
              <w:rPr>
                <w:szCs w:val="20"/>
              </w:rPr>
              <w:t xml:space="preserve">, DN </w:t>
            </w:r>
            <w:r w:rsidR="00C94B53">
              <w:rPr>
                <w:szCs w:val="20"/>
              </w:rPr>
              <w:t>280</w:t>
            </w:r>
            <w:r w:rsidRPr="00FB03BE">
              <w:rPr>
                <w:szCs w:val="20"/>
              </w:rPr>
              <w:t xml:space="preserve">, H = </w:t>
            </w:r>
            <w:r w:rsidR="00C94B53">
              <w:rPr>
                <w:szCs w:val="20"/>
              </w:rPr>
              <w:t>27,2</w:t>
            </w:r>
            <w:r w:rsidRPr="00FB03BE">
              <w:rPr>
                <w:szCs w:val="20"/>
              </w:rPr>
              <w:br/>
              <w:t>L = 135, DN 300, H = 20,7</w:t>
            </w:r>
            <w:r w:rsidRPr="00FB03BE">
              <w:rPr>
                <w:szCs w:val="20"/>
              </w:rPr>
              <w:br/>
            </w:r>
            <w:r w:rsidR="007918D6">
              <w:rPr>
                <w:szCs w:val="20"/>
              </w:rPr>
              <w:t>L=25, DN 315, H=12</w:t>
            </w:r>
          </w:p>
          <w:p w:rsidR="007918D6" w:rsidRPr="00FB03BE" w:rsidRDefault="007918D6" w:rsidP="00277DDE">
            <w:pPr>
              <w:spacing w:before="0" w:after="0"/>
              <w:jc w:val="left"/>
              <w:rPr>
                <w:szCs w:val="20"/>
              </w:rPr>
            </w:pPr>
            <w:r>
              <w:rPr>
                <w:szCs w:val="20"/>
              </w:rPr>
              <w:t>L=187, DN 400, H=6</w:t>
            </w:r>
          </w:p>
        </w:tc>
      </w:tr>
      <w:tr w:rsidR="00FB03BE" w:rsidRPr="00FB03BE" w:rsidTr="00277DDE">
        <w:tc>
          <w:tcPr>
            <w:tcW w:w="2592" w:type="pct"/>
          </w:tcPr>
          <w:p w:rsidR="00277DDE" w:rsidRPr="00FB03BE" w:rsidRDefault="00277DDE" w:rsidP="00277DDE">
            <w:pPr>
              <w:spacing w:before="0" w:after="0"/>
              <w:jc w:val="left"/>
              <w:rPr>
                <w:szCs w:val="20"/>
              </w:rPr>
            </w:pPr>
            <w:r w:rsidRPr="00FB03BE">
              <w:rPr>
                <w:szCs w:val="20"/>
              </w:rPr>
              <w:t>CS Stran</w:t>
            </w:r>
          </w:p>
        </w:tc>
        <w:tc>
          <w:tcPr>
            <w:tcW w:w="2408" w:type="pct"/>
          </w:tcPr>
          <w:p w:rsidR="007918D6" w:rsidRPr="00FB03BE" w:rsidRDefault="00277DDE" w:rsidP="00277DDE">
            <w:pPr>
              <w:spacing w:before="0" w:after="0"/>
              <w:jc w:val="left"/>
              <w:rPr>
                <w:szCs w:val="20"/>
              </w:rPr>
            </w:pPr>
            <w:r w:rsidRPr="00FB03BE">
              <w:rPr>
                <w:szCs w:val="20"/>
              </w:rPr>
              <w:t>God 1980</w:t>
            </w:r>
            <w:r w:rsidRPr="00FB03BE">
              <w:rPr>
                <w:szCs w:val="20"/>
              </w:rPr>
              <w:br/>
              <w:t>Q = 15 l/s</w:t>
            </w:r>
          </w:p>
        </w:tc>
      </w:tr>
      <w:tr w:rsidR="007918D6" w:rsidRPr="00FB03BE" w:rsidTr="00277DDE">
        <w:tc>
          <w:tcPr>
            <w:tcW w:w="2592" w:type="pct"/>
          </w:tcPr>
          <w:p w:rsidR="007918D6" w:rsidRPr="007918D6" w:rsidRDefault="007918D6" w:rsidP="00277DDE">
            <w:pPr>
              <w:spacing w:before="0" w:after="0"/>
              <w:jc w:val="left"/>
              <w:rPr>
                <w:szCs w:val="20"/>
                <w:highlight w:val="yellow"/>
              </w:rPr>
            </w:pPr>
            <w:r w:rsidRPr="00045712">
              <w:rPr>
                <w:szCs w:val="20"/>
              </w:rPr>
              <w:t xml:space="preserve">CS3 </w:t>
            </w:r>
          </w:p>
        </w:tc>
        <w:tc>
          <w:tcPr>
            <w:tcW w:w="2408" w:type="pct"/>
          </w:tcPr>
          <w:p w:rsidR="007918D6" w:rsidRPr="007918D6" w:rsidRDefault="007918D6" w:rsidP="007918D6">
            <w:pPr>
              <w:spacing w:before="0" w:after="0"/>
              <w:jc w:val="left"/>
              <w:rPr>
                <w:szCs w:val="20"/>
              </w:rPr>
            </w:pPr>
            <w:r>
              <w:rPr>
                <w:szCs w:val="20"/>
              </w:rPr>
              <w:t>God 2015</w:t>
            </w:r>
          </w:p>
          <w:p w:rsidR="007918D6" w:rsidRPr="00FB03BE" w:rsidRDefault="007918D6" w:rsidP="00045712">
            <w:pPr>
              <w:spacing w:before="0" w:after="0"/>
              <w:jc w:val="left"/>
              <w:rPr>
                <w:szCs w:val="20"/>
              </w:rPr>
            </w:pPr>
            <w:r w:rsidRPr="00045712">
              <w:rPr>
                <w:szCs w:val="20"/>
              </w:rPr>
              <w:t xml:space="preserve">Q = </w:t>
            </w:r>
            <w:r w:rsidR="00045712" w:rsidRPr="00045712">
              <w:rPr>
                <w:szCs w:val="20"/>
              </w:rPr>
              <w:t>27,7</w:t>
            </w:r>
            <w:r w:rsidRPr="00045712">
              <w:rPr>
                <w:szCs w:val="20"/>
              </w:rPr>
              <w:t xml:space="preserve"> l/s</w:t>
            </w:r>
          </w:p>
        </w:tc>
      </w:tr>
      <w:tr w:rsidR="007918D6" w:rsidRPr="00FB03BE" w:rsidTr="00277DDE">
        <w:tc>
          <w:tcPr>
            <w:tcW w:w="2592" w:type="pct"/>
          </w:tcPr>
          <w:p w:rsidR="007918D6" w:rsidRDefault="007918D6" w:rsidP="00277DDE">
            <w:pPr>
              <w:spacing w:before="0" w:after="0"/>
              <w:jc w:val="left"/>
              <w:rPr>
                <w:szCs w:val="20"/>
              </w:rPr>
            </w:pPr>
            <w:r>
              <w:rPr>
                <w:szCs w:val="20"/>
              </w:rPr>
              <w:t>CS8</w:t>
            </w:r>
          </w:p>
        </w:tc>
        <w:tc>
          <w:tcPr>
            <w:tcW w:w="2408" w:type="pct"/>
          </w:tcPr>
          <w:p w:rsidR="007918D6" w:rsidRPr="007918D6" w:rsidRDefault="007918D6" w:rsidP="007918D6">
            <w:pPr>
              <w:spacing w:before="0" w:after="0"/>
              <w:jc w:val="left"/>
              <w:rPr>
                <w:szCs w:val="20"/>
              </w:rPr>
            </w:pPr>
            <w:r>
              <w:rPr>
                <w:szCs w:val="20"/>
              </w:rPr>
              <w:t>God 2015</w:t>
            </w:r>
          </w:p>
          <w:p w:rsidR="007918D6" w:rsidRPr="00FB03BE" w:rsidRDefault="007918D6" w:rsidP="00920476">
            <w:pPr>
              <w:spacing w:before="0" w:after="0"/>
              <w:jc w:val="left"/>
              <w:rPr>
                <w:szCs w:val="20"/>
              </w:rPr>
            </w:pPr>
            <w:r w:rsidRPr="007918D6">
              <w:rPr>
                <w:szCs w:val="20"/>
              </w:rPr>
              <w:t xml:space="preserve">Q </w:t>
            </w:r>
            <w:r w:rsidRPr="00920476">
              <w:rPr>
                <w:szCs w:val="20"/>
              </w:rPr>
              <w:t xml:space="preserve">= </w:t>
            </w:r>
            <w:r w:rsidR="00920476" w:rsidRPr="00920476">
              <w:rPr>
                <w:szCs w:val="20"/>
              </w:rPr>
              <w:t>29</w:t>
            </w:r>
            <w:r w:rsidRPr="00920476">
              <w:rPr>
                <w:szCs w:val="20"/>
              </w:rPr>
              <w:t>l/s</w:t>
            </w:r>
          </w:p>
        </w:tc>
      </w:tr>
      <w:tr w:rsidR="00FB03BE" w:rsidRPr="00FB03BE" w:rsidTr="00277DDE">
        <w:tc>
          <w:tcPr>
            <w:tcW w:w="2592" w:type="pct"/>
          </w:tcPr>
          <w:p w:rsidR="00277DDE" w:rsidRPr="00FB03BE" w:rsidRDefault="00277DDE" w:rsidP="00277DDE">
            <w:pPr>
              <w:spacing w:before="0" w:after="0"/>
              <w:jc w:val="left"/>
              <w:rPr>
                <w:szCs w:val="20"/>
              </w:rPr>
            </w:pPr>
            <w:r w:rsidRPr="00FB03BE">
              <w:rPr>
                <w:szCs w:val="20"/>
              </w:rPr>
              <w:t xml:space="preserve">Količine ispuštenih otpadnih voda </w:t>
            </w:r>
            <w:r w:rsidRPr="00FB03BE">
              <w:rPr>
                <w:szCs w:val="20"/>
              </w:rPr>
              <w:br/>
              <w:t>2010</w:t>
            </w:r>
            <w:r w:rsidRPr="00FB03BE">
              <w:rPr>
                <w:szCs w:val="20"/>
              </w:rPr>
              <w:br/>
              <w:t>2011</w:t>
            </w:r>
            <w:r w:rsidRPr="00FB03BE">
              <w:rPr>
                <w:szCs w:val="20"/>
              </w:rPr>
              <w:br/>
              <w:t>2012</w:t>
            </w:r>
            <w:r w:rsidRPr="00FB03BE">
              <w:rPr>
                <w:szCs w:val="20"/>
              </w:rPr>
              <w:br/>
              <w:t>2013</w:t>
            </w:r>
          </w:p>
        </w:tc>
        <w:tc>
          <w:tcPr>
            <w:tcW w:w="2408" w:type="pct"/>
          </w:tcPr>
          <w:p w:rsidR="00277DDE" w:rsidRPr="00FB03BE" w:rsidRDefault="00277DDE" w:rsidP="00277DDE">
            <w:pPr>
              <w:spacing w:before="0" w:after="0"/>
              <w:jc w:val="left"/>
              <w:rPr>
                <w:szCs w:val="20"/>
              </w:rPr>
            </w:pPr>
            <w:r w:rsidRPr="00FB03BE">
              <w:rPr>
                <w:szCs w:val="20"/>
              </w:rPr>
              <w:br/>
              <w:t>30.338m</w:t>
            </w:r>
            <w:r w:rsidRPr="00FB03BE">
              <w:rPr>
                <w:szCs w:val="20"/>
                <w:vertAlign w:val="superscript"/>
              </w:rPr>
              <w:t>3</w:t>
            </w:r>
            <w:r w:rsidRPr="00FB03BE">
              <w:rPr>
                <w:szCs w:val="20"/>
              </w:rPr>
              <w:br/>
              <w:t>22.697 m</w:t>
            </w:r>
            <w:r w:rsidRPr="00FB03BE">
              <w:rPr>
                <w:szCs w:val="20"/>
                <w:vertAlign w:val="superscript"/>
              </w:rPr>
              <w:t>3</w:t>
            </w:r>
            <w:r w:rsidRPr="00FB03BE">
              <w:rPr>
                <w:szCs w:val="20"/>
              </w:rPr>
              <w:br/>
              <w:t>27.989 m</w:t>
            </w:r>
            <w:r w:rsidRPr="00FB03BE">
              <w:rPr>
                <w:szCs w:val="20"/>
                <w:vertAlign w:val="superscript"/>
              </w:rPr>
              <w:t>3</w:t>
            </w:r>
            <w:r w:rsidRPr="00FB03BE">
              <w:rPr>
                <w:szCs w:val="20"/>
              </w:rPr>
              <w:br/>
              <w:t>35.000 m</w:t>
            </w:r>
            <w:r w:rsidRPr="00FB03BE">
              <w:rPr>
                <w:szCs w:val="20"/>
                <w:vertAlign w:val="superscript"/>
              </w:rPr>
              <w:t>3</w:t>
            </w:r>
          </w:p>
        </w:tc>
      </w:tr>
      <w:tr w:rsidR="00FB03BE" w:rsidRPr="00FB03BE" w:rsidTr="00277DDE">
        <w:tc>
          <w:tcPr>
            <w:tcW w:w="2592" w:type="pct"/>
          </w:tcPr>
          <w:p w:rsidR="00277DDE" w:rsidRPr="00FB03BE" w:rsidRDefault="00277DDE" w:rsidP="00277DDE">
            <w:pPr>
              <w:spacing w:before="0" w:after="0"/>
              <w:jc w:val="left"/>
              <w:rPr>
                <w:szCs w:val="20"/>
              </w:rPr>
            </w:pPr>
            <w:r w:rsidRPr="00FB03BE">
              <w:rPr>
                <w:szCs w:val="20"/>
              </w:rPr>
              <w:t>Mjera priključenja (bazirano na broju priključka)</w:t>
            </w:r>
          </w:p>
        </w:tc>
        <w:tc>
          <w:tcPr>
            <w:tcW w:w="2408" w:type="pct"/>
          </w:tcPr>
          <w:p w:rsidR="00277DDE" w:rsidRPr="00FB03BE" w:rsidRDefault="00277DDE" w:rsidP="00277DDE">
            <w:pPr>
              <w:spacing w:before="0" w:after="0"/>
              <w:jc w:val="left"/>
              <w:rPr>
                <w:szCs w:val="20"/>
              </w:rPr>
            </w:pPr>
            <w:r w:rsidRPr="00FB03BE">
              <w:rPr>
                <w:szCs w:val="20"/>
              </w:rPr>
              <w:t>Priključak voda 1.240</w:t>
            </w:r>
            <w:r w:rsidRPr="00FB03BE">
              <w:rPr>
                <w:szCs w:val="20"/>
              </w:rPr>
              <w:br/>
              <w:t>Priključak odvodnja 550</w:t>
            </w:r>
          </w:p>
          <w:p w:rsidR="00277DDE" w:rsidRPr="00FB03BE" w:rsidRDefault="00277DDE" w:rsidP="00277DDE">
            <w:pPr>
              <w:spacing w:before="0" w:after="0"/>
              <w:jc w:val="left"/>
              <w:rPr>
                <w:szCs w:val="20"/>
              </w:rPr>
            </w:pPr>
            <w:r w:rsidRPr="00FB03BE">
              <w:rPr>
                <w:szCs w:val="20"/>
              </w:rPr>
              <w:t>44%</w:t>
            </w:r>
          </w:p>
        </w:tc>
      </w:tr>
      <w:tr w:rsidR="00FB03BE" w:rsidRPr="00FB03BE" w:rsidTr="00277DDE">
        <w:tc>
          <w:tcPr>
            <w:tcW w:w="2592" w:type="pct"/>
          </w:tcPr>
          <w:p w:rsidR="00277DDE" w:rsidRPr="00FB03BE" w:rsidRDefault="00277DDE" w:rsidP="00277DDE">
            <w:pPr>
              <w:spacing w:before="0" w:after="0"/>
              <w:jc w:val="left"/>
              <w:rPr>
                <w:szCs w:val="20"/>
              </w:rPr>
            </w:pPr>
            <w:r w:rsidRPr="00FB03BE">
              <w:rPr>
                <w:szCs w:val="20"/>
              </w:rPr>
              <w:t>Dužina mreže u JADRAN projektu</w:t>
            </w:r>
          </w:p>
        </w:tc>
        <w:tc>
          <w:tcPr>
            <w:tcW w:w="2408" w:type="pct"/>
          </w:tcPr>
          <w:p w:rsidR="00277DDE" w:rsidRPr="00FB03BE" w:rsidRDefault="00277DDE" w:rsidP="00277DDE">
            <w:pPr>
              <w:spacing w:before="0" w:after="0"/>
              <w:jc w:val="left"/>
              <w:rPr>
                <w:szCs w:val="20"/>
              </w:rPr>
            </w:pPr>
            <w:r w:rsidRPr="00FB03BE">
              <w:rPr>
                <w:szCs w:val="20"/>
              </w:rPr>
              <w:t>4.275 m</w:t>
            </w:r>
          </w:p>
        </w:tc>
      </w:tr>
      <w:tr w:rsidR="00FB03BE" w:rsidRPr="00FB03BE" w:rsidTr="00277DDE">
        <w:tc>
          <w:tcPr>
            <w:tcW w:w="2592" w:type="pct"/>
          </w:tcPr>
          <w:p w:rsidR="00277DDE" w:rsidRPr="00FB03BE" w:rsidRDefault="00277DDE" w:rsidP="00277DDE">
            <w:pPr>
              <w:spacing w:before="0" w:after="0"/>
              <w:jc w:val="left"/>
              <w:rPr>
                <w:szCs w:val="20"/>
              </w:rPr>
            </w:pPr>
            <w:r w:rsidRPr="00FB03BE">
              <w:rPr>
                <w:szCs w:val="20"/>
              </w:rPr>
              <w:t>UPOV Omišalj</w:t>
            </w:r>
          </w:p>
        </w:tc>
        <w:tc>
          <w:tcPr>
            <w:tcW w:w="2408" w:type="pct"/>
          </w:tcPr>
          <w:p w:rsidR="00277DDE" w:rsidRPr="00FB03BE" w:rsidRDefault="00277DDE" w:rsidP="00277DDE">
            <w:pPr>
              <w:spacing w:before="0" w:after="0"/>
              <w:jc w:val="left"/>
              <w:rPr>
                <w:szCs w:val="20"/>
              </w:rPr>
            </w:pPr>
            <w:r w:rsidRPr="00FB03BE">
              <w:rPr>
                <w:szCs w:val="20"/>
              </w:rPr>
              <w:t xml:space="preserve">Izgrađen mehanički </w:t>
            </w:r>
            <w:r w:rsidR="00AC0087" w:rsidRPr="00FB03BE">
              <w:rPr>
                <w:szCs w:val="20"/>
              </w:rPr>
              <w:t>pred</w:t>
            </w:r>
            <w:r w:rsidRPr="00FB03BE">
              <w:rPr>
                <w:szCs w:val="20"/>
              </w:rPr>
              <w:t>tretman</w:t>
            </w:r>
          </w:p>
        </w:tc>
      </w:tr>
    </w:tbl>
    <w:p w:rsidR="00277DDE" w:rsidRPr="00FB03BE" w:rsidRDefault="00277DDE" w:rsidP="00277DDE">
      <w:pPr>
        <w:jc w:val="center"/>
      </w:pPr>
      <w:r w:rsidRPr="00FB03BE">
        <w:rPr>
          <w:noProof/>
          <w:lang w:eastAsia="hr-HR"/>
        </w:rPr>
        <w:drawing>
          <wp:inline distT="0" distB="0" distL="0" distR="0" wp14:anchorId="6BB5AC72" wp14:editId="33A58255">
            <wp:extent cx="5705475" cy="4034833"/>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3-Omišalj.jpe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09792" cy="4037886"/>
                    </a:xfrm>
                    <a:prstGeom prst="rect">
                      <a:avLst/>
                    </a:prstGeom>
                  </pic:spPr>
                </pic:pic>
              </a:graphicData>
            </a:graphic>
          </wp:inline>
        </w:drawing>
      </w:r>
    </w:p>
    <w:p w:rsidR="00277DDE" w:rsidRPr="00FB03BE" w:rsidRDefault="00277DDE" w:rsidP="00277DDE">
      <w:pPr>
        <w:jc w:val="center"/>
        <w:rPr>
          <w:b/>
          <w:sz w:val="18"/>
          <w:szCs w:val="18"/>
        </w:rPr>
      </w:pPr>
      <w:r w:rsidRPr="00FB03BE">
        <w:rPr>
          <w:b/>
          <w:sz w:val="18"/>
          <w:szCs w:val="18"/>
        </w:rPr>
        <w:t xml:space="preserve">Slika </w:t>
      </w:r>
      <w:r w:rsidRPr="00FB03BE">
        <w:rPr>
          <w:b/>
          <w:sz w:val="18"/>
          <w:szCs w:val="18"/>
        </w:rPr>
        <w:fldChar w:fldCharType="begin"/>
      </w:r>
      <w:r w:rsidRPr="00FB03BE">
        <w:rPr>
          <w:b/>
          <w:sz w:val="18"/>
          <w:szCs w:val="18"/>
        </w:rPr>
        <w:instrText xml:space="preserve"> SEQ Slika \* ARABIC </w:instrText>
      </w:r>
      <w:r w:rsidRPr="00FB03BE">
        <w:rPr>
          <w:b/>
          <w:sz w:val="18"/>
          <w:szCs w:val="18"/>
        </w:rPr>
        <w:fldChar w:fldCharType="separate"/>
      </w:r>
      <w:r w:rsidR="003153DD">
        <w:rPr>
          <w:b/>
          <w:noProof/>
          <w:sz w:val="18"/>
          <w:szCs w:val="18"/>
        </w:rPr>
        <w:t>17</w:t>
      </w:r>
      <w:r w:rsidRPr="00FB03BE">
        <w:rPr>
          <w:b/>
          <w:sz w:val="18"/>
          <w:szCs w:val="18"/>
        </w:rPr>
        <w:fldChar w:fldCharType="end"/>
      </w:r>
      <w:r w:rsidRPr="00FB03BE">
        <w:rPr>
          <w:b/>
          <w:sz w:val="18"/>
          <w:szCs w:val="18"/>
        </w:rPr>
        <w:t>: Prikaz područja UPOV Omišalj</w:t>
      </w:r>
    </w:p>
    <w:p w:rsidR="00277DDE" w:rsidRPr="00FB03BE" w:rsidRDefault="00277DDE" w:rsidP="00563ACA">
      <w:pPr>
        <w:pStyle w:val="Heading4"/>
      </w:pPr>
      <w:r w:rsidRPr="00FB03BE">
        <w:lastRenderedPageBreak/>
        <w:t>Kvaliteta otpadne vode</w:t>
      </w:r>
    </w:p>
    <w:p w:rsidR="00277DDE" w:rsidRPr="00FB03BE" w:rsidRDefault="00920476" w:rsidP="00277DDE">
      <w:pPr>
        <w:keepNext/>
      </w:pPr>
      <w:r>
        <w:t>Podaci o kvaliteti</w:t>
      </w:r>
      <w:r w:rsidR="00277DDE" w:rsidRPr="00FB03BE">
        <w:t xml:space="preserve"> otpadnih voda su podijeljeni u dva razdoblja:</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095"/>
        <w:gridCol w:w="3096"/>
        <w:gridCol w:w="3096"/>
      </w:tblGrid>
      <w:tr w:rsidR="00FB03BE" w:rsidRPr="00FB03BE" w:rsidTr="00277DDE">
        <w:tc>
          <w:tcPr>
            <w:tcW w:w="3095" w:type="dxa"/>
            <w:tcBorders>
              <w:top w:val="single" w:sz="4" w:space="0" w:color="auto"/>
              <w:bottom w:val="single" w:sz="4" w:space="0" w:color="auto"/>
            </w:tcBorders>
            <w:shd w:val="clear" w:color="auto" w:fill="CCCCCC" w:themeFill="text2" w:themeFillTint="33"/>
            <w:vAlign w:val="center"/>
          </w:tcPr>
          <w:p w:rsidR="00277DDE" w:rsidRPr="00FB03BE" w:rsidRDefault="00277DDE" w:rsidP="00277DDE">
            <w:pPr>
              <w:keepNext/>
              <w:spacing w:after="0"/>
              <w:jc w:val="left"/>
            </w:pPr>
            <w:r w:rsidRPr="00FB03BE">
              <w:t>Područje</w:t>
            </w:r>
          </w:p>
        </w:tc>
        <w:tc>
          <w:tcPr>
            <w:tcW w:w="3096" w:type="dxa"/>
            <w:tcBorders>
              <w:top w:val="single" w:sz="4" w:space="0" w:color="auto"/>
              <w:bottom w:val="single" w:sz="4" w:space="0" w:color="auto"/>
            </w:tcBorders>
            <w:shd w:val="clear" w:color="auto" w:fill="CCCCCC" w:themeFill="text2" w:themeFillTint="33"/>
            <w:vAlign w:val="center"/>
          </w:tcPr>
          <w:p w:rsidR="00277DDE" w:rsidRPr="00FB03BE" w:rsidRDefault="00277DDE" w:rsidP="00277DDE">
            <w:pPr>
              <w:keepNext/>
              <w:spacing w:after="0"/>
              <w:jc w:val="center"/>
            </w:pPr>
            <w:r w:rsidRPr="00FB03BE">
              <w:t>Razdoblje 1</w:t>
            </w:r>
          </w:p>
        </w:tc>
        <w:tc>
          <w:tcPr>
            <w:tcW w:w="3096" w:type="dxa"/>
            <w:tcBorders>
              <w:top w:val="single" w:sz="4" w:space="0" w:color="auto"/>
              <w:bottom w:val="single" w:sz="4" w:space="0" w:color="auto"/>
            </w:tcBorders>
            <w:shd w:val="clear" w:color="auto" w:fill="CCCCCC" w:themeFill="text2" w:themeFillTint="33"/>
            <w:vAlign w:val="center"/>
          </w:tcPr>
          <w:p w:rsidR="00277DDE" w:rsidRPr="00FB03BE" w:rsidRDefault="00277DDE" w:rsidP="00277DDE">
            <w:pPr>
              <w:keepNext/>
              <w:spacing w:after="0"/>
              <w:jc w:val="center"/>
            </w:pPr>
            <w:r w:rsidRPr="00FB03BE">
              <w:t>Razdoblje 2</w:t>
            </w:r>
          </w:p>
        </w:tc>
      </w:tr>
      <w:tr w:rsidR="00FB03BE" w:rsidRPr="00FB03BE" w:rsidTr="00277DDE">
        <w:tc>
          <w:tcPr>
            <w:tcW w:w="3095" w:type="dxa"/>
            <w:tcBorders>
              <w:top w:val="single" w:sz="4" w:space="0" w:color="auto"/>
              <w:bottom w:val="single" w:sz="4" w:space="0" w:color="auto"/>
              <w:right w:val="single" w:sz="4" w:space="0" w:color="auto"/>
            </w:tcBorders>
            <w:vAlign w:val="center"/>
          </w:tcPr>
          <w:p w:rsidR="00277DDE" w:rsidRPr="00FB03BE" w:rsidRDefault="00277DDE" w:rsidP="00277DDE">
            <w:pPr>
              <w:keepNext/>
              <w:spacing w:after="0"/>
              <w:jc w:val="left"/>
            </w:pPr>
            <w:r w:rsidRPr="00FB03BE">
              <w:t>Omi</w:t>
            </w:r>
            <w:r w:rsidRPr="00FB03BE">
              <w:rPr>
                <w:rFonts w:cs="Arial"/>
              </w:rPr>
              <w:t>š</w:t>
            </w:r>
            <w:r w:rsidRPr="00FB03BE">
              <w:t>alj</w:t>
            </w:r>
          </w:p>
        </w:tc>
        <w:tc>
          <w:tcPr>
            <w:tcW w:w="3096" w:type="dxa"/>
            <w:tcBorders>
              <w:top w:val="single" w:sz="4" w:space="0" w:color="auto"/>
              <w:left w:val="single" w:sz="4" w:space="0" w:color="auto"/>
              <w:bottom w:val="single" w:sz="4" w:space="0" w:color="auto"/>
              <w:right w:val="single" w:sz="4" w:space="0" w:color="auto"/>
            </w:tcBorders>
            <w:vAlign w:val="center"/>
          </w:tcPr>
          <w:p w:rsidR="00277DDE" w:rsidRPr="00FB03BE" w:rsidRDefault="00277DDE" w:rsidP="00277DDE">
            <w:pPr>
              <w:keepNext/>
              <w:spacing w:after="0"/>
              <w:jc w:val="center"/>
            </w:pPr>
            <w:r w:rsidRPr="00FB03BE">
              <w:t>2000 - 2007</w:t>
            </w:r>
          </w:p>
        </w:tc>
        <w:tc>
          <w:tcPr>
            <w:tcW w:w="3096" w:type="dxa"/>
            <w:tcBorders>
              <w:top w:val="single" w:sz="4" w:space="0" w:color="auto"/>
              <w:left w:val="single" w:sz="4" w:space="0" w:color="auto"/>
              <w:bottom w:val="single" w:sz="4" w:space="0" w:color="auto"/>
            </w:tcBorders>
            <w:vAlign w:val="center"/>
          </w:tcPr>
          <w:p w:rsidR="00277DDE" w:rsidRPr="00FB03BE" w:rsidRDefault="00277DDE" w:rsidP="00277DDE">
            <w:pPr>
              <w:keepNext/>
              <w:spacing w:after="0"/>
              <w:jc w:val="center"/>
            </w:pPr>
            <w:r w:rsidRPr="00FB03BE">
              <w:t>2012 - 2013</w:t>
            </w:r>
          </w:p>
        </w:tc>
      </w:tr>
    </w:tbl>
    <w:p w:rsidR="00277DDE" w:rsidRPr="00FB03BE" w:rsidRDefault="00277DDE" w:rsidP="00277DDE">
      <w:pPr>
        <w:pStyle w:val="Caption"/>
      </w:pPr>
      <w:r w:rsidRPr="00FB03BE">
        <w:t xml:space="preserve">Tablica </w:t>
      </w:r>
      <w:r w:rsidRPr="00FB03BE">
        <w:fldChar w:fldCharType="begin"/>
      </w:r>
      <w:r w:rsidRPr="00FB03BE">
        <w:instrText xml:space="preserve"> SEQ Tablica \* ARABIC </w:instrText>
      </w:r>
      <w:r w:rsidRPr="00FB03BE">
        <w:fldChar w:fldCharType="separate"/>
      </w:r>
      <w:r w:rsidR="003153DD">
        <w:rPr>
          <w:noProof/>
        </w:rPr>
        <w:t>6</w:t>
      </w:r>
      <w:r w:rsidRPr="00FB03BE">
        <w:fldChar w:fldCharType="end"/>
      </w:r>
      <w:r w:rsidRPr="00FB03BE">
        <w:t xml:space="preserve"> Periodi procjene kvaliteta otpadne vode</w:t>
      </w:r>
    </w:p>
    <w:p w:rsidR="00277DDE" w:rsidRPr="00FB03BE" w:rsidRDefault="00277DDE" w:rsidP="00277DDE">
      <w:r w:rsidRPr="00FB03BE">
        <w:t>Skladno sa zakonskim zahtjevima su ispusti otpadnih voda analizirani mjesečno i to po kemijskoj potrošnji kisika (KPK), biokemijskoj potrošnji kisika (BPK</w:t>
      </w:r>
      <w:r w:rsidRPr="00FB03BE">
        <w:rPr>
          <w:vertAlign w:val="subscript"/>
        </w:rPr>
        <w:t>5</w:t>
      </w:r>
      <w:r w:rsidRPr="00FB03BE">
        <w:t>) i suspendiranim tvarima. Ukupni dušik i ukupni fosfor su izmjereni sa manjim brojem trenutnih uzoraka.</w:t>
      </w:r>
    </w:p>
    <w:tbl>
      <w:tblPr>
        <w:tblW w:w="925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320"/>
        <w:gridCol w:w="1515"/>
        <w:gridCol w:w="1385"/>
        <w:gridCol w:w="1319"/>
        <w:gridCol w:w="1200"/>
        <w:gridCol w:w="1206"/>
        <w:gridCol w:w="1307"/>
      </w:tblGrid>
      <w:tr w:rsidR="00FB03BE" w:rsidRPr="00FB03BE" w:rsidTr="00277DDE">
        <w:trPr>
          <w:trHeight w:val="255"/>
        </w:trPr>
        <w:tc>
          <w:tcPr>
            <w:tcW w:w="1320" w:type="dxa"/>
            <w:shd w:val="clear" w:color="auto" w:fill="CCCCCC" w:themeFill="text2" w:themeFillTint="33"/>
            <w:noWrap/>
            <w:vAlign w:val="center"/>
          </w:tcPr>
          <w:p w:rsidR="00277DDE" w:rsidRPr="00FB03BE" w:rsidRDefault="00277DDE" w:rsidP="00277DDE">
            <w:pPr>
              <w:spacing w:before="0" w:after="0"/>
              <w:jc w:val="left"/>
              <w:rPr>
                <w:rFonts w:cs="Arial"/>
                <w:b/>
                <w:szCs w:val="20"/>
              </w:rPr>
            </w:pPr>
            <w:r w:rsidRPr="00FB03BE">
              <w:rPr>
                <w:rFonts w:cs="Arial"/>
                <w:b/>
                <w:szCs w:val="20"/>
              </w:rPr>
              <w:t>Mjerno mjesto</w:t>
            </w:r>
          </w:p>
        </w:tc>
        <w:tc>
          <w:tcPr>
            <w:tcW w:w="1515" w:type="dxa"/>
            <w:shd w:val="clear" w:color="auto" w:fill="CCCCCC" w:themeFill="text2" w:themeFillTint="33"/>
            <w:noWrap/>
            <w:vAlign w:val="center"/>
          </w:tcPr>
          <w:p w:rsidR="00277DDE" w:rsidRPr="00FB03BE" w:rsidRDefault="00277DDE" w:rsidP="00277DDE">
            <w:pPr>
              <w:spacing w:before="0" w:after="0"/>
              <w:jc w:val="center"/>
              <w:rPr>
                <w:rFonts w:cs="Arial"/>
                <w:b/>
                <w:szCs w:val="20"/>
              </w:rPr>
            </w:pPr>
            <w:r w:rsidRPr="00FB03BE">
              <w:rPr>
                <w:rFonts w:cs="Arial"/>
                <w:b/>
                <w:szCs w:val="20"/>
              </w:rPr>
              <w:t>Tip parametra</w:t>
            </w:r>
          </w:p>
        </w:tc>
        <w:tc>
          <w:tcPr>
            <w:tcW w:w="1385" w:type="dxa"/>
            <w:shd w:val="clear" w:color="auto" w:fill="CCCCCC" w:themeFill="text2" w:themeFillTint="33"/>
            <w:noWrap/>
            <w:vAlign w:val="center"/>
          </w:tcPr>
          <w:p w:rsidR="00277DDE" w:rsidRPr="00FB03BE" w:rsidRDefault="00277DDE" w:rsidP="00277DDE">
            <w:pPr>
              <w:spacing w:before="0" w:after="0"/>
              <w:jc w:val="center"/>
              <w:rPr>
                <w:rFonts w:cs="Arial"/>
                <w:b/>
                <w:szCs w:val="20"/>
              </w:rPr>
            </w:pPr>
            <w:r w:rsidRPr="00FB03BE">
              <w:rPr>
                <w:rFonts w:cs="Arial"/>
                <w:b/>
                <w:szCs w:val="20"/>
              </w:rPr>
              <w:t>Suspendirane tvari</w:t>
            </w:r>
          </w:p>
        </w:tc>
        <w:tc>
          <w:tcPr>
            <w:tcW w:w="1319" w:type="dxa"/>
            <w:shd w:val="clear" w:color="auto" w:fill="CCCCCC" w:themeFill="text2" w:themeFillTint="33"/>
            <w:noWrap/>
            <w:vAlign w:val="center"/>
          </w:tcPr>
          <w:p w:rsidR="00277DDE" w:rsidRPr="00FB03BE" w:rsidRDefault="00277DDE" w:rsidP="00277DDE">
            <w:pPr>
              <w:spacing w:before="0" w:after="0"/>
              <w:jc w:val="center"/>
              <w:rPr>
                <w:rFonts w:cs="Arial"/>
                <w:b/>
                <w:szCs w:val="20"/>
              </w:rPr>
            </w:pPr>
            <w:r w:rsidRPr="00FB03BE">
              <w:rPr>
                <w:rFonts w:cs="Arial"/>
                <w:b/>
                <w:szCs w:val="20"/>
              </w:rPr>
              <w:t>Biokemijska potrošnja kisika</w:t>
            </w:r>
          </w:p>
        </w:tc>
        <w:tc>
          <w:tcPr>
            <w:tcW w:w="1200" w:type="dxa"/>
            <w:shd w:val="clear" w:color="auto" w:fill="CCCCCC" w:themeFill="text2" w:themeFillTint="33"/>
            <w:noWrap/>
            <w:vAlign w:val="center"/>
          </w:tcPr>
          <w:p w:rsidR="00277DDE" w:rsidRPr="00FB03BE" w:rsidRDefault="00277DDE" w:rsidP="00277DDE">
            <w:pPr>
              <w:spacing w:before="0" w:after="0"/>
              <w:jc w:val="center"/>
              <w:rPr>
                <w:rFonts w:cs="Arial"/>
                <w:b/>
                <w:szCs w:val="20"/>
              </w:rPr>
            </w:pPr>
            <w:r w:rsidRPr="00FB03BE">
              <w:rPr>
                <w:rFonts w:cs="Arial"/>
                <w:b/>
                <w:szCs w:val="20"/>
              </w:rPr>
              <w:t>Kemijska potrošnja kisika</w:t>
            </w:r>
          </w:p>
        </w:tc>
        <w:tc>
          <w:tcPr>
            <w:tcW w:w="1206" w:type="dxa"/>
            <w:shd w:val="clear" w:color="auto" w:fill="CCCCCC" w:themeFill="text2" w:themeFillTint="33"/>
            <w:noWrap/>
            <w:vAlign w:val="center"/>
          </w:tcPr>
          <w:p w:rsidR="00277DDE" w:rsidRPr="00FB03BE" w:rsidRDefault="00277DDE" w:rsidP="00277DDE">
            <w:pPr>
              <w:spacing w:before="0" w:after="0"/>
              <w:jc w:val="center"/>
              <w:rPr>
                <w:rFonts w:cs="Arial"/>
                <w:b/>
                <w:szCs w:val="20"/>
              </w:rPr>
            </w:pPr>
            <w:r w:rsidRPr="00FB03BE">
              <w:rPr>
                <w:rFonts w:cs="Arial"/>
                <w:b/>
                <w:szCs w:val="20"/>
              </w:rPr>
              <w:t>Ukupni dušik</w:t>
            </w:r>
          </w:p>
        </w:tc>
        <w:tc>
          <w:tcPr>
            <w:tcW w:w="1307" w:type="dxa"/>
            <w:shd w:val="clear" w:color="auto" w:fill="CCCCCC" w:themeFill="text2" w:themeFillTint="33"/>
            <w:noWrap/>
            <w:vAlign w:val="center"/>
          </w:tcPr>
          <w:p w:rsidR="00277DDE" w:rsidRPr="00FB03BE" w:rsidRDefault="00277DDE" w:rsidP="00277DDE">
            <w:pPr>
              <w:spacing w:before="0" w:after="0"/>
              <w:jc w:val="center"/>
              <w:rPr>
                <w:rFonts w:cs="Arial"/>
                <w:b/>
                <w:szCs w:val="20"/>
              </w:rPr>
            </w:pPr>
            <w:r w:rsidRPr="00FB03BE">
              <w:rPr>
                <w:rFonts w:cs="Arial"/>
                <w:b/>
                <w:szCs w:val="20"/>
              </w:rPr>
              <w:t>Ukupni fosfor</w:t>
            </w:r>
          </w:p>
        </w:tc>
      </w:tr>
      <w:tr w:rsidR="00FB03BE" w:rsidRPr="00FB03BE" w:rsidTr="00277DDE">
        <w:trPr>
          <w:trHeight w:val="285"/>
        </w:trPr>
        <w:tc>
          <w:tcPr>
            <w:tcW w:w="1320" w:type="dxa"/>
            <w:shd w:val="clear" w:color="auto" w:fill="CCCCCC" w:themeFill="text2" w:themeFillTint="33"/>
            <w:noWrap/>
            <w:vAlign w:val="center"/>
          </w:tcPr>
          <w:p w:rsidR="00277DDE" w:rsidRPr="00FB03BE" w:rsidRDefault="00277DDE" w:rsidP="00277DDE">
            <w:pPr>
              <w:spacing w:before="0" w:after="0"/>
              <w:rPr>
                <w:rFonts w:cs="Arial"/>
                <w:b/>
                <w:szCs w:val="20"/>
              </w:rPr>
            </w:pPr>
            <w:r w:rsidRPr="00FB03BE">
              <w:rPr>
                <w:rFonts w:cs="Arial"/>
                <w:b/>
                <w:szCs w:val="20"/>
              </w:rPr>
              <w:t>razdoblje</w:t>
            </w:r>
          </w:p>
        </w:tc>
        <w:tc>
          <w:tcPr>
            <w:tcW w:w="1515" w:type="dxa"/>
            <w:shd w:val="clear" w:color="auto" w:fill="CCCCCC" w:themeFill="text2" w:themeFillTint="33"/>
            <w:noWrap/>
            <w:vAlign w:val="center"/>
          </w:tcPr>
          <w:p w:rsidR="00277DDE" w:rsidRPr="00FB03BE" w:rsidRDefault="00277DDE" w:rsidP="00277DDE">
            <w:pPr>
              <w:spacing w:before="0" w:after="0"/>
              <w:jc w:val="center"/>
              <w:rPr>
                <w:rFonts w:cs="Arial"/>
                <w:b/>
                <w:szCs w:val="20"/>
              </w:rPr>
            </w:pPr>
          </w:p>
        </w:tc>
        <w:tc>
          <w:tcPr>
            <w:tcW w:w="1385" w:type="dxa"/>
            <w:shd w:val="clear" w:color="auto" w:fill="CCCCCC" w:themeFill="text2" w:themeFillTint="33"/>
            <w:vAlign w:val="center"/>
          </w:tcPr>
          <w:p w:rsidR="00277DDE" w:rsidRPr="00FB03BE" w:rsidRDefault="00277DDE" w:rsidP="00277DDE">
            <w:pPr>
              <w:spacing w:before="0" w:after="0"/>
              <w:jc w:val="center"/>
              <w:rPr>
                <w:rFonts w:cs="Arial"/>
                <w:b/>
                <w:szCs w:val="20"/>
              </w:rPr>
            </w:pPr>
            <w:r w:rsidRPr="00FB03BE">
              <w:rPr>
                <w:rFonts w:cs="Arial"/>
                <w:b/>
                <w:szCs w:val="20"/>
              </w:rPr>
              <w:t>ST</w:t>
            </w:r>
          </w:p>
        </w:tc>
        <w:tc>
          <w:tcPr>
            <w:tcW w:w="1319" w:type="dxa"/>
            <w:shd w:val="clear" w:color="auto" w:fill="CCCCCC" w:themeFill="text2" w:themeFillTint="33"/>
            <w:noWrap/>
            <w:vAlign w:val="center"/>
          </w:tcPr>
          <w:p w:rsidR="00277DDE" w:rsidRPr="00FB03BE" w:rsidRDefault="00277DDE" w:rsidP="00277DDE">
            <w:pPr>
              <w:spacing w:before="0" w:after="0"/>
              <w:jc w:val="center"/>
              <w:rPr>
                <w:rFonts w:cs="Arial"/>
                <w:b/>
                <w:szCs w:val="20"/>
              </w:rPr>
            </w:pPr>
            <w:r w:rsidRPr="00FB03BE">
              <w:rPr>
                <w:rFonts w:cs="Arial"/>
                <w:b/>
                <w:szCs w:val="20"/>
              </w:rPr>
              <w:t>BPK</w:t>
            </w:r>
            <w:r w:rsidRPr="00FB03BE">
              <w:rPr>
                <w:rFonts w:cs="Arial"/>
                <w:b/>
                <w:szCs w:val="20"/>
                <w:vertAlign w:val="subscript"/>
              </w:rPr>
              <w:t>5</w:t>
            </w:r>
          </w:p>
        </w:tc>
        <w:tc>
          <w:tcPr>
            <w:tcW w:w="1200" w:type="dxa"/>
            <w:shd w:val="clear" w:color="auto" w:fill="CCCCCC" w:themeFill="text2" w:themeFillTint="33"/>
            <w:noWrap/>
            <w:vAlign w:val="center"/>
          </w:tcPr>
          <w:p w:rsidR="00277DDE" w:rsidRPr="00FB03BE" w:rsidRDefault="00277DDE" w:rsidP="00277DDE">
            <w:pPr>
              <w:spacing w:before="0" w:after="0"/>
              <w:jc w:val="center"/>
              <w:rPr>
                <w:rFonts w:cs="Arial"/>
                <w:b/>
                <w:szCs w:val="20"/>
              </w:rPr>
            </w:pPr>
            <w:r w:rsidRPr="00FB03BE">
              <w:rPr>
                <w:rFonts w:cs="Arial"/>
                <w:b/>
                <w:szCs w:val="20"/>
              </w:rPr>
              <w:t>KPK</w:t>
            </w:r>
          </w:p>
        </w:tc>
        <w:tc>
          <w:tcPr>
            <w:tcW w:w="1206" w:type="dxa"/>
            <w:shd w:val="clear" w:color="auto" w:fill="CCCCCC" w:themeFill="text2" w:themeFillTint="33"/>
            <w:noWrap/>
            <w:vAlign w:val="center"/>
          </w:tcPr>
          <w:p w:rsidR="00277DDE" w:rsidRPr="00FB03BE" w:rsidRDefault="00277DDE" w:rsidP="00277DDE">
            <w:pPr>
              <w:spacing w:before="0" w:after="0"/>
              <w:jc w:val="center"/>
              <w:rPr>
                <w:rFonts w:cs="Arial"/>
                <w:b/>
                <w:szCs w:val="20"/>
              </w:rPr>
            </w:pPr>
            <w:r w:rsidRPr="00FB03BE">
              <w:rPr>
                <w:rFonts w:cs="Arial"/>
                <w:b/>
                <w:szCs w:val="20"/>
              </w:rPr>
              <w:t>Ntot</w:t>
            </w:r>
          </w:p>
        </w:tc>
        <w:tc>
          <w:tcPr>
            <w:tcW w:w="1307" w:type="dxa"/>
            <w:shd w:val="clear" w:color="auto" w:fill="CCCCCC" w:themeFill="text2" w:themeFillTint="33"/>
            <w:noWrap/>
            <w:vAlign w:val="center"/>
          </w:tcPr>
          <w:p w:rsidR="00277DDE" w:rsidRPr="00FB03BE" w:rsidRDefault="00277DDE" w:rsidP="00277DDE">
            <w:pPr>
              <w:spacing w:before="0" w:after="0"/>
              <w:jc w:val="center"/>
              <w:rPr>
                <w:rFonts w:cs="Arial"/>
                <w:b/>
                <w:szCs w:val="20"/>
              </w:rPr>
            </w:pPr>
            <w:r w:rsidRPr="00FB03BE">
              <w:rPr>
                <w:rFonts w:cs="Arial"/>
                <w:b/>
                <w:szCs w:val="20"/>
              </w:rPr>
              <w:t>Ptot</w:t>
            </w:r>
          </w:p>
        </w:tc>
      </w:tr>
      <w:tr w:rsidR="00FB03BE" w:rsidRPr="00FB03BE" w:rsidTr="00277DDE">
        <w:trPr>
          <w:trHeight w:val="255"/>
        </w:trPr>
        <w:tc>
          <w:tcPr>
            <w:tcW w:w="1320" w:type="dxa"/>
            <w:noWrap/>
            <w:vAlign w:val="center"/>
          </w:tcPr>
          <w:p w:rsidR="00277DDE" w:rsidRPr="00FB03BE" w:rsidRDefault="00277DDE" w:rsidP="00277DDE">
            <w:pPr>
              <w:spacing w:before="0" w:after="0"/>
              <w:jc w:val="left"/>
              <w:rPr>
                <w:rFonts w:cs="Arial"/>
                <w:b/>
                <w:szCs w:val="20"/>
              </w:rPr>
            </w:pPr>
            <w:r w:rsidRPr="00FB03BE">
              <w:rPr>
                <w:rFonts w:cs="Arial"/>
                <w:b/>
                <w:szCs w:val="20"/>
              </w:rPr>
              <w:t>Omišalj</w:t>
            </w:r>
          </w:p>
        </w:tc>
        <w:tc>
          <w:tcPr>
            <w:tcW w:w="1515" w:type="dxa"/>
            <w:noWrap/>
            <w:vAlign w:val="center"/>
          </w:tcPr>
          <w:p w:rsidR="00277DDE" w:rsidRPr="00FB03BE" w:rsidRDefault="00277DDE" w:rsidP="00277DDE">
            <w:pPr>
              <w:spacing w:before="0" w:after="0"/>
              <w:jc w:val="left"/>
              <w:rPr>
                <w:rFonts w:cs="Arial"/>
                <w:szCs w:val="20"/>
              </w:rPr>
            </w:pPr>
            <w:r w:rsidRPr="00FB03BE">
              <w:rPr>
                <w:rFonts w:cs="Arial"/>
                <w:szCs w:val="20"/>
              </w:rPr>
              <w:t>Aritmetička sredina</w:t>
            </w:r>
          </w:p>
        </w:tc>
        <w:tc>
          <w:tcPr>
            <w:tcW w:w="1385" w:type="dxa"/>
            <w:noWrap/>
            <w:vAlign w:val="center"/>
          </w:tcPr>
          <w:p w:rsidR="00277DDE" w:rsidRPr="00FB03BE" w:rsidRDefault="00277DDE" w:rsidP="00277DDE">
            <w:pPr>
              <w:spacing w:before="0" w:after="0"/>
              <w:jc w:val="center"/>
              <w:rPr>
                <w:rFonts w:cs="Arial"/>
                <w:b/>
                <w:szCs w:val="20"/>
              </w:rPr>
            </w:pPr>
            <w:r w:rsidRPr="00FB03BE">
              <w:rPr>
                <w:rFonts w:cs="Arial"/>
                <w:b/>
                <w:szCs w:val="20"/>
              </w:rPr>
              <w:t>265.5</w:t>
            </w:r>
          </w:p>
        </w:tc>
        <w:tc>
          <w:tcPr>
            <w:tcW w:w="1319" w:type="dxa"/>
            <w:noWrap/>
            <w:vAlign w:val="center"/>
          </w:tcPr>
          <w:p w:rsidR="00277DDE" w:rsidRPr="00FB03BE" w:rsidRDefault="00277DDE" w:rsidP="00277DDE">
            <w:pPr>
              <w:spacing w:before="0" w:after="0"/>
              <w:jc w:val="center"/>
              <w:rPr>
                <w:rFonts w:cs="Arial"/>
                <w:b/>
                <w:szCs w:val="20"/>
              </w:rPr>
            </w:pPr>
            <w:r w:rsidRPr="00FB03BE">
              <w:rPr>
                <w:rFonts w:cs="Arial"/>
                <w:b/>
                <w:szCs w:val="20"/>
              </w:rPr>
              <w:t>341.6</w:t>
            </w:r>
          </w:p>
        </w:tc>
        <w:tc>
          <w:tcPr>
            <w:tcW w:w="1200" w:type="dxa"/>
            <w:noWrap/>
            <w:vAlign w:val="center"/>
          </w:tcPr>
          <w:p w:rsidR="00277DDE" w:rsidRPr="00FB03BE" w:rsidRDefault="00277DDE" w:rsidP="00277DDE">
            <w:pPr>
              <w:spacing w:before="0" w:after="0"/>
              <w:jc w:val="center"/>
              <w:rPr>
                <w:rFonts w:cs="Arial"/>
                <w:b/>
                <w:szCs w:val="20"/>
              </w:rPr>
            </w:pPr>
            <w:r w:rsidRPr="00FB03BE">
              <w:rPr>
                <w:rFonts w:cs="Arial"/>
                <w:b/>
                <w:szCs w:val="20"/>
              </w:rPr>
              <w:t>591.3</w:t>
            </w:r>
          </w:p>
        </w:tc>
        <w:tc>
          <w:tcPr>
            <w:tcW w:w="1206" w:type="dxa"/>
            <w:noWrap/>
            <w:vAlign w:val="center"/>
          </w:tcPr>
          <w:p w:rsidR="00277DDE" w:rsidRPr="00FB03BE" w:rsidRDefault="00277DDE" w:rsidP="00277DDE">
            <w:pPr>
              <w:spacing w:before="0" w:after="0"/>
              <w:jc w:val="center"/>
              <w:rPr>
                <w:rFonts w:cs="Arial"/>
                <w:b/>
                <w:szCs w:val="20"/>
              </w:rPr>
            </w:pPr>
            <w:r w:rsidRPr="00FB03BE">
              <w:rPr>
                <w:rFonts w:cs="Arial"/>
                <w:b/>
                <w:szCs w:val="20"/>
              </w:rPr>
              <w:t>146.3</w:t>
            </w:r>
          </w:p>
        </w:tc>
        <w:tc>
          <w:tcPr>
            <w:tcW w:w="1307" w:type="dxa"/>
            <w:noWrap/>
            <w:vAlign w:val="center"/>
          </w:tcPr>
          <w:p w:rsidR="00277DDE" w:rsidRPr="00FB03BE" w:rsidRDefault="00277DDE" w:rsidP="00277DDE">
            <w:pPr>
              <w:spacing w:before="0" w:after="0"/>
              <w:jc w:val="center"/>
              <w:rPr>
                <w:rFonts w:cs="Arial"/>
                <w:b/>
                <w:szCs w:val="20"/>
              </w:rPr>
            </w:pPr>
            <w:r w:rsidRPr="00FB03BE">
              <w:rPr>
                <w:rFonts w:cs="Arial"/>
                <w:b/>
                <w:szCs w:val="20"/>
              </w:rPr>
              <w:t>10.7</w:t>
            </w:r>
          </w:p>
        </w:tc>
      </w:tr>
      <w:tr w:rsidR="00FB03BE" w:rsidRPr="00FB03BE" w:rsidTr="00277DDE">
        <w:trPr>
          <w:trHeight w:val="255"/>
        </w:trPr>
        <w:tc>
          <w:tcPr>
            <w:tcW w:w="1320" w:type="dxa"/>
            <w:noWrap/>
            <w:vAlign w:val="center"/>
          </w:tcPr>
          <w:p w:rsidR="00277DDE" w:rsidRPr="00FB03BE" w:rsidRDefault="00277DDE" w:rsidP="00277DDE">
            <w:pPr>
              <w:spacing w:before="0" w:after="0"/>
              <w:jc w:val="left"/>
              <w:rPr>
                <w:rFonts w:cs="Arial"/>
                <w:szCs w:val="20"/>
              </w:rPr>
            </w:pPr>
            <w:r w:rsidRPr="00FB03BE">
              <w:rPr>
                <w:rFonts w:cs="Arial"/>
                <w:szCs w:val="20"/>
              </w:rPr>
              <w:t>2000 – 2007</w:t>
            </w:r>
          </w:p>
        </w:tc>
        <w:tc>
          <w:tcPr>
            <w:tcW w:w="1515" w:type="dxa"/>
            <w:noWrap/>
            <w:vAlign w:val="center"/>
          </w:tcPr>
          <w:p w:rsidR="00277DDE" w:rsidRPr="00FB03BE" w:rsidRDefault="00277DDE" w:rsidP="00277DDE">
            <w:pPr>
              <w:spacing w:before="0" w:after="0"/>
              <w:jc w:val="left"/>
              <w:rPr>
                <w:rFonts w:cs="Arial"/>
                <w:szCs w:val="20"/>
              </w:rPr>
            </w:pPr>
            <w:r w:rsidRPr="00FB03BE">
              <w:rPr>
                <w:rFonts w:cs="Arial"/>
                <w:szCs w:val="20"/>
              </w:rPr>
              <w:t>Broj uzoraka</w:t>
            </w:r>
          </w:p>
        </w:tc>
        <w:tc>
          <w:tcPr>
            <w:tcW w:w="1385" w:type="dxa"/>
            <w:noWrap/>
            <w:vAlign w:val="center"/>
          </w:tcPr>
          <w:p w:rsidR="00277DDE" w:rsidRPr="00FB03BE" w:rsidRDefault="00277DDE" w:rsidP="00277DDE">
            <w:pPr>
              <w:spacing w:before="0" w:after="0"/>
              <w:jc w:val="center"/>
              <w:rPr>
                <w:rFonts w:cs="Arial"/>
                <w:szCs w:val="20"/>
              </w:rPr>
            </w:pPr>
            <w:r w:rsidRPr="00FB03BE">
              <w:rPr>
                <w:rFonts w:cs="Arial"/>
                <w:szCs w:val="20"/>
              </w:rPr>
              <w:t>32</w:t>
            </w:r>
          </w:p>
        </w:tc>
        <w:tc>
          <w:tcPr>
            <w:tcW w:w="1319" w:type="dxa"/>
            <w:noWrap/>
            <w:vAlign w:val="center"/>
          </w:tcPr>
          <w:p w:rsidR="00277DDE" w:rsidRPr="00FB03BE" w:rsidRDefault="00277DDE" w:rsidP="00277DDE">
            <w:pPr>
              <w:spacing w:before="0" w:after="0"/>
              <w:jc w:val="center"/>
              <w:rPr>
                <w:rFonts w:cs="Arial"/>
                <w:szCs w:val="20"/>
              </w:rPr>
            </w:pPr>
            <w:r w:rsidRPr="00FB03BE">
              <w:rPr>
                <w:rFonts w:cs="Arial"/>
                <w:szCs w:val="20"/>
              </w:rPr>
              <w:t>32</w:t>
            </w:r>
          </w:p>
        </w:tc>
        <w:tc>
          <w:tcPr>
            <w:tcW w:w="1200" w:type="dxa"/>
            <w:noWrap/>
            <w:vAlign w:val="center"/>
          </w:tcPr>
          <w:p w:rsidR="00277DDE" w:rsidRPr="00FB03BE" w:rsidRDefault="00277DDE" w:rsidP="00277DDE">
            <w:pPr>
              <w:spacing w:before="0" w:after="0"/>
              <w:jc w:val="center"/>
              <w:rPr>
                <w:rFonts w:cs="Arial"/>
                <w:szCs w:val="20"/>
              </w:rPr>
            </w:pPr>
            <w:r w:rsidRPr="00FB03BE">
              <w:rPr>
                <w:rFonts w:cs="Arial"/>
                <w:szCs w:val="20"/>
              </w:rPr>
              <w:t>32</w:t>
            </w:r>
          </w:p>
        </w:tc>
        <w:tc>
          <w:tcPr>
            <w:tcW w:w="1206" w:type="dxa"/>
            <w:noWrap/>
            <w:vAlign w:val="center"/>
          </w:tcPr>
          <w:p w:rsidR="00277DDE" w:rsidRPr="00FB03BE" w:rsidRDefault="00277DDE" w:rsidP="00277DDE">
            <w:pPr>
              <w:spacing w:before="0" w:after="0"/>
              <w:jc w:val="center"/>
              <w:rPr>
                <w:rFonts w:cs="Arial"/>
                <w:szCs w:val="20"/>
              </w:rPr>
            </w:pPr>
            <w:r w:rsidRPr="00FB03BE">
              <w:rPr>
                <w:rFonts w:cs="Arial"/>
                <w:szCs w:val="20"/>
              </w:rPr>
              <w:t>2</w:t>
            </w:r>
          </w:p>
        </w:tc>
        <w:tc>
          <w:tcPr>
            <w:tcW w:w="1307" w:type="dxa"/>
            <w:noWrap/>
            <w:vAlign w:val="center"/>
          </w:tcPr>
          <w:p w:rsidR="00277DDE" w:rsidRPr="00FB03BE" w:rsidRDefault="00277DDE" w:rsidP="00277DDE">
            <w:pPr>
              <w:spacing w:before="0" w:after="0"/>
              <w:jc w:val="center"/>
              <w:rPr>
                <w:rFonts w:cs="Arial"/>
                <w:szCs w:val="20"/>
              </w:rPr>
            </w:pPr>
            <w:r w:rsidRPr="00FB03BE">
              <w:rPr>
                <w:rFonts w:cs="Arial"/>
                <w:szCs w:val="20"/>
              </w:rPr>
              <w:t>15</w:t>
            </w:r>
          </w:p>
        </w:tc>
      </w:tr>
    </w:tbl>
    <w:p w:rsidR="00277DDE" w:rsidRPr="00FB03BE" w:rsidRDefault="00277DDE" w:rsidP="00277DDE">
      <w:pPr>
        <w:pStyle w:val="Caption"/>
      </w:pPr>
      <w:r w:rsidRPr="00FB03BE">
        <w:t xml:space="preserve">Tablica </w:t>
      </w:r>
      <w:r w:rsidRPr="00FB03BE">
        <w:fldChar w:fldCharType="begin"/>
      </w:r>
      <w:r w:rsidRPr="00FB03BE">
        <w:instrText xml:space="preserve"> SEQ Tablica \* ARABIC </w:instrText>
      </w:r>
      <w:r w:rsidRPr="00FB03BE">
        <w:fldChar w:fldCharType="separate"/>
      </w:r>
      <w:r w:rsidR="003153DD">
        <w:rPr>
          <w:noProof/>
        </w:rPr>
        <w:t>7</w:t>
      </w:r>
      <w:r w:rsidRPr="00FB03BE">
        <w:fldChar w:fldCharType="end"/>
      </w:r>
      <w:r w:rsidRPr="00FB03BE">
        <w:t xml:space="preserve"> Kemijska analiza otpadne vode za razdoblje 1</w:t>
      </w:r>
    </w:p>
    <w:p w:rsidR="00277DDE" w:rsidRPr="00FB03BE" w:rsidRDefault="00277DDE" w:rsidP="00277DDE">
      <w:r w:rsidRPr="00FB03BE">
        <w:t>Prosjeci koncentracija BPK</w:t>
      </w:r>
      <w:r w:rsidRPr="00FB03BE">
        <w:rPr>
          <w:vertAlign w:val="subscript"/>
        </w:rPr>
        <w:t>5</w:t>
      </w:r>
      <w:r w:rsidRPr="00FB03BE">
        <w:t xml:space="preserve"> i KPK su unutar normalnog raspona za odvojeni sustav kanalizacijskog sistema, suspendirane tvari su u nižem rasponu od očekivanog, normalno su suspendirane tvari malo više od biokemijske potrošnje kisika. </w:t>
      </w:r>
    </w:p>
    <w:p w:rsidR="00277DDE" w:rsidRPr="00FB03BE" w:rsidRDefault="00277DDE" w:rsidP="00277DDE">
      <w:r w:rsidRPr="00FB03BE">
        <w:t>Vrijednosti suspendiranih tvari, BPK5 i KPK su niže od prosječnih tijekom zimskog perioda i kod više tijekom ljetnog perioda.</w:t>
      </w:r>
    </w:p>
    <w:tbl>
      <w:tblPr>
        <w:tblW w:w="920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15"/>
        <w:gridCol w:w="2295"/>
        <w:gridCol w:w="1705"/>
        <w:gridCol w:w="1765"/>
        <w:gridCol w:w="1620"/>
      </w:tblGrid>
      <w:tr w:rsidR="00FB03BE" w:rsidRPr="00FB03BE" w:rsidTr="00277DDE">
        <w:trPr>
          <w:trHeight w:val="792"/>
        </w:trPr>
        <w:tc>
          <w:tcPr>
            <w:tcW w:w="1815" w:type="dxa"/>
            <w:shd w:val="clear" w:color="auto" w:fill="CCCCCC" w:themeFill="text2" w:themeFillTint="33"/>
            <w:noWrap/>
            <w:vAlign w:val="center"/>
          </w:tcPr>
          <w:p w:rsidR="00277DDE" w:rsidRPr="00FB03BE" w:rsidRDefault="00277DDE" w:rsidP="00277DDE">
            <w:pPr>
              <w:keepNext/>
              <w:spacing w:before="0" w:after="0"/>
              <w:rPr>
                <w:rFonts w:cs="Arial"/>
                <w:b/>
                <w:szCs w:val="20"/>
              </w:rPr>
            </w:pPr>
            <w:r w:rsidRPr="00FB03BE">
              <w:rPr>
                <w:rFonts w:cs="Arial"/>
                <w:b/>
                <w:szCs w:val="20"/>
              </w:rPr>
              <w:t>Mjerno mjesto</w:t>
            </w:r>
          </w:p>
        </w:tc>
        <w:tc>
          <w:tcPr>
            <w:tcW w:w="2295" w:type="dxa"/>
            <w:shd w:val="clear" w:color="auto" w:fill="CCCCCC" w:themeFill="text2" w:themeFillTint="33"/>
            <w:noWrap/>
            <w:vAlign w:val="center"/>
          </w:tcPr>
          <w:p w:rsidR="00277DDE" w:rsidRPr="00FB03BE" w:rsidRDefault="00277DDE" w:rsidP="00277DDE">
            <w:pPr>
              <w:keepNext/>
              <w:spacing w:before="0" w:after="0"/>
              <w:rPr>
                <w:rFonts w:cs="Arial"/>
                <w:b/>
                <w:szCs w:val="20"/>
              </w:rPr>
            </w:pPr>
            <w:r w:rsidRPr="00FB03BE">
              <w:rPr>
                <w:rFonts w:cs="Arial"/>
                <w:b/>
                <w:szCs w:val="20"/>
              </w:rPr>
              <w:t>Razdoblje i tip</w:t>
            </w:r>
          </w:p>
        </w:tc>
        <w:tc>
          <w:tcPr>
            <w:tcW w:w="1705" w:type="dxa"/>
            <w:shd w:val="clear" w:color="auto" w:fill="CCCCCC" w:themeFill="text2" w:themeFillTint="33"/>
            <w:noWrap/>
            <w:vAlign w:val="center"/>
          </w:tcPr>
          <w:p w:rsidR="00277DDE" w:rsidRPr="00FB03BE" w:rsidRDefault="00277DDE" w:rsidP="00277DDE">
            <w:pPr>
              <w:spacing w:before="0" w:after="0"/>
              <w:jc w:val="center"/>
              <w:rPr>
                <w:rFonts w:cs="Arial"/>
                <w:b/>
                <w:szCs w:val="20"/>
              </w:rPr>
            </w:pPr>
            <w:r w:rsidRPr="00FB03BE">
              <w:rPr>
                <w:rFonts w:cs="Arial"/>
                <w:b/>
                <w:szCs w:val="20"/>
              </w:rPr>
              <w:t>Suspendirane tvari</w:t>
            </w:r>
          </w:p>
        </w:tc>
        <w:tc>
          <w:tcPr>
            <w:tcW w:w="1765" w:type="dxa"/>
            <w:shd w:val="clear" w:color="auto" w:fill="CCCCCC" w:themeFill="text2" w:themeFillTint="33"/>
            <w:noWrap/>
            <w:vAlign w:val="center"/>
          </w:tcPr>
          <w:p w:rsidR="00277DDE" w:rsidRPr="00FB03BE" w:rsidRDefault="00277DDE" w:rsidP="00277DDE">
            <w:pPr>
              <w:spacing w:before="0" w:after="0"/>
              <w:jc w:val="center"/>
              <w:rPr>
                <w:rFonts w:cs="Arial"/>
                <w:b/>
                <w:szCs w:val="20"/>
              </w:rPr>
            </w:pPr>
            <w:r w:rsidRPr="00FB03BE">
              <w:rPr>
                <w:rFonts w:cs="Arial"/>
                <w:b/>
                <w:szCs w:val="20"/>
              </w:rPr>
              <w:t>Biokemijska potrošnja kisika</w:t>
            </w:r>
          </w:p>
        </w:tc>
        <w:tc>
          <w:tcPr>
            <w:tcW w:w="1620" w:type="dxa"/>
            <w:shd w:val="clear" w:color="auto" w:fill="CCCCCC" w:themeFill="text2" w:themeFillTint="33"/>
            <w:noWrap/>
            <w:vAlign w:val="center"/>
          </w:tcPr>
          <w:p w:rsidR="00277DDE" w:rsidRPr="00FB03BE" w:rsidRDefault="00277DDE" w:rsidP="00277DDE">
            <w:pPr>
              <w:spacing w:before="0" w:after="0"/>
              <w:jc w:val="center"/>
              <w:rPr>
                <w:rFonts w:cs="Arial"/>
                <w:b/>
                <w:szCs w:val="20"/>
              </w:rPr>
            </w:pPr>
            <w:r w:rsidRPr="00FB03BE">
              <w:rPr>
                <w:rFonts w:cs="Arial"/>
                <w:b/>
                <w:szCs w:val="20"/>
              </w:rPr>
              <w:t>Kemijska potrošnja kisika</w:t>
            </w:r>
          </w:p>
        </w:tc>
      </w:tr>
      <w:tr w:rsidR="00FB03BE" w:rsidRPr="00FB03BE" w:rsidTr="00277DDE">
        <w:trPr>
          <w:trHeight w:val="255"/>
        </w:trPr>
        <w:tc>
          <w:tcPr>
            <w:tcW w:w="1815" w:type="dxa"/>
            <w:shd w:val="clear" w:color="auto" w:fill="CCCCCC" w:themeFill="text2" w:themeFillTint="33"/>
            <w:noWrap/>
            <w:vAlign w:val="center"/>
          </w:tcPr>
          <w:p w:rsidR="00277DDE" w:rsidRPr="00FB03BE" w:rsidRDefault="00277DDE" w:rsidP="00277DDE">
            <w:pPr>
              <w:keepNext/>
              <w:spacing w:before="0" w:after="0"/>
              <w:jc w:val="center"/>
              <w:rPr>
                <w:rFonts w:cs="Arial"/>
                <w:b/>
                <w:szCs w:val="20"/>
              </w:rPr>
            </w:pPr>
          </w:p>
        </w:tc>
        <w:tc>
          <w:tcPr>
            <w:tcW w:w="2295" w:type="dxa"/>
            <w:shd w:val="clear" w:color="auto" w:fill="CCCCCC" w:themeFill="text2" w:themeFillTint="33"/>
            <w:noWrap/>
            <w:vAlign w:val="center"/>
          </w:tcPr>
          <w:p w:rsidR="00277DDE" w:rsidRPr="00FB03BE" w:rsidRDefault="00277DDE" w:rsidP="00277DDE">
            <w:pPr>
              <w:keepNext/>
              <w:spacing w:before="0" w:after="0"/>
              <w:jc w:val="center"/>
              <w:rPr>
                <w:rFonts w:cs="Arial"/>
                <w:b/>
                <w:szCs w:val="20"/>
              </w:rPr>
            </w:pPr>
          </w:p>
        </w:tc>
        <w:tc>
          <w:tcPr>
            <w:tcW w:w="1705" w:type="dxa"/>
            <w:shd w:val="clear" w:color="auto" w:fill="CCCCCC" w:themeFill="text2" w:themeFillTint="33"/>
            <w:vAlign w:val="center"/>
          </w:tcPr>
          <w:p w:rsidR="00277DDE" w:rsidRPr="00FB03BE" w:rsidRDefault="00277DDE" w:rsidP="00277DDE">
            <w:pPr>
              <w:spacing w:before="0" w:after="0"/>
              <w:jc w:val="center"/>
              <w:rPr>
                <w:rFonts w:cs="Arial"/>
                <w:b/>
                <w:szCs w:val="20"/>
              </w:rPr>
            </w:pPr>
            <w:r w:rsidRPr="00FB03BE">
              <w:rPr>
                <w:rFonts w:cs="Arial"/>
                <w:b/>
                <w:szCs w:val="20"/>
              </w:rPr>
              <w:t>ST</w:t>
            </w:r>
          </w:p>
        </w:tc>
        <w:tc>
          <w:tcPr>
            <w:tcW w:w="1765" w:type="dxa"/>
            <w:shd w:val="clear" w:color="auto" w:fill="CCCCCC" w:themeFill="text2" w:themeFillTint="33"/>
            <w:noWrap/>
            <w:vAlign w:val="center"/>
          </w:tcPr>
          <w:p w:rsidR="00277DDE" w:rsidRPr="00FB03BE" w:rsidRDefault="00277DDE" w:rsidP="00277DDE">
            <w:pPr>
              <w:spacing w:before="0" w:after="0"/>
              <w:jc w:val="center"/>
              <w:rPr>
                <w:rFonts w:cs="Arial"/>
                <w:b/>
                <w:szCs w:val="20"/>
              </w:rPr>
            </w:pPr>
            <w:r w:rsidRPr="00FB03BE">
              <w:rPr>
                <w:rFonts w:cs="Arial"/>
                <w:b/>
                <w:szCs w:val="20"/>
              </w:rPr>
              <w:t>BPK</w:t>
            </w:r>
            <w:r w:rsidRPr="00FB03BE">
              <w:rPr>
                <w:rFonts w:cs="Arial"/>
                <w:b/>
                <w:szCs w:val="20"/>
                <w:vertAlign w:val="subscript"/>
              </w:rPr>
              <w:t>5</w:t>
            </w:r>
          </w:p>
        </w:tc>
        <w:tc>
          <w:tcPr>
            <w:tcW w:w="1620" w:type="dxa"/>
            <w:shd w:val="clear" w:color="auto" w:fill="CCCCCC" w:themeFill="text2" w:themeFillTint="33"/>
            <w:noWrap/>
            <w:vAlign w:val="center"/>
          </w:tcPr>
          <w:p w:rsidR="00277DDE" w:rsidRPr="00FB03BE" w:rsidRDefault="00277DDE" w:rsidP="00277DDE">
            <w:pPr>
              <w:spacing w:before="0" w:after="0"/>
              <w:jc w:val="center"/>
              <w:rPr>
                <w:rFonts w:cs="Arial"/>
                <w:b/>
                <w:szCs w:val="20"/>
              </w:rPr>
            </w:pPr>
            <w:r w:rsidRPr="00FB03BE">
              <w:rPr>
                <w:rFonts w:cs="Arial"/>
                <w:b/>
                <w:szCs w:val="20"/>
              </w:rPr>
              <w:t>KPK</w:t>
            </w:r>
          </w:p>
        </w:tc>
      </w:tr>
      <w:tr w:rsidR="00FB03BE" w:rsidRPr="00FB03BE" w:rsidTr="00277DDE">
        <w:trPr>
          <w:trHeight w:val="255"/>
        </w:trPr>
        <w:tc>
          <w:tcPr>
            <w:tcW w:w="1815" w:type="dxa"/>
            <w:noWrap/>
            <w:vAlign w:val="bottom"/>
          </w:tcPr>
          <w:p w:rsidR="00277DDE" w:rsidRPr="00FB03BE" w:rsidRDefault="00277DDE" w:rsidP="00277DDE">
            <w:pPr>
              <w:keepNext/>
              <w:spacing w:before="0" w:after="0"/>
              <w:jc w:val="left"/>
              <w:rPr>
                <w:rFonts w:cs="Arial"/>
                <w:b/>
                <w:szCs w:val="20"/>
              </w:rPr>
            </w:pPr>
            <w:r w:rsidRPr="00FB03BE">
              <w:rPr>
                <w:rFonts w:cs="Arial"/>
                <w:b/>
                <w:szCs w:val="20"/>
              </w:rPr>
              <w:t>Omišalj</w:t>
            </w:r>
          </w:p>
        </w:tc>
        <w:tc>
          <w:tcPr>
            <w:tcW w:w="2295" w:type="dxa"/>
            <w:noWrap/>
            <w:vAlign w:val="bottom"/>
          </w:tcPr>
          <w:p w:rsidR="00277DDE" w:rsidRPr="00FB03BE" w:rsidRDefault="00277DDE" w:rsidP="00277DDE">
            <w:pPr>
              <w:keepNext/>
              <w:spacing w:before="0" w:after="0"/>
              <w:jc w:val="left"/>
              <w:rPr>
                <w:rFonts w:cs="Arial"/>
                <w:szCs w:val="20"/>
              </w:rPr>
            </w:pPr>
            <w:r w:rsidRPr="00FB03BE">
              <w:rPr>
                <w:rFonts w:cs="Arial"/>
                <w:szCs w:val="20"/>
              </w:rPr>
              <w:t>studeni-travanj</w:t>
            </w:r>
          </w:p>
        </w:tc>
        <w:tc>
          <w:tcPr>
            <w:tcW w:w="1705" w:type="dxa"/>
            <w:noWrap/>
            <w:vAlign w:val="bottom"/>
          </w:tcPr>
          <w:p w:rsidR="00277DDE" w:rsidRPr="00FB03BE" w:rsidRDefault="00277DDE" w:rsidP="00277DDE">
            <w:pPr>
              <w:keepNext/>
              <w:spacing w:before="0" w:after="0"/>
              <w:jc w:val="right"/>
              <w:rPr>
                <w:rFonts w:cs="Arial"/>
                <w:b/>
                <w:szCs w:val="20"/>
              </w:rPr>
            </w:pPr>
            <w:r w:rsidRPr="00FB03BE">
              <w:rPr>
                <w:rFonts w:cs="Arial"/>
                <w:b/>
                <w:szCs w:val="20"/>
              </w:rPr>
              <w:t>188.5</w:t>
            </w:r>
          </w:p>
        </w:tc>
        <w:tc>
          <w:tcPr>
            <w:tcW w:w="1765" w:type="dxa"/>
            <w:noWrap/>
            <w:vAlign w:val="bottom"/>
          </w:tcPr>
          <w:p w:rsidR="00277DDE" w:rsidRPr="00FB03BE" w:rsidRDefault="00277DDE" w:rsidP="00277DDE">
            <w:pPr>
              <w:keepNext/>
              <w:spacing w:before="0" w:after="0"/>
              <w:jc w:val="right"/>
              <w:rPr>
                <w:rFonts w:cs="Arial"/>
                <w:b/>
                <w:szCs w:val="20"/>
              </w:rPr>
            </w:pPr>
            <w:r w:rsidRPr="00FB03BE">
              <w:rPr>
                <w:rFonts w:cs="Arial"/>
                <w:b/>
                <w:szCs w:val="20"/>
              </w:rPr>
              <w:t>249.9</w:t>
            </w:r>
          </w:p>
        </w:tc>
        <w:tc>
          <w:tcPr>
            <w:tcW w:w="1620" w:type="dxa"/>
            <w:noWrap/>
            <w:vAlign w:val="bottom"/>
          </w:tcPr>
          <w:p w:rsidR="00277DDE" w:rsidRPr="00FB03BE" w:rsidRDefault="00277DDE" w:rsidP="00277DDE">
            <w:pPr>
              <w:keepNext/>
              <w:spacing w:before="0" w:after="0"/>
              <w:jc w:val="right"/>
              <w:rPr>
                <w:rFonts w:cs="Arial"/>
                <w:b/>
                <w:szCs w:val="20"/>
              </w:rPr>
            </w:pPr>
            <w:r w:rsidRPr="00FB03BE">
              <w:rPr>
                <w:rFonts w:cs="Arial"/>
                <w:b/>
                <w:szCs w:val="20"/>
              </w:rPr>
              <w:t>404.9</w:t>
            </w:r>
          </w:p>
        </w:tc>
      </w:tr>
      <w:tr w:rsidR="00FB03BE" w:rsidRPr="00FB03BE" w:rsidTr="00277DDE">
        <w:trPr>
          <w:trHeight w:val="255"/>
        </w:trPr>
        <w:tc>
          <w:tcPr>
            <w:tcW w:w="1815" w:type="dxa"/>
            <w:noWrap/>
            <w:vAlign w:val="bottom"/>
          </w:tcPr>
          <w:p w:rsidR="00277DDE" w:rsidRPr="00FB03BE" w:rsidRDefault="00277DDE" w:rsidP="00277DDE">
            <w:pPr>
              <w:keepNext/>
              <w:spacing w:before="0" w:after="0"/>
              <w:jc w:val="left"/>
              <w:rPr>
                <w:rFonts w:cs="Arial"/>
                <w:b/>
                <w:szCs w:val="20"/>
              </w:rPr>
            </w:pPr>
          </w:p>
        </w:tc>
        <w:tc>
          <w:tcPr>
            <w:tcW w:w="2295" w:type="dxa"/>
            <w:noWrap/>
            <w:vAlign w:val="bottom"/>
          </w:tcPr>
          <w:p w:rsidR="00277DDE" w:rsidRPr="00FB03BE" w:rsidRDefault="00277DDE" w:rsidP="00277DDE">
            <w:pPr>
              <w:keepNext/>
              <w:spacing w:before="0" w:after="0"/>
              <w:jc w:val="left"/>
              <w:rPr>
                <w:rFonts w:cs="Arial"/>
                <w:szCs w:val="20"/>
              </w:rPr>
            </w:pPr>
            <w:r w:rsidRPr="00FB03BE">
              <w:rPr>
                <w:rFonts w:cs="Arial"/>
                <w:szCs w:val="20"/>
              </w:rPr>
              <w:t>svibanj-listopad</w:t>
            </w:r>
          </w:p>
        </w:tc>
        <w:tc>
          <w:tcPr>
            <w:tcW w:w="1705" w:type="dxa"/>
            <w:noWrap/>
            <w:vAlign w:val="bottom"/>
          </w:tcPr>
          <w:p w:rsidR="00277DDE" w:rsidRPr="00FB03BE" w:rsidRDefault="00277DDE" w:rsidP="00277DDE">
            <w:pPr>
              <w:keepNext/>
              <w:spacing w:before="0" w:after="0"/>
              <w:jc w:val="right"/>
              <w:rPr>
                <w:rFonts w:cs="Arial"/>
                <w:b/>
                <w:szCs w:val="20"/>
              </w:rPr>
            </w:pPr>
            <w:r w:rsidRPr="00FB03BE">
              <w:rPr>
                <w:rFonts w:cs="Arial"/>
                <w:b/>
                <w:szCs w:val="20"/>
              </w:rPr>
              <w:t>347.4</w:t>
            </w:r>
          </w:p>
        </w:tc>
        <w:tc>
          <w:tcPr>
            <w:tcW w:w="1765" w:type="dxa"/>
            <w:noWrap/>
            <w:vAlign w:val="bottom"/>
          </w:tcPr>
          <w:p w:rsidR="00277DDE" w:rsidRPr="00FB03BE" w:rsidRDefault="00277DDE" w:rsidP="00277DDE">
            <w:pPr>
              <w:keepNext/>
              <w:spacing w:before="0" w:after="0"/>
              <w:jc w:val="right"/>
              <w:rPr>
                <w:rFonts w:cs="Arial"/>
                <w:b/>
                <w:szCs w:val="20"/>
              </w:rPr>
            </w:pPr>
            <w:r w:rsidRPr="00FB03BE">
              <w:rPr>
                <w:rFonts w:cs="Arial"/>
                <w:b/>
                <w:szCs w:val="20"/>
              </w:rPr>
              <w:t>439.1</w:t>
            </w:r>
          </w:p>
        </w:tc>
        <w:tc>
          <w:tcPr>
            <w:tcW w:w="1620" w:type="dxa"/>
            <w:noWrap/>
            <w:vAlign w:val="bottom"/>
          </w:tcPr>
          <w:p w:rsidR="00277DDE" w:rsidRPr="00FB03BE" w:rsidRDefault="00277DDE" w:rsidP="00277DDE">
            <w:pPr>
              <w:keepNext/>
              <w:spacing w:before="0" w:after="0"/>
              <w:jc w:val="right"/>
              <w:rPr>
                <w:rFonts w:cs="Arial"/>
                <w:b/>
                <w:szCs w:val="20"/>
              </w:rPr>
            </w:pPr>
            <w:r w:rsidRPr="00FB03BE">
              <w:rPr>
                <w:rFonts w:cs="Arial"/>
                <w:b/>
                <w:szCs w:val="20"/>
              </w:rPr>
              <w:t>789.4</w:t>
            </w:r>
          </w:p>
        </w:tc>
      </w:tr>
      <w:tr w:rsidR="00FB03BE" w:rsidRPr="00FB03BE" w:rsidTr="00277DDE">
        <w:trPr>
          <w:trHeight w:val="255"/>
        </w:trPr>
        <w:tc>
          <w:tcPr>
            <w:tcW w:w="1815" w:type="dxa"/>
            <w:noWrap/>
            <w:vAlign w:val="bottom"/>
          </w:tcPr>
          <w:p w:rsidR="00277DDE" w:rsidRPr="00FB03BE" w:rsidRDefault="00277DDE" w:rsidP="00277DDE">
            <w:pPr>
              <w:keepNext/>
              <w:spacing w:before="0" w:after="0"/>
              <w:jc w:val="left"/>
              <w:rPr>
                <w:rFonts w:cs="Arial"/>
                <w:b/>
                <w:szCs w:val="20"/>
              </w:rPr>
            </w:pPr>
          </w:p>
        </w:tc>
        <w:tc>
          <w:tcPr>
            <w:tcW w:w="2295" w:type="dxa"/>
            <w:noWrap/>
            <w:vAlign w:val="bottom"/>
          </w:tcPr>
          <w:p w:rsidR="00277DDE" w:rsidRPr="00FB03BE" w:rsidRDefault="00277DDE" w:rsidP="00277DDE">
            <w:pPr>
              <w:keepNext/>
              <w:spacing w:before="0" w:after="0"/>
              <w:jc w:val="left"/>
              <w:rPr>
                <w:rFonts w:cs="Arial"/>
                <w:szCs w:val="20"/>
              </w:rPr>
            </w:pPr>
            <w:r w:rsidRPr="00FB03BE">
              <w:rPr>
                <w:rFonts w:cs="Arial"/>
                <w:szCs w:val="20"/>
              </w:rPr>
              <w:t>faktor</w:t>
            </w:r>
          </w:p>
        </w:tc>
        <w:tc>
          <w:tcPr>
            <w:tcW w:w="1705" w:type="dxa"/>
            <w:noWrap/>
            <w:vAlign w:val="bottom"/>
          </w:tcPr>
          <w:p w:rsidR="00277DDE" w:rsidRPr="00FB03BE" w:rsidRDefault="00277DDE" w:rsidP="00277DDE">
            <w:pPr>
              <w:keepNext/>
              <w:spacing w:before="0" w:after="0"/>
              <w:jc w:val="right"/>
              <w:rPr>
                <w:rFonts w:cs="Arial"/>
                <w:szCs w:val="20"/>
              </w:rPr>
            </w:pPr>
            <w:r w:rsidRPr="00FB03BE">
              <w:rPr>
                <w:rFonts w:cs="Arial"/>
                <w:szCs w:val="20"/>
              </w:rPr>
              <w:t>1.84</w:t>
            </w:r>
          </w:p>
        </w:tc>
        <w:tc>
          <w:tcPr>
            <w:tcW w:w="1765" w:type="dxa"/>
            <w:noWrap/>
            <w:vAlign w:val="bottom"/>
          </w:tcPr>
          <w:p w:rsidR="00277DDE" w:rsidRPr="00FB03BE" w:rsidRDefault="00277DDE" w:rsidP="00277DDE">
            <w:pPr>
              <w:keepNext/>
              <w:spacing w:before="0" w:after="0"/>
              <w:jc w:val="right"/>
              <w:rPr>
                <w:rFonts w:cs="Arial"/>
                <w:szCs w:val="20"/>
              </w:rPr>
            </w:pPr>
            <w:r w:rsidRPr="00FB03BE">
              <w:rPr>
                <w:rFonts w:cs="Arial"/>
                <w:szCs w:val="20"/>
              </w:rPr>
              <w:t>1.76</w:t>
            </w:r>
          </w:p>
        </w:tc>
        <w:tc>
          <w:tcPr>
            <w:tcW w:w="1620" w:type="dxa"/>
            <w:noWrap/>
            <w:vAlign w:val="bottom"/>
          </w:tcPr>
          <w:p w:rsidR="00277DDE" w:rsidRPr="00FB03BE" w:rsidRDefault="00277DDE" w:rsidP="00277DDE">
            <w:pPr>
              <w:keepNext/>
              <w:spacing w:before="0" w:after="0"/>
              <w:jc w:val="right"/>
              <w:rPr>
                <w:rFonts w:cs="Arial"/>
                <w:szCs w:val="20"/>
              </w:rPr>
            </w:pPr>
            <w:r w:rsidRPr="00FB03BE">
              <w:rPr>
                <w:rFonts w:cs="Arial"/>
                <w:szCs w:val="20"/>
              </w:rPr>
              <w:t>1.95</w:t>
            </w:r>
          </w:p>
        </w:tc>
      </w:tr>
    </w:tbl>
    <w:p w:rsidR="00277DDE" w:rsidRPr="00FB03BE" w:rsidRDefault="00277DDE" w:rsidP="00277DDE">
      <w:pPr>
        <w:pStyle w:val="Caption"/>
      </w:pPr>
      <w:r w:rsidRPr="00FB03BE">
        <w:t xml:space="preserve">Tablica </w:t>
      </w:r>
      <w:r w:rsidRPr="00FB03BE">
        <w:fldChar w:fldCharType="begin"/>
      </w:r>
      <w:r w:rsidRPr="00FB03BE">
        <w:instrText xml:space="preserve"> SEQ Tablica \* ARABIC </w:instrText>
      </w:r>
      <w:r w:rsidRPr="00FB03BE">
        <w:fldChar w:fldCharType="separate"/>
      </w:r>
      <w:r w:rsidR="003153DD">
        <w:rPr>
          <w:noProof/>
        </w:rPr>
        <w:t>8</w:t>
      </w:r>
      <w:r w:rsidRPr="00FB03BE">
        <w:fldChar w:fldCharType="end"/>
      </w:r>
      <w:r w:rsidRPr="00FB03BE">
        <w:t xml:space="preserve"> Sezonski prosjeci koncentracija otpadne vode za razdoblje 1</w:t>
      </w:r>
    </w:p>
    <w:p w:rsidR="00277DDE" w:rsidRPr="00FB03BE" w:rsidRDefault="00277DDE" w:rsidP="00277DDE">
      <w:r w:rsidRPr="00FB03BE">
        <w:t xml:space="preserve">Koncentracije su blago više tijekom ljetnog razdoblja i običajno rastu do više putne zimske koncentracije što ukazuje da je tijekom zimskog razdoblja relativna infiltracija viša nego u ljetnom razdoblju što znači, da je otpadna voda više razjedena. </w:t>
      </w:r>
    </w:p>
    <w:p w:rsidR="00277DDE" w:rsidRPr="00FB03BE" w:rsidRDefault="00277DDE" w:rsidP="00277DDE">
      <w:r w:rsidRPr="00FB03BE">
        <w:t>Za razdoblje 2012-2013 su podaci za BPK</w:t>
      </w:r>
      <w:r w:rsidRPr="00FB03BE">
        <w:rPr>
          <w:vertAlign w:val="subscript"/>
        </w:rPr>
        <w:t>5</w:t>
      </w:r>
      <w:r w:rsidRPr="00FB03BE">
        <w:t xml:space="preserve"> ocijenjeni i uspoređeni sa ranijim podacima.</w:t>
      </w:r>
    </w:p>
    <w:tbl>
      <w:tblPr>
        <w:tblW w:w="4942" w:type="pct"/>
        <w:tblBorders>
          <w:top w:val="single" w:sz="4" w:space="0" w:color="auto"/>
          <w:left w:val="single" w:sz="4" w:space="0" w:color="auto"/>
          <w:bottom w:val="single" w:sz="4" w:space="0" w:color="auto"/>
          <w:right w:val="single" w:sz="4" w:space="0" w:color="auto"/>
          <w:insideV w:val="single" w:sz="4" w:space="0" w:color="auto"/>
        </w:tblBorders>
        <w:tblLook w:val="04A0" w:firstRow="1" w:lastRow="0" w:firstColumn="1" w:lastColumn="0" w:noHBand="0" w:noVBand="1"/>
      </w:tblPr>
      <w:tblGrid>
        <w:gridCol w:w="1476"/>
        <w:gridCol w:w="1525"/>
        <w:gridCol w:w="1219"/>
        <w:gridCol w:w="1219"/>
        <w:gridCol w:w="1085"/>
        <w:gridCol w:w="1718"/>
        <w:gridCol w:w="1496"/>
      </w:tblGrid>
      <w:tr w:rsidR="00FB03BE" w:rsidRPr="00FB03BE" w:rsidTr="00277DDE">
        <w:trPr>
          <w:trHeight w:val="255"/>
        </w:trPr>
        <w:tc>
          <w:tcPr>
            <w:tcW w:w="758" w:type="pct"/>
            <w:tcBorders>
              <w:top w:val="single" w:sz="4" w:space="0" w:color="auto"/>
              <w:bottom w:val="single" w:sz="4" w:space="0" w:color="auto"/>
            </w:tcBorders>
            <w:shd w:val="clear" w:color="auto" w:fill="CCCCCC" w:themeFill="text2" w:themeFillTint="33"/>
            <w:noWrap/>
            <w:vAlign w:val="bottom"/>
          </w:tcPr>
          <w:p w:rsidR="00277DDE" w:rsidRPr="00FB03BE" w:rsidRDefault="00277DDE" w:rsidP="00277DDE">
            <w:pPr>
              <w:pStyle w:val="ListParagraph"/>
              <w:keepNext/>
              <w:spacing w:after="0"/>
              <w:rPr>
                <w:rFonts w:cs="Arial"/>
                <w:b/>
                <w:szCs w:val="20"/>
                <w:lang w:eastAsia="hr-BA"/>
              </w:rPr>
            </w:pPr>
          </w:p>
        </w:tc>
        <w:tc>
          <w:tcPr>
            <w:tcW w:w="2592" w:type="pct"/>
            <w:gridSpan w:val="4"/>
            <w:tcBorders>
              <w:top w:val="single" w:sz="4" w:space="0" w:color="auto"/>
              <w:bottom w:val="single" w:sz="4" w:space="0" w:color="auto"/>
            </w:tcBorders>
            <w:shd w:val="clear" w:color="auto" w:fill="CCCCCC" w:themeFill="text2" w:themeFillTint="33"/>
            <w:noWrap/>
            <w:vAlign w:val="bottom"/>
          </w:tcPr>
          <w:p w:rsidR="00277DDE" w:rsidRPr="00FB03BE" w:rsidRDefault="00277DDE" w:rsidP="00277DDE">
            <w:pPr>
              <w:keepNext/>
              <w:spacing w:after="0"/>
              <w:jc w:val="center"/>
              <w:rPr>
                <w:rFonts w:cs="Arial"/>
                <w:b/>
                <w:szCs w:val="20"/>
                <w:lang w:eastAsia="hr-BA"/>
              </w:rPr>
            </w:pPr>
            <w:r w:rsidRPr="00FB03BE">
              <w:rPr>
                <w:rFonts w:cs="Arial"/>
                <w:b/>
                <w:szCs w:val="20"/>
                <w:lang w:eastAsia="hr-BA"/>
              </w:rPr>
              <w:t>prosjek</w:t>
            </w:r>
          </w:p>
        </w:tc>
        <w:tc>
          <w:tcPr>
            <w:tcW w:w="1651" w:type="pct"/>
            <w:gridSpan w:val="2"/>
            <w:tcBorders>
              <w:top w:val="single" w:sz="4" w:space="0" w:color="auto"/>
              <w:bottom w:val="single" w:sz="4" w:space="0" w:color="auto"/>
            </w:tcBorders>
            <w:shd w:val="clear" w:color="auto" w:fill="CCCCCC" w:themeFill="text2" w:themeFillTint="33"/>
            <w:noWrap/>
            <w:vAlign w:val="bottom"/>
          </w:tcPr>
          <w:p w:rsidR="00277DDE" w:rsidRPr="00FB03BE" w:rsidRDefault="00277DDE" w:rsidP="00277DDE">
            <w:pPr>
              <w:keepNext/>
              <w:spacing w:after="0"/>
              <w:jc w:val="center"/>
              <w:rPr>
                <w:rFonts w:cs="Arial"/>
                <w:b/>
                <w:szCs w:val="20"/>
                <w:lang w:eastAsia="hr-BA"/>
              </w:rPr>
            </w:pPr>
            <w:r w:rsidRPr="00FB03BE">
              <w:rPr>
                <w:rFonts w:cs="Arial"/>
                <w:b/>
                <w:szCs w:val="20"/>
                <w:lang w:eastAsia="hr-BA"/>
              </w:rPr>
              <w:t>mjera ljeto/zima</w:t>
            </w:r>
          </w:p>
        </w:tc>
      </w:tr>
      <w:tr w:rsidR="00FB03BE" w:rsidRPr="00FB03BE" w:rsidTr="00277DDE">
        <w:trPr>
          <w:trHeight w:val="255"/>
        </w:trPr>
        <w:tc>
          <w:tcPr>
            <w:tcW w:w="758" w:type="pct"/>
            <w:tcBorders>
              <w:top w:val="single" w:sz="4" w:space="0" w:color="auto"/>
              <w:bottom w:val="single" w:sz="4" w:space="0" w:color="auto"/>
            </w:tcBorders>
            <w:shd w:val="clear" w:color="auto" w:fill="CCCCCC" w:themeFill="text2" w:themeFillTint="33"/>
            <w:noWrap/>
            <w:vAlign w:val="bottom"/>
          </w:tcPr>
          <w:p w:rsidR="00277DDE" w:rsidRPr="00FB03BE" w:rsidRDefault="00277DDE" w:rsidP="00277DDE">
            <w:pPr>
              <w:keepNext/>
              <w:spacing w:after="0"/>
              <w:jc w:val="center"/>
              <w:rPr>
                <w:rFonts w:cs="Arial"/>
                <w:b/>
                <w:szCs w:val="20"/>
                <w:lang w:eastAsia="hr-BA"/>
              </w:rPr>
            </w:pPr>
          </w:p>
        </w:tc>
        <w:tc>
          <w:tcPr>
            <w:tcW w:w="783" w:type="pct"/>
            <w:tcBorders>
              <w:top w:val="single" w:sz="4" w:space="0" w:color="auto"/>
              <w:bottom w:val="single" w:sz="4" w:space="0" w:color="auto"/>
            </w:tcBorders>
            <w:shd w:val="clear" w:color="auto" w:fill="CCCCCC" w:themeFill="text2" w:themeFillTint="33"/>
            <w:noWrap/>
            <w:vAlign w:val="bottom"/>
          </w:tcPr>
          <w:p w:rsidR="00277DDE" w:rsidRPr="00FB03BE" w:rsidRDefault="00277DDE" w:rsidP="00277DDE">
            <w:pPr>
              <w:keepNext/>
              <w:spacing w:after="0"/>
              <w:jc w:val="center"/>
              <w:rPr>
                <w:rFonts w:cs="Arial"/>
                <w:b/>
                <w:szCs w:val="20"/>
                <w:lang w:eastAsia="hr-BA"/>
              </w:rPr>
            </w:pPr>
            <w:r w:rsidRPr="00FB03BE">
              <w:rPr>
                <w:rFonts w:cs="Arial"/>
                <w:b/>
                <w:szCs w:val="20"/>
                <w:lang w:eastAsia="hr-BA"/>
              </w:rPr>
              <w:t>do 2007</w:t>
            </w:r>
          </w:p>
        </w:tc>
        <w:tc>
          <w:tcPr>
            <w:tcW w:w="1809" w:type="pct"/>
            <w:gridSpan w:val="3"/>
            <w:tcBorders>
              <w:top w:val="single" w:sz="4" w:space="0" w:color="auto"/>
              <w:bottom w:val="single" w:sz="4" w:space="0" w:color="auto"/>
            </w:tcBorders>
            <w:shd w:val="clear" w:color="auto" w:fill="CCCCCC" w:themeFill="text2" w:themeFillTint="33"/>
            <w:noWrap/>
            <w:vAlign w:val="bottom"/>
          </w:tcPr>
          <w:p w:rsidR="00277DDE" w:rsidRPr="00FB03BE" w:rsidRDefault="00277DDE" w:rsidP="00277DDE">
            <w:pPr>
              <w:keepNext/>
              <w:spacing w:after="0"/>
              <w:jc w:val="center"/>
              <w:rPr>
                <w:rFonts w:cs="Arial"/>
                <w:b/>
                <w:szCs w:val="20"/>
                <w:lang w:eastAsia="hr-BA"/>
              </w:rPr>
            </w:pPr>
            <w:r w:rsidRPr="00FB03BE">
              <w:rPr>
                <w:rFonts w:cs="Arial"/>
                <w:b/>
                <w:szCs w:val="20"/>
                <w:lang w:eastAsia="hr-BA"/>
              </w:rPr>
              <w:t>Period 2012 - 2013</w:t>
            </w:r>
          </w:p>
        </w:tc>
        <w:tc>
          <w:tcPr>
            <w:tcW w:w="882" w:type="pct"/>
            <w:tcBorders>
              <w:top w:val="single" w:sz="4" w:space="0" w:color="auto"/>
              <w:bottom w:val="single" w:sz="4" w:space="0" w:color="auto"/>
            </w:tcBorders>
            <w:shd w:val="clear" w:color="auto" w:fill="CCCCCC" w:themeFill="text2" w:themeFillTint="33"/>
            <w:noWrap/>
            <w:vAlign w:val="bottom"/>
          </w:tcPr>
          <w:p w:rsidR="00277DDE" w:rsidRPr="00FB03BE" w:rsidRDefault="00277DDE" w:rsidP="00277DDE">
            <w:pPr>
              <w:keepNext/>
              <w:spacing w:after="0"/>
              <w:jc w:val="center"/>
              <w:rPr>
                <w:rFonts w:cs="Arial"/>
                <w:b/>
                <w:szCs w:val="20"/>
                <w:lang w:eastAsia="hr-BA"/>
              </w:rPr>
            </w:pPr>
          </w:p>
        </w:tc>
        <w:tc>
          <w:tcPr>
            <w:tcW w:w="769" w:type="pct"/>
            <w:tcBorders>
              <w:top w:val="single" w:sz="4" w:space="0" w:color="auto"/>
              <w:bottom w:val="single" w:sz="4" w:space="0" w:color="auto"/>
            </w:tcBorders>
            <w:shd w:val="clear" w:color="auto" w:fill="CCCCCC" w:themeFill="text2" w:themeFillTint="33"/>
            <w:noWrap/>
            <w:vAlign w:val="bottom"/>
          </w:tcPr>
          <w:p w:rsidR="00277DDE" w:rsidRPr="00FB03BE" w:rsidRDefault="00277DDE" w:rsidP="00277DDE">
            <w:pPr>
              <w:keepNext/>
              <w:spacing w:after="0"/>
              <w:jc w:val="center"/>
              <w:rPr>
                <w:rFonts w:cs="Arial"/>
                <w:b/>
                <w:szCs w:val="20"/>
                <w:lang w:eastAsia="hr-BA"/>
              </w:rPr>
            </w:pPr>
          </w:p>
        </w:tc>
      </w:tr>
      <w:tr w:rsidR="00FB03BE" w:rsidRPr="00FB03BE" w:rsidTr="00277DDE">
        <w:trPr>
          <w:trHeight w:val="255"/>
        </w:trPr>
        <w:tc>
          <w:tcPr>
            <w:tcW w:w="758" w:type="pct"/>
            <w:tcBorders>
              <w:top w:val="single" w:sz="4" w:space="0" w:color="auto"/>
              <w:bottom w:val="single" w:sz="4" w:space="0" w:color="auto"/>
            </w:tcBorders>
            <w:shd w:val="clear" w:color="auto" w:fill="CCCCCC" w:themeFill="text2" w:themeFillTint="33"/>
            <w:noWrap/>
            <w:vAlign w:val="bottom"/>
            <w:hideMark/>
          </w:tcPr>
          <w:p w:rsidR="00277DDE" w:rsidRPr="00FB03BE" w:rsidRDefault="00277DDE" w:rsidP="00277DDE">
            <w:pPr>
              <w:keepNext/>
              <w:spacing w:after="0"/>
              <w:jc w:val="center"/>
              <w:rPr>
                <w:rFonts w:cs="Arial"/>
                <w:b/>
                <w:szCs w:val="20"/>
                <w:lang w:eastAsia="hr-BA"/>
              </w:rPr>
            </w:pPr>
          </w:p>
        </w:tc>
        <w:tc>
          <w:tcPr>
            <w:tcW w:w="783" w:type="pct"/>
            <w:tcBorders>
              <w:top w:val="single" w:sz="4" w:space="0" w:color="auto"/>
              <w:bottom w:val="single" w:sz="4" w:space="0" w:color="auto"/>
            </w:tcBorders>
            <w:shd w:val="clear" w:color="auto" w:fill="CCCCCC" w:themeFill="text2" w:themeFillTint="33"/>
            <w:noWrap/>
            <w:vAlign w:val="bottom"/>
            <w:hideMark/>
          </w:tcPr>
          <w:p w:rsidR="00277DDE" w:rsidRPr="00FB03BE" w:rsidRDefault="00277DDE" w:rsidP="00277DDE">
            <w:pPr>
              <w:keepNext/>
              <w:spacing w:after="0"/>
              <w:jc w:val="center"/>
              <w:rPr>
                <w:rFonts w:cs="Arial"/>
                <w:b/>
                <w:szCs w:val="20"/>
                <w:lang w:eastAsia="hr-BA"/>
              </w:rPr>
            </w:pPr>
            <w:r w:rsidRPr="00FB03BE">
              <w:rPr>
                <w:rFonts w:cs="Arial"/>
                <w:b/>
                <w:szCs w:val="20"/>
                <w:lang w:eastAsia="hr-BA"/>
              </w:rPr>
              <w:t>prosjek</w:t>
            </w:r>
          </w:p>
        </w:tc>
        <w:tc>
          <w:tcPr>
            <w:tcW w:w="626" w:type="pct"/>
            <w:tcBorders>
              <w:top w:val="single" w:sz="4" w:space="0" w:color="auto"/>
              <w:bottom w:val="single" w:sz="4" w:space="0" w:color="auto"/>
            </w:tcBorders>
            <w:shd w:val="clear" w:color="auto" w:fill="CCCCCC" w:themeFill="text2" w:themeFillTint="33"/>
            <w:noWrap/>
            <w:vAlign w:val="bottom"/>
            <w:hideMark/>
          </w:tcPr>
          <w:p w:rsidR="00277DDE" w:rsidRPr="00FB03BE" w:rsidRDefault="00277DDE" w:rsidP="00277DDE">
            <w:pPr>
              <w:keepNext/>
              <w:spacing w:after="0"/>
              <w:jc w:val="center"/>
              <w:rPr>
                <w:rFonts w:cs="Arial"/>
                <w:b/>
                <w:szCs w:val="20"/>
                <w:lang w:eastAsia="hr-BA"/>
              </w:rPr>
            </w:pPr>
            <w:r w:rsidRPr="00FB03BE">
              <w:rPr>
                <w:rFonts w:cs="Arial"/>
                <w:b/>
                <w:szCs w:val="20"/>
                <w:lang w:eastAsia="hr-BA"/>
              </w:rPr>
              <w:t>ljeto</w:t>
            </w:r>
          </w:p>
        </w:tc>
        <w:tc>
          <w:tcPr>
            <w:tcW w:w="626" w:type="pct"/>
            <w:tcBorders>
              <w:top w:val="single" w:sz="4" w:space="0" w:color="auto"/>
              <w:bottom w:val="single" w:sz="4" w:space="0" w:color="auto"/>
            </w:tcBorders>
            <w:shd w:val="clear" w:color="auto" w:fill="CCCCCC" w:themeFill="text2" w:themeFillTint="33"/>
            <w:noWrap/>
            <w:vAlign w:val="bottom"/>
            <w:hideMark/>
          </w:tcPr>
          <w:p w:rsidR="00277DDE" w:rsidRPr="00FB03BE" w:rsidRDefault="00277DDE" w:rsidP="00277DDE">
            <w:pPr>
              <w:keepNext/>
              <w:spacing w:after="0"/>
              <w:jc w:val="center"/>
              <w:rPr>
                <w:rFonts w:cs="Arial"/>
                <w:b/>
                <w:szCs w:val="20"/>
                <w:lang w:eastAsia="hr-BA"/>
              </w:rPr>
            </w:pPr>
            <w:r w:rsidRPr="00FB03BE">
              <w:rPr>
                <w:rFonts w:cs="Arial"/>
                <w:b/>
                <w:szCs w:val="20"/>
                <w:lang w:eastAsia="hr-BA"/>
              </w:rPr>
              <w:t>zima</w:t>
            </w:r>
          </w:p>
        </w:tc>
        <w:tc>
          <w:tcPr>
            <w:tcW w:w="557" w:type="pct"/>
            <w:tcBorders>
              <w:top w:val="single" w:sz="4" w:space="0" w:color="auto"/>
              <w:bottom w:val="single" w:sz="4" w:space="0" w:color="auto"/>
            </w:tcBorders>
            <w:shd w:val="clear" w:color="auto" w:fill="CCCCCC" w:themeFill="text2" w:themeFillTint="33"/>
            <w:noWrap/>
            <w:vAlign w:val="bottom"/>
            <w:hideMark/>
          </w:tcPr>
          <w:p w:rsidR="00277DDE" w:rsidRPr="00FB03BE" w:rsidRDefault="00277DDE" w:rsidP="00277DDE">
            <w:pPr>
              <w:keepNext/>
              <w:spacing w:after="0"/>
              <w:jc w:val="center"/>
              <w:rPr>
                <w:rFonts w:cs="Arial"/>
                <w:b/>
                <w:szCs w:val="20"/>
                <w:lang w:eastAsia="hr-BA"/>
              </w:rPr>
            </w:pPr>
            <w:r w:rsidRPr="00FB03BE">
              <w:rPr>
                <w:rFonts w:cs="Arial"/>
                <w:b/>
                <w:szCs w:val="20"/>
                <w:lang w:eastAsia="hr-BA"/>
              </w:rPr>
              <w:t xml:space="preserve">prosjek </w:t>
            </w:r>
          </w:p>
        </w:tc>
        <w:tc>
          <w:tcPr>
            <w:tcW w:w="882" w:type="pct"/>
            <w:tcBorders>
              <w:top w:val="single" w:sz="4" w:space="0" w:color="auto"/>
              <w:bottom w:val="single" w:sz="4" w:space="0" w:color="auto"/>
            </w:tcBorders>
            <w:shd w:val="clear" w:color="auto" w:fill="CCCCCC" w:themeFill="text2" w:themeFillTint="33"/>
            <w:noWrap/>
            <w:vAlign w:val="bottom"/>
            <w:hideMark/>
          </w:tcPr>
          <w:p w:rsidR="00277DDE" w:rsidRPr="00FB03BE" w:rsidRDefault="00277DDE" w:rsidP="00277DDE">
            <w:pPr>
              <w:keepNext/>
              <w:spacing w:after="0"/>
              <w:jc w:val="center"/>
              <w:rPr>
                <w:rFonts w:cs="Arial"/>
                <w:b/>
                <w:szCs w:val="20"/>
                <w:lang w:eastAsia="hr-BA"/>
              </w:rPr>
            </w:pPr>
            <w:r w:rsidRPr="00FB03BE">
              <w:rPr>
                <w:rFonts w:cs="Arial"/>
                <w:b/>
                <w:szCs w:val="20"/>
                <w:lang w:eastAsia="hr-BA"/>
              </w:rPr>
              <w:t>mjera 12-13</w:t>
            </w:r>
          </w:p>
        </w:tc>
        <w:tc>
          <w:tcPr>
            <w:tcW w:w="769" w:type="pct"/>
            <w:tcBorders>
              <w:top w:val="single" w:sz="4" w:space="0" w:color="auto"/>
              <w:bottom w:val="single" w:sz="4" w:space="0" w:color="auto"/>
            </w:tcBorders>
            <w:shd w:val="clear" w:color="auto" w:fill="CCCCCC" w:themeFill="text2" w:themeFillTint="33"/>
            <w:noWrap/>
            <w:vAlign w:val="bottom"/>
            <w:hideMark/>
          </w:tcPr>
          <w:p w:rsidR="00277DDE" w:rsidRPr="00FB03BE" w:rsidRDefault="00277DDE" w:rsidP="00277DDE">
            <w:pPr>
              <w:keepNext/>
              <w:spacing w:after="0"/>
              <w:jc w:val="center"/>
              <w:rPr>
                <w:rFonts w:cs="Arial"/>
                <w:b/>
                <w:szCs w:val="20"/>
                <w:lang w:eastAsia="hr-BA"/>
              </w:rPr>
            </w:pPr>
            <w:r w:rsidRPr="00FB03BE">
              <w:rPr>
                <w:rFonts w:cs="Arial"/>
                <w:b/>
                <w:szCs w:val="20"/>
                <w:lang w:eastAsia="hr-BA"/>
              </w:rPr>
              <w:t>mjera &lt; 2007</w:t>
            </w:r>
          </w:p>
        </w:tc>
      </w:tr>
      <w:tr w:rsidR="00FB03BE" w:rsidRPr="00FB03BE" w:rsidTr="00277DDE">
        <w:trPr>
          <w:trHeight w:val="255"/>
        </w:trPr>
        <w:tc>
          <w:tcPr>
            <w:tcW w:w="758" w:type="pct"/>
            <w:shd w:val="clear" w:color="auto" w:fill="auto"/>
            <w:noWrap/>
            <w:vAlign w:val="bottom"/>
            <w:hideMark/>
          </w:tcPr>
          <w:p w:rsidR="00277DDE" w:rsidRPr="00FB03BE" w:rsidRDefault="00277DDE" w:rsidP="00277DDE">
            <w:pPr>
              <w:keepNext/>
              <w:spacing w:after="0"/>
              <w:jc w:val="left"/>
              <w:rPr>
                <w:rFonts w:cs="Arial"/>
                <w:szCs w:val="20"/>
                <w:lang w:eastAsia="hr-BA"/>
              </w:rPr>
            </w:pPr>
            <w:r w:rsidRPr="00FB03BE">
              <w:rPr>
                <w:rFonts w:cs="Arial"/>
                <w:szCs w:val="20"/>
                <w:lang w:eastAsia="hr-BA"/>
              </w:rPr>
              <w:t>Omišalj</w:t>
            </w:r>
          </w:p>
        </w:tc>
        <w:tc>
          <w:tcPr>
            <w:tcW w:w="783" w:type="pct"/>
            <w:shd w:val="clear" w:color="auto" w:fill="auto"/>
            <w:noWrap/>
            <w:vAlign w:val="bottom"/>
            <w:hideMark/>
          </w:tcPr>
          <w:p w:rsidR="00277DDE" w:rsidRPr="00FB03BE" w:rsidRDefault="00277DDE" w:rsidP="00277DDE">
            <w:pPr>
              <w:keepNext/>
              <w:spacing w:after="0"/>
              <w:jc w:val="right"/>
              <w:rPr>
                <w:rFonts w:cs="Arial"/>
                <w:szCs w:val="20"/>
                <w:lang w:eastAsia="hr-BA"/>
              </w:rPr>
            </w:pPr>
            <w:r w:rsidRPr="00FB03BE">
              <w:rPr>
                <w:rFonts w:cs="Arial"/>
                <w:szCs w:val="20"/>
                <w:lang w:eastAsia="hr-BA"/>
              </w:rPr>
              <w:t>341</w:t>
            </w:r>
          </w:p>
        </w:tc>
        <w:tc>
          <w:tcPr>
            <w:tcW w:w="626" w:type="pct"/>
            <w:shd w:val="clear" w:color="auto" w:fill="auto"/>
            <w:noWrap/>
            <w:vAlign w:val="bottom"/>
            <w:hideMark/>
          </w:tcPr>
          <w:p w:rsidR="00277DDE" w:rsidRPr="00FB03BE" w:rsidRDefault="00277DDE" w:rsidP="00277DDE">
            <w:pPr>
              <w:keepNext/>
              <w:spacing w:after="0"/>
              <w:jc w:val="right"/>
              <w:rPr>
                <w:rFonts w:cs="Arial"/>
                <w:szCs w:val="20"/>
                <w:lang w:eastAsia="hr-BA"/>
              </w:rPr>
            </w:pPr>
            <w:r w:rsidRPr="00FB03BE">
              <w:rPr>
                <w:rFonts w:cs="Arial"/>
                <w:szCs w:val="20"/>
                <w:lang w:eastAsia="hr-BA"/>
              </w:rPr>
              <w:t>506</w:t>
            </w:r>
          </w:p>
        </w:tc>
        <w:tc>
          <w:tcPr>
            <w:tcW w:w="626" w:type="pct"/>
            <w:shd w:val="clear" w:color="auto" w:fill="auto"/>
            <w:noWrap/>
            <w:vAlign w:val="bottom"/>
            <w:hideMark/>
          </w:tcPr>
          <w:p w:rsidR="00277DDE" w:rsidRPr="00FB03BE" w:rsidRDefault="00277DDE" w:rsidP="00277DDE">
            <w:pPr>
              <w:keepNext/>
              <w:spacing w:after="0"/>
              <w:jc w:val="right"/>
              <w:rPr>
                <w:rFonts w:cs="Arial"/>
                <w:szCs w:val="20"/>
                <w:lang w:eastAsia="hr-BA"/>
              </w:rPr>
            </w:pPr>
            <w:r w:rsidRPr="00FB03BE">
              <w:rPr>
                <w:rFonts w:cs="Arial"/>
                <w:szCs w:val="20"/>
                <w:lang w:eastAsia="hr-BA"/>
              </w:rPr>
              <w:t>321</w:t>
            </w:r>
          </w:p>
        </w:tc>
        <w:tc>
          <w:tcPr>
            <w:tcW w:w="557" w:type="pct"/>
            <w:shd w:val="clear" w:color="auto" w:fill="auto"/>
            <w:noWrap/>
            <w:vAlign w:val="bottom"/>
            <w:hideMark/>
          </w:tcPr>
          <w:p w:rsidR="00277DDE" w:rsidRPr="00FB03BE" w:rsidRDefault="00277DDE" w:rsidP="00277DDE">
            <w:pPr>
              <w:keepNext/>
              <w:spacing w:after="0"/>
              <w:jc w:val="right"/>
              <w:rPr>
                <w:rFonts w:cs="Arial"/>
                <w:szCs w:val="20"/>
                <w:lang w:eastAsia="hr-BA"/>
              </w:rPr>
            </w:pPr>
            <w:r w:rsidRPr="00FB03BE">
              <w:rPr>
                <w:rFonts w:cs="Arial"/>
                <w:szCs w:val="20"/>
                <w:lang w:eastAsia="hr-BA"/>
              </w:rPr>
              <w:t>413</w:t>
            </w:r>
          </w:p>
        </w:tc>
        <w:tc>
          <w:tcPr>
            <w:tcW w:w="882" w:type="pct"/>
            <w:shd w:val="clear" w:color="auto" w:fill="auto"/>
            <w:noWrap/>
            <w:vAlign w:val="bottom"/>
            <w:hideMark/>
          </w:tcPr>
          <w:p w:rsidR="00277DDE" w:rsidRPr="00FB03BE" w:rsidRDefault="00277DDE" w:rsidP="00277DDE">
            <w:pPr>
              <w:keepNext/>
              <w:spacing w:after="0"/>
              <w:jc w:val="right"/>
              <w:rPr>
                <w:rFonts w:cs="Arial"/>
                <w:szCs w:val="20"/>
                <w:lang w:eastAsia="hr-BA"/>
              </w:rPr>
            </w:pPr>
            <w:r w:rsidRPr="00FB03BE">
              <w:rPr>
                <w:rFonts w:cs="Arial"/>
                <w:szCs w:val="20"/>
                <w:lang w:eastAsia="hr-BA"/>
              </w:rPr>
              <w:t>1,6</w:t>
            </w:r>
          </w:p>
        </w:tc>
        <w:tc>
          <w:tcPr>
            <w:tcW w:w="769" w:type="pct"/>
            <w:shd w:val="clear" w:color="auto" w:fill="auto"/>
            <w:noWrap/>
            <w:vAlign w:val="bottom"/>
            <w:hideMark/>
          </w:tcPr>
          <w:p w:rsidR="00277DDE" w:rsidRPr="00FB03BE" w:rsidRDefault="00277DDE" w:rsidP="00277DDE">
            <w:pPr>
              <w:keepNext/>
              <w:spacing w:after="0"/>
              <w:jc w:val="right"/>
              <w:rPr>
                <w:rFonts w:cs="Arial"/>
                <w:szCs w:val="20"/>
                <w:lang w:eastAsia="hr-BA"/>
              </w:rPr>
            </w:pPr>
            <w:r w:rsidRPr="00FB03BE">
              <w:rPr>
                <w:rFonts w:cs="Arial"/>
                <w:szCs w:val="20"/>
                <w:lang w:eastAsia="hr-BA"/>
              </w:rPr>
              <w:t>2,0</w:t>
            </w:r>
          </w:p>
        </w:tc>
      </w:tr>
    </w:tbl>
    <w:p w:rsidR="00277DDE" w:rsidRPr="00FB03BE" w:rsidRDefault="00277DDE" w:rsidP="00277DDE">
      <w:pPr>
        <w:pStyle w:val="Caption"/>
      </w:pPr>
      <w:r w:rsidRPr="00FB03BE">
        <w:t xml:space="preserve">Tablica </w:t>
      </w:r>
      <w:r w:rsidRPr="00FB03BE">
        <w:fldChar w:fldCharType="begin"/>
      </w:r>
      <w:r w:rsidRPr="00FB03BE">
        <w:instrText xml:space="preserve"> SEQ Tablica \* ARABIC </w:instrText>
      </w:r>
      <w:r w:rsidRPr="00FB03BE">
        <w:fldChar w:fldCharType="separate"/>
      </w:r>
      <w:r w:rsidR="003153DD">
        <w:rPr>
          <w:noProof/>
        </w:rPr>
        <w:t>9</w:t>
      </w:r>
      <w:r w:rsidRPr="00FB03BE">
        <w:fldChar w:fldCharType="end"/>
      </w:r>
      <w:r w:rsidRPr="00FB03BE">
        <w:t xml:space="preserve"> Prosječna vrijednost BPK5 za razdoblje 2</w:t>
      </w:r>
    </w:p>
    <w:p w:rsidR="00277DDE" w:rsidRPr="00FB03BE" w:rsidRDefault="00277DDE">
      <w:pPr>
        <w:spacing w:before="0" w:after="200" w:line="276" w:lineRule="auto"/>
        <w:jc w:val="left"/>
        <w:rPr>
          <w:rFonts w:eastAsiaTheme="majorEastAsia" w:cstheme="majorBidi"/>
          <w:b/>
          <w:bCs/>
          <w:iCs/>
        </w:rPr>
      </w:pPr>
      <w:r w:rsidRPr="00FB03BE">
        <w:br w:type="page"/>
      </w:r>
    </w:p>
    <w:p w:rsidR="002E786F" w:rsidRPr="00FB03BE" w:rsidRDefault="002E786F" w:rsidP="00563ACA">
      <w:pPr>
        <w:pStyle w:val="Heading4"/>
      </w:pPr>
      <w:r w:rsidRPr="00FB03BE">
        <w:lastRenderedPageBreak/>
        <w:t>Dovod otpadne vode do UPOV-a</w:t>
      </w:r>
    </w:p>
    <w:p w:rsidR="002E786F" w:rsidRPr="00FB03BE" w:rsidRDefault="002E786F" w:rsidP="002E786F">
      <w:pPr>
        <w:rPr>
          <w:b/>
          <w:u w:val="single"/>
        </w:rPr>
      </w:pPr>
      <w:r w:rsidRPr="00FB03BE">
        <w:rPr>
          <w:b/>
          <w:u w:val="single"/>
        </w:rPr>
        <w:t>Crpna stanica CS-8 Omišalj</w:t>
      </w:r>
    </w:p>
    <w:p w:rsidR="002E786F" w:rsidRPr="00FB03BE" w:rsidRDefault="002E786F" w:rsidP="002E786F">
      <w:r w:rsidRPr="00FB03BE">
        <w:t>Crpna stanica za transport otpadne vode na ulaz</w:t>
      </w:r>
      <w:r w:rsidR="00F91DD5" w:rsidRPr="00FB03BE">
        <w:t>u</w:t>
      </w:r>
      <w:r w:rsidRPr="00FB03BE">
        <w:t xml:space="preserve"> postojećeg uređaja za mehaničku predobradu je sljedećih karakteristika:</w:t>
      </w:r>
    </w:p>
    <w:p w:rsidR="002E786F" w:rsidRPr="00FB03BE" w:rsidRDefault="002E786F" w:rsidP="002E786F">
      <w:r w:rsidRPr="00FB03BE">
        <w:t xml:space="preserve">U crpni zdenac su ugrađene ABS crpke </w:t>
      </w:r>
      <w:r w:rsidR="00622D80" w:rsidRPr="00FB03BE">
        <w:t>t</w:t>
      </w:r>
      <w:r w:rsidRPr="00FB03BE">
        <w:t>ip XFP100G-CB1.1-PE220/4-g50</w:t>
      </w:r>
      <w:r w:rsidR="00172140" w:rsidRPr="00FB03BE">
        <w:t xml:space="preserve"> </w:t>
      </w:r>
      <w:r w:rsidRPr="00FB03BE">
        <w:t>EX</w:t>
      </w:r>
      <w:r w:rsidR="00D00806" w:rsidRPr="00FB03BE">
        <w:t xml:space="preserve"> (P</w:t>
      </w:r>
      <w:r w:rsidR="00D00806" w:rsidRPr="00FB03BE">
        <w:rPr>
          <w:vertAlign w:val="subscript"/>
        </w:rPr>
        <w:t>2</w:t>
      </w:r>
      <w:r w:rsidR="00D00806" w:rsidRPr="00FB03BE">
        <w:t>=22 kW),</w:t>
      </w:r>
    </w:p>
    <w:p w:rsidR="002E786F" w:rsidRPr="00FB03BE" w:rsidRDefault="002E786F" w:rsidP="002E786F">
      <w:r w:rsidRPr="00FB03BE">
        <w:t xml:space="preserve">Q = 29 l/s </w:t>
      </w:r>
    </w:p>
    <w:p w:rsidR="002E786F" w:rsidRPr="00FB03BE" w:rsidRDefault="002E786F" w:rsidP="002E786F">
      <w:r w:rsidRPr="00FB03BE">
        <w:t xml:space="preserve">H = 31 m </w:t>
      </w:r>
    </w:p>
    <w:p w:rsidR="002E786F" w:rsidRPr="00FB03BE" w:rsidRDefault="002E786F" w:rsidP="002E786F">
      <w:r w:rsidRPr="00FB03BE">
        <w:t>Sustav rada crpki 1+1</w:t>
      </w:r>
      <w:r w:rsidRPr="00FB03BE">
        <w:sym w:font="Symbol" w:char="F0DE"/>
      </w:r>
      <w:r w:rsidRPr="00FB03BE">
        <w:t xml:space="preserve"> Q= 47 l/s, H = 27 m</w:t>
      </w:r>
    </w:p>
    <w:p w:rsidR="002E786F" w:rsidRPr="00FB03BE" w:rsidRDefault="002E786F" w:rsidP="002E786F">
      <w:pPr>
        <w:rPr>
          <w:u w:val="single"/>
        </w:rPr>
      </w:pPr>
      <w:r w:rsidRPr="00FB03BE">
        <w:rPr>
          <w:u w:val="single"/>
        </w:rPr>
        <w:t>Tlačni cjevovod CS-8 Omišalj</w:t>
      </w:r>
    </w:p>
    <w:p w:rsidR="002E786F" w:rsidRPr="00FB03BE" w:rsidRDefault="002E786F" w:rsidP="002E786F">
      <w:r w:rsidRPr="00FB03BE">
        <w:t>L= 223,25 m, ductile DN 250</w:t>
      </w:r>
    </w:p>
    <w:p w:rsidR="002E786F" w:rsidRPr="00FB03BE" w:rsidRDefault="002E786F" w:rsidP="002E786F">
      <w:pPr>
        <w:rPr>
          <w:u w:val="single"/>
        </w:rPr>
      </w:pPr>
      <w:r w:rsidRPr="00FB03BE">
        <w:rPr>
          <w:u w:val="single"/>
        </w:rPr>
        <w:t>Dovodni gravitacijski kolektor</w:t>
      </w:r>
    </w:p>
    <w:p w:rsidR="002E786F" w:rsidRPr="00FB03BE" w:rsidRDefault="002E786F" w:rsidP="002E786F">
      <w:pPr>
        <w:rPr>
          <w:u w:val="single"/>
        </w:rPr>
      </w:pPr>
      <w:r w:rsidRPr="00FB03BE">
        <w:t>L=181,10 m, PP korugirane cijevi OD/ID 452,6/396,0</w:t>
      </w:r>
    </w:p>
    <w:p w:rsidR="002E786F" w:rsidRPr="00FB03BE" w:rsidRDefault="002E786F" w:rsidP="00563ACA">
      <w:pPr>
        <w:pStyle w:val="Heading4"/>
      </w:pPr>
      <w:r w:rsidRPr="00FB03BE">
        <w:t>Postojeće građevine</w:t>
      </w:r>
    </w:p>
    <w:p w:rsidR="00D84FAF" w:rsidRPr="00FB03BE" w:rsidRDefault="00D84FAF" w:rsidP="00D84FAF">
      <w:r w:rsidRPr="00FB03BE">
        <w:t xml:space="preserve">Plato postojeće građevine nalazi se na koti +12,30 </w:t>
      </w:r>
      <w:r w:rsidR="00F01D3A" w:rsidRPr="00FB03BE">
        <w:t>do +</w:t>
      </w:r>
      <w:r w:rsidRPr="00FB03BE">
        <w:t>13,30 m n.m. i na njemu su izgrađene sljedeće opremljene građevine:</w:t>
      </w:r>
    </w:p>
    <w:p w:rsidR="00D84FAF" w:rsidRPr="00FB03BE" w:rsidRDefault="00D84FAF" w:rsidP="00D84FAF">
      <w:pPr>
        <w:rPr>
          <w:b/>
        </w:rPr>
      </w:pPr>
      <w:r w:rsidRPr="00FB03BE">
        <w:rPr>
          <w:b/>
        </w:rPr>
        <w:t xml:space="preserve">Pogonska zgrada </w:t>
      </w:r>
    </w:p>
    <w:p w:rsidR="00D84FAF" w:rsidRPr="00FB03BE" w:rsidRDefault="00D84FAF" w:rsidP="00D84FAF">
      <w:r w:rsidRPr="00FB03BE">
        <w:t>Tlocrtna veličina cca 20,40 x 10,90 m + cca 7,00 x 4,05 m, najmanja svijetla visina cca 5,30 m, visina atike cca 6,95 m. Neto površina pogonske zgrade 413,50 m</w:t>
      </w:r>
      <w:r w:rsidRPr="00FB03BE">
        <w:rPr>
          <w:vertAlign w:val="superscript"/>
        </w:rPr>
        <w:t>2</w:t>
      </w:r>
      <w:r w:rsidRPr="00FB03BE">
        <w:t>.</w:t>
      </w:r>
    </w:p>
    <w:p w:rsidR="00D84FAF" w:rsidRPr="00FB03BE" w:rsidRDefault="00D84FAF" w:rsidP="00D84FAF">
      <w:r w:rsidRPr="00FB03BE">
        <w:t>U pogonskoj zgradi su sljedeće prostorije:</w:t>
      </w:r>
    </w:p>
    <w:p w:rsidR="00D84FAF" w:rsidRPr="00FB03BE" w:rsidRDefault="00D84FAF" w:rsidP="00A82D91">
      <w:pPr>
        <w:pStyle w:val="ListParagraph"/>
        <w:numPr>
          <w:ilvl w:val="0"/>
          <w:numId w:val="202"/>
        </w:numPr>
      </w:pPr>
      <w:r w:rsidRPr="00FB03BE">
        <w:t xml:space="preserve">strojarnica </w:t>
      </w:r>
    </w:p>
    <w:p w:rsidR="00D84FAF" w:rsidRPr="00FB03BE" w:rsidRDefault="00D84FAF" w:rsidP="00A82D91">
      <w:pPr>
        <w:pStyle w:val="ListParagraph"/>
        <w:numPr>
          <w:ilvl w:val="0"/>
          <w:numId w:val="202"/>
        </w:numPr>
      </w:pPr>
      <w:r w:rsidRPr="00FB03BE">
        <w:t>podrum strojarnice</w:t>
      </w:r>
    </w:p>
    <w:p w:rsidR="00D84FAF" w:rsidRPr="00FB03BE" w:rsidRDefault="00D84FAF" w:rsidP="00A82D91">
      <w:pPr>
        <w:pStyle w:val="ListParagraph"/>
        <w:numPr>
          <w:ilvl w:val="0"/>
          <w:numId w:val="202"/>
        </w:numPr>
      </w:pPr>
      <w:r w:rsidRPr="00FB03BE">
        <w:t>prostorija za prihvat i obradu sadržaja septičkih jama</w:t>
      </w:r>
    </w:p>
    <w:p w:rsidR="00D84FAF" w:rsidRPr="00FB03BE" w:rsidRDefault="00D84FAF" w:rsidP="00A82D91">
      <w:pPr>
        <w:pStyle w:val="ListParagraph"/>
        <w:numPr>
          <w:ilvl w:val="0"/>
          <w:numId w:val="202"/>
        </w:numPr>
      </w:pPr>
      <w:r w:rsidRPr="00FB03BE">
        <w:t>bazen za obrađene sadržaje septičkih jama</w:t>
      </w:r>
    </w:p>
    <w:p w:rsidR="00D84FAF" w:rsidRPr="00FB03BE" w:rsidRDefault="00D84FAF" w:rsidP="00A82D91">
      <w:pPr>
        <w:pStyle w:val="ListParagraph"/>
        <w:numPr>
          <w:ilvl w:val="0"/>
          <w:numId w:val="202"/>
        </w:numPr>
      </w:pPr>
      <w:r w:rsidRPr="00FB03BE">
        <w:t>prostorija za smještaj ispirača zraka (scrubber)</w:t>
      </w:r>
    </w:p>
    <w:p w:rsidR="00D84FAF" w:rsidRPr="00FB03BE" w:rsidRDefault="00D84FAF" w:rsidP="00A82D91">
      <w:pPr>
        <w:pStyle w:val="ListParagraph"/>
        <w:numPr>
          <w:ilvl w:val="0"/>
          <w:numId w:val="202"/>
        </w:numPr>
      </w:pPr>
      <w:r w:rsidRPr="00FB03BE">
        <w:t>prostorija s elektroormarima</w:t>
      </w:r>
    </w:p>
    <w:p w:rsidR="00D84FAF" w:rsidRPr="00FB03BE" w:rsidRDefault="00D84FAF" w:rsidP="00A82D91">
      <w:pPr>
        <w:pStyle w:val="ListParagraph"/>
        <w:numPr>
          <w:ilvl w:val="0"/>
          <w:numId w:val="202"/>
        </w:numPr>
      </w:pPr>
      <w:r w:rsidRPr="00FB03BE">
        <w:t>spremište</w:t>
      </w:r>
    </w:p>
    <w:p w:rsidR="00D84FAF" w:rsidRPr="00FB03BE" w:rsidRDefault="00D84FAF" w:rsidP="00A82D91">
      <w:pPr>
        <w:pStyle w:val="ListParagraph"/>
        <w:numPr>
          <w:ilvl w:val="0"/>
          <w:numId w:val="202"/>
        </w:numPr>
      </w:pPr>
      <w:r w:rsidRPr="00FB03BE">
        <w:t>garderoba sa sanitarijama</w:t>
      </w:r>
    </w:p>
    <w:p w:rsidR="00D84FAF" w:rsidRPr="00FB03BE" w:rsidRDefault="00D84FAF" w:rsidP="00D84FAF">
      <w:pPr>
        <w:rPr>
          <w:b/>
        </w:rPr>
      </w:pPr>
      <w:r w:rsidRPr="00FB03BE">
        <w:rPr>
          <w:b/>
        </w:rPr>
        <w:t>Crpna stanica podmorskog ispusta</w:t>
      </w:r>
    </w:p>
    <w:p w:rsidR="00D84FAF" w:rsidRPr="00FB03BE" w:rsidRDefault="00D84FAF" w:rsidP="00D84FAF">
      <w:r w:rsidRPr="00FB03BE">
        <w:t xml:space="preserve">AB ukopana građevina, tlocrtne dimenzije 5,10x2,90 m </w:t>
      </w:r>
    </w:p>
    <w:p w:rsidR="00D84FAF" w:rsidRPr="00FB03BE" w:rsidRDefault="00D84FAF" w:rsidP="00D84FAF">
      <w:r w:rsidRPr="00FB03BE">
        <w:t>Tlačni cjevovod L = 720 m, lijevanoželjezne cijevi DN250</w:t>
      </w:r>
    </w:p>
    <w:p w:rsidR="00D84FAF" w:rsidRPr="00FB03BE" w:rsidRDefault="00D84FAF" w:rsidP="00D84FAF">
      <w:r w:rsidRPr="00FB03BE">
        <w:rPr>
          <w:b/>
        </w:rPr>
        <w:t>Mjerni kanal</w:t>
      </w:r>
      <w:r w:rsidRPr="00FB03BE">
        <w:t xml:space="preserve"> tipa Venturi, svijetlih tlocrtnih dimenzija 1,20x12,40, s ultrazvučnim mjeračem protoka kapaciteta 250 l/s.</w:t>
      </w:r>
    </w:p>
    <w:p w:rsidR="00D84FAF" w:rsidRPr="00FB03BE" w:rsidRDefault="00D84FAF" w:rsidP="00D84FAF">
      <w:r w:rsidRPr="00FB03BE">
        <w:rPr>
          <w:b/>
        </w:rPr>
        <w:t>Trafostanica</w:t>
      </w:r>
      <w:r w:rsidRPr="00FB03BE">
        <w:t xml:space="preserve"> koja je smještena izvan ograđene okućnice UPOV-a, na zasebnoj zemljišnoj čestici.</w:t>
      </w:r>
    </w:p>
    <w:p w:rsidR="00D84FAF" w:rsidRPr="00FB03BE" w:rsidRDefault="00D84FAF" w:rsidP="00D84FAF">
      <w:r w:rsidRPr="00FB03BE">
        <w:rPr>
          <w:b/>
        </w:rPr>
        <w:t>Interne prometnice</w:t>
      </w:r>
      <w:r w:rsidRPr="00FB03BE">
        <w:t xml:space="preserve"> širine 6,0 m i manipulativni plato su asfatirani.</w:t>
      </w:r>
    </w:p>
    <w:p w:rsidR="00D84FAF" w:rsidRPr="00FB03BE" w:rsidRDefault="00D84FAF" w:rsidP="00D84FAF">
      <w:r w:rsidRPr="00FB03BE">
        <w:t>Izveden je sustav oborinske odvodnje ograđene okućnice sa separatorom za zauljene vode kapaciteta 20 l/s i upojnim bunarom, odvodnje sanitarne i tehnološke otpadne vode, hidrantska instalacija te instalacija potrošne pitke vode.</w:t>
      </w:r>
    </w:p>
    <w:p w:rsidR="00F91DD5" w:rsidRPr="00FB03BE" w:rsidRDefault="00D84FAF" w:rsidP="00563ACA">
      <w:pPr>
        <w:pStyle w:val="Heading4"/>
      </w:pPr>
      <w:r w:rsidRPr="00FB03BE">
        <w:t xml:space="preserve"> </w:t>
      </w:r>
    </w:p>
    <w:p w:rsidR="00F91DD5" w:rsidRPr="00FB03BE" w:rsidRDefault="00F91DD5">
      <w:pPr>
        <w:spacing w:before="0" w:after="200" w:line="276" w:lineRule="auto"/>
        <w:jc w:val="left"/>
        <w:rPr>
          <w:rFonts w:eastAsiaTheme="majorEastAsia" w:cstheme="majorBidi"/>
          <w:b/>
          <w:bCs/>
          <w:iCs/>
        </w:rPr>
      </w:pPr>
      <w:r w:rsidRPr="00FB03BE">
        <w:br w:type="page"/>
      </w:r>
    </w:p>
    <w:p w:rsidR="00D84FAF" w:rsidRPr="00FB03BE" w:rsidRDefault="00D84FAF" w:rsidP="00563ACA">
      <w:pPr>
        <w:pStyle w:val="Heading4"/>
      </w:pPr>
      <w:r w:rsidRPr="00FB03BE">
        <w:lastRenderedPageBreak/>
        <w:t>Postojeći infrastrukturni priključci</w:t>
      </w:r>
    </w:p>
    <w:p w:rsidR="00D84FAF" w:rsidRPr="00FB03BE" w:rsidRDefault="00D84FAF" w:rsidP="00D84FAF">
      <w:r w:rsidRPr="00FB03BE">
        <w:rPr>
          <w:u w:val="single"/>
        </w:rPr>
        <w:t>Pristupna cesta</w:t>
      </w:r>
      <w:r w:rsidRPr="00FB03BE">
        <w:t xml:space="preserve">, asfaltirana, L=72 m, B=3,5+2x0,5 m </w:t>
      </w:r>
    </w:p>
    <w:p w:rsidR="00D84FAF" w:rsidRPr="00FB03BE" w:rsidRDefault="00D84FAF" w:rsidP="00D84FAF">
      <w:r w:rsidRPr="00FB03BE">
        <w:rPr>
          <w:u w:val="single"/>
        </w:rPr>
        <w:t>Dovod vode</w:t>
      </w:r>
      <w:r w:rsidRPr="00FB03BE">
        <w:t>, ductile cijevi DN100</w:t>
      </w:r>
    </w:p>
    <w:p w:rsidR="00D84FAF" w:rsidRPr="00FB03BE" w:rsidRDefault="00D84FAF" w:rsidP="00D84FAF">
      <w:pPr>
        <w:rPr>
          <w:u w:val="single"/>
        </w:rPr>
      </w:pPr>
      <w:r w:rsidRPr="00FB03BE">
        <w:rPr>
          <w:u w:val="single"/>
        </w:rPr>
        <w:t>Dovod el. energije</w:t>
      </w:r>
    </w:p>
    <w:p w:rsidR="00D84FAF" w:rsidRPr="00FB03BE" w:rsidRDefault="00D84FAF" w:rsidP="00D84FAF">
      <w:r w:rsidRPr="00FB03BE">
        <w:rPr>
          <w:u w:val="single"/>
        </w:rPr>
        <w:t>Telefon</w:t>
      </w:r>
    </w:p>
    <w:p w:rsidR="00D84FAF" w:rsidRPr="00FB03BE" w:rsidRDefault="00D84FAF" w:rsidP="00D84FAF">
      <w:r w:rsidRPr="00FB03BE">
        <w:t>Utvrđivanje točnih visinskih kota i ostalih tehničkih podataka mjerodavnih za projektiranje obveza je izrađivača projektne dokumentacije.</w:t>
      </w:r>
    </w:p>
    <w:p w:rsidR="00D84FAF" w:rsidRPr="00FB03BE" w:rsidRDefault="00E431F7" w:rsidP="00563ACA">
      <w:pPr>
        <w:pStyle w:val="Heading4"/>
      </w:pPr>
      <w:r w:rsidRPr="00FB03BE">
        <w:t>Postojeći podmorski ispust</w:t>
      </w:r>
    </w:p>
    <w:p w:rsidR="00D84FAF" w:rsidRPr="00FB03BE" w:rsidRDefault="00D84FAF" w:rsidP="00D84FAF">
      <w:r w:rsidRPr="00FB03BE">
        <w:t>Dimenzije izgrađenog podmorskog ispusta i pripadajućih građevina:</w:t>
      </w:r>
    </w:p>
    <w:p w:rsidR="00D84FAF" w:rsidRPr="00FB03BE" w:rsidRDefault="00D84FAF" w:rsidP="00D84FAF">
      <w:r w:rsidRPr="00FB03BE">
        <w:t>Dozažni bazen (dimenzija 8,10x 3,60 x 3,15 m)</w:t>
      </w:r>
    </w:p>
    <w:p w:rsidR="00D84FAF" w:rsidRPr="00FB03BE" w:rsidRDefault="00D84FAF" w:rsidP="00D84FAF">
      <w:r w:rsidRPr="00FB03BE">
        <w:t>Kopnena dionica podmorskog ispusta u duljini od 372,76 m PEHD cijev DN280/247 mm; PE100; SDR 17; PN 10 bar</w:t>
      </w:r>
    </w:p>
    <w:p w:rsidR="00D84FAF" w:rsidRPr="00FB03BE" w:rsidRDefault="00D84FAF" w:rsidP="00D84FAF">
      <w:r w:rsidRPr="00FB03BE">
        <w:t>Armiranobetonsko odzračno okno (dimenzija 2,0</w:t>
      </w:r>
      <w:r w:rsidR="00F01D3A" w:rsidRPr="00FB03BE">
        <w:t xml:space="preserve"> </w:t>
      </w:r>
      <w:r w:rsidRPr="00FB03BE">
        <w:t>m x 2,0</w:t>
      </w:r>
      <w:r w:rsidR="00F01D3A" w:rsidRPr="00FB03BE">
        <w:t xml:space="preserve"> </w:t>
      </w:r>
      <w:r w:rsidRPr="00FB03BE">
        <w:t>m x 4,45 m)</w:t>
      </w:r>
    </w:p>
    <w:p w:rsidR="00D84FAF" w:rsidRPr="00FB03BE" w:rsidRDefault="00D84FAF" w:rsidP="00D84FAF">
      <w:r w:rsidRPr="00FB03BE">
        <w:t>Morska dionica podmorskog ispusta (bez difuzora) u duljini od 995,0 m PEHD cijev DN280/247 mm; PE100; SDR 17; PN 10 bar</w:t>
      </w:r>
    </w:p>
    <w:p w:rsidR="00D84FAF" w:rsidRPr="00FB03BE" w:rsidRDefault="00D84FAF" w:rsidP="00D84FAF">
      <w:r w:rsidRPr="00FB03BE">
        <w:t>Difuzor podmorskog ispusta u duljini od 100,0m: PEHD cijevi jednakih karakteristika, slijedećih nazivnih promjera DN280/247 mm; L= 50,0m i DN225/196; L=40,0 m.</w:t>
      </w:r>
    </w:p>
    <w:p w:rsidR="00E431F7" w:rsidRPr="00FB03BE" w:rsidRDefault="00D84FAF" w:rsidP="00E431F7">
      <w:r w:rsidRPr="00FB03BE">
        <w:t>Detaljan opis izgrađene građevine nalazi se u projektu izvedenog stanja</w:t>
      </w:r>
      <w:r w:rsidR="005256AF" w:rsidRPr="00FB03BE">
        <w:t xml:space="preserve"> </w:t>
      </w:r>
      <w:r w:rsidRPr="00FB03BE">
        <w:t>Projekt izvedenog stanja – Podmorski ispust pročišćenih otpadnih voda sustava „Omišalj“, (STRABAG-Hidroinženjering d.o.o. Split, br. projekta T.D. 678/2015, listopad 2015</w:t>
      </w:r>
    </w:p>
    <w:p w:rsidR="003F1D9E" w:rsidRPr="00FB03BE" w:rsidRDefault="003F1D9E" w:rsidP="00563ACA">
      <w:pPr>
        <w:pStyle w:val="Heading4"/>
      </w:pPr>
      <w:r w:rsidRPr="00FB03BE">
        <w:t>Postojeća oprema UPOV-a</w:t>
      </w:r>
    </w:p>
    <w:p w:rsidR="003F1D9E" w:rsidRPr="00FB03BE" w:rsidRDefault="003F1D9E" w:rsidP="003F1D9E">
      <w:pPr>
        <w:rPr>
          <w:b/>
        </w:rPr>
      </w:pPr>
      <w:r w:rsidRPr="00FB03BE">
        <w:rPr>
          <w:b/>
        </w:rPr>
        <w:t>Automatska gruba rešetka</w:t>
      </w:r>
    </w:p>
    <w:p w:rsidR="003F1D9E" w:rsidRPr="00FB03BE" w:rsidRDefault="003F1D9E" w:rsidP="003F1D9E">
      <w:pPr>
        <w:rPr>
          <w:rFonts w:cs="Arial"/>
        </w:rPr>
      </w:pPr>
      <w:r w:rsidRPr="00FB03BE">
        <w:rPr>
          <w:rFonts w:cs="Arial"/>
        </w:rPr>
        <w:t>Automatska gruba rešetka ugrađena je u armiranobetonski kanal u pogonskoj zgradi 1.</w:t>
      </w:r>
    </w:p>
    <w:p w:rsidR="003F1D9E" w:rsidRPr="00FB03BE" w:rsidRDefault="003F1D9E" w:rsidP="003F1D9E">
      <w:r w:rsidRPr="00FB03BE">
        <w:t>Tehnički podaci automatske grube rešetke:</w:t>
      </w:r>
    </w:p>
    <w:p w:rsidR="003F1D9E" w:rsidRPr="00FB03BE" w:rsidRDefault="003F1D9E" w:rsidP="00A82D91">
      <w:pPr>
        <w:pStyle w:val="ListParagraph"/>
        <w:numPr>
          <w:ilvl w:val="0"/>
          <w:numId w:val="203"/>
        </w:numPr>
      </w:pPr>
      <w:r w:rsidRPr="00FB03BE">
        <w:t xml:space="preserve">proizvođač </w:t>
      </w:r>
      <w:r w:rsidRPr="00FB03BE">
        <w:tab/>
      </w:r>
      <w:r w:rsidRPr="00FB03BE">
        <w:tab/>
      </w:r>
      <w:r w:rsidRPr="00FB03BE">
        <w:tab/>
      </w:r>
      <w:r w:rsidRPr="00FB03BE">
        <w:tab/>
      </w:r>
      <w:r w:rsidRPr="00FB03BE">
        <w:tab/>
      </w:r>
      <w:r w:rsidRPr="00FB03BE">
        <w:tab/>
      </w:r>
      <w:r w:rsidRPr="00FB03BE">
        <w:tab/>
        <w:t>FLUITECO</w:t>
      </w:r>
    </w:p>
    <w:p w:rsidR="003F1D9E" w:rsidRPr="00FB03BE" w:rsidRDefault="003F1D9E" w:rsidP="00A82D91">
      <w:pPr>
        <w:pStyle w:val="ListParagraph"/>
        <w:numPr>
          <w:ilvl w:val="0"/>
          <w:numId w:val="203"/>
        </w:numPr>
      </w:pPr>
      <w:r w:rsidRPr="00FB03BE">
        <w:t xml:space="preserve">tip </w:t>
      </w:r>
      <w:r w:rsidRPr="00FB03BE">
        <w:tab/>
      </w:r>
      <w:r w:rsidRPr="00FB03BE">
        <w:tab/>
      </w:r>
      <w:r w:rsidRPr="00FB03BE">
        <w:tab/>
      </w:r>
      <w:r w:rsidRPr="00FB03BE">
        <w:tab/>
      </w:r>
      <w:r w:rsidRPr="00FB03BE">
        <w:tab/>
      </w:r>
      <w:r w:rsidRPr="00FB03BE">
        <w:tab/>
      </w:r>
      <w:r w:rsidRPr="00FB03BE">
        <w:tab/>
      </w:r>
      <w:r w:rsidRPr="00FB03BE">
        <w:tab/>
        <w:t>SMC 05 2020</w:t>
      </w:r>
    </w:p>
    <w:p w:rsidR="003F1D9E" w:rsidRPr="00FB03BE" w:rsidRDefault="003F1D9E" w:rsidP="00A82D91">
      <w:pPr>
        <w:pStyle w:val="ListParagraph"/>
        <w:numPr>
          <w:ilvl w:val="0"/>
          <w:numId w:val="203"/>
        </w:numPr>
      </w:pPr>
      <w:r w:rsidRPr="00FB03BE">
        <w:t xml:space="preserve">broj komada </w:t>
      </w:r>
      <w:r w:rsidRPr="00FB03BE">
        <w:tab/>
      </w:r>
      <w:r w:rsidRPr="00FB03BE">
        <w:tab/>
      </w:r>
      <w:r w:rsidRPr="00FB03BE">
        <w:tab/>
      </w:r>
      <w:r w:rsidRPr="00FB03BE">
        <w:tab/>
      </w:r>
      <w:r w:rsidRPr="00FB03BE">
        <w:tab/>
      </w:r>
      <w:r w:rsidRPr="00FB03BE">
        <w:tab/>
      </w:r>
      <w:r w:rsidRPr="00FB03BE">
        <w:tab/>
        <w:t>1 (jedan)</w:t>
      </w:r>
    </w:p>
    <w:p w:rsidR="003F1D9E" w:rsidRPr="00FB03BE" w:rsidRDefault="003F1D9E" w:rsidP="00A82D91">
      <w:pPr>
        <w:pStyle w:val="ListParagraph"/>
        <w:numPr>
          <w:ilvl w:val="0"/>
          <w:numId w:val="203"/>
        </w:numPr>
      </w:pPr>
      <w:r w:rsidRPr="00FB03BE">
        <w:t xml:space="preserve">nazivni protok </w:t>
      </w:r>
      <w:r w:rsidRPr="00FB03BE">
        <w:tab/>
      </w:r>
      <w:r w:rsidRPr="00FB03BE">
        <w:tab/>
      </w:r>
      <w:r w:rsidRPr="00FB03BE">
        <w:tab/>
      </w:r>
      <w:r w:rsidRPr="00FB03BE">
        <w:tab/>
      </w:r>
      <w:r w:rsidRPr="00FB03BE">
        <w:tab/>
      </w:r>
      <w:r w:rsidRPr="00FB03BE">
        <w:tab/>
      </w:r>
      <w:r w:rsidRPr="00FB03BE">
        <w:tab/>
        <w:t>50 l/s</w:t>
      </w:r>
    </w:p>
    <w:p w:rsidR="003F1D9E" w:rsidRPr="00FB03BE" w:rsidRDefault="003F1D9E" w:rsidP="00A82D91">
      <w:pPr>
        <w:pStyle w:val="ListParagraph"/>
        <w:numPr>
          <w:ilvl w:val="0"/>
          <w:numId w:val="203"/>
        </w:numPr>
      </w:pPr>
      <w:r w:rsidRPr="00FB03BE">
        <w:t xml:space="preserve">razmak rešetki </w:t>
      </w:r>
      <w:r w:rsidRPr="00FB03BE">
        <w:tab/>
      </w:r>
      <w:r w:rsidRPr="00FB03BE">
        <w:tab/>
      </w:r>
      <w:r w:rsidRPr="00FB03BE">
        <w:tab/>
      </w:r>
      <w:r w:rsidRPr="00FB03BE">
        <w:tab/>
      </w:r>
      <w:r w:rsidRPr="00FB03BE">
        <w:tab/>
      </w:r>
      <w:r w:rsidRPr="00FB03BE">
        <w:tab/>
      </w:r>
      <w:r w:rsidRPr="00FB03BE">
        <w:tab/>
        <w:t>20 mm</w:t>
      </w:r>
    </w:p>
    <w:p w:rsidR="003F1D9E" w:rsidRPr="00FB03BE" w:rsidRDefault="003F1D9E" w:rsidP="00A82D91">
      <w:pPr>
        <w:pStyle w:val="ListParagraph"/>
        <w:numPr>
          <w:ilvl w:val="0"/>
          <w:numId w:val="203"/>
        </w:numPr>
      </w:pPr>
      <w:r w:rsidRPr="00FB03BE">
        <w:t>širina kanala</w:t>
      </w:r>
      <w:r w:rsidRPr="00FB03BE">
        <w:tab/>
      </w:r>
      <w:r w:rsidRPr="00FB03BE">
        <w:tab/>
      </w:r>
      <w:r w:rsidRPr="00FB03BE">
        <w:tab/>
      </w:r>
      <w:r w:rsidRPr="00FB03BE">
        <w:tab/>
      </w:r>
      <w:r w:rsidRPr="00FB03BE">
        <w:tab/>
      </w:r>
      <w:r w:rsidRPr="00FB03BE">
        <w:tab/>
      </w:r>
      <w:r w:rsidRPr="00FB03BE">
        <w:tab/>
        <w:t>600 mm</w:t>
      </w:r>
    </w:p>
    <w:p w:rsidR="003F1D9E" w:rsidRPr="00FB03BE" w:rsidRDefault="003F1D9E" w:rsidP="00A82D91">
      <w:pPr>
        <w:pStyle w:val="ListParagraph"/>
        <w:numPr>
          <w:ilvl w:val="0"/>
          <w:numId w:val="203"/>
        </w:numPr>
      </w:pPr>
      <w:r w:rsidRPr="00FB03BE">
        <w:t>dubina kanala</w:t>
      </w:r>
      <w:r w:rsidRPr="00FB03BE">
        <w:tab/>
      </w:r>
      <w:r w:rsidRPr="00FB03BE">
        <w:tab/>
      </w:r>
      <w:r w:rsidRPr="00FB03BE">
        <w:tab/>
      </w:r>
      <w:r w:rsidRPr="00FB03BE">
        <w:tab/>
      </w:r>
      <w:r w:rsidRPr="00FB03BE">
        <w:tab/>
      </w:r>
      <w:r w:rsidRPr="00FB03BE">
        <w:tab/>
      </w:r>
      <w:r w:rsidRPr="00FB03BE">
        <w:tab/>
        <w:t>1000 mm</w:t>
      </w:r>
    </w:p>
    <w:p w:rsidR="003F1D9E" w:rsidRPr="00FB03BE" w:rsidRDefault="003F1D9E" w:rsidP="00A82D91">
      <w:pPr>
        <w:pStyle w:val="ListParagraph"/>
        <w:numPr>
          <w:ilvl w:val="0"/>
          <w:numId w:val="203"/>
        </w:numPr>
      </w:pPr>
      <w:r w:rsidRPr="00FB03BE">
        <w:t xml:space="preserve">kut instalacije (nagib uređaja) </w:t>
      </w:r>
      <w:r w:rsidRPr="00FB03BE">
        <w:tab/>
      </w:r>
      <w:r w:rsidRPr="00FB03BE">
        <w:tab/>
      </w:r>
      <w:r w:rsidRPr="00FB03BE">
        <w:tab/>
      </w:r>
      <w:r w:rsidRPr="00FB03BE">
        <w:tab/>
      </w:r>
      <w:r w:rsidRPr="00FB03BE">
        <w:tab/>
        <w:t>75°</w:t>
      </w:r>
    </w:p>
    <w:p w:rsidR="003F1D9E" w:rsidRPr="00FB03BE" w:rsidRDefault="003F1D9E" w:rsidP="00A82D91">
      <w:pPr>
        <w:pStyle w:val="ListParagraph"/>
        <w:numPr>
          <w:ilvl w:val="0"/>
          <w:numId w:val="203"/>
        </w:numPr>
      </w:pPr>
      <w:r w:rsidRPr="00FB03BE">
        <w:t xml:space="preserve">vrsta materijala </w:t>
      </w:r>
      <w:r w:rsidRPr="00FB03BE">
        <w:tab/>
      </w:r>
      <w:r w:rsidRPr="00FB03BE">
        <w:tab/>
      </w:r>
      <w:r w:rsidRPr="00FB03BE">
        <w:tab/>
      </w:r>
      <w:r w:rsidRPr="00FB03BE">
        <w:tab/>
        <w:t xml:space="preserve">    </w:t>
      </w:r>
      <w:r w:rsidRPr="00FB03BE">
        <w:tab/>
      </w:r>
      <w:r w:rsidRPr="00FB03BE">
        <w:tab/>
        <w:t>AISI 316L, nehr. čelik</w:t>
      </w:r>
    </w:p>
    <w:p w:rsidR="003F1D9E" w:rsidRPr="00FB03BE" w:rsidRDefault="003F1D9E" w:rsidP="00A82D91">
      <w:pPr>
        <w:pStyle w:val="ListParagraph"/>
        <w:numPr>
          <w:ilvl w:val="0"/>
          <w:numId w:val="203"/>
        </w:numPr>
      </w:pPr>
      <w:r w:rsidRPr="00FB03BE">
        <w:t xml:space="preserve">površinska obrada </w:t>
      </w:r>
      <w:r w:rsidRPr="00FB03BE">
        <w:tab/>
      </w:r>
      <w:r w:rsidRPr="00FB03BE">
        <w:tab/>
      </w:r>
      <w:r w:rsidRPr="00FB03BE">
        <w:tab/>
      </w:r>
      <w:r w:rsidRPr="00FB03BE">
        <w:tab/>
        <w:t xml:space="preserve">    </w:t>
      </w:r>
      <w:r w:rsidRPr="00FB03BE">
        <w:tab/>
      </w:r>
      <w:r w:rsidRPr="00FB03BE">
        <w:tab/>
        <w:t>bajcano i pasivizirano</w:t>
      </w:r>
    </w:p>
    <w:p w:rsidR="003F1D9E" w:rsidRPr="00FB03BE" w:rsidRDefault="003F1D9E" w:rsidP="00A82D91">
      <w:pPr>
        <w:pStyle w:val="ListParagraph"/>
        <w:numPr>
          <w:ilvl w:val="0"/>
          <w:numId w:val="203"/>
        </w:numPr>
      </w:pPr>
      <w:r w:rsidRPr="00FB03BE">
        <w:t xml:space="preserve">pogonska jedinica - elektromotor s reduktorom </w:t>
      </w:r>
      <w:r w:rsidRPr="00FB03BE">
        <w:tab/>
      </w:r>
      <w:r w:rsidRPr="00FB03BE">
        <w:tab/>
        <w:t>P = 0,75 kW, 400/50 V/Hz, 10 min</w:t>
      </w:r>
      <w:r w:rsidRPr="00FB03BE">
        <w:rPr>
          <w:vertAlign w:val="superscript"/>
        </w:rPr>
        <w:t>-1</w:t>
      </w:r>
      <w:r w:rsidRPr="00FB03BE">
        <w:t xml:space="preserve"> </w:t>
      </w:r>
    </w:p>
    <w:p w:rsidR="003450F8" w:rsidRPr="00FB03BE" w:rsidRDefault="003450F8">
      <w:pPr>
        <w:spacing w:before="0" w:after="200" w:line="276" w:lineRule="auto"/>
        <w:jc w:val="left"/>
        <w:rPr>
          <w:b/>
        </w:rPr>
      </w:pPr>
      <w:r w:rsidRPr="00FB03BE">
        <w:rPr>
          <w:b/>
        </w:rPr>
        <w:br w:type="page"/>
      </w:r>
    </w:p>
    <w:p w:rsidR="003F1D9E" w:rsidRPr="00FB03BE" w:rsidRDefault="003F1D9E" w:rsidP="003F1D9E">
      <w:pPr>
        <w:rPr>
          <w:b/>
          <w:caps/>
        </w:rPr>
      </w:pPr>
      <w:r w:rsidRPr="00FB03BE">
        <w:rPr>
          <w:b/>
        </w:rPr>
        <w:lastRenderedPageBreak/>
        <w:t>Pužna presa s pranjem otpada sa grube rešetke</w:t>
      </w:r>
    </w:p>
    <w:p w:rsidR="003F1D9E" w:rsidRPr="00FB03BE" w:rsidRDefault="003F1D9E" w:rsidP="003F1D9E">
      <w:r w:rsidRPr="00FB03BE">
        <w:t>U pužnoj presi ispire se i kompaktira otpad izdvojen na gruboj rešetki. Obrađeni otpad odlaže se u kontinuiranu plastičnu vreću postavljenu u komunalni kontejner. Presa i kontejner postavljeni su u pogonskoj zgradi 1.</w:t>
      </w:r>
    </w:p>
    <w:p w:rsidR="003F1D9E" w:rsidRPr="00FB03BE" w:rsidRDefault="003F1D9E" w:rsidP="003F1D9E">
      <w:r w:rsidRPr="00FB03BE">
        <w:t>Tehnički podaci pužne prese s pranjem:</w:t>
      </w:r>
    </w:p>
    <w:p w:rsidR="003F1D9E" w:rsidRPr="00FB03BE" w:rsidRDefault="003F1D9E" w:rsidP="00A82D91">
      <w:pPr>
        <w:pStyle w:val="ListParagraph"/>
        <w:numPr>
          <w:ilvl w:val="0"/>
          <w:numId w:val="204"/>
        </w:numPr>
      </w:pPr>
      <w:r w:rsidRPr="00FB03BE">
        <w:t xml:space="preserve">proizvođač </w:t>
      </w:r>
      <w:r w:rsidRPr="00FB03BE">
        <w:tab/>
      </w:r>
      <w:r w:rsidRPr="00FB03BE">
        <w:tab/>
      </w:r>
      <w:r w:rsidRPr="00FB03BE">
        <w:tab/>
      </w:r>
      <w:r w:rsidRPr="00FB03BE">
        <w:tab/>
      </w:r>
      <w:r w:rsidRPr="00FB03BE">
        <w:tab/>
      </w:r>
      <w:r w:rsidRPr="00FB03BE">
        <w:tab/>
      </w:r>
      <w:r w:rsidRPr="00FB03BE">
        <w:tab/>
        <w:t>FLUITECO</w:t>
      </w:r>
    </w:p>
    <w:p w:rsidR="003F1D9E" w:rsidRPr="00FB03BE" w:rsidRDefault="003F1D9E" w:rsidP="00A82D91">
      <w:pPr>
        <w:pStyle w:val="ListParagraph"/>
        <w:numPr>
          <w:ilvl w:val="0"/>
          <w:numId w:val="204"/>
        </w:numPr>
      </w:pPr>
      <w:r w:rsidRPr="00FB03BE">
        <w:t xml:space="preserve">tip </w:t>
      </w:r>
      <w:r w:rsidRPr="00FB03BE">
        <w:tab/>
      </w:r>
      <w:r w:rsidRPr="00FB03BE">
        <w:tab/>
      </w:r>
      <w:r w:rsidRPr="00FB03BE">
        <w:tab/>
      </w:r>
      <w:r w:rsidRPr="00FB03BE">
        <w:tab/>
      </w:r>
      <w:r w:rsidRPr="00FB03BE">
        <w:tab/>
      </w:r>
      <w:r w:rsidRPr="00FB03BE">
        <w:tab/>
      </w:r>
      <w:r w:rsidRPr="00FB03BE">
        <w:tab/>
      </w:r>
      <w:r w:rsidRPr="00FB03BE">
        <w:tab/>
        <w:t>CPP 200</w:t>
      </w:r>
    </w:p>
    <w:p w:rsidR="003F1D9E" w:rsidRPr="00FB03BE" w:rsidRDefault="003F1D9E" w:rsidP="00A82D91">
      <w:pPr>
        <w:pStyle w:val="ListParagraph"/>
        <w:numPr>
          <w:ilvl w:val="0"/>
          <w:numId w:val="204"/>
        </w:numPr>
      </w:pPr>
      <w:r w:rsidRPr="00FB03BE">
        <w:t xml:space="preserve">broj komada </w:t>
      </w:r>
      <w:r w:rsidRPr="00FB03BE">
        <w:tab/>
      </w:r>
      <w:r w:rsidRPr="00FB03BE">
        <w:tab/>
      </w:r>
      <w:r w:rsidRPr="00FB03BE">
        <w:tab/>
      </w:r>
      <w:r w:rsidRPr="00FB03BE">
        <w:tab/>
      </w:r>
      <w:r w:rsidRPr="00FB03BE">
        <w:tab/>
      </w:r>
      <w:r w:rsidRPr="00FB03BE">
        <w:tab/>
      </w:r>
      <w:r w:rsidRPr="00FB03BE">
        <w:tab/>
        <w:t>1 (jedan)</w:t>
      </w:r>
    </w:p>
    <w:p w:rsidR="003F1D9E" w:rsidRPr="00FB03BE" w:rsidRDefault="003F1D9E" w:rsidP="00A82D91">
      <w:pPr>
        <w:pStyle w:val="ListParagraph"/>
        <w:numPr>
          <w:ilvl w:val="0"/>
          <w:numId w:val="204"/>
        </w:numPr>
      </w:pPr>
      <w:r w:rsidRPr="00FB03BE">
        <w:t xml:space="preserve">kapacitet </w:t>
      </w:r>
      <w:r w:rsidRPr="00FB03BE">
        <w:tab/>
      </w:r>
      <w:r w:rsidRPr="00FB03BE">
        <w:tab/>
      </w:r>
      <w:r w:rsidRPr="00FB03BE">
        <w:tab/>
      </w:r>
      <w:r w:rsidRPr="00FB03BE">
        <w:tab/>
      </w:r>
      <w:r w:rsidRPr="00FB03BE">
        <w:tab/>
      </w:r>
      <w:r w:rsidRPr="00FB03BE">
        <w:tab/>
      </w:r>
      <w:r w:rsidRPr="00FB03BE">
        <w:tab/>
        <w:t>2 m</w:t>
      </w:r>
      <w:r w:rsidRPr="00FB03BE">
        <w:rPr>
          <w:vertAlign w:val="superscript"/>
        </w:rPr>
        <w:t>3</w:t>
      </w:r>
      <w:r w:rsidRPr="00FB03BE">
        <w:t>/h (suhoće 35%)</w:t>
      </w:r>
    </w:p>
    <w:p w:rsidR="003F1D9E" w:rsidRPr="00FB03BE" w:rsidRDefault="003F1D9E" w:rsidP="00A82D91">
      <w:pPr>
        <w:pStyle w:val="ListParagraph"/>
        <w:numPr>
          <w:ilvl w:val="0"/>
          <w:numId w:val="204"/>
        </w:numPr>
      </w:pPr>
      <w:r w:rsidRPr="00FB03BE">
        <w:t>stupanj umanjivanja volumena otpada</w:t>
      </w:r>
      <w:r w:rsidRPr="00FB03BE">
        <w:tab/>
      </w:r>
      <w:r w:rsidRPr="00FB03BE">
        <w:tab/>
      </w:r>
      <w:r w:rsidRPr="00FB03BE">
        <w:tab/>
      </w:r>
      <w:r w:rsidRPr="00FB03BE">
        <w:tab/>
        <w:t>60%</w:t>
      </w:r>
    </w:p>
    <w:p w:rsidR="003F1D9E" w:rsidRPr="00FB03BE" w:rsidRDefault="003F1D9E" w:rsidP="00A82D91">
      <w:pPr>
        <w:pStyle w:val="ListParagraph"/>
        <w:numPr>
          <w:ilvl w:val="0"/>
          <w:numId w:val="204"/>
        </w:numPr>
      </w:pPr>
      <w:r w:rsidRPr="00FB03BE">
        <w:t>promjer pužnice</w:t>
      </w:r>
      <w:r w:rsidRPr="00FB03BE">
        <w:tab/>
      </w:r>
      <w:r w:rsidRPr="00FB03BE">
        <w:tab/>
      </w:r>
      <w:r w:rsidRPr="00FB03BE">
        <w:tab/>
      </w:r>
      <w:r w:rsidRPr="00FB03BE">
        <w:tab/>
      </w:r>
      <w:r w:rsidRPr="00FB03BE">
        <w:tab/>
      </w:r>
      <w:r w:rsidRPr="00FB03BE">
        <w:tab/>
        <w:t>200 mm</w:t>
      </w:r>
    </w:p>
    <w:p w:rsidR="003F1D9E" w:rsidRPr="00FB03BE" w:rsidRDefault="003F1D9E" w:rsidP="00A82D91">
      <w:pPr>
        <w:pStyle w:val="ListParagraph"/>
        <w:numPr>
          <w:ilvl w:val="0"/>
          <w:numId w:val="204"/>
        </w:numPr>
      </w:pPr>
      <w:r w:rsidRPr="00FB03BE">
        <w:t>tip pužnice</w:t>
      </w:r>
      <w:r w:rsidRPr="00FB03BE">
        <w:tab/>
      </w:r>
      <w:r w:rsidRPr="00FB03BE">
        <w:tab/>
      </w:r>
      <w:r w:rsidRPr="00FB03BE">
        <w:tab/>
      </w:r>
      <w:r w:rsidRPr="00FB03BE">
        <w:tab/>
      </w:r>
      <w:r w:rsidRPr="00FB03BE">
        <w:tab/>
      </w:r>
      <w:r w:rsidRPr="00FB03BE">
        <w:tab/>
      </w:r>
      <w:r w:rsidRPr="00FB03BE">
        <w:tab/>
        <w:t>s osovinom</w:t>
      </w:r>
    </w:p>
    <w:p w:rsidR="003F1D9E" w:rsidRPr="00FB03BE" w:rsidRDefault="003F1D9E" w:rsidP="00A82D91">
      <w:pPr>
        <w:pStyle w:val="ListParagraph"/>
        <w:numPr>
          <w:ilvl w:val="0"/>
          <w:numId w:val="204"/>
        </w:numPr>
      </w:pPr>
      <w:r w:rsidRPr="00FB03BE">
        <w:t>vanjski promjer pužnice</w:t>
      </w:r>
      <w:r w:rsidRPr="00FB03BE">
        <w:tab/>
      </w:r>
      <w:r w:rsidRPr="00FB03BE">
        <w:tab/>
      </w:r>
      <w:r w:rsidRPr="00FB03BE">
        <w:tab/>
      </w:r>
      <w:r w:rsidRPr="00FB03BE">
        <w:tab/>
      </w:r>
      <w:r w:rsidRPr="00FB03BE">
        <w:tab/>
        <w:t>225 mm</w:t>
      </w:r>
    </w:p>
    <w:p w:rsidR="003F1D9E" w:rsidRPr="00FB03BE" w:rsidRDefault="003F1D9E" w:rsidP="00A82D91">
      <w:pPr>
        <w:pStyle w:val="ListParagraph"/>
        <w:numPr>
          <w:ilvl w:val="0"/>
          <w:numId w:val="204"/>
        </w:numPr>
      </w:pPr>
      <w:r w:rsidRPr="00FB03BE">
        <w:t>snaga elektromotora</w:t>
      </w:r>
      <w:r w:rsidRPr="00FB03BE">
        <w:tab/>
      </w:r>
      <w:r w:rsidRPr="00FB03BE">
        <w:tab/>
      </w:r>
      <w:r w:rsidRPr="00FB03BE">
        <w:tab/>
      </w:r>
      <w:r w:rsidRPr="00FB03BE">
        <w:tab/>
      </w:r>
      <w:r w:rsidRPr="00FB03BE">
        <w:tab/>
      </w:r>
      <w:r w:rsidRPr="00FB03BE">
        <w:tab/>
        <w:t>1,5 kW</w:t>
      </w:r>
    </w:p>
    <w:p w:rsidR="003F1D9E" w:rsidRPr="00FB03BE" w:rsidRDefault="003F1D9E" w:rsidP="00A82D91">
      <w:pPr>
        <w:pStyle w:val="ListParagraph"/>
        <w:numPr>
          <w:ilvl w:val="0"/>
          <w:numId w:val="204"/>
        </w:numPr>
      </w:pPr>
      <w:r w:rsidRPr="00FB03BE">
        <w:t>napajanje</w:t>
      </w:r>
      <w:r w:rsidRPr="00FB03BE">
        <w:tab/>
      </w:r>
      <w:r w:rsidRPr="00FB03BE">
        <w:tab/>
      </w:r>
      <w:r w:rsidRPr="00FB03BE">
        <w:tab/>
      </w:r>
      <w:r w:rsidRPr="00FB03BE">
        <w:tab/>
      </w:r>
      <w:r w:rsidRPr="00FB03BE">
        <w:tab/>
      </w:r>
      <w:r w:rsidRPr="00FB03BE">
        <w:tab/>
      </w:r>
      <w:r w:rsidRPr="00FB03BE">
        <w:tab/>
        <w:t>400 V. class. F380V.50Hz</w:t>
      </w:r>
    </w:p>
    <w:p w:rsidR="003F1D9E" w:rsidRPr="00FB03BE" w:rsidRDefault="003F1D9E" w:rsidP="00A82D91">
      <w:pPr>
        <w:pStyle w:val="ListParagraph"/>
        <w:numPr>
          <w:ilvl w:val="0"/>
          <w:numId w:val="204"/>
        </w:numPr>
      </w:pPr>
      <w:r w:rsidRPr="00FB03BE">
        <w:t>broj okretaja</w:t>
      </w:r>
      <w:r w:rsidRPr="00FB03BE">
        <w:tab/>
      </w:r>
      <w:r w:rsidRPr="00FB03BE">
        <w:tab/>
      </w:r>
      <w:r w:rsidRPr="00FB03BE">
        <w:tab/>
      </w:r>
      <w:r w:rsidRPr="00FB03BE">
        <w:tab/>
      </w:r>
      <w:r w:rsidRPr="00FB03BE">
        <w:tab/>
      </w:r>
      <w:r w:rsidRPr="00FB03BE">
        <w:tab/>
      </w:r>
      <w:r w:rsidRPr="00FB03BE">
        <w:tab/>
        <w:t>8 o/min</w:t>
      </w:r>
    </w:p>
    <w:p w:rsidR="003F1D9E" w:rsidRPr="00FB03BE" w:rsidRDefault="003F1D9E" w:rsidP="00A82D91">
      <w:pPr>
        <w:pStyle w:val="ListParagraph"/>
        <w:numPr>
          <w:ilvl w:val="0"/>
          <w:numId w:val="204"/>
        </w:numPr>
      </w:pPr>
      <w:r w:rsidRPr="00FB03BE">
        <w:t>stupanj zaštite motora</w:t>
      </w:r>
      <w:r w:rsidRPr="00FB03BE">
        <w:tab/>
      </w:r>
      <w:r w:rsidRPr="00FB03BE">
        <w:tab/>
      </w:r>
      <w:r w:rsidRPr="00FB03BE">
        <w:tab/>
      </w:r>
      <w:r w:rsidRPr="00FB03BE">
        <w:tab/>
      </w:r>
      <w:r w:rsidRPr="00FB03BE">
        <w:tab/>
      </w:r>
      <w:r w:rsidRPr="00FB03BE">
        <w:tab/>
        <w:t>IP55</w:t>
      </w:r>
    </w:p>
    <w:p w:rsidR="003F1D9E" w:rsidRPr="00FB03BE" w:rsidRDefault="003F1D9E" w:rsidP="00A82D91">
      <w:pPr>
        <w:pStyle w:val="ListParagraph"/>
        <w:numPr>
          <w:ilvl w:val="0"/>
          <w:numId w:val="204"/>
        </w:numPr>
      </w:pPr>
      <w:r w:rsidRPr="00FB03BE">
        <w:t>vrsta materijala - konstrukcija</w:t>
      </w:r>
      <w:r w:rsidRPr="00FB03BE">
        <w:tab/>
      </w:r>
      <w:r w:rsidRPr="00FB03BE">
        <w:tab/>
      </w:r>
      <w:r w:rsidRPr="00FB03BE">
        <w:tab/>
        <w:t xml:space="preserve">    </w:t>
      </w:r>
      <w:r w:rsidRPr="00FB03BE">
        <w:tab/>
      </w:r>
      <w:r w:rsidRPr="00FB03BE">
        <w:tab/>
        <w:t xml:space="preserve">nehrđajući čelik AISI 316 </w:t>
      </w:r>
    </w:p>
    <w:p w:rsidR="003F1D9E" w:rsidRPr="00FB03BE" w:rsidRDefault="003F1D9E" w:rsidP="00A82D91">
      <w:pPr>
        <w:pStyle w:val="ListParagraph"/>
        <w:numPr>
          <w:ilvl w:val="0"/>
          <w:numId w:val="204"/>
        </w:numPr>
      </w:pPr>
      <w:r w:rsidRPr="00FB03BE">
        <w:t>vrsta materijala – pužnica</w:t>
      </w:r>
      <w:r w:rsidRPr="00FB03BE">
        <w:tab/>
      </w:r>
      <w:r w:rsidRPr="00FB03BE">
        <w:tab/>
      </w:r>
      <w:r w:rsidRPr="00FB03BE">
        <w:tab/>
        <w:t xml:space="preserve">    </w:t>
      </w:r>
      <w:r w:rsidRPr="00FB03BE">
        <w:tab/>
      </w:r>
      <w:r w:rsidRPr="00FB03BE">
        <w:tab/>
        <w:t xml:space="preserve">specijalni ojačani čelik </w:t>
      </w:r>
    </w:p>
    <w:p w:rsidR="003F1D9E" w:rsidRPr="00FB03BE" w:rsidRDefault="003F1D9E" w:rsidP="00A82D91">
      <w:pPr>
        <w:pStyle w:val="ListParagraph"/>
        <w:numPr>
          <w:ilvl w:val="0"/>
          <w:numId w:val="204"/>
        </w:numPr>
      </w:pPr>
      <w:r w:rsidRPr="00FB03BE">
        <w:t xml:space="preserve">površinska obrada </w:t>
      </w:r>
      <w:r w:rsidRPr="00FB03BE">
        <w:tab/>
      </w:r>
      <w:r w:rsidRPr="00FB03BE">
        <w:tab/>
      </w:r>
      <w:r w:rsidRPr="00FB03BE">
        <w:tab/>
      </w:r>
      <w:r w:rsidRPr="00FB03BE">
        <w:tab/>
        <w:t xml:space="preserve">    </w:t>
      </w:r>
      <w:r w:rsidRPr="00FB03BE">
        <w:tab/>
      </w:r>
      <w:r w:rsidRPr="00FB03BE">
        <w:tab/>
        <w:t>bajcano i pasivizirano</w:t>
      </w:r>
    </w:p>
    <w:p w:rsidR="003F1D9E" w:rsidRPr="00FB03BE" w:rsidRDefault="003F1D9E" w:rsidP="003F1D9E">
      <w:pPr>
        <w:rPr>
          <w:b/>
          <w:caps/>
        </w:rPr>
      </w:pPr>
      <w:r w:rsidRPr="00FB03BE">
        <w:rPr>
          <w:b/>
        </w:rPr>
        <w:t>Kompaktni uređaj za mehanički predtretman</w:t>
      </w:r>
    </w:p>
    <w:p w:rsidR="003F1D9E" w:rsidRPr="00FB03BE" w:rsidRDefault="003F1D9E" w:rsidP="003F1D9E">
      <w:pPr>
        <w:rPr>
          <w:rFonts w:eastAsia="Arial"/>
          <w:lang w:eastAsia="ar-SA"/>
        </w:rPr>
      </w:pPr>
      <w:r w:rsidRPr="00FB03BE">
        <w:rPr>
          <w:rFonts w:eastAsia="Arial"/>
          <w:lang w:eastAsia="ar-SA"/>
        </w:rPr>
        <w:t>Na uređaju su ugrađena dva kompaktna uređaja, svaki u svom kanalu s mogućnošću paral</w:t>
      </w:r>
      <w:r w:rsidR="00B607FA" w:rsidRPr="00FB03BE">
        <w:rPr>
          <w:rFonts w:eastAsia="Arial"/>
          <w:lang w:eastAsia="ar-SA"/>
        </w:rPr>
        <w:t>e</w:t>
      </w:r>
      <w:r w:rsidRPr="00FB03BE">
        <w:rPr>
          <w:rFonts w:eastAsia="Arial"/>
          <w:lang w:eastAsia="ar-SA"/>
        </w:rPr>
        <w:t>lnog rada. kapacitet jednog uređaja je Q = 30 l/s, dok paralelnom radu dva uređaja imaju kapacitet od Q = 60 l/s.</w:t>
      </w:r>
    </w:p>
    <w:p w:rsidR="003F1D9E" w:rsidRPr="00FB03BE" w:rsidRDefault="003F1D9E" w:rsidP="003F1D9E">
      <w:r w:rsidRPr="00FB03BE">
        <w:t>U kompaktnom uređaju predviđeni su slijedeći postupci obrade vode:</w:t>
      </w:r>
    </w:p>
    <w:p w:rsidR="003F1D9E" w:rsidRPr="00FB03BE" w:rsidRDefault="003F1D9E" w:rsidP="003F1D9E">
      <w:r w:rsidRPr="00FB03BE">
        <w:t>mehanička obrada sitom otvora 3,0 mm</w:t>
      </w:r>
    </w:p>
    <w:p w:rsidR="003F1D9E" w:rsidRPr="00FB03BE" w:rsidRDefault="003F1D9E" w:rsidP="003F1D9E">
      <w:r w:rsidRPr="00FB03BE">
        <w:t>obrada u aeriranom pjeskolovu i mastolovu.</w:t>
      </w:r>
    </w:p>
    <w:p w:rsidR="003F1D9E" w:rsidRPr="00FB03BE" w:rsidRDefault="003F1D9E" w:rsidP="003F1D9E">
      <w:r w:rsidRPr="00FB03BE">
        <w:t>Tehnički podaci kompaktnog kombiniranog uređaja za mehanički predtretman otpadnih voda:</w:t>
      </w:r>
    </w:p>
    <w:p w:rsidR="003F1D9E" w:rsidRPr="00FB03BE" w:rsidRDefault="003F1D9E" w:rsidP="00A82D91">
      <w:pPr>
        <w:pStyle w:val="ListParagraph"/>
        <w:numPr>
          <w:ilvl w:val="0"/>
          <w:numId w:val="205"/>
        </w:numPr>
      </w:pPr>
      <w:r w:rsidRPr="00FB03BE">
        <w:t xml:space="preserve">proizvođač </w:t>
      </w:r>
      <w:r w:rsidRPr="00FB03BE">
        <w:tab/>
      </w:r>
      <w:r w:rsidRPr="00FB03BE">
        <w:tab/>
      </w:r>
      <w:r w:rsidRPr="00FB03BE">
        <w:tab/>
      </w:r>
      <w:r w:rsidRPr="00FB03BE">
        <w:tab/>
      </w:r>
      <w:r w:rsidRPr="00FB03BE">
        <w:tab/>
        <w:t>FLUITECO</w:t>
      </w:r>
    </w:p>
    <w:p w:rsidR="003F1D9E" w:rsidRPr="00FB03BE" w:rsidRDefault="003F1D9E" w:rsidP="00A82D91">
      <w:pPr>
        <w:pStyle w:val="ListParagraph"/>
        <w:numPr>
          <w:ilvl w:val="0"/>
          <w:numId w:val="205"/>
        </w:numPr>
      </w:pPr>
      <w:r w:rsidRPr="00FB03BE">
        <w:t xml:space="preserve">tip </w:t>
      </w:r>
      <w:r w:rsidRPr="00FB03BE">
        <w:tab/>
      </w:r>
      <w:r w:rsidRPr="00FB03BE">
        <w:tab/>
      </w:r>
      <w:r w:rsidRPr="00FB03BE">
        <w:tab/>
      </w:r>
      <w:r w:rsidRPr="00FB03BE">
        <w:tab/>
      </w:r>
      <w:r w:rsidRPr="00FB03BE">
        <w:tab/>
      </w:r>
      <w:r w:rsidRPr="00FB03BE">
        <w:tab/>
        <w:t>WAU 3  30</w:t>
      </w:r>
    </w:p>
    <w:p w:rsidR="003F1D9E" w:rsidRPr="00FB03BE" w:rsidRDefault="003F1D9E" w:rsidP="00A82D91">
      <w:pPr>
        <w:pStyle w:val="ListParagraph"/>
        <w:numPr>
          <w:ilvl w:val="0"/>
          <w:numId w:val="205"/>
        </w:numPr>
      </w:pPr>
      <w:r w:rsidRPr="00FB03BE">
        <w:t xml:space="preserve">broj komada </w:t>
      </w:r>
      <w:r w:rsidRPr="00FB03BE">
        <w:tab/>
      </w:r>
      <w:r w:rsidRPr="00FB03BE">
        <w:tab/>
      </w:r>
      <w:r w:rsidRPr="00FB03BE">
        <w:tab/>
      </w:r>
      <w:r w:rsidRPr="00FB03BE">
        <w:tab/>
      </w:r>
      <w:r w:rsidRPr="00FB03BE">
        <w:tab/>
        <w:t>2 (dva)</w:t>
      </w:r>
    </w:p>
    <w:p w:rsidR="003F1D9E" w:rsidRPr="00FB03BE" w:rsidRDefault="003F1D9E" w:rsidP="00A82D91">
      <w:pPr>
        <w:pStyle w:val="ListParagraph"/>
        <w:numPr>
          <w:ilvl w:val="0"/>
          <w:numId w:val="205"/>
        </w:numPr>
      </w:pPr>
      <w:r w:rsidRPr="00FB03BE">
        <w:t>kapacitet</w:t>
      </w:r>
      <w:r w:rsidRPr="00FB03BE">
        <w:tab/>
      </w:r>
      <w:r w:rsidRPr="00FB03BE">
        <w:tab/>
      </w:r>
      <w:r w:rsidRPr="00FB03BE">
        <w:tab/>
      </w:r>
      <w:r w:rsidRPr="00FB03BE">
        <w:tab/>
      </w:r>
      <w:r w:rsidRPr="00FB03BE">
        <w:tab/>
        <w:t>30 l/s</w:t>
      </w:r>
    </w:p>
    <w:p w:rsidR="003F1D9E" w:rsidRPr="00FB03BE" w:rsidRDefault="003F1D9E" w:rsidP="00A82D91">
      <w:pPr>
        <w:pStyle w:val="ListParagraph"/>
        <w:numPr>
          <w:ilvl w:val="0"/>
          <w:numId w:val="205"/>
        </w:numPr>
      </w:pPr>
      <w:r w:rsidRPr="00FB03BE">
        <w:t>dovodni cjevovod</w:t>
      </w:r>
      <w:r w:rsidRPr="00FB03BE">
        <w:tab/>
      </w:r>
      <w:r w:rsidRPr="00FB03BE">
        <w:tab/>
      </w:r>
      <w:r w:rsidRPr="00FB03BE">
        <w:tab/>
      </w:r>
      <w:r w:rsidRPr="00FB03BE">
        <w:tab/>
        <w:t>DN250, PN10</w:t>
      </w:r>
    </w:p>
    <w:p w:rsidR="003F1D9E" w:rsidRPr="00FB03BE" w:rsidRDefault="003F1D9E" w:rsidP="00A82D91">
      <w:pPr>
        <w:pStyle w:val="ListParagraph"/>
        <w:numPr>
          <w:ilvl w:val="0"/>
          <w:numId w:val="205"/>
        </w:numPr>
      </w:pPr>
      <w:r w:rsidRPr="00FB03BE">
        <w:t>izlazni cjevovod</w:t>
      </w:r>
      <w:r w:rsidRPr="00FB03BE">
        <w:tab/>
      </w:r>
      <w:r w:rsidRPr="00FB03BE">
        <w:tab/>
      </w:r>
      <w:r w:rsidRPr="00FB03BE">
        <w:tab/>
      </w:r>
      <w:r w:rsidRPr="00FB03BE">
        <w:tab/>
      </w:r>
      <w:r w:rsidRPr="00FB03BE">
        <w:tab/>
        <w:t>DN250, PN10</w:t>
      </w:r>
    </w:p>
    <w:p w:rsidR="003F1D9E" w:rsidRPr="00FB03BE" w:rsidRDefault="003F1D9E" w:rsidP="00A82D91">
      <w:pPr>
        <w:pStyle w:val="ListParagraph"/>
        <w:numPr>
          <w:ilvl w:val="0"/>
          <w:numId w:val="205"/>
        </w:numPr>
      </w:pPr>
      <w:r w:rsidRPr="00FB03BE">
        <w:t xml:space="preserve">materijal izrade </w:t>
      </w:r>
      <w:r w:rsidRPr="00FB03BE">
        <w:tab/>
      </w:r>
      <w:r w:rsidRPr="00FB03BE">
        <w:tab/>
      </w:r>
      <w:r w:rsidRPr="00FB03BE">
        <w:tab/>
      </w:r>
      <w:r w:rsidRPr="00FB03BE">
        <w:tab/>
        <w:t>nehrđajući čelik AISI 316L</w:t>
      </w:r>
    </w:p>
    <w:p w:rsidR="003F1D9E" w:rsidRPr="00FB03BE" w:rsidRDefault="003F1D9E" w:rsidP="00A82D91">
      <w:pPr>
        <w:pStyle w:val="ListParagraph"/>
        <w:numPr>
          <w:ilvl w:val="0"/>
          <w:numId w:val="205"/>
        </w:numPr>
      </w:pPr>
      <w:r w:rsidRPr="00FB03BE">
        <w:t xml:space="preserve">površinska obrada </w:t>
      </w:r>
      <w:r w:rsidRPr="00FB03BE">
        <w:tab/>
      </w:r>
      <w:r w:rsidRPr="00FB03BE">
        <w:tab/>
      </w:r>
      <w:r w:rsidRPr="00FB03BE">
        <w:tab/>
      </w:r>
      <w:r w:rsidRPr="00FB03BE">
        <w:tab/>
        <w:t>bajcano i pasivizirano</w:t>
      </w:r>
    </w:p>
    <w:p w:rsidR="003F1D9E" w:rsidRPr="00FB03BE" w:rsidRDefault="003F1D9E" w:rsidP="003F1D9E">
      <w:pPr>
        <w:rPr>
          <w:i/>
        </w:rPr>
      </w:pPr>
      <w:r w:rsidRPr="00FB03BE">
        <w:rPr>
          <w:i/>
        </w:rPr>
        <w:t>Fino</w:t>
      </w:r>
      <w:r w:rsidR="004E018B" w:rsidRPr="00FB03BE">
        <w:rPr>
          <w:i/>
        </w:rPr>
        <w:t xml:space="preserve"> </w:t>
      </w:r>
      <w:r w:rsidRPr="00FB03BE">
        <w:rPr>
          <w:i/>
        </w:rPr>
        <w:t>sito</w:t>
      </w:r>
    </w:p>
    <w:p w:rsidR="003F1D9E" w:rsidRPr="00FB03BE" w:rsidRDefault="003F1D9E" w:rsidP="00A82D91">
      <w:pPr>
        <w:pStyle w:val="ListParagraph"/>
        <w:numPr>
          <w:ilvl w:val="0"/>
          <w:numId w:val="206"/>
        </w:numPr>
      </w:pPr>
      <w:r w:rsidRPr="00FB03BE">
        <w:t xml:space="preserve">vanjski promjer </w:t>
      </w:r>
      <w:r w:rsidRPr="00FB03BE">
        <w:tab/>
      </w:r>
      <w:r w:rsidRPr="00FB03BE">
        <w:tab/>
      </w:r>
      <w:r w:rsidRPr="00FB03BE">
        <w:tab/>
      </w:r>
      <w:r w:rsidRPr="00FB03BE">
        <w:tab/>
        <w:t>500 mm</w:t>
      </w:r>
    </w:p>
    <w:p w:rsidR="003F1D9E" w:rsidRPr="00FB03BE" w:rsidRDefault="003F1D9E" w:rsidP="00A82D91">
      <w:pPr>
        <w:pStyle w:val="ListParagraph"/>
        <w:numPr>
          <w:ilvl w:val="0"/>
          <w:numId w:val="206"/>
        </w:numPr>
      </w:pPr>
      <w:r w:rsidRPr="00FB03BE">
        <w:t>svijetli otvor finog sita</w:t>
      </w:r>
      <w:r w:rsidRPr="00FB03BE">
        <w:tab/>
      </w:r>
      <w:r w:rsidRPr="00FB03BE">
        <w:tab/>
      </w:r>
      <w:r w:rsidRPr="00FB03BE">
        <w:tab/>
      </w:r>
      <w:r w:rsidRPr="00FB03BE">
        <w:tab/>
        <w:t>3 mm</w:t>
      </w:r>
    </w:p>
    <w:p w:rsidR="003F1D9E" w:rsidRPr="00FB03BE" w:rsidRDefault="003F1D9E" w:rsidP="00A82D91">
      <w:pPr>
        <w:pStyle w:val="ListParagraph"/>
        <w:numPr>
          <w:ilvl w:val="0"/>
          <w:numId w:val="206"/>
        </w:numPr>
      </w:pPr>
      <w:r w:rsidRPr="00FB03BE">
        <w:t>kut ugradnje</w:t>
      </w:r>
      <w:r w:rsidRPr="00FB03BE">
        <w:tab/>
      </w:r>
      <w:r w:rsidRPr="00FB03BE">
        <w:tab/>
      </w:r>
      <w:r w:rsidRPr="00FB03BE">
        <w:tab/>
      </w:r>
      <w:r w:rsidRPr="00FB03BE">
        <w:tab/>
      </w:r>
      <w:r w:rsidRPr="00FB03BE">
        <w:tab/>
        <w:t>35°</w:t>
      </w:r>
    </w:p>
    <w:p w:rsidR="003F1D9E" w:rsidRPr="00FB03BE" w:rsidRDefault="003F1D9E" w:rsidP="00A82D91">
      <w:pPr>
        <w:pStyle w:val="ListParagraph"/>
        <w:numPr>
          <w:ilvl w:val="0"/>
          <w:numId w:val="206"/>
        </w:numPr>
      </w:pPr>
      <w:r w:rsidRPr="00FB03BE">
        <w:t>snaga motora</w:t>
      </w:r>
      <w:r w:rsidRPr="00FB03BE">
        <w:tab/>
      </w:r>
      <w:r w:rsidRPr="00FB03BE">
        <w:tab/>
      </w:r>
      <w:r w:rsidRPr="00FB03BE">
        <w:tab/>
      </w:r>
      <w:r w:rsidRPr="00FB03BE">
        <w:tab/>
      </w:r>
      <w:r w:rsidRPr="00FB03BE">
        <w:tab/>
        <w:t>0,55 kW</w:t>
      </w:r>
    </w:p>
    <w:p w:rsidR="003F1D9E" w:rsidRPr="00FB03BE" w:rsidRDefault="003F1D9E" w:rsidP="00A82D91">
      <w:pPr>
        <w:pStyle w:val="ListParagraph"/>
        <w:numPr>
          <w:ilvl w:val="0"/>
          <w:numId w:val="206"/>
        </w:numPr>
      </w:pPr>
      <w:r w:rsidRPr="00FB03BE">
        <w:t>napajanje</w:t>
      </w:r>
      <w:r w:rsidRPr="00FB03BE">
        <w:tab/>
      </w:r>
      <w:r w:rsidRPr="00FB03BE">
        <w:tab/>
      </w:r>
      <w:r w:rsidRPr="00FB03BE">
        <w:tab/>
      </w:r>
      <w:r w:rsidRPr="00FB03BE">
        <w:tab/>
      </w:r>
      <w:r w:rsidRPr="00FB03BE">
        <w:tab/>
        <w:t>400 V. class. F380V/50Hz</w:t>
      </w:r>
    </w:p>
    <w:p w:rsidR="003F1D9E" w:rsidRPr="00FB03BE" w:rsidRDefault="003F1D9E" w:rsidP="00A82D91">
      <w:pPr>
        <w:pStyle w:val="ListParagraph"/>
        <w:numPr>
          <w:ilvl w:val="0"/>
          <w:numId w:val="206"/>
        </w:numPr>
      </w:pPr>
      <w:r w:rsidRPr="00FB03BE">
        <w:t>broj okretaja</w:t>
      </w:r>
      <w:r w:rsidRPr="00FB03BE">
        <w:tab/>
      </w:r>
      <w:r w:rsidRPr="00FB03BE">
        <w:tab/>
      </w:r>
      <w:r w:rsidRPr="00FB03BE">
        <w:tab/>
      </w:r>
      <w:r w:rsidRPr="00FB03BE">
        <w:tab/>
      </w:r>
      <w:r w:rsidRPr="00FB03BE">
        <w:tab/>
        <w:t>8 o/min</w:t>
      </w:r>
    </w:p>
    <w:p w:rsidR="003F1D9E" w:rsidRPr="00FB03BE" w:rsidRDefault="003F1D9E" w:rsidP="00A82D91">
      <w:pPr>
        <w:pStyle w:val="ListParagraph"/>
        <w:numPr>
          <w:ilvl w:val="0"/>
          <w:numId w:val="206"/>
        </w:numPr>
      </w:pPr>
      <w:r w:rsidRPr="00FB03BE">
        <w:t>redukcija materijala u presi</w:t>
      </w:r>
      <w:r w:rsidRPr="00FB03BE">
        <w:tab/>
      </w:r>
      <w:r w:rsidRPr="00FB03BE">
        <w:tab/>
      </w:r>
      <w:r w:rsidRPr="00FB03BE">
        <w:tab/>
        <w:t>40-60 %</w:t>
      </w:r>
    </w:p>
    <w:p w:rsidR="003F1D9E" w:rsidRPr="00FB03BE" w:rsidRDefault="003F1D9E" w:rsidP="00A82D91">
      <w:pPr>
        <w:pStyle w:val="ListParagraph"/>
        <w:numPr>
          <w:ilvl w:val="0"/>
          <w:numId w:val="206"/>
        </w:numPr>
      </w:pPr>
      <w:r w:rsidRPr="00FB03BE">
        <w:t>suha tvar</w:t>
      </w:r>
      <w:r w:rsidRPr="00FB03BE">
        <w:tab/>
      </w:r>
      <w:r w:rsidRPr="00FB03BE">
        <w:tab/>
      </w:r>
      <w:r w:rsidRPr="00FB03BE">
        <w:tab/>
      </w:r>
      <w:r w:rsidRPr="00FB03BE">
        <w:tab/>
      </w:r>
      <w:r w:rsidRPr="00FB03BE">
        <w:tab/>
        <w:t>25-35 %</w:t>
      </w:r>
    </w:p>
    <w:p w:rsidR="003F1D9E" w:rsidRPr="00FB03BE" w:rsidRDefault="003F1D9E" w:rsidP="00A82D91">
      <w:pPr>
        <w:pStyle w:val="ListParagraph"/>
        <w:numPr>
          <w:ilvl w:val="0"/>
          <w:numId w:val="206"/>
        </w:numPr>
      </w:pPr>
      <w:r w:rsidRPr="00FB03BE">
        <w:t>volumen pjeskolova mastolova</w:t>
      </w:r>
      <w:r w:rsidRPr="00FB03BE">
        <w:tab/>
      </w:r>
      <w:r w:rsidRPr="00FB03BE">
        <w:tab/>
      </w:r>
      <w:r w:rsidRPr="00FB03BE">
        <w:tab/>
        <w:t>5,3 m</w:t>
      </w:r>
      <w:r w:rsidRPr="00FB03BE">
        <w:rPr>
          <w:vertAlign w:val="superscript"/>
        </w:rPr>
        <w:t>3</w:t>
      </w:r>
    </w:p>
    <w:p w:rsidR="00451C2F" w:rsidRPr="00FB03BE" w:rsidRDefault="00451C2F">
      <w:pPr>
        <w:spacing w:before="0" w:after="200" w:line="276" w:lineRule="auto"/>
        <w:jc w:val="left"/>
        <w:rPr>
          <w:i/>
        </w:rPr>
      </w:pPr>
      <w:r w:rsidRPr="00FB03BE">
        <w:rPr>
          <w:i/>
        </w:rPr>
        <w:br w:type="page"/>
      </w:r>
    </w:p>
    <w:p w:rsidR="003F1D9E" w:rsidRPr="00FB03BE" w:rsidRDefault="003F1D9E" w:rsidP="003F1D9E">
      <w:pPr>
        <w:rPr>
          <w:i/>
        </w:rPr>
      </w:pPr>
      <w:r w:rsidRPr="00FB03BE">
        <w:rPr>
          <w:i/>
        </w:rPr>
        <w:lastRenderedPageBreak/>
        <w:t>Pužnica za prikupljanje pijeska</w:t>
      </w:r>
    </w:p>
    <w:p w:rsidR="003F1D9E" w:rsidRPr="00FB03BE" w:rsidRDefault="003F1D9E" w:rsidP="00A82D91">
      <w:pPr>
        <w:pStyle w:val="ListParagraph"/>
        <w:numPr>
          <w:ilvl w:val="0"/>
          <w:numId w:val="207"/>
        </w:numPr>
      </w:pPr>
      <w:r w:rsidRPr="00FB03BE">
        <w:t xml:space="preserve">promjer </w:t>
      </w:r>
      <w:r w:rsidRPr="00FB03BE">
        <w:tab/>
      </w:r>
      <w:r w:rsidRPr="00FB03BE">
        <w:tab/>
      </w:r>
      <w:r w:rsidRPr="00FB03BE">
        <w:tab/>
      </w:r>
      <w:r w:rsidRPr="00FB03BE">
        <w:tab/>
      </w:r>
      <w:r w:rsidRPr="00FB03BE">
        <w:tab/>
        <w:t>180 mm</w:t>
      </w:r>
    </w:p>
    <w:p w:rsidR="003F1D9E" w:rsidRPr="00FB03BE" w:rsidRDefault="003F1D9E" w:rsidP="00A82D91">
      <w:pPr>
        <w:pStyle w:val="ListParagraph"/>
        <w:numPr>
          <w:ilvl w:val="0"/>
          <w:numId w:val="207"/>
        </w:numPr>
      </w:pPr>
      <w:r w:rsidRPr="00FB03BE">
        <w:t>snaga motora</w:t>
      </w:r>
      <w:r w:rsidRPr="00FB03BE">
        <w:tab/>
      </w:r>
      <w:r w:rsidRPr="00FB03BE">
        <w:tab/>
      </w:r>
      <w:r w:rsidRPr="00FB03BE">
        <w:tab/>
      </w:r>
      <w:r w:rsidRPr="00FB03BE">
        <w:tab/>
      </w:r>
      <w:r w:rsidRPr="00FB03BE">
        <w:tab/>
        <w:t>0,37 kW</w:t>
      </w:r>
    </w:p>
    <w:p w:rsidR="003F1D9E" w:rsidRPr="00FB03BE" w:rsidRDefault="003F1D9E" w:rsidP="00A82D91">
      <w:pPr>
        <w:pStyle w:val="ListParagraph"/>
        <w:numPr>
          <w:ilvl w:val="0"/>
          <w:numId w:val="207"/>
        </w:numPr>
      </w:pPr>
      <w:r w:rsidRPr="00FB03BE">
        <w:t>broj okretaja</w:t>
      </w:r>
      <w:r w:rsidRPr="00FB03BE">
        <w:tab/>
      </w:r>
      <w:r w:rsidRPr="00FB03BE">
        <w:tab/>
      </w:r>
      <w:r w:rsidRPr="00FB03BE">
        <w:tab/>
      </w:r>
      <w:r w:rsidRPr="00FB03BE">
        <w:tab/>
      </w:r>
      <w:r w:rsidRPr="00FB03BE">
        <w:tab/>
        <w:t>7 o/min</w:t>
      </w:r>
    </w:p>
    <w:p w:rsidR="003F1D9E" w:rsidRPr="00FB03BE" w:rsidRDefault="003F1D9E" w:rsidP="003F1D9E">
      <w:pPr>
        <w:rPr>
          <w:i/>
        </w:rPr>
      </w:pPr>
      <w:r w:rsidRPr="00FB03BE">
        <w:rPr>
          <w:i/>
        </w:rPr>
        <w:t>Pužnica za transport pijeska</w:t>
      </w:r>
    </w:p>
    <w:p w:rsidR="003F1D9E" w:rsidRPr="00FB03BE" w:rsidRDefault="003F1D9E" w:rsidP="00A82D91">
      <w:pPr>
        <w:pStyle w:val="ListParagraph"/>
        <w:numPr>
          <w:ilvl w:val="0"/>
          <w:numId w:val="208"/>
        </w:numPr>
      </w:pPr>
      <w:r w:rsidRPr="00FB03BE">
        <w:t xml:space="preserve">promjer </w:t>
      </w:r>
      <w:r w:rsidRPr="00FB03BE">
        <w:tab/>
      </w:r>
      <w:r w:rsidRPr="00FB03BE">
        <w:tab/>
      </w:r>
      <w:r w:rsidRPr="00FB03BE">
        <w:tab/>
      </w:r>
      <w:r w:rsidRPr="00FB03BE">
        <w:tab/>
      </w:r>
      <w:r w:rsidRPr="00FB03BE">
        <w:tab/>
        <w:t>145 mm</w:t>
      </w:r>
    </w:p>
    <w:p w:rsidR="003F1D9E" w:rsidRPr="00FB03BE" w:rsidRDefault="003F1D9E" w:rsidP="00A82D91">
      <w:pPr>
        <w:pStyle w:val="ListParagraph"/>
        <w:numPr>
          <w:ilvl w:val="0"/>
          <w:numId w:val="208"/>
        </w:numPr>
      </w:pPr>
      <w:r w:rsidRPr="00FB03BE">
        <w:t>snaga motora</w:t>
      </w:r>
      <w:r w:rsidRPr="00FB03BE">
        <w:tab/>
      </w:r>
      <w:r w:rsidRPr="00FB03BE">
        <w:tab/>
      </w:r>
      <w:r w:rsidRPr="00FB03BE">
        <w:tab/>
      </w:r>
      <w:r w:rsidRPr="00FB03BE">
        <w:tab/>
      </w:r>
      <w:r w:rsidRPr="00FB03BE">
        <w:tab/>
        <w:t>0,37 kW</w:t>
      </w:r>
    </w:p>
    <w:p w:rsidR="003F1D9E" w:rsidRPr="00FB03BE" w:rsidRDefault="003F1D9E" w:rsidP="00A82D91">
      <w:pPr>
        <w:pStyle w:val="ListParagraph"/>
        <w:numPr>
          <w:ilvl w:val="0"/>
          <w:numId w:val="208"/>
        </w:numPr>
      </w:pPr>
      <w:r w:rsidRPr="00FB03BE">
        <w:t>broj okretaja</w:t>
      </w:r>
      <w:r w:rsidRPr="00FB03BE">
        <w:tab/>
      </w:r>
      <w:r w:rsidRPr="00FB03BE">
        <w:tab/>
      </w:r>
      <w:r w:rsidRPr="00FB03BE">
        <w:tab/>
      </w:r>
      <w:r w:rsidRPr="00FB03BE">
        <w:tab/>
      </w:r>
      <w:r w:rsidRPr="00FB03BE">
        <w:tab/>
        <w:t>7 o/min</w:t>
      </w:r>
    </w:p>
    <w:p w:rsidR="003F1D9E" w:rsidRPr="00FB03BE" w:rsidRDefault="003F1D9E" w:rsidP="003F1D9E">
      <w:pPr>
        <w:rPr>
          <w:i/>
        </w:rPr>
      </w:pPr>
      <w:r w:rsidRPr="00FB03BE">
        <w:rPr>
          <w:i/>
        </w:rPr>
        <w:t xml:space="preserve">Izdvajanje ulja, masnoće i plivajućih čestica </w:t>
      </w:r>
    </w:p>
    <w:p w:rsidR="003F1D9E" w:rsidRPr="00FB03BE" w:rsidRDefault="003F1D9E" w:rsidP="00A82D91">
      <w:pPr>
        <w:pStyle w:val="ListParagraph"/>
        <w:numPr>
          <w:ilvl w:val="0"/>
          <w:numId w:val="209"/>
        </w:numPr>
      </w:pPr>
      <w:r w:rsidRPr="00FB03BE">
        <w:t>kapacitet puhala</w:t>
      </w:r>
      <w:r w:rsidRPr="00FB03BE">
        <w:tab/>
      </w:r>
      <w:r w:rsidRPr="00FB03BE">
        <w:tab/>
      </w:r>
      <w:r w:rsidRPr="00FB03BE">
        <w:tab/>
      </w:r>
      <w:r w:rsidRPr="00FB03BE">
        <w:tab/>
        <w:t>30 m</w:t>
      </w:r>
      <w:r w:rsidRPr="00FB03BE">
        <w:rPr>
          <w:vertAlign w:val="superscript"/>
        </w:rPr>
        <w:t>3</w:t>
      </w:r>
      <w:r w:rsidRPr="00FB03BE">
        <w:t>/h</w:t>
      </w:r>
    </w:p>
    <w:p w:rsidR="003F1D9E" w:rsidRPr="00FB03BE" w:rsidRDefault="003F1D9E" w:rsidP="00A82D91">
      <w:pPr>
        <w:pStyle w:val="ListParagraph"/>
        <w:numPr>
          <w:ilvl w:val="0"/>
          <w:numId w:val="209"/>
        </w:numPr>
      </w:pPr>
      <w:r w:rsidRPr="00FB03BE">
        <w:t>tlak</w:t>
      </w:r>
      <w:r w:rsidRPr="00FB03BE">
        <w:tab/>
        <w:t xml:space="preserve"> </w:t>
      </w:r>
      <w:r w:rsidRPr="00FB03BE">
        <w:tab/>
      </w:r>
      <w:r w:rsidRPr="00FB03BE">
        <w:tab/>
      </w:r>
      <w:r w:rsidRPr="00FB03BE">
        <w:tab/>
      </w:r>
      <w:r w:rsidRPr="00FB03BE">
        <w:tab/>
      </w:r>
      <w:r w:rsidRPr="00FB03BE">
        <w:tab/>
        <w:t>0,5 bar</w:t>
      </w:r>
    </w:p>
    <w:p w:rsidR="003F1D9E" w:rsidRPr="00FB03BE" w:rsidRDefault="003F1D9E" w:rsidP="00A82D91">
      <w:pPr>
        <w:pStyle w:val="ListParagraph"/>
        <w:numPr>
          <w:ilvl w:val="0"/>
          <w:numId w:val="209"/>
        </w:numPr>
      </w:pPr>
      <w:r w:rsidRPr="00FB03BE">
        <w:t>snaga motora površinskog zgrtača</w:t>
      </w:r>
      <w:r w:rsidRPr="00FB03BE">
        <w:tab/>
      </w:r>
      <w:r w:rsidRPr="00FB03BE">
        <w:tab/>
        <w:t>0,55 kW</w:t>
      </w:r>
    </w:p>
    <w:p w:rsidR="003F1D9E" w:rsidRPr="00FB03BE" w:rsidRDefault="003F1D9E" w:rsidP="00A82D91">
      <w:pPr>
        <w:pStyle w:val="ListParagraph"/>
        <w:numPr>
          <w:ilvl w:val="0"/>
          <w:numId w:val="209"/>
        </w:numPr>
      </w:pPr>
      <w:r w:rsidRPr="00FB03BE">
        <w:t>crpka ulja, masnoća i plivajućih tvari</w:t>
      </w:r>
    </w:p>
    <w:p w:rsidR="003F1D9E" w:rsidRPr="00FB03BE" w:rsidRDefault="003F1D9E" w:rsidP="00A82D91">
      <w:pPr>
        <w:pStyle w:val="ListParagraph"/>
        <w:numPr>
          <w:ilvl w:val="3"/>
          <w:numId w:val="209"/>
        </w:numPr>
      </w:pPr>
      <w:r w:rsidRPr="00FB03BE">
        <w:t>tip crpke</w:t>
      </w:r>
      <w:r w:rsidRPr="00FB03BE">
        <w:tab/>
      </w:r>
      <w:r w:rsidRPr="00FB03BE">
        <w:tab/>
        <w:t>pužna/mono</w:t>
      </w:r>
    </w:p>
    <w:p w:rsidR="003F1D9E" w:rsidRPr="00FB03BE" w:rsidRDefault="003F1D9E" w:rsidP="00A82D91">
      <w:pPr>
        <w:pStyle w:val="ListParagraph"/>
        <w:numPr>
          <w:ilvl w:val="3"/>
          <w:numId w:val="209"/>
        </w:numPr>
      </w:pPr>
      <w:r w:rsidRPr="00FB03BE">
        <w:t>kapacitet</w:t>
      </w:r>
      <w:r w:rsidRPr="00FB03BE">
        <w:tab/>
      </w:r>
      <w:r w:rsidRPr="00FB03BE">
        <w:tab/>
        <w:t>2 m</w:t>
      </w:r>
      <w:r w:rsidRPr="00FB03BE">
        <w:rPr>
          <w:vertAlign w:val="superscript"/>
        </w:rPr>
        <w:t>3</w:t>
      </w:r>
      <w:r w:rsidRPr="00FB03BE">
        <w:t>/h</w:t>
      </w:r>
      <w:r w:rsidRPr="00FB03BE">
        <w:tab/>
      </w:r>
    </w:p>
    <w:p w:rsidR="003F1D9E" w:rsidRPr="00FB03BE" w:rsidRDefault="003F1D9E" w:rsidP="00A82D91">
      <w:pPr>
        <w:pStyle w:val="ListParagraph"/>
        <w:numPr>
          <w:ilvl w:val="3"/>
          <w:numId w:val="209"/>
        </w:numPr>
      </w:pPr>
      <w:r w:rsidRPr="00FB03BE">
        <w:t>snaga</w:t>
      </w:r>
      <w:r w:rsidRPr="00FB03BE">
        <w:tab/>
      </w:r>
      <w:r w:rsidRPr="00FB03BE">
        <w:tab/>
      </w:r>
      <w:r w:rsidRPr="00FB03BE">
        <w:tab/>
        <w:t>0,5 kW</w:t>
      </w:r>
    </w:p>
    <w:p w:rsidR="003F1D9E" w:rsidRPr="00FB03BE" w:rsidRDefault="003F1D9E" w:rsidP="003F1D9E">
      <w:pPr>
        <w:rPr>
          <w:rFonts w:eastAsia="Arial"/>
          <w:lang w:eastAsia="it-IT"/>
        </w:rPr>
      </w:pPr>
      <w:r w:rsidRPr="00FB03BE">
        <w:rPr>
          <w:rFonts w:eastAsia="Arial"/>
          <w:lang w:eastAsia="it-IT"/>
        </w:rPr>
        <w:t>Uz kompaktni kombinirani uređaj za mehanički predtretman ugrađeni su:</w:t>
      </w:r>
    </w:p>
    <w:p w:rsidR="003F1D9E" w:rsidRPr="00FB03BE" w:rsidRDefault="003F1D9E" w:rsidP="00A82D91">
      <w:pPr>
        <w:pStyle w:val="ListParagraph"/>
        <w:numPr>
          <w:ilvl w:val="0"/>
          <w:numId w:val="210"/>
        </w:numPr>
      </w:pPr>
      <w:r w:rsidRPr="00FB03BE">
        <w:t>sustav za automatsko pranje fine rešetke vodom (potrošnja vode q = 2,0 l/s; p = 5 bar)</w:t>
      </w:r>
    </w:p>
    <w:p w:rsidR="003F1D9E" w:rsidRPr="00FB03BE" w:rsidRDefault="003F1D9E" w:rsidP="00A82D91">
      <w:pPr>
        <w:pStyle w:val="ListParagraph"/>
        <w:numPr>
          <w:ilvl w:val="0"/>
          <w:numId w:val="210"/>
        </w:numPr>
      </w:pPr>
      <w:r w:rsidRPr="00FB03BE">
        <w:t xml:space="preserve">sustav za ručno pranje zone </w:t>
      </w:r>
      <w:r w:rsidR="004E018B" w:rsidRPr="00FB03BE">
        <w:t>prešanja</w:t>
      </w:r>
      <w:r w:rsidRPr="00FB03BE">
        <w:t xml:space="preserve"> (potrošnja vode  q = 1,0 l/s; p = 2,5 bar)</w:t>
      </w:r>
    </w:p>
    <w:p w:rsidR="003F1D9E" w:rsidRPr="00FB03BE" w:rsidRDefault="003F1D9E" w:rsidP="00A82D91">
      <w:pPr>
        <w:pStyle w:val="ListParagraph"/>
        <w:numPr>
          <w:ilvl w:val="0"/>
          <w:numId w:val="210"/>
        </w:numPr>
      </w:pPr>
      <w:r w:rsidRPr="00FB03BE">
        <w:t xml:space="preserve">povratni ocjedni cjevovod iz zone </w:t>
      </w:r>
      <w:r w:rsidR="004E018B" w:rsidRPr="00FB03BE">
        <w:t>prešanja</w:t>
      </w:r>
      <w:r w:rsidRPr="00FB03BE">
        <w:t xml:space="preserve"> (DN 60)</w:t>
      </w:r>
    </w:p>
    <w:p w:rsidR="003F1D9E" w:rsidRPr="00FB03BE" w:rsidRDefault="003F1D9E" w:rsidP="00A82D91">
      <w:pPr>
        <w:pStyle w:val="ListParagraph"/>
        <w:numPr>
          <w:ilvl w:val="0"/>
          <w:numId w:val="210"/>
        </w:numPr>
      </w:pPr>
      <w:r w:rsidRPr="00FB03BE">
        <w:t>sustav aeracije pjeskolova sa difuzorima, kontrolnim ventilima i puhalom</w:t>
      </w:r>
    </w:p>
    <w:p w:rsidR="003F1D9E" w:rsidRPr="00FB03BE" w:rsidRDefault="003F1D9E" w:rsidP="00A82D91">
      <w:pPr>
        <w:pStyle w:val="ListParagraph"/>
        <w:numPr>
          <w:ilvl w:val="0"/>
          <w:numId w:val="210"/>
        </w:numPr>
      </w:pPr>
      <w:r w:rsidRPr="00FB03BE">
        <w:t>sustav za automatsko izdvajanje masnoća, ugrađen postranično uz komoru pjeskolova (širine 365 mm), sastavljen od pregrade za izdvojene masnoće, klizni strugač za flotat s pogonskim sklopom, monocrpke za izdvojene masnoće, ulja i plivajuće sadržaje</w:t>
      </w:r>
    </w:p>
    <w:p w:rsidR="003F1D9E" w:rsidRPr="00FB03BE" w:rsidRDefault="003F1D9E" w:rsidP="00A82D91">
      <w:pPr>
        <w:pStyle w:val="ListParagraph"/>
        <w:numPr>
          <w:ilvl w:val="0"/>
          <w:numId w:val="210"/>
        </w:numPr>
      </w:pPr>
      <w:r w:rsidRPr="00FB03BE">
        <w:t xml:space="preserve">standardni neprohodni poklopci nad zonom pjeskolova-mastolova os nehrđajućeg čelika AISI 316L </w:t>
      </w:r>
    </w:p>
    <w:p w:rsidR="003F1D9E" w:rsidRPr="00FB03BE" w:rsidRDefault="003F1D9E" w:rsidP="003F1D9E">
      <w:pPr>
        <w:rPr>
          <w:b/>
          <w:caps/>
        </w:rPr>
      </w:pPr>
      <w:r w:rsidRPr="00FB03BE">
        <w:rPr>
          <w:b/>
        </w:rPr>
        <w:t>Stanica za prihvat i obradu sadržaja septičkih jama</w:t>
      </w:r>
    </w:p>
    <w:p w:rsidR="003F1D9E" w:rsidRPr="00FB03BE" w:rsidRDefault="003F1D9E" w:rsidP="003F1D9E">
      <w:pPr>
        <w:rPr>
          <w:rFonts w:eastAsia="Arial"/>
          <w:lang w:eastAsia="ar-SA"/>
        </w:rPr>
      </w:pPr>
      <w:r w:rsidRPr="00FB03BE">
        <w:rPr>
          <w:rFonts w:eastAsia="Arial"/>
          <w:lang w:eastAsia="ar-SA"/>
        </w:rPr>
        <w:t>Na UPOV-u „Omišalj“ predviđena je obrada sadržaja septičkih jama. Otpadna voda iz septičkih jama doprema se na uređaj kamionima-cisternama. Za prihvat i prethodnu mehaničku obradu otpadne vode iz cisterni u pogonskoj zgradi 1 ugrađena je stanica za prihvat. Nakon prihvata i predobrade u stanici, otpadna voda se odvodi u poseban bazen.</w:t>
      </w:r>
    </w:p>
    <w:p w:rsidR="003F1D9E" w:rsidRPr="00FB03BE" w:rsidRDefault="003F1D9E" w:rsidP="003F1D9E">
      <w:r w:rsidRPr="00FB03BE">
        <w:rPr>
          <w:spacing w:val="-2"/>
        </w:rPr>
        <w:t xml:space="preserve">Stanica za prihvat i obradu sadržaja septičkih jama </w:t>
      </w:r>
      <w:r w:rsidRPr="00FB03BE">
        <w:t>složena je od:</w:t>
      </w:r>
    </w:p>
    <w:p w:rsidR="003F1D9E" w:rsidRPr="00FB03BE" w:rsidRDefault="003F1D9E" w:rsidP="00A82D91">
      <w:pPr>
        <w:pStyle w:val="ListParagraph"/>
        <w:numPr>
          <w:ilvl w:val="0"/>
          <w:numId w:val="211"/>
        </w:numPr>
      </w:pPr>
      <w:r w:rsidRPr="00FB03BE">
        <w:t>spremnika s nosivom konstrukcijom za finu rešetku (sito)</w:t>
      </w:r>
    </w:p>
    <w:p w:rsidR="003F1D9E" w:rsidRPr="00FB03BE" w:rsidRDefault="003F1D9E" w:rsidP="00A82D91">
      <w:pPr>
        <w:pStyle w:val="ListParagraph"/>
        <w:numPr>
          <w:ilvl w:val="0"/>
          <w:numId w:val="211"/>
        </w:numPr>
      </w:pPr>
      <w:r w:rsidRPr="00FB03BE">
        <w:t>fine rešetke s integriranim transporterom i prešom</w:t>
      </w:r>
    </w:p>
    <w:p w:rsidR="003F1D9E" w:rsidRPr="00FB03BE" w:rsidRDefault="003F1D9E" w:rsidP="00A82D91">
      <w:pPr>
        <w:pStyle w:val="ListParagraph"/>
        <w:numPr>
          <w:ilvl w:val="0"/>
          <w:numId w:val="211"/>
        </w:numPr>
      </w:pPr>
      <w:r w:rsidRPr="00FB03BE">
        <w:t>dovodnog i odvodnog prirubničkog priključka</w:t>
      </w:r>
    </w:p>
    <w:p w:rsidR="003F1D9E" w:rsidRPr="00FB03BE" w:rsidRDefault="003F1D9E" w:rsidP="00A82D91">
      <w:pPr>
        <w:pStyle w:val="ListParagraph"/>
        <w:numPr>
          <w:ilvl w:val="0"/>
          <w:numId w:val="211"/>
        </w:numPr>
      </w:pPr>
      <w:r w:rsidRPr="00FB03BE">
        <w:t>sustava za izbacivanje izdvojenog materijala</w:t>
      </w:r>
    </w:p>
    <w:p w:rsidR="003F1D9E" w:rsidRPr="00FB03BE" w:rsidRDefault="003F1D9E" w:rsidP="003F1D9E">
      <w:r w:rsidRPr="00FB03BE">
        <w:t>Tehnički podaci stanice za prihvat i preradu otpadnih voda iz septičkih jama ili sličnih otpadnih voda:</w:t>
      </w:r>
    </w:p>
    <w:p w:rsidR="003F1D9E" w:rsidRPr="00FB03BE" w:rsidRDefault="003F1D9E" w:rsidP="00A82D91">
      <w:pPr>
        <w:pStyle w:val="ListParagraph"/>
        <w:numPr>
          <w:ilvl w:val="0"/>
          <w:numId w:val="212"/>
        </w:numPr>
      </w:pPr>
      <w:r w:rsidRPr="00FB03BE">
        <w:t xml:space="preserve">proizvođač </w:t>
      </w:r>
      <w:r w:rsidRPr="00FB03BE">
        <w:tab/>
      </w:r>
      <w:r w:rsidRPr="00FB03BE">
        <w:tab/>
      </w:r>
      <w:r w:rsidRPr="00FB03BE">
        <w:tab/>
      </w:r>
      <w:r w:rsidRPr="00FB03BE">
        <w:tab/>
      </w:r>
      <w:r w:rsidRPr="00FB03BE">
        <w:tab/>
        <w:t>FLUITECO</w:t>
      </w:r>
    </w:p>
    <w:p w:rsidR="003F1D9E" w:rsidRPr="00FB03BE" w:rsidRDefault="003F1D9E" w:rsidP="00A82D91">
      <w:pPr>
        <w:pStyle w:val="ListParagraph"/>
        <w:numPr>
          <w:ilvl w:val="0"/>
          <w:numId w:val="212"/>
        </w:numPr>
      </w:pPr>
      <w:r w:rsidRPr="00FB03BE">
        <w:t xml:space="preserve">tip </w:t>
      </w:r>
      <w:r w:rsidRPr="00FB03BE">
        <w:tab/>
      </w:r>
      <w:r w:rsidRPr="00FB03BE">
        <w:tab/>
      </w:r>
      <w:r w:rsidRPr="00FB03BE">
        <w:tab/>
      </w:r>
      <w:r w:rsidRPr="00FB03BE">
        <w:tab/>
      </w:r>
      <w:r w:rsidRPr="00FB03BE">
        <w:tab/>
      </w:r>
      <w:r w:rsidRPr="00FB03BE">
        <w:tab/>
        <w:t>SAU 1  30</w:t>
      </w:r>
    </w:p>
    <w:p w:rsidR="003F1D9E" w:rsidRPr="00FB03BE" w:rsidRDefault="003F1D9E" w:rsidP="00A82D91">
      <w:pPr>
        <w:pStyle w:val="ListParagraph"/>
        <w:numPr>
          <w:ilvl w:val="0"/>
          <w:numId w:val="212"/>
        </w:numPr>
      </w:pPr>
      <w:r w:rsidRPr="00FB03BE">
        <w:t xml:space="preserve">broj komada </w:t>
      </w:r>
      <w:r w:rsidRPr="00FB03BE">
        <w:tab/>
      </w:r>
      <w:r w:rsidRPr="00FB03BE">
        <w:tab/>
      </w:r>
      <w:r w:rsidRPr="00FB03BE">
        <w:tab/>
      </w:r>
      <w:r w:rsidRPr="00FB03BE">
        <w:tab/>
      </w:r>
      <w:r w:rsidRPr="00FB03BE">
        <w:tab/>
        <w:t>1 (jedan)</w:t>
      </w:r>
    </w:p>
    <w:p w:rsidR="003F1D9E" w:rsidRPr="00FB03BE" w:rsidRDefault="003F1D9E" w:rsidP="00A82D91">
      <w:pPr>
        <w:pStyle w:val="ListParagraph"/>
        <w:numPr>
          <w:ilvl w:val="0"/>
          <w:numId w:val="212"/>
        </w:numPr>
      </w:pPr>
      <w:r w:rsidRPr="00FB03BE">
        <w:t>kapacitet</w:t>
      </w:r>
      <w:r w:rsidRPr="00FB03BE">
        <w:tab/>
      </w:r>
      <w:r w:rsidRPr="00FB03BE">
        <w:tab/>
        <w:t xml:space="preserve"> </w:t>
      </w:r>
      <w:r w:rsidRPr="00FB03BE">
        <w:tab/>
      </w:r>
      <w:r w:rsidRPr="00FB03BE">
        <w:tab/>
      </w:r>
      <w:r w:rsidRPr="00FB03BE">
        <w:tab/>
        <w:t>100 m</w:t>
      </w:r>
      <w:r w:rsidRPr="00FB03BE">
        <w:rPr>
          <w:vertAlign w:val="superscript"/>
        </w:rPr>
        <w:t>3</w:t>
      </w:r>
      <w:r w:rsidRPr="00FB03BE">
        <w:t>/h</w:t>
      </w:r>
    </w:p>
    <w:p w:rsidR="003F1D9E" w:rsidRPr="00FB03BE" w:rsidRDefault="003F1D9E" w:rsidP="00A82D91">
      <w:pPr>
        <w:pStyle w:val="ListParagraph"/>
        <w:numPr>
          <w:ilvl w:val="0"/>
          <w:numId w:val="212"/>
        </w:numPr>
      </w:pPr>
      <w:r w:rsidRPr="00FB03BE">
        <w:t>veličina otvora sita</w:t>
      </w:r>
      <w:r w:rsidRPr="00FB03BE">
        <w:tab/>
      </w:r>
      <w:r w:rsidRPr="00FB03BE">
        <w:tab/>
      </w:r>
      <w:r w:rsidRPr="00FB03BE">
        <w:tab/>
      </w:r>
      <w:r w:rsidRPr="00FB03BE">
        <w:tab/>
        <w:t>6 mm</w:t>
      </w:r>
    </w:p>
    <w:p w:rsidR="003F1D9E" w:rsidRPr="00FB03BE" w:rsidRDefault="003F1D9E" w:rsidP="00A82D91">
      <w:pPr>
        <w:pStyle w:val="ListParagraph"/>
        <w:numPr>
          <w:ilvl w:val="0"/>
          <w:numId w:val="212"/>
        </w:numPr>
      </w:pPr>
      <w:r w:rsidRPr="00FB03BE">
        <w:t>vanjski promjer sita</w:t>
      </w:r>
      <w:r w:rsidRPr="00FB03BE">
        <w:tab/>
      </w:r>
      <w:r w:rsidRPr="00FB03BE">
        <w:tab/>
      </w:r>
      <w:r w:rsidRPr="00FB03BE">
        <w:tab/>
      </w:r>
      <w:r w:rsidRPr="00FB03BE">
        <w:tab/>
        <w:t>700 mm</w:t>
      </w:r>
    </w:p>
    <w:p w:rsidR="003F1D9E" w:rsidRPr="00FB03BE" w:rsidRDefault="003F1D9E" w:rsidP="00A82D91">
      <w:pPr>
        <w:pStyle w:val="ListParagraph"/>
        <w:numPr>
          <w:ilvl w:val="0"/>
          <w:numId w:val="212"/>
        </w:numPr>
      </w:pPr>
      <w:r w:rsidRPr="00FB03BE">
        <w:t>kut ugradnje</w:t>
      </w:r>
      <w:r w:rsidRPr="00FB03BE">
        <w:tab/>
      </w:r>
      <w:r w:rsidRPr="00FB03BE">
        <w:tab/>
      </w:r>
      <w:r w:rsidRPr="00FB03BE">
        <w:tab/>
      </w:r>
      <w:r w:rsidRPr="00FB03BE">
        <w:tab/>
      </w:r>
      <w:r w:rsidRPr="00FB03BE">
        <w:tab/>
        <w:t>35°</w:t>
      </w:r>
    </w:p>
    <w:p w:rsidR="00451C2F" w:rsidRPr="00FB03BE" w:rsidRDefault="003F1D9E" w:rsidP="00A82D91">
      <w:pPr>
        <w:pStyle w:val="ListParagraph"/>
        <w:numPr>
          <w:ilvl w:val="0"/>
          <w:numId w:val="212"/>
        </w:numPr>
      </w:pPr>
      <w:r w:rsidRPr="00FB03BE">
        <w:t>ulazni priključni cjevovod</w:t>
      </w:r>
      <w:r w:rsidRPr="00FB03BE">
        <w:tab/>
      </w:r>
      <w:r w:rsidRPr="00FB03BE">
        <w:tab/>
      </w:r>
      <w:r w:rsidRPr="00FB03BE">
        <w:tab/>
        <w:t xml:space="preserve">DN100 s „Perrot“ brzom spojnicom i </w:t>
      </w:r>
    </w:p>
    <w:p w:rsidR="003F1D9E" w:rsidRPr="00FB03BE" w:rsidRDefault="003F1D9E" w:rsidP="00451C2F">
      <w:pPr>
        <w:pStyle w:val="ListParagraph"/>
        <w:ind w:left="4248" w:firstLine="708"/>
      </w:pPr>
      <w:r w:rsidRPr="00FB03BE">
        <w:t>elektromotornim ventilom (P=0,12 kW)</w:t>
      </w:r>
    </w:p>
    <w:p w:rsidR="003F1D9E" w:rsidRPr="00FB03BE" w:rsidRDefault="003F1D9E" w:rsidP="00A82D91">
      <w:pPr>
        <w:pStyle w:val="ListParagraph"/>
        <w:numPr>
          <w:ilvl w:val="0"/>
          <w:numId w:val="212"/>
        </w:numPr>
      </w:pPr>
      <w:r w:rsidRPr="00FB03BE">
        <w:t xml:space="preserve">izlazna prirubnica </w:t>
      </w:r>
      <w:r w:rsidRPr="00FB03BE">
        <w:tab/>
      </w:r>
      <w:r w:rsidRPr="00FB03BE">
        <w:tab/>
      </w:r>
      <w:r w:rsidRPr="00FB03BE">
        <w:tab/>
      </w:r>
      <w:r w:rsidRPr="00FB03BE">
        <w:tab/>
        <w:t>DN 200, PN 10</w:t>
      </w:r>
    </w:p>
    <w:p w:rsidR="003F1D9E" w:rsidRPr="00FB03BE" w:rsidRDefault="003F1D9E" w:rsidP="00A82D91">
      <w:pPr>
        <w:pStyle w:val="ListParagraph"/>
        <w:numPr>
          <w:ilvl w:val="0"/>
          <w:numId w:val="212"/>
        </w:numPr>
      </w:pPr>
      <w:r w:rsidRPr="00FB03BE">
        <w:lastRenderedPageBreak/>
        <w:t>promjer transportne pužnice</w:t>
      </w:r>
      <w:r w:rsidRPr="00FB03BE">
        <w:tab/>
      </w:r>
      <w:r w:rsidRPr="00FB03BE">
        <w:tab/>
      </w:r>
      <w:r w:rsidRPr="00FB03BE">
        <w:tab/>
        <w:t>295 mm</w:t>
      </w:r>
    </w:p>
    <w:p w:rsidR="003F1D9E" w:rsidRPr="00FB03BE" w:rsidRDefault="003F1D9E" w:rsidP="00A82D91">
      <w:pPr>
        <w:pStyle w:val="ListParagraph"/>
        <w:numPr>
          <w:ilvl w:val="0"/>
          <w:numId w:val="212"/>
        </w:numPr>
      </w:pPr>
      <w:r w:rsidRPr="00FB03BE">
        <w:t>snaga elektromotora</w:t>
      </w:r>
      <w:r w:rsidRPr="00FB03BE">
        <w:tab/>
      </w:r>
      <w:r w:rsidRPr="00FB03BE">
        <w:tab/>
      </w:r>
      <w:r w:rsidRPr="00FB03BE">
        <w:tab/>
      </w:r>
      <w:r w:rsidRPr="00FB03BE">
        <w:tab/>
        <w:t>1,1 kW</w:t>
      </w:r>
    </w:p>
    <w:p w:rsidR="003F1D9E" w:rsidRPr="00FB03BE" w:rsidRDefault="003F1D9E" w:rsidP="00A82D91">
      <w:pPr>
        <w:pStyle w:val="ListParagraph"/>
        <w:numPr>
          <w:ilvl w:val="0"/>
          <w:numId w:val="212"/>
        </w:numPr>
      </w:pPr>
      <w:r w:rsidRPr="00FB03BE">
        <w:t>broj okretaja</w:t>
      </w:r>
      <w:r w:rsidRPr="00FB03BE">
        <w:tab/>
      </w:r>
      <w:r w:rsidRPr="00FB03BE">
        <w:tab/>
      </w:r>
      <w:r w:rsidRPr="00FB03BE">
        <w:tab/>
      </w:r>
      <w:r w:rsidRPr="00FB03BE">
        <w:tab/>
      </w:r>
      <w:r w:rsidRPr="00FB03BE">
        <w:tab/>
        <w:t>8 o/min</w:t>
      </w:r>
    </w:p>
    <w:p w:rsidR="003F1D9E" w:rsidRPr="00FB03BE" w:rsidRDefault="003F1D9E" w:rsidP="00A82D91">
      <w:pPr>
        <w:pStyle w:val="ListParagraph"/>
        <w:numPr>
          <w:ilvl w:val="0"/>
          <w:numId w:val="212"/>
        </w:numPr>
      </w:pPr>
      <w:r w:rsidRPr="00FB03BE">
        <w:t>visina izbacivanja odvojenog  otpada</w:t>
      </w:r>
      <w:r w:rsidRPr="00FB03BE">
        <w:tab/>
      </w:r>
      <w:r w:rsidRPr="00FB03BE">
        <w:tab/>
        <w:t>1500 mm</w:t>
      </w:r>
    </w:p>
    <w:p w:rsidR="003F1D9E" w:rsidRPr="00FB03BE" w:rsidRDefault="003F1D9E" w:rsidP="00A82D91">
      <w:pPr>
        <w:pStyle w:val="ListParagraph"/>
        <w:numPr>
          <w:ilvl w:val="0"/>
          <w:numId w:val="212"/>
        </w:numPr>
      </w:pPr>
      <w:r w:rsidRPr="00FB03BE">
        <w:t>materijal izrade</w:t>
      </w:r>
      <w:r w:rsidRPr="00FB03BE">
        <w:tab/>
      </w:r>
    </w:p>
    <w:p w:rsidR="003F1D9E" w:rsidRPr="00FB03BE" w:rsidRDefault="003F1D9E" w:rsidP="00A82D91">
      <w:pPr>
        <w:pStyle w:val="ListParagraph"/>
        <w:numPr>
          <w:ilvl w:val="3"/>
          <w:numId w:val="212"/>
        </w:numPr>
      </w:pPr>
      <w:r w:rsidRPr="00FB03BE">
        <w:t>konstrukcija</w:t>
      </w:r>
      <w:r w:rsidRPr="00FB03BE">
        <w:tab/>
      </w:r>
      <w:r w:rsidRPr="00FB03BE">
        <w:tab/>
        <w:t>nehrđajući čelik AISI 316</w:t>
      </w:r>
    </w:p>
    <w:p w:rsidR="003F1D9E" w:rsidRPr="00FB03BE" w:rsidRDefault="003F1D9E" w:rsidP="00A82D91">
      <w:pPr>
        <w:pStyle w:val="ListParagraph"/>
        <w:numPr>
          <w:ilvl w:val="3"/>
          <w:numId w:val="212"/>
        </w:numPr>
      </w:pPr>
      <w:r w:rsidRPr="00FB03BE">
        <w:t>bezosovinska pužnica</w:t>
      </w:r>
      <w:r w:rsidRPr="00FB03BE">
        <w:tab/>
        <w:t xml:space="preserve">specijalni čelik </w:t>
      </w:r>
    </w:p>
    <w:p w:rsidR="003F1D9E" w:rsidRPr="00FB03BE" w:rsidRDefault="003F1D9E" w:rsidP="00A82D91">
      <w:pPr>
        <w:pStyle w:val="ListParagraph"/>
        <w:numPr>
          <w:ilvl w:val="0"/>
          <w:numId w:val="212"/>
        </w:numPr>
      </w:pPr>
      <w:r w:rsidRPr="00FB03BE">
        <w:t xml:space="preserve">površinska obrada </w:t>
      </w:r>
      <w:r w:rsidRPr="00FB03BE">
        <w:tab/>
      </w:r>
      <w:r w:rsidRPr="00FB03BE">
        <w:tab/>
      </w:r>
      <w:r w:rsidRPr="00FB03BE">
        <w:tab/>
      </w:r>
      <w:r w:rsidRPr="00FB03BE">
        <w:tab/>
        <w:t>bajcano i pasivizirano</w:t>
      </w:r>
    </w:p>
    <w:p w:rsidR="003F1D9E" w:rsidRPr="00FB03BE" w:rsidRDefault="003F1D9E" w:rsidP="003F1D9E">
      <w:pPr>
        <w:rPr>
          <w:rFonts w:eastAsia="Arial"/>
          <w:lang w:eastAsia="it-IT"/>
        </w:rPr>
      </w:pPr>
      <w:r w:rsidRPr="00FB03BE">
        <w:rPr>
          <w:rFonts w:eastAsia="Arial"/>
          <w:lang w:eastAsia="it-IT"/>
        </w:rPr>
        <w:t>Uz stanicu za pr</w:t>
      </w:r>
      <w:r w:rsidR="001B25A1" w:rsidRPr="00FB03BE">
        <w:rPr>
          <w:rFonts w:eastAsia="Arial"/>
          <w:lang w:eastAsia="it-IT"/>
        </w:rPr>
        <w:t>i</w:t>
      </w:r>
      <w:r w:rsidRPr="00FB03BE">
        <w:rPr>
          <w:rFonts w:eastAsia="Arial"/>
          <w:lang w:eastAsia="it-IT"/>
        </w:rPr>
        <w:t>hvat i obradu sadržaja septičkih jama isporučeni su te ugrađeni:</w:t>
      </w:r>
    </w:p>
    <w:p w:rsidR="003F1D9E" w:rsidRPr="00FB03BE" w:rsidRDefault="003F1D9E" w:rsidP="00A82D91">
      <w:pPr>
        <w:pStyle w:val="ListParagraph"/>
        <w:numPr>
          <w:ilvl w:val="0"/>
          <w:numId w:val="213"/>
        </w:numPr>
      </w:pPr>
      <w:r w:rsidRPr="00FB03BE">
        <w:t>sustav za automatsko pranje fine rešetke (potrošnja tehnološke vode q = 1,0 l/s; p = 2,5 bar)</w:t>
      </w:r>
    </w:p>
    <w:p w:rsidR="003F1D9E" w:rsidRPr="00FB03BE" w:rsidRDefault="003F1D9E" w:rsidP="00A82D91">
      <w:pPr>
        <w:pStyle w:val="ListParagraph"/>
        <w:numPr>
          <w:ilvl w:val="0"/>
          <w:numId w:val="213"/>
        </w:numPr>
      </w:pPr>
      <w:r w:rsidRPr="00FB03BE">
        <w:t xml:space="preserve">sustav za ručno pranje zone </w:t>
      </w:r>
      <w:r w:rsidR="004E018B" w:rsidRPr="00FB03BE">
        <w:t>prešanja</w:t>
      </w:r>
      <w:r w:rsidRPr="00FB03BE">
        <w:t xml:space="preserve"> (potrošnja tehnološke vode  q = 1,0 l/s; </w:t>
      </w:r>
    </w:p>
    <w:p w:rsidR="003F1D9E" w:rsidRPr="00FB03BE" w:rsidRDefault="003F1D9E" w:rsidP="00A82D91">
      <w:pPr>
        <w:pStyle w:val="ListParagraph"/>
        <w:numPr>
          <w:ilvl w:val="0"/>
          <w:numId w:val="213"/>
        </w:numPr>
      </w:pPr>
      <w:r w:rsidRPr="00FB03BE">
        <w:t>p = 2,5 bar)</w:t>
      </w:r>
    </w:p>
    <w:p w:rsidR="003F1D9E" w:rsidRPr="00FB03BE" w:rsidRDefault="003F1D9E" w:rsidP="00A82D91">
      <w:pPr>
        <w:pStyle w:val="ListParagraph"/>
        <w:numPr>
          <w:ilvl w:val="0"/>
          <w:numId w:val="213"/>
        </w:numPr>
      </w:pPr>
      <w:r w:rsidRPr="00FB03BE">
        <w:t>priključak za ventilaciju, bez cjevovoda</w:t>
      </w:r>
    </w:p>
    <w:p w:rsidR="003F1D9E" w:rsidRPr="00FB03BE" w:rsidRDefault="003F1D9E" w:rsidP="00A82D91">
      <w:pPr>
        <w:pStyle w:val="ListParagraph"/>
        <w:numPr>
          <w:ilvl w:val="0"/>
          <w:numId w:val="213"/>
        </w:numPr>
      </w:pPr>
      <w:r w:rsidRPr="00FB03BE">
        <w:t xml:space="preserve">povratni ocjedni cjevovod iz zone </w:t>
      </w:r>
      <w:r w:rsidR="004E018B" w:rsidRPr="00FB03BE">
        <w:t>prešanja</w:t>
      </w:r>
      <w:r w:rsidRPr="00FB03BE">
        <w:t xml:space="preserve"> (DN 60)</w:t>
      </w:r>
    </w:p>
    <w:p w:rsidR="003F1D9E" w:rsidRPr="00FB03BE" w:rsidRDefault="003F1D9E" w:rsidP="00A82D91">
      <w:pPr>
        <w:pStyle w:val="ListParagraph"/>
        <w:numPr>
          <w:ilvl w:val="0"/>
          <w:numId w:val="213"/>
        </w:numPr>
      </w:pPr>
      <w:r w:rsidRPr="00FB03BE">
        <w:t xml:space="preserve">kontrolni poklopac na zoni </w:t>
      </w:r>
      <w:r w:rsidR="004E018B" w:rsidRPr="00FB03BE">
        <w:t>prešanja</w:t>
      </w:r>
      <w:r w:rsidRPr="00FB03BE">
        <w:t xml:space="preserve"> sa sigurnosnim mikroprekidačem</w:t>
      </w:r>
    </w:p>
    <w:p w:rsidR="003F1D9E" w:rsidRPr="00FB03BE" w:rsidRDefault="003F1D9E" w:rsidP="00A82D91">
      <w:pPr>
        <w:pStyle w:val="ListParagraph"/>
        <w:numPr>
          <w:ilvl w:val="0"/>
          <w:numId w:val="213"/>
        </w:numPr>
      </w:pPr>
      <w:r w:rsidRPr="00FB03BE">
        <w:t>podesivi nosač rešetke</w:t>
      </w:r>
    </w:p>
    <w:p w:rsidR="003F1D9E" w:rsidRPr="00FB03BE" w:rsidRDefault="003F1D9E" w:rsidP="00A82D91">
      <w:pPr>
        <w:pStyle w:val="ListParagraph"/>
        <w:numPr>
          <w:ilvl w:val="0"/>
          <w:numId w:val="213"/>
        </w:numPr>
      </w:pPr>
      <w:r w:rsidRPr="00FB03BE">
        <w:t>sustav za higijensko odlaganje izdvojenog otpada u kontinuiranu plastičnu vreću, s kontinuiranom plastičnom vrećom dužine 70 m</w:t>
      </w:r>
    </w:p>
    <w:p w:rsidR="003F1D9E" w:rsidRPr="00FB03BE" w:rsidRDefault="003F1D9E" w:rsidP="003F1D9E">
      <w:pPr>
        <w:rPr>
          <w:rFonts w:eastAsia="Arial"/>
          <w:lang w:eastAsia="ar-SA"/>
        </w:rPr>
      </w:pPr>
      <w:r w:rsidRPr="00FB03BE">
        <w:rPr>
          <w:rFonts w:eastAsia="Arial"/>
          <w:lang w:eastAsia="ar-SA"/>
        </w:rPr>
        <w:t>Izdvojeni kruti otpad sa stanice za prihvat i preradu otpadnih voda iz septičkih jama bit će pre</w:t>
      </w:r>
      <w:r w:rsidR="004E018B" w:rsidRPr="00FB03BE">
        <w:rPr>
          <w:rFonts w:eastAsia="Arial"/>
          <w:lang w:eastAsia="ar-SA"/>
        </w:rPr>
        <w:t>š</w:t>
      </w:r>
      <w:r w:rsidRPr="00FB03BE">
        <w:rPr>
          <w:rFonts w:eastAsia="Arial"/>
          <w:lang w:eastAsia="ar-SA"/>
        </w:rPr>
        <w:t>an te odložen u kontinuiranu zatvorenu plastičnu vreću oslonjenu u komunalni spremnik otpada.</w:t>
      </w:r>
    </w:p>
    <w:p w:rsidR="003F1D9E" w:rsidRPr="00FB03BE" w:rsidRDefault="003F1D9E" w:rsidP="003F1D9E">
      <w:pPr>
        <w:rPr>
          <w:b/>
          <w:caps/>
        </w:rPr>
      </w:pPr>
      <w:r w:rsidRPr="00FB03BE">
        <w:rPr>
          <w:b/>
        </w:rPr>
        <w:t>Oprema bazena otpadne vode iz septičkih jama</w:t>
      </w:r>
    </w:p>
    <w:p w:rsidR="003F1D9E" w:rsidRPr="00FB03BE" w:rsidRDefault="003F1D9E" w:rsidP="003F1D9E">
      <w:pPr>
        <w:rPr>
          <w:rFonts w:eastAsia="Arial"/>
          <w:lang w:eastAsia="ar-SA"/>
        </w:rPr>
      </w:pPr>
      <w:r w:rsidRPr="00FB03BE">
        <w:rPr>
          <w:rFonts w:eastAsia="Arial"/>
          <w:lang w:eastAsia="ar-SA"/>
        </w:rPr>
        <w:t>Bazen izgrađen ispod podne ploče pogonske zgrade 1, armiranobetonske konstrukcije, korisnog volumena 61 m</w:t>
      </w:r>
      <w:r w:rsidRPr="00FB03BE">
        <w:rPr>
          <w:rFonts w:eastAsia="Arial"/>
          <w:vertAlign w:val="superscript"/>
          <w:lang w:eastAsia="ar-SA"/>
        </w:rPr>
        <w:t>3</w:t>
      </w:r>
      <w:r w:rsidRPr="00FB03BE">
        <w:rPr>
          <w:rFonts w:eastAsia="Arial"/>
          <w:lang w:eastAsia="ar-SA"/>
        </w:rPr>
        <w:t>. U bazenu se prikuplja otpadna voda prihvaćena i predobrađena u stanici, prije ravnomjernog uvođenja u glavni tok otpadne vode na uređaju.</w:t>
      </w:r>
    </w:p>
    <w:p w:rsidR="003F1D9E" w:rsidRPr="00FB03BE" w:rsidRDefault="003F1D9E" w:rsidP="003F1D9E">
      <w:pPr>
        <w:rPr>
          <w:rFonts w:eastAsia="Arial"/>
          <w:lang w:eastAsia="ar-SA"/>
        </w:rPr>
      </w:pPr>
      <w:r w:rsidRPr="00FB03BE">
        <w:rPr>
          <w:rFonts w:eastAsia="Arial"/>
          <w:lang w:eastAsia="ar-SA"/>
        </w:rPr>
        <w:t>U bazenu su ugrađeni crpka i miješalica.</w:t>
      </w:r>
    </w:p>
    <w:p w:rsidR="003F1D9E" w:rsidRPr="00FB03BE" w:rsidRDefault="003F1D9E" w:rsidP="003F1D9E">
      <w:pPr>
        <w:rPr>
          <w:rFonts w:eastAsia="Arial"/>
          <w:lang w:eastAsia="ar-SA"/>
        </w:rPr>
      </w:pPr>
      <w:r w:rsidRPr="00FB03BE">
        <w:rPr>
          <w:rFonts w:eastAsia="Arial"/>
          <w:lang w:eastAsia="ar-SA"/>
        </w:rPr>
        <w:t>Karakteristika kanalizacijske crpke:</w:t>
      </w:r>
    </w:p>
    <w:p w:rsidR="003F1D9E" w:rsidRPr="00FB03BE" w:rsidRDefault="003F1D9E" w:rsidP="00A82D91">
      <w:pPr>
        <w:pStyle w:val="ListParagraph"/>
        <w:numPr>
          <w:ilvl w:val="0"/>
          <w:numId w:val="214"/>
        </w:numPr>
      </w:pPr>
      <w:r w:rsidRPr="00FB03BE">
        <w:t xml:space="preserve">proizvođač </w:t>
      </w:r>
      <w:r w:rsidRPr="00FB03BE">
        <w:tab/>
      </w:r>
      <w:r w:rsidRPr="00FB03BE">
        <w:tab/>
      </w:r>
      <w:r w:rsidRPr="00FB03BE">
        <w:tab/>
      </w:r>
      <w:r w:rsidRPr="00FB03BE">
        <w:tab/>
      </w:r>
      <w:r w:rsidRPr="00FB03BE">
        <w:tab/>
        <w:t>ABS</w:t>
      </w:r>
    </w:p>
    <w:p w:rsidR="003F1D9E" w:rsidRPr="00FB03BE" w:rsidRDefault="003F1D9E" w:rsidP="00A82D91">
      <w:pPr>
        <w:pStyle w:val="ListParagraph"/>
        <w:numPr>
          <w:ilvl w:val="0"/>
          <w:numId w:val="214"/>
        </w:numPr>
      </w:pPr>
      <w:r w:rsidRPr="00FB03BE">
        <w:t xml:space="preserve">tip </w:t>
      </w:r>
      <w:r w:rsidRPr="00FB03BE">
        <w:tab/>
      </w:r>
      <w:r w:rsidRPr="00FB03BE">
        <w:tab/>
      </w:r>
      <w:r w:rsidRPr="00FB03BE">
        <w:tab/>
      </w:r>
      <w:r w:rsidRPr="00FB03BE">
        <w:tab/>
      </w:r>
      <w:r w:rsidRPr="00FB03BE">
        <w:tab/>
      </w:r>
      <w:r w:rsidRPr="00FB03BE">
        <w:tab/>
        <w:t>AS0830.166-S13/4-D01*10-KFM</w:t>
      </w:r>
    </w:p>
    <w:p w:rsidR="003F1D9E" w:rsidRPr="00FB03BE" w:rsidRDefault="003F1D9E" w:rsidP="00A82D91">
      <w:pPr>
        <w:pStyle w:val="ListParagraph"/>
        <w:numPr>
          <w:ilvl w:val="0"/>
          <w:numId w:val="214"/>
        </w:numPr>
      </w:pPr>
      <w:r w:rsidRPr="00FB03BE">
        <w:t xml:space="preserve">broj komada </w:t>
      </w:r>
      <w:r w:rsidRPr="00FB03BE">
        <w:tab/>
      </w:r>
      <w:r w:rsidRPr="00FB03BE">
        <w:tab/>
      </w:r>
      <w:r w:rsidRPr="00FB03BE">
        <w:tab/>
      </w:r>
      <w:r w:rsidRPr="00FB03BE">
        <w:tab/>
      </w:r>
      <w:r w:rsidRPr="00FB03BE">
        <w:tab/>
        <w:t xml:space="preserve">2 (dva – 1 u bazenu +1 pričuvna u </w:t>
      </w:r>
    </w:p>
    <w:p w:rsidR="003F1D9E" w:rsidRPr="00FB03BE" w:rsidRDefault="003F1D9E" w:rsidP="00A82D91">
      <w:pPr>
        <w:pStyle w:val="ListParagraph"/>
        <w:numPr>
          <w:ilvl w:val="0"/>
          <w:numId w:val="214"/>
        </w:numPr>
      </w:pPr>
      <w:r w:rsidRPr="00FB03BE">
        <w:t>skladištu)</w:t>
      </w:r>
    </w:p>
    <w:p w:rsidR="003F1D9E" w:rsidRPr="00FB03BE" w:rsidRDefault="003F1D9E" w:rsidP="00A82D91">
      <w:pPr>
        <w:pStyle w:val="ListParagraph"/>
        <w:numPr>
          <w:ilvl w:val="0"/>
          <w:numId w:val="214"/>
        </w:numPr>
      </w:pPr>
      <w:r w:rsidRPr="00FB03BE">
        <w:t>kapacitet</w:t>
      </w:r>
      <w:r w:rsidRPr="00FB03BE">
        <w:tab/>
      </w:r>
      <w:r w:rsidRPr="00FB03BE">
        <w:tab/>
      </w:r>
      <w:r w:rsidRPr="00FB03BE">
        <w:tab/>
      </w:r>
      <w:r w:rsidRPr="00FB03BE">
        <w:tab/>
      </w:r>
      <w:r w:rsidRPr="00FB03BE">
        <w:tab/>
        <w:t xml:space="preserve">Q = 8,2  l/s </w:t>
      </w:r>
    </w:p>
    <w:p w:rsidR="003F1D9E" w:rsidRPr="00FB03BE" w:rsidRDefault="003F1D9E" w:rsidP="00A82D91">
      <w:pPr>
        <w:pStyle w:val="ListParagraph"/>
        <w:numPr>
          <w:ilvl w:val="0"/>
          <w:numId w:val="214"/>
        </w:numPr>
      </w:pPr>
      <w:r w:rsidRPr="00FB03BE">
        <w:t xml:space="preserve">visina dizanja </w:t>
      </w:r>
      <w:r w:rsidRPr="00FB03BE">
        <w:tab/>
      </w:r>
      <w:r w:rsidRPr="00FB03BE">
        <w:tab/>
      </w:r>
      <w:r w:rsidRPr="00FB03BE">
        <w:tab/>
      </w:r>
      <w:r w:rsidRPr="00FB03BE">
        <w:tab/>
      </w:r>
      <w:r w:rsidRPr="00FB03BE">
        <w:tab/>
        <w:t>H = 6,3 mVS</w:t>
      </w:r>
    </w:p>
    <w:p w:rsidR="003F1D9E" w:rsidRPr="00FB03BE" w:rsidRDefault="003F1D9E" w:rsidP="00A82D91">
      <w:pPr>
        <w:pStyle w:val="ListParagraph"/>
        <w:numPr>
          <w:ilvl w:val="0"/>
          <w:numId w:val="214"/>
        </w:numPr>
      </w:pPr>
      <w:r w:rsidRPr="00FB03BE">
        <w:t xml:space="preserve">tlačni nastavak </w:t>
      </w:r>
      <w:r w:rsidRPr="00FB03BE">
        <w:tab/>
      </w:r>
      <w:r w:rsidRPr="00FB03BE">
        <w:tab/>
      </w:r>
      <w:r w:rsidRPr="00FB03BE">
        <w:tab/>
      </w:r>
      <w:r w:rsidRPr="00FB03BE">
        <w:tab/>
      </w:r>
      <w:r w:rsidRPr="00FB03BE">
        <w:tab/>
        <w:t>DN 80</w:t>
      </w:r>
    </w:p>
    <w:p w:rsidR="003F1D9E" w:rsidRPr="00FB03BE" w:rsidRDefault="003F1D9E" w:rsidP="00A82D91">
      <w:pPr>
        <w:pStyle w:val="ListParagraph"/>
        <w:numPr>
          <w:ilvl w:val="0"/>
          <w:numId w:val="214"/>
        </w:numPr>
      </w:pPr>
      <w:r w:rsidRPr="00FB03BE">
        <w:t xml:space="preserve">snaga elektromotora </w:t>
      </w:r>
      <w:r w:rsidRPr="00FB03BE">
        <w:tab/>
      </w:r>
      <w:r w:rsidRPr="00FB03BE">
        <w:tab/>
      </w:r>
      <w:r w:rsidRPr="00FB03BE">
        <w:tab/>
      </w:r>
      <w:r w:rsidRPr="00FB03BE">
        <w:tab/>
        <w:t>P = 1,1 kW</w:t>
      </w:r>
    </w:p>
    <w:p w:rsidR="003F1D9E" w:rsidRPr="00FB03BE" w:rsidRDefault="003F1D9E" w:rsidP="00A82D91">
      <w:pPr>
        <w:pStyle w:val="ListParagraph"/>
        <w:numPr>
          <w:ilvl w:val="0"/>
          <w:numId w:val="214"/>
        </w:numPr>
      </w:pPr>
      <w:r w:rsidRPr="00FB03BE">
        <w:t>napajanje</w:t>
      </w:r>
      <w:r w:rsidRPr="00FB03BE">
        <w:tab/>
      </w:r>
      <w:r w:rsidRPr="00FB03BE">
        <w:tab/>
      </w:r>
      <w:r w:rsidRPr="00FB03BE">
        <w:tab/>
      </w:r>
      <w:r w:rsidRPr="00FB03BE">
        <w:tab/>
      </w:r>
      <w:r w:rsidRPr="00FB03BE">
        <w:tab/>
        <w:t>400 V; 50 Hz</w:t>
      </w:r>
    </w:p>
    <w:p w:rsidR="003F1D9E" w:rsidRPr="00FB03BE" w:rsidRDefault="003F1D9E" w:rsidP="00A82D91">
      <w:pPr>
        <w:pStyle w:val="ListParagraph"/>
        <w:numPr>
          <w:ilvl w:val="0"/>
          <w:numId w:val="214"/>
        </w:numPr>
      </w:pPr>
      <w:r w:rsidRPr="00FB03BE">
        <w:t>broj okretaja</w:t>
      </w:r>
      <w:r w:rsidRPr="00FB03BE">
        <w:tab/>
      </w:r>
      <w:r w:rsidRPr="00FB03BE">
        <w:tab/>
      </w:r>
      <w:r w:rsidRPr="00FB03BE">
        <w:tab/>
      </w:r>
      <w:r w:rsidRPr="00FB03BE">
        <w:tab/>
      </w:r>
      <w:r w:rsidRPr="00FB03BE">
        <w:tab/>
        <w:t>n=1330 o/min</w:t>
      </w:r>
    </w:p>
    <w:p w:rsidR="003F1D9E" w:rsidRPr="00FB03BE" w:rsidRDefault="003F1D9E" w:rsidP="003F1D9E">
      <w:pPr>
        <w:rPr>
          <w:rFonts w:eastAsia="Arial"/>
          <w:lang w:eastAsia="ar-SA"/>
        </w:rPr>
      </w:pPr>
      <w:r w:rsidRPr="00FB03BE">
        <w:rPr>
          <w:rFonts w:eastAsia="Arial"/>
          <w:lang w:eastAsia="ar-SA"/>
        </w:rPr>
        <w:t>Potopna kanalizacijska crpka je spojena sa tlačnim cjevovodom DN8 0, a izljev tlačnog cjevovoda potopne crpke završava u kanalu ispred automatske grube rešetke.</w:t>
      </w:r>
    </w:p>
    <w:p w:rsidR="003F1D9E" w:rsidRPr="00FB03BE" w:rsidRDefault="003F1D9E" w:rsidP="003F1D9E">
      <w:pPr>
        <w:rPr>
          <w:rFonts w:eastAsia="Arial"/>
          <w:lang w:eastAsia="ar-SA"/>
        </w:rPr>
      </w:pPr>
      <w:r w:rsidRPr="00FB03BE">
        <w:rPr>
          <w:rFonts w:eastAsia="Arial"/>
          <w:lang w:eastAsia="ar-SA"/>
        </w:rPr>
        <w:t>Kako bi se osiguralo potrebno miješanje otpadne vode u bazenu, ugrađen je propelerni mikser promjera 200 mm, slijedećih karakteristika:</w:t>
      </w:r>
    </w:p>
    <w:p w:rsidR="003F1D9E" w:rsidRPr="00FB03BE" w:rsidRDefault="003F1D9E" w:rsidP="00A82D91">
      <w:pPr>
        <w:pStyle w:val="ListParagraph"/>
        <w:numPr>
          <w:ilvl w:val="0"/>
          <w:numId w:val="215"/>
        </w:numPr>
      </w:pPr>
      <w:r w:rsidRPr="00FB03BE">
        <w:t xml:space="preserve">proizvođač </w:t>
      </w:r>
      <w:r w:rsidRPr="00FB03BE">
        <w:tab/>
      </w:r>
      <w:r w:rsidRPr="00FB03BE">
        <w:tab/>
      </w:r>
      <w:r w:rsidRPr="00FB03BE">
        <w:tab/>
      </w:r>
      <w:r w:rsidRPr="00FB03BE">
        <w:tab/>
      </w:r>
      <w:r w:rsidRPr="00FB03BE">
        <w:tab/>
        <w:t>Xylem / FLYGT</w:t>
      </w:r>
    </w:p>
    <w:p w:rsidR="003F1D9E" w:rsidRPr="00FB03BE" w:rsidRDefault="003F1D9E" w:rsidP="00A82D91">
      <w:pPr>
        <w:pStyle w:val="ListParagraph"/>
        <w:numPr>
          <w:ilvl w:val="0"/>
          <w:numId w:val="215"/>
        </w:numPr>
      </w:pPr>
      <w:r w:rsidRPr="00FB03BE">
        <w:t xml:space="preserve">tip </w:t>
      </w:r>
      <w:r w:rsidRPr="00FB03BE">
        <w:tab/>
      </w:r>
      <w:r w:rsidRPr="00FB03BE">
        <w:tab/>
      </w:r>
      <w:r w:rsidRPr="00FB03BE">
        <w:tab/>
      </w:r>
      <w:r w:rsidRPr="00FB03BE">
        <w:tab/>
      </w:r>
      <w:r w:rsidRPr="00FB03BE">
        <w:tab/>
      </w:r>
      <w:r w:rsidRPr="00FB03BE">
        <w:tab/>
        <w:t>S 4640.412.083711HF</w:t>
      </w:r>
    </w:p>
    <w:p w:rsidR="003F1D9E" w:rsidRPr="00FB03BE" w:rsidRDefault="003F1D9E" w:rsidP="00A82D91">
      <w:pPr>
        <w:pStyle w:val="ListParagraph"/>
        <w:numPr>
          <w:ilvl w:val="0"/>
          <w:numId w:val="215"/>
        </w:numPr>
      </w:pPr>
      <w:r w:rsidRPr="00FB03BE">
        <w:t xml:space="preserve">broj komada </w:t>
      </w:r>
      <w:r w:rsidRPr="00FB03BE">
        <w:tab/>
      </w:r>
      <w:r w:rsidRPr="00FB03BE">
        <w:tab/>
      </w:r>
      <w:r w:rsidRPr="00FB03BE">
        <w:tab/>
      </w:r>
      <w:r w:rsidRPr="00FB03BE">
        <w:tab/>
      </w:r>
      <w:r w:rsidRPr="00FB03BE">
        <w:tab/>
        <w:t>1 (jedan)</w:t>
      </w:r>
    </w:p>
    <w:p w:rsidR="003F1D9E" w:rsidRPr="00FB03BE" w:rsidRDefault="003F1D9E" w:rsidP="00A82D91">
      <w:pPr>
        <w:pStyle w:val="ListParagraph"/>
        <w:numPr>
          <w:ilvl w:val="0"/>
          <w:numId w:val="215"/>
        </w:numPr>
      </w:pPr>
      <w:r w:rsidRPr="00FB03BE">
        <w:t xml:space="preserve">snaga elektromotora </w:t>
      </w:r>
      <w:r w:rsidRPr="00FB03BE">
        <w:tab/>
      </w:r>
      <w:r w:rsidRPr="00FB03BE">
        <w:tab/>
      </w:r>
      <w:r w:rsidRPr="00FB03BE">
        <w:tab/>
      </w:r>
      <w:r w:rsidRPr="00FB03BE">
        <w:tab/>
        <w:t>P = 2,5 kW</w:t>
      </w:r>
    </w:p>
    <w:p w:rsidR="003F1D9E" w:rsidRPr="00FB03BE" w:rsidRDefault="003F1D9E" w:rsidP="00A82D91">
      <w:pPr>
        <w:pStyle w:val="ListParagraph"/>
        <w:numPr>
          <w:ilvl w:val="0"/>
          <w:numId w:val="215"/>
        </w:numPr>
      </w:pPr>
      <w:r w:rsidRPr="00FB03BE">
        <w:t>napajanje</w:t>
      </w:r>
      <w:r w:rsidRPr="00FB03BE">
        <w:tab/>
      </w:r>
      <w:r w:rsidRPr="00FB03BE">
        <w:tab/>
      </w:r>
      <w:r w:rsidRPr="00FB03BE">
        <w:tab/>
      </w:r>
      <w:r w:rsidRPr="00FB03BE">
        <w:tab/>
      </w:r>
      <w:r w:rsidRPr="00FB03BE">
        <w:tab/>
        <w:t>400 V; 50 Hz</w:t>
      </w:r>
    </w:p>
    <w:p w:rsidR="003F1D9E" w:rsidRPr="00FB03BE" w:rsidRDefault="003F1D9E" w:rsidP="00A82D91">
      <w:pPr>
        <w:pStyle w:val="ListParagraph"/>
        <w:numPr>
          <w:ilvl w:val="0"/>
          <w:numId w:val="215"/>
        </w:numPr>
      </w:pPr>
      <w:r w:rsidRPr="00FB03BE">
        <w:t xml:space="preserve">materijal izrade </w:t>
      </w:r>
      <w:r w:rsidRPr="00FB03BE">
        <w:tab/>
      </w:r>
      <w:r w:rsidRPr="00FB03BE">
        <w:tab/>
      </w:r>
      <w:r w:rsidRPr="00FB03BE">
        <w:tab/>
      </w:r>
      <w:r w:rsidRPr="00FB03BE">
        <w:tab/>
        <w:t>nehrđajući čelik AISI 316L</w:t>
      </w:r>
    </w:p>
    <w:p w:rsidR="003F1D9E" w:rsidRPr="00FB03BE" w:rsidRDefault="003F1D9E" w:rsidP="003F1D9E">
      <w:pPr>
        <w:rPr>
          <w:b/>
          <w:caps/>
        </w:rPr>
      </w:pPr>
      <w:r w:rsidRPr="00FB03BE">
        <w:rPr>
          <w:b/>
        </w:rPr>
        <w:lastRenderedPageBreak/>
        <w:t>Drenažna crpka</w:t>
      </w:r>
    </w:p>
    <w:p w:rsidR="003F1D9E" w:rsidRPr="00FB03BE" w:rsidRDefault="003F1D9E" w:rsidP="003F1D9E">
      <w:r w:rsidRPr="00FB03BE">
        <w:t>Za crpljenje vode iz podzemnih prostora pogonske zgrade 1, koristi se drenažna crpka slijedećih karakteristika:</w:t>
      </w:r>
    </w:p>
    <w:p w:rsidR="003F1D9E" w:rsidRPr="00FB03BE" w:rsidRDefault="003F1D9E" w:rsidP="00A82D91">
      <w:pPr>
        <w:pStyle w:val="ListParagraph"/>
        <w:numPr>
          <w:ilvl w:val="0"/>
          <w:numId w:val="216"/>
        </w:numPr>
      </w:pPr>
      <w:r w:rsidRPr="00FB03BE">
        <w:t>kapacitet</w:t>
      </w:r>
      <w:r w:rsidRPr="00FB03BE">
        <w:tab/>
      </w:r>
      <w:r w:rsidRPr="00FB03BE">
        <w:tab/>
      </w:r>
      <w:r w:rsidRPr="00FB03BE">
        <w:tab/>
      </w:r>
      <w:r w:rsidRPr="00FB03BE">
        <w:tab/>
      </w:r>
      <w:r w:rsidR="007A7B1B" w:rsidRPr="00FB03BE">
        <w:tab/>
      </w:r>
      <w:r w:rsidRPr="00FB03BE">
        <w:t>Q = 4,91  l/s</w:t>
      </w:r>
    </w:p>
    <w:p w:rsidR="003F1D9E" w:rsidRPr="00FB03BE" w:rsidRDefault="003F1D9E" w:rsidP="00A82D91">
      <w:pPr>
        <w:pStyle w:val="ListParagraph"/>
        <w:numPr>
          <w:ilvl w:val="0"/>
          <w:numId w:val="216"/>
        </w:numPr>
      </w:pPr>
      <w:r w:rsidRPr="00FB03BE">
        <w:t>visina dizanja</w:t>
      </w:r>
      <w:r w:rsidRPr="00FB03BE">
        <w:tab/>
      </w:r>
      <w:r w:rsidRPr="00FB03BE">
        <w:tab/>
      </w:r>
      <w:r w:rsidRPr="00FB03BE">
        <w:tab/>
      </w:r>
      <w:r w:rsidRPr="00FB03BE">
        <w:tab/>
      </w:r>
      <w:r w:rsidR="007A7B1B" w:rsidRPr="00FB03BE">
        <w:tab/>
      </w:r>
      <w:r w:rsidRPr="00FB03BE">
        <w:t>H=4,89 mVS</w:t>
      </w:r>
    </w:p>
    <w:p w:rsidR="003F1D9E" w:rsidRPr="00FB03BE" w:rsidRDefault="003F1D9E" w:rsidP="00A82D91">
      <w:pPr>
        <w:pStyle w:val="ListParagraph"/>
        <w:numPr>
          <w:ilvl w:val="0"/>
          <w:numId w:val="216"/>
        </w:numPr>
      </w:pPr>
      <w:r w:rsidRPr="00FB03BE">
        <w:t>snaga elektromotora</w:t>
      </w:r>
      <w:r w:rsidRPr="00FB03BE">
        <w:tab/>
      </w:r>
      <w:r w:rsidRPr="00FB03BE">
        <w:tab/>
      </w:r>
      <w:r w:rsidRPr="00FB03BE">
        <w:tab/>
      </w:r>
      <w:r w:rsidR="007A7B1B" w:rsidRPr="00FB03BE">
        <w:tab/>
      </w:r>
      <w:r w:rsidRPr="00FB03BE">
        <w:t>P=0,75 kW</w:t>
      </w:r>
    </w:p>
    <w:p w:rsidR="003F1D9E" w:rsidRPr="00FB03BE" w:rsidRDefault="003F1D9E" w:rsidP="00A82D91">
      <w:pPr>
        <w:pStyle w:val="ListParagraph"/>
        <w:numPr>
          <w:ilvl w:val="0"/>
          <w:numId w:val="216"/>
        </w:numPr>
      </w:pPr>
      <w:r w:rsidRPr="00FB03BE">
        <w:t>broj okretaja</w:t>
      </w:r>
      <w:r w:rsidRPr="00FB03BE">
        <w:tab/>
      </w:r>
      <w:r w:rsidRPr="00FB03BE">
        <w:tab/>
      </w:r>
      <w:r w:rsidRPr="00FB03BE">
        <w:tab/>
      </w:r>
      <w:r w:rsidRPr="00FB03BE">
        <w:tab/>
      </w:r>
      <w:r w:rsidR="007A7B1B" w:rsidRPr="00FB03BE">
        <w:tab/>
      </w:r>
      <w:r w:rsidRPr="00FB03BE">
        <w:t>n=2900 o/min</w:t>
      </w:r>
    </w:p>
    <w:p w:rsidR="003F1D9E" w:rsidRPr="00FB03BE" w:rsidRDefault="003F1D9E" w:rsidP="00A82D91">
      <w:pPr>
        <w:pStyle w:val="ListParagraph"/>
        <w:numPr>
          <w:ilvl w:val="0"/>
          <w:numId w:val="216"/>
        </w:numPr>
      </w:pPr>
      <w:r w:rsidRPr="00FB03BE">
        <w:t>napajanje</w:t>
      </w:r>
      <w:r w:rsidRPr="00FB03BE">
        <w:tab/>
      </w:r>
      <w:r w:rsidRPr="00FB03BE">
        <w:tab/>
      </w:r>
      <w:r w:rsidRPr="00FB03BE">
        <w:tab/>
      </w:r>
      <w:r w:rsidRPr="00FB03BE">
        <w:tab/>
      </w:r>
      <w:r w:rsidR="007A7B1B" w:rsidRPr="00FB03BE">
        <w:tab/>
      </w:r>
      <w:r w:rsidRPr="00FB03BE">
        <w:t>230 V</w:t>
      </w:r>
    </w:p>
    <w:p w:rsidR="003F1D9E" w:rsidRPr="00FB03BE" w:rsidRDefault="003F1D9E" w:rsidP="003F1D9E">
      <w:pPr>
        <w:rPr>
          <w:b/>
          <w:caps/>
        </w:rPr>
      </w:pPr>
      <w:r w:rsidRPr="00FB03BE">
        <w:rPr>
          <w:b/>
        </w:rPr>
        <w:t>Crpna stanica za tlačenje pročišćene vode u dozažni spremnik</w:t>
      </w:r>
    </w:p>
    <w:p w:rsidR="003F1D9E" w:rsidRPr="00FB03BE" w:rsidRDefault="003F1D9E" w:rsidP="003F1D9E">
      <w:pPr>
        <w:rPr>
          <w:caps/>
        </w:rPr>
      </w:pPr>
      <w:r w:rsidRPr="00FB03BE">
        <w:t>Dozažna crpna stanica je podzemna građevina složena od crpnog zdenca i zasunske komore. U crpnom zdencu nalaze se dvije potopne kanalizacijske crpke (jedna radna + jedna rezervna) dok su u zasunskoj komori ugrađena dva nepovratna ventila s kuglom, dva montažno-demontažna komada i dva zasuna. Sva armatura u zasunskoj komori je nazivnog promjera DN 200. Cijevni razvod u dozažnoj crpnoj stanici izrađen je od nehrđajućeg čelika i lijevano željeznih komada.</w:t>
      </w:r>
    </w:p>
    <w:p w:rsidR="003F1D9E" w:rsidRPr="00FB03BE" w:rsidRDefault="003F1D9E" w:rsidP="003F1D9E">
      <w:r w:rsidRPr="00FB03BE">
        <w:t>Karakteristike uronjene kanalizacijske crpke:</w:t>
      </w:r>
    </w:p>
    <w:p w:rsidR="003F1D9E" w:rsidRPr="00FB03BE" w:rsidRDefault="003F1D9E" w:rsidP="00A82D91">
      <w:pPr>
        <w:pStyle w:val="ListParagraph"/>
        <w:numPr>
          <w:ilvl w:val="0"/>
          <w:numId w:val="217"/>
        </w:numPr>
      </w:pPr>
      <w:r w:rsidRPr="00FB03BE">
        <w:t>kapacitet</w:t>
      </w:r>
      <w:r w:rsidRPr="00FB03BE">
        <w:tab/>
      </w:r>
      <w:r w:rsidRPr="00FB03BE">
        <w:tab/>
      </w:r>
      <w:r w:rsidRPr="00FB03BE">
        <w:tab/>
      </w:r>
      <w:r w:rsidRPr="00FB03BE">
        <w:tab/>
      </w:r>
      <w:r w:rsidR="007A7B1B" w:rsidRPr="00FB03BE">
        <w:tab/>
      </w:r>
      <w:r w:rsidRPr="00FB03BE">
        <w:t>Q = 48,79  l/s</w:t>
      </w:r>
    </w:p>
    <w:p w:rsidR="003F1D9E" w:rsidRPr="00FB03BE" w:rsidRDefault="003F1D9E" w:rsidP="00A82D91">
      <w:pPr>
        <w:pStyle w:val="ListParagraph"/>
        <w:numPr>
          <w:ilvl w:val="0"/>
          <w:numId w:val="217"/>
        </w:numPr>
      </w:pPr>
      <w:r w:rsidRPr="00FB03BE">
        <w:t>visina dizanja</w:t>
      </w:r>
      <w:r w:rsidRPr="00FB03BE">
        <w:tab/>
      </w:r>
      <w:r w:rsidRPr="00FB03BE">
        <w:tab/>
      </w:r>
      <w:r w:rsidRPr="00FB03BE">
        <w:tab/>
      </w:r>
      <w:r w:rsidRPr="00FB03BE">
        <w:tab/>
      </w:r>
      <w:r w:rsidR="007A7B1B" w:rsidRPr="00FB03BE">
        <w:tab/>
      </w:r>
      <w:r w:rsidRPr="00FB03BE">
        <w:t>H=27,56 m</w:t>
      </w:r>
    </w:p>
    <w:p w:rsidR="003F1D9E" w:rsidRPr="00FB03BE" w:rsidRDefault="003F1D9E" w:rsidP="00A82D91">
      <w:pPr>
        <w:pStyle w:val="ListParagraph"/>
        <w:numPr>
          <w:ilvl w:val="0"/>
          <w:numId w:val="217"/>
        </w:numPr>
      </w:pPr>
      <w:r w:rsidRPr="00FB03BE">
        <w:t>tlačni nastavak</w:t>
      </w:r>
      <w:r w:rsidRPr="00FB03BE">
        <w:tab/>
      </w:r>
      <w:r w:rsidRPr="00FB03BE">
        <w:tab/>
      </w:r>
      <w:r w:rsidRPr="00FB03BE">
        <w:tab/>
      </w:r>
      <w:r w:rsidRPr="00FB03BE">
        <w:tab/>
      </w:r>
      <w:r w:rsidR="007A7B1B" w:rsidRPr="00FB03BE">
        <w:tab/>
      </w:r>
      <w:r w:rsidRPr="00FB03BE">
        <w:t>DN 100 mm</w:t>
      </w:r>
    </w:p>
    <w:p w:rsidR="003F1D9E" w:rsidRPr="00FB03BE" w:rsidRDefault="003F1D9E" w:rsidP="00A82D91">
      <w:pPr>
        <w:pStyle w:val="ListParagraph"/>
        <w:numPr>
          <w:ilvl w:val="0"/>
          <w:numId w:val="217"/>
        </w:numPr>
      </w:pPr>
      <w:r w:rsidRPr="00FB03BE">
        <w:t>snaga elektromotora</w:t>
      </w:r>
      <w:r w:rsidRPr="00FB03BE">
        <w:tab/>
      </w:r>
      <w:r w:rsidRPr="00FB03BE">
        <w:tab/>
      </w:r>
      <w:r w:rsidRPr="00FB03BE">
        <w:tab/>
      </w:r>
      <w:r w:rsidR="007A7B1B" w:rsidRPr="00FB03BE">
        <w:tab/>
      </w:r>
      <w:r w:rsidRPr="00FB03BE">
        <w:t>P=22 kW</w:t>
      </w:r>
    </w:p>
    <w:p w:rsidR="003F1D9E" w:rsidRPr="00FB03BE" w:rsidRDefault="003F1D9E" w:rsidP="00A82D91">
      <w:pPr>
        <w:pStyle w:val="ListParagraph"/>
        <w:numPr>
          <w:ilvl w:val="0"/>
          <w:numId w:val="217"/>
        </w:numPr>
      </w:pPr>
      <w:r w:rsidRPr="00FB03BE">
        <w:t>broj okretaja</w:t>
      </w:r>
      <w:r w:rsidRPr="00FB03BE">
        <w:tab/>
      </w:r>
      <w:r w:rsidRPr="00FB03BE">
        <w:tab/>
      </w:r>
      <w:r w:rsidRPr="00FB03BE">
        <w:tab/>
      </w:r>
      <w:r w:rsidRPr="00FB03BE">
        <w:tab/>
      </w:r>
      <w:r w:rsidR="007A7B1B" w:rsidRPr="00FB03BE">
        <w:tab/>
      </w:r>
      <w:r w:rsidRPr="00FB03BE">
        <w:t>n=1470 o/min</w:t>
      </w:r>
    </w:p>
    <w:p w:rsidR="003F1D9E" w:rsidRPr="00FB03BE" w:rsidRDefault="003F1D9E" w:rsidP="00A82D91">
      <w:pPr>
        <w:pStyle w:val="ListParagraph"/>
        <w:numPr>
          <w:ilvl w:val="0"/>
          <w:numId w:val="217"/>
        </w:numPr>
      </w:pPr>
      <w:r w:rsidRPr="00FB03BE">
        <w:t>napajanje</w:t>
      </w:r>
      <w:r w:rsidRPr="00FB03BE">
        <w:tab/>
      </w:r>
      <w:r w:rsidRPr="00FB03BE">
        <w:tab/>
      </w:r>
      <w:r w:rsidRPr="00FB03BE">
        <w:tab/>
      </w:r>
      <w:r w:rsidRPr="00FB03BE">
        <w:tab/>
      </w:r>
      <w:r w:rsidR="007A7B1B" w:rsidRPr="00FB03BE">
        <w:tab/>
      </w:r>
      <w:r w:rsidRPr="00FB03BE">
        <w:t>400 V, 50Hz</w:t>
      </w:r>
    </w:p>
    <w:p w:rsidR="003F1D9E" w:rsidRPr="00FB03BE" w:rsidRDefault="003F1D9E" w:rsidP="003F1D9E">
      <w:r w:rsidRPr="00FB03BE">
        <w:t>Uz uronjenu kanalizacijsku crpku su isporučeni te ugrađeni:</w:t>
      </w:r>
    </w:p>
    <w:p w:rsidR="003F1D9E" w:rsidRPr="00FB03BE" w:rsidRDefault="003F1D9E" w:rsidP="00A82D91">
      <w:pPr>
        <w:pStyle w:val="ListParagraph"/>
        <w:numPr>
          <w:ilvl w:val="0"/>
          <w:numId w:val="218"/>
        </w:numPr>
      </w:pPr>
      <w:r w:rsidRPr="00FB03BE">
        <w:t>10 m elektronapojnog kabela</w:t>
      </w:r>
    </w:p>
    <w:p w:rsidR="003F1D9E" w:rsidRPr="00FB03BE" w:rsidRDefault="003F1D9E" w:rsidP="00A82D91">
      <w:pPr>
        <w:pStyle w:val="ListParagraph"/>
        <w:numPr>
          <w:ilvl w:val="0"/>
          <w:numId w:val="218"/>
        </w:numPr>
      </w:pPr>
      <w:r w:rsidRPr="00FB03BE">
        <w:t>Priključno koljeno</w:t>
      </w:r>
    </w:p>
    <w:p w:rsidR="003F1D9E" w:rsidRPr="00FB03BE" w:rsidRDefault="003F1D9E" w:rsidP="00A82D91">
      <w:pPr>
        <w:pStyle w:val="ListParagraph"/>
        <w:numPr>
          <w:ilvl w:val="0"/>
          <w:numId w:val="218"/>
        </w:numPr>
      </w:pPr>
      <w:r w:rsidRPr="00FB03BE">
        <w:t xml:space="preserve">ugradbeni „set“ – nehrđajući čelik AISI 316 </w:t>
      </w:r>
    </w:p>
    <w:p w:rsidR="003F1D9E" w:rsidRPr="00FB03BE" w:rsidRDefault="003F1D9E" w:rsidP="00A82D91">
      <w:pPr>
        <w:pStyle w:val="ListParagraph"/>
        <w:numPr>
          <w:ilvl w:val="0"/>
          <w:numId w:val="218"/>
        </w:numPr>
      </w:pPr>
      <w:r w:rsidRPr="00FB03BE">
        <w:t xml:space="preserve">gornji držač vodilica – nehrđajući čelik AISI 316 </w:t>
      </w:r>
    </w:p>
    <w:p w:rsidR="003F1D9E" w:rsidRPr="00FB03BE" w:rsidRDefault="003F1D9E" w:rsidP="00A82D91">
      <w:pPr>
        <w:pStyle w:val="ListParagraph"/>
        <w:numPr>
          <w:ilvl w:val="0"/>
          <w:numId w:val="218"/>
        </w:numPr>
      </w:pPr>
      <w:r w:rsidRPr="00FB03BE">
        <w:t xml:space="preserve">vodilice i lanac – nehrđajući čelik AISI 316 </w:t>
      </w:r>
    </w:p>
    <w:p w:rsidR="003F1D9E" w:rsidRPr="00FB03BE" w:rsidRDefault="007A7B1B" w:rsidP="003F1D9E">
      <w:pPr>
        <w:rPr>
          <w:b/>
          <w:caps/>
        </w:rPr>
      </w:pPr>
      <w:r w:rsidRPr="00FB03BE">
        <w:rPr>
          <w:b/>
        </w:rPr>
        <w:t>Ručna dizalica</w:t>
      </w:r>
    </w:p>
    <w:p w:rsidR="007A7B1B" w:rsidRPr="00FB03BE" w:rsidRDefault="003F1D9E" w:rsidP="003F1D9E">
      <w:pPr>
        <w:rPr>
          <w:rFonts w:eastAsia="Arial"/>
          <w:lang w:eastAsia="ar-SA"/>
        </w:rPr>
      </w:pPr>
      <w:r w:rsidRPr="00FB03BE">
        <w:rPr>
          <w:rFonts w:eastAsia="Arial"/>
          <w:lang w:eastAsia="ar-SA"/>
        </w:rPr>
        <w:t xml:space="preserve">Iznad opreme u pogonskoj zgradi 1 ugrađena je </w:t>
      </w:r>
      <w:r w:rsidR="007A7B1B" w:rsidRPr="00FB03BE">
        <w:rPr>
          <w:rFonts w:eastAsia="Arial"/>
          <w:lang w:eastAsia="ar-SA"/>
        </w:rPr>
        <w:t>ručna dizalica nosivosti 3,2 t.</w:t>
      </w:r>
    </w:p>
    <w:p w:rsidR="003F1D9E" w:rsidRPr="00FB03BE" w:rsidRDefault="003F1D9E" w:rsidP="003F1D9E">
      <w:r w:rsidRPr="00FB03BE">
        <w:t>Osnovne karakteristike:</w:t>
      </w:r>
    </w:p>
    <w:p w:rsidR="003F1D9E" w:rsidRPr="00FB03BE" w:rsidRDefault="003F1D9E" w:rsidP="00A82D91">
      <w:pPr>
        <w:pStyle w:val="ListParagraph"/>
        <w:numPr>
          <w:ilvl w:val="0"/>
          <w:numId w:val="219"/>
        </w:numPr>
      </w:pPr>
      <w:r w:rsidRPr="00FB03BE">
        <w:t>nosivost</w:t>
      </w:r>
      <w:r w:rsidRPr="00FB03BE">
        <w:tab/>
      </w:r>
      <w:r w:rsidRPr="00FB03BE">
        <w:tab/>
      </w:r>
      <w:r w:rsidRPr="00FB03BE">
        <w:tab/>
      </w:r>
      <w:r w:rsidRPr="00FB03BE">
        <w:tab/>
      </w:r>
      <w:r w:rsidR="007A7B1B" w:rsidRPr="00FB03BE">
        <w:tab/>
      </w:r>
      <w:r w:rsidRPr="00FB03BE">
        <w:t>3,2 t</w:t>
      </w:r>
    </w:p>
    <w:p w:rsidR="003F1D9E" w:rsidRPr="00FB03BE" w:rsidRDefault="003F1D9E" w:rsidP="00A82D91">
      <w:pPr>
        <w:pStyle w:val="ListParagraph"/>
        <w:numPr>
          <w:ilvl w:val="0"/>
          <w:numId w:val="219"/>
        </w:numPr>
      </w:pPr>
      <w:r w:rsidRPr="00FB03BE">
        <w:t xml:space="preserve">visina dizanja: </w:t>
      </w:r>
      <w:r w:rsidRPr="00FB03BE">
        <w:tab/>
      </w:r>
      <w:r w:rsidRPr="00FB03BE">
        <w:tab/>
      </w:r>
      <w:r w:rsidRPr="00FB03BE">
        <w:tab/>
      </w:r>
      <w:r w:rsidRPr="00FB03BE">
        <w:tab/>
      </w:r>
      <w:r w:rsidR="007A7B1B" w:rsidRPr="00FB03BE">
        <w:tab/>
      </w:r>
      <w:r w:rsidRPr="00FB03BE">
        <w:t>6000 mm</w:t>
      </w:r>
    </w:p>
    <w:p w:rsidR="003F1D9E" w:rsidRPr="00FB03BE" w:rsidRDefault="003F1D9E" w:rsidP="00A82D91">
      <w:pPr>
        <w:pStyle w:val="ListParagraph"/>
        <w:numPr>
          <w:ilvl w:val="0"/>
          <w:numId w:val="219"/>
        </w:numPr>
      </w:pPr>
      <w:r w:rsidRPr="00FB03BE">
        <w:t>ovjes</w:t>
      </w:r>
      <w:r w:rsidRPr="00FB03BE">
        <w:tab/>
      </w:r>
      <w:r w:rsidRPr="00FB03BE">
        <w:tab/>
      </w:r>
      <w:r w:rsidRPr="00FB03BE">
        <w:tab/>
      </w:r>
      <w:r w:rsidRPr="00FB03BE">
        <w:tab/>
      </w:r>
      <w:r w:rsidRPr="00FB03BE">
        <w:tab/>
      </w:r>
      <w:r w:rsidR="007A7B1B" w:rsidRPr="00FB03BE">
        <w:tab/>
      </w:r>
      <w:r w:rsidRPr="00FB03BE">
        <w:t>ručna kolica</w:t>
      </w:r>
    </w:p>
    <w:p w:rsidR="003F1D9E" w:rsidRPr="00FB03BE" w:rsidRDefault="003F1D9E" w:rsidP="00A82D91">
      <w:pPr>
        <w:pStyle w:val="ListParagraph"/>
        <w:numPr>
          <w:ilvl w:val="0"/>
          <w:numId w:val="219"/>
        </w:numPr>
      </w:pPr>
      <w:r w:rsidRPr="00FB03BE">
        <w:t>dužina kranske staze</w:t>
      </w:r>
      <w:r w:rsidRPr="00FB03BE">
        <w:tab/>
      </w:r>
      <w:r w:rsidRPr="00FB03BE">
        <w:tab/>
      </w:r>
      <w:r w:rsidRPr="00FB03BE">
        <w:tab/>
      </w:r>
      <w:r w:rsidR="007A7B1B" w:rsidRPr="00FB03BE">
        <w:tab/>
      </w:r>
      <w:r w:rsidRPr="00FB03BE">
        <w:t>14750 mm</w:t>
      </w:r>
    </w:p>
    <w:p w:rsidR="003F1D9E" w:rsidRPr="00FB03BE" w:rsidRDefault="003F1D9E" w:rsidP="00A82D91">
      <w:pPr>
        <w:pStyle w:val="ListParagraph"/>
        <w:numPr>
          <w:ilvl w:val="0"/>
          <w:numId w:val="219"/>
        </w:numPr>
      </w:pPr>
      <w:r w:rsidRPr="00FB03BE">
        <w:t xml:space="preserve">proizvođač </w:t>
      </w:r>
      <w:r w:rsidRPr="00FB03BE">
        <w:tab/>
      </w:r>
      <w:r w:rsidRPr="00FB03BE">
        <w:tab/>
      </w:r>
      <w:r w:rsidRPr="00FB03BE">
        <w:tab/>
      </w:r>
      <w:r w:rsidRPr="00FB03BE">
        <w:tab/>
      </w:r>
      <w:r w:rsidR="007A7B1B" w:rsidRPr="00FB03BE">
        <w:tab/>
      </w:r>
      <w:r w:rsidRPr="00FB03BE">
        <w:t>Brano</w:t>
      </w:r>
    </w:p>
    <w:p w:rsidR="003F1D9E" w:rsidRPr="00FB03BE" w:rsidRDefault="003F1D9E" w:rsidP="00A82D91">
      <w:pPr>
        <w:pStyle w:val="ListParagraph"/>
        <w:numPr>
          <w:ilvl w:val="0"/>
          <w:numId w:val="219"/>
        </w:numPr>
      </w:pPr>
      <w:r w:rsidRPr="00FB03BE">
        <w:t xml:space="preserve">tip </w:t>
      </w:r>
      <w:r w:rsidRPr="00FB03BE">
        <w:tab/>
      </w:r>
      <w:r w:rsidRPr="00FB03BE">
        <w:tab/>
      </w:r>
      <w:r w:rsidRPr="00FB03BE">
        <w:tab/>
      </w:r>
      <w:r w:rsidRPr="00FB03BE">
        <w:tab/>
      </w:r>
      <w:r w:rsidRPr="00FB03BE">
        <w:tab/>
      </w:r>
      <w:r w:rsidR="007A7B1B" w:rsidRPr="00FB03BE">
        <w:tab/>
      </w:r>
      <w:r w:rsidRPr="00FB03BE">
        <w:t>Z 100-1</w:t>
      </w:r>
    </w:p>
    <w:p w:rsidR="000A54E7" w:rsidRPr="00FB03BE" w:rsidRDefault="000A54E7">
      <w:pPr>
        <w:spacing w:before="0" w:after="200" w:line="276" w:lineRule="auto"/>
        <w:jc w:val="left"/>
        <w:rPr>
          <w:b/>
        </w:rPr>
      </w:pPr>
      <w:r w:rsidRPr="00FB03BE">
        <w:rPr>
          <w:b/>
        </w:rPr>
        <w:br w:type="page"/>
      </w:r>
    </w:p>
    <w:p w:rsidR="003F1D9E" w:rsidRPr="00FB03BE" w:rsidRDefault="007A7B1B" w:rsidP="003F1D9E">
      <w:pPr>
        <w:rPr>
          <w:b/>
          <w:caps/>
        </w:rPr>
      </w:pPr>
      <w:r w:rsidRPr="00FB03BE">
        <w:rPr>
          <w:b/>
        </w:rPr>
        <w:lastRenderedPageBreak/>
        <w:t xml:space="preserve">Uređaj za obradu zraka </w:t>
      </w:r>
    </w:p>
    <w:p w:rsidR="003F1D9E" w:rsidRPr="00FB03BE" w:rsidRDefault="003F1D9E" w:rsidP="003F1D9E">
      <w:r w:rsidRPr="00FB03BE">
        <w:t>Onečišćeni zrak iz pogonske zgrade 1 odsisava se i obrađuje u uređaju za obradu.</w:t>
      </w:r>
    </w:p>
    <w:p w:rsidR="003F1D9E" w:rsidRPr="00FB03BE" w:rsidRDefault="003F1D9E" w:rsidP="003F1D9E">
      <w:r w:rsidRPr="00FB03BE">
        <w:t>Tehnički podaci kemijski ispirač zraka scrubber):</w:t>
      </w:r>
    </w:p>
    <w:p w:rsidR="003F1D9E" w:rsidRPr="00FB03BE" w:rsidRDefault="003F1D9E" w:rsidP="00A82D91">
      <w:pPr>
        <w:pStyle w:val="ListParagraph"/>
        <w:numPr>
          <w:ilvl w:val="0"/>
          <w:numId w:val="220"/>
        </w:numPr>
      </w:pPr>
      <w:r w:rsidRPr="00FB03BE">
        <w:t xml:space="preserve">proizvođač </w:t>
      </w:r>
      <w:r w:rsidRPr="00FB03BE">
        <w:tab/>
      </w:r>
      <w:r w:rsidRPr="00FB03BE">
        <w:tab/>
      </w:r>
      <w:r w:rsidRPr="00FB03BE">
        <w:tab/>
      </w:r>
      <w:r w:rsidRPr="00FB03BE">
        <w:tab/>
      </w:r>
      <w:r w:rsidR="007A7B1B" w:rsidRPr="00FB03BE">
        <w:tab/>
      </w:r>
      <w:r w:rsidRPr="00FB03BE">
        <w:t>ECOCHIMICA</w:t>
      </w:r>
    </w:p>
    <w:p w:rsidR="003F1D9E" w:rsidRPr="00FB03BE" w:rsidRDefault="003F1D9E" w:rsidP="00A82D91">
      <w:pPr>
        <w:pStyle w:val="ListParagraph"/>
        <w:numPr>
          <w:ilvl w:val="0"/>
          <w:numId w:val="220"/>
        </w:numPr>
      </w:pPr>
      <w:r w:rsidRPr="00FB03BE">
        <w:t xml:space="preserve">tip </w:t>
      </w:r>
      <w:r w:rsidRPr="00FB03BE">
        <w:tab/>
      </w:r>
      <w:r w:rsidRPr="00FB03BE">
        <w:tab/>
      </w:r>
      <w:r w:rsidRPr="00FB03BE">
        <w:tab/>
      </w:r>
      <w:r w:rsidRPr="00FB03BE">
        <w:tab/>
      </w:r>
      <w:r w:rsidRPr="00FB03BE">
        <w:tab/>
      </w:r>
      <w:r w:rsidR="007A7B1B" w:rsidRPr="00FB03BE">
        <w:tab/>
      </w:r>
      <w:r w:rsidRPr="00FB03BE">
        <w:t>AMSO8000PSV</w:t>
      </w:r>
    </w:p>
    <w:p w:rsidR="003F1D9E" w:rsidRPr="00FB03BE" w:rsidRDefault="003F1D9E" w:rsidP="00A82D91">
      <w:pPr>
        <w:pStyle w:val="ListParagraph"/>
        <w:numPr>
          <w:ilvl w:val="0"/>
          <w:numId w:val="220"/>
        </w:numPr>
      </w:pPr>
      <w:r w:rsidRPr="00FB03BE">
        <w:t xml:space="preserve">broj komada </w:t>
      </w:r>
      <w:r w:rsidRPr="00FB03BE">
        <w:tab/>
      </w:r>
      <w:r w:rsidRPr="00FB03BE">
        <w:tab/>
      </w:r>
      <w:r w:rsidRPr="00FB03BE">
        <w:tab/>
      </w:r>
      <w:r w:rsidRPr="00FB03BE">
        <w:tab/>
      </w:r>
      <w:r w:rsidR="007A7B1B" w:rsidRPr="00FB03BE">
        <w:tab/>
      </w:r>
      <w:r w:rsidRPr="00FB03BE">
        <w:t>1 (jedan)</w:t>
      </w:r>
    </w:p>
    <w:p w:rsidR="003F1D9E" w:rsidRPr="00FB03BE" w:rsidRDefault="003F1D9E" w:rsidP="00A82D91">
      <w:pPr>
        <w:pStyle w:val="ListParagraph"/>
        <w:numPr>
          <w:ilvl w:val="0"/>
          <w:numId w:val="220"/>
        </w:numPr>
      </w:pPr>
      <w:r w:rsidRPr="00FB03BE">
        <w:t>kapacitet</w:t>
      </w:r>
      <w:r w:rsidRPr="00FB03BE">
        <w:tab/>
      </w:r>
      <w:r w:rsidRPr="00FB03BE">
        <w:tab/>
        <w:t xml:space="preserve"> </w:t>
      </w:r>
      <w:r w:rsidRPr="00FB03BE">
        <w:tab/>
      </w:r>
      <w:r w:rsidRPr="00FB03BE">
        <w:tab/>
      </w:r>
      <w:r w:rsidR="007A7B1B" w:rsidRPr="00FB03BE">
        <w:tab/>
      </w:r>
      <w:r w:rsidRPr="00FB03BE">
        <w:t>8000 m</w:t>
      </w:r>
      <w:r w:rsidRPr="00FB03BE">
        <w:rPr>
          <w:vertAlign w:val="superscript"/>
        </w:rPr>
        <w:t>3</w:t>
      </w:r>
      <w:r w:rsidRPr="00FB03BE">
        <w:t>/h</w:t>
      </w:r>
    </w:p>
    <w:p w:rsidR="003F1D9E" w:rsidRPr="00FB03BE" w:rsidRDefault="003F1D9E" w:rsidP="00A82D91">
      <w:pPr>
        <w:pStyle w:val="ListParagraph"/>
        <w:numPr>
          <w:ilvl w:val="0"/>
          <w:numId w:val="220"/>
        </w:numPr>
      </w:pPr>
      <w:r w:rsidRPr="00FB03BE">
        <w:t>broj stupnjeva</w:t>
      </w:r>
      <w:r w:rsidRPr="00FB03BE">
        <w:tab/>
      </w:r>
      <w:r w:rsidRPr="00FB03BE">
        <w:tab/>
      </w:r>
      <w:r w:rsidRPr="00FB03BE">
        <w:tab/>
      </w:r>
      <w:r w:rsidRPr="00FB03BE">
        <w:tab/>
      </w:r>
      <w:r w:rsidR="007A7B1B" w:rsidRPr="00FB03BE">
        <w:tab/>
      </w:r>
      <w:r w:rsidRPr="00FB03BE">
        <w:t>dva</w:t>
      </w:r>
    </w:p>
    <w:p w:rsidR="003F1D9E" w:rsidRPr="00FB03BE" w:rsidRDefault="003F1D9E" w:rsidP="00A82D91">
      <w:pPr>
        <w:pStyle w:val="ListParagraph"/>
        <w:numPr>
          <w:ilvl w:val="0"/>
          <w:numId w:val="220"/>
        </w:numPr>
      </w:pPr>
      <w:r w:rsidRPr="00FB03BE">
        <w:t>usisni i tlačni nastavak</w:t>
      </w:r>
      <w:r w:rsidRPr="00FB03BE">
        <w:tab/>
      </w:r>
      <w:r w:rsidRPr="00FB03BE">
        <w:tab/>
      </w:r>
      <w:r w:rsidRPr="00FB03BE">
        <w:tab/>
      </w:r>
      <w:r w:rsidR="007A7B1B" w:rsidRPr="00FB03BE">
        <w:tab/>
      </w:r>
      <w:r w:rsidRPr="00FB03BE">
        <w:t>DN 550</w:t>
      </w:r>
    </w:p>
    <w:p w:rsidR="003F1D9E" w:rsidRPr="00FB03BE" w:rsidRDefault="003F1D9E" w:rsidP="00A82D91">
      <w:pPr>
        <w:pStyle w:val="ListParagraph"/>
        <w:numPr>
          <w:ilvl w:val="0"/>
          <w:numId w:val="220"/>
        </w:numPr>
      </w:pPr>
      <w:r w:rsidRPr="00FB03BE">
        <w:t>osnovni materijal izrade</w:t>
      </w:r>
      <w:r w:rsidRPr="00FB03BE">
        <w:tab/>
      </w:r>
      <w:r w:rsidRPr="00FB03BE">
        <w:tab/>
      </w:r>
      <w:r w:rsidR="007A7B1B" w:rsidRPr="00FB03BE">
        <w:tab/>
      </w:r>
      <w:r w:rsidRPr="00FB03BE">
        <w:t>polipropilen</w:t>
      </w:r>
    </w:p>
    <w:p w:rsidR="003F1D9E" w:rsidRPr="00FB03BE" w:rsidRDefault="003F1D9E" w:rsidP="00A82D91">
      <w:pPr>
        <w:pStyle w:val="ListParagraph"/>
        <w:numPr>
          <w:ilvl w:val="0"/>
          <w:numId w:val="220"/>
        </w:numPr>
      </w:pPr>
      <w:r w:rsidRPr="00FB03BE">
        <w:t>dimenzije, bez ventilatora</w:t>
      </w:r>
      <w:r w:rsidRPr="00FB03BE">
        <w:tab/>
      </w:r>
      <w:r w:rsidRPr="00FB03BE">
        <w:tab/>
      </w:r>
      <w:r w:rsidR="007A7B1B" w:rsidRPr="00FB03BE">
        <w:tab/>
      </w:r>
      <w:r w:rsidRPr="00FB03BE">
        <w:t>5500 x 1400 x 2400 mm (dulj x šir x vis)</w:t>
      </w:r>
    </w:p>
    <w:p w:rsidR="003F1D9E" w:rsidRPr="00FB03BE" w:rsidRDefault="003F1D9E" w:rsidP="003F1D9E">
      <w:pPr>
        <w:rPr>
          <w:i/>
        </w:rPr>
      </w:pPr>
      <w:r w:rsidRPr="00FB03BE">
        <w:rPr>
          <w:i/>
        </w:rPr>
        <w:t>Crpke za recirkulaciju</w:t>
      </w:r>
    </w:p>
    <w:p w:rsidR="003F1D9E" w:rsidRPr="00FB03BE" w:rsidRDefault="003F1D9E" w:rsidP="00A82D91">
      <w:pPr>
        <w:pStyle w:val="ListParagraph"/>
        <w:numPr>
          <w:ilvl w:val="0"/>
          <w:numId w:val="221"/>
        </w:numPr>
      </w:pPr>
      <w:r w:rsidRPr="00FB03BE">
        <w:t xml:space="preserve">broj </w:t>
      </w:r>
      <w:r w:rsidRPr="00FB03BE">
        <w:tab/>
      </w:r>
      <w:r w:rsidRPr="00FB03BE">
        <w:tab/>
      </w:r>
      <w:r w:rsidRPr="00FB03BE">
        <w:tab/>
      </w:r>
      <w:r w:rsidRPr="00FB03BE">
        <w:tab/>
      </w:r>
      <w:r w:rsidRPr="00FB03BE">
        <w:tab/>
      </w:r>
      <w:r w:rsidRPr="00FB03BE">
        <w:tab/>
        <w:t>2 (dvije)</w:t>
      </w:r>
    </w:p>
    <w:p w:rsidR="003F1D9E" w:rsidRPr="00FB03BE" w:rsidRDefault="003F1D9E" w:rsidP="00A82D91">
      <w:pPr>
        <w:pStyle w:val="ListParagraph"/>
        <w:numPr>
          <w:ilvl w:val="0"/>
          <w:numId w:val="221"/>
        </w:numPr>
      </w:pPr>
      <w:r w:rsidRPr="00FB03BE">
        <w:t xml:space="preserve">kapacitet </w:t>
      </w:r>
      <w:r w:rsidRPr="00FB03BE">
        <w:tab/>
      </w:r>
      <w:r w:rsidRPr="00FB03BE">
        <w:tab/>
      </w:r>
      <w:r w:rsidRPr="00FB03BE">
        <w:tab/>
      </w:r>
      <w:r w:rsidRPr="00FB03BE">
        <w:tab/>
      </w:r>
      <w:r w:rsidRPr="00FB03BE">
        <w:tab/>
        <w:t>30 m</w:t>
      </w:r>
      <w:r w:rsidRPr="00FB03BE">
        <w:rPr>
          <w:vertAlign w:val="superscript"/>
        </w:rPr>
        <w:t>3</w:t>
      </w:r>
      <w:r w:rsidRPr="00FB03BE">
        <w:t>/h</w:t>
      </w:r>
    </w:p>
    <w:p w:rsidR="003F1D9E" w:rsidRPr="00FB03BE" w:rsidRDefault="003F1D9E" w:rsidP="00A82D91">
      <w:pPr>
        <w:pStyle w:val="ListParagraph"/>
        <w:numPr>
          <w:ilvl w:val="0"/>
          <w:numId w:val="221"/>
        </w:numPr>
      </w:pPr>
      <w:r w:rsidRPr="00FB03BE">
        <w:t>visina dizanja</w:t>
      </w:r>
      <w:r w:rsidRPr="00FB03BE">
        <w:tab/>
      </w:r>
      <w:r w:rsidRPr="00FB03BE">
        <w:tab/>
      </w:r>
      <w:r w:rsidRPr="00FB03BE">
        <w:tab/>
      </w:r>
      <w:r w:rsidRPr="00FB03BE">
        <w:tab/>
      </w:r>
      <w:r w:rsidR="007A7B1B" w:rsidRPr="00FB03BE">
        <w:tab/>
      </w:r>
      <w:r w:rsidRPr="00FB03BE">
        <w:t>h = 10 m</w:t>
      </w:r>
    </w:p>
    <w:p w:rsidR="003F1D9E" w:rsidRPr="00FB03BE" w:rsidRDefault="003F1D9E" w:rsidP="00A82D91">
      <w:pPr>
        <w:pStyle w:val="ListParagraph"/>
        <w:numPr>
          <w:ilvl w:val="0"/>
          <w:numId w:val="221"/>
        </w:numPr>
      </w:pPr>
      <w:r w:rsidRPr="00FB03BE">
        <w:t xml:space="preserve">snaga </w:t>
      </w:r>
      <w:r w:rsidRPr="00FB03BE">
        <w:tab/>
      </w:r>
      <w:r w:rsidRPr="00FB03BE">
        <w:tab/>
      </w:r>
      <w:r w:rsidRPr="00FB03BE">
        <w:tab/>
      </w:r>
      <w:r w:rsidRPr="00FB03BE">
        <w:tab/>
      </w:r>
      <w:r w:rsidRPr="00FB03BE">
        <w:tab/>
      </w:r>
      <w:r w:rsidR="007A7B1B" w:rsidRPr="00FB03BE">
        <w:tab/>
      </w:r>
      <w:r w:rsidRPr="00FB03BE">
        <w:t>4,0 kW</w:t>
      </w:r>
    </w:p>
    <w:p w:rsidR="003F1D9E" w:rsidRPr="00FB03BE" w:rsidRDefault="003F1D9E" w:rsidP="003F1D9E">
      <w:pPr>
        <w:rPr>
          <w:i/>
        </w:rPr>
      </w:pPr>
      <w:r w:rsidRPr="00FB03BE">
        <w:rPr>
          <w:i/>
        </w:rPr>
        <w:t>Mjerno-regulacijska oprema</w:t>
      </w:r>
    </w:p>
    <w:p w:rsidR="003F1D9E" w:rsidRPr="00FB03BE" w:rsidRDefault="003F1D9E" w:rsidP="00A82D91">
      <w:pPr>
        <w:pStyle w:val="ListParagraph"/>
        <w:numPr>
          <w:ilvl w:val="0"/>
          <w:numId w:val="248"/>
        </w:numPr>
      </w:pPr>
      <w:r w:rsidRPr="00FB03BE">
        <w:t>mjerač REDOX-a</w:t>
      </w:r>
    </w:p>
    <w:p w:rsidR="003F1D9E" w:rsidRPr="00FB03BE" w:rsidRDefault="003F1D9E" w:rsidP="00A82D91">
      <w:pPr>
        <w:pStyle w:val="ListParagraph"/>
        <w:numPr>
          <w:ilvl w:val="0"/>
          <w:numId w:val="248"/>
        </w:numPr>
      </w:pPr>
      <w:r w:rsidRPr="00FB03BE">
        <w:t>mjerač pH</w:t>
      </w:r>
      <w:r w:rsidRPr="00FB03BE">
        <w:tab/>
      </w:r>
    </w:p>
    <w:p w:rsidR="003F1D9E" w:rsidRPr="00FB03BE" w:rsidRDefault="003F1D9E" w:rsidP="003F1D9E">
      <w:pPr>
        <w:rPr>
          <w:i/>
        </w:rPr>
      </w:pPr>
      <w:r w:rsidRPr="00FB03BE">
        <w:rPr>
          <w:i/>
        </w:rPr>
        <w:t>Ventilator</w:t>
      </w:r>
    </w:p>
    <w:p w:rsidR="003F1D9E" w:rsidRPr="00FB03BE" w:rsidRDefault="003F1D9E" w:rsidP="00A82D91">
      <w:pPr>
        <w:pStyle w:val="ListParagraph"/>
        <w:numPr>
          <w:ilvl w:val="0"/>
          <w:numId w:val="222"/>
        </w:numPr>
      </w:pPr>
      <w:r w:rsidRPr="00FB03BE">
        <w:t>kapacitet</w:t>
      </w:r>
      <w:r w:rsidRPr="00FB03BE">
        <w:tab/>
      </w:r>
      <w:r w:rsidRPr="00FB03BE">
        <w:tab/>
      </w:r>
      <w:r w:rsidRPr="00FB03BE">
        <w:tab/>
      </w:r>
      <w:r w:rsidRPr="00FB03BE">
        <w:tab/>
      </w:r>
      <w:r w:rsidRPr="00FB03BE">
        <w:tab/>
        <w:t>8000 m</w:t>
      </w:r>
      <w:r w:rsidRPr="00FB03BE">
        <w:rPr>
          <w:vertAlign w:val="superscript"/>
        </w:rPr>
        <w:t>3</w:t>
      </w:r>
      <w:r w:rsidRPr="00FB03BE">
        <w:t>/h</w:t>
      </w:r>
      <w:r w:rsidRPr="00FB03BE">
        <w:tab/>
      </w:r>
    </w:p>
    <w:p w:rsidR="003F1D9E" w:rsidRPr="00FB03BE" w:rsidRDefault="003F1D9E" w:rsidP="00A82D91">
      <w:pPr>
        <w:pStyle w:val="ListParagraph"/>
        <w:numPr>
          <w:ilvl w:val="0"/>
          <w:numId w:val="222"/>
        </w:numPr>
      </w:pPr>
      <w:r w:rsidRPr="00FB03BE">
        <w:t xml:space="preserve">snaga </w:t>
      </w:r>
      <w:r w:rsidRPr="00FB03BE">
        <w:tab/>
      </w:r>
      <w:r w:rsidRPr="00FB03BE">
        <w:tab/>
      </w:r>
      <w:r w:rsidRPr="00FB03BE">
        <w:tab/>
      </w:r>
      <w:r w:rsidRPr="00FB03BE">
        <w:tab/>
      </w:r>
      <w:r w:rsidRPr="00FB03BE">
        <w:tab/>
      </w:r>
      <w:r w:rsidR="007A7B1B" w:rsidRPr="00FB03BE">
        <w:tab/>
      </w:r>
      <w:r w:rsidRPr="00FB03BE">
        <w:t>11 kW</w:t>
      </w:r>
    </w:p>
    <w:p w:rsidR="003F1D9E" w:rsidRPr="00FB03BE" w:rsidRDefault="003F1D9E" w:rsidP="00A82D91">
      <w:pPr>
        <w:pStyle w:val="ListParagraph"/>
        <w:numPr>
          <w:ilvl w:val="0"/>
          <w:numId w:val="222"/>
        </w:numPr>
      </w:pPr>
      <w:r w:rsidRPr="00FB03BE">
        <w:t>broj okretaja</w:t>
      </w:r>
      <w:r w:rsidRPr="00FB03BE">
        <w:tab/>
      </w:r>
      <w:r w:rsidRPr="00FB03BE">
        <w:tab/>
      </w:r>
      <w:r w:rsidRPr="00FB03BE">
        <w:tab/>
      </w:r>
      <w:r w:rsidRPr="00FB03BE">
        <w:tab/>
      </w:r>
      <w:r w:rsidR="007A7B1B" w:rsidRPr="00FB03BE">
        <w:tab/>
      </w:r>
      <w:r w:rsidRPr="00FB03BE">
        <w:t>1500 min-1</w:t>
      </w:r>
    </w:p>
    <w:p w:rsidR="003F1D9E" w:rsidRPr="00FB03BE" w:rsidRDefault="003F1D9E" w:rsidP="003F1D9E">
      <w:pPr>
        <w:rPr>
          <w:i/>
        </w:rPr>
      </w:pPr>
      <w:r w:rsidRPr="00FB03BE">
        <w:rPr>
          <w:i/>
        </w:rPr>
        <w:t xml:space="preserve">Skladištenje kemikalija </w:t>
      </w:r>
      <w:r w:rsidRPr="00FB03BE">
        <w:rPr>
          <w:i/>
        </w:rPr>
        <w:tab/>
      </w:r>
      <w:r w:rsidRPr="00FB03BE">
        <w:rPr>
          <w:i/>
        </w:rPr>
        <w:tab/>
      </w:r>
    </w:p>
    <w:p w:rsidR="003F1D9E" w:rsidRPr="00FB03BE" w:rsidRDefault="003F1D9E" w:rsidP="00A82D91">
      <w:pPr>
        <w:pStyle w:val="ListParagraph"/>
        <w:numPr>
          <w:ilvl w:val="0"/>
          <w:numId w:val="223"/>
        </w:numPr>
      </w:pPr>
      <w:r w:rsidRPr="00FB03BE">
        <w:t xml:space="preserve">sumporna kiselina </w:t>
      </w:r>
      <w:r w:rsidRPr="00FB03BE">
        <w:tab/>
      </w:r>
      <w:r w:rsidRPr="00FB03BE">
        <w:tab/>
      </w:r>
      <w:r w:rsidRPr="00FB03BE">
        <w:tab/>
      </w:r>
      <w:r w:rsidRPr="00FB03BE">
        <w:tab/>
        <w:t>32%</w:t>
      </w:r>
    </w:p>
    <w:p w:rsidR="003F1D9E" w:rsidRPr="00FB03BE" w:rsidRDefault="003F1D9E" w:rsidP="00A82D91">
      <w:pPr>
        <w:pStyle w:val="ListParagraph"/>
        <w:numPr>
          <w:ilvl w:val="0"/>
          <w:numId w:val="223"/>
        </w:numPr>
      </w:pPr>
      <w:r w:rsidRPr="00FB03BE">
        <w:t xml:space="preserve">natrijev hipoklorit </w:t>
      </w:r>
      <w:r w:rsidRPr="00FB03BE">
        <w:tab/>
      </w:r>
      <w:r w:rsidRPr="00FB03BE">
        <w:tab/>
      </w:r>
      <w:r w:rsidRPr="00FB03BE">
        <w:tab/>
      </w:r>
      <w:r w:rsidRPr="00FB03BE">
        <w:tab/>
        <w:t>14-15%</w:t>
      </w:r>
    </w:p>
    <w:p w:rsidR="003F1D9E" w:rsidRPr="00FB03BE" w:rsidRDefault="003F1D9E" w:rsidP="00A82D91">
      <w:pPr>
        <w:pStyle w:val="ListParagraph"/>
        <w:numPr>
          <w:ilvl w:val="0"/>
          <w:numId w:val="223"/>
        </w:numPr>
      </w:pPr>
      <w:r w:rsidRPr="00FB03BE">
        <w:t>soda - natrijeva lužina</w:t>
      </w:r>
      <w:r w:rsidRPr="00FB03BE">
        <w:tab/>
      </w:r>
      <w:r w:rsidRPr="00FB03BE">
        <w:tab/>
      </w:r>
      <w:r w:rsidRPr="00FB03BE">
        <w:tab/>
      </w:r>
      <w:r w:rsidR="007A7B1B" w:rsidRPr="00FB03BE">
        <w:tab/>
      </w:r>
      <w:r w:rsidRPr="00FB03BE">
        <w:t>30-31%</w:t>
      </w:r>
    </w:p>
    <w:p w:rsidR="003F1D9E" w:rsidRPr="00FB03BE" w:rsidRDefault="003F1D9E" w:rsidP="00A82D91">
      <w:pPr>
        <w:pStyle w:val="ListParagraph"/>
        <w:numPr>
          <w:ilvl w:val="0"/>
          <w:numId w:val="223"/>
        </w:numPr>
      </w:pPr>
      <w:r w:rsidRPr="00FB03BE">
        <w:t>broj rezervoara s tankv</w:t>
      </w:r>
      <w:r w:rsidR="00B16556" w:rsidRPr="00FB03BE">
        <w:t>a</w:t>
      </w:r>
      <w:r w:rsidRPr="00FB03BE">
        <w:t>nama</w:t>
      </w:r>
      <w:r w:rsidRPr="00FB03BE">
        <w:tab/>
      </w:r>
      <w:r w:rsidRPr="00FB03BE">
        <w:tab/>
      </w:r>
      <w:r w:rsidR="007A7B1B" w:rsidRPr="00FB03BE">
        <w:tab/>
      </w:r>
      <w:r w:rsidRPr="00FB03BE">
        <w:t>3 (tri)</w:t>
      </w:r>
    </w:p>
    <w:p w:rsidR="003F1D9E" w:rsidRPr="00FB03BE" w:rsidRDefault="003F1D9E" w:rsidP="00A82D91">
      <w:pPr>
        <w:pStyle w:val="ListParagraph"/>
        <w:numPr>
          <w:ilvl w:val="3"/>
          <w:numId w:val="223"/>
        </w:numPr>
      </w:pPr>
      <w:r w:rsidRPr="00FB03BE">
        <w:t>volumen rezervoara</w:t>
      </w:r>
      <w:r w:rsidRPr="00FB03BE">
        <w:tab/>
      </w:r>
      <w:r w:rsidRPr="00FB03BE">
        <w:tab/>
        <w:t>1000 l</w:t>
      </w:r>
    </w:p>
    <w:p w:rsidR="003F1D9E" w:rsidRPr="00FB03BE" w:rsidRDefault="003F1D9E" w:rsidP="00A82D91">
      <w:pPr>
        <w:pStyle w:val="ListParagraph"/>
        <w:numPr>
          <w:ilvl w:val="3"/>
          <w:numId w:val="223"/>
        </w:numPr>
      </w:pPr>
      <w:r w:rsidRPr="00FB03BE">
        <w:t>materijal</w:t>
      </w:r>
      <w:r w:rsidRPr="00FB03BE">
        <w:tab/>
      </w:r>
      <w:r w:rsidRPr="00FB03BE">
        <w:tab/>
      </w:r>
      <w:r w:rsidRPr="00FB03BE">
        <w:tab/>
        <w:t>PEHD</w:t>
      </w:r>
    </w:p>
    <w:p w:rsidR="003F1D9E" w:rsidRPr="00FB03BE" w:rsidRDefault="003F1D9E" w:rsidP="00A82D91">
      <w:pPr>
        <w:pStyle w:val="ListParagraph"/>
        <w:numPr>
          <w:ilvl w:val="3"/>
          <w:numId w:val="223"/>
        </w:numPr>
      </w:pPr>
      <w:r w:rsidRPr="00FB03BE">
        <w:t>dimenzije bez tankvane</w:t>
      </w:r>
      <w:r w:rsidRPr="00FB03BE">
        <w:tab/>
        <w:t>1210 mm x 1725 (Ø x vis)</w:t>
      </w:r>
    </w:p>
    <w:p w:rsidR="003F1D9E" w:rsidRPr="00FB03BE" w:rsidRDefault="003F1D9E" w:rsidP="007A7B1B">
      <w:pPr>
        <w:rPr>
          <w:i/>
        </w:rPr>
      </w:pPr>
      <w:r w:rsidRPr="00FB03BE">
        <w:rPr>
          <w:i/>
        </w:rPr>
        <w:t>Doziranje kemikalija</w:t>
      </w:r>
    </w:p>
    <w:p w:rsidR="003F1D9E" w:rsidRPr="00FB03BE" w:rsidRDefault="003F1D9E" w:rsidP="00A82D91">
      <w:pPr>
        <w:pStyle w:val="ListParagraph"/>
        <w:numPr>
          <w:ilvl w:val="0"/>
          <w:numId w:val="223"/>
        </w:numPr>
      </w:pPr>
      <w:r w:rsidRPr="00FB03BE">
        <w:t>broj dozirnih crpki</w:t>
      </w:r>
      <w:r w:rsidRPr="00FB03BE">
        <w:tab/>
      </w:r>
      <w:r w:rsidRPr="00FB03BE">
        <w:tab/>
      </w:r>
      <w:r w:rsidR="007A7B1B" w:rsidRPr="00FB03BE">
        <w:tab/>
      </w:r>
      <w:r w:rsidR="007A7B1B" w:rsidRPr="00FB03BE">
        <w:tab/>
      </w:r>
      <w:r w:rsidRPr="00FB03BE">
        <w:t xml:space="preserve">3 (tri) </w:t>
      </w:r>
    </w:p>
    <w:p w:rsidR="003F1D9E" w:rsidRPr="00FB03BE" w:rsidRDefault="003F1D9E" w:rsidP="00A82D91">
      <w:pPr>
        <w:pStyle w:val="ListParagraph"/>
        <w:numPr>
          <w:ilvl w:val="0"/>
          <w:numId w:val="223"/>
        </w:numPr>
      </w:pPr>
      <w:r w:rsidRPr="00FB03BE">
        <w:t>kapacitet</w:t>
      </w:r>
      <w:r w:rsidRPr="00FB03BE">
        <w:tab/>
      </w:r>
      <w:r w:rsidRPr="00FB03BE">
        <w:tab/>
      </w:r>
      <w:r w:rsidRPr="00FB03BE">
        <w:tab/>
      </w:r>
      <w:r w:rsidR="007A7B1B" w:rsidRPr="00FB03BE">
        <w:tab/>
      </w:r>
      <w:r w:rsidR="007A7B1B" w:rsidRPr="00FB03BE">
        <w:tab/>
      </w:r>
      <w:r w:rsidRPr="00FB03BE">
        <w:t xml:space="preserve">0-20 l/h </w:t>
      </w:r>
    </w:p>
    <w:p w:rsidR="003F1D9E" w:rsidRPr="00FB03BE" w:rsidRDefault="003F1D9E" w:rsidP="00A82D91">
      <w:pPr>
        <w:pStyle w:val="ListParagraph"/>
        <w:numPr>
          <w:ilvl w:val="0"/>
          <w:numId w:val="223"/>
        </w:numPr>
      </w:pPr>
      <w:r w:rsidRPr="00FB03BE">
        <w:t>tlak</w:t>
      </w:r>
      <w:r w:rsidRPr="00FB03BE">
        <w:tab/>
      </w:r>
      <w:r w:rsidRPr="00FB03BE">
        <w:tab/>
      </w:r>
      <w:r w:rsidRPr="00FB03BE">
        <w:tab/>
      </w:r>
      <w:r w:rsidRPr="00FB03BE">
        <w:tab/>
      </w:r>
      <w:r w:rsidR="007A7B1B" w:rsidRPr="00FB03BE">
        <w:tab/>
      </w:r>
      <w:r w:rsidR="007A7B1B" w:rsidRPr="00FB03BE">
        <w:tab/>
      </w:r>
      <w:r w:rsidRPr="00FB03BE">
        <w:t xml:space="preserve">6 bar </w:t>
      </w:r>
    </w:p>
    <w:p w:rsidR="003F1D9E" w:rsidRPr="00FB03BE" w:rsidRDefault="003F1D9E" w:rsidP="003F1D9E">
      <w:r w:rsidRPr="00FB03BE">
        <w:t>Uz scrubber su isporučeni te ugrađeni:</w:t>
      </w:r>
    </w:p>
    <w:p w:rsidR="003F1D9E" w:rsidRPr="00FB03BE" w:rsidRDefault="003F1D9E" w:rsidP="00A82D91">
      <w:pPr>
        <w:pStyle w:val="ListParagraph"/>
        <w:numPr>
          <w:ilvl w:val="0"/>
          <w:numId w:val="224"/>
        </w:numPr>
      </w:pPr>
      <w:r w:rsidRPr="00FB03BE">
        <w:t>elektroormar za napajanje i automatski rad scrubbera, s ugrađenim inverterom za ventilator</w:t>
      </w:r>
    </w:p>
    <w:p w:rsidR="003F1D9E" w:rsidRPr="00FB03BE" w:rsidRDefault="003F1D9E" w:rsidP="00A82D91">
      <w:pPr>
        <w:pStyle w:val="ListParagraph"/>
        <w:numPr>
          <w:ilvl w:val="0"/>
          <w:numId w:val="224"/>
        </w:numPr>
      </w:pPr>
      <w:r w:rsidRPr="00FB03BE">
        <w:t>zvučno izo</w:t>
      </w:r>
      <w:r w:rsidR="005553CB" w:rsidRPr="00FB03BE">
        <w:t>l</w:t>
      </w:r>
      <w:r w:rsidRPr="00FB03BE">
        <w:t>irana kabina za ventilator</w:t>
      </w:r>
    </w:p>
    <w:p w:rsidR="003F1D9E" w:rsidRPr="00FB03BE" w:rsidRDefault="003F1D9E" w:rsidP="00A82D91">
      <w:pPr>
        <w:pStyle w:val="ListParagraph"/>
        <w:numPr>
          <w:ilvl w:val="0"/>
          <w:numId w:val="224"/>
        </w:numPr>
      </w:pPr>
      <w:r w:rsidRPr="00FB03BE">
        <w:t>prigušivač buke na izlazu iz scrubbera.</w:t>
      </w:r>
    </w:p>
    <w:p w:rsidR="000A54E7" w:rsidRPr="00FB03BE" w:rsidRDefault="000A54E7">
      <w:pPr>
        <w:spacing w:before="0" w:after="200" w:line="276" w:lineRule="auto"/>
        <w:jc w:val="left"/>
        <w:rPr>
          <w:b/>
        </w:rPr>
      </w:pPr>
      <w:r w:rsidRPr="00FB03BE">
        <w:rPr>
          <w:b/>
        </w:rPr>
        <w:br w:type="page"/>
      </w:r>
    </w:p>
    <w:p w:rsidR="00D54FEC" w:rsidRPr="00FB03BE" w:rsidRDefault="00D54FEC" w:rsidP="00563ACA">
      <w:pPr>
        <w:pStyle w:val="Heading4"/>
      </w:pPr>
      <w:r w:rsidRPr="00FB03BE">
        <w:lastRenderedPageBreak/>
        <w:t>Lokacija UPOV-a</w:t>
      </w:r>
    </w:p>
    <w:p w:rsidR="00D54FEC" w:rsidRPr="00FB03BE" w:rsidRDefault="00D54FEC" w:rsidP="00661732">
      <w:r w:rsidRPr="00FB03BE">
        <w:t xml:space="preserve">Lokacija uređaja za pročišćavanje otpadnih voda Omišalj smještena je na građevnoj čestici pravokutnog oblika tlocrtne veličine 95 x 55 m. Svojim oblikom odgovara mogućnostima izgradnje tehnoloških objekata za pročišćavanje potrebne veličine te svih ostalih pratećih građevina na lokaciji, a za ovakav tip sadržaja. Uz to, obzirom na planiranu faznost u gradnji radi povišenja stupnja pročišćavanja, moguća je dogradnja građevina potrebnih za tu namjenu. </w:t>
      </w:r>
    </w:p>
    <w:p w:rsidR="00D54FEC" w:rsidRPr="00FB03BE" w:rsidRDefault="00D54FEC" w:rsidP="00661732">
      <w:pPr>
        <w:rPr>
          <w:rFonts w:eastAsia="Arial"/>
          <w:lang w:eastAsia="it-IT"/>
        </w:rPr>
      </w:pPr>
      <w:r w:rsidRPr="00FB03BE">
        <w:t>Sama lokacija uređaja za pročišćavanje otpadnih voda Omišalj nalazi se uz prometnicu DINA – JANAF između betonare i ograde DINE, prije arheološke zone, 400 m južnije od granice stambeno turističkog područja i 500 m južnije od granice stambenog područja naselja Omišalj, u</w:t>
      </w:r>
      <w:r w:rsidRPr="00FB03BE">
        <w:rPr>
          <w:rFonts w:eastAsia="Arial"/>
          <w:lang w:eastAsia="it-IT"/>
        </w:rPr>
        <w:t xml:space="preserve"> sklopu industrijske zone uz petrokemijsku industriju DIOKI te pristupnu cestu do terminala Jadranskog naftovoda. </w:t>
      </w:r>
    </w:p>
    <w:p w:rsidR="00D54FEC" w:rsidRPr="00FB03BE" w:rsidRDefault="00D54FEC" w:rsidP="00661732">
      <w:pPr>
        <w:rPr>
          <w:rFonts w:eastAsia="Arial"/>
          <w:lang w:eastAsia="it-IT"/>
        </w:rPr>
      </w:pPr>
      <w:r w:rsidRPr="00FB03BE">
        <w:rPr>
          <w:rFonts w:eastAsia="Arial"/>
          <w:lang w:eastAsia="it-IT"/>
        </w:rPr>
        <w:t xml:space="preserve">Razmatrajući topografske posebnosti, ustanovljeno je da je lokacija blago nagnuta prema jugozapadu. Udaljenost do najbliže obalne crte (u smjeru pada terena) iznosi oko 400 m. </w:t>
      </w:r>
    </w:p>
    <w:p w:rsidR="00D54FEC" w:rsidRPr="00FB03BE" w:rsidRDefault="00D54FEC" w:rsidP="00661732">
      <w:pPr>
        <w:rPr>
          <w:rFonts w:eastAsia="Arial"/>
          <w:lang w:eastAsia="it-IT"/>
        </w:rPr>
      </w:pPr>
      <w:r w:rsidRPr="00FB03BE">
        <w:rPr>
          <w:rFonts w:eastAsia="Arial"/>
          <w:lang w:eastAsia="it-IT"/>
        </w:rPr>
        <w:t xml:space="preserve">Okružena je rijetkom šikarom te s jedne strane graniči s neuređenom betonarom. </w:t>
      </w:r>
    </w:p>
    <w:p w:rsidR="00AA6E9C" w:rsidRPr="00FB03BE" w:rsidRDefault="00661732" w:rsidP="00563ACA">
      <w:pPr>
        <w:pStyle w:val="Heading4"/>
      </w:pPr>
      <w:r w:rsidRPr="00FB03BE">
        <w:t>Ge</w:t>
      </w:r>
      <w:r w:rsidRPr="00FB03BE">
        <w:rPr>
          <w:spacing w:val="-2"/>
        </w:rPr>
        <w:t>o</w:t>
      </w:r>
      <w:r w:rsidRPr="00FB03BE">
        <w:t>l</w:t>
      </w:r>
      <w:r w:rsidRPr="00FB03BE">
        <w:rPr>
          <w:spacing w:val="-2"/>
        </w:rPr>
        <w:t>o</w:t>
      </w:r>
      <w:r w:rsidRPr="00FB03BE">
        <w:t>ške i</w:t>
      </w:r>
      <w:r w:rsidRPr="00FB03BE">
        <w:rPr>
          <w:spacing w:val="-2"/>
        </w:rPr>
        <w:t xml:space="preserve"> </w:t>
      </w:r>
      <w:r w:rsidRPr="00FB03BE">
        <w:t>ge</w:t>
      </w:r>
      <w:r w:rsidRPr="00FB03BE">
        <w:rPr>
          <w:spacing w:val="-3"/>
        </w:rPr>
        <w:t>o</w:t>
      </w:r>
      <w:r w:rsidRPr="00FB03BE">
        <w:t>t</w:t>
      </w:r>
      <w:r w:rsidRPr="00FB03BE">
        <w:rPr>
          <w:spacing w:val="-3"/>
        </w:rPr>
        <w:t>e</w:t>
      </w:r>
      <w:r w:rsidRPr="00FB03BE">
        <w:t>h</w:t>
      </w:r>
      <w:r w:rsidRPr="00FB03BE">
        <w:rPr>
          <w:spacing w:val="-2"/>
        </w:rPr>
        <w:t>n</w:t>
      </w:r>
      <w:r w:rsidRPr="00FB03BE">
        <w:t>ičke zn</w:t>
      </w:r>
      <w:r w:rsidRPr="00FB03BE">
        <w:rPr>
          <w:spacing w:val="-2"/>
        </w:rPr>
        <w:t>a</w:t>
      </w:r>
      <w:r w:rsidRPr="00FB03BE">
        <w:t>č</w:t>
      </w:r>
      <w:r w:rsidRPr="00FB03BE">
        <w:rPr>
          <w:spacing w:val="-2"/>
        </w:rPr>
        <w:t>a</w:t>
      </w:r>
      <w:r w:rsidRPr="00FB03BE">
        <w:rPr>
          <w:spacing w:val="-1"/>
        </w:rPr>
        <w:t>j</w:t>
      </w:r>
      <w:r w:rsidRPr="00FB03BE">
        <w:t>ke</w:t>
      </w:r>
      <w:r w:rsidRPr="00FB03BE">
        <w:rPr>
          <w:spacing w:val="-3"/>
        </w:rPr>
        <w:t xml:space="preserve"> </w:t>
      </w:r>
      <w:r w:rsidRPr="00FB03BE">
        <w:rPr>
          <w:spacing w:val="-2"/>
        </w:rPr>
        <w:t>l</w:t>
      </w:r>
      <w:r w:rsidRPr="00FB03BE">
        <w:t>ok</w:t>
      </w:r>
      <w:r w:rsidRPr="00FB03BE">
        <w:rPr>
          <w:spacing w:val="-2"/>
        </w:rPr>
        <w:t>a</w:t>
      </w:r>
      <w:r w:rsidRPr="00FB03BE">
        <w:t>cije</w:t>
      </w:r>
    </w:p>
    <w:p w:rsidR="00661732" w:rsidRPr="00FB03BE" w:rsidRDefault="00661732" w:rsidP="00851A8D">
      <w:pPr>
        <w:pStyle w:val="Heading5"/>
        <w:rPr>
          <w:bCs/>
          <w:color w:val="auto"/>
        </w:rPr>
      </w:pPr>
      <w:r w:rsidRPr="00FB03BE">
        <w:rPr>
          <w:color w:val="auto"/>
        </w:rPr>
        <w:t>Geološ</w:t>
      </w:r>
      <w:r w:rsidRPr="00FB03BE">
        <w:rPr>
          <w:color w:val="auto"/>
          <w:spacing w:val="-3"/>
        </w:rPr>
        <w:t>k</w:t>
      </w:r>
      <w:r w:rsidRPr="00FB03BE">
        <w:rPr>
          <w:color w:val="auto"/>
        </w:rPr>
        <w:t>e zna</w:t>
      </w:r>
      <w:r w:rsidRPr="00FB03BE">
        <w:rPr>
          <w:color w:val="auto"/>
          <w:spacing w:val="-3"/>
        </w:rPr>
        <w:t>č</w:t>
      </w:r>
      <w:r w:rsidRPr="00FB03BE">
        <w:rPr>
          <w:color w:val="auto"/>
        </w:rPr>
        <w:t xml:space="preserve">ajke </w:t>
      </w:r>
      <w:r w:rsidRPr="00FB03BE">
        <w:rPr>
          <w:color w:val="auto"/>
          <w:spacing w:val="-2"/>
        </w:rPr>
        <w:t>š</w:t>
      </w:r>
      <w:r w:rsidRPr="00FB03BE">
        <w:rPr>
          <w:color w:val="auto"/>
        </w:rPr>
        <w:t>i</w:t>
      </w:r>
      <w:r w:rsidRPr="00FB03BE">
        <w:rPr>
          <w:color w:val="auto"/>
          <w:spacing w:val="-1"/>
        </w:rPr>
        <w:t>r</w:t>
      </w:r>
      <w:r w:rsidRPr="00FB03BE">
        <w:rPr>
          <w:color w:val="auto"/>
        </w:rPr>
        <w:t>eg p</w:t>
      </w:r>
      <w:r w:rsidRPr="00FB03BE">
        <w:rPr>
          <w:color w:val="auto"/>
          <w:spacing w:val="-3"/>
        </w:rPr>
        <w:t>o</w:t>
      </w:r>
      <w:r w:rsidRPr="00FB03BE">
        <w:rPr>
          <w:color w:val="auto"/>
        </w:rPr>
        <w:t>d</w:t>
      </w:r>
      <w:r w:rsidRPr="00FB03BE">
        <w:rPr>
          <w:color w:val="auto"/>
          <w:spacing w:val="-2"/>
        </w:rPr>
        <w:t>r</w:t>
      </w:r>
      <w:r w:rsidRPr="00FB03BE">
        <w:rPr>
          <w:color w:val="auto"/>
        </w:rPr>
        <w:t>učja</w:t>
      </w:r>
    </w:p>
    <w:p w:rsidR="00661732" w:rsidRPr="00FB03BE" w:rsidRDefault="00661732" w:rsidP="00661732">
      <w:pPr>
        <w:rPr>
          <w:rFonts w:cs="Arial Narrow"/>
        </w:rPr>
      </w:pPr>
      <w:r w:rsidRPr="00FB03BE">
        <w:t>Geol</w:t>
      </w:r>
      <w:r w:rsidRPr="00FB03BE">
        <w:rPr>
          <w:spacing w:val="-3"/>
        </w:rPr>
        <w:t>o</w:t>
      </w:r>
      <w:r w:rsidRPr="00FB03BE">
        <w:t>šk</w:t>
      </w:r>
      <w:r w:rsidRPr="00FB03BE">
        <w:rPr>
          <w:spacing w:val="-3"/>
        </w:rPr>
        <w:t>o</w:t>
      </w:r>
      <w:r w:rsidRPr="00FB03BE">
        <w:t>m</w:t>
      </w:r>
      <w:r w:rsidRPr="00FB03BE">
        <w:rPr>
          <w:spacing w:val="31"/>
        </w:rPr>
        <w:t xml:space="preserve"> </w:t>
      </w:r>
      <w:r w:rsidRPr="00FB03BE">
        <w:t>p</w:t>
      </w:r>
      <w:r w:rsidRPr="00FB03BE">
        <w:rPr>
          <w:spacing w:val="-3"/>
        </w:rPr>
        <w:t>r</w:t>
      </w:r>
      <w:r w:rsidRPr="00FB03BE">
        <w:t>osp</w:t>
      </w:r>
      <w:r w:rsidRPr="00FB03BE">
        <w:rPr>
          <w:spacing w:val="-3"/>
        </w:rPr>
        <w:t>e</w:t>
      </w:r>
      <w:r w:rsidRPr="00FB03BE">
        <w:t>kc</w:t>
      </w:r>
      <w:r w:rsidRPr="00FB03BE">
        <w:rPr>
          <w:spacing w:val="-2"/>
        </w:rPr>
        <w:t>i</w:t>
      </w:r>
      <w:r w:rsidRPr="00FB03BE">
        <w:t>jom</w:t>
      </w:r>
      <w:r w:rsidRPr="00FB03BE">
        <w:rPr>
          <w:spacing w:val="29"/>
        </w:rPr>
        <w:t xml:space="preserve"> </w:t>
      </w:r>
      <w:r w:rsidRPr="00FB03BE">
        <w:t>p</w:t>
      </w:r>
      <w:r w:rsidRPr="00FB03BE">
        <w:rPr>
          <w:spacing w:val="-3"/>
        </w:rPr>
        <w:t>r</w:t>
      </w:r>
      <w:r w:rsidRPr="00FB03BE">
        <w:t>edmetn</w:t>
      </w:r>
      <w:r w:rsidRPr="00FB03BE">
        <w:rPr>
          <w:spacing w:val="-3"/>
        </w:rPr>
        <w:t>o</w:t>
      </w:r>
      <w:r w:rsidRPr="00FB03BE">
        <w:t>g</w:t>
      </w:r>
      <w:r w:rsidRPr="00FB03BE">
        <w:rPr>
          <w:spacing w:val="31"/>
        </w:rPr>
        <w:t xml:space="preserve"> </w:t>
      </w:r>
      <w:r w:rsidRPr="00FB03BE">
        <w:t>p</w:t>
      </w:r>
      <w:r w:rsidRPr="00FB03BE">
        <w:rPr>
          <w:spacing w:val="-3"/>
        </w:rPr>
        <w:t>o</w:t>
      </w:r>
      <w:r w:rsidRPr="00FB03BE">
        <w:t>dru</w:t>
      </w:r>
      <w:r w:rsidRPr="00FB03BE">
        <w:rPr>
          <w:spacing w:val="-2"/>
        </w:rPr>
        <w:t>č</w:t>
      </w:r>
      <w:r w:rsidRPr="00FB03BE">
        <w:t>ja</w:t>
      </w:r>
      <w:r w:rsidRPr="00FB03BE">
        <w:rPr>
          <w:spacing w:val="31"/>
        </w:rPr>
        <w:t xml:space="preserve"> </w:t>
      </w:r>
      <w:r w:rsidRPr="00FB03BE">
        <w:t>te</w:t>
      </w:r>
      <w:r w:rsidRPr="00FB03BE">
        <w:rPr>
          <w:spacing w:val="29"/>
        </w:rPr>
        <w:t xml:space="preserve"> </w:t>
      </w:r>
      <w:r w:rsidRPr="00FB03BE">
        <w:t>ko</w:t>
      </w:r>
      <w:r w:rsidRPr="00FB03BE">
        <w:rPr>
          <w:spacing w:val="-3"/>
        </w:rPr>
        <w:t>r</w:t>
      </w:r>
      <w:r w:rsidRPr="00FB03BE">
        <w:t>e</w:t>
      </w:r>
      <w:r w:rsidRPr="00FB03BE">
        <w:rPr>
          <w:spacing w:val="-2"/>
        </w:rPr>
        <w:t>l</w:t>
      </w:r>
      <w:r w:rsidRPr="00FB03BE">
        <w:t>aci</w:t>
      </w:r>
      <w:r w:rsidRPr="00FB03BE">
        <w:rPr>
          <w:spacing w:val="1"/>
        </w:rPr>
        <w:t>j</w:t>
      </w:r>
      <w:r w:rsidRPr="00FB03BE">
        <w:rPr>
          <w:spacing w:val="-3"/>
        </w:rPr>
        <w:t>o</w:t>
      </w:r>
      <w:r w:rsidRPr="00FB03BE">
        <w:t>m</w:t>
      </w:r>
      <w:r w:rsidRPr="00FB03BE">
        <w:rPr>
          <w:spacing w:val="29"/>
        </w:rPr>
        <w:t xml:space="preserve"> </w:t>
      </w:r>
      <w:r w:rsidRPr="00FB03BE">
        <w:t>sa</w:t>
      </w:r>
      <w:r w:rsidRPr="00FB03BE">
        <w:rPr>
          <w:spacing w:val="32"/>
        </w:rPr>
        <w:t xml:space="preserve"> </w:t>
      </w:r>
      <w:r w:rsidRPr="00FB03BE">
        <w:rPr>
          <w:spacing w:val="-3"/>
        </w:rPr>
        <w:t>p</w:t>
      </w:r>
      <w:r w:rsidRPr="00FB03BE">
        <w:t>os</w:t>
      </w:r>
      <w:r w:rsidRPr="00FB03BE">
        <w:rPr>
          <w:spacing w:val="5"/>
        </w:rPr>
        <w:t>t</w:t>
      </w:r>
      <w:r w:rsidRPr="00FB03BE">
        <w:rPr>
          <w:spacing w:val="-3"/>
        </w:rPr>
        <w:t>o</w:t>
      </w:r>
      <w:r w:rsidRPr="00FB03BE">
        <w:t>je</w:t>
      </w:r>
      <w:r w:rsidRPr="00FB03BE">
        <w:rPr>
          <w:spacing w:val="-2"/>
        </w:rPr>
        <w:t>ć</w:t>
      </w:r>
      <w:r w:rsidRPr="00FB03BE">
        <w:t>im</w:t>
      </w:r>
      <w:r w:rsidRPr="00FB03BE">
        <w:rPr>
          <w:spacing w:val="29"/>
        </w:rPr>
        <w:t xml:space="preserve"> </w:t>
      </w:r>
      <w:r w:rsidRPr="00FB03BE">
        <w:t>pod</w:t>
      </w:r>
      <w:r w:rsidRPr="00FB03BE">
        <w:rPr>
          <w:spacing w:val="-2"/>
        </w:rPr>
        <w:t>a</w:t>
      </w:r>
      <w:r w:rsidRPr="00FB03BE">
        <w:t>cima</w:t>
      </w:r>
      <w:r w:rsidRPr="00FB03BE">
        <w:rPr>
          <w:spacing w:val="29"/>
        </w:rPr>
        <w:t xml:space="preserve"> </w:t>
      </w:r>
      <w:r w:rsidRPr="00FB03BE">
        <w:t>odr</w:t>
      </w:r>
      <w:r w:rsidRPr="00FB03BE">
        <w:rPr>
          <w:spacing w:val="-3"/>
        </w:rPr>
        <w:t>e</w:t>
      </w:r>
      <w:r w:rsidRPr="00FB03BE">
        <w:t>đeno</w:t>
      </w:r>
      <w:r w:rsidRPr="00FB03BE">
        <w:rPr>
          <w:spacing w:val="29"/>
        </w:rPr>
        <w:t xml:space="preserve"> </w:t>
      </w:r>
      <w:r w:rsidRPr="00FB03BE">
        <w:t>je</w:t>
      </w:r>
      <w:r w:rsidRPr="00FB03BE">
        <w:rPr>
          <w:spacing w:val="29"/>
        </w:rPr>
        <w:t xml:space="preserve"> </w:t>
      </w:r>
      <w:r w:rsidRPr="00FB03BE">
        <w:t>da predmet</w:t>
      </w:r>
      <w:r w:rsidRPr="00FB03BE">
        <w:rPr>
          <w:spacing w:val="-2"/>
        </w:rPr>
        <w:t>n</w:t>
      </w:r>
      <w:r w:rsidRPr="00FB03BE">
        <w:t>o</w:t>
      </w:r>
      <w:r w:rsidRPr="00FB03BE">
        <w:rPr>
          <w:spacing w:val="43"/>
        </w:rPr>
        <w:t xml:space="preserve"> </w:t>
      </w:r>
      <w:r w:rsidRPr="00FB03BE">
        <w:t>p</w:t>
      </w:r>
      <w:r w:rsidRPr="00FB03BE">
        <w:rPr>
          <w:spacing w:val="-3"/>
        </w:rPr>
        <w:t>o</w:t>
      </w:r>
      <w:r w:rsidRPr="00FB03BE">
        <w:t>druč</w:t>
      </w:r>
      <w:r w:rsidRPr="00FB03BE">
        <w:rPr>
          <w:spacing w:val="-2"/>
        </w:rPr>
        <w:t>j</w:t>
      </w:r>
      <w:r w:rsidRPr="00FB03BE">
        <w:t>e</w:t>
      </w:r>
      <w:r w:rsidRPr="00FB03BE">
        <w:rPr>
          <w:spacing w:val="43"/>
        </w:rPr>
        <w:t xml:space="preserve"> </w:t>
      </w:r>
      <w:r w:rsidRPr="00FB03BE">
        <w:rPr>
          <w:spacing w:val="-2"/>
        </w:rPr>
        <w:t>i</w:t>
      </w:r>
      <w:r w:rsidRPr="00FB03BE">
        <w:t>zgr</w:t>
      </w:r>
      <w:r w:rsidRPr="00FB03BE">
        <w:rPr>
          <w:spacing w:val="-3"/>
        </w:rPr>
        <w:t>a</w:t>
      </w:r>
      <w:r w:rsidRPr="00FB03BE">
        <w:t>đu</w:t>
      </w:r>
      <w:r w:rsidRPr="00FB03BE">
        <w:rPr>
          <w:spacing w:val="-2"/>
        </w:rPr>
        <w:t>j</w:t>
      </w:r>
      <w:r w:rsidRPr="00FB03BE">
        <w:t>u</w:t>
      </w:r>
      <w:r w:rsidRPr="00FB03BE">
        <w:rPr>
          <w:spacing w:val="44"/>
        </w:rPr>
        <w:t xml:space="preserve"> </w:t>
      </w:r>
      <w:r w:rsidRPr="00FB03BE">
        <w:t>na</w:t>
      </w:r>
      <w:r w:rsidRPr="00FB03BE">
        <w:rPr>
          <w:spacing w:val="-2"/>
        </w:rPr>
        <w:t>s</w:t>
      </w:r>
      <w:r w:rsidRPr="00FB03BE">
        <w:t>lage</w:t>
      </w:r>
      <w:r w:rsidRPr="00FB03BE">
        <w:rPr>
          <w:spacing w:val="40"/>
        </w:rPr>
        <w:t xml:space="preserve"> </w:t>
      </w:r>
      <w:r w:rsidRPr="00FB03BE">
        <w:t>eo</w:t>
      </w:r>
      <w:r w:rsidRPr="00FB03BE">
        <w:rPr>
          <w:spacing w:val="-2"/>
        </w:rPr>
        <w:t>c</w:t>
      </w:r>
      <w:r w:rsidRPr="00FB03BE">
        <w:t>en</w:t>
      </w:r>
      <w:r w:rsidRPr="00FB03BE">
        <w:rPr>
          <w:spacing w:val="-2"/>
        </w:rPr>
        <w:t>s</w:t>
      </w:r>
      <w:r w:rsidRPr="00FB03BE">
        <w:t>kog</w:t>
      </w:r>
      <w:r w:rsidRPr="00FB03BE">
        <w:rPr>
          <w:spacing w:val="43"/>
        </w:rPr>
        <w:t xml:space="preserve"> </w:t>
      </w:r>
      <w:r w:rsidRPr="00FB03BE">
        <w:rPr>
          <w:spacing w:val="-3"/>
        </w:rPr>
        <w:t>f</w:t>
      </w:r>
      <w:r w:rsidRPr="00FB03BE">
        <w:t>l</w:t>
      </w:r>
      <w:r w:rsidRPr="00FB03BE">
        <w:rPr>
          <w:spacing w:val="1"/>
        </w:rPr>
        <w:t>i</w:t>
      </w:r>
      <w:r w:rsidRPr="00FB03BE">
        <w:rPr>
          <w:spacing w:val="-2"/>
        </w:rPr>
        <w:t>š</w:t>
      </w:r>
      <w:r w:rsidRPr="00FB03BE">
        <w:t>a,</w:t>
      </w:r>
      <w:r w:rsidRPr="00FB03BE">
        <w:rPr>
          <w:spacing w:val="40"/>
        </w:rPr>
        <w:t xml:space="preserve"> </w:t>
      </w:r>
      <w:r w:rsidRPr="00FB03BE">
        <w:rPr>
          <w:spacing w:val="-2"/>
        </w:rPr>
        <w:t>k</w:t>
      </w:r>
      <w:r w:rsidRPr="00FB03BE">
        <w:t>oje</w:t>
      </w:r>
      <w:r w:rsidRPr="00FB03BE">
        <w:rPr>
          <w:spacing w:val="44"/>
        </w:rPr>
        <w:t xml:space="preserve"> </w:t>
      </w:r>
      <w:r w:rsidRPr="00FB03BE">
        <w:rPr>
          <w:spacing w:val="-2"/>
        </w:rPr>
        <w:t>s</w:t>
      </w:r>
      <w:r w:rsidRPr="00FB03BE">
        <w:t>u</w:t>
      </w:r>
      <w:r w:rsidRPr="00FB03BE">
        <w:rPr>
          <w:spacing w:val="46"/>
        </w:rPr>
        <w:t xml:space="preserve"> </w:t>
      </w:r>
      <w:r w:rsidRPr="00FB03BE">
        <w:rPr>
          <w:spacing w:val="-2"/>
        </w:rPr>
        <w:t>s</w:t>
      </w:r>
      <w:r w:rsidRPr="00FB03BE">
        <w:t>mj</w:t>
      </w:r>
      <w:r w:rsidRPr="00FB03BE">
        <w:rPr>
          <w:spacing w:val="-3"/>
        </w:rPr>
        <w:t>e</w:t>
      </w:r>
      <w:r w:rsidRPr="00FB03BE">
        <w:t>šten</w:t>
      </w:r>
      <w:r w:rsidRPr="00FB03BE">
        <w:rPr>
          <w:rFonts w:eastAsia="Arial Narrow" w:cs="Arial Narrow"/>
        </w:rPr>
        <w:t>e</w:t>
      </w:r>
      <w:r w:rsidRPr="00FB03BE">
        <w:rPr>
          <w:rFonts w:eastAsia="Arial Narrow" w:cs="Arial Narrow"/>
          <w:spacing w:val="41"/>
        </w:rPr>
        <w:t xml:space="preserve"> </w:t>
      </w:r>
      <w:r w:rsidRPr="00FB03BE">
        <w:rPr>
          <w:rFonts w:eastAsia="Arial Narrow" w:cs="Arial Narrow"/>
        </w:rPr>
        <w:t>unu</w:t>
      </w:r>
      <w:r w:rsidRPr="00FB03BE">
        <w:rPr>
          <w:rFonts w:eastAsia="Arial Narrow" w:cs="Arial Narrow"/>
          <w:spacing w:val="-3"/>
        </w:rPr>
        <w:t>t</w:t>
      </w:r>
      <w:r w:rsidRPr="00FB03BE">
        <w:rPr>
          <w:rFonts w:eastAsia="Arial Narrow" w:cs="Arial Narrow"/>
        </w:rPr>
        <w:t>ar</w:t>
      </w:r>
      <w:r w:rsidRPr="00FB03BE">
        <w:rPr>
          <w:rFonts w:eastAsia="Arial Narrow" w:cs="Arial Narrow"/>
          <w:spacing w:val="43"/>
        </w:rPr>
        <w:t xml:space="preserve"> </w:t>
      </w:r>
      <w:r w:rsidRPr="00FB03BE">
        <w:rPr>
          <w:rFonts w:eastAsia="Arial Narrow" w:cs="Arial Narrow"/>
          <w:spacing w:val="-2"/>
        </w:rPr>
        <w:t>s</w:t>
      </w:r>
      <w:r w:rsidRPr="00FB03BE">
        <w:rPr>
          <w:rFonts w:eastAsia="Arial Narrow" w:cs="Arial Narrow"/>
        </w:rPr>
        <w:t>i</w:t>
      </w:r>
      <w:r w:rsidRPr="00FB03BE">
        <w:rPr>
          <w:rFonts w:eastAsia="Arial Narrow" w:cs="Arial Narrow"/>
          <w:spacing w:val="-3"/>
        </w:rPr>
        <w:t>n</w:t>
      </w:r>
      <w:r w:rsidRPr="00FB03BE">
        <w:t>kl</w:t>
      </w:r>
      <w:r w:rsidRPr="00FB03BE">
        <w:rPr>
          <w:spacing w:val="1"/>
        </w:rPr>
        <w:t>i</w:t>
      </w:r>
      <w:r w:rsidRPr="00FB03BE">
        <w:t>n</w:t>
      </w:r>
      <w:r w:rsidRPr="00FB03BE">
        <w:rPr>
          <w:spacing w:val="-3"/>
        </w:rPr>
        <w:t>a</w:t>
      </w:r>
      <w:r w:rsidRPr="00FB03BE">
        <w:t>le</w:t>
      </w:r>
      <w:r w:rsidRPr="00FB03BE">
        <w:rPr>
          <w:spacing w:val="41"/>
        </w:rPr>
        <w:t xml:space="preserve"> </w:t>
      </w:r>
      <w:r w:rsidRPr="00FB03BE">
        <w:t>Om</w:t>
      </w:r>
      <w:r w:rsidRPr="00FB03BE">
        <w:rPr>
          <w:spacing w:val="-2"/>
        </w:rPr>
        <w:t>i</w:t>
      </w:r>
      <w:r w:rsidRPr="00FB03BE">
        <w:t>ša</w:t>
      </w:r>
      <w:r w:rsidRPr="00FB03BE">
        <w:rPr>
          <w:spacing w:val="-2"/>
        </w:rPr>
        <w:t>l</w:t>
      </w:r>
      <w:r w:rsidRPr="00FB03BE">
        <w:rPr>
          <w:spacing w:val="2"/>
        </w:rPr>
        <w:t>j</w:t>
      </w:r>
      <w:r w:rsidRPr="00FB03BE">
        <w:rPr>
          <w:rFonts w:eastAsia="Arial Narrow" w:cs="Arial Narrow"/>
          <w:spacing w:val="-1"/>
        </w:rPr>
        <w:t>-</w:t>
      </w:r>
      <w:r w:rsidRPr="00FB03BE">
        <w:rPr>
          <w:rFonts w:eastAsia="Arial Narrow" w:cs="Arial Narrow"/>
          <w:spacing w:val="-2"/>
        </w:rPr>
        <w:t>D</w:t>
      </w:r>
      <w:r w:rsidRPr="00FB03BE">
        <w:rPr>
          <w:rFonts w:eastAsia="Arial Narrow" w:cs="Arial Narrow"/>
        </w:rPr>
        <w:t>obri</w:t>
      </w:r>
      <w:r w:rsidRPr="00FB03BE">
        <w:rPr>
          <w:rFonts w:eastAsia="Arial Narrow" w:cs="Arial Narrow"/>
          <w:spacing w:val="-2"/>
        </w:rPr>
        <w:t>n</w:t>
      </w:r>
      <w:r w:rsidRPr="00FB03BE">
        <w:rPr>
          <w:rFonts w:eastAsia="Arial Narrow" w:cs="Arial Narrow"/>
        </w:rPr>
        <w:t xml:space="preserve">j- </w:t>
      </w:r>
      <w:r w:rsidRPr="00FB03BE">
        <w:rPr>
          <w:spacing w:val="-1"/>
        </w:rPr>
        <w:t>B</w:t>
      </w:r>
      <w:r w:rsidRPr="00FB03BE">
        <w:t>aška, a</w:t>
      </w:r>
      <w:r w:rsidRPr="00FB03BE">
        <w:rPr>
          <w:spacing w:val="-3"/>
        </w:rPr>
        <w:t xml:space="preserve"> </w:t>
      </w:r>
      <w:r w:rsidRPr="00FB03BE">
        <w:t>ko</w:t>
      </w:r>
      <w:r w:rsidRPr="00FB03BE">
        <w:rPr>
          <w:spacing w:val="-2"/>
        </w:rPr>
        <w:t>j</w:t>
      </w:r>
      <w:r w:rsidRPr="00FB03BE">
        <w:t>a je</w:t>
      </w:r>
      <w:r w:rsidRPr="00FB03BE">
        <w:rPr>
          <w:spacing w:val="-3"/>
        </w:rPr>
        <w:t xml:space="preserve"> </w:t>
      </w:r>
      <w:r w:rsidRPr="00FB03BE">
        <w:t>sas</w:t>
      </w:r>
      <w:r w:rsidRPr="00FB03BE">
        <w:rPr>
          <w:spacing w:val="-3"/>
        </w:rPr>
        <w:t>t</w:t>
      </w:r>
      <w:r w:rsidRPr="00FB03BE">
        <w:t>avni</w:t>
      </w:r>
      <w:r w:rsidRPr="00FB03BE">
        <w:rPr>
          <w:spacing w:val="-2"/>
        </w:rPr>
        <w:t xml:space="preserve"> </w:t>
      </w:r>
      <w:r w:rsidRPr="00FB03BE">
        <w:t xml:space="preserve">dio </w:t>
      </w:r>
      <w:r w:rsidRPr="00FB03BE">
        <w:rPr>
          <w:spacing w:val="-3"/>
        </w:rPr>
        <w:t>t</w:t>
      </w:r>
      <w:r w:rsidRPr="00FB03BE">
        <w:t>ekton</w:t>
      </w:r>
      <w:r w:rsidRPr="00FB03BE">
        <w:rPr>
          <w:spacing w:val="-2"/>
        </w:rPr>
        <w:t>s</w:t>
      </w:r>
      <w:r w:rsidRPr="00FB03BE">
        <w:t xml:space="preserve">ke </w:t>
      </w:r>
      <w:r w:rsidRPr="00FB03BE">
        <w:rPr>
          <w:spacing w:val="-2"/>
        </w:rPr>
        <w:t>j</w:t>
      </w:r>
      <w:r w:rsidRPr="00FB03BE">
        <w:t>edi</w:t>
      </w:r>
      <w:r w:rsidRPr="00FB03BE">
        <w:rPr>
          <w:spacing w:val="-3"/>
        </w:rPr>
        <w:t>n</w:t>
      </w:r>
      <w:r w:rsidRPr="00FB03BE">
        <w:t>i</w:t>
      </w:r>
      <w:r w:rsidRPr="00FB03BE">
        <w:rPr>
          <w:spacing w:val="1"/>
        </w:rPr>
        <w:t>c</w:t>
      </w:r>
      <w:r w:rsidRPr="00FB03BE">
        <w:t>e</w:t>
      </w:r>
      <w:r w:rsidRPr="00FB03BE">
        <w:rPr>
          <w:spacing w:val="-3"/>
        </w:rPr>
        <w:t xml:space="preserve"> </w:t>
      </w:r>
      <w:r w:rsidRPr="00FB03BE">
        <w:t>O</w:t>
      </w:r>
      <w:r w:rsidRPr="00FB03BE">
        <w:rPr>
          <w:spacing w:val="-2"/>
        </w:rPr>
        <w:t>m</w:t>
      </w:r>
      <w:r w:rsidRPr="00FB03BE">
        <w:t>i</w:t>
      </w:r>
      <w:r w:rsidRPr="00FB03BE">
        <w:rPr>
          <w:spacing w:val="1"/>
        </w:rPr>
        <w:t>š</w:t>
      </w:r>
      <w:r w:rsidRPr="00FB03BE">
        <w:t>a</w:t>
      </w:r>
      <w:r w:rsidRPr="00FB03BE">
        <w:rPr>
          <w:spacing w:val="-2"/>
        </w:rPr>
        <w:t>l</w:t>
      </w:r>
      <w:r w:rsidRPr="00FB03BE">
        <w:rPr>
          <w:spacing w:val="3"/>
        </w:rPr>
        <w:t>j</w:t>
      </w:r>
      <w:r w:rsidRPr="00FB03BE">
        <w:rPr>
          <w:rFonts w:eastAsia="Arial Narrow" w:cs="Arial Narrow"/>
          <w:spacing w:val="-1"/>
        </w:rPr>
        <w:t>-V</w:t>
      </w:r>
      <w:r w:rsidRPr="00FB03BE">
        <w:rPr>
          <w:rFonts w:eastAsia="Arial Narrow" w:cs="Arial Narrow"/>
        </w:rPr>
        <w:t>i</w:t>
      </w:r>
      <w:r w:rsidRPr="00FB03BE">
        <w:rPr>
          <w:rFonts w:eastAsia="Arial Narrow" w:cs="Arial Narrow"/>
          <w:spacing w:val="-2"/>
        </w:rPr>
        <w:t>n</w:t>
      </w:r>
      <w:r w:rsidRPr="00FB03BE">
        <w:rPr>
          <w:rFonts w:eastAsia="Arial Narrow" w:cs="Arial Narrow"/>
        </w:rPr>
        <w:t>odol.</w:t>
      </w:r>
    </w:p>
    <w:p w:rsidR="00661732" w:rsidRPr="00FB03BE" w:rsidRDefault="00661732" w:rsidP="00661732">
      <w:pPr>
        <w:spacing w:line="200" w:lineRule="exact"/>
        <w:rPr>
          <w:lang w:eastAsia="sl-SI"/>
        </w:rPr>
      </w:pPr>
      <w:r w:rsidRPr="00FB03BE">
        <w:rPr>
          <w:noProof/>
          <w:lang w:eastAsia="hr-HR"/>
        </w:rPr>
        <w:drawing>
          <wp:anchor distT="0" distB="0" distL="114300" distR="114300" simplePos="0" relativeHeight="251658240" behindDoc="1" locked="0" layoutInCell="1" allowOverlap="1" wp14:anchorId="6F85C686" wp14:editId="7A1E061A">
            <wp:simplePos x="0" y="0"/>
            <wp:positionH relativeFrom="margin">
              <wp:align>center</wp:align>
            </wp:positionH>
            <wp:positionV relativeFrom="paragraph">
              <wp:posOffset>58420</wp:posOffset>
            </wp:positionV>
            <wp:extent cx="5476190" cy="3142857"/>
            <wp:effectExtent l="0" t="0" r="0" b="635"/>
            <wp:wrapTight wrapText="bothSides">
              <wp:wrapPolygon edited="0">
                <wp:start x="0" y="0"/>
                <wp:lineTo x="0" y="21473"/>
                <wp:lineTo x="21492" y="21473"/>
                <wp:lineTo x="21492" y="0"/>
                <wp:lineTo x="0" y="0"/>
              </wp:wrapPolygon>
            </wp:wrapTight>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5476190" cy="3142857"/>
                    </a:xfrm>
                    <a:prstGeom prst="rect">
                      <a:avLst/>
                    </a:prstGeom>
                  </pic:spPr>
                </pic:pic>
              </a:graphicData>
            </a:graphic>
          </wp:anchor>
        </w:drawing>
      </w:r>
    </w:p>
    <w:p w:rsidR="00661732" w:rsidRPr="00FB03BE" w:rsidRDefault="00661732" w:rsidP="00661732">
      <w:pPr>
        <w:spacing w:line="200" w:lineRule="exact"/>
        <w:rPr>
          <w:sz w:val="20"/>
          <w:szCs w:val="20"/>
        </w:rPr>
      </w:pPr>
    </w:p>
    <w:p w:rsidR="00661732" w:rsidRPr="00FB03BE" w:rsidRDefault="00661732" w:rsidP="00661732">
      <w:pPr>
        <w:spacing w:line="200" w:lineRule="exact"/>
        <w:rPr>
          <w:sz w:val="20"/>
          <w:szCs w:val="20"/>
        </w:rPr>
      </w:pPr>
    </w:p>
    <w:p w:rsidR="00661732" w:rsidRPr="00FB03BE" w:rsidRDefault="00661732" w:rsidP="00661732">
      <w:pPr>
        <w:spacing w:line="200" w:lineRule="exact"/>
        <w:rPr>
          <w:sz w:val="20"/>
          <w:szCs w:val="20"/>
        </w:rPr>
      </w:pPr>
    </w:p>
    <w:p w:rsidR="00661732" w:rsidRPr="00FB03BE" w:rsidRDefault="00661732" w:rsidP="00661732">
      <w:pPr>
        <w:spacing w:line="200" w:lineRule="exact"/>
        <w:rPr>
          <w:sz w:val="20"/>
          <w:szCs w:val="20"/>
        </w:rPr>
      </w:pPr>
    </w:p>
    <w:p w:rsidR="00661732" w:rsidRPr="00FB03BE" w:rsidRDefault="00661732" w:rsidP="00661732">
      <w:pPr>
        <w:spacing w:line="200" w:lineRule="exact"/>
        <w:rPr>
          <w:sz w:val="20"/>
          <w:szCs w:val="20"/>
        </w:rPr>
      </w:pPr>
    </w:p>
    <w:p w:rsidR="00661732" w:rsidRPr="00FB03BE" w:rsidRDefault="00661732" w:rsidP="00661732">
      <w:pPr>
        <w:spacing w:line="200" w:lineRule="exact"/>
        <w:rPr>
          <w:sz w:val="20"/>
          <w:szCs w:val="20"/>
        </w:rPr>
      </w:pPr>
    </w:p>
    <w:p w:rsidR="00661732" w:rsidRPr="00FB03BE" w:rsidRDefault="00661732" w:rsidP="00661732">
      <w:pPr>
        <w:spacing w:line="200" w:lineRule="exact"/>
        <w:rPr>
          <w:sz w:val="20"/>
          <w:szCs w:val="20"/>
        </w:rPr>
      </w:pPr>
    </w:p>
    <w:p w:rsidR="00661732" w:rsidRPr="00FB03BE" w:rsidRDefault="00661732" w:rsidP="00661732">
      <w:pPr>
        <w:spacing w:line="200" w:lineRule="exact"/>
        <w:rPr>
          <w:sz w:val="20"/>
          <w:szCs w:val="20"/>
        </w:rPr>
      </w:pPr>
    </w:p>
    <w:p w:rsidR="00661732" w:rsidRPr="00FB03BE" w:rsidRDefault="00661732" w:rsidP="00661732">
      <w:pPr>
        <w:spacing w:line="200" w:lineRule="exact"/>
        <w:rPr>
          <w:sz w:val="20"/>
          <w:szCs w:val="20"/>
        </w:rPr>
      </w:pPr>
    </w:p>
    <w:p w:rsidR="00661732" w:rsidRPr="00FB03BE" w:rsidRDefault="00661732" w:rsidP="00661732">
      <w:pPr>
        <w:spacing w:line="200" w:lineRule="exact"/>
        <w:rPr>
          <w:sz w:val="20"/>
          <w:szCs w:val="20"/>
        </w:rPr>
      </w:pPr>
    </w:p>
    <w:p w:rsidR="00661732" w:rsidRPr="00FB03BE" w:rsidRDefault="00661732" w:rsidP="00661732">
      <w:pPr>
        <w:spacing w:line="200" w:lineRule="exact"/>
        <w:rPr>
          <w:sz w:val="20"/>
          <w:szCs w:val="20"/>
        </w:rPr>
      </w:pPr>
    </w:p>
    <w:p w:rsidR="00661732" w:rsidRPr="00FB03BE" w:rsidRDefault="00661732" w:rsidP="00661732">
      <w:pPr>
        <w:spacing w:line="200" w:lineRule="exact"/>
        <w:rPr>
          <w:sz w:val="20"/>
          <w:szCs w:val="20"/>
        </w:rPr>
      </w:pPr>
    </w:p>
    <w:p w:rsidR="00661732" w:rsidRPr="00FB03BE" w:rsidRDefault="00661732" w:rsidP="00661732">
      <w:pPr>
        <w:spacing w:line="200" w:lineRule="exact"/>
        <w:rPr>
          <w:sz w:val="20"/>
          <w:szCs w:val="20"/>
        </w:rPr>
      </w:pPr>
    </w:p>
    <w:p w:rsidR="00661732" w:rsidRPr="00FB03BE" w:rsidRDefault="00661732" w:rsidP="00661732">
      <w:pPr>
        <w:spacing w:line="200" w:lineRule="exact"/>
        <w:rPr>
          <w:sz w:val="20"/>
          <w:szCs w:val="20"/>
        </w:rPr>
      </w:pPr>
    </w:p>
    <w:p w:rsidR="00661732" w:rsidRPr="00FB03BE" w:rsidRDefault="00661732" w:rsidP="00661732">
      <w:pPr>
        <w:spacing w:line="200" w:lineRule="exact"/>
        <w:rPr>
          <w:sz w:val="20"/>
          <w:szCs w:val="20"/>
        </w:rPr>
      </w:pPr>
    </w:p>
    <w:p w:rsidR="00661732" w:rsidRPr="00FB03BE" w:rsidRDefault="00661732" w:rsidP="00661732">
      <w:pPr>
        <w:jc w:val="center"/>
        <w:rPr>
          <w:b/>
          <w:sz w:val="18"/>
          <w:szCs w:val="18"/>
        </w:rPr>
      </w:pPr>
      <w:r w:rsidRPr="00FB03BE">
        <w:rPr>
          <w:b/>
          <w:sz w:val="18"/>
          <w:szCs w:val="18"/>
        </w:rPr>
        <w:t xml:space="preserve">Slika </w:t>
      </w:r>
      <w:r w:rsidRPr="00FB03BE">
        <w:rPr>
          <w:b/>
          <w:sz w:val="18"/>
          <w:szCs w:val="18"/>
        </w:rPr>
        <w:fldChar w:fldCharType="begin"/>
      </w:r>
      <w:r w:rsidRPr="00FB03BE">
        <w:rPr>
          <w:b/>
          <w:sz w:val="18"/>
          <w:szCs w:val="18"/>
        </w:rPr>
        <w:instrText xml:space="preserve"> SEQ Slika \* ARABIC </w:instrText>
      </w:r>
      <w:r w:rsidRPr="00FB03BE">
        <w:rPr>
          <w:b/>
          <w:sz w:val="18"/>
          <w:szCs w:val="18"/>
        </w:rPr>
        <w:fldChar w:fldCharType="separate"/>
      </w:r>
      <w:r w:rsidR="003153DD">
        <w:rPr>
          <w:b/>
          <w:noProof/>
          <w:sz w:val="18"/>
          <w:szCs w:val="18"/>
        </w:rPr>
        <w:t>18</w:t>
      </w:r>
      <w:r w:rsidRPr="00FB03BE">
        <w:rPr>
          <w:b/>
          <w:sz w:val="18"/>
          <w:szCs w:val="18"/>
        </w:rPr>
        <w:fldChar w:fldCharType="end"/>
      </w:r>
      <w:r w:rsidRPr="00FB03BE">
        <w:rPr>
          <w:b/>
          <w:sz w:val="18"/>
          <w:szCs w:val="18"/>
        </w:rPr>
        <w:t>: Osnovna geološka karta sa označenom lokacijom predmetnog područja</w:t>
      </w:r>
    </w:p>
    <w:p w:rsidR="00661732" w:rsidRPr="00FB03BE" w:rsidRDefault="00661732">
      <w:pPr>
        <w:spacing w:before="0" w:after="200" w:line="276" w:lineRule="auto"/>
        <w:jc w:val="left"/>
        <w:rPr>
          <w:rFonts w:ascii="Calibri" w:hAnsi="Calibri"/>
        </w:rPr>
      </w:pPr>
      <w:r w:rsidRPr="00FB03BE">
        <w:br w:type="page"/>
      </w:r>
    </w:p>
    <w:p w:rsidR="00661732" w:rsidRPr="00FB03BE" w:rsidRDefault="00661732" w:rsidP="00661732">
      <w:pPr>
        <w:rPr>
          <w:rFonts w:cs="Arial Narrow"/>
        </w:rPr>
      </w:pPr>
      <w:r w:rsidRPr="00FB03BE">
        <w:lastRenderedPageBreak/>
        <w:t>Tekto</w:t>
      </w:r>
      <w:r w:rsidRPr="00FB03BE">
        <w:rPr>
          <w:spacing w:val="-3"/>
        </w:rPr>
        <w:t>n</w:t>
      </w:r>
      <w:r w:rsidRPr="00FB03BE">
        <w:t>ska</w:t>
      </w:r>
      <w:r w:rsidRPr="00FB03BE">
        <w:rPr>
          <w:spacing w:val="5"/>
        </w:rPr>
        <w:t xml:space="preserve"> </w:t>
      </w:r>
      <w:r w:rsidRPr="00FB03BE">
        <w:t>je</w:t>
      </w:r>
      <w:r w:rsidRPr="00FB03BE">
        <w:rPr>
          <w:spacing w:val="-3"/>
        </w:rPr>
        <w:t>d</w:t>
      </w:r>
      <w:r w:rsidRPr="00FB03BE">
        <w:t>in</w:t>
      </w:r>
      <w:r w:rsidRPr="00FB03BE">
        <w:rPr>
          <w:spacing w:val="-2"/>
        </w:rPr>
        <w:t>i</w:t>
      </w:r>
      <w:r w:rsidRPr="00FB03BE">
        <w:t>ca</w:t>
      </w:r>
      <w:r w:rsidRPr="00FB03BE">
        <w:rPr>
          <w:spacing w:val="5"/>
        </w:rPr>
        <w:t xml:space="preserve"> </w:t>
      </w:r>
      <w:r w:rsidRPr="00FB03BE">
        <w:t>O</w:t>
      </w:r>
      <w:r w:rsidRPr="00FB03BE">
        <w:rPr>
          <w:spacing w:val="-2"/>
        </w:rPr>
        <w:t>m</w:t>
      </w:r>
      <w:r w:rsidRPr="00FB03BE">
        <w:t>i</w:t>
      </w:r>
      <w:r w:rsidRPr="00FB03BE">
        <w:rPr>
          <w:spacing w:val="1"/>
        </w:rPr>
        <w:t>š</w:t>
      </w:r>
      <w:r w:rsidRPr="00FB03BE">
        <w:rPr>
          <w:spacing w:val="-3"/>
        </w:rPr>
        <w:t>a</w:t>
      </w:r>
      <w:r w:rsidRPr="00FB03BE">
        <w:t>l</w:t>
      </w:r>
      <w:r w:rsidRPr="00FB03BE">
        <w:rPr>
          <w:spacing w:val="3"/>
        </w:rPr>
        <w:t>j</w:t>
      </w:r>
      <w:r w:rsidRPr="00FB03BE">
        <w:rPr>
          <w:rFonts w:eastAsia="Arial Narrow" w:cs="Arial Narrow"/>
          <w:spacing w:val="-1"/>
        </w:rPr>
        <w:t>-</w:t>
      </w:r>
      <w:r w:rsidRPr="00FB03BE">
        <w:rPr>
          <w:spacing w:val="-1"/>
        </w:rPr>
        <w:t>V</w:t>
      </w:r>
      <w:r w:rsidRPr="00FB03BE">
        <w:rPr>
          <w:spacing w:val="-2"/>
        </w:rPr>
        <w:t>i</w:t>
      </w:r>
      <w:r w:rsidRPr="00FB03BE">
        <w:t>nodol</w:t>
      </w:r>
      <w:r w:rsidRPr="00FB03BE">
        <w:rPr>
          <w:spacing w:val="5"/>
        </w:rPr>
        <w:t xml:space="preserve"> </w:t>
      </w:r>
      <w:r w:rsidRPr="00FB03BE">
        <w:t>obu</w:t>
      </w:r>
      <w:r w:rsidRPr="00FB03BE">
        <w:rPr>
          <w:spacing w:val="-2"/>
        </w:rPr>
        <w:t>h</w:t>
      </w:r>
      <w:r w:rsidRPr="00FB03BE">
        <w:t>va</w:t>
      </w:r>
      <w:r w:rsidRPr="00FB03BE">
        <w:rPr>
          <w:spacing w:val="-2"/>
        </w:rPr>
        <w:t>ć</w:t>
      </w:r>
      <w:r w:rsidRPr="00FB03BE">
        <w:t>a</w:t>
      </w:r>
      <w:r w:rsidRPr="00FB03BE">
        <w:rPr>
          <w:spacing w:val="5"/>
        </w:rPr>
        <w:t xml:space="preserve"> </w:t>
      </w:r>
      <w:r w:rsidRPr="00FB03BE">
        <w:t>obal</w:t>
      </w:r>
      <w:r w:rsidRPr="00FB03BE">
        <w:rPr>
          <w:spacing w:val="-3"/>
        </w:rPr>
        <w:t>n</w:t>
      </w:r>
      <w:r w:rsidRPr="00FB03BE">
        <w:t>i</w:t>
      </w:r>
      <w:r w:rsidRPr="00FB03BE">
        <w:rPr>
          <w:spacing w:val="5"/>
        </w:rPr>
        <w:t xml:space="preserve"> </w:t>
      </w:r>
      <w:r w:rsidRPr="00FB03BE">
        <w:t>poj</w:t>
      </w:r>
      <w:r w:rsidRPr="00FB03BE">
        <w:rPr>
          <w:spacing w:val="-3"/>
        </w:rPr>
        <w:t>a</w:t>
      </w:r>
      <w:r w:rsidRPr="00FB03BE">
        <w:t>s</w:t>
      </w:r>
      <w:r w:rsidRPr="00FB03BE">
        <w:rPr>
          <w:spacing w:val="5"/>
        </w:rPr>
        <w:t xml:space="preserve"> </w:t>
      </w:r>
      <w:r w:rsidRPr="00FB03BE">
        <w:t>od</w:t>
      </w:r>
      <w:r w:rsidRPr="00FB03BE">
        <w:rPr>
          <w:spacing w:val="5"/>
        </w:rPr>
        <w:t xml:space="preserve"> </w:t>
      </w:r>
      <w:r w:rsidRPr="00FB03BE">
        <w:rPr>
          <w:spacing w:val="-1"/>
        </w:rPr>
        <w:t>B</w:t>
      </w:r>
      <w:r w:rsidRPr="00FB03BE">
        <w:t>akra</w:t>
      </w:r>
      <w:r w:rsidRPr="00FB03BE">
        <w:rPr>
          <w:spacing w:val="4"/>
        </w:rPr>
        <w:t xml:space="preserve"> </w:t>
      </w:r>
      <w:r w:rsidRPr="00FB03BE">
        <w:t>do</w:t>
      </w:r>
      <w:r w:rsidRPr="00FB03BE">
        <w:rPr>
          <w:spacing w:val="5"/>
        </w:rPr>
        <w:t xml:space="preserve"> </w:t>
      </w:r>
      <w:r w:rsidRPr="00FB03BE">
        <w:rPr>
          <w:spacing w:val="-1"/>
        </w:rPr>
        <w:t>P</w:t>
      </w:r>
      <w:r w:rsidRPr="00FB03BE">
        <w:t>ovi</w:t>
      </w:r>
      <w:r w:rsidRPr="00FB03BE">
        <w:rPr>
          <w:spacing w:val="-2"/>
        </w:rPr>
        <w:t>l</w:t>
      </w:r>
      <w:r w:rsidRPr="00FB03BE">
        <w:t>a</w:t>
      </w:r>
      <w:r w:rsidRPr="00FB03BE">
        <w:rPr>
          <w:spacing w:val="5"/>
        </w:rPr>
        <w:t xml:space="preserve"> </w:t>
      </w:r>
      <w:r w:rsidRPr="00FB03BE">
        <w:t>i</w:t>
      </w:r>
      <w:r w:rsidRPr="00FB03BE">
        <w:rPr>
          <w:spacing w:val="5"/>
        </w:rPr>
        <w:t xml:space="preserve"> </w:t>
      </w:r>
      <w:r w:rsidRPr="00FB03BE">
        <w:t>i</w:t>
      </w:r>
      <w:r w:rsidRPr="00FB03BE">
        <w:rPr>
          <w:spacing w:val="1"/>
        </w:rPr>
        <w:t>s</w:t>
      </w:r>
      <w:r w:rsidRPr="00FB03BE">
        <w:t>to</w:t>
      </w:r>
      <w:r w:rsidRPr="00FB03BE">
        <w:rPr>
          <w:spacing w:val="-2"/>
        </w:rPr>
        <w:t>č</w:t>
      </w:r>
      <w:r w:rsidRPr="00FB03BE">
        <w:t>ni</w:t>
      </w:r>
      <w:r w:rsidRPr="00FB03BE">
        <w:rPr>
          <w:spacing w:val="5"/>
        </w:rPr>
        <w:t xml:space="preserve"> </w:t>
      </w:r>
      <w:r w:rsidRPr="00FB03BE">
        <w:t>d</w:t>
      </w:r>
      <w:r w:rsidRPr="00FB03BE">
        <w:rPr>
          <w:spacing w:val="-2"/>
        </w:rPr>
        <w:t>i</w:t>
      </w:r>
      <w:r w:rsidRPr="00FB03BE">
        <w:t>o</w:t>
      </w:r>
      <w:r w:rsidRPr="00FB03BE">
        <w:rPr>
          <w:spacing w:val="5"/>
        </w:rPr>
        <w:t xml:space="preserve"> </w:t>
      </w:r>
      <w:r w:rsidRPr="00FB03BE">
        <w:t>otoka</w:t>
      </w:r>
      <w:r w:rsidRPr="00FB03BE">
        <w:rPr>
          <w:spacing w:val="5"/>
        </w:rPr>
        <w:t xml:space="preserve"> </w:t>
      </w:r>
      <w:r w:rsidRPr="00FB03BE">
        <w:rPr>
          <w:spacing w:val="-1"/>
        </w:rPr>
        <w:t>K</w:t>
      </w:r>
      <w:r w:rsidRPr="00FB03BE">
        <w:t>rka</w:t>
      </w:r>
      <w:r w:rsidRPr="00FB03BE">
        <w:rPr>
          <w:spacing w:val="5"/>
        </w:rPr>
        <w:t xml:space="preserve"> </w:t>
      </w:r>
      <w:r w:rsidRPr="00FB03BE">
        <w:t>od</w:t>
      </w:r>
      <w:r w:rsidRPr="00FB03BE">
        <w:rPr>
          <w:spacing w:val="5"/>
        </w:rPr>
        <w:t xml:space="preserve"> </w:t>
      </w:r>
      <w:r w:rsidRPr="00FB03BE">
        <w:t>O</w:t>
      </w:r>
      <w:r w:rsidRPr="00FB03BE">
        <w:rPr>
          <w:spacing w:val="-2"/>
        </w:rPr>
        <w:t>m</w:t>
      </w:r>
      <w:r w:rsidRPr="00FB03BE">
        <w:t>i</w:t>
      </w:r>
      <w:r w:rsidRPr="00FB03BE">
        <w:rPr>
          <w:spacing w:val="1"/>
        </w:rPr>
        <w:t>š</w:t>
      </w:r>
      <w:r w:rsidRPr="00FB03BE">
        <w:rPr>
          <w:spacing w:val="-2"/>
        </w:rPr>
        <w:t>l</w:t>
      </w:r>
      <w:r w:rsidRPr="00FB03BE">
        <w:t>ja do</w:t>
      </w:r>
      <w:r w:rsidRPr="00FB03BE">
        <w:rPr>
          <w:spacing w:val="16"/>
        </w:rPr>
        <w:t xml:space="preserve"> </w:t>
      </w:r>
      <w:r w:rsidRPr="00FB03BE">
        <w:rPr>
          <w:spacing w:val="-1"/>
        </w:rPr>
        <w:t>B</w:t>
      </w:r>
      <w:r w:rsidRPr="00FB03BE">
        <w:t>aške.</w:t>
      </w:r>
      <w:r w:rsidRPr="00FB03BE">
        <w:rPr>
          <w:spacing w:val="14"/>
        </w:rPr>
        <w:t xml:space="preserve"> </w:t>
      </w:r>
      <w:r w:rsidRPr="00FB03BE">
        <w:t>Od</w:t>
      </w:r>
      <w:r w:rsidRPr="00FB03BE">
        <w:rPr>
          <w:spacing w:val="16"/>
        </w:rPr>
        <w:t xml:space="preserve"> </w:t>
      </w:r>
      <w:r w:rsidRPr="00FB03BE">
        <w:t>Go</w:t>
      </w:r>
      <w:r w:rsidRPr="00FB03BE">
        <w:rPr>
          <w:spacing w:val="-3"/>
        </w:rPr>
        <w:t>r</w:t>
      </w:r>
      <w:r w:rsidRPr="00FB03BE">
        <w:t>skog</w:t>
      </w:r>
      <w:r w:rsidRPr="00FB03BE">
        <w:rPr>
          <w:spacing w:val="16"/>
        </w:rPr>
        <w:t xml:space="preserve"> </w:t>
      </w:r>
      <w:r w:rsidRPr="00FB03BE">
        <w:rPr>
          <w:spacing w:val="-1"/>
        </w:rPr>
        <w:t>K</w:t>
      </w:r>
      <w:r w:rsidRPr="00FB03BE">
        <w:t>ota</w:t>
      </w:r>
      <w:r w:rsidRPr="00FB03BE">
        <w:rPr>
          <w:spacing w:val="-3"/>
        </w:rPr>
        <w:t>r</w:t>
      </w:r>
      <w:r w:rsidRPr="00FB03BE">
        <w:t>a</w:t>
      </w:r>
      <w:r w:rsidRPr="00FB03BE">
        <w:rPr>
          <w:spacing w:val="16"/>
        </w:rPr>
        <w:t xml:space="preserve"> </w:t>
      </w:r>
      <w:r w:rsidRPr="00FB03BE">
        <w:t>odije</w:t>
      </w:r>
      <w:r w:rsidRPr="00FB03BE">
        <w:rPr>
          <w:spacing w:val="-2"/>
        </w:rPr>
        <w:t>l</w:t>
      </w:r>
      <w:r w:rsidRPr="00FB03BE">
        <w:t>jeno</w:t>
      </w:r>
      <w:r w:rsidRPr="00FB03BE">
        <w:rPr>
          <w:spacing w:val="16"/>
        </w:rPr>
        <w:t xml:space="preserve"> </w:t>
      </w:r>
      <w:r w:rsidRPr="00FB03BE">
        <w:rPr>
          <w:spacing w:val="-2"/>
        </w:rPr>
        <w:t>j</w:t>
      </w:r>
      <w:r w:rsidRPr="00FB03BE">
        <w:t>e</w:t>
      </w:r>
      <w:r w:rsidRPr="00FB03BE">
        <w:rPr>
          <w:spacing w:val="16"/>
        </w:rPr>
        <w:t xml:space="preserve"> </w:t>
      </w:r>
      <w:r w:rsidRPr="00FB03BE">
        <w:t>reve</w:t>
      </w:r>
      <w:r w:rsidRPr="00FB03BE">
        <w:rPr>
          <w:spacing w:val="-2"/>
        </w:rPr>
        <w:t>r</w:t>
      </w:r>
      <w:r w:rsidRPr="00FB03BE">
        <w:t>snim</w:t>
      </w:r>
      <w:r w:rsidRPr="00FB03BE">
        <w:rPr>
          <w:spacing w:val="17"/>
        </w:rPr>
        <w:t xml:space="preserve"> </w:t>
      </w:r>
      <w:r w:rsidRPr="00FB03BE">
        <w:t>r</w:t>
      </w:r>
      <w:r w:rsidRPr="00FB03BE">
        <w:rPr>
          <w:spacing w:val="-3"/>
        </w:rPr>
        <w:t>a</w:t>
      </w:r>
      <w:r w:rsidRPr="00FB03BE">
        <w:t>s</w:t>
      </w:r>
      <w:r w:rsidRPr="00FB03BE">
        <w:rPr>
          <w:spacing w:val="-2"/>
        </w:rPr>
        <w:t>j</w:t>
      </w:r>
      <w:r w:rsidRPr="00FB03BE">
        <w:t>edom</w:t>
      </w:r>
      <w:r w:rsidRPr="00FB03BE">
        <w:rPr>
          <w:spacing w:val="17"/>
        </w:rPr>
        <w:t xml:space="preserve"> </w:t>
      </w:r>
      <w:r w:rsidRPr="00FB03BE">
        <w:rPr>
          <w:spacing w:val="-2"/>
        </w:rPr>
        <w:t>H</w:t>
      </w:r>
      <w:r w:rsidRPr="00FB03BE">
        <w:t>rel</w:t>
      </w:r>
      <w:r w:rsidRPr="00FB03BE">
        <w:rPr>
          <w:spacing w:val="-2"/>
        </w:rPr>
        <w:t>j</w:t>
      </w:r>
      <w:r w:rsidRPr="00FB03BE">
        <w:t>i</w:t>
      </w:r>
      <w:r w:rsidRPr="00FB03BE">
        <w:rPr>
          <w:spacing w:val="7"/>
        </w:rPr>
        <w:t>n</w:t>
      </w:r>
      <w:r w:rsidRPr="00FB03BE">
        <w:rPr>
          <w:rFonts w:eastAsia="Arial Narrow" w:cs="Arial Narrow"/>
          <w:spacing w:val="-1"/>
        </w:rPr>
        <w:t>-P</w:t>
      </w:r>
      <w:r w:rsidRPr="00FB03BE">
        <w:rPr>
          <w:rFonts w:eastAsia="Arial Narrow" w:cs="Arial Narrow"/>
        </w:rPr>
        <w:t>ov</w:t>
      </w:r>
      <w:r w:rsidRPr="00FB03BE">
        <w:rPr>
          <w:rFonts w:eastAsia="Arial Narrow" w:cs="Arial Narrow"/>
          <w:spacing w:val="-2"/>
        </w:rPr>
        <w:t>i</w:t>
      </w:r>
      <w:r w:rsidRPr="00FB03BE">
        <w:rPr>
          <w:rFonts w:eastAsia="Arial Narrow" w:cs="Arial Narrow"/>
        </w:rPr>
        <w:t>le,</w:t>
      </w:r>
      <w:r w:rsidRPr="00FB03BE">
        <w:rPr>
          <w:rFonts w:eastAsia="Arial Narrow" w:cs="Arial Narrow"/>
          <w:spacing w:val="16"/>
        </w:rPr>
        <w:t xml:space="preserve"> </w:t>
      </w:r>
      <w:r w:rsidRPr="00FB03BE">
        <w:rPr>
          <w:rFonts w:eastAsia="Arial Narrow" w:cs="Arial Narrow"/>
        </w:rPr>
        <w:t>a</w:t>
      </w:r>
      <w:r w:rsidRPr="00FB03BE">
        <w:rPr>
          <w:rFonts w:eastAsia="Arial Narrow" w:cs="Arial Narrow"/>
          <w:spacing w:val="16"/>
        </w:rPr>
        <w:t xml:space="preserve"> </w:t>
      </w:r>
      <w:r w:rsidRPr="00FB03BE">
        <w:rPr>
          <w:rFonts w:eastAsia="Arial Narrow" w:cs="Arial Narrow"/>
        </w:rPr>
        <w:t>pr</w:t>
      </w:r>
      <w:r w:rsidRPr="00FB03BE">
        <w:rPr>
          <w:rFonts w:eastAsia="Arial Narrow" w:cs="Arial Narrow"/>
          <w:spacing w:val="-3"/>
        </w:rPr>
        <w:t>e</w:t>
      </w:r>
      <w:r w:rsidRPr="00FB03BE">
        <w:rPr>
          <w:rFonts w:eastAsia="Arial Narrow" w:cs="Arial Narrow"/>
        </w:rPr>
        <w:t>ma</w:t>
      </w:r>
      <w:r w:rsidRPr="00FB03BE">
        <w:rPr>
          <w:rFonts w:eastAsia="Arial Narrow" w:cs="Arial Narrow"/>
          <w:spacing w:val="14"/>
        </w:rPr>
        <w:t xml:space="preserve"> </w:t>
      </w:r>
      <w:r w:rsidRPr="00FB03BE">
        <w:rPr>
          <w:rFonts w:eastAsia="Arial Narrow" w:cs="Arial Narrow"/>
        </w:rPr>
        <w:t>jugoz</w:t>
      </w:r>
      <w:r w:rsidRPr="00FB03BE">
        <w:rPr>
          <w:rFonts w:eastAsia="Arial Narrow" w:cs="Arial Narrow"/>
          <w:spacing w:val="-3"/>
        </w:rPr>
        <w:t>a</w:t>
      </w:r>
      <w:r w:rsidRPr="00FB03BE">
        <w:rPr>
          <w:rFonts w:eastAsia="Arial Narrow" w:cs="Arial Narrow"/>
        </w:rPr>
        <w:t>padu</w:t>
      </w:r>
      <w:r w:rsidRPr="00FB03BE">
        <w:rPr>
          <w:rFonts w:eastAsia="Arial Narrow" w:cs="Arial Narrow"/>
          <w:spacing w:val="17"/>
        </w:rPr>
        <w:t xml:space="preserve"> </w:t>
      </w:r>
      <w:r w:rsidRPr="00FB03BE">
        <w:rPr>
          <w:rFonts w:eastAsia="Arial Narrow" w:cs="Arial Narrow"/>
        </w:rPr>
        <w:t>pr</w:t>
      </w:r>
      <w:r w:rsidRPr="00FB03BE">
        <w:rPr>
          <w:rFonts w:eastAsia="Arial Narrow" w:cs="Arial Narrow"/>
          <w:spacing w:val="-3"/>
        </w:rPr>
        <w:t>e</w:t>
      </w:r>
      <w:r w:rsidRPr="00FB03BE">
        <w:rPr>
          <w:rFonts w:eastAsia="Arial Narrow" w:cs="Arial Narrow"/>
        </w:rPr>
        <w:t>la</w:t>
      </w:r>
      <w:r w:rsidRPr="00FB03BE">
        <w:rPr>
          <w:rFonts w:eastAsia="Arial Narrow" w:cs="Arial Narrow"/>
          <w:spacing w:val="-2"/>
        </w:rPr>
        <w:t>z</w:t>
      </w:r>
      <w:r w:rsidRPr="00FB03BE">
        <w:rPr>
          <w:rFonts w:eastAsia="Arial Narrow" w:cs="Arial Narrow"/>
        </w:rPr>
        <w:t>i</w:t>
      </w:r>
      <w:r w:rsidRPr="00FB03BE">
        <w:rPr>
          <w:rFonts w:eastAsia="Arial Narrow" w:cs="Arial Narrow"/>
          <w:spacing w:val="17"/>
        </w:rPr>
        <w:t xml:space="preserve"> </w:t>
      </w:r>
      <w:r w:rsidRPr="00FB03BE">
        <w:rPr>
          <w:rFonts w:eastAsia="Arial Narrow" w:cs="Arial Narrow"/>
        </w:rPr>
        <w:t>bez i</w:t>
      </w:r>
      <w:r w:rsidRPr="00FB03BE">
        <w:rPr>
          <w:rFonts w:eastAsia="Arial Narrow" w:cs="Arial Narrow"/>
          <w:spacing w:val="1"/>
        </w:rPr>
        <w:t>z</w:t>
      </w:r>
      <w:r w:rsidRPr="00FB03BE">
        <w:rPr>
          <w:rFonts w:eastAsia="Arial Narrow" w:cs="Arial Narrow"/>
        </w:rPr>
        <w:t>ra</w:t>
      </w:r>
      <w:r w:rsidRPr="00FB03BE">
        <w:rPr>
          <w:rFonts w:eastAsia="Arial Narrow" w:cs="Arial Narrow"/>
          <w:spacing w:val="-3"/>
        </w:rPr>
        <w:t>z</w:t>
      </w:r>
      <w:r w:rsidRPr="00FB03BE">
        <w:rPr>
          <w:rFonts w:eastAsia="Arial Narrow" w:cs="Arial Narrow"/>
        </w:rPr>
        <w:t>iti</w:t>
      </w:r>
      <w:r w:rsidRPr="00FB03BE">
        <w:rPr>
          <w:rFonts w:eastAsia="Arial Narrow" w:cs="Arial Narrow"/>
          <w:spacing w:val="1"/>
        </w:rPr>
        <w:t>j</w:t>
      </w:r>
      <w:r w:rsidRPr="00FB03BE">
        <w:rPr>
          <w:rFonts w:eastAsia="Arial Narrow" w:cs="Arial Narrow"/>
        </w:rPr>
        <w:t>e</w:t>
      </w:r>
      <w:r w:rsidRPr="00FB03BE">
        <w:rPr>
          <w:rFonts w:eastAsia="Arial Narrow" w:cs="Arial Narrow"/>
          <w:spacing w:val="2"/>
        </w:rPr>
        <w:t xml:space="preserve"> </w:t>
      </w:r>
      <w:r w:rsidRPr="00FB03BE">
        <w:rPr>
          <w:rFonts w:eastAsia="Arial Narrow" w:cs="Arial Narrow"/>
        </w:rPr>
        <w:t>gra</w:t>
      </w:r>
      <w:r w:rsidRPr="00FB03BE">
        <w:rPr>
          <w:rFonts w:eastAsia="Arial Narrow" w:cs="Arial Narrow"/>
          <w:spacing w:val="-3"/>
        </w:rPr>
        <w:t>n</w:t>
      </w:r>
      <w:r w:rsidRPr="00FB03BE">
        <w:rPr>
          <w:rFonts w:eastAsia="Arial Narrow" w:cs="Arial Narrow"/>
        </w:rPr>
        <w:t>i</w:t>
      </w:r>
      <w:r w:rsidRPr="00FB03BE">
        <w:rPr>
          <w:rFonts w:eastAsia="Arial Narrow" w:cs="Arial Narrow"/>
          <w:spacing w:val="1"/>
        </w:rPr>
        <w:t>c</w:t>
      </w:r>
      <w:r w:rsidRPr="00FB03BE">
        <w:rPr>
          <w:rFonts w:eastAsia="Arial Narrow" w:cs="Arial Narrow"/>
        </w:rPr>
        <w:t>e</w:t>
      </w:r>
      <w:r w:rsidRPr="00FB03BE">
        <w:rPr>
          <w:rFonts w:eastAsia="Arial Narrow" w:cs="Arial Narrow"/>
          <w:spacing w:val="2"/>
        </w:rPr>
        <w:t xml:space="preserve"> </w:t>
      </w:r>
      <w:r w:rsidRPr="00FB03BE">
        <w:rPr>
          <w:rFonts w:eastAsia="Arial Narrow" w:cs="Arial Narrow"/>
        </w:rPr>
        <w:t>u</w:t>
      </w:r>
      <w:r w:rsidRPr="00FB03BE">
        <w:rPr>
          <w:rFonts w:eastAsia="Arial Narrow" w:cs="Arial Narrow"/>
          <w:spacing w:val="6"/>
        </w:rPr>
        <w:t xml:space="preserve"> </w:t>
      </w:r>
      <w:r w:rsidRPr="00FB03BE">
        <w:t>pod</w:t>
      </w:r>
      <w:r w:rsidRPr="00FB03BE">
        <w:rPr>
          <w:spacing w:val="-3"/>
        </w:rPr>
        <w:t>r</w:t>
      </w:r>
      <w:r w:rsidRPr="00FB03BE">
        <w:t>učje</w:t>
      </w:r>
      <w:r w:rsidRPr="00FB03BE">
        <w:rPr>
          <w:spacing w:val="3"/>
        </w:rPr>
        <w:t xml:space="preserve"> </w:t>
      </w:r>
      <w:r w:rsidRPr="00FB03BE">
        <w:rPr>
          <w:spacing w:val="-1"/>
        </w:rPr>
        <w:t>K</w:t>
      </w:r>
      <w:r w:rsidRPr="00FB03BE">
        <w:rPr>
          <w:spacing w:val="-3"/>
        </w:rPr>
        <w:t>r</w:t>
      </w:r>
      <w:r w:rsidRPr="00FB03BE">
        <w:t>k.</w:t>
      </w:r>
      <w:r w:rsidRPr="00FB03BE">
        <w:rPr>
          <w:spacing w:val="4"/>
        </w:rPr>
        <w:t xml:space="preserve"> </w:t>
      </w:r>
      <w:r w:rsidRPr="00FB03BE">
        <w:rPr>
          <w:spacing w:val="-1"/>
        </w:rPr>
        <w:t>K</w:t>
      </w:r>
      <w:r w:rsidRPr="00FB03BE">
        <w:t>arak</w:t>
      </w:r>
      <w:r w:rsidRPr="00FB03BE">
        <w:rPr>
          <w:spacing w:val="-2"/>
        </w:rPr>
        <w:t>t</w:t>
      </w:r>
      <w:r w:rsidRPr="00FB03BE">
        <w:t>eri</w:t>
      </w:r>
      <w:r w:rsidRPr="00FB03BE">
        <w:rPr>
          <w:spacing w:val="-2"/>
        </w:rPr>
        <w:t>z</w:t>
      </w:r>
      <w:r w:rsidRPr="00FB03BE">
        <w:t>irano</w:t>
      </w:r>
      <w:r w:rsidRPr="00FB03BE">
        <w:rPr>
          <w:spacing w:val="2"/>
        </w:rPr>
        <w:t xml:space="preserve"> </w:t>
      </w:r>
      <w:r w:rsidRPr="00FB03BE">
        <w:t>je</w:t>
      </w:r>
      <w:r w:rsidRPr="00FB03BE">
        <w:rPr>
          <w:spacing w:val="5"/>
        </w:rPr>
        <w:t xml:space="preserve"> </w:t>
      </w:r>
      <w:r w:rsidRPr="00FB03BE">
        <w:rPr>
          <w:spacing w:val="-3"/>
        </w:rPr>
        <w:t>u</w:t>
      </w:r>
      <w:r w:rsidRPr="00FB03BE">
        <w:t>sk</w:t>
      </w:r>
      <w:r w:rsidRPr="00FB03BE">
        <w:rPr>
          <w:spacing w:val="-2"/>
        </w:rPr>
        <w:t>i</w:t>
      </w:r>
      <w:r w:rsidRPr="00FB03BE">
        <w:t>m</w:t>
      </w:r>
      <w:r w:rsidRPr="00FB03BE">
        <w:rPr>
          <w:spacing w:val="5"/>
        </w:rPr>
        <w:t xml:space="preserve"> </w:t>
      </w:r>
      <w:r w:rsidRPr="00FB03BE">
        <w:t>i</w:t>
      </w:r>
      <w:r w:rsidRPr="00FB03BE">
        <w:rPr>
          <w:spacing w:val="3"/>
        </w:rPr>
        <w:t xml:space="preserve"> </w:t>
      </w:r>
      <w:r w:rsidRPr="00FB03BE">
        <w:t>d</w:t>
      </w:r>
      <w:r w:rsidRPr="00FB03BE">
        <w:rPr>
          <w:spacing w:val="-3"/>
        </w:rPr>
        <w:t>r</w:t>
      </w:r>
      <w:r w:rsidRPr="00FB03BE">
        <w:t>ugim</w:t>
      </w:r>
      <w:r w:rsidRPr="00FB03BE">
        <w:rPr>
          <w:spacing w:val="2"/>
        </w:rPr>
        <w:t xml:space="preserve"> </w:t>
      </w:r>
      <w:r w:rsidRPr="00FB03BE">
        <w:t>borama</w:t>
      </w:r>
      <w:r w:rsidRPr="00FB03BE">
        <w:rPr>
          <w:spacing w:val="3"/>
        </w:rPr>
        <w:t xml:space="preserve"> </w:t>
      </w:r>
      <w:r w:rsidRPr="00FB03BE">
        <w:t>di</w:t>
      </w:r>
      <w:r w:rsidRPr="00FB03BE">
        <w:rPr>
          <w:spacing w:val="-3"/>
        </w:rPr>
        <w:t>n</w:t>
      </w:r>
      <w:r w:rsidRPr="00FB03BE">
        <w:t>ars</w:t>
      </w:r>
      <w:r w:rsidRPr="00FB03BE">
        <w:rPr>
          <w:spacing w:val="-2"/>
        </w:rPr>
        <w:t>k</w:t>
      </w:r>
      <w:r w:rsidRPr="00FB03BE">
        <w:t>og</w:t>
      </w:r>
      <w:r w:rsidRPr="00FB03BE">
        <w:rPr>
          <w:spacing w:val="5"/>
        </w:rPr>
        <w:t xml:space="preserve"> </w:t>
      </w:r>
      <w:r w:rsidRPr="00FB03BE">
        <w:rPr>
          <w:spacing w:val="-2"/>
        </w:rPr>
        <w:t>s</w:t>
      </w:r>
      <w:r w:rsidRPr="00FB03BE">
        <w:t>mje</w:t>
      </w:r>
      <w:r w:rsidRPr="00FB03BE">
        <w:rPr>
          <w:spacing w:val="-3"/>
        </w:rPr>
        <w:t>r</w:t>
      </w:r>
      <w:r w:rsidRPr="00FB03BE">
        <w:t>a</w:t>
      </w:r>
      <w:r w:rsidRPr="00FB03BE">
        <w:rPr>
          <w:spacing w:val="5"/>
        </w:rPr>
        <w:t xml:space="preserve"> </w:t>
      </w:r>
      <w:r w:rsidRPr="00FB03BE">
        <w:t>pruž</w:t>
      </w:r>
      <w:r w:rsidRPr="00FB03BE">
        <w:rPr>
          <w:spacing w:val="-2"/>
        </w:rPr>
        <w:t>a</w:t>
      </w:r>
      <w:r w:rsidRPr="00FB03BE">
        <w:t>nja</w:t>
      </w:r>
      <w:r w:rsidRPr="00FB03BE">
        <w:rPr>
          <w:spacing w:val="2"/>
        </w:rPr>
        <w:t xml:space="preserve"> </w:t>
      </w:r>
      <w:r w:rsidRPr="00FB03BE">
        <w:t>sa</w:t>
      </w:r>
      <w:r w:rsidRPr="00FB03BE">
        <w:rPr>
          <w:spacing w:val="5"/>
        </w:rPr>
        <w:t xml:space="preserve"> </w:t>
      </w:r>
      <w:r w:rsidRPr="00FB03BE">
        <w:rPr>
          <w:spacing w:val="-2"/>
        </w:rPr>
        <w:t>i</w:t>
      </w:r>
      <w:r w:rsidRPr="00FB03BE">
        <w:t>zra</w:t>
      </w:r>
      <w:r w:rsidRPr="00FB03BE">
        <w:rPr>
          <w:spacing w:val="-2"/>
        </w:rPr>
        <w:t>z</w:t>
      </w:r>
      <w:r w:rsidRPr="00FB03BE">
        <w:t>it</w:t>
      </w:r>
      <w:r w:rsidRPr="00FB03BE">
        <w:rPr>
          <w:spacing w:val="-2"/>
        </w:rPr>
        <w:t>i</w:t>
      </w:r>
      <w:r w:rsidRPr="00FB03BE">
        <w:t>m longit</w:t>
      </w:r>
      <w:r w:rsidRPr="00FB03BE">
        <w:rPr>
          <w:spacing w:val="-3"/>
        </w:rPr>
        <w:t>u</w:t>
      </w:r>
      <w:r w:rsidRPr="00FB03BE">
        <w:t>din</w:t>
      </w:r>
      <w:r w:rsidRPr="00FB03BE">
        <w:rPr>
          <w:spacing w:val="-3"/>
        </w:rPr>
        <w:t>a</w:t>
      </w:r>
      <w:r w:rsidRPr="00FB03BE">
        <w:t>ln</w:t>
      </w:r>
      <w:r w:rsidRPr="00FB03BE">
        <w:rPr>
          <w:spacing w:val="-2"/>
        </w:rPr>
        <w:t>i</w:t>
      </w:r>
      <w:r w:rsidRPr="00FB03BE">
        <w:t>m</w:t>
      </w:r>
      <w:r w:rsidRPr="00FB03BE">
        <w:rPr>
          <w:spacing w:val="48"/>
        </w:rPr>
        <w:t xml:space="preserve"> </w:t>
      </w:r>
      <w:r w:rsidRPr="00FB03BE">
        <w:t>ra</w:t>
      </w:r>
      <w:r w:rsidRPr="00FB03BE">
        <w:rPr>
          <w:spacing w:val="-2"/>
        </w:rPr>
        <w:t>s</w:t>
      </w:r>
      <w:r w:rsidRPr="00FB03BE">
        <w:t>jed</w:t>
      </w:r>
      <w:r w:rsidRPr="00FB03BE">
        <w:rPr>
          <w:spacing w:val="-2"/>
        </w:rPr>
        <w:t>i</w:t>
      </w:r>
      <w:r w:rsidRPr="00FB03BE">
        <w:t>ma,</w:t>
      </w:r>
      <w:r w:rsidRPr="00FB03BE">
        <w:rPr>
          <w:spacing w:val="45"/>
        </w:rPr>
        <w:t xml:space="preserve"> </w:t>
      </w:r>
      <w:r w:rsidRPr="00FB03BE">
        <w:t>k</w:t>
      </w:r>
      <w:r w:rsidRPr="00FB03BE">
        <w:rPr>
          <w:spacing w:val="-3"/>
        </w:rPr>
        <w:t>o</w:t>
      </w:r>
      <w:r w:rsidRPr="00FB03BE">
        <w:t>ji</w:t>
      </w:r>
      <w:r w:rsidRPr="00FB03BE">
        <w:rPr>
          <w:spacing w:val="49"/>
        </w:rPr>
        <w:t xml:space="preserve"> </w:t>
      </w:r>
      <w:r w:rsidRPr="00FB03BE">
        <w:rPr>
          <w:spacing w:val="-2"/>
        </w:rPr>
        <w:t>m</w:t>
      </w:r>
      <w:r w:rsidRPr="00FB03BE">
        <w:t>jes</w:t>
      </w:r>
      <w:r w:rsidRPr="00FB03BE">
        <w:rPr>
          <w:spacing w:val="-3"/>
        </w:rPr>
        <w:t>t</w:t>
      </w:r>
      <w:r w:rsidRPr="00FB03BE">
        <w:t>im</w:t>
      </w:r>
      <w:r w:rsidRPr="00FB03BE">
        <w:rPr>
          <w:spacing w:val="-2"/>
        </w:rPr>
        <w:t>i</w:t>
      </w:r>
      <w:r w:rsidRPr="00FB03BE">
        <w:t>čno</w:t>
      </w:r>
      <w:r w:rsidRPr="00FB03BE">
        <w:rPr>
          <w:spacing w:val="45"/>
        </w:rPr>
        <w:t xml:space="preserve"> </w:t>
      </w:r>
      <w:r w:rsidRPr="00FB03BE">
        <w:t>ima</w:t>
      </w:r>
      <w:r w:rsidRPr="00FB03BE">
        <w:rPr>
          <w:spacing w:val="-2"/>
        </w:rPr>
        <w:t>j</w:t>
      </w:r>
      <w:r w:rsidRPr="00FB03BE">
        <w:t>u</w:t>
      </w:r>
      <w:r w:rsidRPr="00FB03BE">
        <w:rPr>
          <w:spacing w:val="47"/>
        </w:rPr>
        <w:t xml:space="preserve"> </w:t>
      </w:r>
      <w:r w:rsidRPr="00FB03BE">
        <w:t>r</w:t>
      </w:r>
      <w:r w:rsidRPr="00FB03BE">
        <w:rPr>
          <w:spacing w:val="-3"/>
        </w:rPr>
        <w:t>e</w:t>
      </w:r>
      <w:r w:rsidRPr="00FB03BE">
        <w:t>vers</w:t>
      </w:r>
      <w:r w:rsidRPr="00FB03BE">
        <w:rPr>
          <w:spacing w:val="-2"/>
        </w:rPr>
        <w:t>n</w:t>
      </w:r>
      <w:r w:rsidRPr="00FB03BE">
        <w:t>i</w:t>
      </w:r>
      <w:r w:rsidRPr="00FB03BE">
        <w:rPr>
          <w:spacing w:val="46"/>
        </w:rPr>
        <w:t xml:space="preserve"> </w:t>
      </w:r>
      <w:r w:rsidRPr="00FB03BE">
        <w:t>kara</w:t>
      </w:r>
      <w:r w:rsidRPr="00FB03BE">
        <w:rPr>
          <w:spacing w:val="-2"/>
        </w:rPr>
        <w:t>k</w:t>
      </w:r>
      <w:r w:rsidRPr="00FB03BE">
        <w:t>ter.</w:t>
      </w:r>
      <w:r w:rsidRPr="00FB03BE">
        <w:rPr>
          <w:spacing w:val="48"/>
        </w:rPr>
        <w:t xml:space="preserve"> </w:t>
      </w:r>
      <w:r w:rsidRPr="00FB03BE">
        <w:rPr>
          <w:spacing w:val="-3"/>
        </w:rPr>
        <w:t>I</w:t>
      </w:r>
      <w:r w:rsidRPr="00FB03BE">
        <w:t>zgra</w:t>
      </w:r>
      <w:r w:rsidRPr="00FB03BE">
        <w:rPr>
          <w:spacing w:val="-2"/>
        </w:rPr>
        <w:t>đ</w:t>
      </w:r>
      <w:r w:rsidRPr="00FB03BE">
        <w:t>eno</w:t>
      </w:r>
      <w:r w:rsidRPr="00FB03BE">
        <w:rPr>
          <w:spacing w:val="45"/>
        </w:rPr>
        <w:t xml:space="preserve"> </w:t>
      </w:r>
      <w:r w:rsidRPr="00FB03BE">
        <w:t>je</w:t>
      </w:r>
      <w:r w:rsidRPr="00FB03BE">
        <w:rPr>
          <w:spacing w:val="48"/>
        </w:rPr>
        <w:t xml:space="preserve"> </w:t>
      </w:r>
      <w:r w:rsidRPr="00FB03BE">
        <w:t>od</w:t>
      </w:r>
      <w:r w:rsidRPr="00FB03BE">
        <w:rPr>
          <w:spacing w:val="45"/>
        </w:rPr>
        <w:t xml:space="preserve"> </w:t>
      </w:r>
      <w:r w:rsidRPr="00FB03BE">
        <w:rPr>
          <w:spacing w:val="-3"/>
        </w:rPr>
        <w:t>n</w:t>
      </w:r>
      <w:r w:rsidRPr="00FB03BE">
        <w:t>aslaga</w:t>
      </w:r>
      <w:r w:rsidRPr="00FB03BE">
        <w:rPr>
          <w:spacing w:val="45"/>
        </w:rPr>
        <w:t xml:space="preserve"> </w:t>
      </w:r>
      <w:r w:rsidRPr="00FB03BE">
        <w:t>gor</w:t>
      </w:r>
      <w:r w:rsidRPr="00FB03BE">
        <w:rPr>
          <w:spacing w:val="-3"/>
        </w:rPr>
        <w:t>n</w:t>
      </w:r>
      <w:r w:rsidRPr="00FB03BE">
        <w:t>je</w:t>
      </w:r>
      <w:r w:rsidRPr="00FB03BE">
        <w:rPr>
          <w:spacing w:val="45"/>
        </w:rPr>
        <w:t xml:space="preserve"> </w:t>
      </w:r>
      <w:r w:rsidRPr="00FB03BE">
        <w:t>krede</w:t>
      </w:r>
      <w:r w:rsidRPr="00FB03BE">
        <w:rPr>
          <w:spacing w:val="46"/>
        </w:rPr>
        <w:t xml:space="preserve"> </w:t>
      </w:r>
      <w:r w:rsidRPr="00FB03BE">
        <w:t>i paleog</w:t>
      </w:r>
      <w:r w:rsidRPr="00FB03BE">
        <w:rPr>
          <w:spacing w:val="-2"/>
        </w:rPr>
        <w:t>e</w:t>
      </w:r>
      <w:r w:rsidRPr="00FB03BE">
        <w:t>na, a</w:t>
      </w:r>
      <w:r w:rsidRPr="00FB03BE">
        <w:rPr>
          <w:spacing w:val="-2"/>
        </w:rPr>
        <w:t xml:space="preserve"> </w:t>
      </w:r>
      <w:r w:rsidRPr="00FB03BE">
        <w:t>samo</w:t>
      </w:r>
      <w:r w:rsidRPr="00FB03BE">
        <w:rPr>
          <w:spacing w:val="-2"/>
        </w:rPr>
        <w:t xml:space="preserve"> </w:t>
      </w:r>
      <w:r w:rsidRPr="00FB03BE">
        <w:t>mj</w:t>
      </w:r>
      <w:r w:rsidRPr="00FB03BE">
        <w:rPr>
          <w:spacing w:val="-3"/>
        </w:rPr>
        <w:t>e</w:t>
      </w:r>
      <w:r w:rsidRPr="00FB03BE">
        <w:t>st</w:t>
      </w:r>
      <w:r w:rsidRPr="00FB03BE">
        <w:rPr>
          <w:spacing w:val="-2"/>
        </w:rPr>
        <w:t>i</w:t>
      </w:r>
      <w:r w:rsidRPr="00FB03BE">
        <w:t>mi</w:t>
      </w:r>
      <w:r w:rsidRPr="00FB03BE">
        <w:rPr>
          <w:spacing w:val="-2"/>
        </w:rPr>
        <w:t>č</w:t>
      </w:r>
      <w:r w:rsidRPr="00FB03BE">
        <w:rPr>
          <w:spacing w:val="-3"/>
        </w:rPr>
        <w:t>n</w:t>
      </w:r>
      <w:r w:rsidRPr="00FB03BE">
        <w:t>o se n</w:t>
      </w:r>
      <w:r w:rsidRPr="00FB03BE">
        <w:rPr>
          <w:spacing w:val="-2"/>
        </w:rPr>
        <w:t>a</w:t>
      </w:r>
      <w:r w:rsidRPr="00FB03BE">
        <w:t>la</w:t>
      </w:r>
      <w:r w:rsidRPr="00FB03BE">
        <w:rPr>
          <w:spacing w:val="-2"/>
        </w:rPr>
        <w:t>z</w:t>
      </w:r>
      <w:r w:rsidRPr="00FB03BE">
        <w:t>i do</w:t>
      </w:r>
      <w:r w:rsidRPr="00FB03BE">
        <w:rPr>
          <w:spacing w:val="-2"/>
        </w:rPr>
        <w:t>n</w:t>
      </w:r>
      <w:r w:rsidRPr="00FB03BE">
        <w:t>ja kr</w:t>
      </w:r>
      <w:r w:rsidRPr="00FB03BE">
        <w:rPr>
          <w:spacing w:val="-3"/>
        </w:rPr>
        <w:t>e</w:t>
      </w:r>
      <w:r w:rsidRPr="00FB03BE">
        <w:t xml:space="preserve">da </w:t>
      </w:r>
      <w:r w:rsidRPr="00FB03BE">
        <w:rPr>
          <w:spacing w:val="2"/>
        </w:rPr>
        <w:t>(</w:t>
      </w:r>
      <w:r w:rsidRPr="00FB03BE">
        <w:rPr>
          <w:rFonts w:eastAsia="Arial Narrow" w:cs="Arial Narrow"/>
        </w:rPr>
        <w:t>an</w:t>
      </w:r>
      <w:r w:rsidRPr="00FB03BE">
        <w:rPr>
          <w:rFonts w:eastAsia="Arial Narrow" w:cs="Arial Narrow"/>
          <w:spacing w:val="-3"/>
        </w:rPr>
        <w:t>t</w:t>
      </w:r>
      <w:r w:rsidRPr="00FB03BE">
        <w:rPr>
          <w:rFonts w:eastAsia="Arial Narrow" w:cs="Arial Narrow"/>
        </w:rPr>
        <w:t>i</w:t>
      </w:r>
      <w:r w:rsidRPr="00FB03BE">
        <w:rPr>
          <w:rFonts w:eastAsia="Arial Narrow" w:cs="Arial Narrow"/>
          <w:spacing w:val="1"/>
        </w:rPr>
        <w:t>k</w:t>
      </w:r>
      <w:r w:rsidRPr="00FB03BE">
        <w:rPr>
          <w:rFonts w:eastAsia="Arial Narrow" w:cs="Arial Narrow"/>
          <w:spacing w:val="-2"/>
        </w:rPr>
        <w:t>li</w:t>
      </w:r>
      <w:r w:rsidRPr="00FB03BE">
        <w:rPr>
          <w:rFonts w:eastAsia="Arial Narrow" w:cs="Arial Narrow"/>
        </w:rPr>
        <w:t>nala K</w:t>
      </w:r>
      <w:r w:rsidRPr="00FB03BE">
        <w:rPr>
          <w:rFonts w:eastAsia="Arial Narrow" w:cs="Arial Narrow"/>
          <w:spacing w:val="-1"/>
        </w:rPr>
        <w:t>r</w:t>
      </w:r>
      <w:r w:rsidRPr="00FB03BE">
        <w:rPr>
          <w:rFonts w:eastAsia="Arial Narrow" w:cs="Arial Narrow"/>
        </w:rPr>
        <w:t>a</w:t>
      </w:r>
      <w:r w:rsidRPr="00FB03BE">
        <w:rPr>
          <w:rFonts w:eastAsia="Arial Narrow" w:cs="Arial Narrow"/>
          <w:spacing w:val="-2"/>
        </w:rPr>
        <w:t>l</w:t>
      </w:r>
      <w:r w:rsidRPr="00FB03BE">
        <w:rPr>
          <w:rFonts w:eastAsia="Arial Narrow" w:cs="Arial Narrow"/>
        </w:rPr>
        <w:t>je</w:t>
      </w:r>
      <w:r w:rsidRPr="00FB03BE">
        <w:rPr>
          <w:rFonts w:eastAsia="Arial Narrow" w:cs="Arial Narrow"/>
          <w:spacing w:val="-2"/>
        </w:rPr>
        <w:t>v</w:t>
      </w:r>
      <w:r w:rsidRPr="00FB03BE">
        <w:rPr>
          <w:rFonts w:eastAsia="Arial Narrow" w:cs="Arial Narrow"/>
        </w:rPr>
        <w:t>i</w:t>
      </w:r>
      <w:r w:rsidRPr="00FB03BE">
        <w:rPr>
          <w:rFonts w:eastAsia="Arial Narrow" w:cs="Arial Narrow"/>
          <w:spacing w:val="1"/>
        </w:rPr>
        <w:t>ca</w:t>
      </w:r>
      <w:r w:rsidRPr="00FB03BE">
        <w:rPr>
          <w:rFonts w:eastAsia="Arial Narrow" w:cs="Arial Narrow"/>
          <w:spacing w:val="-1"/>
        </w:rPr>
        <w:t>-</w:t>
      </w:r>
      <w:r w:rsidRPr="00FB03BE">
        <w:rPr>
          <w:rFonts w:eastAsia="Arial Narrow" w:cs="Arial Narrow"/>
          <w:spacing w:val="-2"/>
        </w:rPr>
        <w:t>C</w:t>
      </w:r>
      <w:r w:rsidRPr="00FB03BE">
        <w:rPr>
          <w:rFonts w:eastAsia="Arial Narrow" w:cs="Arial Narrow"/>
        </w:rPr>
        <w:t>r</w:t>
      </w:r>
      <w:r w:rsidRPr="00FB03BE">
        <w:rPr>
          <w:rFonts w:eastAsia="Arial Narrow" w:cs="Arial Narrow"/>
          <w:spacing w:val="-2"/>
        </w:rPr>
        <w:t>i</w:t>
      </w:r>
      <w:r w:rsidRPr="00FB03BE">
        <w:rPr>
          <w:rFonts w:eastAsia="Arial Narrow" w:cs="Arial Narrow"/>
        </w:rPr>
        <w:t>kve</w:t>
      </w:r>
      <w:r w:rsidRPr="00FB03BE">
        <w:rPr>
          <w:rFonts w:eastAsia="Arial Narrow" w:cs="Arial Narrow"/>
          <w:spacing w:val="-3"/>
        </w:rPr>
        <w:t>n</w:t>
      </w:r>
      <w:r w:rsidRPr="00FB03BE">
        <w:rPr>
          <w:rFonts w:eastAsia="Arial Narrow" w:cs="Arial Narrow"/>
        </w:rPr>
        <w:t>i</w:t>
      </w:r>
      <w:r w:rsidRPr="00FB03BE">
        <w:rPr>
          <w:rFonts w:eastAsia="Arial Narrow" w:cs="Arial Narrow"/>
          <w:spacing w:val="1"/>
        </w:rPr>
        <w:t>c</w:t>
      </w:r>
      <w:r w:rsidRPr="00FB03BE">
        <w:rPr>
          <w:rFonts w:eastAsia="Arial Narrow" w:cs="Arial Narrow"/>
        </w:rPr>
        <w:t>a)</w:t>
      </w:r>
      <w:r w:rsidRPr="00FB03BE">
        <w:rPr>
          <w:rFonts w:eastAsia="Arial Narrow" w:cs="Arial Narrow"/>
          <w:spacing w:val="-3"/>
        </w:rPr>
        <w:t xml:space="preserve"> </w:t>
      </w:r>
      <w:r w:rsidRPr="00FB03BE">
        <w:rPr>
          <w:rFonts w:eastAsia="Arial Narrow" w:cs="Arial Narrow"/>
        </w:rPr>
        <w:t>i p</w:t>
      </w:r>
      <w:r w:rsidRPr="00FB03BE">
        <w:rPr>
          <w:rFonts w:eastAsia="Arial Narrow" w:cs="Arial Narrow"/>
          <w:spacing w:val="-2"/>
        </w:rPr>
        <w:t>l</w:t>
      </w:r>
      <w:r w:rsidRPr="00FB03BE">
        <w:rPr>
          <w:rFonts w:eastAsia="Arial Narrow" w:cs="Arial Narrow"/>
        </w:rPr>
        <w:t>iocen (</w:t>
      </w:r>
      <w:r w:rsidRPr="00FB03BE">
        <w:rPr>
          <w:rFonts w:eastAsia="Arial Narrow" w:cs="Arial Narrow"/>
          <w:spacing w:val="-1"/>
        </w:rPr>
        <w:t>B</w:t>
      </w:r>
      <w:r w:rsidRPr="00FB03BE">
        <w:rPr>
          <w:rFonts w:eastAsia="Arial Narrow" w:cs="Arial Narrow"/>
        </w:rPr>
        <w:t>r</w:t>
      </w:r>
      <w:r w:rsidRPr="00FB03BE">
        <w:rPr>
          <w:rFonts w:eastAsia="Arial Narrow" w:cs="Arial Narrow"/>
          <w:spacing w:val="-2"/>
        </w:rPr>
        <w:t>i</w:t>
      </w:r>
      <w:r w:rsidRPr="00FB03BE">
        <w:rPr>
          <w:rFonts w:eastAsia="Arial Narrow" w:cs="Arial Narrow"/>
        </w:rPr>
        <w:t>bir).</w:t>
      </w:r>
    </w:p>
    <w:p w:rsidR="00661732" w:rsidRPr="00FB03BE" w:rsidRDefault="00661732" w:rsidP="00661732">
      <w:pPr>
        <w:rPr>
          <w:rFonts w:eastAsia="Arial Narrow" w:cs="Arial Narrow"/>
        </w:rPr>
      </w:pPr>
      <w:r w:rsidRPr="00FB03BE">
        <w:rPr>
          <w:spacing w:val="-1"/>
        </w:rPr>
        <w:t>P</w:t>
      </w:r>
      <w:r w:rsidRPr="00FB03BE">
        <w:t>romatrano</w:t>
      </w:r>
      <w:r w:rsidRPr="00FB03BE">
        <w:rPr>
          <w:spacing w:val="24"/>
        </w:rPr>
        <w:t xml:space="preserve"> </w:t>
      </w:r>
      <w:r w:rsidRPr="00FB03BE">
        <w:t>podr</w:t>
      </w:r>
      <w:r w:rsidRPr="00FB03BE">
        <w:rPr>
          <w:spacing w:val="-3"/>
        </w:rPr>
        <w:t>u</w:t>
      </w:r>
      <w:r w:rsidRPr="00FB03BE">
        <w:t>čje</w:t>
      </w:r>
      <w:r w:rsidRPr="00FB03BE">
        <w:rPr>
          <w:spacing w:val="24"/>
        </w:rPr>
        <w:t xml:space="preserve"> </w:t>
      </w:r>
      <w:r w:rsidRPr="00FB03BE">
        <w:t>i</w:t>
      </w:r>
      <w:r w:rsidRPr="00FB03BE">
        <w:rPr>
          <w:spacing w:val="2"/>
        </w:rPr>
        <w:t>z</w:t>
      </w:r>
      <w:r w:rsidRPr="00FB03BE">
        <w:t>g</w:t>
      </w:r>
      <w:r w:rsidRPr="00FB03BE">
        <w:rPr>
          <w:spacing w:val="-3"/>
        </w:rPr>
        <w:t>r</w:t>
      </w:r>
      <w:r w:rsidRPr="00FB03BE">
        <w:t>ađ</w:t>
      </w:r>
      <w:r w:rsidRPr="00FB03BE">
        <w:rPr>
          <w:spacing w:val="-3"/>
        </w:rPr>
        <w:t>u</w:t>
      </w:r>
      <w:r w:rsidRPr="00FB03BE">
        <w:rPr>
          <w:spacing w:val="-2"/>
        </w:rPr>
        <w:t>j</w:t>
      </w:r>
      <w:r w:rsidRPr="00FB03BE">
        <w:t>u</w:t>
      </w:r>
      <w:r w:rsidRPr="00FB03BE">
        <w:rPr>
          <w:spacing w:val="26"/>
        </w:rPr>
        <w:t xml:space="preserve"> </w:t>
      </w:r>
      <w:r w:rsidRPr="00FB03BE">
        <w:t>na</w:t>
      </w:r>
      <w:r w:rsidRPr="00FB03BE">
        <w:rPr>
          <w:spacing w:val="-2"/>
        </w:rPr>
        <w:t>s</w:t>
      </w:r>
      <w:r w:rsidRPr="00FB03BE">
        <w:t>lage</w:t>
      </w:r>
      <w:r w:rsidRPr="00FB03BE">
        <w:rPr>
          <w:spacing w:val="24"/>
        </w:rPr>
        <w:t xml:space="preserve"> </w:t>
      </w:r>
      <w:r w:rsidRPr="00FB03BE">
        <w:t>fl</w:t>
      </w:r>
      <w:r w:rsidRPr="00FB03BE">
        <w:rPr>
          <w:spacing w:val="-2"/>
        </w:rPr>
        <w:t>i</w:t>
      </w:r>
      <w:r w:rsidRPr="00FB03BE">
        <w:t>š</w:t>
      </w:r>
      <w:r w:rsidRPr="00FB03BE">
        <w:rPr>
          <w:spacing w:val="2"/>
        </w:rPr>
        <w:t>a</w:t>
      </w:r>
      <w:r w:rsidRPr="00FB03BE">
        <w:t>.</w:t>
      </w:r>
      <w:r w:rsidRPr="00FB03BE">
        <w:rPr>
          <w:spacing w:val="26"/>
        </w:rPr>
        <w:t xml:space="preserve"> </w:t>
      </w:r>
      <w:r w:rsidRPr="00FB03BE">
        <w:rPr>
          <w:spacing w:val="-3"/>
        </w:rPr>
        <w:t>F</w:t>
      </w:r>
      <w:r w:rsidRPr="00FB03BE">
        <w:t>l</w:t>
      </w:r>
      <w:r w:rsidRPr="00FB03BE">
        <w:rPr>
          <w:spacing w:val="1"/>
        </w:rPr>
        <w:t>i</w:t>
      </w:r>
      <w:r w:rsidRPr="00FB03BE">
        <w:rPr>
          <w:spacing w:val="-2"/>
        </w:rPr>
        <w:t>š</w:t>
      </w:r>
      <w:r w:rsidRPr="00FB03BE">
        <w:t>ke</w:t>
      </w:r>
      <w:r w:rsidRPr="00FB03BE">
        <w:rPr>
          <w:spacing w:val="26"/>
        </w:rPr>
        <w:t xml:space="preserve"> </w:t>
      </w:r>
      <w:r w:rsidRPr="00FB03BE">
        <w:rPr>
          <w:spacing w:val="-3"/>
        </w:rPr>
        <w:t>n</w:t>
      </w:r>
      <w:r w:rsidRPr="00FB03BE">
        <w:t>asl</w:t>
      </w:r>
      <w:r w:rsidRPr="00FB03BE">
        <w:rPr>
          <w:spacing w:val="-2"/>
        </w:rPr>
        <w:t>a</w:t>
      </w:r>
      <w:r w:rsidRPr="00FB03BE">
        <w:rPr>
          <w:spacing w:val="-3"/>
        </w:rPr>
        <w:t>g</w:t>
      </w:r>
      <w:r w:rsidRPr="00FB03BE">
        <w:t>e</w:t>
      </w:r>
      <w:r w:rsidRPr="00FB03BE">
        <w:rPr>
          <w:spacing w:val="26"/>
        </w:rPr>
        <w:t xml:space="preserve"> </w:t>
      </w:r>
      <w:r w:rsidRPr="00FB03BE">
        <w:t>sred</w:t>
      </w:r>
      <w:r w:rsidRPr="00FB03BE">
        <w:rPr>
          <w:spacing w:val="-3"/>
        </w:rPr>
        <w:t>n</w:t>
      </w:r>
      <w:r w:rsidRPr="00FB03BE">
        <w:t>je</w:t>
      </w:r>
      <w:r w:rsidRPr="00FB03BE">
        <w:rPr>
          <w:spacing w:val="26"/>
        </w:rPr>
        <w:t xml:space="preserve"> </w:t>
      </w:r>
      <w:r w:rsidRPr="00FB03BE">
        <w:rPr>
          <w:spacing w:val="-3"/>
        </w:rPr>
        <w:t>d</w:t>
      </w:r>
      <w:r w:rsidRPr="00FB03BE">
        <w:t>o</w:t>
      </w:r>
      <w:r w:rsidRPr="00FB03BE">
        <w:rPr>
          <w:spacing w:val="26"/>
        </w:rPr>
        <w:t xml:space="preserve"> </w:t>
      </w:r>
      <w:r w:rsidRPr="00FB03BE">
        <w:t>go</w:t>
      </w:r>
      <w:r w:rsidRPr="00FB03BE">
        <w:rPr>
          <w:spacing w:val="-3"/>
        </w:rPr>
        <w:t>r</w:t>
      </w:r>
      <w:r w:rsidRPr="00FB03BE">
        <w:t>njoe</w:t>
      </w:r>
      <w:r w:rsidRPr="00FB03BE">
        <w:rPr>
          <w:spacing w:val="-2"/>
        </w:rPr>
        <w:t>o</w:t>
      </w:r>
      <w:r w:rsidRPr="00FB03BE">
        <w:t>ce</w:t>
      </w:r>
      <w:r w:rsidRPr="00FB03BE">
        <w:rPr>
          <w:spacing w:val="-3"/>
        </w:rPr>
        <w:t>n</w:t>
      </w:r>
      <w:r w:rsidRPr="00FB03BE">
        <w:t>ske</w:t>
      </w:r>
      <w:r w:rsidRPr="00FB03BE">
        <w:rPr>
          <w:spacing w:val="24"/>
        </w:rPr>
        <w:t xml:space="preserve"> </w:t>
      </w:r>
      <w:r w:rsidRPr="00FB03BE">
        <w:t>star</w:t>
      </w:r>
      <w:r w:rsidRPr="00FB03BE">
        <w:rPr>
          <w:spacing w:val="-3"/>
        </w:rPr>
        <w:t>o</w:t>
      </w:r>
      <w:r w:rsidRPr="00FB03BE">
        <w:t>sti</w:t>
      </w:r>
      <w:r w:rsidRPr="00FB03BE">
        <w:rPr>
          <w:spacing w:val="24"/>
        </w:rPr>
        <w:t xml:space="preserve"> </w:t>
      </w:r>
      <w:r w:rsidRPr="00FB03BE">
        <w:t>se</w:t>
      </w:r>
      <w:r w:rsidRPr="00FB03BE">
        <w:rPr>
          <w:spacing w:val="24"/>
        </w:rPr>
        <w:t xml:space="preserve"> </w:t>
      </w:r>
      <w:r w:rsidRPr="00FB03BE">
        <w:t>sast</w:t>
      </w:r>
      <w:r w:rsidRPr="00FB03BE">
        <w:rPr>
          <w:spacing w:val="-3"/>
        </w:rPr>
        <w:t>o</w:t>
      </w:r>
      <w:r w:rsidRPr="00FB03BE">
        <w:t>je</w:t>
      </w:r>
      <w:r w:rsidRPr="00FB03BE">
        <w:rPr>
          <w:spacing w:val="24"/>
        </w:rPr>
        <w:t xml:space="preserve"> </w:t>
      </w:r>
      <w:r w:rsidRPr="00FB03BE">
        <w:t>od lapora,</w:t>
      </w:r>
      <w:r w:rsidRPr="00FB03BE">
        <w:rPr>
          <w:spacing w:val="-3"/>
        </w:rPr>
        <w:t xml:space="preserve"> </w:t>
      </w:r>
      <w:r w:rsidRPr="00FB03BE">
        <w:t>vapn</w:t>
      </w:r>
      <w:r w:rsidRPr="00FB03BE">
        <w:rPr>
          <w:spacing w:val="-2"/>
        </w:rPr>
        <w:t>e</w:t>
      </w:r>
      <w:r w:rsidRPr="00FB03BE">
        <w:t>naca,</w:t>
      </w:r>
      <w:r w:rsidRPr="00FB03BE">
        <w:rPr>
          <w:spacing w:val="-3"/>
        </w:rPr>
        <w:t xml:space="preserve"> </w:t>
      </w:r>
      <w:r w:rsidRPr="00FB03BE">
        <w:t>va</w:t>
      </w:r>
      <w:r w:rsidRPr="00FB03BE">
        <w:rPr>
          <w:spacing w:val="-3"/>
        </w:rPr>
        <w:t>p</w:t>
      </w:r>
      <w:r w:rsidRPr="00FB03BE">
        <w:t>nen</w:t>
      </w:r>
      <w:r w:rsidRPr="00FB03BE">
        <w:rPr>
          <w:spacing w:val="-2"/>
        </w:rPr>
        <w:t>ač</w:t>
      </w:r>
      <w:r w:rsidRPr="00FB03BE">
        <w:t>kih br</w:t>
      </w:r>
      <w:r w:rsidRPr="00FB03BE">
        <w:rPr>
          <w:spacing w:val="-3"/>
        </w:rPr>
        <w:t>e</w:t>
      </w:r>
      <w:r w:rsidRPr="00FB03BE">
        <w:t>ča i</w:t>
      </w:r>
      <w:r w:rsidRPr="00FB03BE">
        <w:rPr>
          <w:spacing w:val="-2"/>
        </w:rPr>
        <w:t xml:space="preserve"> </w:t>
      </w:r>
      <w:r w:rsidRPr="00FB03BE">
        <w:t>kon</w:t>
      </w:r>
      <w:r w:rsidRPr="00FB03BE">
        <w:rPr>
          <w:spacing w:val="-2"/>
        </w:rPr>
        <w:t>g</w:t>
      </w:r>
      <w:r w:rsidRPr="00FB03BE">
        <w:t>lome</w:t>
      </w:r>
      <w:r w:rsidRPr="00FB03BE">
        <w:rPr>
          <w:spacing w:val="-3"/>
        </w:rPr>
        <w:t>r</w:t>
      </w:r>
      <w:r w:rsidRPr="00FB03BE">
        <w:t>at</w:t>
      </w:r>
      <w:r w:rsidRPr="00FB03BE">
        <w:rPr>
          <w:spacing w:val="3"/>
        </w:rPr>
        <w:t>a</w:t>
      </w:r>
      <w:r w:rsidRPr="00FB03BE">
        <w:rPr>
          <w:rFonts w:eastAsia="Arial Narrow" w:cs="Arial Narrow"/>
        </w:rPr>
        <w:t>.</w:t>
      </w:r>
    </w:p>
    <w:p w:rsidR="003450F8" w:rsidRPr="00FB03BE" w:rsidRDefault="003450F8" w:rsidP="00851A8D">
      <w:pPr>
        <w:pStyle w:val="Heading5"/>
        <w:rPr>
          <w:color w:val="auto"/>
        </w:rPr>
      </w:pPr>
      <w:r w:rsidRPr="00FB03BE">
        <w:rPr>
          <w:color w:val="auto"/>
        </w:rPr>
        <w:t>Hidrogeološke značajke lokacije</w:t>
      </w:r>
    </w:p>
    <w:p w:rsidR="003450F8" w:rsidRPr="00FB03BE" w:rsidRDefault="003450F8" w:rsidP="003450F8">
      <w:pPr>
        <w:rPr>
          <w:rFonts w:cs="Arial Narrow"/>
        </w:rPr>
      </w:pPr>
      <w:r w:rsidRPr="00FB03BE">
        <w:t>U</w:t>
      </w:r>
      <w:r w:rsidRPr="00FB03BE">
        <w:rPr>
          <w:spacing w:val="6"/>
        </w:rPr>
        <w:t xml:space="preserve"> </w:t>
      </w:r>
      <w:r w:rsidRPr="00FB03BE">
        <w:t>hidroge</w:t>
      </w:r>
      <w:r w:rsidRPr="00FB03BE">
        <w:rPr>
          <w:spacing w:val="-3"/>
        </w:rPr>
        <w:t>o</w:t>
      </w:r>
      <w:r w:rsidRPr="00FB03BE">
        <w:t>lo</w:t>
      </w:r>
      <w:r w:rsidRPr="00FB03BE">
        <w:rPr>
          <w:spacing w:val="-2"/>
        </w:rPr>
        <w:t>š</w:t>
      </w:r>
      <w:r w:rsidRPr="00FB03BE">
        <w:t>kom</w:t>
      </w:r>
      <w:r w:rsidRPr="00FB03BE">
        <w:rPr>
          <w:spacing w:val="5"/>
        </w:rPr>
        <w:t xml:space="preserve"> </w:t>
      </w:r>
      <w:r w:rsidRPr="00FB03BE">
        <w:t>pog</w:t>
      </w:r>
      <w:r w:rsidRPr="00FB03BE">
        <w:rPr>
          <w:spacing w:val="-2"/>
        </w:rPr>
        <w:t>l</w:t>
      </w:r>
      <w:r w:rsidRPr="00FB03BE">
        <w:t>edu</w:t>
      </w:r>
      <w:r w:rsidRPr="00FB03BE">
        <w:rPr>
          <w:spacing w:val="7"/>
        </w:rPr>
        <w:t xml:space="preserve"> </w:t>
      </w:r>
      <w:r w:rsidRPr="00FB03BE">
        <w:t>p</w:t>
      </w:r>
      <w:r w:rsidRPr="00FB03BE">
        <w:rPr>
          <w:spacing w:val="-3"/>
        </w:rPr>
        <w:t>r</w:t>
      </w:r>
      <w:r w:rsidRPr="00FB03BE">
        <w:t>edmetne</w:t>
      </w:r>
      <w:r w:rsidRPr="00FB03BE">
        <w:rPr>
          <w:spacing w:val="5"/>
        </w:rPr>
        <w:t xml:space="preserve"> </w:t>
      </w:r>
      <w:r w:rsidRPr="00FB03BE">
        <w:t>na</w:t>
      </w:r>
      <w:r w:rsidRPr="00FB03BE">
        <w:rPr>
          <w:spacing w:val="-2"/>
        </w:rPr>
        <w:t>s</w:t>
      </w:r>
      <w:r w:rsidRPr="00FB03BE">
        <w:t>lage</w:t>
      </w:r>
      <w:r w:rsidRPr="00FB03BE">
        <w:rPr>
          <w:spacing w:val="5"/>
        </w:rPr>
        <w:t xml:space="preserve"> </w:t>
      </w:r>
      <w:r w:rsidRPr="00FB03BE">
        <w:t>prip</w:t>
      </w:r>
      <w:r w:rsidRPr="00FB03BE">
        <w:rPr>
          <w:spacing w:val="-2"/>
        </w:rPr>
        <w:t>a</w:t>
      </w:r>
      <w:r w:rsidRPr="00FB03BE">
        <w:t>daju</w:t>
      </w:r>
      <w:r w:rsidRPr="00FB03BE">
        <w:rPr>
          <w:spacing w:val="5"/>
        </w:rPr>
        <w:t xml:space="preserve"> </w:t>
      </w:r>
      <w:r w:rsidRPr="00FB03BE">
        <w:t>p</w:t>
      </w:r>
      <w:r w:rsidRPr="00FB03BE">
        <w:rPr>
          <w:spacing w:val="-3"/>
        </w:rPr>
        <w:t>o</w:t>
      </w:r>
      <w:r w:rsidRPr="00FB03BE">
        <w:t>druč</w:t>
      </w:r>
      <w:r w:rsidRPr="00FB03BE">
        <w:rPr>
          <w:spacing w:val="1"/>
        </w:rPr>
        <w:t>j</w:t>
      </w:r>
      <w:r w:rsidRPr="00FB03BE">
        <w:t>u</w:t>
      </w:r>
      <w:r w:rsidRPr="00FB03BE">
        <w:rPr>
          <w:spacing w:val="9"/>
        </w:rPr>
        <w:t xml:space="preserve"> </w:t>
      </w:r>
      <w:r w:rsidRPr="00FB03BE">
        <w:rPr>
          <w:rFonts w:eastAsia="Arial Narrow" w:cs="Arial Narrow"/>
        </w:rPr>
        <w:t>jug</w:t>
      </w:r>
      <w:r w:rsidRPr="00FB03BE">
        <w:rPr>
          <w:rFonts w:eastAsia="Arial Narrow" w:cs="Arial Narrow"/>
          <w:spacing w:val="-3"/>
        </w:rPr>
        <w:t>o</w:t>
      </w:r>
      <w:r w:rsidRPr="00FB03BE">
        <w:rPr>
          <w:rFonts w:eastAsia="Arial Narrow" w:cs="Arial Narrow"/>
        </w:rPr>
        <w:t>zap</w:t>
      </w:r>
      <w:r w:rsidRPr="00FB03BE">
        <w:rPr>
          <w:rFonts w:eastAsia="Arial Narrow" w:cs="Arial Narrow"/>
          <w:spacing w:val="-3"/>
        </w:rPr>
        <w:t>a</w:t>
      </w:r>
      <w:r w:rsidRPr="00FB03BE">
        <w:rPr>
          <w:rFonts w:eastAsia="Arial Narrow" w:cs="Arial Narrow"/>
        </w:rPr>
        <w:t>dne</w:t>
      </w:r>
      <w:r w:rsidRPr="00FB03BE">
        <w:rPr>
          <w:rFonts w:eastAsia="Arial Narrow" w:cs="Arial Narrow"/>
          <w:spacing w:val="7"/>
        </w:rPr>
        <w:t xml:space="preserve"> </w:t>
      </w:r>
      <w:r w:rsidRPr="00FB03BE">
        <w:rPr>
          <w:spacing w:val="-2"/>
        </w:rPr>
        <w:t>H</w:t>
      </w:r>
      <w:r w:rsidRPr="00FB03BE">
        <w:t>rv</w:t>
      </w:r>
      <w:r w:rsidRPr="00FB03BE">
        <w:rPr>
          <w:spacing w:val="-2"/>
        </w:rPr>
        <w:t>a</w:t>
      </w:r>
      <w:r w:rsidRPr="00FB03BE">
        <w:t>ts</w:t>
      </w:r>
      <w:r w:rsidRPr="00FB03BE">
        <w:rPr>
          <w:spacing w:val="-2"/>
        </w:rPr>
        <w:t>k</w:t>
      </w:r>
      <w:r w:rsidRPr="00FB03BE">
        <w:t>e</w:t>
      </w:r>
      <w:r w:rsidRPr="00FB03BE">
        <w:rPr>
          <w:spacing w:val="5"/>
        </w:rPr>
        <w:t xml:space="preserve"> </w:t>
      </w:r>
      <w:r w:rsidRPr="00FB03BE">
        <w:t>(hrvat</w:t>
      </w:r>
      <w:r w:rsidRPr="00FB03BE">
        <w:rPr>
          <w:spacing w:val="-2"/>
        </w:rPr>
        <w:t>s</w:t>
      </w:r>
      <w:r w:rsidRPr="00FB03BE">
        <w:t>ki</w:t>
      </w:r>
      <w:r w:rsidRPr="00FB03BE">
        <w:rPr>
          <w:spacing w:val="5"/>
        </w:rPr>
        <w:t xml:space="preserve"> </w:t>
      </w:r>
      <w:r w:rsidRPr="00FB03BE">
        <w:t>krš).</w:t>
      </w:r>
      <w:r w:rsidRPr="00FB03BE">
        <w:rPr>
          <w:spacing w:val="5"/>
        </w:rPr>
        <w:t xml:space="preserve"> </w:t>
      </w:r>
      <w:r w:rsidRPr="00FB03BE">
        <w:t>Me</w:t>
      </w:r>
      <w:r w:rsidRPr="00FB03BE">
        <w:rPr>
          <w:spacing w:val="1"/>
        </w:rPr>
        <w:t>đ</w:t>
      </w:r>
      <w:r w:rsidRPr="00FB03BE">
        <w:rPr>
          <w:spacing w:val="-3"/>
        </w:rPr>
        <w:t>u</w:t>
      </w:r>
      <w:r w:rsidRPr="00FB03BE">
        <w:t>tim predmet</w:t>
      </w:r>
      <w:r w:rsidRPr="00FB03BE">
        <w:rPr>
          <w:spacing w:val="-2"/>
        </w:rPr>
        <w:t>n</w:t>
      </w:r>
      <w:r w:rsidRPr="00FB03BE">
        <w:t>a l</w:t>
      </w:r>
      <w:r w:rsidRPr="00FB03BE">
        <w:rPr>
          <w:spacing w:val="-3"/>
        </w:rPr>
        <w:t>o</w:t>
      </w:r>
      <w:r w:rsidRPr="00FB03BE">
        <w:t>kac</w:t>
      </w:r>
      <w:r w:rsidRPr="00FB03BE">
        <w:rPr>
          <w:spacing w:val="-2"/>
        </w:rPr>
        <w:t>i</w:t>
      </w:r>
      <w:r w:rsidRPr="00FB03BE">
        <w:t xml:space="preserve">ja </w:t>
      </w:r>
      <w:r w:rsidRPr="00FB03BE">
        <w:rPr>
          <w:spacing w:val="-2"/>
        </w:rPr>
        <w:t>j</w:t>
      </w:r>
      <w:r w:rsidRPr="00FB03BE">
        <w:t>e i</w:t>
      </w:r>
      <w:r w:rsidRPr="00FB03BE">
        <w:rPr>
          <w:spacing w:val="-2"/>
        </w:rPr>
        <w:t>z</w:t>
      </w:r>
      <w:r w:rsidRPr="00FB03BE">
        <w:t>građ</w:t>
      </w:r>
      <w:r w:rsidRPr="00FB03BE">
        <w:rPr>
          <w:spacing w:val="-3"/>
        </w:rPr>
        <w:t>en</w:t>
      </w:r>
      <w:r w:rsidRPr="00FB03BE">
        <w:t>a od</w:t>
      </w:r>
      <w:r w:rsidRPr="00FB03BE">
        <w:rPr>
          <w:spacing w:val="2"/>
        </w:rPr>
        <w:t xml:space="preserve"> </w:t>
      </w:r>
      <w:r w:rsidRPr="00FB03BE">
        <w:rPr>
          <w:rFonts w:eastAsia="Arial Narrow" w:cs="Arial Narrow"/>
        </w:rPr>
        <w:t>n</w:t>
      </w:r>
      <w:r w:rsidRPr="00FB03BE">
        <w:rPr>
          <w:rFonts w:eastAsia="Arial Narrow" w:cs="Arial Narrow"/>
          <w:spacing w:val="-3"/>
        </w:rPr>
        <w:t>a</w:t>
      </w:r>
      <w:r w:rsidRPr="00FB03BE">
        <w:rPr>
          <w:rFonts w:eastAsia="Arial Narrow" w:cs="Arial Narrow"/>
        </w:rPr>
        <w:t>slaga</w:t>
      </w:r>
      <w:r w:rsidRPr="00FB03BE">
        <w:rPr>
          <w:rFonts w:eastAsia="Arial Narrow" w:cs="Arial Narrow"/>
          <w:spacing w:val="-2"/>
        </w:rPr>
        <w:t xml:space="preserve"> </w:t>
      </w:r>
      <w:r w:rsidRPr="00FB03BE">
        <w:t>fl</w:t>
      </w:r>
      <w:r w:rsidRPr="00FB03BE">
        <w:rPr>
          <w:spacing w:val="-2"/>
        </w:rPr>
        <w:t>i</w:t>
      </w:r>
      <w:r w:rsidRPr="00FB03BE">
        <w:t xml:space="preserve">ša </w:t>
      </w:r>
      <w:r w:rsidRPr="00FB03BE">
        <w:rPr>
          <w:rFonts w:eastAsia="Arial Narrow" w:cs="Arial Narrow"/>
          <w:spacing w:val="-2"/>
        </w:rPr>
        <w:t>k</w:t>
      </w:r>
      <w:r w:rsidRPr="00FB03BE">
        <w:rPr>
          <w:rFonts w:eastAsia="Arial Narrow" w:cs="Arial Narrow"/>
        </w:rPr>
        <w:t xml:space="preserve">oje </w:t>
      </w:r>
      <w:r w:rsidRPr="00FB03BE">
        <w:rPr>
          <w:rFonts w:eastAsia="Arial Narrow" w:cs="Arial Narrow"/>
          <w:spacing w:val="-2"/>
        </w:rPr>
        <w:t>s</w:t>
      </w:r>
      <w:r w:rsidRPr="00FB03BE">
        <w:rPr>
          <w:rFonts w:eastAsia="Arial Narrow" w:cs="Arial Narrow"/>
        </w:rPr>
        <w:t xml:space="preserve">u </w:t>
      </w:r>
      <w:r w:rsidRPr="00FB03BE">
        <w:t>pr</w:t>
      </w:r>
      <w:r w:rsidRPr="00FB03BE">
        <w:rPr>
          <w:spacing w:val="-3"/>
        </w:rPr>
        <w:t>e</w:t>
      </w:r>
      <w:r w:rsidRPr="00FB03BE">
        <w:rPr>
          <w:spacing w:val="-2"/>
        </w:rPr>
        <w:t>k</w:t>
      </w:r>
      <w:r w:rsidRPr="00FB03BE">
        <w:t>rivene</w:t>
      </w:r>
      <w:r w:rsidRPr="00FB03BE">
        <w:rPr>
          <w:spacing w:val="-2"/>
        </w:rPr>
        <w:t xml:space="preserve"> </w:t>
      </w:r>
      <w:r w:rsidRPr="00FB03BE">
        <w:t>nab</w:t>
      </w:r>
      <w:r w:rsidRPr="00FB03BE">
        <w:rPr>
          <w:spacing w:val="-2"/>
        </w:rPr>
        <w:t>a</w:t>
      </w:r>
      <w:r w:rsidRPr="00FB03BE">
        <w:t>čaj</w:t>
      </w:r>
      <w:r w:rsidRPr="00FB03BE">
        <w:rPr>
          <w:spacing w:val="-3"/>
        </w:rPr>
        <w:t>e</w:t>
      </w:r>
      <w:r w:rsidRPr="00FB03BE">
        <w:t>m</w:t>
      </w:r>
      <w:r w:rsidRPr="00FB03BE">
        <w:rPr>
          <w:spacing w:val="1"/>
        </w:rPr>
        <w:t xml:space="preserve"> </w:t>
      </w:r>
      <w:r w:rsidRPr="00FB03BE">
        <w:rPr>
          <w:rFonts w:eastAsia="Arial Narrow" w:cs="Arial Narrow"/>
        </w:rPr>
        <w:t>pro</w:t>
      </w:r>
      <w:r w:rsidRPr="00FB03BE">
        <w:rPr>
          <w:rFonts w:eastAsia="Arial Narrow" w:cs="Arial Narrow"/>
          <w:spacing w:val="-3"/>
        </w:rPr>
        <w:t>m</w:t>
      </w:r>
      <w:r w:rsidRPr="00FB03BE">
        <w:rPr>
          <w:rFonts w:eastAsia="Arial Narrow" w:cs="Arial Narrow"/>
        </w:rPr>
        <w:t>jen</w:t>
      </w:r>
      <w:r w:rsidRPr="00FB03BE">
        <w:rPr>
          <w:rFonts w:eastAsia="Arial Narrow" w:cs="Arial Narrow"/>
          <w:spacing w:val="-2"/>
        </w:rPr>
        <w:t>j</w:t>
      </w:r>
      <w:r w:rsidRPr="00FB03BE">
        <w:rPr>
          <w:rFonts w:eastAsia="Arial Narrow" w:cs="Arial Narrow"/>
        </w:rPr>
        <w:t>i</w:t>
      </w:r>
      <w:r w:rsidRPr="00FB03BE">
        <w:rPr>
          <w:rFonts w:eastAsia="Arial Narrow" w:cs="Arial Narrow"/>
          <w:spacing w:val="1"/>
        </w:rPr>
        <w:t>v</w:t>
      </w:r>
      <w:r w:rsidRPr="00FB03BE">
        <w:rPr>
          <w:rFonts w:eastAsia="Arial Narrow" w:cs="Arial Narrow"/>
        </w:rPr>
        <w:t>e</w:t>
      </w:r>
      <w:r w:rsidRPr="00FB03BE">
        <w:rPr>
          <w:rFonts w:eastAsia="Arial Narrow" w:cs="Arial Narrow"/>
          <w:spacing w:val="-3"/>
        </w:rPr>
        <w:t xml:space="preserve"> </w:t>
      </w:r>
      <w:r w:rsidRPr="00FB03BE">
        <w:rPr>
          <w:rFonts w:eastAsia="Arial Narrow" w:cs="Arial Narrow"/>
        </w:rPr>
        <w:t>deblj</w:t>
      </w:r>
      <w:r w:rsidRPr="00FB03BE">
        <w:rPr>
          <w:rFonts w:eastAsia="Arial Narrow" w:cs="Arial Narrow"/>
          <w:spacing w:val="-2"/>
        </w:rPr>
        <w:t>i</w:t>
      </w:r>
      <w:r w:rsidRPr="00FB03BE">
        <w:rPr>
          <w:rFonts w:eastAsia="Arial Narrow" w:cs="Arial Narrow"/>
        </w:rPr>
        <w:t>n</w:t>
      </w:r>
      <w:r w:rsidRPr="00FB03BE">
        <w:rPr>
          <w:rFonts w:eastAsia="Arial Narrow" w:cs="Arial Narrow"/>
          <w:spacing w:val="1"/>
        </w:rPr>
        <w:t>e</w:t>
      </w:r>
      <w:r w:rsidRPr="00FB03BE">
        <w:rPr>
          <w:rFonts w:eastAsia="Arial Narrow" w:cs="Arial Narrow"/>
        </w:rPr>
        <w:t>.</w:t>
      </w:r>
    </w:p>
    <w:p w:rsidR="003450F8" w:rsidRPr="00FB03BE" w:rsidRDefault="003450F8" w:rsidP="003450F8">
      <w:r w:rsidRPr="00FB03BE">
        <w:rPr>
          <w:rFonts w:eastAsia="Arial Narrow" w:cs="Arial Narrow"/>
          <w:spacing w:val="-1"/>
        </w:rPr>
        <w:t>F</w:t>
      </w:r>
      <w:r w:rsidRPr="00FB03BE">
        <w:t>l</w:t>
      </w:r>
      <w:r w:rsidRPr="00FB03BE">
        <w:rPr>
          <w:spacing w:val="1"/>
        </w:rPr>
        <w:t>i</w:t>
      </w:r>
      <w:r w:rsidRPr="00FB03BE">
        <w:t>š</w:t>
      </w:r>
      <w:r w:rsidRPr="00FB03BE">
        <w:rPr>
          <w:spacing w:val="12"/>
        </w:rPr>
        <w:t xml:space="preserve"> </w:t>
      </w:r>
      <w:r w:rsidRPr="00FB03BE">
        <w:t>pre</w:t>
      </w:r>
      <w:r w:rsidRPr="00FB03BE">
        <w:rPr>
          <w:spacing w:val="-3"/>
        </w:rPr>
        <w:t>d</w:t>
      </w:r>
      <w:r w:rsidRPr="00FB03BE">
        <w:t>sta</w:t>
      </w:r>
      <w:r w:rsidRPr="00FB03BE">
        <w:rPr>
          <w:spacing w:val="-2"/>
        </w:rPr>
        <w:t>v</w:t>
      </w:r>
      <w:r w:rsidRPr="00FB03BE">
        <w:t>l</w:t>
      </w:r>
      <w:r w:rsidRPr="00FB03BE">
        <w:rPr>
          <w:spacing w:val="1"/>
        </w:rPr>
        <w:t>j</w:t>
      </w:r>
      <w:r w:rsidRPr="00FB03BE">
        <w:rPr>
          <w:spacing w:val="-3"/>
        </w:rPr>
        <w:t>a</w:t>
      </w:r>
      <w:r w:rsidRPr="00FB03BE">
        <w:t>ju</w:t>
      </w:r>
      <w:r w:rsidRPr="00FB03BE">
        <w:rPr>
          <w:spacing w:val="13"/>
        </w:rPr>
        <w:t xml:space="preserve"> </w:t>
      </w:r>
      <w:r w:rsidRPr="00FB03BE">
        <w:t>prete</w:t>
      </w:r>
      <w:r w:rsidRPr="00FB03BE">
        <w:rPr>
          <w:spacing w:val="-2"/>
        </w:rPr>
        <w:t>ž</w:t>
      </w:r>
      <w:r w:rsidRPr="00FB03BE">
        <w:t>no</w:t>
      </w:r>
      <w:r w:rsidRPr="00FB03BE">
        <w:rPr>
          <w:spacing w:val="12"/>
        </w:rPr>
        <w:t xml:space="preserve"> </w:t>
      </w:r>
      <w:r w:rsidRPr="00FB03BE">
        <w:t>n</w:t>
      </w:r>
      <w:r w:rsidRPr="00FB03BE">
        <w:rPr>
          <w:spacing w:val="-3"/>
        </w:rPr>
        <w:t>a</w:t>
      </w:r>
      <w:r w:rsidRPr="00FB03BE">
        <w:t>slage</w:t>
      </w:r>
      <w:r w:rsidRPr="00FB03BE">
        <w:rPr>
          <w:spacing w:val="12"/>
        </w:rPr>
        <w:t xml:space="preserve"> </w:t>
      </w:r>
      <w:r w:rsidRPr="00FB03BE">
        <w:rPr>
          <w:spacing w:val="-2"/>
        </w:rPr>
        <w:t>s</w:t>
      </w:r>
      <w:r w:rsidRPr="00FB03BE">
        <w:t>labop</w:t>
      </w:r>
      <w:r w:rsidRPr="00FB03BE">
        <w:rPr>
          <w:spacing w:val="-3"/>
        </w:rPr>
        <w:t>r</w:t>
      </w:r>
      <w:r w:rsidRPr="00FB03BE">
        <w:t>opu</w:t>
      </w:r>
      <w:r w:rsidRPr="00FB03BE">
        <w:rPr>
          <w:spacing w:val="-2"/>
        </w:rPr>
        <w:t>s</w:t>
      </w:r>
      <w:r w:rsidRPr="00FB03BE">
        <w:rPr>
          <w:spacing w:val="1"/>
        </w:rPr>
        <w:t>n</w:t>
      </w:r>
      <w:r w:rsidRPr="00FB03BE">
        <w:rPr>
          <w:rFonts w:eastAsia="Arial Narrow" w:cs="Arial Narrow"/>
        </w:rPr>
        <w:t>ih</w:t>
      </w:r>
      <w:r w:rsidRPr="00FB03BE">
        <w:rPr>
          <w:rFonts w:eastAsia="Arial Narrow" w:cs="Arial Narrow"/>
          <w:spacing w:val="12"/>
        </w:rPr>
        <w:t xml:space="preserve"> </w:t>
      </w:r>
      <w:r w:rsidRPr="00FB03BE">
        <w:t>la</w:t>
      </w:r>
      <w:r w:rsidRPr="00FB03BE">
        <w:rPr>
          <w:spacing w:val="-3"/>
        </w:rPr>
        <w:t>p</w:t>
      </w:r>
      <w:r w:rsidRPr="00FB03BE">
        <w:t>ora.</w:t>
      </w:r>
      <w:r w:rsidRPr="00FB03BE">
        <w:rPr>
          <w:spacing w:val="9"/>
        </w:rPr>
        <w:t xml:space="preserve"> </w:t>
      </w:r>
      <w:r w:rsidRPr="00FB03BE">
        <w:rPr>
          <w:spacing w:val="-2"/>
        </w:rPr>
        <w:t>N</w:t>
      </w:r>
      <w:r w:rsidRPr="00FB03BE">
        <w:t>a</w:t>
      </w:r>
      <w:r w:rsidRPr="00FB03BE">
        <w:rPr>
          <w:spacing w:val="12"/>
        </w:rPr>
        <w:t xml:space="preserve"> </w:t>
      </w:r>
      <w:r w:rsidRPr="00FB03BE">
        <w:t>hidrodin</w:t>
      </w:r>
      <w:r w:rsidRPr="00FB03BE">
        <w:rPr>
          <w:spacing w:val="-3"/>
        </w:rPr>
        <w:t>a</w:t>
      </w:r>
      <w:r w:rsidRPr="00FB03BE">
        <w:t>mi</w:t>
      </w:r>
      <w:r w:rsidRPr="00FB03BE">
        <w:rPr>
          <w:spacing w:val="-2"/>
        </w:rPr>
        <w:t>k</w:t>
      </w:r>
      <w:r w:rsidRPr="00FB03BE">
        <w:t>u</w:t>
      </w:r>
      <w:r w:rsidRPr="00FB03BE">
        <w:rPr>
          <w:spacing w:val="12"/>
        </w:rPr>
        <w:t xml:space="preserve"> </w:t>
      </w:r>
      <w:r w:rsidRPr="00FB03BE">
        <w:t>pod</w:t>
      </w:r>
      <w:r w:rsidRPr="00FB03BE">
        <w:rPr>
          <w:spacing w:val="-2"/>
        </w:rPr>
        <w:t>z</w:t>
      </w:r>
      <w:r w:rsidRPr="00FB03BE">
        <w:t>emne</w:t>
      </w:r>
      <w:r w:rsidRPr="00FB03BE">
        <w:rPr>
          <w:spacing w:val="10"/>
        </w:rPr>
        <w:t xml:space="preserve"> </w:t>
      </w:r>
      <w:r w:rsidRPr="00FB03BE">
        <w:t>vode</w:t>
      </w:r>
      <w:r w:rsidRPr="00FB03BE">
        <w:rPr>
          <w:spacing w:val="12"/>
        </w:rPr>
        <w:t xml:space="preserve"> </w:t>
      </w:r>
      <w:r w:rsidRPr="00FB03BE">
        <w:t>na</w:t>
      </w:r>
      <w:r w:rsidRPr="00FB03BE">
        <w:rPr>
          <w:spacing w:val="-2"/>
        </w:rPr>
        <w:t>j</w:t>
      </w:r>
      <w:r w:rsidRPr="00FB03BE">
        <w:t>ja</w:t>
      </w:r>
      <w:r w:rsidRPr="00FB03BE">
        <w:rPr>
          <w:spacing w:val="-2"/>
        </w:rPr>
        <w:t>č</w:t>
      </w:r>
      <w:r w:rsidRPr="00FB03BE">
        <w:t>i</w:t>
      </w:r>
      <w:r w:rsidRPr="00FB03BE">
        <w:rPr>
          <w:spacing w:val="12"/>
        </w:rPr>
        <w:t xml:space="preserve"> </w:t>
      </w:r>
      <w:r w:rsidRPr="00FB03BE">
        <w:t>utje</w:t>
      </w:r>
      <w:r w:rsidRPr="00FB03BE">
        <w:rPr>
          <w:spacing w:val="-2"/>
        </w:rPr>
        <w:t>c</w:t>
      </w:r>
      <w:r w:rsidRPr="00FB03BE">
        <w:t>aj</w:t>
      </w:r>
      <w:r w:rsidRPr="00FB03BE">
        <w:rPr>
          <w:spacing w:val="12"/>
        </w:rPr>
        <w:t xml:space="preserve"> </w:t>
      </w:r>
      <w:r w:rsidRPr="00FB03BE">
        <w:t>i</w:t>
      </w:r>
      <w:r w:rsidRPr="00FB03BE">
        <w:rPr>
          <w:spacing w:val="-2"/>
        </w:rPr>
        <w:t>m</w:t>
      </w:r>
      <w:r w:rsidRPr="00FB03BE">
        <w:t xml:space="preserve">a </w:t>
      </w:r>
      <w:r w:rsidRPr="00FB03BE">
        <w:rPr>
          <w:rFonts w:eastAsia="Arial Narrow" w:cs="Arial Narrow"/>
        </w:rPr>
        <w:t>seku</w:t>
      </w:r>
      <w:r w:rsidRPr="00FB03BE">
        <w:rPr>
          <w:rFonts w:eastAsia="Arial Narrow" w:cs="Arial Narrow"/>
          <w:spacing w:val="-3"/>
        </w:rPr>
        <w:t>n</w:t>
      </w:r>
      <w:r w:rsidRPr="00FB03BE">
        <w:rPr>
          <w:rFonts w:eastAsia="Arial Narrow" w:cs="Arial Narrow"/>
        </w:rPr>
        <w:t>darna,</w:t>
      </w:r>
      <w:r w:rsidRPr="00FB03BE">
        <w:rPr>
          <w:rFonts w:eastAsia="Arial Narrow" w:cs="Arial Narrow"/>
          <w:spacing w:val="41"/>
        </w:rPr>
        <w:t xml:space="preserve"> </w:t>
      </w:r>
      <w:r w:rsidRPr="00FB03BE">
        <w:t>me</w:t>
      </w:r>
      <w:r w:rsidRPr="00FB03BE">
        <w:rPr>
          <w:spacing w:val="-2"/>
        </w:rPr>
        <w:t>đ</w:t>
      </w:r>
      <w:r w:rsidRPr="00FB03BE">
        <w:t>uzr</w:t>
      </w:r>
      <w:r w:rsidRPr="00FB03BE">
        <w:rPr>
          <w:spacing w:val="-3"/>
        </w:rPr>
        <w:t>n</w:t>
      </w:r>
      <w:r w:rsidRPr="00FB03BE">
        <w:t>ska</w:t>
      </w:r>
      <w:r w:rsidRPr="00FB03BE">
        <w:rPr>
          <w:spacing w:val="40"/>
        </w:rPr>
        <w:t xml:space="preserve"> </w:t>
      </w:r>
      <w:r w:rsidRPr="00FB03BE">
        <w:t>po</w:t>
      </w:r>
      <w:r w:rsidRPr="00FB03BE">
        <w:rPr>
          <w:spacing w:val="-3"/>
        </w:rPr>
        <w:t>r</w:t>
      </w:r>
      <w:r w:rsidRPr="00FB03BE">
        <w:t>oznos</w:t>
      </w:r>
      <w:r w:rsidRPr="00FB03BE">
        <w:rPr>
          <w:spacing w:val="-3"/>
        </w:rPr>
        <w:t>t</w:t>
      </w:r>
      <w:r w:rsidRPr="00FB03BE">
        <w:t>.</w:t>
      </w:r>
      <w:r w:rsidRPr="00FB03BE">
        <w:rPr>
          <w:spacing w:val="45"/>
        </w:rPr>
        <w:t xml:space="preserve"> </w:t>
      </w:r>
      <w:r w:rsidRPr="00FB03BE">
        <w:rPr>
          <w:rFonts w:eastAsia="Arial Narrow" w:cs="Arial Narrow"/>
          <w:spacing w:val="-2"/>
        </w:rPr>
        <w:t>N</w:t>
      </w:r>
      <w:r w:rsidRPr="00FB03BE">
        <w:t>as</w:t>
      </w:r>
      <w:r w:rsidRPr="00FB03BE">
        <w:rPr>
          <w:spacing w:val="-2"/>
        </w:rPr>
        <w:t>l</w:t>
      </w:r>
      <w:r w:rsidRPr="00FB03BE">
        <w:t>age</w:t>
      </w:r>
      <w:r w:rsidRPr="00FB03BE">
        <w:rPr>
          <w:spacing w:val="41"/>
        </w:rPr>
        <w:t xml:space="preserve"> </w:t>
      </w:r>
      <w:r w:rsidRPr="00FB03BE">
        <w:t>lapora</w:t>
      </w:r>
      <w:r w:rsidRPr="00FB03BE">
        <w:rPr>
          <w:spacing w:val="40"/>
        </w:rPr>
        <w:t xml:space="preserve"> </w:t>
      </w:r>
      <w:r w:rsidRPr="00FB03BE">
        <w:t>im</w:t>
      </w:r>
      <w:r w:rsidRPr="00FB03BE">
        <w:rPr>
          <w:spacing w:val="-3"/>
        </w:rPr>
        <w:t>a</w:t>
      </w:r>
      <w:r w:rsidRPr="00FB03BE">
        <w:t>ju</w:t>
      </w:r>
      <w:r w:rsidRPr="00FB03BE">
        <w:rPr>
          <w:spacing w:val="41"/>
        </w:rPr>
        <w:t xml:space="preserve"> </w:t>
      </w:r>
      <w:r w:rsidRPr="00FB03BE">
        <w:t>ulogu</w:t>
      </w:r>
      <w:r w:rsidRPr="00FB03BE">
        <w:rPr>
          <w:spacing w:val="42"/>
        </w:rPr>
        <w:t xml:space="preserve"> </w:t>
      </w:r>
      <w:r w:rsidRPr="00FB03BE">
        <w:t>retar</w:t>
      </w:r>
      <w:r w:rsidRPr="00FB03BE">
        <w:rPr>
          <w:spacing w:val="-3"/>
        </w:rPr>
        <w:t>d</w:t>
      </w:r>
      <w:r w:rsidRPr="00FB03BE">
        <w:t>iranja</w:t>
      </w:r>
      <w:r w:rsidRPr="00FB03BE">
        <w:rPr>
          <w:spacing w:val="40"/>
        </w:rPr>
        <w:t xml:space="preserve"> </w:t>
      </w:r>
      <w:r w:rsidRPr="00FB03BE">
        <w:t>po</w:t>
      </w:r>
      <w:r w:rsidRPr="00FB03BE">
        <w:rPr>
          <w:spacing w:val="-2"/>
        </w:rPr>
        <w:t>d</w:t>
      </w:r>
      <w:r w:rsidRPr="00FB03BE">
        <w:t>zem</w:t>
      </w:r>
      <w:r w:rsidRPr="00FB03BE">
        <w:rPr>
          <w:spacing w:val="-2"/>
        </w:rPr>
        <w:t>ni</w:t>
      </w:r>
      <w:r w:rsidRPr="00FB03BE">
        <w:t>h</w:t>
      </w:r>
      <w:r w:rsidRPr="00FB03BE">
        <w:rPr>
          <w:spacing w:val="43"/>
        </w:rPr>
        <w:t xml:space="preserve"> </w:t>
      </w:r>
      <w:r w:rsidRPr="00FB03BE">
        <w:t>voda</w:t>
      </w:r>
      <w:r w:rsidRPr="00FB03BE">
        <w:rPr>
          <w:spacing w:val="41"/>
        </w:rPr>
        <w:t xml:space="preserve"> </w:t>
      </w:r>
      <w:r w:rsidRPr="00FB03BE">
        <w:t>te</w:t>
      </w:r>
      <w:r w:rsidRPr="00FB03BE">
        <w:rPr>
          <w:spacing w:val="40"/>
        </w:rPr>
        <w:t xml:space="preserve"> </w:t>
      </w:r>
      <w:r w:rsidRPr="00FB03BE">
        <w:t>se</w:t>
      </w:r>
      <w:r w:rsidRPr="00FB03BE">
        <w:rPr>
          <w:spacing w:val="43"/>
        </w:rPr>
        <w:t xml:space="preserve"> </w:t>
      </w:r>
      <w:r w:rsidRPr="00FB03BE">
        <w:t>d</w:t>
      </w:r>
      <w:r w:rsidRPr="00FB03BE">
        <w:rPr>
          <w:spacing w:val="-3"/>
        </w:rPr>
        <w:t>u</w:t>
      </w:r>
      <w:r w:rsidRPr="00FB03BE">
        <w:t>ž</w:t>
      </w:r>
      <w:r w:rsidRPr="00FB03BE">
        <w:rPr>
          <w:spacing w:val="44"/>
        </w:rPr>
        <w:t xml:space="preserve"> </w:t>
      </w:r>
      <w:r w:rsidRPr="00FB03BE">
        <w:t>t</w:t>
      </w:r>
      <w:r w:rsidRPr="00FB03BE">
        <w:rPr>
          <w:spacing w:val="-2"/>
        </w:rPr>
        <w:t>i</w:t>
      </w:r>
      <w:r w:rsidRPr="00FB03BE">
        <w:t>h površ</w:t>
      </w:r>
      <w:r w:rsidRPr="00FB03BE">
        <w:rPr>
          <w:spacing w:val="-2"/>
        </w:rPr>
        <w:t>i</w:t>
      </w:r>
      <w:r w:rsidRPr="00FB03BE">
        <w:t>na</w:t>
      </w:r>
      <w:r w:rsidRPr="00FB03BE">
        <w:rPr>
          <w:spacing w:val="33"/>
        </w:rPr>
        <w:t xml:space="preserve"> </w:t>
      </w:r>
      <w:r w:rsidRPr="00FB03BE">
        <w:t>v</w:t>
      </w:r>
      <w:r w:rsidRPr="00FB03BE">
        <w:rPr>
          <w:spacing w:val="-3"/>
        </w:rPr>
        <w:t>r</w:t>
      </w:r>
      <w:r w:rsidRPr="00FB03BE">
        <w:t>ši</w:t>
      </w:r>
      <w:r w:rsidRPr="00FB03BE">
        <w:rPr>
          <w:spacing w:val="31"/>
        </w:rPr>
        <w:t xml:space="preserve"> </w:t>
      </w:r>
      <w:r w:rsidRPr="00FB03BE">
        <w:t>zad</w:t>
      </w:r>
      <w:r w:rsidRPr="00FB03BE">
        <w:rPr>
          <w:spacing w:val="-3"/>
        </w:rPr>
        <w:t>r</w:t>
      </w:r>
      <w:r w:rsidRPr="00FB03BE">
        <w:t>žav</w:t>
      </w:r>
      <w:r w:rsidRPr="00FB03BE">
        <w:rPr>
          <w:spacing w:val="-3"/>
        </w:rPr>
        <w:t>a</w:t>
      </w:r>
      <w:r w:rsidRPr="00FB03BE">
        <w:t>nje</w:t>
      </w:r>
      <w:r w:rsidRPr="00FB03BE">
        <w:rPr>
          <w:spacing w:val="31"/>
        </w:rPr>
        <w:t xml:space="preserve"> </w:t>
      </w:r>
      <w:r w:rsidRPr="00FB03BE">
        <w:t>v</w:t>
      </w:r>
      <w:r w:rsidRPr="00FB03BE">
        <w:rPr>
          <w:spacing w:val="-3"/>
        </w:rPr>
        <w:t>o</w:t>
      </w:r>
      <w:r w:rsidRPr="00FB03BE">
        <w:t>de</w:t>
      </w:r>
      <w:r w:rsidRPr="00FB03BE">
        <w:rPr>
          <w:spacing w:val="33"/>
        </w:rPr>
        <w:t xml:space="preserve"> </w:t>
      </w:r>
      <w:r w:rsidRPr="00FB03BE">
        <w:t>i</w:t>
      </w:r>
      <w:r w:rsidRPr="00FB03BE">
        <w:rPr>
          <w:spacing w:val="-2"/>
        </w:rPr>
        <w:t>l</w:t>
      </w:r>
      <w:r w:rsidRPr="00FB03BE">
        <w:t>i</w:t>
      </w:r>
      <w:r w:rsidRPr="00FB03BE">
        <w:rPr>
          <w:spacing w:val="34"/>
        </w:rPr>
        <w:t xml:space="preserve"> </w:t>
      </w:r>
      <w:r w:rsidRPr="00FB03BE">
        <w:t>in</w:t>
      </w:r>
      <w:r w:rsidRPr="00FB03BE">
        <w:rPr>
          <w:spacing w:val="-3"/>
        </w:rPr>
        <w:t>t</w:t>
      </w:r>
      <w:r w:rsidRPr="00FB03BE">
        <w:t>enz</w:t>
      </w:r>
      <w:r w:rsidRPr="00FB03BE">
        <w:rPr>
          <w:spacing w:val="-2"/>
        </w:rPr>
        <w:t>i</w:t>
      </w:r>
      <w:r w:rsidRPr="00FB03BE">
        <w:t>vn</w:t>
      </w:r>
      <w:r w:rsidRPr="00FB03BE">
        <w:rPr>
          <w:spacing w:val="-2"/>
        </w:rPr>
        <w:t>i</w:t>
      </w:r>
      <w:r w:rsidRPr="00FB03BE">
        <w:t>je</w:t>
      </w:r>
      <w:r w:rsidRPr="00FB03BE">
        <w:rPr>
          <w:spacing w:val="33"/>
        </w:rPr>
        <w:t xml:space="preserve"> </w:t>
      </w:r>
      <w:r w:rsidRPr="00FB03BE">
        <w:rPr>
          <w:spacing w:val="-2"/>
        </w:rPr>
        <w:t>i</w:t>
      </w:r>
      <w:r w:rsidRPr="00FB03BE">
        <w:t>spir</w:t>
      </w:r>
      <w:r w:rsidRPr="00FB03BE">
        <w:rPr>
          <w:spacing w:val="-3"/>
        </w:rPr>
        <w:t>a</w:t>
      </w:r>
      <w:r w:rsidRPr="00FB03BE">
        <w:t>nje,</w:t>
      </w:r>
      <w:r w:rsidRPr="00FB03BE">
        <w:rPr>
          <w:spacing w:val="32"/>
        </w:rPr>
        <w:t xml:space="preserve"> </w:t>
      </w:r>
      <w:r w:rsidRPr="00FB03BE">
        <w:rPr>
          <w:spacing w:val="-3"/>
        </w:rPr>
        <w:t>u</w:t>
      </w:r>
      <w:r w:rsidRPr="00FB03BE">
        <w:t>glavn</w:t>
      </w:r>
      <w:r w:rsidRPr="00FB03BE">
        <w:rPr>
          <w:spacing w:val="-3"/>
        </w:rPr>
        <w:t>o</w:t>
      </w:r>
      <w:r w:rsidRPr="00FB03BE">
        <w:t>m</w:t>
      </w:r>
      <w:r w:rsidRPr="00FB03BE">
        <w:rPr>
          <w:spacing w:val="33"/>
        </w:rPr>
        <w:t xml:space="preserve"> </w:t>
      </w:r>
      <w:r w:rsidRPr="00FB03BE">
        <w:t>n</w:t>
      </w:r>
      <w:r w:rsidRPr="00FB03BE">
        <w:rPr>
          <w:spacing w:val="-3"/>
        </w:rPr>
        <w:t>e</w:t>
      </w:r>
      <w:r w:rsidRPr="00FB03BE">
        <w:t>pov</w:t>
      </w:r>
      <w:r w:rsidRPr="00FB03BE">
        <w:rPr>
          <w:spacing w:val="-3"/>
        </w:rPr>
        <w:t>e</w:t>
      </w:r>
      <w:r w:rsidRPr="00FB03BE">
        <w:t>zan</w:t>
      </w:r>
      <w:r w:rsidRPr="00FB03BE">
        <w:rPr>
          <w:spacing w:val="-2"/>
        </w:rPr>
        <w:t>o</w:t>
      </w:r>
      <w:r w:rsidRPr="00FB03BE">
        <w:t>g,</w:t>
      </w:r>
      <w:r w:rsidRPr="00FB03BE">
        <w:rPr>
          <w:spacing w:val="33"/>
        </w:rPr>
        <w:t xml:space="preserve"> </w:t>
      </w:r>
      <w:r w:rsidRPr="00FB03BE">
        <w:t>ra</w:t>
      </w:r>
      <w:r w:rsidRPr="00FB03BE">
        <w:rPr>
          <w:spacing w:val="-2"/>
        </w:rPr>
        <w:t>z</w:t>
      </w:r>
      <w:r w:rsidRPr="00FB03BE">
        <w:t>d</w:t>
      </w:r>
      <w:r w:rsidRPr="00FB03BE">
        <w:rPr>
          <w:spacing w:val="-3"/>
        </w:rPr>
        <w:t>r</w:t>
      </w:r>
      <w:r w:rsidRPr="00FB03BE">
        <w:t>oblj</w:t>
      </w:r>
      <w:r w:rsidRPr="00FB03BE">
        <w:rPr>
          <w:spacing w:val="9"/>
        </w:rPr>
        <w:t>e</w:t>
      </w:r>
      <w:r w:rsidRPr="00FB03BE">
        <w:rPr>
          <w:rFonts w:eastAsia="Arial Narrow" w:cs="Arial Narrow"/>
          <w:spacing w:val="-3"/>
        </w:rPr>
        <w:t>n</w:t>
      </w:r>
      <w:r w:rsidRPr="00FB03BE">
        <w:rPr>
          <w:rFonts w:eastAsia="Arial Narrow" w:cs="Arial Narrow"/>
        </w:rPr>
        <w:t>og</w:t>
      </w:r>
      <w:r w:rsidRPr="00FB03BE">
        <w:rPr>
          <w:rFonts w:eastAsia="Arial Narrow" w:cs="Arial Narrow"/>
          <w:spacing w:val="33"/>
        </w:rPr>
        <w:t xml:space="preserve"> </w:t>
      </w:r>
      <w:r w:rsidRPr="00FB03BE">
        <w:rPr>
          <w:rFonts w:eastAsia="Arial Narrow" w:cs="Arial Narrow"/>
          <w:spacing w:val="-2"/>
        </w:rPr>
        <w:t>m</w:t>
      </w:r>
      <w:r w:rsidRPr="00FB03BE">
        <w:rPr>
          <w:rFonts w:eastAsia="Arial Narrow" w:cs="Arial Narrow"/>
        </w:rPr>
        <w:t>ateri</w:t>
      </w:r>
      <w:r w:rsidRPr="00FB03BE">
        <w:rPr>
          <w:rFonts w:eastAsia="Arial Narrow" w:cs="Arial Narrow"/>
          <w:spacing w:val="-2"/>
        </w:rPr>
        <w:t>j</w:t>
      </w:r>
      <w:r w:rsidRPr="00FB03BE">
        <w:rPr>
          <w:rFonts w:eastAsia="Arial Narrow" w:cs="Arial Narrow"/>
        </w:rPr>
        <w:t>ala</w:t>
      </w:r>
      <w:r w:rsidRPr="00FB03BE">
        <w:rPr>
          <w:rFonts w:eastAsia="Arial Narrow" w:cs="Arial Narrow"/>
          <w:spacing w:val="33"/>
        </w:rPr>
        <w:t xml:space="preserve"> </w:t>
      </w:r>
      <w:r w:rsidRPr="00FB03BE">
        <w:rPr>
          <w:rFonts w:eastAsia="Arial Narrow" w:cs="Arial Narrow"/>
          <w:spacing w:val="-3"/>
        </w:rPr>
        <w:t>r</w:t>
      </w:r>
      <w:r w:rsidRPr="00FB03BE">
        <w:rPr>
          <w:rFonts w:eastAsia="Arial Narrow" w:cs="Arial Narrow"/>
        </w:rPr>
        <w:t xml:space="preserve">adi </w:t>
      </w:r>
      <w:r w:rsidRPr="00FB03BE">
        <w:t>jačeg</w:t>
      </w:r>
      <w:r w:rsidRPr="00FB03BE">
        <w:rPr>
          <w:spacing w:val="-3"/>
        </w:rPr>
        <w:t xml:space="preserve"> </w:t>
      </w:r>
      <w:r w:rsidRPr="00FB03BE">
        <w:t>proto</w:t>
      </w:r>
      <w:r w:rsidRPr="00FB03BE">
        <w:rPr>
          <w:spacing w:val="-2"/>
        </w:rPr>
        <w:t>k</w:t>
      </w:r>
      <w:r w:rsidRPr="00FB03BE">
        <w:t>a vo</w:t>
      </w:r>
      <w:r w:rsidRPr="00FB03BE">
        <w:rPr>
          <w:spacing w:val="-3"/>
        </w:rPr>
        <w:t>d</w:t>
      </w:r>
      <w:r w:rsidRPr="00FB03BE">
        <w:t>e.</w:t>
      </w:r>
    </w:p>
    <w:p w:rsidR="003450F8" w:rsidRPr="00FB03BE" w:rsidRDefault="003450F8" w:rsidP="003450F8">
      <w:r w:rsidRPr="00FB03BE">
        <w:rPr>
          <w:spacing w:val="-1"/>
        </w:rPr>
        <w:t>P</w:t>
      </w:r>
      <w:r w:rsidRPr="00FB03BE">
        <w:t>okriv</w:t>
      </w:r>
      <w:r w:rsidRPr="00FB03BE">
        <w:rPr>
          <w:spacing w:val="-3"/>
        </w:rPr>
        <w:t>a</w:t>
      </w:r>
      <w:r w:rsidRPr="00FB03BE">
        <w:t>č</w:t>
      </w:r>
      <w:r w:rsidRPr="00FB03BE">
        <w:rPr>
          <w:spacing w:val="7"/>
        </w:rPr>
        <w:t xml:space="preserve"> </w:t>
      </w:r>
      <w:r w:rsidRPr="00FB03BE">
        <w:t>od</w:t>
      </w:r>
      <w:r w:rsidRPr="00FB03BE">
        <w:rPr>
          <w:spacing w:val="5"/>
        </w:rPr>
        <w:t xml:space="preserve"> </w:t>
      </w:r>
      <w:r w:rsidRPr="00FB03BE">
        <w:t>pret</w:t>
      </w:r>
      <w:r w:rsidRPr="00FB03BE">
        <w:rPr>
          <w:spacing w:val="-3"/>
        </w:rPr>
        <w:t>e</w:t>
      </w:r>
      <w:r w:rsidRPr="00FB03BE">
        <w:t>žno</w:t>
      </w:r>
      <w:r w:rsidRPr="00FB03BE">
        <w:rPr>
          <w:spacing w:val="5"/>
        </w:rPr>
        <w:t xml:space="preserve"> </w:t>
      </w:r>
      <w:r w:rsidRPr="00FB03BE">
        <w:t>ka</w:t>
      </w:r>
      <w:r w:rsidRPr="00FB03BE">
        <w:rPr>
          <w:spacing w:val="-2"/>
        </w:rPr>
        <w:t>m</w:t>
      </w:r>
      <w:r w:rsidRPr="00FB03BE">
        <w:rPr>
          <w:spacing w:val="-3"/>
        </w:rPr>
        <w:t>e</w:t>
      </w:r>
      <w:r w:rsidRPr="00FB03BE">
        <w:t>nog</w:t>
      </w:r>
      <w:r w:rsidRPr="00FB03BE">
        <w:rPr>
          <w:spacing w:val="7"/>
        </w:rPr>
        <w:t xml:space="preserve"> </w:t>
      </w:r>
      <w:r w:rsidRPr="00FB03BE">
        <w:t>n</w:t>
      </w:r>
      <w:r w:rsidRPr="00FB03BE">
        <w:rPr>
          <w:spacing w:val="-3"/>
        </w:rPr>
        <w:t>a</w:t>
      </w:r>
      <w:r w:rsidRPr="00FB03BE">
        <w:t>sipa</w:t>
      </w:r>
      <w:r w:rsidRPr="00FB03BE">
        <w:rPr>
          <w:spacing w:val="8"/>
        </w:rPr>
        <w:t xml:space="preserve"> </w:t>
      </w:r>
      <w:r w:rsidRPr="00FB03BE">
        <w:rPr>
          <w:rFonts w:eastAsia="Arial Narrow" w:cs="Arial Narrow"/>
        </w:rPr>
        <w:t>sa</w:t>
      </w:r>
      <w:r w:rsidRPr="00FB03BE">
        <w:rPr>
          <w:rFonts w:eastAsia="Arial Narrow" w:cs="Arial Narrow"/>
          <w:spacing w:val="5"/>
        </w:rPr>
        <w:t xml:space="preserve"> </w:t>
      </w:r>
      <w:r w:rsidRPr="00FB03BE">
        <w:rPr>
          <w:rFonts w:eastAsia="Arial Narrow" w:cs="Arial Narrow"/>
        </w:rPr>
        <w:t>pro</w:t>
      </w:r>
      <w:r w:rsidRPr="00FB03BE">
        <w:rPr>
          <w:rFonts w:eastAsia="Arial Narrow" w:cs="Arial Narrow"/>
          <w:spacing w:val="-3"/>
        </w:rPr>
        <w:t>m</w:t>
      </w:r>
      <w:r w:rsidRPr="00FB03BE">
        <w:rPr>
          <w:rFonts w:eastAsia="Arial Narrow" w:cs="Arial Narrow"/>
        </w:rPr>
        <w:t>jen</w:t>
      </w:r>
      <w:r w:rsidRPr="00FB03BE">
        <w:rPr>
          <w:rFonts w:eastAsia="Arial Narrow" w:cs="Arial Narrow"/>
          <w:spacing w:val="-2"/>
        </w:rPr>
        <w:t>j</w:t>
      </w:r>
      <w:r w:rsidRPr="00FB03BE">
        <w:rPr>
          <w:rFonts w:eastAsia="Arial Narrow" w:cs="Arial Narrow"/>
        </w:rPr>
        <w:t>i</w:t>
      </w:r>
      <w:r w:rsidRPr="00FB03BE">
        <w:rPr>
          <w:rFonts w:eastAsia="Arial Narrow" w:cs="Arial Narrow"/>
          <w:spacing w:val="1"/>
        </w:rPr>
        <w:t>v</w:t>
      </w:r>
      <w:r w:rsidRPr="00FB03BE">
        <w:rPr>
          <w:rFonts w:eastAsia="Arial Narrow" w:cs="Arial Narrow"/>
          <w:spacing w:val="-2"/>
        </w:rPr>
        <w:t>i</w:t>
      </w:r>
      <w:r w:rsidRPr="00FB03BE">
        <w:rPr>
          <w:rFonts w:eastAsia="Arial Narrow" w:cs="Arial Narrow"/>
        </w:rPr>
        <w:t>m</w:t>
      </w:r>
      <w:r w:rsidRPr="00FB03BE">
        <w:rPr>
          <w:rFonts w:eastAsia="Arial Narrow" w:cs="Arial Narrow"/>
          <w:spacing w:val="5"/>
        </w:rPr>
        <w:t xml:space="preserve"> </w:t>
      </w:r>
      <w:r w:rsidRPr="00FB03BE">
        <w:rPr>
          <w:rFonts w:eastAsia="Arial Narrow" w:cs="Arial Narrow"/>
        </w:rPr>
        <w:t>udi</w:t>
      </w:r>
      <w:r w:rsidRPr="00FB03BE">
        <w:rPr>
          <w:rFonts w:eastAsia="Arial Narrow" w:cs="Arial Narrow"/>
          <w:spacing w:val="-2"/>
        </w:rPr>
        <w:t>j</w:t>
      </w:r>
      <w:r w:rsidRPr="00FB03BE">
        <w:rPr>
          <w:rFonts w:eastAsia="Arial Narrow" w:cs="Arial Narrow"/>
        </w:rPr>
        <w:t>elom</w:t>
      </w:r>
      <w:r w:rsidRPr="00FB03BE">
        <w:rPr>
          <w:rFonts w:eastAsia="Arial Narrow" w:cs="Arial Narrow"/>
          <w:spacing w:val="5"/>
        </w:rPr>
        <w:t xml:space="preserve"> </w:t>
      </w:r>
      <w:r w:rsidRPr="00FB03BE">
        <w:rPr>
          <w:rFonts w:eastAsia="Arial Narrow" w:cs="Arial Narrow"/>
        </w:rPr>
        <w:t>si</w:t>
      </w:r>
      <w:r w:rsidRPr="00FB03BE">
        <w:rPr>
          <w:rFonts w:eastAsia="Arial Narrow" w:cs="Arial Narrow"/>
          <w:spacing w:val="-2"/>
        </w:rPr>
        <w:t>t</w:t>
      </w:r>
      <w:r w:rsidRPr="00FB03BE">
        <w:rPr>
          <w:rFonts w:eastAsia="Arial Narrow" w:cs="Arial Narrow"/>
        </w:rPr>
        <w:t>nozr</w:t>
      </w:r>
      <w:r w:rsidRPr="00FB03BE">
        <w:rPr>
          <w:rFonts w:eastAsia="Arial Narrow" w:cs="Arial Narrow"/>
          <w:spacing w:val="-3"/>
        </w:rPr>
        <w:t>n</w:t>
      </w:r>
      <w:r w:rsidRPr="00FB03BE">
        <w:rPr>
          <w:rFonts w:eastAsia="Arial Narrow" w:cs="Arial Narrow"/>
        </w:rPr>
        <w:t>ate</w:t>
      </w:r>
      <w:r w:rsidRPr="00FB03BE">
        <w:rPr>
          <w:rFonts w:eastAsia="Arial Narrow" w:cs="Arial Narrow"/>
          <w:spacing w:val="5"/>
        </w:rPr>
        <w:t xml:space="preserve"> </w:t>
      </w:r>
      <w:r w:rsidRPr="00FB03BE">
        <w:rPr>
          <w:rFonts w:eastAsia="Arial Narrow" w:cs="Arial Narrow"/>
        </w:rPr>
        <w:t>kom</w:t>
      </w:r>
      <w:r w:rsidRPr="00FB03BE">
        <w:rPr>
          <w:rFonts w:eastAsia="Arial Narrow" w:cs="Arial Narrow"/>
          <w:spacing w:val="-2"/>
        </w:rPr>
        <w:t>p</w:t>
      </w:r>
      <w:r w:rsidRPr="00FB03BE">
        <w:rPr>
          <w:rFonts w:eastAsia="Arial Narrow" w:cs="Arial Narrow"/>
          <w:spacing w:val="-3"/>
        </w:rPr>
        <w:t>o</w:t>
      </w:r>
      <w:r w:rsidRPr="00FB03BE">
        <w:rPr>
          <w:rFonts w:eastAsia="Arial Narrow" w:cs="Arial Narrow"/>
        </w:rPr>
        <w:t>nente</w:t>
      </w:r>
      <w:r w:rsidRPr="00FB03BE">
        <w:rPr>
          <w:rFonts w:eastAsia="Arial Narrow" w:cs="Arial Narrow"/>
          <w:spacing w:val="11"/>
        </w:rPr>
        <w:t xml:space="preserve"> </w:t>
      </w:r>
      <w:r w:rsidRPr="00FB03BE">
        <w:rPr>
          <w:spacing w:val="-2"/>
        </w:rPr>
        <w:t>i</w:t>
      </w:r>
      <w:r w:rsidRPr="00FB03BE">
        <w:t>ma</w:t>
      </w:r>
      <w:r w:rsidRPr="00FB03BE">
        <w:rPr>
          <w:spacing w:val="5"/>
        </w:rPr>
        <w:t xml:space="preserve"> </w:t>
      </w:r>
      <w:r w:rsidRPr="00FB03BE">
        <w:t>me</w:t>
      </w:r>
      <w:r w:rsidRPr="00FB03BE">
        <w:rPr>
          <w:spacing w:val="-2"/>
        </w:rPr>
        <w:t>đ</w:t>
      </w:r>
      <w:r w:rsidRPr="00FB03BE">
        <w:t>uzr</w:t>
      </w:r>
      <w:r w:rsidRPr="00FB03BE">
        <w:rPr>
          <w:spacing w:val="-3"/>
        </w:rPr>
        <w:t>n</w:t>
      </w:r>
      <w:r w:rsidRPr="00FB03BE">
        <w:t>sku porozn</w:t>
      </w:r>
      <w:r w:rsidRPr="00FB03BE">
        <w:rPr>
          <w:spacing w:val="-3"/>
        </w:rPr>
        <w:t>o</w:t>
      </w:r>
      <w:r w:rsidRPr="00FB03BE">
        <w:t>st,</w:t>
      </w:r>
      <w:r w:rsidRPr="00FB03BE">
        <w:rPr>
          <w:spacing w:val="47"/>
        </w:rPr>
        <w:t xml:space="preserve"> </w:t>
      </w:r>
      <w:r w:rsidRPr="00FB03BE">
        <w:t>te</w:t>
      </w:r>
      <w:r w:rsidRPr="00FB03BE">
        <w:rPr>
          <w:spacing w:val="45"/>
        </w:rPr>
        <w:t xml:space="preserve"> </w:t>
      </w:r>
      <w:r w:rsidRPr="00FB03BE">
        <w:t>vi</w:t>
      </w:r>
      <w:r w:rsidRPr="00FB03BE">
        <w:rPr>
          <w:spacing w:val="-2"/>
        </w:rPr>
        <w:t>s</w:t>
      </w:r>
      <w:r w:rsidRPr="00FB03BE">
        <w:t>oku</w:t>
      </w:r>
      <w:r w:rsidRPr="00FB03BE">
        <w:rPr>
          <w:spacing w:val="45"/>
        </w:rPr>
        <w:t xml:space="preserve"> </w:t>
      </w:r>
      <w:r w:rsidRPr="00FB03BE">
        <w:t>vodop</w:t>
      </w:r>
      <w:r w:rsidRPr="00FB03BE">
        <w:rPr>
          <w:spacing w:val="-3"/>
        </w:rPr>
        <w:t>ro</w:t>
      </w:r>
      <w:r w:rsidRPr="00FB03BE">
        <w:t>pusn</w:t>
      </w:r>
      <w:r w:rsidRPr="00FB03BE">
        <w:rPr>
          <w:spacing w:val="-3"/>
        </w:rPr>
        <w:t>o</w:t>
      </w:r>
      <w:r w:rsidRPr="00FB03BE">
        <w:t>st</w:t>
      </w:r>
      <w:r w:rsidRPr="00FB03BE">
        <w:rPr>
          <w:spacing w:val="47"/>
        </w:rPr>
        <w:t xml:space="preserve"> </w:t>
      </w:r>
      <w:r w:rsidRPr="00FB03BE">
        <w:t>z</w:t>
      </w:r>
      <w:r w:rsidRPr="00FB03BE">
        <w:rPr>
          <w:spacing w:val="-3"/>
        </w:rPr>
        <w:t>a</w:t>
      </w:r>
      <w:r w:rsidRPr="00FB03BE">
        <w:t>hva</w:t>
      </w:r>
      <w:r w:rsidRPr="00FB03BE">
        <w:rPr>
          <w:spacing w:val="-2"/>
        </w:rPr>
        <w:t>l</w:t>
      </w:r>
      <w:r w:rsidRPr="00FB03BE">
        <w:t>juj</w:t>
      </w:r>
      <w:r w:rsidRPr="00FB03BE">
        <w:rPr>
          <w:spacing w:val="-2"/>
        </w:rPr>
        <w:t>u</w:t>
      </w:r>
      <w:r w:rsidRPr="00FB03BE">
        <w:t>ći</w:t>
      </w:r>
      <w:r w:rsidRPr="00FB03BE">
        <w:rPr>
          <w:spacing w:val="48"/>
        </w:rPr>
        <w:t xml:space="preserve"> </w:t>
      </w:r>
      <w:r w:rsidRPr="00FB03BE">
        <w:rPr>
          <w:spacing w:val="-3"/>
        </w:rPr>
        <w:t>d</w:t>
      </w:r>
      <w:r w:rsidRPr="00FB03BE">
        <w:t>i</w:t>
      </w:r>
      <w:r w:rsidRPr="00FB03BE">
        <w:rPr>
          <w:spacing w:val="1"/>
        </w:rPr>
        <w:t>s</w:t>
      </w:r>
      <w:r w:rsidRPr="00FB03BE">
        <w:rPr>
          <w:spacing w:val="-3"/>
        </w:rPr>
        <w:t>o</w:t>
      </w:r>
      <w:r w:rsidRPr="00FB03BE">
        <w:t>luc</w:t>
      </w:r>
      <w:r w:rsidRPr="00FB03BE">
        <w:rPr>
          <w:spacing w:val="-2"/>
        </w:rPr>
        <w:t>ij</w:t>
      </w:r>
      <w:r w:rsidRPr="00FB03BE">
        <w:t>skom</w:t>
      </w:r>
      <w:r w:rsidRPr="00FB03BE">
        <w:rPr>
          <w:spacing w:val="48"/>
        </w:rPr>
        <w:t xml:space="preserve"> </w:t>
      </w:r>
      <w:r w:rsidRPr="00FB03BE">
        <w:rPr>
          <w:spacing w:val="-3"/>
        </w:rPr>
        <w:t>r</w:t>
      </w:r>
      <w:r w:rsidRPr="00FB03BE">
        <w:t>adu</w:t>
      </w:r>
      <w:r w:rsidRPr="00FB03BE">
        <w:rPr>
          <w:spacing w:val="49"/>
        </w:rPr>
        <w:t xml:space="preserve"> </w:t>
      </w:r>
      <w:r w:rsidRPr="00FB03BE">
        <w:rPr>
          <w:spacing w:val="-2"/>
        </w:rPr>
        <w:t>v</w:t>
      </w:r>
      <w:r w:rsidRPr="00FB03BE">
        <w:t>ode,</w:t>
      </w:r>
      <w:r w:rsidRPr="00FB03BE">
        <w:rPr>
          <w:spacing w:val="45"/>
        </w:rPr>
        <w:t xml:space="preserve"> </w:t>
      </w:r>
      <w:r w:rsidRPr="00FB03BE">
        <w:t>čime</w:t>
      </w:r>
      <w:r w:rsidRPr="00FB03BE">
        <w:rPr>
          <w:spacing w:val="45"/>
        </w:rPr>
        <w:t xml:space="preserve"> </w:t>
      </w:r>
      <w:r w:rsidRPr="00FB03BE">
        <w:t>se</w:t>
      </w:r>
      <w:r w:rsidRPr="00FB03BE">
        <w:rPr>
          <w:spacing w:val="47"/>
        </w:rPr>
        <w:t xml:space="preserve"> </w:t>
      </w:r>
      <w:r w:rsidRPr="00FB03BE">
        <w:rPr>
          <w:spacing w:val="-3"/>
        </w:rPr>
        <w:t>d</w:t>
      </w:r>
      <w:r w:rsidRPr="00FB03BE">
        <w:t>odatno</w:t>
      </w:r>
      <w:r w:rsidRPr="00FB03BE">
        <w:rPr>
          <w:spacing w:val="48"/>
        </w:rPr>
        <w:t xml:space="preserve"> </w:t>
      </w:r>
      <w:r w:rsidRPr="00FB03BE">
        <w:t>fo</w:t>
      </w:r>
      <w:r w:rsidRPr="00FB03BE">
        <w:rPr>
          <w:spacing w:val="-3"/>
        </w:rPr>
        <w:t>r</w:t>
      </w:r>
      <w:r w:rsidRPr="00FB03BE">
        <w:t>mir</w:t>
      </w:r>
      <w:r w:rsidRPr="00FB03BE">
        <w:rPr>
          <w:spacing w:val="-3"/>
        </w:rPr>
        <w:t>a</w:t>
      </w:r>
      <w:r w:rsidRPr="00FB03BE">
        <w:t>ju</w:t>
      </w:r>
      <w:r w:rsidRPr="00FB03BE">
        <w:rPr>
          <w:spacing w:val="48"/>
        </w:rPr>
        <w:t xml:space="preserve"> </w:t>
      </w:r>
      <w:r w:rsidRPr="00FB03BE">
        <w:t>k</w:t>
      </w:r>
      <w:r w:rsidRPr="00FB03BE">
        <w:rPr>
          <w:spacing w:val="-3"/>
        </w:rPr>
        <w:t>r</w:t>
      </w:r>
      <w:r w:rsidRPr="00FB03BE">
        <w:t xml:space="preserve">ški </w:t>
      </w:r>
      <w:r w:rsidRPr="00FB03BE">
        <w:rPr>
          <w:rFonts w:eastAsia="Arial Narrow" w:cs="Arial Narrow"/>
        </w:rPr>
        <w:t>sust</w:t>
      </w:r>
      <w:r w:rsidRPr="00FB03BE">
        <w:rPr>
          <w:rFonts w:eastAsia="Arial Narrow" w:cs="Arial Narrow"/>
          <w:spacing w:val="-3"/>
        </w:rPr>
        <w:t>a</w:t>
      </w:r>
      <w:r w:rsidRPr="00FB03BE">
        <w:rPr>
          <w:rFonts w:eastAsia="Arial Narrow" w:cs="Arial Narrow"/>
        </w:rPr>
        <w:t>vi</w:t>
      </w:r>
      <w:r w:rsidRPr="00FB03BE">
        <w:rPr>
          <w:rFonts w:eastAsia="Arial Narrow" w:cs="Arial Narrow"/>
          <w:spacing w:val="3"/>
        </w:rPr>
        <w:t xml:space="preserve"> </w:t>
      </w:r>
      <w:r w:rsidRPr="00FB03BE">
        <w:rPr>
          <w:rFonts w:eastAsia="Arial Narrow" w:cs="Arial Narrow"/>
        </w:rPr>
        <w:t>un</w:t>
      </w:r>
      <w:r w:rsidRPr="00FB03BE">
        <w:t>u</w:t>
      </w:r>
      <w:r w:rsidRPr="00FB03BE">
        <w:rPr>
          <w:spacing w:val="-3"/>
        </w:rPr>
        <w:t>t</w:t>
      </w:r>
      <w:r w:rsidRPr="00FB03BE">
        <w:t>ar</w:t>
      </w:r>
      <w:r w:rsidRPr="00FB03BE">
        <w:rPr>
          <w:spacing w:val="2"/>
        </w:rPr>
        <w:t xml:space="preserve"> </w:t>
      </w:r>
      <w:r w:rsidRPr="00FB03BE">
        <w:t>poje</w:t>
      </w:r>
      <w:r w:rsidRPr="00FB03BE">
        <w:rPr>
          <w:spacing w:val="-3"/>
        </w:rPr>
        <w:t>d</w:t>
      </w:r>
      <w:r w:rsidRPr="00FB03BE">
        <w:t>inih</w:t>
      </w:r>
      <w:r w:rsidRPr="00FB03BE">
        <w:rPr>
          <w:spacing w:val="2"/>
        </w:rPr>
        <w:t xml:space="preserve"> </w:t>
      </w:r>
      <w:r w:rsidRPr="00FB03BE">
        <w:t>v</w:t>
      </w:r>
      <w:r w:rsidRPr="00FB03BE">
        <w:rPr>
          <w:spacing w:val="-3"/>
        </w:rPr>
        <w:t>e</w:t>
      </w:r>
      <w:r w:rsidRPr="00FB03BE">
        <w:t>ćih blok</w:t>
      </w:r>
      <w:r w:rsidRPr="00FB03BE">
        <w:rPr>
          <w:spacing w:val="-3"/>
        </w:rPr>
        <w:t>o</w:t>
      </w:r>
      <w:r w:rsidRPr="00FB03BE">
        <w:t>va</w:t>
      </w:r>
      <w:r w:rsidRPr="00FB03BE">
        <w:rPr>
          <w:spacing w:val="2"/>
        </w:rPr>
        <w:t xml:space="preserve"> </w:t>
      </w:r>
      <w:r w:rsidRPr="00FB03BE">
        <w:t>karb</w:t>
      </w:r>
      <w:r w:rsidRPr="00FB03BE">
        <w:rPr>
          <w:spacing w:val="-3"/>
        </w:rPr>
        <w:t>o</w:t>
      </w:r>
      <w:r w:rsidRPr="00FB03BE">
        <w:t>natn</w:t>
      </w:r>
      <w:r w:rsidRPr="00FB03BE">
        <w:rPr>
          <w:spacing w:val="-2"/>
        </w:rPr>
        <w:t>i</w:t>
      </w:r>
      <w:r w:rsidRPr="00FB03BE">
        <w:t>h</w:t>
      </w:r>
      <w:r w:rsidRPr="00FB03BE">
        <w:rPr>
          <w:spacing w:val="2"/>
        </w:rPr>
        <w:t xml:space="preserve"> </w:t>
      </w:r>
      <w:r w:rsidRPr="00FB03BE">
        <w:t>sti</w:t>
      </w:r>
      <w:r w:rsidRPr="00FB03BE">
        <w:rPr>
          <w:spacing w:val="-2"/>
        </w:rPr>
        <w:t>j</w:t>
      </w:r>
      <w:r w:rsidRPr="00FB03BE">
        <w:t>ena</w:t>
      </w:r>
      <w:r w:rsidRPr="00FB03BE">
        <w:rPr>
          <w:spacing w:val="2"/>
        </w:rPr>
        <w:t xml:space="preserve"> </w:t>
      </w:r>
      <w:r w:rsidRPr="00FB03BE">
        <w:t>s preteži</w:t>
      </w:r>
      <w:r w:rsidRPr="00FB03BE">
        <w:rPr>
          <w:spacing w:val="-2"/>
        </w:rPr>
        <w:t>t</w:t>
      </w:r>
      <w:r w:rsidRPr="00FB03BE">
        <w:t>o</w:t>
      </w:r>
      <w:r w:rsidRPr="00FB03BE">
        <w:rPr>
          <w:spacing w:val="2"/>
        </w:rPr>
        <w:t xml:space="preserve"> </w:t>
      </w:r>
      <w:r w:rsidRPr="00FB03BE">
        <w:t>podz</w:t>
      </w:r>
      <w:r w:rsidRPr="00FB03BE">
        <w:rPr>
          <w:spacing w:val="-3"/>
        </w:rPr>
        <w:t>e</w:t>
      </w:r>
      <w:r w:rsidRPr="00FB03BE">
        <w:t>mn</w:t>
      </w:r>
      <w:r w:rsidRPr="00FB03BE">
        <w:rPr>
          <w:spacing w:val="-2"/>
        </w:rPr>
        <w:t>o</w:t>
      </w:r>
      <w:r w:rsidRPr="00FB03BE">
        <w:t>m</w:t>
      </w:r>
      <w:r w:rsidRPr="00FB03BE">
        <w:rPr>
          <w:spacing w:val="2"/>
        </w:rPr>
        <w:t xml:space="preserve"> </w:t>
      </w:r>
      <w:r w:rsidRPr="00FB03BE">
        <w:t>din</w:t>
      </w:r>
      <w:r w:rsidRPr="00FB03BE">
        <w:rPr>
          <w:spacing w:val="-3"/>
        </w:rPr>
        <w:t>a</w:t>
      </w:r>
      <w:r w:rsidRPr="00FB03BE">
        <w:t>mi</w:t>
      </w:r>
      <w:r w:rsidRPr="00FB03BE">
        <w:rPr>
          <w:spacing w:val="-2"/>
        </w:rPr>
        <w:t>k</w:t>
      </w:r>
      <w:r w:rsidRPr="00FB03BE">
        <w:t>om</w:t>
      </w:r>
      <w:r w:rsidRPr="00FB03BE">
        <w:rPr>
          <w:spacing w:val="2"/>
        </w:rPr>
        <w:t xml:space="preserve"> </w:t>
      </w:r>
      <w:r w:rsidRPr="00FB03BE">
        <w:t>vode.</w:t>
      </w:r>
      <w:r w:rsidRPr="00FB03BE">
        <w:rPr>
          <w:spacing w:val="10"/>
        </w:rPr>
        <w:t xml:space="preserve"> </w:t>
      </w:r>
      <w:r w:rsidRPr="00FB03BE">
        <w:rPr>
          <w:spacing w:val="-1"/>
        </w:rPr>
        <w:t>P</w:t>
      </w:r>
      <w:r w:rsidRPr="00FB03BE">
        <w:t>ok</w:t>
      </w:r>
      <w:r w:rsidRPr="00FB03BE">
        <w:rPr>
          <w:spacing w:val="-3"/>
        </w:rPr>
        <w:t>r</w:t>
      </w:r>
      <w:r w:rsidRPr="00FB03BE">
        <w:t>i</w:t>
      </w:r>
      <w:r w:rsidRPr="00FB03BE">
        <w:rPr>
          <w:spacing w:val="1"/>
        </w:rPr>
        <w:t>v</w:t>
      </w:r>
      <w:r w:rsidRPr="00FB03BE">
        <w:rPr>
          <w:spacing w:val="-3"/>
        </w:rPr>
        <w:t>a</w:t>
      </w:r>
      <w:r w:rsidRPr="00FB03BE">
        <w:t>č</w:t>
      </w:r>
      <w:r w:rsidRPr="00FB03BE">
        <w:rPr>
          <w:spacing w:val="2"/>
        </w:rPr>
        <w:t xml:space="preserve"> </w:t>
      </w:r>
      <w:r w:rsidRPr="00FB03BE">
        <w:t xml:space="preserve">ima </w:t>
      </w:r>
      <w:r w:rsidRPr="00FB03BE">
        <w:rPr>
          <w:rFonts w:eastAsia="Arial Narrow" w:cs="Arial Narrow"/>
        </w:rPr>
        <w:t>ulogu</w:t>
      </w:r>
      <w:r w:rsidRPr="00FB03BE">
        <w:rPr>
          <w:rFonts w:eastAsia="Arial Narrow" w:cs="Arial Narrow"/>
          <w:spacing w:val="2"/>
        </w:rPr>
        <w:t xml:space="preserve"> </w:t>
      </w:r>
      <w:r w:rsidRPr="00FB03BE">
        <w:rPr>
          <w:rFonts w:eastAsia="Arial Narrow" w:cs="Arial Narrow"/>
        </w:rPr>
        <w:t>re</w:t>
      </w:r>
      <w:r w:rsidRPr="00FB03BE">
        <w:rPr>
          <w:rFonts w:eastAsia="Arial Narrow" w:cs="Arial Narrow"/>
          <w:spacing w:val="-3"/>
        </w:rPr>
        <w:t>t</w:t>
      </w:r>
      <w:r w:rsidRPr="00FB03BE">
        <w:rPr>
          <w:rFonts w:eastAsia="Arial Narrow" w:cs="Arial Narrow"/>
        </w:rPr>
        <w:t>ardira</w:t>
      </w:r>
      <w:r w:rsidRPr="00FB03BE">
        <w:rPr>
          <w:rFonts w:eastAsia="Arial Narrow" w:cs="Arial Narrow"/>
          <w:spacing w:val="-3"/>
        </w:rPr>
        <w:t>n</w:t>
      </w:r>
      <w:r w:rsidRPr="00FB03BE">
        <w:rPr>
          <w:rFonts w:eastAsia="Arial Narrow" w:cs="Arial Narrow"/>
        </w:rPr>
        <w:t>ja</w:t>
      </w:r>
      <w:r w:rsidRPr="00FB03BE">
        <w:rPr>
          <w:rFonts w:eastAsia="Arial Narrow" w:cs="Arial Narrow"/>
          <w:spacing w:val="2"/>
        </w:rPr>
        <w:t xml:space="preserve"> </w:t>
      </w:r>
      <w:r w:rsidRPr="00FB03BE">
        <w:rPr>
          <w:rFonts w:eastAsia="Arial Narrow" w:cs="Arial Narrow"/>
        </w:rPr>
        <w:t>o</w:t>
      </w:r>
      <w:r w:rsidRPr="00FB03BE">
        <w:rPr>
          <w:rFonts w:eastAsia="Arial Narrow" w:cs="Arial Narrow"/>
          <w:spacing w:val="-3"/>
        </w:rPr>
        <w:t>b</w:t>
      </w:r>
      <w:r w:rsidRPr="00FB03BE">
        <w:rPr>
          <w:rFonts w:eastAsia="Arial Narrow" w:cs="Arial Narrow"/>
        </w:rPr>
        <w:t>orin</w:t>
      </w:r>
      <w:r w:rsidRPr="00FB03BE">
        <w:rPr>
          <w:rFonts w:eastAsia="Arial Narrow" w:cs="Arial Narrow"/>
          <w:spacing w:val="-2"/>
        </w:rPr>
        <w:t>s</w:t>
      </w:r>
      <w:r w:rsidRPr="00FB03BE">
        <w:rPr>
          <w:rFonts w:eastAsia="Arial Narrow" w:cs="Arial Narrow"/>
        </w:rPr>
        <w:t xml:space="preserve">kih </w:t>
      </w:r>
      <w:r w:rsidRPr="00FB03BE">
        <w:rPr>
          <w:rFonts w:eastAsia="Arial Narrow" w:cs="Arial Narrow"/>
          <w:spacing w:val="-2"/>
        </w:rPr>
        <w:t>v</w:t>
      </w:r>
      <w:r w:rsidRPr="00FB03BE">
        <w:rPr>
          <w:rFonts w:eastAsia="Arial Narrow" w:cs="Arial Narrow"/>
        </w:rPr>
        <w:t>oda</w:t>
      </w:r>
      <w:r w:rsidRPr="00FB03BE">
        <w:rPr>
          <w:rFonts w:eastAsia="Arial Narrow" w:cs="Arial Narrow"/>
          <w:spacing w:val="2"/>
        </w:rPr>
        <w:t xml:space="preserve"> </w:t>
      </w:r>
      <w:r w:rsidRPr="00FB03BE">
        <w:rPr>
          <w:rFonts w:eastAsia="Arial Narrow" w:cs="Arial Narrow"/>
        </w:rPr>
        <w:t>pri</w:t>
      </w:r>
      <w:r w:rsidRPr="00FB03BE">
        <w:rPr>
          <w:rFonts w:eastAsia="Arial Narrow" w:cs="Arial Narrow"/>
          <w:spacing w:val="-2"/>
        </w:rPr>
        <w:t>l</w:t>
      </w:r>
      <w:r w:rsidRPr="00FB03BE">
        <w:rPr>
          <w:rFonts w:eastAsia="Arial Narrow" w:cs="Arial Narrow"/>
        </w:rPr>
        <w:t>i</w:t>
      </w:r>
      <w:r w:rsidRPr="00FB03BE">
        <w:rPr>
          <w:rFonts w:eastAsia="Arial Narrow" w:cs="Arial Narrow"/>
          <w:spacing w:val="1"/>
        </w:rPr>
        <w:t>k</w:t>
      </w:r>
      <w:r w:rsidRPr="00FB03BE">
        <w:rPr>
          <w:rFonts w:eastAsia="Arial Narrow" w:cs="Arial Narrow"/>
          <w:spacing w:val="-3"/>
        </w:rPr>
        <w:t>o</w:t>
      </w:r>
      <w:r w:rsidRPr="00FB03BE">
        <w:rPr>
          <w:rFonts w:eastAsia="Arial Narrow" w:cs="Arial Narrow"/>
        </w:rPr>
        <w:t>m</w:t>
      </w:r>
      <w:r w:rsidRPr="00FB03BE">
        <w:rPr>
          <w:rFonts w:eastAsia="Arial Narrow" w:cs="Arial Narrow"/>
          <w:spacing w:val="2"/>
        </w:rPr>
        <w:t xml:space="preserve"> </w:t>
      </w:r>
      <w:r w:rsidRPr="00FB03BE">
        <w:rPr>
          <w:rFonts w:eastAsia="Arial Narrow" w:cs="Arial Narrow"/>
        </w:rPr>
        <w:t>n</w:t>
      </w:r>
      <w:r w:rsidRPr="00FB03BE">
        <w:rPr>
          <w:rFonts w:eastAsia="Arial Narrow" w:cs="Arial Narrow"/>
          <w:spacing w:val="-2"/>
        </w:rPr>
        <w:t>j</w:t>
      </w:r>
      <w:r w:rsidRPr="00FB03BE">
        <w:rPr>
          <w:rFonts w:eastAsia="Arial Narrow" w:cs="Arial Narrow"/>
        </w:rPr>
        <w:t>iho</w:t>
      </w:r>
      <w:r w:rsidRPr="00FB03BE">
        <w:rPr>
          <w:rFonts w:eastAsia="Arial Narrow" w:cs="Arial Narrow"/>
          <w:spacing w:val="-2"/>
        </w:rPr>
        <w:t>v</w:t>
      </w:r>
      <w:r w:rsidRPr="00FB03BE">
        <w:rPr>
          <w:rFonts w:eastAsia="Arial Narrow" w:cs="Arial Narrow"/>
        </w:rPr>
        <w:t>og</w:t>
      </w:r>
      <w:r w:rsidRPr="00FB03BE">
        <w:rPr>
          <w:rFonts w:eastAsia="Arial Narrow" w:cs="Arial Narrow"/>
          <w:spacing w:val="2"/>
        </w:rPr>
        <w:t xml:space="preserve"> </w:t>
      </w:r>
      <w:r w:rsidRPr="00FB03BE">
        <w:rPr>
          <w:rFonts w:eastAsia="Arial Narrow" w:cs="Arial Narrow"/>
        </w:rPr>
        <w:t>pro</w:t>
      </w:r>
      <w:r w:rsidRPr="00FB03BE">
        <w:rPr>
          <w:rFonts w:eastAsia="Arial Narrow" w:cs="Arial Narrow"/>
          <w:spacing w:val="-3"/>
        </w:rPr>
        <w:t>d</w:t>
      </w:r>
      <w:r w:rsidRPr="00FB03BE">
        <w:rPr>
          <w:rFonts w:eastAsia="Arial Narrow" w:cs="Arial Narrow"/>
        </w:rPr>
        <w:t>iran</w:t>
      </w:r>
      <w:r w:rsidRPr="00FB03BE">
        <w:rPr>
          <w:rFonts w:eastAsia="Arial Narrow" w:cs="Arial Narrow"/>
          <w:spacing w:val="-2"/>
        </w:rPr>
        <w:t>j</w:t>
      </w:r>
      <w:r w:rsidRPr="00FB03BE">
        <w:rPr>
          <w:rFonts w:eastAsia="Arial Narrow" w:cs="Arial Narrow"/>
        </w:rPr>
        <w:t>a</w:t>
      </w:r>
      <w:r w:rsidRPr="00FB03BE">
        <w:rPr>
          <w:rFonts w:eastAsia="Arial Narrow" w:cs="Arial Narrow"/>
          <w:spacing w:val="2"/>
        </w:rPr>
        <w:t xml:space="preserve"> </w:t>
      </w:r>
      <w:r w:rsidRPr="00FB03BE">
        <w:rPr>
          <w:rFonts w:eastAsia="Arial Narrow" w:cs="Arial Narrow"/>
        </w:rPr>
        <w:t>u</w:t>
      </w:r>
      <w:r w:rsidRPr="00FB03BE">
        <w:rPr>
          <w:rFonts w:eastAsia="Arial Narrow" w:cs="Arial Narrow"/>
          <w:spacing w:val="2"/>
        </w:rPr>
        <w:t xml:space="preserve"> </w:t>
      </w:r>
      <w:r w:rsidRPr="00FB03BE">
        <w:rPr>
          <w:rFonts w:eastAsia="Arial Narrow" w:cs="Arial Narrow"/>
        </w:rPr>
        <w:t>pod</w:t>
      </w:r>
      <w:r w:rsidRPr="00FB03BE">
        <w:rPr>
          <w:rFonts w:eastAsia="Arial Narrow" w:cs="Arial Narrow"/>
          <w:spacing w:val="-2"/>
        </w:rPr>
        <w:t>z</w:t>
      </w:r>
      <w:r w:rsidRPr="00FB03BE">
        <w:rPr>
          <w:rFonts w:eastAsia="Arial Narrow" w:cs="Arial Narrow"/>
        </w:rPr>
        <w:t>em</w:t>
      </w:r>
      <w:r w:rsidRPr="00FB03BE">
        <w:rPr>
          <w:rFonts w:eastAsia="Arial Narrow" w:cs="Arial Narrow"/>
          <w:spacing w:val="-2"/>
        </w:rPr>
        <w:t>l</w:t>
      </w:r>
      <w:r w:rsidRPr="00FB03BE">
        <w:rPr>
          <w:rFonts w:eastAsia="Arial Narrow" w:cs="Arial Narrow"/>
        </w:rPr>
        <w:t>je,</w:t>
      </w:r>
      <w:r w:rsidRPr="00FB03BE">
        <w:rPr>
          <w:rFonts w:eastAsia="Arial Narrow" w:cs="Arial Narrow"/>
          <w:spacing w:val="2"/>
        </w:rPr>
        <w:t xml:space="preserve"> </w:t>
      </w:r>
      <w:r w:rsidRPr="00FB03BE">
        <w:rPr>
          <w:rFonts w:eastAsia="Arial Narrow" w:cs="Arial Narrow"/>
          <w:spacing w:val="-3"/>
        </w:rPr>
        <w:t>u</w:t>
      </w:r>
      <w:r w:rsidRPr="00FB03BE">
        <w:rPr>
          <w:rFonts w:eastAsia="Arial Narrow" w:cs="Arial Narrow"/>
        </w:rPr>
        <w:t>kol</w:t>
      </w:r>
      <w:r w:rsidRPr="00FB03BE">
        <w:rPr>
          <w:rFonts w:eastAsia="Arial Narrow" w:cs="Arial Narrow"/>
          <w:spacing w:val="-2"/>
        </w:rPr>
        <w:t>i</w:t>
      </w:r>
      <w:r w:rsidRPr="00FB03BE">
        <w:rPr>
          <w:rFonts w:eastAsia="Arial Narrow" w:cs="Arial Narrow"/>
        </w:rPr>
        <w:t>ko</w:t>
      </w:r>
      <w:r w:rsidRPr="00FB03BE">
        <w:rPr>
          <w:rFonts w:eastAsia="Arial Narrow" w:cs="Arial Narrow"/>
          <w:spacing w:val="2"/>
        </w:rPr>
        <w:t xml:space="preserve"> </w:t>
      </w:r>
      <w:r w:rsidRPr="00FB03BE">
        <w:rPr>
          <w:rFonts w:eastAsia="Arial Narrow" w:cs="Arial Narrow"/>
          <w:spacing w:val="-2"/>
        </w:rPr>
        <w:t>j</w:t>
      </w:r>
      <w:r w:rsidRPr="00FB03BE">
        <w:rPr>
          <w:rFonts w:eastAsia="Arial Narrow" w:cs="Arial Narrow"/>
        </w:rPr>
        <w:t>e</w:t>
      </w:r>
      <w:r w:rsidRPr="00FB03BE">
        <w:rPr>
          <w:rFonts w:eastAsia="Arial Narrow" w:cs="Arial Narrow"/>
          <w:spacing w:val="2"/>
        </w:rPr>
        <w:t xml:space="preserve"> </w:t>
      </w:r>
      <w:r w:rsidRPr="00FB03BE">
        <w:rPr>
          <w:rFonts w:eastAsia="Arial Narrow" w:cs="Arial Narrow"/>
        </w:rPr>
        <w:t>u</w:t>
      </w:r>
      <w:r w:rsidRPr="00FB03BE">
        <w:rPr>
          <w:rFonts w:eastAsia="Arial Narrow" w:cs="Arial Narrow"/>
          <w:spacing w:val="2"/>
        </w:rPr>
        <w:t xml:space="preserve"> </w:t>
      </w:r>
      <w:r w:rsidRPr="00FB03BE">
        <w:rPr>
          <w:rFonts w:eastAsia="Arial Narrow" w:cs="Arial Narrow"/>
        </w:rPr>
        <w:t>n</w:t>
      </w:r>
      <w:r w:rsidRPr="00FB03BE">
        <w:rPr>
          <w:rFonts w:eastAsia="Arial Narrow" w:cs="Arial Narrow"/>
          <w:spacing w:val="-2"/>
        </w:rPr>
        <w:t>j</w:t>
      </w:r>
      <w:r w:rsidRPr="00FB03BE">
        <w:rPr>
          <w:rFonts w:eastAsia="Arial Narrow" w:cs="Arial Narrow"/>
          <w:spacing w:val="-3"/>
        </w:rPr>
        <w:t>e</w:t>
      </w:r>
      <w:r w:rsidRPr="00FB03BE">
        <w:rPr>
          <w:rFonts w:eastAsia="Arial Narrow" w:cs="Arial Narrow"/>
        </w:rPr>
        <w:t>govu</w:t>
      </w:r>
      <w:r w:rsidRPr="00FB03BE">
        <w:rPr>
          <w:rFonts w:eastAsia="Arial Narrow" w:cs="Arial Narrow"/>
          <w:spacing w:val="2"/>
        </w:rPr>
        <w:t xml:space="preserve"> </w:t>
      </w:r>
      <w:r w:rsidRPr="00FB03BE">
        <w:rPr>
          <w:rFonts w:eastAsia="Arial Narrow" w:cs="Arial Narrow"/>
          <w:spacing w:val="-2"/>
        </w:rPr>
        <w:t>s</w:t>
      </w:r>
      <w:r w:rsidRPr="00FB03BE">
        <w:rPr>
          <w:rFonts w:eastAsia="Arial Narrow" w:cs="Arial Narrow"/>
        </w:rPr>
        <w:t>ast</w:t>
      </w:r>
      <w:r w:rsidRPr="00FB03BE">
        <w:rPr>
          <w:rFonts w:eastAsia="Arial Narrow" w:cs="Arial Narrow"/>
          <w:spacing w:val="-3"/>
        </w:rPr>
        <w:t>a</w:t>
      </w:r>
      <w:r w:rsidRPr="00FB03BE">
        <w:rPr>
          <w:rFonts w:eastAsia="Arial Narrow" w:cs="Arial Narrow"/>
        </w:rPr>
        <w:t>vu</w:t>
      </w:r>
      <w:r w:rsidRPr="00FB03BE">
        <w:rPr>
          <w:rFonts w:eastAsia="Arial Narrow" w:cs="Arial Narrow"/>
          <w:spacing w:val="2"/>
        </w:rPr>
        <w:t xml:space="preserve"> </w:t>
      </w:r>
      <w:r w:rsidRPr="00FB03BE">
        <w:rPr>
          <w:rFonts w:eastAsia="Arial Narrow" w:cs="Arial Narrow"/>
        </w:rPr>
        <w:t>pr</w:t>
      </w:r>
      <w:r w:rsidRPr="00FB03BE">
        <w:rPr>
          <w:rFonts w:eastAsia="Arial Narrow" w:cs="Arial Narrow"/>
          <w:spacing w:val="-2"/>
        </w:rPr>
        <w:t>i</w:t>
      </w:r>
      <w:r w:rsidRPr="00FB03BE">
        <w:rPr>
          <w:rFonts w:eastAsia="Arial Narrow" w:cs="Arial Narrow"/>
        </w:rPr>
        <w:t>sut</w:t>
      </w:r>
      <w:r w:rsidRPr="00FB03BE">
        <w:rPr>
          <w:rFonts w:eastAsia="Arial Narrow" w:cs="Arial Narrow"/>
          <w:spacing w:val="-3"/>
        </w:rPr>
        <w:t>a</w:t>
      </w:r>
      <w:r w:rsidRPr="00FB03BE">
        <w:rPr>
          <w:rFonts w:eastAsia="Arial Narrow" w:cs="Arial Narrow"/>
        </w:rPr>
        <w:t xml:space="preserve">n </w:t>
      </w:r>
      <w:r w:rsidRPr="00FB03BE">
        <w:t>pove</w:t>
      </w:r>
      <w:r w:rsidRPr="00FB03BE">
        <w:rPr>
          <w:spacing w:val="-2"/>
        </w:rPr>
        <w:t>ć</w:t>
      </w:r>
      <w:r w:rsidRPr="00FB03BE">
        <w:t>an u</w:t>
      </w:r>
      <w:r w:rsidRPr="00FB03BE">
        <w:rPr>
          <w:spacing w:val="-2"/>
        </w:rPr>
        <w:t>d</w:t>
      </w:r>
      <w:r w:rsidRPr="00FB03BE">
        <w:t>io g</w:t>
      </w:r>
      <w:r w:rsidRPr="00FB03BE">
        <w:rPr>
          <w:spacing w:val="-2"/>
        </w:rPr>
        <w:t>l</w:t>
      </w:r>
      <w:r w:rsidRPr="00FB03BE">
        <w:t>ino</w:t>
      </w:r>
      <w:r w:rsidRPr="00FB03BE">
        <w:rPr>
          <w:spacing w:val="-2"/>
        </w:rPr>
        <w:t>v</w:t>
      </w:r>
      <w:r w:rsidRPr="00FB03BE">
        <w:t xml:space="preserve">ite </w:t>
      </w:r>
      <w:r w:rsidRPr="00FB03BE">
        <w:rPr>
          <w:spacing w:val="-2"/>
        </w:rPr>
        <w:t>k</w:t>
      </w:r>
      <w:r w:rsidRPr="00FB03BE">
        <w:t>omp</w:t>
      </w:r>
      <w:r w:rsidRPr="00FB03BE">
        <w:rPr>
          <w:spacing w:val="-2"/>
        </w:rPr>
        <w:t>o</w:t>
      </w:r>
      <w:r w:rsidRPr="00FB03BE">
        <w:t>nente.</w:t>
      </w:r>
    </w:p>
    <w:p w:rsidR="003450F8" w:rsidRPr="00FB03BE" w:rsidRDefault="003450F8" w:rsidP="003450F8">
      <w:pPr>
        <w:rPr>
          <w:rFonts w:cs="Arial Narrow"/>
        </w:rPr>
      </w:pPr>
      <w:r w:rsidRPr="00FB03BE">
        <w:rPr>
          <w:rFonts w:eastAsia="Arial Narrow" w:cs="Arial Narrow"/>
          <w:spacing w:val="-1"/>
        </w:rPr>
        <w:t>T</w:t>
      </w:r>
      <w:r w:rsidRPr="00FB03BE">
        <w:rPr>
          <w:rFonts w:eastAsia="Arial Narrow" w:cs="Arial Narrow"/>
        </w:rPr>
        <w:t>ako</w:t>
      </w:r>
      <w:r w:rsidRPr="00FB03BE">
        <w:rPr>
          <w:rFonts w:eastAsia="Arial Narrow" w:cs="Arial Narrow"/>
          <w:spacing w:val="43"/>
        </w:rPr>
        <w:t xml:space="preserve"> </w:t>
      </w:r>
      <w:r w:rsidRPr="00FB03BE">
        <w:rPr>
          <w:rFonts w:eastAsia="Arial Narrow" w:cs="Arial Narrow"/>
          <w:spacing w:val="-2"/>
        </w:rPr>
        <w:t>s</w:t>
      </w:r>
      <w:r w:rsidRPr="00FB03BE">
        <w:rPr>
          <w:rFonts w:eastAsia="Arial Narrow" w:cs="Arial Narrow"/>
        </w:rPr>
        <w:t>u</w:t>
      </w:r>
      <w:r w:rsidRPr="00FB03BE">
        <w:rPr>
          <w:rFonts w:eastAsia="Arial Narrow" w:cs="Arial Narrow"/>
          <w:spacing w:val="43"/>
        </w:rPr>
        <w:t xml:space="preserve"> </w:t>
      </w:r>
      <w:r w:rsidRPr="00FB03BE">
        <w:rPr>
          <w:rFonts w:eastAsia="Arial Narrow" w:cs="Arial Narrow"/>
        </w:rPr>
        <w:t>na</w:t>
      </w:r>
      <w:r w:rsidRPr="00FB03BE">
        <w:rPr>
          <w:rFonts w:eastAsia="Arial Narrow" w:cs="Arial Narrow"/>
          <w:spacing w:val="40"/>
        </w:rPr>
        <w:t xml:space="preserve"> </w:t>
      </w:r>
      <w:r w:rsidRPr="00FB03BE">
        <w:rPr>
          <w:rFonts w:eastAsia="Arial Narrow" w:cs="Arial Narrow"/>
        </w:rPr>
        <w:t>predm</w:t>
      </w:r>
      <w:r w:rsidRPr="00FB03BE">
        <w:rPr>
          <w:rFonts w:eastAsia="Arial Narrow" w:cs="Arial Narrow"/>
          <w:spacing w:val="-2"/>
        </w:rPr>
        <w:t>e</w:t>
      </w:r>
      <w:r w:rsidRPr="00FB03BE">
        <w:rPr>
          <w:rFonts w:eastAsia="Arial Narrow" w:cs="Arial Narrow"/>
        </w:rPr>
        <w:t>tnoj</w:t>
      </w:r>
      <w:r w:rsidRPr="00FB03BE">
        <w:rPr>
          <w:rFonts w:eastAsia="Arial Narrow" w:cs="Arial Narrow"/>
          <w:spacing w:val="41"/>
        </w:rPr>
        <w:t xml:space="preserve"> </w:t>
      </w:r>
      <w:r w:rsidRPr="00FB03BE">
        <w:rPr>
          <w:rFonts w:eastAsia="Arial Narrow" w:cs="Arial Narrow"/>
        </w:rPr>
        <w:t>lo</w:t>
      </w:r>
      <w:r w:rsidRPr="00FB03BE">
        <w:rPr>
          <w:rFonts w:eastAsia="Arial Narrow" w:cs="Arial Narrow"/>
          <w:spacing w:val="-2"/>
        </w:rPr>
        <w:t>k</w:t>
      </w:r>
      <w:r w:rsidRPr="00FB03BE">
        <w:rPr>
          <w:rFonts w:eastAsia="Arial Narrow" w:cs="Arial Narrow"/>
          <w:spacing w:val="-3"/>
        </w:rPr>
        <w:t>a</w:t>
      </w:r>
      <w:r w:rsidRPr="00FB03BE">
        <w:rPr>
          <w:rFonts w:eastAsia="Arial Narrow" w:cs="Arial Narrow"/>
        </w:rPr>
        <w:t>ci</w:t>
      </w:r>
      <w:r w:rsidRPr="00FB03BE">
        <w:rPr>
          <w:rFonts w:eastAsia="Arial Narrow" w:cs="Arial Narrow"/>
          <w:spacing w:val="1"/>
        </w:rPr>
        <w:t>j</w:t>
      </w:r>
      <w:r w:rsidRPr="00FB03BE">
        <w:rPr>
          <w:rFonts w:eastAsia="Arial Narrow" w:cs="Arial Narrow"/>
        </w:rPr>
        <w:t>i</w:t>
      </w:r>
      <w:r w:rsidRPr="00FB03BE">
        <w:rPr>
          <w:rFonts w:eastAsia="Arial Narrow" w:cs="Arial Narrow"/>
          <w:spacing w:val="43"/>
        </w:rPr>
        <w:t xml:space="preserve"> </w:t>
      </w:r>
      <w:r w:rsidRPr="00FB03BE">
        <w:rPr>
          <w:rFonts w:eastAsia="Arial Narrow" w:cs="Arial Narrow"/>
        </w:rPr>
        <w:t>pri</w:t>
      </w:r>
      <w:r w:rsidRPr="00FB03BE">
        <w:rPr>
          <w:rFonts w:eastAsia="Arial Narrow" w:cs="Arial Narrow"/>
          <w:spacing w:val="-2"/>
        </w:rPr>
        <w:t>s</w:t>
      </w:r>
      <w:r w:rsidRPr="00FB03BE">
        <w:rPr>
          <w:rFonts w:eastAsia="Arial Narrow" w:cs="Arial Narrow"/>
        </w:rPr>
        <w:t>utne</w:t>
      </w:r>
      <w:r w:rsidRPr="00FB03BE">
        <w:rPr>
          <w:rFonts w:eastAsia="Arial Narrow" w:cs="Arial Narrow"/>
          <w:spacing w:val="41"/>
        </w:rPr>
        <w:t xml:space="preserve"> </w:t>
      </w:r>
      <w:r w:rsidRPr="00FB03BE">
        <w:rPr>
          <w:rFonts w:eastAsia="Arial Narrow" w:cs="Arial Narrow"/>
        </w:rPr>
        <w:t>slab</w:t>
      </w:r>
      <w:r w:rsidRPr="00FB03BE">
        <w:rPr>
          <w:rFonts w:eastAsia="Arial Narrow" w:cs="Arial Narrow"/>
          <w:spacing w:val="-2"/>
        </w:rPr>
        <w:t>o</w:t>
      </w:r>
      <w:r w:rsidRPr="00FB03BE">
        <w:rPr>
          <w:rFonts w:eastAsia="Arial Narrow" w:cs="Arial Narrow"/>
        </w:rPr>
        <w:t>prop</w:t>
      </w:r>
      <w:r w:rsidRPr="00FB03BE">
        <w:rPr>
          <w:rFonts w:eastAsia="Arial Narrow" w:cs="Arial Narrow"/>
          <w:spacing w:val="-3"/>
        </w:rPr>
        <w:t>u</w:t>
      </w:r>
      <w:r w:rsidRPr="00FB03BE">
        <w:rPr>
          <w:rFonts w:eastAsia="Arial Narrow" w:cs="Arial Narrow"/>
        </w:rPr>
        <w:t>sne</w:t>
      </w:r>
      <w:r w:rsidRPr="00FB03BE">
        <w:rPr>
          <w:rFonts w:eastAsia="Arial Narrow" w:cs="Arial Narrow"/>
          <w:spacing w:val="44"/>
        </w:rPr>
        <w:t xml:space="preserve"> </w:t>
      </w:r>
      <w:r w:rsidRPr="00FB03BE">
        <w:rPr>
          <w:rFonts w:eastAsia="Arial Narrow" w:cs="Arial Narrow"/>
          <w:spacing w:val="-3"/>
        </w:rPr>
        <w:t>n</w:t>
      </w:r>
      <w:r w:rsidRPr="00FB03BE">
        <w:rPr>
          <w:rFonts w:eastAsia="Arial Narrow" w:cs="Arial Narrow"/>
        </w:rPr>
        <w:t>aslage</w:t>
      </w:r>
      <w:r w:rsidRPr="00FB03BE">
        <w:rPr>
          <w:rFonts w:eastAsia="Arial Narrow" w:cs="Arial Narrow"/>
          <w:spacing w:val="42"/>
        </w:rPr>
        <w:t xml:space="preserve"> </w:t>
      </w:r>
      <w:r w:rsidRPr="00FB03BE">
        <w:t>fl</w:t>
      </w:r>
      <w:r w:rsidRPr="00FB03BE">
        <w:rPr>
          <w:spacing w:val="-2"/>
        </w:rPr>
        <w:t>i</w:t>
      </w:r>
      <w:r w:rsidRPr="00FB03BE">
        <w:t>ša</w:t>
      </w:r>
      <w:r w:rsidRPr="00FB03BE">
        <w:rPr>
          <w:spacing w:val="43"/>
        </w:rPr>
        <w:t xml:space="preserve"> </w:t>
      </w:r>
      <w:r w:rsidRPr="00FB03BE">
        <w:rPr>
          <w:rFonts w:eastAsia="Arial Narrow" w:cs="Arial Narrow"/>
        </w:rPr>
        <w:t>pr</w:t>
      </w:r>
      <w:r w:rsidRPr="00FB03BE">
        <w:rPr>
          <w:rFonts w:eastAsia="Arial Narrow" w:cs="Arial Narrow"/>
          <w:spacing w:val="-3"/>
        </w:rPr>
        <w:t>e</w:t>
      </w:r>
      <w:r w:rsidRPr="00FB03BE">
        <w:rPr>
          <w:rFonts w:eastAsia="Arial Narrow" w:cs="Arial Narrow"/>
        </w:rPr>
        <w:t>kr</w:t>
      </w:r>
      <w:r w:rsidRPr="00FB03BE">
        <w:rPr>
          <w:rFonts w:eastAsia="Arial Narrow" w:cs="Arial Narrow"/>
          <w:spacing w:val="-2"/>
        </w:rPr>
        <w:t>i</w:t>
      </w:r>
      <w:r w:rsidRPr="00FB03BE">
        <w:rPr>
          <w:rFonts w:eastAsia="Arial Narrow" w:cs="Arial Narrow"/>
        </w:rPr>
        <w:t>vene</w:t>
      </w:r>
      <w:r w:rsidRPr="00FB03BE">
        <w:rPr>
          <w:rFonts w:eastAsia="Arial Narrow" w:cs="Arial Narrow"/>
          <w:spacing w:val="41"/>
        </w:rPr>
        <w:t xml:space="preserve"> </w:t>
      </w:r>
      <w:r w:rsidRPr="00FB03BE">
        <w:rPr>
          <w:rFonts w:eastAsia="Arial Narrow" w:cs="Arial Narrow"/>
        </w:rPr>
        <w:t>sred</w:t>
      </w:r>
      <w:r w:rsidRPr="00FB03BE">
        <w:rPr>
          <w:rFonts w:eastAsia="Arial Narrow" w:cs="Arial Narrow"/>
          <w:spacing w:val="-3"/>
        </w:rPr>
        <w:t>n</w:t>
      </w:r>
      <w:r w:rsidRPr="00FB03BE">
        <w:rPr>
          <w:rFonts w:eastAsia="Arial Narrow" w:cs="Arial Narrow"/>
        </w:rPr>
        <w:t>je</w:t>
      </w:r>
      <w:r w:rsidRPr="00FB03BE">
        <w:rPr>
          <w:rFonts w:eastAsia="Arial Narrow" w:cs="Arial Narrow"/>
          <w:spacing w:val="43"/>
        </w:rPr>
        <w:t xml:space="preserve"> </w:t>
      </w:r>
      <w:r w:rsidRPr="00FB03BE">
        <w:rPr>
          <w:rFonts w:eastAsia="Arial Narrow" w:cs="Arial Narrow"/>
        </w:rPr>
        <w:t>do</w:t>
      </w:r>
      <w:r w:rsidRPr="00FB03BE">
        <w:rPr>
          <w:rFonts w:eastAsia="Arial Narrow" w:cs="Arial Narrow"/>
          <w:spacing w:val="44"/>
        </w:rPr>
        <w:t xml:space="preserve"> </w:t>
      </w:r>
      <w:r w:rsidRPr="00FB03BE">
        <w:rPr>
          <w:rFonts w:eastAsia="Arial Narrow" w:cs="Arial Narrow"/>
          <w:spacing w:val="-3"/>
        </w:rPr>
        <w:t>d</w:t>
      </w:r>
      <w:r w:rsidRPr="00FB03BE">
        <w:rPr>
          <w:rFonts w:eastAsia="Arial Narrow" w:cs="Arial Narrow"/>
        </w:rPr>
        <w:t>obropr</w:t>
      </w:r>
      <w:r w:rsidRPr="00FB03BE">
        <w:rPr>
          <w:rFonts w:eastAsia="Arial Narrow" w:cs="Arial Narrow"/>
          <w:spacing w:val="-3"/>
        </w:rPr>
        <w:t>o</w:t>
      </w:r>
      <w:r w:rsidRPr="00FB03BE">
        <w:rPr>
          <w:rFonts w:eastAsia="Arial Narrow" w:cs="Arial Narrow"/>
        </w:rPr>
        <w:t>pus</w:t>
      </w:r>
      <w:r w:rsidRPr="00FB03BE">
        <w:rPr>
          <w:rFonts w:eastAsia="Arial Narrow" w:cs="Arial Narrow"/>
          <w:spacing w:val="-3"/>
        </w:rPr>
        <w:t>n</w:t>
      </w:r>
      <w:r w:rsidRPr="00FB03BE">
        <w:rPr>
          <w:rFonts w:eastAsia="Arial Narrow" w:cs="Arial Narrow"/>
        </w:rPr>
        <w:t xml:space="preserve">im </w:t>
      </w:r>
      <w:r w:rsidRPr="00FB03BE">
        <w:t>nasla</w:t>
      </w:r>
      <w:r w:rsidRPr="00FB03BE">
        <w:rPr>
          <w:spacing w:val="-3"/>
        </w:rPr>
        <w:t>g</w:t>
      </w:r>
      <w:r w:rsidRPr="00FB03BE">
        <w:t>ama nab</w:t>
      </w:r>
      <w:r w:rsidRPr="00FB03BE">
        <w:rPr>
          <w:spacing w:val="-2"/>
        </w:rPr>
        <w:t>a</w:t>
      </w:r>
      <w:r w:rsidRPr="00FB03BE">
        <w:t>čaj</w:t>
      </w:r>
      <w:r w:rsidRPr="00FB03BE">
        <w:rPr>
          <w:spacing w:val="1"/>
        </w:rPr>
        <w:t>a</w:t>
      </w:r>
      <w:r w:rsidRPr="00FB03BE">
        <w:rPr>
          <w:rFonts w:eastAsia="Arial Narrow" w:cs="Arial Narrow"/>
        </w:rPr>
        <w:t>.</w:t>
      </w:r>
      <w:r w:rsidRPr="00FB03BE">
        <w:rPr>
          <w:rFonts w:eastAsia="Arial Narrow" w:cs="Arial Narrow"/>
          <w:spacing w:val="50"/>
        </w:rPr>
        <w:t xml:space="preserve"> </w:t>
      </w:r>
      <w:r w:rsidRPr="00FB03BE">
        <w:rPr>
          <w:rFonts w:eastAsia="Arial Narrow" w:cs="Arial Narrow"/>
          <w:spacing w:val="-1"/>
        </w:rPr>
        <w:t>P</w:t>
      </w:r>
      <w:r w:rsidRPr="00FB03BE">
        <w:rPr>
          <w:rFonts w:eastAsia="Arial Narrow" w:cs="Arial Narrow"/>
        </w:rPr>
        <w:t>red</w:t>
      </w:r>
      <w:r w:rsidRPr="00FB03BE">
        <w:rPr>
          <w:rFonts w:eastAsia="Arial Narrow" w:cs="Arial Narrow"/>
          <w:spacing w:val="-3"/>
        </w:rPr>
        <w:t>m</w:t>
      </w:r>
      <w:r w:rsidRPr="00FB03BE">
        <w:rPr>
          <w:rFonts w:eastAsia="Arial Narrow" w:cs="Arial Narrow"/>
        </w:rPr>
        <w:t>etna</w:t>
      </w:r>
      <w:r w:rsidRPr="00FB03BE">
        <w:rPr>
          <w:rFonts w:eastAsia="Arial Narrow" w:cs="Arial Narrow"/>
          <w:spacing w:val="2"/>
        </w:rPr>
        <w:t xml:space="preserve"> </w:t>
      </w:r>
      <w:r w:rsidRPr="00FB03BE">
        <w:rPr>
          <w:rFonts w:eastAsia="Arial Narrow" w:cs="Arial Narrow"/>
          <w:spacing w:val="-2"/>
        </w:rPr>
        <w:t>m</w:t>
      </w:r>
      <w:r w:rsidRPr="00FB03BE">
        <w:rPr>
          <w:rFonts w:eastAsia="Arial Narrow" w:cs="Arial Narrow"/>
        </w:rPr>
        <w:t>i</w:t>
      </w:r>
      <w:r w:rsidRPr="00FB03BE">
        <w:rPr>
          <w:rFonts w:eastAsia="Arial Narrow" w:cs="Arial Narrow"/>
          <w:spacing w:val="1"/>
        </w:rPr>
        <w:t>k</w:t>
      </w:r>
      <w:r w:rsidRPr="00FB03BE">
        <w:rPr>
          <w:rFonts w:eastAsia="Arial Narrow" w:cs="Arial Narrow"/>
        </w:rPr>
        <w:t>r</w:t>
      </w:r>
      <w:r w:rsidRPr="00FB03BE">
        <w:rPr>
          <w:rFonts w:eastAsia="Arial Narrow" w:cs="Arial Narrow"/>
          <w:spacing w:val="-3"/>
        </w:rPr>
        <w:t>o</w:t>
      </w:r>
      <w:r w:rsidRPr="00FB03BE">
        <w:rPr>
          <w:rFonts w:eastAsia="Arial Narrow" w:cs="Arial Narrow"/>
        </w:rPr>
        <w:t>lok</w:t>
      </w:r>
      <w:r w:rsidRPr="00FB03BE">
        <w:rPr>
          <w:rFonts w:eastAsia="Arial Narrow" w:cs="Arial Narrow"/>
          <w:spacing w:val="-3"/>
        </w:rPr>
        <w:t>a</w:t>
      </w:r>
      <w:r w:rsidRPr="00FB03BE">
        <w:rPr>
          <w:rFonts w:eastAsia="Arial Narrow" w:cs="Arial Narrow"/>
        </w:rPr>
        <w:t>ci</w:t>
      </w:r>
      <w:r w:rsidRPr="00FB03BE">
        <w:rPr>
          <w:rFonts w:eastAsia="Arial Narrow" w:cs="Arial Narrow"/>
          <w:spacing w:val="-2"/>
        </w:rPr>
        <w:t>j</w:t>
      </w:r>
      <w:r w:rsidRPr="00FB03BE">
        <w:rPr>
          <w:rFonts w:eastAsia="Arial Narrow" w:cs="Arial Narrow"/>
        </w:rPr>
        <w:t>a</w:t>
      </w:r>
      <w:r w:rsidRPr="00FB03BE">
        <w:rPr>
          <w:rFonts w:eastAsia="Arial Narrow" w:cs="Arial Narrow"/>
          <w:spacing w:val="2"/>
        </w:rPr>
        <w:t xml:space="preserve"> </w:t>
      </w:r>
      <w:r w:rsidRPr="00FB03BE">
        <w:rPr>
          <w:rFonts w:eastAsia="Arial Narrow" w:cs="Arial Narrow"/>
        </w:rPr>
        <w:t>je</w:t>
      </w:r>
      <w:r w:rsidRPr="00FB03BE">
        <w:rPr>
          <w:rFonts w:eastAsia="Arial Narrow" w:cs="Arial Narrow"/>
          <w:spacing w:val="3"/>
        </w:rPr>
        <w:t xml:space="preserve"> </w:t>
      </w:r>
      <w:r w:rsidRPr="00FB03BE">
        <w:t>m</w:t>
      </w:r>
      <w:r w:rsidRPr="00FB03BE">
        <w:rPr>
          <w:spacing w:val="-2"/>
        </w:rPr>
        <w:t>e</w:t>
      </w:r>
      <w:r w:rsidRPr="00FB03BE">
        <w:t>đuz</w:t>
      </w:r>
      <w:r w:rsidRPr="00FB03BE">
        <w:rPr>
          <w:spacing w:val="-3"/>
        </w:rPr>
        <w:t>r</w:t>
      </w:r>
      <w:r w:rsidRPr="00FB03BE">
        <w:t>nske  prop</w:t>
      </w:r>
      <w:r w:rsidRPr="00FB03BE">
        <w:rPr>
          <w:spacing w:val="-3"/>
        </w:rPr>
        <w:t>u</w:t>
      </w:r>
      <w:r w:rsidRPr="00FB03BE">
        <w:t>sno</w:t>
      </w:r>
      <w:r w:rsidRPr="00FB03BE">
        <w:rPr>
          <w:spacing w:val="-2"/>
        </w:rPr>
        <w:t>s</w:t>
      </w:r>
      <w:r w:rsidRPr="00FB03BE">
        <w:t>ti,</w:t>
      </w:r>
      <w:r w:rsidRPr="00FB03BE">
        <w:rPr>
          <w:spacing w:val="2"/>
        </w:rPr>
        <w:t xml:space="preserve"> </w:t>
      </w:r>
      <w:r w:rsidRPr="00FB03BE">
        <w:t>a  obo</w:t>
      </w:r>
      <w:r w:rsidRPr="00FB03BE">
        <w:rPr>
          <w:spacing w:val="-3"/>
        </w:rPr>
        <w:t>r</w:t>
      </w:r>
      <w:r w:rsidRPr="00FB03BE">
        <w:t>in</w:t>
      </w:r>
      <w:r w:rsidRPr="00FB03BE">
        <w:rPr>
          <w:spacing w:val="-2"/>
        </w:rPr>
        <w:t>sk</w:t>
      </w:r>
      <w:r w:rsidRPr="00FB03BE">
        <w:t>e</w:t>
      </w:r>
      <w:r w:rsidRPr="00FB03BE">
        <w:rPr>
          <w:spacing w:val="2"/>
        </w:rPr>
        <w:t xml:space="preserve"> </w:t>
      </w:r>
      <w:r w:rsidRPr="00FB03BE">
        <w:t>vode</w:t>
      </w:r>
      <w:r w:rsidRPr="00FB03BE">
        <w:rPr>
          <w:spacing w:val="4"/>
        </w:rPr>
        <w:t xml:space="preserve"> </w:t>
      </w:r>
      <w:r w:rsidRPr="00FB03BE">
        <w:t>će  se  kret</w:t>
      </w:r>
      <w:r w:rsidRPr="00FB03BE">
        <w:rPr>
          <w:spacing w:val="-3"/>
        </w:rPr>
        <w:t>a</w:t>
      </w:r>
      <w:r w:rsidRPr="00FB03BE">
        <w:t>ti pretežno</w:t>
      </w:r>
      <w:r w:rsidRPr="00FB03BE">
        <w:rPr>
          <w:spacing w:val="-3"/>
        </w:rPr>
        <w:t xml:space="preserve"> </w:t>
      </w:r>
      <w:r w:rsidRPr="00FB03BE">
        <w:t>pov</w:t>
      </w:r>
      <w:r w:rsidRPr="00FB03BE">
        <w:rPr>
          <w:spacing w:val="-3"/>
        </w:rPr>
        <w:t>r</w:t>
      </w:r>
      <w:r w:rsidRPr="00FB03BE">
        <w:t>ši</w:t>
      </w:r>
      <w:r w:rsidRPr="00FB03BE">
        <w:rPr>
          <w:spacing w:val="-2"/>
        </w:rPr>
        <w:t>n</w:t>
      </w:r>
      <w:r w:rsidRPr="00FB03BE">
        <w:t>ski</w:t>
      </w:r>
      <w:r w:rsidRPr="00FB03BE">
        <w:rPr>
          <w:spacing w:val="-2"/>
        </w:rPr>
        <w:t xml:space="preserve"> </w:t>
      </w:r>
      <w:r w:rsidRPr="00FB03BE">
        <w:t xml:space="preserve">duž </w:t>
      </w:r>
      <w:r w:rsidRPr="00FB03BE">
        <w:rPr>
          <w:spacing w:val="-3"/>
        </w:rPr>
        <w:t>p</w:t>
      </w:r>
      <w:r w:rsidRPr="00FB03BE">
        <w:t>ost</w:t>
      </w:r>
      <w:r w:rsidRPr="00FB03BE">
        <w:rPr>
          <w:spacing w:val="-3"/>
        </w:rPr>
        <w:t>o</w:t>
      </w:r>
      <w:r w:rsidRPr="00FB03BE">
        <w:rPr>
          <w:spacing w:val="-2"/>
        </w:rPr>
        <w:t>j</w:t>
      </w:r>
      <w:r w:rsidRPr="00FB03BE">
        <w:t>ećih</w:t>
      </w:r>
      <w:r w:rsidRPr="00FB03BE">
        <w:rPr>
          <w:spacing w:val="-2"/>
        </w:rPr>
        <w:t xml:space="preserve"> </w:t>
      </w:r>
      <w:r w:rsidRPr="00FB03BE">
        <w:t>korita</w:t>
      </w:r>
      <w:r w:rsidRPr="00FB03BE">
        <w:rPr>
          <w:spacing w:val="-2"/>
        </w:rPr>
        <w:t xml:space="preserve"> </w:t>
      </w:r>
      <w:r w:rsidRPr="00FB03BE">
        <w:t>i</w:t>
      </w:r>
      <w:r w:rsidRPr="00FB03BE">
        <w:rPr>
          <w:spacing w:val="1"/>
        </w:rPr>
        <w:t>l</w:t>
      </w:r>
      <w:r w:rsidRPr="00FB03BE">
        <w:t>i</w:t>
      </w:r>
      <w:r w:rsidRPr="00FB03BE">
        <w:rPr>
          <w:spacing w:val="-2"/>
        </w:rPr>
        <w:t xml:space="preserve"> </w:t>
      </w:r>
      <w:r w:rsidRPr="00FB03BE">
        <w:t>pod</w:t>
      </w:r>
      <w:r w:rsidRPr="00FB03BE">
        <w:rPr>
          <w:spacing w:val="-2"/>
        </w:rPr>
        <w:t>z</w:t>
      </w:r>
      <w:r w:rsidRPr="00FB03BE">
        <w:rPr>
          <w:spacing w:val="3"/>
        </w:rPr>
        <w:t>e</w:t>
      </w:r>
      <w:r w:rsidRPr="00FB03BE">
        <w:t>mno</w:t>
      </w:r>
      <w:r w:rsidRPr="00FB03BE">
        <w:rPr>
          <w:spacing w:val="-2"/>
        </w:rPr>
        <w:t xml:space="preserve"> </w:t>
      </w:r>
      <w:r w:rsidRPr="00FB03BE">
        <w:t>duž</w:t>
      </w:r>
      <w:r w:rsidRPr="00FB03BE">
        <w:rPr>
          <w:spacing w:val="-2"/>
        </w:rPr>
        <w:t xml:space="preserve"> k</w:t>
      </w:r>
      <w:r w:rsidRPr="00FB03BE">
        <w:t>ontakta</w:t>
      </w:r>
      <w:r w:rsidRPr="00FB03BE">
        <w:rPr>
          <w:spacing w:val="-1"/>
        </w:rPr>
        <w:t xml:space="preserve"> </w:t>
      </w:r>
      <w:r w:rsidRPr="00FB03BE">
        <w:rPr>
          <w:rFonts w:eastAsia="Arial Narrow" w:cs="Arial Narrow"/>
        </w:rPr>
        <w:t>eoc</w:t>
      </w:r>
      <w:r w:rsidRPr="00FB03BE">
        <w:rPr>
          <w:spacing w:val="-3"/>
        </w:rPr>
        <w:t>e</w:t>
      </w:r>
      <w:r w:rsidRPr="00FB03BE">
        <w:t>ns</w:t>
      </w:r>
      <w:r w:rsidRPr="00FB03BE">
        <w:rPr>
          <w:spacing w:val="-2"/>
        </w:rPr>
        <w:t>k</w:t>
      </w:r>
      <w:r w:rsidRPr="00FB03BE">
        <w:t>og f</w:t>
      </w:r>
      <w:r w:rsidRPr="00FB03BE">
        <w:rPr>
          <w:spacing w:val="-2"/>
        </w:rPr>
        <w:t>l</w:t>
      </w:r>
      <w:r w:rsidRPr="00FB03BE">
        <w:t>i</w:t>
      </w:r>
      <w:r w:rsidRPr="00FB03BE">
        <w:rPr>
          <w:spacing w:val="1"/>
        </w:rPr>
        <w:t>š</w:t>
      </w:r>
      <w:r w:rsidRPr="00FB03BE">
        <w:t>a</w:t>
      </w:r>
      <w:r w:rsidRPr="00FB03BE">
        <w:rPr>
          <w:spacing w:val="-3"/>
        </w:rPr>
        <w:t xml:space="preserve"> </w:t>
      </w:r>
      <w:r w:rsidRPr="00FB03BE">
        <w:t>i</w:t>
      </w:r>
      <w:r w:rsidRPr="00FB03BE">
        <w:rPr>
          <w:spacing w:val="1"/>
        </w:rPr>
        <w:t xml:space="preserve"> </w:t>
      </w:r>
      <w:r w:rsidRPr="00FB03BE">
        <w:t>nab</w:t>
      </w:r>
      <w:r w:rsidRPr="00FB03BE">
        <w:rPr>
          <w:spacing w:val="-2"/>
        </w:rPr>
        <w:t>a</w:t>
      </w:r>
      <w:r w:rsidRPr="00FB03BE">
        <w:t>čaj</w:t>
      </w:r>
      <w:r w:rsidRPr="00FB03BE">
        <w:rPr>
          <w:spacing w:val="1"/>
        </w:rPr>
        <w:t>a</w:t>
      </w:r>
      <w:r w:rsidRPr="00FB03BE">
        <w:rPr>
          <w:rFonts w:eastAsia="Arial Narrow" w:cs="Arial Narrow"/>
        </w:rPr>
        <w:t>.</w:t>
      </w:r>
    </w:p>
    <w:p w:rsidR="003450F8" w:rsidRPr="00FB03BE" w:rsidRDefault="003450F8" w:rsidP="003450F8">
      <w:r w:rsidRPr="00FB03BE">
        <w:rPr>
          <w:spacing w:val="-2"/>
        </w:rPr>
        <w:t>D</w:t>
      </w:r>
      <w:r w:rsidRPr="00FB03BE">
        <w:t>etaljni</w:t>
      </w:r>
      <w:r w:rsidRPr="00FB03BE">
        <w:rPr>
          <w:spacing w:val="-2"/>
        </w:rPr>
        <w:t xml:space="preserve"> </w:t>
      </w:r>
      <w:r w:rsidRPr="00FB03BE">
        <w:t>hidro</w:t>
      </w:r>
      <w:r w:rsidRPr="00FB03BE">
        <w:rPr>
          <w:spacing w:val="-3"/>
        </w:rPr>
        <w:t>g</w:t>
      </w:r>
      <w:r w:rsidRPr="00FB03BE">
        <w:t>eol</w:t>
      </w:r>
      <w:r w:rsidRPr="00FB03BE">
        <w:rPr>
          <w:spacing w:val="-3"/>
        </w:rPr>
        <w:t>o</w:t>
      </w:r>
      <w:r w:rsidRPr="00FB03BE">
        <w:t>ški</w:t>
      </w:r>
      <w:r w:rsidRPr="00FB03BE">
        <w:rPr>
          <w:spacing w:val="-2"/>
        </w:rPr>
        <w:t xml:space="preserve"> </w:t>
      </w:r>
      <w:r w:rsidRPr="00FB03BE">
        <w:t>ist</w:t>
      </w:r>
      <w:r w:rsidRPr="00FB03BE">
        <w:rPr>
          <w:spacing w:val="-3"/>
        </w:rPr>
        <w:t>r</w:t>
      </w:r>
      <w:r w:rsidRPr="00FB03BE">
        <w:t>ažni</w:t>
      </w:r>
      <w:r w:rsidRPr="00FB03BE">
        <w:rPr>
          <w:spacing w:val="-2"/>
        </w:rPr>
        <w:t xml:space="preserve"> </w:t>
      </w:r>
      <w:r w:rsidRPr="00FB03BE">
        <w:t>radovi</w:t>
      </w:r>
      <w:r w:rsidRPr="00FB03BE">
        <w:rPr>
          <w:spacing w:val="-2"/>
        </w:rPr>
        <w:t xml:space="preserve"> </w:t>
      </w:r>
      <w:r w:rsidRPr="00FB03BE">
        <w:t>nisu</w:t>
      </w:r>
      <w:r w:rsidRPr="00FB03BE">
        <w:rPr>
          <w:spacing w:val="-3"/>
        </w:rPr>
        <w:t xml:space="preserve"> </w:t>
      </w:r>
      <w:r w:rsidRPr="00FB03BE">
        <w:t>bi</w:t>
      </w:r>
      <w:r w:rsidRPr="00FB03BE">
        <w:rPr>
          <w:spacing w:val="-2"/>
        </w:rPr>
        <w:t>l</w:t>
      </w:r>
      <w:r w:rsidRPr="00FB03BE">
        <w:t>i pre</w:t>
      </w:r>
      <w:r w:rsidRPr="00FB03BE">
        <w:rPr>
          <w:spacing w:val="-3"/>
        </w:rPr>
        <w:t>d</w:t>
      </w:r>
      <w:r w:rsidRPr="00FB03BE">
        <w:t xml:space="preserve">met </w:t>
      </w:r>
      <w:r w:rsidRPr="00FB03BE">
        <w:rPr>
          <w:spacing w:val="-2"/>
        </w:rPr>
        <w:t>o</w:t>
      </w:r>
      <w:r w:rsidRPr="00FB03BE">
        <w:t xml:space="preserve">vog </w:t>
      </w:r>
      <w:r w:rsidRPr="00FB03BE">
        <w:rPr>
          <w:spacing w:val="-2"/>
        </w:rPr>
        <w:t>is</w:t>
      </w:r>
      <w:r w:rsidRPr="00FB03BE">
        <w:t>pitiv</w:t>
      </w:r>
      <w:r w:rsidRPr="00FB03BE">
        <w:rPr>
          <w:spacing w:val="-3"/>
        </w:rPr>
        <w:t>a</w:t>
      </w:r>
      <w:r w:rsidRPr="00FB03BE">
        <w:t>nja. P</w:t>
      </w:r>
      <w:r w:rsidRPr="00FB03BE">
        <w:rPr>
          <w:spacing w:val="-3"/>
        </w:rPr>
        <w:t>o</w:t>
      </w:r>
      <w:r w:rsidRPr="00FB03BE">
        <w:t>sto</w:t>
      </w:r>
      <w:r w:rsidRPr="00FB03BE">
        <w:rPr>
          <w:spacing w:val="-2"/>
        </w:rPr>
        <w:t>j</w:t>
      </w:r>
      <w:r w:rsidRPr="00FB03BE">
        <w:t>i m</w:t>
      </w:r>
      <w:r w:rsidRPr="00FB03BE">
        <w:rPr>
          <w:spacing w:val="-2"/>
        </w:rPr>
        <w:t>o</w:t>
      </w:r>
      <w:r w:rsidRPr="00FB03BE">
        <w:t>guć</w:t>
      </w:r>
      <w:r w:rsidRPr="00FB03BE">
        <w:rPr>
          <w:spacing w:val="-3"/>
        </w:rPr>
        <w:t>n</w:t>
      </w:r>
      <w:r w:rsidRPr="00FB03BE">
        <w:t xml:space="preserve">ost </w:t>
      </w:r>
      <w:r w:rsidRPr="00FB03BE">
        <w:rPr>
          <w:spacing w:val="-3"/>
        </w:rPr>
        <w:t>p</w:t>
      </w:r>
      <w:r w:rsidRPr="00FB03BE">
        <w:t>ojave</w:t>
      </w:r>
      <w:r w:rsidRPr="00FB03BE">
        <w:rPr>
          <w:spacing w:val="-3"/>
        </w:rPr>
        <w:t xml:space="preserve"> </w:t>
      </w:r>
      <w:r w:rsidRPr="00FB03BE">
        <w:t>pod</w:t>
      </w:r>
      <w:r w:rsidRPr="00FB03BE">
        <w:rPr>
          <w:spacing w:val="-2"/>
        </w:rPr>
        <w:t>z</w:t>
      </w:r>
      <w:r w:rsidRPr="00FB03BE">
        <w:t>emne</w:t>
      </w:r>
      <w:r w:rsidRPr="00FB03BE">
        <w:rPr>
          <w:spacing w:val="-2"/>
        </w:rPr>
        <w:t xml:space="preserve"> </w:t>
      </w:r>
      <w:r w:rsidRPr="00FB03BE">
        <w:t>vode.</w:t>
      </w:r>
    </w:p>
    <w:p w:rsidR="00F6177B" w:rsidRPr="00FB03BE" w:rsidRDefault="00F6177B" w:rsidP="00851A8D">
      <w:pPr>
        <w:pStyle w:val="Heading5"/>
        <w:rPr>
          <w:color w:val="auto"/>
        </w:rPr>
      </w:pPr>
      <w:r w:rsidRPr="00FB03BE">
        <w:rPr>
          <w:color w:val="auto"/>
        </w:rPr>
        <w:t>Seizmičnost lokacije</w:t>
      </w:r>
    </w:p>
    <w:p w:rsidR="00F6177B" w:rsidRPr="00FB03BE" w:rsidRDefault="00F6177B" w:rsidP="00F6177B">
      <w:r w:rsidRPr="00FB03BE">
        <w:rPr>
          <w:rFonts w:eastAsia="Arial Narrow" w:cs="Arial Narrow"/>
          <w:spacing w:val="-1"/>
        </w:rPr>
        <w:t>P</w:t>
      </w:r>
      <w:r w:rsidRPr="00FB03BE">
        <w:rPr>
          <w:rFonts w:eastAsia="Arial Narrow" w:cs="Arial Narrow"/>
        </w:rPr>
        <w:t>redmetna</w:t>
      </w:r>
      <w:r w:rsidRPr="00FB03BE">
        <w:rPr>
          <w:rFonts w:eastAsia="Arial Narrow" w:cs="Arial Narrow"/>
          <w:spacing w:val="5"/>
        </w:rPr>
        <w:t xml:space="preserve"> </w:t>
      </w:r>
      <w:r w:rsidRPr="00FB03BE">
        <w:rPr>
          <w:rFonts w:eastAsia="Arial Narrow" w:cs="Arial Narrow"/>
          <w:spacing w:val="-2"/>
        </w:rPr>
        <w:t>l</w:t>
      </w:r>
      <w:r w:rsidRPr="00FB03BE">
        <w:rPr>
          <w:rFonts w:eastAsia="Arial Narrow" w:cs="Arial Narrow"/>
        </w:rPr>
        <w:t>ok</w:t>
      </w:r>
      <w:r w:rsidRPr="00FB03BE">
        <w:rPr>
          <w:rFonts w:eastAsia="Arial Narrow" w:cs="Arial Narrow"/>
          <w:spacing w:val="-3"/>
        </w:rPr>
        <w:t>a</w:t>
      </w:r>
      <w:r w:rsidRPr="00FB03BE">
        <w:rPr>
          <w:rFonts w:eastAsia="Arial Narrow" w:cs="Arial Narrow"/>
        </w:rPr>
        <w:t>ci</w:t>
      </w:r>
      <w:r w:rsidRPr="00FB03BE">
        <w:rPr>
          <w:rFonts w:eastAsia="Arial Narrow" w:cs="Arial Narrow"/>
          <w:spacing w:val="1"/>
        </w:rPr>
        <w:t>j</w:t>
      </w:r>
      <w:r w:rsidRPr="00FB03BE">
        <w:rPr>
          <w:rFonts w:eastAsia="Arial Narrow" w:cs="Arial Narrow"/>
        </w:rPr>
        <w:t>a</w:t>
      </w:r>
      <w:r w:rsidRPr="00FB03BE">
        <w:rPr>
          <w:rFonts w:eastAsia="Arial Narrow" w:cs="Arial Narrow"/>
          <w:spacing w:val="2"/>
        </w:rPr>
        <w:t xml:space="preserve"> </w:t>
      </w:r>
      <w:r w:rsidRPr="00FB03BE">
        <w:rPr>
          <w:rFonts w:eastAsia="Arial Narrow" w:cs="Arial Narrow"/>
        </w:rPr>
        <w:t>se</w:t>
      </w:r>
      <w:r w:rsidRPr="00FB03BE">
        <w:rPr>
          <w:rFonts w:eastAsia="Arial Narrow" w:cs="Arial Narrow"/>
          <w:spacing w:val="5"/>
        </w:rPr>
        <w:t xml:space="preserve"> </w:t>
      </w:r>
      <w:r w:rsidRPr="00FB03BE">
        <w:rPr>
          <w:rFonts w:eastAsia="Arial Narrow" w:cs="Arial Narrow"/>
        </w:rPr>
        <w:t>na</w:t>
      </w:r>
      <w:r w:rsidRPr="00FB03BE">
        <w:rPr>
          <w:rFonts w:eastAsia="Arial Narrow" w:cs="Arial Narrow"/>
          <w:spacing w:val="-2"/>
        </w:rPr>
        <w:t>l</w:t>
      </w:r>
      <w:r w:rsidRPr="00FB03BE">
        <w:rPr>
          <w:rFonts w:eastAsia="Arial Narrow" w:cs="Arial Narrow"/>
        </w:rPr>
        <w:t>azi</w:t>
      </w:r>
      <w:r w:rsidRPr="00FB03BE">
        <w:rPr>
          <w:rFonts w:eastAsia="Arial Narrow" w:cs="Arial Narrow"/>
          <w:spacing w:val="5"/>
        </w:rPr>
        <w:t xml:space="preserve"> </w:t>
      </w:r>
      <w:r w:rsidRPr="00FB03BE">
        <w:rPr>
          <w:rFonts w:eastAsia="Arial Narrow" w:cs="Arial Narrow"/>
        </w:rPr>
        <w:t>u</w:t>
      </w:r>
      <w:r w:rsidRPr="00FB03BE">
        <w:rPr>
          <w:rFonts w:eastAsia="Arial Narrow" w:cs="Arial Narrow"/>
          <w:spacing w:val="5"/>
        </w:rPr>
        <w:t xml:space="preserve"> </w:t>
      </w:r>
      <w:r w:rsidRPr="00FB03BE">
        <w:rPr>
          <w:rFonts w:eastAsia="Arial Narrow" w:cs="Arial Narrow"/>
          <w:spacing w:val="-1"/>
        </w:rPr>
        <w:t>P</w:t>
      </w:r>
      <w:r w:rsidRPr="00FB03BE">
        <w:rPr>
          <w:rFonts w:eastAsia="Arial Narrow" w:cs="Arial Narrow"/>
        </w:rPr>
        <w:t>rimor</w:t>
      </w:r>
      <w:r w:rsidRPr="00FB03BE">
        <w:rPr>
          <w:rFonts w:eastAsia="Arial Narrow" w:cs="Arial Narrow"/>
          <w:spacing w:val="-3"/>
        </w:rPr>
        <w:t>s</w:t>
      </w:r>
      <w:r w:rsidRPr="00FB03BE">
        <w:rPr>
          <w:rFonts w:eastAsia="Arial Narrow" w:cs="Arial Narrow"/>
        </w:rPr>
        <w:t>ko</w:t>
      </w:r>
      <w:r w:rsidRPr="00FB03BE">
        <w:rPr>
          <w:rFonts w:eastAsia="Arial Narrow" w:cs="Arial Narrow"/>
          <w:spacing w:val="-1"/>
        </w:rPr>
        <w:t>-</w:t>
      </w:r>
      <w:r w:rsidRPr="00FB03BE">
        <w:t>gora</w:t>
      </w:r>
      <w:r w:rsidRPr="00FB03BE">
        <w:rPr>
          <w:spacing w:val="-3"/>
        </w:rPr>
        <w:t>n</w:t>
      </w:r>
      <w:r w:rsidRPr="00FB03BE">
        <w:t>sk</w:t>
      </w:r>
      <w:r w:rsidRPr="00FB03BE">
        <w:rPr>
          <w:spacing w:val="-3"/>
        </w:rPr>
        <w:t>o</w:t>
      </w:r>
      <w:r w:rsidRPr="00FB03BE">
        <w:t>j</w:t>
      </w:r>
      <w:r w:rsidRPr="00FB03BE">
        <w:rPr>
          <w:spacing w:val="5"/>
        </w:rPr>
        <w:t xml:space="preserve"> </w:t>
      </w:r>
      <w:r w:rsidRPr="00FB03BE">
        <w:t>žu</w:t>
      </w:r>
      <w:r w:rsidRPr="00FB03BE">
        <w:rPr>
          <w:spacing w:val="-3"/>
        </w:rPr>
        <w:t>p</w:t>
      </w:r>
      <w:r w:rsidRPr="00FB03BE">
        <w:t>ani</w:t>
      </w:r>
      <w:r w:rsidRPr="00FB03BE">
        <w:rPr>
          <w:spacing w:val="-2"/>
        </w:rPr>
        <w:t>j</w:t>
      </w:r>
      <w:r w:rsidRPr="00FB03BE">
        <w:t>i</w:t>
      </w:r>
      <w:r w:rsidRPr="00FB03BE">
        <w:rPr>
          <w:spacing w:val="5"/>
        </w:rPr>
        <w:t xml:space="preserve"> </w:t>
      </w:r>
      <w:r w:rsidRPr="00FB03BE">
        <w:t>u</w:t>
      </w:r>
      <w:r w:rsidRPr="00FB03BE">
        <w:rPr>
          <w:spacing w:val="6"/>
        </w:rPr>
        <w:t xml:space="preserve"> </w:t>
      </w:r>
      <w:r w:rsidRPr="00FB03BE">
        <w:rPr>
          <w:rFonts w:eastAsia="Arial Narrow" w:cs="Arial Narrow"/>
        </w:rPr>
        <w:t>nepos</w:t>
      </w:r>
      <w:r w:rsidRPr="00FB03BE">
        <w:rPr>
          <w:rFonts w:eastAsia="Arial Narrow" w:cs="Arial Narrow"/>
          <w:spacing w:val="-3"/>
        </w:rPr>
        <w:t>r</w:t>
      </w:r>
      <w:r w:rsidRPr="00FB03BE">
        <w:rPr>
          <w:rFonts w:eastAsia="Arial Narrow" w:cs="Arial Narrow"/>
        </w:rPr>
        <w:t>ednoj</w:t>
      </w:r>
      <w:r w:rsidRPr="00FB03BE">
        <w:rPr>
          <w:rFonts w:eastAsia="Arial Narrow" w:cs="Arial Narrow"/>
          <w:spacing w:val="6"/>
        </w:rPr>
        <w:t xml:space="preserve"> </w:t>
      </w:r>
      <w:r w:rsidRPr="00FB03BE">
        <w:rPr>
          <w:spacing w:val="-3"/>
        </w:rPr>
        <w:t>b</w:t>
      </w:r>
      <w:r w:rsidRPr="00FB03BE">
        <w:t>l</w:t>
      </w:r>
      <w:r w:rsidRPr="00FB03BE">
        <w:rPr>
          <w:spacing w:val="1"/>
        </w:rPr>
        <w:t>i</w:t>
      </w:r>
      <w:r w:rsidRPr="00FB03BE">
        <w:rPr>
          <w:spacing w:val="-2"/>
        </w:rPr>
        <w:t>z</w:t>
      </w:r>
      <w:r w:rsidRPr="00FB03BE">
        <w:t>ini</w:t>
      </w:r>
      <w:r w:rsidRPr="00FB03BE">
        <w:rPr>
          <w:spacing w:val="5"/>
        </w:rPr>
        <w:t xml:space="preserve"> </w:t>
      </w:r>
      <w:r w:rsidRPr="00FB03BE">
        <w:t>n</w:t>
      </w:r>
      <w:r w:rsidRPr="00FB03BE">
        <w:rPr>
          <w:spacing w:val="-3"/>
        </w:rPr>
        <w:t>a</w:t>
      </w:r>
      <w:r w:rsidRPr="00FB03BE">
        <w:t>se</w:t>
      </w:r>
      <w:r w:rsidRPr="00FB03BE">
        <w:rPr>
          <w:spacing w:val="-2"/>
        </w:rPr>
        <w:t>l</w:t>
      </w:r>
      <w:r w:rsidRPr="00FB03BE">
        <w:t>ja</w:t>
      </w:r>
      <w:r w:rsidRPr="00FB03BE">
        <w:rPr>
          <w:spacing w:val="2"/>
        </w:rPr>
        <w:t xml:space="preserve"> </w:t>
      </w:r>
      <w:r w:rsidRPr="00FB03BE">
        <w:t>Om</w:t>
      </w:r>
      <w:r w:rsidRPr="00FB03BE">
        <w:rPr>
          <w:spacing w:val="-2"/>
        </w:rPr>
        <w:t>i</w:t>
      </w:r>
      <w:r w:rsidRPr="00FB03BE">
        <w:t>šalj</w:t>
      </w:r>
      <w:r w:rsidRPr="00FB03BE">
        <w:rPr>
          <w:spacing w:val="8"/>
        </w:rPr>
        <w:t xml:space="preserve"> </w:t>
      </w:r>
      <w:r w:rsidRPr="00FB03BE">
        <w:rPr>
          <w:rFonts w:eastAsia="Arial Narrow" w:cs="Arial Narrow"/>
          <w:spacing w:val="-3"/>
        </w:rPr>
        <w:t>n</w:t>
      </w:r>
      <w:r w:rsidRPr="00FB03BE">
        <w:rPr>
          <w:rFonts w:eastAsia="Arial Narrow" w:cs="Arial Narrow"/>
        </w:rPr>
        <w:t>a</w:t>
      </w:r>
      <w:r w:rsidRPr="00FB03BE">
        <w:rPr>
          <w:rFonts w:eastAsia="Arial Narrow" w:cs="Arial Narrow"/>
          <w:spacing w:val="5"/>
        </w:rPr>
        <w:t xml:space="preserve"> </w:t>
      </w:r>
      <w:r w:rsidRPr="00FB03BE">
        <w:rPr>
          <w:rFonts w:eastAsia="Arial Narrow" w:cs="Arial Narrow"/>
        </w:rPr>
        <w:t>oto</w:t>
      </w:r>
      <w:r w:rsidRPr="00FB03BE">
        <w:rPr>
          <w:rFonts w:eastAsia="Arial Narrow" w:cs="Arial Narrow"/>
          <w:spacing w:val="-2"/>
        </w:rPr>
        <w:t>k</w:t>
      </w:r>
      <w:r w:rsidRPr="00FB03BE">
        <w:rPr>
          <w:rFonts w:eastAsia="Arial Narrow" w:cs="Arial Narrow"/>
        </w:rPr>
        <w:t>u</w:t>
      </w:r>
      <w:r w:rsidRPr="00FB03BE">
        <w:rPr>
          <w:rFonts w:eastAsia="Arial Narrow" w:cs="Arial Narrow"/>
          <w:spacing w:val="5"/>
        </w:rPr>
        <w:t xml:space="preserve"> </w:t>
      </w:r>
      <w:r w:rsidRPr="00FB03BE">
        <w:rPr>
          <w:rFonts w:eastAsia="Arial Narrow" w:cs="Arial Narrow"/>
          <w:spacing w:val="-1"/>
        </w:rPr>
        <w:t>K</w:t>
      </w:r>
      <w:r w:rsidRPr="00FB03BE">
        <w:rPr>
          <w:rFonts w:eastAsia="Arial Narrow" w:cs="Arial Narrow"/>
        </w:rPr>
        <w:t xml:space="preserve">rku. </w:t>
      </w:r>
      <w:r w:rsidRPr="00FB03BE">
        <w:rPr>
          <w:spacing w:val="-1"/>
        </w:rPr>
        <w:t>V</w:t>
      </w:r>
      <w:r w:rsidRPr="00FB03BE">
        <w:t>rijedn</w:t>
      </w:r>
      <w:r w:rsidRPr="00FB03BE">
        <w:rPr>
          <w:spacing w:val="-2"/>
        </w:rPr>
        <w:t>o</w:t>
      </w:r>
      <w:r w:rsidRPr="00FB03BE">
        <w:t>st</w:t>
      </w:r>
      <w:r w:rsidRPr="00FB03BE">
        <w:rPr>
          <w:spacing w:val="6"/>
        </w:rPr>
        <w:t xml:space="preserve"> </w:t>
      </w:r>
      <w:r w:rsidRPr="00FB03BE">
        <w:t>por</w:t>
      </w:r>
      <w:r w:rsidRPr="00FB03BE">
        <w:rPr>
          <w:spacing w:val="-3"/>
        </w:rPr>
        <w:t>e</w:t>
      </w:r>
      <w:r w:rsidRPr="00FB03BE">
        <w:t>dbe</w:t>
      </w:r>
      <w:r w:rsidRPr="00FB03BE">
        <w:rPr>
          <w:spacing w:val="-2"/>
        </w:rPr>
        <w:t>n</w:t>
      </w:r>
      <w:r w:rsidRPr="00FB03BE">
        <w:t>ih</w:t>
      </w:r>
      <w:r w:rsidRPr="00FB03BE">
        <w:rPr>
          <w:spacing w:val="7"/>
        </w:rPr>
        <w:t xml:space="preserve"> </w:t>
      </w:r>
      <w:r w:rsidRPr="00FB03BE">
        <w:t>v</w:t>
      </w:r>
      <w:r w:rsidRPr="00FB03BE">
        <w:rPr>
          <w:spacing w:val="-3"/>
        </w:rPr>
        <w:t>r</w:t>
      </w:r>
      <w:r w:rsidRPr="00FB03BE">
        <w:t>šnih</w:t>
      </w:r>
      <w:r w:rsidRPr="00FB03BE">
        <w:rPr>
          <w:spacing w:val="2"/>
        </w:rPr>
        <w:t xml:space="preserve"> </w:t>
      </w:r>
      <w:r w:rsidRPr="00FB03BE">
        <w:t>ubrzan</w:t>
      </w:r>
      <w:r w:rsidRPr="00FB03BE">
        <w:rPr>
          <w:spacing w:val="-2"/>
        </w:rPr>
        <w:t>j</w:t>
      </w:r>
      <w:r w:rsidRPr="00FB03BE">
        <w:t>a</w:t>
      </w:r>
      <w:r w:rsidRPr="00FB03BE">
        <w:rPr>
          <w:spacing w:val="7"/>
        </w:rPr>
        <w:t xml:space="preserve"> </w:t>
      </w:r>
      <w:r w:rsidRPr="00FB03BE">
        <w:t>te</w:t>
      </w:r>
      <w:r w:rsidRPr="00FB03BE">
        <w:rPr>
          <w:spacing w:val="-2"/>
        </w:rPr>
        <w:t>m</w:t>
      </w:r>
      <w:r w:rsidRPr="00FB03BE">
        <w:t>elj</w:t>
      </w:r>
      <w:r w:rsidRPr="00FB03BE">
        <w:rPr>
          <w:spacing w:val="-2"/>
        </w:rPr>
        <w:t>n</w:t>
      </w:r>
      <w:r w:rsidRPr="00FB03BE">
        <w:t>og</w:t>
      </w:r>
      <w:r w:rsidRPr="00FB03BE">
        <w:rPr>
          <w:spacing w:val="7"/>
        </w:rPr>
        <w:t xml:space="preserve"> </w:t>
      </w:r>
      <w:r w:rsidRPr="00FB03BE">
        <w:t>t</w:t>
      </w:r>
      <w:r w:rsidRPr="00FB03BE">
        <w:rPr>
          <w:spacing w:val="-2"/>
        </w:rPr>
        <w:t>l</w:t>
      </w:r>
      <w:r w:rsidRPr="00FB03BE">
        <w:t>a</w:t>
      </w:r>
      <w:r w:rsidRPr="00FB03BE">
        <w:rPr>
          <w:spacing w:val="7"/>
        </w:rPr>
        <w:t xml:space="preserve"> </w:t>
      </w:r>
      <w:r w:rsidRPr="00FB03BE">
        <w:rPr>
          <w:spacing w:val="4"/>
        </w:rPr>
        <w:t>a</w:t>
      </w:r>
      <w:r w:rsidRPr="00FB03BE">
        <w:rPr>
          <w:rFonts w:eastAsia="Arial Narrow" w:cs="Arial Narrow"/>
          <w:spacing w:val="-2"/>
          <w:sz w:val="14"/>
          <w:szCs w:val="14"/>
        </w:rPr>
        <w:t>g</w:t>
      </w:r>
      <w:r w:rsidRPr="00FB03BE">
        <w:rPr>
          <w:rFonts w:eastAsia="Arial Narrow" w:cs="Arial Narrow"/>
          <w:sz w:val="14"/>
          <w:szCs w:val="14"/>
        </w:rPr>
        <w:t>R</w:t>
      </w:r>
      <w:r w:rsidRPr="00FB03BE">
        <w:rPr>
          <w:rFonts w:eastAsia="Arial Narrow" w:cs="Arial Narrow"/>
          <w:spacing w:val="24"/>
          <w:sz w:val="14"/>
          <w:szCs w:val="14"/>
        </w:rPr>
        <w:t xml:space="preserve"> </w:t>
      </w:r>
      <w:r w:rsidRPr="00FB03BE">
        <w:t>(za</w:t>
      </w:r>
      <w:r w:rsidRPr="00FB03BE">
        <w:rPr>
          <w:spacing w:val="5"/>
        </w:rPr>
        <w:t xml:space="preserve"> </w:t>
      </w:r>
      <w:r w:rsidRPr="00FB03BE">
        <w:t>temel</w:t>
      </w:r>
      <w:r w:rsidRPr="00FB03BE">
        <w:rPr>
          <w:spacing w:val="-2"/>
        </w:rPr>
        <w:t>j</w:t>
      </w:r>
      <w:r w:rsidRPr="00FB03BE">
        <w:t>no</w:t>
      </w:r>
      <w:r w:rsidRPr="00FB03BE">
        <w:rPr>
          <w:spacing w:val="7"/>
        </w:rPr>
        <w:t xml:space="preserve"> </w:t>
      </w:r>
      <w:r w:rsidRPr="00FB03BE">
        <w:t>t</w:t>
      </w:r>
      <w:r w:rsidRPr="00FB03BE">
        <w:rPr>
          <w:spacing w:val="-2"/>
        </w:rPr>
        <w:t>l</w:t>
      </w:r>
      <w:r w:rsidRPr="00FB03BE">
        <w:t>o</w:t>
      </w:r>
      <w:r w:rsidRPr="00FB03BE">
        <w:rPr>
          <w:spacing w:val="7"/>
        </w:rPr>
        <w:t xml:space="preserve"> </w:t>
      </w:r>
      <w:r w:rsidRPr="00FB03BE">
        <w:t>ti</w:t>
      </w:r>
      <w:r w:rsidRPr="00FB03BE">
        <w:rPr>
          <w:spacing w:val="-3"/>
        </w:rPr>
        <w:t>p</w:t>
      </w:r>
      <w:r w:rsidRPr="00FB03BE">
        <w:t>a</w:t>
      </w:r>
      <w:r w:rsidRPr="00FB03BE">
        <w:rPr>
          <w:spacing w:val="7"/>
        </w:rPr>
        <w:t xml:space="preserve"> </w:t>
      </w:r>
      <w:r w:rsidRPr="00FB03BE">
        <w:rPr>
          <w:spacing w:val="-1"/>
        </w:rPr>
        <w:t>A</w:t>
      </w:r>
      <w:r w:rsidRPr="00FB03BE">
        <w:t>),</w:t>
      </w:r>
      <w:r w:rsidRPr="00FB03BE">
        <w:rPr>
          <w:spacing w:val="6"/>
        </w:rPr>
        <w:t xml:space="preserve"> </w:t>
      </w:r>
      <w:r w:rsidRPr="00FB03BE">
        <w:t>s</w:t>
      </w:r>
      <w:r w:rsidRPr="00FB03BE">
        <w:rPr>
          <w:spacing w:val="5"/>
        </w:rPr>
        <w:t xml:space="preserve"> </w:t>
      </w:r>
      <w:r w:rsidRPr="00FB03BE">
        <w:t>vje</w:t>
      </w:r>
      <w:r w:rsidRPr="00FB03BE">
        <w:rPr>
          <w:spacing w:val="-3"/>
        </w:rPr>
        <w:t>r</w:t>
      </w:r>
      <w:r w:rsidRPr="00FB03BE">
        <w:t>ojat</w:t>
      </w:r>
      <w:r w:rsidRPr="00FB03BE">
        <w:rPr>
          <w:spacing w:val="-3"/>
        </w:rPr>
        <w:t>n</w:t>
      </w:r>
      <w:r w:rsidRPr="00FB03BE">
        <w:t>osti</w:t>
      </w:r>
      <w:r w:rsidRPr="00FB03BE">
        <w:rPr>
          <w:spacing w:val="7"/>
        </w:rPr>
        <w:t xml:space="preserve"> </w:t>
      </w:r>
      <w:r w:rsidRPr="00FB03BE">
        <w:t>p</w:t>
      </w:r>
      <w:r w:rsidRPr="00FB03BE">
        <w:rPr>
          <w:spacing w:val="-3"/>
        </w:rPr>
        <w:t>r</w:t>
      </w:r>
      <w:r w:rsidRPr="00FB03BE">
        <w:t>em</w:t>
      </w:r>
      <w:r w:rsidRPr="00FB03BE">
        <w:rPr>
          <w:spacing w:val="-2"/>
        </w:rPr>
        <w:t>a</w:t>
      </w:r>
      <w:r w:rsidRPr="00FB03BE">
        <w:t>šaja</w:t>
      </w:r>
      <w:r w:rsidRPr="00FB03BE">
        <w:rPr>
          <w:spacing w:val="5"/>
        </w:rPr>
        <w:t xml:space="preserve"> </w:t>
      </w:r>
      <w:r w:rsidRPr="00FB03BE">
        <w:t>10</w:t>
      </w:r>
      <w:r w:rsidRPr="00FB03BE">
        <w:rPr>
          <w:spacing w:val="5"/>
        </w:rPr>
        <w:t xml:space="preserve"> </w:t>
      </w:r>
      <w:r w:rsidRPr="00FB03BE">
        <w:t>%</w:t>
      </w:r>
      <w:r w:rsidRPr="00FB03BE">
        <w:rPr>
          <w:spacing w:val="9"/>
        </w:rPr>
        <w:t xml:space="preserve"> </w:t>
      </w:r>
      <w:r w:rsidRPr="00FB03BE">
        <w:t xml:space="preserve">u </w:t>
      </w:r>
      <w:r w:rsidRPr="00FB03BE">
        <w:rPr>
          <w:rFonts w:eastAsia="Arial Narrow" w:cs="Arial Narrow"/>
        </w:rPr>
        <w:t>50</w:t>
      </w:r>
      <w:r w:rsidRPr="00FB03BE">
        <w:rPr>
          <w:rFonts w:eastAsia="Arial Narrow" w:cs="Arial Narrow"/>
          <w:spacing w:val="-1"/>
        </w:rPr>
        <w:t xml:space="preserve"> </w:t>
      </w:r>
      <w:r w:rsidRPr="00FB03BE">
        <w:rPr>
          <w:rFonts w:eastAsia="Arial Narrow" w:cs="Arial Narrow"/>
        </w:rPr>
        <w:t>god</w:t>
      </w:r>
      <w:r w:rsidRPr="00FB03BE">
        <w:rPr>
          <w:rFonts w:eastAsia="Arial Narrow" w:cs="Arial Narrow"/>
          <w:spacing w:val="-2"/>
        </w:rPr>
        <w:t>i</w:t>
      </w:r>
      <w:r w:rsidRPr="00FB03BE">
        <w:rPr>
          <w:rFonts w:eastAsia="Arial Narrow" w:cs="Arial Narrow"/>
        </w:rPr>
        <w:t xml:space="preserve">na, </w:t>
      </w:r>
      <w:r w:rsidRPr="00FB03BE">
        <w:rPr>
          <w:rFonts w:eastAsia="Arial Narrow" w:cs="Arial Narrow"/>
          <w:spacing w:val="-2"/>
        </w:rPr>
        <w:t>z</w:t>
      </w:r>
      <w:r w:rsidRPr="00FB03BE">
        <w:rPr>
          <w:rFonts w:eastAsia="Arial Narrow" w:cs="Arial Narrow"/>
        </w:rPr>
        <w:t>a pore</w:t>
      </w:r>
      <w:r w:rsidRPr="00FB03BE">
        <w:rPr>
          <w:rFonts w:eastAsia="Arial Narrow" w:cs="Arial Narrow"/>
          <w:spacing w:val="-3"/>
        </w:rPr>
        <w:t>d</w:t>
      </w:r>
      <w:r w:rsidRPr="00FB03BE">
        <w:rPr>
          <w:rFonts w:eastAsia="Arial Narrow" w:cs="Arial Narrow"/>
        </w:rPr>
        <w:t xml:space="preserve">beno </w:t>
      </w:r>
      <w:r w:rsidRPr="00FB03BE">
        <w:rPr>
          <w:rFonts w:eastAsia="Arial Narrow" w:cs="Arial Narrow"/>
          <w:spacing w:val="-2"/>
        </w:rPr>
        <w:t>p</w:t>
      </w:r>
      <w:r w:rsidRPr="00FB03BE">
        <w:rPr>
          <w:rFonts w:eastAsia="Arial Narrow" w:cs="Arial Narrow"/>
        </w:rPr>
        <w:t>ov</w:t>
      </w:r>
      <w:r w:rsidRPr="00FB03BE">
        <w:rPr>
          <w:rFonts w:eastAsia="Arial Narrow" w:cs="Arial Narrow"/>
          <w:spacing w:val="-3"/>
        </w:rPr>
        <w:t>r</w:t>
      </w:r>
      <w:r w:rsidRPr="00FB03BE">
        <w:rPr>
          <w:rFonts w:eastAsia="Arial Narrow" w:cs="Arial Narrow"/>
        </w:rPr>
        <w:t>atno ra</w:t>
      </w:r>
      <w:r w:rsidRPr="00FB03BE">
        <w:rPr>
          <w:rFonts w:eastAsia="Arial Narrow" w:cs="Arial Narrow"/>
          <w:spacing w:val="-2"/>
        </w:rPr>
        <w:t>z</w:t>
      </w:r>
      <w:r w:rsidRPr="00FB03BE">
        <w:rPr>
          <w:rFonts w:eastAsia="Arial Narrow" w:cs="Arial Narrow"/>
        </w:rPr>
        <w:t>dob</w:t>
      </w:r>
      <w:r w:rsidRPr="00FB03BE">
        <w:rPr>
          <w:rFonts w:eastAsia="Arial Narrow" w:cs="Arial Narrow"/>
          <w:spacing w:val="-2"/>
        </w:rPr>
        <w:t>l</w:t>
      </w:r>
      <w:r w:rsidRPr="00FB03BE">
        <w:rPr>
          <w:rFonts w:eastAsia="Arial Narrow" w:cs="Arial Narrow"/>
        </w:rPr>
        <w:t>je</w:t>
      </w:r>
      <w:r w:rsidRPr="00FB03BE">
        <w:rPr>
          <w:rFonts w:eastAsia="Arial Narrow" w:cs="Arial Narrow"/>
          <w:spacing w:val="-1"/>
        </w:rPr>
        <w:t xml:space="preserve"> </w:t>
      </w:r>
      <w:r w:rsidRPr="00FB03BE">
        <w:rPr>
          <w:rFonts w:eastAsia="Arial Narrow" w:cs="Arial Narrow"/>
        </w:rPr>
        <w:t>T</w:t>
      </w:r>
      <w:r w:rsidRPr="00FB03BE">
        <w:rPr>
          <w:rFonts w:eastAsia="Arial Narrow" w:cs="Arial Narrow"/>
          <w:spacing w:val="-1"/>
          <w:sz w:val="14"/>
          <w:szCs w:val="14"/>
        </w:rPr>
        <w:t>NC</w:t>
      </w:r>
      <w:r w:rsidRPr="00FB03BE">
        <w:rPr>
          <w:rFonts w:eastAsia="Arial Narrow" w:cs="Arial Narrow"/>
          <w:sz w:val="14"/>
          <w:szCs w:val="14"/>
        </w:rPr>
        <w:t>R</w:t>
      </w:r>
      <w:r w:rsidRPr="00FB03BE">
        <w:rPr>
          <w:rFonts w:eastAsia="Arial Narrow" w:cs="Arial Narrow"/>
          <w:spacing w:val="17"/>
          <w:sz w:val="14"/>
          <w:szCs w:val="14"/>
        </w:rPr>
        <w:t xml:space="preserve"> </w:t>
      </w:r>
      <w:r w:rsidRPr="00FB03BE">
        <w:t>= 475 god</w:t>
      </w:r>
      <w:r w:rsidRPr="00FB03BE">
        <w:rPr>
          <w:spacing w:val="-2"/>
        </w:rPr>
        <w:t>i</w:t>
      </w:r>
      <w:r w:rsidRPr="00FB03BE">
        <w:t>na pri</w:t>
      </w:r>
      <w:r w:rsidRPr="00FB03BE">
        <w:rPr>
          <w:spacing w:val="-2"/>
        </w:rPr>
        <w:t>k</w:t>
      </w:r>
      <w:r w:rsidRPr="00FB03BE">
        <w:t>aza</w:t>
      </w:r>
      <w:r w:rsidRPr="00FB03BE">
        <w:rPr>
          <w:spacing w:val="-3"/>
        </w:rPr>
        <w:t>n</w:t>
      </w:r>
      <w:r w:rsidRPr="00FB03BE">
        <w:t>e</w:t>
      </w:r>
      <w:r w:rsidRPr="00FB03BE">
        <w:rPr>
          <w:spacing w:val="-1"/>
        </w:rPr>
        <w:t xml:space="preserve"> </w:t>
      </w:r>
      <w:r w:rsidRPr="00FB03BE">
        <w:t xml:space="preserve">su </w:t>
      </w:r>
      <w:r w:rsidRPr="00FB03BE">
        <w:rPr>
          <w:spacing w:val="-3"/>
        </w:rPr>
        <w:t>n</w:t>
      </w:r>
      <w:r w:rsidRPr="00FB03BE">
        <w:t>a s</w:t>
      </w:r>
      <w:r w:rsidRPr="00FB03BE">
        <w:rPr>
          <w:spacing w:val="-2"/>
        </w:rPr>
        <w:t>l</w:t>
      </w:r>
      <w:r w:rsidRPr="00FB03BE">
        <w:t>jed</w:t>
      </w:r>
      <w:r w:rsidRPr="00FB03BE">
        <w:rPr>
          <w:spacing w:val="-3"/>
        </w:rPr>
        <w:t>e</w:t>
      </w:r>
      <w:r w:rsidRPr="00FB03BE">
        <w:t>ćoj</w:t>
      </w:r>
      <w:r w:rsidRPr="00FB03BE">
        <w:rPr>
          <w:spacing w:val="-2"/>
        </w:rPr>
        <w:t xml:space="preserve"> s</w:t>
      </w:r>
      <w:r w:rsidRPr="00FB03BE">
        <w:t>l</w:t>
      </w:r>
      <w:r w:rsidRPr="00FB03BE">
        <w:rPr>
          <w:spacing w:val="1"/>
        </w:rPr>
        <w:t>i</w:t>
      </w:r>
      <w:r w:rsidRPr="00FB03BE">
        <w:t>ci.</w:t>
      </w:r>
    </w:p>
    <w:p w:rsidR="00661732" w:rsidRPr="00FB03BE" w:rsidRDefault="00F6177B" w:rsidP="00F6177B">
      <w:pPr>
        <w:jc w:val="center"/>
        <w:rPr>
          <w:rFonts w:cs="Arial Narrow"/>
        </w:rPr>
      </w:pPr>
      <w:r w:rsidRPr="00FB03BE">
        <w:rPr>
          <w:noProof/>
          <w:lang w:eastAsia="hr-HR"/>
        </w:rPr>
        <w:drawing>
          <wp:inline distT="0" distB="0" distL="0" distR="0" wp14:anchorId="6CDD0436" wp14:editId="75F773B1">
            <wp:extent cx="2514600" cy="2405269"/>
            <wp:effectExtent l="0" t="0" r="0" b="0"/>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524347" cy="2414592"/>
                    </a:xfrm>
                    <a:prstGeom prst="rect">
                      <a:avLst/>
                    </a:prstGeom>
                  </pic:spPr>
                </pic:pic>
              </a:graphicData>
            </a:graphic>
          </wp:inline>
        </w:drawing>
      </w:r>
    </w:p>
    <w:p w:rsidR="00F6177B" w:rsidRPr="00FB03BE" w:rsidRDefault="00F6177B" w:rsidP="00F6177B">
      <w:pPr>
        <w:jc w:val="center"/>
        <w:rPr>
          <w:b/>
          <w:sz w:val="18"/>
          <w:szCs w:val="18"/>
        </w:rPr>
      </w:pPr>
      <w:r w:rsidRPr="00FB03BE">
        <w:rPr>
          <w:b/>
          <w:sz w:val="18"/>
          <w:szCs w:val="18"/>
        </w:rPr>
        <w:lastRenderedPageBreak/>
        <w:t xml:space="preserve">Slika </w:t>
      </w:r>
      <w:r w:rsidRPr="00FB03BE">
        <w:rPr>
          <w:b/>
          <w:sz w:val="18"/>
          <w:szCs w:val="18"/>
        </w:rPr>
        <w:fldChar w:fldCharType="begin"/>
      </w:r>
      <w:r w:rsidRPr="00FB03BE">
        <w:rPr>
          <w:b/>
          <w:sz w:val="18"/>
          <w:szCs w:val="18"/>
        </w:rPr>
        <w:instrText xml:space="preserve"> SEQ Slika \* ARABIC </w:instrText>
      </w:r>
      <w:r w:rsidRPr="00FB03BE">
        <w:rPr>
          <w:b/>
          <w:sz w:val="18"/>
          <w:szCs w:val="18"/>
        </w:rPr>
        <w:fldChar w:fldCharType="separate"/>
      </w:r>
      <w:r w:rsidR="003153DD">
        <w:rPr>
          <w:b/>
          <w:noProof/>
          <w:sz w:val="18"/>
          <w:szCs w:val="18"/>
        </w:rPr>
        <w:t>19</w:t>
      </w:r>
      <w:r w:rsidRPr="00FB03BE">
        <w:rPr>
          <w:b/>
          <w:sz w:val="18"/>
          <w:szCs w:val="18"/>
        </w:rPr>
        <w:fldChar w:fldCharType="end"/>
      </w:r>
      <w:r w:rsidRPr="00FB03BE">
        <w:rPr>
          <w:b/>
          <w:sz w:val="18"/>
          <w:szCs w:val="18"/>
        </w:rPr>
        <w:t>: Karta poredbenih vršnih ubrzanja temeljnog tla agR (temeljno tlo tipa A), s vjerojatnosti premašaja 10 % u 50 godina, za poredbeno povratno razdoblje TNCR = 475 god.</w:t>
      </w:r>
    </w:p>
    <w:p w:rsidR="00F6177B" w:rsidRPr="00FB03BE" w:rsidRDefault="00F6177B" w:rsidP="00F6177B">
      <w:r w:rsidRPr="00FB03BE">
        <w:t>Za</w:t>
      </w:r>
      <w:r w:rsidRPr="00FB03BE">
        <w:rPr>
          <w:spacing w:val="3"/>
        </w:rPr>
        <w:t xml:space="preserve"> </w:t>
      </w:r>
      <w:r w:rsidRPr="00FB03BE">
        <w:t>potrebe</w:t>
      </w:r>
      <w:r w:rsidRPr="00FB03BE">
        <w:rPr>
          <w:spacing w:val="5"/>
        </w:rPr>
        <w:t xml:space="preserve"> </w:t>
      </w:r>
      <w:r w:rsidRPr="00FB03BE">
        <w:t>de</w:t>
      </w:r>
      <w:r w:rsidRPr="00FB03BE">
        <w:rPr>
          <w:spacing w:val="-3"/>
        </w:rPr>
        <w:t>f</w:t>
      </w:r>
      <w:r w:rsidRPr="00FB03BE">
        <w:t>inir</w:t>
      </w:r>
      <w:r w:rsidRPr="00FB03BE">
        <w:rPr>
          <w:spacing w:val="-2"/>
        </w:rPr>
        <w:t>a</w:t>
      </w:r>
      <w:r w:rsidRPr="00FB03BE">
        <w:t>nja</w:t>
      </w:r>
      <w:r w:rsidRPr="00FB03BE">
        <w:rPr>
          <w:spacing w:val="5"/>
        </w:rPr>
        <w:t xml:space="preserve"> </w:t>
      </w:r>
      <w:r w:rsidRPr="00FB03BE">
        <w:t>e</w:t>
      </w:r>
      <w:r w:rsidRPr="00FB03BE">
        <w:rPr>
          <w:spacing w:val="-2"/>
        </w:rPr>
        <w:t>l</w:t>
      </w:r>
      <w:r w:rsidRPr="00FB03BE">
        <w:t>ast</w:t>
      </w:r>
      <w:r w:rsidRPr="00FB03BE">
        <w:rPr>
          <w:spacing w:val="-2"/>
        </w:rPr>
        <w:t>i</w:t>
      </w:r>
      <w:r w:rsidRPr="00FB03BE">
        <w:t>č</w:t>
      </w:r>
      <w:r w:rsidRPr="00FB03BE">
        <w:rPr>
          <w:spacing w:val="-3"/>
        </w:rPr>
        <w:t>n</w:t>
      </w:r>
      <w:r w:rsidRPr="00FB03BE">
        <w:t>ih</w:t>
      </w:r>
      <w:r w:rsidRPr="00FB03BE">
        <w:rPr>
          <w:spacing w:val="5"/>
        </w:rPr>
        <w:t xml:space="preserve"> </w:t>
      </w:r>
      <w:r w:rsidRPr="00FB03BE">
        <w:t>i</w:t>
      </w:r>
      <w:r w:rsidRPr="00FB03BE">
        <w:rPr>
          <w:spacing w:val="5"/>
        </w:rPr>
        <w:t xml:space="preserve"> </w:t>
      </w:r>
      <w:r w:rsidRPr="00FB03BE">
        <w:t>proj</w:t>
      </w:r>
      <w:r w:rsidRPr="00FB03BE">
        <w:rPr>
          <w:spacing w:val="-2"/>
        </w:rPr>
        <w:t>e</w:t>
      </w:r>
      <w:r w:rsidRPr="00FB03BE">
        <w:t>ktn</w:t>
      </w:r>
      <w:r w:rsidRPr="00FB03BE">
        <w:rPr>
          <w:spacing w:val="-2"/>
        </w:rPr>
        <w:t>i</w:t>
      </w:r>
      <w:r w:rsidRPr="00FB03BE">
        <w:t>h</w:t>
      </w:r>
      <w:r w:rsidRPr="00FB03BE">
        <w:rPr>
          <w:spacing w:val="5"/>
        </w:rPr>
        <w:t xml:space="preserve"> </w:t>
      </w:r>
      <w:r w:rsidRPr="00FB03BE">
        <w:t>sp</w:t>
      </w:r>
      <w:r w:rsidRPr="00FB03BE">
        <w:rPr>
          <w:spacing w:val="-3"/>
        </w:rPr>
        <w:t>e</w:t>
      </w:r>
      <w:r w:rsidRPr="00FB03BE">
        <w:t>ktara</w:t>
      </w:r>
      <w:r w:rsidRPr="00FB03BE">
        <w:rPr>
          <w:spacing w:val="4"/>
        </w:rPr>
        <w:t xml:space="preserve"> </w:t>
      </w:r>
      <w:r w:rsidRPr="00FB03BE">
        <w:t>pri</w:t>
      </w:r>
      <w:r w:rsidRPr="00FB03BE">
        <w:rPr>
          <w:spacing w:val="5"/>
        </w:rPr>
        <w:t xml:space="preserve"> </w:t>
      </w:r>
      <w:r w:rsidRPr="00FB03BE">
        <w:t>pro</w:t>
      </w:r>
      <w:r w:rsidRPr="00FB03BE">
        <w:rPr>
          <w:spacing w:val="-3"/>
        </w:rPr>
        <w:t>r</w:t>
      </w:r>
      <w:r w:rsidRPr="00FB03BE">
        <w:t>ačunu</w:t>
      </w:r>
      <w:r w:rsidRPr="00FB03BE">
        <w:rPr>
          <w:spacing w:val="5"/>
        </w:rPr>
        <w:t xml:space="preserve"> </w:t>
      </w:r>
      <w:r w:rsidRPr="00FB03BE">
        <w:rPr>
          <w:spacing w:val="-2"/>
        </w:rPr>
        <w:t>k</w:t>
      </w:r>
      <w:r w:rsidRPr="00FB03BE">
        <w:t>onstr</w:t>
      </w:r>
      <w:r w:rsidRPr="00FB03BE">
        <w:rPr>
          <w:spacing w:val="-3"/>
        </w:rPr>
        <w:t>u</w:t>
      </w:r>
      <w:r w:rsidRPr="00FB03BE">
        <w:t>k</w:t>
      </w:r>
      <w:r w:rsidRPr="00FB03BE">
        <w:rPr>
          <w:spacing w:val="-2"/>
        </w:rPr>
        <w:t>c</w:t>
      </w:r>
      <w:r w:rsidRPr="00FB03BE">
        <w:t>i</w:t>
      </w:r>
      <w:r w:rsidRPr="00FB03BE">
        <w:rPr>
          <w:spacing w:val="1"/>
        </w:rPr>
        <w:t>j</w:t>
      </w:r>
      <w:r w:rsidRPr="00FB03BE">
        <w:t>e</w:t>
      </w:r>
      <w:r w:rsidRPr="00FB03BE">
        <w:rPr>
          <w:spacing w:val="5"/>
        </w:rPr>
        <w:t xml:space="preserve"> </w:t>
      </w:r>
      <w:r w:rsidRPr="00FB03BE">
        <w:t>na</w:t>
      </w:r>
      <w:r w:rsidRPr="00FB03BE">
        <w:rPr>
          <w:spacing w:val="5"/>
        </w:rPr>
        <w:t xml:space="preserve"> </w:t>
      </w:r>
      <w:r w:rsidRPr="00FB03BE">
        <w:t>p</w:t>
      </w:r>
      <w:r w:rsidRPr="00FB03BE">
        <w:rPr>
          <w:spacing w:val="-3"/>
        </w:rPr>
        <w:t>o</w:t>
      </w:r>
      <w:r w:rsidRPr="00FB03BE">
        <w:t>t</w:t>
      </w:r>
      <w:r w:rsidRPr="00FB03BE">
        <w:rPr>
          <w:spacing w:val="5"/>
        </w:rPr>
        <w:t>r</w:t>
      </w:r>
      <w:r w:rsidRPr="00FB03BE">
        <w:t>es,</w:t>
      </w:r>
      <w:r w:rsidRPr="00FB03BE">
        <w:rPr>
          <w:spacing w:val="2"/>
        </w:rPr>
        <w:t xml:space="preserve"> </w:t>
      </w:r>
      <w:r w:rsidRPr="00FB03BE">
        <w:t>koris</w:t>
      </w:r>
      <w:r w:rsidRPr="00FB03BE">
        <w:rPr>
          <w:spacing w:val="-3"/>
        </w:rPr>
        <w:t>t</w:t>
      </w:r>
      <w:r w:rsidRPr="00FB03BE">
        <w:t>i</w:t>
      </w:r>
      <w:r w:rsidRPr="00FB03BE">
        <w:rPr>
          <w:spacing w:val="5"/>
        </w:rPr>
        <w:t xml:space="preserve"> </w:t>
      </w:r>
      <w:r w:rsidRPr="00FB03BE">
        <w:t>se</w:t>
      </w:r>
      <w:r w:rsidRPr="00FB03BE">
        <w:rPr>
          <w:spacing w:val="5"/>
        </w:rPr>
        <w:t xml:space="preserve"> </w:t>
      </w:r>
      <w:r w:rsidRPr="00FB03BE">
        <w:t>v</w:t>
      </w:r>
      <w:r w:rsidRPr="00FB03BE">
        <w:rPr>
          <w:spacing w:val="-3"/>
        </w:rPr>
        <w:t>r</w:t>
      </w:r>
      <w:r w:rsidRPr="00FB03BE">
        <w:t>i</w:t>
      </w:r>
      <w:r w:rsidRPr="00FB03BE">
        <w:rPr>
          <w:spacing w:val="1"/>
        </w:rPr>
        <w:t>j</w:t>
      </w:r>
      <w:r w:rsidRPr="00FB03BE">
        <w:t>ed</w:t>
      </w:r>
      <w:r w:rsidRPr="00FB03BE">
        <w:rPr>
          <w:spacing w:val="-3"/>
        </w:rPr>
        <w:t>n</w:t>
      </w:r>
      <w:r w:rsidRPr="00FB03BE">
        <w:t>ost</w:t>
      </w:r>
      <w:r w:rsidRPr="00FB03BE">
        <w:rPr>
          <w:spacing w:val="4"/>
        </w:rPr>
        <w:t xml:space="preserve"> </w:t>
      </w:r>
      <w:r w:rsidRPr="00FB03BE">
        <w:rPr>
          <w:spacing w:val="2"/>
        </w:rPr>
        <w:t>a</w:t>
      </w:r>
      <w:r w:rsidRPr="00FB03BE">
        <w:rPr>
          <w:vertAlign w:val="subscript"/>
        </w:rPr>
        <w:t>g</w:t>
      </w:r>
      <w:r w:rsidRPr="00FB03BE">
        <w:rPr>
          <w:w w:val="99"/>
        </w:rPr>
        <w:t xml:space="preserve"> </w:t>
      </w:r>
      <w:r w:rsidRPr="00FB03BE">
        <w:t>projek</w:t>
      </w:r>
      <w:r w:rsidRPr="00FB03BE">
        <w:rPr>
          <w:spacing w:val="-3"/>
        </w:rPr>
        <w:t>t</w:t>
      </w:r>
      <w:r w:rsidRPr="00FB03BE">
        <w:t>nog ub</w:t>
      </w:r>
      <w:r w:rsidRPr="00FB03BE">
        <w:rPr>
          <w:spacing w:val="-2"/>
        </w:rPr>
        <w:t>r</w:t>
      </w:r>
      <w:r w:rsidRPr="00FB03BE">
        <w:t>zan</w:t>
      </w:r>
      <w:r w:rsidRPr="00FB03BE">
        <w:rPr>
          <w:spacing w:val="-2"/>
        </w:rPr>
        <w:t>j</w:t>
      </w:r>
      <w:r w:rsidRPr="00FB03BE">
        <w:t>a u t</w:t>
      </w:r>
      <w:r w:rsidRPr="00FB03BE">
        <w:rPr>
          <w:spacing w:val="-2"/>
        </w:rPr>
        <w:t>l</w:t>
      </w:r>
      <w:r w:rsidRPr="00FB03BE">
        <w:t>u razr</w:t>
      </w:r>
      <w:r w:rsidRPr="00FB03BE">
        <w:rPr>
          <w:spacing w:val="-3"/>
        </w:rPr>
        <w:t>e</w:t>
      </w:r>
      <w:r w:rsidRPr="00FB03BE">
        <w:t xml:space="preserve">da A </w:t>
      </w:r>
      <w:r w:rsidRPr="00FB03BE">
        <w:rPr>
          <w:spacing w:val="-1"/>
        </w:rPr>
        <w:t>(</w:t>
      </w:r>
      <w:r w:rsidRPr="00FB03BE">
        <w:t>the d</w:t>
      </w:r>
      <w:r w:rsidRPr="00FB03BE">
        <w:rPr>
          <w:spacing w:val="-2"/>
        </w:rPr>
        <w:t>e</w:t>
      </w:r>
      <w:r w:rsidRPr="00FB03BE">
        <w:t>sign</w:t>
      </w:r>
      <w:r w:rsidRPr="00FB03BE">
        <w:rPr>
          <w:spacing w:val="-3"/>
        </w:rPr>
        <w:t xml:space="preserve"> </w:t>
      </w:r>
      <w:r w:rsidRPr="00FB03BE">
        <w:t>ground</w:t>
      </w:r>
      <w:r w:rsidRPr="00FB03BE">
        <w:rPr>
          <w:spacing w:val="-2"/>
        </w:rPr>
        <w:t xml:space="preserve"> </w:t>
      </w:r>
      <w:r w:rsidRPr="00FB03BE">
        <w:t>a</w:t>
      </w:r>
      <w:r w:rsidRPr="00FB03BE">
        <w:rPr>
          <w:spacing w:val="-2"/>
        </w:rPr>
        <w:t>c</w:t>
      </w:r>
      <w:r w:rsidRPr="00FB03BE">
        <w:t>ce</w:t>
      </w:r>
      <w:r w:rsidRPr="00FB03BE">
        <w:rPr>
          <w:spacing w:val="-2"/>
        </w:rPr>
        <w:t>l</w:t>
      </w:r>
      <w:r w:rsidRPr="00FB03BE">
        <w:t xml:space="preserve">eration </w:t>
      </w:r>
      <w:r w:rsidRPr="00FB03BE">
        <w:rPr>
          <w:spacing w:val="-3"/>
        </w:rPr>
        <w:t>o</w:t>
      </w:r>
      <w:r w:rsidRPr="00FB03BE">
        <w:t>n ty</w:t>
      </w:r>
      <w:r w:rsidRPr="00FB03BE">
        <w:rPr>
          <w:spacing w:val="-3"/>
        </w:rPr>
        <w:t>p</w:t>
      </w:r>
      <w:r w:rsidRPr="00FB03BE">
        <w:t>e A g</w:t>
      </w:r>
      <w:r w:rsidRPr="00FB03BE">
        <w:rPr>
          <w:spacing w:val="-1"/>
        </w:rPr>
        <w:t>r</w:t>
      </w:r>
      <w:r w:rsidRPr="00FB03BE">
        <w:t>ou</w:t>
      </w:r>
      <w:r w:rsidRPr="00FB03BE">
        <w:rPr>
          <w:spacing w:val="-3"/>
        </w:rPr>
        <w:t>n</w:t>
      </w:r>
      <w:r w:rsidRPr="00FB03BE">
        <w:t>d, eng</w:t>
      </w:r>
      <w:r w:rsidRPr="00FB03BE">
        <w:rPr>
          <w:spacing w:val="-2"/>
        </w:rPr>
        <w:t>.</w:t>
      </w:r>
      <w:r w:rsidRPr="00FB03BE">
        <w:t>).</w:t>
      </w:r>
    </w:p>
    <w:p w:rsidR="00F6177B" w:rsidRPr="00FB03BE" w:rsidRDefault="00F6177B" w:rsidP="00F6177B">
      <w:r w:rsidRPr="00FB03BE">
        <w:t>Ta vri</w:t>
      </w:r>
      <w:r w:rsidRPr="00FB03BE">
        <w:rPr>
          <w:spacing w:val="-2"/>
        </w:rPr>
        <w:t>j</w:t>
      </w:r>
      <w:r w:rsidRPr="00FB03BE">
        <w:t>edn</w:t>
      </w:r>
      <w:r w:rsidRPr="00FB03BE">
        <w:rPr>
          <w:spacing w:val="-3"/>
        </w:rPr>
        <w:t>o</w:t>
      </w:r>
      <w:r w:rsidRPr="00FB03BE">
        <w:t xml:space="preserve">st je </w:t>
      </w:r>
      <w:r w:rsidRPr="00FB03BE">
        <w:rPr>
          <w:spacing w:val="-3"/>
        </w:rPr>
        <w:t>d</w:t>
      </w:r>
      <w:r w:rsidRPr="00FB03BE">
        <w:t xml:space="preserve">ana </w:t>
      </w:r>
      <w:r w:rsidRPr="00FB03BE">
        <w:rPr>
          <w:spacing w:val="-2"/>
        </w:rPr>
        <w:t>i</w:t>
      </w:r>
      <w:r w:rsidRPr="00FB03BE">
        <w:t>zra</w:t>
      </w:r>
      <w:r w:rsidRPr="00FB03BE">
        <w:rPr>
          <w:spacing w:val="-3"/>
        </w:rPr>
        <w:t>z</w:t>
      </w:r>
      <w:r w:rsidRPr="00FB03BE">
        <w:t>om:</w:t>
      </w:r>
    </w:p>
    <w:p w:rsidR="00F6177B" w:rsidRPr="00FB03BE" w:rsidRDefault="00F6177B" w:rsidP="00F6177B">
      <w:pPr>
        <w:spacing w:before="73"/>
        <w:ind w:left="2"/>
        <w:jc w:val="center"/>
        <w:rPr>
          <w:rFonts w:ascii="Arial Narrow" w:eastAsia="Arial Narrow" w:hAnsi="Arial Narrow" w:cs="Arial Narrow"/>
          <w:sz w:val="14"/>
          <w:szCs w:val="14"/>
        </w:rPr>
      </w:pPr>
      <w:r w:rsidRPr="00FB03BE">
        <w:rPr>
          <w:rFonts w:ascii="Arial Narrow" w:eastAsia="Arial Narrow" w:hAnsi="Arial Narrow" w:cs="Arial Narrow"/>
          <w:position w:val="2"/>
        </w:rPr>
        <w:t>a</w:t>
      </w:r>
      <w:r w:rsidRPr="00FB03BE">
        <w:rPr>
          <w:rFonts w:ascii="Arial Narrow" w:eastAsia="Arial Narrow" w:hAnsi="Arial Narrow" w:cs="Arial Narrow"/>
          <w:sz w:val="14"/>
          <w:szCs w:val="14"/>
        </w:rPr>
        <w:t>g</w:t>
      </w:r>
      <w:r w:rsidRPr="00FB03BE">
        <w:rPr>
          <w:rFonts w:ascii="Arial Narrow" w:eastAsia="Arial Narrow" w:hAnsi="Arial Narrow" w:cs="Arial Narrow"/>
          <w:spacing w:val="-3"/>
          <w:sz w:val="14"/>
          <w:szCs w:val="14"/>
        </w:rPr>
        <w:t xml:space="preserve"> </w:t>
      </w:r>
      <w:r w:rsidRPr="00FB03BE">
        <w:rPr>
          <w:rFonts w:ascii="Arial Narrow" w:eastAsia="Arial Narrow" w:hAnsi="Arial Narrow" w:cs="Arial Narrow"/>
          <w:position w:val="2"/>
        </w:rPr>
        <w:t>=</w:t>
      </w:r>
      <w:r w:rsidRPr="00FB03BE">
        <w:rPr>
          <w:rFonts w:ascii="Arial Narrow" w:eastAsia="Arial Narrow" w:hAnsi="Arial Narrow" w:cs="Arial Narrow"/>
          <w:spacing w:val="-1"/>
          <w:position w:val="2"/>
        </w:rPr>
        <w:t xml:space="preserve"> </w:t>
      </w:r>
      <w:r w:rsidRPr="00FB03BE">
        <w:rPr>
          <w:rFonts w:ascii="Arial Narrow" w:eastAsia="Arial Narrow" w:hAnsi="Arial Narrow" w:cs="Arial Narrow"/>
          <w:position w:val="2"/>
        </w:rPr>
        <w:t>a</w:t>
      </w:r>
      <w:r w:rsidRPr="00FB03BE">
        <w:rPr>
          <w:rFonts w:ascii="Arial Narrow" w:eastAsia="Arial Narrow" w:hAnsi="Arial Narrow" w:cs="Arial Narrow"/>
          <w:spacing w:val="-2"/>
          <w:sz w:val="14"/>
          <w:szCs w:val="14"/>
        </w:rPr>
        <w:t>g</w:t>
      </w:r>
      <w:r w:rsidRPr="00FB03BE">
        <w:rPr>
          <w:rFonts w:ascii="Arial Narrow" w:eastAsia="Arial Narrow" w:hAnsi="Arial Narrow" w:cs="Arial Narrow"/>
          <w:sz w:val="14"/>
          <w:szCs w:val="14"/>
        </w:rPr>
        <w:t>R</w:t>
      </w:r>
      <w:r w:rsidRPr="00FB03BE">
        <w:rPr>
          <w:rFonts w:ascii="Arial Narrow" w:eastAsia="Arial Narrow" w:hAnsi="Arial Narrow" w:cs="Arial Narrow"/>
          <w:spacing w:val="20"/>
          <w:sz w:val="14"/>
          <w:szCs w:val="14"/>
        </w:rPr>
        <w:t xml:space="preserve"> </w:t>
      </w:r>
      <w:r w:rsidRPr="00FB03BE">
        <w:rPr>
          <w:rFonts w:ascii="Arial Narrow" w:eastAsia="Arial Narrow" w:hAnsi="Arial Narrow" w:cs="Arial Narrow"/>
          <w:position w:val="2"/>
        </w:rPr>
        <w:t>*</w:t>
      </w:r>
      <w:r w:rsidRPr="00FB03BE">
        <w:rPr>
          <w:rFonts w:ascii="Arial Narrow" w:eastAsia="Arial Narrow" w:hAnsi="Arial Narrow" w:cs="Arial Narrow"/>
          <w:spacing w:val="-2"/>
          <w:position w:val="2"/>
        </w:rPr>
        <w:t xml:space="preserve"> </w:t>
      </w:r>
      <w:r w:rsidRPr="00FB03BE">
        <w:rPr>
          <w:rFonts w:ascii="Arial Narrow" w:eastAsia="Arial Narrow" w:hAnsi="Arial Narrow" w:cs="Arial Narrow"/>
          <w:position w:val="2"/>
        </w:rPr>
        <w:t>γ</w:t>
      </w:r>
      <w:r w:rsidRPr="00FB03BE">
        <w:rPr>
          <w:rFonts w:ascii="Arial Narrow" w:eastAsia="Arial Narrow" w:hAnsi="Arial Narrow" w:cs="Arial Narrow"/>
          <w:sz w:val="14"/>
          <w:szCs w:val="14"/>
        </w:rPr>
        <w:t>I</w:t>
      </w:r>
    </w:p>
    <w:p w:rsidR="00F6177B" w:rsidRPr="00FB03BE" w:rsidRDefault="00F6177B" w:rsidP="00F6177B">
      <w:pPr>
        <w:pStyle w:val="BodyText"/>
        <w:spacing w:before="74"/>
        <w:rPr>
          <w:rFonts w:asciiTheme="minorHAnsi" w:hAnsiTheme="minorHAnsi" w:cs="Arial Narrow"/>
        </w:rPr>
      </w:pPr>
      <w:r w:rsidRPr="00FB03BE">
        <w:rPr>
          <w:rFonts w:asciiTheme="minorHAnsi" w:eastAsia="Arial Narrow" w:hAnsiTheme="minorHAnsi" w:cs="Arial Narrow"/>
        </w:rPr>
        <w:t>gdje j</w:t>
      </w:r>
      <w:r w:rsidRPr="00FB03BE">
        <w:rPr>
          <w:rFonts w:asciiTheme="minorHAnsi" w:eastAsia="Arial Narrow" w:hAnsiTheme="minorHAnsi" w:cs="Arial Narrow"/>
          <w:spacing w:val="-3"/>
        </w:rPr>
        <w:t>e</w:t>
      </w:r>
      <w:r w:rsidRPr="00FB03BE">
        <w:rPr>
          <w:rFonts w:asciiTheme="minorHAnsi" w:eastAsia="Arial Narrow" w:hAnsiTheme="minorHAnsi" w:cs="Arial Narrow"/>
        </w:rPr>
        <w:t>:</w:t>
      </w:r>
    </w:p>
    <w:p w:rsidR="00F6177B" w:rsidRPr="00FB03BE" w:rsidRDefault="00F6177B" w:rsidP="00A82D91">
      <w:pPr>
        <w:pStyle w:val="BodyText"/>
        <w:widowControl w:val="0"/>
        <w:numPr>
          <w:ilvl w:val="0"/>
          <w:numId w:val="290"/>
        </w:numPr>
        <w:tabs>
          <w:tab w:val="left" w:pos="978"/>
        </w:tabs>
        <w:spacing w:before="0" w:after="0" w:line="275" w:lineRule="auto"/>
        <w:ind w:left="978" w:right="252"/>
        <w:rPr>
          <w:rFonts w:asciiTheme="minorHAnsi" w:hAnsiTheme="minorHAnsi" w:cs="Arial Narrow"/>
        </w:rPr>
      </w:pPr>
      <w:r w:rsidRPr="00FB03BE">
        <w:rPr>
          <w:rFonts w:asciiTheme="minorHAnsi" w:hAnsiTheme="minorHAnsi"/>
          <w:position w:val="2"/>
        </w:rPr>
        <w:t>γ</w:t>
      </w:r>
      <w:r w:rsidRPr="00FB03BE">
        <w:rPr>
          <w:rFonts w:asciiTheme="minorHAnsi" w:eastAsia="Arial Narrow" w:hAnsiTheme="minorHAnsi" w:cs="Arial Narrow"/>
        </w:rPr>
        <w:t>I</w:t>
      </w:r>
      <w:r w:rsidRPr="00FB03BE">
        <w:rPr>
          <w:rFonts w:asciiTheme="minorHAnsi" w:eastAsia="Arial Narrow" w:hAnsiTheme="minorHAnsi" w:cs="Arial Narrow"/>
          <w:spacing w:val="29"/>
        </w:rPr>
        <w:t xml:space="preserve"> </w:t>
      </w:r>
      <w:r w:rsidRPr="00FB03BE">
        <w:rPr>
          <w:rFonts w:asciiTheme="minorHAnsi" w:eastAsia="Arial Narrow" w:hAnsiTheme="minorHAnsi" w:cs="Arial Narrow"/>
          <w:position w:val="2"/>
        </w:rPr>
        <w:t>-</w:t>
      </w:r>
      <w:r w:rsidRPr="00FB03BE">
        <w:rPr>
          <w:rFonts w:asciiTheme="minorHAnsi" w:eastAsia="Arial Narrow" w:hAnsiTheme="minorHAnsi" w:cs="Arial Narrow"/>
          <w:spacing w:val="11"/>
          <w:position w:val="2"/>
        </w:rPr>
        <w:t xml:space="preserve"> </w:t>
      </w:r>
      <w:r w:rsidRPr="00FB03BE">
        <w:rPr>
          <w:rFonts w:asciiTheme="minorHAnsi" w:hAnsiTheme="minorHAnsi"/>
          <w:position w:val="2"/>
        </w:rPr>
        <w:t>faktor</w:t>
      </w:r>
      <w:r w:rsidRPr="00FB03BE">
        <w:rPr>
          <w:rFonts w:asciiTheme="minorHAnsi" w:hAnsiTheme="minorHAnsi"/>
          <w:spacing w:val="11"/>
          <w:position w:val="2"/>
        </w:rPr>
        <w:t xml:space="preserve"> </w:t>
      </w:r>
      <w:r w:rsidRPr="00FB03BE">
        <w:rPr>
          <w:rFonts w:asciiTheme="minorHAnsi" w:hAnsiTheme="minorHAnsi"/>
          <w:position w:val="2"/>
        </w:rPr>
        <w:t>važ</w:t>
      </w:r>
      <w:r w:rsidRPr="00FB03BE">
        <w:rPr>
          <w:rFonts w:asciiTheme="minorHAnsi" w:hAnsiTheme="minorHAnsi"/>
          <w:spacing w:val="-3"/>
          <w:position w:val="2"/>
        </w:rPr>
        <w:t>n</w:t>
      </w:r>
      <w:r w:rsidRPr="00FB03BE">
        <w:rPr>
          <w:rFonts w:asciiTheme="minorHAnsi" w:hAnsiTheme="minorHAnsi"/>
          <w:position w:val="2"/>
        </w:rPr>
        <w:t>osti</w:t>
      </w:r>
      <w:r w:rsidRPr="00FB03BE">
        <w:rPr>
          <w:rFonts w:asciiTheme="minorHAnsi" w:hAnsiTheme="minorHAnsi"/>
          <w:spacing w:val="12"/>
          <w:position w:val="2"/>
        </w:rPr>
        <w:t xml:space="preserve"> </w:t>
      </w:r>
      <w:r w:rsidRPr="00FB03BE">
        <w:rPr>
          <w:rFonts w:asciiTheme="minorHAnsi" w:hAnsiTheme="minorHAnsi"/>
          <w:position w:val="2"/>
        </w:rPr>
        <w:t>gr</w:t>
      </w:r>
      <w:r w:rsidRPr="00FB03BE">
        <w:rPr>
          <w:rFonts w:asciiTheme="minorHAnsi" w:hAnsiTheme="minorHAnsi"/>
          <w:spacing w:val="-3"/>
          <w:position w:val="2"/>
        </w:rPr>
        <w:t>a</w:t>
      </w:r>
      <w:r w:rsidRPr="00FB03BE">
        <w:rPr>
          <w:rFonts w:asciiTheme="minorHAnsi" w:hAnsiTheme="minorHAnsi"/>
          <w:position w:val="2"/>
        </w:rPr>
        <w:t>đe</w:t>
      </w:r>
      <w:r w:rsidRPr="00FB03BE">
        <w:rPr>
          <w:rFonts w:asciiTheme="minorHAnsi" w:hAnsiTheme="minorHAnsi"/>
          <w:spacing w:val="-2"/>
          <w:position w:val="2"/>
        </w:rPr>
        <w:t>v</w:t>
      </w:r>
      <w:r w:rsidRPr="00FB03BE">
        <w:rPr>
          <w:rFonts w:asciiTheme="minorHAnsi" w:hAnsiTheme="minorHAnsi"/>
          <w:position w:val="2"/>
        </w:rPr>
        <w:t>ine</w:t>
      </w:r>
      <w:r w:rsidRPr="00FB03BE">
        <w:rPr>
          <w:rFonts w:asciiTheme="minorHAnsi" w:hAnsiTheme="minorHAnsi"/>
          <w:spacing w:val="9"/>
          <w:position w:val="2"/>
        </w:rPr>
        <w:t xml:space="preserve"> </w:t>
      </w:r>
      <w:r w:rsidRPr="00FB03BE">
        <w:rPr>
          <w:rFonts w:asciiTheme="minorHAnsi" w:hAnsiTheme="minorHAnsi"/>
          <w:position w:val="2"/>
        </w:rPr>
        <w:t>či</w:t>
      </w:r>
      <w:r w:rsidRPr="00FB03BE">
        <w:rPr>
          <w:rFonts w:asciiTheme="minorHAnsi" w:hAnsiTheme="minorHAnsi"/>
          <w:spacing w:val="1"/>
          <w:position w:val="2"/>
        </w:rPr>
        <w:t>j</w:t>
      </w:r>
      <w:r w:rsidRPr="00FB03BE">
        <w:rPr>
          <w:rFonts w:asciiTheme="minorHAnsi" w:hAnsiTheme="minorHAnsi"/>
          <w:position w:val="2"/>
        </w:rPr>
        <w:t>e</w:t>
      </w:r>
      <w:r w:rsidRPr="00FB03BE">
        <w:rPr>
          <w:rFonts w:asciiTheme="minorHAnsi" w:hAnsiTheme="minorHAnsi"/>
          <w:spacing w:val="12"/>
          <w:position w:val="2"/>
        </w:rPr>
        <w:t xml:space="preserve"> </w:t>
      </w:r>
      <w:r w:rsidRPr="00FB03BE">
        <w:rPr>
          <w:rFonts w:asciiTheme="minorHAnsi" w:hAnsiTheme="minorHAnsi"/>
          <w:spacing w:val="-2"/>
          <w:position w:val="2"/>
        </w:rPr>
        <w:t>s</w:t>
      </w:r>
      <w:r w:rsidRPr="00FB03BE">
        <w:rPr>
          <w:rFonts w:asciiTheme="minorHAnsi" w:hAnsiTheme="minorHAnsi"/>
          <w:position w:val="2"/>
        </w:rPr>
        <w:t>u</w:t>
      </w:r>
      <w:r w:rsidRPr="00FB03BE">
        <w:rPr>
          <w:rFonts w:asciiTheme="minorHAnsi" w:hAnsiTheme="minorHAnsi"/>
          <w:spacing w:val="12"/>
          <w:position w:val="2"/>
        </w:rPr>
        <w:t xml:space="preserve"> </w:t>
      </w:r>
      <w:r w:rsidRPr="00FB03BE">
        <w:rPr>
          <w:rFonts w:asciiTheme="minorHAnsi" w:hAnsiTheme="minorHAnsi"/>
          <w:position w:val="2"/>
        </w:rPr>
        <w:t>vrij</w:t>
      </w:r>
      <w:r w:rsidRPr="00FB03BE">
        <w:rPr>
          <w:rFonts w:asciiTheme="minorHAnsi" w:hAnsiTheme="minorHAnsi"/>
          <w:spacing w:val="-3"/>
          <w:position w:val="2"/>
        </w:rPr>
        <w:t>e</w:t>
      </w:r>
      <w:r w:rsidRPr="00FB03BE">
        <w:rPr>
          <w:rFonts w:asciiTheme="minorHAnsi" w:hAnsiTheme="minorHAnsi"/>
          <w:position w:val="2"/>
        </w:rPr>
        <w:t>dnos</w:t>
      </w:r>
      <w:r w:rsidRPr="00FB03BE">
        <w:rPr>
          <w:rFonts w:asciiTheme="minorHAnsi" w:hAnsiTheme="minorHAnsi"/>
          <w:spacing w:val="-3"/>
          <w:position w:val="2"/>
        </w:rPr>
        <w:t>t</w:t>
      </w:r>
      <w:r w:rsidRPr="00FB03BE">
        <w:rPr>
          <w:rFonts w:asciiTheme="minorHAnsi" w:hAnsiTheme="minorHAnsi"/>
          <w:position w:val="2"/>
        </w:rPr>
        <w:t>i</w:t>
      </w:r>
      <w:r w:rsidRPr="00FB03BE">
        <w:rPr>
          <w:rFonts w:asciiTheme="minorHAnsi" w:hAnsiTheme="minorHAnsi"/>
          <w:spacing w:val="12"/>
          <w:position w:val="2"/>
        </w:rPr>
        <w:t xml:space="preserve"> </w:t>
      </w:r>
      <w:r w:rsidRPr="00FB03BE">
        <w:rPr>
          <w:rFonts w:asciiTheme="minorHAnsi" w:hAnsiTheme="minorHAnsi"/>
          <w:position w:val="2"/>
        </w:rPr>
        <w:t>dane</w:t>
      </w:r>
      <w:r w:rsidRPr="00FB03BE">
        <w:rPr>
          <w:rFonts w:asciiTheme="minorHAnsi" w:hAnsiTheme="minorHAnsi"/>
          <w:spacing w:val="12"/>
          <w:position w:val="2"/>
        </w:rPr>
        <w:t xml:space="preserve"> </w:t>
      </w:r>
      <w:r w:rsidRPr="00FB03BE">
        <w:rPr>
          <w:rFonts w:asciiTheme="minorHAnsi" w:hAnsiTheme="minorHAnsi"/>
          <w:position w:val="2"/>
        </w:rPr>
        <w:t>u</w:t>
      </w:r>
      <w:r w:rsidRPr="00FB03BE">
        <w:rPr>
          <w:rFonts w:asciiTheme="minorHAnsi" w:hAnsiTheme="minorHAnsi"/>
          <w:spacing w:val="17"/>
          <w:position w:val="2"/>
        </w:rPr>
        <w:t xml:space="preserve"> </w:t>
      </w:r>
      <w:r w:rsidRPr="00FB03BE">
        <w:rPr>
          <w:rFonts w:asciiTheme="minorHAnsi" w:eastAsia="Arial Narrow" w:hAnsiTheme="minorHAnsi" w:cs="Arial Narrow"/>
          <w:spacing w:val="-2"/>
          <w:position w:val="2"/>
        </w:rPr>
        <w:t>HR</w:t>
      </w:r>
      <w:r w:rsidRPr="00FB03BE">
        <w:rPr>
          <w:rFonts w:asciiTheme="minorHAnsi" w:eastAsia="Arial Narrow" w:hAnsiTheme="minorHAnsi" w:cs="Arial Narrow"/>
          <w:position w:val="2"/>
        </w:rPr>
        <w:t>N</w:t>
      </w:r>
      <w:r w:rsidRPr="00FB03BE">
        <w:rPr>
          <w:rFonts w:asciiTheme="minorHAnsi" w:eastAsia="Arial Narrow" w:hAnsiTheme="minorHAnsi" w:cs="Arial Narrow"/>
          <w:spacing w:val="11"/>
          <w:position w:val="2"/>
        </w:rPr>
        <w:t xml:space="preserve"> </w:t>
      </w:r>
      <w:r w:rsidRPr="00FB03BE">
        <w:rPr>
          <w:rFonts w:asciiTheme="minorHAnsi" w:eastAsia="Arial Narrow" w:hAnsiTheme="minorHAnsi" w:cs="Arial Narrow"/>
          <w:spacing w:val="-1"/>
          <w:position w:val="2"/>
        </w:rPr>
        <w:t>E</w:t>
      </w:r>
      <w:r w:rsidRPr="00FB03BE">
        <w:rPr>
          <w:rFonts w:asciiTheme="minorHAnsi" w:eastAsia="Arial Narrow" w:hAnsiTheme="minorHAnsi" w:cs="Arial Narrow"/>
          <w:position w:val="2"/>
        </w:rPr>
        <w:t>N</w:t>
      </w:r>
      <w:r w:rsidRPr="00FB03BE">
        <w:rPr>
          <w:rFonts w:asciiTheme="minorHAnsi" w:eastAsia="Arial Narrow" w:hAnsiTheme="minorHAnsi" w:cs="Arial Narrow"/>
          <w:spacing w:val="11"/>
          <w:position w:val="2"/>
        </w:rPr>
        <w:t xml:space="preserve"> </w:t>
      </w:r>
      <w:r w:rsidRPr="00FB03BE">
        <w:rPr>
          <w:rFonts w:asciiTheme="minorHAnsi" w:eastAsia="Arial Narrow" w:hAnsiTheme="minorHAnsi" w:cs="Arial Narrow"/>
          <w:position w:val="2"/>
        </w:rPr>
        <w:t>1998</w:t>
      </w:r>
      <w:r w:rsidRPr="00FB03BE">
        <w:rPr>
          <w:rFonts w:asciiTheme="minorHAnsi" w:eastAsia="Arial Narrow" w:hAnsiTheme="minorHAnsi" w:cs="Arial Narrow"/>
          <w:spacing w:val="-1"/>
          <w:position w:val="2"/>
        </w:rPr>
        <w:t>-</w:t>
      </w:r>
      <w:r w:rsidRPr="00FB03BE">
        <w:rPr>
          <w:rFonts w:asciiTheme="minorHAnsi" w:eastAsia="Arial Narrow" w:hAnsiTheme="minorHAnsi" w:cs="Arial Narrow"/>
          <w:position w:val="2"/>
        </w:rPr>
        <w:t>1:2011/Ispr</w:t>
      </w:r>
      <w:r w:rsidRPr="00FB03BE">
        <w:rPr>
          <w:rFonts w:asciiTheme="minorHAnsi" w:eastAsia="Arial Narrow" w:hAnsiTheme="minorHAnsi" w:cs="Arial Narrow"/>
          <w:spacing w:val="-3"/>
          <w:position w:val="2"/>
        </w:rPr>
        <w:t>.</w:t>
      </w:r>
      <w:r w:rsidRPr="00FB03BE">
        <w:rPr>
          <w:rFonts w:asciiTheme="minorHAnsi" w:eastAsia="Arial Narrow" w:hAnsiTheme="minorHAnsi" w:cs="Arial Narrow"/>
          <w:position w:val="2"/>
        </w:rPr>
        <w:t>1:20</w:t>
      </w:r>
      <w:r w:rsidRPr="00FB03BE">
        <w:rPr>
          <w:rFonts w:asciiTheme="minorHAnsi" w:eastAsia="Arial Narrow" w:hAnsiTheme="minorHAnsi" w:cs="Arial Narrow"/>
          <w:spacing w:val="-3"/>
          <w:position w:val="2"/>
        </w:rPr>
        <w:t>1</w:t>
      </w:r>
      <w:r w:rsidRPr="00FB03BE">
        <w:rPr>
          <w:rFonts w:asciiTheme="minorHAnsi" w:eastAsia="Arial Narrow" w:hAnsiTheme="minorHAnsi" w:cs="Arial Narrow"/>
          <w:position w:val="2"/>
        </w:rPr>
        <w:t>4</w:t>
      </w:r>
      <w:r w:rsidRPr="00FB03BE">
        <w:rPr>
          <w:rFonts w:asciiTheme="minorHAnsi" w:eastAsia="Arial Narrow" w:hAnsiTheme="minorHAnsi" w:cs="Arial Narrow"/>
          <w:spacing w:val="12"/>
          <w:position w:val="2"/>
        </w:rPr>
        <w:t xml:space="preserve"> </w:t>
      </w:r>
      <w:r w:rsidRPr="00FB03BE">
        <w:rPr>
          <w:rFonts w:asciiTheme="minorHAnsi" w:hAnsiTheme="minorHAnsi"/>
          <w:position w:val="2"/>
        </w:rPr>
        <w:t>i</w:t>
      </w:r>
      <w:r w:rsidRPr="00FB03BE">
        <w:rPr>
          <w:rFonts w:asciiTheme="minorHAnsi" w:hAnsiTheme="minorHAnsi"/>
          <w:spacing w:val="12"/>
          <w:position w:val="2"/>
        </w:rPr>
        <w:t xml:space="preserve"> </w:t>
      </w:r>
      <w:r w:rsidRPr="00FB03BE">
        <w:rPr>
          <w:rFonts w:asciiTheme="minorHAnsi" w:hAnsiTheme="minorHAnsi"/>
          <w:position w:val="2"/>
        </w:rPr>
        <w:t>kreću</w:t>
      </w:r>
      <w:r w:rsidRPr="00FB03BE">
        <w:rPr>
          <w:rFonts w:asciiTheme="minorHAnsi" w:hAnsiTheme="minorHAnsi"/>
          <w:spacing w:val="12"/>
          <w:position w:val="2"/>
        </w:rPr>
        <w:t xml:space="preserve"> </w:t>
      </w:r>
      <w:r w:rsidRPr="00FB03BE">
        <w:rPr>
          <w:rFonts w:asciiTheme="minorHAnsi" w:hAnsiTheme="minorHAnsi"/>
          <w:position w:val="2"/>
        </w:rPr>
        <w:t>se</w:t>
      </w:r>
      <w:r w:rsidRPr="00FB03BE">
        <w:rPr>
          <w:rFonts w:asciiTheme="minorHAnsi" w:hAnsiTheme="minorHAnsi"/>
          <w:spacing w:val="12"/>
          <w:position w:val="2"/>
        </w:rPr>
        <w:t xml:space="preserve"> </w:t>
      </w:r>
      <w:r w:rsidRPr="00FB03BE">
        <w:rPr>
          <w:rFonts w:asciiTheme="minorHAnsi" w:hAnsiTheme="minorHAnsi"/>
          <w:spacing w:val="-3"/>
          <w:position w:val="2"/>
        </w:rPr>
        <w:t>o</w:t>
      </w:r>
      <w:r w:rsidRPr="00FB03BE">
        <w:rPr>
          <w:rFonts w:asciiTheme="minorHAnsi" w:hAnsiTheme="minorHAnsi"/>
          <w:position w:val="2"/>
        </w:rPr>
        <w:t xml:space="preserve">d </w:t>
      </w:r>
      <w:r w:rsidRPr="00FB03BE">
        <w:rPr>
          <w:rFonts w:asciiTheme="minorHAnsi" w:hAnsiTheme="minorHAnsi"/>
        </w:rPr>
        <w:t>1,40,</w:t>
      </w:r>
      <w:r w:rsidRPr="00FB03BE">
        <w:rPr>
          <w:rFonts w:asciiTheme="minorHAnsi" w:hAnsiTheme="minorHAnsi"/>
          <w:spacing w:val="29"/>
        </w:rPr>
        <w:t xml:space="preserve"> </w:t>
      </w:r>
      <w:r w:rsidRPr="00FB03BE">
        <w:rPr>
          <w:rFonts w:asciiTheme="minorHAnsi" w:hAnsiTheme="minorHAnsi"/>
        </w:rPr>
        <w:t>za</w:t>
      </w:r>
      <w:r w:rsidRPr="00FB03BE">
        <w:rPr>
          <w:rFonts w:asciiTheme="minorHAnsi" w:hAnsiTheme="minorHAnsi"/>
          <w:spacing w:val="31"/>
        </w:rPr>
        <w:t xml:space="preserve"> </w:t>
      </w:r>
      <w:r w:rsidRPr="00FB03BE">
        <w:rPr>
          <w:rFonts w:asciiTheme="minorHAnsi" w:hAnsiTheme="minorHAnsi"/>
        </w:rPr>
        <w:t>gr</w:t>
      </w:r>
      <w:r w:rsidRPr="00FB03BE">
        <w:rPr>
          <w:rFonts w:asciiTheme="minorHAnsi" w:hAnsiTheme="minorHAnsi"/>
          <w:spacing w:val="-3"/>
        </w:rPr>
        <w:t>a</w:t>
      </w:r>
      <w:r w:rsidRPr="00FB03BE">
        <w:rPr>
          <w:rFonts w:asciiTheme="minorHAnsi" w:hAnsiTheme="minorHAnsi"/>
        </w:rPr>
        <w:t>đe</w:t>
      </w:r>
      <w:r w:rsidRPr="00FB03BE">
        <w:rPr>
          <w:rFonts w:asciiTheme="minorHAnsi" w:hAnsiTheme="minorHAnsi"/>
          <w:spacing w:val="-2"/>
        </w:rPr>
        <w:t>v</w:t>
      </w:r>
      <w:r w:rsidRPr="00FB03BE">
        <w:rPr>
          <w:rFonts w:asciiTheme="minorHAnsi" w:hAnsiTheme="minorHAnsi"/>
        </w:rPr>
        <w:t>ine</w:t>
      </w:r>
      <w:r w:rsidRPr="00FB03BE">
        <w:rPr>
          <w:rFonts w:asciiTheme="minorHAnsi" w:hAnsiTheme="minorHAnsi"/>
          <w:spacing w:val="28"/>
        </w:rPr>
        <w:t xml:space="preserve"> </w:t>
      </w:r>
      <w:r w:rsidRPr="00FB03BE">
        <w:rPr>
          <w:rFonts w:asciiTheme="minorHAnsi" w:hAnsiTheme="minorHAnsi"/>
        </w:rPr>
        <w:t>či</w:t>
      </w:r>
      <w:r w:rsidRPr="00FB03BE">
        <w:rPr>
          <w:rFonts w:asciiTheme="minorHAnsi" w:hAnsiTheme="minorHAnsi"/>
          <w:spacing w:val="-2"/>
        </w:rPr>
        <w:t>j</w:t>
      </w:r>
      <w:r w:rsidRPr="00FB03BE">
        <w:rPr>
          <w:rFonts w:asciiTheme="minorHAnsi" w:hAnsiTheme="minorHAnsi"/>
        </w:rPr>
        <w:t>e</w:t>
      </w:r>
      <w:r w:rsidRPr="00FB03BE">
        <w:rPr>
          <w:rFonts w:asciiTheme="minorHAnsi" w:hAnsiTheme="minorHAnsi"/>
          <w:spacing w:val="31"/>
        </w:rPr>
        <w:t xml:space="preserve"> </w:t>
      </w:r>
      <w:r w:rsidRPr="00FB03BE">
        <w:rPr>
          <w:rFonts w:asciiTheme="minorHAnsi" w:hAnsiTheme="minorHAnsi"/>
          <w:spacing w:val="-3"/>
        </w:rPr>
        <w:t>b</w:t>
      </w:r>
      <w:r w:rsidRPr="00FB03BE">
        <w:rPr>
          <w:rFonts w:asciiTheme="minorHAnsi" w:hAnsiTheme="minorHAnsi"/>
        </w:rPr>
        <w:t>i</w:t>
      </w:r>
      <w:r w:rsidRPr="00FB03BE">
        <w:rPr>
          <w:rFonts w:asciiTheme="minorHAnsi" w:hAnsiTheme="minorHAnsi"/>
          <w:spacing w:val="31"/>
        </w:rPr>
        <w:t xml:space="preserve"> </w:t>
      </w:r>
      <w:r w:rsidRPr="00FB03BE">
        <w:rPr>
          <w:rFonts w:asciiTheme="minorHAnsi" w:hAnsiTheme="minorHAnsi"/>
        </w:rPr>
        <w:t>fu</w:t>
      </w:r>
      <w:r w:rsidRPr="00FB03BE">
        <w:rPr>
          <w:rFonts w:asciiTheme="minorHAnsi" w:hAnsiTheme="minorHAnsi"/>
          <w:spacing w:val="-3"/>
        </w:rPr>
        <w:t>n</w:t>
      </w:r>
      <w:r w:rsidRPr="00FB03BE">
        <w:rPr>
          <w:rFonts w:asciiTheme="minorHAnsi" w:hAnsiTheme="minorHAnsi"/>
        </w:rPr>
        <w:t>kcio</w:t>
      </w:r>
      <w:r w:rsidRPr="00FB03BE">
        <w:rPr>
          <w:rFonts w:asciiTheme="minorHAnsi" w:hAnsiTheme="minorHAnsi"/>
          <w:spacing w:val="-3"/>
        </w:rPr>
        <w:t>n</w:t>
      </w:r>
      <w:r w:rsidRPr="00FB03BE">
        <w:rPr>
          <w:rFonts w:asciiTheme="minorHAnsi" w:hAnsiTheme="minorHAnsi"/>
        </w:rPr>
        <w:t>iran</w:t>
      </w:r>
      <w:r w:rsidRPr="00FB03BE">
        <w:rPr>
          <w:rFonts w:asciiTheme="minorHAnsi" w:hAnsiTheme="minorHAnsi"/>
          <w:spacing w:val="-2"/>
        </w:rPr>
        <w:t>j</w:t>
      </w:r>
      <w:r w:rsidRPr="00FB03BE">
        <w:rPr>
          <w:rFonts w:asciiTheme="minorHAnsi" w:hAnsiTheme="minorHAnsi"/>
        </w:rPr>
        <w:t>e</w:t>
      </w:r>
      <w:r w:rsidRPr="00FB03BE">
        <w:rPr>
          <w:rFonts w:asciiTheme="minorHAnsi" w:hAnsiTheme="minorHAnsi"/>
          <w:spacing w:val="31"/>
        </w:rPr>
        <w:t xml:space="preserve"> </w:t>
      </w:r>
      <w:r w:rsidRPr="00FB03BE">
        <w:rPr>
          <w:rFonts w:asciiTheme="minorHAnsi" w:hAnsiTheme="minorHAnsi"/>
        </w:rPr>
        <w:t>n</w:t>
      </w:r>
      <w:r w:rsidRPr="00FB03BE">
        <w:rPr>
          <w:rFonts w:asciiTheme="minorHAnsi" w:hAnsiTheme="minorHAnsi"/>
          <w:spacing w:val="-3"/>
        </w:rPr>
        <w:t>e</w:t>
      </w:r>
      <w:r w:rsidRPr="00FB03BE">
        <w:rPr>
          <w:rFonts w:asciiTheme="minorHAnsi" w:hAnsiTheme="minorHAnsi"/>
        </w:rPr>
        <w:t>posr</w:t>
      </w:r>
      <w:r w:rsidRPr="00FB03BE">
        <w:rPr>
          <w:rFonts w:asciiTheme="minorHAnsi" w:hAnsiTheme="minorHAnsi"/>
          <w:spacing w:val="-3"/>
        </w:rPr>
        <w:t>e</w:t>
      </w:r>
      <w:r w:rsidRPr="00FB03BE">
        <w:rPr>
          <w:rFonts w:asciiTheme="minorHAnsi" w:hAnsiTheme="minorHAnsi"/>
        </w:rPr>
        <w:t>dno</w:t>
      </w:r>
      <w:r w:rsidRPr="00FB03BE">
        <w:rPr>
          <w:rFonts w:asciiTheme="minorHAnsi" w:hAnsiTheme="minorHAnsi"/>
          <w:spacing w:val="32"/>
        </w:rPr>
        <w:t xml:space="preserve"> </w:t>
      </w:r>
      <w:r w:rsidRPr="00FB03BE">
        <w:rPr>
          <w:rFonts w:asciiTheme="minorHAnsi" w:hAnsiTheme="minorHAnsi"/>
          <w:spacing w:val="-3"/>
        </w:rPr>
        <w:t>n</w:t>
      </w:r>
      <w:r w:rsidRPr="00FB03BE">
        <w:rPr>
          <w:rFonts w:asciiTheme="minorHAnsi" w:hAnsiTheme="minorHAnsi"/>
        </w:rPr>
        <w:t>ak</w:t>
      </w:r>
      <w:r w:rsidRPr="00FB03BE">
        <w:rPr>
          <w:rFonts w:asciiTheme="minorHAnsi" w:hAnsiTheme="minorHAnsi"/>
          <w:spacing w:val="-3"/>
        </w:rPr>
        <w:t>o</w:t>
      </w:r>
      <w:r w:rsidRPr="00FB03BE">
        <w:rPr>
          <w:rFonts w:asciiTheme="minorHAnsi" w:hAnsiTheme="minorHAnsi"/>
        </w:rPr>
        <w:t>n</w:t>
      </w:r>
      <w:r w:rsidRPr="00FB03BE">
        <w:rPr>
          <w:rFonts w:asciiTheme="minorHAnsi" w:hAnsiTheme="minorHAnsi"/>
          <w:spacing w:val="31"/>
        </w:rPr>
        <w:t xml:space="preserve"> </w:t>
      </w:r>
      <w:r w:rsidRPr="00FB03BE">
        <w:rPr>
          <w:rFonts w:asciiTheme="minorHAnsi" w:hAnsiTheme="minorHAnsi"/>
        </w:rPr>
        <w:t>potr</w:t>
      </w:r>
      <w:r w:rsidRPr="00FB03BE">
        <w:rPr>
          <w:rFonts w:asciiTheme="minorHAnsi" w:hAnsiTheme="minorHAnsi"/>
          <w:spacing w:val="-3"/>
        </w:rPr>
        <w:t>e</w:t>
      </w:r>
      <w:r w:rsidRPr="00FB03BE">
        <w:rPr>
          <w:rFonts w:asciiTheme="minorHAnsi" w:hAnsiTheme="minorHAnsi"/>
        </w:rPr>
        <w:t>sa</w:t>
      </w:r>
      <w:r w:rsidRPr="00FB03BE">
        <w:rPr>
          <w:rFonts w:asciiTheme="minorHAnsi" w:hAnsiTheme="minorHAnsi"/>
          <w:spacing w:val="31"/>
        </w:rPr>
        <w:t xml:space="preserve"> </w:t>
      </w:r>
      <w:r w:rsidRPr="00FB03BE">
        <w:rPr>
          <w:rFonts w:asciiTheme="minorHAnsi" w:hAnsiTheme="minorHAnsi"/>
          <w:spacing w:val="-3"/>
        </w:rPr>
        <w:t>b</w:t>
      </w:r>
      <w:r w:rsidRPr="00FB03BE">
        <w:rPr>
          <w:rFonts w:asciiTheme="minorHAnsi" w:hAnsiTheme="minorHAnsi"/>
        </w:rPr>
        <w:t>i</w:t>
      </w:r>
      <w:r w:rsidRPr="00FB03BE">
        <w:rPr>
          <w:rFonts w:asciiTheme="minorHAnsi" w:hAnsiTheme="minorHAnsi"/>
          <w:spacing w:val="1"/>
        </w:rPr>
        <w:t>l</w:t>
      </w:r>
      <w:r w:rsidRPr="00FB03BE">
        <w:rPr>
          <w:rFonts w:asciiTheme="minorHAnsi" w:hAnsiTheme="minorHAnsi"/>
        </w:rPr>
        <w:t>o</w:t>
      </w:r>
      <w:r w:rsidRPr="00FB03BE">
        <w:rPr>
          <w:rFonts w:asciiTheme="minorHAnsi" w:hAnsiTheme="minorHAnsi"/>
          <w:spacing w:val="28"/>
        </w:rPr>
        <w:t xml:space="preserve"> </w:t>
      </w:r>
      <w:r w:rsidRPr="00FB03BE">
        <w:rPr>
          <w:rFonts w:asciiTheme="minorHAnsi" w:hAnsiTheme="minorHAnsi"/>
        </w:rPr>
        <w:t>od</w:t>
      </w:r>
      <w:r w:rsidRPr="00FB03BE">
        <w:rPr>
          <w:rFonts w:asciiTheme="minorHAnsi" w:hAnsiTheme="minorHAnsi"/>
          <w:spacing w:val="28"/>
        </w:rPr>
        <w:t xml:space="preserve"> </w:t>
      </w:r>
      <w:r w:rsidRPr="00FB03BE">
        <w:rPr>
          <w:rFonts w:asciiTheme="minorHAnsi" w:hAnsiTheme="minorHAnsi"/>
        </w:rPr>
        <w:t>vita</w:t>
      </w:r>
      <w:r w:rsidRPr="00FB03BE">
        <w:rPr>
          <w:rFonts w:asciiTheme="minorHAnsi" w:hAnsiTheme="minorHAnsi"/>
          <w:spacing w:val="-2"/>
        </w:rPr>
        <w:t>l</w:t>
      </w:r>
      <w:r w:rsidRPr="00FB03BE">
        <w:rPr>
          <w:rFonts w:asciiTheme="minorHAnsi" w:hAnsiTheme="minorHAnsi"/>
        </w:rPr>
        <w:t>ne</w:t>
      </w:r>
      <w:r w:rsidRPr="00FB03BE">
        <w:rPr>
          <w:rFonts w:asciiTheme="minorHAnsi" w:hAnsiTheme="minorHAnsi"/>
          <w:spacing w:val="28"/>
        </w:rPr>
        <w:t xml:space="preserve"> </w:t>
      </w:r>
      <w:r w:rsidRPr="00FB03BE">
        <w:rPr>
          <w:rFonts w:asciiTheme="minorHAnsi" w:hAnsiTheme="minorHAnsi"/>
        </w:rPr>
        <w:t>va</w:t>
      </w:r>
      <w:r w:rsidRPr="00FB03BE">
        <w:rPr>
          <w:rFonts w:asciiTheme="minorHAnsi" w:hAnsiTheme="minorHAnsi"/>
          <w:spacing w:val="-2"/>
        </w:rPr>
        <w:t>ž</w:t>
      </w:r>
      <w:r w:rsidRPr="00FB03BE">
        <w:rPr>
          <w:rFonts w:asciiTheme="minorHAnsi" w:hAnsiTheme="minorHAnsi"/>
        </w:rPr>
        <w:t>nosti</w:t>
      </w:r>
      <w:r w:rsidRPr="00FB03BE">
        <w:rPr>
          <w:rFonts w:asciiTheme="minorHAnsi" w:hAnsiTheme="minorHAnsi"/>
          <w:spacing w:val="30"/>
        </w:rPr>
        <w:t xml:space="preserve"> </w:t>
      </w:r>
      <w:r w:rsidRPr="00FB03BE">
        <w:rPr>
          <w:rFonts w:asciiTheme="minorHAnsi" w:hAnsiTheme="minorHAnsi"/>
        </w:rPr>
        <w:t>(bol</w:t>
      </w:r>
      <w:r w:rsidRPr="00FB03BE">
        <w:rPr>
          <w:rFonts w:asciiTheme="minorHAnsi" w:hAnsiTheme="minorHAnsi"/>
          <w:spacing w:val="-2"/>
        </w:rPr>
        <w:t>n</w:t>
      </w:r>
      <w:r w:rsidRPr="00FB03BE">
        <w:rPr>
          <w:rFonts w:asciiTheme="minorHAnsi" w:hAnsiTheme="minorHAnsi"/>
        </w:rPr>
        <w:t>i</w:t>
      </w:r>
      <w:r w:rsidRPr="00FB03BE">
        <w:rPr>
          <w:rFonts w:asciiTheme="minorHAnsi" w:hAnsiTheme="minorHAnsi"/>
          <w:spacing w:val="1"/>
        </w:rPr>
        <w:t>c</w:t>
      </w:r>
      <w:r w:rsidRPr="00FB03BE">
        <w:rPr>
          <w:rFonts w:asciiTheme="minorHAnsi" w:hAnsiTheme="minorHAnsi"/>
          <w:spacing w:val="-3"/>
        </w:rPr>
        <w:t>e</w:t>
      </w:r>
      <w:r w:rsidRPr="00FB03BE">
        <w:rPr>
          <w:rFonts w:asciiTheme="minorHAnsi" w:hAnsiTheme="minorHAnsi"/>
        </w:rPr>
        <w:t>, vatrog</w:t>
      </w:r>
      <w:r w:rsidRPr="00FB03BE">
        <w:rPr>
          <w:rFonts w:asciiTheme="minorHAnsi" w:hAnsiTheme="minorHAnsi"/>
          <w:spacing w:val="-3"/>
        </w:rPr>
        <w:t>a</w:t>
      </w:r>
      <w:r w:rsidRPr="00FB03BE">
        <w:rPr>
          <w:rFonts w:asciiTheme="minorHAnsi" w:hAnsiTheme="minorHAnsi"/>
        </w:rPr>
        <w:t>sne</w:t>
      </w:r>
      <w:r w:rsidRPr="00FB03BE">
        <w:rPr>
          <w:rFonts w:asciiTheme="minorHAnsi" w:hAnsiTheme="minorHAnsi"/>
          <w:spacing w:val="9"/>
        </w:rPr>
        <w:t xml:space="preserve"> </w:t>
      </w:r>
      <w:r w:rsidRPr="00FB03BE">
        <w:rPr>
          <w:rFonts w:asciiTheme="minorHAnsi" w:hAnsiTheme="minorHAnsi"/>
        </w:rPr>
        <w:t>p</w:t>
      </w:r>
      <w:r w:rsidRPr="00FB03BE">
        <w:rPr>
          <w:rFonts w:asciiTheme="minorHAnsi" w:hAnsiTheme="minorHAnsi"/>
          <w:spacing w:val="-3"/>
        </w:rPr>
        <w:t>o</w:t>
      </w:r>
      <w:r w:rsidRPr="00FB03BE">
        <w:rPr>
          <w:rFonts w:asciiTheme="minorHAnsi" w:hAnsiTheme="minorHAnsi"/>
        </w:rPr>
        <w:t>staje,</w:t>
      </w:r>
      <w:r w:rsidRPr="00FB03BE">
        <w:rPr>
          <w:rFonts w:asciiTheme="minorHAnsi" w:hAnsiTheme="minorHAnsi"/>
          <w:spacing w:val="9"/>
        </w:rPr>
        <w:t xml:space="preserve"> </w:t>
      </w:r>
      <w:r w:rsidRPr="00FB03BE">
        <w:rPr>
          <w:rFonts w:asciiTheme="minorHAnsi" w:hAnsiTheme="minorHAnsi"/>
        </w:rPr>
        <w:t>e</w:t>
      </w:r>
      <w:r w:rsidRPr="00FB03BE">
        <w:rPr>
          <w:rFonts w:asciiTheme="minorHAnsi" w:hAnsiTheme="minorHAnsi"/>
          <w:spacing w:val="-3"/>
        </w:rPr>
        <w:t>n</w:t>
      </w:r>
      <w:r w:rsidRPr="00FB03BE">
        <w:rPr>
          <w:rFonts w:asciiTheme="minorHAnsi" w:hAnsiTheme="minorHAnsi"/>
        </w:rPr>
        <w:t>erge</w:t>
      </w:r>
      <w:r w:rsidRPr="00FB03BE">
        <w:rPr>
          <w:rFonts w:asciiTheme="minorHAnsi" w:hAnsiTheme="minorHAnsi"/>
          <w:spacing w:val="-3"/>
        </w:rPr>
        <w:t>t</w:t>
      </w:r>
      <w:r w:rsidRPr="00FB03BE">
        <w:rPr>
          <w:rFonts w:asciiTheme="minorHAnsi" w:hAnsiTheme="minorHAnsi"/>
        </w:rPr>
        <w:t>s</w:t>
      </w:r>
      <w:r w:rsidRPr="00FB03BE">
        <w:rPr>
          <w:rFonts w:asciiTheme="minorHAnsi" w:hAnsiTheme="minorHAnsi"/>
          <w:spacing w:val="-2"/>
        </w:rPr>
        <w:t>k</w:t>
      </w:r>
      <w:r w:rsidRPr="00FB03BE">
        <w:rPr>
          <w:rFonts w:asciiTheme="minorHAnsi" w:hAnsiTheme="minorHAnsi"/>
        </w:rPr>
        <w:t>a</w:t>
      </w:r>
      <w:r w:rsidRPr="00FB03BE">
        <w:rPr>
          <w:rFonts w:asciiTheme="minorHAnsi" w:hAnsiTheme="minorHAnsi"/>
          <w:spacing w:val="9"/>
        </w:rPr>
        <w:t xml:space="preserve"> </w:t>
      </w:r>
      <w:r w:rsidRPr="00FB03BE">
        <w:rPr>
          <w:rFonts w:asciiTheme="minorHAnsi" w:hAnsiTheme="minorHAnsi"/>
        </w:rPr>
        <w:t>postroj</w:t>
      </w:r>
      <w:r w:rsidRPr="00FB03BE">
        <w:rPr>
          <w:rFonts w:asciiTheme="minorHAnsi" w:hAnsiTheme="minorHAnsi"/>
          <w:spacing w:val="-2"/>
        </w:rPr>
        <w:t>e</w:t>
      </w:r>
      <w:r w:rsidRPr="00FB03BE">
        <w:rPr>
          <w:rFonts w:asciiTheme="minorHAnsi" w:hAnsiTheme="minorHAnsi"/>
        </w:rPr>
        <w:t>nja</w:t>
      </w:r>
      <w:r w:rsidRPr="00FB03BE">
        <w:rPr>
          <w:rFonts w:asciiTheme="minorHAnsi" w:hAnsiTheme="minorHAnsi"/>
          <w:spacing w:val="9"/>
        </w:rPr>
        <w:t xml:space="preserve"> </w:t>
      </w:r>
      <w:r w:rsidRPr="00FB03BE">
        <w:rPr>
          <w:rFonts w:asciiTheme="minorHAnsi" w:hAnsiTheme="minorHAnsi"/>
        </w:rPr>
        <w:t>it</w:t>
      </w:r>
      <w:r w:rsidRPr="00FB03BE">
        <w:rPr>
          <w:rFonts w:asciiTheme="minorHAnsi" w:hAnsiTheme="minorHAnsi"/>
          <w:spacing w:val="-3"/>
        </w:rPr>
        <w:t>d</w:t>
      </w:r>
      <w:r w:rsidRPr="00FB03BE">
        <w:rPr>
          <w:rFonts w:asciiTheme="minorHAnsi" w:hAnsiTheme="minorHAnsi"/>
        </w:rPr>
        <w:t>.)</w:t>
      </w:r>
      <w:r w:rsidRPr="00FB03BE">
        <w:rPr>
          <w:rFonts w:asciiTheme="minorHAnsi" w:hAnsiTheme="minorHAnsi"/>
          <w:spacing w:val="9"/>
        </w:rPr>
        <w:t xml:space="preserve"> </w:t>
      </w:r>
      <w:r w:rsidRPr="00FB03BE">
        <w:rPr>
          <w:rFonts w:asciiTheme="minorHAnsi" w:hAnsiTheme="minorHAnsi"/>
        </w:rPr>
        <w:t>do</w:t>
      </w:r>
      <w:r w:rsidRPr="00FB03BE">
        <w:rPr>
          <w:rFonts w:asciiTheme="minorHAnsi" w:hAnsiTheme="minorHAnsi"/>
          <w:spacing w:val="9"/>
        </w:rPr>
        <w:t xml:space="preserve"> </w:t>
      </w:r>
      <w:r w:rsidRPr="00FB03BE">
        <w:rPr>
          <w:rFonts w:asciiTheme="minorHAnsi" w:hAnsiTheme="minorHAnsi"/>
        </w:rPr>
        <w:t>vrij</w:t>
      </w:r>
      <w:r w:rsidRPr="00FB03BE">
        <w:rPr>
          <w:rFonts w:asciiTheme="minorHAnsi" w:hAnsiTheme="minorHAnsi"/>
          <w:spacing w:val="-3"/>
        </w:rPr>
        <w:t>e</w:t>
      </w:r>
      <w:r w:rsidRPr="00FB03BE">
        <w:rPr>
          <w:rFonts w:asciiTheme="minorHAnsi" w:hAnsiTheme="minorHAnsi"/>
        </w:rPr>
        <w:t>dno</w:t>
      </w:r>
      <w:r w:rsidRPr="00FB03BE">
        <w:rPr>
          <w:rFonts w:asciiTheme="minorHAnsi" w:hAnsiTheme="minorHAnsi"/>
          <w:spacing w:val="-2"/>
        </w:rPr>
        <w:t>s</w:t>
      </w:r>
      <w:r w:rsidRPr="00FB03BE">
        <w:rPr>
          <w:rFonts w:asciiTheme="minorHAnsi" w:hAnsiTheme="minorHAnsi"/>
        </w:rPr>
        <w:t>ti</w:t>
      </w:r>
      <w:r w:rsidRPr="00FB03BE">
        <w:rPr>
          <w:rFonts w:asciiTheme="minorHAnsi" w:hAnsiTheme="minorHAnsi"/>
          <w:spacing w:val="10"/>
        </w:rPr>
        <w:t xml:space="preserve"> </w:t>
      </w:r>
      <w:r w:rsidRPr="00FB03BE">
        <w:rPr>
          <w:rFonts w:asciiTheme="minorHAnsi" w:hAnsiTheme="minorHAnsi"/>
        </w:rPr>
        <w:t>od</w:t>
      </w:r>
      <w:r w:rsidRPr="00FB03BE">
        <w:rPr>
          <w:rFonts w:asciiTheme="minorHAnsi" w:hAnsiTheme="minorHAnsi"/>
          <w:spacing w:val="9"/>
        </w:rPr>
        <w:t xml:space="preserve"> </w:t>
      </w:r>
      <w:r w:rsidRPr="00FB03BE">
        <w:rPr>
          <w:rFonts w:asciiTheme="minorHAnsi" w:hAnsiTheme="minorHAnsi"/>
        </w:rPr>
        <w:t>0,80</w:t>
      </w:r>
      <w:r w:rsidRPr="00FB03BE">
        <w:rPr>
          <w:rFonts w:asciiTheme="minorHAnsi" w:hAnsiTheme="minorHAnsi"/>
          <w:spacing w:val="10"/>
        </w:rPr>
        <w:t xml:space="preserve"> </w:t>
      </w:r>
      <w:r w:rsidRPr="00FB03BE">
        <w:rPr>
          <w:rFonts w:asciiTheme="minorHAnsi" w:hAnsiTheme="minorHAnsi"/>
        </w:rPr>
        <w:t>za</w:t>
      </w:r>
      <w:r w:rsidRPr="00FB03BE">
        <w:rPr>
          <w:rFonts w:asciiTheme="minorHAnsi" w:hAnsiTheme="minorHAnsi"/>
          <w:spacing w:val="9"/>
        </w:rPr>
        <w:t xml:space="preserve"> </w:t>
      </w:r>
      <w:r w:rsidRPr="00FB03BE">
        <w:rPr>
          <w:rFonts w:asciiTheme="minorHAnsi" w:hAnsiTheme="minorHAnsi"/>
        </w:rPr>
        <w:t>gr</w:t>
      </w:r>
      <w:r w:rsidRPr="00FB03BE">
        <w:rPr>
          <w:rFonts w:asciiTheme="minorHAnsi" w:hAnsiTheme="minorHAnsi"/>
          <w:spacing w:val="-3"/>
        </w:rPr>
        <w:t>a</w:t>
      </w:r>
      <w:r w:rsidRPr="00FB03BE">
        <w:rPr>
          <w:rFonts w:asciiTheme="minorHAnsi" w:hAnsiTheme="minorHAnsi"/>
        </w:rPr>
        <w:t>đe</w:t>
      </w:r>
      <w:r w:rsidRPr="00FB03BE">
        <w:rPr>
          <w:rFonts w:asciiTheme="minorHAnsi" w:hAnsiTheme="minorHAnsi"/>
          <w:spacing w:val="-2"/>
        </w:rPr>
        <w:t>v</w:t>
      </w:r>
      <w:r w:rsidRPr="00FB03BE">
        <w:rPr>
          <w:rFonts w:asciiTheme="minorHAnsi" w:hAnsiTheme="minorHAnsi"/>
        </w:rPr>
        <w:t>ine</w:t>
      </w:r>
      <w:r w:rsidRPr="00FB03BE">
        <w:rPr>
          <w:rFonts w:asciiTheme="minorHAnsi" w:hAnsiTheme="minorHAnsi"/>
          <w:spacing w:val="9"/>
        </w:rPr>
        <w:t xml:space="preserve"> </w:t>
      </w:r>
      <w:r w:rsidRPr="00FB03BE">
        <w:rPr>
          <w:rFonts w:asciiTheme="minorHAnsi" w:hAnsiTheme="minorHAnsi"/>
        </w:rPr>
        <w:t>m</w:t>
      </w:r>
      <w:r w:rsidRPr="00FB03BE">
        <w:rPr>
          <w:rFonts w:asciiTheme="minorHAnsi" w:hAnsiTheme="minorHAnsi"/>
          <w:spacing w:val="-2"/>
        </w:rPr>
        <w:t>a</w:t>
      </w:r>
      <w:r w:rsidRPr="00FB03BE">
        <w:rPr>
          <w:rFonts w:asciiTheme="minorHAnsi" w:hAnsiTheme="minorHAnsi"/>
        </w:rPr>
        <w:t>lo</w:t>
      </w:r>
      <w:r w:rsidRPr="00FB03BE">
        <w:rPr>
          <w:rFonts w:asciiTheme="minorHAnsi" w:hAnsiTheme="minorHAnsi"/>
          <w:spacing w:val="-3"/>
        </w:rPr>
        <w:t>g</w:t>
      </w:r>
      <w:r w:rsidRPr="00FB03BE">
        <w:rPr>
          <w:rFonts w:asciiTheme="minorHAnsi" w:hAnsiTheme="minorHAnsi"/>
        </w:rPr>
        <w:t>a</w:t>
      </w:r>
      <w:r w:rsidRPr="00FB03BE">
        <w:rPr>
          <w:rFonts w:asciiTheme="minorHAnsi" w:hAnsiTheme="minorHAnsi"/>
          <w:spacing w:val="9"/>
        </w:rPr>
        <w:t xml:space="preserve"> </w:t>
      </w:r>
      <w:r w:rsidRPr="00FB03BE">
        <w:rPr>
          <w:rFonts w:asciiTheme="minorHAnsi" w:hAnsiTheme="minorHAnsi"/>
        </w:rPr>
        <w:t>utjec</w:t>
      </w:r>
      <w:r w:rsidRPr="00FB03BE">
        <w:rPr>
          <w:rFonts w:asciiTheme="minorHAnsi" w:hAnsiTheme="minorHAnsi"/>
          <w:spacing w:val="-3"/>
        </w:rPr>
        <w:t>a</w:t>
      </w:r>
      <w:r w:rsidRPr="00FB03BE">
        <w:rPr>
          <w:rFonts w:asciiTheme="minorHAnsi" w:hAnsiTheme="minorHAnsi"/>
        </w:rPr>
        <w:t>ja</w:t>
      </w:r>
      <w:r w:rsidRPr="00FB03BE">
        <w:rPr>
          <w:rFonts w:asciiTheme="minorHAnsi" w:hAnsiTheme="minorHAnsi"/>
          <w:spacing w:val="10"/>
        </w:rPr>
        <w:t xml:space="preserve"> </w:t>
      </w:r>
      <w:r w:rsidRPr="00FB03BE">
        <w:rPr>
          <w:rFonts w:asciiTheme="minorHAnsi" w:hAnsiTheme="minorHAnsi"/>
        </w:rPr>
        <w:t xml:space="preserve">na </w:t>
      </w:r>
      <w:r w:rsidRPr="00FB03BE">
        <w:rPr>
          <w:rFonts w:asciiTheme="minorHAnsi" w:eastAsia="Arial Narrow" w:hAnsiTheme="minorHAnsi" w:cs="Arial Narrow"/>
        </w:rPr>
        <w:t>javnu</w:t>
      </w:r>
      <w:r w:rsidRPr="00FB03BE">
        <w:rPr>
          <w:rFonts w:asciiTheme="minorHAnsi" w:eastAsia="Arial Narrow" w:hAnsiTheme="minorHAnsi" w:cs="Arial Narrow"/>
          <w:spacing w:val="-3"/>
        </w:rPr>
        <w:t xml:space="preserve"> </w:t>
      </w:r>
      <w:r w:rsidRPr="00FB03BE">
        <w:rPr>
          <w:rFonts w:asciiTheme="minorHAnsi" w:eastAsia="Arial Narrow" w:hAnsiTheme="minorHAnsi" w:cs="Arial Narrow"/>
        </w:rPr>
        <w:t>sigu</w:t>
      </w:r>
      <w:r w:rsidRPr="00FB03BE">
        <w:rPr>
          <w:rFonts w:asciiTheme="minorHAnsi" w:eastAsia="Arial Narrow" w:hAnsiTheme="minorHAnsi" w:cs="Arial Narrow"/>
          <w:spacing w:val="-3"/>
        </w:rPr>
        <w:t>r</w:t>
      </w:r>
      <w:r w:rsidRPr="00FB03BE">
        <w:rPr>
          <w:rFonts w:asciiTheme="minorHAnsi" w:eastAsia="Arial Narrow" w:hAnsiTheme="minorHAnsi" w:cs="Arial Narrow"/>
        </w:rPr>
        <w:t>nost</w:t>
      </w:r>
    </w:p>
    <w:p w:rsidR="00F6177B" w:rsidRPr="00FB03BE" w:rsidRDefault="00F6177B" w:rsidP="00A82D91">
      <w:pPr>
        <w:pStyle w:val="BodyText"/>
        <w:widowControl w:val="0"/>
        <w:numPr>
          <w:ilvl w:val="0"/>
          <w:numId w:val="290"/>
        </w:numPr>
        <w:tabs>
          <w:tab w:val="left" w:pos="978"/>
        </w:tabs>
        <w:spacing w:before="0" w:after="0"/>
        <w:ind w:left="978"/>
        <w:jc w:val="left"/>
        <w:rPr>
          <w:rFonts w:asciiTheme="minorHAnsi" w:hAnsiTheme="minorHAnsi" w:cs="Arial Narrow"/>
        </w:rPr>
      </w:pPr>
      <w:r w:rsidRPr="00FB03BE">
        <w:rPr>
          <w:rFonts w:asciiTheme="minorHAnsi" w:eastAsia="Arial Narrow" w:hAnsiTheme="minorHAnsi" w:cs="Arial Narrow"/>
          <w:position w:val="2"/>
        </w:rPr>
        <w:t>a</w:t>
      </w:r>
      <w:r w:rsidRPr="00FB03BE">
        <w:rPr>
          <w:rFonts w:asciiTheme="minorHAnsi" w:eastAsia="Arial Narrow" w:hAnsiTheme="minorHAnsi" w:cs="Arial Narrow"/>
          <w:spacing w:val="-2"/>
        </w:rPr>
        <w:t>g</w:t>
      </w:r>
      <w:r w:rsidRPr="00FB03BE">
        <w:rPr>
          <w:rFonts w:asciiTheme="minorHAnsi" w:eastAsia="Arial Narrow" w:hAnsiTheme="minorHAnsi" w:cs="Arial Narrow"/>
        </w:rPr>
        <w:t>R</w:t>
      </w:r>
      <w:r w:rsidRPr="00FB03BE">
        <w:rPr>
          <w:rFonts w:asciiTheme="minorHAnsi" w:eastAsia="Arial Narrow" w:hAnsiTheme="minorHAnsi" w:cs="Arial Narrow"/>
          <w:spacing w:val="16"/>
        </w:rPr>
        <w:t xml:space="preserve"> </w:t>
      </w:r>
      <w:r w:rsidRPr="00FB03BE">
        <w:rPr>
          <w:rFonts w:asciiTheme="minorHAnsi" w:eastAsia="Arial Narrow" w:hAnsiTheme="minorHAnsi" w:cs="Arial Narrow"/>
          <w:position w:val="2"/>
        </w:rPr>
        <w:t>-</w:t>
      </w:r>
      <w:r w:rsidRPr="00FB03BE">
        <w:rPr>
          <w:rFonts w:asciiTheme="minorHAnsi" w:eastAsia="Arial Narrow" w:hAnsiTheme="minorHAnsi" w:cs="Arial Narrow"/>
          <w:spacing w:val="-1"/>
          <w:position w:val="2"/>
        </w:rPr>
        <w:t xml:space="preserve"> </w:t>
      </w:r>
      <w:r w:rsidRPr="00FB03BE">
        <w:rPr>
          <w:rFonts w:asciiTheme="minorHAnsi" w:eastAsia="Arial Narrow" w:hAnsiTheme="minorHAnsi" w:cs="Arial Narrow"/>
          <w:position w:val="2"/>
        </w:rPr>
        <w:t>po</w:t>
      </w:r>
      <w:r w:rsidRPr="00FB03BE">
        <w:rPr>
          <w:rFonts w:asciiTheme="minorHAnsi" w:eastAsia="Arial Narrow" w:hAnsiTheme="minorHAnsi" w:cs="Arial Narrow"/>
          <w:spacing w:val="-1"/>
          <w:position w:val="2"/>
        </w:rPr>
        <w:t>r</w:t>
      </w:r>
      <w:r w:rsidRPr="00FB03BE">
        <w:rPr>
          <w:rFonts w:asciiTheme="minorHAnsi" w:eastAsia="Arial Narrow" w:hAnsiTheme="minorHAnsi" w:cs="Arial Narrow"/>
          <w:position w:val="2"/>
        </w:rPr>
        <w:t>edbeno m</w:t>
      </w:r>
      <w:r w:rsidRPr="00FB03BE">
        <w:rPr>
          <w:rFonts w:asciiTheme="minorHAnsi" w:eastAsia="Arial Narrow" w:hAnsiTheme="minorHAnsi" w:cs="Arial Narrow"/>
          <w:spacing w:val="-3"/>
          <w:position w:val="2"/>
        </w:rPr>
        <w:t>a</w:t>
      </w:r>
      <w:r w:rsidRPr="00FB03BE">
        <w:rPr>
          <w:rFonts w:asciiTheme="minorHAnsi" w:eastAsia="Arial Narrow" w:hAnsiTheme="minorHAnsi" w:cs="Arial Narrow"/>
          <w:position w:val="2"/>
        </w:rPr>
        <w:t>k</w:t>
      </w:r>
      <w:r w:rsidRPr="00FB03BE">
        <w:rPr>
          <w:rFonts w:asciiTheme="minorHAnsi" w:eastAsia="Arial Narrow" w:hAnsiTheme="minorHAnsi" w:cs="Arial Narrow"/>
          <w:spacing w:val="-2"/>
          <w:position w:val="2"/>
        </w:rPr>
        <w:t>s</w:t>
      </w:r>
      <w:r w:rsidRPr="00FB03BE">
        <w:rPr>
          <w:rFonts w:asciiTheme="minorHAnsi" w:eastAsia="Arial Narrow" w:hAnsiTheme="minorHAnsi" w:cs="Arial Narrow"/>
          <w:position w:val="2"/>
        </w:rPr>
        <w:t>ima</w:t>
      </w:r>
      <w:r w:rsidRPr="00FB03BE">
        <w:rPr>
          <w:rFonts w:asciiTheme="minorHAnsi" w:eastAsia="Arial Narrow" w:hAnsiTheme="minorHAnsi" w:cs="Arial Narrow"/>
          <w:spacing w:val="-2"/>
          <w:position w:val="2"/>
        </w:rPr>
        <w:t>l</w:t>
      </w:r>
      <w:r w:rsidRPr="00FB03BE">
        <w:rPr>
          <w:rFonts w:asciiTheme="minorHAnsi" w:eastAsia="Arial Narrow" w:hAnsiTheme="minorHAnsi" w:cs="Arial Narrow"/>
          <w:position w:val="2"/>
        </w:rPr>
        <w:t xml:space="preserve">no </w:t>
      </w:r>
      <w:r w:rsidRPr="00FB03BE">
        <w:rPr>
          <w:rFonts w:asciiTheme="minorHAnsi" w:eastAsia="Arial Narrow" w:hAnsiTheme="minorHAnsi" w:cs="Arial Narrow"/>
          <w:spacing w:val="-3"/>
          <w:position w:val="2"/>
        </w:rPr>
        <w:t>u</w:t>
      </w:r>
      <w:r w:rsidRPr="00FB03BE">
        <w:rPr>
          <w:rFonts w:asciiTheme="minorHAnsi" w:eastAsia="Arial Narrow" w:hAnsiTheme="minorHAnsi" w:cs="Arial Narrow"/>
          <w:position w:val="2"/>
        </w:rPr>
        <w:t>brzanje</w:t>
      </w:r>
      <w:r w:rsidRPr="00FB03BE">
        <w:rPr>
          <w:rFonts w:asciiTheme="minorHAnsi" w:eastAsia="Arial Narrow" w:hAnsiTheme="minorHAnsi" w:cs="Arial Narrow"/>
          <w:spacing w:val="-2"/>
          <w:position w:val="2"/>
        </w:rPr>
        <w:t xml:space="preserve"> </w:t>
      </w:r>
      <w:r w:rsidRPr="00FB03BE">
        <w:rPr>
          <w:rFonts w:asciiTheme="minorHAnsi" w:eastAsia="Arial Narrow" w:hAnsiTheme="minorHAnsi" w:cs="Arial Narrow"/>
          <w:position w:val="2"/>
        </w:rPr>
        <w:t>u</w:t>
      </w:r>
      <w:r w:rsidRPr="00FB03BE">
        <w:rPr>
          <w:rFonts w:asciiTheme="minorHAnsi" w:eastAsia="Arial Narrow" w:hAnsiTheme="minorHAnsi" w:cs="Arial Narrow"/>
          <w:spacing w:val="-1"/>
          <w:position w:val="2"/>
        </w:rPr>
        <w:t xml:space="preserve"> </w:t>
      </w:r>
      <w:r w:rsidRPr="00FB03BE">
        <w:rPr>
          <w:rFonts w:asciiTheme="minorHAnsi" w:eastAsia="Arial Narrow" w:hAnsiTheme="minorHAnsi" w:cs="Arial Narrow"/>
          <w:position w:val="2"/>
        </w:rPr>
        <w:t>tlu</w:t>
      </w:r>
      <w:r w:rsidRPr="00FB03BE">
        <w:rPr>
          <w:rFonts w:asciiTheme="minorHAnsi" w:eastAsia="Arial Narrow" w:hAnsiTheme="minorHAnsi" w:cs="Arial Narrow"/>
          <w:spacing w:val="-2"/>
          <w:position w:val="2"/>
        </w:rPr>
        <w:t xml:space="preserve"> </w:t>
      </w:r>
      <w:r w:rsidRPr="00FB03BE">
        <w:rPr>
          <w:rFonts w:asciiTheme="minorHAnsi" w:eastAsia="Arial Narrow" w:hAnsiTheme="minorHAnsi" w:cs="Arial Narrow"/>
          <w:position w:val="2"/>
        </w:rPr>
        <w:t>razre</w:t>
      </w:r>
      <w:r w:rsidRPr="00FB03BE">
        <w:rPr>
          <w:rFonts w:asciiTheme="minorHAnsi" w:eastAsia="Arial Narrow" w:hAnsiTheme="minorHAnsi" w:cs="Arial Narrow"/>
          <w:spacing w:val="-3"/>
          <w:position w:val="2"/>
        </w:rPr>
        <w:t>d</w:t>
      </w:r>
      <w:r w:rsidRPr="00FB03BE">
        <w:rPr>
          <w:rFonts w:asciiTheme="minorHAnsi" w:eastAsia="Arial Narrow" w:hAnsiTheme="minorHAnsi" w:cs="Arial Narrow"/>
          <w:position w:val="2"/>
        </w:rPr>
        <w:t>a A</w:t>
      </w:r>
    </w:p>
    <w:p w:rsidR="00F6177B" w:rsidRPr="00FB03BE" w:rsidRDefault="00F6177B" w:rsidP="00F6177B">
      <w:pPr>
        <w:spacing w:before="6" w:line="150" w:lineRule="exact"/>
        <w:rPr>
          <w:sz w:val="15"/>
          <w:szCs w:val="15"/>
        </w:rPr>
      </w:pPr>
    </w:p>
    <w:p w:rsidR="00F6177B" w:rsidRPr="00FB03BE" w:rsidRDefault="00F6177B" w:rsidP="00F6177B">
      <w:pPr>
        <w:pStyle w:val="BodyText"/>
        <w:spacing w:line="276" w:lineRule="auto"/>
        <w:ind w:right="252"/>
      </w:pPr>
      <w:r w:rsidRPr="00FB03BE">
        <w:rPr>
          <w:spacing w:val="-2"/>
        </w:rPr>
        <w:t>U</w:t>
      </w:r>
      <w:r w:rsidRPr="00FB03BE">
        <w:t>tjecaj</w:t>
      </w:r>
      <w:r w:rsidRPr="00FB03BE">
        <w:rPr>
          <w:spacing w:val="7"/>
        </w:rPr>
        <w:t xml:space="preserve"> </w:t>
      </w:r>
      <w:r w:rsidRPr="00FB03BE">
        <w:t>vrs</w:t>
      </w:r>
      <w:r w:rsidRPr="00FB03BE">
        <w:rPr>
          <w:spacing w:val="-2"/>
        </w:rPr>
        <w:t>t</w:t>
      </w:r>
      <w:r w:rsidRPr="00FB03BE">
        <w:t>e</w:t>
      </w:r>
      <w:r w:rsidRPr="00FB03BE">
        <w:rPr>
          <w:spacing w:val="9"/>
        </w:rPr>
        <w:t xml:space="preserve"> </w:t>
      </w:r>
      <w:r w:rsidRPr="00FB03BE">
        <w:t>t</w:t>
      </w:r>
      <w:r w:rsidRPr="00FB03BE">
        <w:rPr>
          <w:spacing w:val="-3"/>
        </w:rPr>
        <w:t>e</w:t>
      </w:r>
      <w:r w:rsidRPr="00FB03BE">
        <w:t>mel</w:t>
      </w:r>
      <w:r w:rsidRPr="00FB03BE">
        <w:rPr>
          <w:spacing w:val="-2"/>
        </w:rPr>
        <w:t>j</w:t>
      </w:r>
      <w:r w:rsidRPr="00FB03BE">
        <w:t>nog</w:t>
      </w:r>
      <w:r w:rsidRPr="00FB03BE">
        <w:rPr>
          <w:spacing w:val="9"/>
        </w:rPr>
        <w:t xml:space="preserve"> </w:t>
      </w:r>
      <w:r w:rsidRPr="00FB03BE">
        <w:rPr>
          <w:spacing w:val="-3"/>
        </w:rPr>
        <w:t>t</w:t>
      </w:r>
      <w:r w:rsidRPr="00FB03BE">
        <w:t>la</w:t>
      </w:r>
      <w:r w:rsidRPr="00FB03BE">
        <w:rPr>
          <w:spacing w:val="7"/>
        </w:rPr>
        <w:t xml:space="preserve"> </w:t>
      </w:r>
      <w:r w:rsidRPr="00FB03BE">
        <w:t>na</w:t>
      </w:r>
      <w:r w:rsidRPr="00FB03BE">
        <w:rPr>
          <w:spacing w:val="7"/>
        </w:rPr>
        <w:t xml:space="preserve"> </w:t>
      </w:r>
      <w:r w:rsidRPr="00FB03BE">
        <w:t>vrije</w:t>
      </w:r>
      <w:r w:rsidRPr="00FB03BE">
        <w:rPr>
          <w:spacing w:val="-3"/>
        </w:rPr>
        <w:t>d</w:t>
      </w:r>
      <w:r w:rsidRPr="00FB03BE">
        <w:t>nos</w:t>
      </w:r>
      <w:r w:rsidRPr="00FB03BE">
        <w:rPr>
          <w:spacing w:val="-3"/>
        </w:rPr>
        <w:t>t</w:t>
      </w:r>
      <w:r w:rsidRPr="00FB03BE">
        <w:t>i</w:t>
      </w:r>
      <w:r w:rsidRPr="00FB03BE">
        <w:rPr>
          <w:spacing w:val="10"/>
        </w:rPr>
        <w:t xml:space="preserve"> </w:t>
      </w:r>
      <w:r w:rsidRPr="00FB03BE">
        <w:t>s</w:t>
      </w:r>
      <w:r w:rsidRPr="00FB03BE">
        <w:rPr>
          <w:spacing w:val="-3"/>
        </w:rPr>
        <w:t>e</w:t>
      </w:r>
      <w:r w:rsidRPr="00FB03BE">
        <w:t>i</w:t>
      </w:r>
      <w:r w:rsidRPr="00FB03BE">
        <w:rPr>
          <w:spacing w:val="-2"/>
        </w:rPr>
        <w:t>z</w:t>
      </w:r>
      <w:r w:rsidRPr="00FB03BE">
        <w:t>mi</w:t>
      </w:r>
      <w:r w:rsidRPr="00FB03BE">
        <w:rPr>
          <w:spacing w:val="-2"/>
        </w:rPr>
        <w:t>č</w:t>
      </w:r>
      <w:r w:rsidRPr="00FB03BE">
        <w:t>kog</w:t>
      </w:r>
      <w:r w:rsidRPr="00FB03BE">
        <w:rPr>
          <w:spacing w:val="7"/>
        </w:rPr>
        <w:t xml:space="preserve"> </w:t>
      </w:r>
      <w:r w:rsidRPr="00FB03BE">
        <w:t>opter</w:t>
      </w:r>
      <w:r w:rsidRPr="00FB03BE">
        <w:rPr>
          <w:spacing w:val="-3"/>
        </w:rPr>
        <w:t>e</w:t>
      </w:r>
      <w:r w:rsidRPr="00FB03BE">
        <w:rPr>
          <w:spacing w:val="-2"/>
        </w:rPr>
        <w:t>ć</w:t>
      </w:r>
      <w:r w:rsidRPr="00FB03BE">
        <w:t>enja</w:t>
      </w:r>
      <w:r w:rsidRPr="00FB03BE">
        <w:rPr>
          <w:spacing w:val="9"/>
        </w:rPr>
        <w:t xml:space="preserve"> </w:t>
      </w:r>
      <w:r w:rsidRPr="00FB03BE">
        <w:t>u</w:t>
      </w:r>
      <w:r w:rsidRPr="00FB03BE">
        <w:rPr>
          <w:spacing w:val="13"/>
        </w:rPr>
        <w:t xml:space="preserve"> </w:t>
      </w:r>
      <w:r w:rsidRPr="00FB03BE">
        <w:rPr>
          <w:rFonts w:ascii="Arial Narrow" w:eastAsia="Arial Narrow" w:hAnsi="Arial Narrow" w:cs="Arial Narrow"/>
          <w:spacing w:val="-2"/>
        </w:rPr>
        <w:t>HR</w:t>
      </w:r>
      <w:r w:rsidRPr="00FB03BE">
        <w:rPr>
          <w:rFonts w:ascii="Arial Narrow" w:eastAsia="Arial Narrow" w:hAnsi="Arial Narrow" w:cs="Arial Narrow"/>
        </w:rPr>
        <w:t>N</w:t>
      </w:r>
      <w:r w:rsidRPr="00FB03BE">
        <w:rPr>
          <w:rFonts w:ascii="Arial Narrow" w:eastAsia="Arial Narrow" w:hAnsi="Arial Narrow" w:cs="Arial Narrow"/>
          <w:spacing w:val="8"/>
        </w:rPr>
        <w:t xml:space="preserve"> </w:t>
      </w:r>
      <w:r w:rsidRPr="00FB03BE">
        <w:rPr>
          <w:rFonts w:ascii="Arial Narrow" w:eastAsia="Arial Narrow" w:hAnsi="Arial Narrow" w:cs="Arial Narrow"/>
          <w:spacing w:val="-1"/>
        </w:rPr>
        <w:t>E</w:t>
      </w:r>
      <w:r w:rsidRPr="00FB03BE">
        <w:rPr>
          <w:rFonts w:ascii="Arial Narrow" w:eastAsia="Arial Narrow" w:hAnsi="Arial Narrow" w:cs="Arial Narrow"/>
        </w:rPr>
        <w:t>N</w:t>
      </w:r>
      <w:r w:rsidRPr="00FB03BE">
        <w:rPr>
          <w:rFonts w:ascii="Arial Narrow" w:eastAsia="Arial Narrow" w:hAnsi="Arial Narrow" w:cs="Arial Narrow"/>
          <w:spacing w:val="9"/>
        </w:rPr>
        <w:t xml:space="preserve"> </w:t>
      </w:r>
      <w:r w:rsidRPr="00FB03BE">
        <w:rPr>
          <w:rFonts w:ascii="Arial Narrow" w:eastAsia="Arial Narrow" w:hAnsi="Arial Narrow" w:cs="Arial Narrow"/>
        </w:rPr>
        <w:t>1998</w:t>
      </w:r>
      <w:r w:rsidRPr="00FB03BE">
        <w:rPr>
          <w:rFonts w:ascii="Arial Narrow" w:eastAsia="Arial Narrow" w:hAnsi="Arial Narrow" w:cs="Arial Narrow"/>
          <w:spacing w:val="-1"/>
        </w:rPr>
        <w:t>-</w:t>
      </w:r>
      <w:r w:rsidRPr="00FB03BE">
        <w:rPr>
          <w:rFonts w:ascii="Arial Narrow" w:eastAsia="Arial Narrow" w:hAnsi="Arial Narrow" w:cs="Arial Narrow"/>
        </w:rPr>
        <w:t>1</w:t>
      </w:r>
      <w:r w:rsidRPr="00FB03BE">
        <w:rPr>
          <w:rFonts w:ascii="Arial Narrow" w:eastAsia="Arial Narrow" w:hAnsi="Arial Narrow" w:cs="Arial Narrow"/>
          <w:spacing w:val="-3"/>
        </w:rPr>
        <w:t>:</w:t>
      </w:r>
      <w:r w:rsidRPr="00FB03BE">
        <w:rPr>
          <w:rFonts w:ascii="Arial Narrow" w:eastAsia="Arial Narrow" w:hAnsi="Arial Narrow" w:cs="Arial Narrow"/>
        </w:rPr>
        <w:t>2011/</w:t>
      </w:r>
      <w:r w:rsidRPr="00FB03BE">
        <w:rPr>
          <w:rFonts w:ascii="Arial Narrow" w:eastAsia="Arial Narrow" w:hAnsi="Arial Narrow" w:cs="Arial Narrow"/>
          <w:spacing w:val="-2"/>
        </w:rPr>
        <w:t>I</w:t>
      </w:r>
      <w:r w:rsidRPr="00FB03BE">
        <w:rPr>
          <w:rFonts w:ascii="Arial Narrow" w:eastAsia="Arial Narrow" w:hAnsi="Arial Narrow" w:cs="Arial Narrow"/>
        </w:rPr>
        <w:t>spr.1:2</w:t>
      </w:r>
      <w:r w:rsidRPr="00FB03BE">
        <w:rPr>
          <w:rFonts w:ascii="Arial Narrow" w:eastAsia="Arial Narrow" w:hAnsi="Arial Narrow" w:cs="Arial Narrow"/>
          <w:spacing w:val="-3"/>
        </w:rPr>
        <w:t>0</w:t>
      </w:r>
      <w:r w:rsidRPr="00FB03BE">
        <w:rPr>
          <w:rFonts w:ascii="Arial Narrow" w:eastAsia="Arial Narrow" w:hAnsi="Arial Narrow" w:cs="Arial Narrow"/>
        </w:rPr>
        <w:t>14</w:t>
      </w:r>
      <w:r w:rsidRPr="00FB03BE">
        <w:rPr>
          <w:rFonts w:ascii="Arial Narrow" w:eastAsia="Arial Narrow" w:hAnsi="Arial Narrow" w:cs="Arial Narrow"/>
          <w:spacing w:val="10"/>
        </w:rPr>
        <w:t xml:space="preserve"> </w:t>
      </w:r>
      <w:r w:rsidRPr="00FB03BE">
        <w:rPr>
          <w:rFonts w:ascii="Arial Narrow" w:eastAsia="Arial Narrow" w:hAnsi="Arial Narrow" w:cs="Arial Narrow"/>
          <w:spacing w:val="-2"/>
        </w:rPr>
        <w:t>s</w:t>
      </w:r>
      <w:r w:rsidRPr="00FB03BE">
        <w:rPr>
          <w:rFonts w:ascii="Arial Narrow" w:eastAsia="Arial Narrow" w:hAnsi="Arial Narrow" w:cs="Arial Narrow"/>
        </w:rPr>
        <w:t>e</w:t>
      </w:r>
      <w:r w:rsidRPr="00FB03BE">
        <w:rPr>
          <w:rFonts w:ascii="Arial Narrow" w:eastAsia="Arial Narrow" w:hAnsi="Arial Narrow" w:cs="Arial Narrow"/>
          <w:spacing w:val="9"/>
        </w:rPr>
        <w:t xml:space="preserve"> </w:t>
      </w:r>
      <w:r w:rsidRPr="00FB03BE">
        <w:rPr>
          <w:rFonts w:ascii="Arial Narrow" w:eastAsia="Arial Narrow" w:hAnsi="Arial Narrow" w:cs="Arial Narrow"/>
          <w:spacing w:val="-3"/>
        </w:rPr>
        <w:t>u</w:t>
      </w:r>
      <w:r w:rsidRPr="00FB03BE">
        <w:rPr>
          <w:rFonts w:ascii="Arial Narrow" w:eastAsia="Arial Narrow" w:hAnsi="Arial Narrow" w:cs="Arial Narrow"/>
        </w:rPr>
        <w:t>zima</w:t>
      </w:r>
      <w:r w:rsidRPr="00FB03BE">
        <w:rPr>
          <w:rFonts w:ascii="Arial Narrow" w:eastAsia="Arial Narrow" w:hAnsi="Arial Narrow" w:cs="Arial Narrow"/>
          <w:spacing w:val="7"/>
        </w:rPr>
        <w:t xml:space="preserve"> </w:t>
      </w:r>
      <w:r w:rsidRPr="00FB03BE">
        <w:rPr>
          <w:rFonts w:ascii="Arial Narrow" w:eastAsia="Arial Narrow" w:hAnsi="Arial Narrow" w:cs="Arial Narrow"/>
        </w:rPr>
        <w:t>u obzir p</w:t>
      </w:r>
      <w:r w:rsidRPr="00FB03BE">
        <w:rPr>
          <w:rFonts w:ascii="Arial Narrow" w:eastAsia="Arial Narrow" w:hAnsi="Arial Narrow" w:cs="Arial Narrow"/>
          <w:spacing w:val="-3"/>
        </w:rPr>
        <w:t>r</w:t>
      </w:r>
      <w:r w:rsidRPr="00FB03BE">
        <w:rPr>
          <w:rFonts w:ascii="Arial Narrow" w:eastAsia="Arial Narrow" w:hAnsi="Arial Narrow" w:cs="Arial Narrow"/>
        </w:rPr>
        <w:t>eko r</w:t>
      </w:r>
      <w:r w:rsidRPr="00FB03BE">
        <w:rPr>
          <w:rFonts w:ascii="Arial Narrow" w:eastAsia="Arial Narrow" w:hAnsi="Arial Narrow" w:cs="Arial Narrow"/>
          <w:spacing w:val="-3"/>
        </w:rPr>
        <w:t>a</w:t>
      </w:r>
      <w:r w:rsidRPr="00FB03BE">
        <w:rPr>
          <w:rFonts w:ascii="Arial Narrow" w:eastAsia="Arial Narrow" w:hAnsi="Arial Narrow" w:cs="Arial Narrow"/>
        </w:rPr>
        <w:t>zreda</w:t>
      </w:r>
      <w:r w:rsidRPr="00FB03BE">
        <w:rPr>
          <w:rFonts w:ascii="Arial Narrow" w:eastAsia="Arial Narrow" w:hAnsi="Arial Narrow" w:cs="Arial Narrow"/>
          <w:spacing w:val="-3"/>
        </w:rPr>
        <w:t xml:space="preserve"> </w:t>
      </w:r>
      <w:r w:rsidRPr="00FB03BE">
        <w:rPr>
          <w:rFonts w:ascii="Arial Narrow" w:eastAsia="Arial Narrow" w:hAnsi="Arial Narrow" w:cs="Arial Narrow"/>
        </w:rPr>
        <w:t>tla</w:t>
      </w:r>
      <w:r w:rsidRPr="00FB03BE">
        <w:rPr>
          <w:rFonts w:ascii="Arial Narrow" w:eastAsia="Arial Narrow" w:hAnsi="Arial Narrow" w:cs="Arial Narrow"/>
          <w:spacing w:val="1"/>
        </w:rPr>
        <w:t xml:space="preserve"> </w:t>
      </w:r>
      <w:r w:rsidRPr="00FB03BE">
        <w:t>–</w:t>
      </w:r>
      <w:r w:rsidRPr="00FB03BE">
        <w:rPr>
          <w:spacing w:val="-3"/>
        </w:rPr>
        <w:t xml:space="preserve"> </w:t>
      </w:r>
      <w:r w:rsidRPr="00FB03BE">
        <w:t>prik</w:t>
      </w:r>
      <w:r w:rsidRPr="00FB03BE">
        <w:rPr>
          <w:spacing w:val="-3"/>
        </w:rPr>
        <w:t>a</w:t>
      </w:r>
      <w:r w:rsidRPr="00FB03BE">
        <w:t>zano u</w:t>
      </w:r>
      <w:r w:rsidRPr="00FB03BE">
        <w:rPr>
          <w:spacing w:val="-2"/>
        </w:rPr>
        <w:t xml:space="preserve"> </w:t>
      </w:r>
      <w:r w:rsidRPr="00FB03BE">
        <w:t>sl</w:t>
      </w:r>
      <w:r w:rsidRPr="00FB03BE">
        <w:rPr>
          <w:spacing w:val="-2"/>
        </w:rPr>
        <w:t>j</w:t>
      </w:r>
      <w:r w:rsidRPr="00FB03BE">
        <w:t>ede</w:t>
      </w:r>
      <w:r w:rsidRPr="00FB03BE">
        <w:rPr>
          <w:spacing w:val="-2"/>
        </w:rPr>
        <w:t>ć</w:t>
      </w:r>
      <w:r w:rsidRPr="00FB03BE">
        <w:t>oj ta</w:t>
      </w:r>
      <w:r w:rsidRPr="00FB03BE">
        <w:rPr>
          <w:spacing w:val="-2"/>
        </w:rPr>
        <w:t>b</w:t>
      </w:r>
      <w:r w:rsidRPr="00FB03BE">
        <w:t>l</w:t>
      </w:r>
      <w:r w:rsidRPr="00FB03BE">
        <w:rPr>
          <w:spacing w:val="1"/>
        </w:rPr>
        <w:t>i</w:t>
      </w:r>
      <w:r w:rsidRPr="00FB03BE">
        <w:rPr>
          <w:spacing w:val="-2"/>
        </w:rPr>
        <w:t>c</w:t>
      </w:r>
      <w:r w:rsidRPr="00FB03BE">
        <w:t>i:</w:t>
      </w:r>
    </w:p>
    <w:p w:rsidR="00F6177B" w:rsidRPr="00FB03BE" w:rsidRDefault="00F6177B" w:rsidP="00F6177B">
      <w:pPr>
        <w:spacing w:before="9" w:line="30" w:lineRule="exact"/>
        <w:rPr>
          <w:sz w:val="4"/>
          <w:szCs w:val="4"/>
        </w:rPr>
      </w:pPr>
    </w:p>
    <w:tbl>
      <w:tblPr>
        <w:tblStyle w:val="TableNormal1"/>
        <w:tblW w:w="0" w:type="auto"/>
        <w:tblInd w:w="253" w:type="dxa"/>
        <w:tblLayout w:type="fixed"/>
        <w:tblLook w:val="01E0" w:firstRow="1" w:lastRow="1" w:firstColumn="1" w:lastColumn="1" w:noHBand="0" w:noVBand="0"/>
      </w:tblPr>
      <w:tblGrid>
        <w:gridCol w:w="1159"/>
        <w:gridCol w:w="4797"/>
        <w:gridCol w:w="1133"/>
        <w:gridCol w:w="1277"/>
        <w:gridCol w:w="857"/>
      </w:tblGrid>
      <w:tr w:rsidR="00846D2A" w:rsidRPr="00FB03BE" w:rsidTr="00110B14">
        <w:trPr>
          <w:trHeight w:hRule="exact" w:val="962"/>
        </w:trPr>
        <w:tc>
          <w:tcPr>
            <w:tcW w:w="1159" w:type="dxa"/>
            <w:tcBorders>
              <w:top w:val="single" w:sz="5" w:space="0" w:color="000000"/>
              <w:left w:val="single" w:sz="5" w:space="0" w:color="000000"/>
              <w:bottom w:val="single" w:sz="5" w:space="0" w:color="000000"/>
              <w:right w:val="single" w:sz="5" w:space="0" w:color="000000"/>
            </w:tcBorders>
          </w:tcPr>
          <w:p w:rsidR="00F6177B" w:rsidRPr="00FB03BE" w:rsidRDefault="00F6177B" w:rsidP="00581176">
            <w:pPr>
              <w:pStyle w:val="TableParagraph"/>
              <w:spacing w:before="6" w:line="110" w:lineRule="exact"/>
              <w:rPr>
                <w:rFonts w:asciiTheme="minorHAnsi" w:hAnsiTheme="minorHAnsi"/>
                <w:sz w:val="11"/>
                <w:szCs w:val="11"/>
                <w:lang w:val="hr-HR"/>
              </w:rPr>
            </w:pPr>
          </w:p>
          <w:p w:rsidR="00F6177B" w:rsidRPr="00FB03BE" w:rsidRDefault="00F6177B" w:rsidP="00581176">
            <w:pPr>
              <w:pStyle w:val="TableParagraph"/>
              <w:spacing w:line="276" w:lineRule="auto"/>
              <w:ind w:left="200" w:right="204"/>
              <w:jc w:val="center"/>
              <w:rPr>
                <w:rFonts w:asciiTheme="minorHAnsi" w:eastAsia="Arial Narrow" w:hAnsiTheme="minorHAnsi" w:cs="Arial Narrow"/>
                <w:sz w:val="18"/>
                <w:szCs w:val="18"/>
                <w:lang w:val="hr-HR"/>
              </w:rPr>
            </w:pPr>
            <w:r w:rsidRPr="00FB03BE">
              <w:rPr>
                <w:rFonts w:asciiTheme="minorHAnsi" w:eastAsia="Arial Narrow" w:hAnsiTheme="minorHAnsi" w:cs="Arial Narrow"/>
                <w:b/>
                <w:bCs/>
                <w:sz w:val="18"/>
                <w:szCs w:val="18"/>
                <w:lang w:val="hr-HR"/>
              </w:rPr>
              <w:t xml:space="preserve">Tip </w:t>
            </w:r>
            <w:r w:rsidRPr="00FB03BE">
              <w:rPr>
                <w:rFonts w:asciiTheme="minorHAnsi" w:eastAsia="Arial Narrow" w:hAnsiTheme="minorHAnsi" w:cs="Arial Narrow"/>
                <w:b/>
                <w:bCs/>
                <w:spacing w:val="-2"/>
                <w:w w:val="95"/>
                <w:sz w:val="18"/>
                <w:szCs w:val="18"/>
                <w:lang w:val="hr-HR"/>
              </w:rPr>
              <w:t>t</w:t>
            </w:r>
            <w:r w:rsidRPr="00FB03BE">
              <w:rPr>
                <w:rFonts w:asciiTheme="minorHAnsi" w:eastAsia="Arial Narrow" w:hAnsiTheme="minorHAnsi" w:cs="Arial Narrow"/>
                <w:b/>
                <w:bCs/>
                <w:w w:val="95"/>
                <w:sz w:val="18"/>
                <w:szCs w:val="18"/>
                <w:lang w:val="hr-HR"/>
              </w:rPr>
              <w:t>emel</w:t>
            </w:r>
            <w:r w:rsidRPr="00FB03BE">
              <w:rPr>
                <w:rFonts w:asciiTheme="minorHAnsi" w:eastAsia="Arial Narrow" w:hAnsiTheme="minorHAnsi" w:cs="Arial Narrow"/>
                <w:b/>
                <w:bCs/>
                <w:spacing w:val="-1"/>
                <w:w w:val="95"/>
                <w:sz w:val="18"/>
                <w:szCs w:val="18"/>
                <w:lang w:val="hr-HR"/>
              </w:rPr>
              <w:t>j</w:t>
            </w:r>
            <w:r w:rsidRPr="00FB03BE">
              <w:rPr>
                <w:rFonts w:asciiTheme="minorHAnsi" w:eastAsia="Arial Narrow" w:hAnsiTheme="minorHAnsi" w:cs="Arial Narrow"/>
                <w:b/>
                <w:bCs/>
                <w:w w:val="95"/>
                <w:sz w:val="18"/>
                <w:szCs w:val="18"/>
                <w:lang w:val="hr-HR"/>
              </w:rPr>
              <w:t>nog</w:t>
            </w:r>
            <w:r w:rsidRPr="00FB03BE">
              <w:rPr>
                <w:rFonts w:asciiTheme="minorHAnsi" w:eastAsia="Arial Narrow" w:hAnsiTheme="minorHAnsi" w:cs="Arial Narrow"/>
                <w:b/>
                <w:bCs/>
                <w:w w:val="99"/>
                <w:sz w:val="18"/>
                <w:szCs w:val="18"/>
                <w:lang w:val="hr-HR"/>
              </w:rPr>
              <w:t xml:space="preserve"> </w:t>
            </w:r>
            <w:r w:rsidRPr="00FB03BE">
              <w:rPr>
                <w:rFonts w:asciiTheme="minorHAnsi" w:eastAsia="Arial Narrow" w:hAnsiTheme="minorHAnsi" w:cs="Arial Narrow"/>
                <w:b/>
                <w:bCs/>
                <w:spacing w:val="-2"/>
                <w:sz w:val="18"/>
                <w:szCs w:val="18"/>
                <w:lang w:val="hr-HR"/>
              </w:rPr>
              <w:t>t</w:t>
            </w:r>
            <w:r w:rsidRPr="00FB03BE">
              <w:rPr>
                <w:rFonts w:asciiTheme="minorHAnsi" w:eastAsia="Arial Narrow" w:hAnsiTheme="minorHAnsi" w:cs="Arial Narrow"/>
                <w:b/>
                <w:bCs/>
                <w:sz w:val="18"/>
                <w:szCs w:val="18"/>
                <w:lang w:val="hr-HR"/>
              </w:rPr>
              <w:t>la</w:t>
            </w:r>
          </w:p>
        </w:tc>
        <w:tc>
          <w:tcPr>
            <w:tcW w:w="4797" w:type="dxa"/>
            <w:tcBorders>
              <w:top w:val="single" w:sz="5" w:space="0" w:color="000000"/>
              <w:left w:val="single" w:sz="5" w:space="0" w:color="000000"/>
              <w:bottom w:val="single" w:sz="5" w:space="0" w:color="000000"/>
              <w:right w:val="single" w:sz="5" w:space="0" w:color="000000"/>
            </w:tcBorders>
          </w:tcPr>
          <w:p w:rsidR="00F6177B" w:rsidRPr="00FB03BE" w:rsidRDefault="00F6177B" w:rsidP="00581176">
            <w:pPr>
              <w:pStyle w:val="TableParagraph"/>
              <w:spacing w:before="4" w:line="150" w:lineRule="exact"/>
              <w:rPr>
                <w:rFonts w:asciiTheme="minorHAnsi" w:hAnsiTheme="minorHAnsi"/>
                <w:sz w:val="15"/>
                <w:szCs w:val="15"/>
                <w:lang w:val="hr-HR"/>
              </w:rPr>
            </w:pPr>
          </w:p>
          <w:p w:rsidR="00F6177B" w:rsidRPr="00FB03BE" w:rsidRDefault="00F6177B" w:rsidP="00581176">
            <w:pPr>
              <w:pStyle w:val="TableParagraph"/>
              <w:spacing w:line="200" w:lineRule="exact"/>
              <w:rPr>
                <w:rFonts w:asciiTheme="minorHAnsi" w:hAnsiTheme="minorHAnsi"/>
                <w:sz w:val="20"/>
                <w:szCs w:val="20"/>
                <w:lang w:val="hr-HR"/>
              </w:rPr>
            </w:pPr>
          </w:p>
          <w:p w:rsidR="00F6177B" w:rsidRPr="00FB03BE" w:rsidRDefault="00F6177B" w:rsidP="00581176">
            <w:pPr>
              <w:pStyle w:val="TableParagraph"/>
              <w:ind w:left="1492"/>
              <w:rPr>
                <w:rFonts w:asciiTheme="minorHAnsi" w:eastAsia="Arial Narrow" w:hAnsiTheme="minorHAnsi" w:cs="Arial Narrow"/>
                <w:sz w:val="18"/>
                <w:szCs w:val="18"/>
                <w:lang w:val="hr-HR"/>
              </w:rPr>
            </w:pPr>
            <w:r w:rsidRPr="00FB03BE">
              <w:rPr>
                <w:rFonts w:asciiTheme="minorHAnsi" w:eastAsia="Arial Narrow" w:hAnsiTheme="minorHAnsi" w:cs="Arial Narrow"/>
                <w:b/>
                <w:bCs/>
                <w:sz w:val="18"/>
                <w:szCs w:val="18"/>
                <w:lang w:val="hr-HR"/>
              </w:rPr>
              <w:t>O</w:t>
            </w:r>
            <w:r w:rsidRPr="00FB03BE">
              <w:rPr>
                <w:rFonts w:asciiTheme="minorHAnsi" w:eastAsia="Arial Narrow" w:hAnsiTheme="minorHAnsi" w:cs="Arial Narrow"/>
                <w:b/>
                <w:bCs/>
                <w:spacing w:val="1"/>
                <w:sz w:val="18"/>
                <w:szCs w:val="18"/>
                <w:lang w:val="hr-HR"/>
              </w:rPr>
              <w:t>p</w:t>
            </w:r>
            <w:r w:rsidRPr="00FB03BE">
              <w:rPr>
                <w:rFonts w:asciiTheme="minorHAnsi" w:eastAsia="Arial Narrow" w:hAnsiTheme="minorHAnsi" w:cs="Arial Narrow"/>
                <w:b/>
                <w:bCs/>
                <w:sz w:val="18"/>
                <w:szCs w:val="18"/>
                <w:lang w:val="hr-HR"/>
              </w:rPr>
              <w:t>is</w:t>
            </w:r>
            <w:r w:rsidRPr="00FB03BE">
              <w:rPr>
                <w:rFonts w:asciiTheme="minorHAnsi" w:eastAsia="Arial Narrow" w:hAnsiTheme="minorHAnsi" w:cs="Arial Narrow"/>
                <w:b/>
                <w:bCs/>
                <w:spacing w:val="-6"/>
                <w:sz w:val="18"/>
                <w:szCs w:val="18"/>
                <w:lang w:val="hr-HR"/>
              </w:rPr>
              <w:t xml:space="preserve"> </w:t>
            </w:r>
            <w:r w:rsidRPr="00FB03BE">
              <w:rPr>
                <w:rFonts w:asciiTheme="minorHAnsi" w:eastAsia="Arial Narrow" w:hAnsiTheme="minorHAnsi" w:cs="Arial Narrow"/>
                <w:b/>
                <w:bCs/>
                <w:sz w:val="18"/>
                <w:szCs w:val="18"/>
                <w:lang w:val="hr-HR"/>
              </w:rPr>
              <w:t>s</w:t>
            </w:r>
            <w:r w:rsidRPr="00FB03BE">
              <w:rPr>
                <w:rFonts w:asciiTheme="minorHAnsi" w:eastAsia="Arial Narrow" w:hAnsiTheme="minorHAnsi" w:cs="Arial Narrow"/>
                <w:b/>
                <w:bCs/>
                <w:spacing w:val="-2"/>
                <w:sz w:val="18"/>
                <w:szCs w:val="18"/>
                <w:lang w:val="hr-HR"/>
              </w:rPr>
              <w:t>t</w:t>
            </w:r>
            <w:r w:rsidRPr="00FB03BE">
              <w:rPr>
                <w:rFonts w:asciiTheme="minorHAnsi" w:eastAsia="Arial Narrow" w:hAnsiTheme="minorHAnsi" w:cs="Arial Narrow"/>
                <w:b/>
                <w:bCs/>
                <w:sz w:val="18"/>
                <w:szCs w:val="18"/>
                <w:lang w:val="hr-HR"/>
              </w:rPr>
              <w:t>ra</w:t>
            </w:r>
            <w:r w:rsidRPr="00FB03BE">
              <w:rPr>
                <w:rFonts w:asciiTheme="minorHAnsi" w:eastAsia="Arial Narrow" w:hAnsiTheme="minorHAnsi" w:cs="Arial Narrow"/>
                <w:b/>
                <w:bCs/>
                <w:spacing w:val="-2"/>
                <w:sz w:val="18"/>
                <w:szCs w:val="18"/>
                <w:lang w:val="hr-HR"/>
              </w:rPr>
              <w:t>t</w:t>
            </w:r>
            <w:r w:rsidRPr="00FB03BE">
              <w:rPr>
                <w:rFonts w:asciiTheme="minorHAnsi" w:eastAsia="Arial Narrow" w:hAnsiTheme="minorHAnsi" w:cs="Arial Narrow"/>
                <w:b/>
                <w:bCs/>
                <w:sz w:val="18"/>
                <w:szCs w:val="18"/>
                <w:lang w:val="hr-HR"/>
              </w:rPr>
              <w:t>igrafs</w:t>
            </w:r>
            <w:r w:rsidRPr="00FB03BE">
              <w:rPr>
                <w:rFonts w:asciiTheme="minorHAnsi" w:eastAsia="Arial Narrow" w:hAnsiTheme="minorHAnsi" w:cs="Arial Narrow"/>
                <w:b/>
                <w:bCs/>
                <w:spacing w:val="-1"/>
                <w:sz w:val="18"/>
                <w:szCs w:val="18"/>
                <w:lang w:val="hr-HR"/>
              </w:rPr>
              <w:t>k</w:t>
            </w:r>
            <w:r w:rsidRPr="00FB03BE">
              <w:rPr>
                <w:rFonts w:asciiTheme="minorHAnsi" w:eastAsia="Arial Narrow" w:hAnsiTheme="minorHAnsi" w:cs="Arial Narrow"/>
                <w:b/>
                <w:bCs/>
                <w:sz w:val="18"/>
                <w:szCs w:val="18"/>
                <w:lang w:val="hr-HR"/>
              </w:rPr>
              <w:t>og</w:t>
            </w:r>
            <w:r w:rsidRPr="00FB03BE">
              <w:rPr>
                <w:rFonts w:asciiTheme="minorHAnsi" w:eastAsia="Arial Narrow" w:hAnsiTheme="minorHAnsi" w:cs="Arial Narrow"/>
                <w:b/>
                <w:bCs/>
                <w:spacing w:val="-4"/>
                <w:sz w:val="18"/>
                <w:szCs w:val="18"/>
                <w:lang w:val="hr-HR"/>
              </w:rPr>
              <w:t xml:space="preserve"> </w:t>
            </w:r>
            <w:r w:rsidRPr="00FB03BE">
              <w:rPr>
                <w:rFonts w:asciiTheme="minorHAnsi" w:eastAsia="Arial Narrow" w:hAnsiTheme="minorHAnsi" w:cs="Arial Narrow"/>
                <w:b/>
                <w:bCs/>
                <w:sz w:val="18"/>
                <w:szCs w:val="18"/>
                <w:lang w:val="hr-HR"/>
              </w:rPr>
              <w:t>pr</w:t>
            </w:r>
            <w:r w:rsidRPr="00FB03BE">
              <w:rPr>
                <w:rFonts w:asciiTheme="minorHAnsi" w:eastAsia="Arial Narrow" w:hAnsiTheme="minorHAnsi" w:cs="Arial Narrow"/>
                <w:b/>
                <w:bCs/>
                <w:spacing w:val="1"/>
                <w:sz w:val="18"/>
                <w:szCs w:val="18"/>
                <w:lang w:val="hr-HR"/>
              </w:rPr>
              <w:t>o</w:t>
            </w:r>
            <w:r w:rsidRPr="00FB03BE">
              <w:rPr>
                <w:rFonts w:asciiTheme="minorHAnsi" w:eastAsia="Arial Narrow" w:hAnsiTheme="minorHAnsi" w:cs="Arial Narrow"/>
                <w:b/>
                <w:bCs/>
                <w:spacing w:val="-2"/>
                <w:sz w:val="18"/>
                <w:szCs w:val="18"/>
                <w:lang w:val="hr-HR"/>
              </w:rPr>
              <w:t>f</w:t>
            </w:r>
            <w:r w:rsidRPr="00FB03BE">
              <w:rPr>
                <w:rFonts w:asciiTheme="minorHAnsi" w:eastAsia="Arial Narrow" w:hAnsiTheme="minorHAnsi" w:cs="Arial Narrow"/>
                <w:b/>
                <w:bCs/>
                <w:sz w:val="18"/>
                <w:szCs w:val="18"/>
                <w:lang w:val="hr-HR"/>
              </w:rPr>
              <w:t>ila</w:t>
            </w:r>
          </w:p>
        </w:tc>
        <w:tc>
          <w:tcPr>
            <w:tcW w:w="1133" w:type="dxa"/>
            <w:tcBorders>
              <w:top w:val="single" w:sz="5" w:space="0" w:color="000000"/>
              <w:left w:val="single" w:sz="5" w:space="0" w:color="000000"/>
              <w:bottom w:val="single" w:sz="5" w:space="0" w:color="000000"/>
              <w:right w:val="single" w:sz="5" w:space="0" w:color="000000"/>
            </w:tcBorders>
          </w:tcPr>
          <w:p w:rsidR="00F6177B" w:rsidRPr="00FB03BE" w:rsidRDefault="00F6177B" w:rsidP="00581176">
            <w:pPr>
              <w:pStyle w:val="TableParagraph"/>
              <w:spacing w:before="3" w:line="170" w:lineRule="exact"/>
              <w:rPr>
                <w:rFonts w:asciiTheme="minorHAnsi" w:hAnsiTheme="minorHAnsi"/>
                <w:sz w:val="17"/>
                <w:szCs w:val="17"/>
                <w:lang w:val="hr-HR"/>
              </w:rPr>
            </w:pPr>
          </w:p>
          <w:p w:rsidR="00F6177B" w:rsidRPr="00FB03BE" w:rsidRDefault="00F6177B" w:rsidP="00581176">
            <w:pPr>
              <w:pStyle w:val="TableParagraph"/>
              <w:spacing w:line="415" w:lineRule="auto"/>
              <w:ind w:left="383" w:right="387" w:firstLine="3"/>
              <w:jc w:val="center"/>
              <w:rPr>
                <w:rFonts w:asciiTheme="minorHAnsi" w:eastAsia="Arial Narrow" w:hAnsiTheme="minorHAnsi" w:cs="Arial Narrow"/>
                <w:sz w:val="18"/>
                <w:szCs w:val="18"/>
                <w:lang w:val="hr-HR"/>
              </w:rPr>
            </w:pPr>
            <w:r w:rsidRPr="00FB03BE">
              <w:rPr>
                <w:rFonts w:asciiTheme="minorHAnsi" w:eastAsia="Arial Narrow" w:hAnsiTheme="minorHAnsi" w:cs="Arial Narrow"/>
                <w:b/>
                <w:bCs/>
                <w:spacing w:val="-1"/>
                <w:position w:val="1"/>
                <w:sz w:val="18"/>
                <w:szCs w:val="18"/>
                <w:lang w:val="hr-HR"/>
              </w:rPr>
              <w:t>v</w:t>
            </w:r>
            <w:r w:rsidRPr="00FB03BE">
              <w:rPr>
                <w:rFonts w:asciiTheme="minorHAnsi" w:eastAsia="Arial Narrow" w:hAnsiTheme="minorHAnsi" w:cs="Arial Narrow"/>
                <w:b/>
                <w:bCs/>
                <w:sz w:val="12"/>
                <w:szCs w:val="12"/>
                <w:lang w:val="hr-HR"/>
              </w:rPr>
              <w:t>s</w:t>
            </w:r>
            <w:r w:rsidRPr="00FB03BE">
              <w:rPr>
                <w:rFonts w:asciiTheme="minorHAnsi" w:eastAsia="Arial Narrow" w:hAnsiTheme="minorHAnsi" w:cs="Arial Narrow"/>
                <w:b/>
                <w:bCs/>
                <w:spacing w:val="-1"/>
                <w:sz w:val="12"/>
                <w:szCs w:val="12"/>
                <w:lang w:val="hr-HR"/>
              </w:rPr>
              <w:t>,</w:t>
            </w:r>
            <w:r w:rsidRPr="00FB03BE">
              <w:rPr>
                <w:rFonts w:asciiTheme="minorHAnsi" w:eastAsia="Arial Narrow" w:hAnsiTheme="minorHAnsi" w:cs="Arial Narrow"/>
                <w:b/>
                <w:bCs/>
                <w:sz w:val="12"/>
                <w:szCs w:val="12"/>
                <w:lang w:val="hr-HR"/>
              </w:rPr>
              <w:t xml:space="preserve">30 </w:t>
            </w:r>
            <w:r w:rsidRPr="00FB03BE">
              <w:rPr>
                <w:rFonts w:asciiTheme="minorHAnsi" w:eastAsia="Arial Narrow" w:hAnsiTheme="minorHAnsi" w:cs="Arial Narrow"/>
                <w:b/>
                <w:bCs/>
                <w:spacing w:val="-2"/>
                <w:sz w:val="18"/>
                <w:szCs w:val="18"/>
                <w:lang w:val="hr-HR"/>
              </w:rPr>
              <w:t>(</w:t>
            </w:r>
            <w:r w:rsidRPr="00FB03BE">
              <w:rPr>
                <w:rFonts w:asciiTheme="minorHAnsi" w:eastAsia="Arial Narrow" w:hAnsiTheme="minorHAnsi" w:cs="Arial Narrow"/>
                <w:b/>
                <w:bCs/>
                <w:sz w:val="18"/>
                <w:szCs w:val="18"/>
                <w:lang w:val="hr-HR"/>
              </w:rPr>
              <w:t>m/</w:t>
            </w:r>
            <w:r w:rsidRPr="00FB03BE">
              <w:rPr>
                <w:rFonts w:asciiTheme="minorHAnsi" w:eastAsia="Arial Narrow" w:hAnsiTheme="minorHAnsi" w:cs="Arial Narrow"/>
                <w:b/>
                <w:bCs/>
                <w:spacing w:val="-1"/>
                <w:sz w:val="18"/>
                <w:szCs w:val="18"/>
                <w:lang w:val="hr-HR"/>
              </w:rPr>
              <w:t>s</w:t>
            </w:r>
            <w:r w:rsidRPr="00FB03BE">
              <w:rPr>
                <w:rFonts w:asciiTheme="minorHAnsi" w:eastAsia="Arial Narrow" w:hAnsiTheme="minorHAnsi" w:cs="Arial Narrow"/>
                <w:b/>
                <w:bCs/>
                <w:sz w:val="18"/>
                <w:szCs w:val="18"/>
                <w:lang w:val="hr-HR"/>
              </w:rPr>
              <w:t>)</w:t>
            </w:r>
          </w:p>
        </w:tc>
        <w:tc>
          <w:tcPr>
            <w:tcW w:w="1277" w:type="dxa"/>
            <w:tcBorders>
              <w:top w:val="single" w:sz="5" w:space="0" w:color="000000"/>
              <w:left w:val="single" w:sz="5" w:space="0" w:color="000000"/>
              <w:bottom w:val="single" w:sz="5" w:space="0" w:color="000000"/>
              <w:right w:val="single" w:sz="5" w:space="0" w:color="000000"/>
            </w:tcBorders>
          </w:tcPr>
          <w:p w:rsidR="00F6177B" w:rsidRPr="00FB03BE" w:rsidRDefault="00F6177B" w:rsidP="00581176">
            <w:pPr>
              <w:pStyle w:val="TableParagraph"/>
              <w:spacing w:before="3" w:line="170" w:lineRule="exact"/>
              <w:rPr>
                <w:rFonts w:asciiTheme="minorHAnsi" w:hAnsiTheme="minorHAnsi"/>
                <w:sz w:val="17"/>
                <w:szCs w:val="17"/>
                <w:lang w:val="hr-HR"/>
              </w:rPr>
            </w:pPr>
          </w:p>
          <w:p w:rsidR="00F6177B" w:rsidRPr="00FB03BE" w:rsidRDefault="00F6177B" w:rsidP="00581176">
            <w:pPr>
              <w:pStyle w:val="TableParagraph"/>
              <w:ind w:left="84" w:right="87"/>
              <w:jc w:val="center"/>
              <w:rPr>
                <w:rFonts w:asciiTheme="minorHAnsi" w:eastAsia="Arial Narrow" w:hAnsiTheme="minorHAnsi" w:cs="Arial Narrow"/>
                <w:sz w:val="12"/>
                <w:szCs w:val="12"/>
                <w:lang w:val="hr-HR"/>
              </w:rPr>
            </w:pPr>
            <w:r w:rsidRPr="00FB03BE">
              <w:rPr>
                <w:rFonts w:asciiTheme="minorHAnsi" w:eastAsia="Arial Narrow" w:hAnsiTheme="minorHAnsi" w:cs="Arial Narrow"/>
                <w:b/>
                <w:bCs/>
                <w:spacing w:val="-1"/>
                <w:position w:val="1"/>
                <w:sz w:val="18"/>
                <w:szCs w:val="18"/>
                <w:lang w:val="hr-HR"/>
              </w:rPr>
              <w:t>N</w:t>
            </w:r>
            <w:r w:rsidRPr="00FB03BE">
              <w:rPr>
                <w:rFonts w:asciiTheme="minorHAnsi" w:eastAsia="Arial Narrow" w:hAnsiTheme="minorHAnsi" w:cs="Arial Narrow"/>
                <w:b/>
                <w:bCs/>
                <w:spacing w:val="-1"/>
                <w:sz w:val="12"/>
                <w:szCs w:val="12"/>
                <w:lang w:val="hr-HR"/>
              </w:rPr>
              <w:t>SPT</w:t>
            </w:r>
          </w:p>
          <w:p w:rsidR="00F6177B" w:rsidRPr="00FB03BE" w:rsidRDefault="00F6177B" w:rsidP="00581176">
            <w:pPr>
              <w:pStyle w:val="TableParagraph"/>
              <w:spacing w:before="1" w:line="150" w:lineRule="exact"/>
              <w:rPr>
                <w:rFonts w:asciiTheme="minorHAnsi" w:hAnsiTheme="minorHAnsi"/>
                <w:sz w:val="15"/>
                <w:szCs w:val="15"/>
                <w:lang w:val="hr-HR"/>
              </w:rPr>
            </w:pPr>
          </w:p>
          <w:p w:rsidR="00F6177B" w:rsidRPr="00FB03BE" w:rsidRDefault="00F6177B" w:rsidP="00581176">
            <w:pPr>
              <w:pStyle w:val="TableParagraph"/>
              <w:ind w:left="84" w:right="227"/>
              <w:jc w:val="center"/>
              <w:rPr>
                <w:rFonts w:asciiTheme="minorHAnsi" w:eastAsia="Arial Narrow" w:hAnsiTheme="minorHAnsi" w:cs="Arial Narrow"/>
                <w:sz w:val="18"/>
                <w:szCs w:val="18"/>
                <w:lang w:val="hr-HR"/>
              </w:rPr>
            </w:pPr>
            <w:r w:rsidRPr="00FB03BE">
              <w:rPr>
                <w:rFonts w:asciiTheme="minorHAnsi" w:eastAsia="Arial Narrow" w:hAnsiTheme="minorHAnsi" w:cs="Arial Narrow"/>
                <w:b/>
                <w:bCs/>
                <w:spacing w:val="-2"/>
                <w:sz w:val="18"/>
                <w:szCs w:val="18"/>
                <w:lang w:val="hr-HR"/>
              </w:rPr>
              <w:t>(</w:t>
            </w:r>
            <w:r w:rsidRPr="00FB03BE">
              <w:rPr>
                <w:rFonts w:asciiTheme="minorHAnsi" w:eastAsia="Arial Narrow" w:hAnsiTheme="minorHAnsi" w:cs="Arial Narrow"/>
                <w:b/>
                <w:bCs/>
                <w:sz w:val="18"/>
                <w:szCs w:val="18"/>
                <w:lang w:val="hr-HR"/>
              </w:rPr>
              <w:t>udar</w:t>
            </w:r>
            <w:r w:rsidRPr="00FB03BE">
              <w:rPr>
                <w:rFonts w:asciiTheme="minorHAnsi" w:eastAsia="Arial Narrow" w:hAnsiTheme="minorHAnsi" w:cs="Arial Narrow"/>
                <w:b/>
                <w:bCs/>
                <w:spacing w:val="-1"/>
                <w:sz w:val="18"/>
                <w:szCs w:val="18"/>
                <w:lang w:val="hr-HR"/>
              </w:rPr>
              <w:t>a</w:t>
            </w:r>
            <w:r w:rsidRPr="00FB03BE">
              <w:rPr>
                <w:rFonts w:asciiTheme="minorHAnsi" w:eastAsia="Arial Narrow" w:hAnsiTheme="minorHAnsi" w:cs="Arial Narrow"/>
                <w:b/>
                <w:bCs/>
                <w:sz w:val="18"/>
                <w:szCs w:val="18"/>
                <w:lang w:val="hr-HR"/>
              </w:rPr>
              <w:t>/</w:t>
            </w:r>
            <w:r w:rsidRPr="00FB03BE">
              <w:rPr>
                <w:rFonts w:asciiTheme="minorHAnsi" w:eastAsia="Arial Narrow" w:hAnsiTheme="minorHAnsi" w:cs="Arial Narrow"/>
                <w:b/>
                <w:bCs/>
                <w:spacing w:val="-1"/>
                <w:sz w:val="18"/>
                <w:szCs w:val="18"/>
                <w:lang w:val="hr-HR"/>
              </w:rPr>
              <w:t>3</w:t>
            </w:r>
            <w:r w:rsidRPr="00FB03BE">
              <w:rPr>
                <w:rFonts w:asciiTheme="minorHAnsi" w:eastAsia="Arial Narrow" w:hAnsiTheme="minorHAnsi" w:cs="Arial Narrow"/>
                <w:b/>
                <w:bCs/>
                <w:sz w:val="18"/>
                <w:szCs w:val="18"/>
                <w:lang w:val="hr-HR"/>
              </w:rPr>
              <w:t>0</w:t>
            </w:r>
            <w:r w:rsidRPr="00FB03BE">
              <w:rPr>
                <w:rFonts w:asciiTheme="minorHAnsi" w:eastAsia="Arial Narrow" w:hAnsiTheme="minorHAnsi" w:cs="Arial Narrow"/>
                <w:b/>
                <w:bCs/>
                <w:spacing w:val="-1"/>
                <w:sz w:val="18"/>
                <w:szCs w:val="18"/>
                <w:lang w:val="hr-HR"/>
              </w:rPr>
              <w:t>c</w:t>
            </w:r>
            <w:r w:rsidRPr="00FB03BE">
              <w:rPr>
                <w:rFonts w:asciiTheme="minorHAnsi" w:eastAsia="Arial Narrow" w:hAnsiTheme="minorHAnsi" w:cs="Arial Narrow"/>
                <w:b/>
                <w:bCs/>
                <w:sz w:val="18"/>
                <w:szCs w:val="18"/>
                <w:lang w:val="hr-HR"/>
              </w:rPr>
              <w:t>m)</w:t>
            </w:r>
          </w:p>
        </w:tc>
        <w:tc>
          <w:tcPr>
            <w:tcW w:w="857" w:type="dxa"/>
            <w:tcBorders>
              <w:top w:val="single" w:sz="5" w:space="0" w:color="000000"/>
              <w:left w:val="single" w:sz="5" w:space="0" w:color="000000"/>
              <w:bottom w:val="single" w:sz="5" w:space="0" w:color="000000"/>
              <w:right w:val="single" w:sz="5" w:space="0" w:color="000000"/>
            </w:tcBorders>
          </w:tcPr>
          <w:p w:rsidR="00F6177B" w:rsidRPr="00FB03BE" w:rsidRDefault="00F6177B" w:rsidP="00581176">
            <w:pPr>
              <w:pStyle w:val="TableParagraph"/>
              <w:spacing w:before="3" w:line="170" w:lineRule="exact"/>
              <w:rPr>
                <w:rFonts w:asciiTheme="minorHAnsi" w:hAnsiTheme="minorHAnsi"/>
                <w:sz w:val="17"/>
                <w:szCs w:val="17"/>
                <w:lang w:val="hr-HR"/>
              </w:rPr>
            </w:pPr>
          </w:p>
          <w:p w:rsidR="00F6177B" w:rsidRPr="00FB03BE" w:rsidRDefault="00F6177B" w:rsidP="00581176">
            <w:pPr>
              <w:pStyle w:val="TableParagraph"/>
              <w:spacing w:line="415" w:lineRule="auto"/>
              <w:ind w:left="241" w:right="244" w:firstLine="110"/>
              <w:rPr>
                <w:rFonts w:asciiTheme="minorHAnsi" w:eastAsia="Arial Narrow" w:hAnsiTheme="minorHAnsi" w:cs="Arial Narrow"/>
                <w:sz w:val="18"/>
                <w:szCs w:val="18"/>
                <w:lang w:val="hr-HR"/>
              </w:rPr>
            </w:pPr>
            <w:r w:rsidRPr="00FB03BE">
              <w:rPr>
                <w:rFonts w:asciiTheme="minorHAnsi" w:eastAsia="Arial Narrow" w:hAnsiTheme="minorHAnsi" w:cs="Arial Narrow"/>
                <w:b/>
                <w:bCs/>
                <w:spacing w:val="-1"/>
                <w:position w:val="1"/>
                <w:sz w:val="18"/>
                <w:szCs w:val="18"/>
                <w:lang w:val="hr-HR"/>
              </w:rPr>
              <w:t>c</w:t>
            </w:r>
            <w:r w:rsidRPr="00FB03BE">
              <w:rPr>
                <w:rFonts w:asciiTheme="minorHAnsi" w:eastAsia="Arial Narrow" w:hAnsiTheme="minorHAnsi" w:cs="Arial Narrow"/>
                <w:b/>
                <w:bCs/>
                <w:sz w:val="12"/>
                <w:szCs w:val="12"/>
                <w:lang w:val="hr-HR"/>
              </w:rPr>
              <w:t>u</w:t>
            </w:r>
            <w:r w:rsidRPr="00FB03BE">
              <w:rPr>
                <w:rFonts w:asciiTheme="minorHAnsi" w:eastAsia="Arial Narrow" w:hAnsiTheme="minorHAnsi" w:cs="Arial Narrow"/>
                <w:b/>
                <w:bCs/>
                <w:w w:val="99"/>
                <w:sz w:val="12"/>
                <w:szCs w:val="12"/>
                <w:lang w:val="hr-HR"/>
              </w:rPr>
              <w:t xml:space="preserve"> </w:t>
            </w:r>
            <w:r w:rsidRPr="00FB03BE">
              <w:rPr>
                <w:rFonts w:asciiTheme="minorHAnsi" w:eastAsia="Arial Narrow" w:hAnsiTheme="minorHAnsi" w:cs="Arial Narrow"/>
                <w:b/>
                <w:bCs/>
                <w:spacing w:val="-2"/>
                <w:sz w:val="18"/>
                <w:szCs w:val="18"/>
                <w:lang w:val="hr-HR"/>
              </w:rPr>
              <w:t>(</w:t>
            </w:r>
            <w:r w:rsidRPr="00FB03BE">
              <w:rPr>
                <w:rFonts w:asciiTheme="minorHAnsi" w:eastAsia="Arial Narrow" w:hAnsiTheme="minorHAnsi" w:cs="Arial Narrow"/>
                <w:b/>
                <w:bCs/>
                <w:sz w:val="18"/>
                <w:szCs w:val="18"/>
                <w:lang w:val="hr-HR"/>
              </w:rPr>
              <w:t>k</w:t>
            </w:r>
            <w:r w:rsidRPr="00FB03BE">
              <w:rPr>
                <w:rFonts w:asciiTheme="minorHAnsi" w:eastAsia="Arial Narrow" w:hAnsiTheme="minorHAnsi" w:cs="Arial Narrow"/>
                <w:b/>
                <w:bCs/>
                <w:spacing w:val="-1"/>
                <w:sz w:val="18"/>
                <w:szCs w:val="18"/>
                <w:lang w:val="hr-HR"/>
              </w:rPr>
              <w:t>P</w:t>
            </w:r>
            <w:r w:rsidRPr="00FB03BE">
              <w:rPr>
                <w:rFonts w:asciiTheme="minorHAnsi" w:eastAsia="Arial Narrow" w:hAnsiTheme="minorHAnsi" w:cs="Arial Narrow"/>
                <w:b/>
                <w:bCs/>
                <w:sz w:val="18"/>
                <w:szCs w:val="18"/>
                <w:lang w:val="hr-HR"/>
              </w:rPr>
              <w:t>a)</w:t>
            </w:r>
          </w:p>
        </w:tc>
      </w:tr>
      <w:tr w:rsidR="00846D2A" w:rsidRPr="00FB03BE" w:rsidTr="00110B14">
        <w:trPr>
          <w:trHeight w:hRule="exact" w:val="760"/>
        </w:trPr>
        <w:tc>
          <w:tcPr>
            <w:tcW w:w="1159" w:type="dxa"/>
            <w:tcBorders>
              <w:top w:val="single" w:sz="5" w:space="0" w:color="000000"/>
              <w:left w:val="single" w:sz="5" w:space="0" w:color="000000"/>
              <w:bottom w:val="single" w:sz="5" w:space="0" w:color="000000"/>
              <w:right w:val="single" w:sz="5" w:space="0" w:color="000000"/>
            </w:tcBorders>
          </w:tcPr>
          <w:p w:rsidR="00F6177B" w:rsidRPr="00FB03BE" w:rsidRDefault="00F6177B" w:rsidP="00581176">
            <w:pPr>
              <w:pStyle w:val="TableParagraph"/>
              <w:spacing w:before="2" w:line="140" w:lineRule="exact"/>
              <w:rPr>
                <w:rFonts w:asciiTheme="minorHAnsi" w:hAnsiTheme="minorHAnsi"/>
                <w:sz w:val="14"/>
                <w:szCs w:val="14"/>
                <w:lang w:val="hr-HR"/>
              </w:rPr>
            </w:pPr>
          </w:p>
          <w:p w:rsidR="00F6177B" w:rsidRPr="00FB03BE" w:rsidRDefault="00F6177B" w:rsidP="00581176">
            <w:pPr>
              <w:pStyle w:val="TableParagraph"/>
              <w:ind w:left="481" w:right="483"/>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A</w:t>
            </w:r>
          </w:p>
        </w:tc>
        <w:tc>
          <w:tcPr>
            <w:tcW w:w="4797" w:type="dxa"/>
            <w:tcBorders>
              <w:top w:val="single" w:sz="5" w:space="0" w:color="000000"/>
              <w:left w:val="single" w:sz="5" w:space="0" w:color="000000"/>
              <w:bottom w:val="single" w:sz="5" w:space="0" w:color="000000"/>
              <w:right w:val="single" w:sz="5" w:space="0" w:color="000000"/>
            </w:tcBorders>
          </w:tcPr>
          <w:p w:rsidR="00F6177B" w:rsidRPr="00FB03BE" w:rsidRDefault="00F6177B" w:rsidP="00581176">
            <w:pPr>
              <w:pStyle w:val="TableParagraph"/>
              <w:spacing w:before="56"/>
              <w:ind w:left="102" w:right="182"/>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Stije</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 xml:space="preserve">ili </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u</w:t>
            </w:r>
            <w:r w:rsidRPr="00FB03BE">
              <w:rPr>
                <w:rFonts w:asciiTheme="minorHAnsi" w:eastAsia="Arial Narrow" w:hAnsiTheme="minorHAnsi" w:cs="Arial Narrow"/>
                <w:spacing w:val="-1"/>
                <w:sz w:val="18"/>
                <w:szCs w:val="18"/>
                <w:lang w:val="hr-HR"/>
              </w:rPr>
              <w:t>g</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g</w:t>
            </w:r>
            <w:r w:rsidRPr="00FB03BE">
              <w:rPr>
                <w:rFonts w:asciiTheme="minorHAnsi" w:eastAsia="Arial Narrow" w:hAnsiTheme="minorHAnsi" w:cs="Arial Narrow"/>
                <w:spacing w:val="-1"/>
                <w:sz w:val="18"/>
                <w:szCs w:val="18"/>
                <w:lang w:val="hr-HR"/>
              </w:rPr>
              <w:t>e</w:t>
            </w:r>
            <w:r w:rsidRPr="00FB03BE">
              <w:rPr>
                <w:rFonts w:asciiTheme="minorHAnsi" w:eastAsia="Arial Narrow" w:hAnsiTheme="minorHAnsi" w:cs="Arial Narrow"/>
                <w:sz w:val="18"/>
                <w:szCs w:val="18"/>
                <w:lang w:val="hr-HR"/>
              </w:rPr>
              <w:t>ološka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f</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acija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p</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p</w:t>
            </w:r>
            <w:r w:rsidRPr="00FB03BE">
              <w:rPr>
                <w:rFonts w:asciiTheme="minorHAnsi" w:eastAsia="Arial Narrow" w:hAnsiTheme="minorHAnsi" w:cs="Arial Narrow"/>
                <w:sz w:val="18"/>
                <w:szCs w:val="18"/>
                <w:lang w:val="hr-HR"/>
              </w:rPr>
              <w:t>ut</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stije</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 xml:space="preserve"> u</w:t>
            </w:r>
            <w:r w:rsidRPr="00FB03BE">
              <w:rPr>
                <w:rFonts w:asciiTheme="minorHAnsi" w:eastAsia="Arial Narrow" w:hAnsiTheme="minorHAnsi" w:cs="Arial Narrow"/>
                <w:sz w:val="18"/>
                <w:szCs w:val="18"/>
                <w:lang w:val="hr-HR"/>
              </w:rPr>
              <w:t xml:space="preserve">ključujući </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ajviše</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 xml:space="preserve">5 </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s</w:t>
            </w:r>
            <w:r w:rsidRPr="00FB03BE">
              <w:rPr>
                <w:rFonts w:asciiTheme="minorHAnsi" w:eastAsia="Arial Narrow" w:hAnsiTheme="minorHAnsi" w:cs="Arial Narrow"/>
                <w:spacing w:val="1"/>
                <w:sz w:val="18"/>
                <w:szCs w:val="18"/>
                <w:lang w:val="hr-HR"/>
              </w:rPr>
              <w:t>l</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b</w:t>
            </w:r>
            <w:r w:rsidRPr="00FB03BE">
              <w:rPr>
                <w:rFonts w:asciiTheme="minorHAnsi" w:eastAsia="Arial Narrow" w:hAnsiTheme="minorHAnsi" w:cs="Arial Narrow"/>
                <w:sz w:val="18"/>
                <w:szCs w:val="18"/>
                <w:lang w:val="hr-HR"/>
              </w:rPr>
              <w:t>ijeg</w:t>
            </w:r>
            <w:r w:rsidRPr="00FB03BE">
              <w:rPr>
                <w:rFonts w:asciiTheme="minorHAnsi" w:eastAsia="Arial Narrow" w:hAnsiTheme="minorHAnsi" w:cs="Arial Narrow"/>
                <w:spacing w:val="-1"/>
                <w:sz w:val="18"/>
                <w:szCs w:val="18"/>
                <w:lang w:val="hr-HR"/>
              </w:rPr>
              <w:t xml:space="preserve"> m</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 xml:space="preserve">ijala </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p</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v</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šini</w:t>
            </w:r>
          </w:p>
        </w:tc>
        <w:tc>
          <w:tcPr>
            <w:tcW w:w="1133" w:type="dxa"/>
            <w:tcBorders>
              <w:top w:val="single" w:sz="5" w:space="0" w:color="000000"/>
              <w:left w:val="single" w:sz="5" w:space="0" w:color="000000"/>
              <w:bottom w:val="single" w:sz="5" w:space="0" w:color="000000"/>
              <w:right w:val="single" w:sz="5" w:space="0" w:color="000000"/>
            </w:tcBorders>
          </w:tcPr>
          <w:p w:rsidR="00F6177B" w:rsidRPr="00FB03BE" w:rsidRDefault="00F6177B" w:rsidP="00581176">
            <w:pPr>
              <w:pStyle w:val="TableParagraph"/>
              <w:spacing w:before="9" w:line="150" w:lineRule="exact"/>
              <w:rPr>
                <w:rFonts w:asciiTheme="minorHAnsi" w:hAnsiTheme="minorHAnsi"/>
                <w:sz w:val="15"/>
                <w:szCs w:val="15"/>
                <w:lang w:val="hr-HR"/>
              </w:rPr>
            </w:pPr>
          </w:p>
          <w:p w:rsidR="00F6177B" w:rsidRPr="00FB03BE" w:rsidRDefault="00F6177B" w:rsidP="00581176">
            <w:pPr>
              <w:pStyle w:val="TableParagraph"/>
              <w:ind w:left="372" w:right="377"/>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&gt;8</w:t>
            </w:r>
            <w:r w:rsidRPr="00FB03BE">
              <w:rPr>
                <w:rFonts w:asciiTheme="minorHAnsi" w:eastAsia="Arial Narrow" w:hAnsiTheme="minorHAnsi" w:cs="Arial Narrow"/>
                <w:spacing w:val="-1"/>
                <w:sz w:val="18"/>
                <w:szCs w:val="18"/>
                <w:lang w:val="hr-HR"/>
              </w:rPr>
              <w:t>0</w:t>
            </w:r>
            <w:r w:rsidRPr="00FB03BE">
              <w:rPr>
                <w:rFonts w:asciiTheme="minorHAnsi" w:eastAsia="Arial Narrow" w:hAnsiTheme="minorHAnsi" w:cs="Arial Narrow"/>
                <w:sz w:val="18"/>
                <w:szCs w:val="18"/>
                <w:lang w:val="hr-HR"/>
              </w:rPr>
              <w:t>0</w:t>
            </w:r>
          </w:p>
        </w:tc>
        <w:tc>
          <w:tcPr>
            <w:tcW w:w="1277" w:type="dxa"/>
            <w:tcBorders>
              <w:top w:val="single" w:sz="5" w:space="0" w:color="000000"/>
              <w:left w:val="single" w:sz="5" w:space="0" w:color="000000"/>
              <w:bottom w:val="single" w:sz="5" w:space="0" w:color="000000"/>
              <w:right w:val="single" w:sz="5" w:space="0" w:color="000000"/>
            </w:tcBorders>
          </w:tcPr>
          <w:p w:rsidR="00F6177B" w:rsidRPr="00FB03BE" w:rsidRDefault="00F6177B" w:rsidP="00581176">
            <w:pPr>
              <w:pStyle w:val="TableParagraph"/>
              <w:spacing w:before="2" w:line="140" w:lineRule="exact"/>
              <w:rPr>
                <w:rFonts w:asciiTheme="minorHAnsi" w:hAnsiTheme="minorHAnsi"/>
                <w:sz w:val="14"/>
                <w:szCs w:val="14"/>
                <w:lang w:val="hr-HR"/>
              </w:rPr>
            </w:pPr>
          </w:p>
          <w:p w:rsidR="00F6177B" w:rsidRPr="00FB03BE" w:rsidRDefault="00F6177B" w:rsidP="00581176">
            <w:pPr>
              <w:pStyle w:val="TableParagraph"/>
              <w:ind w:left="589" w:right="587"/>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w:t>
            </w:r>
          </w:p>
        </w:tc>
        <w:tc>
          <w:tcPr>
            <w:tcW w:w="857" w:type="dxa"/>
            <w:tcBorders>
              <w:top w:val="single" w:sz="5" w:space="0" w:color="000000"/>
              <w:left w:val="single" w:sz="5" w:space="0" w:color="000000"/>
              <w:bottom w:val="single" w:sz="5" w:space="0" w:color="000000"/>
              <w:right w:val="single" w:sz="5" w:space="0" w:color="000000"/>
            </w:tcBorders>
          </w:tcPr>
          <w:p w:rsidR="00F6177B" w:rsidRPr="00FB03BE" w:rsidRDefault="00F6177B" w:rsidP="00581176">
            <w:pPr>
              <w:pStyle w:val="TableParagraph"/>
              <w:spacing w:before="2" w:line="140" w:lineRule="exact"/>
              <w:rPr>
                <w:rFonts w:asciiTheme="minorHAnsi" w:hAnsiTheme="minorHAnsi"/>
                <w:sz w:val="14"/>
                <w:szCs w:val="14"/>
                <w:lang w:val="hr-HR"/>
              </w:rPr>
            </w:pPr>
          </w:p>
          <w:p w:rsidR="00F6177B" w:rsidRPr="00FB03BE" w:rsidRDefault="00F6177B" w:rsidP="00581176">
            <w:pPr>
              <w:pStyle w:val="TableParagraph"/>
              <w:ind w:right="1"/>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w:t>
            </w:r>
          </w:p>
        </w:tc>
      </w:tr>
      <w:tr w:rsidR="00846D2A" w:rsidRPr="00FB03BE" w:rsidTr="00110B14">
        <w:trPr>
          <w:trHeight w:hRule="exact" w:val="923"/>
        </w:trPr>
        <w:tc>
          <w:tcPr>
            <w:tcW w:w="1159" w:type="dxa"/>
            <w:tcBorders>
              <w:top w:val="single" w:sz="5" w:space="0" w:color="000000"/>
              <w:left w:val="single" w:sz="5" w:space="0" w:color="000000"/>
              <w:bottom w:val="single" w:sz="5" w:space="0" w:color="000000"/>
              <w:right w:val="single" w:sz="5" w:space="0" w:color="000000"/>
            </w:tcBorders>
          </w:tcPr>
          <w:p w:rsidR="00F6177B" w:rsidRPr="00FB03BE" w:rsidRDefault="00F6177B" w:rsidP="00581176">
            <w:pPr>
              <w:pStyle w:val="TableParagraph"/>
              <w:spacing w:before="8" w:line="180" w:lineRule="exact"/>
              <w:rPr>
                <w:rFonts w:asciiTheme="minorHAnsi" w:hAnsiTheme="minorHAnsi"/>
                <w:sz w:val="18"/>
                <w:szCs w:val="18"/>
                <w:lang w:val="hr-HR"/>
              </w:rPr>
            </w:pPr>
          </w:p>
          <w:p w:rsidR="00F6177B" w:rsidRPr="00FB03BE" w:rsidRDefault="00F6177B" w:rsidP="00581176">
            <w:pPr>
              <w:pStyle w:val="TableParagraph"/>
              <w:ind w:left="481" w:right="483"/>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B</w:t>
            </w:r>
          </w:p>
        </w:tc>
        <w:tc>
          <w:tcPr>
            <w:tcW w:w="4797" w:type="dxa"/>
            <w:tcBorders>
              <w:top w:val="single" w:sz="5" w:space="0" w:color="000000"/>
              <w:left w:val="single" w:sz="5" w:space="0" w:color="000000"/>
              <w:bottom w:val="single" w:sz="5" w:space="0" w:color="000000"/>
              <w:right w:val="single" w:sz="5" w:space="0" w:color="000000"/>
            </w:tcBorders>
          </w:tcPr>
          <w:p w:rsidR="00F6177B" w:rsidRPr="00FB03BE" w:rsidRDefault="00F6177B" w:rsidP="00F6177B">
            <w:pPr>
              <w:pStyle w:val="TableParagraph"/>
              <w:ind w:left="102" w:right="694"/>
              <w:jc w:val="both"/>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osi v</w:t>
            </w:r>
            <w:r w:rsidRPr="00FB03BE">
              <w:rPr>
                <w:rFonts w:asciiTheme="minorHAnsi" w:eastAsia="Arial Narrow" w:hAnsiTheme="minorHAnsi" w:cs="Arial Narrow"/>
                <w:spacing w:val="-1"/>
                <w:sz w:val="18"/>
                <w:szCs w:val="18"/>
                <w:lang w:val="hr-HR"/>
              </w:rPr>
              <w:t>r</w:t>
            </w:r>
            <w:r w:rsidRPr="00FB03BE">
              <w:rPr>
                <w:rFonts w:asciiTheme="minorHAnsi" w:eastAsia="Arial Narrow" w:hAnsiTheme="minorHAnsi" w:cs="Arial Narrow"/>
                <w:sz w:val="18"/>
                <w:szCs w:val="18"/>
                <w:lang w:val="hr-HR"/>
              </w:rPr>
              <w:t>lo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g</w:t>
            </w:r>
            <w:r w:rsidRPr="00FB03BE">
              <w:rPr>
                <w:rFonts w:asciiTheme="minorHAnsi" w:eastAsia="Arial Narrow" w:hAnsiTheme="minorHAnsi" w:cs="Arial Narrow"/>
                <w:spacing w:val="-1"/>
                <w:sz w:val="18"/>
                <w:szCs w:val="18"/>
                <w:lang w:val="hr-HR"/>
              </w:rPr>
              <w:t>u</w:t>
            </w:r>
            <w:r w:rsidRPr="00FB03BE">
              <w:rPr>
                <w:rFonts w:asciiTheme="minorHAnsi" w:eastAsia="Arial Narrow" w:hAnsiTheme="minorHAnsi" w:cs="Arial Narrow"/>
                <w:sz w:val="18"/>
                <w:szCs w:val="18"/>
                <w:lang w:val="hr-HR"/>
              </w:rPr>
              <w:t>st</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g</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p</w:t>
            </w:r>
            <w:r w:rsidRPr="00FB03BE">
              <w:rPr>
                <w:rFonts w:asciiTheme="minorHAnsi" w:eastAsia="Arial Narrow" w:hAnsiTheme="minorHAnsi" w:cs="Arial Narrow"/>
                <w:sz w:val="18"/>
                <w:szCs w:val="18"/>
                <w:lang w:val="hr-HR"/>
              </w:rPr>
              <w:t>ijeska,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š</w:t>
            </w:r>
            <w:r w:rsidRPr="00FB03BE">
              <w:rPr>
                <w:rFonts w:asciiTheme="minorHAnsi" w:eastAsia="Arial Narrow" w:hAnsiTheme="minorHAnsi" w:cs="Arial Narrow"/>
                <w:spacing w:val="1"/>
                <w:sz w:val="18"/>
                <w:szCs w:val="18"/>
                <w:lang w:val="hr-HR"/>
              </w:rPr>
              <w:t>l</w:t>
            </w:r>
            <w:r w:rsidRPr="00FB03BE">
              <w:rPr>
                <w:rFonts w:asciiTheme="minorHAnsi" w:eastAsia="Arial Narrow" w:hAnsiTheme="minorHAnsi" w:cs="Arial Narrow"/>
                <w:sz w:val="18"/>
                <w:szCs w:val="18"/>
                <w:lang w:val="hr-HR"/>
              </w:rPr>
              <w:t>ju</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ka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ili</w:t>
            </w:r>
            <w:r w:rsidRPr="00FB03BE">
              <w:rPr>
                <w:rFonts w:asciiTheme="minorHAnsi" w:eastAsia="Arial Narrow" w:hAnsiTheme="minorHAnsi" w:cs="Arial Narrow"/>
                <w:spacing w:val="-2"/>
                <w:sz w:val="18"/>
                <w:szCs w:val="18"/>
                <w:lang w:val="hr-HR"/>
              </w:rPr>
              <w:t xml:space="preserve"> </w:t>
            </w:r>
            <w:r w:rsidRPr="00FB03BE">
              <w:rPr>
                <w:rFonts w:asciiTheme="minorHAnsi" w:eastAsia="Arial Narrow" w:hAnsiTheme="minorHAnsi" w:cs="Arial Narrow"/>
                <w:sz w:val="18"/>
                <w:szCs w:val="18"/>
                <w:lang w:val="hr-HR"/>
              </w:rPr>
              <w:t>v</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lo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k</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u</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gl</w:t>
            </w:r>
            <w:r w:rsidRPr="00FB03BE">
              <w:rPr>
                <w:rFonts w:asciiTheme="minorHAnsi" w:eastAsia="Arial Narrow" w:hAnsiTheme="minorHAnsi" w:cs="Arial Narrow"/>
                <w:spacing w:val="1"/>
                <w:sz w:val="18"/>
                <w:szCs w:val="18"/>
                <w:lang w:val="hr-HR"/>
              </w:rPr>
              <w:t>i</w:t>
            </w:r>
            <w:r w:rsidRPr="00FB03BE">
              <w:rPr>
                <w:rFonts w:asciiTheme="minorHAnsi" w:eastAsia="Arial Narrow" w:hAnsiTheme="minorHAnsi" w:cs="Arial Narrow"/>
                <w:sz w:val="18"/>
                <w:szCs w:val="18"/>
                <w:lang w:val="hr-HR"/>
              </w:rPr>
              <w:t>n</w:t>
            </w:r>
            <w:r w:rsidRPr="00FB03BE">
              <w:rPr>
                <w:rFonts w:asciiTheme="minorHAnsi" w:eastAsia="Arial Narrow" w:hAnsiTheme="minorHAnsi" w:cs="Arial Narrow"/>
                <w:spacing w:val="-1"/>
                <w:sz w:val="18"/>
                <w:szCs w:val="18"/>
                <w:lang w:val="hr-HR"/>
              </w:rPr>
              <w:t>e</w:t>
            </w:r>
            <w:r w:rsidRPr="00FB03BE">
              <w:rPr>
                <w:rFonts w:asciiTheme="minorHAnsi" w:eastAsia="Arial Narrow" w:hAnsiTheme="minorHAnsi" w:cs="Arial Narrow"/>
                <w:sz w:val="18"/>
                <w:szCs w:val="18"/>
                <w:lang w:val="hr-HR"/>
              </w:rPr>
              <w:t>, de</w:t>
            </w:r>
            <w:r w:rsidRPr="00FB03BE">
              <w:rPr>
                <w:rFonts w:asciiTheme="minorHAnsi" w:eastAsia="Arial Narrow" w:hAnsiTheme="minorHAnsi" w:cs="Arial Narrow"/>
                <w:spacing w:val="-1"/>
                <w:sz w:val="18"/>
                <w:szCs w:val="18"/>
                <w:lang w:val="hr-HR"/>
              </w:rPr>
              <w:t>b</w:t>
            </w:r>
            <w:r w:rsidRPr="00FB03BE">
              <w:rPr>
                <w:rFonts w:asciiTheme="minorHAnsi" w:eastAsia="Arial Narrow" w:hAnsiTheme="minorHAnsi" w:cs="Arial Narrow"/>
                <w:sz w:val="18"/>
                <w:szCs w:val="18"/>
                <w:lang w:val="hr-HR"/>
              </w:rPr>
              <w:t>ljine n</w:t>
            </w:r>
            <w:r w:rsidRPr="00FB03BE">
              <w:rPr>
                <w:rFonts w:asciiTheme="minorHAnsi" w:eastAsia="Arial Narrow" w:hAnsiTheme="minorHAnsi" w:cs="Arial Narrow"/>
                <w:spacing w:val="-1"/>
                <w:sz w:val="18"/>
                <w:szCs w:val="18"/>
                <w:lang w:val="hr-HR"/>
              </w:rPr>
              <w:t>a</w:t>
            </w:r>
            <w:r w:rsidRPr="00FB03BE">
              <w:rPr>
                <w:rFonts w:asciiTheme="minorHAnsi" w:eastAsia="Arial Narrow" w:hAnsiTheme="minorHAnsi" w:cs="Arial Narrow"/>
                <w:sz w:val="18"/>
                <w:szCs w:val="18"/>
                <w:lang w:val="hr-HR"/>
              </w:rPr>
              <w:t>j</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je</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n</w:t>
            </w:r>
            <w:r w:rsidRPr="00FB03BE">
              <w:rPr>
                <w:rFonts w:asciiTheme="minorHAnsi" w:eastAsia="Arial Narrow" w:hAnsiTheme="minorHAnsi" w:cs="Arial Narrow"/>
                <w:spacing w:val="-1"/>
                <w:sz w:val="18"/>
                <w:szCs w:val="18"/>
                <w:lang w:val="hr-HR"/>
              </w:rPr>
              <w:t>e</w:t>
            </w:r>
            <w:r w:rsidRPr="00FB03BE">
              <w:rPr>
                <w:rFonts w:asciiTheme="minorHAnsi" w:eastAsia="Arial Narrow" w:hAnsiTheme="minorHAnsi" w:cs="Arial Narrow"/>
                <w:sz w:val="18"/>
                <w:szCs w:val="18"/>
                <w:lang w:val="hr-HR"/>
              </w:rPr>
              <w:t>kol</w:t>
            </w:r>
            <w:r w:rsidRPr="00FB03BE">
              <w:rPr>
                <w:rFonts w:asciiTheme="minorHAnsi" w:eastAsia="Arial Narrow" w:hAnsiTheme="minorHAnsi" w:cs="Arial Narrow"/>
                <w:spacing w:val="1"/>
                <w:sz w:val="18"/>
                <w:szCs w:val="18"/>
                <w:lang w:val="hr-HR"/>
              </w:rPr>
              <w:t>i</w:t>
            </w:r>
            <w:r w:rsidRPr="00FB03BE">
              <w:rPr>
                <w:rFonts w:asciiTheme="minorHAnsi" w:eastAsia="Arial Narrow" w:hAnsiTheme="minorHAnsi" w:cs="Arial Narrow"/>
                <w:sz w:val="18"/>
                <w:szCs w:val="18"/>
                <w:lang w:val="hr-HR"/>
              </w:rPr>
              <w:t>ko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d</w:t>
            </w:r>
            <w:r w:rsidRPr="00FB03BE">
              <w:rPr>
                <w:rFonts w:asciiTheme="minorHAnsi" w:eastAsia="Arial Narrow" w:hAnsiTheme="minorHAnsi" w:cs="Arial Narrow"/>
                <w:spacing w:val="-1"/>
                <w:sz w:val="18"/>
                <w:szCs w:val="18"/>
                <w:lang w:val="hr-HR"/>
              </w:rPr>
              <w:t>e</w:t>
            </w:r>
            <w:r w:rsidRPr="00FB03BE">
              <w:rPr>
                <w:rFonts w:asciiTheme="minorHAnsi" w:eastAsia="Arial Narrow" w:hAnsiTheme="minorHAnsi" w:cs="Arial Narrow"/>
                <w:sz w:val="18"/>
                <w:szCs w:val="18"/>
                <w:lang w:val="hr-HR"/>
              </w:rPr>
              <w:t>se</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aka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ara,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 xml:space="preserve">s </w:t>
            </w:r>
            <w:r w:rsidRPr="00FB03BE">
              <w:rPr>
                <w:rFonts w:asciiTheme="minorHAnsi" w:eastAsia="Arial Narrow" w:hAnsiTheme="minorHAnsi" w:cs="Arial Narrow"/>
                <w:spacing w:val="-1"/>
                <w:sz w:val="18"/>
                <w:szCs w:val="18"/>
                <w:lang w:val="hr-HR"/>
              </w:rPr>
              <w:t>p</w:t>
            </w:r>
            <w:r w:rsidRPr="00FB03BE">
              <w:rPr>
                <w:rFonts w:asciiTheme="minorHAnsi" w:eastAsia="Arial Narrow" w:hAnsiTheme="minorHAnsi" w:cs="Arial Narrow"/>
                <w:sz w:val="18"/>
                <w:szCs w:val="18"/>
                <w:lang w:val="hr-HR"/>
              </w:rPr>
              <w:t>ost</w:t>
            </w:r>
            <w:r w:rsidRPr="00FB03BE">
              <w:rPr>
                <w:rFonts w:asciiTheme="minorHAnsi" w:eastAsia="Arial Narrow" w:hAnsiTheme="minorHAnsi" w:cs="Arial Narrow"/>
                <w:spacing w:val="-1"/>
                <w:sz w:val="18"/>
                <w:szCs w:val="18"/>
                <w:lang w:val="hr-HR"/>
              </w:rPr>
              <w:t>u</w:t>
            </w:r>
            <w:r w:rsidRPr="00FB03BE">
              <w:rPr>
                <w:rFonts w:asciiTheme="minorHAnsi" w:eastAsia="Arial Narrow" w:hAnsiTheme="minorHAnsi" w:cs="Arial Narrow"/>
                <w:sz w:val="18"/>
                <w:szCs w:val="18"/>
                <w:lang w:val="hr-HR"/>
              </w:rPr>
              <w:t>p</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im</w:t>
            </w:r>
            <w:r w:rsidRPr="00FB03BE">
              <w:rPr>
                <w:rFonts w:asciiTheme="minorHAnsi" w:eastAsia="Arial Narrow" w:hAnsiTheme="minorHAnsi" w:cs="Arial Narrow"/>
                <w:spacing w:val="-1"/>
                <w:sz w:val="18"/>
                <w:szCs w:val="18"/>
                <w:lang w:val="hr-HR"/>
              </w:rPr>
              <w:t xml:space="preserve"> p</w:t>
            </w:r>
            <w:r w:rsidRPr="00FB03BE">
              <w:rPr>
                <w:rFonts w:asciiTheme="minorHAnsi" w:eastAsia="Arial Narrow" w:hAnsiTheme="minorHAnsi" w:cs="Arial Narrow"/>
                <w:sz w:val="18"/>
                <w:szCs w:val="18"/>
                <w:lang w:val="hr-HR"/>
              </w:rPr>
              <w:t>oveća</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 xml:space="preserve">jem </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h</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ičkih</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svojst</w:t>
            </w:r>
            <w:r w:rsidRPr="00FB03BE">
              <w:rPr>
                <w:rFonts w:asciiTheme="minorHAnsi" w:eastAsia="Arial Narrow" w:hAnsiTheme="minorHAnsi" w:cs="Arial Narrow"/>
                <w:spacing w:val="-1"/>
                <w:sz w:val="18"/>
                <w:szCs w:val="18"/>
                <w:lang w:val="hr-HR"/>
              </w:rPr>
              <w:t>a</w:t>
            </w:r>
            <w:r w:rsidRPr="00FB03BE">
              <w:rPr>
                <w:rFonts w:asciiTheme="minorHAnsi" w:eastAsia="Arial Narrow" w:hAnsiTheme="minorHAnsi" w:cs="Arial Narrow"/>
                <w:sz w:val="18"/>
                <w:szCs w:val="18"/>
                <w:lang w:val="hr-HR"/>
              </w:rPr>
              <w:t>va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 xml:space="preserve">s </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u</w:t>
            </w:r>
            <w:r w:rsidRPr="00FB03BE">
              <w:rPr>
                <w:rFonts w:asciiTheme="minorHAnsi" w:eastAsia="Arial Narrow" w:hAnsiTheme="minorHAnsi" w:cs="Arial Narrow"/>
                <w:spacing w:val="-1"/>
                <w:sz w:val="18"/>
                <w:szCs w:val="18"/>
                <w:lang w:val="hr-HR"/>
              </w:rPr>
              <w:t>b</w:t>
            </w:r>
            <w:r w:rsidRPr="00FB03BE">
              <w:rPr>
                <w:rFonts w:asciiTheme="minorHAnsi" w:eastAsia="Arial Narrow" w:hAnsiTheme="minorHAnsi" w:cs="Arial Narrow"/>
                <w:sz w:val="18"/>
                <w:szCs w:val="18"/>
                <w:lang w:val="hr-HR"/>
              </w:rPr>
              <w:t>in</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m</w:t>
            </w:r>
          </w:p>
        </w:tc>
        <w:tc>
          <w:tcPr>
            <w:tcW w:w="1133" w:type="dxa"/>
            <w:tcBorders>
              <w:top w:val="single" w:sz="5" w:space="0" w:color="000000"/>
              <w:left w:val="single" w:sz="5" w:space="0" w:color="000000"/>
              <w:bottom w:val="single" w:sz="5" w:space="0" w:color="000000"/>
              <w:right w:val="single" w:sz="5" w:space="0" w:color="000000"/>
            </w:tcBorders>
          </w:tcPr>
          <w:p w:rsidR="00F6177B" w:rsidRPr="00FB03BE" w:rsidRDefault="00F6177B" w:rsidP="00581176">
            <w:pPr>
              <w:pStyle w:val="TableParagraph"/>
              <w:spacing w:before="8" w:line="180" w:lineRule="exact"/>
              <w:rPr>
                <w:rFonts w:asciiTheme="minorHAnsi" w:hAnsiTheme="minorHAnsi"/>
                <w:sz w:val="18"/>
                <w:szCs w:val="18"/>
                <w:lang w:val="hr-HR"/>
              </w:rPr>
            </w:pPr>
          </w:p>
          <w:p w:rsidR="00F6177B" w:rsidRPr="00FB03BE" w:rsidRDefault="00F6177B" w:rsidP="00581176">
            <w:pPr>
              <w:pStyle w:val="TableParagraph"/>
              <w:ind w:left="289"/>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360</w:t>
            </w:r>
            <w:r w:rsidRPr="00FB03BE">
              <w:rPr>
                <w:rFonts w:asciiTheme="minorHAnsi" w:eastAsia="Arial Narrow" w:hAnsiTheme="minorHAnsi" w:cs="Arial Narrow"/>
                <w:spacing w:val="-2"/>
                <w:sz w:val="18"/>
                <w:szCs w:val="18"/>
                <w:lang w:val="hr-HR"/>
              </w:rPr>
              <w:t>-</w:t>
            </w:r>
            <w:r w:rsidRPr="00FB03BE">
              <w:rPr>
                <w:rFonts w:asciiTheme="minorHAnsi" w:eastAsia="Arial Narrow" w:hAnsiTheme="minorHAnsi" w:cs="Arial Narrow"/>
                <w:spacing w:val="1"/>
                <w:sz w:val="18"/>
                <w:szCs w:val="18"/>
                <w:lang w:val="hr-HR"/>
              </w:rPr>
              <w:t>8</w:t>
            </w:r>
            <w:r w:rsidRPr="00FB03BE">
              <w:rPr>
                <w:rFonts w:asciiTheme="minorHAnsi" w:eastAsia="Arial Narrow" w:hAnsiTheme="minorHAnsi" w:cs="Arial Narrow"/>
                <w:sz w:val="18"/>
                <w:szCs w:val="18"/>
                <w:lang w:val="hr-HR"/>
              </w:rPr>
              <w:t>00</w:t>
            </w:r>
          </w:p>
        </w:tc>
        <w:tc>
          <w:tcPr>
            <w:tcW w:w="1277" w:type="dxa"/>
            <w:tcBorders>
              <w:top w:val="single" w:sz="5" w:space="0" w:color="000000"/>
              <w:left w:val="single" w:sz="5" w:space="0" w:color="000000"/>
              <w:bottom w:val="single" w:sz="5" w:space="0" w:color="000000"/>
              <w:right w:val="single" w:sz="5" w:space="0" w:color="000000"/>
            </w:tcBorders>
          </w:tcPr>
          <w:p w:rsidR="00F6177B" w:rsidRPr="00FB03BE" w:rsidRDefault="00F6177B" w:rsidP="00581176">
            <w:pPr>
              <w:pStyle w:val="TableParagraph"/>
              <w:spacing w:before="8" w:line="180" w:lineRule="exact"/>
              <w:rPr>
                <w:rFonts w:asciiTheme="minorHAnsi" w:hAnsiTheme="minorHAnsi"/>
                <w:sz w:val="18"/>
                <w:szCs w:val="18"/>
                <w:lang w:val="hr-HR"/>
              </w:rPr>
            </w:pPr>
          </w:p>
          <w:p w:rsidR="00F6177B" w:rsidRPr="00FB03BE" w:rsidRDefault="00F6177B" w:rsidP="00581176">
            <w:pPr>
              <w:pStyle w:val="TableParagraph"/>
              <w:ind w:left="488" w:right="487"/>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&gt;50</w:t>
            </w:r>
          </w:p>
        </w:tc>
        <w:tc>
          <w:tcPr>
            <w:tcW w:w="857" w:type="dxa"/>
            <w:tcBorders>
              <w:top w:val="single" w:sz="5" w:space="0" w:color="000000"/>
              <w:left w:val="single" w:sz="5" w:space="0" w:color="000000"/>
              <w:bottom w:val="single" w:sz="5" w:space="0" w:color="000000"/>
              <w:right w:val="single" w:sz="5" w:space="0" w:color="000000"/>
            </w:tcBorders>
          </w:tcPr>
          <w:p w:rsidR="00F6177B" w:rsidRPr="00FB03BE" w:rsidRDefault="00F6177B" w:rsidP="00581176">
            <w:pPr>
              <w:pStyle w:val="TableParagraph"/>
              <w:spacing w:before="8" w:line="180" w:lineRule="exact"/>
              <w:rPr>
                <w:rFonts w:asciiTheme="minorHAnsi" w:hAnsiTheme="minorHAnsi"/>
                <w:sz w:val="18"/>
                <w:szCs w:val="18"/>
                <w:lang w:val="hr-HR"/>
              </w:rPr>
            </w:pPr>
          </w:p>
          <w:p w:rsidR="00F6177B" w:rsidRPr="00FB03BE" w:rsidRDefault="00F6177B" w:rsidP="00581176">
            <w:pPr>
              <w:pStyle w:val="TableParagraph"/>
              <w:ind w:left="255"/>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&gt;2</w:t>
            </w:r>
            <w:r w:rsidRPr="00FB03BE">
              <w:rPr>
                <w:rFonts w:asciiTheme="minorHAnsi" w:eastAsia="Arial Narrow" w:hAnsiTheme="minorHAnsi" w:cs="Arial Narrow"/>
                <w:spacing w:val="-1"/>
                <w:sz w:val="18"/>
                <w:szCs w:val="18"/>
                <w:lang w:val="hr-HR"/>
              </w:rPr>
              <w:t>5</w:t>
            </w:r>
            <w:r w:rsidRPr="00FB03BE">
              <w:rPr>
                <w:rFonts w:asciiTheme="minorHAnsi" w:eastAsia="Arial Narrow" w:hAnsiTheme="minorHAnsi" w:cs="Arial Narrow"/>
                <w:sz w:val="18"/>
                <w:szCs w:val="18"/>
                <w:lang w:val="hr-HR"/>
              </w:rPr>
              <w:t>0</w:t>
            </w:r>
          </w:p>
        </w:tc>
      </w:tr>
      <w:tr w:rsidR="00846D2A" w:rsidRPr="00FB03BE" w:rsidTr="00110B14">
        <w:trPr>
          <w:trHeight w:hRule="exact" w:val="770"/>
        </w:trPr>
        <w:tc>
          <w:tcPr>
            <w:tcW w:w="1159" w:type="dxa"/>
            <w:tcBorders>
              <w:top w:val="single" w:sz="5" w:space="0" w:color="000000"/>
              <w:left w:val="single" w:sz="5" w:space="0" w:color="000000"/>
              <w:bottom w:val="single" w:sz="5" w:space="0" w:color="000000"/>
              <w:right w:val="single" w:sz="5" w:space="0" w:color="000000"/>
            </w:tcBorders>
          </w:tcPr>
          <w:p w:rsidR="00F6177B" w:rsidRPr="00FB03BE" w:rsidRDefault="00F6177B" w:rsidP="00581176">
            <w:pPr>
              <w:pStyle w:val="TableParagraph"/>
              <w:spacing w:before="6" w:line="110" w:lineRule="exact"/>
              <w:rPr>
                <w:rFonts w:asciiTheme="minorHAnsi" w:hAnsiTheme="minorHAnsi"/>
                <w:sz w:val="11"/>
                <w:szCs w:val="11"/>
                <w:lang w:val="hr-HR"/>
              </w:rPr>
            </w:pPr>
          </w:p>
          <w:p w:rsidR="00F6177B" w:rsidRPr="00FB03BE" w:rsidRDefault="00F6177B" w:rsidP="00581176">
            <w:pPr>
              <w:pStyle w:val="TableParagraph"/>
              <w:ind w:left="478" w:right="477"/>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C</w:t>
            </w:r>
          </w:p>
        </w:tc>
        <w:tc>
          <w:tcPr>
            <w:tcW w:w="4797" w:type="dxa"/>
            <w:tcBorders>
              <w:top w:val="single" w:sz="5" w:space="0" w:color="000000"/>
              <w:left w:val="single" w:sz="5" w:space="0" w:color="000000"/>
              <w:bottom w:val="single" w:sz="5" w:space="0" w:color="000000"/>
              <w:right w:val="single" w:sz="5" w:space="0" w:color="000000"/>
            </w:tcBorders>
          </w:tcPr>
          <w:p w:rsidR="00F6177B" w:rsidRPr="00FB03BE" w:rsidRDefault="00F6177B" w:rsidP="00581176">
            <w:pPr>
              <w:pStyle w:val="TableParagraph"/>
              <w:spacing w:before="29"/>
              <w:ind w:left="102" w:right="255"/>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u</w:t>
            </w:r>
            <w:r w:rsidRPr="00FB03BE">
              <w:rPr>
                <w:rFonts w:asciiTheme="minorHAnsi" w:eastAsia="Arial Narrow" w:hAnsiTheme="minorHAnsi" w:cs="Arial Narrow"/>
                <w:spacing w:val="-1"/>
                <w:sz w:val="18"/>
                <w:szCs w:val="18"/>
                <w:lang w:val="hr-HR"/>
              </w:rPr>
              <w:t>b</w:t>
            </w:r>
            <w:r w:rsidRPr="00FB03BE">
              <w:rPr>
                <w:rFonts w:asciiTheme="minorHAnsi" w:eastAsia="Arial Narrow" w:hAnsiTheme="minorHAnsi" w:cs="Arial Narrow"/>
                <w:sz w:val="18"/>
                <w:szCs w:val="18"/>
                <w:lang w:val="hr-HR"/>
              </w:rPr>
              <w:t xml:space="preserve">oki </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 xml:space="preserve">osi </w:t>
            </w:r>
            <w:r w:rsidRPr="00FB03BE">
              <w:rPr>
                <w:rFonts w:asciiTheme="minorHAnsi" w:eastAsia="Arial Narrow" w:hAnsiTheme="minorHAnsi" w:cs="Arial Narrow"/>
                <w:spacing w:val="-1"/>
                <w:sz w:val="18"/>
                <w:szCs w:val="18"/>
                <w:lang w:val="hr-HR"/>
              </w:rPr>
              <w:t>g</w:t>
            </w:r>
            <w:r w:rsidRPr="00FB03BE">
              <w:rPr>
                <w:rFonts w:asciiTheme="minorHAnsi" w:eastAsia="Arial Narrow" w:hAnsiTheme="minorHAnsi" w:cs="Arial Narrow"/>
                <w:sz w:val="18"/>
                <w:szCs w:val="18"/>
                <w:lang w:val="hr-HR"/>
              </w:rPr>
              <w:t>ust</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g</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ili s</w:t>
            </w:r>
            <w:r w:rsidRPr="00FB03BE">
              <w:rPr>
                <w:rFonts w:asciiTheme="minorHAnsi" w:eastAsia="Arial Narrow" w:hAnsiTheme="minorHAnsi" w:cs="Arial Narrow"/>
                <w:spacing w:val="-1"/>
                <w:sz w:val="18"/>
                <w:szCs w:val="18"/>
                <w:lang w:val="hr-HR"/>
              </w:rPr>
              <w:t>r</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 xml:space="preserve">nje </w:t>
            </w:r>
            <w:r w:rsidRPr="00FB03BE">
              <w:rPr>
                <w:rFonts w:asciiTheme="minorHAnsi" w:eastAsia="Arial Narrow" w:hAnsiTheme="minorHAnsi" w:cs="Arial Narrow"/>
                <w:spacing w:val="-1"/>
                <w:sz w:val="18"/>
                <w:szCs w:val="18"/>
                <w:lang w:val="hr-HR"/>
              </w:rPr>
              <w:t>g</w:t>
            </w:r>
            <w:r w:rsidRPr="00FB03BE">
              <w:rPr>
                <w:rFonts w:asciiTheme="minorHAnsi" w:eastAsia="Arial Narrow" w:hAnsiTheme="minorHAnsi" w:cs="Arial Narrow"/>
                <w:sz w:val="18"/>
                <w:szCs w:val="18"/>
                <w:lang w:val="hr-HR"/>
              </w:rPr>
              <w:t>us</w:t>
            </w:r>
            <w:r w:rsidRPr="00FB03BE">
              <w:rPr>
                <w:rFonts w:asciiTheme="minorHAnsi" w:eastAsia="Arial Narrow" w:hAnsiTheme="minorHAnsi" w:cs="Arial Narrow"/>
                <w:spacing w:val="2"/>
                <w:sz w:val="18"/>
                <w:szCs w:val="18"/>
                <w:lang w:val="hr-HR"/>
              </w:rPr>
              <w:t>t</w:t>
            </w:r>
            <w:r w:rsidRPr="00FB03BE">
              <w:rPr>
                <w:rFonts w:asciiTheme="minorHAnsi" w:eastAsia="Arial Narrow" w:hAnsiTheme="minorHAnsi" w:cs="Arial Narrow"/>
                <w:sz w:val="18"/>
                <w:szCs w:val="18"/>
                <w:lang w:val="hr-HR"/>
              </w:rPr>
              <w:t>og</w:t>
            </w:r>
            <w:r w:rsidRPr="00FB03BE">
              <w:rPr>
                <w:rFonts w:asciiTheme="minorHAnsi" w:eastAsia="Arial Narrow" w:hAnsiTheme="minorHAnsi" w:cs="Arial Narrow"/>
                <w:spacing w:val="-1"/>
                <w:sz w:val="18"/>
                <w:szCs w:val="18"/>
                <w:lang w:val="hr-HR"/>
              </w:rPr>
              <w:t xml:space="preserve"> p</w:t>
            </w:r>
            <w:r w:rsidRPr="00FB03BE">
              <w:rPr>
                <w:rFonts w:asciiTheme="minorHAnsi" w:eastAsia="Arial Narrow" w:hAnsiTheme="minorHAnsi" w:cs="Arial Narrow"/>
                <w:sz w:val="18"/>
                <w:szCs w:val="18"/>
                <w:lang w:val="hr-HR"/>
              </w:rPr>
              <w:t>ijeska,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š</w:t>
            </w:r>
            <w:r w:rsidRPr="00FB03BE">
              <w:rPr>
                <w:rFonts w:asciiTheme="minorHAnsi" w:eastAsia="Arial Narrow" w:hAnsiTheme="minorHAnsi" w:cs="Arial Narrow"/>
                <w:spacing w:val="1"/>
                <w:sz w:val="18"/>
                <w:szCs w:val="18"/>
                <w:lang w:val="hr-HR"/>
              </w:rPr>
              <w:t>l</w:t>
            </w:r>
            <w:r w:rsidRPr="00FB03BE">
              <w:rPr>
                <w:rFonts w:asciiTheme="minorHAnsi" w:eastAsia="Arial Narrow" w:hAnsiTheme="minorHAnsi" w:cs="Arial Narrow"/>
                <w:sz w:val="18"/>
                <w:szCs w:val="18"/>
                <w:lang w:val="hr-HR"/>
              </w:rPr>
              <w:t>ju</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ka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ili k</w:t>
            </w:r>
            <w:r w:rsidRPr="00FB03BE">
              <w:rPr>
                <w:rFonts w:asciiTheme="minorHAnsi" w:eastAsia="Arial Narrow" w:hAnsiTheme="minorHAnsi" w:cs="Arial Narrow"/>
                <w:spacing w:val="-1"/>
                <w:sz w:val="18"/>
                <w:szCs w:val="18"/>
                <w:lang w:val="hr-HR"/>
              </w:rPr>
              <w:t>r</w:t>
            </w:r>
            <w:r w:rsidRPr="00FB03BE">
              <w:rPr>
                <w:rFonts w:asciiTheme="minorHAnsi" w:eastAsia="Arial Narrow" w:hAnsiTheme="minorHAnsi" w:cs="Arial Narrow"/>
                <w:sz w:val="18"/>
                <w:szCs w:val="18"/>
                <w:lang w:val="hr-HR"/>
              </w:rPr>
              <w:t>u</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gl</w:t>
            </w:r>
            <w:r w:rsidRPr="00FB03BE">
              <w:rPr>
                <w:rFonts w:asciiTheme="minorHAnsi" w:eastAsia="Arial Narrow" w:hAnsiTheme="minorHAnsi" w:cs="Arial Narrow"/>
                <w:spacing w:val="1"/>
                <w:sz w:val="18"/>
                <w:szCs w:val="18"/>
                <w:lang w:val="hr-HR"/>
              </w:rPr>
              <w:t>i</w:t>
            </w:r>
            <w:r w:rsidRPr="00FB03BE">
              <w:rPr>
                <w:rFonts w:asciiTheme="minorHAnsi" w:eastAsia="Arial Narrow" w:hAnsiTheme="minorHAnsi" w:cs="Arial Narrow"/>
                <w:sz w:val="18"/>
                <w:szCs w:val="18"/>
                <w:lang w:val="hr-HR"/>
              </w:rPr>
              <w:t>ne d</w:t>
            </w:r>
            <w:r w:rsidRPr="00FB03BE">
              <w:rPr>
                <w:rFonts w:asciiTheme="minorHAnsi" w:eastAsia="Arial Narrow" w:hAnsiTheme="minorHAnsi" w:cs="Arial Narrow"/>
                <w:spacing w:val="-1"/>
                <w:sz w:val="18"/>
                <w:szCs w:val="18"/>
                <w:lang w:val="hr-HR"/>
              </w:rPr>
              <w:t>e</w:t>
            </w:r>
            <w:r w:rsidRPr="00FB03BE">
              <w:rPr>
                <w:rFonts w:asciiTheme="minorHAnsi" w:eastAsia="Arial Narrow" w:hAnsiTheme="minorHAnsi" w:cs="Arial Narrow"/>
                <w:sz w:val="18"/>
                <w:szCs w:val="18"/>
                <w:lang w:val="hr-HR"/>
              </w:rPr>
              <w:t>bl</w:t>
            </w:r>
            <w:r w:rsidRPr="00FB03BE">
              <w:rPr>
                <w:rFonts w:asciiTheme="minorHAnsi" w:eastAsia="Arial Narrow" w:hAnsiTheme="minorHAnsi" w:cs="Arial Narrow"/>
                <w:spacing w:val="1"/>
                <w:sz w:val="18"/>
                <w:szCs w:val="18"/>
                <w:lang w:val="hr-HR"/>
              </w:rPr>
              <w:t>j</w:t>
            </w:r>
            <w:r w:rsidRPr="00FB03BE">
              <w:rPr>
                <w:rFonts w:asciiTheme="minorHAnsi" w:eastAsia="Arial Narrow" w:hAnsiTheme="minorHAnsi" w:cs="Arial Narrow"/>
                <w:sz w:val="18"/>
                <w:szCs w:val="18"/>
                <w:lang w:val="hr-HR"/>
              </w:rPr>
              <w:t>ine</w:t>
            </w:r>
            <w:r w:rsidRPr="00FB03BE">
              <w:rPr>
                <w:rFonts w:asciiTheme="minorHAnsi" w:eastAsia="Arial Narrow" w:hAnsiTheme="minorHAnsi" w:cs="Arial Narrow"/>
                <w:spacing w:val="-1"/>
                <w:sz w:val="18"/>
                <w:szCs w:val="18"/>
                <w:lang w:val="hr-HR"/>
              </w:rPr>
              <w:t xml:space="preserve"> o</w:t>
            </w:r>
            <w:r w:rsidRPr="00FB03BE">
              <w:rPr>
                <w:rFonts w:asciiTheme="minorHAnsi" w:eastAsia="Arial Narrow" w:hAnsiTheme="minorHAnsi" w:cs="Arial Narrow"/>
                <w:sz w:val="18"/>
                <w:szCs w:val="18"/>
                <w:lang w:val="hr-HR"/>
              </w:rPr>
              <w:t>d</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n</w:t>
            </w:r>
            <w:r w:rsidRPr="00FB03BE">
              <w:rPr>
                <w:rFonts w:asciiTheme="minorHAnsi" w:eastAsia="Arial Narrow" w:hAnsiTheme="minorHAnsi" w:cs="Arial Narrow"/>
                <w:spacing w:val="-1"/>
                <w:sz w:val="18"/>
                <w:szCs w:val="18"/>
                <w:lang w:val="hr-HR"/>
              </w:rPr>
              <w:t>e</w:t>
            </w:r>
            <w:r w:rsidRPr="00FB03BE">
              <w:rPr>
                <w:rFonts w:asciiTheme="minorHAnsi" w:eastAsia="Arial Narrow" w:hAnsiTheme="minorHAnsi" w:cs="Arial Narrow"/>
                <w:sz w:val="18"/>
                <w:szCs w:val="18"/>
                <w:lang w:val="hr-HR"/>
              </w:rPr>
              <w:t>kol</w:t>
            </w:r>
            <w:r w:rsidRPr="00FB03BE">
              <w:rPr>
                <w:rFonts w:asciiTheme="minorHAnsi" w:eastAsia="Arial Narrow" w:hAnsiTheme="minorHAnsi" w:cs="Arial Narrow"/>
                <w:spacing w:val="1"/>
                <w:sz w:val="18"/>
                <w:szCs w:val="18"/>
                <w:lang w:val="hr-HR"/>
              </w:rPr>
              <w:t>i</w:t>
            </w:r>
            <w:r w:rsidRPr="00FB03BE">
              <w:rPr>
                <w:rFonts w:asciiTheme="minorHAnsi" w:eastAsia="Arial Narrow" w:hAnsiTheme="minorHAnsi" w:cs="Arial Narrow"/>
                <w:sz w:val="18"/>
                <w:szCs w:val="18"/>
                <w:lang w:val="hr-HR"/>
              </w:rPr>
              <w:t>ko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d</w:t>
            </w:r>
            <w:r w:rsidRPr="00FB03BE">
              <w:rPr>
                <w:rFonts w:asciiTheme="minorHAnsi" w:eastAsia="Arial Narrow" w:hAnsiTheme="minorHAnsi" w:cs="Arial Narrow"/>
                <w:spacing w:val="-1"/>
                <w:sz w:val="18"/>
                <w:szCs w:val="18"/>
                <w:lang w:val="hr-HR"/>
              </w:rPr>
              <w:t>e</w:t>
            </w:r>
            <w:r w:rsidRPr="00FB03BE">
              <w:rPr>
                <w:rFonts w:asciiTheme="minorHAnsi" w:eastAsia="Arial Narrow" w:hAnsiTheme="minorHAnsi" w:cs="Arial Narrow"/>
                <w:sz w:val="18"/>
                <w:szCs w:val="18"/>
                <w:lang w:val="hr-HR"/>
              </w:rPr>
              <w:t>se</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aka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ara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više</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st</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tina</w:t>
            </w:r>
            <w:r w:rsidRPr="00FB03BE">
              <w:rPr>
                <w:rFonts w:asciiTheme="minorHAnsi" w:eastAsia="Arial Narrow" w:hAnsiTheme="minorHAnsi" w:cs="Arial Narrow"/>
                <w:spacing w:val="-1"/>
                <w:sz w:val="18"/>
                <w:szCs w:val="18"/>
                <w:lang w:val="hr-HR"/>
              </w:rPr>
              <w:t xml:space="preserve"> m</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pacing w:val="1"/>
                <w:sz w:val="18"/>
                <w:szCs w:val="18"/>
                <w:lang w:val="hr-HR"/>
              </w:rPr>
              <w:t>a</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a</w:t>
            </w:r>
          </w:p>
        </w:tc>
        <w:tc>
          <w:tcPr>
            <w:tcW w:w="1133" w:type="dxa"/>
            <w:tcBorders>
              <w:top w:val="single" w:sz="5" w:space="0" w:color="000000"/>
              <w:left w:val="single" w:sz="5" w:space="0" w:color="000000"/>
              <w:bottom w:val="single" w:sz="5" w:space="0" w:color="000000"/>
              <w:right w:val="single" w:sz="5" w:space="0" w:color="000000"/>
            </w:tcBorders>
          </w:tcPr>
          <w:p w:rsidR="00F6177B" w:rsidRPr="00FB03BE" w:rsidRDefault="00F6177B" w:rsidP="00581176">
            <w:pPr>
              <w:pStyle w:val="TableParagraph"/>
              <w:spacing w:before="6" w:line="110" w:lineRule="exact"/>
              <w:rPr>
                <w:rFonts w:asciiTheme="minorHAnsi" w:hAnsiTheme="minorHAnsi"/>
                <w:sz w:val="11"/>
                <w:szCs w:val="11"/>
                <w:lang w:val="hr-HR"/>
              </w:rPr>
            </w:pPr>
          </w:p>
          <w:p w:rsidR="00F6177B" w:rsidRPr="00FB03BE" w:rsidRDefault="00F6177B" w:rsidP="00581176">
            <w:pPr>
              <w:pStyle w:val="TableParagraph"/>
              <w:ind w:left="289"/>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180</w:t>
            </w:r>
            <w:r w:rsidRPr="00FB03BE">
              <w:rPr>
                <w:rFonts w:asciiTheme="minorHAnsi" w:eastAsia="Arial Narrow" w:hAnsiTheme="minorHAnsi" w:cs="Arial Narrow"/>
                <w:spacing w:val="-2"/>
                <w:sz w:val="18"/>
                <w:szCs w:val="18"/>
                <w:lang w:val="hr-HR"/>
              </w:rPr>
              <w:t>-</w:t>
            </w:r>
            <w:r w:rsidRPr="00FB03BE">
              <w:rPr>
                <w:rFonts w:asciiTheme="minorHAnsi" w:eastAsia="Arial Narrow" w:hAnsiTheme="minorHAnsi" w:cs="Arial Narrow"/>
                <w:spacing w:val="1"/>
                <w:sz w:val="18"/>
                <w:szCs w:val="18"/>
                <w:lang w:val="hr-HR"/>
              </w:rPr>
              <w:t>3</w:t>
            </w:r>
            <w:r w:rsidRPr="00FB03BE">
              <w:rPr>
                <w:rFonts w:asciiTheme="minorHAnsi" w:eastAsia="Arial Narrow" w:hAnsiTheme="minorHAnsi" w:cs="Arial Narrow"/>
                <w:sz w:val="18"/>
                <w:szCs w:val="18"/>
                <w:lang w:val="hr-HR"/>
              </w:rPr>
              <w:t>60</w:t>
            </w:r>
          </w:p>
        </w:tc>
        <w:tc>
          <w:tcPr>
            <w:tcW w:w="1277" w:type="dxa"/>
            <w:tcBorders>
              <w:top w:val="single" w:sz="5" w:space="0" w:color="000000"/>
              <w:left w:val="single" w:sz="5" w:space="0" w:color="000000"/>
              <w:bottom w:val="single" w:sz="5" w:space="0" w:color="000000"/>
              <w:right w:val="single" w:sz="5" w:space="0" w:color="000000"/>
            </w:tcBorders>
          </w:tcPr>
          <w:p w:rsidR="00F6177B" w:rsidRPr="00FB03BE" w:rsidRDefault="00F6177B" w:rsidP="00581176">
            <w:pPr>
              <w:pStyle w:val="TableParagraph"/>
              <w:spacing w:before="6" w:line="110" w:lineRule="exact"/>
              <w:rPr>
                <w:rFonts w:asciiTheme="minorHAnsi" w:hAnsiTheme="minorHAnsi"/>
                <w:sz w:val="11"/>
                <w:szCs w:val="11"/>
                <w:lang w:val="hr-HR"/>
              </w:rPr>
            </w:pPr>
          </w:p>
          <w:p w:rsidR="00F6177B" w:rsidRPr="00FB03BE" w:rsidRDefault="00F6177B" w:rsidP="00581176">
            <w:pPr>
              <w:pStyle w:val="TableParagraph"/>
              <w:ind w:right="4"/>
              <w:jc w:val="center"/>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15</w:t>
            </w:r>
            <w:r w:rsidRPr="00FB03BE">
              <w:rPr>
                <w:rFonts w:asciiTheme="minorHAnsi" w:eastAsia="Arial Narrow" w:hAnsiTheme="minorHAnsi" w:cs="Arial Narrow"/>
                <w:spacing w:val="-2"/>
                <w:sz w:val="18"/>
                <w:szCs w:val="18"/>
                <w:lang w:val="hr-HR"/>
              </w:rPr>
              <w:t>-</w:t>
            </w:r>
            <w:r w:rsidRPr="00FB03BE">
              <w:rPr>
                <w:rFonts w:asciiTheme="minorHAnsi" w:eastAsia="Arial Narrow" w:hAnsiTheme="minorHAnsi" w:cs="Arial Narrow"/>
                <w:spacing w:val="-1"/>
                <w:sz w:val="18"/>
                <w:szCs w:val="18"/>
                <w:lang w:val="hr-HR"/>
              </w:rPr>
              <w:t>50</w:t>
            </w:r>
          </w:p>
        </w:tc>
        <w:tc>
          <w:tcPr>
            <w:tcW w:w="857" w:type="dxa"/>
            <w:tcBorders>
              <w:top w:val="single" w:sz="5" w:space="0" w:color="000000"/>
              <w:left w:val="single" w:sz="5" w:space="0" w:color="000000"/>
              <w:bottom w:val="single" w:sz="5" w:space="0" w:color="000000"/>
              <w:right w:val="single" w:sz="5" w:space="0" w:color="000000"/>
            </w:tcBorders>
          </w:tcPr>
          <w:p w:rsidR="00F6177B" w:rsidRPr="00FB03BE" w:rsidRDefault="00F6177B" w:rsidP="00581176">
            <w:pPr>
              <w:pStyle w:val="TableParagraph"/>
              <w:spacing w:before="6" w:line="110" w:lineRule="exact"/>
              <w:rPr>
                <w:rFonts w:asciiTheme="minorHAnsi" w:hAnsiTheme="minorHAnsi"/>
                <w:sz w:val="11"/>
                <w:szCs w:val="11"/>
                <w:lang w:val="hr-HR"/>
              </w:rPr>
            </w:pPr>
          </w:p>
          <w:p w:rsidR="00F6177B" w:rsidRPr="00FB03BE" w:rsidRDefault="00F6177B" w:rsidP="00581176">
            <w:pPr>
              <w:pStyle w:val="TableParagraph"/>
              <w:ind w:left="191"/>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70</w:t>
            </w:r>
            <w:r w:rsidRPr="00FB03BE">
              <w:rPr>
                <w:rFonts w:asciiTheme="minorHAnsi" w:eastAsia="Arial Narrow" w:hAnsiTheme="minorHAnsi" w:cs="Arial Narrow"/>
                <w:spacing w:val="-2"/>
                <w:sz w:val="18"/>
                <w:szCs w:val="18"/>
                <w:lang w:val="hr-HR"/>
              </w:rPr>
              <w:t>-</w:t>
            </w:r>
            <w:r w:rsidRPr="00FB03BE">
              <w:rPr>
                <w:rFonts w:asciiTheme="minorHAnsi" w:eastAsia="Arial Narrow" w:hAnsiTheme="minorHAnsi" w:cs="Arial Narrow"/>
                <w:sz w:val="18"/>
                <w:szCs w:val="18"/>
                <w:lang w:val="hr-HR"/>
              </w:rPr>
              <w:t>2</w:t>
            </w:r>
            <w:r w:rsidRPr="00FB03BE">
              <w:rPr>
                <w:rFonts w:asciiTheme="minorHAnsi" w:eastAsia="Arial Narrow" w:hAnsiTheme="minorHAnsi" w:cs="Arial Narrow"/>
                <w:spacing w:val="1"/>
                <w:sz w:val="18"/>
                <w:szCs w:val="18"/>
                <w:lang w:val="hr-HR"/>
              </w:rPr>
              <w:t>5</w:t>
            </w:r>
            <w:r w:rsidRPr="00FB03BE">
              <w:rPr>
                <w:rFonts w:asciiTheme="minorHAnsi" w:eastAsia="Arial Narrow" w:hAnsiTheme="minorHAnsi" w:cs="Arial Narrow"/>
                <w:sz w:val="18"/>
                <w:szCs w:val="18"/>
                <w:lang w:val="hr-HR"/>
              </w:rPr>
              <w:t>0</w:t>
            </w:r>
          </w:p>
        </w:tc>
      </w:tr>
      <w:tr w:rsidR="00846D2A" w:rsidRPr="00FB03BE" w:rsidTr="00110B14">
        <w:trPr>
          <w:trHeight w:hRule="exact" w:val="710"/>
        </w:trPr>
        <w:tc>
          <w:tcPr>
            <w:tcW w:w="1159" w:type="dxa"/>
            <w:tcBorders>
              <w:top w:val="single" w:sz="5" w:space="0" w:color="000000"/>
              <w:left w:val="single" w:sz="5" w:space="0" w:color="000000"/>
              <w:bottom w:val="single" w:sz="5" w:space="0" w:color="000000"/>
              <w:right w:val="single" w:sz="5" w:space="0" w:color="000000"/>
            </w:tcBorders>
          </w:tcPr>
          <w:p w:rsidR="00F6177B" w:rsidRPr="00FB03BE" w:rsidRDefault="00F6177B" w:rsidP="00581176">
            <w:pPr>
              <w:pStyle w:val="TableParagraph"/>
              <w:spacing w:before="8" w:line="180" w:lineRule="exact"/>
              <w:rPr>
                <w:rFonts w:asciiTheme="minorHAnsi" w:hAnsiTheme="minorHAnsi"/>
                <w:sz w:val="18"/>
                <w:szCs w:val="18"/>
                <w:lang w:val="hr-HR"/>
              </w:rPr>
            </w:pPr>
          </w:p>
          <w:p w:rsidR="00F6177B" w:rsidRPr="00FB03BE" w:rsidRDefault="00F6177B" w:rsidP="00581176">
            <w:pPr>
              <w:pStyle w:val="TableParagraph"/>
              <w:ind w:left="478" w:right="477"/>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D</w:t>
            </w:r>
          </w:p>
        </w:tc>
        <w:tc>
          <w:tcPr>
            <w:tcW w:w="4797" w:type="dxa"/>
            <w:tcBorders>
              <w:top w:val="single" w:sz="5" w:space="0" w:color="000000"/>
              <w:left w:val="single" w:sz="5" w:space="0" w:color="000000"/>
              <w:bottom w:val="single" w:sz="5" w:space="0" w:color="000000"/>
              <w:right w:val="single" w:sz="5" w:space="0" w:color="000000"/>
            </w:tcBorders>
          </w:tcPr>
          <w:p w:rsidR="00F6177B" w:rsidRPr="00FB03BE" w:rsidRDefault="00F6177B" w:rsidP="00581176">
            <w:pPr>
              <w:pStyle w:val="TableParagraph"/>
              <w:spacing w:before="2" w:line="206" w:lineRule="exact"/>
              <w:ind w:left="102" w:right="118"/>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 xml:space="preserve">osi </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h</w:t>
            </w:r>
            <w:r w:rsidRPr="00FB03BE">
              <w:rPr>
                <w:rFonts w:asciiTheme="minorHAnsi" w:eastAsia="Arial Narrow" w:hAnsiTheme="minorHAnsi" w:cs="Arial Narrow"/>
                <w:sz w:val="18"/>
                <w:szCs w:val="18"/>
                <w:lang w:val="hr-HR"/>
              </w:rPr>
              <w:t>log</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s</w:t>
            </w:r>
            <w:r w:rsidRPr="00FB03BE">
              <w:rPr>
                <w:rFonts w:asciiTheme="minorHAnsi" w:eastAsia="Arial Narrow" w:hAnsiTheme="minorHAnsi" w:cs="Arial Narrow"/>
                <w:spacing w:val="1"/>
                <w:sz w:val="18"/>
                <w:szCs w:val="18"/>
                <w:lang w:val="hr-HR"/>
              </w:rPr>
              <w:t>r</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nje zbije</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og</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ne</w:t>
            </w:r>
            <w:r w:rsidRPr="00FB03BE">
              <w:rPr>
                <w:rFonts w:asciiTheme="minorHAnsi" w:eastAsia="Arial Narrow" w:hAnsiTheme="minorHAnsi" w:cs="Arial Narrow"/>
                <w:sz w:val="18"/>
                <w:szCs w:val="18"/>
                <w:lang w:val="hr-HR"/>
              </w:rPr>
              <w:t>ko</w:t>
            </w:r>
            <w:r w:rsidRPr="00FB03BE">
              <w:rPr>
                <w:rFonts w:asciiTheme="minorHAnsi" w:eastAsia="Arial Narrow" w:hAnsiTheme="minorHAnsi" w:cs="Arial Narrow"/>
                <w:spacing w:val="-1"/>
                <w:sz w:val="18"/>
                <w:szCs w:val="18"/>
                <w:lang w:val="hr-HR"/>
              </w:rPr>
              <w:t>h</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n</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g</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tla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2"/>
                <w:sz w:val="18"/>
                <w:szCs w:val="18"/>
                <w:lang w:val="hr-HR"/>
              </w:rPr>
              <w:t>(</w:t>
            </w:r>
            <w:r w:rsidRPr="00FB03BE">
              <w:rPr>
                <w:rFonts w:asciiTheme="minorHAnsi" w:eastAsia="Arial Narrow" w:hAnsiTheme="minorHAnsi" w:cs="Arial Narrow"/>
                <w:sz w:val="18"/>
                <w:szCs w:val="18"/>
                <w:lang w:val="hr-HR"/>
              </w:rPr>
              <w:t xml:space="preserve">s </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ešto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ekih ko</w:t>
            </w:r>
            <w:r w:rsidRPr="00FB03BE">
              <w:rPr>
                <w:rFonts w:asciiTheme="minorHAnsi" w:eastAsia="Arial Narrow" w:hAnsiTheme="minorHAnsi" w:cs="Arial Narrow"/>
                <w:spacing w:val="-1"/>
                <w:sz w:val="18"/>
                <w:szCs w:val="18"/>
                <w:lang w:val="hr-HR"/>
              </w:rPr>
              <w:t>h</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 xml:space="preserve">nih slojeva ili </w:t>
            </w:r>
            <w:r w:rsidRPr="00FB03BE">
              <w:rPr>
                <w:rFonts w:asciiTheme="minorHAnsi" w:eastAsia="Arial Narrow" w:hAnsiTheme="minorHAnsi" w:cs="Arial Narrow"/>
                <w:spacing w:val="-1"/>
                <w:sz w:val="18"/>
                <w:szCs w:val="18"/>
                <w:lang w:val="hr-HR"/>
              </w:rPr>
              <w:t>b</w:t>
            </w:r>
            <w:r w:rsidRPr="00FB03BE">
              <w:rPr>
                <w:rFonts w:asciiTheme="minorHAnsi" w:eastAsia="Arial Narrow" w:hAnsiTheme="minorHAnsi" w:cs="Arial Narrow"/>
                <w:sz w:val="18"/>
                <w:szCs w:val="18"/>
                <w:lang w:val="hr-HR"/>
              </w:rPr>
              <w:t xml:space="preserve">ez </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jih</w:t>
            </w:r>
            <w:r w:rsidRPr="00FB03BE">
              <w:rPr>
                <w:rFonts w:asciiTheme="minorHAnsi" w:eastAsia="Arial Narrow" w:hAnsiTheme="minorHAnsi" w:cs="Arial Narrow"/>
                <w:spacing w:val="-2"/>
                <w:sz w:val="18"/>
                <w:szCs w:val="18"/>
                <w:lang w:val="hr-HR"/>
              </w:rPr>
              <w:t>)</w:t>
            </w:r>
            <w:r w:rsidRPr="00FB03BE">
              <w:rPr>
                <w:rFonts w:asciiTheme="minorHAnsi" w:eastAsia="Arial Narrow" w:hAnsiTheme="minorHAnsi" w:cs="Arial Narrow"/>
                <w:sz w:val="18"/>
                <w:szCs w:val="18"/>
                <w:lang w:val="hr-HR"/>
              </w:rPr>
              <w:t>, i</w:t>
            </w:r>
            <w:r w:rsidRPr="00FB03BE">
              <w:rPr>
                <w:rFonts w:asciiTheme="minorHAnsi" w:eastAsia="Arial Narrow" w:hAnsiTheme="minorHAnsi" w:cs="Arial Narrow"/>
                <w:spacing w:val="1"/>
                <w:sz w:val="18"/>
                <w:szCs w:val="18"/>
                <w:lang w:val="hr-HR"/>
              </w:rPr>
              <w:t>l</w:t>
            </w:r>
            <w:r w:rsidRPr="00FB03BE">
              <w:rPr>
                <w:rFonts w:asciiTheme="minorHAnsi" w:eastAsia="Arial Narrow" w:hAnsiTheme="minorHAnsi" w:cs="Arial Narrow"/>
                <w:sz w:val="18"/>
                <w:szCs w:val="18"/>
                <w:lang w:val="hr-HR"/>
              </w:rPr>
              <w:t xml:space="preserve">i </w:t>
            </w:r>
            <w:r w:rsidRPr="00FB03BE">
              <w:rPr>
                <w:rFonts w:asciiTheme="minorHAnsi" w:eastAsia="Arial Narrow" w:hAnsiTheme="minorHAnsi" w:cs="Arial Narrow"/>
                <w:spacing w:val="-1"/>
                <w:sz w:val="18"/>
                <w:szCs w:val="18"/>
                <w:lang w:val="hr-HR"/>
              </w:rPr>
              <w:t>p</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ežno</w:t>
            </w:r>
            <w:r w:rsidRPr="00FB03BE">
              <w:rPr>
                <w:rFonts w:asciiTheme="minorHAnsi" w:eastAsia="Arial Narrow" w:hAnsiTheme="minorHAnsi" w:cs="Arial Narrow"/>
                <w:spacing w:val="-1"/>
                <w:sz w:val="18"/>
                <w:szCs w:val="18"/>
                <w:lang w:val="hr-HR"/>
              </w:rPr>
              <w:t xml:space="preserve"> m</w:t>
            </w:r>
            <w:r w:rsidRPr="00FB03BE">
              <w:rPr>
                <w:rFonts w:asciiTheme="minorHAnsi" w:eastAsia="Arial Narrow" w:hAnsiTheme="minorHAnsi" w:cs="Arial Narrow"/>
                <w:sz w:val="18"/>
                <w:szCs w:val="18"/>
                <w:lang w:val="hr-HR"/>
              </w:rPr>
              <w:t>eko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d</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pacing w:val="1"/>
                <w:sz w:val="18"/>
                <w:szCs w:val="18"/>
                <w:lang w:val="hr-HR"/>
              </w:rPr>
              <w:t>b</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ko</w:t>
            </w:r>
            <w:r w:rsidRPr="00FB03BE">
              <w:rPr>
                <w:rFonts w:asciiTheme="minorHAnsi" w:eastAsia="Arial Narrow" w:hAnsiTheme="minorHAnsi" w:cs="Arial Narrow"/>
                <w:spacing w:val="-1"/>
                <w:sz w:val="18"/>
                <w:szCs w:val="18"/>
                <w:lang w:val="hr-HR"/>
              </w:rPr>
              <w:t>h</w:t>
            </w:r>
            <w:r w:rsidRPr="00FB03BE">
              <w:rPr>
                <w:rFonts w:asciiTheme="minorHAnsi" w:eastAsia="Arial Narrow" w:hAnsiTheme="minorHAnsi" w:cs="Arial Narrow"/>
                <w:spacing w:val="1"/>
                <w:sz w:val="18"/>
                <w:szCs w:val="18"/>
                <w:lang w:val="hr-HR"/>
              </w:rPr>
              <w:t>e</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no tlo</w:t>
            </w:r>
          </w:p>
        </w:tc>
        <w:tc>
          <w:tcPr>
            <w:tcW w:w="1133" w:type="dxa"/>
            <w:tcBorders>
              <w:top w:val="single" w:sz="5" w:space="0" w:color="000000"/>
              <w:left w:val="single" w:sz="5" w:space="0" w:color="000000"/>
              <w:bottom w:val="single" w:sz="5" w:space="0" w:color="000000"/>
              <w:right w:val="single" w:sz="5" w:space="0" w:color="000000"/>
            </w:tcBorders>
          </w:tcPr>
          <w:p w:rsidR="00F6177B" w:rsidRPr="00FB03BE" w:rsidRDefault="00F6177B" w:rsidP="00581176">
            <w:pPr>
              <w:pStyle w:val="TableParagraph"/>
              <w:spacing w:before="8" w:line="180" w:lineRule="exact"/>
              <w:rPr>
                <w:rFonts w:asciiTheme="minorHAnsi" w:hAnsiTheme="minorHAnsi"/>
                <w:sz w:val="18"/>
                <w:szCs w:val="18"/>
                <w:lang w:val="hr-HR"/>
              </w:rPr>
            </w:pPr>
          </w:p>
          <w:p w:rsidR="00F6177B" w:rsidRPr="00FB03BE" w:rsidRDefault="00F6177B" w:rsidP="00581176">
            <w:pPr>
              <w:pStyle w:val="TableParagraph"/>
              <w:ind w:left="372" w:right="377"/>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&lt;1</w:t>
            </w:r>
            <w:r w:rsidRPr="00FB03BE">
              <w:rPr>
                <w:rFonts w:asciiTheme="minorHAnsi" w:eastAsia="Arial Narrow" w:hAnsiTheme="minorHAnsi" w:cs="Arial Narrow"/>
                <w:spacing w:val="-1"/>
                <w:sz w:val="18"/>
                <w:szCs w:val="18"/>
                <w:lang w:val="hr-HR"/>
              </w:rPr>
              <w:t>8</w:t>
            </w:r>
            <w:r w:rsidRPr="00FB03BE">
              <w:rPr>
                <w:rFonts w:asciiTheme="minorHAnsi" w:eastAsia="Arial Narrow" w:hAnsiTheme="minorHAnsi" w:cs="Arial Narrow"/>
                <w:sz w:val="18"/>
                <w:szCs w:val="18"/>
                <w:lang w:val="hr-HR"/>
              </w:rPr>
              <w:t>0</w:t>
            </w:r>
          </w:p>
        </w:tc>
        <w:tc>
          <w:tcPr>
            <w:tcW w:w="1277" w:type="dxa"/>
            <w:tcBorders>
              <w:top w:val="single" w:sz="5" w:space="0" w:color="000000"/>
              <w:left w:val="single" w:sz="5" w:space="0" w:color="000000"/>
              <w:bottom w:val="single" w:sz="5" w:space="0" w:color="000000"/>
              <w:right w:val="single" w:sz="5" w:space="0" w:color="000000"/>
            </w:tcBorders>
          </w:tcPr>
          <w:p w:rsidR="00F6177B" w:rsidRPr="00FB03BE" w:rsidRDefault="00F6177B" w:rsidP="00581176">
            <w:pPr>
              <w:pStyle w:val="TableParagraph"/>
              <w:spacing w:before="8" w:line="180" w:lineRule="exact"/>
              <w:rPr>
                <w:rFonts w:asciiTheme="minorHAnsi" w:hAnsiTheme="minorHAnsi"/>
                <w:sz w:val="18"/>
                <w:szCs w:val="18"/>
                <w:lang w:val="hr-HR"/>
              </w:rPr>
            </w:pPr>
          </w:p>
          <w:p w:rsidR="00F6177B" w:rsidRPr="00FB03BE" w:rsidRDefault="00F6177B" w:rsidP="00581176">
            <w:pPr>
              <w:pStyle w:val="TableParagraph"/>
              <w:ind w:left="488" w:right="487"/>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&lt;15</w:t>
            </w:r>
          </w:p>
        </w:tc>
        <w:tc>
          <w:tcPr>
            <w:tcW w:w="857" w:type="dxa"/>
            <w:tcBorders>
              <w:top w:val="single" w:sz="5" w:space="0" w:color="000000"/>
              <w:left w:val="single" w:sz="5" w:space="0" w:color="000000"/>
              <w:bottom w:val="single" w:sz="5" w:space="0" w:color="000000"/>
              <w:right w:val="single" w:sz="5" w:space="0" w:color="000000"/>
            </w:tcBorders>
          </w:tcPr>
          <w:p w:rsidR="00F6177B" w:rsidRPr="00FB03BE" w:rsidRDefault="00F6177B" w:rsidP="00581176">
            <w:pPr>
              <w:pStyle w:val="TableParagraph"/>
              <w:spacing w:before="8" w:line="180" w:lineRule="exact"/>
              <w:rPr>
                <w:rFonts w:asciiTheme="minorHAnsi" w:hAnsiTheme="minorHAnsi"/>
                <w:sz w:val="18"/>
                <w:szCs w:val="18"/>
                <w:lang w:val="hr-HR"/>
              </w:rPr>
            </w:pPr>
          </w:p>
          <w:p w:rsidR="00F6177B" w:rsidRPr="00FB03BE" w:rsidRDefault="00F6177B" w:rsidP="00581176">
            <w:pPr>
              <w:pStyle w:val="TableParagraph"/>
              <w:ind w:right="1"/>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&lt;70</w:t>
            </w:r>
          </w:p>
        </w:tc>
      </w:tr>
      <w:tr w:rsidR="00846D2A" w:rsidRPr="00FB03BE" w:rsidTr="00110B14">
        <w:trPr>
          <w:trHeight w:hRule="exact" w:val="706"/>
        </w:trPr>
        <w:tc>
          <w:tcPr>
            <w:tcW w:w="1159" w:type="dxa"/>
            <w:tcBorders>
              <w:top w:val="single" w:sz="5" w:space="0" w:color="000000"/>
              <w:left w:val="single" w:sz="5" w:space="0" w:color="000000"/>
              <w:bottom w:val="single" w:sz="5" w:space="0" w:color="000000"/>
              <w:right w:val="single" w:sz="5" w:space="0" w:color="000000"/>
            </w:tcBorders>
          </w:tcPr>
          <w:p w:rsidR="00F6177B" w:rsidRPr="00FB03BE" w:rsidRDefault="00F6177B" w:rsidP="00581176">
            <w:pPr>
              <w:pStyle w:val="TableParagraph"/>
              <w:spacing w:before="8" w:line="180" w:lineRule="exact"/>
              <w:rPr>
                <w:rFonts w:asciiTheme="minorHAnsi" w:hAnsiTheme="minorHAnsi"/>
                <w:sz w:val="18"/>
                <w:szCs w:val="18"/>
                <w:lang w:val="hr-HR"/>
              </w:rPr>
            </w:pPr>
          </w:p>
          <w:p w:rsidR="00F6177B" w:rsidRPr="00FB03BE" w:rsidRDefault="00F6177B" w:rsidP="00581176">
            <w:pPr>
              <w:pStyle w:val="TableParagraph"/>
              <w:ind w:left="481" w:right="483"/>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E</w:t>
            </w:r>
          </w:p>
        </w:tc>
        <w:tc>
          <w:tcPr>
            <w:tcW w:w="4797" w:type="dxa"/>
            <w:tcBorders>
              <w:top w:val="single" w:sz="5" w:space="0" w:color="000000"/>
              <w:left w:val="single" w:sz="5" w:space="0" w:color="000000"/>
              <w:bottom w:val="single" w:sz="5" w:space="0" w:color="000000"/>
              <w:right w:val="single" w:sz="5" w:space="0" w:color="000000"/>
            </w:tcBorders>
          </w:tcPr>
          <w:p w:rsidR="00F6177B" w:rsidRPr="00FB03BE" w:rsidRDefault="00F6177B" w:rsidP="00F6177B">
            <w:pPr>
              <w:pStyle w:val="TableParagraph"/>
              <w:spacing w:line="205" w:lineRule="exact"/>
              <w:ind w:left="102"/>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P</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f</w:t>
            </w:r>
            <w:r w:rsidRPr="00FB03BE">
              <w:rPr>
                <w:rFonts w:asciiTheme="minorHAnsi" w:eastAsia="Arial Narrow" w:hAnsiTheme="minorHAnsi" w:cs="Arial Narrow"/>
                <w:sz w:val="18"/>
                <w:szCs w:val="18"/>
                <w:lang w:val="hr-HR"/>
              </w:rPr>
              <w:t>il tla koji se sastoji</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d</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p</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v</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šinskog</w:t>
            </w:r>
            <w:r w:rsidRPr="00FB03BE">
              <w:rPr>
                <w:rFonts w:asciiTheme="minorHAnsi" w:eastAsia="Arial Narrow" w:hAnsiTheme="minorHAnsi" w:cs="Arial Narrow"/>
                <w:spacing w:val="-1"/>
                <w:sz w:val="18"/>
                <w:szCs w:val="18"/>
                <w:lang w:val="hr-HR"/>
              </w:rPr>
              <w:t xml:space="preserve"> a</w:t>
            </w:r>
            <w:r w:rsidRPr="00FB03BE">
              <w:rPr>
                <w:rFonts w:asciiTheme="minorHAnsi" w:eastAsia="Arial Narrow" w:hAnsiTheme="minorHAnsi" w:cs="Arial Narrow"/>
                <w:sz w:val="18"/>
                <w:szCs w:val="18"/>
                <w:lang w:val="hr-HR"/>
              </w:rPr>
              <w:t>luvijaln</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g</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sloja s v</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ije</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n</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sti</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 xml:space="preserve">a </w:t>
            </w:r>
            <w:r w:rsidRPr="00FB03BE">
              <w:rPr>
                <w:rFonts w:asciiTheme="minorHAnsi" w:eastAsia="Arial Narrow" w:hAnsiTheme="minorHAnsi" w:cs="Arial Narrow"/>
                <w:position w:val="1"/>
                <w:sz w:val="18"/>
                <w:szCs w:val="18"/>
                <w:lang w:val="hr-HR"/>
              </w:rPr>
              <w:t>v</w:t>
            </w:r>
            <w:r w:rsidRPr="00FB03BE">
              <w:rPr>
                <w:rFonts w:asciiTheme="minorHAnsi" w:eastAsia="Arial Narrow" w:hAnsiTheme="minorHAnsi" w:cs="Arial Narrow"/>
                <w:sz w:val="12"/>
                <w:szCs w:val="12"/>
                <w:lang w:val="hr-HR"/>
              </w:rPr>
              <w:t>s</w:t>
            </w:r>
            <w:r w:rsidRPr="00FB03BE">
              <w:rPr>
                <w:rFonts w:asciiTheme="minorHAnsi" w:eastAsia="Arial Narrow" w:hAnsiTheme="minorHAnsi" w:cs="Arial Narrow"/>
                <w:spacing w:val="26"/>
                <w:sz w:val="12"/>
                <w:szCs w:val="12"/>
                <w:lang w:val="hr-HR"/>
              </w:rPr>
              <w:t xml:space="preserve"> </w:t>
            </w:r>
            <w:r w:rsidRPr="00FB03BE">
              <w:rPr>
                <w:rFonts w:asciiTheme="minorHAnsi" w:eastAsia="Arial Narrow" w:hAnsiTheme="minorHAnsi" w:cs="Arial Narrow"/>
                <w:position w:val="1"/>
                <w:sz w:val="18"/>
                <w:szCs w:val="18"/>
                <w:lang w:val="hr-HR"/>
              </w:rPr>
              <w:t>za</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tip</w:t>
            </w:r>
            <w:r w:rsidRPr="00FB03BE">
              <w:rPr>
                <w:rFonts w:asciiTheme="minorHAnsi" w:eastAsia="Arial Narrow" w:hAnsiTheme="minorHAnsi" w:cs="Arial Narrow"/>
                <w:spacing w:val="-1"/>
                <w:position w:val="1"/>
                <w:sz w:val="18"/>
                <w:szCs w:val="18"/>
                <w:lang w:val="hr-HR"/>
              </w:rPr>
              <w:t>o</w:t>
            </w:r>
            <w:r w:rsidRPr="00FB03BE">
              <w:rPr>
                <w:rFonts w:asciiTheme="minorHAnsi" w:eastAsia="Arial Narrow" w:hAnsiTheme="minorHAnsi" w:cs="Arial Narrow"/>
                <w:position w:val="1"/>
                <w:sz w:val="18"/>
                <w:szCs w:val="18"/>
                <w:lang w:val="hr-HR"/>
              </w:rPr>
              <w:t>ve</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C</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ili D</w:t>
            </w:r>
            <w:r w:rsidRPr="00FB03BE">
              <w:rPr>
                <w:rFonts w:asciiTheme="minorHAnsi" w:eastAsia="Arial Narrow" w:hAnsiTheme="minorHAnsi" w:cs="Arial Narrow"/>
                <w:spacing w:val="-2"/>
                <w:position w:val="1"/>
                <w:sz w:val="18"/>
                <w:szCs w:val="18"/>
                <w:lang w:val="hr-HR"/>
              </w:rPr>
              <w:t xml:space="preserve"> </w:t>
            </w:r>
            <w:r w:rsidRPr="00FB03BE">
              <w:rPr>
                <w:rFonts w:asciiTheme="minorHAnsi" w:eastAsia="Arial Narrow" w:hAnsiTheme="minorHAnsi" w:cs="Arial Narrow"/>
                <w:position w:val="1"/>
                <w:sz w:val="18"/>
                <w:szCs w:val="18"/>
                <w:lang w:val="hr-HR"/>
              </w:rPr>
              <w:t xml:space="preserve">i </w:t>
            </w:r>
            <w:r w:rsidRPr="00FB03BE">
              <w:rPr>
                <w:rFonts w:asciiTheme="minorHAnsi" w:eastAsia="Arial Narrow" w:hAnsiTheme="minorHAnsi" w:cs="Arial Narrow"/>
                <w:spacing w:val="-1"/>
                <w:position w:val="1"/>
                <w:sz w:val="18"/>
                <w:szCs w:val="18"/>
                <w:lang w:val="hr-HR"/>
              </w:rPr>
              <w:t>d</w:t>
            </w:r>
            <w:r w:rsidRPr="00FB03BE">
              <w:rPr>
                <w:rFonts w:asciiTheme="minorHAnsi" w:eastAsia="Arial Narrow" w:hAnsiTheme="minorHAnsi" w:cs="Arial Narrow"/>
                <w:position w:val="1"/>
                <w:sz w:val="18"/>
                <w:szCs w:val="18"/>
                <w:lang w:val="hr-HR"/>
              </w:rPr>
              <w:t>e</w:t>
            </w:r>
            <w:r w:rsidRPr="00FB03BE">
              <w:rPr>
                <w:rFonts w:asciiTheme="minorHAnsi" w:eastAsia="Arial Narrow" w:hAnsiTheme="minorHAnsi" w:cs="Arial Narrow"/>
                <w:spacing w:val="-1"/>
                <w:position w:val="1"/>
                <w:sz w:val="18"/>
                <w:szCs w:val="18"/>
                <w:lang w:val="hr-HR"/>
              </w:rPr>
              <w:t>b</w:t>
            </w:r>
            <w:r w:rsidRPr="00FB03BE">
              <w:rPr>
                <w:rFonts w:asciiTheme="minorHAnsi" w:eastAsia="Arial Narrow" w:hAnsiTheme="minorHAnsi" w:cs="Arial Narrow"/>
                <w:position w:val="1"/>
                <w:sz w:val="18"/>
                <w:szCs w:val="18"/>
                <w:lang w:val="hr-HR"/>
              </w:rPr>
              <w:t>ljin</w:t>
            </w:r>
            <w:r w:rsidRPr="00FB03BE">
              <w:rPr>
                <w:rFonts w:asciiTheme="minorHAnsi" w:eastAsia="Arial Narrow" w:hAnsiTheme="minorHAnsi" w:cs="Arial Narrow"/>
                <w:spacing w:val="-1"/>
                <w:position w:val="1"/>
                <w:sz w:val="18"/>
                <w:szCs w:val="18"/>
                <w:lang w:val="hr-HR"/>
              </w:rPr>
              <w:t>o</w:t>
            </w:r>
            <w:r w:rsidRPr="00FB03BE">
              <w:rPr>
                <w:rFonts w:asciiTheme="minorHAnsi" w:eastAsia="Arial Narrow" w:hAnsiTheme="minorHAnsi" w:cs="Arial Narrow"/>
                <w:position w:val="1"/>
                <w:sz w:val="18"/>
                <w:szCs w:val="18"/>
                <w:lang w:val="hr-HR"/>
              </w:rPr>
              <w:t>m</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iz</w:t>
            </w:r>
            <w:r w:rsidRPr="00FB03BE">
              <w:rPr>
                <w:rFonts w:asciiTheme="minorHAnsi" w:eastAsia="Arial Narrow" w:hAnsiTheme="minorHAnsi" w:cs="Arial Narrow"/>
                <w:spacing w:val="-1"/>
                <w:position w:val="1"/>
                <w:sz w:val="18"/>
                <w:szCs w:val="18"/>
                <w:lang w:val="hr-HR"/>
              </w:rPr>
              <w:t>m</w:t>
            </w:r>
            <w:r w:rsidRPr="00FB03BE">
              <w:rPr>
                <w:rFonts w:asciiTheme="minorHAnsi" w:eastAsia="Arial Narrow" w:hAnsiTheme="minorHAnsi" w:cs="Arial Narrow"/>
                <w:position w:val="1"/>
                <w:sz w:val="18"/>
                <w:szCs w:val="18"/>
                <w:lang w:val="hr-HR"/>
              </w:rPr>
              <w:t>eđu</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5</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 xml:space="preserve">i </w:t>
            </w:r>
            <w:r w:rsidRPr="00FB03BE">
              <w:rPr>
                <w:rFonts w:asciiTheme="minorHAnsi" w:eastAsia="Arial Narrow" w:hAnsiTheme="minorHAnsi" w:cs="Arial Narrow"/>
                <w:spacing w:val="-1"/>
                <w:position w:val="1"/>
                <w:sz w:val="18"/>
                <w:szCs w:val="18"/>
                <w:lang w:val="hr-HR"/>
              </w:rPr>
              <w:t>2</w:t>
            </w:r>
            <w:r w:rsidRPr="00FB03BE">
              <w:rPr>
                <w:rFonts w:asciiTheme="minorHAnsi" w:eastAsia="Arial Narrow" w:hAnsiTheme="minorHAnsi" w:cs="Arial Narrow"/>
                <w:position w:val="1"/>
                <w:sz w:val="18"/>
                <w:szCs w:val="18"/>
                <w:lang w:val="hr-HR"/>
              </w:rPr>
              <w:t>0</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m</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isp</w:t>
            </w:r>
            <w:r w:rsidRPr="00FB03BE">
              <w:rPr>
                <w:rFonts w:asciiTheme="minorHAnsi" w:eastAsia="Arial Narrow" w:hAnsiTheme="minorHAnsi" w:cs="Arial Narrow"/>
                <w:spacing w:val="-1"/>
                <w:position w:val="1"/>
                <w:sz w:val="18"/>
                <w:szCs w:val="18"/>
                <w:lang w:val="hr-HR"/>
              </w:rPr>
              <w:t>o</w:t>
            </w:r>
            <w:r w:rsidRPr="00FB03BE">
              <w:rPr>
                <w:rFonts w:asciiTheme="minorHAnsi" w:eastAsia="Arial Narrow" w:hAnsiTheme="minorHAnsi" w:cs="Arial Narrow"/>
                <w:position w:val="1"/>
                <w:sz w:val="18"/>
                <w:szCs w:val="18"/>
                <w:lang w:val="hr-HR"/>
              </w:rPr>
              <w:t>d</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kojeg</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je</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k</w:t>
            </w:r>
            <w:r w:rsidRPr="00FB03BE">
              <w:rPr>
                <w:rFonts w:asciiTheme="minorHAnsi" w:eastAsia="Arial Narrow" w:hAnsiTheme="minorHAnsi" w:cs="Arial Narrow"/>
                <w:spacing w:val="-2"/>
                <w:position w:val="1"/>
                <w:sz w:val="18"/>
                <w:szCs w:val="18"/>
                <w:lang w:val="hr-HR"/>
              </w:rPr>
              <w:t>r</w:t>
            </w:r>
            <w:r w:rsidRPr="00FB03BE">
              <w:rPr>
                <w:rFonts w:asciiTheme="minorHAnsi" w:eastAsia="Arial Narrow" w:hAnsiTheme="minorHAnsi" w:cs="Arial Narrow"/>
                <w:position w:val="1"/>
                <w:sz w:val="18"/>
                <w:szCs w:val="18"/>
                <w:lang w:val="hr-HR"/>
              </w:rPr>
              <w:t xml:space="preserve">ući </w:t>
            </w:r>
            <w:r w:rsidRPr="00FB03BE">
              <w:rPr>
                <w:rFonts w:asciiTheme="minorHAnsi" w:eastAsia="Arial Narrow" w:hAnsiTheme="minorHAnsi" w:cs="Arial Narrow"/>
                <w:spacing w:val="-1"/>
                <w:position w:val="1"/>
                <w:sz w:val="18"/>
                <w:szCs w:val="18"/>
                <w:lang w:val="hr-HR"/>
              </w:rPr>
              <w:t>m</w:t>
            </w:r>
            <w:r w:rsidRPr="00FB03BE">
              <w:rPr>
                <w:rFonts w:asciiTheme="minorHAnsi" w:eastAsia="Arial Narrow" w:hAnsiTheme="minorHAnsi" w:cs="Arial Narrow"/>
                <w:position w:val="1"/>
                <w:sz w:val="18"/>
                <w:szCs w:val="18"/>
                <w:lang w:val="hr-HR"/>
              </w:rPr>
              <w:t>a</w:t>
            </w:r>
            <w:r w:rsidRPr="00FB03BE">
              <w:rPr>
                <w:rFonts w:asciiTheme="minorHAnsi" w:eastAsia="Arial Narrow" w:hAnsiTheme="minorHAnsi" w:cs="Arial Narrow"/>
                <w:spacing w:val="-1"/>
                <w:position w:val="1"/>
                <w:sz w:val="18"/>
                <w:szCs w:val="18"/>
                <w:lang w:val="hr-HR"/>
              </w:rPr>
              <w:t>t</w:t>
            </w:r>
            <w:r w:rsidRPr="00FB03BE">
              <w:rPr>
                <w:rFonts w:asciiTheme="minorHAnsi" w:eastAsia="Arial Narrow" w:hAnsiTheme="minorHAnsi" w:cs="Arial Narrow"/>
                <w:position w:val="1"/>
                <w:sz w:val="18"/>
                <w:szCs w:val="18"/>
                <w:lang w:val="hr-HR"/>
              </w:rPr>
              <w:t>e</w:t>
            </w:r>
            <w:r w:rsidRPr="00FB03BE">
              <w:rPr>
                <w:rFonts w:asciiTheme="minorHAnsi" w:eastAsia="Arial Narrow" w:hAnsiTheme="minorHAnsi" w:cs="Arial Narrow"/>
                <w:spacing w:val="-2"/>
                <w:position w:val="1"/>
                <w:sz w:val="18"/>
                <w:szCs w:val="18"/>
                <w:lang w:val="hr-HR"/>
              </w:rPr>
              <w:t>r</w:t>
            </w:r>
            <w:r w:rsidRPr="00FB03BE">
              <w:rPr>
                <w:rFonts w:asciiTheme="minorHAnsi" w:eastAsia="Arial Narrow" w:hAnsiTheme="minorHAnsi" w:cs="Arial Narrow"/>
                <w:position w:val="1"/>
                <w:sz w:val="18"/>
                <w:szCs w:val="18"/>
                <w:lang w:val="hr-HR"/>
              </w:rPr>
              <w:t>ijal</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v</w:t>
            </w:r>
            <w:r w:rsidRPr="00FB03BE">
              <w:rPr>
                <w:rFonts w:asciiTheme="minorHAnsi" w:eastAsia="Arial Narrow" w:hAnsiTheme="minorHAnsi" w:cs="Arial Narrow"/>
                <w:spacing w:val="1"/>
                <w:sz w:val="12"/>
                <w:szCs w:val="12"/>
                <w:lang w:val="hr-HR"/>
              </w:rPr>
              <w:t>s</w:t>
            </w:r>
            <w:r w:rsidRPr="00FB03BE">
              <w:rPr>
                <w:rFonts w:asciiTheme="minorHAnsi" w:eastAsia="Arial Narrow" w:hAnsiTheme="minorHAnsi" w:cs="Arial Narrow"/>
                <w:position w:val="1"/>
                <w:sz w:val="18"/>
                <w:szCs w:val="18"/>
                <w:lang w:val="hr-HR"/>
              </w:rPr>
              <w:t>&gt;8</w:t>
            </w:r>
            <w:r w:rsidRPr="00FB03BE">
              <w:rPr>
                <w:rFonts w:asciiTheme="minorHAnsi" w:eastAsia="Arial Narrow" w:hAnsiTheme="minorHAnsi" w:cs="Arial Narrow"/>
                <w:spacing w:val="-1"/>
                <w:position w:val="1"/>
                <w:sz w:val="18"/>
                <w:szCs w:val="18"/>
                <w:lang w:val="hr-HR"/>
              </w:rPr>
              <w:t>0</w:t>
            </w:r>
            <w:r w:rsidRPr="00FB03BE">
              <w:rPr>
                <w:rFonts w:asciiTheme="minorHAnsi" w:eastAsia="Arial Narrow" w:hAnsiTheme="minorHAnsi" w:cs="Arial Narrow"/>
                <w:position w:val="1"/>
                <w:sz w:val="18"/>
                <w:szCs w:val="18"/>
                <w:lang w:val="hr-HR"/>
              </w:rPr>
              <w:t>0</w:t>
            </w:r>
            <w:r w:rsidRPr="00FB03BE">
              <w:rPr>
                <w:rFonts w:asciiTheme="minorHAnsi" w:eastAsia="Arial Narrow" w:hAnsiTheme="minorHAnsi" w:cs="Arial Narrow"/>
                <w:spacing w:val="-1"/>
                <w:position w:val="1"/>
                <w:sz w:val="18"/>
                <w:szCs w:val="18"/>
                <w:lang w:val="hr-HR"/>
              </w:rPr>
              <w:t xml:space="preserve"> m</w:t>
            </w:r>
            <w:r w:rsidRPr="00FB03BE">
              <w:rPr>
                <w:rFonts w:asciiTheme="minorHAnsi" w:eastAsia="Arial Narrow" w:hAnsiTheme="minorHAnsi" w:cs="Arial Narrow"/>
                <w:position w:val="1"/>
                <w:sz w:val="18"/>
                <w:szCs w:val="18"/>
                <w:lang w:val="hr-HR"/>
              </w:rPr>
              <w:t>/s</w:t>
            </w:r>
          </w:p>
        </w:tc>
        <w:tc>
          <w:tcPr>
            <w:tcW w:w="1133" w:type="dxa"/>
            <w:tcBorders>
              <w:top w:val="single" w:sz="5" w:space="0" w:color="000000"/>
              <w:left w:val="single" w:sz="5" w:space="0" w:color="000000"/>
              <w:bottom w:val="single" w:sz="5" w:space="0" w:color="000000"/>
              <w:right w:val="single" w:sz="5" w:space="0" w:color="000000"/>
            </w:tcBorders>
          </w:tcPr>
          <w:p w:rsidR="00F6177B" w:rsidRPr="00FB03BE" w:rsidRDefault="00F6177B" w:rsidP="00581176"/>
        </w:tc>
        <w:tc>
          <w:tcPr>
            <w:tcW w:w="1277" w:type="dxa"/>
            <w:tcBorders>
              <w:top w:val="single" w:sz="5" w:space="0" w:color="000000"/>
              <w:left w:val="single" w:sz="5" w:space="0" w:color="000000"/>
              <w:bottom w:val="single" w:sz="5" w:space="0" w:color="000000"/>
              <w:right w:val="single" w:sz="5" w:space="0" w:color="000000"/>
            </w:tcBorders>
          </w:tcPr>
          <w:p w:rsidR="00F6177B" w:rsidRPr="00FB03BE" w:rsidRDefault="00F6177B" w:rsidP="00581176"/>
        </w:tc>
        <w:tc>
          <w:tcPr>
            <w:tcW w:w="857" w:type="dxa"/>
            <w:tcBorders>
              <w:top w:val="single" w:sz="5" w:space="0" w:color="000000"/>
              <w:left w:val="single" w:sz="5" w:space="0" w:color="000000"/>
              <w:bottom w:val="single" w:sz="5" w:space="0" w:color="000000"/>
              <w:right w:val="single" w:sz="5" w:space="0" w:color="000000"/>
            </w:tcBorders>
          </w:tcPr>
          <w:p w:rsidR="00F6177B" w:rsidRPr="00FB03BE" w:rsidRDefault="00F6177B" w:rsidP="00581176"/>
        </w:tc>
      </w:tr>
      <w:tr w:rsidR="00846D2A" w:rsidRPr="00FB03BE" w:rsidTr="00110B14">
        <w:trPr>
          <w:trHeight w:hRule="exact" w:val="725"/>
        </w:trPr>
        <w:tc>
          <w:tcPr>
            <w:tcW w:w="1159" w:type="dxa"/>
            <w:tcBorders>
              <w:top w:val="single" w:sz="5" w:space="0" w:color="000000"/>
              <w:left w:val="single" w:sz="5" w:space="0" w:color="000000"/>
              <w:bottom w:val="single" w:sz="5" w:space="0" w:color="000000"/>
              <w:right w:val="single" w:sz="5" w:space="0" w:color="000000"/>
            </w:tcBorders>
          </w:tcPr>
          <w:p w:rsidR="00F6177B" w:rsidRPr="00FB03BE" w:rsidRDefault="00F6177B" w:rsidP="00581176">
            <w:pPr>
              <w:pStyle w:val="TableParagraph"/>
              <w:spacing w:before="13" w:line="220" w:lineRule="exact"/>
              <w:rPr>
                <w:rFonts w:asciiTheme="minorHAnsi" w:hAnsiTheme="minorHAnsi"/>
                <w:lang w:val="hr-HR"/>
              </w:rPr>
            </w:pPr>
          </w:p>
          <w:p w:rsidR="00F6177B" w:rsidRPr="00FB03BE" w:rsidRDefault="00F6177B" w:rsidP="00581176">
            <w:pPr>
              <w:pStyle w:val="TableParagraph"/>
              <w:ind w:left="455" w:right="455"/>
              <w:jc w:val="center"/>
              <w:rPr>
                <w:rFonts w:asciiTheme="minorHAnsi" w:eastAsia="Arial Narrow" w:hAnsiTheme="minorHAnsi" w:cs="Arial Narrow"/>
                <w:sz w:val="12"/>
                <w:szCs w:val="12"/>
                <w:lang w:val="hr-HR"/>
              </w:rPr>
            </w:pPr>
            <w:r w:rsidRPr="00FB03BE">
              <w:rPr>
                <w:rFonts w:asciiTheme="minorHAnsi" w:eastAsia="Arial Narrow" w:hAnsiTheme="minorHAnsi" w:cs="Arial Narrow"/>
                <w:spacing w:val="-1"/>
                <w:position w:val="1"/>
                <w:sz w:val="18"/>
                <w:szCs w:val="18"/>
                <w:lang w:val="hr-HR"/>
              </w:rPr>
              <w:t>S</w:t>
            </w:r>
            <w:r w:rsidRPr="00FB03BE">
              <w:rPr>
                <w:rFonts w:asciiTheme="minorHAnsi" w:eastAsia="Arial Narrow" w:hAnsiTheme="minorHAnsi" w:cs="Arial Narrow"/>
                <w:sz w:val="12"/>
                <w:szCs w:val="12"/>
                <w:lang w:val="hr-HR"/>
              </w:rPr>
              <w:t>1</w:t>
            </w:r>
          </w:p>
        </w:tc>
        <w:tc>
          <w:tcPr>
            <w:tcW w:w="4797" w:type="dxa"/>
            <w:tcBorders>
              <w:top w:val="single" w:sz="5" w:space="0" w:color="000000"/>
              <w:left w:val="single" w:sz="5" w:space="0" w:color="000000"/>
              <w:bottom w:val="single" w:sz="5" w:space="0" w:color="000000"/>
              <w:right w:val="single" w:sz="5" w:space="0" w:color="000000"/>
            </w:tcBorders>
          </w:tcPr>
          <w:p w:rsidR="00F6177B" w:rsidRPr="00FB03BE" w:rsidRDefault="00F6177B" w:rsidP="00581176">
            <w:pPr>
              <w:pStyle w:val="TableParagraph"/>
              <w:spacing w:before="46"/>
              <w:ind w:left="102" w:right="135"/>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 xml:space="preserve">osi koji se sastoje </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d,</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ili sa</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že,</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s</w:t>
            </w:r>
            <w:r w:rsidRPr="00FB03BE">
              <w:rPr>
                <w:rFonts w:asciiTheme="minorHAnsi" w:eastAsia="Arial Narrow" w:hAnsiTheme="minorHAnsi" w:cs="Arial Narrow"/>
                <w:spacing w:val="1"/>
                <w:sz w:val="18"/>
                <w:szCs w:val="18"/>
                <w:lang w:val="hr-HR"/>
              </w:rPr>
              <w:t>l</w:t>
            </w:r>
            <w:r w:rsidRPr="00FB03BE">
              <w:rPr>
                <w:rFonts w:asciiTheme="minorHAnsi" w:eastAsia="Arial Narrow" w:hAnsiTheme="minorHAnsi" w:cs="Arial Narrow"/>
                <w:sz w:val="18"/>
                <w:szCs w:val="18"/>
                <w:lang w:val="hr-HR"/>
              </w:rPr>
              <w:t>oj d</w:t>
            </w:r>
            <w:r w:rsidRPr="00FB03BE">
              <w:rPr>
                <w:rFonts w:asciiTheme="minorHAnsi" w:eastAsia="Arial Narrow" w:hAnsiTheme="minorHAnsi" w:cs="Arial Narrow"/>
                <w:spacing w:val="-1"/>
                <w:sz w:val="18"/>
                <w:szCs w:val="18"/>
                <w:lang w:val="hr-HR"/>
              </w:rPr>
              <w:t>e</w:t>
            </w:r>
            <w:r w:rsidRPr="00FB03BE">
              <w:rPr>
                <w:rFonts w:asciiTheme="minorHAnsi" w:eastAsia="Arial Narrow" w:hAnsiTheme="minorHAnsi" w:cs="Arial Narrow"/>
                <w:sz w:val="18"/>
                <w:szCs w:val="18"/>
                <w:lang w:val="hr-HR"/>
              </w:rPr>
              <w:t>bl</w:t>
            </w:r>
            <w:r w:rsidRPr="00FB03BE">
              <w:rPr>
                <w:rFonts w:asciiTheme="minorHAnsi" w:eastAsia="Arial Narrow" w:hAnsiTheme="minorHAnsi" w:cs="Arial Narrow"/>
                <w:spacing w:val="1"/>
                <w:sz w:val="18"/>
                <w:szCs w:val="18"/>
                <w:lang w:val="hr-HR"/>
              </w:rPr>
              <w:t>j</w:t>
            </w:r>
            <w:r w:rsidRPr="00FB03BE">
              <w:rPr>
                <w:rFonts w:asciiTheme="minorHAnsi" w:eastAsia="Arial Narrow" w:hAnsiTheme="minorHAnsi" w:cs="Arial Narrow"/>
                <w:sz w:val="18"/>
                <w:szCs w:val="18"/>
                <w:lang w:val="hr-HR"/>
              </w:rPr>
              <w:t>ine</w:t>
            </w:r>
            <w:r w:rsidRPr="00FB03BE">
              <w:rPr>
                <w:rFonts w:asciiTheme="minorHAnsi" w:eastAsia="Arial Narrow" w:hAnsiTheme="minorHAnsi" w:cs="Arial Narrow"/>
                <w:spacing w:val="-1"/>
                <w:sz w:val="18"/>
                <w:szCs w:val="18"/>
                <w:lang w:val="hr-HR"/>
              </w:rPr>
              <w:t xml:space="preserve"> n</w:t>
            </w:r>
            <w:r w:rsidRPr="00FB03BE">
              <w:rPr>
                <w:rFonts w:asciiTheme="minorHAnsi" w:eastAsia="Arial Narrow" w:hAnsiTheme="minorHAnsi" w:cs="Arial Narrow"/>
                <w:sz w:val="18"/>
                <w:szCs w:val="18"/>
                <w:lang w:val="hr-HR"/>
              </w:rPr>
              <w:t>ajm</w:t>
            </w:r>
            <w:r w:rsidRPr="00FB03BE">
              <w:rPr>
                <w:rFonts w:asciiTheme="minorHAnsi" w:eastAsia="Arial Narrow" w:hAnsiTheme="minorHAnsi" w:cs="Arial Narrow"/>
                <w:spacing w:val="-1"/>
                <w:sz w:val="18"/>
                <w:szCs w:val="18"/>
                <w:lang w:val="hr-HR"/>
              </w:rPr>
              <w:t>a</w:t>
            </w:r>
            <w:r w:rsidRPr="00FB03BE">
              <w:rPr>
                <w:rFonts w:asciiTheme="minorHAnsi" w:eastAsia="Arial Narrow" w:hAnsiTheme="minorHAnsi" w:cs="Arial Narrow"/>
                <w:sz w:val="18"/>
                <w:szCs w:val="18"/>
                <w:lang w:val="hr-HR"/>
              </w:rPr>
              <w:t xml:space="preserve">nje </w:t>
            </w:r>
            <w:r w:rsidRPr="00FB03BE">
              <w:rPr>
                <w:rFonts w:asciiTheme="minorHAnsi" w:eastAsia="Arial Narrow" w:hAnsiTheme="minorHAnsi" w:cs="Arial Narrow"/>
                <w:spacing w:val="-1"/>
                <w:sz w:val="18"/>
                <w:szCs w:val="18"/>
                <w:lang w:val="hr-HR"/>
              </w:rPr>
              <w:t>1</w:t>
            </w:r>
            <w:r w:rsidRPr="00FB03BE">
              <w:rPr>
                <w:rFonts w:asciiTheme="minorHAnsi" w:eastAsia="Arial Narrow" w:hAnsiTheme="minorHAnsi" w:cs="Arial Narrow"/>
                <w:sz w:val="18"/>
                <w:szCs w:val="18"/>
                <w:lang w:val="hr-HR"/>
              </w:rPr>
              <w:t>0</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m</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ekih gl</w:t>
            </w:r>
            <w:r w:rsidRPr="00FB03BE">
              <w:rPr>
                <w:rFonts w:asciiTheme="minorHAnsi" w:eastAsia="Arial Narrow" w:hAnsiTheme="minorHAnsi" w:cs="Arial Narrow"/>
                <w:spacing w:val="1"/>
                <w:sz w:val="18"/>
                <w:szCs w:val="18"/>
                <w:lang w:val="hr-HR"/>
              </w:rPr>
              <w:t>i</w:t>
            </w:r>
            <w:r w:rsidRPr="00FB03BE">
              <w:rPr>
                <w:rFonts w:asciiTheme="minorHAnsi" w:eastAsia="Arial Narrow" w:hAnsiTheme="minorHAnsi" w:cs="Arial Narrow"/>
                <w:sz w:val="18"/>
                <w:szCs w:val="18"/>
                <w:lang w:val="hr-HR"/>
              </w:rPr>
              <w:t>na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w:t>
            </w:r>
            <w:r w:rsidRPr="00FB03BE">
              <w:rPr>
                <w:rFonts w:asciiTheme="minorHAnsi" w:eastAsia="Arial Narrow" w:hAnsiTheme="minorHAnsi" w:cs="Arial Narrow"/>
                <w:spacing w:val="-1"/>
                <w:sz w:val="18"/>
                <w:szCs w:val="18"/>
                <w:lang w:val="hr-HR"/>
              </w:rPr>
              <w:t>p</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h</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s vel</w:t>
            </w:r>
            <w:r w:rsidRPr="00FB03BE">
              <w:rPr>
                <w:rFonts w:asciiTheme="minorHAnsi" w:eastAsia="Arial Narrow" w:hAnsiTheme="minorHAnsi" w:cs="Arial Narrow"/>
                <w:spacing w:val="1"/>
                <w:sz w:val="18"/>
                <w:szCs w:val="18"/>
                <w:lang w:val="hr-HR"/>
              </w:rPr>
              <w:t>i</w:t>
            </w:r>
            <w:r w:rsidRPr="00FB03BE">
              <w:rPr>
                <w:rFonts w:asciiTheme="minorHAnsi" w:eastAsia="Arial Narrow" w:hAnsiTheme="minorHAnsi" w:cs="Arial Narrow"/>
                <w:sz w:val="18"/>
                <w:szCs w:val="18"/>
                <w:lang w:val="hr-HR"/>
              </w:rPr>
              <w:t>kim</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in</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eksom</w:t>
            </w:r>
            <w:r w:rsidRPr="00FB03BE">
              <w:rPr>
                <w:rFonts w:asciiTheme="minorHAnsi" w:eastAsia="Arial Narrow" w:hAnsiTheme="minorHAnsi" w:cs="Arial Narrow"/>
                <w:spacing w:val="-2"/>
                <w:sz w:val="18"/>
                <w:szCs w:val="18"/>
                <w:lang w:val="hr-HR"/>
              </w:rPr>
              <w:t xml:space="preserve"> </w:t>
            </w:r>
            <w:r w:rsidRPr="00FB03BE">
              <w:rPr>
                <w:rFonts w:asciiTheme="minorHAnsi" w:eastAsia="Arial Narrow" w:hAnsiTheme="minorHAnsi" w:cs="Arial Narrow"/>
                <w:spacing w:val="-1"/>
                <w:sz w:val="18"/>
                <w:szCs w:val="18"/>
                <w:lang w:val="hr-HR"/>
              </w:rPr>
              <w:t>p</w:t>
            </w:r>
            <w:r w:rsidRPr="00FB03BE">
              <w:rPr>
                <w:rFonts w:asciiTheme="minorHAnsi" w:eastAsia="Arial Narrow" w:hAnsiTheme="minorHAnsi" w:cs="Arial Narrow"/>
                <w:sz w:val="18"/>
                <w:szCs w:val="18"/>
                <w:lang w:val="hr-HR"/>
              </w:rPr>
              <w:t>last</w:t>
            </w:r>
            <w:r w:rsidRPr="00FB03BE">
              <w:rPr>
                <w:rFonts w:asciiTheme="minorHAnsi" w:eastAsia="Arial Narrow" w:hAnsiTheme="minorHAnsi" w:cs="Arial Narrow"/>
                <w:spacing w:val="-2"/>
                <w:sz w:val="18"/>
                <w:szCs w:val="18"/>
                <w:lang w:val="hr-HR"/>
              </w:rPr>
              <w:t>i</w:t>
            </w:r>
            <w:r w:rsidRPr="00FB03BE">
              <w:rPr>
                <w:rFonts w:asciiTheme="minorHAnsi" w:eastAsia="Arial Narrow" w:hAnsiTheme="minorHAnsi" w:cs="Arial Narrow"/>
                <w:sz w:val="18"/>
                <w:szCs w:val="18"/>
                <w:lang w:val="hr-HR"/>
              </w:rPr>
              <w:t>čn</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 xml:space="preserve">sti </w:t>
            </w:r>
            <w:r w:rsidRPr="00FB03BE">
              <w:rPr>
                <w:rFonts w:asciiTheme="minorHAnsi" w:eastAsia="Arial Narrow" w:hAnsiTheme="minorHAnsi" w:cs="Arial Narrow"/>
                <w:spacing w:val="-2"/>
                <w:sz w:val="18"/>
                <w:szCs w:val="18"/>
                <w:lang w:val="hr-HR"/>
              </w:rPr>
              <w:t>(</w:t>
            </w:r>
            <w:r w:rsidRPr="00FB03BE">
              <w:rPr>
                <w:rFonts w:asciiTheme="minorHAnsi" w:eastAsia="Arial Narrow" w:hAnsiTheme="minorHAnsi" w:cs="Arial Narrow"/>
                <w:sz w:val="18"/>
                <w:szCs w:val="18"/>
                <w:lang w:val="hr-HR"/>
              </w:rPr>
              <w:t>PI&gt;</w:t>
            </w:r>
            <w:r w:rsidRPr="00FB03BE">
              <w:rPr>
                <w:rFonts w:asciiTheme="minorHAnsi" w:eastAsia="Arial Narrow" w:hAnsiTheme="minorHAnsi" w:cs="Arial Narrow"/>
                <w:spacing w:val="-1"/>
                <w:sz w:val="18"/>
                <w:szCs w:val="18"/>
                <w:lang w:val="hr-HR"/>
              </w:rPr>
              <w:t>4</w:t>
            </w:r>
            <w:r w:rsidRPr="00FB03BE">
              <w:rPr>
                <w:rFonts w:asciiTheme="minorHAnsi" w:eastAsia="Arial Narrow" w:hAnsiTheme="minorHAnsi" w:cs="Arial Narrow"/>
                <w:sz w:val="18"/>
                <w:szCs w:val="18"/>
                <w:lang w:val="hr-HR"/>
              </w:rPr>
              <w:t>0)</w:t>
            </w:r>
            <w:r w:rsidRPr="00FB03BE">
              <w:rPr>
                <w:rFonts w:asciiTheme="minorHAnsi" w:eastAsia="Arial Narrow" w:hAnsiTheme="minorHAnsi" w:cs="Arial Narrow"/>
                <w:spacing w:val="-2"/>
                <w:sz w:val="18"/>
                <w:szCs w:val="18"/>
                <w:lang w:val="hr-HR"/>
              </w:rPr>
              <w:t xml:space="preserve"> </w:t>
            </w:r>
            <w:r w:rsidRPr="00FB03BE">
              <w:rPr>
                <w:rFonts w:asciiTheme="minorHAnsi" w:eastAsia="Arial Narrow" w:hAnsiTheme="minorHAnsi" w:cs="Arial Narrow"/>
                <w:sz w:val="18"/>
                <w:szCs w:val="18"/>
                <w:lang w:val="hr-HR"/>
              </w:rPr>
              <w:t>i velikim sa</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žajem</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vo</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e</w:t>
            </w:r>
          </w:p>
        </w:tc>
        <w:tc>
          <w:tcPr>
            <w:tcW w:w="1133" w:type="dxa"/>
            <w:tcBorders>
              <w:top w:val="single" w:sz="5" w:space="0" w:color="000000"/>
              <w:left w:val="single" w:sz="5" w:space="0" w:color="000000"/>
              <w:bottom w:val="single" w:sz="5" w:space="0" w:color="000000"/>
              <w:right w:val="single" w:sz="5" w:space="0" w:color="000000"/>
            </w:tcBorders>
          </w:tcPr>
          <w:p w:rsidR="00F6177B" w:rsidRPr="00FB03BE" w:rsidRDefault="00F6177B" w:rsidP="00581176">
            <w:pPr>
              <w:pStyle w:val="TableParagraph"/>
              <w:spacing w:before="6" w:line="110" w:lineRule="exact"/>
              <w:rPr>
                <w:rFonts w:asciiTheme="minorHAnsi" w:hAnsiTheme="minorHAnsi"/>
                <w:sz w:val="11"/>
                <w:szCs w:val="11"/>
                <w:lang w:val="hr-HR"/>
              </w:rPr>
            </w:pPr>
          </w:p>
          <w:p w:rsidR="00F6177B" w:rsidRPr="00FB03BE" w:rsidRDefault="00F6177B" w:rsidP="00581176">
            <w:pPr>
              <w:pStyle w:val="TableParagraph"/>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&lt;1</w:t>
            </w:r>
            <w:r w:rsidRPr="00FB03BE">
              <w:rPr>
                <w:rFonts w:asciiTheme="minorHAnsi" w:eastAsia="Arial Narrow" w:hAnsiTheme="minorHAnsi" w:cs="Arial Narrow"/>
                <w:spacing w:val="-1"/>
                <w:sz w:val="18"/>
                <w:szCs w:val="18"/>
                <w:lang w:val="hr-HR"/>
              </w:rPr>
              <w:t>0</w:t>
            </w:r>
            <w:r w:rsidRPr="00FB03BE">
              <w:rPr>
                <w:rFonts w:asciiTheme="minorHAnsi" w:eastAsia="Arial Narrow" w:hAnsiTheme="minorHAnsi" w:cs="Arial Narrow"/>
                <w:sz w:val="18"/>
                <w:szCs w:val="18"/>
                <w:lang w:val="hr-HR"/>
              </w:rPr>
              <w:t>0</w:t>
            </w:r>
          </w:p>
          <w:p w:rsidR="00F6177B" w:rsidRPr="00FB03BE" w:rsidRDefault="00F6177B" w:rsidP="00581176">
            <w:pPr>
              <w:pStyle w:val="TableParagraph"/>
              <w:spacing w:before="31"/>
              <w:ind w:right="2"/>
              <w:jc w:val="center"/>
              <w:rPr>
                <w:rFonts w:asciiTheme="minorHAnsi" w:eastAsia="Arial Narrow" w:hAnsiTheme="minorHAnsi" w:cs="Arial Narrow"/>
                <w:sz w:val="18"/>
                <w:szCs w:val="18"/>
                <w:lang w:val="hr-HR"/>
              </w:rPr>
            </w:pPr>
            <w:r w:rsidRPr="00FB03BE">
              <w:rPr>
                <w:rFonts w:asciiTheme="minorHAnsi" w:eastAsia="Arial Narrow" w:hAnsiTheme="minorHAnsi" w:cs="Arial Narrow"/>
                <w:spacing w:val="-2"/>
                <w:sz w:val="18"/>
                <w:szCs w:val="18"/>
                <w:lang w:val="hr-HR"/>
              </w:rPr>
              <w:t>(</w:t>
            </w:r>
            <w:r w:rsidRPr="00FB03BE">
              <w:rPr>
                <w:rFonts w:asciiTheme="minorHAnsi" w:eastAsia="Arial Narrow" w:hAnsiTheme="minorHAnsi" w:cs="Arial Narrow"/>
                <w:sz w:val="18"/>
                <w:szCs w:val="18"/>
                <w:lang w:val="hr-HR"/>
              </w:rPr>
              <w:t>p</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ibl</w:t>
            </w:r>
            <w:r w:rsidRPr="00FB03BE">
              <w:rPr>
                <w:rFonts w:asciiTheme="minorHAnsi" w:eastAsia="Arial Narrow" w:hAnsiTheme="minorHAnsi" w:cs="Arial Narrow"/>
                <w:spacing w:val="1"/>
                <w:sz w:val="18"/>
                <w:szCs w:val="18"/>
                <w:lang w:val="hr-HR"/>
              </w:rPr>
              <w:t>i</w:t>
            </w:r>
            <w:r w:rsidRPr="00FB03BE">
              <w:rPr>
                <w:rFonts w:asciiTheme="minorHAnsi" w:eastAsia="Arial Narrow" w:hAnsiTheme="minorHAnsi" w:cs="Arial Narrow"/>
                <w:sz w:val="18"/>
                <w:szCs w:val="18"/>
                <w:lang w:val="hr-HR"/>
              </w:rPr>
              <w:t>žn</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w:t>
            </w:r>
          </w:p>
        </w:tc>
        <w:tc>
          <w:tcPr>
            <w:tcW w:w="1277" w:type="dxa"/>
            <w:tcBorders>
              <w:top w:val="single" w:sz="5" w:space="0" w:color="000000"/>
              <w:left w:val="single" w:sz="5" w:space="0" w:color="000000"/>
              <w:bottom w:val="single" w:sz="5" w:space="0" w:color="000000"/>
              <w:right w:val="single" w:sz="5" w:space="0" w:color="000000"/>
            </w:tcBorders>
          </w:tcPr>
          <w:p w:rsidR="00F6177B" w:rsidRPr="00FB03BE" w:rsidRDefault="00F6177B" w:rsidP="00581176">
            <w:pPr>
              <w:pStyle w:val="TableParagraph"/>
              <w:spacing w:before="14" w:line="220" w:lineRule="exact"/>
              <w:rPr>
                <w:rFonts w:asciiTheme="minorHAnsi" w:hAnsiTheme="minorHAnsi"/>
                <w:lang w:val="hr-HR"/>
              </w:rPr>
            </w:pPr>
          </w:p>
          <w:p w:rsidR="00F6177B" w:rsidRPr="00FB03BE" w:rsidRDefault="00F6177B" w:rsidP="00581176">
            <w:pPr>
              <w:pStyle w:val="TableParagraph"/>
              <w:ind w:left="589" w:right="587"/>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w:t>
            </w:r>
          </w:p>
        </w:tc>
        <w:tc>
          <w:tcPr>
            <w:tcW w:w="857" w:type="dxa"/>
            <w:tcBorders>
              <w:top w:val="single" w:sz="5" w:space="0" w:color="000000"/>
              <w:left w:val="single" w:sz="5" w:space="0" w:color="000000"/>
              <w:bottom w:val="single" w:sz="5" w:space="0" w:color="000000"/>
              <w:right w:val="single" w:sz="5" w:space="0" w:color="000000"/>
            </w:tcBorders>
          </w:tcPr>
          <w:p w:rsidR="00F6177B" w:rsidRPr="00FB03BE" w:rsidRDefault="00F6177B" w:rsidP="00581176">
            <w:pPr>
              <w:pStyle w:val="TableParagraph"/>
              <w:spacing w:before="14" w:line="220" w:lineRule="exact"/>
              <w:rPr>
                <w:rFonts w:asciiTheme="minorHAnsi" w:hAnsiTheme="minorHAnsi"/>
                <w:lang w:val="hr-HR"/>
              </w:rPr>
            </w:pPr>
          </w:p>
          <w:p w:rsidR="00F6177B" w:rsidRPr="00FB03BE" w:rsidRDefault="00F6177B" w:rsidP="00581176">
            <w:pPr>
              <w:pStyle w:val="TableParagraph"/>
              <w:ind w:left="234"/>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10</w:t>
            </w:r>
            <w:r w:rsidRPr="00FB03BE">
              <w:rPr>
                <w:rFonts w:asciiTheme="minorHAnsi" w:eastAsia="Arial Narrow" w:hAnsiTheme="minorHAnsi" w:cs="Arial Narrow"/>
                <w:spacing w:val="-2"/>
                <w:sz w:val="18"/>
                <w:szCs w:val="18"/>
                <w:lang w:val="hr-HR"/>
              </w:rPr>
              <w:t>-</w:t>
            </w:r>
            <w:r w:rsidRPr="00FB03BE">
              <w:rPr>
                <w:rFonts w:asciiTheme="minorHAnsi" w:eastAsia="Arial Narrow" w:hAnsiTheme="minorHAnsi" w:cs="Arial Narrow"/>
                <w:spacing w:val="-1"/>
                <w:sz w:val="18"/>
                <w:szCs w:val="18"/>
                <w:lang w:val="hr-HR"/>
              </w:rPr>
              <w:t>20</w:t>
            </w:r>
          </w:p>
        </w:tc>
      </w:tr>
      <w:tr w:rsidR="00846D2A" w:rsidRPr="00FB03BE" w:rsidTr="00110B14">
        <w:trPr>
          <w:trHeight w:hRule="exact" w:val="556"/>
        </w:trPr>
        <w:tc>
          <w:tcPr>
            <w:tcW w:w="1159" w:type="dxa"/>
            <w:tcBorders>
              <w:top w:val="single" w:sz="5" w:space="0" w:color="000000"/>
              <w:left w:val="single" w:sz="5" w:space="0" w:color="000000"/>
              <w:bottom w:val="single" w:sz="5" w:space="0" w:color="000000"/>
              <w:right w:val="single" w:sz="5" w:space="0" w:color="000000"/>
            </w:tcBorders>
          </w:tcPr>
          <w:p w:rsidR="00F6177B" w:rsidRPr="00FB03BE" w:rsidRDefault="00F6177B" w:rsidP="00581176">
            <w:pPr>
              <w:pStyle w:val="TableParagraph"/>
              <w:spacing w:before="6" w:line="110" w:lineRule="exact"/>
              <w:rPr>
                <w:rFonts w:asciiTheme="minorHAnsi" w:hAnsiTheme="minorHAnsi"/>
                <w:sz w:val="11"/>
                <w:szCs w:val="11"/>
                <w:lang w:val="hr-HR"/>
              </w:rPr>
            </w:pPr>
          </w:p>
          <w:p w:rsidR="00F6177B" w:rsidRPr="00FB03BE" w:rsidRDefault="00F6177B" w:rsidP="00581176">
            <w:pPr>
              <w:pStyle w:val="TableParagraph"/>
              <w:ind w:left="455" w:right="455"/>
              <w:jc w:val="center"/>
              <w:rPr>
                <w:rFonts w:asciiTheme="minorHAnsi" w:eastAsia="Arial Narrow" w:hAnsiTheme="minorHAnsi" w:cs="Arial Narrow"/>
                <w:sz w:val="12"/>
                <w:szCs w:val="12"/>
                <w:lang w:val="hr-HR"/>
              </w:rPr>
            </w:pPr>
            <w:r w:rsidRPr="00FB03BE">
              <w:rPr>
                <w:rFonts w:asciiTheme="minorHAnsi" w:eastAsia="Arial Narrow" w:hAnsiTheme="minorHAnsi" w:cs="Arial Narrow"/>
                <w:spacing w:val="-1"/>
                <w:position w:val="1"/>
                <w:sz w:val="18"/>
                <w:szCs w:val="18"/>
                <w:lang w:val="hr-HR"/>
              </w:rPr>
              <w:t>S</w:t>
            </w:r>
            <w:r w:rsidRPr="00FB03BE">
              <w:rPr>
                <w:rFonts w:asciiTheme="minorHAnsi" w:eastAsia="Arial Narrow" w:hAnsiTheme="minorHAnsi" w:cs="Arial Narrow"/>
                <w:sz w:val="12"/>
                <w:szCs w:val="12"/>
                <w:lang w:val="hr-HR"/>
              </w:rPr>
              <w:t>2</w:t>
            </w:r>
          </w:p>
        </w:tc>
        <w:tc>
          <w:tcPr>
            <w:tcW w:w="4797" w:type="dxa"/>
            <w:tcBorders>
              <w:top w:val="single" w:sz="5" w:space="0" w:color="000000"/>
              <w:left w:val="single" w:sz="5" w:space="0" w:color="000000"/>
              <w:bottom w:val="single" w:sz="5" w:space="0" w:color="000000"/>
              <w:right w:val="single" w:sz="5" w:space="0" w:color="000000"/>
            </w:tcBorders>
          </w:tcPr>
          <w:p w:rsidR="00F6177B" w:rsidRPr="00FB03BE" w:rsidRDefault="00F6177B" w:rsidP="00581176">
            <w:pPr>
              <w:pStyle w:val="TableParagraph"/>
              <w:spacing w:before="29"/>
              <w:ind w:left="102" w:right="219"/>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 xml:space="preserve">osi tla </w:t>
            </w:r>
            <w:r w:rsidRPr="00FB03BE">
              <w:rPr>
                <w:rFonts w:asciiTheme="minorHAnsi" w:eastAsia="Arial Narrow" w:hAnsiTheme="minorHAnsi" w:cs="Arial Narrow"/>
                <w:spacing w:val="-1"/>
                <w:sz w:val="18"/>
                <w:szCs w:val="18"/>
                <w:lang w:val="hr-HR"/>
              </w:rPr>
              <w:t>p</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ložnih likve</w:t>
            </w:r>
            <w:r w:rsidRPr="00FB03BE">
              <w:rPr>
                <w:rFonts w:asciiTheme="minorHAnsi" w:eastAsia="Arial Narrow" w:hAnsiTheme="minorHAnsi" w:cs="Arial Narrow"/>
                <w:spacing w:val="-1"/>
                <w:sz w:val="18"/>
                <w:szCs w:val="18"/>
                <w:lang w:val="hr-HR"/>
              </w:rPr>
              <w:t>f</w:t>
            </w:r>
            <w:r w:rsidRPr="00FB03BE">
              <w:rPr>
                <w:rFonts w:asciiTheme="minorHAnsi" w:eastAsia="Arial Narrow" w:hAnsiTheme="minorHAnsi" w:cs="Arial Narrow"/>
                <w:sz w:val="18"/>
                <w:szCs w:val="18"/>
                <w:lang w:val="hr-HR"/>
              </w:rPr>
              <w:t xml:space="preserve">akciji, </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sje</w:t>
            </w:r>
            <w:r w:rsidRPr="00FB03BE">
              <w:rPr>
                <w:rFonts w:asciiTheme="minorHAnsi" w:eastAsia="Arial Narrow" w:hAnsiTheme="minorHAnsi" w:cs="Arial Narrow"/>
                <w:spacing w:val="-4"/>
                <w:sz w:val="18"/>
                <w:szCs w:val="18"/>
                <w:lang w:val="hr-HR"/>
              </w:rPr>
              <w:t>t</w:t>
            </w:r>
            <w:r w:rsidRPr="00FB03BE">
              <w:rPr>
                <w:rFonts w:asciiTheme="minorHAnsi" w:eastAsia="Arial Narrow" w:hAnsiTheme="minorHAnsi" w:cs="Arial Narrow"/>
                <w:sz w:val="18"/>
                <w:szCs w:val="18"/>
                <w:lang w:val="hr-HR"/>
              </w:rPr>
              <w:t>lji</w:t>
            </w:r>
            <w:r w:rsidRPr="00FB03BE">
              <w:rPr>
                <w:rFonts w:asciiTheme="minorHAnsi" w:eastAsia="Arial Narrow" w:hAnsiTheme="minorHAnsi" w:cs="Arial Narrow"/>
                <w:spacing w:val="-2"/>
                <w:sz w:val="18"/>
                <w:szCs w:val="18"/>
                <w:lang w:val="hr-HR"/>
              </w:rPr>
              <w:t>v</w:t>
            </w:r>
            <w:r w:rsidRPr="00FB03BE">
              <w:rPr>
                <w:rFonts w:asciiTheme="minorHAnsi" w:eastAsia="Arial Narrow" w:hAnsiTheme="minorHAnsi" w:cs="Arial Narrow"/>
                <w:sz w:val="18"/>
                <w:szCs w:val="18"/>
                <w:lang w:val="hr-HR"/>
              </w:rPr>
              <w:t>ih</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gl</w:t>
            </w:r>
            <w:r w:rsidRPr="00FB03BE">
              <w:rPr>
                <w:rFonts w:asciiTheme="minorHAnsi" w:eastAsia="Arial Narrow" w:hAnsiTheme="minorHAnsi" w:cs="Arial Narrow"/>
                <w:spacing w:val="1"/>
                <w:sz w:val="18"/>
                <w:szCs w:val="18"/>
                <w:lang w:val="hr-HR"/>
              </w:rPr>
              <w:t>i</w:t>
            </w:r>
            <w:r w:rsidRPr="00FB03BE">
              <w:rPr>
                <w:rFonts w:asciiTheme="minorHAnsi" w:eastAsia="Arial Narrow" w:hAnsiTheme="minorHAnsi" w:cs="Arial Narrow"/>
                <w:sz w:val="18"/>
                <w:szCs w:val="18"/>
                <w:lang w:val="hr-HR"/>
              </w:rPr>
              <w:t>na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 xml:space="preserve">ili </w:t>
            </w:r>
            <w:r w:rsidRPr="00FB03BE">
              <w:rPr>
                <w:rFonts w:asciiTheme="minorHAnsi" w:eastAsia="Arial Narrow" w:hAnsiTheme="minorHAnsi" w:cs="Arial Narrow"/>
                <w:spacing w:val="-2"/>
                <w:sz w:val="18"/>
                <w:szCs w:val="18"/>
                <w:lang w:val="hr-HR"/>
              </w:rPr>
              <w:t>s</w:t>
            </w:r>
            <w:r w:rsidRPr="00FB03BE">
              <w:rPr>
                <w:rFonts w:asciiTheme="minorHAnsi" w:eastAsia="Arial Narrow" w:hAnsiTheme="minorHAnsi" w:cs="Arial Narrow"/>
                <w:sz w:val="18"/>
                <w:szCs w:val="18"/>
                <w:lang w:val="hr-HR"/>
              </w:rPr>
              <w:t xml:space="preserve">vaki </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u</w:t>
            </w:r>
            <w:r w:rsidRPr="00FB03BE">
              <w:rPr>
                <w:rFonts w:asciiTheme="minorHAnsi" w:eastAsia="Arial Narrow" w:hAnsiTheme="minorHAnsi" w:cs="Arial Narrow"/>
                <w:spacing w:val="-1"/>
                <w:sz w:val="18"/>
                <w:szCs w:val="18"/>
                <w:lang w:val="hr-HR"/>
              </w:rPr>
              <w:t>g</w:t>
            </w:r>
            <w:r w:rsidRPr="00FB03BE">
              <w:rPr>
                <w:rFonts w:asciiTheme="minorHAnsi" w:eastAsia="Arial Narrow" w:hAnsiTheme="minorHAnsi" w:cs="Arial Narrow"/>
                <w:sz w:val="18"/>
                <w:szCs w:val="18"/>
                <w:lang w:val="hr-HR"/>
              </w:rPr>
              <w:t xml:space="preserve">i </w:t>
            </w:r>
            <w:r w:rsidRPr="00FB03BE">
              <w:rPr>
                <w:rFonts w:asciiTheme="minorHAnsi" w:eastAsia="Arial Narrow" w:hAnsiTheme="minorHAnsi" w:cs="Arial Narrow"/>
                <w:spacing w:val="-1"/>
                <w:sz w:val="18"/>
                <w:szCs w:val="18"/>
                <w:lang w:val="hr-HR"/>
              </w:rPr>
              <w:t>p</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f</w:t>
            </w:r>
            <w:r w:rsidRPr="00FB03BE">
              <w:rPr>
                <w:rFonts w:asciiTheme="minorHAnsi" w:eastAsia="Arial Narrow" w:hAnsiTheme="minorHAnsi" w:cs="Arial Narrow"/>
                <w:sz w:val="18"/>
                <w:szCs w:val="18"/>
                <w:lang w:val="hr-HR"/>
              </w:rPr>
              <w:t>il tla koji</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ije</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b</w:t>
            </w:r>
            <w:r w:rsidRPr="00FB03BE">
              <w:rPr>
                <w:rFonts w:asciiTheme="minorHAnsi" w:eastAsia="Arial Narrow" w:hAnsiTheme="minorHAnsi" w:cs="Arial Narrow"/>
                <w:sz w:val="18"/>
                <w:szCs w:val="18"/>
                <w:lang w:val="hr-HR"/>
              </w:rPr>
              <w:t>u</w:t>
            </w:r>
            <w:r w:rsidRPr="00FB03BE">
              <w:rPr>
                <w:rFonts w:asciiTheme="minorHAnsi" w:eastAsia="Arial Narrow" w:hAnsiTheme="minorHAnsi" w:cs="Arial Narrow"/>
                <w:spacing w:val="-1"/>
                <w:sz w:val="18"/>
                <w:szCs w:val="18"/>
                <w:lang w:val="hr-HR"/>
              </w:rPr>
              <w:t>h</w:t>
            </w:r>
            <w:r w:rsidRPr="00FB03BE">
              <w:rPr>
                <w:rFonts w:asciiTheme="minorHAnsi" w:eastAsia="Arial Narrow" w:hAnsiTheme="minorHAnsi" w:cs="Arial Narrow"/>
                <w:sz w:val="18"/>
                <w:szCs w:val="18"/>
                <w:lang w:val="hr-HR"/>
              </w:rPr>
              <w:t>vaćen</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tip</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vi</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 xml:space="preserve">A </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E i</w:t>
            </w:r>
            <w:r w:rsidRPr="00FB03BE">
              <w:rPr>
                <w:rFonts w:asciiTheme="minorHAnsi" w:eastAsia="Arial Narrow" w:hAnsiTheme="minorHAnsi" w:cs="Arial Narrow"/>
                <w:spacing w:val="3"/>
                <w:sz w:val="18"/>
                <w:szCs w:val="18"/>
                <w:lang w:val="hr-HR"/>
              </w:rPr>
              <w:t>l</w:t>
            </w:r>
            <w:r w:rsidRPr="00FB03BE">
              <w:rPr>
                <w:rFonts w:asciiTheme="minorHAnsi" w:eastAsia="Arial Narrow" w:hAnsiTheme="minorHAnsi" w:cs="Arial Narrow"/>
                <w:sz w:val="18"/>
                <w:szCs w:val="18"/>
                <w:lang w:val="hr-HR"/>
              </w:rPr>
              <w:t>i S1</w:t>
            </w:r>
          </w:p>
        </w:tc>
        <w:tc>
          <w:tcPr>
            <w:tcW w:w="1133" w:type="dxa"/>
            <w:tcBorders>
              <w:top w:val="single" w:sz="5" w:space="0" w:color="000000"/>
              <w:left w:val="single" w:sz="5" w:space="0" w:color="000000"/>
              <w:bottom w:val="single" w:sz="5" w:space="0" w:color="000000"/>
              <w:right w:val="single" w:sz="5" w:space="0" w:color="000000"/>
            </w:tcBorders>
          </w:tcPr>
          <w:p w:rsidR="00F6177B" w:rsidRPr="00FB03BE" w:rsidRDefault="00F6177B" w:rsidP="00581176"/>
        </w:tc>
        <w:tc>
          <w:tcPr>
            <w:tcW w:w="1277" w:type="dxa"/>
            <w:tcBorders>
              <w:top w:val="single" w:sz="5" w:space="0" w:color="000000"/>
              <w:left w:val="single" w:sz="5" w:space="0" w:color="000000"/>
              <w:bottom w:val="single" w:sz="5" w:space="0" w:color="000000"/>
              <w:right w:val="single" w:sz="5" w:space="0" w:color="000000"/>
            </w:tcBorders>
          </w:tcPr>
          <w:p w:rsidR="00F6177B" w:rsidRPr="00FB03BE" w:rsidRDefault="00F6177B" w:rsidP="00581176"/>
        </w:tc>
        <w:tc>
          <w:tcPr>
            <w:tcW w:w="857" w:type="dxa"/>
            <w:tcBorders>
              <w:top w:val="single" w:sz="5" w:space="0" w:color="000000"/>
              <w:left w:val="single" w:sz="5" w:space="0" w:color="000000"/>
              <w:bottom w:val="single" w:sz="5" w:space="0" w:color="000000"/>
              <w:right w:val="single" w:sz="5" w:space="0" w:color="000000"/>
            </w:tcBorders>
          </w:tcPr>
          <w:p w:rsidR="00F6177B" w:rsidRPr="00FB03BE" w:rsidRDefault="00F6177B" w:rsidP="00581176"/>
        </w:tc>
      </w:tr>
    </w:tbl>
    <w:p w:rsidR="00F6177B" w:rsidRPr="00FB03BE" w:rsidRDefault="00F6177B" w:rsidP="00F6177B">
      <w:pPr>
        <w:pStyle w:val="Caption"/>
      </w:pPr>
      <w:r w:rsidRPr="00FB03BE">
        <w:t xml:space="preserve">Tablica </w:t>
      </w:r>
      <w:r w:rsidRPr="00FB03BE">
        <w:fldChar w:fldCharType="begin"/>
      </w:r>
      <w:r w:rsidRPr="00FB03BE">
        <w:instrText xml:space="preserve"> SEQ Tablica \* ARABIC </w:instrText>
      </w:r>
      <w:r w:rsidRPr="00FB03BE">
        <w:fldChar w:fldCharType="separate"/>
      </w:r>
      <w:r w:rsidR="003153DD">
        <w:rPr>
          <w:noProof/>
        </w:rPr>
        <w:t>10</w:t>
      </w:r>
      <w:r w:rsidRPr="00FB03BE">
        <w:fldChar w:fldCharType="end"/>
      </w:r>
      <w:r w:rsidR="009E05FD" w:rsidRPr="00FB03BE">
        <w:t>:</w:t>
      </w:r>
      <w:r w:rsidRPr="00FB03BE">
        <w:t xml:space="preserve"> Tipovi temeljnog tla</w:t>
      </w:r>
    </w:p>
    <w:p w:rsidR="00F6177B" w:rsidRPr="00FB03BE" w:rsidRDefault="00F6177B" w:rsidP="00F6177B">
      <w:pPr>
        <w:rPr>
          <w:rFonts w:cs="Arial Narrow"/>
        </w:rPr>
      </w:pPr>
      <w:r w:rsidRPr="00FB03BE">
        <w:rPr>
          <w:rFonts w:eastAsia="Arial Narrow" w:cs="Arial Narrow"/>
        </w:rPr>
        <w:t>Tlo</w:t>
      </w:r>
      <w:r w:rsidRPr="00FB03BE">
        <w:rPr>
          <w:rFonts w:eastAsia="Arial Narrow" w:cs="Arial Narrow"/>
          <w:spacing w:val="17"/>
        </w:rPr>
        <w:t xml:space="preserve"> </w:t>
      </w:r>
      <w:r w:rsidRPr="00FB03BE">
        <w:rPr>
          <w:rFonts w:eastAsia="Arial Narrow" w:cs="Arial Narrow"/>
        </w:rPr>
        <w:t>na</w:t>
      </w:r>
      <w:r w:rsidRPr="00FB03BE">
        <w:rPr>
          <w:rFonts w:eastAsia="Arial Narrow" w:cs="Arial Narrow"/>
          <w:spacing w:val="16"/>
        </w:rPr>
        <w:t xml:space="preserve"> </w:t>
      </w:r>
      <w:r w:rsidRPr="00FB03BE">
        <w:rPr>
          <w:rFonts w:eastAsia="Arial Narrow" w:cs="Arial Narrow"/>
        </w:rPr>
        <w:t>pre</w:t>
      </w:r>
      <w:r w:rsidRPr="00FB03BE">
        <w:rPr>
          <w:rFonts w:eastAsia="Arial Narrow" w:cs="Arial Narrow"/>
          <w:spacing w:val="-3"/>
        </w:rPr>
        <w:t>d</w:t>
      </w:r>
      <w:r w:rsidRPr="00FB03BE">
        <w:rPr>
          <w:rFonts w:eastAsia="Arial Narrow" w:cs="Arial Narrow"/>
        </w:rPr>
        <w:t>metn</w:t>
      </w:r>
      <w:r w:rsidRPr="00FB03BE">
        <w:rPr>
          <w:rFonts w:eastAsia="Arial Narrow" w:cs="Arial Narrow"/>
          <w:spacing w:val="-3"/>
        </w:rPr>
        <w:t>o</w:t>
      </w:r>
      <w:r w:rsidRPr="00FB03BE">
        <w:rPr>
          <w:rFonts w:eastAsia="Arial Narrow" w:cs="Arial Narrow"/>
        </w:rPr>
        <w:t>j</w:t>
      </w:r>
      <w:r w:rsidRPr="00FB03BE">
        <w:rPr>
          <w:rFonts w:eastAsia="Arial Narrow" w:cs="Arial Narrow"/>
          <w:spacing w:val="17"/>
        </w:rPr>
        <w:t xml:space="preserve"> </w:t>
      </w:r>
      <w:r w:rsidRPr="00FB03BE">
        <w:rPr>
          <w:rFonts w:eastAsia="Arial Narrow" w:cs="Arial Narrow"/>
        </w:rPr>
        <w:t>lo</w:t>
      </w:r>
      <w:r w:rsidRPr="00FB03BE">
        <w:rPr>
          <w:rFonts w:eastAsia="Arial Narrow" w:cs="Arial Narrow"/>
          <w:spacing w:val="-2"/>
        </w:rPr>
        <w:t>k</w:t>
      </w:r>
      <w:r w:rsidRPr="00FB03BE">
        <w:rPr>
          <w:rFonts w:eastAsia="Arial Narrow" w:cs="Arial Narrow"/>
        </w:rPr>
        <w:t>ac</w:t>
      </w:r>
      <w:r w:rsidRPr="00FB03BE">
        <w:rPr>
          <w:rFonts w:eastAsia="Arial Narrow" w:cs="Arial Narrow"/>
          <w:spacing w:val="-2"/>
        </w:rPr>
        <w:t>i</w:t>
      </w:r>
      <w:r w:rsidRPr="00FB03BE">
        <w:rPr>
          <w:rFonts w:eastAsia="Arial Narrow" w:cs="Arial Narrow"/>
        </w:rPr>
        <w:t>ji</w:t>
      </w:r>
      <w:r w:rsidRPr="00FB03BE">
        <w:rPr>
          <w:rFonts w:eastAsia="Arial Narrow" w:cs="Arial Narrow"/>
          <w:spacing w:val="17"/>
        </w:rPr>
        <w:t xml:space="preserve"> </w:t>
      </w:r>
      <w:r w:rsidRPr="00FB03BE">
        <w:rPr>
          <w:rFonts w:eastAsia="Arial Narrow" w:cs="Arial Narrow"/>
        </w:rPr>
        <w:t>s</w:t>
      </w:r>
      <w:r w:rsidRPr="00FB03BE">
        <w:rPr>
          <w:rFonts w:eastAsia="Arial Narrow" w:cs="Arial Narrow"/>
          <w:spacing w:val="-3"/>
        </w:rPr>
        <w:t>p</w:t>
      </w:r>
      <w:r w:rsidRPr="00FB03BE">
        <w:rPr>
          <w:rFonts w:eastAsia="Arial Narrow" w:cs="Arial Narrow"/>
        </w:rPr>
        <w:t>ada</w:t>
      </w:r>
      <w:r w:rsidRPr="00FB03BE">
        <w:rPr>
          <w:rFonts w:eastAsia="Arial Narrow" w:cs="Arial Narrow"/>
          <w:spacing w:val="17"/>
        </w:rPr>
        <w:t xml:space="preserve"> </w:t>
      </w:r>
      <w:r w:rsidRPr="00FB03BE">
        <w:rPr>
          <w:rFonts w:eastAsia="Arial Narrow" w:cs="Arial Narrow"/>
        </w:rPr>
        <w:t>u</w:t>
      </w:r>
      <w:r w:rsidRPr="00FB03BE">
        <w:rPr>
          <w:rFonts w:eastAsia="Arial Narrow" w:cs="Arial Narrow"/>
          <w:spacing w:val="16"/>
        </w:rPr>
        <w:t xml:space="preserve"> </w:t>
      </w:r>
      <w:r w:rsidRPr="00FB03BE">
        <w:rPr>
          <w:rFonts w:eastAsia="Arial Narrow" w:cs="Arial Narrow"/>
        </w:rPr>
        <w:t>tlo</w:t>
      </w:r>
      <w:r w:rsidRPr="00FB03BE">
        <w:rPr>
          <w:rFonts w:eastAsia="Arial Narrow" w:cs="Arial Narrow"/>
          <w:spacing w:val="16"/>
        </w:rPr>
        <w:t xml:space="preserve"> </w:t>
      </w:r>
      <w:r w:rsidRPr="00FB03BE">
        <w:rPr>
          <w:rFonts w:eastAsia="Arial Narrow" w:cs="Arial Narrow"/>
        </w:rPr>
        <w:t>raz</w:t>
      </w:r>
      <w:r w:rsidRPr="00FB03BE">
        <w:rPr>
          <w:rFonts w:eastAsia="Arial Narrow" w:cs="Arial Narrow"/>
          <w:spacing w:val="-3"/>
        </w:rPr>
        <w:t>r</w:t>
      </w:r>
      <w:r w:rsidRPr="00FB03BE">
        <w:rPr>
          <w:rFonts w:eastAsia="Arial Narrow" w:cs="Arial Narrow"/>
        </w:rPr>
        <w:t>eda</w:t>
      </w:r>
      <w:r w:rsidRPr="00FB03BE">
        <w:rPr>
          <w:rFonts w:eastAsia="Arial Narrow" w:cs="Arial Narrow"/>
          <w:spacing w:val="20"/>
        </w:rPr>
        <w:t xml:space="preserve"> </w:t>
      </w:r>
      <w:r w:rsidRPr="00FB03BE">
        <w:rPr>
          <w:rFonts w:eastAsia="Arial Narrow" w:cs="Arial Narrow"/>
        </w:rPr>
        <w:t>A</w:t>
      </w:r>
      <w:r w:rsidRPr="00FB03BE">
        <w:rPr>
          <w:rFonts w:eastAsia="Arial Narrow" w:cs="Arial Narrow"/>
          <w:spacing w:val="16"/>
        </w:rPr>
        <w:t xml:space="preserve"> </w:t>
      </w:r>
      <w:r w:rsidRPr="00FB03BE">
        <w:t>–</w:t>
      </w:r>
      <w:r w:rsidRPr="00FB03BE">
        <w:rPr>
          <w:spacing w:val="17"/>
        </w:rPr>
        <w:t xml:space="preserve"> </w:t>
      </w:r>
      <w:r w:rsidRPr="00FB03BE">
        <w:t>st</w:t>
      </w:r>
      <w:r w:rsidRPr="00FB03BE">
        <w:rPr>
          <w:spacing w:val="-2"/>
        </w:rPr>
        <w:t>i</w:t>
      </w:r>
      <w:r w:rsidRPr="00FB03BE">
        <w:t>jena</w:t>
      </w:r>
      <w:r w:rsidRPr="00FB03BE">
        <w:rPr>
          <w:spacing w:val="14"/>
        </w:rPr>
        <w:t xml:space="preserve"> </w:t>
      </w:r>
      <w:r w:rsidRPr="00FB03BE">
        <w:t>i</w:t>
      </w:r>
      <w:r w:rsidRPr="00FB03BE">
        <w:rPr>
          <w:spacing w:val="1"/>
        </w:rPr>
        <w:t>l</w:t>
      </w:r>
      <w:r w:rsidRPr="00FB03BE">
        <w:t>i</w:t>
      </w:r>
      <w:r w:rsidRPr="00FB03BE">
        <w:rPr>
          <w:spacing w:val="17"/>
        </w:rPr>
        <w:t xml:space="preserve"> </w:t>
      </w:r>
      <w:r w:rsidRPr="00FB03BE">
        <w:t>dru</w:t>
      </w:r>
      <w:r w:rsidRPr="00FB03BE">
        <w:rPr>
          <w:spacing w:val="-3"/>
        </w:rPr>
        <w:t>g</w:t>
      </w:r>
      <w:r w:rsidRPr="00FB03BE">
        <w:t>a</w:t>
      </w:r>
      <w:r w:rsidRPr="00FB03BE">
        <w:rPr>
          <w:spacing w:val="16"/>
        </w:rPr>
        <w:t xml:space="preserve"> </w:t>
      </w:r>
      <w:r w:rsidRPr="00FB03BE">
        <w:t>geol</w:t>
      </w:r>
      <w:r w:rsidRPr="00FB03BE">
        <w:rPr>
          <w:spacing w:val="-3"/>
        </w:rPr>
        <w:t>o</w:t>
      </w:r>
      <w:r w:rsidRPr="00FB03BE">
        <w:t>ška</w:t>
      </w:r>
      <w:r w:rsidRPr="00FB03BE">
        <w:rPr>
          <w:spacing w:val="16"/>
        </w:rPr>
        <w:t xml:space="preserve"> </w:t>
      </w:r>
      <w:r w:rsidRPr="00FB03BE">
        <w:rPr>
          <w:spacing w:val="-3"/>
        </w:rPr>
        <w:t>f</w:t>
      </w:r>
      <w:r w:rsidRPr="00FB03BE">
        <w:t>orm</w:t>
      </w:r>
      <w:r w:rsidRPr="00FB03BE">
        <w:rPr>
          <w:spacing w:val="-2"/>
        </w:rPr>
        <w:t>a</w:t>
      </w:r>
      <w:r w:rsidRPr="00FB03BE">
        <w:t>ci</w:t>
      </w:r>
      <w:r w:rsidRPr="00FB03BE">
        <w:rPr>
          <w:spacing w:val="1"/>
        </w:rPr>
        <w:t>j</w:t>
      </w:r>
      <w:r w:rsidRPr="00FB03BE">
        <w:t>a</w:t>
      </w:r>
      <w:r w:rsidRPr="00FB03BE">
        <w:rPr>
          <w:spacing w:val="16"/>
        </w:rPr>
        <w:t xml:space="preserve"> </w:t>
      </w:r>
      <w:r w:rsidRPr="00FB03BE">
        <w:rPr>
          <w:spacing w:val="-3"/>
        </w:rPr>
        <w:t>p</w:t>
      </w:r>
      <w:r w:rsidRPr="00FB03BE">
        <w:t>oput</w:t>
      </w:r>
      <w:r w:rsidRPr="00FB03BE">
        <w:rPr>
          <w:spacing w:val="17"/>
        </w:rPr>
        <w:t xml:space="preserve"> </w:t>
      </w:r>
      <w:r w:rsidRPr="00FB03BE">
        <w:t>st</w:t>
      </w:r>
      <w:r w:rsidRPr="00FB03BE">
        <w:rPr>
          <w:spacing w:val="-2"/>
        </w:rPr>
        <w:t>i</w:t>
      </w:r>
      <w:r w:rsidRPr="00FB03BE">
        <w:t>jene,</w:t>
      </w:r>
      <w:r w:rsidRPr="00FB03BE">
        <w:rPr>
          <w:spacing w:val="21"/>
        </w:rPr>
        <w:t xml:space="preserve"> </w:t>
      </w:r>
      <w:r w:rsidRPr="00FB03BE">
        <w:rPr>
          <w:spacing w:val="-3"/>
        </w:rPr>
        <w:t>u</w:t>
      </w:r>
      <w:r w:rsidRPr="00FB03BE">
        <w:t>kl</w:t>
      </w:r>
      <w:r w:rsidRPr="00FB03BE">
        <w:rPr>
          <w:spacing w:val="-2"/>
        </w:rPr>
        <w:t>j</w:t>
      </w:r>
      <w:r w:rsidRPr="00FB03BE">
        <w:t>uču</w:t>
      </w:r>
      <w:r w:rsidRPr="00FB03BE">
        <w:rPr>
          <w:spacing w:val="-2"/>
        </w:rPr>
        <w:t>j</w:t>
      </w:r>
      <w:r w:rsidRPr="00FB03BE">
        <w:t>u</w:t>
      </w:r>
      <w:r w:rsidRPr="00FB03BE">
        <w:rPr>
          <w:spacing w:val="-2"/>
        </w:rPr>
        <w:t>ć</w:t>
      </w:r>
      <w:r w:rsidRPr="00FB03BE">
        <w:t>i najv</w:t>
      </w:r>
      <w:r w:rsidRPr="00FB03BE">
        <w:rPr>
          <w:spacing w:val="-2"/>
        </w:rPr>
        <w:t>i</w:t>
      </w:r>
      <w:r w:rsidRPr="00FB03BE">
        <w:t>še 5</w:t>
      </w:r>
      <w:r w:rsidRPr="00FB03BE">
        <w:rPr>
          <w:spacing w:val="-2"/>
        </w:rPr>
        <w:t xml:space="preserve"> </w:t>
      </w:r>
      <w:r w:rsidRPr="00FB03BE">
        <w:t>metara</w:t>
      </w:r>
      <w:r w:rsidRPr="00FB03BE">
        <w:rPr>
          <w:spacing w:val="-3"/>
        </w:rPr>
        <w:t xml:space="preserve"> </w:t>
      </w:r>
      <w:r w:rsidRPr="00FB03BE">
        <w:t>sl</w:t>
      </w:r>
      <w:r w:rsidRPr="00FB03BE">
        <w:rPr>
          <w:spacing w:val="-2"/>
        </w:rPr>
        <w:t>a</w:t>
      </w:r>
      <w:r w:rsidRPr="00FB03BE">
        <w:t>bij</w:t>
      </w:r>
      <w:r w:rsidRPr="00FB03BE">
        <w:rPr>
          <w:spacing w:val="-2"/>
        </w:rPr>
        <w:t>e</w:t>
      </w:r>
      <w:r w:rsidRPr="00FB03BE">
        <w:t>g ma</w:t>
      </w:r>
      <w:r w:rsidRPr="00FB03BE">
        <w:rPr>
          <w:spacing w:val="-3"/>
        </w:rPr>
        <w:t>te</w:t>
      </w:r>
      <w:r w:rsidRPr="00FB03BE">
        <w:t>rijala</w:t>
      </w:r>
      <w:r w:rsidRPr="00FB03BE">
        <w:rPr>
          <w:spacing w:val="-3"/>
        </w:rPr>
        <w:t xml:space="preserve"> </w:t>
      </w:r>
      <w:r w:rsidRPr="00FB03BE">
        <w:t>na p</w:t>
      </w:r>
      <w:r w:rsidRPr="00FB03BE">
        <w:rPr>
          <w:spacing w:val="-2"/>
        </w:rPr>
        <w:t>o</w:t>
      </w:r>
      <w:r w:rsidRPr="00FB03BE">
        <w:t>vrš</w:t>
      </w:r>
      <w:r w:rsidRPr="00FB03BE">
        <w:rPr>
          <w:spacing w:val="-2"/>
        </w:rPr>
        <w:t>i</w:t>
      </w:r>
      <w:r w:rsidRPr="00FB03BE">
        <w:t>n</w:t>
      </w:r>
      <w:r w:rsidRPr="00FB03BE">
        <w:rPr>
          <w:spacing w:val="3"/>
        </w:rPr>
        <w:t>i</w:t>
      </w:r>
      <w:r w:rsidRPr="00FB03BE">
        <w:rPr>
          <w:rFonts w:eastAsia="Arial Narrow" w:cs="Arial Narrow"/>
        </w:rPr>
        <w:t>.</w:t>
      </w:r>
    </w:p>
    <w:p w:rsidR="00F6177B" w:rsidRPr="00FB03BE" w:rsidRDefault="00F6177B" w:rsidP="00F6177B">
      <w:pPr>
        <w:rPr>
          <w:rFonts w:cs="Arial Narrow"/>
        </w:rPr>
      </w:pPr>
      <w:r w:rsidRPr="00FB03BE">
        <w:rPr>
          <w:rFonts w:eastAsia="Arial Narrow" w:cs="Arial Narrow"/>
          <w:spacing w:val="-2"/>
          <w:position w:val="2"/>
        </w:rPr>
        <w:t>U</w:t>
      </w:r>
      <w:r w:rsidRPr="00FB03BE">
        <w:rPr>
          <w:rFonts w:eastAsia="Arial Narrow" w:cs="Arial Narrow"/>
          <w:position w:val="2"/>
        </w:rPr>
        <w:t>svaja</w:t>
      </w:r>
      <w:r w:rsidRPr="00FB03BE">
        <w:rPr>
          <w:rFonts w:eastAsia="Arial Narrow" w:cs="Arial Narrow"/>
          <w:spacing w:val="-4"/>
          <w:position w:val="2"/>
        </w:rPr>
        <w:t xml:space="preserve"> </w:t>
      </w:r>
      <w:r w:rsidRPr="00FB03BE">
        <w:rPr>
          <w:rFonts w:eastAsia="Arial Narrow" w:cs="Arial Narrow"/>
          <w:position w:val="2"/>
        </w:rPr>
        <w:t>se v</w:t>
      </w:r>
      <w:r w:rsidRPr="00FB03BE">
        <w:rPr>
          <w:rFonts w:eastAsia="Arial Narrow" w:cs="Arial Narrow"/>
          <w:spacing w:val="-3"/>
          <w:position w:val="2"/>
        </w:rPr>
        <w:t>r</w:t>
      </w:r>
      <w:r w:rsidRPr="00FB03BE">
        <w:rPr>
          <w:rFonts w:eastAsia="Arial Narrow" w:cs="Arial Narrow"/>
          <w:position w:val="2"/>
        </w:rPr>
        <w:t>i</w:t>
      </w:r>
      <w:r w:rsidRPr="00FB03BE">
        <w:rPr>
          <w:rFonts w:eastAsia="Arial Narrow" w:cs="Arial Narrow"/>
          <w:spacing w:val="1"/>
          <w:position w:val="2"/>
        </w:rPr>
        <w:t>j</w:t>
      </w:r>
      <w:r w:rsidRPr="00FB03BE">
        <w:rPr>
          <w:rFonts w:eastAsia="Arial Narrow" w:cs="Arial Narrow"/>
          <w:position w:val="2"/>
        </w:rPr>
        <w:t>e</w:t>
      </w:r>
      <w:r w:rsidRPr="00FB03BE">
        <w:rPr>
          <w:rFonts w:eastAsia="Arial Narrow" w:cs="Arial Narrow"/>
          <w:spacing w:val="-3"/>
          <w:position w:val="2"/>
        </w:rPr>
        <w:t>d</w:t>
      </w:r>
      <w:r w:rsidRPr="00FB03BE">
        <w:rPr>
          <w:rFonts w:eastAsia="Arial Narrow" w:cs="Arial Narrow"/>
          <w:position w:val="2"/>
        </w:rPr>
        <w:t>nost</w:t>
      </w:r>
      <w:r w:rsidRPr="00FB03BE">
        <w:rPr>
          <w:rFonts w:eastAsia="Arial Narrow" w:cs="Arial Narrow"/>
          <w:spacing w:val="-3"/>
          <w:position w:val="2"/>
        </w:rPr>
        <w:t xml:space="preserve"> </w:t>
      </w:r>
      <w:r w:rsidRPr="00FB03BE">
        <w:rPr>
          <w:rFonts w:eastAsia="Arial Narrow" w:cs="Arial Narrow"/>
          <w:position w:val="2"/>
        </w:rPr>
        <w:t>poredb</w:t>
      </w:r>
      <w:r w:rsidRPr="00FB03BE">
        <w:rPr>
          <w:rFonts w:eastAsia="Arial Narrow" w:cs="Arial Narrow"/>
          <w:spacing w:val="-3"/>
          <w:position w:val="2"/>
        </w:rPr>
        <w:t>en</w:t>
      </w:r>
      <w:r w:rsidRPr="00FB03BE">
        <w:rPr>
          <w:rFonts w:eastAsia="Arial Narrow" w:cs="Arial Narrow"/>
          <w:position w:val="2"/>
        </w:rPr>
        <w:t>og ma</w:t>
      </w:r>
      <w:r w:rsidRPr="00FB03BE">
        <w:rPr>
          <w:rFonts w:eastAsia="Arial Narrow" w:cs="Arial Narrow"/>
          <w:spacing w:val="-2"/>
          <w:position w:val="2"/>
        </w:rPr>
        <w:t>k</w:t>
      </w:r>
      <w:r w:rsidRPr="00FB03BE">
        <w:rPr>
          <w:rFonts w:eastAsia="Arial Narrow" w:cs="Arial Narrow"/>
          <w:position w:val="2"/>
        </w:rPr>
        <w:t>s</w:t>
      </w:r>
      <w:r w:rsidRPr="00FB03BE">
        <w:rPr>
          <w:rFonts w:eastAsia="Arial Narrow" w:cs="Arial Narrow"/>
          <w:spacing w:val="-2"/>
          <w:position w:val="2"/>
        </w:rPr>
        <w:t>i</w:t>
      </w:r>
      <w:r w:rsidRPr="00FB03BE">
        <w:rPr>
          <w:rFonts w:eastAsia="Arial Narrow" w:cs="Arial Narrow"/>
          <w:position w:val="2"/>
        </w:rPr>
        <w:t>maln</w:t>
      </w:r>
      <w:r w:rsidRPr="00FB03BE">
        <w:rPr>
          <w:rFonts w:eastAsia="Arial Narrow" w:cs="Arial Narrow"/>
          <w:spacing w:val="-3"/>
          <w:position w:val="2"/>
        </w:rPr>
        <w:t>o</w:t>
      </w:r>
      <w:r w:rsidRPr="00FB03BE">
        <w:rPr>
          <w:rFonts w:eastAsia="Arial Narrow" w:cs="Arial Narrow"/>
          <w:position w:val="2"/>
        </w:rPr>
        <w:t>g ubr</w:t>
      </w:r>
      <w:r w:rsidRPr="00FB03BE">
        <w:rPr>
          <w:rFonts w:eastAsia="Arial Narrow" w:cs="Arial Narrow"/>
          <w:spacing w:val="-2"/>
          <w:position w:val="2"/>
        </w:rPr>
        <w:t>z</w:t>
      </w:r>
      <w:r w:rsidRPr="00FB03BE">
        <w:rPr>
          <w:rFonts w:eastAsia="Arial Narrow" w:cs="Arial Narrow"/>
          <w:position w:val="2"/>
        </w:rPr>
        <w:t>anja</w:t>
      </w:r>
      <w:r w:rsidRPr="00FB03BE">
        <w:rPr>
          <w:rFonts w:eastAsia="Arial Narrow" w:cs="Arial Narrow"/>
          <w:spacing w:val="-3"/>
          <w:position w:val="2"/>
        </w:rPr>
        <w:t xml:space="preserve"> </w:t>
      </w:r>
      <w:r w:rsidRPr="00FB03BE">
        <w:rPr>
          <w:rFonts w:eastAsia="Arial Narrow" w:cs="Arial Narrow"/>
          <w:position w:val="2"/>
        </w:rPr>
        <w:t>u tlu</w:t>
      </w:r>
      <w:r w:rsidRPr="00FB03BE">
        <w:rPr>
          <w:rFonts w:eastAsia="Arial Narrow" w:cs="Arial Narrow"/>
          <w:spacing w:val="-3"/>
          <w:position w:val="2"/>
        </w:rPr>
        <w:t xml:space="preserve"> </w:t>
      </w:r>
      <w:r w:rsidRPr="00FB03BE">
        <w:rPr>
          <w:rFonts w:eastAsia="Arial Narrow" w:cs="Arial Narrow"/>
          <w:position w:val="2"/>
        </w:rPr>
        <w:t>razreda</w:t>
      </w:r>
      <w:r w:rsidRPr="00FB03BE">
        <w:rPr>
          <w:rFonts w:eastAsia="Arial Narrow" w:cs="Arial Narrow"/>
          <w:spacing w:val="-1"/>
          <w:position w:val="2"/>
        </w:rPr>
        <w:t xml:space="preserve"> </w:t>
      </w:r>
      <w:r w:rsidRPr="00FB03BE">
        <w:rPr>
          <w:rFonts w:eastAsia="Arial Narrow" w:cs="Arial Narrow"/>
          <w:position w:val="2"/>
        </w:rPr>
        <w:t>A</w:t>
      </w:r>
      <w:r w:rsidRPr="00FB03BE">
        <w:rPr>
          <w:rFonts w:eastAsia="Arial Narrow" w:cs="Arial Narrow"/>
          <w:spacing w:val="-1"/>
          <w:position w:val="2"/>
        </w:rPr>
        <w:t xml:space="preserve"> </w:t>
      </w:r>
      <w:r w:rsidRPr="00FB03BE">
        <w:rPr>
          <w:rFonts w:eastAsia="Arial Narrow" w:cs="Arial Narrow"/>
          <w:spacing w:val="-3"/>
          <w:position w:val="2"/>
        </w:rPr>
        <w:t>o</w:t>
      </w:r>
      <w:r w:rsidRPr="00FB03BE">
        <w:rPr>
          <w:rFonts w:eastAsia="Arial Narrow" w:cs="Arial Narrow"/>
          <w:position w:val="2"/>
        </w:rPr>
        <w:t xml:space="preserve">d </w:t>
      </w:r>
      <w:r w:rsidRPr="00FB03BE">
        <w:rPr>
          <w:rFonts w:eastAsia="Arial Narrow" w:cs="Arial Narrow"/>
          <w:spacing w:val="3"/>
          <w:position w:val="2"/>
        </w:rPr>
        <w:t>a</w:t>
      </w:r>
      <w:r w:rsidRPr="00FB03BE">
        <w:rPr>
          <w:rFonts w:eastAsia="Arial Narrow" w:cs="Arial Narrow"/>
          <w:spacing w:val="-2"/>
        </w:rPr>
        <w:t>g</w:t>
      </w:r>
      <w:r w:rsidRPr="00FB03BE">
        <w:rPr>
          <w:rFonts w:eastAsia="Arial Narrow" w:cs="Arial Narrow"/>
          <w:spacing w:val="-1"/>
        </w:rPr>
        <w:t>R</w:t>
      </w:r>
      <w:r w:rsidRPr="00FB03BE">
        <w:rPr>
          <w:rFonts w:eastAsia="Arial Narrow" w:cs="Arial Narrow"/>
          <w:position w:val="2"/>
        </w:rPr>
        <w:t>=0,22 g.</w:t>
      </w:r>
    </w:p>
    <w:p w:rsidR="00F6177B" w:rsidRPr="00FB03BE" w:rsidRDefault="00F6177B">
      <w:pPr>
        <w:spacing w:before="0" w:after="200" w:line="276" w:lineRule="auto"/>
        <w:jc w:val="left"/>
        <w:rPr>
          <w:rFonts w:eastAsiaTheme="majorEastAsia" w:cstheme="majorBidi"/>
          <w:b/>
          <w:bCs/>
          <w:sz w:val="24"/>
        </w:rPr>
      </w:pPr>
      <w:r w:rsidRPr="00FB03BE">
        <w:br w:type="page"/>
      </w:r>
    </w:p>
    <w:p w:rsidR="00F6177B" w:rsidRPr="00FB03BE" w:rsidRDefault="00F6177B" w:rsidP="00851A8D">
      <w:pPr>
        <w:pStyle w:val="Heading5"/>
        <w:rPr>
          <w:color w:val="auto"/>
        </w:rPr>
      </w:pPr>
      <w:r w:rsidRPr="00FB03BE">
        <w:rPr>
          <w:color w:val="auto"/>
        </w:rPr>
        <w:lastRenderedPageBreak/>
        <w:t>Inženjerskogeološke značajke lokacije</w:t>
      </w:r>
    </w:p>
    <w:p w:rsidR="00F6177B" w:rsidRPr="00FB03BE" w:rsidRDefault="00F6177B" w:rsidP="00F6177B">
      <w:pPr>
        <w:rPr>
          <w:rFonts w:eastAsia="Arial Narrow" w:cs="Arial Narrow"/>
        </w:rPr>
      </w:pPr>
      <w:r w:rsidRPr="00FB03BE">
        <w:t>Inžen</w:t>
      </w:r>
      <w:r w:rsidRPr="00FB03BE">
        <w:rPr>
          <w:spacing w:val="-2"/>
        </w:rPr>
        <w:t>j</w:t>
      </w:r>
      <w:r w:rsidRPr="00FB03BE">
        <w:t>ers</w:t>
      </w:r>
      <w:r w:rsidRPr="00FB03BE">
        <w:rPr>
          <w:spacing w:val="-2"/>
        </w:rPr>
        <w:t>k</w:t>
      </w:r>
      <w:r w:rsidRPr="00FB03BE">
        <w:t>ogeo</w:t>
      </w:r>
      <w:r w:rsidRPr="00FB03BE">
        <w:rPr>
          <w:spacing w:val="-2"/>
        </w:rPr>
        <w:t>l</w:t>
      </w:r>
      <w:r w:rsidRPr="00FB03BE">
        <w:t>oš</w:t>
      </w:r>
      <w:r w:rsidRPr="00FB03BE">
        <w:rPr>
          <w:spacing w:val="-2"/>
        </w:rPr>
        <w:t>k</w:t>
      </w:r>
      <w:r w:rsidRPr="00FB03BE">
        <w:t>e</w:t>
      </w:r>
      <w:r w:rsidRPr="00FB03BE">
        <w:rPr>
          <w:spacing w:val="43"/>
        </w:rPr>
        <w:t xml:space="preserve"> </w:t>
      </w:r>
      <w:r w:rsidRPr="00FB03BE">
        <w:t>zn</w:t>
      </w:r>
      <w:r w:rsidRPr="00FB03BE">
        <w:rPr>
          <w:spacing w:val="-3"/>
        </w:rPr>
        <w:t>a</w:t>
      </w:r>
      <w:r w:rsidRPr="00FB03BE">
        <w:t>čaj</w:t>
      </w:r>
      <w:r w:rsidRPr="00FB03BE">
        <w:rPr>
          <w:spacing w:val="-2"/>
        </w:rPr>
        <w:t>k</w:t>
      </w:r>
      <w:r w:rsidRPr="00FB03BE">
        <w:t>e</w:t>
      </w:r>
      <w:r w:rsidRPr="00FB03BE">
        <w:rPr>
          <w:spacing w:val="40"/>
        </w:rPr>
        <w:t xml:space="preserve"> </w:t>
      </w:r>
      <w:r w:rsidRPr="00FB03BE">
        <w:t>predmetn</w:t>
      </w:r>
      <w:r w:rsidRPr="00FB03BE">
        <w:rPr>
          <w:spacing w:val="-3"/>
        </w:rPr>
        <w:t>o</w:t>
      </w:r>
      <w:r w:rsidRPr="00FB03BE">
        <w:t>g</w:t>
      </w:r>
      <w:r w:rsidRPr="00FB03BE">
        <w:rPr>
          <w:spacing w:val="43"/>
        </w:rPr>
        <w:t xml:space="preserve"> </w:t>
      </w:r>
      <w:r w:rsidRPr="00FB03BE">
        <w:t>podru</w:t>
      </w:r>
      <w:r w:rsidRPr="00FB03BE">
        <w:rPr>
          <w:spacing w:val="-2"/>
        </w:rPr>
        <w:t>č</w:t>
      </w:r>
      <w:r w:rsidRPr="00FB03BE">
        <w:t>ja</w:t>
      </w:r>
      <w:r w:rsidRPr="00FB03BE">
        <w:rPr>
          <w:spacing w:val="43"/>
        </w:rPr>
        <w:t xml:space="preserve"> </w:t>
      </w:r>
      <w:r w:rsidRPr="00FB03BE">
        <w:t>su</w:t>
      </w:r>
      <w:r w:rsidRPr="00FB03BE">
        <w:rPr>
          <w:spacing w:val="43"/>
        </w:rPr>
        <w:t xml:space="preserve"> </w:t>
      </w:r>
      <w:r w:rsidRPr="00FB03BE">
        <w:t>o</w:t>
      </w:r>
      <w:r w:rsidRPr="00FB03BE">
        <w:rPr>
          <w:spacing w:val="-3"/>
        </w:rPr>
        <w:t>d</w:t>
      </w:r>
      <w:r w:rsidRPr="00FB03BE">
        <w:t>ređene</w:t>
      </w:r>
      <w:r w:rsidRPr="00FB03BE">
        <w:rPr>
          <w:spacing w:val="43"/>
        </w:rPr>
        <w:t xml:space="preserve"> </w:t>
      </w:r>
      <w:r w:rsidRPr="00FB03BE">
        <w:t>na</w:t>
      </w:r>
      <w:r w:rsidRPr="00FB03BE">
        <w:rPr>
          <w:spacing w:val="44"/>
        </w:rPr>
        <w:t xml:space="preserve"> </w:t>
      </w:r>
      <w:r w:rsidRPr="00FB03BE">
        <w:rPr>
          <w:spacing w:val="-3"/>
        </w:rPr>
        <w:t>o</w:t>
      </w:r>
      <w:r w:rsidRPr="00FB03BE">
        <w:rPr>
          <w:spacing w:val="5"/>
        </w:rPr>
        <w:t>s</w:t>
      </w:r>
      <w:r w:rsidRPr="00FB03BE">
        <w:t>no</w:t>
      </w:r>
      <w:r w:rsidRPr="00FB03BE">
        <w:rPr>
          <w:spacing w:val="-2"/>
        </w:rPr>
        <w:t>v</w:t>
      </w:r>
      <w:r w:rsidRPr="00FB03BE">
        <w:t>u</w:t>
      </w:r>
      <w:r w:rsidRPr="00FB03BE">
        <w:rPr>
          <w:spacing w:val="43"/>
        </w:rPr>
        <w:t xml:space="preserve"> </w:t>
      </w:r>
      <w:r w:rsidRPr="00FB03BE">
        <w:t>in</w:t>
      </w:r>
      <w:r w:rsidRPr="00FB03BE">
        <w:rPr>
          <w:spacing w:val="-2"/>
        </w:rPr>
        <w:t>ž</w:t>
      </w:r>
      <w:r w:rsidRPr="00FB03BE">
        <w:t>enje</w:t>
      </w:r>
      <w:r w:rsidRPr="00FB03BE">
        <w:rPr>
          <w:spacing w:val="-3"/>
        </w:rPr>
        <w:t>r</w:t>
      </w:r>
      <w:r w:rsidRPr="00FB03BE">
        <w:t>s</w:t>
      </w:r>
      <w:r w:rsidRPr="00FB03BE">
        <w:rPr>
          <w:spacing w:val="-2"/>
        </w:rPr>
        <w:t>k</w:t>
      </w:r>
      <w:r w:rsidRPr="00FB03BE">
        <w:t>ogeol</w:t>
      </w:r>
      <w:r w:rsidRPr="00FB03BE">
        <w:rPr>
          <w:spacing w:val="-3"/>
        </w:rPr>
        <w:t>o</w:t>
      </w:r>
      <w:r w:rsidRPr="00FB03BE">
        <w:t>škog</w:t>
      </w:r>
      <w:r w:rsidRPr="00FB03BE">
        <w:rPr>
          <w:spacing w:val="40"/>
        </w:rPr>
        <w:t xml:space="preserve"> </w:t>
      </w:r>
      <w:r w:rsidRPr="00FB03BE">
        <w:t>kartir</w:t>
      </w:r>
      <w:r w:rsidRPr="00FB03BE">
        <w:rPr>
          <w:spacing w:val="-2"/>
        </w:rPr>
        <w:t>a</w:t>
      </w:r>
      <w:r w:rsidRPr="00FB03BE">
        <w:t>nja terena</w:t>
      </w:r>
      <w:r w:rsidRPr="00FB03BE">
        <w:rPr>
          <w:spacing w:val="40"/>
        </w:rPr>
        <w:t xml:space="preserve"> </w:t>
      </w:r>
      <w:r w:rsidRPr="00FB03BE">
        <w:t>te</w:t>
      </w:r>
      <w:r w:rsidRPr="00FB03BE">
        <w:rPr>
          <w:spacing w:val="38"/>
        </w:rPr>
        <w:t xml:space="preserve"> </w:t>
      </w:r>
      <w:r w:rsidRPr="00FB03BE">
        <w:t>kor</w:t>
      </w:r>
      <w:r w:rsidRPr="00FB03BE">
        <w:rPr>
          <w:spacing w:val="-3"/>
        </w:rPr>
        <w:t>e</w:t>
      </w:r>
      <w:r w:rsidRPr="00FB03BE">
        <w:t>la</w:t>
      </w:r>
      <w:r w:rsidRPr="00FB03BE">
        <w:rPr>
          <w:spacing w:val="-2"/>
        </w:rPr>
        <w:t>c</w:t>
      </w:r>
      <w:r w:rsidRPr="00FB03BE">
        <w:t>i</w:t>
      </w:r>
      <w:r w:rsidRPr="00FB03BE">
        <w:rPr>
          <w:spacing w:val="1"/>
        </w:rPr>
        <w:t>j</w:t>
      </w:r>
      <w:r w:rsidRPr="00FB03BE">
        <w:t>om</w:t>
      </w:r>
      <w:r w:rsidRPr="00FB03BE">
        <w:rPr>
          <w:spacing w:val="38"/>
        </w:rPr>
        <w:t xml:space="preserve"> </w:t>
      </w:r>
      <w:r w:rsidRPr="00FB03BE">
        <w:t>dob</w:t>
      </w:r>
      <w:r w:rsidRPr="00FB03BE">
        <w:rPr>
          <w:spacing w:val="-2"/>
        </w:rPr>
        <w:t>i</w:t>
      </w:r>
      <w:r w:rsidRPr="00FB03BE">
        <w:t>v</w:t>
      </w:r>
      <w:r w:rsidRPr="00FB03BE">
        <w:rPr>
          <w:spacing w:val="-3"/>
        </w:rPr>
        <w:t>e</w:t>
      </w:r>
      <w:r w:rsidRPr="00FB03BE">
        <w:t>nih</w:t>
      </w:r>
      <w:r w:rsidRPr="00FB03BE">
        <w:rPr>
          <w:spacing w:val="40"/>
        </w:rPr>
        <w:t xml:space="preserve"> </w:t>
      </w:r>
      <w:r w:rsidRPr="00FB03BE">
        <w:t>po</w:t>
      </w:r>
      <w:r w:rsidRPr="00FB03BE">
        <w:rPr>
          <w:spacing w:val="-2"/>
        </w:rPr>
        <w:t>d</w:t>
      </w:r>
      <w:r w:rsidRPr="00FB03BE">
        <w:t>ata</w:t>
      </w:r>
      <w:r w:rsidRPr="00FB03BE">
        <w:rPr>
          <w:spacing w:val="-2"/>
        </w:rPr>
        <w:t>k</w:t>
      </w:r>
      <w:r w:rsidRPr="00FB03BE">
        <w:t>a</w:t>
      </w:r>
      <w:r w:rsidRPr="00FB03BE">
        <w:rPr>
          <w:spacing w:val="40"/>
        </w:rPr>
        <w:t xml:space="preserve"> </w:t>
      </w:r>
      <w:r w:rsidRPr="00FB03BE">
        <w:t>sa</w:t>
      </w:r>
      <w:r w:rsidRPr="00FB03BE">
        <w:rPr>
          <w:spacing w:val="38"/>
        </w:rPr>
        <w:t xml:space="preserve"> </w:t>
      </w:r>
      <w:r w:rsidRPr="00FB03BE">
        <w:t>pod</w:t>
      </w:r>
      <w:r w:rsidRPr="00FB03BE">
        <w:rPr>
          <w:spacing w:val="-2"/>
        </w:rPr>
        <w:t>a</w:t>
      </w:r>
      <w:r w:rsidRPr="00FB03BE">
        <w:t>ci</w:t>
      </w:r>
      <w:r w:rsidRPr="00FB03BE">
        <w:rPr>
          <w:spacing w:val="-2"/>
        </w:rPr>
        <w:t>m</w:t>
      </w:r>
      <w:r w:rsidRPr="00FB03BE">
        <w:t>a</w:t>
      </w:r>
      <w:r w:rsidRPr="00FB03BE">
        <w:rPr>
          <w:spacing w:val="41"/>
        </w:rPr>
        <w:t xml:space="preserve"> </w:t>
      </w:r>
      <w:r w:rsidRPr="00FB03BE">
        <w:rPr>
          <w:spacing w:val="-3"/>
        </w:rPr>
        <w:t>d</w:t>
      </w:r>
      <w:r w:rsidRPr="00FB03BE">
        <w:t>osad</w:t>
      </w:r>
      <w:r w:rsidRPr="00FB03BE">
        <w:rPr>
          <w:spacing w:val="-2"/>
        </w:rPr>
        <w:t>a</w:t>
      </w:r>
      <w:r w:rsidRPr="00FB03BE">
        <w:t>šnj</w:t>
      </w:r>
      <w:r w:rsidRPr="00FB03BE">
        <w:rPr>
          <w:spacing w:val="-2"/>
        </w:rPr>
        <w:t>i</w:t>
      </w:r>
      <w:r w:rsidRPr="00FB03BE">
        <w:t>h</w:t>
      </w:r>
      <w:r w:rsidRPr="00FB03BE">
        <w:rPr>
          <w:spacing w:val="40"/>
        </w:rPr>
        <w:t xml:space="preserve"> </w:t>
      </w:r>
      <w:r w:rsidRPr="00FB03BE">
        <w:t>i</w:t>
      </w:r>
      <w:r w:rsidRPr="00FB03BE">
        <w:rPr>
          <w:spacing w:val="-2"/>
        </w:rPr>
        <w:t>s</w:t>
      </w:r>
      <w:r w:rsidRPr="00FB03BE">
        <w:t>traž</w:t>
      </w:r>
      <w:r w:rsidRPr="00FB03BE">
        <w:rPr>
          <w:spacing w:val="-2"/>
        </w:rPr>
        <w:t>i</w:t>
      </w:r>
      <w:r w:rsidRPr="00FB03BE">
        <w:t>va</w:t>
      </w:r>
      <w:r w:rsidRPr="00FB03BE">
        <w:rPr>
          <w:spacing w:val="-3"/>
        </w:rPr>
        <w:t>n</w:t>
      </w:r>
      <w:r w:rsidRPr="00FB03BE">
        <w:t>ja.</w:t>
      </w:r>
      <w:r w:rsidRPr="00FB03BE">
        <w:rPr>
          <w:spacing w:val="38"/>
        </w:rPr>
        <w:t xml:space="preserve"> </w:t>
      </w:r>
      <w:r w:rsidRPr="00FB03BE">
        <w:t>Odr</w:t>
      </w:r>
      <w:r w:rsidRPr="00FB03BE">
        <w:rPr>
          <w:spacing w:val="-3"/>
        </w:rPr>
        <w:t>e</w:t>
      </w:r>
      <w:r w:rsidRPr="00FB03BE">
        <w:t>đeno</w:t>
      </w:r>
      <w:r w:rsidRPr="00FB03BE">
        <w:rPr>
          <w:spacing w:val="38"/>
        </w:rPr>
        <w:t xml:space="preserve"> </w:t>
      </w:r>
      <w:r w:rsidRPr="00FB03BE">
        <w:t>je</w:t>
      </w:r>
      <w:r w:rsidRPr="00FB03BE">
        <w:rPr>
          <w:spacing w:val="41"/>
        </w:rPr>
        <w:t xml:space="preserve"> </w:t>
      </w:r>
      <w:r w:rsidRPr="00FB03BE">
        <w:t>da</w:t>
      </w:r>
      <w:r w:rsidRPr="00FB03BE">
        <w:rPr>
          <w:spacing w:val="38"/>
        </w:rPr>
        <w:t xml:space="preserve"> </w:t>
      </w:r>
      <w:r w:rsidRPr="00FB03BE">
        <w:t>pred</w:t>
      </w:r>
      <w:r w:rsidRPr="00FB03BE">
        <w:rPr>
          <w:spacing w:val="-2"/>
        </w:rPr>
        <w:t>m</w:t>
      </w:r>
      <w:r w:rsidRPr="00FB03BE">
        <w:t xml:space="preserve">etnu </w:t>
      </w:r>
      <w:r w:rsidRPr="00FB03BE">
        <w:rPr>
          <w:position w:val="2"/>
        </w:rPr>
        <w:t>loka</w:t>
      </w:r>
      <w:r w:rsidRPr="00FB03BE">
        <w:rPr>
          <w:spacing w:val="-2"/>
          <w:position w:val="2"/>
        </w:rPr>
        <w:t>c</w:t>
      </w:r>
      <w:r w:rsidRPr="00FB03BE">
        <w:rPr>
          <w:position w:val="2"/>
        </w:rPr>
        <w:t>i</w:t>
      </w:r>
      <w:r w:rsidRPr="00FB03BE">
        <w:rPr>
          <w:spacing w:val="1"/>
          <w:position w:val="2"/>
        </w:rPr>
        <w:t>j</w:t>
      </w:r>
      <w:r w:rsidRPr="00FB03BE">
        <w:rPr>
          <w:position w:val="2"/>
        </w:rPr>
        <w:t>u</w:t>
      </w:r>
      <w:r w:rsidRPr="00FB03BE">
        <w:rPr>
          <w:spacing w:val="1"/>
          <w:position w:val="2"/>
        </w:rPr>
        <w:t xml:space="preserve"> </w:t>
      </w:r>
      <w:r w:rsidRPr="00FB03BE">
        <w:rPr>
          <w:position w:val="2"/>
        </w:rPr>
        <w:t>i</w:t>
      </w:r>
      <w:r w:rsidRPr="00FB03BE">
        <w:rPr>
          <w:spacing w:val="1"/>
          <w:position w:val="2"/>
        </w:rPr>
        <w:t>z</w:t>
      </w:r>
      <w:r w:rsidRPr="00FB03BE">
        <w:rPr>
          <w:position w:val="2"/>
        </w:rPr>
        <w:t>gr</w:t>
      </w:r>
      <w:r w:rsidRPr="00FB03BE">
        <w:rPr>
          <w:spacing w:val="-3"/>
          <w:position w:val="2"/>
        </w:rPr>
        <w:t>a</w:t>
      </w:r>
      <w:r w:rsidRPr="00FB03BE">
        <w:rPr>
          <w:position w:val="2"/>
        </w:rPr>
        <w:t>đuju</w:t>
      </w:r>
      <w:r w:rsidRPr="00FB03BE">
        <w:rPr>
          <w:spacing w:val="3"/>
          <w:position w:val="2"/>
        </w:rPr>
        <w:t xml:space="preserve"> </w:t>
      </w:r>
      <w:r w:rsidRPr="00FB03BE">
        <w:rPr>
          <w:position w:val="2"/>
        </w:rPr>
        <w:t>eoce</w:t>
      </w:r>
      <w:r w:rsidRPr="00FB03BE">
        <w:rPr>
          <w:spacing w:val="-3"/>
          <w:position w:val="2"/>
        </w:rPr>
        <w:t>n</w:t>
      </w:r>
      <w:r w:rsidRPr="00FB03BE">
        <w:rPr>
          <w:position w:val="2"/>
        </w:rPr>
        <w:t>ske</w:t>
      </w:r>
      <w:r w:rsidRPr="00FB03BE">
        <w:rPr>
          <w:spacing w:val="2"/>
          <w:position w:val="2"/>
        </w:rPr>
        <w:t xml:space="preserve"> </w:t>
      </w:r>
      <w:r w:rsidRPr="00FB03BE">
        <w:rPr>
          <w:spacing w:val="-3"/>
          <w:position w:val="2"/>
        </w:rPr>
        <w:t>n</w:t>
      </w:r>
      <w:r w:rsidRPr="00FB03BE">
        <w:rPr>
          <w:position w:val="2"/>
        </w:rPr>
        <w:t>aslage</w:t>
      </w:r>
      <w:r w:rsidRPr="00FB03BE">
        <w:rPr>
          <w:spacing w:val="5"/>
          <w:position w:val="2"/>
        </w:rPr>
        <w:t xml:space="preserve"> </w:t>
      </w:r>
      <w:r w:rsidRPr="00FB03BE">
        <w:rPr>
          <w:spacing w:val="-3"/>
          <w:position w:val="2"/>
        </w:rPr>
        <w:t>f</w:t>
      </w:r>
      <w:r w:rsidRPr="00FB03BE">
        <w:rPr>
          <w:position w:val="2"/>
        </w:rPr>
        <w:t>l</w:t>
      </w:r>
      <w:r w:rsidRPr="00FB03BE">
        <w:rPr>
          <w:spacing w:val="1"/>
          <w:position w:val="2"/>
        </w:rPr>
        <w:t>i</w:t>
      </w:r>
      <w:r w:rsidRPr="00FB03BE">
        <w:rPr>
          <w:spacing w:val="-2"/>
          <w:position w:val="2"/>
        </w:rPr>
        <w:t>š</w:t>
      </w:r>
      <w:r w:rsidRPr="00FB03BE">
        <w:rPr>
          <w:position w:val="2"/>
        </w:rPr>
        <w:t>a</w:t>
      </w:r>
      <w:r w:rsidRPr="00FB03BE">
        <w:rPr>
          <w:spacing w:val="5"/>
          <w:position w:val="2"/>
        </w:rPr>
        <w:t xml:space="preserve"> </w:t>
      </w:r>
      <w:r w:rsidRPr="00FB03BE">
        <w:rPr>
          <w:position w:val="2"/>
        </w:rPr>
        <w:t>(</w:t>
      </w:r>
      <w:r w:rsidRPr="00FB03BE">
        <w:rPr>
          <w:spacing w:val="1"/>
          <w:position w:val="2"/>
        </w:rPr>
        <w:t>E</w:t>
      </w:r>
      <w:r w:rsidRPr="00FB03BE">
        <w:rPr>
          <w:rFonts w:eastAsia="Arial Narrow" w:cs="Arial Narrow"/>
          <w:spacing w:val="-2"/>
        </w:rPr>
        <w:t>2</w:t>
      </w:r>
      <w:r w:rsidRPr="00FB03BE">
        <w:rPr>
          <w:rFonts w:eastAsia="Arial Narrow" w:cs="Arial Narrow"/>
          <w:position w:val="2"/>
        </w:rPr>
        <w:t>)</w:t>
      </w:r>
      <w:r w:rsidRPr="00FB03BE">
        <w:rPr>
          <w:rFonts w:eastAsia="Arial Narrow" w:cs="Arial Narrow"/>
          <w:spacing w:val="4"/>
          <w:position w:val="2"/>
        </w:rPr>
        <w:t xml:space="preserve"> </w:t>
      </w:r>
      <w:r w:rsidRPr="00FB03BE">
        <w:rPr>
          <w:rFonts w:eastAsia="Arial Narrow" w:cs="Arial Narrow"/>
          <w:position w:val="2"/>
        </w:rPr>
        <w:t>prekriv</w:t>
      </w:r>
      <w:r w:rsidRPr="00FB03BE">
        <w:rPr>
          <w:rFonts w:eastAsia="Arial Narrow" w:cs="Arial Narrow"/>
          <w:spacing w:val="-3"/>
          <w:position w:val="2"/>
        </w:rPr>
        <w:t>e</w:t>
      </w:r>
      <w:r w:rsidRPr="00FB03BE">
        <w:rPr>
          <w:rFonts w:eastAsia="Arial Narrow" w:cs="Arial Narrow"/>
          <w:position w:val="2"/>
        </w:rPr>
        <w:t>ne</w:t>
      </w:r>
      <w:r w:rsidRPr="00FB03BE">
        <w:rPr>
          <w:rFonts w:eastAsia="Arial Narrow" w:cs="Arial Narrow"/>
          <w:spacing w:val="5"/>
          <w:position w:val="2"/>
        </w:rPr>
        <w:t xml:space="preserve"> </w:t>
      </w:r>
      <w:r w:rsidRPr="00FB03BE">
        <w:rPr>
          <w:position w:val="2"/>
        </w:rPr>
        <w:t>k</w:t>
      </w:r>
      <w:r w:rsidRPr="00FB03BE">
        <w:rPr>
          <w:spacing w:val="-3"/>
          <w:position w:val="2"/>
        </w:rPr>
        <w:t>o</w:t>
      </w:r>
      <w:r w:rsidRPr="00FB03BE">
        <w:rPr>
          <w:position w:val="2"/>
        </w:rPr>
        <w:t>ntinuir</w:t>
      </w:r>
      <w:r w:rsidRPr="00FB03BE">
        <w:rPr>
          <w:spacing w:val="-3"/>
          <w:position w:val="2"/>
        </w:rPr>
        <w:t>a</w:t>
      </w:r>
      <w:r w:rsidRPr="00FB03BE">
        <w:rPr>
          <w:position w:val="2"/>
        </w:rPr>
        <w:t>nim</w:t>
      </w:r>
      <w:r w:rsidRPr="00FB03BE">
        <w:rPr>
          <w:spacing w:val="5"/>
          <w:position w:val="2"/>
        </w:rPr>
        <w:t xml:space="preserve"> </w:t>
      </w:r>
      <w:r w:rsidRPr="00FB03BE">
        <w:rPr>
          <w:spacing w:val="-3"/>
          <w:position w:val="2"/>
        </w:rPr>
        <w:t>p</w:t>
      </w:r>
      <w:r w:rsidRPr="00FB03BE">
        <w:rPr>
          <w:position w:val="2"/>
        </w:rPr>
        <w:t>okr</w:t>
      </w:r>
      <w:r w:rsidRPr="00FB03BE">
        <w:rPr>
          <w:spacing w:val="-2"/>
          <w:position w:val="2"/>
        </w:rPr>
        <w:t>i</w:t>
      </w:r>
      <w:r w:rsidRPr="00FB03BE">
        <w:rPr>
          <w:position w:val="2"/>
        </w:rPr>
        <w:t>vač</w:t>
      </w:r>
      <w:r w:rsidRPr="00FB03BE">
        <w:rPr>
          <w:spacing w:val="-3"/>
          <w:position w:val="2"/>
        </w:rPr>
        <w:t>e</w:t>
      </w:r>
      <w:r w:rsidRPr="00FB03BE">
        <w:rPr>
          <w:position w:val="2"/>
        </w:rPr>
        <w:t>m</w:t>
      </w:r>
      <w:r w:rsidRPr="00FB03BE">
        <w:rPr>
          <w:spacing w:val="5"/>
          <w:position w:val="2"/>
        </w:rPr>
        <w:t xml:space="preserve"> </w:t>
      </w:r>
      <w:r w:rsidRPr="00FB03BE">
        <w:rPr>
          <w:position w:val="2"/>
        </w:rPr>
        <w:t>od</w:t>
      </w:r>
      <w:r w:rsidRPr="00FB03BE">
        <w:rPr>
          <w:spacing w:val="7"/>
          <w:position w:val="2"/>
        </w:rPr>
        <w:t xml:space="preserve"> </w:t>
      </w:r>
      <w:r w:rsidRPr="00FB03BE">
        <w:rPr>
          <w:position w:val="2"/>
        </w:rPr>
        <w:t>n</w:t>
      </w:r>
      <w:r w:rsidRPr="00FB03BE">
        <w:rPr>
          <w:spacing w:val="-3"/>
          <w:position w:val="2"/>
        </w:rPr>
        <w:t>a</w:t>
      </w:r>
      <w:r w:rsidRPr="00FB03BE">
        <w:rPr>
          <w:position w:val="2"/>
        </w:rPr>
        <w:t>bačaja</w:t>
      </w:r>
      <w:r w:rsidRPr="00FB03BE">
        <w:rPr>
          <w:spacing w:val="5"/>
          <w:position w:val="2"/>
        </w:rPr>
        <w:t xml:space="preserve"> </w:t>
      </w:r>
      <w:r w:rsidRPr="00FB03BE">
        <w:rPr>
          <w:rFonts w:eastAsia="Arial Narrow" w:cs="Arial Narrow"/>
          <w:spacing w:val="-1"/>
          <w:position w:val="2"/>
        </w:rPr>
        <w:t>(A</w:t>
      </w:r>
      <w:r w:rsidRPr="00FB03BE">
        <w:rPr>
          <w:rFonts w:eastAsia="Arial Narrow" w:cs="Arial Narrow"/>
          <w:position w:val="2"/>
        </w:rPr>
        <w:t>F)</w:t>
      </w:r>
      <w:r w:rsidRPr="00FB03BE">
        <w:rPr>
          <w:rFonts w:eastAsia="Arial Narrow" w:cs="Arial Narrow"/>
          <w:spacing w:val="4"/>
          <w:position w:val="2"/>
        </w:rPr>
        <w:t xml:space="preserve"> </w:t>
      </w:r>
      <w:r w:rsidRPr="00FB03BE">
        <w:rPr>
          <w:rFonts w:eastAsia="Arial Narrow" w:cs="Arial Narrow"/>
          <w:position w:val="2"/>
        </w:rPr>
        <w:t>p</w:t>
      </w:r>
      <w:r w:rsidRPr="00FB03BE">
        <w:rPr>
          <w:rFonts w:eastAsia="Arial Narrow" w:cs="Arial Narrow"/>
          <w:spacing w:val="-3"/>
          <w:position w:val="2"/>
        </w:rPr>
        <w:t>r</w:t>
      </w:r>
      <w:r w:rsidRPr="00FB03BE">
        <w:rPr>
          <w:rFonts w:eastAsia="Arial Narrow" w:cs="Arial Narrow"/>
          <w:position w:val="2"/>
        </w:rPr>
        <w:t>omj</w:t>
      </w:r>
      <w:r w:rsidRPr="00FB03BE">
        <w:rPr>
          <w:rFonts w:eastAsia="Arial Narrow" w:cs="Arial Narrow"/>
          <w:spacing w:val="-3"/>
          <w:position w:val="2"/>
        </w:rPr>
        <w:t>e</w:t>
      </w:r>
      <w:r w:rsidRPr="00FB03BE">
        <w:rPr>
          <w:rFonts w:eastAsia="Arial Narrow" w:cs="Arial Narrow"/>
          <w:position w:val="2"/>
        </w:rPr>
        <w:t>nj</w:t>
      </w:r>
      <w:r w:rsidRPr="00FB03BE">
        <w:rPr>
          <w:rFonts w:eastAsia="Arial Narrow" w:cs="Arial Narrow"/>
          <w:spacing w:val="-2"/>
          <w:position w:val="2"/>
        </w:rPr>
        <w:t>i</w:t>
      </w:r>
      <w:r w:rsidRPr="00FB03BE">
        <w:rPr>
          <w:rFonts w:eastAsia="Arial Narrow" w:cs="Arial Narrow"/>
          <w:position w:val="2"/>
        </w:rPr>
        <w:t xml:space="preserve">ve </w:t>
      </w:r>
      <w:r w:rsidRPr="00FB03BE">
        <w:rPr>
          <w:rFonts w:eastAsia="Arial Narrow" w:cs="Arial Narrow"/>
        </w:rPr>
        <w:t>debl</w:t>
      </w:r>
      <w:r w:rsidRPr="00FB03BE">
        <w:rPr>
          <w:rFonts w:eastAsia="Arial Narrow" w:cs="Arial Narrow"/>
          <w:spacing w:val="1"/>
        </w:rPr>
        <w:t>j</w:t>
      </w:r>
      <w:r w:rsidRPr="00FB03BE">
        <w:rPr>
          <w:rFonts w:eastAsia="Arial Narrow" w:cs="Arial Narrow"/>
          <w:spacing w:val="-2"/>
        </w:rPr>
        <w:t>i</w:t>
      </w:r>
      <w:r w:rsidRPr="00FB03BE">
        <w:rPr>
          <w:rFonts w:eastAsia="Arial Narrow" w:cs="Arial Narrow"/>
        </w:rPr>
        <w:t>ne.</w:t>
      </w:r>
    </w:p>
    <w:p w:rsidR="00F21EBC" w:rsidRPr="00FB03BE" w:rsidRDefault="00F21EBC" w:rsidP="00F21EBC">
      <w:pPr>
        <w:jc w:val="center"/>
      </w:pPr>
      <w:r w:rsidRPr="00FB03BE">
        <w:rPr>
          <w:noProof/>
          <w:lang w:eastAsia="hr-HR"/>
        </w:rPr>
        <w:drawing>
          <wp:inline distT="0" distB="0" distL="0" distR="0" wp14:anchorId="311E32AE" wp14:editId="6E8B0DE8">
            <wp:extent cx="5295238" cy="2028571"/>
            <wp:effectExtent l="0" t="0" r="1270" b="0"/>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95238" cy="2028571"/>
                    </a:xfrm>
                    <a:prstGeom prst="rect">
                      <a:avLst/>
                    </a:prstGeom>
                  </pic:spPr>
                </pic:pic>
              </a:graphicData>
            </a:graphic>
          </wp:inline>
        </w:drawing>
      </w:r>
    </w:p>
    <w:p w:rsidR="00AA6E9C" w:rsidRPr="00FB03BE" w:rsidRDefault="00F21EBC" w:rsidP="00F21EBC">
      <w:pPr>
        <w:jc w:val="center"/>
        <w:rPr>
          <w:b/>
          <w:sz w:val="18"/>
          <w:szCs w:val="18"/>
        </w:rPr>
      </w:pPr>
      <w:r w:rsidRPr="00FB03BE">
        <w:rPr>
          <w:b/>
          <w:sz w:val="18"/>
          <w:szCs w:val="18"/>
        </w:rPr>
        <w:t xml:space="preserve">Slika </w:t>
      </w:r>
      <w:r w:rsidRPr="00FB03BE">
        <w:rPr>
          <w:b/>
          <w:sz w:val="18"/>
          <w:szCs w:val="18"/>
        </w:rPr>
        <w:fldChar w:fldCharType="begin"/>
      </w:r>
      <w:r w:rsidRPr="00FB03BE">
        <w:rPr>
          <w:b/>
          <w:sz w:val="18"/>
          <w:szCs w:val="18"/>
        </w:rPr>
        <w:instrText xml:space="preserve"> SEQ Slika \* ARABIC </w:instrText>
      </w:r>
      <w:r w:rsidRPr="00FB03BE">
        <w:rPr>
          <w:b/>
          <w:sz w:val="18"/>
          <w:szCs w:val="18"/>
        </w:rPr>
        <w:fldChar w:fldCharType="separate"/>
      </w:r>
      <w:r w:rsidR="003153DD">
        <w:rPr>
          <w:b/>
          <w:noProof/>
          <w:sz w:val="18"/>
          <w:szCs w:val="18"/>
        </w:rPr>
        <w:t>20</w:t>
      </w:r>
      <w:r w:rsidRPr="00FB03BE">
        <w:rPr>
          <w:b/>
          <w:sz w:val="18"/>
          <w:szCs w:val="18"/>
        </w:rPr>
        <w:fldChar w:fldCharType="end"/>
      </w:r>
      <w:r w:rsidRPr="00FB03BE">
        <w:rPr>
          <w:b/>
          <w:sz w:val="18"/>
          <w:szCs w:val="18"/>
        </w:rPr>
        <w:t>: Pogled na postojeći UPOV Omišalj prema jugu (slika lijevo) i zasjek sa fliškim naslagama prekrivenim nabačajem u sklopu postojećeg UPOV-a (slika desno)</w:t>
      </w:r>
    </w:p>
    <w:p w:rsidR="00F21EBC" w:rsidRPr="00FB03BE" w:rsidRDefault="00F21EBC" w:rsidP="00F21EBC">
      <w:pPr>
        <w:rPr>
          <w:rFonts w:cs="Arial Narrow"/>
        </w:rPr>
      </w:pPr>
      <w:r w:rsidRPr="00FB03BE">
        <w:rPr>
          <w:spacing w:val="-2"/>
          <w:u w:color="000000"/>
        </w:rPr>
        <w:t>N</w:t>
      </w:r>
      <w:r w:rsidRPr="00FB03BE">
        <w:rPr>
          <w:u w:color="000000"/>
        </w:rPr>
        <w:t>abačaj</w:t>
      </w:r>
      <w:r w:rsidRPr="00FB03BE">
        <w:rPr>
          <w:rFonts w:eastAsia="Arial Narrow" w:cs="Arial Narrow"/>
          <w:spacing w:val="-1"/>
          <w:u w:color="000000"/>
        </w:rPr>
        <w:t>(AF</w:t>
      </w:r>
      <w:r w:rsidRPr="00FB03BE">
        <w:rPr>
          <w:rFonts w:eastAsia="Arial Narrow" w:cs="Arial Narrow"/>
          <w:u w:color="000000"/>
        </w:rPr>
        <w:t>)</w:t>
      </w:r>
    </w:p>
    <w:p w:rsidR="00F21EBC" w:rsidRPr="00FB03BE" w:rsidRDefault="00F21EBC" w:rsidP="00F21EBC">
      <w:r w:rsidRPr="00FB03BE">
        <w:rPr>
          <w:spacing w:val="-2"/>
        </w:rPr>
        <w:t>N</w:t>
      </w:r>
      <w:r w:rsidRPr="00FB03BE">
        <w:t>abačaj</w:t>
      </w:r>
      <w:r w:rsidRPr="00FB03BE">
        <w:rPr>
          <w:spacing w:val="5"/>
        </w:rPr>
        <w:t xml:space="preserve"> </w:t>
      </w:r>
      <w:r w:rsidRPr="00FB03BE">
        <w:rPr>
          <w:spacing w:val="-2"/>
        </w:rPr>
        <w:t>s</w:t>
      </w:r>
      <w:r w:rsidRPr="00FB03BE">
        <w:t>e</w:t>
      </w:r>
      <w:r w:rsidRPr="00FB03BE">
        <w:rPr>
          <w:spacing w:val="5"/>
        </w:rPr>
        <w:t xml:space="preserve"> </w:t>
      </w:r>
      <w:r w:rsidRPr="00FB03BE">
        <w:t>nal</w:t>
      </w:r>
      <w:r w:rsidRPr="00FB03BE">
        <w:rPr>
          <w:spacing w:val="-3"/>
        </w:rPr>
        <w:t>a</w:t>
      </w:r>
      <w:r w:rsidRPr="00FB03BE">
        <w:t>zi</w:t>
      </w:r>
      <w:r w:rsidRPr="00FB03BE">
        <w:rPr>
          <w:spacing w:val="5"/>
        </w:rPr>
        <w:t xml:space="preserve"> </w:t>
      </w:r>
      <w:r w:rsidRPr="00FB03BE">
        <w:t>na</w:t>
      </w:r>
      <w:r w:rsidRPr="00FB03BE">
        <w:rPr>
          <w:spacing w:val="2"/>
        </w:rPr>
        <w:t xml:space="preserve"> </w:t>
      </w:r>
      <w:r w:rsidRPr="00FB03BE">
        <w:t>lok</w:t>
      </w:r>
      <w:r w:rsidRPr="00FB03BE">
        <w:rPr>
          <w:spacing w:val="-3"/>
        </w:rPr>
        <w:t>a</w:t>
      </w:r>
      <w:r w:rsidRPr="00FB03BE">
        <w:t>ci</w:t>
      </w:r>
      <w:r w:rsidRPr="00FB03BE">
        <w:rPr>
          <w:spacing w:val="-2"/>
        </w:rPr>
        <w:t>j</w:t>
      </w:r>
      <w:r w:rsidRPr="00FB03BE">
        <w:t>i</w:t>
      </w:r>
      <w:r w:rsidRPr="00FB03BE">
        <w:rPr>
          <w:spacing w:val="5"/>
        </w:rPr>
        <w:t xml:space="preserve"> </w:t>
      </w:r>
      <w:r w:rsidRPr="00FB03BE">
        <w:rPr>
          <w:spacing w:val="-3"/>
        </w:rPr>
        <w:t>p</w:t>
      </w:r>
      <w:r w:rsidRPr="00FB03BE">
        <w:t>ostoj</w:t>
      </w:r>
      <w:r w:rsidRPr="00FB03BE">
        <w:rPr>
          <w:spacing w:val="-3"/>
        </w:rPr>
        <w:t>e</w:t>
      </w:r>
      <w:r w:rsidRPr="00FB03BE">
        <w:t>ćeg</w:t>
      </w:r>
      <w:r w:rsidRPr="00FB03BE">
        <w:rPr>
          <w:spacing w:val="5"/>
        </w:rPr>
        <w:t xml:space="preserve"> </w:t>
      </w:r>
      <w:r w:rsidRPr="00FB03BE">
        <w:rPr>
          <w:spacing w:val="-2"/>
        </w:rPr>
        <w:t>U</w:t>
      </w:r>
      <w:r w:rsidRPr="00FB03BE">
        <w:rPr>
          <w:spacing w:val="-1"/>
        </w:rPr>
        <w:t>P</w:t>
      </w:r>
      <w:r w:rsidRPr="00FB03BE">
        <w:t>O</w:t>
      </w:r>
      <w:r w:rsidRPr="00FB03BE">
        <w:rPr>
          <w:spacing w:val="2"/>
        </w:rPr>
        <w:t>V</w:t>
      </w:r>
      <w:r w:rsidRPr="00FB03BE">
        <w:rPr>
          <w:rFonts w:eastAsia="Arial Narrow" w:cs="Arial Narrow"/>
          <w:spacing w:val="-1"/>
        </w:rPr>
        <w:t>-</w:t>
      </w:r>
      <w:r w:rsidRPr="00FB03BE">
        <w:t>a</w:t>
      </w:r>
      <w:r w:rsidRPr="00FB03BE">
        <w:rPr>
          <w:spacing w:val="2"/>
        </w:rPr>
        <w:t xml:space="preserve"> </w:t>
      </w:r>
      <w:r w:rsidRPr="00FB03BE">
        <w:t>Om</w:t>
      </w:r>
      <w:r w:rsidRPr="00FB03BE">
        <w:rPr>
          <w:spacing w:val="-2"/>
        </w:rPr>
        <w:t>i</w:t>
      </w:r>
      <w:r w:rsidRPr="00FB03BE">
        <w:t>šalj</w:t>
      </w:r>
      <w:r w:rsidRPr="00FB03BE">
        <w:rPr>
          <w:spacing w:val="10"/>
        </w:rPr>
        <w:t xml:space="preserve"> </w:t>
      </w:r>
      <w:r w:rsidRPr="00FB03BE">
        <w:t>te</w:t>
      </w:r>
      <w:r w:rsidRPr="00FB03BE">
        <w:rPr>
          <w:spacing w:val="2"/>
        </w:rPr>
        <w:t xml:space="preserve"> </w:t>
      </w:r>
      <w:r w:rsidRPr="00FB03BE">
        <w:t>u</w:t>
      </w:r>
      <w:r w:rsidRPr="00FB03BE">
        <w:rPr>
          <w:spacing w:val="5"/>
        </w:rPr>
        <w:t xml:space="preserve"> </w:t>
      </w:r>
      <w:r w:rsidRPr="00FB03BE">
        <w:t>sklo</w:t>
      </w:r>
      <w:r w:rsidRPr="00FB03BE">
        <w:rPr>
          <w:spacing w:val="-3"/>
        </w:rPr>
        <w:t>p</w:t>
      </w:r>
      <w:r w:rsidRPr="00FB03BE">
        <w:t>u</w:t>
      </w:r>
      <w:r w:rsidRPr="00FB03BE">
        <w:rPr>
          <w:spacing w:val="5"/>
        </w:rPr>
        <w:t xml:space="preserve"> </w:t>
      </w:r>
      <w:r w:rsidRPr="00FB03BE">
        <w:t>pos</w:t>
      </w:r>
      <w:r w:rsidRPr="00FB03BE">
        <w:rPr>
          <w:spacing w:val="-3"/>
        </w:rPr>
        <w:t>t</w:t>
      </w:r>
      <w:r w:rsidRPr="00FB03BE">
        <w:t>oje</w:t>
      </w:r>
      <w:r w:rsidRPr="00FB03BE">
        <w:rPr>
          <w:spacing w:val="-2"/>
        </w:rPr>
        <w:t>ć</w:t>
      </w:r>
      <w:r w:rsidRPr="00FB03BE">
        <w:t>ih</w:t>
      </w:r>
      <w:r w:rsidRPr="00FB03BE">
        <w:rPr>
          <w:spacing w:val="5"/>
        </w:rPr>
        <w:t xml:space="preserve"> </w:t>
      </w:r>
      <w:r w:rsidRPr="00FB03BE">
        <w:t>pr</w:t>
      </w:r>
      <w:r w:rsidRPr="00FB03BE">
        <w:rPr>
          <w:spacing w:val="-3"/>
        </w:rPr>
        <w:t>o</w:t>
      </w:r>
      <w:r w:rsidRPr="00FB03BE">
        <w:t>metn</w:t>
      </w:r>
      <w:r w:rsidRPr="00FB03BE">
        <w:rPr>
          <w:spacing w:val="-2"/>
        </w:rPr>
        <w:t>ic</w:t>
      </w:r>
      <w:r w:rsidRPr="00FB03BE">
        <w:t>a,</w:t>
      </w:r>
      <w:r w:rsidRPr="00FB03BE">
        <w:rPr>
          <w:spacing w:val="5"/>
        </w:rPr>
        <w:t xml:space="preserve"> </w:t>
      </w:r>
      <w:r w:rsidRPr="00FB03BE">
        <w:t>nasi</w:t>
      </w:r>
      <w:r w:rsidRPr="00FB03BE">
        <w:rPr>
          <w:spacing w:val="-2"/>
        </w:rPr>
        <w:t>p</w:t>
      </w:r>
      <w:r w:rsidRPr="00FB03BE">
        <w:t>avan</w:t>
      </w:r>
      <w:r w:rsidRPr="00FB03BE">
        <w:rPr>
          <w:spacing w:val="2"/>
        </w:rPr>
        <w:t xml:space="preserve"> </w:t>
      </w:r>
      <w:r w:rsidRPr="00FB03BE">
        <w:t>u</w:t>
      </w:r>
      <w:r w:rsidRPr="00FB03BE">
        <w:rPr>
          <w:spacing w:val="5"/>
        </w:rPr>
        <w:t xml:space="preserve"> </w:t>
      </w:r>
      <w:r w:rsidRPr="00FB03BE">
        <w:t>sk</w:t>
      </w:r>
      <w:r w:rsidRPr="00FB03BE">
        <w:rPr>
          <w:spacing w:val="-2"/>
        </w:rPr>
        <w:t>l</w:t>
      </w:r>
      <w:r w:rsidRPr="00FB03BE">
        <w:t>opu uređe</w:t>
      </w:r>
      <w:r w:rsidRPr="00FB03BE">
        <w:rPr>
          <w:spacing w:val="-3"/>
        </w:rPr>
        <w:t>n</w:t>
      </w:r>
      <w:r w:rsidRPr="00FB03BE">
        <w:t>ja</w:t>
      </w:r>
      <w:r w:rsidRPr="00FB03BE">
        <w:rPr>
          <w:spacing w:val="50"/>
        </w:rPr>
        <w:t xml:space="preserve"> </w:t>
      </w:r>
      <w:r w:rsidRPr="00FB03BE">
        <w:t>prirod</w:t>
      </w:r>
      <w:r w:rsidRPr="00FB03BE">
        <w:rPr>
          <w:spacing w:val="-2"/>
        </w:rPr>
        <w:t>n</w:t>
      </w:r>
      <w:r w:rsidRPr="00FB03BE">
        <w:t xml:space="preserve">og  terena.  </w:t>
      </w:r>
      <w:r w:rsidRPr="00FB03BE">
        <w:rPr>
          <w:spacing w:val="-3"/>
        </w:rPr>
        <w:t>Z</w:t>
      </w:r>
      <w:r w:rsidRPr="00FB03BE">
        <w:t>nača</w:t>
      </w:r>
      <w:r w:rsidRPr="00FB03BE">
        <w:rPr>
          <w:spacing w:val="-2"/>
        </w:rPr>
        <w:t>j</w:t>
      </w:r>
      <w:r w:rsidRPr="00FB03BE">
        <w:t>ke nab</w:t>
      </w:r>
      <w:r w:rsidRPr="00FB03BE">
        <w:rPr>
          <w:spacing w:val="-2"/>
        </w:rPr>
        <w:t>a</w:t>
      </w:r>
      <w:r w:rsidRPr="00FB03BE">
        <w:t xml:space="preserve">čaja </w:t>
      </w:r>
      <w:r w:rsidRPr="00FB03BE">
        <w:rPr>
          <w:spacing w:val="-2"/>
        </w:rPr>
        <w:t>s</w:t>
      </w:r>
      <w:r w:rsidRPr="00FB03BE">
        <w:t>u teme</w:t>
      </w:r>
      <w:r w:rsidRPr="00FB03BE">
        <w:rPr>
          <w:spacing w:val="-2"/>
        </w:rPr>
        <w:t>l</w:t>
      </w:r>
      <w:r w:rsidRPr="00FB03BE">
        <w:t>j</w:t>
      </w:r>
      <w:r w:rsidRPr="00FB03BE">
        <w:rPr>
          <w:spacing w:val="-2"/>
        </w:rPr>
        <w:t>e</w:t>
      </w:r>
      <w:r w:rsidRPr="00FB03BE">
        <w:t>ne  na  otvore</w:t>
      </w:r>
      <w:r w:rsidRPr="00FB03BE">
        <w:rPr>
          <w:spacing w:val="-3"/>
        </w:rPr>
        <w:t>n</w:t>
      </w:r>
      <w:r w:rsidRPr="00FB03BE">
        <w:t>im</w:t>
      </w:r>
      <w:r w:rsidRPr="00FB03BE">
        <w:rPr>
          <w:spacing w:val="1"/>
        </w:rPr>
        <w:t xml:space="preserve"> </w:t>
      </w:r>
      <w:r w:rsidRPr="00FB03BE">
        <w:t>gra</w:t>
      </w:r>
      <w:r w:rsidRPr="00FB03BE">
        <w:rPr>
          <w:spacing w:val="-2"/>
        </w:rPr>
        <w:t>đ</w:t>
      </w:r>
      <w:r w:rsidRPr="00FB03BE">
        <w:t>ev</w:t>
      </w:r>
      <w:r w:rsidRPr="00FB03BE">
        <w:rPr>
          <w:spacing w:val="-2"/>
        </w:rPr>
        <w:t>i</w:t>
      </w:r>
      <w:r w:rsidRPr="00FB03BE">
        <w:t>ns</w:t>
      </w:r>
      <w:r w:rsidRPr="00FB03BE">
        <w:rPr>
          <w:spacing w:val="-2"/>
        </w:rPr>
        <w:t>ki</w:t>
      </w:r>
      <w:r w:rsidRPr="00FB03BE">
        <w:t>m  i</w:t>
      </w:r>
      <w:r w:rsidRPr="00FB03BE">
        <w:rPr>
          <w:spacing w:val="1"/>
        </w:rPr>
        <w:t>s</w:t>
      </w:r>
      <w:r w:rsidRPr="00FB03BE">
        <w:t>k</w:t>
      </w:r>
      <w:r w:rsidRPr="00FB03BE">
        <w:rPr>
          <w:spacing w:val="-3"/>
        </w:rPr>
        <w:t>o</w:t>
      </w:r>
      <w:r w:rsidRPr="00FB03BE">
        <w:t xml:space="preserve">pima  u  </w:t>
      </w:r>
      <w:r w:rsidRPr="00FB03BE">
        <w:rPr>
          <w:spacing w:val="-2"/>
        </w:rPr>
        <w:t>s</w:t>
      </w:r>
      <w:r w:rsidRPr="00FB03BE">
        <w:t>klo</w:t>
      </w:r>
      <w:r w:rsidRPr="00FB03BE">
        <w:rPr>
          <w:spacing w:val="-3"/>
        </w:rPr>
        <w:t>p</w:t>
      </w:r>
      <w:r w:rsidRPr="00FB03BE">
        <w:t>u posto</w:t>
      </w:r>
      <w:r w:rsidRPr="00FB03BE">
        <w:rPr>
          <w:spacing w:val="-2"/>
        </w:rPr>
        <w:t>j</w:t>
      </w:r>
      <w:r w:rsidRPr="00FB03BE">
        <w:t xml:space="preserve">ećeg </w:t>
      </w:r>
      <w:r w:rsidRPr="00FB03BE">
        <w:rPr>
          <w:spacing w:val="-1"/>
        </w:rPr>
        <w:t>U</w:t>
      </w:r>
      <w:r w:rsidRPr="00FB03BE">
        <w:rPr>
          <w:spacing w:val="-4"/>
        </w:rPr>
        <w:t>P</w:t>
      </w:r>
      <w:r w:rsidRPr="00FB03BE">
        <w:t>O</w:t>
      </w:r>
      <w:r w:rsidRPr="00FB03BE">
        <w:rPr>
          <w:spacing w:val="-1"/>
        </w:rPr>
        <w:t>V</w:t>
      </w:r>
      <w:r w:rsidRPr="00FB03BE">
        <w:rPr>
          <w:rFonts w:eastAsia="Arial Narrow" w:cs="Arial Narrow"/>
          <w:spacing w:val="-1"/>
        </w:rPr>
        <w:t>-</w:t>
      </w:r>
      <w:r w:rsidRPr="00FB03BE">
        <w:t xml:space="preserve">a </w:t>
      </w:r>
      <w:r w:rsidRPr="00FB03BE">
        <w:rPr>
          <w:spacing w:val="-2"/>
        </w:rPr>
        <w:t>O</w:t>
      </w:r>
      <w:r w:rsidRPr="00FB03BE">
        <w:t>miš</w:t>
      </w:r>
      <w:r w:rsidRPr="00FB03BE">
        <w:rPr>
          <w:spacing w:val="-3"/>
        </w:rPr>
        <w:t>a</w:t>
      </w:r>
      <w:r w:rsidRPr="00FB03BE">
        <w:t>l</w:t>
      </w:r>
      <w:r w:rsidRPr="00FB03BE">
        <w:rPr>
          <w:spacing w:val="1"/>
        </w:rPr>
        <w:t>j</w:t>
      </w:r>
      <w:r w:rsidRPr="00FB03BE">
        <w:t>.</w:t>
      </w:r>
    </w:p>
    <w:p w:rsidR="00F21EBC" w:rsidRPr="00FB03BE" w:rsidRDefault="00F21EBC" w:rsidP="00F21EBC">
      <w:pPr>
        <w:rPr>
          <w:rFonts w:cs="Arial Narrow"/>
        </w:rPr>
      </w:pPr>
      <w:r w:rsidRPr="00FB03BE">
        <w:rPr>
          <w:spacing w:val="-1"/>
        </w:rPr>
        <w:t>S</w:t>
      </w:r>
      <w:r w:rsidRPr="00FB03BE">
        <w:t>astav</w:t>
      </w:r>
      <w:r w:rsidRPr="00FB03BE">
        <w:rPr>
          <w:spacing w:val="-2"/>
        </w:rPr>
        <w:t>l</w:t>
      </w:r>
      <w:r w:rsidRPr="00FB03BE">
        <w:t>jen</w:t>
      </w:r>
      <w:r w:rsidRPr="00FB03BE">
        <w:rPr>
          <w:spacing w:val="19"/>
        </w:rPr>
        <w:t xml:space="preserve"> </w:t>
      </w:r>
      <w:r w:rsidRPr="00FB03BE">
        <w:rPr>
          <w:spacing w:val="-2"/>
        </w:rPr>
        <w:t>j</w:t>
      </w:r>
      <w:r w:rsidRPr="00FB03BE">
        <w:t>e</w:t>
      </w:r>
      <w:r w:rsidRPr="00FB03BE">
        <w:rPr>
          <w:spacing w:val="19"/>
        </w:rPr>
        <w:t xml:space="preserve"> </w:t>
      </w:r>
      <w:r w:rsidRPr="00FB03BE">
        <w:t>pret</w:t>
      </w:r>
      <w:r w:rsidRPr="00FB03BE">
        <w:rPr>
          <w:spacing w:val="-3"/>
        </w:rPr>
        <w:t>e</w:t>
      </w:r>
      <w:r w:rsidRPr="00FB03BE">
        <w:t>žno</w:t>
      </w:r>
      <w:r w:rsidRPr="00FB03BE">
        <w:rPr>
          <w:spacing w:val="21"/>
        </w:rPr>
        <w:t xml:space="preserve"> </w:t>
      </w:r>
      <w:r w:rsidRPr="00FB03BE">
        <w:rPr>
          <w:spacing w:val="-3"/>
        </w:rPr>
        <w:t>o</w:t>
      </w:r>
      <w:r w:rsidRPr="00FB03BE">
        <w:t>d</w:t>
      </w:r>
      <w:r w:rsidRPr="00FB03BE">
        <w:rPr>
          <w:spacing w:val="19"/>
        </w:rPr>
        <w:t xml:space="preserve"> </w:t>
      </w:r>
      <w:r w:rsidRPr="00FB03BE">
        <w:rPr>
          <w:spacing w:val="-3"/>
        </w:rPr>
        <w:t>u</w:t>
      </w:r>
      <w:r w:rsidRPr="00FB03BE">
        <w:t>glatih</w:t>
      </w:r>
      <w:r w:rsidRPr="00FB03BE">
        <w:rPr>
          <w:spacing w:val="17"/>
        </w:rPr>
        <w:t xml:space="preserve"> </w:t>
      </w:r>
      <w:r w:rsidRPr="00FB03BE">
        <w:t>i</w:t>
      </w:r>
      <w:r w:rsidRPr="00FB03BE">
        <w:rPr>
          <w:spacing w:val="20"/>
        </w:rPr>
        <w:t xml:space="preserve"> </w:t>
      </w:r>
      <w:r w:rsidRPr="00FB03BE">
        <w:t>dobro</w:t>
      </w:r>
      <w:r w:rsidRPr="00FB03BE">
        <w:rPr>
          <w:spacing w:val="17"/>
        </w:rPr>
        <w:t xml:space="preserve"> </w:t>
      </w:r>
      <w:r w:rsidRPr="00FB03BE">
        <w:t>sorti</w:t>
      </w:r>
      <w:r w:rsidRPr="00FB03BE">
        <w:rPr>
          <w:spacing w:val="-3"/>
        </w:rPr>
        <w:t>r</w:t>
      </w:r>
      <w:r w:rsidRPr="00FB03BE">
        <w:t>anih</w:t>
      </w:r>
      <w:r w:rsidRPr="00FB03BE">
        <w:rPr>
          <w:spacing w:val="19"/>
        </w:rPr>
        <w:t xml:space="preserve"> </w:t>
      </w:r>
      <w:r w:rsidRPr="00FB03BE">
        <w:rPr>
          <w:spacing w:val="-3"/>
        </w:rPr>
        <w:t>(</w:t>
      </w:r>
      <w:r w:rsidRPr="00FB03BE">
        <w:t>sl</w:t>
      </w:r>
      <w:r w:rsidRPr="00FB03BE">
        <w:rPr>
          <w:spacing w:val="-2"/>
        </w:rPr>
        <w:t>a</w:t>
      </w:r>
      <w:r w:rsidRPr="00FB03BE">
        <w:t>bogradui</w:t>
      </w:r>
      <w:r w:rsidRPr="00FB03BE">
        <w:rPr>
          <w:spacing w:val="-3"/>
        </w:rPr>
        <w:t>r</w:t>
      </w:r>
      <w:r w:rsidRPr="00FB03BE">
        <w:t>anih)</w:t>
      </w:r>
      <w:r w:rsidRPr="00FB03BE">
        <w:rPr>
          <w:spacing w:val="16"/>
        </w:rPr>
        <w:t xml:space="preserve"> </w:t>
      </w:r>
      <w:r w:rsidRPr="00FB03BE">
        <w:t>karbo</w:t>
      </w:r>
      <w:r w:rsidRPr="00FB03BE">
        <w:rPr>
          <w:spacing w:val="-3"/>
        </w:rPr>
        <w:t>n</w:t>
      </w:r>
      <w:r w:rsidRPr="00FB03BE">
        <w:t>atnih</w:t>
      </w:r>
      <w:r w:rsidRPr="00FB03BE">
        <w:rPr>
          <w:spacing w:val="17"/>
        </w:rPr>
        <w:t xml:space="preserve"> </w:t>
      </w:r>
      <w:r w:rsidRPr="00FB03BE">
        <w:rPr>
          <w:spacing w:val="-3"/>
        </w:rPr>
        <w:t>o</w:t>
      </w:r>
      <w:r w:rsidRPr="00FB03BE">
        <w:t>dlom</w:t>
      </w:r>
      <w:r w:rsidRPr="00FB03BE">
        <w:rPr>
          <w:spacing w:val="-2"/>
        </w:rPr>
        <w:t>a</w:t>
      </w:r>
      <w:r w:rsidRPr="00FB03BE">
        <w:t>ka</w:t>
      </w:r>
      <w:r w:rsidRPr="00FB03BE">
        <w:rPr>
          <w:spacing w:val="19"/>
        </w:rPr>
        <w:t xml:space="preserve"> </w:t>
      </w:r>
      <w:r w:rsidRPr="00FB03BE">
        <w:t>v</w:t>
      </w:r>
      <w:r w:rsidRPr="00FB03BE">
        <w:rPr>
          <w:spacing w:val="-3"/>
        </w:rPr>
        <w:t>e</w:t>
      </w:r>
      <w:r w:rsidRPr="00FB03BE">
        <w:t>l</w:t>
      </w:r>
      <w:r w:rsidRPr="00FB03BE">
        <w:rPr>
          <w:spacing w:val="1"/>
        </w:rPr>
        <w:t>i</w:t>
      </w:r>
      <w:r w:rsidRPr="00FB03BE">
        <w:rPr>
          <w:spacing w:val="-2"/>
        </w:rPr>
        <w:t>č</w:t>
      </w:r>
      <w:r w:rsidRPr="00FB03BE">
        <w:t>ina</w:t>
      </w:r>
      <w:r w:rsidRPr="00FB03BE">
        <w:rPr>
          <w:spacing w:val="19"/>
        </w:rPr>
        <w:t xml:space="preserve"> </w:t>
      </w:r>
      <w:r w:rsidRPr="00FB03BE">
        <w:rPr>
          <w:spacing w:val="-3"/>
        </w:rPr>
        <w:t>d</w:t>
      </w:r>
      <w:r w:rsidRPr="00FB03BE">
        <w:t>o krupn</w:t>
      </w:r>
      <w:r w:rsidRPr="00FB03BE">
        <w:rPr>
          <w:spacing w:val="-3"/>
        </w:rPr>
        <w:t>o</w:t>
      </w:r>
      <w:r w:rsidRPr="00FB03BE">
        <w:t>zrnog</w:t>
      </w:r>
      <w:r w:rsidRPr="00FB03BE">
        <w:rPr>
          <w:spacing w:val="2"/>
        </w:rPr>
        <w:t xml:space="preserve"> </w:t>
      </w:r>
      <w:r w:rsidRPr="00FB03BE">
        <w:t>š</w:t>
      </w:r>
      <w:r w:rsidRPr="00FB03BE">
        <w:rPr>
          <w:spacing w:val="-2"/>
        </w:rPr>
        <w:t>l</w:t>
      </w:r>
      <w:r w:rsidRPr="00FB03BE">
        <w:t>jun</w:t>
      </w:r>
      <w:r w:rsidRPr="00FB03BE">
        <w:rPr>
          <w:spacing w:val="-2"/>
        </w:rPr>
        <w:t>k</w:t>
      </w:r>
      <w:r w:rsidRPr="00FB03BE">
        <w:t>a,</w:t>
      </w:r>
      <w:r w:rsidRPr="00FB03BE">
        <w:rPr>
          <w:spacing w:val="2"/>
        </w:rPr>
        <w:t xml:space="preserve"> </w:t>
      </w:r>
      <w:r w:rsidRPr="00FB03BE">
        <w:t>sa</w:t>
      </w:r>
      <w:r w:rsidRPr="00FB03BE">
        <w:rPr>
          <w:spacing w:val="4"/>
        </w:rPr>
        <w:t xml:space="preserve"> </w:t>
      </w:r>
      <w:r w:rsidRPr="00FB03BE">
        <w:t>mj</w:t>
      </w:r>
      <w:r w:rsidRPr="00FB03BE">
        <w:rPr>
          <w:spacing w:val="-3"/>
        </w:rPr>
        <w:t>e</w:t>
      </w:r>
      <w:r w:rsidRPr="00FB03BE">
        <w:t>st</w:t>
      </w:r>
      <w:r w:rsidRPr="00FB03BE">
        <w:rPr>
          <w:spacing w:val="-2"/>
        </w:rPr>
        <w:t>i</w:t>
      </w:r>
      <w:r w:rsidRPr="00FB03BE">
        <w:t>mič</w:t>
      </w:r>
      <w:r w:rsidRPr="00FB03BE">
        <w:rPr>
          <w:spacing w:val="-3"/>
        </w:rPr>
        <w:t>n</w:t>
      </w:r>
      <w:r w:rsidRPr="00FB03BE">
        <w:t>im</w:t>
      </w:r>
      <w:r w:rsidRPr="00FB03BE">
        <w:rPr>
          <w:spacing w:val="3"/>
        </w:rPr>
        <w:t xml:space="preserve"> </w:t>
      </w:r>
      <w:r w:rsidRPr="00FB03BE">
        <w:t>i</w:t>
      </w:r>
      <w:r w:rsidRPr="00FB03BE">
        <w:rPr>
          <w:spacing w:val="4"/>
        </w:rPr>
        <w:t xml:space="preserve"> </w:t>
      </w:r>
      <w:r w:rsidRPr="00FB03BE">
        <w:t>podr</w:t>
      </w:r>
      <w:r w:rsidRPr="00FB03BE">
        <w:rPr>
          <w:spacing w:val="-3"/>
        </w:rPr>
        <w:t>e</w:t>
      </w:r>
      <w:r w:rsidRPr="00FB03BE">
        <w:t>đen</w:t>
      </w:r>
      <w:r w:rsidRPr="00FB03BE">
        <w:rPr>
          <w:spacing w:val="-2"/>
        </w:rPr>
        <w:t>i</w:t>
      </w:r>
      <w:r w:rsidRPr="00FB03BE">
        <w:t>m</w:t>
      </w:r>
      <w:r w:rsidRPr="00FB03BE">
        <w:rPr>
          <w:spacing w:val="2"/>
        </w:rPr>
        <w:t xml:space="preserve"> </w:t>
      </w:r>
      <w:r w:rsidRPr="00FB03BE">
        <w:t>prim</w:t>
      </w:r>
      <w:r w:rsidRPr="00FB03BE">
        <w:rPr>
          <w:spacing w:val="-2"/>
        </w:rPr>
        <w:t>j</w:t>
      </w:r>
      <w:r w:rsidRPr="00FB03BE">
        <w:t>es</w:t>
      </w:r>
      <w:r w:rsidRPr="00FB03BE">
        <w:rPr>
          <w:spacing w:val="-3"/>
        </w:rPr>
        <w:t>a</w:t>
      </w:r>
      <w:r w:rsidRPr="00FB03BE">
        <w:t>ma</w:t>
      </w:r>
      <w:r w:rsidRPr="00FB03BE">
        <w:rPr>
          <w:spacing w:val="2"/>
        </w:rPr>
        <w:t xml:space="preserve"> </w:t>
      </w:r>
      <w:r w:rsidRPr="00FB03BE">
        <w:t>gline</w:t>
      </w:r>
      <w:r w:rsidRPr="00FB03BE">
        <w:rPr>
          <w:spacing w:val="2"/>
        </w:rPr>
        <w:t xml:space="preserve"> </w:t>
      </w:r>
      <w:r w:rsidRPr="00FB03BE">
        <w:t>c</w:t>
      </w:r>
      <w:r w:rsidRPr="00FB03BE">
        <w:rPr>
          <w:spacing w:val="-3"/>
        </w:rPr>
        <w:t>r</w:t>
      </w:r>
      <w:r w:rsidRPr="00FB03BE">
        <w:t>ven</w:t>
      </w:r>
      <w:r w:rsidRPr="00FB03BE">
        <w:rPr>
          <w:spacing w:val="-2"/>
        </w:rPr>
        <w:t>i</w:t>
      </w:r>
      <w:r w:rsidRPr="00FB03BE">
        <w:t>ce.</w:t>
      </w:r>
      <w:r w:rsidRPr="00FB03BE">
        <w:rPr>
          <w:spacing w:val="2"/>
        </w:rPr>
        <w:t xml:space="preserve"> </w:t>
      </w:r>
      <w:r w:rsidRPr="00FB03BE">
        <w:t>M</w:t>
      </w:r>
      <w:r w:rsidRPr="00FB03BE">
        <w:rPr>
          <w:spacing w:val="-2"/>
        </w:rPr>
        <w:t>j</w:t>
      </w:r>
      <w:r w:rsidRPr="00FB03BE">
        <w:t>est</w:t>
      </w:r>
      <w:r w:rsidRPr="00FB03BE">
        <w:rPr>
          <w:spacing w:val="-2"/>
        </w:rPr>
        <w:t>i</w:t>
      </w:r>
      <w:r w:rsidRPr="00FB03BE">
        <w:t>mi</w:t>
      </w:r>
      <w:r w:rsidRPr="00FB03BE">
        <w:rPr>
          <w:spacing w:val="-2"/>
        </w:rPr>
        <w:t>c</w:t>
      </w:r>
      <w:r w:rsidRPr="00FB03BE">
        <w:t>e</w:t>
      </w:r>
      <w:r w:rsidRPr="00FB03BE">
        <w:rPr>
          <w:spacing w:val="2"/>
        </w:rPr>
        <w:t xml:space="preserve"> </w:t>
      </w:r>
      <w:r w:rsidRPr="00FB03BE">
        <w:t>su</w:t>
      </w:r>
      <w:r w:rsidRPr="00FB03BE">
        <w:rPr>
          <w:spacing w:val="2"/>
        </w:rPr>
        <w:t xml:space="preserve"> </w:t>
      </w:r>
      <w:r w:rsidRPr="00FB03BE">
        <w:t>u</w:t>
      </w:r>
      <w:r w:rsidRPr="00FB03BE">
        <w:rPr>
          <w:spacing w:val="2"/>
        </w:rPr>
        <w:t xml:space="preserve"> </w:t>
      </w:r>
      <w:r w:rsidRPr="00FB03BE">
        <w:t>sast</w:t>
      </w:r>
      <w:r w:rsidRPr="00FB03BE">
        <w:rPr>
          <w:spacing w:val="-3"/>
        </w:rPr>
        <w:t>a</w:t>
      </w:r>
      <w:r w:rsidRPr="00FB03BE">
        <w:t>vu</w:t>
      </w:r>
      <w:r w:rsidRPr="00FB03BE">
        <w:rPr>
          <w:spacing w:val="2"/>
        </w:rPr>
        <w:t xml:space="preserve"> </w:t>
      </w:r>
      <w:r w:rsidRPr="00FB03BE">
        <w:t>nab</w:t>
      </w:r>
      <w:r w:rsidRPr="00FB03BE">
        <w:rPr>
          <w:spacing w:val="-2"/>
        </w:rPr>
        <w:t>a</w:t>
      </w:r>
      <w:r w:rsidRPr="00FB03BE">
        <w:t>ča</w:t>
      </w:r>
      <w:r w:rsidRPr="00FB03BE">
        <w:rPr>
          <w:spacing w:val="-2"/>
        </w:rPr>
        <w:t>j</w:t>
      </w:r>
      <w:r w:rsidRPr="00FB03BE">
        <w:t xml:space="preserve">a </w:t>
      </w:r>
      <w:r w:rsidRPr="00FB03BE">
        <w:rPr>
          <w:rFonts w:eastAsia="Arial Narrow" w:cs="Arial Narrow"/>
        </w:rPr>
        <w:t>prisut</w:t>
      </w:r>
      <w:r w:rsidRPr="00FB03BE">
        <w:rPr>
          <w:rFonts w:eastAsia="Arial Narrow" w:cs="Arial Narrow"/>
          <w:spacing w:val="-3"/>
        </w:rPr>
        <w:t>n</w:t>
      </w:r>
      <w:r w:rsidRPr="00FB03BE">
        <w:rPr>
          <w:rFonts w:eastAsia="Arial Narrow" w:cs="Arial Narrow"/>
        </w:rPr>
        <w:t>i</w:t>
      </w:r>
      <w:r w:rsidRPr="00FB03BE">
        <w:rPr>
          <w:rFonts w:eastAsia="Arial Narrow" w:cs="Arial Narrow"/>
          <w:spacing w:val="-1"/>
        </w:rPr>
        <w:t xml:space="preserve"> </w:t>
      </w:r>
      <w:r w:rsidRPr="00FB03BE">
        <w:rPr>
          <w:rFonts w:eastAsia="Arial Narrow" w:cs="Arial Narrow"/>
        </w:rPr>
        <w:t xml:space="preserve">i </w:t>
      </w:r>
      <w:r w:rsidRPr="00FB03BE">
        <w:rPr>
          <w:rFonts w:eastAsia="Arial Narrow" w:cs="Arial Narrow"/>
          <w:spacing w:val="-3"/>
        </w:rPr>
        <w:t>b</w:t>
      </w:r>
      <w:r w:rsidRPr="00FB03BE">
        <w:rPr>
          <w:rFonts w:eastAsia="Arial Narrow" w:cs="Arial Narrow"/>
        </w:rPr>
        <w:t>lok</w:t>
      </w:r>
      <w:r w:rsidRPr="00FB03BE">
        <w:rPr>
          <w:rFonts w:eastAsia="Arial Narrow" w:cs="Arial Narrow"/>
          <w:spacing w:val="-3"/>
        </w:rPr>
        <w:t>o</w:t>
      </w:r>
      <w:r w:rsidRPr="00FB03BE">
        <w:rPr>
          <w:rFonts w:eastAsia="Arial Narrow" w:cs="Arial Narrow"/>
        </w:rPr>
        <w:t xml:space="preserve">vi </w:t>
      </w:r>
      <w:r w:rsidRPr="00FB03BE">
        <w:rPr>
          <w:rFonts w:eastAsia="Arial Narrow" w:cs="Arial Narrow"/>
          <w:spacing w:val="-3"/>
        </w:rPr>
        <w:t>o</w:t>
      </w:r>
      <w:r w:rsidRPr="00FB03BE">
        <w:rPr>
          <w:rFonts w:eastAsia="Arial Narrow" w:cs="Arial Narrow"/>
        </w:rPr>
        <w:t>buj</w:t>
      </w:r>
      <w:r w:rsidRPr="00FB03BE">
        <w:rPr>
          <w:rFonts w:eastAsia="Arial Narrow" w:cs="Arial Narrow"/>
          <w:spacing w:val="-2"/>
        </w:rPr>
        <w:t>m</w:t>
      </w:r>
      <w:r w:rsidRPr="00FB03BE">
        <w:rPr>
          <w:rFonts w:eastAsia="Arial Narrow" w:cs="Arial Narrow"/>
        </w:rPr>
        <w:t>a do</w:t>
      </w:r>
      <w:r w:rsidRPr="00FB03BE">
        <w:rPr>
          <w:rFonts w:eastAsia="Arial Narrow" w:cs="Arial Narrow"/>
          <w:spacing w:val="-2"/>
        </w:rPr>
        <w:t xml:space="preserve"> </w:t>
      </w:r>
      <w:r w:rsidRPr="00FB03BE">
        <w:rPr>
          <w:rFonts w:eastAsia="Arial Narrow" w:cs="Arial Narrow"/>
        </w:rPr>
        <w:t>c</w:t>
      </w:r>
      <w:r w:rsidRPr="00FB03BE">
        <w:rPr>
          <w:rFonts w:eastAsia="Arial Narrow" w:cs="Arial Narrow"/>
          <w:spacing w:val="-2"/>
        </w:rPr>
        <w:t>c</w:t>
      </w:r>
      <w:r w:rsidRPr="00FB03BE">
        <w:rPr>
          <w:rFonts w:eastAsia="Arial Narrow" w:cs="Arial Narrow"/>
        </w:rPr>
        <w:t xml:space="preserve">a 1,0 </w:t>
      </w:r>
      <w:r w:rsidRPr="00FB03BE">
        <w:rPr>
          <w:rFonts w:eastAsia="Arial Narrow" w:cs="Arial Narrow"/>
          <w:spacing w:val="3"/>
        </w:rPr>
        <w:t>m</w:t>
      </w:r>
      <w:r w:rsidRPr="00FB03BE">
        <w:rPr>
          <w:rFonts w:eastAsia="Arial Narrow" w:cs="Arial Narrow"/>
          <w:spacing w:val="-2"/>
          <w:position w:val="6"/>
        </w:rPr>
        <w:t>3</w:t>
      </w:r>
      <w:r w:rsidRPr="00FB03BE">
        <w:rPr>
          <w:rFonts w:eastAsia="Arial Narrow" w:cs="Arial Narrow"/>
        </w:rPr>
        <w:t>.</w:t>
      </w:r>
    </w:p>
    <w:p w:rsidR="00F21EBC" w:rsidRPr="00FB03BE" w:rsidRDefault="00F21EBC" w:rsidP="00F21EBC">
      <w:r w:rsidRPr="00FB03BE">
        <w:rPr>
          <w:spacing w:val="-2"/>
        </w:rPr>
        <w:t>D</w:t>
      </w:r>
      <w:r w:rsidRPr="00FB03BE">
        <w:t>eblj</w:t>
      </w:r>
      <w:r w:rsidRPr="00FB03BE">
        <w:rPr>
          <w:spacing w:val="1"/>
        </w:rPr>
        <w:t>i</w:t>
      </w:r>
      <w:r w:rsidRPr="00FB03BE">
        <w:t>ne na</w:t>
      </w:r>
      <w:r w:rsidRPr="00FB03BE">
        <w:rPr>
          <w:spacing w:val="-2"/>
        </w:rPr>
        <w:t>s</w:t>
      </w:r>
      <w:r w:rsidRPr="00FB03BE">
        <w:t>laga</w:t>
      </w:r>
      <w:r w:rsidRPr="00FB03BE">
        <w:rPr>
          <w:spacing w:val="2"/>
        </w:rPr>
        <w:t xml:space="preserve"> </w:t>
      </w:r>
      <w:r w:rsidRPr="00FB03BE">
        <w:rPr>
          <w:spacing w:val="-3"/>
        </w:rPr>
        <w:t>n</w:t>
      </w:r>
      <w:r w:rsidRPr="00FB03BE">
        <w:t>aba</w:t>
      </w:r>
      <w:r w:rsidRPr="00FB03BE">
        <w:rPr>
          <w:spacing w:val="-2"/>
        </w:rPr>
        <w:t>č</w:t>
      </w:r>
      <w:r w:rsidRPr="00FB03BE">
        <w:t>aja z</w:t>
      </w:r>
      <w:r w:rsidRPr="00FB03BE">
        <w:rPr>
          <w:spacing w:val="-3"/>
        </w:rPr>
        <w:t>a</w:t>
      </w:r>
      <w:r w:rsidRPr="00FB03BE">
        <w:t>bil</w:t>
      </w:r>
      <w:r w:rsidRPr="00FB03BE">
        <w:rPr>
          <w:spacing w:val="1"/>
        </w:rPr>
        <w:t>j</w:t>
      </w:r>
      <w:r w:rsidRPr="00FB03BE">
        <w:rPr>
          <w:spacing w:val="-3"/>
        </w:rPr>
        <w:t>e</w:t>
      </w:r>
      <w:r w:rsidRPr="00FB03BE">
        <w:t>žene na</w:t>
      </w:r>
      <w:r w:rsidRPr="00FB03BE">
        <w:rPr>
          <w:spacing w:val="3"/>
        </w:rPr>
        <w:t xml:space="preserve"> </w:t>
      </w:r>
      <w:r w:rsidRPr="00FB03BE">
        <w:t>ot</w:t>
      </w:r>
      <w:r w:rsidRPr="00FB03BE">
        <w:rPr>
          <w:spacing w:val="-2"/>
        </w:rPr>
        <w:t>v</w:t>
      </w:r>
      <w:r w:rsidRPr="00FB03BE">
        <w:t>oren</w:t>
      </w:r>
      <w:r w:rsidRPr="00FB03BE">
        <w:rPr>
          <w:spacing w:val="-2"/>
        </w:rPr>
        <w:t>i</w:t>
      </w:r>
      <w:r w:rsidRPr="00FB03BE">
        <w:t>m</w:t>
      </w:r>
      <w:r w:rsidRPr="00FB03BE">
        <w:rPr>
          <w:spacing w:val="2"/>
        </w:rPr>
        <w:t xml:space="preserve"> </w:t>
      </w:r>
      <w:r w:rsidRPr="00FB03BE">
        <w:t>i</w:t>
      </w:r>
      <w:r w:rsidRPr="00FB03BE">
        <w:rPr>
          <w:spacing w:val="-2"/>
        </w:rPr>
        <w:t>s</w:t>
      </w:r>
      <w:r w:rsidRPr="00FB03BE">
        <w:t>ko</w:t>
      </w:r>
      <w:r w:rsidRPr="00FB03BE">
        <w:rPr>
          <w:spacing w:val="-3"/>
        </w:rPr>
        <w:t>p</w:t>
      </w:r>
      <w:r w:rsidRPr="00FB03BE">
        <w:rPr>
          <w:spacing w:val="-2"/>
        </w:rPr>
        <w:t>i</w:t>
      </w:r>
      <w:r w:rsidRPr="00FB03BE">
        <w:t>ma</w:t>
      </w:r>
      <w:r w:rsidRPr="00FB03BE">
        <w:rPr>
          <w:spacing w:val="2"/>
        </w:rPr>
        <w:t xml:space="preserve"> </w:t>
      </w:r>
      <w:r w:rsidRPr="00FB03BE">
        <w:t>vari</w:t>
      </w:r>
      <w:r w:rsidRPr="00FB03BE">
        <w:rPr>
          <w:spacing w:val="-3"/>
        </w:rPr>
        <w:t>r</w:t>
      </w:r>
      <w:r w:rsidRPr="00FB03BE">
        <w:t>aju</w:t>
      </w:r>
      <w:r w:rsidRPr="00FB03BE">
        <w:rPr>
          <w:spacing w:val="2"/>
        </w:rPr>
        <w:t xml:space="preserve"> </w:t>
      </w:r>
      <w:r w:rsidRPr="00FB03BE">
        <w:rPr>
          <w:spacing w:val="-3"/>
        </w:rPr>
        <w:t>o</w:t>
      </w:r>
      <w:r w:rsidRPr="00FB03BE">
        <w:t>d</w:t>
      </w:r>
      <w:r w:rsidRPr="00FB03BE">
        <w:rPr>
          <w:spacing w:val="2"/>
        </w:rPr>
        <w:t xml:space="preserve"> </w:t>
      </w:r>
      <w:r w:rsidRPr="00FB03BE">
        <w:t>0,</w:t>
      </w:r>
      <w:r w:rsidRPr="00FB03BE">
        <w:rPr>
          <w:spacing w:val="4"/>
        </w:rPr>
        <w:t>5</w:t>
      </w:r>
      <w:r w:rsidRPr="00FB03BE">
        <w:rPr>
          <w:rFonts w:eastAsia="Arial Narrow" w:cs="Arial Narrow"/>
          <w:spacing w:val="-1"/>
        </w:rPr>
        <w:t>-</w:t>
      </w:r>
      <w:r w:rsidRPr="00FB03BE">
        <w:rPr>
          <w:rFonts w:eastAsia="Arial Narrow" w:cs="Arial Narrow"/>
        </w:rPr>
        <w:t>2</w:t>
      </w:r>
      <w:r w:rsidRPr="00FB03BE">
        <w:rPr>
          <w:rFonts w:eastAsia="Arial Narrow" w:cs="Arial Narrow"/>
          <w:spacing w:val="-3"/>
        </w:rPr>
        <w:t>,</w:t>
      </w:r>
      <w:r w:rsidRPr="00FB03BE">
        <w:rPr>
          <w:rFonts w:eastAsia="Arial Narrow" w:cs="Arial Narrow"/>
        </w:rPr>
        <w:t>0</w:t>
      </w:r>
      <w:r w:rsidRPr="00FB03BE">
        <w:rPr>
          <w:rFonts w:eastAsia="Arial Narrow" w:cs="Arial Narrow"/>
          <w:spacing w:val="2"/>
        </w:rPr>
        <w:t xml:space="preserve"> </w:t>
      </w:r>
      <w:r w:rsidRPr="00FB03BE">
        <w:rPr>
          <w:rFonts w:eastAsia="Arial Narrow" w:cs="Arial Narrow"/>
        </w:rPr>
        <w:t>m,</w:t>
      </w:r>
      <w:r w:rsidRPr="00FB03BE">
        <w:rPr>
          <w:rFonts w:eastAsia="Arial Narrow" w:cs="Arial Narrow"/>
          <w:spacing w:val="2"/>
        </w:rPr>
        <w:t xml:space="preserve"> </w:t>
      </w:r>
      <w:r w:rsidRPr="00FB03BE">
        <w:rPr>
          <w:rFonts w:eastAsia="Arial Narrow" w:cs="Arial Narrow"/>
        </w:rPr>
        <w:t>a p</w:t>
      </w:r>
      <w:r w:rsidRPr="00FB03BE">
        <w:rPr>
          <w:rFonts w:eastAsia="Arial Narrow" w:cs="Arial Narrow"/>
          <w:spacing w:val="-3"/>
        </w:rPr>
        <w:t>r</w:t>
      </w:r>
      <w:r w:rsidRPr="00FB03BE">
        <w:rPr>
          <w:rFonts w:eastAsia="Arial Narrow" w:cs="Arial Narrow"/>
        </w:rPr>
        <w:t>ekriv</w:t>
      </w:r>
      <w:r w:rsidRPr="00FB03BE">
        <w:rPr>
          <w:rFonts w:eastAsia="Arial Narrow" w:cs="Arial Narrow"/>
          <w:spacing w:val="-3"/>
        </w:rPr>
        <w:t>a</w:t>
      </w:r>
      <w:r w:rsidRPr="00FB03BE">
        <w:rPr>
          <w:rFonts w:eastAsia="Arial Narrow" w:cs="Arial Narrow"/>
        </w:rPr>
        <w:t>ju</w:t>
      </w:r>
      <w:r w:rsidRPr="00FB03BE">
        <w:rPr>
          <w:rFonts w:eastAsia="Arial Narrow" w:cs="Arial Narrow"/>
          <w:spacing w:val="2"/>
        </w:rPr>
        <w:t xml:space="preserve"> </w:t>
      </w:r>
      <w:r w:rsidRPr="00FB03BE">
        <w:rPr>
          <w:rFonts w:eastAsia="Arial Narrow" w:cs="Arial Narrow"/>
        </w:rPr>
        <w:t>e</w:t>
      </w:r>
      <w:r w:rsidRPr="00FB03BE">
        <w:rPr>
          <w:rFonts w:eastAsia="Arial Narrow" w:cs="Arial Narrow"/>
          <w:spacing w:val="-3"/>
        </w:rPr>
        <w:t>o</w:t>
      </w:r>
      <w:r w:rsidRPr="00FB03BE">
        <w:rPr>
          <w:rFonts w:eastAsia="Arial Narrow" w:cs="Arial Narrow"/>
        </w:rPr>
        <w:t>ce</w:t>
      </w:r>
      <w:r w:rsidRPr="00FB03BE">
        <w:rPr>
          <w:rFonts w:eastAsia="Arial Narrow" w:cs="Arial Narrow"/>
          <w:spacing w:val="-3"/>
        </w:rPr>
        <w:t>n</w:t>
      </w:r>
      <w:r w:rsidRPr="00FB03BE">
        <w:rPr>
          <w:rFonts w:eastAsia="Arial Narrow" w:cs="Arial Narrow"/>
        </w:rPr>
        <w:t xml:space="preserve">ske lapore </w:t>
      </w:r>
      <w:r w:rsidRPr="00FB03BE">
        <w:t>(fliš) u</w:t>
      </w:r>
      <w:r w:rsidRPr="00FB03BE">
        <w:rPr>
          <w:spacing w:val="-3"/>
        </w:rPr>
        <w:t xml:space="preserve"> </w:t>
      </w:r>
      <w:r w:rsidRPr="00FB03BE">
        <w:t>pod</w:t>
      </w:r>
      <w:r w:rsidRPr="00FB03BE">
        <w:rPr>
          <w:spacing w:val="-2"/>
        </w:rPr>
        <w:t>i</w:t>
      </w:r>
      <w:r w:rsidRPr="00FB03BE">
        <w:t>ni.</w:t>
      </w:r>
    </w:p>
    <w:p w:rsidR="00F21EBC" w:rsidRPr="00FB03BE" w:rsidRDefault="00F21EBC" w:rsidP="00F21EBC">
      <w:pPr>
        <w:rPr>
          <w:rFonts w:cs="Arial Narrow"/>
        </w:rPr>
      </w:pPr>
      <w:r w:rsidRPr="00FB03BE">
        <w:rPr>
          <w:w w:val="95"/>
          <w:position w:val="2"/>
          <w:u w:val="thick" w:color="000000"/>
        </w:rPr>
        <w:t>Fliš</w:t>
      </w:r>
      <w:r w:rsidRPr="00FB03BE">
        <w:rPr>
          <w:spacing w:val="-20"/>
          <w:w w:val="95"/>
          <w:position w:val="2"/>
          <w:u w:val="thick" w:color="000000"/>
        </w:rPr>
        <w:t xml:space="preserve"> </w:t>
      </w:r>
      <w:r w:rsidRPr="00FB03BE">
        <w:rPr>
          <w:w w:val="95"/>
          <w:position w:val="2"/>
          <w:u w:val="thick" w:color="000000"/>
        </w:rPr>
        <w:t>(</w:t>
      </w:r>
      <w:r w:rsidRPr="00FB03BE">
        <w:rPr>
          <w:spacing w:val="-1"/>
          <w:w w:val="95"/>
          <w:position w:val="2"/>
          <w:u w:val="thick" w:color="000000"/>
        </w:rPr>
        <w:t>E</w:t>
      </w:r>
      <w:r w:rsidRPr="00FB03BE">
        <w:rPr>
          <w:rFonts w:eastAsia="Arial Narrow" w:cs="Arial Narrow"/>
          <w:spacing w:val="-2"/>
          <w:w w:val="95"/>
          <w:u w:val="thick" w:color="000000"/>
        </w:rPr>
        <w:t>2</w:t>
      </w:r>
      <w:r w:rsidRPr="00FB03BE">
        <w:rPr>
          <w:rFonts w:eastAsia="Arial Narrow" w:cs="Arial Narrow"/>
          <w:w w:val="95"/>
          <w:position w:val="2"/>
          <w:u w:val="thick" w:color="000000"/>
        </w:rPr>
        <w:t>)</w:t>
      </w:r>
    </w:p>
    <w:p w:rsidR="00F21EBC" w:rsidRPr="00FB03BE" w:rsidRDefault="00F21EBC" w:rsidP="00F21EBC">
      <w:r w:rsidRPr="00FB03BE">
        <w:rPr>
          <w:position w:val="2"/>
        </w:rPr>
        <w:t>Fliš</w:t>
      </w:r>
      <w:r w:rsidRPr="00FB03BE">
        <w:rPr>
          <w:rFonts w:eastAsia="Arial Narrow" w:cs="Arial Narrow"/>
          <w:spacing w:val="-3"/>
          <w:position w:val="2"/>
        </w:rPr>
        <w:t>n</w:t>
      </w:r>
      <w:r w:rsidRPr="00FB03BE">
        <w:rPr>
          <w:rFonts w:eastAsia="Arial Narrow" w:cs="Arial Narrow"/>
          <w:position w:val="2"/>
        </w:rPr>
        <w:t>i</w:t>
      </w:r>
      <w:r w:rsidRPr="00FB03BE">
        <w:rPr>
          <w:rFonts w:eastAsia="Arial Narrow" w:cs="Arial Narrow"/>
          <w:spacing w:val="21"/>
          <w:position w:val="2"/>
        </w:rPr>
        <w:t xml:space="preserve"> </w:t>
      </w:r>
      <w:r w:rsidRPr="00FB03BE">
        <w:rPr>
          <w:rFonts w:eastAsia="Arial Narrow" w:cs="Arial Narrow"/>
          <w:position w:val="2"/>
        </w:rPr>
        <w:t>k</w:t>
      </w:r>
      <w:r w:rsidRPr="00FB03BE">
        <w:rPr>
          <w:rFonts w:eastAsia="Arial Narrow" w:cs="Arial Narrow"/>
          <w:spacing w:val="-3"/>
          <w:position w:val="2"/>
        </w:rPr>
        <w:t>o</w:t>
      </w:r>
      <w:r w:rsidRPr="00FB03BE">
        <w:rPr>
          <w:rFonts w:eastAsia="Arial Narrow" w:cs="Arial Narrow"/>
          <w:position w:val="2"/>
        </w:rPr>
        <w:t>mp</w:t>
      </w:r>
      <w:r w:rsidRPr="00FB03BE">
        <w:rPr>
          <w:rFonts w:eastAsia="Arial Narrow" w:cs="Arial Narrow"/>
          <w:spacing w:val="-2"/>
          <w:position w:val="2"/>
        </w:rPr>
        <w:t>l</w:t>
      </w:r>
      <w:r w:rsidRPr="00FB03BE">
        <w:rPr>
          <w:rFonts w:eastAsia="Arial Narrow" w:cs="Arial Narrow"/>
          <w:position w:val="2"/>
        </w:rPr>
        <w:t>eks</w:t>
      </w:r>
      <w:r w:rsidRPr="00FB03BE">
        <w:rPr>
          <w:rFonts w:eastAsia="Arial Narrow" w:cs="Arial Narrow"/>
          <w:spacing w:val="20"/>
          <w:position w:val="2"/>
        </w:rPr>
        <w:t xml:space="preserve"> </w:t>
      </w:r>
      <w:r w:rsidRPr="00FB03BE">
        <w:rPr>
          <w:rFonts w:eastAsia="Arial Narrow" w:cs="Arial Narrow"/>
          <w:spacing w:val="-1"/>
          <w:position w:val="2"/>
        </w:rPr>
        <w:t>(E</w:t>
      </w:r>
      <w:r w:rsidRPr="00FB03BE">
        <w:rPr>
          <w:rFonts w:eastAsia="Arial Narrow" w:cs="Arial Narrow"/>
          <w:spacing w:val="-2"/>
        </w:rPr>
        <w:t>2</w:t>
      </w:r>
      <w:r w:rsidRPr="00FB03BE">
        <w:rPr>
          <w:rFonts w:eastAsia="Arial Narrow" w:cs="Arial Narrow"/>
          <w:position w:val="2"/>
        </w:rPr>
        <w:t>)</w:t>
      </w:r>
      <w:r w:rsidRPr="00FB03BE">
        <w:rPr>
          <w:rFonts w:eastAsia="Arial Narrow" w:cs="Arial Narrow"/>
          <w:spacing w:val="21"/>
          <w:position w:val="2"/>
        </w:rPr>
        <w:t xml:space="preserve"> </w:t>
      </w:r>
      <w:r w:rsidRPr="00FB03BE">
        <w:rPr>
          <w:rFonts w:eastAsia="Arial Narrow" w:cs="Arial Narrow"/>
          <w:position w:val="2"/>
        </w:rPr>
        <w:t>nas</w:t>
      </w:r>
      <w:r w:rsidRPr="00FB03BE">
        <w:rPr>
          <w:rFonts w:eastAsia="Arial Narrow" w:cs="Arial Narrow"/>
          <w:spacing w:val="-2"/>
          <w:position w:val="2"/>
        </w:rPr>
        <w:t>l</w:t>
      </w:r>
      <w:r w:rsidRPr="00FB03BE">
        <w:rPr>
          <w:rFonts w:eastAsia="Arial Narrow" w:cs="Arial Narrow"/>
          <w:position w:val="2"/>
        </w:rPr>
        <w:t>aga</w:t>
      </w:r>
      <w:r w:rsidRPr="00FB03BE">
        <w:rPr>
          <w:rFonts w:eastAsia="Arial Narrow" w:cs="Arial Narrow"/>
          <w:spacing w:val="20"/>
          <w:position w:val="2"/>
        </w:rPr>
        <w:t xml:space="preserve"> </w:t>
      </w:r>
      <w:r w:rsidRPr="00FB03BE">
        <w:rPr>
          <w:rFonts w:eastAsia="Arial Narrow" w:cs="Arial Narrow"/>
          <w:spacing w:val="-2"/>
          <w:position w:val="2"/>
        </w:rPr>
        <w:t>i</w:t>
      </w:r>
      <w:r w:rsidRPr="00FB03BE">
        <w:rPr>
          <w:rFonts w:eastAsia="Arial Narrow" w:cs="Arial Narrow"/>
          <w:position w:val="2"/>
        </w:rPr>
        <w:t>zgra</w:t>
      </w:r>
      <w:r w:rsidRPr="00FB03BE">
        <w:rPr>
          <w:position w:val="2"/>
        </w:rPr>
        <w:t>đ</w:t>
      </w:r>
      <w:r w:rsidRPr="00FB03BE">
        <w:rPr>
          <w:rFonts w:eastAsia="Arial Narrow" w:cs="Arial Narrow"/>
          <w:spacing w:val="-3"/>
          <w:position w:val="2"/>
        </w:rPr>
        <w:t>u</w:t>
      </w:r>
      <w:r w:rsidRPr="00FB03BE">
        <w:rPr>
          <w:rFonts w:eastAsia="Arial Narrow" w:cs="Arial Narrow"/>
          <w:position w:val="2"/>
        </w:rPr>
        <w:t>ju</w:t>
      </w:r>
      <w:r w:rsidRPr="00FB03BE">
        <w:rPr>
          <w:rFonts w:eastAsia="Arial Narrow" w:cs="Arial Narrow"/>
          <w:spacing w:val="22"/>
          <w:position w:val="2"/>
        </w:rPr>
        <w:t xml:space="preserve"> </w:t>
      </w:r>
      <w:r w:rsidRPr="00FB03BE">
        <w:rPr>
          <w:rFonts w:eastAsia="Arial Narrow" w:cs="Arial Narrow"/>
          <w:spacing w:val="-3"/>
          <w:position w:val="2"/>
        </w:rPr>
        <w:t>o</w:t>
      </w:r>
      <w:r w:rsidRPr="00FB03BE">
        <w:rPr>
          <w:rFonts w:eastAsia="Arial Narrow" w:cs="Arial Narrow"/>
          <w:position w:val="2"/>
        </w:rPr>
        <w:t>sn</w:t>
      </w:r>
      <w:r w:rsidRPr="00FB03BE">
        <w:rPr>
          <w:rFonts w:eastAsia="Arial Narrow" w:cs="Arial Narrow"/>
          <w:spacing w:val="-3"/>
          <w:position w:val="2"/>
        </w:rPr>
        <w:t>o</w:t>
      </w:r>
      <w:r w:rsidRPr="00FB03BE">
        <w:rPr>
          <w:rFonts w:eastAsia="Arial Narrow" w:cs="Arial Narrow"/>
          <w:position w:val="2"/>
        </w:rPr>
        <w:t>vnu</w:t>
      </w:r>
      <w:r w:rsidRPr="00FB03BE">
        <w:rPr>
          <w:rFonts w:eastAsia="Arial Narrow" w:cs="Arial Narrow"/>
          <w:spacing w:val="19"/>
          <w:position w:val="2"/>
        </w:rPr>
        <w:t xml:space="preserve"> </w:t>
      </w:r>
      <w:r w:rsidRPr="00FB03BE">
        <w:rPr>
          <w:rFonts w:eastAsia="Arial Narrow" w:cs="Arial Narrow"/>
          <w:position w:val="2"/>
        </w:rPr>
        <w:t>sti</w:t>
      </w:r>
      <w:r w:rsidRPr="00FB03BE">
        <w:rPr>
          <w:rFonts w:eastAsia="Arial Narrow" w:cs="Arial Narrow"/>
          <w:spacing w:val="-2"/>
          <w:position w:val="2"/>
        </w:rPr>
        <w:t>j</w:t>
      </w:r>
      <w:r w:rsidRPr="00FB03BE">
        <w:rPr>
          <w:rFonts w:eastAsia="Arial Narrow" w:cs="Arial Narrow"/>
          <w:position w:val="2"/>
        </w:rPr>
        <w:t>en</w:t>
      </w:r>
      <w:r w:rsidRPr="00FB03BE">
        <w:rPr>
          <w:rFonts w:eastAsia="Arial Narrow" w:cs="Arial Narrow"/>
          <w:spacing w:val="-2"/>
          <w:position w:val="2"/>
        </w:rPr>
        <w:t>s</w:t>
      </w:r>
      <w:r w:rsidRPr="00FB03BE">
        <w:rPr>
          <w:rFonts w:eastAsia="Arial Narrow" w:cs="Arial Narrow"/>
          <w:position w:val="2"/>
        </w:rPr>
        <w:t>ku</w:t>
      </w:r>
      <w:r w:rsidRPr="00FB03BE">
        <w:rPr>
          <w:rFonts w:eastAsia="Arial Narrow" w:cs="Arial Narrow"/>
          <w:spacing w:val="19"/>
          <w:position w:val="2"/>
        </w:rPr>
        <w:t xml:space="preserve"> </w:t>
      </w:r>
      <w:r w:rsidRPr="00FB03BE">
        <w:rPr>
          <w:rFonts w:eastAsia="Arial Narrow" w:cs="Arial Narrow"/>
          <w:spacing w:val="-2"/>
          <w:position w:val="2"/>
        </w:rPr>
        <w:t>m</w:t>
      </w:r>
      <w:r w:rsidRPr="00FB03BE">
        <w:rPr>
          <w:rFonts w:eastAsia="Arial Narrow" w:cs="Arial Narrow"/>
          <w:position w:val="2"/>
        </w:rPr>
        <w:t>asu</w:t>
      </w:r>
      <w:r w:rsidRPr="00FB03BE">
        <w:rPr>
          <w:rFonts w:eastAsia="Arial Narrow" w:cs="Arial Narrow"/>
          <w:spacing w:val="24"/>
          <w:position w:val="2"/>
        </w:rPr>
        <w:t xml:space="preserve"> </w:t>
      </w:r>
      <w:r w:rsidRPr="00FB03BE">
        <w:rPr>
          <w:position w:val="2"/>
        </w:rPr>
        <w:t>na</w:t>
      </w:r>
      <w:r w:rsidRPr="00FB03BE">
        <w:rPr>
          <w:spacing w:val="19"/>
          <w:position w:val="2"/>
        </w:rPr>
        <w:t xml:space="preserve"> </w:t>
      </w:r>
      <w:r w:rsidRPr="00FB03BE">
        <w:rPr>
          <w:position w:val="2"/>
        </w:rPr>
        <w:t>l</w:t>
      </w:r>
      <w:r w:rsidRPr="00FB03BE">
        <w:rPr>
          <w:spacing w:val="-2"/>
          <w:position w:val="2"/>
        </w:rPr>
        <w:t>o</w:t>
      </w:r>
      <w:r w:rsidRPr="00FB03BE">
        <w:rPr>
          <w:position w:val="2"/>
        </w:rPr>
        <w:t>ka</w:t>
      </w:r>
      <w:r w:rsidRPr="00FB03BE">
        <w:rPr>
          <w:spacing w:val="-2"/>
          <w:position w:val="2"/>
        </w:rPr>
        <w:t>c</w:t>
      </w:r>
      <w:r w:rsidRPr="00FB03BE">
        <w:rPr>
          <w:position w:val="2"/>
        </w:rPr>
        <w:t>i</w:t>
      </w:r>
      <w:r w:rsidRPr="00FB03BE">
        <w:rPr>
          <w:spacing w:val="1"/>
          <w:position w:val="2"/>
        </w:rPr>
        <w:t>j</w:t>
      </w:r>
      <w:r w:rsidRPr="00FB03BE">
        <w:rPr>
          <w:position w:val="2"/>
        </w:rPr>
        <w:t>i</w:t>
      </w:r>
      <w:r w:rsidRPr="00FB03BE">
        <w:rPr>
          <w:spacing w:val="19"/>
          <w:position w:val="2"/>
        </w:rPr>
        <w:t xml:space="preserve"> </w:t>
      </w:r>
      <w:r w:rsidRPr="00FB03BE">
        <w:rPr>
          <w:position w:val="2"/>
        </w:rPr>
        <w:t>pos</w:t>
      </w:r>
      <w:r w:rsidRPr="00FB03BE">
        <w:rPr>
          <w:spacing w:val="-3"/>
          <w:position w:val="2"/>
        </w:rPr>
        <w:t>t</w:t>
      </w:r>
      <w:r w:rsidRPr="00FB03BE">
        <w:rPr>
          <w:position w:val="2"/>
        </w:rPr>
        <w:t>oj</w:t>
      </w:r>
      <w:r w:rsidRPr="00FB03BE">
        <w:rPr>
          <w:spacing w:val="-3"/>
          <w:position w:val="2"/>
        </w:rPr>
        <w:t>e</w:t>
      </w:r>
      <w:r w:rsidRPr="00FB03BE">
        <w:rPr>
          <w:position w:val="2"/>
        </w:rPr>
        <w:t>ćeg</w:t>
      </w:r>
      <w:r w:rsidRPr="00FB03BE">
        <w:rPr>
          <w:spacing w:val="21"/>
          <w:position w:val="2"/>
        </w:rPr>
        <w:t xml:space="preserve"> </w:t>
      </w:r>
      <w:r w:rsidRPr="00FB03BE">
        <w:rPr>
          <w:spacing w:val="-2"/>
          <w:position w:val="2"/>
        </w:rPr>
        <w:t>U</w:t>
      </w:r>
      <w:r w:rsidRPr="00FB03BE">
        <w:rPr>
          <w:spacing w:val="-4"/>
          <w:position w:val="2"/>
        </w:rPr>
        <w:t>P</w:t>
      </w:r>
      <w:r w:rsidRPr="00FB03BE">
        <w:rPr>
          <w:position w:val="2"/>
        </w:rPr>
        <w:t>O</w:t>
      </w:r>
      <w:r w:rsidRPr="00FB03BE">
        <w:rPr>
          <w:spacing w:val="1"/>
          <w:position w:val="2"/>
        </w:rPr>
        <w:t>V</w:t>
      </w:r>
      <w:r w:rsidRPr="00FB03BE">
        <w:rPr>
          <w:rFonts w:eastAsia="Arial Narrow" w:cs="Arial Narrow"/>
          <w:spacing w:val="-1"/>
          <w:position w:val="2"/>
        </w:rPr>
        <w:t>-</w:t>
      </w:r>
      <w:r w:rsidRPr="00FB03BE">
        <w:rPr>
          <w:position w:val="2"/>
        </w:rPr>
        <w:t>a</w:t>
      </w:r>
      <w:r w:rsidRPr="00FB03BE">
        <w:rPr>
          <w:spacing w:val="21"/>
          <w:position w:val="2"/>
        </w:rPr>
        <w:t xml:space="preserve"> </w:t>
      </w:r>
      <w:r w:rsidRPr="00FB03BE">
        <w:rPr>
          <w:spacing w:val="-2"/>
          <w:position w:val="2"/>
        </w:rPr>
        <w:t>O</w:t>
      </w:r>
      <w:r w:rsidRPr="00FB03BE">
        <w:rPr>
          <w:position w:val="2"/>
        </w:rPr>
        <w:t>mi</w:t>
      </w:r>
      <w:r w:rsidRPr="00FB03BE">
        <w:rPr>
          <w:spacing w:val="-2"/>
          <w:position w:val="2"/>
        </w:rPr>
        <w:t>š</w:t>
      </w:r>
      <w:r w:rsidRPr="00FB03BE">
        <w:rPr>
          <w:position w:val="2"/>
        </w:rPr>
        <w:t>alj.</w:t>
      </w:r>
      <w:r w:rsidRPr="00FB03BE">
        <w:rPr>
          <w:spacing w:val="19"/>
          <w:position w:val="2"/>
        </w:rPr>
        <w:t xml:space="preserve"> </w:t>
      </w:r>
      <w:r w:rsidRPr="00FB03BE">
        <w:rPr>
          <w:position w:val="2"/>
        </w:rPr>
        <w:t>P</w:t>
      </w:r>
      <w:r w:rsidRPr="00FB03BE">
        <w:rPr>
          <w:rFonts w:eastAsia="Arial Narrow" w:cs="Arial Narrow"/>
          <w:position w:val="2"/>
        </w:rPr>
        <w:t xml:space="preserve">rema </w:t>
      </w:r>
      <w:r w:rsidRPr="00FB03BE">
        <w:rPr>
          <w:rFonts w:eastAsia="Arial Narrow" w:cs="Arial Narrow"/>
        </w:rPr>
        <w:t>OG</w:t>
      </w:r>
      <w:r w:rsidRPr="00FB03BE">
        <w:rPr>
          <w:rFonts w:eastAsia="Arial Narrow" w:cs="Arial Narrow"/>
          <w:spacing w:val="-1"/>
        </w:rPr>
        <w:t>K</w:t>
      </w:r>
      <w:r w:rsidRPr="00FB03BE">
        <w:rPr>
          <w:rFonts w:eastAsia="Arial Narrow" w:cs="Arial Narrow"/>
        </w:rPr>
        <w:t>,</w:t>
      </w:r>
      <w:r w:rsidRPr="00FB03BE">
        <w:rPr>
          <w:rFonts w:eastAsia="Arial Narrow" w:cs="Arial Narrow"/>
          <w:spacing w:val="21"/>
        </w:rPr>
        <w:t xml:space="preserve"> </w:t>
      </w:r>
      <w:r w:rsidRPr="00FB03BE">
        <w:rPr>
          <w:rFonts w:eastAsia="Arial Narrow" w:cs="Arial Narrow"/>
          <w:spacing w:val="-2"/>
        </w:rPr>
        <w:t>l</w:t>
      </w:r>
      <w:r w:rsidRPr="00FB03BE">
        <w:rPr>
          <w:rFonts w:eastAsia="Arial Narrow" w:cs="Arial Narrow"/>
        </w:rPr>
        <w:t>i</w:t>
      </w:r>
      <w:r w:rsidRPr="00FB03BE">
        <w:rPr>
          <w:rFonts w:eastAsia="Arial Narrow" w:cs="Arial Narrow"/>
          <w:spacing w:val="1"/>
        </w:rPr>
        <w:t>s</w:t>
      </w:r>
      <w:r w:rsidRPr="00FB03BE">
        <w:rPr>
          <w:rFonts w:eastAsia="Arial Narrow" w:cs="Arial Narrow"/>
        </w:rPr>
        <w:t>t</w:t>
      </w:r>
      <w:r w:rsidRPr="00FB03BE">
        <w:rPr>
          <w:rFonts w:eastAsia="Arial Narrow" w:cs="Arial Narrow"/>
          <w:spacing w:val="19"/>
        </w:rPr>
        <w:t xml:space="preserve"> </w:t>
      </w:r>
      <w:r w:rsidRPr="00FB03BE">
        <w:rPr>
          <w:rFonts w:eastAsia="Arial Narrow" w:cs="Arial Narrow"/>
          <w:spacing w:val="-2"/>
        </w:rPr>
        <w:t>C</w:t>
      </w:r>
      <w:r w:rsidRPr="00FB03BE">
        <w:rPr>
          <w:rFonts w:eastAsia="Arial Narrow" w:cs="Arial Narrow"/>
        </w:rPr>
        <w:t>rik</w:t>
      </w:r>
      <w:r w:rsidRPr="00FB03BE">
        <w:rPr>
          <w:rFonts w:eastAsia="Arial Narrow" w:cs="Arial Narrow"/>
          <w:spacing w:val="-2"/>
        </w:rPr>
        <w:t>v</w:t>
      </w:r>
      <w:r w:rsidRPr="00FB03BE">
        <w:rPr>
          <w:rFonts w:eastAsia="Arial Narrow" w:cs="Arial Narrow"/>
        </w:rPr>
        <w:t>eni</w:t>
      </w:r>
      <w:r w:rsidRPr="00FB03BE">
        <w:rPr>
          <w:rFonts w:eastAsia="Arial Narrow" w:cs="Arial Narrow"/>
          <w:spacing w:val="-2"/>
        </w:rPr>
        <w:t>c</w:t>
      </w:r>
      <w:r w:rsidRPr="00FB03BE">
        <w:rPr>
          <w:rFonts w:eastAsia="Arial Narrow" w:cs="Arial Narrow"/>
        </w:rPr>
        <w:t>a</w:t>
      </w:r>
      <w:r w:rsidRPr="00FB03BE">
        <w:rPr>
          <w:rFonts w:eastAsia="Arial Narrow" w:cs="Arial Narrow"/>
          <w:spacing w:val="23"/>
        </w:rPr>
        <w:t xml:space="preserve"> </w:t>
      </w:r>
      <w:r w:rsidRPr="00FB03BE">
        <w:t>f</w:t>
      </w:r>
      <w:r w:rsidRPr="00FB03BE">
        <w:rPr>
          <w:spacing w:val="-2"/>
        </w:rPr>
        <w:t>l</w:t>
      </w:r>
      <w:r w:rsidRPr="00FB03BE">
        <w:t>iš</w:t>
      </w:r>
      <w:r w:rsidRPr="00FB03BE">
        <w:rPr>
          <w:spacing w:val="20"/>
        </w:rPr>
        <w:t xml:space="preserve"> </w:t>
      </w:r>
      <w:r w:rsidRPr="00FB03BE">
        <w:t>šireg</w:t>
      </w:r>
      <w:r w:rsidRPr="00FB03BE">
        <w:rPr>
          <w:spacing w:val="19"/>
        </w:rPr>
        <w:t xml:space="preserve"> </w:t>
      </w:r>
      <w:r w:rsidRPr="00FB03BE">
        <w:t>podru</w:t>
      </w:r>
      <w:r w:rsidRPr="00FB03BE">
        <w:rPr>
          <w:spacing w:val="-2"/>
        </w:rPr>
        <w:t>č</w:t>
      </w:r>
      <w:r w:rsidRPr="00FB03BE">
        <w:t>ja</w:t>
      </w:r>
      <w:r w:rsidRPr="00FB03BE">
        <w:rPr>
          <w:spacing w:val="22"/>
        </w:rPr>
        <w:t xml:space="preserve"> </w:t>
      </w:r>
      <w:r w:rsidRPr="00FB03BE">
        <w:rPr>
          <w:spacing w:val="-2"/>
        </w:rPr>
        <w:t>j</w:t>
      </w:r>
      <w:r w:rsidRPr="00FB03BE">
        <w:t>e</w:t>
      </w:r>
      <w:r w:rsidRPr="00FB03BE">
        <w:rPr>
          <w:spacing w:val="23"/>
        </w:rPr>
        <w:t xml:space="preserve"> </w:t>
      </w:r>
      <w:r w:rsidRPr="00FB03BE">
        <w:rPr>
          <w:rFonts w:eastAsia="Arial Narrow" w:cs="Arial Narrow"/>
        </w:rPr>
        <w:t>ge</w:t>
      </w:r>
      <w:r w:rsidRPr="00FB03BE">
        <w:rPr>
          <w:rFonts w:eastAsia="Arial Narrow" w:cs="Arial Narrow"/>
          <w:spacing w:val="-3"/>
        </w:rPr>
        <w:t>n</w:t>
      </w:r>
      <w:r w:rsidRPr="00FB03BE">
        <w:rPr>
          <w:rFonts w:eastAsia="Arial Narrow" w:cs="Arial Narrow"/>
        </w:rPr>
        <w:t>eralno</w:t>
      </w:r>
      <w:r w:rsidRPr="00FB03BE">
        <w:rPr>
          <w:rFonts w:eastAsia="Arial Narrow" w:cs="Arial Narrow"/>
          <w:spacing w:val="19"/>
        </w:rPr>
        <w:t xml:space="preserve"> </w:t>
      </w:r>
      <w:r w:rsidRPr="00FB03BE">
        <w:rPr>
          <w:rFonts w:eastAsia="Arial Narrow" w:cs="Arial Narrow"/>
        </w:rPr>
        <w:t>z</w:t>
      </w:r>
      <w:r w:rsidRPr="00FB03BE">
        <w:rPr>
          <w:rFonts w:eastAsia="Arial Narrow" w:cs="Arial Narrow"/>
          <w:spacing w:val="-3"/>
        </w:rPr>
        <w:t>a</w:t>
      </w:r>
      <w:r w:rsidRPr="00FB03BE">
        <w:rPr>
          <w:rFonts w:eastAsia="Arial Narrow" w:cs="Arial Narrow"/>
        </w:rPr>
        <w:t>stu</w:t>
      </w:r>
      <w:r w:rsidRPr="00FB03BE">
        <w:rPr>
          <w:rFonts w:eastAsia="Arial Narrow" w:cs="Arial Narrow"/>
          <w:spacing w:val="-3"/>
        </w:rPr>
        <w:t>p</w:t>
      </w:r>
      <w:r w:rsidRPr="00FB03BE">
        <w:rPr>
          <w:rFonts w:eastAsia="Arial Narrow" w:cs="Arial Narrow"/>
        </w:rPr>
        <w:t>l</w:t>
      </w:r>
      <w:r w:rsidRPr="00FB03BE">
        <w:rPr>
          <w:rFonts w:eastAsia="Arial Narrow" w:cs="Arial Narrow"/>
          <w:spacing w:val="1"/>
        </w:rPr>
        <w:t>j</w:t>
      </w:r>
      <w:r w:rsidRPr="00FB03BE">
        <w:rPr>
          <w:rFonts w:eastAsia="Arial Narrow" w:cs="Arial Narrow"/>
        </w:rPr>
        <w:t>en</w:t>
      </w:r>
      <w:r w:rsidRPr="00FB03BE">
        <w:rPr>
          <w:rFonts w:eastAsia="Arial Narrow" w:cs="Arial Narrow"/>
          <w:spacing w:val="20"/>
        </w:rPr>
        <w:t xml:space="preserve"> </w:t>
      </w:r>
      <w:r w:rsidRPr="00FB03BE">
        <w:t>lapor</w:t>
      </w:r>
      <w:r w:rsidRPr="00FB03BE">
        <w:rPr>
          <w:spacing w:val="-2"/>
        </w:rPr>
        <w:t>i</w:t>
      </w:r>
      <w:r w:rsidRPr="00FB03BE">
        <w:t>ma,</w:t>
      </w:r>
      <w:r w:rsidRPr="00FB03BE">
        <w:rPr>
          <w:spacing w:val="19"/>
        </w:rPr>
        <w:t xml:space="preserve"> </w:t>
      </w:r>
      <w:r w:rsidRPr="00FB03BE">
        <w:t>vapn</w:t>
      </w:r>
      <w:r w:rsidRPr="00FB03BE">
        <w:rPr>
          <w:spacing w:val="-2"/>
        </w:rPr>
        <w:t>e</w:t>
      </w:r>
      <w:r w:rsidRPr="00FB03BE">
        <w:t>nc</w:t>
      </w:r>
      <w:r w:rsidRPr="00FB03BE">
        <w:rPr>
          <w:spacing w:val="-2"/>
        </w:rPr>
        <w:t>i</w:t>
      </w:r>
      <w:r w:rsidRPr="00FB03BE">
        <w:t>ma,</w:t>
      </w:r>
      <w:r w:rsidRPr="00FB03BE">
        <w:rPr>
          <w:spacing w:val="19"/>
        </w:rPr>
        <w:t xml:space="preserve"> </w:t>
      </w:r>
      <w:r w:rsidRPr="00FB03BE">
        <w:t>v</w:t>
      </w:r>
      <w:r w:rsidRPr="00FB03BE">
        <w:rPr>
          <w:spacing w:val="-3"/>
        </w:rPr>
        <w:t>a</w:t>
      </w:r>
      <w:r w:rsidRPr="00FB03BE">
        <w:t>pnena</w:t>
      </w:r>
      <w:r w:rsidRPr="00FB03BE">
        <w:rPr>
          <w:spacing w:val="-2"/>
        </w:rPr>
        <w:t>č</w:t>
      </w:r>
      <w:r w:rsidRPr="00FB03BE">
        <w:t>kim</w:t>
      </w:r>
      <w:r w:rsidRPr="00FB03BE">
        <w:rPr>
          <w:spacing w:val="20"/>
        </w:rPr>
        <w:t xml:space="preserve"> </w:t>
      </w:r>
      <w:r w:rsidRPr="00FB03BE">
        <w:t>bre</w:t>
      </w:r>
      <w:r w:rsidRPr="00FB03BE">
        <w:rPr>
          <w:spacing w:val="-2"/>
        </w:rPr>
        <w:t>č</w:t>
      </w:r>
      <w:r w:rsidRPr="00FB03BE">
        <w:t>ama</w:t>
      </w:r>
      <w:r w:rsidRPr="00FB03BE">
        <w:rPr>
          <w:spacing w:val="19"/>
        </w:rPr>
        <w:t xml:space="preserve"> </w:t>
      </w:r>
      <w:r w:rsidRPr="00FB03BE">
        <w:t xml:space="preserve">i </w:t>
      </w:r>
      <w:r w:rsidRPr="00FB03BE">
        <w:rPr>
          <w:rFonts w:eastAsia="Arial Narrow" w:cs="Arial Narrow"/>
        </w:rPr>
        <w:t>kongl</w:t>
      </w:r>
      <w:r w:rsidRPr="00FB03BE">
        <w:rPr>
          <w:rFonts w:eastAsia="Arial Narrow" w:cs="Arial Narrow"/>
          <w:spacing w:val="-3"/>
        </w:rPr>
        <w:t>o</w:t>
      </w:r>
      <w:r w:rsidRPr="00FB03BE">
        <w:rPr>
          <w:rFonts w:eastAsia="Arial Narrow" w:cs="Arial Narrow"/>
        </w:rPr>
        <w:t>mera</w:t>
      </w:r>
      <w:r w:rsidRPr="00FB03BE">
        <w:rPr>
          <w:rFonts w:eastAsia="Arial Narrow" w:cs="Arial Narrow"/>
          <w:spacing w:val="-3"/>
        </w:rPr>
        <w:t>t</w:t>
      </w:r>
      <w:r w:rsidRPr="00FB03BE">
        <w:rPr>
          <w:rFonts w:eastAsia="Arial Narrow" w:cs="Arial Narrow"/>
        </w:rPr>
        <w:t>ima.</w:t>
      </w:r>
      <w:r w:rsidRPr="00FB03BE">
        <w:rPr>
          <w:rFonts w:eastAsia="Arial Narrow" w:cs="Arial Narrow"/>
          <w:spacing w:val="7"/>
        </w:rPr>
        <w:t xml:space="preserve"> </w:t>
      </w:r>
      <w:r w:rsidRPr="00FB03BE">
        <w:rPr>
          <w:spacing w:val="-3"/>
        </w:rPr>
        <w:t>Z</w:t>
      </w:r>
      <w:r w:rsidRPr="00FB03BE">
        <w:t>nač</w:t>
      </w:r>
      <w:r w:rsidRPr="00FB03BE">
        <w:rPr>
          <w:spacing w:val="-3"/>
        </w:rPr>
        <w:t>a</w:t>
      </w:r>
      <w:r w:rsidRPr="00FB03BE">
        <w:t>j</w:t>
      </w:r>
      <w:r w:rsidRPr="00FB03BE">
        <w:rPr>
          <w:spacing w:val="1"/>
        </w:rPr>
        <w:t>k</w:t>
      </w:r>
      <w:r w:rsidRPr="00FB03BE">
        <w:t>e</w:t>
      </w:r>
      <w:r w:rsidRPr="00FB03BE">
        <w:rPr>
          <w:spacing w:val="5"/>
        </w:rPr>
        <w:t xml:space="preserve"> </w:t>
      </w:r>
      <w:r w:rsidRPr="00FB03BE">
        <w:t>fl</w:t>
      </w:r>
      <w:r w:rsidRPr="00FB03BE">
        <w:rPr>
          <w:spacing w:val="-2"/>
        </w:rPr>
        <w:t>iš</w:t>
      </w:r>
      <w:r w:rsidRPr="00FB03BE">
        <w:t>kih</w:t>
      </w:r>
      <w:r w:rsidRPr="00FB03BE">
        <w:rPr>
          <w:spacing w:val="7"/>
        </w:rPr>
        <w:t xml:space="preserve"> </w:t>
      </w:r>
      <w:r w:rsidRPr="00FB03BE">
        <w:t>n</w:t>
      </w:r>
      <w:r w:rsidRPr="00FB03BE">
        <w:rPr>
          <w:spacing w:val="-3"/>
        </w:rPr>
        <w:t>a</w:t>
      </w:r>
      <w:r w:rsidRPr="00FB03BE">
        <w:t>sla</w:t>
      </w:r>
      <w:r w:rsidRPr="00FB03BE">
        <w:rPr>
          <w:spacing w:val="-3"/>
        </w:rPr>
        <w:t>g</w:t>
      </w:r>
      <w:r w:rsidRPr="00FB03BE">
        <w:t>a</w:t>
      </w:r>
      <w:r w:rsidRPr="00FB03BE">
        <w:rPr>
          <w:spacing w:val="7"/>
        </w:rPr>
        <w:t xml:space="preserve"> </w:t>
      </w:r>
      <w:r w:rsidRPr="00FB03BE">
        <w:t>su</w:t>
      </w:r>
      <w:r w:rsidRPr="00FB03BE">
        <w:rPr>
          <w:spacing w:val="5"/>
        </w:rPr>
        <w:t xml:space="preserve"> </w:t>
      </w:r>
      <w:r w:rsidRPr="00FB03BE">
        <w:t>tem</w:t>
      </w:r>
      <w:r w:rsidRPr="00FB03BE">
        <w:rPr>
          <w:spacing w:val="-2"/>
        </w:rPr>
        <w:t>e</w:t>
      </w:r>
      <w:r w:rsidRPr="00FB03BE">
        <w:t>l</w:t>
      </w:r>
      <w:r w:rsidRPr="00FB03BE">
        <w:rPr>
          <w:spacing w:val="1"/>
        </w:rPr>
        <w:t>j</w:t>
      </w:r>
      <w:r w:rsidRPr="00FB03BE">
        <w:t>e</w:t>
      </w:r>
      <w:r w:rsidRPr="00FB03BE">
        <w:rPr>
          <w:spacing w:val="-3"/>
        </w:rPr>
        <w:t>n</w:t>
      </w:r>
      <w:r w:rsidRPr="00FB03BE">
        <w:t>e</w:t>
      </w:r>
      <w:r w:rsidRPr="00FB03BE">
        <w:rPr>
          <w:spacing w:val="7"/>
        </w:rPr>
        <w:t xml:space="preserve"> </w:t>
      </w:r>
      <w:r w:rsidRPr="00FB03BE">
        <w:t>na</w:t>
      </w:r>
      <w:r w:rsidRPr="00FB03BE">
        <w:rPr>
          <w:spacing w:val="7"/>
        </w:rPr>
        <w:t xml:space="preserve"> </w:t>
      </w:r>
      <w:r w:rsidRPr="00FB03BE">
        <w:rPr>
          <w:spacing w:val="-3"/>
        </w:rPr>
        <w:t>o</w:t>
      </w:r>
      <w:r w:rsidRPr="00FB03BE">
        <w:t>tvoren</w:t>
      </w:r>
      <w:r w:rsidRPr="00FB03BE">
        <w:rPr>
          <w:spacing w:val="-2"/>
        </w:rPr>
        <w:t>i</w:t>
      </w:r>
      <w:r w:rsidRPr="00FB03BE">
        <w:t>m</w:t>
      </w:r>
      <w:r w:rsidRPr="00FB03BE">
        <w:rPr>
          <w:spacing w:val="7"/>
        </w:rPr>
        <w:t xml:space="preserve"> </w:t>
      </w:r>
      <w:r w:rsidRPr="00FB03BE">
        <w:t>gr</w:t>
      </w:r>
      <w:r w:rsidRPr="00FB03BE">
        <w:rPr>
          <w:spacing w:val="-3"/>
        </w:rPr>
        <w:t>a</w:t>
      </w:r>
      <w:r w:rsidRPr="00FB03BE">
        <w:t>đe</w:t>
      </w:r>
      <w:r w:rsidRPr="00FB03BE">
        <w:rPr>
          <w:spacing w:val="-2"/>
        </w:rPr>
        <w:t>v</w:t>
      </w:r>
      <w:r w:rsidRPr="00FB03BE">
        <w:t>in</w:t>
      </w:r>
      <w:r w:rsidRPr="00FB03BE">
        <w:rPr>
          <w:spacing w:val="-2"/>
        </w:rPr>
        <w:t>s</w:t>
      </w:r>
      <w:r w:rsidRPr="00FB03BE">
        <w:t>kim</w:t>
      </w:r>
      <w:r w:rsidRPr="00FB03BE">
        <w:rPr>
          <w:spacing w:val="5"/>
        </w:rPr>
        <w:t xml:space="preserve"> </w:t>
      </w:r>
      <w:r w:rsidRPr="00FB03BE">
        <w:t>i</w:t>
      </w:r>
      <w:r w:rsidRPr="00FB03BE">
        <w:rPr>
          <w:spacing w:val="1"/>
        </w:rPr>
        <w:t>s</w:t>
      </w:r>
      <w:r w:rsidRPr="00FB03BE">
        <w:rPr>
          <w:spacing w:val="-2"/>
        </w:rPr>
        <w:t>k</w:t>
      </w:r>
      <w:r w:rsidRPr="00FB03BE">
        <w:t>op</w:t>
      </w:r>
      <w:r w:rsidRPr="00FB03BE">
        <w:rPr>
          <w:spacing w:val="-2"/>
        </w:rPr>
        <w:t>i</w:t>
      </w:r>
      <w:r w:rsidRPr="00FB03BE">
        <w:t>ma</w:t>
      </w:r>
      <w:r w:rsidRPr="00FB03BE">
        <w:rPr>
          <w:spacing w:val="7"/>
        </w:rPr>
        <w:t xml:space="preserve"> </w:t>
      </w:r>
      <w:r w:rsidRPr="00FB03BE">
        <w:t>u</w:t>
      </w:r>
      <w:r w:rsidRPr="00FB03BE">
        <w:rPr>
          <w:spacing w:val="7"/>
        </w:rPr>
        <w:t xml:space="preserve"> </w:t>
      </w:r>
      <w:r w:rsidRPr="00FB03BE">
        <w:rPr>
          <w:spacing w:val="-2"/>
        </w:rPr>
        <w:t>s</w:t>
      </w:r>
      <w:r w:rsidRPr="00FB03BE">
        <w:t>klo</w:t>
      </w:r>
      <w:r w:rsidRPr="00FB03BE">
        <w:rPr>
          <w:spacing w:val="-3"/>
        </w:rPr>
        <w:t>p</w:t>
      </w:r>
      <w:r w:rsidRPr="00FB03BE">
        <w:t>u</w:t>
      </w:r>
      <w:r w:rsidRPr="00FB03BE">
        <w:rPr>
          <w:spacing w:val="7"/>
        </w:rPr>
        <w:t xml:space="preserve"> </w:t>
      </w:r>
      <w:r w:rsidRPr="00FB03BE">
        <w:t>p</w:t>
      </w:r>
      <w:r w:rsidRPr="00FB03BE">
        <w:rPr>
          <w:spacing w:val="-3"/>
        </w:rPr>
        <w:t>o</w:t>
      </w:r>
      <w:r w:rsidRPr="00FB03BE">
        <w:t>stoj</w:t>
      </w:r>
      <w:r w:rsidRPr="00FB03BE">
        <w:rPr>
          <w:spacing w:val="-3"/>
        </w:rPr>
        <w:t>e</w:t>
      </w:r>
      <w:r w:rsidRPr="00FB03BE">
        <w:t xml:space="preserve">ćeg </w:t>
      </w:r>
      <w:r w:rsidRPr="00FB03BE">
        <w:rPr>
          <w:rFonts w:eastAsia="Arial Narrow" w:cs="Arial Narrow"/>
          <w:spacing w:val="-2"/>
        </w:rPr>
        <w:t>U</w:t>
      </w:r>
      <w:r w:rsidRPr="00FB03BE">
        <w:rPr>
          <w:rFonts w:eastAsia="Arial Narrow" w:cs="Arial Narrow"/>
          <w:spacing w:val="-1"/>
        </w:rPr>
        <w:t>P</w:t>
      </w:r>
      <w:r w:rsidRPr="00FB03BE">
        <w:rPr>
          <w:rFonts w:eastAsia="Arial Narrow" w:cs="Arial Narrow"/>
        </w:rPr>
        <w:t>O</w:t>
      </w:r>
      <w:r w:rsidRPr="00FB03BE">
        <w:rPr>
          <w:rFonts w:eastAsia="Arial Narrow" w:cs="Arial Narrow"/>
          <w:spacing w:val="-1"/>
        </w:rPr>
        <w:t>V-</w:t>
      </w:r>
      <w:r w:rsidRPr="00FB03BE">
        <w:t>a Om</w:t>
      </w:r>
      <w:r w:rsidRPr="00FB03BE">
        <w:rPr>
          <w:spacing w:val="-2"/>
        </w:rPr>
        <w:t>i</w:t>
      </w:r>
      <w:r w:rsidRPr="00FB03BE">
        <w:t>ša</w:t>
      </w:r>
      <w:r w:rsidRPr="00FB03BE">
        <w:rPr>
          <w:spacing w:val="-2"/>
        </w:rPr>
        <w:t>l</w:t>
      </w:r>
      <w:r w:rsidRPr="00FB03BE">
        <w:t>j.</w:t>
      </w:r>
    </w:p>
    <w:p w:rsidR="00F21EBC" w:rsidRPr="00FB03BE" w:rsidRDefault="00F21EBC" w:rsidP="00F21EBC">
      <w:r w:rsidRPr="00FB03BE">
        <w:rPr>
          <w:spacing w:val="-1"/>
        </w:rPr>
        <w:t>P</w:t>
      </w:r>
      <w:r w:rsidRPr="00FB03BE">
        <w:t>redmetne na</w:t>
      </w:r>
      <w:r w:rsidRPr="00FB03BE">
        <w:rPr>
          <w:spacing w:val="-2"/>
        </w:rPr>
        <w:t>s</w:t>
      </w:r>
      <w:r w:rsidRPr="00FB03BE">
        <w:t>lage fl</w:t>
      </w:r>
      <w:r w:rsidRPr="00FB03BE">
        <w:rPr>
          <w:spacing w:val="-2"/>
        </w:rPr>
        <w:t>i</w:t>
      </w:r>
      <w:r w:rsidRPr="00FB03BE">
        <w:t>ša su z</w:t>
      </w:r>
      <w:r w:rsidRPr="00FB03BE">
        <w:rPr>
          <w:spacing w:val="-3"/>
        </w:rPr>
        <w:t>a</w:t>
      </w:r>
      <w:r w:rsidRPr="00FB03BE">
        <w:t>stupl</w:t>
      </w:r>
      <w:r w:rsidRPr="00FB03BE">
        <w:rPr>
          <w:spacing w:val="-2"/>
        </w:rPr>
        <w:t>j</w:t>
      </w:r>
      <w:r w:rsidRPr="00FB03BE">
        <w:t>ene ho</w:t>
      </w:r>
      <w:r w:rsidRPr="00FB03BE">
        <w:rPr>
          <w:spacing w:val="3"/>
        </w:rPr>
        <w:t>m</w:t>
      </w:r>
      <w:r w:rsidRPr="00FB03BE">
        <w:rPr>
          <w:rFonts w:eastAsia="Arial Narrow" w:cs="Arial Narrow"/>
          <w:spacing w:val="-3"/>
        </w:rPr>
        <w:t>o</w:t>
      </w:r>
      <w:r w:rsidRPr="00FB03BE">
        <w:rPr>
          <w:rFonts w:eastAsia="Arial Narrow" w:cs="Arial Narrow"/>
        </w:rPr>
        <w:t>gen</w:t>
      </w:r>
      <w:r w:rsidRPr="00FB03BE">
        <w:rPr>
          <w:rFonts w:eastAsia="Arial Narrow" w:cs="Arial Narrow"/>
          <w:spacing w:val="-2"/>
        </w:rPr>
        <w:t>i</w:t>
      </w:r>
      <w:r w:rsidRPr="00FB03BE">
        <w:rPr>
          <w:rFonts w:eastAsia="Arial Narrow" w:cs="Arial Narrow"/>
        </w:rPr>
        <w:t>m</w:t>
      </w:r>
      <w:r w:rsidRPr="00FB03BE">
        <w:rPr>
          <w:rFonts w:eastAsia="Arial Narrow" w:cs="Arial Narrow"/>
          <w:spacing w:val="2"/>
        </w:rPr>
        <w:t xml:space="preserve"> </w:t>
      </w:r>
      <w:r w:rsidRPr="00FB03BE">
        <w:rPr>
          <w:rFonts w:eastAsia="Arial Narrow" w:cs="Arial Narrow"/>
        </w:rPr>
        <w:t>l</w:t>
      </w:r>
      <w:r w:rsidRPr="00FB03BE">
        <w:rPr>
          <w:rFonts w:eastAsia="Arial Narrow" w:cs="Arial Narrow"/>
          <w:spacing w:val="-2"/>
        </w:rPr>
        <w:t>a</w:t>
      </w:r>
      <w:r w:rsidRPr="00FB03BE">
        <w:rPr>
          <w:rFonts w:eastAsia="Arial Narrow" w:cs="Arial Narrow"/>
        </w:rPr>
        <w:t>por</w:t>
      </w:r>
      <w:r w:rsidRPr="00FB03BE">
        <w:rPr>
          <w:rFonts w:eastAsia="Arial Narrow" w:cs="Arial Narrow"/>
          <w:spacing w:val="-2"/>
        </w:rPr>
        <w:t>im</w:t>
      </w:r>
      <w:r w:rsidRPr="00FB03BE">
        <w:rPr>
          <w:rFonts w:eastAsia="Arial Narrow" w:cs="Arial Narrow"/>
        </w:rPr>
        <w:t>a,</w:t>
      </w:r>
      <w:r w:rsidRPr="00FB03BE">
        <w:rPr>
          <w:rFonts w:eastAsia="Arial Narrow" w:cs="Arial Narrow"/>
          <w:spacing w:val="2"/>
        </w:rPr>
        <w:t xml:space="preserve"> </w:t>
      </w:r>
      <w:r w:rsidRPr="00FB03BE">
        <w:rPr>
          <w:rFonts w:eastAsia="Arial Narrow" w:cs="Arial Narrow"/>
        </w:rPr>
        <w:t>s</w:t>
      </w:r>
      <w:r w:rsidRPr="00FB03BE">
        <w:rPr>
          <w:rFonts w:eastAsia="Arial Narrow" w:cs="Arial Narrow"/>
          <w:spacing w:val="-2"/>
        </w:rPr>
        <w:t>i</w:t>
      </w:r>
      <w:r w:rsidRPr="00FB03BE">
        <w:rPr>
          <w:rFonts w:eastAsia="Arial Narrow" w:cs="Arial Narrow"/>
        </w:rPr>
        <w:t>vo</w:t>
      </w:r>
      <w:r w:rsidRPr="00FB03BE">
        <w:rPr>
          <w:rFonts w:eastAsia="Arial Narrow" w:cs="Arial Narrow"/>
          <w:spacing w:val="-2"/>
        </w:rPr>
        <w:t>z</w:t>
      </w:r>
      <w:r w:rsidRPr="00FB03BE">
        <w:rPr>
          <w:rFonts w:eastAsia="Arial Narrow" w:cs="Arial Narrow"/>
        </w:rPr>
        <w:t>elene bo</w:t>
      </w:r>
      <w:r w:rsidRPr="00FB03BE">
        <w:rPr>
          <w:rFonts w:eastAsia="Arial Narrow" w:cs="Arial Narrow"/>
          <w:spacing w:val="-2"/>
        </w:rPr>
        <w:t>j</w:t>
      </w:r>
      <w:r w:rsidRPr="00FB03BE">
        <w:rPr>
          <w:rFonts w:eastAsia="Arial Narrow" w:cs="Arial Narrow"/>
        </w:rPr>
        <w:t>e</w:t>
      </w:r>
      <w:r w:rsidRPr="00FB03BE">
        <w:rPr>
          <w:rFonts w:eastAsia="Arial Narrow" w:cs="Arial Narrow"/>
          <w:spacing w:val="2"/>
        </w:rPr>
        <w:t xml:space="preserve"> </w:t>
      </w:r>
      <w:r w:rsidRPr="00FB03BE">
        <w:rPr>
          <w:rFonts w:eastAsia="Arial Narrow" w:cs="Arial Narrow"/>
        </w:rPr>
        <w:t>i i</w:t>
      </w:r>
      <w:r w:rsidRPr="00FB03BE">
        <w:rPr>
          <w:rFonts w:eastAsia="Arial Narrow" w:cs="Arial Narrow"/>
          <w:spacing w:val="-2"/>
        </w:rPr>
        <w:t>v</w:t>
      </w:r>
      <w:r w:rsidRPr="00FB03BE">
        <w:rPr>
          <w:rFonts w:eastAsia="Arial Narrow" w:cs="Arial Narrow"/>
        </w:rPr>
        <w:t>erast</w:t>
      </w:r>
      <w:r w:rsidRPr="00FB03BE">
        <w:rPr>
          <w:rFonts w:eastAsia="Arial Narrow" w:cs="Arial Narrow"/>
          <w:spacing w:val="-3"/>
        </w:rPr>
        <w:t>o</w:t>
      </w:r>
      <w:r w:rsidRPr="00FB03BE">
        <w:rPr>
          <w:rFonts w:eastAsia="Arial Narrow" w:cs="Arial Narrow"/>
        </w:rPr>
        <w:t>g</w:t>
      </w:r>
      <w:r w:rsidRPr="00FB03BE">
        <w:rPr>
          <w:rFonts w:eastAsia="Arial Narrow" w:cs="Arial Narrow"/>
          <w:spacing w:val="2"/>
        </w:rPr>
        <w:t xml:space="preserve"> </w:t>
      </w:r>
      <w:r w:rsidRPr="00FB03BE">
        <w:rPr>
          <w:rFonts w:eastAsia="Arial Narrow" w:cs="Arial Narrow"/>
          <w:spacing w:val="-2"/>
        </w:rPr>
        <w:t>l</w:t>
      </w:r>
      <w:r w:rsidRPr="00FB03BE">
        <w:rPr>
          <w:rFonts w:eastAsia="Arial Narrow" w:cs="Arial Narrow"/>
        </w:rPr>
        <w:t>oma koje su prek</w:t>
      </w:r>
      <w:r w:rsidRPr="00FB03BE">
        <w:rPr>
          <w:rFonts w:eastAsia="Arial Narrow" w:cs="Arial Narrow"/>
          <w:spacing w:val="-3"/>
        </w:rPr>
        <w:t>r</w:t>
      </w:r>
      <w:r w:rsidRPr="00FB03BE">
        <w:rPr>
          <w:rFonts w:eastAsia="Arial Narrow" w:cs="Arial Narrow"/>
        </w:rPr>
        <w:t>i</w:t>
      </w:r>
      <w:r w:rsidRPr="00FB03BE">
        <w:rPr>
          <w:rFonts w:eastAsia="Arial Narrow" w:cs="Arial Narrow"/>
          <w:spacing w:val="1"/>
        </w:rPr>
        <w:t>v</w:t>
      </w:r>
      <w:r w:rsidRPr="00FB03BE">
        <w:rPr>
          <w:rFonts w:eastAsia="Arial Narrow" w:cs="Arial Narrow"/>
        </w:rPr>
        <w:t>e</w:t>
      </w:r>
      <w:r w:rsidRPr="00FB03BE">
        <w:rPr>
          <w:rFonts w:eastAsia="Arial Narrow" w:cs="Arial Narrow"/>
          <w:spacing w:val="-3"/>
        </w:rPr>
        <w:t>n</w:t>
      </w:r>
      <w:r w:rsidRPr="00FB03BE">
        <w:rPr>
          <w:rFonts w:eastAsia="Arial Narrow" w:cs="Arial Narrow"/>
        </w:rPr>
        <w:t xml:space="preserve">e </w:t>
      </w:r>
      <w:r w:rsidRPr="00FB03BE">
        <w:t>konti</w:t>
      </w:r>
      <w:r w:rsidRPr="00FB03BE">
        <w:rPr>
          <w:spacing w:val="-3"/>
        </w:rPr>
        <w:t>n</w:t>
      </w:r>
      <w:r w:rsidRPr="00FB03BE">
        <w:t>uira</w:t>
      </w:r>
      <w:r w:rsidRPr="00FB03BE">
        <w:rPr>
          <w:spacing w:val="-3"/>
        </w:rPr>
        <w:t>n</w:t>
      </w:r>
      <w:r w:rsidRPr="00FB03BE">
        <w:t>im</w:t>
      </w:r>
      <w:r w:rsidRPr="00FB03BE">
        <w:rPr>
          <w:spacing w:val="1"/>
        </w:rPr>
        <w:t xml:space="preserve"> </w:t>
      </w:r>
      <w:r w:rsidRPr="00FB03BE">
        <w:t>p</w:t>
      </w:r>
      <w:r w:rsidRPr="00FB03BE">
        <w:rPr>
          <w:spacing w:val="-3"/>
        </w:rPr>
        <w:t>o</w:t>
      </w:r>
      <w:r w:rsidRPr="00FB03BE">
        <w:t>kri</w:t>
      </w:r>
      <w:r w:rsidRPr="00FB03BE">
        <w:rPr>
          <w:spacing w:val="-2"/>
        </w:rPr>
        <w:t>v</w:t>
      </w:r>
      <w:r w:rsidRPr="00FB03BE">
        <w:t>ač</w:t>
      </w:r>
      <w:r w:rsidRPr="00FB03BE">
        <w:rPr>
          <w:spacing w:val="-3"/>
        </w:rPr>
        <w:t>e</w:t>
      </w:r>
      <w:r w:rsidRPr="00FB03BE">
        <w:t>m od</w:t>
      </w:r>
      <w:r w:rsidRPr="00FB03BE">
        <w:rPr>
          <w:spacing w:val="-2"/>
        </w:rPr>
        <w:t xml:space="preserve"> k</w:t>
      </w:r>
      <w:r w:rsidRPr="00FB03BE">
        <w:t>amenog</w:t>
      </w:r>
      <w:r w:rsidRPr="00FB03BE">
        <w:rPr>
          <w:spacing w:val="-3"/>
        </w:rPr>
        <w:t xml:space="preserve"> </w:t>
      </w:r>
      <w:r w:rsidRPr="00FB03BE">
        <w:t>nab</w:t>
      </w:r>
      <w:r w:rsidRPr="00FB03BE">
        <w:rPr>
          <w:spacing w:val="-2"/>
        </w:rPr>
        <w:t>a</w:t>
      </w:r>
      <w:r w:rsidRPr="00FB03BE">
        <w:t>čaja.</w:t>
      </w:r>
    </w:p>
    <w:p w:rsidR="00F21EBC" w:rsidRPr="00FB03BE" w:rsidRDefault="00F21EBC" w:rsidP="00F21EBC">
      <w:r w:rsidRPr="00FB03BE">
        <w:rPr>
          <w:spacing w:val="-2"/>
        </w:rPr>
        <w:t>R</w:t>
      </w:r>
      <w:r w:rsidRPr="00FB03BE">
        <w:t>adi</w:t>
      </w:r>
      <w:r w:rsidRPr="00FB03BE">
        <w:rPr>
          <w:spacing w:val="15"/>
        </w:rPr>
        <w:t xml:space="preserve"> </w:t>
      </w:r>
      <w:r w:rsidRPr="00FB03BE">
        <w:t>rast</w:t>
      </w:r>
      <w:r w:rsidRPr="00FB03BE">
        <w:rPr>
          <w:spacing w:val="-3"/>
        </w:rPr>
        <w:t>r</w:t>
      </w:r>
      <w:r w:rsidRPr="00FB03BE">
        <w:t>ošen</w:t>
      </w:r>
      <w:r w:rsidRPr="00FB03BE">
        <w:rPr>
          <w:spacing w:val="-2"/>
        </w:rPr>
        <w:t>o</w:t>
      </w:r>
      <w:r w:rsidRPr="00FB03BE">
        <w:t>sti</w:t>
      </w:r>
      <w:r w:rsidRPr="00FB03BE">
        <w:rPr>
          <w:spacing w:val="12"/>
        </w:rPr>
        <w:t xml:space="preserve"> </w:t>
      </w:r>
      <w:r w:rsidRPr="00FB03BE">
        <w:t>vi</w:t>
      </w:r>
      <w:r w:rsidRPr="00FB03BE">
        <w:rPr>
          <w:spacing w:val="-2"/>
        </w:rPr>
        <w:t>d</w:t>
      </w:r>
      <w:r w:rsidRPr="00FB03BE">
        <w:t>l</w:t>
      </w:r>
      <w:r w:rsidRPr="00FB03BE">
        <w:rPr>
          <w:spacing w:val="1"/>
        </w:rPr>
        <w:t>j</w:t>
      </w:r>
      <w:r w:rsidRPr="00FB03BE">
        <w:rPr>
          <w:spacing w:val="-2"/>
        </w:rPr>
        <w:t>i</w:t>
      </w:r>
      <w:r w:rsidRPr="00FB03BE">
        <w:t>vog</w:t>
      </w:r>
      <w:r w:rsidRPr="00FB03BE">
        <w:rPr>
          <w:spacing w:val="12"/>
        </w:rPr>
        <w:t xml:space="preserve"> </w:t>
      </w:r>
      <w:r w:rsidRPr="00FB03BE">
        <w:t>dijela</w:t>
      </w:r>
      <w:r w:rsidRPr="00FB03BE">
        <w:rPr>
          <w:spacing w:val="12"/>
        </w:rPr>
        <w:t xml:space="preserve"> </w:t>
      </w:r>
      <w:r w:rsidRPr="00FB03BE">
        <w:t>o</w:t>
      </w:r>
      <w:r w:rsidRPr="00FB03BE">
        <w:rPr>
          <w:spacing w:val="-2"/>
        </w:rPr>
        <w:t>v</w:t>
      </w:r>
      <w:r w:rsidRPr="00FB03BE">
        <w:t>ih</w:t>
      </w:r>
      <w:r w:rsidRPr="00FB03BE">
        <w:rPr>
          <w:spacing w:val="15"/>
        </w:rPr>
        <w:t xml:space="preserve"> </w:t>
      </w:r>
      <w:r w:rsidRPr="00FB03BE">
        <w:t>n</w:t>
      </w:r>
      <w:r w:rsidRPr="00FB03BE">
        <w:rPr>
          <w:spacing w:val="-3"/>
        </w:rPr>
        <w:t>a</w:t>
      </w:r>
      <w:r w:rsidRPr="00FB03BE">
        <w:t>sl</w:t>
      </w:r>
      <w:r w:rsidRPr="00FB03BE">
        <w:rPr>
          <w:spacing w:val="-2"/>
        </w:rPr>
        <w:t>a</w:t>
      </w:r>
      <w:r w:rsidRPr="00FB03BE">
        <w:t>ga</w:t>
      </w:r>
      <w:r w:rsidRPr="00FB03BE">
        <w:rPr>
          <w:spacing w:val="14"/>
        </w:rPr>
        <w:t xml:space="preserve"> </w:t>
      </w:r>
      <w:r w:rsidRPr="00FB03BE">
        <w:t>na</w:t>
      </w:r>
      <w:r w:rsidRPr="00FB03BE">
        <w:rPr>
          <w:spacing w:val="12"/>
        </w:rPr>
        <w:t xml:space="preserve"> </w:t>
      </w:r>
      <w:r w:rsidRPr="00FB03BE">
        <w:t>pre</w:t>
      </w:r>
      <w:r w:rsidRPr="00FB03BE">
        <w:rPr>
          <w:spacing w:val="-3"/>
        </w:rPr>
        <w:t>d</w:t>
      </w:r>
      <w:r w:rsidRPr="00FB03BE">
        <w:t>metnoj</w:t>
      </w:r>
      <w:r w:rsidRPr="00FB03BE">
        <w:rPr>
          <w:spacing w:val="12"/>
        </w:rPr>
        <w:t xml:space="preserve"> </w:t>
      </w:r>
      <w:r w:rsidRPr="00FB03BE">
        <w:t>l</w:t>
      </w:r>
      <w:r w:rsidRPr="00FB03BE">
        <w:rPr>
          <w:spacing w:val="-2"/>
        </w:rPr>
        <w:t>o</w:t>
      </w:r>
      <w:r w:rsidRPr="00FB03BE">
        <w:t>kac</w:t>
      </w:r>
      <w:r w:rsidRPr="00FB03BE">
        <w:rPr>
          <w:spacing w:val="-2"/>
        </w:rPr>
        <w:t>i</w:t>
      </w:r>
      <w:r w:rsidRPr="00FB03BE">
        <w:t>ji</w:t>
      </w:r>
      <w:r w:rsidRPr="00FB03BE">
        <w:rPr>
          <w:spacing w:val="15"/>
        </w:rPr>
        <w:t xml:space="preserve"> </w:t>
      </w:r>
      <w:r w:rsidRPr="00FB03BE">
        <w:rPr>
          <w:spacing w:val="-3"/>
        </w:rPr>
        <w:t>n</w:t>
      </w:r>
      <w:r w:rsidRPr="00FB03BE">
        <w:t>i</w:t>
      </w:r>
      <w:r w:rsidRPr="00FB03BE">
        <w:rPr>
          <w:spacing w:val="1"/>
        </w:rPr>
        <w:t>j</w:t>
      </w:r>
      <w:r w:rsidRPr="00FB03BE">
        <w:t>e</w:t>
      </w:r>
      <w:r w:rsidRPr="00FB03BE">
        <w:rPr>
          <w:spacing w:val="12"/>
        </w:rPr>
        <w:t xml:space="preserve"> </w:t>
      </w:r>
      <w:r w:rsidRPr="00FB03BE">
        <w:t>bilo</w:t>
      </w:r>
      <w:r w:rsidRPr="00FB03BE">
        <w:rPr>
          <w:spacing w:val="12"/>
        </w:rPr>
        <w:t xml:space="preserve"> </w:t>
      </w:r>
      <w:r w:rsidRPr="00FB03BE">
        <w:t>m</w:t>
      </w:r>
      <w:r w:rsidRPr="00FB03BE">
        <w:rPr>
          <w:spacing w:val="-2"/>
        </w:rPr>
        <w:t>o</w:t>
      </w:r>
      <w:r w:rsidRPr="00FB03BE">
        <w:rPr>
          <w:spacing w:val="-3"/>
        </w:rPr>
        <w:t>g</w:t>
      </w:r>
      <w:r w:rsidRPr="00FB03BE">
        <w:t>uće</w:t>
      </w:r>
      <w:r w:rsidRPr="00FB03BE">
        <w:rPr>
          <w:spacing w:val="14"/>
        </w:rPr>
        <w:t xml:space="preserve"> </w:t>
      </w:r>
      <w:r w:rsidRPr="00FB03BE">
        <w:t>od</w:t>
      </w:r>
      <w:r w:rsidRPr="00FB03BE">
        <w:rPr>
          <w:spacing w:val="-3"/>
        </w:rPr>
        <w:t>r</w:t>
      </w:r>
      <w:r w:rsidRPr="00FB03BE">
        <w:t>editi</w:t>
      </w:r>
      <w:r w:rsidRPr="00FB03BE">
        <w:rPr>
          <w:spacing w:val="12"/>
        </w:rPr>
        <w:t xml:space="preserve"> </w:t>
      </w:r>
      <w:r w:rsidRPr="00FB03BE">
        <w:t>z</w:t>
      </w:r>
      <w:r w:rsidRPr="00FB03BE">
        <w:rPr>
          <w:spacing w:val="-3"/>
        </w:rPr>
        <w:t>n</w:t>
      </w:r>
      <w:r w:rsidRPr="00FB03BE">
        <w:t>ača</w:t>
      </w:r>
      <w:r w:rsidRPr="00FB03BE">
        <w:rPr>
          <w:spacing w:val="-2"/>
        </w:rPr>
        <w:t>j</w:t>
      </w:r>
      <w:r w:rsidRPr="00FB03BE">
        <w:t xml:space="preserve">ke </w:t>
      </w:r>
      <w:r w:rsidRPr="00FB03BE">
        <w:rPr>
          <w:rFonts w:eastAsia="Arial Narrow" w:cs="Arial Narrow"/>
        </w:rPr>
        <w:t>disk</w:t>
      </w:r>
      <w:r w:rsidRPr="00FB03BE">
        <w:rPr>
          <w:rFonts w:eastAsia="Arial Narrow" w:cs="Arial Narrow"/>
          <w:spacing w:val="-3"/>
        </w:rPr>
        <w:t>o</w:t>
      </w:r>
      <w:r w:rsidRPr="00FB03BE">
        <w:rPr>
          <w:rFonts w:eastAsia="Arial Narrow" w:cs="Arial Narrow"/>
        </w:rPr>
        <w:t>ntin</w:t>
      </w:r>
      <w:r w:rsidRPr="00FB03BE">
        <w:rPr>
          <w:rFonts w:eastAsia="Arial Narrow" w:cs="Arial Narrow"/>
          <w:spacing w:val="-3"/>
        </w:rPr>
        <w:t>u</w:t>
      </w:r>
      <w:r w:rsidRPr="00FB03BE">
        <w:rPr>
          <w:rFonts w:eastAsia="Arial Narrow" w:cs="Arial Narrow"/>
        </w:rPr>
        <w:t>iteta.</w:t>
      </w:r>
      <w:r w:rsidRPr="00FB03BE">
        <w:rPr>
          <w:rFonts w:eastAsia="Arial Narrow" w:cs="Arial Narrow"/>
          <w:spacing w:val="6"/>
        </w:rPr>
        <w:t xml:space="preserve"> </w:t>
      </w:r>
      <w:r w:rsidRPr="00FB03BE">
        <w:rPr>
          <w:spacing w:val="-1"/>
        </w:rPr>
        <w:t>S</w:t>
      </w:r>
      <w:r w:rsidRPr="00FB03BE">
        <w:rPr>
          <w:spacing w:val="-3"/>
        </w:rPr>
        <w:t>t</w:t>
      </w:r>
      <w:r w:rsidRPr="00FB03BE">
        <w:t>upanj</w:t>
      </w:r>
      <w:r w:rsidRPr="00FB03BE">
        <w:rPr>
          <w:spacing w:val="5"/>
        </w:rPr>
        <w:t xml:space="preserve"> </w:t>
      </w:r>
      <w:r w:rsidRPr="00FB03BE">
        <w:rPr>
          <w:spacing w:val="-3"/>
        </w:rPr>
        <w:t>r</w:t>
      </w:r>
      <w:r w:rsidRPr="00FB03BE">
        <w:t>ast</w:t>
      </w:r>
      <w:r w:rsidRPr="00FB03BE">
        <w:rPr>
          <w:spacing w:val="-3"/>
        </w:rPr>
        <w:t>r</w:t>
      </w:r>
      <w:r w:rsidRPr="00FB03BE">
        <w:t>oš</w:t>
      </w:r>
      <w:r w:rsidRPr="00FB03BE">
        <w:rPr>
          <w:spacing w:val="1"/>
        </w:rPr>
        <w:t>e</w:t>
      </w:r>
      <w:r w:rsidRPr="00FB03BE">
        <w:rPr>
          <w:rFonts w:eastAsia="Arial Narrow" w:cs="Arial Narrow"/>
        </w:rPr>
        <w:t>n</w:t>
      </w:r>
      <w:r w:rsidRPr="00FB03BE">
        <w:rPr>
          <w:rFonts w:eastAsia="Arial Narrow" w:cs="Arial Narrow"/>
          <w:spacing w:val="-3"/>
        </w:rPr>
        <w:t>o</w:t>
      </w:r>
      <w:r w:rsidRPr="00FB03BE">
        <w:rPr>
          <w:rFonts w:eastAsia="Arial Narrow" w:cs="Arial Narrow"/>
        </w:rPr>
        <w:t>sti</w:t>
      </w:r>
      <w:r w:rsidRPr="00FB03BE">
        <w:rPr>
          <w:rFonts w:eastAsia="Arial Narrow" w:cs="Arial Narrow"/>
          <w:spacing w:val="6"/>
        </w:rPr>
        <w:t xml:space="preserve"> </w:t>
      </w:r>
      <w:r w:rsidRPr="00FB03BE">
        <w:rPr>
          <w:rFonts w:eastAsia="Arial Narrow" w:cs="Arial Narrow"/>
        </w:rPr>
        <w:t>l</w:t>
      </w:r>
      <w:r w:rsidRPr="00FB03BE">
        <w:rPr>
          <w:rFonts w:eastAsia="Arial Narrow" w:cs="Arial Narrow"/>
          <w:spacing w:val="-2"/>
        </w:rPr>
        <w:t>a</w:t>
      </w:r>
      <w:r w:rsidRPr="00FB03BE">
        <w:rPr>
          <w:rFonts w:eastAsia="Arial Narrow" w:cs="Arial Narrow"/>
        </w:rPr>
        <w:t>pora</w:t>
      </w:r>
      <w:r w:rsidRPr="00FB03BE">
        <w:rPr>
          <w:rFonts w:eastAsia="Arial Narrow" w:cs="Arial Narrow"/>
          <w:spacing w:val="5"/>
        </w:rPr>
        <w:t xml:space="preserve"> </w:t>
      </w:r>
      <w:r w:rsidRPr="00FB03BE">
        <w:rPr>
          <w:rFonts w:eastAsia="Arial Narrow" w:cs="Arial Narrow"/>
          <w:spacing w:val="-2"/>
        </w:rPr>
        <w:t>s</w:t>
      </w:r>
      <w:r w:rsidRPr="00FB03BE">
        <w:rPr>
          <w:rFonts w:eastAsia="Arial Narrow" w:cs="Arial Narrow"/>
        </w:rPr>
        <w:t>man</w:t>
      </w:r>
      <w:r w:rsidRPr="00FB03BE">
        <w:rPr>
          <w:rFonts w:eastAsia="Arial Narrow" w:cs="Arial Narrow"/>
          <w:spacing w:val="-2"/>
        </w:rPr>
        <w:t>j</w:t>
      </w:r>
      <w:r w:rsidRPr="00FB03BE">
        <w:rPr>
          <w:rFonts w:eastAsia="Arial Narrow" w:cs="Arial Narrow"/>
        </w:rPr>
        <w:t>uje</w:t>
      </w:r>
      <w:r w:rsidRPr="00FB03BE">
        <w:rPr>
          <w:rFonts w:eastAsia="Arial Narrow" w:cs="Arial Narrow"/>
          <w:spacing w:val="5"/>
        </w:rPr>
        <w:t xml:space="preserve"> </w:t>
      </w:r>
      <w:r w:rsidRPr="00FB03BE">
        <w:rPr>
          <w:rFonts w:eastAsia="Arial Narrow" w:cs="Arial Narrow"/>
          <w:spacing w:val="-2"/>
        </w:rPr>
        <w:t>s</w:t>
      </w:r>
      <w:r w:rsidRPr="00FB03BE">
        <w:rPr>
          <w:rFonts w:eastAsia="Arial Narrow" w:cs="Arial Narrow"/>
        </w:rPr>
        <w:t>e</w:t>
      </w:r>
      <w:r w:rsidRPr="00FB03BE">
        <w:rPr>
          <w:rFonts w:eastAsia="Arial Narrow" w:cs="Arial Narrow"/>
          <w:spacing w:val="2"/>
        </w:rPr>
        <w:t xml:space="preserve"> </w:t>
      </w:r>
      <w:r w:rsidRPr="00FB03BE">
        <w:rPr>
          <w:rFonts w:eastAsia="Arial Narrow" w:cs="Arial Narrow"/>
        </w:rPr>
        <w:t>s</w:t>
      </w:r>
      <w:r w:rsidRPr="00FB03BE">
        <w:rPr>
          <w:rFonts w:eastAsia="Arial Narrow" w:cs="Arial Narrow"/>
          <w:spacing w:val="5"/>
        </w:rPr>
        <w:t xml:space="preserve"> </w:t>
      </w:r>
      <w:r w:rsidRPr="00FB03BE">
        <w:rPr>
          <w:rFonts w:eastAsia="Arial Narrow" w:cs="Arial Narrow"/>
        </w:rPr>
        <w:t>dubi</w:t>
      </w:r>
      <w:r w:rsidRPr="00FB03BE">
        <w:rPr>
          <w:rFonts w:eastAsia="Arial Narrow" w:cs="Arial Narrow"/>
          <w:spacing w:val="-3"/>
        </w:rPr>
        <w:t>n</w:t>
      </w:r>
      <w:r w:rsidRPr="00FB03BE">
        <w:rPr>
          <w:rFonts w:eastAsia="Arial Narrow" w:cs="Arial Narrow"/>
        </w:rPr>
        <w:t>om,</w:t>
      </w:r>
      <w:r w:rsidRPr="00FB03BE">
        <w:rPr>
          <w:rFonts w:eastAsia="Arial Narrow" w:cs="Arial Narrow"/>
          <w:spacing w:val="5"/>
        </w:rPr>
        <w:t xml:space="preserve"> </w:t>
      </w:r>
      <w:r w:rsidRPr="00FB03BE">
        <w:rPr>
          <w:rFonts w:eastAsia="Arial Narrow" w:cs="Arial Narrow"/>
        </w:rPr>
        <w:t>a</w:t>
      </w:r>
      <w:r w:rsidRPr="00FB03BE">
        <w:rPr>
          <w:rFonts w:eastAsia="Arial Narrow" w:cs="Arial Narrow"/>
          <w:spacing w:val="2"/>
        </w:rPr>
        <w:t xml:space="preserve"> </w:t>
      </w:r>
      <w:r w:rsidRPr="00FB03BE">
        <w:rPr>
          <w:rFonts w:eastAsia="Arial Narrow" w:cs="Arial Narrow"/>
        </w:rPr>
        <w:t>s</w:t>
      </w:r>
      <w:r w:rsidRPr="00FB03BE">
        <w:rPr>
          <w:rFonts w:eastAsia="Arial Narrow" w:cs="Arial Narrow"/>
          <w:spacing w:val="8"/>
        </w:rPr>
        <w:t xml:space="preserve"> </w:t>
      </w:r>
      <w:r w:rsidRPr="00FB03BE">
        <w:t>pro</w:t>
      </w:r>
      <w:r w:rsidRPr="00FB03BE">
        <w:rPr>
          <w:spacing w:val="-2"/>
        </w:rPr>
        <w:t>m</w:t>
      </w:r>
      <w:r w:rsidRPr="00FB03BE">
        <w:t>jenom</w:t>
      </w:r>
      <w:r w:rsidRPr="00FB03BE">
        <w:rPr>
          <w:spacing w:val="3"/>
        </w:rPr>
        <w:t xml:space="preserve"> </w:t>
      </w:r>
      <w:r w:rsidRPr="00FB03BE">
        <w:t>stupn</w:t>
      </w:r>
      <w:r w:rsidRPr="00FB03BE">
        <w:rPr>
          <w:spacing w:val="-2"/>
        </w:rPr>
        <w:t>j</w:t>
      </w:r>
      <w:r w:rsidRPr="00FB03BE">
        <w:t>a</w:t>
      </w:r>
      <w:r w:rsidRPr="00FB03BE">
        <w:rPr>
          <w:spacing w:val="5"/>
        </w:rPr>
        <w:t xml:space="preserve"> </w:t>
      </w:r>
      <w:r w:rsidRPr="00FB03BE">
        <w:t>rastr</w:t>
      </w:r>
      <w:r w:rsidRPr="00FB03BE">
        <w:rPr>
          <w:spacing w:val="-2"/>
        </w:rPr>
        <w:t>o</w:t>
      </w:r>
      <w:r w:rsidRPr="00FB03BE">
        <w:t>šen</w:t>
      </w:r>
      <w:r w:rsidRPr="00FB03BE">
        <w:rPr>
          <w:spacing w:val="-2"/>
        </w:rPr>
        <w:t>o</w:t>
      </w:r>
      <w:r w:rsidRPr="00FB03BE">
        <w:t>sti znač</w:t>
      </w:r>
      <w:r w:rsidRPr="00FB03BE">
        <w:rPr>
          <w:spacing w:val="-3"/>
        </w:rPr>
        <w:t>a</w:t>
      </w:r>
      <w:r w:rsidRPr="00FB03BE">
        <w:t>jno</w:t>
      </w:r>
      <w:r w:rsidRPr="00FB03BE">
        <w:rPr>
          <w:spacing w:val="5"/>
        </w:rPr>
        <w:t xml:space="preserve"> </w:t>
      </w:r>
      <w:r w:rsidRPr="00FB03BE">
        <w:t>se</w:t>
      </w:r>
      <w:r w:rsidRPr="00FB03BE">
        <w:rPr>
          <w:spacing w:val="5"/>
        </w:rPr>
        <w:t xml:space="preserve"> </w:t>
      </w:r>
      <w:r w:rsidRPr="00FB03BE">
        <w:t>p</w:t>
      </w:r>
      <w:r w:rsidRPr="00FB03BE">
        <w:rPr>
          <w:spacing w:val="-3"/>
        </w:rPr>
        <w:t>o</w:t>
      </w:r>
      <w:r w:rsidRPr="00FB03BE">
        <w:t>bol</w:t>
      </w:r>
      <w:r w:rsidRPr="00FB03BE">
        <w:rPr>
          <w:spacing w:val="-2"/>
        </w:rPr>
        <w:t>j</w:t>
      </w:r>
      <w:r w:rsidRPr="00FB03BE">
        <w:t>ša</w:t>
      </w:r>
      <w:r w:rsidRPr="00FB03BE">
        <w:rPr>
          <w:spacing w:val="-2"/>
        </w:rPr>
        <w:t>v</w:t>
      </w:r>
      <w:r w:rsidRPr="00FB03BE">
        <w:t>aju</w:t>
      </w:r>
      <w:r w:rsidRPr="00FB03BE">
        <w:rPr>
          <w:spacing w:val="5"/>
        </w:rPr>
        <w:t xml:space="preserve"> </w:t>
      </w:r>
      <w:r w:rsidRPr="00FB03BE">
        <w:t>i</w:t>
      </w:r>
      <w:r w:rsidRPr="00FB03BE">
        <w:rPr>
          <w:spacing w:val="3"/>
        </w:rPr>
        <w:t xml:space="preserve"> </w:t>
      </w:r>
      <w:r w:rsidRPr="00FB03BE">
        <w:t>mehan</w:t>
      </w:r>
      <w:r w:rsidRPr="00FB03BE">
        <w:rPr>
          <w:spacing w:val="-2"/>
        </w:rPr>
        <w:t>i</w:t>
      </w:r>
      <w:r w:rsidRPr="00FB03BE">
        <w:t>čke</w:t>
      </w:r>
      <w:r w:rsidRPr="00FB03BE">
        <w:rPr>
          <w:spacing w:val="2"/>
        </w:rPr>
        <w:t xml:space="preserve"> </w:t>
      </w:r>
      <w:r w:rsidRPr="00FB03BE">
        <w:t>karak</w:t>
      </w:r>
      <w:r w:rsidRPr="00FB03BE">
        <w:rPr>
          <w:spacing w:val="-2"/>
        </w:rPr>
        <w:t>t</w:t>
      </w:r>
      <w:r w:rsidRPr="00FB03BE">
        <w:t>eris</w:t>
      </w:r>
      <w:r w:rsidRPr="00FB03BE">
        <w:rPr>
          <w:spacing w:val="-3"/>
        </w:rPr>
        <w:t>t</w:t>
      </w:r>
      <w:r w:rsidRPr="00FB03BE">
        <w:t>i</w:t>
      </w:r>
      <w:r w:rsidRPr="00FB03BE">
        <w:rPr>
          <w:spacing w:val="1"/>
        </w:rPr>
        <w:t>k</w:t>
      </w:r>
      <w:r w:rsidRPr="00FB03BE">
        <w:t>e</w:t>
      </w:r>
      <w:r w:rsidRPr="00FB03BE">
        <w:rPr>
          <w:spacing w:val="10"/>
        </w:rPr>
        <w:t xml:space="preserve"> </w:t>
      </w:r>
      <w:r w:rsidRPr="00FB03BE">
        <w:rPr>
          <w:rFonts w:eastAsia="Arial Narrow" w:cs="Arial Narrow"/>
        </w:rPr>
        <w:t>l</w:t>
      </w:r>
      <w:r w:rsidRPr="00FB03BE">
        <w:rPr>
          <w:rFonts w:eastAsia="Arial Narrow" w:cs="Arial Narrow"/>
          <w:spacing w:val="-2"/>
        </w:rPr>
        <w:t>a</w:t>
      </w:r>
      <w:r w:rsidRPr="00FB03BE">
        <w:rPr>
          <w:rFonts w:eastAsia="Arial Narrow" w:cs="Arial Narrow"/>
          <w:spacing w:val="-3"/>
        </w:rPr>
        <w:t>p</w:t>
      </w:r>
      <w:r w:rsidRPr="00FB03BE">
        <w:rPr>
          <w:rFonts w:eastAsia="Arial Narrow" w:cs="Arial Narrow"/>
        </w:rPr>
        <w:t>ora.</w:t>
      </w:r>
      <w:r w:rsidRPr="00FB03BE">
        <w:rPr>
          <w:rFonts w:eastAsia="Arial Narrow" w:cs="Arial Narrow"/>
          <w:spacing w:val="5"/>
        </w:rPr>
        <w:t xml:space="preserve"> </w:t>
      </w:r>
      <w:r w:rsidRPr="00FB03BE">
        <w:rPr>
          <w:rFonts w:eastAsia="Arial Narrow" w:cs="Arial Narrow"/>
        </w:rPr>
        <w:t>Lapori</w:t>
      </w:r>
      <w:r w:rsidRPr="00FB03BE">
        <w:rPr>
          <w:rFonts w:eastAsia="Arial Narrow" w:cs="Arial Narrow"/>
          <w:spacing w:val="6"/>
        </w:rPr>
        <w:t xml:space="preserve"> </w:t>
      </w:r>
      <w:r w:rsidRPr="00FB03BE">
        <w:t>su</w:t>
      </w:r>
      <w:r w:rsidRPr="00FB03BE">
        <w:rPr>
          <w:spacing w:val="5"/>
        </w:rPr>
        <w:t xml:space="preserve"> </w:t>
      </w:r>
      <w:r w:rsidRPr="00FB03BE">
        <w:t>p</w:t>
      </w:r>
      <w:r w:rsidRPr="00FB03BE">
        <w:rPr>
          <w:spacing w:val="-3"/>
        </w:rPr>
        <w:t>r</w:t>
      </w:r>
      <w:r w:rsidRPr="00FB03BE">
        <w:t>i</w:t>
      </w:r>
      <w:r w:rsidRPr="00FB03BE">
        <w:rPr>
          <w:spacing w:val="5"/>
        </w:rPr>
        <w:t xml:space="preserve"> </w:t>
      </w:r>
      <w:r w:rsidRPr="00FB03BE">
        <w:t>povr</w:t>
      </w:r>
      <w:r w:rsidRPr="00FB03BE">
        <w:rPr>
          <w:spacing w:val="-2"/>
        </w:rPr>
        <w:t>š</w:t>
      </w:r>
      <w:r w:rsidRPr="00FB03BE">
        <w:t>ini</w:t>
      </w:r>
      <w:r w:rsidRPr="00FB03BE">
        <w:rPr>
          <w:spacing w:val="3"/>
        </w:rPr>
        <w:t xml:space="preserve"> </w:t>
      </w:r>
      <w:r w:rsidRPr="00FB03BE">
        <w:t>potpuno</w:t>
      </w:r>
      <w:r w:rsidRPr="00FB03BE">
        <w:rPr>
          <w:spacing w:val="5"/>
        </w:rPr>
        <w:t xml:space="preserve"> </w:t>
      </w:r>
      <w:r w:rsidRPr="00FB03BE">
        <w:t>do</w:t>
      </w:r>
      <w:r w:rsidRPr="00FB03BE">
        <w:rPr>
          <w:spacing w:val="8"/>
        </w:rPr>
        <w:t xml:space="preserve"> </w:t>
      </w:r>
      <w:r w:rsidRPr="00FB03BE">
        <w:t>j</w:t>
      </w:r>
      <w:r w:rsidRPr="00FB03BE">
        <w:rPr>
          <w:spacing w:val="-2"/>
        </w:rPr>
        <w:t>a</w:t>
      </w:r>
      <w:r w:rsidRPr="00FB03BE">
        <w:t>ko</w:t>
      </w:r>
      <w:r w:rsidRPr="00FB03BE">
        <w:rPr>
          <w:spacing w:val="5"/>
        </w:rPr>
        <w:t xml:space="preserve"> </w:t>
      </w:r>
      <w:r w:rsidRPr="00FB03BE">
        <w:t>tro</w:t>
      </w:r>
      <w:r w:rsidRPr="00FB03BE">
        <w:rPr>
          <w:spacing w:val="-2"/>
        </w:rPr>
        <w:t>š</w:t>
      </w:r>
      <w:r w:rsidRPr="00FB03BE">
        <w:t xml:space="preserve">ni </w:t>
      </w:r>
      <w:r w:rsidRPr="00FB03BE">
        <w:rPr>
          <w:rFonts w:eastAsia="Arial Narrow" w:cs="Arial Narrow"/>
          <w:spacing w:val="-1"/>
        </w:rPr>
        <w:t>(</w:t>
      </w:r>
      <w:r w:rsidRPr="00FB03BE">
        <w:rPr>
          <w:rFonts w:eastAsia="Arial Narrow" w:cs="Arial Narrow"/>
          <w:spacing w:val="-2"/>
        </w:rPr>
        <w:t>C</w:t>
      </w:r>
      <w:r w:rsidRPr="00FB03BE">
        <w:rPr>
          <w:rFonts w:eastAsia="Arial Narrow" w:cs="Arial Narrow"/>
          <w:spacing w:val="-1"/>
        </w:rPr>
        <w:t>W</w:t>
      </w:r>
      <w:r w:rsidRPr="00FB03BE">
        <w:rPr>
          <w:rFonts w:eastAsia="Arial Narrow" w:cs="Arial Narrow"/>
        </w:rPr>
        <w:t>/</w:t>
      </w:r>
      <w:r w:rsidRPr="00FB03BE">
        <w:rPr>
          <w:rFonts w:eastAsia="Arial Narrow" w:cs="Arial Narrow"/>
          <w:spacing w:val="-2"/>
        </w:rPr>
        <w:t>H</w:t>
      </w:r>
      <w:r w:rsidRPr="00FB03BE">
        <w:t>W)</w:t>
      </w:r>
      <w:r w:rsidRPr="00FB03BE">
        <w:rPr>
          <w:spacing w:val="34"/>
        </w:rPr>
        <w:t xml:space="preserve"> </w:t>
      </w:r>
      <w:r w:rsidRPr="00FB03BE">
        <w:t>pa</w:t>
      </w:r>
      <w:r w:rsidRPr="00FB03BE">
        <w:rPr>
          <w:spacing w:val="36"/>
        </w:rPr>
        <w:t xml:space="preserve"> </w:t>
      </w:r>
      <w:r w:rsidRPr="00FB03BE">
        <w:t>imaju</w:t>
      </w:r>
      <w:r w:rsidRPr="00FB03BE">
        <w:rPr>
          <w:spacing w:val="36"/>
        </w:rPr>
        <w:t xml:space="preserve"> </w:t>
      </w:r>
      <w:r w:rsidRPr="00FB03BE">
        <w:t>fi</w:t>
      </w:r>
      <w:r w:rsidRPr="00FB03BE">
        <w:rPr>
          <w:spacing w:val="-2"/>
        </w:rPr>
        <w:t>z</w:t>
      </w:r>
      <w:r w:rsidRPr="00FB03BE">
        <w:t>i</w:t>
      </w:r>
      <w:r w:rsidRPr="00FB03BE">
        <w:rPr>
          <w:spacing w:val="-2"/>
        </w:rPr>
        <w:t>č</w:t>
      </w:r>
      <w:r w:rsidRPr="00FB03BE">
        <w:t>k</w:t>
      </w:r>
      <w:r w:rsidRPr="00FB03BE">
        <w:rPr>
          <w:spacing w:val="2"/>
        </w:rPr>
        <w:t>o</w:t>
      </w:r>
      <w:r w:rsidRPr="00FB03BE">
        <w:rPr>
          <w:rFonts w:eastAsia="Arial Narrow" w:cs="Arial Narrow"/>
          <w:spacing w:val="-1"/>
        </w:rPr>
        <w:t>-</w:t>
      </w:r>
      <w:r w:rsidRPr="00FB03BE">
        <w:rPr>
          <w:spacing w:val="-2"/>
        </w:rPr>
        <w:t>m</w:t>
      </w:r>
      <w:r w:rsidRPr="00FB03BE">
        <w:t>ehani</w:t>
      </w:r>
      <w:r w:rsidRPr="00FB03BE">
        <w:rPr>
          <w:spacing w:val="-2"/>
        </w:rPr>
        <w:t>č</w:t>
      </w:r>
      <w:r w:rsidRPr="00FB03BE">
        <w:t>ke</w:t>
      </w:r>
      <w:r w:rsidRPr="00FB03BE">
        <w:rPr>
          <w:spacing w:val="36"/>
        </w:rPr>
        <w:t xml:space="preserve"> </w:t>
      </w:r>
      <w:r w:rsidRPr="00FB03BE">
        <w:t>z</w:t>
      </w:r>
      <w:r w:rsidRPr="00FB03BE">
        <w:rPr>
          <w:spacing w:val="-3"/>
        </w:rPr>
        <w:t>n</w:t>
      </w:r>
      <w:r w:rsidRPr="00FB03BE">
        <w:t>ača</w:t>
      </w:r>
      <w:r w:rsidRPr="00FB03BE">
        <w:rPr>
          <w:spacing w:val="-2"/>
        </w:rPr>
        <w:t>j</w:t>
      </w:r>
      <w:r w:rsidRPr="00FB03BE">
        <w:t>ke</w:t>
      </w:r>
      <w:r w:rsidRPr="00FB03BE">
        <w:rPr>
          <w:spacing w:val="36"/>
        </w:rPr>
        <w:t xml:space="preserve"> </w:t>
      </w:r>
      <w:r w:rsidRPr="00FB03BE">
        <w:t>i</w:t>
      </w:r>
      <w:r w:rsidRPr="00FB03BE">
        <w:rPr>
          <w:spacing w:val="-2"/>
        </w:rPr>
        <w:t>n</w:t>
      </w:r>
      <w:r w:rsidRPr="00FB03BE">
        <w:t>žen</w:t>
      </w:r>
      <w:r w:rsidRPr="00FB03BE">
        <w:rPr>
          <w:spacing w:val="-2"/>
        </w:rPr>
        <w:t>j</w:t>
      </w:r>
      <w:r w:rsidRPr="00FB03BE">
        <w:t>ers</w:t>
      </w:r>
      <w:r w:rsidRPr="00FB03BE">
        <w:rPr>
          <w:spacing w:val="-2"/>
        </w:rPr>
        <w:t>k</w:t>
      </w:r>
      <w:r w:rsidRPr="00FB03BE">
        <w:t>og</w:t>
      </w:r>
      <w:r w:rsidRPr="00FB03BE">
        <w:rPr>
          <w:spacing w:val="36"/>
        </w:rPr>
        <w:t xml:space="preserve"> </w:t>
      </w:r>
      <w:r w:rsidRPr="00FB03BE">
        <w:t>tla</w:t>
      </w:r>
      <w:r w:rsidRPr="00FB03BE">
        <w:rPr>
          <w:spacing w:val="39"/>
        </w:rPr>
        <w:t xml:space="preserve"> </w:t>
      </w:r>
      <w:r w:rsidRPr="00FB03BE">
        <w:rPr>
          <w:rFonts w:eastAsia="Arial Narrow" w:cs="Arial Narrow"/>
          <w:spacing w:val="-1"/>
        </w:rPr>
        <w:t>(</w:t>
      </w:r>
      <w:r w:rsidRPr="00FB03BE">
        <w:rPr>
          <w:rFonts w:eastAsia="Arial Narrow" w:cs="Arial Narrow"/>
        </w:rPr>
        <w:t>el</w:t>
      </w:r>
      <w:r w:rsidRPr="00FB03BE">
        <w:rPr>
          <w:rFonts w:eastAsia="Arial Narrow" w:cs="Arial Narrow"/>
          <w:spacing w:val="-3"/>
        </w:rPr>
        <w:t>u</w:t>
      </w:r>
      <w:r w:rsidRPr="00FB03BE">
        <w:rPr>
          <w:rFonts w:eastAsia="Arial Narrow" w:cs="Arial Narrow"/>
        </w:rPr>
        <w:t>vi</w:t>
      </w:r>
      <w:r w:rsidRPr="00FB03BE">
        <w:rPr>
          <w:rFonts w:eastAsia="Arial Narrow" w:cs="Arial Narrow"/>
          <w:spacing w:val="1"/>
        </w:rPr>
        <w:t>j</w:t>
      </w:r>
      <w:r w:rsidRPr="00FB03BE">
        <w:rPr>
          <w:rFonts w:eastAsia="Arial Narrow" w:cs="Arial Narrow"/>
        </w:rPr>
        <w:t>a),</w:t>
      </w:r>
      <w:r w:rsidRPr="00FB03BE">
        <w:rPr>
          <w:rFonts w:eastAsia="Arial Narrow" w:cs="Arial Narrow"/>
          <w:spacing w:val="35"/>
        </w:rPr>
        <w:t xml:space="preserve"> </w:t>
      </w:r>
      <w:r w:rsidRPr="00FB03BE">
        <w:rPr>
          <w:rFonts w:eastAsia="Arial Narrow" w:cs="Arial Narrow"/>
        </w:rPr>
        <w:t>p</w:t>
      </w:r>
      <w:r w:rsidRPr="00FB03BE">
        <w:rPr>
          <w:rFonts w:eastAsia="Arial Narrow" w:cs="Arial Narrow"/>
          <w:spacing w:val="-3"/>
        </w:rPr>
        <w:t>r</w:t>
      </w:r>
      <w:r w:rsidRPr="00FB03BE">
        <w:rPr>
          <w:rFonts w:eastAsia="Arial Narrow" w:cs="Arial Narrow"/>
        </w:rPr>
        <w:t>ema</w:t>
      </w:r>
      <w:r w:rsidRPr="00FB03BE">
        <w:rPr>
          <w:rFonts w:eastAsia="Arial Narrow" w:cs="Arial Narrow"/>
          <w:spacing w:val="37"/>
        </w:rPr>
        <w:t xml:space="preserve"> </w:t>
      </w:r>
      <w:r w:rsidRPr="00FB03BE">
        <w:t>du</w:t>
      </w:r>
      <w:r w:rsidRPr="00FB03BE">
        <w:rPr>
          <w:spacing w:val="-2"/>
        </w:rPr>
        <w:t>b</w:t>
      </w:r>
      <w:r w:rsidRPr="00FB03BE">
        <w:t>ini</w:t>
      </w:r>
      <w:r w:rsidRPr="00FB03BE">
        <w:rPr>
          <w:spacing w:val="34"/>
        </w:rPr>
        <w:t xml:space="preserve"> </w:t>
      </w:r>
      <w:r w:rsidRPr="00FB03BE">
        <w:t>srednje</w:t>
      </w:r>
      <w:r w:rsidRPr="00FB03BE">
        <w:rPr>
          <w:spacing w:val="36"/>
        </w:rPr>
        <w:t xml:space="preserve"> </w:t>
      </w:r>
      <w:r w:rsidRPr="00FB03BE">
        <w:t>tr</w:t>
      </w:r>
      <w:r w:rsidRPr="00FB03BE">
        <w:rPr>
          <w:spacing w:val="-3"/>
        </w:rPr>
        <w:t>o</w:t>
      </w:r>
      <w:r w:rsidRPr="00FB03BE">
        <w:t>šni</w:t>
      </w:r>
      <w:r w:rsidRPr="00FB03BE">
        <w:rPr>
          <w:spacing w:val="36"/>
        </w:rPr>
        <w:t xml:space="preserve"> </w:t>
      </w:r>
      <w:r w:rsidRPr="00FB03BE">
        <w:rPr>
          <w:spacing w:val="2"/>
        </w:rPr>
        <w:t>(</w:t>
      </w:r>
      <w:r w:rsidRPr="00FB03BE">
        <w:rPr>
          <w:rFonts w:eastAsia="Arial Narrow" w:cs="Arial Narrow"/>
        </w:rPr>
        <w:t>MW)</w:t>
      </w:r>
      <w:r w:rsidRPr="00FB03BE">
        <w:rPr>
          <w:rFonts w:eastAsia="Arial Narrow" w:cs="Arial Narrow"/>
          <w:spacing w:val="33"/>
        </w:rPr>
        <w:t xml:space="preserve"> </w:t>
      </w:r>
      <w:r w:rsidRPr="00FB03BE">
        <w:rPr>
          <w:rFonts w:eastAsia="Arial Narrow" w:cs="Arial Narrow"/>
        </w:rPr>
        <w:t xml:space="preserve">i </w:t>
      </w:r>
      <w:r w:rsidRPr="00FB03BE">
        <w:t>slabo t</w:t>
      </w:r>
      <w:r w:rsidRPr="00FB03BE">
        <w:rPr>
          <w:spacing w:val="-3"/>
        </w:rPr>
        <w:t>r</w:t>
      </w:r>
      <w:r w:rsidRPr="00FB03BE">
        <w:t>oš</w:t>
      </w:r>
      <w:r w:rsidRPr="00FB03BE">
        <w:rPr>
          <w:spacing w:val="-3"/>
        </w:rPr>
        <w:t>n</w:t>
      </w:r>
      <w:r w:rsidRPr="00FB03BE">
        <w:t>i (</w:t>
      </w:r>
      <w:r w:rsidRPr="00FB03BE">
        <w:rPr>
          <w:rFonts w:eastAsia="Arial Narrow" w:cs="Arial Narrow"/>
          <w:spacing w:val="-1"/>
        </w:rPr>
        <w:t>SW</w:t>
      </w:r>
      <w:r w:rsidRPr="00FB03BE">
        <w:rPr>
          <w:rFonts w:eastAsia="Arial Narrow" w:cs="Arial Narrow"/>
        </w:rPr>
        <w:t>) do p</w:t>
      </w:r>
      <w:r w:rsidRPr="00FB03BE">
        <w:rPr>
          <w:rFonts w:eastAsia="Arial Narrow" w:cs="Arial Narrow"/>
          <w:spacing w:val="-3"/>
        </w:rPr>
        <w:t>o</w:t>
      </w:r>
      <w:r w:rsidRPr="00FB03BE">
        <w:rPr>
          <w:rFonts w:eastAsia="Arial Narrow" w:cs="Arial Narrow"/>
        </w:rPr>
        <w:t>tpu</w:t>
      </w:r>
      <w:r w:rsidRPr="00FB03BE">
        <w:rPr>
          <w:rFonts w:eastAsia="Arial Narrow" w:cs="Arial Narrow"/>
          <w:spacing w:val="1"/>
        </w:rPr>
        <w:t>n</w:t>
      </w:r>
      <w:r w:rsidRPr="00FB03BE">
        <w:t>o</w:t>
      </w:r>
      <w:r w:rsidRPr="00FB03BE">
        <w:rPr>
          <w:spacing w:val="-3"/>
        </w:rPr>
        <w:t xml:space="preserve"> </w:t>
      </w:r>
      <w:r w:rsidRPr="00FB03BE">
        <w:t>nerastr</w:t>
      </w:r>
      <w:r w:rsidRPr="00FB03BE">
        <w:rPr>
          <w:spacing w:val="-3"/>
        </w:rPr>
        <w:t>o</w:t>
      </w:r>
      <w:r w:rsidRPr="00FB03BE">
        <w:t>šeni</w:t>
      </w:r>
      <w:r w:rsidRPr="00FB03BE">
        <w:rPr>
          <w:spacing w:val="-2"/>
        </w:rPr>
        <w:t xml:space="preserve"> </w:t>
      </w:r>
      <w:r w:rsidRPr="00FB03BE">
        <w:t>i</w:t>
      </w:r>
      <w:r w:rsidRPr="00FB03BE">
        <w:rPr>
          <w:spacing w:val="1"/>
        </w:rPr>
        <w:t>l</w:t>
      </w:r>
      <w:r w:rsidRPr="00FB03BE">
        <w:t>i</w:t>
      </w:r>
      <w:r w:rsidRPr="00FB03BE">
        <w:rPr>
          <w:spacing w:val="-2"/>
        </w:rPr>
        <w:t xml:space="preserve"> </w:t>
      </w:r>
      <w:r w:rsidRPr="00FB03BE">
        <w:t>s</w:t>
      </w:r>
      <w:r w:rsidRPr="00FB03BE">
        <w:rPr>
          <w:spacing w:val="-2"/>
        </w:rPr>
        <w:t>v</w:t>
      </w:r>
      <w:r w:rsidRPr="00FB03BE">
        <w:t xml:space="preserve">ježi </w:t>
      </w:r>
      <w:r w:rsidRPr="00FB03BE">
        <w:rPr>
          <w:spacing w:val="-3"/>
        </w:rPr>
        <w:t>(</w:t>
      </w:r>
      <w:r w:rsidRPr="00FB03BE">
        <w:t>F).</w:t>
      </w:r>
    </w:p>
    <w:p w:rsidR="00F21EBC" w:rsidRPr="00FB03BE" w:rsidRDefault="00F21EBC" w:rsidP="00F21EBC">
      <w:pPr>
        <w:rPr>
          <w:rFonts w:eastAsia="Arial Narrow" w:cs="Arial Narrow"/>
        </w:rPr>
      </w:pPr>
      <w:r w:rsidRPr="00FB03BE">
        <w:rPr>
          <w:rFonts w:eastAsia="Arial Narrow" w:cs="Arial Narrow"/>
          <w:spacing w:val="-1"/>
        </w:rPr>
        <w:t>S</w:t>
      </w:r>
      <w:r w:rsidRPr="00FB03BE">
        <w:rPr>
          <w:rFonts w:eastAsia="Arial Narrow" w:cs="Arial Narrow"/>
        </w:rPr>
        <w:t>tijen</w:t>
      </w:r>
      <w:r w:rsidRPr="00FB03BE">
        <w:rPr>
          <w:rFonts w:eastAsia="Arial Narrow" w:cs="Arial Narrow"/>
          <w:spacing w:val="-2"/>
        </w:rPr>
        <w:t>s</w:t>
      </w:r>
      <w:r w:rsidRPr="00FB03BE">
        <w:rPr>
          <w:rFonts w:eastAsia="Arial Narrow" w:cs="Arial Narrow"/>
        </w:rPr>
        <w:t>ka</w:t>
      </w:r>
      <w:r w:rsidRPr="00FB03BE">
        <w:rPr>
          <w:rFonts w:eastAsia="Arial Narrow" w:cs="Arial Narrow"/>
          <w:spacing w:val="13"/>
        </w:rPr>
        <w:t xml:space="preserve"> </w:t>
      </w:r>
      <w:r w:rsidRPr="00FB03BE">
        <w:rPr>
          <w:rFonts w:eastAsia="Arial Narrow" w:cs="Arial Narrow"/>
          <w:spacing w:val="-2"/>
        </w:rPr>
        <w:t>m</w:t>
      </w:r>
      <w:r w:rsidRPr="00FB03BE">
        <w:rPr>
          <w:rFonts w:eastAsia="Arial Narrow" w:cs="Arial Narrow"/>
        </w:rPr>
        <w:t>asa</w:t>
      </w:r>
      <w:r w:rsidRPr="00FB03BE">
        <w:rPr>
          <w:rFonts w:eastAsia="Arial Narrow" w:cs="Arial Narrow"/>
          <w:spacing w:val="12"/>
        </w:rPr>
        <w:t xml:space="preserve"> </w:t>
      </w:r>
      <w:r w:rsidRPr="00FB03BE">
        <w:rPr>
          <w:rFonts w:eastAsia="Arial Narrow" w:cs="Arial Narrow"/>
        </w:rPr>
        <w:t>p</w:t>
      </w:r>
      <w:r w:rsidRPr="00FB03BE">
        <w:rPr>
          <w:rFonts w:eastAsia="Arial Narrow" w:cs="Arial Narrow"/>
          <w:spacing w:val="-3"/>
        </w:rPr>
        <w:t>r</w:t>
      </w:r>
      <w:r w:rsidRPr="00FB03BE">
        <w:rPr>
          <w:rFonts w:eastAsia="Arial Narrow" w:cs="Arial Narrow"/>
        </w:rPr>
        <w:t>ipada</w:t>
      </w:r>
      <w:r w:rsidRPr="00FB03BE">
        <w:rPr>
          <w:rFonts w:eastAsia="Arial Narrow" w:cs="Arial Narrow"/>
          <w:spacing w:val="10"/>
        </w:rPr>
        <w:t xml:space="preserve"> </w:t>
      </w:r>
      <w:r w:rsidRPr="00FB03BE">
        <w:rPr>
          <w:rFonts w:eastAsia="Arial Narrow" w:cs="Arial Narrow"/>
        </w:rPr>
        <w:t>s</w:t>
      </w:r>
      <w:r w:rsidRPr="00FB03BE">
        <w:rPr>
          <w:rFonts w:eastAsia="Arial Narrow" w:cs="Arial Narrow"/>
          <w:spacing w:val="-2"/>
        </w:rPr>
        <w:t>k</w:t>
      </w:r>
      <w:r w:rsidRPr="00FB03BE">
        <w:rPr>
          <w:rFonts w:eastAsia="Arial Narrow" w:cs="Arial Narrow"/>
        </w:rPr>
        <w:t>up</w:t>
      </w:r>
      <w:r w:rsidRPr="00FB03BE">
        <w:rPr>
          <w:rFonts w:eastAsia="Arial Narrow" w:cs="Arial Narrow"/>
          <w:spacing w:val="-2"/>
        </w:rPr>
        <w:t>i</w:t>
      </w:r>
      <w:r w:rsidRPr="00FB03BE">
        <w:rPr>
          <w:rFonts w:eastAsia="Arial Narrow" w:cs="Arial Narrow"/>
        </w:rPr>
        <w:t>ni</w:t>
      </w:r>
      <w:r w:rsidRPr="00FB03BE">
        <w:rPr>
          <w:rFonts w:eastAsia="Arial Narrow" w:cs="Arial Narrow"/>
          <w:spacing w:val="12"/>
        </w:rPr>
        <w:t xml:space="preserve"> </w:t>
      </w:r>
      <w:r w:rsidRPr="00FB03BE">
        <w:rPr>
          <w:rFonts w:eastAsia="Arial Narrow" w:cs="Arial Narrow"/>
        </w:rPr>
        <w:t>sl</w:t>
      </w:r>
      <w:r w:rsidRPr="00FB03BE">
        <w:rPr>
          <w:rFonts w:eastAsia="Arial Narrow" w:cs="Arial Narrow"/>
          <w:spacing w:val="-2"/>
        </w:rPr>
        <w:t>a</w:t>
      </w:r>
      <w:r w:rsidRPr="00FB03BE">
        <w:rPr>
          <w:rFonts w:eastAsia="Arial Narrow" w:cs="Arial Narrow"/>
        </w:rPr>
        <w:t>bih</w:t>
      </w:r>
      <w:r w:rsidRPr="00FB03BE">
        <w:rPr>
          <w:rFonts w:eastAsia="Arial Narrow" w:cs="Arial Narrow"/>
          <w:spacing w:val="12"/>
        </w:rPr>
        <w:t xml:space="preserve"> </w:t>
      </w:r>
      <w:r w:rsidRPr="00FB03BE">
        <w:t>stij</w:t>
      </w:r>
      <w:r w:rsidRPr="00FB03BE">
        <w:rPr>
          <w:spacing w:val="-2"/>
        </w:rPr>
        <w:t>e</w:t>
      </w:r>
      <w:r w:rsidRPr="00FB03BE">
        <w:t>na</w:t>
      </w:r>
      <w:r w:rsidRPr="00FB03BE">
        <w:rPr>
          <w:spacing w:val="12"/>
        </w:rPr>
        <w:t xml:space="preserve"> </w:t>
      </w:r>
      <w:r w:rsidRPr="00FB03BE">
        <w:rPr>
          <w:spacing w:val="-2"/>
        </w:rPr>
        <w:t>s</w:t>
      </w:r>
      <w:r w:rsidRPr="00FB03BE">
        <w:t>edi</w:t>
      </w:r>
      <w:r w:rsidRPr="00FB03BE">
        <w:rPr>
          <w:spacing w:val="-2"/>
        </w:rPr>
        <w:t>m</w:t>
      </w:r>
      <w:r w:rsidRPr="00FB03BE">
        <w:t>entnog</w:t>
      </w:r>
      <w:r w:rsidRPr="00FB03BE">
        <w:rPr>
          <w:spacing w:val="7"/>
        </w:rPr>
        <w:t xml:space="preserve"> </w:t>
      </w:r>
      <w:r w:rsidRPr="00FB03BE">
        <w:t>porij</w:t>
      </w:r>
      <w:r w:rsidRPr="00FB03BE">
        <w:rPr>
          <w:spacing w:val="-3"/>
        </w:rPr>
        <w:t>e</w:t>
      </w:r>
      <w:r w:rsidRPr="00FB03BE">
        <w:t>kla.</w:t>
      </w:r>
      <w:r w:rsidRPr="00FB03BE">
        <w:rPr>
          <w:spacing w:val="12"/>
        </w:rPr>
        <w:t xml:space="preserve"> </w:t>
      </w:r>
      <w:r w:rsidRPr="00FB03BE">
        <w:rPr>
          <w:spacing w:val="-2"/>
        </w:rPr>
        <w:t>Č</w:t>
      </w:r>
      <w:r w:rsidRPr="00FB03BE">
        <w:t>v</w:t>
      </w:r>
      <w:r w:rsidRPr="00FB03BE">
        <w:rPr>
          <w:spacing w:val="-3"/>
        </w:rPr>
        <w:t>r</w:t>
      </w:r>
      <w:r w:rsidRPr="00FB03BE">
        <w:t>sto</w:t>
      </w:r>
      <w:r w:rsidRPr="00FB03BE">
        <w:rPr>
          <w:spacing w:val="-2"/>
        </w:rPr>
        <w:t>ć</w:t>
      </w:r>
      <w:r w:rsidRPr="00FB03BE">
        <w:t>a</w:t>
      </w:r>
      <w:r w:rsidRPr="00FB03BE">
        <w:rPr>
          <w:spacing w:val="12"/>
        </w:rPr>
        <w:t xml:space="preserve"> </w:t>
      </w:r>
      <w:r w:rsidRPr="00FB03BE">
        <w:t>int</w:t>
      </w:r>
      <w:r w:rsidRPr="00FB03BE">
        <w:rPr>
          <w:spacing w:val="-3"/>
        </w:rPr>
        <w:t>a</w:t>
      </w:r>
      <w:r w:rsidRPr="00FB03BE">
        <w:t>ktne</w:t>
      </w:r>
      <w:r w:rsidRPr="00FB03BE">
        <w:rPr>
          <w:spacing w:val="9"/>
        </w:rPr>
        <w:t xml:space="preserve"> </w:t>
      </w:r>
      <w:r w:rsidRPr="00FB03BE">
        <w:t>st</w:t>
      </w:r>
      <w:r w:rsidRPr="00FB03BE">
        <w:rPr>
          <w:spacing w:val="-2"/>
        </w:rPr>
        <w:t>i</w:t>
      </w:r>
      <w:r w:rsidRPr="00FB03BE">
        <w:t>jene</w:t>
      </w:r>
      <w:r w:rsidRPr="00FB03BE">
        <w:rPr>
          <w:spacing w:val="12"/>
        </w:rPr>
        <w:t xml:space="preserve"> </w:t>
      </w:r>
      <w:r w:rsidRPr="00FB03BE">
        <w:t>(j</w:t>
      </w:r>
      <w:r w:rsidRPr="00FB03BE">
        <w:rPr>
          <w:spacing w:val="-2"/>
        </w:rPr>
        <w:t>e</w:t>
      </w:r>
      <w:r w:rsidRPr="00FB03BE">
        <w:t>dno</w:t>
      </w:r>
      <w:r w:rsidRPr="00FB03BE">
        <w:rPr>
          <w:spacing w:val="-2"/>
        </w:rPr>
        <w:t>o</w:t>
      </w:r>
      <w:r w:rsidRPr="00FB03BE">
        <w:t>sna</w:t>
      </w:r>
      <w:r w:rsidRPr="00FB03BE">
        <w:rPr>
          <w:spacing w:val="12"/>
        </w:rPr>
        <w:t xml:space="preserve"> </w:t>
      </w:r>
      <w:r w:rsidRPr="00FB03BE">
        <w:t>t</w:t>
      </w:r>
      <w:r w:rsidRPr="00FB03BE">
        <w:rPr>
          <w:spacing w:val="-2"/>
        </w:rPr>
        <w:t>l</w:t>
      </w:r>
      <w:r w:rsidRPr="00FB03BE">
        <w:t>ačna čvrst</w:t>
      </w:r>
      <w:r w:rsidRPr="00FB03BE">
        <w:rPr>
          <w:spacing w:val="-2"/>
        </w:rPr>
        <w:t>o</w:t>
      </w:r>
      <w:r w:rsidRPr="00FB03BE">
        <w:t xml:space="preserve">ća) </w:t>
      </w:r>
      <w:r w:rsidRPr="00FB03BE">
        <w:rPr>
          <w:spacing w:val="-2"/>
        </w:rPr>
        <w:t>j</w:t>
      </w:r>
      <w:r w:rsidRPr="00FB03BE">
        <w:t>e tere</w:t>
      </w:r>
      <w:r w:rsidRPr="00FB03BE">
        <w:rPr>
          <w:spacing w:val="-3"/>
        </w:rPr>
        <w:t>n</w:t>
      </w:r>
      <w:r w:rsidRPr="00FB03BE">
        <w:t>sk</w:t>
      </w:r>
      <w:r w:rsidRPr="00FB03BE">
        <w:rPr>
          <w:spacing w:val="-3"/>
        </w:rPr>
        <w:t>o</w:t>
      </w:r>
      <w:r w:rsidRPr="00FB03BE">
        <w:t>m pr</w:t>
      </w:r>
      <w:r w:rsidRPr="00FB03BE">
        <w:rPr>
          <w:spacing w:val="-2"/>
        </w:rPr>
        <w:t>o</w:t>
      </w:r>
      <w:r w:rsidRPr="00FB03BE">
        <w:t>cj</w:t>
      </w:r>
      <w:r w:rsidRPr="00FB03BE">
        <w:rPr>
          <w:spacing w:val="-2"/>
        </w:rPr>
        <w:t>e</w:t>
      </w:r>
      <w:r w:rsidRPr="00FB03BE">
        <w:t>nom odr</w:t>
      </w:r>
      <w:r w:rsidRPr="00FB03BE">
        <w:rPr>
          <w:spacing w:val="-3"/>
        </w:rPr>
        <w:t>e</w:t>
      </w:r>
      <w:r w:rsidRPr="00FB03BE">
        <w:t>đena</w:t>
      </w:r>
      <w:r w:rsidRPr="00FB03BE">
        <w:rPr>
          <w:spacing w:val="-2"/>
        </w:rPr>
        <w:t xml:space="preserve"> </w:t>
      </w:r>
      <w:r w:rsidRPr="00FB03BE">
        <w:t xml:space="preserve">na </w:t>
      </w:r>
      <w:r w:rsidRPr="00FB03BE">
        <w:rPr>
          <w:spacing w:val="-2"/>
        </w:rPr>
        <w:t>i</w:t>
      </w:r>
      <w:r w:rsidRPr="00FB03BE">
        <w:t>nterv</w:t>
      </w:r>
      <w:r w:rsidRPr="00FB03BE">
        <w:rPr>
          <w:spacing w:val="-3"/>
        </w:rPr>
        <w:t>a</w:t>
      </w:r>
      <w:r w:rsidRPr="00FB03BE">
        <w:t>l od</w:t>
      </w:r>
      <w:r w:rsidRPr="00FB03BE">
        <w:rPr>
          <w:spacing w:val="3"/>
        </w:rPr>
        <w:t xml:space="preserve"> </w:t>
      </w:r>
      <w:r w:rsidRPr="00FB03BE">
        <w:rPr>
          <w:rFonts w:eastAsia="Arial Narrow" w:cs="Arial Narrow"/>
          <w:spacing w:val="-3"/>
        </w:rPr>
        <w:t>5</w:t>
      </w:r>
      <w:r w:rsidRPr="00FB03BE">
        <w:rPr>
          <w:rFonts w:eastAsia="Arial Narrow" w:cs="Arial Narrow"/>
        </w:rPr>
        <w:t>,0 MPa do</w:t>
      </w:r>
      <w:r w:rsidRPr="00FB03BE">
        <w:rPr>
          <w:rFonts w:eastAsia="Arial Narrow" w:cs="Arial Narrow"/>
          <w:spacing w:val="-2"/>
        </w:rPr>
        <w:t xml:space="preserve"> </w:t>
      </w:r>
      <w:r w:rsidRPr="00FB03BE">
        <w:rPr>
          <w:rFonts w:eastAsia="Arial Narrow" w:cs="Arial Narrow"/>
        </w:rPr>
        <w:t>25,0</w:t>
      </w:r>
      <w:r w:rsidRPr="00FB03BE">
        <w:rPr>
          <w:rFonts w:eastAsia="Arial Narrow" w:cs="Arial Narrow"/>
          <w:spacing w:val="-3"/>
        </w:rPr>
        <w:t xml:space="preserve"> </w:t>
      </w:r>
      <w:r w:rsidRPr="00FB03BE">
        <w:rPr>
          <w:rFonts w:eastAsia="Arial Narrow" w:cs="Arial Narrow"/>
        </w:rPr>
        <w:t>MPa.</w:t>
      </w:r>
    </w:p>
    <w:p w:rsidR="009E05FD" w:rsidRPr="00FB03BE" w:rsidRDefault="009E05FD" w:rsidP="009E05FD">
      <w:r w:rsidRPr="00FB03BE">
        <w:rPr>
          <w:spacing w:val="-1"/>
        </w:rPr>
        <w:t>V</w:t>
      </w:r>
      <w:r w:rsidRPr="00FB03BE">
        <w:t>rijedn</w:t>
      </w:r>
      <w:r w:rsidRPr="00FB03BE">
        <w:rPr>
          <w:spacing w:val="-3"/>
        </w:rPr>
        <w:t>o</w:t>
      </w:r>
      <w:r w:rsidRPr="00FB03BE">
        <w:t>st ma</w:t>
      </w:r>
      <w:r w:rsidRPr="00FB03BE">
        <w:rPr>
          <w:spacing w:val="-2"/>
        </w:rPr>
        <w:t>t</w:t>
      </w:r>
      <w:r w:rsidRPr="00FB03BE">
        <w:t>erij</w:t>
      </w:r>
      <w:r w:rsidRPr="00FB03BE">
        <w:rPr>
          <w:spacing w:val="-3"/>
        </w:rPr>
        <w:t>a</w:t>
      </w:r>
      <w:r w:rsidRPr="00FB03BE">
        <w:t>lne</w:t>
      </w:r>
      <w:r w:rsidRPr="00FB03BE">
        <w:rPr>
          <w:spacing w:val="-4"/>
        </w:rPr>
        <w:t xml:space="preserve"> </w:t>
      </w:r>
      <w:r w:rsidRPr="00FB03BE">
        <w:t>kon</w:t>
      </w:r>
      <w:r w:rsidRPr="00FB03BE">
        <w:rPr>
          <w:spacing w:val="-2"/>
        </w:rPr>
        <w:t>s</w:t>
      </w:r>
      <w:r w:rsidRPr="00FB03BE">
        <w:t>ta</w:t>
      </w:r>
      <w:r w:rsidRPr="00FB03BE">
        <w:rPr>
          <w:spacing w:val="-3"/>
        </w:rPr>
        <w:t>n</w:t>
      </w:r>
      <w:r w:rsidRPr="00FB03BE">
        <w:t>te (</w:t>
      </w:r>
      <w:r w:rsidRPr="00FB03BE">
        <w:rPr>
          <w:spacing w:val="2"/>
        </w:rPr>
        <w:t>m</w:t>
      </w:r>
      <w:r w:rsidRPr="00FB03BE">
        <w:rPr>
          <w:spacing w:val="1"/>
        </w:rPr>
        <w:t>i</w:t>
      </w:r>
      <w:r w:rsidRPr="00FB03BE">
        <w:t>)</w:t>
      </w:r>
      <w:r w:rsidRPr="00FB03BE">
        <w:rPr>
          <w:spacing w:val="-1"/>
        </w:rPr>
        <w:t xml:space="preserve"> </w:t>
      </w:r>
      <w:r w:rsidRPr="00FB03BE">
        <w:rPr>
          <w:spacing w:val="-2"/>
        </w:rPr>
        <w:t>l</w:t>
      </w:r>
      <w:r w:rsidRPr="00FB03BE">
        <w:t>apora</w:t>
      </w:r>
      <w:r w:rsidRPr="00FB03BE">
        <w:rPr>
          <w:spacing w:val="-3"/>
        </w:rPr>
        <w:t xml:space="preserve"> </w:t>
      </w:r>
      <w:r w:rsidRPr="00FB03BE">
        <w:t>varira</w:t>
      </w:r>
      <w:r w:rsidRPr="00FB03BE">
        <w:rPr>
          <w:spacing w:val="-2"/>
        </w:rPr>
        <w:t xml:space="preserve"> </w:t>
      </w:r>
      <w:r w:rsidRPr="00FB03BE">
        <w:t xml:space="preserve">od 5 </w:t>
      </w:r>
      <w:r w:rsidRPr="00FB03BE">
        <w:rPr>
          <w:spacing w:val="-3"/>
        </w:rPr>
        <w:t>d</w:t>
      </w:r>
      <w:r w:rsidRPr="00FB03BE">
        <w:t>o 9</w:t>
      </w:r>
      <w:r w:rsidRPr="00FB03BE">
        <w:rPr>
          <w:spacing w:val="-3"/>
        </w:rPr>
        <w:t xml:space="preserve"> </w:t>
      </w:r>
      <w:r w:rsidRPr="00FB03BE">
        <w:t>(Marin</w:t>
      </w:r>
      <w:r w:rsidRPr="00FB03BE">
        <w:rPr>
          <w:spacing w:val="-3"/>
        </w:rPr>
        <w:t>o</w:t>
      </w:r>
      <w:r w:rsidRPr="00FB03BE">
        <w:t>s and H</w:t>
      </w:r>
      <w:r w:rsidRPr="00FB03BE">
        <w:rPr>
          <w:spacing w:val="-3"/>
        </w:rPr>
        <w:t>o</w:t>
      </w:r>
      <w:r w:rsidRPr="00FB03BE">
        <w:t>ek, 2</w:t>
      </w:r>
      <w:r w:rsidRPr="00FB03BE">
        <w:rPr>
          <w:spacing w:val="-2"/>
        </w:rPr>
        <w:t>0</w:t>
      </w:r>
      <w:r w:rsidRPr="00FB03BE">
        <w:t>00).</w:t>
      </w:r>
    </w:p>
    <w:p w:rsidR="009E05FD" w:rsidRPr="00FB03BE" w:rsidRDefault="009E05FD" w:rsidP="009E05FD"/>
    <w:p w:rsidR="00CD4138" w:rsidRPr="00FB03BE" w:rsidRDefault="00CD4138">
      <w:pPr>
        <w:spacing w:before="0" w:after="200" w:line="276" w:lineRule="auto"/>
        <w:jc w:val="left"/>
      </w:pPr>
      <w:r w:rsidRPr="00FB03BE">
        <w:br w:type="page"/>
      </w:r>
    </w:p>
    <w:p w:rsidR="009E05FD" w:rsidRPr="00FB03BE" w:rsidRDefault="009E05FD" w:rsidP="009E05FD">
      <w:r w:rsidRPr="00FB03BE">
        <w:lastRenderedPageBreak/>
        <w:t>G</w:t>
      </w:r>
      <w:r w:rsidRPr="00FB03BE">
        <w:rPr>
          <w:spacing w:val="-1"/>
        </w:rPr>
        <w:t>S</w:t>
      </w:r>
      <w:r w:rsidRPr="00FB03BE">
        <w:t>I</w:t>
      </w:r>
      <w:r w:rsidRPr="00FB03BE">
        <w:rPr>
          <w:spacing w:val="16"/>
        </w:rPr>
        <w:t xml:space="preserve"> </w:t>
      </w:r>
      <w:r w:rsidRPr="00FB03BE">
        <w:t>kla</w:t>
      </w:r>
      <w:r w:rsidRPr="00FB03BE">
        <w:rPr>
          <w:spacing w:val="-2"/>
        </w:rPr>
        <w:t>s</w:t>
      </w:r>
      <w:r w:rsidRPr="00FB03BE">
        <w:t>if</w:t>
      </w:r>
      <w:r w:rsidRPr="00FB03BE">
        <w:rPr>
          <w:spacing w:val="-2"/>
        </w:rPr>
        <w:t>i</w:t>
      </w:r>
      <w:r w:rsidRPr="00FB03BE">
        <w:t>kac</w:t>
      </w:r>
      <w:r w:rsidRPr="00FB03BE">
        <w:rPr>
          <w:spacing w:val="-2"/>
        </w:rPr>
        <w:t>i</w:t>
      </w:r>
      <w:r w:rsidRPr="00FB03BE">
        <w:t>ja</w:t>
      </w:r>
      <w:r w:rsidRPr="00FB03BE">
        <w:rPr>
          <w:spacing w:val="17"/>
        </w:rPr>
        <w:t xml:space="preserve"> </w:t>
      </w:r>
      <w:r w:rsidRPr="00FB03BE">
        <w:t>se</w:t>
      </w:r>
      <w:r w:rsidRPr="00FB03BE">
        <w:rPr>
          <w:spacing w:val="16"/>
        </w:rPr>
        <w:t xml:space="preserve"> </w:t>
      </w:r>
      <w:r w:rsidRPr="00FB03BE">
        <w:t>b</w:t>
      </w:r>
      <w:r w:rsidRPr="00FB03BE">
        <w:rPr>
          <w:spacing w:val="-3"/>
        </w:rPr>
        <w:t>a</w:t>
      </w:r>
      <w:r w:rsidRPr="00FB03BE">
        <w:t>zira</w:t>
      </w:r>
      <w:r w:rsidRPr="00FB03BE">
        <w:rPr>
          <w:spacing w:val="17"/>
        </w:rPr>
        <w:t xml:space="preserve"> </w:t>
      </w:r>
      <w:r w:rsidRPr="00FB03BE">
        <w:t>na</w:t>
      </w:r>
      <w:r w:rsidRPr="00FB03BE">
        <w:rPr>
          <w:spacing w:val="14"/>
        </w:rPr>
        <w:t xml:space="preserve"> </w:t>
      </w:r>
      <w:r w:rsidRPr="00FB03BE">
        <w:t>ocje</w:t>
      </w:r>
      <w:r w:rsidRPr="00FB03BE">
        <w:rPr>
          <w:spacing w:val="-3"/>
        </w:rPr>
        <w:t>n</w:t>
      </w:r>
      <w:r w:rsidRPr="00FB03BE">
        <w:t>i</w:t>
      </w:r>
      <w:r w:rsidRPr="00FB03BE">
        <w:rPr>
          <w:spacing w:val="17"/>
        </w:rPr>
        <w:t xml:space="preserve"> </w:t>
      </w:r>
      <w:r w:rsidRPr="00FB03BE">
        <w:t>struk</w:t>
      </w:r>
      <w:r w:rsidRPr="00FB03BE">
        <w:rPr>
          <w:spacing w:val="-2"/>
        </w:rPr>
        <w:t>t</w:t>
      </w:r>
      <w:r w:rsidRPr="00FB03BE">
        <w:t>ure</w:t>
      </w:r>
      <w:r w:rsidRPr="00FB03BE">
        <w:rPr>
          <w:spacing w:val="16"/>
        </w:rPr>
        <w:t xml:space="preserve"> </w:t>
      </w:r>
      <w:r w:rsidRPr="00FB03BE">
        <w:t>st</w:t>
      </w:r>
      <w:r w:rsidRPr="00FB03BE">
        <w:rPr>
          <w:spacing w:val="-2"/>
        </w:rPr>
        <w:t>i</w:t>
      </w:r>
      <w:r w:rsidRPr="00FB03BE">
        <w:t>jene</w:t>
      </w:r>
      <w:r w:rsidRPr="00FB03BE">
        <w:rPr>
          <w:spacing w:val="16"/>
        </w:rPr>
        <w:t xml:space="preserve"> </w:t>
      </w:r>
      <w:r w:rsidRPr="00FB03BE">
        <w:t>u</w:t>
      </w:r>
      <w:r w:rsidRPr="00FB03BE">
        <w:rPr>
          <w:spacing w:val="16"/>
        </w:rPr>
        <w:t xml:space="preserve"> </w:t>
      </w:r>
      <w:r w:rsidRPr="00FB03BE">
        <w:t>v</w:t>
      </w:r>
      <w:r w:rsidRPr="00FB03BE">
        <w:rPr>
          <w:spacing w:val="-2"/>
        </w:rPr>
        <w:t>i</w:t>
      </w:r>
      <w:r w:rsidRPr="00FB03BE">
        <w:t>du</w:t>
      </w:r>
      <w:r w:rsidRPr="00FB03BE">
        <w:rPr>
          <w:spacing w:val="14"/>
        </w:rPr>
        <w:t xml:space="preserve"> </w:t>
      </w:r>
      <w:r w:rsidRPr="00FB03BE">
        <w:t>bloko</w:t>
      </w:r>
      <w:r w:rsidRPr="00FB03BE">
        <w:rPr>
          <w:spacing w:val="-2"/>
        </w:rPr>
        <w:t>v</w:t>
      </w:r>
      <w:r w:rsidRPr="00FB03BE">
        <w:t>itos</w:t>
      </w:r>
      <w:r w:rsidRPr="00FB03BE">
        <w:rPr>
          <w:spacing w:val="-3"/>
        </w:rPr>
        <w:t>t</w:t>
      </w:r>
      <w:r w:rsidRPr="00FB03BE">
        <w:t>i</w:t>
      </w:r>
      <w:r w:rsidRPr="00FB03BE">
        <w:rPr>
          <w:spacing w:val="17"/>
        </w:rPr>
        <w:t xml:space="preserve"> </w:t>
      </w:r>
      <w:r w:rsidRPr="00FB03BE">
        <w:t>i</w:t>
      </w:r>
      <w:r w:rsidRPr="00FB03BE">
        <w:rPr>
          <w:spacing w:val="17"/>
        </w:rPr>
        <w:t xml:space="preserve"> </w:t>
      </w:r>
      <w:r w:rsidRPr="00FB03BE">
        <w:t>ocj</w:t>
      </w:r>
      <w:r w:rsidRPr="00FB03BE">
        <w:rPr>
          <w:spacing w:val="-2"/>
        </w:rPr>
        <w:t>e</w:t>
      </w:r>
      <w:r w:rsidRPr="00FB03BE">
        <w:t>ne</w:t>
      </w:r>
      <w:r w:rsidRPr="00FB03BE">
        <w:rPr>
          <w:spacing w:val="16"/>
        </w:rPr>
        <w:t xml:space="preserve"> </w:t>
      </w:r>
      <w:r w:rsidRPr="00FB03BE">
        <w:t>sta</w:t>
      </w:r>
      <w:r w:rsidRPr="00FB03BE">
        <w:rPr>
          <w:spacing w:val="-3"/>
        </w:rPr>
        <w:t>n</w:t>
      </w:r>
      <w:r w:rsidRPr="00FB03BE">
        <w:t>ja</w:t>
      </w:r>
      <w:r w:rsidRPr="00FB03BE">
        <w:rPr>
          <w:spacing w:val="17"/>
        </w:rPr>
        <w:t xml:space="preserve"> </w:t>
      </w:r>
      <w:r w:rsidR="002B30B3" w:rsidRPr="00FB03BE">
        <w:t>stjenki</w:t>
      </w:r>
      <w:r w:rsidRPr="00FB03BE">
        <w:rPr>
          <w:spacing w:val="17"/>
        </w:rPr>
        <w:t xml:space="preserve"> </w:t>
      </w:r>
      <w:r w:rsidRPr="00FB03BE">
        <w:t>di</w:t>
      </w:r>
      <w:r w:rsidRPr="00FB03BE">
        <w:rPr>
          <w:spacing w:val="-2"/>
        </w:rPr>
        <w:t>s</w:t>
      </w:r>
      <w:r w:rsidRPr="00FB03BE">
        <w:t>kont</w:t>
      </w:r>
      <w:r w:rsidRPr="00FB03BE">
        <w:rPr>
          <w:spacing w:val="-2"/>
        </w:rPr>
        <w:t>i</w:t>
      </w:r>
      <w:r w:rsidRPr="00FB03BE">
        <w:t>nuit</w:t>
      </w:r>
      <w:r w:rsidRPr="00FB03BE">
        <w:rPr>
          <w:spacing w:val="-3"/>
        </w:rPr>
        <w:t>e</w:t>
      </w:r>
      <w:r w:rsidRPr="00FB03BE">
        <w:t>ta</w:t>
      </w:r>
      <w:r w:rsidRPr="00FB03BE">
        <w:rPr>
          <w:spacing w:val="16"/>
        </w:rPr>
        <w:t xml:space="preserve"> </w:t>
      </w:r>
      <w:r w:rsidRPr="00FB03BE">
        <w:t>u vidu</w:t>
      </w:r>
      <w:r w:rsidRPr="00FB03BE">
        <w:rPr>
          <w:spacing w:val="14"/>
        </w:rPr>
        <w:t xml:space="preserve"> </w:t>
      </w:r>
      <w:r w:rsidRPr="00FB03BE">
        <w:t>hr</w:t>
      </w:r>
      <w:r w:rsidRPr="00FB03BE">
        <w:rPr>
          <w:spacing w:val="-3"/>
        </w:rPr>
        <w:t>a</w:t>
      </w:r>
      <w:r w:rsidRPr="00FB03BE">
        <w:t>pav</w:t>
      </w:r>
      <w:r w:rsidRPr="00FB03BE">
        <w:rPr>
          <w:spacing w:val="-3"/>
        </w:rPr>
        <w:t>o</w:t>
      </w:r>
      <w:r w:rsidRPr="00FB03BE">
        <w:t>sti,</w:t>
      </w:r>
      <w:r w:rsidRPr="00FB03BE">
        <w:rPr>
          <w:spacing w:val="15"/>
        </w:rPr>
        <w:t xml:space="preserve"> </w:t>
      </w:r>
      <w:r w:rsidRPr="00FB03BE">
        <w:t>t</w:t>
      </w:r>
      <w:r w:rsidRPr="00FB03BE">
        <w:rPr>
          <w:spacing w:val="-3"/>
        </w:rPr>
        <w:t>r</w:t>
      </w:r>
      <w:r w:rsidRPr="00FB03BE">
        <w:t>ošn</w:t>
      </w:r>
      <w:r w:rsidRPr="00FB03BE">
        <w:rPr>
          <w:spacing w:val="-3"/>
        </w:rPr>
        <w:t>o</w:t>
      </w:r>
      <w:r w:rsidRPr="00FB03BE">
        <w:t>sti</w:t>
      </w:r>
      <w:r w:rsidRPr="00FB03BE">
        <w:rPr>
          <w:spacing w:val="14"/>
        </w:rPr>
        <w:t xml:space="preserve"> </w:t>
      </w:r>
      <w:r w:rsidRPr="00FB03BE">
        <w:t>i</w:t>
      </w:r>
      <w:r w:rsidRPr="00FB03BE">
        <w:rPr>
          <w:spacing w:val="12"/>
        </w:rPr>
        <w:t xml:space="preserve"> </w:t>
      </w:r>
      <w:r w:rsidRPr="00FB03BE">
        <w:t>i</w:t>
      </w:r>
      <w:r w:rsidRPr="00FB03BE">
        <w:rPr>
          <w:spacing w:val="1"/>
        </w:rPr>
        <w:t>s</w:t>
      </w:r>
      <w:r w:rsidRPr="00FB03BE">
        <w:rPr>
          <w:spacing w:val="-3"/>
        </w:rPr>
        <w:t>p</w:t>
      </w:r>
      <w:r w:rsidRPr="00FB03BE">
        <w:t>une</w:t>
      </w:r>
      <w:r w:rsidRPr="00FB03BE">
        <w:rPr>
          <w:spacing w:val="14"/>
        </w:rPr>
        <w:t xml:space="preserve"> </w:t>
      </w:r>
      <w:r w:rsidRPr="00FB03BE">
        <w:t>(</w:t>
      </w:r>
      <w:r w:rsidRPr="00FB03BE">
        <w:rPr>
          <w:spacing w:val="-2"/>
        </w:rPr>
        <w:t>H</w:t>
      </w:r>
      <w:r w:rsidRPr="00FB03BE">
        <w:t>oek</w:t>
      </w:r>
      <w:r w:rsidRPr="00FB03BE">
        <w:rPr>
          <w:spacing w:val="14"/>
        </w:rPr>
        <w:t xml:space="preserve"> </w:t>
      </w:r>
      <w:r w:rsidRPr="00FB03BE">
        <w:t>a</w:t>
      </w:r>
      <w:r w:rsidRPr="00FB03BE">
        <w:rPr>
          <w:spacing w:val="-3"/>
        </w:rPr>
        <w:t>n</w:t>
      </w:r>
      <w:r w:rsidRPr="00FB03BE">
        <w:t>d</w:t>
      </w:r>
      <w:r w:rsidRPr="00FB03BE">
        <w:rPr>
          <w:spacing w:val="14"/>
        </w:rPr>
        <w:t xml:space="preserve"> </w:t>
      </w:r>
      <w:r w:rsidRPr="00FB03BE">
        <w:t>Mar</w:t>
      </w:r>
      <w:r w:rsidRPr="00FB03BE">
        <w:rPr>
          <w:spacing w:val="-2"/>
        </w:rPr>
        <w:t>i</w:t>
      </w:r>
      <w:r w:rsidRPr="00FB03BE">
        <w:t>nos,</w:t>
      </w:r>
      <w:r w:rsidRPr="00FB03BE">
        <w:rPr>
          <w:spacing w:val="12"/>
        </w:rPr>
        <w:t xml:space="preserve"> </w:t>
      </w:r>
      <w:r w:rsidRPr="00FB03BE">
        <w:t>200</w:t>
      </w:r>
      <w:r w:rsidRPr="00FB03BE">
        <w:rPr>
          <w:spacing w:val="-2"/>
        </w:rPr>
        <w:t>0</w:t>
      </w:r>
      <w:r w:rsidRPr="00FB03BE">
        <w:t>).</w:t>
      </w:r>
      <w:r w:rsidRPr="00FB03BE">
        <w:rPr>
          <w:spacing w:val="14"/>
        </w:rPr>
        <w:t xml:space="preserve"> </w:t>
      </w:r>
      <w:r w:rsidRPr="00FB03BE">
        <w:t>Ocj</w:t>
      </w:r>
      <w:r w:rsidRPr="00FB03BE">
        <w:rPr>
          <w:spacing w:val="-2"/>
        </w:rPr>
        <w:t>e</w:t>
      </w:r>
      <w:r w:rsidRPr="00FB03BE">
        <w:t>na</w:t>
      </w:r>
      <w:r w:rsidRPr="00FB03BE">
        <w:rPr>
          <w:spacing w:val="14"/>
        </w:rPr>
        <w:t xml:space="preserve"> </w:t>
      </w:r>
      <w:r w:rsidRPr="00FB03BE">
        <w:t>s</w:t>
      </w:r>
      <w:r w:rsidRPr="00FB03BE">
        <w:rPr>
          <w:spacing w:val="-3"/>
        </w:rPr>
        <w:t>t</w:t>
      </w:r>
      <w:r w:rsidRPr="00FB03BE">
        <w:t>anja</w:t>
      </w:r>
      <w:r w:rsidRPr="00FB03BE">
        <w:rPr>
          <w:spacing w:val="12"/>
        </w:rPr>
        <w:t xml:space="preserve"> </w:t>
      </w:r>
      <w:r w:rsidR="002B30B3" w:rsidRPr="00FB03BE">
        <w:t>stjenki</w:t>
      </w:r>
      <w:r w:rsidRPr="00FB03BE">
        <w:rPr>
          <w:spacing w:val="12"/>
        </w:rPr>
        <w:t xml:space="preserve"> </w:t>
      </w:r>
      <w:r w:rsidRPr="00FB03BE">
        <w:t>di</w:t>
      </w:r>
      <w:r w:rsidRPr="00FB03BE">
        <w:rPr>
          <w:spacing w:val="-2"/>
        </w:rPr>
        <w:t>s</w:t>
      </w:r>
      <w:r w:rsidRPr="00FB03BE">
        <w:t>k</w:t>
      </w:r>
      <w:r w:rsidRPr="00FB03BE">
        <w:rPr>
          <w:spacing w:val="-3"/>
        </w:rPr>
        <w:t>o</w:t>
      </w:r>
      <w:r w:rsidRPr="00FB03BE">
        <w:t>ntinui</w:t>
      </w:r>
      <w:r w:rsidRPr="00FB03BE">
        <w:rPr>
          <w:spacing w:val="-3"/>
        </w:rPr>
        <w:t>t</w:t>
      </w:r>
      <w:r w:rsidRPr="00FB03BE">
        <w:t>eta</w:t>
      </w:r>
      <w:r w:rsidRPr="00FB03BE">
        <w:rPr>
          <w:spacing w:val="14"/>
        </w:rPr>
        <w:t xml:space="preserve"> </w:t>
      </w:r>
      <w:r w:rsidRPr="00FB03BE">
        <w:t>je</w:t>
      </w:r>
      <w:r w:rsidRPr="00FB03BE">
        <w:rPr>
          <w:spacing w:val="12"/>
        </w:rPr>
        <w:t xml:space="preserve"> </w:t>
      </w:r>
      <w:r w:rsidRPr="00FB03BE">
        <w:t>oc</w:t>
      </w:r>
      <w:r w:rsidRPr="00FB03BE">
        <w:rPr>
          <w:spacing w:val="-2"/>
        </w:rPr>
        <w:t>i</w:t>
      </w:r>
      <w:r w:rsidRPr="00FB03BE">
        <w:t>jenj</w:t>
      </w:r>
      <w:r w:rsidRPr="00FB03BE">
        <w:rPr>
          <w:spacing w:val="-3"/>
        </w:rPr>
        <w:t>e</w:t>
      </w:r>
      <w:r w:rsidRPr="00FB03BE">
        <w:t>na kao</w:t>
      </w:r>
      <w:r w:rsidRPr="00FB03BE">
        <w:rPr>
          <w:spacing w:val="15"/>
        </w:rPr>
        <w:t xml:space="preserve"> </w:t>
      </w:r>
      <w:r w:rsidRPr="00FB03BE">
        <w:t>lo</w:t>
      </w:r>
      <w:r w:rsidRPr="00FB03BE">
        <w:rPr>
          <w:spacing w:val="-2"/>
        </w:rPr>
        <w:t>š</w:t>
      </w:r>
      <w:r w:rsidRPr="00FB03BE">
        <w:t>a</w:t>
      </w:r>
      <w:r w:rsidRPr="00FB03BE">
        <w:rPr>
          <w:spacing w:val="29"/>
        </w:rPr>
        <w:t xml:space="preserve"> </w:t>
      </w:r>
      <w:r w:rsidRPr="00FB03BE">
        <w:t>na</w:t>
      </w:r>
      <w:r w:rsidRPr="00FB03BE">
        <w:rPr>
          <w:spacing w:val="14"/>
        </w:rPr>
        <w:t xml:space="preserve"> </w:t>
      </w:r>
      <w:r w:rsidRPr="00FB03BE">
        <w:t>osno</w:t>
      </w:r>
      <w:r w:rsidRPr="00FB03BE">
        <w:rPr>
          <w:spacing w:val="-2"/>
        </w:rPr>
        <w:t>v</w:t>
      </w:r>
      <w:r w:rsidRPr="00FB03BE">
        <w:t>u</w:t>
      </w:r>
      <w:r w:rsidRPr="00FB03BE">
        <w:rPr>
          <w:spacing w:val="14"/>
        </w:rPr>
        <w:t xml:space="preserve"> </w:t>
      </w:r>
      <w:r w:rsidRPr="00FB03BE">
        <w:t>parame</w:t>
      </w:r>
      <w:r w:rsidRPr="00FB03BE">
        <w:rPr>
          <w:spacing w:val="-2"/>
        </w:rPr>
        <w:t>t</w:t>
      </w:r>
      <w:r w:rsidRPr="00FB03BE">
        <w:t>ara</w:t>
      </w:r>
      <w:r w:rsidRPr="00FB03BE">
        <w:rPr>
          <w:spacing w:val="14"/>
        </w:rPr>
        <w:t xml:space="preserve"> </w:t>
      </w:r>
      <w:r w:rsidRPr="00FB03BE">
        <w:t>trošn</w:t>
      </w:r>
      <w:r w:rsidRPr="00FB03BE">
        <w:rPr>
          <w:spacing w:val="-3"/>
        </w:rPr>
        <w:t>o</w:t>
      </w:r>
      <w:r w:rsidRPr="00FB03BE">
        <w:t>sti,</w:t>
      </w:r>
      <w:r w:rsidRPr="00FB03BE">
        <w:rPr>
          <w:spacing w:val="14"/>
        </w:rPr>
        <w:t xml:space="preserve"> </w:t>
      </w:r>
      <w:r w:rsidRPr="00FB03BE">
        <w:t>hrap</w:t>
      </w:r>
      <w:r w:rsidRPr="00FB03BE">
        <w:rPr>
          <w:spacing w:val="-3"/>
        </w:rPr>
        <w:t>a</w:t>
      </w:r>
      <w:r w:rsidRPr="00FB03BE">
        <w:t>vo</w:t>
      </w:r>
      <w:r w:rsidRPr="00FB03BE">
        <w:rPr>
          <w:spacing w:val="-2"/>
        </w:rPr>
        <w:t>s</w:t>
      </w:r>
      <w:r w:rsidRPr="00FB03BE">
        <w:t>ti</w:t>
      </w:r>
      <w:r w:rsidRPr="00FB03BE">
        <w:rPr>
          <w:spacing w:val="14"/>
        </w:rPr>
        <w:t xml:space="preserve"> </w:t>
      </w:r>
      <w:r w:rsidRPr="00FB03BE">
        <w:t>i</w:t>
      </w:r>
      <w:r w:rsidRPr="00FB03BE">
        <w:rPr>
          <w:spacing w:val="14"/>
        </w:rPr>
        <w:t xml:space="preserve"> </w:t>
      </w:r>
      <w:r w:rsidRPr="00FB03BE">
        <w:t>i</w:t>
      </w:r>
      <w:r w:rsidRPr="00FB03BE">
        <w:rPr>
          <w:spacing w:val="1"/>
        </w:rPr>
        <w:t>s</w:t>
      </w:r>
      <w:r w:rsidRPr="00FB03BE">
        <w:rPr>
          <w:spacing w:val="-3"/>
        </w:rPr>
        <w:t>p</w:t>
      </w:r>
      <w:r w:rsidRPr="00FB03BE">
        <w:t>une.</w:t>
      </w:r>
      <w:r w:rsidRPr="00FB03BE">
        <w:rPr>
          <w:spacing w:val="14"/>
        </w:rPr>
        <w:t xml:space="preserve"> </w:t>
      </w:r>
      <w:r w:rsidRPr="00FB03BE">
        <w:rPr>
          <w:spacing w:val="-1"/>
        </w:rPr>
        <w:t>P</w:t>
      </w:r>
      <w:r w:rsidRPr="00FB03BE">
        <w:t>roci</w:t>
      </w:r>
      <w:r w:rsidRPr="00FB03BE">
        <w:rPr>
          <w:spacing w:val="-2"/>
        </w:rPr>
        <w:t>j</w:t>
      </w:r>
      <w:r w:rsidRPr="00FB03BE">
        <w:t>enje</w:t>
      </w:r>
      <w:r w:rsidRPr="00FB03BE">
        <w:rPr>
          <w:spacing w:val="-3"/>
        </w:rPr>
        <w:t>n</w:t>
      </w:r>
      <w:r w:rsidRPr="00FB03BE">
        <w:t>a</w:t>
      </w:r>
      <w:r w:rsidRPr="00FB03BE">
        <w:rPr>
          <w:spacing w:val="14"/>
        </w:rPr>
        <w:t xml:space="preserve"> </w:t>
      </w:r>
      <w:r w:rsidRPr="00FB03BE">
        <w:t>G</w:t>
      </w:r>
      <w:r w:rsidRPr="00FB03BE">
        <w:rPr>
          <w:spacing w:val="-1"/>
        </w:rPr>
        <w:t>S</w:t>
      </w:r>
      <w:r w:rsidRPr="00FB03BE">
        <w:t>I</w:t>
      </w:r>
      <w:r w:rsidRPr="00FB03BE">
        <w:rPr>
          <w:spacing w:val="14"/>
        </w:rPr>
        <w:t xml:space="preserve"> </w:t>
      </w:r>
      <w:r w:rsidRPr="00FB03BE">
        <w:t>vri</w:t>
      </w:r>
      <w:r w:rsidRPr="00FB03BE">
        <w:rPr>
          <w:spacing w:val="-2"/>
        </w:rPr>
        <w:t>j</w:t>
      </w:r>
      <w:r w:rsidRPr="00FB03BE">
        <w:t>ed</w:t>
      </w:r>
      <w:r w:rsidRPr="00FB03BE">
        <w:rPr>
          <w:spacing w:val="-2"/>
        </w:rPr>
        <w:t>n</w:t>
      </w:r>
      <w:r w:rsidRPr="00FB03BE">
        <w:t>ost</w:t>
      </w:r>
      <w:r w:rsidRPr="00FB03BE">
        <w:rPr>
          <w:spacing w:val="14"/>
        </w:rPr>
        <w:t xml:space="preserve"> </w:t>
      </w:r>
      <w:r w:rsidRPr="00FB03BE">
        <w:t>pred</w:t>
      </w:r>
      <w:r w:rsidRPr="00FB03BE">
        <w:rPr>
          <w:spacing w:val="-2"/>
        </w:rPr>
        <w:t>m</w:t>
      </w:r>
      <w:r w:rsidRPr="00FB03BE">
        <w:t>etne</w:t>
      </w:r>
      <w:r w:rsidRPr="00FB03BE">
        <w:rPr>
          <w:spacing w:val="14"/>
        </w:rPr>
        <w:t xml:space="preserve"> </w:t>
      </w:r>
      <w:r w:rsidRPr="00FB03BE">
        <w:t>st</w:t>
      </w:r>
      <w:r w:rsidRPr="00FB03BE">
        <w:rPr>
          <w:spacing w:val="-2"/>
        </w:rPr>
        <w:t>i</w:t>
      </w:r>
      <w:r w:rsidRPr="00FB03BE">
        <w:t>je</w:t>
      </w:r>
      <w:r w:rsidRPr="00FB03BE">
        <w:rPr>
          <w:spacing w:val="-3"/>
        </w:rPr>
        <w:t>n</w:t>
      </w:r>
      <w:r w:rsidRPr="00FB03BE">
        <w:t>s</w:t>
      </w:r>
      <w:r w:rsidRPr="00FB03BE">
        <w:rPr>
          <w:spacing w:val="-2"/>
        </w:rPr>
        <w:t>k</w:t>
      </w:r>
      <w:r w:rsidRPr="00FB03BE">
        <w:t>e mase</w:t>
      </w:r>
      <w:r w:rsidRPr="00FB03BE">
        <w:rPr>
          <w:spacing w:val="-3"/>
        </w:rPr>
        <w:t xml:space="preserve"> </w:t>
      </w:r>
      <w:r w:rsidRPr="00FB03BE">
        <w:t>varira</w:t>
      </w:r>
      <w:r w:rsidRPr="00FB03BE">
        <w:rPr>
          <w:spacing w:val="-2"/>
        </w:rPr>
        <w:t xml:space="preserve"> </w:t>
      </w:r>
      <w:r w:rsidRPr="00FB03BE">
        <w:t>od 10</w:t>
      </w:r>
      <w:r w:rsidRPr="00FB03BE">
        <w:rPr>
          <w:spacing w:val="-1"/>
        </w:rPr>
        <w:t>-</w:t>
      </w:r>
      <w:r w:rsidRPr="00FB03BE">
        <w:rPr>
          <w:spacing w:val="-3"/>
        </w:rPr>
        <w:t>2</w:t>
      </w:r>
      <w:r w:rsidRPr="00FB03BE">
        <w:t>0.</w:t>
      </w:r>
    </w:p>
    <w:p w:rsidR="009E05FD" w:rsidRPr="00FB03BE" w:rsidRDefault="00C70042" w:rsidP="009E05FD">
      <w:pPr>
        <w:pStyle w:val="natuknica"/>
        <w:numPr>
          <w:ilvl w:val="0"/>
          <w:numId w:val="0"/>
        </w:numPr>
        <w:ind w:left="720"/>
        <w:jc w:val="center"/>
        <w:rPr>
          <w:rFonts w:asciiTheme="minorHAnsi" w:hAnsiTheme="minorHAnsi" w:cs="Arial Narrow"/>
          <w:szCs w:val="22"/>
        </w:rPr>
      </w:pPr>
      <w:r w:rsidRPr="00FB03BE">
        <w:rPr>
          <w:noProof/>
        </w:rPr>
        <w:drawing>
          <wp:inline distT="0" distB="0" distL="0" distR="0" wp14:anchorId="67A16F2C" wp14:editId="3732C86C">
            <wp:extent cx="4838095" cy="6504762"/>
            <wp:effectExtent l="0" t="0" r="635" b="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838095" cy="6504762"/>
                    </a:xfrm>
                    <a:prstGeom prst="rect">
                      <a:avLst/>
                    </a:prstGeom>
                  </pic:spPr>
                </pic:pic>
              </a:graphicData>
            </a:graphic>
          </wp:inline>
        </w:drawing>
      </w:r>
    </w:p>
    <w:p w:rsidR="009E05FD" w:rsidRPr="00FB03BE" w:rsidRDefault="009E05FD" w:rsidP="009E05FD">
      <w:pPr>
        <w:pStyle w:val="Caption"/>
      </w:pPr>
      <w:r w:rsidRPr="00FB03BE">
        <w:t xml:space="preserve">Tablica </w:t>
      </w:r>
      <w:r w:rsidRPr="00FB03BE">
        <w:fldChar w:fldCharType="begin"/>
      </w:r>
      <w:r w:rsidRPr="00FB03BE">
        <w:instrText xml:space="preserve"> SEQ Tablica \* ARABIC </w:instrText>
      </w:r>
      <w:r w:rsidRPr="00FB03BE">
        <w:fldChar w:fldCharType="separate"/>
      </w:r>
      <w:r w:rsidR="003153DD">
        <w:rPr>
          <w:noProof/>
        </w:rPr>
        <w:t>11</w:t>
      </w:r>
      <w:r w:rsidRPr="00FB03BE">
        <w:fldChar w:fldCharType="end"/>
      </w:r>
      <w:r w:rsidRPr="00FB03BE">
        <w:t>: GSI sustav za raspucane stijene (Hoek and Marinos, 2000)</w:t>
      </w:r>
    </w:p>
    <w:p w:rsidR="009E05FD" w:rsidRPr="00FB03BE" w:rsidRDefault="009E05FD" w:rsidP="00851A8D">
      <w:pPr>
        <w:pStyle w:val="Heading5"/>
        <w:rPr>
          <w:color w:val="auto"/>
        </w:rPr>
      </w:pPr>
      <w:r w:rsidRPr="00FB03BE">
        <w:rPr>
          <w:color w:val="auto"/>
        </w:rPr>
        <w:t>Geotehničke značajke lokacije</w:t>
      </w:r>
    </w:p>
    <w:p w:rsidR="009E05FD" w:rsidRPr="00FB03BE" w:rsidRDefault="009E05FD" w:rsidP="009E05FD">
      <w:pPr>
        <w:rPr>
          <w:rFonts w:cs="Arial Narrow"/>
        </w:rPr>
      </w:pPr>
      <w:r w:rsidRPr="00FB03BE">
        <w:t>Geote</w:t>
      </w:r>
      <w:r w:rsidRPr="00FB03BE">
        <w:rPr>
          <w:spacing w:val="-2"/>
        </w:rPr>
        <w:t>h</w:t>
      </w:r>
      <w:r w:rsidRPr="00FB03BE">
        <w:t>ni</w:t>
      </w:r>
      <w:r w:rsidRPr="00FB03BE">
        <w:rPr>
          <w:spacing w:val="-2"/>
        </w:rPr>
        <w:t>č</w:t>
      </w:r>
      <w:r w:rsidRPr="00FB03BE">
        <w:t xml:space="preserve">kim </w:t>
      </w:r>
      <w:r w:rsidRPr="00FB03BE">
        <w:rPr>
          <w:spacing w:val="22"/>
        </w:rPr>
        <w:t xml:space="preserve"> </w:t>
      </w:r>
      <w:r w:rsidRPr="00FB03BE">
        <w:t>pr</w:t>
      </w:r>
      <w:r w:rsidRPr="00FB03BE">
        <w:rPr>
          <w:spacing w:val="-3"/>
        </w:rPr>
        <w:t>e</w:t>
      </w:r>
      <w:r w:rsidRPr="00FB03BE">
        <w:t>gled</w:t>
      </w:r>
      <w:r w:rsidRPr="00FB03BE">
        <w:rPr>
          <w:spacing w:val="-2"/>
        </w:rPr>
        <w:t>o</w:t>
      </w:r>
      <w:r w:rsidRPr="00FB03BE">
        <w:t xml:space="preserve">m </w:t>
      </w:r>
      <w:r w:rsidRPr="00FB03BE">
        <w:rPr>
          <w:spacing w:val="22"/>
        </w:rPr>
        <w:t xml:space="preserve"> </w:t>
      </w:r>
      <w:r w:rsidRPr="00FB03BE">
        <w:t>l</w:t>
      </w:r>
      <w:r w:rsidRPr="00FB03BE">
        <w:rPr>
          <w:spacing w:val="-2"/>
        </w:rPr>
        <w:t>ok</w:t>
      </w:r>
      <w:r w:rsidRPr="00FB03BE">
        <w:t>aci</w:t>
      </w:r>
      <w:r w:rsidRPr="00FB03BE">
        <w:rPr>
          <w:spacing w:val="1"/>
        </w:rPr>
        <w:t>j</w:t>
      </w:r>
      <w:r w:rsidRPr="00FB03BE">
        <w:t xml:space="preserve">e </w:t>
      </w:r>
      <w:r w:rsidRPr="00FB03BE">
        <w:rPr>
          <w:spacing w:val="22"/>
        </w:rPr>
        <w:t xml:space="preserve"> </w:t>
      </w:r>
      <w:r w:rsidRPr="00FB03BE">
        <w:rPr>
          <w:spacing w:val="-3"/>
        </w:rPr>
        <w:t>u</w:t>
      </w:r>
      <w:r w:rsidRPr="00FB03BE">
        <w:t>stan</w:t>
      </w:r>
      <w:r w:rsidRPr="00FB03BE">
        <w:rPr>
          <w:spacing w:val="-2"/>
        </w:rPr>
        <w:t>o</w:t>
      </w:r>
      <w:r w:rsidRPr="00FB03BE">
        <w:t>vl</w:t>
      </w:r>
      <w:r w:rsidRPr="00FB03BE">
        <w:rPr>
          <w:spacing w:val="-2"/>
        </w:rPr>
        <w:t>j</w:t>
      </w:r>
      <w:r w:rsidRPr="00FB03BE">
        <w:t xml:space="preserve">eno </w:t>
      </w:r>
      <w:r w:rsidRPr="00FB03BE">
        <w:rPr>
          <w:spacing w:val="22"/>
        </w:rPr>
        <w:t xml:space="preserve"> </w:t>
      </w:r>
      <w:r w:rsidRPr="00FB03BE">
        <w:t xml:space="preserve">je </w:t>
      </w:r>
      <w:r w:rsidRPr="00FB03BE">
        <w:rPr>
          <w:spacing w:val="22"/>
        </w:rPr>
        <w:t xml:space="preserve"> </w:t>
      </w:r>
      <w:r w:rsidRPr="00FB03BE">
        <w:t xml:space="preserve">da </w:t>
      </w:r>
      <w:r w:rsidRPr="00FB03BE">
        <w:rPr>
          <w:spacing w:val="22"/>
        </w:rPr>
        <w:t xml:space="preserve"> </w:t>
      </w:r>
      <w:r w:rsidRPr="00FB03BE">
        <w:rPr>
          <w:spacing w:val="-2"/>
        </w:rPr>
        <w:t>j</w:t>
      </w:r>
      <w:r w:rsidRPr="00FB03BE">
        <w:t xml:space="preserve">e </w:t>
      </w:r>
      <w:r w:rsidRPr="00FB03BE">
        <w:rPr>
          <w:spacing w:val="19"/>
        </w:rPr>
        <w:t xml:space="preserve"> </w:t>
      </w:r>
      <w:r w:rsidRPr="00FB03BE">
        <w:t>geotehn</w:t>
      </w:r>
      <w:r w:rsidRPr="00FB03BE">
        <w:rPr>
          <w:spacing w:val="-2"/>
        </w:rPr>
        <w:t>i</w:t>
      </w:r>
      <w:r w:rsidRPr="00FB03BE">
        <w:t xml:space="preserve">čki </w:t>
      </w:r>
      <w:r w:rsidRPr="00FB03BE">
        <w:rPr>
          <w:spacing w:val="22"/>
        </w:rPr>
        <w:t xml:space="preserve"> </w:t>
      </w:r>
      <w:r w:rsidRPr="00FB03BE">
        <w:t>pr</w:t>
      </w:r>
      <w:r w:rsidRPr="00FB03BE">
        <w:rPr>
          <w:spacing w:val="-3"/>
        </w:rPr>
        <w:t>o</w:t>
      </w:r>
      <w:r w:rsidRPr="00FB03BE">
        <w:t xml:space="preserve">fil </w:t>
      </w:r>
      <w:r w:rsidRPr="00FB03BE">
        <w:rPr>
          <w:spacing w:val="22"/>
        </w:rPr>
        <w:t xml:space="preserve"> </w:t>
      </w:r>
      <w:r w:rsidRPr="00FB03BE">
        <w:t xml:space="preserve">na </w:t>
      </w:r>
      <w:r w:rsidRPr="00FB03BE">
        <w:rPr>
          <w:spacing w:val="22"/>
        </w:rPr>
        <w:t xml:space="preserve"> </w:t>
      </w:r>
      <w:r w:rsidRPr="00FB03BE">
        <w:rPr>
          <w:spacing w:val="-2"/>
        </w:rPr>
        <w:t>l</w:t>
      </w:r>
      <w:r w:rsidRPr="00FB03BE">
        <w:t>ok</w:t>
      </w:r>
      <w:r w:rsidRPr="00FB03BE">
        <w:rPr>
          <w:spacing w:val="-3"/>
        </w:rPr>
        <w:t>a</w:t>
      </w:r>
      <w:r w:rsidRPr="00FB03BE">
        <w:rPr>
          <w:spacing w:val="-2"/>
        </w:rPr>
        <w:t>c</w:t>
      </w:r>
      <w:r w:rsidRPr="00FB03BE">
        <w:t>i</w:t>
      </w:r>
      <w:r w:rsidRPr="00FB03BE">
        <w:rPr>
          <w:spacing w:val="1"/>
        </w:rPr>
        <w:t>j</w:t>
      </w:r>
      <w:r w:rsidRPr="00FB03BE">
        <w:t xml:space="preserve">i </w:t>
      </w:r>
      <w:r w:rsidRPr="00FB03BE">
        <w:rPr>
          <w:spacing w:val="22"/>
        </w:rPr>
        <w:t xml:space="preserve"> </w:t>
      </w:r>
      <w:r w:rsidRPr="00FB03BE">
        <w:t>s</w:t>
      </w:r>
      <w:r w:rsidRPr="00FB03BE">
        <w:rPr>
          <w:spacing w:val="-3"/>
        </w:rPr>
        <w:t>a</w:t>
      </w:r>
      <w:r w:rsidRPr="00FB03BE">
        <w:t>sta</w:t>
      </w:r>
      <w:r w:rsidRPr="00FB03BE">
        <w:rPr>
          <w:spacing w:val="-2"/>
        </w:rPr>
        <w:t>v</w:t>
      </w:r>
      <w:r w:rsidRPr="00FB03BE">
        <w:t>l</w:t>
      </w:r>
      <w:r w:rsidRPr="00FB03BE">
        <w:rPr>
          <w:spacing w:val="1"/>
        </w:rPr>
        <w:t>j</w:t>
      </w:r>
      <w:r w:rsidRPr="00FB03BE">
        <w:t xml:space="preserve">en </w:t>
      </w:r>
      <w:r w:rsidRPr="00FB03BE">
        <w:rPr>
          <w:spacing w:val="22"/>
        </w:rPr>
        <w:t xml:space="preserve"> </w:t>
      </w:r>
      <w:r w:rsidRPr="00FB03BE">
        <w:t xml:space="preserve">od </w:t>
      </w:r>
      <w:r w:rsidRPr="00FB03BE">
        <w:rPr>
          <w:spacing w:val="30"/>
        </w:rPr>
        <w:t xml:space="preserve"> </w:t>
      </w:r>
      <w:r w:rsidRPr="00FB03BE">
        <w:rPr>
          <w:rFonts w:eastAsia="Arial Narrow" w:cs="Arial Narrow"/>
          <w:spacing w:val="-3"/>
        </w:rPr>
        <w:t>d</w:t>
      </w:r>
      <w:r w:rsidRPr="00FB03BE">
        <w:rPr>
          <w:rFonts w:eastAsia="Arial Narrow" w:cs="Arial Narrow"/>
        </w:rPr>
        <w:t>vi</w:t>
      </w:r>
      <w:r w:rsidRPr="00FB03BE">
        <w:rPr>
          <w:rFonts w:eastAsia="Arial Narrow" w:cs="Arial Narrow"/>
          <w:spacing w:val="-2"/>
        </w:rPr>
        <w:t>j</w:t>
      </w:r>
      <w:r w:rsidRPr="00FB03BE">
        <w:rPr>
          <w:rFonts w:eastAsia="Arial Narrow" w:cs="Arial Narrow"/>
        </w:rPr>
        <w:t xml:space="preserve">e </w:t>
      </w:r>
      <w:r w:rsidRPr="00FB03BE">
        <w:rPr>
          <w:position w:val="2"/>
        </w:rPr>
        <w:t>geoteh</w:t>
      </w:r>
      <w:r w:rsidRPr="00FB03BE">
        <w:rPr>
          <w:spacing w:val="-2"/>
          <w:position w:val="2"/>
        </w:rPr>
        <w:t>n</w:t>
      </w:r>
      <w:r w:rsidRPr="00FB03BE">
        <w:rPr>
          <w:position w:val="2"/>
        </w:rPr>
        <w:t>i</w:t>
      </w:r>
      <w:r w:rsidRPr="00FB03BE">
        <w:rPr>
          <w:spacing w:val="1"/>
          <w:position w:val="2"/>
        </w:rPr>
        <w:t>č</w:t>
      </w:r>
      <w:r w:rsidRPr="00FB03BE">
        <w:rPr>
          <w:spacing w:val="-2"/>
          <w:position w:val="2"/>
        </w:rPr>
        <w:t>k</w:t>
      </w:r>
      <w:r w:rsidRPr="00FB03BE">
        <w:rPr>
          <w:position w:val="2"/>
        </w:rPr>
        <w:t>e</w:t>
      </w:r>
      <w:r w:rsidRPr="00FB03BE">
        <w:rPr>
          <w:spacing w:val="-1"/>
          <w:position w:val="2"/>
        </w:rPr>
        <w:t xml:space="preserve"> </w:t>
      </w:r>
      <w:r w:rsidRPr="00FB03BE">
        <w:rPr>
          <w:position w:val="2"/>
        </w:rPr>
        <w:t>je</w:t>
      </w:r>
      <w:r w:rsidRPr="00FB03BE">
        <w:rPr>
          <w:spacing w:val="-3"/>
          <w:position w:val="2"/>
        </w:rPr>
        <w:t>d</w:t>
      </w:r>
      <w:r w:rsidRPr="00FB03BE">
        <w:rPr>
          <w:position w:val="2"/>
        </w:rPr>
        <w:t>in</w:t>
      </w:r>
      <w:r w:rsidRPr="00FB03BE">
        <w:rPr>
          <w:spacing w:val="-2"/>
          <w:position w:val="2"/>
        </w:rPr>
        <w:t>i</w:t>
      </w:r>
      <w:r w:rsidRPr="00FB03BE">
        <w:rPr>
          <w:position w:val="2"/>
        </w:rPr>
        <w:t>ce k</w:t>
      </w:r>
      <w:r w:rsidRPr="00FB03BE">
        <w:rPr>
          <w:spacing w:val="-3"/>
          <w:position w:val="2"/>
        </w:rPr>
        <w:t>o</w:t>
      </w:r>
      <w:r w:rsidRPr="00FB03BE">
        <w:rPr>
          <w:position w:val="2"/>
        </w:rPr>
        <w:t>ju pr</w:t>
      </w:r>
      <w:r w:rsidRPr="00FB03BE">
        <w:rPr>
          <w:spacing w:val="-3"/>
          <w:position w:val="2"/>
        </w:rPr>
        <w:t>ed</w:t>
      </w:r>
      <w:r w:rsidRPr="00FB03BE">
        <w:rPr>
          <w:position w:val="2"/>
        </w:rPr>
        <w:t>stav</w:t>
      </w:r>
      <w:r w:rsidRPr="00FB03BE">
        <w:rPr>
          <w:spacing w:val="-2"/>
          <w:position w:val="2"/>
        </w:rPr>
        <w:t>l</w:t>
      </w:r>
      <w:r w:rsidRPr="00FB03BE">
        <w:rPr>
          <w:position w:val="2"/>
        </w:rPr>
        <w:t>jaju</w:t>
      </w:r>
      <w:r w:rsidRPr="00FB03BE">
        <w:rPr>
          <w:spacing w:val="-2"/>
          <w:position w:val="2"/>
        </w:rPr>
        <w:t xml:space="preserve"> </w:t>
      </w:r>
      <w:r w:rsidRPr="00FB03BE">
        <w:rPr>
          <w:position w:val="2"/>
        </w:rPr>
        <w:t>pok</w:t>
      </w:r>
      <w:r w:rsidRPr="00FB03BE">
        <w:rPr>
          <w:spacing w:val="-3"/>
          <w:position w:val="2"/>
        </w:rPr>
        <w:t>r</w:t>
      </w:r>
      <w:r w:rsidRPr="00FB03BE">
        <w:rPr>
          <w:position w:val="2"/>
        </w:rPr>
        <w:t>i</w:t>
      </w:r>
      <w:r w:rsidRPr="00FB03BE">
        <w:rPr>
          <w:spacing w:val="1"/>
          <w:position w:val="2"/>
        </w:rPr>
        <w:t>v</w:t>
      </w:r>
      <w:r w:rsidRPr="00FB03BE">
        <w:rPr>
          <w:spacing w:val="-3"/>
          <w:position w:val="2"/>
        </w:rPr>
        <w:t>a</w:t>
      </w:r>
      <w:r w:rsidRPr="00FB03BE">
        <w:rPr>
          <w:position w:val="2"/>
        </w:rPr>
        <w:t>č od n</w:t>
      </w:r>
      <w:r w:rsidRPr="00FB03BE">
        <w:rPr>
          <w:spacing w:val="-2"/>
          <w:position w:val="2"/>
        </w:rPr>
        <w:t>a</w:t>
      </w:r>
      <w:r w:rsidRPr="00FB03BE">
        <w:rPr>
          <w:position w:val="2"/>
        </w:rPr>
        <w:t>bač</w:t>
      </w:r>
      <w:r w:rsidRPr="00FB03BE">
        <w:rPr>
          <w:spacing w:val="-3"/>
          <w:position w:val="2"/>
        </w:rPr>
        <w:t>a</w:t>
      </w:r>
      <w:r w:rsidRPr="00FB03BE">
        <w:rPr>
          <w:position w:val="2"/>
        </w:rPr>
        <w:t>ja</w:t>
      </w:r>
      <w:r w:rsidRPr="00FB03BE">
        <w:rPr>
          <w:spacing w:val="-2"/>
          <w:position w:val="2"/>
        </w:rPr>
        <w:t xml:space="preserve"> </w:t>
      </w:r>
      <w:r w:rsidRPr="00FB03BE">
        <w:rPr>
          <w:position w:val="2"/>
        </w:rPr>
        <w:t>(</w:t>
      </w:r>
      <w:r w:rsidRPr="00FB03BE">
        <w:rPr>
          <w:spacing w:val="-2"/>
          <w:position w:val="2"/>
        </w:rPr>
        <w:t>A</w:t>
      </w:r>
      <w:r w:rsidRPr="00FB03BE">
        <w:rPr>
          <w:position w:val="2"/>
        </w:rPr>
        <w:t>F) te pod</w:t>
      </w:r>
      <w:r w:rsidRPr="00FB03BE">
        <w:rPr>
          <w:spacing w:val="-2"/>
          <w:position w:val="2"/>
        </w:rPr>
        <w:t>l</w:t>
      </w:r>
      <w:r w:rsidRPr="00FB03BE">
        <w:rPr>
          <w:position w:val="2"/>
        </w:rPr>
        <w:t>oga od</w:t>
      </w:r>
      <w:r w:rsidRPr="00FB03BE">
        <w:rPr>
          <w:spacing w:val="2"/>
          <w:position w:val="2"/>
        </w:rPr>
        <w:t xml:space="preserve"> </w:t>
      </w:r>
      <w:r w:rsidRPr="00FB03BE">
        <w:rPr>
          <w:rFonts w:eastAsia="Arial Narrow" w:cs="Arial Narrow"/>
          <w:position w:val="2"/>
        </w:rPr>
        <w:t>eo</w:t>
      </w:r>
      <w:r w:rsidRPr="00FB03BE">
        <w:rPr>
          <w:position w:val="2"/>
        </w:rPr>
        <w:t>c</w:t>
      </w:r>
      <w:r w:rsidRPr="00FB03BE">
        <w:rPr>
          <w:spacing w:val="-3"/>
          <w:position w:val="2"/>
        </w:rPr>
        <w:t>e</w:t>
      </w:r>
      <w:r w:rsidRPr="00FB03BE">
        <w:rPr>
          <w:position w:val="2"/>
        </w:rPr>
        <w:t>ns</w:t>
      </w:r>
      <w:r w:rsidRPr="00FB03BE">
        <w:rPr>
          <w:spacing w:val="-2"/>
          <w:position w:val="2"/>
        </w:rPr>
        <w:t>k</w:t>
      </w:r>
      <w:r w:rsidRPr="00FB03BE">
        <w:rPr>
          <w:position w:val="2"/>
        </w:rPr>
        <w:t>ih</w:t>
      </w:r>
      <w:r w:rsidRPr="00FB03BE">
        <w:rPr>
          <w:spacing w:val="-2"/>
          <w:position w:val="2"/>
        </w:rPr>
        <w:t xml:space="preserve"> </w:t>
      </w:r>
      <w:r w:rsidRPr="00FB03BE">
        <w:rPr>
          <w:position w:val="2"/>
        </w:rPr>
        <w:t>fli</w:t>
      </w:r>
      <w:r w:rsidRPr="00FB03BE">
        <w:rPr>
          <w:spacing w:val="-2"/>
          <w:position w:val="2"/>
        </w:rPr>
        <w:t>š</w:t>
      </w:r>
      <w:r w:rsidRPr="00FB03BE">
        <w:rPr>
          <w:position w:val="2"/>
        </w:rPr>
        <w:t xml:space="preserve">kih </w:t>
      </w:r>
      <w:r w:rsidRPr="00FB03BE">
        <w:rPr>
          <w:spacing w:val="-3"/>
          <w:position w:val="2"/>
        </w:rPr>
        <w:t>n</w:t>
      </w:r>
      <w:r w:rsidRPr="00FB03BE">
        <w:rPr>
          <w:position w:val="2"/>
        </w:rPr>
        <w:t>asl</w:t>
      </w:r>
      <w:r w:rsidRPr="00FB03BE">
        <w:rPr>
          <w:spacing w:val="-2"/>
          <w:position w:val="2"/>
        </w:rPr>
        <w:t>a</w:t>
      </w:r>
      <w:r w:rsidRPr="00FB03BE">
        <w:rPr>
          <w:position w:val="2"/>
        </w:rPr>
        <w:t>ga (</w:t>
      </w:r>
      <w:r w:rsidRPr="00FB03BE">
        <w:rPr>
          <w:spacing w:val="1"/>
          <w:position w:val="2"/>
        </w:rPr>
        <w:t>E</w:t>
      </w:r>
      <w:r w:rsidRPr="00FB03BE">
        <w:rPr>
          <w:rFonts w:eastAsia="Arial Narrow" w:cs="Arial Narrow"/>
          <w:spacing w:val="-2"/>
        </w:rPr>
        <w:t>2</w:t>
      </w:r>
      <w:r w:rsidRPr="00FB03BE">
        <w:rPr>
          <w:rFonts w:eastAsia="Arial Narrow" w:cs="Arial Narrow"/>
          <w:spacing w:val="-1"/>
          <w:position w:val="2"/>
        </w:rPr>
        <w:t>).</w:t>
      </w:r>
    </w:p>
    <w:p w:rsidR="00C70042" w:rsidRPr="00FB03BE" w:rsidRDefault="00C70042">
      <w:pPr>
        <w:spacing w:before="0" w:after="200" w:line="276" w:lineRule="auto"/>
        <w:jc w:val="left"/>
        <w:rPr>
          <w:u w:val="single" w:color="000000"/>
        </w:rPr>
      </w:pPr>
      <w:r w:rsidRPr="00FB03BE">
        <w:rPr>
          <w:u w:val="single" w:color="000000"/>
        </w:rPr>
        <w:br w:type="page"/>
      </w:r>
    </w:p>
    <w:p w:rsidR="009E05FD" w:rsidRPr="00FB03BE" w:rsidRDefault="009E05FD" w:rsidP="009E05FD">
      <w:r w:rsidRPr="00FB03BE">
        <w:rPr>
          <w:u w:val="single" w:color="000000"/>
        </w:rPr>
        <w:lastRenderedPageBreak/>
        <w:t>Geote</w:t>
      </w:r>
      <w:r w:rsidRPr="00FB03BE">
        <w:rPr>
          <w:spacing w:val="-2"/>
          <w:u w:val="single" w:color="000000"/>
        </w:rPr>
        <w:t>h</w:t>
      </w:r>
      <w:r w:rsidRPr="00FB03BE">
        <w:rPr>
          <w:u w:val="single" w:color="000000"/>
        </w:rPr>
        <w:t>ni</w:t>
      </w:r>
      <w:r w:rsidRPr="00FB03BE">
        <w:rPr>
          <w:spacing w:val="-2"/>
          <w:u w:val="single" w:color="000000"/>
        </w:rPr>
        <w:t>č</w:t>
      </w:r>
      <w:r w:rsidRPr="00FB03BE">
        <w:rPr>
          <w:u w:val="single" w:color="000000"/>
        </w:rPr>
        <w:t>kaj</w:t>
      </w:r>
      <w:r w:rsidRPr="00FB03BE">
        <w:rPr>
          <w:spacing w:val="-3"/>
          <w:u w:val="single" w:color="000000"/>
        </w:rPr>
        <w:t>e</w:t>
      </w:r>
      <w:r w:rsidRPr="00FB03BE">
        <w:rPr>
          <w:u w:val="single" w:color="000000"/>
        </w:rPr>
        <w:t>din</w:t>
      </w:r>
      <w:r w:rsidRPr="00FB03BE">
        <w:rPr>
          <w:spacing w:val="-2"/>
          <w:u w:val="single" w:color="000000"/>
        </w:rPr>
        <w:t>i</w:t>
      </w:r>
      <w:r w:rsidRPr="00FB03BE">
        <w:rPr>
          <w:u w:val="single" w:color="000000"/>
        </w:rPr>
        <w:t>ca1–</w:t>
      </w:r>
      <w:r w:rsidRPr="00FB03BE">
        <w:rPr>
          <w:spacing w:val="-2"/>
          <w:u w:val="single" w:color="000000"/>
        </w:rPr>
        <w:t>N</w:t>
      </w:r>
      <w:r w:rsidRPr="00FB03BE">
        <w:rPr>
          <w:u w:val="single" w:color="000000"/>
        </w:rPr>
        <w:t>a</w:t>
      </w:r>
      <w:r w:rsidRPr="00FB03BE">
        <w:rPr>
          <w:spacing w:val="-3"/>
          <w:u w:val="single" w:color="000000"/>
        </w:rPr>
        <w:t>b</w:t>
      </w:r>
      <w:r w:rsidRPr="00FB03BE">
        <w:rPr>
          <w:u w:val="single" w:color="000000"/>
        </w:rPr>
        <w:t>ačaj(</w:t>
      </w:r>
      <w:r w:rsidRPr="00FB03BE">
        <w:rPr>
          <w:spacing w:val="-2"/>
          <w:u w:val="single" w:color="000000"/>
        </w:rPr>
        <w:t>A</w:t>
      </w:r>
      <w:r w:rsidRPr="00FB03BE">
        <w:rPr>
          <w:u w:val="single" w:color="000000"/>
        </w:rPr>
        <w:t>F)</w:t>
      </w:r>
    </w:p>
    <w:p w:rsidR="009E05FD" w:rsidRPr="00FB03BE" w:rsidRDefault="009E05FD" w:rsidP="009E05FD">
      <w:pPr>
        <w:rPr>
          <w:rFonts w:cs="Arial Narrow"/>
        </w:rPr>
      </w:pPr>
      <w:r w:rsidRPr="00FB03BE">
        <w:t>Geote</w:t>
      </w:r>
      <w:r w:rsidRPr="00FB03BE">
        <w:rPr>
          <w:spacing w:val="-2"/>
        </w:rPr>
        <w:t>h</w:t>
      </w:r>
      <w:r w:rsidRPr="00FB03BE">
        <w:t>ni</w:t>
      </w:r>
      <w:r w:rsidRPr="00FB03BE">
        <w:rPr>
          <w:spacing w:val="-2"/>
        </w:rPr>
        <w:t>č</w:t>
      </w:r>
      <w:r w:rsidRPr="00FB03BE">
        <w:t>ku</w:t>
      </w:r>
      <w:r w:rsidRPr="00FB03BE">
        <w:rPr>
          <w:spacing w:val="19"/>
        </w:rPr>
        <w:t xml:space="preserve"> </w:t>
      </w:r>
      <w:r w:rsidRPr="00FB03BE">
        <w:t>jedi</w:t>
      </w:r>
      <w:r w:rsidRPr="00FB03BE">
        <w:rPr>
          <w:spacing w:val="-3"/>
        </w:rPr>
        <w:t>n</w:t>
      </w:r>
      <w:r w:rsidRPr="00FB03BE">
        <w:t>i</w:t>
      </w:r>
      <w:r w:rsidRPr="00FB03BE">
        <w:rPr>
          <w:spacing w:val="1"/>
        </w:rPr>
        <w:t>c</w:t>
      </w:r>
      <w:r w:rsidRPr="00FB03BE">
        <w:t>u</w:t>
      </w:r>
      <w:r w:rsidRPr="00FB03BE">
        <w:rPr>
          <w:spacing w:val="19"/>
        </w:rPr>
        <w:t xml:space="preserve"> </w:t>
      </w:r>
      <w:r w:rsidRPr="00FB03BE">
        <w:t>1</w:t>
      </w:r>
      <w:r w:rsidRPr="00FB03BE">
        <w:rPr>
          <w:spacing w:val="19"/>
        </w:rPr>
        <w:t xml:space="preserve"> </w:t>
      </w:r>
      <w:r w:rsidRPr="00FB03BE">
        <w:t>čine</w:t>
      </w:r>
      <w:r w:rsidRPr="00FB03BE">
        <w:rPr>
          <w:spacing w:val="19"/>
        </w:rPr>
        <w:t xml:space="preserve"> </w:t>
      </w:r>
      <w:r w:rsidRPr="00FB03BE">
        <w:rPr>
          <w:spacing w:val="-3"/>
        </w:rPr>
        <w:t>n</w:t>
      </w:r>
      <w:r w:rsidRPr="00FB03BE">
        <w:t>aslage</w:t>
      </w:r>
      <w:r w:rsidRPr="00FB03BE">
        <w:rPr>
          <w:spacing w:val="19"/>
        </w:rPr>
        <w:t xml:space="preserve"> </w:t>
      </w:r>
      <w:r w:rsidRPr="00FB03BE">
        <w:t>na</w:t>
      </w:r>
      <w:r w:rsidRPr="00FB03BE">
        <w:rPr>
          <w:spacing w:val="-2"/>
        </w:rPr>
        <w:t>b</w:t>
      </w:r>
      <w:r w:rsidRPr="00FB03BE">
        <w:t>ača</w:t>
      </w:r>
      <w:r w:rsidRPr="00FB03BE">
        <w:rPr>
          <w:spacing w:val="-2"/>
        </w:rPr>
        <w:t>j</w:t>
      </w:r>
      <w:r w:rsidRPr="00FB03BE">
        <w:t>a.</w:t>
      </w:r>
      <w:r w:rsidRPr="00FB03BE">
        <w:rPr>
          <w:spacing w:val="25"/>
        </w:rPr>
        <w:t xml:space="preserve"> </w:t>
      </w:r>
      <w:r w:rsidRPr="00FB03BE">
        <w:rPr>
          <w:spacing w:val="-2"/>
        </w:rPr>
        <w:t>N</w:t>
      </w:r>
      <w:r w:rsidRPr="00FB03BE">
        <w:t>ab</w:t>
      </w:r>
      <w:r w:rsidRPr="00FB03BE">
        <w:rPr>
          <w:spacing w:val="-2"/>
        </w:rPr>
        <w:t>a</w:t>
      </w:r>
      <w:r w:rsidRPr="00FB03BE">
        <w:t>čaj</w:t>
      </w:r>
      <w:r w:rsidRPr="00FB03BE">
        <w:rPr>
          <w:spacing w:val="20"/>
        </w:rPr>
        <w:t xml:space="preserve"> </w:t>
      </w:r>
      <w:r w:rsidRPr="00FB03BE">
        <w:t>se</w:t>
      </w:r>
      <w:r w:rsidRPr="00FB03BE">
        <w:rPr>
          <w:spacing w:val="16"/>
        </w:rPr>
        <w:t xml:space="preserve"> </w:t>
      </w:r>
      <w:r w:rsidRPr="00FB03BE">
        <w:t>nala</w:t>
      </w:r>
      <w:r w:rsidRPr="00FB03BE">
        <w:rPr>
          <w:spacing w:val="-2"/>
        </w:rPr>
        <w:t>z</w:t>
      </w:r>
      <w:r w:rsidRPr="00FB03BE">
        <w:t>i</w:t>
      </w:r>
      <w:r w:rsidRPr="00FB03BE">
        <w:rPr>
          <w:spacing w:val="22"/>
        </w:rPr>
        <w:t xml:space="preserve"> </w:t>
      </w:r>
      <w:r w:rsidRPr="00FB03BE">
        <w:t>na</w:t>
      </w:r>
      <w:r w:rsidRPr="00FB03BE">
        <w:rPr>
          <w:spacing w:val="19"/>
        </w:rPr>
        <w:t xml:space="preserve"> </w:t>
      </w:r>
      <w:r w:rsidRPr="00FB03BE">
        <w:t>l</w:t>
      </w:r>
      <w:r w:rsidRPr="00FB03BE">
        <w:rPr>
          <w:spacing w:val="-2"/>
        </w:rPr>
        <w:t>o</w:t>
      </w:r>
      <w:r w:rsidRPr="00FB03BE">
        <w:t>kac</w:t>
      </w:r>
      <w:r w:rsidRPr="00FB03BE">
        <w:rPr>
          <w:spacing w:val="-2"/>
        </w:rPr>
        <w:t>i</w:t>
      </w:r>
      <w:r w:rsidRPr="00FB03BE">
        <w:t>ji</w:t>
      </w:r>
      <w:r w:rsidRPr="00FB03BE">
        <w:rPr>
          <w:spacing w:val="20"/>
        </w:rPr>
        <w:t xml:space="preserve"> </w:t>
      </w:r>
      <w:r w:rsidRPr="00FB03BE">
        <w:t>pos</w:t>
      </w:r>
      <w:r w:rsidRPr="00FB03BE">
        <w:rPr>
          <w:spacing w:val="-3"/>
        </w:rPr>
        <w:t>t</w:t>
      </w:r>
      <w:r w:rsidRPr="00FB03BE">
        <w:t>oje</w:t>
      </w:r>
      <w:r w:rsidRPr="00FB03BE">
        <w:rPr>
          <w:spacing w:val="-2"/>
        </w:rPr>
        <w:t>ć</w:t>
      </w:r>
      <w:r w:rsidRPr="00FB03BE">
        <w:t>eg</w:t>
      </w:r>
      <w:r w:rsidRPr="00FB03BE">
        <w:rPr>
          <w:spacing w:val="19"/>
        </w:rPr>
        <w:t xml:space="preserve"> </w:t>
      </w:r>
      <w:r w:rsidRPr="00FB03BE">
        <w:rPr>
          <w:spacing w:val="-2"/>
        </w:rPr>
        <w:t>U</w:t>
      </w:r>
      <w:r w:rsidRPr="00FB03BE">
        <w:rPr>
          <w:spacing w:val="-1"/>
        </w:rPr>
        <w:t>P</w:t>
      </w:r>
      <w:r w:rsidRPr="00FB03BE">
        <w:t>O</w:t>
      </w:r>
      <w:r w:rsidRPr="00FB03BE">
        <w:rPr>
          <w:spacing w:val="2"/>
        </w:rPr>
        <w:t>V</w:t>
      </w:r>
      <w:r w:rsidRPr="00FB03BE">
        <w:rPr>
          <w:rFonts w:eastAsia="Arial Narrow" w:cs="Arial Narrow"/>
          <w:spacing w:val="-1"/>
        </w:rPr>
        <w:t>-</w:t>
      </w:r>
      <w:r w:rsidRPr="00FB03BE">
        <w:t>a</w:t>
      </w:r>
      <w:r w:rsidRPr="00FB03BE">
        <w:rPr>
          <w:spacing w:val="21"/>
        </w:rPr>
        <w:t xml:space="preserve"> </w:t>
      </w:r>
      <w:r w:rsidRPr="00FB03BE">
        <w:t>O</w:t>
      </w:r>
      <w:r w:rsidRPr="00FB03BE">
        <w:rPr>
          <w:spacing w:val="-2"/>
        </w:rPr>
        <w:t>m</w:t>
      </w:r>
      <w:r w:rsidRPr="00FB03BE">
        <w:t>i</w:t>
      </w:r>
      <w:r w:rsidRPr="00FB03BE">
        <w:rPr>
          <w:spacing w:val="1"/>
        </w:rPr>
        <w:t>š</w:t>
      </w:r>
      <w:r w:rsidRPr="00FB03BE">
        <w:rPr>
          <w:spacing w:val="-3"/>
        </w:rPr>
        <w:t>a</w:t>
      </w:r>
      <w:r w:rsidRPr="00FB03BE">
        <w:t>lj</w:t>
      </w:r>
      <w:r w:rsidRPr="00FB03BE">
        <w:rPr>
          <w:spacing w:val="41"/>
        </w:rPr>
        <w:t xml:space="preserve"> </w:t>
      </w:r>
      <w:r w:rsidRPr="00FB03BE">
        <w:t>te</w:t>
      </w:r>
      <w:r w:rsidRPr="00FB03BE">
        <w:rPr>
          <w:spacing w:val="21"/>
        </w:rPr>
        <w:t xml:space="preserve"> </w:t>
      </w:r>
      <w:r w:rsidRPr="00FB03BE">
        <w:t>u sklo</w:t>
      </w:r>
      <w:r w:rsidRPr="00FB03BE">
        <w:rPr>
          <w:spacing w:val="-3"/>
        </w:rPr>
        <w:t>p</w:t>
      </w:r>
      <w:r w:rsidRPr="00FB03BE">
        <w:t>u</w:t>
      </w:r>
      <w:r w:rsidRPr="00FB03BE">
        <w:rPr>
          <w:spacing w:val="12"/>
        </w:rPr>
        <w:t xml:space="preserve"> </w:t>
      </w:r>
      <w:r w:rsidRPr="00FB03BE">
        <w:t>pos</w:t>
      </w:r>
      <w:r w:rsidRPr="00FB03BE">
        <w:rPr>
          <w:spacing w:val="-3"/>
        </w:rPr>
        <w:t>t</w:t>
      </w:r>
      <w:r w:rsidRPr="00FB03BE">
        <w:t>oj</w:t>
      </w:r>
      <w:r w:rsidRPr="00FB03BE">
        <w:rPr>
          <w:spacing w:val="-3"/>
        </w:rPr>
        <w:t>e</w:t>
      </w:r>
      <w:r w:rsidRPr="00FB03BE">
        <w:t>ćih</w:t>
      </w:r>
      <w:r w:rsidRPr="00FB03BE">
        <w:rPr>
          <w:spacing w:val="12"/>
        </w:rPr>
        <w:t xml:space="preserve"> </w:t>
      </w:r>
      <w:r w:rsidRPr="00FB03BE">
        <w:t>pr</w:t>
      </w:r>
      <w:r w:rsidRPr="00FB03BE">
        <w:rPr>
          <w:spacing w:val="-3"/>
        </w:rPr>
        <w:t>o</w:t>
      </w:r>
      <w:r w:rsidRPr="00FB03BE">
        <w:t>metn</w:t>
      </w:r>
      <w:r w:rsidRPr="00FB03BE">
        <w:rPr>
          <w:spacing w:val="-2"/>
        </w:rPr>
        <w:t>i</w:t>
      </w:r>
      <w:r w:rsidRPr="00FB03BE">
        <w:t>ca,</w:t>
      </w:r>
      <w:r w:rsidRPr="00FB03BE">
        <w:rPr>
          <w:spacing w:val="9"/>
        </w:rPr>
        <w:t xml:space="preserve"> </w:t>
      </w:r>
      <w:r w:rsidRPr="00FB03BE">
        <w:t>nasip</w:t>
      </w:r>
      <w:r w:rsidRPr="00FB03BE">
        <w:rPr>
          <w:spacing w:val="-3"/>
        </w:rPr>
        <w:t>a</w:t>
      </w:r>
      <w:r w:rsidRPr="00FB03BE">
        <w:t>van</w:t>
      </w:r>
      <w:r w:rsidRPr="00FB03BE">
        <w:rPr>
          <w:spacing w:val="12"/>
        </w:rPr>
        <w:t xml:space="preserve"> </w:t>
      </w:r>
      <w:r w:rsidRPr="00FB03BE">
        <w:t>u</w:t>
      </w:r>
      <w:r w:rsidRPr="00FB03BE">
        <w:rPr>
          <w:spacing w:val="12"/>
        </w:rPr>
        <w:t xml:space="preserve"> </w:t>
      </w:r>
      <w:r w:rsidRPr="00FB03BE">
        <w:rPr>
          <w:spacing w:val="-2"/>
        </w:rPr>
        <w:t>s</w:t>
      </w:r>
      <w:r w:rsidRPr="00FB03BE">
        <w:t>kl</w:t>
      </w:r>
      <w:r w:rsidRPr="00FB03BE">
        <w:rPr>
          <w:spacing w:val="-2"/>
        </w:rPr>
        <w:t>o</w:t>
      </w:r>
      <w:r w:rsidRPr="00FB03BE">
        <w:t>pu</w:t>
      </w:r>
      <w:r w:rsidRPr="00FB03BE">
        <w:rPr>
          <w:spacing w:val="12"/>
        </w:rPr>
        <w:t xml:space="preserve"> </w:t>
      </w:r>
      <w:r w:rsidRPr="00FB03BE">
        <w:t>ure</w:t>
      </w:r>
      <w:r w:rsidRPr="00FB03BE">
        <w:rPr>
          <w:spacing w:val="-2"/>
        </w:rPr>
        <w:t>đ</w:t>
      </w:r>
      <w:r w:rsidRPr="00FB03BE">
        <w:t>enja</w:t>
      </w:r>
      <w:r w:rsidRPr="00FB03BE">
        <w:rPr>
          <w:spacing w:val="9"/>
        </w:rPr>
        <w:t xml:space="preserve"> </w:t>
      </w:r>
      <w:r w:rsidRPr="00FB03BE">
        <w:t>prirodnog</w:t>
      </w:r>
      <w:r w:rsidRPr="00FB03BE">
        <w:rPr>
          <w:spacing w:val="12"/>
        </w:rPr>
        <w:t xml:space="preserve"> </w:t>
      </w:r>
      <w:r w:rsidRPr="00FB03BE">
        <w:t>te</w:t>
      </w:r>
      <w:r w:rsidRPr="00FB03BE">
        <w:rPr>
          <w:spacing w:val="-3"/>
        </w:rPr>
        <w:t>r</w:t>
      </w:r>
      <w:r w:rsidRPr="00FB03BE">
        <w:t>ena.</w:t>
      </w:r>
      <w:r w:rsidRPr="00FB03BE">
        <w:rPr>
          <w:spacing w:val="12"/>
        </w:rPr>
        <w:t xml:space="preserve"> </w:t>
      </w:r>
      <w:r w:rsidRPr="00FB03BE">
        <w:rPr>
          <w:spacing w:val="5"/>
        </w:rPr>
        <w:t>S</w:t>
      </w:r>
      <w:r w:rsidRPr="00FB03BE">
        <w:t>a</w:t>
      </w:r>
      <w:r w:rsidRPr="00FB03BE">
        <w:rPr>
          <w:spacing w:val="-2"/>
        </w:rPr>
        <w:t>s</w:t>
      </w:r>
      <w:r w:rsidRPr="00FB03BE">
        <w:t>tav</w:t>
      </w:r>
      <w:r w:rsidRPr="00FB03BE">
        <w:rPr>
          <w:spacing w:val="-2"/>
        </w:rPr>
        <w:t>l</w:t>
      </w:r>
      <w:r w:rsidRPr="00FB03BE">
        <w:t>jen</w:t>
      </w:r>
      <w:r w:rsidRPr="00FB03BE">
        <w:rPr>
          <w:spacing w:val="12"/>
        </w:rPr>
        <w:t xml:space="preserve"> </w:t>
      </w:r>
      <w:r w:rsidRPr="00FB03BE">
        <w:rPr>
          <w:spacing w:val="-2"/>
        </w:rPr>
        <w:t>j</w:t>
      </w:r>
      <w:r w:rsidRPr="00FB03BE">
        <w:t>e</w:t>
      </w:r>
      <w:r w:rsidRPr="00FB03BE">
        <w:rPr>
          <w:spacing w:val="12"/>
        </w:rPr>
        <w:t xml:space="preserve"> </w:t>
      </w:r>
      <w:r w:rsidRPr="00FB03BE">
        <w:t>pretež</w:t>
      </w:r>
      <w:r w:rsidRPr="00FB03BE">
        <w:rPr>
          <w:spacing w:val="-3"/>
        </w:rPr>
        <w:t>n</w:t>
      </w:r>
      <w:r w:rsidRPr="00FB03BE">
        <w:t>o</w:t>
      </w:r>
      <w:r w:rsidRPr="00FB03BE">
        <w:rPr>
          <w:spacing w:val="12"/>
        </w:rPr>
        <w:t xml:space="preserve"> </w:t>
      </w:r>
      <w:r w:rsidRPr="00FB03BE">
        <w:t>od</w:t>
      </w:r>
      <w:r w:rsidRPr="00FB03BE">
        <w:rPr>
          <w:spacing w:val="12"/>
        </w:rPr>
        <w:t xml:space="preserve"> </w:t>
      </w:r>
      <w:r w:rsidRPr="00FB03BE">
        <w:t>ug</w:t>
      </w:r>
      <w:r w:rsidRPr="00FB03BE">
        <w:rPr>
          <w:spacing w:val="-2"/>
        </w:rPr>
        <w:t>l</w:t>
      </w:r>
      <w:r w:rsidRPr="00FB03BE">
        <w:t>atih</w:t>
      </w:r>
      <w:r w:rsidRPr="00FB03BE">
        <w:rPr>
          <w:spacing w:val="9"/>
        </w:rPr>
        <w:t xml:space="preserve"> </w:t>
      </w:r>
      <w:r w:rsidRPr="00FB03BE">
        <w:t>i dobro</w:t>
      </w:r>
      <w:r w:rsidRPr="00FB03BE">
        <w:rPr>
          <w:spacing w:val="47"/>
        </w:rPr>
        <w:t xml:space="preserve"> </w:t>
      </w:r>
      <w:r w:rsidRPr="00FB03BE">
        <w:t>sorti</w:t>
      </w:r>
      <w:r w:rsidRPr="00FB03BE">
        <w:rPr>
          <w:spacing w:val="-3"/>
        </w:rPr>
        <w:t>r</w:t>
      </w:r>
      <w:r w:rsidRPr="00FB03BE">
        <w:t>anih</w:t>
      </w:r>
      <w:r w:rsidRPr="00FB03BE">
        <w:rPr>
          <w:spacing w:val="47"/>
        </w:rPr>
        <w:t xml:space="preserve"> </w:t>
      </w:r>
      <w:r w:rsidRPr="00FB03BE">
        <w:t>(</w:t>
      </w:r>
      <w:r w:rsidRPr="00FB03BE">
        <w:rPr>
          <w:spacing w:val="-2"/>
        </w:rPr>
        <w:t>s</w:t>
      </w:r>
      <w:r w:rsidRPr="00FB03BE">
        <w:t>lab</w:t>
      </w:r>
      <w:r w:rsidRPr="00FB03BE">
        <w:rPr>
          <w:spacing w:val="-3"/>
        </w:rPr>
        <w:t>o</w:t>
      </w:r>
      <w:r w:rsidRPr="00FB03BE">
        <w:t>gradui</w:t>
      </w:r>
      <w:r w:rsidRPr="00FB03BE">
        <w:rPr>
          <w:spacing w:val="-3"/>
        </w:rPr>
        <w:t>r</w:t>
      </w:r>
      <w:r w:rsidRPr="00FB03BE">
        <w:t>anih)</w:t>
      </w:r>
      <w:r w:rsidRPr="00FB03BE">
        <w:rPr>
          <w:spacing w:val="47"/>
        </w:rPr>
        <w:t xml:space="preserve"> </w:t>
      </w:r>
      <w:r w:rsidRPr="00FB03BE">
        <w:t>kar</w:t>
      </w:r>
      <w:r w:rsidRPr="00FB03BE">
        <w:rPr>
          <w:spacing w:val="-3"/>
        </w:rPr>
        <w:t>b</w:t>
      </w:r>
      <w:r w:rsidRPr="00FB03BE">
        <w:t>onat</w:t>
      </w:r>
      <w:r w:rsidRPr="00FB03BE">
        <w:rPr>
          <w:spacing w:val="-2"/>
        </w:rPr>
        <w:t>n</w:t>
      </w:r>
      <w:r w:rsidRPr="00FB03BE">
        <w:t>ih</w:t>
      </w:r>
      <w:r w:rsidRPr="00FB03BE">
        <w:rPr>
          <w:spacing w:val="48"/>
        </w:rPr>
        <w:t xml:space="preserve"> </w:t>
      </w:r>
      <w:r w:rsidRPr="00FB03BE">
        <w:t>odl</w:t>
      </w:r>
      <w:r w:rsidRPr="00FB03BE">
        <w:rPr>
          <w:spacing w:val="-3"/>
        </w:rPr>
        <w:t>o</w:t>
      </w:r>
      <w:r w:rsidRPr="00FB03BE">
        <w:t>ma</w:t>
      </w:r>
      <w:r w:rsidRPr="00FB03BE">
        <w:rPr>
          <w:spacing w:val="-2"/>
        </w:rPr>
        <w:t>k</w:t>
      </w:r>
      <w:r w:rsidRPr="00FB03BE">
        <w:t>a</w:t>
      </w:r>
      <w:r w:rsidRPr="00FB03BE">
        <w:rPr>
          <w:spacing w:val="47"/>
        </w:rPr>
        <w:t xml:space="preserve"> </w:t>
      </w:r>
      <w:r w:rsidRPr="00FB03BE">
        <w:t>vel</w:t>
      </w:r>
      <w:r w:rsidRPr="00FB03BE">
        <w:rPr>
          <w:spacing w:val="-2"/>
        </w:rPr>
        <w:t>i</w:t>
      </w:r>
      <w:r w:rsidRPr="00FB03BE">
        <w:t>čina</w:t>
      </w:r>
      <w:r w:rsidRPr="00FB03BE">
        <w:rPr>
          <w:spacing w:val="47"/>
        </w:rPr>
        <w:t xml:space="preserve"> </w:t>
      </w:r>
      <w:r w:rsidRPr="00FB03BE">
        <w:t>do</w:t>
      </w:r>
      <w:r w:rsidRPr="00FB03BE">
        <w:rPr>
          <w:spacing w:val="46"/>
        </w:rPr>
        <w:t xml:space="preserve"> </w:t>
      </w:r>
      <w:r w:rsidRPr="00FB03BE">
        <w:t>krupn</w:t>
      </w:r>
      <w:r w:rsidRPr="00FB03BE">
        <w:rPr>
          <w:spacing w:val="-3"/>
        </w:rPr>
        <w:t>o</w:t>
      </w:r>
      <w:r w:rsidRPr="00FB03BE">
        <w:t>zrnog</w:t>
      </w:r>
      <w:r w:rsidRPr="00FB03BE">
        <w:rPr>
          <w:spacing w:val="47"/>
        </w:rPr>
        <w:t xml:space="preserve"> </w:t>
      </w:r>
      <w:r w:rsidRPr="00FB03BE">
        <w:rPr>
          <w:spacing w:val="-2"/>
        </w:rPr>
        <w:t>š</w:t>
      </w:r>
      <w:r w:rsidRPr="00FB03BE">
        <w:t>l</w:t>
      </w:r>
      <w:r w:rsidRPr="00FB03BE">
        <w:rPr>
          <w:spacing w:val="1"/>
        </w:rPr>
        <w:t>j</w:t>
      </w:r>
      <w:r w:rsidRPr="00FB03BE">
        <w:rPr>
          <w:spacing w:val="-3"/>
        </w:rPr>
        <w:t>u</w:t>
      </w:r>
      <w:r w:rsidRPr="00FB03BE">
        <w:t>nka,</w:t>
      </w:r>
      <w:r w:rsidRPr="00FB03BE">
        <w:rPr>
          <w:spacing w:val="47"/>
        </w:rPr>
        <w:t xml:space="preserve"> </w:t>
      </w:r>
      <w:r w:rsidRPr="00FB03BE">
        <w:t>sa</w:t>
      </w:r>
      <w:r w:rsidRPr="00FB03BE">
        <w:rPr>
          <w:spacing w:val="47"/>
        </w:rPr>
        <w:t xml:space="preserve"> </w:t>
      </w:r>
      <w:r w:rsidRPr="00FB03BE">
        <w:t>p</w:t>
      </w:r>
      <w:r w:rsidRPr="00FB03BE">
        <w:rPr>
          <w:spacing w:val="-3"/>
        </w:rPr>
        <w:t>o</w:t>
      </w:r>
      <w:r w:rsidRPr="00FB03BE">
        <w:t>dređ</w:t>
      </w:r>
      <w:r w:rsidRPr="00FB03BE">
        <w:rPr>
          <w:spacing w:val="-3"/>
        </w:rPr>
        <w:t>e</w:t>
      </w:r>
      <w:r w:rsidRPr="00FB03BE">
        <w:t>nim</w:t>
      </w:r>
      <w:r w:rsidRPr="00FB03BE">
        <w:rPr>
          <w:spacing w:val="45"/>
        </w:rPr>
        <w:t xml:space="preserve"> </w:t>
      </w:r>
      <w:r w:rsidRPr="00FB03BE">
        <w:t>i mjes</w:t>
      </w:r>
      <w:r w:rsidRPr="00FB03BE">
        <w:rPr>
          <w:spacing w:val="-3"/>
        </w:rPr>
        <w:t>t</w:t>
      </w:r>
      <w:r w:rsidRPr="00FB03BE">
        <w:t>im</w:t>
      </w:r>
      <w:r w:rsidRPr="00FB03BE">
        <w:rPr>
          <w:spacing w:val="-2"/>
        </w:rPr>
        <w:t>i</w:t>
      </w:r>
      <w:r w:rsidRPr="00FB03BE">
        <w:t>čn</w:t>
      </w:r>
      <w:r w:rsidRPr="00FB03BE">
        <w:rPr>
          <w:spacing w:val="-2"/>
        </w:rPr>
        <w:t>i</w:t>
      </w:r>
      <w:r w:rsidRPr="00FB03BE">
        <w:t>m</w:t>
      </w:r>
      <w:r w:rsidRPr="00FB03BE">
        <w:rPr>
          <w:spacing w:val="14"/>
        </w:rPr>
        <w:t xml:space="preserve"> </w:t>
      </w:r>
      <w:r w:rsidRPr="00FB03BE">
        <w:t>primj</w:t>
      </w:r>
      <w:r w:rsidRPr="00FB03BE">
        <w:rPr>
          <w:spacing w:val="-2"/>
        </w:rPr>
        <w:t>e</w:t>
      </w:r>
      <w:r w:rsidRPr="00FB03BE">
        <w:t>sa</w:t>
      </w:r>
      <w:r w:rsidRPr="00FB03BE">
        <w:rPr>
          <w:spacing w:val="-2"/>
        </w:rPr>
        <w:t>m</w:t>
      </w:r>
      <w:r w:rsidRPr="00FB03BE">
        <w:t>a</w:t>
      </w:r>
      <w:r w:rsidRPr="00FB03BE">
        <w:rPr>
          <w:spacing w:val="14"/>
        </w:rPr>
        <w:t xml:space="preserve"> </w:t>
      </w:r>
      <w:r w:rsidRPr="00FB03BE">
        <w:t>gli</w:t>
      </w:r>
      <w:r w:rsidRPr="00FB03BE">
        <w:rPr>
          <w:spacing w:val="-2"/>
        </w:rPr>
        <w:t>n</w:t>
      </w:r>
      <w:r w:rsidRPr="00FB03BE">
        <w:t>e</w:t>
      </w:r>
      <w:r w:rsidRPr="00FB03BE">
        <w:rPr>
          <w:spacing w:val="14"/>
        </w:rPr>
        <w:t xml:space="preserve"> </w:t>
      </w:r>
      <w:r w:rsidRPr="00FB03BE">
        <w:t>crven</w:t>
      </w:r>
      <w:r w:rsidRPr="00FB03BE">
        <w:rPr>
          <w:spacing w:val="-2"/>
        </w:rPr>
        <w:t>i</w:t>
      </w:r>
      <w:r w:rsidRPr="00FB03BE">
        <w:t>ce.</w:t>
      </w:r>
      <w:r w:rsidRPr="00FB03BE">
        <w:rPr>
          <w:spacing w:val="14"/>
        </w:rPr>
        <w:t xml:space="preserve"> </w:t>
      </w:r>
      <w:r w:rsidRPr="00FB03BE">
        <w:t>Mj</w:t>
      </w:r>
      <w:r w:rsidRPr="00FB03BE">
        <w:rPr>
          <w:spacing w:val="-3"/>
        </w:rPr>
        <w:t>e</w:t>
      </w:r>
      <w:r w:rsidRPr="00FB03BE">
        <w:t>sti</w:t>
      </w:r>
      <w:r w:rsidRPr="00FB03BE">
        <w:rPr>
          <w:spacing w:val="-2"/>
        </w:rPr>
        <w:t>m</w:t>
      </w:r>
      <w:r w:rsidRPr="00FB03BE">
        <w:t>i</w:t>
      </w:r>
      <w:r w:rsidRPr="00FB03BE">
        <w:rPr>
          <w:spacing w:val="1"/>
        </w:rPr>
        <w:t>c</w:t>
      </w:r>
      <w:r w:rsidRPr="00FB03BE">
        <w:t>e</w:t>
      </w:r>
      <w:r w:rsidRPr="00FB03BE">
        <w:rPr>
          <w:spacing w:val="14"/>
        </w:rPr>
        <w:t xml:space="preserve"> </w:t>
      </w:r>
      <w:r w:rsidRPr="00FB03BE">
        <w:t>su</w:t>
      </w:r>
      <w:r w:rsidRPr="00FB03BE">
        <w:rPr>
          <w:spacing w:val="14"/>
        </w:rPr>
        <w:t xml:space="preserve"> </w:t>
      </w:r>
      <w:r w:rsidRPr="00FB03BE">
        <w:t>u</w:t>
      </w:r>
      <w:r w:rsidRPr="00FB03BE">
        <w:rPr>
          <w:spacing w:val="14"/>
        </w:rPr>
        <w:t xml:space="preserve"> </w:t>
      </w:r>
      <w:r w:rsidRPr="00FB03BE">
        <w:rPr>
          <w:spacing w:val="-2"/>
        </w:rPr>
        <w:t>s</w:t>
      </w:r>
      <w:r w:rsidRPr="00FB03BE">
        <w:t>astavu</w:t>
      </w:r>
      <w:r w:rsidRPr="00FB03BE">
        <w:rPr>
          <w:spacing w:val="14"/>
        </w:rPr>
        <w:t xml:space="preserve"> </w:t>
      </w:r>
      <w:r w:rsidRPr="00FB03BE">
        <w:t>n</w:t>
      </w:r>
      <w:r w:rsidRPr="00FB03BE">
        <w:rPr>
          <w:spacing w:val="-3"/>
        </w:rPr>
        <w:t>a</w:t>
      </w:r>
      <w:r w:rsidRPr="00FB03BE">
        <w:t>bač</w:t>
      </w:r>
      <w:r w:rsidRPr="00FB03BE">
        <w:rPr>
          <w:spacing w:val="-3"/>
        </w:rPr>
        <w:t>a</w:t>
      </w:r>
      <w:r w:rsidRPr="00FB03BE">
        <w:t>ja</w:t>
      </w:r>
      <w:r w:rsidRPr="00FB03BE">
        <w:rPr>
          <w:spacing w:val="14"/>
        </w:rPr>
        <w:t xml:space="preserve"> </w:t>
      </w:r>
      <w:r w:rsidRPr="00FB03BE">
        <w:t>pris</w:t>
      </w:r>
      <w:r w:rsidRPr="00FB03BE">
        <w:rPr>
          <w:spacing w:val="-3"/>
        </w:rPr>
        <w:t>u</w:t>
      </w:r>
      <w:r w:rsidRPr="00FB03BE">
        <w:t>tni</w:t>
      </w:r>
      <w:r w:rsidRPr="00FB03BE">
        <w:rPr>
          <w:spacing w:val="14"/>
        </w:rPr>
        <w:t xml:space="preserve"> </w:t>
      </w:r>
      <w:r w:rsidRPr="00FB03BE">
        <w:t>i</w:t>
      </w:r>
      <w:r w:rsidRPr="00FB03BE">
        <w:rPr>
          <w:spacing w:val="14"/>
        </w:rPr>
        <w:t xml:space="preserve"> </w:t>
      </w:r>
      <w:r w:rsidRPr="00FB03BE">
        <w:t>bl</w:t>
      </w:r>
      <w:r w:rsidRPr="00FB03BE">
        <w:rPr>
          <w:spacing w:val="-3"/>
        </w:rPr>
        <w:t>o</w:t>
      </w:r>
      <w:r w:rsidRPr="00FB03BE">
        <w:t>kovi</w:t>
      </w:r>
      <w:r w:rsidRPr="00FB03BE">
        <w:rPr>
          <w:spacing w:val="14"/>
        </w:rPr>
        <w:t xml:space="preserve"> </w:t>
      </w:r>
      <w:r w:rsidRPr="00FB03BE">
        <w:t>ob</w:t>
      </w:r>
      <w:r w:rsidRPr="00FB03BE">
        <w:rPr>
          <w:spacing w:val="-2"/>
        </w:rPr>
        <w:t>u</w:t>
      </w:r>
      <w:r w:rsidRPr="00FB03BE">
        <w:t>jma</w:t>
      </w:r>
      <w:r w:rsidRPr="00FB03BE">
        <w:rPr>
          <w:spacing w:val="14"/>
        </w:rPr>
        <w:t xml:space="preserve"> </w:t>
      </w:r>
      <w:r w:rsidRPr="00FB03BE">
        <w:t>do</w:t>
      </w:r>
      <w:r w:rsidRPr="00FB03BE">
        <w:rPr>
          <w:spacing w:val="14"/>
        </w:rPr>
        <w:t xml:space="preserve"> </w:t>
      </w:r>
      <w:r w:rsidRPr="00FB03BE">
        <w:rPr>
          <w:spacing w:val="-2"/>
        </w:rPr>
        <w:t>c</w:t>
      </w:r>
      <w:r w:rsidRPr="00FB03BE">
        <w:t>ca</w:t>
      </w:r>
      <w:r w:rsidRPr="00FB03BE">
        <w:rPr>
          <w:spacing w:val="14"/>
        </w:rPr>
        <w:t xml:space="preserve"> </w:t>
      </w:r>
      <w:r w:rsidRPr="00FB03BE">
        <w:t xml:space="preserve">1,0 </w:t>
      </w:r>
      <w:r w:rsidRPr="00FB03BE">
        <w:rPr>
          <w:rFonts w:eastAsia="Arial Narrow" w:cs="Arial Narrow"/>
        </w:rPr>
        <w:t>m</w:t>
      </w:r>
      <w:r w:rsidRPr="00FB03BE">
        <w:rPr>
          <w:rFonts w:eastAsia="Arial Narrow" w:cs="Arial Narrow"/>
          <w:spacing w:val="-2"/>
          <w:position w:val="6"/>
        </w:rPr>
        <w:t>3</w:t>
      </w:r>
      <w:r w:rsidRPr="00FB03BE">
        <w:rPr>
          <w:rFonts w:eastAsia="Arial Narrow" w:cs="Arial Narrow"/>
        </w:rPr>
        <w:t>.</w:t>
      </w:r>
    </w:p>
    <w:p w:rsidR="009E05FD" w:rsidRPr="00FB03BE" w:rsidRDefault="009E05FD" w:rsidP="009E05FD">
      <w:pPr>
        <w:rPr>
          <w:rFonts w:cs="Arial Narrow"/>
        </w:rPr>
      </w:pPr>
      <w:r w:rsidRPr="00FB03BE">
        <w:rPr>
          <w:rFonts w:eastAsia="Arial Narrow" w:cs="Arial Narrow"/>
          <w:spacing w:val="-2"/>
        </w:rPr>
        <w:t>D</w:t>
      </w:r>
      <w:r w:rsidRPr="00FB03BE">
        <w:t>eblj</w:t>
      </w:r>
      <w:r w:rsidRPr="00FB03BE">
        <w:rPr>
          <w:spacing w:val="1"/>
        </w:rPr>
        <w:t>i</w:t>
      </w:r>
      <w:r w:rsidRPr="00FB03BE">
        <w:t>ne</w:t>
      </w:r>
      <w:r w:rsidRPr="00FB03BE">
        <w:rPr>
          <w:spacing w:val="-3"/>
        </w:rPr>
        <w:t xml:space="preserve"> </w:t>
      </w:r>
      <w:r w:rsidRPr="00FB03BE">
        <w:t>na</w:t>
      </w:r>
      <w:r w:rsidRPr="00FB03BE">
        <w:rPr>
          <w:spacing w:val="-2"/>
        </w:rPr>
        <w:t>s</w:t>
      </w:r>
      <w:r w:rsidRPr="00FB03BE">
        <w:t xml:space="preserve">laga </w:t>
      </w:r>
      <w:r w:rsidRPr="00FB03BE">
        <w:rPr>
          <w:spacing w:val="-2"/>
        </w:rPr>
        <w:t>n</w:t>
      </w:r>
      <w:r w:rsidRPr="00FB03BE">
        <w:t>aba</w:t>
      </w:r>
      <w:r w:rsidRPr="00FB03BE">
        <w:rPr>
          <w:spacing w:val="-2"/>
        </w:rPr>
        <w:t>č</w:t>
      </w:r>
      <w:r w:rsidRPr="00FB03BE">
        <w:t>aja</w:t>
      </w:r>
      <w:r w:rsidRPr="00FB03BE">
        <w:rPr>
          <w:spacing w:val="-3"/>
        </w:rPr>
        <w:t xml:space="preserve"> </w:t>
      </w:r>
      <w:r w:rsidRPr="00FB03BE">
        <w:t>va</w:t>
      </w:r>
      <w:r w:rsidRPr="00FB03BE">
        <w:rPr>
          <w:spacing w:val="-3"/>
        </w:rPr>
        <w:t>r</w:t>
      </w:r>
      <w:r w:rsidRPr="00FB03BE">
        <w:t>iraju od</w:t>
      </w:r>
      <w:r w:rsidRPr="00FB03BE">
        <w:rPr>
          <w:spacing w:val="-2"/>
        </w:rPr>
        <w:t xml:space="preserve"> </w:t>
      </w:r>
      <w:r w:rsidRPr="00FB03BE">
        <w:t>0,</w:t>
      </w:r>
      <w:r w:rsidRPr="00FB03BE">
        <w:rPr>
          <w:spacing w:val="2"/>
        </w:rPr>
        <w:t>5</w:t>
      </w:r>
      <w:r w:rsidRPr="00FB03BE">
        <w:rPr>
          <w:rFonts w:eastAsia="Arial Narrow" w:cs="Arial Narrow"/>
          <w:spacing w:val="-1"/>
        </w:rPr>
        <w:t>-</w:t>
      </w:r>
      <w:r w:rsidRPr="00FB03BE">
        <w:rPr>
          <w:rFonts w:eastAsia="Arial Narrow" w:cs="Arial Narrow"/>
        </w:rPr>
        <w:t>2,0</w:t>
      </w:r>
      <w:r w:rsidRPr="00FB03BE">
        <w:rPr>
          <w:rFonts w:eastAsia="Arial Narrow" w:cs="Arial Narrow"/>
          <w:spacing w:val="-3"/>
        </w:rPr>
        <w:t xml:space="preserve"> </w:t>
      </w:r>
      <w:r w:rsidRPr="00FB03BE">
        <w:rPr>
          <w:rFonts w:eastAsia="Arial Narrow" w:cs="Arial Narrow"/>
        </w:rPr>
        <w:t>m.</w:t>
      </w:r>
    </w:p>
    <w:p w:rsidR="009E05FD" w:rsidRPr="00FB03BE" w:rsidRDefault="009E05FD" w:rsidP="009E05FD">
      <w:r w:rsidRPr="00FB03BE">
        <w:rPr>
          <w:spacing w:val="-2"/>
        </w:rPr>
        <w:t>U</w:t>
      </w:r>
      <w:r w:rsidRPr="00FB03BE">
        <w:t>svaj</w:t>
      </w:r>
      <w:r w:rsidRPr="00FB03BE">
        <w:rPr>
          <w:spacing w:val="-3"/>
        </w:rPr>
        <w:t>a</w:t>
      </w:r>
      <w:r w:rsidRPr="00FB03BE">
        <w:t>ju se</w:t>
      </w:r>
      <w:r w:rsidRPr="00FB03BE">
        <w:rPr>
          <w:spacing w:val="-3"/>
        </w:rPr>
        <w:t xml:space="preserve"> </w:t>
      </w:r>
      <w:r w:rsidRPr="00FB03BE">
        <w:t>s</w:t>
      </w:r>
      <w:r w:rsidRPr="00FB03BE">
        <w:rPr>
          <w:spacing w:val="-2"/>
        </w:rPr>
        <w:t>l</w:t>
      </w:r>
      <w:r w:rsidRPr="00FB03BE">
        <w:t>jede</w:t>
      </w:r>
      <w:r w:rsidRPr="00FB03BE">
        <w:rPr>
          <w:spacing w:val="-2"/>
        </w:rPr>
        <w:t>ć</w:t>
      </w:r>
      <w:r w:rsidRPr="00FB03BE">
        <w:t>e ka</w:t>
      </w:r>
      <w:r w:rsidRPr="00FB03BE">
        <w:rPr>
          <w:spacing w:val="-3"/>
        </w:rPr>
        <w:t>r</w:t>
      </w:r>
      <w:r w:rsidRPr="00FB03BE">
        <w:t>akte</w:t>
      </w:r>
      <w:r w:rsidRPr="00FB03BE">
        <w:rPr>
          <w:spacing w:val="-3"/>
        </w:rPr>
        <w:t>r</w:t>
      </w:r>
      <w:r w:rsidRPr="00FB03BE">
        <w:rPr>
          <w:spacing w:val="-2"/>
        </w:rPr>
        <w:t>i</w:t>
      </w:r>
      <w:r w:rsidRPr="00FB03BE">
        <w:t>stike</w:t>
      </w:r>
      <w:r w:rsidRPr="00FB03BE">
        <w:rPr>
          <w:spacing w:val="-3"/>
        </w:rPr>
        <w:t xml:space="preserve"> </w:t>
      </w:r>
      <w:r w:rsidRPr="00FB03BE">
        <w:t>Geo</w:t>
      </w:r>
      <w:r w:rsidRPr="00FB03BE">
        <w:rPr>
          <w:spacing w:val="-3"/>
        </w:rPr>
        <w:t>t</w:t>
      </w:r>
      <w:r w:rsidRPr="00FB03BE">
        <w:t>ehn</w:t>
      </w:r>
      <w:r w:rsidRPr="00FB03BE">
        <w:rPr>
          <w:spacing w:val="-2"/>
        </w:rPr>
        <w:t>i</w:t>
      </w:r>
      <w:r w:rsidRPr="00FB03BE">
        <w:t>čke</w:t>
      </w:r>
      <w:r w:rsidRPr="00FB03BE">
        <w:rPr>
          <w:spacing w:val="-3"/>
        </w:rPr>
        <w:t xml:space="preserve"> </w:t>
      </w:r>
      <w:r w:rsidRPr="00FB03BE">
        <w:t>jed</w:t>
      </w:r>
      <w:r w:rsidRPr="00FB03BE">
        <w:rPr>
          <w:spacing w:val="-2"/>
        </w:rPr>
        <w:t>i</w:t>
      </w:r>
      <w:r w:rsidRPr="00FB03BE">
        <w:t>ni</w:t>
      </w:r>
      <w:r w:rsidRPr="00FB03BE">
        <w:rPr>
          <w:spacing w:val="-2"/>
        </w:rPr>
        <w:t>c</w:t>
      </w:r>
      <w:r w:rsidRPr="00FB03BE">
        <w:t>e 1:</w:t>
      </w:r>
    </w:p>
    <w:p w:rsidR="009E05FD" w:rsidRPr="00FB03BE" w:rsidRDefault="009E05FD" w:rsidP="009E05FD">
      <w:r w:rsidRPr="00FB03BE">
        <w:rPr>
          <w:rFonts w:eastAsia="Arial Narrow" w:cs="Arial Narrow"/>
          <w:spacing w:val="-1"/>
        </w:rPr>
        <w:t>K</w:t>
      </w:r>
      <w:r w:rsidRPr="00FB03BE">
        <w:rPr>
          <w:rFonts w:eastAsia="Arial Narrow" w:cs="Arial Narrow"/>
        </w:rPr>
        <w:t>ut unutar</w:t>
      </w:r>
      <w:r w:rsidRPr="00FB03BE">
        <w:rPr>
          <w:rFonts w:eastAsia="Arial Narrow" w:cs="Arial Narrow"/>
          <w:spacing w:val="-3"/>
        </w:rPr>
        <w:t>n</w:t>
      </w:r>
      <w:r w:rsidRPr="00FB03BE">
        <w:rPr>
          <w:rFonts w:eastAsia="Arial Narrow" w:cs="Arial Narrow"/>
        </w:rPr>
        <w:t>jeg tr</w:t>
      </w:r>
      <w:r w:rsidRPr="00FB03BE">
        <w:rPr>
          <w:rFonts w:eastAsia="Arial Narrow" w:cs="Arial Narrow"/>
          <w:spacing w:val="-3"/>
        </w:rPr>
        <w:t>e</w:t>
      </w:r>
      <w:r w:rsidRPr="00FB03BE">
        <w:rPr>
          <w:rFonts w:eastAsia="Arial Narrow" w:cs="Arial Narrow"/>
        </w:rPr>
        <w:t>nja</w:t>
      </w:r>
      <w:r w:rsidRPr="00FB03BE">
        <w:rPr>
          <w:rFonts w:eastAsia="Arial Narrow" w:cs="Arial Narrow"/>
          <w:spacing w:val="2"/>
        </w:rPr>
        <w:t xml:space="preserve"> </w:t>
      </w:r>
      <w:r w:rsidRPr="00FB03BE">
        <w:rPr>
          <w:rFonts w:eastAsia="Courier New" w:cs="Courier New"/>
          <w:spacing w:val="-1"/>
        </w:rPr>
        <w:t>ф</w:t>
      </w:r>
      <w:r w:rsidRPr="00FB03BE">
        <w:t>=</w:t>
      </w:r>
      <w:r w:rsidRPr="00FB03BE">
        <w:rPr>
          <w:spacing w:val="-3"/>
        </w:rPr>
        <w:t>3</w:t>
      </w:r>
      <w:r w:rsidRPr="00FB03BE">
        <w:t>2°</w:t>
      </w:r>
    </w:p>
    <w:p w:rsidR="009E05FD" w:rsidRPr="00FB03BE" w:rsidRDefault="009E05FD" w:rsidP="009E05FD">
      <w:pPr>
        <w:rPr>
          <w:rFonts w:cs="Arial Narrow"/>
        </w:rPr>
      </w:pPr>
      <w:r w:rsidRPr="00FB03BE">
        <w:rPr>
          <w:rFonts w:eastAsia="Arial Narrow" w:cs="Arial Narrow"/>
          <w:spacing w:val="-1"/>
        </w:rPr>
        <w:t>K</w:t>
      </w:r>
      <w:r w:rsidRPr="00FB03BE">
        <w:rPr>
          <w:rFonts w:eastAsia="Arial Narrow" w:cs="Arial Narrow"/>
        </w:rPr>
        <w:t>ohezi</w:t>
      </w:r>
      <w:r w:rsidRPr="00FB03BE">
        <w:rPr>
          <w:rFonts w:eastAsia="Arial Narrow" w:cs="Arial Narrow"/>
          <w:spacing w:val="-2"/>
        </w:rPr>
        <w:t>j</w:t>
      </w:r>
      <w:r w:rsidRPr="00FB03BE">
        <w:rPr>
          <w:rFonts w:eastAsia="Arial Narrow" w:cs="Arial Narrow"/>
        </w:rPr>
        <w:t>a</w:t>
      </w:r>
      <w:r w:rsidRPr="00FB03BE">
        <w:rPr>
          <w:rFonts w:eastAsia="Arial Narrow" w:cs="Arial Narrow"/>
          <w:spacing w:val="-1"/>
        </w:rPr>
        <w:t xml:space="preserve"> </w:t>
      </w:r>
      <w:r w:rsidRPr="00FB03BE">
        <w:rPr>
          <w:rFonts w:eastAsia="Arial Narrow" w:cs="Arial Narrow"/>
        </w:rPr>
        <w:t>c=</w:t>
      </w:r>
      <w:r w:rsidRPr="00FB03BE">
        <w:rPr>
          <w:rFonts w:eastAsia="Arial Narrow" w:cs="Arial Narrow"/>
          <w:spacing w:val="-3"/>
        </w:rPr>
        <w:t>3</w:t>
      </w:r>
      <w:r w:rsidRPr="00FB03BE">
        <w:rPr>
          <w:rFonts w:eastAsia="Arial Narrow" w:cs="Arial Narrow"/>
        </w:rPr>
        <w:t>,0 k</w:t>
      </w:r>
      <w:r w:rsidRPr="00FB03BE">
        <w:rPr>
          <w:rFonts w:eastAsia="Arial Narrow" w:cs="Arial Narrow"/>
          <w:spacing w:val="-2"/>
        </w:rPr>
        <w:t>N</w:t>
      </w:r>
      <w:r w:rsidRPr="00FB03BE">
        <w:rPr>
          <w:rFonts w:eastAsia="Arial Narrow" w:cs="Arial Narrow"/>
        </w:rPr>
        <w:t>/m</w:t>
      </w:r>
      <w:r w:rsidRPr="00FB03BE">
        <w:rPr>
          <w:rFonts w:eastAsia="Arial Narrow" w:cs="Arial Narrow"/>
          <w:position w:val="6"/>
        </w:rPr>
        <w:t>2</w:t>
      </w:r>
    </w:p>
    <w:p w:rsidR="009E05FD" w:rsidRPr="00FB03BE" w:rsidRDefault="009E05FD" w:rsidP="009E05FD">
      <w:pPr>
        <w:rPr>
          <w:rFonts w:cs="Arial Narrow"/>
        </w:rPr>
      </w:pPr>
      <w:r w:rsidRPr="00FB03BE">
        <w:t>Zapremi</w:t>
      </w:r>
      <w:r w:rsidRPr="00FB03BE">
        <w:rPr>
          <w:spacing w:val="-3"/>
        </w:rPr>
        <w:t>n</w:t>
      </w:r>
      <w:r w:rsidRPr="00FB03BE">
        <w:t>ska</w:t>
      </w:r>
      <w:r w:rsidRPr="00FB03BE">
        <w:rPr>
          <w:spacing w:val="-4"/>
        </w:rPr>
        <w:t xml:space="preserve"> </w:t>
      </w:r>
      <w:r w:rsidRPr="00FB03BE">
        <w:t>te</w:t>
      </w:r>
      <w:r w:rsidRPr="00FB03BE">
        <w:rPr>
          <w:spacing w:val="-2"/>
        </w:rPr>
        <w:t>ž</w:t>
      </w:r>
      <w:r w:rsidRPr="00FB03BE">
        <w:t>ina</w:t>
      </w:r>
      <w:r w:rsidRPr="00FB03BE">
        <w:rPr>
          <w:spacing w:val="1"/>
        </w:rPr>
        <w:t xml:space="preserve"> </w:t>
      </w:r>
      <w:r w:rsidRPr="00FB03BE">
        <w:rPr>
          <w:rFonts w:eastAsia="Complex" w:cs="Complex"/>
          <w:spacing w:val="-3"/>
        </w:rPr>
        <w:t>γ</w:t>
      </w:r>
      <w:r w:rsidRPr="00FB03BE">
        <w:rPr>
          <w:rFonts w:eastAsia="Arial Narrow" w:cs="Arial Narrow"/>
        </w:rPr>
        <w:t>=19,0</w:t>
      </w:r>
      <w:r w:rsidRPr="00FB03BE">
        <w:rPr>
          <w:rFonts w:eastAsia="Arial Narrow" w:cs="Arial Narrow"/>
          <w:spacing w:val="-3"/>
        </w:rPr>
        <w:t xml:space="preserve"> </w:t>
      </w:r>
      <w:r w:rsidRPr="00FB03BE">
        <w:rPr>
          <w:rFonts w:eastAsia="Arial Narrow" w:cs="Arial Narrow"/>
          <w:spacing w:val="-2"/>
        </w:rPr>
        <w:t>kN</w:t>
      </w:r>
      <w:r w:rsidRPr="00FB03BE">
        <w:rPr>
          <w:rFonts w:eastAsia="Arial Narrow" w:cs="Arial Narrow"/>
        </w:rPr>
        <w:t>/m</w:t>
      </w:r>
      <w:r w:rsidRPr="00FB03BE">
        <w:rPr>
          <w:rFonts w:eastAsia="Arial Narrow" w:cs="Arial Narrow"/>
          <w:position w:val="6"/>
        </w:rPr>
        <w:t>3</w:t>
      </w:r>
    </w:p>
    <w:p w:rsidR="009E05FD" w:rsidRPr="00FB03BE" w:rsidRDefault="009E05FD" w:rsidP="009E05FD">
      <w:pPr>
        <w:rPr>
          <w:rFonts w:cs="Arial Narrow"/>
        </w:rPr>
      </w:pPr>
      <w:r w:rsidRPr="00FB03BE">
        <w:rPr>
          <w:position w:val="2"/>
          <w:u w:val="thick" w:color="000000"/>
        </w:rPr>
        <w:t>Geote</w:t>
      </w:r>
      <w:r w:rsidRPr="00FB03BE">
        <w:rPr>
          <w:spacing w:val="-2"/>
          <w:position w:val="2"/>
          <w:u w:val="thick" w:color="000000"/>
        </w:rPr>
        <w:t>h</w:t>
      </w:r>
      <w:r w:rsidRPr="00FB03BE">
        <w:rPr>
          <w:position w:val="2"/>
          <w:u w:val="thick" w:color="000000"/>
        </w:rPr>
        <w:t>ni</w:t>
      </w:r>
      <w:r w:rsidRPr="00FB03BE">
        <w:rPr>
          <w:spacing w:val="-2"/>
          <w:position w:val="2"/>
          <w:u w:val="thick" w:color="000000"/>
        </w:rPr>
        <w:t>č</w:t>
      </w:r>
      <w:r w:rsidRPr="00FB03BE">
        <w:rPr>
          <w:position w:val="2"/>
          <w:u w:val="thick" w:color="000000"/>
        </w:rPr>
        <w:t>ka</w:t>
      </w:r>
      <w:r w:rsidR="00F9474C" w:rsidRPr="00FB03BE">
        <w:rPr>
          <w:position w:val="2"/>
          <w:u w:val="thick" w:color="000000"/>
        </w:rPr>
        <w:t xml:space="preserve"> </w:t>
      </w:r>
      <w:r w:rsidRPr="00FB03BE">
        <w:rPr>
          <w:position w:val="2"/>
          <w:u w:val="thick" w:color="000000"/>
        </w:rPr>
        <w:t>j</w:t>
      </w:r>
      <w:r w:rsidRPr="00FB03BE">
        <w:rPr>
          <w:spacing w:val="-3"/>
          <w:position w:val="2"/>
          <w:u w:val="thick" w:color="000000"/>
        </w:rPr>
        <w:t>e</w:t>
      </w:r>
      <w:r w:rsidRPr="00FB03BE">
        <w:rPr>
          <w:position w:val="2"/>
          <w:u w:val="thick" w:color="000000"/>
        </w:rPr>
        <w:t>din</w:t>
      </w:r>
      <w:r w:rsidRPr="00FB03BE">
        <w:rPr>
          <w:spacing w:val="-2"/>
          <w:position w:val="2"/>
          <w:u w:val="thick" w:color="000000"/>
        </w:rPr>
        <w:t>i</w:t>
      </w:r>
      <w:r w:rsidRPr="00FB03BE">
        <w:rPr>
          <w:position w:val="2"/>
          <w:u w:val="thick" w:color="000000"/>
        </w:rPr>
        <w:t>ca</w:t>
      </w:r>
      <w:r w:rsidRPr="00FB03BE">
        <w:rPr>
          <w:rFonts w:eastAsia="Arial Narrow" w:cs="Arial Narrow"/>
          <w:position w:val="2"/>
          <w:u w:val="thick" w:color="000000"/>
        </w:rPr>
        <w:t>2</w:t>
      </w:r>
      <w:r w:rsidRPr="00FB03BE">
        <w:rPr>
          <w:rFonts w:eastAsia="Arial Narrow" w:cs="Arial Narrow"/>
          <w:spacing w:val="-4"/>
          <w:position w:val="2"/>
          <w:u w:val="thick" w:color="000000"/>
        </w:rPr>
        <w:t xml:space="preserve"> </w:t>
      </w:r>
      <w:r w:rsidRPr="00FB03BE">
        <w:rPr>
          <w:position w:val="2"/>
          <w:u w:val="thick" w:color="000000"/>
        </w:rPr>
        <w:t>–Fl</w:t>
      </w:r>
      <w:r w:rsidRPr="00FB03BE">
        <w:rPr>
          <w:spacing w:val="-2"/>
          <w:position w:val="2"/>
          <w:u w:val="thick" w:color="000000"/>
        </w:rPr>
        <w:t>i</w:t>
      </w:r>
      <w:r w:rsidRPr="00FB03BE">
        <w:rPr>
          <w:position w:val="2"/>
          <w:u w:val="thick" w:color="000000"/>
        </w:rPr>
        <w:t>š</w:t>
      </w:r>
      <w:r w:rsidRPr="00FB03BE">
        <w:rPr>
          <w:rFonts w:eastAsia="Arial Narrow" w:cs="Arial Narrow"/>
          <w:spacing w:val="-3"/>
          <w:position w:val="2"/>
          <w:u w:val="thick" w:color="000000"/>
        </w:rPr>
        <w:t>(</w:t>
      </w:r>
      <w:r w:rsidRPr="00FB03BE">
        <w:rPr>
          <w:rFonts w:eastAsia="Arial Narrow" w:cs="Arial Narrow"/>
          <w:spacing w:val="-1"/>
          <w:position w:val="2"/>
          <w:u w:val="thick" w:color="000000"/>
        </w:rPr>
        <w:t>E</w:t>
      </w:r>
      <w:r w:rsidRPr="00FB03BE">
        <w:rPr>
          <w:rFonts w:eastAsia="Arial Narrow" w:cs="Arial Narrow"/>
          <w:spacing w:val="-2"/>
          <w:u w:val="thick" w:color="000000"/>
        </w:rPr>
        <w:t>2</w:t>
      </w:r>
      <w:r w:rsidRPr="00FB03BE">
        <w:rPr>
          <w:rFonts w:eastAsia="Arial Narrow" w:cs="Arial Narrow"/>
          <w:spacing w:val="-1"/>
          <w:position w:val="2"/>
          <w:u w:val="thick" w:color="000000"/>
        </w:rPr>
        <w:t>).</w:t>
      </w:r>
    </w:p>
    <w:p w:rsidR="009E05FD" w:rsidRPr="00FB03BE" w:rsidRDefault="009E05FD" w:rsidP="009E05FD">
      <w:r w:rsidRPr="00FB03BE">
        <w:t>Geote</w:t>
      </w:r>
      <w:r w:rsidRPr="00FB03BE">
        <w:rPr>
          <w:spacing w:val="-2"/>
        </w:rPr>
        <w:t>h</w:t>
      </w:r>
      <w:r w:rsidRPr="00FB03BE">
        <w:t>ni</w:t>
      </w:r>
      <w:r w:rsidRPr="00FB03BE">
        <w:rPr>
          <w:spacing w:val="-2"/>
        </w:rPr>
        <w:t>č</w:t>
      </w:r>
      <w:r w:rsidRPr="00FB03BE">
        <w:t>ku</w:t>
      </w:r>
      <w:r w:rsidRPr="00FB03BE">
        <w:rPr>
          <w:spacing w:val="26"/>
        </w:rPr>
        <w:t xml:space="preserve"> </w:t>
      </w:r>
      <w:r w:rsidRPr="00FB03BE">
        <w:rPr>
          <w:spacing w:val="-2"/>
        </w:rPr>
        <w:t>j</w:t>
      </w:r>
      <w:r w:rsidRPr="00FB03BE">
        <w:t>edi</w:t>
      </w:r>
      <w:r w:rsidRPr="00FB03BE">
        <w:rPr>
          <w:spacing w:val="-3"/>
        </w:rPr>
        <w:t>n</w:t>
      </w:r>
      <w:r w:rsidRPr="00FB03BE">
        <w:t>i</w:t>
      </w:r>
      <w:r w:rsidRPr="00FB03BE">
        <w:rPr>
          <w:spacing w:val="1"/>
        </w:rPr>
        <w:t>c</w:t>
      </w:r>
      <w:r w:rsidRPr="00FB03BE">
        <w:t>u</w:t>
      </w:r>
      <w:r w:rsidRPr="00FB03BE">
        <w:rPr>
          <w:spacing w:val="25"/>
        </w:rPr>
        <w:t xml:space="preserve"> </w:t>
      </w:r>
      <w:r w:rsidRPr="00FB03BE">
        <w:rPr>
          <w:rFonts w:eastAsia="Arial Narrow" w:cs="Arial Narrow"/>
        </w:rPr>
        <w:t>2</w:t>
      </w:r>
      <w:r w:rsidRPr="00FB03BE">
        <w:rPr>
          <w:rFonts w:eastAsia="Arial Narrow" w:cs="Arial Narrow"/>
          <w:spacing w:val="24"/>
        </w:rPr>
        <w:t xml:space="preserve"> </w:t>
      </w:r>
      <w:r w:rsidRPr="00FB03BE">
        <w:t>čine</w:t>
      </w:r>
      <w:r w:rsidRPr="00FB03BE">
        <w:rPr>
          <w:spacing w:val="25"/>
        </w:rPr>
        <w:t xml:space="preserve"> </w:t>
      </w:r>
      <w:r w:rsidRPr="00FB03BE">
        <w:t>f</w:t>
      </w:r>
      <w:r w:rsidRPr="00FB03BE">
        <w:rPr>
          <w:spacing w:val="-2"/>
        </w:rPr>
        <w:t>l</w:t>
      </w:r>
      <w:r w:rsidRPr="00FB03BE">
        <w:t>i</w:t>
      </w:r>
      <w:r w:rsidRPr="00FB03BE">
        <w:rPr>
          <w:spacing w:val="1"/>
        </w:rPr>
        <w:t>š</w:t>
      </w:r>
      <w:r w:rsidRPr="00FB03BE">
        <w:t>ke</w:t>
      </w:r>
      <w:r w:rsidRPr="00FB03BE">
        <w:rPr>
          <w:spacing w:val="24"/>
        </w:rPr>
        <w:t xml:space="preserve"> </w:t>
      </w:r>
      <w:r w:rsidRPr="00FB03BE">
        <w:t>na</w:t>
      </w:r>
      <w:r w:rsidRPr="00FB03BE">
        <w:rPr>
          <w:spacing w:val="-2"/>
        </w:rPr>
        <w:t>s</w:t>
      </w:r>
      <w:r w:rsidRPr="00FB03BE">
        <w:t>lag</w:t>
      </w:r>
      <w:r w:rsidRPr="00FB03BE">
        <w:rPr>
          <w:spacing w:val="1"/>
        </w:rPr>
        <w:t>e</w:t>
      </w:r>
      <w:r w:rsidRPr="00FB03BE">
        <w:rPr>
          <w:rFonts w:eastAsia="Arial Narrow" w:cs="Arial Narrow"/>
        </w:rPr>
        <w:t>.</w:t>
      </w:r>
      <w:r w:rsidRPr="00FB03BE">
        <w:rPr>
          <w:rFonts w:eastAsia="Arial Narrow" w:cs="Arial Narrow"/>
          <w:spacing w:val="24"/>
        </w:rPr>
        <w:t xml:space="preserve"> </w:t>
      </w:r>
      <w:r w:rsidRPr="00FB03BE">
        <w:rPr>
          <w:rFonts w:eastAsia="Arial Narrow" w:cs="Arial Narrow"/>
          <w:spacing w:val="-1"/>
        </w:rPr>
        <w:t>P</w:t>
      </w:r>
      <w:r w:rsidRPr="00FB03BE">
        <w:rPr>
          <w:rFonts w:eastAsia="Arial Narrow" w:cs="Arial Narrow"/>
        </w:rPr>
        <w:t>reds</w:t>
      </w:r>
      <w:r w:rsidRPr="00FB03BE">
        <w:rPr>
          <w:rFonts w:eastAsia="Arial Narrow" w:cs="Arial Narrow"/>
          <w:spacing w:val="-2"/>
        </w:rPr>
        <w:t>t</w:t>
      </w:r>
      <w:r w:rsidRPr="00FB03BE">
        <w:rPr>
          <w:rFonts w:eastAsia="Arial Narrow" w:cs="Arial Narrow"/>
        </w:rPr>
        <w:t>av</w:t>
      </w:r>
      <w:r w:rsidRPr="00FB03BE">
        <w:rPr>
          <w:rFonts w:eastAsia="Arial Narrow" w:cs="Arial Narrow"/>
          <w:spacing w:val="-2"/>
        </w:rPr>
        <w:t>l</w:t>
      </w:r>
      <w:r w:rsidRPr="00FB03BE">
        <w:rPr>
          <w:rFonts w:eastAsia="Arial Narrow" w:cs="Arial Narrow"/>
        </w:rPr>
        <w:t>je</w:t>
      </w:r>
      <w:r w:rsidRPr="00FB03BE">
        <w:rPr>
          <w:rFonts w:eastAsia="Arial Narrow" w:cs="Arial Narrow"/>
          <w:spacing w:val="1"/>
        </w:rPr>
        <w:t>n</w:t>
      </w:r>
      <w:r w:rsidRPr="00FB03BE">
        <w:rPr>
          <w:rFonts w:eastAsia="Arial Narrow" w:cs="Arial Narrow"/>
        </w:rPr>
        <w:t>e</w:t>
      </w:r>
      <w:r w:rsidRPr="00FB03BE">
        <w:rPr>
          <w:rFonts w:eastAsia="Arial Narrow" w:cs="Arial Narrow"/>
          <w:spacing w:val="24"/>
        </w:rPr>
        <w:t xml:space="preserve"> </w:t>
      </w:r>
      <w:r w:rsidRPr="00FB03BE">
        <w:rPr>
          <w:rFonts w:eastAsia="Arial Narrow" w:cs="Arial Narrow"/>
          <w:spacing w:val="-2"/>
        </w:rPr>
        <w:t>s</w:t>
      </w:r>
      <w:r w:rsidRPr="00FB03BE">
        <w:rPr>
          <w:rFonts w:eastAsia="Arial Narrow" w:cs="Arial Narrow"/>
        </w:rPr>
        <w:t>u</w:t>
      </w:r>
      <w:r w:rsidRPr="00FB03BE">
        <w:rPr>
          <w:rFonts w:eastAsia="Arial Narrow" w:cs="Arial Narrow"/>
          <w:spacing w:val="26"/>
        </w:rPr>
        <w:t xml:space="preserve"> </w:t>
      </w:r>
      <w:r w:rsidRPr="00FB03BE">
        <w:rPr>
          <w:rFonts w:eastAsia="Arial Narrow" w:cs="Arial Narrow"/>
        </w:rPr>
        <w:t>hom</w:t>
      </w:r>
      <w:r w:rsidRPr="00FB03BE">
        <w:rPr>
          <w:rFonts w:eastAsia="Arial Narrow" w:cs="Arial Narrow"/>
          <w:spacing w:val="-2"/>
        </w:rPr>
        <w:t>o</w:t>
      </w:r>
      <w:r w:rsidRPr="00FB03BE">
        <w:rPr>
          <w:rFonts w:eastAsia="Arial Narrow" w:cs="Arial Narrow"/>
        </w:rPr>
        <w:t>gen</w:t>
      </w:r>
      <w:r w:rsidRPr="00FB03BE">
        <w:rPr>
          <w:rFonts w:eastAsia="Arial Narrow" w:cs="Arial Narrow"/>
          <w:spacing w:val="-2"/>
        </w:rPr>
        <w:t>i</w:t>
      </w:r>
      <w:r w:rsidRPr="00FB03BE">
        <w:rPr>
          <w:rFonts w:eastAsia="Arial Narrow" w:cs="Arial Narrow"/>
        </w:rPr>
        <w:t>m</w:t>
      </w:r>
      <w:r w:rsidRPr="00FB03BE">
        <w:rPr>
          <w:rFonts w:eastAsia="Arial Narrow" w:cs="Arial Narrow"/>
          <w:spacing w:val="26"/>
        </w:rPr>
        <w:t xml:space="preserve"> </w:t>
      </w:r>
      <w:r w:rsidRPr="00FB03BE">
        <w:rPr>
          <w:rFonts w:eastAsia="Arial Narrow" w:cs="Arial Narrow"/>
          <w:spacing w:val="-2"/>
        </w:rPr>
        <w:t>l</w:t>
      </w:r>
      <w:r w:rsidRPr="00FB03BE">
        <w:rPr>
          <w:rFonts w:eastAsia="Arial Narrow" w:cs="Arial Narrow"/>
        </w:rPr>
        <w:t>apor</w:t>
      </w:r>
      <w:r w:rsidRPr="00FB03BE">
        <w:rPr>
          <w:rFonts w:eastAsia="Arial Narrow" w:cs="Arial Narrow"/>
          <w:spacing w:val="-2"/>
        </w:rPr>
        <w:t>i</w:t>
      </w:r>
      <w:r w:rsidRPr="00FB03BE">
        <w:rPr>
          <w:rFonts w:eastAsia="Arial Narrow" w:cs="Arial Narrow"/>
        </w:rPr>
        <w:t>ma,</w:t>
      </w:r>
      <w:r w:rsidRPr="00FB03BE">
        <w:rPr>
          <w:rFonts w:eastAsia="Arial Narrow" w:cs="Arial Narrow"/>
          <w:spacing w:val="24"/>
        </w:rPr>
        <w:t xml:space="preserve"> </w:t>
      </w:r>
      <w:r w:rsidRPr="00FB03BE">
        <w:rPr>
          <w:rFonts w:eastAsia="Arial Narrow" w:cs="Arial Narrow"/>
        </w:rPr>
        <w:t>si</w:t>
      </w:r>
      <w:r w:rsidRPr="00FB03BE">
        <w:rPr>
          <w:rFonts w:eastAsia="Arial Narrow" w:cs="Arial Narrow"/>
          <w:spacing w:val="-2"/>
        </w:rPr>
        <w:t>v</w:t>
      </w:r>
      <w:r w:rsidRPr="00FB03BE">
        <w:rPr>
          <w:rFonts w:eastAsia="Arial Narrow" w:cs="Arial Narrow"/>
        </w:rPr>
        <w:t>o</w:t>
      </w:r>
      <w:r w:rsidRPr="00FB03BE">
        <w:rPr>
          <w:rFonts w:eastAsia="Arial Narrow" w:cs="Arial Narrow"/>
          <w:spacing w:val="-2"/>
        </w:rPr>
        <w:t>z</w:t>
      </w:r>
      <w:r w:rsidRPr="00FB03BE">
        <w:rPr>
          <w:rFonts w:eastAsia="Arial Narrow" w:cs="Arial Narrow"/>
        </w:rPr>
        <w:t>elene</w:t>
      </w:r>
      <w:r w:rsidRPr="00FB03BE">
        <w:rPr>
          <w:rFonts w:eastAsia="Arial Narrow" w:cs="Arial Narrow"/>
          <w:spacing w:val="24"/>
        </w:rPr>
        <w:t xml:space="preserve"> </w:t>
      </w:r>
      <w:r w:rsidRPr="00FB03BE">
        <w:rPr>
          <w:rFonts w:eastAsia="Arial Narrow" w:cs="Arial Narrow"/>
        </w:rPr>
        <w:t>boje</w:t>
      </w:r>
      <w:r w:rsidRPr="00FB03BE">
        <w:rPr>
          <w:rFonts w:eastAsia="Arial Narrow" w:cs="Arial Narrow"/>
          <w:spacing w:val="24"/>
        </w:rPr>
        <w:t xml:space="preserve"> </w:t>
      </w:r>
      <w:r w:rsidRPr="00FB03BE">
        <w:rPr>
          <w:rFonts w:eastAsia="Arial Narrow" w:cs="Arial Narrow"/>
        </w:rPr>
        <w:t>i</w:t>
      </w:r>
      <w:r w:rsidRPr="00FB03BE">
        <w:rPr>
          <w:rFonts w:eastAsia="Arial Narrow" w:cs="Arial Narrow"/>
          <w:spacing w:val="24"/>
        </w:rPr>
        <w:t xml:space="preserve"> </w:t>
      </w:r>
      <w:r w:rsidRPr="00FB03BE">
        <w:rPr>
          <w:rFonts w:eastAsia="Arial Narrow" w:cs="Arial Narrow"/>
        </w:rPr>
        <w:t>i</w:t>
      </w:r>
      <w:r w:rsidRPr="00FB03BE">
        <w:rPr>
          <w:rFonts w:eastAsia="Arial Narrow" w:cs="Arial Narrow"/>
          <w:spacing w:val="1"/>
        </w:rPr>
        <w:t>v</w:t>
      </w:r>
      <w:r w:rsidRPr="00FB03BE">
        <w:rPr>
          <w:rFonts w:eastAsia="Arial Narrow" w:cs="Arial Narrow"/>
        </w:rPr>
        <w:t>er</w:t>
      </w:r>
      <w:r w:rsidRPr="00FB03BE">
        <w:rPr>
          <w:rFonts w:eastAsia="Arial Narrow" w:cs="Arial Narrow"/>
          <w:spacing w:val="-3"/>
        </w:rPr>
        <w:t>a</w:t>
      </w:r>
      <w:r w:rsidRPr="00FB03BE">
        <w:rPr>
          <w:rFonts w:eastAsia="Arial Narrow" w:cs="Arial Narrow"/>
        </w:rPr>
        <w:t>stog loma.</w:t>
      </w:r>
      <w:r w:rsidRPr="00FB03BE">
        <w:rPr>
          <w:rFonts w:eastAsia="Arial Narrow" w:cs="Arial Narrow"/>
          <w:spacing w:val="14"/>
        </w:rPr>
        <w:t xml:space="preserve"> </w:t>
      </w:r>
      <w:r w:rsidRPr="00FB03BE">
        <w:rPr>
          <w:rFonts w:eastAsia="Arial Narrow" w:cs="Arial Narrow"/>
        </w:rPr>
        <w:t>Lapo</w:t>
      </w:r>
      <w:r w:rsidRPr="00FB03BE">
        <w:rPr>
          <w:rFonts w:eastAsia="Arial Narrow" w:cs="Arial Narrow"/>
          <w:spacing w:val="-3"/>
        </w:rPr>
        <w:t>r</w:t>
      </w:r>
      <w:r w:rsidRPr="00FB03BE">
        <w:rPr>
          <w:rFonts w:eastAsia="Arial Narrow" w:cs="Arial Narrow"/>
        </w:rPr>
        <w:t>i</w:t>
      </w:r>
      <w:r w:rsidRPr="00FB03BE">
        <w:rPr>
          <w:rFonts w:eastAsia="Arial Narrow" w:cs="Arial Narrow"/>
          <w:spacing w:val="18"/>
        </w:rPr>
        <w:t xml:space="preserve"> </w:t>
      </w:r>
      <w:r w:rsidRPr="00FB03BE">
        <w:t>su</w:t>
      </w:r>
      <w:r w:rsidRPr="00FB03BE">
        <w:rPr>
          <w:spacing w:val="14"/>
        </w:rPr>
        <w:t xml:space="preserve"> </w:t>
      </w:r>
      <w:r w:rsidRPr="00FB03BE">
        <w:t>pri</w:t>
      </w:r>
      <w:r w:rsidRPr="00FB03BE">
        <w:rPr>
          <w:spacing w:val="14"/>
        </w:rPr>
        <w:t xml:space="preserve"> </w:t>
      </w:r>
      <w:r w:rsidRPr="00FB03BE">
        <w:t>pov</w:t>
      </w:r>
      <w:r w:rsidRPr="00FB03BE">
        <w:rPr>
          <w:spacing w:val="-3"/>
        </w:rPr>
        <w:t>r</w:t>
      </w:r>
      <w:r w:rsidRPr="00FB03BE">
        <w:t>ši</w:t>
      </w:r>
      <w:r w:rsidRPr="00FB03BE">
        <w:rPr>
          <w:spacing w:val="-2"/>
        </w:rPr>
        <w:t>n</w:t>
      </w:r>
      <w:r w:rsidRPr="00FB03BE">
        <w:t>i</w:t>
      </w:r>
      <w:r w:rsidRPr="00FB03BE">
        <w:rPr>
          <w:spacing w:val="17"/>
        </w:rPr>
        <w:t xml:space="preserve"> </w:t>
      </w:r>
      <w:r w:rsidRPr="00FB03BE">
        <w:rPr>
          <w:spacing w:val="-3"/>
        </w:rPr>
        <w:t>p</w:t>
      </w:r>
      <w:r w:rsidRPr="00FB03BE">
        <w:t>otpuno</w:t>
      </w:r>
      <w:r w:rsidRPr="00FB03BE">
        <w:rPr>
          <w:spacing w:val="14"/>
        </w:rPr>
        <w:t xml:space="preserve"> </w:t>
      </w:r>
      <w:r w:rsidRPr="00FB03BE">
        <w:t>do</w:t>
      </w:r>
      <w:r w:rsidRPr="00FB03BE">
        <w:rPr>
          <w:spacing w:val="19"/>
        </w:rPr>
        <w:t xml:space="preserve"> </w:t>
      </w:r>
      <w:r w:rsidRPr="00FB03BE">
        <w:rPr>
          <w:spacing w:val="-2"/>
        </w:rPr>
        <w:t>j</w:t>
      </w:r>
      <w:r w:rsidRPr="00FB03BE">
        <w:t>ako</w:t>
      </w:r>
      <w:r w:rsidRPr="00FB03BE">
        <w:rPr>
          <w:spacing w:val="14"/>
        </w:rPr>
        <w:t xml:space="preserve"> </w:t>
      </w:r>
      <w:r w:rsidRPr="00FB03BE">
        <w:t>troš</w:t>
      </w:r>
      <w:r w:rsidRPr="00FB03BE">
        <w:rPr>
          <w:spacing w:val="-2"/>
        </w:rPr>
        <w:t>n</w:t>
      </w:r>
      <w:r w:rsidRPr="00FB03BE">
        <w:t>i</w:t>
      </w:r>
      <w:r w:rsidRPr="00FB03BE">
        <w:rPr>
          <w:spacing w:val="18"/>
        </w:rPr>
        <w:t xml:space="preserve"> </w:t>
      </w:r>
      <w:r w:rsidRPr="00FB03BE">
        <w:rPr>
          <w:rFonts w:eastAsia="Arial Narrow" w:cs="Arial Narrow"/>
          <w:spacing w:val="-1"/>
        </w:rPr>
        <w:t>(</w:t>
      </w:r>
      <w:r w:rsidRPr="00FB03BE">
        <w:rPr>
          <w:rFonts w:eastAsia="Arial Narrow" w:cs="Arial Narrow"/>
          <w:spacing w:val="-2"/>
        </w:rPr>
        <w:t>C</w:t>
      </w:r>
      <w:r w:rsidRPr="00FB03BE">
        <w:rPr>
          <w:rFonts w:eastAsia="Arial Narrow" w:cs="Arial Narrow"/>
          <w:spacing w:val="-1"/>
        </w:rPr>
        <w:t>W</w:t>
      </w:r>
      <w:r w:rsidRPr="00FB03BE">
        <w:rPr>
          <w:rFonts w:eastAsia="Arial Narrow" w:cs="Arial Narrow"/>
        </w:rPr>
        <w:t>/</w:t>
      </w:r>
      <w:r w:rsidRPr="00FB03BE">
        <w:rPr>
          <w:rFonts w:eastAsia="Arial Narrow" w:cs="Arial Narrow"/>
          <w:spacing w:val="-4"/>
        </w:rPr>
        <w:t>H</w:t>
      </w:r>
      <w:r w:rsidRPr="00FB03BE">
        <w:t>W)</w:t>
      </w:r>
      <w:r w:rsidRPr="00FB03BE">
        <w:rPr>
          <w:spacing w:val="15"/>
        </w:rPr>
        <w:t xml:space="preserve"> </w:t>
      </w:r>
      <w:r w:rsidRPr="00FB03BE">
        <w:t>pa</w:t>
      </w:r>
      <w:r w:rsidRPr="00FB03BE">
        <w:rPr>
          <w:spacing w:val="16"/>
        </w:rPr>
        <w:t xml:space="preserve"> </w:t>
      </w:r>
      <w:r w:rsidRPr="00FB03BE">
        <w:rPr>
          <w:spacing w:val="-2"/>
        </w:rPr>
        <w:t>i</w:t>
      </w:r>
      <w:r w:rsidRPr="00FB03BE">
        <w:t>maju</w:t>
      </w:r>
      <w:r w:rsidRPr="00FB03BE">
        <w:rPr>
          <w:spacing w:val="14"/>
        </w:rPr>
        <w:t xml:space="preserve"> </w:t>
      </w:r>
      <w:r w:rsidRPr="00FB03BE">
        <w:t>f</w:t>
      </w:r>
      <w:r w:rsidRPr="00FB03BE">
        <w:rPr>
          <w:spacing w:val="-2"/>
        </w:rPr>
        <w:t>i</w:t>
      </w:r>
      <w:r w:rsidRPr="00FB03BE">
        <w:t>zi</w:t>
      </w:r>
      <w:r w:rsidRPr="00FB03BE">
        <w:rPr>
          <w:spacing w:val="-2"/>
        </w:rPr>
        <w:t>č</w:t>
      </w:r>
      <w:r w:rsidRPr="00FB03BE">
        <w:t>k</w:t>
      </w:r>
      <w:r w:rsidRPr="00FB03BE">
        <w:rPr>
          <w:spacing w:val="1"/>
        </w:rPr>
        <w:t>o</w:t>
      </w:r>
      <w:r w:rsidRPr="00FB03BE">
        <w:rPr>
          <w:rFonts w:eastAsia="Arial Narrow" w:cs="Arial Narrow"/>
          <w:spacing w:val="-1"/>
        </w:rPr>
        <w:t>-</w:t>
      </w:r>
      <w:r w:rsidRPr="00FB03BE">
        <w:t>m</w:t>
      </w:r>
      <w:r w:rsidRPr="00FB03BE">
        <w:rPr>
          <w:spacing w:val="-2"/>
        </w:rPr>
        <w:t>e</w:t>
      </w:r>
      <w:r w:rsidRPr="00FB03BE">
        <w:t>han</w:t>
      </w:r>
      <w:r w:rsidRPr="00FB03BE">
        <w:rPr>
          <w:spacing w:val="-2"/>
        </w:rPr>
        <w:t>i</w:t>
      </w:r>
      <w:r w:rsidRPr="00FB03BE">
        <w:t>č</w:t>
      </w:r>
      <w:r w:rsidRPr="00FB03BE">
        <w:rPr>
          <w:spacing w:val="-2"/>
        </w:rPr>
        <w:t>k</w:t>
      </w:r>
      <w:r w:rsidRPr="00FB03BE">
        <w:t>e</w:t>
      </w:r>
      <w:r w:rsidRPr="00FB03BE">
        <w:rPr>
          <w:spacing w:val="16"/>
        </w:rPr>
        <w:t xml:space="preserve"> </w:t>
      </w:r>
      <w:r w:rsidRPr="00FB03BE">
        <w:t>zn</w:t>
      </w:r>
      <w:r w:rsidRPr="00FB03BE">
        <w:rPr>
          <w:spacing w:val="-3"/>
        </w:rPr>
        <w:t>a</w:t>
      </w:r>
      <w:r w:rsidRPr="00FB03BE">
        <w:t>ča</w:t>
      </w:r>
      <w:r w:rsidRPr="00FB03BE">
        <w:rPr>
          <w:spacing w:val="-2"/>
        </w:rPr>
        <w:t>j</w:t>
      </w:r>
      <w:r w:rsidRPr="00FB03BE">
        <w:t>ke</w:t>
      </w:r>
      <w:r w:rsidRPr="00FB03BE">
        <w:rPr>
          <w:spacing w:val="16"/>
        </w:rPr>
        <w:t xml:space="preserve"> </w:t>
      </w:r>
      <w:r w:rsidRPr="00FB03BE">
        <w:rPr>
          <w:spacing w:val="-2"/>
        </w:rPr>
        <w:t>i</w:t>
      </w:r>
      <w:r w:rsidRPr="00FB03BE">
        <w:t>nže</w:t>
      </w:r>
      <w:r w:rsidRPr="00FB03BE">
        <w:rPr>
          <w:spacing w:val="-3"/>
        </w:rPr>
        <w:t>n</w:t>
      </w:r>
      <w:r w:rsidRPr="00FB03BE">
        <w:t>jer</w:t>
      </w:r>
      <w:r w:rsidRPr="00FB03BE">
        <w:rPr>
          <w:spacing w:val="-2"/>
        </w:rPr>
        <w:t>s</w:t>
      </w:r>
      <w:r w:rsidRPr="00FB03BE">
        <w:t xml:space="preserve">kog </w:t>
      </w:r>
      <w:r w:rsidRPr="00FB03BE">
        <w:rPr>
          <w:rFonts w:eastAsia="Arial Narrow" w:cs="Arial Narrow"/>
        </w:rPr>
        <w:t xml:space="preserve">tla </w:t>
      </w:r>
      <w:r w:rsidRPr="00FB03BE">
        <w:rPr>
          <w:rFonts w:eastAsia="Arial Narrow" w:cs="Arial Narrow"/>
          <w:spacing w:val="-1"/>
        </w:rPr>
        <w:t>(</w:t>
      </w:r>
      <w:r w:rsidRPr="00FB03BE">
        <w:rPr>
          <w:rFonts w:eastAsia="Arial Narrow" w:cs="Arial Narrow"/>
        </w:rPr>
        <w:t>el</w:t>
      </w:r>
      <w:r w:rsidRPr="00FB03BE">
        <w:rPr>
          <w:rFonts w:eastAsia="Arial Narrow" w:cs="Arial Narrow"/>
          <w:spacing w:val="-3"/>
        </w:rPr>
        <w:t>u</w:t>
      </w:r>
      <w:r w:rsidRPr="00FB03BE">
        <w:rPr>
          <w:rFonts w:eastAsia="Arial Narrow" w:cs="Arial Narrow"/>
        </w:rPr>
        <w:t>vi</w:t>
      </w:r>
      <w:r w:rsidRPr="00FB03BE">
        <w:rPr>
          <w:rFonts w:eastAsia="Arial Narrow" w:cs="Arial Narrow"/>
          <w:spacing w:val="-2"/>
        </w:rPr>
        <w:t>j</w:t>
      </w:r>
      <w:r w:rsidRPr="00FB03BE">
        <w:rPr>
          <w:rFonts w:eastAsia="Arial Narrow" w:cs="Arial Narrow"/>
        </w:rPr>
        <w:t>a</w:t>
      </w:r>
      <w:r w:rsidRPr="00FB03BE">
        <w:t>), pre</w:t>
      </w:r>
      <w:r w:rsidRPr="00FB03BE">
        <w:rPr>
          <w:spacing w:val="-3"/>
        </w:rPr>
        <w:t>m</w:t>
      </w:r>
      <w:r w:rsidRPr="00FB03BE">
        <w:t>a du</w:t>
      </w:r>
      <w:r w:rsidRPr="00FB03BE">
        <w:rPr>
          <w:spacing w:val="-2"/>
        </w:rPr>
        <w:t>b</w:t>
      </w:r>
      <w:r w:rsidRPr="00FB03BE">
        <w:t>ini</w:t>
      </w:r>
      <w:r w:rsidRPr="00FB03BE">
        <w:rPr>
          <w:spacing w:val="-2"/>
        </w:rPr>
        <w:t xml:space="preserve"> </w:t>
      </w:r>
      <w:r w:rsidRPr="00FB03BE">
        <w:t>sre</w:t>
      </w:r>
      <w:r w:rsidRPr="00FB03BE">
        <w:rPr>
          <w:spacing w:val="-3"/>
        </w:rPr>
        <w:t>d</w:t>
      </w:r>
      <w:r w:rsidRPr="00FB03BE">
        <w:t>nje tro</w:t>
      </w:r>
      <w:r w:rsidRPr="00FB03BE">
        <w:rPr>
          <w:spacing w:val="-2"/>
        </w:rPr>
        <w:t>š</w:t>
      </w:r>
      <w:r w:rsidRPr="00FB03BE">
        <w:t xml:space="preserve">ni </w:t>
      </w:r>
      <w:r w:rsidRPr="00FB03BE">
        <w:rPr>
          <w:spacing w:val="1"/>
        </w:rPr>
        <w:t>(</w:t>
      </w:r>
      <w:r w:rsidRPr="00FB03BE">
        <w:rPr>
          <w:rFonts w:eastAsia="Arial Narrow" w:cs="Arial Narrow"/>
        </w:rPr>
        <w:t>M</w:t>
      </w:r>
      <w:r w:rsidRPr="00FB03BE">
        <w:t>W)</w:t>
      </w:r>
      <w:r w:rsidRPr="00FB03BE">
        <w:rPr>
          <w:spacing w:val="-3"/>
        </w:rPr>
        <w:t xml:space="preserve"> </w:t>
      </w:r>
      <w:r w:rsidRPr="00FB03BE">
        <w:t xml:space="preserve">i </w:t>
      </w:r>
      <w:r w:rsidRPr="00FB03BE">
        <w:rPr>
          <w:spacing w:val="-2"/>
        </w:rPr>
        <w:t>s</w:t>
      </w:r>
      <w:r w:rsidRPr="00FB03BE">
        <w:t>labo t</w:t>
      </w:r>
      <w:r w:rsidRPr="00FB03BE">
        <w:rPr>
          <w:spacing w:val="-3"/>
        </w:rPr>
        <w:t>r</w:t>
      </w:r>
      <w:r w:rsidRPr="00FB03BE">
        <w:t>ošni</w:t>
      </w:r>
      <w:r w:rsidRPr="00FB03BE">
        <w:rPr>
          <w:spacing w:val="-2"/>
        </w:rPr>
        <w:t xml:space="preserve"> (</w:t>
      </w:r>
      <w:r w:rsidRPr="00FB03BE">
        <w:rPr>
          <w:rFonts w:eastAsia="Arial Narrow" w:cs="Arial Narrow"/>
          <w:spacing w:val="-1"/>
        </w:rPr>
        <w:t>SW</w:t>
      </w:r>
      <w:r w:rsidRPr="00FB03BE">
        <w:rPr>
          <w:rFonts w:eastAsia="Arial Narrow" w:cs="Arial Narrow"/>
        </w:rPr>
        <w:t>) do potp</w:t>
      </w:r>
      <w:r w:rsidRPr="00FB03BE">
        <w:rPr>
          <w:rFonts w:eastAsia="Arial Narrow" w:cs="Arial Narrow"/>
          <w:spacing w:val="-2"/>
        </w:rPr>
        <w:t>u</w:t>
      </w:r>
      <w:r w:rsidRPr="00FB03BE">
        <w:rPr>
          <w:rFonts w:eastAsia="Arial Narrow" w:cs="Arial Narrow"/>
        </w:rPr>
        <w:t>n</w:t>
      </w:r>
      <w:r w:rsidRPr="00FB03BE">
        <w:t>o ner</w:t>
      </w:r>
      <w:r w:rsidRPr="00FB03BE">
        <w:rPr>
          <w:spacing w:val="-3"/>
        </w:rPr>
        <w:t>a</w:t>
      </w:r>
      <w:r w:rsidRPr="00FB03BE">
        <w:t>stro</w:t>
      </w:r>
      <w:r w:rsidRPr="00FB03BE">
        <w:rPr>
          <w:spacing w:val="-2"/>
        </w:rPr>
        <w:t>š</w:t>
      </w:r>
      <w:r w:rsidRPr="00FB03BE">
        <w:t>eni</w:t>
      </w:r>
      <w:r w:rsidRPr="00FB03BE">
        <w:rPr>
          <w:spacing w:val="-2"/>
        </w:rPr>
        <w:t xml:space="preserve"> i</w:t>
      </w:r>
      <w:r w:rsidRPr="00FB03BE">
        <w:t>li</w:t>
      </w:r>
      <w:r w:rsidRPr="00FB03BE">
        <w:rPr>
          <w:spacing w:val="1"/>
        </w:rPr>
        <w:t xml:space="preserve"> </w:t>
      </w:r>
      <w:r w:rsidRPr="00FB03BE">
        <w:rPr>
          <w:spacing w:val="-2"/>
        </w:rPr>
        <w:t>s</w:t>
      </w:r>
      <w:r w:rsidRPr="00FB03BE">
        <w:t>vje</w:t>
      </w:r>
      <w:r w:rsidRPr="00FB03BE">
        <w:rPr>
          <w:spacing w:val="-2"/>
        </w:rPr>
        <w:t>ž</w:t>
      </w:r>
      <w:r w:rsidRPr="00FB03BE">
        <w:t>i (F</w:t>
      </w:r>
      <w:r w:rsidRPr="00FB03BE">
        <w:rPr>
          <w:spacing w:val="-1"/>
        </w:rPr>
        <w:t>)</w:t>
      </w:r>
      <w:r w:rsidRPr="00FB03BE">
        <w:t>.</w:t>
      </w:r>
    </w:p>
    <w:p w:rsidR="009E05FD" w:rsidRPr="00FB03BE" w:rsidRDefault="009E05FD" w:rsidP="009E05FD">
      <w:pPr>
        <w:rPr>
          <w:rFonts w:cs="Arial Narrow"/>
        </w:rPr>
      </w:pPr>
      <w:r w:rsidRPr="00FB03BE">
        <w:rPr>
          <w:spacing w:val="-2"/>
        </w:rPr>
        <w:t>U</w:t>
      </w:r>
      <w:r w:rsidRPr="00FB03BE">
        <w:t>svaj</w:t>
      </w:r>
      <w:r w:rsidRPr="00FB03BE">
        <w:rPr>
          <w:spacing w:val="-3"/>
        </w:rPr>
        <w:t>a</w:t>
      </w:r>
      <w:r w:rsidRPr="00FB03BE">
        <w:t>ju se</w:t>
      </w:r>
      <w:r w:rsidRPr="00FB03BE">
        <w:rPr>
          <w:spacing w:val="-3"/>
        </w:rPr>
        <w:t xml:space="preserve"> </w:t>
      </w:r>
      <w:r w:rsidRPr="00FB03BE">
        <w:t>s</w:t>
      </w:r>
      <w:r w:rsidRPr="00FB03BE">
        <w:rPr>
          <w:spacing w:val="-2"/>
        </w:rPr>
        <w:t>l</w:t>
      </w:r>
      <w:r w:rsidRPr="00FB03BE">
        <w:t>jede</w:t>
      </w:r>
      <w:r w:rsidRPr="00FB03BE">
        <w:rPr>
          <w:spacing w:val="-2"/>
        </w:rPr>
        <w:t>ć</w:t>
      </w:r>
      <w:r w:rsidRPr="00FB03BE">
        <w:t>e ka</w:t>
      </w:r>
      <w:r w:rsidRPr="00FB03BE">
        <w:rPr>
          <w:spacing w:val="-3"/>
        </w:rPr>
        <w:t>r</w:t>
      </w:r>
      <w:r w:rsidRPr="00FB03BE">
        <w:t>akte</w:t>
      </w:r>
      <w:r w:rsidRPr="00FB03BE">
        <w:rPr>
          <w:spacing w:val="-3"/>
        </w:rPr>
        <w:t>r</w:t>
      </w:r>
      <w:r w:rsidRPr="00FB03BE">
        <w:rPr>
          <w:spacing w:val="-2"/>
        </w:rPr>
        <w:t>i</w:t>
      </w:r>
      <w:r w:rsidRPr="00FB03BE">
        <w:t>stike</w:t>
      </w:r>
      <w:r w:rsidRPr="00FB03BE">
        <w:rPr>
          <w:spacing w:val="-3"/>
        </w:rPr>
        <w:t xml:space="preserve"> </w:t>
      </w:r>
      <w:r w:rsidRPr="00FB03BE">
        <w:t>Geo</w:t>
      </w:r>
      <w:r w:rsidRPr="00FB03BE">
        <w:rPr>
          <w:spacing w:val="-3"/>
        </w:rPr>
        <w:t>t</w:t>
      </w:r>
      <w:r w:rsidRPr="00FB03BE">
        <w:t>ehn</w:t>
      </w:r>
      <w:r w:rsidRPr="00FB03BE">
        <w:rPr>
          <w:spacing w:val="-2"/>
        </w:rPr>
        <w:t>i</w:t>
      </w:r>
      <w:r w:rsidRPr="00FB03BE">
        <w:t>čke</w:t>
      </w:r>
      <w:r w:rsidRPr="00FB03BE">
        <w:rPr>
          <w:spacing w:val="-3"/>
        </w:rPr>
        <w:t xml:space="preserve"> </w:t>
      </w:r>
      <w:r w:rsidRPr="00FB03BE">
        <w:t>jed</w:t>
      </w:r>
      <w:r w:rsidRPr="00FB03BE">
        <w:rPr>
          <w:spacing w:val="-2"/>
        </w:rPr>
        <w:t>i</w:t>
      </w:r>
      <w:r w:rsidRPr="00FB03BE">
        <w:t>ni</w:t>
      </w:r>
      <w:r w:rsidRPr="00FB03BE">
        <w:rPr>
          <w:spacing w:val="-2"/>
        </w:rPr>
        <w:t>c</w:t>
      </w:r>
      <w:r w:rsidRPr="00FB03BE">
        <w:t>e</w:t>
      </w:r>
      <w:r w:rsidRPr="00FB03BE">
        <w:rPr>
          <w:spacing w:val="5"/>
        </w:rPr>
        <w:t xml:space="preserve"> </w:t>
      </w:r>
      <w:r w:rsidRPr="00FB03BE">
        <w:rPr>
          <w:rFonts w:eastAsia="Arial Narrow" w:cs="Arial Narrow"/>
        </w:rPr>
        <w:t>2:</w:t>
      </w:r>
    </w:p>
    <w:p w:rsidR="009E05FD" w:rsidRPr="00FB03BE" w:rsidRDefault="009E05FD" w:rsidP="009E05FD">
      <w:pPr>
        <w:rPr>
          <w:rFonts w:cs="Arial Narrow"/>
        </w:rPr>
      </w:pPr>
      <w:r w:rsidRPr="00FB03BE">
        <w:rPr>
          <w:rFonts w:eastAsia="Arial Narrow" w:cs="Arial Narrow"/>
          <w:spacing w:val="-1"/>
          <w:position w:val="2"/>
        </w:rPr>
        <w:t>V</w:t>
      </w:r>
      <w:r w:rsidRPr="00FB03BE">
        <w:rPr>
          <w:rFonts w:eastAsia="Arial Narrow" w:cs="Arial Narrow"/>
          <w:position w:val="2"/>
        </w:rPr>
        <w:t>rijedn</w:t>
      </w:r>
      <w:r w:rsidRPr="00FB03BE">
        <w:rPr>
          <w:rFonts w:eastAsia="Arial Narrow" w:cs="Arial Narrow"/>
          <w:spacing w:val="-3"/>
          <w:position w:val="2"/>
        </w:rPr>
        <w:t>o</w:t>
      </w:r>
      <w:r w:rsidRPr="00FB03BE">
        <w:rPr>
          <w:rFonts w:eastAsia="Arial Narrow" w:cs="Arial Narrow"/>
          <w:position w:val="2"/>
        </w:rPr>
        <w:t>st</w:t>
      </w:r>
      <w:r w:rsidRPr="00FB03BE">
        <w:rPr>
          <w:rFonts w:eastAsia="Arial Narrow" w:cs="Arial Narrow"/>
          <w:spacing w:val="19"/>
          <w:position w:val="2"/>
        </w:rPr>
        <w:t xml:space="preserve"> </w:t>
      </w:r>
      <w:r w:rsidRPr="00FB03BE">
        <w:rPr>
          <w:rFonts w:eastAsia="Arial Narrow" w:cs="Arial Narrow"/>
          <w:position w:val="2"/>
        </w:rPr>
        <w:t>mater</w:t>
      </w:r>
      <w:r w:rsidRPr="00FB03BE">
        <w:rPr>
          <w:rFonts w:eastAsia="Arial Narrow" w:cs="Arial Narrow"/>
          <w:spacing w:val="-2"/>
          <w:position w:val="2"/>
        </w:rPr>
        <w:t>i</w:t>
      </w:r>
      <w:r w:rsidRPr="00FB03BE">
        <w:rPr>
          <w:rFonts w:eastAsia="Arial Narrow" w:cs="Arial Narrow"/>
          <w:position w:val="2"/>
        </w:rPr>
        <w:t>jal</w:t>
      </w:r>
      <w:r w:rsidRPr="00FB03BE">
        <w:rPr>
          <w:rFonts w:eastAsia="Arial Narrow" w:cs="Arial Narrow"/>
          <w:spacing w:val="-2"/>
          <w:position w:val="2"/>
        </w:rPr>
        <w:t>n</w:t>
      </w:r>
      <w:r w:rsidRPr="00FB03BE">
        <w:rPr>
          <w:rFonts w:eastAsia="Arial Narrow" w:cs="Arial Narrow"/>
          <w:position w:val="2"/>
        </w:rPr>
        <w:t>e</w:t>
      </w:r>
      <w:r w:rsidRPr="00FB03BE">
        <w:rPr>
          <w:rFonts w:eastAsia="Arial Narrow" w:cs="Arial Narrow"/>
          <w:spacing w:val="18"/>
          <w:position w:val="2"/>
        </w:rPr>
        <w:t xml:space="preserve"> </w:t>
      </w:r>
      <w:r w:rsidRPr="00FB03BE">
        <w:rPr>
          <w:rFonts w:eastAsia="Arial Narrow" w:cs="Arial Narrow"/>
          <w:position w:val="2"/>
        </w:rPr>
        <w:t>kons</w:t>
      </w:r>
      <w:r w:rsidRPr="00FB03BE">
        <w:rPr>
          <w:rFonts w:eastAsia="Arial Narrow" w:cs="Arial Narrow"/>
          <w:spacing w:val="-3"/>
          <w:position w:val="2"/>
        </w:rPr>
        <w:t>ta</w:t>
      </w:r>
      <w:r w:rsidRPr="00FB03BE">
        <w:rPr>
          <w:rFonts w:eastAsia="Arial Narrow" w:cs="Arial Narrow"/>
          <w:position w:val="2"/>
        </w:rPr>
        <w:t>nte</w:t>
      </w:r>
      <w:r w:rsidRPr="00FB03BE">
        <w:rPr>
          <w:rFonts w:eastAsia="Arial Narrow" w:cs="Arial Narrow"/>
          <w:spacing w:val="19"/>
          <w:position w:val="2"/>
        </w:rPr>
        <w:t xml:space="preserve"> </w:t>
      </w:r>
      <w:r w:rsidRPr="00FB03BE">
        <w:rPr>
          <w:rFonts w:eastAsia="Arial Narrow" w:cs="Arial Narrow"/>
          <w:position w:val="2"/>
        </w:rPr>
        <w:t>(</w:t>
      </w:r>
      <w:r w:rsidRPr="00FB03BE">
        <w:rPr>
          <w:rFonts w:eastAsia="Arial Narrow" w:cs="Arial Narrow"/>
          <w:spacing w:val="2"/>
          <w:position w:val="2"/>
        </w:rPr>
        <w:t>m</w:t>
      </w:r>
      <w:r w:rsidRPr="00FB03BE">
        <w:rPr>
          <w:rFonts w:eastAsia="Arial Narrow" w:cs="Arial Narrow"/>
          <w:spacing w:val="1"/>
        </w:rPr>
        <w:t>i</w:t>
      </w:r>
      <w:r w:rsidRPr="00FB03BE">
        <w:rPr>
          <w:position w:val="2"/>
        </w:rPr>
        <w:t>)</w:t>
      </w:r>
      <w:r w:rsidRPr="00FB03BE">
        <w:rPr>
          <w:spacing w:val="18"/>
          <w:position w:val="2"/>
        </w:rPr>
        <w:t xml:space="preserve"> </w:t>
      </w:r>
      <w:r w:rsidRPr="00FB03BE">
        <w:rPr>
          <w:position w:val="2"/>
        </w:rPr>
        <w:t>za</w:t>
      </w:r>
      <w:r w:rsidRPr="00FB03BE">
        <w:rPr>
          <w:spacing w:val="19"/>
          <w:position w:val="2"/>
        </w:rPr>
        <w:t xml:space="preserve"> </w:t>
      </w:r>
      <w:r w:rsidRPr="00FB03BE">
        <w:rPr>
          <w:position w:val="2"/>
        </w:rPr>
        <w:t>geote</w:t>
      </w:r>
      <w:r w:rsidRPr="00FB03BE">
        <w:rPr>
          <w:spacing w:val="-2"/>
          <w:position w:val="2"/>
        </w:rPr>
        <w:t>h</w:t>
      </w:r>
      <w:r w:rsidRPr="00FB03BE">
        <w:rPr>
          <w:position w:val="2"/>
        </w:rPr>
        <w:t>ni</w:t>
      </w:r>
      <w:r w:rsidRPr="00FB03BE">
        <w:rPr>
          <w:spacing w:val="-2"/>
          <w:position w:val="2"/>
        </w:rPr>
        <w:t>č</w:t>
      </w:r>
      <w:r w:rsidRPr="00FB03BE">
        <w:rPr>
          <w:position w:val="2"/>
        </w:rPr>
        <w:t>ku</w:t>
      </w:r>
      <w:r w:rsidRPr="00FB03BE">
        <w:rPr>
          <w:spacing w:val="19"/>
          <w:position w:val="2"/>
        </w:rPr>
        <w:t xml:space="preserve"> </w:t>
      </w:r>
      <w:r w:rsidRPr="00FB03BE">
        <w:rPr>
          <w:position w:val="2"/>
        </w:rPr>
        <w:t>jed</w:t>
      </w:r>
      <w:r w:rsidRPr="00FB03BE">
        <w:rPr>
          <w:spacing w:val="-2"/>
          <w:position w:val="2"/>
        </w:rPr>
        <w:t>i</w:t>
      </w:r>
      <w:r w:rsidRPr="00FB03BE">
        <w:rPr>
          <w:position w:val="2"/>
        </w:rPr>
        <w:t>n</w:t>
      </w:r>
      <w:r w:rsidRPr="00FB03BE">
        <w:rPr>
          <w:spacing w:val="-2"/>
          <w:position w:val="2"/>
        </w:rPr>
        <w:t>i</w:t>
      </w:r>
      <w:r w:rsidRPr="00FB03BE">
        <w:rPr>
          <w:position w:val="2"/>
        </w:rPr>
        <w:t>cu</w:t>
      </w:r>
      <w:r w:rsidRPr="00FB03BE">
        <w:rPr>
          <w:spacing w:val="22"/>
          <w:position w:val="2"/>
        </w:rPr>
        <w:t xml:space="preserve"> </w:t>
      </w:r>
      <w:r w:rsidRPr="00FB03BE">
        <w:rPr>
          <w:rFonts w:eastAsia="Arial Narrow" w:cs="Arial Narrow"/>
          <w:position w:val="2"/>
        </w:rPr>
        <w:t>2</w:t>
      </w:r>
      <w:r w:rsidRPr="00FB03BE">
        <w:rPr>
          <w:rFonts w:eastAsia="Arial Narrow" w:cs="Arial Narrow"/>
          <w:spacing w:val="19"/>
          <w:position w:val="2"/>
        </w:rPr>
        <w:t xml:space="preserve"> </w:t>
      </w:r>
      <w:r w:rsidRPr="00FB03BE">
        <w:rPr>
          <w:position w:val="2"/>
        </w:rPr>
        <w:t>je</w:t>
      </w:r>
      <w:r w:rsidRPr="00FB03BE">
        <w:rPr>
          <w:spacing w:val="19"/>
          <w:position w:val="2"/>
        </w:rPr>
        <w:t xml:space="preserve"> </w:t>
      </w:r>
      <w:r w:rsidRPr="00FB03BE">
        <w:rPr>
          <w:position w:val="2"/>
        </w:rPr>
        <w:t>određena</w:t>
      </w:r>
      <w:r w:rsidRPr="00FB03BE">
        <w:rPr>
          <w:spacing w:val="19"/>
          <w:position w:val="2"/>
        </w:rPr>
        <w:t xml:space="preserve"> </w:t>
      </w:r>
      <w:r w:rsidRPr="00FB03BE">
        <w:rPr>
          <w:position w:val="2"/>
        </w:rPr>
        <w:t>na</w:t>
      </w:r>
      <w:r w:rsidRPr="00FB03BE">
        <w:rPr>
          <w:spacing w:val="19"/>
          <w:position w:val="2"/>
        </w:rPr>
        <w:t xml:space="preserve"> </w:t>
      </w:r>
      <w:r w:rsidRPr="00FB03BE">
        <w:rPr>
          <w:position w:val="2"/>
        </w:rPr>
        <w:t>in</w:t>
      </w:r>
      <w:r w:rsidRPr="00FB03BE">
        <w:rPr>
          <w:spacing w:val="-3"/>
          <w:position w:val="2"/>
        </w:rPr>
        <w:t>t</w:t>
      </w:r>
      <w:r w:rsidRPr="00FB03BE">
        <w:rPr>
          <w:position w:val="2"/>
        </w:rPr>
        <w:t>erval</w:t>
      </w:r>
      <w:r w:rsidRPr="00FB03BE">
        <w:rPr>
          <w:spacing w:val="17"/>
          <w:position w:val="2"/>
        </w:rPr>
        <w:t xml:space="preserve"> </w:t>
      </w:r>
      <w:r w:rsidRPr="00FB03BE">
        <w:rPr>
          <w:position w:val="2"/>
        </w:rPr>
        <w:t>od</w:t>
      </w:r>
      <w:r w:rsidRPr="00FB03BE">
        <w:rPr>
          <w:spacing w:val="22"/>
          <w:position w:val="2"/>
        </w:rPr>
        <w:t xml:space="preserve"> </w:t>
      </w:r>
      <w:r w:rsidRPr="00FB03BE">
        <w:rPr>
          <w:rFonts w:eastAsia="Arial Narrow" w:cs="Arial Narrow"/>
          <w:position w:val="2"/>
        </w:rPr>
        <w:t>5</w:t>
      </w:r>
      <w:r w:rsidRPr="00FB03BE">
        <w:rPr>
          <w:rFonts w:eastAsia="Arial Narrow" w:cs="Arial Narrow"/>
          <w:spacing w:val="19"/>
          <w:position w:val="2"/>
        </w:rPr>
        <w:t xml:space="preserve"> </w:t>
      </w:r>
      <w:r w:rsidRPr="00FB03BE">
        <w:rPr>
          <w:rFonts w:eastAsia="Arial Narrow" w:cs="Arial Narrow"/>
          <w:position w:val="2"/>
        </w:rPr>
        <w:t>do</w:t>
      </w:r>
      <w:r w:rsidRPr="00FB03BE">
        <w:rPr>
          <w:rFonts w:eastAsia="Arial Narrow" w:cs="Arial Narrow"/>
          <w:spacing w:val="19"/>
          <w:position w:val="2"/>
        </w:rPr>
        <w:t xml:space="preserve"> </w:t>
      </w:r>
      <w:r w:rsidRPr="00FB03BE">
        <w:rPr>
          <w:rFonts w:eastAsia="Arial Narrow" w:cs="Arial Narrow"/>
          <w:position w:val="2"/>
        </w:rPr>
        <w:t>9.</w:t>
      </w:r>
      <w:r w:rsidRPr="00FB03BE">
        <w:rPr>
          <w:rFonts w:eastAsia="Arial Narrow" w:cs="Arial Narrow"/>
          <w:spacing w:val="19"/>
          <w:position w:val="2"/>
        </w:rPr>
        <w:t xml:space="preserve"> </w:t>
      </w:r>
      <w:r w:rsidRPr="00FB03BE">
        <w:rPr>
          <w:rFonts w:eastAsia="Arial Narrow" w:cs="Arial Narrow"/>
          <w:spacing w:val="-2"/>
          <w:position w:val="2"/>
        </w:rPr>
        <w:t>U</w:t>
      </w:r>
      <w:r w:rsidRPr="00FB03BE">
        <w:rPr>
          <w:rFonts w:eastAsia="Arial Narrow" w:cs="Arial Narrow"/>
          <w:position w:val="2"/>
        </w:rPr>
        <w:t>svojena</w:t>
      </w:r>
      <w:r w:rsidRPr="00FB03BE">
        <w:rPr>
          <w:rFonts w:eastAsia="Arial Narrow" w:cs="Arial Narrow"/>
          <w:spacing w:val="19"/>
          <w:position w:val="2"/>
        </w:rPr>
        <w:t xml:space="preserve"> </w:t>
      </w:r>
      <w:r w:rsidRPr="00FB03BE">
        <w:rPr>
          <w:rFonts w:eastAsia="Arial Narrow" w:cs="Arial Narrow"/>
          <w:position w:val="2"/>
        </w:rPr>
        <w:t>je vrije</w:t>
      </w:r>
      <w:r w:rsidRPr="00FB03BE">
        <w:rPr>
          <w:rFonts w:eastAsia="Arial Narrow" w:cs="Arial Narrow"/>
          <w:spacing w:val="-3"/>
          <w:position w:val="2"/>
        </w:rPr>
        <w:t>d</w:t>
      </w:r>
      <w:r w:rsidRPr="00FB03BE">
        <w:rPr>
          <w:rFonts w:eastAsia="Arial Narrow" w:cs="Arial Narrow"/>
          <w:position w:val="2"/>
        </w:rPr>
        <w:t>nost</w:t>
      </w:r>
      <w:r w:rsidRPr="00FB03BE">
        <w:rPr>
          <w:rFonts w:eastAsia="Arial Narrow" w:cs="Arial Narrow"/>
          <w:spacing w:val="-4"/>
          <w:position w:val="2"/>
        </w:rPr>
        <w:t xml:space="preserve"> </w:t>
      </w:r>
      <w:r w:rsidRPr="00FB03BE">
        <w:rPr>
          <w:rFonts w:eastAsia="Arial Narrow" w:cs="Arial Narrow"/>
          <w:position w:val="2"/>
        </w:rPr>
        <w:t>mater</w:t>
      </w:r>
      <w:r w:rsidRPr="00FB03BE">
        <w:rPr>
          <w:rFonts w:eastAsia="Arial Narrow" w:cs="Arial Narrow"/>
          <w:spacing w:val="-2"/>
          <w:position w:val="2"/>
        </w:rPr>
        <w:t>i</w:t>
      </w:r>
      <w:r w:rsidRPr="00FB03BE">
        <w:rPr>
          <w:rFonts w:eastAsia="Arial Narrow" w:cs="Arial Narrow"/>
          <w:position w:val="2"/>
        </w:rPr>
        <w:t>jal</w:t>
      </w:r>
      <w:r w:rsidRPr="00FB03BE">
        <w:rPr>
          <w:rFonts w:eastAsia="Arial Narrow" w:cs="Arial Narrow"/>
          <w:spacing w:val="-2"/>
          <w:position w:val="2"/>
        </w:rPr>
        <w:t>n</w:t>
      </w:r>
      <w:r w:rsidRPr="00FB03BE">
        <w:rPr>
          <w:rFonts w:eastAsia="Arial Narrow" w:cs="Arial Narrow"/>
          <w:position w:val="2"/>
        </w:rPr>
        <w:t>e k</w:t>
      </w:r>
      <w:r w:rsidRPr="00FB03BE">
        <w:rPr>
          <w:rFonts w:eastAsia="Arial Narrow" w:cs="Arial Narrow"/>
          <w:spacing w:val="-3"/>
          <w:position w:val="2"/>
        </w:rPr>
        <w:t>o</w:t>
      </w:r>
      <w:r w:rsidRPr="00FB03BE">
        <w:rPr>
          <w:rFonts w:eastAsia="Arial Narrow" w:cs="Arial Narrow"/>
          <w:position w:val="2"/>
        </w:rPr>
        <w:t>nsta</w:t>
      </w:r>
      <w:r w:rsidRPr="00FB03BE">
        <w:rPr>
          <w:rFonts w:eastAsia="Arial Narrow" w:cs="Arial Narrow"/>
          <w:spacing w:val="-3"/>
          <w:position w:val="2"/>
        </w:rPr>
        <w:t>nt</w:t>
      </w:r>
      <w:r w:rsidRPr="00FB03BE">
        <w:rPr>
          <w:rFonts w:eastAsia="Arial Narrow" w:cs="Arial Narrow"/>
          <w:position w:val="2"/>
        </w:rPr>
        <w:t>e (</w:t>
      </w:r>
      <w:r w:rsidRPr="00FB03BE">
        <w:rPr>
          <w:rFonts w:eastAsia="Arial Narrow" w:cs="Arial Narrow"/>
          <w:spacing w:val="2"/>
          <w:position w:val="2"/>
        </w:rPr>
        <w:t>m</w:t>
      </w:r>
      <w:r w:rsidRPr="00FB03BE">
        <w:rPr>
          <w:rFonts w:eastAsia="Arial Narrow" w:cs="Arial Narrow"/>
          <w:spacing w:val="1"/>
        </w:rPr>
        <w:t>i</w:t>
      </w:r>
      <w:r w:rsidRPr="00FB03BE">
        <w:rPr>
          <w:rFonts w:eastAsia="Arial Narrow" w:cs="Arial Narrow"/>
          <w:position w:val="2"/>
        </w:rPr>
        <w:t>) od</w:t>
      </w:r>
      <w:r w:rsidRPr="00FB03BE">
        <w:rPr>
          <w:rFonts w:eastAsia="Arial Narrow" w:cs="Arial Narrow"/>
          <w:spacing w:val="-3"/>
          <w:position w:val="2"/>
        </w:rPr>
        <w:t xml:space="preserve"> </w:t>
      </w:r>
      <w:r w:rsidRPr="00FB03BE">
        <w:rPr>
          <w:rFonts w:eastAsia="Arial Narrow" w:cs="Arial Narrow"/>
          <w:position w:val="2"/>
        </w:rPr>
        <w:t>5.</w:t>
      </w:r>
    </w:p>
    <w:p w:rsidR="009E05FD" w:rsidRPr="00FB03BE" w:rsidRDefault="009E05FD" w:rsidP="009E05FD">
      <w:pPr>
        <w:rPr>
          <w:rFonts w:cs="Arial Narrow"/>
        </w:rPr>
      </w:pPr>
      <w:r w:rsidRPr="00FB03BE">
        <w:t>G</w:t>
      </w:r>
      <w:r w:rsidRPr="00FB03BE">
        <w:rPr>
          <w:spacing w:val="-1"/>
        </w:rPr>
        <w:t>S</w:t>
      </w:r>
      <w:r w:rsidRPr="00FB03BE">
        <w:t>I vr</w:t>
      </w:r>
      <w:r w:rsidRPr="00FB03BE">
        <w:rPr>
          <w:spacing w:val="-2"/>
        </w:rPr>
        <w:t>i</w:t>
      </w:r>
      <w:r w:rsidRPr="00FB03BE">
        <w:t>jedn</w:t>
      </w:r>
      <w:r w:rsidRPr="00FB03BE">
        <w:rPr>
          <w:spacing w:val="-2"/>
        </w:rPr>
        <w:t>o</w:t>
      </w:r>
      <w:r w:rsidRPr="00FB03BE">
        <w:t>st ge</w:t>
      </w:r>
      <w:r w:rsidRPr="00FB03BE">
        <w:rPr>
          <w:spacing w:val="-2"/>
        </w:rPr>
        <w:t>o</w:t>
      </w:r>
      <w:r w:rsidRPr="00FB03BE">
        <w:t>tehn</w:t>
      </w:r>
      <w:r w:rsidRPr="00FB03BE">
        <w:rPr>
          <w:spacing w:val="-2"/>
        </w:rPr>
        <w:t>i</w:t>
      </w:r>
      <w:r w:rsidRPr="00FB03BE">
        <w:t>čke</w:t>
      </w:r>
      <w:r w:rsidRPr="00FB03BE">
        <w:rPr>
          <w:spacing w:val="-3"/>
        </w:rPr>
        <w:t xml:space="preserve"> </w:t>
      </w:r>
      <w:r w:rsidRPr="00FB03BE">
        <w:t>je</w:t>
      </w:r>
      <w:r w:rsidRPr="00FB03BE">
        <w:rPr>
          <w:spacing w:val="-3"/>
        </w:rPr>
        <w:t>d</w:t>
      </w:r>
      <w:r w:rsidRPr="00FB03BE">
        <w:t>ini</w:t>
      </w:r>
      <w:r w:rsidRPr="00FB03BE">
        <w:rPr>
          <w:spacing w:val="1"/>
        </w:rPr>
        <w:t>c</w:t>
      </w:r>
      <w:r w:rsidRPr="00FB03BE">
        <w:t xml:space="preserve">e </w:t>
      </w:r>
      <w:r w:rsidRPr="00FB03BE">
        <w:rPr>
          <w:rFonts w:eastAsia="Arial Narrow" w:cs="Arial Narrow"/>
        </w:rPr>
        <w:t>2 va</w:t>
      </w:r>
      <w:r w:rsidRPr="00FB03BE">
        <w:rPr>
          <w:rFonts w:eastAsia="Arial Narrow" w:cs="Arial Narrow"/>
          <w:spacing w:val="-3"/>
        </w:rPr>
        <w:t>r</w:t>
      </w:r>
      <w:r w:rsidRPr="00FB03BE">
        <w:rPr>
          <w:rFonts w:eastAsia="Arial Narrow" w:cs="Arial Narrow"/>
        </w:rPr>
        <w:t>ira od</w:t>
      </w:r>
      <w:r w:rsidRPr="00FB03BE">
        <w:rPr>
          <w:rFonts w:eastAsia="Arial Narrow" w:cs="Arial Narrow"/>
          <w:spacing w:val="-2"/>
        </w:rPr>
        <w:t xml:space="preserve"> </w:t>
      </w:r>
      <w:r w:rsidRPr="00FB03BE">
        <w:rPr>
          <w:rFonts w:eastAsia="Arial Narrow" w:cs="Arial Narrow"/>
        </w:rPr>
        <w:t>10</w:t>
      </w:r>
      <w:r w:rsidRPr="00FB03BE">
        <w:rPr>
          <w:rFonts w:eastAsia="Arial Narrow" w:cs="Arial Narrow"/>
          <w:spacing w:val="-1"/>
        </w:rPr>
        <w:t>-</w:t>
      </w:r>
      <w:r w:rsidRPr="00FB03BE">
        <w:rPr>
          <w:rFonts w:eastAsia="Arial Narrow" w:cs="Arial Narrow"/>
        </w:rPr>
        <w:t xml:space="preserve">20. </w:t>
      </w:r>
      <w:r w:rsidRPr="00FB03BE">
        <w:rPr>
          <w:rFonts w:eastAsia="Arial Narrow" w:cs="Arial Narrow"/>
          <w:spacing w:val="-1"/>
        </w:rPr>
        <w:t>U</w:t>
      </w:r>
      <w:r w:rsidRPr="00FB03BE">
        <w:rPr>
          <w:rFonts w:eastAsia="Arial Narrow" w:cs="Arial Narrow"/>
          <w:spacing w:val="-2"/>
        </w:rPr>
        <w:t>s</w:t>
      </w:r>
      <w:r w:rsidRPr="00FB03BE">
        <w:rPr>
          <w:rFonts w:eastAsia="Arial Narrow" w:cs="Arial Narrow"/>
        </w:rPr>
        <w:t>vo</w:t>
      </w:r>
      <w:r w:rsidRPr="00FB03BE">
        <w:rPr>
          <w:rFonts w:eastAsia="Arial Narrow" w:cs="Arial Narrow"/>
          <w:spacing w:val="-2"/>
        </w:rPr>
        <w:t>j</w:t>
      </w:r>
      <w:r w:rsidRPr="00FB03BE">
        <w:rPr>
          <w:rFonts w:eastAsia="Arial Narrow" w:cs="Arial Narrow"/>
          <w:spacing w:val="-3"/>
        </w:rPr>
        <w:t>e</w:t>
      </w:r>
      <w:r w:rsidRPr="00FB03BE">
        <w:rPr>
          <w:rFonts w:eastAsia="Arial Narrow" w:cs="Arial Narrow"/>
        </w:rPr>
        <w:t>na je v</w:t>
      </w:r>
      <w:r w:rsidRPr="00FB03BE">
        <w:rPr>
          <w:rFonts w:eastAsia="Arial Narrow" w:cs="Arial Narrow"/>
          <w:spacing w:val="-3"/>
        </w:rPr>
        <w:t>r</w:t>
      </w:r>
      <w:r w:rsidRPr="00FB03BE">
        <w:rPr>
          <w:rFonts w:eastAsia="Arial Narrow" w:cs="Arial Narrow"/>
        </w:rPr>
        <w:t>i</w:t>
      </w:r>
      <w:r w:rsidRPr="00FB03BE">
        <w:rPr>
          <w:rFonts w:eastAsia="Arial Narrow" w:cs="Arial Narrow"/>
          <w:spacing w:val="1"/>
        </w:rPr>
        <w:t>j</w:t>
      </w:r>
      <w:r w:rsidRPr="00FB03BE">
        <w:rPr>
          <w:rFonts w:eastAsia="Arial Narrow" w:cs="Arial Narrow"/>
        </w:rPr>
        <w:t>e</w:t>
      </w:r>
      <w:r w:rsidRPr="00FB03BE">
        <w:rPr>
          <w:rFonts w:eastAsia="Arial Narrow" w:cs="Arial Narrow"/>
          <w:spacing w:val="-3"/>
        </w:rPr>
        <w:t>d</w:t>
      </w:r>
      <w:r w:rsidRPr="00FB03BE">
        <w:rPr>
          <w:rFonts w:eastAsia="Arial Narrow" w:cs="Arial Narrow"/>
        </w:rPr>
        <w:t>nost</w:t>
      </w:r>
      <w:r w:rsidRPr="00FB03BE">
        <w:rPr>
          <w:rFonts w:eastAsia="Arial Narrow" w:cs="Arial Narrow"/>
          <w:spacing w:val="-3"/>
        </w:rPr>
        <w:t xml:space="preserve"> </w:t>
      </w:r>
      <w:r w:rsidRPr="00FB03BE">
        <w:rPr>
          <w:rFonts w:eastAsia="Arial Narrow" w:cs="Arial Narrow"/>
        </w:rPr>
        <w:t>G</w:t>
      </w:r>
      <w:r w:rsidRPr="00FB03BE">
        <w:rPr>
          <w:rFonts w:eastAsia="Arial Narrow" w:cs="Arial Narrow"/>
          <w:spacing w:val="-1"/>
        </w:rPr>
        <w:t>S</w:t>
      </w:r>
      <w:r w:rsidRPr="00FB03BE">
        <w:rPr>
          <w:rFonts w:eastAsia="Arial Narrow" w:cs="Arial Narrow"/>
        </w:rPr>
        <w:t>I od</w:t>
      </w:r>
      <w:r w:rsidRPr="00FB03BE">
        <w:rPr>
          <w:rFonts w:eastAsia="Arial Narrow" w:cs="Arial Narrow"/>
          <w:spacing w:val="-1"/>
        </w:rPr>
        <w:t xml:space="preserve"> </w:t>
      </w:r>
      <w:r w:rsidRPr="00FB03BE">
        <w:rPr>
          <w:rFonts w:eastAsia="Arial Narrow" w:cs="Arial Narrow"/>
        </w:rPr>
        <w:t>10.</w:t>
      </w:r>
    </w:p>
    <w:p w:rsidR="009E05FD" w:rsidRPr="00FB03BE" w:rsidRDefault="009E05FD" w:rsidP="009E05FD">
      <w:pPr>
        <w:rPr>
          <w:rFonts w:cs="Arial Narrow"/>
        </w:rPr>
      </w:pPr>
      <w:r w:rsidRPr="00FB03BE">
        <w:rPr>
          <w:position w:val="2"/>
        </w:rPr>
        <w:t>Jedno</w:t>
      </w:r>
      <w:r w:rsidRPr="00FB03BE">
        <w:rPr>
          <w:spacing w:val="-2"/>
          <w:position w:val="2"/>
        </w:rPr>
        <w:t>o</w:t>
      </w:r>
      <w:r w:rsidRPr="00FB03BE">
        <w:rPr>
          <w:position w:val="2"/>
        </w:rPr>
        <w:t>sna</w:t>
      </w:r>
      <w:r w:rsidRPr="00FB03BE">
        <w:rPr>
          <w:spacing w:val="18"/>
          <w:position w:val="2"/>
        </w:rPr>
        <w:t xml:space="preserve"> </w:t>
      </w:r>
      <w:r w:rsidRPr="00FB03BE">
        <w:rPr>
          <w:position w:val="2"/>
        </w:rPr>
        <w:t>t</w:t>
      </w:r>
      <w:r w:rsidRPr="00FB03BE">
        <w:rPr>
          <w:spacing w:val="-2"/>
          <w:position w:val="2"/>
        </w:rPr>
        <w:t>l</w:t>
      </w:r>
      <w:r w:rsidRPr="00FB03BE">
        <w:rPr>
          <w:position w:val="2"/>
        </w:rPr>
        <w:t>ačna</w:t>
      </w:r>
      <w:r w:rsidRPr="00FB03BE">
        <w:rPr>
          <w:spacing w:val="16"/>
          <w:position w:val="2"/>
        </w:rPr>
        <w:t xml:space="preserve"> </w:t>
      </w:r>
      <w:r w:rsidRPr="00FB03BE">
        <w:rPr>
          <w:position w:val="2"/>
        </w:rPr>
        <w:t>čv</w:t>
      </w:r>
      <w:r w:rsidRPr="00FB03BE">
        <w:rPr>
          <w:spacing w:val="-3"/>
          <w:position w:val="2"/>
        </w:rPr>
        <w:t>r</w:t>
      </w:r>
      <w:r w:rsidRPr="00FB03BE">
        <w:rPr>
          <w:position w:val="2"/>
        </w:rPr>
        <w:t>stoća</w:t>
      </w:r>
      <w:r w:rsidRPr="00FB03BE">
        <w:rPr>
          <w:spacing w:val="19"/>
          <w:position w:val="2"/>
        </w:rPr>
        <w:t xml:space="preserve"> </w:t>
      </w:r>
      <w:r w:rsidRPr="00FB03BE">
        <w:rPr>
          <w:position w:val="2"/>
        </w:rPr>
        <w:t>(</w:t>
      </w:r>
      <w:r w:rsidRPr="00FB03BE">
        <w:rPr>
          <w:spacing w:val="-1"/>
          <w:position w:val="2"/>
        </w:rPr>
        <w:t>σ</w:t>
      </w:r>
      <w:r w:rsidRPr="00FB03BE">
        <w:rPr>
          <w:rFonts w:eastAsia="Arial Narrow" w:cs="Arial Narrow"/>
        </w:rPr>
        <w:t>c</w:t>
      </w:r>
      <w:r w:rsidRPr="00FB03BE">
        <w:rPr>
          <w:rFonts w:eastAsia="Arial Narrow" w:cs="Arial Narrow"/>
          <w:spacing w:val="1"/>
        </w:rPr>
        <w:t>i</w:t>
      </w:r>
      <w:r w:rsidRPr="00FB03BE">
        <w:rPr>
          <w:position w:val="2"/>
        </w:rPr>
        <w:t>)</w:t>
      </w:r>
      <w:r w:rsidRPr="00FB03BE">
        <w:rPr>
          <w:spacing w:val="18"/>
          <w:position w:val="2"/>
        </w:rPr>
        <w:t xml:space="preserve"> </w:t>
      </w:r>
      <w:r w:rsidRPr="00FB03BE">
        <w:rPr>
          <w:position w:val="2"/>
        </w:rPr>
        <w:t>geote</w:t>
      </w:r>
      <w:r w:rsidRPr="00FB03BE">
        <w:rPr>
          <w:spacing w:val="-2"/>
          <w:position w:val="2"/>
        </w:rPr>
        <w:t>h</w:t>
      </w:r>
      <w:r w:rsidRPr="00FB03BE">
        <w:rPr>
          <w:position w:val="2"/>
        </w:rPr>
        <w:t>ni</w:t>
      </w:r>
      <w:r w:rsidRPr="00FB03BE">
        <w:rPr>
          <w:spacing w:val="-2"/>
          <w:position w:val="2"/>
        </w:rPr>
        <w:t>č</w:t>
      </w:r>
      <w:r w:rsidRPr="00FB03BE">
        <w:rPr>
          <w:position w:val="2"/>
        </w:rPr>
        <w:t>ke</w:t>
      </w:r>
      <w:r w:rsidRPr="00FB03BE">
        <w:rPr>
          <w:spacing w:val="19"/>
          <w:position w:val="2"/>
        </w:rPr>
        <w:t xml:space="preserve"> </w:t>
      </w:r>
      <w:r w:rsidRPr="00FB03BE">
        <w:rPr>
          <w:position w:val="2"/>
        </w:rPr>
        <w:t>j</w:t>
      </w:r>
      <w:r w:rsidRPr="00FB03BE">
        <w:rPr>
          <w:spacing w:val="-2"/>
          <w:position w:val="2"/>
        </w:rPr>
        <w:t>e</w:t>
      </w:r>
      <w:r w:rsidRPr="00FB03BE">
        <w:rPr>
          <w:position w:val="2"/>
        </w:rPr>
        <w:t>din</w:t>
      </w:r>
      <w:r w:rsidRPr="00FB03BE">
        <w:rPr>
          <w:spacing w:val="-2"/>
          <w:position w:val="2"/>
        </w:rPr>
        <w:t>i</w:t>
      </w:r>
      <w:r w:rsidRPr="00FB03BE">
        <w:rPr>
          <w:position w:val="2"/>
        </w:rPr>
        <w:t>ce</w:t>
      </w:r>
      <w:r w:rsidRPr="00FB03BE">
        <w:rPr>
          <w:spacing w:val="21"/>
          <w:position w:val="2"/>
        </w:rPr>
        <w:t xml:space="preserve"> </w:t>
      </w:r>
      <w:r w:rsidRPr="00FB03BE">
        <w:rPr>
          <w:rFonts w:eastAsia="Arial Narrow" w:cs="Arial Narrow"/>
          <w:position w:val="2"/>
        </w:rPr>
        <w:t>2</w:t>
      </w:r>
      <w:r w:rsidRPr="00FB03BE">
        <w:rPr>
          <w:rFonts w:eastAsia="Arial Narrow" w:cs="Arial Narrow"/>
          <w:spacing w:val="19"/>
          <w:position w:val="2"/>
        </w:rPr>
        <w:t xml:space="preserve"> </w:t>
      </w:r>
      <w:r w:rsidRPr="00FB03BE">
        <w:rPr>
          <w:rFonts w:eastAsia="Arial Narrow" w:cs="Arial Narrow"/>
          <w:spacing w:val="-2"/>
          <w:position w:val="2"/>
        </w:rPr>
        <w:t>v</w:t>
      </w:r>
      <w:r w:rsidRPr="00FB03BE">
        <w:rPr>
          <w:rFonts w:eastAsia="Arial Narrow" w:cs="Arial Narrow"/>
          <w:position w:val="2"/>
        </w:rPr>
        <w:t>ar</w:t>
      </w:r>
      <w:r w:rsidRPr="00FB03BE">
        <w:rPr>
          <w:rFonts w:eastAsia="Arial Narrow" w:cs="Arial Narrow"/>
          <w:spacing w:val="-2"/>
          <w:position w:val="2"/>
        </w:rPr>
        <w:t>i</w:t>
      </w:r>
      <w:r w:rsidRPr="00FB03BE">
        <w:rPr>
          <w:rFonts w:eastAsia="Arial Narrow" w:cs="Arial Narrow"/>
          <w:position w:val="2"/>
        </w:rPr>
        <w:t>ra</w:t>
      </w:r>
      <w:r w:rsidRPr="00FB03BE">
        <w:rPr>
          <w:rFonts w:eastAsia="Arial Narrow" w:cs="Arial Narrow"/>
          <w:spacing w:val="18"/>
          <w:position w:val="2"/>
        </w:rPr>
        <w:t xml:space="preserve"> </w:t>
      </w:r>
      <w:r w:rsidRPr="00FB03BE">
        <w:rPr>
          <w:rFonts w:eastAsia="Arial Narrow" w:cs="Arial Narrow"/>
          <w:position w:val="2"/>
        </w:rPr>
        <w:t>od</w:t>
      </w:r>
      <w:r w:rsidRPr="00FB03BE">
        <w:rPr>
          <w:rFonts w:eastAsia="Arial Narrow" w:cs="Arial Narrow"/>
          <w:spacing w:val="20"/>
          <w:position w:val="2"/>
        </w:rPr>
        <w:t xml:space="preserve"> </w:t>
      </w:r>
      <w:r w:rsidRPr="00FB03BE">
        <w:rPr>
          <w:rFonts w:eastAsia="Arial Narrow" w:cs="Arial Narrow"/>
          <w:position w:val="2"/>
        </w:rPr>
        <w:t>5,0</w:t>
      </w:r>
      <w:r w:rsidRPr="00FB03BE">
        <w:rPr>
          <w:rFonts w:eastAsia="Arial Narrow" w:cs="Arial Narrow"/>
          <w:spacing w:val="19"/>
          <w:position w:val="2"/>
        </w:rPr>
        <w:t xml:space="preserve"> </w:t>
      </w:r>
      <w:r w:rsidRPr="00FB03BE">
        <w:rPr>
          <w:rFonts w:eastAsia="Arial Narrow" w:cs="Arial Narrow"/>
          <w:position w:val="2"/>
        </w:rPr>
        <w:t>MPa</w:t>
      </w:r>
      <w:r w:rsidRPr="00FB03BE">
        <w:rPr>
          <w:rFonts w:eastAsia="Arial Narrow" w:cs="Arial Narrow"/>
          <w:spacing w:val="18"/>
          <w:position w:val="2"/>
        </w:rPr>
        <w:t xml:space="preserve"> </w:t>
      </w:r>
      <w:r w:rsidRPr="00FB03BE">
        <w:rPr>
          <w:rFonts w:eastAsia="Arial Narrow" w:cs="Arial Narrow"/>
          <w:spacing w:val="-3"/>
          <w:position w:val="2"/>
        </w:rPr>
        <w:t>d</w:t>
      </w:r>
      <w:r w:rsidRPr="00FB03BE">
        <w:rPr>
          <w:rFonts w:eastAsia="Arial Narrow" w:cs="Arial Narrow"/>
          <w:position w:val="2"/>
        </w:rPr>
        <w:t>o</w:t>
      </w:r>
      <w:r w:rsidRPr="00FB03BE">
        <w:rPr>
          <w:rFonts w:eastAsia="Arial Narrow" w:cs="Arial Narrow"/>
          <w:spacing w:val="19"/>
          <w:position w:val="2"/>
        </w:rPr>
        <w:t xml:space="preserve"> </w:t>
      </w:r>
      <w:r w:rsidRPr="00FB03BE">
        <w:rPr>
          <w:rFonts w:eastAsia="Arial Narrow" w:cs="Arial Narrow"/>
          <w:position w:val="2"/>
        </w:rPr>
        <w:t>25,0</w:t>
      </w:r>
      <w:r w:rsidRPr="00FB03BE">
        <w:rPr>
          <w:rFonts w:eastAsia="Arial Narrow" w:cs="Arial Narrow"/>
          <w:spacing w:val="16"/>
          <w:position w:val="2"/>
        </w:rPr>
        <w:t xml:space="preserve"> </w:t>
      </w:r>
      <w:r w:rsidRPr="00FB03BE">
        <w:rPr>
          <w:rFonts w:eastAsia="Arial Narrow" w:cs="Arial Narrow"/>
          <w:position w:val="2"/>
        </w:rPr>
        <w:t>MPa.</w:t>
      </w:r>
      <w:r w:rsidRPr="00FB03BE">
        <w:rPr>
          <w:rFonts w:eastAsia="Arial Narrow" w:cs="Arial Narrow"/>
          <w:spacing w:val="16"/>
          <w:position w:val="2"/>
        </w:rPr>
        <w:t xml:space="preserve"> </w:t>
      </w:r>
      <w:r w:rsidRPr="00FB03BE">
        <w:rPr>
          <w:rFonts w:eastAsia="Arial Narrow" w:cs="Arial Narrow"/>
          <w:spacing w:val="-2"/>
          <w:position w:val="2"/>
        </w:rPr>
        <w:t>U</w:t>
      </w:r>
      <w:r w:rsidRPr="00FB03BE">
        <w:rPr>
          <w:rFonts w:eastAsia="Arial Narrow" w:cs="Arial Narrow"/>
          <w:position w:val="2"/>
        </w:rPr>
        <w:t>svoje</w:t>
      </w:r>
      <w:r w:rsidRPr="00FB03BE">
        <w:rPr>
          <w:rFonts w:eastAsia="Arial Narrow" w:cs="Arial Narrow"/>
          <w:spacing w:val="-3"/>
          <w:position w:val="2"/>
        </w:rPr>
        <w:t>n</w:t>
      </w:r>
      <w:r w:rsidRPr="00FB03BE">
        <w:rPr>
          <w:rFonts w:eastAsia="Arial Narrow" w:cs="Arial Narrow"/>
          <w:position w:val="2"/>
        </w:rPr>
        <w:t>a</w:t>
      </w:r>
      <w:r w:rsidRPr="00FB03BE">
        <w:rPr>
          <w:rFonts w:eastAsia="Arial Narrow" w:cs="Arial Narrow"/>
          <w:spacing w:val="19"/>
          <w:position w:val="2"/>
        </w:rPr>
        <w:t xml:space="preserve"> </w:t>
      </w:r>
      <w:r w:rsidRPr="00FB03BE">
        <w:rPr>
          <w:rFonts w:eastAsia="Arial Narrow" w:cs="Arial Narrow"/>
          <w:position w:val="2"/>
        </w:rPr>
        <w:t>je</w:t>
      </w:r>
      <w:r w:rsidRPr="00FB03BE">
        <w:rPr>
          <w:rFonts w:eastAsia="Arial Narrow" w:cs="Arial Narrow"/>
          <w:spacing w:val="19"/>
          <w:position w:val="2"/>
        </w:rPr>
        <w:t xml:space="preserve"> </w:t>
      </w:r>
      <w:r w:rsidRPr="00FB03BE">
        <w:rPr>
          <w:rFonts w:eastAsia="Arial Narrow" w:cs="Arial Narrow"/>
          <w:position w:val="2"/>
        </w:rPr>
        <w:t>v</w:t>
      </w:r>
      <w:r w:rsidRPr="00FB03BE">
        <w:rPr>
          <w:rFonts w:eastAsia="Arial Narrow" w:cs="Arial Narrow"/>
          <w:spacing w:val="-3"/>
          <w:position w:val="2"/>
        </w:rPr>
        <w:t>r</w:t>
      </w:r>
      <w:r w:rsidRPr="00FB03BE">
        <w:rPr>
          <w:rFonts w:eastAsia="Arial Narrow" w:cs="Arial Narrow"/>
          <w:position w:val="2"/>
        </w:rPr>
        <w:t>i</w:t>
      </w:r>
      <w:r w:rsidRPr="00FB03BE">
        <w:rPr>
          <w:rFonts w:eastAsia="Arial Narrow" w:cs="Arial Narrow"/>
          <w:spacing w:val="1"/>
          <w:position w:val="2"/>
        </w:rPr>
        <w:t>j</w:t>
      </w:r>
      <w:r w:rsidRPr="00FB03BE">
        <w:rPr>
          <w:rFonts w:eastAsia="Arial Narrow" w:cs="Arial Narrow"/>
          <w:position w:val="2"/>
        </w:rPr>
        <w:t>e</w:t>
      </w:r>
      <w:r w:rsidRPr="00FB03BE">
        <w:rPr>
          <w:rFonts w:eastAsia="Arial Narrow" w:cs="Arial Narrow"/>
          <w:spacing w:val="-3"/>
          <w:position w:val="2"/>
        </w:rPr>
        <w:t>d</w:t>
      </w:r>
      <w:r w:rsidRPr="00FB03BE">
        <w:rPr>
          <w:rFonts w:eastAsia="Arial Narrow" w:cs="Arial Narrow"/>
          <w:position w:val="2"/>
        </w:rPr>
        <w:t xml:space="preserve">nost </w:t>
      </w:r>
      <w:r w:rsidRPr="00FB03BE">
        <w:rPr>
          <w:position w:val="2"/>
        </w:rPr>
        <w:t>jedno</w:t>
      </w:r>
      <w:r w:rsidRPr="00FB03BE">
        <w:rPr>
          <w:spacing w:val="-2"/>
          <w:position w:val="2"/>
        </w:rPr>
        <w:t>o</w:t>
      </w:r>
      <w:r w:rsidRPr="00FB03BE">
        <w:rPr>
          <w:position w:val="2"/>
        </w:rPr>
        <w:t>sne</w:t>
      </w:r>
      <w:r w:rsidRPr="00FB03BE">
        <w:rPr>
          <w:spacing w:val="-1"/>
          <w:position w:val="2"/>
        </w:rPr>
        <w:t xml:space="preserve"> </w:t>
      </w:r>
      <w:r w:rsidRPr="00FB03BE">
        <w:rPr>
          <w:spacing w:val="-2"/>
          <w:position w:val="2"/>
        </w:rPr>
        <w:t>t</w:t>
      </w:r>
      <w:r w:rsidRPr="00FB03BE">
        <w:rPr>
          <w:position w:val="2"/>
        </w:rPr>
        <w:t>lač</w:t>
      </w:r>
      <w:r w:rsidRPr="00FB03BE">
        <w:rPr>
          <w:spacing w:val="-3"/>
          <w:position w:val="2"/>
        </w:rPr>
        <w:t>n</w:t>
      </w:r>
      <w:r w:rsidRPr="00FB03BE">
        <w:rPr>
          <w:position w:val="2"/>
        </w:rPr>
        <w:t>e čv</w:t>
      </w:r>
      <w:r w:rsidRPr="00FB03BE">
        <w:rPr>
          <w:spacing w:val="-3"/>
          <w:position w:val="2"/>
        </w:rPr>
        <w:t>r</w:t>
      </w:r>
      <w:r w:rsidRPr="00FB03BE">
        <w:rPr>
          <w:position w:val="2"/>
        </w:rPr>
        <w:t>sto</w:t>
      </w:r>
      <w:r w:rsidRPr="00FB03BE">
        <w:rPr>
          <w:spacing w:val="-2"/>
          <w:position w:val="2"/>
        </w:rPr>
        <w:t>ć</w:t>
      </w:r>
      <w:r w:rsidRPr="00FB03BE">
        <w:rPr>
          <w:position w:val="2"/>
        </w:rPr>
        <w:t>e (</w:t>
      </w:r>
      <w:r w:rsidRPr="00FB03BE">
        <w:rPr>
          <w:spacing w:val="1"/>
          <w:position w:val="2"/>
        </w:rPr>
        <w:t>σ</w:t>
      </w:r>
      <w:r w:rsidRPr="00FB03BE">
        <w:rPr>
          <w:rFonts w:eastAsia="Arial Narrow" w:cs="Arial Narrow"/>
        </w:rPr>
        <w:t>c</w:t>
      </w:r>
      <w:r w:rsidRPr="00FB03BE">
        <w:rPr>
          <w:rFonts w:eastAsia="Arial Narrow" w:cs="Arial Narrow"/>
          <w:spacing w:val="-2"/>
        </w:rPr>
        <w:t>i</w:t>
      </w:r>
      <w:r w:rsidRPr="00FB03BE">
        <w:rPr>
          <w:rFonts w:eastAsia="Arial Narrow" w:cs="Arial Narrow"/>
          <w:position w:val="2"/>
        </w:rPr>
        <w:t>) od 10,0</w:t>
      </w:r>
      <w:r w:rsidRPr="00FB03BE">
        <w:rPr>
          <w:rFonts w:eastAsia="Arial Narrow" w:cs="Arial Narrow"/>
          <w:spacing w:val="-2"/>
          <w:position w:val="2"/>
        </w:rPr>
        <w:t xml:space="preserve"> </w:t>
      </w:r>
      <w:r w:rsidRPr="00FB03BE">
        <w:rPr>
          <w:rFonts w:eastAsia="Arial Narrow" w:cs="Arial Narrow"/>
          <w:position w:val="2"/>
        </w:rPr>
        <w:t>MPa.</w:t>
      </w:r>
    </w:p>
    <w:p w:rsidR="009E05FD" w:rsidRPr="00FB03BE" w:rsidRDefault="009E05FD" w:rsidP="009E05FD">
      <w:r w:rsidRPr="00FB03BE">
        <w:rPr>
          <w:rFonts w:eastAsia="Arial Narrow" w:cs="Arial Narrow"/>
        </w:rPr>
        <w:t xml:space="preserve">Faktor </w:t>
      </w:r>
      <w:r w:rsidRPr="00FB03BE">
        <w:rPr>
          <w:spacing w:val="-2"/>
        </w:rPr>
        <w:t>s</w:t>
      </w:r>
      <w:r w:rsidRPr="00FB03BE">
        <w:t>tupn</w:t>
      </w:r>
      <w:r w:rsidRPr="00FB03BE">
        <w:rPr>
          <w:spacing w:val="-2"/>
        </w:rPr>
        <w:t>j</w:t>
      </w:r>
      <w:r w:rsidRPr="00FB03BE">
        <w:t>a por</w:t>
      </w:r>
      <w:r w:rsidRPr="00FB03BE">
        <w:rPr>
          <w:spacing w:val="-3"/>
        </w:rPr>
        <w:t>e</w:t>
      </w:r>
      <w:r w:rsidRPr="00FB03BE">
        <w:t>meć</w:t>
      </w:r>
      <w:r w:rsidRPr="00FB03BE">
        <w:rPr>
          <w:spacing w:val="-3"/>
        </w:rPr>
        <w:t>e</w:t>
      </w:r>
      <w:r w:rsidRPr="00FB03BE">
        <w:t>nos</w:t>
      </w:r>
      <w:r w:rsidRPr="00FB03BE">
        <w:rPr>
          <w:spacing w:val="-3"/>
        </w:rPr>
        <w:t>t</w:t>
      </w:r>
      <w:r w:rsidRPr="00FB03BE">
        <w:t>i</w:t>
      </w:r>
      <w:r w:rsidRPr="00FB03BE">
        <w:rPr>
          <w:spacing w:val="-2"/>
        </w:rPr>
        <w:t xml:space="preserve"> </w:t>
      </w:r>
      <w:r w:rsidRPr="00FB03BE">
        <w:t>stije</w:t>
      </w:r>
      <w:r w:rsidRPr="00FB03BE">
        <w:rPr>
          <w:spacing w:val="-3"/>
        </w:rPr>
        <w:t>n</w:t>
      </w:r>
      <w:r w:rsidRPr="00FB03BE">
        <w:t>ske</w:t>
      </w:r>
      <w:r w:rsidRPr="00FB03BE">
        <w:rPr>
          <w:spacing w:val="-3"/>
        </w:rPr>
        <w:t xml:space="preserve"> </w:t>
      </w:r>
      <w:r w:rsidRPr="00FB03BE">
        <w:t>m</w:t>
      </w:r>
      <w:r w:rsidRPr="00FB03BE">
        <w:rPr>
          <w:spacing w:val="-2"/>
        </w:rPr>
        <w:t>a</w:t>
      </w:r>
      <w:r w:rsidRPr="00FB03BE">
        <w:t>se (</w:t>
      </w:r>
      <w:r w:rsidRPr="00FB03BE">
        <w:rPr>
          <w:spacing w:val="-2"/>
        </w:rPr>
        <w:t>D</w:t>
      </w:r>
      <w:r w:rsidRPr="00FB03BE">
        <w:t xml:space="preserve">) je </w:t>
      </w:r>
      <w:r w:rsidRPr="00FB03BE">
        <w:rPr>
          <w:spacing w:val="-2"/>
        </w:rPr>
        <w:t>o</w:t>
      </w:r>
      <w:r w:rsidRPr="00FB03BE">
        <w:t>dređ</w:t>
      </w:r>
      <w:r w:rsidRPr="00FB03BE">
        <w:rPr>
          <w:spacing w:val="-3"/>
        </w:rPr>
        <w:t>e</w:t>
      </w:r>
      <w:r w:rsidRPr="00FB03BE">
        <w:t>n</w:t>
      </w:r>
      <w:r w:rsidRPr="00FB03BE">
        <w:rPr>
          <w:spacing w:val="-3"/>
        </w:rPr>
        <w:t xml:space="preserve"> </w:t>
      </w:r>
      <w:r w:rsidRPr="00FB03BE">
        <w:t>na 0,5.</w:t>
      </w:r>
    </w:p>
    <w:p w:rsidR="00D559CC" w:rsidRPr="00FB03BE" w:rsidRDefault="00D559CC" w:rsidP="00563ACA">
      <w:pPr>
        <w:pStyle w:val="Heading4"/>
      </w:pPr>
      <w:r w:rsidRPr="00FB03BE">
        <w:t>Zaključak i smjernice za projektiranje i izvođenje</w:t>
      </w:r>
    </w:p>
    <w:p w:rsidR="00D559CC" w:rsidRPr="00FB03BE" w:rsidRDefault="00D559CC" w:rsidP="00D559CC">
      <w:r w:rsidRPr="00FB03BE">
        <w:rPr>
          <w:spacing w:val="-2"/>
        </w:rPr>
        <w:t>D</w:t>
      </w:r>
      <w:r w:rsidRPr="00FB03BE">
        <w:t>aju</w:t>
      </w:r>
      <w:r w:rsidRPr="00FB03BE">
        <w:rPr>
          <w:spacing w:val="16"/>
        </w:rPr>
        <w:t xml:space="preserve"> </w:t>
      </w:r>
      <w:r w:rsidRPr="00FB03BE">
        <w:t>se</w:t>
      </w:r>
      <w:r w:rsidRPr="00FB03BE">
        <w:rPr>
          <w:spacing w:val="16"/>
        </w:rPr>
        <w:t xml:space="preserve"> </w:t>
      </w:r>
      <w:r w:rsidRPr="00FB03BE">
        <w:t>z</w:t>
      </w:r>
      <w:r w:rsidRPr="00FB03BE">
        <w:rPr>
          <w:spacing w:val="-3"/>
        </w:rPr>
        <w:t>a</w:t>
      </w:r>
      <w:r w:rsidRPr="00FB03BE">
        <w:t>kl</w:t>
      </w:r>
      <w:r w:rsidRPr="00FB03BE">
        <w:rPr>
          <w:spacing w:val="-2"/>
        </w:rPr>
        <w:t>j</w:t>
      </w:r>
      <w:r w:rsidRPr="00FB03BE">
        <w:t>uč</w:t>
      </w:r>
      <w:r w:rsidRPr="00FB03BE">
        <w:rPr>
          <w:spacing w:val="-2"/>
        </w:rPr>
        <w:t>c</w:t>
      </w:r>
      <w:r w:rsidRPr="00FB03BE">
        <w:t>i</w:t>
      </w:r>
      <w:r w:rsidRPr="00FB03BE">
        <w:rPr>
          <w:spacing w:val="17"/>
        </w:rPr>
        <w:t xml:space="preserve"> </w:t>
      </w:r>
      <w:r w:rsidRPr="00FB03BE">
        <w:t>i</w:t>
      </w:r>
      <w:r w:rsidRPr="00FB03BE">
        <w:rPr>
          <w:spacing w:val="17"/>
        </w:rPr>
        <w:t xml:space="preserve"> </w:t>
      </w:r>
      <w:r w:rsidRPr="00FB03BE">
        <w:t>pre</w:t>
      </w:r>
      <w:r w:rsidRPr="00FB03BE">
        <w:rPr>
          <w:spacing w:val="-3"/>
        </w:rPr>
        <w:t>p</w:t>
      </w:r>
      <w:r w:rsidRPr="00FB03BE">
        <w:t>oruke</w:t>
      </w:r>
      <w:r w:rsidRPr="00FB03BE">
        <w:rPr>
          <w:spacing w:val="14"/>
        </w:rPr>
        <w:t xml:space="preserve"> </w:t>
      </w:r>
      <w:r w:rsidRPr="00FB03BE">
        <w:t>za</w:t>
      </w:r>
      <w:r w:rsidRPr="00FB03BE">
        <w:rPr>
          <w:spacing w:val="16"/>
        </w:rPr>
        <w:t xml:space="preserve"> </w:t>
      </w:r>
      <w:r w:rsidRPr="00FB03BE">
        <w:t>proj</w:t>
      </w:r>
      <w:r w:rsidRPr="00FB03BE">
        <w:rPr>
          <w:spacing w:val="-2"/>
        </w:rPr>
        <w:t>e</w:t>
      </w:r>
      <w:r w:rsidRPr="00FB03BE">
        <w:t>ktir</w:t>
      </w:r>
      <w:r w:rsidRPr="00FB03BE">
        <w:rPr>
          <w:spacing w:val="-3"/>
        </w:rPr>
        <w:t>a</w:t>
      </w:r>
      <w:r w:rsidRPr="00FB03BE">
        <w:t>nje</w:t>
      </w:r>
      <w:r w:rsidRPr="00FB03BE">
        <w:rPr>
          <w:spacing w:val="16"/>
        </w:rPr>
        <w:t xml:space="preserve"> </w:t>
      </w:r>
      <w:r w:rsidRPr="00FB03BE">
        <w:t>i</w:t>
      </w:r>
      <w:r w:rsidRPr="00FB03BE">
        <w:rPr>
          <w:spacing w:val="17"/>
        </w:rPr>
        <w:t xml:space="preserve"> </w:t>
      </w:r>
      <w:r w:rsidRPr="00FB03BE">
        <w:rPr>
          <w:spacing w:val="-2"/>
        </w:rPr>
        <w:t>i</w:t>
      </w:r>
      <w:r w:rsidRPr="00FB03BE">
        <w:t>zv</w:t>
      </w:r>
      <w:r w:rsidRPr="00FB03BE">
        <w:rPr>
          <w:spacing w:val="-3"/>
        </w:rPr>
        <w:t>e</w:t>
      </w:r>
      <w:r w:rsidRPr="00FB03BE">
        <w:t>dbu</w:t>
      </w:r>
      <w:r w:rsidRPr="00FB03BE">
        <w:rPr>
          <w:spacing w:val="17"/>
        </w:rPr>
        <w:t xml:space="preserve"> </w:t>
      </w:r>
      <w:r w:rsidRPr="00FB03BE">
        <w:t>ra</w:t>
      </w:r>
      <w:r w:rsidRPr="00FB03BE">
        <w:rPr>
          <w:spacing w:val="-3"/>
        </w:rPr>
        <w:t>d</w:t>
      </w:r>
      <w:r w:rsidRPr="00FB03BE">
        <w:t>ova</w:t>
      </w:r>
      <w:r w:rsidRPr="00FB03BE">
        <w:rPr>
          <w:spacing w:val="16"/>
        </w:rPr>
        <w:t xml:space="preserve"> </w:t>
      </w:r>
      <w:r w:rsidRPr="00FB03BE">
        <w:t>za</w:t>
      </w:r>
      <w:r w:rsidRPr="00FB03BE">
        <w:rPr>
          <w:spacing w:val="16"/>
        </w:rPr>
        <w:t xml:space="preserve"> </w:t>
      </w:r>
      <w:r w:rsidRPr="00FB03BE">
        <w:rPr>
          <w:spacing w:val="-3"/>
        </w:rPr>
        <w:t>p</w:t>
      </w:r>
      <w:r w:rsidRPr="00FB03BE">
        <w:t>otrebu</w:t>
      </w:r>
      <w:r w:rsidRPr="00FB03BE">
        <w:rPr>
          <w:spacing w:val="23"/>
        </w:rPr>
        <w:t xml:space="preserve"> </w:t>
      </w:r>
      <w:r w:rsidRPr="00FB03BE">
        <w:rPr>
          <w:rFonts w:eastAsia="Arial Narrow" w:cs="Arial Narrow"/>
          <w:spacing w:val="-2"/>
        </w:rPr>
        <w:t>i</w:t>
      </w:r>
      <w:r w:rsidRPr="00FB03BE">
        <w:rPr>
          <w:rFonts w:eastAsia="Arial Narrow" w:cs="Arial Narrow"/>
        </w:rPr>
        <w:t>zgra</w:t>
      </w:r>
      <w:r w:rsidRPr="00FB03BE">
        <w:rPr>
          <w:rFonts w:eastAsia="Arial Narrow" w:cs="Arial Narrow"/>
          <w:spacing w:val="-3"/>
        </w:rPr>
        <w:t>d</w:t>
      </w:r>
      <w:r w:rsidRPr="00FB03BE">
        <w:rPr>
          <w:rFonts w:eastAsia="Arial Narrow" w:cs="Arial Narrow"/>
        </w:rPr>
        <w:t>nje</w:t>
      </w:r>
      <w:r w:rsidRPr="00FB03BE">
        <w:rPr>
          <w:rFonts w:eastAsia="Arial Narrow" w:cs="Arial Narrow"/>
          <w:spacing w:val="17"/>
        </w:rPr>
        <w:t xml:space="preserve"> </w:t>
      </w:r>
      <w:r w:rsidRPr="00FB03BE">
        <w:t>b</w:t>
      </w:r>
      <w:r w:rsidRPr="00FB03BE">
        <w:rPr>
          <w:spacing w:val="-2"/>
        </w:rPr>
        <w:t>i</w:t>
      </w:r>
      <w:r w:rsidRPr="00FB03BE">
        <w:t>o</w:t>
      </w:r>
      <w:r w:rsidRPr="00FB03BE">
        <w:rPr>
          <w:spacing w:val="-2"/>
        </w:rPr>
        <w:t>l</w:t>
      </w:r>
      <w:r w:rsidRPr="00FB03BE">
        <w:t>oškog</w:t>
      </w:r>
      <w:r w:rsidRPr="00FB03BE">
        <w:rPr>
          <w:spacing w:val="16"/>
        </w:rPr>
        <w:t xml:space="preserve"> </w:t>
      </w:r>
      <w:r w:rsidRPr="00FB03BE">
        <w:rPr>
          <w:spacing w:val="-3"/>
        </w:rPr>
        <w:t>d</w:t>
      </w:r>
      <w:r w:rsidRPr="00FB03BE">
        <w:t>i</w:t>
      </w:r>
      <w:r w:rsidRPr="00FB03BE">
        <w:rPr>
          <w:spacing w:val="1"/>
        </w:rPr>
        <w:t>j</w:t>
      </w:r>
      <w:r w:rsidRPr="00FB03BE">
        <w:rPr>
          <w:spacing w:val="-3"/>
        </w:rPr>
        <w:t>e</w:t>
      </w:r>
      <w:r w:rsidRPr="00FB03BE">
        <w:t>la</w:t>
      </w:r>
      <w:r w:rsidRPr="00FB03BE">
        <w:rPr>
          <w:spacing w:val="19"/>
        </w:rPr>
        <w:t xml:space="preserve"> </w:t>
      </w:r>
      <w:r w:rsidRPr="00FB03BE">
        <w:t>ure</w:t>
      </w:r>
      <w:r w:rsidRPr="00FB03BE">
        <w:rPr>
          <w:spacing w:val="-2"/>
        </w:rPr>
        <w:t>đ</w:t>
      </w:r>
      <w:r w:rsidRPr="00FB03BE">
        <w:t>aja</w:t>
      </w:r>
      <w:r w:rsidRPr="00FB03BE">
        <w:rPr>
          <w:spacing w:val="16"/>
        </w:rPr>
        <w:t xml:space="preserve"> </w:t>
      </w:r>
      <w:r w:rsidRPr="00FB03BE">
        <w:rPr>
          <w:spacing w:val="-2"/>
        </w:rPr>
        <w:t>z</w:t>
      </w:r>
      <w:r w:rsidRPr="00FB03BE">
        <w:t>a proč</w:t>
      </w:r>
      <w:r w:rsidRPr="00FB03BE">
        <w:rPr>
          <w:spacing w:val="1"/>
        </w:rPr>
        <w:t>i</w:t>
      </w:r>
      <w:r w:rsidRPr="00FB03BE">
        <w:rPr>
          <w:spacing w:val="-2"/>
        </w:rPr>
        <w:t>š</w:t>
      </w:r>
      <w:r w:rsidRPr="00FB03BE">
        <w:t>ća</w:t>
      </w:r>
      <w:r w:rsidRPr="00FB03BE">
        <w:rPr>
          <w:spacing w:val="-2"/>
        </w:rPr>
        <w:t>v</w:t>
      </w:r>
      <w:r w:rsidRPr="00FB03BE">
        <w:t>anje</w:t>
      </w:r>
      <w:r w:rsidRPr="00FB03BE">
        <w:rPr>
          <w:spacing w:val="-3"/>
        </w:rPr>
        <w:t xml:space="preserve"> </w:t>
      </w:r>
      <w:r w:rsidRPr="00FB03BE">
        <w:t>otpad</w:t>
      </w:r>
      <w:r w:rsidRPr="00FB03BE">
        <w:rPr>
          <w:spacing w:val="-2"/>
        </w:rPr>
        <w:t>n</w:t>
      </w:r>
      <w:r w:rsidRPr="00FB03BE">
        <w:t xml:space="preserve">ih </w:t>
      </w:r>
      <w:r w:rsidRPr="00FB03BE">
        <w:rPr>
          <w:spacing w:val="-2"/>
        </w:rPr>
        <w:t>v</w:t>
      </w:r>
      <w:r w:rsidRPr="00FB03BE">
        <w:t>oda</w:t>
      </w:r>
      <w:r w:rsidRPr="00FB03BE">
        <w:rPr>
          <w:spacing w:val="-2"/>
        </w:rPr>
        <w:t xml:space="preserve"> </w:t>
      </w:r>
      <w:r w:rsidRPr="00FB03BE">
        <w:t>Om</w:t>
      </w:r>
      <w:r w:rsidRPr="00FB03BE">
        <w:rPr>
          <w:spacing w:val="-2"/>
        </w:rPr>
        <w:t>i</w:t>
      </w:r>
      <w:r w:rsidRPr="00FB03BE">
        <w:t>šalj</w:t>
      </w:r>
      <w:r w:rsidRPr="00FB03BE">
        <w:rPr>
          <w:spacing w:val="-2"/>
        </w:rPr>
        <w:t xml:space="preserve"> </w:t>
      </w:r>
      <w:r w:rsidRPr="00FB03BE">
        <w:t>kao</w:t>
      </w:r>
      <w:r w:rsidRPr="00FB03BE">
        <w:rPr>
          <w:spacing w:val="-3"/>
        </w:rPr>
        <w:t xml:space="preserve"> </w:t>
      </w:r>
      <w:r w:rsidRPr="00FB03BE">
        <w:t>nast</w:t>
      </w:r>
      <w:r w:rsidRPr="00FB03BE">
        <w:rPr>
          <w:spacing w:val="-3"/>
        </w:rPr>
        <w:t>a</w:t>
      </w:r>
      <w:r w:rsidRPr="00FB03BE">
        <w:rPr>
          <w:spacing w:val="3"/>
        </w:rPr>
        <w:t>v</w:t>
      </w:r>
      <w:r w:rsidRPr="00FB03BE">
        <w:rPr>
          <w:rFonts w:eastAsia="Arial Narrow" w:cs="Arial Narrow"/>
        </w:rPr>
        <w:t>ka</w:t>
      </w:r>
      <w:r w:rsidRPr="00FB03BE">
        <w:rPr>
          <w:rFonts w:eastAsia="Arial Narrow" w:cs="Arial Narrow"/>
          <w:spacing w:val="-3"/>
        </w:rPr>
        <w:t xml:space="preserve"> </w:t>
      </w:r>
      <w:r w:rsidRPr="00FB03BE">
        <w:t>na p</w:t>
      </w:r>
      <w:r w:rsidRPr="00FB03BE">
        <w:rPr>
          <w:spacing w:val="-2"/>
        </w:rPr>
        <w:t>o</w:t>
      </w:r>
      <w:r w:rsidRPr="00FB03BE">
        <w:t>s</w:t>
      </w:r>
      <w:r w:rsidRPr="00FB03BE">
        <w:rPr>
          <w:spacing w:val="-3"/>
        </w:rPr>
        <w:t>t</w:t>
      </w:r>
      <w:r w:rsidRPr="00FB03BE">
        <w:t>ojeći</w:t>
      </w:r>
      <w:r w:rsidRPr="00FB03BE">
        <w:rPr>
          <w:spacing w:val="-2"/>
        </w:rPr>
        <w:t xml:space="preserve"> </w:t>
      </w:r>
      <w:r w:rsidRPr="00FB03BE">
        <w:t>meh</w:t>
      </w:r>
      <w:r w:rsidRPr="00FB03BE">
        <w:rPr>
          <w:spacing w:val="-2"/>
        </w:rPr>
        <w:t>a</w:t>
      </w:r>
      <w:r w:rsidRPr="00FB03BE">
        <w:t>ni</w:t>
      </w:r>
      <w:r w:rsidRPr="00FB03BE">
        <w:rPr>
          <w:spacing w:val="-2"/>
        </w:rPr>
        <w:t>č</w:t>
      </w:r>
      <w:r w:rsidRPr="00FB03BE">
        <w:t xml:space="preserve">ki </w:t>
      </w:r>
      <w:r w:rsidR="00AC0087" w:rsidRPr="00FB03BE">
        <w:t>pred</w:t>
      </w:r>
      <w:r w:rsidRPr="00FB03BE">
        <w:t>tre</w:t>
      </w:r>
      <w:r w:rsidRPr="00FB03BE">
        <w:rPr>
          <w:spacing w:val="-3"/>
        </w:rPr>
        <w:t>t</w:t>
      </w:r>
      <w:r w:rsidRPr="00FB03BE">
        <w:t>man.</w:t>
      </w:r>
    </w:p>
    <w:p w:rsidR="00D559CC" w:rsidRPr="00FB03BE" w:rsidRDefault="00D559CC" w:rsidP="00851A8D">
      <w:pPr>
        <w:pStyle w:val="Heading5"/>
        <w:rPr>
          <w:color w:val="auto"/>
        </w:rPr>
      </w:pPr>
      <w:bookmarkStart w:id="91" w:name="_bookmark17"/>
      <w:bookmarkEnd w:id="91"/>
      <w:r w:rsidRPr="00FB03BE">
        <w:rPr>
          <w:color w:val="auto"/>
        </w:rPr>
        <w:t>Geotehnički profil lokacije</w:t>
      </w:r>
    </w:p>
    <w:p w:rsidR="00D559CC" w:rsidRPr="00FB03BE" w:rsidRDefault="00D559CC" w:rsidP="00D559CC">
      <w:pPr>
        <w:rPr>
          <w:rFonts w:cs="Arial Narrow"/>
        </w:rPr>
      </w:pPr>
      <w:r w:rsidRPr="00FB03BE">
        <w:t>Geote</w:t>
      </w:r>
      <w:r w:rsidRPr="00FB03BE">
        <w:rPr>
          <w:spacing w:val="-2"/>
        </w:rPr>
        <w:t>h</w:t>
      </w:r>
      <w:r w:rsidRPr="00FB03BE">
        <w:t>ni</w:t>
      </w:r>
      <w:r w:rsidRPr="00FB03BE">
        <w:rPr>
          <w:spacing w:val="-2"/>
        </w:rPr>
        <w:t>č</w:t>
      </w:r>
      <w:r w:rsidRPr="00FB03BE">
        <w:t>kim</w:t>
      </w:r>
      <w:r w:rsidRPr="00FB03BE">
        <w:rPr>
          <w:spacing w:val="-2"/>
        </w:rPr>
        <w:t xml:space="preserve"> </w:t>
      </w:r>
      <w:r w:rsidRPr="00FB03BE">
        <w:t>i</w:t>
      </w:r>
      <w:r w:rsidRPr="00FB03BE">
        <w:rPr>
          <w:spacing w:val="1"/>
        </w:rPr>
        <w:t>s</w:t>
      </w:r>
      <w:r w:rsidRPr="00FB03BE">
        <w:t>tr</w:t>
      </w:r>
      <w:r w:rsidRPr="00FB03BE">
        <w:rPr>
          <w:spacing w:val="-3"/>
        </w:rPr>
        <w:t>a</w:t>
      </w:r>
      <w:r w:rsidRPr="00FB03BE">
        <w:t>žn</w:t>
      </w:r>
      <w:r w:rsidRPr="00FB03BE">
        <w:rPr>
          <w:spacing w:val="-2"/>
        </w:rPr>
        <w:t>i</w:t>
      </w:r>
      <w:r w:rsidRPr="00FB03BE">
        <w:t>m rado</w:t>
      </w:r>
      <w:r w:rsidRPr="00FB03BE">
        <w:rPr>
          <w:spacing w:val="-2"/>
        </w:rPr>
        <w:t>vi</w:t>
      </w:r>
      <w:r w:rsidRPr="00FB03BE">
        <w:t>ma ust</w:t>
      </w:r>
      <w:r w:rsidRPr="00FB03BE">
        <w:rPr>
          <w:spacing w:val="-3"/>
        </w:rPr>
        <w:t>a</w:t>
      </w:r>
      <w:r w:rsidRPr="00FB03BE">
        <w:t>nov</w:t>
      </w:r>
      <w:r w:rsidRPr="00FB03BE">
        <w:rPr>
          <w:spacing w:val="-2"/>
        </w:rPr>
        <w:t>l</w:t>
      </w:r>
      <w:r w:rsidRPr="00FB03BE">
        <w:t>jeno</w:t>
      </w:r>
      <w:r w:rsidRPr="00FB03BE">
        <w:rPr>
          <w:spacing w:val="-3"/>
        </w:rPr>
        <w:t xml:space="preserve"> </w:t>
      </w:r>
      <w:r w:rsidRPr="00FB03BE">
        <w:t>je da g</w:t>
      </w:r>
      <w:r w:rsidRPr="00FB03BE">
        <w:rPr>
          <w:spacing w:val="-2"/>
        </w:rPr>
        <w:t>e</w:t>
      </w:r>
      <w:r w:rsidRPr="00FB03BE">
        <w:t>ote</w:t>
      </w:r>
      <w:r w:rsidRPr="00FB03BE">
        <w:rPr>
          <w:spacing w:val="-2"/>
        </w:rPr>
        <w:t>h</w:t>
      </w:r>
      <w:r w:rsidRPr="00FB03BE">
        <w:t>nič</w:t>
      </w:r>
      <w:r w:rsidRPr="00FB03BE">
        <w:rPr>
          <w:spacing w:val="-2"/>
        </w:rPr>
        <w:t>k</w:t>
      </w:r>
      <w:r w:rsidRPr="00FB03BE">
        <w:t>i prof</w:t>
      </w:r>
      <w:r w:rsidRPr="00FB03BE">
        <w:rPr>
          <w:spacing w:val="-2"/>
        </w:rPr>
        <w:t>i</w:t>
      </w:r>
      <w:r w:rsidRPr="00FB03BE">
        <w:t>l na l</w:t>
      </w:r>
      <w:r w:rsidRPr="00FB03BE">
        <w:rPr>
          <w:spacing w:val="-3"/>
        </w:rPr>
        <w:t>o</w:t>
      </w:r>
      <w:r w:rsidRPr="00FB03BE">
        <w:t>ka</w:t>
      </w:r>
      <w:r w:rsidRPr="00FB03BE">
        <w:rPr>
          <w:spacing w:val="-2"/>
        </w:rPr>
        <w:t>c</w:t>
      </w:r>
      <w:r w:rsidRPr="00FB03BE">
        <w:t>i</w:t>
      </w:r>
      <w:r w:rsidRPr="00FB03BE">
        <w:rPr>
          <w:spacing w:val="1"/>
        </w:rPr>
        <w:t>j</w:t>
      </w:r>
      <w:r w:rsidRPr="00FB03BE">
        <w:t>i</w:t>
      </w:r>
      <w:r w:rsidRPr="00FB03BE">
        <w:rPr>
          <w:spacing w:val="-2"/>
        </w:rPr>
        <w:t xml:space="preserve"> </w:t>
      </w:r>
      <w:r w:rsidRPr="00FB03BE">
        <w:t>čine t</w:t>
      </w:r>
      <w:r w:rsidRPr="00FB03BE">
        <w:rPr>
          <w:spacing w:val="-3"/>
        </w:rPr>
        <w:t>r</w:t>
      </w:r>
      <w:r w:rsidRPr="00FB03BE">
        <w:t xml:space="preserve">i </w:t>
      </w:r>
      <w:r w:rsidRPr="00FB03BE">
        <w:rPr>
          <w:spacing w:val="-3"/>
        </w:rPr>
        <w:t>g</w:t>
      </w:r>
      <w:r w:rsidRPr="00FB03BE">
        <w:t>eotehn</w:t>
      </w:r>
      <w:r w:rsidRPr="00FB03BE">
        <w:rPr>
          <w:spacing w:val="-2"/>
        </w:rPr>
        <w:t>i</w:t>
      </w:r>
      <w:r w:rsidRPr="00FB03BE">
        <w:t>čke</w:t>
      </w:r>
      <w:r w:rsidRPr="00FB03BE">
        <w:rPr>
          <w:spacing w:val="-3"/>
        </w:rPr>
        <w:t xml:space="preserve"> </w:t>
      </w:r>
      <w:r w:rsidRPr="00FB03BE">
        <w:t>jedi</w:t>
      </w:r>
      <w:r w:rsidRPr="00FB03BE">
        <w:rPr>
          <w:spacing w:val="5"/>
        </w:rPr>
        <w:t>n</w:t>
      </w:r>
      <w:r w:rsidRPr="00FB03BE">
        <w:rPr>
          <w:rFonts w:eastAsia="Arial Narrow" w:cs="Arial Narrow"/>
        </w:rPr>
        <w:t>i</w:t>
      </w:r>
      <w:r w:rsidRPr="00FB03BE">
        <w:rPr>
          <w:rFonts w:eastAsia="Arial Narrow" w:cs="Arial Narrow"/>
          <w:spacing w:val="1"/>
        </w:rPr>
        <w:t>c</w:t>
      </w:r>
      <w:r w:rsidRPr="00FB03BE">
        <w:rPr>
          <w:rFonts w:eastAsia="Arial Narrow" w:cs="Arial Narrow"/>
        </w:rPr>
        <w:t>e</w:t>
      </w:r>
      <w:r w:rsidRPr="00FB03BE">
        <w:rPr>
          <w:rFonts w:eastAsia="Arial Narrow" w:cs="Arial Narrow"/>
          <w:spacing w:val="-3"/>
        </w:rPr>
        <w:t xml:space="preserve"> </w:t>
      </w:r>
      <w:r w:rsidRPr="00FB03BE">
        <w:rPr>
          <w:rFonts w:eastAsia="Arial Narrow" w:cs="Arial Narrow"/>
        </w:rPr>
        <w:t xml:space="preserve">koju </w:t>
      </w:r>
      <w:r w:rsidRPr="00FB03BE">
        <w:rPr>
          <w:position w:val="2"/>
        </w:rPr>
        <w:t>predst</w:t>
      </w:r>
      <w:r w:rsidRPr="00FB03BE">
        <w:rPr>
          <w:spacing w:val="-3"/>
          <w:position w:val="2"/>
        </w:rPr>
        <w:t>a</w:t>
      </w:r>
      <w:r w:rsidRPr="00FB03BE">
        <w:rPr>
          <w:position w:val="2"/>
        </w:rPr>
        <w:t>vl</w:t>
      </w:r>
      <w:r w:rsidRPr="00FB03BE">
        <w:rPr>
          <w:spacing w:val="1"/>
          <w:position w:val="2"/>
        </w:rPr>
        <w:t>j</w:t>
      </w:r>
      <w:r w:rsidRPr="00FB03BE">
        <w:rPr>
          <w:spacing w:val="-3"/>
          <w:position w:val="2"/>
        </w:rPr>
        <w:t>a</w:t>
      </w:r>
      <w:r w:rsidRPr="00FB03BE">
        <w:rPr>
          <w:position w:val="2"/>
        </w:rPr>
        <w:t>ju</w:t>
      </w:r>
      <w:r w:rsidRPr="00FB03BE">
        <w:rPr>
          <w:spacing w:val="36"/>
          <w:position w:val="2"/>
        </w:rPr>
        <w:t xml:space="preserve"> </w:t>
      </w:r>
      <w:r w:rsidRPr="00FB03BE">
        <w:rPr>
          <w:position w:val="2"/>
        </w:rPr>
        <w:t>p</w:t>
      </w:r>
      <w:r w:rsidRPr="00FB03BE">
        <w:rPr>
          <w:spacing w:val="-3"/>
          <w:position w:val="2"/>
        </w:rPr>
        <w:t>o</w:t>
      </w:r>
      <w:r w:rsidRPr="00FB03BE">
        <w:rPr>
          <w:position w:val="2"/>
        </w:rPr>
        <w:t>kr</w:t>
      </w:r>
      <w:r w:rsidRPr="00FB03BE">
        <w:rPr>
          <w:spacing w:val="-2"/>
          <w:position w:val="2"/>
        </w:rPr>
        <w:t>i</w:t>
      </w:r>
      <w:r w:rsidRPr="00FB03BE">
        <w:rPr>
          <w:position w:val="2"/>
        </w:rPr>
        <w:t>vač</w:t>
      </w:r>
      <w:r w:rsidRPr="00FB03BE">
        <w:rPr>
          <w:spacing w:val="36"/>
          <w:position w:val="2"/>
        </w:rPr>
        <w:t xml:space="preserve"> </w:t>
      </w:r>
      <w:r w:rsidRPr="00FB03BE">
        <w:rPr>
          <w:spacing w:val="-3"/>
          <w:position w:val="2"/>
        </w:rPr>
        <w:t>o</w:t>
      </w:r>
      <w:r w:rsidRPr="00FB03BE">
        <w:rPr>
          <w:position w:val="2"/>
        </w:rPr>
        <w:t>d</w:t>
      </w:r>
      <w:r w:rsidRPr="00FB03BE">
        <w:rPr>
          <w:spacing w:val="36"/>
          <w:position w:val="2"/>
        </w:rPr>
        <w:t xml:space="preserve"> </w:t>
      </w:r>
      <w:r w:rsidRPr="00FB03BE">
        <w:rPr>
          <w:position w:val="2"/>
        </w:rPr>
        <w:t>na</w:t>
      </w:r>
      <w:r w:rsidRPr="00FB03BE">
        <w:rPr>
          <w:spacing w:val="-2"/>
          <w:position w:val="2"/>
        </w:rPr>
        <w:t>b</w:t>
      </w:r>
      <w:r w:rsidRPr="00FB03BE">
        <w:rPr>
          <w:position w:val="2"/>
        </w:rPr>
        <w:t>ačaja</w:t>
      </w:r>
      <w:r w:rsidRPr="00FB03BE">
        <w:rPr>
          <w:spacing w:val="36"/>
          <w:position w:val="2"/>
        </w:rPr>
        <w:t xml:space="preserve"> </w:t>
      </w:r>
      <w:r w:rsidRPr="00FB03BE">
        <w:rPr>
          <w:position w:val="2"/>
        </w:rPr>
        <w:t>(</w:t>
      </w:r>
      <w:r w:rsidRPr="00FB03BE">
        <w:rPr>
          <w:spacing w:val="-2"/>
          <w:position w:val="2"/>
        </w:rPr>
        <w:t>A</w:t>
      </w:r>
      <w:r w:rsidRPr="00FB03BE">
        <w:rPr>
          <w:position w:val="2"/>
        </w:rPr>
        <w:t>F)</w:t>
      </w:r>
      <w:r w:rsidRPr="00FB03BE">
        <w:rPr>
          <w:spacing w:val="32"/>
          <w:position w:val="2"/>
        </w:rPr>
        <w:t xml:space="preserve"> </w:t>
      </w:r>
      <w:r w:rsidRPr="00FB03BE">
        <w:rPr>
          <w:position w:val="2"/>
        </w:rPr>
        <w:t>te</w:t>
      </w:r>
      <w:r w:rsidRPr="00FB03BE">
        <w:rPr>
          <w:spacing w:val="36"/>
          <w:position w:val="2"/>
        </w:rPr>
        <w:t xml:space="preserve"> </w:t>
      </w:r>
      <w:r w:rsidRPr="00FB03BE">
        <w:rPr>
          <w:position w:val="2"/>
        </w:rPr>
        <w:t>po</w:t>
      </w:r>
      <w:r w:rsidRPr="00FB03BE">
        <w:rPr>
          <w:spacing w:val="-2"/>
          <w:position w:val="2"/>
        </w:rPr>
        <w:t>d</w:t>
      </w:r>
      <w:r w:rsidRPr="00FB03BE">
        <w:rPr>
          <w:position w:val="2"/>
        </w:rPr>
        <w:t>loga</w:t>
      </w:r>
      <w:r w:rsidRPr="00FB03BE">
        <w:rPr>
          <w:spacing w:val="33"/>
          <w:position w:val="2"/>
        </w:rPr>
        <w:t xml:space="preserve"> </w:t>
      </w:r>
      <w:r w:rsidRPr="00FB03BE">
        <w:rPr>
          <w:position w:val="2"/>
        </w:rPr>
        <w:t>od</w:t>
      </w:r>
      <w:r w:rsidRPr="00FB03BE">
        <w:rPr>
          <w:spacing w:val="40"/>
          <w:position w:val="2"/>
        </w:rPr>
        <w:t xml:space="preserve"> </w:t>
      </w:r>
      <w:r w:rsidRPr="00FB03BE">
        <w:rPr>
          <w:position w:val="2"/>
        </w:rPr>
        <w:t>e</w:t>
      </w:r>
      <w:r w:rsidRPr="00FB03BE">
        <w:rPr>
          <w:spacing w:val="-3"/>
          <w:position w:val="2"/>
        </w:rPr>
        <w:t>o</w:t>
      </w:r>
      <w:r w:rsidRPr="00FB03BE">
        <w:rPr>
          <w:position w:val="2"/>
        </w:rPr>
        <w:t>cen</w:t>
      </w:r>
      <w:r w:rsidRPr="00FB03BE">
        <w:rPr>
          <w:spacing w:val="-2"/>
          <w:position w:val="2"/>
        </w:rPr>
        <w:t>s</w:t>
      </w:r>
      <w:r w:rsidRPr="00FB03BE">
        <w:rPr>
          <w:position w:val="2"/>
        </w:rPr>
        <w:t>kih</w:t>
      </w:r>
      <w:r w:rsidRPr="00FB03BE">
        <w:rPr>
          <w:spacing w:val="37"/>
          <w:position w:val="2"/>
        </w:rPr>
        <w:t xml:space="preserve"> </w:t>
      </w:r>
      <w:r w:rsidRPr="00FB03BE">
        <w:rPr>
          <w:spacing w:val="-3"/>
          <w:position w:val="2"/>
        </w:rPr>
        <w:t>n</w:t>
      </w:r>
      <w:r w:rsidRPr="00FB03BE">
        <w:rPr>
          <w:position w:val="2"/>
        </w:rPr>
        <w:t>asl</w:t>
      </w:r>
      <w:r w:rsidRPr="00FB03BE">
        <w:rPr>
          <w:spacing w:val="-2"/>
          <w:position w:val="2"/>
        </w:rPr>
        <w:t>a</w:t>
      </w:r>
      <w:r w:rsidRPr="00FB03BE">
        <w:rPr>
          <w:position w:val="2"/>
        </w:rPr>
        <w:t>ga</w:t>
      </w:r>
      <w:r w:rsidRPr="00FB03BE">
        <w:rPr>
          <w:spacing w:val="36"/>
          <w:position w:val="2"/>
        </w:rPr>
        <w:t xml:space="preserve"> </w:t>
      </w:r>
      <w:r w:rsidRPr="00FB03BE">
        <w:rPr>
          <w:position w:val="2"/>
        </w:rPr>
        <w:t>f</w:t>
      </w:r>
      <w:r w:rsidRPr="00FB03BE">
        <w:rPr>
          <w:spacing w:val="-2"/>
          <w:position w:val="2"/>
        </w:rPr>
        <w:t>l</w:t>
      </w:r>
      <w:r w:rsidRPr="00FB03BE">
        <w:rPr>
          <w:position w:val="2"/>
        </w:rPr>
        <w:t>i</w:t>
      </w:r>
      <w:r w:rsidRPr="00FB03BE">
        <w:rPr>
          <w:spacing w:val="1"/>
          <w:position w:val="2"/>
        </w:rPr>
        <w:t>š</w:t>
      </w:r>
      <w:r w:rsidRPr="00FB03BE">
        <w:rPr>
          <w:position w:val="2"/>
        </w:rPr>
        <w:t>a</w:t>
      </w:r>
      <w:r w:rsidRPr="00FB03BE">
        <w:rPr>
          <w:spacing w:val="38"/>
          <w:position w:val="2"/>
        </w:rPr>
        <w:t xml:space="preserve"> </w:t>
      </w:r>
      <w:r w:rsidRPr="00FB03BE">
        <w:rPr>
          <w:rFonts w:eastAsia="Arial Narrow" w:cs="Arial Narrow"/>
          <w:spacing w:val="-1"/>
          <w:position w:val="2"/>
        </w:rPr>
        <w:t>(E</w:t>
      </w:r>
      <w:r w:rsidRPr="00FB03BE">
        <w:rPr>
          <w:rFonts w:eastAsia="Arial Narrow" w:cs="Arial Narrow"/>
          <w:spacing w:val="-2"/>
        </w:rPr>
        <w:t>2</w:t>
      </w:r>
      <w:r w:rsidRPr="00FB03BE">
        <w:rPr>
          <w:rFonts w:eastAsia="Arial Narrow" w:cs="Arial Narrow"/>
          <w:position w:val="2"/>
        </w:rPr>
        <w:t>).</w:t>
      </w:r>
      <w:r w:rsidRPr="00FB03BE">
        <w:rPr>
          <w:rFonts w:eastAsia="Arial Narrow" w:cs="Arial Narrow"/>
          <w:spacing w:val="35"/>
          <w:position w:val="2"/>
        </w:rPr>
        <w:t xml:space="preserve"> </w:t>
      </w:r>
      <w:r w:rsidRPr="00FB03BE">
        <w:rPr>
          <w:rFonts w:eastAsia="Arial Narrow" w:cs="Arial Narrow"/>
          <w:spacing w:val="-4"/>
          <w:position w:val="2"/>
        </w:rPr>
        <w:t>D</w:t>
      </w:r>
      <w:r w:rsidRPr="00FB03BE">
        <w:rPr>
          <w:rFonts w:eastAsia="Arial Narrow" w:cs="Arial Narrow"/>
          <w:position w:val="2"/>
        </w:rPr>
        <w:t>eblj</w:t>
      </w:r>
      <w:r w:rsidRPr="00FB03BE">
        <w:rPr>
          <w:rFonts w:eastAsia="Arial Narrow" w:cs="Arial Narrow"/>
          <w:spacing w:val="1"/>
          <w:position w:val="2"/>
        </w:rPr>
        <w:t>i</w:t>
      </w:r>
      <w:r w:rsidRPr="00FB03BE">
        <w:rPr>
          <w:rFonts w:eastAsia="Arial Narrow" w:cs="Arial Narrow"/>
          <w:spacing w:val="-3"/>
          <w:position w:val="2"/>
        </w:rPr>
        <w:t>n</w:t>
      </w:r>
      <w:r w:rsidRPr="00FB03BE">
        <w:rPr>
          <w:rFonts w:eastAsia="Arial Narrow" w:cs="Arial Narrow"/>
          <w:position w:val="2"/>
        </w:rPr>
        <w:t>e</w:t>
      </w:r>
      <w:r w:rsidRPr="00FB03BE">
        <w:rPr>
          <w:rFonts w:eastAsia="Arial Narrow" w:cs="Arial Narrow"/>
          <w:spacing w:val="36"/>
          <w:position w:val="2"/>
        </w:rPr>
        <w:t xml:space="preserve"> </w:t>
      </w:r>
      <w:r w:rsidRPr="00FB03BE">
        <w:rPr>
          <w:rFonts w:eastAsia="Arial Narrow" w:cs="Arial Narrow"/>
          <w:position w:val="2"/>
        </w:rPr>
        <w:t>i</w:t>
      </w:r>
      <w:r w:rsidRPr="00FB03BE">
        <w:rPr>
          <w:rFonts w:eastAsia="Arial Narrow" w:cs="Arial Narrow"/>
          <w:spacing w:val="36"/>
          <w:position w:val="2"/>
        </w:rPr>
        <w:t xml:space="preserve"> </w:t>
      </w:r>
      <w:r w:rsidRPr="00FB03BE">
        <w:rPr>
          <w:rFonts w:eastAsia="Arial Narrow" w:cs="Arial Narrow"/>
          <w:position w:val="2"/>
        </w:rPr>
        <w:t>r</w:t>
      </w:r>
      <w:r w:rsidRPr="00FB03BE">
        <w:rPr>
          <w:rFonts w:eastAsia="Arial Narrow" w:cs="Arial Narrow"/>
          <w:spacing w:val="-3"/>
          <w:position w:val="2"/>
        </w:rPr>
        <w:t>a</w:t>
      </w:r>
      <w:r w:rsidRPr="00FB03BE">
        <w:rPr>
          <w:rFonts w:eastAsia="Arial Narrow" w:cs="Arial Narrow"/>
          <w:position w:val="2"/>
        </w:rPr>
        <w:t>spr</w:t>
      </w:r>
      <w:r w:rsidRPr="00FB03BE">
        <w:rPr>
          <w:rFonts w:eastAsia="Arial Narrow" w:cs="Arial Narrow"/>
          <w:spacing w:val="-3"/>
          <w:position w:val="2"/>
        </w:rPr>
        <w:t>o</w:t>
      </w:r>
      <w:r w:rsidRPr="00FB03BE">
        <w:rPr>
          <w:rFonts w:eastAsia="Arial Narrow" w:cs="Arial Narrow"/>
          <w:position w:val="2"/>
        </w:rPr>
        <w:t>stira</w:t>
      </w:r>
      <w:r w:rsidRPr="00FB03BE">
        <w:rPr>
          <w:rFonts w:eastAsia="Arial Narrow" w:cs="Arial Narrow"/>
          <w:spacing w:val="-3"/>
          <w:position w:val="2"/>
        </w:rPr>
        <w:t>n</w:t>
      </w:r>
      <w:r w:rsidRPr="00FB03BE">
        <w:rPr>
          <w:rFonts w:eastAsia="Arial Narrow" w:cs="Arial Narrow"/>
          <w:position w:val="2"/>
        </w:rPr>
        <w:t xml:space="preserve">je </w:t>
      </w:r>
      <w:r w:rsidRPr="00FB03BE">
        <w:t>pojed</w:t>
      </w:r>
      <w:r w:rsidRPr="00FB03BE">
        <w:rPr>
          <w:spacing w:val="-2"/>
        </w:rPr>
        <w:t>i</w:t>
      </w:r>
      <w:r w:rsidRPr="00FB03BE">
        <w:t>nih geo</w:t>
      </w:r>
      <w:r w:rsidRPr="00FB03BE">
        <w:rPr>
          <w:spacing w:val="-2"/>
        </w:rPr>
        <w:t>t</w:t>
      </w:r>
      <w:r w:rsidRPr="00FB03BE">
        <w:t>ehn</w:t>
      </w:r>
      <w:r w:rsidRPr="00FB03BE">
        <w:rPr>
          <w:spacing w:val="-2"/>
        </w:rPr>
        <w:t>i</w:t>
      </w:r>
      <w:r w:rsidRPr="00FB03BE">
        <w:t>čk</w:t>
      </w:r>
      <w:r w:rsidRPr="00FB03BE">
        <w:rPr>
          <w:spacing w:val="-2"/>
        </w:rPr>
        <w:t>i</w:t>
      </w:r>
      <w:r w:rsidRPr="00FB03BE">
        <w:t>h jed</w:t>
      </w:r>
      <w:r w:rsidRPr="00FB03BE">
        <w:rPr>
          <w:spacing w:val="-2"/>
        </w:rPr>
        <w:t>i</w:t>
      </w:r>
      <w:r w:rsidRPr="00FB03BE">
        <w:t>nica</w:t>
      </w:r>
      <w:r w:rsidRPr="00FB03BE">
        <w:rPr>
          <w:spacing w:val="-3"/>
        </w:rPr>
        <w:t xml:space="preserve"> </w:t>
      </w:r>
      <w:r w:rsidRPr="00FB03BE">
        <w:t>definira</w:t>
      </w:r>
      <w:r w:rsidRPr="00FB03BE">
        <w:rPr>
          <w:spacing w:val="-3"/>
        </w:rPr>
        <w:t>n</w:t>
      </w:r>
      <w:r w:rsidRPr="00FB03BE">
        <w:t>o je i op</w:t>
      </w:r>
      <w:r w:rsidRPr="00FB03BE">
        <w:rPr>
          <w:spacing w:val="-2"/>
        </w:rPr>
        <w:t>i</w:t>
      </w:r>
      <w:r w:rsidRPr="00FB03BE">
        <w:t>sano u po</w:t>
      </w:r>
      <w:r w:rsidRPr="00FB03BE">
        <w:rPr>
          <w:spacing w:val="-3"/>
        </w:rPr>
        <w:t>g</w:t>
      </w:r>
      <w:r w:rsidRPr="00FB03BE">
        <w:t>l</w:t>
      </w:r>
      <w:r w:rsidRPr="00FB03BE">
        <w:rPr>
          <w:spacing w:val="-2"/>
        </w:rPr>
        <w:t>a</w:t>
      </w:r>
      <w:r w:rsidRPr="00FB03BE">
        <w:t>vl</w:t>
      </w:r>
      <w:r w:rsidRPr="00FB03BE">
        <w:rPr>
          <w:spacing w:val="1"/>
        </w:rPr>
        <w:t>j</w:t>
      </w:r>
      <w:r w:rsidRPr="00FB03BE">
        <w:t>u</w:t>
      </w:r>
      <w:r w:rsidRPr="00FB03BE">
        <w:rPr>
          <w:spacing w:val="4"/>
        </w:rPr>
        <w:t xml:space="preserve"> </w:t>
      </w:r>
      <w:r w:rsidRPr="00FB03BE">
        <w:rPr>
          <w:rFonts w:eastAsia="Arial Narrow" w:cs="Arial Narrow"/>
          <w:i/>
        </w:rPr>
        <w:t>Geo</w:t>
      </w:r>
      <w:r w:rsidRPr="00FB03BE">
        <w:rPr>
          <w:rFonts w:eastAsia="Arial Narrow" w:cs="Arial Narrow"/>
          <w:i/>
          <w:spacing w:val="-2"/>
        </w:rPr>
        <w:t>l</w:t>
      </w:r>
      <w:r w:rsidRPr="00FB03BE">
        <w:rPr>
          <w:rFonts w:eastAsia="Arial Narrow" w:cs="Arial Narrow"/>
          <w:i/>
        </w:rPr>
        <w:t>oš</w:t>
      </w:r>
      <w:r w:rsidRPr="00FB03BE">
        <w:rPr>
          <w:rFonts w:eastAsia="Arial Narrow" w:cs="Arial Narrow"/>
          <w:i/>
          <w:spacing w:val="-2"/>
        </w:rPr>
        <w:t>k</w:t>
      </w:r>
      <w:r w:rsidRPr="00FB03BE">
        <w:rPr>
          <w:rFonts w:eastAsia="Arial Narrow" w:cs="Arial Narrow"/>
          <w:i/>
        </w:rPr>
        <w:t>e i geote</w:t>
      </w:r>
      <w:r w:rsidRPr="00FB03BE">
        <w:rPr>
          <w:rFonts w:eastAsia="Arial Narrow" w:cs="Arial Narrow"/>
          <w:i/>
          <w:spacing w:val="-2"/>
        </w:rPr>
        <w:t>h</w:t>
      </w:r>
      <w:r w:rsidRPr="00FB03BE">
        <w:rPr>
          <w:rFonts w:eastAsia="Arial Narrow" w:cs="Arial Narrow"/>
          <w:i/>
        </w:rPr>
        <w:t>ni</w:t>
      </w:r>
      <w:r w:rsidRPr="00FB03BE">
        <w:rPr>
          <w:rFonts w:eastAsia="Arial Narrow" w:cs="Arial Narrow"/>
          <w:i/>
          <w:spacing w:val="-2"/>
        </w:rPr>
        <w:t>čk</w:t>
      </w:r>
      <w:r w:rsidRPr="00FB03BE">
        <w:rPr>
          <w:rFonts w:eastAsia="Arial Narrow" w:cs="Arial Narrow"/>
          <w:i/>
        </w:rPr>
        <w:t>e znač</w:t>
      </w:r>
      <w:r w:rsidRPr="00FB03BE">
        <w:rPr>
          <w:rFonts w:eastAsia="Arial Narrow" w:cs="Arial Narrow"/>
          <w:i/>
          <w:spacing w:val="-3"/>
        </w:rPr>
        <w:t>a</w:t>
      </w:r>
      <w:r w:rsidRPr="00FB03BE">
        <w:rPr>
          <w:rFonts w:eastAsia="Arial Narrow" w:cs="Arial Narrow"/>
          <w:i/>
        </w:rPr>
        <w:t>j</w:t>
      </w:r>
      <w:r w:rsidRPr="00FB03BE">
        <w:rPr>
          <w:rFonts w:eastAsia="Arial Narrow" w:cs="Arial Narrow"/>
          <w:i/>
          <w:spacing w:val="1"/>
        </w:rPr>
        <w:t>k</w:t>
      </w:r>
      <w:r w:rsidRPr="00FB03BE">
        <w:rPr>
          <w:rFonts w:eastAsia="Arial Narrow" w:cs="Arial Narrow"/>
          <w:i/>
        </w:rPr>
        <w:t>e l</w:t>
      </w:r>
      <w:r w:rsidRPr="00FB03BE">
        <w:rPr>
          <w:rFonts w:eastAsia="Arial Narrow" w:cs="Arial Narrow"/>
          <w:i/>
          <w:spacing w:val="-3"/>
        </w:rPr>
        <w:t>o</w:t>
      </w:r>
      <w:r w:rsidRPr="00FB03BE">
        <w:rPr>
          <w:rFonts w:eastAsia="Arial Narrow" w:cs="Arial Narrow"/>
          <w:i/>
        </w:rPr>
        <w:t>ka</w:t>
      </w:r>
      <w:r w:rsidRPr="00FB03BE">
        <w:rPr>
          <w:rFonts w:eastAsia="Arial Narrow" w:cs="Arial Narrow"/>
          <w:i/>
          <w:spacing w:val="-2"/>
        </w:rPr>
        <w:t>c</w:t>
      </w:r>
      <w:r w:rsidRPr="00FB03BE">
        <w:rPr>
          <w:rFonts w:eastAsia="Arial Narrow" w:cs="Arial Narrow"/>
          <w:i/>
        </w:rPr>
        <w:t>i</w:t>
      </w:r>
      <w:r w:rsidRPr="00FB03BE">
        <w:rPr>
          <w:rFonts w:eastAsia="Arial Narrow" w:cs="Arial Narrow"/>
          <w:i/>
          <w:spacing w:val="1"/>
        </w:rPr>
        <w:t>j</w:t>
      </w:r>
      <w:r w:rsidRPr="00FB03BE">
        <w:rPr>
          <w:rFonts w:eastAsia="Arial Narrow" w:cs="Arial Narrow"/>
          <w:i/>
        </w:rPr>
        <w:t>e</w:t>
      </w:r>
      <w:r w:rsidRPr="00FB03BE">
        <w:rPr>
          <w:rFonts w:eastAsia="Arial Narrow" w:cs="Arial Narrow"/>
          <w:i/>
          <w:spacing w:val="2"/>
        </w:rPr>
        <w:t xml:space="preserve"> </w:t>
      </w:r>
      <w:r w:rsidRPr="00FB03BE">
        <w:rPr>
          <w:rFonts w:eastAsia="Arial Narrow" w:cs="Arial Narrow"/>
        </w:rPr>
        <w:t xml:space="preserve">te </w:t>
      </w:r>
      <w:r w:rsidRPr="00FB03BE">
        <w:t>prika</w:t>
      </w:r>
      <w:r w:rsidRPr="00FB03BE">
        <w:rPr>
          <w:spacing w:val="-2"/>
        </w:rPr>
        <w:t>z</w:t>
      </w:r>
      <w:r w:rsidRPr="00FB03BE">
        <w:t>ano u</w:t>
      </w:r>
      <w:r w:rsidRPr="00FB03BE">
        <w:rPr>
          <w:spacing w:val="-2"/>
        </w:rPr>
        <w:t xml:space="preserve"> </w:t>
      </w:r>
      <w:r w:rsidRPr="00FB03BE">
        <w:t>graf</w:t>
      </w:r>
      <w:r w:rsidRPr="00FB03BE">
        <w:rPr>
          <w:spacing w:val="-2"/>
        </w:rPr>
        <w:t>i</w:t>
      </w:r>
      <w:r w:rsidRPr="00FB03BE">
        <w:t>čk</w:t>
      </w:r>
      <w:r w:rsidRPr="00FB03BE">
        <w:rPr>
          <w:spacing w:val="-2"/>
        </w:rPr>
        <w:t>i</w:t>
      </w:r>
      <w:r w:rsidRPr="00FB03BE">
        <w:rPr>
          <w:rFonts w:eastAsia="Arial Narrow" w:cs="Arial Narrow"/>
        </w:rPr>
        <w:t>m pr</w:t>
      </w:r>
      <w:r w:rsidRPr="00FB03BE">
        <w:rPr>
          <w:rFonts w:eastAsia="Arial Narrow" w:cs="Arial Narrow"/>
          <w:spacing w:val="-2"/>
        </w:rPr>
        <w:t>i</w:t>
      </w:r>
      <w:r w:rsidRPr="00FB03BE">
        <w:rPr>
          <w:rFonts w:eastAsia="Arial Narrow" w:cs="Arial Narrow"/>
        </w:rPr>
        <w:t>loz</w:t>
      </w:r>
      <w:r w:rsidRPr="00FB03BE">
        <w:rPr>
          <w:rFonts w:eastAsia="Arial Narrow" w:cs="Arial Narrow"/>
          <w:spacing w:val="-2"/>
        </w:rPr>
        <w:t>im</w:t>
      </w:r>
      <w:r w:rsidRPr="00FB03BE">
        <w:rPr>
          <w:rFonts w:eastAsia="Arial Narrow" w:cs="Arial Narrow"/>
        </w:rPr>
        <w:t>a.</w:t>
      </w:r>
    </w:p>
    <w:p w:rsidR="00D559CC" w:rsidRPr="00FB03BE" w:rsidRDefault="00D559CC" w:rsidP="00851A8D">
      <w:pPr>
        <w:pStyle w:val="Heading5"/>
        <w:rPr>
          <w:color w:val="auto"/>
        </w:rPr>
      </w:pPr>
      <w:bookmarkStart w:id="92" w:name="_bookmark18"/>
      <w:bookmarkEnd w:id="92"/>
      <w:r w:rsidRPr="00FB03BE">
        <w:rPr>
          <w:color w:val="auto"/>
        </w:rPr>
        <w:t>Podaci o podzemnoj vodi</w:t>
      </w:r>
    </w:p>
    <w:p w:rsidR="00A32854" w:rsidRDefault="00703F71" w:rsidP="00D559CC">
      <w:r>
        <w:t xml:space="preserve">Mogućnost pojave podzemne vode očekuje se na </w:t>
      </w:r>
      <w:r w:rsidRPr="00A32854">
        <w:t xml:space="preserve">koti </w:t>
      </w:r>
      <w:r w:rsidR="00A32854">
        <w:t xml:space="preserve">cca 10 m.n.m. </w:t>
      </w:r>
      <w:r w:rsidR="00BF5334">
        <w:t xml:space="preserve">U slučaju jakih oborina može se očekivati podzemnu vodu i na dubini od 1 metar od kote terena. </w:t>
      </w:r>
    </w:p>
    <w:p w:rsidR="00D559CC" w:rsidRPr="00FB03BE" w:rsidRDefault="00D559CC" w:rsidP="00D559CC">
      <w:pPr>
        <w:rPr>
          <w:rFonts w:cs="Arial Narrow"/>
        </w:rPr>
      </w:pPr>
      <w:r w:rsidRPr="00FB03BE">
        <w:rPr>
          <w:rFonts w:eastAsia="Arial Narrow" w:cs="Arial Narrow"/>
          <w:spacing w:val="-2"/>
        </w:rPr>
        <w:t>N</w:t>
      </w:r>
      <w:r w:rsidRPr="00FB03BE">
        <w:rPr>
          <w:rFonts w:eastAsia="Arial Narrow" w:cs="Arial Narrow"/>
        </w:rPr>
        <w:t>a predmetn</w:t>
      </w:r>
      <w:r w:rsidRPr="00FB03BE">
        <w:rPr>
          <w:rFonts w:eastAsia="Arial Narrow" w:cs="Arial Narrow"/>
          <w:spacing w:val="-3"/>
        </w:rPr>
        <w:t>o</w:t>
      </w:r>
      <w:r w:rsidRPr="00FB03BE">
        <w:rPr>
          <w:rFonts w:eastAsia="Arial Narrow" w:cs="Arial Narrow"/>
        </w:rPr>
        <w:t>j l</w:t>
      </w:r>
      <w:r w:rsidRPr="00FB03BE">
        <w:rPr>
          <w:rFonts w:eastAsia="Arial Narrow" w:cs="Arial Narrow"/>
          <w:spacing w:val="-2"/>
        </w:rPr>
        <w:t>o</w:t>
      </w:r>
      <w:r w:rsidRPr="00FB03BE">
        <w:rPr>
          <w:rFonts w:eastAsia="Arial Narrow" w:cs="Arial Narrow"/>
        </w:rPr>
        <w:t>kac</w:t>
      </w:r>
      <w:r w:rsidRPr="00FB03BE">
        <w:rPr>
          <w:rFonts w:eastAsia="Arial Narrow" w:cs="Arial Narrow"/>
          <w:spacing w:val="-2"/>
        </w:rPr>
        <w:t>i</w:t>
      </w:r>
      <w:r w:rsidRPr="00FB03BE">
        <w:rPr>
          <w:rFonts w:eastAsia="Arial Narrow" w:cs="Arial Narrow"/>
        </w:rPr>
        <w:t>ji</w:t>
      </w:r>
      <w:r w:rsidRPr="00FB03BE">
        <w:rPr>
          <w:rFonts w:eastAsia="Arial Narrow" w:cs="Arial Narrow"/>
          <w:spacing w:val="2"/>
        </w:rPr>
        <w:t xml:space="preserve"> </w:t>
      </w:r>
      <w:r w:rsidRPr="00FB03BE">
        <w:rPr>
          <w:rFonts w:eastAsia="Arial Narrow" w:cs="Arial Narrow"/>
          <w:spacing w:val="-2"/>
        </w:rPr>
        <w:t>s</w:t>
      </w:r>
      <w:r w:rsidRPr="00FB03BE">
        <w:rPr>
          <w:rFonts w:eastAsia="Arial Narrow" w:cs="Arial Narrow"/>
        </w:rPr>
        <w:t>u pri</w:t>
      </w:r>
      <w:r w:rsidRPr="00FB03BE">
        <w:rPr>
          <w:rFonts w:eastAsia="Arial Narrow" w:cs="Arial Narrow"/>
          <w:spacing w:val="-2"/>
        </w:rPr>
        <w:t>s</w:t>
      </w:r>
      <w:r w:rsidRPr="00FB03BE">
        <w:rPr>
          <w:rFonts w:eastAsia="Arial Narrow" w:cs="Arial Narrow"/>
        </w:rPr>
        <w:t>utne</w:t>
      </w:r>
      <w:r w:rsidRPr="00FB03BE">
        <w:rPr>
          <w:rFonts w:eastAsia="Arial Narrow" w:cs="Arial Narrow"/>
          <w:spacing w:val="1"/>
        </w:rPr>
        <w:t xml:space="preserve"> </w:t>
      </w:r>
      <w:r w:rsidRPr="00FB03BE">
        <w:rPr>
          <w:rFonts w:eastAsia="Arial Narrow" w:cs="Arial Narrow"/>
        </w:rPr>
        <w:t>sl</w:t>
      </w:r>
      <w:r w:rsidRPr="00FB03BE">
        <w:rPr>
          <w:rFonts w:eastAsia="Arial Narrow" w:cs="Arial Narrow"/>
          <w:spacing w:val="-2"/>
        </w:rPr>
        <w:t>a</w:t>
      </w:r>
      <w:r w:rsidRPr="00FB03BE">
        <w:rPr>
          <w:rFonts w:eastAsia="Arial Narrow" w:cs="Arial Narrow"/>
        </w:rPr>
        <w:t>bopro</w:t>
      </w:r>
      <w:r w:rsidRPr="00FB03BE">
        <w:rPr>
          <w:rFonts w:eastAsia="Arial Narrow" w:cs="Arial Narrow"/>
          <w:spacing w:val="-3"/>
        </w:rPr>
        <w:t>p</w:t>
      </w:r>
      <w:r w:rsidRPr="00FB03BE">
        <w:rPr>
          <w:rFonts w:eastAsia="Arial Narrow" w:cs="Arial Narrow"/>
        </w:rPr>
        <w:t>usne</w:t>
      </w:r>
      <w:r w:rsidRPr="00FB03BE">
        <w:rPr>
          <w:rFonts w:eastAsia="Arial Narrow" w:cs="Arial Narrow"/>
          <w:spacing w:val="-3"/>
        </w:rPr>
        <w:t xml:space="preserve"> </w:t>
      </w:r>
      <w:r w:rsidRPr="00FB03BE">
        <w:rPr>
          <w:rFonts w:eastAsia="Arial Narrow" w:cs="Arial Narrow"/>
        </w:rPr>
        <w:t>nas</w:t>
      </w:r>
      <w:r w:rsidRPr="00FB03BE">
        <w:rPr>
          <w:rFonts w:eastAsia="Arial Narrow" w:cs="Arial Narrow"/>
          <w:spacing w:val="-2"/>
        </w:rPr>
        <w:t>l</w:t>
      </w:r>
      <w:r w:rsidRPr="00FB03BE">
        <w:rPr>
          <w:rFonts w:eastAsia="Arial Narrow" w:cs="Arial Narrow"/>
        </w:rPr>
        <w:t>age</w:t>
      </w:r>
      <w:r w:rsidRPr="00FB03BE">
        <w:rPr>
          <w:rFonts w:eastAsia="Arial Narrow" w:cs="Arial Narrow"/>
          <w:spacing w:val="1"/>
        </w:rPr>
        <w:t xml:space="preserve"> </w:t>
      </w:r>
      <w:r w:rsidRPr="00FB03BE">
        <w:t>f</w:t>
      </w:r>
      <w:r w:rsidRPr="00FB03BE">
        <w:rPr>
          <w:spacing w:val="-2"/>
        </w:rPr>
        <w:t>li</w:t>
      </w:r>
      <w:r w:rsidRPr="00FB03BE">
        <w:t xml:space="preserve">ša </w:t>
      </w:r>
      <w:r w:rsidRPr="00FB03BE">
        <w:rPr>
          <w:rFonts w:eastAsia="Arial Narrow" w:cs="Arial Narrow"/>
        </w:rPr>
        <w:t>prek</w:t>
      </w:r>
      <w:r w:rsidRPr="00FB03BE">
        <w:rPr>
          <w:rFonts w:eastAsia="Arial Narrow" w:cs="Arial Narrow"/>
          <w:spacing w:val="-3"/>
        </w:rPr>
        <w:t>r</w:t>
      </w:r>
      <w:r w:rsidRPr="00FB03BE">
        <w:rPr>
          <w:rFonts w:eastAsia="Arial Narrow" w:cs="Arial Narrow"/>
        </w:rPr>
        <w:t>i</w:t>
      </w:r>
      <w:r w:rsidRPr="00FB03BE">
        <w:rPr>
          <w:rFonts w:eastAsia="Arial Narrow" w:cs="Arial Narrow"/>
          <w:spacing w:val="1"/>
        </w:rPr>
        <w:t>v</w:t>
      </w:r>
      <w:r w:rsidRPr="00FB03BE">
        <w:rPr>
          <w:rFonts w:eastAsia="Arial Narrow" w:cs="Arial Narrow"/>
        </w:rPr>
        <w:t>e</w:t>
      </w:r>
      <w:r w:rsidRPr="00FB03BE">
        <w:rPr>
          <w:rFonts w:eastAsia="Arial Narrow" w:cs="Arial Narrow"/>
          <w:spacing w:val="-3"/>
        </w:rPr>
        <w:t>n</w:t>
      </w:r>
      <w:r w:rsidRPr="00FB03BE">
        <w:rPr>
          <w:rFonts w:eastAsia="Arial Narrow" w:cs="Arial Narrow"/>
        </w:rPr>
        <w:t>e sred</w:t>
      </w:r>
      <w:r w:rsidRPr="00FB03BE">
        <w:rPr>
          <w:rFonts w:eastAsia="Arial Narrow" w:cs="Arial Narrow"/>
          <w:spacing w:val="-3"/>
        </w:rPr>
        <w:t>n</w:t>
      </w:r>
      <w:r w:rsidRPr="00FB03BE">
        <w:rPr>
          <w:rFonts w:eastAsia="Arial Narrow" w:cs="Arial Narrow"/>
        </w:rPr>
        <w:t>je do</w:t>
      </w:r>
      <w:r w:rsidRPr="00FB03BE">
        <w:rPr>
          <w:rFonts w:eastAsia="Arial Narrow" w:cs="Arial Narrow"/>
          <w:spacing w:val="1"/>
        </w:rPr>
        <w:t xml:space="preserve"> </w:t>
      </w:r>
      <w:r w:rsidRPr="00FB03BE">
        <w:rPr>
          <w:rFonts w:eastAsia="Arial Narrow" w:cs="Arial Narrow"/>
          <w:spacing w:val="-3"/>
        </w:rPr>
        <w:t>d</w:t>
      </w:r>
      <w:r w:rsidRPr="00FB03BE">
        <w:rPr>
          <w:rFonts w:eastAsia="Arial Narrow" w:cs="Arial Narrow"/>
        </w:rPr>
        <w:t>ob</w:t>
      </w:r>
      <w:r w:rsidRPr="00FB03BE">
        <w:rPr>
          <w:rFonts w:eastAsia="Arial Narrow" w:cs="Arial Narrow"/>
          <w:spacing w:val="-3"/>
        </w:rPr>
        <w:t>r</w:t>
      </w:r>
      <w:r w:rsidRPr="00FB03BE">
        <w:rPr>
          <w:rFonts w:eastAsia="Arial Narrow" w:cs="Arial Narrow"/>
        </w:rPr>
        <w:t>opropu</w:t>
      </w:r>
      <w:r w:rsidRPr="00FB03BE">
        <w:rPr>
          <w:rFonts w:eastAsia="Arial Narrow" w:cs="Arial Narrow"/>
          <w:spacing w:val="-2"/>
        </w:rPr>
        <w:t>s</w:t>
      </w:r>
      <w:r w:rsidRPr="00FB03BE">
        <w:rPr>
          <w:rFonts w:eastAsia="Arial Narrow" w:cs="Arial Narrow"/>
        </w:rPr>
        <w:t>nim</w:t>
      </w:r>
      <w:r w:rsidRPr="00FB03BE">
        <w:rPr>
          <w:rFonts w:eastAsia="Arial Narrow" w:cs="Arial Narrow"/>
          <w:spacing w:val="1"/>
        </w:rPr>
        <w:t xml:space="preserve"> </w:t>
      </w:r>
      <w:r w:rsidRPr="00FB03BE">
        <w:rPr>
          <w:rFonts w:eastAsia="Arial Narrow" w:cs="Arial Narrow"/>
          <w:spacing w:val="-3"/>
        </w:rPr>
        <w:t>n</w:t>
      </w:r>
      <w:r w:rsidRPr="00FB03BE">
        <w:rPr>
          <w:rFonts w:eastAsia="Arial Narrow" w:cs="Arial Narrow"/>
        </w:rPr>
        <w:t>asl</w:t>
      </w:r>
      <w:r w:rsidRPr="00FB03BE">
        <w:rPr>
          <w:rFonts w:eastAsia="Arial Narrow" w:cs="Arial Narrow"/>
          <w:spacing w:val="-2"/>
        </w:rPr>
        <w:t>a</w:t>
      </w:r>
      <w:r w:rsidRPr="00FB03BE">
        <w:rPr>
          <w:rFonts w:eastAsia="Arial Narrow" w:cs="Arial Narrow"/>
        </w:rPr>
        <w:t xml:space="preserve">gama </w:t>
      </w:r>
      <w:r w:rsidRPr="00FB03BE">
        <w:t>nabač</w:t>
      </w:r>
      <w:r w:rsidRPr="00FB03BE">
        <w:rPr>
          <w:spacing w:val="-3"/>
        </w:rPr>
        <w:t>a</w:t>
      </w:r>
      <w:r w:rsidRPr="00FB03BE">
        <w:t>ja</w:t>
      </w:r>
      <w:r w:rsidRPr="00FB03BE">
        <w:rPr>
          <w:rFonts w:eastAsia="Arial Narrow" w:cs="Arial Narrow"/>
        </w:rPr>
        <w:t>.</w:t>
      </w:r>
      <w:r w:rsidRPr="00FB03BE">
        <w:rPr>
          <w:rFonts w:eastAsia="Arial Narrow" w:cs="Arial Narrow"/>
          <w:spacing w:val="17"/>
        </w:rPr>
        <w:t xml:space="preserve"> </w:t>
      </w:r>
      <w:r w:rsidRPr="00FB03BE">
        <w:rPr>
          <w:rFonts w:eastAsia="Arial Narrow" w:cs="Arial Narrow"/>
          <w:spacing w:val="-1"/>
        </w:rPr>
        <w:t>P</w:t>
      </w:r>
      <w:r w:rsidRPr="00FB03BE">
        <w:rPr>
          <w:rFonts w:eastAsia="Arial Narrow" w:cs="Arial Narrow"/>
        </w:rPr>
        <w:t>re</w:t>
      </w:r>
      <w:r w:rsidRPr="00FB03BE">
        <w:rPr>
          <w:rFonts w:eastAsia="Arial Narrow" w:cs="Arial Narrow"/>
          <w:spacing w:val="-3"/>
        </w:rPr>
        <w:t>d</w:t>
      </w:r>
      <w:r w:rsidRPr="00FB03BE">
        <w:rPr>
          <w:rFonts w:eastAsia="Arial Narrow" w:cs="Arial Narrow"/>
        </w:rPr>
        <w:t>metna</w:t>
      </w:r>
      <w:r w:rsidRPr="00FB03BE">
        <w:rPr>
          <w:rFonts w:eastAsia="Arial Narrow" w:cs="Arial Narrow"/>
          <w:spacing w:val="14"/>
        </w:rPr>
        <w:t xml:space="preserve"> </w:t>
      </w:r>
      <w:r w:rsidRPr="00FB03BE">
        <w:rPr>
          <w:rFonts w:eastAsia="Arial Narrow" w:cs="Arial Narrow"/>
        </w:rPr>
        <w:t>mik</w:t>
      </w:r>
      <w:r w:rsidRPr="00FB03BE">
        <w:rPr>
          <w:rFonts w:eastAsia="Arial Narrow" w:cs="Arial Narrow"/>
          <w:spacing w:val="-3"/>
        </w:rPr>
        <w:t>r</w:t>
      </w:r>
      <w:r w:rsidRPr="00FB03BE">
        <w:rPr>
          <w:rFonts w:eastAsia="Arial Narrow" w:cs="Arial Narrow"/>
        </w:rPr>
        <w:t>o</w:t>
      </w:r>
      <w:r w:rsidRPr="00FB03BE">
        <w:rPr>
          <w:rFonts w:eastAsia="Arial Narrow" w:cs="Arial Narrow"/>
          <w:spacing w:val="-2"/>
        </w:rPr>
        <w:t>l</w:t>
      </w:r>
      <w:r w:rsidRPr="00FB03BE">
        <w:rPr>
          <w:rFonts w:eastAsia="Arial Narrow" w:cs="Arial Narrow"/>
        </w:rPr>
        <w:t>okac</w:t>
      </w:r>
      <w:r w:rsidRPr="00FB03BE">
        <w:rPr>
          <w:rFonts w:eastAsia="Arial Narrow" w:cs="Arial Narrow"/>
          <w:spacing w:val="-2"/>
        </w:rPr>
        <w:t>i</w:t>
      </w:r>
      <w:r w:rsidRPr="00FB03BE">
        <w:rPr>
          <w:rFonts w:eastAsia="Arial Narrow" w:cs="Arial Narrow"/>
        </w:rPr>
        <w:t>ja</w:t>
      </w:r>
      <w:r w:rsidRPr="00FB03BE">
        <w:rPr>
          <w:rFonts w:eastAsia="Arial Narrow" w:cs="Arial Narrow"/>
          <w:spacing w:val="17"/>
        </w:rPr>
        <w:t xml:space="preserve"> </w:t>
      </w:r>
      <w:r w:rsidRPr="00FB03BE">
        <w:rPr>
          <w:rFonts w:eastAsia="Arial Narrow" w:cs="Arial Narrow"/>
          <w:spacing w:val="-2"/>
        </w:rPr>
        <w:t>j</w:t>
      </w:r>
      <w:r w:rsidRPr="00FB03BE">
        <w:rPr>
          <w:rFonts w:eastAsia="Arial Narrow" w:cs="Arial Narrow"/>
        </w:rPr>
        <w:t>e</w:t>
      </w:r>
      <w:r w:rsidRPr="00FB03BE">
        <w:rPr>
          <w:rFonts w:eastAsia="Arial Narrow" w:cs="Arial Narrow"/>
          <w:spacing w:val="19"/>
        </w:rPr>
        <w:t xml:space="preserve"> </w:t>
      </w:r>
      <w:r w:rsidRPr="00FB03BE">
        <w:t>m</w:t>
      </w:r>
      <w:r w:rsidRPr="00FB03BE">
        <w:rPr>
          <w:spacing w:val="-2"/>
        </w:rPr>
        <w:t>e</w:t>
      </w:r>
      <w:r w:rsidRPr="00FB03BE">
        <w:t>đuzr</w:t>
      </w:r>
      <w:r w:rsidRPr="00FB03BE">
        <w:rPr>
          <w:spacing w:val="-3"/>
        </w:rPr>
        <w:t>n</w:t>
      </w:r>
      <w:r w:rsidRPr="00FB03BE">
        <w:t>ske</w:t>
      </w:r>
      <w:r w:rsidRPr="00FB03BE">
        <w:rPr>
          <w:spacing w:val="14"/>
        </w:rPr>
        <w:t xml:space="preserve"> </w:t>
      </w:r>
      <w:r w:rsidRPr="00FB03BE">
        <w:t>pro</w:t>
      </w:r>
      <w:r w:rsidRPr="00FB03BE">
        <w:rPr>
          <w:spacing w:val="-3"/>
        </w:rPr>
        <w:t>p</w:t>
      </w:r>
      <w:r w:rsidRPr="00FB03BE">
        <w:t>usnos</w:t>
      </w:r>
      <w:r w:rsidRPr="00FB03BE">
        <w:rPr>
          <w:spacing w:val="-3"/>
        </w:rPr>
        <w:t>t</w:t>
      </w:r>
      <w:r w:rsidRPr="00FB03BE">
        <w:t>i,</w:t>
      </w:r>
      <w:r w:rsidRPr="00FB03BE">
        <w:rPr>
          <w:spacing w:val="17"/>
        </w:rPr>
        <w:t xml:space="preserve"> </w:t>
      </w:r>
      <w:r w:rsidRPr="00FB03BE">
        <w:t>a</w:t>
      </w:r>
      <w:r w:rsidRPr="00FB03BE">
        <w:rPr>
          <w:spacing w:val="17"/>
        </w:rPr>
        <w:t xml:space="preserve"> </w:t>
      </w:r>
      <w:r w:rsidRPr="00FB03BE">
        <w:rPr>
          <w:spacing w:val="-3"/>
        </w:rPr>
        <w:t>o</w:t>
      </w:r>
      <w:r w:rsidRPr="00FB03BE">
        <w:t>bori</w:t>
      </w:r>
      <w:r w:rsidRPr="00FB03BE">
        <w:rPr>
          <w:spacing w:val="-2"/>
        </w:rPr>
        <w:t>n</w:t>
      </w:r>
      <w:r w:rsidRPr="00FB03BE">
        <w:t>ske</w:t>
      </w:r>
      <w:r w:rsidRPr="00FB03BE">
        <w:rPr>
          <w:spacing w:val="14"/>
        </w:rPr>
        <w:t xml:space="preserve"> </w:t>
      </w:r>
      <w:r w:rsidRPr="00FB03BE">
        <w:t>vode</w:t>
      </w:r>
      <w:r w:rsidRPr="00FB03BE">
        <w:rPr>
          <w:spacing w:val="19"/>
        </w:rPr>
        <w:t xml:space="preserve"> </w:t>
      </w:r>
      <w:r w:rsidRPr="00FB03BE">
        <w:rPr>
          <w:spacing w:val="-2"/>
        </w:rPr>
        <w:t>ć</w:t>
      </w:r>
      <w:r w:rsidRPr="00FB03BE">
        <w:t>e</w:t>
      </w:r>
      <w:r w:rsidRPr="00FB03BE">
        <w:rPr>
          <w:spacing w:val="17"/>
        </w:rPr>
        <w:t xml:space="preserve"> </w:t>
      </w:r>
      <w:r w:rsidRPr="00FB03BE">
        <w:t>se</w:t>
      </w:r>
      <w:r w:rsidRPr="00FB03BE">
        <w:rPr>
          <w:spacing w:val="17"/>
        </w:rPr>
        <w:t xml:space="preserve"> </w:t>
      </w:r>
      <w:r w:rsidRPr="00FB03BE">
        <w:t>kr</w:t>
      </w:r>
      <w:r w:rsidRPr="00FB03BE">
        <w:rPr>
          <w:spacing w:val="-3"/>
        </w:rPr>
        <w:t>e</w:t>
      </w:r>
      <w:r w:rsidRPr="00FB03BE">
        <w:t>tati</w:t>
      </w:r>
      <w:r w:rsidRPr="00FB03BE">
        <w:rPr>
          <w:spacing w:val="17"/>
        </w:rPr>
        <w:t xml:space="preserve"> </w:t>
      </w:r>
      <w:r w:rsidRPr="00FB03BE">
        <w:t>p</w:t>
      </w:r>
      <w:r w:rsidRPr="00FB03BE">
        <w:rPr>
          <w:spacing w:val="-3"/>
        </w:rPr>
        <w:t>r</w:t>
      </w:r>
      <w:r w:rsidRPr="00FB03BE">
        <w:t>etež</w:t>
      </w:r>
      <w:r w:rsidRPr="00FB03BE">
        <w:rPr>
          <w:spacing w:val="-3"/>
        </w:rPr>
        <w:t>n</w:t>
      </w:r>
      <w:r w:rsidRPr="00FB03BE">
        <w:t>o površ</w:t>
      </w:r>
      <w:r w:rsidRPr="00FB03BE">
        <w:rPr>
          <w:spacing w:val="-2"/>
        </w:rPr>
        <w:t>i</w:t>
      </w:r>
      <w:r w:rsidRPr="00FB03BE">
        <w:t>ns</w:t>
      </w:r>
      <w:r w:rsidRPr="00FB03BE">
        <w:rPr>
          <w:spacing w:val="-2"/>
        </w:rPr>
        <w:t>k</w:t>
      </w:r>
      <w:r w:rsidRPr="00FB03BE">
        <w:t>i d</w:t>
      </w:r>
      <w:r w:rsidRPr="00FB03BE">
        <w:rPr>
          <w:spacing w:val="-3"/>
        </w:rPr>
        <w:t>u</w:t>
      </w:r>
      <w:r w:rsidRPr="00FB03BE">
        <w:t>ž p</w:t>
      </w:r>
      <w:r w:rsidRPr="00FB03BE">
        <w:rPr>
          <w:spacing w:val="-3"/>
        </w:rPr>
        <w:t>o</w:t>
      </w:r>
      <w:r w:rsidRPr="00FB03BE">
        <w:t>stoj</w:t>
      </w:r>
      <w:r w:rsidRPr="00FB03BE">
        <w:rPr>
          <w:spacing w:val="-3"/>
        </w:rPr>
        <w:t>e</w:t>
      </w:r>
      <w:r w:rsidRPr="00FB03BE">
        <w:t>ćih</w:t>
      </w:r>
      <w:r w:rsidRPr="00FB03BE">
        <w:rPr>
          <w:spacing w:val="-2"/>
        </w:rPr>
        <w:t xml:space="preserve"> </w:t>
      </w:r>
      <w:r w:rsidRPr="00FB03BE">
        <w:t>kori</w:t>
      </w:r>
      <w:r w:rsidRPr="00FB03BE">
        <w:rPr>
          <w:spacing w:val="-2"/>
        </w:rPr>
        <w:t>t</w:t>
      </w:r>
      <w:r w:rsidRPr="00FB03BE">
        <w:t>a ili</w:t>
      </w:r>
      <w:r w:rsidRPr="00FB03BE">
        <w:rPr>
          <w:spacing w:val="1"/>
        </w:rPr>
        <w:t xml:space="preserve"> </w:t>
      </w:r>
      <w:r w:rsidRPr="00FB03BE">
        <w:rPr>
          <w:spacing w:val="-3"/>
        </w:rPr>
        <w:t>p</w:t>
      </w:r>
      <w:r w:rsidRPr="00FB03BE">
        <w:t>odz</w:t>
      </w:r>
      <w:r w:rsidRPr="00FB03BE">
        <w:rPr>
          <w:spacing w:val="-3"/>
        </w:rPr>
        <w:t>e</w:t>
      </w:r>
      <w:r w:rsidRPr="00FB03BE">
        <w:t>mno</w:t>
      </w:r>
      <w:r w:rsidRPr="00FB03BE">
        <w:rPr>
          <w:spacing w:val="-2"/>
        </w:rPr>
        <w:t xml:space="preserve"> </w:t>
      </w:r>
      <w:r w:rsidRPr="00FB03BE">
        <w:t>duž</w:t>
      </w:r>
      <w:r w:rsidRPr="00FB03BE">
        <w:rPr>
          <w:spacing w:val="-2"/>
        </w:rPr>
        <w:t xml:space="preserve"> </w:t>
      </w:r>
      <w:r w:rsidRPr="00FB03BE">
        <w:t>kont</w:t>
      </w:r>
      <w:r w:rsidRPr="00FB03BE">
        <w:rPr>
          <w:spacing w:val="-2"/>
        </w:rPr>
        <w:t>a</w:t>
      </w:r>
      <w:r w:rsidRPr="00FB03BE">
        <w:t xml:space="preserve">kta </w:t>
      </w:r>
      <w:r w:rsidRPr="00FB03BE">
        <w:rPr>
          <w:spacing w:val="-2"/>
        </w:rPr>
        <w:t>e</w:t>
      </w:r>
      <w:r w:rsidRPr="00FB03BE">
        <w:t>ocen</w:t>
      </w:r>
      <w:r w:rsidRPr="00FB03BE">
        <w:rPr>
          <w:spacing w:val="-2"/>
        </w:rPr>
        <w:t>s</w:t>
      </w:r>
      <w:r w:rsidRPr="00FB03BE">
        <w:t xml:space="preserve">kog </w:t>
      </w:r>
      <w:r w:rsidRPr="00FB03BE">
        <w:rPr>
          <w:spacing w:val="-2"/>
        </w:rPr>
        <w:t>f</w:t>
      </w:r>
      <w:r w:rsidRPr="00FB03BE">
        <w:t>l</w:t>
      </w:r>
      <w:r w:rsidRPr="00FB03BE">
        <w:rPr>
          <w:spacing w:val="1"/>
        </w:rPr>
        <w:t>i</w:t>
      </w:r>
      <w:r w:rsidRPr="00FB03BE">
        <w:rPr>
          <w:spacing w:val="-2"/>
        </w:rPr>
        <w:t>š</w:t>
      </w:r>
      <w:r w:rsidRPr="00FB03BE">
        <w:t>a i n</w:t>
      </w:r>
      <w:r w:rsidRPr="00FB03BE">
        <w:rPr>
          <w:spacing w:val="-3"/>
        </w:rPr>
        <w:t>a</w:t>
      </w:r>
      <w:r w:rsidRPr="00FB03BE">
        <w:t>bač</w:t>
      </w:r>
      <w:r w:rsidRPr="00FB03BE">
        <w:rPr>
          <w:spacing w:val="-3"/>
        </w:rPr>
        <w:t>a</w:t>
      </w:r>
      <w:r w:rsidRPr="00FB03BE">
        <w:t>j</w:t>
      </w:r>
      <w:r w:rsidRPr="00FB03BE">
        <w:rPr>
          <w:spacing w:val="5"/>
        </w:rPr>
        <w:t>a</w:t>
      </w:r>
      <w:r w:rsidRPr="00FB03BE">
        <w:rPr>
          <w:rFonts w:eastAsia="Arial Narrow" w:cs="Arial Narrow"/>
        </w:rPr>
        <w:t>.</w:t>
      </w:r>
    </w:p>
    <w:p w:rsidR="00D559CC" w:rsidRPr="00FB03BE" w:rsidRDefault="00D559CC" w:rsidP="00851A8D">
      <w:pPr>
        <w:pStyle w:val="Heading5"/>
        <w:rPr>
          <w:color w:val="auto"/>
        </w:rPr>
      </w:pPr>
      <w:bookmarkStart w:id="93" w:name="_bookmark19"/>
      <w:bookmarkEnd w:id="93"/>
      <w:r w:rsidRPr="00FB03BE">
        <w:rPr>
          <w:color w:val="auto"/>
        </w:rPr>
        <w:lastRenderedPageBreak/>
        <w:t>Seizmičnost lokacije</w:t>
      </w:r>
    </w:p>
    <w:p w:rsidR="00D559CC" w:rsidRPr="00FB03BE" w:rsidRDefault="00D559CC" w:rsidP="00D559CC">
      <w:pPr>
        <w:rPr>
          <w:rFonts w:cs="Arial Narrow"/>
        </w:rPr>
      </w:pPr>
      <w:r w:rsidRPr="00FB03BE">
        <w:rPr>
          <w:spacing w:val="-2"/>
        </w:rPr>
        <w:t>U</w:t>
      </w:r>
      <w:r w:rsidRPr="00FB03BE">
        <w:t>tjecaj</w:t>
      </w:r>
      <w:r w:rsidRPr="00FB03BE">
        <w:rPr>
          <w:spacing w:val="7"/>
        </w:rPr>
        <w:t xml:space="preserve"> </w:t>
      </w:r>
      <w:r w:rsidRPr="00FB03BE">
        <w:t>vrste</w:t>
      </w:r>
      <w:r w:rsidRPr="00FB03BE">
        <w:rPr>
          <w:spacing w:val="7"/>
        </w:rPr>
        <w:t xml:space="preserve"> </w:t>
      </w:r>
      <w:r w:rsidRPr="00FB03BE">
        <w:t>tem</w:t>
      </w:r>
      <w:r w:rsidRPr="00FB03BE">
        <w:rPr>
          <w:spacing w:val="-2"/>
        </w:rPr>
        <w:t>e</w:t>
      </w:r>
      <w:r w:rsidRPr="00FB03BE">
        <w:t>l</w:t>
      </w:r>
      <w:r w:rsidRPr="00FB03BE">
        <w:rPr>
          <w:spacing w:val="1"/>
        </w:rPr>
        <w:t>j</w:t>
      </w:r>
      <w:r w:rsidRPr="00FB03BE">
        <w:t>nog</w:t>
      </w:r>
      <w:r w:rsidRPr="00FB03BE">
        <w:rPr>
          <w:spacing w:val="7"/>
        </w:rPr>
        <w:t xml:space="preserve"> </w:t>
      </w:r>
      <w:r w:rsidRPr="00FB03BE">
        <w:t>tla</w:t>
      </w:r>
      <w:r w:rsidRPr="00FB03BE">
        <w:rPr>
          <w:spacing w:val="9"/>
        </w:rPr>
        <w:t xml:space="preserve"> </w:t>
      </w:r>
      <w:r w:rsidRPr="00FB03BE">
        <w:rPr>
          <w:spacing w:val="-3"/>
        </w:rPr>
        <w:t>n</w:t>
      </w:r>
      <w:r w:rsidRPr="00FB03BE">
        <w:t>a</w:t>
      </w:r>
      <w:r w:rsidRPr="00FB03BE">
        <w:rPr>
          <w:spacing w:val="7"/>
        </w:rPr>
        <w:t xml:space="preserve"> </w:t>
      </w:r>
      <w:r w:rsidRPr="00FB03BE">
        <w:t>vrije</w:t>
      </w:r>
      <w:r w:rsidRPr="00FB03BE">
        <w:rPr>
          <w:spacing w:val="-3"/>
        </w:rPr>
        <w:t>d</w:t>
      </w:r>
      <w:r w:rsidRPr="00FB03BE">
        <w:t>nos</w:t>
      </w:r>
      <w:r w:rsidRPr="00FB03BE">
        <w:rPr>
          <w:spacing w:val="-3"/>
        </w:rPr>
        <w:t>t</w:t>
      </w:r>
      <w:r w:rsidRPr="00FB03BE">
        <w:t>i</w:t>
      </w:r>
      <w:r w:rsidRPr="00FB03BE">
        <w:rPr>
          <w:spacing w:val="10"/>
        </w:rPr>
        <w:t xml:space="preserve"> </w:t>
      </w:r>
      <w:r w:rsidRPr="00FB03BE">
        <w:t>s</w:t>
      </w:r>
      <w:r w:rsidRPr="00FB03BE">
        <w:rPr>
          <w:spacing w:val="-3"/>
        </w:rPr>
        <w:t>e</w:t>
      </w:r>
      <w:r w:rsidRPr="00FB03BE">
        <w:t>i</w:t>
      </w:r>
      <w:r w:rsidRPr="00FB03BE">
        <w:rPr>
          <w:spacing w:val="1"/>
        </w:rPr>
        <w:t>z</w:t>
      </w:r>
      <w:r w:rsidRPr="00FB03BE">
        <w:rPr>
          <w:spacing w:val="-2"/>
        </w:rPr>
        <w:t>m</w:t>
      </w:r>
      <w:r w:rsidRPr="00FB03BE">
        <w:t>i</w:t>
      </w:r>
      <w:r w:rsidRPr="00FB03BE">
        <w:rPr>
          <w:spacing w:val="1"/>
        </w:rPr>
        <w:t>č</w:t>
      </w:r>
      <w:r w:rsidRPr="00FB03BE">
        <w:rPr>
          <w:spacing w:val="-2"/>
        </w:rPr>
        <w:t>k</w:t>
      </w:r>
      <w:r w:rsidRPr="00FB03BE">
        <w:t>og</w:t>
      </w:r>
      <w:r w:rsidRPr="00FB03BE">
        <w:rPr>
          <w:spacing w:val="9"/>
        </w:rPr>
        <w:t xml:space="preserve"> </w:t>
      </w:r>
      <w:r w:rsidRPr="00FB03BE">
        <w:t>op</w:t>
      </w:r>
      <w:r w:rsidRPr="00FB03BE">
        <w:rPr>
          <w:spacing w:val="-3"/>
        </w:rPr>
        <w:t>t</w:t>
      </w:r>
      <w:r w:rsidRPr="00FB03BE">
        <w:t>ere</w:t>
      </w:r>
      <w:r w:rsidRPr="00FB03BE">
        <w:rPr>
          <w:spacing w:val="-2"/>
        </w:rPr>
        <w:t>ć</w:t>
      </w:r>
      <w:r w:rsidRPr="00FB03BE">
        <w:t>enja</w:t>
      </w:r>
      <w:r w:rsidRPr="00FB03BE">
        <w:rPr>
          <w:spacing w:val="9"/>
        </w:rPr>
        <w:t xml:space="preserve"> </w:t>
      </w:r>
      <w:r w:rsidRPr="00FB03BE">
        <w:t>u</w:t>
      </w:r>
      <w:r w:rsidRPr="00FB03BE">
        <w:rPr>
          <w:spacing w:val="9"/>
        </w:rPr>
        <w:t xml:space="preserve"> </w:t>
      </w:r>
      <w:r w:rsidRPr="00FB03BE">
        <w:rPr>
          <w:spacing w:val="-2"/>
        </w:rPr>
        <w:t>HR</w:t>
      </w:r>
      <w:r w:rsidRPr="00FB03BE">
        <w:t>N</w:t>
      </w:r>
      <w:r w:rsidRPr="00FB03BE">
        <w:rPr>
          <w:spacing w:val="4"/>
        </w:rPr>
        <w:t xml:space="preserve"> </w:t>
      </w:r>
      <w:r w:rsidRPr="00FB03BE">
        <w:rPr>
          <w:rFonts w:eastAsia="Arial Narrow" w:cs="Arial Narrow"/>
          <w:spacing w:val="-1"/>
        </w:rPr>
        <w:t>E</w:t>
      </w:r>
      <w:r w:rsidRPr="00FB03BE">
        <w:rPr>
          <w:rFonts w:eastAsia="Arial Narrow" w:cs="Arial Narrow"/>
        </w:rPr>
        <w:t>N</w:t>
      </w:r>
      <w:r w:rsidRPr="00FB03BE">
        <w:rPr>
          <w:rFonts w:eastAsia="Arial Narrow" w:cs="Arial Narrow"/>
          <w:spacing w:val="8"/>
        </w:rPr>
        <w:t xml:space="preserve"> </w:t>
      </w:r>
      <w:r w:rsidRPr="00FB03BE">
        <w:rPr>
          <w:rFonts w:eastAsia="Arial Narrow" w:cs="Arial Narrow"/>
        </w:rPr>
        <w:t>1998</w:t>
      </w:r>
      <w:r w:rsidRPr="00FB03BE">
        <w:rPr>
          <w:rFonts w:eastAsia="Arial Narrow" w:cs="Arial Narrow"/>
          <w:spacing w:val="-1"/>
        </w:rPr>
        <w:t>-</w:t>
      </w:r>
      <w:r w:rsidRPr="00FB03BE">
        <w:rPr>
          <w:rFonts w:eastAsia="Arial Narrow" w:cs="Arial Narrow"/>
        </w:rPr>
        <w:t>1:</w:t>
      </w:r>
      <w:r w:rsidRPr="00FB03BE">
        <w:rPr>
          <w:rFonts w:eastAsia="Arial Narrow" w:cs="Arial Narrow"/>
          <w:spacing w:val="-3"/>
        </w:rPr>
        <w:t>2</w:t>
      </w:r>
      <w:r w:rsidRPr="00FB03BE">
        <w:rPr>
          <w:rFonts w:eastAsia="Arial Narrow" w:cs="Arial Narrow"/>
        </w:rPr>
        <w:t>011/</w:t>
      </w:r>
      <w:r w:rsidRPr="00FB03BE">
        <w:rPr>
          <w:rFonts w:eastAsia="Arial Narrow" w:cs="Arial Narrow"/>
          <w:spacing w:val="-3"/>
        </w:rPr>
        <w:t>I</w:t>
      </w:r>
      <w:r w:rsidRPr="00FB03BE">
        <w:rPr>
          <w:rFonts w:eastAsia="Arial Narrow" w:cs="Arial Narrow"/>
        </w:rPr>
        <w:t>spr.1:2</w:t>
      </w:r>
      <w:r w:rsidRPr="00FB03BE">
        <w:rPr>
          <w:rFonts w:eastAsia="Arial Narrow" w:cs="Arial Narrow"/>
          <w:spacing w:val="-3"/>
        </w:rPr>
        <w:t>0</w:t>
      </w:r>
      <w:r w:rsidRPr="00FB03BE">
        <w:rPr>
          <w:rFonts w:eastAsia="Arial Narrow" w:cs="Arial Narrow"/>
        </w:rPr>
        <w:t>14</w:t>
      </w:r>
      <w:r w:rsidRPr="00FB03BE">
        <w:rPr>
          <w:rFonts w:eastAsia="Arial Narrow" w:cs="Arial Narrow"/>
          <w:spacing w:val="9"/>
        </w:rPr>
        <w:t xml:space="preserve"> </w:t>
      </w:r>
      <w:r w:rsidRPr="00FB03BE">
        <w:rPr>
          <w:rFonts w:eastAsia="Arial Narrow" w:cs="Arial Narrow"/>
        </w:rPr>
        <w:t>se</w:t>
      </w:r>
      <w:r w:rsidRPr="00FB03BE">
        <w:rPr>
          <w:rFonts w:eastAsia="Arial Narrow" w:cs="Arial Narrow"/>
          <w:spacing w:val="7"/>
        </w:rPr>
        <w:t xml:space="preserve"> </w:t>
      </w:r>
      <w:r w:rsidRPr="00FB03BE">
        <w:rPr>
          <w:rFonts w:eastAsia="Arial Narrow" w:cs="Arial Narrow"/>
        </w:rPr>
        <w:t>uz</w:t>
      </w:r>
      <w:r w:rsidRPr="00FB03BE">
        <w:rPr>
          <w:rFonts w:eastAsia="Arial Narrow" w:cs="Arial Narrow"/>
          <w:spacing w:val="-2"/>
        </w:rPr>
        <w:t>i</w:t>
      </w:r>
      <w:r w:rsidRPr="00FB03BE">
        <w:rPr>
          <w:rFonts w:eastAsia="Arial Narrow" w:cs="Arial Narrow"/>
        </w:rPr>
        <w:t>ma</w:t>
      </w:r>
      <w:r w:rsidRPr="00FB03BE">
        <w:rPr>
          <w:rFonts w:eastAsia="Arial Narrow" w:cs="Arial Narrow"/>
          <w:spacing w:val="10"/>
        </w:rPr>
        <w:t xml:space="preserve"> </w:t>
      </w:r>
      <w:r w:rsidRPr="00FB03BE">
        <w:rPr>
          <w:rFonts w:eastAsia="Arial Narrow" w:cs="Arial Narrow"/>
        </w:rPr>
        <w:t>u obzir</w:t>
      </w:r>
      <w:r w:rsidRPr="00FB03BE">
        <w:rPr>
          <w:rFonts w:eastAsia="Arial Narrow" w:cs="Arial Narrow"/>
          <w:spacing w:val="24"/>
        </w:rPr>
        <w:t xml:space="preserve"> </w:t>
      </w:r>
      <w:r w:rsidRPr="00FB03BE">
        <w:rPr>
          <w:rFonts w:eastAsia="Arial Narrow" w:cs="Arial Narrow"/>
        </w:rPr>
        <w:t>pr</w:t>
      </w:r>
      <w:r w:rsidRPr="00FB03BE">
        <w:rPr>
          <w:rFonts w:eastAsia="Arial Narrow" w:cs="Arial Narrow"/>
          <w:spacing w:val="-3"/>
        </w:rPr>
        <w:t>e</w:t>
      </w:r>
      <w:r w:rsidRPr="00FB03BE">
        <w:rPr>
          <w:rFonts w:eastAsia="Arial Narrow" w:cs="Arial Narrow"/>
        </w:rPr>
        <w:t>ko</w:t>
      </w:r>
      <w:r w:rsidRPr="00FB03BE">
        <w:rPr>
          <w:rFonts w:eastAsia="Arial Narrow" w:cs="Arial Narrow"/>
          <w:spacing w:val="24"/>
        </w:rPr>
        <w:t xml:space="preserve"> </w:t>
      </w:r>
      <w:r w:rsidRPr="00FB03BE">
        <w:rPr>
          <w:rFonts w:eastAsia="Arial Narrow" w:cs="Arial Narrow"/>
        </w:rPr>
        <w:t>razre</w:t>
      </w:r>
      <w:r w:rsidRPr="00FB03BE">
        <w:rPr>
          <w:rFonts w:eastAsia="Arial Narrow" w:cs="Arial Narrow"/>
          <w:spacing w:val="-3"/>
        </w:rPr>
        <w:t>d</w:t>
      </w:r>
      <w:r w:rsidRPr="00FB03BE">
        <w:rPr>
          <w:rFonts w:eastAsia="Arial Narrow" w:cs="Arial Narrow"/>
        </w:rPr>
        <w:t>a</w:t>
      </w:r>
      <w:r w:rsidRPr="00FB03BE">
        <w:rPr>
          <w:rFonts w:eastAsia="Arial Narrow" w:cs="Arial Narrow"/>
          <w:spacing w:val="24"/>
        </w:rPr>
        <w:t xml:space="preserve"> </w:t>
      </w:r>
      <w:r w:rsidRPr="00FB03BE">
        <w:rPr>
          <w:rFonts w:eastAsia="Arial Narrow" w:cs="Arial Narrow"/>
        </w:rPr>
        <w:t>tla.</w:t>
      </w:r>
      <w:r w:rsidRPr="00FB03BE">
        <w:rPr>
          <w:rFonts w:eastAsia="Arial Narrow" w:cs="Arial Narrow"/>
          <w:spacing w:val="24"/>
        </w:rPr>
        <w:t xml:space="preserve"> </w:t>
      </w:r>
      <w:r w:rsidRPr="00FB03BE">
        <w:rPr>
          <w:rFonts w:eastAsia="Arial Narrow" w:cs="Arial Narrow"/>
        </w:rPr>
        <w:t>Tlo</w:t>
      </w:r>
      <w:r w:rsidRPr="00FB03BE">
        <w:rPr>
          <w:rFonts w:eastAsia="Arial Narrow" w:cs="Arial Narrow"/>
          <w:spacing w:val="24"/>
        </w:rPr>
        <w:t xml:space="preserve"> </w:t>
      </w:r>
      <w:r w:rsidRPr="00FB03BE">
        <w:rPr>
          <w:rFonts w:eastAsia="Arial Narrow" w:cs="Arial Narrow"/>
          <w:spacing w:val="-3"/>
        </w:rPr>
        <w:t>n</w:t>
      </w:r>
      <w:r w:rsidRPr="00FB03BE">
        <w:rPr>
          <w:rFonts w:eastAsia="Arial Narrow" w:cs="Arial Narrow"/>
        </w:rPr>
        <w:t>a</w:t>
      </w:r>
      <w:r w:rsidRPr="00FB03BE">
        <w:rPr>
          <w:rFonts w:eastAsia="Arial Narrow" w:cs="Arial Narrow"/>
          <w:spacing w:val="24"/>
        </w:rPr>
        <w:t xml:space="preserve"> </w:t>
      </w:r>
      <w:r w:rsidRPr="00FB03BE">
        <w:rPr>
          <w:rFonts w:eastAsia="Arial Narrow" w:cs="Arial Narrow"/>
        </w:rPr>
        <w:t>predmet</w:t>
      </w:r>
      <w:r w:rsidRPr="00FB03BE">
        <w:rPr>
          <w:rFonts w:eastAsia="Arial Narrow" w:cs="Arial Narrow"/>
          <w:spacing w:val="-2"/>
        </w:rPr>
        <w:t>n</w:t>
      </w:r>
      <w:r w:rsidRPr="00FB03BE">
        <w:rPr>
          <w:rFonts w:eastAsia="Arial Narrow" w:cs="Arial Narrow"/>
        </w:rPr>
        <w:t>oj</w:t>
      </w:r>
      <w:r w:rsidRPr="00FB03BE">
        <w:rPr>
          <w:rFonts w:eastAsia="Arial Narrow" w:cs="Arial Narrow"/>
          <w:spacing w:val="24"/>
        </w:rPr>
        <w:t xml:space="preserve"> </w:t>
      </w:r>
      <w:r w:rsidRPr="00FB03BE">
        <w:rPr>
          <w:rFonts w:eastAsia="Arial Narrow" w:cs="Arial Narrow"/>
        </w:rPr>
        <w:t>l</w:t>
      </w:r>
      <w:r w:rsidRPr="00FB03BE">
        <w:rPr>
          <w:rFonts w:eastAsia="Arial Narrow" w:cs="Arial Narrow"/>
          <w:spacing w:val="-2"/>
        </w:rPr>
        <w:t>o</w:t>
      </w:r>
      <w:r w:rsidRPr="00FB03BE">
        <w:rPr>
          <w:rFonts w:eastAsia="Arial Narrow" w:cs="Arial Narrow"/>
        </w:rPr>
        <w:t>kac</w:t>
      </w:r>
      <w:r w:rsidRPr="00FB03BE">
        <w:rPr>
          <w:rFonts w:eastAsia="Arial Narrow" w:cs="Arial Narrow"/>
          <w:spacing w:val="-2"/>
        </w:rPr>
        <w:t>i</w:t>
      </w:r>
      <w:r w:rsidRPr="00FB03BE">
        <w:rPr>
          <w:rFonts w:eastAsia="Arial Narrow" w:cs="Arial Narrow"/>
        </w:rPr>
        <w:t>ji</w:t>
      </w:r>
      <w:r w:rsidRPr="00FB03BE">
        <w:rPr>
          <w:rFonts w:eastAsia="Arial Narrow" w:cs="Arial Narrow"/>
          <w:spacing w:val="25"/>
        </w:rPr>
        <w:t xml:space="preserve"> </w:t>
      </w:r>
      <w:r w:rsidRPr="00FB03BE">
        <w:rPr>
          <w:rFonts w:eastAsia="Arial Narrow" w:cs="Arial Narrow"/>
        </w:rPr>
        <w:t>s</w:t>
      </w:r>
      <w:r w:rsidRPr="00FB03BE">
        <w:rPr>
          <w:rFonts w:eastAsia="Arial Narrow" w:cs="Arial Narrow"/>
          <w:spacing w:val="-3"/>
        </w:rPr>
        <w:t>p</w:t>
      </w:r>
      <w:r w:rsidRPr="00FB03BE">
        <w:rPr>
          <w:rFonts w:eastAsia="Arial Narrow" w:cs="Arial Narrow"/>
        </w:rPr>
        <w:t>ada</w:t>
      </w:r>
      <w:r w:rsidRPr="00FB03BE">
        <w:rPr>
          <w:rFonts w:eastAsia="Arial Narrow" w:cs="Arial Narrow"/>
          <w:spacing w:val="24"/>
        </w:rPr>
        <w:t xml:space="preserve"> </w:t>
      </w:r>
      <w:r w:rsidRPr="00FB03BE">
        <w:rPr>
          <w:rFonts w:eastAsia="Arial Narrow" w:cs="Arial Narrow"/>
        </w:rPr>
        <w:t>u</w:t>
      </w:r>
      <w:r w:rsidRPr="00FB03BE">
        <w:rPr>
          <w:rFonts w:eastAsia="Arial Narrow" w:cs="Arial Narrow"/>
          <w:spacing w:val="21"/>
        </w:rPr>
        <w:t xml:space="preserve"> </w:t>
      </w:r>
      <w:r w:rsidRPr="00FB03BE">
        <w:rPr>
          <w:rFonts w:eastAsia="Arial Narrow" w:cs="Arial Narrow"/>
        </w:rPr>
        <w:t>tlo</w:t>
      </w:r>
      <w:r w:rsidRPr="00FB03BE">
        <w:rPr>
          <w:rFonts w:eastAsia="Arial Narrow" w:cs="Arial Narrow"/>
          <w:spacing w:val="24"/>
        </w:rPr>
        <w:t xml:space="preserve"> </w:t>
      </w:r>
      <w:r w:rsidRPr="00FB03BE">
        <w:rPr>
          <w:rFonts w:eastAsia="Arial Narrow" w:cs="Arial Narrow"/>
        </w:rPr>
        <w:t>razreda</w:t>
      </w:r>
      <w:r w:rsidRPr="00FB03BE">
        <w:rPr>
          <w:rFonts w:eastAsia="Arial Narrow" w:cs="Arial Narrow"/>
          <w:spacing w:val="30"/>
        </w:rPr>
        <w:t xml:space="preserve"> </w:t>
      </w:r>
      <w:r w:rsidRPr="00FB03BE">
        <w:rPr>
          <w:rFonts w:eastAsia="Arial Narrow" w:cs="Arial Narrow"/>
        </w:rPr>
        <w:t>A</w:t>
      </w:r>
      <w:r w:rsidRPr="00FB03BE">
        <w:rPr>
          <w:rFonts w:eastAsia="Arial Narrow" w:cs="Arial Narrow"/>
          <w:spacing w:val="23"/>
        </w:rPr>
        <w:t xml:space="preserve"> </w:t>
      </w:r>
      <w:r w:rsidRPr="00FB03BE">
        <w:rPr>
          <w:rFonts w:eastAsia="Arial Narrow" w:cs="Arial Narrow"/>
        </w:rPr>
        <w:t>-</w:t>
      </w:r>
      <w:r w:rsidRPr="00FB03BE">
        <w:rPr>
          <w:rFonts w:eastAsia="Arial Narrow" w:cs="Arial Narrow"/>
          <w:spacing w:val="23"/>
        </w:rPr>
        <w:t xml:space="preserve"> </w:t>
      </w:r>
      <w:r w:rsidRPr="00FB03BE">
        <w:t>sti</w:t>
      </w:r>
      <w:r w:rsidRPr="00FB03BE">
        <w:rPr>
          <w:spacing w:val="-2"/>
        </w:rPr>
        <w:t>j</w:t>
      </w:r>
      <w:r w:rsidRPr="00FB03BE">
        <w:t>ena</w:t>
      </w:r>
      <w:r w:rsidRPr="00FB03BE">
        <w:rPr>
          <w:spacing w:val="24"/>
        </w:rPr>
        <w:t xml:space="preserve"> </w:t>
      </w:r>
      <w:r w:rsidRPr="00FB03BE">
        <w:t>i</w:t>
      </w:r>
      <w:r w:rsidRPr="00FB03BE">
        <w:rPr>
          <w:spacing w:val="-2"/>
        </w:rPr>
        <w:t>l</w:t>
      </w:r>
      <w:r w:rsidRPr="00FB03BE">
        <w:t>i</w:t>
      </w:r>
      <w:r w:rsidRPr="00FB03BE">
        <w:rPr>
          <w:spacing w:val="24"/>
        </w:rPr>
        <w:t xml:space="preserve"> </w:t>
      </w:r>
      <w:r w:rsidRPr="00FB03BE">
        <w:t>dr</w:t>
      </w:r>
      <w:r w:rsidRPr="00FB03BE">
        <w:rPr>
          <w:spacing w:val="-3"/>
        </w:rPr>
        <w:t>u</w:t>
      </w:r>
      <w:r w:rsidRPr="00FB03BE">
        <w:t>ga</w:t>
      </w:r>
      <w:r w:rsidRPr="00FB03BE">
        <w:rPr>
          <w:spacing w:val="24"/>
        </w:rPr>
        <w:t xml:space="preserve"> </w:t>
      </w:r>
      <w:r w:rsidRPr="00FB03BE">
        <w:t>geol</w:t>
      </w:r>
      <w:r w:rsidRPr="00FB03BE">
        <w:rPr>
          <w:spacing w:val="-3"/>
        </w:rPr>
        <w:t>o</w:t>
      </w:r>
      <w:r w:rsidRPr="00FB03BE">
        <w:t>ška</w:t>
      </w:r>
      <w:r w:rsidRPr="00FB03BE">
        <w:rPr>
          <w:spacing w:val="24"/>
        </w:rPr>
        <w:t xml:space="preserve"> </w:t>
      </w:r>
      <w:r w:rsidRPr="00FB03BE">
        <w:t>fo</w:t>
      </w:r>
      <w:r w:rsidRPr="00FB03BE">
        <w:rPr>
          <w:spacing w:val="-3"/>
        </w:rPr>
        <w:t>r</w:t>
      </w:r>
      <w:r w:rsidRPr="00FB03BE">
        <w:t>ma</w:t>
      </w:r>
      <w:r w:rsidRPr="00FB03BE">
        <w:rPr>
          <w:spacing w:val="-2"/>
        </w:rPr>
        <w:t>c</w:t>
      </w:r>
      <w:r w:rsidRPr="00FB03BE">
        <w:t>i</w:t>
      </w:r>
      <w:r w:rsidRPr="00FB03BE">
        <w:rPr>
          <w:spacing w:val="1"/>
        </w:rPr>
        <w:t>j</w:t>
      </w:r>
      <w:r w:rsidRPr="00FB03BE">
        <w:t xml:space="preserve">a </w:t>
      </w:r>
      <w:r w:rsidRPr="00FB03BE">
        <w:rPr>
          <w:rFonts w:eastAsia="Arial Narrow" w:cs="Arial Narrow"/>
        </w:rPr>
        <w:t xml:space="preserve">poput </w:t>
      </w:r>
      <w:r w:rsidRPr="00FB03BE">
        <w:rPr>
          <w:rFonts w:eastAsia="Arial Narrow" w:cs="Arial Narrow"/>
          <w:spacing w:val="1"/>
        </w:rPr>
        <w:t>s</w:t>
      </w:r>
      <w:r w:rsidRPr="00FB03BE">
        <w:rPr>
          <w:rFonts w:eastAsia="Arial Narrow" w:cs="Arial Narrow"/>
          <w:spacing w:val="-3"/>
        </w:rPr>
        <w:t>t</w:t>
      </w:r>
      <w:r w:rsidRPr="00FB03BE">
        <w:rPr>
          <w:rFonts w:eastAsia="Arial Narrow" w:cs="Arial Narrow"/>
        </w:rPr>
        <w:t>i</w:t>
      </w:r>
      <w:r w:rsidRPr="00FB03BE">
        <w:rPr>
          <w:rFonts w:eastAsia="Arial Narrow" w:cs="Arial Narrow"/>
          <w:spacing w:val="1"/>
        </w:rPr>
        <w:t>j</w:t>
      </w:r>
      <w:r w:rsidRPr="00FB03BE">
        <w:t>e</w:t>
      </w:r>
      <w:r w:rsidRPr="00FB03BE">
        <w:rPr>
          <w:spacing w:val="-3"/>
        </w:rPr>
        <w:t>n</w:t>
      </w:r>
      <w:r w:rsidRPr="00FB03BE">
        <w:t>e, u</w:t>
      </w:r>
      <w:r w:rsidRPr="00FB03BE">
        <w:rPr>
          <w:spacing w:val="-2"/>
        </w:rPr>
        <w:t>k</w:t>
      </w:r>
      <w:r w:rsidRPr="00FB03BE">
        <w:t>l</w:t>
      </w:r>
      <w:r w:rsidRPr="00FB03BE">
        <w:rPr>
          <w:spacing w:val="1"/>
        </w:rPr>
        <w:t>j</w:t>
      </w:r>
      <w:r w:rsidRPr="00FB03BE">
        <w:rPr>
          <w:spacing w:val="-3"/>
        </w:rPr>
        <w:t>u</w:t>
      </w:r>
      <w:r w:rsidRPr="00FB03BE">
        <w:t>čuj</w:t>
      </w:r>
      <w:r w:rsidRPr="00FB03BE">
        <w:rPr>
          <w:spacing w:val="-3"/>
        </w:rPr>
        <w:t>u</w:t>
      </w:r>
      <w:r w:rsidRPr="00FB03BE">
        <w:t>ći n</w:t>
      </w:r>
      <w:r w:rsidRPr="00FB03BE">
        <w:rPr>
          <w:spacing w:val="-3"/>
        </w:rPr>
        <w:t>a</w:t>
      </w:r>
      <w:r w:rsidRPr="00FB03BE">
        <w:t>j</w:t>
      </w:r>
      <w:r w:rsidRPr="00FB03BE">
        <w:rPr>
          <w:spacing w:val="1"/>
        </w:rPr>
        <w:t>v</w:t>
      </w:r>
      <w:r w:rsidRPr="00FB03BE">
        <w:rPr>
          <w:spacing w:val="-2"/>
        </w:rPr>
        <w:t>i</w:t>
      </w:r>
      <w:r w:rsidRPr="00FB03BE">
        <w:t xml:space="preserve">še 5 </w:t>
      </w:r>
      <w:r w:rsidRPr="00FB03BE">
        <w:rPr>
          <w:spacing w:val="-2"/>
        </w:rPr>
        <w:t>m</w:t>
      </w:r>
      <w:r w:rsidRPr="00FB03BE">
        <w:t xml:space="preserve">etara </w:t>
      </w:r>
      <w:r w:rsidRPr="00FB03BE">
        <w:rPr>
          <w:spacing w:val="-2"/>
        </w:rPr>
        <w:t>s</w:t>
      </w:r>
      <w:r w:rsidRPr="00FB03BE">
        <w:t>lab</w:t>
      </w:r>
      <w:r w:rsidRPr="00FB03BE">
        <w:rPr>
          <w:spacing w:val="-2"/>
        </w:rPr>
        <w:t>i</w:t>
      </w:r>
      <w:r w:rsidRPr="00FB03BE">
        <w:t>jeg</w:t>
      </w:r>
      <w:r w:rsidRPr="00FB03BE">
        <w:rPr>
          <w:spacing w:val="-3"/>
        </w:rPr>
        <w:t xml:space="preserve"> </w:t>
      </w:r>
      <w:r w:rsidRPr="00FB03BE">
        <w:t>mater</w:t>
      </w:r>
      <w:r w:rsidRPr="00FB03BE">
        <w:rPr>
          <w:spacing w:val="-2"/>
        </w:rPr>
        <w:t>i</w:t>
      </w:r>
      <w:r w:rsidRPr="00FB03BE">
        <w:t>jala</w:t>
      </w:r>
      <w:r w:rsidRPr="00FB03BE">
        <w:rPr>
          <w:spacing w:val="-2"/>
        </w:rPr>
        <w:t xml:space="preserve"> </w:t>
      </w:r>
      <w:r w:rsidRPr="00FB03BE">
        <w:t>na po</w:t>
      </w:r>
      <w:r w:rsidRPr="00FB03BE">
        <w:rPr>
          <w:spacing w:val="1"/>
        </w:rPr>
        <w:t>v</w:t>
      </w:r>
      <w:r w:rsidRPr="00FB03BE">
        <w:rPr>
          <w:spacing w:val="-3"/>
        </w:rPr>
        <w:t>r</w:t>
      </w:r>
      <w:r w:rsidRPr="00FB03BE">
        <w:t>ši</w:t>
      </w:r>
      <w:r w:rsidRPr="00FB03BE">
        <w:rPr>
          <w:spacing w:val="-2"/>
        </w:rPr>
        <w:t>n</w:t>
      </w:r>
      <w:r w:rsidRPr="00FB03BE">
        <w:rPr>
          <w:spacing w:val="4"/>
        </w:rPr>
        <w:t>i</w:t>
      </w:r>
      <w:r w:rsidRPr="00FB03BE">
        <w:rPr>
          <w:rFonts w:eastAsia="Arial Narrow" w:cs="Arial Narrow"/>
        </w:rPr>
        <w:t>.</w:t>
      </w:r>
    </w:p>
    <w:p w:rsidR="00D559CC" w:rsidRPr="00FB03BE" w:rsidRDefault="00D559CC" w:rsidP="00D559CC">
      <w:pPr>
        <w:rPr>
          <w:rFonts w:cs="Arial Narrow"/>
        </w:rPr>
      </w:pPr>
      <w:r w:rsidRPr="00FB03BE">
        <w:rPr>
          <w:rFonts w:eastAsia="Arial Narrow" w:cs="Arial Narrow"/>
          <w:spacing w:val="-2"/>
          <w:position w:val="2"/>
        </w:rPr>
        <w:t>U</w:t>
      </w:r>
      <w:r w:rsidRPr="00FB03BE">
        <w:rPr>
          <w:rFonts w:eastAsia="Arial Narrow" w:cs="Arial Narrow"/>
          <w:position w:val="2"/>
        </w:rPr>
        <w:t>svaja</w:t>
      </w:r>
      <w:r w:rsidRPr="00FB03BE">
        <w:rPr>
          <w:rFonts w:eastAsia="Arial Narrow" w:cs="Arial Narrow"/>
          <w:spacing w:val="-4"/>
          <w:position w:val="2"/>
        </w:rPr>
        <w:t xml:space="preserve"> </w:t>
      </w:r>
      <w:r w:rsidRPr="00FB03BE">
        <w:rPr>
          <w:rFonts w:eastAsia="Arial Narrow" w:cs="Arial Narrow"/>
          <w:position w:val="2"/>
        </w:rPr>
        <w:t>se v</w:t>
      </w:r>
      <w:r w:rsidRPr="00FB03BE">
        <w:rPr>
          <w:rFonts w:eastAsia="Arial Narrow" w:cs="Arial Narrow"/>
          <w:spacing w:val="-3"/>
          <w:position w:val="2"/>
        </w:rPr>
        <w:t>r</w:t>
      </w:r>
      <w:r w:rsidRPr="00FB03BE">
        <w:rPr>
          <w:rFonts w:eastAsia="Arial Narrow" w:cs="Arial Narrow"/>
          <w:position w:val="2"/>
        </w:rPr>
        <w:t>i</w:t>
      </w:r>
      <w:r w:rsidRPr="00FB03BE">
        <w:rPr>
          <w:rFonts w:eastAsia="Arial Narrow" w:cs="Arial Narrow"/>
          <w:spacing w:val="1"/>
          <w:position w:val="2"/>
        </w:rPr>
        <w:t>j</w:t>
      </w:r>
      <w:r w:rsidRPr="00FB03BE">
        <w:rPr>
          <w:rFonts w:eastAsia="Arial Narrow" w:cs="Arial Narrow"/>
          <w:position w:val="2"/>
        </w:rPr>
        <w:t>e</w:t>
      </w:r>
      <w:r w:rsidRPr="00FB03BE">
        <w:rPr>
          <w:rFonts w:eastAsia="Arial Narrow" w:cs="Arial Narrow"/>
          <w:spacing w:val="-3"/>
          <w:position w:val="2"/>
        </w:rPr>
        <w:t>d</w:t>
      </w:r>
      <w:r w:rsidRPr="00FB03BE">
        <w:rPr>
          <w:rFonts w:eastAsia="Arial Narrow" w:cs="Arial Narrow"/>
          <w:position w:val="2"/>
        </w:rPr>
        <w:t>nost</w:t>
      </w:r>
      <w:r w:rsidRPr="00FB03BE">
        <w:rPr>
          <w:rFonts w:eastAsia="Arial Narrow" w:cs="Arial Narrow"/>
          <w:spacing w:val="-3"/>
          <w:position w:val="2"/>
        </w:rPr>
        <w:t xml:space="preserve"> </w:t>
      </w:r>
      <w:r w:rsidRPr="00FB03BE">
        <w:rPr>
          <w:rFonts w:eastAsia="Arial Narrow" w:cs="Arial Narrow"/>
          <w:position w:val="2"/>
        </w:rPr>
        <w:t>poredb</w:t>
      </w:r>
      <w:r w:rsidRPr="00FB03BE">
        <w:rPr>
          <w:rFonts w:eastAsia="Arial Narrow" w:cs="Arial Narrow"/>
          <w:spacing w:val="-3"/>
          <w:position w:val="2"/>
        </w:rPr>
        <w:t>en</w:t>
      </w:r>
      <w:r w:rsidRPr="00FB03BE">
        <w:rPr>
          <w:rFonts w:eastAsia="Arial Narrow" w:cs="Arial Narrow"/>
          <w:position w:val="2"/>
        </w:rPr>
        <w:t>og ma</w:t>
      </w:r>
      <w:r w:rsidRPr="00FB03BE">
        <w:rPr>
          <w:rFonts w:eastAsia="Arial Narrow" w:cs="Arial Narrow"/>
          <w:spacing w:val="-2"/>
          <w:position w:val="2"/>
        </w:rPr>
        <w:t>k</w:t>
      </w:r>
      <w:r w:rsidRPr="00FB03BE">
        <w:rPr>
          <w:rFonts w:eastAsia="Arial Narrow" w:cs="Arial Narrow"/>
          <w:position w:val="2"/>
        </w:rPr>
        <w:t>s</w:t>
      </w:r>
      <w:r w:rsidRPr="00FB03BE">
        <w:rPr>
          <w:rFonts w:eastAsia="Arial Narrow" w:cs="Arial Narrow"/>
          <w:spacing w:val="-2"/>
          <w:position w:val="2"/>
        </w:rPr>
        <w:t>i</w:t>
      </w:r>
      <w:r w:rsidRPr="00FB03BE">
        <w:rPr>
          <w:rFonts w:eastAsia="Arial Narrow" w:cs="Arial Narrow"/>
          <w:position w:val="2"/>
        </w:rPr>
        <w:t>maln</w:t>
      </w:r>
      <w:r w:rsidRPr="00FB03BE">
        <w:rPr>
          <w:rFonts w:eastAsia="Arial Narrow" w:cs="Arial Narrow"/>
          <w:spacing w:val="-3"/>
          <w:position w:val="2"/>
        </w:rPr>
        <w:t>o</w:t>
      </w:r>
      <w:r w:rsidRPr="00FB03BE">
        <w:rPr>
          <w:rFonts w:eastAsia="Arial Narrow" w:cs="Arial Narrow"/>
          <w:position w:val="2"/>
        </w:rPr>
        <w:t>g ubr</w:t>
      </w:r>
      <w:r w:rsidRPr="00FB03BE">
        <w:rPr>
          <w:rFonts w:eastAsia="Arial Narrow" w:cs="Arial Narrow"/>
          <w:spacing w:val="-2"/>
          <w:position w:val="2"/>
        </w:rPr>
        <w:t>z</w:t>
      </w:r>
      <w:r w:rsidRPr="00FB03BE">
        <w:rPr>
          <w:rFonts w:eastAsia="Arial Narrow" w:cs="Arial Narrow"/>
          <w:position w:val="2"/>
        </w:rPr>
        <w:t>anja</w:t>
      </w:r>
      <w:r w:rsidRPr="00FB03BE">
        <w:rPr>
          <w:rFonts w:eastAsia="Arial Narrow" w:cs="Arial Narrow"/>
          <w:spacing w:val="-3"/>
          <w:position w:val="2"/>
        </w:rPr>
        <w:t xml:space="preserve"> </w:t>
      </w:r>
      <w:r w:rsidRPr="00FB03BE">
        <w:rPr>
          <w:rFonts w:eastAsia="Arial Narrow" w:cs="Arial Narrow"/>
          <w:position w:val="2"/>
        </w:rPr>
        <w:t>u tlu</w:t>
      </w:r>
      <w:r w:rsidRPr="00FB03BE">
        <w:rPr>
          <w:rFonts w:eastAsia="Arial Narrow" w:cs="Arial Narrow"/>
          <w:spacing w:val="-3"/>
          <w:position w:val="2"/>
        </w:rPr>
        <w:t xml:space="preserve"> </w:t>
      </w:r>
      <w:r w:rsidRPr="00FB03BE">
        <w:rPr>
          <w:rFonts w:eastAsia="Arial Narrow" w:cs="Arial Narrow"/>
          <w:position w:val="2"/>
        </w:rPr>
        <w:t>razreda</w:t>
      </w:r>
      <w:r w:rsidRPr="00FB03BE">
        <w:rPr>
          <w:rFonts w:eastAsia="Arial Narrow" w:cs="Arial Narrow"/>
          <w:spacing w:val="-1"/>
          <w:position w:val="2"/>
        </w:rPr>
        <w:t xml:space="preserve"> </w:t>
      </w:r>
      <w:r w:rsidRPr="00FB03BE">
        <w:rPr>
          <w:rFonts w:eastAsia="Arial Narrow" w:cs="Arial Narrow"/>
          <w:position w:val="2"/>
        </w:rPr>
        <w:t>A</w:t>
      </w:r>
      <w:r w:rsidRPr="00FB03BE">
        <w:rPr>
          <w:rFonts w:eastAsia="Arial Narrow" w:cs="Arial Narrow"/>
          <w:spacing w:val="-1"/>
          <w:position w:val="2"/>
        </w:rPr>
        <w:t xml:space="preserve"> </w:t>
      </w:r>
      <w:r w:rsidRPr="00FB03BE">
        <w:rPr>
          <w:rFonts w:eastAsia="Arial Narrow" w:cs="Arial Narrow"/>
          <w:spacing w:val="-3"/>
          <w:position w:val="2"/>
        </w:rPr>
        <w:t>o</w:t>
      </w:r>
      <w:r w:rsidRPr="00FB03BE">
        <w:rPr>
          <w:rFonts w:eastAsia="Arial Narrow" w:cs="Arial Narrow"/>
          <w:position w:val="2"/>
        </w:rPr>
        <w:t xml:space="preserve">d </w:t>
      </w:r>
      <w:r w:rsidRPr="00FB03BE">
        <w:rPr>
          <w:rFonts w:eastAsia="Arial Narrow" w:cs="Arial Narrow"/>
          <w:spacing w:val="3"/>
          <w:position w:val="2"/>
        </w:rPr>
        <w:t>a</w:t>
      </w:r>
      <w:r w:rsidRPr="00FB03BE">
        <w:rPr>
          <w:rFonts w:eastAsia="Arial Narrow" w:cs="Arial Narrow"/>
          <w:spacing w:val="-2"/>
        </w:rPr>
        <w:t>g</w:t>
      </w:r>
      <w:r w:rsidRPr="00FB03BE">
        <w:rPr>
          <w:rFonts w:eastAsia="Arial Narrow" w:cs="Arial Narrow"/>
          <w:spacing w:val="-1"/>
        </w:rPr>
        <w:t>R</w:t>
      </w:r>
      <w:r w:rsidRPr="00FB03BE">
        <w:rPr>
          <w:rFonts w:eastAsia="Arial Narrow" w:cs="Arial Narrow"/>
          <w:position w:val="2"/>
        </w:rPr>
        <w:t>=0,22 g.</w:t>
      </w:r>
    </w:p>
    <w:p w:rsidR="00CD4138" w:rsidRPr="00FB03BE" w:rsidRDefault="00D559CC" w:rsidP="00451C2F">
      <w:pPr>
        <w:pStyle w:val="Heading5"/>
        <w:rPr>
          <w:color w:val="auto"/>
          <w:spacing w:val="-2"/>
        </w:rPr>
      </w:pPr>
      <w:bookmarkStart w:id="94" w:name="_bookmark20"/>
      <w:bookmarkEnd w:id="94"/>
      <w:r w:rsidRPr="00FB03BE">
        <w:rPr>
          <w:color w:val="auto"/>
        </w:rPr>
        <w:t>Karakteristike geotehničkih jedinica</w:t>
      </w:r>
    </w:p>
    <w:p w:rsidR="00D559CC" w:rsidRPr="00FB03BE" w:rsidRDefault="00D559CC" w:rsidP="00D559CC">
      <w:r w:rsidRPr="00FB03BE">
        <w:rPr>
          <w:spacing w:val="-2"/>
        </w:rPr>
        <w:t>U</w:t>
      </w:r>
      <w:r w:rsidRPr="00FB03BE">
        <w:t>svaj</w:t>
      </w:r>
      <w:r w:rsidRPr="00FB03BE">
        <w:rPr>
          <w:spacing w:val="-3"/>
        </w:rPr>
        <w:t>a</w:t>
      </w:r>
      <w:r w:rsidRPr="00FB03BE">
        <w:t>ju se</w:t>
      </w:r>
      <w:r w:rsidRPr="00FB03BE">
        <w:rPr>
          <w:spacing w:val="-3"/>
        </w:rPr>
        <w:t xml:space="preserve"> </w:t>
      </w:r>
      <w:r w:rsidRPr="00FB03BE">
        <w:t>s</w:t>
      </w:r>
      <w:r w:rsidRPr="00FB03BE">
        <w:rPr>
          <w:spacing w:val="-2"/>
        </w:rPr>
        <w:t>l</w:t>
      </w:r>
      <w:r w:rsidRPr="00FB03BE">
        <w:t>jede</w:t>
      </w:r>
      <w:r w:rsidRPr="00FB03BE">
        <w:rPr>
          <w:spacing w:val="-2"/>
        </w:rPr>
        <w:t>ć</w:t>
      </w:r>
      <w:r w:rsidRPr="00FB03BE">
        <w:t>e ka</w:t>
      </w:r>
      <w:r w:rsidRPr="00FB03BE">
        <w:rPr>
          <w:spacing w:val="-3"/>
        </w:rPr>
        <w:t>r</w:t>
      </w:r>
      <w:r w:rsidRPr="00FB03BE">
        <w:t>akte</w:t>
      </w:r>
      <w:r w:rsidRPr="00FB03BE">
        <w:rPr>
          <w:spacing w:val="-3"/>
        </w:rPr>
        <w:t>r</w:t>
      </w:r>
      <w:r w:rsidRPr="00FB03BE">
        <w:rPr>
          <w:spacing w:val="-2"/>
        </w:rPr>
        <w:t>i</w:t>
      </w:r>
      <w:r w:rsidRPr="00FB03BE">
        <w:t>stike</w:t>
      </w:r>
      <w:r w:rsidRPr="00FB03BE">
        <w:rPr>
          <w:spacing w:val="-3"/>
        </w:rPr>
        <w:t xml:space="preserve"> </w:t>
      </w:r>
      <w:r w:rsidRPr="00FB03BE">
        <w:t>Geo</w:t>
      </w:r>
      <w:r w:rsidRPr="00FB03BE">
        <w:rPr>
          <w:spacing w:val="-3"/>
        </w:rPr>
        <w:t>t</w:t>
      </w:r>
      <w:r w:rsidRPr="00FB03BE">
        <w:t>ehn</w:t>
      </w:r>
      <w:r w:rsidRPr="00FB03BE">
        <w:rPr>
          <w:spacing w:val="-2"/>
        </w:rPr>
        <w:t>i</w:t>
      </w:r>
      <w:r w:rsidRPr="00FB03BE">
        <w:t>čke</w:t>
      </w:r>
      <w:r w:rsidRPr="00FB03BE">
        <w:rPr>
          <w:spacing w:val="-3"/>
        </w:rPr>
        <w:t xml:space="preserve"> </w:t>
      </w:r>
      <w:r w:rsidRPr="00FB03BE">
        <w:t>jed</w:t>
      </w:r>
      <w:r w:rsidRPr="00FB03BE">
        <w:rPr>
          <w:spacing w:val="-2"/>
        </w:rPr>
        <w:t>i</w:t>
      </w:r>
      <w:r w:rsidRPr="00FB03BE">
        <w:t>ni</w:t>
      </w:r>
      <w:r w:rsidRPr="00FB03BE">
        <w:rPr>
          <w:spacing w:val="-2"/>
        </w:rPr>
        <w:t>c</w:t>
      </w:r>
      <w:r w:rsidRPr="00FB03BE">
        <w:t>e 1:</w:t>
      </w:r>
    </w:p>
    <w:p w:rsidR="00D559CC" w:rsidRPr="00FB03BE" w:rsidRDefault="00D559CC" w:rsidP="00A82D91">
      <w:pPr>
        <w:pStyle w:val="ListParagraph"/>
        <w:numPr>
          <w:ilvl w:val="0"/>
          <w:numId w:val="291"/>
        </w:numPr>
      </w:pPr>
      <w:r w:rsidRPr="00FB03BE">
        <w:rPr>
          <w:rFonts w:eastAsia="Arial Narrow" w:cs="Arial Narrow"/>
          <w:spacing w:val="-1"/>
        </w:rPr>
        <w:t>K</w:t>
      </w:r>
      <w:r w:rsidRPr="00FB03BE">
        <w:rPr>
          <w:rFonts w:eastAsia="Arial Narrow" w:cs="Arial Narrow"/>
        </w:rPr>
        <w:t>ut unutar</w:t>
      </w:r>
      <w:r w:rsidRPr="00FB03BE">
        <w:rPr>
          <w:rFonts w:eastAsia="Arial Narrow" w:cs="Arial Narrow"/>
          <w:spacing w:val="-3"/>
        </w:rPr>
        <w:t>n</w:t>
      </w:r>
      <w:r w:rsidRPr="00FB03BE">
        <w:rPr>
          <w:rFonts w:eastAsia="Arial Narrow" w:cs="Arial Narrow"/>
        </w:rPr>
        <w:t>jeg tr</w:t>
      </w:r>
      <w:r w:rsidRPr="00FB03BE">
        <w:rPr>
          <w:rFonts w:eastAsia="Arial Narrow" w:cs="Arial Narrow"/>
          <w:spacing w:val="-3"/>
        </w:rPr>
        <w:t>e</w:t>
      </w:r>
      <w:r w:rsidRPr="00FB03BE">
        <w:rPr>
          <w:rFonts w:eastAsia="Arial Narrow" w:cs="Arial Narrow"/>
        </w:rPr>
        <w:t>nja</w:t>
      </w:r>
      <w:r w:rsidRPr="00FB03BE">
        <w:rPr>
          <w:rFonts w:eastAsia="Arial Narrow" w:cs="Arial Narrow"/>
          <w:spacing w:val="1"/>
        </w:rPr>
        <w:t xml:space="preserve"> </w:t>
      </w:r>
      <w:r w:rsidRPr="00FB03BE">
        <w:rPr>
          <w:rFonts w:eastAsia="Courier New" w:cs="Courier New"/>
          <w:spacing w:val="-1"/>
        </w:rPr>
        <w:t>ф</w:t>
      </w:r>
      <w:r w:rsidRPr="00FB03BE">
        <w:t>=</w:t>
      </w:r>
      <w:r w:rsidRPr="00FB03BE">
        <w:rPr>
          <w:spacing w:val="-3"/>
        </w:rPr>
        <w:t>3</w:t>
      </w:r>
      <w:r w:rsidRPr="00FB03BE">
        <w:t>2°</w:t>
      </w:r>
    </w:p>
    <w:p w:rsidR="00D559CC" w:rsidRPr="00FB03BE" w:rsidRDefault="00D559CC" w:rsidP="00A82D91">
      <w:pPr>
        <w:pStyle w:val="ListParagraph"/>
        <w:numPr>
          <w:ilvl w:val="0"/>
          <w:numId w:val="291"/>
        </w:numPr>
        <w:rPr>
          <w:rFonts w:cs="Arial Narrow"/>
        </w:rPr>
      </w:pPr>
      <w:r w:rsidRPr="00FB03BE">
        <w:rPr>
          <w:rFonts w:eastAsia="Arial Narrow" w:cs="Arial Narrow"/>
          <w:spacing w:val="-1"/>
        </w:rPr>
        <w:t>K</w:t>
      </w:r>
      <w:r w:rsidRPr="00FB03BE">
        <w:rPr>
          <w:rFonts w:eastAsia="Arial Narrow" w:cs="Arial Narrow"/>
        </w:rPr>
        <w:t>ohezi</w:t>
      </w:r>
      <w:r w:rsidRPr="00FB03BE">
        <w:rPr>
          <w:rFonts w:eastAsia="Arial Narrow" w:cs="Arial Narrow"/>
          <w:spacing w:val="-2"/>
        </w:rPr>
        <w:t>j</w:t>
      </w:r>
      <w:r w:rsidRPr="00FB03BE">
        <w:rPr>
          <w:rFonts w:eastAsia="Arial Narrow" w:cs="Arial Narrow"/>
        </w:rPr>
        <w:t>a</w:t>
      </w:r>
      <w:r w:rsidRPr="00FB03BE">
        <w:rPr>
          <w:rFonts w:eastAsia="Arial Narrow" w:cs="Arial Narrow"/>
          <w:spacing w:val="-1"/>
        </w:rPr>
        <w:t xml:space="preserve"> </w:t>
      </w:r>
      <w:r w:rsidRPr="00FB03BE">
        <w:rPr>
          <w:rFonts w:eastAsia="Arial Narrow" w:cs="Arial Narrow"/>
        </w:rPr>
        <w:t>c=</w:t>
      </w:r>
      <w:r w:rsidRPr="00FB03BE">
        <w:rPr>
          <w:rFonts w:eastAsia="Arial Narrow" w:cs="Arial Narrow"/>
          <w:spacing w:val="-3"/>
        </w:rPr>
        <w:t>3</w:t>
      </w:r>
      <w:r w:rsidRPr="00FB03BE">
        <w:rPr>
          <w:rFonts w:eastAsia="Arial Narrow" w:cs="Arial Narrow"/>
        </w:rPr>
        <w:t>,0 k</w:t>
      </w:r>
      <w:r w:rsidRPr="00FB03BE">
        <w:rPr>
          <w:rFonts w:eastAsia="Arial Narrow" w:cs="Arial Narrow"/>
          <w:spacing w:val="-2"/>
        </w:rPr>
        <w:t>N</w:t>
      </w:r>
      <w:r w:rsidRPr="00FB03BE">
        <w:rPr>
          <w:rFonts w:eastAsia="Arial Narrow" w:cs="Arial Narrow"/>
        </w:rPr>
        <w:t>/</w:t>
      </w:r>
      <w:r w:rsidRPr="00FB03BE">
        <w:rPr>
          <w:rFonts w:eastAsia="Arial Narrow" w:cs="Arial Narrow"/>
          <w:spacing w:val="1"/>
        </w:rPr>
        <w:t>m</w:t>
      </w:r>
      <w:r w:rsidRPr="00FB03BE">
        <w:rPr>
          <w:rFonts w:eastAsia="Arial Narrow" w:cs="Arial Narrow"/>
          <w:position w:val="6"/>
        </w:rPr>
        <w:t>2</w:t>
      </w:r>
    </w:p>
    <w:p w:rsidR="00D559CC" w:rsidRPr="00FB03BE" w:rsidRDefault="00D559CC" w:rsidP="00A82D91">
      <w:pPr>
        <w:pStyle w:val="ListParagraph"/>
        <w:numPr>
          <w:ilvl w:val="0"/>
          <w:numId w:val="291"/>
        </w:numPr>
        <w:rPr>
          <w:rFonts w:cs="Arial Narrow"/>
        </w:rPr>
      </w:pPr>
      <w:r w:rsidRPr="00FB03BE">
        <w:t>Zapremi</w:t>
      </w:r>
      <w:r w:rsidRPr="00FB03BE">
        <w:rPr>
          <w:spacing w:val="-3"/>
        </w:rPr>
        <w:t>n</w:t>
      </w:r>
      <w:r w:rsidRPr="00FB03BE">
        <w:t>ska</w:t>
      </w:r>
      <w:r w:rsidRPr="00FB03BE">
        <w:rPr>
          <w:spacing w:val="-4"/>
        </w:rPr>
        <w:t xml:space="preserve"> </w:t>
      </w:r>
      <w:r w:rsidRPr="00FB03BE">
        <w:t>te</w:t>
      </w:r>
      <w:r w:rsidRPr="00FB03BE">
        <w:rPr>
          <w:spacing w:val="-2"/>
        </w:rPr>
        <w:t>ž</w:t>
      </w:r>
      <w:r w:rsidRPr="00FB03BE">
        <w:t>ina</w:t>
      </w:r>
      <w:r w:rsidRPr="00FB03BE">
        <w:rPr>
          <w:spacing w:val="1"/>
        </w:rPr>
        <w:t xml:space="preserve"> </w:t>
      </w:r>
      <w:r w:rsidRPr="00FB03BE">
        <w:rPr>
          <w:rFonts w:eastAsia="Complex" w:cs="Complex"/>
          <w:spacing w:val="-3"/>
        </w:rPr>
        <w:t>γ</w:t>
      </w:r>
      <w:r w:rsidRPr="00FB03BE">
        <w:rPr>
          <w:rFonts w:eastAsia="Arial Narrow" w:cs="Arial Narrow"/>
        </w:rPr>
        <w:t>=19,0</w:t>
      </w:r>
      <w:r w:rsidRPr="00FB03BE">
        <w:rPr>
          <w:rFonts w:eastAsia="Arial Narrow" w:cs="Arial Narrow"/>
          <w:spacing w:val="-3"/>
        </w:rPr>
        <w:t xml:space="preserve"> </w:t>
      </w:r>
      <w:r w:rsidRPr="00FB03BE">
        <w:rPr>
          <w:rFonts w:eastAsia="Arial Narrow" w:cs="Arial Narrow"/>
          <w:spacing w:val="-2"/>
        </w:rPr>
        <w:t>kN</w:t>
      </w:r>
      <w:r w:rsidRPr="00FB03BE">
        <w:rPr>
          <w:rFonts w:eastAsia="Arial Narrow" w:cs="Arial Narrow"/>
        </w:rPr>
        <w:t>/m</w:t>
      </w:r>
      <w:r w:rsidRPr="00FB03BE">
        <w:rPr>
          <w:rFonts w:eastAsia="Arial Narrow" w:cs="Arial Narrow"/>
          <w:position w:val="6"/>
        </w:rPr>
        <w:t>3</w:t>
      </w:r>
    </w:p>
    <w:p w:rsidR="00D559CC" w:rsidRPr="00FB03BE" w:rsidRDefault="00D559CC" w:rsidP="00D559CC">
      <w:pPr>
        <w:rPr>
          <w:rFonts w:cs="Arial Narrow"/>
        </w:rPr>
      </w:pPr>
      <w:r w:rsidRPr="00FB03BE">
        <w:rPr>
          <w:spacing w:val="-2"/>
        </w:rPr>
        <w:t>U</w:t>
      </w:r>
      <w:r w:rsidRPr="00FB03BE">
        <w:t>svaj</w:t>
      </w:r>
      <w:r w:rsidRPr="00FB03BE">
        <w:rPr>
          <w:spacing w:val="-3"/>
        </w:rPr>
        <w:t>a</w:t>
      </w:r>
      <w:r w:rsidRPr="00FB03BE">
        <w:t>ju se</w:t>
      </w:r>
      <w:r w:rsidRPr="00FB03BE">
        <w:rPr>
          <w:spacing w:val="-3"/>
        </w:rPr>
        <w:t xml:space="preserve"> </w:t>
      </w:r>
      <w:r w:rsidRPr="00FB03BE">
        <w:t>s</w:t>
      </w:r>
      <w:r w:rsidRPr="00FB03BE">
        <w:rPr>
          <w:spacing w:val="-2"/>
        </w:rPr>
        <w:t>l</w:t>
      </w:r>
      <w:r w:rsidRPr="00FB03BE">
        <w:t>jede</w:t>
      </w:r>
      <w:r w:rsidRPr="00FB03BE">
        <w:rPr>
          <w:spacing w:val="-2"/>
        </w:rPr>
        <w:t>ć</w:t>
      </w:r>
      <w:r w:rsidRPr="00FB03BE">
        <w:t>e ka</w:t>
      </w:r>
      <w:r w:rsidRPr="00FB03BE">
        <w:rPr>
          <w:spacing w:val="-3"/>
        </w:rPr>
        <w:t>r</w:t>
      </w:r>
      <w:r w:rsidRPr="00FB03BE">
        <w:t>akte</w:t>
      </w:r>
      <w:r w:rsidRPr="00FB03BE">
        <w:rPr>
          <w:spacing w:val="-3"/>
        </w:rPr>
        <w:t>r</w:t>
      </w:r>
      <w:r w:rsidRPr="00FB03BE">
        <w:rPr>
          <w:spacing w:val="-2"/>
        </w:rPr>
        <w:t>i</w:t>
      </w:r>
      <w:r w:rsidRPr="00FB03BE">
        <w:t>stike</w:t>
      </w:r>
      <w:r w:rsidRPr="00FB03BE">
        <w:rPr>
          <w:spacing w:val="-3"/>
        </w:rPr>
        <w:t xml:space="preserve"> </w:t>
      </w:r>
      <w:r w:rsidRPr="00FB03BE">
        <w:t>Geo</w:t>
      </w:r>
      <w:r w:rsidRPr="00FB03BE">
        <w:rPr>
          <w:spacing w:val="-3"/>
        </w:rPr>
        <w:t>t</w:t>
      </w:r>
      <w:r w:rsidRPr="00FB03BE">
        <w:t>ehn</w:t>
      </w:r>
      <w:r w:rsidRPr="00FB03BE">
        <w:rPr>
          <w:spacing w:val="-2"/>
        </w:rPr>
        <w:t>i</w:t>
      </w:r>
      <w:r w:rsidRPr="00FB03BE">
        <w:t>čke</w:t>
      </w:r>
      <w:r w:rsidRPr="00FB03BE">
        <w:rPr>
          <w:spacing w:val="-3"/>
        </w:rPr>
        <w:t xml:space="preserve"> </w:t>
      </w:r>
      <w:r w:rsidRPr="00FB03BE">
        <w:t>jed</w:t>
      </w:r>
      <w:r w:rsidRPr="00FB03BE">
        <w:rPr>
          <w:spacing w:val="-2"/>
        </w:rPr>
        <w:t>i</w:t>
      </w:r>
      <w:r w:rsidRPr="00FB03BE">
        <w:t>ni</w:t>
      </w:r>
      <w:r w:rsidRPr="00FB03BE">
        <w:rPr>
          <w:spacing w:val="-2"/>
        </w:rPr>
        <w:t>c</w:t>
      </w:r>
      <w:r w:rsidRPr="00FB03BE">
        <w:t>e</w:t>
      </w:r>
      <w:r w:rsidRPr="00FB03BE">
        <w:rPr>
          <w:spacing w:val="5"/>
        </w:rPr>
        <w:t xml:space="preserve"> </w:t>
      </w:r>
      <w:r w:rsidRPr="00FB03BE">
        <w:rPr>
          <w:rFonts w:eastAsia="Arial Narrow" w:cs="Arial Narrow"/>
        </w:rPr>
        <w:t>2:</w:t>
      </w:r>
    </w:p>
    <w:p w:rsidR="00D559CC" w:rsidRPr="00FB03BE" w:rsidRDefault="00D559CC" w:rsidP="00A82D91">
      <w:pPr>
        <w:pStyle w:val="ListParagraph"/>
        <w:numPr>
          <w:ilvl w:val="0"/>
          <w:numId w:val="292"/>
        </w:numPr>
        <w:rPr>
          <w:rFonts w:cs="Arial Narrow"/>
        </w:rPr>
      </w:pPr>
      <w:r w:rsidRPr="00FB03BE">
        <w:rPr>
          <w:rFonts w:eastAsia="Arial Narrow" w:cs="Arial Narrow"/>
          <w:spacing w:val="-2"/>
          <w:position w:val="2"/>
        </w:rPr>
        <w:t>U</w:t>
      </w:r>
      <w:r w:rsidRPr="00FB03BE">
        <w:rPr>
          <w:rFonts w:eastAsia="Arial Narrow" w:cs="Arial Narrow"/>
          <w:position w:val="2"/>
        </w:rPr>
        <w:t>svoje</w:t>
      </w:r>
      <w:r w:rsidRPr="00FB03BE">
        <w:rPr>
          <w:rFonts w:eastAsia="Arial Narrow" w:cs="Arial Narrow"/>
          <w:spacing w:val="-3"/>
          <w:position w:val="2"/>
        </w:rPr>
        <w:t>n</w:t>
      </w:r>
      <w:r w:rsidRPr="00FB03BE">
        <w:rPr>
          <w:rFonts w:eastAsia="Arial Narrow" w:cs="Arial Narrow"/>
          <w:position w:val="2"/>
        </w:rPr>
        <w:t>a</w:t>
      </w:r>
      <w:r w:rsidRPr="00FB03BE">
        <w:rPr>
          <w:rFonts w:eastAsia="Arial Narrow" w:cs="Arial Narrow"/>
          <w:spacing w:val="-1"/>
          <w:position w:val="2"/>
        </w:rPr>
        <w:t xml:space="preserve"> </w:t>
      </w:r>
      <w:r w:rsidRPr="00FB03BE">
        <w:rPr>
          <w:rFonts w:eastAsia="Arial Narrow" w:cs="Arial Narrow"/>
          <w:position w:val="2"/>
        </w:rPr>
        <w:t>je</w:t>
      </w:r>
      <w:r w:rsidRPr="00FB03BE">
        <w:rPr>
          <w:rFonts w:eastAsia="Arial Narrow" w:cs="Arial Narrow"/>
          <w:spacing w:val="-3"/>
          <w:position w:val="2"/>
        </w:rPr>
        <w:t xml:space="preserve"> </w:t>
      </w:r>
      <w:r w:rsidRPr="00FB03BE">
        <w:rPr>
          <w:rFonts w:eastAsia="Arial Narrow" w:cs="Arial Narrow"/>
          <w:position w:val="2"/>
        </w:rPr>
        <w:t>vrij</w:t>
      </w:r>
      <w:r w:rsidRPr="00FB03BE">
        <w:rPr>
          <w:rFonts w:eastAsia="Arial Narrow" w:cs="Arial Narrow"/>
          <w:spacing w:val="-3"/>
          <w:position w:val="2"/>
        </w:rPr>
        <w:t>e</w:t>
      </w:r>
      <w:r w:rsidRPr="00FB03BE">
        <w:rPr>
          <w:rFonts w:eastAsia="Arial Narrow" w:cs="Arial Narrow"/>
          <w:position w:val="2"/>
        </w:rPr>
        <w:t>dno</w:t>
      </w:r>
      <w:r w:rsidRPr="00FB03BE">
        <w:rPr>
          <w:rFonts w:eastAsia="Arial Narrow" w:cs="Arial Narrow"/>
          <w:spacing w:val="-2"/>
          <w:position w:val="2"/>
        </w:rPr>
        <w:t>s</w:t>
      </w:r>
      <w:r w:rsidRPr="00FB03BE">
        <w:rPr>
          <w:rFonts w:eastAsia="Arial Narrow" w:cs="Arial Narrow"/>
          <w:position w:val="2"/>
        </w:rPr>
        <w:t>t ma</w:t>
      </w:r>
      <w:r w:rsidRPr="00FB03BE">
        <w:rPr>
          <w:rFonts w:eastAsia="Arial Narrow" w:cs="Arial Narrow"/>
          <w:spacing w:val="-2"/>
          <w:position w:val="2"/>
        </w:rPr>
        <w:t>t</w:t>
      </w:r>
      <w:r w:rsidRPr="00FB03BE">
        <w:rPr>
          <w:rFonts w:eastAsia="Arial Narrow" w:cs="Arial Narrow"/>
          <w:position w:val="2"/>
        </w:rPr>
        <w:t>eri</w:t>
      </w:r>
      <w:r w:rsidRPr="00FB03BE">
        <w:rPr>
          <w:rFonts w:eastAsia="Arial Narrow" w:cs="Arial Narrow"/>
          <w:spacing w:val="-2"/>
          <w:position w:val="2"/>
        </w:rPr>
        <w:t>j</w:t>
      </w:r>
      <w:r w:rsidRPr="00FB03BE">
        <w:rPr>
          <w:rFonts w:eastAsia="Arial Narrow" w:cs="Arial Narrow"/>
          <w:position w:val="2"/>
        </w:rPr>
        <w:t xml:space="preserve">alne </w:t>
      </w:r>
      <w:r w:rsidRPr="00FB03BE">
        <w:rPr>
          <w:rFonts w:eastAsia="Arial Narrow" w:cs="Arial Narrow"/>
          <w:spacing w:val="-2"/>
          <w:position w:val="2"/>
        </w:rPr>
        <w:t>k</w:t>
      </w:r>
      <w:r w:rsidRPr="00FB03BE">
        <w:rPr>
          <w:rFonts w:eastAsia="Arial Narrow" w:cs="Arial Narrow"/>
          <w:position w:val="2"/>
        </w:rPr>
        <w:t>onst</w:t>
      </w:r>
      <w:r w:rsidRPr="00FB03BE">
        <w:rPr>
          <w:rFonts w:eastAsia="Arial Narrow" w:cs="Arial Narrow"/>
          <w:spacing w:val="-3"/>
          <w:position w:val="2"/>
        </w:rPr>
        <w:t>a</w:t>
      </w:r>
      <w:r w:rsidRPr="00FB03BE">
        <w:rPr>
          <w:rFonts w:eastAsia="Arial Narrow" w:cs="Arial Narrow"/>
          <w:position w:val="2"/>
        </w:rPr>
        <w:t>nte (m</w:t>
      </w:r>
      <w:r w:rsidRPr="00FB03BE">
        <w:rPr>
          <w:rFonts w:eastAsia="Arial Narrow" w:cs="Arial Narrow"/>
          <w:spacing w:val="1"/>
        </w:rPr>
        <w:t>i</w:t>
      </w:r>
      <w:r w:rsidRPr="00FB03BE">
        <w:rPr>
          <w:rFonts w:eastAsia="Arial Narrow" w:cs="Arial Narrow"/>
          <w:position w:val="2"/>
        </w:rPr>
        <w:t xml:space="preserve">) od </w:t>
      </w:r>
      <w:r w:rsidRPr="00FB03BE">
        <w:rPr>
          <w:rFonts w:eastAsia="Arial Narrow" w:cs="Arial Narrow"/>
          <w:spacing w:val="-3"/>
          <w:position w:val="2"/>
        </w:rPr>
        <w:t>5</w:t>
      </w:r>
      <w:r w:rsidRPr="00FB03BE">
        <w:rPr>
          <w:rFonts w:eastAsia="Arial Narrow" w:cs="Arial Narrow"/>
          <w:position w:val="2"/>
        </w:rPr>
        <w:t>.</w:t>
      </w:r>
    </w:p>
    <w:p w:rsidR="00D559CC" w:rsidRPr="00FB03BE" w:rsidRDefault="00D559CC" w:rsidP="00A82D91">
      <w:pPr>
        <w:pStyle w:val="ListParagraph"/>
        <w:numPr>
          <w:ilvl w:val="0"/>
          <w:numId w:val="292"/>
        </w:numPr>
        <w:rPr>
          <w:rFonts w:cs="Arial Narrow"/>
        </w:rPr>
      </w:pPr>
      <w:r w:rsidRPr="00FB03BE">
        <w:rPr>
          <w:rFonts w:eastAsia="Arial Narrow" w:cs="Arial Narrow"/>
          <w:spacing w:val="-2"/>
        </w:rPr>
        <w:t>U</w:t>
      </w:r>
      <w:r w:rsidRPr="00FB03BE">
        <w:rPr>
          <w:rFonts w:eastAsia="Arial Narrow" w:cs="Arial Narrow"/>
        </w:rPr>
        <w:t>svoje</w:t>
      </w:r>
      <w:r w:rsidRPr="00FB03BE">
        <w:rPr>
          <w:rFonts w:eastAsia="Arial Narrow" w:cs="Arial Narrow"/>
          <w:spacing w:val="-3"/>
        </w:rPr>
        <w:t>n</w:t>
      </w:r>
      <w:r w:rsidRPr="00FB03BE">
        <w:rPr>
          <w:rFonts w:eastAsia="Arial Narrow" w:cs="Arial Narrow"/>
        </w:rPr>
        <w:t>a je</w:t>
      </w:r>
      <w:r w:rsidRPr="00FB03BE">
        <w:rPr>
          <w:rFonts w:eastAsia="Arial Narrow" w:cs="Arial Narrow"/>
          <w:spacing w:val="-3"/>
        </w:rPr>
        <w:t xml:space="preserve"> </w:t>
      </w:r>
      <w:r w:rsidRPr="00FB03BE">
        <w:rPr>
          <w:rFonts w:eastAsia="Arial Narrow" w:cs="Arial Narrow"/>
        </w:rPr>
        <w:t>vrij</w:t>
      </w:r>
      <w:r w:rsidRPr="00FB03BE">
        <w:rPr>
          <w:rFonts w:eastAsia="Arial Narrow" w:cs="Arial Narrow"/>
          <w:spacing w:val="-3"/>
        </w:rPr>
        <w:t>e</w:t>
      </w:r>
      <w:r w:rsidRPr="00FB03BE">
        <w:rPr>
          <w:rFonts w:eastAsia="Arial Narrow" w:cs="Arial Narrow"/>
        </w:rPr>
        <w:t>dno</w:t>
      </w:r>
      <w:r w:rsidRPr="00FB03BE">
        <w:rPr>
          <w:rFonts w:eastAsia="Arial Narrow" w:cs="Arial Narrow"/>
          <w:spacing w:val="-2"/>
        </w:rPr>
        <w:t>s</w:t>
      </w:r>
      <w:r w:rsidRPr="00FB03BE">
        <w:rPr>
          <w:rFonts w:eastAsia="Arial Narrow" w:cs="Arial Narrow"/>
        </w:rPr>
        <w:t>t G</w:t>
      </w:r>
      <w:r w:rsidRPr="00FB03BE">
        <w:rPr>
          <w:rFonts w:eastAsia="Arial Narrow" w:cs="Arial Narrow"/>
          <w:spacing w:val="-1"/>
        </w:rPr>
        <w:t>S</w:t>
      </w:r>
      <w:r w:rsidRPr="00FB03BE">
        <w:rPr>
          <w:rFonts w:eastAsia="Arial Narrow" w:cs="Arial Narrow"/>
        </w:rPr>
        <w:t xml:space="preserve">I </w:t>
      </w:r>
      <w:r w:rsidRPr="00FB03BE">
        <w:rPr>
          <w:rFonts w:eastAsia="Arial Narrow" w:cs="Arial Narrow"/>
          <w:spacing w:val="-3"/>
        </w:rPr>
        <w:t>o</w:t>
      </w:r>
      <w:r w:rsidRPr="00FB03BE">
        <w:rPr>
          <w:rFonts w:eastAsia="Arial Narrow" w:cs="Arial Narrow"/>
        </w:rPr>
        <w:t>d 10.</w:t>
      </w:r>
    </w:p>
    <w:p w:rsidR="00D559CC" w:rsidRPr="00FB03BE" w:rsidRDefault="00D559CC" w:rsidP="00A82D91">
      <w:pPr>
        <w:pStyle w:val="ListParagraph"/>
        <w:numPr>
          <w:ilvl w:val="0"/>
          <w:numId w:val="292"/>
        </w:numPr>
        <w:rPr>
          <w:rFonts w:cs="Arial Narrow"/>
        </w:rPr>
      </w:pPr>
      <w:r w:rsidRPr="00FB03BE">
        <w:rPr>
          <w:rFonts w:eastAsia="Arial Narrow" w:cs="Arial Narrow"/>
          <w:spacing w:val="-2"/>
          <w:position w:val="2"/>
        </w:rPr>
        <w:t>U</w:t>
      </w:r>
      <w:r w:rsidRPr="00FB03BE">
        <w:rPr>
          <w:rFonts w:eastAsia="Arial Narrow" w:cs="Arial Narrow"/>
          <w:position w:val="2"/>
        </w:rPr>
        <w:t>svoje</w:t>
      </w:r>
      <w:r w:rsidRPr="00FB03BE">
        <w:rPr>
          <w:rFonts w:eastAsia="Arial Narrow" w:cs="Arial Narrow"/>
          <w:spacing w:val="-3"/>
          <w:position w:val="2"/>
        </w:rPr>
        <w:t>n</w:t>
      </w:r>
      <w:r w:rsidRPr="00FB03BE">
        <w:rPr>
          <w:rFonts w:eastAsia="Arial Narrow" w:cs="Arial Narrow"/>
          <w:position w:val="2"/>
        </w:rPr>
        <w:t>a</w:t>
      </w:r>
      <w:r w:rsidRPr="00FB03BE">
        <w:rPr>
          <w:rFonts w:eastAsia="Arial Narrow" w:cs="Arial Narrow"/>
          <w:spacing w:val="-1"/>
          <w:position w:val="2"/>
        </w:rPr>
        <w:t xml:space="preserve"> </w:t>
      </w:r>
      <w:r w:rsidRPr="00FB03BE">
        <w:rPr>
          <w:rFonts w:eastAsia="Arial Narrow" w:cs="Arial Narrow"/>
          <w:position w:val="2"/>
        </w:rPr>
        <w:t>je</w:t>
      </w:r>
      <w:r w:rsidRPr="00FB03BE">
        <w:rPr>
          <w:rFonts w:eastAsia="Arial Narrow" w:cs="Arial Narrow"/>
          <w:spacing w:val="-3"/>
          <w:position w:val="2"/>
        </w:rPr>
        <w:t xml:space="preserve"> </w:t>
      </w:r>
      <w:r w:rsidRPr="00FB03BE">
        <w:rPr>
          <w:rFonts w:eastAsia="Arial Narrow" w:cs="Arial Narrow"/>
          <w:position w:val="2"/>
        </w:rPr>
        <w:t>vrij</w:t>
      </w:r>
      <w:r w:rsidRPr="00FB03BE">
        <w:rPr>
          <w:rFonts w:eastAsia="Arial Narrow" w:cs="Arial Narrow"/>
          <w:spacing w:val="-3"/>
          <w:position w:val="2"/>
        </w:rPr>
        <w:t>e</w:t>
      </w:r>
      <w:r w:rsidRPr="00FB03BE">
        <w:rPr>
          <w:rFonts w:eastAsia="Arial Narrow" w:cs="Arial Narrow"/>
          <w:position w:val="2"/>
        </w:rPr>
        <w:t>dno</w:t>
      </w:r>
      <w:r w:rsidRPr="00FB03BE">
        <w:rPr>
          <w:rFonts w:eastAsia="Arial Narrow" w:cs="Arial Narrow"/>
          <w:spacing w:val="-2"/>
          <w:position w:val="2"/>
        </w:rPr>
        <w:t>s</w:t>
      </w:r>
      <w:r w:rsidRPr="00FB03BE">
        <w:rPr>
          <w:rFonts w:eastAsia="Arial Narrow" w:cs="Arial Narrow"/>
          <w:position w:val="2"/>
        </w:rPr>
        <w:t>t</w:t>
      </w:r>
      <w:r w:rsidRPr="00FB03BE">
        <w:rPr>
          <w:rFonts w:eastAsia="Arial Narrow" w:cs="Arial Narrow"/>
          <w:spacing w:val="2"/>
          <w:position w:val="2"/>
        </w:rPr>
        <w:t xml:space="preserve"> </w:t>
      </w:r>
      <w:r w:rsidRPr="00FB03BE">
        <w:rPr>
          <w:position w:val="2"/>
        </w:rPr>
        <w:t>je</w:t>
      </w:r>
      <w:r w:rsidRPr="00FB03BE">
        <w:rPr>
          <w:spacing w:val="-3"/>
          <w:position w:val="2"/>
        </w:rPr>
        <w:t>d</w:t>
      </w:r>
      <w:r w:rsidRPr="00FB03BE">
        <w:rPr>
          <w:position w:val="2"/>
        </w:rPr>
        <w:t>noo</w:t>
      </w:r>
      <w:r w:rsidRPr="00FB03BE">
        <w:rPr>
          <w:spacing w:val="-2"/>
          <w:position w:val="2"/>
        </w:rPr>
        <w:t>s</w:t>
      </w:r>
      <w:r w:rsidRPr="00FB03BE">
        <w:rPr>
          <w:position w:val="2"/>
        </w:rPr>
        <w:t>ne tla</w:t>
      </w:r>
      <w:r w:rsidRPr="00FB03BE">
        <w:rPr>
          <w:spacing w:val="-2"/>
          <w:position w:val="2"/>
        </w:rPr>
        <w:t>č</w:t>
      </w:r>
      <w:r w:rsidRPr="00FB03BE">
        <w:rPr>
          <w:position w:val="2"/>
        </w:rPr>
        <w:t xml:space="preserve">ne </w:t>
      </w:r>
      <w:r w:rsidRPr="00FB03BE">
        <w:rPr>
          <w:spacing w:val="-2"/>
          <w:position w:val="2"/>
        </w:rPr>
        <w:t>č</w:t>
      </w:r>
      <w:r w:rsidRPr="00FB03BE">
        <w:rPr>
          <w:position w:val="2"/>
        </w:rPr>
        <w:t>vrst</w:t>
      </w:r>
      <w:r w:rsidRPr="00FB03BE">
        <w:rPr>
          <w:spacing w:val="-2"/>
          <w:position w:val="2"/>
        </w:rPr>
        <w:t>o</w:t>
      </w:r>
      <w:r w:rsidRPr="00FB03BE">
        <w:rPr>
          <w:position w:val="2"/>
        </w:rPr>
        <w:t>će (σ</w:t>
      </w:r>
      <w:r w:rsidRPr="00FB03BE">
        <w:rPr>
          <w:rFonts w:eastAsia="Arial Narrow" w:cs="Arial Narrow"/>
          <w:spacing w:val="-2"/>
        </w:rPr>
        <w:t>c</w:t>
      </w:r>
      <w:r w:rsidRPr="00FB03BE">
        <w:rPr>
          <w:rFonts w:eastAsia="Arial Narrow" w:cs="Arial Narrow"/>
          <w:spacing w:val="1"/>
        </w:rPr>
        <w:t>i</w:t>
      </w:r>
      <w:r w:rsidRPr="00FB03BE">
        <w:rPr>
          <w:rFonts w:eastAsia="Arial Narrow" w:cs="Arial Narrow"/>
          <w:position w:val="2"/>
        </w:rPr>
        <w:t>) od 1</w:t>
      </w:r>
      <w:r w:rsidRPr="00FB03BE">
        <w:rPr>
          <w:rFonts w:eastAsia="Arial Narrow" w:cs="Arial Narrow"/>
          <w:spacing w:val="-3"/>
          <w:position w:val="2"/>
        </w:rPr>
        <w:t>0,</w:t>
      </w:r>
      <w:r w:rsidRPr="00FB03BE">
        <w:rPr>
          <w:rFonts w:eastAsia="Arial Narrow" w:cs="Arial Narrow"/>
          <w:position w:val="2"/>
        </w:rPr>
        <w:t>0 MPa.</w:t>
      </w:r>
    </w:p>
    <w:p w:rsidR="00D559CC" w:rsidRPr="00FB03BE" w:rsidRDefault="00D559CC" w:rsidP="00A82D91">
      <w:pPr>
        <w:pStyle w:val="ListParagraph"/>
        <w:numPr>
          <w:ilvl w:val="0"/>
          <w:numId w:val="292"/>
        </w:numPr>
      </w:pPr>
      <w:r w:rsidRPr="00FB03BE">
        <w:t xml:space="preserve">Faktor </w:t>
      </w:r>
      <w:r w:rsidRPr="00FB03BE">
        <w:rPr>
          <w:spacing w:val="-2"/>
        </w:rPr>
        <w:t>s</w:t>
      </w:r>
      <w:r w:rsidRPr="00FB03BE">
        <w:t>tupn</w:t>
      </w:r>
      <w:r w:rsidRPr="00FB03BE">
        <w:rPr>
          <w:spacing w:val="-2"/>
        </w:rPr>
        <w:t>j</w:t>
      </w:r>
      <w:r w:rsidRPr="00FB03BE">
        <w:t>a por</w:t>
      </w:r>
      <w:r w:rsidRPr="00FB03BE">
        <w:rPr>
          <w:spacing w:val="-3"/>
        </w:rPr>
        <w:t>e</w:t>
      </w:r>
      <w:r w:rsidRPr="00FB03BE">
        <w:t>meć</w:t>
      </w:r>
      <w:r w:rsidRPr="00FB03BE">
        <w:rPr>
          <w:spacing w:val="-3"/>
        </w:rPr>
        <w:t>e</w:t>
      </w:r>
      <w:r w:rsidRPr="00FB03BE">
        <w:t>nos</w:t>
      </w:r>
      <w:r w:rsidRPr="00FB03BE">
        <w:rPr>
          <w:spacing w:val="-3"/>
        </w:rPr>
        <w:t>t</w:t>
      </w:r>
      <w:r w:rsidRPr="00FB03BE">
        <w:t>i</w:t>
      </w:r>
      <w:r w:rsidRPr="00FB03BE">
        <w:rPr>
          <w:spacing w:val="-2"/>
        </w:rPr>
        <w:t xml:space="preserve"> </w:t>
      </w:r>
      <w:r w:rsidRPr="00FB03BE">
        <w:t>stije</w:t>
      </w:r>
      <w:r w:rsidRPr="00FB03BE">
        <w:rPr>
          <w:spacing w:val="-3"/>
        </w:rPr>
        <w:t>n</w:t>
      </w:r>
      <w:r w:rsidRPr="00FB03BE">
        <w:t>ske</w:t>
      </w:r>
      <w:r w:rsidRPr="00FB03BE">
        <w:rPr>
          <w:spacing w:val="-3"/>
        </w:rPr>
        <w:t xml:space="preserve"> </w:t>
      </w:r>
      <w:r w:rsidRPr="00FB03BE">
        <w:t>m</w:t>
      </w:r>
      <w:r w:rsidRPr="00FB03BE">
        <w:rPr>
          <w:spacing w:val="-2"/>
        </w:rPr>
        <w:t>a</w:t>
      </w:r>
      <w:r w:rsidRPr="00FB03BE">
        <w:t>se (</w:t>
      </w:r>
      <w:r w:rsidRPr="00FB03BE">
        <w:rPr>
          <w:spacing w:val="-2"/>
        </w:rPr>
        <w:t>D</w:t>
      </w:r>
      <w:r w:rsidRPr="00FB03BE">
        <w:t xml:space="preserve">) je </w:t>
      </w:r>
      <w:r w:rsidRPr="00FB03BE">
        <w:rPr>
          <w:spacing w:val="-2"/>
        </w:rPr>
        <w:t>o</w:t>
      </w:r>
      <w:r w:rsidRPr="00FB03BE">
        <w:t>dređ</w:t>
      </w:r>
      <w:r w:rsidRPr="00FB03BE">
        <w:rPr>
          <w:spacing w:val="-3"/>
        </w:rPr>
        <w:t>e</w:t>
      </w:r>
      <w:r w:rsidRPr="00FB03BE">
        <w:t>n</w:t>
      </w:r>
      <w:r w:rsidRPr="00FB03BE">
        <w:rPr>
          <w:spacing w:val="-3"/>
        </w:rPr>
        <w:t xml:space="preserve"> </w:t>
      </w:r>
      <w:r w:rsidRPr="00FB03BE">
        <w:t>na 0,5.</w:t>
      </w:r>
    </w:p>
    <w:p w:rsidR="00D559CC" w:rsidRPr="00FB03BE" w:rsidRDefault="00D559CC" w:rsidP="00851A8D">
      <w:pPr>
        <w:pStyle w:val="Heading5"/>
        <w:rPr>
          <w:color w:val="auto"/>
        </w:rPr>
      </w:pPr>
      <w:bookmarkStart w:id="95" w:name="_bookmark21"/>
      <w:bookmarkEnd w:id="95"/>
      <w:r w:rsidRPr="00FB03BE">
        <w:rPr>
          <w:color w:val="auto"/>
        </w:rPr>
        <w:t>Preporuke za izvedbu temeljne konstrukcije</w:t>
      </w:r>
    </w:p>
    <w:p w:rsidR="00D559CC" w:rsidRPr="00FB03BE" w:rsidRDefault="00D559CC" w:rsidP="00A82D91">
      <w:pPr>
        <w:pStyle w:val="ListParagraph"/>
        <w:numPr>
          <w:ilvl w:val="0"/>
          <w:numId w:val="292"/>
        </w:numPr>
      </w:pPr>
      <w:r w:rsidRPr="00FB03BE">
        <w:rPr>
          <w:spacing w:val="-1"/>
        </w:rPr>
        <w:t>P</w:t>
      </w:r>
      <w:r w:rsidRPr="00FB03BE">
        <w:t>reporuču</w:t>
      </w:r>
      <w:r w:rsidRPr="00FB03BE">
        <w:rPr>
          <w:spacing w:val="-2"/>
        </w:rPr>
        <w:t>j</w:t>
      </w:r>
      <w:r w:rsidRPr="00FB03BE">
        <w:t>e se</w:t>
      </w:r>
      <w:r w:rsidRPr="00FB03BE">
        <w:rPr>
          <w:spacing w:val="-3"/>
        </w:rPr>
        <w:t xml:space="preserve"> </w:t>
      </w:r>
      <w:r w:rsidRPr="00FB03BE">
        <w:t>i</w:t>
      </w:r>
      <w:r w:rsidRPr="00FB03BE">
        <w:rPr>
          <w:spacing w:val="-2"/>
        </w:rPr>
        <w:t>z</w:t>
      </w:r>
      <w:r w:rsidRPr="00FB03BE">
        <w:t>vedba</w:t>
      </w:r>
      <w:r w:rsidRPr="00FB03BE">
        <w:rPr>
          <w:spacing w:val="-2"/>
        </w:rPr>
        <w:t xml:space="preserve"> </w:t>
      </w:r>
      <w:r w:rsidRPr="00FB03BE">
        <w:t>pli</w:t>
      </w:r>
      <w:r w:rsidRPr="00FB03BE">
        <w:rPr>
          <w:spacing w:val="-2"/>
        </w:rPr>
        <w:t>t</w:t>
      </w:r>
      <w:r w:rsidRPr="00FB03BE">
        <w:t>k</w:t>
      </w:r>
      <w:r w:rsidRPr="00FB03BE">
        <w:rPr>
          <w:spacing w:val="-3"/>
        </w:rPr>
        <w:t>o</w:t>
      </w:r>
      <w:r w:rsidRPr="00FB03BE">
        <w:t>g teme</w:t>
      </w:r>
      <w:r w:rsidRPr="00FB03BE">
        <w:rPr>
          <w:spacing w:val="-2"/>
        </w:rPr>
        <w:t>l</w:t>
      </w:r>
      <w:r w:rsidRPr="00FB03BE">
        <w:t>jen</w:t>
      </w:r>
      <w:r w:rsidRPr="00FB03BE">
        <w:rPr>
          <w:spacing w:val="-2"/>
        </w:rPr>
        <w:t>j</w:t>
      </w:r>
      <w:r w:rsidRPr="00FB03BE">
        <w:t>a</w:t>
      </w:r>
      <w:r w:rsidRPr="00FB03BE">
        <w:rPr>
          <w:spacing w:val="3"/>
        </w:rPr>
        <w:t xml:space="preserve"> </w:t>
      </w:r>
      <w:r w:rsidRPr="00FB03BE">
        <w:t>(tra</w:t>
      </w:r>
      <w:r w:rsidRPr="00FB03BE">
        <w:rPr>
          <w:spacing w:val="-3"/>
        </w:rPr>
        <w:t>k</w:t>
      </w:r>
      <w:r w:rsidRPr="00FB03BE">
        <w:t>asti</w:t>
      </w:r>
      <w:r w:rsidRPr="00FB03BE">
        <w:rPr>
          <w:spacing w:val="-2"/>
        </w:rPr>
        <w:t xml:space="preserve"> </w:t>
      </w:r>
      <w:r w:rsidRPr="00FB03BE">
        <w:t>tem</w:t>
      </w:r>
      <w:r w:rsidRPr="00FB03BE">
        <w:rPr>
          <w:spacing w:val="-2"/>
        </w:rPr>
        <w:t>e</w:t>
      </w:r>
      <w:r w:rsidRPr="00FB03BE">
        <w:t>l</w:t>
      </w:r>
      <w:r w:rsidRPr="00FB03BE">
        <w:rPr>
          <w:spacing w:val="1"/>
        </w:rPr>
        <w:t>j</w:t>
      </w:r>
      <w:r w:rsidRPr="00FB03BE">
        <w:t>i</w:t>
      </w:r>
      <w:r w:rsidRPr="00FB03BE">
        <w:rPr>
          <w:spacing w:val="-2"/>
        </w:rPr>
        <w:t xml:space="preserve"> </w:t>
      </w:r>
      <w:r w:rsidRPr="00FB03BE">
        <w:t>i</w:t>
      </w:r>
      <w:r w:rsidRPr="00FB03BE">
        <w:rPr>
          <w:spacing w:val="1"/>
        </w:rPr>
        <w:t>l</w:t>
      </w:r>
      <w:r w:rsidRPr="00FB03BE">
        <w:t>i</w:t>
      </w:r>
      <w:r w:rsidRPr="00FB03BE">
        <w:rPr>
          <w:spacing w:val="-2"/>
        </w:rPr>
        <w:t xml:space="preserve"> </w:t>
      </w:r>
      <w:r w:rsidRPr="00FB03BE">
        <w:t>teme</w:t>
      </w:r>
      <w:r w:rsidRPr="00FB03BE">
        <w:rPr>
          <w:spacing w:val="-2"/>
        </w:rPr>
        <w:t>l</w:t>
      </w:r>
      <w:r w:rsidRPr="00FB03BE">
        <w:t xml:space="preserve">jna </w:t>
      </w:r>
      <w:r w:rsidRPr="00FB03BE">
        <w:rPr>
          <w:spacing w:val="-3"/>
        </w:rPr>
        <w:t>p</w:t>
      </w:r>
      <w:r w:rsidRPr="00FB03BE">
        <w:t>loča).</w:t>
      </w:r>
    </w:p>
    <w:p w:rsidR="00D559CC" w:rsidRPr="00FB03BE" w:rsidRDefault="00D559CC" w:rsidP="00A82D91">
      <w:pPr>
        <w:pStyle w:val="ListParagraph"/>
        <w:numPr>
          <w:ilvl w:val="0"/>
          <w:numId w:val="292"/>
        </w:numPr>
        <w:rPr>
          <w:rFonts w:cs="Arial Narrow"/>
        </w:rPr>
      </w:pPr>
      <w:r w:rsidRPr="00FB03BE">
        <w:rPr>
          <w:rFonts w:eastAsia="Arial Narrow" w:cs="Arial Narrow"/>
          <w:spacing w:val="-2"/>
        </w:rPr>
        <w:t>D</w:t>
      </w:r>
      <w:r w:rsidRPr="00FB03BE">
        <w:rPr>
          <w:rFonts w:eastAsia="Arial Narrow" w:cs="Arial Narrow"/>
        </w:rPr>
        <w:t>imen</w:t>
      </w:r>
      <w:r w:rsidRPr="00FB03BE">
        <w:rPr>
          <w:rFonts w:eastAsia="Arial Narrow" w:cs="Arial Narrow"/>
          <w:spacing w:val="-2"/>
        </w:rPr>
        <w:t>z</w:t>
      </w:r>
      <w:r w:rsidRPr="00FB03BE">
        <w:rPr>
          <w:rFonts w:eastAsia="Arial Narrow" w:cs="Arial Narrow"/>
        </w:rPr>
        <w:t>i</w:t>
      </w:r>
      <w:r w:rsidRPr="00FB03BE">
        <w:rPr>
          <w:rFonts w:eastAsia="Arial Narrow" w:cs="Arial Narrow"/>
          <w:spacing w:val="1"/>
        </w:rPr>
        <w:t>j</w:t>
      </w:r>
      <w:r w:rsidRPr="00FB03BE">
        <w:rPr>
          <w:rFonts w:eastAsia="Arial Narrow" w:cs="Arial Narrow"/>
        </w:rPr>
        <w:t xml:space="preserve">e </w:t>
      </w:r>
      <w:r w:rsidRPr="00FB03BE">
        <w:t>i</w:t>
      </w:r>
      <w:r w:rsidRPr="00FB03BE">
        <w:rPr>
          <w:spacing w:val="-2"/>
        </w:rPr>
        <w:t xml:space="preserve"> </w:t>
      </w:r>
      <w:r w:rsidRPr="00FB03BE">
        <w:t>arma</w:t>
      </w:r>
      <w:r w:rsidRPr="00FB03BE">
        <w:rPr>
          <w:spacing w:val="-2"/>
        </w:rPr>
        <w:t>t</w:t>
      </w:r>
      <w:r w:rsidRPr="00FB03BE">
        <w:t>uru te</w:t>
      </w:r>
      <w:r w:rsidRPr="00FB03BE">
        <w:rPr>
          <w:spacing w:val="-2"/>
        </w:rPr>
        <w:t>m</w:t>
      </w:r>
      <w:r w:rsidRPr="00FB03BE">
        <w:t>elja</w:t>
      </w:r>
      <w:r w:rsidRPr="00FB03BE">
        <w:rPr>
          <w:spacing w:val="-2"/>
        </w:rPr>
        <w:t xml:space="preserve"> </w:t>
      </w:r>
      <w:r w:rsidRPr="00FB03BE">
        <w:rPr>
          <w:spacing w:val="-3"/>
        </w:rPr>
        <w:t>p</w:t>
      </w:r>
      <w:r w:rsidRPr="00FB03BE">
        <w:t xml:space="preserve">otrebno </w:t>
      </w:r>
      <w:r w:rsidRPr="00FB03BE">
        <w:rPr>
          <w:spacing w:val="-2"/>
        </w:rPr>
        <w:t>j</w:t>
      </w:r>
      <w:r w:rsidRPr="00FB03BE">
        <w:t>e odre</w:t>
      </w:r>
      <w:r w:rsidRPr="00FB03BE">
        <w:rPr>
          <w:spacing w:val="-2"/>
        </w:rPr>
        <w:t>d</w:t>
      </w:r>
      <w:r w:rsidRPr="00FB03BE">
        <w:t>iti</w:t>
      </w:r>
      <w:r w:rsidRPr="00FB03BE">
        <w:rPr>
          <w:spacing w:val="-2"/>
        </w:rPr>
        <w:t xml:space="preserve"> </w:t>
      </w:r>
      <w:r w:rsidRPr="00FB03BE">
        <w:t>kroz</w:t>
      </w:r>
      <w:r w:rsidRPr="00FB03BE">
        <w:rPr>
          <w:spacing w:val="-2"/>
        </w:rPr>
        <w:t xml:space="preserve"> </w:t>
      </w:r>
      <w:r w:rsidRPr="00FB03BE">
        <w:t>gla</w:t>
      </w:r>
      <w:r w:rsidRPr="00FB03BE">
        <w:rPr>
          <w:spacing w:val="-2"/>
        </w:rPr>
        <w:t>v</w:t>
      </w:r>
      <w:r w:rsidRPr="00FB03BE">
        <w:t>ni</w:t>
      </w:r>
      <w:r w:rsidRPr="00FB03BE">
        <w:rPr>
          <w:spacing w:val="-2"/>
        </w:rPr>
        <w:t xml:space="preserve"> </w:t>
      </w:r>
      <w:r w:rsidRPr="00FB03BE">
        <w:t>građe</w:t>
      </w:r>
      <w:r w:rsidRPr="00FB03BE">
        <w:rPr>
          <w:spacing w:val="-2"/>
        </w:rPr>
        <w:t>v</w:t>
      </w:r>
      <w:r w:rsidRPr="00FB03BE">
        <w:t>in</w:t>
      </w:r>
      <w:r w:rsidRPr="00FB03BE">
        <w:rPr>
          <w:spacing w:val="-2"/>
        </w:rPr>
        <w:t>s</w:t>
      </w:r>
      <w:r w:rsidRPr="00FB03BE">
        <w:t>ki pr</w:t>
      </w:r>
      <w:r w:rsidRPr="00FB03BE">
        <w:rPr>
          <w:spacing w:val="-3"/>
        </w:rPr>
        <w:t>o</w:t>
      </w:r>
      <w:r w:rsidRPr="00FB03BE">
        <w:t>jekt</w:t>
      </w:r>
      <w:r w:rsidRPr="00FB03BE">
        <w:rPr>
          <w:spacing w:val="2"/>
        </w:rPr>
        <w:t xml:space="preserve"> </w:t>
      </w:r>
      <w:r w:rsidRPr="00FB03BE">
        <w:rPr>
          <w:rFonts w:eastAsia="Arial Narrow" w:cs="Arial Narrow"/>
        </w:rPr>
        <w:t>ko</w:t>
      </w:r>
      <w:r w:rsidRPr="00FB03BE">
        <w:rPr>
          <w:rFonts w:eastAsia="Arial Narrow" w:cs="Arial Narrow"/>
          <w:spacing w:val="-3"/>
        </w:rPr>
        <w:t>n</w:t>
      </w:r>
      <w:r w:rsidRPr="00FB03BE">
        <w:rPr>
          <w:rFonts w:eastAsia="Arial Narrow" w:cs="Arial Narrow"/>
        </w:rPr>
        <w:t>stru</w:t>
      </w:r>
      <w:r w:rsidRPr="00FB03BE">
        <w:rPr>
          <w:rFonts w:eastAsia="Arial Narrow" w:cs="Arial Narrow"/>
          <w:spacing w:val="-2"/>
        </w:rPr>
        <w:t>k</w:t>
      </w:r>
      <w:r w:rsidRPr="00FB03BE">
        <w:rPr>
          <w:rFonts w:eastAsia="Arial Narrow" w:cs="Arial Narrow"/>
        </w:rPr>
        <w:t>ci</w:t>
      </w:r>
      <w:r w:rsidRPr="00FB03BE">
        <w:rPr>
          <w:rFonts w:eastAsia="Arial Narrow" w:cs="Arial Narrow"/>
          <w:spacing w:val="-2"/>
        </w:rPr>
        <w:t>j</w:t>
      </w:r>
      <w:r w:rsidRPr="00FB03BE">
        <w:rPr>
          <w:rFonts w:eastAsia="Arial Narrow" w:cs="Arial Narrow"/>
        </w:rPr>
        <w:t>e.</w:t>
      </w:r>
    </w:p>
    <w:p w:rsidR="009347D5" w:rsidRPr="00FB03BE" w:rsidRDefault="00D559CC" w:rsidP="00A82D91">
      <w:pPr>
        <w:pStyle w:val="ListParagraph"/>
        <w:numPr>
          <w:ilvl w:val="0"/>
          <w:numId w:val="292"/>
        </w:numPr>
        <w:rPr>
          <w:rFonts w:cs="Arial Narrow"/>
        </w:rPr>
      </w:pPr>
      <w:r w:rsidRPr="00FB03BE">
        <w:rPr>
          <w:rFonts w:eastAsia="Arial Narrow" w:cs="Arial Narrow"/>
          <w:spacing w:val="-2"/>
        </w:rPr>
        <w:t>N</w:t>
      </w:r>
      <w:r w:rsidRPr="00FB03BE">
        <w:rPr>
          <w:rFonts w:eastAsia="Arial Narrow" w:cs="Arial Narrow"/>
        </w:rPr>
        <w:t xml:space="preserve">akon </w:t>
      </w:r>
      <w:r w:rsidRPr="00FB03BE">
        <w:rPr>
          <w:rFonts w:eastAsia="Arial Narrow" w:cs="Arial Narrow"/>
          <w:spacing w:val="-2"/>
        </w:rPr>
        <w:t>i</w:t>
      </w:r>
      <w:r w:rsidRPr="00FB03BE">
        <w:rPr>
          <w:rFonts w:eastAsia="Arial Narrow" w:cs="Arial Narrow"/>
        </w:rPr>
        <w:t>skopa</w:t>
      </w:r>
      <w:r w:rsidRPr="00FB03BE">
        <w:rPr>
          <w:rFonts w:eastAsia="Arial Narrow" w:cs="Arial Narrow"/>
          <w:spacing w:val="-2"/>
        </w:rPr>
        <w:t xml:space="preserve"> </w:t>
      </w:r>
      <w:r w:rsidRPr="00FB03BE">
        <w:rPr>
          <w:rFonts w:eastAsia="Arial Narrow" w:cs="Arial Narrow"/>
        </w:rPr>
        <w:t>za</w:t>
      </w:r>
      <w:r w:rsidRPr="00FB03BE">
        <w:rPr>
          <w:rFonts w:eastAsia="Arial Narrow" w:cs="Arial Narrow"/>
          <w:spacing w:val="-3"/>
        </w:rPr>
        <w:t xml:space="preserve"> </w:t>
      </w:r>
      <w:r w:rsidRPr="00FB03BE">
        <w:rPr>
          <w:rFonts w:eastAsia="Arial Narrow" w:cs="Arial Narrow"/>
        </w:rPr>
        <w:t>i</w:t>
      </w:r>
      <w:r w:rsidRPr="00FB03BE">
        <w:rPr>
          <w:rFonts w:eastAsia="Arial Narrow" w:cs="Arial Narrow"/>
          <w:spacing w:val="1"/>
        </w:rPr>
        <w:t>z</w:t>
      </w:r>
      <w:r w:rsidRPr="00FB03BE">
        <w:rPr>
          <w:rFonts w:eastAsia="Arial Narrow" w:cs="Arial Narrow"/>
          <w:spacing w:val="-2"/>
        </w:rPr>
        <w:t>v</w:t>
      </w:r>
      <w:r w:rsidRPr="00FB03BE">
        <w:rPr>
          <w:rFonts w:eastAsia="Arial Narrow" w:cs="Arial Narrow"/>
        </w:rPr>
        <w:t xml:space="preserve">edbu </w:t>
      </w:r>
      <w:r w:rsidRPr="00FB03BE">
        <w:rPr>
          <w:rFonts w:eastAsia="Arial Narrow" w:cs="Arial Narrow"/>
          <w:spacing w:val="-2"/>
        </w:rPr>
        <w:t>t</w:t>
      </w:r>
      <w:r w:rsidRPr="00FB03BE">
        <w:rPr>
          <w:rFonts w:eastAsia="Arial Narrow" w:cs="Arial Narrow"/>
        </w:rPr>
        <w:t>e</w:t>
      </w:r>
      <w:r w:rsidRPr="00FB03BE">
        <w:rPr>
          <w:rFonts w:eastAsia="Arial Narrow" w:cs="Arial Narrow"/>
          <w:spacing w:val="-3"/>
        </w:rPr>
        <w:t>m</w:t>
      </w:r>
      <w:r w:rsidRPr="00FB03BE">
        <w:rPr>
          <w:rFonts w:eastAsia="Arial Narrow" w:cs="Arial Narrow"/>
        </w:rPr>
        <w:t xml:space="preserve">elja </w:t>
      </w:r>
      <w:r w:rsidRPr="00FB03BE">
        <w:rPr>
          <w:rFonts w:eastAsia="Arial Narrow" w:cs="Arial Narrow"/>
          <w:spacing w:val="-2"/>
        </w:rPr>
        <w:t>s</w:t>
      </w:r>
      <w:r w:rsidRPr="00FB03BE">
        <w:rPr>
          <w:rFonts w:eastAsia="Arial Narrow" w:cs="Arial Narrow"/>
        </w:rPr>
        <w:t>am</w:t>
      </w:r>
      <w:r w:rsidRPr="00FB03BE">
        <w:rPr>
          <w:rFonts w:eastAsia="Arial Narrow" w:cs="Arial Narrow"/>
          <w:spacing w:val="-2"/>
        </w:rPr>
        <w:t>a</w:t>
      </w:r>
      <w:r w:rsidRPr="00FB03BE">
        <w:rPr>
          <w:rFonts w:eastAsia="Arial Narrow" w:cs="Arial Narrow"/>
        </w:rPr>
        <w:t>ca pot</w:t>
      </w:r>
      <w:r w:rsidRPr="00FB03BE">
        <w:rPr>
          <w:rFonts w:eastAsia="Arial Narrow" w:cs="Arial Narrow"/>
          <w:spacing w:val="-3"/>
        </w:rPr>
        <w:t>r</w:t>
      </w:r>
      <w:r w:rsidRPr="00FB03BE">
        <w:rPr>
          <w:rFonts w:eastAsia="Arial Narrow" w:cs="Arial Narrow"/>
        </w:rPr>
        <w:t>ebno</w:t>
      </w:r>
      <w:r w:rsidRPr="00FB03BE">
        <w:rPr>
          <w:rFonts w:eastAsia="Arial Narrow" w:cs="Arial Narrow"/>
          <w:spacing w:val="-2"/>
        </w:rPr>
        <w:t xml:space="preserve"> </w:t>
      </w:r>
      <w:r w:rsidRPr="00FB03BE">
        <w:rPr>
          <w:rFonts w:eastAsia="Arial Narrow" w:cs="Arial Narrow"/>
        </w:rPr>
        <w:t>je ure</w:t>
      </w:r>
      <w:r w:rsidRPr="00FB03BE">
        <w:rPr>
          <w:rFonts w:eastAsia="Arial Narrow" w:cs="Arial Narrow"/>
          <w:spacing w:val="-3"/>
        </w:rPr>
        <w:t>d</w:t>
      </w:r>
      <w:r w:rsidRPr="00FB03BE">
        <w:rPr>
          <w:rFonts w:eastAsia="Arial Narrow" w:cs="Arial Narrow"/>
        </w:rPr>
        <w:t>i</w:t>
      </w:r>
      <w:r w:rsidRPr="00FB03BE">
        <w:rPr>
          <w:rFonts w:eastAsia="Arial Narrow" w:cs="Arial Narrow"/>
          <w:spacing w:val="-2"/>
        </w:rPr>
        <w:t>t</w:t>
      </w:r>
      <w:r w:rsidRPr="00FB03BE">
        <w:rPr>
          <w:rFonts w:eastAsia="Arial Narrow" w:cs="Arial Narrow"/>
        </w:rPr>
        <w:t>i te</w:t>
      </w:r>
      <w:r w:rsidRPr="00FB03BE">
        <w:rPr>
          <w:rFonts w:eastAsia="Arial Narrow" w:cs="Arial Narrow"/>
          <w:spacing w:val="4"/>
        </w:rPr>
        <w:t>m</w:t>
      </w:r>
      <w:r w:rsidRPr="00FB03BE">
        <w:rPr>
          <w:spacing w:val="-3"/>
        </w:rPr>
        <w:t>e</w:t>
      </w:r>
      <w:r w:rsidRPr="00FB03BE">
        <w:t>l</w:t>
      </w:r>
      <w:r w:rsidRPr="00FB03BE">
        <w:rPr>
          <w:spacing w:val="1"/>
        </w:rPr>
        <w:t>j</w:t>
      </w:r>
      <w:r w:rsidRPr="00FB03BE">
        <w:t xml:space="preserve">no </w:t>
      </w:r>
      <w:r w:rsidRPr="00FB03BE">
        <w:rPr>
          <w:spacing w:val="-2"/>
        </w:rPr>
        <w:t>t</w:t>
      </w:r>
      <w:r w:rsidRPr="00FB03BE">
        <w:t xml:space="preserve">lo </w:t>
      </w:r>
      <w:r w:rsidRPr="00FB03BE">
        <w:rPr>
          <w:spacing w:val="-2"/>
        </w:rPr>
        <w:t>m</w:t>
      </w:r>
      <w:r w:rsidRPr="00FB03BE">
        <w:t>ehan</w:t>
      </w:r>
      <w:r w:rsidRPr="00FB03BE">
        <w:rPr>
          <w:spacing w:val="-2"/>
        </w:rPr>
        <w:t>i</w:t>
      </w:r>
      <w:r w:rsidRPr="00FB03BE">
        <w:t>č</w:t>
      </w:r>
      <w:r w:rsidRPr="00FB03BE">
        <w:rPr>
          <w:spacing w:val="-2"/>
        </w:rPr>
        <w:t>k</w:t>
      </w:r>
      <w:r w:rsidRPr="00FB03BE">
        <w:t>im</w:t>
      </w:r>
      <w:r w:rsidRPr="00FB03BE">
        <w:rPr>
          <w:spacing w:val="1"/>
        </w:rPr>
        <w:t xml:space="preserve"> </w:t>
      </w:r>
      <w:r w:rsidRPr="00FB03BE">
        <w:rPr>
          <w:spacing w:val="-2"/>
        </w:rPr>
        <w:t>z</w:t>
      </w:r>
      <w:r w:rsidRPr="00FB03BE">
        <w:t>bij</w:t>
      </w:r>
      <w:r w:rsidRPr="00FB03BE">
        <w:rPr>
          <w:spacing w:val="-2"/>
        </w:rPr>
        <w:t>a</w:t>
      </w:r>
      <w:r w:rsidRPr="00FB03BE">
        <w:t>njem.</w:t>
      </w:r>
    </w:p>
    <w:p w:rsidR="00D559CC" w:rsidRPr="00FB03BE" w:rsidRDefault="00D559CC" w:rsidP="00A82D91">
      <w:pPr>
        <w:pStyle w:val="ListParagraph"/>
        <w:numPr>
          <w:ilvl w:val="0"/>
          <w:numId w:val="292"/>
        </w:numPr>
        <w:rPr>
          <w:rFonts w:cs="Arial Narrow"/>
        </w:rPr>
      </w:pPr>
      <w:r w:rsidRPr="00FB03BE">
        <w:rPr>
          <w:rFonts w:eastAsia="Arial Narrow" w:cs="Arial Narrow"/>
          <w:spacing w:val="-2"/>
        </w:rPr>
        <w:t>N</w:t>
      </w:r>
      <w:r w:rsidRPr="00FB03BE">
        <w:rPr>
          <w:rFonts w:eastAsia="Arial Narrow" w:cs="Arial Narrow"/>
        </w:rPr>
        <w:t>a</w:t>
      </w:r>
      <w:r w:rsidRPr="00FB03BE">
        <w:rPr>
          <w:rFonts w:eastAsia="Arial Narrow" w:cs="Arial Narrow"/>
          <w:spacing w:val="-1"/>
        </w:rPr>
        <w:t xml:space="preserve"> </w:t>
      </w:r>
      <w:r w:rsidRPr="00FB03BE">
        <w:rPr>
          <w:rFonts w:eastAsia="Arial Narrow" w:cs="Arial Narrow"/>
        </w:rPr>
        <w:t>pripre</w:t>
      </w:r>
      <w:r w:rsidRPr="00FB03BE">
        <w:rPr>
          <w:rFonts w:eastAsia="Arial Narrow" w:cs="Arial Narrow"/>
          <w:spacing w:val="-3"/>
        </w:rPr>
        <w:t>m</w:t>
      </w:r>
      <w:r w:rsidRPr="00FB03BE">
        <w:rPr>
          <w:rFonts w:eastAsia="Arial Narrow" w:cs="Arial Narrow"/>
        </w:rPr>
        <w:t>l</w:t>
      </w:r>
      <w:r w:rsidRPr="00FB03BE">
        <w:rPr>
          <w:rFonts w:eastAsia="Arial Narrow" w:cs="Arial Narrow"/>
          <w:spacing w:val="1"/>
        </w:rPr>
        <w:t>j</w:t>
      </w:r>
      <w:r w:rsidRPr="00FB03BE">
        <w:rPr>
          <w:rFonts w:eastAsia="Arial Narrow" w:cs="Arial Narrow"/>
        </w:rPr>
        <w:t>eno</w:t>
      </w:r>
      <w:r w:rsidRPr="00FB03BE">
        <w:rPr>
          <w:rFonts w:eastAsia="Arial Narrow" w:cs="Arial Narrow"/>
          <w:spacing w:val="-2"/>
        </w:rPr>
        <w:t xml:space="preserve"> </w:t>
      </w:r>
      <w:r w:rsidRPr="00FB03BE">
        <w:rPr>
          <w:rFonts w:eastAsia="Arial Narrow" w:cs="Arial Narrow"/>
        </w:rPr>
        <w:t xml:space="preserve">tlo </w:t>
      </w:r>
      <w:r w:rsidRPr="00FB03BE">
        <w:rPr>
          <w:rFonts w:eastAsia="Arial Narrow" w:cs="Arial Narrow"/>
          <w:spacing w:val="-3"/>
        </w:rPr>
        <w:t>p</w:t>
      </w:r>
      <w:r w:rsidRPr="00FB03BE">
        <w:rPr>
          <w:rFonts w:eastAsia="Arial Narrow" w:cs="Arial Narrow"/>
        </w:rPr>
        <w:t>ost</w:t>
      </w:r>
      <w:r w:rsidRPr="00FB03BE">
        <w:rPr>
          <w:rFonts w:eastAsia="Arial Narrow" w:cs="Arial Narrow"/>
          <w:spacing w:val="-3"/>
        </w:rPr>
        <w:t>a</w:t>
      </w:r>
      <w:r w:rsidRPr="00FB03BE">
        <w:rPr>
          <w:rFonts w:eastAsia="Arial Narrow" w:cs="Arial Narrow"/>
        </w:rPr>
        <w:t>vl</w:t>
      </w:r>
      <w:r w:rsidRPr="00FB03BE">
        <w:rPr>
          <w:rFonts w:eastAsia="Arial Narrow" w:cs="Arial Narrow"/>
          <w:spacing w:val="1"/>
        </w:rPr>
        <w:t>j</w:t>
      </w:r>
      <w:r w:rsidRPr="00FB03BE">
        <w:rPr>
          <w:rFonts w:eastAsia="Arial Narrow" w:cs="Arial Narrow"/>
        </w:rPr>
        <w:t>a</w:t>
      </w:r>
      <w:r w:rsidRPr="00FB03BE">
        <w:rPr>
          <w:rFonts w:eastAsia="Arial Narrow" w:cs="Arial Narrow"/>
          <w:spacing w:val="-3"/>
        </w:rPr>
        <w:t xml:space="preserve"> </w:t>
      </w:r>
      <w:r w:rsidRPr="00FB03BE">
        <w:rPr>
          <w:rFonts w:eastAsia="Arial Narrow" w:cs="Arial Narrow"/>
          <w:spacing w:val="-2"/>
        </w:rPr>
        <w:t>s</w:t>
      </w:r>
      <w:r w:rsidRPr="00FB03BE">
        <w:rPr>
          <w:rFonts w:eastAsia="Arial Narrow" w:cs="Arial Narrow"/>
        </w:rPr>
        <w:t>e geot</w:t>
      </w:r>
      <w:r w:rsidRPr="00FB03BE">
        <w:rPr>
          <w:rFonts w:eastAsia="Arial Narrow" w:cs="Arial Narrow"/>
          <w:spacing w:val="-2"/>
        </w:rPr>
        <w:t>e</w:t>
      </w:r>
      <w:r w:rsidRPr="00FB03BE">
        <w:rPr>
          <w:rFonts w:eastAsia="Arial Narrow" w:cs="Arial Narrow"/>
        </w:rPr>
        <w:t>kst</w:t>
      </w:r>
      <w:r w:rsidRPr="00FB03BE">
        <w:rPr>
          <w:rFonts w:eastAsia="Arial Narrow" w:cs="Arial Narrow"/>
          <w:spacing w:val="-2"/>
        </w:rPr>
        <w:t>i</w:t>
      </w:r>
      <w:r w:rsidRPr="00FB03BE">
        <w:rPr>
          <w:rFonts w:eastAsia="Arial Narrow" w:cs="Arial Narrow"/>
        </w:rPr>
        <w:t xml:space="preserve">l za </w:t>
      </w:r>
      <w:r w:rsidRPr="00FB03BE">
        <w:rPr>
          <w:rFonts w:eastAsia="Arial Narrow" w:cs="Arial Narrow"/>
          <w:spacing w:val="-3"/>
        </w:rPr>
        <w:t>r</w:t>
      </w:r>
      <w:r w:rsidRPr="00FB03BE">
        <w:rPr>
          <w:rFonts w:eastAsia="Arial Narrow" w:cs="Arial Narrow"/>
        </w:rPr>
        <w:t>az</w:t>
      </w:r>
      <w:r w:rsidRPr="00FB03BE">
        <w:rPr>
          <w:rFonts w:eastAsia="Arial Narrow" w:cs="Arial Narrow"/>
          <w:spacing w:val="-3"/>
        </w:rPr>
        <w:t>d</w:t>
      </w:r>
      <w:r w:rsidRPr="00FB03BE">
        <w:rPr>
          <w:rFonts w:eastAsia="Arial Narrow" w:cs="Arial Narrow"/>
        </w:rPr>
        <w:t>vaja</w:t>
      </w:r>
      <w:r w:rsidRPr="00FB03BE">
        <w:rPr>
          <w:rFonts w:eastAsia="Arial Narrow" w:cs="Arial Narrow"/>
          <w:spacing w:val="-3"/>
        </w:rPr>
        <w:t>n</w:t>
      </w:r>
      <w:r w:rsidRPr="00FB03BE">
        <w:rPr>
          <w:rFonts w:eastAsia="Arial Narrow" w:cs="Arial Narrow"/>
        </w:rPr>
        <w:t xml:space="preserve">je </w:t>
      </w:r>
      <w:r w:rsidRPr="00FB03BE">
        <w:rPr>
          <w:rFonts w:eastAsia="Arial Narrow" w:cs="Arial Narrow"/>
          <w:spacing w:val="-2"/>
        </w:rPr>
        <w:t>m</w:t>
      </w:r>
      <w:r w:rsidRPr="00FB03BE">
        <w:rPr>
          <w:rFonts w:eastAsia="Arial Narrow" w:cs="Arial Narrow"/>
          <w:spacing w:val="-3"/>
        </w:rPr>
        <w:t>a</w:t>
      </w:r>
      <w:r w:rsidRPr="00FB03BE">
        <w:rPr>
          <w:rFonts w:eastAsia="Arial Narrow" w:cs="Arial Narrow"/>
        </w:rPr>
        <w:t>ter</w:t>
      </w:r>
      <w:r w:rsidRPr="00FB03BE">
        <w:rPr>
          <w:rFonts w:eastAsia="Arial Narrow" w:cs="Arial Narrow"/>
          <w:spacing w:val="4"/>
        </w:rPr>
        <w:t>i</w:t>
      </w:r>
      <w:r w:rsidRPr="00FB03BE">
        <w:rPr>
          <w:rFonts w:eastAsia="Arial Narrow" w:cs="Arial Narrow"/>
        </w:rPr>
        <w:t>ja</w:t>
      </w:r>
      <w:r w:rsidRPr="00FB03BE">
        <w:rPr>
          <w:rFonts w:eastAsia="Arial Narrow" w:cs="Arial Narrow"/>
          <w:spacing w:val="-2"/>
        </w:rPr>
        <w:t>l</w:t>
      </w:r>
      <w:r w:rsidRPr="00FB03BE">
        <w:rPr>
          <w:rFonts w:eastAsia="Arial Narrow" w:cs="Arial Narrow"/>
        </w:rPr>
        <w:t>a m</w:t>
      </w:r>
      <w:r w:rsidRPr="00FB03BE">
        <w:rPr>
          <w:rFonts w:eastAsia="Arial Narrow" w:cs="Arial Narrow"/>
          <w:spacing w:val="-2"/>
        </w:rPr>
        <w:t>i</w:t>
      </w:r>
      <w:r w:rsidRPr="00FB03BE">
        <w:rPr>
          <w:rFonts w:eastAsia="Arial Narrow" w:cs="Arial Narrow"/>
        </w:rPr>
        <w:t>n. 300</w:t>
      </w:r>
      <w:r w:rsidRPr="00FB03BE">
        <w:rPr>
          <w:rFonts w:eastAsia="Arial Narrow" w:cs="Arial Narrow"/>
          <w:spacing w:val="-2"/>
        </w:rPr>
        <w:t>g</w:t>
      </w:r>
      <w:r w:rsidRPr="00FB03BE">
        <w:rPr>
          <w:rFonts w:eastAsia="Arial Narrow" w:cs="Arial Narrow"/>
        </w:rPr>
        <w:t>/</w:t>
      </w:r>
      <w:r w:rsidRPr="00FB03BE">
        <w:rPr>
          <w:rFonts w:eastAsia="Arial Narrow" w:cs="Arial Narrow"/>
          <w:spacing w:val="1"/>
        </w:rPr>
        <w:t>m</w:t>
      </w:r>
      <w:r w:rsidR="009347D5" w:rsidRPr="00FB03BE">
        <w:rPr>
          <w:rFonts w:eastAsia="Arial Narrow" w:cs="Arial Narrow"/>
          <w:spacing w:val="1"/>
          <w:vertAlign w:val="superscript"/>
        </w:rPr>
        <w:t>2</w:t>
      </w:r>
      <w:r w:rsidRPr="00FB03BE">
        <w:rPr>
          <w:rFonts w:eastAsia="Arial Narrow" w:cs="Arial Narrow"/>
        </w:rPr>
        <w:t>.</w:t>
      </w:r>
    </w:p>
    <w:p w:rsidR="00D559CC" w:rsidRPr="00FB03BE" w:rsidRDefault="00D559CC" w:rsidP="00A82D91">
      <w:pPr>
        <w:pStyle w:val="ListParagraph"/>
        <w:numPr>
          <w:ilvl w:val="0"/>
          <w:numId w:val="292"/>
        </w:numPr>
      </w:pPr>
      <w:r w:rsidRPr="00FB03BE">
        <w:rPr>
          <w:spacing w:val="-1"/>
        </w:rPr>
        <w:t>K</w:t>
      </w:r>
      <w:r w:rsidRPr="00FB03BE">
        <w:t>ako</w:t>
      </w:r>
      <w:r w:rsidRPr="00FB03BE">
        <w:rPr>
          <w:spacing w:val="24"/>
        </w:rPr>
        <w:t xml:space="preserve"> </w:t>
      </w:r>
      <w:r w:rsidRPr="00FB03BE">
        <w:rPr>
          <w:spacing w:val="-3"/>
        </w:rPr>
        <w:t>b</w:t>
      </w:r>
      <w:r w:rsidRPr="00FB03BE">
        <w:t>i</w:t>
      </w:r>
      <w:r w:rsidRPr="00FB03BE">
        <w:rPr>
          <w:spacing w:val="24"/>
        </w:rPr>
        <w:t xml:space="preserve"> </w:t>
      </w:r>
      <w:r w:rsidRPr="00FB03BE">
        <w:rPr>
          <w:spacing w:val="-2"/>
        </w:rPr>
        <w:t>s</w:t>
      </w:r>
      <w:r w:rsidRPr="00FB03BE">
        <w:t>e</w:t>
      </w:r>
      <w:r w:rsidRPr="00FB03BE">
        <w:rPr>
          <w:spacing w:val="24"/>
        </w:rPr>
        <w:t xml:space="preserve"> </w:t>
      </w:r>
      <w:r w:rsidRPr="00FB03BE">
        <w:t>t</w:t>
      </w:r>
      <w:r w:rsidRPr="00FB03BE">
        <w:rPr>
          <w:spacing w:val="-3"/>
        </w:rPr>
        <w:t>e</w:t>
      </w:r>
      <w:r w:rsidRPr="00FB03BE">
        <w:t>mel</w:t>
      </w:r>
      <w:r w:rsidRPr="00FB03BE">
        <w:rPr>
          <w:spacing w:val="-2"/>
        </w:rPr>
        <w:t>j</w:t>
      </w:r>
      <w:r w:rsidRPr="00FB03BE">
        <w:t>no</w:t>
      </w:r>
      <w:r w:rsidRPr="00FB03BE">
        <w:rPr>
          <w:spacing w:val="24"/>
        </w:rPr>
        <w:t xml:space="preserve"> </w:t>
      </w:r>
      <w:r w:rsidRPr="00FB03BE">
        <w:rPr>
          <w:spacing w:val="-3"/>
        </w:rPr>
        <w:t>t</w:t>
      </w:r>
      <w:r w:rsidRPr="00FB03BE">
        <w:t>lo</w:t>
      </w:r>
      <w:r w:rsidRPr="00FB03BE">
        <w:rPr>
          <w:spacing w:val="24"/>
        </w:rPr>
        <w:t xml:space="preserve"> </w:t>
      </w:r>
      <w:r w:rsidRPr="00FB03BE">
        <w:rPr>
          <w:spacing w:val="-3"/>
        </w:rPr>
        <w:t>u</w:t>
      </w:r>
      <w:r w:rsidRPr="00FB03BE">
        <w:t>jed</w:t>
      </w:r>
      <w:r w:rsidRPr="00FB03BE">
        <w:rPr>
          <w:spacing w:val="-3"/>
        </w:rPr>
        <w:t>n</w:t>
      </w:r>
      <w:r w:rsidRPr="00FB03BE">
        <w:t>ači</w:t>
      </w:r>
      <w:r w:rsidRPr="00FB03BE">
        <w:rPr>
          <w:spacing w:val="1"/>
        </w:rPr>
        <w:t>l</w:t>
      </w:r>
      <w:r w:rsidRPr="00FB03BE">
        <w:t>o</w:t>
      </w:r>
      <w:r w:rsidRPr="00FB03BE">
        <w:rPr>
          <w:spacing w:val="21"/>
        </w:rPr>
        <w:t xml:space="preserve"> </w:t>
      </w:r>
      <w:r w:rsidRPr="00FB03BE">
        <w:t>i</w:t>
      </w:r>
      <w:r w:rsidRPr="00FB03BE">
        <w:rPr>
          <w:spacing w:val="22"/>
        </w:rPr>
        <w:t xml:space="preserve"> </w:t>
      </w:r>
      <w:r w:rsidRPr="00FB03BE">
        <w:t>k</w:t>
      </w:r>
      <w:r w:rsidRPr="00FB03BE">
        <w:rPr>
          <w:spacing w:val="-3"/>
        </w:rPr>
        <w:t>a</w:t>
      </w:r>
      <w:r w:rsidRPr="00FB03BE">
        <w:t>ko</w:t>
      </w:r>
      <w:r w:rsidRPr="00FB03BE">
        <w:rPr>
          <w:spacing w:val="24"/>
        </w:rPr>
        <w:t xml:space="preserve"> </w:t>
      </w:r>
      <w:r w:rsidRPr="00FB03BE">
        <w:rPr>
          <w:spacing w:val="-3"/>
        </w:rPr>
        <w:t>b</w:t>
      </w:r>
      <w:r w:rsidRPr="00FB03BE">
        <w:t>i</w:t>
      </w:r>
      <w:r w:rsidRPr="00FB03BE">
        <w:rPr>
          <w:spacing w:val="24"/>
        </w:rPr>
        <w:t xml:space="preserve"> </w:t>
      </w:r>
      <w:r w:rsidRPr="00FB03BE">
        <w:rPr>
          <w:spacing w:val="-2"/>
        </w:rPr>
        <w:t>s</w:t>
      </w:r>
      <w:r w:rsidRPr="00FB03BE">
        <w:t>e</w:t>
      </w:r>
      <w:r w:rsidRPr="00FB03BE">
        <w:rPr>
          <w:spacing w:val="24"/>
        </w:rPr>
        <w:t xml:space="preserve"> </w:t>
      </w:r>
      <w:r w:rsidRPr="00FB03BE">
        <w:rPr>
          <w:spacing w:val="-2"/>
        </w:rPr>
        <w:t>i</w:t>
      </w:r>
      <w:r w:rsidRPr="00FB03BE">
        <w:t>zbj</w:t>
      </w:r>
      <w:r w:rsidRPr="00FB03BE">
        <w:rPr>
          <w:spacing w:val="-3"/>
        </w:rPr>
        <w:t>e</w:t>
      </w:r>
      <w:r w:rsidRPr="00FB03BE">
        <w:t>gla</w:t>
      </w:r>
      <w:r w:rsidRPr="00FB03BE">
        <w:rPr>
          <w:spacing w:val="21"/>
        </w:rPr>
        <w:t xml:space="preserve"> </w:t>
      </w:r>
      <w:r w:rsidRPr="00FB03BE">
        <w:t>e</w:t>
      </w:r>
      <w:r w:rsidRPr="00FB03BE">
        <w:rPr>
          <w:spacing w:val="-2"/>
        </w:rPr>
        <w:t>v</w:t>
      </w:r>
      <w:r w:rsidRPr="00FB03BE">
        <w:t>entual</w:t>
      </w:r>
      <w:r w:rsidRPr="00FB03BE">
        <w:rPr>
          <w:spacing w:val="-3"/>
        </w:rPr>
        <w:t>n</w:t>
      </w:r>
      <w:r w:rsidRPr="00FB03BE">
        <w:t>a</w:t>
      </w:r>
      <w:r w:rsidRPr="00FB03BE">
        <w:rPr>
          <w:spacing w:val="24"/>
        </w:rPr>
        <w:t xml:space="preserve"> </w:t>
      </w:r>
      <w:r w:rsidRPr="00FB03BE">
        <w:t>d</w:t>
      </w:r>
      <w:r w:rsidRPr="00FB03BE">
        <w:rPr>
          <w:spacing w:val="-2"/>
        </w:rPr>
        <w:t>i</w:t>
      </w:r>
      <w:r w:rsidRPr="00FB03BE">
        <w:t>fere</w:t>
      </w:r>
      <w:r w:rsidRPr="00FB03BE">
        <w:rPr>
          <w:spacing w:val="-3"/>
        </w:rPr>
        <w:t>n</w:t>
      </w:r>
      <w:r w:rsidRPr="00FB03BE">
        <w:t>ci</w:t>
      </w:r>
      <w:r w:rsidRPr="00FB03BE">
        <w:rPr>
          <w:spacing w:val="1"/>
        </w:rPr>
        <w:t>j</w:t>
      </w:r>
      <w:r w:rsidRPr="00FB03BE">
        <w:rPr>
          <w:spacing w:val="-3"/>
        </w:rPr>
        <w:t>a</w:t>
      </w:r>
      <w:r w:rsidRPr="00FB03BE">
        <w:t>lna</w:t>
      </w:r>
      <w:r w:rsidRPr="00FB03BE">
        <w:rPr>
          <w:spacing w:val="21"/>
        </w:rPr>
        <w:t xml:space="preserve"> </w:t>
      </w:r>
      <w:r w:rsidRPr="00FB03BE">
        <w:t>sl</w:t>
      </w:r>
      <w:r w:rsidRPr="00FB03BE">
        <w:rPr>
          <w:spacing w:val="-2"/>
        </w:rPr>
        <w:t>i</w:t>
      </w:r>
      <w:r w:rsidRPr="00FB03BE">
        <w:t>jeg</w:t>
      </w:r>
      <w:r w:rsidRPr="00FB03BE">
        <w:rPr>
          <w:spacing w:val="-3"/>
        </w:rPr>
        <w:t>a</w:t>
      </w:r>
      <w:r w:rsidRPr="00FB03BE">
        <w:t>nja,</w:t>
      </w:r>
      <w:r w:rsidRPr="00FB03BE">
        <w:rPr>
          <w:spacing w:val="24"/>
        </w:rPr>
        <w:t xml:space="preserve"> </w:t>
      </w:r>
      <w:r w:rsidRPr="00FB03BE">
        <w:t>t</w:t>
      </w:r>
      <w:r w:rsidRPr="00FB03BE">
        <w:rPr>
          <w:spacing w:val="-3"/>
        </w:rPr>
        <w:t>e</w:t>
      </w:r>
      <w:r w:rsidRPr="00FB03BE">
        <w:t>me</w:t>
      </w:r>
      <w:r w:rsidRPr="00FB03BE">
        <w:rPr>
          <w:spacing w:val="-2"/>
        </w:rPr>
        <w:t>l</w:t>
      </w:r>
      <w:r w:rsidRPr="00FB03BE">
        <w:t>je</w:t>
      </w:r>
      <w:r w:rsidRPr="00FB03BE">
        <w:rPr>
          <w:spacing w:val="22"/>
        </w:rPr>
        <w:t xml:space="preserve"> </w:t>
      </w:r>
      <w:r w:rsidRPr="00FB03BE">
        <w:t xml:space="preserve">je </w:t>
      </w:r>
      <w:r w:rsidRPr="00FB03BE">
        <w:rPr>
          <w:rFonts w:eastAsia="Arial Narrow" w:cs="Arial Narrow"/>
        </w:rPr>
        <w:t>potrebno</w:t>
      </w:r>
      <w:r w:rsidRPr="00FB03BE">
        <w:rPr>
          <w:rFonts w:eastAsia="Arial Narrow" w:cs="Arial Narrow"/>
          <w:spacing w:val="2"/>
        </w:rPr>
        <w:t xml:space="preserve"> </w:t>
      </w:r>
      <w:r w:rsidRPr="00FB03BE">
        <w:rPr>
          <w:rFonts w:eastAsia="Arial Narrow" w:cs="Arial Narrow"/>
        </w:rPr>
        <w:t>i</w:t>
      </w:r>
      <w:r w:rsidRPr="00FB03BE">
        <w:rPr>
          <w:rFonts w:eastAsia="Arial Narrow" w:cs="Arial Narrow"/>
          <w:spacing w:val="-2"/>
        </w:rPr>
        <w:t>z</w:t>
      </w:r>
      <w:r w:rsidRPr="00FB03BE">
        <w:rPr>
          <w:rFonts w:eastAsia="Arial Narrow" w:cs="Arial Narrow"/>
        </w:rPr>
        <w:t>ves</w:t>
      </w:r>
      <w:r w:rsidRPr="00FB03BE">
        <w:rPr>
          <w:rFonts w:eastAsia="Arial Narrow" w:cs="Arial Narrow"/>
          <w:spacing w:val="-3"/>
        </w:rPr>
        <w:t>t</w:t>
      </w:r>
      <w:r w:rsidRPr="00FB03BE">
        <w:rPr>
          <w:rFonts w:eastAsia="Arial Narrow" w:cs="Arial Narrow"/>
        </w:rPr>
        <w:t>i</w:t>
      </w:r>
      <w:r w:rsidRPr="00FB03BE">
        <w:rPr>
          <w:rFonts w:eastAsia="Arial Narrow" w:cs="Arial Narrow"/>
          <w:spacing w:val="5"/>
        </w:rPr>
        <w:t xml:space="preserve"> </w:t>
      </w:r>
      <w:r w:rsidRPr="00FB03BE">
        <w:rPr>
          <w:rFonts w:eastAsia="Arial Narrow" w:cs="Arial Narrow"/>
        </w:rPr>
        <w:t>na</w:t>
      </w:r>
      <w:r w:rsidRPr="00FB03BE">
        <w:rPr>
          <w:rFonts w:eastAsia="Arial Narrow" w:cs="Arial Narrow"/>
          <w:spacing w:val="4"/>
        </w:rPr>
        <w:t xml:space="preserve"> </w:t>
      </w:r>
      <w:r w:rsidRPr="00FB03BE">
        <w:rPr>
          <w:rFonts w:eastAsia="Arial Narrow" w:cs="Arial Narrow"/>
        </w:rPr>
        <w:t>z</w:t>
      </w:r>
      <w:r w:rsidRPr="00FB03BE">
        <w:rPr>
          <w:rFonts w:eastAsia="Arial Narrow" w:cs="Arial Narrow"/>
          <w:spacing w:val="-3"/>
        </w:rPr>
        <w:t>a</w:t>
      </w:r>
      <w:r w:rsidRPr="00FB03BE">
        <w:rPr>
          <w:rFonts w:eastAsia="Arial Narrow" w:cs="Arial Narrow"/>
        </w:rPr>
        <w:t>mje</w:t>
      </w:r>
      <w:r w:rsidRPr="00FB03BE">
        <w:rPr>
          <w:rFonts w:eastAsia="Arial Narrow" w:cs="Arial Narrow"/>
          <w:spacing w:val="-3"/>
        </w:rPr>
        <w:t>n</w:t>
      </w:r>
      <w:r w:rsidRPr="00FB03BE">
        <w:rPr>
          <w:rFonts w:eastAsia="Arial Narrow" w:cs="Arial Narrow"/>
        </w:rPr>
        <w:t>sk</w:t>
      </w:r>
      <w:r w:rsidRPr="00FB03BE">
        <w:rPr>
          <w:rFonts w:eastAsia="Arial Narrow" w:cs="Arial Narrow"/>
          <w:spacing w:val="-3"/>
        </w:rPr>
        <w:t>o</w:t>
      </w:r>
      <w:r w:rsidRPr="00FB03BE">
        <w:rPr>
          <w:rFonts w:eastAsia="Arial Narrow" w:cs="Arial Narrow"/>
        </w:rPr>
        <w:t>m</w:t>
      </w:r>
      <w:r w:rsidRPr="00FB03BE">
        <w:rPr>
          <w:rFonts w:eastAsia="Arial Narrow" w:cs="Arial Narrow"/>
          <w:spacing w:val="6"/>
        </w:rPr>
        <w:t xml:space="preserve"> </w:t>
      </w:r>
      <w:r w:rsidRPr="00FB03BE">
        <w:rPr>
          <w:rFonts w:eastAsia="Arial Narrow" w:cs="Arial Narrow"/>
        </w:rPr>
        <w:t>n</w:t>
      </w:r>
      <w:r w:rsidRPr="00FB03BE">
        <w:rPr>
          <w:rFonts w:eastAsia="Arial Narrow" w:cs="Arial Narrow"/>
          <w:spacing w:val="-3"/>
        </w:rPr>
        <w:t>a</w:t>
      </w:r>
      <w:r w:rsidRPr="00FB03BE">
        <w:rPr>
          <w:rFonts w:eastAsia="Arial Narrow" w:cs="Arial Narrow"/>
        </w:rPr>
        <w:t>sipu</w:t>
      </w:r>
      <w:r w:rsidRPr="00FB03BE">
        <w:rPr>
          <w:rFonts w:eastAsia="Arial Narrow" w:cs="Arial Narrow"/>
          <w:spacing w:val="2"/>
        </w:rPr>
        <w:t xml:space="preserve"> </w:t>
      </w:r>
      <w:r w:rsidRPr="00FB03BE">
        <w:rPr>
          <w:rFonts w:eastAsia="Arial Narrow" w:cs="Arial Narrow"/>
        </w:rPr>
        <w:t>od</w:t>
      </w:r>
      <w:r w:rsidRPr="00FB03BE">
        <w:rPr>
          <w:rFonts w:eastAsia="Arial Narrow" w:cs="Arial Narrow"/>
          <w:spacing w:val="3"/>
        </w:rPr>
        <w:t xml:space="preserve"> </w:t>
      </w:r>
      <w:r w:rsidRPr="00FB03BE">
        <w:rPr>
          <w:rFonts w:eastAsia="Arial Narrow" w:cs="Arial Narrow"/>
        </w:rPr>
        <w:t>ka</w:t>
      </w:r>
      <w:r w:rsidRPr="00FB03BE">
        <w:rPr>
          <w:rFonts w:eastAsia="Arial Narrow" w:cs="Arial Narrow"/>
          <w:spacing w:val="-3"/>
        </w:rPr>
        <w:t>m</w:t>
      </w:r>
      <w:r w:rsidRPr="00FB03BE">
        <w:rPr>
          <w:rFonts w:eastAsia="Arial Narrow" w:cs="Arial Narrow"/>
        </w:rPr>
        <w:t>enog</w:t>
      </w:r>
      <w:r w:rsidRPr="00FB03BE">
        <w:rPr>
          <w:rFonts w:eastAsia="Arial Narrow" w:cs="Arial Narrow"/>
          <w:spacing w:val="2"/>
        </w:rPr>
        <w:t xml:space="preserve"> </w:t>
      </w:r>
      <w:r w:rsidRPr="00FB03BE">
        <w:rPr>
          <w:rFonts w:eastAsia="Arial Narrow" w:cs="Arial Narrow"/>
        </w:rPr>
        <w:t>mate</w:t>
      </w:r>
      <w:r w:rsidRPr="00FB03BE">
        <w:rPr>
          <w:rFonts w:eastAsia="Arial Narrow" w:cs="Arial Narrow"/>
          <w:spacing w:val="-3"/>
        </w:rPr>
        <w:t>r</w:t>
      </w:r>
      <w:r w:rsidRPr="00FB03BE">
        <w:rPr>
          <w:rFonts w:eastAsia="Arial Narrow" w:cs="Arial Narrow"/>
        </w:rPr>
        <w:t>i</w:t>
      </w:r>
      <w:r w:rsidRPr="00FB03BE">
        <w:rPr>
          <w:rFonts w:eastAsia="Arial Narrow" w:cs="Arial Narrow"/>
          <w:spacing w:val="-2"/>
        </w:rPr>
        <w:t>j</w:t>
      </w:r>
      <w:r w:rsidRPr="00FB03BE">
        <w:rPr>
          <w:rFonts w:eastAsia="Arial Narrow" w:cs="Arial Narrow"/>
        </w:rPr>
        <w:t>ala</w:t>
      </w:r>
      <w:r w:rsidRPr="00FB03BE">
        <w:rPr>
          <w:rFonts w:eastAsia="Arial Narrow" w:cs="Arial Narrow"/>
          <w:spacing w:val="5"/>
        </w:rPr>
        <w:t xml:space="preserve"> </w:t>
      </w:r>
      <w:r w:rsidRPr="00FB03BE">
        <w:rPr>
          <w:rFonts w:eastAsia="Arial Narrow" w:cs="Arial Narrow"/>
          <w:spacing w:val="-2"/>
        </w:rPr>
        <w:t>s</w:t>
      </w:r>
      <w:r w:rsidRPr="00FB03BE">
        <w:rPr>
          <w:rFonts w:eastAsia="Arial Narrow" w:cs="Arial Narrow"/>
        </w:rPr>
        <w:t>a</w:t>
      </w:r>
      <w:r w:rsidRPr="00FB03BE">
        <w:rPr>
          <w:rFonts w:eastAsia="Arial Narrow" w:cs="Arial Narrow"/>
          <w:spacing w:val="5"/>
        </w:rPr>
        <w:t xml:space="preserve"> </w:t>
      </w:r>
      <w:r w:rsidRPr="00FB03BE">
        <w:rPr>
          <w:rFonts w:eastAsia="Arial Narrow" w:cs="Arial Narrow"/>
          <w:spacing w:val="-2"/>
        </w:rPr>
        <w:t>z</w:t>
      </w:r>
      <w:r w:rsidRPr="00FB03BE">
        <w:rPr>
          <w:rFonts w:eastAsia="Arial Narrow" w:cs="Arial Narrow"/>
        </w:rPr>
        <w:t>bij</w:t>
      </w:r>
      <w:r w:rsidRPr="00FB03BE">
        <w:rPr>
          <w:rFonts w:eastAsia="Arial Narrow" w:cs="Arial Narrow"/>
          <w:spacing w:val="-2"/>
        </w:rPr>
        <w:t>a</w:t>
      </w:r>
      <w:r w:rsidRPr="00FB03BE">
        <w:rPr>
          <w:rFonts w:eastAsia="Arial Narrow" w:cs="Arial Narrow"/>
        </w:rPr>
        <w:t>njem</w:t>
      </w:r>
      <w:r w:rsidRPr="00FB03BE">
        <w:rPr>
          <w:rFonts w:eastAsia="Arial Narrow" w:cs="Arial Narrow"/>
          <w:spacing w:val="5"/>
        </w:rPr>
        <w:t xml:space="preserve"> </w:t>
      </w:r>
      <w:r w:rsidRPr="00FB03BE">
        <w:rPr>
          <w:rFonts w:eastAsia="Arial Narrow" w:cs="Arial Narrow"/>
        </w:rPr>
        <w:t>u</w:t>
      </w:r>
      <w:r w:rsidRPr="00FB03BE">
        <w:rPr>
          <w:rFonts w:eastAsia="Arial Narrow" w:cs="Arial Narrow"/>
          <w:spacing w:val="-2"/>
        </w:rPr>
        <w:t>k</w:t>
      </w:r>
      <w:r w:rsidRPr="00FB03BE">
        <w:rPr>
          <w:rFonts w:eastAsia="Arial Narrow" w:cs="Arial Narrow"/>
        </w:rPr>
        <w:t>upne</w:t>
      </w:r>
      <w:r w:rsidRPr="00FB03BE">
        <w:rPr>
          <w:rFonts w:eastAsia="Arial Narrow" w:cs="Arial Narrow"/>
          <w:spacing w:val="2"/>
        </w:rPr>
        <w:t xml:space="preserve"> </w:t>
      </w:r>
      <w:r w:rsidRPr="00FB03BE">
        <w:rPr>
          <w:rFonts w:eastAsia="Arial Narrow" w:cs="Arial Narrow"/>
        </w:rPr>
        <w:t>deb</w:t>
      </w:r>
      <w:r w:rsidRPr="00FB03BE">
        <w:rPr>
          <w:rFonts w:eastAsia="Arial Narrow" w:cs="Arial Narrow"/>
          <w:spacing w:val="-2"/>
        </w:rPr>
        <w:t>l</w:t>
      </w:r>
      <w:r w:rsidRPr="00FB03BE">
        <w:rPr>
          <w:rFonts w:eastAsia="Arial Narrow" w:cs="Arial Narrow"/>
        </w:rPr>
        <w:t>j</w:t>
      </w:r>
      <w:r w:rsidRPr="00FB03BE">
        <w:rPr>
          <w:rFonts w:eastAsia="Arial Narrow" w:cs="Arial Narrow"/>
          <w:spacing w:val="-2"/>
        </w:rPr>
        <w:t>i</w:t>
      </w:r>
      <w:r w:rsidRPr="00FB03BE">
        <w:rPr>
          <w:rFonts w:eastAsia="Arial Narrow" w:cs="Arial Narrow"/>
        </w:rPr>
        <w:t>ne</w:t>
      </w:r>
      <w:r w:rsidRPr="00FB03BE">
        <w:rPr>
          <w:rFonts w:eastAsia="Arial Narrow" w:cs="Arial Narrow"/>
          <w:spacing w:val="5"/>
        </w:rPr>
        <w:t xml:space="preserve"> </w:t>
      </w:r>
      <w:r w:rsidRPr="00FB03BE">
        <w:rPr>
          <w:rFonts w:eastAsia="Arial Narrow" w:cs="Arial Narrow"/>
        </w:rPr>
        <w:t>50,0</w:t>
      </w:r>
      <w:r w:rsidRPr="00FB03BE">
        <w:rPr>
          <w:rFonts w:eastAsia="Arial Narrow" w:cs="Arial Narrow"/>
          <w:spacing w:val="2"/>
        </w:rPr>
        <w:t xml:space="preserve"> </w:t>
      </w:r>
      <w:r w:rsidRPr="00FB03BE">
        <w:rPr>
          <w:rFonts w:eastAsia="Arial Narrow" w:cs="Arial Narrow"/>
          <w:spacing w:val="-2"/>
        </w:rPr>
        <w:t>c</w:t>
      </w:r>
      <w:r w:rsidRPr="00FB03BE">
        <w:rPr>
          <w:rFonts w:eastAsia="Arial Narrow" w:cs="Arial Narrow"/>
        </w:rPr>
        <w:t>m</w:t>
      </w:r>
      <w:r w:rsidRPr="00FB03BE">
        <w:rPr>
          <w:rFonts w:eastAsia="Arial Narrow" w:cs="Arial Narrow"/>
          <w:spacing w:val="5"/>
        </w:rPr>
        <w:t xml:space="preserve"> </w:t>
      </w:r>
      <w:r w:rsidRPr="00FB03BE">
        <w:rPr>
          <w:rFonts w:eastAsia="Arial Narrow" w:cs="Arial Narrow"/>
        </w:rPr>
        <w:t>(2 sloja</w:t>
      </w:r>
      <w:r w:rsidRPr="00FB03BE">
        <w:rPr>
          <w:rFonts w:eastAsia="Arial Narrow" w:cs="Arial Narrow"/>
          <w:spacing w:val="14"/>
        </w:rPr>
        <w:t xml:space="preserve"> </w:t>
      </w:r>
      <w:r w:rsidRPr="00FB03BE">
        <w:rPr>
          <w:rFonts w:eastAsia="Arial Narrow" w:cs="Arial Narrow"/>
        </w:rPr>
        <w:t>de</w:t>
      </w:r>
      <w:r w:rsidRPr="00FB03BE">
        <w:rPr>
          <w:rFonts w:eastAsia="Arial Narrow" w:cs="Arial Narrow"/>
          <w:spacing w:val="-3"/>
        </w:rPr>
        <w:t>b</w:t>
      </w:r>
      <w:r w:rsidRPr="00FB03BE">
        <w:rPr>
          <w:rFonts w:eastAsia="Arial Narrow" w:cs="Arial Narrow"/>
        </w:rPr>
        <w:t>l</w:t>
      </w:r>
      <w:r w:rsidRPr="00FB03BE">
        <w:rPr>
          <w:rFonts w:eastAsia="Arial Narrow" w:cs="Arial Narrow"/>
          <w:spacing w:val="1"/>
        </w:rPr>
        <w:t>j</w:t>
      </w:r>
      <w:r w:rsidRPr="00FB03BE">
        <w:rPr>
          <w:rFonts w:eastAsia="Arial Narrow" w:cs="Arial Narrow"/>
        </w:rPr>
        <w:t>i</w:t>
      </w:r>
      <w:r w:rsidRPr="00FB03BE">
        <w:rPr>
          <w:rFonts w:eastAsia="Arial Narrow" w:cs="Arial Narrow"/>
          <w:spacing w:val="-2"/>
        </w:rPr>
        <w:t>n</w:t>
      </w:r>
      <w:r w:rsidRPr="00FB03BE">
        <w:rPr>
          <w:rFonts w:eastAsia="Arial Narrow" w:cs="Arial Narrow"/>
        </w:rPr>
        <w:t>e</w:t>
      </w:r>
      <w:r w:rsidRPr="00FB03BE">
        <w:rPr>
          <w:rFonts w:eastAsia="Arial Narrow" w:cs="Arial Narrow"/>
          <w:spacing w:val="16"/>
        </w:rPr>
        <w:t xml:space="preserve"> </w:t>
      </w:r>
      <w:r w:rsidRPr="00FB03BE">
        <w:rPr>
          <w:rFonts w:eastAsia="Arial Narrow" w:cs="Arial Narrow"/>
        </w:rPr>
        <w:t>po</w:t>
      </w:r>
      <w:r w:rsidRPr="00FB03BE">
        <w:rPr>
          <w:rFonts w:eastAsia="Arial Narrow" w:cs="Arial Narrow"/>
          <w:spacing w:val="14"/>
        </w:rPr>
        <w:t xml:space="preserve"> </w:t>
      </w:r>
      <w:r w:rsidRPr="00FB03BE">
        <w:rPr>
          <w:rFonts w:eastAsia="Arial Narrow" w:cs="Arial Narrow"/>
        </w:rPr>
        <w:t>25,0</w:t>
      </w:r>
      <w:r w:rsidRPr="00FB03BE">
        <w:rPr>
          <w:rFonts w:eastAsia="Arial Narrow" w:cs="Arial Narrow"/>
          <w:spacing w:val="14"/>
        </w:rPr>
        <w:t xml:space="preserve"> </w:t>
      </w:r>
      <w:r w:rsidRPr="00FB03BE">
        <w:rPr>
          <w:rFonts w:eastAsia="Arial Narrow" w:cs="Arial Narrow"/>
        </w:rPr>
        <w:t>cm</w:t>
      </w:r>
      <w:r w:rsidRPr="00FB03BE">
        <w:rPr>
          <w:rFonts w:eastAsia="Arial Narrow" w:cs="Arial Narrow"/>
          <w:spacing w:val="-3"/>
        </w:rPr>
        <w:t>)</w:t>
      </w:r>
      <w:r w:rsidRPr="00FB03BE">
        <w:rPr>
          <w:rFonts w:eastAsia="Arial Narrow" w:cs="Arial Narrow"/>
        </w:rPr>
        <w:t>.</w:t>
      </w:r>
      <w:r w:rsidRPr="00FB03BE">
        <w:rPr>
          <w:rFonts w:eastAsia="Arial Narrow" w:cs="Arial Narrow"/>
          <w:spacing w:val="19"/>
        </w:rPr>
        <w:t xml:space="preserve"> </w:t>
      </w:r>
      <w:r w:rsidRPr="00FB03BE">
        <w:rPr>
          <w:rFonts w:eastAsia="Arial Narrow" w:cs="Arial Narrow"/>
          <w:spacing w:val="-1"/>
        </w:rPr>
        <w:t>S</w:t>
      </w:r>
      <w:r w:rsidRPr="00FB03BE">
        <w:rPr>
          <w:rFonts w:eastAsia="Arial Narrow" w:cs="Arial Narrow"/>
          <w:spacing w:val="-2"/>
        </w:rPr>
        <w:t>v</w:t>
      </w:r>
      <w:r w:rsidRPr="00FB03BE">
        <w:rPr>
          <w:rFonts w:eastAsia="Arial Narrow" w:cs="Arial Narrow"/>
        </w:rPr>
        <w:t>a</w:t>
      </w:r>
      <w:r w:rsidRPr="00FB03BE">
        <w:t>ki</w:t>
      </w:r>
      <w:r w:rsidRPr="00FB03BE">
        <w:rPr>
          <w:spacing w:val="17"/>
        </w:rPr>
        <w:t xml:space="preserve"> </w:t>
      </w:r>
      <w:r w:rsidRPr="00FB03BE">
        <w:rPr>
          <w:spacing w:val="-3"/>
        </w:rPr>
        <w:t>n</w:t>
      </w:r>
      <w:r w:rsidRPr="00FB03BE">
        <w:t>asu</w:t>
      </w:r>
      <w:r w:rsidRPr="00FB03BE">
        <w:rPr>
          <w:spacing w:val="-3"/>
        </w:rPr>
        <w:t>t</w:t>
      </w:r>
      <w:r w:rsidRPr="00FB03BE">
        <w:t>i</w:t>
      </w:r>
      <w:r w:rsidRPr="00FB03BE">
        <w:rPr>
          <w:spacing w:val="17"/>
        </w:rPr>
        <w:t xml:space="preserve"> </w:t>
      </w:r>
      <w:r w:rsidRPr="00FB03BE">
        <w:rPr>
          <w:spacing w:val="-2"/>
        </w:rPr>
        <w:t>s</w:t>
      </w:r>
      <w:r w:rsidRPr="00FB03BE">
        <w:t>loj</w:t>
      </w:r>
      <w:r w:rsidRPr="00FB03BE">
        <w:rPr>
          <w:spacing w:val="14"/>
        </w:rPr>
        <w:t xml:space="preserve"> </w:t>
      </w:r>
      <w:r w:rsidRPr="00FB03BE">
        <w:t>mora</w:t>
      </w:r>
      <w:r w:rsidRPr="00FB03BE">
        <w:rPr>
          <w:spacing w:val="14"/>
        </w:rPr>
        <w:t xml:space="preserve"> </w:t>
      </w:r>
      <w:r w:rsidRPr="00FB03BE">
        <w:t>se</w:t>
      </w:r>
      <w:r w:rsidRPr="00FB03BE">
        <w:rPr>
          <w:spacing w:val="14"/>
        </w:rPr>
        <w:t xml:space="preserve"> </w:t>
      </w:r>
      <w:r w:rsidRPr="00FB03BE">
        <w:t>zb</w:t>
      </w:r>
      <w:r w:rsidRPr="00FB03BE">
        <w:rPr>
          <w:spacing w:val="-2"/>
        </w:rPr>
        <w:t>i</w:t>
      </w:r>
      <w:r w:rsidRPr="00FB03BE">
        <w:t>jati</w:t>
      </w:r>
      <w:r w:rsidRPr="00FB03BE">
        <w:rPr>
          <w:spacing w:val="12"/>
        </w:rPr>
        <w:t xml:space="preserve"> </w:t>
      </w:r>
      <w:r w:rsidRPr="00FB03BE">
        <w:t>u</w:t>
      </w:r>
      <w:r w:rsidRPr="00FB03BE">
        <w:rPr>
          <w:spacing w:val="16"/>
        </w:rPr>
        <w:t xml:space="preserve"> </w:t>
      </w:r>
      <w:r w:rsidRPr="00FB03BE">
        <w:t>pun</w:t>
      </w:r>
      <w:r w:rsidRPr="00FB03BE">
        <w:rPr>
          <w:spacing w:val="-2"/>
        </w:rPr>
        <w:t>o</w:t>
      </w:r>
      <w:r w:rsidRPr="00FB03BE">
        <w:t>j</w:t>
      </w:r>
      <w:r w:rsidRPr="00FB03BE">
        <w:rPr>
          <w:spacing w:val="17"/>
        </w:rPr>
        <w:t xml:space="preserve"> </w:t>
      </w:r>
      <w:r w:rsidRPr="00FB03BE">
        <w:rPr>
          <w:spacing w:val="-2"/>
        </w:rPr>
        <w:t>š</w:t>
      </w:r>
      <w:r w:rsidRPr="00FB03BE">
        <w:t>irini</w:t>
      </w:r>
      <w:r w:rsidRPr="00FB03BE">
        <w:rPr>
          <w:spacing w:val="14"/>
        </w:rPr>
        <w:t xml:space="preserve"> </w:t>
      </w:r>
      <w:r w:rsidRPr="00FB03BE">
        <w:t>od</w:t>
      </w:r>
      <w:r w:rsidRPr="00FB03BE">
        <w:rPr>
          <w:spacing w:val="-2"/>
        </w:rPr>
        <w:t>g</w:t>
      </w:r>
      <w:r w:rsidRPr="00FB03BE">
        <w:t>ovar</w:t>
      </w:r>
      <w:r w:rsidRPr="00FB03BE">
        <w:rPr>
          <w:spacing w:val="-3"/>
        </w:rPr>
        <w:t>a</w:t>
      </w:r>
      <w:r w:rsidRPr="00FB03BE">
        <w:t>ju</w:t>
      </w:r>
      <w:r w:rsidRPr="00FB03BE">
        <w:rPr>
          <w:spacing w:val="-2"/>
        </w:rPr>
        <w:t>ć</w:t>
      </w:r>
      <w:r w:rsidRPr="00FB03BE">
        <w:t>im</w:t>
      </w:r>
      <w:r w:rsidRPr="00FB03BE">
        <w:rPr>
          <w:spacing w:val="15"/>
        </w:rPr>
        <w:t xml:space="preserve"> </w:t>
      </w:r>
      <w:r w:rsidRPr="00FB03BE">
        <w:rPr>
          <w:spacing w:val="-2"/>
        </w:rPr>
        <w:t>s</w:t>
      </w:r>
      <w:r w:rsidRPr="00FB03BE">
        <w:t>redst</w:t>
      </w:r>
      <w:r w:rsidRPr="00FB03BE">
        <w:rPr>
          <w:spacing w:val="-2"/>
        </w:rPr>
        <w:t>v</w:t>
      </w:r>
      <w:r w:rsidRPr="00FB03BE">
        <w:t>ima</w:t>
      </w:r>
      <w:r w:rsidRPr="00FB03BE">
        <w:rPr>
          <w:spacing w:val="14"/>
        </w:rPr>
        <w:t xml:space="preserve"> </w:t>
      </w:r>
      <w:r w:rsidRPr="00FB03BE">
        <w:t>za zbij</w:t>
      </w:r>
      <w:r w:rsidRPr="00FB03BE">
        <w:rPr>
          <w:spacing w:val="-2"/>
        </w:rPr>
        <w:t>a</w:t>
      </w:r>
      <w:r w:rsidRPr="00FB03BE">
        <w:t>nje.</w:t>
      </w:r>
      <w:r w:rsidRPr="00FB03BE">
        <w:rPr>
          <w:spacing w:val="7"/>
        </w:rPr>
        <w:t xml:space="preserve"> </w:t>
      </w:r>
      <w:r w:rsidRPr="00FB03BE">
        <w:t>Z</w:t>
      </w:r>
      <w:r w:rsidRPr="00FB03BE">
        <w:rPr>
          <w:spacing w:val="-3"/>
        </w:rPr>
        <w:t>b</w:t>
      </w:r>
      <w:r w:rsidRPr="00FB03BE">
        <w:t>i</w:t>
      </w:r>
      <w:r w:rsidRPr="00FB03BE">
        <w:rPr>
          <w:spacing w:val="1"/>
        </w:rPr>
        <w:t>j</w:t>
      </w:r>
      <w:r w:rsidRPr="00FB03BE">
        <w:t>a</w:t>
      </w:r>
      <w:r w:rsidRPr="00FB03BE">
        <w:rPr>
          <w:spacing w:val="-3"/>
        </w:rPr>
        <w:t>t</w:t>
      </w:r>
      <w:r w:rsidRPr="00FB03BE">
        <w:t>i</w:t>
      </w:r>
      <w:r w:rsidRPr="00FB03BE">
        <w:rPr>
          <w:spacing w:val="7"/>
        </w:rPr>
        <w:t xml:space="preserve"> </w:t>
      </w:r>
      <w:r w:rsidRPr="00FB03BE">
        <w:t>treba</w:t>
      </w:r>
      <w:r w:rsidRPr="00FB03BE">
        <w:rPr>
          <w:spacing w:val="7"/>
        </w:rPr>
        <w:t xml:space="preserve"> </w:t>
      </w:r>
      <w:r w:rsidRPr="00FB03BE">
        <w:rPr>
          <w:spacing w:val="-3"/>
        </w:rPr>
        <w:t>o</w:t>
      </w:r>
      <w:r w:rsidRPr="00FB03BE">
        <w:t>d</w:t>
      </w:r>
      <w:r w:rsidRPr="00FB03BE">
        <w:rPr>
          <w:spacing w:val="7"/>
        </w:rPr>
        <w:t xml:space="preserve"> </w:t>
      </w:r>
      <w:r w:rsidRPr="00FB03BE">
        <w:t>n</w:t>
      </w:r>
      <w:r w:rsidRPr="00FB03BE">
        <w:rPr>
          <w:spacing w:val="-2"/>
        </w:rPr>
        <w:t>i</w:t>
      </w:r>
      <w:r w:rsidRPr="00FB03BE">
        <w:t>žeg</w:t>
      </w:r>
      <w:r w:rsidRPr="00FB03BE">
        <w:rPr>
          <w:spacing w:val="5"/>
        </w:rPr>
        <w:t xml:space="preserve"> </w:t>
      </w:r>
      <w:r w:rsidRPr="00FB03BE">
        <w:t>ruba</w:t>
      </w:r>
      <w:r w:rsidRPr="00FB03BE">
        <w:rPr>
          <w:spacing w:val="7"/>
        </w:rPr>
        <w:t xml:space="preserve"> </w:t>
      </w:r>
      <w:r w:rsidRPr="00FB03BE">
        <w:t>prema</w:t>
      </w:r>
      <w:r w:rsidRPr="00FB03BE">
        <w:rPr>
          <w:spacing w:val="5"/>
        </w:rPr>
        <w:t xml:space="preserve"> </w:t>
      </w:r>
      <w:r w:rsidRPr="00FB03BE">
        <w:t>v</w:t>
      </w:r>
      <w:r w:rsidRPr="00FB03BE">
        <w:rPr>
          <w:spacing w:val="-2"/>
        </w:rPr>
        <w:t>i</w:t>
      </w:r>
      <w:r w:rsidRPr="00FB03BE">
        <w:t>šem.</w:t>
      </w:r>
      <w:r w:rsidRPr="00FB03BE">
        <w:rPr>
          <w:spacing w:val="7"/>
        </w:rPr>
        <w:t xml:space="preserve"> </w:t>
      </w:r>
      <w:r w:rsidRPr="00FB03BE">
        <w:rPr>
          <w:spacing w:val="-2"/>
        </w:rPr>
        <w:t>N</w:t>
      </w:r>
      <w:r w:rsidRPr="00FB03BE">
        <w:rPr>
          <w:spacing w:val="-3"/>
        </w:rPr>
        <w:t>a</w:t>
      </w:r>
      <w:r w:rsidRPr="00FB03BE">
        <w:t>sip</w:t>
      </w:r>
      <w:r w:rsidRPr="00FB03BE">
        <w:rPr>
          <w:spacing w:val="-3"/>
        </w:rPr>
        <w:t>n</w:t>
      </w:r>
      <w:r w:rsidRPr="00FB03BE">
        <w:t>i</w:t>
      </w:r>
      <w:r w:rsidRPr="00FB03BE">
        <w:rPr>
          <w:spacing w:val="7"/>
        </w:rPr>
        <w:t xml:space="preserve"> </w:t>
      </w:r>
      <w:r w:rsidRPr="00FB03BE">
        <w:rPr>
          <w:spacing w:val="-2"/>
        </w:rPr>
        <w:t>m</w:t>
      </w:r>
      <w:r w:rsidRPr="00FB03BE">
        <w:t>ateri</w:t>
      </w:r>
      <w:r w:rsidRPr="00FB03BE">
        <w:rPr>
          <w:spacing w:val="1"/>
        </w:rPr>
        <w:t>j</w:t>
      </w:r>
      <w:r w:rsidRPr="00FB03BE">
        <w:rPr>
          <w:spacing w:val="-3"/>
        </w:rPr>
        <w:t>a</w:t>
      </w:r>
      <w:r w:rsidRPr="00FB03BE">
        <w:t>l</w:t>
      </w:r>
      <w:r w:rsidRPr="00FB03BE">
        <w:rPr>
          <w:spacing w:val="7"/>
        </w:rPr>
        <w:t xml:space="preserve"> </w:t>
      </w:r>
      <w:r w:rsidRPr="00FB03BE">
        <w:t>nan</w:t>
      </w:r>
      <w:r w:rsidRPr="00FB03BE">
        <w:rPr>
          <w:spacing w:val="-2"/>
        </w:rPr>
        <w:t>o</w:t>
      </w:r>
      <w:r w:rsidRPr="00FB03BE">
        <w:t>si</w:t>
      </w:r>
      <w:r w:rsidRPr="00FB03BE">
        <w:rPr>
          <w:spacing w:val="7"/>
        </w:rPr>
        <w:t xml:space="preserve"> </w:t>
      </w:r>
      <w:r w:rsidRPr="00FB03BE">
        <w:rPr>
          <w:spacing w:val="-2"/>
        </w:rPr>
        <w:t>s</w:t>
      </w:r>
      <w:r w:rsidRPr="00FB03BE">
        <w:t>e</w:t>
      </w:r>
      <w:r w:rsidRPr="00FB03BE">
        <w:rPr>
          <w:spacing w:val="7"/>
        </w:rPr>
        <w:t xml:space="preserve"> </w:t>
      </w:r>
      <w:r w:rsidRPr="00FB03BE">
        <w:t>na</w:t>
      </w:r>
      <w:r w:rsidRPr="00FB03BE">
        <w:rPr>
          <w:spacing w:val="7"/>
        </w:rPr>
        <w:t xml:space="preserve"> </w:t>
      </w:r>
      <w:r w:rsidRPr="00FB03BE">
        <w:t>ur</w:t>
      </w:r>
      <w:r w:rsidRPr="00FB03BE">
        <w:rPr>
          <w:spacing w:val="-3"/>
        </w:rPr>
        <w:t>e</w:t>
      </w:r>
      <w:r w:rsidRPr="00FB03BE">
        <w:t>đeno</w:t>
      </w:r>
      <w:r w:rsidRPr="00FB03BE">
        <w:rPr>
          <w:spacing w:val="7"/>
        </w:rPr>
        <w:t xml:space="preserve"> </w:t>
      </w:r>
      <w:r w:rsidRPr="00FB03BE">
        <w:rPr>
          <w:spacing w:val="-3"/>
        </w:rPr>
        <w:t>t</w:t>
      </w:r>
      <w:r w:rsidRPr="00FB03BE">
        <w:t>eme</w:t>
      </w:r>
      <w:r w:rsidRPr="00FB03BE">
        <w:rPr>
          <w:spacing w:val="1"/>
        </w:rPr>
        <w:t>l</w:t>
      </w:r>
      <w:r w:rsidRPr="00FB03BE">
        <w:rPr>
          <w:spacing w:val="-2"/>
        </w:rPr>
        <w:t>j</w:t>
      </w:r>
      <w:r w:rsidRPr="00FB03BE">
        <w:t>no</w:t>
      </w:r>
      <w:r w:rsidRPr="00FB03BE">
        <w:rPr>
          <w:spacing w:val="7"/>
        </w:rPr>
        <w:t xml:space="preserve"> </w:t>
      </w:r>
      <w:r w:rsidRPr="00FB03BE">
        <w:t>tlo</w:t>
      </w:r>
      <w:r w:rsidRPr="00FB03BE">
        <w:rPr>
          <w:spacing w:val="5"/>
        </w:rPr>
        <w:t xml:space="preserve"> </w:t>
      </w:r>
      <w:r w:rsidRPr="00FB03BE">
        <w:t>i</w:t>
      </w:r>
      <w:r w:rsidRPr="00FB03BE">
        <w:rPr>
          <w:spacing w:val="1"/>
        </w:rPr>
        <w:t>l</w:t>
      </w:r>
      <w:r w:rsidRPr="00FB03BE">
        <w:t>i na</w:t>
      </w:r>
      <w:r w:rsidRPr="00FB03BE">
        <w:rPr>
          <w:spacing w:val="19"/>
        </w:rPr>
        <w:t xml:space="preserve"> </w:t>
      </w:r>
      <w:r w:rsidRPr="00FB03BE">
        <w:t>već</w:t>
      </w:r>
      <w:r w:rsidRPr="00FB03BE">
        <w:rPr>
          <w:spacing w:val="17"/>
        </w:rPr>
        <w:t xml:space="preserve"> </w:t>
      </w:r>
      <w:r w:rsidRPr="00FB03BE">
        <w:t>i</w:t>
      </w:r>
      <w:r w:rsidRPr="00FB03BE">
        <w:rPr>
          <w:spacing w:val="1"/>
        </w:rPr>
        <w:t>z</w:t>
      </w:r>
      <w:r w:rsidRPr="00FB03BE">
        <w:t>r</w:t>
      </w:r>
      <w:r w:rsidRPr="00FB03BE">
        <w:rPr>
          <w:spacing w:val="-3"/>
        </w:rPr>
        <w:t>a</w:t>
      </w:r>
      <w:r w:rsidRPr="00FB03BE">
        <w:t>đeni</w:t>
      </w:r>
      <w:r w:rsidRPr="00FB03BE">
        <w:rPr>
          <w:spacing w:val="17"/>
        </w:rPr>
        <w:t xml:space="preserve"> </w:t>
      </w:r>
      <w:r w:rsidRPr="00FB03BE">
        <w:t>sl</w:t>
      </w:r>
      <w:r w:rsidRPr="00FB03BE">
        <w:rPr>
          <w:spacing w:val="-2"/>
        </w:rPr>
        <w:t>o</w:t>
      </w:r>
      <w:r w:rsidRPr="00FB03BE">
        <w:t>j</w:t>
      </w:r>
      <w:r w:rsidRPr="00FB03BE">
        <w:rPr>
          <w:spacing w:val="19"/>
        </w:rPr>
        <w:t xml:space="preserve"> </w:t>
      </w:r>
      <w:r w:rsidRPr="00FB03BE">
        <w:t>na</w:t>
      </w:r>
      <w:r w:rsidRPr="00FB03BE">
        <w:rPr>
          <w:spacing w:val="-2"/>
        </w:rPr>
        <w:t>s</w:t>
      </w:r>
      <w:r w:rsidRPr="00FB03BE">
        <w:t>ipa</w:t>
      </w:r>
      <w:r w:rsidRPr="00FB03BE">
        <w:rPr>
          <w:spacing w:val="19"/>
        </w:rPr>
        <w:t xml:space="preserve"> </w:t>
      </w:r>
      <w:r w:rsidRPr="00FB03BE">
        <w:t>t</w:t>
      </w:r>
      <w:r w:rsidRPr="00FB03BE">
        <w:rPr>
          <w:spacing w:val="-3"/>
        </w:rPr>
        <w:t>e</w:t>
      </w:r>
      <w:r w:rsidRPr="00FB03BE">
        <w:t>k</w:t>
      </w:r>
      <w:r w:rsidRPr="00FB03BE">
        <w:rPr>
          <w:spacing w:val="19"/>
        </w:rPr>
        <w:t xml:space="preserve"> </w:t>
      </w:r>
      <w:r w:rsidRPr="00FB03BE">
        <w:t>nak</w:t>
      </w:r>
      <w:r w:rsidRPr="00FB03BE">
        <w:rPr>
          <w:spacing w:val="-3"/>
        </w:rPr>
        <w:t>o</w:t>
      </w:r>
      <w:r w:rsidRPr="00FB03BE">
        <w:t>n</w:t>
      </w:r>
      <w:r w:rsidRPr="00FB03BE">
        <w:rPr>
          <w:spacing w:val="19"/>
        </w:rPr>
        <w:t xml:space="preserve"> </w:t>
      </w:r>
      <w:r w:rsidRPr="00FB03BE">
        <w:t>što</w:t>
      </w:r>
      <w:r w:rsidRPr="00FB03BE">
        <w:rPr>
          <w:spacing w:val="16"/>
        </w:rPr>
        <w:t xml:space="preserve"> </w:t>
      </w:r>
      <w:r w:rsidRPr="00FB03BE">
        <w:t>nadzo</w:t>
      </w:r>
      <w:r w:rsidRPr="00FB03BE">
        <w:rPr>
          <w:spacing w:val="-3"/>
        </w:rPr>
        <w:t>r</w:t>
      </w:r>
      <w:r w:rsidRPr="00FB03BE">
        <w:t>ni</w:t>
      </w:r>
      <w:r w:rsidRPr="00FB03BE">
        <w:rPr>
          <w:spacing w:val="19"/>
        </w:rPr>
        <w:t xml:space="preserve"> </w:t>
      </w:r>
      <w:r w:rsidRPr="00FB03BE">
        <w:t>i</w:t>
      </w:r>
      <w:r w:rsidRPr="00FB03BE">
        <w:rPr>
          <w:spacing w:val="-2"/>
        </w:rPr>
        <w:t>n</w:t>
      </w:r>
      <w:r w:rsidRPr="00FB03BE">
        <w:t>že</w:t>
      </w:r>
      <w:r w:rsidRPr="00FB03BE">
        <w:rPr>
          <w:spacing w:val="-3"/>
        </w:rPr>
        <w:t>n</w:t>
      </w:r>
      <w:r w:rsidRPr="00FB03BE">
        <w:t>jer</w:t>
      </w:r>
      <w:r w:rsidRPr="00FB03BE">
        <w:rPr>
          <w:spacing w:val="16"/>
        </w:rPr>
        <w:t xml:space="preserve"> </w:t>
      </w:r>
      <w:r w:rsidRPr="00FB03BE">
        <w:t>preuz</w:t>
      </w:r>
      <w:r w:rsidRPr="00FB03BE">
        <w:rPr>
          <w:spacing w:val="-2"/>
        </w:rPr>
        <w:t>m</w:t>
      </w:r>
      <w:r w:rsidRPr="00FB03BE">
        <w:t>e</w:t>
      </w:r>
      <w:r w:rsidRPr="00FB03BE">
        <w:rPr>
          <w:spacing w:val="19"/>
        </w:rPr>
        <w:t xml:space="preserve"> </w:t>
      </w:r>
      <w:r w:rsidRPr="00FB03BE">
        <w:t>tem</w:t>
      </w:r>
      <w:r w:rsidRPr="00FB03BE">
        <w:rPr>
          <w:spacing w:val="-2"/>
        </w:rPr>
        <w:t>e</w:t>
      </w:r>
      <w:r w:rsidRPr="00FB03BE">
        <w:t>l</w:t>
      </w:r>
      <w:r w:rsidRPr="00FB03BE">
        <w:rPr>
          <w:spacing w:val="1"/>
        </w:rPr>
        <w:t>j</w:t>
      </w:r>
      <w:r w:rsidRPr="00FB03BE">
        <w:rPr>
          <w:spacing w:val="8"/>
        </w:rPr>
        <w:t>n</w:t>
      </w:r>
      <w:r w:rsidRPr="00FB03BE">
        <w:t>o</w:t>
      </w:r>
      <w:r w:rsidRPr="00FB03BE">
        <w:rPr>
          <w:spacing w:val="16"/>
        </w:rPr>
        <w:t xml:space="preserve"> </w:t>
      </w:r>
      <w:r w:rsidRPr="00FB03BE">
        <w:t>tlo</w:t>
      </w:r>
      <w:r w:rsidRPr="00FB03BE">
        <w:rPr>
          <w:spacing w:val="19"/>
        </w:rPr>
        <w:t xml:space="preserve"> </w:t>
      </w:r>
      <w:r w:rsidRPr="00FB03BE">
        <w:rPr>
          <w:spacing w:val="-2"/>
        </w:rPr>
        <w:t>i</w:t>
      </w:r>
      <w:r w:rsidRPr="00FB03BE">
        <w:t>li</w:t>
      </w:r>
      <w:r w:rsidRPr="00FB03BE">
        <w:rPr>
          <w:spacing w:val="20"/>
        </w:rPr>
        <w:t xml:space="preserve"> </w:t>
      </w:r>
      <w:r w:rsidRPr="00FB03BE">
        <w:rPr>
          <w:spacing w:val="-2"/>
        </w:rPr>
        <w:t>s</w:t>
      </w:r>
      <w:r w:rsidRPr="00FB03BE">
        <w:t>loj</w:t>
      </w:r>
      <w:r w:rsidRPr="00FB03BE">
        <w:rPr>
          <w:spacing w:val="17"/>
        </w:rPr>
        <w:t xml:space="preserve"> </w:t>
      </w:r>
      <w:r w:rsidRPr="00FB03BE">
        <w:t>već</w:t>
      </w:r>
      <w:r w:rsidRPr="00FB03BE">
        <w:rPr>
          <w:spacing w:val="19"/>
        </w:rPr>
        <w:t xml:space="preserve"> </w:t>
      </w:r>
      <w:r w:rsidRPr="00FB03BE">
        <w:rPr>
          <w:spacing w:val="-2"/>
        </w:rPr>
        <w:t>i</w:t>
      </w:r>
      <w:r w:rsidRPr="00FB03BE">
        <w:t>zra</w:t>
      </w:r>
      <w:r w:rsidRPr="00FB03BE">
        <w:rPr>
          <w:spacing w:val="-2"/>
        </w:rPr>
        <w:t>đ</w:t>
      </w:r>
      <w:r w:rsidRPr="00FB03BE">
        <w:t xml:space="preserve">enog </w:t>
      </w:r>
      <w:r w:rsidRPr="00FB03BE">
        <w:rPr>
          <w:rFonts w:eastAsia="Arial Narrow" w:cs="Arial Narrow"/>
        </w:rPr>
        <w:t>nasip</w:t>
      </w:r>
      <w:r w:rsidRPr="00FB03BE">
        <w:rPr>
          <w:rFonts w:eastAsia="Arial Narrow" w:cs="Arial Narrow"/>
          <w:spacing w:val="-3"/>
        </w:rPr>
        <w:t>a</w:t>
      </w:r>
      <w:r w:rsidRPr="00FB03BE">
        <w:rPr>
          <w:rFonts w:eastAsia="Arial Narrow" w:cs="Arial Narrow"/>
        </w:rPr>
        <w:t xml:space="preserve">. </w:t>
      </w:r>
      <w:r w:rsidRPr="00FB03BE">
        <w:t>Zah</w:t>
      </w:r>
      <w:r w:rsidRPr="00FB03BE">
        <w:rPr>
          <w:spacing w:val="-3"/>
        </w:rPr>
        <w:t>t</w:t>
      </w:r>
      <w:r w:rsidRPr="00FB03BE">
        <w:t>ije</w:t>
      </w:r>
      <w:r w:rsidRPr="00FB03BE">
        <w:rPr>
          <w:spacing w:val="-3"/>
        </w:rPr>
        <w:t>v</w:t>
      </w:r>
      <w:r w:rsidRPr="00FB03BE">
        <w:t>aju se</w:t>
      </w:r>
      <w:r w:rsidRPr="00FB03BE">
        <w:rPr>
          <w:spacing w:val="-3"/>
        </w:rPr>
        <w:t xml:space="preserve"> </w:t>
      </w:r>
      <w:r w:rsidRPr="00FB03BE">
        <w:t>s</w:t>
      </w:r>
      <w:r w:rsidRPr="00FB03BE">
        <w:rPr>
          <w:spacing w:val="-2"/>
        </w:rPr>
        <w:t>l</w:t>
      </w:r>
      <w:r w:rsidRPr="00FB03BE">
        <w:t>jed</w:t>
      </w:r>
      <w:r w:rsidRPr="00FB03BE">
        <w:rPr>
          <w:spacing w:val="-3"/>
        </w:rPr>
        <w:t>e</w:t>
      </w:r>
      <w:r w:rsidRPr="00FB03BE">
        <w:t>ća</w:t>
      </w:r>
      <w:r w:rsidRPr="00FB03BE">
        <w:rPr>
          <w:spacing w:val="-3"/>
        </w:rPr>
        <w:t xml:space="preserve"> </w:t>
      </w:r>
      <w:r w:rsidRPr="00FB03BE">
        <w:t>svo</w:t>
      </w:r>
      <w:r w:rsidRPr="00FB03BE">
        <w:rPr>
          <w:spacing w:val="-2"/>
        </w:rPr>
        <w:t>j</w:t>
      </w:r>
      <w:r w:rsidRPr="00FB03BE">
        <w:t>stva</w:t>
      </w:r>
      <w:r w:rsidRPr="00FB03BE">
        <w:rPr>
          <w:spacing w:val="-3"/>
        </w:rPr>
        <w:t xml:space="preserve"> </w:t>
      </w:r>
      <w:r w:rsidRPr="00FB03BE">
        <w:t>zrna</w:t>
      </w:r>
      <w:r w:rsidRPr="00FB03BE">
        <w:rPr>
          <w:spacing w:val="-3"/>
        </w:rPr>
        <w:t>t</w:t>
      </w:r>
      <w:r w:rsidRPr="00FB03BE">
        <w:t>og k</w:t>
      </w:r>
      <w:r w:rsidRPr="00FB03BE">
        <w:rPr>
          <w:spacing w:val="-3"/>
        </w:rPr>
        <w:t>a</w:t>
      </w:r>
      <w:r w:rsidRPr="00FB03BE">
        <w:t>men</w:t>
      </w:r>
      <w:r w:rsidRPr="00FB03BE">
        <w:rPr>
          <w:spacing w:val="-2"/>
        </w:rPr>
        <w:t>o</w:t>
      </w:r>
      <w:r w:rsidRPr="00FB03BE">
        <w:t>g m</w:t>
      </w:r>
      <w:r w:rsidRPr="00FB03BE">
        <w:rPr>
          <w:spacing w:val="-2"/>
        </w:rPr>
        <w:t>a</w:t>
      </w:r>
      <w:r w:rsidRPr="00FB03BE">
        <w:t>terija</w:t>
      </w:r>
      <w:r w:rsidRPr="00FB03BE">
        <w:rPr>
          <w:spacing w:val="-2"/>
        </w:rPr>
        <w:t>l</w:t>
      </w:r>
      <w:r w:rsidRPr="00FB03BE">
        <w:t>a za</w:t>
      </w:r>
      <w:r w:rsidRPr="00FB03BE">
        <w:rPr>
          <w:spacing w:val="-3"/>
        </w:rPr>
        <w:t xml:space="preserve"> </w:t>
      </w:r>
      <w:r w:rsidRPr="00FB03BE">
        <w:t>i</w:t>
      </w:r>
      <w:r w:rsidRPr="00FB03BE">
        <w:rPr>
          <w:spacing w:val="1"/>
        </w:rPr>
        <w:t>z</w:t>
      </w:r>
      <w:r w:rsidRPr="00FB03BE">
        <w:t>ra</w:t>
      </w:r>
      <w:r w:rsidRPr="00FB03BE">
        <w:rPr>
          <w:spacing w:val="-3"/>
        </w:rPr>
        <w:t>d</w:t>
      </w:r>
      <w:r w:rsidRPr="00FB03BE">
        <w:t>u z</w:t>
      </w:r>
      <w:r w:rsidRPr="00FB03BE">
        <w:rPr>
          <w:spacing w:val="-3"/>
        </w:rPr>
        <w:t>a</w:t>
      </w:r>
      <w:r w:rsidRPr="00FB03BE">
        <w:t>mje</w:t>
      </w:r>
      <w:r w:rsidRPr="00FB03BE">
        <w:rPr>
          <w:spacing w:val="-3"/>
        </w:rPr>
        <w:t>n</w:t>
      </w:r>
      <w:r w:rsidRPr="00FB03BE">
        <w:t>e:</w:t>
      </w:r>
    </w:p>
    <w:p w:rsidR="00D559CC" w:rsidRPr="00FB03BE" w:rsidRDefault="00D559CC" w:rsidP="00A82D91">
      <w:pPr>
        <w:pStyle w:val="ListParagraph"/>
        <w:numPr>
          <w:ilvl w:val="1"/>
          <w:numId w:val="292"/>
        </w:numPr>
      </w:pPr>
      <w:r w:rsidRPr="00FB03BE">
        <w:rPr>
          <w:rFonts w:eastAsia="Arial Narrow" w:cs="Arial Narrow"/>
        </w:rPr>
        <w:t>u</w:t>
      </w:r>
      <w:r w:rsidRPr="00FB03BE">
        <w:t xml:space="preserve">dio </w:t>
      </w:r>
      <w:r w:rsidRPr="00FB03BE">
        <w:rPr>
          <w:spacing w:val="-2"/>
        </w:rPr>
        <w:t>s</w:t>
      </w:r>
      <w:r w:rsidRPr="00FB03BE">
        <w:t>itnih</w:t>
      </w:r>
      <w:r w:rsidRPr="00FB03BE">
        <w:rPr>
          <w:spacing w:val="-3"/>
        </w:rPr>
        <w:t xml:space="preserve"> </w:t>
      </w:r>
      <w:r w:rsidRPr="00FB03BE">
        <w:t>č</w:t>
      </w:r>
      <w:r w:rsidRPr="00FB03BE">
        <w:rPr>
          <w:spacing w:val="-3"/>
        </w:rPr>
        <w:t>e</w:t>
      </w:r>
      <w:r w:rsidRPr="00FB03BE">
        <w:t>sti</w:t>
      </w:r>
      <w:r w:rsidRPr="00FB03BE">
        <w:rPr>
          <w:spacing w:val="-2"/>
        </w:rPr>
        <w:t>c</w:t>
      </w:r>
      <w:r w:rsidRPr="00FB03BE">
        <w:t>a, odr</w:t>
      </w:r>
      <w:r w:rsidRPr="00FB03BE">
        <w:rPr>
          <w:spacing w:val="-3"/>
        </w:rPr>
        <w:t>e</w:t>
      </w:r>
      <w:r w:rsidRPr="00FB03BE">
        <w:t>đen p</w:t>
      </w:r>
      <w:r w:rsidRPr="00FB03BE">
        <w:rPr>
          <w:spacing w:val="-3"/>
        </w:rPr>
        <w:t>r</w:t>
      </w:r>
      <w:r w:rsidRPr="00FB03BE">
        <w:t>ema no</w:t>
      </w:r>
      <w:r w:rsidRPr="00FB03BE">
        <w:rPr>
          <w:spacing w:val="-3"/>
        </w:rPr>
        <w:t>r</w:t>
      </w:r>
      <w:r w:rsidRPr="00FB03BE">
        <w:t>mi</w:t>
      </w:r>
      <w:r w:rsidRPr="00FB03BE">
        <w:rPr>
          <w:spacing w:val="1"/>
        </w:rPr>
        <w:t xml:space="preserve"> </w:t>
      </w:r>
      <w:r w:rsidRPr="00FB03BE">
        <w:rPr>
          <w:spacing w:val="-2"/>
        </w:rPr>
        <w:t>HR</w:t>
      </w:r>
      <w:r w:rsidRPr="00FB03BE">
        <w:t>N</w:t>
      </w:r>
      <w:r w:rsidRPr="00FB03BE">
        <w:rPr>
          <w:spacing w:val="-1"/>
        </w:rPr>
        <w:t xml:space="preserve"> E</w:t>
      </w:r>
      <w:r w:rsidRPr="00FB03BE">
        <w:t>N</w:t>
      </w:r>
      <w:r w:rsidRPr="00FB03BE">
        <w:rPr>
          <w:spacing w:val="-1"/>
        </w:rPr>
        <w:t xml:space="preserve"> </w:t>
      </w:r>
      <w:r w:rsidRPr="00FB03BE">
        <w:t>93</w:t>
      </w:r>
      <w:r w:rsidRPr="00FB03BE">
        <w:rPr>
          <w:spacing w:val="3"/>
        </w:rPr>
        <w:t>3</w:t>
      </w:r>
      <w:r w:rsidRPr="00FB03BE">
        <w:rPr>
          <w:rFonts w:eastAsia="Arial Narrow" w:cs="Arial Narrow"/>
          <w:spacing w:val="-1"/>
        </w:rPr>
        <w:t>-</w:t>
      </w:r>
      <w:r w:rsidRPr="00FB03BE">
        <w:t>1:2</w:t>
      </w:r>
      <w:r w:rsidRPr="00FB03BE">
        <w:rPr>
          <w:spacing w:val="-2"/>
        </w:rPr>
        <w:t>0</w:t>
      </w:r>
      <w:r w:rsidRPr="00FB03BE">
        <w:t xml:space="preserve">12, ne </w:t>
      </w:r>
      <w:r w:rsidRPr="00FB03BE">
        <w:rPr>
          <w:spacing w:val="-2"/>
        </w:rPr>
        <w:t>s</w:t>
      </w:r>
      <w:r w:rsidRPr="00FB03BE">
        <w:t>mi</w:t>
      </w:r>
      <w:r w:rsidRPr="00FB03BE">
        <w:rPr>
          <w:spacing w:val="-2"/>
        </w:rPr>
        <w:t>j</w:t>
      </w:r>
      <w:r w:rsidRPr="00FB03BE">
        <w:t>e bi</w:t>
      </w:r>
      <w:r w:rsidRPr="00FB03BE">
        <w:rPr>
          <w:spacing w:val="-3"/>
        </w:rPr>
        <w:t>t</w:t>
      </w:r>
      <w:r w:rsidRPr="00FB03BE">
        <w:t>i v</w:t>
      </w:r>
      <w:r w:rsidRPr="00FB03BE">
        <w:rPr>
          <w:spacing w:val="-3"/>
        </w:rPr>
        <w:t>e</w:t>
      </w:r>
      <w:r w:rsidRPr="00FB03BE">
        <w:t>ći od</w:t>
      </w:r>
      <w:r w:rsidRPr="00FB03BE">
        <w:rPr>
          <w:spacing w:val="-3"/>
        </w:rPr>
        <w:t xml:space="preserve"> </w:t>
      </w:r>
      <w:r w:rsidRPr="00FB03BE">
        <w:t>udj</w:t>
      </w:r>
      <w:r w:rsidRPr="00FB03BE">
        <w:rPr>
          <w:spacing w:val="-3"/>
        </w:rPr>
        <w:t>e</w:t>
      </w:r>
      <w:r w:rsidRPr="00FB03BE">
        <w:t>la</w:t>
      </w:r>
      <w:r w:rsidRPr="00FB03BE">
        <w:rPr>
          <w:spacing w:val="-2"/>
        </w:rPr>
        <w:t xml:space="preserve"> </w:t>
      </w:r>
      <w:r w:rsidRPr="00FB03BE">
        <w:t>sitn</w:t>
      </w:r>
      <w:r w:rsidRPr="00FB03BE">
        <w:rPr>
          <w:spacing w:val="-2"/>
        </w:rPr>
        <w:t>i</w:t>
      </w:r>
      <w:r w:rsidRPr="00FB03BE">
        <w:t>h čest</w:t>
      </w:r>
      <w:r w:rsidRPr="00FB03BE">
        <w:rPr>
          <w:spacing w:val="-2"/>
        </w:rPr>
        <w:t>i</w:t>
      </w:r>
      <w:r w:rsidRPr="00FB03BE">
        <w:t>ca</w:t>
      </w:r>
      <w:r w:rsidRPr="00FB03BE">
        <w:rPr>
          <w:spacing w:val="12"/>
        </w:rPr>
        <w:t xml:space="preserve"> </w:t>
      </w:r>
      <w:r w:rsidRPr="00FB03BE">
        <w:t>p</w:t>
      </w:r>
      <w:r w:rsidRPr="00FB03BE">
        <w:rPr>
          <w:spacing w:val="-3"/>
        </w:rPr>
        <w:t>r</w:t>
      </w:r>
      <w:r w:rsidRPr="00FB03BE">
        <w:t>op</w:t>
      </w:r>
      <w:r w:rsidRPr="00FB03BE">
        <w:rPr>
          <w:spacing w:val="-2"/>
        </w:rPr>
        <w:t>i</w:t>
      </w:r>
      <w:r w:rsidRPr="00FB03BE">
        <w:t>sanih</w:t>
      </w:r>
      <w:r w:rsidRPr="00FB03BE">
        <w:rPr>
          <w:spacing w:val="9"/>
        </w:rPr>
        <w:t xml:space="preserve"> </w:t>
      </w:r>
      <w:r w:rsidRPr="00FB03BE">
        <w:t>razr</w:t>
      </w:r>
      <w:r w:rsidRPr="00FB03BE">
        <w:rPr>
          <w:spacing w:val="-2"/>
        </w:rPr>
        <w:t>e</w:t>
      </w:r>
      <w:r w:rsidRPr="00FB03BE">
        <w:t>dom</w:t>
      </w:r>
      <w:r w:rsidRPr="00FB03BE">
        <w:rPr>
          <w:spacing w:val="10"/>
        </w:rPr>
        <w:t xml:space="preserve"> </w:t>
      </w:r>
      <w:r w:rsidRPr="00FB03BE">
        <w:rPr>
          <w:spacing w:val="-2"/>
        </w:rPr>
        <w:t>U</w:t>
      </w:r>
      <w:r w:rsidRPr="00FB03BE">
        <w:t>F15</w:t>
      </w:r>
      <w:r w:rsidRPr="00FB03BE">
        <w:rPr>
          <w:spacing w:val="12"/>
        </w:rPr>
        <w:t xml:space="preserve"> </w:t>
      </w:r>
      <w:r w:rsidRPr="00FB03BE">
        <w:t>(</w:t>
      </w:r>
      <w:r w:rsidRPr="00FB03BE">
        <w:rPr>
          <w:spacing w:val="-2"/>
        </w:rPr>
        <w:t>HR</w:t>
      </w:r>
      <w:r w:rsidRPr="00FB03BE">
        <w:t>N</w:t>
      </w:r>
      <w:r w:rsidRPr="00FB03BE">
        <w:rPr>
          <w:spacing w:val="11"/>
        </w:rPr>
        <w:t xml:space="preserve"> </w:t>
      </w:r>
      <w:r w:rsidRPr="00FB03BE">
        <w:rPr>
          <w:spacing w:val="-1"/>
        </w:rPr>
        <w:t>E</w:t>
      </w:r>
      <w:r w:rsidRPr="00FB03BE">
        <w:t>N</w:t>
      </w:r>
      <w:r w:rsidRPr="00FB03BE">
        <w:rPr>
          <w:spacing w:val="11"/>
        </w:rPr>
        <w:t xml:space="preserve"> </w:t>
      </w:r>
      <w:r w:rsidRPr="00FB03BE">
        <w:t>132</w:t>
      </w:r>
      <w:r w:rsidRPr="00FB03BE">
        <w:rPr>
          <w:spacing w:val="3"/>
        </w:rPr>
        <w:t>8</w:t>
      </w:r>
      <w:r w:rsidRPr="00FB03BE">
        <w:t>5:2</w:t>
      </w:r>
      <w:r w:rsidRPr="00FB03BE">
        <w:rPr>
          <w:spacing w:val="-2"/>
        </w:rPr>
        <w:t>0</w:t>
      </w:r>
      <w:r w:rsidRPr="00FB03BE">
        <w:t>10,</w:t>
      </w:r>
      <w:r w:rsidRPr="00FB03BE">
        <w:rPr>
          <w:spacing w:val="12"/>
        </w:rPr>
        <w:t xml:space="preserve"> </w:t>
      </w:r>
      <w:r w:rsidRPr="00FB03BE">
        <w:rPr>
          <w:spacing w:val="-3"/>
        </w:rPr>
        <w:t>t</w:t>
      </w:r>
      <w:r w:rsidRPr="00FB03BE">
        <w:t>očka</w:t>
      </w:r>
      <w:r w:rsidRPr="00FB03BE">
        <w:rPr>
          <w:spacing w:val="9"/>
        </w:rPr>
        <w:t xml:space="preserve"> </w:t>
      </w:r>
      <w:r w:rsidRPr="00FB03BE">
        <w:t>4.3.2</w:t>
      </w:r>
      <w:r w:rsidRPr="00FB03BE">
        <w:rPr>
          <w:spacing w:val="11"/>
        </w:rPr>
        <w:t xml:space="preserve"> </w:t>
      </w:r>
      <w:r w:rsidRPr="00FB03BE">
        <w:rPr>
          <w:rFonts w:eastAsia="Arial Narrow" w:cs="Arial Narrow"/>
        </w:rPr>
        <w:t>-</w:t>
      </w:r>
      <w:r w:rsidRPr="00FB03BE">
        <w:rPr>
          <w:rFonts w:eastAsia="Arial Narrow" w:cs="Arial Narrow"/>
          <w:spacing w:val="11"/>
        </w:rPr>
        <w:t xml:space="preserve"> </w:t>
      </w:r>
      <w:r w:rsidRPr="00FB03BE">
        <w:t>ud</w:t>
      </w:r>
      <w:r w:rsidRPr="00FB03BE">
        <w:rPr>
          <w:spacing w:val="-2"/>
        </w:rPr>
        <w:t>i</w:t>
      </w:r>
      <w:r w:rsidRPr="00FB03BE">
        <w:t>o</w:t>
      </w:r>
      <w:r w:rsidRPr="00FB03BE">
        <w:rPr>
          <w:spacing w:val="12"/>
        </w:rPr>
        <w:t xml:space="preserve"> </w:t>
      </w:r>
      <w:r w:rsidRPr="00FB03BE">
        <w:rPr>
          <w:spacing w:val="-2"/>
        </w:rPr>
        <w:t>č</w:t>
      </w:r>
      <w:r w:rsidRPr="00FB03BE">
        <w:t>est</w:t>
      </w:r>
      <w:r w:rsidRPr="00FB03BE">
        <w:rPr>
          <w:spacing w:val="-2"/>
        </w:rPr>
        <w:t>i</w:t>
      </w:r>
      <w:r w:rsidRPr="00FB03BE">
        <w:t>ca</w:t>
      </w:r>
      <w:r w:rsidRPr="00FB03BE">
        <w:rPr>
          <w:spacing w:val="9"/>
        </w:rPr>
        <w:t xml:space="preserve"> </w:t>
      </w:r>
      <w:r w:rsidRPr="00FB03BE">
        <w:t>man</w:t>
      </w:r>
      <w:r w:rsidRPr="00FB03BE">
        <w:rPr>
          <w:spacing w:val="-2"/>
        </w:rPr>
        <w:t>j</w:t>
      </w:r>
      <w:r w:rsidRPr="00FB03BE">
        <w:t>ih</w:t>
      </w:r>
      <w:r w:rsidRPr="00FB03BE">
        <w:rPr>
          <w:spacing w:val="12"/>
        </w:rPr>
        <w:t xml:space="preserve"> </w:t>
      </w:r>
      <w:r w:rsidRPr="00FB03BE">
        <w:rPr>
          <w:spacing w:val="-3"/>
        </w:rPr>
        <w:t>o</w:t>
      </w:r>
      <w:r w:rsidRPr="00FB03BE">
        <w:t xml:space="preserve">d 0,063 </w:t>
      </w:r>
      <w:r w:rsidRPr="00FB03BE">
        <w:rPr>
          <w:spacing w:val="-2"/>
        </w:rPr>
        <w:t>m</w:t>
      </w:r>
      <w:r w:rsidRPr="00FB03BE">
        <w:t>m ≤</w:t>
      </w:r>
      <w:r w:rsidRPr="00FB03BE">
        <w:rPr>
          <w:spacing w:val="-1"/>
        </w:rPr>
        <w:t xml:space="preserve"> </w:t>
      </w:r>
      <w:r w:rsidRPr="00FB03BE">
        <w:t>15,0</w:t>
      </w:r>
      <w:r w:rsidRPr="00FB03BE">
        <w:rPr>
          <w:spacing w:val="-4"/>
        </w:rPr>
        <w:t xml:space="preserve"> </w:t>
      </w:r>
      <w:r w:rsidRPr="00FB03BE">
        <w:rPr>
          <w:spacing w:val="2"/>
        </w:rPr>
        <w:t>%</w:t>
      </w:r>
      <w:r w:rsidRPr="00FB03BE">
        <w:t>),</w:t>
      </w:r>
    </w:p>
    <w:p w:rsidR="00D559CC" w:rsidRPr="00FB03BE" w:rsidRDefault="00D559CC" w:rsidP="00A82D91">
      <w:pPr>
        <w:pStyle w:val="ListParagraph"/>
        <w:numPr>
          <w:ilvl w:val="1"/>
          <w:numId w:val="292"/>
        </w:numPr>
        <w:rPr>
          <w:rFonts w:cs="Arial Narrow"/>
        </w:rPr>
      </w:pPr>
      <w:r w:rsidRPr="00FB03BE">
        <w:rPr>
          <w:rFonts w:eastAsia="Arial Narrow" w:cs="Arial Narrow"/>
        </w:rPr>
        <w:t>koef</w:t>
      </w:r>
      <w:r w:rsidRPr="00FB03BE">
        <w:rPr>
          <w:rFonts w:eastAsia="Arial Narrow" w:cs="Arial Narrow"/>
          <w:spacing w:val="-2"/>
        </w:rPr>
        <w:t>i</w:t>
      </w:r>
      <w:r w:rsidRPr="00FB03BE">
        <w:rPr>
          <w:rFonts w:eastAsia="Arial Narrow" w:cs="Arial Narrow"/>
        </w:rPr>
        <w:t>ci</w:t>
      </w:r>
      <w:r w:rsidRPr="00FB03BE">
        <w:rPr>
          <w:rFonts w:eastAsia="Arial Narrow" w:cs="Arial Narrow"/>
          <w:spacing w:val="1"/>
        </w:rPr>
        <w:t>j</w:t>
      </w:r>
      <w:r w:rsidRPr="00FB03BE">
        <w:rPr>
          <w:rFonts w:eastAsia="Arial Narrow" w:cs="Arial Narrow"/>
          <w:spacing w:val="-3"/>
        </w:rPr>
        <w:t>e</w:t>
      </w:r>
      <w:r w:rsidRPr="00FB03BE">
        <w:rPr>
          <w:rFonts w:eastAsia="Arial Narrow" w:cs="Arial Narrow"/>
        </w:rPr>
        <w:t>nt ne</w:t>
      </w:r>
      <w:r w:rsidRPr="00FB03BE">
        <w:rPr>
          <w:rFonts w:eastAsia="Arial Narrow" w:cs="Arial Narrow"/>
          <w:spacing w:val="-2"/>
        </w:rPr>
        <w:t>j</w:t>
      </w:r>
      <w:r w:rsidRPr="00FB03BE">
        <w:rPr>
          <w:rFonts w:eastAsia="Arial Narrow" w:cs="Arial Narrow"/>
        </w:rPr>
        <w:t>edn</w:t>
      </w:r>
      <w:r w:rsidRPr="00FB03BE">
        <w:rPr>
          <w:rFonts w:eastAsia="Arial Narrow" w:cs="Arial Narrow"/>
          <w:spacing w:val="-3"/>
        </w:rPr>
        <w:t>o</w:t>
      </w:r>
      <w:r w:rsidRPr="00FB03BE">
        <w:rPr>
          <w:rFonts w:eastAsia="Arial Narrow" w:cs="Arial Narrow"/>
        </w:rPr>
        <w:t>l</w:t>
      </w:r>
      <w:r w:rsidRPr="00FB03BE">
        <w:rPr>
          <w:rFonts w:eastAsia="Arial Narrow" w:cs="Arial Narrow"/>
          <w:spacing w:val="1"/>
        </w:rPr>
        <w:t>i</w:t>
      </w:r>
      <w:r w:rsidRPr="00FB03BE">
        <w:rPr>
          <w:rFonts w:eastAsia="Arial Narrow" w:cs="Arial Narrow"/>
        </w:rPr>
        <w:t>k</w:t>
      </w:r>
      <w:r w:rsidRPr="00FB03BE">
        <w:rPr>
          <w:rFonts w:eastAsia="Arial Narrow" w:cs="Arial Narrow"/>
          <w:spacing w:val="-3"/>
        </w:rPr>
        <w:t>o</w:t>
      </w:r>
      <w:r w:rsidRPr="00FB03BE">
        <w:rPr>
          <w:rFonts w:eastAsia="Arial Narrow" w:cs="Arial Narrow"/>
        </w:rPr>
        <w:t>sti (g</w:t>
      </w:r>
      <w:r w:rsidRPr="00FB03BE">
        <w:rPr>
          <w:rFonts w:eastAsia="Arial Narrow" w:cs="Arial Narrow"/>
          <w:spacing w:val="-3"/>
        </w:rPr>
        <w:t>r</w:t>
      </w:r>
      <w:r w:rsidRPr="00FB03BE">
        <w:rPr>
          <w:rFonts w:eastAsia="Arial Narrow" w:cs="Arial Narrow"/>
        </w:rPr>
        <w:t>a</w:t>
      </w:r>
      <w:r w:rsidRPr="00FB03BE">
        <w:rPr>
          <w:rFonts w:eastAsia="Arial Narrow" w:cs="Arial Narrow"/>
          <w:spacing w:val="-3"/>
        </w:rPr>
        <w:t>n</w:t>
      </w:r>
      <w:r w:rsidRPr="00FB03BE">
        <w:rPr>
          <w:rFonts w:eastAsia="Arial Narrow" w:cs="Arial Narrow"/>
        </w:rPr>
        <w:t>ulomet</w:t>
      </w:r>
      <w:r w:rsidRPr="00FB03BE">
        <w:rPr>
          <w:rFonts w:eastAsia="Arial Narrow" w:cs="Arial Narrow"/>
          <w:spacing w:val="-3"/>
        </w:rPr>
        <w:t>r</w:t>
      </w:r>
      <w:r w:rsidRPr="00FB03BE">
        <w:rPr>
          <w:rFonts w:eastAsia="Arial Narrow" w:cs="Arial Narrow"/>
        </w:rPr>
        <w:t>i</w:t>
      </w:r>
      <w:r w:rsidRPr="00FB03BE">
        <w:rPr>
          <w:rFonts w:eastAsia="Arial Narrow" w:cs="Arial Narrow"/>
          <w:spacing w:val="1"/>
        </w:rPr>
        <w:t>j</w:t>
      </w:r>
      <w:r w:rsidRPr="00FB03BE">
        <w:rPr>
          <w:rFonts w:eastAsia="Arial Narrow" w:cs="Arial Narrow"/>
          <w:spacing w:val="-2"/>
        </w:rPr>
        <w:t>s</w:t>
      </w:r>
      <w:r w:rsidRPr="00FB03BE">
        <w:rPr>
          <w:rFonts w:eastAsia="Arial Narrow" w:cs="Arial Narrow"/>
        </w:rPr>
        <w:t>ki</w:t>
      </w:r>
      <w:r w:rsidRPr="00FB03BE">
        <w:rPr>
          <w:rFonts w:eastAsia="Arial Narrow" w:cs="Arial Narrow"/>
          <w:spacing w:val="-2"/>
        </w:rPr>
        <w:t xml:space="preserve"> </w:t>
      </w:r>
      <w:r w:rsidRPr="00FB03BE">
        <w:rPr>
          <w:rFonts w:eastAsia="Arial Narrow" w:cs="Arial Narrow"/>
        </w:rPr>
        <w:t>sast</w:t>
      </w:r>
      <w:r w:rsidRPr="00FB03BE">
        <w:rPr>
          <w:rFonts w:eastAsia="Arial Narrow" w:cs="Arial Narrow"/>
          <w:spacing w:val="-3"/>
        </w:rPr>
        <w:t>a</w:t>
      </w:r>
      <w:r w:rsidRPr="00FB03BE">
        <w:rPr>
          <w:rFonts w:eastAsia="Arial Narrow" w:cs="Arial Narrow"/>
        </w:rPr>
        <w:t>v) pr</w:t>
      </w:r>
      <w:r w:rsidRPr="00FB03BE">
        <w:rPr>
          <w:rFonts w:eastAsia="Arial Narrow" w:cs="Arial Narrow"/>
          <w:spacing w:val="-3"/>
        </w:rPr>
        <w:t>e</w:t>
      </w:r>
      <w:r w:rsidRPr="00FB03BE">
        <w:rPr>
          <w:rFonts w:eastAsia="Arial Narrow" w:cs="Arial Narrow"/>
        </w:rPr>
        <w:t>ma H</w:t>
      </w:r>
      <w:r w:rsidRPr="00FB03BE">
        <w:rPr>
          <w:rFonts w:eastAsia="Arial Narrow" w:cs="Arial Narrow"/>
          <w:spacing w:val="-2"/>
        </w:rPr>
        <w:t>R</w:t>
      </w:r>
      <w:r w:rsidRPr="00FB03BE">
        <w:rPr>
          <w:rFonts w:eastAsia="Arial Narrow" w:cs="Arial Narrow"/>
        </w:rPr>
        <w:t>N</w:t>
      </w:r>
      <w:r w:rsidRPr="00FB03BE">
        <w:rPr>
          <w:rFonts w:eastAsia="Arial Narrow" w:cs="Arial Narrow"/>
          <w:spacing w:val="-1"/>
        </w:rPr>
        <w:t xml:space="preserve"> </w:t>
      </w:r>
      <w:r w:rsidRPr="00FB03BE">
        <w:rPr>
          <w:rFonts w:eastAsia="Arial Narrow" w:cs="Arial Narrow"/>
          <w:spacing w:val="-2"/>
        </w:rPr>
        <w:t>U</w:t>
      </w:r>
      <w:r w:rsidRPr="00FB03BE">
        <w:rPr>
          <w:rFonts w:eastAsia="Arial Narrow" w:cs="Arial Narrow"/>
        </w:rPr>
        <w:t>.</w:t>
      </w:r>
      <w:r w:rsidRPr="00FB03BE">
        <w:rPr>
          <w:rFonts w:eastAsia="Arial Narrow" w:cs="Arial Narrow"/>
          <w:spacing w:val="-1"/>
        </w:rPr>
        <w:t>B</w:t>
      </w:r>
      <w:r w:rsidRPr="00FB03BE">
        <w:rPr>
          <w:rFonts w:eastAsia="Arial Narrow" w:cs="Arial Narrow"/>
        </w:rPr>
        <w:t xml:space="preserve">1.018/80 </w:t>
      </w:r>
      <w:r w:rsidRPr="00FB03BE">
        <w:rPr>
          <w:rFonts w:eastAsia="Arial Narrow" w:cs="Arial Narrow"/>
          <w:spacing w:val="-2"/>
        </w:rPr>
        <w:t>i</w:t>
      </w:r>
      <w:r w:rsidRPr="00FB03BE">
        <w:rPr>
          <w:rFonts w:eastAsia="Arial Narrow" w:cs="Arial Narrow"/>
        </w:rPr>
        <w:t>li</w:t>
      </w:r>
      <w:r w:rsidRPr="00FB03BE">
        <w:rPr>
          <w:rFonts w:eastAsia="Arial Narrow" w:cs="Arial Narrow"/>
          <w:spacing w:val="1"/>
        </w:rPr>
        <w:t xml:space="preserve"> </w:t>
      </w:r>
      <w:r w:rsidRPr="00FB03BE">
        <w:rPr>
          <w:rFonts w:eastAsia="Arial Narrow" w:cs="Arial Narrow"/>
          <w:spacing w:val="-2"/>
        </w:rPr>
        <w:t>HR</w:t>
      </w:r>
      <w:r w:rsidRPr="00FB03BE">
        <w:rPr>
          <w:rFonts w:eastAsia="Arial Narrow" w:cs="Arial Narrow"/>
        </w:rPr>
        <w:t>S</w:t>
      </w:r>
      <w:r w:rsidRPr="00FB03BE">
        <w:rPr>
          <w:rFonts w:eastAsia="Arial Narrow" w:cs="Arial Narrow"/>
          <w:spacing w:val="-1"/>
        </w:rPr>
        <w:t xml:space="preserve"> </w:t>
      </w:r>
      <w:r w:rsidRPr="00FB03BE">
        <w:rPr>
          <w:rFonts w:eastAsia="Arial Narrow" w:cs="Arial Narrow"/>
          <w:spacing w:val="-2"/>
        </w:rPr>
        <w:t>C</w:t>
      </w:r>
      <w:r w:rsidRPr="00FB03BE">
        <w:rPr>
          <w:rFonts w:eastAsia="Arial Narrow" w:cs="Arial Narrow"/>
          <w:spacing w:val="-1"/>
        </w:rPr>
        <w:t>E</w:t>
      </w:r>
      <w:r w:rsidRPr="00FB03BE">
        <w:rPr>
          <w:rFonts w:eastAsia="Arial Narrow" w:cs="Arial Narrow"/>
        </w:rPr>
        <w:t xml:space="preserve">N </w:t>
      </w:r>
      <w:r w:rsidRPr="00FB03BE">
        <w:rPr>
          <w:rFonts w:eastAsia="Arial Narrow" w:cs="Arial Narrow"/>
          <w:position w:val="2"/>
        </w:rPr>
        <w:t>I</w:t>
      </w:r>
      <w:r w:rsidRPr="00FB03BE">
        <w:rPr>
          <w:rFonts w:eastAsia="Arial Narrow" w:cs="Arial Narrow"/>
          <w:spacing w:val="-1"/>
          <w:position w:val="2"/>
        </w:rPr>
        <w:t>S</w:t>
      </w:r>
      <w:r w:rsidRPr="00FB03BE">
        <w:rPr>
          <w:rFonts w:eastAsia="Arial Narrow" w:cs="Arial Narrow"/>
          <w:position w:val="2"/>
        </w:rPr>
        <w:t>O/TS</w:t>
      </w:r>
      <w:r w:rsidRPr="00FB03BE">
        <w:rPr>
          <w:rFonts w:eastAsia="Arial Narrow" w:cs="Arial Narrow"/>
          <w:spacing w:val="-2"/>
          <w:position w:val="2"/>
        </w:rPr>
        <w:t xml:space="preserve"> </w:t>
      </w:r>
      <w:r w:rsidRPr="00FB03BE">
        <w:rPr>
          <w:rFonts w:eastAsia="Arial Narrow" w:cs="Arial Narrow"/>
          <w:position w:val="2"/>
        </w:rPr>
        <w:t>178</w:t>
      </w:r>
      <w:r w:rsidRPr="00FB03BE">
        <w:rPr>
          <w:rFonts w:eastAsia="Arial Narrow" w:cs="Arial Narrow"/>
          <w:spacing w:val="-3"/>
          <w:position w:val="2"/>
        </w:rPr>
        <w:t>9</w:t>
      </w:r>
      <w:r w:rsidRPr="00FB03BE">
        <w:rPr>
          <w:rFonts w:eastAsia="Arial Narrow" w:cs="Arial Narrow"/>
          <w:spacing w:val="1"/>
          <w:position w:val="2"/>
        </w:rPr>
        <w:t>2</w:t>
      </w:r>
      <w:r w:rsidRPr="00FB03BE">
        <w:rPr>
          <w:rFonts w:eastAsia="Arial Narrow" w:cs="Arial Narrow"/>
          <w:spacing w:val="-1"/>
          <w:position w:val="2"/>
        </w:rPr>
        <w:t>-</w:t>
      </w:r>
      <w:r w:rsidRPr="00FB03BE">
        <w:rPr>
          <w:rFonts w:eastAsia="Arial Narrow" w:cs="Arial Narrow"/>
          <w:position w:val="2"/>
        </w:rPr>
        <w:t>4:20</w:t>
      </w:r>
      <w:r w:rsidRPr="00FB03BE">
        <w:rPr>
          <w:rFonts w:eastAsia="Arial Narrow" w:cs="Arial Narrow"/>
          <w:spacing w:val="-3"/>
          <w:position w:val="2"/>
        </w:rPr>
        <w:t>0</w:t>
      </w:r>
      <w:r w:rsidRPr="00FB03BE">
        <w:rPr>
          <w:rFonts w:eastAsia="Arial Narrow" w:cs="Arial Narrow"/>
          <w:position w:val="2"/>
        </w:rPr>
        <w:t>8</w:t>
      </w:r>
      <w:r w:rsidRPr="00FB03BE">
        <w:rPr>
          <w:rFonts w:eastAsia="Arial Narrow" w:cs="Arial Narrow"/>
          <w:spacing w:val="-1"/>
          <w:position w:val="2"/>
        </w:rPr>
        <w:t xml:space="preserve"> </w:t>
      </w:r>
      <w:r w:rsidRPr="00FB03BE">
        <w:rPr>
          <w:rFonts w:eastAsia="Arial Narrow" w:cs="Arial Narrow"/>
          <w:position w:val="2"/>
        </w:rPr>
        <w:t>d</w:t>
      </w:r>
      <w:r w:rsidRPr="00FB03BE">
        <w:rPr>
          <w:rFonts w:eastAsia="Arial Narrow" w:cs="Arial Narrow"/>
          <w:spacing w:val="-2"/>
        </w:rPr>
        <w:t>60</w:t>
      </w:r>
      <w:r w:rsidRPr="00FB03BE">
        <w:rPr>
          <w:rFonts w:eastAsia="Arial Narrow" w:cs="Arial Narrow"/>
          <w:position w:val="2"/>
        </w:rPr>
        <w:t>/d</w:t>
      </w:r>
      <w:r w:rsidRPr="00FB03BE">
        <w:rPr>
          <w:rFonts w:eastAsia="Arial Narrow" w:cs="Arial Narrow"/>
          <w:spacing w:val="-2"/>
        </w:rPr>
        <w:t>10</w:t>
      </w:r>
      <w:r w:rsidRPr="00FB03BE">
        <w:rPr>
          <w:rFonts w:eastAsia="Arial Narrow" w:cs="Arial Narrow"/>
          <w:position w:val="2"/>
        </w:rPr>
        <w:t>&gt;</w:t>
      </w:r>
      <w:r w:rsidRPr="00FB03BE">
        <w:rPr>
          <w:rFonts w:eastAsia="Arial Narrow" w:cs="Arial Narrow"/>
          <w:spacing w:val="1"/>
          <w:position w:val="2"/>
        </w:rPr>
        <w:t xml:space="preserve"> </w:t>
      </w:r>
      <w:r w:rsidRPr="00FB03BE">
        <w:rPr>
          <w:rFonts w:eastAsia="Arial Narrow" w:cs="Arial Narrow"/>
          <w:position w:val="2"/>
        </w:rPr>
        <w:t>4</w:t>
      </w:r>
    </w:p>
    <w:p w:rsidR="00D559CC" w:rsidRPr="00FB03BE" w:rsidRDefault="00D559CC" w:rsidP="00A82D91">
      <w:pPr>
        <w:pStyle w:val="ListParagraph"/>
        <w:numPr>
          <w:ilvl w:val="1"/>
          <w:numId w:val="292"/>
        </w:numPr>
        <w:rPr>
          <w:rFonts w:cs="Arial Narrow"/>
        </w:rPr>
      </w:pPr>
      <w:r w:rsidRPr="00FB03BE">
        <w:rPr>
          <w:rFonts w:eastAsia="Arial Narrow" w:cs="Arial Narrow"/>
        </w:rPr>
        <w:t>m</w:t>
      </w:r>
      <w:r w:rsidRPr="00FB03BE">
        <w:t>ak</w:t>
      </w:r>
      <w:r w:rsidRPr="00FB03BE">
        <w:rPr>
          <w:spacing w:val="-2"/>
        </w:rPr>
        <w:t>s</w:t>
      </w:r>
      <w:r w:rsidRPr="00FB03BE">
        <w:t>im</w:t>
      </w:r>
      <w:r w:rsidRPr="00FB03BE">
        <w:rPr>
          <w:spacing w:val="-3"/>
        </w:rPr>
        <w:t>a</w:t>
      </w:r>
      <w:r w:rsidRPr="00FB03BE">
        <w:t xml:space="preserve">lna </w:t>
      </w:r>
      <w:r w:rsidRPr="00FB03BE">
        <w:rPr>
          <w:spacing w:val="-2"/>
        </w:rPr>
        <w:t>v</w:t>
      </w:r>
      <w:r w:rsidRPr="00FB03BE">
        <w:t>el</w:t>
      </w:r>
      <w:r w:rsidRPr="00FB03BE">
        <w:rPr>
          <w:spacing w:val="-2"/>
        </w:rPr>
        <w:t>i</w:t>
      </w:r>
      <w:r w:rsidRPr="00FB03BE">
        <w:t>čina</w:t>
      </w:r>
      <w:r w:rsidRPr="00FB03BE">
        <w:rPr>
          <w:spacing w:val="-3"/>
        </w:rPr>
        <w:t xml:space="preserve"> </w:t>
      </w:r>
      <w:r w:rsidRPr="00FB03BE">
        <w:t>zrna</w:t>
      </w:r>
      <w:r w:rsidRPr="00FB03BE">
        <w:rPr>
          <w:spacing w:val="-3"/>
        </w:rPr>
        <w:t xml:space="preserve"> </w:t>
      </w:r>
      <w:r w:rsidRPr="00FB03BE">
        <w:t>sm</w:t>
      </w:r>
      <w:r w:rsidRPr="00FB03BE">
        <w:rPr>
          <w:spacing w:val="-2"/>
        </w:rPr>
        <w:t>ij</w:t>
      </w:r>
      <w:r w:rsidRPr="00FB03BE">
        <w:t>e biti</w:t>
      </w:r>
      <w:r w:rsidRPr="00FB03BE">
        <w:rPr>
          <w:spacing w:val="-2"/>
        </w:rPr>
        <w:t xml:space="preserve"> </w:t>
      </w:r>
      <w:r w:rsidRPr="00FB03BE">
        <w:t>jedn</w:t>
      </w:r>
      <w:r w:rsidRPr="00FB03BE">
        <w:rPr>
          <w:spacing w:val="-2"/>
        </w:rPr>
        <w:t>a</w:t>
      </w:r>
      <w:r w:rsidRPr="00FB03BE">
        <w:t>ka n</w:t>
      </w:r>
      <w:r w:rsidRPr="00FB03BE">
        <w:rPr>
          <w:spacing w:val="-2"/>
        </w:rPr>
        <w:t>a</w:t>
      </w:r>
      <w:r w:rsidRPr="00FB03BE">
        <w:t>j</w:t>
      </w:r>
      <w:r w:rsidRPr="00FB03BE">
        <w:rPr>
          <w:spacing w:val="1"/>
        </w:rPr>
        <w:t>v</w:t>
      </w:r>
      <w:r w:rsidRPr="00FB03BE">
        <w:rPr>
          <w:spacing w:val="-2"/>
        </w:rPr>
        <w:t>i</w:t>
      </w:r>
      <w:r w:rsidRPr="00FB03BE">
        <w:t>še p</w:t>
      </w:r>
      <w:r w:rsidRPr="00FB03BE">
        <w:rPr>
          <w:spacing w:val="-2"/>
        </w:rPr>
        <w:t>o</w:t>
      </w:r>
      <w:r w:rsidRPr="00FB03BE">
        <w:t>lo</w:t>
      </w:r>
      <w:r w:rsidRPr="00FB03BE">
        <w:rPr>
          <w:spacing w:val="-2"/>
        </w:rPr>
        <w:t>v</w:t>
      </w:r>
      <w:r w:rsidRPr="00FB03BE">
        <w:t>i</w:t>
      </w:r>
      <w:r w:rsidRPr="00FB03BE">
        <w:rPr>
          <w:spacing w:val="1"/>
        </w:rPr>
        <w:t>c</w:t>
      </w:r>
      <w:r w:rsidRPr="00FB03BE">
        <w:t>i</w:t>
      </w:r>
      <w:r w:rsidRPr="00FB03BE">
        <w:rPr>
          <w:spacing w:val="-2"/>
        </w:rPr>
        <w:t xml:space="preserve"> </w:t>
      </w:r>
      <w:r w:rsidRPr="00FB03BE">
        <w:t>deblj</w:t>
      </w:r>
      <w:r w:rsidRPr="00FB03BE">
        <w:rPr>
          <w:spacing w:val="-2"/>
        </w:rPr>
        <w:t>i</w:t>
      </w:r>
      <w:r w:rsidRPr="00FB03BE">
        <w:t xml:space="preserve">ne </w:t>
      </w:r>
      <w:r w:rsidRPr="00FB03BE">
        <w:rPr>
          <w:spacing w:val="-2"/>
        </w:rPr>
        <w:t>s</w:t>
      </w:r>
      <w:r w:rsidRPr="00FB03BE">
        <w:t>l</w:t>
      </w:r>
      <w:r w:rsidRPr="00FB03BE">
        <w:rPr>
          <w:spacing w:val="6"/>
        </w:rPr>
        <w:t>o</w:t>
      </w:r>
      <w:r w:rsidRPr="00FB03BE">
        <w:rPr>
          <w:rFonts w:eastAsia="Arial Narrow" w:cs="Arial Narrow"/>
        </w:rPr>
        <w:t>ja</w:t>
      </w:r>
      <w:r w:rsidRPr="00FB03BE">
        <w:rPr>
          <w:rFonts w:eastAsia="Arial Narrow" w:cs="Arial Narrow"/>
          <w:spacing w:val="-2"/>
        </w:rPr>
        <w:t xml:space="preserve"> </w:t>
      </w:r>
      <w:r w:rsidRPr="00FB03BE">
        <w:t xml:space="preserve">– </w:t>
      </w:r>
      <w:r w:rsidRPr="00FB03BE">
        <w:rPr>
          <w:rFonts w:eastAsia="Arial Narrow" w:cs="Arial Narrow"/>
        </w:rPr>
        <w:t>12,</w:t>
      </w:r>
      <w:r w:rsidRPr="00FB03BE">
        <w:rPr>
          <w:rFonts w:eastAsia="Arial Narrow" w:cs="Arial Narrow"/>
          <w:spacing w:val="-3"/>
        </w:rPr>
        <w:t>5</w:t>
      </w:r>
      <w:r w:rsidRPr="00FB03BE">
        <w:rPr>
          <w:rFonts w:eastAsia="Arial Narrow" w:cs="Arial Narrow"/>
        </w:rPr>
        <w:t>0 c</w:t>
      </w:r>
      <w:r w:rsidRPr="00FB03BE">
        <w:rPr>
          <w:rFonts w:eastAsia="Arial Narrow" w:cs="Arial Narrow"/>
          <w:spacing w:val="-2"/>
        </w:rPr>
        <w:t>m</w:t>
      </w:r>
      <w:r w:rsidRPr="00FB03BE">
        <w:rPr>
          <w:rFonts w:eastAsia="Arial Narrow" w:cs="Arial Narrow"/>
        </w:rPr>
        <w:t>.</w:t>
      </w:r>
    </w:p>
    <w:p w:rsidR="00D559CC" w:rsidRPr="00FB03BE" w:rsidRDefault="00D559CC" w:rsidP="00A82D91">
      <w:pPr>
        <w:pStyle w:val="ListParagraph"/>
        <w:numPr>
          <w:ilvl w:val="0"/>
          <w:numId w:val="292"/>
        </w:numPr>
      </w:pPr>
      <w:r w:rsidRPr="00FB03BE">
        <w:t>Zbija</w:t>
      </w:r>
      <w:r w:rsidRPr="00FB03BE">
        <w:rPr>
          <w:spacing w:val="-3"/>
        </w:rPr>
        <w:t>n</w:t>
      </w:r>
      <w:r w:rsidRPr="00FB03BE">
        <w:t>jem</w:t>
      </w:r>
      <w:r w:rsidRPr="00FB03BE">
        <w:rPr>
          <w:spacing w:val="12"/>
        </w:rPr>
        <w:t xml:space="preserve"> </w:t>
      </w:r>
      <w:r w:rsidRPr="00FB03BE">
        <w:t>na</w:t>
      </w:r>
      <w:r w:rsidRPr="00FB03BE">
        <w:rPr>
          <w:spacing w:val="-2"/>
        </w:rPr>
        <w:t>s</w:t>
      </w:r>
      <w:r w:rsidRPr="00FB03BE">
        <w:t>ipa</w:t>
      </w:r>
      <w:r w:rsidRPr="00FB03BE">
        <w:rPr>
          <w:spacing w:val="12"/>
        </w:rPr>
        <w:t xml:space="preserve"> </w:t>
      </w:r>
      <w:r w:rsidRPr="00FB03BE">
        <w:t>je</w:t>
      </w:r>
      <w:r w:rsidRPr="00FB03BE">
        <w:rPr>
          <w:spacing w:val="12"/>
        </w:rPr>
        <w:t xml:space="preserve"> </w:t>
      </w:r>
      <w:r w:rsidRPr="00FB03BE">
        <w:t>na</w:t>
      </w:r>
      <w:r w:rsidRPr="00FB03BE">
        <w:rPr>
          <w:spacing w:val="12"/>
        </w:rPr>
        <w:t xml:space="preserve"> </w:t>
      </w:r>
      <w:r w:rsidRPr="00FB03BE">
        <w:t>ko</w:t>
      </w:r>
      <w:r w:rsidRPr="00FB03BE">
        <w:rPr>
          <w:spacing w:val="-3"/>
        </w:rPr>
        <w:t>t</w:t>
      </w:r>
      <w:r w:rsidRPr="00FB03BE">
        <w:t>i</w:t>
      </w:r>
      <w:r w:rsidRPr="00FB03BE">
        <w:rPr>
          <w:spacing w:val="12"/>
        </w:rPr>
        <w:t xml:space="preserve"> </w:t>
      </w:r>
      <w:r w:rsidRPr="00FB03BE">
        <w:t>temel</w:t>
      </w:r>
      <w:r w:rsidRPr="00FB03BE">
        <w:rPr>
          <w:spacing w:val="1"/>
        </w:rPr>
        <w:t>j</w:t>
      </w:r>
      <w:r w:rsidRPr="00FB03BE">
        <w:rPr>
          <w:spacing w:val="-3"/>
        </w:rPr>
        <w:t>e</w:t>
      </w:r>
      <w:r w:rsidRPr="00FB03BE">
        <w:t>nja</w:t>
      </w:r>
      <w:r w:rsidRPr="00FB03BE">
        <w:rPr>
          <w:spacing w:val="12"/>
        </w:rPr>
        <w:t xml:space="preserve"> </w:t>
      </w:r>
      <w:r w:rsidRPr="00FB03BE">
        <w:t>potre</w:t>
      </w:r>
      <w:r w:rsidRPr="00FB03BE">
        <w:rPr>
          <w:spacing w:val="-3"/>
        </w:rPr>
        <w:t>b</w:t>
      </w:r>
      <w:r w:rsidRPr="00FB03BE">
        <w:t>no</w:t>
      </w:r>
      <w:r w:rsidRPr="00FB03BE">
        <w:rPr>
          <w:spacing w:val="12"/>
        </w:rPr>
        <w:t xml:space="preserve"> </w:t>
      </w:r>
      <w:r w:rsidRPr="00FB03BE">
        <w:t>post</w:t>
      </w:r>
      <w:r w:rsidRPr="00FB03BE">
        <w:rPr>
          <w:spacing w:val="-2"/>
        </w:rPr>
        <w:t>i</w:t>
      </w:r>
      <w:r w:rsidRPr="00FB03BE">
        <w:t>ći</w:t>
      </w:r>
      <w:r w:rsidRPr="00FB03BE">
        <w:rPr>
          <w:spacing w:val="12"/>
        </w:rPr>
        <w:t xml:space="preserve"> </w:t>
      </w:r>
      <w:r w:rsidRPr="00FB03BE">
        <w:t>m</w:t>
      </w:r>
      <w:r w:rsidRPr="00FB03BE">
        <w:rPr>
          <w:spacing w:val="-2"/>
        </w:rPr>
        <w:t>i</w:t>
      </w:r>
      <w:r w:rsidRPr="00FB03BE">
        <w:t>n</w:t>
      </w:r>
      <w:r w:rsidRPr="00FB03BE">
        <w:rPr>
          <w:spacing w:val="-2"/>
        </w:rPr>
        <w:t>i</w:t>
      </w:r>
      <w:r w:rsidRPr="00FB03BE">
        <w:t>malan</w:t>
      </w:r>
      <w:r w:rsidRPr="00FB03BE">
        <w:rPr>
          <w:spacing w:val="12"/>
        </w:rPr>
        <w:t xml:space="preserve"> </w:t>
      </w:r>
      <w:r w:rsidRPr="00FB03BE">
        <w:t>m</w:t>
      </w:r>
      <w:r w:rsidRPr="00FB03BE">
        <w:rPr>
          <w:spacing w:val="-2"/>
        </w:rPr>
        <w:t>o</w:t>
      </w:r>
      <w:r w:rsidRPr="00FB03BE">
        <w:t>dul</w:t>
      </w:r>
      <w:r w:rsidRPr="00FB03BE">
        <w:rPr>
          <w:spacing w:val="12"/>
        </w:rPr>
        <w:t xml:space="preserve"> </w:t>
      </w:r>
      <w:r w:rsidRPr="00FB03BE">
        <w:t>st</w:t>
      </w:r>
      <w:r w:rsidRPr="00FB03BE">
        <w:rPr>
          <w:spacing w:val="-2"/>
        </w:rPr>
        <w:t>i</w:t>
      </w:r>
      <w:r w:rsidRPr="00FB03BE">
        <w:t>šl</w:t>
      </w:r>
      <w:r w:rsidRPr="00FB03BE">
        <w:rPr>
          <w:spacing w:val="-2"/>
        </w:rPr>
        <w:t>j</w:t>
      </w:r>
      <w:r w:rsidRPr="00FB03BE">
        <w:t>i</w:t>
      </w:r>
      <w:r w:rsidRPr="00FB03BE">
        <w:rPr>
          <w:spacing w:val="1"/>
        </w:rPr>
        <w:t>v</w:t>
      </w:r>
      <w:r w:rsidRPr="00FB03BE">
        <w:rPr>
          <w:spacing w:val="-3"/>
        </w:rPr>
        <w:t>o</w:t>
      </w:r>
      <w:r w:rsidRPr="00FB03BE">
        <w:t>sti</w:t>
      </w:r>
      <w:r w:rsidRPr="00FB03BE">
        <w:rPr>
          <w:spacing w:val="12"/>
        </w:rPr>
        <w:t xml:space="preserve"> </w:t>
      </w:r>
      <w:r w:rsidRPr="00FB03BE">
        <w:t>od</w:t>
      </w:r>
      <w:r w:rsidRPr="00FB03BE">
        <w:rPr>
          <w:spacing w:val="12"/>
        </w:rPr>
        <w:t xml:space="preserve"> </w:t>
      </w:r>
      <w:r w:rsidRPr="00FB03BE">
        <w:t>M</w:t>
      </w:r>
      <w:r w:rsidRPr="00FB03BE">
        <w:rPr>
          <w:spacing w:val="-2"/>
        </w:rPr>
        <w:t>s</w:t>
      </w:r>
      <w:r w:rsidRPr="00FB03BE">
        <w:t>=60,0</w:t>
      </w:r>
      <w:r w:rsidRPr="00FB03BE">
        <w:rPr>
          <w:spacing w:val="12"/>
        </w:rPr>
        <w:t xml:space="preserve"> </w:t>
      </w:r>
      <w:r w:rsidRPr="00FB03BE">
        <w:t>M</w:t>
      </w:r>
      <w:r w:rsidRPr="00FB03BE">
        <w:rPr>
          <w:spacing w:val="-1"/>
        </w:rPr>
        <w:t>N</w:t>
      </w:r>
      <w:r w:rsidRPr="00FB03BE">
        <w:t>/</w:t>
      </w:r>
      <w:r w:rsidRPr="00FB03BE">
        <w:rPr>
          <w:spacing w:val="8"/>
        </w:rPr>
        <w:t>m</w:t>
      </w:r>
      <w:r w:rsidRPr="00FB03BE">
        <w:rPr>
          <w:rFonts w:eastAsia="Arial Narrow" w:cs="Arial Narrow"/>
        </w:rPr>
        <w:t xml:space="preserve">2 </w:t>
      </w:r>
      <w:r w:rsidRPr="00FB03BE">
        <w:t>mjeren</w:t>
      </w:r>
      <w:r w:rsidRPr="00FB03BE">
        <w:rPr>
          <w:spacing w:val="2"/>
        </w:rPr>
        <w:t xml:space="preserve"> </w:t>
      </w:r>
      <w:r w:rsidRPr="00FB03BE">
        <w:t>kr</w:t>
      </w:r>
      <w:r w:rsidRPr="00FB03BE">
        <w:rPr>
          <w:spacing w:val="-3"/>
        </w:rPr>
        <w:t>u</w:t>
      </w:r>
      <w:r w:rsidRPr="00FB03BE">
        <w:t>žnom</w:t>
      </w:r>
      <w:r w:rsidRPr="00FB03BE">
        <w:rPr>
          <w:spacing w:val="3"/>
        </w:rPr>
        <w:t xml:space="preserve"> </w:t>
      </w:r>
      <w:r w:rsidRPr="00FB03BE">
        <w:t>p</w:t>
      </w:r>
      <w:r w:rsidRPr="00FB03BE">
        <w:rPr>
          <w:spacing w:val="-2"/>
        </w:rPr>
        <w:t>l</w:t>
      </w:r>
      <w:r w:rsidRPr="00FB03BE">
        <w:t>oč</w:t>
      </w:r>
      <w:r w:rsidRPr="00FB03BE">
        <w:rPr>
          <w:spacing w:val="-3"/>
        </w:rPr>
        <w:t>o</w:t>
      </w:r>
      <w:r w:rsidRPr="00FB03BE">
        <w:t>m</w:t>
      </w:r>
      <w:r w:rsidRPr="00FB03BE">
        <w:rPr>
          <w:spacing w:val="7"/>
        </w:rPr>
        <w:t xml:space="preserve"> </w:t>
      </w:r>
      <w:r w:rsidRPr="00FB03BE">
        <w:rPr>
          <w:rFonts w:eastAsia="Symbol" w:cs="Symbol"/>
          <w:spacing w:val="-2"/>
        </w:rPr>
        <w:t></w:t>
      </w:r>
      <w:r w:rsidRPr="00FB03BE">
        <w:rPr>
          <w:rFonts w:eastAsia="Arial Narrow" w:cs="Arial Narrow"/>
        </w:rPr>
        <w:t>30</w:t>
      </w:r>
      <w:r w:rsidRPr="00FB03BE">
        <w:rPr>
          <w:rFonts w:eastAsia="Arial Narrow" w:cs="Arial Narrow"/>
          <w:spacing w:val="2"/>
        </w:rPr>
        <w:t xml:space="preserve"> </w:t>
      </w:r>
      <w:r w:rsidRPr="00FB03BE">
        <w:rPr>
          <w:rFonts w:eastAsia="Arial Narrow" w:cs="Arial Narrow"/>
        </w:rPr>
        <w:t>cm</w:t>
      </w:r>
      <w:r w:rsidRPr="00FB03BE">
        <w:rPr>
          <w:rFonts w:eastAsia="Arial Narrow" w:cs="Arial Narrow"/>
          <w:spacing w:val="5"/>
        </w:rPr>
        <w:t xml:space="preserve"> </w:t>
      </w:r>
      <w:r w:rsidRPr="00FB03BE">
        <w:rPr>
          <w:rFonts w:eastAsia="Arial Narrow" w:cs="Arial Narrow"/>
        </w:rPr>
        <w:t>p</w:t>
      </w:r>
      <w:r w:rsidRPr="00FB03BE">
        <w:rPr>
          <w:rFonts w:eastAsia="Arial Narrow" w:cs="Arial Narrow"/>
          <w:spacing w:val="-3"/>
        </w:rPr>
        <w:t>r</w:t>
      </w:r>
      <w:r w:rsidRPr="00FB03BE">
        <w:rPr>
          <w:rFonts w:eastAsia="Arial Narrow" w:cs="Arial Narrow"/>
        </w:rPr>
        <w:t>ema</w:t>
      </w:r>
      <w:r w:rsidRPr="00FB03BE">
        <w:rPr>
          <w:rFonts w:eastAsia="Arial Narrow" w:cs="Arial Narrow"/>
          <w:spacing w:val="3"/>
        </w:rPr>
        <w:t xml:space="preserve"> </w:t>
      </w:r>
      <w:r w:rsidRPr="00FB03BE">
        <w:rPr>
          <w:rFonts w:eastAsia="Arial Narrow" w:cs="Arial Narrow"/>
          <w:spacing w:val="-2"/>
        </w:rPr>
        <w:t>HR</w:t>
      </w:r>
      <w:r w:rsidRPr="00FB03BE">
        <w:rPr>
          <w:rFonts w:eastAsia="Arial Narrow" w:cs="Arial Narrow"/>
        </w:rPr>
        <w:t xml:space="preserve">N </w:t>
      </w:r>
      <w:r w:rsidRPr="00FB03BE">
        <w:rPr>
          <w:spacing w:val="-2"/>
        </w:rPr>
        <w:t>U</w:t>
      </w:r>
      <w:r w:rsidRPr="00FB03BE">
        <w:t>.</w:t>
      </w:r>
      <w:r w:rsidRPr="00FB03BE">
        <w:rPr>
          <w:spacing w:val="-1"/>
        </w:rPr>
        <w:t>B</w:t>
      </w:r>
      <w:r w:rsidRPr="00FB03BE">
        <w:t>1.046</w:t>
      </w:r>
      <w:r w:rsidRPr="00FB03BE">
        <w:rPr>
          <w:spacing w:val="5"/>
        </w:rPr>
        <w:t xml:space="preserve"> </w:t>
      </w:r>
      <w:r w:rsidRPr="00FB03BE">
        <w:rPr>
          <w:spacing w:val="-2"/>
        </w:rPr>
        <w:t>O</w:t>
      </w:r>
      <w:r w:rsidRPr="00FB03BE">
        <w:t>d</w:t>
      </w:r>
      <w:r w:rsidRPr="00FB03BE">
        <w:rPr>
          <w:spacing w:val="-3"/>
        </w:rPr>
        <w:t>r</w:t>
      </w:r>
      <w:r w:rsidRPr="00FB03BE">
        <w:t>eđi</w:t>
      </w:r>
      <w:r w:rsidRPr="00FB03BE">
        <w:rPr>
          <w:spacing w:val="-2"/>
        </w:rPr>
        <w:t>v</w:t>
      </w:r>
      <w:r w:rsidRPr="00FB03BE">
        <w:t>anje</w:t>
      </w:r>
      <w:r w:rsidRPr="00FB03BE">
        <w:rPr>
          <w:spacing w:val="2"/>
        </w:rPr>
        <w:t xml:space="preserve"> </w:t>
      </w:r>
      <w:r w:rsidRPr="00FB03BE">
        <w:t>mo</w:t>
      </w:r>
      <w:r w:rsidRPr="00FB03BE">
        <w:rPr>
          <w:spacing w:val="-2"/>
        </w:rPr>
        <w:t>d</w:t>
      </w:r>
      <w:r w:rsidRPr="00FB03BE">
        <w:t>ula</w:t>
      </w:r>
      <w:r w:rsidRPr="00FB03BE">
        <w:rPr>
          <w:spacing w:val="2"/>
        </w:rPr>
        <w:t xml:space="preserve"> </w:t>
      </w:r>
      <w:r w:rsidRPr="00FB03BE">
        <w:t>st</w:t>
      </w:r>
      <w:r w:rsidRPr="00FB03BE">
        <w:rPr>
          <w:spacing w:val="-2"/>
        </w:rPr>
        <w:t>i</w:t>
      </w:r>
      <w:r w:rsidRPr="00FB03BE">
        <w:t>šl</w:t>
      </w:r>
      <w:r w:rsidRPr="00FB03BE">
        <w:rPr>
          <w:spacing w:val="-2"/>
        </w:rPr>
        <w:t>j</w:t>
      </w:r>
      <w:r w:rsidRPr="00FB03BE">
        <w:t>i</w:t>
      </w:r>
      <w:r w:rsidRPr="00FB03BE">
        <w:rPr>
          <w:spacing w:val="1"/>
        </w:rPr>
        <w:t>v</w:t>
      </w:r>
      <w:r w:rsidRPr="00FB03BE">
        <w:rPr>
          <w:spacing w:val="-3"/>
        </w:rPr>
        <w:t>o</w:t>
      </w:r>
      <w:r w:rsidRPr="00FB03BE">
        <w:t>sti</w:t>
      </w:r>
      <w:r w:rsidRPr="00FB03BE">
        <w:rPr>
          <w:spacing w:val="3"/>
        </w:rPr>
        <w:t xml:space="preserve"> </w:t>
      </w:r>
      <w:r w:rsidRPr="00FB03BE">
        <w:t>m</w:t>
      </w:r>
      <w:r w:rsidRPr="00FB03BE">
        <w:rPr>
          <w:spacing w:val="-2"/>
        </w:rPr>
        <w:t>e</w:t>
      </w:r>
      <w:r w:rsidRPr="00FB03BE">
        <w:t>todom</w:t>
      </w:r>
      <w:r w:rsidRPr="00FB03BE">
        <w:rPr>
          <w:spacing w:val="2"/>
        </w:rPr>
        <w:t xml:space="preserve"> </w:t>
      </w:r>
      <w:r w:rsidRPr="00FB03BE">
        <w:t>kružne ploče.</w:t>
      </w:r>
      <w:r w:rsidRPr="00FB03BE">
        <w:rPr>
          <w:spacing w:val="12"/>
        </w:rPr>
        <w:t xml:space="preserve"> </w:t>
      </w:r>
      <w:r w:rsidRPr="00FB03BE">
        <w:rPr>
          <w:rFonts w:eastAsia="Arial Narrow" w:cs="Arial Narrow"/>
        </w:rPr>
        <w:t>Za</w:t>
      </w:r>
      <w:r w:rsidRPr="00FB03BE">
        <w:rPr>
          <w:rFonts w:eastAsia="Arial Narrow" w:cs="Arial Narrow"/>
          <w:spacing w:val="-3"/>
        </w:rPr>
        <w:t>m</w:t>
      </w:r>
      <w:r w:rsidRPr="00FB03BE">
        <w:rPr>
          <w:rFonts w:eastAsia="Arial Narrow" w:cs="Arial Narrow"/>
        </w:rPr>
        <w:t>jenu</w:t>
      </w:r>
      <w:r w:rsidRPr="00FB03BE">
        <w:rPr>
          <w:rFonts w:eastAsia="Arial Narrow" w:cs="Arial Narrow"/>
          <w:spacing w:val="12"/>
        </w:rPr>
        <w:t xml:space="preserve"> </w:t>
      </w:r>
      <w:r w:rsidRPr="00FB03BE">
        <w:rPr>
          <w:rFonts w:eastAsia="Arial Narrow" w:cs="Arial Narrow"/>
        </w:rPr>
        <w:t>k</w:t>
      </w:r>
      <w:r w:rsidRPr="00FB03BE">
        <w:rPr>
          <w:rFonts w:eastAsia="Arial Narrow" w:cs="Arial Narrow"/>
          <w:spacing w:val="-3"/>
        </w:rPr>
        <w:t>a</w:t>
      </w:r>
      <w:r w:rsidRPr="00FB03BE">
        <w:rPr>
          <w:rFonts w:eastAsia="Arial Narrow" w:cs="Arial Narrow"/>
        </w:rPr>
        <w:t>men</w:t>
      </w:r>
      <w:r w:rsidRPr="00FB03BE">
        <w:rPr>
          <w:rFonts w:eastAsia="Arial Narrow" w:cs="Arial Narrow"/>
          <w:spacing w:val="-2"/>
        </w:rPr>
        <w:t>i</w:t>
      </w:r>
      <w:r w:rsidRPr="00FB03BE">
        <w:rPr>
          <w:rFonts w:eastAsia="Arial Narrow" w:cs="Arial Narrow"/>
        </w:rPr>
        <w:t>m</w:t>
      </w:r>
      <w:r w:rsidRPr="00FB03BE">
        <w:rPr>
          <w:rFonts w:eastAsia="Arial Narrow" w:cs="Arial Narrow"/>
          <w:spacing w:val="14"/>
        </w:rPr>
        <w:t xml:space="preserve"> </w:t>
      </w:r>
      <w:r w:rsidRPr="00FB03BE">
        <w:rPr>
          <w:rFonts w:eastAsia="Arial Narrow" w:cs="Arial Narrow"/>
          <w:spacing w:val="-2"/>
        </w:rPr>
        <w:t>m</w:t>
      </w:r>
      <w:r w:rsidRPr="00FB03BE">
        <w:rPr>
          <w:rFonts w:eastAsia="Arial Narrow" w:cs="Arial Narrow"/>
        </w:rPr>
        <w:t>a</w:t>
      </w:r>
      <w:r w:rsidRPr="00FB03BE">
        <w:rPr>
          <w:rFonts w:eastAsia="Arial Narrow" w:cs="Arial Narrow"/>
          <w:spacing w:val="-3"/>
        </w:rPr>
        <w:t>t</w:t>
      </w:r>
      <w:r w:rsidRPr="00FB03BE">
        <w:rPr>
          <w:rFonts w:eastAsia="Arial Narrow" w:cs="Arial Narrow"/>
        </w:rPr>
        <w:t>erijal</w:t>
      </w:r>
      <w:r w:rsidRPr="00FB03BE">
        <w:rPr>
          <w:rFonts w:eastAsia="Arial Narrow" w:cs="Arial Narrow"/>
          <w:spacing w:val="-3"/>
        </w:rPr>
        <w:t>o</w:t>
      </w:r>
      <w:r w:rsidRPr="00FB03BE">
        <w:rPr>
          <w:rFonts w:eastAsia="Arial Narrow" w:cs="Arial Narrow"/>
        </w:rPr>
        <w:t>m</w:t>
      </w:r>
      <w:r w:rsidRPr="00FB03BE">
        <w:rPr>
          <w:rFonts w:eastAsia="Arial Narrow" w:cs="Arial Narrow"/>
          <w:spacing w:val="14"/>
        </w:rPr>
        <w:t xml:space="preserve"> </w:t>
      </w:r>
      <w:r w:rsidRPr="00FB03BE">
        <w:rPr>
          <w:rFonts w:eastAsia="Arial Narrow" w:cs="Arial Narrow"/>
          <w:spacing w:val="-2"/>
        </w:rPr>
        <w:t>i</w:t>
      </w:r>
      <w:r w:rsidRPr="00FB03BE">
        <w:rPr>
          <w:rFonts w:eastAsia="Arial Narrow" w:cs="Arial Narrow"/>
        </w:rPr>
        <w:t>spod</w:t>
      </w:r>
      <w:r w:rsidRPr="00FB03BE">
        <w:rPr>
          <w:rFonts w:eastAsia="Arial Narrow" w:cs="Arial Narrow"/>
          <w:spacing w:val="12"/>
        </w:rPr>
        <w:t xml:space="preserve"> </w:t>
      </w:r>
      <w:r w:rsidRPr="00FB03BE">
        <w:rPr>
          <w:rFonts w:eastAsia="Arial Narrow" w:cs="Arial Narrow"/>
        </w:rPr>
        <w:t>te</w:t>
      </w:r>
      <w:r w:rsidRPr="00FB03BE">
        <w:rPr>
          <w:rFonts w:eastAsia="Arial Narrow" w:cs="Arial Narrow"/>
          <w:spacing w:val="1"/>
        </w:rPr>
        <w:t>m</w:t>
      </w:r>
      <w:r w:rsidRPr="00FB03BE">
        <w:rPr>
          <w:rFonts w:eastAsia="Arial Narrow" w:cs="Arial Narrow"/>
        </w:rPr>
        <w:t>elja</w:t>
      </w:r>
      <w:r w:rsidRPr="00FB03BE">
        <w:rPr>
          <w:rFonts w:eastAsia="Arial Narrow" w:cs="Arial Narrow"/>
          <w:spacing w:val="12"/>
        </w:rPr>
        <w:t xml:space="preserve"> </w:t>
      </w:r>
      <w:r w:rsidRPr="00FB03BE">
        <w:rPr>
          <w:rFonts w:eastAsia="Arial Narrow" w:cs="Arial Narrow"/>
        </w:rPr>
        <w:t>je</w:t>
      </w:r>
      <w:r w:rsidRPr="00FB03BE">
        <w:rPr>
          <w:rFonts w:eastAsia="Arial Narrow" w:cs="Arial Narrow"/>
          <w:spacing w:val="12"/>
        </w:rPr>
        <w:t xml:space="preserve"> </w:t>
      </w:r>
      <w:r w:rsidRPr="00FB03BE">
        <w:rPr>
          <w:rFonts w:eastAsia="Arial Narrow" w:cs="Arial Narrow"/>
        </w:rPr>
        <w:t>potr</w:t>
      </w:r>
      <w:r w:rsidRPr="00FB03BE">
        <w:rPr>
          <w:rFonts w:eastAsia="Arial Narrow" w:cs="Arial Narrow"/>
          <w:spacing w:val="-3"/>
        </w:rPr>
        <w:t>e</w:t>
      </w:r>
      <w:r w:rsidRPr="00FB03BE">
        <w:rPr>
          <w:rFonts w:eastAsia="Arial Narrow" w:cs="Arial Narrow"/>
        </w:rPr>
        <w:t>bno</w:t>
      </w:r>
      <w:r w:rsidRPr="00FB03BE">
        <w:rPr>
          <w:rFonts w:eastAsia="Arial Narrow" w:cs="Arial Narrow"/>
          <w:spacing w:val="14"/>
        </w:rPr>
        <w:t xml:space="preserve"> </w:t>
      </w:r>
      <w:r w:rsidRPr="00FB03BE">
        <w:rPr>
          <w:rFonts w:eastAsia="Arial Narrow" w:cs="Arial Narrow"/>
          <w:spacing w:val="-2"/>
        </w:rPr>
        <w:t>i</w:t>
      </w:r>
      <w:r w:rsidRPr="00FB03BE">
        <w:rPr>
          <w:rFonts w:eastAsia="Arial Narrow" w:cs="Arial Narrow"/>
        </w:rPr>
        <w:t>zv</w:t>
      </w:r>
      <w:r w:rsidRPr="00FB03BE">
        <w:rPr>
          <w:rFonts w:eastAsia="Arial Narrow" w:cs="Arial Narrow"/>
          <w:spacing w:val="-3"/>
        </w:rPr>
        <w:t>e</w:t>
      </w:r>
      <w:r w:rsidRPr="00FB03BE">
        <w:rPr>
          <w:rFonts w:eastAsia="Arial Narrow" w:cs="Arial Narrow"/>
        </w:rPr>
        <w:t>sti</w:t>
      </w:r>
      <w:r w:rsidRPr="00FB03BE">
        <w:rPr>
          <w:rFonts w:eastAsia="Arial Narrow" w:cs="Arial Narrow"/>
          <w:spacing w:val="12"/>
        </w:rPr>
        <w:t xml:space="preserve"> </w:t>
      </w:r>
      <w:r w:rsidRPr="00FB03BE">
        <w:rPr>
          <w:rFonts w:eastAsia="Arial Narrow" w:cs="Arial Narrow"/>
        </w:rPr>
        <w:t>u</w:t>
      </w:r>
      <w:r w:rsidRPr="00FB03BE">
        <w:rPr>
          <w:rFonts w:eastAsia="Arial Narrow" w:cs="Arial Narrow"/>
          <w:spacing w:val="14"/>
        </w:rPr>
        <w:t xml:space="preserve"> </w:t>
      </w:r>
      <w:r w:rsidRPr="00FB03BE">
        <w:rPr>
          <w:rFonts w:eastAsia="Arial Narrow" w:cs="Arial Narrow"/>
        </w:rPr>
        <w:t>t</w:t>
      </w:r>
      <w:r w:rsidRPr="00FB03BE">
        <w:rPr>
          <w:rFonts w:eastAsia="Arial Narrow" w:cs="Arial Narrow"/>
          <w:spacing w:val="-2"/>
        </w:rPr>
        <w:t>l</w:t>
      </w:r>
      <w:r w:rsidRPr="00FB03BE">
        <w:rPr>
          <w:rFonts w:eastAsia="Arial Narrow" w:cs="Arial Narrow"/>
        </w:rPr>
        <w:t>ocrtn</w:t>
      </w:r>
      <w:r w:rsidRPr="00FB03BE">
        <w:rPr>
          <w:rFonts w:eastAsia="Arial Narrow" w:cs="Arial Narrow"/>
          <w:spacing w:val="-3"/>
        </w:rPr>
        <w:t>i</w:t>
      </w:r>
      <w:r w:rsidRPr="00FB03BE">
        <w:rPr>
          <w:rFonts w:eastAsia="Arial Narrow" w:cs="Arial Narrow"/>
        </w:rPr>
        <w:t>m</w:t>
      </w:r>
      <w:r w:rsidRPr="00FB03BE">
        <w:rPr>
          <w:rFonts w:eastAsia="Arial Narrow" w:cs="Arial Narrow"/>
          <w:spacing w:val="14"/>
        </w:rPr>
        <w:t xml:space="preserve"> </w:t>
      </w:r>
      <w:r w:rsidRPr="00FB03BE">
        <w:rPr>
          <w:rFonts w:eastAsia="Arial Narrow" w:cs="Arial Narrow"/>
          <w:spacing w:val="-3"/>
        </w:rPr>
        <w:t>d</w:t>
      </w:r>
      <w:r w:rsidRPr="00FB03BE">
        <w:rPr>
          <w:rFonts w:eastAsia="Arial Narrow" w:cs="Arial Narrow"/>
        </w:rPr>
        <w:t>ime</w:t>
      </w:r>
      <w:r w:rsidRPr="00FB03BE">
        <w:rPr>
          <w:rFonts w:eastAsia="Arial Narrow" w:cs="Arial Narrow"/>
          <w:spacing w:val="-3"/>
        </w:rPr>
        <w:t>n</w:t>
      </w:r>
      <w:r w:rsidRPr="00FB03BE">
        <w:rPr>
          <w:rFonts w:eastAsia="Arial Narrow" w:cs="Arial Narrow"/>
          <w:spacing w:val="-2"/>
        </w:rPr>
        <w:t>z</w:t>
      </w:r>
      <w:r w:rsidRPr="00FB03BE">
        <w:rPr>
          <w:rFonts w:eastAsia="Arial Narrow" w:cs="Arial Narrow"/>
        </w:rPr>
        <w:t>i</w:t>
      </w:r>
      <w:r w:rsidRPr="00FB03BE">
        <w:rPr>
          <w:rFonts w:eastAsia="Arial Narrow" w:cs="Arial Narrow"/>
          <w:spacing w:val="1"/>
        </w:rPr>
        <w:t>j</w:t>
      </w:r>
      <w:r w:rsidRPr="00FB03BE">
        <w:rPr>
          <w:rFonts w:eastAsia="Arial Narrow" w:cs="Arial Narrow"/>
        </w:rPr>
        <w:t>ama</w:t>
      </w:r>
      <w:r w:rsidRPr="00FB03BE">
        <w:rPr>
          <w:rFonts w:eastAsia="Arial Narrow" w:cs="Arial Narrow"/>
          <w:spacing w:val="12"/>
        </w:rPr>
        <w:t xml:space="preserve"> </w:t>
      </w:r>
      <w:r w:rsidRPr="00FB03BE">
        <w:rPr>
          <w:rFonts w:eastAsia="Arial Narrow" w:cs="Arial Narrow"/>
        </w:rPr>
        <w:t>k</w:t>
      </w:r>
      <w:r w:rsidRPr="00FB03BE">
        <w:rPr>
          <w:rFonts w:eastAsia="Arial Narrow" w:cs="Arial Narrow"/>
          <w:spacing w:val="-3"/>
        </w:rPr>
        <w:t>o</w:t>
      </w:r>
      <w:r w:rsidRPr="00FB03BE">
        <w:rPr>
          <w:rFonts w:eastAsia="Arial Narrow" w:cs="Arial Narrow"/>
        </w:rPr>
        <w:t>je</w:t>
      </w:r>
      <w:r w:rsidRPr="00FB03BE">
        <w:rPr>
          <w:rFonts w:eastAsia="Arial Narrow" w:cs="Arial Narrow"/>
          <w:spacing w:val="12"/>
        </w:rPr>
        <w:t xml:space="preserve"> </w:t>
      </w:r>
      <w:r w:rsidRPr="00FB03BE">
        <w:rPr>
          <w:rFonts w:eastAsia="Arial Narrow" w:cs="Arial Narrow"/>
        </w:rPr>
        <w:t>su za na</w:t>
      </w:r>
      <w:r w:rsidRPr="00FB03BE">
        <w:rPr>
          <w:rFonts w:eastAsia="Arial Narrow" w:cs="Arial Narrow"/>
          <w:spacing w:val="-2"/>
        </w:rPr>
        <w:t>j</w:t>
      </w:r>
      <w:r w:rsidRPr="00FB03BE">
        <w:rPr>
          <w:rFonts w:eastAsia="Arial Narrow" w:cs="Arial Narrow"/>
        </w:rPr>
        <w:t>man</w:t>
      </w:r>
      <w:r w:rsidRPr="00FB03BE">
        <w:rPr>
          <w:rFonts w:eastAsia="Arial Narrow" w:cs="Arial Narrow"/>
          <w:spacing w:val="-2"/>
        </w:rPr>
        <w:t>j</w:t>
      </w:r>
      <w:r w:rsidRPr="00FB03BE">
        <w:rPr>
          <w:rFonts w:eastAsia="Arial Narrow" w:cs="Arial Narrow"/>
        </w:rPr>
        <w:t xml:space="preserve">e </w:t>
      </w:r>
      <w:r w:rsidRPr="00FB03BE">
        <w:t>0,50</w:t>
      </w:r>
      <w:r w:rsidRPr="00FB03BE">
        <w:rPr>
          <w:spacing w:val="-2"/>
        </w:rPr>
        <w:t xml:space="preserve"> </w:t>
      </w:r>
      <w:r w:rsidRPr="00FB03BE">
        <w:t xml:space="preserve">m </w:t>
      </w:r>
      <w:r w:rsidRPr="00FB03BE">
        <w:rPr>
          <w:spacing w:val="-2"/>
        </w:rPr>
        <w:t>š</w:t>
      </w:r>
      <w:r w:rsidRPr="00FB03BE">
        <w:t>ire od</w:t>
      </w:r>
      <w:r w:rsidRPr="00FB03BE">
        <w:rPr>
          <w:spacing w:val="-2"/>
        </w:rPr>
        <w:t xml:space="preserve"> </w:t>
      </w:r>
      <w:r w:rsidRPr="00FB03BE">
        <w:t>tl</w:t>
      </w:r>
      <w:r w:rsidRPr="00FB03BE">
        <w:rPr>
          <w:spacing w:val="-3"/>
        </w:rPr>
        <w:t>o</w:t>
      </w:r>
      <w:r w:rsidRPr="00FB03BE">
        <w:t xml:space="preserve">crtnih </w:t>
      </w:r>
      <w:r w:rsidRPr="00FB03BE">
        <w:rPr>
          <w:spacing w:val="-3"/>
        </w:rPr>
        <w:t>d</w:t>
      </w:r>
      <w:r w:rsidRPr="00FB03BE">
        <w:t>im</w:t>
      </w:r>
      <w:r w:rsidRPr="00FB03BE">
        <w:rPr>
          <w:spacing w:val="-3"/>
        </w:rPr>
        <w:t>e</w:t>
      </w:r>
      <w:r w:rsidRPr="00FB03BE">
        <w:t>nz</w:t>
      </w:r>
      <w:r w:rsidRPr="00FB03BE">
        <w:rPr>
          <w:spacing w:val="-2"/>
        </w:rPr>
        <w:t>i</w:t>
      </w:r>
      <w:r w:rsidRPr="00FB03BE">
        <w:t>ja te</w:t>
      </w:r>
      <w:r w:rsidRPr="00FB03BE">
        <w:rPr>
          <w:spacing w:val="-2"/>
        </w:rPr>
        <w:t>m</w:t>
      </w:r>
      <w:r w:rsidRPr="00FB03BE">
        <w:t>elj</w:t>
      </w:r>
      <w:r w:rsidRPr="00FB03BE">
        <w:rPr>
          <w:spacing w:val="-2"/>
        </w:rPr>
        <w:t>a</w:t>
      </w:r>
      <w:r w:rsidRPr="00FB03BE">
        <w:t>.</w:t>
      </w:r>
    </w:p>
    <w:p w:rsidR="00D559CC" w:rsidRPr="00FB03BE" w:rsidRDefault="00D559CC" w:rsidP="00A82D91">
      <w:pPr>
        <w:pStyle w:val="ListParagraph"/>
        <w:numPr>
          <w:ilvl w:val="0"/>
          <w:numId w:val="292"/>
        </w:numPr>
      </w:pPr>
      <w:r w:rsidRPr="00FB03BE">
        <w:rPr>
          <w:spacing w:val="-1"/>
        </w:rPr>
        <w:t>P</w:t>
      </w:r>
      <w:r w:rsidRPr="00FB03BE">
        <w:t>redlaže</w:t>
      </w:r>
      <w:r w:rsidRPr="00FB03BE">
        <w:rPr>
          <w:spacing w:val="-3"/>
        </w:rPr>
        <w:t xml:space="preserve"> </w:t>
      </w:r>
      <w:r w:rsidRPr="00FB03BE">
        <w:t xml:space="preserve">se </w:t>
      </w:r>
      <w:r w:rsidRPr="00FB03BE">
        <w:rPr>
          <w:spacing w:val="-2"/>
        </w:rPr>
        <w:t>i</w:t>
      </w:r>
      <w:r w:rsidRPr="00FB03BE">
        <w:t>zv</w:t>
      </w:r>
      <w:r w:rsidRPr="00FB03BE">
        <w:rPr>
          <w:spacing w:val="-3"/>
        </w:rPr>
        <w:t>e</w:t>
      </w:r>
      <w:r w:rsidRPr="00FB03BE">
        <w:t>dba p</w:t>
      </w:r>
      <w:r w:rsidRPr="00FB03BE">
        <w:rPr>
          <w:spacing w:val="-2"/>
        </w:rPr>
        <w:t>o</w:t>
      </w:r>
      <w:r w:rsidRPr="00FB03BE">
        <w:t>dl</w:t>
      </w:r>
      <w:r w:rsidRPr="00FB03BE">
        <w:rPr>
          <w:spacing w:val="-3"/>
        </w:rPr>
        <w:t>o</w:t>
      </w:r>
      <w:r w:rsidRPr="00FB03BE">
        <w:t>žn</w:t>
      </w:r>
      <w:r w:rsidRPr="00FB03BE">
        <w:rPr>
          <w:spacing w:val="-3"/>
        </w:rPr>
        <w:t>o</w:t>
      </w:r>
      <w:r w:rsidRPr="00FB03BE">
        <w:t>g betona</w:t>
      </w:r>
      <w:r w:rsidRPr="00FB03BE">
        <w:rPr>
          <w:spacing w:val="-3"/>
        </w:rPr>
        <w:t xml:space="preserve"> </w:t>
      </w:r>
      <w:r w:rsidRPr="00FB03BE">
        <w:t>deb</w:t>
      </w:r>
      <w:r w:rsidRPr="00FB03BE">
        <w:rPr>
          <w:spacing w:val="-2"/>
        </w:rPr>
        <w:t>l</w:t>
      </w:r>
      <w:r w:rsidRPr="00FB03BE">
        <w:t>j</w:t>
      </w:r>
      <w:r w:rsidRPr="00FB03BE">
        <w:rPr>
          <w:spacing w:val="1"/>
        </w:rPr>
        <w:t>i</w:t>
      </w:r>
      <w:r w:rsidRPr="00FB03BE">
        <w:t>ne</w:t>
      </w:r>
      <w:r w:rsidRPr="00FB03BE">
        <w:rPr>
          <w:spacing w:val="-3"/>
        </w:rPr>
        <w:t xml:space="preserve"> </w:t>
      </w:r>
      <w:r w:rsidRPr="00FB03BE">
        <w:t>d = 10</w:t>
      </w:r>
      <w:r w:rsidRPr="00FB03BE">
        <w:rPr>
          <w:spacing w:val="-2"/>
        </w:rPr>
        <w:t>,</w:t>
      </w:r>
      <w:r w:rsidRPr="00FB03BE">
        <w:t>0 c</w:t>
      </w:r>
      <w:r w:rsidRPr="00FB03BE">
        <w:rPr>
          <w:spacing w:val="-2"/>
        </w:rPr>
        <w:t>m</w:t>
      </w:r>
      <w:r w:rsidRPr="00FB03BE">
        <w:t>.</w:t>
      </w:r>
    </w:p>
    <w:p w:rsidR="00D559CC" w:rsidRPr="00FB03BE" w:rsidRDefault="00D559CC" w:rsidP="00A82D91">
      <w:pPr>
        <w:pStyle w:val="ListParagraph"/>
        <w:numPr>
          <w:ilvl w:val="0"/>
          <w:numId w:val="292"/>
        </w:numPr>
      </w:pPr>
      <w:r w:rsidRPr="00FB03BE">
        <w:rPr>
          <w:spacing w:val="-1"/>
        </w:rPr>
        <w:t>P</w:t>
      </w:r>
      <w:r w:rsidRPr="00FB03BE">
        <w:t>o</w:t>
      </w:r>
      <w:r w:rsidRPr="00FB03BE">
        <w:rPr>
          <w:spacing w:val="19"/>
        </w:rPr>
        <w:t xml:space="preserve"> </w:t>
      </w:r>
      <w:r w:rsidRPr="00FB03BE">
        <w:t>i</w:t>
      </w:r>
      <w:r w:rsidRPr="00FB03BE">
        <w:rPr>
          <w:spacing w:val="1"/>
        </w:rPr>
        <w:t>z</w:t>
      </w:r>
      <w:r w:rsidRPr="00FB03BE">
        <w:t>v</w:t>
      </w:r>
      <w:r w:rsidRPr="00FB03BE">
        <w:rPr>
          <w:spacing w:val="-3"/>
        </w:rPr>
        <w:t>r</w:t>
      </w:r>
      <w:r w:rsidRPr="00FB03BE">
        <w:t>šen</w:t>
      </w:r>
      <w:r w:rsidRPr="00FB03BE">
        <w:rPr>
          <w:spacing w:val="-2"/>
        </w:rPr>
        <w:t>o</w:t>
      </w:r>
      <w:r w:rsidRPr="00FB03BE">
        <w:t>m</w:t>
      </w:r>
      <w:r w:rsidRPr="00FB03BE">
        <w:rPr>
          <w:spacing w:val="19"/>
        </w:rPr>
        <w:t xml:space="preserve"> </w:t>
      </w:r>
      <w:r w:rsidRPr="00FB03BE">
        <w:t>i</w:t>
      </w:r>
      <w:r w:rsidRPr="00FB03BE">
        <w:rPr>
          <w:spacing w:val="-2"/>
        </w:rPr>
        <w:t>s</w:t>
      </w:r>
      <w:r w:rsidRPr="00FB03BE">
        <w:t>kopu</w:t>
      </w:r>
      <w:r w:rsidRPr="00FB03BE">
        <w:rPr>
          <w:spacing w:val="17"/>
        </w:rPr>
        <w:t xml:space="preserve"> </w:t>
      </w:r>
      <w:r w:rsidRPr="00FB03BE">
        <w:t>potre</w:t>
      </w:r>
      <w:r w:rsidRPr="00FB03BE">
        <w:rPr>
          <w:spacing w:val="-3"/>
        </w:rPr>
        <w:t>bn</w:t>
      </w:r>
      <w:r w:rsidRPr="00FB03BE">
        <w:t>o</w:t>
      </w:r>
      <w:r w:rsidRPr="00FB03BE">
        <w:rPr>
          <w:spacing w:val="19"/>
        </w:rPr>
        <w:t xml:space="preserve"> </w:t>
      </w:r>
      <w:r w:rsidRPr="00FB03BE">
        <w:t>je</w:t>
      </w:r>
      <w:r w:rsidRPr="00FB03BE">
        <w:rPr>
          <w:spacing w:val="19"/>
        </w:rPr>
        <w:t xml:space="preserve"> </w:t>
      </w:r>
      <w:r w:rsidRPr="00FB03BE">
        <w:rPr>
          <w:spacing w:val="-3"/>
        </w:rPr>
        <w:t>o</w:t>
      </w:r>
      <w:r w:rsidRPr="00FB03BE">
        <w:t>sigura</w:t>
      </w:r>
      <w:r w:rsidRPr="00FB03BE">
        <w:rPr>
          <w:spacing w:val="-3"/>
        </w:rPr>
        <w:t>t</w:t>
      </w:r>
      <w:r w:rsidRPr="00FB03BE">
        <w:t>i</w:t>
      </w:r>
      <w:r w:rsidRPr="00FB03BE">
        <w:rPr>
          <w:spacing w:val="19"/>
        </w:rPr>
        <w:t xml:space="preserve"> </w:t>
      </w:r>
      <w:r w:rsidRPr="00FB03BE">
        <w:t>pre</w:t>
      </w:r>
      <w:r w:rsidRPr="00FB03BE">
        <w:rPr>
          <w:spacing w:val="-3"/>
        </w:rPr>
        <w:t>g</w:t>
      </w:r>
      <w:r w:rsidRPr="00FB03BE">
        <w:t>led</w:t>
      </w:r>
      <w:r w:rsidRPr="00FB03BE">
        <w:rPr>
          <w:spacing w:val="19"/>
        </w:rPr>
        <w:t xml:space="preserve"> </w:t>
      </w:r>
      <w:r w:rsidRPr="00FB03BE">
        <w:rPr>
          <w:spacing w:val="-3"/>
        </w:rPr>
        <w:t>t</w:t>
      </w:r>
      <w:r w:rsidRPr="00FB03BE">
        <w:t>eme</w:t>
      </w:r>
      <w:r w:rsidRPr="00FB03BE">
        <w:rPr>
          <w:spacing w:val="-2"/>
        </w:rPr>
        <w:t>l</w:t>
      </w:r>
      <w:r w:rsidRPr="00FB03BE">
        <w:t>j</w:t>
      </w:r>
      <w:r w:rsidRPr="00FB03BE">
        <w:rPr>
          <w:spacing w:val="-2"/>
        </w:rPr>
        <w:t>n</w:t>
      </w:r>
      <w:r w:rsidRPr="00FB03BE">
        <w:t>og</w:t>
      </w:r>
      <w:r w:rsidRPr="00FB03BE">
        <w:rPr>
          <w:spacing w:val="19"/>
        </w:rPr>
        <w:t xml:space="preserve"> </w:t>
      </w:r>
      <w:r w:rsidRPr="00FB03BE">
        <w:t>tla.</w:t>
      </w:r>
      <w:r w:rsidRPr="00FB03BE">
        <w:rPr>
          <w:spacing w:val="19"/>
        </w:rPr>
        <w:t xml:space="preserve"> </w:t>
      </w:r>
      <w:r w:rsidRPr="00FB03BE">
        <w:rPr>
          <w:spacing w:val="-3"/>
        </w:rPr>
        <w:t>T</w:t>
      </w:r>
      <w:r w:rsidRPr="00FB03BE">
        <w:t>ek</w:t>
      </w:r>
      <w:r w:rsidRPr="00FB03BE">
        <w:rPr>
          <w:spacing w:val="19"/>
        </w:rPr>
        <w:t xml:space="preserve"> </w:t>
      </w:r>
      <w:r w:rsidRPr="00FB03BE">
        <w:t>n</w:t>
      </w:r>
      <w:r w:rsidRPr="00FB03BE">
        <w:rPr>
          <w:spacing w:val="-3"/>
        </w:rPr>
        <w:t>a</w:t>
      </w:r>
      <w:r w:rsidRPr="00FB03BE">
        <w:t>kon</w:t>
      </w:r>
      <w:r w:rsidRPr="00FB03BE">
        <w:rPr>
          <w:spacing w:val="16"/>
        </w:rPr>
        <w:t xml:space="preserve"> </w:t>
      </w:r>
      <w:r w:rsidRPr="00FB03BE">
        <w:t>pregl</w:t>
      </w:r>
      <w:r w:rsidRPr="00FB03BE">
        <w:rPr>
          <w:spacing w:val="-3"/>
        </w:rPr>
        <w:t>e</w:t>
      </w:r>
      <w:r w:rsidRPr="00FB03BE">
        <w:t>da</w:t>
      </w:r>
      <w:r w:rsidRPr="00FB03BE">
        <w:rPr>
          <w:spacing w:val="26"/>
        </w:rPr>
        <w:t xml:space="preserve"> </w:t>
      </w:r>
      <w:r w:rsidRPr="00FB03BE">
        <w:rPr>
          <w:rFonts w:eastAsia="Arial Narrow" w:cs="Arial Narrow"/>
        </w:rPr>
        <w:t>t</w:t>
      </w:r>
      <w:r w:rsidRPr="00FB03BE">
        <w:rPr>
          <w:rFonts w:eastAsia="Arial Narrow" w:cs="Arial Narrow"/>
          <w:spacing w:val="-3"/>
        </w:rPr>
        <w:t>e</w:t>
      </w:r>
      <w:r w:rsidRPr="00FB03BE">
        <w:rPr>
          <w:rFonts w:eastAsia="Arial Narrow" w:cs="Arial Narrow"/>
        </w:rPr>
        <w:t>melj</w:t>
      </w:r>
      <w:r w:rsidRPr="00FB03BE">
        <w:rPr>
          <w:rFonts w:eastAsia="Arial Narrow" w:cs="Arial Narrow"/>
          <w:spacing w:val="-2"/>
        </w:rPr>
        <w:t>n</w:t>
      </w:r>
      <w:r w:rsidRPr="00FB03BE">
        <w:rPr>
          <w:rFonts w:eastAsia="Arial Narrow" w:cs="Arial Narrow"/>
        </w:rPr>
        <w:t>og</w:t>
      </w:r>
      <w:r w:rsidRPr="00FB03BE">
        <w:rPr>
          <w:rFonts w:eastAsia="Arial Narrow" w:cs="Arial Narrow"/>
          <w:spacing w:val="19"/>
        </w:rPr>
        <w:t xml:space="preserve"> </w:t>
      </w:r>
      <w:r w:rsidRPr="00FB03BE">
        <w:rPr>
          <w:rFonts w:eastAsia="Arial Narrow" w:cs="Arial Narrow"/>
        </w:rPr>
        <w:t>tla</w:t>
      </w:r>
      <w:r w:rsidRPr="00FB03BE">
        <w:rPr>
          <w:rFonts w:eastAsia="Arial Narrow" w:cs="Arial Narrow"/>
          <w:spacing w:val="16"/>
        </w:rPr>
        <w:t xml:space="preserve"> </w:t>
      </w:r>
      <w:r w:rsidRPr="00FB03BE">
        <w:rPr>
          <w:rFonts w:eastAsia="Arial Narrow" w:cs="Arial Narrow"/>
        </w:rPr>
        <w:t xml:space="preserve">od </w:t>
      </w:r>
      <w:r w:rsidRPr="00FB03BE">
        <w:t>strane</w:t>
      </w:r>
      <w:r w:rsidRPr="00FB03BE">
        <w:rPr>
          <w:spacing w:val="17"/>
        </w:rPr>
        <w:t xml:space="preserve"> </w:t>
      </w:r>
      <w:r w:rsidRPr="00FB03BE">
        <w:t>proj</w:t>
      </w:r>
      <w:r w:rsidRPr="00FB03BE">
        <w:rPr>
          <w:spacing w:val="-2"/>
        </w:rPr>
        <w:t>e</w:t>
      </w:r>
      <w:r w:rsidRPr="00FB03BE">
        <w:t>ktanta</w:t>
      </w:r>
      <w:r w:rsidRPr="00FB03BE">
        <w:rPr>
          <w:spacing w:val="17"/>
        </w:rPr>
        <w:t xml:space="preserve"> </w:t>
      </w:r>
      <w:r w:rsidRPr="00FB03BE">
        <w:t>geo</w:t>
      </w:r>
      <w:r w:rsidRPr="00FB03BE">
        <w:rPr>
          <w:spacing w:val="-2"/>
        </w:rPr>
        <w:t>t</w:t>
      </w:r>
      <w:r w:rsidRPr="00FB03BE">
        <w:t>ehn</w:t>
      </w:r>
      <w:r w:rsidRPr="00FB03BE">
        <w:rPr>
          <w:spacing w:val="-2"/>
        </w:rPr>
        <w:t>ič</w:t>
      </w:r>
      <w:r w:rsidRPr="00FB03BE">
        <w:t>ara</w:t>
      </w:r>
      <w:r w:rsidRPr="00FB03BE">
        <w:rPr>
          <w:spacing w:val="19"/>
        </w:rPr>
        <w:t xml:space="preserve"> </w:t>
      </w:r>
      <w:r w:rsidRPr="00FB03BE">
        <w:t>m</w:t>
      </w:r>
      <w:r w:rsidRPr="00FB03BE">
        <w:rPr>
          <w:spacing w:val="-2"/>
        </w:rPr>
        <w:t>o</w:t>
      </w:r>
      <w:r w:rsidRPr="00FB03BE">
        <w:t>že</w:t>
      </w:r>
      <w:r w:rsidRPr="00FB03BE">
        <w:rPr>
          <w:spacing w:val="17"/>
        </w:rPr>
        <w:t xml:space="preserve"> </w:t>
      </w:r>
      <w:r w:rsidRPr="00FB03BE">
        <w:t>se</w:t>
      </w:r>
      <w:r w:rsidRPr="00FB03BE">
        <w:rPr>
          <w:spacing w:val="19"/>
        </w:rPr>
        <w:t xml:space="preserve"> </w:t>
      </w:r>
      <w:r w:rsidRPr="00FB03BE">
        <w:t>pr</w:t>
      </w:r>
      <w:r w:rsidRPr="00FB03BE">
        <w:rPr>
          <w:spacing w:val="-2"/>
        </w:rPr>
        <w:t>i</w:t>
      </w:r>
      <w:r w:rsidRPr="00FB03BE">
        <w:t>stu</w:t>
      </w:r>
      <w:r w:rsidRPr="00FB03BE">
        <w:rPr>
          <w:spacing w:val="-3"/>
        </w:rPr>
        <w:t>p</w:t>
      </w:r>
      <w:r w:rsidRPr="00FB03BE">
        <w:t>iti</w:t>
      </w:r>
      <w:r w:rsidRPr="00FB03BE">
        <w:rPr>
          <w:spacing w:val="17"/>
        </w:rPr>
        <w:t xml:space="preserve"> </w:t>
      </w:r>
      <w:r w:rsidRPr="00FB03BE">
        <w:t>sl</w:t>
      </w:r>
      <w:r w:rsidRPr="00FB03BE">
        <w:rPr>
          <w:spacing w:val="-2"/>
        </w:rPr>
        <w:t>j</w:t>
      </w:r>
      <w:r w:rsidRPr="00FB03BE">
        <w:t>e</w:t>
      </w:r>
      <w:r w:rsidRPr="00FB03BE">
        <w:rPr>
          <w:spacing w:val="-3"/>
        </w:rPr>
        <w:t>d</w:t>
      </w:r>
      <w:r w:rsidRPr="00FB03BE">
        <w:t>ećoj</w:t>
      </w:r>
      <w:r w:rsidRPr="00FB03BE">
        <w:rPr>
          <w:spacing w:val="19"/>
        </w:rPr>
        <w:t xml:space="preserve"> </w:t>
      </w:r>
      <w:r w:rsidRPr="00FB03BE">
        <w:rPr>
          <w:spacing w:val="-3"/>
        </w:rPr>
        <w:t>f</w:t>
      </w:r>
      <w:r w:rsidRPr="00FB03BE">
        <w:t>azi</w:t>
      </w:r>
      <w:r w:rsidRPr="00FB03BE">
        <w:rPr>
          <w:spacing w:val="17"/>
        </w:rPr>
        <w:t xml:space="preserve"> </w:t>
      </w:r>
      <w:r w:rsidRPr="00FB03BE">
        <w:t>i</w:t>
      </w:r>
      <w:r w:rsidRPr="00FB03BE">
        <w:rPr>
          <w:spacing w:val="-2"/>
        </w:rPr>
        <w:t>z</w:t>
      </w:r>
      <w:r w:rsidRPr="00FB03BE">
        <w:t>vo</w:t>
      </w:r>
      <w:r w:rsidRPr="00FB03BE">
        <w:rPr>
          <w:spacing w:val="-2"/>
        </w:rPr>
        <w:t>đ</w:t>
      </w:r>
      <w:r w:rsidRPr="00FB03BE">
        <w:t>enja</w:t>
      </w:r>
      <w:r w:rsidRPr="00FB03BE">
        <w:rPr>
          <w:spacing w:val="17"/>
        </w:rPr>
        <w:t xml:space="preserve"> </w:t>
      </w:r>
      <w:r w:rsidRPr="00FB03BE">
        <w:t>rad</w:t>
      </w:r>
      <w:r w:rsidRPr="00FB03BE">
        <w:rPr>
          <w:spacing w:val="-3"/>
        </w:rPr>
        <w:t>o</w:t>
      </w:r>
      <w:r w:rsidRPr="00FB03BE">
        <w:t>va</w:t>
      </w:r>
      <w:r w:rsidRPr="00FB03BE">
        <w:rPr>
          <w:spacing w:val="24"/>
        </w:rPr>
        <w:t xml:space="preserve"> </w:t>
      </w:r>
      <w:r w:rsidRPr="00FB03BE">
        <w:rPr>
          <w:rFonts w:eastAsia="Arial Narrow" w:cs="Arial Narrow"/>
        </w:rPr>
        <w:t>-</w:t>
      </w:r>
      <w:r w:rsidRPr="00FB03BE">
        <w:rPr>
          <w:rFonts w:eastAsia="Arial Narrow" w:cs="Arial Narrow"/>
          <w:spacing w:val="19"/>
        </w:rPr>
        <w:t xml:space="preserve"> </w:t>
      </w:r>
      <w:r w:rsidRPr="00FB03BE">
        <w:rPr>
          <w:rFonts w:eastAsia="Arial Narrow" w:cs="Arial Narrow"/>
        </w:rPr>
        <w:t>post</w:t>
      </w:r>
      <w:r w:rsidRPr="00FB03BE">
        <w:rPr>
          <w:rFonts w:eastAsia="Arial Narrow" w:cs="Arial Narrow"/>
          <w:spacing w:val="-3"/>
        </w:rPr>
        <w:t>a</w:t>
      </w:r>
      <w:r w:rsidRPr="00FB03BE">
        <w:rPr>
          <w:rFonts w:eastAsia="Arial Narrow" w:cs="Arial Narrow"/>
        </w:rPr>
        <w:t>vl</w:t>
      </w:r>
      <w:r w:rsidRPr="00FB03BE">
        <w:rPr>
          <w:rFonts w:eastAsia="Arial Narrow" w:cs="Arial Narrow"/>
          <w:spacing w:val="-2"/>
        </w:rPr>
        <w:t>j</w:t>
      </w:r>
      <w:r w:rsidRPr="00FB03BE">
        <w:rPr>
          <w:rFonts w:eastAsia="Arial Narrow" w:cs="Arial Narrow"/>
        </w:rPr>
        <w:t xml:space="preserve">anju </w:t>
      </w:r>
      <w:r w:rsidRPr="00FB03BE">
        <w:t>podlo</w:t>
      </w:r>
      <w:r w:rsidRPr="00FB03BE">
        <w:rPr>
          <w:spacing w:val="-2"/>
        </w:rPr>
        <w:t>ž</w:t>
      </w:r>
      <w:r w:rsidRPr="00FB03BE">
        <w:t xml:space="preserve">nog </w:t>
      </w:r>
      <w:r w:rsidRPr="00FB03BE">
        <w:rPr>
          <w:spacing w:val="-2"/>
        </w:rPr>
        <w:t>b</w:t>
      </w:r>
      <w:r w:rsidRPr="00FB03BE">
        <w:t>etona</w:t>
      </w:r>
      <w:r w:rsidRPr="00FB03BE">
        <w:rPr>
          <w:spacing w:val="-2"/>
        </w:rPr>
        <w:t xml:space="preserve"> </w:t>
      </w:r>
      <w:r w:rsidRPr="00FB03BE">
        <w:t>i i</w:t>
      </w:r>
      <w:r w:rsidRPr="00FB03BE">
        <w:rPr>
          <w:spacing w:val="-2"/>
        </w:rPr>
        <w:t>z</w:t>
      </w:r>
      <w:r w:rsidRPr="00FB03BE">
        <w:t>ved</w:t>
      </w:r>
      <w:r w:rsidRPr="00FB03BE">
        <w:rPr>
          <w:spacing w:val="-2"/>
        </w:rPr>
        <w:t>b</w:t>
      </w:r>
      <w:r w:rsidRPr="00FB03BE">
        <w:t>i t</w:t>
      </w:r>
      <w:r w:rsidRPr="00FB03BE">
        <w:rPr>
          <w:spacing w:val="-3"/>
        </w:rPr>
        <w:t>e</w:t>
      </w:r>
      <w:r w:rsidRPr="00FB03BE">
        <w:t>melja.</w:t>
      </w:r>
    </w:p>
    <w:p w:rsidR="00D559CC" w:rsidRPr="00FB03BE" w:rsidRDefault="00D559CC" w:rsidP="00A82D91">
      <w:pPr>
        <w:pStyle w:val="ListParagraph"/>
        <w:numPr>
          <w:ilvl w:val="0"/>
          <w:numId w:val="292"/>
        </w:numPr>
      </w:pPr>
      <w:r w:rsidRPr="00FB03BE">
        <w:rPr>
          <w:rFonts w:eastAsia="Arial Narrow" w:cs="Arial Narrow"/>
          <w:spacing w:val="-2"/>
        </w:rPr>
        <w:t>U</w:t>
      </w:r>
      <w:r w:rsidRPr="00FB03BE">
        <w:rPr>
          <w:rFonts w:eastAsia="Arial Narrow" w:cs="Arial Narrow"/>
        </w:rPr>
        <w:t>koli</w:t>
      </w:r>
      <w:r w:rsidRPr="00FB03BE">
        <w:rPr>
          <w:rFonts w:eastAsia="Arial Narrow" w:cs="Arial Narrow"/>
          <w:spacing w:val="-2"/>
        </w:rPr>
        <w:t>k</w:t>
      </w:r>
      <w:r w:rsidRPr="00FB03BE">
        <w:rPr>
          <w:rFonts w:eastAsia="Arial Narrow" w:cs="Arial Narrow"/>
        </w:rPr>
        <w:t>o</w:t>
      </w:r>
      <w:r w:rsidRPr="00FB03BE">
        <w:rPr>
          <w:rFonts w:eastAsia="Arial Narrow" w:cs="Arial Narrow"/>
          <w:spacing w:val="43"/>
        </w:rPr>
        <w:t xml:space="preserve"> </w:t>
      </w:r>
      <w:r w:rsidRPr="00FB03BE">
        <w:rPr>
          <w:rFonts w:eastAsia="Arial Narrow" w:cs="Arial Narrow"/>
        </w:rPr>
        <w:t>st</w:t>
      </w:r>
      <w:r w:rsidRPr="00FB03BE">
        <w:rPr>
          <w:rFonts w:eastAsia="Arial Narrow" w:cs="Arial Narrow"/>
          <w:spacing w:val="-3"/>
        </w:rPr>
        <w:t>a</w:t>
      </w:r>
      <w:r w:rsidRPr="00FB03BE">
        <w:rPr>
          <w:rFonts w:eastAsia="Arial Narrow" w:cs="Arial Narrow"/>
        </w:rPr>
        <w:t>nje</w:t>
      </w:r>
      <w:r w:rsidRPr="00FB03BE">
        <w:rPr>
          <w:rFonts w:eastAsia="Arial Narrow" w:cs="Arial Narrow"/>
          <w:spacing w:val="43"/>
        </w:rPr>
        <w:t xml:space="preserve"> </w:t>
      </w:r>
      <w:r w:rsidRPr="00FB03BE">
        <w:rPr>
          <w:rFonts w:eastAsia="Arial Narrow" w:cs="Arial Narrow"/>
          <w:spacing w:val="-3"/>
        </w:rPr>
        <w:t>n</w:t>
      </w:r>
      <w:r w:rsidRPr="00FB03BE">
        <w:rPr>
          <w:rFonts w:eastAsia="Arial Narrow" w:cs="Arial Narrow"/>
        </w:rPr>
        <w:t>a</w:t>
      </w:r>
      <w:r w:rsidRPr="00FB03BE">
        <w:rPr>
          <w:rFonts w:eastAsia="Arial Narrow" w:cs="Arial Narrow"/>
          <w:spacing w:val="43"/>
        </w:rPr>
        <w:t xml:space="preserve"> </w:t>
      </w:r>
      <w:r w:rsidRPr="00FB03BE">
        <w:rPr>
          <w:rFonts w:eastAsia="Arial Narrow" w:cs="Arial Narrow"/>
        </w:rPr>
        <w:t>terenu</w:t>
      </w:r>
      <w:r w:rsidRPr="00FB03BE">
        <w:rPr>
          <w:rFonts w:eastAsia="Arial Narrow" w:cs="Arial Narrow"/>
          <w:spacing w:val="40"/>
        </w:rPr>
        <w:t xml:space="preserve"> </w:t>
      </w:r>
      <w:r w:rsidRPr="00FB03BE">
        <w:rPr>
          <w:rFonts w:eastAsia="Arial Narrow" w:cs="Arial Narrow"/>
        </w:rPr>
        <w:t>na</w:t>
      </w:r>
      <w:r w:rsidRPr="00FB03BE">
        <w:rPr>
          <w:rFonts w:eastAsia="Arial Narrow" w:cs="Arial Narrow"/>
          <w:spacing w:val="-2"/>
        </w:rPr>
        <w:t>k</w:t>
      </w:r>
      <w:r w:rsidRPr="00FB03BE">
        <w:rPr>
          <w:rFonts w:eastAsia="Arial Narrow" w:cs="Arial Narrow"/>
        </w:rPr>
        <w:t>on</w:t>
      </w:r>
      <w:r w:rsidRPr="00FB03BE">
        <w:rPr>
          <w:rFonts w:eastAsia="Arial Narrow" w:cs="Arial Narrow"/>
          <w:spacing w:val="43"/>
        </w:rPr>
        <w:t xml:space="preserve"> </w:t>
      </w:r>
      <w:r w:rsidRPr="00FB03BE">
        <w:rPr>
          <w:rFonts w:eastAsia="Arial Narrow" w:cs="Arial Narrow"/>
        </w:rPr>
        <w:t>i</w:t>
      </w:r>
      <w:r w:rsidRPr="00FB03BE">
        <w:rPr>
          <w:rFonts w:eastAsia="Arial Narrow" w:cs="Arial Narrow"/>
          <w:spacing w:val="-2"/>
        </w:rPr>
        <w:t>z</w:t>
      </w:r>
      <w:r w:rsidRPr="00FB03BE">
        <w:rPr>
          <w:rFonts w:eastAsia="Arial Narrow" w:cs="Arial Narrow"/>
        </w:rPr>
        <w:t>vede</w:t>
      </w:r>
      <w:r w:rsidRPr="00FB03BE">
        <w:rPr>
          <w:rFonts w:eastAsia="Arial Narrow" w:cs="Arial Narrow"/>
          <w:spacing w:val="-3"/>
        </w:rPr>
        <w:t>n</w:t>
      </w:r>
      <w:r w:rsidRPr="00FB03BE">
        <w:rPr>
          <w:rFonts w:eastAsia="Arial Narrow" w:cs="Arial Narrow"/>
        </w:rPr>
        <w:t>og</w:t>
      </w:r>
      <w:r w:rsidRPr="00FB03BE">
        <w:rPr>
          <w:rFonts w:eastAsia="Arial Narrow" w:cs="Arial Narrow"/>
          <w:spacing w:val="43"/>
        </w:rPr>
        <w:t xml:space="preserve"> </w:t>
      </w:r>
      <w:r w:rsidRPr="00FB03BE">
        <w:rPr>
          <w:rFonts w:eastAsia="Arial Narrow" w:cs="Arial Narrow"/>
          <w:spacing w:val="-2"/>
        </w:rPr>
        <w:t>i</w:t>
      </w:r>
      <w:r w:rsidRPr="00FB03BE">
        <w:rPr>
          <w:rFonts w:eastAsia="Arial Narrow" w:cs="Arial Narrow"/>
        </w:rPr>
        <w:t>sko</w:t>
      </w:r>
      <w:r w:rsidRPr="00FB03BE">
        <w:rPr>
          <w:rFonts w:eastAsia="Arial Narrow" w:cs="Arial Narrow"/>
          <w:spacing w:val="-3"/>
        </w:rPr>
        <w:t>p</w:t>
      </w:r>
      <w:r w:rsidRPr="00FB03BE">
        <w:rPr>
          <w:rFonts w:eastAsia="Arial Narrow" w:cs="Arial Narrow"/>
        </w:rPr>
        <w:t>a</w:t>
      </w:r>
      <w:r w:rsidRPr="00FB03BE">
        <w:rPr>
          <w:rFonts w:eastAsia="Arial Narrow" w:cs="Arial Narrow"/>
          <w:spacing w:val="44"/>
        </w:rPr>
        <w:t xml:space="preserve"> </w:t>
      </w:r>
      <w:r w:rsidRPr="00FB03BE">
        <w:rPr>
          <w:rFonts w:eastAsia="Arial Narrow" w:cs="Arial Narrow"/>
        </w:rPr>
        <w:t>uk</w:t>
      </w:r>
      <w:r w:rsidRPr="00FB03BE">
        <w:rPr>
          <w:rFonts w:eastAsia="Arial Narrow" w:cs="Arial Narrow"/>
          <w:spacing w:val="-3"/>
        </w:rPr>
        <w:t>a</w:t>
      </w:r>
      <w:r w:rsidRPr="00FB03BE">
        <w:rPr>
          <w:rFonts w:eastAsia="Arial Narrow" w:cs="Arial Narrow"/>
        </w:rPr>
        <w:t>zu</w:t>
      </w:r>
      <w:r w:rsidRPr="00FB03BE">
        <w:rPr>
          <w:rFonts w:eastAsia="Arial Narrow" w:cs="Arial Narrow"/>
          <w:spacing w:val="-2"/>
        </w:rPr>
        <w:t>j</w:t>
      </w:r>
      <w:r w:rsidRPr="00FB03BE">
        <w:rPr>
          <w:rFonts w:eastAsia="Arial Narrow" w:cs="Arial Narrow"/>
        </w:rPr>
        <w:t>e</w:t>
      </w:r>
      <w:r w:rsidRPr="00FB03BE">
        <w:rPr>
          <w:rFonts w:eastAsia="Arial Narrow" w:cs="Arial Narrow"/>
          <w:spacing w:val="40"/>
        </w:rPr>
        <w:t xml:space="preserve"> </w:t>
      </w:r>
      <w:r w:rsidRPr="00FB03BE">
        <w:rPr>
          <w:rFonts w:eastAsia="Arial Narrow" w:cs="Arial Narrow"/>
        </w:rPr>
        <w:t>na</w:t>
      </w:r>
      <w:r w:rsidRPr="00FB03BE">
        <w:rPr>
          <w:rFonts w:eastAsia="Arial Narrow" w:cs="Arial Narrow"/>
          <w:spacing w:val="43"/>
        </w:rPr>
        <w:t xml:space="preserve"> </w:t>
      </w:r>
      <w:r w:rsidRPr="00FB03BE">
        <w:rPr>
          <w:rFonts w:eastAsia="Arial Narrow" w:cs="Arial Narrow"/>
        </w:rPr>
        <w:t>bit</w:t>
      </w:r>
      <w:r w:rsidRPr="00FB03BE">
        <w:rPr>
          <w:rFonts w:eastAsia="Arial Narrow" w:cs="Arial Narrow"/>
          <w:spacing w:val="-3"/>
        </w:rPr>
        <w:t>n</w:t>
      </w:r>
      <w:r w:rsidRPr="00FB03BE">
        <w:rPr>
          <w:rFonts w:eastAsia="Arial Narrow" w:cs="Arial Narrow"/>
        </w:rPr>
        <w:t>a</w:t>
      </w:r>
      <w:r w:rsidRPr="00FB03BE">
        <w:rPr>
          <w:rFonts w:eastAsia="Arial Narrow" w:cs="Arial Narrow"/>
          <w:spacing w:val="43"/>
        </w:rPr>
        <w:t xml:space="preserve"> </w:t>
      </w:r>
      <w:r w:rsidRPr="00FB03BE">
        <w:rPr>
          <w:rFonts w:eastAsia="Arial Narrow" w:cs="Arial Narrow"/>
        </w:rPr>
        <w:t>od</w:t>
      </w:r>
      <w:r w:rsidRPr="00FB03BE">
        <w:rPr>
          <w:rFonts w:eastAsia="Arial Narrow" w:cs="Arial Narrow"/>
          <w:spacing w:val="-2"/>
        </w:rPr>
        <w:t>s</w:t>
      </w:r>
      <w:r w:rsidRPr="00FB03BE">
        <w:rPr>
          <w:rFonts w:eastAsia="Arial Narrow" w:cs="Arial Narrow"/>
        </w:rPr>
        <w:t>tupa</w:t>
      </w:r>
      <w:r w:rsidRPr="00FB03BE">
        <w:rPr>
          <w:rFonts w:eastAsia="Arial Narrow" w:cs="Arial Narrow"/>
          <w:spacing w:val="-3"/>
        </w:rPr>
        <w:t>n</w:t>
      </w:r>
      <w:r w:rsidRPr="00FB03BE">
        <w:rPr>
          <w:rFonts w:eastAsia="Arial Narrow" w:cs="Arial Narrow"/>
        </w:rPr>
        <w:t>ja</w:t>
      </w:r>
      <w:r w:rsidRPr="00FB03BE">
        <w:rPr>
          <w:rFonts w:eastAsia="Arial Narrow" w:cs="Arial Narrow"/>
          <w:spacing w:val="43"/>
        </w:rPr>
        <w:t xml:space="preserve"> </w:t>
      </w:r>
      <w:r w:rsidRPr="00FB03BE">
        <w:rPr>
          <w:rFonts w:eastAsia="Arial Narrow" w:cs="Arial Narrow"/>
        </w:rPr>
        <w:t>od</w:t>
      </w:r>
      <w:r w:rsidRPr="00FB03BE">
        <w:rPr>
          <w:rFonts w:eastAsia="Arial Narrow" w:cs="Arial Narrow"/>
          <w:spacing w:val="40"/>
        </w:rPr>
        <w:t xml:space="preserve"> </w:t>
      </w:r>
      <w:r w:rsidRPr="00FB03BE">
        <w:rPr>
          <w:rFonts w:eastAsia="Arial Narrow" w:cs="Arial Narrow"/>
        </w:rPr>
        <w:t>pre</w:t>
      </w:r>
      <w:r w:rsidRPr="00FB03BE">
        <w:rPr>
          <w:rFonts w:eastAsia="Arial Narrow" w:cs="Arial Narrow"/>
          <w:spacing w:val="-3"/>
        </w:rPr>
        <w:t>t</w:t>
      </w:r>
      <w:r w:rsidRPr="00FB03BE">
        <w:rPr>
          <w:rFonts w:eastAsia="Arial Narrow" w:cs="Arial Narrow"/>
        </w:rPr>
        <w:t>posta</w:t>
      </w:r>
      <w:r w:rsidRPr="00FB03BE">
        <w:rPr>
          <w:rFonts w:eastAsia="Arial Narrow" w:cs="Arial Narrow"/>
          <w:spacing w:val="-2"/>
        </w:rPr>
        <w:t>v</w:t>
      </w:r>
      <w:r w:rsidRPr="00FB03BE">
        <w:rPr>
          <w:rFonts w:eastAsia="Arial Narrow" w:cs="Arial Narrow"/>
        </w:rPr>
        <w:t>l</w:t>
      </w:r>
      <w:r w:rsidRPr="00FB03BE">
        <w:rPr>
          <w:rFonts w:eastAsia="Arial Narrow" w:cs="Arial Narrow"/>
          <w:spacing w:val="1"/>
        </w:rPr>
        <w:t>j</w:t>
      </w:r>
      <w:r w:rsidRPr="00FB03BE">
        <w:rPr>
          <w:rFonts w:eastAsia="Arial Narrow" w:cs="Arial Narrow"/>
        </w:rPr>
        <w:t>e</w:t>
      </w:r>
      <w:r w:rsidRPr="00FB03BE">
        <w:rPr>
          <w:rFonts w:eastAsia="Arial Narrow" w:cs="Arial Narrow"/>
          <w:spacing w:val="-3"/>
        </w:rPr>
        <w:t>n</w:t>
      </w:r>
      <w:r w:rsidRPr="00FB03BE">
        <w:rPr>
          <w:rFonts w:eastAsia="Arial Narrow" w:cs="Arial Narrow"/>
        </w:rPr>
        <w:t xml:space="preserve">og </w:t>
      </w:r>
      <w:r w:rsidRPr="00FB03BE">
        <w:t>geoteh</w:t>
      </w:r>
      <w:r w:rsidRPr="00FB03BE">
        <w:rPr>
          <w:spacing w:val="-2"/>
        </w:rPr>
        <w:t>n</w:t>
      </w:r>
      <w:r w:rsidRPr="00FB03BE">
        <w:t>i</w:t>
      </w:r>
      <w:r w:rsidRPr="00FB03BE">
        <w:rPr>
          <w:spacing w:val="1"/>
        </w:rPr>
        <w:t>č</w:t>
      </w:r>
      <w:r w:rsidRPr="00FB03BE">
        <w:rPr>
          <w:spacing w:val="-2"/>
        </w:rPr>
        <w:t>k</w:t>
      </w:r>
      <w:r w:rsidRPr="00FB03BE">
        <w:t>og pro</w:t>
      </w:r>
      <w:r w:rsidRPr="00FB03BE">
        <w:rPr>
          <w:spacing w:val="-3"/>
        </w:rPr>
        <w:t>f</w:t>
      </w:r>
      <w:r w:rsidRPr="00FB03BE">
        <w:t>i</w:t>
      </w:r>
      <w:r w:rsidRPr="00FB03BE">
        <w:rPr>
          <w:spacing w:val="1"/>
        </w:rPr>
        <w:t>l</w:t>
      </w:r>
      <w:r w:rsidRPr="00FB03BE">
        <w:t xml:space="preserve">a </w:t>
      </w:r>
      <w:r w:rsidRPr="00FB03BE">
        <w:rPr>
          <w:spacing w:val="-3"/>
        </w:rPr>
        <w:t>p</w:t>
      </w:r>
      <w:r w:rsidRPr="00FB03BE">
        <w:t>otrebno</w:t>
      </w:r>
      <w:r w:rsidRPr="00FB03BE">
        <w:rPr>
          <w:spacing w:val="-2"/>
        </w:rPr>
        <w:t xml:space="preserve"> </w:t>
      </w:r>
      <w:r w:rsidRPr="00FB03BE">
        <w:t>je kon</w:t>
      </w:r>
      <w:r w:rsidRPr="00FB03BE">
        <w:rPr>
          <w:spacing w:val="-3"/>
        </w:rPr>
        <w:t>t</w:t>
      </w:r>
      <w:r w:rsidRPr="00FB03BE">
        <w:t>akti</w:t>
      </w:r>
      <w:r w:rsidRPr="00FB03BE">
        <w:rPr>
          <w:spacing w:val="-3"/>
        </w:rPr>
        <w:t>r</w:t>
      </w:r>
      <w:r w:rsidRPr="00FB03BE">
        <w:t>ati pr</w:t>
      </w:r>
      <w:r w:rsidRPr="00FB03BE">
        <w:rPr>
          <w:spacing w:val="-3"/>
        </w:rPr>
        <w:t>o</w:t>
      </w:r>
      <w:r w:rsidRPr="00FB03BE">
        <w:t>jek</w:t>
      </w:r>
      <w:r w:rsidRPr="00FB03BE">
        <w:rPr>
          <w:spacing w:val="-3"/>
        </w:rPr>
        <w:t>t</w:t>
      </w:r>
      <w:r w:rsidRPr="00FB03BE">
        <w:t>anta,</w:t>
      </w:r>
      <w:r w:rsidRPr="00FB03BE">
        <w:rPr>
          <w:spacing w:val="-2"/>
        </w:rPr>
        <w:t xml:space="preserve"> </w:t>
      </w:r>
      <w:r w:rsidRPr="00FB03BE">
        <w:t>po</w:t>
      </w:r>
      <w:r w:rsidRPr="00FB03BE">
        <w:rPr>
          <w:spacing w:val="-3"/>
        </w:rPr>
        <w:t>t</w:t>
      </w:r>
      <w:r w:rsidRPr="00FB03BE">
        <w:t>pisn</w:t>
      </w:r>
      <w:r w:rsidRPr="00FB03BE">
        <w:rPr>
          <w:spacing w:val="-2"/>
        </w:rPr>
        <w:t>i</w:t>
      </w:r>
      <w:r w:rsidRPr="00FB03BE">
        <w:t xml:space="preserve">ka </w:t>
      </w:r>
      <w:r w:rsidRPr="00FB03BE">
        <w:rPr>
          <w:spacing w:val="-3"/>
        </w:rPr>
        <w:t>o</w:t>
      </w:r>
      <w:r w:rsidRPr="00FB03BE">
        <w:t xml:space="preserve">vog </w:t>
      </w:r>
      <w:r w:rsidRPr="00FB03BE">
        <w:rPr>
          <w:spacing w:val="-2"/>
        </w:rPr>
        <w:t>i</w:t>
      </w:r>
      <w:r w:rsidRPr="00FB03BE">
        <w:t>z</w:t>
      </w:r>
      <w:r w:rsidRPr="00FB03BE">
        <w:rPr>
          <w:spacing w:val="-2"/>
        </w:rPr>
        <w:t>v</w:t>
      </w:r>
      <w:r w:rsidRPr="00FB03BE">
        <w:t>ješt</w:t>
      </w:r>
      <w:r w:rsidRPr="00FB03BE">
        <w:rPr>
          <w:spacing w:val="-3"/>
        </w:rPr>
        <w:t>a</w:t>
      </w:r>
      <w:r w:rsidRPr="00FB03BE">
        <w:t>ja.</w:t>
      </w:r>
    </w:p>
    <w:p w:rsidR="00D559CC" w:rsidRPr="00FB03BE" w:rsidRDefault="00D559CC" w:rsidP="00851A8D">
      <w:pPr>
        <w:pStyle w:val="Heading5"/>
        <w:rPr>
          <w:color w:val="auto"/>
        </w:rPr>
      </w:pPr>
      <w:bookmarkStart w:id="96" w:name="_bookmark22"/>
      <w:bookmarkEnd w:id="96"/>
      <w:r w:rsidRPr="00FB03BE">
        <w:rPr>
          <w:color w:val="auto"/>
        </w:rPr>
        <w:lastRenderedPageBreak/>
        <w:t>Nosivost i slijeganje temeljne konstrukcije</w:t>
      </w:r>
    </w:p>
    <w:p w:rsidR="00D559CC" w:rsidRPr="00FB03BE" w:rsidRDefault="00D559CC" w:rsidP="00A82D91">
      <w:pPr>
        <w:pStyle w:val="ListParagraph"/>
        <w:numPr>
          <w:ilvl w:val="0"/>
          <w:numId w:val="293"/>
        </w:numPr>
        <w:rPr>
          <w:rFonts w:cs="Arial Narrow"/>
        </w:rPr>
      </w:pPr>
      <w:r w:rsidRPr="00FB03BE">
        <w:rPr>
          <w:position w:val="2"/>
        </w:rPr>
        <w:t>Za</w:t>
      </w:r>
      <w:r w:rsidRPr="00FB03BE">
        <w:rPr>
          <w:spacing w:val="-1"/>
          <w:position w:val="2"/>
        </w:rPr>
        <w:t xml:space="preserve"> </w:t>
      </w:r>
      <w:r w:rsidRPr="00FB03BE">
        <w:rPr>
          <w:position w:val="2"/>
        </w:rPr>
        <w:t>gran</w:t>
      </w:r>
      <w:r w:rsidRPr="00FB03BE">
        <w:rPr>
          <w:spacing w:val="-2"/>
          <w:position w:val="2"/>
        </w:rPr>
        <w:t>i</w:t>
      </w:r>
      <w:r w:rsidRPr="00FB03BE">
        <w:rPr>
          <w:position w:val="2"/>
        </w:rPr>
        <w:t xml:space="preserve">čno </w:t>
      </w:r>
      <w:r w:rsidRPr="00FB03BE">
        <w:rPr>
          <w:spacing w:val="-2"/>
          <w:position w:val="2"/>
        </w:rPr>
        <w:t>s</w:t>
      </w:r>
      <w:r w:rsidRPr="00FB03BE">
        <w:rPr>
          <w:position w:val="2"/>
        </w:rPr>
        <w:t>tanje</w:t>
      </w:r>
      <w:r w:rsidRPr="00FB03BE">
        <w:rPr>
          <w:spacing w:val="-3"/>
          <w:position w:val="2"/>
        </w:rPr>
        <w:t xml:space="preserve"> </w:t>
      </w:r>
      <w:r w:rsidRPr="00FB03BE">
        <w:rPr>
          <w:position w:val="2"/>
        </w:rPr>
        <w:t>no</w:t>
      </w:r>
      <w:r w:rsidRPr="00FB03BE">
        <w:rPr>
          <w:spacing w:val="-2"/>
          <w:position w:val="2"/>
        </w:rPr>
        <w:t>s</w:t>
      </w:r>
      <w:r w:rsidRPr="00FB03BE">
        <w:rPr>
          <w:position w:val="2"/>
        </w:rPr>
        <w:t>i</w:t>
      </w:r>
      <w:r w:rsidRPr="00FB03BE">
        <w:rPr>
          <w:spacing w:val="1"/>
          <w:position w:val="2"/>
        </w:rPr>
        <w:t>v</w:t>
      </w:r>
      <w:r w:rsidRPr="00FB03BE">
        <w:rPr>
          <w:spacing w:val="-3"/>
          <w:position w:val="2"/>
        </w:rPr>
        <w:t>o</w:t>
      </w:r>
      <w:r w:rsidRPr="00FB03BE">
        <w:rPr>
          <w:position w:val="2"/>
        </w:rPr>
        <w:t xml:space="preserve">sti </w:t>
      </w:r>
      <w:r w:rsidRPr="00FB03BE">
        <w:rPr>
          <w:spacing w:val="-3"/>
          <w:position w:val="2"/>
        </w:rPr>
        <w:t>n</w:t>
      </w:r>
      <w:r w:rsidRPr="00FB03BE">
        <w:rPr>
          <w:position w:val="2"/>
        </w:rPr>
        <w:t>apreza</w:t>
      </w:r>
      <w:r w:rsidRPr="00FB03BE">
        <w:rPr>
          <w:spacing w:val="-3"/>
          <w:position w:val="2"/>
        </w:rPr>
        <w:t>n</w:t>
      </w:r>
      <w:r w:rsidRPr="00FB03BE">
        <w:rPr>
          <w:position w:val="2"/>
        </w:rPr>
        <w:t xml:space="preserve">ja </w:t>
      </w:r>
      <w:r w:rsidRPr="00FB03BE">
        <w:rPr>
          <w:spacing w:val="-2"/>
          <w:position w:val="2"/>
        </w:rPr>
        <w:t>i</w:t>
      </w:r>
      <w:r w:rsidRPr="00FB03BE">
        <w:rPr>
          <w:position w:val="2"/>
        </w:rPr>
        <w:t xml:space="preserve">spod </w:t>
      </w:r>
      <w:r w:rsidRPr="00FB03BE">
        <w:rPr>
          <w:spacing w:val="-2"/>
          <w:position w:val="2"/>
        </w:rPr>
        <w:t>t</w:t>
      </w:r>
      <w:r w:rsidRPr="00FB03BE">
        <w:rPr>
          <w:position w:val="2"/>
        </w:rPr>
        <w:t>eme</w:t>
      </w:r>
      <w:r w:rsidRPr="00FB03BE">
        <w:rPr>
          <w:spacing w:val="-2"/>
          <w:position w:val="2"/>
        </w:rPr>
        <w:t>l</w:t>
      </w:r>
      <w:r w:rsidRPr="00FB03BE">
        <w:rPr>
          <w:position w:val="2"/>
        </w:rPr>
        <w:t>jne</w:t>
      </w:r>
      <w:r w:rsidRPr="00FB03BE">
        <w:rPr>
          <w:spacing w:val="-4"/>
          <w:position w:val="2"/>
        </w:rPr>
        <w:t xml:space="preserve"> </w:t>
      </w:r>
      <w:r w:rsidRPr="00FB03BE">
        <w:rPr>
          <w:position w:val="2"/>
        </w:rPr>
        <w:t>sto</w:t>
      </w:r>
      <w:r w:rsidRPr="00FB03BE">
        <w:rPr>
          <w:spacing w:val="-3"/>
          <w:position w:val="2"/>
        </w:rPr>
        <w:t>p</w:t>
      </w:r>
      <w:r w:rsidRPr="00FB03BE">
        <w:rPr>
          <w:position w:val="2"/>
        </w:rPr>
        <w:t>e potreb</w:t>
      </w:r>
      <w:r w:rsidRPr="00FB03BE">
        <w:rPr>
          <w:spacing w:val="-2"/>
          <w:position w:val="2"/>
        </w:rPr>
        <w:t>n</w:t>
      </w:r>
      <w:r w:rsidRPr="00FB03BE">
        <w:rPr>
          <w:position w:val="2"/>
        </w:rPr>
        <w:t xml:space="preserve">o je </w:t>
      </w:r>
      <w:r w:rsidRPr="00FB03BE">
        <w:rPr>
          <w:spacing w:val="-3"/>
          <w:position w:val="2"/>
        </w:rPr>
        <w:t>o</w:t>
      </w:r>
      <w:r w:rsidRPr="00FB03BE">
        <w:rPr>
          <w:position w:val="2"/>
        </w:rPr>
        <w:t>gran</w:t>
      </w:r>
      <w:r w:rsidRPr="00FB03BE">
        <w:rPr>
          <w:spacing w:val="-2"/>
          <w:position w:val="2"/>
        </w:rPr>
        <w:t>i</w:t>
      </w:r>
      <w:r w:rsidRPr="00FB03BE">
        <w:rPr>
          <w:position w:val="2"/>
        </w:rPr>
        <w:t>čiti</w:t>
      </w:r>
      <w:r w:rsidRPr="00FB03BE">
        <w:rPr>
          <w:spacing w:val="-2"/>
          <w:position w:val="2"/>
        </w:rPr>
        <w:t xml:space="preserve"> </w:t>
      </w:r>
      <w:r w:rsidRPr="00FB03BE">
        <w:rPr>
          <w:position w:val="2"/>
        </w:rPr>
        <w:t xml:space="preserve">na </w:t>
      </w:r>
      <w:r w:rsidRPr="00FB03BE">
        <w:rPr>
          <w:spacing w:val="5"/>
          <w:position w:val="2"/>
        </w:rPr>
        <w:t>q</w:t>
      </w:r>
      <w:r w:rsidRPr="00FB03BE">
        <w:rPr>
          <w:rFonts w:eastAsia="Arial Narrow" w:cs="Arial Narrow"/>
          <w:spacing w:val="-1"/>
        </w:rPr>
        <w:t>R</w:t>
      </w:r>
      <w:r w:rsidRPr="00FB03BE">
        <w:rPr>
          <w:rFonts w:eastAsia="Arial Narrow" w:cs="Arial Narrow"/>
          <w:spacing w:val="-2"/>
        </w:rPr>
        <w:t>d</w:t>
      </w:r>
      <w:r w:rsidRPr="00FB03BE">
        <w:rPr>
          <w:rFonts w:eastAsia="Arial Narrow" w:cs="Arial Narrow"/>
          <w:spacing w:val="-1"/>
          <w:position w:val="2"/>
        </w:rPr>
        <w:t>=</w:t>
      </w:r>
      <w:r w:rsidRPr="00FB03BE">
        <w:rPr>
          <w:rFonts w:eastAsia="Arial Narrow" w:cs="Arial Narrow"/>
          <w:position w:val="2"/>
        </w:rPr>
        <w:t>100,0</w:t>
      </w:r>
      <w:r w:rsidRPr="00FB03BE">
        <w:rPr>
          <w:rFonts w:eastAsia="Arial Narrow" w:cs="Arial Narrow"/>
          <w:spacing w:val="-1"/>
          <w:position w:val="2"/>
        </w:rPr>
        <w:t xml:space="preserve"> </w:t>
      </w:r>
      <w:r w:rsidRPr="00FB03BE">
        <w:rPr>
          <w:rFonts w:eastAsia="Arial Narrow" w:cs="Arial Narrow"/>
          <w:position w:val="2"/>
        </w:rPr>
        <w:t>k</w:t>
      </w:r>
      <w:r w:rsidRPr="00FB03BE">
        <w:rPr>
          <w:rFonts w:eastAsia="Arial Narrow" w:cs="Arial Narrow"/>
          <w:spacing w:val="-2"/>
          <w:position w:val="2"/>
        </w:rPr>
        <w:t>N</w:t>
      </w:r>
      <w:r w:rsidRPr="00FB03BE">
        <w:rPr>
          <w:rFonts w:eastAsia="Arial Narrow" w:cs="Arial Narrow"/>
          <w:spacing w:val="-3"/>
          <w:position w:val="2"/>
        </w:rPr>
        <w:t>/</w:t>
      </w:r>
      <w:r w:rsidRPr="00FB03BE">
        <w:rPr>
          <w:rFonts w:eastAsia="Arial Narrow" w:cs="Arial Narrow"/>
          <w:position w:val="2"/>
        </w:rPr>
        <w:t>m</w:t>
      </w:r>
      <w:r w:rsidRPr="00FB03BE">
        <w:rPr>
          <w:rFonts w:eastAsia="Arial Narrow" w:cs="Arial Narrow"/>
          <w:spacing w:val="-2"/>
          <w:position w:val="8"/>
        </w:rPr>
        <w:t>2</w:t>
      </w:r>
      <w:r w:rsidRPr="00FB03BE">
        <w:rPr>
          <w:rFonts w:eastAsia="Arial Narrow" w:cs="Arial Narrow"/>
          <w:position w:val="2"/>
        </w:rPr>
        <w:t>.</w:t>
      </w:r>
    </w:p>
    <w:p w:rsidR="00D559CC" w:rsidRPr="00FB03BE" w:rsidRDefault="00D559CC" w:rsidP="00A82D91">
      <w:pPr>
        <w:pStyle w:val="ListParagraph"/>
        <w:numPr>
          <w:ilvl w:val="0"/>
          <w:numId w:val="293"/>
        </w:numPr>
        <w:rPr>
          <w:rFonts w:cs="Arial Narrow"/>
        </w:rPr>
      </w:pPr>
      <w:r w:rsidRPr="00FB03BE">
        <w:t>Oče</w:t>
      </w:r>
      <w:r w:rsidRPr="00FB03BE">
        <w:rPr>
          <w:spacing w:val="-2"/>
        </w:rPr>
        <w:t>k</w:t>
      </w:r>
      <w:r w:rsidRPr="00FB03BE">
        <w:t>uju</w:t>
      </w:r>
      <w:r w:rsidRPr="00FB03BE">
        <w:rPr>
          <w:spacing w:val="9"/>
        </w:rPr>
        <w:t xml:space="preserve"> </w:t>
      </w:r>
      <w:r w:rsidRPr="00FB03BE">
        <w:t>se</w:t>
      </w:r>
      <w:r w:rsidRPr="00FB03BE">
        <w:rPr>
          <w:spacing w:val="9"/>
        </w:rPr>
        <w:t xml:space="preserve"> </w:t>
      </w:r>
      <w:r w:rsidRPr="00FB03BE">
        <w:t>sl</w:t>
      </w:r>
      <w:r w:rsidRPr="00FB03BE">
        <w:rPr>
          <w:spacing w:val="-2"/>
        </w:rPr>
        <w:t>i</w:t>
      </w:r>
      <w:r w:rsidRPr="00FB03BE">
        <w:t>jega</w:t>
      </w:r>
      <w:r w:rsidRPr="00FB03BE">
        <w:rPr>
          <w:spacing w:val="-2"/>
        </w:rPr>
        <w:t>n</w:t>
      </w:r>
      <w:r w:rsidRPr="00FB03BE">
        <w:t>ja</w:t>
      </w:r>
      <w:r w:rsidRPr="00FB03BE">
        <w:rPr>
          <w:spacing w:val="12"/>
        </w:rPr>
        <w:t xml:space="preserve"> </w:t>
      </w:r>
      <w:r w:rsidRPr="00FB03BE">
        <w:t>t</w:t>
      </w:r>
      <w:r w:rsidRPr="00FB03BE">
        <w:rPr>
          <w:spacing w:val="-3"/>
        </w:rPr>
        <w:t>e</w:t>
      </w:r>
      <w:r w:rsidRPr="00FB03BE">
        <w:t>mel</w:t>
      </w:r>
      <w:r w:rsidRPr="00FB03BE">
        <w:rPr>
          <w:spacing w:val="-2"/>
        </w:rPr>
        <w:t>j</w:t>
      </w:r>
      <w:r w:rsidRPr="00FB03BE">
        <w:t>a</w:t>
      </w:r>
      <w:r w:rsidRPr="00FB03BE">
        <w:rPr>
          <w:spacing w:val="9"/>
        </w:rPr>
        <w:t xml:space="preserve"> </w:t>
      </w:r>
      <w:r w:rsidRPr="00FB03BE">
        <w:t>reda</w:t>
      </w:r>
      <w:r w:rsidRPr="00FB03BE">
        <w:rPr>
          <w:spacing w:val="12"/>
        </w:rPr>
        <w:t xml:space="preserve"> </w:t>
      </w:r>
      <w:r w:rsidRPr="00FB03BE">
        <w:t>v</w:t>
      </w:r>
      <w:r w:rsidRPr="00FB03BE">
        <w:rPr>
          <w:spacing w:val="-3"/>
        </w:rPr>
        <w:t>e</w:t>
      </w:r>
      <w:r w:rsidRPr="00FB03BE">
        <w:t>l</w:t>
      </w:r>
      <w:r w:rsidRPr="00FB03BE">
        <w:rPr>
          <w:spacing w:val="1"/>
        </w:rPr>
        <w:t>i</w:t>
      </w:r>
      <w:r w:rsidRPr="00FB03BE">
        <w:rPr>
          <w:spacing w:val="-2"/>
        </w:rPr>
        <w:t>č</w:t>
      </w:r>
      <w:r w:rsidRPr="00FB03BE">
        <w:t>ine</w:t>
      </w:r>
      <w:r w:rsidRPr="00FB03BE">
        <w:rPr>
          <w:spacing w:val="12"/>
        </w:rPr>
        <w:t xml:space="preserve"> </w:t>
      </w:r>
      <w:r w:rsidRPr="00FB03BE">
        <w:rPr>
          <w:spacing w:val="-3"/>
        </w:rPr>
        <w:t>d</w:t>
      </w:r>
      <w:r w:rsidRPr="00FB03BE">
        <w:t>o</w:t>
      </w:r>
      <w:r w:rsidRPr="00FB03BE">
        <w:rPr>
          <w:spacing w:val="16"/>
        </w:rPr>
        <w:t xml:space="preserve"> </w:t>
      </w:r>
      <w:r w:rsidRPr="00FB03BE">
        <w:rPr>
          <w:rFonts w:eastAsia="Arial Narrow" w:cs="Arial Narrow"/>
        </w:rPr>
        <w:t>2</w:t>
      </w:r>
      <w:r w:rsidRPr="00FB03BE">
        <w:t>,0</w:t>
      </w:r>
      <w:r w:rsidRPr="00FB03BE">
        <w:rPr>
          <w:spacing w:val="9"/>
        </w:rPr>
        <w:t xml:space="preserve"> </w:t>
      </w:r>
      <w:r w:rsidRPr="00FB03BE">
        <w:t>cm.</w:t>
      </w:r>
      <w:r w:rsidRPr="00FB03BE">
        <w:rPr>
          <w:spacing w:val="10"/>
        </w:rPr>
        <w:t xml:space="preserve"> </w:t>
      </w:r>
      <w:r w:rsidRPr="00FB03BE">
        <w:rPr>
          <w:spacing w:val="-1"/>
        </w:rPr>
        <w:t>S</w:t>
      </w:r>
      <w:r w:rsidRPr="00FB03BE">
        <w:t>l</w:t>
      </w:r>
      <w:r w:rsidRPr="00FB03BE">
        <w:rPr>
          <w:spacing w:val="1"/>
        </w:rPr>
        <w:t>i</w:t>
      </w:r>
      <w:r w:rsidRPr="00FB03BE">
        <w:rPr>
          <w:spacing w:val="-2"/>
        </w:rPr>
        <w:t>j</w:t>
      </w:r>
      <w:r w:rsidRPr="00FB03BE">
        <w:t>e</w:t>
      </w:r>
      <w:r w:rsidRPr="00FB03BE">
        <w:rPr>
          <w:spacing w:val="-3"/>
        </w:rPr>
        <w:t>g</w:t>
      </w:r>
      <w:r w:rsidRPr="00FB03BE">
        <w:t>anja</w:t>
      </w:r>
      <w:r w:rsidRPr="00FB03BE">
        <w:rPr>
          <w:spacing w:val="12"/>
        </w:rPr>
        <w:t xml:space="preserve"> </w:t>
      </w:r>
      <w:r w:rsidRPr="00FB03BE">
        <w:rPr>
          <w:spacing w:val="-2"/>
        </w:rPr>
        <w:t>ć</w:t>
      </w:r>
      <w:r w:rsidRPr="00FB03BE">
        <w:t>e</w:t>
      </w:r>
      <w:r w:rsidRPr="00FB03BE">
        <w:rPr>
          <w:spacing w:val="12"/>
        </w:rPr>
        <w:t xml:space="preserve"> </w:t>
      </w:r>
      <w:r w:rsidRPr="00FB03BE">
        <w:t>bi</w:t>
      </w:r>
      <w:r w:rsidRPr="00FB03BE">
        <w:rPr>
          <w:spacing w:val="-3"/>
        </w:rPr>
        <w:t>t</w:t>
      </w:r>
      <w:r w:rsidRPr="00FB03BE">
        <w:t>i</w:t>
      </w:r>
      <w:r w:rsidRPr="00FB03BE">
        <w:rPr>
          <w:spacing w:val="12"/>
        </w:rPr>
        <w:t xml:space="preserve"> </w:t>
      </w:r>
      <w:r w:rsidRPr="00FB03BE">
        <w:rPr>
          <w:spacing w:val="-2"/>
        </w:rPr>
        <w:t>m</w:t>
      </w:r>
      <w:r w:rsidRPr="00FB03BE">
        <w:t>anja</w:t>
      </w:r>
      <w:r w:rsidRPr="00FB03BE">
        <w:rPr>
          <w:spacing w:val="9"/>
        </w:rPr>
        <w:t xml:space="preserve"> </w:t>
      </w:r>
      <w:r w:rsidRPr="00FB03BE">
        <w:t>od</w:t>
      </w:r>
      <w:r w:rsidRPr="00FB03BE">
        <w:rPr>
          <w:spacing w:val="12"/>
        </w:rPr>
        <w:t xml:space="preserve"> </w:t>
      </w:r>
      <w:r w:rsidRPr="00FB03BE">
        <w:t>5</w:t>
      </w:r>
      <w:r w:rsidRPr="00FB03BE">
        <w:rPr>
          <w:spacing w:val="-3"/>
        </w:rPr>
        <w:t>0</w:t>
      </w:r>
      <w:r w:rsidRPr="00FB03BE">
        <w:t>,0</w:t>
      </w:r>
      <w:r w:rsidRPr="00FB03BE">
        <w:rPr>
          <w:spacing w:val="12"/>
        </w:rPr>
        <w:t xml:space="preserve"> </w:t>
      </w:r>
      <w:r w:rsidRPr="00FB03BE">
        <w:rPr>
          <w:spacing w:val="-2"/>
        </w:rPr>
        <w:t>m</w:t>
      </w:r>
      <w:r w:rsidRPr="00FB03BE">
        <w:t>m</w:t>
      </w:r>
      <w:r w:rsidRPr="00FB03BE">
        <w:rPr>
          <w:spacing w:val="12"/>
        </w:rPr>
        <w:t xml:space="preserve"> </w:t>
      </w:r>
      <w:r w:rsidRPr="00FB03BE">
        <w:t>(do</w:t>
      </w:r>
      <w:r w:rsidRPr="00FB03BE">
        <w:rPr>
          <w:spacing w:val="-2"/>
        </w:rPr>
        <w:t>z</w:t>
      </w:r>
      <w:r w:rsidRPr="00FB03BE">
        <w:t>vo</w:t>
      </w:r>
      <w:r w:rsidRPr="00FB03BE">
        <w:rPr>
          <w:spacing w:val="-2"/>
        </w:rPr>
        <w:t>l</w:t>
      </w:r>
      <w:r w:rsidRPr="00FB03BE">
        <w:t xml:space="preserve">jena </w:t>
      </w:r>
      <w:r w:rsidRPr="00FB03BE">
        <w:rPr>
          <w:rFonts w:eastAsia="Arial Narrow" w:cs="Arial Narrow"/>
        </w:rPr>
        <w:t>vrije</w:t>
      </w:r>
      <w:r w:rsidRPr="00FB03BE">
        <w:rPr>
          <w:rFonts w:eastAsia="Arial Narrow" w:cs="Arial Narrow"/>
          <w:spacing w:val="-3"/>
        </w:rPr>
        <w:t>d</w:t>
      </w:r>
      <w:r w:rsidRPr="00FB03BE">
        <w:rPr>
          <w:rFonts w:eastAsia="Arial Narrow" w:cs="Arial Narrow"/>
        </w:rPr>
        <w:t>nost</w:t>
      </w:r>
      <w:r w:rsidRPr="00FB03BE">
        <w:rPr>
          <w:rFonts w:eastAsia="Arial Narrow" w:cs="Arial Narrow"/>
          <w:spacing w:val="-3"/>
        </w:rPr>
        <w:t xml:space="preserve"> </w:t>
      </w:r>
      <w:r w:rsidRPr="00FB03BE">
        <w:rPr>
          <w:rFonts w:eastAsia="Arial Narrow" w:cs="Arial Narrow"/>
        </w:rPr>
        <w:t>prema</w:t>
      </w:r>
      <w:r w:rsidRPr="00FB03BE">
        <w:rPr>
          <w:rFonts w:eastAsia="Arial Narrow" w:cs="Arial Narrow"/>
          <w:spacing w:val="-2"/>
        </w:rPr>
        <w:t xml:space="preserve"> </w:t>
      </w:r>
      <w:r w:rsidRPr="00FB03BE">
        <w:rPr>
          <w:rFonts w:eastAsia="Arial Narrow" w:cs="Arial Narrow"/>
        </w:rPr>
        <w:t>normi</w:t>
      </w:r>
      <w:r w:rsidRPr="00FB03BE">
        <w:rPr>
          <w:rFonts w:eastAsia="Arial Narrow" w:cs="Arial Narrow"/>
          <w:spacing w:val="-2"/>
        </w:rPr>
        <w:t xml:space="preserve"> HR</w:t>
      </w:r>
      <w:r w:rsidRPr="00FB03BE">
        <w:rPr>
          <w:rFonts w:eastAsia="Arial Narrow" w:cs="Arial Narrow"/>
        </w:rPr>
        <w:t>N</w:t>
      </w:r>
      <w:r w:rsidRPr="00FB03BE">
        <w:rPr>
          <w:rFonts w:eastAsia="Arial Narrow" w:cs="Arial Narrow"/>
          <w:spacing w:val="-1"/>
        </w:rPr>
        <w:t xml:space="preserve"> E</w:t>
      </w:r>
      <w:r w:rsidRPr="00FB03BE">
        <w:rPr>
          <w:rFonts w:eastAsia="Arial Narrow" w:cs="Arial Narrow"/>
        </w:rPr>
        <w:t>N</w:t>
      </w:r>
      <w:r w:rsidRPr="00FB03BE">
        <w:rPr>
          <w:rFonts w:eastAsia="Arial Narrow" w:cs="Arial Narrow"/>
          <w:spacing w:val="-1"/>
        </w:rPr>
        <w:t xml:space="preserve"> </w:t>
      </w:r>
      <w:r w:rsidRPr="00FB03BE">
        <w:rPr>
          <w:rFonts w:eastAsia="Arial Narrow" w:cs="Arial Narrow"/>
        </w:rPr>
        <w:t>199</w:t>
      </w:r>
      <w:r w:rsidRPr="00FB03BE">
        <w:rPr>
          <w:rFonts w:eastAsia="Arial Narrow" w:cs="Arial Narrow"/>
          <w:spacing w:val="1"/>
        </w:rPr>
        <w:t>7</w:t>
      </w:r>
      <w:r w:rsidRPr="00FB03BE">
        <w:rPr>
          <w:rFonts w:eastAsia="Arial Narrow" w:cs="Arial Narrow"/>
          <w:spacing w:val="-1"/>
        </w:rPr>
        <w:t>-</w:t>
      </w:r>
      <w:r w:rsidRPr="00FB03BE">
        <w:rPr>
          <w:rFonts w:eastAsia="Arial Narrow" w:cs="Arial Narrow"/>
        </w:rPr>
        <w:t>1:20</w:t>
      </w:r>
      <w:r w:rsidRPr="00FB03BE">
        <w:rPr>
          <w:rFonts w:eastAsia="Arial Narrow" w:cs="Arial Narrow"/>
          <w:spacing w:val="-3"/>
        </w:rPr>
        <w:t>1</w:t>
      </w:r>
      <w:r w:rsidRPr="00FB03BE">
        <w:rPr>
          <w:rFonts w:eastAsia="Arial Narrow" w:cs="Arial Narrow"/>
        </w:rPr>
        <w:t>2/</w:t>
      </w:r>
      <w:r w:rsidRPr="00FB03BE">
        <w:rPr>
          <w:rFonts w:eastAsia="Arial Narrow" w:cs="Arial Narrow"/>
          <w:spacing w:val="-1"/>
        </w:rPr>
        <w:t>NA</w:t>
      </w:r>
      <w:r w:rsidRPr="00FB03BE">
        <w:rPr>
          <w:rFonts w:eastAsia="Arial Narrow" w:cs="Arial Narrow"/>
        </w:rPr>
        <w:t>:2012).</w:t>
      </w:r>
    </w:p>
    <w:p w:rsidR="00D559CC" w:rsidRPr="00FB03BE" w:rsidRDefault="00D559CC" w:rsidP="00A82D91">
      <w:pPr>
        <w:pStyle w:val="ListParagraph"/>
        <w:numPr>
          <w:ilvl w:val="0"/>
          <w:numId w:val="293"/>
        </w:numPr>
      </w:pPr>
      <w:r w:rsidRPr="00FB03BE">
        <w:t>U</w:t>
      </w:r>
      <w:r w:rsidRPr="00FB03BE">
        <w:rPr>
          <w:spacing w:val="-1"/>
        </w:rPr>
        <w:t xml:space="preserve"> </w:t>
      </w:r>
      <w:r w:rsidRPr="00FB03BE">
        <w:t>proračunu</w:t>
      </w:r>
      <w:r w:rsidRPr="00FB03BE">
        <w:rPr>
          <w:spacing w:val="-3"/>
        </w:rPr>
        <w:t xml:space="preserve"> </w:t>
      </w:r>
      <w:r w:rsidRPr="00FB03BE">
        <w:t>ko</w:t>
      </w:r>
      <w:r w:rsidRPr="00FB03BE">
        <w:rPr>
          <w:spacing w:val="-3"/>
        </w:rPr>
        <w:t>n</w:t>
      </w:r>
      <w:r w:rsidRPr="00FB03BE">
        <w:t>stru</w:t>
      </w:r>
      <w:r w:rsidRPr="00FB03BE">
        <w:rPr>
          <w:spacing w:val="-2"/>
        </w:rPr>
        <w:t>k</w:t>
      </w:r>
      <w:r w:rsidRPr="00FB03BE">
        <w:t>ci</w:t>
      </w:r>
      <w:r w:rsidRPr="00FB03BE">
        <w:rPr>
          <w:spacing w:val="1"/>
        </w:rPr>
        <w:t>j</w:t>
      </w:r>
      <w:r w:rsidRPr="00FB03BE">
        <w:t>e</w:t>
      </w:r>
      <w:r w:rsidRPr="00FB03BE">
        <w:rPr>
          <w:spacing w:val="-3"/>
        </w:rPr>
        <w:t xml:space="preserve"> </w:t>
      </w:r>
      <w:r w:rsidRPr="00FB03BE">
        <w:t>se</w:t>
      </w:r>
      <w:r w:rsidRPr="00FB03BE">
        <w:rPr>
          <w:spacing w:val="-3"/>
        </w:rPr>
        <w:t xml:space="preserve"> </w:t>
      </w:r>
      <w:r w:rsidRPr="00FB03BE">
        <w:rPr>
          <w:spacing w:val="-2"/>
        </w:rPr>
        <w:t>m</w:t>
      </w:r>
      <w:r w:rsidRPr="00FB03BE">
        <w:t>ogu u</w:t>
      </w:r>
      <w:r w:rsidRPr="00FB03BE">
        <w:rPr>
          <w:spacing w:val="-2"/>
        </w:rPr>
        <w:t>s</w:t>
      </w:r>
      <w:r w:rsidRPr="00FB03BE">
        <w:t>voj</w:t>
      </w:r>
      <w:r w:rsidRPr="00FB03BE">
        <w:rPr>
          <w:spacing w:val="-2"/>
        </w:rPr>
        <w:t>i</w:t>
      </w:r>
      <w:r w:rsidRPr="00FB03BE">
        <w:t xml:space="preserve">ti </w:t>
      </w:r>
      <w:r w:rsidRPr="00FB03BE">
        <w:rPr>
          <w:spacing w:val="-2"/>
        </w:rPr>
        <w:t>s</w:t>
      </w:r>
      <w:r w:rsidRPr="00FB03BE">
        <w:t>l</w:t>
      </w:r>
      <w:r w:rsidRPr="00FB03BE">
        <w:rPr>
          <w:spacing w:val="1"/>
        </w:rPr>
        <w:t>j</w:t>
      </w:r>
      <w:r w:rsidRPr="00FB03BE">
        <w:t>e</w:t>
      </w:r>
      <w:r w:rsidRPr="00FB03BE">
        <w:rPr>
          <w:spacing w:val="-3"/>
        </w:rPr>
        <w:t>d</w:t>
      </w:r>
      <w:r w:rsidRPr="00FB03BE">
        <w:t>eće</w:t>
      </w:r>
      <w:r w:rsidRPr="00FB03BE">
        <w:rPr>
          <w:spacing w:val="-3"/>
        </w:rPr>
        <w:t xml:space="preserve"> </w:t>
      </w:r>
      <w:r w:rsidRPr="00FB03BE">
        <w:t>vrij</w:t>
      </w:r>
      <w:r w:rsidRPr="00FB03BE">
        <w:rPr>
          <w:spacing w:val="-3"/>
        </w:rPr>
        <w:t>e</w:t>
      </w:r>
      <w:r w:rsidRPr="00FB03BE">
        <w:t>dnos</w:t>
      </w:r>
      <w:r w:rsidRPr="00FB03BE">
        <w:rPr>
          <w:spacing w:val="-3"/>
        </w:rPr>
        <w:t>t</w:t>
      </w:r>
      <w:r w:rsidRPr="00FB03BE">
        <w:t>i krut</w:t>
      </w:r>
      <w:r w:rsidRPr="00FB03BE">
        <w:rPr>
          <w:spacing w:val="-3"/>
        </w:rPr>
        <w:t>o</w:t>
      </w:r>
      <w:r w:rsidRPr="00FB03BE">
        <w:t xml:space="preserve">sti </w:t>
      </w:r>
      <w:r w:rsidRPr="00FB03BE">
        <w:rPr>
          <w:spacing w:val="-2"/>
        </w:rPr>
        <w:t>i</w:t>
      </w:r>
      <w:r w:rsidRPr="00FB03BE">
        <w:t>spod</w:t>
      </w:r>
      <w:r w:rsidRPr="00FB03BE">
        <w:rPr>
          <w:spacing w:val="-2"/>
        </w:rPr>
        <w:t xml:space="preserve"> </w:t>
      </w:r>
      <w:r w:rsidRPr="00FB03BE">
        <w:t>tem</w:t>
      </w:r>
      <w:r w:rsidRPr="00FB03BE">
        <w:rPr>
          <w:spacing w:val="-2"/>
        </w:rPr>
        <w:t>e</w:t>
      </w:r>
      <w:r w:rsidRPr="00FB03BE">
        <w:t>l</w:t>
      </w:r>
      <w:r w:rsidRPr="00FB03BE">
        <w:rPr>
          <w:spacing w:val="1"/>
        </w:rPr>
        <w:t>j</w:t>
      </w:r>
      <w:r w:rsidRPr="00FB03BE">
        <w:t>a:</w:t>
      </w:r>
    </w:p>
    <w:p w:rsidR="00D559CC" w:rsidRPr="00FB03BE" w:rsidRDefault="00D559CC" w:rsidP="00A82D91">
      <w:pPr>
        <w:pStyle w:val="ListParagraph"/>
        <w:numPr>
          <w:ilvl w:val="1"/>
          <w:numId w:val="293"/>
        </w:numPr>
        <w:rPr>
          <w:rFonts w:cs="Arial Narrow"/>
        </w:rPr>
      </w:pPr>
      <w:r w:rsidRPr="00FB03BE">
        <w:rPr>
          <w:rFonts w:eastAsia="Arial Narrow" w:cs="Arial Narrow"/>
        </w:rPr>
        <w:t>verti</w:t>
      </w:r>
      <w:r w:rsidRPr="00FB03BE">
        <w:rPr>
          <w:rFonts w:eastAsia="Arial Narrow" w:cs="Arial Narrow"/>
          <w:spacing w:val="-2"/>
        </w:rPr>
        <w:t>k</w:t>
      </w:r>
      <w:r w:rsidRPr="00FB03BE">
        <w:rPr>
          <w:rFonts w:eastAsia="Arial Narrow" w:cs="Arial Narrow"/>
        </w:rPr>
        <w:t>alni</w:t>
      </w:r>
      <w:r w:rsidRPr="00FB03BE">
        <w:rPr>
          <w:rFonts w:eastAsia="Arial Narrow" w:cs="Arial Narrow"/>
          <w:spacing w:val="-3"/>
        </w:rPr>
        <w:t xml:space="preserve"> </w:t>
      </w:r>
      <w:r w:rsidRPr="00FB03BE">
        <w:rPr>
          <w:rFonts w:eastAsia="Arial Narrow" w:cs="Arial Narrow"/>
        </w:rPr>
        <w:t>mo</w:t>
      </w:r>
      <w:r w:rsidRPr="00FB03BE">
        <w:rPr>
          <w:rFonts w:eastAsia="Arial Narrow" w:cs="Arial Narrow"/>
          <w:spacing w:val="2"/>
        </w:rPr>
        <w:t>d</w:t>
      </w:r>
      <w:r w:rsidRPr="00FB03BE">
        <w:rPr>
          <w:rFonts w:eastAsia="Arial Narrow" w:cs="Arial Narrow"/>
          <w:spacing w:val="-3"/>
        </w:rPr>
        <w:t>u</w:t>
      </w:r>
      <w:r w:rsidRPr="00FB03BE">
        <w:rPr>
          <w:rFonts w:eastAsia="Arial Narrow" w:cs="Arial Narrow"/>
        </w:rPr>
        <w:t>l re</w:t>
      </w:r>
      <w:r w:rsidRPr="00FB03BE">
        <w:rPr>
          <w:rFonts w:eastAsia="Arial Narrow" w:cs="Arial Narrow"/>
          <w:spacing w:val="-3"/>
        </w:rPr>
        <w:t>a</w:t>
      </w:r>
      <w:r w:rsidRPr="00FB03BE">
        <w:rPr>
          <w:rFonts w:eastAsia="Arial Narrow" w:cs="Arial Narrow"/>
        </w:rPr>
        <w:t>kc</w:t>
      </w:r>
      <w:r w:rsidRPr="00FB03BE">
        <w:rPr>
          <w:rFonts w:eastAsia="Arial Narrow" w:cs="Arial Narrow"/>
          <w:spacing w:val="-2"/>
        </w:rPr>
        <w:t>i</w:t>
      </w:r>
      <w:r w:rsidRPr="00FB03BE">
        <w:rPr>
          <w:rFonts w:eastAsia="Arial Narrow" w:cs="Arial Narrow"/>
        </w:rPr>
        <w:t>je tla</w:t>
      </w:r>
      <w:r w:rsidRPr="00FB03BE">
        <w:rPr>
          <w:rFonts w:eastAsia="Arial Narrow" w:cs="Arial Narrow"/>
          <w:spacing w:val="-3"/>
        </w:rPr>
        <w:t xml:space="preserve"> </w:t>
      </w:r>
      <w:r w:rsidRPr="00FB03BE">
        <w:rPr>
          <w:rFonts w:eastAsia="Arial Narrow" w:cs="Arial Narrow"/>
        </w:rPr>
        <w:t>(</w:t>
      </w:r>
      <w:r w:rsidRPr="00FB03BE">
        <w:rPr>
          <w:rFonts w:eastAsia="Arial Narrow" w:cs="Arial Narrow"/>
          <w:spacing w:val="-3"/>
        </w:rPr>
        <w:t>m</w:t>
      </w:r>
      <w:r w:rsidRPr="00FB03BE">
        <w:rPr>
          <w:rFonts w:eastAsia="Arial Narrow" w:cs="Arial Narrow"/>
        </w:rPr>
        <w:t>odul k</w:t>
      </w:r>
      <w:r w:rsidRPr="00FB03BE">
        <w:rPr>
          <w:rFonts w:eastAsia="Arial Narrow" w:cs="Arial Narrow"/>
          <w:spacing w:val="-3"/>
        </w:rPr>
        <w:t>r</w:t>
      </w:r>
      <w:r w:rsidRPr="00FB03BE">
        <w:rPr>
          <w:rFonts w:eastAsia="Arial Narrow" w:cs="Arial Narrow"/>
        </w:rPr>
        <w:t>utos</w:t>
      </w:r>
      <w:r w:rsidRPr="00FB03BE">
        <w:rPr>
          <w:rFonts w:eastAsia="Arial Narrow" w:cs="Arial Narrow"/>
          <w:spacing w:val="-3"/>
        </w:rPr>
        <w:t>t</w:t>
      </w:r>
      <w:r w:rsidRPr="00FB03BE">
        <w:rPr>
          <w:rFonts w:eastAsia="Arial Narrow" w:cs="Arial Narrow"/>
        </w:rPr>
        <w:t xml:space="preserve">i) </w:t>
      </w:r>
      <w:r w:rsidRPr="00FB03BE">
        <w:rPr>
          <w:rFonts w:eastAsia="Arial Narrow" w:cs="Arial Narrow"/>
          <w:spacing w:val="-2"/>
        </w:rPr>
        <w:t>k</w:t>
      </w:r>
      <w:r w:rsidRPr="00FB03BE">
        <w:rPr>
          <w:rFonts w:eastAsia="Arial Narrow" w:cs="Arial Narrow"/>
        </w:rPr>
        <w:t>z=1</w:t>
      </w:r>
      <w:r w:rsidRPr="00FB03BE">
        <w:rPr>
          <w:rFonts w:eastAsia="Arial Narrow" w:cs="Arial Narrow"/>
          <w:spacing w:val="2"/>
        </w:rPr>
        <w:t>0</w:t>
      </w:r>
      <w:r w:rsidRPr="00FB03BE">
        <w:rPr>
          <w:rFonts w:eastAsia="Arial Narrow" w:cs="Arial Narrow"/>
        </w:rPr>
        <w:t>,0</w:t>
      </w:r>
      <w:r w:rsidRPr="00FB03BE">
        <w:rPr>
          <w:rFonts w:eastAsia="Arial Narrow" w:cs="Arial Narrow"/>
          <w:spacing w:val="-3"/>
        </w:rPr>
        <w:t xml:space="preserve"> </w:t>
      </w:r>
      <w:r w:rsidRPr="00FB03BE">
        <w:rPr>
          <w:rFonts w:eastAsia="Arial Narrow" w:cs="Arial Narrow"/>
        </w:rPr>
        <w:t>M</w:t>
      </w:r>
      <w:r w:rsidRPr="00FB03BE">
        <w:rPr>
          <w:rFonts w:eastAsia="Arial Narrow" w:cs="Arial Narrow"/>
          <w:spacing w:val="-1"/>
        </w:rPr>
        <w:t>N</w:t>
      </w:r>
      <w:r w:rsidRPr="00FB03BE">
        <w:rPr>
          <w:rFonts w:eastAsia="Arial Narrow" w:cs="Arial Narrow"/>
        </w:rPr>
        <w:t>/m</w:t>
      </w:r>
      <w:r w:rsidRPr="00FB03BE">
        <w:rPr>
          <w:rFonts w:eastAsia="Arial Narrow" w:cs="Arial Narrow"/>
          <w:position w:val="6"/>
        </w:rPr>
        <w:t>3</w:t>
      </w:r>
    </w:p>
    <w:p w:rsidR="00D559CC" w:rsidRPr="00FB03BE" w:rsidRDefault="00D559CC" w:rsidP="00451C2F">
      <w:pPr>
        <w:spacing w:before="0" w:after="200" w:line="276" w:lineRule="auto"/>
        <w:jc w:val="left"/>
      </w:pPr>
      <w:bookmarkStart w:id="97" w:name="_bookmark23"/>
      <w:bookmarkEnd w:id="97"/>
      <w:r w:rsidRPr="00FB03BE">
        <w:t>Kategorizacija i iskoristivost materijala iz iskopa</w:t>
      </w:r>
    </w:p>
    <w:p w:rsidR="00D559CC" w:rsidRPr="00FB03BE" w:rsidRDefault="00D559CC" w:rsidP="00D559CC">
      <w:pPr>
        <w:rPr>
          <w:rFonts w:cs="Arial Narrow"/>
        </w:rPr>
      </w:pPr>
      <w:r w:rsidRPr="00FB03BE">
        <w:rPr>
          <w:spacing w:val="-1"/>
        </w:rPr>
        <w:t>P</w:t>
      </w:r>
      <w:r w:rsidRPr="00FB03BE">
        <w:t>rocjen</w:t>
      </w:r>
      <w:r w:rsidRPr="00FB03BE">
        <w:rPr>
          <w:spacing w:val="-2"/>
        </w:rPr>
        <w:t>j</w:t>
      </w:r>
      <w:r w:rsidRPr="00FB03BE">
        <w:t xml:space="preserve">uje </w:t>
      </w:r>
      <w:r w:rsidRPr="00FB03BE">
        <w:rPr>
          <w:spacing w:val="5"/>
        </w:rPr>
        <w:t xml:space="preserve"> </w:t>
      </w:r>
      <w:r w:rsidRPr="00FB03BE">
        <w:t xml:space="preserve">se </w:t>
      </w:r>
      <w:r w:rsidRPr="00FB03BE">
        <w:rPr>
          <w:spacing w:val="2"/>
        </w:rPr>
        <w:t xml:space="preserve"> </w:t>
      </w:r>
      <w:r w:rsidRPr="00FB03BE">
        <w:t>sl</w:t>
      </w:r>
      <w:r w:rsidRPr="00FB03BE">
        <w:rPr>
          <w:spacing w:val="1"/>
        </w:rPr>
        <w:t>j</w:t>
      </w:r>
      <w:r w:rsidRPr="00FB03BE">
        <w:rPr>
          <w:spacing w:val="-3"/>
        </w:rPr>
        <w:t>e</w:t>
      </w:r>
      <w:r w:rsidRPr="00FB03BE">
        <w:t xml:space="preserve">deća </w:t>
      </w:r>
      <w:r w:rsidRPr="00FB03BE">
        <w:rPr>
          <w:spacing w:val="2"/>
        </w:rPr>
        <w:t xml:space="preserve"> </w:t>
      </w:r>
      <w:r w:rsidRPr="00FB03BE">
        <w:t>kat</w:t>
      </w:r>
      <w:r w:rsidRPr="00FB03BE">
        <w:rPr>
          <w:spacing w:val="-3"/>
        </w:rPr>
        <w:t>e</w:t>
      </w:r>
      <w:r w:rsidRPr="00FB03BE">
        <w:t>gori</w:t>
      </w:r>
      <w:r w:rsidRPr="00FB03BE">
        <w:rPr>
          <w:spacing w:val="1"/>
        </w:rPr>
        <w:t>z</w:t>
      </w:r>
      <w:r w:rsidRPr="00FB03BE">
        <w:rPr>
          <w:spacing w:val="-3"/>
        </w:rPr>
        <w:t>a</w:t>
      </w:r>
      <w:r w:rsidRPr="00FB03BE">
        <w:t>ci</w:t>
      </w:r>
      <w:r w:rsidRPr="00FB03BE">
        <w:rPr>
          <w:spacing w:val="1"/>
        </w:rPr>
        <w:t>j</w:t>
      </w:r>
      <w:r w:rsidRPr="00FB03BE">
        <w:t xml:space="preserve">a </w:t>
      </w:r>
      <w:r w:rsidRPr="00FB03BE">
        <w:rPr>
          <w:spacing w:val="2"/>
        </w:rPr>
        <w:t xml:space="preserve"> </w:t>
      </w:r>
      <w:r w:rsidRPr="00FB03BE">
        <w:t>mater</w:t>
      </w:r>
      <w:r w:rsidRPr="00FB03BE">
        <w:rPr>
          <w:spacing w:val="-2"/>
        </w:rPr>
        <w:t>i</w:t>
      </w:r>
      <w:r w:rsidRPr="00FB03BE">
        <w:t xml:space="preserve">jala </w:t>
      </w:r>
      <w:r w:rsidRPr="00FB03BE">
        <w:rPr>
          <w:spacing w:val="5"/>
        </w:rPr>
        <w:t xml:space="preserve"> </w:t>
      </w:r>
      <w:r w:rsidRPr="00FB03BE">
        <w:rPr>
          <w:spacing w:val="-2"/>
        </w:rPr>
        <w:t>i</w:t>
      </w:r>
      <w:r w:rsidRPr="00FB03BE">
        <w:t xml:space="preserve">z </w:t>
      </w:r>
      <w:r w:rsidRPr="00FB03BE">
        <w:rPr>
          <w:spacing w:val="5"/>
        </w:rPr>
        <w:t xml:space="preserve"> </w:t>
      </w:r>
      <w:r w:rsidRPr="00FB03BE">
        <w:t>i</w:t>
      </w:r>
      <w:r w:rsidRPr="00FB03BE">
        <w:rPr>
          <w:spacing w:val="-2"/>
        </w:rPr>
        <w:t>s</w:t>
      </w:r>
      <w:r w:rsidRPr="00FB03BE">
        <w:t>ko</w:t>
      </w:r>
      <w:r w:rsidRPr="00FB03BE">
        <w:rPr>
          <w:spacing w:val="-3"/>
        </w:rPr>
        <w:t>p</w:t>
      </w:r>
      <w:r w:rsidRPr="00FB03BE">
        <w:t xml:space="preserve">a </w:t>
      </w:r>
      <w:r w:rsidRPr="00FB03BE">
        <w:rPr>
          <w:spacing w:val="5"/>
        </w:rPr>
        <w:t xml:space="preserve"> </w:t>
      </w:r>
      <w:r w:rsidRPr="00FB03BE">
        <w:t xml:space="preserve">prema </w:t>
      </w:r>
      <w:r w:rsidRPr="00FB03BE">
        <w:rPr>
          <w:spacing w:val="5"/>
        </w:rPr>
        <w:t xml:space="preserve"> </w:t>
      </w:r>
      <w:r w:rsidRPr="00FB03BE">
        <w:t>O</w:t>
      </w:r>
      <w:r w:rsidRPr="00FB03BE">
        <w:rPr>
          <w:spacing w:val="-3"/>
        </w:rPr>
        <w:t>p</w:t>
      </w:r>
      <w:r w:rsidRPr="00FB03BE">
        <w:t xml:space="preserve">ćim </w:t>
      </w:r>
      <w:r w:rsidRPr="00FB03BE">
        <w:rPr>
          <w:spacing w:val="5"/>
        </w:rPr>
        <w:t xml:space="preserve"> </w:t>
      </w:r>
      <w:r w:rsidRPr="00FB03BE">
        <w:rPr>
          <w:spacing w:val="-3"/>
        </w:rPr>
        <w:t>t</w:t>
      </w:r>
      <w:r w:rsidRPr="00FB03BE">
        <w:t>ehn</w:t>
      </w:r>
      <w:r w:rsidRPr="00FB03BE">
        <w:rPr>
          <w:spacing w:val="-2"/>
        </w:rPr>
        <w:t>i</w:t>
      </w:r>
      <w:r w:rsidRPr="00FB03BE">
        <w:t>čk</w:t>
      </w:r>
      <w:r w:rsidRPr="00FB03BE">
        <w:rPr>
          <w:spacing w:val="-2"/>
        </w:rPr>
        <w:t>i</w:t>
      </w:r>
      <w:r w:rsidRPr="00FB03BE">
        <w:t xml:space="preserve">m </w:t>
      </w:r>
      <w:r w:rsidRPr="00FB03BE">
        <w:rPr>
          <w:spacing w:val="5"/>
        </w:rPr>
        <w:t xml:space="preserve"> </w:t>
      </w:r>
      <w:r w:rsidRPr="00FB03BE">
        <w:rPr>
          <w:spacing w:val="-3"/>
        </w:rPr>
        <w:t>u</w:t>
      </w:r>
      <w:r w:rsidRPr="00FB03BE">
        <w:t>vjet</w:t>
      </w:r>
      <w:r w:rsidRPr="00FB03BE">
        <w:rPr>
          <w:spacing w:val="-2"/>
        </w:rPr>
        <w:t>i</w:t>
      </w:r>
      <w:r w:rsidRPr="00FB03BE">
        <w:t xml:space="preserve">ma </w:t>
      </w:r>
      <w:r w:rsidRPr="00FB03BE">
        <w:rPr>
          <w:spacing w:val="5"/>
        </w:rPr>
        <w:t xml:space="preserve"> </w:t>
      </w:r>
      <w:r w:rsidRPr="00FB03BE">
        <w:t xml:space="preserve">za </w:t>
      </w:r>
      <w:r w:rsidRPr="00FB03BE">
        <w:rPr>
          <w:spacing w:val="5"/>
        </w:rPr>
        <w:t xml:space="preserve"> </w:t>
      </w:r>
      <w:r w:rsidRPr="00FB03BE">
        <w:t>ra</w:t>
      </w:r>
      <w:r w:rsidRPr="00FB03BE">
        <w:rPr>
          <w:spacing w:val="-3"/>
        </w:rPr>
        <w:t>d</w:t>
      </w:r>
      <w:r w:rsidRPr="00FB03BE">
        <w:t xml:space="preserve">ove </w:t>
      </w:r>
      <w:r w:rsidRPr="00FB03BE">
        <w:rPr>
          <w:spacing w:val="5"/>
        </w:rPr>
        <w:t xml:space="preserve"> </w:t>
      </w:r>
      <w:r w:rsidRPr="00FB03BE">
        <w:t xml:space="preserve">na </w:t>
      </w:r>
      <w:r w:rsidR="005F397D" w:rsidRPr="00FB03BE">
        <w:rPr>
          <w:rFonts w:eastAsia="Arial Narrow" w:cs="Arial Narrow"/>
        </w:rPr>
        <w:t>prometnicama</w:t>
      </w:r>
      <w:r w:rsidRPr="00FB03BE">
        <w:rPr>
          <w:rFonts w:eastAsia="Arial Narrow" w:cs="Arial Narrow"/>
        </w:rPr>
        <w:t xml:space="preserve">, </w:t>
      </w:r>
      <w:r w:rsidRPr="00FB03BE">
        <w:rPr>
          <w:rFonts w:eastAsia="Arial Narrow" w:cs="Arial Narrow"/>
          <w:spacing w:val="-2"/>
        </w:rPr>
        <w:t>k</w:t>
      </w:r>
      <w:r w:rsidRPr="00FB03BE">
        <w:rPr>
          <w:rFonts w:eastAsia="Arial Narrow" w:cs="Arial Narrow"/>
        </w:rPr>
        <w:t>nji</w:t>
      </w:r>
      <w:r w:rsidRPr="00FB03BE">
        <w:rPr>
          <w:rFonts w:eastAsia="Arial Narrow" w:cs="Arial Narrow"/>
          <w:spacing w:val="-2"/>
        </w:rPr>
        <w:t>g</w:t>
      </w:r>
      <w:r w:rsidRPr="00FB03BE">
        <w:rPr>
          <w:rFonts w:eastAsia="Arial Narrow" w:cs="Arial Narrow"/>
        </w:rPr>
        <w:t>a 2, Z</w:t>
      </w:r>
      <w:r w:rsidRPr="00FB03BE">
        <w:rPr>
          <w:rFonts w:eastAsia="Arial Narrow" w:cs="Arial Narrow"/>
          <w:spacing w:val="-3"/>
        </w:rPr>
        <w:t>a</w:t>
      </w:r>
      <w:r w:rsidRPr="00FB03BE">
        <w:rPr>
          <w:rFonts w:eastAsia="Arial Narrow" w:cs="Arial Narrow"/>
        </w:rPr>
        <w:t xml:space="preserve">greb, </w:t>
      </w:r>
      <w:r w:rsidRPr="00FB03BE">
        <w:rPr>
          <w:rFonts w:eastAsia="Arial Narrow" w:cs="Arial Narrow"/>
          <w:spacing w:val="-3"/>
        </w:rPr>
        <w:t>I</w:t>
      </w:r>
      <w:r w:rsidRPr="00FB03BE">
        <w:rPr>
          <w:rFonts w:eastAsia="Arial Narrow" w:cs="Arial Narrow"/>
          <w:spacing w:val="-2"/>
        </w:rPr>
        <w:t>G</w:t>
      </w:r>
      <w:r w:rsidRPr="00FB03BE">
        <w:rPr>
          <w:rFonts w:eastAsia="Arial Narrow" w:cs="Arial Narrow"/>
        </w:rPr>
        <w:t>H</w:t>
      </w:r>
      <w:r w:rsidRPr="00FB03BE">
        <w:rPr>
          <w:rFonts w:eastAsia="Arial Narrow" w:cs="Arial Narrow"/>
          <w:spacing w:val="-1"/>
        </w:rPr>
        <w:t xml:space="preserve"> </w:t>
      </w:r>
      <w:r w:rsidRPr="00FB03BE">
        <w:rPr>
          <w:rFonts w:eastAsia="Arial Narrow" w:cs="Arial Narrow"/>
        </w:rPr>
        <w:t xml:space="preserve">2011, </w:t>
      </w:r>
      <w:r w:rsidRPr="00FB03BE">
        <w:rPr>
          <w:rFonts w:eastAsia="Arial Narrow" w:cs="Arial Narrow"/>
          <w:spacing w:val="2"/>
        </w:rPr>
        <w:t>2</w:t>
      </w:r>
      <w:r w:rsidRPr="00FB03BE">
        <w:rPr>
          <w:rFonts w:eastAsia="Arial Narrow" w:cs="Arial Narrow"/>
          <w:spacing w:val="-1"/>
        </w:rPr>
        <w:t>-</w:t>
      </w:r>
      <w:r w:rsidRPr="00FB03BE">
        <w:rPr>
          <w:rFonts w:eastAsia="Arial Narrow" w:cs="Arial Narrow"/>
        </w:rPr>
        <w:t>02:</w:t>
      </w:r>
    </w:p>
    <w:p w:rsidR="00D559CC" w:rsidRPr="00FB03BE" w:rsidRDefault="00D559CC" w:rsidP="00A82D91">
      <w:pPr>
        <w:pStyle w:val="ListParagraph"/>
        <w:numPr>
          <w:ilvl w:val="0"/>
          <w:numId w:val="294"/>
        </w:numPr>
        <w:rPr>
          <w:rFonts w:cs="Arial Narrow"/>
        </w:rPr>
      </w:pPr>
      <w:r w:rsidRPr="00FB03BE">
        <w:rPr>
          <w:rFonts w:eastAsia="Arial Narrow" w:cs="Arial Narrow"/>
        </w:rPr>
        <w:t>A</w:t>
      </w:r>
      <w:r w:rsidRPr="00FB03BE">
        <w:rPr>
          <w:rFonts w:eastAsia="Arial Narrow" w:cs="Arial Narrow"/>
          <w:spacing w:val="-1"/>
        </w:rPr>
        <w:t xml:space="preserve"> </w:t>
      </w:r>
      <w:r w:rsidRPr="00FB03BE">
        <w:rPr>
          <w:rFonts w:eastAsia="Arial Narrow" w:cs="Arial Narrow"/>
        </w:rPr>
        <w:t>katego</w:t>
      </w:r>
      <w:r w:rsidRPr="00FB03BE">
        <w:rPr>
          <w:rFonts w:eastAsia="Arial Narrow" w:cs="Arial Narrow"/>
          <w:spacing w:val="-2"/>
        </w:rPr>
        <w:t>r</w:t>
      </w:r>
      <w:r w:rsidRPr="00FB03BE">
        <w:rPr>
          <w:rFonts w:eastAsia="Arial Narrow" w:cs="Arial Narrow"/>
        </w:rPr>
        <w:t>i</w:t>
      </w:r>
      <w:r w:rsidRPr="00FB03BE">
        <w:rPr>
          <w:rFonts w:eastAsia="Arial Narrow" w:cs="Arial Narrow"/>
          <w:spacing w:val="1"/>
        </w:rPr>
        <w:t>j</w:t>
      </w:r>
      <w:r w:rsidRPr="00FB03BE">
        <w:rPr>
          <w:rFonts w:eastAsia="Arial Narrow" w:cs="Arial Narrow"/>
        </w:rPr>
        <w:t xml:space="preserve">a </w:t>
      </w:r>
      <w:r w:rsidRPr="00FB03BE">
        <w:rPr>
          <w:rFonts w:eastAsia="Arial Narrow" w:cs="Arial Narrow"/>
          <w:spacing w:val="-3"/>
        </w:rPr>
        <w:t>0%</w:t>
      </w:r>
    </w:p>
    <w:p w:rsidR="00D559CC" w:rsidRPr="00FB03BE" w:rsidRDefault="00D559CC" w:rsidP="00A82D91">
      <w:pPr>
        <w:pStyle w:val="ListParagraph"/>
        <w:numPr>
          <w:ilvl w:val="0"/>
          <w:numId w:val="294"/>
        </w:numPr>
        <w:rPr>
          <w:rFonts w:cs="Arial Narrow"/>
        </w:rPr>
      </w:pPr>
      <w:r w:rsidRPr="00FB03BE">
        <w:rPr>
          <w:rFonts w:eastAsia="Arial Narrow" w:cs="Arial Narrow"/>
        </w:rPr>
        <w:t>B</w:t>
      </w:r>
      <w:r w:rsidRPr="00FB03BE">
        <w:rPr>
          <w:rFonts w:eastAsia="Arial Narrow" w:cs="Arial Narrow"/>
          <w:spacing w:val="-1"/>
        </w:rPr>
        <w:t xml:space="preserve"> </w:t>
      </w:r>
      <w:r w:rsidRPr="00FB03BE">
        <w:rPr>
          <w:rFonts w:eastAsia="Arial Narrow" w:cs="Arial Narrow"/>
        </w:rPr>
        <w:t>katego</w:t>
      </w:r>
      <w:r w:rsidRPr="00FB03BE">
        <w:rPr>
          <w:rFonts w:eastAsia="Arial Narrow" w:cs="Arial Narrow"/>
          <w:spacing w:val="-3"/>
        </w:rPr>
        <w:t>r</w:t>
      </w:r>
      <w:r w:rsidRPr="00FB03BE">
        <w:rPr>
          <w:rFonts w:eastAsia="Arial Narrow" w:cs="Arial Narrow"/>
        </w:rPr>
        <w:t>i</w:t>
      </w:r>
      <w:r w:rsidRPr="00FB03BE">
        <w:rPr>
          <w:rFonts w:eastAsia="Arial Narrow" w:cs="Arial Narrow"/>
          <w:spacing w:val="1"/>
        </w:rPr>
        <w:t>j</w:t>
      </w:r>
      <w:r w:rsidRPr="00FB03BE">
        <w:rPr>
          <w:rFonts w:eastAsia="Arial Narrow" w:cs="Arial Narrow"/>
        </w:rPr>
        <w:t xml:space="preserve">a </w:t>
      </w:r>
      <w:r w:rsidRPr="00FB03BE">
        <w:rPr>
          <w:rFonts w:eastAsia="Arial Narrow" w:cs="Arial Narrow"/>
          <w:spacing w:val="-3"/>
        </w:rPr>
        <w:t>0%</w:t>
      </w:r>
    </w:p>
    <w:p w:rsidR="00D559CC" w:rsidRPr="00FB03BE" w:rsidRDefault="00D559CC" w:rsidP="00A82D91">
      <w:pPr>
        <w:pStyle w:val="ListParagraph"/>
        <w:numPr>
          <w:ilvl w:val="0"/>
          <w:numId w:val="294"/>
        </w:numPr>
        <w:rPr>
          <w:rFonts w:cs="Arial Narrow"/>
        </w:rPr>
      </w:pPr>
      <w:r w:rsidRPr="00FB03BE">
        <w:rPr>
          <w:rFonts w:eastAsia="Arial Narrow" w:cs="Arial Narrow"/>
        </w:rPr>
        <w:t>C</w:t>
      </w:r>
      <w:r w:rsidRPr="00FB03BE">
        <w:rPr>
          <w:rFonts w:eastAsia="Arial Narrow" w:cs="Arial Narrow"/>
          <w:spacing w:val="-1"/>
        </w:rPr>
        <w:t xml:space="preserve"> </w:t>
      </w:r>
      <w:r w:rsidRPr="00FB03BE">
        <w:rPr>
          <w:rFonts w:eastAsia="Arial Narrow" w:cs="Arial Narrow"/>
        </w:rPr>
        <w:t>kategor</w:t>
      </w:r>
      <w:r w:rsidRPr="00FB03BE">
        <w:rPr>
          <w:rFonts w:eastAsia="Arial Narrow" w:cs="Arial Narrow"/>
          <w:spacing w:val="-2"/>
        </w:rPr>
        <w:t>i</w:t>
      </w:r>
      <w:r w:rsidRPr="00FB03BE">
        <w:rPr>
          <w:rFonts w:eastAsia="Arial Narrow" w:cs="Arial Narrow"/>
        </w:rPr>
        <w:t>ja 1</w:t>
      </w:r>
      <w:r w:rsidRPr="00FB03BE">
        <w:rPr>
          <w:rFonts w:eastAsia="Arial Narrow" w:cs="Arial Narrow"/>
          <w:spacing w:val="-2"/>
        </w:rPr>
        <w:t>0</w:t>
      </w:r>
      <w:r w:rsidRPr="00FB03BE">
        <w:rPr>
          <w:rFonts w:eastAsia="Arial Narrow" w:cs="Arial Narrow"/>
          <w:spacing w:val="-3"/>
        </w:rPr>
        <w:t>0%</w:t>
      </w:r>
    </w:p>
    <w:p w:rsidR="00D559CC" w:rsidRPr="00FB03BE" w:rsidRDefault="00D559CC" w:rsidP="00D559CC">
      <w:pPr>
        <w:rPr>
          <w:rFonts w:cs="Arial Narrow"/>
        </w:rPr>
      </w:pPr>
      <w:r w:rsidRPr="00FB03BE">
        <w:rPr>
          <w:spacing w:val="-1"/>
        </w:rPr>
        <w:t>P</w:t>
      </w:r>
      <w:r w:rsidRPr="00FB03BE">
        <w:t>redmetna</w:t>
      </w:r>
      <w:r w:rsidRPr="00FB03BE">
        <w:rPr>
          <w:spacing w:val="14"/>
        </w:rPr>
        <w:t xml:space="preserve"> </w:t>
      </w:r>
      <w:r w:rsidRPr="00FB03BE">
        <w:t>katego</w:t>
      </w:r>
      <w:r w:rsidRPr="00FB03BE">
        <w:rPr>
          <w:spacing w:val="-3"/>
        </w:rPr>
        <w:t>r</w:t>
      </w:r>
      <w:r w:rsidRPr="00FB03BE">
        <w:t>i</w:t>
      </w:r>
      <w:r w:rsidRPr="00FB03BE">
        <w:rPr>
          <w:spacing w:val="1"/>
        </w:rPr>
        <w:t>z</w:t>
      </w:r>
      <w:r w:rsidRPr="00FB03BE">
        <w:rPr>
          <w:spacing w:val="-3"/>
        </w:rPr>
        <w:t>a</w:t>
      </w:r>
      <w:r w:rsidRPr="00FB03BE">
        <w:t>ci</w:t>
      </w:r>
      <w:r w:rsidRPr="00FB03BE">
        <w:rPr>
          <w:spacing w:val="-2"/>
        </w:rPr>
        <w:t>j</w:t>
      </w:r>
      <w:r w:rsidRPr="00FB03BE">
        <w:t>a</w:t>
      </w:r>
      <w:r w:rsidRPr="00FB03BE">
        <w:rPr>
          <w:spacing w:val="16"/>
        </w:rPr>
        <w:t xml:space="preserve"> </w:t>
      </w:r>
      <w:r w:rsidRPr="00FB03BE">
        <w:t>te</w:t>
      </w:r>
      <w:r w:rsidRPr="00FB03BE">
        <w:rPr>
          <w:spacing w:val="-2"/>
        </w:rPr>
        <w:t>m</w:t>
      </w:r>
      <w:r w:rsidRPr="00FB03BE">
        <w:t>eljnog</w:t>
      </w:r>
      <w:r w:rsidRPr="00FB03BE">
        <w:rPr>
          <w:spacing w:val="16"/>
        </w:rPr>
        <w:t xml:space="preserve"> </w:t>
      </w:r>
      <w:r w:rsidRPr="00FB03BE">
        <w:rPr>
          <w:spacing w:val="-3"/>
        </w:rPr>
        <w:t>t</w:t>
      </w:r>
      <w:r w:rsidRPr="00FB03BE">
        <w:t>la</w:t>
      </w:r>
      <w:r w:rsidRPr="00FB03BE">
        <w:rPr>
          <w:spacing w:val="17"/>
        </w:rPr>
        <w:t xml:space="preserve"> </w:t>
      </w:r>
      <w:r w:rsidRPr="00FB03BE">
        <w:t>je</w:t>
      </w:r>
      <w:r w:rsidRPr="00FB03BE">
        <w:rPr>
          <w:spacing w:val="14"/>
        </w:rPr>
        <w:t xml:space="preserve"> </w:t>
      </w:r>
      <w:r w:rsidRPr="00FB03BE">
        <w:t>i</w:t>
      </w:r>
      <w:r w:rsidRPr="00FB03BE">
        <w:rPr>
          <w:spacing w:val="1"/>
        </w:rPr>
        <w:t>s</w:t>
      </w:r>
      <w:r w:rsidRPr="00FB03BE">
        <w:rPr>
          <w:spacing w:val="-2"/>
        </w:rPr>
        <w:t>k</w:t>
      </w:r>
      <w:r w:rsidRPr="00FB03BE">
        <w:t>l</w:t>
      </w:r>
      <w:r w:rsidRPr="00FB03BE">
        <w:rPr>
          <w:spacing w:val="1"/>
        </w:rPr>
        <w:t>j</w:t>
      </w:r>
      <w:r w:rsidRPr="00FB03BE">
        <w:rPr>
          <w:spacing w:val="-3"/>
        </w:rPr>
        <w:t>u</w:t>
      </w:r>
      <w:r w:rsidRPr="00FB03BE">
        <w:t>či</w:t>
      </w:r>
      <w:r w:rsidRPr="00FB03BE">
        <w:rPr>
          <w:spacing w:val="-2"/>
        </w:rPr>
        <w:t>v</w:t>
      </w:r>
      <w:r w:rsidRPr="00FB03BE">
        <w:t>o</w:t>
      </w:r>
      <w:r w:rsidRPr="00FB03BE">
        <w:rPr>
          <w:spacing w:val="16"/>
        </w:rPr>
        <w:t xml:space="preserve"> </w:t>
      </w:r>
      <w:r w:rsidRPr="00FB03BE">
        <w:t>orij</w:t>
      </w:r>
      <w:r w:rsidRPr="00FB03BE">
        <w:rPr>
          <w:spacing w:val="-3"/>
        </w:rPr>
        <w:t>e</w:t>
      </w:r>
      <w:r w:rsidRPr="00FB03BE">
        <w:t>nt</w:t>
      </w:r>
      <w:r w:rsidRPr="00FB03BE">
        <w:rPr>
          <w:spacing w:val="-3"/>
        </w:rPr>
        <w:t>a</w:t>
      </w:r>
      <w:r w:rsidRPr="00FB03BE">
        <w:t>ci</w:t>
      </w:r>
      <w:r w:rsidRPr="00FB03BE">
        <w:rPr>
          <w:spacing w:val="1"/>
        </w:rPr>
        <w:t>j</w:t>
      </w:r>
      <w:r w:rsidRPr="00FB03BE">
        <w:rPr>
          <w:spacing w:val="-2"/>
        </w:rPr>
        <w:t>s</w:t>
      </w:r>
      <w:r w:rsidRPr="00FB03BE">
        <w:t>ka</w:t>
      </w:r>
      <w:r w:rsidRPr="00FB03BE">
        <w:rPr>
          <w:spacing w:val="16"/>
        </w:rPr>
        <w:t xml:space="preserve"> </w:t>
      </w:r>
      <w:r w:rsidRPr="00FB03BE">
        <w:t>i</w:t>
      </w:r>
      <w:r w:rsidRPr="00FB03BE">
        <w:rPr>
          <w:spacing w:val="17"/>
        </w:rPr>
        <w:t xml:space="preserve"> </w:t>
      </w:r>
      <w:r w:rsidRPr="00FB03BE">
        <w:rPr>
          <w:spacing w:val="-3"/>
        </w:rPr>
        <w:t>n</w:t>
      </w:r>
      <w:r w:rsidRPr="00FB03BE">
        <w:t>eob</w:t>
      </w:r>
      <w:r w:rsidRPr="00FB03BE">
        <w:rPr>
          <w:spacing w:val="-2"/>
        </w:rPr>
        <w:t>v</w:t>
      </w:r>
      <w:r w:rsidRPr="00FB03BE">
        <w:t>ezu</w:t>
      </w:r>
      <w:r w:rsidRPr="00FB03BE">
        <w:rPr>
          <w:spacing w:val="-2"/>
        </w:rPr>
        <w:t>j</w:t>
      </w:r>
      <w:r w:rsidRPr="00FB03BE">
        <w:t>uća.</w:t>
      </w:r>
      <w:r w:rsidRPr="00FB03BE">
        <w:rPr>
          <w:spacing w:val="16"/>
        </w:rPr>
        <w:t xml:space="preserve"> </w:t>
      </w:r>
      <w:r w:rsidRPr="00FB03BE">
        <w:rPr>
          <w:spacing w:val="-1"/>
        </w:rPr>
        <w:t>P</w:t>
      </w:r>
      <w:r w:rsidRPr="00FB03BE">
        <w:t>r</w:t>
      </w:r>
      <w:r w:rsidRPr="00FB03BE">
        <w:rPr>
          <w:spacing w:val="-3"/>
        </w:rPr>
        <w:t>e</w:t>
      </w:r>
      <w:r w:rsidRPr="00FB03BE">
        <w:t>po</w:t>
      </w:r>
      <w:r w:rsidRPr="00FB03BE">
        <w:rPr>
          <w:spacing w:val="-3"/>
        </w:rPr>
        <w:t>r</w:t>
      </w:r>
      <w:r w:rsidRPr="00FB03BE">
        <w:t>uča</w:t>
      </w:r>
      <w:r w:rsidRPr="00FB03BE">
        <w:rPr>
          <w:spacing w:val="16"/>
        </w:rPr>
        <w:t xml:space="preserve"> </w:t>
      </w:r>
      <w:r w:rsidRPr="00FB03BE">
        <w:t>se</w:t>
      </w:r>
      <w:r w:rsidRPr="00FB03BE">
        <w:rPr>
          <w:spacing w:val="16"/>
        </w:rPr>
        <w:t xml:space="preserve"> </w:t>
      </w:r>
      <w:r w:rsidRPr="00FB03BE">
        <w:rPr>
          <w:spacing w:val="-3"/>
        </w:rPr>
        <w:t>o</w:t>
      </w:r>
      <w:r w:rsidRPr="00FB03BE">
        <w:t>brač</w:t>
      </w:r>
      <w:r w:rsidRPr="00FB03BE">
        <w:rPr>
          <w:spacing w:val="-2"/>
        </w:rPr>
        <w:t>u</w:t>
      </w:r>
      <w:r w:rsidRPr="00FB03BE">
        <w:t>n</w:t>
      </w:r>
      <w:r w:rsidRPr="00FB03BE">
        <w:rPr>
          <w:spacing w:val="16"/>
        </w:rPr>
        <w:t xml:space="preserve"> </w:t>
      </w:r>
      <w:r w:rsidRPr="00FB03BE">
        <w:t>i</w:t>
      </w:r>
      <w:r w:rsidRPr="00FB03BE">
        <w:rPr>
          <w:spacing w:val="-2"/>
        </w:rPr>
        <w:t>s</w:t>
      </w:r>
      <w:r w:rsidRPr="00FB03BE">
        <w:t xml:space="preserve">kopa </w:t>
      </w:r>
      <w:r w:rsidRPr="00FB03BE">
        <w:rPr>
          <w:rFonts w:eastAsia="Arial Narrow" w:cs="Arial Narrow"/>
        </w:rPr>
        <w:t>prema</w:t>
      </w:r>
      <w:r w:rsidRPr="00FB03BE">
        <w:rPr>
          <w:rFonts w:eastAsia="Arial Narrow" w:cs="Arial Narrow"/>
          <w:spacing w:val="-1"/>
        </w:rPr>
        <w:t xml:space="preserve"> </w:t>
      </w:r>
      <w:r w:rsidRPr="00FB03BE">
        <w:rPr>
          <w:rFonts w:eastAsia="Arial Narrow" w:cs="Arial Narrow"/>
        </w:rPr>
        <w:t>m</w:t>
      </w:r>
      <w:r w:rsidRPr="00FB03BE">
        <w:rPr>
          <w:rFonts w:eastAsia="Arial Narrow" w:cs="Arial Narrow"/>
          <w:position w:val="6"/>
        </w:rPr>
        <w:t>3</w:t>
      </w:r>
      <w:r w:rsidRPr="00FB03BE">
        <w:rPr>
          <w:rFonts w:eastAsia="Arial Narrow" w:cs="Arial Narrow"/>
          <w:spacing w:val="17"/>
          <w:position w:val="6"/>
        </w:rPr>
        <w:t xml:space="preserve"> </w:t>
      </w:r>
      <w:r w:rsidRPr="00FB03BE">
        <w:rPr>
          <w:rFonts w:eastAsia="Arial Narrow" w:cs="Arial Narrow"/>
          <w:spacing w:val="-2"/>
        </w:rPr>
        <w:t>i</w:t>
      </w:r>
      <w:r w:rsidRPr="00FB03BE">
        <w:rPr>
          <w:rFonts w:eastAsia="Arial Narrow" w:cs="Arial Narrow"/>
        </w:rPr>
        <w:t>zve</w:t>
      </w:r>
      <w:r w:rsidRPr="00FB03BE">
        <w:rPr>
          <w:rFonts w:eastAsia="Arial Narrow" w:cs="Arial Narrow"/>
          <w:spacing w:val="-3"/>
        </w:rPr>
        <w:t>d</w:t>
      </w:r>
      <w:r w:rsidRPr="00FB03BE">
        <w:rPr>
          <w:rFonts w:eastAsia="Arial Narrow" w:cs="Arial Narrow"/>
        </w:rPr>
        <w:t>enog</w:t>
      </w:r>
      <w:r w:rsidRPr="00FB03BE">
        <w:rPr>
          <w:rFonts w:eastAsia="Arial Narrow" w:cs="Arial Narrow"/>
          <w:spacing w:val="-2"/>
        </w:rPr>
        <w:t xml:space="preserve"> </w:t>
      </w:r>
      <w:r w:rsidRPr="00FB03BE">
        <w:rPr>
          <w:rFonts w:eastAsia="Arial Narrow" w:cs="Arial Narrow"/>
        </w:rPr>
        <w:t>i</w:t>
      </w:r>
      <w:r w:rsidRPr="00FB03BE">
        <w:rPr>
          <w:rFonts w:eastAsia="Arial Narrow" w:cs="Arial Narrow"/>
          <w:spacing w:val="1"/>
        </w:rPr>
        <w:t>s</w:t>
      </w:r>
      <w:r w:rsidRPr="00FB03BE">
        <w:rPr>
          <w:rFonts w:eastAsia="Arial Narrow" w:cs="Arial Narrow"/>
          <w:spacing w:val="-2"/>
        </w:rPr>
        <w:t>k</w:t>
      </w:r>
      <w:r w:rsidRPr="00FB03BE">
        <w:rPr>
          <w:rFonts w:eastAsia="Arial Narrow" w:cs="Arial Narrow"/>
        </w:rPr>
        <w:t>opa u</w:t>
      </w:r>
      <w:r w:rsidRPr="00FB03BE">
        <w:rPr>
          <w:rFonts w:eastAsia="Arial Narrow" w:cs="Arial Narrow"/>
          <w:spacing w:val="-2"/>
        </w:rPr>
        <w:t xml:space="preserve"> </w:t>
      </w:r>
      <w:r w:rsidRPr="00FB03BE">
        <w:rPr>
          <w:rFonts w:eastAsia="Arial Narrow" w:cs="Arial Narrow"/>
        </w:rPr>
        <w:t>srasl</w:t>
      </w:r>
      <w:r w:rsidRPr="00FB03BE">
        <w:rPr>
          <w:rFonts w:eastAsia="Arial Narrow" w:cs="Arial Narrow"/>
          <w:spacing w:val="-3"/>
        </w:rPr>
        <w:t>o</w:t>
      </w:r>
      <w:r w:rsidRPr="00FB03BE">
        <w:rPr>
          <w:rFonts w:eastAsia="Arial Narrow" w:cs="Arial Narrow"/>
        </w:rPr>
        <w:t>m s</w:t>
      </w:r>
      <w:r w:rsidRPr="00FB03BE">
        <w:rPr>
          <w:rFonts w:eastAsia="Arial Narrow" w:cs="Arial Narrow"/>
          <w:spacing w:val="-3"/>
        </w:rPr>
        <w:t>t</w:t>
      </w:r>
      <w:r w:rsidRPr="00FB03BE">
        <w:rPr>
          <w:rFonts w:eastAsia="Arial Narrow" w:cs="Arial Narrow"/>
        </w:rPr>
        <w:t>anju</w:t>
      </w:r>
      <w:r w:rsidRPr="00FB03BE">
        <w:rPr>
          <w:rFonts w:eastAsia="Arial Narrow" w:cs="Arial Narrow"/>
          <w:spacing w:val="-3"/>
        </w:rPr>
        <w:t xml:space="preserve"> </w:t>
      </w:r>
      <w:r w:rsidRPr="00FB03BE">
        <w:rPr>
          <w:rFonts w:eastAsia="Arial Narrow" w:cs="Arial Narrow"/>
        </w:rPr>
        <w:t xml:space="preserve">bez </w:t>
      </w:r>
      <w:r w:rsidRPr="00FB03BE">
        <w:rPr>
          <w:rFonts w:eastAsia="Arial Narrow" w:cs="Arial Narrow"/>
          <w:spacing w:val="-3"/>
        </w:rPr>
        <w:t>o</w:t>
      </w:r>
      <w:r w:rsidRPr="00FB03BE">
        <w:rPr>
          <w:rFonts w:eastAsia="Arial Narrow" w:cs="Arial Narrow"/>
        </w:rPr>
        <w:t>bzi</w:t>
      </w:r>
      <w:r w:rsidRPr="00FB03BE">
        <w:rPr>
          <w:rFonts w:eastAsia="Arial Narrow" w:cs="Arial Narrow"/>
          <w:spacing w:val="-2"/>
        </w:rPr>
        <w:t>r</w:t>
      </w:r>
      <w:r w:rsidRPr="00FB03BE">
        <w:rPr>
          <w:rFonts w:eastAsia="Arial Narrow" w:cs="Arial Narrow"/>
        </w:rPr>
        <w:t>a na</w:t>
      </w:r>
      <w:r w:rsidRPr="00FB03BE">
        <w:rPr>
          <w:rFonts w:eastAsia="Arial Narrow" w:cs="Arial Narrow"/>
          <w:spacing w:val="-2"/>
        </w:rPr>
        <w:t xml:space="preserve"> k</w:t>
      </w:r>
      <w:r w:rsidRPr="00FB03BE">
        <w:rPr>
          <w:rFonts w:eastAsia="Arial Narrow" w:cs="Arial Narrow"/>
        </w:rPr>
        <w:t>ategori</w:t>
      </w:r>
      <w:r w:rsidRPr="00FB03BE">
        <w:rPr>
          <w:rFonts w:eastAsia="Arial Narrow" w:cs="Arial Narrow"/>
          <w:spacing w:val="-2"/>
        </w:rPr>
        <w:t>j</w:t>
      </w:r>
      <w:r w:rsidRPr="00FB03BE">
        <w:rPr>
          <w:rFonts w:eastAsia="Arial Narrow" w:cs="Arial Narrow"/>
        </w:rPr>
        <w:t>u.</w:t>
      </w:r>
    </w:p>
    <w:p w:rsidR="00D559CC" w:rsidRPr="00FB03BE" w:rsidRDefault="00D559CC" w:rsidP="00D559CC">
      <w:r w:rsidRPr="00FB03BE">
        <w:rPr>
          <w:rFonts w:eastAsia="Arial Narrow" w:cs="Arial Narrow"/>
          <w:spacing w:val="-1"/>
        </w:rPr>
        <w:t>K</w:t>
      </w:r>
      <w:r w:rsidRPr="00FB03BE">
        <w:rPr>
          <w:rFonts w:eastAsia="Arial Narrow" w:cs="Arial Narrow"/>
        </w:rPr>
        <w:t>ako</w:t>
      </w:r>
      <w:r w:rsidRPr="00FB03BE">
        <w:rPr>
          <w:rFonts w:eastAsia="Arial Narrow" w:cs="Arial Narrow"/>
          <w:spacing w:val="14"/>
        </w:rPr>
        <w:t xml:space="preserve"> </w:t>
      </w:r>
      <w:r w:rsidRPr="00FB03BE">
        <w:rPr>
          <w:rFonts w:eastAsia="Arial Narrow" w:cs="Arial Narrow"/>
        </w:rPr>
        <w:t>se</w:t>
      </w:r>
      <w:r w:rsidRPr="00FB03BE">
        <w:rPr>
          <w:rFonts w:eastAsia="Arial Narrow" w:cs="Arial Narrow"/>
          <w:spacing w:val="14"/>
        </w:rPr>
        <w:t xml:space="preserve"> </w:t>
      </w:r>
      <w:r w:rsidRPr="00FB03BE">
        <w:rPr>
          <w:rFonts w:eastAsia="Arial Narrow" w:cs="Arial Narrow"/>
        </w:rPr>
        <w:t>ra</w:t>
      </w:r>
      <w:r w:rsidRPr="00FB03BE">
        <w:rPr>
          <w:rFonts w:eastAsia="Arial Narrow" w:cs="Arial Narrow"/>
          <w:spacing w:val="-3"/>
        </w:rPr>
        <w:t>d</w:t>
      </w:r>
      <w:r w:rsidRPr="00FB03BE">
        <w:rPr>
          <w:rFonts w:eastAsia="Arial Narrow" w:cs="Arial Narrow"/>
        </w:rPr>
        <w:t>i</w:t>
      </w:r>
      <w:r w:rsidRPr="00FB03BE">
        <w:rPr>
          <w:rFonts w:eastAsia="Arial Narrow" w:cs="Arial Narrow"/>
          <w:spacing w:val="14"/>
        </w:rPr>
        <w:t xml:space="preserve"> </w:t>
      </w:r>
      <w:r w:rsidRPr="00FB03BE">
        <w:rPr>
          <w:rFonts w:eastAsia="Arial Narrow" w:cs="Arial Narrow"/>
        </w:rPr>
        <w:t>o</w:t>
      </w:r>
      <w:r w:rsidRPr="00FB03BE">
        <w:rPr>
          <w:rFonts w:eastAsia="Arial Narrow" w:cs="Arial Narrow"/>
          <w:spacing w:val="14"/>
        </w:rPr>
        <w:t xml:space="preserve"> </w:t>
      </w:r>
      <w:r w:rsidRPr="00FB03BE">
        <w:rPr>
          <w:rFonts w:eastAsia="Arial Narrow" w:cs="Arial Narrow"/>
        </w:rPr>
        <w:t>mater</w:t>
      </w:r>
      <w:r w:rsidRPr="00FB03BE">
        <w:rPr>
          <w:rFonts w:eastAsia="Arial Narrow" w:cs="Arial Narrow"/>
          <w:spacing w:val="-2"/>
        </w:rPr>
        <w:t>i</w:t>
      </w:r>
      <w:r w:rsidRPr="00FB03BE">
        <w:rPr>
          <w:rFonts w:eastAsia="Arial Narrow" w:cs="Arial Narrow"/>
        </w:rPr>
        <w:t>ja</w:t>
      </w:r>
      <w:r w:rsidRPr="00FB03BE">
        <w:rPr>
          <w:rFonts w:eastAsia="Arial Narrow" w:cs="Arial Narrow"/>
          <w:spacing w:val="-2"/>
        </w:rPr>
        <w:t>l</w:t>
      </w:r>
      <w:r w:rsidRPr="00FB03BE">
        <w:rPr>
          <w:rFonts w:eastAsia="Arial Narrow" w:cs="Arial Narrow"/>
        </w:rPr>
        <w:t>ima</w:t>
      </w:r>
      <w:r w:rsidRPr="00FB03BE">
        <w:rPr>
          <w:rFonts w:eastAsia="Arial Narrow" w:cs="Arial Narrow"/>
          <w:spacing w:val="14"/>
        </w:rPr>
        <w:t xml:space="preserve"> </w:t>
      </w:r>
      <w:r w:rsidRPr="00FB03BE">
        <w:rPr>
          <w:rFonts w:eastAsia="Arial Narrow" w:cs="Arial Narrow"/>
        </w:rPr>
        <w:t>s</w:t>
      </w:r>
      <w:r w:rsidRPr="00FB03BE">
        <w:rPr>
          <w:rFonts w:eastAsia="Arial Narrow" w:cs="Arial Narrow"/>
          <w:spacing w:val="12"/>
        </w:rPr>
        <w:t xml:space="preserve"> </w:t>
      </w:r>
      <w:r w:rsidRPr="00FB03BE">
        <w:rPr>
          <w:rFonts w:eastAsia="Arial Narrow" w:cs="Arial Narrow"/>
        </w:rPr>
        <w:t>vi</w:t>
      </w:r>
      <w:r w:rsidRPr="00FB03BE">
        <w:rPr>
          <w:rFonts w:eastAsia="Arial Narrow" w:cs="Arial Narrow"/>
          <w:spacing w:val="1"/>
        </w:rPr>
        <w:t>so</w:t>
      </w:r>
      <w:r w:rsidRPr="00FB03BE">
        <w:t>kim</w:t>
      </w:r>
      <w:r w:rsidRPr="00FB03BE">
        <w:rPr>
          <w:spacing w:val="15"/>
        </w:rPr>
        <w:t xml:space="preserve"> </w:t>
      </w:r>
      <w:r w:rsidRPr="00FB03BE">
        <w:t>u</w:t>
      </w:r>
      <w:r w:rsidRPr="00FB03BE">
        <w:rPr>
          <w:spacing w:val="-3"/>
        </w:rPr>
        <w:t>d</w:t>
      </w:r>
      <w:r w:rsidRPr="00FB03BE">
        <w:t>jel</w:t>
      </w:r>
      <w:r w:rsidRPr="00FB03BE">
        <w:rPr>
          <w:spacing w:val="-2"/>
        </w:rPr>
        <w:t>o</w:t>
      </w:r>
      <w:r w:rsidRPr="00FB03BE">
        <w:t>m</w:t>
      </w:r>
      <w:r w:rsidRPr="00FB03BE">
        <w:rPr>
          <w:spacing w:val="14"/>
        </w:rPr>
        <w:t xml:space="preserve"> </w:t>
      </w:r>
      <w:r w:rsidRPr="00FB03BE">
        <w:t>č</w:t>
      </w:r>
      <w:r w:rsidRPr="00FB03BE">
        <w:rPr>
          <w:spacing w:val="-3"/>
        </w:rPr>
        <w:t>e</w:t>
      </w:r>
      <w:r w:rsidRPr="00FB03BE">
        <w:t>sti</w:t>
      </w:r>
      <w:r w:rsidRPr="00FB03BE">
        <w:rPr>
          <w:spacing w:val="-2"/>
        </w:rPr>
        <w:t>c</w:t>
      </w:r>
      <w:r w:rsidRPr="00FB03BE">
        <w:t>a</w:t>
      </w:r>
      <w:r w:rsidRPr="00FB03BE">
        <w:rPr>
          <w:spacing w:val="14"/>
        </w:rPr>
        <w:t xml:space="preserve"> </w:t>
      </w:r>
      <w:r w:rsidRPr="00FB03BE">
        <w:t>gli</w:t>
      </w:r>
      <w:r w:rsidRPr="00FB03BE">
        <w:rPr>
          <w:spacing w:val="-2"/>
        </w:rPr>
        <w:t>n</w:t>
      </w:r>
      <w:r w:rsidRPr="00FB03BE">
        <w:t>a</w:t>
      </w:r>
      <w:r w:rsidRPr="00FB03BE">
        <w:rPr>
          <w:spacing w:val="12"/>
        </w:rPr>
        <w:t xml:space="preserve"> </w:t>
      </w:r>
      <w:r w:rsidRPr="00FB03BE">
        <w:t>i</w:t>
      </w:r>
      <w:r w:rsidRPr="00FB03BE">
        <w:rPr>
          <w:spacing w:val="14"/>
        </w:rPr>
        <w:t xml:space="preserve"> </w:t>
      </w:r>
      <w:r w:rsidRPr="00FB03BE">
        <w:t>prahova</w:t>
      </w:r>
      <w:r w:rsidRPr="00FB03BE">
        <w:rPr>
          <w:spacing w:val="14"/>
        </w:rPr>
        <w:t xml:space="preserve"> </w:t>
      </w:r>
      <w:r w:rsidRPr="00FB03BE">
        <w:t>ne</w:t>
      </w:r>
      <w:r w:rsidRPr="00FB03BE">
        <w:rPr>
          <w:spacing w:val="14"/>
        </w:rPr>
        <w:t xml:space="preserve"> </w:t>
      </w:r>
      <w:r w:rsidRPr="00FB03BE">
        <w:t>p</w:t>
      </w:r>
      <w:r w:rsidRPr="00FB03BE">
        <w:rPr>
          <w:spacing w:val="-3"/>
        </w:rPr>
        <w:t>r</w:t>
      </w:r>
      <w:r w:rsidRPr="00FB03BE">
        <w:t>epor</w:t>
      </w:r>
      <w:r w:rsidRPr="00FB03BE">
        <w:rPr>
          <w:spacing w:val="-3"/>
        </w:rPr>
        <w:t>u</w:t>
      </w:r>
      <w:r w:rsidRPr="00FB03BE">
        <w:t>čuje</w:t>
      </w:r>
      <w:r w:rsidRPr="00FB03BE">
        <w:rPr>
          <w:spacing w:val="14"/>
        </w:rPr>
        <w:t xml:space="preserve"> </w:t>
      </w:r>
      <w:r w:rsidRPr="00FB03BE">
        <w:rPr>
          <w:spacing w:val="-2"/>
        </w:rPr>
        <w:t>s</w:t>
      </w:r>
      <w:r w:rsidRPr="00FB03BE">
        <w:t>e</w:t>
      </w:r>
      <w:r w:rsidRPr="00FB03BE">
        <w:rPr>
          <w:spacing w:val="12"/>
        </w:rPr>
        <w:t xml:space="preserve"> </w:t>
      </w:r>
      <w:r w:rsidRPr="00FB03BE">
        <w:t>koriš</w:t>
      </w:r>
      <w:r w:rsidRPr="00FB03BE">
        <w:rPr>
          <w:spacing w:val="-3"/>
        </w:rPr>
        <w:t>t</w:t>
      </w:r>
      <w:r w:rsidRPr="00FB03BE">
        <w:t>enje</w:t>
      </w:r>
      <w:r w:rsidRPr="00FB03BE">
        <w:rPr>
          <w:spacing w:val="14"/>
        </w:rPr>
        <w:t xml:space="preserve"> </w:t>
      </w:r>
      <w:r w:rsidRPr="00FB03BE">
        <w:rPr>
          <w:spacing w:val="-2"/>
        </w:rPr>
        <w:t>m</w:t>
      </w:r>
      <w:r w:rsidRPr="00FB03BE">
        <w:t>ater</w:t>
      </w:r>
      <w:r w:rsidRPr="00FB03BE">
        <w:rPr>
          <w:spacing w:val="-2"/>
        </w:rPr>
        <w:t>i</w:t>
      </w:r>
      <w:r w:rsidRPr="00FB03BE">
        <w:t>jala</w:t>
      </w:r>
      <w:r w:rsidRPr="00FB03BE">
        <w:rPr>
          <w:spacing w:val="14"/>
        </w:rPr>
        <w:t xml:space="preserve"> </w:t>
      </w:r>
      <w:r w:rsidRPr="00FB03BE">
        <w:rPr>
          <w:spacing w:val="-2"/>
        </w:rPr>
        <w:t>i</w:t>
      </w:r>
      <w:r w:rsidRPr="00FB03BE">
        <w:t>z i</w:t>
      </w:r>
      <w:r w:rsidRPr="00FB03BE">
        <w:rPr>
          <w:spacing w:val="1"/>
        </w:rPr>
        <w:t>s</w:t>
      </w:r>
      <w:r w:rsidRPr="00FB03BE">
        <w:t>ko</w:t>
      </w:r>
      <w:r w:rsidRPr="00FB03BE">
        <w:rPr>
          <w:spacing w:val="-3"/>
        </w:rPr>
        <w:t>p</w:t>
      </w:r>
      <w:r w:rsidRPr="00FB03BE">
        <w:t xml:space="preserve">a te </w:t>
      </w:r>
      <w:r w:rsidRPr="00FB03BE">
        <w:rPr>
          <w:spacing w:val="-2"/>
        </w:rPr>
        <w:t>j</w:t>
      </w:r>
      <w:r w:rsidRPr="00FB03BE">
        <w:t>e v</w:t>
      </w:r>
      <w:r w:rsidRPr="00FB03BE">
        <w:rPr>
          <w:spacing w:val="-2"/>
        </w:rPr>
        <w:t>i</w:t>
      </w:r>
      <w:r w:rsidRPr="00FB03BE">
        <w:t>šak</w:t>
      </w:r>
      <w:r w:rsidRPr="00FB03BE">
        <w:rPr>
          <w:spacing w:val="-2"/>
        </w:rPr>
        <w:t xml:space="preserve"> </w:t>
      </w:r>
      <w:r w:rsidRPr="00FB03BE">
        <w:t>i</w:t>
      </w:r>
      <w:r w:rsidRPr="00FB03BE">
        <w:rPr>
          <w:spacing w:val="-2"/>
        </w:rPr>
        <w:t>s</w:t>
      </w:r>
      <w:r w:rsidRPr="00FB03BE">
        <w:t>kopa</w:t>
      </w:r>
      <w:r w:rsidRPr="00FB03BE">
        <w:rPr>
          <w:spacing w:val="-2"/>
        </w:rPr>
        <w:t>n</w:t>
      </w:r>
      <w:r w:rsidRPr="00FB03BE">
        <w:t xml:space="preserve">og </w:t>
      </w:r>
      <w:r w:rsidRPr="00FB03BE">
        <w:rPr>
          <w:spacing w:val="-2"/>
        </w:rPr>
        <w:t>m</w:t>
      </w:r>
      <w:r w:rsidRPr="00FB03BE">
        <w:t>ateri</w:t>
      </w:r>
      <w:r w:rsidRPr="00FB03BE">
        <w:rPr>
          <w:spacing w:val="1"/>
        </w:rPr>
        <w:t>j</w:t>
      </w:r>
      <w:r w:rsidRPr="00FB03BE">
        <w:rPr>
          <w:spacing w:val="-3"/>
        </w:rPr>
        <w:t>a</w:t>
      </w:r>
      <w:r w:rsidRPr="00FB03BE">
        <w:t>la potr</w:t>
      </w:r>
      <w:r w:rsidRPr="00FB03BE">
        <w:rPr>
          <w:spacing w:val="-3"/>
        </w:rPr>
        <w:t>e</w:t>
      </w:r>
      <w:r w:rsidRPr="00FB03BE">
        <w:t xml:space="preserve">bno </w:t>
      </w:r>
      <w:r w:rsidRPr="00FB03BE">
        <w:rPr>
          <w:spacing w:val="-2"/>
        </w:rPr>
        <w:t>d</w:t>
      </w:r>
      <w:r w:rsidRPr="00FB03BE">
        <w:t>eponi</w:t>
      </w:r>
      <w:r w:rsidRPr="00FB03BE">
        <w:rPr>
          <w:spacing w:val="-3"/>
        </w:rPr>
        <w:t>r</w:t>
      </w:r>
      <w:r w:rsidRPr="00FB03BE">
        <w:t xml:space="preserve">ati </w:t>
      </w:r>
      <w:r w:rsidRPr="00FB03BE">
        <w:rPr>
          <w:spacing w:val="-3"/>
        </w:rPr>
        <w:t>n</w:t>
      </w:r>
      <w:r w:rsidRPr="00FB03BE">
        <w:t>a odgo</w:t>
      </w:r>
      <w:r w:rsidRPr="00FB03BE">
        <w:rPr>
          <w:spacing w:val="-2"/>
        </w:rPr>
        <w:t>v</w:t>
      </w:r>
      <w:r w:rsidRPr="00FB03BE">
        <w:t>araj</w:t>
      </w:r>
      <w:r w:rsidRPr="00FB03BE">
        <w:rPr>
          <w:spacing w:val="-2"/>
        </w:rPr>
        <w:t>u</w:t>
      </w:r>
      <w:r w:rsidRPr="00FB03BE">
        <w:t>ću d</w:t>
      </w:r>
      <w:r w:rsidRPr="00FB03BE">
        <w:rPr>
          <w:spacing w:val="-2"/>
        </w:rPr>
        <w:t>e</w:t>
      </w:r>
      <w:r w:rsidRPr="00FB03BE">
        <w:t>pon</w:t>
      </w:r>
      <w:r w:rsidRPr="00FB03BE">
        <w:rPr>
          <w:spacing w:val="-2"/>
        </w:rPr>
        <w:t>i</w:t>
      </w:r>
      <w:r w:rsidRPr="00FB03BE">
        <w:t>ju.</w:t>
      </w:r>
    </w:p>
    <w:p w:rsidR="00D559CC" w:rsidRPr="00FB03BE" w:rsidRDefault="00D559CC" w:rsidP="00D559CC">
      <w:r w:rsidRPr="00FB03BE">
        <w:rPr>
          <w:spacing w:val="-1"/>
        </w:rPr>
        <w:t>P</w:t>
      </w:r>
      <w:r w:rsidRPr="00FB03BE">
        <w:t>redv</w:t>
      </w:r>
      <w:r w:rsidRPr="00FB03BE">
        <w:rPr>
          <w:spacing w:val="1"/>
        </w:rPr>
        <w:t>i</w:t>
      </w:r>
      <w:r w:rsidRPr="00FB03BE">
        <w:rPr>
          <w:spacing w:val="-2"/>
        </w:rPr>
        <w:t>đ</w:t>
      </w:r>
      <w:r w:rsidRPr="00FB03BE">
        <w:t>a</w:t>
      </w:r>
      <w:r w:rsidRPr="00FB03BE">
        <w:rPr>
          <w:spacing w:val="12"/>
        </w:rPr>
        <w:t xml:space="preserve"> </w:t>
      </w:r>
      <w:r w:rsidRPr="00FB03BE">
        <w:t>se</w:t>
      </w:r>
      <w:r w:rsidRPr="00FB03BE">
        <w:rPr>
          <w:spacing w:val="12"/>
        </w:rPr>
        <w:t xml:space="preserve"> </w:t>
      </w:r>
      <w:r w:rsidRPr="00FB03BE">
        <w:t>da</w:t>
      </w:r>
      <w:r w:rsidRPr="00FB03BE">
        <w:rPr>
          <w:spacing w:val="9"/>
        </w:rPr>
        <w:t xml:space="preserve"> </w:t>
      </w:r>
      <w:r w:rsidRPr="00FB03BE">
        <w:t>će</w:t>
      </w:r>
      <w:r w:rsidRPr="00FB03BE">
        <w:rPr>
          <w:spacing w:val="12"/>
        </w:rPr>
        <w:t xml:space="preserve"> </w:t>
      </w:r>
      <w:r w:rsidRPr="00FB03BE">
        <w:t>se</w:t>
      </w:r>
      <w:r w:rsidRPr="00FB03BE">
        <w:rPr>
          <w:spacing w:val="9"/>
        </w:rPr>
        <w:t xml:space="preserve"> </w:t>
      </w:r>
      <w:r w:rsidRPr="00FB03BE">
        <w:t>na</w:t>
      </w:r>
      <w:r w:rsidRPr="00FB03BE">
        <w:rPr>
          <w:spacing w:val="12"/>
        </w:rPr>
        <w:t xml:space="preserve"> </w:t>
      </w:r>
      <w:r w:rsidRPr="00FB03BE">
        <w:t>pre</w:t>
      </w:r>
      <w:r w:rsidRPr="00FB03BE">
        <w:rPr>
          <w:spacing w:val="-3"/>
        </w:rPr>
        <w:t>d</w:t>
      </w:r>
      <w:r w:rsidRPr="00FB03BE">
        <w:t>metnoj</w:t>
      </w:r>
      <w:r w:rsidRPr="00FB03BE">
        <w:rPr>
          <w:spacing w:val="12"/>
        </w:rPr>
        <w:t xml:space="preserve"> </w:t>
      </w:r>
      <w:r w:rsidRPr="00FB03BE">
        <w:rPr>
          <w:spacing w:val="-3"/>
        </w:rPr>
        <w:t>p</w:t>
      </w:r>
      <w:r w:rsidRPr="00FB03BE">
        <w:t>arc</w:t>
      </w:r>
      <w:r w:rsidRPr="00FB03BE">
        <w:rPr>
          <w:spacing w:val="-2"/>
        </w:rPr>
        <w:t>e</w:t>
      </w:r>
      <w:r w:rsidRPr="00FB03BE">
        <w:t>li</w:t>
      </w:r>
      <w:r w:rsidRPr="00FB03BE">
        <w:rPr>
          <w:spacing w:val="16"/>
        </w:rPr>
        <w:t xml:space="preserve"> </w:t>
      </w:r>
      <w:r w:rsidRPr="00FB03BE">
        <w:rPr>
          <w:rFonts w:eastAsia="Arial Narrow" w:cs="Arial Narrow"/>
          <w:spacing w:val="-3"/>
        </w:rPr>
        <w:t>0</w:t>
      </w:r>
      <w:r w:rsidRPr="00FB03BE">
        <w:rPr>
          <w:rFonts w:eastAsia="Arial Narrow" w:cs="Arial Narrow"/>
        </w:rPr>
        <w:t>%</w:t>
      </w:r>
      <w:r w:rsidRPr="00FB03BE">
        <w:rPr>
          <w:rFonts w:eastAsia="Arial Narrow" w:cs="Arial Narrow"/>
          <w:spacing w:val="14"/>
        </w:rPr>
        <w:t xml:space="preserve"> </w:t>
      </w:r>
      <w:r w:rsidRPr="00FB03BE">
        <w:rPr>
          <w:rFonts w:eastAsia="Arial Narrow" w:cs="Arial Narrow"/>
          <w:spacing w:val="-2"/>
        </w:rPr>
        <w:t>m</w:t>
      </w:r>
      <w:r w:rsidRPr="00FB03BE">
        <w:rPr>
          <w:rFonts w:eastAsia="Arial Narrow" w:cs="Arial Narrow"/>
        </w:rPr>
        <w:t>ateri</w:t>
      </w:r>
      <w:r w:rsidRPr="00FB03BE">
        <w:rPr>
          <w:rFonts w:eastAsia="Arial Narrow" w:cs="Arial Narrow"/>
          <w:spacing w:val="-2"/>
        </w:rPr>
        <w:t>j</w:t>
      </w:r>
      <w:r w:rsidRPr="00FB03BE">
        <w:rPr>
          <w:rFonts w:eastAsia="Arial Narrow" w:cs="Arial Narrow"/>
        </w:rPr>
        <w:t>ala</w:t>
      </w:r>
      <w:r w:rsidRPr="00FB03BE">
        <w:rPr>
          <w:rFonts w:eastAsia="Arial Narrow" w:cs="Arial Narrow"/>
          <w:spacing w:val="9"/>
        </w:rPr>
        <w:t xml:space="preserve"> </w:t>
      </w:r>
      <w:r w:rsidRPr="00FB03BE">
        <w:rPr>
          <w:rFonts w:eastAsia="Arial Narrow" w:cs="Arial Narrow"/>
        </w:rPr>
        <w:t>katego</w:t>
      </w:r>
      <w:r w:rsidRPr="00FB03BE">
        <w:rPr>
          <w:rFonts w:eastAsia="Arial Narrow" w:cs="Arial Narrow"/>
          <w:spacing w:val="-3"/>
        </w:rPr>
        <w:t>r</w:t>
      </w:r>
      <w:r w:rsidRPr="00FB03BE">
        <w:rPr>
          <w:rFonts w:eastAsia="Arial Narrow" w:cs="Arial Narrow"/>
        </w:rPr>
        <w:t>i</w:t>
      </w:r>
      <w:r w:rsidRPr="00FB03BE">
        <w:rPr>
          <w:rFonts w:eastAsia="Arial Narrow" w:cs="Arial Narrow"/>
          <w:spacing w:val="1"/>
        </w:rPr>
        <w:t>z</w:t>
      </w:r>
      <w:r w:rsidRPr="00FB03BE">
        <w:rPr>
          <w:rFonts w:eastAsia="Arial Narrow" w:cs="Arial Narrow"/>
        </w:rPr>
        <w:t>ir</w:t>
      </w:r>
      <w:r w:rsidRPr="00FB03BE">
        <w:rPr>
          <w:rFonts w:eastAsia="Arial Narrow" w:cs="Arial Narrow"/>
          <w:spacing w:val="-2"/>
        </w:rPr>
        <w:t>a</w:t>
      </w:r>
      <w:r w:rsidRPr="00FB03BE">
        <w:rPr>
          <w:rFonts w:eastAsia="Arial Narrow" w:cs="Arial Narrow"/>
        </w:rPr>
        <w:t>ti</w:t>
      </w:r>
      <w:r w:rsidRPr="00FB03BE">
        <w:rPr>
          <w:rFonts w:eastAsia="Arial Narrow" w:cs="Arial Narrow"/>
          <w:spacing w:val="12"/>
        </w:rPr>
        <w:t xml:space="preserve"> </w:t>
      </w:r>
      <w:r w:rsidRPr="00FB03BE">
        <w:rPr>
          <w:rFonts w:eastAsia="Arial Narrow" w:cs="Arial Narrow"/>
        </w:rPr>
        <w:t>k</w:t>
      </w:r>
      <w:r w:rsidRPr="00FB03BE">
        <w:rPr>
          <w:rFonts w:eastAsia="Arial Narrow" w:cs="Arial Narrow"/>
          <w:spacing w:val="-3"/>
        </w:rPr>
        <w:t>a</w:t>
      </w:r>
      <w:r w:rsidRPr="00FB03BE">
        <w:rPr>
          <w:rFonts w:eastAsia="Arial Narrow" w:cs="Arial Narrow"/>
        </w:rPr>
        <w:t>o</w:t>
      </w:r>
      <w:r w:rsidRPr="00FB03BE">
        <w:rPr>
          <w:rFonts w:eastAsia="Arial Narrow" w:cs="Arial Narrow"/>
          <w:spacing w:val="12"/>
        </w:rPr>
        <w:t xml:space="preserve"> </w:t>
      </w:r>
      <w:r w:rsidRPr="00FB03BE">
        <w:rPr>
          <w:rFonts w:eastAsia="Arial Narrow" w:cs="Arial Narrow"/>
        </w:rPr>
        <w:t>mi</w:t>
      </w:r>
      <w:r w:rsidRPr="00FB03BE">
        <w:rPr>
          <w:rFonts w:eastAsia="Arial Narrow" w:cs="Arial Narrow"/>
          <w:spacing w:val="-3"/>
        </w:rPr>
        <w:t>n</w:t>
      </w:r>
      <w:r w:rsidRPr="00FB03BE">
        <w:rPr>
          <w:rFonts w:eastAsia="Arial Narrow" w:cs="Arial Narrow"/>
        </w:rPr>
        <w:t>eralna</w:t>
      </w:r>
      <w:r w:rsidRPr="00FB03BE">
        <w:rPr>
          <w:rFonts w:eastAsia="Arial Narrow" w:cs="Arial Narrow"/>
          <w:spacing w:val="9"/>
        </w:rPr>
        <w:t xml:space="preserve"> </w:t>
      </w:r>
      <w:r w:rsidRPr="00FB03BE">
        <w:rPr>
          <w:rFonts w:eastAsia="Arial Narrow" w:cs="Arial Narrow"/>
        </w:rPr>
        <w:t>s</w:t>
      </w:r>
      <w:r w:rsidRPr="00FB03BE">
        <w:rPr>
          <w:rFonts w:eastAsia="Arial Narrow" w:cs="Arial Narrow"/>
          <w:spacing w:val="-2"/>
        </w:rPr>
        <w:t>i</w:t>
      </w:r>
      <w:r w:rsidRPr="00FB03BE">
        <w:rPr>
          <w:rFonts w:eastAsia="Arial Narrow" w:cs="Arial Narrow"/>
        </w:rPr>
        <w:t>ro</w:t>
      </w:r>
      <w:r w:rsidRPr="00FB03BE">
        <w:rPr>
          <w:rFonts w:eastAsia="Arial Narrow" w:cs="Arial Narrow"/>
          <w:spacing w:val="4"/>
        </w:rPr>
        <w:t>v</w:t>
      </w:r>
      <w:r w:rsidRPr="00FB03BE">
        <w:t>ina</w:t>
      </w:r>
      <w:r w:rsidRPr="00FB03BE">
        <w:rPr>
          <w:spacing w:val="9"/>
        </w:rPr>
        <w:t xml:space="preserve"> </w:t>
      </w:r>
      <w:r w:rsidRPr="00FB03BE">
        <w:t>suk</w:t>
      </w:r>
      <w:r w:rsidRPr="00FB03BE">
        <w:rPr>
          <w:spacing w:val="-2"/>
        </w:rPr>
        <w:t>l</w:t>
      </w:r>
      <w:r w:rsidRPr="00FB03BE">
        <w:t>adno</w:t>
      </w:r>
      <w:r w:rsidRPr="00FB03BE">
        <w:rPr>
          <w:spacing w:val="10"/>
        </w:rPr>
        <w:t xml:space="preserve"> </w:t>
      </w:r>
      <w:r w:rsidRPr="00FB03BE">
        <w:t>čla</w:t>
      </w:r>
      <w:r w:rsidRPr="00FB03BE">
        <w:rPr>
          <w:spacing w:val="-3"/>
        </w:rPr>
        <w:t>n</w:t>
      </w:r>
      <w:r w:rsidRPr="00FB03BE">
        <w:t>ku</w:t>
      </w:r>
    </w:p>
    <w:p w:rsidR="00D559CC" w:rsidRPr="00FB03BE" w:rsidRDefault="00D559CC" w:rsidP="00D559CC">
      <w:pPr>
        <w:rPr>
          <w:rFonts w:cs="Arial Narrow"/>
        </w:rPr>
      </w:pPr>
      <w:r w:rsidRPr="00FB03BE">
        <w:t xml:space="preserve">64. </w:t>
      </w:r>
      <w:r w:rsidRPr="00FB03BE">
        <w:rPr>
          <w:spacing w:val="3"/>
        </w:rPr>
        <w:t xml:space="preserve"> </w:t>
      </w:r>
      <w:r w:rsidRPr="00FB03BE">
        <w:t>Zako</w:t>
      </w:r>
      <w:r w:rsidRPr="00FB03BE">
        <w:rPr>
          <w:spacing w:val="-3"/>
        </w:rPr>
        <w:t>n</w:t>
      </w:r>
      <w:r w:rsidRPr="00FB03BE">
        <w:t xml:space="preserve">a </w:t>
      </w:r>
      <w:r w:rsidRPr="00FB03BE">
        <w:rPr>
          <w:spacing w:val="2"/>
        </w:rPr>
        <w:t xml:space="preserve"> </w:t>
      </w:r>
      <w:r w:rsidRPr="00FB03BE">
        <w:t xml:space="preserve">o </w:t>
      </w:r>
      <w:r w:rsidRPr="00FB03BE">
        <w:rPr>
          <w:spacing w:val="2"/>
        </w:rPr>
        <w:t xml:space="preserve"> </w:t>
      </w:r>
      <w:r w:rsidRPr="00FB03BE">
        <w:t>ruda</w:t>
      </w:r>
      <w:r w:rsidRPr="00FB03BE">
        <w:rPr>
          <w:spacing w:val="-3"/>
        </w:rPr>
        <w:t>r</w:t>
      </w:r>
      <w:r w:rsidRPr="00FB03BE">
        <w:t xml:space="preserve">stvu </w:t>
      </w:r>
      <w:r w:rsidRPr="00FB03BE">
        <w:rPr>
          <w:spacing w:val="2"/>
        </w:rPr>
        <w:t xml:space="preserve"> </w:t>
      </w:r>
      <w:r w:rsidRPr="00FB03BE">
        <w:rPr>
          <w:spacing w:val="-2"/>
        </w:rPr>
        <w:t>N</w:t>
      </w:r>
      <w:r w:rsidRPr="00FB03BE">
        <w:t>N</w:t>
      </w:r>
      <w:r w:rsidRPr="00FB03BE">
        <w:rPr>
          <w:spacing w:val="49"/>
        </w:rPr>
        <w:t xml:space="preserve"> </w:t>
      </w:r>
      <w:r w:rsidRPr="00FB03BE">
        <w:t xml:space="preserve">75/2009 </w:t>
      </w:r>
      <w:r w:rsidRPr="00FB03BE">
        <w:rPr>
          <w:spacing w:val="3"/>
        </w:rPr>
        <w:t xml:space="preserve"> </w:t>
      </w:r>
      <w:r w:rsidRPr="00FB03BE">
        <w:t xml:space="preserve">te  je </w:t>
      </w:r>
      <w:r w:rsidRPr="00FB03BE">
        <w:rPr>
          <w:spacing w:val="3"/>
        </w:rPr>
        <w:t xml:space="preserve"> </w:t>
      </w:r>
      <w:r w:rsidRPr="00FB03BE">
        <w:t>pot</w:t>
      </w:r>
      <w:r w:rsidRPr="00FB03BE">
        <w:rPr>
          <w:spacing w:val="-3"/>
        </w:rPr>
        <w:t>r</w:t>
      </w:r>
      <w:r w:rsidRPr="00FB03BE">
        <w:t xml:space="preserve">ebno </w:t>
      </w:r>
      <w:r w:rsidRPr="00FB03BE">
        <w:rPr>
          <w:spacing w:val="3"/>
        </w:rPr>
        <w:t xml:space="preserve"> </w:t>
      </w:r>
      <w:r w:rsidRPr="00FB03BE">
        <w:t>s  naved</w:t>
      </w:r>
      <w:r w:rsidRPr="00FB03BE">
        <w:rPr>
          <w:spacing w:val="-2"/>
        </w:rPr>
        <w:t>e</w:t>
      </w:r>
      <w:r w:rsidRPr="00FB03BE">
        <w:t xml:space="preserve">nim </w:t>
      </w:r>
      <w:r w:rsidRPr="00FB03BE">
        <w:rPr>
          <w:spacing w:val="3"/>
        </w:rPr>
        <w:t xml:space="preserve"> </w:t>
      </w:r>
      <w:r w:rsidRPr="00FB03BE">
        <w:rPr>
          <w:spacing w:val="-3"/>
        </w:rPr>
        <w:t>p</w:t>
      </w:r>
      <w:r w:rsidRPr="00FB03BE">
        <w:t>ostu</w:t>
      </w:r>
      <w:r w:rsidRPr="00FB03BE">
        <w:rPr>
          <w:spacing w:val="-3"/>
        </w:rPr>
        <w:t>p</w:t>
      </w:r>
      <w:r w:rsidRPr="00FB03BE">
        <w:t xml:space="preserve">ati </w:t>
      </w:r>
      <w:r w:rsidRPr="00FB03BE">
        <w:rPr>
          <w:spacing w:val="3"/>
        </w:rPr>
        <w:t xml:space="preserve"> </w:t>
      </w:r>
      <w:r w:rsidRPr="00FB03BE">
        <w:rPr>
          <w:spacing w:val="-2"/>
        </w:rPr>
        <w:t>s</w:t>
      </w:r>
      <w:r w:rsidRPr="00FB03BE">
        <w:t>uk</w:t>
      </w:r>
      <w:r w:rsidRPr="00FB03BE">
        <w:rPr>
          <w:spacing w:val="-2"/>
        </w:rPr>
        <w:t>l</w:t>
      </w:r>
      <w:r w:rsidRPr="00FB03BE">
        <w:t>ad</w:t>
      </w:r>
      <w:r w:rsidRPr="00FB03BE">
        <w:rPr>
          <w:spacing w:val="-2"/>
        </w:rPr>
        <w:t>n</w:t>
      </w:r>
      <w:r w:rsidRPr="00FB03BE">
        <w:t xml:space="preserve">o </w:t>
      </w:r>
      <w:r w:rsidRPr="00FB03BE">
        <w:rPr>
          <w:spacing w:val="2"/>
        </w:rPr>
        <w:t xml:space="preserve"> </w:t>
      </w:r>
      <w:r w:rsidRPr="00FB03BE">
        <w:t>važ</w:t>
      </w:r>
      <w:r w:rsidRPr="00FB03BE">
        <w:rPr>
          <w:spacing w:val="-3"/>
        </w:rPr>
        <w:t>e</w:t>
      </w:r>
      <w:r w:rsidRPr="00FB03BE">
        <w:t xml:space="preserve">ćim </w:t>
      </w:r>
      <w:r w:rsidRPr="00FB03BE">
        <w:rPr>
          <w:spacing w:val="1"/>
        </w:rPr>
        <w:t xml:space="preserve"> </w:t>
      </w:r>
      <w:r w:rsidRPr="00FB03BE">
        <w:t>za</w:t>
      </w:r>
      <w:r w:rsidRPr="00FB03BE">
        <w:rPr>
          <w:spacing w:val="-2"/>
        </w:rPr>
        <w:t>k</w:t>
      </w:r>
      <w:r w:rsidRPr="00FB03BE">
        <w:t>oni</w:t>
      </w:r>
      <w:r w:rsidRPr="00FB03BE">
        <w:rPr>
          <w:spacing w:val="-2"/>
        </w:rPr>
        <w:t>m</w:t>
      </w:r>
      <w:r w:rsidRPr="00FB03BE">
        <w:t xml:space="preserve">a </w:t>
      </w:r>
      <w:r w:rsidRPr="00FB03BE">
        <w:rPr>
          <w:spacing w:val="2"/>
        </w:rPr>
        <w:t xml:space="preserve"> </w:t>
      </w:r>
      <w:r w:rsidRPr="00FB03BE">
        <w:t xml:space="preserve">i </w:t>
      </w:r>
      <w:r w:rsidRPr="00FB03BE">
        <w:rPr>
          <w:rFonts w:eastAsia="Arial Narrow" w:cs="Arial Narrow"/>
        </w:rPr>
        <w:t>propi</w:t>
      </w:r>
      <w:r w:rsidRPr="00FB03BE">
        <w:rPr>
          <w:rFonts w:eastAsia="Arial Narrow" w:cs="Arial Narrow"/>
          <w:spacing w:val="-2"/>
        </w:rPr>
        <w:t>s</w:t>
      </w:r>
      <w:r w:rsidRPr="00FB03BE">
        <w:rPr>
          <w:rFonts w:eastAsia="Arial Narrow" w:cs="Arial Narrow"/>
        </w:rPr>
        <w:t>ima.</w:t>
      </w:r>
    </w:p>
    <w:p w:rsidR="00D559CC" w:rsidRPr="00FB03BE" w:rsidRDefault="00D559CC" w:rsidP="00851A8D">
      <w:pPr>
        <w:pStyle w:val="Heading5"/>
        <w:rPr>
          <w:color w:val="auto"/>
        </w:rPr>
      </w:pPr>
      <w:bookmarkStart w:id="98" w:name="_bookmark24"/>
      <w:bookmarkEnd w:id="98"/>
      <w:r w:rsidRPr="00FB03BE">
        <w:rPr>
          <w:color w:val="auto"/>
        </w:rPr>
        <w:t>Utjecaj na susjedne objekte</w:t>
      </w:r>
    </w:p>
    <w:p w:rsidR="00F21EBC" w:rsidRPr="00FB03BE" w:rsidRDefault="00D559CC" w:rsidP="00D559CC">
      <w:r w:rsidRPr="00FB03BE">
        <w:rPr>
          <w:spacing w:val="-1"/>
        </w:rPr>
        <w:t>P</w:t>
      </w:r>
      <w:r w:rsidRPr="00FB03BE">
        <w:t>redmetni</w:t>
      </w:r>
      <w:r w:rsidRPr="00FB03BE">
        <w:rPr>
          <w:spacing w:val="27"/>
        </w:rPr>
        <w:t xml:space="preserve"> </w:t>
      </w:r>
      <w:r w:rsidRPr="00FB03BE">
        <w:t>ob</w:t>
      </w:r>
      <w:r w:rsidRPr="00FB03BE">
        <w:rPr>
          <w:spacing w:val="-2"/>
        </w:rPr>
        <w:t>j</w:t>
      </w:r>
      <w:r w:rsidRPr="00FB03BE">
        <w:t>ekt</w:t>
      </w:r>
      <w:r w:rsidRPr="00FB03BE">
        <w:rPr>
          <w:spacing w:val="26"/>
        </w:rPr>
        <w:t xml:space="preserve"> </w:t>
      </w:r>
      <w:r w:rsidRPr="00FB03BE">
        <w:t>i</w:t>
      </w:r>
      <w:r w:rsidRPr="00FB03BE">
        <w:rPr>
          <w:spacing w:val="29"/>
        </w:rPr>
        <w:t xml:space="preserve"> </w:t>
      </w:r>
      <w:r w:rsidRPr="00FB03BE">
        <w:t>p</w:t>
      </w:r>
      <w:r w:rsidRPr="00FB03BE">
        <w:rPr>
          <w:spacing w:val="-3"/>
        </w:rPr>
        <w:t>r</w:t>
      </w:r>
      <w:r w:rsidRPr="00FB03BE">
        <w:t>ipad</w:t>
      </w:r>
      <w:r w:rsidRPr="00FB03BE">
        <w:rPr>
          <w:spacing w:val="-2"/>
        </w:rPr>
        <w:t>a</w:t>
      </w:r>
      <w:r w:rsidRPr="00FB03BE">
        <w:t>ju</w:t>
      </w:r>
      <w:r w:rsidRPr="00FB03BE">
        <w:rPr>
          <w:spacing w:val="-2"/>
        </w:rPr>
        <w:t>ć</w:t>
      </w:r>
      <w:r w:rsidRPr="00FB03BE">
        <w:t>a</w:t>
      </w:r>
      <w:r w:rsidRPr="00FB03BE">
        <w:rPr>
          <w:spacing w:val="28"/>
        </w:rPr>
        <w:t xml:space="preserve"> </w:t>
      </w:r>
      <w:r w:rsidRPr="00FB03BE">
        <w:t>infr</w:t>
      </w:r>
      <w:r w:rsidRPr="00FB03BE">
        <w:rPr>
          <w:spacing w:val="-3"/>
        </w:rPr>
        <w:t>a</w:t>
      </w:r>
      <w:r w:rsidRPr="00FB03BE">
        <w:t>struk</w:t>
      </w:r>
      <w:r w:rsidRPr="00FB03BE">
        <w:rPr>
          <w:spacing w:val="-2"/>
        </w:rPr>
        <w:t>t</w:t>
      </w:r>
      <w:r w:rsidRPr="00FB03BE">
        <w:t>ura</w:t>
      </w:r>
      <w:r w:rsidRPr="00FB03BE">
        <w:rPr>
          <w:spacing w:val="28"/>
        </w:rPr>
        <w:t xml:space="preserve"> </w:t>
      </w:r>
      <w:r w:rsidRPr="00FB03BE">
        <w:rPr>
          <w:spacing w:val="-2"/>
        </w:rPr>
        <w:t>i</w:t>
      </w:r>
      <w:r w:rsidRPr="00FB03BE">
        <w:t>zv</w:t>
      </w:r>
      <w:r w:rsidRPr="00FB03BE">
        <w:rPr>
          <w:spacing w:val="-3"/>
        </w:rPr>
        <w:t>o</w:t>
      </w:r>
      <w:r w:rsidRPr="00FB03BE">
        <w:t>de</w:t>
      </w:r>
      <w:r w:rsidRPr="00FB03BE">
        <w:rPr>
          <w:spacing w:val="26"/>
        </w:rPr>
        <w:t xml:space="preserve"> </w:t>
      </w:r>
      <w:r w:rsidRPr="00FB03BE">
        <w:t>se</w:t>
      </w:r>
      <w:r w:rsidRPr="00FB03BE">
        <w:rPr>
          <w:spacing w:val="29"/>
        </w:rPr>
        <w:t xml:space="preserve"> </w:t>
      </w:r>
      <w:r w:rsidRPr="00FB03BE">
        <w:t>na</w:t>
      </w:r>
      <w:r w:rsidRPr="00FB03BE">
        <w:rPr>
          <w:spacing w:val="26"/>
        </w:rPr>
        <w:t xml:space="preserve"> </w:t>
      </w:r>
      <w:r w:rsidRPr="00FB03BE">
        <w:t>sigu</w:t>
      </w:r>
      <w:r w:rsidRPr="00FB03BE">
        <w:rPr>
          <w:spacing w:val="-3"/>
        </w:rPr>
        <w:t>r</w:t>
      </w:r>
      <w:r w:rsidRPr="00FB03BE">
        <w:t>noj</w:t>
      </w:r>
      <w:r w:rsidRPr="00FB03BE">
        <w:rPr>
          <w:spacing w:val="26"/>
        </w:rPr>
        <w:t xml:space="preserve"> </w:t>
      </w:r>
      <w:r w:rsidRPr="00FB03BE">
        <w:t>uda</w:t>
      </w:r>
      <w:r w:rsidRPr="00FB03BE">
        <w:rPr>
          <w:spacing w:val="-2"/>
        </w:rPr>
        <w:t>l</w:t>
      </w:r>
      <w:r w:rsidRPr="00FB03BE">
        <w:t>jen</w:t>
      </w:r>
      <w:r w:rsidRPr="00FB03BE">
        <w:rPr>
          <w:spacing w:val="-3"/>
        </w:rPr>
        <w:t>o</w:t>
      </w:r>
      <w:r w:rsidRPr="00FB03BE">
        <w:t>sti</w:t>
      </w:r>
      <w:r w:rsidRPr="00FB03BE">
        <w:rPr>
          <w:spacing w:val="29"/>
        </w:rPr>
        <w:t xml:space="preserve"> </w:t>
      </w:r>
      <w:r w:rsidRPr="00FB03BE">
        <w:rPr>
          <w:spacing w:val="-3"/>
        </w:rPr>
        <w:t>o</w:t>
      </w:r>
      <w:r w:rsidRPr="00FB03BE">
        <w:t>d</w:t>
      </w:r>
      <w:r w:rsidRPr="00FB03BE">
        <w:rPr>
          <w:spacing w:val="28"/>
        </w:rPr>
        <w:t xml:space="preserve"> </w:t>
      </w:r>
      <w:r w:rsidRPr="00FB03BE">
        <w:rPr>
          <w:spacing w:val="-2"/>
        </w:rPr>
        <w:t>s</w:t>
      </w:r>
      <w:r w:rsidRPr="00FB03BE">
        <w:t>us</w:t>
      </w:r>
      <w:r w:rsidRPr="00FB03BE">
        <w:rPr>
          <w:spacing w:val="-2"/>
        </w:rPr>
        <w:t>j</w:t>
      </w:r>
      <w:r w:rsidRPr="00FB03BE">
        <w:rPr>
          <w:spacing w:val="-3"/>
        </w:rPr>
        <w:t>e</w:t>
      </w:r>
      <w:r w:rsidRPr="00FB03BE">
        <w:t>dnih</w:t>
      </w:r>
      <w:r w:rsidRPr="00FB03BE">
        <w:rPr>
          <w:spacing w:val="28"/>
        </w:rPr>
        <w:t xml:space="preserve"> </w:t>
      </w:r>
      <w:r w:rsidRPr="00FB03BE">
        <w:rPr>
          <w:spacing w:val="-3"/>
        </w:rPr>
        <w:t>o</w:t>
      </w:r>
      <w:r w:rsidRPr="00FB03BE">
        <w:t>bj</w:t>
      </w:r>
      <w:r w:rsidRPr="00FB03BE">
        <w:rPr>
          <w:spacing w:val="8"/>
        </w:rPr>
        <w:t>e</w:t>
      </w:r>
      <w:r w:rsidRPr="00FB03BE">
        <w:rPr>
          <w:rFonts w:eastAsia="Arial Narrow" w:cs="Arial Narrow"/>
          <w:spacing w:val="-2"/>
        </w:rPr>
        <w:t>k</w:t>
      </w:r>
      <w:r w:rsidRPr="00FB03BE">
        <w:rPr>
          <w:rFonts w:eastAsia="Arial Narrow" w:cs="Arial Narrow"/>
        </w:rPr>
        <w:t>ata</w:t>
      </w:r>
      <w:r w:rsidRPr="00FB03BE">
        <w:rPr>
          <w:rFonts w:eastAsia="Arial Narrow" w:cs="Arial Narrow"/>
          <w:spacing w:val="29"/>
        </w:rPr>
        <w:t xml:space="preserve"> </w:t>
      </w:r>
      <w:r w:rsidRPr="00FB03BE">
        <w:rPr>
          <w:rFonts w:eastAsia="Arial Narrow" w:cs="Arial Narrow"/>
          <w:spacing w:val="-3"/>
        </w:rPr>
        <w:t>t</w:t>
      </w:r>
      <w:r w:rsidRPr="00FB03BE">
        <w:rPr>
          <w:rFonts w:eastAsia="Arial Narrow" w:cs="Arial Narrow"/>
        </w:rPr>
        <w:t>e</w:t>
      </w:r>
      <w:r w:rsidRPr="00FB03BE">
        <w:rPr>
          <w:rFonts w:eastAsia="Arial Narrow" w:cs="Arial Narrow"/>
          <w:spacing w:val="28"/>
        </w:rPr>
        <w:t xml:space="preserve"> </w:t>
      </w:r>
      <w:r w:rsidRPr="00FB03BE">
        <w:rPr>
          <w:rFonts w:eastAsia="Arial Narrow" w:cs="Arial Narrow"/>
        </w:rPr>
        <w:t>s</w:t>
      </w:r>
      <w:r w:rsidRPr="00FB03BE">
        <w:rPr>
          <w:rFonts w:eastAsia="Arial Narrow" w:cs="Arial Narrow"/>
          <w:spacing w:val="-3"/>
        </w:rPr>
        <w:t>t</w:t>
      </w:r>
      <w:r w:rsidRPr="00FB03BE">
        <w:rPr>
          <w:rFonts w:eastAsia="Arial Narrow" w:cs="Arial Narrow"/>
        </w:rPr>
        <w:t xml:space="preserve">oga </w:t>
      </w:r>
      <w:r w:rsidRPr="00FB03BE">
        <w:t>nema u</w:t>
      </w:r>
      <w:r w:rsidRPr="00FB03BE">
        <w:rPr>
          <w:spacing w:val="-3"/>
        </w:rPr>
        <w:t>t</w:t>
      </w:r>
      <w:r w:rsidRPr="00FB03BE">
        <w:t>jec</w:t>
      </w:r>
      <w:r w:rsidRPr="00FB03BE">
        <w:rPr>
          <w:spacing w:val="-3"/>
        </w:rPr>
        <w:t>a</w:t>
      </w:r>
      <w:r w:rsidRPr="00FB03BE">
        <w:t>ja na</w:t>
      </w:r>
      <w:r w:rsidRPr="00FB03BE">
        <w:rPr>
          <w:spacing w:val="-2"/>
        </w:rPr>
        <w:t xml:space="preserve"> </w:t>
      </w:r>
      <w:r w:rsidRPr="00FB03BE">
        <w:t>ok</w:t>
      </w:r>
      <w:r w:rsidRPr="00FB03BE">
        <w:rPr>
          <w:spacing w:val="-3"/>
        </w:rPr>
        <w:t>o</w:t>
      </w:r>
      <w:r w:rsidRPr="00FB03BE">
        <w:t>lne gr</w:t>
      </w:r>
      <w:r w:rsidRPr="00FB03BE">
        <w:rPr>
          <w:spacing w:val="-3"/>
        </w:rPr>
        <w:t>a</w:t>
      </w:r>
      <w:r w:rsidRPr="00FB03BE">
        <w:rPr>
          <w:spacing w:val="-2"/>
        </w:rPr>
        <w:t>đ</w:t>
      </w:r>
      <w:r w:rsidRPr="00FB03BE">
        <w:t>evine</w:t>
      </w:r>
      <w:r w:rsidRPr="00FB03BE">
        <w:rPr>
          <w:spacing w:val="-3"/>
        </w:rPr>
        <w:t xml:space="preserve"> </w:t>
      </w:r>
      <w:r w:rsidRPr="00FB03BE">
        <w:t>i z</w:t>
      </w:r>
      <w:r w:rsidRPr="00FB03BE">
        <w:rPr>
          <w:spacing w:val="-3"/>
        </w:rPr>
        <w:t>e</w:t>
      </w:r>
      <w:r w:rsidRPr="00FB03BE">
        <w:t>ml</w:t>
      </w:r>
      <w:r w:rsidRPr="00FB03BE">
        <w:rPr>
          <w:spacing w:val="-2"/>
        </w:rPr>
        <w:t>j</w:t>
      </w:r>
      <w:r w:rsidRPr="00FB03BE">
        <w:t>i</w:t>
      </w:r>
      <w:r w:rsidRPr="00FB03BE">
        <w:rPr>
          <w:spacing w:val="1"/>
        </w:rPr>
        <w:t>š</w:t>
      </w:r>
      <w:r w:rsidRPr="00FB03BE">
        <w:t>ta.</w:t>
      </w:r>
    </w:p>
    <w:p w:rsidR="003C2D7E" w:rsidRPr="00FB03BE" w:rsidRDefault="003C2D7E" w:rsidP="00563ACA">
      <w:pPr>
        <w:pStyle w:val="Heading4"/>
      </w:pPr>
      <w:r w:rsidRPr="00FB03BE">
        <w:t xml:space="preserve">Popis zahvata na postojećem uređaju za pročišćavanje otpadnih voda i crpnoj stanici prije uređaja </w:t>
      </w:r>
    </w:p>
    <w:p w:rsidR="000A54E7" w:rsidRPr="00FB03BE" w:rsidRDefault="003C2D7E" w:rsidP="00483114">
      <w:pPr>
        <w:rPr>
          <w:rFonts w:eastAsiaTheme="majorEastAsia" w:cstheme="majorBidi"/>
          <w:b/>
          <w:bCs/>
          <w:sz w:val="24"/>
        </w:rPr>
      </w:pPr>
      <w:r w:rsidRPr="00FB03BE">
        <w:rPr>
          <w:lang w:eastAsia="it-IT"/>
        </w:rPr>
        <w:t>Rekonstrukcija armirano-betonskog razdjelnog okna</w:t>
      </w:r>
      <w:r w:rsidR="00F95095" w:rsidRPr="00FB03BE">
        <w:rPr>
          <w:lang w:eastAsia="it-IT"/>
        </w:rPr>
        <w:t>,</w:t>
      </w:r>
      <w:r w:rsidRPr="00FB03BE">
        <w:rPr>
          <w:lang w:eastAsia="it-IT"/>
        </w:rPr>
        <w:t xml:space="preserve"> ugradnja zapornice i prilagodba kinete okna novim uvjetima tečenja</w:t>
      </w:r>
      <w:r w:rsidR="00455BBF" w:rsidRPr="00FB03BE">
        <w:rPr>
          <w:lang w:eastAsia="it-IT"/>
        </w:rPr>
        <w:t>.</w:t>
      </w:r>
    </w:p>
    <w:p w:rsidR="00C70042" w:rsidRPr="00FB03BE" w:rsidRDefault="00C70042">
      <w:pPr>
        <w:spacing w:before="0" w:after="200" w:line="276" w:lineRule="auto"/>
        <w:jc w:val="left"/>
        <w:rPr>
          <w:rFonts w:eastAsiaTheme="majorEastAsia" w:cstheme="majorBidi"/>
          <w:b/>
          <w:bCs/>
          <w:sz w:val="24"/>
        </w:rPr>
      </w:pPr>
      <w:r w:rsidRPr="00FB03BE">
        <w:br w:type="page"/>
      </w:r>
    </w:p>
    <w:p w:rsidR="000142FE" w:rsidRPr="00FB03BE" w:rsidRDefault="000142FE" w:rsidP="009744E8">
      <w:pPr>
        <w:pStyle w:val="Heading3"/>
      </w:pPr>
      <w:bookmarkStart w:id="99" w:name="_Toc490819279"/>
      <w:r w:rsidRPr="00FB03BE">
        <w:lastRenderedPageBreak/>
        <w:t>Podaci o influentu</w:t>
      </w:r>
      <w:bookmarkEnd w:id="69"/>
      <w:bookmarkEnd w:id="99"/>
    </w:p>
    <w:p w:rsidR="00543F76" w:rsidRDefault="00616E15">
      <w:pPr>
        <w:spacing w:before="0" w:after="200" w:line="276" w:lineRule="auto"/>
        <w:jc w:val="left"/>
        <w:rPr>
          <w:b/>
        </w:rPr>
      </w:pPr>
      <w:r w:rsidRPr="00FB03BE">
        <w:rPr>
          <w:b/>
        </w:rPr>
        <w:t>UPOV</w:t>
      </w:r>
      <w:r w:rsidR="0031098C" w:rsidRPr="00FB03BE">
        <w:rPr>
          <w:b/>
        </w:rPr>
        <w:t xml:space="preserve"> Omišalj</w:t>
      </w:r>
    </w:p>
    <w:p w:rsidR="00876FD3" w:rsidRPr="00876FD3" w:rsidRDefault="00876FD3" w:rsidP="00876FD3">
      <w:pPr>
        <w:spacing w:before="0" w:after="200"/>
        <w:jc w:val="left"/>
      </w:pPr>
      <w:r w:rsidRPr="00876FD3">
        <w:t xml:space="preserve">Nominalno opterećenje (100%): 7000 ES </w:t>
      </w:r>
    </w:p>
    <w:p w:rsidR="00876FD3" w:rsidRPr="00876FD3" w:rsidRDefault="00876FD3" w:rsidP="00876FD3">
      <w:pPr>
        <w:spacing w:before="0" w:after="200"/>
        <w:jc w:val="left"/>
      </w:pPr>
      <w:r w:rsidRPr="00876FD3">
        <w:t>Maksimalni predviđeni dnevni dotok (100%): 1456 m³/dan</w:t>
      </w:r>
    </w:p>
    <w:p w:rsidR="00876FD3" w:rsidRPr="00876FD3" w:rsidRDefault="00876FD3" w:rsidP="00876FD3">
      <w:pPr>
        <w:spacing w:before="0" w:after="200"/>
        <w:jc w:val="left"/>
      </w:pPr>
      <w:r w:rsidRPr="00876FD3">
        <w:t>Maksimalno predviđeno biološko opterećenje (100%):  420 kg BPK5/dan</w:t>
      </w:r>
    </w:p>
    <w:tbl>
      <w:tblPr>
        <w:tblW w:w="9390" w:type="dxa"/>
        <w:tblInd w:w="103" w:type="dxa"/>
        <w:tblLook w:val="04A0" w:firstRow="1" w:lastRow="0" w:firstColumn="1" w:lastColumn="0" w:noHBand="0" w:noVBand="1"/>
      </w:tblPr>
      <w:tblGrid>
        <w:gridCol w:w="885"/>
        <w:gridCol w:w="1186"/>
        <w:gridCol w:w="846"/>
        <w:gridCol w:w="944"/>
        <w:gridCol w:w="814"/>
        <w:gridCol w:w="1220"/>
        <w:gridCol w:w="1652"/>
        <w:gridCol w:w="1843"/>
      </w:tblGrid>
      <w:tr w:rsidR="00FB03BE" w:rsidRPr="00FB03BE" w:rsidTr="00D54FEC">
        <w:trPr>
          <w:trHeight w:val="315"/>
        </w:trPr>
        <w:tc>
          <w:tcPr>
            <w:tcW w:w="885" w:type="dxa"/>
            <w:tcBorders>
              <w:top w:val="single" w:sz="4" w:space="0" w:color="auto"/>
              <w:left w:val="single" w:sz="4" w:space="0" w:color="auto"/>
              <w:bottom w:val="single" w:sz="4" w:space="0" w:color="auto"/>
              <w:right w:val="single" w:sz="4" w:space="0" w:color="7F7F7F"/>
            </w:tcBorders>
            <w:shd w:val="clear" w:color="000000" w:fill="C5D9F1"/>
            <w:noWrap/>
            <w:vAlign w:val="center"/>
            <w:hideMark/>
          </w:tcPr>
          <w:p w:rsidR="00075C7A" w:rsidRPr="00FB03BE" w:rsidRDefault="00075C7A" w:rsidP="00D54FEC">
            <w:pPr>
              <w:spacing w:before="0" w:after="0"/>
              <w:jc w:val="left"/>
              <w:rPr>
                <w:rFonts w:ascii="Calibri" w:hAnsi="Calibri"/>
                <w:b/>
                <w:bCs/>
                <w:sz w:val="18"/>
                <w:szCs w:val="18"/>
                <w:lang w:eastAsia="hr-BA"/>
              </w:rPr>
            </w:pPr>
            <w:r w:rsidRPr="00FB03BE">
              <w:rPr>
                <w:rFonts w:ascii="Calibri" w:hAnsi="Calibri"/>
                <w:b/>
                <w:bCs/>
                <w:sz w:val="18"/>
                <w:szCs w:val="18"/>
                <w:lang w:eastAsia="hr-BA"/>
              </w:rPr>
              <w:t>Sliv</w:t>
            </w:r>
          </w:p>
        </w:tc>
        <w:tc>
          <w:tcPr>
            <w:tcW w:w="2032" w:type="dxa"/>
            <w:gridSpan w:val="2"/>
            <w:tcBorders>
              <w:top w:val="single" w:sz="4" w:space="0" w:color="auto"/>
              <w:left w:val="nil"/>
              <w:bottom w:val="single" w:sz="4" w:space="0" w:color="auto"/>
              <w:right w:val="nil"/>
            </w:tcBorders>
            <w:shd w:val="clear" w:color="000000" w:fill="FFCC99"/>
            <w:noWrap/>
            <w:vAlign w:val="center"/>
            <w:hideMark/>
          </w:tcPr>
          <w:p w:rsidR="00075C7A" w:rsidRPr="00FB03BE" w:rsidRDefault="00075C7A" w:rsidP="00D54FEC">
            <w:pPr>
              <w:spacing w:before="0" w:after="0"/>
              <w:jc w:val="left"/>
              <w:rPr>
                <w:rFonts w:ascii="Calibri" w:hAnsi="Calibri"/>
                <w:b/>
                <w:bCs/>
                <w:sz w:val="18"/>
                <w:szCs w:val="18"/>
                <w:lang w:eastAsia="hr-BA"/>
              </w:rPr>
            </w:pPr>
            <w:r w:rsidRPr="00FB03BE">
              <w:rPr>
                <w:rFonts w:ascii="Calibri" w:hAnsi="Calibri"/>
                <w:b/>
                <w:bCs/>
                <w:sz w:val="18"/>
                <w:szCs w:val="18"/>
                <w:lang w:eastAsia="hr-BA"/>
              </w:rPr>
              <w:t>Omišalj</w:t>
            </w:r>
          </w:p>
        </w:tc>
        <w:tc>
          <w:tcPr>
            <w:tcW w:w="944" w:type="dxa"/>
            <w:tcBorders>
              <w:top w:val="single" w:sz="4" w:space="0" w:color="auto"/>
              <w:left w:val="nil"/>
              <w:bottom w:val="single" w:sz="4" w:space="0" w:color="auto"/>
              <w:right w:val="nil"/>
            </w:tcBorders>
            <w:shd w:val="clear" w:color="000000" w:fill="C5D9F1"/>
            <w:noWrap/>
            <w:vAlign w:val="center"/>
            <w:hideMark/>
          </w:tcPr>
          <w:p w:rsidR="00075C7A" w:rsidRPr="00FB03BE" w:rsidRDefault="00075C7A" w:rsidP="00D54FEC">
            <w:pPr>
              <w:spacing w:before="0" w:after="0"/>
              <w:jc w:val="left"/>
              <w:rPr>
                <w:rFonts w:ascii="Calibri" w:hAnsi="Calibri"/>
                <w:b/>
                <w:bCs/>
                <w:sz w:val="18"/>
                <w:szCs w:val="18"/>
                <w:lang w:eastAsia="hr-BA"/>
              </w:rPr>
            </w:pPr>
            <w:r w:rsidRPr="00FB03BE">
              <w:rPr>
                <w:rFonts w:ascii="Calibri" w:hAnsi="Calibri"/>
                <w:b/>
                <w:bCs/>
                <w:sz w:val="18"/>
                <w:szCs w:val="18"/>
                <w:lang w:eastAsia="hr-BA"/>
              </w:rPr>
              <w:t>God.</w:t>
            </w:r>
          </w:p>
        </w:tc>
        <w:tc>
          <w:tcPr>
            <w:tcW w:w="814" w:type="dxa"/>
            <w:tcBorders>
              <w:top w:val="single" w:sz="4" w:space="0" w:color="auto"/>
              <w:left w:val="nil"/>
              <w:bottom w:val="single" w:sz="4" w:space="0" w:color="auto"/>
              <w:right w:val="nil"/>
            </w:tcBorders>
            <w:shd w:val="clear" w:color="000000" w:fill="C5D9F1"/>
            <w:noWrap/>
            <w:vAlign w:val="center"/>
            <w:hideMark/>
          </w:tcPr>
          <w:p w:rsidR="00075C7A" w:rsidRPr="00FB03BE" w:rsidRDefault="00075C7A" w:rsidP="00D54FEC">
            <w:pPr>
              <w:spacing w:before="0" w:after="0"/>
              <w:jc w:val="left"/>
              <w:rPr>
                <w:rFonts w:ascii="Calibri" w:hAnsi="Calibri"/>
                <w:b/>
                <w:bCs/>
                <w:sz w:val="18"/>
                <w:szCs w:val="18"/>
                <w:lang w:eastAsia="hr-BA"/>
              </w:rPr>
            </w:pPr>
            <w:r w:rsidRPr="00FB03BE">
              <w:rPr>
                <w:rFonts w:ascii="Calibri" w:hAnsi="Calibri"/>
                <w:b/>
                <w:bCs/>
                <w:sz w:val="18"/>
                <w:szCs w:val="18"/>
                <w:lang w:eastAsia="hr-BA"/>
              </w:rPr>
              <w:t>2020</w:t>
            </w:r>
          </w:p>
        </w:tc>
        <w:tc>
          <w:tcPr>
            <w:tcW w:w="1220" w:type="dxa"/>
            <w:tcBorders>
              <w:top w:val="single" w:sz="4" w:space="0" w:color="auto"/>
              <w:left w:val="nil"/>
              <w:bottom w:val="single" w:sz="4" w:space="0" w:color="auto"/>
              <w:right w:val="nil"/>
            </w:tcBorders>
            <w:shd w:val="clear" w:color="000000" w:fill="C5D9F1"/>
            <w:noWrap/>
            <w:vAlign w:val="center"/>
            <w:hideMark/>
          </w:tcPr>
          <w:p w:rsidR="00075C7A" w:rsidRPr="00FB03BE" w:rsidRDefault="00075C7A" w:rsidP="00D54FEC">
            <w:pPr>
              <w:spacing w:before="0" w:after="0"/>
              <w:jc w:val="left"/>
              <w:rPr>
                <w:rFonts w:ascii="Calibri" w:hAnsi="Calibri"/>
                <w:b/>
                <w:bCs/>
                <w:sz w:val="18"/>
                <w:szCs w:val="18"/>
                <w:lang w:eastAsia="hr-BA"/>
              </w:rPr>
            </w:pPr>
            <w:r w:rsidRPr="00FB03BE">
              <w:rPr>
                <w:rFonts w:ascii="Calibri" w:hAnsi="Calibri"/>
                <w:b/>
                <w:bCs/>
                <w:sz w:val="18"/>
                <w:szCs w:val="18"/>
                <w:lang w:eastAsia="hr-BA"/>
              </w:rPr>
              <w:t> </w:t>
            </w:r>
          </w:p>
        </w:tc>
        <w:tc>
          <w:tcPr>
            <w:tcW w:w="1652" w:type="dxa"/>
            <w:tcBorders>
              <w:top w:val="single" w:sz="4" w:space="0" w:color="auto"/>
              <w:left w:val="nil"/>
              <w:bottom w:val="single" w:sz="4" w:space="0" w:color="auto"/>
              <w:right w:val="nil"/>
            </w:tcBorders>
            <w:shd w:val="clear" w:color="000000" w:fill="C5D9F1"/>
            <w:vAlign w:val="center"/>
            <w:hideMark/>
          </w:tcPr>
          <w:p w:rsidR="00075C7A" w:rsidRPr="00FB03BE" w:rsidRDefault="00075C7A" w:rsidP="00D54FEC">
            <w:pPr>
              <w:spacing w:before="0" w:after="0"/>
              <w:jc w:val="left"/>
              <w:rPr>
                <w:rFonts w:ascii="Calibri" w:hAnsi="Calibri"/>
                <w:b/>
                <w:bCs/>
                <w:sz w:val="18"/>
                <w:szCs w:val="18"/>
                <w:lang w:eastAsia="hr-BA"/>
              </w:rPr>
            </w:pPr>
            <w:r w:rsidRPr="00FB03BE">
              <w:rPr>
                <w:rFonts w:ascii="Calibri" w:hAnsi="Calibri"/>
                <w:b/>
                <w:bCs/>
                <w:sz w:val="18"/>
                <w:szCs w:val="18"/>
                <w:lang w:eastAsia="hr-BA"/>
              </w:rPr>
              <w:t> </w:t>
            </w:r>
          </w:p>
        </w:tc>
        <w:tc>
          <w:tcPr>
            <w:tcW w:w="1843" w:type="dxa"/>
            <w:tcBorders>
              <w:top w:val="single" w:sz="4" w:space="0" w:color="auto"/>
              <w:left w:val="nil"/>
              <w:bottom w:val="single" w:sz="4" w:space="0" w:color="auto"/>
              <w:right w:val="single" w:sz="4" w:space="0" w:color="auto"/>
            </w:tcBorders>
            <w:shd w:val="clear" w:color="000000" w:fill="C5D9F1"/>
            <w:vAlign w:val="center"/>
            <w:hideMark/>
          </w:tcPr>
          <w:p w:rsidR="00075C7A" w:rsidRPr="00FB03BE" w:rsidRDefault="00075C7A" w:rsidP="00D54FEC">
            <w:pPr>
              <w:spacing w:before="0" w:after="0"/>
              <w:jc w:val="left"/>
              <w:rPr>
                <w:rFonts w:ascii="Calibri" w:hAnsi="Calibri"/>
                <w:b/>
                <w:bCs/>
                <w:sz w:val="18"/>
                <w:szCs w:val="18"/>
                <w:lang w:eastAsia="hr-BA"/>
              </w:rPr>
            </w:pPr>
            <w:r w:rsidRPr="00FB03BE">
              <w:rPr>
                <w:rFonts w:ascii="Calibri" w:hAnsi="Calibri"/>
                <w:b/>
                <w:bCs/>
                <w:sz w:val="18"/>
                <w:szCs w:val="18"/>
                <w:lang w:eastAsia="hr-BA"/>
              </w:rPr>
              <w:t> </w:t>
            </w:r>
          </w:p>
        </w:tc>
      </w:tr>
      <w:tr w:rsidR="00FB03BE" w:rsidRPr="00FB03BE" w:rsidTr="00D54FEC">
        <w:trPr>
          <w:trHeight w:val="300"/>
        </w:trPr>
        <w:tc>
          <w:tcPr>
            <w:tcW w:w="885" w:type="dxa"/>
            <w:tcBorders>
              <w:top w:val="nil"/>
              <w:left w:val="single" w:sz="4" w:space="0" w:color="auto"/>
              <w:bottom w:val="single" w:sz="4" w:space="0" w:color="auto"/>
              <w:right w:val="nil"/>
            </w:tcBorders>
            <w:shd w:val="clear" w:color="000000" w:fill="C5D9F1"/>
            <w:noWrap/>
            <w:vAlign w:val="center"/>
            <w:hideMark/>
          </w:tcPr>
          <w:p w:rsidR="00075C7A" w:rsidRPr="00FB03BE" w:rsidRDefault="00075C7A" w:rsidP="00D54FEC">
            <w:pPr>
              <w:spacing w:before="0" w:after="0"/>
              <w:jc w:val="center"/>
              <w:rPr>
                <w:rFonts w:ascii="Calibri" w:hAnsi="Calibri"/>
                <w:sz w:val="18"/>
                <w:szCs w:val="18"/>
                <w:lang w:eastAsia="hr-BA"/>
              </w:rPr>
            </w:pPr>
          </w:p>
        </w:tc>
        <w:tc>
          <w:tcPr>
            <w:tcW w:w="8505" w:type="dxa"/>
            <w:gridSpan w:val="7"/>
            <w:tcBorders>
              <w:top w:val="single" w:sz="4" w:space="0" w:color="auto"/>
              <w:left w:val="single" w:sz="4" w:space="0" w:color="auto"/>
              <w:bottom w:val="single" w:sz="4" w:space="0" w:color="auto"/>
              <w:right w:val="single" w:sz="4" w:space="0" w:color="000000"/>
            </w:tcBorders>
            <w:shd w:val="clear" w:color="000000" w:fill="C4D79B"/>
            <w:noWrap/>
            <w:vAlign w:val="center"/>
            <w:hideMark/>
          </w:tcPr>
          <w:p w:rsidR="00075C7A" w:rsidRPr="00FB03BE" w:rsidRDefault="00075C7A" w:rsidP="00D54FEC">
            <w:pPr>
              <w:spacing w:before="0" w:after="0"/>
              <w:jc w:val="center"/>
              <w:rPr>
                <w:rFonts w:ascii="Calibri" w:hAnsi="Calibri"/>
                <w:b/>
                <w:bCs/>
                <w:sz w:val="18"/>
                <w:szCs w:val="18"/>
                <w:lang w:eastAsia="hr-BA"/>
              </w:rPr>
            </w:pPr>
            <w:r w:rsidRPr="00FB03BE">
              <w:rPr>
                <w:rFonts w:ascii="Calibri" w:hAnsi="Calibri"/>
                <w:b/>
                <w:bCs/>
                <w:sz w:val="18"/>
                <w:szCs w:val="18"/>
                <w:lang w:eastAsia="hr-BA"/>
              </w:rPr>
              <w:t>protok</w:t>
            </w:r>
          </w:p>
        </w:tc>
      </w:tr>
      <w:tr w:rsidR="00FB03BE" w:rsidRPr="00FB03BE" w:rsidTr="00D54FEC">
        <w:trPr>
          <w:trHeight w:val="1320"/>
        </w:trPr>
        <w:tc>
          <w:tcPr>
            <w:tcW w:w="885" w:type="dxa"/>
            <w:tcBorders>
              <w:top w:val="single" w:sz="4" w:space="0" w:color="auto"/>
              <w:left w:val="single" w:sz="4" w:space="0" w:color="auto"/>
              <w:bottom w:val="single" w:sz="4" w:space="0" w:color="auto"/>
              <w:right w:val="single" w:sz="4" w:space="0" w:color="auto"/>
            </w:tcBorders>
            <w:shd w:val="clear" w:color="000000" w:fill="C5D9F1"/>
            <w:noWrap/>
            <w:hideMark/>
          </w:tcPr>
          <w:p w:rsidR="00075C7A" w:rsidRPr="00FB03BE" w:rsidRDefault="00075C7A" w:rsidP="00D54FEC">
            <w:pPr>
              <w:spacing w:before="0" w:after="0"/>
              <w:jc w:val="center"/>
              <w:rPr>
                <w:rFonts w:ascii="Calibri" w:hAnsi="Calibri"/>
                <w:b/>
                <w:bCs/>
                <w:sz w:val="18"/>
                <w:szCs w:val="18"/>
                <w:lang w:eastAsia="hr-BA"/>
              </w:rPr>
            </w:pPr>
            <w:r w:rsidRPr="00FB03BE">
              <w:rPr>
                <w:rFonts w:ascii="Calibri" w:hAnsi="Calibri"/>
                <w:b/>
                <w:bCs/>
                <w:sz w:val="18"/>
                <w:szCs w:val="18"/>
                <w:lang w:eastAsia="hr-BA"/>
              </w:rPr>
              <w:t>Mjesec</w:t>
            </w:r>
          </w:p>
        </w:tc>
        <w:tc>
          <w:tcPr>
            <w:tcW w:w="1186" w:type="dxa"/>
            <w:tcBorders>
              <w:top w:val="single" w:sz="4" w:space="0" w:color="auto"/>
              <w:left w:val="single" w:sz="4" w:space="0" w:color="auto"/>
              <w:bottom w:val="single" w:sz="4" w:space="0" w:color="auto"/>
              <w:right w:val="single" w:sz="4" w:space="0" w:color="auto"/>
            </w:tcBorders>
            <w:shd w:val="clear" w:color="000000" w:fill="C5D9F1"/>
            <w:noWrap/>
            <w:hideMark/>
          </w:tcPr>
          <w:p w:rsidR="00075C7A" w:rsidRPr="00FB03BE" w:rsidRDefault="00075C7A" w:rsidP="00D54FEC">
            <w:pPr>
              <w:spacing w:before="0" w:after="0"/>
              <w:jc w:val="center"/>
              <w:rPr>
                <w:rFonts w:ascii="Calibri" w:hAnsi="Calibri"/>
                <w:b/>
                <w:bCs/>
                <w:sz w:val="18"/>
                <w:szCs w:val="18"/>
                <w:lang w:eastAsia="hr-BA"/>
              </w:rPr>
            </w:pPr>
            <w:r w:rsidRPr="00FB03BE">
              <w:rPr>
                <w:rFonts w:ascii="Calibri" w:hAnsi="Calibri"/>
                <w:b/>
                <w:bCs/>
                <w:sz w:val="18"/>
                <w:szCs w:val="18"/>
                <w:lang w:eastAsia="hr-BA"/>
              </w:rPr>
              <w:t>Domaćinstva</w:t>
            </w:r>
          </w:p>
        </w:tc>
        <w:tc>
          <w:tcPr>
            <w:tcW w:w="846" w:type="dxa"/>
            <w:tcBorders>
              <w:top w:val="single" w:sz="4" w:space="0" w:color="auto"/>
              <w:left w:val="single" w:sz="4" w:space="0" w:color="auto"/>
              <w:bottom w:val="single" w:sz="4" w:space="0" w:color="auto"/>
              <w:right w:val="single" w:sz="4" w:space="0" w:color="auto"/>
            </w:tcBorders>
            <w:shd w:val="clear" w:color="000000" w:fill="C5D9F1"/>
            <w:noWrap/>
            <w:hideMark/>
          </w:tcPr>
          <w:p w:rsidR="00075C7A" w:rsidRPr="00FB03BE" w:rsidRDefault="00075C7A" w:rsidP="00D54FEC">
            <w:pPr>
              <w:spacing w:before="0" w:after="0"/>
              <w:jc w:val="center"/>
              <w:rPr>
                <w:rFonts w:ascii="Calibri" w:hAnsi="Calibri"/>
                <w:b/>
                <w:bCs/>
                <w:sz w:val="18"/>
                <w:szCs w:val="18"/>
                <w:lang w:eastAsia="hr-BA"/>
              </w:rPr>
            </w:pPr>
            <w:r w:rsidRPr="00FB03BE">
              <w:rPr>
                <w:rFonts w:ascii="Calibri" w:hAnsi="Calibri"/>
                <w:b/>
                <w:bCs/>
                <w:sz w:val="18"/>
                <w:szCs w:val="18"/>
                <w:lang w:eastAsia="hr-BA"/>
              </w:rPr>
              <w:t>Privreda</w:t>
            </w:r>
          </w:p>
        </w:tc>
        <w:tc>
          <w:tcPr>
            <w:tcW w:w="944" w:type="dxa"/>
            <w:tcBorders>
              <w:top w:val="single" w:sz="4" w:space="0" w:color="auto"/>
              <w:left w:val="single" w:sz="4" w:space="0" w:color="auto"/>
              <w:bottom w:val="single" w:sz="4" w:space="0" w:color="auto"/>
              <w:right w:val="single" w:sz="4" w:space="0" w:color="auto"/>
            </w:tcBorders>
            <w:shd w:val="clear" w:color="000000" w:fill="C5D9F1"/>
            <w:noWrap/>
            <w:hideMark/>
          </w:tcPr>
          <w:p w:rsidR="00075C7A" w:rsidRPr="00FB03BE" w:rsidRDefault="00075C7A" w:rsidP="00D54FEC">
            <w:pPr>
              <w:spacing w:before="0" w:after="0"/>
              <w:jc w:val="center"/>
              <w:rPr>
                <w:rFonts w:ascii="Calibri" w:hAnsi="Calibri"/>
                <w:b/>
                <w:bCs/>
                <w:sz w:val="18"/>
                <w:szCs w:val="18"/>
                <w:lang w:eastAsia="hr-BA"/>
              </w:rPr>
            </w:pPr>
            <w:r w:rsidRPr="00FB03BE">
              <w:rPr>
                <w:rFonts w:ascii="Calibri" w:hAnsi="Calibri"/>
                <w:b/>
                <w:bCs/>
                <w:sz w:val="18"/>
                <w:szCs w:val="18"/>
                <w:lang w:eastAsia="hr-BA"/>
              </w:rPr>
              <w:t>Ukupno</w:t>
            </w:r>
          </w:p>
        </w:tc>
        <w:tc>
          <w:tcPr>
            <w:tcW w:w="814" w:type="dxa"/>
            <w:tcBorders>
              <w:top w:val="single" w:sz="4" w:space="0" w:color="auto"/>
              <w:left w:val="single" w:sz="4" w:space="0" w:color="auto"/>
              <w:bottom w:val="single" w:sz="4" w:space="0" w:color="auto"/>
              <w:right w:val="single" w:sz="4" w:space="0" w:color="auto"/>
            </w:tcBorders>
            <w:shd w:val="clear" w:color="000000" w:fill="C5D9F1"/>
            <w:noWrap/>
            <w:hideMark/>
          </w:tcPr>
          <w:p w:rsidR="00075C7A" w:rsidRPr="00FB03BE" w:rsidRDefault="00075C7A" w:rsidP="00D54FEC">
            <w:pPr>
              <w:spacing w:before="0" w:after="0"/>
              <w:jc w:val="center"/>
              <w:rPr>
                <w:rFonts w:ascii="Calibri" w:hAnsi="Calibri"/>
                <w:b/>
                <w:bCs/>
                <w:sz w:val="18"/>
                <w:szCs w:val="18"/>
                <w:lang w:eastAsia="hr-BA"/>
              </w:rPr>
            </w:pPr>
            <w:r w:rsidRPr="00FB03BE">
              <w:rPr>
                <w:rFonts w:ascii="Calibri" w:hAnsi="Calibri"/>
                <w:b/>
                <w:bCs/>
                <w:sz w:val="18"/>
                <w:szCs w:val="18"/>
                <w:lang w:eastAsia="hr-BA"/>
              </w:rPr>
              <w:t>Ukupno</w:t>
            </w:r>
          </w:p>
        </w:tc>
        <w:tc>
          <w:tcPr>
            <w:tcW w:w="1220" w:type="dxa"/>
            <w:tcBorders>
              <w:top w:val="single" w:sz="4" w:space="0" w:color="auto"/>
              <w:left w:val="single" w:sz="4" w:space="0" w:color="auto"/>
              <w:bottom w:val="single" w:sz="4" w:space="0" w:color="auto"/>
              <w:right w:val="single" w:sz="4" w:space="0" w:color="auto"/>
            </w:tcBorders>
            <w:shd w:val="clear" w:color="000000" w:fill="C5D9F1"/>
            <w:hideMark/>
          </w:tcPr>
          <w:p w:rsidR="00075C7A" w:rsidRPr="00FB03BE" w:rsidRDefault="00075C7A" w:rsidP="00D54FEC">
            <w:pPr>
              <w:spacing w:before="0" w:after="0"/>
              <w:jc w:val="center"/>
              <w:rPr>
                <w:rFonts w:ascii="Calibri" w:hAnsi="Calibri"/>
                <w:b/>
                <w:bCs/>
                <w:sz w:val="18"/>
                <w:szCs w:val="18"/>
                <w:lang w:eastAsia="hr-BA"/>
              </w:rPr>
            </w:pPr>
            <w:r w:rsidRPr="00FB03BE">
              <w:rPr>
                <w:rFonts w:ascii="Calibri" w:hAnsi="Calibri"/>
                <w:b/>
                <w:bCs/>
                <w:sz w:val="18"/>
                <w:szCs w:val="18"/>
                <w:lang w:eastAsia="hr-BA"/>
              </w:rPr>
              <w:t>DWF @ 85% Dom. i 100% privreda</w:t>
            </w:r>
          </w:p>
        </w:tc>
        <w:tc>
          <w:tcPr>
            <w:tcW w:w="1652" w:type="dxa"/>
            <w:tcBorders>
              <w:top w:val="single" w:sz="4" w:space="0" w:color="auto"/>
              <w:left w:val="single" w:sz="4" w:space="0" w:color="auto"/>
              <w:bottom w:val="single" w:sz="4" w:space="0" w:color="auto"/>
              <w:right w:val="single" w:sz="4" w:space="0" w:color="auto"/>
            </w:tcBorders>
            <w:shd w:val="clear" w:color="000000" w:fill="C5D9F1"/>
            <w:hideMark/>
          </w:tcPr>
          <w:p w:rsidR="00075C7A" w:rsidRPr="00FB03BE" w:rsidRDefault="00075C7A" w:rsidP="00D54FEC">
            <w:pPr>
              <w:spacing w:before="0" w:after="0"/>
              <w:jc w:val="center"/>
              <w:rPr>
                <w:rFonts w:ascii="Calibri" w:hAnsi="Calibri"/>
                <w:b/>
                <w:bCs/>
                <w:sz w:val="18"/>
                <w:szCs w:val="18"/>
                <w:lang w:eastAsia="hr-BA"/>
              </w:rPr>
            </w:pPr>
            <w:r w:rsidRPr="00FB03BE">
              <w:rPr>
                <w:rFonts w:ascii="Calibri" w:hAnsi="Calibri"/>
                <w:b/>
                <w:bCs/>
                <w:sz w:val="18"/>
                <w:szCs w:val="18"/>
                <w:lang w:eastAsia="hr-BA"/>
              </w:rPr>
              <w:t>30% Infiltracija bazirana na prosjeku mjeseca 1-5 i 10-12</w:t>
            </w:r>
          </w:p>
        </w:tc>
        <w:tc>
          <w:tcPr>
            <w:tcW w:w="1843" w:type="dxa"/>
            <w:tcBorders>
              <w:top w:val="single" w:sz="4" w:space="0" w:color="auto"/>
              <w:left w:val="single" w:sz="4" w:space="0" w:color="auto"/>
              <w:bottom w:val="single" w:sz="4" w:space="0" w:color="auto"/>
              <w:right w:val="single" w:sz="4" w:space="0" w:color="auto"/>
            </w:tcBorders>
            <w:shd w:val="clear" w:color="000000" w:fill="C5D9F1"/>
            <w:hideMark/>
          </w:tcPr>
          <w:p w:rsidR="00075C7A" w:rsidRPr="00FB03BE" w:rsidRDefault="00075C7A" w:rsidP="00D54FEC">
            <w:pPr>
              <w:spacing w:before="0" w:after="0"/>
              <w:jc w:val="center"/>
              <w:rPr>
                <w:rFonts w:ascii="Calibri" w:hAnsi="Calibri"/>
                <w:b/>
                <w:bCs/>
                <w:sz w:val="18"/>
                <w:szCs w:val="18"/>
                <w:lang w:eastAsia="hr-BA"/>
              </w:rPr>
            </w:pPr>
            <w:r w:rsidRPr="00FB03BE">
              <w:rPr>
                <w:rFonts w:ascii="Calibri" w:hAnsi="Calibri"/>
                <w:b/>
                <w:bCs/>
                <w:sz w:val="18"/>
                <w:szCs w:val="18"/>
                <w:lang w:eastAsia="hr-BA"/>
              </w:rPr>
              <w:t xml:space="preserve">Max. Dnevni protok </w:t>
            </w:r>
          </w:p>
          <w:p w:rsidR="00075C7A" w:rsidRPr="00FB03BE" w:rsidRDefault="00075C7A" w:rsidP="00D54FEC">
            <w:pPr>
              <w:spacing w:before="0" w:after="0"/>
              <w:jc w:val="center"/>
              <w:rPr>
                <w:rFonts w:ascii="Calibri" w:hAnsi="Calibri"/>
                <w:b/>
                <w:bCs/>
                <w:sz w:val="18"/>
                <w:szCs w:val="18"/>
                <w:lang w:eastAsia="hr-BA"/>
              </w:rPr>
            </w:pPr>
            <w:r w:rsidRPr="00FB03BE">
              <w:rPr>
                <w:rFonts w:ascii="Calibri" w:hAnsi="Calibri"/>
                <w:b/>
                <w:bCs/>
                <w:sz w:val="18"/>
                <w:szCs w:val="18"/>
                <w:lang w:eastAsia="hr-BA"/>
              </w:rPr>
              <w:t xml:space="preserve">10/24  zima, </w:t>
            </w:r>
          </w:p>
          <w:p w:rsidR="00075C7A" w:rsidRPr="00FB03BE" w:rsidRDefault="00075C7A" w:rsidP="00D54FEC">
            <w:pPr>
              <w:spacing w:before="0" w:after="0"/>
              <w:jc w:val="center"/>
              <w:rPr>
                <w:rFonts w:ascii="Calibri" w:hAnsi="Calibri"/>
                <w:b/>
                <w:bCs/>
                <w:sz w:val="18"/>
                <w:szCs w:val="18"/>
                <w:lang w:eastAsia="hr-BA"/>
              </w:rPr>
            </w:pPr>
            <w:r w:rsidRPr="00FB03BE">
              <w:rPr>
                <w:rFonts w:ascii="Calibri" w:hAnsi="Calibri"/>
                <w:b/>
                <w:bCs/>
                <w:sz w:val="18"/>
                <w:szCs w:val="18"/>
                <w:lang w:eastAsia="hr-BA"/>
              </w:rPr>
              <w:t xml:space="preserve">10/24 ljeto, </w:t>
            </w:r>
          </w:p>
          <w:p w:rsidR="00075C7A" w:rsidRPr="00FB03BE" w:rsidRDefault="00075C7A" w:rsidP="00D54FEC">
            <w:pPr>
              <w:spacing w:before="0" w:after="0"/>
              <w:jc w:val="center"/>
              <w:rPr>
                <w:rFonts w:ascii="Calibri" w:hAnsi="Calibri"/>
                <w:b/>
                <w:bCs/>
                <w:sz w:val="18"/>
                <w:szCs w:val="18"/>
                <w:lang w:eastAsia="hr-BA"/>
              </w:rPr>
            </w:pPr>
            <w:r w:rsidRPr="00FB03BE">
              <w:rPr>
                <w:rFonts w:ascii="Calibri" w:hAnsi="Calibri"/>
                <w:b/>
                <w:bCs/>
                <w:sz w:val="18"/>
                <w:szCs w:val="18"/>
                <w:lang w:eastAsia="hr-BA"/>
              </w:rPr>
              <w:t>24/24 infiltracija</w:t>
            </w:r>
          </w:p>
        </w:tc>
      </w:tr>
      <w:tr w:rsidR="00FB03BE" w:rsidRPr="00FB03BE" w:rsidTr="00D54FEC">
        <w:trPr>
          <w:trHeight w:val="330"/>
        </w:trPr>
        <w:tc>
          <w:tcPr>
            <w:tcW w:w="885"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075C7A" w:rsidRPr="00FB03BE" w:rsidRDefault="00075C7A" w:rsidP="00D54FEC">
            <w:pPr>
              <w:spacing w:before="0" w:after="0"/>
              <w:jc w:val="center"/>
              <w:rPr>
                <w:rFonts w:ascii="Calibri" w:hAnsi="Calibri"/>
                <w:b/>
                <w:bCs/>
                <w:sz w:val="18"/>
                <w:szCs w:val="18"/>
                <w:lang w:eastAsia="hr-BA"/>
              </w:rPr>
            </w:pPr>
          </w:p>
        </w:tc>
        <w:tc>
          <w:tcPr>
            <w:tcW w:w="1186"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075C7A" w:rsidRPr="00FB03BE" w:rsidRDefault="00075C7A" w:rsidP="00D54FEC">
            <w:pPr>
              <w:spacing w:before="0" w:after="0"/>
              <w:jc w:val="center"/>
              <w:rPr>
                <w:rFonts w:ascii="Calibri" w:hAnsi="Calibri"/>
                <w:b/>
                <w:bCs/>
                <w:sz w:val="18"/>
                <w:szCs w:val="18"/>
                <w:lang w:eastAsia="hr-BA"/>
              </w:rPr>
            </w:pPr>
            <w:r w:rsidRPr="00FB03BE">
              <w:rPr>
                <w:rFonts w:ascii="Calibri" w:hAnsi="Calibri"/>
                <w:b/>
                <w:bCs/>
                <w:sz w:val="18"/>
                <w:szCs w:val="18"/>
                <w:lang w:eastAsia="hr-BA"/>
              </w:rPr>
              <w:t>m3/mj</w:t>
            </w:r>
          </w:p>
        </w:tc>
        <w:tc>
          <w:tcPr>
            <w:tcW w:w="846"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075C7A" w:rsidRPr="00FB03BE" w:rsidRDefault="00075C7A" w:rsidP="00D54FEC">
            <w:pPr>
              <w:spacing w:before="0" w:after="0"/>
              <w:jc w:val="center"/>
              <w:rPr>
                <w:rFonts w:ascii="Calibri" w:hAnsi="Calibri"/>
                <w:b/>
                <w:bCs/>
                <w:sz w:val="18"/>
                <w:szCs w:val="18"/>
                <w:lang w:eastAsia="hr-BA"/>
              </w:rPr>
            </w:pPr>
            <w:r w:rsidRPr="00FB03BE">
              <w:rPr>
                <w:rFonts w:ascii="Calibri" w:hAnsi="Calibri"/>
                <w:b/>
                <w:bCs/>
                <w:sz w:val="18"/>
                <w:szCs w:val="18"/>
                <w:lang w:eastAsia="hr-BA"/>
              </w:rPr>
              <w:t>m3/mj</w:t>
            </w:r>
          </w:p>
        </w:tc>
        <w:tc>
          <w:tcPr>
            <w:tcW w:w="944"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075C7A" w:rsidRPr="00FB03BE" w:rsidRDefault="00075C7A" w:rsidP="00D54FEC">
            <w:pPr>
              <w:spacing w:before="0" w:after="0"/>
              <w:jc w:val="center"/>
              <w:rPr>
                <w:rFonts w:ascii="Calibri" w:hAnsi="Calibri"/>
                <w:b/>
                <w:bCs/>
                <w:sz w:val="18"/>
                <w:szCs w:val="18"/>
                <w:lang w:eastAsia="hr-BA"/>
              </w:rPr>
            </w:pPr>
            <w:r w:rsidRPr="00FB03BE">
              <w:rPr>
                <w:rFonts w:ascii="Calibri" w:hAnsi="Calibri"/>
                <w:b/>
                <w:bCs/>
                <w:sz w:val="18"/>
                <w:szCs w:val="18"/>
                <w:lang w:eastAsia="hr-BA"/>
              </w:rPr>
              <w:t>m3/mj</w:t>
            </w:r>
          </w:p>
        </w:tc>
        <w:tc>
          <w:tcPr>
            <w:tcW w:w="814"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075C7A" w:rsidRPr="00FB03BE" w:rsidRDefault="00075C7A" w:rsidP="00D54FEC">
            <w:pPr>
              <w:spacing w:before="0" w:after="0"/>
              <w:jc w:val="center"/>
              <w:rPr>
                <w:rFonts w:ascii="Calibri" w:hAnsi="Calibri"/>
                <w:b/>
                <w:bCs/>
                <w:sz w:val="18"/>
                <w:szCs w:val="18"/>
                <w:lang w:eastAsia="hr-BA"/>
              </w:rPr>
            </w:pPr>
            <w:r w:rsidRPr="00FB03BE">
              <w:rPr>
                <w:rFonts w:ascii="Calibri" w:hAnsi="Calibri"/>
                <w:b/>
                <w:bCs/>
                <w:sz w:val="18"/>
                <w:szCs w:val="18"/>
                <w:lang w:eastAsia="hr-BA"/>
              </w:rPr>
              <w:t>m3/dan</w:t>
            </w:r>
          </w:p>
        </w:tc>
        <w:tc>
          <w:tcPr>
            <w:tcW w:w="1220"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075C7A" w:rsidRPr="00FB03BE" w:rsidRDefault="00075C7A" w:rsidP="00D54FEC">
            <w:pPr>
              <w:spacing w:before="0" w:after="0"/>
              <w:jc w:val="center"/>
              <w:rPr>
                <w:rFonts w:ascii="Calibri" w:hAnsi="Calibri"/>
                <w:b/>
                <w:bCs/>
                <w:sz w:val="18"/>
                <w:szCs w:val="18"/>
                <w:lang w:eastAsia="hr-BA"/>
              </w:rPr>
            </w:pPr>
            <w:r w:rsidRPr="00FB03BE">
              <w:rPr>
                <w:rFonts w:ascii="Calibri" w:hAnsi="Calibri"/>
                <w:b/>
                <w:bCs/>
                <w:sz w:val="18"/>
                <w:szCs w:val="18"/>
                <w:lang w:eastAsia="hr-BA"/>
              </w:rPr>
              <w:t>m3/h</w:t>
            </w:r>
          </w:p>
        </w:tc>
        <w:tc>
          <w:tcPr>
            <w:tcW w:w="1652" w:type="dxa"/>
            <w:tcBorders>
              <w:top w:val="single" w:sz="4" w:space="0" w:color="auto"/>
              <w:left w:val="single" w:sz="4" w:space="0" w:color="auto"/>
              <w:bottom w:val="single" w:sz="4" w:space="0" w:color="auto"/>
              <w:right w:val="single" w:sz="4" w:space="0" w:color="auto"/>
            </w:tcBorders>
            <w:shd w:val="clear" w:color="000000" w:fill="C5D9F1"/>
            <w:vAlign w:val="center"/>
            <w:hideMark/>
          </w:tcPr>
          <w:p w:rsidR="00075C7A" w:rsidRPr="00FB03BE" w:rsidRDefault="00075C7A" w:rsidP="00D54FEC">
            <w:pPr>
              <w:spacing w:before="0" w:after="0"/>
              <w:jc w:val="center"/>
              <w:rPr>
                <w:rFonts w:ascii="Calibri" w:hAnsi="Calibri"/>
                <w:b/>
                <w:bCs/>
                <w:sz w:val="18"/>
                <w:szCs w:val="18"/>
                <w:lang w:eastAsia="hr-BA"/>
              </w:rPr>
            </w:pPr>
            <w:r w:rsidRPr="00FB03BE">
              <w:rPr>
                <w:rFonts w:ascii="Calibri" w:hAnsi="Calibri"/>
                <w:b/>
                <w:bCs/>
                <w:sz w:val="18"/>
                <w:szCs w:val="18"/>
                <w:lang w:eastAsia="hr-BA"/>
              </w:rPr>
              <w:t>m3/h</w:t>
            </w:r>
          </w:p>
        </w:tc>
        <w:tc>
          <w:tcPr>
            <w:tcW w:w="1843" w:type="dxa"/>
            <w:tcBorders>
              <w:top w:val="single" w:sz="4" w:space="0" w:color="auto"/>
              <w:left w:val="single" w:sz="4" w:space="0" w:color="auto"/>
              <w:bottom w:val="single" w:sz="4" w:space="0" w:color="auto"/>
              <w:right w:val="single" w:sz="4" w:space="0" w:color="auto"/>
            </w:tcBorders>
            <w:shd w:val="clear" w:color="000000" w:fill="C5D9F1"/>
            <w:vAlign w:val="center"/>
            <w:hideMark/>
          </w:tcPr>
          <w:p w:rsidR="00075C7A" w:rsidRPr="00FB03BE" w:rsidRDefault="00075C7A" w:rsidP="00D54FEC">
            <w:pPr>
              <w:spacing w:before="0" w:after="0"/>
              <w:jc w:val="center"/>
              <w:rPr>
                <w:rFonts w:ascii="Calibri" w:hAnsi="Calibri"/>
                <w:b/>
                <w:bCs/>
                <w:sz w:val="18"/>
                <w:szCs w:val="18"/>
                <w:lang w:eastAsia="hr-BA"/>
              </w:rPr>
            </w:pPr>
            <w:r w:rsidRPr="00FB03BE">
              <w:rPr>
                <w:rFonts w:ascii="Calibri" w:hAnsi="Calibri"/>
                <w:b/>
                <w:bCs/>
                <w:sz w:val="18"/>
                <w:szCs w:val="18"/>
                <w:lang w:eastAsia="hr-BA"/>
              </w:rPr>
              <w:t>m3/h</w:t>
            </w:r>
          </w:p>
        </w:tc>
      </w:tr>
      <w:tr w:rsidR="00FB03BE" w:rsidRPr="00FB03BE" w:rsidTr="00D54FEC">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center"/>
              <w:rPr>
                <w:rFonts w:ascii="Calibri" w:hAnsi="Calibri"/>
                <w:sz w:val="18"/>
                <w:szCs w:val="18"/>
                <w:lang w:eastAsia="hr-BA"/>
              </w:rPr>
            </w:pPr>
            <w:r w:rsidRPr="00FB03BE">
              <w:rPr>
                <w:rFonts w:ascii="Calibri" w:hAnsi="Calibri"/>
                <w:sz w:val="18"/>
                <w:szCs w:val="18"/>
                <w:lang w:eastAsia="hr-BA"/>
              </w:rPr>
              <w:t>1</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6.100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1.900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8.000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263</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10</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3</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27</w:t>
            </w:r>
          </w:p>
        </w:tc>
      </w:tr>
      <w:tr w:rsidR="00FB03BE" w:rsidRPr="00FB03BE" w:rsidTr="00D54FEC">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center"/>
              <w:rPr>
                <w:rFonts w:ascii="Calibri" w:hAnsi="Calibri"/>
                <w:sz w:val="18"/>
                <w:szCs w:val="18"/>
                <w:lang w:eastAsia="hr-BA"/>
              </w:rPr>
            </w:pPr>
            <w:r w:rsidRPr="00FB03BE">
              <w:rPr>
                <w:rFonts w:ascii="Calibri" w:hAnsi="Calibri"/>
                <w:sz w:val="18"/>
                <w:szCs w:val="18"/>
                <w:lang w:eastAsia="hr-BA"/>
              </w:rPr>
              <w:t>2</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6.400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1.900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8.300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273</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10</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3</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28</w:t>
            </w:r>
          </w:p>
        </w:tc>
      </w:tr>
      <w:tr w:rsidR="00FB03BE" w:rsidRPr="00FB03BE" w:rsidTr="00D54FEC">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center"/>
              <w:rPr>
                <w:rFonts w:ascii="Calibri" w:hAnsi="Calibri"/>
                <w:sz w:val="18"/>
                <w:szCs w:val="18"/>
                <w:lang w:eastAsia="hr-BA"/>
              </w:rPr>
            </w:pPr>
            <w:r w:rsidRPr="00FB03BE">
              <w:rPr>
                <w:rFonts w:ascii="Calibri" w:hAnsi="Calibri"/>
                <w:sz w:val="18"/>
                <w:szCs w:val="18"/>
                <w:lang w:eastAsia="hr-BA"/>
              </w:rPr>
              <w:t>3</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6.600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2.000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8.600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283</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10</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3</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28</w:t>
            </w:r>
          </w:p>
        </w:tc>
      </w:tr>
      <w:tr w:rsidR="00FB03BE" w:rsidRPr="00FB03BE" w:rsidTr="00D54FEC">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center"/>
              <w:rPr>
                <w:rFonts w:ascii="Calibri" w:hAnsi="Calibri"/>
                <w:sz w:val="18"/>
                <w:szCs w:val="18"/>
                <w:lang w:eastAsia="hr-BA"/>
              </w:rPr>
            </w:pPr>
            <w:r w:rsidRPr="00FB03BE">
              <w:rPr>
                <w:rFonts w:ascii="Calibri" w:hAnsi="Calibri"/>
                <w:sz w:val="18"/>
                <w:szCs w:val="18"/>
                <w:lang w:eastAsia="hr-BA"/>
              </w:rPr>
              <w:t>4</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6.300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3.000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9.300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306</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11</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3</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31</w:t>
            </w:r>
          </w:p>
        </w:tc>
      </w:tr>
      <w:tr w:rsidR="00FB03BE" w:rsidRPr="00FB03BE" w:rsidTr="00D54FEC">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center"/>
              <w:rPr>
                <w:rFonts w:ascii="Calibri" w:hAnsi="Calibri"/>
                <w:sz w:val="18"/>
                <w:szCs w:val="18"/>
                <w:lang w:eastAsia="hr-BA"/>
              </w:rPr>
            </w:pPr>
            <w:r w:rsidRPr="00FB03BE">
              <w:rPr>
                <w:rFonts w:ascii="Calibri" w:hAnsi="Calibri"/>
                <w:sz w:val="18"/>
                <w:szCs w:val="18"/>
                <w:lang w:eastAsia="hr-BA"/>
              </w:rPr>
              <w:t>5</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7.500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4.800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12.300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404</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15</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3</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40</w:t>
            </w:r>
          </w:p>
        </w:tc>
      </w:tr>
      <w:tr w:rsidR="00FB03BE" w:rsidRPr="00FB03BE" w:rsidTr="00D54FEC">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center"/>
              <w:rPr>
                <w:rFonts w:ascii="Calibri" w:hAnsi="Calibri"/>
                <w:sz w:val="18"/>
                <w:szCs w:val="18"/>
                <w:lang w:eastAsia="hr-BA"/>
              </w:rPr>
            </w:pPr>
            <w:r w:rsidRPr="00FB03BE">
              <w:rPr>
                <w:rFonts w:ascii="Calibri" w:hAnsi="Calibri"/>
                <w:sz w:val="18"/>
                <w:szCs w:val="18"/>
                <w:lang w:eastAsia="hr-BA"/>
              </w:rPr>
              <w:t>6</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11.600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7.300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18.900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621</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24</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3</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60</w:t>
            </w:r>
          </w:p>
        </w:tc>
      </w:tr>
      <w:tr w:rsidR="00FB03BE" w:rsidRPr="00FB03BE" w:rsidTr="00D54FEC">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center"/>
              <w:rPr>
                <w:rFonts w:ascii="Calibri" w:hAnsi="Calibri"/>
                <w:sz w:val="18"/>
                <w:szCs w:val="18"/>
                <w:lang w:eastAsia="hr-BA"/>
              </w:rPr>
            </w:pPr>
            <w:r w:rsidRPr="00FB03BE">
              <w:rPr>
                <w:rFonts w:ascii="Calibri" w:hAnsi="Calibri"/>
                <w:sz w:val="18"/>
                <w:szCs w:val="18"/>
                <w:lang w:eastAsia="hr-BA"/>
              </w:rPr>
              <w:t>7</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26.500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12.100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38.600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1.269</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47</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3</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117</w:t>
            </w:r>
          </w:p>
        </w:tc>
      </w:tr>
      <w:tr w:rsidR="00FB03BE" w:rsidRPr="00FB03BE" w:rsidTr="00D54FEC">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center"/>
              <w:rPr>
                <w:rFonts w:ascii="Calibri" w:hAnsi="Calibri"/>
                <w:sz w:val="18"/>
                <w:szCs w:val="18"/>
                <w:lang w:eastAsia="hr-BA"/>
              </w:rPr>
            </w:pPr>
            <w:r w:rsidRPr="00FB03BE">
              <w:rPr>
                <w:rFonts w:ascii="Calibri" w:hAnsi="Calibri"/>
                <w:sz w:val="18"/>
                <w:szCs w:val="18"/>
                <w:lang w:eastAsia="hr-BA"/>
              </w:rPr>
              <w:t>8</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29.400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12.700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42.100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1.384</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52</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3</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127</w:t>
            </w:r>
          </w:p>
        </w:tc>
      </w:tr>
      <w:tr w:rsidR="00FB03BE" w:rsidRPr="00FB03BE" w:rsidTr="00D54FEC">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center"/>
              <w:rPr>
                <w:rFonts w:ascii="Calibri" w:hAnsi="Calibri"/>
                <w:sz w:val="18"/>
                <w:szCs w:val="18"/>
                <w:lang w:eastAsia="hr-BA"/>
              </w:rPr>
            </w:pPr>
            <w:r w:rsidRPr="00FB03BE">
              <w:rPr>
                <w:rFonts w:ascii="Calibri" w:hAnsi="Calibri"/>
                <w:sz w:val="18"/>
                <w:szCs w:val="18"/>
                <w:lang w:eastAsia="hr-BA"/>
              </w:rPr>
              <w:t>9</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11.200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7.100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18.300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602</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23</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3</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58</w:t>
            </w:r>
          </w:p>
        </w:tc>
      </w:tr>
      <w:tr w:rsidR="00FB03BE" w:rsidRPr="00FB03BE" w:rsidTr="00D54FEC">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center"/>
              <w:rPr>
                <w:rFonts w:ascii="Calibri" w:hAnsi="Calibri"/>
                <w:sz w:val="18"/>
                <w:szCs w:val="18"/>
                <w:lang w:eastAsia="hr-BA"/>
              </w:rPr>
            </w:pPr>
            <w:r w:rsidRPr="00FB03BE">
              <w:rPr>
                <w:rFonts w:ascii="Calibri" w:hAnsi="Calibri"/>
                <w:sz w:val="18"/>
                <w:szCs w:val="18"/>
                <w:lang w:eastAsia="hr-BA"/>
              </w:rPr>
              <w:t>10</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6.200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3.700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9.900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325</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12</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3</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33</w:t>
            </w:r>
          </w:p>
        </w:tc>
      </w:tr>
      <w:tr w:rsidR="00FB03BE" w:rsidRPr="00FB03BE" w:rsidTr="00D54FEC">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center"/>
              <w:rPr>
                <w:rFonts w:ascii="Calibri" w:hAnsi="Calibri"/>
                <w:sz w:val="18"/>
                <w:szCs w:val="18"/>
                <w:lang w:eastAsia="hr-BA"/>
              </w:rPr>
            </w:pPr>
            <w:r w:rsidRPr="00FB03BE">
              <w:rPr>
                <w:rFonts w:ascii="Calibri" w:hAnsi="Calibri"/>
                <w:sz w:val="18"/>
                <w:szCs w:val="18"/>
                <w:lang w:eastAsia="hr-BA"/>
              </w:rPr>
              <w:t>11</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5.900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1.900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7.800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256</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9</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3</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26</w:t>
            </w:r>
          </w:p>
        </w:tc>
      </w:tr>
      <w:tr w:rsidR="00FB03BE" w:rsidRPr="00FB03BE" w:rsidTr="00D54FEC">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center"/>
              <w:rPr>
                <w:rFonts w:ascii="Calibri" w:hAnsi="Calibri"/>
                <w:sz w:val="18"/>
                <w:szCs w:val="18"/>
                <w:lang w:eastAsia="hr-BA"/>
              </w:rPr>
            </w:pPr>
            <w:r w:rsidRPr="00FB03BE">
              <w:rPr>
                <w:rFonts w:ascii="Calibri" w:hAnsi="Calibri"/>
                <w:sz w:val="18"/>
                <w:szCs w:val="18"/>
                <w:lang w:eastAsia="hr-BA"/>
              </w:rPr>
              <w:t>12</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5.900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1.900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7.800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256</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9</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3</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26</w:t>
            </w:r>
          </w:p>
        </w:tc>
      </w:tr>
    </w:tbl>
    <w:p w:rsidR="00075C7A" w:rsidRPr="00FB03BE" w:rsidRDefault="00075C7A" w:rsidP="00075C7A">
      <w:pPr>
        <w:pStyle w:val="Caption"/>
      </w:pPr>
      <w:r w:rsidRPr="00FB03BE">
        <w:t xml:space="preserve">Tablica </w:t>
      </w:r>
      <w:r w:rsidRPr="00FB03BE">
        <w:fldChar w:fldCharType="begin"/>
      </w:r>
      <w:r w:rsidRPr="00FB03BE">
        <w:instrText xml:space="preserve"> SEQ Tablica \* ARABIC </w:instrText>
      </w:r>
      <w:r w:rsidRPr="00FB03BE">
        <w:fldChar w:fldCharType="separate"/>
      </w:r>
      <w:r w:rsidR="003153DD">
        <w:rPr>
          <w:noProof/>
        </w:rPr>
        <w:t>12</w:t>
      </w:r>
      <w:r w:rsidRPr="00FB03BE">
        <w:fldChar w:fldCharType="end"/>
      </w:r>
      <w:r w:rsidRPr="00FB03BE">
        <w:t xml:space="preserve"> Hidrauličko opterećenje za UPOV Omišalj</w:t>
      </w:r>
    </w:p>
    <w:tbl>
      <w:tblPr>
        <w:tblW w:w="9881" w:type="dxa"/>
        <w:tblInd w:w="103" w:type="dxa"/>
        <w:tblLook w:val="04A0" w:firstRow="1" w:lastRow="0" w:firstColumn="1" w:lastColumn="0" w:noHBand="0" w:noVBand="1"/>
      </w:tblPr>
      <w:tblGrid>
        <w:gridCol w:w="885"/>
        <w:gridCol w:w="992"/>
        <w:gridCol w:w="1394"/>
        <w:gridCol w:w="874"/>
        <w:gridCol w:w="850"/>
        <w:gridCol w:w="1120"/>
        <w:gridCol w:w="1059"/>
        <w:gridCol w:w="940"/>
        <w:gridCol w:w="960"/>
        <w:gridCol w:w="807"/>
      </w:tblGrid>
      <w:tr w:rsidR="00FB03BE" w:rsidRPr="00FB03BE" w:rsidTr="00D54FEC">
        <w:trPr>
          <w:trHeight w:val="315"/>
        </w:trPr>
        <w:tc>
          <w:tcPr>
            <w:tcW w:w="885"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075C7A" w:rsidRPr="00FB03BE" w:rsidRDefault="00075C7A" w:rsidP="00D54FEC">
            <w:pPr>
              <w:spacing w:before="0" w:after="0"/>
              <w:jc w:val="left"/>
              <w:rPr>
                <w:rFonts w:ascii="Calibri" w:hAnsi="Calibri"/>
                <w:b/>
                <w:bCs/>
                <w:sz w:val="18"/>
                <w:szCs w:val="18"/>
                <w:lang w:eastAsia="hr-BA"/>
              </w:rPr>
            </w:pPr>
            <w:r w:rsidRPr="00FB03BE">
              <w:br w:type="page"/>
            </w:r>
            <w:r w:rsidRPr="00FB03BE">
              <w:rPr>
                <w:rFonts w:ascii="Calibri" w:hAnsi="Calibri"/>
                <w:b/>
                <w:bCs/>
                <w:sz w:val="18"/>
                <w:szCs w:val="18"/>
                <w:lang w:eastAsia="hr-BA"/>
              </w:rPr>
              <w:t>Sliv</w:t>
            </w:r>
          </w:p>
        </w:tc>
        <w:tc>
          <w:tcPr>
            <w:tcW w:w="2386" w:type="dxa"/>
            <w:gridSpan w:val="2"/>
            <w:tcBorders>
              <w:top w:val="single" w:sz="4" w:space="0" w:color="auto"/>
              <w:left w:val="single" w:sz="4" w:space="0" w:color="auto"/>
              <w:bottom w:val="single" w:sz="4" w:space="0" w:color="auto"/>
              <w:right w:val="single" w:sz="4" w:space="0" w:color="auto"/>
            </w:tcBorders>
            <w:shd w:val="clear" w:color="000000" w:fill="FFCC99"/>
            <w:noWrap/>
            <w:vAlign w:val="center"/>
            <w:hideMark/>
          </w:tcPr>
          <w:p w:rsidR="00075C7A" w:rsidRPr="00FB03BE" w:rsidRDefault="00075C7A" w:rsidP="00D54FEC">
            <w:pPr>
              <w:spacing w:before="0" w:after="0"/>
              <w:jc w:val="left"/>
              <w:rPr>
                <w:rFonts w:ascii="Calibri" w:hAnsi="Calibri"/>
                <w:b/>
                <w:bCs/>
                <w:sz w:val="18"/>
                <w:szCs w:val="18"/>
                <w:lang w:eastAsia="hr-BA"/>
              </w:rPr>
            </w:pPr>
            <w:r w:rsidRPr="00FB03BE">
              <w:rPr>
                <w:rFonts w:ascii="Calibri" w:hAnsi="Calibri"/>
                <w:b/>
                <w:bCs/>
                <w:sz w:val="18"/>
                <w:szCs w:val="18"/>
                <w:lang w:eastAsia="hr-BA"/>
              </w:rPr>
              <w:t>Omišalj</w:t>
            </w:r>
          </w:p>
        </w:tc>
        <w:tc>
          <w:tcPr>
            <w:tcW w:w="874" w:type="dxa"/>
            <w:tcBorders>
              <w:top w:val="single" w:sz="4" w:space="0" w:color="auto"/>
              <w:left w:val="single" w:sz="4" w:space="0" w:color="auto"/>
              <w:bottom w:val="single" w:sz="4" w:space="0" w:color="auto"/>
            </w:tcBorders>
            <w:shd w:val="clear" w:color="000000" w:fill="C5D9F1"/>
            <w:noWrap/>
            <w:vAlign w:val="center"/>
            <w:hideMark/>
          </w:tcPr>
          <w:p w:rsidR="00075C7A" w:rsidRPr="00FB03BE" w:rsidRDefault="00075C7A" w:rsidP="00D54FEC">
            <w:pPr>
              <w:spacing w:before="0" w:after="0"/>
              <w:jc w:val="left"/>
              <w:rPr>
                <w:rFonts w:ascii="Calibri" w:hAnsi="Calibri"/>
                <w:b/>
                <w:bCs/>
                <w:sz w:val="18"/>
                <w:szCs w:val="18"/>
                <w:lang w:eastAsia="hr-BA"/>
              </w:rPr>
            </w:pPr>
            <w:r w:rsidRPr="00FB03BE">
              <w:rPr>
                <w:rFonts w:ascii="Calibri" w:hAnsi="Calibri"/>
                <w:b/>
                <w:bCs/>
                <w:sz w:val="18"/>
                <w:szCs w:val="18"/>
                <w:lang w:eastAsia="hr-BA"/>
              </w:rPr>
              <w:t>God.</w:t>
            </w:r>
          </w:p>
        </w:tc>
        <w:tc>
          <w:tcPr>
            <w:tcW w:w="850" w:type="dxa"/>
            <w:tcBorders>
              <w:top w:val="single" w:sz="4" w:space="0" w:color="auto"/>
              <w:bottom w:val="single" w:sz="4" w:space="0" w:color="auto"/>
            </w:tcBorders>
            <w:shd w:val="clear" w:color="000000" w:fill="C5D9F1"/>
            <w:noWrap/>
            <w:vAlign w:val="center"/>
            <w:hideMark/>
          </w:tcPr>
          <w:p w:rsidR="00075C7A" w:rsidRPr="00FB03BE" w:rsidRDefault="00075C7A" w:rsidP="00D54FEC">
            <w:pPr>
              <w:spacing w:before="0" w:after="0"/>
              <w:jc w:val="left"/>
              <w:rPr>
                <w:rFonts w:ascii="Calibri" w:hAnsi="Calibri"/>
                <w:b/>
                <w:bCs/>
                <w:sz w:val="18"/>
                <w:szCs w:val="18"/>
                <w:lang w:eastAsia="hr-BA"/>
              </w:rPr>
            </w:pPr>
            <w:r w:rsidRPr="00FB03BE">
              <w:rPr>
                <w:rFonts w:ascii="Calibri" w:hAnsi="Calibri"/>
                <w:b/>
                <w:bCs/>
                <w:sz w:val="18"/>
                <w:szCs w:val="18"/>
                <w:lang w:eastAsia="hr-BA"/>
              </w:rPr>
              <w:t>2020</w:t>
            </w:r>
          </w:p>
        </w:tc>
        <w:tc>
          <w:tcPr>
            <w:tcW w:w="1120" w:type="dxa"/>
            <w:tcBorders>
              <w:top w:val="single" w:sz="4" w:space="0" w:color="auto"/>
              <w:bottom w:val="single" w:sz="4" w:space="0" w:color="auto"/>
            </w:tcBorders>
            <w:shd w:val="clear" w:color="000000" w:fill="C5D9F1"/>
            <w:noWrap/>
            <w:vAlign w:val="center"/>
            <w:hideMark/>
          </w:tcPr>
          <w:p w:rsidR="00075C7A" w:rsidRPr="00FB03BE" w:rsidRDefault="00075C7A" w:rsidP="00D54FEC">
            <w:pPr>
              <w:spacing w:before="0" w:after="0"/>
              <w:jc w:val="left"/>
              <w:rPr>
                <w:rFonts w:ascii="Calibri" w:hAnsi="Calibri"/>
                <w:b/>
                <w:bCs/>
                <w:sz w:val="18"/>
                <w:szCs w:val="18"/>
                <w:lang w:eastAsia="hr-BA"/>
              </w:rPr>
            </w:pPr>
            <w:r w:rsidRPr="00FB03BE">
              <w:rPr>
                <w:rFonts w:ascii="Calibri" w:hAnsi="Calibri"/>
                <w:b/>
                <w:bCs/>
                <w:sz w:val="18"/>
                <w:szCs w:val="18"/>
                <w:lang w:eastAsia="hr-BA"/>
              </w:rPr>
              <w:t> </w:t>
            </w:r>
          </w:p>
        </w:tc>
        <w:tc>
          <w:tcPr>
            <w:tcW w:w="1059" w:type="dxa"/>
            <w:tcBorders>
              <w:top w:val="single" w:sz="4" w:space="0" w:color="auto"/>
              <w:bottom w:val="single" w:sz="4" w:space="0" w:color="auto"/>
            </w:tcBorders>
            <w:shd w:val="clear" w:color="000000" w:fill="C5D9F1"/>
            <w:vAlign w:val="center"/>
            <w:hideMark/>
          </w:tcPr>
          <w:p w:rsidR="00075C7A" w:rsidRPr="00FB03BE" w:rsidRDefault="00075C7A" w:rsidP="00D54FEC">
            <w:pPr>
              <w:spacing w:before="0" w:after="0"/>
              <w:jc w:val="left"/>
              <w:rPr>
                <w:rFonts w:ascii="Calibri" w:hAnsi="Calibri"/>
                <w:b/>
                <w:bCs/>
                <w:sz w:val="18"/>
                <w:szCs w:val="18"/>
                <w:lang w:eastAsia="hr-BA"/>
              </w:rPr>
            </w:pPr>
            <w:r w:rsidRPr="00FB03BE">
              <w:rPr>
                <w:rFonts w:ascii="Calibri" w:hAnsi="Calibri"/>
                <w:b/>
                <w:bCs/>
                <w:sz w:val="18"/>
                <w:szCs w:val="18"/>
                <w:lang w:eastAsia="hr-BA"/>
              </w:rPr>
              <w:t> </w:t>
            </w:r>
          </w:p>
        </w:tc>
        <w:tc>
          <w:tcPr>
            <w:tcW w:w="940" w:type="dxa"/>
            <w:tcBorders>
              <w:top w:val="single" w:sz="4" w:space="0" w:color="auto"/>
              <w:bottom w:val="single" w:sz="4" w:space="0" w:color="auto"/>
            </w:tcBorders>
            <w:shd w:val="clear" w:color="000000" w:fill="C5D9F1"/>
            <w:vAlign w:val="center"/>
            <w:hideMark/>
          </w:tcPr>
          <w:p w:rsidR="00075C7A" w:rsidRPr="00FB03BE" w:rsidRDefault="00075C7A" w:rsidP="00D54FEC">
            <w:pPr>
              <w:spacing w:before="0" w:after="0"/>
              <w:jc w:val="left"/>
              <w:rPr>
                <w:rFonts w:ascii="Calibri" w:hAnsi="Calibri"/>
                <w:b/>
                <w:bCs/>
                <w:sz w:val="18"/>
                <w:szCs w:val="18"/>
                <w:lang w:eastAsia="hr-BA"/>
              </w:rPr>
            </w:pPr>
            <w:r w:rsidRPr="00FB03BE">
              <w:rPr>
                <w:rFonts w:ascii="Calibri" w:hAnsi="Calibri"/>
                <w:b/>
                <w:bCs/>
                <w:sz w:val="18"/>
                <w:szCs w:val="18"/>
                <w:lang w:eastAsia="hr-BA"/>
              </w:rPr>
              <w:t> </w:t>
            </w:r>
          </w:p>
        </w:tc>
        <w:tc>
          <w:tcPr>
            <w:tcW w:w="960" w:type="dxa"/>
            <w:tcBorders>
              <w:top w:val="single" w:sz="4" w:space="0" w:color="auto"/>
              <w:bottom w:val="single" w:sz="4" w:space="0" w:color="auto"/>
            </w:tcBorders>
            <w:shd w:val="clear" w:color="000000" w:fill="C5D9F1"/>
            <w:noWrap/>
            <w:vAlign w:val="center"/>
            <w:hideMark/>
          </w:tcPr>
          <w:p w:rsidR="00075C7A" w:rsidRPr="00FB03BE" w:rsidRDefault="00075C7A" w:rsidP="00D54FEC">
            <w:pPr>
              <w:spacing w:before="0" w:after="0"/>
              <w:jc w:val="left"/>
              <w:rPr>
                <w:rFonts w:ascii="Calibri" w:hAnsi="Calibri"/>
                <w:b/>
                <w:bCs/>
                <w:sz w:val="18"/>
                <w:szCs w:val="18"/>
                <w:lang w:eastAsia="hr-BA"/>
              </w:rPr>
            </w:pPr>
            <w:r w:rsidRPr="00FB03BE">
              <w:rPr>
                <w:rFonts w:ascii="Calibri" w:hAnsi="Calibri"/>
                <w:b/>
                <w:bCs/>
                <w:sz w:val="18"/>
                <w:szCs w:val="18"/>
                <w:lang w:eastAsia="hr-BA"/>
              </w:rPr>
              <w:t> </w:t>
            </w:r>
          </w:p>
        </w:tc>
        <w:tc>
          <w:tcPr>
            <w:tcW w:w="807" w:type="dxa"/>
            <w:tcBorders>
              <w:top w:val="single" w:sz="4" w:space="0" w:color="auto"/>
              <w:bottom w:val="single" w:sz="4" w:space="0" w:color="auto"/>
              <w:right w:val="single" w:sz="4" w:space="0" w:color="auto"/>
            </w:tcBorders>
            <w:shd w:val="clear" w:color="000000" w:fill="C5D9F1"/>
            <w:noWrap/>
            <w:vAlign w:val="center"/>
            <w:hideMark/>
          </w:tcPr>
          <w:p w:rsidR="00075C7A" w:rsidRPr="00FB03BE" w:rsidRDefault="00075C7A" w:rsidP="00D54FEC">
            <w:pPr>
              <w:spacing w:before="0" w:after="0"/>
              <w:jc w:val="left"/>
              <w:rPr>
                <w:rFonts w:ascii="Calibri" w:hAnsi="Calibri"/>
                <w:b/>
                <w:bCs/>
                <w:sz w:val="18"/>
                <w:szCs w:val="18"/>
                <w:lang w:eastAsia="hr-BA"/>
              </w:rPr>
            </w:pPr>
            <w:r w:rsidRPr="00FB03BE">
              <w:rPr>
                <w:rFonts w:ascii="Calibri" w:hAnsi="Calibri"/>
                <w:b/>
                <w:bCs/>
                <w:sz w:val="18"/>
                <w:szCs w:val="18"/>
                <w:lang w:eastAsia="hr-BA"/>
              </w:rPr>
              <w:t> </w:t>
            </w:r>
          </w:p>
        </w:tc>
      </w:tr>
      <w:tr w:rsidR="00FB03BE" w:rsidRPr="00FB03BE" w:rsidTr="00D54FEC">
        <w:trPr>
          <w:trHeight w:val="300"/>
        </w:trPr>
        <w:tc>
          <w:tcPr>
            <w:tcW w:w="9881" w:type="dxa"/>
            <w:gridSpan w:val="10"/>
            <w:tcBorders>
              <w:top w:val="single" w:sz="4" w:space="0" w:color="auto"/>
              <w:left w:val="single" w:sz="4" w:space="0" w:color="auto"/>
              <w:bottom w:val="single" w:sz="4" w:space="0" w:color="auto"/>
              <w:right w:val="single" w:sz="4" w:space="0" w:color="000000"/>
            </w:tcBorders>
            <w:shd w:val="clear" w:color="000000" w:fill="DA9694"/>
            <w:noWrap/>
            <w:vAlign w:val="bottom"/>
            <w:hideMark/>
          </w:tcPr>
          <w:p w:rsidR="00075C7A" w:rsidRPr="00FB03BE" w:rsidRDefault="00075C7A" w:rsidP="00D54FEC">
            <w:pPr>
              <w:spacing w:before="0" w:after="0"/>
              <w:jc w:val="center"/>
              <w:rPr>
                <w:rFonts w:ascii="Calibri" w:hAnsi="Calibri"/>
                <w:b/>
                <w:bCs/>
                <w:sz w:val="18"/>
                <w:szCs w:val="18"/>
                <w:lang w:eastAsia="hr-BA"/>
              </w:rPr>
            </w:pPr>
            <w:r w:rsidRPr="00FB03BE">
              <w:rPr>
                <w:rFonts w:ascii="Calibri" w:hAnsi="Calibri"/>
                <w:b/>
                <w:bCs/>
                <w:sz w:val="18"/>
                <w:szCs w:val="18"/>
                <w:lang w:eastAsia="hr-BA"/>
              </w:rPr>
              <w:t>POPULACIJSKO OPTEREĆENJE</w:t>
            </w:r>
          </w:p>
        </w:tc>
      </w:tr>
      <w:tr w:rsidR="00FB03BE" w:rsidRPr="00FB03BE" w:rsidTr="00D54FEC">
        <w:trPr>
          <w:trHeight w:val="1320"/>
        </w:trPr>
        <w:tc>
          <w:tcPr>
            <w:tcW w:w="885" w:type="dxa"/>
            <w:tcBorders>
              <w:top w:val="single" w:sz="4" w:space="0" w:color="auto"/>
              <w:left w:val="single" w:sz="4" w:space="0" w:color="auto"/>
              <w:bottom w:val="single" w:sz="4" w:space="0" w:color="auto"/>
              <w:right w:val="single" w:sz="4" w:space="0" w:color="auto"/>
            </w:tcBorders>
            <w:shd w:val="clear" w:color="000000" w:fill="C5D9F1"/>
            <w:hideMark/>
          </w:tcPr>
          <w:p w:rsidR="00075C7A" w:rsidRPr="00FB03BE" w:rsidRDefault="00075C7A" w:rsidP="00D54FEC">
            <w:pPr>
              <w:spacing w:before="0" w:after="0"/>
              <w:jc w:val="center"/>
              <w:rPr>
                <w:rFonts w:ascii="Calibri" w:hAnsi="Calibri"/>
                <w:b/>
                <w:bCs/>
                <w:sz w:val="18"/>
                <w:szCs w:val="18"/>
                <w:lang w:eastAsia="hr-BA"/>
              </w:rPr>
            </w:pPr>
            <w:r w:rsidRPr="00FB03BE">
              <w:rPr>
                <w:rFonts w:ascii="Calibri" w:hAnsi="Calibri"/>
                <w:b/>
                <w:bCs/>
                <w:sz w:val="18"/>
                <w:szCs w:val="18"/>
                <w:lang w:eastAsia="hr-BA"/>
              </w:rPr>
              <w:t>Mjesec</w:t>
            </w:r>
          </w:p>
        </w:tc>
        <w:tc>
          <w:tcPr>
            <w:tcW w:w="992" w:type="dxa"/>
            <w:tcBorders>
              <w:top w:val="single" w:sz="4" w:space="0" w:color="auto"/>
              <w:left w:val="single" w:sz="4" w:space="0" w:color="auto"/>
              <w:bottom w:val="single" w:sz="4" w:space="0" w:color="auto"/>
              <w:right w:val="single" w:sz="4" w:space="0" w:color="auto"/>
            </w:tcBorders>
            <w:shd w:val="clear" w:color="000000" w:fill="C5D9F1"/>
            <w:hideMark/>
          </w:tcPr>
          <w:p w:rsidR="00075C7A" w:rsidRPr="00FB03BE" w:rsidRDefault="00075C7A" w:rsidP="00D54FEC">
            <w:pPr>
              <w:spacing w:before="0" w:after="0"/>
              <w:jc w:val="center"/>
              <w:rPr>
                <w:rFonts w:ascii="Calibri" w:hAnsi="Calibri"/>
                <w:b/>
                <w:bCs/>
                <w:sz w:val="18"/>
                <w:szCs w:val="18"/>
                <w:lang w:eastAsia="hr-BA"/>
              </w:rPr>
            </w:pPr>
            <w:r w:rsidRPr="00FB03BE">
              <w:rPr>
                <w:rFonts w:ascii="Calibri" w:hAnsi="Calibri"/>
                <w:b/>
                <w:bCs/>
                <w:sz w:val="18"/>
                <w:szCs w:val="18"/>
                <w:lang w:eastAsia="hr-BA"/>
              </w:rPr>
              <w:t>Populacija</w:t>
            </w:r>
          </w:p>
        </w:tc>
        <w:tc>
          <w:tcPr>
            <w:tcW w:w="1394" w:type="dxa"/>
            <w:tcBorders>
              <w:top w:val="single" w:sz="4" w:space="0" w:color="auto"/>
              <w:left w:val="single" w:sz="4" w:space="0" w:color="auto"/>
              <w:bottom w:val="single" w:sz="4" w:space="0" w:color="auto"/>
              <w:right w:val="single" w:sz="4" w:space="0" w:color="auto"/>
            </w:tcBorders>
            <w:shd w:val="clear" w:color="000000" w:fill="C5D9F1"/>
            <w:hideMark/>
          </w:tcPr>
          <w:p w:rsidR="00075C7A" w:rsidRPr="00FB03BE" w:rsidRDefault="00075C7A" w:rsidP="00D54FEC">
            <w:pPr>
              <w:spacing w:before="0" w:after="0"/>
              <w:jc w:val="center"/>
              <w:rPr>
                <w:rFonts w:ascii="Calibri" w:hAnsi="Calibri"/>
                <w:b/>
                <w:bCs/>
                <w:sz w:val="18"/>
                <w:szCs w:val="18"/>
                <w:lang w:eastAsia="hr-BA"/>
              </w:rPr>
            </w:pPr>
            <w:r w:rsidRPr="00FB03BE">
              <w:rPr>
                <w:rFonts w:ascii="Calibri" w:hAnsi="Calibri"/>
                <w:b/>
                <w:bCs/>
                <w:sz w:val="18"/>
                <w:szCs w:val="18"/>
                <w:lang w:eastAsia="hr-BA"/>
              </w:rPr>
              <w:t>Turistička noćenja</w:t>
            </w:r>
          </w:p>
        </w:tc>
        <w:tc>
          <w:tcPr>
            <w:tcW w:w="874" w:type="dxa"/>
            <w:tcBorders>
              <w:top w:val="single" w:sz="4" w:space="0" w:color="auto"/>
              <w:left w:val="single" w:sz="4" w:space="0" w:color="auto"/>
              <w:bottom w:val="single" w:sz="4" w:space="0" w:color="auto"/>
              <w:right w:val="single" w:sz="4" w:space="0" w:color="auto"/>
            </w:tcBorders>
            <w:shd w:val="clear" w:color="000000" w:fill="C5D9F1"/>
            <w:noWrap/>
            <w:hideMark/>
          </w:tcPr>
          <w:p w:rsidR="00075C7A" w:rsidRPr="00FB03BE" w:rsidRDefault="00075C7A" w:rsidP="00D54FEC">
            <w:pPr>
              <w:spacing w:before="0" w:after="0"/>
              <w:jc w:val="center"/>
              <w:rPr>
                <w:rFonts w:ascii="Calibri" w:hAnsi="Calibri"/>
                <w:b/>
                <w:bCs/>
                <w:sz w:val="18"/>
                <w:szCs w:val="18"/>
                <w:lang w:eastAsia="hr-BA"/>
              </w:rPr>
            </w:pPr>
            <w:r w:rsidRPr="00FB03BE">
              <w:rPr>
                <w:rFonts w:ascii="Calibri" w:hAnsi="Calibri"/>
                <w:b/>
                <w:bCs/>
                <w:sz w:val="18"/>
                <w:szCs w:val="18"/>
                <w:lang w:eastAsia="hr-BA"/>
              </w:rPr>
              <w:t xml:space="preserve">Privreda </w:t>
            </w:r>
          </w:p>
        </w:tc>
        <w:tc>
          <w:tcPr>
            <w:tcW w:w="850" w:type="dxa"/>
            <w:tcBorders>
              <w:top w:val="single" w:sz="4" w:space="0" w:color="auto"/>
              <w:left w:val="single" w:sz="4" w:space="0" w:color="auto"/>
              <w:bottom w:val="single" w:sz="4" w:space="0" w:color="auto"/>
              <w:right w:val="single" w:sz="4" w:space="0" w:color="auto"/>
            </w:tcBorders>
            <w:shd w:val="clear" w:color="000000" w:fill="C5D9F1"/>
            <w:noWrap/>
            <w:hideMark/>
          </w:tcPr>
          <w:p w:rsidR="00075C7A" w:rsidRPr="00FB03BE" w:rsidRDefault="00075C7A" w:rsidP="00D54FEC">
            <w:pPr>
              <w:spacing w:before="0" w:after="0"/>
              <w:jc w:val="center"/>
              <w:rPr>
                <w:rFonts w:ascii="Calibri" w:hAnsi="Calibri"/>
                <w:b/>
                <w:bCs/>
                <w:sz w:val="18"/>
                <w:szCs w:val="18"/>
                <w:lang w:eastAsia="hr-BA"/>
              </w:rPr>
            </w:pPr>
            <w:r w:rsidRPr="00FB03BE">
              <w:rPr>
                <w:rFonts w:ascii="Calibri" w:hAnsi="Calibri"/>
                <w:b/>
                <w:bCs/>
                <w:sz w:val="18"/>
                <w:szCs w:val="18"/>
                <w:lang w:eastAsia="hr-BA"/>
              </w:rPr>
              <w:t>Septička jama</w:t>
            </w:r>
          </w:p>
        </w:tc>
        <w:tc>
          <w:tcPr>
            <w:tcW w:w="1120" w:type="dxa"/>
            <w:tcBorders>
              <w:top w:val="single" w:sz="4" w:space="0" w:color="auto"/>
              <w:left w:val="single" w:sz="4" w:space="0" w:color="auto"/>
              <w:bottom w:val="single" w:sz="4" w:space="0" w:color="auto"/>
              <w:right w:val="single" w:sz="4" w:space="0" w:color="auto"/>
            </w:tcBorders>
            <w:shd w:val="clear" w:color="000000" w:fill="C5D9F1"/>
            <w:hideMark/>
          </w:tcPr>
          <w:p w:rsidR="00075C7A" w:rsidRPr="00FB03BE" w:rsidRDefault="00075C7A" w:rsidP="00D54FEC">
            <w:pPr>
              <w:spacing w:before="0" w:after="0"/>
              <w:jc w:val="center"/>
              <w:rPr>
                <w:rFonts w:ascii="Calibri" w:hAnsi="Calibri"/>
                <w:b/>
                <w:bCs/>
                <w:sz w:val="18"/>
                <w:szCs w:val="18"/>
                <w:lang w:eastAsia="hr-BA"/>
              </w:rPr>
            </w:pPr>
            <w:r w:rsidRPr="00FB03BE">
              <w:rPr>
                <w:rFonts w:ascii="Calibri" w:hAnsi="Calibri"/>
                <w:b/>
                <w:bCs/>
                <w:sz w:val="18"/>
                <w:szCs w:val="18"/>
                <w:lang w:eastAsia="hr-BA"/>
              </w:rPr>
              <w:t>ES</w:t>
            </w:r>
            <w:r w:rsidRPr="00FB03BE">
              <w:rPr>
                <w:rFonts w:ascii="Calibri" w:hAnsi="Calibri"/>
                <w:b/>
                <w:bCs/>
                <w:sz w:val="18"/>
                <w:szCs w:val="18"/>
                <w:lang w:eastAsia="hr-BA"/>
              </w:rPr>
              <w:br/>
              <w:t>Populacija</w:t>
            </w:r>
          </w:p>
          <w:p w:rsidR="00075C7A" w:rsidRPr="00FB03BE" w:rsidRDefault="00075C7A" w:rsidP="00D54FEC">
            <w:pPr>
              <w:spacing w:before="0" w:after="0"/>
              <w:jc w:val="center"/>
              <w:rPr>
                <w:rFonts w:ascii="Calibri" w:hAnsi="Calibri"/>
                <w:b/>
                <w:bCs/>
                <w:sz w:val="18"/>
                <w:szCs w:val="18"/>
                <w:lang w:eastAsia="hr-BA"/>
              </w:rPr>
            </w:pPr>
            <w:r w:rsidRPr="00FB03BE">
              <w:rPr>
                <w:rFonts w:ascii="Calibri" w:hAnsi="Calibri"/>
                <w:b/>
                <w:bCs/>
                <w:sz w:val="18"/>
                <w:szCs w:val="18"/>
                <w:lang w:eastAsia="hr-BA"/>
              </w:rPr>
              <w:t>@ 1 ES/osobu</w:t>
            </w:r>
          </w:p>
        </w:tc>
        <w:tc>
          <w:tcPr>
            <w:tcW w:w="1059" w:type="dxa"/>
            <w:tcBorders>
              <w:top w:val="single" w:sz="4" w:space="0" w:color="auto"/>
              <w:left w:val="single" w:sz="4" w:space="0" w:color="auto"/>
              <w:bottom w:val="single" w:sz="4" w:space="0" w:color="auto"/>
              <w:right w:val="single" w:sz="4" w:space="0" w:color="auto"/>
            </w:tcBorders>
            <w:shd w:val="clear" w:color="000000" w:fill="C5D9F1"/>
            <w:hideMark/>
          </w:tcPr>
          <w:p w:rsidR="00075C7A" w:rsidRPr="00FB03BE" w:rsidRDefault="00075C7A" w:rsidP="00D54FEC">
            <w:pPr>
              <w:spacing w:before="0" w:after="0"/>
              <w:jc w:val="center"/>
              <w:rPr>
                <w:rFonts w:ascii="Calibri" w:hAnsi="Calibri"/>
                <w:b/>
                <w:bCs/>
                <w:sz w:val="18"/>
                <w:szCs w:val="18"/>
                <w:lang w:eastAsia="hr-BA"/>
              </w:rPr>
            </w:pPr>
            <w:r w:rsidRPr="00FB03BE">
              <w:rPr>
                <w:rFonts w:ascii="Calibri" w:hAnsi="Calibri"/>
                <w:b/>
                <w:bCs/>
                <w:sz w:val="18"/>
                <w:szCs w:val="18"/>
                <w:lang w:eastAsia="hr-BA"/>
              </w:rPr>
              <w:t>ES</w:t>
            </w:r>
            <w:r w:rsidRPr="00FB03BE">
              <w:rPr>
                <w:rFonts w:ascii="Calibri" w:hAnsi="Calibri"/>
                <w:b/>
                <w:bCs/>
                <w:sz w:val="18"/>
                <w:szCs w:val="18"/>
                <w:lang w:eastAsia="hr-BA"/>
              </w:rPr>
              <w:br/>
              <w:t>Turizam @ 1,1 ES/noćenje</w:t>
            </w:r>
          </w:p>
        </w:tc>
        <w:tc>
          <w:tcPr>
            <w:tcW w:w="940" w:type="dxa"/>
            <w:tcBorders>
              <w:top w:val="single" w:sz="4" w:space="0" w:color="auto"/>
              <w:left w:val="single" w:sz="4" w:space="0" w:color="auto"/>
              <w:bottom w:val="single" w:sz="4" w:space="0" w:color="auto"/>
              <w:right w:val="single" w:sz="4" w:space="0" w:color="auto"/>
            </w:tcBorders>
            <w:shd w:val="clear" w:color="000000" w:fill="C5D9F1"/>
            <w:hideMark/>
          </w:tcPr>
          <w:p w:rsidR="00075C7A" w:rsidRPr="00FB03BE" w:rsidRDefault="00075C7A" w:rsidP="00D54FEC">
            <w:pPr>
              <w:spacing w:before="0" w:after="0"/>
              <w:jc w:val="center"/>
              <w:rPr>
                <w:rFonts w:ascii="Calibri" w:hAnsi="Calibri"/>
                <w:b/>
                <w:bCs/>
                <w:sz w:val="18"/>
                <w:szCs w:val="18"/>
                <w:lang w:eastAsia="hr-BA"/>
              </w:rPr>
            </w:pPr>
            <w:r w:rsidRPr="00FB03BE">
              <w:rPr>
                <w:rFonts w:ascii="Calibri" w:hAnsi="Calibri"/>
                <w:b/>
                <w:bCs/>
                <w:sz w:val="18"/>
                <w:szCs w:val="18"/>
                <w:lang w:eastAsia="hr-BA"/>
              </w:rPr>
              <w:t>ES</w:t>
            </w:r>
            <w:r w:rsidRPr="00FB03BE">
              <w:rPr>
                <w:rFonts w:ascii="Calibri" w:hAnsi="Calibri"/>
                <w:b/>
                <w:bCs/>
                <w:sz w:val="18"/>
                <w:szCs w:val="18"/>
                <w:lang w:eastAsia="hr-BA"/>
              </w:rPr>
              <w:br/>
              <w:t xml:space="preserve">Privreda @ 250 mg/l BPK </w:t>
            </w:r>
          </w:p>
          <w:p w:rsidR="00075C7A" w:rsidRPr="00FB03BE" w:rsidRDefault="00075C7A" w:rsidP="00D54FEC">
            <w:pPr>
              <w:spacing w:before="0" w:after="0"/>
              <w:jc w:val="center"/>
              <w:rPr>
                <w:rFonts w:ascii="Calibri" w:hAnsi="Calibri"/>
                <w:b/>
                <w:bCs/>
                <w:sz w:val="18"/>
                <w:szCs w:val="18"/>
                <w:lang w:eastAsia="hr-BA"/>
              </w:rPr>
            </w:pPr>
            <w:r w:rsidRPr="00FB03BE">
              <w:rPr>
                <w:rFonts w:ascii="Calibri" w:hAnsi="Calibri"/>
                <w:b/>
                <w:bCs/>
                <w:sz w:val="18"/>
                <w:szCs w:val="18"/>
                <w:lang w:eastAsia="hr-BA"/>
              </w:rPr>
              <w:t>1 ES=60g BPK</w:t>
            </w:r>
          </w:p>
        </w:tc>
        <w:tc>
          <w:tcPr>
            <w:tcW w:w="960" w:type="dxa"/>
            <w:tcBorders>
              <w:top w:val="single" w:sz="4" w:space="0" w:color="auto"/>
              <w:left w:val="single" w:sz="4" w:space="0" w:color="auto"/>
              <w:bottom w:val="single" w:sz="4" w:space="0" w:color="auto"/>
              <w:right w:val="single" w:sz="4" w:space="0" w:color="auto"/>
            </w:tcBorders>
            <w:shd w:val="clear" w:color="000000" w:fill="C5D9F1"/>
            <w:hideMark/>
          </w:tcPr>
          <w:p w:rsidR="00075C7A" w:rsidRPr="00FB03BE" w:rsidRDefault="00075C7A" w:rsidP="00D54FEC">
            <w:pPr>
              <w:spacing w:before="0" w:after="0"/>
              <w:jc w:val="center"/>
              <w:rPr>
                <w:rFonts w:ascii="Calibri" w:hAnsi="Calibri"/>
                <w:b/>
                <w:bCs/>
                <w:sz w:val="18"/>
                <w:szCs w:val="18"/>
                <w:lang w:eastAsia="hr-BA"/>
              </w:rPr>
            </w:pPr>
            <w:r w:rsidRPr="00FB03BE">
              <w:rPr>
                <w:rFonts w:ascii="Calibri" w:hAnsi="Calibri"/>
                <w:b/>
                <w:bCs/>
                <w:sz w:val="18"/>
                <w:szCs w:val="18"/>
                <w:lang w:eastAsia="hr-BA"/>
              </w:rPr>
              <w:t>Septičke jame @ 5000 mg BPK/l</w:t>
            </w:r>
          </w:p>
        </w:tc>
        <w:tc>
          <w:tcPr>
            <w:tcW w:w="807" w:type="dxa"/>
            <w:tcBorders>
              <w:top w:val="single" w:sz="4" w:space="0" w:color="auto"/>
              <w:left w:val="single" w:sz="4" w:space="0" w:color="auto"/>
              <w:bottom w:val="single" w:sz="4" w:space="0" w:color="auto"/>
              <w:right w:val="single" w:sz="4" w:space="0" w:color="auto"/>
            </w:tcBorders>
            <w:shd w:val="clear" w:color="000000" w:fill="C5D9F1"/>
            <w:noWrap/>
            <w:hideMark/>
          </w:tcPr>
          <w:p w:rsidR="00075C7A" w:rsidRPr="00FB03BE" w:rsidRDefault="00075C7A" w:rsidP="00D54FEC">
            <w:pPr>
              <w:spacing w:before="0" w:after="0"/>
              <w:jc w:val="center"/>
              <w:rPr>
                <w:rFonts w:ascii="Calibri" w:hAnsi="Calibri"/>
                <w:b/>
                <w:bCs/>
                <w:sz w:val="18"/>
                <w:szCs w:val="18"/>
                <w:lang w:eastAsia="hr-BA"/>
              </w:rPr>
            </w:pPr>
            <w:r w:rsidRPr="00FB03BE">
              <w:rPr>
                <w:rFonts w:ascii="Calibri" w:hAnsi="Calibri"/>
                <w:b/>
                <w:bCs/>
                <w:sz w:val="18"/>
                <w:szCs w:val="18"/>
                <w:lang w:eastAsia="hr-BA"/>
              </w:rPr>
              <w:t>ES Ukupno</w:t>
            </w:r>
          </w:p>
        </w:tc>
      </w:tr>
      <w:tr w:rsidR="00FB03BE" w:rsidRPr="00FB03BE" w:rsidTr="00D54FEC">
        <w:trPr>
          <w:trHeight w:val="330"/>
        </w:trPr>
        <w:tc>
          <w:tcPr>
            <w:tcW w:w="885" w:type="dxa"/>
            <w:tcBorders>
              <w:top w:val="single" w:sz="4" w:space="0" w:color="auto"/>
              <w:left w:val="single" w:sz="4" w:space="0" w:color="auto"/>
              <w:bottom w:val="single" w:sz="4" w:space="0" w:color="auto"/>
              <w:right w:val="single" w:sz="4" w:space="0" w:color="auto"/>
            </w:tcBorders>
            <w:shd w:val="clear" w:color="000000" w:fill="C5D9F1"/>
            <w:vAlign w:val="center"/>
            <w:hideMark/>
          </w:tcPr>
          <w:p w:rsidR="00075C7A" w:rsidRPr="00FB03BE" w:rsidRDefault="00075C7A" w:rsidP="00D54FEC">
            <w:pPr>
              <w:spacing w:before="0" w:after="0"/>
              <w:jc w:val="right"/>
              <w:rPr>
                <w:rFonts w:ascii="Calibri" w:hAnsi="Calibri"/>
                <w:b/>
                <w:bCs/>
                <w:sz w:val="18"/>
                <w:szCs w:val="18"/>
                <w:lang w:eastAsia="hr-BA"/>
              </w:rPr>
            </w:pPr>
          </w:p>
        </w:tc>
        <w:tc>
          <w:tcPr>
            <w:tcW w:w="992"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075C7A" w:rsidRPr="00FB03BE" w:rsidRDefault="00075C7A" w:rsidP="00D54FEC">
            <w:pPr>
              <w:spacing w:before="0" w:after="0"/>
              <w:jc w:val="right"/>
              <w:rPr>
                <w:rFonts w:ascii="Calibri" w:hAnsi="Calibri"/>
                <w:b/>
                <w:bCs/>
                <w:sz w:val="18"/>
                <w:szCs w:val="18"/>
                <w:lang w:eastAsia="hr-BA"/>
              </w:rPr>
            </w:pPr>
            <w:r w:rsidRPr="00FB03BE">
              <w:rPr>
                <w:rFonts w:ascii="Calibri" w:hAnsi="Calibri"/>
                <w:b/>
                <w:bCs/>
                <w:sz w:val="18"/>
                <w:szCs w:val="18"/>
                <w:lang w:eastAsia="hr-BA"/>
              </w:rPr>
              <w:t>#</w:t>
            </w:r>
          </w:p>
        </w:tc>
        <w:tc>
          <w:tcPr>
            <w:tcW w:w="1394"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075C7A" w:rsidRPr="00FB03BE" w:rsidRDefault="00075C7A" w:rsidP="00D54FEC">
            <w:pPr>
              <w:spacing w:before="0" w:after="0"/>
              <w:jc w:val="right"/>
              <w:rPr>
                <w:rFonts w:ascii="Calibri" w:hAnsi="Calibri"/>
                <w:b/>
                <w:bCs/>
                <w:sz w:val="18"/>
                <w:szCs w:val="18"/>
                <w:lang w:eastAsia="hr-BA"/>
              </w:rPr>
            </w:pPr>
            <w:r w:rsidRPr="00FB03BE">
              <w:rPr>
                <w:rFonts w:ascii="Calibri" w:hAnsi="Calibri"/>
                <w:b/>
                <w:bCs/>
                <w:sz w:val="18"/>
                <w:szCs w:val="18"/>
                <w:lang w:eastAsia="hr-BA"/>
              </w:rPr>
              <w:t>noćenja/dan</w:t>
            </w:r>
          </w:p>
        </w:tc>
        <w:tc>
          <w:tcPr>
            <w:tcW w:w="874"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075C7A" w:rsidRPr="00FB03BE" w:rsidRDefault="00075C7A" w:rsidP="00D54FEC">
            <w:pPr>
              <w:spacing w:before="0" w:after="0"/>
              <w:jc w:val="right"/>
              <w:rPr>
                <w:rFonts w:ascii="Calibri" w:hAnsi="Calibri"/>
                <w:b/>
                <w:bCs/>
                <w:sz w:val="18"/>
                <w:szCs w:val="18"/>
                <w:lang w:eastAsia="hr-BA"/>
              </w:rPr>
            </w:pPr>
            <w:r w:rsidRPr="00FB03BE">
              <w:rPr>
                <w:rFonts w:ascii="Calibri" w:hAnsi="Calibri"/>
                <w:b/>
                <w:bCs/>
                <w:sz w:val="18"/>
                <w:szCs w:val="18"/>
                <w:lang w:eastAsia="hr-BA"/>
              </w:rPr>
              <w:t>m3/dan</w:t>
            </w:r>
          </w:p>
        </w:tc>
        <w:tc>
          <w:tcPr>
            <w:tcW w:w="850"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075C7A" w:rsidRPr="00FB03BE" w:rsidRDefault="00075C7A" w:rsidP="00D54FEC">
            <w:pPr>
              <w:spacing w:before="0" w:after="0"/>
              <w:jc w:val="right"/>
              <w:rPr>
                <w:rFonts w:ascii="Calibri" w:hAnsi="Calibri"/>
                <w:b/>
                <w:bCs/>
                <w:sz w:val="18"/>
                <w:szCs w:val="18"/>
                <w:lang w:eastAsia="hr-BA"/>
              </w:rPr>
            </w:pPr>
            <w:r w:rsidRPr="00FB03BE">
              <w:rPr>
                <w:rFonts w:ascii="Calibri" w:hAnsi="Calibri"/>
                <w:b/>
                <w:bCs/>
                <w:sz w:val="18"/>
                <w:szCs w:val="18"/>
                <w:lang w:eastAsia="hr-BA"/>
              </w:rPr>
              <w:t>m3/dan</w:t>
            </w:r>
          </w:p>
        </w:tc>
        <w:tc>
          <w:tcPr>
            <w:tcW w:w="1120"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075C7A" w:rsidRPr="00FB03BE" w:rsidRDefault="00075C7A" w:rsidP="00D54FEC">
            <w:pPr>
              <w:spacing w:before="0" w:after="0"/>
              <w:jc w:val="right"/>
              <w:rPr>
                <w:rFonts w:ascii="Calibri" w:hAnsi="Calibri"/>
                <w:b/>
                <w:bCs/>
                <w:sz w:val="18"/>
                <w:szCs w:val="18"/>
                <w:lang w:eastAsia="hr-BA"/>
              </w:rPr>
            </w:pPr>
          </w:p>
        </w:tc>
        <w:tc>
          <w:tcPr>
            <w:tcW w:w="1059"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075C7A" w:rsidRPr="00FB03BE" w:rsidRDefault="00075C7A" w:rsidP="00D54FEC">
            <w:pPr>
              <w:spacing w:before="0" w:after="0"/>
              <w:jc w:val="right"/>
              <w:rPr>
                <w:rFonts w:ascii="Calibri" w:hAnsi="Calibri"/>
                <w:b/>
                <w:bCs/>
                <w:sz w:val="18"/>
                <w:szCs w:val="18"/>
                <w:lang w:eastAsia="hr-BA"/>
              </w:rPr>
            </w:pPr>
          </w:p>
        </w:tc>
        <w:tc>
          <w:tcPr>
            <w:tcW w:w="940"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075C7A" w:rsidRPr="00FB03BE" w:rsidRDefault="00075C7A" w:rsidP="00D54FEC">
            <w:pPr>
              <w:spacing w:before="0" w:after="0"/>
              <w:jc w:val="right"/>
              <w:rPr>
                <w:rFonts w:ascii="Calibri" w:hAnsi="Calibri"/>
                <w:b/>
                <w:bCs/>
                <w:sz w:val="18"/>
                <w:szCs w:val="18"/>
                <w:lang w:eastAsia="hr-BA"/>
              </w:rPr>
            </w:pPr>
          </w:p>
        </w:tc>
        <w:tc>
          <w:tcPr>
            <w:tcW w:w="960"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075C7A" w:rsidRPr="00FB03BE" w:rsidRDefault="00075C7A" w:rsidP="00D54FEC">
            <w:pPr>
              <w:spacing w:before="0" w:after="0"/>
              <w:jc w:val="right"/>
              <w:rPr>
                <w:rFonts w:ascii="Calibri" w:hAnsi="Calibri"/>
                <w:b/>
                <w:bCs/>
                <w:sz w:val="18"/>
                <w:szCs w:val="18"/>
                <w:lang w:eastAsia="hr-BA"/>
              </w:rPr>
            </w:pPr>
          </w:p>
        </w:tc>
        <w:tc>
          <w:tcPr>
            <w:tcW w:w="807"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075C7A" w:rsidRPr="00FB03BE" w:rsidRDefault="00075C7A" w:rsidP="00D54FEC">
            <w:pPr>
              <w:spacing w:before="0" w:after="0"/>
              <w:jc w:val="right"/>
              <w:rPr>
                <w:rFonts w:ascii="Calibri" w:hAnsi="Calibri"/>
                <w:b/>
                <w:bCs/>
                <w:sz w:val="18"/>
                <w:szCs w:val="18"/>
                <w:lang w:eastAsia="hr-BA"/>
              </w:rPr>
            </w:pPr>
          </w:p>
        </w:tc>
      </w:tr>
      <w:tr w:rsidR="00FB03BE" w:rsidRPr="00FB03BE" w:rsidTr="00D54FEC">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center"/>
              <w:rPr>
                <w:rFonts w:ascii="Calibri" w:hAnsi="Calibri"/>
                <w:sz w:val="18"/>
                <w:szCs w:val="18"/>
                <w:lang w:eastAsia="hr-BA"/>
              </w:rPr>
            </w:pPr>
            <w:r w:rsidRPr="00FB03BE">
              <w:rPr>
                <w:rFonts w:ascii="Calibri" w:hAnsi="Calibri"/>
                <w:sz w:val="18"/>
                <w:szCs w:val="18"/>
                <w:lang w:eastAsia="hr-BA"/>
              </w:rPr>
              <w:t>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1.936</w:t>
            </w:r>
          </w:p>
        </w:tc>
        <w:tc>
          <w:tcPr>
            <w:tcW w:w="13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44</w:t>
            </w:r>
          </w:p>
        </w:tc>
        <w:tc>
          <w:tcPr>
            <w:tcW w:w="8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60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0,4</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1.936</w:t>
            </w:r>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49</w:t>
            </w:r>
          </w:p>
        </w:tc>
        <w:tc>
          <w:tcPr>
            <w:tcW w:w="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250</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30</w:t>
            </w:r>
          </w:p>
        </w:tc>
        <w:tc>
          <w:tcPr>
            <w:tcW w:w="8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2.300</w:t>
            </w:r>
          </w:p>
        </w:tc>
      </w:tr>
      <w:tr w:rsidR="00FB03BE" w:rsidRPr="00FB03BE" w:rsidTr="00D54FEC">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center"/>
              <w:rPr>
                <w:rFonts w:ascii="Calibri" w:hAnsi="Calibri"/>
                <w:sz w:val="18"/>
                <w:szCs w:val="18"/>
                <w:lang w:eastAsia="hr-BA"/>
              </w:rPr>
            </w:pPr>
            <w:r w:rsidRPr="00FB03BE">
              <w:rPr>
                <w:rFonts w:ascii="Calibri" w:hAnsi="Calibri"/>
                <w:sz w:val="18"/>
                <w:szCs w:val="18"/>
                <w:lang w:eastAsia="hr-BA"/>
              </w:rPr>
              <w:t>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1.936</w:t>
            </w:r>
          </w:p>
        </w:tc>
        <w:tc>
          <w:tcPr>
            <w:tcW w:w="13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79</w:t>
            </w:r>
          </w:p>
        </w:tc>
        <w:tc>
          <w:tcPr>
            <w:tcW w:w="8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60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0,4</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1.936</w:t>
            </w:r>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87</w:t>
            </w:r>
          </w:p>
        </w:tc>
        <w:tc>
          <w:tcPr>
            <w:tcW w:w="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250</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30</w:t>
            </w:r>
          </w:p>
        </w:tc>
        <w:tc>
          <w:tcPr>
            <w:tcW w:w="8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2.300</w:t>
            </w:r>
          </w:p>
        </w:tc>
      </w:tr>
      <w:tr w:rsidR="00FB03BE" w:rsidRPr="00FB03BE" w:rsidTr="00D54FEC">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center"/>
              <w:rPr>
                <w:rFonts w:ascii="Calibri" w:hAnsi="Calibri"/>
                <w:sz w:val="18"/>
                <w:szCs w:val="18"/>
                <w:lang w:eastAsia="hr-BA"/>
              </w:rPr>
            </w:pPr>
            <w:r w:rsidRPr="00FB03BE">
              <w:rPr>
                <w:rFonts w:ascii="Calibri" w:hAnsi="Calibri"/>
                <w:sz w:val="18"/>
                <w:szCs w:val="18"/>
                <w:lang w:eastAsia="hr-BA"/>
              </w:rPr>
              <w:t>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1.936</w:t>
            </w:r>
          </w:p>
        </w:tc>
        <w:tc>
          <w:tcPr>
            <w:tcW w:w="13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113</w:t>
            </w:r>
          </w:p>
        </w:tc>
        <w:tc>
          <w:tcPr>
            <w:tcW w:w="8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60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0,4</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1.936</w:t>
            </w:r>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124</w:t>
            </w:r>
          </w:p>
        </w:tc>
        <w:tc>
          <w:tcPr>
            <w:tcW w:w="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250</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30</w:t>
            </w:r>
          </w:p>
        </w:tc>
        <w:tc>
          <w:tcPr>
            <w:tcW w:w="8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2.300</w:t>
            </w:r>
          </w:p>
        </w:tc>
      </w:tr>
      <w:tr w:rsidR="00FB03BE" w:rsidRPr="00FB03BE" w:rsidTr="00D54FEC">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center"/>
              <w:rPr>
                <w:rFonts w:ascii="Calibri" w:hAnsi="Calibri"/>
                <w:sz w:val="18"/>
                <w:szCs w:val="18"/>
                <w:lang w:eastAsia="hr-BA"/>
              </w:rPr>
            </w:pPr>
            <w:r w:rsidRPr="00FB03BE">
              <w:rPr>
                <w:rFonts w:ascii="Calibri" w:hAnsi="Calibri"/>
                <w:sz w:val="18"/>
                <w:szCs w:val="18"/>
                <w:lang w:eastAsia="hr-BA"/>
              </w:rPr>
              <w:t>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1.936</w:t>
            </w:r>
          </w:p>
        </w:tc>
        <w:tc>
          <w:tcPr>
            <w:tcW w:w="13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205</w:t>
            </w:r>
          </w:p>
        </w:tc>
        <w:tc>
          <w:tcPr>
            <w:tcW w:w="8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60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0,7</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1.936</w:t>
            </w:r>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225</w:t>
            </w:r>
          </w:p>
        </w:tc>
        <w:tc>
          <w:tcPr>
            <w:tcW w:w="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250</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60</w:t>
            </w:r>
          </w:p>
        </w:tc>
        <w:tc>
          <w:tcPr>
            <w:tcW w:w="8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2.500</w:t>
            </w:r>
          </w:p>
        </w:tc>
      </w:tr>
      <w:tr w:rsidR="00FB03BE" w:rsidRPr="00FB03BE" w:rsidTr="00D54FEC">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center"/>
              <w:rPr>
                <w:rFonts w:ascii="Calibri" w:hAnsi="Calibri"/>
                <w:sz w:val="18"/>
                <w:szCs w:val="18"/>
                <w:lang w:eastAsia="hr-BA"/>
              </w:rPr>
            </w:pPr>
            <w:r w:rsidRPr="00FB03BE">
              <w:rPr>
                <w:rFonts w:ascii="Calibri" w:hAnsi="Calibri"/>
                <w:sz w:val="18"/>
                <w:szCs w:val="18"/>
                <w:lang w:eastAsia="hr-BA"/>
              </w:rPr>
              <w:t>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1.936</w:t>
            </w:r>
          </w:p>
        </w:tc>
        <w:tc>
          <w:tcPr>
            <w:tcW w:w="13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511</w:t>
            </w:r>
          </w:p>
        </w:tc>
        <w:tc>
          <w:tcPr>
            <w:tcW w:w="8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60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1,1</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1.936</w:t>
            </w:r>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562</w:t>
            </w:r>
          </w:p>
        </w:tc>
        <w:tc>
          <w:tcPr>
            <w:tcW w:w="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250</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90</w:t>
            </w:r>
          </w:p>
        </w:tc>
        <w:tc>
          <w:tcPr>
            <w:tcW w:w="8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2.800</w:t>
            </w:r>
          </w:p>
        </w:tc>
      </w:tr>
      <w:tr w:rsidR="00FB03BE" w:rsidRPr="00FB03BE" w:rsidTr="00D54FEC">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center"/>
              <w:rPr>
                <w:rFonts w:ascii="Calibri" w:hAnsi="Calibri"/>
                <w:sz w:val="18"/>
                <w:szCs w:val="18"/>
                <w:lang w:eastAsia="hr-BA"/>
              </w:rPr>
            </w:pPr>
            <w:r w:rsidRPr="00FB03BE">
              <w:rPr>
                <w:rFonts w:ascii="Calibri" w:hAnsi="Calibri"/>
                <w:sz w:val="18"/>
                <w:szCs w:val="18"/>
                <w:lang w:eastAsia="hr-BA"/>
              </w:rPr>
              <w:t>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1.936</w:t>
            </w:r>
          </w:p>
        </w:tc>
        <w:tc>
          <w:tcPr>
            <w:tcW w:w="13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1.352</w:t>
            </w:r>
          </w:p>
        </w:tc>
        <w:tc>
          <w:tcPr>
            <w:tcW w:w="8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60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1,4</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1.936</w:t>
            </w:r>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1.488</w:t>
            </w:r>
          </w:p>
        </w:tc>
        <w:tc>
          <w:tcPr>
            <w:tcW w:w="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250</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120</w:t>
            </w:r>
          </w:p>
        </w:tc>
        <w:tc>
          <w:tcPr>
            <w:tcW w:w="8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3.800</w:t>
            </w:r>
          </w:p>
        </w:tc>
      </w:tr>
      <w:tr w:rsidR="00FB03BE" w:rsidRPr="00FB03BE" w:rsidTr="00D54FEC">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center"/>
              <w:rPr>
                <w:rFonts w:ascii="Calibri" w:hAnsi="Calibri"/>
                <w:sz w:val="18"/>
                <w:szCs w:val="18"/>
                <w:lang w:eastAsia="hr-BA"/>
              </w:rPr>
            </w:pPr>
            <w:r w:rsidRPr="00FB03BE">
              <w:rPr>
                <w:rFonts w:ascii="Calibri" w:hAnsi="Calibri"/>
                <w:sz w:val="18"/>
                <w:szCs w:val="18"/>
                <w:lang w:eastAsia="hr-BA"/>
              </w:rPr>
              <w:t>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1.936</w:t>
            </w:r>
          </w:p>
        </w:tc>
        <w:tc>
          <w:tcPr>
            <w:tcW w:w="13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3.849</w:t>
            </w:r>
          </w:p>
        </w:tc>
        <w:tc>
          <w:tcPr>
            <w:tcW w:w="8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60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3,6</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1.936</w:t>
            </w:r>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4.233</w:t>
            </w:r>
          </w:p>
        </w:tc>
        <w:tc>
          <w:tcPr>
            <w:tcW w:w="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250</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300</w:t>
            </w:r>
          </w:p>
        </w:tc>
        <w:tc>
          <w:tcPr>
            <w:tcW w:w="8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6.700</w:t>
            </w:r>
          </w:p>
        </w:tc>
      </w:tr>
      <w:tr w:rsidR="00FB03BE" w:rsidRPr="00FB03BE" w:rsidTr="00D54FEC">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center"/>
              <w:rPr>
                <w:rFonts w:ascii="Calibri" w:hAnsi="Calibri"/>
                <w:sz w:val="18"/>
                <w:szCs w:val="18"/>
                <w:lang w:eastAsia="hr-BA"/>
              </w:rPr>
            </w:pPr>
            <w:r w:rsidRPr="00FB03BE">
              <w:rPr>
                <w:rFonts w:ascii="Calibri" w:hAnsi="Calibri"/>
                <w:sz w:val="18"/>
                <w:szCs w:val="18"/>
                <w:lang w:eastAsia="hr-BA"/>
              </w:rPr>
              <w:t>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1.936</w:t>
            </w:r>
          </w:p>
        </w:tc>
        <w:tc>
          <w:tcPr>
            <w:tcW w:w="13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4.267</w:t>
            </w:r>
          </w:p>
        </w:tc>
        <w:tc>
          <w:tcPr>
            <w:tcW w:w="8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60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3,6</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1.936</w:t>
            </w:r>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4.693</w:t>
            </w:r>
          </w:p>
        </w:tc>
        <w:tc>
          <w:tcPr>
            <w:tcW w:w="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250</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300</w:t>
            </w:r>
          </w:p>
        </w:tc>
        <w:tc>
          <w:tcPr>
            <w:tcW w:w="8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7.200</w:t>
            </w:r>
          </w:p>
        </w:tc>
      </w:tr>
      <w:tr w:rsidR="00FB03BE" w:rsidRPr="00FB03BE" w:rsidTr="00D54FEC">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center"/>
              <w:rPr>
                <w:rFonts w:ascii="Calibri" w:hAnsi="Calibri"/>
                <w:sz w:val="18"/>
                <w:szCs w:val="18"/>
                <w:lang w:eastAsia="hr-BA"/>
              </w:rPr>
            </w:pPr>
            <w:r w:rsidRPr="00FB03BE">
              <w:rPr>
                <w:rFonts w:ascii="Calibri" w:hAnsi="Calibri"/>
                <w:sz w:val="18"/>
                <w:szCs w:val="18"/>
                <w:lang w:eastAsia="hr-BA"/>
              </w:rPr>
              <w:t>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1.936</w:t>
            </w:r>
          </w:p>
        </w:tc>
        <w:tc>
          <w:tcPr>
            <w:tcW w:w="13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1.262</w:t>
            </w:r>
          </w:p>
        </w:tc>
        <w:tc>
          <w:tcPr>
            <w:tcW w:w="8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60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1,4</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1.936</w:t>
            </w:r>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1.389</w:t>
            </w:r>
          </w:p>
        </w:tc>
        <w:tc>
          <w:tcPr>
            <w:tcW w:w="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250</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120</w:t>
            </w:r>
          </w:p>
        </w:tc>
        <w:tc>
          <w:tcPr>
            <w:tcW w:w="8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3.700</w:t>
            </w:r>
          </w:p>
        </w:tc>
      </w:tr>
      <w:tr w:rsidR="00FB03BE" w:rsidRPr="00FB03BE" w:rsidTr="00D54FEC">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center"/>
              <w:rPr>
                <w:rFonts w:ascii="Calibri" w:hAnsi="Calibri"/>
                <w:sz w:val="18"/>
                <w:szCs w:val="18"/>
                <w:lang w:eastAsia="hr-BA"/>
              </w:rPr>
            </w:pPr>
            <w:r w:rsidRPr="00FB03BE">
              <w:rPr>
                <w:rFonts w:ascii="Calibri" w:hAnsi="Calibri"/>
                <w:sz w:val="18"/>
                <w:szCs w:val="18"/>
                <w:lang w:eastAsia="hr-BA"/>
              </w:rPr>
              <w:t>10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1.936</w:t>
            </w:r>
          </w:p>
        </w:tc>
        <w:tc>
          <w:tcPr>
            <w:tcW w:w="13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253</w:t>
            </w:r>
          </w:p>
        </w:tc>
        <w:tc>
          <w:tcPr>
            <w:tcW w:w="8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60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0,7</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1.936</w:t>
            </w:r>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279</w:t>
            </w:r>
          </w:p>
        </w:tc>
        <w:tc>
          <w:tcPr>
            <w:tcW w:w="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250</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60</w:t>
            </w:r>
          </w:p>
        </w:tc>
        <w:tc>
          <w:tcPr>
            <w:tcW w:w="8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2.500</w:t>
            </w:r>
          </w:p>
        </w:tc>
      </w:tr>
      <w:tr w:rsidR="00FB03BE" w:rsidRPr="00FB03BE" w:rsidTr="00D54FEC">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center"/>
              <w:rPr>
                <w:rFonts w:ascii="Calibri" w:hAnsi="Calibri"/>
                <w:sz w:val="18"/>
                <w:szCs w:val="18"/>
                <w:lang w:eastAsia="hr-BA"/>
              </w:rPr>
            </w:pPr>
            <w:r w:rsidRPr="00FB03BE">
              <w:rPr>
                <w:rFonts w:ascii="Calibri" w:hAnsi="Calibri"/>
                <w:sz w:val="18"/>
                <w:szCs w:val="18"/>
                <w:lang w:eastAsia="hr-BA"/>
              </w:rPr>
              <w:t>11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1.936</w:t>
            </w:r>
          </w:p>
        </w:tc>
        <w:tc>
          <w:tcPr>
            <w:tcW w:w="13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26</w:t>
            </w:r>
          </w:p>
        </w:tc>
        <w:tc>
          <w:tcPr>
            <w:tcW w:w="8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60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0,4</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1.936</w:t>
            </w:r>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29</w:t>
            </w:r>
          </w:p>
        </w:tc>
        <w:tc>
          <w:tcPr>
            <w:tcW w:w="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250</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30</w:t>
            </w:r>
          </w:p>
        </w:tc>
        <w:tc>
          <w:tcPr>
            <w:tcW w:w="8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2.200</w:t>
            </w:r>
          </w:p>
        </w:tc>
      </w:tr>
      <w:tr w:rsidR="00FB03BE" w:rsidRPr="00FB03BE" w:rsidTr="00D54FEC">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center"/>
              <w:rPr>
                <w:rFonts w:ascii="Calibri" w:hAnsi="Calibri"/>
                <w:sz w:val="18"/>
                <w:szCs w:val="18"/>
                <w:lang w:eastAsia="hr-BA"/>
              </w:rPr>
            </w:pPr>
            <w:r w:rsidRPr="00FB03BE">
              <w:rPr>
                <w:rFonts w:ascii="Calibri" w:hAnsi="Calibri"/>
                <w:sz w:val="18"/>
                <w:szCs w:val="18"/>
                <w:lang w:eastAsia="hr-BA"/>
              </w:rPr>
              <w:t>12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1.936</w:t>
            </w:r>
          </w:p>
        </w:tc>
        <w:tc>
          <w:tcPr>
            <w:tcW w:w="13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9</w:t>
            </w:r>
          </w:p>
        </w:tc>
        <w:tc>
          <w:tcPr>
            <w:tcW w:w="8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60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0,4</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1.936</w:t>
            </w:r>
          </w:p>
        </w:tc>
        <w:tc>
          <w:tcPr>
            <w:tcW w:w="10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10</w:t>
            </w:r>
          </w:p>
        </w:tc>
        <w:tc>
          <w:tcPr>
            <w:tcW w:w="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250</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30</w:t>
            </w:r>
          </w:p>
        </w:tc>
        <w:tc>
          <w:tcPr>
            <w:tcW w:w="8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5C7A" w:rsidRPr="00FB03BE" w:rsidRDefault="00075C7A" w:rsidP="00D54FEC">
            <w:pPr>
              <w:spacing w:before="0" w:after="0"/>
              <w:jc w:val="right"/>
              <w:rPr>
                <w:rFonts w:ascii="Calibri" w:hAnsi="Calibri"/>
                <w:sz w:val="18"/>
                <w:szCs w:val="18"/>
                <w:lang w:eastAsia="hr-BA"/>
              </w:rPr>
            </w:pPr>
            <w:r w:rsidRPr="00FB03BE">
              <w:rPr>
                <w:rFonts w:ascii="Calibri" w:hAnsi="Calibri"/>
                <w:sz w:val="18"/>
                <w:szCs w:val="18"/>
                <w:lang w:eastAsia="hr-BA"/>
              </w:rPr>
              <w:t>2.200</w:t>
            </w:r>
          </w:p>
        </w:tc>
      </w:tr>
    </w:tbl>
    <w:p w:rsidR="00C70042" w:rsidRPr="00876FD3" w:rsidRDefault="00075C7A" w:rsidP="00876FD3">
      <w:pPr>
        <w:pStyle w:val="Caption"/>
      </w:pPr>
      <w:r w:rsidRPr="00FB03BE">
        <w:t xml:space="preserve">Tablica </w:t>
      </w:r>
      <w:r w:rsidRPr="00FB03BE">
        <w:fldChar w:fldCharType="begin"/>
      </w:r>
      <w:r w:rsidRPr="00FB03BE">
        <w:instrText xml:space="preserve"> SEQ Tablica \* ARABIC </w:instrText>
      </w:r>
      <w:r w:rsidRPr="00FB03BE">
        <w:fldChar w:fldCharType="separate"/>
      </w:r>
      <w:r w:rsidR="003153DD">
        <w:rPr>
          <w:noProof/>
        </w:rPr>
        <w:t>13</w:t>
      </w:r>
      <w:r w:rsidRPr="00FB03BE">
        <w:fldChar w:fldCharType="end"/>
      </w:r>
      <w:r w:rsidRPr="00FB03BE">
        <w:t xml:space="preserve"> Biološko opterećenje za UPOV Omišalj</w:t>
      </w:r>
      <w:bookmarkStart w:id="100" w:name="_Toc392979835"/>
    </w:p>
    <w:p w:rsidR="00D0025F" w:rsidRPr="00FB03BE" w:rsidRDefault="00D0025F" w:rsidP="009744E8">
      <w:pPr>
        <w:pStyle w:val="Heading3"/>
      </w:pPr>
      <w:bookmarkStart w:id="101" w:name="_Toc490819280"/>
      <w:r w:rsidRPr="00FB03BE">
        <w:lastRenderedPageBreak/>
        <w:t xml:space="preserve">Biološki </w:t>
      </w:r>
      <w:r w:rsidR="004D26C1" w:rsidRPr="00FB03BE">
        <w:t>stupanj pročišćavanja otpadnih voda</w:t>
      </w:r>
      <w:bookmarkEnd w:id="100"/>
      <w:bookmarkEnd w:id="101"/>
    </w:p>
    <w:p w:rsidR="0065663C" w:rsidRPr="00FB03BE" w:rsidRDefault="0065663C" w:rsidP="00A611A7">
      <w:r w:rsidRPr="00FB03BE">
        <w:t xml:space="preserve">Izvođač je dužan pridržavati se sljedećih specifičnih zahtjeva vezano na tehnološku cjelinu </w:t>
      </w:r>
      <w:r w:rsidR="00D0025F" w:rsidRPr="00FB03BE">
        <w:t xml:space="preserve">Biološki tretman </w:t>
      </w:r>
      <w:r w:rsidR="00C26060" w:rsidRPr="00FB03BE">
        <w:t>– linija vode</w:t>
      </w:r>
      <w:r w:rsidRPr="00FB03BE">
        <w:t>.</w:t>
      </w:r>
    </w:p>
    <w:p w:rsidR="002E4F36" w:rsidRPr="00FB03BE" w:rsidRDefault="0065663C" w:rsidP="0065663C">
      <w:pPr>
        <w:rPr>
          <w:b/>
        </w:rPr>
      </w:pPr>
      <w:r w:rsidRPr="00FB03BE">
        <w:rPr>
          <w:b/>
        </w:rPr>
        <w:t xml:space="preserve">Izvođač je dužan </w:t>
      </w:r>
      <w:r w:rsidR="002E4F36" w:rsidRPr="00FB03BE">
        <w:rPr>
          <w:b/>
        </w:rPr>
        <w:t>izraditi tehnol</w:t>
      </w:r>
      <w:r w:rsidR="002753A5" w:rsidRPr="00FB03BE">
        <w:rPr>
          <w:b/>
        </w:rPr>
        <w:t>oško rješenje biološkog pročišćavanja otpadnih voda tehnologijom aktivnog mulja</w:t>
      </w:r>
      <w:r w:rsidR="002E4F36" w:rsidRPr="00FB03BE">
        <w:rPr>
          <w:b/>
        </w:rPr>
        <w:t>.</w:t>
      </w:r>
      <w:r w:rsidR="00DB274F">
        <w:rPr>
          <w:b/>
        </w:rPr>
        <w:t xml:space="preserve"> Dozvoljava se prethodno primarno izlučivanje mulja.</w:t>
      </w:r>
    </w:p>
    <w:p w:rsidR="00D0025F" w:rsidRPr="00FB03BE" w:rsidRDefault="002E4F36" w:rsidP="00A611A7">
      <w:r w:rsidRPr="00FB03BE">
        <w:t>Dozvoljene tehnologije su</w:t>
      </w:r>
      <w:r w:rsidR="007E0C0C" w:rsidRPr="00FB03BE">
        <w:t xml:space="preserve"> sve tehnologije s aktivnim muljem:</w:t>
      </w:r>
    </w:p>
    <w:p w:rsidR="002E4F36" w:rsidRPr="00FB03BE" w:rsidRDefault="002E4F36" w:rsidP="006C02FA">
      <w:pPr>
        <w:pStyle w:val="ListParagraph"/>
        <w:numPr>
          <w:ilvl w:val="0"/>
          <w:numId w:val="116"/>
        </w:numPr>
      </w:pPr>
      <w:r w:rsidRPr="00FB03BE">
        <w:t>Konvencionalni postupak s aktivnim muljem</w:t>
      </w:r>
    </w:p>
    <w:p w:rsidR="002E4F36" w:rsidRPr="00FB03BE" w:rsidRDefault="002E4F36" w:rsidP="006C02FA">
      <w:pPr>
        <w:pStyle w:val="ListParagraph"/>
        <w:numPr>
          <w:ilvl w:val="0"/>
          <w:numId w:val="116"/>
        </w:numPr>
      </w:pPr>
      <w:r w:rsidRPr="00FB03BE">
        <w:t xml:space="preserve">Šaržni </w:t>
      </w:r>
      <w:r w:rsidR="00472840" w:rsidRPr="00FB03BE">
        <w:t>postupak s aktivnim muljem (</w:t>
      </w:r>
      <w:r w:rsidRPr="00FB03BE">
        <w:t>SBR</w:t>
      </w:r>
      <w:r w:rsidR="00472840" w:rsidRPr="00FB03BE">
        <w:t>)</w:t>
      </w:r>
    </w:p>
    <w:p w:rsidR="002753A5" w:rsidRPr="00FB03BE" w:rsidRDefault="00472840" w:rsidP="006C02FA">
      <w:pPr>
        <w:pStyle w:val="ListParagraph"/>
        <w:numPr>
          <w:ilvl w:val="0"/>
          <w:numId w:val="116"/>
        </w:numPr>
      </w:pPr>
      <w:r w:rsidRPr="00FB03BE">
        <w:t>Modificirane tehnologije za dva prethodno navedena postupka</w:t>
      </w:r>
      <w:r w:rsidR="0065663C" w:rsidRPr="00FB03BE">
        <w:t xml:space="preserve"> i sl.</w:t>
      </w:r>
    </w:p>
    <w:p w:rsidR="00F1699F" w:rsidRPr="00FB03BE" w:rsidRDefault="00F1699F" w:rsidP="00F1699F">
      <w:r w:rsidRPr="00FB03BE">
        <w:t xml:space="preserve">Napomena: Ukoliko se izgradi uređaj sa patentiranom tehnologijom, izvođač je dužan pokriti sve troškove patenta za vrijeme redovite upotrebe (minimalno 30 godina) </w:t>
      </w:r>
      <w:r w:rsidRPr="00FB03BE">
        <w:rPr>
          <w:b/>
        </w:rPr>
        <w:t>UPOV-a. Izvođač je dužan nuditi jednaku tehnologiju s aktivnim muljem na svim UPOV-ima !</w:t>
      </w:r>
    </w:p>
    <w:p w:rsidR="00C57BE3" w:rsidRPr="00FB03BE" w:rsidRDefault="00C57BE3" w:rsidP="00C57BE3">
      <w:r w:rsidRPr="00FB03BE">
        <w:t>Naručitelj neće preuzeti dodatn</w:t>
      </w:r>
      <w:r w:rsidR="00597828" w:rsidRPr="00FB03BE">
        <w:t>e</w:t>
      </w:r>
      <w:r w:rsidRPr="00FB03BE">
        <w:t xml:space="preserve"> troškova za vrijeme redovite upotrebe osim pogonskih troškova, troškova održavanja i amortizacije.</w:t>
      </w:r>
    </w:p>
    <w:p w:rsidR="00472840" w:rsidRPr="00FB03BE" w:rsidRDefault="00DA3CEC" w:rsidP="00563ACA">
      <w:pPr>
        <w:pStyle w:val="Heading4"/>
      </w:pPr>
      <w:r w:rsidRPr="00FB03BE">
        <w:t>Osnovni z</w:t>
      </w:r>
      <w:r w:rsidR="00D51A9C" w:rsidRPr="00FB03BE">
        <w:t>ahtjevi za tehnološku cjelinu biološk</w:t>
      </w:r>
      <w:r w:rsidR="00F33FDC" w:rsidRPr="00FB03BE">
        <w:t>i stupanj</w:t>
      </w:r>
      <w:r w:rsidR="00D51A9C" w:rsidRPr="00FB03BE">
        <w:t xml:space="preserve"> </w:t>
      </w:r>
      <w:r w:rsidR="00F33FDC" w:rsidRPr="00FB03BE">
        <w:t>obrade</w:t>
      </w:r>
      <w:r w:rsidR="00D51A9C" w:rsidRPr="00FB03BE">
        <w:t xml:space="preserve"> otpadnih voda</w:t>
      </w:r>
      <w:r w:rsidRPr="00FB03BE">
        <w:t>:</w:t>
      </w:r>
    </w:p>
    <w:p w:rsidR="00393228" w:rsidRPr="00FB03BE" w:rsidRDefault="0065663C" w:rsidP="006C02FA">
      <w:pPr>
        <w:pStyle w:val="ListParagraph"/>
        <w:numPr>
          <w:ilvl w:val="0"/>
          <w:numId w:val="122"/>
        </w:numPr>
      </w:pPr>
      <w:r w:rsidRPr="00FB03BE">
        <w:t xml:space="preserve">Izvođač je dužan tehnološku cjelinu </w:t>
      </w:r>
      <w:r w:rsidR="00E4449D" w:rsidRPr="00FB03BE">
        <w:t xml:space="preserve">Biološki tretman </w:t>
      </w:r>
      <w:r w:rsidRPr="00FB03BE">
        <w:t xml:space="preserve">– linija vode predvidjeti </w:t>
      </w:r>
      <w:r w:rsidR="006A288F" w:rsidRPr="00FB03BE">
        <w:t xml:space="preserve">u </w:t>
      </w:r>
      <w:r w:rsidR="00554B01">
        <w:t>tolikom broju linija, da je maksimalni kapacitet pojedine biološke linije jednak 1/3 ulaznog biološkog opterećenja</w:t>
      </w:r>
      <w:r w:rsidR="006A288F" w:rsidRPr="00FB03BE">
        <w:t xml:space="preserve"> </w:t>
      </w:r>
      <w:r w:rsidR="00554B01">
        <w:t>i u svima s</w:t>
      </w:r>
      <w:r w:rsidR="005E7E07" w:rsidRPr="00FB03BE">
        <w:t>e odvijaju jednaki tehnološki procesi</w:t>
      </w:r>
      <w:r w:rsidR="00554B01">
        <w:t>.</w:t>
      </w:r>
    </w:p>
    <w:p w:rsidR="0065663C" w:rsidRDefault="0065663C" w:rsidP="006C02FA">
      <w:pPr>
        <w:pStyle w:val="ListParagraph"/>
        <w:numPr>
          <w:ilvl w:val="0"/>
          <w:numId w:val="122"/>
        </w:numPr>
      </w:pPr>
      <w:r w:rsidRPr="00FB03BE">
        <w:t>Izvođač će svojim tehnološkim rješenjem definirati broj, veličinu i oblik bazena i pripadnih objekata tehnološke cjeline Biološkog tretmana – linija vode.</w:t>
      </w:r>
    </w:p>
    <w:p w:rsidR="00554B01" w:rsidRPr="00FB03BE" w:rsidRDefault="00554B01" w:rsidP="006C02FA">
      <w:pPr>
        <w:pStyle w:val="ListParagraph"/>
        <w:numPr>
          <w:ilvl w:val="0"/>
          <w:numId w:val="122"/>
        </w:numPr>
      </w:pPr>
      <w:r>
        <w:t>Minimalna starost mulja u aeracijskim bazenima je 12 dana.</w:t>
      </w:r>
    </w:p>
    <w:p w:rsidR="00554B01" w:rsidRPr="00FB03BE" w:rsidRDefault="00F33FDC" w:rsidP="00554B01">
      <w:pPr>
        <w:pStyle w:val="ListParagraph"/>
        <w:numPr>
          <w:ilvl w:val="0"/>
          <w:numId w:val="122"/>
        </w:numPr>
      </w:pPr>
      <w:r w:rsidRPr="00FB03BE">
        <w:t xml:space="preserve">Na ulazu otpadne vode u </w:t>
      </w:r>
      <w:r w:rsidR="00554B01">
        <w:t xml:space="preserve">svaki </w:t>
      </w:r>
      <w:r w:rsidRPr="00FB03BE">
        <w:t>biološki stupanj pročišćavanja mora se ugraditi on-line mjerenje električne provod</w:t>
      </w:r>
      <w:r w:rsidR="004C3F81">
        <w:t>jivosti</w:t>
      </w:r>
      <w:r w:rsidRPr="00FB03BE">
        <w:t xml:space="preserve"> i automatski sustav koji će u slučaju prodora značajnije količine morske vode preusmjeriti tok vode prema ispustu.</w:t>
      </w:r>
      <w:r w:rsidR="00554B01" w:rsidRPr="00554B01">
        <w:t xml:space="preserve"> </w:t>
      </w:r>
      <w:r w:rsidR="00554B01">
        <w:t>Pored provod</w:t>
      </w:r>
      <w:r w:rsidR="004C3F81">
        <w:t>ljivostij</w:t>
      </w:r>
      <w:r w:rsidR="00554B01">
        <w:t xml:space="preserve"> i</w:t>
      </w:r>
      <w:r w:rsidR="00554B01" w:rsidRPr="00FB03BE">
        <w:t xml:space="preserve">zvođač </w:t>
      </w:r>
      <w:r w:rsidR="004C3F81">
        <w:t xml:space="preserve">je </w:t>
      </w:r>
      <w:r w:rsidR="00554B01" w:rsidRPr="00FB03BE">
        <w:t xml:space="preserve">dužan minimalno osigurati mjerenja koncentracija otopljenog kisika u svakom biološkom bazenu i </w:t>
      </w:r>
      <w:r w:rsidR="00554B01">
        <w:t>suspendiranih tvari</w:t>
      </w:r>
      <w:r w:rsidR="00554B01" w:rsidRPr="00FB03BE">
        <w:t>. Sva mjerenja moraju biti „on-line“.</w:t>
      </w:r>
    </w:p>
    <w:p w:rsidR="00D83FCA" w:rsidRPr="00FB03BE" w:rsidRDefault="00D83FCA" w:rsidP="006C02FA">
      <w:pPr>
        <w:pStyle w:val="ListParagraph"/>
        <w:numPr>
          <w:ilvl w:val="0"/>
          <w:numId w:val="122"/>
        </w:numPr>
      </w:pPr>
      <w:r w:rsidRPr="00FB03BE">
        <w:t>Svaka linija obrade mora biti opremljena sustavom za jednostavno pražnjenje odnosno punjenje bazena i taložnica (ako su dio tehnološkog rješenja Ponuditelja) koji će se upotrebljavati pri isključivanju odnosno uključivanju pojedine linije u sustav obrade u različitim periodima godine.</w:t>
      </w:r>
    </w:p>
    <w:p w:rsidR="00D83FCA" w:rsidRPr="00FB03BE" w:rsidRDefault="00D83FCA" w:rsidP="006C02FA">
      <w:pPr>
        <w:pStyle w:val="ListParagraph"/>
        <w:numPr>
          <w:ilvl w:val="0"/>
          <w:numId w:val="122"/>
        </w:numPr>
      </w:pPr>
      <w:r w:rsidRPr="00FB03BE">
        <w:t>Svaki bazen mora imati predviđen sustav pranja pročišćenom otpadnom vodom pri isključivanju linije iz rada.</w:t>
      </w:r>
    </w:p>
    <w:p w:rsidR="005E7E07" w:rsidRPr="00FB03BE" w:rsidRDefault="00E4449D" w:rsidP="006C02FA">
      <w:pPr>
        <w:pStyle w:val="ListParagraph"/>
        <w:numPr>
          <w:ilvl w:val="0"/>
          <w:numId w:val="122"/>
        </w:numPr>
      </w:pPr>
      <w:r w:rsidRPr="00FB03BE">
        <w:t xml:space="preserve">Sustav mjerenja i automatskog vođenja procesa </w:t>
      </w:r>
      <w:r w:rsidR="005E7E07" w:rsidRPr="00FB03BE">
        <w:t xml:space="preserve">Izvođač će predvidjeti sukladno svojem tehnološkom rješenju, </w:t>
      </w:r>
      <w:r w:rsidRPr="00FB03BE">
        <w:t>na način da će tehnološki proces biti u potpunosti nadziran i upravljan u svrhu p</w:t>
      </w:r>
      <w:r w:rsidR="005E7E07" w:rsidRPr="00FB03BE">
        <w:t>ostizanja optimalnih rezultata.</w:t>
      </w:r>
    </w:p>
    <w:p w:rsidR="00DA3CEC" w:rsidRPr="00FB03BE" w:rsidRDefault="00DA3CEC" w:rsidP="00563ACA">
      <w:pPr>
        <w:pStyle w:val="Heading4"/>
      </w:pPr>
      <w:r w:rsidRPr="00FB03BE">
        <w:t>Zahtjev</w:t>
      </w:r>
      <w:r w:rsidR="00907360" w:rsidRPr="00FB03BE">
        <w:t>i</w:t>
      </w:r>
      <w:r w:rsidRPr="00FB03BE">
        <w:t xml:space="preserve"> za sustav aeracije:</w:t>
      </w:r>
    </w:p>
    <w:p w:rsidR="00DA3CEC" w:rsidRPr="00703F71" w:rsidRDefault="00DA3CEC" w:rsidP="006C02FA">
      <w:pPr>
        <w:pStyle w:val="ListParagraph"/>
        <w:numPr>
          <w:ilvl w:val="0"/>
          <w:numId w:val="122"/>
        </w:numPr>
      </w:pPr>
      <w:r w:rsidRPr="00703F71">
        <w:t xml:space="preserve">Sustav aeracije mora biti </w:t>
      </w:r>
      <w:r w:rsidR="005E7E07" w:rsidRPr="00703F71">
        <w:t>osiguran s</w:t>
      </w:r>
      <w:r w:rsidR="005758E4" w:rsidRPr="00703F71">
        <w:t>ustavom dubinske aeracije.</w:t>
      </w:r>
    </w:p>
    <w:p w:rsidR="005758E4" w:rsidRPr="00FB03BE" w:rsidRDefault="005758E4" w:rsidP="006C02FA">
      <w:pPr>
        <w:pStyle w:val="ListParagraph"/>
        <w:numPr>
          <w:ilvl w:val="0"/>
          <w:numId w:val="122"/>
        </w:numPr>
      </w:pPr>
      <w:r w:rsidRPr="00FB03BE">
        <w:t xml:space="preserve">Sustav aeracije mora biti sposoban omogućiti </w:t>
      </w:r>
      <w:r w:rsidR="00D96DEA">
        <w:t>jednoliku raspodjelu kisika u</w:t>
      </w:r>
      <w:r w:rsidRPr="00FB03BE">
        <w:t xml:space="preserve"> biološkim bazenima da bi se spriječilo stvaranje zona bez kisika. </w:t>
      </w:r>
    </w:p>
    <w:p w:rsidR="005758E4" w:rsidRPr="00FB03BE" w:rsidRDefault="005758E4" w:rsidP="006C02FA">
      <w:pPr>
        <w:pStyle w:val="ListParagraph"/>
        <w:numPr>
          <w:ilvl w:val="0"/>
          <w:numId w:val="122"/>
        </w:numPr>
      </w:pPr>
      <w:r w:rsidRPr="00FB03BE">
        <w:t>Sustav aeracije mora biti otporan na djelovanje UV zračenja</w:t>
      </w:r>
      <w:r w:rsidR="00F33FDC" w:rsidRPr="00FB03BE">
        <w:t xml:space="preserve"> i atmosferske utjecaje</w:t>
      </w:r>
      <w:r w:rsidRPr="00FB03BE">
        <w:t xml:space="preserve"> s obzirom da će neki bazeni biti izvan upotrebe u nekom dijelu godine</w:t>
      </w:r>
      <w:r w:rsidR="00F33FDC" w:rsidRPr="00FB03BE">
        <w:t>.</w:t>
      </w:r>
    </w:p>
    <w:p w:rsidR="00DA3CEC" w:rsidRPr="00FB03BE" w:rsidRDefault="00DA3CEC" w:rsidP="006C02FA">
      <w:pPr>
        <w:pStyle w:val="ListParagraph"/>
        <w:numPr>
          <w:ilvl w:val="0"/>
          <w:numId w:val="122"/>
        </w:numPr>
      </w:pPr>
      <w:r w:rsidRPr="00FB03BE">
        <w:t>Kapacitet puhala za aeraciju mora biti dostatan za osiguranje dobave zraka za maksimalni protok i biološko opterećenje.</w:t>
      </w:r>
    </w:p>
    <w:p w:rsidR="00007180" w:rsidRPr="00FB03BE" w:rsidRDefault="00007180" w:rsidP="006C02FA">
      <w:pPr>
        <w:pStyle w:val="ListParagraph"/>
        <w:numPr>
          <w:ilvl w:val="0"/>
          <w:numId w:val="122"/>
        </w:numPr>
      </w:pPr>
      <w:r w:rsidRPr="00FB03BE">
        <w:t>Minimalni broj jednakih puhala je</w:t>
      </w:r>
      <w:r w:rsidR="0010592E" w:rsidRPr="00FB03BE">
        <w:t xml:space="preserve"> tri</w:t>
      </w:r>
      <w:r w:rsidRPr="00FB03BE">
        <w:t xml:space="preserve">. </w:t>
      </w:r>
      <w:r w:rsidR="00C13D1D" w:rsidRPr="00FB03BE">
        <w:t xml:space="preserve">Od toga je </w:t>
      </w:r>
      <w:r w:rsidRPr="00FB03BE">
        <w:t>Jedno puhalo pričuvno.</w:t>
      </w:r>
    </w:p>
    <w:p w:rsidR="0058603D" w:rsidRPr="00FB03BE" w:rsidRDefault="0058603D" w:rsidP="006C02FA">
      <w:pPr>
        <w:pStyle w:val="ListParagraph"/>
        <w:numPr>
          <w:ilvl w:val="0"/>
          <w:numId w:val="122"/>
        </w:numPr>
      </w:pPr>
      <w:r w:rsidRPr="00FB03BE">
        <w:t>Motori puhala će biti klase učinkovitosti IE3 prema HRN EN 60034-30</w:t>
      </w:r>
      <w:r w:rsidR="004802F0" w:rsidRPr="00FB03BE">
        <w:t xml:space="preserve"> i vođ</w:t>
      </w:r>
      <w:r w:rsidR="00007180" w:rsidRPr="00FB03BE">
        <w:t>eni frekventnom regulacijom</w:t>
      </w:r>
      <w:r w:rsidRPr="00FB03BE">
        <w:t>.</w:t>
      </w:r>
    </w:p>
    <w:p w:rsidR="00D9497F" w:rsidRPr="00FB03BE" w:rsidRDefault="0058603D" w:rsidP="006C02FA">
      <w:pPr>
        <w:pStyle w:val="ListParagraph"/>
        <w:numPr>
          <w:ilvl w:val="0"/>
          <w:numId w:val="122"/>
        </w:numPr>
      </w:pPr>
      <w:r w:rsidRPr="00FB03BE">
        <w:lastRenderedPageBreak/>
        <w:t>Puhala će biti izvedena sa zaštitnim kućištem</w:t>
      </w:r>
      <w:r w:rsidR="005D7A9B" w:rsidRPr="00FB03BE">
        <w:t>.</w:t>
      </w:r>
      <w:r w:rsidR="00D9497F" w:rsidRPr="00FB03BE">
        <w:t xml:space="preserve"> Buka pri radu puhala sa zaštitnim kućištem neće prelaziti </w:t>
      </w:r>
      <w:r w:rsidR="00867C23" w:rsidRPr="00FB03BE">
        <w:t>8</w:t>
      </w:r>
      <w:r w:rsidR="00D9497F" w:rsidRPr="00FB03BE">
        <w:t>0 dB(A) na udaljenosti 1 m od obrisa puhala mjereno sukladno HRN EN ISO 2151.</w:t>
      </w:r>
    </w:p>
    <w:p w:rsidR="00CA2075" w:rsidRPr="00FB03BE" w:rsidRDefault="00CA2075" w:rsidP="006C02FA">
      <w:pPr>
        <w:pStyle w:val="ListParagraph"/>
        <w:numPr>
          <w:ilvl w:val="0"/>
          <w:numId w:val="122"/>
        </w:numPr>
      </w:pPr>
      <w:r w:rsidRPr="00FB03BE">
        <w:t>Potrebno je osigurati servisnu prug</w:t>
      </w:r>
      <w:r w:rsidR="00206A1C" w:rsidRPr="00FB03BE">
        <w:t>u</w:t>
      </w:r>
      <w:r w:rsidRPr="00FB03BE">
        <w:t xml:space="preserve"> izrađenu od konstrukcijskog čelika St37, prebojana sa epoksi premazom, uključivo s mačkom nosivosti prema težini odabranih crpki. Lanci, vodilice i kuke za podizanje moraju biti izrađeni od čelika </w:t>
      </w:r>
      <w:r w:rsidR="00B337BB" w:rsidRPr="00FB03BE">
        <w:t>AISI 316L</w:t>
      </w:r>
      <w:r w:rsidRPr="00FB03BE">
        <w:t>.</w:t>
      </w:r>
    </w:p>
    <w:p w:rsidR="0058603D" w:rsidRPr="00FB03BE" w:rsidRDefault="0058603D" w:rsidP="006C02FA">
      <w:pPr>
        <w:pStyle w:val="ListParagraph"/>
        <w:numPr>
          <w:ilvl w:val="0"/>
          <w:numId w:val="122"/>
        </w:numPr>
      </w:pPr>
      <w:r w:rsidRPr="00FB03BE">
        <w:t xml:space="preserve">Sustav aeracije </w:t>
      </w:r>
      <w:r w:rsidR="00D83FCA" w:rsidRPr="00FB03BE">
        <w:t>mora</w:t>
      </w:r>
      <w:r w:rsidRPr="00FB03BE">
        <w:t xml:space="preserve"> biti upravljan temeljem procesnih mjerenja koncentracije otopljenog kisika </w:t>
      </w:r>
      <w:r w:rsidR="00EA704C" w:rsidRPr="00FB03BE">
        <w:t xml:space="preserve">i podacima iz on line mjerenja </w:t>
      </w:r>
    </w:p>
    <w:p w:rsidR="00D9497F" w:rsidRPr="00FB03BE" w:rsidRDefault="0058603D" w:rsidP="006C02FA">
      <w:pPr>
        <w:pStyle w:val="ListParagraph"/>
        <w:numPr>
          <w:ilvl w:val="0"/>
          <w:numId w:val="122"/>
        </w:numPr>
      </w:pPr>
      <w:r w:rsidRPr="00FB03BE">
        <w:t xml:space="preserve">Grupe </w:t>
      </w:r>
      <w:r w:rsidR="008E68CC" w:rsidRPr="00FB03BE">
        <w:t>raspršivača zraka u bazenima</w:t>
      </w:r>
      <w:r w:rsidRPr="00FB03BE">
        <w:t xml:space="preserve"> će biti montirane na zasebne jedinice (izvedene iz </w:t>
      </w:r>
      <w:r w:rsidR="00B337BB" w:rsidRPr="00FB03BE">
        <w:t>AISI 316L</w:t>
      </w:r>
      <w:r w:rsidRPr="00FB03BE">
        <w:t>) koje je moguće isključiti iz sustava opskrbe zrakom</w:t>
      </w:r>
      <w:r w:rsidR="00EA704C" w:rsidRPr="00FB03BE">
        <w:t>.</w:t>
      </w:r>
    </w:p>
    <w:p w:rsidR="00007180" w:rsidRPr="00FB03BE" w:rsidRDefault="00007180" w:rsidP="006C02FA">
      <w:pPr>
        <w:pStyle w:val="ListParagraph"/>
        <w:numPr>
          <w:ilvl w:val="0"/>
          <w:numId w:val="122"/>
        </w:numPr>
      </w:pPr>
      <w:r w:rsidRPr="00FB03BE">
        <w:t>Maksimalna dozvoljena temp</w:t>
      </w:r>
      <w:r w:rsidR="00D83FCA" w:rsidRPr="00FB03BE">
        <w:t>e</w:t>
      </w:r>
      <w:r w:rsidRPr="00FB03BE">
        <w:t xml:space="preserve">ratura u prostoriji puhala je 35 </w:t>
      </w:r>
      <w:r w:rsidRPr="00FB03BE">
        <w:rPr>
          <w:rFonts w:cs="Arial"/>
        </w:rPr>
        <w:t>°C.</w:t>
      </w:r>
    </w:p>
    <w:p w:rsidR="00007180" w:rsidRPr="00FB03BE" w:rsidRDefault="00007180" w:rsidP="006C02FA">
      <w:pPr>
        <w:pStyle w:val="ListParagraph"/>
        <w:numPr>
          <w:ilvl w:val="0"/>
          <w:numId w:val="122"/>
        </w:numPr>
      </w:pPr>
      <w:r w:rsidRPr="00FB03BE">
        <w:rPr>
          <w:rFonts w:cs="Arial"/>
        </w:rPr>
        <w:t>Maksimalna dozvoljena brzina u cjevov</w:t>
      </w:r>
      <w:r w:rsidR="004D2E3E" w:rsidRPr="00FB03BE">
        <w:rPr>
          <w:rFonts w:cs="Arial"/>
        </w:rPr>
        <w:t>o</w:t>
      </w:r>
      <w:r w:rsidRPr="00FB03BE">
        <w:rPr>
          <w:rFonts w:cs="Arial"/>
        </w:rPr>
        <w:t>dima za zrak je 14 m/s.</w:t>
      </w:r>
    </w:p>
    <w:p w:rsidR="00007180" w:rsidRPr="00FB03BE" w:rsidRDefault="00007180" w:rsidP="006C02FA">
      <w:pPr>
        <w:pStyle w:val="ListParagraph"/>
        <w:numPr>
          <w:ilvl w:val="0"/>
          <w:numId w:val="122"/>
        </w:numPr>
      </w:pPr>
      <w:r w:rsidRPr="00FB03BE">
        <w:rPr>
          <w:rFonts w:cs="Arial"/>
        </w:rPr>
        <w:t xml:space="preserve">Prostorija puhala mora biti zvučno izolirana sa </w:t>
      </w:r>
      <w:r w:rsidR="00CA14AB" w:rsidRPr="00FB03BE">
        <w:rPr>
          <w:rFonts w:cs="Arial"/>
        </w:rPr>
        <w:t>samogaš</w:t>
      </w:r>
      <w:r w:rsidR="004D2E3E" w:rsidRPr="00FB03BE">
        <w:rPr>
          <w:rFonts w:cs="Arial"/>
        </w:rPr>
        <w:t>eć</w:t>
      </w:r>
      <w:r w:rsidR="00CA14AB" w:rsidRPr="00FB03BE">
        <w:rPr>
          <w:rFonts w:cs="Arial"/>
        </w:rPr>
        <w:t>om izolacijom</w:t>
      </w:r>
      <w:r w:rsidRPr="00FB03BE">
        <w:rPr>
          <w:rFonts w:cs="Arial"/>
        </w:rPr>
        <w:t>.</w:t>
      </w:r>
    </w:p>
    <w:p w:rsidR="00CA14AB" w:rsidRPr="00FB03BE" w:rsidRDefault="00CA14AB" w:rsidP="006C02FA">
      <w:pPr>
        <w:pStyle w:val="ListParagraph"/>
        <w:numPr>
          <w:ilvl w:val="0"/>
          <w:numId w:val="122"/>
        </w:numPr>
      </w:pPr>
      <w:r w:rsidRPr="00FB03BE">
        <w:rPr>
          <w:rFonts w:cs="Arial"/>
        </w:rPr>
        <w:t>Dovod zraka u prostoriju mora biti kroz z</w:t>
      </w:r>
      <w:r w:rsidR="004D2E3E" w:rsidRPr="00FB03BE">
        <w:rPr>
          <w:rFonts w:cs="Arial"/>
        </w:rPr>
        <w:t>v</w:t>
      </w:r>
      <w:r w:rsidRPr="00FB03BE">
        <w:rPr>
          <w:rFonts w:cs="Arial"/>
        </w:rPr>
        <w:t>učnu izoliranu komoru,</w:t>
      </w:r>
    </w:p>
    <w:p w:rsidR="00CA14AB" w:rsidRPr="00FB03BE" w:rsidRDefault="00CA14AB" w:rsidP="00563ACA">
      <w:pPr>
        <w:pStyle w:val="Heading4"/>
      </w:pPr>
      <w:r w:rsidRPr="00FB03BE">
        <w:t xml:space="preserve">Zahtjevi za doziranje sredstva za </w:t>
      </w:r>
      <w:r w:rsidR="00D83FCA" w:rsidRPr="00FB03BE">
        <w:t>pospješivanje taloživosti mulja</w:t>
      </w:r>
      <w:r w:rsidRPr="00FB03BE">
        <w:t>:</w:t>
      </w:r>
    </w:p>
    <w:p w:rsidR="00D83FCA" w:rsidRPr="00FB03BE" w:rsidRDefault="00D83FCA" w:rsidP="006C02FA">
      <w:pPr>
        <w:pStyle w:val="ListParagraph"/>
        <w:numPr>
          <w:ilvl w:val="0"/>
          <w:numId w:val="122"/>
        </w:numPr>
      </w:pPr>
      <w:r w:rsidRPr="00FB03BE">
        <w:t xml:space="preserve">Svaka linija mora imati predviđeno mjesto doziranja sredstva za pospješivanje taloženja mulja </w:t>
      </w:r>
      <w:r w:rsidRPr="00150F08">
        <w:t>(npr. FeCl</w:t>
      </w:r>
      <w:r w:rsidRPr="00150F08">
        <w:rPr>
          <w:vertAlign w:val="subscript"/>
        </w:rPr>
        <w:t>3</w:t>
      </w:r>
      <w:r w:rsidRPr="00150F08">
        <w:t>)</w:t>
      </w:r>
      <w:r w:rsidRPr="00FB03BE">
        <w:t xml:space="preserve"> u slučajevima kad se taloživost mulja smanji.</w:t>
      </w:r>
    </w:p>
    <w:p w:rsidR="00CA14AB" w:rsidRPr="00FB03BE" w:rsidRDefault="00CA14AB" w:rsidP="006C02FA">
      <w:pPr>
        <w:pStyle w:val="ListParagraph"/>
        <w:numPr>
          <w:ilvl w:val="0"/>
          <w:numId w:val="122"/>
        </w:numPr>
      </w:pPr>
      <w:r w:rsidRPr="00FB03BE">
        <w:t xml:space="preserve">Sredstvo se </w:t>
      </w:r>
      <w:r w:rsidR="003663F8" w:rsidRPr="00FB03BE">
        <w:t xml:space="preserve">direktno </w:t>
      </w:r>
      <w:r w:rsidRPr="00FB03BE">
        <w:t xml:space="preserve">dozira iz </w:t>
      </w:r>
      <w:r w:rsidR="003663F8" w:rsidRPr="00FB03BE">
        <w:t>transportnih kont</w:t>
      </w:r>
      <w:r w:rsidR="004D2E3E" w:rsidRPr="00FB03BE">
        <w:t>e</w:t>
      </w:r>
      <w:r w:rsidR="003663F8" w:rsidRPr="00FB03BE">
        <w:t>jn</w:t>
      </w:r>
      <w:r w:rsidR="004D2E3E" w:rsidRPr="00FB03BE">
        <w:t>e</w:t>
      </w:r>
      <w:r w:rsidR="003663F8" w:rsidRPr="00FB03BE">
        <w:t>ra 1</w:t>
      </w:r>
      <w:r w:rsidR="008D372C" w:rsidRPr="00FB03BE">
        <w:t xml:space="preserve"> </w:t>
      </w:r>
      <w:r w:rsidR="003663F8" w:rsidRPr="00FB03BE">
        <w:t>m</w:t>
      </w:r>
      <w:r w:rsidR="003663F8" w:rsidRPr="00FB03BE">
        <w:rPr>
          <w:vertAlign w:val="superscript"/>
        </w:rPr>
        <w:t>3</w:t>
      </w:r>
      <w:r w:rsidR="003663F8" w:rsidRPr="00FB03BE">
        <w:t xml:space="preserve"> za kemikalije,</w:t>
      </w:r>
    </w:p>
    <w:p w:rsidR="003663F8" w:rsidRPr="00FB03BE" w:rsidRDefault="003663F8" w:rsidP="006C02FA">
      <w:pPr>
        <w:pStyle w:val="ListParagraph"/>
        <w:numPr>
          <w:ilvl w:val="0"/>
          <w:numId w:val="122"/>
        </w:numPr>
      </w:pPr>
      <w:r w:rsidRPr="00FB03BE">
        <w:t>Izvođač mora osigurati manipulaciju kontejnerima sukladno važe</w:t>
      </w:r>
      <w:r w:rsidR="004D2E3E" w:rsidRPr="00FB03BE">
        <w:t>ć</w:t>
      </w:r>
      <w:r w:rsidR="00206A1C" w:rsidRPr="00FB03BE">
        <w:t>oj zakonskoj regulativi (Zakon o kemikalijama 18/2013 i Pravilnik 99/2012</w:t>
      </w:r>
    </w:p>
    <w:p w:rsidR="003663F8" w:rsidRPr="00FB03BE" w:rsidRDefault="003663F8" w:rsidP="006C02FA">
      <w:pPr>
        <w:pStyle w:val="ListParagraph"/>
        <w:numPr>
          <w:ilvl w:val="0"/>
          <w:numId w:val="122"/>
        </w:numPr>
      </w:pPr>
      <w:r w:rsidRPr="00FB03BE">
        <w:t>Minimalni broj dozirnih crpki je</w:t>
      </w:r>
      <w:r w:rsidR="00D83FCA" w:rsidRPr="00FB03BE">
        <w:t xml:space="preserve"> </w:t>
      </w:r>
      <w:r w:rsidRPr="00FB03BE">
        <w:t>2,</w:t>
      </w:r>
    </w:p>
    <w:p w:rsidR="003663F8" w:rsidRPr="00703F71" w:rsidRDefault="00D83FCA" w:rsidP="006C02FA">
      <w:pPr>
        <w:pStyle w:val="ListParagraph"/>
        <w:numPr>
          <w:ilvl w:val="0"/>
          <w:numId w:val="122"/>
        </w:numPr>
      </w:pPr>
      <w:r w:rsidRPr="00150F08">
        <w:t xml:space="preserve">Mora se ugraditi </w:t>
      </w:r>
      <w:r w:rsidR="00703F71">
        <w:t xml:space="preserve">sustav mjerenja </w:t>
      </w:r>
      <w:r w:rsidR="003663F8" w:rsidRPr="00703F71">
        <w:t xml:space="preserve"> protoka sredstva</w:t>
      </w:r>
      <w:r w:rsidR="00703F71">
        <w:t xml:space="preserve"> za pospješivanje taloženja mulja</w:t>
      </w:r>
      <w:r w:rsidR="003663F8" w:rsidRPr="00703F71">
        <w:t>,</w:t>
      </w:r>
    </w:p>
    <w:p w:rsidR="003663F8" w:rsidRPr="00FB03BE" w:rsidRDefault="003663F8" w:rsidP="006C02FA">
      <w:pPr>
        <w:pStyle w:val="ListParagraph"/>
        <w:numPr>
          <w:ilvl w:val="0"/>
          <w:numId w:val="122"/>
        </w:numPr>
      </w:pPr>
      <w:r w:rsidRPr="00FB03BE">
        <w:t>Prostor oko kontejn</w:t>
      </w:r>
      <w:r w:rsidR="004D2E3E" w:rsidRPr="00FB03BE">
        <w:t>e</w:t>
      </w:r>
      <w:r w:rsidRPr="00FB03BE">
        <w:t>ra i gdje se može sredstvo proliti mora biti zašti</w:t>
      </w:r>
      <w:r w:rsidR="004D2E3E" w:rsidRPr="00FB03BE">
        <w:t>ć</w:t>
      </w:r>
      <w:r w:rsidRPr="00FB03BE">
        <w:t>en epoksi premazom,</w:t>
      </w:r>
    </w:p>
    <w:p w:rsidR="00867C23" w:rsidRPr="00FB03BE" w:rsidRDefault="00867C23" w:rsidP="006C02FA">
      <w:pPr>
        <w:pStyle w:val="ListParagraph"/>
        <w:numPr>
          <w:ilvl w:val="0"/>
          <w:numId w:val="122"/>
        </w:numPr>
      </w:pPr>
      <w:r w:rsidRPr="00FB03BE">
        <w:t>Izvođač mora osigurati smještaj i manipulaciju kontejnerima sukladno važećoj zakonskoj regulativi</w:t>
      </w:r>
    </w:p>
    <w:p w:rsidR="00D51A9C" w:rsidRPr="00FB03BE" w:rsidRDefault="00DA3CEC" w:rsidP="00563ACA">
      <w:pPr>
        <w:pStyle w:val="Heading4"/>
      </w:pPr>
      <w:r w:rsidRPr="00FB03BE">
        <w:t>Zahtjev</w:t>
      </w:r>
      <w:r w:rsidR="00907360" w:rsidRPr="00FB03BE">
        <w:t>i</w:t>
      </w:r>
      <w:r w:rsidRPr="00FB03BE">
        <w:t xml:space="preserve"> za </w:t>
      </w:r>
      <w:r w:rsidR="00C26060" w:rsidRPr="00FB03BE">
        <w:t>crpke i miješala:</w:t>
      </w:r>
    </w:p>
    <w:p w:rsidR="001E044C" w:rsidRPr="00FB03BE" w:rsidRDefault="001E044C" w:rsidP="006C02FA">
      <w:pPr>
        <w:pStyle w:val="ListParagraph"/>
        <w:numPr>
          <w:ilvl w:val="0"/>
          <w:numId w:val="122"/>
        </w:numPr>
      </w:pPr>
      <w:r w:rsidRPr="00FB03BE">
        <w:t xml:space="preserve">Broj i tip </w:t>
      </w:r>
      <w:r w:rsidR="00C26060" w:rsidRPr="00FB03BE">
        <w:t xml:space="preserve">crpki i </w:t>
      </w:r>
      <w:r w:rsidRPr="00FB03BE">
        <w:t>m</w:t>
      </w:r>
      <w:r w:rsidR="00C26060" w:rsidRPr="00FB03BE">
        <w:t>i</w:t>
      </w:r>
      <w:r w:rsidRPr="00FB03BE">
        <w:t>ješala Ponuditelj će definirati i ponuditi temeljem tehnološkog proračuna, odnosno ponuđene tehnologije.</w:t>
      </w:r>
    </w:p>
    <w:p w:rsidR="009E0836" w:rsidRPr="00FB03BE" w:rsidRDefault="009E0836" w:rsidP="006C02FA">
      <w:pPr>
        <w:pStyle w:val="ListParagraph"/>
        <w:numPr>
          <w:ilvl w:val="0"/>
          <w:numId w:val="122"/>
        </w:numPr>
      </w:pPr>
      <w:r w:rsidRPr="00FB03BE">
        <w:t>Potrebno je predvidjeti za potrebe servisa ugrađene opreme i crpki odgovarajući sustav podizanja:</w:t>
      </w:r>
    </w:p>
    <w:p w:rsidR="009E0836" w:rsidRPr="00FB03BE" w:rsidRDefault="009E0836" w:rsidP="006C02FA">
      <w:pPr>
        <w:pStyle w:val="ListParagraph"/>
        <w:numPr>
          <w:ilvl w:val="1"/>
          <w:numId w:val="124"/>
        </w:numPr>
      </w:pPr>
      <w:r w:rsidRPr="00FB03BE">
        <w:t xml:space="preserve">Fiksne sustave potrebno je predvidjeti u obliku nosača od nehrđajućeg čelika </w:t>
      </w:r>
      <w:r w:rsidR="00B337BB" w:rsidRPr="00FB03BE">
        <w:t>AISI 316L</w:t>
      </w:r>
      <w:r w:rsidRPr="00FB03BE">
        <w:t xml:space="preserve"> na svim pozicijama crpki i miješala.</w:t>
      </w:r>
    </w:p>
    <w:p w:rsidR="009E0836" w:rsidRPr="00FB03BE" w:rsidRDefault="009E0836" w:rsidP="006C02FA">
      <w:pPr>
        <w:pStyle w:val="ListParagraph"/>
        <w:numPr>
          <w:ilvl w:val="1"/>
          <w:numId w:val="124"/>
        </w:numPr>
      </w:pPr>
      <w:r w:rsidRPr="00FB03BE">
        <w:t xml:space="preserve">Ponuditelj mora predvidjeti fiksne i/ili prenosive dizalice, a ovisno o težini opreme i manipulativnim mogućnostima osoblja na </w:t>
      </w:r>
      <w:r w:rsidR="005658F4" w:rsidRPr="00FB03BE">
        <w:t>UPOV-u.</w:t>
      </w:r>
    </w:p>
    <w:p w:rsidR="00C26060" w:rsidRPr="00FB03BE" w:rsidRDefault="004D26C1" w:rsidP="009744E8">
      <w:pPr>
        <w:pStyle w:val="Heading3"/>
      </w:pPr>
      <w:bookmarkStart w:id="102" w:name="_Toc392979836"/>
      <w:bookmarkStart w:id="103" w:name="_Toc490819281"/>
      <w:r w:rsidRPr="00FB03BE">
        <w:t>L</w:t>
      </w:r>
      <w:r w:rsidR="00C26060" w:rsidRPr="00FB03BE">
        <w:t>inija mulja</w:t>
      </w:r>
      <w:bookmarkEnd w:id="102"/>
      <w:bookmarkEnd w:id="103"/>
    </w:p>
    <w:p w:rsidR="00907360" w:rsidRPr="00FB03BE" w:rsidRDefault="00907360" w:rsidP="00A611A7">
      <w:r w:rsidRPr="00FB03BE">
        <w:t xml:space="preserve">Sav mulj proizveden na </w:t>
      </w:r>
      <w:r w:rsidR="005658F4" w:rsidRPr="00FB03BE">
        <w:t>UPOV</w:t>
      </w:r>
      <w:r w:rsidR="00963391" w:rsidRPr="00FB03BE">
        <w:t>-u</w:t>
      </w:r>
      <w:r w:rsidR="005658F4" w:rsidRPr="00FB03BE">
        <w:t xml:space="preserve"> </w:t>
      </w:r>
      <w:r w:rsidRPr="00FB03BE">
        <w:t>mora biti</w:t>
      </w:r>
      <w:r w:rsidR="007A361F" w:rsidRPr="00FB03BE">
        <w:t xml:space="preserve"> </w:t>
      </w:r>
      <w:r w:rsidR="00DF2BBC">
        <w:t>stabiliziran i</w:t>
      </w:r>
      <w:r w:rsidR="00331684" w:rsidRPr="00FB03BE">
        <w:t xml:space="preserve"> </w:t>
      </w:r>
      <w:r w:rsidR="007A361F" w:rsidRPr="00FB03BE">
        <w:t>ugušć</w:t>
      </w:r>
      <w:r w:rsidR="00CB2400" w:rsidRPr="00FB03BE">
        <w:t xml:space="preserve">en </w:t>
      </w:r>
      <w:r w:rsidR="00DB045F" w:rsidRPr="00FB03BE">
        <w:t xml:space="preserve">na lokaciji UPOV-a. </w:t>
      </w:r>
      <w:r w:rsidRPr="00FB03BE">
        <w:t xml:space="preserve">Minimalni sadržaj suhe tvari u mulju nakon </w:t>
      </w:r>
      <w:r w:rsidR="00DF2BBC">
        <w:t>ugušćivanja</w:t>
      </w:r>
      <w:r w:rsidRPr="00FB03BE">
        <w:t xml:space="preserve"> </w:t>
      </w:r>
      <w:r w:rsidR="00561280" w:rsidRPr="00FB03BE">
        <w:t>m</w:t>
      </w:r>
      <w:r w:rsidRPr="00FB03BE">
        <w:t xml:space="preserve">ora biti </w:t>
      </w:r>
      <w:r w:rsidR="00DF2BBC">
        <w:rPr>
          <w:b/>
        </w:rPr>
        <w:t xml:space="preserve">≥ </w:t>
      </w:r>
      <w:r w:rsidR="00D77054" w:rsidRPr="00FB03BE">
        <w:rPr>
          <w:b/>
        </w:rPr>
        <w:t>3</w:t>
      </w:r>
      <w:r w:rsidRPr="00FB03BE">
        <w:rPr>
          <w:b/>
        </w:rPr>
        <w:t>%.</w:t>
      </w:r>
      <w:r w:rsidR="008754C8" w:rsidRPr="00FB03BE">
        <w:rPr>
          <w:b/>
        </w:rPr>
        <w:t xml:space="preserve"> </w:t>
      </w:r>
    </w:p>
    <w:p w:rsidR="00C26060" w:rsidRPr="00FB03BE" w:rsidRDefault="008754C8" w:rsidP="00A611A7">
      <w:r w:rsidRPr="00FB03BE">
        <w:t>L</w:t>
      </w:r>
      <w:r w:rsidR="00C26060" w:rsidRPr="00FB03BE">
        <w:t>inija mul</w:t>
      </w:r>
      <w:r w:rsidR="00CB2400" w:rsidRPr="00FB03BE">
        <w:t>ja UPOV-a mora sadržavati minimalno sl</w:t>
      </w:r>
      <w:r w:rsidR="00C26060" w:rsidRPr="00FB03BE">
        <w:t>jedeće objekte:</w:t>
      </w:r>
    </w:p>
    <w:p w:rsidR="00C26060" w:rsidRPr="00D96DEA" w:rsidRDefault="00C26060" w:rsidP="006C02FA">
      <w:pPr>
        <w:pStyle w:val="ListParagraph"/>
        <w:numPr>
          <w:ilvl w:val="0"/>
          <w:numId w:val="125"/>
        </w:numPr>
      </w:pPr>
      <w:r w:rsidRPr="00D96DEA">
        <w:t xml:space="preserve">Spremnik </w:t>
      </w:r>
      <w:r w:rsidR="00907360" w:rsidRPr="00D96DEA">
        <w:t xml:space="preserve">i </w:t>
      </w:r>
      <w:r w:rsidR="008E68CC" w:rsidRPr="00D96DEA">
        <w:t>uguš</w:t>
      </w:r>
      <w:r w:rsidR="005553CB" w:rsidRPr="00D96DEA">
        <w:t>ć</w:t>
      </w:r>
      <w:r w:rsidR="008E68CC" w:rsidRPr="00D96DEA">
        <w:t>ivač</w:t>
      </w:r>
      <w:r w:rsidR="00907360" w:rsidRPr="00D96DEA">
        <w:t xml:space="preserve"> viška mulja sa ili bez crpne stanice za povratni</w:t>
      </w:r>
      <w:r w:rsidR="00150F08" w:rsidRPr="00D96DEA">
        <w:t xml:space="preserve"> mulj</w:t>
      </w:r>
      <w:r w:rsidR="00907360" w:rsidRPr="00D96DEA">
        <w:t xml:space="preserve"> i višak mulja (ovisno o tehnološkom rješenju).</w:t>
      </w:r>
    </w:p>
    <w:p w:rsidR="00C26060" w:rsidRPr="00FB03BE" w:rsidRDefault="00E438A6" w:rsidP="006C02FA">
      <w:pPr>
        <w:pStyle w:val="ListParagraph"/>
        <w:numPr>
          <w:ilvl w:val="0"/>
          <w:numId w:val="125"/>
        </w:numPr>
      </w:pPr>
      <w:r w:rsidRPr="00FB03BE">
        <w:t>Objekt za obradu mulja</w:t>
      </w:r>
      <w:r w:rsidR="00907360" w:rsidRPr="00FB03BE">
        <w:t>.</w:t>
      </w:r>
    </w:p>
    <w:p w:rsidR="008B4A3E" w:rsidRPr="00FB03BE" w:rsidRDefault="008B4A3E" w:rsidP="00563ACA">
      <w:pPr>
        <w:pStyle w:val="Heading4"/>
      </w:pPr>
      <w:r w:rsidRPr="00FB03BE">
        <w:t xml:space="preserve">Zahtjevi za spremnik i </w:t>
      </w:r>
      <w:r w:rsidR="008E68CC" w:rsidRPr="00FB03BE">
        <w:t>uguš</w:t>
      </w:r>
      <w:r w:rsidR="005553CB" w:rsidRPr="00FB03BE">
        <w:t>ć</w:t>
      </w:r>
      <w:r w:rsidR="008E68CC" w:rsidRPr="00FB03BE">
        <w:t>ivač</w:t>
      </w:r>
      <w:r w:rsidRPr="00FB03BE">
        <w:t xml:space="preserve"> viška mulja sa ili bez crpne stanice za povratni </w:t>
      </w:r>
      <w:r w:rsidR="00150F08">
        <w:t xml:space="preserve">mulj </w:t>
      </w:r>
      <w:r w:rsidRPr="00FB03BE">
        <w:t>i višak mulja</w:t>
      </w:r>
    </w:p>
    <w:p w:rsidR="00467CF7" w:rsidRPr="00FB03BE" w:rsidRDefault="00581DA0" w:rsidP="00581DA0">
      <w:r w:rsidRPr="00FB03BE">
        <w:t>Višak mulja tlači se iz biološkog procesa u spremnik i ugušćivač mulja. Spremnik</w:t>
      </w:r>
      <w:r w:rsidR="00D83FCA" w:rsidRPr="00FB03BE">
        <w:t xml:space="preserve"> se mora</w:t>
      </w:r>
      <w:r w:rsidRPr="00FB03BE">
        <w:t xml:space="preserve"> dimenzionirati na vrijeme zadržavanja </w:t>
      </w:r>
      <w:r w:rsidR="006E1FCC">
        <w:t xml:space="preserve">ugušćenog </w:t>
      </w:r>
      <w:r w:rsidR="00D83FCA" w:rsidRPr="00FB03BE">
        <w:t xml:space="preserve">mulja </w:t>
      </w:r>
      <w:r w:rsidR="006E1FCC">
        <w:t>od minimalno 7</w:t>
      </w:r>
      <w:r w:rsidRPr="00FB03BE">
        <w:t xml:space="preserve"> dana</w:t>
      </w:r>
      <w:r w:rsidR="006E1FCC">
        <w:t>,</w:t>
      </w:r>
      <w:r w:rsidRPr="00FB03BE">
        <w:t xml:space="preserve"> mora biti opremljen m</w:t>
      </w:r>
      <w:r w:rsidR="00D808BB" w:rsidRPr="00FB03BE">
        <w:t>i</w:t>
      </w:r>
      <w:r w:rsidRPr="00FB03BE">
        <w:t>ješal</w:t>
      </w:r>
      <w:r w:rsidR="00D808BB" w:rsidRPr="00FB03BE">
        <w:t>icom</w:t>
      </w:r>
      <w:r w:rsidR="006E1FCC">
        <w:t xml:space="preserve"> i aeriran, mora biti zatvorenog tipa, a zrak mora biti vođen na filtar zraka</w:t>
      </w:r>
      <w:r w:rsidRPr="00FB03BE">
        <w:t xml:space="preserve">. U ugušćivaču se mulj zgušnjava s ulazne </w:t>
      </w:r>
      <w:r w:rsidRPr="00D96DEA">
        <w:t xml:space="preserve">koncentracije od cca 8 g/l na minimalno </w:t>
      </w:r>
      <w:r w:rsidR="00B713A8" w:rsidRPr="00D96DEA">
        <w:t>3</w:t>
      </w:r>
      <w:r w:rsidR="00ED5DA5" w:rsidRPr="00D96DEA">
        <w:t>0 g/l</w:t>
      </w:r>
      <w:r w:rsidRPr="00D96DEA">
        <w:t>.</w:t>
      </w:r>
    </w:p>
    <w:p w:rsidR="00581DA0" w:rsidRPr="00FB03BE" w:rsidRDefault="00581DA0" w:rsidP="00581DA0">
      <w:r w:rsidRPr="00FB03BE">
        <w:t>Broj, oblik i volumen objekata i pripadne opreme ovise o tehnološkom rješenju i moraju biti prikazani kao rezultat tehnološkog proračuna u sklopu ponude.</w:t>
      </w:r>
    </w:p>
    <w:p w:rsidR="00017929" w:rsidRDefault="00017929" w:rsidP="009744E8">
      <w:pPr>
        <w:pStyle w:val="Heading3"/>
      </w:pPr>
      <w:bookmarkStart w:id="104" w:name="_Toc392979837"/>
      <w:bookmarkStart w:id="105" w:name="_Toc490819282"/>
      <w:r w:rsidRPr="00FB03BE">
        <w:lastRenderedPageBreak/>
        <w:t>I</w:t>
      </w:r>
      <w:r w:rsidR="00393228" w:rsidRPr="00FB03BE">
        <w:t>spust</w:t>
      </w:r>
      <w:bookmarkEnd w:id="104"/>
      <w:bookmarkEnd w:id="105"/>
    </w:p>
    <w:p w:rsidR="00862C85" w:rsidRDefault="00862C85" w:rsidP="00862C85">
      <w:r>
        <w:t xml:space="preserve">Izvođač je dužan odrediti visinski položaj nivelete ispusta sa UPOV-a u postojeći </w:t>
      </w:r>
      <w:r w:rsidRPr="004950BB">
        <w:t>podmorski</w:t>
      </w:r>
      <w:r>
        <w:t xml:space="preserve"> ispust-recipijent, ovisno o tehnologiji i hidrauličkoj liniji toka vode kroz UPOV. </w:t>
      </w:r>
    </w:p>
    <w:p w:rsidR="00862C85" w:rsidRDefault="00862C85" w:rsidP="00862C85">
      <w:r>
        <w:t>Pri tome je Izvođač dužan definirati optimalni odnos visine platoa i kote ispusta.</w:t>
      </w:r>
    </w:p>
    <w:p w:rsidR="001A6E54" w:rsidRDefault="001A6E54" w:rsidP="001A6E54">
      <w:r>
        <w:t>Kota ispusta efluenta sa UPOV-a mora omogućiti normalno funkcioniranje podmorskog ispusta za sve plimne i meteorološke uvjete te onemogućiti povrat morske vode prema UPOV-u.</w:t>
      </w:r>
    </w:p>
    <w:p w:rsidR="001A6E54" w:rsidRDefault="001A6E54" w:rsidP="00862C85"/>
    <w:p w:rsidR="00224C72" w:rsidRPr="00FB03BE" w:rsidRDefault="00375BF4" w:rsidP="009744E8">
      <w:pPr>
        <w:pStyle w:val="Heading3"/>
      </w:pPr>
      <w:bookmarkStart w:id="106" w:name="_Toc490819283"/>
      <w:r w:rsidRPr="00FB03BE">
        <w:t>Spremnik i c</w:t>
      </w:r>
      <w:r w:rsidR="00224C72" w:rsidRPr="00FB03BE">
        <w:t>rpna stanica pročišćene tehnološke vode</w:t>
      </w:r>
      <w:bookmarkEnd w:id="106"/>
    </w:p>
    <w:p w:rsidR="00224C72" w:rsidRPr="00FB03BE" w:rsidRDefault="00375BF4" w:rsidP="00224C72">
      <w:r w:rsidRPr="00FB03BE">
        <w:t>Izvođač će sukladno svom tehnološkom rješenju predvidjeti spremnik i crpnu stanicu pročišćene tehnološke</w:t>
      </w:r>
      <w:r w:rsidR="00E30B38" w:rsidRPr="00FB03BE">
        <w:t xml:space="preserve"> vode.</w:t>
      </w:r>
    </w:p>
    <w:p w:rsidR="00375BF4" w:rsidRPr="00FB03BE" w:rsidRDefault="00375BF4" w:rsidP="00224C72">
      <w:r w:rsidRPr="00FB03BE">
        <w:t xml:space="preserve">Pročišćena tehnološka voda primjenjivati će se za </w:t>
      </w:r>
      <w:r w:rsidR="00690408" w:rsidRPr="00FB03BE">
        <w:t>ispiranje otpadnog materijala za</w:t>
      </w:r>
      <w:r w:rsidRPr="00FB03BE">
        <w:t xml:space="preserve"> svu opremu </w:t>
      </w:r>
      <w:r w:rsidR="00690408" w:rsidRPr="00FB03BE">
        <w:t>koja sadrži automatski sustav za samoispiranje</w:t>
      </w:r>
      <w:r w:rsidR="005758E4" w:rsidRPr="00FB03BE">
        <w:t xml:space="preserve"> te za pranje bioloških bazena prilikom njihovog pražnjenja u periodu godine kada neće biti u funkciji</w:t>
      </w:r>
      <w:r w:rsidRPr="00FB03BE">
        <w:t xml:space="preserve">. </w:t>
      </w:r>
    </w:p>
    <w:p w:rsidR="00375BF4" w:rsidRPr="00FB03BE" w:rsidRDefault="00375BF4" w:rsidP="00224C72">
      <w:r w:rsidRPr="00FB03BE">
        <w:t>Ponuditelj će dimenzionirati spremnik pročišćene otpadne vode i crpnu stanicu na način da j</w:t>
      </w:r>
      <w:r w:rsidR="00E30B38" w:rsidRPr="00FB03BE">
        <w:t xml:space="preserve">e u </w:t>
      </w:r>
      <w:r w:rsidRPr="00FB03BE">
        <w:t>svakom trenutku osiguran odgovarajući tlak i potreban protok za svaki dio opreme koja se ispire.</w:t>
      </w:r>
      <w:r w:rsidR="00690408" w:rsidRPr="00FB03BE">
        <w:t xml:space="preserve"> T</w:t>
      </w:r>
      <w:r w:rsidR="00E30B38" w:rsidRPr="00FB03BE">
        <w:t>ehnički opis, dimenzioniranje (proračun) i pripadne nacrte će Ponuditelj prikazati i obrazložiti u Knjizi 1 Prijedlog projekta.</w:t>
      </w:r>
    </w:p>
    <w:p w:rsidR="00375BF4" w:rsidRPr="00FB03BE" w:rsidRDefault="00E30B38" w:rsidP="00224C72">
      <w:r w:rsidRPr="00FB03BE">
        <w:t>Minimalni zahtjevi za opremu Spremnika i crpne stanice pročišćene tehnološke vode:</w:t>
      </w:r>
    </w:p>
    <w:p w:rsidR="00E30B38" w:rsidRPr="00FB03BE" w:rsidRDefault="00E30B38" w:rsidP="006C02FA">
      <w:pPr>
        <w:pStyle w:val="ListParagraph"/>
        <w:numPr>
          <w:ilvl w:val="0"/>
          <w:numId w:val="122"/>
        </w:numPr>
      </w:pPr>
      <w:r w:rsidRPr="00FB03BE">
        <w:t>spremnik i crpna stanica moraju biti natkriveni ili ograđeni zaštitnom ogradom</w:t>
      </w:r>
    </w:p>
    <w:p w:rsidR="004C3EAE" w:rsidRPr="00FB03BE" w:rsidRDefault="00E30B38" w:rsidP="006C02FA">
      <w:pPr>
        <w:pStyle w:val="ListParagraph"/>
        <w:numPr>
          <w:ilvl w:val="0"/>
          <w:numId w:val="122"/>
        </w:numPr>
      </w:pPr>
      <w:r w:rsidRPr="00FB03BE">
        <w:t xml:space="preserve">potrebno je ugraditi mjerač protoka na izlazu iz crpne stanice </w:t>
      </w:r>
    </w:p>
    <w:p w:rsidR="004C3EAE" w:rsidRPr="00FB03BE" w:rsidRDefault="004C3EAE" w:rsidP="006C02FA">
      <w:pPr>
        <w:pStyle w:val="ListParagraph"/>
        <w:numPr>
          <w:ilvl w:val="0"/>
          <w:numId w:val="122"/>
        </w:numPr>
      </w:pPr>
      <w:r w:rsidRPr="00FB03BE">
        <w:t>potrebno je ugraditi minimalno 1 radnu crpku i minimalno 1 rezervnu crpku</w:t>
      </w:r>
    </w:p>
    <w:p w:rsidR="004E18F1" w:rsidRPr="00FB03BE" w:rsidRDefault="004C3EAE" w:rsidP="006C02FA">
      <w:pPr>
        <w:pStyle w:val="ListParagraph"/>
        <w:numPr>
          <w:ilvl w:val="0"/>
          <w:numId w:val="122"/>
        </w:numPr>
      </w:pPr>
      <w:r w:rsidRPr="00FB03BE">
        <w:t xml:space="preserve">crpna stanica tehnološke vode mora biti fizički povezana </w:t>
      </w:r>
      <w:r w:rsidR="00690408" w:rsidRPr="00FB03BE">
        <w:t xml:space="preserve">nezavisnim </w:t>
      </w:r>
      <w:r w:rsidRPr="00FB03BE">
        <w:t xml:space="preserve">sustavom cjevovoda </w:t>
      </w:r>
      <w:r w:rsidR="00690408" w:rsidRPr="00FB03BE">
        <w:t xml:space="preserve">tehnološke vode </w:t>
      </w:r>
      <w:r w:rsidRPr="00FB03BE">
        <w:t>sa sv</w:t>
      </w:r>
      <w:r w:rsidR="005758E4" w:rsidRPr="00FB03BE">
        <w:t>om</w:t>
      </w:r>
      <w:r w:rsidRPr="00FB03BE">
        <w:t xml:space="preserve"> </w:t>
      </w:r>
      <w:r w:rsidR="00690408" w:rsidRPr="00FB03BE">
        <w:t>opremom koja zahtijeva ispiranje</w:t>
      </w:r>
    </w:p>
    <w:p w:rsidR="005758E4" w:rsidRPr="00FB03BE" w:rsidRDefault="006F632B" w:rsidP="006C02FA">
      <w:pPr>
        <w:pStyle w:val="ListParagraph"/>
        <w:numPr>
          <w:ilvl w:val="0"/>
          <w:numId w:val="122"/>
        </w:numPr>
      </w:pPr>
      <w:r w:rsidRPr="00FB03BE">
        <w:t>v</w:t>
      </w:r>
      <w:r w:rsidR="005758E4" w:rsidRPr="00FB03BE">
        <w:t xml:space="preserve">oda na ulazu u spremnik pročišćene vode mora se filtrirati kroz mikro filtar veličine pora najmanje </w:t>
      </w:r>
      <w:r w:rsidR="00D808BB" w:rsidRPr="00FB03BE">
        <w:t>100</w:t>
      </w:r>
      <w:r w:rsidR="005758E4" w:rsidRPr="00FB03BE">
        <w:t xml:space="preserve"> µm</w:t>
      </w:r>
    </w:p>
    <w:p w:rsidR="005758E4" w:rsidRPr="00FB03BE" w:rsidRDefault="006F632B" w:rsidP="006C02FA">
      <w:pPr>
        <w:pStyle w:val="ListParagraph"/>
        <w:numPr>
          <w:ilvl w:val="0"/>
          <w:numId w:val="122"/>
        </w:numPr>
      </w:pPr>
      <w:r w:rsidRPr="00FB03BE">
        <w:t>v</w:t>
      </w:r>
      <w:r w:rsidR="005758E4" w:rsidRPr="00FB03BE">
        <w:t xml:space="preserve">oda </w:t>
      </w:r>
      <w:r w:rsidR="00C70234" w:rsidRPr="00FB03BE">
        <w:t xml:space="preserve">se </w:t>
      </w:r>
      <w:r w:rsidR="00247B95">
        <w:t xml:space="preserve">mora dezinficirati </w:t>
      </w:r>
      <w:r w:rsidR="009C79B4" w:rsidRPr="00FB03BE">
        <w:t xml:space="preserve"> (uvažavati Zakon o kemikalijama).</w:t>
      </w:r>
    </w:p>
    <w:p w:rsidR="004E18F1" w:rsidRPr="00FB03BE" w:rsidRDefault="006F632B" w:rsidP="006C02FA">
      <w:pPr>
        <w:pStyle w:val="ListParagraph"/>
        <w:numPr>
          <w:ilvl w:val="0"/>
          <w:numId w:val="122"/>
        </w:numPr>
      </w:pPr>
      <w:r w:rsidRPr="00FB03BE">
        <w:t>c</w:t>
      </w:r>
      <w:r w:rsidR="004E18F1" w:rsidRPr="00FB03BE">
        <w:t>rpna stanica će također sadržavati svu opremu za potrebe nadzora i upravljanja radom crpki te svu zaštitnu opremu.</w:t>
      </w:r>
    </w:p>
    <w:p w:rsidR="004E18F1" w:rsidRPr="00FB03BE" w:rsidRDefault="006F632B" w:rsidP="006C02FA">
      <w:pPr>
        <w:pStyle w:val="ListParagraph"/>
        <w:numPr>
          <w:ilvl w:val="0"/>
          <w:numId w:val="122"/>
        </w:numPr>
      </w:pPr>
      <w:r w:rsidRPr="00FB03BE">
        <w:t>i</w:t>
      </w:r>
      <w:r w:rsidR="004E18F1" w:rsidRPr="00FB03BE">
        <w:t>zvođač će također projektirati, dobaviti, ugraditi i pustiti u rad lokalnu upravljačku ploču i povezati</w:t>
      </w:r>
      <w:r w:rsidR="00545C97" w:rsidRPr="00FB03BE">
        <w:t xml:space="preserve"> </w:t>
      </w:r>
      <w:r w:rsidR="004E18F1" w:rsidRPr="00FB03BE">
        <w:t xml:space="preserve">crpnu stanicu s centralnim NUS-om </w:t>
      </w:r>
    </w:p>
    <w:p w:rsidR="00CF5138" w:rsidRPr="00FB03BE" w:rsidRDefault="00A83C09" w:rsidP="00703AEF">
      <w:pPr>
        <w:pStyle w:val="Heading3"/>
      </w:pPr>
      <w:bookmarkStart w:id="107" w:name="_Toc392979838"/>
      <w:bookmarkStart w:id="108" w:name="_Toc490819284"/>
      <w:r w:rsidRPr="00FB03BE">
        <w:t>Zahtjevi za uređenje lokacije UPOV-a i pripadnu infrastrukturu</w:t>
      </w:r>
      <w:bookmarkEnd w:id="107"/>
      <w:bookmarkEnd w:id="108"/>
    </w:p>
    <w:p w:rsidR="00781853" w:rsidRPr="00FB03BE" w:rsidRDefault="0040283A" w:rsidP="00563ACA">
      <w:pPr>
        <w:pStyle w:val="Heading4"/>
      </w:pPr>
      <w:r w:rsidRPr="00FB03BE">
        <w:t xml:space="preserve">Povezivanje na prometnu </w:t>
      </w:r>
      <w:r w:rsidR="009C1B7C" w:rsidRPr="00FB03BE">
        <w:t>Infrastruktu</w:t>
      </w:r>
      <w:r w:rsidRPr="00FB03BE">
        <w:t>ru</w:t>
      </w:r>
    </w:p>
    <w:p w:rsidR="00781853" w:rsidRPr="00FB03BE" w:rsidRDefault="00781853" w:rsidP="00A72634">
      <w:r w:rsidRPr="00FB03BE">
        <w:t xml:space="preserve">Povezivanje UPOV-a na prometnu infrastrukturu </w:t>
      </w:r>
      <w:r w:rsidR="00A72634" w:rsidRPr="00FB03BE">
        <w:t xml:space="preserve">je putem </w:t>
      </w:r>
      <w:r w:rsidR="002B077B" w:rsidRPr="00FB03BE">
        <w:t xml:space="preserve">postojeće </w:t>
      </w:r>
      <w:r w:rsidR="00A72634" w:rsidRPr="00FB03BE">
        <w:t>asfaltirane ceste dužine L=72 m, širine B=3,5+2*0,5 m</w:t>
      </w:r>
      <w:r w:rsidRPr="00FB03BE">
        <w:t>.</w:t>
      </w:r>
    </w:p>
    <w:p w:rsidR="0040283A" w:rsidRPr="00FB03BE" w:rsidRDefault="00744F13" w:rsidP="00563ACA">
      <w:pPr>
        <w:pStyle w:val="Heading4"/>
      </w:pPr>
      <w:r w:rsidRPr="00FB03BE">
        <w:t>Pristup Gradilištu</w:t>
      </w:r>
    </w:p>
    <w:p w:rsidR="00681588" w:rsidRPr="00FB03BE" w:rsidRDefault="00681588" w:rsidP="00681588">
      <w:pPr>
        <w:spacing w:line="276" w:lineRule="auto"/>
        <w:rPr>
          <w:rFonts w:eastAsia="Arial"/>
          <w:lang w:eastAsia="it-IT"/>
        </w:rPr>
      </w:pPr>
      <w:r w:rsidRPr="00FB03BE">
        <w:rPr>
          <w:rFonts w:eastAsia="Arial"/>
          <w:lang w:eastAsia="it-IT"/>
        </w:rPr>
        <w:t xml:space="preserve">Pristup do lokacije uređaja za pročišćavanje otpadnih voda Omišalj predviđen je  spojnom (prilaznom) cestom od glavne ceste prema postrojenju DINA. </w:t>
      </w:r>
    </w:p>
    <w:p w:rsidR="0040283A" w:rsidRPr="00FB03BE" w:rsidRDefault="00744F13" w:rsidP="00563ACA">
      <w:pPr>
        <w:pStyle w:val="Heading4"/>
      </w:pPr>
      <w:r w:rsidRPr="00FB03BE">
        <w:t>Povezivanje na komunalnu infrastrukturu</w:t>
      </w:r>
    </w:p>
    <w:p w:rsidR="00744F13" w:rsidRPr="00FB03BE" w:rsidRDefault="007B0A0D" w:rsidP="007B0A0D">
      <w:r w:rsidRPr="00FB03BE">
        <w:rPr>
          <w:rFonts w:eastAsia="Arial"/>
          <w:lang w:eastAsia="it-IT"/>
        </w:rPr>
        <w:t xml:space="preserve">Potrebni infrastrukturni priključci (voda iz javnog vodoopskrbnog sustava, električna energija, telekomunikacije) su </w:t>
      </w:r>
      <w:r w:rsidR="002B077B" w:rsidRPr="00FB03BE">
        <w:rPr>
          <w:rFonts w:eastAsia="Arial"/>
          <w:lang w:eastAsia="it-IT"/>
        </w:rPr>
        <w:t xml:space="preserve">već </w:t>
      </w:r>
      <w:r w:rsidRPr="00FB03BE">
        <w:rPr>
          <w:rFonts w:eastAsia="Arial"/>
          <w:lang w:eastAsia="it-IT"/>
        </w:rPr>
        <w:t xml:space="preserve">položeni u trupu prilazne prometnice. </w:t>
      </w:r>
    </w:p>
    <w:p w:rsidR="00781853" w:rsidRPr="00FB03BE" w:rsidRDefault="00781853" w:rsidP="00563ACA">
      <w:pPr>
        <w:pStyle w:val="Heading4"/>
      </w:pPr>
      <w:r w:rsidRPr="00FB03BE">
        <w:lastRenderedPageBreak/>
        <w:t>Priključak na vodovod</w:t>
      </w:r>
    </w:p>
    <w:p w:rsidR="00A52CF6" w:rsidRPr="00FB03BE" w:rsidRDefault="00A52CF6" w:rsidP="00A52CF6">
      <w:pPr>
        <w:rPr>
          <w:rFonts w:eastAsia="Arial"/>
          <w:lang w:eastAsia="it-IT"/>
        </w:rPr>
      </w:pPr>
      <w:r w:rsidRPr="00FB03BE">
        <w:rPr>
          <w:rFonts w:eastAsia="Arial"/>
          <w:lang w:eastAsia="it-IT"/>
        </w:rPr>
        <w:t xml:space="preserve">Trasa vodoopskrbnog cjevovoda (oznake VO 4) u dužini od 66,13 m prolazi sa južne strane pristupne ceste na lokaciju uređaja za pročišćavanje otpadnih voda Omišalj. Trasa cjevovoda je smještena u pojasu dopuštene gradnje, odnosno u sklopu katastarske čestice pristupne ceste do lokacije. </w:t>
      </w:r>
    </w:p>
    <w:p w:rsidR="00A52CF6" w:rsidRPr="00FB03BE" w:rsidRDefault="00A52CF6" w:rsidP="00A52CF6">
      <w:pPr>
        <w:rPr>
          <w:rFonts w:eastAsia="Arial"/>
          <w:lang w:eastAsia="it-IT"/>
        </w:rPr>
      </w:pPr>
      <w:r w:rsidRPr="00FB03BE">
        <w:rPr>
          <w:rFonts w:eastAsia="Arial"/>
          <w:lang w:eastAsia="it-IT"/>
        </w:rPr>
        <w:t xml:space="preserve">DUCTIL cijevi DN 100 za radni tlak od 10 bara su ukopane, postavljene na dubinu minimalno 1,00 m iznad tjemena cijevi. U tom smislu cjevovod ne narušava svojim postojanjem nikakav prirodni sklad terena. Na dijelu prolaska vodoopskrbnog cjevovoda preko pojasa korita vodotoka u blizini lokacije </w:t>
      </w:r>
      <w:r w:rsidR="00D93418" w:rsidRPr="00FB03BE">
        <w:rPr>
          <w:rFonts w:eastAsia="Arial"/>
          <w:lang w:eastAsia="it-IT"/>
        </w:rPr>
        <w:t>UPOV</w:t>
      </w:r>
      <w:r w:rsidRPr="00FB03BE">
        <w:rPr>
          <w:rFonts w:eastAsia="Arial"/>
          <w:lang w:eastAsia="it-IT"/>
        </w:rPr>
        <w:t xml:space="preserve"> Omišalj, trasa cijevi je ukopana ispod dna korita. Time nije narušena protočna moć bujičnog vodotoka. </w:t>
      </w:r>
    </w:p>
    <w:p w:rsidR="00A52CF6" w:rsidRPr="00FB03BE" w:rsidRDefault="00A52CF6" w:rsidP="00A52CF6">
      <w:pPr>
        <w:rPr>
          <w:rFonts w:eastAsia="Arial"/>
          <w:lang w:eastAsia="it-IT"/>
        </w:rPr>
      </w:pPr>
      <w:r w:rsidRPr="00FB03BE">
        <w:rPr>
          <w:rFonts w:eastAsia="Arial"/>
          <w:lang w:eastAsia="it-IT"/>
        </w:rPr>
        <w:t xml:space="preserve">Vodomjerno okno je izgrađeno u sklopu lokacije uređaja za pročišćavanje otpadnih voda Omišalj. </w:t>
      </w:r>
      <w:r w:rsidR="00271FBA" w:rsidRPr="00FB03BE">
        <w:rPr>
          <w:rFonts w:eastAsia="Arial"/>
          <w:lang w:eastAsia="it-IT"/>
        </w:rPr>
        <w:t xml:space="preserve">Vodomjerno okno </w:t>
      </w:r>
      <w:r w:rsidRPr="00FB03BE">
        <w:rPr>
          <w:rFonts w:eastAsia="Arial"/>
          <w:lang w:eastAsia="it-IT"/>
        </w:rPr>
        <w:t xml:space="preserve">je armiranobetonska konstrukcija, izvedeno od betona </w:t>
      </w:r>
      <w:r w:rsidR="00271FBA" w:rsidRPr="00FB03BE">
        <w:rPr>
          <w:rFonts w:eastAsia="Arial"/>
          <w:lang w:eastAsia="it-IT"/>
        </w:rPr>
        <w:t>C</w:t>
      </w:r>
      <w:r w:rsidRPr="00FB03BE">
        <w:rPr>
          <w:rFonts w:eastAsia="Arial"/>
          <w:lang w:eastAsia="it-IT"/>
        </w:rPr>
        <w:t xml:space="preserve"> 25/30 u odgovarajućoj dvostranoj oplati. Debljina zidova i dna iznosi 25 cm. Na gornjoj pokrovnoj ploči </w:t>
      </w:r>
      <w:r w:rsidR="00271FBA" w:rsidRPr="00FB03BE">
        <w:rPr>
          <w:rFonts w:eastAsia="Arial"/>
          <w:lang w:eastAsia="it-IT"/>
        </w:rPr>
        <w:t>su i</w:t>
      </w:r>
      <w:r w:rsidRPr="00FB03BE">
        <w:rPr>
          <w:rFonts w:eastAsia="Arial"/>
          <w:lang w:eastAsia="it-IT"/>
        </w:rPr>
        <w:t>zved</w:t>
      </w:r>
      <w:r w:rsidR="00271FBA" w:rsidRPr="00FB03BE">
        <w:rPr>
          <w:rFonts w:eastAsia="Arial"/>
          <w:lang w:eastAsia="it-IT"/>
        </w:rPr>
        <w:t>ena</w:t>
      </w:r>
      <w:r w:rsidRPr="00FB03BE">
        <w:rPr>
          <w:rFonts w:eastAsia="Arial"/>
          <w:lang w:eastAsia="it-IT"/>
        </w:rPr>
        <w:t xml:space="preserve"> dva otvora kvadratnog oblika, svjetle veličina 80/80 cm. Otvori su opremljeni lijevanoželjeznim poklopcima s ključem. Unutrašnje površine zidova i dna vodomjernog okna </w:t>
      </w:r>
      <w:r w:rsidR="00271FBA" w:rsidRPr="00FB03BE">
        <w:rPr>
          <w:rFonts w:eastAsia="Arial"/>
          <w:lang w:eastAsia="it-IT"/>
        </w:rPr>
        <w:t xml:space="preserve">su </w:t>
      </w:r>
      <w:r w:rsidRPr="00FB03BE">
        <w:rPr>
          <w:rFonts w:eastAsia="Arial"/>
          <w:lang w:eastAsia="it-IT"/>
        </w:rPr>
        <w:t xml:space="preserve">premazane, dok </w:t>
      </w:r>
      <w:r w:rsidR="00271FBA" w:rsidRPr="00FB03BE">
        <w:rPr>
          <w:rFonts w:eastAsia="Arial"/>
          <w:lang w:eastAsia="it-IT"/>
        </w:rPr>
        <w:t>su</w:t>
      </w:r>
      <w:r w:rsidRPr="00FB03BE">
        <w:rPr>
          <w:rFonts w:eastAsia="Arial"/>
          <w:lang w:eastAsia="it-IT"/>
        </w:rPr>
        <w:t xml:space="preserve"> vanjske površine zaštićene hidroizolacijom (ljepenkom). </w:t>
      </w:r>
    </w:p>
    <w:p w:rsidR="00DF1149" w:rsidRPr="00FB03BE" w:rsidRDefault="00A52CF6" w:rsidP="00A52CF6">
      <w:pPr>
        <w:rPr>
          <w:rFonts w:eastAsia="Arial"/>
          <w:lang w:eastAsia="it-IT"/>
        </w:rPr>
      </w:pPr>
      <w:r w:rsidRPr="00FB03BE">
        <w:rPr>
          <w:rFonts w:eastAsia="Arial"/>
          <w:lang w:eastAsia="it-IT"/>
        </w:rPr>
        <w:t xml:space="preserve">U vodomjernom oknu </w:t>
      </w:r>
      <w:r w:rsidR="00271FBA" w:rsidRPr="00FB03BE">
        <w:rPr>
          <w:rFonts w:eastAsia="Arial"/>
          <w:lang w:eastAsia="it-IT"/>
        </w:rPr>
        <w:t>j</w:t>
      </w:r>
      <w:r w:rsidRPr="00FB03BE">
        <w:rPr>
          <w:rFonts w:eastAsia="Arial"/>
          <w:lang w:eastAsia="it-IT"/>
        </w:rPr>
        <w:t>e izvedeno razdijeljivanje instalacije vodoopskrbne mreže uređaja za pročišćavanje otpadnih voda Omišalj (1. faza izgradnje) na hidrantsku mrežu te vodovodnu mrežu, prema uputama krajnjeg korisnika.</w:t>
      </w:r>
    </w:p>
    <w:p w:rsidR="00781853" w:rsidRPr="00FB03BE" w:rsidRDefault="00781853" w:rsidP="00563ACA">
      <w:pPr>
        <w:pStyle w:val="Heading4"/>
      </w:pPr>
      <w:r w:rsidRPr="00FB03BE">
        <w:t>Priključak sustava odvodnje na UPOV</w:t>
      </w:r>
    </w:p>
    <w:p w:rsidR="00F91DD5" w:rsidRPr="00FB03BE" w:rsidRDefault="00F91DD5" w:rsidP="00F91DD5">
      <w:pPr>
        <w:rPr>
          <w:b/>
          <w:u w:val="single"/>
        </w:rPr>
      </w:pPr>
      <w:r w:rsidRPr="00FB03BE">
        <w:rPr>
          <w:b/>
          <w:u w:val="single"/>
        </w:rPr>
        <w:t>Crpna stanica CS-8 Omišalj</w:t>
      </w:r>
    </w:p>
    <w:p w:rsidR="00F91DD5" w:rsidRPr="00FB03BE" w:rsidRDefault="00F91DD5" w:rsidP="00F91DD5">
      <w:r w:rsidRPr="00FB03BE">
        <w:t>Crpna stanica za transport otpadne vode na ulazu postojećeg uređaja za mehaničku predobradu je sljedećih karakteristika:</w:t>
      </w:r>
    </w:p>
    <w:p w:rsidR="00F91DD5" w:rsidRPr="00FB03BE" w:rsidRDefault="00F91DD5" w:rsidP="00F91DD5">
      <w:r w:rsidRPr="00FB03BE">
        <w:t>U crpni zdenac su ugrađene ABS crpke tip XFP100G-CB1.1-PE220/4-g50 EX (P</w:t>
      </w:r>
      <w:r w:rsidRPr="00FB03BE">
        <w:rPr>
          <w:vertAlign w:val="subscript"/>
        </w:rPr>
        <w:t>2</w:t>
      </w:r>
      <w:r w:rsidRPr="00FB03BE">
        <w:t>=22 kW),</w:t>
      </w:r>
    </w:p>
    <w:p w:rsidR="00F91DD5" w:rsidRPr="00FB03BE" w:rsidRDefault="00F91DD5" w:rsidP="00F91DD5">
      <w:r w:rsidRPr="00FB03BE">
        <w:t xml:space="preserve">Q = 29 l/s </w:t>
      </w:r>
    </w:p>
    <w:p w:rsidR="00F91DD5" w:rsidRPr="00FB03BE" w:rsidRDefault="00F91DD5" w:rsidP="00F91DD5">
      <w:r w:rsidRPr="00FB03BE">
        <w:t xml:space="preserve">H = 31 m </w:t>
      </w:r>
    </w:p>
    <w:p w:rsidR="00F91DD5" w:rsidRPr="00FB03BE" w:rsidRDefault="00F91DD5" w:rsidP="00F91DD5">
      <w:r w:rsidRPr="00FB03BE">
        <w:t>Sustav rada crpki 1+1</w:t>
      </w:r>
      <w:r w:rsidRPr="00FB03BE">
        <w:sym w:font="Symbol" w:char="F0DE"/>
      </w:r>
      <w:r w:rsidRPr="00FB03BE">
        <w:t xml:space="preserve"> Q= 47 l/s, H = 27 m</w:t>
      </w:r>
    </w:p>
    <w:p w:rsidR="00F91DD5" w:rsidRPr="00FB03BE" w:rsidRDefault="00F91DD5" w:rsidP="00F91DD5">
      <w:pPr>
        <w:rPr>
          <w:u w:val="single"/>
        </w:rPr>
      </w:pPr>
      <w:r w:rsidRPr="00FB03BE">
        <w:rPr>
          <w:u w:val="single"/>
        </w:rPr>
        <w:t>Tlačni cjevovod CS-8 Omišalj</w:t>
      </w:r>
    </w:p>
    <w:p w:rsidR="00F91DD5" w:rsidRPr="00FB03BE" w:rsidRDefault="00F91DD5" w:rsidP="00F91DD5">
      <w:r w:rsidRPr="00FB03BE">
        <w:t>L= 223,25 m, ductile DN 250</w:t>
      </w:r>
    </w:p>
    <w:p w:rsidR="00F91DD5" w:rsidRPr="00FB03BE" w:rsidRDefault="00F91DD5" w:rsidP="00F91DD5">
      <w:pPr>
        <w:rPr>
          <w:u w:val="single"/>
        </w:rPr>
      </w:pPr>
      <w:r w:rsidRPr="00FB03BE">
        <w:rPr>
          <w:u w:val="single"/>
        </w:rPr>
        <w:t>Dovodni gravitacijski kolektor</w:t>
      </w:r>
    </w:p>
    <w:p w:rsidR="00593E7C" w:rsidRPr="00FB03BE" w:rsidRDefault="00593E7C" w:rsidP="00593E7C">
      <w:pPr>
        <w:rPr>
          <w:rFonts w:eastAsia="Arial"/>
          <w:lang w:eastAsia="it-IT"/>
        </w:rPr>
      </w:pPr>
      <w:r w:rsidRPr="00FB03BE">
        <w:rPr>
          <w:rFonts w:eastAsia="Arial"/>
          <w:lang w:eastAsia="it-IT"/>
        </w:rPr>
        <w:t xml:space="preserve">Trasa dovodnog gravitacijskog kolektora do lokacije uređaja za pročišćavanje otpadnih voda Omišalj prolazi po slobodnoj površini, u neposrednoj blizini cestovne prometnice koja od glavne otočne državne ceste vodi prema postrojenjima DINA i JANAF. </w:t>
      </w:r>
    </w:p>
    <w:p w:rsidR="00593E7C" w:rsidRPr="00FB03BE" w:rsidRDefault="00593E7C" w:rsidP="00593E7C">
      <w:pPr>
        <w:rPr>
          <w:rFonts w:eastAsia="Arial"/>
          <w:lang w:eastAsia="it-IT"/>
        </w:rPr>
      </w:pPr>
      <w:r w:rsidRPr="00FB03BE">
        <w:rPr>
          <w:rFonts w:eastAsia="Arial"/>
          <w:lang w:eastAsia="it-IT"/>
        </w:rPr>
        <w:t xml:space="preserve">Dovodni gravitacijski kolektor je od okruglih PP korugiranih cijevi OD/ID 452,6/396,0 mm, u sveukupnoj duljini od 181,10 m. </w:t>
      </w:r>
    </w:p>
    <w:p w:rsidR="00593E7C" w:rsidRPr="00FB03BE" w:rsidRDefault="00593E7C" w:rsidP="00593E7C">
      <w:pPr>
        <w:rPr>
          <w:rFonts w:eastAsia="Arial"/>
          <w:lang w:eastAsia="it-IT"/>
        </w:rPr>
      </w:pPr>
      <w:r w:rsidRPr="00FB03BE">
        <w:rPr>
          <w:rFonts w:eastAsia="Arial"/>
          <w:lang w:eastAsia="it-IT"/>
        </w:rPr>
        <w:t>Uzdužni nagib nivelete cijevi je uvjetovan topografskim karakteristikama i prati teren te iznosi</w:t>
      </w:r>
      <w:r w:rsidR="00B713A8">
        <w:rPr>
          <w:rFonts w:eastAsia="Arial"/>
          <w:lang w:eastAsia="it-IT"/>
        </w:rPr>
        <w:t xml:space="preserve"> </w:t>
      </w:r>
      <w:r w:rsidRPr="00FB03BE">
        <w:rPr>
          <w:rFonts w:eastAsia="Arial"/>
          <w:lang w:eastAsia="it-IT"/>
        </w:rPr>
        <w:t xml:space="preserve">14,7 ‰, 36,9‰, 3,8 ‰, 6,7‰ i 7,9‰. </w:t>
      </w:r>
    </w:p>
    <w:p w:rsidR="00593E7C" w:rsidRPr="00FB03BE" w:rsidRDefault="00593E7C" w:rsidP="00593E7C">
      <w:pPr>
        <w:rPr>
          <w:rFonts w:eastAsia="Arial"/>
          <w:lang w:eastAsia="it-IT"/>
        </w:rPr>
      </w:pPr>
      <w:r w:rsidRPr="00FB03BE">
        <w:rPr>
          <w:rFonts w:eastAsia="Arial"/>
          <w:lang w:eastAsia="it-IT"/>
        </w:rPr>
        <w:t xml:space="preserve">Na trasi je izvedenih 6 revizijskih okana, na horizonatlnim i vertikalnim lomovima trase, kao i za potrebe održavanja tijekom eksploatacije cjevovoda. </w:t>
      </w:r>
    </w:p>
    <w:p w:rsidR="00781853" w:rsidRPr="00FB03BE" w:rsidRDefault="00593E7C" w:rsidP="00593E7C">
      <w:pPr>
        <w:rPr>
          <w:rFonts w:eastAsia="Arial"/>
          <w:lang w:eastAsia="it-IT"/>
        </w:rPr>
      </w:pPr>
      <w:r w:rsidRPr="00FB03BE">
        <w:rPr>
          <w:rFonts w:eastAsia="Arial"/>
          <w:lang w:eastAsia="it-IT"/>
        </w:rPr>
        <w:t>Dovodni gravitacijski kolektor prolazi dijelom svoje trase u duljini od 108 m u istom rovu sa tlačnim cjevovodom iz dozažne crpne stanice.</w:t>
      </w:r>
    </w:p>
    <w:p w:rsidR="00781853" w:rsidRPr="00FB03BE" w:rsidRDefault="00781853" w:rsidP="00563ACA">
      <w:pPr>
        <w:pStyle w:val="Heading4"/>
      </w:pPr>
      <w:r w:rsidRPr="00FB03BE">
        <w:t>Elektroenergetski priključak</w:t>
      </w:r>
    </w:p>
    <w:p w:rsidR="001220DC" w:rsidRDefault="00B10F80" w:rsidP="001220DC">
      <w:pPr>
        <w:rPr>
          <w:rFonts w:eastAsia="Arial"/>
          <w:lang w:eastAsia="it-IT"/>
        </w:rPr>
      </w:pPr>
      <w:r w:rsidRPr="00FB03BE">
        <w:rPr>
          <w:rFonts w:eastAsia="Arial"/>
          <w:lang w:eastAsia="it-IT"/>
        </w:rPr>
        <w:t>UPOV</w:t>
      </w:r>
      <w:r w:rsidR="00F91DD5" w:rsidRPr="00FB03BE">
        <w:rPr>
          <w:rFonts w:eastAsia="Arial"/>
          <w:lang w:eastAsia="it-IT"/>
        </w:rPr>
        <w:t xml:space="preserve"> Omišalj je priključen </w:t>
      </w:r>
      <w:r w:rsidRPr="00FB03BE">
        <w:rPr>
          <w:rFonts w:eastAsia="Arial"/>
          <w:lang w:eastAsia="it-IT"/>
        </w:rPr>
        <w:t>na elektroenergetsku mrežu</w:t>
      </w:r>
      <w:r w:rsidR="00F91DD5" w:rsidRPr="00FB03BE">
        <w:rPr>
          <w:rFonts w:eastAsia="Arial"/>
          <w:lang w:eastAsia="it-IT"/>
        </w:rPr>
        <w:t>.</w:t>
      </w:r>
      <w:r w:rsidR="005132CB">
        <w:rPr>
          <w:rFonts w:eastAsia="Arial"/>
          <w:lang w:eastAsia="it-IT"/>
        </w:rPr>
        <w:t xml:space="preserve"> </w:t>
      </w:r>
    </w:p>
    <w:p w:rsidR="005163AF" w:rsidRPr="00C85405" w:rsidRDefault="005E0472" w:rsidP="005132CB">
      <w:r w:rsidRPr="00C85405">
        <w:lastRenderedPageBreak/>
        <w:t>Uz parcelu UPOV-a</w:t>
      </w:r>
      <w:r w:rsidR="005132CB" w:rsidRPr="00C85405">
        <w:t xml:space="preserve"> je izgrađena kabelska transformatorska stanica 10(20)/0,4 kV sa dokupljenom snagom 60 kW. </w:t>
      </w:r>
    </w:p>
    <w:p w:rsidR="005163AF" w:rsidRPr="00C85405" w:rsidRDefault="005132CB" w:rsidP="005163AF">
      <w:pPr>
        <w:rPr>
          <w:b/>
        </w:rPr>
      </w:pPr>
      <w:r w:rsidRPr="00C85405">
        <w:t xml:space="preserve">Potrebno je dokupiti snagu ovisno o  budućoj </w:t>
      </w:r>
      <w:r w:rsidR="00EC2C89" w:rsidRPr="00C85405">
        <w:t>potreb</w:t>
      </w:r>
      <w:r w:rsidRPr="00C85405">
        <w:t>i</w:t>
      </w:r>
      <w:r w:rsidR="00ED389C" w:rsidRPr="00C85405">
        <w:t xml:space="preserve"> za</w:t>
      </w:r>
      <w:r w:rsidRPr="00C85405">
        <w:t xml:space="preserve"> </w:t>
      </w:r>
      <w:r w:rsidR="004228F6" w:rsidRPr="00C85405">
        <w:t>električn</w:t>
      </w:r>
      <w:r w:rsidR="00ED389C" w:rsidRPr="00C85405">
        <w:t>om energijom</w:t>
      </w:r>
      <w:r w:rsidR="004228F6" w:rsidRPr="00C85405">
        <w:t xml:space="preserve"> </w:t>
      </w:r>
      <w:r w:rsidRPr="00C85405">
        <w:t xml:space="preserve">na UPOV-u. </w:t>
      </w:r>
      <w:r w:rsidR="005163AF" w:rsidRPr="00C85405">
        <w:rPr>
          <w:b/>
        </w:rPr>
        <w:t>Sve troškove i naknade snosi Izvođač.</w:t>
      </w:r>
    </w:p>
    <w:p w:rsidR="00ED389C" w:rsidRPr="00C85405" w:rsidRDefault="00ED389C" w:rsidP="00ED389C">
      <w:r w:rsidRPr="00C85405">
        <w:t>Potrebno je osigurati alternativni izvor energije, koji će pokriti potrebe vodne linije i minimalno 50% puhala za aeraciju – diesel električni agregat koji mora imati ugrađenu elektro opremu sa svim zaštitama tako da u slučaju nestanka napajanja na objektu se može samostal</w:t>
      </w:r>
      <w:r w:rsidR="0097321F" w:rsidRPr="00C85405">
        <w:t xml:space="preserve">no i automatski prikopčavati </w:t>
      </w:r>
      <w:r w:rsidRPr="00C85405">
        <w:t>i iskopčavati sa mreže.</w:t>
      </w:r>
    </w:p>
    <w:p w:rsidR="00ED389C" w:rsidRDefault="00ED389C" w:rsidP="00ED389C">
      <w:r w:rsidRPr="00C85405">
        <w:t xml:space="preserve">Potrebno ga je smjestiti u </w:t>
      </w:r>
      <w:r w:rsidR="00C85405" w:rsidRPr="00C85405">
        <w:t>zvučno izoliranu zasebnu građevinu.</w:t>
      </w:r>
    </w:p>
    <w:p w:rsidR="00ED389C" w:rsidRPr="001220DC" w:rsidRDefault="00ED389C" w:rsidP="001220DC">
      <w:pPr>
        <w:rPr>
          <w:rFonts w:eastAsia="Arial"/>
          <w:lang w:eastAsia="it-IT"/>
        </w:rPr>
      </w:pPr>
    </w:p>
    <w:p w:rsidR="001220DC" w:rsidRPr="00FB03BE" w:rsidRDefault="001220DC" w:rsidP="00F91DD5">
      <w:pPr>
        <w:rPr>
          <w:rFonts w:eastAsia="Arial"/>
          <w:lang w:eastAsia="it-IT"/>
        </w:rPr>
      </w:pPr>
    </w:p>
    <w:p w:rsidR="000D0A4C" w:rsidRPr="00FB03BE" w:rsidRDefault="000D0A4C" w:rsidP="00563ACA">
      <w:pPr>
        <w:pStyle w:val="Heading4"/>
      </w:pPr>
      <w:r w:rsidRPr="00FB03BE">
        <w:t>Telekomunikacije</w:t>
      </w:r>
    </w:p>
    <w:p w:rsidR="00CD4138" w:rsidRPr="00FB03BE" w:rsidRDefault="00CD4138" w:rsidP="00CD4138">
      <w:r w:rsidRPr="00FB03BE">
        <w:t>Naručitelj ima izgrađenu vlastitu optičku mrežnu infrastrukturu koja povezuje sve do sada izgrađene objekte u vlasništvu Naručitelja s centralnom lokacijom. Multifunkcionalna telekomunikacijska infrastruktura postojeće mreže temelji se na Ethernetu i IP protokolu.</w:t>
      </w:r>
    </w:p>
    <w:p w:rsidR="00CD4138" w:rsidRPr="00FB03BE" w:rsidRDefault="00CD4138" w:rsidP="00CD4138">
      <w:r w:rsidRPr="00FB03BE">
        <w:t>Svi UPOV-i će biti povezani na postojeću optičku mrežnu infrastrukturu Naručitelja. Predviđena je veza optičkim kabelom iz svakog UPOV-a direktno u centralnu lokaciju Naručitelja. Ukoliko neki od UPOV-a nema mogućnosti spojiti se na optičku mrežnu infrastrukturu ta će lokacija vezu s ostatkom mreže ostvariti bežično, putem wireless lan veze. Druga točka wireless veze odabrati će se na podesnoj lokaciji unutar postojeće mrežne infrastrukture. Na ovaj način mora biti omogućena multifunkcionalna telekomunikacija među UPOV-ima, veze UPOV-a s postojećim objektima Naručitelja te veza UPOV-a s centralnom lokacijom Naručitelja. Putem veze s centralnom lokacijom, na svim novim objektima će biti ostvaren brzi pristup na Internet, glasovne telekomunikacijske veze, mogućnost prijenosa video signala nadzornih kamera, razmjena podataka SDUN-a, pristup korporativnoj informatičkoj mreži  i druge usluge. Telekomunikacijska infrastruktura na UPOV-ima se prema tome također treba temeljiti na Ethernet mreži i IP protokolu.</w:t>
      </w:r>
    </w:p>
    <w:p w:rsidR="00CD4138" w:rsidRPr="00FB03BE" w:rsidRDefault="00CD4138" w:rsidP="00CD4138">
      <w:r w:rsidRPr="00FB03BE">
        <w:t>Na svakom UPOV-u će se ugraditi identična magistralna L3 aktivna mrežna oprema. Ova oprema povezuje optičku mrežnu infrastrukturu s lokalnom mrežom UPOV-a. Aktivna oprema mora omogućiti segmentiranje (virtualno odvajanje) i određivanje prioriteta pojedinih komunikacijskih usluga kako bi unutar multifunkcionalne mreže sve komunikacijske usluge mogle održati visoku kvalitetu prijenosa neovisno o ostalim uslugama. Također, ova oprema mora za prijenos svih korisničkih sustava, a posebno audio i video signala, u svakom trenutku omogućiti dovoljnu propusnost mreže i minimalne latencije u prijenosu.</w:t>
      </w:r>
    </w:p>
    <w:p w:rsidR="00CD4138" w:rsidRPr="00FB03BE" w:rsidRDefault="00CD4138" w:rsidP="00CD4138">
      <w:r w:rsidRPr="00FB03BE">
        <w:t>S obzirom na veći broj UPOV-a, Izvođač mora ugraditi dodatnu magistralnu L3 aktivnu mrežnu opremu i na centralnoj lokaciji Naručitelja kako bi se proširili optički telekomunikacijski kapaciteti.</w:t>
      </w:r>
    </w:p>
    <w:p w:rsidR="00CD4138" w:rsidRPr="00FB03BE" w:rsidRDefault="00CD4138" w:rsidP="00CD4138">
      <w:r w:rsidRPr="00FB03BE">
        <w:t xml:space="preserve">Kako bi se za UPOV-e osigurala visoka raspoloživost elektroničkih i komunikacijskih sustava prilikom rada u režimu 24/7 (tražena raspoloživost će biti definirana projektima UPOV-a), prilikom izgradnje lokalne mreže na UPOV-ima i u povezivanju UPOV-a s centralnom lokacijom obavezno je koristiti mehanizme redundancije, kako po pitanju dijelova opreme  i napajanja, tako i u topološkom smislu, gdje je to moguće. Izvođač je dužan isporučiti minimalni komplet rezervnih dijelova koji omogućuju popravak bilo kojeg kvara u internom telekomunikacijskom sustavu. </w:t>
      </w:r>
    </w:p>
    <w:p w:rsidR="00CD4138" w:rsidRPr="00FB03BE" w:rsidRDefault="00CD4138" w:rsidP="00CD4138">
      <w:r w:rsidRPr="00FB03BE">
        <w:t>S obzirom da Naručitelj raspolaže velikim brojem postojećih procesnih objekata, a u svrhu unifikacije opreme i skladišta rezervnih dijelova, sva nova mrežna oprema mora biti od proizvođača Belden Hirschmann. Sva novo ugrađena oprema mora biti u potpunosti kompatibilna s postojećom opremom. Sva novo ugrađena oprema mora biti upravljiva i podržavati SNMPv3 protokol.</w:t>
      </w:r>
    </w:p>
    <w:p w:rsidR="00CD4138" w:rsidRPr="00FB03BE" w:rsidRDefault="00CD4138" w:rsidP="00CD4138">
      <w:r w:rsidRPr="00FB03BE">
        <w:t>U upravnoj zgradi predviđen je sustav strukturnih kabela Cat6. Svako radno mjesto će biti opremljeno sa četiri RJ45 mrežne utičnice za računalo i IP telefon.</w:t>
      </w:r>
    </w:p>
    <w:p w:rsidR="00CD4138" w:rsidRPr="00FB03BE" w:rsidRDefault="00CD4138" w:rsidP="00CD4138">
      <w:r w:rsidRPr="00FB03BE">
        <w:t>Spojne kutije, aktivna oprema i sve međuspojne veze će biti smještene u upravnoj zgradi UPOV-a. Od spojnih kutija kabeli se vode do pojedinih prostorija u svakoj zgradi, kao unutarnja razvodna mreža.</w:t>
      </w:r>
    </w:p>
    <w:p w:rsidR="00CD4138" w:rsidRPr="00FB03BE" w:rsidRDefault="00CD4138" w:rsidP="00CD4138">
      <w:r w:rsidRPr="00FB03BE">
        <w:lastRenderedPageBreak/>
        <w:t>Signalni kabeli će biti položeni u objektima i zgradama u svrhu nadzora i kontrole.</w:t>
      </w:r>
    </w:p>
    <w:p w:rsidR="00CD4138" w:rsidRPr="00FB03BE" w:rsidRDefault="00CD4138" w:rsidP="00CD4138">
      <w:r w:rsidRPr="00FB03BE">
        <w:t>Izvođač je odgovoran za spajanje UPOV-a na optičku mrežnu infrastrukturu. Sve troškove i naknade snosi Izvođač.</w:t>
      </w:r>
    </w:p>
    <w:p w:rsidR="00CD4138" w:rsidRPr="00FB03BE" w:rsidRDefault="00CD4138" w:rsidP="00CD4138">
      <w:r w:rsidRPr="00FB03BE">
        <w:t>Projektiranje i izvedba kabela i instalacija će biti usklađena sa zahtjevima telekomunikacijskog operatera Naručitelja.</w:t>
      </w:r>
    </w:p>
    <w:p w:rsidR="00CD4138" w:rsidRPr="00FB03BE" w:rsidRDefault="00CD4138" w:rsidP="00CD4138">
      <w:r w:rsidRPr="00FB03BE">
        <w:t>UPOV je moguće priključiti i na TK sustav Hrvatske putem telefonskog podzemnog kabela do obližnje priključne točke postojeće mreže grada, ukoliko to bude potrebno. Sa ovako kabelski spojenom lokacijom moguće je vršiti transport svih mogućih podataka, od telefonije do daljinskog praćenja i nadziranja rada tehnološkog procesa. Ovisno o potrebama UPOV-a, Izvođač će dimenzionirati kapacitet kabela.</w:t>
      </w:r>
    </w:p>
    <w:p w:rsidR="00CD4138" w:rsidRPr="00FB03BE" w:rsidRDefault="00CD4138" w:rsidP="00CD4138">
      <w:r w:rsidRPr="00FB03BE">
        <w:t>Kompletan razvod signalno-upravljačkih vodova nadzorno-upravljačkog sustava (NUS) na lokaciji predviđen je kroz distributivnu kabelsku kanalizaciju DKK.</w:t>
      </w:r>
    </w:p>
    <w:p w:rsidR="00CD4138" w:rsidRPr="00FB03BE" w:rsidRDefault="00CD4138" w:rsidP="00CD4138">
      <w:r w:rsidRPr="00FB03BE">
        <w:t>DKK će se sastojati od zdenaca smještenih kod glavnih spojnih točaka i mjesta račvanja, međusobno povezanih instalacijskim PEHD cijevima.</w:t>
      </w:r>
    </w:p>
    <w:p w:rsidR="00CD4138" w:rsidRPr="00FB03BE" w:rsidRDefault="00CD4138" w:rsidP="00CD4138">
      <w:r w:rsidRPr="00FB03BE">
        <w:t>Projektirana DKK omogućit će lako održavanje i proširenje sustava upravljanja bez naknadnih zemljanih i građevinskih radova.</w:t>
      </w:r>
    </w:p>
    <w:p w:rsidR="00CD4138" w:rsidRPr="00FB03BE" w:rsidRDefault="00CD4138" w:rsidP="00CD4138">
      <w:r w:rsidRPr="00FB03BE">
        <w:t>Priključak UPOV-a na postojeću elektroničku komunikacijsku infrastrukturu izvesti prema uvjetima gradnje nadležnog tijela.</w:t>
      </w:r>
    </w:p>
    <w:p w:rsidR="00CD4138" w:rsidRPr="00FB03BE" w:rsidRDefault="00CD4138" w:rsidP="00CD4138">
      <w:r w:rsidRPr="00FB03BE">
        <w:t xml:space="preserve">Priključni EK ormar (PEO) smjestiti na najpovoljnijem mjestu na pročelju upravne zgrade. </w:t>
      </w:r>
    </w:p>
    <w:p w:rsidR="00CD4138" w:rsidRPr="00FB03BE" w:rsidRDefault="00CD4138" w:rsidP="00CD4138">
      <w:r w:rsidRPr="00FB03BE">
        <w:t>Za glavno mjesto koncentracije EKM predvidjeti komunikacijski ormar (KO) potrebnih dimenzija i smjestiti ga u prostoriju informatike i tehničke zaštite.</w:t>
      </w:r>
    </w:p>
    <w:p w:rsidR="000D0A4C" w:rsidRPr="00FB03BE" w:rsidRDefault="00CD4138" w:rsidP="00CD4138">
      <w:r w:rsidRPr="00FB03BE">
        <w:t>Od navedenog ormara do svake pojedine EK priključnice u građevini, voditi kabele tipa U/FTP cat.6 4x2x0,6 mm u zaštitnim instalacijskim cijevima potrebnih dimenzija.</w:t>
      </w:r>
    </w:p>
    <w:p w:rsidR="00A83C09" w:rsidRPr="00FB03BE" w:rsidRDefault="00265301" w:rsidP="009744E8">
      <w:pPr>
        <w:pStyle w:val="Heading3"/>
      </w:pPr>
      <w:bookmarkStart w:id="109" w:name="_Toc392979840"/>
      <w:bookmarkStart w:id="110" w:name="_Toc490819285"/>
      <w:r w:rsidRPr="00FB03BE">
        <w:t xml:space="preserve">Interne </w:t>
      </w:r>
      <w:r w:rsidR="00A83C09" w:rsidRPr="00FB03BE">
        <w:t>prometnice i parkirališta</w:t>
      </w:r>
      <w:bookmarkEnd w:id="109"/>
      <w:bookmarkEnd w:id="110"/>
    </w:p>
    <w:p w:rsidR="00313FCF" w:rsidRPr="00FB03BE" w:rsidRDefault="00A83C09" w:rsidP="00C75430">
      <w:r w:rsidRPr="00FB03BE">
        <w:t xml:space="preserve">Izvođač radova osigurat će </w:t>
      </w:r>
      <w:r w:rsidR="002B077B" w:rsidRPr="00FB03BE">
        <w:t>nadogradnju unutarnje ceste kojom</w:t>
      </w:r>
      <w:r w:rsidRPr="00FB03BE">
        <w:t xml:space="preserve"> je omogućen jednostavan </w:t>
      </w:r>
      <w:r w:rsidR="006868FB" w:rsidRPr="00FB03BE">
        <w:t>pristup svim radnim područjima.</w:t>
      </w:r>
    </w:p>
    <w:p w:rsidR="00A83C09" w:rsidRPr="00FB03BE" w:rsidRDefault="00A83C09" w:rsidP="00C75430">
      <w:r w:rsidRPr="00FB03BE">
        <w:t xml:space="preserve">Minimalna širina ceste će biti 3,5 m, i biti </w:t>
      </w:r>
      <w:r w:rsidR="00313FCF" w:rsidRPr="00FB03BE">
        <w:t>će predviđena</w:t>
      </w:r>
      <w:r w:rsidRPr="00FB03BE">
        <w:t xml:space="preserve"> za promet teških vozila mase 30 t. Dvosmjerne ceste će biti širine min. 6 m, s rubnjacima koji sprječavaju ošteć</w:t>
      </w:r>
      <w:r w:rsidR="00313FCF" w:rsidRPr="00FB03BE">
        <w:t>enje</w:t>
      </w:r>
      <w:r w:rsidRPr="00FB03BE">
        <w:t xml:space="preserve"> ruba ceste. Učvršćene površine će biti osigurane na svim točkama gdje je to potrebno, kako bi se omogućio pristup osoblj</w:t>
      </w:r>
      <w:r w:rsidR="00313FCF" w:rsidRPr="00FB03BE">
        <w:t>a</w:t>
      </w:r>
      <w:r w:rsidRPr="00FB03BE">
        <w:t xml:space="preserve"> i vozil</w:t>
      </w:r>
      <w:r w:rsidR="00313FCF" w:rsidRPr="00FB03BE">
        <w:t>a</w:t>
      </w:r>
      <w:r w:rsidRPr="00FB03BE">
        <w:t xml:space="preserve"> u svrhu normalnog rada i održavanja </w:t>
      </w:r>
      <w:r w:rsidR="00313FCF" w:rsidRPr="00FB03BE">
        <w:t>svih objekata UPOV-a</w:t>
      </w:r>
      <w:r w:rsidRPr="00FB03BE">
        <w:t>.</w:t>
      </w:r>
    </w:p>
    <w:p w:rsidR="00A83C09" w:rsidRPr="00FB03BE" w:rsidRDefault="00A83C09" w:rsidP="00C75430">
      <w:r w:rsidRPr="00FB03BE">
        <w:t>Sve unutarnje pristupne ceste i stajališta će biti projektirani na način kako bi se s prometnih površina što prije odvela voda</w:t>
      </w:r>
    </w:p>
    <w:p w:rsidR="00313FCF" w:rsidRPr="00FB03BE" w:rsidRDefault="00313FCF" w:rsidP="00C75430">
      <w:r w:rsidRPr="00FB03BE">
        <w:t>Sve oborinske vode moraju biti prikupljene u interni sustav oborinske odvodnje</w:t>
      </w:r>
      <w:r w:rsidR="009C79B4" w:rsidRPr="00FB03BE">
        <w:t>.</w:t>
      </w:r>
    </w:p>
    <w:p w:rsidR="00A83C09" w:rsidRPr="00FB03BE" w:rsidRDefault="00A83C09" w:rsidP="00C75430">
      <w:r w:rsidRPr="00FB03BE">
        <w:t xml:space="preserve">Ceste i površine između i unutar zgrada će biti takve da je omogućen nesmetan i siguran pristup i manevriranje svih tipova i veličina radnih vozila i sredstava potrebnih za rad i održavanje </w:t>
      </w:r>
      <w:r w:rsidR="007A4367" w:rsidRPr="00FB03BE">
        <w:t>UPOV-</w:t>
      </w:r>
      <w:r w:rsidRPr="00FB03BE">
        <w:t xml:space="preserve">a. Zahtjevi za pristup vozilima će biti osigurani na svim lokacijama gdje postoji potreba pristupa osoblja i vozila u svrhu rada i održavanja </w:t>
      </w:r>
      <w:r w:rsidR="007A4367" w:rsidRPr="00FB03BE">
        <w:t>UPOV-</w:t>
      </w:r>
      <w:r w:rsidRPr="00FB03BE">
        <w:t>a. Na mjestima gdje je to moguće, potrebno je predvidjeti rampe na vratima predviđenim za unos opreme, kako bi se omogućio pristup vozilima u zgradu. Uzdužni nagibi cesta ne smiju biti veći od 1:10.</w:t>
      </w:r>
    </w:p>
    <w:p w:rsidR="00A83C09" w:rsidRPr="00FB03BE" w:rsidRDefault="00A83C09" w:rsidP="00C75430">
      <w:r w:rsidRPr="00FB03BE">
        <w:t xml:space="preserve">Zaokretnim površinama će se omogućiti manevar vozila do pozicije potpunog pražnjenja ili pozicije za punjenje/prihvat. Površine predviđene za zaokretanje i parkirališta/površine za istovar će biti odgovarajuće označeni oznakama na površini prometnice. </w:t>
      </w:r>
    </w:p>
    <w:p w:rsidR="00A83C09" w:rsidRPr="00FB03BE" w:rsidRDefault="00A83C09" w:rsidP="00C75430">
      <w:r w:rsidRPr="00FB03BE">
        <w:t xml:space="preserve">Pristup spremnicima, komorama i ulazima zgrada će biti osiguran osvijetljenim pješačkim stazama s čvrstim opločenjem, širine 1,6 m, u slučaju da pristup već nije omogućen cestom uz objekt. Pješačke staze će pratiti logične linije kretanja radnika koji održavaju </w:t>
      </w:r>
      <w:r w:rsidR="005658F4" w:rsidRPr="00FB03BE">
        <w:t>UPOV.</w:t>
      </w:r>
    </w:p>
    <w:p w:rsidR="00CF5138" w:rsidRPr="00FB03BE" w:rsidRDefault="00A83C09" w:rsidP="00C75430">
      <w:r w:rsidRPr="00FB03BE">
        <w:lastRenderedPageBreak/>
        <w:t>Izvođač će izvesti parkirna mjesta kako je minimalno definirano u tablici u nastavku. Minimalno jedno mjesto će biti predviđeno za invalidne osobe te odgovarajuće označeno.</w:t>
      </w:r>
    </w:p>
    <w:tbl>
      <w:tblPr>
        <w:tblW w:w="3237" w:type="pct"/>
        <w:tblInd w:w="166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A0" w:firstRow="1" w:lastRow="0" w:firstColumn="1" w:lastColumn="0" w:noHBand="0" w:noVBand="0"/>
      </w:tblPr>
      <w:tblGrid>
        <w:gridCol w:w="1675"/>
        <w:gridCol w:w="1825"/>
        <w:gridCol w:w="2878"/>
      </w:tblGrid>
      <w:tr w:rsidR="00FB03BE" w:rsidRPr="00FB03BE" w:rsidTr="006F632B">
        <w:tc>
          <w:tcPr>
            <w:tcW w:w="0" w:type="auto"/>
            <w:gridSpan w:val="2"/>
            <w:shd w:val="clear" w:color="auto" w:fill="auto"/>
            <w:vAlign w:val="center"/>
          </w:tcPr>
          <w:p w:rsidR="00A83C09" w:rsidRPr="00FB03BE" w:rsidRDefault="00A83C09" w:rsidP="00A83C09">
            <w:pPr>
              <w:spacing w:before="0" w:after="0"/>
              <w:jc w:val="center"/>
              <w:rPr>
                <w:b/>
                <w:sz w:val="20"/>
              </w:rPr>
            </w:pPr>
            <w:r w:rsidRPr="00FB03BE">
              <w:rPr>
                <w:b/>
                <w:sz w:val="20"/>
              </w:rPr>
              <w:t xml:space="preserve">Ukupan broj </w:t>
            </w:r>
            <w:r w:rsidR="009D44AB" w:rsidRPr="00FB03BE">
              <w:rPr>
                <w:b/>
                <w:sz w:val="20"/>
              </w:rPr>
              <w:t xml:space="preserve">natkrivenih </w:t>
            </w:r>
            <w:r w:rsidRPr="00FB03BE">
              <w:rPr>
                <w:b/>
                <w:sz w:val="20"/>
              </w:rPr>
              <w:t>parkirnih mjesta za automobile (≥5 m duljine)</w:t>
            </w:r>
          </w:p>
        </w:tc>
        <w:tc>
          <w:tcPr>
            <w:tcW w:w="0" w:type="auto"/>
            <w:vMerge w:val="restart"/>
            <w:shd w:val="clear" w:color="auto" w:fill="auto"/>
            <w:vAlign w:val="center"/>
          </w:tcPr>
          <w:p w:rsidR="00A83C09" w:rsidRPr="00FB03BE" w:rsidRDefault="00A83C09" w:rsidP="00A83C09">
            <w:pPr>
              <w:spacing w:before="0" w:after="0"/>
              <w:jc w:val="center"/>
              <w:rPr>
                <w:sz w:val="20"/>
              </w:rPr>
            </w:pPr>
            <w:r w:rsidRPr="00FB03BE">
              <w:rPr>
                <w:b/>
                <w:sz w:val="20"/>
              </w:rPr>
              <w:t>Parkirna mjesta za kamione i specijalna vozila (</w:t>
            </w:r>
            <w:r w:rsidRPr="00FB03BE">
              <w:rPr>
                <w:rFonts w:cs="Calibri"/>
                <w:b/>
                <w:sz w:val="20"/>
              </w:rPr>
              <w:t>≥</w:t>
            </w:r>
            <w:r w:rsidRPr="00FB03BE">
              <w:rPr>
                <w:b/>
                <w:sz w:val="20"/>
              </w:rPr>
              <w:t>9.5 m duljine</w:t>
            </w:r>
            <w:r w:rsidRPr="00FB03BE">
              <w:rPr>
                <w:sz w:val="20"/>
              </w:rPr>
              <w:t>)</w:t>
            </w:r>
          </w:p>
        </w:tc>
      </w:tr>
      <w:tr w:rsidR="00FB03BE" w:rsidRPr="00FB03BE" w:rsidTr="006F632B">
        <w:tc>
          <w:tcPr>
            <w:tcW w:w="0" w:type="auto"/>
            <w:shd w:val="clear" w:color="auto" w:fill="auto"/>
            <w:vAlign w:val="center"/>
          </w:tcPr>
          <w:p w:rsidR="00A83C09" w:rsidRPr="00FB03BE" w:rsidRDefault="00A83C09" w:rsidP="00A83C09">
            <w:pPr>
              <w:spacing w:before="0" w:after="0"/>
              <w:jc w:val="center"/>
              <w:rPr>
                <w:sz w:val="20"/>
              </w:rPr>
            </w:pPr>
            <w:r w:rsidRPr="00FB03BE">
              <w:rPr>
                <w:sz w:val="20"/>
              </w:rPr>
              <w:t>Širine 2,5 m</w:t>
            </w:r>
          </w:p>
        </w:tc>
        <w:tc>
          <w:tcPr>
            <w:tcW w:w="0" w:type="auto"/>
            <w:shd w:val="clear" w:color="auto" w:fill="auto"/>
            <w:vAlign w:val="center"/>
          </w:tcPr>
          <w:p w:rsidR="00A83C09" w:rsidRPr="00FB03BE" w:rsidRDefault="00A83C09" w:rsidP="00A83C09">
            <w:pPr>
              <w:spacing w:before="0" w:after="0"/>
              <w:jc w:val="center"/>
              <w:rPr>
                <w:sz w:val="20"/>
              </w:rPr>
            </w:pPr>
            <w:r w:rsidRPr="00FB03BE">
              <w:rPr>
                <w:sz w:val="20"/>
              </w:rPr>
              <w:t>Širine 3,3 m</w:t>
            </w:r>
            <w:r w:rsidRPr="00FB03BE">
              <w:rPr>
                <w:sz w:val="20"/>
              </w:rPr>
              <w:br/>
              <w:t>(za invalide)</w:t>
            </w:r>
          </w:p>
        </w:tc>
        <w:tc>
          <w:tcPr>
            <w:tcW w:w="0" w:type="auto"/>
            <w:vMerge/>
            <w:shd w:val="clear" w:color="auto" w:fill="auto"/>
            <w:vAlign w:val="center"/>
          </w:tcPr>
          <w:p w:rsidR="00A83C09" w:rsidRPr="00FB03BE" w:rsidRDefault="00A83C09" w:rsidP="00A83C09">
            <w:pPr>
              <w:spacing w:before="0" w:after="0"/>
              <w:jc w:val="center"/>
              <w:rPr>
                <w:sz w:val="20"/>
              </w:rPr>
            </w:pPr>
          </w:p>
        </w:tc>
      </w:tr>
      <w:tr w:rsidR="00FB03BE" w:rsidRPr="00FB03BE" w:rsidTr="006F632B">
        <w:tc>
          <w:tcPr>
            <w:tcW w:w="0" w:type="auto"/>
            <w:shd w:val="clear" w:color="auto" w:fill="auto"/>
            <w:vAlign w:val="center"/>
          </w:tcPr>
          <w:p w:rsidR="00A83C09" w:rsidRPr="00FB03BE" w:rsidRDefault="00E23490" w:rsidP="00331684">
            <w:pPr>
              <w:spacing w:before="0" w:after="0"/>
              <w:jc w:val="center"/>
              <w:rPr>
                <w:sz w:val="20"/>
              </w:rPr>
            </w:pPr>
            <w:r w:rsidRPr="00FB03BE">
              <w:rPr>
                <w:sz w:val="20"/>
              </w:rPr>
              <w:t xml:space="preserve">Min. </w:t>
            </w:r>
            <w:r w:rsidR="00331684" w:rsidRPr="00FB03BE">
              <w:rPr>
                <w:sz w:val="20"/>
              </w:rPr>
              <w:t>3</w:t>
            </w:r>
          </w:p>
        </w:tc>
        <w:tc>
          <w:tcPr>
            <w:tcW w:w="0" w:type="auto"/>
            <w:shd w:val="clear" w:color="auto" w:fill="auto"/>
            <w:vAlign w:val="center"/>
          </w:tcPr>
          <w:p w:rsidR="00A83C09" w:rsidRPr="00FB03BE" w:rsidRDefault="00E23490" w:rsidP="00A83C09">
            <w:pPr>
              <w:spacing w:before="0" w:after="0"/>
              <w:jc w:val="center"/>
              <w:rPr>
                <w:sz w:val="20"/>
              </w:rPr>
            </w:pPr>
            <w:r w:rsidRPr="00FB03BE">
              <w:rPr>
                <w:sz w:val="20"/>
              </w:rPr>
              <w:t xml:space="preserve">Min. </w:t>
            </w:r>
            <w:r w:rsidR="00A83C09" w:rsidRPr="00FB03BE">
              <w:rPr>
                <w:sz w:val="20"/>
              </w:rPr>
              <w:t>1</w:t>
            </w:r>
          </w:p>
        </w:tc>
        <w:tc>
          <w:tcPr>
            <w:tcW w:w="0" w:type="auto"/>
            <w:shd w:val="clear" w:color="auto" w:fill="auto"/>
            <w:vAlign w:val="center"/>
          </w:tcPr>
          <w:p w:rsidR="00A83C09" w:rsidRPr="00FB03BE" w:rsidRDefault="00E23490" w:rsidP="00A83C09">
            <w:pPr>
              <w:spacing w:before="0" w:after="0"/>
              <w:jc w:val="center"/>
              <w:rPr>
                <w:sz w:val="20"/>
              </w:rPr>
            </w:pPr>
            <w:r w:rsidRPr="00FB03BE">
              <w:rPr>
                <w:sz w:val="20"/>
              </w:rPr>
              <w:t xml:space="preserve">Min. </w:t>
            </w:r>
            <w:r w:rsidR="00A83C09" w:rsidRPr="00FB03BE">
              <w:rPr>
                <w:sz w:val="20"/>
              </w:rPr>
              <w:t>1</w:t>
            </w:r>
          </w:p>
        </w:tc>
      </w:tr>
    </w:tbl>
    <w:p w:rsidR="00F91DD5" w:rsidRPr="00FB03BE" w:rsidRDefault="00F91DD5">
      <w:pPr>
        <w:spacing w:before="0" w:after="200" w:line="276" w:lineRule="auto"/>
        <w:jc w:val="left"/>
        <w:rPr>
          <w:rFonts w:eastAsiaTheme="majorEastAsia" w:cstheme="majorBidi"/>
          <w:b/>
          <w:bCs/>
          <w:sz w:val="24"/>
        </w:rPr>
      </w:pPr>
      <w:bookmarkStart w:id="111" w:name="_Toc392979841"/>
      <w:r w:rsidRPr="00FB03BE">
        <w:br w:type="page"/>
      </w:r>
    </w:p>
    <w:p w:rsidR="000D0A4C" w:rsidRPr="00FB03BE" w:rsidRDefault="00265301" w:rsidP="006F632B">
      <w:pPr>
        <w:pStyle w:val="Heading3"/>
      </w:pPr>
      <w:bookmarkStart w:id="112" w:name="_Toc490819286"/>
      <w:r w:rsidRPr="00FB03BE">
        <w:lastRenderedPageBreak/>
        <w:t xml:space="preserve">Razvod </w:t>
      </w:r>
      <w:r w:rsidR="000D0A4C" w:rsidRPr="00FB03BE">
        <w:t>pitk</w:t>
      </w:r>
      <w:r w:rsidRPr="00FB03BE">
        <w:t>e</w:t>
      </w:r>
      <w:r w:rsidR="000D0A4C" w:rsidRPr="00FB03BE">
        <w:t xml:space="preserve"> vod</w:t>
      </w:r>
      <w:r w:rsidRPr="00FB03BE">
        <w:t>e</w:t>
      </w:r>
      <w:r w:rsidR="006868FB" w:rsidRPr="00FB03BE">
        <w:t xml:space="preserve"> i vanjska hidrantska mreža</w:t>
      </w:r>
      <w:bookmarkEnd w:id="111"/>
      <w:bookmarkEnd w:id="112"/>
    </w:p>
    <w:p w:rsidR="002B077B" w:rsidRPr="00FB03BE" w:rsidRDefault="002B077B" w:rsidP="002B077B">
      <w:r w:rsidRPr="00FB03BE">
        <w:t xml:space="preserve">U sklopu lokacije </w:t>
      </w:r>
      <w:r w:rsidR="00D93418" w:rsidRPr="00FB03BE">
        <w:t>UPOV</w:t>
      </w:r>
      <w:r w:rsidRPr="00FB03BE">
        <w:t xml:space="preserve"> Omišalj </w:t>
      </w:r>
      <w:r w:rsidR="003E4BA0" w:rsidRPr="00FB03BE">
        <w:t xml:space="preserve">izgrađena </w:t>
      </w:r>
      <w:r w:rsidRPr="00FB03BE">
        <w:t xml:space="preserve">je hidrantska mreža od lijevanoželjeznih (DUCTILE) cijevi DN 100 mm (radni tlak 10 bar-a), sveukupne dužine cjevovoda 99,55 m. </w:t>
      </w:r>
    </w:p>
    <w:p w:rsidR="002B077B" w:rsidRPr="00FB03BE" w:rsidRDefault="002B077B" w:rsidP="002B077B">
      <w:r w:rsidRPr="00FB03BE">
        <w:t xml:space="preserve">Cijevi </w:t>
      </w:r>
      <w:r w:rsidR="003E4BA0" w:rsidRPr="00FB03BE">
        <w:t xml:space="preserve">su </w:t>
      </w:r>
      <w:r w:rsidRPr="00FB03BE">
        <w:t xml:space="preserve">položene u rov, uz minimalnih 1,0 m iznad tjemena cijevi. </w:t>
      </w:r>
    </w:p>
    <w:p w:rsidR="002B077B" w:rsidRPr="00FB03BE" w:rsidRDefault="002B077B" w:rsidP="002B077B">
      <w:r w:rsidRPr="00FB03BE">
        <w:t xml:space="preserve">Za potrebe zaštite od požara na lokaciji uređaja za pročišćavanje otpadnih voda Omišalj </w:t>
      </w:r>
      <w:r w:rsidR="003E4BA0" w:rsidRPr="00FB03BE">
        <w:t xml:space="preserve">izgrađena </w:t>
      </w:r>
      <w:r w:rsidRPr="00FB03BE">
        <w:t xml:space="preserve">su i 3 nadzemna protupožarna hidranta (NH1, NH 2, NH 3), uz ukupnu duljinu cijevi njihovih odvojaka u iznosu od 19,50 m. Njihova međusobna udaljenost ne prelazi 50 m. Isti </w:t>
      </w:r>
      <w:r w:rsidR="003E4BA0" w:rsidRPr="00FB03BE">
        <w:t>su</w:t>
      </w:r>
      <w:r w:rsidRPr="00FB03BE">
        <w:t xml:space="preserve"> biti izvedeni </w:t>
      </w:r>
      <w:r w:rsidR="00247B95">
        <w:t>kao nadzemni H= 1030, profila 8</w:t>
      </w:r>
      <w:r w:rsidRPr="00FB03BE">
        <w:t xml:space="preserve">0 mm. </w:t>
      </w:r>
    </w:p>
    <w:p w:rsidR="003E4BA0" w:rsidRPr="00FB03BE" w:rsidRDefault="003E4BA0" w:rsidP="003E4BA0">
      <w:r w:rsidRPr="00FB03BE">
        <w:t xml:space="preserve">Na lokaciji </w:t>
      </w:r>
      <w:r w:rsidR="00D93418" w:rsidRPr="00FB03BE">
        <w:t>UPOV</w:t>
      </w:r>
      <w:r w:rsidRPr="00FB03BE">
        <w:t xml:space="preserve"> Omišalj izgrađena je zasebna vodovodna mreža od lijevanoželjeznih (DUCTILE) cijevi DN 80 mm (radni tlak 10 bar-a), sveukupne dužine cjevovoda 64,30 m.</w:t>
      </w:r>
    </w:p>
    <w:p w:rsidR="003E4BA0" w:rsidRPr="00FB03BE" w:rsidRDefault="003E4BA0" w:rsidP="003E4BA0">
      <w:r w:rsidRPr="00FB03BE">
        <w:t xml:space="preserve">Voda je korištena za potrebe osoblja, redovnog održavanja prostora i hidromehaničke opreme te održavanje zelenih površina. U sklopu vodovodne mreže postavljen je i jedan vrtni hidrant u pripadajućem armiranobetonskom oknu. </w:t>
      </w:r>
    </w:p>
    <w:p w:rsidR="003E4BA0" w:rsidRPr="00FB03BE" w:rsidRDefault="003E4BA0" w:rsidP="003E4BA0">
      <w:r w:rsidRPr="00FB03BE">
        <w:t xml:space="preserve">Od vodomjernog okna su izvedena (dva) 2 ogranka za dovod vode do nadzemne građevine – jedan prema sanitarnim prostorijama i drugi prema prostoru sa hidromehaničkom opremom. </w:t>
      </w:r>
    </w:p>
    <w:p w:rsidR="006868FB" w:rsidRPr="00FB03BE" w:rsidRDefault="000D0A4C" w:rsidP="006F632B">
      <w:r w:rsidRPr="00FB03BE">
        <w:t xml:space="preserve">Izvođač će projektirati i izvesti </w:t>
      </w:r>
      <w:r w:rsidR="003E4BA0" w:rsidRPr="00FB03BE">
        <w:t xml:space="preserve">proširenje </w:t>
      </w:r>
      <w:r w:rsidRPr="00FB03BE">
        <w:t>sustav</w:t>
      </w:r>
      <w:r w:rsidR="003E4BA0" w:rsidRPr="00FB03BE">
        <w:t>a</w:t>
      </w:r>
      <w:r w:rsidRPr="00FB03BE">
        <w:t xml:space="preserve"> distribucije pitke vode na području </w:t>
      </w:r>
      <w:r w:rsidR="006868FB" w:rsidRPr="00FB03BE">
        <w:t>UPOV-a, te sustav</w:t>
      </w:r>
      <w:r w:rsidR="003E4BA0" w:rsidRPr="00FB03BE">
        <w:t>a</w:t>
      </w:r>
      <w:r w:rsidR="006868FB" w:rsidRPr="00FB03BE">
        <w:t xml:space="preserve"> hidrantske mreže</w:t>
      </w:r>
      <w:r w:rsidRPr="00FB03BE">
        <w:t xml:space="preserve">. Sustav distribucije vode </w:t>
      </w:r>
      <w:r w:rsidR="006868FB" w:rsidRPr="00FB03BE">
        <w:t xml:space="preserve">i hidrantske mreže </w:t>
      </w:r>
      <w:r w:rsidRPr="00FB03BE">
        <w:t>će biti u sk</w:t>
      </w:r>
      <w:r w:rsidR="006868FB" w:rsidRPr="00FB03BE">
        <w:t>ladu s hrvatskom regulativom.</w:t>
      </w:r>
    </w:p>
    <w:p w:rsidR="006868FB" w:rsidRPr="00FB03BE" w:rsidRDefault="006868FB" w:rsidP="006F632B">
      <w:pPr>
        <w:pStyle w:val="Heading3"/>
      </w:pPr>
      <w:bookmarkStart w:id="113" w:name="_Toc392979842"/>
      <w:bookmarkStart w:id="114" w:name="_Toc490819287"/>
      <w:r w:rsidRPr="00FB03BE">
        <w:t>Sustav zaštite od požara</w:t>
      </w:r>
      <w:bookmarkEnd w:id="113"/>
      <w:bookmarkEnd w:id="114"/>
    </w:p>
    <w:p w:rsidR="006868FB" w:rsidRPr="00FB03BE" w:rsidRDefault="006868FB" w:rsidP="006F632B">
      <w:r w:rsidRPr="00FB03BE">
        <w:t>Za cjelokupno područje UPOV-a Izvođač će projektirati i instalirati sustav zaštite od požara, te izraditi Elaborat zaštite od požara sukladno Pravilniku o planu zaštite od požara (NN 51/12) te pripadajućim podzakonskim aktima.</w:t>
      </w:r>
    </w:p>
    <w:p w:rsidR="006868FB" w:rsidRPr="00FB03BE" w:rsidRDefault="006868FB" w:rsidP="006F632B">
      <w:r w:rsidRPr="00FB03BE">
        <w:t>Prijenosni vatrogasni aparati (na bazi CO2, suhog praha) će biti postavljeni na različitim lokacijama sukladno hrvatskim zakonima.</w:t>
      </w:r>
    </w:p>
    <w:p w:rsidR="00A83C09" w:rsidRPr="00FB03BE" w:rsidRDefault="009D44AB" w:rsidP="006F632B">
      <w:pPr>
        <w:pStyle w:val="Heading3"/>
      </w:pPr>
      <w:bookmarkStart w:id="115" w:name="_Toc392979843"/>
      <w:bookmarkStart w:id="116" w:name="_Toc490819288"/>
      <w:r w:rsidRPr="00FB03BE">
        <w:t>Interni sustavi odvodnje sanitarnih</w:t>
      </w:r>
      <w:r w:rsidR="00A83C09" w:rsidRPr="00FB03BE">
        <w:t xml:space="preserve"> </w:t>
      </w:r>
      <w:r w:rsidRPr="00FB03BE">
        <w:t xml:space="preserve">i oborinskih voda </w:t>
      </w:r>
      <w:r w:rsidR="00A83C09" w:rsidRPr="00FB03BE">
        <w:t xml:space="preserve">na lokaciji </w:t>
      </w:r>
      <w:r w:rsidRPr="00FB03BE">
        <w:t>UPOV-a</w:t>
      </w:r>
      <w:bookmarkEnd w:id="115"/>
      <w:bookmarkEnd w:id="116"/>
    </w:p>
    <w:p w:rsidR="00A4042E" w:rsidRPr="00FB03BE" w:rsidRDefault="00A4042E" w:rsidP="00A4042E">
      <w:pPr>
        <w:spacing w:line="276" w:lineRule="auto"/>
        <w:rPr>
          <w:rFonts w:eastAsia="Arial"/>
          <w:lang w:eastAsia="it-IT"/>
        </w:rPr>
      </w:pPr>
      <w:bookmarkStart w:id="117" w:name="_Toc392979844"/>
      <w:r w:rsidRPr="00FB03BE">
        <w:rPr>
          <w:rFonts w:eastAsia="Arial"/>
          <w:lang w:eastAsia="it-IT"/>
        </w:rPr>
        <w:t xml:space="preserve">Na lokaciji uređaja za pročišćavanje otpadnih voda Omišalj je postavljen cjevovod za odvodnju oborinskih voda s internih prometnica i manipulativnih površina već u sklopu 1. faze izgradnje te otpadnih voda nastalih u sklopu sanitarnih prostorija i prostorija s hidromehaničkom opremom u nadzemnoj građevini 1. faze. </w:t>
      </w:r>
    </w:p>
    <w:p w:rsidR="00BD5C25" w:rsidRDefault="00BD5C25" w:rsidP="00A4042E">
      <w:pPr>
        <w:spacing w:line="276" w:lineRule="auto"/>
        <w:rPr>
          <w:rFonts w:eastAsia="Arial"/>
          <w:lang w:eastAsia="it-IT"/>
        </w:rPr>
      </w:pPr>
      <w:r>
        <w:rPr>
          <w:rFonts w:eastAsia="Arial"/>
          <w:lang w:eastAsia="it-IT"/>
        </w:rPr>
        <w:t>Kolektore</w:t>
      </w:r>
      <w:r w:rsidR="00A4042E" w:rsidRPr="00FB03BE">
        <w:rPr>
          <w:rFonts w:eastAsia="Arial"/>
          <w:lang w:eastAsia="it-IT"/>
        </w:rPr>
        <w:t xml:space="preserve"> oborinske odvodnje predviđ</w:t>
      </w:r>
      <w:r>
        <w:rPr>
          <w:rFonts w:eastAsia="Arial"/>
          <w:lang w:eastAsia="it-IT"/>
        </w:rPr>
        <w:t xml:space="preserve">eno je spojiti na postojeći odteretni kanal u vlasništvu „Dine“, u </w:t>
      </w:r>
      <w:r w:rsidR="00247B95" w:rsidRPr="00247B95">
        <w:rPr>
          <w:rFonts w:eastAsia="Arial"/>
          <w:lang w:eastAsia="it-IT"/>
        </w:rPr>
        <w:t>nadležnost</w:t>
      </w:r>
      <w:r w:rsidRPr="00247B95">
        <w:rPr>
          <w:rFonts w:eastAsia="Arial"/>
          <w:lang w:eastAsia="it-IT"/>
        </w:rPr>
        <w:t>i Hrvatskih voda.</w:t>
      </w:r>
    </w:p>
    <w:p w:rsidR="00A4042E" w:rsidRPr="00FB03BE" w:rsidRDefault="00A4042E" w:rsidP="00A4042E">
      <w:pPr>
        <w:spacing w:line="276" w:lineRule="auto"/>
        <w:rPr>
          <w:rFonts w:eastAsia="Arial"/>
          <w:lang w:eastAsia="it-IT"/>
        </w:rPr>
      </w:pPr>
      <w:r w:rsidRPr="00FB03BE">
        <w:rPr>
          <w:rFonts w:eastAsia="Arial"/>
          <w:lang w:eastAsia="it-IT"/>
        </w:rPr>
        <w:t xml:space="preserve">Na trasi oborinskih kolekora je ugrađenih 5 (pet) revizijskih okana, na horizonatlnim i vertikalnim lomovima trase, kao i za potrebe priključenja kišnih slivnika te održavanja tijekom eksploatacije cjevovoda. </w:t>
      </w:r>
    </w:p>
    <w:p w:rsidR="00A4042E" w:rsidRPr="00FB03BE" w:rsidRDefault="00A4042E" w:rsidP="00A4042E">
      <w:pPr>
        <w:spacing w:line="276" w:lineRule="auto"/>
        <w:rPr>
          <w:rFonts w:eastAsia="Arial"/>
          <w:lang w:eastAsia="it-IT"/>
        </w:rPr>
      </w:pPr>
      <w:r w:rsidRPr="00FB03BE">
        <w:rPr>
          <w:rFonts w:eastAsia="Arial"/>
          <w:lang w:eastAsia="it-IT"/>
        </w:rPr>
        <w:t>Za potrebe odvodnje sanitarnih otpadnih voda nastalih u sklopu lokacije uređaja za pročišćavanje otpadnih voda postavljen je cjevovod DN 250 mm sveukupne dužine 14,00 m. Sanitarne otpadne vode su dopremljene u proces obrade na hidromehaničkoj opremi 1. faze izgradnje, zajedno sa otpadnim vodama kanalizacijskog sustava Omišalj.</w:t>
      </w:r>
    </w:p>
    <w:p w:rsidR="00A83C09" w:rsidRPr="00FB03BE" w:rsidRDefault="00A83C09" w:rsidP="006F632B">
      <w:pPr>
        <w:pStyle w:val="Heading3"/>
      </w:pPr>
      <w:bookmarkStart w:id="118" w:name="_Toc490819289"/>
      <w:r w:rsidRPr="00FB03BE">
        <w:t xml:space="preserve">Ograda </w:t>
      </w:r>
      <w:r w:rsidR="009D44AB" w:rsidRPr="00FB03BE">
        <w:t>UPOV-a</w:t>
      </w:r>
      <w:bookmarkEnd w:id="117"/>
      <w:bookmarkEnd w:id="118"/>
    </w:p>
    <w:p w:rsidR="003E4BA0" w:rsidRPr="00FB03BE" w:rsidRDefault="003E4BA0" w:rsidP="003E4BA0">
      <w:r w:rsidRPr="00FB03BE">
        <w:t xml:space="preserve">Zaštitna ograda sa ulaznim vratima za kolni promet (500 cm) te za ulazom za pješake (120 cm) je izvedena već u 1. fazi izgradnje uređaja za pročišćavanje otpadnih voda Omišalj. </w:t>
      </w:r>
    </w:p>
    <w:p w:rsidR="003E4BA0" w:rsidRPr="00FB03BE" w:rsidRDefault="003E4BA0" w:rsidP="003E4BA0">
      <w:r w:rsidRPr="00FB03BE">
        <w:lastRenderedPageBreak/>
        <w:t xml:space="preserve">Ograda je u visini od 190 cm na način da je izveden armiranobetonski zid visine 50 cm, na kojeg su postavljeni elementi visine 140 cm. </w:t>
      </w:r>
    </w:p>
    <w:p w:rsidR="00A21A4A" w:rsidRPr="00FB03BE" w:rsidRDefault="003E4BA0" w:rsidP="003E4BA0">
      <w:r w:rsidRPr="00FB03BE">
        <w:t>Oko građevina je izgrađena pješačka staza, širine 1,0 m. Radi svladavanja visinskih razlika u komunikaciji oko nadzemne građevine izvedene su vanjske armiranobetonske stepenice, uklopljene u pješačke staze.</w:t>
      </w:r>
    </w:p>
    <w:p w:rsidR="003E4BA0" w:rsidRPr="00FB03BE" w:rsidRDefault="003E4BA0" w:rsidP="003E4BA0">
      <w:r w:rsidRPr="00FB03BE">
        <w:t xml:space="preserve">U sklopu nadogradnje UPOV je potrebno izvesti i proširenje postojeće ograde gdje je to potrebno. </w:t>
      </w:r>
    </w:p>
    <w:p w:rsidR="00A83C09" w:rsidRPr="00FB03BE" w:rsidRDefault="00A83C09" w:rsidP="006F632B">
      <w:pPr>
        <w:pStyle w:val="Heading3"/>
      </w:pPr>
      <w:bookmarkStart w:id="119" w:name="_Toc392979845"/>
      <w:bookmarkStart w:id="120" w:name="_Toc490819290"/>
      <w:r w:rsidRPr="00FB03BE">
        <w:t>Ulazna vrata</w:t>
      </w:r>
      <w:bookmarkEnd w:id="119"/>
      <w:bookmarkEnd w:id="120"/>
    </w:p>
    <w:p w:rsidR="00F2749B" w:rsidRPr="00FB03BE" w:rsidRDefault="00F2749B" w:rsidP="00F2749B">
      <w:bookmarkStart w:id="121" w:name="_Toc392979846"/>
      <w:r w:rsidRPr="00FB03BE">
        <w:t>Ulazna vrata su već ugrađena</w:t>
      </w:r>
      <w:r w:rsidR="004919B4" w:rsidRPr="00FB03BE">
        <w:t xml:space="preserve"> ali ih je potrebno nadograditi sa sustavom daljinskog otvaranja.</w:t>
      </w:r>
    </w:p>
    <w:p w:rsidR="00A83C09" w:rsidRPr="00FB03BE" w:rsidRDefault="00A83C09" w:rsidP="006F632B">
      <w:pPr>
        <w:pStyle w:val="Heading3"/>
      </w:pPr>
      <w:bookmarkStart w:id="122" w:name="_Toc490819291"/>
      <w:r w:rsidRPr="00FB03BE">
        <w:t>Krajobrazno uređenje</w:t>
      </w:r>
      <w:bookmarkEnd w:id="121"/>
      <w:bookmarkEnd w:id="122"/>
    </w:p>
    <w:p w:rsidR="00A83C09" w:rsidRPr="00FB03BE" w:rsidRDefault="00A83C09" w:rsidP="006F632B">
      <w:r w:rsidRPr="00FB03BE">
        <w:t>Izvođač će izraditi u okviru glavnog arhitektonskog projekta i projekt krajobraznog uređenja podložan odobrenju Naručitelja i Inženjera.</w:t>
      </w:r>
    </w:p>
    <w:p w:rsidR="00A83C09" w:rsidRPr="00FB03BE" w:rsidRDefault="00A83C09" w:rsidP="006F632B">
      <w:r w:rsidRPr="00FB03BE">
        <w:t xml:space="preserve">Pri uređenju okoliša Izvođač će uvažiti zahtjeve iz lokacijske dozvole te </w:t>
      </w:r>
      <w:r w:rsidR="00977121" w:rsidRPr="00FB03BE">
        <w:t xml:space="preserve">Rješenja MZOIP o prihvatljivosti zahvata za okoliš </w:t>
      </w:r>
      <w:r w:rsidRPr="00FB03BE">
        <w:t>(vidi Knjigu 5).</w:t>
      </w:r>
    </w:p>
    <w:p w:rsidR="00A83C09" w:rsidRPr="00FB03BE" w:rsidRDefault="00A83C09" w:rsidP="006F632B">
      <w:r w:rsidRPr="00FB03BE">
        <w:t>Krajobrazno uređenje će respektirati objekte koji su različitih visina, oblika i namjene, intervencijom, izrade nasipa, sadnjom drveća, grmlja i sl.</w:t>
      </w:r>
    </w:p>
    <w:p w:rsidR="00A83C09" w:rsidRPr="00FB03BE" w:rsidRDefault="00A83C09" w:rsidP="006F632B">
      <w:r w:rsidRPr="00FB03BE">
        <w:t>Izvođač će posaditi drveće i grmlje na području U</w:t>
      </w:r>
      <w:r w:rsidR="00977121" w:rsidRPr="00FB03BE">
        <w:t>POV-a</w:t>
      </w:r>
      <w:r w:rsidRPr="00FB03BE">
        <w:t xml:space="preserve"> kako bi se uredio okoliš zgrada, osiguralo da je </w:t>
      </w:r>
      <w:r w:rsidR="00977121" w:rsidRPr="00FB03BE">
        <w:t>UPOV</w:t>
      </w:r>
      <w:r w:rsidRPr="00FB03BE">
        <w:t xml:space="preserve"> manje </w:t>
      </w:r>
      <w:r w:rsidR="00FA7FC5" w:rsidRPr="00FB03BE">
        <w:t xml:space="preserve">vizualno </w:t>
      </w:r>
      <w:r w:rsidRPr="00FB03BE">
        <w:t xml:space="preserve">invazivan u </w:t>
      </w:r>
      <w:r w:rsidR="00FA7FC5" w:rsidRPr="00FB03BE">
        <w:t>odnosu na okolni krajobraz,</w:t>
      </w:r>
      <w:r w:rsidRPr="00FB03BE">
        <w:t xml:space="preserve"> te kako bi se postigla funkcija zaštite od širenja neugodnih mirisa sa lokacije </w:t>
      </w:r>
      <w:r w:rsidR="00FA7FC5" w:rsidRPr="00FB03BE">
        <w:t>UPOV-a</w:t>
      </w:r>
      <w:r w:rsidRPr="00FB03BE">
        <w:t xml:space="preserve">. </w:t>
      </w:r>
    </w:p>
    <w:p w:rsidR="00A83C09" w:rsidRPr="00FB03BE" w:rsidRDefault="00A83C09" w:rsidP="006F632B">
      <w:r w:rsidRPr="00FB03BE">
        <w:t xml:space="preserve">Drveće i grmlje će biti tipa vegetacije koja se može pronaći u okolnom području uz minimalne smetnje radu </w:t>
      </w:r>
      <w:r w:rsidR="00FA7FC5" w:rsidRPr="00FB03BE">
        <w:t>UPOV-a</w:t>
      </w:r>
      <w:r w:rsidRPr="00FB03BE">
        <w:t>.</w:t>
      </w:r>
    </w:p>
    <w:p w:rsidR="00A83C09" w:rsidRPr="00FB03BE" w:rsidRDefault="00A83C09" w:rsidP="006F632B">
      <w:r w:rsidRPr="00FB03BE">
        <w:t xml:space="preserve">Otvorene površine unutar ograde </w:t>
      </w:r>
      <w:r w:rsidR="00FA7FC5" w:rsidRPr="00FB03BE">
        <w:t>UPOV-a će biti zatravljene.</w:t>
      </w:r>
    </w:p>
    <w:p w:rsidR="00855684" w:rsidRPr="00FB03BE" w:rsidRDefault="00855684" w:rsidP="00855684">
      <w:r w:rsidRPr="00FB03BE">
        <w:t>Broj komada pojedine vrste bilja treba približno odgovarati ukupnom broju biljaka podijeljenom s brojem vrsta.</w:t>
      </w:r>
    </w:p>
    <w:p w:rsidR="00855684" w:rsidRPr="00FB03BE" w:rsidRDefault="00855684" w:rsidP="00855684">
      <w:r w:rsidRPr="00FB03BE">
        <w:t>Uključiti održavanje u trajanju od godine dana od dana sadnje.</w:t>
      </w:r>
    </w:p>
    <w:p w:rsidR="00855684" w:rsidRPr="00FB03BE" w:rsidRDefault="00855684" w:rsidP="00855684">
      <w:r w:rsidRPr="00FB03BE">
        <w:t>Detaljan raspored sadnica prikazati na nacrtu uređenja okoliša.</w:t>
      </w:r>
    </w:p>
    <w:p w:rsidR="00855684" w:rsidRPr="00FB03BE" w:rsidRDefault="00855684" w:rsidP="00855684">
      <w:r w:rsidRPr="00FB03BE">
        <w:t>Puzavce posaditi uz zidove i kamenjar.</w:t>
      </w:r>
    </w:p>
    <w:p w:rsidR="00855684" w:rsidRPr="00FB03BE" w:rsidRDefault="00855684" w:rsidP="00855684">
      <w:r w:rsidRPr="00FB03BE">
        <w:t>Visina stablašica mora iznostit minimalno 1,0 m.</w:t>
      </w:r>
    </w:p>
    <w:p w:rsidR="00A83C09" w:rsidRPr="00FB03BE" w:rsidRDefault="00A83C09" w:rsidP="006F632B">
      <w:pPr>
        <w:pStyle w:val="Heading3"/>
      </w:pPr>
      <w:bookmarkStart w:id="123" w:name="_Toc392979847"/>
      <w:bookmarkStart w:id="124" w:name="_Toc490819292"/>
      <w:r w:rsidRPr="00FB03BE">
        <w:t xml:space="preserve">Nadgledanje područja </w:t>
      </w:r>
      <w:r w:rsidR="007A4367" w:rsidRPr="00FB03BE">
        <w:t>UPOV-</w:t>
      </w:r>
      <w:r w:rsidRPr="00FB03BE">
        <w:t>a</w:t>
      </w:r>
      <w:bookmarkEnd w:id="123"/>
      <w:bookmarkEnd w:id="124"/>
    </w:p>
    <w:p w:rsidR="00BD35B3" w:rsidRPr="00FB03BE" w:rsidRDefault="00BD35B3" w:rsidP="00BD35B3">
      <w:r w:rsidRPr="00FB03BE">
        <w:t>UPOV će bit opremljen digitalnim (IP) video sustavom koji pokriva bitna</w:t>
      </w:r>
      <w:r w:rsidR="00BD5C25">
        <w:t xml:space="preserve"> </w:t>
      </w:r>
      <w:r w:rsidR="00BD5C25" w:rsidRPr="00247B95">
        <w:t>područja</w:t>
      </w:r>
      <w:r w:rsidRPr="00247B95">
        <w:t>.</w:t>
      </w:r>
      <w:r w:rsidRPr="00FB03BE">
        <w:t xml:space="preserve"> Video sustav čine mrežne (IP) nadzorne video kamere visoke rezolucije, mrežni digitalni video snimač kao centralni uređaj na svakoj od lokacija, software za prikaz kadrova uživo i pregled snimljenih video zapisa, te LAN mreže adekvatne propusnosti. Na svakoj od lokacija potrebno je na monitorima klijentskih računala omogućiti gledanje kadrova uživo i pregledavanje snimaka te lokacije s pripadajućom programskom podrškom namijenjenom video nadzoru. </w:t>
      </w:r>
    </w:p>
    <w:p w:rsidR="00BD35B3" w:rsidRPr="00FB03BE" w:rsidRDefault="00BD35B3" w:rsidP="00BD35B3">
      <w:r w:rsidRPr="00FB03BE">
        <w:t xml:space="preserve">IP video kamere moraju biti u boji i minimalne rezolucije 1080p, s integriranim IR reflektorom u svakoj kameri za dnevno/noćni režim rada (minimalni domet IR će biti određen područjem snimanja). </w:t>
      </w:r>
    </w:p>
    <w:p w:rsidR="00BD35B3" w:rsidRPr="00FB03BE" w:rsidRDefault="00BD35B3" w:rsidP="00BD35B3">
      <w:r w:rsidRPr="00FB03BE">
        <w:t>IP video sustav uz potpuno nadziranje, mora podržavati i detekciju pokreta sa svrhom stvaranja i pohrane alarmnog događaja.</w:t>
      </w:r>
    </w:p>
    <w:p w:rsidR="00BD35B3" w:rsidRPr="00FB03BE" w:rsidRDefault="00BD35B3" w:rsidP="00BD35B3">
      <w:r w:rsidRPr="00FB03BE">
        <w:t xml:space="preserve">Video zapis s IP kamera u trajanju od minimalno 72h potrebno je pohraniti na tvrdi disk mrežnog digitalnog video snimača smještenog u prostorima UPOV-a u zaštićenom ormariću. U sustavu je potrebno imati mogućnost pohranjivanja video snimke na mrežne diskove. </w:t>
      </w:r>
    </w:p>
    <w:p w:rsidR="00BD35B3" w:rsidRDefault="00BD35B3" w:rsidP="00BD35B3">
      <w:r w:rsidRPr="00FB03BE">
        <w:lastRenderedPageBreak/>
        <w:t>LAN mreža lokacije UPOV-a mora omogućiti nesmetan istovremeni prijenos svih signala IP video kamera bez degradacije kvalitete do snimača. Mrežni kabeli za video kamere moraju završavati unutar zaštićenog ormarića snimača.</w:t>
      </w:r>
    </w:p>
    <w:p w:rsidR="00BD5C25" w:rsidRPr="00247B95" w:rsidRDefault="00BD5C25" w:rsidP="00BD35B3">
      <w:r>
        <w:t xml:space="preserve">Potrebno je ugraditi IP video kameru </w:t>
      </w:r>
      <w:r w:rsidR="00844211" w:rsidRPr="00247B95">
        <w:t>u pogonsku zgradu grube rešetke, na visini izvan direktnog dohvata.</w:t>
      </w:r>
    </w:p>
    <w:p w:rsidR="00BD35B3" w:rsidRPr="00FB03BE" w:rsidRDefault="00BD35B3" w:rsidP="00BD35B3">
      <w:r w:rsidRPr="00247B95">
        <w:t>IP video kamere moraju biti predviđene za vanjsku montažu, na visini izvan direktnog doh</w:t>
      </w:r>
      <w:r w:rsidR="00BD5C25" w:rsidRPr="00247B95">
        <w:t>vata, s  kućištem minimalno IP68</w:t>
      </w:r>
      <w:r w:rsidRPr="00247B95">
        <w:t>.</w:t>
      </w:r>
    </w:p>
    <w:p w:rsidR="00A83C09" w:rsidRPr="00FB03BE" w:rsidRDefault="00A83C09" w:rsidP="006F632B">
      <w:pPr>
        <w:pStyle w:val="Heading3"/>
      </w:pPr>
      <w:bookmarkStart w:id="125" w:name="_Toc392979848"/>
      <w:bookmarkStart w:id="126" w:name="_Toc490819293"/>
      <w:r w:rsidRPr="00FB03BE">
        <w:t xml:space="preserve">Osvjetljenje područja </w:t>
      </w:r>
      <w:r w:rsidR="007A4367" w:rsidRPr="00FB03BE">
        <w:t>UPOV-</w:t>
      </w:r>
      <w:r w:rsidRPr="00FB03BE">
        <w:t>a</w:t>
      </w:r>
      <w:bookmarkEnd w:id="125"/>
      <w:bookmarkEnd w:id="126"/>
    </w:p>
    <w:p w:rsidR="00FA7FC5" w:rsidRPr="00FB03BE" w:rsidRDefault="00A83C09" w:rsidP="006F632B">
      <w:r w:rsidRPr="00FB03BE">
        <w:t>Na području U</w:t>
      </w:r>
      <w:r w:rsidR="00FA7FC5" w:rsidRPr="00FB03BE">
        <w:t>POV-a</w:t>
      </w:r>
      <w:r w:rsidRPr="00FB03BE">
        <w:t xml:space="preserve"> će biti projektirana i </w:t>
      </w:r>
      <w:r w:rsidR="00FA7FC5" w:rsidRPr="00FB03BE">
        <w:t>izgrađena</w:t>
      </w:r>
      <w:r w:rsidRPr="00FB03BE">
        <w:t xml:space="preserve"> javna rasvjeta duž cesta i uređenih površina kako bi se omogućili svi radni postupci vezani uz rad </w:t>
      </w:r>
      <w:r w:rsidR="00FA7FC5" w:rsidRPr="00FB03BE">
        <w:t>UPOV-a</w:t>
      </w:r>
      <w:r w:rsidRPr="00FB03BE">
        <w:t xml:space="preserve"> i u noćnim satima. </w:t>
      </w:r>
    </w:p>
    <w:p w:rsidR="00F21348" w:rsidRPr="00FB03BE" w:rsidRDefault="00A83C09" w:rsidP="006F632B">
      <w:r w:rsidRPr="00FB03BE">
        <w:t>Sv</w:t>
      </w:r>
      <w:r w:rsidR="00FA7FC5" w:rsidRPr="00FB03BE">
        <w:t>e</w:t>
      </w:r>
      <w:r w:rsidRPr="00FB03BE">
        <w:t xml:space="preserve"> </w:t>
      </w:r>
      <w:r w:rsidR="00FA7FC5" w:rsidRPr="00FB03BE">
        <w:t xml:space="preserve">zgrade </w:t>
      </w:r>
      <w:r w:rsidRPr="00FB03BE">
        <w:t xml:space="preserve">će imati najmanje jedno rasvjetno tijelo na ulazu. Na svim mjestima gdje nije potrebna javna rasvjeta, a na kojima se nalaze elektro ili ostala oprema, potrebno je osigurati lokalno osvjetljenje dostatno za rad. </w:t>
      </w:r>
    </w:p>
    <w:p w:rsidR="00F52057" w:rsidRPr="00FB03BE" w:rsidRDefault="00F21348" w:rsidP="006F632B">
      <w:r w:rsidRPr="00FB03BE">
        <w:t xml:space="preserve">Stupovi javne rasvjete moraju </w:t>
      </w:r>
      <w:r w:rsidR="00F52057" w:rsidRPr="00FB03BE">
        <w:t>zadovoljavati slijedeće zahtjeve:</w:t>
      </w:r>
    </w:p>
    <w:p w:rsidR="00F52057" w:rsidRPr="00FB03BE" w:rsidRDefault="00F52057" w:rsidP="006C02FA">
      <w:pPr>
        <w:pStyle w:val="ListParagraph"/>
        <w:numPr>
          <w:ilvl w:val="0"/>
          <w:numId w:val="122"/>
        </w:numPr>
      </w:pPr>
      <w:r w:rsidRPr="00FB03BE">
        <w:t>Minimalna visina stupa iznosi 5 m.</w:t>
      </w:r>
    </w:p>
    <w:p w:rsidR="00A83C09" w:rsidRPr="00FB03BE" w:rsidRDefault="00F52057" w:rsidP="006C02FA">
      <w:pPr>
        <w:pStyle w:val="ListParagraph"/>
        <w:numPr>
          <w:ilvl w:val="0"/>
          <w:numId w:val="122"/>
        </w:numPr>
      </w:pPr>
      <w:r w:rsidRPr="00FB03BE">
        <w:t>Materijal za izradu je pocinčani čelični lim.</w:t>
      </w:r>
    </w:p>
    <w:p w:rsidR="00F52057" w:rsidRDefault="00F52057" w:rsidP="006C02FA">
      <w:pPr>
        <w:pStyle w:val="ListParagraph"/>
        <w:numPr>
          <w:ilvl w:val="0"/>
          <w:numId w:val="122"/>
        </w:numPr>
      </w:pPr>
      <w:r w:rsidRPr="00FB03BE">
        <w:t>Potrebno je predvidjeti LED rasvjetna tijela.</w:t>
      </w:r>
    </w:p>
    <w:p w:rsidR="00844211" w:rsidRPr="00247B95" w:rsidRDefault="00844211" w:rsidP="006C02FA">
      <w:pPr>
        <w:pStyle w:val="ListParagraph"/>
        <w:numPr>
          <w:ilvl w:val="0"/>
          <w:numId w:val="122"/>
        </w:numPr>
      </w:pPr>
      <w:r w:rsidRPr="00247B95">
        <w:t>Potrebno je zamijeniti postojeća rasvjetna tijela u LED rasvjetu</w:t>
      </w:r>
    </w:p>
    <w:p w:rsidR="00F52057" w:rsidRPr="00FB03BE" w:rsidRDefault="00F52057" w:rsidP="006F632B">
      <w:r w:rsidRPr="00FB03BE">
        <w:t>Sva ostala rasvjetna tijela moraju biti u štednoj izved</w:t>
      </w:r>
      <w:r w:rsidR="008722A3">
        <w:t>b</w:t>
      </w:r>
      <w:r w:rsidRPr="00FB03BE">
        <w:t>i po izboru Izvođača</w:t>
      </w:r>
    </w:p>
    <w:p w:rsidR="00A83C09" w:rsidRPr="00FB03BE" w:rsidRDefault="00A83C09" w:rsidP="006F632B">
      <w:pPr>
        <w:pStyle w:val="Heading3"/>
      </w:pPr>
      <w:bookmarkStart w:id="127" w:name="_Toc392979849"/>
      <w:bookmarkStart w:id="128" w:name="_Toc490819294"/>
      <w:r w:rsidRPr="00FB03BE">
        <w:t>Označavanje</w:t>
      </w:r>
      <w:bookmarkEnd w:id="127"/>
      <w:bookmarkEnd w:id="128"/>
    </w:p>
    <w:p w:rsidR="00A83C09" w:rsidRPr="00FB03BE" w:rsidRDefault="00A83C09" w:rsidP="006F632B">
      <w:r w:rsidRPr="00FB03BE">
        <w:t xml:space="preserve">Odgovarajuće oznake će biti postavljene na ulaz u pojedine procesne objekte, oko područja </w:t>
      </w:r>
      <w:r w:rsidR="00F52057" w:rsidRPr="00FB03BE">
        <w:t>UPOV-a</w:t>
      </w:r>
      <w:r w:rsidRPr="00FB03BE">
        <w:t xml:space="preserve"> i unutar zgrada (smjerovi, indikatori, oznake upozorenja, plan evakuacije, itd.). Oznake će Izvođač osigurati uz trase kabela i cijevi, okna, zasunske komore, nadzemne ventile, skladišta opasnih i zapaljivih materijala itd. Oznake će biti u sukladnosti s važećom hrvatskom regulativom i zahtjevima lokalne uprave. Sve oznake će biti na hrvatskom jeziku.</w:t>
      </w:r>
    </w:p>
    <w:p w:rsidR="00A83C09" w:rsidRPr="00FB03BE" w:rsidRDefault="00A83C09" w:rsidP="006F632B">
      <w:r w:rsidRPr="00FB03BE">
        <w:t>Prije izrade natpisa/oznaka, nacrti istih će biti dostavljeni Inženjeru na odobrenje.</w:t>
      </w:r>
    </w:p>
    <w:p w:rsidR="007835B8" w:rsidRPr="00FB03BE" w:rsidRDefault="00BE3AAB" w:rsidP="007835B8">
      <w:pPr>
        <w:pStyle w:val="Heading3"/>
        <w:spacing w:before="120" w:after="120"/>
      </w:pPr>
      <w:bookmarkStart w:id="129" w:name="_Toc406491838"/>
      <w:bookmarkStart w:id="130" w:name="_Toc417905368"/>
      <w:bookmarkStart w:id="131" w:name="_Toc434947101"/>
      <w:bookmarkStart w:id="132" w:name="_Toc406491839"/>
      <w:bookmarkStart w:id="133" w:name="_Toc418011789"/>
      <w:bookmarkStart w:id="134" w:name="_Toc392979854"/>
      <w:bookmarkStart w:id="135" w:name="_Toc490819295"/>
      <w:r w:rsidRPr="00FB03BE">
        <w:t xml:space="preserve">Zahtjevi za </w:t>
      </w:r>
      <w:r w:rsidR="00855684" w:rsidRPr="00FB03BE">
        <w:t>nadzornu</w:t>
      </w:r>
      <w:r w:rsidRPr="00FB03BE">
        <w:t xml:space="preserve"> </w:t>
      </w:r>
      <w:r w:rsidR="007835B8" w:rsidRPr="00FB03BE">
        <w:t>zgrad</w:t>
      </w:r>
      <w:bookmarkEnd w:id="129"/>
      <w:bookmarkEnd w:id="130"/>
      <w:bookmarkEnd w:id="131"/>
      <w:r w:rsidRPr="00FB03BE">
        <w:t>u</w:t>
      </w:r>
      <w:bookmarkEnd w:id="135"/>
    </w:p>
    <w:p w:rsidR="007835B8" w:rsidRPr="00FB03BE" w:rsidRDefault="00855684" w:rsidP="007835B8">
      <w:r w:rsidRPr="00FB03BE">
        <w:t xml:space="preserve">Nadzorna zgrada </w:t>
      </w:r>
      <w:r w:rsidR="007835B8" w:rsidRPr="00FB03BE">
        <w:t xml:space="preserve">se izvodi kao samostojeća, prizemna zgrada, gdje </w:t>
      </w:r>
      <w:r w:rsidR="007600E5" w:rsidRPr="00FB03BE">
        <w:t xml:space="preserve">se </w:t>
      </w:r>
      <w:r w:rsidR="007835B8" w:rsidRPr="00FB03BE">
        <w:t>nalaze slijedeće prostorije:</w:t>
      </w:r>
    </w:p>
    <w:p w:rsidR="007835B8" w:rsidRPr="00FB03BE" w:rsidRDefault="007835B8" w:rsidP="00A82D91">
      <w:pPr>
        <w:pStyle w:val="ListParagraph"/>
        <w:numPr>
          <w:ilvl w:val="0"/>
          <w:numId w:val="308"/>
        </w:numPr>
        <w:spacing w:after="0"/>
      </w:pPr>
      <w:r w:rsidRPr="00FB03BE">
        <w:t>ulazni prostori</w:t>
      </w:r>
      <w:r w:rsidR="00740850" w:rsidRPr="00FB03BE">
        <w:t xml:space="preserve"> sa nadstrešnicom</w:t>
      </w:r>
      <w:r w:rsidRPr="00FB03BE">
        <w:t>;</w:t>
      </w:r>
    </w:p>
    <w:p w:rsidR="00740850" w:rsidRPr="00FB03BE" w:rsidRDefault="00740850" w:rsidP="00A82D91">
      <w:pPr>
        <w:pStyle w:val="ListParagraph"/>
        <w:numPr>
          <w:ilvl w:val="0"/>
          <w:numId w:val="308"/>
        </w:numPr>
        <w:spacing w:after="0"/>
      </w:pPr>
      <w:r w:rsidRPr="00FB03BE">
        <w:t xml:space="preserve">radionica sa skladištem; </w:t>
      </w:r>
    </w:p>
    <w:p w:rsidR="007835B8" w:rsidRPr="00FB03BE" w:rsidRDefault="00740850" w:rsidP="00A82D91">
      <w:pPr>
        <w:pStyle w:val="ListParagraph"/>
        <w:numPr>
          <w:ilvl w:val="0"/>
          <w:numId w:val="308"/>
        </w:numPr>
        <w:spacing w:after="0"/>
      </w:pPr>
      <w:r w:rsidRPr="00FB03BE">
        <w:t>soba za odmor</w:t>
      </w:r>
      <w:r w:rsidR="007835B8" w:rsidRPr="00FB03BE">
        <w:t>;</w:t>
      </w:r>
    </w:p>
    <w:p w:rsidR="007835B8" w:rsidRPr="00FB03BE" w:rsidRDefault="00740850" w:rsidP="00A82D91">
      <w:pPr>
        <w:pStyle w:val="ListParagraph"/>
        <w:numPr>
          <w:ilvl w:val="0"/>
          <w:numId w:val="308"/>
        </w:numPr>
        <w:spacing w:after="0"/>
      </w:pPr>
      <w:r w:rsidRPr="00FB03BE">
        <w:t>sanitarije, garderoba</w:t>
      </w:r>
      <w:r w:rsidR="007835B8" w:rsidRPr="00FB03BE">
        <w:t>;</w:t>
      </w:r>
    </w:p>
    <w:p w:rsidR="007835B8" w:rsidRPr="00FB03BE" w:rsidRDefault="00740850" w:rsidP="00A82D91">
      <w:pPr>
        <w:pStyle w:val="ListParagraph"/>
        <w:numPr>
          <w:ilvl w:val="0"/>
          <w:numId w:val="308"/>
        </w:numPr>
        <w:spacing w:after="0"/>
      </w:pPr>
      <w:r w:rsidRPr="00FB03BE">
        <w:t>laboratorij</w:t>
      </w:r>
      <w:r w:rsidR="007835B8" w:rsidRPr="00FB03BE">
        <w:t>;</w:t>
      </w:r>
    </w:p>
    <w:p w:rsidR="007835B8" w:rsidRPr="00FB03BE" w:rsidRDefault="00740850" w:rsidP="00A82D91">
      <w:pPr>
        <w:pStyle w:val="ListParagraph"/>
        <w:numPr>
          <w:ilvl w:val="0"/>
          <w:numId w:val="308"/>
        </w:numPr>
        <w:spacing w:after="0"/>
      </w:pPr>
      <w:r w:rsidRPr="00FB03BE">
        <w:t>nadzorna soba;</w:t>
      </w:r>
    </w:p>
    <w:p w:rsidR="007835B8" w:rsidRPr="00FB03BE" w:rsidRDefault="007835B8" w:rsidP="007835B8">
      <w:r w:rsidRPr="00FB03BE">
        <w:t xml:space="preserve">Tlocrtne (vanjske) dimenzije upravne građevine su </w:t>
      </w:r>
      <w:r w:rsidR="00671458">
        <w:t xml:space="preserve">minimalno </w:t>
      </w:r>
      <w:r w:rsidR="00740850" w:rsidRPr="00671458">
        <w:t>15,05</w:t>
      </w:r>
      <w:r w:rsidRPr="00671458">
        <w:t>x</w:t>
      </w:r>
      <w:r w:rsidR="00740850" w:rsidRPr="00671458">
        <w:t>6,65+</w:t>
      </w:r>
      <w:r w:rsidR="00B10876" w:rsidRPr="00671458">
        <w:t>6,60x</w:t>
      </w:r>
      <w:r w:rsidR="00740850" w:rsidRPr="00671458">
        <w:t>1,</w:t>
      </w:r>
      <w:r w:rsidR="00B10876" w:rsidRPr="00671458">
        <w:t>70</w:t>
      </w:r>
      <w:r w:rsidRPr="00671458">
        <w:t xml:space="preserve"> m.</w:t>
      </w:r>
    </w:p>
    <w:p w:rsidR="007835B8" w:rsidRPr="00FB03BE" w:rsidRDefault="00877DDF" w:rsidP="007835B8">
      <w:r>
        <w:t xml:space="preserve">Svijetla visina 2,75 m, kosi krov. </w:t>
      </w:r>
    </w:p>
    <w:p w:rsidR="007835B8" w:rsidRPr="00FB03BE" w:rsidRDefault="00855684" w:rsidP="00FD7A3D">
      <w:pPr>
        <w:spacing w:before="0" w:after="200" w:line="276" w:lineRule="auto"/>
        <w:jc w:val="left"/>
      </w:pPr>
      <w:r w:rsidRPr="00FB03BE">
        <w:br w:type="page"/>
      </w:r>
      <w:r w:rsidR="007835B8" w:rsidRPr="00FB03BE">
        <w:lastRenderedPageBreak/>
        <w:t>Konstrukcija građevine je klasična:</w:t>
      </w:r>
    </w:p>
    <w:p w:rsidR="007835B8" w:rsidRPr="00FB03BE" w:rsidRDefault="007835B8" w:rsidP="00A82D91">
      <w:pPr>
        <w:pStyle w:val="ListParagraph"/>
        <w:numPr>
          <w:ilvl w:val="0"/>
          <w:numId w:val="307"/>
        </w:numPr>
        <w:spacing w:after="0"/>
      </w:pPr>
      <w:r w:rsidRPr="00FB03BE">
        <w:t>vanjski nosivi zidovi od opeke sa vertikalnim i horizontalnim serklažima;</w:t>
      </w:r>
    </w:p>
    <w:p w:rsidR="007835B8" w:rsidRPr="00FB03BE" w:rsidRDefault="00FD7A3D" w:rsidP="00A82D91">
      <w:pPr>
        <w:pStyle w:val="ListParagraph"/>
        <w:numPr>
          <w:ilvl w:val="0"/>
          <w:numId w:val="307"/>
        </w:numPr>
        <w:spacing w:after="0"/>
      </w:pPr>
      <w:r>
        <w:t>armiranobetonski serklaži, kosi krov</w:t>
      </w:r>
      <w:r w:rsidR="007835B8" w:rsidRPr="00FB03BE">
        <w:t>;</w:t>
      </w:r>
    </w:p>
    <w:p w:rsidR="007835B8" w:rsidRPr="00FB03BE" w:rsidRDefault="007835B8" w:rsidP="00A82D91">
      <w:pPr>
        <w:pStyle w:val="ListParagraph"/>
        <w:numPr>
          <w:ilvl w:val="0"/>
          <w:numId w:val="307"/>
        </w:numPr>
        <w:spacing w:after="0"/>
      </w:pPr>
      <w:r w:rsidRPr="00FB03BE">
        <w:t>temeljenje na trakastim temeljima;</w:t>
      </w:r>
    </w:p>
    <w:p w:rsidR="007835B8" w:rsidRPr="00FB03BE" w:rsidRDefault="007835B8" w:rsidP="00A82D91">
      <w:pPr>
        <w:pStyle w:val="ListParagraph"/>
        <w:numPr>
          <w:ilvl w:val="0"/>
          <w:numId w:val="307"/>
        </w:numPr>
        <w:spacing w:after="0"/>
      </w:pPr>
      <w:r w:rsidRPr="00FB03BE">
        <w:t>obrada pročelja završnim slojem “SEP”-a ili dr.;</w:t>
      </w:r>
    </w:p>
    <w:p w:rsidR="00A8518C" w:rsidRPr="00FB03BE" w:rsidRDefault="00A8518C" w:rsidP="00A82D91">
      <w:pPr>
        <w:pStyle w:val="ListParagraph"/>
        <w:numPr>
          <w:ilvl w:val="0"/>
          <w:numId w:val="307"/>
        </w:numPr>
        <w:spacing w:after="0"/>
      </w:pPr>
      <w:r w:rsidRPr="00FB03BE">
        <w:t>toplinska izolacija vnjskih zidova min. 8 cm</w:t>
      </w:r>
    </w:p>
    <w:p w:rsidR="007835B8" w:rsidRPr="00FB03BE" w:rsidRDefault="00B10876" w:rsidP="007835B8">
      <w:r w:rsidRPr="00FB03BE">
        <w:t xml:space="preserve">Bruto </w:t>
      </w:r>
      <w:r w:rsidR="007835B8" w:rsidRPr="00FB03BE">
        <w:t xml:space="preserve">površina </w:t>
      </w:r>
      <w:r w:rsidR="00671458">
        <w:t xml:space="preserve">min. </w:t>
      </w:r>
      <w:r w:rsidRPr="00671458">
        <w:t xml:space="preserve">111,44 </w:t>
      </w:r>
      <w:r w:rsidR="007835B8" w:rsidRPr="00671458">
        <w:t>m2.</w:t>
      </w:r>
    </w:p>
    <w:p w:rsidR="00942160" w:rsidRPr="00FB03BE" w:rsidRDefault="007835B8" w:rsidP="007835B8">
      <w:r w:rsidRPr="00FB03BE">
        <w:t xml:space="preserve">Završene obloge podova i zidova ovise o namjeni prostorija. </w:t>
      </w:r>
    </w:p>
    <w:p w:rsidR="007835B8" w:rsidRPr="00FB03BE" w:rsidRDefault="007835B8" w:rsidP="007835B8">
      <w:r w:rsidRPr="00FB03BE">
        <w:t>Zidovi su obrađeni gletanjem i ličenjem.</w:t>
      </w:r>
    </w:p>
    <w:p w:rsidR="007835B8" w:rsidRPr="00FB03BE" w:rsidRDefault="007835B8" w:rsidP="007835B8">
      <w:r w:rsidRPr="00FB03BE">
        <w:t>Pješa</w:t>
      </w:r>
      <w:r w:rsidR="00B10876" w:rsidRPr="00FB03BE">
        <w:t xml:space="preserve">čki pristup predviđen je sa </w:t>
      </w:r>
      <w:r w:rsidRPr="00FB03BE">
        <w:t xml:space="preserve">strane objekta. </w:t>
      </w:r>
    </w:p>
    <w:p w:rsidR="007835B8" w:rsidRPr="00FB03BE" w:rsidRDefault="007835B8" w:rsidP="007835B8">
      <w:r w:rsidRPr="00FB03BE">
        <w:t>Vanjska bravarija na objektu (vrata i prozori) u prizemlju je plastificirani aluminij. Ostakljenje je izo-staklom. Unutarnja bravarija je plastificirani aluminij.</w:t>
      </w:r>
    </w:p>
    <w:p w:rsidR="007835B8" w:rsidRPr="00FB03BE" w:rsidRDefault="007835B8" w:rsidP="007835B8">
      <w:r w:rsidRPr="00FB03BE">
        <w:t>Sustav klimatizacije/grijanja će biti ugrađen kako bi se osigurala minimalna temperature od 18 °C, a maksimalna od 28°C unutar prostorije.</w:t>
      </w:r>
      <w:r w:rsidR="004A1D9C" w:rsidRPr="00FB03BE">
        <w:t xml:space="preserve"> </w:t>
      </w:r>
      <w:r w:rsidR="004A1D9C" w:rsidRPr="00671458">
        <w:t xml:space="preserve">Ugraditi </w:t>
      </w:r>
      <w:r w:rsidR="00FD7A3D" w:rsidRPr="00671458">
        <w:t>s</w:t>
      </w:r>
      <w:r w:rsidR="004A1D9C" w:rsidRPr="00671458">
        <w:t>p</w:t>
      </w:r>
      <w:r w:rsidR="00855684" w:rsidRPr="00671458">
        <w:t xml:space="preserve">lit sistem </w:t>
      </w:r>
      <w:r w:rsidR="00FD7A3D" w:rsidRPr="00671458">
        <w:t xml:space="preserve">tipa inverter </w:t>
      </w:r>
      <w:r w:rsidR="00855684" w:rsidRPr="00671458">
        <w:t>hlađenja</w:t>
      </w:r>
      <w:r w:rsidR="00855684" w:rsidRPr="00FB03BE">
        <w:t xml:space="preserve"> sa vanjskom jedinicom za tri unutarnje jedinice te tri unutarnje jedinice (soba za odmor, laboratorij, nadzorna soba). </w:t>
      </w:r>
    </w:p>
    <w:p w:rsidR="00FD7A3D" w:rsidRDefault="007835B8" w:rsidP="007835B8">
      <w:r w:rsidRPr="00FB03BE">
        <w:t xml:space="preserve">Krovna konstrukcija je </w:t>
      </w:r>
      <w:r w:rsidR="00FD7A3D">
        <w:t>kosa armirano betonska ploča. Sustav odvodnje krovnih voda regulira se olucima.</w:t>
      </w:r>
    </w:p>
    <w:p w:rsidR="007835B8" w:rsidRPr="00FB03BE" w:rsidRDefault="007835B8" w:rsidP="007835B8">
      <w:r w:rsidRPr="00FB03BE">
        <w:tab/>
      </w:r>
    </w:p>
    <w:tbl>
      <w:tblPr>
        <w:tblW w:w="501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007"/>
        <w:gridCol w:w="2760"/>
        <w:gridCol w:w="2034"/>
        <w:gridCol w:w="4071"/>
      </w:tblGrid>
      <w:tr w:rsidR="00FB03BE" w:rsidRPr="00FB03BE" w:rsidTr="00B10876">
        <w:trPr>
          <w:jc w:val="center"/>
        </w:trPr>
        <w:tc>
          <w:tcPr>
            <w:tcW w:w="510" w:type="pct"/>
            <w:shd w:val="clear" w:color="auto" w:fill="auto"/>
            <w:vAlign w:val="center"/>
            <w:hideMark/>
          </w:tcPr>
          <w:p w:rsidR="00B10876" w:rsidRPr="00FB03BE" w:rsidRDefault="00B10876" w:rsidP="00855684">
            <w:pPr>
              <w:spacing w:before="20" w:after="20"/>
              <w:jc w:val="center"/>
              <w:rPr>
                <w:b/>
              </w:rPr>
            </w:pPr>
            <w:r w:rsidRPr="00FB03BE">
              <w:rPr>
                <w:b/>
              </w:rPr>
              <w:t>Oznaka</w:t>
            </w:r>
          </w:p>
        </w:tc>
        <w:tc>
          <w:tcPr>
            <w:tcW w:w="1398" w:type="pct"/>
            <w:shd w:val="clear" w:color="auto" w:fill="auto"/>
            <w:vAlign w:val="center"/>
            <w:hideMark/>
          </w:tcPr>
          <w:p w:rsidR="00B10876" w:rsidRPr="00FB03BE" w:rsidRDefault="00B10876" w:rsidP="00855684">
            <w:pPr>
              <w:spacing w:before="20" w:after="20"/>
              <w:jc w:val="center"/>
              <w:rPr>
                <w:b/>
              </w:rPr>
            </w:pPr>
            <w:r w:rsidRPr="00FB03BE">
              <w:rPr>
                <w:b/>
              </w:rPr>
              <w:t>Namjena</w:t>
            </w:r>
          </w:p>
        </w:tc>
        <w:tc>
          <w:tcPr>
            <w:tcW w:w="1030" w:type="pct"/>
            <w:shd w:val="clear" w:color="auto" w:fill="auto"/>
            <w:vAlign w:val="center"/>
            <w:hideMark/>
          </w:tcPr>
          <w:p w:rsidR="00B10876" w:rsidRPr="00FB03BE" w:rsidRDefault="00B10876" w:rsidP="00855684">
            <w:pPr>
              <w:spacing w:before="20" w:after="20"/>
              <w:jc w:val="center"/>
              <w:rPr>
                <w:b/>
              </w:rPr>
            </w:pPr>
            <w:r w:rsidRPr="00FB03BE">
              <w:rPr>
                <w:b/>
              </w:rPr>
              <w:t>Minimalna neto površina (m</w:t>
            </w:r>
            <w:r w:rsidRPr="00FB03BE">
              <w:rPr>
                <w:b/>
                <w:vertAlign w:val="superscript"/>
              </w:rPr>
              <w:t>2</w:t>
            </w:r>
            <w:r w:rsidRPr="00FB03BE">
              <w:rPr>
                <w:b/>
              </w:rPr>
              <w:t>)</w:t>
            </w:r>
          </w:p>
        </w:tc>
        <w:tc>
          <w:tcPr>
            <w:tcW w:w="2063" w:type="pct"/>
            <w:shd w:val="clear" w:color="auto" w:fill="auto"/>
            <w:vAlign w:val="center"/>
            <w:hideMark/>
          </w:tcPr>
          <w:p w:rsidR="00B10876" w:rsidRPr="00FB03BE" w:rsidRDefault="00B10876" w:rsidP="00855684">
            <w:pPr>
              <w:spacing w:before="20" w:after="20"/>
              <w:jc w:val="center"/>
              <w:rPr>
                <w:b/>
              </w:rPr>
            </w:pPr>
            <w:r w:rsidRPr="00FB03BE">
              <w:rPr>
                <w:b/>
              </w:rPr>
              <w:t>Završna podna obloga</w:t>
            </w:r>
          </w:p>
        </w:tc>
      </w:tr>
      <w:tr w:rsidR="00FB03BE" w:rsidRPr="00FB03BE" w:rsidTr="00B10876">
        <w:trPr>
          <w:jc w:val="center"/>
        </w:trPr>
        <w:tc>
          <w:tcPr>
            <w:tcW w:w="510" w:type="pct"/>
            <w:shd w:val="clear" w:color="auto" w:fill="auto"/>
            <w:vAlign w:val="center"/>
            <w:hideMark/>
          </w:tcPr>
          <w:p w:rsidR="00B10876" w:rsidRPr="00FB03BE" w:rsidRDefault="00B10876" w:rsidP="00855684">
            <w:pPr>
              <w:spacing w:before="20" w:after="20"/>
            </w:pPr>
            <w:r w:rsidRPr="00FB03BE">
              <w:t>P1</w:t>
            </w:r>
          </w:p>
        </w:tc>
        <w:tc>
          <w:tcPr>
            <w:tcW w:w="1398" w:type="pct"/>
            <w:shd w:val="clear" w:color="auto" w:fill="auto"/>
            <w:vAlign w:val="center"/>
            <w:hideMark/>
          </w:tcPr>
          <w:p w:rsidR="00B10876" w:rsidRPr="00FB03BE" w:rsidRDefault="00B10876" w:rsidP="00855684">
            <w:pPr>
              <w:spacing w:before="20" w:after="20"/>
            </w:pPr>
            <w:r w:rsidRPr="00FB03BE">
              <w:t>nadstrešnica</w:t>
            </w:r>
          </w:p>
        </w:tc>
        <w:tc>
          <w:tcPr>
            <w:tcW w:w="1030" w:type="pct"/>
            <w:shd w:val="clear" w:color="auto" w:fill="auto"/>
            <w:vAlign w:val="center"/>
            <w:hideMark/>
          </w:tcPr>
          <w:p w:rsidR="00B10876" w:rsidRPr="00671458" w:rsidRDefault="00B10876" w:rsidP="00B10876">
            <w:pPr>
              <w:spacing w:before="20" w:after="20"/>
              <w:jc w:val="center"/>
            </w:pPr>
            <w:r w:rsidRPr="00671458">
              <w:t>10,20</w:t>
            </w:r>
          </w:p>
        </w:tc>
        <w:tc>
          <w:tcPr>
            <w:tcW w:w="2063" w:type="pct"/>
            <w:shd w:val="clear" w:color="auto" w:fill="auto"/>
            <w:vAlign w:val="center"/>
          </w:tcPr>
          <w:p w:rsidR="00B10876" w:rsidRPr="00FB03BE" w:rsidRDefault="00FD7A3D" w:rsidP="00855684">
            <w:pPr>
              <w:spacing w:before="20" w:after="20"/>
            </w:pPr>
            <w:r>
              <w:t>industrijski pod</w:t>
            </w:r>
          </w:p>
        </w:tc>
      </w:tr>
      <w:tr w:rsidR="00FB03BE" w:rsidRPr="00FB03BE" w:rsidTr="00B10876">
        <w:trPr>
          <w:jc w:val="center"/>
        </w:trPr>
        <w:tc>
          <w:tcPr>
            <w:tcW w:w="510" w:type="pct"/>
            <w:shd w:val="clear" w:color="auto" w:fill="auto"/>
            <w:vAlign w:val="center"/>
            <w:hideMark/>
          </w:tcPr>
          <w:p w:rsidR="00B10876" w:rsidRPr="00FB03BE" w:rsidRDefault="00B10876" w:rsidP="00855684">
            <w:pPr>
              <w:spacing w:before="20" w:after="20"/>
            </w:pPr>
            <w:r w:rsidRPr="00FB03BE">
              <w:t>P2</w:t>
            </w:r>
          </w:p>
        </w:tc>
        <w:tc>
          <w:tcPr>
            <w:tcW w:w="1398" w:type="pct"/>
            <w:shd w:val="clear" w:color="auto" w:fill="auto"/>
            <w:vAlign w:val="center"/>
          </w:tcPr>
          <w:p w:rsidR="00B10876" w:rsidRPr="00FB03BE" w:rsidRDefault="00B10876" w:rsidP="00855684">
            <w:pPr>
              <w:spacing w:before="20" w:after="20"/>
            </w:pPr>
            <w:r w:rsidRPr="00FB03BE">
              <w:t>radionica sa skladištem</w:t>
            </w:r>
          </w:p>
        </w:tc>
        <w:tc>
          <w:tcPr>
            <w:tcW w:w="1030" w:type="pct"/>
            <w:shd w:val="clear" w:color="auto" w:fill="auto"/>
            <w:vAlign w:val="center"/>
          </w:tcPr>
          <w:p w:rsidR="00B10876" w:rsidRPr="00671458" w:rsidRDefault="00B10876" w:rsidP="00B10876">
            <w:pPr>
              <w:spacing w:before="20" w:after="20"/>
              <w:jc w:val="center"/>
            </w:pPr>
            <w:r w:rsidRPr="00671458">
              <w:t>22,20</w:t>
            </w:r>
          </w:p>
        </w:tc>
        <w:tc>
          <w:tcPr>
            <w:tcW w:w="2063" w:type="pct"/>
            <w:shd w:val="clear" w:color="auto" w:fill="auto"/>
            <w:vAlign w:val="center"/>
          </w:tcPr>
          <w:p w:rsidR="00B10876" w:rsidRPr="00FB03BE" w:rsidRDefault="00942160" w:rsidP="00855684">
            <w:pPr>
              <w:spacing w:before="20" w:after="20"/>
            </w:pPr>
            <w:r w:rsidRPr="00FB03BE">
              <w:t>industrijski pod</w:t>
            </w:r>
          </w:p>
        </w:tc>
      </w:tr>
      <w:tr w:rsidR="00FB03BE" w:rsidRPr="00FB03BE" w:rsidTr="00B10876">
        <w:trPr>
          <w:jc w:val="center"/>
        </w:trPr>
        <w:tc>
          <w:tcPr>
            <w:tcW w:w="510" w:type="pct"/>
            <w:shd w:val="clear" w:color="auto" w:fill="auto"/>
            <w:vAlign w:val="center"/>
            <w:hideMark/>
          </w:tcPr>
          <w:p w:rsidR="00B10876" w:rsidRPr="00FB03BE" w:rsidRDefault="00B10876" w:rsidP="00855684">
            <w:pPr>
              <w:spacing w:before="20" w:after="20"/>
            </w:pPr>
            <w:r w:rsidRPr="00FB03BE">
              <w:t>P3</w:t>
            </w:r>
          </w:p>
        </w:tc>
        <w:tc>
          <w:tcPr>
            <w:tcW w:w="1398" w:type="pct"/>
            <w:shd w:val="clear" w:color="auto" w:fill="auto"/>
            <w:vAlign w:val="center"/>
          </w:tcPr>
          <w:p w:rsidR="00B10876" w:rsidRPr="00FB03BE" w:rsidRDefault="00B10876" w:rsidP="00855684">
            <w:pPr>
              <w:spacing w:before="20" w:after="20"/>
            </w:pPr>
            <w:r w:rsidRPr="00FB03BE">
              <w:t>soba za odmor</w:t>
            </w:r>
          </w:p>
        </w:tc>
        <w:tc>
          <w:tcPr>
            <w:tcW w:w="1030" w:type="pct"/>
            <w:shd w:val="clear" w:color="auto" w:fill="auto"/>
            <w:vAlign w:val="center"/>
          </w:tcPr>
          <w:p w:rsidR="00B10876" w:rsidRPr="00671458" w:rsidRDefault="00B10876" w:rsidP="00B10876">
            <w:pPr>
              <w:spacing w:before="20" w:after="20"/>
              <w:jc w:val="center"/>
            </w:pPr>
            <w:r w:rsidRPr="00671458">
              <w:t>7,80</w:t>
            </w:r>
          </w:p>
        </w:tc>
        <w:tc>
          <w:tcPr>
            <w:tcW w:w="2063" w:type="pct"/>
            <w:shd w:val="clear" w:color="auto" w:fill="auto"/>
            <w:vAlign w:val="center"/>
          </w:tcPr>
          <w:p w:rsidR="00B10876" w:rsidRPr="00FB03BE" w:rsidRDefault="00FD7A3D" w:rsidP="00855684">
            <w:pPr>
              <w:spacing w:before="20" w:after="20"/>
            </w:pPr>
            <w:r>
              <w:t>industrijski pod</w:t>
            </w:r>
          </w:p>
        </w:tc>
      </w:tr>
      <w:tr w:rsidR="00FB03BE" w:rsidRPr="00FB03BE" w:rsidTr="00B10876">
        <w:trPr>
          <w:jc w:val="center"/>
        </w:trPr>
        <w:tc>
          <w:tcPr>
            <w:tcW w:w="510" w:type="pct"/>
            <w:shd w:val="clear" w:color="auto" w:fill="auto"/>
            <w:vAlign w:val="center"/>
            <w:hideMark/>
          </w:tcPr>
          <w:p w:rsidR="00B10876" w:rsidRPr="00FB03BE" w:rsidRDefault="00B10876" w:rsidP="00855684">
            <w:pPr>
              <w:spacing w:before="20" w:after="20"/>
            </w:pPr>
            <w:r w:rsidRPr="00FB03BE">
              <w:t>P4</w:t>
            </w:r>
          </w:p>
        </w:tc>
        <w:tc>
          <w:tcPr>
            <w:tcW w:w="1398" w:type="pct"/>
            <w:shd w:val="clear" w:color="auto" w:fill="auto"/>
            <w:vAlign w:val="center"/>
          </w:tcPr>
          <w:p w:rsidR="00B10876" w:rsidRPr="00FB03BE" w:rsidRDefault="00B10876" w:rsidP="00855684">
            <w:pPr>
              <w:spacing w:before="20" w:after="20"/>
            </w:pPr>
            <w:r w:rsidRPr="00FB03BE">
              <w:t>sanitarije, garderoba</w:t>
            </w:r>
          </w:p>
        </w:tc>
        <w:tc>
          <w:tcPr>
            <w:tcW w:w="1030" w:type="pct"/>
            <w:shd w:val="clear" w:color="auto" w:fill="auto"/>
            <w:vAlign w:val="center"/>
          </w:tcPr>
          <w:p w:rsidR="00B10876" w:rsidRPr="00671458" w:rsidRDefault="00B10876" w:rsidP="00B10876">
            <w:pPr>
              <w:spacing w:before="20" w:after="20"/>
              <w:jc w:val="center"/>
            </w:pPr>
            <w:r w:rsidRPr="00671458">
              <w:t>6,80</w:t>
            </w:r>
          </w:p>
        </w:tc>
        <w:tc>
          <w:tcPr>
            <w:tcW w:w="2063" w:type="pct"/>
            <w:shd w:val="clear" w:color="auto" w:fill="auto"/>
            <w:vAlign w:val="center"/>
          </w:tcPr>
          <w:p w:rsidR="00B10876" w:rsidRPr="00FB03BE" w:rsidRDefault="00FD7A3D" w:rsidP="00855684">
            <w:pPr>
              <w:spacing w:before="20" w:after="20"/>
            </w:pPr>
            <w:r>
              <w:t>industrijski pod</w:t>
            </w:r>
          </w:p>
        </w:tc>
      </w:tr>
      <w:tr w:rsidR="00FB03BE" w:rsidRPr="00FB03BE" w:rsidTr="00B10876">
        <w:trPr>
          <w:jc w:val="center"/>
        </w:trPr>
        <w:tc>
          <w:tcPr>
            <w:tcW w:w="510" w:type="pct"/>
            <w:shd w:val="clear" w:color="auto" w:fill="auto"/>
            <w:vAlign w:val="center"/>
            <w:hideMark/>
          </w:tcPr>
          <w:p w:rsidR="00B10876" w:rsidRPr="00FB03BE" w:rsidRDefault="00B10876" w:rsidP="00855684">
            <w:pPr>
              <w:spacing w:before="20" w:after="20"/>
            </w:pPr>
            <w:r w:rsidRPr="00FB03BE">
              <w:t>P5</w:t>
            </w:r>
          </w:p>
        </w:tc>
        <w:tc>
          <w:tcPr>
            <w:tcW w:w="1398" w:type="pct"/>
            <w:shd w:val="clear" w:color="auto" w:fill="auto"/>
            <w:vAlign w:val="center"/>
          </w:tcPr>
          <w:p w:rsidR="00B10876" w:rsidRPr="00FB03BE" w:rsidRDefault="00B10876" w:rsidP="00855684">
            <w:pPr>
              <w:spacing w:before="20" w:after="20"/>
            </w:pPr>
            <w:r w:rsidRPr="00FB03BE">
              <w:t>laboratorij</w:t>
            </w:r>
          </w:p>
        </w:tc>
        <w:tc>
          <w:tcPr>
            <w:tcW w:w="1030" w:type="pct"/>
            <w:shd w:val="clear" w:color="auto" w:fill="auto"/>
            <w:vAlign w:val="center"/>
          </w:tcPr>
          <w:p w:rsidR="00B10876" w:rsidRPr="00671458" w:rsidRDefault="00B10876" w:rsidP="00B10876">
            <w:pPr>
              <w:spacing w:before="20" w:after="20"/>
              <w:jc w:val="center"/>
            </w:pPr>
            <w:r w:rsidRPr="00671458">
              <w:t>22,20</w:t>
            </w:r>
          </w:p>
        </w:tc>
        <w:tc>
          <w:tcPr>
            <w:tcW w:w="2063" w:type="pct"/>
            <w:shd w:val="clear" w:color="auto" w:fill="auto"/>
            <w:vAlign w:val="center"/>
          </w:tcPr>
          <w:p w:rsidR="00B10876" w:rsidRPr="00FB03BE" w:rsidRDefault="00B10876" w:rsidP="0075270F">
            <w:pPr>
              <w:spacing w:before="20" w:after="20"/>
            </w:pPr>
            <w:r w:rsidRPr="00FB03BE">
              <w:t>obloga od materijala otpornog n</w:t>
            </w:r>
            <w:r w:rsidR="00FD7A3D">
              <w:t xml:space="preserve">a koroziju i </w:t>
            </w:r>
            <w:r w:rsidR="0075270F">
              <w:t>nagrizajuće djelovanje kemikalija</w:t>
            </w:r>
          </w:p>
        </w:tc>
      </w:tr>
      <w:tr w:rsidR="00FB03BE" w:rsidRPr="00FB03BE" w:rsidTr="00B10876">
        <w:trPr>
          <w:jc w:val="center"/>
        </w:trPr>
        <w:tc>
          <w:tcPr>
            <w:tcW w:w="510" w:type="pct"/>
            <w:shd w:val="clear" w:color="auto" w:fill="auto"/>
            <w:vAlign w:val="center"/>
            <w:hideMark/>
          </w:tcPr>
          <w:p w:rsidR="00B10876" w:rsidRPr="00FB03BE" w:rsidRDefault="00B10876" w:rsidP="00855684">
            <w:pPr>
              <w:spacing w:before="20" w:after="20"/>
            </w:pPr>
            <w:r w:rsidRPr="00FB03BE">
              <w:t>P6</w:t>
            </w:r>
          </w:p>
        </w:tc>
        <w:tc>
          <w:tcPr>
            <w:tcW w:w="1398" w:type="pct"/>
            <w:shd w:val="clear" w:color="auto" w:fill="auto"/>
            <w:vAlign w:val="center"/>
          </w:tcPr>
          <w:p w:rsidR="00B10876" w:rsidRPr="00FB03BE" w:rsidRDefault="00B10876" w:rsidP="00855684">
            <w:pPr>
              <w:spacing w:before="20" w:after="20"/>
            </w:pPr>
            <w:r w:rsidRPr="00FB03BE">
              <w:t>nadzorna soba</w:t>
            </w:r>
          </w:p>
        </w:tc>
        <w:tc>
          <w:tcPr>
            <w:tcW w:w="1030" w:type="pct"/>
            <w:shd w:val="clear" w:color="auto" w:fill="auto"/>
            <w:vAlign w:val="center"/>
          </w:tcPr>
          <w:p w:rsidR="00B10876" w:rsidRPr="00671458" w:rsidRDefault="00B10876" w:rsidP="00B10876">
            <w:pPr>
              <w:spacing w:before="20" w:after="20"/>
              <w:jc w:val="center"/>
            </w:pPr>
            <w:r w:rsidRPr="00671458">
              <w:t>22,20</w:t>
            </w:r>
          </w:p>
        </w:tc>
        <w:tc>
          <w:tcPr>
            <w:tcW w:w="2063" w:type="pct"/>
            <w:shd w:val="clear" w:color="auto" w:fill="auto"/>
            <w:vAlign w:val="center"/>
          </w:tcPr>
          <w:p w:rsidR="00B10876" w:rsidRPr="00FB03BE" w:rsidRDefault="00FD7A3D" w:rsidP="00855684">
            <w:pPr>
              <w:spacing w:before="20" w:after="20"/>
            </w:pPr>
            <w:r>
              <w:t>industrijski pod</w:t>
            </w:r>
          </w:p>
        </w:tc>
      </w:tr>
    </w:tbl>
    <w:p w:rsidR="007835B8" w:rsidRPr="00FB03BE" w:rsidRDefault="007835B8" w:rsidP="007835B8">
      <w:pPr>
        <w:rPr>
          <w:b/>
        </w:rPr>
      </w:pPr>
      <w:r w:rsidRPr="00FB03BE">
        <w:rPr>
          <w:b/>
        </w:rPr>
        <w:t>Oprema prostorija:</w:t>
      </w:r>
    </w:p>
    <w:tbl>
      <w:tblPr>
        <w:tblStyle w:val="TableGrid2"/>
        <w:tblW w:w="5000" w:type="pct"/>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1051"/>
        <w:gridCol w:w="2311"/>
        <w:gridCol w:w="6490"/>
      </w:tblGrid>
      <w:tr w:rsidR="00FB03BE" w:rsidRPr="00FB03BE" w:rsidTr="00F621BA">
        <w:trPr>
          <w:trHeight w:val="695"/>
          <w:tblHeader/>
        </w:trPr>
        <w:tc>
          <w:tcPr>
            <w:tcW w:w="533" w:type="pct"/>
            <w:shd w:val="clear" w:color="auto" w:fill="808080" w:themeFill="background1" w:themeFillShade="80"/>
            <w:vAlign w:val="center"/>
            <w:hideMark/>
          </w:tcPr>
          <w:p w:rsidR="007835B8" w:rsidRPr="00FB03BE" w:rsidRDefault="007835B8" w:rsidP="00740850">
            <w:pPr>
              <w:spacing w:before="20" w:after="20"/>
              <w:jc w:val="left"/>
              <w:rPr>
                <w:b/>
                <w:sz w:val="18"/>
                <w:szCs w:val="20"/>
              </w:rPr>
            </w:pPr>
            <w:r w:rsidRPr="00FB03BE">
              <w:rPr>
                <w:b/>
                <w:sz w:val="18"/>
                <w:szCs w:val="20"/>
              </w:rPr>
              <w:t>Oznaka prostorije</w:t>
            </w:r>
          </w:p>
        </w:tc>
        <w:tc>
          <w:tcPr>
            <w:tcW w:w="1173" w:type="pct"/>
            <w:shd w:val="clear" w:color="auto" w:fill="808080" w:themeFill="background1" w:themeFillShade="80"/>
            <w:vAlign w:val="center"/>
            <w:hideMark/>
          </w:tcPr>
          <w:p w:rsidR="007835B8" w:rsidRPr="00FB03BE" w:rsidRDefault="007835B8" w:rsidP="00740850">
            <w:pPr>
              <w:spacing w:before="20" w:after="20"/>
              <w:jc w:val="left"/>
              <w:rPr>
                <w:b/>
                <w:sz w:val="18"/>
                <w:szCs w:val="20"/>
              </w:rPr>
            </w:pPr>
            <w:r w:rsidRPr="00FB03BE">
              <w:rPr>
                <w:b/>
                <w:sz w:val="18"/>
                <w:szCs w:val="20"/>
              </w:rPr>
              <w:t>Namjena (naziv) prostorije</w:t>
            </w:r>
          </w:p>
        </w:tc>
        <w:tc>
          <w:tcPr>
            <w:tcW w:w="3294" w:type="pct"/>
            <w:shd w:val="clear" w:color="auto" w:fill="808080" w:themeFill="background1" w:themeFillShade="80"/>
            <w:vAlign w:val="center"/>
            <w:hideMark/>
          </w:tcPr>
          <w:p w:rsidR="007835B8" w:rsidRPr="00FB03BE" w:rsidRDefault="007835B8" w:rsidP="00740850">
            <w:pPr>
              <w:spacing w:before="20" w:after="20"/>
              <w:jc w:val="left"/>
              <w:rPr>
                <w:b/>
                <w:sz w:val="18"/>
                <w:szCs w:val="20"/>
              </w:rPr>
            </w:pPr>
            <w:r w:rsidRPr="00FB03BE">
              <w:rPr>
                <w:b/>
                <w:sz w:val="18"/>
                <w:szCs w:val="20"/>
              </w:rPr>
              <w:t>Namještaj i oprema prostorije</w:t>
            </w:r>
          </w:p>
        </w:tc>
      </w:tr>
      <w:tr w:rsidR="00FB03BE" w:rsidRPr="00FB03BE" w:rsidTr="008556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3" w:type="pct"/>
            <w:hideMark/>
          </w:tcPr>
          <w:p w:rsidR="00942160" w:rsidRPr="00FB03BE" w:rsidRDefault="00942160" w:rsidP="00855684">
            <w:pPr>
              <w:spacing w:before="20" w:after="20"/>
              <w:ind w:firstLine="153"/>
              <w:jc w:val="left"/>
              <w:rPr>
                <w:szCs w:val="20"/>
              </w:rPr>
            </w:pPr>
            <w:r w:rsidRPr="00FB03BE">
              <w:rPr>
                <w:szCs w:val="20"/>
              </w:rPr>
              <w:t>P2</w:t>
            </w:r>
          </w:p>
        </w:tc>
        <w:tc>
          <w:tcPr>
            <w:tcW w:w="1173" w:type="pct"/>
            <w:hideMark/>
          </w:tcPr>
          <w:p w:rsidR="00942160" w:rsidRPr="00FB03BE" w:rsidRDefault="004D4832" w:rsidP="00855684">
            <w:pPr>
              <w:spacing w:before="20" w:after="20"/>
              <w:jc w:val="left"/>
              <w:rPr>
                <w:szCs w:val="20"/>
              </w:rPr>
            </w:pPr>
            <w:r w:rsidRPr="00FB03BE">
              <w:rPr>
                <w:szCs w:val="20"/>
              </w:rPr>
              <w:t>r</w:t>
            </w:r>
            <w:r w:rsidR="00942160" w:rsidRPr="00FB03BE">
              <w:rPr>
                <w:szCs w:val="20"/>
              </w:rPr>
              <w:t>adionica sa skladištem</w:t>
            </w:r>
          </w:p>
        </w:tc>
        <w:tc>
          <w:tcPr>
            <w:tcW w:w="3294" w:type="pct"/>
            <w:hideMark/>
          </w:tcPr>
          <w:p w:rsidR="00942160" w:rsidRPr="00FB03BE" w:rsidRDefault="00942160" w:rsidP="00A82D91">
            <w:pPr>
              <w:numPr>
                <w:ilvl w:val="0"/>
                <w:numId w:val="306"/>
              </w:numPr>
              <w:spacing w:before="20" w:after="20"/>
              <w:ind w:left="330" w:hanging="284"/>
              <w:rPr>
                <w:sz w:val="18"/>
                <w:szCs w:val="18"/>
              </w:rPr>
            </w:pPr>
            <w:r w:rsidRPr="00FB03BE">
              <w:rPr>
                <w:sz w:val="18"/>
                <w:szCs w:val="18"/>
              </w:rPr>
              <w:t xml:space="preserve">1 x Radna površina u U-obliku (280+280+280x80x75 cm) iz lakiranog hrasta minimalne debljine 30 mm </w:t>
            </w:r>
          </w:p>
          <w:p w:rsidR="00942160" w:rsidRPr="00FB03BE" w:rsidRDefault="00942160" w:rsidP="00A82D91">
            <w:pPr>
              <w:numPr>
                <w:ilvl w:val="0"/>
                <w:numId w:val="306"/>
              </w:numPr>
              <w:spacing w:before="20" w:after="20"/>
              <w:ind w:left="330" w:right="-8" w:hanging="284"/>
              <w:rPr>
                <w:sz w:val="18"/>
                <w:szCs w:val="18"/>
              </w:rPr>
            </w:pPr>
            <w:r w:rsidRPr="00FB03BE">
              <w:rPr>
                <w:sz w:val="18"/>
                <w:szCs w:val="18"/>
              </w:rPr>
              <w:t>1 oprema za električno testiranje,</w:t>
            </w:r>
          </w:p>
          <w:p w:rsidR="00942160" w:rsidRPr="00FB03BE" w:rsidRDefault="00942160" w:rsidP="00A82D91">
            <w:pPr>
              <w:numPr>
                <w:ilvl w:val="0"/>
                <w:numId w:val="306"/>
              </w:numPr>
              <w:spacing w:before="20" w:after="20"/>
              <w:ind w:left="330" w:right="-8" w:hanging="284"/>
              <w:rPr>
                <w:sz w:val="18"/>
                <w:szCs w:val="18"/>
              </w:rPr>
            </w:pPr>
            <w:r w:rsidRPr="00FB03BE">
              <w:rPr>
                <w:sz w:val="18"/>
                <w:szCs w:val="18"/>
              </w:rPr>
              <w:t>1 stolna brusilica, 150 mm,</w:t>
            </w:r>
          </w:p>
          <w:p w:rsidR="00942160" w:rsidRPr="00FB03BE" w:rsidRDefault="00942160" w:rsidP="00A82D91">
            <w:pPr>
              <w:numPr>
                <w:ilvl w:val="0"/>
                <w:numId w:val="306"/>
              </w:numPr>
              <w:spacing w:before="20" w:after="20"/>
              <w:ind w:left="330" w:right="-8" w:hanging="284"/>
              <w:rPr>
                <w:sz w:val="18"/>
                <w:szCs w:val="18"/>
              </w:rPr>
            </w:pPr>
            <w:r w:rsidRPr="00FB03BE">
              <w:rPr>
                <w:sz w:val="18"/>
                <w:szCs w:val="18"/>
              </w:rPr>
              <w:t>1 bežična čekić bušilica, snaga 800 W,</w:t>
            </w:r>
          </w:p>
          <w:p w:rsidR="00942160" w:rsidRPr="00FB03BE" w:rsidRDefault="00942160" w:rsidP="00A82D91">
            <w:pPr>
              <w:numPr>
                <w:ilvl w:val="0"/>
                <w:numId w:val="306"/>
              </w:numPr>
              <w:spacing w:before="20" w:after="20"/>
              <w:ind w:left="330" w:right="-8" w:hanging="284"/>
              <w:rPr>
                <w:sz w:val="18"/>
                <w:szCs w:val="18"/>
              </w:rPr>
            </w:pPr>
            <w:r w:rsidRPr="00FB03BE">
              <w:rPr>
                <w:sz w:val="18"/>
                <w:szCs w:val="18"/>
              </w:rPr>
              <w:t>1 bežični izvijač,</w:t>
            </w:r>
          </w:p>
          <w:p w:rsidR="00942160" w:rsidRPr="00FB03BE" w:rsidRDefault="00942160" w:rsidP="00A82D91">
            <w:pPr>
              <w:numPr>
                <w:ilvl w:val="0"/>
                <w:numId w:val="306"/>
              </w:numPr>
              <w:spacing w:before="20" w:after="20"/>
              <w:ind w:left="330" w:right="-8" w:hanging="284"/>
              <w:rPr>
                <w:sz w:val="18"/>
                <w:szCs w:val="18"/>
              </w:rPr>
            </w:pPr>
            <w:r w:rsidRPr="00FB03BE">
              <w:rPr>
                <w:sz w:val="18"/>
                <w:szCs w:val="18"/>
              </w:rPr>
              <w:t>1 benzinska pila, 60-105 cm,</w:t>
            </w:r>
          </w:p>
          <w:p w:rsidR="00942160" w:rsidRPr="00FB03BE" w:rsidRDefault="00942160" w:rsidP="00A82D91">
            <w:pPr>
              <w:numPr>
                <w:ilvl w:val="0"/>
                <w:numId w:val="306"/>
              </w:numPr>
              <w:spacing w:before="20" w:after="20"/>
              <w:ind w:left="330" w:right="-8" w:hanging="284"/>
              <w:rPr>
                <w:sz w:val="18"/>
                <w:szCs w:val="18"/>
              </w:rPr>
            </w:pPr>
            <w:r w:rsidRPr="00FB03BE">
              <w:rPr>
                <w:sz w:val="18"/>
                <w:szCs w:val="18"/>
              </w:rPr>
              <w:t xml:space="preserve">1 bežična kutna brusilica, </w:t>
            </w:r>
          </w:p>
          <w:p w:rsidR="00942160" w:rsidRPr="00FB03BE" w:rsidRDefault="00942160" w:rsidP="00A82D91">
            <w:pPr>
              <w:numPr>
                <w:ilvl w:val="0"/>
                <w:numId w:val="306"/>
              </w:numPr>
              <w:spacing w:before="20" w:after="20"/>
              <w:ind w:left="330" w:right="-8" w:hanging="284"/>
              <w:rPr>
                <w:sz w:val="18"/>
                <w:szCs w:val="18"/>
              </w:rPr>
            </w:pPr>
            <w:r w:rsidRPr="00FB03BE">
              <w:rPr>
                <w:sz w:val="18"/>
                <w:szCs w:val="18"/>
              </w:rPr>
              <w:t xml:space="preserve">1 nitna kosilica trave, </w:t>
            </w:r>
          </w:p>
          <w:p w:rsidR="00942160" w:rsidRPr="00FB03BE" w:rsidRDefault="00942160" w:rsidP="00A82D91">
            <w:pPr>
              <w:numPr>
                <w:ilvl w:val="0"/>
                <w:numId w:val="306"/>
              </w:numPr>
              <w:spacing w:before="20" w:after="20"/>
              <w:ind w:left="330" w:right="-8" w:hanging="284"/>
              <w:rPr>
                <w:sz w:val="18"/>
                <w:szCs w:val="18"/>
              </w:rPr>
            </w:pPr>
            <w:r w:rsidRPr="00FB03BE">
              <w:rPr>
                <w:sz w:val="18"/>
                <w:szCs w:val="18"/>
              </w:rPr>
              <w:t>1 vručevodni visokotlačni kompaktni čistač sa integriranim rezervoarom, kapacitet 280-500 l/h, tlak 30-140 bar,</w:t>
            </w:r>
          </w:p>
          <w:p w:rsidR="00942160" w:rsidRPr="00FB03BE" w:rsidRDefault="00942160" w:rsidP="00A82D91">
            <w:pPr>
              <w:numPr>
                <w:ilvl w:val="0"/>
                <w:numId w:val="306"/>
              </w:numPr>
              <w:spacing w:before="20" w:after="20"/>
              <w:ind w:left="330" w:right="-8" w:hanging="284"/>
              <w:rPr>
                <w:sz w:val="18"/>
                <w:szCs w:val="18"/>
              </w:rPr>
            </w:pPr>
            <w:r w:rsidRPr="00FB03BE">
              <w:rPr>
                <w:sz w:val="18"/>
                <w:szCs w:val="18"/>
              </w:rPr>
              <w:t xml:space="preserve">ručno oruđe: 2 garniture od 17 komada viličasto okastih ključeva 6-22, 2 francuz ključa, 4 kombinirana izolirana kliješta 180 mm, 2 kliješta za skidanje izolacije, 2 multifunkcijska  električarska kliješta, 2 plosnata kliješta 160 mm, 94 dijelna garnitura nasadnih ključeva od Krom Vanadija, 2 garniture izoliranih plosnatih odvijača, 2 garniture izoliranih križnih odvijača, 1 čekić bat 1500 g, 2 bravarska čekića 300 g, 2 metalne kutije za alat, 1 garnitura momentnih ključeva, 2 aluminijske livel vage 380 mm, 2 mjerne trake 5 m, 2 garniture svrdla za beton, </w:t>
            </w:r>
            <w:r w:rsidRPr="00FB03BE">
              <w:rPr>
                <w:sz w:val="18"/>
                <w:szCs w:val="18"/>
              </w:rPr>
              <w:lastRenderedPageBreak/>
              <w:t>drvo i metal.</w:t>
            </w:r>
          </w:p>
        </w:tc>
      </w:tr>
      <w:tr w:rsidR="00FB03BE" w:rsidRPr="00FB03BE" w:rsidTr="008556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3" w:type="pct"/>
            <w:hideMark/>
          </w:tcPr>
          <w:p w:rsidR="00942160" w:rsidRPr="00FB03BE" w:rsidRDefault="00C0707C" w:rsidP="00855684">
            <w:pPr>
              <w:spacing w:before="20" w:after="20"/>
              <w:ind w:firstLine="153"/>
              <w:jc w:val="left"/>
              <w:rPr>
                <w:szCs w:val="20"/>
              </w:rPr>
            </w:pPr>
            <w:r w:rsidRPr="00FB03BE">
              <w:rPr>
                <w:szCs w:val="20"/>
              </w:rPr>
              <w:lastRenderedPageBreak/>
              <w:t>P3</w:t>
            </w:r>
          </w:p>
        </w:tc>
        <w:tc>
          <w:tcPr>
            <w:tcW w:w="1173" w:type="pct"/>
            <w:hideMark/>
          </w:tcPr>
          <w:p w:rsidR="00942160" w:rsidRPr="00FB03BE" w:rsidRDefault="00C0707C" w:rsidP="00855684">
            <w:pPr>
              <w:spacing w:before="20" w:after="20"/>
              <w:jc w:val="left"/>
              <w:rPr>
                <w:szCs w:val="20"/>
              </w:rPr>
            </w:pPr>
            <w:r w:rsidRPr="00FB03BE">
              <w:t>soba za odmor</w:t>
            </w:r>
          </w:p>
        </w:tc>
        <w:tc>
          <w:tcPr>
            <w:tcW w:w="3294" w:type="pct"/>
            <w:hideMark/>
          </w:tcPr>
          <w:p w:rsidR="00942160" w:rsidRPr="00FB03BE" w:rsidRDefault="00942160" w:rsidP="00A82D91">
            <w:pPr>
              <w:numPr>
                <w:ilvl w:val="0"/>
                <w:numId w:val="306"/>
              </w:numPr>
              <w:spacing w:before="20" w:after="20"/>
              <w:ind w:left="330" w:hanging="284"/>
              <w:rPr>
                <w:sz w:val="18"/>
                <w:szCs w:val="18"/>
              </w:rPr>
            </w:pPr>
            <w:r w:rsidRPr="00FB03BE">
              <w:rPr>
                <w:sz w:val="18"/>
                <w:szCs w:val="18"/>
              </w:rPr>
              <w:t xml:space="preserve">1 x Stol (80x80x75 cm) iz lakiranog mediapana minimalne debljine 30 mm u boji koju odredi investitor ili furniran - u dogovoru s investitorom, konstrukcija stola kromirana + 4 stolice na kromiranoj potkonstrukciji </w:t>
            </w:r>
          </w:p>
          <w:p w:rsidR="00942160" w:rsidRPr="00FB03BE" w:rsidRDefault="00942160" w:rsidP="00A82D91">
            <w:pPr>
              <w:numPr>
                <w:ilvl w:val="0"/>
                <w:numId w:val="306"/>
              </w:numPr>
              <w:spacing w:before="20" w:after="20"/>
              <w:ind w:left="330" w:hanging="284"/>
              <w:rPr>
                <w:sz w:val="18"/>
                <w:szCs w:val="18"/>
              </w:rPr>
            </w:pPr>
            <w:r w:rsidRPr="00FB03BE">
              <w:rPr>
                <w:sz w:val="18"/>
                <w:szCs w:val="18"/>
              </w:rPr>
              <w:t>1 x Radna ploča sa sudoperom od nehrđajućeg čelika i slavina (min.dužina 130 cm)</w:t>
            </w:r>
          </w:p>
          <w:p w:rsidR="00942160" w:rsidRPr="00FB03BE" w:rsidRDefault="00942160" w:rsidP="00A82D91">
            <w:pPr>
              <w:numPr>
                <w:ilvl w:val="0"/>
                <w:numId w:val="306"/>
              </w:numPr>
              <w:spacing w:before="20" w:after="20"/>
              <w:ind w:left="330" w:hanging="284"/>
              <w:rPr>
                <w:sz w:val="18"/>
                <w:szCs w:val="18"/>
              </w:rPr>
            </w:pPr>
            <w:r w:rsidRPr="00FB03BE">
              <w:rPr>
                <w:sz w:val="18"/>
                <w:szCs w:val="18"/>
              </w:rPr>
              <w:t>1 x Hladnjak sa odvojenim zamrzivačem (2 vrata) visine 160 cm</w:t>
            </w:r>
          </w:p>
          <w:p w:rsidR="00942160" w:rsidRPr="00FB03BE" w:rsidRDefault="00942160" w:rsidP="00A82D91">
            <w:pPr>
              <w:numPr>
                <w:ilvl w:val="0"/>
                <w:numId w:val="306"/>
              </w:numPr>
              <w:spacing w:before="20" w:after="20"/>
              <w:ind w:left="330" w:hanging="284"/>
              <w:rPr>
                <w:sz w:val="18"/>
                <w:szCs w:val="18"/>
              </w:rPr>
            </w:pPr>
            <w:r w:rsidRPr="00FB03BE">
              <w:rPr>
                <w:sz w:val="18"/>
                <w:szCs w:val="18"/>
              </w:rPr>
              <w:t>1 x Staklokeramička ugradbena ploča za kuhanje (2 površine za kuhanje)</w:t>
            </w:r>
          </w:p>
          <w:p w:rsidR="00942160" w:rsidRPr="00FB03BE" w:rsidRDefault="00942160" w:rsidP="00A82D91">
            <w:pPr>
              <w:numPr>
                <w:ilvl w:val="0"/>
                <w:numId w:val="306"/>
              </w:numPr>
              <w:spacing w:before="20" w:after="20"/>
              <w:ind w:left="330" w:hanging="284"/>
              <w:rPr>
                <w:sz w:val="18"/>
                <w:szCs w:val="18"/>
              </w:rPr>
            </w:pPr>
            <w:r w:rsidRPr="00FB03BE">
              <w:rPr>
                <w:sz w:val="18"/>
                <w:szCs w:val="18"/>
              </w:rPr>
              <w:t>1 x Mikrovalna pećnica</w:t>
            </w:r>
          </w:p>
          <w:p w:rsidR="00942160" w:rsidRPr="00FB03BE" w:rsidRDefault="00942160" w:rsidP="00A82D91">
            <w:pPr>
              <w:numPr>
                <w:ilvl w:val="0"/>
                <w:numId w:val="306"/>
              </w:numPr>
              <w:spacing w:before="20" w:after="20"/>
              <w:ind w:left="330" w:hanging="284"/>
              <w:rPr>
                <w:sz w:val="18"/>
                <w:szCs w:val="18"/>
              </w:rPr>
            </w:pPr>
            <w:r w:rsidRPr="00FB03BE">
              <w:rPr>
                <w:sz w:val="18"/>
                <w:szCs w:val="18"/>
              </w:rPr>
              <w:t>1 x Aparat za kavu</w:t>
            </w:r>
          </w:p>
          <w:p w:rsidR="00942160" w:rsidRPr="00FB03BE" w:rsidRDefault="0075270F" w:rsidP="00A82D91">
            <w:pPr>
              <w:numPr>
                <w:ilvl w:val="0"/>
                <w:numId w:val="306"/>
              </w:numPr>
              <w:spacing w:before="20" w:after="20"/>
              <w:ind w:left="330" w:hanging="284"/>
              <w:rPr>
                <w:sz w:val="18"/>
                <w:szCs w:val="18"/>
              </w:rPr>
            </w:pPr>
            <w:r>
              <w:rPr>
                <w:sz w:val="18"/>
                <w:szCs w:val="18"/>
              </w:rPr>
              <w:t>1 x Vješalica, kanta za otpat</w:t>
            </w:r>
            <w:r w:rsidR="00942160" w:rsidRPr="00FB03BE">
              <w:rPr>
                <w:sz w:val="18"/>
                <w:szCs w:val="18"/>
              </w:rPr>
              <w:t>ke</w:t>
            </w:r>
          </w:p>
          <w:p w:rsidR="00942160" w:rsidRPr="00FB03BE" w:rsidRDefault="00942160" w:rsidP="00A82D91">
            <w:pPr>
              <w:numPr>
                <w:ilvl w:val="0"/>
                <w:numId w:val="306"/>
              </w:numPr>
              <w:spacing w:before="20" w:after="20"/>
              <w:ind w:left="330" w:hanging="284"/>
              <w:rPr>
                <w:sz w:val="18"/>
                <w:szCs w:val="18"/>
              </w:rPr>
            </w:pPr>
            <w:r w:rsidRPr="00FB03BE">
              <w:rPr>
                <w:sz w:val="18"/>
                <w:szCs w:val="18"/>
              </w:rPr>
              <w:t>1 x Viseći kuhinjski elementi iznad radne površine s ugrađenom recirkulirajućom napom te ormarima s punim vratnicama i policama. Svi kuhinjski elementi iz lakiranog mediapana s ukopnim ručkama te aluminijskim soklom. Svi uređaji opremljeni dodatnim potrebnim elementima (sifoni i sl) za spoj na instalacije</w:t>
            </w:r>
          </w:p>
        </w:tc>
      </w:tr>
      <w:tr w:rsidR="00FB03BE" w:rsidRPr="00FB03BE" w:rsidTr="008556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3" w:type="pct"/>
            <w:hideMark/>
          </w:tcPr>
          <w:p w:rsidR="00C0707C" w:rsidRPr="00FB03BE" w:rsidRDefault="00C0707C" w:rsidP="00855684">
            <w:pPr>
              <w:spacing w:before="20" w:after="20"/>
              <w:ind w:firstLine="153"/>
              <w:jc w:val="left"/>
              <w:rPr>
                <w:szCs w:val="20"/>
              </w:rPr>
            </w:pPr>
            <w:r w:rsidRPr="00FB03BE">
              <w:rPr>
                <w:szCs w:val="20"/>
              </w:rPr>
              <w:t>P4</w:t>
            </w:r>
          </w:p>
        </w:tc>
        <w:tc>
          <w:tcPr>
            <w:tcW w:w="1173" w:type="pct"/>
            <w:hideMark/>
          </w:tcPr>
          <w:p w:rsidR="00C0707C" w:rsidRPr="00FB03BE" w:rsidRDefault="00C0707C" w:rsidP="00855684">
            <w:pPr>
              <w:spacing w:before="20" w:after="20"/>
              <w:jc w:val="left"/>
              <w:rPr>
                <w:szCs w:val="20"/>
              </w:rPr>
            </w:pPr>
            <w:r w:rsidRPr="00FB03BE">
              <w:t>sanitarije, garderoba</w:t>
            </w:r>
          </w:p>
        </w:tc>
        <w:tc>
          <w:tcPr>
            <w:tcW w:w="3294" w:type="pct"/>
            <w:hideMark/>
          </w:tcPr>
          <w:p w:rsidR="00B76076" w:rsidRPr="00FB03BE" w:rsidRDefault="00B76076" w:rsidP="00A82D91">
            <w:pPr>
              <w:numPr>
                <w:ilvl w:val="0"/>
                <w:numId w:val="306"/>
              </w:numPr>
              <w:spacing w:before="20" w:after="20"/>
              <w:ind w:left="330" w:hanging="284"/>
              <w:rPr>
                <w:sz w:val="18"/>
                <w:szCs w:val="18"/>
              </w:rPr>
            </w:pPr>
            <w:r w:rsidRPr="00FB03BE">
              <w:rPr>
                <w:sz w:val="18"/>
                <w:szCs w:val="18"/>
              </w:rPr>
              <w:t xml:space="preserve">6 x Garderobni ormari, sa jednom klupom </w:t>
            </w:r>
          </w:p>
          <w:p w:rsidR="00C0707C" w:rsidRPr="00FB03BE" w:rsidRDefault="00C0707C" w:rsidP="00A82D91">
            <w:pPr>
              <w:numPr>
                <w:ilvl w:val="0"/>
                <w:numId w:val="306"/>
              </w:numPr>
              <w:spacing w:before="20" w:after="20"/>
              <w:ind w:left="330" w:hanging="284"/>
              <w:rPr>
                <w:sz w:val="18"/>
                <w:szCs w:val="18"/>
              </w:rPr>
            </w:pPr>
            <w:r w:rsidRPr="00FB03BE">
              <w:rPr>
                <w:sz w:val="18"/>
                <w:szCs w:val="18"/>
              </w:rPr>
              <w:t>1 x W</w:t>
            </w:r>
            <w:r w:rsidR="00887394" w:rsidRPr="00FB03BE">
              <w:rPr>
                <w:sz w:val="18"/>
                <w:szCs w:val="18"/>
              </w:rPr>
              <w:t>C</w:t>
            </w:r>
            <w:r w:rsidRPr="00FB03BE">
              <w:rPr>
                <w:sz w:val="18"/>
                <w:szCs w:val="18"/>
              </w:rPr>
              <w:t xml:space="preserve"> školjka sa zidnim vodokotlićem uključujući četku za </w:t>
            </w:r>
            <w:r w:rsidR="00887394" w:rsidRPr="00FB03BE">
              <w:rPr>
                <w:sz w:val="18"/>
                <w:szCs w:val="18"/>
              </w:rPr>
              <w:t>WC</w:t>
            </w:r>
            <w:r w:rsidRPr="00FB03BE">
              <w:rPr>
                <w:sz w:val="18"/>
                <w:szCs w:val="18"/>
              </w:rPr>
              <w:t>, držač toaletnog papira i dasku</w:t>
            </w:r>
          </w:p>
          <w:p w:rsidR="00C0707C" w:rsidRPr="00FB03BE" w:rsidRDefault="00C0707C" w:rsidP="00A82D91">
            <w:pPr>
              <w:numPr>
                <w:ilvl w:val="0"/>
                <w:numId w:val="306"/>
              </w:numPr>
              <w:spacing w:before="20" w:after="20"/>
              <w:ind w:left="330" w:hanging="284"/>
              <w:rPr>
                <w:sz w:val="18"/>
                <w:szCs w:val="18"/>
              </w:rPr>
            </w:pPr>
            <w:r w:rsidRPr="00FB03BE">
              <w:rPr>
                <w:sz w:val="18"/>
                <w:szCs w:val="18"/>
              </w:rPr>
              <w:t xml:space="preserve">1 x Polukružna tuš kada bez obloge sa jednoručnom miješalicom za tuš kadu nosačem tuša, sa držačem sapuna, sa crijevom i tuš slušalicom, </w:t>
            </w:r>
          </w:p>
          <w:p w:rsidR="00C0707C" w:rsidRPr="00FB03BE" w:rsidRDefault="00C0707C" w:rsidP="00A82D91">
            <w:pPr>
              <w:numPr>
                <w:ilvl w:val="0"/>
                <w:numId w:val="306"/>
              </w:numPr>
              <w:spacing w:before="20" w:after="20"/>
              <w:ind w:left="330" w:hanging="284"/>
              <w:rPr>
                <w:sz w:val="18"/>
                <w:szCs w:val="18"/>
              </w:rPr>
            </w:pPr>
            <w:r w:rsidRPr="00FB03BE">
              <w:rPr>
                <w:sz w:val="18"/>
                <w:szCs w:val="18"/>
              </w:rPr>
              <w:t>1 x Umivaonik sa jednoručnom miješalicom, držač ručnika, držač krpe, dozator sapuna, ogledalo, držač papirnatih ručnika</w:t>
            </w:r>
          </w:p>
          <w:p w:rsidR="00C0707C" w:rsidRPr="00FB03BE" w:rsidRDefault="00C0707C" w:rsidP="00A82D91">
            <w:pPr>
              <w:numPr>
                <w:ilvl w:val="0"/>
                <w:numId w:val="306"/>
              </w:numPr>
              <w:spacing w:before="20" w:after="20"/>
              <w:ind w:left="330" w:hanging="284"/>
              <w:rPr>
                <w:sz w:val="18"/>
                <w:szCs w:val="18"/>
              </w:rPr>
            </w:pPr>
            <w:r w:rsidRPr="00FB03BE">
              <w:rPr>
                <w:sz w:val="18"/>
                <w:szCs w:val="18"/>
              </w:rPr>
              <w:t>1 x Vješalica, kanta za otpadke</w:t>
            </w:r>
          </w:p>
        </w:tc>
      </w:tr>
      <w:tr w:rsidR="00FB03BE" w:rsidRPr="00FB03BE" w:rsidTr="0074085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3" w:type="pct"/>
            <w:hideMark/>
          </w:tcPr>
          <w:p w:rsidR="007835B8" w:rsidRPr="00FB03BE" w:rsidRDefault="00544ABA" w:rsidP="00740850">
            <w:pPr>
              <w:spacing w:before="20" w:after="20"/>
              <w:ind w:firstLine="153"/>
              <w:jc w:val="left"/>
              <w:rPr>
                <w:szCs w:val="20"/>
              </w:rPr>
            </w:pPr>
            <w:r>
              <w:rPr>
                <w:szCs w:val="20"/>
              </w:rPr>
              <w:t>P6</w:t>
            </w:r>
          </w:p>
        </w:tc>
        <w:tc>
          <w:tcPr>
            <w:tcW w:w="1173" w:type="pct"/>
            <w:hideMark/>
          </w:tcPr>
          <w:p w:rsidR="007835B8" w:rsidRPr="00FB03BE" w:rsidRDefault="004D4832" w:rsidP="004D4832">
            <w:pPr>
              <w:spacing w:before="20" w:after="20"/>
              <w:jc w:val="left"/>
              <w:rPr>
                <w:szCs w:val="20"/>
              </w:rPr>
            </w:pPr>
            <w:r w:rsidRPr="00FB03BE">
              <w:rPr>
                <w:szCs w:val="20"/>
              </w:rPr>
              <w:t>nadzorna soba</w:t>
            </w:r>
          </w:p>
        </w:tc>
        <w:tc>
          <w:tcPr>
            <w:tcW w:w="3294" w:type="pct"/>
            <w:hideMark/>
          </w:tcPr>
          <w:p w:rsidR="007835B8" w:rsidRPr="00FB03BE" w:rsidRDefault="007835B8" w:rsidP="00A82D91">
            <w:pPr>
              <w:numPr>
                <w:ilvl w:val="0"/>
                <w:numId w:val="306"/>
              </w:numPr>
              <w:spacing w:before="20" w:after="20"/>
              <w:ind w:left="330" w:hanging="284"/>
              <w:rPr>
                <w:sz w:val="18"/>
                <w:szCs w:val="18"/>
              </w:rPr>
            </w:pPr>
            <w:r w:rsidRPr="00FB03BE">
              <w:rPr>
                <w:sz w:val="18"/>
                <w:szCs w:val="18"/>
              </w:rPr>
              <w:t>1 x Komplet radni stol (180x80x75 cm) sa ladičarem, 3 ormarića za pohranu (80x40x190 cm) - sve iz iverala debljine 30 mm, u boji koju odredi investitor</w:t>
            </w:r>
          </w:p>
          <w:p w:rsidR="007835B8" w:rsidRPr="00FB03BE" w:rsidRDefault="007835B8" w:rsidP="00A82D91">
            <w:pPr>
              <w:numPr>
                <w:ilvl w:val="0"/>
                <w:numId w:val="306"/>
              </w:numPr>
              <w:spacing w:before="20" w:after="20"/>
              <w:ind w:left="330" w:hanging="284"/>
              <w:rPr>
                <w:sz w:val="18"/>
                <w:szCs w:val="18"/>
              </w:rPr>
            </w:pPr>
            <w:r w:rsidRPr="00FB03BE">
              <w:rPr>
                <w:sz w:val="18"/>
                <w:szCs w:val="18"/>
              </w:rPr>
              <w:t xml:space="preserve">1 x Stol za sastanke (220x100x75 cm) iz lakiranog mediapana minimalne debljine 30 mm u boji koju odredi investitor ili furniran - u dogovoru s investitorom, konstrukcija stola kromirana + 6 stolica na kromiranoj potkonstrukciji, s gibljivim naslonom, materijala naslona po izboru investitora </w:t>
            </w:r>
          </w:p>
          <w:p w:rsidR="007835B8" w:rsidRPr="00FB03BE" w:rsidRDefault="007835B8" w:rsidP="00A82D91">
            <w:pPr>
              <w:numPr>
                <w:ilvl w:val="0"/>
                <w:numId w:val="306"/>
              </w:numPr>
              <w:spacing w:before="20" w:after="20"/>
              <w:ind w:left="330" w:hanging="284"/>
              <w:rPr>
                <w:sz w:val="18"/>
                <w:szCs w:val="18"/>
              </w:rPr>
            </w:pPr>
            <w:r w:rsidRPr="00FB03BE">
              <w:rPr>
                <w:sz w:val="18"/>
                <w:szCs w:val="18"/>
              </w:rPr>
              <w:t>1 x Okretni stolac</w:t>
            </w:r>
          </w:p>
          <w:p w:rsidR="007835B8" w:rsidRPr="00FB03BE" w:rsidRDefault="007835B8" w:rsidP="00A82D91">
            <w:pPr>
              <w:numPr>
                <w:ilvl w:val="0"/>
                <w:numId w:val="306"/>
              </w:numPr>
              <w:spacing w:before="20" w:after="20"/>
              <w:ind w:left="330" w:hanging="284"/>
              <w:rPr>
                <w:sz w:val="18"/>
                <w:szCs w:val="18"/>
              </w:rPr>
            </w:pPr>
            <w:r w:rsidRPr="00FB03BE">
              <w:rPr>
                <w:sz w:val="18"/>
                <w:szCs w:val="18"/>
              </w:rPr>
              <w:t xml:space="preserve">3 x Vješalice, kanta za otpadke, </w:t>
            </w:r>
          </w:p>
          <w:p w:rsidR="007835B8" w:rsidRPr="00FB03BE" w:rsidRDefault="00887394" w:rsidP="00A82D91">
            <w:pPr>
              <w:numPr>
                <w:ilvl w:val="0"/>
                <w:numId w:val="306"/>
              </w:numPr>
              <w:spacing w:before="20" w:after="20"/>
              <w:ind w:left="330" w:hanging="284"/>
              <w:rPr>
                <w:sz w:val="18"/>
                <w:szCs w:val="18"/>
              </w:rPr>
            </w:pPr>
            <w:r w:rsidRPr="00FB03BE">
              <w:rPr>
                <w:sz w:val="18"/>
                <w:szCs w:val="18"/>
              </w:rPr>
              <w:t>1</w:t>
            </w:r>
            <w:r w:rsidR="007835B8" w:rsidRPr="00FB03BE">
              <w:rPr>
                <w:sz w:val="18"/>
                <w:szCs w:val="18"/>
              </w:rPr>
              <w:t xml:space="preserve"> x IP telefonski set, </w:t>
            </w:r>
          </w:p>
          <w:p w:rsidR="007835B8" w:rsidRPr="00FB03BE" w:rsidRDefault="007835B8" w:rsidP="00A82D91">
            <w:pPr>
              <w:numPr>
                <w:ilvl w:val="0"/>
                <w:numId w:val="306"/>
              </w:numPr>
              <w:spacing w:before="20" w:after="20"/>
              <w:ind w:left="330" w:hanging="284"/>
              <w:rPr>
                <w:sz w:val="18"/>
                <w:szCs w:val="18"/>
              </w:rPr>
            </w:pPr>
            <w:r w:rsidRPr="00FB03BE">
              <w:rPr>
                <w:sz w:val="18"/>
                <w:szCs w:val="18"/>
              </w:rPr>
              <w:t xml:space="preserve">1 x Laserski </w:t>
            </w:r>
            <w:r w:rsidR="00D14694">
              <w:rPr>
                <w:sz w:val="18"/>
                <w:szCs w:val="18"/>
              </w:rPr>
              <w:t>pisač u boji A3</w:t>
            </w:r>
            <w:r w:rsidR="00887394" w:rsidRPr="00FB03BE">
              <w:rPr>
                <w:sz w:val="18"/>
                <w:szCs w:val="18"/>
              </w:rPr>
              <w:t>;</w:t>
            </w:r>
          </w:p>
          <w:p w:rsidR="007835B8" w:rsidRPr="00FB03BE" w:rsidRDefault="004D4832" w:rsidP="00A82D91">
            <w:pPr>
              <w:numPr>
                <w:ilvl w:val="0"/>
                <w:numId w:val="306"/>
              </w:numPr>
              <w:spacing w:before="20" w:after="20"/>
              <w:ind w:left="330" w:hanging="284"/>
              <w:rPr>
                <w:sz w:val="18"/>
                <w:szCs w:val="18"/>
              </w:rPr>
            </w:pPr>
            <w:r w:rsidRPr="00FB03BE">
              <w:rPr>
                <w:sz w:val="18"/>
                <w:szCs w:val="18"/>
              </w:rPr>
              <w:t>1</w:t>
            </w:r>
            <w:r w:rsidR="007835B8" w:rsidRPr="00FB03BE">
              <w:rPr>
                <w:sz w:val="18"/>
                <w:szCs w:val="18"/>
              </w:rPr>
              <w:t xml:space="preserve"> x Računalna radna stanica</w:t>
            </w:r>
            <w:r w:rsidR="00887394" w:rsidRPr="00FB03BE">
              <w:rPr>
                <w:sz w:val="18"/>
                <w:szCs w:val="18"/>
              </w:rPr>
              <w:t xml:space="preserve"> sa m</w:t>
            </w:r>
            <w:r w:rsidR="007835B8" w:rsidRPr="00FB03BE">
              <w:rPr>
                <w:sz w:val="18"/>
                <w:szCs w:val="18"/>
              </w:rPr>
              <w:t>onitor</w:t>
            </w:r>
            <w:r w:rsidR="00887394" w:rsidRPr="00FB03BE">
              <w:rPr>
                <w:sz w:val="18"/>
                <w:szCs w:val="18"/>
              </w:rPr>
              <w:t>orm</w:t>
            </w:r>
            <w:r w:rsidR="007835B8" w:rsidRPr="00FB03BE">
              <w:rPr>
                <w:sz w:val="18"/>
                <w:szCs w:val="18"/>
              </w:rPr>
              <w:t xml:space="preserve"> LCD/LED, minimalna rezolucija 2560x1440, minimalna dijagonala 29'' uključivo potrebna dodatna oprema</w:t>
            </w:r>
          </w:p>
          <w:p w:rsidR="007835B8" w:rsidRPr="00FB03BE" w:rsidRDefault="007835B8" w:rsidP="00A82D91">
            <w:pPr>
              <w:numPr>
                <w:ilvl w:val="0"/>
                <w:numId w:val="306"/>
              </w:numPr>
              <w:spacing w:before="20" w:after="20"/>
              <w:ind w:left="330" w:hanging="284"/>
              <w:rPr>
                <w:sz w:val="18"/>
                <w:szCs w:val="18"/>
              </w:rPr>
            </w:pPr>
            <w:r w:rsidRPr="00FB03BE">
              <w:rPr>
                <w:sz w:val="18"/>
                <w:szCs w:val="18"/>
              </w:rPr>
              <w:t>1 x Skene</w:t>
            </w:r>
            <w:r w:rsidR="00887394" w:rsidRPr="00FB03BE">
              <w:rPr>
                <w:sz w:val="18"/>
                <w:szCs w:val="18"/>
              </w:rPr>
              <w:t>r</w:t>
            </w:r>
            <w:r w:rsidR="00D14694">
              <w:rPr>
                <w:sz w:val="18"/>
                <w:szCs w:val="18"/>
              </w:rPr>
              <w:t xml:space="preserve"> A3</w:t>
            </w:r>
          </w:p>
          <w:p w:rsidR="007835B8" w:rsidRPr="00FB03BE" w:rsidRDefault="007835B8" w:rsidP="00A82D91">
            <w:pPr>
              <w:numPr>
                <w:ilvl w:val="0"/>
                <w:numId w:val="306"/>
              </w:numPr>
              <w:spacing w:before="20" w:after="20"/>
              <w:ind w:left="330" w:hanging="284"/>
              <w:rPr>
                <w:sz w:val="18"/>
                <w:szCs w:val="18"/>
              </w:rPr>
            </w:pPr>
            <w:r w:rsidRPr="00FB03BE">
              <w:rPr>
                <w:sz w:val="18"/>
                <w:szCs w:val="18"/>
              </w:rPr>
              <w:t>2 x Vatrootporni ormari za pohranu iz metalne konstrukcije odgovarajuće nosivosti, min. dimenzije 180x50x190 cm, (duljina 150 cm može se postići iz ma</w:t>
            </w:r>
            <w:r w:rsidR="00887394" w:rsidRPr="00FB03BE">
              <w:rPr>
                <w:sz w:val="18"/>
                <w:szCs w:val="18"/>
              </w:rPr>
              <w:t xml:space="preserve">ksimalno </w:t>
            </w:r>
            <w:r w:rsidRPr="00FB03BE">
              <w:rPr>
                <w:sz w:val="18"/>
                <w:szCs w:val="18"/>
              </w:rPr>
              <w:t>dva komada ili ormarima L oblika)</w:t>
            </w:r>
          </w:p>
        </w:tc>
      </w:tr>
    </w:tbl>
    <w:p w:rsidR="00BE3AAB" w:rsidRPr="00FB03BE" w:rsidRDefault="00BE3AAB" w:rsidP="00BE3AAB">
      <w:pPr>
        <w:pStyle w:val="Heading3"/>
        <w:spacing w:before="120" w:after="120"/>
      </w:pPr>
      <w:bookmarkStart w:id="136" w:name="_Toc392979851"/>
      <w:bookmarkStart w:id="137" w:name="_Toc426005380"/>
      <w:bookmarkStart w:id="138" w:name="_Toc490819296"/>
      <w:bookmarkEnd w:id="132"/>
      <w:bookmarkEnd w:id="133"/>
      <w:r w:rsidRPr="00FB03BE">
        <w:t>Zahtjevi za laboratorij, analitičku i terensku opremu</w:t>
      </w:r>
      <w:bookmarkEnd w:id="136"/>
      <w:bookmarkEnd w:id="137"/>
      <w:bookmarkEnd w:id="138"/>
    </w:p>
    <w:p w:rsidR="00BE3AAB" w:rsidRPr="00FB03BE" w:rsidRDefault="00BE3AAB" w:rsidP="00563ACA">
      <w:pPr>
        <w:pStyle w:val="Heading4"/>
      </w:pPr>
      <w:bookmarkStart w:id="139" w:name="_Toc392979852"/>
      <w:bookmarkStart w:id="140" w:name="_Toc426005381"/>
      <w:r w:rsidRPr="00FB03BE">
        <w:t>Laboratorij</w:t>
      </w:r>
      <w:bookmarkEnd w:id="139"/>
      <w:bookmarkEnd w:id="140"/>
    </w:p>
    <w:p w:rsidR="00BE3AAB" w:rsidRPr="00FB03BE" w:rsidRDefault="00BE3AAB" w:rsidP="00BE3AAB">
      <w:r w:rsidRPr="00FB03BE">
        <w:t xml:space="preserve">Izvođač će osigurati laboratorijske sadržaje za analizu otpadnih voda. Laboratorij će biti smješten u </w:t>
      </w:r>
      <w:r w:rsidR="00671458">
        <w:t>nadzor</w:t>
      </w:r>
      <w:r w:rsidR="00A8518C" w:rsidRPr="00FB03BE">
        <w:t>noj</w:t>
      </w:r>
      <w:r w:rsidRPr="00FB03BE">
        <w:t xml:space="preserve"> zgradi.</w:t>
      </w:r>
    </w:p>
    <w:p w:rsidR="00BE3AAB" w:rsidRPr="00FB03BE" w:rsidRDefault="00BE3AAB" w:rsidP="00BE3AAB">
      <w:r w:rsidRPr="00FB03BE">
        <w:t>Zidovi će biti obloženi u punoj visini, do stropa.</w:t>
      </w:r>
    </w:p>
    <w:p w:rsidR="00BE3AAB" w:rsidRPr="00FB03BE" w:rsidRDefault="00BE3AAB" w:rsidP="00BE3AAB">
      <w:r w:rsidRPr="00FB03BE">
        <w:t xml:space="preserve">Pod će biti izveden s oblogom od materijala otpornog na koroziju i djelovanje kiselina i sadržavati će odvod sa sifonom. </w:t>
      </w:r>
    </w:p>
    <w:p w:rsidR="00855684" w:rsidRPr="00B27487" w:rsidRDefault="00BE3AAB" w:rsidP="00B27487">
      <w:r w:rsidRPr="00FB03BE">
        <w:t>Izvođač će osigurati opremu laboratorija odgovarajućim sustavom ventilacije i svom drugom potrebnom opremom kako bi se osigurali sigurni radni uvjeti za osoblje laboratorija.</w:t>
      </w:r>
      <w:bookmarkStart w:id="141" w:name="_Toc392979853"/>
      <w:bookmarkStart w:id="142" w:name="_Toc426005382"/>
    </w:p>
    <w:p w:rsidR="00BE3AAB" w:rsidRPr="00FB03BE" w:rsidRDefault="00BE3AAB" w:rsidP="00563ACA">
      <w:pPr>
        <w:pStyle w:val="Heading4"/>
      </w:pPr>
      <w:r w:rsidRPr="00FB03BE">
        <w:t>Laboratorijska oprema i namještaj</w:t>
      </w:r>
      <w:bookmarkEnd w:id="141"/>
      <w:bookmarkEnd w:id="142"/>
    </w:p>
    <w:p w:rsidR="00BE3AAB" w:rsidRPr="00FB03BE" w:rsidRDefault="00BE3AAB" w:rsidP="00BE3AAB">
      <w:r w:rsidRPr="00FB03BE">
        <w:t>Izvođač je dužan opremiti laboratorij u pogonskoj zgradi sukladno tablici u nastavku.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4"/>
        <w:gridCol w:w="7769"/>
        <w:gridCol w:w="834"/>
        <w:gridCol w:w="805"/>
      </w:tblGrid>
      <w:tr w:rsidR="00FB03BE" w:rsidRPr="00FB03BE" w:rsidTr="00855684">
        <w:trPr>
          <w:trHeight w:val="20"/>
          <w:tblHeader/>
        </w:trPr>
        <w:tc>
          <w:tcPr>
            <w:tcW w:w="0" w:type="auto"/>
            <w:shd w:val="clear" w:color="auto" w:fill="7F7F7F" w:themeFill="text2" w:themeFillTint="80"/>
            <w:hideMark/>
          </w:tcPr>
          <w:p w:rsidR="00BE3AAB" w:rsidRPr="00FB03BE" w:rsidRDefault="00BE3AAB" w:rsidP="00855684">
            <w:pPr>
              <w:pStyle w:val="BodyText"/>
              <w:spacing w:before="0" w:after="0"/>
              <w:jc w:val="center"/>
              <w:rPr>
                <w:rFonts w:asciiTheme="minorHAnsi" w:hAnsiTheme="minorHAnsi"/>
                <w:b/>
                <w:snapToGrid w:val="0"/>
                <w:sz w:val="18"/>
                <w:szCs w:val="18"/>
                <w:lang w:eastAsia="sl-SI"/>
              </w:rPr>
            </w:pPr>
            <w:r w:rsidRPr="00FB03BE">
              <w:rPr>
                <w:rFonts w:asciiTheme="minorHAnsi" w:hAnsiTheme="minorHAnsi"/>
                <w:b/>
                <w:snapToGrid w:val="0"/>
                <w:sz w:val="18"/>
                <w:szCs w:val="18"/>
                <w:lang w:eastAsia="sl-SI"/>
              </w:rPr>
              <w:lastRenderedPageBreak/>
              <w:t>Br.</w:t>
            </w:r>
          </w:p>
        </w:tc>
        <w:tc>
          <w:tcPr>
            <w:tcW w:w="0" w:type="auto"/>
            <w:shd w:val="clear" w:color="auto" w:fill="7F7F7F" w:themeFill="text2" w:themeFillTint="80"/>
            <w:vAlign w:val="center"/>
            <w:hideMark/>
          </w:tcPr>
          <w:p w:rsidR="00BE3AAB" w:rsidRPr="00FB03BE" w:rsidRDefault="00BE3AAB" w:rsidP="00855684">
            <w:pPr>
              <w:pStyle w:val="BodyText"/>
              <w:spacing w:before="0" w:after="0"/>
              <w:jc w:val="left"/>
              <w:rPr>
                <w:rFonts w:asciiTheme="minorHAnsi" w:hAnsiTheme="minorHAnsi"/>
                <w:b/>
                <w:snapToGrid w:val="0"/>
                <w:sz w:val="18"/>
                <w:szCs w:val="18"/>
                <w:lang w:eastAsia="sl-SI"/>
              </w:rPr>
            </w:pPr>
            <w:r w:rsidRPr="00FB03BE">
              <w:rPr>
                <w:rFonts w:asciiTheme="minorHAnsi" w:hAnsiTheme="minorHAnsi"/>
                <w:b/>
                <w:snapToGrid w:val="0"/>
                <w:sz w:val="18"/>
                <w:szCs w:val="18"/>
                <w:lang w:eastAsia="sl-SI"/>
              </w:rPr>
              <w:t>Opis</w:t>
            </w:r>
          </w:p>
        </w:tc>
        <w:tc>
          <w:tcPr>
            <w:tcW w:w="0" w:type="auto"/>
            <w:shd w:val="clear" w:color="auto" w:fill="7F7F7F" w:themeFill="text2" w:themeFillTint="80"/>
            <w:vAlign w:val="center"/>
            <w:hideMark/>
          </w:tcPr>
          <w:p w:rsidR="00BE3AAB" w:rsidRPr="00FB03BE" w:rsidRDefault="00BE3AAB" w:rsidP="00855684">
            <w:pPr>
              <w:pStyle w:val="BodyText"/>
              <w:spacing w:before="0" w:after="0"/>
              <w:jc w:val="center"/>
              <w:rPr>
                <w:rFonts w:asciiTheme="minorHAnsi" w:hAnsiTheme="minorHAnsi"/>
                <w:b/>
                <w:snapToGrid w:val="0"/>
                <w:sz w:val="18"/>
                <w:szCs w:val="18"/>
                <w:lang w:eastAsia="sl-SI"/>
              </w:rPr>
            </w:pPr>
            <w:r w:rsidRPr="00FB03BE">
              <w:rPr>
                <w:rFonts w:asciiTheme="minorHAnsi" w:hAnsiTheme="minorHAnsi"/>
                <w:b/>
                <w:snapToGrid w:val="0"/>
                <w:sz w:val="18"/>
                <w:szCs w:val="18"/>
                <w:lang w:eastAsia="sl-SI"/>
              </w:rPr>
              <w:t>Jedinica</w:t>
            </w:r>
          </w:p>
        </w:tc>
        <w:tc>
          <w:tcPr>
            <w:tcW w:w="0" w:type="auto"/>
            <w:shd w:val="clear" w:color="auto" w:fill="7F7F7F" w:themeFill="text2" w:themeFillTint="80"/>
            <w:vAlign w:val="center"/>
            <w:hideMark/>
          </w:tcPr>
          <w:p w:rsidR="00BE3AAB" w:rsidRPr="00FB03BE" w:rsidRDefault="00BE3AAB" w:rsidP="00855684">
            <w:pPr>
              <w:pStyle w:val="BodyText"/>
              <w:spacing w:before="0" w:after="0"/>
              <w:jc w:val="center"/>
              <w:rPr>
                <w:rFonts w:asciiTheme="minorHAnsi" w:hAnsiTheme="minorHAnsi"/>
                <w:b/>
                <w:snapToGrid w:val="0"/>
                <w:sz w:val="18"/>
                <w:szCs w:val="18"/>
                <w:lang w:eastAsia="sl-SI"/>
              </w:rPr>
            </w:pPr>
            <w:r w:rsidRPr="00FB03BE">
              <w:rPr>
                <w:rFonts w:asciiTheme="minorHAnsi" w:hAnsiTheme="minorHAnsi"/>
                <w:b/>
                <w:snapToGrid w:val="0"/>
                <w:sz w:val="18"/>
                <w:szCs w:val="18"/>
                <w:lang w:eastAsia="sl-SI"/>
              </w:rPr>
              <w:t>Količina</w:t>
            </w:r>
          </w:p>
        </w:tc>
      </w:tr>
      <w:tr w:rsidR="00FB03BE" w:rsidRPr="00FB03BE" w:rsidTr="00855684">
        <w:trPr>
          <w:trHeight w:val="20"/>
        </w:trPr>
        <w:tc>
          <w:tcPr>
            <w:tcW w:w="0" w:type="auto"/>
            <w:gridSpan w:val="4"/>
            <w:shd w:val="pct10" w:color="auto" w:fill="auto"/>
            <w:vAlign w:val="center"/>
          </w:tcPr>
          <w:p w:rsidR="00BE3AAB" w:rsidRPr="00FB03BE" w:rsidRDefault="00BE3AAB" w:rsidP="00855684">
            <w:pPr>
              <w:pStyle w:val="BodyText"/>
              <w:spacing w:before="0" w:after="0"/>
              <w:jc w:val="center"/>
              <w:rPr>
                <w:rFonts w:asciiTheme="minorHAnsi" w:eastAsia="Times New Roman" w:hAnsiTheme="minorHAnsi"/>
                <w:b/>
                <w:sz w:val="18"/>
                <w:szCs w:val="18"/>
              </w:rPr>
            </w:pPr>
            <w:r w:rsidRPr="00FB03BE">
              <w:rPr>
                <w:rFonts w:asciiTheme="minorHAnsi" w:eastAsia="Times New Roman" w:hAnsiTheme="minorHAnsi"/>
                <w:b/>
                <w:sz w:val="18"/>
                <w:szCs w:val="18"/>
              </w:rPr>
              <w:t>KEMIJSKI LABORATORIJ</w:t>
            </w:r>
          </w:p>
        </w:tc>
      </w:tr>
      <w:tr w:rsidR="00FB03BE" w:rsidRPr="00FB03BE" w:rsidTr="00855684">
        <w:trPr>
          <w:trHeight w:val="20"/>
        </w:trPr>
        <w:tc>
          <w:tcPr>
            <w:tcW w:w="0" w:type="auto"/>
            <w:hideMark/>
          </w:tcPr>
          <w:p w:rsidR="00BE3AAB" w:rsidRPr="00FB03BE" w:rsidRDefault="00BE3AAB" w:rsidP="00855684">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c>
          <w:tcPr>
            <w:tcW w:w="0" w:type="auto"/>
            <w:vAlign w:val="center"/>
          </w:tcPr>
          <w:p w:rsidR="00BE3AAB" w:rsidRPr="00FB03BE" w:rsidRDefault="00BE3AAB" w:rsidP="00855684">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Fotometar:</w:t>
            </w:r>
          </w:p>
          <w:p w:rsidR="00BE3AAB" w:rsidRPr="00FB03BE" w:rsidRDefault="00BE3AAB" w:rsidP="00BE3AAB">
            <w:pPr>
              <w:pStyle w:val="BodyText"/>
              <w:numPr>
                <w:ilvl w:val="0"/>
                <w:numId w:val="140"/>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Valne duljine od 320 do 1100 nm sa RFID tehnologijom</w:t>
            </w:r>
          </w:p>
          <w:p w:rsidR="00BE3AAB" w:rsidRPr="00FB03BE" w:rsidRDefault="00BE3AAB" w:rsidP="00BE3AAB">
            <w:pPr>
              <w:pStyle w:val="BodyText"/>
              <w:numPr>
                <w:ilvl w:val="0"/>
                <w:numId w:val="140"/>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Auto-kalibracija</w:t>
            </w:r>
          </w:p>
          <w:p w:rsidR="00BE3AAB" w:rsidRPr="00FB03BE" w:rsidRDefault="00BE3AAB" w:rsidP="00BE3AAB">
            <w:pPr>
              <w:pStyle w:val="BodyText"/>
              <w:numPr>
                <w:ilvl w:val="0"/>
                <w:numId w:val="140"/>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Napajanje 220-240 V, frekvencija 50/60 Hz</w:t>
            </w:r>
          </w:p>
          <w:p w:rsidR="00BE3AAB" w:rsidRPr="00FB03BE" w:rsidRDefault="00BE3AAB" w:rsidP="00BE3AAB">
            <w:pPr>
              <w:pStyle w:val="BodyText"/>
              <w:numPr>
                <w:ilvl w:val="0"/>
                <w:numId w:val="140"/>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Preciznost valnih duljina ±1,5 nm</w:t>
            </w:r>
          </w:p>
          <w:p w:rsidR="00BE3AAB" w:rsidRPr="00FB03BE" w:rsidRDefault="00BE3AAB" w:rsidP="00BE3AAB">
            <w:pPr>
              <w:pStyle w:val="BodyText"/>
              <w:numPr>
                <w:ilvl w:val="0"/>
                <w:numId w:val="140"/>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Držač kiveta za 10 mm, 20 mm, 50 mm pravokutne kivete i 13 mm okruglu kivetu. Sa svim potrebnim programima za analizu otpadnih voda.</w:t>
            </w:r>
          </w:p>
          <w:p w:rsidR="00BE3AAB" w:rsidRPr="00FB03BE" w:rsidRDefault="00BE3AAB" w:rsidP="00BE3AAB">
            <w:pPr>
              <w:pStyle w:val="BodyText"/>
              <w:numPr>
                <w:ilvl w:val="0"/>
                <w:numId w:val="140"/>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Čitač barkoda (IBR) za automatsko prepoznavanje kiveta</w:t>
            </w:r>
          </w:p>
          <w:p w:rsidR="00BE3AAB" w:rsidRPr="00FB03BE" w:rsidRDefault="00BE3AAB" w:rsidP="00BE3AAB">
            <w:pPr>
              <w:pStyle w:val="BodyText"/>
              <w:numPr>
                <w:ilvl w:val="0"/>
                <w:numId w:val="140"/>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Ekran osjetljiv na dodir, u boji, izbornik na hrvatskom</w:t>
            </w:r>
          </w:p>
          <w:p w:rsidR="00BE3AAB" w:rsidRPr="00FB03BE" w:rsidRDefault="00BE3AAB" w:rsidP="00BE3AAB">
            <w:pPr>
              <w:pStyle w:val="BodyText"/>
              <w:numPr>
                <w:ilvl w:val="0"/>
                <w:numId w:val="140"/>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Mogućnost spremanja do 2000 izmjerenih vrijednosti</w:t>
            </w:r>
          </w:p>
          <w:p w:rsidR="00BE3AAB" w:rsidRPr="00FB03BE" w:rsidRDefault="00BE3AAB" w:rsidP="00BE3AAB">
            <w:pPr>
              <w:pStyle w:val="BodyText"/>
              <w:numPr>
                <w:ilvl w:val="0"/>
                <w:numId w:val="140"/>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Priključak na bilo koji pisač za direktni ispis</w:t>
            </w:r>
          </w:p>
        </w:tc>
        <w:tc>
          <w:tcPr>
            <w:tcW w:w="0" w:type="auto"/>
            <w:vAlign w:val="center"/>
            <w:hideMark/>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855684">
        <w:trPr>
          <w:trHeight w:val="20"/>
        </w:trPr>
        <w:tc>
          <w:tcPr>
            <w:tcW w:w="0" w:type="auto"/>
            <w:hideMark/>
          </w:tcPr>
          <w:p w:rsidR="00BE3AAB" w:rsidRPr="00FB03BE" w:rsidRDefault="00BE3AAB" w:rsidP="00855684">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c>
          <w:tcPr>
            <w:tcW w:w="0" w:type="auto"/>
            <w:vAlign w:val="center"/>
          </w:tcPr>
          <w:p w:rsidR="00BE3AAB" w:rsidRPr="00FB03BE" w:rsidRDefault="00BE3AAB" w:rsidP="00855684">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Termoreaktor:</w:t>
            </w:r>
          </w:p>
          <w:p w:rsidR="00BE3AAB" w:rsidRPr="00FB03BE" w:rsidRDefault="00BE3AAB" w:rsidP="00BE3AAB">
            <w:pPr>
              <w:pStyle w:val="BodyText"/>
              <w:numPr>
                <w:ilvl w:val="0"/>
                <w:numId w:val="139"/>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 xml:space="preserve">12 digestijskih odjeljaka za kivete (13 mm, 16 mm, 20 mm) </w:t>
            </w:r>
          </w:p>
          <w:p w:rsidR="00BE3AAB" w:rsidRPr="00FB03BE" w:rsidRDefault="00BE3AAB" w:rsidP="00BE3AAB">
            <w:pPr>
              <w:pStyle w:val="BodyText"/>
              <w:numPr>
                <w:ilvl w:val="0"/>
                <w:numId w:val="139"/>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Napajanje 220-240 V, 50/60 Hz</w:t>
            </w:r>
          </w:p>
          <w:p w:rsidR="00BE3AAB" w:rsidRPr="00FB03BE" w:rsidRDefault="00BE3AAB" w:rsidP="00BE3AAB">
            <w:pPr>
              <w:pStyle w:val="BodyText"/>
              <w:numPr>
                <w:ilvl w:val="0"/>
                <w:numId w:val="139"/>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Temperaturni raspon 40 ºC - 170 ºC</w:t>
            </w:r>
          </w:p>
          <w:p w:rsidR="00BE3AAB" w:rsidRPr="00FB03BE" w:rsidRDefault="00BE3AAB" w:rsidP="00BE3AAB">
            <w:pPr>
              <w:pStyle w:val="BodyText"/>
              <w:numPr>
                <w:ilvl w:val="0"/>
                <w:numId w:val="139"/>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Brzina zagrijavanja 5 ºC /min</w:t>
            </w:r>
          </w:p>
          <w:p w:rsidR="00BE3AAB" w:rsidRPr="00FB03BE" w:rsidRDefault="00BE3AAB" w:rsidP="00BE3AAB">
            <w:pPr>
              <w:pStyle w:val="BodyText"/>
              <w:numPr>
                <w:ilvl w:val="0"/>
                <w:numId w:val="139"/>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Inkubatorska točnost +/- 1 ºC (prema DIN, EN, ISO i EPA metodama)</w:t>
            </w:r>
          </w:p>
          <w:p w:rsidR="00BE3AAB" w:rsidRPr="00FB03BE" w:rsidRDefault="00BE3AAB" w:rsidP="00BE3AAB">
            <w:pPr>
              <w:pStyle w:val="BodyText"/>
              <w:numPr>
                <w:ilvl w:val="0"/>
                <w:numId w:val="139"/>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Vrijeme zagrijavanja 8 min a 150 ºC</w:t>
            </w:r>
          </w:p>
          <w:p w:rsidR="00BE3AAB" w:rsidRPr="00FB03BE" w:rsidRDefault="00BE3AAB" w:rsidP="00BE3AAB">
            <w:pPr>
              <w:pStyle w:val="BodyText"/>
              <w:numPr>
                <w:ilvl w:val="0"/>
                <w:numId w:val="139"/>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Vrijeme hlađenja 13 min do temperature okoline</w:t>
            </w:r>
          </w:p>
          <w:p w:rsidR="00BE3AAB" w:rsidRPr="00FB03BE" w:rsidRDefault="00BE3AAB" w:rsidP="00BE3AAB">
            <w:pPr>
              <w:pStyle w:val="BodyText"/>
              <w:numPr>
                <w:ilvl w:val="0"/>
                <w:numId w:val="139"/>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9 programa digestije koje korisnik može sam programirati</w:t>
            </w:r>
          </w:p>
          <w:p w:rsidR="00BE3AAB" w:rsidRPr="00FB03BE" w:rsidRDefault="00BE3AAB" w:rsidP="00BE3AAB">
            <w:pPr>
              <w:pStyle w:val="BodyText"/>
              <w:numPr>
                <w:ilvl w:val="0"/>
                <w:numId w:val="139"/>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Samostalno korisničko programiranje vremena i temperature sa sigurnosnim automatskim isključivanjem i zvučnim signalom alarma</w:t>
            </w:r>
          </w:p>
        </w:tc>
        <w:tc>
          <w:tcPr>
            <w:tcW w:w="0" w:type="auto"/>
            <w:vAlign w:val="center"/>
            <w:hideMark/>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855684">
        <w:trPr>
          <w:trHeight w:val="20"/>
        </w:trPr>
        <w:tc>
          <w:tcPr>
            <w:tcW w:w="0" w:type="auto"/>
            <w:hideMark/>
          </w:tcPr>
          <w:p w:rsidR="00BE3AAB" w:rsidRPr="00FB03BE" w:rsidRDefault="00BE3AAB" w:rsidP="00855684">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3.</w:t>
            </w:r>
          </w:p>
        </w:tc>
        <w:tc>
          <w:tcPr>
            <w:tcW w:w="0" w:type="auto"/>
            <w:vAlign w:val="center"/>
          </w:tcPr>
          <w:p w:rsidR="00BE3AAB" w:rsidRPr="00FB03BE" w:rsidRDefault="00BE3AAB" w:rsidP="00855684">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Oxytop sustav za mjerenje BPK5 zajedno s opremom za održavanje temperaturnih uvjeta</w:t>
            </w:r>
          </w:p>
        </w:tc>
        <w:tc>
          <w:tcPr>
            <w:tcW w:w="0" w:type="auto"/>
            <w:vAlign w:val="center"/>
            <w:hideMark/>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855684">
        <w:trPr>
          <w:trHeight w:val="20"/>
        </w:trPr>
        <w:tc>
          <w:tcPr>
            <w:tcW w:w="0" w:type="auto"/>
            <w:hideMark/>
          </w:tcPr>
          <w:p w:rsidR="00BE3AAB" w:rsidRPr="00FB03BE" w:rsidRDefault="005A58AB" w:rsidP="00855684">
            <w:pPr>
              <w:pStyle w:val="BodyText"/>
              <w:spacing w:before="0" w:after="0"/>
              <w:rPr>
                <w:rFonts w:asciiTheme="minorHAnsi" w:eastAsia="Times New Roman" w:hAnsiTheme="minorHAnsi"/>
                <w:snapToGrid w:val="0"/>
                <w:sz w:val="18"/>
                <w:szCs w:val="18"/>
                <w:lang w:eastAsia="sl-SI"/>
              </w:rPr>
            </w:pPr>
            <w:r>
              <w:rPr>
                <w:rFonts w:asciiTheme="minorHAnsi" w:eastAsia="Times New Roman" w:hAnsiTheme="minorHAnsi"/>
                <w:snapToGrid w:val="0"/>
                <w:sz w:val="18"/>
                <w:szCs w:val="18"/>
                <w:lang w:eastAsia="sl-SI"/>
              </w:rPr>
              <w:t>4</w:t>
            </w:r>
            <w:r w:rsidR="00BE3AAB" w:rsidRPr="00FB03BE">
              <w:rPr>
                <w:rFonts w:asciiTheme="minorHAnsi" w:eastAsia="Times New Roman" w:hAnsiTheme="minorHAnsi"/>
                <w:snapToGrid w:val="0"/>
                <w:sz w:val="18"/>
                <w:szCs w:val="18"/>
                <w:lang w:eastAsia="sl-SI"/>
              </w:rPr>
              <w:t>.</w:t>
            </w:r>
          </w:p>
        </w:tc>
        <w:tc>
          <w:tcPr>
            <w:tcW w:w="0" w:type="auto"/>
            <w:vAlign w:val="center"/>
          </w:tcPr>
          <w:p w:rsidR="00BE3AAB" w:rsidRPr="00FB03BE" w:rsidRDefault="00BE3AAB" w:rsidP="00855684">
            <w:pPr>
              <w:pStyle w:val="BodyText"/>
              <w:spacing w:before="0" w:after="0"/>
              <w:jc w:val="left"/>
              <w:rPr>
                <w:rFonts w:asciiTheme="minorHAnsi" w:hAnsiTheme="minorHAnsi"/>
                <w:sz w:val="18"/>
                <w:szCs w:val="18"/>
              </w:rPr>
            </w:pPr>
            <w:r w:rsidRPr="00FB03BE">
              <w:rPr>
                <w:rFonts w:asciiTheme="minorHAnsi" w:hAnsiTheme="minorHAnsi"/>
                <w:sz w:val="18"/>
                <w:szCs w:val="18"/>
              </w:rPr>
              <w:t>Komplet laboratorijskih pipeta:</w:t>
            </w:r>
          </w:p>
          <w:p w:rsidR="00BE3AAB" w:rsidRPr="00FB03BE" w:rsidRDefault="00BE3AAB" w:rsidP="00BE3AAB">
            <w:pPr>
              <w:pStyle w:val="BodyText"/>
              <w:numPr>
                <w:ilvl w:val="0"/>
                <w:numId w:val="135"/>
              </w:numPr>
              <w:spacing w:before="0" w:after="0"/>
              <w:jc w:val="left"/>
              <w:rPr>
                <w:rFonts w:asciiTheme="minorHAnsi" w:hAnsiTheme="minorHAnsi"/>
                <w:sz w:val="18"/>
                <w:szCs w:val="18"/>
              </w:rPr>
            </w:pPr>
            <w:r w:rsidRPr="00FB03BE">
              <w:rPr>
                <w:rFonts w:asciiTheme="minorHAnsi" w:hAnsiTheme="minorHAnsi"/>
                <w:sz w:val="18"/>
                <w:szCs w:val="18"/>
              </w:rPr>
              <w:t>1 x pipeta od 0,2 do 1ml +100 rezervnih nastavaka</w:t>
            </w:r>
          </w:p>
          <w:p w:rsidR="00BE3AAB" w:rsidRPr="00FB03BE" w:rsidRDefault="00BE3AAB" w:rsidP="00BE3AAB">
            <w:pPr>
              <w:pStyle w:val="BodyText"/>
              <w:numPr>
                <w:ilvl w:val="0"/>
                <w:numId w:val="135"/>
              </w:numPr>
              <w:spacing w:before="0" w:after="0"/>
              <w:jc w:val="left"/>
              <w:rPr>
                <w:rFonts w:asciiTheme="minorHAnsi" w:hAnsiTheme="minorHAnsi"/>
                <w:sz w:val="18"/>
                <w:szCs w:val="18"/>
              </w:rPr>
            </w:pPr>
            <w:r w:rsidRPr="00FB03BE">
              <w:rPr>
                <w:rFonts w:asciiTheme="minorHAnsi" w:hAnsiTheme="minorHAnsi"/>
                <w:sz w:val="18"/>
                <w:szCs w:val="18"/>
              </w:rPr>
              <w:t>1 x pipeta od 1 do 5ml + 75 rezervnih nastavaka</w:t>
            </w:r>
          </w:p>
          <w:p w:rsidR="00BE3AAB" w:rsidRPr="00FB03BE" w:rsidRDefault="00BE3AAB" w:rsidP="00BE3AAB">
            <w:pPr>
              <w:pStyle w:val="BodyText"/>
              <w:numPr>
                <w:ilvl w:val="0"/>
                <w:numId w:val="135"/>
              </w:numPr>
              <w:spacing w:before="0" w:after="0"/>
              <w:jc w:val="left"/>
              <w:rPr>
                <w:rFonts w:asciiTheme="minorHAnsi" w:hAnsiTheme="minorHAnsi"/>
                <w:sz w:val="18"/>
                <w:szCs w:val="18"/>
              </w:rPr>
            </w:pPr>
            <w:r w:rsidRPr="00FB03BE">
              <w:rPr>
                <w:rFonts w:asciiTheme="minorHAnsi" w:hAnsiTheme="minorHAnsi"/>
                <w:snapToGrid w:val="0"/>
                <w:sz w:val="18"/>
                <w:szCs w:val="18"/>
                <w:lang w:eastAsia="sl-SI"/>
              </w:rPr>
              <w:t>Nastavci za pipete: 500 kom za svaku</w:t>
            </w:r>
          </w:p>
        </w:tc>
        <w:tc>
          <w:tcPr>
            <w:tcW w:w="0" w:type="auto"/>
            <w:vAlign w:val="center"/>
            <w:hideMark/>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855684">
        <w:trPr>
          <w:trHeight w:val="20"/>
        </w:trPr>
        <w:tc>
          <w:tcPr>
            <w:tcW w:w="0" w:type="auto"/>
            <w:hideMark/>
          </w:tcPr>
          <w:p w:rsidR="00BE3AAB" w:rsidRPr="00FB03BE" w:rsidRDefault="005A58AB" w:rsidP="00855684">
            <w:pPr>
              <w:pStyle w:val="BodyText"/>
              <w:spacing w:before="0" w:after="0"/>
              <w:rPr>
                <w:rFonts w:asciiTheme="minorHAnsi" w:eastAsia="Times New Roman" w:hAnsiTheme="minorHAnsi"/>
                <w:snapToGrid w:val="0"/>
                <w:sz w:val="18"/>
                <w:szCs w:val="18"/>
                <w:lang w:eastAsia="sl-SI"/>
              </w:rPr>
            </w:pPr>
            <w:r>
              <w:rPr>
                <w:rFonts w:asciiTheme="minorHAnsi" w:eastAsia="Times New Roman" w:hAnsiTheme="minorHAnsi"/>
                <w:snapToGrid w:val="0"/>
                <w:sz w:val="18"/>
                <w:szCs w:val="18"/>
                <w:lang w:eastAsia="sl-SI"/>
              </w:rPr>
              <w:t>5</w:t>
            </w:r>
            <w:r w:rsidR="00BE3AAB" w:rsidRPr="00FB03BE">
              <w:rPr>
                <w:rFonts w:asciiTheme="minorHAnsi" w:eastAsia="Times New Roman" w:hAnsiTheme="minorHAnsi"/>
                <w:snapToGrid w:val="0"/>
                <w:sz w:val="18"/>
                <w:szCs w:val="18"/>
                <w:lang w:eastAsia="sl-SI"/>
              </w:rPr>
              <w:t>.</w:t>
            </w:r>
          </w:p>
        </w:tc>
        <w:tc>
          <w:tcPr>
            <w:tcW w:w="0" w:type="auto"/>
            <w:vAlign w:val="center"/>
          </w:tcPr>
          <w:p w:rsidR="00BE3AAB" w:rsidRPr="00FB03BE" w:rsidRDefault="00BE3AAB" w:rsidP="00855684">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Stalak za pipete</w:t>
            </w:r>
          </w:p>
        </w:tc>
        <w:tc>
          <w:tcPr>
            <w:tcW w:w="0" w:type="auto"/>
            <w:vAlign w:val="center"/>
            <w:hideMark/>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855684">
        <w:trPr>
          <w:trHeight w:val="20"/>
        </w:trPr>
        <w:tc>
          <w:tcPr>
            <w:tcW w:w="0" w:type="auto"/>
            <w:hideMark/>
          </w:tcPr>
          <w:p w:rsidR="00BE3AAB" w:rsidRPr="00FB03BE" w:rsidRDefault="005A58AB" w:rsidP="00855684">
            <w:pPr>
              <w:pStyle w:val="BodyText"/>
              <w:spacing w:before="0" w:after="0"/>
              <w:rPr>
                <w:rFonts w:asciiTheme="minorHAnsi" w:eastAsia="Times New Roman" w:hAnsiTheme="minorHAnsi"/>
                <w:snapToGrid w:val="0"/>
                <w:sz w:val="18"/>
                <w:szCs w:val="18"/>
                <w:lang w:eastAsia="sl-SI"/>
              </w:rPr>
            </w:pPr>
            <w:r>
              <w:rPr>
                <w:rFonts w:asciiTheme="minorHAnsi" w:eastAsia="Times New Roman" w:hAnsiTheme="minorHAnsi"/>
                <w:snapToGrid w:val="0"/>
                <w:sz w:val="18"/>
                <w:szCs w:val="18"/>
                <w:lang w:eastAsia="sl-SI"/>
              </w:rPr>
              <w:t>6</w:t>
            </w:r>
            <w:r w:rsidR="00BE3AAB" w:rsidRPr="00FB03BE">
              <w:rPr>
                <w:rFonts w:asciiTheme="minorHAnsi" w:eastAsia="Times New Roman" w:hAnsiTheme="minorHAnsi"/>
                <w:snapToGrid w:val="0"/>
                <w:sz w:val="18"/>
                <w:szCs w:val="18"/>
                <w:lang w:eastAsia="sl-SI"/>
              </w:rPr>
              <w:t>.</w:t>
            </w:r>
          </w:p>
        </w:tc>
        <w:tc>
          <w:tcPr>
            <w:tcW w:w="0" w:type="auto"/>
            <w:vAlign w:val="center"/>
          </w:tcPr>
          <w:p w:rsidR="00BE3AAB" w:rsidRPr="00FB03BE" w:rsidRDefault="00BE3AAB" w:rsidP="00855684">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Stalak za kivete 13mm</w:t>
            </w:r>
          </w:p>
        </w:tc>
        <w:tc>
          <w:tcPr>
            <w:tcW w:w="0" w:type="auto"/>
            <w:vAlign w:val="center"/>
            <w:hideMark/>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855684">
        <w:trPr>
          <w:trHeight w:val="20"/>
        </w:trPr>
        <w:tc>
          <w:tcPr>
            <w:tcW w:w="0" w:type="auto"/>
            <w:hideMark/>
          </w:tcPr>
          <w:p w:rsidR="00BE3AAB" w:rsidRPr="00FB03BE" w:rsidRDefault="005A58AB" w:rsidP="00855684">
            <w:pPr>
              <w:pStyle w:val="BodyText"/>
              <w:spacing w:before="0" w:after="0"/>
              <w:rPr>
                <w:rFonts w:asciiTheme="minorHAnsi" w:eastAsia="Times New Roman" w:hAnsiTheme="minorHAnsi"/>
                <w:snapToGrid w:val="0"/>
                <w:sz w:val="18"/>
                <w:szCs w:val="18"/>
                <w:lang w:eastAsia="sl-SI"/>
              </w:rPr>
            </w:pPr>
            <w:r>
              <w:rPr>
                <w:rFonts w:asciiTheme="minorHAnsi" w:eastAsia="Times New Roman" w:hAnsiTheme="minorHAnsi"/>
                <w:snapToGrid w:val="0"/>
                <w:sz w:val="18"/>
                <w:szCs w:val="18"/>
                <w:lang w:eastAsia="sl-SI"/>
              </w:rPr>
              <w:t>7</w:t>
            </w:r>
            <w:r w:rsidR="00BE3AAB" w:rsidRPr="00FB03BE">
              <w:rPr>
                <w:rFonts w:asciiTheme="minorHAnsi" w:eastAsia="Times New Roman" w:hAnsiTheme="minorHAnsi"/>
                <w:snapToGrid w:val="0"/>
                <w:sz w:val="18"/>
                <w:szCs w:val="18"/>
                <w:lang w:eastAsia="sl-SI"/>
              </w:rPr>
              <w:t>.</w:t>
            </w:r>
          </w:p>
        </w:tc>
        <w:tc>
          <w:tcPr>
            <w:tcW w:w="0" w:type="auto"/>
            <w:vAlign w:val="center"/>
          </w:tcPr>
          <w:p w:rsidR="00BE3AAB" w:rsidRPr="00FB03BE" w:rsidRDefault="00BE3AAB" w:rsidP="00855684">
            <w:pPr>
              <w:pStyle w:val="BodyText"/>
              <w:spacing w:before="0" w:after="0"/>
              <w:jc w:val="left"/>
              <w:rPr>
                <w:rFonts w:asciiTheme="minorHAnsi" w:hAnsiTheme="minorHAnsi"/>
                <w:sz w:val="18"/>
                <w:szCs w:val="18"/>
              </w:rPr>
            </w:pPr>
            <w:r w:rsidRPr="00FB03BE">
              <w:rPr>
                <w:rFonts w:asciiTheme="minorHAnsi" w:hAnsiTheme="minorHAnsi"/>
                <w:sz w:val="18"/>
                <w:szCs w:val="18"/>
              </w:rPr>
              <w:t>Laboratorijski sat - štoperica</w:t>
            </w:r>
          </w:p>
        </w:tc>
        <w:tc>
          <w:tcPr>
            <w:tcW w:w="0" w:type="auto"/>
            <w:vAlign w:val="center"/>
            <w:hideMark/>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855684">
        <w:trPr>
          <w:trHeight w:val="20"/>
        </w:trPr>
        <w:tc>
          <w:tcPr>
            <w:tcW w:w="0" w:type="auto"/>
            <w:hideMark/>
          </w:tcPr>
          <w:p w:rsidR="00BE3AAB" w:rsidRPr="00FB03BE" w:rsidRDefault="005A58AB" w:rsidP="00855684">
            <w:pPr>
              <w:pStyle w:val="BodyText"/>
              <w:spacing w:before="0" w:after="0"/>
              <w:rPr>
                <w:rFonts w:asciiTheme="minorHAnsi" w:eastAsia="Times New Roman" w:hAnsiTheme="minorHAnsi"/>
                <w:snapToGrid w:val="0"/>
                <w:sz w:val="18"/>
                <w:szCs w:val="18"/>
                <w:lang w:eastAsia="sl-SI"/>
              </w:rPr>
            </w:pPr>
            <w:r>
              <w:rPr>
                <w:rFonts w:asciiTheme="minorHAnsi" w:eastAsia="Times New Roman" w:hAnsiTheme="minorHAnsi"/>
                <w:snapToGrid w:val="0"/>
                <w:sz w:val="18"/>
                <w:szCs w:val="18"/>
                <w:lang w:eastAsia="sl-SI"/>
              </w:rPr>
              <w:t>8</w:t>
            </w:r>
            <w:r w:rsidR="00BE3AAB" w:rsidRPr="00FB03BE">
              <w:rPr>
                <w:rFonts w:asciiTheme="minorHAnsi" w:eastAsia="Times New Roman" w:hAnsiTheme="minorHAnsi"/>
                <w:snapToGrid w:val="0"/>
                <w:sz w:val="18"/>
                <w:szCs w:val="18"/>
                <w:lang w:eastAsia="sl-SI"/>
              </w:rPr>
              <w:t>.</w:t>
            </w:r>
          </w:p>
        </w:tc>
        <w:tc>
          <w:tcPr>
            <w:tcW w:w="0" w:type="auto"/>
            <w:vAlign w:val="center"/>
          </w:tcPr>
          <w:p w:rsidR="00BE3AAB" w:rsidRPr="00FB03BE" w:rsidRDefault="00BE3AAB" w:rsidP="00855684">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Višeparametarski prijenosni multimetar sa digitalnim elektrodama za mjerenje pH, otopljenog kisika i elektrovodljivosti.</w:t>
            </w:r>
          </w:p>
          <w:p w:rsidR="00BE3AAB" w:rsidRPr="00FB03BE" w:rsidRDefault="00BE3AAB" w:rsidP="00855684">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Uređaj u koferu za prenošenje, gumirani, IP67.</w:t>
            </w:r>
          </w:p>
          <w:p w:rsidR="00BE3AAB" w:rsidRPr="00FB03BE" w:rsidRDefault="00BE3AAB" w:rsidP="00855684">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Elektrode sa minimalno 5 metara kabela u kućištu od nehrđajućeg čelika, IP 68. Komplet elektroda sadrži:</w:t>
            </w:r>
          </w:p>
          <w:p w:rsidR="00BE3AAB" w:rsidRPr="00FB03BE" w:rsidRDefault="00BE3AAB" w:rsidP="00BE3AAB">
            <w:pPr>
              <w:pStyle w:val="BodyText"/>
              <w:numPr>
                <w:ilvl w:val="0"/>
                <w:numId w:val="136"/>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pH gel sonda, standardna</w:t>
            </w:r>
          </w:p>
          <w:p w:rsidR="00BE3AAB" w:rsidRPr="00FB03BE" w:rsidRDefault="00BE3AAB" w:rsidP="00BE3AAB">
            <w:pPr>
              <w:pStyle w:val="BodyText"/>
              <w:numPr>
                <w:ilvl w:val="0"/>
                <w:numId w:val="13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pH: 0 … 14 pH 0 … 80°C ,</w:t>
            </w:r>
          </w:p>
          <w:p w:rsidR="00BE3AAB" w:rsidRPr="00FB03BE" w:rsidRDefault="00BE3AAB" w:rsidP="00BE3AAB">
            <w:pPr>
              <w:pStyle w:val="BodyText"/>
              <w:numPr>
                <w:ilvl w:val="0"/>
                <w:numId w:val="13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točnost: ± 0.002 pH,</w:t>
            </w:r>
          </w:p>
          <w:p w:rsidR="00BE3AAB" w:rsidRPr="00FB03BE" w:rsidRDefault="00BE3AAB" w:rsidP="00BE3AAB">
            <w:pPr>
              <w:pStyle w:val="BodyText"/>
              <w:numPr>
                <w:ilvl w:val="0"/>
                <w:numId w:val="13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temp.: ± 0.3°C</w:t>
            </w:r>
          </w:p>
          <w:p w:rsidR="00BE3AAB" w:rsidRPr="00FB03BE" w:rsidRDefault="00BE3AAB" w:rsidP="00BE3AAB">
            <w:pPr>
              <w:pStyle w:val="BodyText"/>
              <w:numPr>
                <w:ilvl w:val="0"/>
                <w:numId w:val="13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LDO sonda za kisik, 0.1 … 20 mg/l do, 1 … 200% zasićenje, 0 … 50°C</w:t>
            </w:r>
          </w:p>
          <w:p w:rsidR="00BE3AAB" w:rsidRPr="00FB03BE" w:rsidRDefault="00BE3AAB" w:rsidP="00BE3AAB">
            <w:pPr>
              <w:pStyle w:val="BodyText"/>
              <w:numPr>
                <w:ilvl w:val="0"/>
                <w:numId w:val="13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Kisik sondu nije potrebno kalibrirati, radi na optičkom principu</w:t>
            </w:r>
          </w:p>
          <w:p w:rsidR="00BE3AAB" w:rsidRPr="00FB03BE" w:rsidRDefault="00BE3AAB" w:rsidP="00BE3AAB">
            <w:pPr>
              <w:pStyle w:val="BodyText"/>
              <w:numPr>
                <w:ilvl w:val="0"/>
                <w:numId w:val="13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Vodljivost: 0μS/cm… 200mS/cm, -10 … 110°C,</w:t>
            </w:r>
          </w:p>
          <w:p w:rsidR="00BE3AAB" w:rsidRPr="00FB03BE" w:rsidRDefault="00BE3AAB" w:rsidP="00BE3AAB">
            <w:pPr>
              <w:pStyle w:val="BodyText"/>
              <w:numPr>
                <w:ilvl w:val="0"/>
                <w:numId w:val="13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točnost za vodljivost +/- 0,5% vrijednosti</w:t>
            </w:r>
          </w:p>
          <w:p w:rsidR="00BE3AAB" w:rsidRPr="00FB03BE" w:rsidRDefault="00BE3AAB" w:rsidP="00BE3AAB">
            <w:pPr>
              <w:pStyle w:val="BodyText"/>
              <w:numPr>
                <w:ilvl w:val="0"/>
                <w:numId w:val="13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Mogućnost priključaka ISE elektroda</w:t>
            </w:r>
          </w:p>
        </w:tc>
        <w:tc>
          <w:tcPr>
            <w:tcW w:w="0" w:type="auto"/>
            <w:vAlign w:val="center"/>
            <w:hideMark/>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855684">
        <w:trPr>
          <w:trHeight w:val="20"/>
        </w:trPr>
        <w:tc>
          <w:tcPr>
            <w:tcW w:w="0" w:type="auto"/>
            <w:hideMark/>
          </w:tcPr>
          <w:p w:rsidR="00BE3AAB" w:rsidRPr="00FB03BE" w:rsidRDefault="005A58AB" w:rsidP="00855684">
            <w:pPr>
              <w:pStyle w:val="BodyText"/>
              <w:spacing w:before="0" w:after="0"/>
              <w:rPr>
                <w:rFonts w:asciiTheme="minorHAnsi" w:eastAsia="Times New Roman" w:hAnsiTheme="minorHAnsi"/>
                <w:snapToGrid w:val="0"/>
                <w:sz w:val="18"/>
                <w:szCs w:val="18"/>
                <w:lang w:eastAsia="sl-SI"/>
              </w:rPr>
            </w:pPr>
            <w:r>
              <w:rPr>
                <w:rFonts w:asciiTheme="minorHAnsi" w:eastAsia="Times New Roman" w:hAnsiTheme="minorHAnsi"/>
                <w:snapToGrid w:val="0"/>
                <w:sz w:val="18"/>
                <w:szCs w:val="18"/>
                <w:lang w:eastAsia="sl-SI"/>
              </w:rPr>
              <w:t>9</w:t>
            </w:r>
            <w:r w:rsidR="00BE3AAB" w:rsidRPr="00FB03BE">
              <w:rPr>
                <w:rFonts w:asciiTheme="minorHAnsi" w:eastAsia="Times New Roman" w:hAnsiTheme="minorHAnsi"/>
                <w:snapToGrid w:val="0"/>
                <w:sz w:val="18"/>
                <w:szCs w:val="18"/>
                <w:lang w:eastAsia="sl-SI"/>
              </w:rPr>
              <w:t>.</w:t>
            </w:r>
          </w:p>
        </w:tc>
        <w:tc>
          <w:tcPr>
            <w:tcW w:w="0" w:type="auto"/>
            <w:vAlign w:val="center"/>
          </w:tcPr>
          <w:p w:rsidR="00BE3AAB" w:rsidRPr="00FB03BE" w:rsidRDefault="00BE3AAB" w:rsidP="00855684">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pH pufer 4.01, 500 ml</w:t>
            </w:r>
          </w:p>
        </w:tc>
        <w:tc>
          <w:tcPr>
            <w:tcW w:w="0" w:type="auto"/>
            <w:vAlign w:val="center"/>
            <w:hideMark/>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855684">
        <w:trPr>
          <w:trHeight w:val="20"/>
        </w:trPr>
        <w:tc>
          <w:tcPr>
            <w:tcW w:w="0" w:type="auto"/>
            <w:hideMark/>
          </w:tcPr>
          <w:p w:rsidR="00BE3AAB" w:rsidRPr="00FB03BE" w:rsidRDefault="00B27487" w:rsidP="005A58AB">
            <w:pPr>
              <w:pStyle w:val="BodyText"/>
              <w:spacing w:before="0" w:after="0"/>
              <w:rPr>
                <w:rFonts w:asciiTheme="minorHAnsi" w:eastAsia="Times New Roman" w:hAnsiTheme="minorHAnsi"/>
                <w:snapToGrid w:val="0"/>
                <w:sz w:val="18"/>
                <w:szCs w:val="18"/>
                <w:lang w:eastAsia="sl-SI"/>
              </w:rPr>
            </w:pPr>
            <w:r>
              <w:rPr>
                <w:rFonts w:asciiTheme="minorHAnsi" w:eastAsia="Times New Roman" w:hAnsiTheme="minorHAnsi"/>
                <w:snapToGrid w:val="0"/>
                <w:sz w:val="18"/>
                <w:szCs w:val="18"/>
                <w:lang w:eastAsia="sl-SI"/>
              </w:rPr>
              <w:t>1</w:t>
            </w:r>
            <w:r w:rsidR="005A58AB">
              <w:rPr>
                <w:rFonts w:asciiTheme="minorHAnsi" w:eastAsia="Times New Roman" w:hAnsiTheme="minorHAnsi"/>
                <w:snapToGrid w:val="0"/>
                <w:sz w:val="18"/>
                <w:szCs w:val="18"/>
                <w:lang w:eastAsia="sl-SI"/>
              </w:rPr>
              <w:t>0</w:t>
            </w:r>
            <w:r w:rsidR="00BE3AAB" w:rsidRPr="00FB03BE">
              <w:rPr>
                <w:rFonts w:asciiTheme="minorHAnsi" w:eastAsia="Times New Roman" w:hAnsiTheme="minorHAnsi"/>
                <w:snapToGrid w:val="0"/>
                <w:sz w:val="18"/>
                <w:szCs w:val="18"/>
                <w:lang w:eastAsia="sl-SI"/>
              </w:rPr>
              <w:t>.</w:t>
            </w:r>
          </w:p>
        </w:tc>
        <w:tc>
          <w:tcPr>
            <w:tcW w:w="0" w:type="auto"/>
            <w:vAlign w:val="center"/>
          </w:tcPr>
          <w:p w:rsidR="00BE3AAB" w:rsidRPr="00FB03BE" w:rsidRDefault="00BE3AAB" w:rsidP="00855684">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pH pufer 7.00, 500 ml</w:t>
            </w:r>
          </w:p>
        </w:tc>
        <w:tc>
          <w:tcPr>
            <w:tcW w:w="0" w:type="auto"/>
            <w:vAlign w:val="center"/>
            <w:hideMark/>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855684">
        <w:trPr>
          <w:trHeight w:val="20"/>
        </w:trPr>
        <w:tc>
          <w:tcPr>
            <w:tcW w:w="0" w:type="auto"/>
            <w:hideMark/>
          </w:tcPr>
          <w:p w:rsidR="00BE3AAB" w:rsidRPr="00FB03BE" w:rsidRDefault="005A58AB" w:rsidP="00855684">
            <w:pPr>
              <w:pStyle w:val="BodyText"/>
              <w:spacing w:before="0" w:after="0"/>
              <w:rPr>
                <w:rFonts w:asciiTheme="minorHAnsi" w:eastAsia="Times New Roman" w:hAnsiTheme="minorHAnsi"/>
                <w:snapToGrid w:val="0"/>
                <w:sz w:val="18"/>
                <w:szCs w:val="18"/>
                <w:lang w:eastAsia="sl-SI"/>
              </w:rPr>
            </w:pPr>
            <w:r>
              <w:rPr>
                <w:rFonts w:asciiTheme="minorHAnsi" w:eastAsia="Times New Roman" w:hAnsiTheme="minorHAnsi"/>
                <w:snapToGrid w:val="0"/>
                <w:sz w:val="18"/>
                <w:szCs w:val="18"/>
                <w:lang w:eastAsia="sl-SI"/>
              </w:rPr>
              <w:t>11</w:t>
            </w:r>
            <w:r w:rsidR="00BE3AAB" w:rsidRPr="00FB03BE">
              <w:rPr>
                <w:rFonts w:asciiTheme="minorHAnsi" w:eastAsia="Times New Roman" w:hAnsiTheme="minorHAnsi"/>
                <w:snapToGrid w:val="0"/>
                <w:sz w:val="18"/>
                <w:szCs w:val="18"/>
                <w:lang w:eastAsia="sl-SI"/>
              </w:rPr>
              <w:t>.</w:t>
            </w:r>
          </w:p>
        </w:tc>
        <w:tc>
          <w:tcPr>
            <w:tcW w:w="0" w:type="auto"/>
            <w:vAlign w:val="center"/>
          </w:tcPr>
          <w:p w:rsidR="00BE3AAB" w:rsidRPr="00FB03BE" w:rsidRDefault="00BE3AAB" w:rsidP="00855684">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 xml:space="preserve">KCl standard 1408 </w:t>
            </w:r>
            <w:r w:rsidRPr="00FB03BE">
              <w:rPr>
                <w:rFonts w:asciiTheme="minorHAnsi" w:eastAsiaTheme="minorHAnsi" w:hAnsiTheme="minorHAnsi" w:cs="HLRotisSansSerif"/>
                <w:sz w:val="18"/>
                <w:szCs w:val="18"/>
              </w:rPr>
              <w:t>μS/cm, 500ml</w:t>
            </w:r>
          </w:p>
        </w:tc>
        <w:tc>
          <w:tcPr>
            <w:tcW w:w="0" w:type="auto"/>
            <w:vAlign w:val="center"/>
            <w:hideMark/>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855684">
        <w:trPr>
          <w:trHeight w:val="20"/>
        </w:trPr>
        <w:tc>
          <w:tcPr>
            <w:tcW w:w="0" w:type="auto"/>
            <w:hideMark/>
          </w:tcPr>
          <w:p w:rsidR="00BE3AAB" w:rsidRPr="00FB03BE" w:rsidRDefault="005A58AB" w:rsidP="00855684">
            <w:pPr>
              <w:pStyle w:val="BodyText"/>
              <w:spacing w:before="0" w:after="0"/>
              <w:rPr>
                <w:rFonts w:asciiTheme="minorHAnsi" w:eastAsia="Times New Roman" w:hAnsiTheme="minorHAnsi"/>
                <w:snapToGrid w:val="0"/>
                <w:sz w:val="18"/>
                <w:szCs w:val="18"/>
                <w:lang w:eastAsia="sl-SI"/>
              </w:rPr>
            </w:pPr>
            <w:r>
              <w:rPr>
                <w:rFonts w:asciiTheme="minorHAnsi" w:eastAsia="Times New Roman" w:hAnsiTheme="minorHAnsi"/>
                <w:snapToGrid w:val="0"/>
                <w:sz w:val="18"/>
                <w:szCs w:val="18"/>
                <w:lang w:eastAsia="sl-SI"/>
              </w:rPr>
              <w:t>12</w:t>
            </w:r>
            <w:r w:rsidR="00BE3AAB" w:rsidRPr="00FB03BE">
              <w:rPr>
                <w:rFonts w:asciiTheme="minorHAnsi" w:eastAsia="Times New Roman" w:hAnsiTheme="minorHAnsi"/>
                <w:snapToGrid w:val="0"/>
                <w:sz w:val="18"/>
                <w:szCs w:val="18"/>
                <w:lang w:eastAsia="sl-SI"/>
              </w:rPr>
              <w:t>.</w:t>
            </w:r>
          </w:p>
        </w:tc>
        <w:tc>
          <w:tcPr>
            <w:tcW w:w="0" w:type="auto"/>
            <w:vAlign w:val="center"/>
          </w:tcPr>
          <w:p w:rsidR="00BE3AAB" w:rsidRPr="00FB03BE" w:rsidRDefault="00BE3AAB" w:rsidP="00855684">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Hladnjak:</w:t>
            </w:r>
          </w:p>
          <w:p w:rsidR="00BE3AAB" w:rsidRPr="00FB03BE" w:rsidRDefault="00BE3AAB" w:rsidP="00BE3AAB">
            <w:pPr>
              <w:pStyle w:val="BodyText"/>
              <w:numPr>
                <w:ilvl w:val="0"/>
                <w:numId w:val="142"/>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Sveukupni kapacitet minimalno 140 litara</w:t>
            </w:r>
          </w:p>
          <w:p w:rsidR="00BE3AAB" w:rsidRPr="00FB03BE" w:rsidRDefault="00BE3AAB" w:rsidP="00BE3AAB">
            <w:pPr>
              <w:pStyle w:val="BodyText"/>
              <w:numPr>
                <w:ilvl w:val="0"/>
                <w:numId w:val="142"/>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Energetska učinkovitost klasa A+</w:t>
            </w:r>
          </w:p>
          <w:p w:rsidR="00BE3AAB" w:rsidRPr="00FB03BE" w:rsidRDefault="00BE3AAB" w:rsidP="00BE3AAB">
            <w:pPr>
              <w:pStyle w:val="BodyText"/>
              <w:numPr>
                <w:ilvl w:val="0"/>
                <w:numId w:val="142"/>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Napajanje 220-240 V, 50/60 Hz</w:t>
            </w:r>
          </w:p>
        </w:tc>
        <w:tc>
          <w:tcPr>
            <w:tcW w:w="0" w:type="auto"/>
            <w:vAlign w:val="center"/>
            <w:hideMark/>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855684">
        <w:trPr>
          <w:trHeight w:val="20"/>
        </w:trPr>
        <w:tc>
          <w:tcPr>
            <w:tcW w:w="0" w:type="auto"/>
            <w:hideMark/>
          </w:tcPr>
          <w:p w:rsidR="00BE3AAB" w:rsidRPr="00FB03BE" w:rsidRDefault="005A58AB" w:rsidP="00855684">
            <w:pPr>
              <w:pStyle w:val="BodyText"/>
              <w:spacing w:before="0" w:after="0"/>
              <w:rPr>
                <w:rFonts w:asciiTheme="minorHAnsi" w:eastAsia="Times New Roman" w:hAnsiTheme="minorHAnsi"/>
                <w:snapToGrid w:val="0"/>
                <w:sz w:val="18"/>
                <w:szCs w:val="18"/>
                <w:lang w:eastAsia="sl-SI"/>
              </w:rPr>
            </w:pPr>
            <w:r>
              <w:rPr>
                <w:rFonts w:asciiTheme="minorHAnsi" w:eastAsia="Times New Roman" w:hAnsiTheme="minorHAnsi"/>
                <w:snapToGrid w:val="0"/>
                <w:sz w:val="18"/>
                <w:szCs w:val="18"/>
                <w:lang w:eastAsia="sl-SI"/>
              </w:rPr>
              <w:t>13</w:t>
            </w:r>
            <w:r w:rsidR="00BE3AAB" w:rsidRPr="00FB03BE">
              <w:rPr>
                <w:rFonts w:asciiTheme="minorHAnsi" w:eastAsia="Times New Roman" w:hAnsiTheme="minorHAnsi"/>
                <w:snapToGrid w:val="0"/>
                <w:sz w:val="18"/>
                <w:szCs w:val="18"/>
                <w:lang w:eastAsia="sl-SI"/>
              </w:rPr>
              <w:t>.</w:t>
            </w:r>
          </w:p>
        </w:tc>
        <w:tc>
          <w:tcPr>
            <w:tcW w:w="0" w:type="auto"/>
            <w:vAlign w:val="center"/>
          </w:tcPr>
          <w:p w:rsidR="00BE3AAB" w:rsidRPr="00FB03BE" w:rsidRDefault="00BE3AAB" w:rsidP="00855684">
            <w:pPr>
              <w:pStyle w:val="BodyText"/>
              <w:spacing w:before="0" w:after="0"/>
              <w:jc w:val="left"/>
              <w:rPr>
                <w:rFonts w:asciiTheme="minorHAnsi" w:hAnsiTheme="minorHAnsi"/>
                <w:sz w:val="18"/>
                <w:szCs w:val="18"/>
              </w:rPr>
            </w:pPr>
            <w:r w:rsidRPr="00FB03BE">
              <w:rPr>
                <w:rFonts w:asciiTheme="minorHAnsi" w:hAnsiTheme="minorHAnsi"/>
                <w:sz w:val="18"/>
                <w:szCs w:val="18"/>
              </w:rPr>
              <w:t>Ručni uzorkivač sa teleskopskim štapom od 3m i 1l posudom</w:t>
            </w:r>
          </w:p>
        </w:tc>
        <w:tc>
          <w:tcPr>
            <w:tcW w:w="0" w:type="auto"/>
            <w:vAlign w:val="center"/>
            <w:hideMark/>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855684">
        <w:trPr>
          <w:trHeight w:val="20"/>
        </w:trPr>
        <w:tc>
          <w:tcPr>
            <w:tcW w:w="0" w:type="auto"/>
            <w:hideMark/>
          </w:tcPr>
          <w:p w:rsidR="00BE3AAB" w:rsidRPr="00FB03BE" w:rsidRDefault="005A58AB" w:rsidP="00855684">
            <w:pPr>
              <w:pStyle w:val="BodyText"/>
              <w:spacing w:before="0" w:after="0"/>
              <w:rPr>
                <w:rFonts w:asciiTheme="minorHAnsi" w:eastAsia="Times New Roman" w:hAnsiTheme="minorHAnsi"/>
                <w:snapToGrid w:val="0"/>
                <w:sz w:val="18"/>
                <w:szCs w:val="18"/>
                <w:lang w:eastAsia="sl-SI"/>
              </w:rPr>
            </w:pPr>
            <w:r>
              <w:rPr>
                <w:rFonts w:asciiTheme="minorHAnsi" w:eastAsia="Times New Roman" w:hAnsiTheme="minorHAnsi"/>
                <w:snapToGrid w:val="0"/>
                <w:sz w:val="18"/>
                <w:szCs w:val="18"/>
                <w:lang w:eastAsia="sl-SI"/>
              </w:rPr>
              <w:t>14</w:t>
            </w:r>
            <w:r w:rsidR="00BE3AAB" w:rsidRPr="00FB03BE">
              <w:rPr>
                <w:rFonts w:asciiTheme="minorHAnsi" w:eastAsia="Times New Roman" w:hAnsiTheme="minorHAnsi"/>
                <w:snapToGrid w:val="0"/>
                <w:sz w:val="18"/>
                <w:szCs w:val="18"/>
                <w:lang w:eastAsia="sl-SI"/>
              </w:rPr>
              <w:t>.</w:t>
            </w:r>
          </w:p>
        </w:tc>
        <w:tc>
          <w:tcPr>
            <w:tcW w:w="0" w:type="auto"/>
            <w:vAlign w:val="center"/>
          </w:tcPr>
          <w:p w:rsidR="00BE3AAB" w:rsidRPr="00FB03BE" w:rsidRDefault="00BE3AAB" w:rsidP="00855684">
            <w:pPr>
              <w:pStyle w:val="BodyText"/>
              <w:spacing w:before="0" w:after="0"/>
              <w:jc w:val="left"/>
              <w:rPr>
                <w:rFonts w:asciiTheme="minorHAnsi" w:eastAsia="Times New Roman" w:hAnsiTheme="minorHAnsi"/>
                <w:sz w:val="18"/>
                <w:szCs w:val="18"/>
              </w:rPr>
            </w:pPr>
            <w:r w:rsidRPr="00FB03BE">
              <w:rPr>
                <w:rFonts w:asciiTheme="minorHAnsi" w:eastAsia="Times New Roman" w:hAnsiTheme="minorHAnsi"/>
                <w:sz w:val="18"/>
                <w:szCs w:val="18"/>
              </w:rPr>
              <w:t>Imhoff-ov ljevak:</w:t>
            </w:r>
          </w:p>
          <w:p w:rsidR="00BE3AAB" w:rsidRPr="00FB03BE" w:rsidRDefault="00BE3AAB" w:rsidP="00BE3AAB">
            <w:pPr>
              <w:pStyle w:val="BodyText"/>
              <w:numPr>
                <w:ilvl w:val="0"/>
                <w:numId w:val="147"/>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z w:val="18"/>
                <w:szCs w:val="18"/>
              </w:rPr>
              <w:t>plastičan</w:t>
            </w:r>
          </w:p>
          <w:p w:rsidR="00BE3AAB" w:rsidRPr="00FB03BE" w:rsidRDefault="00BE3AAB" w:rsidP="00BE3AAB">
            <w:pPr>
              <w:pStyle w:val="BodyText"/>
              <w:numPr>
                <w:ilvl w:val="0"/>
                <w:numId w:val="147"/>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z w:val="18"/>
                <w:szCs w:val="18"/>
              </w:rPr>
              <w:t>transparentan</w:t>
            </w:r>
          </w:p>
          <w:p w:rsidR="00BE3AAB" w:rsidRPr="00FB03BE" w:rsidRDefault="00BE3AAB" w:rsidP="00BE3AAB">
            <w:pPr>
              <w:pStyle w:val="BodyText"/>
              <w:numPr>
                <w:ilvl w:val="0"/>
                <w:numId w:val="147"/>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z w:val="18"/>
                <w:szCs w:val="18"/>
              </w:rPr>
              <w:t>1000ml</w:t>
            </w:r>
          </w:p>
          <w:p w:rsidR="00BE3AAB" w:rsidRPr="00FB03BE" w:rsidRDefault="00BE3AAB" w:rsidP="00BE3AAB">
            <w:pPr>
              <w:pStyle w:val="BodyText"/>
              <w:numPr>
                <w:ilvl w:val="0"/>
                <w:numId w:val="147"/>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z w:val="18"/>
                <w:szCs w:val="18"/>
              </w:rPr>
              <w:t>Sterilizacija autoklavom, graduirani</w:t>
            </w:r>
          </w:p>
        </w:tc>
        <w:tc>
          <w:tcPr>
            <w:tcW w:w="0" w:type="auto"/>
            <w:vAlign w:val="center"/>
            <w:hideMark/>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855684">
        <w:trPr>
          <w:trHeight w:val="20"/>
        </w:trPr>
        <w:tc>
          <w:tcPr>
            <w:tcW w:w="0" w:type="auto"/>
            <w:hideMark/>
          </w:tcPr>
          <w:p w:rsidR="00BE3AAB" w:rsidRPr="00FB03BE" w:rsidRDefault="005A58AB" w:rsidP="00855684">
            <w:pPr>
              <w:pStyle w:val="BodyText"/>
              <w:spacing w:before="0" w:after="0"/>
              <w:rPr>
                <w:rFonts w:asciiTheme="minorHAnsi" w:eastAsia="Times New Roman" w:hAnsiTheme="minorHAnsi"/>
                <w:snapToGrid w:val="0"/>
                <w:sz w:val="18"/>
                <w:szCs w:val="18"/>
                <w:lang w:eastAsia="sl-SI"/>
              </w:rPr>
            </w:pPr>
            <w:r>
              <w:rPr>
                <w:rFonts w:asciiTheme="minorHAnsi" w:eastAsia="Times New Roman" w:hAnsiTheme="minorHAnsi"/>
                <w:snapToGrid w:val="0"/>
                <w:sz w:val="18"/>
                <w:szCs w:val="18"/>
                <w:lang w:eastAsia="sl-SI"/>
              </w:rPr>
              <w:t>15</w:t>
            </w:r>
            <w:r w:rsidR="00BE3AAB" w:rsidRPr="00FB03BE">
              <w:rPr>
                <w:rFonts w:asciiTheme="minorHAnsi" w:eastAsia="Times New Roman" w:hAnsiTheme="minorHAnsi"/>
                <w:snapToGrid w:val="0"/>
                <w:sz w:val="18"/>
                <w:szCs w:val="18"/>
                <w:lang w:eastAsia="sl-SI"/>
              </w:rPr>
              <w:t>.</w:t>
            </w:r>
          </w:p>
        </w:tc>
        <w:tc>
          <w:tcPr>
            <w:tcW w:w="0" w:type="auto"/>
            <w:vAlign w:val="center"/>
          </w:tcPr>
          <w:p w:rsidR="00BE3AAB" w:rsidRPr="00FB03BE" w:rsidRDefault="00BE3AAB" w:rsidP="00855684">
            <w:pPr>
              <w:pStyle w:val="BodyText"/>
              <w:spacing w:before="0" w:after="0"/>
              <w:jc w:val="left"/>
              <w:rPr>
                <w:rFonts w:asciiTheme="minorHAnsi" w:eastAsia="Times New Roman" w:hAnsiTheme="minorHAnsi"/>
                <w:snapToGrid w:val="0"/>
                <w:sz w:val="18"/>
                <w:szCs w:val="18"/>
                <w:u w:val="single"/>
                <w:lang w:eastAsia="sl-SI"/>
              </w:rPr>
            </w:pPr>
            <w:r w:rsidRPr="00FB03BE">
              <w:rPr>
                <w:rFonts w:asciiTheme="minorHAnsi" w:eastAsia="Times New Roman" w:hAnsiTheme="minorHAnsi"/>
                <w:sz w:val="18"/>
                <w:szCs w:val="18"/>
              </w:rPr>
              <w:t>Stalak za dva imhoffova lijevka</w:t>
            </w:r>
          </w:p>
        </w:tc>
        <w:tc>
          <w:tcPr>
            <w:tcW w:w="0" w:type="auto"/>
            <w:vAlign w:val="center"/>
            <w:hideMark/>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855684">
        <w:trPr>
          <w:trHeight w:val="20"/>
        </w:trPr>
        <w:tc>
          <w:tcPr>
            <w:tcW w:w="0" w:type="auto"/>
            <w:hideMark/>
          </w:tcPr>
          <w:p w:rsidR="00BE3AAB" w:rsidRPr="00FB03BE" w:rsidRDefault="005A58AB" w:rsidP="00855684">
            <w:pPr>
              <w:pStyle w:val="BodyText"/>
              <w:spacing w:before="0" w:after="0"/>
              <w:rPr>
                <w:rFonts w:asciiTheme="minorHAnsi" w:eastAsia="Times New Roman" w:hAnsiTheme="minorHAnsi"/>
                <w:snapToGrid w:val="0"/>
                <w:sz w:val="18"/>
                <w:szCs w:val="18"/>
                <w:lang w:eastAsia="sl-SI"/>
              </w:rPr>
            </w:pPr>
            <w:r>
              <w:rPr>
                <w:rFonts w:asciiTheme="minorHAnsi" w:eastAsia="Times New Roman" w:hAnsiTheme="minorHAnsi"/>
                <w:snapToGrid w:val="0"/>
                <w:sz w:val="18"/>
                <w:szCs w:val="18"/>
                <w:lang w:eastAsia="sl-SI"/>
              </w:rPr>
              <w:t>16</w:t>
            </w:r>
            <w:r w:rsidR="00BE3AAB" w:rsidRPr="00FB03BE">
              <w:rPr>
                <w:rFonts w:asciiTheme="minorHAnsi" w:eastAsia="Times New Roman" w:hAnsiTheme="minorHAnsi"/>
                <w:snapToGrid w:val="0"/>
                <w:sz w:val="18"/>
                <w:szCs w:val="18"/>
                <w:lang w:eastAsia="sl-SI"/>
              </w:rPr>
              <w:t>.</w:t>
            </w:r>
          </w:p>
        </w:tc>
        <w:tc>
          <w:tcPr>
            <w:tcW w:w="0" w:type="auto"/>
            <w:vAlign w:val="center"/>
          </w:tcPr>
          <w:p w:rsidR="00BE3AAB" w:rsidRPr="00FB03BE" w:rsidRDefault="00BE3AAB" w:rsidP="00855684">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z w:val="18"/>
                <w:szCs w:val="18"/>
              </w:rPr>
              <w:t>Četka za čišćenje imhoffovog valjka</w:t>
            </w:r>
          </w:p>
        </w:tc>
        <w:tc>
          <w:tcPr>
            <w:tcW w:w="0" w:type="auto"/>
            <w:vAlign w:val="center"/>
            <w:hideMark/>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855684">
        <w:trPr>
          <w:trHeight w:val="20"/>
        </w:trPr>
        <w:tc>
          <w:tcPr>
            <w:tcW w:w="0" w:type="auto"/>
            <w:hideMark/>
          </w:tcPr>
          <w:p w:rsidR="00BE3AAB" w:rsidRPr="00FB03BE" w:rsidRDefault="005A58AB" w:rsidP="00855684">
            <w:pPr>
              <w:pStyle w:val="BodyText"/>
              <w:spacing w:before="0" w:after="0"/>
              <w:rPr>
                <w:rFonts w:asciiTheme="minorHAnsi" w:eastAsia="Times New Roman" w:hAnsiTheme="minorHAnsi"/>
                <w:snapToGrid w:val="0"/>
                <w:sz w:val="18"/>
                <w:szCs w:val="18"/>
                <w:lang w:eastAsia="sl-SI"/>
              </w:rPr>
            </w:pPr>
            <w:r>
              <w:rPr>
                <w:rFonts w:asciiTheme="minorHAnsi" w:eastAsia="Times New Roman" w:hAnsiTheme="minorHAnsi"/>
                <w:snapToGrid w:val="0"/>
                <w:sz w:val="18"/>
                <w:szCs w:val="18"/>
                <w:lang w:eastAsia="sl-SI"/>
              </w:rPr>
              <w:t>17</w:t>
            </w:r>
            <w:r w:rsidR="00BE3AAB" w:rsidRPr="00FB03BE">
              <w:rPr>
                <w:rFonts w:asciiTheme="minorHAnsi" w:eastAsia="Times New Roman" w:hAnsiTheme="minorHAnsi"/>
                <w:snapToGrid w:val="0"/>
                <w:sz w:val="18"/>
                <w:szCs w:val="18"/>
                <w:lang w:eastAsia="sl-SI"/>
              </w:rPr>
              <w:t>.</w:t>
            </w:r>
          </w:p>
        </w:tc>
        <w:tc>
          <w:tcPr>
            <w:tcW w:w="0" w:type="auto"/>
            <w:vAlign w:val="center"/>
          </w:tcPr>
          <w:p w:rsidR="00BE3AAB" w:rsidRPr="00FB03BE" w:rsidRDefault="00BE3AAB" w:rsidP="00855684">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z w:val="18"/>
                <w:szCs w:val="18"/>
              </w:rPr>
              <w:t>Mast silikonska, visoko viskozna 25g</w:t>
            </w:r>
          </w:p>
        </w:tc>
        <w:tc>
          <w:tcPr>
            <w:tcW w:w="0" w:type="auto"/>
            <w:vAlign w:val="center"/>
            <w:hideMark/>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855684">
        <w:trPr>
          <w:trHeight w:val="20"/>
        </w:trPr>
        <w:tc>
          <w:tcPr>
            <w:tcW w:w="0" w:type="auto"/>
          </w:tcPr>
          <w:p w:rsidR="00BE3AAB" w:rsidRPr="00FB03BE" w:rsidRDefault="005A58AB" w:rsidP="00855684">
            <w:pPr>
              <w:pStyle w:val="BodyText"/>
              <w:spacing w:before="0" w:after="0"/>
              <w:rPr>
                <w:rFonts w:asciiTheme="minorHAnsi" w:eastAsia="Times New Roman" w:hAnsiTheme="minorHAnsi"/>
                <w:snapToGrid w:val="0"/>
                <w:sz w:val="18"/>
                <w:szCs w:val="18"/>
                <w:lang w:eastAsia="sl-SI"/>
              </w:rPr>
            </w:pPr>
            <w:r>
              <w:rPr>
                <w:rFonts w:asciiTheme="minorHAnsi" w:eastAsia="Times New Roman" w:hAnsiTheme="minorHAnsi"/>
                <w:snapToGrid w:val="0"/>
                <w:sz w:val="18"/>
                <w:szCs w:val="18"/>
                <w:lang w:eastAsia="sl-SI"/>
              </w:rPr>
              <w:lastRenderedPageBreak/>
              <w:t>18</w:t>
            </w:r>
            <w:r w:rsidR="00BE3AAB" w:rsidRPr="00FB03BE">
              <w:rPr>
                <w:rFonts w:asciiTheme="minorHAnsi" w:eastAsia="Times New Roman" w:hAnsiTheme="minorHAnsi"/>
                <w:snapToGrid w:val="0"/>
                <w:sz w:val="18"/>
                <w:szCs w:val="18"/>
                <w:lang w:eastAsia="sl-SI"/>
              </w:rPr>
              <w:t>.</w:t>
            </w:r>
          </w:p>
        </w:tc>
        <w:tc>
          <w:tcPr>
            <w:tcW w:w="0" w:type="auto"/>
            <w:vAlign w:val="center"/>
          </w:tcPr>
          <w:p w:rsidR="00BE3AAB" w:rsidRPr="00FB03BE" w:rsidRDefault="00BE3AAB" w:rsidP="00855684">
            <w:pPr>
              <w:pStyle w:val="BodyText"/>
              <w:spacing w:before="0" w:after="0"/>
              <w:jc w:val="left"/>
              <w:rPr>
                <w:rFonts w:asciiTheme="minorHAnsi" w:eastAsia="Times New Roman" w:hAnsiTheme="minorHAnsi"/>
                <w:sz w:val="18"/>
                <w:szCs w:val="18"/>
              </w:rPr>
            </w:pPr>
            <w:r w:rsidRPr="00FB03BE">
              <w:rPr>
                <w:rFonts w:asciiTheme="minorHAnsi" w:eastAsia="Times New Roman" w:hAnsiTheme="minorHAnsi"/>
                <w:sz w:val="18"/>
                <w:szCs w:val="18"/>
              </w:rPr>
              <w:t>Buchnerov lijevak, porculanski, promjera 90mm</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855684">
        <w:trPr>
          <w:trHeight w:val="20"/>
        </w:trPr>
        <w:tc>
          <w:tcPr>
            <w:tcW w:w="0" w:type="auto"/>
          </w:tcPr>
          <w:p w:rsidR="00BE3AAB" w:rsidRPr="00FB03BE" w:rsidRDefault="005A58AB" w:rsidP="005A58AB">
            <w:pPr>
              <w:pStyle w:val="BodyText"/>
              <w:spacing w:before="0" w:after="0"/>
              <w:rPr>
                <w:rFonts w:asciiTheme="minorHAnsi" w:eastAsia="Times New Roman" w:hAnsiTheme="minorHAnsi"/>
                <w:snapToGrid w:val="0"/>
                <w:sz w:val="18"/>
                <w:szCs w:val="18"/>
                <w:lang w:eastAsia="sl-SI"/>
              </w:rPr>
            </w:pPr>
            <w:r>
              <w:rPr>
                <w:rFonts w:asciiTheme="minorHAnsi" w:eastAsia="Times New Roman" w:hAnsiTheme="minorHAnsi"/>
                <w:snapToGrid w:val="0"/>
                <w:sz w:val="18"/>
                <w:szCs w:val="18"/>
                <w:lang w:eastAsia="sl-SI"/>
              </w:rPr>
              <w:t>19.</w:t>
            </w:r>
          </w:p>
        </w:tc>
        <w:tc>
          <w:tcPr>
            <w:tcW w:w="0" w:type="auto"/>
            <w:vAlign w:val="center"/>
          </w:tcPr>
          <w:p w:rsidR="00BE3AAB" w:rsidRPr="00FB03BE" w:rsidRDefault="00BE3AAB" w:rsidP="00855684">
            <w:pPr>
              <w:pStyle w:val="BodyText"/>
              <w:spacing w:before="0" w:after="0"/>
              <w:jc w:val="left"/>
              <w:rPr>
                <w:rFonts w:asciiTheme="minorHAnsi" w:hAnsiTheme="minorHAnsi"/>
                <w:sz w:val="18"/>
                <w:szCs w:val="18"/>
              </w:rPr>
            </w:pPr>
            <w:r w:rsidRPr="00FB03BE">
              <w:rPr>
                <w:rFonts w:asciiTheme="minorHAnsi" w:hAnsiTheme="minorHAnsi"/>
                <w:sz w:val="18"/>
                <w:szCs w:val="18"/>
              </w:rPr>
              <w:t>Konična gumena brtva</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855684">
        <w:trPr>
          <w:trHeight w:val="20"/>
        </w:trPr>
        <w:tc>
          <w:tcPr>
            <w:tcW w:w="0" w:type="auto"/>
          </w:tcPr>
          <w:p w:rsidR="00BE3AAB" w:rsidRPr="00FB03BE" w:rsidRDefault="005A58AB" w:rsidP="00855684">
            <w:pPr>
              <w:pStyle w:val="BodyText"/>
              <w:spacing w:before="0" w:after="0"/>
              <w:rPr>
                <w:rFonts w:asciiTheme="minorHAnsi" w:eastAsia="Times New Roman" w:hAnsiTheme="minorHAnsi"/>
                <w:snapToGrid w:val="0"/>
                <w:sz w:val="18"/>
                <w:szCs w:val="18"/>
                <w:lang w:eastAsia="sl-SI"/>
              </w:rPr>
            </w:pPr>
            <w:r>
              <w:rPr>
                <w:rFonts w:asciiTheme="minorHAnsi" w:eastAsia="Times New Roman" w:hAnsiTheme="minorHAnsi"/>
                <w:snapToGrid w:val="0"/>
                <w:sz w:val="18"/>
                <w:szCs w:val="18"/>
                <w:lang w:eastAsia="sl-SI"/>
              </w:rPr>
              <w:t>20</w:t>
            </w:r>
            <w:r w:rsidR="00BE3AAB" w:rsidRPr="00FB03BE">
              <w:rPr>
                <w:rFonts w:asciiTheme="minorHAnsi" w:eastAsia="Times New Roman" w:hAnsiTheme="minorHAnsi"/>
                <w:snapToGrid w:val="0"/>
                <w:sz w:val="18"/>
                <w:szCs w:val="18"/>
                <w:lang w:eastAsia="sl-SI"/>
              </w:rPr>
              <w:t>.</w:t>
            </w:r>
          </w:p>
        </w:tc>
        <w:tc>
          <w:tcPr>
            <w:tcW w:w="0" w:type="auto"/>
            <w:vAlign w:val="center"/>
          </w:tcPr>
          <w:p w:rsidR="00BE3AAB" w:rsidRPr="00FB03BE" w:rsidRDefault="00BE3AAB" w:rsidP="00855684">
            <w:pPr>
              <w:pStyle w:val="BodyText"/>
              <w:spacing w:before="0" w:after="0"/>
              <w:jc w:val="left"/>
              <w:rPr>
                <w:rFonts w:asciiTheme="minorHAnsi" w:hAnsiTheme="minorHAnsi"/>
                <w:sz w:val="18"/>
                <w:szCs w:val="18"/>
              </w:rPr>
            </w:pPr>
            <w:r w:rsidRPr="00FB03BE">
              <w:rPr>
                <w:rFonts w:asciiTheme="minorHAnsi" w:hAnsiTheme="minorHAnsi"/>
                <w:sz w:val="18"/>
                <w:szCs w:val="18"/>
              </w:rPr>
              <w:t>Vakuum boca 1l</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855684">
        <w:trPr>
          <w:trHeight w:val="20"/>
        </w:trPr>
        <w:tc>
          <w:tcPr>
            <w:tcW w:w="0" w:type="auto"/>
          </w:tcPr>
          <w:p w:rsidR="00BE3AAB" w:rsidRPr="00FB03BE" w:rsidRDefault="00B27487" w:rsidP="005A58AB">
            <w:pPr>
              <w:pStyle w:val="BodyText"/>
              <w:spacing w:before="0" w:after="0"/>
              <w:rPr>
                <w:rFonts w:asciiTheme="minorHAnsi" w:eastAsia="Times New Roman" w:hAnsiTheme="minorHAnsi"/>
                <w:snapToGrid w:val="0"/>
                <w:sz w:val="18"/>
                <w:szCs w:val="18"/>
                <w:lang w:eastAsia="sl-SI"/>
              </w:rPr>
            </w:pPr>
            <w:r>
              <w:rPr>
                <w:rFonts w:asciiTheme="minorHAnsi" w:eastAsia="Times New Roman" w:hAnsiTheme="minorHAnsi"/>
                <w:snapToGrid w:val="0"/>
                <w:sz w:val="18"/>
                <w:szCs w:val="18"/>
                <w:lang w:eastAsia="sl-SI"/>
              </w:rPr>
              <w:t>2</w:t>
            </w:r>
            <w:r w:rsidR="005A58AB">
              <w:rPr>
                <w:rFonts w:asciiTheme="minorHAnsi" w:eastAsia="Times New Roman" w:hAnsiTheme="minorHAnsi"/>
                <w:snapToGrid w:val="0"/>
                <w:sz w:val="18"/>
                <w:szCs w:val="18"/>
                <w:lang w:eastAsia="sl-SI"/>
              </w:rPr>
              <w:t>1</w:t>
            </w:r>
            <w:r w:rsidR="00BE3AAB" w:rsidRPr="00FB03BE">
              <w:rPr>
                <w:rFonts w:asciiTheme="minorHAnsi" w:eastAsia="Times New Roman" w:hAnsiTheme="minorHAnsi"/>
                <w:snapToGrid w:val="0"/>
                <w:sz w:val="18"/>
                <w:szCs w:val="18"/>
                <w:lang w:eastAsia="sl-SI"/>
              </w:rPr>
              <w:t>.</w:t>
            </w:r>
          </w:p>
        </w:tc>
        <w:tc>
          <w:tcPr>
            <w:tcW w:w="0" w:type="auto"/>
            <w:vAlign w:val="center"/>
          </w:tcPr>
          <w:p w:rsidR="00BE3AAB" w:rsidRPr="00FB03BE" w:rsidRDefault="00BE3AAB" w:rsidP="00855684">
            <w:pPr>
              <w:pStyle w:val="BodyText"/>
              <w:spacing w:before="0" w:after="0"/>
              <w:jc w:val="left"/>
              <w:rPr>
                <w:rFonts w:asciiTheme="minorHAnsi" w:eastAsia="Times New Roman" w:hAnsiTheme="minorHAnsi"/>
                <w:sz w:val="18"/>
                <w:szCs w:val="18"/>
              </w:rPr>
            </w:pPr>
            <w:r w:rsidRPr="00FB03BE">
              <w:rPr>
                <w:rFonts w:asciiTheme="minorHAnsi" w:eastAsia="Times New Roman" w:hAnsiTheme="minorHAnsi"/>
                <w:sz w:val="18"/>
                <w:szCs w:val="18"/>
              </w:rPr>
              <w:t>Vakuum crijevo 2m</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855684">
        <w:trPr>
          <w:trHeight w:val="20"/>
        </w:trPr>
        <w:tc>
          <w:tcPr>
            <w:tcW w:w="0" w:type="auto"/>
          </w:tcPr>
          <w:p w:rsidR="00BE3AAB" w:rsidRPr="00FB03BE" w:rsidRDefault="005A58AB" w:rsidP="00855684">
            <w:pPr>
              <w:pStyle w:val="BodyText"/>
              <w:spacing w:before="0" w:after="0"/>
              <w:rPr>
                <w:rFonts w:asciiTheme="minorHAnsi" w:eastAsia="Times New Roman" w:hAnsiTheme="minorHAnsi"/>
                <w:snapToGrid w:val="0"/>
                <w:sz w:val="18"/>
                <w:szCs w:val="18"/>
                <w:lang w:eastAsia="sl-SI"/>
              </w:rPr>
            </w:pPr>
            <w:r>
              <w:rPr>
                <w:rFonts w:asciiTheme="minorHAnsi" w:eastAsia="Times New Roman" w:hAnsiTheme="minorHAnsi"/>
                <w:snapToGrid w:val="0"/>
                <w:sz w:val="18"/>
                <w:szCs w:val="18"/>
                <w:lang w:eastAsia="sl-SI"/>
              </w:rPr>
              <w:t>22</w:t>
            </w:r>
            <w:r w:rsidR="00BE3AAB" w:rsidRPr="00FB03BE">
              <w:rPr>
                <w:rFonts w:asciiTheme="minorHAnsi" w:eastAsia="Times New Roman" w:hAnsiTheme="minorHAnsi"/>
                <w:snapToGrid w:val="0"/>
                <w:sz w:val="18"/>
                <w:szCs w:val="18"/>
                <w:lang w:eastAsia="sl-SI"/>
              </w:rPr>
              <w:t>.</w:t>
            </w:r>
          </w:p>
        </w:tc>
        <w:tc>
          <w:tcPr>
            <w:tcW w:w="0" w:type="auto"/>
            <w:vAlign w:val="center"/>
          </w:tcPr>
          <w:p w:rsidR="00BE3AAB" w:rsidRPr="00FB03BE" w:rsidRDefault="00BE3AAB" w:rsidP="00855684">
            <w:pPr>
              <w:pStyle w:val="BodyText"/>
              <w:spacing w:before="0" w:after="0"/>
              <w:jc w:val="left"/>
              <w:rPr>
                <w:rFonts w:asciiTheme="minorHAnsi" w:eastAsia="Times New Roman" w:hAnsiTheme="minorHAnsi"/>
                <w:sz w:val="18"/>
                <w:szCs w:val="18"/>
              </w:rPr>
            </w:pPr>
            <w:r w:rsidRPr="00FB03BE">
              <w:rPr>
                <w:rFonts w:asciiTheme="minorHAnsi" w:eastAsia="Times New Roman" w:hAnsiTheme="minorHAnsi"/>
                <w:sz w:val="18"/>
                <w:szCs w:val="18"/>
              </w:rPr>
              <w:t>Filtar, crna vrpca fi 90mm, 100 kom</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Komplet</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855684">
        <w:trPr>
          <w:trHeight w:val="20"/>
        </w:trPr>
        <w:tc>
          <w:tcPr>
            <w:tcW w:w="0" w:type="auto"/>
          </w:tcPr>
          <w:p w:rsidR="00BE3AAB" w:rsidRPr="00FB03BE" w:rsidRDefault="005A58AB" w:rsidP="00855684">
            <w:pPr>
              <w:pStyle w:val="BodyText"/>
              <w:spacing w:before="0" w:after="0"/>
              <w:rPr>
                <w:rFonts w:asciiTheme="minorHAnsi" w:eastAsia="Times New Roman" w:hAnsiTheme="minorHAnsi"/>
                <w:snapToGrid w:val="0"/>
                <w:sz w:val="18"/>
                <w:szCs w:val="18"/>
                <w:lang w:eastAsia="sl-SI"/>
              </w:rPr>
            </w:pPr>
            <w:r>
              <w:rPr>
                <w:rFonts w:asciiTheme="minorHAnsi" w:eastAsia="Times New Roman" w:hAnsiTheme="minorHAnsi"/>
                <w:snapToGrid w:val="0"/>
                <w:sz w:val="18"/>
                <w:szCs w:val="18"/>
                <w:lang w:eastAsia="sl-SI"/>
              </w:rPr>
              <w:t>23</w:t>
            </w:r>
            <w:r w:rsidR="00BE3AAB" w:rsidRPr="00FB03BE">
              <w:rPr>
                <w:rFonts w:asciiTheme="minorHAnsi" w:eastAsia="Times New Roman" w:hAnsiTheme="minorHAnsi"/>
                <w:snapToGrid w:val="0"/>
                <w:sz w:val="18"/>
                <w:szCs w:val="18"/>
                <w:lang w:eastAsia="sl-SI"/>
              </w:rPr>
              <w:t>.</w:t>
            </w:r>
          </w:p>
        </w:tc>
        <w:tc>
          <w:tcPr>
            <w:tcW w:w="0" w:type="auto"/>
            <w:vAlign w:val="center"/>
          </w:tcPr>
          <w:p w:rsidR="00BE3AAB" w:rsidRPr="00FB03BE" w:rsidRDefault="00BE3AAB" w:rsidP="00855684">
            <w:pPr>
              <w:pStyle w:val="BodyText"/>
              <w:spacing w:before="0" w:after="0"/>
              <w:jc w:val="left"/>
              <w:rPr>
                <w:rFonts w:asciiTheme="minorHAnsi" w:hAnsiTheme="minorHAnsi"/>
                <w:sz w:val="18"/>
                <w:szCs w:val="18"/>
              </w:rPr>
            </w:pPr>
            <w:r w:rsidRPr="00FB03BE">
              <w:rPr>
                <w:rFonts w:asciiTheme="minorHAnsi" w:hAnsiTheme="minorHAnsi"/>
                <w:sz w:val="18"/>
                <w:szCs w:val="18"/>
              </w:rPr>
              <w:t>Analizator vlage:</w:t>
            </w:r>
          </w:p>
          <w:p w:rsidR="00BE3AAB" w:rsidRPr="00FB03BE" w:rsidRDefault="00BE3AAB" w:rsidP="00BE3AAB">
            <w:pPr>
              <w:pStyle w:val="BodyText"/>
              <w:numPr>
                <w:ilvl w:val="0"/>
                <w:numId w:val="150"/>
              </w:numPr>
              <w:spacing w:before="0" w:after="0"/>
              <w:jc w:val="left"/>
              <w:rPr>
                <w:rFonts w:asciiTheme="minorHAnsi" w:hAnsiTheme="minorHAnsi"/>
                <w:sz w:val="18"/>
                <w:szCs w:val="18"/>
              </w:rPr>
            </w:pPr>
            <w:r w:rsidRPr="00FB03BE">
              <w:rPr>
                <w:rFonts w:asciiTheme="minorHAnsi" w:hAnsiTheme="minorHAnsi"/>
                <w:sz w:val="18"/>
                <w:szCs w:val="18"/>
              </w:rPr>
              <w:t>Očitanje na 0,001g ili 0,01%</w:t>
            </w:r>
          </w:p>
          <w:p w:rsidR="00BE3AAB" w:rsidRPr="00FB03BE" w:rsidRDefault="00BE3AAB" w:rsidP="00BE3AAB">
            <w:pPr>
              <w:pStyle w:val="BodyText"/>
              <w:numPr>
                <w:ilvl w:val="0"/>
                <w:numId w:val="150"/>
              </w:numPr>
              <w:spacing w:before="0" w:after="0"/>
              <w:jc w:val="left"/>
              <w:rPr>
                <w:rFonts w:asciiTheme="minorHAnsi" w:hAnsiTheme="minorHAnsi"/>
                <w:sz w:val="18"/>
                <w:szCs w:val="18"/>
              </w:rPr>
            </w:pPr>
            <w:r w:rsidRPr="00FB03BE">
              <w:rPr>
                <w:rFonts w:asciiTheme="minorHAnsi" w:hAnsiTheme="minorHAnsi"/>
                <w:sz w:val="18"/>
                <w:szCs w:val="18"/>
              </w:rPr>
              <w:t>Područje vaganja do 50g</w:t>
            </w:r>
          </w:p>
          <w:p w:rsidR="00BE3AAB" w:rsidRPr="00FB03BE" w:rsidRDefault="00BE3AAB" w:rsidP="00BE3AAB">
            <w:pPr>
              <w:pStyle w:val="BodyText"/>
              <w:numPr>
                <w:ilvl w:val="0"/>
                <w:numId w:val="150"/>
              </w:numPr>
              <w:spacing w:before="0" w:after="0"/>
              <w:jc w:val="left"/>
              <w:rPr>
                <w:rFonts w:asciiTheme="minorHAnsi" w:hAnsiTheme="minorHAnsi"/>
                <w:sz w:val="18"/>
                <w:szCs w:val="18"/>
              </w:rPr>
            </w:pPr>
            <w:r w:rsidRPr="00FB03BE">
              <w:rPr>
                <w:rFonts w:asciiTheme="minorHAnsi" w:hAnsiTheme="minorHAnsi"/>
                <w:sz w:val="18"/>
                <w:szCs w:val="18"/>
              </w:rPr>
              <w:t>Temperaturno područje: 50°C - 160°C / 1°C</w:t>
            </w:r>
          </w:p>
          <w:p w:rsidR="00BE3AAB" w:rsidRPr="00FB03BE" w:rsidRDefault="00BE3AAB" w:rsidP="00BE3AAB">
            <w:pPr>
              <w:pStyle w:val="BodyText"/>
              <w:numPr>
                <w:ilvl w:val="0"/>
                <w:numId w:val="150"/>
              </w:numPr>
              <w:spacing w:before="0" w:after="0"/>
              <w:jc w:val="left"/>
              <w:rPr>
                <w:rFonts w:asciiTheme="minorHAnsi" w:hAnsiTheme="minorHAnsi"/>
                <w:sz w:val="18"/>
                <w:szCs w:val="18"/>
              </w:rPr>
            </w:pPr>
            <w:r w:rsidRPr="00FB03BE">
              <w:rPr>
                <w:rFonts w:asciiTheme="minorHAnsi" w:hAnsiTheme="minorHAnsi"/>
                <w:sz w:val="18"/>
                <w:szCs w:val="18"/>
              </w:rPr>
              <w:t>Isključivanje: kod isteka vremena ili definiranog gubitka mase u jedinici vremena (1-59 sec)</w:t>
            </w:r>
          </w:p>
          <w:p w:rsidR="00BE3AAB" w:rsidRPr="00FB03BE" w:rsidRDefault="00BE3AAB" w:rsidP="00BE3AAB">
            <w:pPr>
              <w:pStyle w:val="BodyText"/>
              <w:numPr>
                <w:ilvl w:val="0"/>
                <w:numId w:val="150"/>
              </w:numPr>
              <w:spacing w:before="0" w:after="0"/>
              <w:jc w:val="left"/>
              <w:rPr>
                <w:rFonts w:asciiTheme="minorHAnsi" w:hAnsiTheme="minorHAnsi"/>
                <w:sz w:val="18"/>
                <w:szCs w:val="18"/>
              </w:rPr>
            </w:pPr>
            <w:r w:rsidRPr="00FB03BE">
              <w:rPr>
                <w:rFonts w:asciiTheme="minorHAnsi" w:hAnsiTheme="minorHAnsi"/>
                <w:sz w:val="18"/>
                <w:szCs w:val="18"/>
              </w:rPr>
              <w:t>Eksterna kalibracija, RS 232 priključak</w:t>
            </w:r>
          </w:p>
          <w:p w:rsidR="00BE3AAB" w:rsidRPr="00FB03BE" w:rsidRDefault="00BE3AAB" w:rsidP="00BE3AAB">
            <w:pPr>
              <w:pStyle w:val="BodyText"/>
              <w:numPr>
                <w:ilvl w:val="0"/>
                <w:numId w:val="150"/>
              </w:numPr>
              <w:spacing w:before="0" w:after="0"/>
              <w:jc w:val="left"/>
              <w:rPr>
                <w:rFonts w:asciiTheme="minorHAnsi" w:hAnsiTheme="minorHAnsi"/>
                <w:sz w:val="18"/>
                <w:szCs w:val="18"/>
              </w:rPr>
            </w:pPr>
            <w:r w:rsidRPr="00FB03BE">
              <w:rPr>
                <w:rFonts w:asciiTheme="minorHAnsi" w:hAnsiTheme="minorHAnsi"/>
                <w:sz w:val="18"/>
                <w:szCs w:val="18"/>
              </w:rPr>
              <w:t>2 halogena kvarcna grijača svaki po 200W</w:t>
            </w:r>
          </w:p>
          <w:p w:rsidR="00BE3AAB" w:rsidRPr="00FB03BE" w:rsidRDefault="00BE3AAB" w:rsidP="00BE3AAB">
            <w:pPr>
              <w:pStyle w:val="BodyText"/>
              <w:numPr>
                <w:ilvl w:val="0"/>
                <w:numId w:val="150"/>
              </w:numPr>
              <w:spacing w:before="0" w:after="0"/>
              <w:jc w:val="left"/>
              <w:rPr>
                <w:rFonts w:asciiTheme="minorHAnsi" w:hAnsiTheme="minorHAnsi"/>
                <w:sz w:val="18"/>
                <w:szCs w:val="18"/>
              </w:rPr>
            </w:pPr>
            <w:r w:rsidRPr="00FB03BE">
              <w:rPr>
                <w:rFonts w:asciiTheme="minorHAnsi" w:hAnsiTheme="minorHAnsi"/>
                <w:sz w:val="18"/>
                <w:szCs w:val="18"/>
              </w:rPr>
              <w:t>10 aluminijskih posudica za vaganje promjera 90mm</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855684">
        <w:trPr>
          <w:trHeight w:val="20"/>
        </w:trPr>
        <w:tc>
          <w:tcPr>
            <w:tcW w:w="0" w:type="auto"/>
          </w:tcPr>
          <w:p w:rsidR="00BE3AAB" w:rsidRPr="00FB03BE" w:rsidRDefault="005A58AB" w:rsidP="00855684">
            <w:pPr>
              <w:pStyle w:val="BodyText"/>
              <w:spacing w:before="0" w:after="0"/>
              <w:rPr>
                <w:rFonts w:asciiTheme="minorHAnsi" w:eastAsia="Times New Roman" w:hAnsiTheme="minorHAnsi"/>
                <w:snapToGrid w:val="0"/>
                <w:sz w:val="18"/>
                <w:szCs w:val="18"/>
                <w:lang w:eastAsia="sl-SI"/>
              </w:rPr>
            </w:pPr>
            <w:r>
              <w:rPr>
                <w:rFonts w:asciiTheme="minorHAnsi" w:eastAsia="Times New Roman" w:hAnsiTheme="minorHAnsi"/>
                <w:snapToGrid w:val="0"/>
                <w:sz w:val="18"/>
                <w:szCs w:val="18"/>
                <w:lang w:eastAsia="sl-SI"/>
              </w:rPr>
              <w:t>24</w:t>
            </w:r>
            <w:r w:rsidR="00BE3AAB" w:rsidRPr="00FB03BE">
              <w:rPr>
                <w:rFonts w:asciiTheme="minorHAnsi" w:eastAsia="Times New Roman" w:hAnsiTheme="minorHAnsi"/>
                <w:snapToGrid w:val="0"/>
                <w:sz w:val="18"/>
                <w:szCs w:val="18"/>
                <w:lang w:eastAsia="sl-SI"/>
              </w:rPr>
              <w:t>.</w:t>
            </w:r>
          </w:p>
        </w:tc>
        <w:tc>
          <w:tcPr>
            <w:tcW w:w="0" w:type="auto"/>
            <w:vAlign w:val="center"/>
          </w:tcPr>
          <w:p w:rsidR="00BE3AAB" w:rsidRPr="00FB03BE" w:rsidRDefault="00BE3AAB" w:rsidP="00855684">
            <w:pPr>
              <w:pStyle w:val="BodyText"/>
              <w:spacing w:before="0" w:after="0"/>
              <w:jc w:val="left"/>
              <w:rPr>
                <w:rFonts w:asciiTheme="minorHAnsi" w:eastAsia="Times New Roman" w:hAnsiTheme="minorHAnsi"/>
                <w:sz w:val="18"/>
                <w:szCs w:val="18"/>
              </w:rPr>
            </w:pPr>
            <w:r w:rsidRPr="00FB03BE">
              <w:rPr>
                <w:rFonts w:asciiTheme="minorHAnsi" w:eastAsia="Times New Roman" w:hAnsiTheme="minorHAnsi"/>
                <w:sz w:val="18"/>
                <w:szCs w:val="18"/>
              </w:rPr>
              <w:t>Set aluminijskih posudica za analizator vlage - 80 kom</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Komplet</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855684">
        <w:trPr>
          <w:trHeight w:val="20"/>
        </w:trPr>
        <w:tc>
          <w:tcPr>
            <w:tcW w:w="0" w:type="auto"/>
            <w:gridSpan w:val="4"/>
            <w:shd w:val="clear" w:color="auto" w:fill="D9D9D9" w:themeFill="background1" w:themeFillShade="D9"/>
          </w:tcPr>
          <w:p w:rsidR="00BE3AAB" w:rsidRPr="00FB03BE" w:rsidRDefault="00BE3AAB" w:rsidP="00855684">
            <w:pPr>
              <w:pStyle w:val="BodyText"/>
              <w:spacing w:before="0" w:after="0"/>
              <w:jc w:val="center"/>
              <w:rPr>
                <w:rFonts w:asciiTheme="minorHAnsi" w:eastAsia="Times New Roman" w:hAnsiTheme="minorHAnsi"/>
                <w:b/>
                <w:snapToGrid w:val="0"/>
                <w:sz w:val="18"/>
                <w:szCs w:val="18"/>
                <w:lang w:eastAsia="sl-SI"/>
              </w:rPr>
            </w:pPr>
            <w:r w:rsidRPr="00FB03BE">
              <w:rPr>
                <w:rFonts w:asciiTheme="minorHAnsi" w:eastAsia="Times New Roman" w:hAnsiTheme="minorHAnsi"/>
                <w:b/>
                <w:sz w:val="18"/>
                <w:szCs w:val="18"/>
              </w:rPr>
              <w:t>Potrošne kemikalije za mjerenje kvalitete vode</w:t>
            </w:r>
          </w:p>
        </w:tc>
      </w:tr>
      <w:tr w:rsidR="00FB03BE" w:rsidRPr="00FB03BE" w:rsidTr="00855684">
        <w:trPr>
          <w:trHeight w:val="20"/>
        </w:trPr>
        <w:tc>
          <w:tcPr>
            <w:tcW w:w="0" w:type="auto"/>
          </w:tcPr>
          <w:p w:rsidR="00BE3AAB" w:rsidRPr="00FB03BE" w:rsidRDefault="00BE3AAB" w:rsidP="00855684">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c>
          <w:tcPr>
            <w:tcW w:w="0" w:type="auto"/>
            <w:vAlign w:val="center"/>
          </w:tcPr>
          <w:p w:rsidR="00BE3AAB" w:rsidRPr="00FB03BE" w:rsidRDefault="00BE3AAB" w:rsidP="00855684">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 xml:space="preserve">KPK ispitivanje sa kivetom, 15-150 mg/l, pak/25 </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15</w:t>
            </w:r>
          </w:p>
        </w:tc>
      </w:tr>
      <w:tr w:rsidR="00FB03BE" w:rsidRPr="00FB03BE" w:rsidTr="00855684">
        <w:trPr>
          <w:trHeight w:val="20"/>
        </w:trPr>
        <w:tc>
          <w:tcPr>
            <w:tcW w:w="0" w:type="auto"/>
          </w:tcPr>
          <w:p w:rsidR="00BE3AAB" w:rsidRPr="00FB03BE" w:rsidRDefault="00BE3AAB" w:rsidP="00855684">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c>
          <w:tcPr>
            <w:tcW w:w="0" w:type="auto"/>
            <w:vAlign w:val="center"/>
          </w:tcPr>
          <w:p w:rsidR="00BE3AAB" w:rsidRPr="00FB03BE" w:rsidRDefault="00BE3AAB" w:rsidP="00855684">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 xml:space="preserve">KPK ispitivanje sa kivetom 100-2000 mg/l, pak/25 </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15</w:t>
            </w:r>
          </w:p>
        </w:tc>
      </w:tr>
      <w:tr w:rsidR="00FB03BE" w:rsidRPr="00FB03BE" w:rsidTr="00855684">
        <w:trPr>
          <w:trHeight w:val="20"/>
        </w:trPr>
        <w:tc>
          <w:tcPr>
            <w:tcW w:w="0" w:type="auto"/>
          </w:tcPr>
          <w:p w:rsidR="00BE3AAB" w:rsidRPr="00FB03BE" w:rsidRDefault="00BE3AAB" w:rsidP="00855684">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3.</w:t>
            </w:r>
          </w:p>
        </w:tc>
        <w:tc>
          <w:tcPr>
            <w:tcW w:w="0" w:type="auto"/>
            <w:vAlign w:val="center"/>
          </w:tcPr>
          <w:p w:rsidR="00BE3AAB" w:rsidRPr="00FB03BE" w:rsidRDefault="00BE3AAB" w:rsidP="00855684">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Amonijev ispitivanje sa kivetom 2-47mg/l NH4-N, pak/25</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10</w:t>
            </w:r>
          </w:p>
        </w:tc>
      </w:tr>
      <w:tr w:rsidR="00FB03BE" w:rsidRPr="00FB03BE" w:rsidTr="00855684">
        <w:trPr>
          <w:trHeight w:val="20"/>
        </w:trPr>
        <w:tc>
          <w:tcPr>
            <w:tcW w:w="0" w:type="auto"/>
          </w:tcPr>
          <w:p w:rsidR="00BE3AAB" w:rsidRPr="00FB03BE" w:rsidRDefault="00BE3AAB" w:rsidP="00855684">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4.</w:t>
            </w:r>
          </w:p>
        </w:tc>
        <w:tc>
          <w:tcPr>
            <w:tcW w:w="0" w:type="auto"/>
            <w:vAlign w:val="center"/>
          </w:tcPr>
          <w:p w:rsidR="00BE3AAB" w:rsidRPr="00FB03BE" w:rsidRDefault="00BE3AAB" w:rsidP="00855684">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Amonijev ispitivanje sa kivetom 1-12mg/l NH4-N, pak/25</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10</w:t>
            </w:r>
          </w:p>
        </w:tc>
      </w:tr>
      <w:tr w:rsidR="00FB03BE" w:rsidRPr="00FB03BE" w:rsidTr="00855684">
        <w:trPr>
          <w:trHeight w:val="20"/>
        </w:trPr>
        <w:tc>
          <w:tcPr>
            <w:tcW w:w="0" w:type="auto"/>
          </w:tcPr>
          <w:p w:rsidR="00BE3AAB" w:rsidRPr="00FB03BE" w:rsidRDefault="00BE3AAB" w:rsidP="00855684">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6.</w:t>
            </w:r>
          </w:p>
        </w:tc>
        <w:tc>
          <w:tcPr>
            <w:tcW w:w="0" w:type="auto"/>
            <w:vAlign w:val="center"/>
          </w:tcPr>
          <w:p w:rsidR="00BE3AAB" w:rsidRPr="00FB03BE" w:rsidRDefault="00BE3AAB" w:rsidP="00855684">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Nitrat ispitivanje sa kivetom, 0,2-13,5 mg/l NO3-N pak/25</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10</w:t>
            </w:r>
          </w:p>
        </w:tc>
      </w:tr>
      <w:tr w:rsidR="00FB03BE" w:rsidRPr="00FB03BE" w:rsidTr="00855684">
        <w:trPr>
          <w:trHeight w:val="20"/>
        </w:trPr>
        <w:tc>
          <w:tcPr>
            <w:tcW w:w="0" w:type="auto"/>
          </w:tcPr>
          <w:p w:rsidR="00BE3AAB" w:rsidRPr="00FB03BE" w:rsidRDefault="00BE3AAB" w:rsidP="00855684">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7.</w:t>
            </w:r>
          </w:p>
        </w:tc>
        <w:tc>
          <w:tcPr>
            <w:tcW w:w="0" w:type="auto"/>
            <w:vAlign w:val="center"/>
          </w:tcPr>
          <w:p w:rsidR="00BE3AAB" w:rsidRPr="00FB03BE" w:rsidRDefault="00BE3AAB" w:rsidP="00855684">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LATON ukupni dušik ispitivanje sa kivetom 5-40mg/l TN ,pak/25</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10</w:t>
            </w:r>
          </w:p>
        </w:tc>
      </w:tr>
      <w:tr w:rsidR="00FB03BE" w:rsidRPr="00FB03BE" w:rsidTr="00855684">
        <w:trPr>
          <w:trHeight w:val="20"/>
        </w:trPr>
        <w:tc>
          <w:tcPr>
            <w:tcW w:w="0" w:type="auto"/>
          </w:tcPr>
          <w:p w:rsidR="00BE3AAB" w:rsidRPr="00FB03BE" w:rsidRDefault="00BE3AAB" w:rsidP="00855684">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8.</w:t>
            </w:r>
          </w:p>
        </w:tc>
        <w:tc>
          <w:tcPr>
            <w:tcW w:w="0" w:type="auto"/>
            <w:vAlign w:val="center"/>
          </w:tcPr>
          <w:p w:rsidR="00BE3AAB" w:rsidRPr="00FB03BE" w:rsidRDefault="00BE3AAB" w:rsidP="00855684">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LATON ukupni dušik ispitivanje sa kivetom 20-100mg/l TN ,pak/25</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10</w:t>
            </w:r>
          </w:p>
        </w:tc>
      </w:tr>
      <w:tr w:rsidR="00FB03BE" w:rsidRPr="00FB03BE" w:rsidTr="00855684">
        <w:trPr>
          <w:trHeight w:val="20"/>
        </w:trPr>
        <w:tc>
          <w:tcPr>
            <w:tcW w:w="0" w:type="auto"/>
          </w:tcPr>
          <w:p w:rsidR="00BE3AAB" w:rsidRPr="00FB03BE" w:rsidRDefault="00BE3AAB" w:rsidP="00855684">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9.</w:t>
            </w:r>
          </w:p>
        </w:tc>
        <w:tc>
          <w:tcPr>
            <w:tcW w:w="0" w:type="auto"/>
            <w:vAlign w:val="center"/>
          </w:tcPr>
          <w:p w:rsidR="00BE3AAB" w:rsidRPr="00FB03BE" w:rsidRDefault="00BE3AAB" w:rsidP="00855684">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Fosfat orto/ukupno ispitivanje sa kivetom 0.5-5 mg/l PO4-P pak/25</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10</w:t>
            </w:r>
          </w:p>
        </w:tc>
      </w:tr>
      <w:tr w:rsidR="00FB03BE" w:rsidRPr="00FB03BE" w:rsidTr="00855684">
        <w:trPr>
          <w:trHeight w:val="20"/>
        </w:trPr>
        <w:tc>
          <w:tcPr>
            <w:tcW w:w="0" w:type="auto"/>
          </w:tcPr>
          <w:p w:rsidR="00BE3AAB" w:rsidRPr="00FB03BE" w:rsidRDefault="00BE3AAB" w:rsidP="00855684">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10.</w:t>
            </w:r>
          </w:p>
        </w:tc>
        <w:tc>
          <w:tcPr>
            <w:tcW w:w="0" w:type="auto"/>
            <w:vAlign w:val="center"/>
          </w:tcPr>
          <w:p w:rsidR="00BE3AAB" w:rsidRPr="00FB03BE" w:rsidRDefault="00BE3AAB" w:rsidP="00855684">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Fosfat orto/ukupno ispitivanje sa kivetom 5-40 mg/l PO4-P pak/25</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855684">
        <w:trPr>
          <w:trHeight w:val="20"/>
        </w:trPr>
        <w:tc>
          <w:tcPr>
            <w:tcW w:w="0" w:type="auto"/>
            <w:tcBorders>
              <w:bottom w:val="single" w:sz="4" w:space="0" w:color="auto"/>
            </w:tcBorders>
          </w:tcPr>
          <w:p w:rsidR="00BE3AAB" w:rsidRPr="00FB03BE" w:rsidRDefault="00BE3AAB" w:rsidP="00855684">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11.</w:t>
            </w:r>
          </w:p>
        </w:tc>
        <w:tc>
          <w:tcPr>
            <w:tcW w:w="0" w:type="auto"/>
            <w:tcBorders>
              <w:bottom w:val="single" w:sz="4" w:space="0" w:color="auto"/>
            </w:tcBorders>
            <w:vAlign w:val="center"/>
          </w:tcPr>
          <w:p w:rsidR="00BE3AAB" w:rsidRPr="00FB03BE" w:rsidRDefault="00BE3AAB" w:rsidP="00855684">
            <w:pPr>
              <w:pStyle w:val="BodyText"/>
              <w:spacing w:before="0" w:after="0"/>
              <w:jc w:val="left"/>
              <w:rPr>
                <w:rFonts w:asciiTheme="minorHAnsi" w:hAnsiTheme="minorHAnsi"/>
                <w:sz w:val="18"/>
                <w:szCs w:val="18"/>
              </w:rPr>
            </w:pPr>
            <w:r w:rsidRPr="00FB03BE">
              <w:rPr>
                <w:rFonts w:asciiTheme="minorHAnsi" w:hAnsiTheme="minorHAnsi"/>
                <w:sz w:val="18"/>
                <w:szCs w:val="18"/>
              </w:rPr>
              <w:t>Multiparametraski standardi za provjeru gotovih kivetnih testova</w:t>
            </w:r>
          </w:p>
        </w:tc>
        <w:tc>
          <w:tcPr>
            <w:tcW w:w="0" w:type="auto"/>
            <w:tcBorders>
              <w:bottom w:val="single" w:sz="4" w:space="0" w:color="auto"/>
            </w:tcBorders>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tcBorders>
              <w:bottom w:val="single" w:sz="4" w:space="0" w:color="auto"/>
            </w:tcBorders>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5</w:t>
            </w:r>
          </w:p>
        </w:tc>
      </w:tr>
      <w:tr w:rsidR="00FB03BE" w:rsidRPr="00FB03BE" w:rsidTr="00855684">
        <w:trPr>
          <w:trHeight w:val="20"/>
        </w:trPr>
        <w:tc>
          <w:tcPr>
            <w:tcW w:w="0" w:type="auto"/>
            <w:gridSpan w:val="4"/>
            <w:shd w:val="clear" w:color="auto" w:fill="D9D9D9" w:themeFill="background1" w:themeFillShade="D9"/>
          </w:tcPr>
          <w:p w:rsidR="00BE3AAB" w:rsidRPr="00FB03BE" w:rsidRDefault="00BE3AAB" w:rsidP="00855684">
            <w:pPr>
              <w:pStyle w:val="BodyText"/>
              <w:spacing w:before="0" w:after="0"/>
              <w:jc w:val="center"/>
              <w:rPr>
                <w:rFonts w:asciiTheme="minorHAnsi" w:eastAsia="Times New Roman" w:hAnsiTheme="minorHAnsi"/>
                <w:b/>
                <w:sz w:val="18"/>
                <w:szCs w:val="18"/>
              </w:rPr>
            </w:pPr>
            <w:r w:rsidRPr="00FB03BE">
              <w:rPr>
                <w:rFonts w:asciiTheme="minorHAnsi" w:eastAsia="Times New Roman" w:hAnsiTheme="minorHAnsi"/>
                <w:b/>
                <w:sz w:val="18"/>
                <w:szCs w:val="18"/>
              </w:rPr>
              <w:t>Zaštitna oprema</w:t>
            </w:r>
          </w:p>
        </w:tc>
      </w:tr>
      <w:tr w:rsidR="00FB03BE" w:rsidRPr="00FB03BE" w:rsidTr="00855684">
        <w:trPr>
          <w:trHeight w:val="20"/>
        </w:trPr>
        <w:tc>
          <w:tcPr>
            <w:tcW w:w="0" w:type="auto"/>
          </w:tcPr>
          <w:p w:rsidR="00BE3AAB" w:rsidRPr="00FB03BE" w:rsidRDefault="00BE3AAB" w:rsidP="00855684">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c>
          <w:tcPr>
            <w:tcW w:w="0" w:type="auto"/>
            <w:vAlign w:val="center"/>
          </w:tcPr>
          <w:p w:rsidR="00BE3AAB" w:rsidRPr="00FB03BE" w:rsidRDefault="00BE3AAB" w:rsidP="00855684">
            <w:pPr>
              <w:pStyle w:val="BodyText"/>
              <w:spacing w:before="0" w:after="0"/>
              <w:jc w:val="left"/>
              <w:rPr>
                <w:rFonts w:asciiTheme="minorHAnsi" w:hAnsiTheme="minorHAnsi"/>
                <w:sz w:val="18"/>
                <w:szCs w:val="18"/>
              </w:rPr>
            </w:pPr>
            <w:r w:rsidRPr="00FB03BE">
              <w:rPr>
                <w:rFonts w:asciiTheme="minorHAnsi" w:hAnsiTheme="minorHAnsi"/>
                <w:sz w:val="18"/>
                <w:szCs w:val="18"/>
              </w:rPr>
              <w:t xml:space="preserve">ormarić za prvu pomoć, metalni, popunjen </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p>
        </w:tc>
      </w:tr>
      <w:tr w:rsidR="00FB03BE" w:rsidRPr="00FB03BE" w:rsidTr="00855684">
        <w:trPr>
          <w:trHeight w:val="20"/>
        </w:trPr>
        <w:tc>
          <w:tcPr>
            <w:tcW w:w="0" w:type="auto"/>
          </w:tcPr>
          <w:p w:rsidR="00BE3AAB" w:rsidRPr="00FB03BE" w:rsidRDefault="00BE3AAB" w:rsidP="00855684">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c>
          <w:tcPr>
            <w:tcW w:w="0" w:type="auto"/>
            <w:vAlign w:val="center"/>
          </w:tcPr>
          <w:p w:rsidR="00BE3AAB" w:rsidRPr="00FB03BE" w:rsidRDefault="00BE3AAB" w:rsidP="00855684">
            <w:pPr>
              <w:pStyle w:val="BodyText"/>
              <w:spacing w:before="0" w:after="0"/>
              <w:jc w:val="left"/>
              <w:rPr>
                <w:rFonts w:asciiTheme="minorHAnsi" w:hAnsiTheme="minorHAnsi"/>
                <w:sz w:val="18"/>
                <w:szCs w:val="18"/>
              </w:rPr>
            </w:pPr>
            <w:r w:rsidRPr="00FB03BE">
              <w:rPr>
                <w:rFonts w:asciiTheme="minorHAnsi" w:hAnsiTheme="minorHAnsi"/>
                <w:sz w:val="18"/>
                <w:szCs w:val="18"/>
              </w:rPr>
              <w:t>dezinfekcijsko sredstvo za ruke 1l</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p>
        </w:tc>
      </w:tr>
      <w:tr w:rsidR="00FB03BE" w:rsidRPr="00FB03BE" w:rsidTr="00855684">
        <w:trPr>
          <w:trHeight w:val="20"/>
        </w:trPr>
        <w:tc>
          <w:tcPr>
            <w:tcW w:w="0" w:type="auto"/>
          </w:tcPr>
          <w:p w:rsidR="00BE3AAB" w:rsidRPr="00FB03BE" w:rsidRDefault="00BE3AAB" w:rsidP="00855684">
            <w:pPr>
              <w:pStyle w:val="BodyText"/>
              <w:spacing w:before="0" w:after="0"/>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3.</w:t>
            </w:r>
          </w:p>
        </w:tc>
        <w:tc>
          <w:tcPr>
            <w:tcW w:w="0" w:type="auto"/>
            <w:vAlign w:val="center"/>
          </w:tcPr>
          <w:p w:rsidR="00BE3AAB" w:rsidRPr="00FB03BE" w:rsidRDefault="00BE3AAB" w:rsidP="00855684">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Bočica za ispiranje očiju sa sterilnim sadržajem, za jednokratnu upotrebu, 500 ml</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kom</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10</w:t>
            </w:r>
          </w:p>
        </w:tc>
      </w:tr>
      <w:tr w:rsidR="00FB03BE" w:rsidRPr="00FB03BE" w:rsidTr="00855684">
        <w:trPr>
          <w:trHeight w:val="20"/>
        </w:trPr>
        <w:tc>
          <w:tcPr>
            <w:tcW w:w="0" w:type="auto"/>
          </w:tcPr>
          <w:p w:rsidR="00BE3AAB" w:rsidRPr="00FB03BE" w:rsidRDefault="00BE3AAB" w:rsidP="00855684">
            <w:pPr>
              <w:pStyle w:val="BodyText"/>
              <w:spacing w:before="0" w:after="0"/>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4.</w:t>
            </w:r>
          </w:p>
        </w:tc>
        <w:tc>
          <w:tcPr>
            <w:tcW w:w="0" w:type="auto"/>
            <w:vAlign w:val="center"/>
          </w:tcPr>
          <w:p w:rsidR="00BE3AAB" w:rsidRPr="00FB03BE" w:rsidRDefault="00BE3AAB" w:rsidP="00855684">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Sigurnosni sustav za ispiranje očiju</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set</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1</w:t>
            </w:r>
          </w:p>
        </w:tc>
      </w:tr>
      <w:tr w:rsidR="00FB03BE" w:rsidRPr="00FB03BE" w:rsidTr="00855684">
        <w:trPr>
          <w:trHeight w:val="20"/>
        </w:trPr>
        <w:tc>
          <w:tcPr>
            <w:tcW w:w="0" w:type="auto"/>
            <w:gridSpan w:val="4"/>
            <w:shd w:val="pct10" w:color="auto" w:fill="auto"/>
            <w:vAlign w:val="center"/>
          </w:tcPr>
          <w:p w:rsidR="00BE3AAB" w:rsidRPr="00FB03BE" w:rsidRDefault="00BE3AAB" w:rsidP="00855684">
            <w:pPr>
              <w:pStyle w:val="BodyText"/>
              <w:spacing w:before="0" w:after="0"/>
              <w:jc w:val="center"/>
              <w:rPr>
                <w:rFonts w:asciiTheme="minorHAnsi" w:eastAsia="Times New Roman" w:hAnsiTheme="minorHAnsi"/>
                <w:b/>
                <w:sz w:val="18"/>
                <w:szCs w:val="18"/>
              </w:rPr>
            </w:pPr>
            <w:r w:rsidRPr="00FB03BE">
              <w:rPr>
                <w:rFonts w:asciiTheme="minorHAnsi" w:eastAsia="Times New Roman" w:hAnsiTheme="minorHAnsi"/>
                <w:b/>
                <w:sz w:val="18"/>
                <w:szCs w:val="18"/>
              </w:rPr>
              <w:t>Pribor za laboratorij</w:t>
            </w:r>
          </w:p>
        </w:tc>
      </w:tr>
      <w:tr w:rsidR="00FB03BE" w:rsidRPr="00FB03BE" w:rsidTr="00855684">
        <w:trPr>
          <w:trHeight w:val="20"/>
        </w:trPr>
        <w:tc>
          <w:tcPr>
            <w:tcW w:w="0" w:type="auto"/>
          </w:tcPr>
          <w:p w:rsidR="00BE3AAB" w:rsidRPr="00FB03BE" w:rsidRDefault="00BE3AAB" w:rsidP="00855684">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c>
          <w:tcPr>
            <w:tcW w:w="0" w:type="auto"/>
            <w:vAlign w:val="center"/>
          </w:tcPr>
          <w:p w:rsidR="00BE3AAB" w:rsidRPr="00FB03BE" w:rsidRDefault="00BE3AAB" w:rsidP="00855684">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Set za membransku filtraciju 50 kom u setu, 1,2 um</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Komplet</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3</w:t>
            </w:r>
          </w:p>
        </w:tc>
      </w:tr>
      <w:tr w:rsidR="00FB03BE" w:rsidRPr="00FB03BE" w:rsidTr="00855684">
        <w:trPr>
          <w:trHeight w:val="20"/>
        </w:trPr>
        <w:tc>
          <w:tcPr>
            <w:tcW w:w="0" w:type="auto"/>
          </w:tcPr>
          <w:p w:rsidR="00BE3AAB" w:rsidRPr="00FB03BE" w:rsidRDefault="00BE3AAB" w:rsidP="00855684">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c>
          <w:tcPr>
            <w:tcW w:w="0" w:type="auto"/>
            <w:vAlign w:val="center"/>
          </w:tcPr>
          <w:p w:rsidR="00BE3AAB" w:rsidRPr="00FB03BE" w:rsidRDefault="00BE3AAB" w:rsidP="00855684">
            <w:pPr>
              <w:pStyle w:val="BodyText"/>
              <w:spacing w:before="0" w:after="0"/>
              <w:jc w:val="left"/>
              <w:rPr>
                <w:rFonts w:asciiTheme="minorHAnsi" w:hAnsiTheme="minorHAnsi"/>
                <w:sz w:val="18"/>
                <w:szCs w:val="18"/>
              </w:rPr>
            </w:pPr>
            <w:r w:rsidRPr="00FB03BE">
              <w:rPr>
                <w:rFonts w:asciiTheme="minorHAnsi" w:hAnsiTheme="minorHAnsi"/>
                <w:sz w:val="18"/>
                <w:szCs w:val="18"/>
              </w:rPr>
              <w:t>Boca PVC, 1000 ml</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20</w:t>
            </w:r>
          </w:p>
        </w:tc>
      </w:tr>
      <w:tr w:rsidR="00FB03BE" w:rsidRPr="00FB03BE" w:rsidTr="00855684">
        <w:trPr>
          <w:trHeight w:val="20"/>
        </w:trPr>
        <w:tc>
          <w:tcPr>
            <w:tcW w:w="0" w:type="auto"/>
          </w:tcPr>
          <w:p w:rsidR="00BE3AAB" w:rsidRPr="00FB03BE" w:rsidRDefault="00BE3AAB" w:rsidP="00855684">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3.</w:t>
            </w:r>
          </w:p>
        </w:tc>
        <w:tc>
          <w:tcPr>
            <w:tcW w:w="0" w:type="auto"/>
            <w:vAlign w:val="center"/>
          </w:tcPr>
          <w:p w:rsidR="00BE3AAB" w:rsidRPr="00FB03BE" w:rsidRDefault="00BE3AAB" w:rsidP="00855684">
            <w:pPr>
              <w:pStyle w:val="BodyText"/>
              <w:spacing w:before="0" w:after="0"/>
              <w:jc w:val="left"/>
              <w:rPr>
                <w:rFonts w:asciiTheme="minorHAnsi" w:hAnsiTheme="minorHAnsi"/>
                <w:sz w:val="18"/>
                <w:szCs w:val="18"/>
              </w:rPr>
            </w:pPr>
            <w:r w:rsidRPr="00FB03BE">
              <w:rPr>
                <w:rFonts w:asciiTheme="minorHAnsi" w:hAnsiTheme="minorHAnsi"/>
                <w:sz w:val="18"/>
                <w:szCs w:val="18"/>
              </w:rPr>
              <w:t>Žlica dvostrana, 150 mm, polirana</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5</w:t>
            </w:r>
          </w:p>
        </w:tc>
      </w:tr>
      <w:tr w:rsidR="00FB03BE" w:rsidRPr="00FB03BE" w:rsidTr="00855684">
        <w:trPr>
          <w:trHeight w:val="20"/>
        </w:trPr>
        <w:tc>
          <w:tcPr>
            <w:tcW w:w="0" w:type="auto"/>
          </w:tcPr>
          <w:p w:rsidR="00BE3AAB" w:rsidRPr="00FB03BE" w:rsidRDefault="00BE3AAB" w:rsidP="00855684">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4.</w:t>
            </w:r>
          </w:p>
        </w:tc>
        <w:tc>
          <w:tcPr>
            <w:tcW w:w="0" w:type="auto"/>
            <w:vAlign w:val="center"/>
          </w:tcPr>
          <w:p w:rsidR="00BE3AAB" w:rsidRPr="00FB03BE" w:rsidRDefault="00BE3AAB" w:rsidP="00855684">
            <w:pPr>
              <w:pStyle w:val="BodyText"/>
              <w:spacing w:before="0" w:after="0"/>
              <w:jc w:val="left"/>
              <w:rPr>
                <w:rFonts w:asciiTheme="minorHAnsi" w:hAnsiTheme="minorHAnsi"/>
                <w:sz w:val="18"/>
                <w:szCs w:val="18"/>
              </w:rPr>
            </w:pPr>
            <w:r w:rsidRPr="00FB03BE">
              <w:rPr>
                <w:rFonts w:asciiTheme="minorHAnsi" w:hAnsiTheme="minorHAnsi"/>
                <w:sz w:val="18"/>
                <w:szCs w:val="18"/>
              </w:rPr>
              <w:t>Mikrošpatula dvostrana, 150 x 40 x 6 mm</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855684">
        <w:trPr>
          <w:trHeight w:val="20"/>
        </w:trPr>
        <w:tc>
          <w:tcPr>
            <w:tcW w:w="0" w:type="auto"/>
          </w:tcPr>
          <w:p w:rsidR="00BE3AAB" w:rsidRPr="00FB03BE" w:rsidRDefault="00BE3AAB" w:rsidP="00855684">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5.</w:t>
            </w:r>
          </w:p>
        </w:tc>
        <w:tc>
          <w:tcPr>
            <w:tcW w:w="0" w:type="auto"/>
            <w:vAlign w:val="center"/>
          </w:tcPr>
          <w:p w:rsidR="00BE3AAB" w:rsidRPr="00FB03BE" w:rsidRDefault="00BE3AAB" w:rsidP="00855684">
            <w:pPr>
              <w:pStyle w:val="BodyText"/>
              <w:spacing w:before="0" w:after="0"/>
              <w:jc w:val="left"/>
              <w:rPr>
                <w:rFonts w:asciiTheme="minorHAnsi" w:hAnsiTheme="minorHAnsi"/>
                <w:sz w:val="18"/>
                <w:szCs w:val="18"/>
              </w:rPr>
            </w:pPr>
            <w:r w:rsidRPr="00FB03BE">
              <w:rPr>
                <w:rFonts w:asciiTheme="minorHAnsi" w:hAnsiTheme="minorHAnsi"/>
                <w:sz w:val="18"/>
                <w:szCs w:val="18"/>
              </w:rPr>
              <w:t>Pinceta 160 mm</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4</w:t>
            </w:r>
          </w:p>
        </w:tc>
      </w:tr>
      <w:tr w:rsidR="00FB03BE" w:rsidRPr="00FB03BE" w:rsidTr="00855684">
        <w:trPr>
          <w:trHeight w:val="20"/>
        </w:trPr>
        <w:tc>
          <w:tcPr>
            <w:tcW w:w="0" w:type="auto"/>
          </w:tcPr>
          <w:p w:rsidR="00BE3AAB" w:rsidRPr="00FB03BE" w:rsidRDefault="00BE3AAB" w:rsidP="00855684">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6.</w:t>
            </w:r>
          </w:p>
        </w:tc>
        <w:tc>
          <w:tcPr>
            <w:tcW w:w="0" w:type="auto"/>
            <w:vAlign w:val="center"/>
          </w:tcPr>
          <w:p w:rsidR="00BE3AAB" w:rsidRPr="00FB03BE" w:rsidRDefault="00BE3AAB" w:rsidP="00855684">
            <w:pPr>
              <w:pStyle w:val="BodyText"/>
              <w:spacing w:before="0" w:after="0"/>
              <w:jc w:val="left"/>
              <w:rPr>
                <w:rFonts w:asciiTheme="minorHAnsi" w:hAnsiTheme="minorHAnsi"/>
                <w:sz w:val="18"/>
                <w:szCs w:val="18"/>
              </w:rPr>
            </w:pPr>
            <w:r w:rsidRPr="00FB03BE">
              <w:rPr>
                <w:rFonts w:asciiTheme="minorHAnsi" w:hAnsiTheme="minorHAnsi"/>
                <w:sz w:val="18"/>
                <w:szCs w:val="18"/>
              </w:rPr>
              <w:t>Tikvica odmjerna 1000 ml</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855684">
        <w:trPr>
          <w:trHeight w:val="20"/>
        </w:trPr>
        <w:tc>
          <w:tcPr>
            <w:tcW w:w="0" w:type="auto"/>
          </w:tcPr>
          <w:p w:rsidR="00BE3AAB" w:rsidRPr="00FB03BE" w:rsidRDefault="00BE3AAB" w:rsidP="00855684">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7.</w:t>
            </w:r>
          </w:p>
        </w:tc>
        <w:tc>
          <w:tcPr>
            <w:tcW w:w="0" w:type="auto"/>
            <w:vAlign w:val="center"/>
          </w:tcPr>
          <w:p w:rsidR="00BE3AAB" w:rsidRPr="00FB03BE" w:rsidRDefault="00BE3AAB" w:rsidP="00855684">
            <w:pPr>
              <w:pStyle w:val="BodyText"/>
              <w:spacing w:before="0" w:after="0"/>
              <w:jc w:val="left"/>
              <w:rPr>
                <w:rFonts w:asciiTheme="minorHAnsi" w:hAnsiTheme="minorHAnsi"/>
                <w:sz w:val="18"/>
                <w:szCs w:val="18"/>
              </w:rPr>
            </w:pPr>
            <w:r w:rsidRPr="00FB03BE">
              <w:rPr>
                <w:rFonts w:asciiTheme="minorHAnsi" w:hAnsiTheme="minorHAnsi"/>
                <w:sz w:val="18"/>
                <w:szCs w:val="18"/>
              </w:rPr>
              <w:t>Tikvica odmjerna 500 ml</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855684">
        <w:trPr>
          <w:trHeight w:val="20"/>
        </w:trPr>
        <w:tc>
          <w:tcPr>
            <w:tcW w:w="0" w:type="auto"/>
          </w:tcPr>
          <w:p w:rsidR="00BE3AAB" w:rsidRPr="00FB03BE" w:rsidRDefault="00BE3AAB" w:rsidP="00855684">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9.</w:t>
            </w:r>
          </w:p>
        </w:tc>
        <w:tc>
          <w:tcPr>
            <w:tcW w:w="0" w:type="auto"/>
            <w:vAlign w:val="center"/>
          </w:tcPr>
          <w:p w:rsidR="00BE3AAB" w:rsidRPr="00FB03BE" w:rsidRDefault="00BE3AAB" w:rsidP="00855684">
            <w:pPr>
              <w:pStyle w:val="BodyText"/>
              <w:spacing w:before="0" w:after="0"/>
              <w:jc w:val="left"/>
              <w:rPr>
                <w:rFonts w:asciiTheme="minorHAnsi" w:hAnsiTheme="minorHAnsi"/>
                <w:sz w:val="18"/>
                <w:szCs w:val="18"/>
              </w:rPr>
            </w:pPr>
            <w:r w:rsidRPr="00FB03BE">
              <w:rPr>
                <w:rFonts w:asciiTheme="minorHAnsi" w:hAnsiTheme="minorHAnsi"/>
                <w:sz w:val="18"/>
                <w:szCs w:val="18"/>
              </w:rPr>
              <w:t>Tikvica odmjerna 250 ml</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3</w:t>
            </w:r>
          </w:p>
        </w:tc>
      </w:tr>
      <w:tr w:rsidR="00FB03BE" w:rsidRPr="00FB03BE" w:rsidTr="00855684">
        <w:trPr>
          <w:trHeight w:val="20"/>
        </w:trPr>
        <w:tc>
          <w:tcPr>
            <w:tcW w:w="0" w:type="auto"/>
          </w:tcPr>
          <w:p w:rsidR="00BE3AAB" w:rsidRPr="00FB03BE" w:rsidRDefault="00BE3AAB" w:rsidP="00855684">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11.</w:t>
            </w:r>
          </w:p>
        </w:tc>
        <w:tc>
          <w:tcPr>
            <w:tcW w:w="0" w:type="auto"/>
            <w:vAlign w:val="center"/>
          </w:tcPr>
          <w:p w:rsidR="00BE3AAB" w:rsidRPr="00FB03BE" w:rsidRDefault="00BE3AAB" w:rsidP="00855684">
            <w:pPr>
              <w:pStyle w:val="BodyText"/>
              <w:spacing w:before="0" w:after="0"/>
              <w:jc w:val="left"/>
              <w:rPr>
                <w:rFonts w:asciiTheme="minorHAnsi" w:hAnsiTheme="minorHAnsi"/>
                <w:sz w:val="18"/>
                <w:szCs w:val="18"/>
              </w:rPr>
            </w:pPr>
            <w:r w:rsidRPr="00FB03BE">
              <w:rPr>
                <w:rFonts w:asciiTheme="minorHAnsi" w:hAnsiTheme="minorHAnsi"/>
                <w:sz w:val="18"/>
                <w:szCs w:val="18"/>
              </w:rPr>
              <w:t>Tikvica odmjerna 100 ml</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15</w:t>
            </w:r>
          </w:p>
        </w:tc>
      </w:tr>
      <w:tr w:rsidR="00FB03BE" w:rsidRPr="00FB03BE" w:rsidTr="00855684">
        <w:trPr>
          <w:trHeight w:val="20"/>
        </w:trPr>
        <w:tc>
          <w:tcPr>
            <w:tcW w:w="0" w:type="auto"/>
          </w:tcPr>
          <w:p w:rsidR="00BE3AAB" w:rsidRPr="00FB03BE" w:rsidRDefault="00BE3AAB" w:rsidP="00855684">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12.</w:t>
            </w:r>
          </w:p>
        </w:tc>
        <w:tc>
          <w:tcPr>
            <w:tcW w:w="0" w:type="auto"/>
            <w:vAlign w:val="center"/>
          </w:tcPr>
          <w:p w:rsidR="00BE3AAB" w:rsidRPr="00FB03BE" w:rsidRDefault="00BE3AAB" w:rsidP="00855684">
            <w:pPr>
              <w:pStyle w:val="BodyText"/>
              <w:spacing w:before="0" w:after="0"/>
              <w:jc w:val="left"/>
              <w:rPr>
                <w:rFonts w:asciiTheme="minorHAnsi" w:hAnsiTheme="minorHAnsi"/>
                <w:sz w:val="18"/>
                <w:szCs w:val="18"/>
              </w:rPr>
            </w:pPr>
            <w:r w:rsidRPr="00FB03BE">
              <w:rPr>
                <w:rFonts w:asciiTheme="minorHAnsi" w:hAnsiTheme="minorHAnsi"/>
                <w:sz w:val="18"/>
                <w:szCs w:val="18"/>
              </w:rPr>
              <w:t>Tikvica odmjerna 50 ml</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15</w:t>
            </w:r>
          </w:p>
        </w:tc>
      </w:tr>
      <w:tr w:rsidR="00FB03BE" w:rsidRPr="00FB03BE" w:rsidTr="00855684">
        <w:trPr>
          <w:trHeight w:val="20"/>
        </w:trPr>
        <w:tc>
          <w:tcPr>
            <w:tcW w:w="0" w:type="auto"/>
          </w:tcPr>
          <w:p w:rsidR="00BE3AAB" w:rsidRPr="00FB03BE" w:rsidRDefault="00BE3AAB" w:rsidP="00855684">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13.</w:t>
            </w:r>
          </w:p>
        </w:tc>
        <w:tc>
          <w:tcPr>
            <w:tcW w:w="0" w:type="auto"/>
            <w:vAlign w:val="center"/>
          </w:tcPr>
          <w:p w:rsidR="00BE3AAB" w:rsidRPr="00FB03BE" w:rsidRDefault="00BE3AAB" w:rsidP="00855684">
            <w:pPr>
              <w:pStyle w:val="BodyText"/>
              <w:spacing w:before="0" w:after="0"/>
              <w:jc w:val="left"/>
              <w:rPr>
                <w:rFonts w:asciiTheme="minorHAnsi" w:hAnsiTheme="minorHAnsi"/>
                <w:sz w:val="18"/>
                <w:szCs w:val="18"/>
              </w:rPr>
            </w:pPr>
            <w:r w:rsidRPr="00FB03BE">
              <w:rPr>
                <w:rFonts w:asciiTheme="minorHAnsi" w:hAnsiTheme="minorHAnsi"/>
                <w:sz w:val="18"/>
                <w:szCs w:val="18"/>
              </w:rPr>
              <w:t xml:space="preserve">Čaša niska 2000 ml </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855684">
        <w:trPr>
          <w:trHeight w:val="20"/>
        </w:trPr>
        <w:tc>
          <w:tcPr>
            <w:tcW w:w="0" w:type="auto"/>
          </w:tcPr>
          <w:p w:rsidR="00BE3AAB" w:rsidRPr="00FB03BE" w:rsidRDefault="00BE3AAB" w:rsidP="00855684">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14.</w:t>
            </w:r>
          </w:p>
        </w:tc>
        <w:tc>
          <w:tcPr>
            <w:tcW w:w="0" w:type="auto"/>
            <w:vAlign w:val="center"/>
          </w:tcPr>
          <w:p w:rsidR="00BE3AAB" w:rsidRPr="00FB03BE" w:rsidRDefault="00BE3AAB" w:rsidP="00855684">
            <w:pPr>
              <w:pStyle w:val="BodyText"/>
              <w:spacing w:before="0" w:after="0"/>
              <w:jc w:val="left"/>
              <w:rPr>
                <w:rFonts w:asciiTheme="minorHAnsi" w:hAnsiTheme="minorHAnsi"/>
                <w:sz w:val="18"/>
                <w:szCs w:val="18"/>
              </w:rPr>
            </w:pPr>
            <w:r w:rsidRPr="00FB03BE">
              <w:rPr>
                <w:rFonts w:asciiTheme="minorHAnsi" w:hAnsiTheme="minorHAnsi"/>
                <w:sz w:val="18"/>
                <w:szCs w:val="18"/>
              </w:rPr>
              <w:t>Čaša 1000ml</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6</w:t>
            </w:r>
          </w:p>
        </w:tc>
      </w:tr>
      <w:tr w:rsidR="00FB03BE" w:rsidRPr="00FB03BE" w:rsidTr="00855684">
        <w:trPr>
          <w:trHeight w:val="20"/>
        </w:trPr>
        <w:tc>
          <w:tcPr>
            <w:tcW w:w="0" w:type="auto"/>
          </w:tcPr>
          <w:p w:rsidR="00BE3AAB" w:rsidRPr="00FB03BE" w:rsidRDefault="00BE3AAB" w:rsidP="00855684">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15.</w:t>
            </w:r>
          </w:p>
        </w:tc>
        <w:tc>
          <w:tcPr>
            <w:tcW w:w="0" w:type="auto"/>
            <w:vAlign w:val="center"/>
          </w:tcPr>
          <w:p w:rsidR="00BE3AAB" w:rsidRPr="00FB03BE" w:rsidRDefault="00BE3AAB" w:rsidP="00855684">
            <w:pPr>
              <w:pStyle w:val="BodyText"/>
              <w:spacing w:before="0" w:after="0"/>
              <w:jc w:val="left"/>
              <w:rPr>
                <w:rFonts w:asciiTheme="minorHAnsi" w:hAnsiTheme="minorHAnsi"/>
                <w:sz w:val="18"/>
                <w:szCs w:val="18"/>
              </w:rPr>
            </w:pPr>
            <w:r w:rsidRPr="00FB03BE">
              <w:rPr>
                <w:rFonts w:asciiTheme="minorHAnsi" w:hAnsiTheme="minorHAnsi"/>
                <w:sz w:val="18"/>
                <w:szCs w:val="18"/>
              </w:rPr>
              <w:t>Čaša 500ml</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855684">
        <w:trPr>
          <w:trHeight w:val="20"/>
        </w:trPr>
        <w:tc>
          <w:tcPr>
            <w:tcW w:w="0" w:type="auto"/>
          </w:tcPr>
          <w:p w:rsidR="00BE3AAB" w:rsidRPr="00FB03BE" w:rsidRDefault="00BE3AAB" w:rsidP="00855684">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16.</w:t>
            </w:r>
          </w:p>
        </w:tc>
        <w:tc>
          <w:tcPr>
            <w:tcW w:w="0" w:type="auto"/>
            <w:vAlign w:val="center"/>
          </w:tcPr>
          <w:p w:rsidR="00BE3AAB" w:rsidRPr="00FB03BE" w:rsidRDefault="00BE3AAB" w:rsidP="00855684">
            <w:pPr>
              <w:pStyle w:val="BodyText"/>
              <w:spacing w:before="0" w:after="0"/>
              <w:jc w:val="left"/>
              <w:rPr>
                <w:rFonts w:asciiTheme="minorHAnsi" w:hAnsiTheme="minorHAnsi"/>
                <w:sz w:val="18"/>
                <w:szCs w:val="18"/>
              </w:rPr>
            </w:pPr>
            <w:r w:rsidRPr="00FB03BE">
              <w:rPr>
                <w:rFonts w:asciiTheme="minorHAnsi" w:hAnsiTheme="minorHAnsi"/>
                <w:sz w:val="18"/>
                <w:szCs w:val="18"/>
              </w:rPr>
              <w:t>Čaša 250ml</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20</w:t>
            </w:r>
          </w:p>
        </w:tc>
      </w:tr>
      <w:tr w:rsidR="00FB03BE" w:rsidRPr="00FB03BE" w:rsidTr="00855684">
        <w:trPr>
          <w:trHeight w:val="20"/>
        </w:trPr>
        <w:tc>
          <w:tcPr>
            <w:tcW w:w="0" w:type="auto"/>
          </w:tcPr>
          <w:p w:rsidR="00BE3AAB" w:rsidRPr="00FB03BE" w:rsidRDefault="00BE3AAB" w:rsidP="00855684">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17.</w:t>
            </w:r>
          </w:p>
        </w:tc>
        <w:tc>
          <w:tcPr>
            <w:tcW w:w="0" w:type="auto"/>
            <w:vAlign w:val="center"/>
          </w:tcPr>
          <w:p w:rsidR="00BE3AAB" w:rsidRPr="00FB03BE" w:rsidRDefault="00BE3AAB" w:rsidP="00855684">
            <w:pPr>
              <w:pStyle w:val="BodyText"/>
              <w:spacing w:before="0" w:after="0"/>
              <w:jc w:val="left"/>
              <w:rPr>
                <w:rFonts w:asciiTheme="minorHAnsi" w:hAnsiTheme="minorHAnsi"/>
                <w:sz w:val="18"/>
                <w:szCs w:val="18"/>
              </w:rPr>
            </w:pPr>
            <w:r w:rsidRPr="00FB03BE">
              <w:rPr>
                <w:rFonts w:asciiTheme="minorHAnsi" w:hAnsiTheme="minorHAnsi"/>
                <w:sz w:val="18"/>
                <w:szCs w:val="18"/>
              </w:rPr>
              <w:t>Menzura 10ml</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855684">
        <w:trPr>
          <w:trHeight w:val="20"/>
        </w:trPr>
        <w:tc>
          <w:tcPr>
            <w:tcW w:w="0" w:type="auto"/>
          </w:tcPr>
          <w:p w:rsidR="00BE3AAB" w:rsidRPr="00FB03BE" w:rsidRDefault="00BE3AAB" w:rsidP="00855684">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18.</w:t>
            </w:r>
          </w:p>
        </w:tc>
        <w:tc>
          <w:tcPr>
            <w:tcW w:w="0" w:type="auto"/>
            <w:vAlign w:val="center"/>
          </w:tcPr>
          <w:p w:rsidR="00BE3AAB" w:rsidRPr="00FB03BE" w:rsidRDefault="00BE3AAB" w:rsidP="00855684">
            <w:pPr>
              <w:pStyle w:val="BodyText"/>
              <w:spacing w:before="0" w:after="0"/>
              <w:jc w:val="left"/>
              <w:rPr>
                <w:rFonts w:asciiTheme="minorHAnsi" w:hAnsiTheme="minorHAnsi"/>
                <w:sz w:val="18"/>
                <w:szCs w:val="18"/>
              </w:rPr>
            </w:pPr>
            <w:r w:rsidRPr="00FB03BE">
              <w:rPr>
                <w:rFonts w:asciiTheme="minorHAnsi" w:hAnsiTheme="minorHAnsi"/>
                <w:sz w:val="18"/>
                <w:szCs w:val="18"/>
              </w:rPr>
              <w:t>Menzura 100ml</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855684">
        <w:trPr>
          <w:trHeight w:val="20"/>
        </w:trPr>
        <w:tc>
          <w:tcPr>
            <w:tcW w:w="0" w:type="auto"/>
          </w:tcPr>
          <w:p w:rsidR="00BE3AAB" w:rsidRPr="00FB03BE" w:rsidRDefault="00BE3AAB" w:rsidP="00855684">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19.</w:t>
            </w:r>
          </w:p>
        </w:tc>
        <w:tc>
          <w:tcPr>
            <w:tcW w:w="0" w:type="auto"/>
            <w:vAlign w:val="center"/>
          </w:tcPr>
          <w:p w:rsidR="00BE3AAB" w:rsidRPr="00FB03BE" w:rsidRDefault="00BE3AAB" w:rsidP="00855684">
            <w:pPr>
              <w:pStyle w:val="BodyText"/>
              <w:spacing w:before="0" w:after="0"/>
              <w:jc w:val="left"/>
              <w:rPr>
                <w:rFonts w:asciiTheme="minorHAnsi" w:hAnsiTheme="minorHAnsi"/>
                <w:sz w:val="18"/>
                <w:szCs w:val="18"/>
              </w:rPr>
            </w:pPr>
            <w:r w:rsidRPr="00FB03BE">
              <w:rPr>
                <w:rFonts w:asciiTheme="minorHAnsi" w:hAnsiTheme="minorHAnsi"/>
                <w:sz w:val="18"/>
                <w:szCs w:val="18"/>
              </w:rPr>
              <w:t>Menzura 1000ml</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855684">
        <w:trPr>
          <w:trHeight w:val="20"/>
        </w:trPr>
        <w:tc>
          <w:tcPr>
            <w:tcW w:w="0" w:type="auto"/>
          </w:tcPr>
          <w:p w:rsidR="00BE3AAB" w:rsidRPr="00FB03BE" w:rsidRDefault="00BE3AAB" w:rsidP="00855684">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20.</w:t>
            </w:r>
          </w:p>
        </w:tc>
        <w:tc>
          <w:tcPr>
            <w:tcW w:w="0" w:type="auto"/>
            <w:vAlign w:val="center"/>
          </w:tcPr>
          <w:p w:rsidR="00BE3AAB" w:rsidRPr="00FB03BE" w:rsidRDefault="00BE3AAB" w:rsidP="00855684">
            <w:pPr>
              <w:pStyle w:val="BodyText"/>
              <w:spacing w:before="0" w:after="0"/>
              <w:jc w:val="left"/>
              <w:rPr>
                <w:rFonts w:asciiTheme="minorHAnsi" w:hAnsiTheme="minorHAnsi"/>
                <w:sz w:val="18"/>
                <w:szCs w:val="18"/>
              </w:rPr>
            </w:pPr>
            <w:r w:rsidRPr="00FB03BE">
              <w:rPr>
                <w:rFonts w:asciiTheme="minorHAnsi" w:hAnsiTheme="minorHAnsi"/>
                <w:sz w:val="18"/>
                <w:szCs w:val="18"/>
              </w:rPr>
              <w:t>Lijevak stakleni fi 120 mm</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5</w:t>
            </w:r>
          </w:p>
        </w:tc>
      </w:tr>
      <w:tr w:rsidR="00FB03BE" w:rsidRPr="00FB03BE" w:rsidTr="00855684">
        <w:trPr>
          <w:trHeight w:val="20"/>
        </w:trPr>
        <w:tc>
          <w:tcPr>
            <w:tcW w:w="0" w:type="auto"/>
          </w:tcPr>
          <w:p w:rsidR="00BE3AAB" w:rsidRPr="00FB03BE" w:rsidRDefault="00BE3AAB" w:rsidP="00855684">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21.</w:t>
            </w:r>
          </w:p>
        </w:tc>
        <w:tc>
          <w:tcPr>
            <w:tcW w:w="0" w:type="auto"/>
            <w:vAlign w:val="center"/>
          </w:tcPr>
          <w:p w:rsidR="00BE3AAB" w:rsidRPr="00FB03BE" w:rsidRDefault="00BE3AAB" w:rsidP="00855684">
            <w:pPr>
              <w:pStyle w:val="BodyText"/>
              <w:spacing w:before="0" w:after="0"/>
              <w:jc w:val="left"/>
              <w:rPr>
                <w:rFonts w:asciiTheme="minorHAnsi" w:hAnsiTheme="minorHAnsi"/>
                <w:sz w:val="18"/>
                <w:szCs w:val="18"/>
              </w:rPr>
            </w:pPr>
            <w:r w:rsidRPr="00FB03BE">
              <w:rPr>
                <w:rFonts w:asciiTheme="minorHAnsi" w:hAnsiTheme="minorHAnsi"/>
                <w:sz w:val="18"/>
                <w:szCs w:val="18"/>
              </w:rPr>
              <w:t>Erlenmeyer tikvica usko grlo, 250 ml</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5</w:t>
            </w:r>
          </w:p>
        </w:tc>
      </w:tr>
      <w:tr w:rsidR="00FB03BE" w:rsidRPr="00FB03BE" w:rsidTr="00855684">
        <w:trPr>
          <w:trHeight w:val="20"/>
        </w:trPr>
        <w:tc>
          <w:tcPr>
            <w:tcW w:w="0" w:type="auto"/>
          </w:tcPr>
          <w:p w:rsidR="00BE3AAB" w:rsidRPr="00FB03BE" w:rsidRDefault="00BE3AAB" w:rsidP="00855684">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22.</w:t>
            </w:r>
          </w:p>
        </w:tc>
        <w:tc>
          <w:tcPr>
            <w:tcW w:w="0" w:type="auto"/>
            <w:vAlign w:val="center"/>
          </w:tcPr>
          <w:p w:rsidR="00BE3AAB" w:rsidRPr="00FB03BE" w:rsidRDefault="00BE3AAB" w:rsidP="00855684">
            <w:pPr>
              <w:pStyle w:val="BodyText"/>
              <w:spacing w:before="0" w:after="0"/>
              <w:jc w:val="left"/>
              <w:rPr>
                <w:rFonts w:asciiTheme="minorHAnsi" w:hAnsiTheme="minorHAnsi"/>
                <w:sz w:val="18"/>
                <w:szCs w:val="18"/>
              </w:rPr>
            </w:pPr>
            <w:r w:rsidRPr="00FB03BE">
              <w:rPr>
                <w:rFonts w:asciiTheme="minorHAnsi" w:hAnsiTheme="minorHAnsi"/>
                <w:sz w:val="18"/>
                <w:szCs w:val="18"/>
              </w:rPr>
              <w:t>Čaša niska 100 ml</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5</w:t>
            </w:r>
          </w:p>
        </w:tc>
      </w:tr>
      <w:tr w:rsidR="00FB03BE" w:rsidRPr="00FB03BE" w:rsidTr="00855684">
        <w:trPr>
          <w:trHeight w:val="20"/>
        </w:trPr>
        <w:tc>
          <w:tcPr>
            <w:tcW w:w="0" w:type="auto"/>
          </w:tcPr>
          <w:p w:rsidR="00BE3AAB" w:rsidRPr="00FB03BE" w:rsidRDefault="00BE3AAB" w:rsidP="00855684">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23.</w:t>
            </w:r>
          </w:p>
        </w:tc>
        <w:tc>
          <w:tcPr>
            <w:tcW w:w="0" w:type="auto"/>
            <w:vAlign w:val="center"/>
          </w:tcPr>
          <w:p w:rsidR="00BE3AAB" w:rsidRPr="00FB03BE" w:rsidRDefault="00BE3AAB" w:rsidP="00855684">
            <w:pPr>
              <w:pStyle w:val="BodyText"/>
              <w:spacing w:before="0" w:after="0"/>
              <w:jc w:val="left"/>
              <w:rPr>
                <w:rFonts w:asciiTheme="minorHAnsi" w:hAnsiTheme="minorHAnsi"/>
                <w:sz w:val="18"/>
                <w:szCs w:val="18"/>
              </w:rPr>
            </w:pPr>
            <w:r w:rsidRPr="00FB03BE">
              <w:rPr>
                <w:rFonts w:asciiTheme="minorHAnsi" w:hAnsiTheme="minorHAnsi"/>
                <w:sz w:val="18"/>
                <w:szCs w:val="18"/>
              </w:rPr>
              <w:t>Čaša niska 600 ml</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5</w:t>
            </w:r>
          </w:p>
        </w:tc>
      </w:tr>
      <w:tr w:rsidR="00FB03BE" w:rsidRPr="00FB03BE" w:rsidTr="00855684">
        <w:trPr>
          <w:trHeight w:val="20"/>
        </w:trPr>
        <w:tc>
          <w:tcPr>
            <w:tcW w:w="0" w:type="auto"/>
          </w:tcPr>
          <w:p w:rsidR="00BE3AAB" w:rsidRPr="00FB03BE" w:rsidRDefault="00BE3AAB" w:rsidP="00855684">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24.</w:t>
            </w:r>
          </w:p>
        </w:tc>
        <w:tc>
          <w:tcPr>
            <w:tcW w:w="0" w:type="auto"/>
            <w:vAlign w:val="center"/>
          </w:tcPr>
          <w:p w:rsidR="00BE3AAB" w:rsidRPr="00FB03BE" w:rsidRDefault="00BE3AAB" w:rsidP="00855684">
            <w:pPr>
              <w:pStyle w:val="BodyText"/>
              <w:spacing w:before="0" w:after="0"/>
              <w:jc w:val="left"/>
              <w:rPr>
                <w:rFonts w:asciiTheme="minorHAnsi" w:hAnsiTheme="minorHAnsi"/>
                <w:sz w:val="18"/>
                <w:szCs w:val="18"/>
              </w:rPr>
            </w:pPr>
            <w:r w:rsidRPr="00FB03BE">
              <w:rPr>
                <w:rFonts w:asciiTheme="minorHAnsi" w:hAnsiTheme="minorHAnsi"/>
                <w:sz w:val="18"/>
                <w:szCs w:val="18"/>
              </w:rPr>
              <w:t>Boca štrcaljka B197 500 ml</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4</w:t>
            </w:r>
          </w:p>
        </w:tc>
      </w:tr>
      <w:tr w:rsidR="00FB03BE" w:rsidRPr="00FB03BE" w:rsidTr="00855684">
        <w:trPr>
          <w:trHeight w:val="20"/>
        </w:trPr>
        <w:tc>
          <w:tcPr>
            <w:tcW w:w="0" w:type="auto"/>
          </w:tcPr>
          <w:p w:rsidR="00BE3AAB" w:rsidRPr="00FB03BE" w:rsidRDefault="00BE3AAB" w:rsidP="00855684">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25.</w:t>
            </w:r>
          </w:p>
        </w:tc>
        <w:tc>
          <w:tcPr>
            <w:tcW w:w="0" w:type="auto"/>
            <w:vAlign w:val="center"/>
          </w:tcPr>
          <w:p w:rsidR="00BE3AAB" w:rsidRPr="00FB03BE" w:rsidRDefault="00BE3AAB" w:rsidP="00855684">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PE-LD boca 250 ml</w:t>
            </w:r>
          </w:p>
        </w:tc>
        <w:tc>
          <w:tcPr>
            <w:tcW w:w="0" w:type="auto"/>
            <w:vAlign w:val="center"/>
          </w:tcPr>
          <w:p w:rsidR="00BE3AAB" w:rsidRPr="00FB03BE" w:rsidRDefault="00BE3AAB" w:rsidP="00855684">
            <w:pPr>
              <w:pStyle w:val="BodyText"/>
              <w:spacing w:before="0" w:after="0"/>
              <w:jc w:val="center"/>
              <w:rPr>
                <w:rFonts w:asciiTheme="minorHAnsi" w:hAnsiTheme="minorHAnsi"/>
                <w:sz w:val="18"/>
                <w:szCs w:val="18"/>
              </w:rPr>
            </w:pPr>
            <w:r w:rsidRPr="00FB03BE">
              <w:rPr>
                <w:rFonts w:asciiTheme="minorHAnsi" w:hAnsiTheme="minorHAnsi"/>
                <w:snapToGrid w:val="0"/>
                <w:sz w:val="18"/>
                <w:szCs w:val="18"/>
                <w:lang w:eastAsia="sl-SI"/>
              </w:rPr>
              <w:t>kom</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10</w:t>
            </w:r>
          </w:p>
        </w:tc>
      </w:tr>
      <w:tr w:rsidR="00FB03BE" w:rsidRPr="00FB03BE" w:rsidTr="00855684">
        <w:trPr>
          <w:trHeight w:val="20"/>
        </w:trPr>
        <w:tc>
          <w:tcPr>
            <w:tcW w:w="0" w:type="auto"/>
          </w:tcPr>
          <w:p w:rsidR="00BE3AAB" w:rsidRPr="00FB03BE" w:rsidRDefault="00BE3AAB" w:rsidP="00855684">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26.</w:t>
            </w:r>
          </w:p>
        </w:tc>
        <w:tc>
          <w:tcPr>
            <w:tcW w:w="0" w:type="auto"/>
            <w:vAlign w:val="center"/>
          </w:tcPr>
          <w:p w:rsidR="00BE3AAB" w:rsidRPr="00FB03BE" w:rsidRDefault="00BE3AAB" w:rsidP="00855684">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PE-LD boca 1000 ml</w:t>
            </w:r>
          </w:p>
        </w:tc>
        <w:tc>
          <w:tcPr>
            <w:tcW w:w="0" w:type="auto"/>
            <w:vAlign w:val="center"/>
          </w:tcPr>
          <w:p w:rsidR="00BE3AAB" w:rsidRPr="00FB03BE" w:rsidRDefault="00BE3AAB" w:rsidP="00855684">
            <w:pPr>
              <w:pStyle w:val="BodyText"/>
              <w:spacing w:before="0" w:after="0"/>
              <w:jc w:val="center"/>
              <w:rPr>
                <w:rFonts w:asciiTheme="minorHAnsi" w:hAnsiTheme="minorHAnsi"/>
                <w:sz w:val="18"/>
                <w:szCs w:val="18"/>
              </w:rPr>
            </w:pPr>
            <w:r w:rsidRPr="00FB03BE">
              <w:rPr>
                <w:rFonts w:asciiTheme="minorHAnsi" w:hAnsiTheme="minorHAnsi"/>
                <w:snapToGrid w:val="0"/>
                <w:sz w:val="18"/>
                <w:szCs w:val="18"/>
                <w:lang w:eastAsia="sl-SI"/>
              </w:rPr>
              <w:t>kom</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10</w:t>
            </w:r>
          </w:p>
        </w:tc>
      </w:tr>
      <w:tr w:rsidR="00FB03BE" w:rsidRPr="00FB03BE" w:rsidTr="00855684">
        <w:trPr>
          <w:trHeight w:val="20"/>
        </w:trPr>
        <w:tc>
          <w:tcPr>
            <w:tcW w:w="0" w:type="auto"/>
          </w:tcPr>
          <w:p w:rsidR="00BE3AAB" w:rsidRPr="00FB03BE" w:rsidRDefault="00BE3AAB" w:rsidP="00855684">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27.</w:t>
            </w:r>
          </w:p>
        </w:tc>
        <w:tc>
          <w:tcPr>
            <w:tcW w:w="0" w:type="auto"/>
            <w:vAlign w:val="center"/>
          </w:tcPr>
          <w:p w:rsidR="00BE3AAB" w:rsidRPr="00FB03BE" w:rsidRDefault="00BE3AAB" w:rsidP="00855684">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PE-LD boca 2000 ml</w:t>
            </w:r>
          </w:p>
        </w:tc>
        <w:tc>
          <w:tcPr>
            <w:tcW w:w="0" w:type="auto"/>
            <w:vAlign w:val="center"/>
          </w:tcPr>
          <w:p w:rsidR="00BE3AAB" w:rsidRPr="00FB03BE" w:rsidRDefault="00BE3AAB" w:rsidP="00855684">
            <w:pPr>
              <w:pStyle w:val="BodyText"/>
              <w:spacing w:before="0" w:after="0"/>
              <w:jc w:val="center"/>
              <w:rPr>
                <w:rFonts w:asciiTheme="minorHAnsi" w:hAnsiTheme="minorHAnsi"/>
                <w:sz w:val="18"/>
                <w:szCs w:val="18"/>
              </w:rPr>
            </w:pPr>
            <w:r w:rsidRPr="00FB03BE">
              <w:rPr>
                <w:rFonts w:asciiTheme="minorHAnsi" w:hAnsiTheme="minorHAnsi"/>
                <w:snapToGrid w:val="0"/>
                <w:sz w:val="18"/>
                <w:szCs w:val="18"/>
                <w:lang w:eastAsia="sl-SI"/>
              </w:rPr>
              <w:t>kom</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8</w:t>
            </w:r>
          </w:p>
        </w:tc>
      </w:tr>
      <w:tr w:rsidR="00FB03BE" w:rsidRPr="00FB03BE" w:rsidTr="00855684">
        <w:trPr>
          <w:trHeight w:val="20"/>
        </w:trPr>
        <w:tc>
          <w:tcPr>
            <w:tcW w:w="0" w:type="auto"/>
          </w:tcPr>
          <w:p w:rsidR="00BE3AAB" w:rsidRPr="00FB03BE" w:rsidRDefault="00BE3AAB" w:rsidP="00855684">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29.</w:t>
            </w:r>
          </w:p>
        </w:tc>
        <w:tc>
          <w:tcPr>
            <w:tcW w:w="0" w:type="auto"/>
            <w:vAlign w:val="center"/>
          </w:tcPr>
          <w:p w:rsidR="00BE3AAB" w:rsidRPr="00FB03BE" w:rsidRDefault="00BE3AAB" w:rsidP="00855684">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Laboratorijske škare, 170 mm</w:t>
            </w:r>
          </w:p>
        </w:tc>
        <w:tc>
          <w:tcPr>
            <w:tcW w:w="0" w:type="auto"/>
            <w:vAlign w:val="center"/>
          </w:tcPr>
          <w:p w:rsidR="00BE3AAB" w:rsidRPr="00FB03BE" w:rsidRDefault="00BE3AAB" w:rsidP="00855684">
            <w:pPr>
              <w:pStyle w:val="BodyText"/>
              <w:spacing w:before="0" w:after="0"/>
              <w:jc w:val="center"/>
              <w:rPr>
                <w:rFonts w:asciiTheme="minorHAnsi" w:hAnsiTheme="minorHAnsi"/>
                <w:sz w:val="18"/>
                <w:szCs w:val="18"/>
              </w:rPr>
            </w:pPr>
            <w:r w:rsidRPr="00FB03BE">
              <w:rPr>
                <w:rFonts w:asciiTheme="minorHAnsi" w:hAnsiTheme="minorHAnsi"/>
                <w:snapToGrid w:val="0"/>
                <w:sz w:val="18"/>
                <w:szCs w:val="18"/>
                <w:lang w:eastAsia="sl-SI"/>
              </w:rPr>
              <w:t>kom</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1</w:t>
            </w:r>
          </w:p>
        </w:tc>
      </w:tr>
      <w:tr w:rsidR="00FB03BE" w:rsidRPr="00FB03BE" w:rsidTr="00855684">
        <w:trPr>
          <w:trHeight w:val="20"/>
        </w:trPr>
        <w:tc>
          <w:tcPr>
            <w:tcW w:w="0" w:type="auto"/>
          </w:tcPr>
          <w:p w:rsidR="00BE3AAB" w:rsidRPr="00FB03BE" w:rsidRDefault="00BE3AAB" w:rsidP="00855684">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30.</w:t>
            </w:r>
          </w:p>
        </w:tc>
        <w:tc>
          <w:tcPr>
            <w:tcW w:w="0" w:type="auto"/>
            <w:vAlign w:val="center"/>
          </w:tcPr>
          <w:p w:rsidR="00BE3AAB" w:rsidRPr="00FB03BE" w:rsidRDefault="00BE3AAB" w:rsidP="00855684">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Stakleni štapić 6x250 mm</w:t>
            </w:r>
          </w:p>
        </w:tc>
        <w:tc>
          <w:tcPr>
            <w:tcW w:w="0" w:type="auto"/>
            <w:vAlign w:val="center"/>
          </w:tcPr>
          <w:p w:rsidR="00BE3AAB" w:rsidRPr="00FB03BE" w:rsidRDefault="00BE3AAB" w:rsidP="00855684">
            <w:pPr>
              <w:pStyle w:val="BodyText"/>
              <w:spacing w:before="0" w:after="0"/>
              <w:jc w:val="center"/>
              <w:rPr>
                <w:rFonts w:asciiTheme="minorHAnsi" w:hAnsiTheme="minorHAnsi"/>
                <w:sz w:val="18"/>
                <w:szCs w:val="18"/>
              </w:rPr>
            </w:pPr>
            <w:r w:rsidRPr="00FB03BE">
              <w:rPr>
                <w:rFonts w:asciiTheme="minorHAnsi" w:hAnsiTheme="minorHAnsi"/>
                <w:snapToGrid w:val="0"/>
                <w:sz w:val="18"/>
                <w:szCs w:val="18"/>
                <w:lang w:eastAsia="sl-SI"/>
              </w:rPr>
              <w:t>kom</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30</w:t>
            </w:r>
          </w:p>
        </w:tc>
      </w:tr>
      <w:tr w:rsidR="00FB03BE" w:rsidRPr="00FB03BE" w:rsidTr="00855684">
        <w:trPr>
          <w:trHeight w:val="20"/>
        </w:trPr>
        <w:tc>
          <w:tcPr>
            <w:tcW w:w="0" w:type="auto"/>
            <w:gridSpan w:val="4"/>
            <w:shd w:val="pct10" w:color="auto" w:fill="auto"/>
            <w:vAlign w:val="center"/>
          </w:tcPr>
          <w:p w:rsidR="00BE3AAB" w:rsidRPr="00FB03BE" w:rsidRDefault="00BE3AAB" w:rsidP="00855684">
            <w:pPr>
              <w:pStyle w:val="BodyText"/>
              <w:spacing w:before="0" w:after="0"/>
              <w:jc w:val="center"/>
              <w:rPr>
                <w:rFonts w:asciiTheme="minorHAnsi" w:eastAsia="Times New Roman" w:hAnsiTheme="minorHAnsi"/>
                <w:b/>
                <w:sz w:val="18"/>
                <w:szCs w:val="18"/>
              </w:rPr>
            </w:pPr>
            <w:r w:rsidRPr="00FB03BE">
              <w:rPr>
                <w:rFonts w:asciiTheme="minorHAnsi" w:eastAsia="Times New Roman" w:hAnsiTheme="minorHAnsi"/>
                <w:b/>
                <w:sz w:val="18"/>
                <w:szCs w:val="18"/>
              </w:rPr>
              <w:t>Popis namještaja</w:t>
            </w:r>
          </w:p>
        </w:tc>
      </w:tr>
      <w:tr w:rsidR="00FB03BE" w:rsidRPr="00FB03BE" w:rsidTr="00855684">
        <w:trPr>
          <w:trHeight w:val="20"/>
        </w:trPr>
        <w:tc>
          <w:tcPr>
            <w:tcW w:w="0" w:type="auto"/>
          </w:tcPr>
          <w:p w:rsidR="00BE3AAB" w:rsidRPr="00FB03BE" w:rsidRDefault="00BE3AAB" w:rsidP="00855684">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c>
          <w:tcPr>
            <w:tcW w:w="0" w:type="auto"/>
            <w:vAlign w:val="center"/>
          </w:tcPr>
          <w:p w:rsidR="00BE3AAB" w:rsidRPr="00FB03BE" w:rsidRDefault="00BE3AAB" w:rsidP="00855684">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Laboratorijski radni stol sa ugrađenim dvostrukim sudoperima dim. 2800x800x900 mm</w:t>
            </w:r>
          </w:p>
          <w:p w:rsidR="00BE3AAB" w:rsidRPr="00FB03BE" w:rsidRDefault="00BE3AAB" w:rsidP="00BE3AAB">
            <w:pPr>
              <w:pStyle w:val="BodyText"/>
              <w:numPr>
                <w:ilvl w:val="0"/>
                <w:numId w:val="15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 xml:space="preserve">radna ploča compact resistance 18 mm </w:t>
            </w:r>
          </w:p>
          <w:p w:rsidR="00BE3AAB" w:rsidRPr="00FB03BE" w:rsidRDefault="00BE3AAB" w:rsidP="00BE3AAB">
            <w:pPr>
              <w:pStyle w:val="BodyText"/>
              <w:numPr>
                <w:ilvl w:val="0"/>
                <w:numId w:val="15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lastRenderedPageBreak/>
              <w:t xml:space="preserve">ugrađena 2 polipropilenska sudopera </w:t>
            </w:r>
          </w:p>
          <w:p w:rsidR="00BE3AAB" w:rsidRPr="00FB03BE" w:rsidRDefault="00BE3AAB" w:rsidP="00BE3AAB">
            <w:pPr>
              <w:pStyle w:val="BodyText"/>
              <w:numPr>
                <w:ilvl w:val="0"/>
                <w:numId w:val="15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 xml:space="preserve">ugrađena 1 lab. mješalica za T/H vodu </w:t>
            </w:r>
          </w:p>
          <w:p w:rsidR="00BE3AAB" w:rsidRPr="00FB03BE" w:rsidRDefault="00BE3AAB" w:rsidP="00BE3AAB">
            <w:pPr>
              <w:pStyle w:val="BodyText"/>
              <w:numPr>
                <w:ilvl w:val="0"/>
                <w:numId w:val="15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 xml:space="preserve">ugrađen ormarić sa tri ladice (odignut od poda) </w:t>
            </w:r>
          </w:p>
          <w:p w:rsidR="00BE3AAB" w:rsidRPr="00FB03BE" w:rsidRDefault="00BE3AAB" w:rsidP="00BE3AAB">
            <w:pPr>
              <w:pStyle w:val="BodyText"/>
              <w:numPr>
                <w:ilvl w:val="0"/>
                <w:numId w:val="15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ugrađen ormarić (maska za sudopere)</w:t>
            </w:r>
          </w:p>
          <w:p w:rsidR="00BE3AAB" w:rsidRPr="00FB03BE" w:rsidRDefault="00BE3AAB" w:rsidP="00BE3AAB">
            <w:pPr>
              <w:pStyle w:val="BodyText"/>
              <w:numPr>
                <w:ilvl w:val="0"/>
                <w:numId w:val="15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metalna ojačana konstrukcija s "C" nogama i spojnicama</w:t>
            </w:r>
          </w:p>
          <w:p w:rsidR="00BE3AAB" w:rsidRPr="00FB03BE" w:rsidRDefault="00BE3AAB" w:rsidP="00BE3AAB">
            <w:pPr>
              <w:pStyle w:val="BodyText"/>
              <w:numPr>
                <w:ilvl w:val="0"/>
                <w:numId w:val="153"/>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plastificirano epoxy prahom.</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lastRenderedPageBreak/>
              <w:t>Kom</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855684">
        <w:trPr>
          <w:trHeight w:val="20"/>
        </w:trPr>
        <w:tc>
          <w:tcPr>
            <w:tcW w:w="0" w:type="auto"/>
          </w:tcPr>
          <w:p w:rsidR="00BE3AAB" w:rsidRPr="00FB03BE" w:rsidRDefault="00BE3AAB" w:rsidP="00855684">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lastRenderedPageBreak/>
              <w:t>2.</w:t>
            </w:r>
          </w:p>
        </w:tc>
        <w:tc>
          <w:tcPr>
            <w:tcW w:w="0" w:type="auto"/>
            <w:vAlign w:val="center"/>
          </w:tcPr>
          <w:p w:rsidR="00BE3AAB" w:rsidRPr="00FB03BE" w:rsidRDefault="00BE3AAB" w:rsidP="00855684">
            <w:pPr>
              <w:pStyle w:val="BodyText"/>
              <w:spacing w:before="0" w:after="0"/>
              <w:jc w:val="left"/>
              <w:rPr>
                <w:rFonts w:asciiTheme="minorHAnsi" w:hAnsiTheme="minorHAnsi"/>
                <w:sz w:val="18"/>
                <w:szCs w:val="18"/>
              </w:rPr>
            </w:pPr>
            <w:r w:rsidRPr="00FB03BE">
              <w:rPr>
                <w:rFonts w:asciiTheme="minorHAnsi" w:hAnsiTheme="minorHAnsi"/>
                <w:sz w:val="18"/>
                <w:szCs w:val="18"/>
              </w:rPr>
              <w:t xml:space="preserve">Laboratorijski radni </w:t>
            </w:r>
            <w:r w:rsidR="00D14694">
              <w:rPr>
                <w:rFonts w:asciiTheme="minorHAnsi" w:hAnsiTheme="minorHAnsi"/>
                <w:sz w:val="18"/>
                <w:szCs w:val="18"/>
              </w:rPr>
              <w:t xml:space="preserve">stol </w:t>
            </w:r>
            <w:r w:rsidRPr="00FB03BE">
              <w:rPr>
                <w:rFonts w:asciiTheme="minorHAnsi" w:hAnsiTheme="minorHAnsi"/>
                <w:sz w:val="18"/>
                <w:szCs w:val="18"/>
              </w:rPr>
              <w:t>dim. 1900x900x900 mm</w:t>
            </w:r>
          </w:p>
          <w:p w:rsidR="00BE3AAB" w:rsidRPr="00FB03BE" w:rsidRDefault="00BE3AAB" w:rsidP="00BE3AAB">
            <w:pPr>
              <w:pStyle w:val="BodyText"/>
              <w:numPr>
                <w:ilvl w:val="0"/>
                <w:numId w:val="153"/>
              </w:numPr>
              <w:spacing w:before="0" w:after="0"/>
              <w:jc w:val="left"/>
              <w:rPr>
                <w:rFonts w:asciiTheme="minorHAnsi" w:hAnsiTheme="minorHAnsi"/>
                <w:sz w:val="18"/>
                <w:szCs w:val="18"/>
              </w:rPr>
            </w:pPr>
            <w:r w:rsidRPr="00FB03BE">
              <w:rPr>
                <w:rFonts w:asciiTheme="minorHAnsi" w:hAnsiTheme="minorHAnsi"/>
                <w:sz w:val="18"/>
                <w:szCs w:val="18"/>
              </w:rPr>
              <w:t>radna ploča compact resistance 18 mm</w:t>
            </w:r>
          </w:p>
          <w:p w:rsidR="00BE3AAB" w:rsidRPr="00FB03BE" w:rsidRDefault="00BE3AAB" w:rsidP="00BE3AAB">
            <w:pPr>
              <w:pStyle w:val="BodyText"/>
              <w:numPr>
                <w:ilvl w:val="0"/>
                <w:numId w:val="153"/>
              </w:numPr>
              <w:spacing w:before="0" w:after="0"/>
              <w:jc w:val="left"/>
              <w:rPr>
                <w:rFonts w:asciiTheme="minorHAnsi" w:hAnsiTheme="minorHAnsi"/>
                <w:sz w:val="18"/>
                <w:szCs w:val="18"/>
              </w:rPr>
            </w:pPr>
            <w:r w:rsidRPr="00FB03BE">
              <w:rPr>
                <w:rFonts w:asciiTheme="minorHAnsi" w:hAnsiTheme="minorHAnsi"/>
                <w:sz w:val="18"/>
                <w:szCs w:val="18"/>
              </w:rPr>
              <w:t>ugrađena dva ormarić</w:t>
            </w:r>
            <w:r w:rsidR="00D14694">
              <w:rPr>
                <w:rFonts w:asciiTheme="minorHAnsi" w:hAnsiTheme="minorHAnsi"/>
                <w:sz w:val="18"/>
                <w:szCs w:val="18"/>
              </w:rPr>
              <w:t>a</w:t>
            </w:r>
            <w:r w:rsidRPr="00FB03BE">
              <w:rPr>
                <w:rFonts w:asciiTheme="minorHAnsi" w:hAnsiTheme="minorHAnsi"/>
                <w:sz w:val="18"/>
                <w:szCs w:val="18"/>
              </w:rPr>
              <w:t xml:space="preserve"> sa tri ladice (odignut od poda)</w:t>
            </w:r>
          </w:p>
          <w:p w:rsidR="00BE3AAB" w:rsidRPr="00FB03BE" w:rsidRDefault="00BE3AAB" w:rsidP="00BE3AAB">
            <w:pPr>
              <w:pStyle w:val="BodyText"/>
              <w:numPr>
                <w:ilvl w:val="0"/>
                <w:numId w:val="153"/>
              </w:numPr>
              <w:spacing w:before="0" w:after="0"/>
              <w:jc w:val="left"/>
              <w:rPr>
                <w:rFonts w:asciiTheme="minorHAnsi" w:hAnsiTheme="minorHAnsi"/>
                <w:sz w:val="18"/>
                <w:szCs w:val="18"/>
              </w:rPr>
            </w:pPr>
            <w:r w:rsidRPr="00FB03BE">
              <w:rPr>
                <w:rFonts w:asciiTheme="minorHAnsi" w:hAnsiTheme="minorHAnsi"/>
                <w:sz w:val="18"/>
                <w:szCs w:val="18"/>
              </w:rPr>
              <w:t>metalna ojačana konstrukcija s "C" nogama i spojnicama</w:t>
            </w:r>
          </w:p>
          <w:p w:rsidR="00D14694" w:rsidRPr="00D14694" w:rsidRDefault="00BE3AAB" w:rsidP="00D14694">
            <w:pPr>
              <w:pStyle w:val="BodyText"/>
              <w:numPr>
                <w:ilvl w:val="0"/>
                <w:numId w:val="153"/>
              </w:numPr>
              <w:spacing w:before="0" w:after="0"/>
              <w:jc w:val="left"/>
              <w:rPr>
                <w:rFonts w:asciiTheme="minorHAnsi" w:eastAsia="Times New Roman" w:hAnsiTheme="minorHAnsi"/>
                <w:snapToGrid w:val="0"/>
                <w:sz w:val="18"/>
                <w:szCs w:val="18"/>
                <w:lang w:eastAsia="sl-SI"/>
              </w:rPr>
            </w:pPr>
            <w:r w:rsidRPr="00FB03BE">
              <w:rPr>
                <w:rFonts w:asciiTheme="minorHAnsi" w:hAnsiTheme="minorHAnsi"/>
                <w:sz w:val="18"/>
                <w:szCs w:val="18"/>
              </w:rPr>
              <w:t>plastificirano epoxy prahom.</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D14694" w:rsidRPr="00FB03BE" w:rsidTr="00855684">
        <w:trPr>
          <w:trHeight w:val="20"/>
        </w:trPr>
        <w:tc>
          <w:tcPr>
            <w:tcW w:w="0" w:type="auto"/>
          </w:tcPr>
          <w:p w:rsidR="00D14694" w:rsidRPr="00FB03BE" w:rsidRDefault="00D14694" w:rsidP="00855684">
            <w:pPr>
              <w:pStyle w:val="BodyText"/>
              <w:spacing w:before="0" w:after="0"/>
              <w:rPr>
                <w:rFonts w:asciiTheme="minorHAnsi" w:eastAsia="Times New Roman" w:hAnsiTheme="minorHAnsi"/>
                <w:snapToGrid w:val="0"/>
                <w:sz w:val="18"/>
                <w:szCs w:val="18"/>
                <w:lang w:eastAsia="sl-SI"/>
              </w:rPr>
            </w:pPr>
            <w:r>
              <w:rPr>
                <w:rFonts w:asciiTheme="minorHAnsi" w:eastAsia="Times New Roman" w:hAnsiTheme="minorHAnsi"/>
                <w:snapToGrid w:val="0"/>
                <w:sz w:val="18"/>
                <w:szCs w:val="18"/>
                <w:lang w:eastAsia="sl-SI"/>
              </w:rPr>
              <w:t>3.</w:t>
            </w:r>
          </w:p>
        </w:tc>
        <w:tc>
          <w:tcPr>
            <w:tcW w:w="0" w:type="auto"/>
            <w:vAlign w:val="center"/>
          </w:tcPr>
          <w:p w:rsidR="00D14694" w:rsidRPr="00FB03BE" w:rsidRDefault="00D14694" w:rsidP="00D14694">
            <w:pPr>
              <w:pStyle w:val="BodyText"/>
              <w:spacing w:before="0" w:after="0"/>
              <w:jc w:val="left"/>
              <w:rPr>
                <w:rFonts w:asciiTheme="minorHAnsi" w:hAnsiTheme="minorHAnsi"/>
                <w:sz w:val="18"/>
                <w:szCs w:val="18"/>
              </w:rPr>
            </w:pPr>
            <w:r>
              <w:rPr>
                <w:rFonts w:asciiTheme="minorHAnsi" w:hAnsiTheme="minorHAnsi"/>
                <w:sz w:val="18"/>
                <w:szCs w:val="18"/>
              </w:rPr>
              <w:t>Ergonomski okretni stolac s gibljivim naslonom i podešavanjem  po visini</w:t>
            </w:r>
          </w:p>
        </w:tc>
        <w:tc>
          <w:tcPr>
            <w:tcW w:w="0" w:type="auto"/>
            <w:vAlign w:val="center"/>
          </w:tcPr>
          <w:p w:rsidR="00D14694" w:rsidRPr="00FB03BE" w:rsidRDefault="00D14694" w:rsidP="00855684">
            <w:pPr>
              <w:pStyle w:val="BodyText"/>
              <w:spacing w:before="0" w:after="0"/>
              <w:jc w:val="center"/>
              <w:rPr>
                <w:rFonts w:asciiTheme="minorHAnsi" w:eastAsia="Times New Roman" w:hAnsiTheme="minorHAnsi"/>
                <w:snapToGrid w:val="0"/>
                <w:sz w:val="18"/>
                <w:szCs w:val="18"/>
                <w:lang w:eastAsia="sl-SI"/>
              </w:rPr>
            </w:pPr>
            <w:r>
              <w:rPr>
                <w:rFonts w:asciiTheme="minorHAnsi" w:eastAsia="Times New Roman" w:hAnsiTheme="minorHAnsi"/>
                <w:snapToGrid w:val="0"/>
                <w:sz w:val="18"/>
                <w:szCs w:val="18"/>
                <w:lang w:eastAsia="sl-SI"/>
              </w:rPr>
              <w:t>Kom</w:t>
            </w:r>
          </w:p>
        </w:tc>
        <w:tc>
          <w:tcPr>
            <w:tcW w:w="0" w:type="auto"/>
            <w:vAlign w:val="center"/>
          </w:tcPr>
          <w:p w:rsidR="00D14694" w:rsidRPr="00FB03BE" w:rsidRDefault="00D14694" w:rsidP="00855684">
            <w:pPr>
              <w:pStyle w:val="BodyText"/>
              <w:spacing w:before="0" w:after="0"/>
              <w:jc w:val="center"/>
              <w:rPr>
                <w:rFonts w:asciiTheme="minorHAnsi" w:eastAsia="Times New Roman" w:hAnsiTheme="minorHAnsi"/>
                <w:snapToGrid w:val="0"/>
                <w:sz w:val="18"/>
                <w:szCs w:val="18"/>
                <w:lang w:eastAsia="sl-SI"/>
              </w:rPr>
            </w:pPr>
            <w:r>
              <w:rPr>
                <w:rFonts w:asciiTheme="minorHAnsi" w:eastAsia="Times New Roman" w:hAnsiTheme="minorHAnsi"/>
                <w:snapToGrid w:val="0"/>
                <w:sz w:val="18"/>
                <w:szCs w:val="18"/>
                <w:lang w:eastAsia="sl-SI"/>
              </w:rPr>
              <w:t>1</w:t>
            </w:r>
          </w:p>
        </w:tc>
      </w:tr>
      <w:tr w:rsidR="00FB03BE" w:rsidRPr="00FB03BE" w:rsidTr="00855684">
        <w:trPr>
          <w:trHeight w:val="20"/>
        </w:trPr>
        <w:tc>
          <w:tcPr>
            <w:tcW w:w="0" w:type="auto"/>
          </w:tcPr>
          <w:p w:rsidR="00BE3AAB" w:rsidRPr="00FB03BE" w:rsidRDefault="00D14694" w:rsidP="00855684">
            <w:pPr>
              <w:pStyle w:val="BodyText"/>
              <w:spacing w:before="0" w:after="0"/>
              <w:rPr>
                <w:rFonts w:asciiTheme="minorHAnsi" w:eastAsia="Times New Roman" w:hAnsiTheme="minorHAnsi"/>
                <w:snapToGrid w:val="0"/>
                <w:sz w:val="18"/>
                <w:szCs w:val="18"/>
                <w:lang w:eastAsia="sl-SI"/>
              </w:rPr>
            </w:pPr>
            <w:r>
              <w:rPr>
                <w:rFonts w:asciiTheme="minorHAnsi" w:eastAsia="Times New Roman" w:hAnsiTheme="minorHAnsi"/>
                <w:snapToGrid w:val="0"/>
                <w:sz w:val="18"/>
                <w:szCs w:val="18"/>
                <w:lang w:eastAsia="sl-SI"/>
              </w:rPr>
              <w:t>4</w:t>
            </w:r>
            <w:r w:rsidR="00BE3AAB" w:rsidRPr="00FB03BE">
              <w:rPr>
                <w:rFonts w:asciiTheme="minorHAnsi" w:eastAsia="Times New Roman" w:hAnsiTheme="minorHAnsi"/>
                <w:snapToGrid w:val="0"/>
                <w:sz w:val="18"/>
                <w:szCs w:val="18"/>
                <w:lang w:eastAsia="sl-SI"/>
              </w:rPr>
              <w:t>.</w:t>
            </w:r>
          </w:p>
        </w:tc>
        <w:tc>
          <w:tcPr>
            <w:tcW w:w="0" w:type="auto"/>
            <w:vAlign w:val="center"/>
          </w:tcPr>
          <w:p w:rsidR="00BE3AAB" w:rsidRPr="00FB03BE" w:rsidRDefault="00BE3AAB" w:rsidP="00855684">
            <w:pPr>
              <w:pStyle w:val="BodyText"/>
              <w:spacing w:before="0" w:after="0"/>
              <w:jc w:val="left"/>
              <w:rPr>
                <w:rFonts w:asciiTheme="minorHAnsi" w:hAnsiTheme="minorHAnsi"/>
                <w:sz w:val="18"/>
                <w:szCs w:val="18"/>
              </w:rPr>
            </w:pPr>
            <w:r w:rsidRPr="00FB03BE">
              <w:rPr>
                <w:rFonts w:asciiTheme="minorHAnsi" w:hAnsiTheme="minorHAnsi"/>
                <w:sz w:val="18"/>
                <w:szCs w:val="18"/>
              </w:rPr>
              <w:t xml:space="preserve">Laboratorijski viseći ormar dim. 1400x300x600 mm, sa trojim staklenim vratima </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855684">
        <w:trPr>
          <w:trHeight w:val="20"/>
        </w:trPr>
        <w:tc>
          <w:tcPr>
            <w:tcW w:w="0" w:type="auto"/>
          </w:tcPr>
          <w:p w:rsidR="00BE3AAB" w:rsidRPr="00FB03BE" w:rsidRDefault="00D14694" w:rsidP="00855684">
            <w:pPr>
              <w:pStyle w:val="BodyText"/>
              <w:spacing w:before="0" w:after="0"/>
              <w:rPr>
                <w:rFonts w:asciiTheme="minorHAnsi" w:eastAsia="Times New Roman" w:hAnsiTheme="minorHAnsi"/>
                <w:snapToGrid w:val="0"/>
                <w:sz w:val="18"/>
                <w:szCs w:val="18"/>
                <w:lang w:eastAsia="sl-SI"/>
              </w:rPr>
            </w:pPr>
            <w:r>
              <w:rPr>
                <w:rFonts w:asciiTheme="minorHAnsi" w:eastAsia="Times New Roman" w:hAnsiTheme="minorHAnsi"/>
                <w:snapToGrid w:val="0"/>
                <w:sz w:val="18"/>
                <w:szCs w:val="18"/>
                <w:lang w:eastAsia="sl-SI"/>
              </w:rPr>
              <w:t>5</w:t>
            </w:r>
            <w:r w:rsidR="00BE3AAB" w:rsidRPr="00FB03BE">
              <w:rPr>
                <w:rFonts w:asciiTheme="minorHAnsi" w:eastAsia="Times New Roman" w:hAnsiTheme="minorHAnsi"/>
                <w:snapToGrid w:val="0"/>
                <w:sz w:val="18"/>
                <w:szCs w:val="18"/>
                <w:lang w:eastAsia="sl-SI"/>
              </w:rPr>
              <w:t>.</w:t>
            </w:r>
          </w:p>
        </w:tc>
        <w:tc>
          <w:tcPr>
            <w:tcW w:w="0" w:type="auto"/>
            <w:vAlign w:val="center"/>
          </w:tcPr>
          <w:p w:rsidR="00BE3AAB" w:rsidRPr="00FB03BE" w:rsidRDefault="00BE3AAB" w:rsidP="00855684">
            <w:pPr>
              <w:pStyle w:val="BodyText"/>
              <w:spacing w:before="0" w:after="0"/>
              <w:jc w:val="left"/>
              <w:rPr>
                <w:rFonts w:asciiTheme="minorHAnsi" w:hAnsiTheme="minorHAnsi"/>
                <w:sz w:val="18"/>
                <w:szCs w:val="18"/>
              </w:rPr>
            </w:pPr>
            <w:r w:rsidRPr="00FB03BE">
              <w:rPr>
                <w:rFonts w:asciiTheme="minorHAnsi" w:hAnsiTheme="minorHAnsi"/>
                <w:sz w:val="18"/>
                <w:szCs w:val="18"/>
              </w:rPr>
              <w:t xml:space="preserve">Pomični laboratorijski ormarić, dim. 450x570x615 mm, s 3 ladice i bravicom </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3</w:t>
            </w:r>
          </w:p>
        </w:tc>
      </w:tr>
      <w:tr w:rsidR="00FB03BE" w:rsidRPr="00FB03BE" w:rsidTr="00855684">
        <w:trPr>
          <w:trHeight w:val="20"/>
        </w:trPr>
        <w:tc>
          <w:tcPr>
            <w:tcW w:w="0" w:type="auto"/>
          </w:tcPr>
          <w:p w:rsidR="00BE3AAB" w:rsidRPr="00FB03BE" w:rsidRDefault="00671458" w:rsidP="00855684">
            <w:pPr>
              <w:pStyle w:val="BodyText"/>
              <w:spacing w:before="0" w:after="0"/>
              <w:rPr>
                <w:rFonts w:asciiTheme="minorHAnsi" w:eastAsia="Times New Roman" w:hAnsiTheme="minorHAnsi"/>
                <w:snapToGrid w:val="0"/>
                <w:sz w:val="18"/>
                <w:szCs w:val="18"/>
                <w:lang w:eastAsia="sl-SI"/>
              </w:rPr>
            </w:pPr>
            <w:r>
              <w:rPr>
                <w:rFonts w:asciiTheme="minorHAnsi" w:eastAsia="Times New Roman" w:hAnsiTheme="minorHAnsi"/>
                <w:snapToGrid w:val="0"/>
                <w:sz w:val="18"/>
                <w:szCs w:val="18"/>
                <w:lang w:eastAsia="sl-SI"/>
              </w:rPr>
              <w:t>6</w:t>
            </w:r>
            <w:r w:rsidR="00BE3AAB" w:rsidRPr="00FB03BE">
              <w:rPr>
                <w:rFonts w:asciiTheme="minorHAnsi" w:eastAsia="Times New Roman" w:hAnsiTheme="minorHAnsi"/>
                <w:snapToGrid w:val="0"/>
                <w:sz w:val="18"/>
                <w:szCs w:val="18"/>
                <w:lang w:eastAsia="sl-SI"/>
              </w:rPr>
              <w:t>.</w:t>
            </w:r>
          </w:p>
        </w:tc>
        <w:tc>
          <w:tcPr>
            <w:tcW w:w="0" w:type="auto"/>
            <w:vAlign w:val="center"/>
          </w:tcPr>
          <w:p w:rsidR="00BE3AAB" w:rsidRPr="00FB03BE" w:rsidRDefault="00BE3AAB" w:rsidP="00855684">
            <w:pPr>
              <w:pStyle w:val="BodyText"/>
              <w:spacing w:before="0" w:after="0"/>
              <w:jc w:val="left"/>
              <w:rPr>
                <w:rFonts w:asciiTheme="minorHAnsi" w:hAnsiTheme="minorHAnsi"/>
                <w:sz w:val="18"/>
                <w:szCs w:val="18"/>
              </w:rPr>
            </w:pPr>
            <w:r w:rsidRPr="00FB03BE">
              <w:rPr>
                <w:rFonts w:asciiTheme="minorHAnsi" w:hAnsiTheme="minorHAnsi"/>
                <w:sz w:val="18"/>
                <w:szCs w:val="18"/>
              </w:rPr>
              <w:t>Ormar za kemikalije</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BE3AAB" w:rsidRPr="00FB03BE" w:rsidRDefault="00BE3AAB" w:rsidP="00855684">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bl>
    <w:p w:rsidR="00455BBF" w:rsidRPr="00FB03BE" w:rsidRDefault="00455BBF">
      <w:pPr>
        <w:spacing w:before="0" w:after="200" w:line="276" w:lineRule="auto"/>
        <w:jc w:val="left"/>
        <w:rPr>
          <w:rFonts w:eastAsiaTheme="majorEastAsia" w:cstheme="majorBidi"/>
          <w:b/>
          <w:bCs/>
          <w:sz w:val="26"/>
          <w:szCs w:val="26"/>
        </w:rPr>
      </w:pPr>
      <w:r w:rsidRPr="00FB03BE">
        <w:br w:type="page"/>
      </w:r>
    </w:p>
    <w:p w:rsidR="00744639" w:rsidRPr="00FB03BE" w:rsidRDefault="00744639" w:rsidP="00744639">
      <w:pPr>
        <w:pStyle w:val="Heading2"/>
      </w:pPr>
      <w:bookmarkStart w:id="143" w:name="_Toc490819297"/>
      <w:r w:rsidRPr="00FB03BE">
        <w:lastRenderedPageBreak/>
        <w:t>Zahtjevi za UPOV Malinska-Ćuf</w:t>
      </w:r>
      <w:bookmarkEnd w:id="143"/>
    </w:p>
    <w:p w:rsidR="00744639" w:rsidRPr="00FB03BE" w:rsidRDefault="00744639" w:rsidP="00744639">
      <w:pPr>
        <w:pStyle w:val="Heading3"/>
      </w:pPr>
      <w:bookmarkStart w:id="144" w:name="_Toc490819298"/>
      <w:r w:rsidRPr="00FB03BE">
        <w:t>Postojeće građevine i lokacija UPOV-a</w:t>
      </w:r>
      <w:bookmarkEnd w:id="144"/>
    </w:p>
    <w:p w:rsidR="0074075E" w:rsidRPr="00FB03BE" w:rsidRDefault="0074075E" w:rsidP="00563ACA">
      <w:pPr>
        <w:pStyle w:val="Heading4"/>
      </w:pPr>
      <w:r w:rsidRPr="00FB03BE">
        <w:t>Generalni opis</w:t>
      </w:r>
    </w:p>
    <w:tbl>
      <w:tblPr>
        <w:tblW w:w="5000" w:type="pct"/>
        <w:tblBorders>
          <w:top w:val="single" w:sz="4" w:space="0" w:color="auto"/>
          <w:left w:val="single" w:sz="4" w:space="0" w:color="auto"/>
          <w:bottom w:val="single" w:sz="4" w:space="0" w:color="auto"/>
          <w:right w:val="single" w:sz="4" w:space="0" w:color="auto"/>
          <w:insideH w:val="dotted" w:sz="4" w:space="0" w:color="auto"/>
          <w:insideV w:val="single" w:sz="4" w:space="0" w:color="auto"/>
        </w:tblBorders>
        <w:tblLook w:val="04A0" w:firstRow="1" w:lastRow="0" w:firstColumn="1" w:lastColumn="0" w:noHBand="0" w:noVBand="1"/>
      </w:tblPr>
      <w:tblGrid>
        <w:gridCol w:w="5107"/>
        <w:gridCol w:w="4745"/>
      </w:tblGrid>
      <w:tr w:rsidR="00FB03BE" w:rsidRPr="00FB03BE" w:rsidTr="0008226B">
        <w:tc>
          <w:tcPr>
            <w:tcW w:w="2592" w:type="pct"/>
          </w:tcPr>
          <w:p w:rsidR="0074075E" w:rsidRPr="00FB03BE" w:rsidRDefault="0074075E" w:rsidP="0008226B">
            <w:pPr>
              <w:spacing w:before="0" w:after="0"/>
              <w:jc w:val="left"/>
              <w:rPr>
                <w:szCs w:val="20"/>
              </w:rPr>
            </w:pPr>
            <w:r w:rsidRPr="00FB03BE">
              <w:rPr>
                <w:szCs w:val="20"/>
              </w:rPr>
              <w:t>Dužina Mreže</w:t>
            </w:r>
          </w:p>
        </w:tc>
        <w:tc>
          <w:tcPr>
            <w:tcW w:w="2408" w:type="pct"/>
          </w:tcPr>
          <w:p w:rsidR="0074075E" w:rsidRPr="00FB03BE" w:rsidRDefault="0074075E" w:rsidP="0008226B">
            <w:pPr>
              <w:spacing w:before="0" w:after="0"/>
              <w:jc w:val="left"/>
              <w:rPr>
                <w:szCs w:val="20"/>
              </w:rPr>
            </w:pPr>
            <w:r w:rsidRPr="00FB03BE">
              <w:rPr>
                <w:szCs w:val="20"/>
              </w:rPr>
              <w:t>24.851 m</w:t>
            </w:r>
          </w:p>
        </w:tc>
      </w:tr>
      <w:tr w:rsidR="00FB03BE" w:rsidRPr="00FB03BE" w:rsidTr="0008226B">
        <w:tc>
          <w:tcPr>
            <w:tcW w:w="2592" w:type="pct"/>
          </w:tcPr>
          <w:p w:rsidR="0074075E" w:rsidRDefault="0074075E" w:rsidP="00EF2DFF">
            <w:pPr>
              <w:spacing w:before="0" w:after="0"/>
              <w:jc w:val="left"/>
              <w:rPr>
                <w:szCs w:val="20"/>
              </w:rPr>
            </w:pPr>
            <w:r w:rsidRPr="00FB03BE">
              <w:rPr>
                <w:szCs w:val="20"/>
              </w:rPr>
              <w:t xml:space="preserve">Podmorski ispust </w:t>
            </w:r>
            <w:r w:rsidR="00955F4D">
              <w:rPr>
                <w:szCs w:val="20"/>
              </w:rPr>
              <w:t>UPOV-a</w:t>
            </w:r>
            <w:r w:rsidRPr="00FB03BE">
              <w:rPr>
                <w:szCs w:val="20"/>
              </w:rPr>
              <w:br/>
              <w:t>Sigurnosni preljev CS3</w:t>
            </w:r>
            <w:r w:rsidRPr="00FB03BE">
              <w:rPr>
                <w:szCs w:val="20"/>
              </w:rPr>
              <w:br/>
              <w:t>Sigurnosni preljev CS4</w:t>
            </w:r>
            <w:r w:rsidRPr="00FB03BE">
              <w:rPr>
                <w:szCs w:val="20"/>
              </w:rPr>
              <w:br/>
              <w:t>Sigurnosni preljev CS5</w:t>
            </w:r>
          </w:p>
          <w:p w:rsidR="00EF2DFF" w:rsidRDefault="00EF2DFF" w:rsidP="00EF2DFF">
            <w:pPr>
              <w:spacing w:before="0" w:after="0"/>
              <w:jc w:val="left"/>
              <w:rPr>
                <w:szCs w:val="20"/>
              </w:rPr>
            </w:pPr>
            <w:r>
              <w:rPr>
                <w:szCs w:val="20"/>
              </w:rPr>
              <w:t>Sigurnosni preljev CS Kijac</w:t>
            </w:r>
          </w:p>
          <w:p w:rsidR="00EF2DFF" w:rsidRPr="00FB03BE" w:rsidRDefault="00EF2DFF" w:rsidP="00EF2DFF">
            <w:pPr>
              <w:spacing w:before="0" w:after="0"/>
              <w:jc w:val="left"/>
              <w:rPr>
                <w:szCs w:val="20"/>
              </w:rPr>
            </w:pPr>
            <w:r>
              <w:rPr>
                <w:szCs w:val="20"/>
              </w:rPr>
              <w:t>Sigurnosni preljev CS Miramare</w:t>
            </w:r>
          </w:p>
        </w:tc>
        <w:tc>
          <w:tcPr>
            <w:tcW w:w="2408" w:type="pct"/>
          </w:tcPr>
          <w:p w:rsidR="0074075E" w:rsidRDefault="0074075E" w:rsidP="00EF2DFF">
            <w:pPr>
              <w:spacing w:before="0" w:after="0"/>
              <w:jc w:val="left"/>
              <w:rPr>
                <w:szCs w:val="20"/>
              </w:rPr>
            </w:pPr>
            <w:r w:rsidRPr="00FB03BE">
              <w:rPr>
                <w:szCs w:val="20"/>
              </w:rPr>
              <w:t xml:space="preserve">L = </w:t>
            </w:r>
            <w:r w:rsidR="00EF2DFF">
              <w:rPr>
                <w:szCs w:val="20"/>
              </w:rPr>
              <w:t>725</w:t>
            </w:r>
            <w:r w:rsidRPr="00FB03BE">
              <w:rPr>
                <w:szCs w:val="20"/>
              </w:rPr>
              <w:t xml:space="preserve">, DN 500, H = </w:t>
            </w:r>
            <w:r w:rsidR="00EF2DFF">
              <w:rPr>
                <w:szCs w:val="20"/>
              </w:rPr>
              <w:t>59</w:t>
            </w:r>
            <w:r w:rsidRPr="00FB03BE">
              <w:rPr>
                <w:szCs w:val="20"/>
              </w:rPr>
              <w:br/>
              <w:t>L = 89, DN 400, H = 6,3</w:t>
            </w:r>
            <w:r w:rsidRPr="00FB03BE">
              <w:rPr>
                <w:szCs w:val="20"/>
              </w:rPr>
              <w:br/>
              <w:t>L = 106, DN 350, H = 7,7</w:t>
            </w:r>
            <w:r w:rsidRPr="00FB03BE">
              <w:rPr>
                <w:szCs w:val="20"/>
              </w:rPr>
              <w:br/>
              <w:t>L = 223, DN 315, H = 10</w:t>
            </w:r>
          </w:p>
          <w:p w:rsidR="00EF2DFF" w:rsidRDefault="00EF2DFF" w:rsidP="00EF2DFF">
            <w:pPr>
              <w:spacing w:before="0" w:after="0"/>
              <w:jc w:val="left"/>
              <w:rPr>
                <w:szCs w:val="20"/>
              </w:rPr>
            </w:pPr>
            <w:r w:rsidRPr="00FB03BE">
              <w:rPr>
                <w:szCs w:val="20"/>
              </w:rPr>
              <w:t xml:space="preserve">L = </w:t>
            </w:r>
            <w:r>
              <w:rPr>
                <w:szCs w:val="20"/>
              </w:rPr>
              <w:t>112</w:t>
            </w:r>
            <w:r w:rsidRPr="00FB03BE">
              <w:rPr>
                <w:szCs w:val="20"/>
              </w:rPr>
              <w:t xml:space="preserve">, </w:t>
            </w:r>
            <w:r w:rsidRPr="0081410F">
              <w:rPr>
                <w:szCs w:val="20"/>
              </w:rPr>
              <w:t>DN 315</w:t>
            </w:r>
            <w:r w:rsidRPr="00FB03BE">
              <w:rPr>
                <w:szCs w:val="20"/>
              </w:rPr>
              <w:t xml:space="preserve">, H = </w:t>
            </w:r>
            <w:r>
              <w:rPr>
                <w:szCs w:val="20"/>
              </w:rPr>
              <w:t>9,6</w:t>
            </w:r>
          </w:p>
          <w:p w:rsidR="00EF2DFF" w:rsidRPr="00FB03BE" w:rsidRDefault="00EF2DFF" w:rsidP="00EF2DFF">
            <w:pPr>
              <w:spacing w:before="0" w:after="0"/>
              <w:jc w:val="left"/>
              <w:rPr>
                <w:szCs w:val="20"/>
              </w:rPr>
            </w:pPr>
            <w:r w:rsidRPr="00FB03BE">
              <w:rPr>
                <w:szCs w:val="20"/>
              </w:rPr>
              <w:t xml:space="preserve">L = </w:t>
            </w:r>
            <w:r>
              <w:rPr>
                <w:szCs w:val="20"/>
              </w:rPr>
              <w:t>72, DN 3</w:t>
            </w:r>
            <w:r w:rsidRPr="00FB03BE">
              <w:rPr>
                <w:szCs w:val="20"/>
              </w:rPr>
              <w:t>5</w:t>
            </w:r>
            <w:r>
              <w:rPr>
                <w:szCs w:val="20"/>
              </w:rPr>
              <w:t>0, H = 11</w:t>
            </w:r>
          </w:p>
        </w:tc>
      </w:tr>
      <w:tr w:rsidR="00FB03BE" w:rsidRPr="00FB03BE" w:rsidTr="0008226B">
        <w:tc>
          <w:tcPr>
            <w:tcW w:w="2592" w:type="pct"/>
          </w:tcPr>
          <w:p w:rsidR="0074075E" w:rsidRDefault="0074075E" w:rsidP="0008226B">
            <w:pPr>
              <w:spacing w:before="0" w:after="0"/>
              <w:jc w:val="left"/>
              <w:rPr>
                <w:szCs w:val="20"/>
              </w:rPr>
            </w:pPr>
            <w:r w:rsidRPr="00FB03BE">
              <w:rPr>
                <w:szCs w:val="20"/>
              </w:rPr>
              <w:t>CS 1/2</w:t>
            </w:r>
            <w:r w:rsidRPr="00FB03BE">
              <w:rPr>
                <w:szCs w:val="20"/>
              </w:rPr>
              <w:br/>
              <w:t>CS3</w:t>
            </w:r>
            <w:r w:rsidRPr="00FB03BE">
              <w:rPr>
                <w:szCs w:val="20"/>
              </w:rPr>
              <w:br/>
              <w:t>CS4</w:t>
            </w:r>
            <w:r w:rsidRPr="00FB03BE">
              <w:rPr>
                <w:szCs w:val="20"/>
              </w:rPr>
              <w:br/>
              <w:t>CS5</w:t>
            </w:r>
            <w:r w:rsidRPr="00FB03BE">
              <w:rPr>
                <w:szCs w:val="20"/>
              </w:rPr>
              <w:br/>
              <w:t>CS6</w:t>
            </w:r>
          </w:p>
          <w:p w:rsidR="00833526" w:rsidRDefault="00833526" w:rsidP="0008226B">
            <w:pPr>
              <w:spacing w:before="0" w:after="0"/>
              <w:jc w:val="left"/>
              <w:rPr>
                <w:szCs w:val="20"/>
              </w:rPr>
            </w:pPr>
            <w:r>
              <w:rPr>
                <w:szCs w:val="20"/>
              </w:rPr>
              <w:t>CS Kijac</w:t>
            </w:r>
          </w:p>
          <w:p w:rsidR="00833526" w:rsidRPr="00FB03BE" w:rsidRDefault="00833526" w:rsidP="0008226B">
            <w:pPr>
              <w:spacing w:before="0" w:after="0"/>
              <w:jc w:val="left"/>
              <w:rPr>
                <w:szCs w:val="20"/>
              </w:rPr>
            </w:pPr>
            <w:r>
              <w:rPr>
                <w:szCs w:val="20"/>
              </w:rPr>
              <w:t>CS Miramare</w:t>
            </w:r>
          </w:p>
        </w:tc>
        <w:tc>
          <w:tcPr>
            <w:tcW w:w="2408" w:type="pct"/>
          </w:tcPr>
          <w:p w:rsidR="0074075E" w:rsidRPr="00FB03BE" w:rsidRDefault="0074075E" w:rsidP="0008226B">
            <w:pPr>
              <w:spacing w:before="0" w:after="0"/>
              <w:jc w:val="left"/>
              <w:rPr>
                <w:szCs w:val="20"/>
              </w:rPr>
            </w:pPr>
            <w:r w:rsidRPr="00FB03BE">
              <w:rPr>
                <w:szCs w:val="20"/>
              </w:rPr>
              <w:t>God. 2013, 80 l/s, 34,1 kW</w:t>
            </w:r>
          </w:p>
          <w:p w:rsidR="0074075E" w:rsidRPr="00FB03BE" w:rsidRDefault="0074075E" w:rsidP="0008226B">
            <w:pPr>
              <w:spacing w:before="0" w:after="0"/>
              <w:jc w:val="left"/>
              <w:rPr>
                <w:szCs w:val="20"/>
              </w:rPr>
            </w:pPr>
            <w:r w:rsidRPr="00FB03BE">
              <w:rPr>
                <w:szCs w:val="20"/>
              </w:rPr>
              <w:t>God. 2000, 50 l/s, 13,3 kW</w:t>
            </w:r>
          </w:p>
          <w:p w:rsidR="0074075E" w:rsidRPr="00FB03BE" w:rsidRDefault="0074075E" w:rsidP="0008226B">
            <w:pPr>
              <w:spacing w:before="0" w:after="0"/>
              <w:jc w:val="left"/>
              <w:rPr>
                <w:szCs w:val="20"/>
              </w:rPr>
            </w:pPr>
            <w:r w:rsidRPr="00FB03BE">
              <w:rPr>
                <w:szCs w:val="20"/>
              </w:rPr>
              <w:t>God. 2000, 50 l/s, 18,1 kW</w:t>
            </w:r>
          </w:p>
          <w:p w:rsidR="0074075E" w:rsidRPr="00FB03BE" w:rsidRDefault="0074075E" w:rsidP="0008226B">
            <w:pPr>
              <w:spacing w:before="0" w:after="0"/>
              <w:jc w:val="left"/>
              <w:rPr>
                <w:szCs w:val="20"/>
              </w:rPr>
            </w:pPr>
            <w:r w:rsidRPr="00FB03BE">
              <w:rPr>
                <w:szCs w:val="20"/>
              </w:rPr>
              <w:t>God. 2008, 36l/s.</w:t>
            </w:r>
          </w:p>
          <w:p w:rsidR="0074075E" w:rsidRDefault="0074075E" w:rsidP="0008226B">
            <w:pPr>
              <w:spacing w:before="0" w:after="0"/>
              <w:jc w:val="left"/>
              <w:rPr>
                <w:szCs w:val="20"/>
              </w:rPr>
            </w:pPr>
            <w:r w:rsidRPr="00FB03BE">
              <w:rPr>
                <w:szCs w:val="20"/>
              </w:rPr>
              <w:t>N/A</w:t>
            </w:r>
          </w:p>
          <w:p w:rsidR="00833526" w:rsidRPr="00FB03BE" w:rsidRDefault="00833526" w:rsidP="0008226B">
            <w:pPr>
              <w:spacing w:before="0" w:after="0"/>
              <w:jc w:val="left"/>
              <w:rPr>
                <w:szCs w:val="20"/>
              </w:rPr>
            </w:pPr>
          </w:p>
        </w:tc>
      </w:tr>
      <w:tr w:rsidR="00FB03BE" w:rsidRPr="00FB03BE" w:rsidTr="0008226B">
        <w:tc>
          <w:tcPr>
            <w:tcW w:w="2592" w:type="pct"/>
          </w:tcPr>
          <w:p w:rsidR="0074075E" w:rsidRPr="00FB03BE" w:rsidRDefault="0074075E" w:rsidP="0008226B">
            <w:pPr>
              <w:spacing w:before="0" w:after="0"/>
              <w:jc w:val="left"/>
              <w:rPr>
                <w:szCs w:val="20"/>
              </w:rPr>
            </w:pPr>
            <w:r w:rsidRPr="00FB03BE">
              <w:rPr>
                <w:szCs w:val="20"/>
              </w:rPr>
              <w:t xml:space="preserve">Količine ispuštenih otpadnih voda </w:t>
            </w:r>
            <w:r w:rsidRPr="00FB03BE">
              <w:rPr>
                <w:szCs w:val="20"/>
              </w:rPr>
              <w:br/>
              <w:t>2010</w:t>
            </w:r>
            <w:r w:rsidRPr="00FB03BE">
              <w:rPr>
                <w:szCs w:val="20"/>
              </w:rPr>
              <w:br/>
              <w:t>2011</w:t>
            </w:r>
            <w:r w:rsidRPr="00FB03BE">
              <w:rPr>
                <w:szCs w:val="20"/>
              </w:rPr>
              <w:br/>
              <w:t>2012</w:t>
            </w:r>
            <w:r w:rsidRPr="00FB03BE">
              <w:rPr>
                <w:szCs w:val="20"/>
              </w:rPr>
              <w:br/>
              <w:t>2013</w:t>
            </w:r>
          </w:p>
        </w:tc>
        <w:tc>
          <w:tcPr>
            <w:tcW w:w="2408" w:type="pct"/>
          </w:tcPr>
          <w:p w:rsidR="0074075E" w:rsidRPr="00FB03BE" w:rsidRDefault="0074075E" w:rsidP="0008226B">
            <w:pPr>
              <w:spacing w:before="0" w:after="0"/>
              <w:jc w:val="left"/>
              <w:rPr>
                <w:szCs w:val="20"/>
              </w:rPr>
            </w:pPr>
            <w:r w:rsidRPr="00FB03BE">
              <w:rPr>
                <w:szCs w:val="20"/>
              </w:rPr>
              <w:br/>
              <w:t>542.400 m</w:t>
            </w:r>
            <w:r w:rsidRPr="00FB03BE">
              <w:rPr>
                <w:szCs w:val="20"/>
                <w:vertAlign w:val="superscript"/>
              </w:rPr>
              <w:t>3</w:t>
            </w:r>
            <w:r w:rsidRPr="00FB03BE">
              <w:rPr>
                <w:szCs w:val="20"/>
              </w:rPr>
              <w:br/>
              <w:t>352.100 m</w:t>
            </w:r>
            <w:r w:rsidRPr="00FB03BE">
              <w:rPr>
                <w:szCs w:val="20"/>
                <w:vertAlign w:val="superscript"/>
              </w:rPr>
              <w:t>3</w:t>
            </w:r>
            <w:r w:rsidRPr="00FB03BE">
              <w:rPr>
                <w:szCs w:val="20"/>
              </w:rPr>
              <w:br/>
              <w:t>494.600 m</w:t>
            </w:r>
            <w:r w:rsidRPr="00FB03BE">
              <w:rPr>
                <w:szCs w:val="20"/>
                <w:vertAlign w:val="superscript"/>
              </w:rPr>
              <w:t>3</w:t>
            </w:r>
            <w:r w:rsidRPr="00FB03BE">
              <w:rPr>
                <w:szCs w:val="20"/>
              </w:rPr>
              <w:br/>
              <w:t>529.856 m</w:t>
            </w:r>
            <w:r w:rsidRPr="00FB03BE">
              <w:rPr>
                <w:szCs w:val="20"/>
                <w:vertAlign w:val="superscript"/>
              </w:rPr>
              <w:t>3</w:t>
            </w:r>
          </w:p>
        </w:tc>
      </w:tr>
      <w:tr w:rsidR="00FB03BE" w:rsidRPr="00FB03BE" w:rsidTr="0008226B">
        <w:tc>
          <w:tcPr>
            <w:tcW w:w="2592" w:type="pct"/>
          </w:tcPr>
          <w:p w:rsidR="0074075E" w:rsidRPr="00FB03BE" w:rsidRDefault="0074075E" w:rsidP="0008226B">
            <w:pPr>
              <w:spacing w:before="0" w:after="0"/>
              <w:jc w:val="left"/>
              <w:rPr>
                <w:szCs w:val="20"/>
              </w:rPr>
            </w:pPr>
            <w:r w:rsidRPr="00FB03BE">
              <w:rPr>
                <w:szCs w:val="20"/>
              </w:rPr>
              <w:t>Mjera priključenja (bazirano na broju priključka)</w:t>
            </w:r>
          </w:p>
        </w:tc>
        <w:tc>
          <w:tcPr>
            <w:tcW w:w="2408" w:type="pct"/>
          </w:tcPr>
          <w:p w:rsidR="0074075E" w:rsidRPr="00FB03BE" w:rsidRDefault="0074075E" w:rsidP="0008226B">
            <w:pPr>
              <w:spacing w:before="0" w:after="0"/>
              <w:jc w:val="left"/>
              <w:rPr>
                <w:szCs w:val="20"/>
              </w:rPr>
            </w:pPr>
            <w:r w:rsidRPr="00FB03BE">
              <w:rPr>
                <w:szCs w:val="20"/>
              </w:rPr>
              <w:t xml:space="preserve">Priključak voda # 6.430 </w:t>
            </w:r>
            <w:r w:rsidRPr="00FB03BE">
              <w:rPr>
                <w:szCs w:val="20"/>
              </w:rPr>
              <w:br/>
              <w:t>Priključak odvodnja # 3.409</w:t>
            </w:r>
          </w:p>
          <w:p w:rsidR="0074075E" w:rsidRPr="00FB03BE" w:rsidRDefault="0074075E" w:rsidP="0008226B">
            <w:pPr>
              <w:spacing w:before="0" w:after="0"/>
              <w:jc w:val="left"/>
              <w:rPr>
                <w:szCs w:val="20"/>
              </w:rPr>
            </w:pPr>
            <w:r w:rsidRPr="00FB03BE">
              <w:rPr>
                <w:szCs w:val="20"/>
              </w:rPr>
              <w:t>53%</w:t>
            </w:r>
          </w:p>
        </w:tc>
      </w:tr>
      <w:tr w:rsidR="00FB03BE" w:rsidRPr="00FB03BE" w:rsidTr="0008226B">
        <w:tc>
          <w:tcPr>
            <w:tcW w:w="2592" w:type="pct"/>
          </w:tcPr>
          <w:p w:rsidR="0074075E" w:rsidRPr="00FB03BE" w:rsidRDefault="0074075E" w:rsidP="0008226B">
            <w:pPr>
              <w:spacing w:before="0" w:after="0"/>
              <w:jc w:val="left"/>
              <w:rPr>
                <w:szCs w:val="20"/>
              </w:rPr>
            </w:pPr>
            <w:r w:rsidRPr="00FB03BE">
              <w:rPr>
                <w:szCs w:val="20"/>
              </w:rPr>
              <w:t>UPOV Malinska-Ćuf</w:t>
            </w:r>
          </w:p>
        </w:tc>
        <w:tc>
          <w:tcPr>
            <w:tcW w:w="2408" w:type="pct"/>
          </w:tcPr>
          <w:p w:rsidR="0074075E" w:rsidRPr="00FB03BE" w:rsidRDefault="0074075E" w:rsidP="0008226B">
            <w:pPr>
              <w:spacing w:before="0" w:after="0"/>
              <w:jc w:val="left"/>
              <w:rPr>
                <w:szCs w:val="20"/>
              </w:rPr>
            </w:pPr>
            <w:r w:rsidRPr="00FB03BE">
              <w:rPr>
                <w:szCs w:val="20"/>
              </w:rPr>
              <w:t xml:space="preserve">Izgrađen mehanički </w:t>
            </w:r>
            <w:r w:rsidR="00AC0087" w:rsidRPr="00FB03BE">
              <w:rPr>
                <w:szCs w:val="20"/>
              </w:rPr>
              <w:t>pred</w:t>
            </w:r>
            <w:r w:rsidRPr="00FB03BE">
              <w:rPr>
                <w:szCs w:val="20"/>
              </w:rPr>
              <w:t>tretman</w:t>
            </w:r>
          </w:p>
        </w:tc>
      </w:tr>
    </w:tbl>
    <w:p w:rsidR="0074075E" w:rsidRPr="00FB03BE" w:rsidRDefault="0074075E" w:rsidP="0074075E">
      <w:pPr>
        <w:jc w:val="center"/>
      </w:pPr>
      <w:r w:rsidRPr="00FB03BE">
        <w:rPr>
          <w:noProof/>
          <w:lang w:eastAsia="hr-HR"/>
        </w:rPr>
        <w:lastRenderedPageBreak/>
        <w:drawing>
          <wp:inline distT="0" distB="0" distL="0" distR="0" wp14:anchorId="323F9E1E" wp14:editId="4DA1B84B">
            <wp:extent cx="5876918" cy="41560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3-Malinska.jpe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879571" cy="4157951"/>
                    </a:xfrm>
                    <a:prstGeom prst="rect">
                      <a:avLst/>
                    </a:prstGeom>
                  </pic:spPr>
                </pic:pic>
              </a:graphicData>
            </a:graphic>
          </wp:inline>
        </w:drawing>
      </w:r>
    </w:p>
    <w:p w:rsidR="0074075E" w:rsidRPr="00FB03BE" w:rsidRDefault="0074075E" w:rsidP="0074075E">
      <w:pPr>
        <w:jc w:val="center"/>
        <w:rPr>
          <w:b/>
          <w:sz w:val="18"/>
          <w:szCs w:val="18"/>
        </w:rPr>
      </w:pPr>
      <w:r w:rsidRPr="00FB03BE">
        <w:rPr>
          <w:b/>
          <w:sz w:val="18"/>
          <w:szCs w:val="18"/>
        </w:rPr>
        <w:t xml:space="preserve">Slika </w:t>
      </w:r>
      <w:r w:rsidRPr="00FB03BE">
        <w:rPr>
          <w:b/>
          <w:sz w:val="18"/>
          <w:szCs w:val="18"/>
        </w:rPr>
        <w:fldChar w:fldCharType="begin"/>
      </w:r>
      <w:r w:rsidRPr="00FB03BE">
        <w:rPr>
          <w:b/>
          <w:sz w:val="18"/>
          <w:szCs w:val="18"/>
        </w:rPr>
        <w:instrText xml:space="preserve"> SEQ Slika \* ARABIC </w:instrText>
      </w:r>
      <w:r w:rsidRPr="00FB03BE">
        <w:rPr>
          <w:b/>
          <w:sz w:val="18"/>
          <w:szCs w:val="18"/>
        </w:rPr>
        <w:fldChar w:fldCharType="separate"/>
      </w:r>
      <w:r w:rsidR="003153DD">
        <w:rPr>
          <w:b/>
          <w:noProof/>
          <w:sz w:val="18"/>
          <w:szCs w:val="18"/>
        </w:rPr>
        <w:t>21</w:t>
      </w:r>
      <w:r w:rsidRPr="00FB03BE">
        <w:rPr>
          <w:b/>
          <w:sz w:val="18"/>
          <w:szCs w:val="18"/>
        </w:rPr>
        <w:fldChar w:fldCharType="end"/>
      </w:r>
      <w:r w:rsidRPr="00FB03BE">
        <w:rPr>
          <w:b/>
          <w:sz w:val="18"/>
          <w:szCs w:val="18"/>
        </w:rPr>
        <w:t>: Prikaz područja UPOV Malinska-Ćuf</w:t>
      </w:r>
    </w:p>
    <w:p w:rsidR="0074075E" w:rsidRPr="00FB03BE" w:rsidRDefault="0074075E" w:rsidP="00563ACA">
      <w:pPr>
        <w:pStyle w:val="Heading4"/>
      </w:pPr>
      <w:r w:rsidRPr="00FB03BE">
        <w:t>Kvaliteta otpadne vode</w:t>
      </w:r>
    </w:p>
    <w:p w:rsidR="0074075E" w:rsidRPr="00FB03BE" w:rsidRDefault="00833526" w:rsidP="0074075E">
      <w:pPr>
        <w:keepNext/>
      </w:pPr>
      <w:r>
        <w:t>Podaci o kvaliteti</w:t>
      </w:r>
      <w:r w:rsidR="0074075E" w:rsidRPr="00FB03BE">
        <w:t xml:space="preserve"> otpadnih voda su podijeljeni u dva razdoblja:</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095"/>
        <w:gridCol w:w="3096"/>
        <w:gridCol w:w="3096"/>
      </w:tblGrid>
      <w:tr w:rsidR="00FB03BE" w:rsidRPr="00FB03BE" w:rsidTr="0008226B">
        <w:tc>
          <w:tcPr>
            <w:tcW w:w="3095" w:type="dxa"/>
            <w:tcBorders>
              <w:top w:val="single" w:sz="4" w:space="0" w:color="auto"/>
              <w:bottom w:val="single" w:sz="4" w:space="0" w:color="auto"/>
            </w:tcBorders>
            <w:shd w:val="clear" w:color="auto" w:fill="CCCCCC" w:themeFill="text2" w:themeFillTint="33"/>
            <w:vAlign w:val="center"/>
          </w:tcPr>
          <w:p w:rsidR="0074075E" w:rsidRPr="00FB03BE" w:rsidRDefault="0074075E" w:rsidP="0008226B">
            <w:pPr>
              <w:keepNext/>
              <w:spacing w:after="0"/>
              <w:jc w:val="left"/>
            </w:pPr>
            <w:r w:rsidRPr="00FB03BE">
              <w:t>Područje</w:t>
            </w:r>
          </w:p>
        </w:tc>
        <w:tc>
          <w:tcPr>
            <w:tcW w:w="3096" w:type="dxa"/>
            <w:tcBorders>
              <w:top w:val="single" w:sz="4" w:space="0" w:color="auto"/>
              <w:bottom w:val="single" w:sz="4" w:space="0" w:color="auto"/>
            </w:tcBorders>
            <w:shd w:val="clear" w:color="auto" w:fill="CCCCCC" w:themeFill="text2" w:themeFillTint="33"/>
            <w:vAlign w:val="center"/>
          </w:tcPr>
          <w:p w:rsidR="0074075E" w:rsidRPr="00FB03BE" w:rsidRDefault="0074075E" w:rsidP="0008226B">
            <w:pPr>
              <w:keepNext/>
              <w:spacing w:after="0"/>
              <w:jc w:val="center"/>
            </w:pPr>
            <w:r w:rsidRPr="00FB03BE">
              <w:t>Razdoblje 1</w:t>
            </w:r>
          </w:p>
        </w:tc>
        <w:tc>
          <w:tcPr>
            <w:tcW w:w="3096" w:type="dxa"/>
            <w:tcBorders>
              <w:top w:val="single" w:sz="4" w:space="0" w:color="auto"/>
              <w:bottom w:val="single" w:sz="4" w:space="0" w:color="auto"/>
            </w:tcBorders>
            <w:shd w:val="clear" w:color="auto" w:fill="CCCCCC" w:themeFill="text2" w:themeFillTint="33"/>
            <w:vAlign w:val="center"/>
          </w:tcPr>
          <w:p w:rsidR="0074075E" w:rsidRPr="00FB03BE" w:rsidRDefault="0074075E" w:rsidP="0008226B">
            <w:pPr>
              <w:keepNext/>
              <w:spacing w:after="0"/>
              <w:jc w:val="center"/>
            </w:pPr>
            <w:r w:rsidRPr="00FB03BE">
              <w:t>Razdoblje 2</w:t>
            </w:r>
          </w:p>
        </w:tc>
      </w:tr>
      <w:tr w:rsidR="00FB03BE" w:rsidRPr="00FB03BE" w:rsidTr="0008226B">
        <w:tc>
          <w:tcPr>
            <w:tcW w:w="3095" w:type="dxa"/>
            <w:tcBorders>
              <w:top w:val="single" w:sz="4" w:space="0" w:color="auto"/>
              <w:bottom w:val="single" w:sz="4" w:space="0" w:color="auto"/>
              <w:right w:val="single" w:sz="4" w:space="0" w:color="auto"/>
            </w:tcBorders>
            <w:vAlign w:val="center"/>
          </w:tcPr>
          <w:p w:rsidR="0074075E" w:rsidRPr="00FB03BE" w:rsidRDefault="0074075E" w:rsidP="0008226B">
            <w:pPr>
              <w:keepNext/>
              <w:spacing w:after="0"/>
              <w:jc w:val="left"/>
            </w:pPr>
            <w:r w:rsidRPr="00FB03BE">
              <w:t>Njivice</w:t>
            </w:r>
          </w:p>
        </w:tc>
        <w:tc>
          <w:tcPr>
            <w:tcW w:w="3096" w:type="dxa"/>
            <w:tcBorders>
              <w:left w:val="single" w:sz="4" w:space="0" w:color="auto"/>
              <w:bottom w:val="single" w:sz="4" w:space="0" w:color="auto"/>
              <w:right w:val="single" w:sz="4" w:space="0" w:color="auto"/>
            </w:tcBorders>
            <w:vAlign w:val="center"/>
          </w:tcPr>
          <w:p w:rsidR="0074075E" w:rsidRPr="00FB03BE" w:rsidRDefault="0074075E" w:rsidP="0008226B">
            <w:pPr>
              <w:keepNext/>
              <w:spacing w:after="0"/>
              <w:jc w:val="center"/>
            </w:pPr>
            <w:r w:rsidRPr="00FB03BE">
              <w:t>2000 - 2007</w:t>
            </w:r>
          </w:p>
        </w:tc>
        <w:tc>
          <w:tcPr>
            <w:tcW w:w="3096" w:type="dxa"/>
            <w:vMerge w:val="restart"/>
            <w:tcBorders>
              <w:left w:val="single" w:sz="4" w:space="0" w:color="auto"/>
            </w:tcBorders>
            <w:vAlign w:val="center"/>
          </w:tcPr>
          <w:p w:rsidR="0074075E" w:rsidRPr="00FB03BE" w:rsidRDefault="0074075E" w:rsidP="0008226B">
            <w:pPr>
              <w:keepNext/>
              <w:spacing w:after="0"/>
              <w:jc w:val="center"/>
            </w:pPr>
            <w:r w:rsidRPr="00FB03BE">
              <w:t>2012 - 2013</w:t>
            </w:r>
          </w:p>
        </w:tc>
      </w:tr>
      <w:tr w:rsidR="00FB03BE" w:rsidRPr="00FB03BE" w:rsidTr="0008226B">
        <w:tc>
          <w:tcPr>
            <w:tcW w:w="3095" w:type="dxa"/>
            <w:tcBorders>
              <w:top w:val="single" w:sz="4" w:space="0" w:color="auto"/>
              <w:bottom w:val="single" w:sz="4" w:space="0" w:color="auto"/>
              <w:right w:val="single" w:sz="4" w:space="0" w:color="auto"/>
            </w:tcBorders>
            <w:vAlign w:val="center"/>
          </w:tcPr>
          <w:p w:rsidR="0074075E" w:rsidRPr="00FB03BE" w:rsidRDefault="0074075E" w:rsidP="0008226B">
            <w:pPr>
              <w:keepNext/>
              <w:spacing w:after="0"/>
              <w:jc w:val="left"/>
            </w:pPr>
            <w:r w:rsidRPr="00FB03BE">
              <w:t>Malinska-Ćuf</w:t>
            </w:r>
          </w:p>
        </w:tc>
        <w:tc>
          <w:tcPr>
            <w:tcW w:w="3096" w:type="dxa"/>
            <w:tcBorders>
              <w:top w:val="single" w:sz="4" w:space="0" w:color="auto"/>
              <w:left w:val="single" w:sz="4" w:space="0" w:color="auto"/>
              <w:bottom w:val="single" w:sz="4" w:space="0" w:color="auto"/>
              <w:right w:val="single" w:sz="4" w:space="0" w:color="auto"/>
            </w:tcBorders>
            <w:vAlign w:val="center"/>
          </w:tcPr>
          <w:p w:rsidR="0074075E" w:rsidRPr="00FB03BE" w:rsidRDefault="0074075E" w:rsidP="0008226B">
            <w:pPr>
              <w:keepNext/>
              <w:spacing w:after="0"/>
              <w:jc w:val="center"/>
            </w:pPr>
            <w:r w:rsidRPr="00FB03BE">
              <w:t>2001 – 2007</w:t>
            </w:r>
          </w:p>
        </w:tc>
        <w:tc>
          <w:tcPr>
            <w:tcW w:w="3096" w:type="dxa"/>
            <w:vMerge/>
            <w:tcBorders>
              <w:left w:val="single" w:sz="4" w:space="0" w:color="auto"/>
              <w:bottom w:val="single" w:sz="4" w:space="0" w:color="auto"/>
            </w:tcBorders>
            <w:vAlign w:val="center"/>
          </w:tcPr>
          <w:p w:rsidR="0074075E" w:rsidRPr="00FB03BE" w:rsidRDefault="0074075E" w:rsidP="0008226B">
            <w:pPr>
              <w:keepNext/>
              <w:spacing w:after="0"/>
              <w:jc w:val="center"/>
            </w:pPr>
          </w:p>
        </w:tc>
      </w:tr>
    </w:tbl>
    <w:p w:rsidR="0074075E" w:rsidRPr="00FB03BE" w:rsidRDefault="0074075E" w:rsidP="0074075E">
      <w:pPr>
        <w:pStyle w:val="Caption"/>
      </w:pPr>
      <w:r w:rsidRPr="00FB03BE">
        <w:t xml:space="preserve">Tablica </w:t>
      </w:r>
      <w:r w:rsidRPr="00FB03BE">
        <w:fldChar w:fldCharType="begin"/>
      </w:r>
      <w:r w:rsidRPr="00FB03BE">
        <w:instrText xml:space="preserve"> SEQ Tablica \* ARABIC </w:instrText>
      </w:r>
      <w:r w:rsidRPr="00FB03BE">
        <w:fldChar w:fldCharType="separate"/>
      </w:r>
      <w:r w:rsidR="003153DD">
        <w:rPr>
          <w:noProof/>
        </w:rPr>
        <w:t>14</w:t>
      </w:r>
      <w:r w:rsidRPr="00FB03BE">
        <w:fldChar w:fldCharType="end"/>
      </w:r>
      <w:r w:rsidRPr="00FB03BE">
        <w:t xml:space="preserve"> Periodi procjene kvaliteta otpadne vode</w:t>
      </w:r>
    </w:p>
    <w:p w:rsidR="0074075E" w:rsidRPr="00FB03BE" w:rsidRDefault="0074075E" w:rsidP="0074075E">
      <w:r w:rsidRPr="00FB03BE">
        <w:t>Skladno sa zakonskim zahtjevima su ispusti otpadnih voda analizirani mjesečno i to po kemijskoj potrošnji kisika (KPK), biokemijskoj potrošnji kisika (BPK</w:t>
      </w:r>
      <w:r w:rsidRPr="00FB03BE">
        <w:rPr>
          <w:vertAlign w:val="subscript"/>
        </w:rPr>
        <w:t>5</w:t>
      </w:r>
      <w:r w:rsidRPr="00FB03BE">
        <w:t>) i suspendiranim tvarima. Ukupni dušik i ukupni fosfor su izmjereni sa manjim brojem trenutnih uzoraka.</w:t>
      </w:r>
    </w:p>
    <w:tbl>
      <w:tblPr>
        <w:tblW w:w="925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320"/>
        <w:gridCol w:w="1515"/>
        <w:gridCol w:w="1385"/>
        <w:gridCol w:w="1319"/>
        <w:gridCol w:w="1200"/>
        <w:gridCol w:w="1206"/>
        <w:gridCol w:w="1307"/>
      </w:tblGrid>
      <w:tr w:rsidR="00FB03BE" w:rsidRPr="00FB03BE" w:rsidTr="0008226B">
        <w:trPr>
          <w:trHeight w:val="255"/>
        </w:trPr>
        <w:tc>
          <w:tcPr>
            <w:tcW w:w="1320" w:type="dxa"/>
            <w:shd w:val="clear" w:color="auto" w:fill="CCCCCC" w:themeFill="text2" w:themeFillTint="33"/>
            <w:noWrap/>
            <w:vAlign w:val="center"/>
          </w:tcPr>
          <w:p w:rsidR="0074075E" w:rsidRPr="00FB03BE" w:rsidRDefault="0074075E" w:rsidP="0008226B">
            <w:pPr>
              <w:spacing w:before="0" w:after="0"/>
              <w:jc w:val="left"/>
              <w:rPr>
                <w:rFonts w:cs="Arial"/>
                <w:b/>
                <w:szCs w:val="20"/>
              </w:rPr>
            </w:pPr>
            <w:r w:rsidRPr="00FB03BE">
              <w:rPr>
                <w:rFonts w:cs="Arial"/>
                <w:b/>
                <w:szCs w:val="20"/>
              </w:rPr>
              <w:t>Mjerno mjesto</w:t>
            </w:r>
          </w:p>
        </w:tc>
        <w:tc>
          <w:tcPr>
            <w:tcW w:w="1515" w:type="dxa"/>
            <w:shd w:val="clear" w:color="auto" w:fill="CCCCCC" w:themeFill="text2" w:themeFillTint="33"/>
            <w:noWrap/>
            <w:vAlign w:val="center"/>
          </w:tcPr>
          <w:p w:rsidR="0074075E" w:rsidRPr="00FB03BE" w:rsidRDefault="0074075E" w:rsidP="0008226B">
            <w:pPr>
              <w:spacing w:before="0" w:after="0"/>
              <w:jc w:val="center"/>
              <w:rPr>
                <w:rFonts w:cs="Arial"/>
                <w:b/>
                <w:szCs w:val="20"/>
              </w:rPr>
            </w:pPr>
            <w:r w:rsidRPr="00FB03BE">
              <w:rPr>
                <w:rFonts w:cs="Arial"/>
                <w:b/>
                <w:szCs w:val="20"/>
              </w:rPr>
              <w:t>Tip parametra</w:t>
            </w:r>
          </w:p>
        </w:tc>
        <w:tc>
          <w:tcPr>
            <w:tcW w:w="1385" w:type="dxa"/>
            <w:shd w:val="clear" w:color="auto" w:fill="CCCCCC" w:themeFill="text2" w:themeFillTint="33"/>
            <w:noWrap/>
            <w:vAlign w:val="center"/>
          </w:tcPr>
          <w:p w:rsidR="0074075E" w:rsidRPr="00FB03BE" w:rsidRDefault="0074075E" w:rsidP="0008226B">
            <w:pPr>
              <w:spacing w:before="0" w:after="0"/>
              <w:jc w:val="center"/>
              <w:rPr>
                <w:rFonts w:cs="Arial"/>
                <w:b/>
                <w:szCs w:val="20"/>
              </w:rPr>
            </w:pPr>
            <w:r w:rsidRPr="00FB03BE">
              <w:rPr>
                <w:rFonts w:cs="Arial"/>
                <w:b/>
                <w:szCs w:val="20"/>
              </w:rPr>
              <w:t>Suspendirane tvari</w:t>
            </w:r>
          </w:p>
        </w:tc>
        <w:tc>
          <w:tcPr>
            <w:tcW w:w="1319" w:type="dxa"/>
            <w:shd w:val="clear" w:color="auto" w:fill="CCCCCC" w:themeFill="text2" w:themeFillTint="33"/>
            <w:noWrap/>
            <w:vAlign w:val="center"/>
          </w:tcPr>
          <w:p w:rsidR="0074075E" w:rsidRPr="00FB03BE" w:rsidRDefault="0074075E" w:rsidP="0008226B">
            <w:pPr>
              <w:spacing w:before="0" w:after="0"/>
              <w:jc w:val="center"/>
              <w:rPr>
                <w:rFonts w:cs="Arial"/>
                <w:b/>
                <w:szCs w:val="20"/>
              </w:rPr>
            </w:pPr>
            <w:r w:rsidRPr="00FB03BE">
              <w:rPr>
                <w:rFonts w:cs="Arial"/>
                <w:b/>
                <w:szCs w:val="20"/>
              </w:rPr>
              <w:t>Biokemijska potrošnja kisika</w:t>
            </w:r>
          </w:p>
        </w:tc>
        <w:tc>
          <w:tcPr>
            <w:tcW w:w="1200" w:type="dxa"/>
            <w:shd w:val="clear" w:color="auto" w:fill="CCCCCC" w:themeFill="text2" w:themeFillTint="33"/>
            <w:noWrap/>
            <w:vAlign w:val="center"/>
          </w:tcPr>
          <w:p w:rsidR="0074075E" w:rsidRPr="00FB03BE" w:rsidRDefault="0074075E" w:rsidP="0008226B">
            <w:pPr>
              <w:spacing w:before="0" w:after="0"/>
              <w:jc w:val="center"/>
              <w:rPr>
                <w:rFonts w:cs="Arial"/>
                <w:b/>
                <w:szCs w:val="20"/>
              </w:rPr>
            </w:pPr>
            <w:r w:rsidRPr="00FB03BE">
              <w:rPr>
                <w:rFonts w:cs="Arial"/>
                <w:b/>
                <w:szCs w:val="20"/>
              </w:rPr>
              <w:t>Kemijska potrošnja kisika</w:t>
            </w:r>
          </w:p>
        </w:tc>
        <w:tc>
          <w:tcPr>
            <w:tcW w:w="1206" w:type="dxa"/>
            <w:shd w:val="clear" w:color="auto" w:fill="CCCCCC" w:themeFill="text2" w:themeFillTint="33"/>
            <w:noWrap/>
            <w:vAlign w:val="center"/>
          </w:tcPr>
          <w:p w:rsidR="0074075E" w:rsidRPr="00FB03BE" w:rsidRDefault="0074075E" w:rsidP="0008226B">
            <w:pPr>
              <w:spacing w:before="0" w:after="0"/>
              <w:jc w:val="center"/>
              <w:rPr>
                <w:rFonts w:cs="Arial"/>
                <w:b/>
                <w:szCs w:val="20"/>
              </w:rPr>
            </w:pPr>
            <w:r w:rsidRPr="00FB03BE">
              <w:rPr>
                <w:rFonts w:cs="Arial"/>
                <w:b/>
                <w:szCs w:val="20"/>
              </w:rPr>
              <w:t>Ukupni dušik</w:t>
            </w:r>
          </w:p>
        </w:tc>
        <w:tc>
          <w:tcPr>
            <w:tcW w:w="1307" w:type="dxa"/>
            <w:shd w:val="clear" w:color="auto" w:fill="CCCCCC" w:themeFill="text2" w:themeFillTint="33"/>
            <w:noWrap/>
            <w:vAlign w:val="center"/>
          </w:tcPr>
          <w:p w:rsidR="0074075E" w:rsidRPr="00FB03BE" w:rsidRDefault="0074075E" w:rsidP="0008226B">
            <w:pPr>
              <w:spacing w:before="0" w:after="0"/>
              <w:jc w:val="center"/>
              <w:rPr>
                <w:rFonts w:cs="Arial"/>
                <w:b/>
                <w:szCs w:val="20"/>
              </w:rPr>
            </w:pPr>
            <w:r w:rsidRPr="00FB03BE">
              <w:rPr>
                <w:rFonts w:cs="Arial"/>
                <w:b/>
                <w:szCs w:val="20"/>
              </w:rPr>
              <w:t>Ukupni fosfor</w:t>
            </w:r>
          </w:p>
        </w:tc>
      </w:tr>
      <w:tr w:rsidR="00FB03BE" w:rsidRPr="00FB03BE" w:rsidTr="0008226B">
        <w:trPr>
          <w:trHeight w:val="285"/>
        </w:trPr>
        <w:tc>
          <w:tcPr>
            <w:tcW w:w="1320" w:type="dxa"/>
            <w:shd w:val="clear" w:color="auto" w:fill="CCCCCC" w:themeFill="text2" w:themeFillTint="33"/>
            <w:noWrap/>
            <w:vAlign w:val="center"/>
          </w:tcPr>
          <w:p w:rsidR="0074075E" w:rsidRPr="00FB03BE" w:rsidRDefault="0074075E" w:rsidP="0008226B">
            <w:pPr>
              <w:spacing w:before="0" w:after="0"/>
              <w:rPr>
                <w:rFonts w:cs="Arial"/>
                <w:b/>
                <w:szCs w:val="20"/>
              </w:rPr>
            </w:pPr>
            <w:r w:rsidRPr="00FB03BE">
              <w:rPr>
                <w:rFonts w:cs="Arial"/>
                <w:b/>
                <w:szCs w:val="20"/>
              </w:rPr>
              <w:t>razdoblje</w:t>
            </w:r>
          </w:p>
        </w:tc>
        <w:tc>
          <w:tcPr>
            <w:tcW w:w="1515" w:type="dxa"/>
            <w:shd w:val="clear" w:color="auto" w:fill="CCCCCC" w:themeFill="text2" w:themeFillTint="33"/>
            <w:noWrap/>
            <w:vAlign w:val="center"/>
          </w:tcPr>
          <w:p w:rsidR="0074075E" w:rsidRPr="00FB03BE" w:rsidRDefault="0074075E" w:rsidP="0008226B">
            <w:pPr>
              <w:spacing w:before="0" w:after="0"/>
              <w:jc w:val="center"/>
              <w:rPr>
                <w:rFonts w:cs="Arial"/>
                <w:b/>
                <w:szCs w:val="20"/>
              </w:rPr>
            </w:pPr>
          </w:p>
        </w:tc>
        <w:tc>
          <w:tcPr>
            <w:tcW w:w="1385" w:type="dxa"/>
            <w:shd w:val="clear" w:color="auto" w:fill="CCCCCC" w:themeFill="text2" w:themeFillTint="33"/>
            <w:vAlign w:val="center"/>
          </w:tcPr>
          <w:p w:rsidR="0074075E" w:rsidRPr="00FB03BE" w:rsidRDefault="0074075E" w:rsidP="0008226B">
            <w:pPr>
              <w:spacing w:before="0" w:after="0"/>
              <w:jc w:val="center"/>
              <w:rPr>
                <w:rFonts w:cs="Arial"/>
                <w:b/>
                <w:szCs w:val="20"/>
              </w:rPr>
            </w:pPr>
            <w:r w:rsidRPr="00FB03BE">
              <w:rPr>
                <w:rFonts w:cs="Arial"/>
                <w:b/>
                <w:szCs w:val="20"/>
              </w:rPr>
              <w:t>ST</w:t>
            </w:r>
          </w:p>
        </w:tc>
        <w:tc>
          <w:tcPr>
            <w:tcW w:w="1319" w:type="dxa"/>
            <w:shd w:val="clear" w:color="auto" w:fill="CCCCCC" w:themeFill="text2" w:themeFillTint="33"/>
            <w:noWrap/>
            <w:vAlign w:val="center"/>
          </w:tcPr>
          <w:p w:rsidR="0074075E" w:rsidRPr="00FB03BE" w:rsidRDefault="0074075E" w:rsidP="0008226B">
            <w:pPr>
              <w:spacing w:before="0" w:after="0"/>
              <w:jc w:val="center"/>
              <w:rPr>
                <w:rFonts w:cs="Arial"/>
                <w:b/>
                <w:szCs w:val="20"/>
              </w:rPr>
            </w:pPr>
            <w:r w:rsidRPr="00FB03BE">
              <w:rPr>
                <w:rFonts w:cs="Arial"/>
                <w:b/>
                <w:szCs w:val="20"/>
              </w:rPr>
              <w:t>BPK</w:t>
            </w:r>
            <w:r w:rsidRPr="00FB03BE">
              <w:rPr>
                <w:rFonts w:cs="Arial"/>
                <w:b/>
                <w:szCs w:val="20"/>
                <w:vertAlign w:val="subscript"/>
              </w:rPr>
              <w:t>5</w:t>
            </w:r>
          </w:p>
        </w:tc>
        <w:tc>
          <w:tcPr>
            <w:tcW w:w="1200" w:type="dxa"/>
            <w:shd w:val="clear" w:color="auto" w:fill="CCCCCC" w:themeFill="text2" w:themeFillTint="33"/>
            <w:noWrap/>
            <w:vAlign w:val="center"/>
          </w:tcPr>
          <w:p w:rsidR="0074075E" w:rsidRPr="00FB03BE" w:rsidRDefault="0074075E" w:rsidP="0008226B">
            <w:pPr>
              <w:spacing w:before="0" w:after="0"/>
              <w:jc w:val="center"/>
              <w:rPr>
                <w:rFonts w:cs="Arial"/>
                <w:b/>
                <w:szCs w:val="20"/>
              </w:rPr>
            </w:pPr>
            <w:r w:rsidRPr="00FB03BE">
              <w:rPr>
                <w:rFonts w:cs="Arial"/>
                <w:b/>
                <w:szCs w:val="20"/>
              </w:rPr>
              <w:t>KPK</w:t>
            </w:r>
          </w:p>
        </w:tc>
        <w:tc>
          <w:tcPr>
            <w:tcW w:w="1206" w:type="dxa"/>
            <w:shd w:val="clear" w:color="auto" w:fill="CCCCCC" w:themeFill="text2" w:themeFillTint="33"/>
            <w:noWrap/>
            <w:vAlign w:val="center"/>
          </w:tcPr>
          <w:p w:rsidR="0074075E" w:rsidRPr="00FB03BE" w:rsidRDefault="0074075E" w:rsidP="0008226B">
            <w:pPr>
              <w:spacing w:before="0" w:after="0"/>
              <w:jc w:val="center"/>
              <w:rPr>
                <w:rFonts w:cs="Arial"/>
                <w:b/>
                <w:szCs w:val="20"/>
              </w:rPr>
            </w:pPr>
            <w:r w:rsidRPr="00FB03BE">
              <w:rPr>
                <w:rFonts w:cs="Arial"/>
                <w:b/>
                <w:szCs w:val="20"/>
              </w:rPr>
              <w:t>Ntot</w:t>
            </w:r>
          </w:p>
        </w:tc>
        <w:tc>
          <w:tcPr>
            <w:tcW w:w="1307" w:type="dxa"/>
            <w:shd w:val="clear" w:color="auto" w:fill="CCCCCC" w:themeFill="text2" w:themeFillTint="33"/>
            <w:noWrap/>
            <w:vAlign w:val="center"/>
          </w:tcPr>
          <w:p w:rsidR="0074075E" w:rsidRPr="00FB03BE" w:rsidRDefault="0074075E" w:rsidP="0008226B">
            <w:pPr>
              <w:spacing w:before="0" w:after="0"/>
              <w:jc w:val="center"/>
              <w:rPr>
                <w:rFonts w:cs="Arial"/>
                <w:b/>
                <w:szCs w:val="20"/>
              </w:rPr>
            </w:pPr>
            <w:r w:rsidRPr="00FB03BE">
              <w:rPr>
                <w:rFonts w:cs="Arial"/>
                <w:b/>
                <w:szCs w:val="20"/>
              </w:rPr>
              <w:t>Ptot</w:t>
            </w:r>
          </w:p>
        </w:tc>
      </w:tr>
      <w:tr w:rsidR="00FB03BE" w:rsidRPr="00FB03BE" w:rsidTr="0008226B">
        <w:trPr>
          <w:trHeight w:val="255"/>
        </w:trPr>
        <w:tc>
          <w:tcPr>
            <w:tcW w:w="1320" w:type="dxa"/>
            <w:noWrap/>
            <w:vAlign w:val="center"/>
          </w:tcPr>
          <w:p w:rsidR="0074075E" w:rsidRPr="00FB03BE" w:rsidRDefault="0074075E" w:rsidP="0008226B">
            <w:pPr>
              <w:spacing w:before="0" w:after="0"/>
              <w:jc w:val="left"/>
              <w:rPr>
                <w:rFonts w:cs="Arial"/>
                <w:b/>
                <w:szCs w:val="20"/>
              </w:rPr>
            </w:pPr>
            <w:r w:rsidRPr="00FB03BE">
              <w:rPr>
                <w:rFonts w:cs="Arial"/>
                <w:b/>
                <w:szCs w:val="20"/>
              </w:rPr>
              <w:t>Njivice</w:t>
            </w:r>
          </w:p>
        </w:tc>
        <w:tc>
          <w:tcPr>
            <w:tcW w:w="1515" w:type="dxa"/>
            <w:noWrap/>
            <w:vAlign w:val="center"/>
          </w:tcPr>
          <w:p w:rsidR="0074075E" w:rsidRPr="00FB03BE" w:rsidRDefault="0074075E" w:rsidP="0008226B">
            <w:pPr>
              <w:spacing w:before="0" w:after="0"/>
              <w:jc w:val="left"/>
              <w:rPr>
                <w:rFonts w:cs="Arial"/>
                <w:szCs w:val="20"/>
              </w:rPr>
            </w:pPr>
            <w:r w:rsidRPr="00FB03BE">
              <w:rPr>
                <w:rFonts w:cs="Arial"/>
                <w:b/>
                <w:szCs w:val="20"/>
              </w:rPr>
              <w:t>Biokemijska potrošnja kisika</w:t>
            </w:r>
          </w:p>
        </w:tc>
        <w:tc>
          <w:tcPr>
            <w:tcW w:w="1385" w:type="dxa"/>
            <w:noWrap/>
            <w:vAlign w:val="center"/>
          </w:tcPr>
          <w:p w:rsidR="0074075E" w:rsidRPr="00FB03BE" w:rsidRDefault="0074075E" w:rsidP="0008226B">
            <w:pPr>
              <w:spacing w:before="0" w:after="0"/>
              <w:jc w:val="center"/>
              <w:rPr>
                <w:rFonts w:cs="Arial"/>
                <w:b/>
                <w:szCs w:val="20"/>
              </w:rPr>
            </w:pPr>
            <w:r w:rsidRPr="00FB03BE">
              <w:rPr>
                <w:rFonts w:cs="Arial"/>
                <w:b/>
                <w:szCs w:val="20"/>
              </w:rPr>
              <w:t>228.9</w:t>
            </w:r>
          </w:p>
        </w:tc>
        <w:tc>
          <w:tcPr>
            <w:tcW w:w="1319" w:type="dxa"/>
            <w:noWrap/>
            <w:vAlign w:val="center"/>
          </w:tcPr>
          <w:p w:rsidR="0074075E" w:rsidRPr="00FB03BE" w:rsidRDefault="0074075E" w:rsidP="0008226B">
            <w:pPr>
              <w:spacing w:before="0" w:after="0"/>
              <w:jc w:val="center"/>
              <w:rPr>
                <w:rFonts w:cs="Arial"/>
                <w:b/>
                <w:szCs w:val="20"/>
              </w:rPr>
            </w:pPr>
            <w:r w:rsidRPr="00FB03BE">
              <w:rPr>
                <w:rFonts w:cs="Arial"/>
                <w:b/>
                <w:szCs w:val="20"/>
              </w:rPr>
              <w:t>388.1</w:t>
            </w:r>
          </w:p>
        </w:tc>
        <w:tc>
          <w:tcPr>
            <w:tcW w:w="1200" w:type="dxa"/>
            <w:noWrap/>
            <w:vAlign w:val="center"/>
          </w:tcPr>
          <w:p w:rsidR="0074075E" w:rsidRPr="00FB03BE" w:rsidRDefault="0074075E" w:rsidP="0008226B">
            <w:pPr>
              <w:spacing w:before="0" w:after="0"/>
              <w:jc w:val="center"/>
              <w:rPr>
                <w:rFonts w:cs="Arial"/>
                <w:b/>
                <w:szCs w:val="20"/>
              </w:rPr>
            </w:pPr>
            <w:r w:rsidRPr="00FB03BE">
              <w:rPr>
                <w:rFonts w:cs="Arial"/>
                <w:b/>
                <w:szCs w:val="20"/>
              </w:rPr>
              <w:t>605.3</w:t>
            </w:r>
          </w:p>
        </w:tc>
        <w:tc>
          <w:tcPr>
            <w:tcW w:w="1206" w:type="dxa"/>
            <w:noWrap/>
            <w:vAlign w:val="center"/>
          </w:tcPr>
          <w:p w:rsidR="0074075E" w:rsidRPr="00FB03BE" w:rsidRDefault="0074075E" w:rsidP="0008226B">
            <w:pPr>
              <w:spacing w:before="0" w:after="0"/>
              <w:jc w:val="center"/>
              <w:rPr>
                <w:rFonts w:cs="Arial"/>
                <w:b/>
                <w:szCs w:val="20"/>
              </w:rPr>
            </w:pPr>
            <w:r w:rsidRPr="00FB03BE">
              <w:rPr>
                <w:rFonts w:cs="Arial"/>
                <w:b/>
                <w:szCs w:val="20"/>
              </w:rPr>
              <w:t>112.1</w:t>
            </w:r>
          </w:p>
        </w:tc>
        <w:tc>
          <w:tcPr>
            <w:tcW w:w="1307" w:type="dxa"/>
            <w:noWrap/>
            <w:vAlign w:val="center"/>
          </w:tcPr>
          <w:p w:rsidR="0074075E" w:rsidRPr="00FB03BE" w:rsidRDefault="0074075E" w:rsidP="0008226B">
            <w:pPr>
              <w:spacing w:before="0" w:after="0"/>
              <w:jc w:val="center"/>
              <w:rPr>
                <w:rFonts w:cs="Arial"/>
                <w:b/>
                <w:szCs w:val="20"/>
              </w:rPr>
            </w:pPr>
            <w:r w:rsidRPr="00FB03BE">
              <w:rPr>
                <w:rFonts w:cs="Arial"/>
                <w:b/>
                <w:szCs w:val="20"/>
              </w:rPr>
              <w:t>14.9</w:t>
            </w:r>
          </w:p>
        </w:tc>
      </w:tr>
      <w:tr w:rsidR="00FB03BE" w:rsidRPr="00FB03BE" w:rsidTr="0008226B">
        <w:trPr>
          <w:trHeight w:val="255"/>
        </w:trPr>
        <w:tc>
          <w:tcPr>
            <w:tcW w:w="1320" w:type="dxa"/>
            <w:noWrap/>
            <w:vAlign w:val="center"/>
          </w:tcPr>
          <w:p w:rsidR="0074075E" w:rsidRPr="00FB03BE" w:rsidRDefault="0074075E" w:rsidP="0008226B">
            <w:pPr>
              <w:spacing w:before="0" w:after="0"/>
              <w:jc w:val="left"/>
              <w:rPr>
                <w:rFonts w:cs="Arial"/>
                <w:szCs w:val="20"/>
              </w:rPr>
            </w:pPr>
            <w:r w:rsidRPr="00FB03BE">
              <w:rPr>
                <w:rFonts w:cs="Arial"/>
                <w:szCs w:val="20"/>
              </w:rPr>
              <w:t>2000 – 2007</w:t>
            </w:r>
          </w:p>
        </w:tc>
        <w:tc>
          <w:tcPr>
            <w:tcW w:w="1515" w:type="dxa"/>
            <w:noWrap/>
            <w:vAlign w:val="center"/>
          </w:tcPr>
          <w:p w:rsidR="0074075E" w:rsidRPr="00FB03BE" w:rsidRDefault="0074075E" w:rsidP="0008226B">
            <w:pPr>
              <w:spacing w:before="0" w:after="0"/>
              <w:jc w:val="left"/>
              <w:rPr>
                <w:rFonts w:cs="Arial"/>
                <w:szCs w:val="20"/>
              </w:rPr>
            </w:pPr>
            <w:r w:rsidRPr="00FB03BE">
              <w:rPr>
                <w:rFonts w:cs="Arial"/>
                <w:szCs w:val="20"/>
              </w:rPr>
              <w:t>Broj uzoraka</w:t>
            </w:r>
          </w:p>
        </w:tc>
        <w:tc>
          <w:tcPr>
            <w:tcW w:w="1385" w:type="dxa"/>
            <w:noWrap/>
            <w:vAlign w:val="center"/>
          </w:tcPr>
          <w:p w:rsidR="0074075E" w:rsidRPr="00FB03BE" w:rsidRDefault="0074075E" w:rsidP="0008226B">
            <w:pPr>
              <w:spacing w:before="0" w:after="0"/>
              <w:jc w:val="center"/>
              <w:rPr>
                <w:rFonts w:cs="Arial"/>
                <w:szCs w:val="20"/>
              </w:rPr>
            </w:pPr>
            <w:r w:rsidRPr="00FB03BE">
              <w:rPr>
                <w:rFonts w:cs="Arial"/>
                <w:szCs w:val="20"/>
              </w:rPr>
              <w:t>32</w:t>
            </w:r>
          </w:p>
        </w:tc>
        <w:tc>
          <w:tcPr>
            <w:tcW w:w="1319" w:type="dxa"/>
            <w:noWrap/>
            <w:vAlign w:val="center"/>
          </w:tcPr>
          <w:p w:rsidR="0074075E" w:rsidRPr="00FB03BE" w:rsidRDefault="0074075E" w:rsidP="0008226B">
            <w:pPr>
              <w:spacing w:before="0" w:after="0"/>
              <w:jc w:val="center"/>
              <w:rPr>
                <w:rFonts w:cs="Arial"/>
                <w:szCs w:val="20"/>
              </w:rPr>
            </w:pPr>
            <w:r w:rsidRPr="00FB03BE">
              <w:rPr>
                <w:rFonts w:cs="Arial"/>
                <w:szCs w:val="20"/>
              </w:rPr>
              <w:t>32</w:t>
            </w:r>
          </w:p>
        </w:tc>
        <w:tc>
          <w:tcPr>
            <w:tcW w:w="1200" w:type="dxa"/>
            <w:noWrap/>
            <w:vAlign w:val="center"/>
          </w:tcPr>
          <w:p w:rsidR="0074075E" w:rsidRPr="00FB03BE" w:rsidRDefault="0074075E" w:rsidP="0008226B">
            <w:pPr>
              <w:spacing w:before="0" w:after="0"/>
              <w:jc w:val="center"/>
              <w:rPr>
                <w:rFonts w:cs="Arial"/>
                <w:szCs w:val="20"/>
              </w:rPr>
            </w:pPr>
            <w:r w:rsidRPr="00FB03BE">
              <w:rPr>
                <w:rFonts w:cs="Arial"/>
                <w:szCs w:val="20"/>
              </w:rPr>
              <w:t>32</w:t>
            </w:r>
          </w:p>
        </w:tc>
        <w:tc>
          <w:tcPr>
            <w:tcW w:w="1206" w:type="dxa"/>
            <w:noWrap/>
            <w:vAlign w:val="center"/>
          </w:tcPr>
          <w:p w:rsidR="0074075E" w:rsidRPr="00FB03BE" w:rsidRDefault="0074075E" w:rsidP="0008226B">
            <w:pPr>
              <w:spacing w:before="0" w:after="0"/>
              <w:jc w:val="center"/>
              <w:rPr>
                <w:rFonts w:cs="Arial"/>
                <w:szCs w:val="20"/>
              </w:rPr>
            </w:pPr>
            <w:r w:rsidRPr="00FB03BE">
              <w:rPr>
                <w:rFonts w:cs="Arial"/>
                <w:szCs w:val="20"/>
              </w:rPr>
              <w:t>2</w:t>
            </w:r>
          </w:p>
        </w:tc>
        <w:tc>
          <w:tcPr>
            <w:tcW w:w="1307" w:type="dxa"/>
            <w:noWrap/>
            <w:vAlign w:val="center"/>
          </w:tcPr>
          <w:p w:rsidR="0074075E" w:rsidRPr="00FB03BE" w:rsidRDefault="0074075E" w:rsidP="0008226B">
            <w:pPr>
              <w:spacing w:before="0" w:after="0"/>
              <w:jc w:val="center"/>
              <w:rPr>
                <w:rFonts w:cs="Arial"/>
                <w:szCs w:val="20"/>
              </w:rPr>
            </w:pPr>
            <w:r w:rsidRPr="00FB03BE">
              <w:rPr>
                <w:rFonts w:cs="Arial"/>
                <w:szCs w:val="20"/>
              </w:rPr>
              <w:t>30</w:t>
            </w:r>
          </w:p>
        </w:tc>
      </w:tr>
      <w:tr w:rsidR="00FB03BE" w:rsidRPr="00FB03BE" w:rsidTr="0008226B">
        <w:trPr>
          <w:trHeight w:val="255"/>
        </w:trPr>
        <w:tc>
          <w:tcPr>
            <w:tcW w:w="1320" w:type="dxa"/>
            <w:noWrap/>
            <w:vAlign w:val="center"/>
          </w:tcPr>
          <w:p w:rsidR="0074075E" w:rsidRPr="00FB03BE" w:rsidRDefault="0074075E" w:rsidP="0008226B">
            <w:pPr>
              <w:spacing w:before="0" w:after="0"/>
              <w:jc w:val="left"/>
              <w:rPr>
                <w:rFonts w:cs="Arial"/>
                <w:b/>
                <w:szCs w:val="20"/>
              </w:rPr>
            </w:pPr>
            <w:r w:rsidRPr="00FB03BE">
              <w:rPr>
                <w:rFonts w:cs="Arial"/>
                <w:b/>
                <w:szCs w:val="20"/>
              </w:rPr>
              <w:t>Malinska-Ćuf</w:t>
            </w:r>
          </w:p>
        </w:tc>
        <w:tc>
          <w:tcPr>
            <w:tcW w:w="1515" w:type="dxa"/>
            <w:noWrap/>
            <w:vAlign w:val="center"/>
          </w:tcPr>
          <w:p w:rsidR="0074075E" w:rsidRPr="00FB03BE" w:rsidRDefault="0074075E" w:rsidP="0008226B">
            <w:pPr>
              <w:spacing w:before="0" w:after="0"/>
              <w:jc w:val="left"/>
              <w:rPr>
                <w:rFonts w:cs="Arial"/>
                <w:szCs w:val="20"/>
              </w:rPr>
            </w:pPr>
            <w:r w:rsidRPr="00FB03BE">
              <w:rPr>
                <w:rFonts w:cs="Arial"/>
                <w:szCs w:val="20"/>
              </w:rPr>
              <w:t>Aritmetička sredina</w:t>
            </w:r>
          </w:p>
        </w:tc>
        <w:tc>
          <w:tcPr>
            <w:tcW w:w="1385" w:type="dxa"/>
            <w:noWrap/>
            <w:vAlign w:val="center"/>
          </w:tcPr>
          <w:p w:rsidR="0074075E" w:rsidRPr="00FB03BE" w:rsidRDefault="0074075E" w:rsidP="0008226B">
            <w:pPr>
              <w:spacing w:before="0" w:after="0"/>
              <w:jc w:val="center"/>
              <w:rPr>
                <w:rFonts w:cs="Arial"/>
                <w:b/>
                <w:szCs w:val="20"/>
              </w:rPr>
            </w:pPr>
            <w:r w:rsidRPr="00FB03BE">
              <w:rPr>
                <w:rFonts w:cs="Arial"/>
                <w:b/>
                <w:szCs w:val="20"/>
              </w:rPr>
              <w:t>187.6</w:t>
            </w:r>
          </w:p>
        </w:tc>
        <w:tc>
          <w:tcPr>
            <w:tcW w:w="1319" w:type="dxa"/>
            <w:noWrap/>
            <w:vAlign w:val="center"/>
          </w:tcPr>
          <w:p w:rsidR="0074075E" w:rsidRPr="00FB03BE" w:rsidRDefault="0074075E" w:rsidP="0008226B">
            <w:pPr>
              <w:spacing w:before="0" w:after="0"/>
              <w:jc w:val="center"/>
              <w:rPr>
                <w:rFonts w:cs="Arial"/>
                <w:b/>
                <w:szCs w:val="20"/>
              </w:rPr>
            </w:pPr>
            <w:r w:rsidRPr="00FB03BE">
              <w:rPr>
                <w:rFonts w:cs="Arial"/>
                <w:b/>
                <w:szCs w:val="20"/>
              </w:rPr>
              <w:t>311.9</w:t>
            </w:r>
          </w:p>
        </w:tc>
        <w:tc>
          <w:tcPr>
            <w:tcW w:w="1200" w:type="dxa"/>
            <w:noWrap/>
            <w:vAlign w:val="center"/>
          </w:tcPr>
          <w:p w:rsidR="0074075E" w:rsidRPr="00FB03BE" w:rsidRDefault="0074075E" w:rsidP="0008226B">
            <w:pPr>
              <w:spacing w:before="0" w:after="0"/>
              <w:jc w:val="center"/>
              <w:rPr>
                <w:rFonts w:cs="Arial"/>
                <w:b/>
                <w:szCs w:val="20"/>
              </w:rPr>
            </w:pPr>
            <w:r w:rsidRPr="00FB03BE">
              <w:rPr>
                <w:rFonts w:cs="Arial"/>
                <w:b/>
                <w:szCs w:val="20"/>
              </w:rPr>
              <w:t>546.1</w:t>
            </w:r>
          </w:p>
        </w:tc>
        <w:tc>
          <w:tcPr>
            <w:tcW w:w="1206" w:type="dxa"/>
            <w:noWrap/>
            <w:vAlign w:val="center"/>
          </w:tcPr>
          <w:p w:rsidR="0074075E" w:rsidRPr="00FB03BE" w:rsidRDefault="0074075E" w:rsidP="0008226B">
            <w:pPr>
              <w:spacing w:before="0" w:after="0"/>
              <w:jc w:val="center"/>
              <w:rPr>
                <w:rFonts w:cs="Arial"/>
                <w:b/>
                <w:szCs w:val="20"/>
              </w:rPr>
            </w:pPr>
            <w:r w:rsidRPr="00FB03BE">
              <w:rPr>
                <w:rFonts w:cs="Arial"/>
                <w:b/>
                <w:szCs w:val="20"/>
              </w:rPr>
              <w:t>97.4</w:t>
            </w:r>
          </w:p>
        </w:tc>
        <w:tc>
          <w:tcPr>
            <w:tcW w:w="1307" w:type="dxa"/>
            <w:noWrap/>
            <w:vAlign w:val="center"/>
          </w:tcPr>
          <w:p w:rsidR="0074075E" w:rsidRPr="00FB03BE" w:rsidRDefault="0074075E" w:rsidP="0008226B">
            <w:pPr>
              <w:spacing w:before="0" w:after="0"/>
              <w:jc w:val="center"/>
              <w:rPr>
                <w:rFonts w:cs="Arial"/>
                <w:b/>
                <w:szCs w:val="20"/>
              </w:rPr>
            </w:pPr>
            <w:r w:rsidRPr="00FB03BE">
              <w:rPr>
                <w:rFonts w:cs="Arial"/>
                <w:b/>
                <w:szCs w:val="20"/>
              </w:rPr>
              <w:t>11.6</w:t>
            </w:r>
          </w:p>
        </w:tc>
      </w:tr>
      <w:tr w:rsidR="00FB03BE" w:rsidRPr="00FB03BE" w:rsidTr="0008226B">
        <w:trPr>
          <w:trHeight w:val="255"/>
        </w:trPr>
        <w:tc>
          <w:tcPr>
            <w:tcW w:w="1320" w:type="dxa"/>
            <w:noWrap/>
            <w:vAlign w:val="center"/>
          </w:tcPr>
          <w:p w:rsidR="0074075E" w:rsidRPr="00FB03BE" w:rsidRDefault="0074075E" w:rsidP="0008226B">
            <w:pPr>
              <w:spacing w:before="0" w:after="0"/>
              <w:jc w:val="left"/>
              <w:rPr>
                <w:rFonts w:cs="Arial"/>
                <w:szCs w:val="20"/>
              </w:rPr>
            </w:pPr>
            <w:r w:rsidRPr="00FB03BE">
              <w:rPr>
                <w:rFonts w:cs="Arial"/>
                <w:szCs w:val="20"/>
              </w:rPr>
              <w:t>2001 – 2007</w:t>
            </w:r>
          </w:p>
        </w:tc>
        <w:tc>
          <w:tcPr>
            <w:tcW w:w="1515" w:type="dxa"/>
            <w:noWrap/>
            <w:vAlign w:val="center"/>
          </w:tcPr>
          <w:p w:rsidR="0074075E" w:rsidRPr="00FB03BE" w:rsidRDefault="0074075E" w:rsidP="0008226B">
            <w:pPr>
              <w:spacing w:before="0" w:after="0"/>
              <w:jc w:val="left"/>
              <w:rPr>
                <w:rFonts w:cs="Arial"/>
                <w:szCs w:val="20"/>
              </w:rPr>
            </w:pPr>
            <w:r w:rsidRPr="00FB03BE">
              <w:rPr>
                <w:rFonts w:cs="Arial"/>
                <w:szCs w:val="20"/>
              </w:rPr>
              <w:t>Broj uzoraka</w:t>
            </w:r>
          </w:p>
        </w:tc>
        <w:tc>
          <w:tcPr>
            <w:tcW w:w="1385" w:type="dxa"/>
            <w:noWrap/>
            <w:vAlign w:val="center"/>
          </w:tcPr>
          <w:p w:rsidR="0074075E" w:rsidRPr="00FB03BE" w:rsidRDefault="0074075E" w:rsidP="0008226B">
            <w:pPr>
              <w:spacing w:before="0" w:after="0"/>
              <w:jc w:val="center"/>
              <w:rPr>
                <w:rFonts w:cs="Arial"/>
                <w:szCs w:val="20"/>
              </w:rPr>
            </w:pPr>
            <w:r w:rsidRPr="00FB03BE">
              <w:rPr>
                <w:rFonts w:cs="Arial"/>
                <w:szCs w:val="20"/>
              </w:rPr>
              <w:t>28</w:t>
            </w:r>
          </w:p>
        </w:tc>
        <w:tc>
          <w:tcPr>
            <w:tcW w:w="1319" w:type="dxa"/>
            <w:noWrap/>
            <w:vAlign w:val="center"/>
          </w:tcPr>
          <w:p w:rsidR="0074075E" w:rsidRPr="00FB03BE" w:rsidRDefault="0074075E" w:rsidP="0008226B">
            <w:pPr>
              <w:spacing w:before="0" w:after="0"/>
              <w:jc w:val="center"/>
              <w:rPr>
                <w:rFonts w:cs="Arial"/>
                <w:szCs w:val="20"/>
              </w:rPr>
            </w:pPr>
            <w:r w:rsidRPr="00FB03BE">
              <w:rPr>
                <w:rFonts w:cs="Arial"/>
                <w:szCs w:val="20"/>
              </w:rPr>
              <w:t>28</w:t>
            </w:r>
          </w:p>
        </w:tc>
        <w:tc>
          <w:tcPr>
            <w:tcW w:w="1200" w:type="dxa"/>
            <w:noWrap/>
            <w:vAlign w:val="center"/>
          </w:tcPr>
          <w:p w:rsidR="0074075E" w:rsidRPr="00FB03BE" w:rsidRDefault="0074075E" w:rsidP="0008226B">
            <w:pPr>
              <w:spacing w:before="0" w:after="0"/>
              <w:jc w:val="center"/>
              <w:rPr>
                <w:rFonts w:cs="Arial"/>
                <w:szCs w:val="20"/>
              </w:rPr>
            </w:pPr>
            <w:r w:rsidRPr="00FB03BE">
              <w:rPr>
                <w:rFonts w:cs="Arial"/>
                <w:szCs w:val="20"/>
              </w:rPr>
              <w:t>27</w:t>
            </w:r>
          </w:p>
        </w:tc>
        <w:tc>
          <w:tcPr>
            <w:tcW w:w="1206" w:type="dxa"/>
            <w:noWrap/>
            <w:vAlign w:val="center"/>
          </w:tcPr>
          <w:p w:rsidR="0074075E" w:rsidRPr="00FB03BE" w:rsidRDefault="0074075E" w:rsidP="0008226B">
            <w:pPr>
              <w:spacing w:before="0" w:after="0"/>
              <w:jc w:val="center"/>
              <w:rPr>
                <w:rFonts w:cs="Arial"/>
                <w:szCs w:val="20"/>
              </w:rPr>
            </w:pPr>
            <w:r w:rsidRPr="00FB03BE">
              <w:rPr>
                <w:rFonts w:cs="Arial"/>
                <w:szCs w:val="20"/>
              </w:rPr>
              <w:t>2</w:t>
            </w:r>
          </w:p>
        </w:tc>
        <w:tc>
          <w:tcPr>
            <w:tcW w:w="1307" w:type="dxa"/>
            <w:noWrap/>
            <w:vAlign w:val="center"/>
          </w:tcPr>
          <w:p w:rsidR="0074075E" w:rsidRPr="00FB03BE" w:rsidRDefault="0074075E" w:rsidP="0008226B">
            <w:pPr>
              <w:spacing w:before="0" w:after="0"/>
              <w:jc w:val="center"/>
              <w:rPr>
                <w:rFonts w:cs="Arial"/>
                <w:szCs w:val="20"/>
              </w:rPr>
            </w:pPr>
            <w:r w:rsidRPr="00FB03BE">
              <w:rPr>
                <w:rFonts w:cs="Arial"/>
                <w:szCs w:val="20"/>
              </w:rPr>
              <w:t>11</w:t>
            </w:r>
          </w:p>
        </w:tc>
      </w:tr>
    </w:tbl>
    <w:p w:rsidR="0074075E" w:rsidRPr="00FB03BE" w:rsidRDefault="0074075E" w:rsidP="0074075E">
      <w:pPr>
        <w:pStyle w:val="Caption"/>
      </w:pPr>
      <w:r w:rsidRPr="00FB03BE">
        <w:t xml:space="preserve">Tablica </w:t>
      </w:r>
      <w:r w:rsidRPr="00FB03BE">
        <w:fldChar w:fldCharType="begin"/>
      </w:r>
      <w:r w:rsidRPr="00FB03BE">
        <w:instrText xml:space="preserve"> SEQ Tablica \* ARABIC </w:instrText>
      </w:r>
      <w:r w:rsidRPr="00FB03BE">
        <w:fldChar w:fldCharType="separate"/>
      </w:r>
      <w:r w:rsidR="003153DD">
        <w:rPr>
          <w:noProof/>
        </w:rPr>
        <w:t>15</w:t>
      </w:r>
      <w:r w:rsidRPr="00FB03BE">
        <w:fldChar w:fldCharType="end"/>
      </w:r>
      <w:r w:rsidRPr="00FB03BE">
        <w:t xml:space="preserve"> Kemijska analiza otpadne vode za razdoblje 1</w:t>
      </w:r>
    </w:p>
    <w:p w:rsidR="0074075E" w:rsidRPr="00FB03BE" w:rsidRDefault="0074075E" w:rsidP="0074075E">
      <w:r w:rsidRPr="00FB03BE">
        <w:lastRenderedPageBreak/>
        <w:t>Prosjeci koncentracija BPK</w:t>
      </w:r>
      <w:r w:rsidRPr="00FB03BE">
        <w:rPr>
          <w:vertAlign w:val="subscript"/>
        </w:rPr>
        <w:t>5</w:t>
      </w:r>
      <w:r w:rsidRPr="00FB03BE">
        <w:t xml:space="preserve"> i KPK su unutar normalnog raspona za odvojeni sustav kanalizacijskog sistema, suspendirane tvari su u nižem rasponu od očekivanog, normalno su suspendirane tvari malo više od biokemijske potrošnje kisika. </w:t>
      </w:r>
    </w:p>
    <w:p w:rsidR="0074075E" w:rsidRPr="00FB03BE" w:rsidRDefault="0074075E" w:rsidP="0074075E">
      <w:r w:rsidRPr="00FB03BE">
        <w:t>Vrijednosti suspendiranih tvari, BPK5 i KPK su niže od prosječnih tijekom zimskog perioda i kod više tijekom ljetnog perioda.</w:t>
      </w:r>
    </w:p>
    <w:tbl>
      <w:tblPr>
        <w:tblW w:w="920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15"/>
        <w:gridCol w:w="2295"/>
        <w:gridCol w:w="1705"/>
        <w:gridCol w:w="1765"/>
        <w:gridCol w:w="1620"/>
      </w:tblGrid>
      <w:tr w:rsidR="00FB03BE" w:rsidRPr="00FB03BE" w:rsidTr="0008226B">
        <w:trPr>
          <w:trHeight w:val="792"/>
        </w:trPr>
        <w:tc>
          <w:tcPr>
            <w:tcW w:w="1815" w:type="dxa"/>
            <w:shd w:val="clear" w:color="auto" w:fill="CCCCCC" w:themeFill="text2" w:themeFillTint="33"/>
            <w:noWrap/>
            <w:vAlign w:val="center"/>
          </w:tcPr>
          <w:p w:rsidR="0074075E" w:rsidRPr="00FB03BE" w:rsidRDefault="0074075E" w:rsidP="0008226B">
            <w:pPr>
              <w:keepNext/>
              <w:spacing w:before="0" w:after="0"/>
              <w:rPr>
                <w:rFonts w:cs="Arial"/>
                <w:b/>
                <w:szCs w:val="20"/>
              </w:rPr>
            </w:pPr>
            <w:r w:rsidRPr="00FB03BE">
              <w:rPr>
                <w:rFonts w:cs="Arial"/>
                <w:b/>
                <w:szCs w:val="20"/>
              </w:rPr>
              <w:t>Mjerno mjesto</w:t>
            </w:r>
          </w:p>
        </w:tc>
        <w:tc>
          <w:tcPr>
            <w:tcW w:w="2295" w:type="dxa"/>
            <w:shd w:val="clear" w:color="auto" w:fill="CCCCCC" w:themeFill="text2" w:themeFillTint="33"/>
            <w:noWrap/>
            <w:vAlign w:val="center"/>
          </w:tcPr>
          <w:p w:rsidR="0074075E" w:rsidRPr="00FB03BE" w:rsidRDefault="0074075E" w:rsidP="0008226B">
            <w:pPr>
              <w:keepNext/>
              <w:spacing w:before="0" w:after="0"/>
              <w:rPr>
                <w:rFonts w:cs="Arial"/>
                <w:b/>
                <w:szCs w:val="20"/>
              </w:rPr>
            </w:pPr>
            <w:r w:rsidRPr="00FB03BE">
              <w:rPr>
                <w:rFonts w:cs="Arial"/>
                <w:b/>
                <w:szCs w:val="20"/>
              </w:rPr>
              <w:t>Razdoblje i tip</w:t>
            </w:r>
          </w:p>
        </w:tc>
        <w:tc>
          <w:tcPr>
            <w:tcW w:w="1705" w:type="dxa"/>
            <w:shd w:val="clear" w:color="auto" w:fill="CCCCCC" w:themeFill="text2" w:themeFillTint="33"/>
            <w:noWrap/>
            <w:vAlign w:val="center"/>
          </w:tcPr>
          <w:p w:rsidR="0074075E" w:rsidRPr="00FB03BE" w:rsidRDefault="0074075E" w:rsidP="0008226B">
            <w:pPr>
              <w:spacing w:before="0" w:after="0"/>
              <w:jc w:val="center"/>
              <w:rPr>
                <w:rFonts w:cs="Arial"/>
                <w:b/>
                <w:szCs w:val="20"/>
              </w:rPr>
            </w:pPr>
            <w:r w:rsidRPr="00FB03BE">
              <w:rPr>
                <w:rFonts w:cs="Arial"/>
                <w:b/>
                <w:szCs w:val="20"/>
              </w:rPr>
              <w:t>Suspendirane tvari</w:t>
            </w:r>
          </w:p>
        </w:tc>
        <w:tc>
          <w:tcPr>
            <w:tcW w:w="1765" w:type="dxa"/>
            <w:shd w:val="clear" w:color="auto" w:fill="CCCCCC" w:themeFill="text2" w:themeFillTint="33"/>
            <w:noWrap/>
            <w:vAlign w:val="center"/>
          </w:tcPr>
          <w:p w:rsidR="0074075E" w:rsidRPr="00FB03BE" w:rsidRDefault="0074075E" w:rsidP="0008226B">
            <w:pPr>
              <w:spacing w:before="0" w:after="0"/>
              <w:jc w:val="center"/>
              <w:rPr>
                <w:rFonts w:cs="Arial"/>
                <w:b/>
                <w:szCs w:val="20"/>
              </w:rPr>
            </w:pPr>
            <w:r w:rsidRPr="00FB03BE">
              <w:rPr>
                <w:rFonts w:cs="Arial"/>
                <w:b/>
                <w:szCs w:val="20"/>
              </w:rPr>
              <w:t>Biokemijska potrošnja kisika</w:t>
            </w:r>
          </w:p>
        </w:tc>
        <w:tc>
          <w:tcPr>
            <w:tcW w:w="1620" w:type="dxa"/>
            <w:shd w:val="clear" w:color="auto" w:fill="CCCCCC" w:themeFill="text2" w:themeFillTint="33"/>
            <w:noWrap/>
            <w:vAlign w:val="center"/>
          </w:tcPr>
          <w:p w:rsidR="0074075E" w:rsidRPr="00FB03BE" w:rsidRDefault="0074075E" w:rsidP="0008226B">
            <w:pPr>
              <w:spacing w:before="0" w:after="0"/>
              <w:jc w:val="center"/>
              <w:rPr>
                <w:rFonts w:cs="Arial"/>
                <w:b/>
                <w:szCs w:val="20"/>
              </w:rPr>
            </w:pPr>
            <w:r w:rsidRPr="00FB03BE">
              <w:rPr>
                <w:rFonts w:cs="Arial"/>
                <w:b/>
                <w:szCs w:val="20"/>
              </w:rPr>
              <w:t>Kemijska potrošnja kisika</w:t>
            </w:r>
          </w:p>
        </w:tc>
      </w:tr>
      <w:tr w:rsidR="00FB03BE" w:rsidRPr="00FB03BE" w:rsidTr="0008226B">
        <w:trPr>
          <w:trHeight w:val="255"/>
        </w:trPr>
        <w:tc>
          <w:tcPr>
            <w:tcW w:w="1815" w:type="dxa"/>
            <w:shd w:val="clear" w:color="auto" w:fill="CCCCCC" w:themeFill="text2" w:themeFillTint="33"/>
            <w:noWrap/>
            <w:vAlign w:val="center"/>
          </w:tcPr>
          <w:p w:rsidR="0074075E" w:rsidRPr="00FB03BE" w:rsidRDefault="0074075E" w:rsidP="0008226B">
            <w:pPr>
              <w:keepNext/>
              <w:spacing w:before="0" w:after="0"/>
              <w:jc w:val="center"/>
              <w:rPr>
                <w:rFonts w:cs="Arial"/>
                <w:b/>
                <w:szCs w:val="20"/>
              </w:rPr>
            </w:pPr>
          </w:p>
        </w:tc>
        <w:tc>
          <w:tcPr>
            <w:tcW w:w="2295" w:type="dxa"/>
            <w:shd w:val="clear" w:color="auto" w:fill="CCCCCC" w:themeFill="text2" w:themeFillTint="33"/>
            <w:noWrap/>
            <w:vAlign w:val="center"/>
          </w:tcPr>
          <w:p w:rsidR="0074075E" w:rsidRPr="00FB03BE" w:rsidRDefault="0074075E" w:rsidP="0008226B">
            <w:pPr>
              <w:keepNext/>
              <w:spacing w:before="0" w:after="0"/>
              <w:jc w:val="center"/>
              <w:rPr>
                <w:rFonts w:cs="Arial"/>
                <w:b/>
                <w:szCs w:val="20"/>
              </w:rPr>
            </w:pPr>
          </w:p>
        </w:tc>
        <w:tc>
          <w:tcPr>
            <w:tcW w:w="1705" w:type="dxa"/>
            <w:shd w:val="clear" w:color="auto" w:fill="CCCCCC" w:themeFill="text2" w:themeFillTint="33"/>
            <w:vAlign w:val="center"/>
          </w:tcPr>
          <w:p w:rsidR="0074075E" w:rsidRPr="00FB03BE" w:rsidRDefault="0074075E" w:rsidP="0008226B">
            <w:pPr>
              <w:spacing w:before="0" w:after="0"/>
              <w:jc w:val="center"/>
              <w:rPr>
                <w:rFonts w:cs="Arial"/>
                <w:b/>
                <w:szCs w:val="20"/>
              </w:rPr>
            </w:pPr>
            <w:r w:rsidRPr="00FB03BE">
              <w:rPr>
                <w:rFonts w:cs="Arial"/>
                <w:b/>
                <w:szCs w:val="20"/>
              </w:rPr>
              <w:t>ST</w:t>
            </w:r>
          </w:p>
        </w:tc>
        <w:tc>
          <w:tcPr>
            <w:tcW w:w="1765" w:type="dxa"/>
            <w:shd w:val="clear" w:color="auto" w:fill="CCCCCC" w:themeFill="text2" w:themeFillTint="33"/>
            <w:noWrap/>
            <w:vAlign w:val="center"/>
          </w:tcPr>
          <w:p w:rsidR="0074075E" w:rsidRPr="00FB03BE" w:rsidRDefault="0074075E" w:rsidP="0008226B">
            <w:pPr>
              <w:spacing w:before="0" w:after="0"/>
              <w:jc w:val="center"/>
              <w:rPr>
                <w:rFonts w:cs="Arial"/>
                <w:b/>
                <w:szCs w:val="20"/>
              </w:rPr>
            </w:pPr>
            <w:r w:rsidRPr="00FB03BE">
              <w:rPr>
                <w:rFonts w:cs="Arial"/>
                <w:b/>
                <w:szCs w:val="20"/>
              </w:rPr>
              <w:t>BPK</w:t>
            </w:r>
            <w:r w:rsidRPr="00FB03BE">
              <w:rPr>
                <w:rFonts w:cs="Arial"/>
                <w:b/>
                <w:szCs w:val="20"/>
                <w:vertAlign w:val="subscript"/>
              </w:rPr>
              <w:t>5</w:t>
            </w:r>
          </w:p>
        </w:tc>
        <w:tc>
          <w:tcPr>
            <w:tcW w:w="1620" w:type="dxa"/>
            <w:shd w:val="clear" w:color="auto" w:fill="CCCCCC" w:themeFill="text2" w:themeFillTint="33"/>
            <w:noWrap/>
            <w:vAlign w:val="center"/>
          </w:tcPr>
          <w:p w:rsidR="0074075E" w:rsidRPr="00FB03BE" w:rsidRDefault="0074075E" w:rsidP="0008226B">
            <w:pPr>
              <w:spacing w:before="0" w:after="0"/>
              <w:jc w:val="center"/>
              <w:rPr>
                <w:rFonts w:cs="Arial"/>
                <w:b/>
                <w:szCs w:val="20"/>
              </w:rPr>
            </w:pPr>
            <w:r w:rsidRPr="00FB03BE">
              <w:rPr>
                <w:rFonts w:cs="Arial"/>
                <w:b/>
                <w:szCs w:val="20"/>
              </w:rPr>
              <w:t>KPK</w:t>
            </w:r>
          </w:p>
        </w:tc>
      </w:tr>
      <w:tr w:rsidR="00FB03BE" w:rsidRPr="00FB03BE" w:rsidTr="0008226B">
        <w:trPr>
          <w:trHeight w:val="255"/>
        </w:trPr>
        <w:tc>
          <w:tcPr>
            <w:tcW w:w="1815" w:type="dxa"/>
            <w:noWrap/>
            <w:vAlign w:val="bottom"/>
          </w:tcPr>
          <w:p w:rsidR="0074075E" w:rsidRPr="00FB03BE" w:rsidRDefault="0074075E" w:rsidP="0008226B">
            <w:pPr>
              <w:keepNext/>
              <w:spacing w:before="0" w:after="0"/>
              <w:jc w:val="left"/>
              <w:rPr>
                <w:rFonts w:cs="Arial"/>
                <w:b/>
                <w:szCs w:val="20"/>
              </w:rPr>
            </w:pPr>
            <w:r w:rsidRPr="00FB03BE">
              <w:rPr>
                <w:rFonts w:cs="Arial"/>
                <w:b/>
                <w:szCs w:val="20"/>
              </w:rPr>
              <w:t>Njivice</w:t>
            </w:r>
          </w:p>
        </w:tc>
        <w:tc>
          <w:tcPr>
            <w:tcW w:w="2295" w:type="dxa"/>
            <w:noWrap/>
            <w:vAlign w:val="bottom"/>
          </w:tcPr>
          <w:p w:rsidR="0074075E" w:rsidRPr="00FB03BE" w:rsidRDefault="0074075E" w:rsidP="0008226B">
            <w:pPr>
              <w:keepNext/>
              <w:spacing w:before="0" w:after="0"/>
              <w:jc w:val="left"/>
              <w:rPr>
                <w:rFonts w:cs="Arial"/>
                <w:szCs w:val="20"/>
              </w:rPr>
            </w:pPr>
            <w:r w:rsidRPr="00FB03BE">
              <w:rPr>
                <w:rFonts w:cs="Arial"/>
                <w:szCs w:val="20"/>
              </w:rPr>
              <w:t>studeni-travanj</w:t>
            </w:r>
          </w:p>
        </w:tc>
        <w:tc>
          <w:tcPr>
            <w:tcW w:w="1705" w:type="dxa"/>
            <w:noWrap/>
            <w:vAlign w:val="bottom"/>
          </w:tcPr>
          <w:p w:rsidR="0074075E" w:rsidRPr="00FB03BE" w:rsidRDefault="0074075E" w:rsidP="0008226B">
            <w:pPr>
              <w:keepNext/>
              <w:spacing w:before="0" w:after="0"/>
              <w:jc w:val="right"/>
              <w:rPr>
                <w:rFonts w:cs="Arial"/>
                <w:b/>
                <w:szCs w:val="20"/>
              </w:rPr>
            </w:pPr>
            <w:r w:rsidRPr="00FB03BE">
              <w:rPr>
                <w:rFonts w:cs="Arial"/>
                <w:b/>
                <w:szCs w:val="20"/>
              </w:rPr>
              <w:t>120.0</w:t>
            </w:r>
          </w:p>
        </w:tc>
        <w:tc>
          <w:tcPr>
            <w:tcW w:w="1765" w:type="dxa"/>
            <w:noWrap/>
            <w:vAlign w:val="bottom"/>
          </w:tcPr>
          <w:p w:rsidR="0074075E" w:rsidRPr="00FB03BE" w:rsidRDefault="0074075E" w:rsidP="0008226B">
            <w:pPr>
              <w:keepNext/>
              <w:spacing w:before="0" w:after="0"/>
              <w:jc w:val="right"/>
              <w:rPr>
                <w:rFonts w:cs="Arial"/>
                <w:b/>
                <w:szCs w:val="20"/>
              </w:rPr>
            </w:pPr>
            <w:r w:rsidRPr="00FB03BE">
              <w:rPr>
                <w:rFonts w:cs="Arial"/>
                <w:b/>
                <w:szCs w:val="20"/>
              </w:rPr>
              <w:t>271.2</w:t>
            </w:r>
          </w:p>
        </w:tc>
        <w:tc>
          <w:tcPr>
            <w:tcW w:w="1620" w:type="dxa"/>
            <w:noWrap/>
            <w:vAlign w:val="bottom"/>
          </w:tcPr>
          <w:p w:rsidR="0074075E" w:rsidRPr="00FB03BE" w:rsidRDefault="0074075E" w:rsidP="0008226B">
            <w:pPr>
              <w:keepNext/>
              <w:spacing w:before="0" w:after="0"/>
              <w:jc w:val="right"/>
              <w:rPr>
                <w:rFonts w:cs="Arial"/>
                <w:b/>
                <w:szCs w:val="20"/>
              </w:rPr>
            </w:pPr>
            <w:r w:rsidRPr="00FB03BE">
              <w:rPr>
                <w:rFonts w:cs="Arial"/>
                <w:b/>
                <w:szCs w:val="20"/>
              </w:rPr>
              <w:t>386.3</w:t>
            </w:r>
          </w:p>
        </w:tc>
      </w:tr>
      <w:tr w:rsidR="00FB03BE" w:rsidRPr="00FB03BE" w:rsidTr="0008226B">
        <w:trPr>
          <w:trHeight w:val="255"/>
        </w:trPr>
        <w:tc>
          <w:tcPr>
            <w:tcW w:w="1815" w:type="dxa"/>
            <w:noWrap/>
            <w:vAlign w:val="bottom"/>
          </w:tcPr>
          <w:p w:rsidR="0074075E" w:rsidRPr="00FB03BE" w:rsidRDefault="0074075E" w:rsidP="0008226B">
            <w:pPr>
              <w:keepNext/>
              <w:spacing w:before="0" w:after="0"/>
              <w:jc w:val="left"/>
              <w:rPr>
                <w:rFonts w:cs="Arial"/>
                <w:b/>
                <w:szCs w:val="20"/>
              </w:rPr>
            </w:pPr>
          </w:p>
        </w:tc>
        <w:tc>
          <w:tcPr>
            <w:tcW w:w="2295" w:type="dxa"/>
            <w:noWrap/>
            <w:vAlign w:val="bottom"/>
          </w:tcPr>
          <w:p w:rsidR="0074075E" w:rsidRPr="00FB03BE" w:rsidRDefault="0074075E" w:rsidP="0008226B">
            <w:pPr>
              <w:keepNext/>
              <w:spacing w:before="0" w:after="0"/>
              <w:jc w:val="left"/>
              <w:rPr>
                <w:rFonts w:cs="Arial"/>
                <w:szCs w:val="20"/>
              </w:rPr>
            </w:pPr>
            <w:r w:rsidRPr="00FB03BE">
              <w:rPr>
                <w:rFonts w:cs="Arial"/>
                <w:szCs w:val="20"/>
              </w:rPr>
              <w:t>svibanj-listopad</w:t>
            </w:r>
          </w:p>
        </w:tc>
        <w:tc>
          <w:tcPr>
            <w:tcW w:w="1705" w:type="dxa"/>
            <w:noWrap/>
            <w:vAlign w:val="bottom"/>
          </w:tcPr>
          <w:p w:rsidR="0074075E" w:rsidRPr="00FB03BE" w:rsidRDefault="0074075E" w:rsidP="0008226B">
            <w:pPr>
              <w:keepNext/>
              <w:spacing w:before="0" w:after="0"/>
              <w:jc w:val="right"/>
              <w:rPr>
                <w:rFonts w:cs="Arial"/>
                <w:b/>
                <w:szCs w:val="20"/>
              </w:rPr>
            </w:pPr>
            <w:r w:rsidRPr="00FB03BE">
              <w:rPr>
                <w:rFonts w:cs="Arial"/>
                <w:b/>
                <w:szCs w:val="20"/>
              </w:rPr>
              <w:t>352.4</w:t>
            </w:r>
          </w:p>
        </w:tc>
        <w:tc>
          <w:tcPr>
            <w:tcW w:w="1765" w:type="dxa"/>
            <w:noWrap/>
            <w:vAlign w:val="bottom"/>
          </w:tcPr>
          <w:p w:rsidR="0074075E" w:rsidRPr="00FB03BE" w:rsidRDefault="0074075E" w:rsidP="0008226B">
            <w:pPr>
              <w:keepNext/>
              <w:spacing w:before="0" w:after="0"/>
              <w:jc w:val="right"/>
              <w:rPr>
                <w:rFonts w:cs="Arial"/>
                <w:b/>
                <w:szCs w:val="20"/>
              </w:rPr>
            </w:pPr>
            <w:r w:rsidRPr="00FB03BE">
              <w:rPr>
                <w:rFonts w:cs="Arial"/>
                <w:b/>
                <w:szCs w:val="20"/>
              </w:rPr>
              <w:t>520.5</w:t>
            </w:r>
          </w:p>
        </w:tc>
        <w:tc>
          <w:tcPr>
            <w:tcW w:w="1620" w:type="dxa"/>
            <w:noWrap/>
            <w:vAlign w:val="bottom"/>
          </w:tcPr>
          <w:p w:rsidR="0074075E" w:rsidRPr="00FB03BE" w:rsidRDefault="0074075E" w:rsidP="0008226B">
            <w:pPr>
              <w:keepNext/>
              <w:spacing w:before="0" w:after="0"/>
              <w:jc w:val="right"/>
              <w:rPr>
                <w:rFonts w:cs="Arial"/>
                <w:b/>
                <w:szCs w:val="20"/>
              </w:rPr>
            </w:pPr>
            <w:r w:rsidRPr="00FB03BE">
              <w:rPr>
                <w:rFonts w:cs="Arial"/>
                <w:b/>
                <w:szCs w:val="20"/>
              </w:rPr>
              <w:t>853.6</w:t>
            </w:r>
          </w:p>
        </w:tc>
      </w:tr>
      <w:tr w:rsidR="00FB03BE" w:rsidRPr="00FB03BE" w:rsidTr="0008226B">
        <w:trPr>
          <w:trHeight w:val="255"/>
        </w:trPr>
        <w:tc>
          <w:tcPr>
            <w:tcW w:w="1815" w:type="dxa"/>
            <w:noWrap/>
            <w:vAlign w:val="bottom"/>
          </w:tcPr>
          <w:p w:rsidR="0074075E" w:rsidRPr="00FB03BE" w:rsidRDefault="0074075E" w:rsidP="0008226B">
            <w:pPr>
              <w:keepNext/>
              <w:spacing w:before="0" w:after="0"/>
              <w:jc w:val="left"/>
              <w:rPr>
                <w:rFonts w:cs="Arial"/>
                <w:b/>
                <w:szCs w:val="20"/>
              </w:rPr>
            </w:pPr>
          </w:p>
        </w:tc>
        <w:tc>
          <w:tcPr>
            <w:tcW w:w="2295" w:type="dxa"/>
            <w:noWrap/>
            <w:vAlign w:val="bottom"/>
          </w:tcPr>
          <w:p w:rsidR="0074075E" w:rsidRPr="00FB03BE" w:rsidRDefault="0074075E" w:rsidP="0008226B">
            <w:pPr>
              <w:keepNext/>
              <w:spacing w:before="0" w:after="0"/>
              <w:jc w:val="left"/>
              <w:rPr>
                <w:rFonts w:cs="Arial"/>
                <w:szCs w:val="20"/>
              </w:rPr>
            </w:pPr>
            <w:r w:rsidRPr="00FB03BE">
              <w:rPr>
                <w:rFonts w:cs="Arial"/>
                <w:szCs w:val="20"/>
              </w:rPr>
              <w:t>Faktor</w:t>
            </w:r>
          </w:p>
        </w:tc>
        <w:tc>
          <w:tcPr>
            <w:tcW w:w="1705" w:type="dxa"/>
            <w:noWrap/>
            <w:vAlign w:val="bottom"/>
          </w:tcPr>
          <w:p w:rsidR="0074075E" w:rsidRPr="00FB03BE" w:rsidRDefault="0074075E" w:rsidP="0008226B">
            <w:pPr>
              <w:keepNext/>
              <w:spacing w:before="0" w:after="0"/>
              <w:jc w:val="right"/>
              <w:rPr>
                <w:rFonts w:cs="Arial"/>
                <w:szCs w:val="20"/>
              </w:rPr>
            </w:pPr>
            <w:r w:rsidRPr="00FB03BE">
              <w:rPr>
                <w:rFonts w:cs="Arial"/>
                <w:szCs w:val="20"/>
              </w:rPr>
              <w:t>2.94</w:t>
            </w:r>
          </w:p>
        </w:tc>
        <w:tc>
          <w:tcPr>
            <w:tcW w:w="1765" w:type="dxa"/>
            <w:noWrap/>
            <w:vAlign w:val="bottom"/>
          </w:tcPr>
          <w:p w:rsidR="0074075E" w:rsidRPr="00FB03BE" w:rsidRDefault="0074075E" w:rsidP="0008226B">
            <w:pPr>
              <w:keepNext/>
              <w:spacing w:before="0" w:after="0"/>
              <w:jc w:val="right"/>
              <w:rPr>
                <w:rFonts w:cs="Arial"/>
                <w:szCs w:val="20"/>
              </w:rPr>
            </w:pPr>
            <w:r w:rsidRPr="00FB03BE">
              <w:rPr>
                <w:rFonts w:cs="Arial"/>
                <w:szCs w:val="20"/>
              </w:rPr>
              <w:t>1.92</w:t>
            </w:r>
          </w:p>
        </w:tc>
        <w:tc>
          <w:tcPr>
            <w:tcW w:w="1620" w:type="dxa"/>
            <w:noWrap/>
            <w:vAlign w:val="bottom"/>
          </w:tcPr>
          <w:p w:rsidR="0074075E" w:rsidRPr="00FB03BE" w:rsidRDefault="0074075E" w:rsidP="0008226B">
            <w:pPr>
              <w:keepNext/>
              <w:spacing w:before="0" w:after="0"/>
              <w:jc w:val="right"/>
              <w:rPr>
                <w:rFonts w:cs="Arial"/>
                <w:szCs w:val="20"/>
              </w:rPr>
            </w:pPr>
            <w:r w:rsidRPr="00FB03BE">
              <w:rPr>
                <w:rFonts w:cs="Arial"/>
                <w:szCs w:val="20"/>
              </w:rPr>
              <w:t>2.21</w:t>
            </w:r>
          </w:p>
        </w:tc>
      </w:tr>
      <w:tr w:rsidR="00FB03BE" w:rsidRPr="00FB03BE" w:rsidTr="0008226B">
        <w:trPr>
          <w:trHeight w:val="255"/>
        </w:trPr>
        <w:tc>
          <w:tcPr>
            <w:tcW w:w="1815" w:type="dxa"/>
            <w:noWrap/>
            <w:vAlign w:val="bottom"/>
          </w:tcPr>
          <w:p w:rsidR="0074075E" w:rsidRPr="00FB03BE" w:rsidRDefault="0074075E" w:rsidP="0008226B">
            <w:pPr>
              <w:keepNext/>
              <w:spacing w:before="0" w:after="0"/>
              <w:jc w:val="left"/>
              <w:rPr>
                <w:rFonts w:cs="Arial"/>
                <w:b/>
                <w:szCs w:val="20"/>
              </w:rPr>
            </w:pPr>
            <w:r w:rsidRPr="00FB03BE">
              <w:rPr>
                <w:rFonts w:cs="Arial"/>
                <w:b/>
                <w:szCs w:val="20"/>
              </w:rPr>
              <w:t>Malinska-Ćuf</w:t>
            </w:r>
          </w:p>
        </w:tc>
        <w:tc>
          <w:tcPr>
            <w:tcW w:w="2295" w:type="dxa"/>
            <w:noWrap/>
            <w:vAlign w:val="bottom"/>
          </w:tcPr>
          <w:p w:rsidR="0074075E" w:rsidRPr="00FB03BE" w:rsidRDefault="0074075E" w:rsidP="0008226B">
            <w:pPr>
              <w:keepNext/>
              <w:spacing w:before="0" w:after="0"/>
              <w:jc w:val="left"/>
              <w:rPr>
                <w:rFonts w:cs="Arial"/>
                <w:szCs w:val="20"/>
              </w:rPr>
            </w:pPr>
            <w:r w:rsidRPr="00FB03BE">
              <w:rPr>
                <w:rFonts w:cs="Arial"/>
                <w:szCs w:val="20"/>
              </w:rPr>
              <w:t>studeni-travanj</w:t>
            </w:r>
          </w:p>
        </w:tc>
        <w:tc>
          <w:tcPr>
            <w:tcW w:w="1705" w:type="dxa"/>
            <w:noWrap/>
            <w:vAlign w:val="bottom"/>
          </w:tcPr>
          <w:p w:rsidR="0074075E" w:rsidRPr="00FB03BE" w:rsidRDefault="0074075E" w:rsidP="0008226B">
            <w:pPr>
              <w:keepNext/>
              <w:spacing w:before="0" w:after="0"/>
              <w:jc w:val="right"/>
              <w:rPr>
                <w:rFonts w:cs="Arial"/>
                <w:b/>
                <w:szCs w:val="20"/>
              </w:rPr>
            </w:pPr>
            <w:r w:rsidRPr="00FB03BE">
              <w:rPr>
                <w:rFonts w:cs="Arial"/>
                <w:b/>
                <w:szCs w:val="20"/>
              </w:rPr>
              <w:t>161.6</w:t>
            </w:r>
          </w:p>
        </w:tc>
        <w:tc>
          <w:tcPr>
            <w:tcW w:w="1765" w:type="dxa"/>
            <w:noWrap/>
            <w:vAlign w:val="bottom"/>
          </w:tcPr>
          <w:p w:rsidR="0074075E" w:rsidRPr="00FB03BE" w:rsidRDefault="0074075E" w:rsidP="0008226B">
            <w:pPr>
              <w:keepNext/>
              <w:spacing w:before="0" w:after="0"/>
              <w:jc w:val="right"/>
              <w:rPr>
                <w:rFonts w:cs="Arial"/>
                <w:b/>
                <w:szCs w:val="20"/>
              </w:rPr>
            </w:pPr>
            <w:r w:rsidRPr="00FB03BE">
              <w:rPr>
                <w:rFonts w:cs="Arial"/>
                <w:b/>
                <w:szCs w:val="20"/>
              </w:rPr>
              <w:t>227.0</w:t>
            </w:r>
          </w:p>
        </w:tc>
        <w:tc>
          <w:tcPr>
            <w:tcW w:w="1620" w:type="dxa"/>
            <w:noWrap/>
            <w:vAlign w:val="bottom"/>
          </w:tcPr>
          <w:p w:rsidR="0074075E" w:rsidRPr="00FB03BE" w:rsidRDefault="0074075E" w:rsidP="0008226B">
            <w:pPr>
              <w:keepNext/>
              <w:spacing w:before="0" w:after="0"/>
              <w:jc w:val="right"/>
              <w:rPr>
                <w:rFonts w:cs="Arial"/>
                <w:b/>
                <w:szCs w:val="20"/>
              </w:rPr>
            </w:pPr>
            <w:r w:rsidRPr="00FB03BE">
              <w:rPr>
                <w:rFonts w:cs="Arial"/>
                <w:b/>
                <w:szCs w:val="20"/>
              </w:rPr>
              <w:t>388.3</w:t>
            </w:r>
          </w:p>
        </w:tc>
      </w:tr>
      <w:tr w:rsidR="00FB03BE" w:rsidRPr="00FB03BE" w:rsidTr="0008226B">
        <w:trPr>
          <w:trHeight w:val="255"/>
        </w:trPr>
        <w:tc>
          <w:tcPr>
            <w:tcW w:w="1815" w:type="dxa"/>
            <w:noWrap/>
            <w:vAlign w:val="bottom"/>
          </w:tcPr>
          <w:p w:rsidR="0074075E" w:rsidRPr="00FB03BE" w:rsidRDefault="0074075E" w:rsidP="0008226B">
            <w:pPr>
              <w:keepNext/>
              <w:spacing w:before="0" w:after="0"/>
              <w:jc w:val="left"/>
              <w:rPr>
                <w:rFonts w:cs="Arial"/>
                <w:b/>
                <w:szCs w:val="20"/>
              </w:rPr>
            </w:pPr>
          </w:p>
        </w:tc>
        <w:tc>
          <w:tcPr>
            <w:tcW w:w="2295" w:type="dxa"/>
            <w:noWrap/>
            <w:vAlign w:val="bottom"/>
          </w:tcPr>
          <w:p w:rsidR="0074075E" w:rsidRPr="00FB03BE" w:rsidRDefault="0074075E" w:rsidP="0008226B">
            <w:pPr>
              <w:keepNext/>
              <w:spacing w:before="0" w:after="0"/>
              <w:jc w:val="left"/>
              <w:rPr>
                <w:rFonts w:cs="Arial"/>
                <w:szCs w:val="20"/>
              </w:rPr>
            </w:pPr>
            <w:r w:rsidRPr="00FB03BE">
              <w:rPr>
                <w:rFonts w:cs="Arial"/>
                <w:szCs w:val="20"/>
              </w:rPr>
              <w:t>svibanj-listopad</w:t>
            </w:r>
          </w:p>
        </w:tc>
        <w:tc>
          <w:tcPr>
            <w:tcW w:w="1705" w:type="dxa"/>
            <w:noWrap/>
            <w:vAlign w:val="bottom"/>
          </w:tcPr>
          <w:p w:rsidR="0074075E" w:rsidRPr="00FB03BE" w:rsidRDefault="0074075E" w:rsidP="0008226B">
            <w:pPr>
              <w:keepNext/>
              <w:spacing w:before="0" w:after="0"/>
              <w:jc w:val="right"/>
              <w:rPr>
                <w:rFonts w:cs="Arial"/>
                <w:b/>
                <w:szCs w:val="20"/>
              </w:rPr>
            </w:pPr>
            <w:r w:rsidRPr="00FB03BE">
              <w:rPr>
                <w:rFonts w:cs="Arial"/>
                <w:b/>
                <w:szCs w:val="20"/>
              </w:rPr>
              <w:t>210.1</w:t>
            </w:r>
          </w:p>
        </w:tc>
        <w:tc>
          <w:tcPr>
            <w:tcW w:w="1765" w:type="dxa"/>
            <w:noWrap/>
            <w:vAlign w:val="bottom"/>
          </w:tcPr>
          <w:p w:rsidR="0074075E" w:rsidRPr="00FB03BE" w:rsidRDefault="0074075E" w:rsidP="0008226B">
            <w:pPr>
              <w:keepNext/>
              <w:spacing w:before="0" w:after="0"/>
              <w:jc w:val="right"/>
              <w:rPr>
                <w:rFonts w:cs="Arial"/>
                <w:b/>
                <w:szCs w:val="20"/>
              </w:rPr>
            </w:pPr>
            <w:r w:rsidRPr="00FB03BE">
              <w:rPr>
                <w:rFonts w:cs="Arial"/>
                <w:b/>
                <w:szCs w:val="20"/>
              </w:rPr>
              <w:t>385.5</w:t>
            </w:r>
          </w:p>
        </w:tc>
        <w:tc>
          <w:tcPr>
            <w:tcW w:w="1620" w:type="dxa"/>
            <w:noWrap/>
            <w:vAlign w:val="bottom"/>
          </w:tcPr>
          <w:p w:rsidR="0074075E" w:rsidRPr="00FB03BE" w:rsidRDefault="0074075E" w:rsidP="0008226B">
            <w:pPr>
              <w:keepNext/>
              <w:spacing w:before="0" w:after="0"/>
              <w:jc w:val="right"/>
              <w:rPr>
                <w:rFonts w:cs="Arial"/>
                <w:b/>
                <w:szCs w:val="20"/>
              </w:rPr>
            </w:pPr>
            <w:r w:rsidRPr="00FB03BE">
              <w:rPr>
                <w:rFonts w:cs="Arial"/>
                <w:b/>
                <w:szCs w:val="20"/>
              </w:rPr>
              <w:t>672.5</w:t>
            </w:r>
          </w:p>
        </w:tc>
      </w:tr>
      <w:tr w:rsidR="00FB03BE" w:rsidRPr="00FB03BE" w:rsidTr="0008226B">
        <w:trPr>
          <w:trHeight w:val="255"/>
        </w:trPr>
        <w:tc>
          <w:tcPr>
            <w:tcW w:w="1815" w:type="dxa"/>
            <w:noWrap/>
            <w:vAlign w:val="bottom"/>
          </w:tcPr>
          <w:p w:rsidR="0074075E" w:rsidRPr="00FB03BE" w:rsidRDefault="0074075E" w:rsidP="0008226B">
            <w:pPr>
              <w:keepNext/>
              <w:spacing w:before="0" w:after="0"/>
              <w:jc w:val="left"/>
              <w:rPr>
                <w:rFonts w:cs="Arial"/>
                <w:b/>
                <w:szCs w:val="20"/>
              </w:rPr>
            </w:pPr>
          </w:p>
        </w:tc>
        <w:tc>
          <w:tcPr>
            <w:tcW w:w="2295" w:type="dxa"/>
            <w:noWrap/>
            <w:vAlign w:val="bottom"/>
          </w:tcPr>
          <w:p w:rsidR="0074075E" w:rsidRPr="00FB03BE" w:rsidRDefault="0074075E" w:rsidP="0008226B">
            <w:pPr>
              <w:keepNext/>
              <w:spacing w:before="0" w:after="0"/>
              <w:jc w:val="left"/>
              <w:rPr>
                <w:rFonts w:cs="Arial"/>
                <w:szCs w:val="20"/>
              </w:rPr>
            </w:pPr>
            <w:r w:rsidRPr="00FB03BE">
              <w:rPr>
                <w:rFonts w:cs="Arial"/>
                <w:szCs w:val="20"/>
              </w:rPr>
              <w:t>faktor</w:t>
            </w:r>
          </w:p>
        </w:tc>
        <w:tc>
          <w:tcPr>
            <w:tcW w:w="1705" w:type="dxa"/>
            <w:noWrap/>
            <w:vAlign w:val="bottom"/>
          </w:tcPr>
          <w:p w:rsidR="0074075E" w:rsidRPr="00FB03BE" w:rsidRDefault="0074075E" w:rsidP="0008226B">
            <w:pPr>
              <w:keepNext/>
              <w:spacing w:before="0" w:after="0"/>
              <w:jc w:val="right"/>
              <w:rPr>
                <w:rFonts w:cs="Arial"/>
                <w:szCs w:val="20"/>
              </w:rPr>
            </w:pPr>
            <w:r w:rsidRPr="00FB03BE">
              <w:rPr>
                <w:rFonts w:cs="Arial"/>
                <w:szCs w:val="20"/>
              </w:rPr>
              <w:t>1.30</w:t>
            </w:r>
          </w:p>
        </w:tc>
        <w:tc>
          <w:tcPr>
            <w:tcW w:w="1765" w:type="dxa"/>
            <w:noWrap/>
            <w:vAlign w:val="bottom"/>
          </w:tcPr>
          <w:p w:rsidR="0074075E" w:rsidRPr="00FB03BE" w:rsidRDefault="0074075E" w:rsidP="0008226B">
            <w:pPr>
              <w:keepNext/>
              <w:spacing w:before="0" w:after="0"/>
              <w:jc w:val="right"/>
              <w:rPr>
                <w:rFonts w:cs="Arial"/>
                <w:szCs w:val="20"/>
              </w:rPr>
            </w:pPr>
            <w:r w:rsidRPr="00FB03BE">
              <w:rPr>
                <w:rFonts w:cs="Arial"/>
                <w:szCs w:val="20"/>
              </w:rPr>
              <w:t>1.70</w:t>
            </w:r>
          </w:p>
        </w:tc>
        <w:tc>
          <w:tcPr>
            <w:tcW w:w="1620" w:type="dxa"/>
            <w:noWrap/>
            <w:vAlign w:val="bottom"/>
          </w:tcPr>
          <w:p w:rsidR="0074075E" w:rsidRPr="00FB03BE" w:rsidRDefault="0074075E" w:rsidP="0008226B">
            <w:pPr>
              <w:keepNext/>
              <w:spacing w:before="0" w:after="0"/>
              <w:jc w:val="right"/>
              <w:rPr>
                <w:rFonts w:cs="Arial"/>
                <w:szCs w:val="20"/>
              </w:rPr>
            </w:pPr>
            <w:r w:rsidRPr="00FB03BE">
              <w:rPr>
                <w:rFonts w:cs="Arial"/>
                <w:szCs w:val="20"/>
              </w:rPr>
              <w:t>1.73</w:t>
            </w:r>
          </w:p>
        </w:tc>
      </w:tr>
    </w:tbl>
    <w:p w:rsidR="0074075E" w:rsidRPr="00FB03BE" w:rsidRDefault="0074075E" w:rsidP="0074075E">
      <w:pPr>
        <w:pStyle w:val="Caption"/>
      </w:pPr>
      <w:r w:rsidRPr="00FB03BE">
        <w:t xml:space="preserve">Tablica </w:t>
      </w:r>
      <w:r w:rsidRPr="00FB03BE">
        <w:fldChar w:fldCharType="begin"/>
      </w:r>
      <w:r w:rsidRPr="00FB03BE">
        <w:instrText xml:space="preserve"> SEQ Tablica \* ARABIC </w:instrText>
      </w:r>
      <w:r w:rsidRPr="00FB03BE">
        <w:fldChar w:fldCharType="separate"/>
      </w:r>
      <w:r w:rsidR="003153DD">
        <w:rPr>
          <w:noProof/>
        </w:rPr>
        <w:t>16</w:t>
      </w:r>
      <w:r w:rsidRPr="00FB03BE">
        <w:fldChar w:fldCharType="end"/>
      </w:r>
      <w:r w:rsidRPr="00FB03BE">
        <w:t xml:space="preserve"> Sezonski prosjeci koncentracija otpadne vode za razdoblje 1</w:t>
      </w:r>
    </w:p>
    <w:p w:rsidR="0074075E" w:rsidRPr="00FB03BE" w:rsidRDefault="0074075E" w:rsidP="0074075E">
      <w:r w:rsidRPr="00FB03BE">
        <w:t xml:space="preserve">Koncentracije su blago više tijekom ljetnog razdoblja i običajno rastu do više putne zimske koncentracije što ukazuje da je tijekom zimskog razdoblja relativna infiltracija viša nego u ljetnom razdoblju što znači, da je otpadna voda više razjedena. </w:t>
      </w:r>
    </w:p>
    <w:p w:rsidR="0074075E" w:rsidRPr="00FB03BE" w:rsidRDefault="0074075E" w:rsidP="0074075E">
      <w:r w:rsidRPr="00FB03BE">
        <w:t>Za razdoblje 2012-2013 su podaci za BPK</w:t>
      </w:r>
      <w:r w:rsidRPr="00FB03BE">
        <w:rPr>
          <w:vertAlign w:val="subscript"/>
        </w:rPr>
        <w:t>5</w:t>
      </w:r>
      <w:r w:rsidRPr="00FB03BE">
        <w:t xml:space="preserve"> ocijenjeni i uspoređeni sa ranijim podacima.</w:t>
      </w:r>
    </w:p>
    <w:tbl>
      <w:tblPr>
        <w:tblW w:w="4942" w:type="pct"/>
        <w:tblBorders>
          <w:top w:val="single" w:sz="4" w:space="0" w:color="auto"/>
          <w:left w:val="single" w:sz="4" w:space="0" w:color="auto"/>
          <w:bottom w:val="single" w:sz="4" w:space="0" w:color="auto"/>
          <w:right w:val="single" w:sz="4" w:space="0" w:color="auto"/>
          <w:insideV w:val="single" w:sz="4" w:space="0" w:color="auto"/>
        </w:tblBorders>
        <w:tblLook w:val="04A0" w:firstRow="1" w:lastRow="0" w:firstColumn="1" w:lastColumn="0" w:noHBand="0" w:noVBand="1"/>
      </w:tblPr>
      <w:tblGrid>
        <w:gridCol w:w="1476"/>
        <w:gridCol w:w="1525"/>
        <w:gridCol w:w="1219"/>
        <w:gridCol w:w="1219"/>
        <w:gridCol w:w="1085"/>
        <w:gridCol w:w="1718"/>
        <w:gridCol w:w="1496"/>
      </w:tblGrid>
      <w:tr w:rsidR="00FB03BE" w:rsidRPr="00FB03BE" w:rsidTr="0008226B">
        <w:trPr>
          <w:trHeight w:val="255"/>
        </w:trPr>
        <w:tc>
          <w:tcPr>
            <w:tcW w:w="758" w:type="pct"/>
            <w:tcBorders>
              <w:top w:val="single" w:sz="4" w:space="0" w:color="auto"/>
              <w:bottom w:val="single" w:sz="4" w:space="0" w:color="auto"/>
            </w:tcBorders>
            <w:shd w:val="clear" w:color="auto" w:fill="CCCCCC" w:themeFill="text2" w:themeFillTint="33"/>
            <w:noWrap/>
            <w:vAlign w:val="bottom"/>
          </w:tcPr>
          <w:p w:rsidR="0074075E" w:rsidRPr="00FB03BE" w:rsidRDefault="0074075E" w:rsidP="0008226B">
            <w:pPr>
              <w:pStyle w:val="ListParagraph"/>
              <w:keepNext/>
              <w:spacing w:after="0"/>
              <w:rPr>
                <w:rFonts w:cs="Arial"/>
                <w:b/>
                <w:szCs w:val="20"/>
                <w:lang w:eastAsia="hr-BA"/>
              </w:rPr>
            </w:pPr>
          </w:p>
        </w:tc>
        <w:tc>
          <w:tcPr>
            <w:tcW w:w="2592" w:type="pct"/>
            <w:gridSpan w:val="4"/>
            <w:tcBorders>
              <w:top w:val="single" w:sz="4" w:space="0" w:color="auto"/>
              <w:bottom w:val="single" w:sz="4" w:space="0" w:color="auto"/>
            </w:tcBorders>
            <w:shd w:val="clear" w:color="auto" w:fill="CCCCCC" w:themeFill="text2" w:themeFillTint="33"/>
            <w:noWrap/>
            <w:vAlign w:val="bottom"/>
          </w:tcPr>
          <w:p w:rsidR="0074075E" w:rsidRPr="00FB03BE" w:rsidRDefault="0074075E" w:rsidP="0008226B">
            <w:pPr>
              <w:keepNext/>
              <w:spacing w:after="0"/>
              <w:jc w:val="center"/>
              <w:rPr>
                <w:rFonts w:cs="Arial"/>
                <w:b/>
                <w:szCs w:val="20"/>
                <w:lang w:eastAsia="hr-BA"/>
              </w:rPr>
            </w:pPr>
            <w:r w:rsidRPr="00FB03BE">
              <w:rPr>
                <w:rFonts w:cs="Arial"/>
                <w:b/>
                <w:szCs w:val="20"/>
                <w:lang w:eastAsia="hr-BA"/>
              </w:rPr>
              <w:t>prosjek</w:t>
            </w:r>
          </w:p>
        </w:tc>
        <w:tc>
          <w:tcPr>
            <w:tcW w:w="1650" w:type="pct"/>
            <w:gridSpan w:val="2"/>
            <w:tcBorders>
              <w:top w:val="single" w:sz="4" w:space="0" w:color="auto"/>
              <w:bottom w:val="single" w:sz="4" w:space="0" w:color="auto"/>
            </w:tcBorders>
            <w:shd w:val="clear" w:color="auto" w:fill="CCCCCC" w:themeFill="text2" w:themeFillTint="33"/>
            <w:noWrap/>
            <w:vAlign w:val="bottom"/>
          </w:tcPr>
          <w:p w:rsidR="0074075E" w:rsidRPr="00FB03BE" w:rsidRDefault="0074075E" w:rsidP="0008226B">
            <w:pPr>
              <w:keepNext/>
              <w:spacing w:after="0"/>
              <w:jc w:val="center"/>
              <w:rPr>
                <w:rFonts w:cs="Arial"/>
                <w:b/>
                <w:szCs w:val="20"/>
                <w:lang w:eastAsia="hr-BA"/>
              </w:rPr>
            </w:pPr>
            <w:r w:rsidRPr="00FB03BE">
              <w:rPr>
                <w:rFonts w:cs="Arial"/>
                <w:b/>
                <w:szCs w:val="20"/>
                <w:lang w:eastAsia="hr-BA"/>
              </w:rPr>
              <w:t>mjera ljeto/zima</w:t>
            </w:r>
          </w:p>
        </w:tc>
      </w:tr>
      <w:tr w:rsidR="00FB03BE" w:rsidRPr="00FB03BE" w:rsidTr="0008226B">
        <w:trPr>
          <w:trHeight w:val="255"/>
        </w:trPr>
        <w:tc>
          <w:tcPr>
            <w:tcW w:w="758" w:type="pct"/>
            <w:tcBorders>
              <w:top w:val="single" w:sz="4" w:space="0" w:color="auto"/>
              <w:bottom w:val="single" w:sz="4" w:space="0" w:color="auto"/>
            </w:tcBorders>
            <w:shd w:val="clear" w:color="auto" w:fill="CCCCCC" w:themeFill="text2" w:themeFillTint="33"/>
            <w:noWrap/>
            <w:vAlign w:val="bottom"/>
          </w:tcPr>
          <w:p w:rsidR="0074075E" w:rsidRPr="00FB03BE" w:rsidRDefault="0074075E" w:rsidP="0008226B">
            <w:pPr>
              <w:keepNext/>
              <w:spacing w:after="0"/>
              <w:jc w:val="center"/>
              <w:rPr>
                <w:rFonts w:cs="Arial"/>
                <w:b/>
                <w:szCs w:val="20"/>
                <w:lang w:eastAsia="hr-BA"/>
              </w:rPr>
            </w:pPr>
          </w:p>
        </w:tc>
        <w:tc>
          <w:tcPr>
            <w:tcW w:w="783" w:type="pct"/>
            <w:tcBorders>
              <w:top w:val="single" w:sz="4" w:space="0" w:color="auto"/>
              <w:bottom w:val="single" w:sz="4" w:space="0" w:color="auto"/>
            </w:tcBorders>
            <w:shd w:val="clear" w:color="auto" w:fill="CCCCCC" w:themeFill="text2" w:themeFillTint="33"/>
            <w:noWrap/>
            <w:vAlign w:val="bottom"/>
          </w:tcPr>
          <w:p w:rsidR="0074075E" w:rsidRPr="00FB03BE" w:rsidRDefault="0074075E" w:rsidP="0008226B">
            <w:pPr>
              <w:keepNext/>
              <w:spacing w:after="0"/>
              <w:jc w:val="center"/>
              <w:rPr>
                <w:rFonts w:cs="Arial"/>
                <w:b/>
                <w:szCs w:val="20"/>
                <w:lang w:eastAsia="hr-BA"/>
              </w:rPr>
            </w:pPr>
            <w:r w:rsidRPr="00FB03BE">
              <w:rPr>
                <w:rFonts w:cs="Arial"/>
                <w:b/>
                <w:szCs w:val="20"/>
                <w:lang w:eastAsia="hr-BA"/>
              </w:rPr>
              <w:t>do 2007</w:t>
            </w:r>
          </w:p>
        </w:tc>
        <w:tc>
          <w:tcPr>
            <w:tcW w:w="1809" w:type="pct"/>
            <w:gridSpan w:val="3"/>
            <w:tcBorders>
              <w:top w:val="single" w:sz="4" w:space="0" w:color="auto"/>
              <w:bottom w:val="single" w:sz="4" w:space="0" w:color="auto"/>
            </w:tcBorders>
            <w:shd w:val="clear" w:color="auto" w:fill="CCCCCC" w:themeFill="text2" w:themeFillTint="33"/>
            <w:noWrap/>
            <w:vAlign w:val="bottom"/>
          </w:tcPr>
          <w:p w:rsidR="0074075E" w:rsidRPr="00FB03BE" w:rsidRDefault="0074075E" w:rsidP="0008226B">
            <w:pPr>
              <w:keepNext/>
              <w:spacing w:after="0"/>
              <w:jc w:val="center"/>
              <w:rPr>
                <w:rFonts w:cs="Arial"/>
                <w:b/>
                <w:szCs w:val="20"/>
                <w:lang w:eastAsia="hr-BA"/>
              </w:rPr>
            </w:pPr>
            <w:r w:rsidRPr="00FB03BE">
              <w:rPr>
                <w:rFonts w:cs="Arial"/>
                <w:b/>
                <w:szCs w:val="20"/>
                <w:lang w:eastAsia="hr-BA"/>
              </w:rPr>
              <w:t>Period 2012 - 2013</w:t>
            </w:r>
          </w:p>
        </w:tc>
        <w:tc>
          <w:tcPr>
            <w:tcW w:w="882" w:type="pct"/>
            <w:tcBorders>
              <w:top w:val="single" w:sz="4" w:space="0" w:color="auto"/>
              <w:bottom w:val="single" w:sz="4" w:space="0" w:color="auto"/>
            </w:tcBorders>
            <w:shd w:val="clear" w:color="auto" w:fill="CCCCCC" w:themeFill="text2" w:themeFillTint="33"/>
            <w:noWrap/>
            <w:vAlign w:val="bottom"/>
          </w:tcPr>
          <w:p w:rsidR="0074075E" w:rsidRPr="00FB03BE" w:rsidRDefault="0074075E" w:rsidP="0008226B">
            <w:pPr>
              <w:keepNext/>
              <w:spacing w:after="0"/>
              <w:jc w:val="center"/>
              <w:rPr>
                <w:rFonts w:cs="Arial"/>
                <w:b/>
                <w:szCs w:val="20"/>
                <w:lang w:eastAsia="hr-BA"/>
              </w:rPr>
            </w:pPr>
          </w:p>
        </w:tc>
        <w:tc>
          <w:tcPr>
            <w:tcW w:w="768" w:type="pct"/>
            <w:tcBorders>
              <w:top w:val="single" w:sz="4" w:space="0" w:color="auto"/>
              <w:bottom w:val="single" w:sz="4" w:space="0" w:color="auto"/>
            </w:tcBorders>
            <w:shd w:val="clear" w:color="auto" w:fill="CCCCCC" w:themeFill="text2" w:themeFillTint="33"/>
            <w:noWrap/>
            <w:vAlign w:val="bottom"/>
          </w:tcPr>
          <w:p w:rsidR="0074075E" w:rsidRPr="00FB03BE" w:rsidRDefault="0074075E" w:rsidP="0008226B">
            <w:pPr>
              <w:keepNext/>
              <w:spacing w:after="0"/>
              <w:jc w:val="center"/>
              <w:rPr>
                <w:rFonts w:cs="Arial"/>
                <w:b/>
                <w:szCs w:val="20"/>
                <w:lang w:eastAsia="hr-BA"/>
              </w:rPr>
            </w:pPr>
          </w:p>
        </w:tc>
      </w:tr>
      <w:tr w:rsidR="00FB03BE" w:rsidRPr="00FB03BE" w:rsidTr="0008226B">
        <w:trPr>
          <w:trHeight w:val="255"/>
        </w:trPr>
        <w:tc>
          <w:tcPr>
            <w:tcW w:w="758" w:type="pct"/>
            <w:tcBorders>
              <w:top w:val="single" w:sz="4" w:space="0" w:color="auto"/>
              <w:bottom w:val="single" w:sz="4" w:space="0" w:color="auto"/>
            </w:tcBorders>
            <w:shd w:val="clear" w:color="auto" w:fill="CCCCCC" w:themeFill="text2" w:themeFillTint="33"/>
            <w:noWrap/>
            <w:vAlign w:val="bottom"/>
            <w:hideMark/>
          </w:tcPr>
          <w:p w:rsidR="0074075E" w:rsidRPr="00FB03BE" w:rsidRDefault="0074075E" w:rsidP="0008226B">
            <w:pPr>
              <w:keepNext/>
              <w:spacing w:after="0"/>
              <w:jc w:val="center"/>
              <w:rPr>
                <w:rFonts w:cs="Arial"/>
                <w:b/>
                <w:szCs w:val="20"/>
                <w:lang w:eastAsia="hr-BA"/>
              </w:rPr>
            </w:pPr>
          </w:p>
        </w:tc>
        <w:tc>
          <w:tcPr>
            <w:tcW w:w="783" w:type="pct"/>
            <w:tcBorders>
              <w:top w:val="single" w:sz="4" w:space="0" w:color="auto"/>
              <w:bottom w:val="single" w:sz="4" w:space="0" w:color="auto"/>
            </w:tcBorders>
            <w:shd w:val="clear" w:color="auto" w:fill="CCCCCC" w:themeFill="text2" w:themeFillTint="33"/>
            <w:noWrap/>
            <w:vAlign w:val="bottom"/>
            <w:hideMark/>
          </w:tcPr>
          <w:p w:rsidR="0074075E" w:rsidRPr="00FB03BE" w:rsidRDefault="0074075E" w:rsidP="0008226B">
            <w:pPr>
              <w:keepNext/>
              <w:spacing w:after="0"/>
              <w:jc w:val="center"/>
              <w:rPr>
                <w:rFonts w:cs="Arial"/>
                <w:b/>
                <w:szCs w:val="20"/>
                <w:lang w:eastAsia="hr-BA"/>
              </w:rPr>
            </w:pPr>
            <w:r w:rsidRPr="00FB03BE">
              <w:rPr>
                <w:rFonts w:cs="Arial"/>
                <w:b/>
                <w:szCs w:val="20"/>
                <w:lang w:eastAsia="hr-BA"/>
              </w:rPr>
              <w:t>prosjek</w:t>
            </w:r>
          </w:p>
        </w:tc>
        <w:tc>
          <w:tcPr>
            <w:tcW w:w="626" w:type="pct"/>
            <w:tcBorders>
              <w:top w:val="single" w:sz="4" w:space="0" w:color="auto"/>
              <w:bottom w:val="single" w:sz="4" w:space="0" w:color="auto"/>
            </w:tcBorders>
            <w:shd w:val="clear" w:color="auto" w:fill="CCCCCC" w:themeFill="text2" w:themeFillTint="33"/>
            <w:noWrap/>
            <w:vAlign w:val="bottom"/>
            <w:hideMark/>
          </w:tcPr>
          <w:p w:rsidR="0074075E" w:rsidRPr="00FB03BE" w:rsidRDefault="0074075E" w:rsidP="0008226B">
            <w:pPr>
              <w:keepNext/>
              <w:spacing w:after="0"/>
              <w:jc w:val="center"/>
              <w:rPr>
                <w:rFonts w:cs="Arial"/>
                <w:b/>
                <w:szCs w:val="20"/>
                <w:lang w:eastAsia="hr-BA"/>
              </w:rPr>
            </w:pPr>
            <w:r w:rsidRPr="00FB03BE">
              <w:rPr>
                <w:rFonts w:cs="Arial"/>
                <w:b/>
                <w:szCs w:val="20"/>
                <w:lang w:eastAsia="hr-BA"/>
              </w:rPr>
              <w:t>ljeto</w:t>
            </w:r>
          </w:p>
        </w:tc>
        <w:tc>
          <w:tcPr>
            <w:tcW w:w="626" w:type="pct"/>
            <w:tcBorders>
              <w:top w:val="single" w:sz="4" w:space="0" w:color="auto"/>
              <w:bottom w:val="single" w:sz="4" w:space="0" w:color="auto"/>
            </w:tcBorders>
            <w:shd w:val="clear" w:color="auto" w:fill="CCCCCC" w:themeFill="text2" w:themeFillTint="33"/>
            <w:noWrap/>
            <w:vAlign w:val="bottom"/>
            <w:hideMark/>
          </w:tcPr>
          <w:p w:rsidR="0074075E" w:rsidRPr="00FB03BE" w:rsidRDefault="0074075E" w:rsidP="0008226B">
            <w:pPr>
              <w:keepNext/>
              <w:spacing w:after="0"/>
              <w:jc w:val="center"/>
              <w:rPr>
                <w:rFonts w:cs="Arial"/>
                <w:b/>
                <w:szCs w:val="20"/>
                <w:lang w:eastAsia="hr-BA"/>
              </w:rPr>
            </w:pPr>
            <w:r w:rsidRPr="00FB03BE">
              <w:rPr>
                <w:rFonts w:cs="Arial"/>
                <w:b/>
                <w:szCs w:val="20"/>
                <w:lang w:eastAsia="hr-BA"/>
              </w:rPr>
              <w:t>zima</w:t>
            </w:r>
          </w:p>
        </w:tc>
        <w:tc>
          <w:tcPr>
            <w:tcW w:w="557" w:type="pct"/>
            <w:tcBorders>
              <w:top w:val="single" w:sz="4" w:space="0" w:color="auto"/>
              <w:bottom w:val="single" w:sz="4" w:space="0" w:color="auto"/>
            </w:tcBorders>
            <w:shd w:val="clear" w:color="auto" w:fill="CCCCCC" w:themeFill="text2" w:themeFillTint="33"/>
            <w:noWrap/>
            <w:vAlign w:val="bottom"/>
            <w:hideMark/>
          </w:tcPr>
          <w:p w:rsidR="0074075E" w:rsidRPr="00FB03BE" w:rsidRDefault="0074075E" w:rsidP="0008226B">
            <w:pPr>
              <w:keepNext/>
              <w:spacing w:after="0"/>
              <w:jc w:val="center"/>
              <w:rPr>
                <w:rFonts w:cs="Arial"/>
                <w:b/>
                <w:szCs w:val="20"/>
                <w:lang w:eastAsia="hr-BA"/>
              </w:rPr>
            </w:pPr>
            <w:r w:rsidRPr="00FB03BE">
              <w:rPr>
                <w:rFonts w:cs="Arial"/>
                <w:b/>
                <w:szCs w:val="20"/>
                <w:lang w:eastAsia="hr-BA"/>
              </w:rPr>
              <w:t xml:space="preserve">prosjek </w:t>
            </w:r>
          </w:p>
        </w:tc>
        <w:tc>
          <w:tcPr>
            <w:tcW w:w="882" w:type="pct"/>
            <w:tcBorders>
              <w:top w:val="single" w:sz="4" w:space="0" w:color="auto"/>
              <w:bottom w:val="single" w:sz="4" w:space="0" w:color="auto"/>
            </w:tcBorders>
            <w:shd w:val="clear" w:color="auto" w:fill="CCCCCC" w:themeFill="text2" w:themeFillTint="33"/>
            <w:noWrap/>
            <w:vAlign w:val="bottom"/>
            <w:hideMark/>
          </w:tcPr>
          <w:p w:rsidR="0074075E" w:rsidRPr="00FB03BE" w:rsidRDefault="0074075E" w:rsidP="0008226B">
            <w:pPr>
              <w:keepNext/>
              <w:spacing w:after="0"/>
              <w:jc w:val="center"/>
              <w:rPr>
                <w:rFonts w:cs="Arial"/>
                <w:b/>
                <w:szCs w:val="20"/>
                <w:lang w:eastAsia="hr-BA"/>
              </w:rPr>
            </w:pPr>
            <w:r w:rsidRPr="00FB03BE">
              <w:rPr>
                <w:rFonts w:cs="Arial"/>
                <w:b/>
                <w:szCs w:val="20"/>
                <w:lang w:eastAsia="hr-BA"/>
              </w:rPr>
              <w:t>mjera 12-13</w:t>
            </w:r>
          </w:p>
        </w:tc>
        <w:tc>
          <w:tcPr>
            <w:tcW w:w="768" w:type="pct"/>
            <w:tcBorders>
              <w:top w:val="single" w:sz="4" w:space="0" w:color="auto"/>
              <w:bottom w:val="single" w:sz="4" w:space="0" w:color="auto"/>
            </w:tcBorders>
            <w:shd w:val="clear" w:color="auto" w:fill="CCCCCC" w:themeFill="text2" w:themeFillTint="33"/>
            <w:noWrap/>
            <w:vAlign w:val="bottom"/>
            <w:hideMark/>
          </w:tcPr>
          <w:p w:rsidR="0074075E" w:rsidRPr="00FB03BE" w:rsidRDefault="0074075E" w:rsidP="0008226B">
            <w:pPr>
              <w:keepNext/>
              <w:spacing w:after="0"/>
              <w:jc w:val="center"/>
              <w:rPr>
                <w:rFonts w:cs="Arial"/>
                <w:b/>
                <w:szCs w:val="20"/>
                <w:lang w:eastAsia="hr-BA"/>
              </w:rPr>
            </w:pPr>
            <w:r w:rsidRPr="00FB03BE">
              <w:rPr>
                <w:rFonts w:cs="Arial"/>
                <w:b/>
                <w:szCs w:val="20"/>
                <w:lang w:eastAsia="hr-BA"/>
              </w:rPr>
              <w:t>mjera &lt; 2007</w:t>
            </w:r>
          </w:p>
        </w:tc>
      </w:tr>
      <w:tr w:rsidR="00FB03BE" w:rsidRPr="00FB03BE" w:rsidTr="0008226B">
        <w:trPr>
          <w:trHeight w:val="255"/>
        </w:trPr>
        <w:tc>
          <w:tcPr>
            <w:tcW w:w="758" w:type="pct"/>
            <w:shd w:val="clear" w:color="auto" w:fill="auto"/>
            <w:noWrap/>
            <w:vAlign w:val="bottom"/>
            <w:hideMark/>
          </w:tcPr>
          <w:p w:rsidR="0074075E" w:rsidRPr="00FB03BE" w:rsidRDefault="0074075E" w:rsidP="0008226B">
            <w:pPr>
              <w:keepNext/>
              <w:spacing w:after="0"/>
              <w:jc w:val="left"/>
              <w:rPr>
                <w:rFonts w:cs="Arial"/>
                <w:szCs w:val="20"/>
                <w:lang w:eastAsia="hr-BA"/>
              </w:rPr>
            </w:pPr>
            <w:r w:rsidRPr="00FB03BE">
              <w:rPr>
                <w:rFonts w:cs="Arial"/>
                <w:szCs w:val="20"/>
                <w:lang w:eastAsia="hr-BA"/>
              </w:rPr>
              <w:t>Malinska-Ćuf</w:t>
            </w:r>
          </w:p>
        </w:tc>
        <w:tc>
          <w:tcPr>
            <w:tcW w:w="783" w:type="pct"/>
            <w:shd w:val="clear" w:color="auto" w:fill="auto"/>
            <w:noWrap/>
            <w:vAlign w:val="bottom"/>
            <w:hideMark/>
          </w:tcPr>
          <w:p w:rsidR="0074075E" w:rsidRPr="00FB03BE" w:rsidRDefault="0074075E" w:rsidP="0008226B">
            <w:pPr>
              <w:keepNext/>
              <w:spacing w:after="0"/>
              <w:jc w:val="right"/>
              <w:rPr>
                <w:rFonts w:cs="Arial"/>
                <w:szCs w:val="20"/>
                <w:lang w:eastAsia="hr-BA"/>
              </w:rPr>
            </w:pPr>
            <w:r w:rsidRPr="00FB03BE">
              <w:rPr>
                <w:rFonts w:cs="Arial"/>
                <w:szCs w:val="20"/>
                <w:lang w:eastAsia="hr-BA"/>
              </w:rPr>
              <w:t>312</w:t>
            </w:r>
          </w:p>
        </w:tc>
        <w:tc>
          <w:tcPr>
            <w:tcW w:w="626" w:type="pct"/>
            <w:shd w:val="clear" w:color="auto" w:fill="auto"/>
            <w:noWrap/>
            <w:vAlign w:val="bottom"/>
            <w:hideMark/>
          </w:tcPr>
          <w:p w:rsidR="0074075E" w:rsidRPr="00FB03BE" w:rsidRDefault="0074075E" w:rsidP="0008226B">
            <w:pPr>
              <w:keepNext/>
              <w:spacing w:after="0"/>
              <w:jc w:val="right"/>
              <w:rPr>
                <w:rFonts w:cs="Arial"/>
                <w:szCs w:val="20"/>
                <w:lang w:eastAsia="hr-BA"/>
              </w:rPr>
            </w:pPr>
            <w:r w:rsidRPr="00FB03BE">
              <w:rPr>
                <w:rFonts w:cs="Arial"/>
                <w:szCs w:val="20"/>
                <w:lang w:eastAsia="hr-BA"/>
              </w:rPr>
              <w:t>693</w:t>
            </w:r>
          </w:p>
        </w:tc>
        <w:tc>
          <w:tcPr>
            <w:tcW w:w="626" w:type="pct"/>
            <w:shd w:val="clear" w:color="auto" w:fill="auto"/>
            <w:noWrap/>
            <w:vAlign w:val="bottom"/>
            <w:hideMark/>
          </w:tcPr>
          <w:p w:rsidR="0074075E" w:rsidRPr="00FB03BE" w:rsidRDefault="0074075E" w:rsidP="0008226B">
            <w:pPr>
              <w:keepNext/>
              <w:spacing w:after="0"/>
              <w:jc w:val="right"/>
              <w:rPr>
                <w:rFonts w:cs="Arial"/>
                <w:szCs w:val="20"/>
                <w:lang w:eastAsia="hr-BA"/>
              </w:rPr>
            </w:pPr>
            <w:r w:rsidRPr="00FB03BE">
              <w:rPr>
                <w:rFonts w:cs="Arial"/>
                <w:szCs w:val="20"/>
                <w:lang w:eastAsia="hr-BA"/>
              </w:rPr>
              <w:t>235</w:t>
            </w:r>
          </w:p>
        </w:tc>
        <w:tc>
          <w:tcPr>
            <w:tcW w:w="557" w:type="pct"/>
            <w:shd w:val="clear" w:color="auto" w:fill="auto"/>
            <w:noWrap/>
            <w:vAlign w:val="bottom"/>
            <w:hideMark/>
          </w:tcPr>
          <w:p w:rsidR="0074075E" w:rsidRPr="00FB03BE" w:rsidRDefault="0074075E" w:rsidP="0008226B">
            <w:pPr>
              <w:keepNext/>
              <w:spacing w:after="0"/>
              <w:jc w:val="right"/>
              <w:rPr>
                <w:rFonts w:cs="Arial"/>
                <w:szCs w:val="20"/>
                <w:lang w:eastAsia="hr-BA"/>
              </w:rPr>
            </w:pPr>
            <w:r w:rsidRPr="00FB03BE">
              <w:rPr>
                <w:rFonts w:cs="Arial"/>
                <w:szCs w:val="20"/>
                <w:lang w:eastAsia="hr-BA"/>
              </w:rPr>
              <w:t>460</w:t>
            </w:r>
          </w:p>
        </w:tc>
        <w:tc>
          <w:tcPr>
            <w:tcW w:w="882" w:type="pct"/>
            <w:shd w:val="clear" w:color="auto" w:fill="auto"/>
            <w:noWrap/>
            <w:vAlign w:val="bottom"/>
            <w:hideMark/>
          </w:tcPr>
          <w:p w:rsidR="0074075E" w:rsidRPr="00FB03BE" w:rsidRDefault="0074075E" w:rsidP="0008226B">
            <w:pPr>
              <w:keepNext/>
              <w:spacing w:after="0"/>
              <w:jc w:val="right"/>
              <w:rPr>
                <w:rFonts w:cs="Arial"/>
                <w:szCs w:val="20"/>
                <w:lang w:eastAsia="hr-BA"/>
              </w:rPr>
            </w:pPr>
            <w:r w:rsidRPr="00FB03BE">
              <w:rPr>
                <w:rFonts w:cs="Arial"/>
                <w:szCs w:val="20"/>
                <w:lang w:eastAsia="hr-BA"/>
              </w:rPr>
              <w:t>3,0</w:t>
            </w:r>
          </w:p>
        </w:tc>
        <w:tc>
          <w:tcPr>
            <w:tcW w:w="768" w:type="pct"/>
            <w:shd w:val="clear" w:color="auto" w:fill="auto"/>
            <w:noWrap/>
            <w:vAlign w:val="bottom"/>
            <w:hideMark/>
          </w:tcPr>
          <w:p w:rsidR="0074075E" w:rsidRPr="00FB03BE" w:rsidRDefault="0074075E" w:rsidP="0008226B">
            <w:pPr>
              <w:keepNext/>
              <w:spacing w:after="0"/>
              <w:jc w:val="right"/>
              <w:rPr>
                <w:rFonts w:cs="Arial"/>
                <w:szCs w:val="20"/>
                <w:lang w:eastAsia="hr-BA"/>
              </w:rPr>
            </w:pPr>
            <w:r w:rsidRPr="00FB03BE">
              <w:rPr>
                <w:rFonts w:cs="Arial"/>
                <w:szCs w:val="20"/>
                <w:lang w:eastAsia="hr-BA"/>
              </w:rPr>
              <w:t>1,7</w:t>
            </w:r>
          </w:p>
        </w:tc>
      </w:tr>
      <w:tr w:rsidR="00FB03BE" w:rsidRPr="00FB03BE" w:rsidTr="0008226B">
        <w:trPr>
          <w:trHeight w:val="255"/>
        </w:trPr>
        <w:tc>
          <w:tcPr>
            <w:tcW w:w="758" w:type="pct"/>
            <w:shd w:val="clear" w:color="auto" w:fill="auto"/>
            <w:noWrap/>
            <w:vAlign w:val="bottom"/>
            <w:hideMark/>
          </w:tcPr>
          <w:p w:rsidR="0074075E" w:rsidRPr="00FB03BE" w:rsidRDefault="0074075E" w:rsidP="0008226B">
            <w:pPr>
              <w:keepNext/>
              <w:spacing w:after="0"/>
              <w:jc w:val="left"/>
              <w:rPr>
                <w:rFonts w:cs="Arial"/>
                <w:szCs w:val="20"/>
                <w:lang w:eastAsia="hr-BA"/>
              </w:rPr>
            </w:pPr>
            <w:r w:rsidRPr="00FB03BE">
              <w:rPr>
                <w:rFonts w:cs="Arial"/>
                <w:szCs w:val="20"/>
                <w:lang w:eastAsia="hr-BA"/>
              </w:rPr>
              <w:t>Njivice</w:t>
            </w:r>
          </w:p>
        </w:tc>
        <w:tc>
          <w:tcPr>
            <w:tcW w:w="783" w:type="pct"/>
            <w:shd w:val="clear" w:color="auto" w:fill="auto"/>
            <w:noWrap/>
            <w:vAlign w:val="bottom"/>
            <w:hideMark/>
          </w:tcPr>
          <w:p w:rsidR="0074075E" w:rsidRPr="00FB03BE" w:rsidRDefault="0074075E" w:rsidP="0008226B">
            <w:pPr>
              <w:keepNext/>
              <w:spacing w:after="0"/>
              <w:jc w:val="right"/>
              <w:rPr>
                <w:rFonts w:cs="Arial"/>
                <w:szCs w:val="20"/>
                <w:lang w:eastAsia="hr-BA"/>
              </w:rPr>
            </w:pPr>
            <w:r w:rsidRPr="00FB03BE">
              <w:rPr>
                <w:rFonts w:cs="Arial"/>
                <w:szCs w:val="20"/>
                <w:lang w:eastAsia="hr-BA"/>
              </w:rPr>
              <w:t>388</w:t>
            </w:r>
          </w:p>
        </w:tc>
        <w:tc>
          <w:tcPr>
            <w:tcW w:w="626" w:type="pct"/>
            <w:shd w:val="clear" w:color="auto" w:fill="auto"/>
            <w:noWrap/>
            <w:vAlign w:val="bottom"/>
            <w:hideMark/>
          </w:tcPr>
          <w:p w:rsidR="0074075E" w:rsidRPr="00FB03BE" w:rsidRDefault="0074075E" w:rsidP="0008226B">
            <w:pPr>
              <w:keepNext/>
              <w:spacing w:after="0"/>
              <w:jc w:val="right"/>
              <w:rPr>
                <w:rFonts w:cs="Arial"/>
                <w:szCs w:val="20"/>
                <w:lang w:eastAsia="hr-BA"/>
              </w:rPr>
            </w:pPr>
            <w:r w:rsidRPr="00FB03BE">
              <w:rPr>
                <w:rFonts w:cs="Arial"/>
                <w:szCs w:val="20"/>
                <w:lang w:eastAsia="hr-BA"/>
              </w:rPr>
              <w:t>557</w:t>
            </w:r>
          </w:p>
        </w:tc>
        <w:tc>
          <w:tcPr>
            <w:tcW w:w="626" w:type="pct"/>
            <w:shd w:val="clear" w:color="auto" w:fill="auto"/>
            <w:noWrap/>
            <w:vAlign w:val="bottom"/>
            <w:hideMark/>
          </w:tcPr>
          <w:p w:rsidR="0074075E" w:rsidRPr="00FB03BE" w:rsidRDefault="0074075E" w:rsidP="0008226B">
            <w:pPr>
              <w:keepNext/>
              <w:spacing w:after="0"/>
              <w:jc w:val="right"/>
              <w:rPr>
                <w:rFonts w:cs="Arial"/>
                <w:szCs w:val="20"/>
                <w:lang w:eastAsia="hr-BA"/>
              </w:rPr>
            </w:pPr>
            <w:r w:rsidRPr="00FB03BE">
              <w:rPr>
                <w:rFonts w:cs="Arial"/>
                <w:szCs w:val="20"/>
                <w:lang w:eastAsia="hr-BA"/>
              </w:rPr>
              <w:t>273</w:t>
            </w:r>
          </w:p>
        </w:tc>
        <w:tc>
          <w:tcPr>
            <w:tcW w:w="557" w:type="pct"/>
            <w:shd w:val="clear" w:color="auto" w:fill="auto"/>
            <w:noWrap/>
            <w:vAlign w:val="bottom"/>
            <w:hideMark/>
          </w:tcPr>
          <w:p w:rsidR="0074075E" w:rsidRPr="00FB03BE" w:rsidRDefault="0074075E" w:rsidP="0008226B">
            <w:pPr>
              <w:keepNext/>
              <w:spacing w:after="0"/>
              <w:jc w:val="right"/>
              <w:rPr>
                <w:rFonts w:cs="Arial"/>
                <w:szCs w:val="20"/>
                <w:lang w:eastAsia="hr-BA"/>
              </w:rPr>
            </w:pPr>
            <w:r w:rsidRPr="00FB03BE">
              <w:rPr>
                <w:rFonts w:cs="Arial"/>
                <w:szCs w:val="20"/>
                <w:lang w:eastAsia="hr-BA"/>
              </w:rPr>
              <w:t>415</w:t>
            </w:r>
          </w:p>
        </w:tc>
        <w:tc>
          <w:tcPr>
            <w:tcW w:w="882" w:type="pct"/>
            <w:shd w:val="clear" w:color="auto" w:fill="auto"/>
            <w:noWrap/>
            <w:vAlign w:val="bottom"/>
            <w:hideMark/>
          </w:tcPr>
          <w:p w:rsidR="0074075E" w:rsidRPr="00FB03BE" w:rsidRDefault="0074075E" w:rsidP="0008226B">
            <w:pPr>
              <w:keepNext/>
              <w:spacing w:after="0"/>
              <w:jc w:val="right"/>
              <w:rPr>
                <w:rFonts w:cs="Arial"/>
                <w:szCs w:val="20"/>
                <w:lang w:eastAsia="hr-BA"/>
              </w:rPr>
            </w:pPr>
            <w:r w:rsidRPr="00FB03BE">
              <w:rPr>
                <w:rFonts w:cs="Arial"/>
                <w:szCs w:val="20"/>
                <w:lang w:eastAsia="hr-BA"/>
              </w:rPr>
              <w:t>2,0</w:t>
            </w:r>
          </w:p>
        </w:tc>
        <w:tc>
          <w:tcPr>
            <w:tcW w:w="768" w:type="pct"/>
            <w:shd w:val="clear" w:color="auto" w:fill="auto"/>
            <w:noWrap/>
            <w:vAlign w:val="bottom"/>
            <w:hideMark/>
          </w:tcPr>
          <w:p w:rsidR="0074075E" w:rsidRPr="00FB03BE" w:rsidRDefault="0074075E" w:rsidP="0008226B">
            <w:pPr>
              <w:keepNext/>
              <w:spacing w:after="0"/>
              <w:jc w:val="right"/>
              <w:rPr>
                <w:rFonts w:cs="Arial"/>
                <w:szCs w:val="20"/>
                <w:lang w:eastAsia="hr-BA"/>
              </w:rPr>
            </w:pPr>
            <w:r w:rsidRPr="00FB03BE">
              <w:rPr>
                <w:rFonts w:cs="Arial"/>
                <w:szCs w:val="20"/>
                <w:lang w:eastAsia="hr-BA"/>
              </w:rPr>
              <w:t>2,2</w:t>
            </w:r>
          </w:p>
        </w:tc>
      </w:tr>
    </w:tbl>
    <w:p w:rsidR="0074075E" w:rsidRPr="00FB03BE" w:rsidRDefault="0074075E" w:rsidP="0074075E">
      <w:pPr>
        <w:pStyle w:val="Caption"/>
      </w:pPr>
      <w:r w:rsidRPr="00FB03BE">
        <w:t xml:space="preserve">Tablica </w:t>
      </w:r>
      <w:r w:rsidRPr="00FB03BE">
        <w:fldChar w:fldCharType="begin"/>
      </w:r>
      <w:r w:rsidRPr="00FB03BE">
        <w:instrText xml:space="preserve"> SEQ Tablica \* ARABIC </w:instrText>
      </w:r>
      <w:r w:rsidRPr="00FB03BE">
        <w:fldChar w:fldCharType="separate"/>
      </w:r>
      <w:r w:rsidR="003153DD">
        <w:rPr>
          <w:noProof/>
        </w:rPr>
        <w:t>17</w:t>
      </w:r>
      <w:r w:rsidRPr="00FB03BE">
        <w:fldChar w:fldCharType="end"/>
      </w:r>
      <w:r w:rsidRPr="00FB03BE">
        <w:t xml:space="preserve"> Prosječna vrijednost BPK5 za razdoblje 2</w:t>
      </w:r>
    </w:p>
    <w:p w:rsidR="000A54E7" w:rsidRPr="00FB03BE" w:rsidRDefault="000A54E7" w:rsidP="00563ACA">
      <w:pPr>
        <w:pStyle w:val="Heading4"/>
      </w:pPr>
      <w:r w:rsidRPr="00FB03BE">
        <w:t>Dovod otpadne vode do UPOV-a</w:t>
      </w:r>
    </w:p>
    <w:p w:rsidR="000A54E7" w:rsidRPr="00FB03BE" w:rsidRDefault="000A54E7" w:rsidP="000A54E7">
      <w:r w:rsidRPr="00FB03BE">
        <w:t>CS-1/2 Malinska i CS-2 Kijac podižu otpadnu vodu iz dva smjera do prekidnog okna, odakle se gravitacijskim kolektorima dovodi do sabirnog okna i na UPOV.</w:t>
      </w:r>
    </w:p>
    <w:p w:rsidR="000A54E7" w:rsidRPr="00FB03BE" w:rsidRDefault="000A54E7" w:rsidP="000A54E7">
      <w:pPr>
        <w:rPr>
          <w:b/>
          <w:u w:val="single"/>
        </w:rPr>
      </w:pPr>
      <w:r w:rsidRPr="00FB03BE">
        <w:rPr>
          <w:b/>
          <w:u w:val="single"/>
        </w:rPr>
        <w:t>Dovodni kolektor</w:t>
      </w:r>
    </w:p>
    <w:p w:rsidR="000A54E7" w:rsidRPr="00FB03BE" w:rsidRDefault="000A54E7" w:rsidP="000A54E7">
      <w:r w:rsidRPr="00FB03BE">
        <w:t>Dovodni gravitacijski kolektor iz smjera Njivice (Kijac) P</w:t>
      </w:r>
      <w:r w:rsidR="00920948" w:rsidRPr="00FB03BE">
        <w:t>P</w:t>
      </w:r>
      <w:r w:rsidRPr="00FB03BE">
        <w:t xml:space="preserve"> DN 400 i kolektor iz smjera Malinske </w:t>
      </w:r>
      <w:r w:rsidR="00920948" w:rsidRPr="00FB03BE">
        <w:t>PP</w:t>
      </w:r>
      <w:r w:rsidRPr="00FB03BE">
        <w:t xml:space="preserve"> DN 500 spajaju se u sabirnom oknu iz kojega otpadna voda dotječe na ulaz UPOV Malinska-Njivice. </w:t>
      </w:r>
    </w:p>
    <w:p w:rsidR="000A54E7" w:rsidRPr="00FB03BE" w:rsidRDefault="000A54E7" w:rsidP="000A54E7">
      <w:pPr>
        <w:rPr>
          <w:b/>
          <w:u w:val="single"/>
        </w:rPr>
      </w:pPr>
      <w:r w:rsidRPr="00FB03BE">
        <w:rPr>
          <w:b/>
          <w:u w:val="single"/>
        </w:rPr>
        <w:t>Crpna stanica CS-1/2 Malinska</w:t>
      </w:r>
    </w:p>
    <w:p w:rsidR="000A54E7" w:rsidRPr="00FB03BE" w:rsidRDefault="000A54E7" w:rsidP="000A54E7">
      <w:r w:rsidRPr="00FB03BE">
        <w:t>Crpna stanica za transport otpadne vode do prekidnog okna iz smjera Malinske je sljedećih karakteristika:</w:t>
      </w:r>
    </w:p>
    <w:p w:rsidR="000A54E7" w:rsidRPr="00FB03BE" w:rsidRDefault="000A54E7" w:rsidP="000A54E7">
      <w:r w:rsidRPr="00FB03BE">
        <w:t>U crpni zdenac su ugrađene ABS crpke Tip AFP 1001  M300/4-43</w:t>
      </w:r>
      <w:r w:rsidR="00CB3C68" w:rsidRPr="00FB03BE">
        <w:t xml:space="preserve"> (P</w:t>
      </w:r>
      <w:r w:rsidR="00CB3C68" w:rsidRPr="00FB03BE">
        <w:rPr>
          <w:vertAlign w:val="subscript"/>
        </w:rPr>
        <w:t>2</w:t>
      </w:r>
      <w:r w:rsidR="00CB3C68" w:rsidRPr="00FB03BE">
        <w:t>=30 kW)</w:t>
      </w:r>
      <w:r w:rsidRPr="00FB03BE">
        <w:t xml:space="preserve">, </w:t>
      </w:r>
    </w:p>
    <w:p w:rsidR="000A54E7" w:rsidRPr="00FB03BE" w:rsidRDefault="000A54E7" w:rsidP="000A54E7">
      <w:r w:rsidRPr="00FB03BE">
        <w:t xml:space="preserve">H = 40 m; </w:t>
      </w:r>
    </w:p>
    <w:p w:rsidR="000A54E7" w:rsidRPr="00FB03BE" w:rsidRDefault="000A54E7" w:rsidP="000A54E7">
      <w:r w:rsidRPr="00FB03BE">
        <w:t xml:space="preserve">Q = 35 l/s; </w:t>
      </w:r>
    </w:p>
    <w:p w:rsidR="000A54E7" w:rsidRPr="00FB03BE" w:rsidRDefault="000A54E7" w:rsidP="000A54E7">
      <w:r w:rsidRPr="00FB03BE">
        <w:t>broj crpki  3</w:t>
      </w:r>
    </w:p>
    <w:p w:rsidR="000A54E7" w:rsidRPr="00FB03BE" w:rsidRDefault="000A54E7" w:rsidP="000A54E7">
      <w:r w:rsidRPr="00FB03BE">
        <w:t>Sustav rada crpki 2+1</w:t>
      </w:r>
      <w:r w:rsidRPr="00FB03BE">
        <w:sym w:font="Symbol" w:char="F0DE"/>
      </w:r>
      <w:r w:rsidRPr="00FB03BE">
        <w:t xml:space="preserve"> Q=</w:t>
      </w:r>
      <w:r w:rsidR="000271B8" w:rsidRPr="00FB03BE">
        <w:t>6</w:t>
      </w:r>
      <w:r w:rsidR="00920948" w:rsidRPr="00FB03BE">
        <w:t>4</w:t>
      </w:r>
      <w:r w:rsidRPr="00FB03BE">
        <w:t xml:space="preserve"> l/s, H=</w:t>
      </w:r>
      <w:r w:rsidR="000271B8" w:rsidRPr="00FB03BE">
        <w:t>40 m</w:t>
      </w:r>
      <w:r w:rsidRPr="00FB03BE">
        <w:t xml:space="preserve"> </w:t>
      </w:r>
    </w:p>
    <w:p w:rsidR="000A54E7" w:rsidRPr="00FB03BE" w:rsidRDefault="000A54E7" w:rsidP="000A54E7">
      <w:pPr>
        <w:rPr>
          <w:u w:val="single"/>
        </w:rPr>
      </w:pPr>
      <w:r w:rsidRPr="00FB03BE">
        <w:rPr>
          <w:u w:val="single"/>
        </w:rPr>
        <w:t>Tlačni cjevovod CS-1/2 Malinska</w:t>
      </w:r>
    </w:p>
    <w:p w:rsidR="000A54E7" w:rsidRPr="00FB03BE" w:rsidRDefault="000A54E7" w:rsidP="000A54E7">
      <w:r w:rsidRPr="00FB03BE">
        <w:t>L= 630 m, ductile DN 250</w:t>
      </w:r>
    </w:p>
    <w:p w:rsidR="000A54E7" w:rsidRPr="00FB03BE" w:rsidRDefault="000A54E7" w:rsidP="000A54E7">
      <w:pPr>
        <w:rPr>
          <w:b/>
          <w:u w:val="single"/>
        </w:rPr>
      </w:pPr>
      <w:r w:rsidRPr="00FB03BE">
        <w:rPr>
          <w:b/>
          <w:u w:val="single"/>
        </w:rPr>
        <w:lastRenderedPageBreak/>
        <w:t>Crpna stanica CS-2 Kijac</w:t>
      </w:r>
    </w:p>
    <w:p w:rsidR="000A54E7" w:rsidRPr="00FB03BE" w:rsidRDefault="000A54E7" w:rsidP="000A54E7">
      <w:r w:rsidRPr="00FB03BE">
        <w:t>Crpna stanica za transport otpadne vode do prekidnog okna iz smjera Njivice je sljedećih karakteristika:</w:t>
      </w:r>
    </w:p>
    <w:p w:rsidR="000A54E7" w:rsidRPr="00FB03BE" w:rsidRDefault="000A54E7" w:rsidP="000A54E7">
      <w:r w:rsidRPr="00FB03BE">
        <w:t>U crpni zdenac su ugrađene ABS crpke Tip AFP 1501-ME 450/4-44</w:t>
      </w:r>
      <w:r w:rsidR="00D00806" w:rsidRPr="00FB03BE">
        <w:t xml:space="preserve"> (P</w:t>
      </w:r>
      <w:r w:rsidR="00D00806" w:rsidRPr="00FB03BE">
        <w:rPr>
          <w:vertAlign w:val="subscript"/>
        </w:rPr>
        <w:t>2</w:t>
      </w:r>
      <w:r w:rsidR="00D00806" w:rsidRPr="00FB03BE">
        <w:t>=45 kW),</w:t>
      </w:r>
    </w:p>
    <w:p w:rsidR="000A54E7" w:rsidRPr="00FB03BE" w:rsidRDefault="000A54E7" w:rsidP="000A54E7">
      <w:r w:rsidRPr="00FB03BE">
        <w:t xml:space="preserve">H = 35 m </w:t>
      </w:r>
    </w:p>
    <w:p w:rsidR="000A54E7" w:rsidRPr="00FB03BE" w:rsidRDefault="000A54E7" w:rsidP="000A54E7">
      <w:r w:rsidRPr="00FB03BE">
        <w:t xml:space="preserve">Q = 79 l/s </w:t>
      </w:r>
    </w:p>
    <w:p w:rsidR="000A54E7" w:rsidRPr="00FB03BE" w:rsidRDefault="000A54E7" w:rsidP="000A54E7">
      <w:r w:rsidRPr="00FB03BE">
        <w:t>broj crpki  2</w:t>
      </w:r>
    </w:p>
    <w:p w:rsidR="000A54E7" w:rsidRPr="00FB03BE" w:rsidRDefault="000A54E7" w:rsidP="000A54E7">
      <w:r w:rsidRPr="00FB03BE">
        <w:t>Sustav rada crpki 1+1</w:t>
      </w:r>
    </w:p>
    <w:p w:rsidR="000A54E7" w:rsidRPr="00FB03BE" w:rsidRDefault="000A54E7" w:rsidP="000A54E7">
      <w:pPr>
        <w:rPr>
          <w:u w:val="single"/>
        </w:rPr>
      </w:pPr>
      <w:r w:rsidRPr="00FB03BE">
        <w:rPr>
          <w:u w:val="single"/>
        </w:rPr>
        <w:t>Tlačni cjevovod CS-2 Kijac</w:t>
      </w:r>
    </w:p>
    <w:p w:rsidR="000A54E7" w:rsidRPr="00FB03BE" w:rsidRDefault="000A54E7" w:rsidP="000A54E7">
      <w:r w:rsidRPr="00FB03BE">
        <w:t>L= 277 m, ductile DN 250</w:t>
      </w:r>
    </w:p>
    <w:p w:rsidR="0074075E" w:rsidRPr="00FB03BE" w:rsidRDefault="0074075E">
      <w:pPr>
        <w:spacing w:before="0" w:after="200" w:line="276" w:lineRule="auto"/>
        <w:jc w:val="left"/>
        <w:rPr>
          <w:rFonts w:eastAsiaTheme="majorEastAsia" w:cstheme="majorBidi"/>
          <w:b/>
          <w:bCs/>
          <w:iCs/>
        </w:rPr>
      </w:pPr>
      <w:r w:rsidRPr="00FB03BE">
        <w:br w:type="page"/>
      </w:r>
    </w:p>
    <w:p w:rsidR="00F85E92" w:rsidRPr="00FB03BE" w:rsidRDefault="00F85E92" w:rsidP="00563ACA">
      <w:pPr>
        <w:pStyle w:val="Heading4"/>
      </w:pPr>
      <w:r w:rsidRPr="00FB03BE">
        <w:lastRenderedPageBreak/>
        <w:t>Postojeće građevine</w:t>
      </w:r>
    </w:p>
    <w:p w:rsidR="000A54E7" w:rsidRPr="00FB03BE" w:rsidRDefault="000A54E7" w:rsidP="000A54E7">
      <w:r w:rsidRPr="00FB03BE">
        <w:t>Platoi postojeće građevine nalaze se na koti +10,95 – 12,20 m n.m i na njemu su izgrađene sljedeće opremljene građevine:</w:t>
      </w:r>
    </w:p>
    <w:p w:rsidR="000A54E7" w:rsidRPr="00FB03BE" w:rsidRDefault="000A54E7" w:rsidP="000A54E7">
      <w:pPr>
        <w:rPr>
          <w:b/>
        </w:rPr>
      </w:pPr>
      <w:r w:rsidRPr="00FB03BE">
        <w:rPr>
          <w:b/>
        </w:rPr>
        <w:t xml:space="preserve">Pogonska zgrada </w:t>
      </w:r>
    </w:p>
    <w:p w:rsidR="000A54E7" w:rsidRPr="00FB03BE" w:rsidRDefault="000A54E7" w:rsidP="000A54E7">
      <w:pPr>
        <w:rPr>
          <w:u w:val="single"/>
        </w:rPr>
      </w:pPr>
      <w:r w:rsidRPr="00FB03BE">
        <w:t>Tlocrtna veličina cca 24,90 x 10,90 m + cca 7,00 x 13,90 m, najmanja svijetla visina cca 5,30 m, visina atike cca 6,70 m. Neto površina pogonske zgrade 474,40 m</w:t>
      </w:r>
      <w:r w:rsidRPr="00FB03BE">
        <w:rPr>
          <w:vertAlign w:val="superscript"/>
        </w:rPr>
        <w:t>2</w:t>
      </w:r>
      <w:r w:rsidRPr="00FB03BE">
        <w:t>.</w:t>
      </w:r>
    </w:p>
    <w:p w:rsidR="000A54E7" w:rsidRPr="00FB03BE" w:rsidRDefault="000A54E7" w:rsidP="000A54E7">
      <w:r w:rsidRPr="00FB03BE">
        <w:t>U pogonskoj zgradi su sljedeće prostorije:</w:t>
      </w:r>
    </w:p>
    <w:p w:rsidR="000A54E7" w:rsidRPr="00FB03BE" w:rsidRDefault="000A54E7" w:rsidP="00A82D91">
      <w:pPr>
        <w:pStyle w:val="ListParagraph"/>
        <w:numPr>
          <w:ilvl w:val="0"/>
          <w:numId w:val="225"/>
        </w:numPr>
      </w:pPr>
      <w:r w:rsidRPr="00FB03BE">
        <w:t xml:space="preserve">strojarnica </w:t>
      </w:r>
    </w:p>
    <w:p w:rsidR="000A54E7" w:rsidRPr="00FB03BE" w:rsidRDefault="000A54E7" w:rsidP="00A82D91">
      <w:pPr>
        <w:pStyle w:val="ListParagraph"/>
        <w:numPr>
          <w:ilvl w:val="0"/>
          <w:numId w:val="225"/>
        </w:numPr>
      </w:pPr>
      <w:r w:rsidRPr="00FB03BE">
        <w:t>podrum strojarnice</w:t>
      </w:r>
    </w:p>
    <w:p w:rsidR="000A54E7" w:rsidRPr="00FB03BE" w:rsidRDefault="000A54E7" w:rsidP="00A82D91">
      <w:pPr>
        <w:pStyle w:val="ListParagraph"/>
        <w:numPr>
          <w:ilvl w:val="0"/>
          <w:numId w:val="225"/>
        </w:numPr>
      </w:pPr>
      <w:r w:rsidRPr="00FB03BE">
        <w:t>prostorija za prihvat i obradu sadržaja septičkih jama</w:t>
      </w:r>
    </w:p>
    <w:p w:rsidR="000A54E7" w:rsidRPr="00FB03BE" w:rsidRDefault="000A54E7" w:rsidP="00A82D91">
      <w:pPr>
        <w:pStyle w:val="ListParagraph"/>
        <w:numPr>
          <w:ilvl w:val="0"/>
          <w:numId w:val="225"/>
        </w:numPr>
      </w:pPr>
      <w:r w:rsidRPr="00FB03BE">
        <w:t>bazen za obrađene sadržaje septičkih jama</w:t>
      </w:r>
    </w:p>
    <w:p w:rsidR="000A54E7" w:rsidRPr="00FB03BE" w:rsidRDefault="000A54E7" w:rsidP="00A82D91">
      <w:pPr>
        <w:pStyle w:val="ListParagraph"/>
        <w:numPr>
          <w:ilvl w:val="0"/>
          <w:numId w:val="225"/>
        </w:numPr>
      </w:pPr>
      <w:r w:rsidRPr="00FB03BE">
        <w:t>prostorija za smještaj ispirača zraka (scrubber)</w:t>
      </w:r>
    </w:p>
    <w:p w:rsidR="000A54E7" w:rsidRPr="00FB03BE" w:rsidRDefault="000A54E7" w:rsidP="00A82D91">
      <w:pPr>
        <w:pStyle w:val="ListParagraph"/>
        <w:numPr>
          <w:ilvl w:val="0"/>
          <w:numId w:val="225"/>
        </w:numPr>
      </w:pPr>
      <w:r w:rsidRPr="00FB03BE">
        <w:t>prostorija s elektroormarima</w:t>
      </w:r>
    </w:p>
    <w:p w:rsidR="000A54E7" w:rsidRPr="00FB03BE" w:rsidRDefault="000A54E7" w:rsidP="00A82D91">
      <w:pPr>
        <w:pStyle w:val="ListParagraph"/>
        <w:numPr>
          <w:ilvl w:val="0"/>
          <w:numId w:val="225"/>
        </w:numPr>
      </w:pPr>
      <w:r w:rsidRPr="00FB03BE">
        <w:t>2 spremišta</w:t>
      </w:r>
    </w:p>
    <w:p w:rsidR="000A54E7" w:rsidRPr="00FB03BE" w:rsidRDefault="000A54E7" w:rsidP="00A82D91">
      <w:pPr>
        <w:pStyle w:val="ListParagraph"/>
        <w:numPr>
          <w:ilvl w:val="0"/>
          <w:numId w:val="225"/>
        </w:numPr>
      </w:pPr>
      <w:r w:rsidRPr="00FB03BE">
        <w:t>garderoba sa sanitarijama</w:t>
      </w:r>
    </w:p>
    <w:p w:rsidR="000A54E7" w:rsidRPr="00FB03BE" w:rsidRDefault="000A54E7" w:rsidP="000A54E7">
      <w:r w:rsidRPr="00FB03BE">
        <w:rPr>
          <w:b/>
        </w:rPr>
        <w:t>Mjerni kanal</w:t>
      </w:r>
      <w:r w:rsidRPr="00FB03BE">
        <w:t xml:space="preserve"> tipa Venturi, svijetlih tlocrtnih dimenzija 1,20x13,20, s ultrazvučnim mjeračem protoka kapaciteta 250 l/s.</w:t>
      </w:r>
    </w:p>
    <w:p w:rsidR="000A54E7" w:rsidRPr="00FB03BE" w:rsidRDefault="000A54E7" w:rsidP="000A54E7">
      <w:r w:rsidRPr="00FB03BE">
        <w:rPr>
          <w:b/>
        </w:rPr>
        <w:t>Trafostanica</w:t>
      </w:r>
      <w:r w:rsidRPr="00FB03BE">
        <w:t xml:space="preserve"> koja je smještena izvan ograđene okućnice UPOV-a, na zasebnoj zemljišnoj čestici.</w:t>
      </w:r>
    </w:p>
    <w:p w:rsidR="000A54E7" w:rsidRPr="00FB03BE" w:rsidRDefault="000A54E7" w:rsidP="000A54E7">
      <w:r w:rsidRPr="00FB03BE">
        <w:rPr>
          <w:b/>
        </w:rPr>
        <w:t>Interne prometnice</w:t>
      </w:r>
      <w:r w:rsidRPr="00FB03BE">
        <w:t xml:space="preserve"> širine 6,0 m i manipulativni plato su asfatirani.</w:t>
      </w:r>
    </w:p>
    <w:p w:rsidR="000A54E7" w:rsidRPr="00FB03BE" w:rsidRDefault="000A54E7" w:rsidP="000A54E7">
      <w:pPr>
        <w:rPr>
          <w:u w:val="single"/>
        </w:rPr>
      </w:pPr>
      <w:r w:rsidRPr="00FB03BE">
        <w:t>Izveden je sustav oborinske odvodnje ograđene okućnice sa separatorom za zauljene vode kapaciteta 20 l/s i upojnim bunarom, sustav odvodnje sanitarne i tehnološke otpadne vode, hidrantska instalacija te instalacija potrošne pitke vode.</w:t>
      </w:r>
    </w:p>
    <w:p w:rsidR="00F85E92" w:rsidRPr="00FB03BE" w:rsidRDefault="000A54E7" w:rsidP="000A54E7">
      <w:pPr>
        <w:rPr>
          <w:rFonts w:eastAsia="Arial"/>
        </w:rPr>
      </w:pPr>
      <w:r w:rsidRPr="00FB03BE">
        <w:t xml:space="preserve">Cjevovodi tehnološke linije pročišćavanja otpadne vode izvedeni su od PP ili PEHD korugiranih cijevi </w:t>
      </w:r>
      <w:r w:rsidRPr="00FB03BE">
        <w:rPr>
          <w:rFonts w:eastAsia="Arial"/>
        </w:rPr>
        <w:t>OD/ID 630/542.</w:t>
      </w:r>
    </w:p>
    <w:p w:rsidR="000A54E7" w:rsidRPr="00FB03BE" w:rsidRDefault="000A54E7" w:rsidP="00563ACA">
      <w:pPr>
        <w:pStyle w:val="Heading4"/>
      </w:pPr>
      <w:r w:rsidRPr="00FB03BE">
        <w:t>Postojeći infrastrukturni priključci</w:t>
      </w:r>
    </w:p>
    <w:p w:rsidR="000A54E7" w:rsidRPr="00FB03BE" w:rsidRDefault="000A54E7" w:rsidP="000A54E7">
      <w:pPr>
        <w:rPr>
          <w:u w:val="single"/>
        </w:rPr>
      </w:pPr>
      <w:r w:rsidRPr="00FB03BE">
        <w:rPr>
          <w:u w:val="single"/>
        </w:rPr>
        <w:t>Pristupna cesta</w:t>
      </w:r>
    </w:p>
    <w:p w:rsidR="000A54E7" w:rsidRPr="00FB03BE" w:rsidRDefault="000A54E7" w:rsidP="000A54E7">
      <w:pPr>
        <w:rPr>
          <w:u w:val="single"/>
        </w:rPr>
      </w:pPr>
      <w:r w:rsidRPr="00FB03BE">
        <w:rPr>
          <w:u w:val="single"/>
        </w:rPr>
        <w:t>Dovod vode</w:t>
      </w:r>
    </w:p>
    <w:p w:rsidR="000A54E7" w:rsidRPr="00FB03BE" w:rsidRDefault="000A54E7" w:rsidP="000A54E7">
      <w:pPr>
        <w:rPr>
          <w:u w:val="single"/>
        </w:rPr>
      </w:pPr>
      <w:r w:rsidRPr="00FB03BE">
        <w:rPr>
          <w:u w:val="single"/>
        </w:rPr>
        <w:t>Dovod el. energije</w:t>
      </w:r>
    </w:p>
    <w:p w:rsidR="000A54E7" w:rsidRPr="00FB03BE" w:rsidRDefault="000A54E7" w:rsidP="000A54E7">
      <w:pPr>
        <w:rPr>
          <w:u w:val="single"/>
        </w:rPr>
      </w:pPr>
      <w:r w:rsidRPr="00FB03BE">
        <w:rPr>
          <w:u w:val="single"/>
        </w:rPr>
        <w:t>Telefon</w:t>
      </w:r>
    </w:p>
    <w:p w:rsidR="000A54E7" w:rsidRPr="00FB03BE" w:rsidRDefault="000A54E7" w:rsidP="000A54E7">
      <w:r w:rsidRPr="00FB03BE">
        <w:t xml:space="preserve">Utvrđivanje točnih visinskih kota i ostalih tehničkih podataka mjerodavnih za projektiranje obveza je izrađivača projektne dokumentacije. </w:t>
      </w:r>
    </w:p>
    <w:p w:rsidR="000A54E7" w:rsidRPr="00FB03BE" w:rsidRDefault="000A54E7" w:rsidP="00563ACA">
      <w:pPr>
        <w:pStyle w:val="Heading4"/>
      </w:pPr>
      <w:r w:rsidRPr="00FB03BE">
        <w:t>Postojeći podmorski ispust</w:t>
      </w:r>
    </w:p>
    <w:p w:rsidR="000A54E7" w:rsidRPr="00FB03BE" w:rsidRDefault="000A54E7" w:rsidP="000A54E7">
      <w:r w:rsidRPr="00FB03BE">
        <w:t>Dimenzije izgrađenog podmorskog ispusta i pripadajućih građevina:</w:t>
      </w:r>
    </w:p>
    <w:p w:rsidR="000A54E7" w:rsidRPr="00FB03BE" w:rsidRDefault="000A54E7" w:rsidP="00A82D91">
      <w:pPr>
        <w:pStyle w:val="ListParagraph"/>
        <w:numPr>
          <w:ilvl w:val="0"/>
          <w:numId w:val="226"/>
        </w:numPr>
      </w:pPr>
      <w:r w:rsidRPr="00FB03BE">
        <w:t>Dozažni bazen (dimenzija 14,40x 4,60 x 3,90 (4,20)</w:t>
      </w:r>
      <w:r w:rsidR="00920948" w:rsidRPr="00FB03BE">
        <w:t xml:space="preserve"> </w:t>
      </w:r>
      <w:r w:rsidRPr="00FB03BE">
        <w:t>m)</w:t>
      </w:r>
    </w:p>
    <w:p w:rsidR="000A54E7" w:rsidRPr="00FB03BE" w:rsidRDefault="000A54E7" w:rsidP="00A82D91">
      <w:pPr>
        <w:pStyle w:val="ListParagraph"/>
        <w:numPr>
          <w:ilvl w:val="0"/>
          <w:numId w:val="226"/>
        </w:numPr>
      </w:pPr>
      <w:r w:rsidRPr="00FB03BE">
        <w:t>Kopnena dionica podmorskog ispusta u duljini od 329,16</w:t>
      </w:r>
      <w:r w:rsidR="00920948" w:rsidRPr="00FB03BE">
        <w:t xml:space="preserve"> </w:t>
      </w:r>
      <w:r w:rsidRPr="00FB03BE">
        <w:t>m PEHD cijev DN 630/555mm; PE100; SDR 17; PN 10bar</w:t>
      </w:r>
    </w:p>
    <w:p w:rsidR="000A54E7" w:rsidRPr="00FB03BE" w:rsidRDefault="000A54E7" w:rsidP="00A82D91">
      <w:pPr>
        <w:pStyle w:val="ListParagraph"/>
        <w:numPr>
          <w:ilvl w:val="0"/>
          <w:numId w:val="226"/>
        </w:numPr>
      </w:pPr>
      <w:r w:rsidRPr="00FB03BE">
        <w:t>Armiranobetonsko odzračno okno (dimenzija 2,0</w:t>
      </w:r>
      <w:r w:rsidR="00920948" w:rsidRPr="00FB03BE">
        <w:t xml:space="preserve"> </w:t>
      </w:r>
      <w:r w:rsidRPr="00FB03BE">
        <w:t>m x 2,0</w:t>
      </w:r>
      <w:r w:rsidR="00920948" w:rsidRPr="00FB03BE">
        <w:t xml:space="preserve"> </w:t>
      </w:r>
      <w:r w:rsidRPr="00FB03BE">
        <w:t>m x 5,85</w:t>
      </w:r>
      <w:r w:rsidR="00920948" w:rsidRPr="00FB03BE">
        <w:t xml:space="preserve"> </w:t>
      </w:r>
      <w:r w:rsidRPr="00FB03BE">
        <w:t>m</w:t>
      </w:r>
    </w:p>
    <w:p w:rsidR="000A54E7" w:rsidRPr="00FB03BE" w:rsidRDefault="000A54E7" w:rsidP="00A82D91">
      <w:pPr>
        <w:pStyle w:val="ListParagraph"/>
        <w:numPr>
          <w:ilvl w:val="0"/>
          <w:numId w:val="226"/>
        </w:numPr>
      </w:pPr>
      <w:r w:rsidRPr="00FB03BE">
        <w:t>Morska dionica podmorskog ispusta (bez difuzora) u duljini od 620,0</w:t>
      </w:r>
      <w:r w:rsidR="00920948" w:rsidRPr="00FB03BE">
        <w:t xml:space="preserve"> </w:t>
      </w:r>
      <w:r w:rsidRPr="00FB03BE">
        <w:t>m PEHD cijev DN 500/441</w:t>
      </w:r>
      <w:r w:rsidR="00920948" w:rsidRPr="00FB03BE">
        <w:t xml:space="preserve"> </w:t>
      </w:r>
      <w:r w:rsidRPr="00FB03BE">
        <w:t>mm; PE100; SDR 17; PN 10bar</w:t>
      </w:r>
    </w:p>
    <w:p w:rsidR="000A54E7" w:rsidRPr="00FB03BE" w:rsidRDefault="000A54E7" w:rsidP="00A82D91">
      <w:pPr>
        <w:pStyle w:val="ListParagraph"/>
        <w:numPr>
          <w:ilvl w:val="0"/>
          <w:numId w:val="226"/>
        </w:numPr>
      </w:pPr>
      <w:r w:rsidRPr="00FB03BE">
        <w:t>Difuzor podmorskog ispusta u duljini od 105,0</w:t>
      </w:r>
      <w:r w:rsidR="00920948" w:rsidRPr="00FB03BE">
        <w:t xml:space="preserve"> </w:t>
      </w:r>
      <w:r w:rsidRPr="00FB03BE">
        <w:t>m: PEHD cijevi jednakih karakteristika, slijedećih nazivnih promjera DN500/441mm; L= 105,0</w:t>
      </w:r>
      <w:r w:rsidR="00920948" w:rsidRPr="00FB03BE">
        <w:t xml:space="preserve"> </w:t>
      </w:r>
      <w:r w:rsidRPr="00FB03BE">
        <w:t>m.</w:t>
      </w:r>
    </w:p>
    <w:p w:rsidR="000A54E7" w:rsidRPr="00FB03BE" w:rsidRDefault="000A54E7" w:rsidP="000A54E7">
      <w:r w:rsidRPr="00FB03BE">
        <w:lastRenderedPageBreak/>
        <w:t>Detaljan opis izgrađene građevine nalazi se u projektu izvedenog stanja</w:t>
      </w:r>
      <w:r w:rsidR="005256AF" w:rsidRPr="00FB03BE">
        <w:t xml:space="preserve"> </w:t>
      </w:r>
      <w:r w:rsidRPr="00FB03BE">
        <w:t>Projekt izvedenog stanja – Podmorski ispust pročišćenih otpadnih voda sustava „Malinska-Njivice“, (STRABAG-Hidroinženjering d.o.o. Split, br. projekta T.D. 679/2015, listopad 2015.)</w:t>
      </w:r>
    </w:p>
    <w:p w:rsidR="000A54E7" w:rsidRPr="00FB03BE" w:rsidRDefault="000A54E7" w:rsidP="00563ACA">
      <w:pPr>
        <w:pStyle w:val="Heading4"/>
      </w:pPr>
      <w:r w:rsidRPr="00FB03BE">
        <w:t>Postojeća oprema</w:t>
      </w:r>
      <w:r w:rsidR="002C6FE9" w:rsidRPr="00FB03BE">
        <w:t xml:space="preserve"> UPOV-a</w:t>
      </w:r>
    </w:p>
    <w:p w:rsidR="000F1E97" w:rsidRPr="00FB03BE" w:rsidRDefault="000F1E97" w:rsidP="000F1E97">
      <w:pPr>
        <w:rPr>
          <w:b/>
        </w:rPr>
      </w:pPr>
      <w:r w:rsidRPr="00FB03BE">
        <w:rPr>
          <w:b/>
        </w:rPr>
        <w:t>Automatska gruba rešetka</w:t>
      </w:r>
    </w:p>
    <w:p w:rsidR="000F1E97" w:rsidRPr="00FB03BE" w:rsidRDefault="000F1E97" w:rsidP="000F1E97">
      <w:r w:rsidRPr="00FB03BE">
        <w:t>Automatska gruba rešetka ugrađena je u armiranobetonski kanal u pogonskoj zgradi 1.</w:t>
      </w:r>
    </w:p>
    <w:p w:rsidR="000F1E97" w:rsidRPr="00FB03BE" w:rsidRDefault="000F1E97" w:rsidP="000F1E97">
      <w:pPr>
        <w:rPr>
          <w:rFonts w:eastAsia="Calibri"/>
        </w:rPr>
      </w:pPr>
      <w:r w:rsidRPr="00FB03BE">
        <w:rPr>
          <w:rFonts w:eastAsia="Calibri"/>
        </w:rPr>
        <w:t>Tehnički podaci automatske grube rešetke:</w:t>
      </w:r>
    </w:p>
    <w:p w:rsidR="000F1E97" w:rsidRPr="00FB03BE" w:rsidRDefault="000F1E97" w:rsidP="00A82D91">
      <w:pPr>
        <w:pStyle w:val="ListParagraph"/>
        <w:numPr>
          <w:ilvl w:val="0"/>
          <w:numId w:val="227"/>
        </w:numPr>
        <w:rPr>
          <w:rFonts w:eastAsia="Calibri"/>
        </w:rPr>
      </w:pPr>
      <w:r w:rsidRPr="00FB03BE">
        <w:rPr>
          <w:rFonts w:eastAsia="Calibri"/>
        </w:rPr>
        <w:t xml:space="preserve">proizvođač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FLUITECO</w:t>
      </w:r>
    </w:p>
    <w:p w:rsidR="000F1E97" w:rsidRPr="00FB03BE" w:rsidRDefault="000F1E97" w:rsidP="00A82D91">
      <w:pPr>
        <w:pStyle w:val="ListParagraph"/>
        <w:numPr>
          <w:ilvl w:val="0"/>
          <w:numId w:val="227"/>
        </w:numPr>
        <w:rPr>
          <w:rFonts w:eastAsia="Calibri"/>
        </w:rPr>
      </w:pPr>
      <w:r w:rsidRPr="00FB03BE">
        <w:rPr>
          <w:rFonts w:eastAsia="Calibri"/>
        </w:rPr>
        <w:t xml:space="preserve">tip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SMC 07 2020</w:t>
      </w:r>
    </w:p>
    <w:p w:rsidR="000F1E97" w:rsidRPr="00FB03BE" w:rsidRDefault="000F1E97" w:rsidP="00A82D91">
      <w:pPr>
        <w:pStyle w:val="ListParagraph"/>
        <w:numPr>
          <w:ilvl w:val="0"/>
          <w:numId w:val="227"/>
        </w:numPr>
        <w:rPr>
          <w:rFonts w:eastAsia="Calibri"/>
        </w:rPr>
      </w:pPr>
      <w:r w:rsidRPr="00FB03BE">
        <w:rPr>
          <w:rFonts w:eastAsia="Calibri"/>
        </w:rPr>
        <w:t xml:space="preserve">broj komada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1 (jedan)</w:t>
      </w:r>
    </w:p>
    <w:p w:rsidR="000F1E97" w:rsidRPr="00FB03BE" w:rsidRDefault="000F1E97" w:rsidP="00A82D91">
      <w:pPr>
        <w:pStyle w:val="ListParagraph"/>
        <w:numPr>
          <w:ilvl w:val="0"/>
          <w:numId w:val="227"/>
        </w:numPr>
        <w:rPr>
          <w:rFonts w:eastAsia="Calibri"/>
        </w:rPr>
      </w:pPr>
      <w:r w:rsidRPr="00FB03BE">
        <w:rPr>
          <w:rFonts w:eastAsia="Calibri"/>
        </w:rPr>
        <w:t xml:space="preserve">nazivni protok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240 l/s</w:t>
      </w:r>
    </w:p>
    <w:p w:rsidR="000F1E97" w:rsidRPr="00FB03BE" w:rsidRDefault="000F1E97" w:rsidP="00A82D91">
      <w:pPr>
        <w:pStyle w:val="ListParagraph"/>
        <w:numPr>
          <w:ilvl w:val="0"/>
          <w:numId w:val="227"/>
        </w:numPr>
        <w:rPr>
          <w:rFonts w:eastAsia="Calibri"/>
        </w:rPr>
      </w:pPr>
      <w:r w:rsidRPr="00FB03BE">
        <w:rPr>
          <w:rFonts w:eastAsia="Calibri"/>
        </w:rPr>
        <w:t xml:space="preserve">razmak rešetki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20 mm</w:t>
      </w:r>
    </w:p>
    <w:p w:rsidR="000F1E97" w:rsidRPr="00FB03BE" w:rsidRDefault="000F1E97" w:rsidP="00A82D91">
      <w:pPr>
        <w:pStyle w:val="ListParagraph"/>
        <w:numPr>
          <w:ilvl w:val="0"/>
          <w:numId w:val="227"/>
        </w:numPr>
        <w:rPr>
          <w:rFonts w:eastAsia="Calibri"/>
        </w:rPr>
      </w:pPr>
      <w:r w:rsidRPr="00FB03BE">
        <w:rPr>
          <w:rFonts w:eastAsia="Calibri"/>
        </w:rPr>
        <w:t>širina kanala</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700 mm</w:t>
      </w:r>
    </w:p>
    <w:p w:rsidR="000F1E97" w:rsidRPr="00FB03BE" w:rsidRDefault="000F1E97" w:rsidP="00A82D91">
      <w:pPr>
        <w:pStyle w:val="ListParagraph"/>
        <w:numPr>
          <w:ilvl w:val="0"/>
          <w:numId w:val="227"/>
        </w:numPr>
        <w:rPr>
          <w:rFonts w:eastAsia="Calibri"/>
        </w:rPr>
      </w:pPr>
      <w:r w:rsidRPr="00FB03BE">
        <w:rPr>
          <w:rFonts w:eastAsia="Calibri"/>
        </w:rPr>
        <w:t>dubina kanala</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1000 mm</w:t>
      </w:r>
    </w:p>
    <w:p w:rsidR="000F1E97" w:rsidRPr="00FB03BE" w:rsidRDefault="000F1E97" w:rsidP="00A82D91">
      <w:pPr>
        <w:pStyle w:val="ListParagraph"/>
        <w:numPr>
          <w:ilvl w:val="0"/>
          <w:numId w:val="227"/>
        </w:numPr>
        <w:rPr>
          <w:rFonts w:eastAsia="Calibri"/>
        </w:rPr>
      </w:pPr>
      <w:r w:rsidRPr="00FB03BE">
        <w:rPr>
          <w:rFonts w:eastAsia="Calibri"/>
        </w:rPr>
        <w:t xml:space="preserve">kut instalacije (nagib uređaja)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75°</w:t>
      </w:r>
    </w:p>
    <w:p w:rsidR="000F1E97" w:rsidRPr="00FB03BE" w:rsidRDefault="000F1E97" w:rsidP="00A82D91">
      <w:pPr>
        <w:pStyle w:val="ListParagraph"/>
        <w:numPr>
          <w:ilvl w:val="0"/>
          <w:numId w:val="227"/>
        </w:numPr>
        <w:rPr>
          <w:rFonts w:eastAsia="Calibri"/>
        </w:rPr>
      </w:pPr>
      <w:r w:rsidRPr="00FB03BE">
        <w:rPr>
          <w:rFonts w:eastAsia="Calibri"/>
        </w:rPr>
        <w:t xml:space="preserve">vrsta materijala </w:t>
      </w:r>
      <w:r w:rsidRPr="00FB03BE">
        <w:rPr>
          <w:rFonts w:eastAsia="Calibri"/>
        </w:rPr>
        <w:tab/>
      </w:r>
      <w:r w:rsidRPr="00FB03BE">
        <w:rPr>
          <w:rFonts w:eastAsia="Calibri"/>
        </w:rPr>
        <w:tab/>
      </w:r>
      <w:r w:rsidRPr="00FB03BE">
        <w:rPr>
          <w:rFonts w:eastAsia="Calibri"/>
        </w:rPr>
        <w:tab/>
      </w:r>
      <w:r w:rsidRPr="00FB03BE">
        <w:rPr>
          <w:rFonts w:eastAsia="Calibri"/>
        </w:rPr>
        <w:tab/>
        <w:t xml:space="preserve">    </w:t>
      </w:r>
      <w:r w:rsidRPr="00FB03BE">
        <w:rPr>
          <w:rFonts w:eastAsia="Calibri"/>
        </w:rPr>
        <w:tab/>
      </w:r>
      <w:r w:rsidRPr="00FB03BE">
        <w:rPr>
          <w:rFonts w:eastAsia="Calibri"/>
        </w:rPr>
        <w:tab/>
        <w:t>AISI 316L, nehr. čelik</w:t>
      </w:r>
    </w:p>
    <w:p w:rsidR="000F1E97" w:rsidRPr="00FB03BE" w:rsidRDefault="000F1E97" w:rsidP="00A82D91">
      <w:pPr>
        <w:pStyle w:val="ListParagraph"/>
        <w:numPr>
          <w:ilvl w:val="0"/>
          <w:numId w:val="227"/>
        </w:numPr>
        <w:rPr>
          <w:rFonts w:eastAsia="Calibri"/>
        </w:rPr>
      </w:pPr>
      <w:r w:rsidRPr="00FB03BE">
        <w:rPr>
          <w:rFonts w:eastAsia="Calibri"/>
        </w:rPr>
        <w:t xml:space="preserve">površinska obrada </w:t>
      </w:r>
      <w:r w:rsidRPr="00FB03BE">
        <w:rPr>
          <w:rFonts w:eastAsia="Calibri"/>
        </w:rPr>
        <w:tab/>
      </w:r>
      <w:r w:rsidRPr="00FB03BE">
        <w:rPr>
          <w:rFonts w:eastAsia="Calibri"/>
        </w:rPr>
        <w:tab/>
      </w:r>
      <w:r w:rsidRPr="00FB03BE">
        <w:rPr>
          <w:rFonts w:eastAsia="Calibri"/>
        </w:rPr>
        <w:tab/>
      </w:r>
      <w:r w:rsidRPr="00FB03BE">
        <w:rPr>
          <w:rFonts w:eastAsia="Calibri"/>
        </w:rPr>
        <w:tab/>
        <w:t xml:space="preserve">    </w:t>
      </w:r>
      <w:r w:rsidRPr="00FB03BE">
        <w:rPr>
          <w:rFonts w:eastAsia="Calibri"/>
        </w:rPr>
        <w:tab/>
      </w:r>
      <w:r w:rsidRPr="00FB03BE">
        <w:rPr>
          <w:rFonts w:eastAsia="Calibri"/>
        </w:rPr>
        <w:tab/>
        <w:t>bajcano i pasivizirano</w:t>
      </w:r>
    </w:p>
    <w:p w:rsidR="000F1E97" w:rsidRPr="00FB03BE" w:rsidRDefault="000F1E97" w:rsidP="00A82D91">
      <w:pPr>
        <w:pStyle w:val="ListParagraph"/>
        <w:numPr>
          <w:ilvl w:val="0"/>
          <w:numId w:val="227"/>
        </w:numPr>
        <w:rPr>
          <w:rFonts w:eastAsia="Calibri"/>
        </w:rPr>
      </w:pPr>
      <w:r w:rsidRPr="00FB03BE">
        <w:rPr>
          <w:rFonts w:eastAsia="Calibri"/>
        </w:rPr>
        <w:t xml:space="preserve">pogonska jedinica - elektromotor s reduktorom </w:t>
      </w:r>
      <w:r w:rsidRPr="00FB03BE">
        <w:rPr>
          <w:rFonts w:eastAsia="Calibri"/>
        </w:rPr>
        <w:tab/>
      </w:r>
      <w:r w:rsidRPr="00FB03BE">
        <w:rPr>
          <w:rFonts w:eastAsia="Calibri"/>
        </w:rPr>
        <w:tab/>
        <w:t>P = 1,1 kW, 400/50 V/Hz, 10 min</w:t>
      </w:r>
      <w:r w:rsidRPr="00FB03BE">
        <w:rPr>
          <w:rFonts w:eastAsia="Calibri"/>
          <w:vertAlign w:val="superscript"/>
        </w:rPr>
        <w:t>-1</w:t>
      </w:r>
      <w:r w:rsidRPr="00FB03BE">
        <w:rPr>
          <w:rFonts w:eastAsia="Calibri"/>
        </w:rPr>
        <w:t xml:space="preserve"> </w:t>
      </w:r>
    </w:p>
    <w:p w:rsidR="000F1E97" w:rsidRPr="00FB03BE" w:rsidRDefault="000F1E97" w:rsidP="000F1E97">
      <w:pPr>
        <w:rPr>
          <w:b/>
        </w:rPr>
      </w:pPr>
      <w:r w:rsidRPr="00FB03BE">
        <w:rPr>
          <w:b/>
        </w:rPr>
        <w:t>Pužna presa s pranjem otpada sa grube rešetke</w:t>
      </w:r>
    </w:p>
    <w:p w:rsidR="000F1E97" w:rsidRPr="00FB03BE" w:rsidRDefault="000F1E97" w:rsidP="000F1E97">
      <w:r w:rsidRPr="00FB03BE">
        <w:t>U pužnoj presi ispire se i kompaktira otpad izdvojen na gruboj rešetki. Obrađeni otpad odlaže se u kontinuiranu plastičnu vreću postavljenu u komunalni kontejner. Presa i kontejner postavljeni su u pogonskoj zgradi 1.</w:t>
      </w:r>
    </w:p>
    <w:p w:rsidR="000F1E97" w:rsidRPr="00FB03BE" w:rsidRDefault="000F1E97" w:rsidP="000F1E97">
      <w:pPr>
        <w:rPr>
          <w:rFonts w:eastAsia="Calibri"/>
        </w:rPr>
      </w:pPr>
      <w:r w:rsidRPr="00FB03BE">
        <w:rPr>
          <w:rFonts w:eastAsia="Calibri"/>
        </w:rPr>
        <w:t>Tehnički podaci pužne prese s pranjem:</w:t>
      </w:r>
    </w:p>
    <w:p w:rsidR="000F1E97" w:rsidRPr="00FB03BE" w:rsidRDefault="000F1E97" w:rsidP="00A82D91">
      <w:pPr>
        <w:pStyle w:val="ListParagraph"/>
        <w:numPr>
          <w:ilvl w:val="0"/>
          <w:numId w:val="228"/>
        </w:numPr>
        <w:rPr>
          <w:rFonts w:eastAsia="Calibri"/>
        </w:rPr>
      </w:pPr>
      <w:r w:rsidRPr="00FB03BE">
        <w:rPr>
          <w:rFonts w:eastAsia="Calibri"/>
        </w:rPr>
        <w:t xml:space="preserve">proizvođač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FLUITECO</w:t>
      </w:r>
    </w:p>
    <w:p w:rsidR="000F1E97" w:rsidRPr="00FB03BE" w:rsidRDefault="000F1E97" w:rsidP="00A82D91">
      <w:pPr>
        <w:pStyle w:val="ListParagraph"/>
        <w:numPr>
          <w:ilvl w:val="0"/>
          <w:numId w:val="228"/>
        </w:numPr>
        <w:rPr>
          <w:rFonts w:eastAsia="Calibri"/>
        </w:rPr>
      </w:pPr>
      <w:r w:rsidRPr="00FB03BE">
        <w:rPr>
          <w:rFonts w:eastAsia="Calibri"/>
        </w:rPr>
        <w:t xml:space="preserve">tip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CPP 200</w:t>
      </w:r>
    </w:p>
    <w:p w:rsidR="000F1E97" w:rsidRPr="00FB03BE" w:rsidRDefault="000F1E97" w:rsidP="00A82D91">
      <w:pPr>
        <w:pStyle w:val="ListParagraph"/>
        <w:numPr>
          <w:ilvl w:val="0"/>
          <w:numId w:val="228"/>
        </w:numPr>
        <w:rPr>
          <w:rFonts w:eastAsia="Calibri"/>
        </w:rPr>
      </w:pPr>
      <w:r w:rsidRPr="00FB03BE">
        <w:rPr>
          <w:rFonts w:eastAsia="Calibri"/>
        </w:rPr>
        <w:t xml:space="preserve">broj komada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1 (jedan)</w:t>
      </w:r>
    </w:p>
    <w:p w:rsidR="000F1E97" w:rsidRPr="00FB03BE" w:rsidRDefault="000F1E97" w:rsidP="00A82D91">
      <w:pPr>
        <w:pStyle w:val="ListParagraph"/>
        <w:numPr>
          <w:ilvl w:val="0"/>
          <w:numId w:val="228"/>
        </w:numPr>
        <w:rPr>
          <w:rFonts w:eastAsia="Calibri"/>
        </w:rPr>
      </w:pPr>
      <w:r w:rsidRPr="00FB03BE">
        <w:rPr>
          <w:rFonts w:eastAsia="Calibri"/>
        </w:rPr>
        <w:t xml:space="preserve">kapacitet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2 m</w:t>
      </w:r>
      <w:r w:rsidRPr="00FB03BE">
        <w:rPr>
          <w:rFonts w:eastAsia="Calibri"/>
          <w:vertAlign w:val="superscript"/>
        </w:rPr>
        <w:t>3</w:t>
      </w:r>
      <w:r w:rsidRPr="00FB03BE">
        <w:rPr>
          <w:rFonts w:eastAsia="Calibri"/>
        </w:rPr>
        <w:t>/h (suhoće 35%)</w:t>
      </w:r>
    </w:p>
    <w:p w:rsidR="000F1E97" w:rsidRPr="00FB03BE" w:rsidRDefault="000F1E97" w:rsidP="00A82D91">
      <w:pPr>
        <w:pStyle w:val="ListParagraph"/>
        <w:numPr>
          <w:ilvl w:val="0"/>
          <w:numId w:val="228"/>
        </w:numPr>
        <w:rPr>
          <w:rFonts w:eastAsia="Calibri"/>
        </w:rPr>
      </w:pPr>
      <w:r w:rsidRPr="00FB03BE">
        <w:rPr>
          <w:rFonts w:eastAsia="Calibri"/>
        </w:rPr>
        <w:t>stupanj umanjivanja volumena otpada</w:t>
      </w:r>
      <w:r w:rsidRPr="00FB03BE">
        <w:rPr>
          <w:rFonts w:eastAsia="Calibri"/>
        </w:rPr>
        <w:tab/>
      </w:r>
      <w:r w:rsidRPr="00FB03BE">
        <w:rPr>
          <w:rFonts w:eastAsia="Calibri"/>
        </w:rPr>
        <w:tab/>
      </w:r>
      <w:r w:rsidRPr="00FB03BE">
        <w:rPr>
          <w:rFonts w:eastAsia="Calibri"/>
        </w:rPr>
        <w:tab/>
      </w:r>
      <w:r w:rsidRPr="00FB03BE">
        <w:rPr>
          <w:rFonts w:eastAsia="Calibri"/>
        </w:rPr>
        <w:tab/>
        <w:t>60%</w:t>
      </w:r>
    </w:p>
    <w:p w:rsidR="000F1E97" w:rsidRPr="00FB03BE" w:rsidRDefault="000F1E97" w:rsidP="00A82D91">
      <w:pPr>
        <w:pStyle w:val="ListParagraph"/>
        <w:numPr>
          <w:ilvl w:val="0"/>
          <w:numId w:val="228"/>
        </w:numPr>
        <w:rPr>
          <w:rFonts w:eastAsia="Calibri"/>
        </w:rPr>
      </w:pPr>
      <w:r w:rsidRPr="00FB03BE">
        <w:rPr>
          <w:rFonts w:eastAsia="Calibri"/>
        </w:rPr>
        <w:t>promjer pužnice</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200 mm</w:t>
      </w:r>
    </w:p>
    <w:p w:rsidR="000F1E97" w:rsidRPr="00FB03BE" w:rsidRDefault="000F1E97" w:rsidP="00A82D91">
      <w:pPr>
        <w:pStyle w:val="ListParagraph"/>
        <w:numPr>
          <w:ilvl w:val="0"/>
          <w:numId w:val="228"/>
        </w:numPr>
        <w:rPr>
          <w:rFonts w:eastAsia="Calibri"/>
        </w:rPr>
      </w:pPr>
      <w:r w:rsidRPr="00FB03BE">
        <w:rPr>
          <w:rFonts w:eastAsia="Calibri"/>
        </w:rPr>
        <w:t>tip pužnice</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s osovinom</w:t>
      </w:r>
    </w:p>
    <w:p w:rsidR="000F1E97" w:rsidRPr="00FB03BE" w:rsidRDefault="000F1E97" w:rsidP="00A82D91">
      <w:pPr>
        <w:pStyle w:val="ListParagraph"/>
        <w:numPr>
          <w:ilvl w:val="0"/>
          <w:numId w:val="228"/>
        </w:numPr>
        <w:rPr>
          <w:rFonts w:eastAsia="Calibri"/>
        </w:rPr>
      </w:pPr>
      <w:r w:rsidRPr="00FB03BE">
        <w:rPr>
          <w:rFonts w:eastAsia="Calibri"/>
        </w:rPr>
        <w:t>vanjski promjer pužnice</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225 mm</w:t>
      </w:r>
    </w:p>
    <w:p w:rsidR="000F1E97" w:rsidRPr="00FB03BE" w:rsidRDefault="000F1E97" w:rsidP="00A82D91">
      <w:pPr>
        <w:pStyle w:val="ListParagraph"/>
        <w:numPr>
          <w:ilvl w:val="0"/>
          <w:numId w:val="228"/>
        </w:numPr>
        <w:rPr>
          <w:rFonts w:eastAsia="Calibri"/>
        </w:rPr>
      </w:pPr>
      <w:r w:rsidRPr="00FB03BE">
        <w:rPr>
          <w:rFonts w:eastAsia="Calibri"/>
        </w:rPr>
        <w:t>snaga elektromotora</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1,5 kW</w:t>
      </w:r>
    </w:p>
    <w:p w:rsidR="000F1E97" w:rsidRPr="00FB03BE" w:rsidRDefault="000F1E97" w:rsidP="00A82D91">
      <w:pPr>
        <w:pStyle w:val="ListParagraph"/>
        <w:numPr>
          <w:ilvl w:val="0"/>
          <w:numId w:val="228"/>
        </w:numPr>
        <w:rPr>
          <w:rFonts w:eastAsia="Calibri"/>
        </w:rPr>
      </w:pPr>
      <w:r w:rsidRPr="00FB03BE">
        <w:rPr>
          <w:rFonts w:eastAsia="Calibri"/>
        </w:rPr>
        <w:t>napajanje</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400 V. class. F380V.50Hz</w:t>
      </w:r>
    </w:p>
    <w:p w:rsidR="000F1E97" w:rsidRPr="00FB03BE" w:rsidRDefault="000F1E97" w:rsidP="00A82D91">
      <w:pPr>
        <w:pStyle w:val="ListParagraph"/>
        <w:numPr>
          <w:ilvl w:val="0"/>
          <w:numId w:val="228"/>
        </w:numPr>
        <w:rPr>
          <w:rFonts w:eastAsia="Calibri"/>
        </w:rPr>
      </w:pPr>
      <w:r w:rsidRPr="00FB03BE">
        <w:rPr>
          <w:rFonts w:eastAsia="Calibri"/>
        </w:rPr>
        <w:t>broj okretaja</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8 o/min</w:t>
      </w:r>
    </w:p>
    <w:p w:rsidR="000F1E97" w:rsidRPr="00FB03BE" w:rsidRDefault="000F1E97" w:rsidP="00A82D91">
      <w:pPr>
        <w:pStyle w:val="ListParagraph"/>
        <w:numPr>
          <w:ilvl w:val="0"/>
          <w:numId w:val="228"/>
        </w:numPr>
        <w:rPr>
          <w:rFonts w:eastAsia="Calibri"/>
        </w:rPr>
      </w:pPr>
      <w:r w:rsidRPr="00FB03BE">
        <w:rPr>
          <w:rFonts w:eastAsia="Calibri"/>
        </w:rPr>
        <w:t>stupanj zaštite motora</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IP55</w:t>
      </w:r>
    </w:p>
    <w:p w:rsidR="000F1E97" w:rsidRPr="00FB03BE" w:rsidRDefault="000F1E97" w:rsidP="00A82D91">
      <w:pPr>
        <w:pStyle w:val="ListParagraph"/>
        <w:numPr>
          <w:ilvl w:val="0"/>
          <w:numId w:val="228"/>
        </w:numPr>
        <w:rPr>
          <w:rFonts w:eastAsia="Calibri"/>
        </w:rPr>
      </w:pPr>
      <w:r w:rsidRPr="00FB03BE">
        <w:rPr>
          <w:rFonts w:eastAsia="Calibri"/>
        </w:rPr>
        <w:t>vrsta materijala - konstrukcija</w:t>
      </w:r>
      <w:r w:rsidRPr="00FB03BE">
        <w:rPr>
          <w:rFonts w:eastAsia="Calibri"/>
        </w:rPr>
        <w:tab/>
      </w:r>
      <w:r w:rsidRPr="00FB03BE">
        <w:rPr>
          <w:rFonts w:eastAsia="Calibri"/>
        </w:rPr>
        <w:tab/>
      </w:r>
      <w:r w:rsidRPr="00FB03BE">
        <w:rPr>
          <w:rFonts w:eastAsia="Calibri"/>
        </w:rPr>
        <w:tab/>
        <w:t xml:space="preserve">    </w:t>
      </w:r>
      <w:r w:rsidRPr="00FB03BE">
        <w:rPr>
          <w:rFonts w:eastAsia="Calibri"/>
        </w:rPr>
        <w:tab/>
      </w:r>
      <w:r w:rsidRPr="00FB03BE">
        <w:rPr>
          <w:rFonts w:eastAsia="Calibri"/>
        </w:rPr>
        <w:tab/>
        <w:t xml:space="preserve">nehrđajući čelik AISI 316 </w:t>
      </w:r>
    </w:p>
    <w:p w:rsidR="000F1E97" w:rsidRPr="00FB03BE" w:rsidRDefault="000F1E97" w:rsidP="00A82D91">
      <w:pPr>
        <w:pStyle w:val="ListParagraph"/>
        <w:numPr>
          <w:ilvl w:val="0"/>
          <w:numId w:val="228"/>
        </w:numPr>
        <w:rPr>
          <w:rFonts w:eastAsia="Calibri"/>
        </w:rPr>
      </w:pPr>
      <w:r w:rsidRPr="00FB03BE">
        <w:rPr>
          <w:rFonts w:eastAsia="Calibri"/>
        </w:rPr>
        <w:t>vrsta materijala – pužnica</w:t>
      </w:r>
      <w:r w:rsidRPr="00FB03BE">
        <w:rPr>
          <w:rFonts w:eastAsia="Calibri"/>
        </w:rPr>
        <w:tab/>
      </w:r>
      <w:r w:rsidRPr="00FB03BE">
        <w:rPr>
          <w:rFonts w:eastAsia="Calibri"/>
        </w:rPr>
        <w:tab/>
      </w:r>
      <w:r w:rsidRPr="00FB03BE">
        <w:rPr>
          <w:rFonts w:eastAsia="Calibri"/>
        </w:rPr>
        <w:tab/>
        <w:t xml:space="preserve">    </w:t>
      </w:r>
      <w:r w:rsidRPr="00FB03BE">
        <w:rPr>
          <w:rFonts w:eastAsia="Calibri"/>
        </w:rPr>
        <w:tab/>
      </w:r>
      <w:r w:rsidRPr="00FB03BE">
        <w:rPr>
          <w:rFonts w:eastAsia="Calibri"/>
        </w:rPr>
        <w:tab/>
        <w:t xml:space="preserve">specijalni ojačani čelik </w:t>
      </w:r>
    </w:p>
    <w:p w:rsidR="000F1E97" w:rsidRPr="00FB03BE" w:rsidRDefault="000F1E97" w:rsidP="00A82D91">
      <w:pPr>
        <w:pStyle w:val="ListParagraph"/>
        <w:numPr>
          <w:ilvl w:val="0"/>
          <w:numId w:val="228"/>
        </w:numPr>
        <w:rPr>
          <w:rFonts w:eastAsia="Calibri"/>
        </w:rPr>
      </w:pPr>
      <w:r w:rsidRPr="00FB03BE">
        <w:rPr>
          <w:rFonts w:eastAsia="Calibri"/>
        </w:rPr>
        <w:t xml:space="preserve">površinska obrada </w:t>
      </w:r>
      <w:r w:rsidRPr="00FB03BE">
        <w:rPr>
          <w:rFonts w:eastAsia="Calibri"/>
        </w:rPr>
        <w:tab/>
      </w:r>
      <w:r w:rsidRPr="00FB03BE">
        <w:rPr>
          <w:rFonts w:eastAsia="Calibri"/>
        </w:rPr>
        <w:tab/>
      </w:r>
      <w:r w:rsidRPr="00FB03BE">
        <w:rPr>
          <w:rFonts w:eastAsia="Calibri"/>
        </w:rPr>
        <w:tab/>
      </w:r>
      <w:r w:rsidRPr="00FB03BE">
        <w:rPr>
          <w:rFonts w:eastAsia="Calibri"/>
        </w:rPr>
        <w:tab/>
        <w:t xml:space="preserve">    </w:t>
      </w:r>
      <w:r w:rsidRPr="00FB03BE">
        <w:rPr>
          <w:rFonts w:eastAsia="Calibri"/>
        </w:rPr>
        <w:tab/>
      </w:r>
      <w:r w:rsidRPr="00FB03BE">
        <w:rPr>
          <w:rFonts w:eastAsia="Calibri"/>
        </w:rPr>
        <w:tab/>
        <w:t>bajcano i pasivizirano</w:t>
      </w:r>
    </w:p>
    <w:p w:rsidR="000F1E97" w:rsidRPr="00FB03BE" w:rsidRDefault="000F1E97" w:rsidP="000F1E97">
      <w:pPr>
        <w:rPr>
          <w:b/>
        </w:rPr>
      </w:pPr>
      <w:r w:rsidRPr="00FB03BE">
        <w:rPr>
          <w:b/>
        </w:rPr>
        <w:t>Kompaktni uređaj za mehanički predtretman</w:t>
      </w:r>
    </w:p>
    <w:p w:rsidR="000F1E97" w:rsidRPr="00FB03BE" w:rsidRDefault="000F1E97" w:rsidP="000F1E97">
      <w:pPr>
        <w:rPr>
          <w:rFonts w:eastAsia="Arial"/>
          <w:lang w:eastAsia="ar-SA"/>
        </w:rPr>
      </w:pPr>
      <w:r w:rsidRPr="00FB03BE">
        <w:rPr>
          <w:rFonts w:eastAsia="Arial"/>
          <w:lang w:eastAsia="ar-SA"/>
        </w:rPr>
        <w:t>Ugrađena su dva kompaktna uređaja, svaki u svom kanalu s mogućnošću paral</w:t>
      </w:r>
      <w:r w:rsidR="00B607FA" w:rsidRPr="00FB03BE">
        <w:rPr>
          <w:rFonts w:eastAsia="Arial"/>
          <w:lang w:eastAsia="ar-SA"/>
        </w:rPr>
        <w:t>e</w:t>
      </w:r>
      <w:r w:rsidRPr="00FB03BE">
        <w:rPr>
          <w:rFonts w:eastAsia="Arial"/>
          <w:lang w:eastAsia="ar-SA"/>
        </w:rPr>
        <w:t>lnog rada. Kapacitet jednog uređaja je Q = 120 l/s, dok u paralelnom radu dva uređaja imaju kapacitet od Q = 240 l/s.</w:t>
      </w:r>
    </w:p>
    <w:p w:rsidR="000F1E97" w:rsidRPr="00FB03BE" w:rsidRDefault="000F1E97" w:rsidP="000F1E97">
      <w:r w:rsidRPr="00FB03BE">
        <w:t>U kompaktnom uređaju predviđeni su slijedeći postupci obrade vode:</w:t>
      </w:r>
    </w:p>
    <w:p w:rsidR="000F1E97" w:rsidRPr="00FB03BE" w:rsidRDefault="000F1E97" w:rsidP="000F1E97">
      <w:r w:rsidRPr="00FB03BE">
        <w:t>mehanička obrada sitom otvora 3,0 mm</w:t>
      </w:r>
    </w:p>
    <w:p w:rsidR="000F1E97" w:rsidRPr="00FB03BE" w:rsidRDefault="000F1E97" w:rsidP="000F1E97">
      <w:r w:rsidRPr="00FB03BE">
        <w:t>obrada u aeriranom pjeskolovu i mastolovu.</w:t>
      </w:r>
    </w:p>
    <w:p w:rsidR="000F1E97" w:rsidRPr="00FB03BE" w:rsidRDefault="000F1E97">
      <w:pPr>
        <w:spacing w:before="0" w:after="200" w:line="276" w:lineRule="auto"/>
        <w:jc w:val="left"/>
        <w:rPr>
          <w:rFonts w:eastAsia="Calibri"/>
        </w:rPr>
      </w:pPr>
      <w:r w:rsidRPr="00FB03BE">
        <w:rPr>
          <w:rFonts w:eastAsia="Calibri"/>
        </w:rPr>
        <w:br w:type="page"/>
      </w:r>
    </w:p>
    <w:p w:rsidR="000F1E97" w:rsidRPr="00FB03BE" w:rsidRDefault="000F1E97" w:rsidP="000F1E97">
      <w:pPr>
        <w:rPr>
          <w:rFonts w:eastAsia="Calibri"/>
        </w:rPr>
      </w:pPr>
      <w:r w:rsidRPr="00FB03BE">
        <w:rPr>
          <w:rFonts w:eastAsia="Calibri"/>
        </w:rPr>
        <w:lastRenderedPageBreak/>
        <w:t>Tehnički podaci kompaktnog kombiniranog uređaja za mehanički predtretman otpadnih voda:</w:t>
      </w:r>
    </w:p>
    <w:p w:rsidR="000F1E97" w:rsidRPr="00FB03BE" w:rsidRDefault="000F1E97" w:rsidP="00A82D91">
      <w:pPr>
        <w:pStyle w:val="ListParagraph"/>
        <w:numPr>
          <w:ilvl w:val="0"/>
          <w:numId w:val="229"/>
        </w:numPr>
        <w:rPr>
          <w:rFonts w:eastAsia="Calibri"/>
        </w:rPr>
      </w:pPr>
      <w:r w:rsidRPr="00FB03BE">
        <w:rPr>
          <w:rFonts w:eastAsia="Calibri"/>
        </w:rPr>
        <w:t xml:space="preserve">proizvođač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FLUITECO</w:t>
      </w:r>
    </w:p>
    <w:p w:rsidR="000F1E97" w:rsidRPr="00FB03BE" w:rsidRDefault="000F1E97" w:rsidP="00A82D91">
      <w:pPr>
        <w:pStyle w:val="ListParagraph"/>
        <w:numPr>
          <w:ilvl w:val="0"/>
          <w:numId w:val="229"/>
        </w:numPr>
        <w:rPr>
          <w:rFonts w:eastAsia="Calibri"/>
        </w:rPr>
      </w:pPr>
      <w:r w:rsidRPr="00FB03BE">
        <w:rPr>
          <w:rFonts w:eastAsia="Calibri"/>
        </w:rPr>
        <w:t xml:space="preserve">tip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WAU 3  120</w:t>
      </w:r>
    </w:p>
    <w:p w:rsidR="000F1E97" w:rsidRPr="00FB03BE" w:rsidRDefault="000F1E97" w:rsidP="00A82D91">
      <w:pPr>
        <w:pStyle w:val="ListParagraph"/>
        <w:numPr>
          <w:ilvl w:val="0"/>
          <w:numId w:val="229"/>
        </w:numPr>
        <w:rPr>
          <w:rFonts w:eastAsia="Calibri"/>
        </w:rPr>
      </w:pPr>
      <w:r w:rsidRPr="00FB03BE">
        <w:rPr>
          <w:rFonts w:eastAsia="Calibri"/>
        </w:rPr>
        <w:t xml:space="preserve">broj komada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2 (dva)</w:t>
      </w:r>
    </w:p>
    <w:p w:rsidR="000F1E97" w:rsidRPr="00FB03BE" w:rsidRDefault="000F1E97" w:rsidP="00A82D91">
      <w:pPr>
        <w:pStyle w:val="ListParagraph"/>
        <w:numPr>
          <w:ilvl w:val="0"/>
          <w:numId w:val="229"/>
        </w:numPr>
        <w:rPr>
          <w:rFonts w:eastAsia="Calibri"/>
        </w:rPr>
      </w:pPr>
      <w:r w:rsidRPr="00FB03BE">
        <w:rPr>
          <w:rFonts w:eastAsia="Calibri"/>
        </w:rPr>
        <w:t>kapacitet</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120 l/s</w:t>
      </w:r>
    </w:p>
    <w:p w:rsidR="000F1E97" w:rsidRPr="00FB03BE" w:rsidRDefault="000F1E97" w:rsidP="00A82D91">
      <w:pPr>
        <w:pStyle w:val="ListParagraph"/>
        <w:numPr>
          <w:ilvl w:val="0"/>
          <w:numId w:val="229"/>
        </w:numPr>
        <w:rPr>
          <w:rFonts w:eastAsia="Calibri"/>
        </w:rPr>
      </w:pPr>
      <w:r w:rsidRPr="00FB03BE">
        <w:rPr>
          <w:rFonts w:eastAsia="Calibri"/>
        </w:rPr>
        <w:t>dovodni cjevovod</w:t>
      </w:r>
      <w:r w:rsidRPr="00FB03BE">
        <w:rPr>
          <w:rFonts w:eastAsia="Calibri"/>
        </w:rPr>
        <w:tab/>
      </w:r>
      <w:r w:rsidRPr="00FB03BE">
        <w:rPr>
          <w:rFonts w:eastAsia="Calibri"/>
        </w:rPr>
        <w:tab/>
      </w:r>
      <w:r w:rsidRPr="00FB03BE">
        <w:rPr>
          <w:rFonts w:eastAsia="Calibri"/>
        </w:rPr>
        <w:tab/>
      </w:r>
      <w:r w:rsidRPr="00FB03BE">
        <w:rPr>
          <w:rFonts w:eastAsia="Calibri"/>
        </w:rPr>
        <w:tab/>
        <w:t>DN400, PN10</w:t>
      </w:r>
    </w:p>
    <w:p w:rsidR="000F1E97" w:rsidRPr="00FB03BE" w:rsidRDefault="000F1E97" w:rsidP="00A82D91">
      <w:pPr>
        <w:pStyle w:val="ListParagraph"/>
        <w:numPr>
          <w:ilvl w:val="0"/>
          <w:numId w:val="229"/>
        </w:numPr>
        <w:rPr>
          <w:rFonts w:eastAsia="Calibri"/>
        </w:rPr>
      </w:pPr>
      <w:r w:rsidRPr="00FB03BE">
        <w:rPr>
          <w:rFonts w:eastAsia="Calibri"/>
        </w:rPr>
        <w:t>izlazni cjevovod</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DN400, PN10</w:t>
      </w:r>
    </w:p>
    <w:p w:rsidR="000F1E97" w:rsidRPr="00FB03BE" w:rsidRDefault="000F1E97" w:rsidP="00A82D91">
      <w:pPr>
        <w:pStyle w:val="ListParagraph"/>
        <w:numPr>
          <w:ilvl w:val="0"/>
          <w:numId w:val="229"/>
        </w:numPr>
        <w:rPr>
          <w:rFonts w:eastAsia="Calibri"/>
        </w:rPr>
      </w:pPr>
      <w:r w:rsidRPr="00FB03BE">
        <w:rPr>
          <w:rFonts w:eastAsia="Calibri"/>
        </w:rPr>
        <w:t xml:space="preserve">materijal izrade </w:t>
      </w:r>
      <w:r w:rsidRPr="00FB03BE">
        <w:rPr>
          <w:rFonts w:eastAsia="Calibri"/>
        </w:rPr>
        <w:tab/>
      </w:r>
      <w:r w:rsidRPr="00FB03BE">
        <w:rPr>
          <w:rFonts w:eastAsia="Calibri"/>
        </w:rPr>
        <w:tab/>
      </w:r>
      <w:r w:rsidRPr="00FB03BE">
        <w:rPr>
          <w:rFonts w:eastAsia="Calibri"/>
        </w:rPr>
        <w:tab/>
      </w:r>
      <w:r w:rsidRPr="00FB03BE">
        <w:rPr>
          <w:rFonts w:eastAsia="Calibri"/>
        </w:rPr>
        <w:tab/>
        <w:t>nehrđajući čelik AISI 316L</w:t>
      </w:r>
    </w:p>
    <w:p w:rsidR="000F1E97" w:rsidRPr="00FB03BE" w:rsidRDefault="000F1E97" w:rsidP="00A82D91">
      <w:pPr>
        <w:pStyle w:val="ListParagraph"/>
        <w:numPr>
          <w:ilvl w:val="0"/>
          <w:numId w:val="229"/>
        </w:numPr>
        <w:rPr>
          <w:rFonts w:eastAsia="Calibri"/>
        </w:rPr>
      </w:pPr>
      <w:r w:rsidRPr="00FB03BE">
        <w:rPr>
          <w:rFonts w:eastAsia="Calibri"/>
        </w:rPr>
        <w:t xml:space="preserve">površinska obrada </w:t>
      </w:r>
      <w:r w:rsidRPr="00FB03BE">
        <w:rPr>
          <w:rFonts w:eastAsia="Calibri"/>
        </w:rPr>
        <w:tab/>
      </w:r>
      <w:r w:rsidRPr="00FB03BE">
        <w:rPr>
          <w:rFonts w:eastAsia="Calibri"/>
        </w:rPr>
        <w:tab/>
      </w:r>
      <w:r w:rsidRPr="00FB03BE">
        <w:rPr>
          <w:rFonts w:eastAsia="Calibri"/>
        </w:rPr>
        <w:tab/>
      </w:r>
      <w:r w:rsidRPr="00FB03BE">
        <w:rPr>
          <w:rFonts w:eastAsia="Calibri"/>
        </w:rPr>
        <w:tab/>
        <w:t>bajcano i pasivizirano</w:t>
      </w:r>
    </w:p>
    <w:p w:rsidR="000F1E97" w:rsidRPr="00FB03BE" w:rsidRDefault="000F1E97" w:rsidP="000F1E97">
      <w:pPr>
        <w:rPr>
          <w:rFonts w:eastAsia="Calibri"/>
          <w:i/>
        </w:rPr>
      </w:pPr>
      <w:r w:rsidRPr="00FB03BE">
        <w:rPr>
          <w:i/>
        </w:rPr>
        <w:t>Fino</w:t>
      </w:r>
      <w:r w:rsidR="00B2602A" w:rsidRPr="00FB03BE">
        <w:rPr>
          <w:i/>
        </w:rPr>
        <w:t xml:space="preserve"> </w:t>
      </w:r>
      <w:r w:rsidRPr="00FB03BE">
        <w:rPr>
          <w:rFonts w:eastAsia="Calibri"/>
          <w:i/>
        </w:rPr>
        <w:t>sito</w:t>
      </w:r>
    </w:p>
    <w:p w:rsidR="000F1E97" w:rsidRPr="00FB03BE" w:rsidRDefault="000F1E97" w:rsidP="00A82D91">
      <w:pPr>
        <w:pStyle w:val="ListParagraph"/>
        <w:numPr>
          <w:ilvl w:val="0"/>
          <w:numId w:val="230"/>
        </w:numPr>
        <w:rPr>
          <w:rFonts w:eastAsia="Calibri"/>
        </w:rPr>
      </w:pPr>
      <w:r w:rsidRPr="00FB03BE">
        <w:rPr>
          <w:rFonts w:eastAsia="Calibri"/>
        </w:rPr>
        <w:t xml:space="preserve">vanjski promjer </w:t>
      </w:r>
      <w:r w:rsidRPr="00FB03BE">
        <w:rPr>
          <w:rFonts w:eastAsia="Calibri"/>
        </w:rPr>
        <w:tab/>
      </w:r>
      <w:r w:rsidRPr="00FB03BE">
        <w:rPr>
          <w:rFonts w:eastAsia="Calibri"/>
        </w:rPr>
        <w:tab/>
      </w:r>
      <w:r w:rsidRPr="00FB03BE">
        <w:rPr>
          <w:rFonts w:eastAsia="Calibri"/>
        </w:rPr>
        <w:tab/>
      </w:r>
      <w:r w:rsidRPr="00FB03BE">
        <w:rPr>
          <w:rFonts w:eastAsia="Calibri"/>
        </w:rPr>
        <w:tab/>
        <w:t>700 mm</w:t>
      </w:r>
    </w:p>
    <w:p w:rsidR="000F1E97" w:rsidRPr="00FB03BE" w:rsidRDefault="000F1E97" w:rsidP="00A82D91">
      <w:pPr>
        <w:pStyle w:val="ListParagraph"/>
        <w:numPr>
          <w:ilvl w:val="0"/>
          <w:numId w:val="230"/>
        </w:numPr>
        <w:rPr>
          <w:rFonts w:eastAsia="Calibri"/>
        </w:rPr>
      </w:pPr>
      <w:r w:rsidRPr="00FB03BE">
        <w:rPr>
          <w:rFonts w:eastAsia="Calibri"/>
        </w:rPr>
        <w:t>sv</w:t>
      </w:r>
      <w:r w:rsidR="005D1B68" w:rsidRPr="00FB03BE">
        <w:rPr>
          <w:rFonts w:eastAsia="Calibri"/>
        </w:rPr>
        <w:t>i</w:t>
      </w:r>
      <w:r w:rsidRPr="00FB03BE">
        <w:rPr>
          <w:rFonts w:eastAsia="Calibri"/>
        </w:rPr>
        <w:t>jetli otvor finog sita</w:t>
      </w:r>
      <w:r w:rsidRPr="00FB03BE">
        <w:rPr>
          <w:rFonts w:eastAsia="Calibri"/>
        </w:rPr>
        <w:tab/>
      </w:r>
      <w:r w:rsidRPr="00FB03BE">
        <w:rPr>
          <w:rFonts w:eastAsia="Calibri"/>
        </w:rPr>
        <w:tab/>
      </w:r>
      <w:r w:rsidRPr="00FB03BE">
        <w:rPr>
          <w:rFonts w:eastAsia="Calibri"/>
        </w:rPr>
        <w:tab/>
      </w:r>
      <w:r w:rsidRPr="00FB03BE">
        <w:rPr>
          <w:rFonts w:eastAsia="Calibri"/>
        </w:rPr>
        <w:tab/>
        <w:t>3 mm</w:t>
      </w:r>
    </w:p>
    <w:p w:rsidR="000F1E97" w:rsidRPr="00FB03BE" w:rsidRDefault="000F1E97" w:rsidP="00A82D91">
      <w:pPr>
        <w:pStyle w:val="ListParagraph"/>
        <w:numPr>
          <w:ilvl w:val="0"/>
          <w:numId w:val="230"/>
        </w:numPr>
        <w:rPr>
          <w:rFonts w:eastAsia="Calibri"/>
        </w:rPr>
      </w:pPr>
      <w:r w:rsidRPr="00FB03BE">
        <w:rPr>
          <w:rFonts w:eastAsia="Calibri"/>
        </w:rPr>
        <w:t>kut ugradnje</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35°</w:t>
      </w:r>
    </w:p>
    <w:p w:rsidR="000F1E97" w:rsidRPr="00FB03BE" w:rsidRDefault="000F1E97" w:rsidP="00A82D91">
      <w:pPr>
        <w:pStyle w:val="ListParagraph"/>
        <w:numPr>
          <w:ilvl w:val="0"/>
          <w:numId w:val="230"/>
        </w:numPr>
        <w:rPr>
          <w:rFonts w:eastAsia="Calibri"/>
        </w:rPr>
      </w:pPr>
      <w:r w:rsidRPr="00FB03BE">
        <w:rPr>
          <w:rFonts w:eastAsia="Calibri"/>
        </w:rPr>
        <w:t>snaga motora</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1,1 kW</w:t>
      </w:r>
    </w:p>
    <w:p w:rsidR="000F1E97" w:rsidRPr="00FB03BE" w:rsidRDefault="000F1E97" w:rsidP="00A82D91">
      <w:pPr>
        <w:pStyle w:val="ListParagraph"/>
        <w:numPr>
          <w:ilvl w:val="0"/>
          <w:numId w:val="230"/>
        </w:numPr>
        <w:rPr>
          <w:rFonts w:eastAsia="Calibri"/>
        </w:rPr>
      </w:pPr>
      <w:r w:rsidRPr="00FB03BE">
        <w:rPr>
          <w:rFonts w:eastAsia="Calibri"/>
        </w:rPr>
        <w:t>napajanje</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400 V. class. F380V/50Hz</w:t>
      </w:r>
    </w:p>
    <w:p w:rsidR="000F1E97" w:rsidRPr="00FB03BE" w:rsidRDefault="000F1E97" w:rsidP="00A82D91">
      <w:pPr>
        <w:pStyle w:val="ListParagraph"/>
        <w:numPr>
          <w:ilvl w:val="0"/>
          <w:numId w:val="230"/>
        </w:numPr>
        <w:rPr>
          <w:rFonts w:eastAsia="Calibri"/>
        </w:rPr>
      </w:pPr>
      <w:r w:rsidRPr="00FB03BE">
        <w:rPr>
          <w:rFonts w:eastAsia="Calibri"/>
        </w:rPr>
        <w:t>broj okretaja</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8 o/min</w:t>
      </w:r>
    </w:p>
    <w:p w:rsidR="000F1E97" w:rsidRPr="00FB03BE" w:rsidRDefault="000F1E97" w:rsidP="00A82D91">
      <w:pPr>
        <w:pStyle w:val="ListParagraph"/>
        <w:numPr>
          <w:ilvl w:val="0"/>
          <w:numId w:val="230"/>
        </w:numPr>
        <w:rPr>
          <w:rFonts w:eastAsia="Calibri"/>
        </w:rPr>
      </w:pPr>
      <w:r w:rsidRPr="00FB03BE">
        <w:rPr>
          <w:rFonts w:eastAsia="Calibri"/>
        </w:rPr>
        <w:t>redukcija materijala u presi</w:t>
      </w:r>
      <w:r w:rsidRPr="00FB03BE">
        <w:rPr>
          <w:rFonts w:eastAsia="Calibri"/>
        </w:rPr>
        <w:tab/>
      </w:r>
      <w:r w:rsidRPr="00FB03BE">
        <w:rPr>
          <w:rFonts w:eastAsia="Calibri"/>
        </w:rPr>
        <w:tab/>
      </w:r>
      <w:r w:rsidRPr="00FB03BE">
        <w:rPr>
          <w:rFonts w:eastAsia="Calibri"/>
        </w:rPr>
        <w:tab/>
        <w:t>40-60 %</w:t>
      </w:r>
    </w:p>
    <w:p w:rsidR="000F1E97" w:rsidRPr="00FB03BE" w:rsidRDefault="000F1E97" w:rsidP="00A82D91">
      <w:pPr>
        <w:pStyle w:val="ListParagraph"/>
        <w:numPr>
          <w:ilvl w:val="0"/>
          <w:numId w:val="230"/>
        </w:numPr>
        <w:rPr>
          <w:rFonts w:eastAsia="Calibri"/>
        </w:rPr>
      </w:pPr>
      <w:r w:rsidRPr="00FB03BE">
        <w:rPr>
          <w:rFonts w:eastAsia="Calibri"/>
        </w:rPr>
        <w:t>suha tvar</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25-35 %</w:t>
      </w:r>
    </w:p>
    <w:p w:rsidR="000F1E97" w:rsidRPr="00FB03BE" w:rsidRDefault="000F1E97" w:rsidP="00A82D91">
      <w:pPr>
        <w:pStyle w:val="ListParagraph"/>
        <w:numPr>
          <w:ilvl w:val="0"/>
          <w:numId w:val="230"/>
        </w:numPr>
        <w:rPr>
          <w:rFonts w:eastAsia="Calibri"/>
        </w:rPr>
      </w:pPr>
      <w:r w:rsidRPr="00FB03BE">
        <w:rPr>
          <w:rFonts w:eastAsia="Calibri"/>
        </w:rPr>
        <w:t>volumen pjeskolova mastolova</w:t>
      </w:r>
      <w:r w:rsidRPr="00FB03BE">
        <w:rPr>
          <w:rFonts w:eastAsia="Calibri"/>
        </w:rPr>
        <w:tab/>
      </w:r>
      <w:r w:rsidRPr="00FB03BE">
        <w:rPr>
          <w:rFonts w:eastAsia="Calibri"/>
        </w:rPr>
        <w:tab/>
      </w:r>
      <w:r w:rsidR="005D1B68" w:rsidRPr="00FB03BE">
        <w:rPr>
          <w:rFonts w:eastAsia="Calibri"/>
        </w:rPr>
        <w:tab/>
      </w:r>
      <w:r w:rsidRPr="00FB03BE">
        <w:rPr>
          <w:rFonts w:eastAsia="Calibri"/>
        </w:rPr>
        <w:t>17 m</w:t>
      </w:r>
      <w:r w:rsidRPr="00FB03BE">
        <w:rPr>
          <w:rFonts w:eastAsia="Calibri"/>
          <w:vertAlign w:val="superscript"/>
        </w:rPr>
        <w:t>3</w:t>
      </w:r>
    </w:p>
    <w:p w:rsidR="000F1E97" w:rsidRPr="00FB03BE" w:rsidRDefault="000F1E97" w:rsidP="000F1E97">
      <w:pPr>
        <w:rPr>
          <w:rFonts w:eastAsia="Calibri"/>
          <w:i/>
        </w:rPr>
      </w:pPr>
      <w:r w:rsidRPr="00FB03BE">
        <w:rPr>
          <w:rFonts w:eastAsia="Calibri"/>
          <w:i/>
        </w:rPr>
        <w:t>Pužnica za prikupljanje pijeska</w:t>
      </w:r>
    </w:p>
    <w:p w:rsidR="000F1E97" w:rsidRPr="00FB03BE" w:rsidRDefault="000F1E97" w:rsidP="00A82D91">
      <w:pPr>
        <w:pStyle w:val="ListParagraph"/>
        <w:numPr>
          <w:ilvl w:val="0"/>
          <w:numId w:val="231"/>
        </w:numPr>
        <w:rPr>
          <w:rFonts w:eastAsia="Calibri"/>
        </w:rPr>
      </w:pPr>
      <w:r w:rsidRPr="00FB03BE">
        <w:rPr>
          <w:rFonts w:eastAsia="Calibri"/>
        </w:rPr>
        <w:t xml:space="preserve">promjer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280 mm</w:t>
      </w:r>
    </w:p>
    <w:p w:rsidR="000F1E97" w:rsidRPr="00FB03BE" w:rsidRDefault="000F1E97" w:rsidP="00A82D91">
      <w:pPr>
        <w:pStyle w:val="ListParagraph"/>
        <w:numPr>
          <w:ilvl w:val="0"/>
          <w:numId w:val="231"/>
        </w:numPr>
        <w:rPr>
          <w:rFonts w:eastAsia="Calibri"/>
        </w:rPr>
      </w:pPr>
      <w:r w:rsidRPr="00FB03BE">
        <w:rPr>
          <w:rFonts w:eastAsia="Calibri"/>
        </w:rPr>
        <w:t>snaga motora</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0,37 kW</w:t>
      </w:r>
    </w:p>
    <w:p w:rsidR="000F1E97" w:rsidRPr="00FB03BE" w:rsidRDefault="000F1E97" w:rsidP="00A82D91">
      <w:pPr>
        <w:pStyle w:val="ListParagraph"/>
        <w:numPr>
          <w:ilvl w:val="0"/>
          <w:numId w:val="231"/>
        </w:numPr>
        <w:rPr>
          <w:rFonts w:eastAsia="Calibri"/>
        </w:rPr>
      </w:pPr>
      <w:r w:rsidRPr="00FB03BE">
        <w:rPr>
          <w:rFonts w:eastAsia="Calibri"/>
        </w:rPr>
        <w:t>broj okretaja</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5 o/min</w:t>
      </w:r>
    </w:p>
    <w:p w:rsidR="000F1E97" w:rsidRPr="00FB03BE" w:rsidRDefault="000F1E97" w:rsidP="000F1E97">
      <w:pPr>
        <w:rPr>
          <w:rFonts w:eastAsia="Calibri"/>
          <w:i/>
        </w:rPr>
      </w:pPr>
      <w:r w:rsidRPr="00FB03BE">
        <w:rPr>
          <w:rFonts w:eastAsia="Calibri"/>
          <w:i/>
        </w:rPr>
        <w:t>Pužnica za transport pijeska</w:t>
      </w:r>
    </w:p>
    <w:p w:rsidR="000F1E97" w:rsidRPr="00FB03BE" w:rsidRDefault="000F1E97" w:rsidP="00A82D91">
      <w:pPr>
        <w:pStyle w:val="ListParagraph"/>
        <w:numPr>
          <w:ilvl w:val="0"/>
          <w:numId w:val="232"/>
        </w:numPr>
        <w:rPr>
          <w:rFonts w:eastAsia="Calibri"/>
        </w:rPr>
      </w:pPr>
      <w:r w:rsidRPr="00FB03BE">
        <w:rPr>
          <w:rFonts w:eastAsia="Calibri"/>
        </w:rPr>
        <w:t xml:space="preserve">promjer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195 mm</w:t>
      </w:r>
    </w:p>
    <w:p w:rsidR="000F1E97" w:rsidRPr="00FB03BE" w:rsidRDefault="000F1E97" w:rsidP="00A82D91">
      <w:pPr>
        <w:pStyle w:val="ListParagraph"/>
        <w:numPr>
          <w:ilvl w:val="0"/>
          <w:numId w:val="232"/>
        </w:numPr>
        <w:rPr>
          <w:rFonts w:eastAsia="Calibri"/>
        </w:rPr>
      </w:pPr>
      <w:r w:rsidRPr="00FB03BE">
        <w:rPr>
          <w:rFonts w:eastAsia="Calibri"/>
        </w:rPr>
        <w:t>snaga motora</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0,37 kW</w:t>
      </w:r>
    </w:p>
    <w:p w:rsidR="000F1E97" w:rsidRPr="00FB03BE" w:rsidRDefault="000F1E97" w:rsidP="00A82D91">
      <w:pPr>
        <w:pStyle w:val="ListParagraph"/>
        <w:numPr>
          <w:ilvl w:val="0"/>
          <w:numId w:val="232"/>
        </w:numPr>
        <w:rPr>
          <w:rFonts w:eastAsia="Calibri"/>
        </w:rPr>
      </w:pPr>
      <w:r w:rsidRPr="00FB03BE">
        <w:rPr>
          <w:rFonts w:eastAsia="Calibri"/>
        </w:rPr>
        <w:t>broj okretaja</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7 o/min</w:t>
      </w:r>
    </w:p>
    <w:p w:rsidR="000F1E97" w:rsidRPr="00FB03BE" w:rsidRDefault="000F1E97" w:rsidP="000F1E97">
      <w:pPr>
        <w:rPr>
          <w:rFonts w:eastAsia="Calibri"/>
          <w:i/>
        </w:rPr>
      </w:pPr>
      <w:r w:rsidRPr="00FB03BE">
        <w:rPr>
          <w:rFonts w:eastAsia="Calibri"/>
          <w:i/>
        </w:rPr>
        <w:t>Izdvajanje ulja,</w:t>
      </w:r>
      <w:r w:rsidR="004E018B" w:rsidRPr="00FB03BE">
        <w:rPr>
          <w:rFonts w:eastAsia="Calibri"/>
          <w:i/>
        </w:rPr>
        <w:t xml:space="preserve"> </w:t>
      </w:r>
      <w:r w:rsidRPr="00FB03BE">
        <w:rPr>
          <w:rFonts w:eastAsia="Calibri"/>
          <w:i/>
        </w:rPr>
        <w:t xml:space="preserve">masnoće i plivajućih čestica </w:t>
      </w:r>
    </w:p>
    <w:p w:rsidR="000F1E97" w:rsidRPr="00FB03BE" w:rsidRDefault="000F1E97" w:rsidP="00A82D91">
      <w:pPr>
        <w:pStyle w:val="ListParagraph"/>
        <w:numPr>
          <w:ilvl w:val="0"/>
          <w:numId w:val="233"/>
        </w:numPr>
        <w:rPr>
          <w:rFonts w:eastAsia="Calibri"/>
        </w:rPr>
      </w:pPr>
      <w:r w:rsidRPr="00FB03BE">
        <w:rPr>
          <w:rFonts w:eastAsia="Calibri"/>
        </w:rPr>
        <w:t>kapacitet puhala</w:t>
      </w:r>
      <w:r w:rsidRPr="00FB03BE">
        <w:rPr>
          <w:rFonts w:eastAsia="Calibri"/>
        </w:rPr>
        <w:tab/>
      </w:r>
      <w:r w:rsidRPr="00FB03BE">
        <w:rPr>
          <w:rFonts w:eastAsia="Calibri"/>
        </w:rPr>
        <w:tab/>
      </w:r>
      <w:r w:rsidRPr="00FB03BE">
        <w:rPr>
          <w:rFonts w:eastAsia="Calibri"/>
        </w:rPr>
        <w:tab/>
      </w:r>
      <w:r w:rsidRPr="00FB03BE">
        <w:rPr>
          <w:rFonts w:eastAsia="Calibri"/>
        </w:rPr>
        <w:tab/>
        <w:t>40 m</w:t>
      </w:r>
      <w:r w:rsidRPr="00FB03BE">
        <w:rPr>
          <w:rFonts w:eastAsia="Calibri"/>
          <w:vertAlign w:val="superscript"/>
        </w:rPr>
        <w:t>3</w:t>
      </w:r>
      <w:r w:rsidRPr="00FB03BE">
        <w:rPr>
          <w:rFonts w:eastAsia="Calibri"/>
        </w:rPr>
        <w:t>/h</w:t>
      </w:r>
    </w:p>
    <w:p w:rsidR="000F1E97" w:rsidRPr="00FB03BE" w:rsidRDefault="000F1E97" w:rsidP="00A82D91">
      <w:pPr>
        <w:pStyle w:val="ListParagraph"/>
        <w:numPr>
          <w:ilvl w:val="0"/>
          <w:numId w:val="233"/>
        </w:numPr>
        <w:rPr>
          <w:rFonts w:eastAsia="Calibri"/>
        </w:rPr>
      </w:pPr>
      <w:r w:rsidRPr="00FB03BE">
        <w:rPr>
          <w:rFonts w:eastAsia="Calibri"/>
        </w:rPr>
        <w:t>tlak</w:t>
      </w:r>
      <w:r w:rsidRPr="00FB03BE">
        <w:rPr>
          <w:rFonts w:eastAsia="Calibri"/>
        </w:rPr>
        <w:tab/>
        <w:t xml:space="preserve">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0,5 bar</w:t>
      </w:r>
    </w:p>
    <w:p w:rsidR="000F1E97" w:rsidRPr="00FB03BE" w:rsidRDefault="000F1E97" w:rsidP="00A82D91">
      <w:pPr>
        <w:pStyle w:val="ListParagraph"/>
        <w:numPr>
          <w:ilvl w:val="0"/>
          <w:numId w:val="233"/>
        </w:numPr>
        <w:rPr>
          <w:rFonts w:eastAsia="Calibri"/>
        </w:rPr>
      </w:pPr>
      <w:r w:rsidRPr="00FB03BE">
        <w:rPr>
          <w:rFonts w:eastAsia="Calibri"/>
        </w:rPr>
        <w:t>snaga motora površinskog zgrtača</w:t>
      </w:r>
      <w:r w:rsidRPr="00FB03BE">
        <w:rPr>
          <w:rFonts w:eastAsia="Calibri"/>
        </w:rPr>
        <w:tab/>
      </w:r>
      <w:r w:rsidRPr="00FB03BE">
        <w:rPr>
          <w:rFonts w:eastAsia="Calibri"/>
        </w:rPr>
        <w:tab/>
        <w:t>0,75 kW</w:t>
      </w:r>
    </w:p>
    <w:p w:rsidR="000F1E97" w:rsidRPr="00FB03BE" w:rsidRDefault="000F1E97" w:rsidP="00A82D91">
      <w:pPr>
        <w:pStyle w:val="ListParagraph"/>
        <w:numPr>
          <w:ilvl w:val="0"/>
          <w:numId w:val="233"/>
        </w:numPr>
        <w:rPr>
          <w:rFonts w:eastAsia="Calibri"/>
        </w:rPr>
      </w:pPr>
      <w:r w:rsidRPr="00FB03BE">
        <w:rPr>
          <w:rFonts w:eastAsia="Calibri"/>
        </w:rPr>
        <w:t>crpka ulja, masnoća i plivajućih tvari</w:t>
      </w:r>
    </w:p>
    <w:p w:rsidR="000F1E97" w:rsidRPr="00FB03BE" w:rsidRDefault="000F1E97" w:rsidP="00A82D91">
      <w:pPr>
        <w:pStyle w:val="ListParagraph"/>
        <w:numPr>
          <w:ilvl w:val="3"/>
          <w:numId w:val="233"/>
        </w:numPr>
        <w:rPr>
          <w:rFonts w:eastAsia="Calibri"/>
        </w:rPr>
      </w:pPr>
      <w:r w:rsidRPr="00FB03BE">
        <w:rPr>
          <w:rFonts w:eastAsia="Calibri"/>
        </w:rPr>
        <w:t>tip crpke</w:t>
      </w:r>
      <w:r w:rsidRPr="00FB03BE">
        <w:rPr>
          <w:rFonts w:eastAsia="Calibri"/>
        </w:rPr>
        <w:tab/>
      </w:r>
      <w:r w:rsidRPr="00FB03BE">
        <w:rPr>
          <w:rFonts w:eastAsia="Calibri"/>
        </w:rPr>
        <w:tab/>
      </w:r>
      <w:r w:rsidRPr="00FB03BE">
        <w:rPr>
          <w:rFonts w:eastAsia="Calibri"/>
        </w:rPr>
        <w:tab/>
        <w:t>pužna/mono</w:t>
      </w:r>
    </w:p>
    <w:p w:rsidR="000F1E97" w:rsidRPr="00FB03BE" w:rsidRDefault="000F1E97" w:rsidP="00A82D91">
      <w:pPr>
        <w:pStyle w:val="ListParagraph"/>
        <w:numPr>
          <w:ilvl w:val="3"/>
          <w:numId w:val="233"/>
        </w:numPr>
        <w:rPr>
          <w:rFonts w:eastAsia="Calibri"/>
        </w:rPr>
      </w:pPr>
      <w:r w:rsidRPr="00FB03BE">
        <w:rPr>
          <w:rFonts w:eastAsia="Calibri"/>
        </w:rPr>
        <w:t>kapacitet</w:t>
      </w:r>
      <w:r w:rsidRPr="00FB03BE">
        <w:rPr>
          <w:rFonts w:eastAsia="Calibri"/>
        </w:rPr>
        <w:tab/>
      </w:r>
      <w:r w:rsidRPr="00FB03BE">
        <w:rPr>
          <w:rFonts w:eastAsia="Calibri"/>
        </w:rPr>
        <w:tab/>
      </w:r>
      <w:r w:rsidRPr="00FB03BE">
        <w:rPr>
          <w:rFonts w:eastAsia="Calibri"/>
        </w:rPr>
        <w:tab/>
        <w:t>2 m</w:t>
      </w:r>
      <w:r w:rsidRPr="00FB03BE">
        <w:rPr>
          <w:rFonts w:eastAsia="Calibri"/>
          <w:vertAlign w:val="superscript"/>
        </w:rPr>
        <w:t>3</w:t>
      </w:r>
      <w:r w:rsidRPr="00FB03BE">
        <w:rPr>
          <w:rFonts w:eastAsia="Calibri"/>
        </w:rPr>
        <w:t>/h</w:t>
      </w:r>
      <w:r w:rsidRPr="00FB03BE">
        <w:rPr>
          <w:rFonts w:eastAsia="Calibri"/>
        </w:rPr>
        <w:tab/>
      </w:r>
    </w:p>
    <w:p w:rsidR="000F1E97" w:rsidRPr="00FB03BE" w:rsidRDefault="000F1E97" w:rsidP="00A82D91">
      <w:pPr>
        <w:pStyle w:val="ListParagraph"/>
        <w:numPr>
          <w:ilvl w:val="3"/>
          <w:numId w:val="233"/>
        </w:numPr>
        <w:rPr>
          <w:rFonts w:eastAsia="Calibri"/>
        </w:rPr>
      </w:pPr>
      <w:r w:rsidRPr="00FB03BE">
        <w:rPr>
          <w:rFonts w:eastAsia="Calibri"/>
        </w:rPr>
        <w:t>snaga</w:t>
      </w:r>
      <w:r w:rsidRPr="00FB03BE">
        <w:rPr>
          <w:rFonts w:eastAsia="Calibri"/>
        </w:rPr>
        <w:tab/>
      </w:r>
      <w:r w:rsidRPr="00FB03BE">
        <w:rPr>
          <w:rFonts w:eastAsia="Calibri"/>
        </w:rPr>
        <w:tab/>
      </w:r>
      <w:r w:rsidRPr="00FB03BE">
        <w:rPr>
          <w:rFonts w:eastAsia="Calibri"/>
        </w:rPr>
        <w:tab/>
      </w:r>
      <w:r w:rsidR="005D1B68" w:rsidRPr="00FB03BE">
        <w:rPr>
          <w:rFonts w:eastAsia="Calibri"/>
        </w:rPr>
        <w:tab/>
      </w:r>
      <w:r w:rsidRPr="00FB03BE">
        <w:rPr>
          <w:rFonts w:eastAsia="Calibri"/>
        </w:rPr>
        <w:t>0,5 kW</w:t>
      </w:r>
    </w:p>
    <w:p w:rsidR="000F1E97" w:rsidRPr="00FB03BE" w:rsidRDefault="000F1E97" w:rsidP="000F1E97">
      <w:pPr>
        <w:rPr>
          <w:rFonts w:eastAsia="Arial"/>
          <w:lang w:eastAsia="it-IT"/>
        </w:rPr>
      </w:pPr>
      <w:r w:rsidRPr="00FB03BE">
        <w:rPr>
          <w:rFonts w:eastAsia="Arial"/>
          <w:lang w:eastAsia="it-IT"/>
        </w:rPr>
        <w:t>Uz kompaktni kombinirani uređaj za mehanički predtretman ugrađeni su:</w:t>
      </w:r>
    </w:p>
    <w:p w:rsidR="000F1E97" w:rsidRPr="00FB03BE" w:rsidRDefault="000F1E97" w:rsidP="00A82D91">
      <w:pPr>
        <w:pStyle w:val="ListParagraph"/>
        <w:numPr>
          <w:ilvl w:val="0"/>
          <w:numId w:val="234"/>
        </w:numPr>
        <w:rPr>
          <w:rFonts w:eastAsia="Calibri"/>
        </w:rPr>
      </w:pPr>
      <w:r w:rsidRPr="00FB03BE">
        <w:rPr>
          <w:rFonts w:eastAsia="Calibri"/>
        </w:rPr>
        <w:t xml:space="preserve">sustav </w:t>
      </w:r>
      <w:r w:rsidRPr="00FB03BE">
        <w:t xml:space="preserve">za </w:t>
      </w:r>
      <w:r w:rsidRPr="00FB03BE">
        <w:rPr>
          <w:rFonts w:eastAsia="Calibri"/>
        </w:rPr>
        <w:t>automatsko pranj</w:t>
      </w:r>
      <w:r w:rsidRPr="00FB03BE">
        <w:t>e</w:t>
      </w:r>
      <w:r w:rsidRPr="00FB03BE">
        <w:rPr>
          <w:rFonts w:eastAsia="Calibri"/>
        </w:rPr>
        <w:t xml:space="preserve"> fine rešetke</w:t>
      </w:r>
      <w:r w:rsidRPr="00FB03BE">
        <w:t xml:space="preserve"> vodom (potrošnja vode q = 2,0 l/s; p = 5 bar</w:t>
      </w:r>
      <w:r w:rsidRPr="00FB03BE">
        <w:rPr>
          <w:rFonts w:eastAsia="Calibri"/>
        </w:rPr>
        <w:t>)</w:t>
      </w:r>
    </w:p>
    <w:p w:rsidR="000F1E97" w:rsidRPr="00FB03BE" w:rsidRDefault="000F1E97" w:rsidP="00A82D91">
      <w:pPr>
        <w:pStyle w:val="ListParagraph"/>
        <w:numPr>
          <w:ilvl w:val="0"/>
          <w:numId w:val="234"/>
        </w:numPr>
        <w:rPr>
          <w:rFonts w:eastAsia="Calibri"/>
        </w:rPr>
      </w:pPr>
      <w:r w:rsidRPr="00FB03BE">
        <w:rPr>
          <w:rFonts w:eastAsia="Calibri"/>
        </w:rPr>
        <w:t>sustav</w:t>
      </w:r>
      <w:r w:rsidRPr="00FB03BE">
        <w:t xml:space="preserve"> za ručno pranje</w:t>
      </w:r>
      <w:r w:rsidRPr="00FB03BE">
        <w:rPr>
          <w:rFonts w:eastAsia="Calibri"/>
        </w:rPr>
        <w:t xml:space="preserve"> zone </w:t>
      </w:r>
      <w:r w:rsidR="004E018B" w:rsidRPr="00FB03BE">
        <w:rPr>
          <w:rFonts w:eastAsia="Calibri"/>
        </w:rPr>
        <w:t>prešanja</w:t>
      </w:r>
      <w:r w:rsidRPr="00FB03BE">
        <w:rPr>
          <w:rFonts w:eastAsia="Calibri"/>
        </w:rPr>
        <w:t xml:space="preserve"> (</w:t>
      </w:r>
      <w:r w:rsidRPr="00FB03BE">
        <w:t>potrošnja vode  q =</w:t>
      </w:r>
      <w:r w:rsidRPr="00FB03BE">
        <w:rPr>
          <w:rFonts w:eastAsia="Calibri"/>
        </w:rPr>
        <w:t xml:space="preserve"> 1,0 l/s; </w:t>
      </w:r>
      <w:r w:rsidRPr="00FB03BE">
        <w:t xml:space="preserve">p = </w:t>
      </w:r>
      <w:r w:rsidRPr="00FB03BE">
        <w:rPr>
          <w:rFonts w:eastAsia="Calibri"/>
        </w:rPr>
        <w:t>2,5 bar)</w:t>
      </w:r>
    </w:p>
    <w:p w:rsidR="000F1E97" w:rsidRPr="00FB03BE" w:rsidRDefault="000F1E97" w:rsidP="00A82D91">
      <w:pPr>
        <w:pStyle w:val="ListParagraph"/>
        <w:numPr>
          <w:ilvl w:val="0"/>
          <w:numId w:val="234"/>
        </w:numPr>
        <w:rPr>
          <w:rFonts w:eastAsia="Calibri"/>
        </w:rPr>
      </w:pPr>
      <w:r w:rsidRPr="00FB03BE">
        <w:rPr>
          <w:rFonts w:eastAsia="Calibri"/>
        </w:rPr>
        <w:t xml:space="preserve">povratni ocjedni cjevovod iz zone </w:t>
      </w:r>
      <w:r w:rsidR="004E018B" w:rsidRPr="00FB03BE">
        <w:rPr>
          <w:rFonts w:eastAsia="Calibri"/>
        </w:rPr>
        <w:t>prešanja</w:t>
      </w:r>
      <w:r w:rsidRPr="00FB03BE">
        <w:rPr>
          <w:rFonts w:eastAsia="Calibri"/>
        </w:rPr>
        <w:t xml:space="preserve"> (DN 60)</w:t>
      </w:r>
    </w:p>
    <w:p w:rsidR="000F1E97" w:rsidRPr="00FB03BE" w:rsidRDefault="000F1E97" w:rsidP="00A82D91">
      <w:pPr>
        <w:pStyle w:val="ListParagraph"/>
        <w:numPr>
          <w:ilvl w:val="0"/>
          <w:numId w:val="234"/>
        </w:numPr>
        <w:rPr>
          <w:rFonts w:eastAsia="Calibri"/>
        </w:rPr>
      </w:pPr>
      <w:r w:rsidRPr="00FB03BE">
        <w:rPr>
          <w:rFonts w:eastAsia="Calibri"/>
        </w:rPr>
        <w:t>sustav aeracije pjeskolova sa difuzorima, kontrolnim ventilima i puhalom</w:t>
      </w:r>
    </w:p>
    <w:p w:rsidR="000F1E97" w:rsidRPr="00FB03BE" w:rsidRDefault="000F1E97" w:rsidP="00A82D91">
      <w:pPr>
        <w:pStyle w:val="ListParagraph"/>
        <w:numPr>
          <w:ilvl w:val="0"/>
          <w:numId w:val="234"/>
        </w:numPr>
        <w:rPr>
          <w:rFonts w:eastAsia="Calibri"/>
        </w:rPr>
      </w:pPr>
      <w:r w:rsidRPr="00FB03BE">
        <w:rPr>
          <w:rFonts w:eastAsia="Calibri"/>
        </w:rPr>
        <w:t>sustav za automatsko izdvajanje masnoća, ugrađen postranično uz komoru pjeskolova (širine 365 mm), sastavljen od pregrade za izdvojene masnoće, klizni strugač za flotat s pogonskim sklopom, monocrpke za izdvojene masnoće, ulja i plivajuće sadržaje</w:t>
      </w:r>
    </w:p>
    <w:p w:rsidR="000F1E97" w:rsidRPr="00FB03BE" w:rsidRDefault="000F1E97" w:rsidP="00A82D91">
      <w:pPr>
        <w:pStyle w:val="ListParagraph"/>
        <w:numPr>
          <w:ilvl w:val="0"/>
          <w:numId w:val="234"/>
        </w:numPr>
        <w:rPr>
          <w:rFonts w:eastAsia="Calibri"/>
        </w:rPr>
      </w:pPr>
      <w:r w:rsidRPr="00FB03BE">
        <w:rPr>
          <w:rFonts w:eastAsia="Calibri"/>
        </w:rPr>
        <w:t xml:space="preserve">standardni neprohodni poklopci nad zonom pjeskolova-mastolova od nehrđajućeg čelika AISI 316L </w:t>
      </w:r>
    </w:p>
    <w:p w:rsidR="006E0A39" w:rsidRPr="00FB03BE" w:rsidRDefault="006E0A39" w:rsidP="000F1E97">
      <w:pPr>
        <w:rPr>
          <w:b/>
        </w:rPr>
      </w:pPr>
    </w:p>
    <w:p w:rsidR="000F1E97" w:rsidRPr="00FB03BE" w:rsidRDefault="000F1E97" w:rsidP="000F1E97">
      <w:pPr>
        <w:rPr>
          <w:b/>
        </w:rPr>
      </w:pPr>
      <w:r w:rsidRPr="00FB03BE">
        <w:rPr>
          <w:b/>
        </w:rPr>
        <w:lastRenderedPageBreak/>
        <w:t>Stanica za prihvat i obradu sadržaja septičkih jama</w:t>
      </w:r>
    </w:p>
    <w:p w:rsidR="000F1E97" w:rsidRPr="00FB03BE" w:rsidRDefault="000F1E97" w:rsidP="000F1E97">
      <w:pPr>
        <w:rPr>
          <w:rFonts w:eastAsia="Arial"/>
          <w:lang w:eastAsia="ar-SA"/>
        </w:rPr>
      </w:pPr>
      <w:r w:rsidRPr="00FB03BE">
        <w:rPr>
          <w:rFonts w:eastAsia="Arial"/>
          <w:lang w:eastAsia="ar-SA"/>
        </w:rPr>
        <w:t>Na UPOV-u predviđena je obrada sadržaja septičkih jama. Ot</w:t>
      </w:r>
      <w:r w:rsidR="004E018B" w:rsidRPr="00FB03BE">
        <w:rPr>
          <w:rFonts w:eastAsia="Arial"/>
          <w:lang w:eastAsia="ar-SA"/>
        </w:rPr>
        <w:t>p</w:t>
      </w:r>
      <w:r w:rsidRPr="00FB03BE">
        <w:rPr>
          <w:rFonts w:eastAsia="Arial"/>
          <w:lang w:eastAsia="ar-SA"/>
        </w:rPr>
        <w:t>adna voda iz septičkih jama doprema se na uređaj kamionima-cisternama. Za prihvat i prethodnu mehaničku obradu otpadne vode iz cisterni u pogonskoj zgradi 1 ugrađena je stanica za prihvat. Nakon prihvata i predobrade u stanici, otpadna voda se odvodi u poseban bazen.</w:t>
      </w:r>
    </w:p>
    <w:p w:rsidR="000F1E97" w:rsidRPr="00FB03BE" w:rsidRDefault="000F1E97" w:rsidP="000F1E97">
      <w:pPr>
        <w:rPr>
          <w:rFonts w:eastAsia="Calibri"/>
        </w:rPr>
      </w:pPr>
      <w:r w:rsidRPr="00FB03BE">
        <w:rPr>
          <w:rFonts w:eastAsia="Calibri"/>
          <w:spacing w:val="-2"/>
        </w:rPr>
        <w:t xml:space="preserve">Stanica za prihvat i obradu sadržaja septičkih jama </w:t>
      </w:r>
      <w:r w:rsidRPr="00FB03BE">
        <w:rPr>
          <w:rFonts w:eastAsia="Calibri"/>
        </w:rPr>
        <w:t>složena je od:</w:t>
      </w:r>
    </w:p>
    <w:p w:rsidR="000F1E97" w:rsidRPr="00FB03BE" w:rsidRDefault="000F1E97" w:rsidP="00A82D91">
      <w:pPr>
        <w:pStyle w:val="ListParagraph"/>
        <w:numPr>
          <w:ilvl w:val="0"/>
          <w:numId w:val="235"/>
        </w:numPr>
        <w:rPr>
          <w:rFonts w:eastAsia="Calibri"/>
        </w:rPr>
      </w:pPr>
      <w:r w:rsidRPr="00FB03BE">
        <w:rPr>
          <w:rFonts w:eastAsia="Calibri"/>
        </w:rPr>
        <w:t>spremnika s nosivom konstrukcijom za finu rešetku (sito)</w:t>
      </w:r>
    </w:p>
    <w:p w:rsidR="000F1E97" w:rsidRPr="00FB03BE" w:rsidRDefault="000F1E97" w:rsidP="00A82D91">
      <w:pPr>
        <w:pStyle w:val="ListParagraph"/>
        <w:numPr>
          <w:ilvl w:val="0"/>
          <w:numId w:val="235"/>
        </w:numPr>
        <w:rPr>
          <w:rFonts w:eastAsia="Calibri"/>
        </w:rPr>
      </w:pPr>
      <w:r w:rsidRPr="00FB03BE">
        <w:rPr>
          <w:rFonts w:eastAsia="Calibri"/>
        </w:rPr>
        <w:t>fine rešetke s integriranim transporterom i prešom</w:t>
      </w:r>
    </w:p>
    <w:p w:rsidR="000F1E97" w:rsidRPr="00FB03BE" w:rsidRDefault="000F1E97" w:rsidP="00A82D91">
      <w:pPr>
        <w:pStyle w:val="ListParagraph"/>
        <w:numPr>
          <w:ilvl w:val="0"/>
          <w:numId w:val="235"/>
        </w:numPr>
        <w:rPr>
          <w:rFonts w:eastAsia="Calibri"/>
        </w:rPr>
      </w:pPr>
      <w:r w:rsidRPr="00FB03BE">
        <w:rPr>
          <w:rFonts w:eastAsia="Calibri"/>
        </w:rPr>
        <w:t>dovodnog i odvodnog prirubničkog priključka</w:t>
      </w:r>
    </w:p>
    <w:p w:rsidR="000F1E97" w:rsidRPr="00FB03BE" w:rsidRDefault="000F1E97" w:rsidP="00A82D91">
      <w:pPr>
        <w:pStyle w:val="ListParagraph"/>
        <w:numPr>
          <w:ilvl w:val="0"/>
          <w:numId w:val="235"/>
        </w:numPr>
        <w:rPr>
          <w:rFonts w:eastAsia="Calibri"/>
        </w:rPr>
      </w:pPr>
      <w:r w:rsidRPr="00FB03BE">
        <w:rPr>
          <w:rFonts w:eastAsia="Calibri"/>
        </w:rPr>
        <w:t>sustava za izbacivanje izdvojenog materijala</w:t>
      </w:r>
    </w:p>
    <w:p w:rsidR="000F1E97" w:rsidRPr="00FB03BE" w:rsidRDefault="000F1E97" w:rsidP="000F1E97">
      <w:pPr>
        <w:rPr>
          <w:rFonts w:eastAsia="Calibri"/>
        </w:rPr>
      </w:pPr>
      <w:r w:rsidRPr="00FB03BE">
        <w:rPr>
          <w:rFonts w:eastAsia="Calibri"/>
        </w:rPr>
        <w:t>Tehnički podaci stanice za prihvat i preradu otpadnih voda iz septičkih jama ili sličnih otpadnih voda:</w:t>
      </w:r>
    </w:p>
    <w:p w:rsidR="000F1E97" w:rsidRPr="00FB03BE" w:rsidRDefault="000F1E97" w:rsidP="00A82D91">
      <w:pPr>
        <w:pStyle w:val="ListParagraph"/>
        <w:numPr>
          <w:ilvl w:val="0"/>
          <w:numId w:val="236"/>
        </w:numPr>
        <w:rPr>
          <w:rFonts w:eastAsia="Calibri"/>
        </w:rPr>
      </w:pPr>
      <w:r w:rsidRPr="00FB03BE">
        <w:rPr>
          <w:rFonts w:eastAsia="Calibri"/>
        </w:rPr>
        <w:t xml:space="preserve">proizvođač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FLUITECO</w:t>
      </w:r>
    </w:p>
    <w:p w:rsidR="000F1E97" w:rsidRPr="00FB03BE" w:rsidRDefault="000F1E97" w:rsidP="00A82D91">
      <w:pPr>
        <w:pStyle w:val="ListParagraph"/>
        <w:numPr>
          <w:ilvl w:val="0"/>
          <w:numId w:val="236"/>
        </w:numPr>
        <w:rPr>
          <w:rFonts w:eastAsia="Calibri"/>
        </w:rPr>
      </w:pPr>
      <w:r w:rsidRPr="00FB03BE">
        <w:rPr>
          <w:rFonts w:eastAsia="Calibri"/>
        </w:rPr>
        <w:t xml:space="preserve">tip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SAU 1  30</w:t>
      </w:r>
    </w:p>
    <w:p w:rsidR="000F1E97" w:rsidRPr="00FB03BE" w:rsidRDefault="000F1E97" w:rsidP="00A82D91">
      <w:pPr>
        <w:pStyle w:val="ListParagraph"/>
        <w:numPr>
          <w:ilvl w:val="0"/>
          <w:numId w:val="236"/>
        </w:numPr>
        <w:rPr>
          <w:rFonts w:eastAsia="Calibri"/>
        </w:rPr>
      </w:pPr>
      <w:r w:rsidRPr="00FB03BE">
        <w:rPr>
          <w:rFonts w:eastAsia="Calibri"/>
        </w:rPr>
        <w:t xml:space="preserve">broj komada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1 (jedan)</w:t>
      </w:r>
    </w:p>
    <w:p w:rsidR="000F1E97" w:rsidRPr="00FB03BE" w:rsidRDefault="000F1E97" w:rsidP="00A82D91">
      <w:pPr>
        <w:pStyle w:val="ListParagraph"/>
        <w:numPr>
          <w:ilvl w:val="0"/>
          <w:numId w:val="236"/>
        </w:numPr>
        <w:rPr>
          <w:rFonts w:eastAsia="Calibri"/>
        </w:rPr>
      </w:pPr>
      <w:r w:rsidRPr="00FB03BE">
        <w:rPr>
          <w:rFonts w:eastAsia="Calibri"/>
        </w:rPr>
        <w:t>kapacitet</w:t>
      </w:r>
      <w:r w:rsidRPr="00FB03BE">
        <w:rPr>
          <w:rFonts w:eastAsia="Calibri"/>
        </w:rPr>
        <w:tab/>
      </w:r>
      <w:r w:rsidRPr="00FB03BE">
        <w:rPr>
          <w:rFonts w:eastAsia="Calibri"/>
        </w:rPr>
        <w:tab/>
        <w:t xml:space="preserve"> </w:t>
      </w:r>
      <w:r w:rsidRPr="00FB03BE">
        <w:rPr>
          <w:rFonts w:eastAsia="Calibri"/>
        </w:rPr>
        <w:tab/>
      </w:r>
      <w:r w:rsidRPr="00FB03BE">
        <w:rPr>
          <w:rFonts w:eastAsia="Calibri"/>
        </w:rPr>
        <w:tab/>
      </w:r>
      <w:r w:rsidRPr="00FB03BE">
        <w:rPr>
          <w:rFonts w:eastAsia="Calibri"/>
        </w:rPr>
        <w:tab/>
        <w:t>100 m</w:t>
      </w:r>
      <w:r w:rsidRPr="00FB03BE">
        <w:rPr>
          <w:rFonts w:eastAsia="Calibri"/>
          <w:vertAlign w:val="superscript"/>
        </w:rPr>
        <w:t>3</w:t>
      </w:r>
      <w:r w:rsidRPr="00FB03BE">
        <w:rPr>
          <w:rFonts w:eastAsia="Calibri"/>
        </w:rPr>
        <w:t>/h</w:t>
      </w:r>
    </w:p>
    <w:p w:rsidR="000F1E97" w:rsidRPr="00FB03BE" w:rsidRDefault="000F1E97" w:rsidP="00A82D91">
      <w:pPr>
        <w:pStyle w:val="ListParagraph"/>
        <w:numPr>
          <w:ilvl w:val="0"/>
          <w:numId w:val="236"/>
        </w:numPr>
        <w:rPr>
          <w:rFonts w:eastAsia="Calibri"/>
        </w:rPr>
      </w:pPr>
      <w:r w:rsidRPr="00FB03BE">
        <w:rPr>
          <w:rFonts w:eastAsia="Calibri"/>
        </w:rPr>
        <w:t>veličina otvora sita</w:t>
      </w:r>
      <w:r w:rsidRPr="00FB03BE">
        <w:rPr>
          <w:rFonts w:eastAsia="Calibri"/>
        </w:rPr>
        <w:tab/>
      </w:r>
      <w:r w:rsidRPr="00FB03BE">
        <w:rPr>
          <w:rFonts w:eastAsia="Calibri"/>
        </w:rPr>
        <w:tab/>
      </w:r>
      <w:r w:rsidRPr="00FB03BE">
        <w:rPr>
          <w:rFonts w:eastAsia="Calibri"/>
        </w:rPr>
        <w:tab/>
      </w:r>
      <w:r w:rsidRPr="00FB03BE">
        <w:rPr>
          <w:rFonts w:eastAsia="Calibri"/>
        </w:rPr>
        <w:tab/>
        <w:t>6 mm</w:t>
      </w:r>
    </w:p>
    <w:p w:rsidR="000F1E97" w:rsidRPr="00FB03BE" w:rsidRDefault="000F1E97" w:rsidP="00A82D91">
      <w:pPr>
        <w:pStyle w:val="ListParagraph"/>
        <w:numPr>
          <w:ilvl w:val="0"/>
          <w:numId w:val="236"/>
        </w:numPr>
        <w:rPr>
          <w:rFonts w:eastAsia="Calibri"/>
        </w:rPr>
      </w:pPr>
      <w:r w:rsidRPr="00FB03BE">
        <w:rPr>
          <w:rFonts w:eastAsia="Calibri"/>
        </w:rPr>
        <w:t>vanjski promjer sita</w:t>
      </w:r>
      <w:r w:rsidRPr="00FB03BE">
        <w:rPr>
          <w:rFonts w:eastAsia="Calibri"/>
        </w:rPr>
        <w:tab/>
      </w:r>
      <w:r w:rsidRPr="00FB03BE">
        <w:rPr>
          <w:rFonts w:eastAsia="Calibri"/>
        </w:rPr>
        <w:tab/>
      </w:r>
      <w:r w:rsidRPr="00FB03BE">
        <w:rPr>
          <w:rFonts w:eastAsia="Calibri"/>
        </w:rPr>
        <w:tab/>
      </w:r>
      <w:r w:rsidRPr="00FB03BE">
        <w:rPr>
          <w:rFonts w:eastAsia="Calibri"/>
        </w:rPr>
        <w:tab/>
        <w:t>700 mm</w:t>
      </w:r>
    </w:p>
    <w:p w:rsidR="000F1E97" w:rsidRPr="00FB03BE" w:rsidRDefault="000F1E97" w:rsidP="00A82D91">
      <w:pPr>
        <w:pStyle w:val="ListParagraph"/>
        <w:numPr>
          <w:ilvl w:val="0"/>
          <w:numId w:val="236"/>
        </w:numPr>
        <w:rPr>
          <w:rFonts w:eastAsia="Calibri"/>
        </w:rPr>
      </w:pPr>
      <w:r w:rsidRPr="00FB03BE">
        <w:rPr>
          <w:rFonts w:eastAsia="Calibri"/>
        </w:rPr>
        <w:t>kut ugradnje</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35°</w:t>
      </w:r>
    </w:p>
    <w:p w:rsidR="006E0A39" w:rsidRPr="00FB03BE" w:rsidRDefault="000F1E97" w:rsidP="00A82D91">
      <w:pPr>
        <w:pStyle w:val="ListParagraph"/>
        <w:numPr>
          <w:ilvl w:val="0"/>
          <w:numId w:val="236"/>
        </w:numPr>
        <w:rPr>
          <w:rFonts w:eastAsia="Calibri"/>
        </w:rPr>
      </w:pPr>
      <w:r w:rsidRPr="00FB03BE">
        <w:rPr>
          <w:rFonts w:eastAsia="Calibri"/>
        </w:rPr>
        <w:t>ulazni priključni cjevovod</w:t>
      </w:r>
      <w:r w:rsidRPr="00FB03BE">
        <w:rPr>
          <w:rFonts w:eastAsia="Calibri"/>
        </w:rPr>
        <w:tab/>
      </w:r>
      <w:r w:rsidRPr="00FB03BE">
        <w:rPr>
          <w:rFonts w:eastAsia="Calibri"/>
        </w:rPr>
        <w:tab/>
      </w:r>
      <w:r w:rsidR="005D1B68" w:rsidRPr="00FB03BE">
        <w:rPr>
          <w:rFonts w:eastAsia="Calibri"/>
        </w:rPr>
        <w:tab/>
      </w:r>
      <w:r w:rsidRPr="00FB03BE">
        <w:rPr>
          <w:rFonts w:eastAsia="Calibri"/>
        </w:rPr>
        <w:t xml:space="preserve">DN100 s „Perrot“ brzom spojnicom i </w:t>
      </w:r>
    </w:p>
    <w:p w:rsidR="000F1E97" w:rsidRPr="00FB03BE" w:rsidRDefault="000F1E97" w:rsidP="006E0A39">
      <w:pPr>
        <w:pStyle w:val="ListParagraph"/>
        <w:ind w:left="4260" w:firstLine="696"/>
        <w:rPr>
          <w:rFonts w:eastAsia="Calibri"/>
        </w:rPr>
      </w:pPr>
      <w:r w:rsidRPr="00FB03BE">
        <w:rPr>
          <w:rFonts w:eastAsia="Calibri"/>
        </w:rPr>
        <w:t>elektromotornim ventilom (P=0,12 kW)</w:t>
      </w:r>
    </w:p>
    <w:p w:rsidR="000F1E97" w:rsidRPr="00FB03BE" w:rsidRDefault="000F1E97" w:rsidP="00A82D91">
      <w:pPr>
        <w:pStyle w:val="ListParagraph"/>
        <w:numPr>
          <w:ilvl w:val="0"/>
          <w:numId w:val="236"/>
        </w:numPr>
        <w:rPr>
          <w:rFonts w:eastAsia="Calibri"/>
        </w:rPr>
      </w:pPr>
      <w:r w:rsidRPr="00FB03BE">
        <w:rPr>
          <w:rFonts w:eastAsia="Calibri"/>
        </w:rPr>
        <w:t xml:space="preserve">izlazna prirubnica </w:t>
      </w:r>
      <w:r w:rsidRPr="00FB03BE">
        <w:rPr>
          <w:rFonts w:eastAsia="Calibri"/>
        </w:rPr>
        <w:tab/>
      </w:r>
      <w:r w:rsidRPr="00FB03BE">
        <w:rPr>
          <w:rFonts w:eastAsia="Calibri"/>
        </w:rPr>
        <w:tab/>
      </w:r>
      <w:r w:rsidRPr="00FB03BE">
        <w:rPr>
          <w:rFonts w:eastAsia="Calibri"/>
        </w:rPr>
        <w:tab/>
      </w:r>
      <w:r w:rsidRPr="00FB03BE">
        <w:rPr>
          <w:rFonts w:eastAsia="Calibri"/>
        </w:rPr>
        <w:tab/>
        <w:t>DN 200, PN 10</w:t>
      </w:r>
    </w:p>
    <w:p w:rsidR="000F1E97" w:rsidRPr="00FB03BE" w:rsidRDefault="000F1E97" w:rsidP="00A82D91">
      <w:pPr>
        <w:pStyle w:val="ListParagraph"/>
        <w:numPr>
          <w:ilvl w:val="0"/>
          <w:numId w:val="236"/>
        </w:numPr>
        <w:rPr>
          <w:rFonts w:eastAsia="Calibri"/>
        </w:rPr>
      </w:pPr>
      <w:r w:rsidRPr="00FB03BE">
        <w:rPr>
          <w:rFonts w:eastAsia="Calibri"/>
        </w:rPr>
        <w:t>promjer transportne pužnice</w:t>
      </w:r>
      <w:r w:rsidRPr="00FB03BE">
        <w:rPr>
          <w:rFonts w:eastAsia="Calibri"/>
        </w:rPr>
        <w:tab/>
      </w:r>
      <w:r w:rsidRPr="00FB03BE">
        <w:rPr>
          <w:rFonts w:eastAsia="Calibri"/>
        </w:rPr>
        <w:tab/>
      </w:r>
      <w:r w:rsidRPr="00FB03BE">
        <w:rPr>
          <w:rFonts w:eastAsia="Calibri"/>
        </w:rPr>
        <w:tab/>
        <w:t>295 mm</w:t>
      </w:r>
    </w:p>
    <w:p w:rsidR="000F1E97" w:rsidRPr="00FB03BE" w:rsidRDefault="000F1E97" w:rsidP="00A82D91">
      <w:pPr>
        <w:pStyle w:val="ListParagraph"/>
        <w:numPr>
          <w:ilvl w:val="0"/>
          <w:numId w:val="236"/>
        </w:numPr>
        <w:rPr>
          <w:rFonts w:eastAsia="Calibri"/>
        </w:rPr>
      </w:pPr>
      <w:r w:rsidRPr="00FB03BE">
        <w:rPr>
          <w:rFonts w:eastAsia="Calibri"/>
        </w:rPr>
        <w:t>snaga elektromotora</w:t>
      </w:r>
      <w:r w:rsidRPr="00FB03BE">
        <w:rPr>
          <w:rFonts w:eastAsia="Calibri"/>
        </w:rPr>
        <w:tab/>
      </w:r>
      <w:r w:rsidRPr="00FB03BE">
        <w:rPr>
          <w:rFonts w:eastAsia="Calibri"/>
        </w:rPr>
        <w:tab/>
      </w:r>
      <w:r w:rsidRPr="00FB03BE">
        <w:rPr>
          <w:rFonts w:eastAsia="Calibri"/>
        </w:rPr>
        <w:tab/>
      </w:r>
      <w:r w:rsidRPr="00FB03BE">
        <w:rPr>
          <w:rFonts w:eastAsia="Calibri"/>
        </w:rPr>
        <w:tab/>
        <w:t>1,1 kW</w:t>
      </w:r>
    </w:p>
    <w:p w:rsidR="000F1E97" w:rsidRPr="00FB03BE" w:rsidRDefault="000F1E97" w:rsidP="00A82D91">
      <w:pPr>
        <w:pStyle w:val="ListParagraph"/>
        <w:numPr>
          <w:ilvl w:val="0"/>
          <w:numId w:val="236"/>
        </w:numPr>
        <w:rPr>
          <w:rFonts w:eastAsia="Calibri"/>
        </w:rPr>
      </w:pPr>
      <w:r w:rsidRPr="00FB03BE">
        <w:rPr>
          <w:rFonts w:eastAsia="Calibri"/>
        </w:rPr>
        <w:t>broj okretaja</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8 o/min</w:t>
      </w:r>
    </w:p>
    <w:p w:rsidR="000F1E97" w:rsidRPr="00FB03BE" w:rsidRDefault="000F1E97" w:rsidP="00A82D91">
      <w:pPr>
        <w:pStyle w:val="ListParagraph"/>
        <w:numPr>
          <w:ilvl w:val="0"/>
          <w:numId w:val="236"/>
        </w:numPr>
        <w:rPr>
          <w:rFonts w:eastAsia="Calibri"/>
        </w:rPr>
      </w:pPr>
      <w:r w:rsidRPr="00FB03BE">
        <w:rPr>
          <w:rFonts w:eastAsia="Calibri"/>
        </w:rPr>
        <w:t>visina izbacivanja odvojenog  otpada</w:t>
      </w:r>
      <w:r w:rsidRPr="00FB03BE">
        <w:rPr>
          <w:rFonts w:eastAsia="Calibri"/>
        </w:rPr>
        <w:tab/>
      </w:r>
      <w:r w:rsidRPr="00FB03BE">
        <w:rPr>
          <w:rFonts w:eastAsia="Calibri"/>
        </w:rPr>
        <w:tab/>
        <w:t>1500 mm</w:t>
      </w:r>
    </w:p>
    <w:p w:rsidR="000F1E97" w:rsidRPr="00FB03BE" w:rsidRDefault="000F1E97" w:rsidP="00A82D91">
      <w:pPr>
        <w:pStyle w:val="ListParagraph"/>
        <w:numPr>
          <w:ilvl w:val="0"/>
          <w:numId w:val="236"/>
        </w:numPr>
        <w:rPr>
          <w:rFonts w:eastAsia="Calibri"/>
        </w:rPr>
      </w:pPr>
      <w:r w:rsidRPr="00FB03BE">
        <w:rPr>
          <w:rFonts w:eastAsia="Calibri"/>
        </w:rPr>
        <w:t>materijal izrade</w:t>
      </w:r>
      <w:r w:rsidRPr="00FB03BE">
        <w:rPr>
          <w:rFonts w:eastAsia="Calibri"/>
        </w:rPr>
        <w:tab/>
      </w:r>
    </w:p>
    <w:p w:rsidR="000F1E97" w:rsidRPr="00FB03BE" w:rsidRDefault="000F1E97" w:rsidP="00A82D91">
      <w:pPr>
        <w:pStyle w:val="ListParagraph"/>
        <w:numPr>
          <w:ilvl w:val="3"/>
          <w:numId w:val="236"/>
        </w:numPr>
        <w:rPr>
          <w:rFonts w:eastAsia="Calibri"/>
        </w:rPr>
      </w:pPr>
      <w:r w:rsidRPr="00FB03BE">
        <w:rPr>
          <w:rFonts w:eastAsia="Calibri"/>
        </w:rPr>
        <w:t>konstrukcija</w:t>
      </w:r>
      <w:r w:rsidRPr="00FB03BE">
        <w:rPr>
          <w:rFonts w:eastAsia="Calibri"/>
        </w:rPr>
        <w:tab/>
      </w:r>
      <w:r w:rsidRPr="00FB03BE">
        <w:rPr>
          <w:rFonts w:eastAsia="Calibri"/>
        </w:rPr>
        <w:tab/>
      </w:r>
      <w:r w:rsidRPr="00FB03BE">
        <w:rPr>
          <w:rFonts w:eastAsia="Calibri"/>
        </w:rPr>
        <w:tab/>
        <w:t>nehrđajući čelik AISI 316</w:t>
      </w:r>
    </w:p>
    <w:p w:rsidR="000F1E97" w:rsidRPr="00FB03BE" w:rsidRDefault="000F1E97" w:rsidP="00A82D91">
      <w:pPr>
        <w:pStyle w:val="ListParagraph"/>
        <w:numPr>
          <w:ilvl w:val="3"/>
          <w:numId w:val="236"/>
        </w:numPr>
        <w:rPr>
          <w:rFonts w:eastAsia="Calibri"/>
        </w:rPr>
      </w:pPr>
      <w:r w:rsidRPr="00FB03BE">
        <w:rPr>
          <w:rFonts w:eastAsia="Calibri"/>
        </w:rPr>
        <w:t>bezosovinska pužnica</w:t>
      </w:r>
      <w:r w:rsidRPr="00FB03BE">
        <w:rPr>
          <w:rFonts w:eastAsia="Calibri"/>
        </w:rPr>
        <w:tab/>
      </w:r>
      <w:r w:rsidR="005D1B68" w:rsidRPr="00FB03BE">
        <w:rPr>
          <w:rFonts w:eastAsia="Calibri"/>
        </w:rPr>
        <w:tab/>
      </w:r>
      <w:r w:rsidRPr="00FB03BE">
        <w:rPr>
          <w:rFonts w:eastAsia="Calibri"/>
        </w:rPr>
        <w:t xml:space="preserve">specijalni čelik </w:t>
      </w:r>
    </w:p>
    <w:p w:rsidR="000F1E97" w:rsidRPr="00FB03BE" w:rsidRDefault="000F1E97" w:rsidP="00A82D91">
      <w:pPr>
        <w:pStyle w:val="ListParagraph"/>
        <w:numPr>
          <w:ilvl w:val="0"/>
          <w:numId w:val="236"/>
        </w:numPr>
        <w:rPr>
          <w:rFonts w:eastAsia="Calibri"/>
        </w:rPr>
      </w:pPr>
      <w:r w:rsidRPr="00FB03BE">
        <w:rPr>
          <w:rFonts w:eastAsia="Calibri"/>
        </w:rPr>
        <w:t xml:space="preserve">površinska obrada </w:t>
      </w:r>
      <w:r w:rsidRPr="00FB03BE">
        <w:rPr>
          <w:rFonts w:eastAsia="Calibri"/>
        </w:rPr>
        <w:tab/>
      </w:r>
      <w:r w:rsidRPr="00FB03BE">
        <w:rPr>
          <w:rFonts w:eastAsia="Calibri"/>
        </w:rPr>
        <w:tab/>
      </w:r>
      <w:r w:rsidRPr="00FB03BE">
        <w:rPr>
          <w:rFonts w:eastAsia="Calibri"/>
        </w:rPr>
        <w:tab/>
      </w:r>
      <w:r w:rsidRPr="00FB03BE">
        <w:rPr>
          <w:rFonts w:eastAsia="Calibri"/>
        </w:rPr>
        <w:tab/>
      </w:r>
      <w:r w:rsidR="00294769" w:rsidRPr="00FB03BE">
        <w:rPr>
          <w:rFonts w:eastAsia="Calibri"/>
        </w:rPr>
        <w:tab/>
      </w:r>
      <w:r w:rsidRPr="00FB03BE">
        <w:rPr>
          <w:rFonts w:eastAsia="Calibri"/>
        </w:rPr>
        <w:t>bajcano i pasivizirano</w:t>
      </w:r>
    </w:p>
    <w:p w:rsidR="000F1E97" w:rsidRPr="00FB03BE" w:rsidRDefault="000F1E97" w:rsidP="000F1E97">
      <w:pPr>
        <w:rPr>
          <w:rFonts w:eastAsia="Arial"/>
          <w:lang w:eastAsia="it-IT"/>
        </w:rPr>
      </w:pPr>
      <w:r w:rsidRPr="00FB03BE">
        <w:rPr>
          <w:rFonts w:eastAsia="Arial"/>
          <w:lang w:eastAsia="it-IT"/>
        </w:rPr>
        <w:t>Uz stanicu za pr</w:t>
      </w:r>
      <w:r w:rsidR="004E018B" w:rsidRPr="00FB03BE">
        <w:rPr>
          <w:rFonts w:eastAsia="Arial"/>
          <w:lang w:eastAsia="it-IT"/>
        </w:rPr>
        <w:t>i</w:t>
      </w:r>
      <w:r w:rsidRPr="00FB03BE">
        <w:rPr>
          <w:rFonts w:eastAsia="Arial"/>
          <w:lang w:eastAsia="it-IT"/>
        </w:rPr>
        <w:t>hvat i obradu sadržaja septičkih jama isporučeni su te ugrađeni:</w:t>
      </w:r>
    </w:p>
    <w:p w:rsidR="000F1E97" w:rsidRPr="00FB03BE" w:rsidRDefault="000F1E97" w:rsidP="00A82D91">
      <w:pPr>
        <w:pStyle w:val="ListParagraph"/>
        <w:numPr>
          <w:ilvl w:val="0"/>
          <w:numId w:val="237"/>
        </w:numPr>
        <w:rPr>
          <w:rFonts w:eastAsia="Calibri"/>
        </w:rPr>
      </w:pPr>
      <w:r w:rsidRPr="00FB03BE">
        <w:rPr>
          <w:rFonts w:eastAsia="Calibri"/>
        </w:rPr>
        <w:t>sustav za automatsko pranje fine rešetke (potrošnja tehnološke vode q = 1,0 l/s;</w:t>
      </w:r>
      <w:r w:rsidRPr="00FB03BE">
        <w:t xml:space="preserve"> p = 2,5 bar</w:t>
      </w:r>
      <w:r w:rsidRPr="00FB03BE">
        <w:rPr>
          <w:rFonts w:eastAsia="Calibri"/>
        </w:rPr>
        <w:t>)</w:t>
      </w:r>
    </w:p>
    <w:p w:rsidR="000F1E97" w:rsidRPr="00FB03BE" w:rsidRDefault="000F1E97" w:rsidP="00A82D91">
      <w:pPr>
        <w:pStyle w:val="ListParagraph"/>
        <w:numPr>
          <w:ilvl w:val="0"/>
          <w:numId w:val="237"/>
        </w:numPr>
        <w:rPr>
          <w:rFonts w:eastAsia="Calibri"/>
        </w:rPr>
      </w:pPr>
      <w:r w:rsidRPr="00FB03BE">
        <w:rPr>
          <w:rFonts w:eastAsia="Calibri"/>
        </w:rPr>
        <w:t>sustav</w:t>
      </w:r>
      <w:r w:rsidRPr="00FB03BE">
        <w:t xml:space="preserve"> za ručno pranje</w:t>
      </w:r>
      <w:r w:rsidRPr="00FB03BE">
        <w:rPr>
          <w:rFonts w:eastAsia="Calibri"/>
        </w:rPr>
        <w:t xml:space="preserve"> zone </w:t>
      </w:r>
      <w:r w:rsidR="004E018B" w:rsidRPr="00FB03BE">
        <w:rPr>
          <w:rFonts w:eastAsia="Calibri"/>
        </w:rPr>
        <w:t>prešanja</w:t>
      </w:r>
      <w:r w:rsidRPr="00FB03BE">
        <w:rPr>
          <w:rFonts w:eastAsia="Calibri"/>
        </w:rPr>
        <w:t xml:space="preserve"> (</w:t>
      </w:r>
      <w:r w:rsidRPr="00FB03BE">
        <w:t>potrošnja tehnološke vode  q =</w:t>
      </w:r>
      <w:r w:rsidRPr="00FB03BE">
        <w:rPr>
          <w:rFonts w:eastAsia="Calibri"/>
        </w:rPr>
        <w:t xml:space="preserve"> 1,0 l/s; </w:t>
      </w:r>
    </w:p>
    <w:p w:rsidR="000F1E97" w:rsidRPr="00FB03BE" w:rsidRDefault="000F1E97" w:rsidP="00A82D91">
      <w:pPr>
        <w:pStyle w:val="ListParagraph"/>
        <w:numPr>
          <w:ilvl w:val="0"/>
          <w:numId w:val="237"/>
        </w:numPr>
        <w:rPr>
          <w:rFonts w:eastAsia="Calibri"/>
        </w:rPr>
      </w:pPr>
      <w:r w:rsidRPr="00FB03BE">
        <w:t xml:space="preserve">p = </w:t>
      </w:r>
      <w:r w:rsidRPr="00FB03BE">
        <w:rPr>
          <w:rFonts w:eastAsia="Calibri"/>
        </w:rPr>
        <w:t>2,5 bar)</w:t>
      </w:r>
    </w:p>
    <w:p w:rsidR="000F1E97" w:rsidRPr="00FB03BE" w:rsidRDefault="000F1E97" w:rsidP="00A82D91">
      <w:pPr>
        <w:pStyle w:val="ListParagraph"/>
        <w:numPr>
          <w:ilvl w:val="0"/>
          <w:numId w:val="237"/>
        </w:numPr>
        <w:rPr>
          <w:rFonts w:eastAsia="Calibri"/>
        </w:rPr>
      </w:pPr>
      <w:r w:rsidRPr="00FB03BE">
        <w:rPr>
          <w:rFonts w:eastAsia="Calibri"/>
        </w:rPr>
        <w:t xml:space="preserve">priključak za </w:t>
      </w:r>
      <w:r w:rsidRPr="00FB03BE">
        <w:t>ventilaciju</w:t>
      </w:r>
      <w:r w:rsidRPr="00FB03BE">
        <w:rPr>
          <w:rFonts w:eastAsia="Calibri"/>
        </w:rPr>
        <w:t>, bez cjevovoda</w:t>
      </w:r>
    </w:p>
    <w:p w:rsidR="000F1E97" w:rsidRPr="00FB03BE" w:rsidRDefault="000F1E97" w:rsidP="00A82D91">
      <w:pPr>
        <w:pStyle w:val="ListParagraph"/>
        <w:numPr>
          <w:ilvl w:val="0"/>
          <w:numId w:val="237"/>
        </w:numPr>
        <w:rPr>
          <w:rFonts w:eastAsia="Calibri"/>
        </w:rPr>
      </w:pPr>
      <w:r w:rsidRPr="00FB03BE">
        <w:rPr>
          <w:rFonts w:eastAsia="Calibri"/>
        </w:rPr>
        <w:t xml:space="preserve">povratni ocjedni cjevovod iz zone </w:t>
      </w:r>
      <w:r w:rsidR="004E018B" w:rsidRPr="00FB03BE">
        <w:rPr>
          <w:rFonts w:eastAsia="Calibri"/>
        </w:rPr>
        <w:t>prešanja</w:t>
      </w:r>
      <w:r w:rsidRPr="00FB03BE">
        <w:rPr>
          <w:rFonts w:eastAsia="Calibri"/>
        </w:rPr>
        <w:t xml:space="preserve"> (DN 60)</w:t>
      </w:r>
    </w:p>
    <w:p w:rsidR="000F1E97" w:rsidRPr="00FB03BE" w:rsidRDefault="000F1E97" w:rsidP="00A82D91">
      <w:pPr>
        <w:pStyle w:val="ListParagraph"/>
        <w:numPr>
          <w:ilvl w:val="0"/>
          <w:numId w:val="237"/>
        </w:numPr>
        <w:rPr>
          <w:rFonts w:eastAsia="Calibri"/>
        </w:rPr>
      </w:pPr>
      <w:r w:rsidRPr="00FB03BE">
        <w:rPr>
          <w:rFonts w:eastAsia="Calibri"/>
        </w:rPr>
        <w:t xml:space="preserve">kontrolni poklopac na zoni </w:t>
      </w:r>
      <w:r w:rsidR="004E018B" w:rsidRPr="00FB03BE">
        <w:rPr>
          <w:rFonts w:eastAsia="Calibri"/>
        </w:rPr>
        <w:t>prešanja sa sigur</w:t>
      </w:r>
      <w:r w:rsidRPr="00FB03BE">
        <w:rPr>
          <w:rFonts w:eastAsia="Calibri"/>
        </w:rPr>
        <w:t>nosnim mikroprekidačem</w:t>
      </w:r>
    </w:p>
    <w:p w:rsidR="000F1E97" w:rsidRPr="00FB03BE" w:rsidRDefault="000F1E97" w:rsidP="00A82D91">
      <w:pPr>
        <w:pStyle w:val="ListParagraph"/>
        <w:numPr>
          <w:ilvl w:val="0"/>
          <w:numId w:val="237"/>
        </w:numPr>
        <w:rPr>
          <w:rFonts w:eastAsia="Calibri"/>
        </w:rPr>
      </w:pPr>
      <w:r w:rsidRPr="00FB03BE">
        <w:rPr>
          <w:rFonts w:eastAsia="Calibri"/>
        </w:rPr>
        <w:t>podesivi nosač rešetke</w:t>
      </w:r>
    </w:p>
    <w:p w:rsidR="000F1E97" w:rsidRPr="00FB03BE" w:rsidRDefault="000F1E97" w:rsidP="00A82D91">
      <w:pPr>
        <w:pStyle w:val="ListParagraph"/>
        <w:numPr>
          <w:ilvl w:val="0"/>
          <w:numId w:val="237"/>
        </w:numPr>
        <w:rPr>
          <w:rFonts w:eastAsia="Calibri"/>
        </w:rPr>
      </w:pPr>
      <w:r w:rsidRPr="00FB03BE">
        <w:rPr>
          <w:rFonts w:eastAsia="Calibri"/>
        </w:rPr>
        <w:t>sustav za higijensko odlaganje izdvojenog otpada</w:t>
      </w:r>
      <w:r w:rsidR="005D1B68" w:rsidRPr="00FB03BE">
        <w:rPr>
          <w:rFonts w:eastAsia="Calibri"/>
        </w:rPr>
        <w:t xml:space="preserve"> </w:t>
      </w:r>
      <w:r w:rsidRPr="00FB03BE">
        <w:rPr>
          <w:rFonts w:eastAsia="Calibri"/>
        </w:rPr>
        <w:t>u kontinuiranu plastičnu vreću, s kontinuiranom plastičnom vrećom dužine 70 m</w:t>
      </w:r>
    </w:p>
    <w:p w:rsidR="000F1E97" w:rsidRPr="00FB03BE" w:rsidRDefault="000F1E97" w:rsidP="000F1E97">
      <w:pPr>
        <w:rPr>
          <w:rFonts w:eastAsia="Arial"/>
          <w:lang w:eastAsia="ar-SA"/>
        </w:rPr>
      </w:pPr>
      <w:r w:rsidRPr="00FB03BE">
        <w:rPr>
          <w:rFonts w:eastAsia="Arial"/>
          <w:lang w:eastAsia="ar-SA"/>
        </w:rPr>
        <w:t>Izdvojeni kruti otpad sa stanice za prihvat i preradu otpadnih voda iz septičkih jama bit će prešan te odložen u kontinuiranu zatvorenu plastičnu vreću, postavljenu u komunalni spremnik otpada.</w:t>
      </w:r>
    </w:p>
    <w:p w:rsidR="000F1E97" w:rsidRPr="00FB03BE" w:rsidRDefault="000F1E97" w:rsidP="000F1E97">
      <w:pPr>
        <w:rPr>
          <w:b/>
        </w:rPr>
      </w:pPr>
      <w:r w:rsidRPr="00FB03BE">
        <w:rPr>
          <w:b/>
        </w:rPr>
        <w:t>Oprema bazena otpadne vode iz septičkih jama</w:t>
      </w:r>
    </w:p>
    <w:p w:rsidR="000F1E97" w:rsidRPr="00FB03BE" w:rsidRDefault="000F1E97" w:rsidP="000F1E97">
      <w:pPr>
        <w:rPr>
          <w:rFonts w:eastAsia="Arial"/>
          <w:lang w:eastAsia="ar-SA"/>
        </w:rPr>
      </w:pPr>
      <w:r w:rsidRPr="00FB03BE">
        <w:rPr>
          <w:rFonts w:eastAsia="Arial"/>
          <w:lang w:eastAsia="ar-SA"/>
        </w:rPr>
        <w:t>Bazen izgrađen ispod podne ploče pogonske zgrade 1, armiranobetonske konstrukcije, korisnog volumena 61 m</w:t>
      </w:r>
      <w:r w:rsidRPr="00FB03BE">
        <w:rPr>
          <w:rFonts w:eastAsia="Arial"/>
          <w:vertAlign w:val="superscript"/>
          <w:lang w:eastAsia="ar-SA"/>
        </w:rPr>
        <w:t>3</w:t>
      </w:r>
      <w:r w:rsidRPr="00FB03BE">
        <w:rPr>
          <w:rFonts w:eastAsia="Arial"/>
          <w:lang w:eastAsia="ar-SA"/>
        </w:rPr>
        <w:t>. U bazenu se prikuplja otpadna voda prihvaćena i predobrađena u stanici, prije ravnomjernog uvođenja u glavni tok otpadne vode na uređaju.</w:t>
      </w:r>
    </w:p>
    <w:p w:rsidR="000F1E97" w:rsidRPr="00FB03BE" w:rsidRDefault="000F1E97" w:rsidP="000F1E97">
      <w:pPr>
        <w:rPr>
          <w:rFonts w:eastAsia="Arial"/>
          <w:lang w:eastAsia="ar-SA"/>
        </w:rPr>
      </w:pPr>
      <w:r w:rsidRPr="00FB03BE">
        <w:rPr>
          <w:rFonts w:eastAsia="Arial"/>
          <w:lang w:eastAsia="ar-SA"/>
        </w:rPr>
        <w:t>U bazenu su ugrađeni crpka i m</w:t>
      </w:r>
      <w:r w:rsidR="005D1B68" w:rsidRPr="00FB03BE">
        <w:rPr>
          <w:rFonts w:eastAsia="Arial"/>
          <w:lang w:eastAsia="ar-SA"/>
        </w:rPr>
        <w:t>i</w:t>
      </w:r>
      <w:r w:rsidRPr="00FB03BE">
        <w:rPr>
          <w:rFonts w:eastAsia="Arial"/>
          <w:lang w:eastAsia="ar-SA"/>
        </w:rPr>
        <w:t>ješalica.</w:t>
      </w:r>
    </w:p>
    <w:p w:rsidR="000F1E97" w:rsidRPr="00FB03BE" w:rsidRDefault="000F1E97" w:rsidP="000F1E97">
      <w:pPr>
        <w:rPr>
          <w:rFonts w:eastAsia="Arial"/>
          <w:lang w:eastAsia="ar-SA"/>
        </w:rPr>
      </w:pPr>
      <w:r w:rsidRPr="00FB03BE">
        <w:rPr>
          <w:rFonts w:eastAsia="Arial"/>
          <w:lang w:eastAsia="ar-SA"/>
        </w:rPr>
        <w:lastRenderedPageBreak/>
        <w:t>Karakteristika kanalizacijske crpke:</w:t>
      </w:r>
    </w:p>
    <w:p w:rsidR="000F1E97" w:rsidRPr="00FB03BE" w:rsidRDefault="000F1E97" w:rsidP="00A82D91">
      <w:pPr>
        <w:pStyle w:val="ListParagraph"/>
        <w:numPr>
          <w:ilvl w:val="0"/>
          <w:numId w:val="238"/>
        </w:numPr>
        <w:rPr>
          <w:rFonts w:eastAsia="Calibri"/>
        </w:rPr>
      </w:pPr>
      <w:r w:rsidRPr="00FB03BE">
        <w:rPr>
          <w:rFonts w:eastAsia="Calibri"/>
        </w:rPr>
        <w:t xml:space="preserve">proizvođač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ABS</w:t>
      </w:r>
    </w:p>
    <w:p w:rsidR="000F1E97" w:rsidRPr="00FB03BE" w:rsidRDefault="000F1E97" w:rsidP="00A82D91">
      <w:pPr>
        <w:pStyle w:val="ListParagraph"/>
        <w:numPr>
          <w:ilvl w:val="0"/>
          <w:numId w:val="238"/>
        </w:numPr>
        <w:rPr>
          <w:rFonts w:eastAsia="Calibri"/>
        </w:rPr>
      </w:pPr>
      <w:r w:rsidRPr="00FB03BE">
        <w:rPr>
          <w:rFonts w:eastAsia="Calibri"/>
        </w:rPr>
        <w:t xml:space="preserve">tip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AS0830.166-S13/4-D01*10-KFM</w:t>
      </w:r>
    </w:p>
    <w:p w:rsidR="000F1E97" w:rsidRPr="00FB03BE" w:rsidRDefault="000F1E97" w:rsidP="00A82D91">
      <w:pPr>
        <w:pStyle w:val="ListParagraph"/>
        <w:numPr>
          <w:ilvl w:val="0"/>
          <w:numId w:val="238"/>
        </w:numPr>
        <w:rPr>
          <w:rFonts w:eastAsia="Calibri"/>
        </w:rPr>
      </w:pPr>
      <w:r w:rsidRPr="00FB03BE">
        <w:rPr>
          <w:rFonts w:eastAsia="Calibri"/>
        </w:rPr>
        <w:t xml:space="preserve">broj komada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2 (dva – 1 u bazenu +1 pričuvna u skladištu)</w:t>
      </w:r>
    </w:p>
    <w:p w:rsidR="000F1E97" w:rsidRPr="00FB03BE" w:rsidRDefault="000F1E97" w:rsidP="00A82D91">
      <w:pPr>
        <w:pStyle w:val="ListParagraph"/>
        <w:numPr>
          <w:ilvl w:val="0"/>
          <w:numId w:val="238"/>
        </w:numPr>
        <w:rPr>
          <w:rFonts w:eastAsia="Calibri"/>
        </w:rPr>
      </w:pPr>
      <w:r w:rsidRPr="00FB03BE">
        <w:rPr>
          <w:rFonts w:eastAsia="Calibri"/>
        </w:rPr>
        <w:t>kapacitet</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 xml:space="preserve">Q = 8,2  l/s </w:t>
      </w:r>
    </w:p>
    <w:p w:rsidR="000F1E97" w:rsidRPr="00FB03BE" w:rsidRDefault="000F1E97" w:rsidP="00A82D91">
      <w:pPr>
        <w:pStyle w:val="ListParagraph"/>
        <w:numPr>
          <w:ilvl w:val="0"/>
          <w:numId w:val="238"/>
        </w:numPr>
        <w:rPr>
          <w:rFonts w:eastAsia="Calibri"/>
        </w:rPr>
      </w:pPr>
      <w:r w:rsidRPr="00FB03BE">
        <w:rPr>
          <w:rFonts w:eastAsia="Calibri"/>
        </w:rPr>
        <w:t xml:space="preserve">visina dizanja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H = 6,3 m</w:t>
      </w:r>
    </w:p>
    <w:p w:rsidR="000F1E97" w:rsidRPr="00FB03BE" w:rsidRDefault="000F1E97" w:rsidP="00A82D91">
      <w:pPr>
        <w:pStyle w:val="ListParagraph"/>
        <w:numPr>
          <w:ilvl w:val="0"/>
          <w:numId w:val="238"/>
        </w:numPr>
        <w:rPr>
          <w:rFonts w:eastAsia="Calibri"/>
        </w:rPr>
      </w:pPr>
      <w:r w:rsidRPr="00FB03BE">
        <w:rPr>
          <w:rFonts w:eastAsia="Calibri"/>
        </w:rPr>
        <w:t xml:space="preserve">tlačni nastavak </w:t>
      </w:r>
      <w:r w:rsidRPr="00FB03BE">
        <w:rPr>
          <w:rFonts w:eastAsia="Calibri"/>
        </w:rPr>
        <w:tab/>
      </w:r>
      <w:r w:rsidRPr="00FB03BE">
        <w:rPr>
          <w:rFonts w:eastAsia="Calibri"/>
        </w:rPr>
        <w:tab/>
      </w:r>
      <w:r w:rsidRPr="00FB03BE">
        <w:rPr>
          <w:rFonts w:eastAsia="Calibri"/>
        </w:rPr>
        <w:tab/>
      </w:r>
      <w:r w:rsidRPr="00FB03BE">
        <w:rPr>
          <w:rFonts w:eastAsia="Calibri"/>
        </w:rPr>
        <w:tab/>
      </w:r>
      <w:r w:rsidR="007423DC" w:rsidRPr="00FB03BE">
        <w:rPr>
          <w:rFonts w:eastAsia="Calibri"/>
        </w:rPr>
        <w:tab/>
      </w:r>
      <w:r w:rsidRPr="00FB03BE">
        <w:rPr>
          <w:rFonts w:eastAsia="Calibri"/>
        </w:rPr>
        <w:t>DN 80</w:t>
      </w:r>
    </w:p>
    <w:p w:rsidR="000F1E97" w:rsidRPr="00FB03BE" w:rsidRDefault="000F1E97" w:rsidP="00A82D91">
      <w:pPr>
        <w:pStyle w:val="ListParagraph"/>
        <w:numPr>
          <w:ilvl w:val="0"/>
          <w:numId w:val="238"/>
        </w:numPr>
        <w:rPr>
          <w:rFonts w:eastAsia="Calibri"/>
        </w:rPr>
      </w:pPr>
      <w:r w:rsidRPr="00FB03BE">
        <w:rPr>
          <w:rFonts w:eastAsia="Calibri"/>
        </w:rPr>
        <w:t xml:space="preserve">snaga elektromotora </w:t>
      </w:r>
      <w:r w:rsidRPr="00FB03BE">
        <w:rPr>
          <w:rFonts w:eastAsia="Calibri"/>
        </w:rPr>
        <w:tab/>
      </w:r>
      <w:r w:rsidRPr="00FB03BE">
        <w:rPr>
          <w:rFonts w:eastAsia="Calibri"/>
        </w:rPr>
        <w:tab/>
      </w:r>
      <w:r w:rsidRPr="00FB03BE">
        <w:rPr>
          <w:rFonts w:eastAsia="Calibri"/>
        </w:rPr>
        <w:tab/>
      </w:r>
      <w:r w:rsidRPr="00FB03BE">
        <w:rPr>
          <w:rFonts w:eastAsia="Calibri"/>
        </w:rPr>
        <w:tab/>
        <w:t>P = 1,1 kW</w:t>
      </w:r>
    </w:p>
    <w:p w:rsidR="000F1E97" w:rsidRPr="00FB03BE" w:rsidRDefault="000F1E97" w:rsidP="00A82D91">
      <w:pPr>
        <w:pStyle w:val="ListParagraph"/>
        <w:numPr>
          <w:ilvl w:val="0"/>
          <w:numId w:val="238"/>
        </w:numPr>
        <w:rPr>
          <w:rFonts w:eastAsia="Calibri"/>
        </w:rPr>
      </w:pPr>
      <w:r w:rsidRPr="00FB03BE">
        <w:rPr>
          <w:rFonts w:eastAsia="Calibri"/>
        </w:rPr>
        <w:t>napajanje</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400 V; 50 Hz</w:t>
      </w:r>
    </w:p>
    <w:p w:rsidR="000F1E97" w:rsidRPr="00FB03BE" w:rsidRDefault="000F1E97" w:rsidP="00A82D91">
      <w:pPr>
        <w:pStyle w:val="ListParagraph"/>
        <w:numPr>
          <w:ilvl w:val="0"/>
          <w:numId w:val="238"/>
        </w:numPr>
        <w:rPr>
          <w:rFonts w:eastAsia="Calibri"/>
        </w:rPr>
      </w:pPr>
      <w:r w:rsidRPr="00FB03BE">
        <w:rPr>
          <w:rFonts w:eastAsia="Calibri"/>
        </w:rPr>
        <w:t>broj okretaja</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n=1330 o/min</w:t>
      </w:r>
    </w:p>
    <w:p w:rsidR="000F1E97" w:rsidRPr="00FB03BE" w:rsidRDefault="000F1E97" w:rsidP="000F1E97">
      <w:pPr>
        <w:rPr>
          <w:rFonts w:eastAsia="Arial"/>
          <w:lang w:eastAsia="ar-SA"/>
        </w:rPr>
      </w:pPr>
      <w:r w:rsidRPr="00FB03BE">
        <w:rPr>
          <w:rFonts w:eastAsia="Arial"/>
          <w:lang w:eastAsia="ar-SA"/>
        </w:rPr>
        <w:t>Potopna kanalizacijska crpka je spojena sa tlačnim cjevovodom DN80, a izljev tlačnog cjevovoda potopne crpke završava u kanalu ispred automatske grube rešetke.</w:t>
      </w:r>
    </w:p>
    <w:p w:rsidR="000F1E97" w:rsidRPr="00FB03BE" w:rsidRDefault="000F1E97" w:rsidP="000F1E97">
      <w:pPr>
        <w:rPr>
          <w:rFonts w:eastAsia="Arial"/>
          <w:lang w:eastAsia="ar-SA"/>
        </w:rPr>
      </w:pPr>
      <w:r w:rsidRPr="00FB03BE">
        <w:rPr>
          <w:rFonts w:eastAsia="Arial"/>
          <w:lang w:eastAsia="ar-SA"/>
        </w:rPr>
        <w:t>Kako bi se osiguralo potrebno miješanje otpadne vode u bazenu, ugrađena je propelerna m</w:t>
      </w:r>
      <w:r w:rsidR="004E018B" w:rsidRPr="00FB03BE">
        <w:rPr>
          <w:rFonts w:eastAsia="Arial"/>
          <w:lang w:eastAsia="ar-SA"/>
        </w:rPr>
        <w:t>i</w:t>
      </w:r>
      <w:r w:rsidRPr="00FB03BE">
        <w:rPr>
          <w:rFonts w:eastAsia="Arial"/>
          <w:lang w:eastAsia="ar-SA"/>
        </w:rPr>
        <w:t>ješalica promjera 200 mm, slijedećih karakteristika:</w:t>
      </w:r>
    </w:p>
    <w:p w:rsidR="000F1E97" w:rsidRPr="00FB03BE" w:rsidRDefault="000F1E97" w:rsidP="00A82D91">
      <w:pPr>
        <w:pStyle w:val="ListParagraph"/>
        <w:numPr>
          <w:ilvl w:val="0"/>
          <w:numId w:val="239"/>
        </w:numPr>
        <w:rPr>
          <w:rFonts w:eastAsia="Calibri"/>
        </w:rPr>
      </w:pPr>
      <w:r w:rsidRPr="00FB03BE">
        <w:rPr>
          <w:rFonts w:eastAsia="Calibri"/>
        </w:rPr>
        <w:t xml:space="preserve">proizvođač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Xylem / FLYGT</w:t>
      </w:r>
    </w:p>
    <w:p w:rsidR="000F1E97" w:rsidRPr="00FB03BE" w:rsidRDefault="000F1E97" w:rsidP="00A82D91">
      <w:pPr>
        <w:pStyle w:val="ListParagraph"/>
        <w:numPr>
          <w:ilvl w:val="0"/>
          <w:numId w:val="239"/>
        </w:numPr>
        <w:rPr>
          <w:rFonts w:eastAsia="Calibri"/>
        </w:rPr>
      </w:pPr>
      <w:r w:rsidRPr="00FB03BE">
        <w:rPr>
          <w:rFonts w:eastAsia="Calibri"/>
        </w:rPr>
        <w:t xml:space="preserve">tip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S 4640.412.083711HF</w:t>
      </w:r>
    </w:p>
    <w:p w:rsidR="000F1E97" w:rsidRPr="00FB03BE" w:rsidRDefault="000F1E97" w:rsidP="00A82D91">
      <w:pPr>
        <w:pStyle w:val="ListParagraph"/>
        <w:numPr>
          <w:ilvl w:val="0"/>
          <w:numId w:val="239"/>
        </w:numPr>
        <w:rPr>
          <w:rFonts w:eastAsia="Calibri"/>
        </w:rPr>
      </w:pPr>
      <w:r w:rsidRPr="00FB03BE">
        <w:rPr>
          <w:rFonts w:eastAsia="Calibri"/>
        </w:rPr>
        <w:t xml:space="preserve">broj komada </w:t>
      </w:r>
      <w:r w:rsidRPr="00FB03BE">
        <w:rPr>
          <w:rFonts w:eastAsia="Calibri"/>
        </w:rPr>
        <w:tab/>
      </w:r>
      <w:r w:rsidRPr="00FB03BE">
        <w:rPr>
          <w:rFonts w:eastAsia="Calibri"/>
        </w:rPr>
        <w:tab/>
      </w:r>
      <w:r w:rsidRPr="00FB03BE">
        <w:rPr>
          <w:rFonts w:eastAsia="Calibri"/>
        </w:rPr>
        <w:tab/>
      </w:r>
      <w:r w:rsidRPr="00FB03BE">
        <w:rPr>
          <w:rFonts w:eastAsia="Calibri"/>
        </w:rPr>
        <w:tab/>
      </w:r>
      <w:r w:rsidR="00E10E92" w:rsidRPr="00FB03BE">
        <w:rPr>
          <w:rFonts w:eastAsia="Calibri"/>
        </w:rPr>
        <w:tab/>
      </w:r>
      <w:r w:rsidRPr="00FB03BE">
        <w:rPr>
          <w:rFonts w:eastAsia="Calibri"/>
        </w:rPr>
        <w:t>1 (jedan)</w:t>
      </w:r>
    </w:p>
    <w:p w:rsidR="000F1E97" w:rsidRPr="00FB03BE" w:rsidRDefault="000F1E97" w:rsidP="00A82D91">
      <w:pPr>
        <w:pStyle w:val="ListParagraph"/>
        <w:numPr>
          <w:ilvl w:val="0"/>
          <w:numId w:val="239"/>
        </w:numPr>
        <w:rPr>
          <w:rFonts w:eastAsia="Calibri"/>
        </w:rPr>
      </w:pPr>
      <w:r w:rsidRPr="00FB03BE">
        <w:rPr>
          <w:rFonts w:eastAsia="Calibri"/>
        </w:rPr>
        <w:t xml:space="preserve">snaga elektromotora </w:t>
      </w:r>
      <w:r w:rsidRPr="00FB03BE">
        <w:rPr>
          <w:rFonts w:eastAsia="Calibri"/>
        </w:rPr>
        <w:tab/>
      </w:r>
      <w:r w:rsidRPr="00FB03BE">
        <w:rPr>
          <w:rFonts w:eastAsia="Calibri"/>
        </w:rPr>
        <w:tab/>
      </w:r>
      <w:r w:rsidRPr="00FB03BE">
        <w:rPr>
          <w:rFonts w:eastAsia="Calibri"/>
        </w:rPr>
        <w:tab/>
      </w:r>
      <w:r w:rsidR="00E10E92" w:rsidRPr="00FB03BE">
        <w:rPr>
          <w:rFonts w:eastAsia="Calibri"/>
        </w:rPr>
        <w:tab/>
      </w:r>
      <w:r w:rsidRPr="00FB03BE">
        <w:rPr>
          <w:rFonts w:eastAsia="Calibri"/>
        </w:rPr>
        <w:t>P = 2,5 kW</w:t>
      </w:r>
    </w:p>
    <w:p w:rsidR="000F1E97" w:rsidRPr="00FB03BE" w:rsidRDefault="000F1E97" w:rsidP="00A82D91">
      <w:pPr>
        <w:pStyle w:val="ListParagraph"/>
        <w:numPr>
          <w:ilvl w:val="0"/>
          <w:numId w:val="239"/>
        </w:numPr>
        <w:rPr>
          <w:rFonts w:eastAsia="Calibri"/>
        </w:rPr>
      </w:pPr>
      <w:r w:rsidRPr="00FB03BE">
        <w:rPr>
          <w:rFonts w:eastAsia="Calibri"/>
        </w:rPr>
        <w:t>napajanje</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400 V; 50 Hz</w:t>
      </w:r>
    </w:p>
    <w:p w:rsidR="000F1E97" w:rsidRPr="00FB03BE" w:rsidRDefault="000F1E97" w:rsidP="00A82D91">
      <w:pPr>
        <w:pStyle w:val="ListParagraph"/>
        <w:numPr>
          <w:ilvl w:val="0"/>
          <w:numId w:val="239"/>
        </w:numPr>
        <w:rPr>
          <w:rFonts w:eastAsia="Calibri"/>
        </w:rPr>
      </w:pPr>
      <w:r w:rsidRPr="00FB03BE">
        <w:rPr>
          <w:rFonts w:eastAsia="Calibri"/>
        </w:rPr>
        <w:t xml:space="preserve">materijal izrade </w:t>
      </w:r>
      <w:r w:rsidRPr="00FB03BE">
        <w:rPr>
          <w:rFonts w:eastAsia="Calibri"/>
        </w:rPr>
        <w:tab/>
      </w:r>
      <w:r w:rsidRPr="00FB03BE">
        <w:rPr>
          <w:rFonts w:eastAsia="Calibri"/>
        </w:rPr>
        <w:tab/>
      </w:r>
      <w:r w:rsidRPr="00FB03BE">
        <w:rPr>
          <w:rFonts w:eastAsia="Calibri"/>
        </w:rPr>
        <w:tab/>
      </w:r>
      <w:r w:rsidRPr="00FB03BE">
        <w:rPr>
          <w:rFonts w:eastAsia="Calibri"/>
        </w:rPr>
        <w:tab/>
        <w:t>nehrđajući čelik AISI 316L</w:t>
      </w:r>
    </w:p>
    <w:p w:rsidR="000F1E97" w:rsidRPr="00FB03BE" w:rsidRDefault="000F1E97" w:rsidP="000F1E97">
      <w:pPr>
        <w:rPr>
          <w:b/>
        </w:rPr>
      </w:pPr>
      <w:r w:rsidRPr="00FB03BE">
        <w:rPr>
          <w:b/>
        </w:rPr>
        <w:t>Drenažna crpka</w:t>
      </w:r>
    </w:p>
    <w:p w:rsidR="000F1E97" w:rsidRPr="00FB03BE" w:rsidRDefault="000F1E97" w:rsidP="000F1E97">
      <w:r w:rsidRPr="00FB03BE">
        <w:t>Za crpljenje vode iz podzemnih prostora pogonske zgrade 1 koristi se drenažna crpka slijedećih karakteristika:</w:t>
      </w:r>
    </w:p>
    <w:p w:rsidR="000F1E97" w:rsidRPr="00FB03BE" w:rsidRDefault="000F1E97" w:rsidP="00A82D91">
      <w:pPr>
        <w:pStyle w:val="ListParagraph"/>
        <w:numPr>
          <w:ilvl w:val="0"/>
          <w:numId w:val="240"/>
        </w:numPr>
        <w:rPr>
          <w:rFonts w:eastAsia="Calibri"/>
        </w:rPr>
      </w:pPr>
      <w:r w:rsidRPr="00FB03BE">
        <w:rPr>
          <w:rFonts w:eastAsia="Calibri"/>
        </w:rPr>
        <w:t>kapacitet</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Q = 4,91  l/s</w:t>
      </w:r>
    </w:p>
    <w:p w:rsidR="000F1E97" w:rsidRPr="00FB03BE" w:rsidRDefault="000F1E97" w:rsidP="00A82D91">
      <w:pPr>
        <w:pStyle w:val="ListParagraph"/>
        <w:numPr>
          <w:ilvl w:val="0"/>
          <w:numId w:val="240"/>
        </w:numPr>
        <w:rPr>
          <w:rFonts w:eastAsia="Calibri"/>
        </w:rPr>
      </w:pPr>
      <w:r w:rsidRPr="00FB03BE">
        <w:rPr>
          <w:rFonts w:eastAsia="Calibri"/>
        </w:rPr>
        <w:t>visina dizanja</w:t>
      </w:r>
      <w:r w:rsidRPr="00FB03BE">
        <w:rPr>
          <w:rFonts w:eastAsia="Calibri"/>
        </w:rPr>
        <w:tab/>
      </w:r>
      <w:r w:rsidRPr="00FB03BE">
        <w:rPr>
          <w:rFonts w:eastAsia="Calibri"/>
        </w:rPr>
        <w:tab/>
      </w:r>
      <w:r w:rsidRPr="00FB03BE">
        <w:rPr>
          <w:rFonts w:eastAsia="Calibri"/>
        </w:rPr>
        <w:tab/>
      </w:r>
      <w:r w:rsidRPr="00FB03BE">
        <w:rPr>
          <w:rFonts w:eastAsia="Calibri"/>
        </w:rPr>
        <w:tab/>
      </w:r>
      <w:r w:rsidR="00E10E92" w:rsidRPr="00FB03BE">
        <w:rPr>
          <w:rFonts w:eastAsia="Calibri"/>
        </w:rPr>
        <w:tab/>
      </w:r>
      <w:r w:rsidRPr="00FB03BE">
        <w:rPr>
          <w:rFonts w:eastAsia="Calibri"/>
        </w:rPr>
        <w:t>H=4,89 mVS</w:t>
      </w:r>
    </w:p>
    <w:p w:rsidR="000F1E97" w:rsidRPr="00FB03BE" w:rsidRDefault="000F1E97" w:rsidP="00A82D91">
      <w:pPr>
        <w:pStyle w:val="ListParagraph"/>
        <w:numPr>
          <w:ilvl w:val="0"/>
          <w:numId w:val="240"/>
        </w:numPr>
        <w:rPr>
          <w:rFonts w:eastAsia="Calibri"/>
        </w:rPr>
      </w:pPr>
      <w:r w:rsidRPr="00FB03BE">
        <w:rPr>
          <w:rFonts w:eastAsia="Calibri"/>
        </w:rPr>
        <w:t>snaga elektromotora</w:t>
      </w:r>
      <w:r w:rsidRPr="00FB03BE">
        <w:rPr>
          <w:rFonts w:eastAsia="Calibri"/>
        </w:rPr>
        <w:tab/>
      </w:r>
      <w:r w:rsidRPr="00FB03BE">
        <w:rPr>
          <w:rFonts w:eastAsia="Calibri"/>
        </w:rPr>
        <w:tab/>
      </w:r>
      <w:r w:rsidRPr="00FB03BE">
        <w:rPr>
          <w:rFonts w:eastAsia="Calibri"/>
        </w:rPr>
        <w:tab/>
      </w:r>
      <w:r w:rsidR="00E10E92" w:rsidRPr="00FB03BE">
        <w:rPr>
          <w:rFonts w:eastAsia="Calibri"/>
        </w:rPr>
        <w:tab/>
      </w:r>
      <w:r w:rsidRPr="00FB03BE">
        <w:rPr>
          <w:rFonts w:eastAsia="Calibri"/>
        </w:rPr>
        <w:t>P=0,75 kW</w:t>
      </w:r>
    </w:p>
    <w:p w:rsidR="000F1E97" w:rsidRPr="00FB03BE" w:rsidRDefault="000F1E97" w:rsidP="00A82D91">
      <w:pPr>
        <w:pStyle w:val="ListParagraph"/>
        <w:numPr>
          <w:ilvl w:val="0"/>
          <w:numId w:val="240"/>
        </w:numPr>
        <w:rPr>
          <w:rFonts w:eastAsia="Calibri"/>
        </w:rPr>
      </w:pPr>
      <w:r w:rsidRPr="00FB03BE">
        <w:rPr>
          <w:rFonts w:eastAsia="Calibri"/>
        </w:rPr>
        <w:t>broj okretaja</w:t>
      </w:r>
      <w:r w:rsidRPr="00FB03BE">
        <w:rPr>
          <w:rFonts w:eastAsia="Calibri"/>
        </w:rPr>
        <w:tab/>
      </w:r>
      <w:r w:rsidRPr="00FB03BE">
        <w:rPr>
          <w:rFonts w:eastAsia="Calibri"/>
        </w:rPr>
        <w:tab/>
      </w:r>
      <w:r w:rsidRPr="00FB03BE">
        <w:rPr>
          <w:rFonts w:eastAsia="Calibri"/>
        </w:rPr>
        <w:tab/>
      </w:r>
      <w:r w:rsidRPr="00FB03BE">
        <w:rPr>
          <w:rFonts w:eastAsia="Calibri"/>
        </w:rPr>
        <w:tab/>
      </w:r>
      <w:r w:rsidR="00E10E92" w:rsidRPr="00FB03BE">
        <w:rPr>
          <w:rFonts w:eastAsia="Calibri"/>
        </w:rPr>
        <w:tab/>
      </w:r>
      <w:r w:rsidRPr="00FB03BE">
        <w:rPr>
          <w:rFonts w:eastAsia="Calibri"/>
        </w:rPr>
        <w:t>n=2900 o/min</w:t>
      </w:r>
    </w:p>
    <w:p w:rsidR="000F1E97" w:rsidRPr="00FB03BE" w:rsidRDefault="000F1E97" w:rsidP="00A82D91">
      <w:pPr>
        <w:pStyle w:val="ListParagraph"/>
        <w:numPr>
          <w:ilvl w:val="0"/>
          <w:numId w:val="240"/>
        </w:numPr>
        <w:rPr>
          <w:rFonts w:eastAsia="Calibri"/>
        </w:rPr>
      </w:pPr>
      <w:r w:rsidRPr="00FB03BE">
        <w:rPr>
          <w:rFonts w:eastAsia="Calibri"/>
        </w:rPr>
        <w:t>napajanje</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230 V</w:t>
      </w:r>
    </w:p>
    <w:p w:rsidR="000F1E97" w:rsidRPr="00FB03BE" w:rsidRDefault="000F1E97" w:rsidP="000F1E97">
      <w:pPr>
        <w:rPr>
          <w:b/>
        </w:rPr>
      </w:pPr>
      <w:r w:rsidRPr="00FB03BE">
        <w:rPr>
          <w:b/>
        </w:rPr>
        <w:t>Ručna dizalica</w:t>
      </w:r>
    </w:p>
    <w:p w:rsidR="00E10E92" w:rsidRPr="00FB03BE" w:rsidRDefault="000F1E97" w:rsidP="000F1E97">
      <w:pPr>
        <w:rPr>
          <w:rFonts w:eastAsia="Arial"/>
          <w:lang w:eastAsia="ar-SA"/>
        </w:rPr>
      </w:pPr>
      <w:r w:rsidRPr="00FB03BE">
        <w:rPr>
          <w:rFonts w:eastAsia="Arial"/>
          <w:lang w:eastAsia="ar-SA"/>
        </w:rPr>
        <w:t xml:space="preserve">Iznad opreme u pogonskoj zgradi 1 ugrađena je </w:t>
      </w:r>
      <w:r w:rsidR="00E10E92" w:rsidRPr="00FB03BE">
        <w:rPr>
          <w:rFonts w:eastAsia="Arial"/>
          <w:lang w:eastAsia="ar-SA"/>
        </w:rPr>
        <w:t>ručna dizalica nosivosti 3,2 t.</w:t>
      </w:r>
    </w:p>
    <w:p w:rsidR="000F1E97" w:rsidRPr="00FB03BE" w:rsidRDefault="000F1E97" w:rsidP="000F1E97">
      <w:pPr>
        <w:rPr>
          <w:rFonts w:eastAsia="Calibri"/>
        </w:rPr>
      </w:pPr>
      <w:r w:rsidRPr="00FB03BE">
        <w:rPr>
          <w:rFonts w:eastAsia="Calibri"/>
        </w:rPr>
        <w:t>Osnovne karakteristike:</w:t>
      </w:r>
    </w:p>
    <w:p w:rsidR="000F1E97" w:rsidRPr="00FB03BE" w:rsidRDefault="000F1E97" w:rsidP="00A82D91">
      <w:pPr>
        <w:pStyle w:val="ListParagraph"/>
        <w:numPr>
          <w:ilvl w:val="0"/>
          <w:numId w:val="241"/>
        </w:numPr>
        <w:rPr>
          <w:rFonts w:eastAsia="Calibri"/>
        </w:rPr>
      </w:pPr>
      <w:r w:rsidRPr="00FB03BE">
        <w:rPr>
          <w:rFonts w:eastAsia="Calibri"/>
        </w:rPr>
        <w:t>nosivost</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3,2 t</w:t>
      </w:r>
    </w:p>
    <w:p w:rsidR="000F1E97" w:rsidRPr="00FB03BE" w:rsidRDefault="000F1E97" w:rsidP="00A82D91">
      <w:pPr>
        <w:pStyle w:val="ListParagraph"/>
        <w:numPr>
          <w:ilvl w:val="0"/>
          <w:numId w:val="241"/>
        </w:numPr>
        <w:rPr>
          <w:rFonts w:eastAsia="Calibri"/>
        </w:rPr>
      </w:pPr>
      <w:r w:rsidRPr="00FB03BE">
        <w:rPr>
          <w:rFonts w:eastAsia="Calibri"/>
        </w:rPr>
        <w:t xml:space="preserve">visina dizanja: </w:t>
      </w:r>
      <w:r w:rsidRPr="00FB03BE">
        <w:rPr>
          <w:rFonts w:eastAsia="Calibri"/>
        </w:rPr>
        <w:tab/>
      </w:r>
      <w:r w:rsidRPr="00FB03BE">
        <w:rPr>
          <w:rFonts w:eastAsia="Calibri"/>
        </w:rPr>
        <w:tab/>
      </w:r>
      <w:r w:rsidRPr="00FB03BE">
        <w:rPr>
          <w:rFonts w:eastAsia="Calibri"/>
        </w:rPr>
        <w:tab/>
      </w:r>
      <w:r w:rsidRPr="00FB03BE">
        <w:rPr>
          <w:rFonts w:eastAsia="Calibri"/>
        </w:rPr>
        <w:tab/>
      </w:r>
      <w:r w:rsidR="00E10E92" w:rsidRPr="00FB03BE">
        <w:rPr>
          <w:rFonts w:eastAsia="Calibri"/>
        </w:rPr>
        <w:tab/>
      </w:r>
      <w:r w:rsidRPr="00FB03BE">
        <w:rPr>
          <w:rFonts w:eastAsia="Calibri"/>
        </w:rPr>
        <w:t>6000 mm</w:t>
      </w:r>
    </w:p>
    <w:p w:rsidR="000F1E97" w:rsidRPr="00FB03BE" w:rsidRDefault="000F1E97" w:rsidP="00A82D91">
      <w:pPr>
        <w:pStyle w:val="ListParagraph"/>
        <w:numPr>
          <w:ilvl w:val="0"/>
          <w:numId w:val="241"/>
        </w:numPr>
        <w:rPr>
          <w:rFonts w:eastAsia="Calibri"/>
        </w:rPr>
      </w:pPr>
      <w:r w:rsidRPr="00FB03BE">
        <w:rPr>
          <w:rFonts w:eastAsia="Calibri"/>
        </w:rPr>
        <w:t>ovjes</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00E10E92" w:rsidRPr="00FB03BE">
        <w:rPr>
          <w:rFonts w:eastAsia="Calibri"/>
        </w:rPr>
        <w:tab/>
      </w:r>
      <w:r w:rsidRPr="00FB03BE">
        <w:rPr>
          <w:rFonts w:eastAsia="Calibri"/>
        </w:rPr>
        <w:t>ručna kolica</w:t>
      </w:r>
    </w:p>
    <w:p w:rsidR="000F1E97" w:rsidRPr="00FB03BE" w:rsidRDefault="000F1E97" w:rsidP="00A82D91">
      <w:pPr>
        <w:pStyle w:val="ListParagraph"/>
        <w:numPr>
          <w:ilvl w:val="0"/>
          <w:numId w:val="241"/>
        </w:numPr>
        <w:rPr>
          <w:rFonts w:eastAsia="Calibri"/>
        </w:rPr>
      </w:pPr>
      <w:r w:rsidRPr="00FB03BE">
        <w:rPr>
          <w:rFonts w:eastAsia="Calibri"/>
        </w:rPr>
        <w:t>dužina kranske staze</w:t>
      </w:r>
      <w:r w:rsidRPr="00FB03BE">
        <w:rPr>
          <w:rFonts w:eastAsia="Calibri"/>
        </w:rPr>
        <w:tab/>
      </w:r>
      <w:r w:rsidRPr="00FB03BE">
        <w:rPr>
          <w:rFonts w:eastAsia="Calibri"/>
        </w:rPr>
        <w:tab/>
      </w:r>
      <w:r w:rsidRPr="00FB03BE">
        <w:rPr>
          <w:rFonts w:eastAsia="Calibri"/>
        </w:rPr>
        <w:tab/>
      </w:r>
      <w:r w:rsidR="00E10E92" w:rsidRPr="00FB03BE">
        <w:rPr>
          <w:rFonts w:eastAsia="Calibri"/>
        </w:rPr>
        <w:tab/>
      </w:r>
      <w:r w:rsidRPr="00FB03BE">
        <w:rPr>
          <w:rFonts w:eastAsia="Calibri"/>
        </w:rPr>
        <w:t>14750 mm</w:t>
      </w:r>
    </w:p>
    <w:p w:rsidR="000F1E97" w:rsidRPr="00FB03BE" w:rsidRDefault="000F1E97" w:rsidP="00A82D91">
      <w:pPr>
        <w:pStyle w:val="ListParagraph"/>
        <w:numPr>
          <w:ilvl w:val="0"/>
          <w:numId w:val="241"/>
        </w:numPr>
        <w:rPr>
          <w:rFonts w:eastAsia="Calibri"/>
        </w:rPr>
      </w:pPr>
      <w:r w:rsidRPr="00FB03BE">
        <w:rPr>
          <w:rFonts w:eastAsia="Calibri"/>
        </w:rPr>
        <w:t xml:space="preserve">proizvođač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Brano</w:t>
      </w:r>
    </w:p>
    <w:p w:rsidR="000F1E97" w:rsidRPr="00FB03BE" w:rsidRDefault="000F1E97" w:rsidP="00A82D91">
      <w:pPr>
        <w:pStyle w:val="ListParagraph"/>
        <w:numPr>
          <w:ilvl w:val="0"/>
          <w:numId w:val="241"/>
        </w:numPr>
        <w:rPr>
          <w:rFonts w:eastAsia="Calibri"/>
        </w:rPr>
      </w:pPr>
      <w:r w:rsidRPr="00FB03BE">
        <w:rPr>
          <w:rFonts w:eastAsia="Calibri"/>
        </w:rPr>
        <w:t xml:space="preserve">tip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Z 100-1</w:t>
      </w:r>
    </w:p>
    <w:p w:rsidR="00E10E92" w:rsidRPr="00FB03BE" w:rsidRDefault="00E10E92">
      <w:pPr>
        <w:spacing w:before="0" w:after="200" w:line="276" w:lineRule="auto"/>
        <w:jc w:val="left"/>
        <w:rPr>
          <w:b/>
        </w:rPr>
      </w:pPr>
      <w:r w:rsidRPr="00FB03BE">
        <w:rPr>
          <w:b/>
        </w:rPr>
        <w:br w:type="page"/>
      </w:r>
    </w:p>
    <w:p w:rsidR="000F1E97" w:rsidRPr="00FB03BE" w:rsidRDefault="000F1E97" w:rsidP="000F1E97">
      <w:pPr>
        <w:rPr>
          <w:b/>
        </w:rPr>
      </w:pPr>
      <w:r w:rsidRPr="00FB03BE">
        <w:rPr>
          <w:b/>
        </w:rPr>
        <w:lastRenderedPageBreak/>
        <w:t xml:space="preserve">Uređaj za obradu zraka </w:t>
      </w:r>
    </w:p>
    <w:p w:rsidR="000F1E97" w:rsidRPr="00FB03BE" w:rsidRDefault="000F1E97" w:rsidP="000F1E97">
      <w:r w:rsidRPr="00FB03BE">
        <w:t>Onečišćeni zrak iz pogonske zgrade 1 odsisava se i obrađuje u uređaju za obradu.</w:t>
      </w:r>
    </w:p>
    <w:p w:rsidR="000F1E97" w:rsidRPr="00FB03BE" w:rsidRDefault="000F1E97" w:rsidP="000F1E97">
      <w:pPr>
        <w:rPr>
          <w:rFonts w:eastAsia="Calibri"/>
        </w:rPr>
      </w:pPr>
      <w:r w:rsidRPr="00FB03BE">
        <w:rPr>
          <w:rFonts w:eastAsia="Calibri"/>
        </w:rPr>
        <w:t xml:space="preserve">Tehnički podaci </w:t>
      </w:r>
      <w:r w:rsidRPr="00FB03BE">
        <w:t>kemijskog ispirača</w:t>
      </w:r>
      <w:r w:rsidRPr="00FB03BE">
        <w:rPr>
          <w:rFonts w:eastAsia="Calibri"/>
        </w:rPr>
        <w:t xml:space="preserve"> zraka (scrubbera):</w:t>
      </w:r>
    </w:p>
    <w:p w:rsidR="000F1E97" w:rsidRPr="00FB03BE" w:rsidRDefault="000F1E97" w:rsidP="00A82D91">
      <w:pPr>
        <w:pStyle w:val="ListParagraph"/>
        <w:numPr>
          <w:ilvl w:val="0"/>
          <w:numId w:val="242"/>
        </w:numPr>
        <w:rPr>
          <w:rFonts w:eastAsia="Calibri"/>
        </w:rPr>
      </w:pPr>
      <w:r w:rsidRPr="00FB03BE">
        <w:rPr>
          <w:rFonts w:eastAsia="Calibri"/>
        </w:rPr>
        <w:t xml:space="preserve">proizvođač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ECOCHIMICA</w:t>
      </w:r>
    </w:p>
    <w:p w:rsidR="000F1E97" w:rsidRPr="00FB03BE" w:rsidRDefault="000F1E97" w:rsidP="00A82D91">
      <w:pPr>
        <w:pStyle w:val="ListParagraph"/>
        <w:numPr>
          <w:ilvl w:val="0"/>
          <w:numId w:val="242"/>
        </w:numPr>
        <w:rPr>
          <w:rFonts w:eastAsia="Calibri"/>
        </w:rPr>
      </w:pPr>
      <w:r w:rsidRPr="00FB03BE">
        <w:rPr>
          <w:rFonts w:eastAsia="Calibri"/>
        </w:rPr>
        <w:t xml:space="preserve">tip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AMSO10000PSV</w:t>
      </w:r>
    </w:p>
    <w:p w:rsidR="000F1E97" w:rsidRPr="00FB03BE" w:rsidRDefault="000F1E97" w:rsidP="00A82D91">
      <w:pPr>
        <w:pStyle w:val="ListParagraph"/>
        <w:numPr>
          <w:ilvl w:val="0"/>
          <w:numId w:val="242"/>
        </w:numPr>
        <w:rPr>
          <w:rFonts w:eastAsia="Calibri"/>
        </w:rPr>
      </w:pPr>
      <w:r w:rsidRPr="00FB03BE">
        <w:rPr>
          <w:rFonts w:eastAsia="Calibri"/>
        </w:rPr>
        <w:t xml:space="preserve">broj komada </w:t>
      </w:r>
      <w:r w:rsidRPr="00FB03BE">
        <w:rPr>
          <w:rFonts w:eastAsia="Calibri"/>
        </w:rPr>
        <w:tab/>
      </w:r>
      <w:r w:rsidRPr="00FB03BE">
        <w:rPr>
          <w:rFonts w:eastAsia="Calibri"/>
        </w:rPr>
        <w:tab/>
      </w:r>
      <w:r w:rsidRPr="00FB03BE">
        <w:rPr>
          <w:rFonts w:eastAsia="Calibri"/>
        </w:rPr>
        <w:tab/>
      </w:r>
      <w:r w:rsidRPr="00FB03BE">
        <w:rPr>
          <w:rFonts w:eastAsia="Calibri"/>
        </w:rPr>
        <w:tab/>
      </w:r>
      <w:r w:rsidR="00E10E92" w:rsidRPr="00FB03BE">
        <w:rPr>
          <w:rFonts w:eastAsia="Calibri"/>
        </w:rPr>
        <w:tab/>
      </w:r>
      <w:r w:rsidRPr="00FB03BE">
        <w:rPr>
          <w:rFonts w:eastAsia="Calibri"/>
        </w:rPr>
        <w:t>1 (jedan)</w:t>
      </w:r>
    </w:p>
    <w:p w:rsidR="000F1E97" w:rsidRPr="00FB03BE" w:rsidRDefault="000F1E97" w:rsidP="00A82D91">
      <w:pPr>
        <w:pStyle w:val="ListParagraph"/>
        <w:numPr>
          <w:ilvl w:val="0"/>
          <w:numId w:val="242"/>
        </w:numPr>
        <w:rPr>
          <w:rFonts w:eastAsia="Calibri"/>
        </w:rPr>
      </w:pPr>
      <w:r w:rsidRPr="00FB03BE">
        <w:rPr>
          <w:rFonts w:eastAsia="Calibri"/>
        </w:rPr>
        <w:t>kapacitet</w:t>
      </w:r>
      <w:r w:rsidRPr="00FB03BE">
        <w:rPr>
          <w:rFonts w:eastAsia="Calibri"/>
        </w:rPr>
        <w:tab/>
      </w:r>
      <w:r w:rsidRPr="00FB03BE">
        <w:rPr>
          <w:rFonts w:eastAsia="Calibri"/>
        </w:rPr>
        <w:tab/>
        <w:t xml:space="preserve"> </w:t>
      </w:r>
      <w:r w:rsidRPr="00FB03BE">
        <w:rPr>
          <w:rFonts w:eastAsia="Calibri"/>
        </w:rPr>
        <w:tab/>
      </w:r>
      <w:r w:rsidRPr="00FB03BE">
        <w:rPr>
          <w:rFonts w:eastAsia="Calibri"/>
        </w:rPr>
        <w:tab/>
      </w:r>
      <w:r w:rsidRPr="00FB03BE">
        <w:rPr>
          <w:rFonts w:eastAsia="Calibri"/>
        </w:rPr>
        <w:tab/>
        <w:t>10000 m</w:t>
      </w:r>
      <w:r w:rsidRPr="00FB03BE">
        <w:rPr>
          <w:rFonts w:eastAsia="Calibri"/>
          <w:vertAlign w:val="superscript"/>
        </w:rPr>
        <w:t>3</w:t>
      </w:r>
      <w:r w:rsidRPr="00FB03BE">
        <w:rPr>
          <w:rFonts w:eastAsia="Calibri"/>
        </w:rPr>
        <w:t>/h</w:t>
      </w:r>
    </w:p>
    <w:p w:rsidR="000F1E97" w:rsidRPr="00FB03BE" w:rsidRDefault="000F1E97" w:rsidP="00A82D91">
      <w:pPr>
        <w:pStyle w:val="ListParagraph"/>
        <w:numPr>
          <w:ilvl w:val="0"/>
          <w:numId w:val="242"/>
        </w:numPr>
        <w:rPr>
          <w:rFonts w:eastAsia="Calibri"/>
        </w:rPr>
      </w:pPr>
      <w:r w:rsidRPr="00FB03BE">
        <w:rPr>
          <w:rFonts w:eastAsia="Calibri"/>
        </w:rPr>
        <w:t>broj stupnjeva</w:t>
      </w:r>
      <w:r w:rsidRPr="00FB03BE">
        <w:rPr>
          <w:rFonts w:eastAsia="Calibri"/>
        </w:rPr>
        <w:tab/>
      </w:r>
      <w:r w:rsidRPr="00FB03BE">
        <w:rPr>
          <w:rFonts w:eastAsia="Calibri"/>
        </w:rPr>
        <w:tab/>
      </w:r>
      <w:r w:rsidRPr="00FB03BE">
        <w:rPr>
          <w:rFonts w:eastAsia="Calibri"/>
        </w:rPr>
        <w:tab/>
      </w:r>
      <w:r w:rsidRPr="00FB03BE">
        <w:rPr>
          <w:rFonts w:eastAsia="Calibri"/>
        </w:rPr>
        <w:tab/>
      </w:r>
      <w:r w:rsidR="00E10E92" w:rsidRPr="00FB03BE">
        <w:rPr>
          <w:rFonts w:eastAsia="Calibri"/>
        </w:rPr>
        <w:tab/>
      </w:r>
      <w:r w:rsidRPr="00FB03BE">
        <w:rPr>
          <w:rFonts w:eastAsia="Calibri"/>
        </w:rPr>
        <w:t>dva</w:t>
      </w:r>
    </w:p>
    <w:p w:rsidR="000F1E97" w:rsidRPr="00FB03BE" w:rsidRDefault="000F1E97" w:rsidP="00A82D91">
      <w:pPr>
        <w:pStyle w:val="ListParagraph"/>
        <w:numPr>
          <w:ilvl w:val="0"/>
          <w:numId w:val="242"/>
        </w:numPr>
        <w:rPr>
          <w:rFonts w:eastAsia="Calibri"/>
        </w:rPr>
      </w:pPr>
      <w:r w:rsidRPr="00FB03BE">
        <w:rPr>
          <w:rFonts w:eastAsia="Calibri"/>
        </w:rPr>
        <w:t>usisni i tlačni nastavak</w:t>
      </w:r>
      <w:r w:rsidRPr="00FB03BE">
        <w:rPr>
          <w:rFonts w:eastAsia="Calibri"/>
        </w:rPr>
        <w:tab/>
      </w:r>
      <w:r w:rsidRPr="00FB03BE">
        <w:rPr>
          <w:rFonts w:eastAsia="Calibri"/>
        </w:rPr>
        <w:tab/>
      </w:r>
      <w:r w:rsidRPr="00FB03BE">
        <w:rPr>
          <w:rFonts w:eastAsia="Calibri"/>
        </w:rPr>
        <w:tab/>
      </w:r>
      <w:r w:rsidR="00E10E92" w:rsidRPr="00FB03BE">
        <w:rPr>
          <w:rFonts w:eastAsia="Calibri"/>
        </w:rPr>
        <w:tab/>
      </w:r>
      <w:r w:rsidRPr="00FB03BE">
        <w:rPr>
          <w:rFonts w:eastAsia="Calibri"/>
        </w:rPr>
        <w:t>DN 700</w:t>
      </w:r>
    </w:p>
    <w:p w:rsidR="000F1E97" w:rsidRPr="00FB03BE" w:rsidRDefault="000F1E97" w:rsidP="00A82D91">
      <w:pPr>
        <w:pStyle w:val="ListParagraph"/>
        <w:numPr>
          <w:ilvl w:val="0"/>
          <w:numId w:val="242"/>
        </w:numPr>
        <w:rPr>
          <w:rFonts w:eastAsia="Calibri"/>
        </w:rPr>
      </w:pPr>
      <w:r w:rsidRPr="00FB03BE">
        <w:rPr>
          <w:rFonts w:eastAsia="Calibri"/>
        </w:rPr>
        <w:t>osnovni materijal izrade</w:t>
      </w:r>
      <w:r w:rsidRPr="00FB03BE">
        <w:rPr>
          <w:rFonts w:eastAsia="Calibri"/>
        </w:rPr>
        <w:tab/>
      </w:r>
      <w:r w:rsidRPr="00FB03BE">
        <w:rPr>
          <w:rFonts w:eastAsia="Calibri"/>
        </w:rPr>
        <w:tab/>
      </w:r>
      <w:r w:rsidRPr="00FB03BE">
        <w:rPr>
          <w:rFonts w:eastAsia="Calibri"/>
        </w:rPr>
        <w:tab/>
        <w:t>polipropilen</w:t>
      </w:r>
    </w:p>
    <w:p w:rsidR="000F1E97" w:rsidRPr="00FB03BE" w:rsidRDefault="000F1E97" w:rsidP="00A82D91">
      <w:pPr>
        <w:pStyle w:val="ListParagraph"/>
        <w:numPr>
          <w:ilvl w:val="0"/>
          <w:numId w:val="242"/>
        </w:numPr>
        <w:rPr>
          <w:rFonts w:eastAsia="Calibri"/>
        </w:rPr>
      </w:pPr>
      <w:r w:rsidRPr="00FB03BE">
        <w:rPr>
          <w:rFonts w:eastAsia="Calibri"/>
        </w:rPr>
        <w:t>dimenzije, bez ventilatora</w:t>
      </w:r>
      <w:r w:rsidRPr="00FB03BE">
        <w:rPr>
          <w:rFonts w:eastAsia="Calibri"/>
        </w:rPr>
        <w:tab/>
      </w:r>
      <w:r w:rsidRPr="00FB03BE">
        <w:rPr>
          <w:rFonts w:eastAsia="Calibri"/>
        </w:rPr>
        <w:tab/>
      </w:r>
      <w:r w:rsidRPr="00FB03BE">
        <w:rPr>
          <w:rFonts w:eastAsia="Calibri"/>
        </w:rPr>
        <w:tab/>
        <w:t>6600 x 1500 x 2600 mm (dulj x šir x vis)</w:t>
      </w:r>
    </w:p>
    <w:p w:rsidR="000F1E97" w:rsidRPr="00FB03BE" w:rsidRDefault="000F1E97" w:rsidP="000F1E97">
      <w:pPr>
        <w:rPr>
          <w:rFonts w:eastAsia="Calibri"/>
          <w:i/>
        </w:rPr>
      </w:pPr>
      <w:r w:rsidRPr="00FB03BE">
        <w:rPr>
          <w:rFonts w:eastAsia="Calibri"/>
          <w:i/>
        </w:rPr>
        <w:t>Crpke za recirkulaciju</w:t>
      </w:r>
    </w:p>
    <w:p w:rsidR="000F1E97" w:rsidRPr="00FB03BE" w:rsidRDefault="000F1E97" w:rsidP="00A82D91">
      <w:pPr>
        <w:pStyle w:val="ListParagraph"/>
        <w:numPr>
          <w:ilvl w:val="0"/>
          <w:numId w:val="243"/>
        </w:numPr>
        <w:rPr>
          <w:rFonts w:eastAsia="Calibri"/>
        </w:rPr>
      </w:pPr>
      <w:r w:rsidRPr="00FB03BE">
        <w:rPr>
          <w:rFonts w:eastAsia="Calibri"/>
        </w:rPr>
        <w:t xml:space="preserve">broj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2 (dvije)</w:t>
      </w:r>
    </w:p>
    <w:p w:rsidR="000F1E97" w:rsidRPr="00FB03BE" w:rsidRDefault="000F1E97" w:rsidP="00A82D91">
      <w:pPr>
        <w:pStyle w:val="ListParagraph"/>
        <w:numPr>
          <w:ilvl w:val="0"/>
          <w:numId w:val="243"/>
        </w:numPr>
        <w:rPr>
          <w:rFonts w:eastAsia="Calibri"/>
        </w:rPr>
      </w:pPr>
      <w:r w:rsidRPr="00FB03BE">
        <w:rPr>
          <w:rFonts w:eastAsia="Calibri"/>
        </w:rPr>
        <w:t xml:space="preserve">kapacitet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40 m</w:t>
      </w:r>
      <w:r w:rsidRPr="00FB03BE">
        <w:rPr>
          <w:rFonts w:eastAsia="Calibri"/>
          <w:vertAlign w:val="superscript"/>
        </w:rPr>
        <w:t>3</w:t>
      </w:r>
      <w:r w:rsidRPr="00FB03BE">
        <w:rPr>
          <w:rFonts w:eastAsia="Calibri"/>
        </w:rPr>
        <w:t>/h</w:t>
      </w:r>
    </w:p>
    <w:p w:rsidR="000F1E97" w:rsidRPr="00FB03BE" w:rsidRDefault="000F1E97" w:rsidP="00A82D91">
      <w:pPr>
        <w:pStyle w:val="ListParagraph"/>
        <w:numPr>
          <w:ilvl w:val="0"/>
          <w:numId w:val="243"/>
        </w:numPr>
        <w:rPr>
          <w:rFonts w:eastAsia="Calibri"/>
        </w:rPr>
      </w:pPr>
      <w:r w:rsidRPr="00FB03BE">
        <w:rPr>
          <w:rFonts w:eastAsia="Calibri"/>
        </w:rPr>
        <w:t>visina dizanja</w:t>
      </w:r>
      <w:r w:rsidRPr="00FB03BE">
        <w:rPr>
          <w:rFonts w:eastAsia="Calibri"/>
        </w:rPr>
        <w:tab/>
      </w:r>
      <w:r w:rsidRPr="00FB03BE">
        <w:rPr>
          <w:rFonts w:eastAsia="Calibri"/>
        </w:rPr>
        <w:tab/>
      </w:r>
      <w:r w:rsidRPr="00FB03BE">
        <w:rPr>
          <w:rFonts w:eastAsia="Calibri"/>
        </w:rPr>
        <w:tab/>
      </w:r>
      <w:r w:rsidRPr="00FB03BE">
        <w:rPr>
          <w:rFonts w:eastAsia="Calibri"/>
        </w:rPr>
        <w:tab/>
      </w:r>
      <w:r w:rsidR="00E10E92" w:rsidRPr="00FB03BE">
        <w:rPr>
          <w:rFonts w:eastAsia="Calibri"/>
        </w:rPr>
        <w:tab/>
      </w:r>
      <w:r w:rsidRPr="00FB03BE">
        <w:rPr>
          <w:rFonts w:eastAsia="Calibri"/>
        </w:rPr>
        <w:t>h = 10 m</w:t>
      </w:r>
    </w:p>
    <w:p w:rsidR="000F1E97" w:rsidRPr="00FB03BE" w:rsidRDefault="000F1E97" w:rsidP="00A82D91">
      <w:pPr>
        <w:pStyle w:val="ListParagraph"/>
        <w:numPr>
          <w:ilvl w:val="0"/>
          <w:numId w:val="243"/>
        </w:numPr>
        <w:rPr>
          <w:rFonts w:eastAsia="Calibri"/>
        </w:rPr>
      </w:pPr>
      <w:r w:rsidRPr="00FB03BE">
        <w:rPr>
          <w:rFonts w:eastAsia="Calibri"/>
        </w:rPr>
        <w:t xml:space="preserve">snaga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00E10E92" w:rsidRPr="00FB03BE">
        <w:rPr>
          <w:rFonts w:eastAsia="Calibri"/>
        </w:rPr>
        <w:tab/>
      </w:r>
      <w:r w:rsidRPr="00FB03BE">
        <w:rPr>
          <w:rFonts w:eastAsia="Calibri"/>
        </w:rPr>
        <w:t>5,5 kW</w:t>
      </w:r>
    </w:p>
    <w:p w:rsidR="000F1E97" w:rsidRPr="00FB03BE" w:rsidRDefault="000F1E97" w:rsidP="000F1E97">
      <w:pPr>
        <w:rPr>
          <w:rFonts w:eastAsia="Calibri"/>
          <w:i/>
        </w:rPr>
      </w:pPr>
      <w:r w:rsidRPr="00FB03BE">
        <w:rPr>
          <w:rFonts w:eastAsia="Calibri"/>
          <w:i/>
        </w:rPr>
        <w:t>Mjerno-regulacijska oprema</w:t>
      </w:r>
    </w:p>
    <w:p w:rsidR="000F1E97" w:rsidRPr="00FB03BE" w:rsidRDefault="000F1E97" w:rsidP="00A82D91">
      <w:pPr>
        <w:pStyle w:val="ListParagraph"/>
        <w:numPr>
          <w:ilvl w:val="0"/>
          <w:numId w:val="244"/>
        </w:numPr>
        <w:rPr>
          <w:rFonts w:eastAsia="Calibri"/>
        </w:rPr>
      </w:pPr>
      <w:r w:rsidRPr="00FB03BE">
        <w:rPr>
          <w:rFonts w:eastAsia="Calibri"/>
        </w:rPr>
        <w:t>mjerač REDOX-a</w:t>
      </w:r>
    </w:p>
    <w:p w:rsidR="000F1E97" w:rsidRPr="00FB03BE" w:rsidRDefault="000F1E97" w:rsidP="00A82D91">
      <w:pPr>
        <w:pStyle w:val="ListParagraph"/>
        <w:numPr>
          <w:ilvl w:val="0"/>
          <w:numId w:val="244"/>
        </w:numPr>
        <w:rPr>
          <w:rFonts w:eastAsia="Calibri"/>
        </w:rPr>
      </w:pPr>
      <w:r w:rsidRPr="00FB03BE">
        <w:rPr>
          <w:rFonts w:eastAsia="Calibri"/>
        </w:rPr>
        <w:t>mjerač pH</w:t>
      </w:r>
      <w:r w:rsidRPr="00FB03BE">
        <w:rPr>
          <w:rFonts w:eastAsia="Calibri"/>
        </w:rPr>
        <w:tab/>
      </w:r>
    </w:p>
    <w:p w:rsidR="000F1E97" w:rsidRPr="00FB03BE" w:rsidRDefault="000F1E97" w:rsidP="000F1E97">
      <w:pPr>
        <w:rPr>
          <w:rFonts w:eastAsia="Calibri"/>
          <w:i/>
        </w:rPr>
      </w:pPr>
      <w:r w:rsidRPr="00FB03BE">
        <w:rPr>
          <w:rFonts w:eastAsia="Calibri"/>
          <w:i/>
        </w:rPr>
        <w:t>Ventilator</w:t>
      </w:r>
    </w:p>
    <w:p w:rsidR="000F1E97" w:rsidRPr="00FB03BE" w:rsidRDefault="000F1E97" w:rsidP="00A82D91">
      <w:pPr>
        <w:pStyle w:val="ListParagraph"/>
        <w:numPr>
          <w:ilvl w:val="0"/>
          <w:numId w:val="245"/>
        </w:numPr>
        <w:rPr>
          <w:rFonts w:eastAsia="Calibri"/>
        </w:rPr>
      </w:pPr>
      <w:r w:rsidRPr="00FB03BE">
        <w:rPr>
          <w:rFonts w:eastAsia="Calibri"/>
        </w:rPr>
        <w:t>kapacitet</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10.000 m</w:t>
      </w:r>
      <w:r w:rsidRPr="00FB03BE">
        <w:rPr>
          <w:rFonts w:eastAsia="Calibri"/>
          <w:vertAlign w:val="superscript"/>
        </w:rPr>
        <w:t>3</w:t>
      </w:r>
      <w:r w:rsidRPr="00FB03BE">
        <w:rPr>
          <w:rFonts w:eastAsia="Calibri"/>
        </w:rPr>
        <w:t>/h</w:t>
      </w:r>
      <w:r w:rsidRPr="00FB03BE">
        <w:rPr>
          <w:rFonts w:eastAsia="Calibri"/>
        </w:rPr>
        <w:tab/>
      </w:r>
    </w:p>
    <w:p w:rsidR="000F1E97" w:rsidRPr="00FB03BE" w:rsidRDefault="000F1E97" w:rsidP="00A82D91">
      <w:pPr>
        <w:pStyle w:val="ListParagraph"/>
        <w:numPr>
          <w:ilvl w:val="0"/>
          <w:numId w:val="245"/>
        </w:numPr>
        <w:rPr>
          <w:rFonts w:eastAsia="Calibri"/>
        </w:rPr>
      </w:pPr>
      <w:r w:rsidRPr="00FB03BE">
        <w:rPr>
          <w:rFonts w:eastAsia="Calibri"/>
        </w:rPr>
        <w:t xml:space="preserve">snaga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00E10E92" w:rsidRPr="00FB03BE">
        <w:rPr>
          <w:rFonts w:eastAsia="Calibri"/>
        </w:rPr>
        <w:tab/>
      </w:r>
      <w:r w:rsidRPr="00FB03BE">
        <w:rPr>
          <w:rFonts w:eastAsia="Calibri"/>
        </w:rPr>
        <w:t>15 kW</w:t>
      </w:r>
    </w:p>
    <w:p w:rsidR="000F1E97" w:rsidRPr="00FB03BE" w:rsidRDefault="000F1E97" w:rsidP="00A82D91">
      <w:pPr>
        <w:pStyle w:val="ListParagraph"/>
        <w:numPr>
          <w:ilvl w:val="0"/>
          <w:numId w:val="245"/>
        </w:numPr>
        <w:rPr>
          <w:rFonts w:eastAsia="Calibri"/>
        </w:rPr>
      </w:pPr>
      <w:r w:rsidRPr="00FB03BE">
        <w:rPr>
          <w:rFonts w:eastAsia="Calibri"/>
        </w:rPr>
        <w:t>broj okretaja</w:t>
      </w:r>
      <w:r w:rsidRPr="00FB03BE">
        <w:rPr>
          <w:rFonts w:eastAsia="Calibri"/>
        </w:rPr>
        <w:tab/>
      </w:r>
      <w:r w:rsidRPr="00FB03BE">
        <w:rPr>
          <w:rFonts w:eastAsia="Calibri"/>
        </w:rPr>
        <w:tab/>
      </w:r>
      <w:r w:rsidRPr="00FB03BE">
        <w:rPr>
          <w:rFonts w:eastAsia="Calibri"/>
        </w:rPr>
        <w:tab/>
      </w:r>
      <w:r w:rsidRPr="00FB03BE">
        <w:rPr>
          <w:rFonts w:eastAsia="Calibri"/>
        </w:rPr>
        <w:tab/>
      </w:r>
      <w:r w:rsidR="00E10E92" w:rsidRPr="00FB03BE">
        <w:rPr>
          <w:rFonts w:eastAsia="Calibri"/>
        </w:rPr>
        <w:tab/>
      </w:r>
      <w:r w:rsidRPr="00FB03BE">
        <w:rPr>
          <w:rFonts w:eastAsia="Calibri"/>
        </w:rPr>
        <w:t>1500 min</w:t>
      </w:r>
      <w:r w:rsidRPr="00FB03BE">
        <w:rPr>
          <w:rFonts w:eastAsia="Calibri"/>
          <w:vertAlign w:val="superscript"/>
        </w:rPr>
        <w:t>-1</w:t>
      </w:r>
    </w:p>
    <w:p w:rsidR="000F1E97" w:rsidRPr="00FB03BE" w:rsidRDefault="000F1E97" w:rsidP="000F1E97">
      <w:pPr>
        <w:rPr>
          <w:rFonts w:eastAsia="Calibri"/>
          <w:i/>
        </w:rPr>
      </w:pPr>
      <w:r w:rsidRPr="00FB03BE">
        <w:rPr>
          <w:rFonts w:eastAsia="Calibri"/>
          <w:i/>
        </w:rPr>
        <w:t xml:space="preserve">Skladištenje kemikalija </w:t>
      </w:r>
      <w:r w:rsidRPr="00FB03BE">
        <w:rPr>
          <w:rFonts w:eastAsia="Calibri"/>
          <w:i/>
        </w:rPr>
        <w:tab/>
      </w:r>
      <w:r w:rsidRPr="00FB03BE">
        <w:rPr>
          <w:rFonts w:eastAsia="Calibri"/>
          <w:i/>
        </w:rPr>
        <w:tab/>
      </w:r>
    </w:p>
    <w:p w:rsidR="000F1E97" w:rsidRPr="00FB03BE" w:rsidRDefault="000F1E97" w:rsidP="00A82D91">
      <w:pPr>
        <w:pStyle w:val="ListParagraph"/>
        <w:numPr>
          <w:ilvl w:val="0"/>
          <w:numId w:val="246"/>
        </w:numPr>
        <w:rPr>
          <w:rFonts w:eastAsia="Calibri"/>
        </w:rPr>
      </w:pPr>
      <w:r w:rsidRPr="00FB03BE">
        <w:rPr>
          <w:rFonts w:eastAsia="Calibri"/>
        </w:rPr>
        <w:t xml:space="preserve">sumporna kiselina </w:t>
      </w:r>
      <w:r w:rsidRPr="00FB03BE">
        <w:rPr>
          <w:rFonts w:eastAsia="Calibri"/>
        </w:rPr>
        <w:tab/>
      </w:r>
      <w:r w:rsidRPr="00FB03BE">
        <w:rPr>
          <w:rFonts w:eastAsia="Calibri"/>
        </w:rPr>
        <w:tab/>
      </w:r>
      <w:r w:rsidRPr="00FB03BE">
        <w:rPr>
          <w:rFonts w:eastAsia="Calibri"/>
        </w:rPr>
        <w:tab/>
      </w:r>
      <w:r w:rsidRPr="00FB03BE">
        <w:rPr>
          <w:rFonts w:eastAsia="Calibri"/>
        </w:rPr>
        <w:tab/>
        <w:t>32%</w:t>
      </w:r>
    </w:p>
    <w:p w:rsidR="000F1E97" w:rsidRPr="00FB03BE" w:rsidRDefault="000F1E97" w:rsidP="00A82D91">
      <w:pPr>
        <w:pStyle w:val="ListParagraph"/>
        <w:numPr>
          <w:ilvl w:val="0"/>
          <w:numId w:val="246"/>
        </w:numPr>
        <w:rPr>
          <w:rFonts w:eastAsia="Calibri"/>
        </w:rPr>
      </w:pPr>
      <w:r w:rsidRPr="00FB03BE">
        <w:rPr>
          <w:rFonts w:eastAsia="Calibri"/>
        </w:rPr>
        <w:t xml:space="preserve">natrijev hipoklorit </w:t>
      </w:r>
      <w:r w:rsidRPr="00FB03BE">
        <w:rPr>
          <w:rFonts w:eastAsia="Calibri"/>
        </w:rPr>
        <w:tab/>
      </w:r>
      <w:r w:rsidRPr="00FB03BE">
        <w:rPr>
          <w:rFonts w:eastAsia="Calibri"/>
        </w:rPr>
        <w:tab/>
      </w:r>
      <w:r w:rsidRPr="00FB03BE">
        <w:rPr>
          <w:rFonts w:eastAsia="Calibri"/>
        </w:rPr>
        <w:tab/>
      </w:r>
      <w:r w:rsidRPr="00FB03BE">
        <w:rPr>
          <w:rFonts w:eastAsia="Calibri"/>
        </w:rPr>
        <w:tab/>
        <w:t>14-15%</w:t>
      </w:r>
    </w:p>
    <w:p w:rsidR="000F1E97" w:rsidRPr="00FB03BE" w:rsidRDefault="000F1E97" w:rsidP="00A82D91">
      <w:pPr>
        <w:pStyle w:val="ListParagraph"/>
        <w:numPr>
          <w:ilvl w:val="0"/>
          <w:numId w:val="246"/>
        </w:numPr>
        <w:rPr>
          <w:rFonts w:eastAsia="Calibri"/>
        </w:rPr>
      </w:pPr>
      <w:r w:rsidRPr="00FB03BE">
        <w:rPr>
          <w:rFonts w:eastAsia="Calibri"/>
        </w:rPr>
        <w:t>soda - natrijeva lužina</w:t>
      </w:r>
      <w:r w:rsidRPr="00FB03BE">
        <w:rPr>
          <w:rFonts w:eastAsia="Calibri"/>
        </w:rPr>
        <w:tab/>
      </w:r>
      <w:r w:rsidRPr="00FB03BE">
        <w:rPr>
          <w:rFonts w:eastAsia="Calibri"/>
        </w:rPr>
        <w:tab/>
      </w:r>
      <w:r w:rsidRPr="00FB03BE">
        <w:rPr>
          <w:rFonts w:eastAsia="Calibri"/>
        </w:rPr>
        <w:tab/>
      </w:r>
      <w:r w:rsidR="00E10E92" w:rsidRPr="00FB03BE">
        <w:rPr>
          <w:rFonts w:eastAsia="Calibri"/>
        </w:rPr>
        <w:tab/>
      </w:r>
      <w:r w:rsidRPr="00FB03BE">
        <w:rPr>
          <w:rFonts w:eastAsia="Calibri"/>
        </w:rPr>
        <w:t>30-31%</w:t>
      </w:r>
    </w:p>
    <w:p w:rsidR="000F1E97" w:rsidRPr="00FB03BE" w:rsidRDefault="000F1E97" w:rsidP="00A82D91">
      <w:pPr>
        <w:pStyle w:val="ListParagraph"/>
        <w:numPr>
          <w:ilvl w:val="0"/>
          <w:numId w:val="246"/>
        </w:numPr>
        <w:rPr>
          <w:rFonts w:eastAsia="Calibri"/>
        </w:rPr>
      </w:pPr>
      <w:r w:rsidRPr="00FB03BE">
        <w:rPr>
          <w:rFonts w:eastAsia="Calibri"/>
        </w:rPr>
        <w:t>broj rezervoara s tankvanama</w:t>
      </w:r>
      <w:r w:rsidRPr="00FB03BE">
        <w:rPr>
          <w:rFonts w:eastAsia="Calibri"/>
        </w:rPr>
        <w:tab/>
      </w:r>
      <w:r w:rsidRPr="00FB03BE">
        <w:rPr>
          <w:rFonts w:eastAsia="Calibri"/>
        </w:rPr>
        <w:tab/>
      </w:r>
      <w:r w:rsidR="00E10E92" w:rsidRPr="00FB03BE">
        <w:rPr>
          <w:rFonts w:eastAsia="Calibri"/>
        </w:rPr>
        <w:tab/>
      </w:r>
      <w:r w:rsidRPr="00FB03BE">
        <w:rPr>
          <w:rFonts w:eastAsia="Calibri"/>
        </w:rPr>
        <w:t>3 (tri)</w:t>
      </w:r>
    </w:p>
    <w:p w:rsidR="000F1E97" w:rsidRPr="00FB03BE" w:rsidRDefault="000F1E97" w:rsidP="00A82D91">
      <w:pPr>
        <w:pStyle w:val="ListParagraph"/>
        <w:numPr>
          <w:ilvl w:val="3"/>
          <w:numId w:val="246"/>
        </w:numPr>
        <w:rPr>
          <w:rFonts w:eastAsia="Calibri"/>
        </w:rPr>
      </w:pPr>
      <w:r w:rsidRPr="00FB03BE">
        <w:rPr>
          <w:rFonts w:eastAsia="Calibri"/>
        </w:rPr>
        <w:t>volumen rezervoara</w:t>
      </w:r>
      <w:r w:rsidRPr="00FB03BE">
        <w:rPr>
          <w:rFonts w:eastAsia="Calibri"/>
        </w:rPr>
        <w:tab/>
      </w:r>
      <w:r w:rsidRPr="00FB03BE">
        <w:rPr>
          <w:rFonts w:eastAsia="Calibri"/>
        </w:rPr>
        <w:tab/>
        <w:t>1000 l</w:t>
      </w:r>
    </w:p>
    <w:p w:rsidR="000F1E97" w:rsidRPr="00FB03BE" w:rsidRDefault="000F1E97" w:rsidP="00A82D91">
      <w:pPr>
        <w:pStyle w:val="ListParagraph"/>
        <w:numPr>
          <w:ilvl w:val="3"/>
          <w:numId w:val="246"/>
        </w:numPr>
        <w:rPr>
          <w:rFonts w:eastAsia="Calibri"/>
        </w:rPr>
      </w:pPr>
      <w:r w:rsidRPr="00FB03BE">
        <w:rPr>
          <w:rFonts w:eastAsia="Calibri"/>
        </w:rPr>
        <w:t>materijal</w:t>
      </w:r>
      <w:r w:rsidRPr="00FB03BE">
        <w:rPr>
          <w:rFonts w:eastAsia="Calibri"/>
        </w:rPr>
        <w:tab/>
      </w:r>
      <w:r w:rsidRPr="00FB03BE">
        <w:rPr>
          <w:rFonts w:eastAsia="Calibri"/>
        </w:rPr>
        <w:tab/>
      </w:r>
      <w:r w:rsidRPr="00FB03BE">
        <w:rPr>
          <w:rFonts w:eastAsia="Calibri"/>
        </w:rPr>
        <w:tab/>
        <w:t>PEHD</w:t>
      </w:r>
    </w:p>
    <w:p w:rsidR="000F1E97" w:rsidRPr="00FB03BE" w:rsidRDefault="000F1E97" w:rsidP="00A82D91">
      <w:pPr>
        <w:pStyle w:val="ListParagraph"/>
        <w:numPr>
          <w:ilvl w:val="3"/>
          <w:numId w:val="246"/>
        </w:numPr>
        <w:rPr>
          <w:rFonts w:eastAsia="Calibri"/>
        </w:rPr>
      </w:pPr>
      <w:r w:rsidRPr="00FB03BE">
        <w:rPr>
          <w:rFonts w:eastAsia="Calibri"/>
        </w:rPr>
        <w:t>dimenzije bez tankvane</w:t>
      </w:r>
      <w:r w:rsidRPr="00FB03BE">
        <w:rPr>
          <w:rFonts w:eastAsia="Calibri"/>
        </w:rPr>
        <w:tab/>
        <w:t>1210 mm x 1725 (Ø x h)</w:t>
      </w:r>
    </w:p>
    <w:p w:rsidR="000F1E97" w:rsidRPr="00FB03BE" w:rsidRDefault="000F1E97" w:rsidP="00E10E92">
      <w:pPr>
        <w:rPr>
          <w:rFonts w:eastAsia="Calibri"/>
          <w:i/>
        </w:rPr>
      </w:pPr>
      <w:r w:rsidRPr="00FB03BE">
        <w:rPr>
          <w:rFonts w:eastAsia="Calibri"/>
          <w:i/>
        </w:rPr>
        <w:t>Doziranje kemikalija</w:t>
      </w:r>
    </w:p>
    <w:p w:rsidR="000F1E97" w:rsidRPr="00FB03BE" w:rsidRDefault="000F1E97" w:rsidP="00A82D91">
      <w:pPr>
        <w:pStyle w:val="ListParagraph"/>
        <w:numPr>
          <w:ilvl w:val="0"/>
          <w:numId w:val="246"/>
        </w:numPr>
        <w:rPr>
          <w:rFonts w:eastAsia="Calibri"/>
        </w:rPr>
      </w:pPr>
      <w:r w:rsidRPr="00FB03BE">
        <w:rPr>
          <w:rFonts w:eastAsia="Calibri"/>
        </w:rPr>
        <w:t>broj dozirnih crpki</w:t>
      </w:r>
      <w:r w:rsidRPr="00FB03BE">
        <w:rPr>
          <w:rFonts w:eastAsia="Calibri"/>
        </w:rPr>
        <w:tab/>
      </w:r>
      <w:r w:rsidRPr="00FB03BE">
        <w:rPr>
          <w:rFonts w:eastAsia="Calibri"/>
        </w:rPr>
        <w:tab/>
        <w:t xml:space="preserve">3 (tri) </w:t>
      </w:r>
    </w:p>
    <w:p w:rsidR="000F1E97" w:rsidRPr="00FB03BE" w:rsidRDefault="000F1E97" w:rsidP="00A82D91">
      <w:pPr>
        <w:pStyle w:val="ListParagraph"/>
        <w:numPr>
          <w:ilvl w:val="0"/>
          <w:numId w:val="246"/>
        </w:numPr>
        <w:rPr>
          <w:rFonts w:eastAsia="Calibri"/>
        </w:rPr>
      </w:pPr>
      <w:r w:rsidRPr="00FB03BE">
        <w:rPr>
          <w:rFonts w:eastAsia="Calibri"/>
        </w:rPr>
        <w:t>kapacitet</w:t>
      </w:r>
      <w:r w:rsidRPr="00FB03BE">
        <w:rPr>
          <w:rFonts w:eastAsia="Calibri"/>
        </w:rPr>
        <w:tab/>
      </w:r>
      <w:r w:rsidRPr="00FB03BE">
        <w:rPr>
          <w:rFonts w:eastAsia="Calibri"/>
        </w:rPr>
        <w:tab/>
      </w:r>
      <w:r w:rsidRPr="00FB03BE">
        <w:rPr>
          <w:rFonts w:eastAsia="Calibri"/>
        </w:rPr>
        <w:tab/>
        <w:t xml:space="preserve">0-20 l/h </w:t>
      </w:r>
    </w:p>
    <w:p w:rsidR="000F1E97" w:rsidRPr="00FB03BE" w:rsidRDefault="000F1E97" w:rsidP="00A82D91">
      <w:pPr>
        <w:pStyle w:val="ListParagraph"/>
        <w:numPr>
          <w:ilvl w:val="0"/>
          <w:numId w:val="246"/>
        </w:numPr>
        <w:rPr>
          <w:rFonts w:eastAsia="Calibri"/>
        </w:rPr>
      </w:pPr>
      <w:r w:rsidRPr="00FB03BE">
        <w:rPr>
          <w:rFonts w:eastAsia="Calibri"/>
        </w:rPr>
        <w:t>tlak</w:t>
      </w:r>
      <w:r w:rsidRPr="00FB03BE">
        <w:rPr>
          <w:rFonts w:eastAsia="Calibri"/>
        </w:rPr>
        <w:tab/>
      </w:r>
      <w:r w:rsidRPr="00FB03BE">
        <w:rPr>
          <w:rFonts w:eastAsia="Calibri"/>
        </w:rPr>
        <w:tab/>
      </w:r>
      <w:r w:rsidRPr="00FB03BE">
        <w:rPr>
          <w:rFonts w:eastAsia="Calibri"/>
        </w:rPr>
        <w:tab/>
      </w:r>
      <w:r w:rsidRPr="00FB03BE">
        <w:rPr>
          <w:rFonts w:eastAsia="Calibri"/>
        </w:rPr>
        <w:tab/>
        <w:t xml:space="preserve">6 bar </w:t>
      </w:r>
    </w:p>
    <w:p w:rsidR="000F1E97" w:rsidRPr="00FB03BE" w:rsidRDefault="000F1E97" w:rsidP="000F1E97">
      <w:pPr>
        <w:rPr>
          <w:rFonts w:eastAsia="Calibri"/>
        </w:rPr>
      </w:pPr>
      <w:r w:rsidRPr="00FB03BE">
        <w:rPr>
          <w:rFonts w:eastAsia="Calibri"/>
        </w:rPr>
        <w:t>Uz scrubber su isporučeni te ugrađeni:</w:t>
      </w:r>
    </w:p>
    <w:p w:rsidR="000F1E97" w:rsidRPr="00FB03BE" w:rsidRDefault="000F1E97" w:rsidP="00A82D91">
      <w:pPr>
        <w:pStyle w:val="ListParagraph"/>
        <w:numPr>
          <w:ilvl w:val="0"/>
          <w:numId w:val="247"/>
        </w:numPr>
        <w:rPr>
          <w:rFonts w:eastAsia="Calibri"/>
        </w:rPr>
      </w:pPr>
      <w:r w:rsidRPr="00FB03BE">
        <w:rPr>
          <w:rFonts w:eastAsia="Calibri"/>
        </w:rPr>
        <w:t>elektroormar za napajanje i automatski rad scrubbera, s ugrađenim inverterom za ventilator</w:t>
      </w:r>
    </w:p>
    <w:p w:rsidR="000F1E97" w:rsidRPr="00FB03BE" w:rsidRDefault="000F1E97" w:rsidP="00A82D91">
      <w:pPr>
        <w:pStyle w:val="ListParagraph"/>
        <w:numPr>
          <w:ilvl w:val="0"/>
          <w:numId w:val="247"/>
        </w:numPr>
        <w:rPr>
          <w:rFonts w:eastAsia="Calibri"/>
        </w:rPr>
      </w:pPr>
      <w:r w:rsidRPr="00FB03BE">
        <w:rPr>
          <w:rFonts w:eastAsia="Calibri"/>
        </w:rPr>
        <w:t>zvučno izolirana kabina za ventilator</w:t>
      </w:r>
    </w:p>
    <w:p w:rsidR="000F1E97" w:rsidRPr="00FB03BE" w:rsidRDefault="000F1E97" w:rsidP="00A82D91">
      <w:pPr>
        <w:pStyle w:val="ListParagraph"/>
        <w:numPr>
          <w:ilvl w:val="0"/>
          <w:numId w:val="247"/>
        </w:numPr>
        <w:rPr>
          <w:rFonts w:eastAsia="Calibri"/>
        </w:rPr>
      </w:pPr>
      <w:r w:rsidRPr="00FB03BE">
        <w:rPr>
          <w:rFonts w:eastAsia="Calibri"/>
        </w:rPr>
        <w:t>prigušivač buke na izlazu iz scrubbera.</w:t>
      </w:r>
    </w:p>
    <w:p w:rsidR="00E10E92" w:rsidRPr="00FB03BE" w:rsidRDefault="00E10E92">
      <w:pPr>
        <w:spacing w:before="0" w:after="200" w:line="276" w:lineRule="auto"/>
        <w:jc w:val="left"/>
      </w:pPr>
      <w:r w:rsidRPr="00FB03BE">
        <w:br w:type="page"/>
      </w:r>
    </w:p>
    <w:p w:rsidR="00F85E92" w:rsidRPr="00FB03BE" w:rsidRDefault="00F85E92" w:rsidP="00563ACA">
      <w:pPr>
        <w:pStyle w:val="Heading4"/>
      </w:pPr>
      <w:r w:rsidRPr="00FB03BE">
        <w:lastRenderedPageBreak/>
        <w:t>Lokacija UPOV-a</w:t>
      </w:r>
    </w:p>
    <w:p w:rsidR="00F85E92" w:rsidRPr="00FB03BE" w:rsidRDefault="005D3D21" w:rsidP="00867C23">
      <w:r w:rsidRPr="00FB03BE">
        <w:t xml:space="preserve">Prostor predviđen za izgradnju uređaja za pročišćavanje otpadnih voda nalazi se </w:t>
      </w:r>
      <w:smartTag w:uri="urn:schemas-microsoft-com:office:smarttags" w:element="metricconverter">
        <w:smartTagPr>
          <w:attr w:name="ProductID" w:val="600 m"/>
        </w:smartTagPr>
        <w:r w:rsidRPr="00FB03BE">
          <w:t>600 m</w:t>
        </w:r>
      </w:smartTag>
      <w:r w:rsidRPr="00FB03BE">
        <w:t xml:space="preserve"> zapadno od granice građevinskog područja naselja Njivice i </w:t>
      </w:r>
      <w:smartTag w:uri="urn:schemas-microsoft-com:office:smarttags" w:element="metricconverter">
        <w:smartTagPr>
          <w:attr w:name="ProductID" w:val="700 m"/>
        </w:smartTagPr>
        <w:r w:rsidRPr="00FB03BE">
          <w:t>700 m</w:t>
        </w:r>
      </w:smartTag>
      <w:r w:rsidRPr="00FB03BE">
        <w:t xml:space="preserve"> sjeverozapadno od turističke zone Haludovo uz naselje Malinska (PPU Općine Omišalj i PPU Općine Malinska -Dubašnica), na prijevoju poluotoka Ćuf, na neizgrađenom području. Teren je blago nagnut prema zapadu i jugu u smjeru podmorskog ispusta. Okružen je pojasom rijetke šume i makije. Do najbliže obale (u smjeru podmorskog ispusta) ima oko </w:t>
      </w:r>
      <w:smartTag w:uri="urn:schemas-microsoft-com:office:smarttags" w:element="metricconverter">
        <w:smartTagPr>
          <w:attr w:name="ProductID" w:val="60 m"/>
        </w:smartTagPr>
        <w:r w:rsidRPr="00FB03BE">
          <w:t>60 m</w:t>
        </w:r>
      </w:smartTag>
      <w:r w:rsidRPr="00FB03BE">
        <w:t xml:space="preserve">. Lokacija je povoljna po pitanju vizualne zaklonjenosti s morske i kopnene strane, kao i po pitanju nadmorske visine (10 do </w:t>
      </w:r>
      <w:smartTag w:uri="urn:schemas-microsoft-com:office:smarttags" w:element="metricconverter">
        <w:smartTagPr>
          <w:attr w:name="ProductID" w:val="14 m"/>
        </w:smartTagPr>
        <w:r w:rsidRPr="00FB03BE">
          <w:t>14 m</w:t>
        </w:r>
      </w:smartTag>
      <w:r w:rsidRPr="00FB03BE">
        <w:t xml:space="preserve"> n.m.), budući da je omogućeno gravitacijsko istjecanje otpadne vode iz UPOV-a u podmorski ispust.  </w:t>
      </w:r>
    </w:p>
    <w:p w:rsidR="00483114" w:rsidRPr="00FB03BE" w:rsidRDefault="00483114" w:rsidP="00563ACA">
      <w:pPr>
        <w:pStyle w:val="Heading4"/>
      </w:pPr>
      <w:r w:rsidRPr="00FB03BE">
        <w:t>Ge</w:t>
      </w:r>
      <w:r w:rsidRPr="00FB03BE">
        <w:rPr>
          <w:spacing w:val="-2"/>
        </w:rPr>
        <w:t>o</w:t>
      </w:r>
      <w:r w:rsidRPr="00FB03BE">
        <w:t>l</w:t>
      </w:r>
      <w:r w:rsidRPr="00FB03BE">
        <w:rPr>
          <w:spacing w:val="-2"/>
        </w:rPr>
        <w:t>o</w:t>
      </w:r>
      <w:r w:rsidRPr="00FB03BE">
        <w:t>ške i</w:t>
      </w:r>
      <w:r w:rsidRPr="00FB03BE">
        <w:rPr>
          <w:spacing w:val="-2"/>
        </w:rPr>
        <w:t xml:space="preserve"> </w:t>
      </w:r>
      <w:r w:rsidRPr="00FB03BE">
        <w:t>ge</w:t>
      </w:r>
      <w:r w:rsidRPr="00FB03BE">
        <w:rPr>
          <w:spacing w:val="-3"/>
        </w:rPr>
        <w:t>o</w:t>
      </w:r>
      <w:r w:rsidRPr="00FB03BE">
        <w:t>t</w:t>
      </w:r>
      <w:r w:rsidRPr="00FB03BE">
        <w:rPr>
          <w:spacing w:val="-3"/>
        </w:rPr>
        <w:t>e</w:t>
      </w:r>
      <w:r w:rsidRPr="00FB03BE">
        <w:t>h</w:t>
      </w:r>
      <w:r w:rsidRPr="00FB03BE">
        <w:rPr>
          <w:spacing w:val="-2"/>
        </w:rPr>
        <w:t>n</w:t>
      </w:r>
      <w:r w:rsidRPr="00FB03BE">
        <w:t>ičke zn</w:t>
      </w:r>
      <w:r w:rsidRPr="00FB03BE">
        <w:rPr>
          <w:spacing w:val="-2"/>
        </w:rPr>
        <w:t>a</w:t>
      </w:r>
      <w:r w:rsidRPr="00FB03BE">
        <w:t>č</w:t>
      </w:r>
      <w:r w:rsidRPr="00FB03BE">
        <w:rPr>
          <w:spacing w:val="-2"/>
        </w:rPr>
        <w:t>a</w:t>
      </w:r>
      <w:r w:rsidRPr="00FB03BE">
        <w:rPr>
          <w:spacing w:val="-1"/>
        </w:rPr>
        <w:t>j</w:t>
      </w:r>
      <w:r w:rsidRPr="00FB03BE">
        <w:t>ke</w:t>
      </w:r>
      <w:r w:rsidRPr="00FB03BE">
        <w:rPr>
          <w:spacing w:val="-3"/>
        </w:rPr>
        <w:t xml:space="preserve"> </w:t>
      </w:r>
      <w:r w:rsidRPr="00FB03BE">
        <w:rPr>
          <w:spacing w:val="-2"/>
        </w:rPr>
        <w:t>l</w:t>
      </w:r>
      <w:r w:rsidRPr="00FB03BE">
        <w:t>ok</w:t>
      </w:r>
      <w:r w:rsidRPr="00FB03BE">
        <w:rPr>
          <w:spacing w:val="-2"/>
        </w:rPr>
        <w:t>a</w:t>
      </w:r>
      <w:r w:rsidRPr="00FB03BE">
        <w:t>cije</w:t>
      </w:r>
    </w:p>
    <w:p w:rsidR="00483114" w:rsidRPr="00FB03BE" w:rsidRDefault="00483114" w:rsidP="00851A8D">
      <w:pPr>
        <w:pStyle w:val="Heading5"/>
        <w:rPr>
          <w:bCs/>
          <w:color w:val="auto"/>
        </w:rPr>
      </w:pPr>
      <w:r w:rsidRPr="00FB03BE">
        <w:rPr>
          <w:color w:val="auto"/>
        </w:rPr>
        <w:t>Geološ</w:t>
      </w:r>
      <w:r w:rsidRPr="00FB03BE">
        <w:rPr>
          <w:color w:val="auto"/>
          <w:spacing w:val="-3"/>
        </w:rPr>
        <w:t>k</w:t>
      </w:r>
      <w:r w:rsidRPr="00FB03BE">
        <w:rPr>
          <w:color w:val="auto"/>
        </w:rPr>
        <w:t>e zna</w:t>
      </w:r>
      <w:r w:rsidRPr="00FB03BE">
        <w:rPr>
          <w:color w:val="auto"/>
          <w:spacing w:val="-3"/>
        </w:rPr>
        <w:t>č</w:t>
      </w:r>
      <w:r w:rsidRPr="00FB03BE">
        <w:rPr>
          <w:color w:val="auto"/>
        </w:rPr>
        <w:t xml:space="preserve">ajke </w:t>
      </w:r>
      <w:r w:rsidRPr="00FB03BE">
        <w:rPr>
          <w:color w:val="auto"/>
          <w:spacing w:val="-2"/>
        </w:rPr>
        <w:t>š</w:t>
      </w:r>
      <w:r w:rsidRPr="00FB03BE">
        <w:rPr>
          <w:color w:val="auto"/>
        </w:rPr>
        <w:t>i</w:t>
      </w:r>
      <w:r w:rsidRPr="00FB03BE">
        <w:rPr>
          <w:color w:val="auto"/>
          <w:spacing w:val="-1"/>
        </w:rPr>
        <w:t>r</w:t>
      </w:r>
      <w:r w:rsidRPr="00FB03BE">
        <w:rPr>
          <w:color w:val="auto"/>
        </w:rPr>
        <w:t>eg p</w:t>
      </w:r>
      <w:r w:rsidRPr="00FB03BE">
        <w:rPr>
          <w:color w:val="auto"/>
          <w:spacing w:val="-3"/>
        </w:rPr>
        <w:t>o</w:t>
      </w:r>
      <w:r w:rsidRPr="00FB03BE">
        <w:rPr>
          <w:color w:val="auto"/>
        </w:rPr>
        <w:t>d</w:t>
      </w:r>
      <w:r w:rsidRPr="00FB03BE">
        <w:rPr>
          <w:color w:val="auto"/>
          <w:spacing w:val="-2"/>
        </w:rPr>
        <w:t>r</w:t>
      </w:r>
      <w:r w:rsidRPr="00FB03BE">
        <w:rPr>
          <w:color w:val="auto"/>
        </w:rPr>
        <w:t>učja</w:t>
      </w:r>
    </w:p>
    <w:p w:rsidR="00483114" w:rsidRPr="00FB03BE" w:rsidRDefault="007C4D6B" w:rsidP="00074293">
      <w:pPr>
        <w:rPr>
          <w:rFonts w:cs="Arial Narrow"/>
        </w:rPr>
      </w:pPr>
      <w:r w:rsidRPr="00FB03BE">
        <w:t>Geol</w:t>
      </w:r>
      <w:r w:rsidRPr="00FB03BE">
        <w:rPr>
          <w:spacing w:val="-3"/>
        </w:rPr>
        <w:t>o</w:t>
      </w:r>
      <w:r w:rsidRPr="00FB03BE">
        <w:t>šk</w:t>
      </w:r>
      <w:r w:rsidRPr="00FB03BE">
        <w:rPr>
          <w:spacing w:val="-3"/>
        </w:rPr>
        <w:t>o</w:t>
      </w:r>
      <w:r w:rsidRPr="00FB03BE">
        <w:t>m</w:t>
      </w:r>
      <w:r w:rsidRPr="00FB03BE">
        <w:rPr>
          <w:spacing w:val="31"/>
        </w:rPr>
        <w:t xml:space="preserve"> </w:t>
      </w:r>
      <w:r w:rsidRPr="00FB03BE">
        <w:t>p</w:t>
      </w:r>
      <w:r w:rsidRPr="00FB03BE">
        <w:rPr>
          <w:spacing w:val="-3"/>
        </w:rPr>
        <w:t>r</w:t>
      </w:r>
      <w:r w:rsidRPr="00FB03BE">
        <w:t>osp</w:t>
      </w:r>
      <w:r w:rsidRPr="00FB03BE">
        <w:rPr>
          <w:spacing w:val="-3"/>
        </w:rPr>
        <w:t>e</w:t>
      </w:r>
      <w:r w:rsidRPr="00FB03BE">
        <w:t>kc</w:t>
      </w:r>
      <w:r w:rsidRPr="00FB03BE">
        <w:rPr>
          <w:spacing w:val="-2"/>
        </w:rPr>
        <w:t>i</w:t>
      </w:r>
      <w:r w:rsidRPr="00FB03BE">
        <w:t>jom</w:t>
      </w:r>
      <w:r w:rsidRPr="00FB03BE">
        <w:rPr>
          <w:spacing w:val="29"/>
        </w:rPr>
        <w:t xml:space="preserve"> </w:t>
      </w:r>
      <w:r w:rsidRPr="00FB03BE">
        <w:t>p</w:t>
      </w:r>
      <w:r w:rsidRPr="00FB03BE">
        <w:rPr>
          <w:spacing w:val="-3"/>
        </w:rPr>
        <w:t>r</w:t>
      </w:r>
      <w:r w:rsidRPr="00FB03BE">
        <w:t>edmetn</w:t>
      </w:r>
      <w:r w:rsidRPr="00FB03BE">
        <w:rPr>
          <w:spacing w:val="-3"/>
        </w:rPr>
        <w:t>o</w:t>
      </w:r>
      <w:r w:rsidRPr="00FB03BE">
        <w:t>g</w:t>
      </w:r>
      <w:r w:rsidRPr="00FB03BE">
        <w:rPr>
          <w:spacing w:val="31"/>
        </w:rPr>
        <w:t xml:space="preserve"> </w:t>
      </w:r>
      <w:r w:rsidRPr="00FB03BE">
        <w:t>p</w:t>
      </w:r>
      <w:r w:rsidRPr="00FB03BE">
        <w:rPr>
          <w:spacing w:val="-3"/>
        </w:rPr>
        <w:t>o</w:t>
      </w:r>
      <w:r w:rsidRPr="00FB03BE">
        <w:t>dru</w:t>
      </w:r>
      <w:r w:rsidRPr="00FB03BE">
        <w:rPr>
          <w:spacing w:val="-2"/>
        </w:rPr>
        <w:t>č</w:t>
      </w:r>
      <w:r w:rsidRPr="00FB03BE">
        <w:t>ja</w:t>
      </w:r>
      <w:r w:rsidRPr="00FB03BE">
        <w:rPr>
          <w:spacing w:val="31"/>
        </w:rPr>
        <w:t xml:space="preserve"> </w:t>
      </w:r>
      <w:r w:rsidRPr="00FB03BE">
        <w:t>te</w:t>
      </w:r>
      <w:r w:rsidRPr="00FB03BE">
        <w:rPr>
          <w:spacing w:val="29"/>
        </w:rPr>
        <w:t xml:space="preserve"> </w:t>
      </w:r>
      <w:r w:rsidRPr="00FB03BE">
        <w:t>ko</w:t>
      </w:r>
      <w:r w:rsidRPr="00FB03BE">
        <w:rPr>
          <w:spacing w:val="-3"/>
        </w:rPr>
        <w:t>r</w:t>
      </w:r>
      <w:r w:rsidRPr="00FB03BE">
        <w:t>e</w:t>
      </w:r>
      <w:r w:rsidRPr="00FB03BE">
        <w:rPr>
          <w:spacing w:val="-2"/>
        </w:rPr>
        <w:t>l</w:t>
      </w:r>
      <w:r w:rsidRPr="00FB03BE">
        <w:t>aci</w:t>
      </w:r>
      <w:r w:rsidRPr="00FB03BE">
        <w:rPr>
          <w:spacing w:val="1"/>
        </w:rPr>
        <w:t>j</w:t>
      </w:r>
      <w:r w:rsidRPr="00FB03BE">
        <w:rPr>
          <w:spacing w:val="-3"/>
        </w:rPr>
        <w:t>o</w:t>
      </w:r>
      <w:r w:rsidRPr="00FB03BE">
        <w:t>m</w:t>
      </w:r>
      <w:r w:rsidRPr="00FB03BE">
        <w:rPr>
          <w:spacing w:val="29"/>
        </w:rPr>
        <w:t xml:space="preserve"> </w:t>
      </w:r>
      <w:r w:rsidRPr="00FB03BE">
        <w:t>sa</w:t>
      </w:r>
      <w:r w:rsidRPr="00FB03BE">
        <w:rPr>
          <w:spacing w:val="32"/>
        </w:rPr>
        <w:t xml:space="preserve"> </w:t>
      </w:r>
      <w:r w:rsidRPr="00FB03BE">
        <w:rPr>
          <w:spacing w:val="-3"/>
        </w:rPr>
        <w:t>p</w:t>
      </w:r>
      <w:r w:rsidRPr="00FB03BE">
        <w:t>ost</w:t>
      </w:r>
      <w:r w:rsidRPr="00FB03BE">
        <w:rPr>
          <w:spacing w:val="-3"/>
        </w:rPr>
        <w:t>o</w:t>
      </w:r>
      <w:r w:rsidRPr="00FB03BE">
        <w:t>je</w:t>
      </w:r>
      <w:r w:rsidRPr="00FB03BE">
        <w:rPr>
          <w:spacing w:val="-2"/>
        </w:rPr>
        <w:t>ć</w:t>
      </w:r>
      <w:r w:rsidRPr="00FB03BE">
        <w:t>im</w:t>
      </w:r>
      <w:r w:rsidRPr="00FB03BE">
        <w:rPr>
          <w:spacing w:val="29"/>
        </w:rPr>
        <w:t xml:space="preserve"> </w:t>
      </w:r>
      <w:r w:rsidRPr="00FB03BE">
        <w:t>pod</w:t>
      </w:r>
      <w:r w:rsidRPr="00FB03BE">
        <w:rPr>
          <w:spacing w:val="-2"/>
        </w:rPr>
        <w:t>a</w:t>
      </w:r>
      <w:r w:rsidRPr="00FB03BE">
        <w:t>cima</w:t>
      </w:r>
      <w:r w:rsidRPr="00FB03BE">
        <w:rPr>
          <w:spacing w:val="29"/>
        </w:rPr>
        <w:t xml:space="preserve"> </w:t>
      </w:r>
      <w:r w:rsidRPr="00FB03BE">
        <w:t>odr</w:t>
      </w:r>
      <w:r w:rsidRPr="00FB03BE">
        <w:rPr>
          <w:spacing w:val="-3"/>
        </w:rPr>
        <w:t>e</w:t>
      </w:r>
      <w:r w:rsidRPr="00FB03BE">
        <w:t>đeno</w:t>
      </w:r>
      <w:r w:rsidRPr="00FB03BE">
        <w:rPr>
          <w:spacing w:val="29"/>
        </w:rPr>
        <w:t xml:space="preserve"> </w:t>
      </w:r>
      <w:r w:rsidRPr="00FB03BE">
        <w:t>je</w:t>
      </w:r>
      <w:r w:rsidRPr="00FB03BE">
        <w:rPr>
          <w:spacing w:val="29"/>
        </w:rPr>
        <w:t xml:space="preserve"> </w:t>
      </w:r>
      <w:r w:rsidRPr="00FB03BE">
        <w:rPr>
          <w:spacing w:val="8"/>
        </w:rPr>
        <w:t>d</w:t>
      </w:r>
      <w:r w:rsidRPr="00FB03BE">
        <w:rPr>
          <w:rFonts w:cs="Arial Narrow"/>
        </w:rPr>
        <w:t xml:space="preserve">a </w:t>
      </w:r>
      <w:r w:rsidRPr="00FB03BE">
        <w:t>predmet</w:t>
      </w:r>
      <w:r w:rsidRPr="00FB03BE">
        <w:rPr>
          <w:spacing w:val="-2"/>
        </w:rPr>
        <w:t>n</w:t>
      </w:r>
      <w:r w:rsidRPr="00FB03BE">
        <w:t>o</w:t>
      </w:r>
      <w:r w:rsidRPr="00FB03BE">
        <w:rPr>
          <w:spacing w:val="-1"/>
        </w:rPr>
        <w:t xml:space="preserve"> </w:t>
      </w:r>
      <w:r w:rsidRPr="00FB03BE">
        <w:t>podr</w:t>
      </w:r>
      <w:r w:rsidRPr="00FB03BE">
        <w:rPr>
          <w:spacing w:val="-2"/>
        </w:rPr>
        <w:t>u</w:t>
      </w:r>
      <w:r w:rsidRPr="00FB03BE">
        <w:t>čje</w:t>
      </w:r>
      <w:r w:rsidRPr="00FB03BE">
        <w:rPr>
          <w:spacing w:val="-2"/>
        </w:rPr>
        <w:t xml:space="preserve"> </w:t>
      </w:r>
      <w:r w:rsidRPr="00FB03BE">
        <w:t>i</w:t>
      </w:r>
      <w:r w:rsidRPr="00FB03BE">
        <w:rPr>
          <w:spacing w:val="1"/>
        </w:rPr>
        <w:t>z</w:t>
      </w:r>
      <w:r w:rsidRPr="00FB03BE">
        <w:t>gr</w:t>
      </w:r>
      <w:r w:rsidRPr="00FB03BE">
        <w:rPr>
          <w:spacing w:val="-3"/>
        </w:rPr>
        <w:t>a</w:t>
      </w:r>
      <w:r w:rsidRPr="00FB03BE">
        <w:t>đu</w:t>
      </w:r>
      <w:r w:rsidRPr="00FB03BE">
        <w:rPr>
          <w:spacing w:val="-2"/>
        </w:rPr>
        <w:t>j</w:t>
      </w:r>
      <w:r w:rsidRPr="00FB03BE">
        <w:t>u</w:t>
      </w:r>
      <w:r w:rsidRPr="00FB03BE">
        <w:rPr>
          <w:spacing w:val="-3"/>
        </w:rPr>
        <w:t xml:space="preserve"> </w:t>
      </w:r>
      <w:r w:rsidRPr="00FB03BE">
        <w:t>gornjok</w:t>
      </w:r>
      <w:r w:rsidRPr="00FB03BE">
        <w:rPr>
          <w:spacing w:val="-3"/>
        </w:rPr>
        <w:t>r</w:t>
      </w:r>
      <w:r w:rsidRPr="00FB03BE">
        <w:t>edni</w:t>
      </w:r>
      <w:r w:rsidRPr="00FB03BE">
        <w:rPr>
          <w:spacing w:val="-2"/>
        </w:rPr>
        <w:t xml:space="preserve"> </w:t>
      </w:r>
      <w:r w:rsidRPr="00FB03BE">
        <w:t>grebe</w:t>
      </w:r>
      <w:r w:rsidRPr="00FB03BE">
        <w:rPr>
          <w:spacing w:val="-3"/>
        </w:rPr>
        <w:t>n</w:t>
      </w:r>
      <w:r w:rsidRPr="00FB03BE">
        <w:t>ski</w:t>
      </w:r>
      <w:r w:rsidRPr="00FB03BE">
        <w:rPr>
          <w:spacing w:val="-2"/>
        </w:rPr>
        <w:t xml:space="preserve"> </w:t>
      </w:r>
      <w:r w:rsidRPr="00FB03BE">
        <w:t>va</w:t>
      </w:r>
      <w:r w:rsidRPr="00FB03BE">
        <w:rPr>
          <w:spacing w:val="-3"/>
        </w:rPr>
        <w:t>p</w:t>
      </w:r>
      <w:r w:rsidRPr="00FB03BE">
        <w:t>n</w:t>
      </w:r>
      <w:r w:rsidRPr="00FB03BE">
        <w:rPr>
          <w:spacing w:val="-3"/>
        </w:rPr>
        <w:t>e</w:t>
      </w:r>
      <w:r w:rsidRPr="00FB03BE">
        <w:t>nci</w:t>
      </w:r>
      <w:r w:rsidRPr="00FB03BE">
        <w:rPr>
          <w:spacing w:val="4"/>
        </w:rPr>
        <w:t xml:space="preserve"> </w:t>
      </w:r>
      <w:r w:rsidRPr="00FB03BE">
        <w:rPr>
          <w:rFonts w:cs="Arial Narrow"/>
          <w:spacing w:val="-1"/>
        </w:rPr>
        <w:t>(K</w:t>
      </w:r>
      <w:r w:rsidRPr="00FB03BE">
        <w:rPr>
          <w:rFonts w:cs="Arial Narrow"/>
        </w:rPr>
        <w:t>2</w:t>
      </w:r>
      <w:r w:rsidRPr="00FB03BE">
        <w:rPr>
          <w:rFonts w:cs="Arial Narrow"/>
          <w:spacing w:val="29"/>
        </w:rPr>
        <w:t xml:space="preserve"> </w:t>
      </w:r>
      <w:r w:rsidRPr="00FB03BE">
        <w:rPr>
          <w:rFonts w:cs="Arial Narrow"/>
        </w:rPr>
        <w:t>)</w:t>
      </w:r>
      <w:r w:rsidRPr="00FB03BE">
        <w:rPr>
          <w:rFonts w:cs="Arial Narrow"/>
          <w:spacing w:val="-1"/>
        </w:rPr>
        <w:t xml:space="preserve"> </w:t>
      </w:r>
      <w:r w:rsidRPr="00FB03BE">
        <w:t>smješ</w:t>
      </w:r>
      <w:r w:rsidRPr="00FB03BE">
        <w:rPr>
          <w:spacing w:val="-3"/>
        </w:rPr>
        <w:t>t</w:t>
      </w:r>
      <w:r w:rsidRPr="00FB03BE">
        <w:t>eni</w:t>
      </w:r>
      <w:r w:rsidRPr="00FB03BE">
        <w:rPr>
          <w:spacing w:val="1"/>
        </w:rPr>
        <w:t xml:space="preserve"> </w:t>
      </w:r>
      <w:r w:rsidRPr="00FB03BE">
        <w:rPr>
          <w:rFonts w:cs="Arial Narrow"/>
          <w:spacing w:val="-3"/>
        </w:rPr>
        <w:t>u</w:t>
      </w:r>
      <w:r w:rsidRPr="00FB03BE">
        <w:rPr>
          <w:rFonts w:cs="Arial Narrow"/>
        </w:rPr>
        <w:t>nutar t</w:t>
      </w:r>
      <w:r w:rsidRPr="00FB03BE">
        <w:rPr>
          <w:rFonts w:cs="Arial Narrow"/>
          <w:spacing w:val="-3"/>
        </w:rPr>
        <w:t>e</w:t>
      </w:r>
      <w:r w:rsidRPr="00FB03BE">
        <w:rPr>
          <w:rFonts w:cs="Arial Narrow"/>
        </w:rPr>
        <w:t>k</w:t>
      </w:r>
      <w:r w:rsidRPr="00FB03BE">
        <w:rPr>
          <w:rFonts w:cs="Arial Narrow"/>
          <w:spacing w:val="-3"/>
        </w:rPr>
        <w:t>t</w:t>
      </w:r>
      <w:r w:rsidRPr="00FB03BE">
        <w:rPr>
          <w:rFonts w:cs="Arial Narrow"/>
        </w:rPr>
        <w:t>onske</w:t>
      </w:r>
      <w:r w:rsidRPr="00FB03BE">
        <w:rPr>
          <w:rFonts w:cs="Arial Narrow"/>
          <w:spacing w:val="-3"/>
        </w:rPr>
        <w:t xml:space="preserve"> </w:t>
      </w:r>
      <w:r w:rsidRPr="00FB03BE">
        <w:rPr>
          <w:rFonts w:cs="Arial Narrow"/>
        </w:rPr>
        <w:t>jed</w:t>
      </w:r>
      <w:r w:rsidRPr="00FB03BE">
        <w:rPr>
          <w:rFonts w:cs="Arial Narrow"/>
          <w:spacing w:val="-2"/>
        </w:rPr>
        <w:t>i</w:t>
      </w:r>
      <w:r w:rsidRPr="00FB03BE">
        <w:rPr>
          <w:rFonts w:cs="Arial Narrow"/>
        </w:rPr>
        <w:t>ni</w:t>
      </w:r>
      <w:r w:rsidRPr="00FB03BE">
        <w:rPr>
          <w:rFonts w:cs="Arial Narrow"/>
          <w:spacing w:val="-2"/>
        </w:rPr>
        <w:t>c</w:t>
      </w:r>
      <w:r w:rsidRPr="00FB03BE">
        <w:rPr>
          <w:rFonts w:cs="Arial Narrow"/>
        </w:rPr>
        <w:t>e</w:t>
      </w:r>
      <w:r w:rsidRPr="00FB03BE">
        <w:rPr>
          <w:rFonts w:cs="Arial Narrow"/>
          <w:spacing w:val="2"/>
        </w:rPr>
        <w:t xml:space="preserve"> </w:t>
      </w:r>
      <w:r w:rsidRPr="00FB03BE">
        <w:rPr>
          <w:rFonts w:cs="Arial Narrow"/>
          <w:spacing w:val="-1"/>
        </w:rPr>
        <w:t>K</w:t>
      </w:r>
      <w:r w:rsidRPr="00FB03BE">
        <w:rPr>
          <w:rFonts w:cs="Arial Narrow"/>
        </w:rPr>
        <w:t>rk</w:t>
      </w:r>
      <w:r w:rsidR="00483114" w:rsidRPr="00FB03BE">
        <w:rPr>
          <w:rFonts w:eastAsia="Arial Narrow" w:cs="Arial Narrow"/>
        </w:rPr>
        <w:t>.</w:t>
      </w:r>
    </w:p>
    <w:p w:rsidR="00483114" w:rsidRPr="00FB03BE" w:rsidRDefault="00074293" w:rsidP="00BD35B3">
      <w:pPr>
        <w:spacing w:line="200" w:lineRule="exact"/>
        <w:jc w:val="center"/>
        <w:rPr>
          <w:b/>
          <w:sz w:val="18"/>
          <w:szCs w:val="18"/>
        </w:rPr>
      </w:pPr>
      <w:r w:rsidRPr="00FB03BE">
        <w:rPr>
          <w:noProof/>
          <w:lang w:eastAsia="hr-HR"/>
        </w:rPr>
        <w:drawing>
          <wp:anchor distT="0" distB="0" distL="114300" distR="114300" simplePos="0" relativeHeight="251659264" behindDoc="1" locked="0" layoutInCell="1" allowOverlap="1" wp14:anchorId="5027F574" wp14:editId="280045AC">
            <wp:simplePos x="0" y="0"/>
            <wp:positionH relativeFrom="margin">
              <wp:align>center</wp:align>
            </wp:positionH>
            <wp:positionV relativeFrom="paragraph">
              <wp:posOffset>45720</wp:posOffset>
            </wp:positionV>
            <wp:extent cx="5599430" cy="3171190"/>
            <wp:effectExtent l="0" t="0" r="1270" b="0"/>
            <wp:wrapTight wrapText="bothSides">
              <wp:wrapPolygon edited="0">
                <wp:start x="0" y="0"/>
                <wp:lineTo x="0" y="21410"/>
                <wp:lineTo x="21531" y="21410"/>
                <wp:lineTo x="21531" y="0"/>
                <wp:lineTo x="0" y="0"/>
              </wp:wrapPolygon>
            </wp:wrapTight>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5599430" cy="3171190"/>
                    </a:xfrm>
                    <a:prstGeom prst="rect">
                      <a:avLst/>
                    </a:prstGeom>
                  </pic:spPr>
                </pic:pic>
              </a:graphicData>
            </a:graphic>
          </wp:anchor>
        </w:drawing>
      </w:r>
      <w:r w:rsidR="00483114" w:rsidRPr="00FB03BE">
        <w:rPr>
          <w:b/>
          <w:sz w:val="18"/>
          <w:szCs w:val="18"/>
        </w:rPr>
        <w:t xml:space="preserve">Slika </w:t>
      </w:r>
      <w:r w:rsidR="00483114" w:rsidRPr="00FB03BE">
        <w:rPr>
          <w:b/>
          <w:sz w:val="18"/>
          <w:szCs w:val="18"/>
        </w:rPr>
        <w:fldChar w:fldCharType="begin"/>
      </w:r>
      <w:r w:rsidR="00483114" w:rsidRPr="00FB03BE">
        <w:rPr>
          <w:b/>
          <w:sz w:val="18"/>
          <w:szCs w:val="18"/>
        </w:rPr>
        <w:instrText xml:space="preserve"> SEQ Slika \* ARABIC </w:instrText>
      </w:r>
      <w:r w:rsidR="00483114" w:rsidRPr="00FB03BE">
        <w:rPr>
          <w:b/>
          <w:sz w:val="18"/>
          <w:szCs w:val="18"/>
        </w:rPr>
        <w:fldChar w:fldCharType="separate"/>
      </w:r>
      <w:r w:rsidR="003153DD">
        <w:rPr>
          <w:b/>
          <w:noProof/>
          <w:sz w:val="18"/>
          <w:szCs w:val="18"/>
        </w:rPr>
        <w:t>22</w:t>
      </w:r>
      <w:r w:rsidR="00483114" w:rsidRPr="00FB03BE">
        <w:rPr>
          <w:b/>
          <w:sz w:val="18"/>
          <w:szCs w:val="18"/>
        </w:rPr>
        <w:fldChar w:fldCharType="end"/>
      </w:r>
      <w:r w:rsidR="00483114" w:rsidRPr="00FB03BE">
        <w:rPr>
          <w:b/>
          <w:sz w:val="18"/>
          <w:szCs w:val="18"/>
        </w:rPr>
        <w:t>: Osnovna geološka karta sa označenom lokacijom predmetnog područja</w:t>
      </w:r>
    </w:p>
    <w:p w:rsidR="00074293" w:rsidRPr="00FB03BE" w:rsidRDefault="00074293" w:rsidP="00074293">
      <w:r w:rsidRPr="00FB03BE">
        <w:rPr>
          <w:rFonts w:cs="Arial Narrow"/>
        </w:rPr>
        <w:t>Tekto</w:t>
      </w:r>
      <w:r w:rsidRPr="00FB03BE">
        <w:rPr>
          <w:rFonts w:cs="Arial Narrow"/>
          <w:spacing w:val="-3"/>
        </w:rPr>
        <w:t>n</w:t>
      </w:r>
      <w:r w:rsidRPr="00FB03BE">
        <w:rPr>
          <w:rFonts w:cs="Arial Narrow"/>
        </w:rPr>
        <w:t>ska</w:t>
      </w:r>
      <w:r w:rsidRPr="00FB03BE">
        <w:rPr>
          <w:rFonts w:cs="Arial Narrow"/>
          <w:spacing w:val="40"/>
        </w:rPr>
        <w:t xml:space="preserve"> </w:t>
      </w:r>
      <w:r w:rsidRPr="00FB03BE">
        <w:rPr>
          <w:rFonts w:cs="Arial Narrow"/>
          <w:spacing w:val="-2"/>
        </w:rPr>
        <w:t>j</w:t>
      </w:r>
      <w:r w:rsidRPr="00FB03BE">
        <w:rPr>
          <w:rFonts w:cs="Arial Narrow"/>
        </w:rPr>
        <w:t>edin</w:t>
      </w:r>
      <w:r w:rsidRPr="00FB03BE">
        <w:rPr>
          <w:rFonts w:cs="Arial Narrow"/>
          <w:spacing w:val="-2"/>
        </w:rPr>
        <w:t>i</w:t>
      </w:r>
      <w:r w:rsidRPr="00FB03BE">
        <w:rPr>
          <w:rFonts w:cs="Arial Narrow"/>
        </w:rPr>
        <w:t>ca</w:t>
      </w:r>
      <w:r w:rsidRPr="00FB03BE">
        <w:rPr>
          <w:rFonts w:cs="Arial Narrow"/>
          <w:spacing w:val="42"/>
        </w:rPr>
        <w:t xml:space="preserve"> </w:t>
      </w:r>
      <w:r w:rsidRPr="00FB03BE">
        <w:rPr>
          <w:rFonts w:cs="Arial Narrow"/>
          <w:spacing w:val="-1"/>
        </w:rPr>
        <w:t>K</w:t>
      </w:r>
      <w:r w:rsidRPr="00FB03BE">
        <w:rPr>
          <w:rFonts w:cs="Arial Narrow"/>
        </w:rPr>
        <w:t>rk</w:t>
      </w:r>
      <w:r w:rsidRPr="00FB03BE">
        <w:rPr>
          <w:rFonts w:cs="Arial Narrow"/>
          <w:spacing w:val="41"/>
        </w:rPr>
        <w:t xml:space="preserve"> </w:t>
      </w:r>
      <w:r w:rsidRPr="00FB03BE">
        <w:rPr>
          <w:rFonts w:cs="Arial Narrow"/>
          <w:spacing w:val="-2"/>
        </w:rPr>
        <w:t>s</w:t>
      </w:r>
      <w:r w:rsidRPr="00FB03BE">
        <w:rPr>
          <w:rFonts w:cs="Arial Narrow"/>
        </w:rPr>
        <w:t>e</w:t>
      </w:r>
      <w:r w:rsidRPr="00FB03BE">
        <w:rPr>
          <w:rFonts w:cs="Arial Narrow"/>
          <w:spacing w:val="40"/>
        </w:rPr>
        <w:t xml:space="preserve"> </w:t>
      </w:r>
      <w:r w:rsidRPr="00FB03BE">
        <w:rPr>
          <w:rFonts w:cs="Arial Narrow"/>
          <w:spacing w:val="-2"/>
        </w:rPr>
        <w:t>k</w:t>
      </w:r>
      <w:r w:rsidRPr="00FB03BE">
        <w:rPr>
          <w:rFonts w:cs="Arial Narrow"/>
        </w:rPr>
        <w:t>ontinui</w:t>
      </w:r>
      <w:r w:rsidRPr="00FB03BE">
        <w:rPr>
          <w:rFonts w:cs="Arial Narrow"/>
          <w:spacing w:val="-3"/>
        </w:rPr>
        <w:t>r</w:t>
      </w:r>
      <w:r w:rsidRPr="00FB03BE">
        <w:rPr>
          <w:rFonts w:cs="Arial Narrow"/>
        </w:rPr>
        <w:t>ano</w:t>
      </w:r>
      <w:r w:rsidRPr="00FB03BE">
        <w:rPr>
          <w:rFonts w:cs="Arial Narrow"/>
          <w:spacing w:val="41"/>
        </w:rPr>
        <w:t xml:space="preserve"> </w:t>
      </w:r>
      <w:r w:rsidRPr="00FB03BE">
        <w:rPr>
          <w:rFonts w:cs="Arial Narrow"/>
        </w:rPr>
        <w:t>n</w:t>
      </w:r>
      <w:r w:rsidRPr="00FB03BE">
        <w:rPr>
          <w:rFonts w:cs="Arial Narrow"/>
          <w:spacing w:val="-3"/>
        </w:rPr>
        <w:t>a</w:t>
      </w:r>
      <w:r w:rsidRPr="00FB03BE">
        <w:rPr>
          <w:rFonts w:cs="Arial Narrow"/>
        </w:rPr>
        <w:t>sta</w:t>
      </w:r>
      <w:r w:rsidRPr="00FB03BE">
        <w:rPr>
          <w:rFonts w:cs="Arial Narrow"/>
          <w:spacing w:val="-2"/>
        </w:rPr>
        <w:t>v</w:t>
      </w:r>
      <w:r w:rsidRPr="00FB03BE">
        <w:rPr>
          <w:rFonts w:cs="Arial Narrow"/>
        </w:rPr>
        <w:t>l</w:t>
      </w:r>
      <w:r w:rsidRPr="00FB03BE">
        <w:rPr>
          <w:rFonts w:cs="Arial Narrow"/>
          <w:spacing w:val="1"/>
        </w:rPr>
        <w:t>j</w:t>
      </w:r>
      <w:r w:rsidRPr="00FB03BE">
        <w:rPr>
          <w:rFonts w:cs="Arial Narrow"/>
        </w:rPr>
        <w:t>a</w:t>
      </w:r>
      <w:r w:rsidRPr="00FB03BE">
        <w:rPr>
          <w:rFonts w:cs="Arial Narrow"/>
          <w:spacing w:val="40"/>
        </w:rPr>
        <w:t xml:space="preserve"> </w:t>
      </w:r>
      <w:r w:rsidRPr="00FB03BE">
        <w:rPr>
          <w:rFonts w:cs="Arial Narrow"/>
        </w:rPr>
        <w:t>pr</w:t>
      </w:r>
      <w:r w:rsidRPr="00FB03BE">
        <w:rPr>
          <w:rFonts w:cs="Arial Narrow"/>
          <w:spacing w:val="-3"/>
        </w:rPr>
        <w:t>e</w:t>
      </w:r>
      <w:r w:rsidRPr="00FB03BE">
        <w:rPr>
          <w:rFonts w:cs="Arial Narrow"/>
        </w:rPr>
        <w:t>ma</w:t>
      </w:r>
      <w:r w:rsidRPr="00FB03BE">
        <w:rPr>
          <w:rFonts w:cs="Arial Narrow"/>
          <w:spacing w:val="42"/>
        </w:rPr>
        <w:t xml:space="preserve"> </w:t>
      </w:r>
      <w:r w:rsidRPr="00FB03BE">
        <w:rPr>
          <w:rFonts w:cs="Arial Narrow"/>
          <w:spacing w:val="-2"/>
        </w:rPr>
        <w:t>j</w:t>
      </w:r>
      <w:r w:rsidRPr="00FB03BE">
        <w:rPr>
          <w:rFonts w:cs="Arial Narrow"/>
        </w:rPr>
        <w:t>ugoza</w:t>
      </w:r>
      <w:r w:rsidRPr="00FB03BE">
        <w:rPr>
          <w:rFonts w:cs="Arial Narrow"/>
          <w:spacing w:val="-3"/>
        </w:rPr>
        <w:t>p</w:t>
      </w:r>
      <w:r w:rsidRPr="00FB03BE">
        <w:rPr>
          <w:rFonts w:cs="Arial Narrow"/>
        </w:rPr>
        <w:t>adu</w:t>
      </w:r>
      <w:r w:rsidRPr="00FB03BE">
        <w:rPr>
          <w:rFonts w:cs="Arial Narrow"/>
          <w:spacing w:val="41"/>
        </w:rPr>
        <w:t xml:space="preserve"> </w:t>
      </w:r>
      <w:r w:rsidRPr="00FB03BE">
        <w:rPr>
          <w:rFonts w:cs="Arial Narrow"/>
        </w:rPr>
        <w:t>na</w:t>
      </w:r>
      <w:r w:rsidRPr="00FB03BE">
        <w:rPr>
          <w:rFonts w:cs="Arial Narrow"/>
          <w:spacing w:val="40"/>
        </w:rPr>
        <w:t xml:space="preserve"> </w:t>
      </w:r>
      <w:r w:rsidRPr="00FB03BE">
        <w:rPr>
          <w:rFonts w:cs="Arial Narrow"/>
          <w:spacing w:val="-2"/>
        </w:rPr>
        <w:t>i</w:t>
      </w:r>
      <w:r w:rsidRPr="00FB03BE">
        <w:rPr>
          <w:rFonts w:cs="Arial Narrow"/>
        </w:rPr>
        <w:t>nten</w:t>
      </w:r>
      <w:r w:rsidRPr="00FB03BE">
        <w:rPr>
          <w:rFonts w:cs="Arial Narrow"/>
          <w:spacing w:val="-2"/>
        </w:rPr>
        <w:t>z</w:t>
      </w:r>
      <w:r w:rsidRPr="00FB03BE">
        <w:rPr>
          <w:rFonts w:cs="Arial Narrow"/>
        </w:rPr>
        <w:t>i</w:t>
      </w:r>
      <w:r w:rsidRPr="00FB03BE">
        <w:rPr>
          <w:rFonts w:cs="Arial Narrow"/>
          <w:spacing w:val="4"/>
        </w:rPr>
        <w:t>v</w:t>
      </w:r>
      <w:r w:rsidRPr="00FB03BE">
        <w:rPr>
          <w:spacing w:val="-3"/>
        </w:rPr>
        <w:t>n</w:t>
      </w:r>
      <w:r w:rsidRPr="00FB03BE">
        <w:t>o</w:t>
      </w:r>
      <w:r w:rsidRPr="00FB03BE">
        <w:rPr>
          <w:spacing w:val="40"/>
        </w:rPr>
        <w:t xml:space="preserve"> </w:t>
      </w:r>
      <w:r w:rsidRPr="00FB03BE">
        <w:t>bo</w:t>
      </w:r>
      <w:r w:rsidRPr="00FB03BE">
        <w:rPr>
          <w:spacing w:val="-3"/>
        </w:rPr>
        <w:t>r</w:t>
      </w:r>
      <w:r w:rsidRPr="00FB03BE">
        <w:t>ano</w:t>
      </w:r>
      <w:r w:rsidRPr="00FB03BE">
        <w:rPr>
          <w:spacing w:val="41"/>
        </w:rPr>
        <w:t xml:space="preserve"> </w:t>
      </w:r>
      <w:r w:rsidRPr="00FB03BE">
        <w:t>podr</w:t>
      </w:r>
      <w:r w:rsidRPr="00FB03BE">
        <w:rPr>
          <w:spacing w:val="-3"/>
        </w:rPr>
        <w:t>u</w:t>
      </w:r>
      <w:r w:rsidRPr="00FB03BE">
        <w:t>čje</w:t>
      </w:r>
      <w:r w:rsidRPr="00FB03BE">
        <w:rPr>
          <w:spacing w:val="42"/>
        </w:rPr>
        <w:t xml:space="preserve"> </w:t>
      </w:r>
      <w:r w:rsidRPr="00FB03BE">
        <w:rPr>
          <w:spacing w:val="-2"/>
        </w:rPr>
        <w:t>O</w:t>
      </w:r>
      <w:r w:rsidRPr="00FB03BE">
        <w:t>m</w:t>
      </w:r>
      <w:r w:rsidRPr="00FB03BE">
        <w:rPr>
          <w:spacing w:val="-2"/>
        </w:rPr>
        <w:t>i</w:t>
      </w:r>
      <w:r w:rsidRPr="00FB03BE">
        <w:t>šal</w:t>
      </w:r>
      <w:r w:rsidRPr="00FB03BE">
        <w:rPr>
          <w:spacing w:val="1"/>
        </w:rPr>
        <w:t>j</w:t>
      </w:r>
      <w:r w:rsidRPr="00FB03BE">
        <w:rPr>
          <w:rFonts w:cs="Arial Narrow"/>
        </w:rPr>
        <w:t xml:space="preserve">- </w:t>
      </w:r>
      <w:r w:rsidRPr="00FB03BE">
        <w:rPr>
          <w:rFonts w:cs="Arial Narrow"/>
          <w:spacing w:val="-1"/>
        </w:rPr>
        <w:t>V</w:t>
      </w:r>
      <w:r w:rsidRPr="00FB03BE">
        <w:rPr>
          <w:rFonts w:cs="Arial Narrow"/>
        </w:rPr>
        <w:t>inodo</w:t>
      </w:r>
      <w:r w:rsidRPr="00FB03BE">
        <w:rPr>
          <w:rFonts w:cs="Arial Narrow"/>
          <w:spacing w:val="1"/>
        </w:rPr>
        <w:t>l</w:t>
      </w:r>
      <w:r w:rsidRPr="00FB03BE">
        <w:t>.</w:t>
      </w:r>
      <w:r w:rsidRPr="00FB03BE">
        <w:rPr>
          <w:spacing w:val="16"/>
        </w:rPr>
        <w:t xml:space="preserve"> </w:t>
      </w:r>
      <w:r w:rsidRPr="00FB03BE">
        <w:rPr>
          <w:spacing w:val="-1"/>
        </w:rPr>
        <w:t>K</w:t>
      </w:r>
      <w:r w:rsidRPr="00FB03BE">
        <w:t>arakte</w:t>
      </w:r>
      <w:r w:rsidRPr="00FB03BE">
        <w:rPr>
          <w:spacing w:val="-3"/>
        </w:rPr>
        <w:t>r</w:t>
      </w:r>
      <w:r w:rsidRPr="00FB03BE">
        <w:t>i</w:t>
      </w:r>
      <w:r w:rsidRPr="00FB03BE">
        <w:rPr>
          <w:spacing w:val="1"/>
        </w:rPr>
        <w:t>z</w:t>
      </w:r>
      <w:r w:rsidRPr="00FB03BE">
        <w:t>i</w:t>
      </w:r>
      <w:r w:rsidRPr="00FB03BE">
        <w:rPr>
          <w:spacing w:val="-2"/>
        </w:rPr>
        <w:t>r</w:t>
      </w:r>
      <w:r w:rsidRPr="00FB03BE">
        <w:t>ano</w:t>
      </w:r>
      <w:r w:rsidRPr="00FB03BE">
        <w:rPr>
          <w:spacing w:val="19"/>
        </w:rPr>
        <w:t xml:space="preserve"> </w:t>
      </w:r>
      <w:r w:rsidRPr="00FB03BE">
        <w:rPr>
          <w:spacing w:val="-2"/>
        </w:rPr>
        <w:t>j</w:t>
      </w:r>
      <w:r w:rsidRPr="00FB03BE">
        <w:t>e</w:t>
      </w:r>
      <w:r w:rsidRPr="00FB03BE">
        <w:rPr>
          <w:spacing w:val="19"/>
        </w:rPr>
        <w:t xml:space="preserve"> </w:t>
      </w:r>
      <w:r w:rsidRPr="00FB03BE">
        <w:t>r</w:t>
      </w:r>
      <w:r w:rsidRPr="00FB03BE">
        <w:rPr>
          <w:spacing w:val="-3"/>
        </w:rPr>
        <w:t>a</w:t>
      </w:r>
      <w:r w:rsidRPr="00FB03BE">
        <w:t>sjedn</w:t>
      </w:r>
      <w:r w:rsidRPr="00FB03BE">
        <w:rPr>
          <w:spacing w:val="-2"/>
        </w:rPr>
        <w:t>u</w:t>
      </w:r>
      <w:r w:rsidRPr="00FB03BE">
        <w:t>tom</w:t>
      </w:r>
      <w:r w:rsidRPr="00FB03BE">
        <w:rPr>
          <w:spacing w:val="17"/>
        </w:rPr>
        <w:t xml:space="preserve"> </w:t>
      </w:r>
      <w:r w:rsidRPr="00FB03BE">
        <w:t>brahi</w:t>
      </w:r>
      <w:r w:rsidRPr="00FB03BE">
        <w:rPr>
          <w:spacing w:val="-3"/>
        </w:rPr>
        <w:t>a</w:t>
      </w:r>
      <w:r w:rsidRPr="00FB03BE">
        <w:t>nti</w:t>
      </w:r>
      <w:r w:rsidRPr="00FB03BE">
        <w:rPr>
          <w:spacing w:val="-2"/>
        </w:rPr>
        <w:t>k</w:t>
      </w:r>
      <w:r w:rsidRPr="00FB03BE">
        <w:t>l</w:t>
      </w:r>
      <w:r w:rsidRPr="00FB03BE">
        <w:rPr>
          <w:spacing w:val="1"/>
        </w:rPr>
        <w:t>i</w:t>
      </w:r>
      <w:r w:rsidRPr="00FB03BE">
        <w:t>n</w:t>
      </w:r>
      <w:r w:rsidRPr="00FB03BE">
        <w:rPr>
          <w:spacing w:val="-3"/>
        </w:rPr>
        <w:t>a</w:t>
      </w:r>
      <w:r w:rsidRPr="00FB03BE">
        <w:t>lom</w:t>
      </w:r>
      <w:r w:rsidRPr="00FB03BE">
        <w:rPr>
          <w:spacing w:val="17"/>
        </w:rPr>
        <w:t xml:space="preserve"> </w:t>
      </w:r>
      <w:r w:rsidRPr="00FB03BE">
        <w:t>i</w:t>
      </w:r>
      <w:r w:rsidRPr="00FB03BE">
        <w:rPr>
          <w:spacing w:val="-2"/>
        </w:rPr>
        <w:t>z</w:t>
      </w:r>
      <w:r w:rsidRPr="00FB03BE">
        <w:t>me</w:t>
      </w:r>
      <w:r w:rsidRPr="00FB03BE">
        <w:rPr>
          <w:spacing w:val="1"/>
        </w:rPr>
        <w:t>đ</w:t>
      </w:r>
      <w:r w:rsidRPr="00FB03BE">
        <w:t>u</w:t>
      </w:r>
      <w:r w:rsidRPr="00FB03BE">
        <w:rPr>
          <w:spacing w:val="16"/>
        </w:rPr>
        <w:t xml:space="preserve"> </w:t>
      </w:r>
      <w:r w:rsidRPr="00FB03BE">
        <w:t>ko</w:t>
      </w:r>
      <w:r w:rsidRPr="00FB03BE">
        <w:rPr>
          <w:spacing w:val="-2"/>
        </w:rPr>
        <w:t>j</w:t>
      </w:r>
      <w:r w:rsidRPr="00FB03BE">
        <w:t>ih</w:t>
      </w:r>
      <w:r w:rsidRPr="00FB03BE">
        <w:rPr>
          <w:spacing w:val="19"/>
        </w:rPr>
        <w:t xml:space="preserve"> </w:t>
      </w:r>
      <w:r w:rsidRPr="00FB03BE">
        <w:rPr>
          <w:spacing w:val="-2"/>
        </w:rPr>
        <w:t>s</w:t>
      </w:r>
      <w:r w:rsidRPr="00FB03BE">
        <w:t>e</w:t>
      </w:r>
      <w:r w:rsidRPr="00FB03BE">
        <w:rPr>
          <w:spacing w:val="19"/>
        </w:rPr>
        <w:t xml:space="preserve"> </w:t>
      </w:r>
      <w:r w:rsidRPr="00FB03BE">
        <w:t>na</w:t>
      </w:r>
      <w:r w:rsidRPr="00FB03BE">
        <w:rPr>
          <w:spacing w:val="-2"/>
        </w:rPr>
        <w:t>l</w:t>
      </w:r>
      <w:r w:rsidRPr="00FB03BE">
        <w:t>aze</w:t>
      </w:r>
      <w:r w:rsidRPr="00FB03BE">
        <w:rPr>
          <w:spacing w:val="16"/>
        </w:rPr>
        <w:t xml:space="preserve"> </w:t>
      </w:r>
      <w:r w:rsidRPr="00FB03BE">
        <w:t>pli</w:t>
      </w:r>
      <w:r w:rsidRPr="00FB03BE">
        <w:rPr>
          <w:spacing w:val="-2"/>
        </w:rPr>
        <w:t>t</w:t>
      </w:r>
      <w:r w:rsidRPr="00FB03BE">
        <w:t>ke</w:t>
      </w:r>
      <w:r w:rsidRPr="00FB03BE">
        <w:rPr>
          <w:spacing w:val="19"/>
        </w:rPr>
        <w:t xml:space="preserve"> </w:t>
      </w:r>
      <w:r w:rsidRPr="00FB03BE">
        <w:rPr>
          <w:spacing w:val="-3"/>
        </w:rPr>
        <w:t>n</w:t>
      </w:r>
      <w:r w:rsidRPr="00FB03BE">
        <w:t>aslag</w:t>
      </w:r>
      <w:r w:rsidRPr="00FB03BE">
        <w:rPr>
          <w:spacing w:val="-3"/>
        </w:rPr>
        <w:t>e</w:t>
      </w:r>
      <w:r w:rsidRPr="00FB03BE">
        <w:t>.</w:t>
      </w:r>
      <w:r w:rsidRPr="00FB03BE">
        <w:rPr>
          <w:spacing w:val="19"/>
        </w:rPr>
        <w:t xml:space="preserve"> </w:t>
      </w:r>
      <w:r w:rsidRPr="00FB03BE">
        <w:t>Izg</w:t>
      </w:r>
      <w:r w:rsidRPr="00FB03BE">
        <w:rPr>
          <w:spacing w:val="-3"/>
        </w:rPr>
        <w:t>r</w:t>
      </w:r>
      <w:r w:rsidRPr="00FB03BE">
        <w:t>ađen</w:t>
      </w:r>
      <w:r w:rsidRPr="00FB03BE">
        <w:rPr>
          <w:spacing w:val="16"/>
        </w:rPr>
        <w:t xml:space="preserve"> </w:t>
      </w:r>
      <w:r w:rsidRPr="00FB03BE">
        <w:t>je</w:t>
      </w:r>
      <w:r w:rsidRPr="00FB03BE">
        <w:rPr>
          <w:spacing w:val="17"/>
        </w:rPr>
        <w:t xml:space="preserve"> </w:t>
      </w:r>
      <w:r w:rsidRPr="00FB03BE">
        <w:t>od nasla</w:t>
      </w:r>
      <w:r w:rsidRPr="00FB03BE">
        <w:rPr>
          <w:spacing w:val="-3"/>
        </w:rPr>
        <w:t>g</w:t>
      </w:r>
      <w:r w:rsidRPr="00FB03BE">
        <w:t>a do</w:t>
      </w:r>
      <w:r w:rsidRPr="00FB03BE">
        <w:rPr>
          <w:spacing w:val="-2"/>
        </w:rPr>
        <w:t>n</w:t>
      </w:r>
      <w:r w:rsidRPr="00FB03BE">
        <w:t>je i</w:t>
      </w:r>
      <w:r w:rsidRPr="00FB03BE">
        <w:rPr>
          <w:spacing w:val="-2"/>
        </w:rPr>
        <w:t xml:space="preserve"> </w:t>
      </w:r>
      <w:r w:rsidRPr="00FB03BE">
        <w:t>gornje</w:t>
      </w:r>
      <w:r w:rsidRPr="00FB03BE">
        <w:rPr>
          <w:spacing w:val="-3"/>
        </w:rPr>
        <w:t xml:space="preserve"> </w:t>
      </w:r>
      <w:r w:rsidRPr="00FB03BE">
        <w:t>krede</w:t>
      </w:r>
      <w:r w:rsidRPr="00FB03BE">
        <w:rPr>
          <w:spacing w:val="-3"/>
        </w:rPr>
        <w:t xml:space="preserve"> </w:t>
      </w:r>
      <w:r w:rsidRPr="00FB03BE">
        <w:t>i</w:t>
      </w:r>
      <w:r w:rsidRPr="00FB03BE">
        <w:rPr>
          <w:spacing w:val="-2"/>
        </w:rPr>
        <w:t xml:space="preserve"> </w:t>
      </w:r>
      <w:r w:rsidRPr="00FB03BE">
        <w:t>eocena</w:t>
      </w:r>
      <w:r w:rsidRPr="00FB03BE">
        <w:rPr>
          <w:spacing w:val="-2"/>
        </w:rPr>
        <w:t xml:space="preserve"> </w:t>
      </w:r>
      <w:r w:rsidRPr="00FB03BE">
        <w:t xml:space="preserve">na </w:t>
      </w:r>
      <w:r w:rsidRPr="00FB03BE">
        <w:rPr>
          <w:spacing w:val="-2"/>
        </w:rPr>
        <w:t>k</w:t>
      </w:r>
      <w:r w:rsidRPr="00FB03BE">
        <w:t>oj</w:t>
      </w:r>
      <w:r w:rsidRPr="00FB03BE">
        <w:rPr>
          <w:spacing w:val="-2"/>
        </w:rPr>
        <w:t>i</w:t>
      </w:r>
      <w:r w:rsidRPr="00FB03BE">
        <w:t>ma tra</w:t>
      </w:r>
      <w:r w:rsidRPr="00FB03BE">
        <w:rPr>
          <w:spacing w:val="-2"/>
        </w:rPr>
        <w:t>n</w:t>
      </w:r>
      <w:r w:rsidRPr="00FB03BE">
        <w:t>sgre</w:t>
      </w:r>
      <w:r w:rsidRPr="00FB03BE">
        <w:rPr>
          <w:spacing w:val="-2"/>
        </w:rPr>
        <w:t>s</w:t>
      </w:r>
      <w:r w:rsidRPr="00FB03BE">
        <w:t>i</w:t>
      </w:r>
      <w:r w:rsidRPr="00FB03BE">
        <w:rPr>
          <w:spacing w:val="1"/>
        </w:rPr>
        <w:t>v</w:t>
      </w:r>
      <w:r w:rsidRPr="00FB03BE">
        <w:rPr>
          <w:spacing w:val="-3"/>
        </w:rPr>
        <w:t>n</w:t>
      </w:r>
      <w:r w:rsidRPr="00FB03BE">
        <w:t>o leže</w:t>
      </w:r>
      <w:r w:rsidRPr="00FB03BE">
        <w:rPr>
          <w:spacing w:val="-3"/>
        </w:rPr>
        <w:t xml:space="preserve"> </w:t>
      </w:r>
      <w:r w:rsidRPr="00FB03BE">
        <w:t>eoc</w:t>
      </w:r>
      <w:r w:rsidRPr="00FB03BE">
        <w:rPr>
          <w:spacing w:val="-3"/>
        </w:rPr>
        <w:t>e</w:t>
      </w:r>
      <w:r w:rsidRPr="00FB03BE">
        <w:t>ns</w:t>
      </w:r>
      <w:r w:rsidRPr="00FB03BE">
        <w:rPr>
          <w:spacing w:val="-2"/>
        </w:rPr>
        <w:t>k</w:t>
      </w:r>
      <w:r w:rsidRPr="00FB03BE">
        <w:rPr>
          <w:spacing w:val="4"/>
        </w:rPr>
        <w:t>o</w:t>
      </w:r>
      <w:r w:rsidRPr="00FB03BE">
        <w:rPr>
          <w:rFonts w:cs="Arial Narrow"/>
          <w:spacing w:val="-1"/>
        </w:rPr>
        <w:t>-</w:t>
      </w:r>
      <w:r w:rsidRPr="00FB03BE">
        <w:t>ol</w:t>
      </w:r>
      <w:r w:rsidRPr="00FB03BE">
        <w:rPr>
          <w:spacing w:val="-2"/>
        </w:rPr>
        <w:t>i</w:t>
      </w:r>
      <w:r w:rsidRPr="00FB03BE">
        <w:t>goc</w:t>
      </w:r>
      <w:r w:rsidRPr="00FB03BE">
        <w:rPr>
          <w:spacing w:val="-3"/>
        </w:rPr>
        <w:t>e</w:t>
      </w:r>
      <w:r w:rsidRPr="00FB03BE">
        <w:t>ns</w:t>
      </w:r>
      <w:r w:rsidRPr="00FB03BE">
        <w:rPr>
          <w:spacing w:val="-2"/>
        </w:rPr>
        <w:t>k</w:t>
      </w:r>
      <w:r w:rsidRPr="00FB03BE">
        <w:t>e</w:t>
      </w:r>
      <w:r w:rsidRPr="00FB03BE">
        <w:rPr>
          <w:spacing w:val="-3"/>
        </w:rPr>
        <w:t xml:space="preserve"> </w:t>
      </w:r>
      <w:r w:rsidRPr="00FB03BE">
        <w:t>breče (</w:t>
      </w:r>
      <w:r w:rsidRPr="00FB03BE">
        <w:rPr>
          <w:spacing w:val="-2"/>
        </w:rPr>
        <w:t>J</w:t>
      </w:r>
      <w:r w:rsidRPr="00FB03BE">
        <w:t xml:space="preserve">elar </w:t>
      </w:r>
      <w:r w:rsidRPr="00FB03BE">
        <w:rPr>
          <w:spacing w:val="-3"/>
        </w:rPr>
        <w:t>n</w:t>
      </w:r>
      <w:r w:rsidRPr="00FB03BE">
        <w:t>asl</w:t>
      </w:r>
      <w:r w:rsidRPr="00FB03BE">
        <w:rPr>
          <w:spacing w:val="-2"/>
        </w:rPr>
        <w:t>a</w:t>
      </w:r>
      <w:r w:rsidRPr="00FB03BE">
        <w:t>ge).</w:t>
      </w:r>
    </w:p>
    <w:p w:rsidR="00483114" w:rsidRPr="00FB03BE" w:rsidRDefault="00074293" w:rsidP="00074293">
      <w:pPr>
        <w:rPr>
          <w:rFonts w:eastAsia="Arial Narrow" w:cs="Arial Narrow"/>
        </w:rPr>
      </w:pPr>
      <w:r w:rsidRPr="00FB03BE">
        <w:t>Grebenski vapnenci turona (K</w:t>
      </w:r>
      <w:r w:rsidRPr="00FB03BE">
        <w:rPr>
          <w:sz w:val="14"/>
          <w:szCs w:val="14"/>
        </w:rPr>
        <w:t>22</w:t>
      </w:r>
      <w:r w:rsidRPr="00FB03BE">
        <w:t>) se nalaze u primorskom pojasu i na otoku Krku. Predstavljeni su svijetlosivim i bijelim kristaliničnim grebenskim vapnencima i pojavama konglomerata koji se sastoje od valutica vapnenaca i rudista, nerinea i akteonela. Konglomerati dolaze južno od Vrbnika, te na zapadnom krilu antiklinale Omišalj- Vrbnik. Ukupna debljina ovih slojeva iznosi cca 400,0 m.</w:t>
      </w:r>
    </w:p>
    <w:p w:rsidR="00483114" w:rsidRPr="00FB03BE" w:rsidRDefault="00483114" w:rsidP="00851A8D">
      <w:pPr>
        <w:pStyle w:val="Heading5"/>
        <w:rPr>
          <w:color w:val="auto"/>
        </w:rPr>
      </w:pPr>
      <w:r w:rsidRPr="00FB03BE">
        <w:rPr>
          <w:color w:val="auto"/>
        </w:rPr>
        <w:t>Hidrogeološke značajke lokacije</w:t>
      </w:r>
    </w:p>
    <w:p w:rsidR="000957AD" w:rsidRPr="00FB03BE" w:rsidRDefault="000957AD" w:rsidP="000957AD">
      <w:r w:rsidRPr="00FB03BE">
        <w:t>U</w:t>
      </w:r>
      <w:r w:rsidRPr="00FB03BE">
        <w:rPr>
          <w:spacing w:val="46"/>
        </w:rPr>
        <w:t xml:space="preserve"> </w:t>
      </w:r>
      <w:r w:rsidRPr="00FB03BE">
        <w:t>hidrogeol</w:t>
      </w:r>
      <w:r w:rsidRPr="00FB03BE">
        <w:rPr>
          <w:spacing w:val="-3"/>
        </w:rPr>
        <w:t>o</w:t>
      </w:r>
      <w:r w:rsidRPr="00FB03BE">
        <w:t>šk</w:t>
      </w:r>
      <w:r w:rsidRPr="00FB03BE">
        <w:rPr>
          <w:spacing w:val="-3"/>
        </w:rPr>
        <w:t>o</w:t>
      </w:r>
      <w:r w:rsidRPr="00FB03BE">
        <w:t>m</w:t>
      </w:r>
      <w:r w:rsidRPr="00FB03BE">
        <w:rPr>
          <w:spacing w:val="48"/>
        </w:rPr>
        <w:t xml:space="preserve"> </w:t>
      </w:r>
      <w:r w:rsidRPr="00FB03BE">
        <w:t>pog</w:t>
      </w:r>
      <w:r w:rsidRPr="00FB03BE">
        <w:rPr>
          <w:spacing w:val="-2"/>
        </w:rPr>
        <w:t>l</w:t>
      </w:r>
      <w:r w:rsidRPr="00FB03BE">
        <w:t>edu</w:t>
      </w:r>
      <w:r w:rsidRPr="00FB03BE">
        <w:rPr>
          <w:spacing w:val="48"/>
        </w:rPr>
        <w:t xml:space="preserve"> </w:t>
      </w:r>
      <w:r w:rsidRPr="00FB03BE">
        <w:rPr>
          <w:spacing w:val="-3"/>
        </w:rPr>
        <w:t>p</w:t>
      </w:r>
      <w:r w:rsidRPr="00FB03BE">
        <w:t>redmetne</w:t>
      </w:r>
      <w:r w:rsidRPr="00FB03BE">
        <w:rPr>
          <w:spacing w:val="48"/>
        </w:rPr>
        <w:t xml:space="preserve"> </w:t>
      </w:r>
      <w:r w:rsidRPr="00FB03BE">
        <w:rPr>
          <w:spacing w:val="-3"/>
        </w:rPr>
        <w:t>n</w:t>
      </w:r>
      <w:r w:rsidRPr="00FB03BE">
        <w:t>asl</w:t>
      </w:r>
      <w:r w:rsidRPr="00FB03BE">
        <w:rPr>
          <w:spacing w:val="-2"/>
        </w:rPr>
        <w:t>a</w:t>
      </w:r>
      <w:r w:rsidRPr="00FB03BE">
        <w:t>ge</w:t>
      </w:r>
      <w:r w:rsidRPr="00FB03BE">
        <w:rPr>
          <w:spacing w:val="48"/>
        </w:rPr>
        <w:t xml:space="preserve"> </w:t>
      </w:r>
      <w:r w:rsidRPr="00FB03BE">
        <w:t>prip</w:t>
      </w:r>
      <w:r w:rsidRPr="00FB03BE">
        <w:rPr>
          <w:spacing w:val="-2"/>
        </w:rPr>
        <w:t>a</w:t>
      </w:r>
      <w:r w:rsidRPr="00FB03BE">
        <w:t>daju</w:t>
      </w:r>
      <w:r w:rsidRPr="00FB03BE">
        <w:rPr>
          <w:spacing w:val="45"/>
        </w:rPr>
        <w:t xml:space="preserve"> </w:t>
      </w:r>
      <w:r w:rsidRPr="00FB03BE">
        <w:t>područ</w:t>
      </w:r>
      <w:r w:rsidRPr="00FB03BE">
        <w:rPr>
          <w:spacing w:val="-2"/>
        </w:rPr>
        <w:t>j</w:t>
      </w:r>
      <w:r w:rsidRPr="00FB03BE">
        <w:t>u</w:t>
      </w:r>
      <w:r w:rsidRPr="00FB03BE">
        <w:rPr>
          <w:spacing w:val="2"/>
        </w:rPr>
        <w:t xml:space="preserve"> </w:t>
      </w:r>
      <w:r w:rsidRPr="00FB03BE">
        <w:rPr>
          <w:rFonts w:cs="Arial Narrow"/>
        </w:rPr>
        <w:t>ju</w:t>
      </w:r>
      <w:r w:rsidRPr="00FB03BE">
        <w:t>g</w:t>
      </w:r>
      <w:r w:rsidRPr="00FB03BE">
        <w:rPr>
          <w:spacing w:val="-3"/>
        </w:rPr>
        <w:t>o</w:t>
      </w:r>
      <w:r w:rsidRPr="00FB03BE">
        <w:t>zapa</w:t>
      </w:r>
      <w:r w:rsidRPr="00FB03BE">
        <w:rPr>
          <w:spacing w:val="-2"/>
        </w:rPr>
        <w:t>d</w:t>
      </w:r>
      <w:r w:rsidRPr="00FB03BE">
        <w:t>ne</w:t>
      </w:r>
      <w:r w:rsidRPr="00FB03BE">
        <w:rPr>
          <w:spacing w:val="49"/>
        </w:rPr>
        <w:t xml:space="preserve"> </w:t>
      </w:r>
      <w:r w:rsidRPr="00FB03BE">
        <w:rPr>
          <w:spacing w:val="-2"/>
        </w:rPr>
        <w:t>H</w:t>
      </w:r>
      <w:r w:rsidRPr="00FB03BE">
        <w:t>rvat</w:t>
      </w:r>
      <w:r w:rsidRPr="00FB03BE">
        <w:rPr>
          <w:spacing w:val="-2"/>
        </w:rPr>
        <w:t>s</w:t>
      </w:r>
      <w:r w:rsidRPr="00FB03BE">
        <w:t>ke</w:t>
      </w:r>
      <w:r w:rsidRPr="00FB03BE">
        <w:rPr>
          <w:spacing w:val="47"/>
        </w:rPr>
        <w:t xml:space="preserve"> </w:t>
      </w:r>
      <w:r w:rsidRPr="00FB03BE">
        <w:t>(hrva</w:t>
      </w:r>
      <w:r w:rsidRPr="00FB03BE">
        <w:rPr>
          <w:spacing w:val="-2"/>
        </w:rPr>
        <w:t>t</w:t>
      </w:r>
      <w:r w:rsidRPr="00FB03BE">
        <w:t>ski</w:t>
      </w:r>
      <w:r w:rsidRPr="00FB03BE">
        <w:rPr>
          <w:spacing w:val="48"/>
        </w:rPr>
        <w:t xml:space="preserve"> </w:t>
      </w:r>
      <w:r w:rsidRPr="00FB03BE">
        <w:t>k</w:t>
      </w:r>
      <w:r w:rsidRPr="00FB03BE">
        <w:rPr>
          <w:spacing w:val="-3"/>
        </w:rPr>
        <w:t>r</w:t>
      </w:r>
      <w:r w:rsidRPr="00FB03BE">
        <w:t xml:space="preserve">š).  </w:t>
      </w:r>
      <w:r w:rsidRPr="00FB03BE">
        <w:rPr>
          <w:rFonts w:cs="Arial Narrow"/>
          <w:spacing w:val="-2"/>
        </w:rPr>
        <w:t>N</w:t>
      </w:r>
      <w:r w:rsidRPr="00FB03BE">
        <w:rPr>
          <w:rFonts w:cs="Arial Narrow"/>
        </w:rPr>
        <w:t xml:space="preserve">a </w:t>
      </w:r>
      <w:r w:rsidRPr="00FB03BE">
        <w:t>hidrod</w:t>
      </w:r>
      <w:r w:rsidRPr="00FB03BE">
        <w:rPr>
          <w:spacing w:val="-2"/>
        </w:rPr>
        <w:t>i</w:t>
      </w:r>
      <w:r w:rsidRPr="00FB03BE">
        <w:t>nam</w:t>
      </w:r>
      <w:r w:rsidRPr="00FB03BE">
        <w:rPr>
          <w:spacing w:val="-2"/>
        </w:rPr>
        <w:t>i</w:t>
      </w:r>
      <w:r w:rsidRPr="00FB03BE">
        <w:t>ku</w:t>
      </w:r>
      <w:r w:rsidRPr="00FB03BE">
        <w:rPr>
          <w:spacing w:val="45"/>
        </w:rPr>
        <w:t xml:space="preserve"> </w:t>
      </w:r>
      <w:r w:rsidRPr="00FB03BE">
        <w:rPr>
          <w:spacing w:val="-3"/>
        </w:rPr>
        <w:t>p</w:t>
      </w:r>
      <w:r w:rsidRPr="00FB03BE">
        <w:t>odz</w:t>
      </w:r>
      <w:r w:rsidRPr="00FB03BE">
        <w:rPr>
          <w:spacing w:val="-3"/>
        </w:rPr>
        <w:t>e</w:t>
      </w:r>
      <w:r w:rsidRPr="00FB03BE">
        <w:t>mne</w:t>
      </w:r>
      <w:r w:rsidRPr="00FB03BE">
        <w:rPr>
          <w:spacing w:val="43"/>
        </w:rPr>
        <w:t xml:space="preserve"> </w:t>
      </w:r>
      <w:r w:rsidRPr="00FB03BE">
        <w:t>vo</w:t>
      </w:r>
      <w:r w:rsidRPr="00FB03BE">
        <w:rPr>
          <w:spacing w:val="-3"/>
        </w:rPr>
        <w:t>d</w:t>
      </w:r>
      <w:r w:rsidRPr="00FB03BE">
        <w:t>e</w:t>
      </w:r>
      <w:r w:rsidRPr="00FB03BE">
        <w:rPr>
          <w:spacing w:val="45"/>
        </w:rPr>
        <w:t xml:space="preserve"> </w:t>
      </w:r>
      <w:r w:rsidRPr="00FB03BE">
        <w:t>naj</w:t>
      </w:r>
      <w:r w:rsidRPr="00FB03BE">
        <w:rPr>
          <w:spacing w:val="-2"/>
        </w:rPr>
        <w:t>j</w:t>
      </w:r>
      <w:r w:rsidRPr="00FB03BE">
        <w:t>ači</w:t>
      </w:r>
      <w:r w:rsidRPr="00FB03BE">
        <w:rPr>
          <w:spacing w:val="43"/>
        </w:rPr>
        <w:t xml:space="preserve"> </w:t>
      </w:r>
      <w:r w:rsidRPr="00FB03BE">
        <w:t>utj</w:t>
      </w:r>
      <w:r w:rsidRPr="00FB03BE">
        <w:rPr>
          <w:spacing w:val="-3"/>
        </w:rPr>
        <w:t>e</w:t>
      </w:r>
      <w:r w:rsidRPr="00FB03BE">
        <w:t>caj</w:t>
      </w:r>
      <w:r w:rsidRPr="00FB03BE">
        <w:rPr>
          <w:spacing w:val="45"/>
        </w:rPr>
        <w:t xml:space="preserve"> </w:t>
      </w:r>
      <w:r w:rsidRPr="00FB03BE">
        <w:rPr>
          <w:spacing w:val="-2"/>
        </w:rPr>
        <w:t>i</w:t>
      </w:r>
      <w:r w:rsidRPr="00FB03BE">
        <w:t>ma</w:t>
      </w:r>
      <w:r w:rsidRPr="00FB03BE">
        <w:rPr>
          <w:spacing w:val="-2"/>
        </w:rPr>
        <w:t>j</w:t>
      </w:r>
      <w:r w:rsidRPr="00FB03BE">
        <w:t>u</w:t>
      </w:r>
      <w:r w:rsidRPr="00FB03BE">
        <w:rPr>
          <w:spacing w:val="45"/>
        </w:rPr>
        <w:t xml:space="preserve"> </w:t>
      </w:r>
      <w:r w:rsidRPr="00FB03BE">
        <w:t>pu</w:t>
      </w:r>
      <w:r w:rsidRPr="00FB03BE">
        <w:rPr>
          <w:spacing w:val="-2"/>
        </w:rPr>
        <w:t>k</w:t>
      </w:r>
      <w:r w:rsidRPr="00FB03BE">
        <w:t>ot</w:t>
      </w:r>
      <w:r w:rsidRPr="00FB03BE">
        <w:rPr>
          <w:spacing w:val="-2"/>
        </w:rPr>
        <w:t>i</w:t>
      </w:r>
      <w:r w:rsidRPr="00FB03BE">
        <w:t>nska</w:t>
      </w:r>
      <w:r w:rsidRPr="00FB03BE">
        <w:rPr>
          <w:spacing w:val="44"/>
        </w:rPr>
        <w:t xml:space="preserve"> </w:t>
      </w:r>
      <w:r w:rsidRPr="00FB03BE">
        <w:t>i</w:t>
      </w:r>
      <w:r w:rsidRPr="00FB03BE">
        <w:rPr>
          <w:spacing w:val="46"/>
        </w:rPr>
        <w:t xml:space="preserve"> </w:t>
      </w:r>
      <w:r w:rsidRPr="00FB03BE">
        <w:t>d</w:t>
      </w:r>
      <w:r w:rsidRPr="00FB03BE">
        <w:rPr>
          <w:spacing w:val="-2"/>
        </w:rPr>
        <w:t>i</w:t>
      </w:r>
      <w:r w:rsidRPr="00FB03BE">
        <w:t>sol</w:t>
      </w:r>
      <w:r w:rsidRPr="00FB03BE">
        <w:rPr>
          <w:spacing w:val="-3"/>
        </w:rPr>
        <w:t>u</w:t>
      </w:r>
      <w:r w:rsidRPr="00FB03BE">
        <w:t>ci</w:t>
      </w:r>
      <w:r w:rsidRPr="00FB03BE">
        <w:rPr>
          <w:spacing w:val="-2"/>
        </w:rPr>
        <w:t>j</w:t>
      </w:r>
      <w:r w:rsidRPr="00FB03BE">
        <w:t>ska</w:t>
      </w:r>
      <w:r w:rsidRPr="00FB03BE">
        <w:rPr>
          <w:spacing w:val="43"/>
        </w:rPr>
        <w:t xml:space="preserve"> </w:t>
      </w:r>
      <w:r w:rsidRPr="00FB03BE">
        <w:t>poro</w:t>
      </w:r>
      <w:r w:rsidRPr="00FB03BE">
        <w:rPr>
          <w:spacing w:val="-2"/>
        </w:rPr>
        <w:t>z</w:t>
      </w:r>
      <w:r w:rsidRPr="00FB03BE">
        <w:t>nos</w:t>
      </w:r>
      <w:r w:rsidRPr="00FB03BE">
        <w:rPr>
          <w:spacing w:val="-3"/>
        </w:rPr>
        <w:t>t</w:t>
      </w:r>
      <w:r w:rsidRPr="00FB03BE">
        <w:t>,</w:t>
      </w:r>
      <w:r w:rsidRPr="00FB03BE">
        <w:rPr>
          <w:spacing w:val="45"/>
        </w:rPr>
        <w:t xml:space="preserve"> </w:t>
      </w:r>
      <w:r w:rsidRPr="00FB03BE">
        <w:t>gust</w:t>
      </w:r>
      <w:r w:rsidRPr="00FB03BE">
        <w:rPr>
          <w:spacing w:val="-3"/>
        </w:rPr>
        <w:t>o</w:t>
      </w:r>
      <w:r w:rsidRPr="00FB03BE">
        <w:t>ća,</w:t>
      </w:r>
      <w:r w:rsidRPr="00FB03BE">
        <w:rPr>
          <w:spacing w:val="45"/>
        </w:rPr>
        <w:t xml:space="preserve"> </w:t>
      </w:r>
      <w:r w:rsidRPr="00FB03BE">
        <w:t>r</w:t>
      </w:r>
      <w:r w:rsidRPr="00FB03BE">
        <w:rPr>
          <w:spacing w:val="-3"/>
        </w:rPr>
        <w:t>a</w:t>
      </w:r>
      <w:r w:rsidRPr="00FB03BE">
        <w:t>spored</w:t>
      </w:r>
      <w:r w:rsidRPr="00FB03BE">
        <w:rPr>
          <w:spacing w:val="43"/>
        </w:rPr>
        <w:t xml:space="preserve"> </w:t>
      </w:r>
      <w:r w:rsidRPr="00FB03BE">
        <w:t>i me</w:t>
      </w:r>
      <w:r w:rsidRPr="00FB03BE">
        <w:rPr>
          <w:spacing w:val="1"/>
        </w:rPr>
        <w:t>đ</w:t>
      </w:r>
      <w:r w:rsidRPr="00FB03BE">
        <w:rPr>
          <w:spacing w:val="-3"/>
        </w:rPr>
        <w:t>u</w:t>
      </w:r>
      <w:r w:rsidRPr="00FB03BE">
        <w:t>sobna</w:t>
      </w:r>
      <w:r w:rsidRPr="00FB03BE">
        <w:rPr>
          <w:spacing w:val="43"/>
        </w:rPr>
        <w:t xml:space="preserve"> </w:t>
      </w:r>
      <w:r w:rsidRPr="00FB03BE">
        <w:t>po</w:t>
      </w:r>
      <w:r w:rsidRPr="00FB03BE">
        <w:rPr>
          <w:spacing w:val="-2"/>
        </w:rPr>
        <w:t>v</w:t>
      </w:r>
      <w:r w:rsidRPr="00FB03BE">
        <w:t>eza</w:t>
      </w:r>
      <w:r w:rsidRPr="00FB03BE">
        <w:rPr>
          <w:spacing w:val="-3"/>
        </w:rPr>
        <w:t>n</w:t>
      </w:r>
      <w:r w:rsidRPr="00FB03BE">
        <w:t>ost</w:t>
      </w:r>
      <w:r w:rsidRPr="00FB03BE">
        <w:rPr>
          <w:spacing w:val="43"/>
        </w:rPr>
        <w:t xml:space="preserve"> </w:t>
      </w:r>
      <w:r w:rsidRPr="00FB03BE">
        <w:t>puk</w:t>
      </w:r>
      <w:r w:rsidRPr="00FB03BE">
        <w:rPr>
          <w:spacing w:val="-3"/>
        </w:rPr>
        <w:t>o</w:t>
      </w:r>
      <w:r w:rsidRPr="00FB03BE">
        <w:t>tina.</w:t>
      </w:r>
      <w:r w:rsidRPr="00FB03BE">
        <w:rPr>
          <w:spacing w:val="48"/>
        </w:rPr>
        <w:t xml:space="preserve"> </w:t>
      </w:r>
      <w:r w:rsidRPr="00FB03BE">
        <w:rPr>
          <w:rFonts w:cs="Arial Narrow"/>
          <w:spacing w:val="-2"/>
        </w:rPr>
        <w:t>N</w:t>
      </w:r>
      <w:r w:rsidRPr="00FB03BE">
        <w:rPr>
          <w:rFonts w:cs="Arial Narrow"/>
          <w:spacing w:val="-3"/>
        </w:rPr>
        <w:t>a</w:t>
      </w:r>
      <w:r w:rsidRPr="00FB03BE">
        <w:rPr>
          <w:rFonts w:cs="Arial Narrow"/>
        </w:rPr>
        <w:t>slage</w:t>
      </w:r>
      <w:r w:rsidRPr="00FB03BE">
        <w:rPr>
          <w:rFonts w:cs="Arial Narrow"/>
          <w:spacing w:val="43"/>
        </w:rPr>
        <w:t xml:space="preserve"> </w:t>
      </w:r>
      <w:r w:rsidRPr="00FB03BE">
        <w:rPr>
          <w:rFonts w:cs="Arial Narrow"/>
        </w:rPr>
        <w:t>ras</w:t>
      </w:r>
      <w:r w:rsidRPr="00FB03BE">
        <w:rPr>
          <w:rFonts w:cs="Arial Narrow"/>
          <w:spacing w:val="-2"/>
        </w:rPr>
        <w:t>p</w:t>
      </w:r>
      <w:r w:rsidRPr="00FB03BE">
        <w:rPr>
          <w:rFonts w:cs="Arial Narrow"/>
        </w:rPr>
        <w:t>uca</w:t>
      </w:r>
      <w:r w:rsidRPr="00FB03BE">
        <w:rPr>
          <w:rFonts w:cs="Arial Narrow"/>
          <w:spacing w:val="-3"/>
        </w:rPr>
        <w:t>n</w:t>
      </w:r>
      <w:r w:rsidRPr="00FB03BE">
        <w:rPr>
          <w:rFonts w:cs="Arial Narrow"/>
        </w:rPr>
        <w:t>ih</w:t>
      </w:r>
      <w:r w:rsidRPr="00FB03BE">
        <w:rPr>
          <w:rFonts w:cs="Arial Narrow"/>
          <w:spacing w:val="43"/>
        </w:rPr>
        <w:t xml:space="preserve"> </w:t>
      </w:r>
      <w:r w:rsidRPr="00FB03BE">
        <w:rPr>
          <w:rFonts w:cs="Arial Narrow"/>
        </w:rPr>
        <w:t>ka</w:t>
      </w:r>
      <w:r w:rsidRPr="00FB03BE">
        <w:rPr>
          <w:rFonts w:cs="Arial Narrow"/>
          <w:spacing w:val="-3"/>
        </w:rPr>
        <w:t>r</w:t>
      </w:r>
      <w:r w:rsidRPr="00FB03BE">
        <w:rPr>
          <w:rFonts w:cs="Arial Narrow"/>
        </w:rPr>
        <w:t>bonata spa</w:t>
      </w:r>
      <w:r w:rsidRPr="00FB03BE">
        <w:rPr>
          <w:rFonts w:cs="Arial Narrow"/>
          <w:spacing w:val="-3"/>
        </w:rPr>
        <w:t>d</w:t>
      </w:r>
      <w:r w:rsidRPr="00FB03BE">
        <w:rPr>
          <w:rFonts w:cs="Arial Narrow"/>
        </w:rPr>
        <w:t>aju</w:t>
      </w:r>
      <w:r w:rsidRPr="00FB03BE">
        <w:rPr>
          <w:rFonts w:cs="Arial Narrow"/>
          <w:spacing w:val="44"/>
        </w:rPr>
        <w:t xml:space="preserve"> </w:t>
      </w:r>
      <w:r w:rsidRPr="00FB03BE">
        <w:rPr>
          <w:rFonts w:cs="Arial Narrow"/>
        </w:rPr>
        <w:t>u</w:t>
      </w:r>
      <w:r w:rsidRPr="00FB03BE">
        <w:rPr>
          <w:rFonts w:cs="Arial Narrow"/>
          <w:spacing w:val="45"/>
        </w:rPr>
        <w:t xml:space="preserve"> </w:t>
      </w:r>
      <w:r w:rsidRPr="00FB03BE">
        <w:rPr>
          <w:rFonts w:cs="Arial Narrow"/>
        </w:rPr>
        <w:t>v</w:t>
      </w:r>
      <w:r w:rsidRPr="00FB03BE">
        <w:rPr>
          <w:rFonts w:cs="Arial Narrow"/>
          <w:spacing w:val="-3"/>
        </w:rPr>
        <w:t>o</w:t>
      </w:r>
      <w:r w:rsidRPr="00FB03BE">
        <w:rPr>
          <w:rFonts w:cs="Arial Narrow"/>
        </w:rPr>
        <w:t>dopro</w:t>
      </w:r>
      <w:r w:rsidRPr="00FB03BE">
        <w:rPr>
          <w:rFonts w:cs="Arial Narrow"/>
          <w:spacing w:val="-3"/>
        </w:rPr>
        <w:t>pu</w:t>
      </w:r>
      <w:r w:rsidRPr="00FB03BE">
        <w:rPr>
          <w:rFonts w:cs="Arial Narrow"/>
        </w:rPr>
        <w:t>sne</w:t>
      </w:r>
      <w:r w:rsidRPr="00FB03BE">
        <w:rPr>
          <w:rFonts w:cs="Arial Narrow"/>
          <w:spacing w:val="45"/>
        </w:rPr>
        <w:t xml:space="preserve"> </w:t>
      </w:r>
      <w:r w:rsidRPr="00FB03BE">
        <w:rPr>
          <w:rFonts w:cs="Arial Narrow"/>
        </w:rPr>
        <w:lastRenderedPageBreak/>
        <w:t>stij</w:t>
      </w:r>
      <w:r w:rsidRPr="00FB03BE">
        <w:rPr>
          <w:rFonts w:cs="Arial Narrow"/>
          <w:spacing w:val="-2"/>
        </w:rPr>
        <w:t>e</w:t>
      </w:r>
      <w:r w:rsidRPr="00FB03BE">
        <w:rPr>
          <w:rFonts w:cs="Arial Narrow"/>
        </w:rPr>
        <w:t>ne</w:t>
      </w:r>
      <w:r w:rsidRPr="00FB03BE">
        <w:rPr>
          <w:rFonts w:cs="Arial Narrow"/>
          <w:spacing w:val="45"/>
        </w:rPr>
        <w:t xml:space="preserve"> </w:t>
      </w:r>
      <w:r w:rsidRPr="00FB03BE">
        <w:rPr>
          <w:rFonts w:cs="Arial Narrow"/>
          <w:spacing w:val="-2"/>
        </w:rPr>
        <w:t>k</w:t>
      </w:r>
      <w:r w:rsidRPr="00FB03BE">
        <w:rPr>
          <w:rFonts w:cs="Arial Narrow"/>
        </w:rPr>
        <w:t>oje</w:t>
      </w:r>
      <w:r w:rsidRPr="00FB03BE">
        <w:rPr>
          <w:rFonts w:cs="Arial Narrow"/>
          <w:spacing w:val="43"/>
        </w:rPr>
        <w:t xml:space="preserve"> </w:t>
      </w:r>
      <w:r w:rsidRPr="00FB03BE">
        <w:rPr>
          <w:rFonts w:cs="Arial Narrow"/>
        </w:rPr>
        <w:t xml:space="preserve">brzo </w:t>
      </w:r>
      <w:r w:rsidRPr="00FB03BE">
        <w:t>prima</w:t>
      </w:r>
      <w:r w:rsidRPr="00FB03BE">
        <w:rPr>
          <w:spacing w:val="-2"/>
        </w:rPr>
        <w:t>j</w:t>
      </w:r>
      <w:r w:rsidRPr="00FB03BE">
        <w:t>u i o</w:t>
      </w:r>
      <w:r w:rsidRPr="00FB03BE">
        <w:rPr>
          <w:spacing w:val="-3"/>
        </w:rPr>
        <w:t>t</w:t>
      </w:r>
      <w:r w:rsidRPr="00FB03BE">
        <w:t>pušt</w:t>
      </w:r>
      <w:r w:rsidRPr="00FB03BE">
        <w:rPr>
          <w:spacing w:val="-3"/>
        </w:rPr>
        <w:t>a</w:t>
      </w:r>
      <w:r w:rsidRPr="00FB03BE">
        <w:t xml:space="preserve">ju </w:t>
      </w:r>
      <w:r w:rsidRPr="00FB03BE">
        <w:rPr>
          <w:spacing w:val="-2"/>
        </w:rPr>
        <w:t>v</w:t>
      </w:r>
      <w:r w:rsidRPr="00FB03BE">
        <w:t>odu te</w:t>
      </w:r>
      <w:r w:rsidRPr="00FB03BE">
        <w:rPr>
          <w:spacing w:val="-2"/>
        </w:rPr>
        <w:t xml:space="preserve"> </w:t>
      </w:r>
      <w:r w:rsidRPr="00FB03BE">
        <w:t>o</w:t>
      </w:r>
      <w:r w:rsidRPr="00FB03BE">
        <w:rPr>
          <w:spacing w:val="-2"/>
        </w:rPr>
        <w:t>m</w:t>
      </w:r>
      <w:r w:rsidRPr="00FB03BE">
        <w:t>oguću</w:t>
      </w:r>
      <w:r w:rsidRPr="00FB03BE">
        <w:rPr>
          <w:spacing w:val="-2"/>
        </w:rPr>
        <w:t>j</w:t>
      </w:r>
      <w:r w:rsidRPr="00FB03BE">
        <w:t>u</w:t>
      </w:r>
      <w:r w:rsidRPr="00FB03BE">
        <w:rPr>
          <w:spacing w:val="2"/>
        </w:rPr>
        <w:t xml:space="preserve"> </w:t>
      </w:r>
      <w:r w:rsidRPr="00FB03BE">
        <w:t>pro</w:t>
      </w:r>
      <w:r w:rsidRPr="00FB03BE">
        <w:rPr>
          <w:spacing w:val="-3"/>
        </w:rPr>
        <w:t>t</w:t>
      </w:r>
      <w:r w:rsidRPr="00FB03BE">
        <w:t>jeca</w:t>
      </w:r>
      <w:r w:rsidRPr="00FB03BE">
        <w:rPr>
          <w:spacing w:val="-3"/>
        </w:rPr>
        <w:t>n</w:t>
      </w:r>
      <w:r w:rsidRPr="00FB03BE">
        <w:t xml:space="preserve">je </w:t>
      </w:r>
      <w:r w:rsidRPr="00FB03BE">
        <w:rPr>
          <w:spacing w:val="-2"/>
        </w:rPr>
        <w:t>m</w:t>
      </w:r>
      <w:r w:rsidRPr="00FB03BE">
        <w:t>jer</w:t>
      </w:r>
      <w:r w:rsidRPr="00FB03BE">
        <w:rPr>
          <w:spacing w:val="-2"/>
        </w:rPr>
        <w:t>l</w:t>
      </w:r>
      <w:r w:rsidRPr="00FB03BE">
        <w:t>j</w:t>
      </w:r>
      <w:r w:rsidRPr="00FB03BE">
        <w:rPr>
          <w:spacing w:val="1"/>
        </w:rPr>
        <w:t>i</w:t>
      </w:r>
      <w:r w:rsidRPr="00FB03BE">
        <w:rPr>
          <w:spacing w:val="-2"/>
        </w:rPr>
        <w:t>v</w:t>
      </w:r>
      <w:r w:rsidRPr="00FB03BE">
        <w:t>ih</w:t>
      </w:r>
      <w:r w:rsidRPr="00FB03BE">
        <w:rPr>
          <w:spacing w:val="-2"/>
        </w:rPr>
        <w:t xml:space="preserve"> </w:t>
      </w:r>
      <w:r w:rsidRPr="00FB03BE">
        <w:t>kol</w:t>
      </w:r>
      <w:r w:rsidRPr="00FB03BE">
        <w:rPr>
          <w:spacing w:val="-2"/>
        </w:rPr>
        <w:t>i</w:t>
      </w:r>
      <w:r w:rsidRPr="00FB03BE">
        <w:t>čina</w:t>
      </w:r>
      <w:r w:rsidRPr="00FB03BE">
        <w:rPr>
          <w:spacing w:val="-3"/>
        </w:rPr>
        <w:t xml:space="preserve"> </w:t>
      </w:r>
      <w:r w:rsidRPr="00FB03BE">
        <w:t>vode</w:t>
      </w:r>
      <w:r w:rsidRPr="00FB03BE">
        <w:rPr>
          <w:spacing w:val="-2"/>
        </w:rPr>
        <w:t xml:space="preserve"> </w:t>
      </w:r>
      <w:r w:rsidRPr="00FB03BE">
        <w:t>u odr</w:t>
      </w:r>
      <w:r w:rsidRPr="00FB03BE">
        <w:rPr>
          <w:spacing w:val="-3"/>
        </w:rPr>
        <w:t>e</w:t>
      </w:r>
      <w:r w:rsidRPr="00FB03BE">
        <w:t>đen</w:t>
      </w:r>
      <w:r w:rsidRPr="00FB03BE">
        <w:rPr>
          <w:spacing w:val="-2"/>
        </w:rPr>
        <w:t>o</w:t>
      </w:r>
      <w:r w:rsidRPr="00FB03BE">
        <w:t>m v</w:t>
      </w:r>
      <w:r w:rsidRPr="00FB03BE">
        <w:rPr>
          <w:spacing w:val="-3"/>
        </w:rPr>
        <w:t>r</w:t>
      </w:r>
      <w:r w:rsidRPr="00FB03BE">
        <w:t>emenu.</w:t>
      </w:r>
    </w:p>
    <w:p w:rsidR="000957AD" w:rsidRPr="00FB03BE" w:rsidRDefault="000957AD" w:rsidP="00F2234E">
      <w:r w:rsidRPr="00FB03BE">
        <w:rPr>
          <w:spacing w:val="-1"/>
        </w:rPr>
        <w:t>K</w:t>
      </w:r>
      <w:r w:rsidRPr="00FB03BE">
        <w:t>rško</w:t>
      </w:r>
      <w:r w:rsidRPr="00FB03BE">
        <w:rPr>
          <w:spacing w:val="2"/>
        </w:rPr>
        <w:t xml:space="preserve"> </w:t>
      </w:r>
      <w:r w:rsidRPr="00FB03BE">
        <w:t>pr</w:t>
      </w:r>
      <w:r w:rsidRPr="00FB03BE">
        <w:rPr>
          <w:spacing w:val="-3"/>
        </w:rPr>
        <w:t>e</w:t>
      </w:r>
      <w:r w:rsidRPr="00FB03BE">
        <w:t>dmet</w:t>
      </w:r>
      <w:r w:rsidRPr="00FB03BE">
        <w:rPr>
          <w:spacing w:val="-3"/>
        </w:rPr>
        <w:t>n</w:t>
      </w:r>
      <w:r w:rsidRPr="00FB03BE">
        <w:t>o</w:t>
      </w:r>
      <w:r w:rsidRPr="00FB03BE">
        <w:rPr>
          <w:spacing w:val="2"/>
        </w:rPr>
        <w:t xml:space="preserve"> </w:t>
      </w:r>
      <w:r w:rsidRPr="00FB03BE">
        <w:t>pod</w:t>
      </w:r>
      <w:r w:rsidRPr="00FB03BE">
        <w:rPr>
          <w:spacing w:val="-3"/>
        </w:rPr>
        <w:t>r</w:t>
      </w:r>
      <w:r w:rsidRPr="00FB03BE">
        <w:t>uč</w:t>
      </w:r>
      <w:r w:rsidRPr="00FB03BE">
        <w:rPr>
          <w:spacing w:val="-2"/>
        </w:rPr>
        <w:t>j</w:t>
      </w:r>
      <w:r w:rsidRPr="00FB03BE">
        <w:t>e</w:t>
      </w:r>
      <w:r w:rsidRPr="00FB03BE">
        <w:rPr>
          <w:spacing w:val="2"/>
        </w:rPr>
        <w:t xml:space="preserve"> </w:t>
      </w:r>
      <w:r w:rsidRPr="00FB03BE">
        <w:t>je</w:t>
      </w:r>
      <w:r w:rsidRPr="00FB03BE">
        <w:rPr>
          <w:spacing w:val="-2"/>
        </w:rPr>
        <w:t xml:space="preserve"> </w:t>
      </w:r>
      <w:r w:rsidRPr="00FB03BE">
        <w:t>pukot</w:t>
      </w:r>
      <w:r w:rsidRPr="00FB03BE">
        <w:rPr>
          <w:spacing w:val="-2"/>
        </w:rPr>
        <w:t>i</w:t>
      </w:r>
      <w:r w:rsidRPr="00FB03BE">
        <w:t>ns</w:t>
      </w:r>
      <w:r w:rsidRPr="00FB03BE">
        <w:rPr>
          <w:spacing w:val="-2"/>
        </w:rPr>
        <w:t>k</w:t>
      </w:r>
      <w:r w:rsidRPr="00FB03BE">
        <w:t>o</w:t>
      </w:r>
      <w:r w:rsidRPr="00FB03BE">
        <w:rPr>
          <w:spacing w:val="2"/>
        </w:rPr>
        <w:t xml:space="preserve"> </w:t>
      </w:r>
      <w:r w:rsidRPr="00FB03BE">
        <w:t>k</w:t>
      </w:r>
      <w:r w:rsidRPr="00FB03BE">
        <w:rPr>
          <w:spacing w:val="-3"/>
        </w:rPr>
        <w:t>a</w:t>
      </w:r>
      <w:r w:rsidRPr="00FB03BE">
        <w:t>vern</w:t>
      </w:r>
      <w:r w:rsidRPr="00FB03BE">
        <w:rPr>
          <w:spacing w:val="-3"/>
        </w:rPr>
        <w:t>o</w:t>
      </w:r>
      <w:r w:rsidRPr="00FB03BE">
        <w:t>zne vod</w:t>
      </w:r>
      <w:r w:rsidRPr="00FB03BE">
        <w:rPr>
          <w:spacing w:val="-2"/>
        </w:rPr>
        <w:t>o</w:t>
      </w:r>
      <w:r w:rsidRPr="00FB03BE">
        <w:t>propusn</w:t>
      </w:r>
      <w:r w:rsidRPr="00FB03BE">
        <w:rPr>
          <w:spacing w:val="-3"/>
        </w:rPr>
        <w:t>o</w:t>
      </w:r>
      <w:r w:rsidRPr="00FB03BE">
        <w:t>sti, bez</w:t>
      </w:r>
      <w:r w:rsidRPr="00FB03BE">
        <w:rPr>
          <w:spacing w:val="1"/>
        </w:rPr>
        <w:t xml:space="preserve"> </w:t>
      </w:r>
      <w:r w:rsidRPr="00FB03BE">
        <w:t>pri</w:t>
      </w:r>
      <w:r w:rsidRPr="00FB03BE">
        <w:rPr>
          <w:spacing w:val="-2"/>
        </w:rPr>
        <w:t>s</w:t>
      </w:r>
      <w:r w:rsidRPr="00FB03BE">
        <w:t>ust</w:t>
      </w:r>
      <w:r w:rsidRPr="00FB03BE">
        <w:rPr>
          <w:spacing w:val="-2"/>
        </w:rPr>
        <w:t>v</w:t>
      </w:r>
      <w:r w:rsidRPr="00FB03BE">
        <w:t>a</w:t>
      </w:r>
      <w:r w:rsidRPr="00FB03BE">
        <w:rPr>
          <w:spacing w:val="2"/>
        </w:rPr>
        <w:t xml:space="preserve"> </w:t>
      </w:r>
      <w:r w:rsidRPr="00FB03BE">
        <w:t>p</w:t>
      </w:r>
      <w:r w:rsidRPr="00FB03BE">
        <w:rPr>
          <w:spacing w:val="-3"/>
        </w:rPr>
        <w:t>o</w:t>
      </w:r>
      <w:r w:rsidRPr="00FB03BE">
        <w:t>vr</w:t>
      </w:r>
      <w:r w:rsidRPr="00FB03BE">
        <w:rPr>
          <w:spacing w:val="-2"/>
        </w:rPr>
        <w:t>š</w:t>
      </w:r>
      <w:r w:rsidRPr="00FB03BE">
        <w:t>ins</w:t>
      </w:r>
      <w:r w:rsidRPr="00FB03BE">
        <w:rPr>
          <w:spacing w:val="-2"/>
        </w:rPr>
        <w:t>k</w:t>
      </w:r>
      <w:r w:rsidRPr="00FB03BE">
        <w:t>ih</w:t>
      </w:r>
      <w:r w:rsidRPr="00FB03BE">
        <w:rPr>
          <w:spacing w:val="2"/>
        </w:rPr>
        <w:t xml:space="preserve"> </w:t>
      </w:r>
      <w:r w:rsidRPr="00FB03BE">
        <w:rPr>
          <w:spacing w:val="-2"/>
        </w:rPr>
        <w:t>v</w:t>
      </w:r>
      <w:r w:rsidRPr="00FB03BE">
        <w:t>oda.</w:t>
      </w:r>
      <w:r w:rsidRPr="00FB03BE">
        <w:rPr>
          <w:spacing w:val="2"/>
        </w:rPr>
        <w:t xml:space="preserve"> </w:t>
      </w:r>
      <w:r w:rsidRPr="00FB03BE">
        <w:t>S</w:t>
      </w:r>
      <w:r w:rsidRPr="00FB03BE">
        <w:rPr>
          <w:spacing w:val="-1"/>
        </w:rPr>
        <w:t xml:space="preserve"> </w:t>
      </w:r>
      <w:r w:rsidRPr="00FB03BE">
        <w:t>ob</w:t>
      </w:r>
      <w:r w:rsidRPr="00FB03BE">
        <w:rPr>
          <w:spacing w:val="-2"/>
        </w:rPr>
        <w:t>z</w:t>
      </w:r>
      <w:r w:rsidRPr="00FB03BE">
        <w:t>irom da</w:t>
      </w:r>
      <w:r w:rsidRPr="00FB03BE">
        <w:rPr>
          <w:spacing w:val="16"/>
        </w:rPr>
        <w:t xml:space="preserve"> </w:t>
      </w:r>
      <w:r w:rsidRPr="00FB03BE">
        <w:t>su</w:t>
      </w:r>
      <w:r w:rsidRPr="00FB03BE">
        <w:rPr>
          <w:spacing w:val="16"/>
        </w:rPr>
        <w:t xml:space="preserve"> </w:t>
      </w:r>
      <w:r w:rsidRPr="00FB03BE">
        <w:t>st</w:t>
      </w:r>
      <w:r w:rsidRPr="00FB03BE">
        <w:rPr>
          <w:spacing w:val="-2"/>
        </w:rPr>
        <w:t>i</w:t>
      </w:r>
      <w:r w:rsidRPr="00FB03BE">
        <w:t>jen</w:t>
      </w:r>
      <w:r w:rsidRPr="00FB03BE">
        <w:rPr>
          <w:spacing w:val="-2"/>
        </w:rPr>
        <w:t>s</w:t>
      </w:r>
      <w:r w:rsidRPr="00FB03BE">
        <w:t>ke</w:t>
      </w:r>
      <w:r w:rsidRPr="00FB03BE">
        <w:rPr>
          <w:spacing w:val="16"/>
        </w:rPr>
        <w:t xml:space="preserve"> </w:t>
      </w:r>
      <w:r w:rsidRPr="00FB03BE">
        <w:t>m</w:t>
      </w:r>
      <w:r w:rsidRPr="00FB03BE">
        <w:rPr>
          <w:spacing w:val="-2"/>
        </w:rPr>
        <w:t>a</w:t>
      </w:r>
      <w:r w:rsidRPr="00FB03BE">
        <w:t>se</w:t>
      </w:r>
      <w:r w:rsidRPr="00FB03BE">
        <w:rPr>
          <w:spacing w:val="16"/>
        </w:rPr>
        <w:t xml:space="preserve"> </w:t>
      </w:r>
      <w:r w:rsidRPr="00FB03BE">
        <w:t>pred</w:t>
      </w:r>
      <w:r w:rsidRPr="00FB03BE">
        <w:rPr>
          <w:spacing w:val="-2"/>
        </w:rPr>
        <w:t>m</w:t>
      </w:r>
      <w:r w:rsidRPr="00FB03BE">
        <w:rPr>
          <w:spacing w:val="-3"/>
        </w:rPr>
        <w:t>e</w:t>
      </w:r>
      <w:r w:rsidRPr="00FB03BE">
        <w:t>tne</w:t>
      </w:r>
      <w:r w:rsidRPr="00FB03BE">
        <w:rPr>
          <w:spacing w:val="17"/>
        </w:rPr>
        <w:t xml:space="preserve"> </w:t>
      </w:r>
      <w:r w:rsidRPr="00FB03BE">
        <w:t>lok</w:t>
      </w:r>
      <w:r w:rsidRPr="00FB03BE">
        <w:rPr>
          <w:spacing w:val="-3"/>
        </w:rPr>
        <w:t>a</w:t>
      </w:r>
      <w:r w:rsidRPr="00FB03BE">
        <w:t>ci</w:t>
      </w:r>
      <w:r w:rsidRPr="00FB03BE">
        <w:rPr>
          <w:spacing w:val="1"/>
        </w:rPr>
        <w:t>j</w:t>
      </w:r>
      <w:r w:rsidRPr="00FB03BE">
        <w:t>e</w:t>
      </w:r>
      <w:r w:rsidRPr="00FB03BE">
        <w:rPr>
          <w:spacing w:val="14"/>
        </w:rPr>
        <w:t xml:space="preserve"> </w:t>
      </w:r>
      <w:r w:rsidRPr="00FB03BE">
        <w:t>i</w:t>
      </w:r>
      <w:r w:rsidRPr="00FB03BE">
        <w:rPr>
          <w:spacing w:val="1"/>
        </w:rPr>
        <w:t>z</w:t>
      </w:r>
      <w:r w:rsidRPr="00FB03BE">
        <w:t>ra</w:t>
      </w:r>
      <w:r w:rsidRPr="00FB03BE">
        <w:rPr>
          <w:spacing w:val="-2"/>
        </w:rPr>
        <w:t>z</w:t>
      </w:r>
      <w:r w:rsidRPr="00FB03BE">
        <w:t>ito</w:t>
      </w:r>
      <w:r w:rsidRPr="00FB03BE">
        <w:rPr>
          <w:spacing w:val="16"/>
        </w:rPr>
        <w:t xml:space="preserve"> </w:t>
      </w:r>
      <w:r w:rsidRPr="00FB03BE">
        <w:t>ra</w:t>
      </w:r>
      <w:r w:rsidRPr="00FB03BE">
        <w:rPr>
          <w:spacing w:val="-2"/>
        </w:rPr>
        <w:t>s</w:t>
      </w:r>
      <w:r w:rsidRPr="00FB03BE">
        <w:t>puc</w:t>
      </w:r>
      <w:r w:rsidRPr="00FB03BE">
        <w:rPr>
          <w:spacing w:val="-3"/>
        </w:rPr>
        <w:t>a</w:t>
      </w:r>
      <w:r w:rsidRPr="00FB03BE">
        <w:t>l</w:t>
      </w:r>
      <w:r w:rsidRPr="00FB03BE">
        <w:rPr>
          <w:spacing w:val="-2"/>
        </w:rPr>
        <w:t>e</w:t>
      </w:r>
      <w:r w:rsidRPr="00FB03BE">
        <w:t>,</w:t>
      </w:r>
      <w:r w:rsidRPr="00FB03BE">
        <w:rPr>
          <w:spacing w:val="16"/>
        </w:rPr>
        <w:t xml:space="preserve"> </w:t>
      </w:r>
      <w:r w:rsidRPr="00FB03BE">
        <w:t>dužeg</w:t>
      </w:r>
      <w:r w:rsidRPr="00FB03BE">
        <w:rPr>
          <w:spacing w:val="16"/>
        </w:rPr>
        <w:t xml:space="preserve"> </w:t>
      </w:r>
      <w:r w:rsidRPr="00FB03BE">
        <w:t>zad</w:t>
      </w:r>
      <w:r w:rsidRPr="00FB03BE">
        <w:rPr>
          <w:spacing w:val="-3"/>
        </w:rPr>
        <w:t>r</w:t>
      </w:r>
      <w:r w:rsidRPr="00FB03BE">
        <w:t>ža</w:t>
      </w:r>
      <w:r w:rsidRPr="00FB03BE">
        <w:rPr>
          <w:spacing w:val="-2"/>
        </w:rPr>
        <w:t>v</w:t>
      </w:r>
      <w:r w:rsidRPr="00FB03BE">
        <w:t>anja</w:t>
      </w:r>
      <w:r w:rsidRPr="00FB03BE">
        <w:rPr>
          <w:spacing w:val="16"/>
        </w:rPr>
        <w:t xml:space="preserve"> </w:t>
      </w:r>
      <w:r w:rsidRPr="00FB03BE">
        <w:t>o</w:t>
      </w:r>
      <w:r w:rsidRPr="00FB03BE">
        <w:rPr>
          <w:spacing w:val="-3"/>
        </w:rPr>
        <w:t>b</w:t>
      </w:r>
      <w:r w:rsidRPr="00FB03BE">
        <w:t>ori</w:t>
      </w:r>
      <w:r w:rsidRPr="00FB03BE">
        <w:rPr>
          <w:spacing w:val="-2"/>
        </w:rPr>
        <w:t>n</w:t>
      </w:r>
      <w:r w:rsidRPr="00FB03BE">
        <w:t>s</w:t>
      </w:r>
      <w:r w:rsidRPr="00FB03BE">
        <w:rPr>
          <w:spacing w:val="-2"/>
        </w:rPr>
        <w:t>k</w:t>
      </w:r>
      <w:r w:rsidRPr="00FB03BE">
        <w:t>e</w:t>
      </w:r>
      <w:r w:rsidRPr="00FB03BE">
        <w:rPr>
          <w:spacing w:val="16"/>
        </w:rPr>
        <w:t xml:space="preserve"> </w:t>
      </w:r>
      <w:r w:rsidRPr="00FB03BE">
        <w:rPr>
          <w:spacing w:val="8"/>
        </w:rPr>
        <w:t>v</w:t>
      </w:r>
      <w:r w:rsidRPr="00FB03BE">
        <w:t>ode</w:t>
      </w:r>
      <w:r w:rsidRPr="00FB03BE">
        <w:rPr>
          <w:spacing w:val="17"/>
        </w:rPr>
        <w:t xml:space="preserve"> </w:t>
      </w:r>
      <w:r w:rsidRPr="00FB03BE">
        <w:t>ne</w:t>
      </w:r>
      <w:r w:rsidRPr="00FB03BE">
        <w:rPr>
          <w:spacing w:val="-2"/>
        </w:rPr>
        <w:t>ć</w:t>
      </w:r>
      <w:r w:rsidRPr="00FB03BE">
        <w:t>e</w:t>
      </w:r>
      <w:r w:rsidRPr="00FB03BE">
        <w:rPr>
          <w:spacing w:val="16"/>
        </w:rPr>
        <w:t xml:space="preserve"> </w:t>
      </w:r>
      <w:r w:rsidRPr="00FB03BE">
        <w:t>biti,</w:t>
      </w:r>
      <w:r w:rsidRPr="00FB03BE">
        <w:rPr>
          <w:spacing w:val="16"/>
        </w:rPr>
        <w:t xml:space="preserve"> </w:t>
      </w:r>
      <w:r w:rsidRPr="00FB03BE">
        <w:rPr>
          <w:spacing w:val="-2"/>
        </w:rPr>
        <w:t>j</w:t>
      </w:r>
      <w:r w:rsidRPr="00FB03BE">
        <w:t>er</w:t>
      </w:r>
      <w:r w:rsidRPr="00FB03BE">
        <w:rPr>
          <w:spacing w:val="16"/>
        </w:rPr>
        <w:t xml:space="preserve"> </w:t>
      </w:r>
      <w:r w:rsidRPr="00FB03BE">
        <w:t>je ona brzo</w:t>
      </w:r>
      <w:r w:rsidRPr="00FB03BE">
        <w:rPr>
          <w:spacing w:val="-3"/>
        </w:rPr>
        <w:t xml:space="preserve"> </w:t>
      </w:r>
      <w:r w:rsidRPr="00FB03BE">
        <w:t>inf</w:t>
      </w:r>
      <w:r w:rsidRPr="00FB03BE">
        <w:rPr>
          <w:spacing w:val="-2"/>
        </w:rPr>
        <w:t>i</w:t>
      </w:r>
      <w:r w:rsidRPr="00FB03BE">
        <w:t>ltrira</w:t>
      </w:r>
      <w:r w:rsidRPr="00FB03BE">
        <w:rPr>
          <w:spacing w:val="-3"/>
        </w:rPr>
        <w:t>n</w:t>
      </w:r>
      <w:r w:rsidRPr="00FB03BE">
        <w:t>a d</w:t>
      </w:r>
      <w:r w:rsidRPr="00FB03BE">
        <w:rPr>
          <w:spacing w:val="-2"/>
        </w:rPr>
        <w:t>u</w:t>
      </w:r>
      <w:r w:rsidRPr="00FB03BE">
        <w:t>ž ot</w:t>
      </w:r>
      <w:r w:rsidRPr="00FB03BE">
        <w:rPr>
          <w:spacing w:val="-2"/>
        </w:rPr>
        <w:t>v</w:t>
      </w:r>
      <w:r w:rsidRPr="00FB03BE">
        <w:t>or</w:t>
      </w:r>
      <w:r w:rsidRPr="00FB03BE">
        <w:rPr>
          <w:spacing w:val="-3"/>
        </w:rPr>
        <w:t>e</w:t>
      </w:r>
      <w:r w:rsidRPr="00FB03BE">
        <w:t>nih p</w:t>
      </w:r>
      <w:r w:rsidRPr="00FB03BE">
        <w:rPr>
          <w:spacing w:val="-2"/>
        </w:rPr>
        <w:t>u</w:t>
      </w:r>
      <w:r w:rsidRPr="00FB03BE">
        <w:t>koti</w:t>
      </w:r>
      <w:r w:rsidRPr="00FB03BE">
        <w:rPr>
          <w:spacing w:val="-3"/>
        </w:rPr>
        <w:t>n</w:t>
      </w:r>
      <w:r w:rsidRPr="00FB03BE">
        <w:t>a, ra</w:t>
      </w:r>
      <w:r w:rsidRPr="00FB03BE">
        <w:rPr>
          <w:spacing w:val="-2"/>
        </w:rPr>
        <w:t>s</w:t>
      </w:r>
      <w:r w:rsidRPr="00FB03BE">
        <w:t>jeda</w:t>
      </w:r>
      <w:r w:rsidRPr="00FB03BE">
        <w:rPr>
          <w:spacing w:val="-3"/>
        </w:rPr>
        <w:t xml:space="preserve"> </w:t>
      </w:r>
      <w:r w:rsidRPr="00FB03BE">
        <w:t>i/i</w:t>
      </w:r>
      <w:r w:rsidRPr="00FB03BE">
        <w:rPr>
          <w:spacing w:val="-2"/>
        </w:rPr>
        <w:t>l</w:t>
      </w:r>
      <w:r w:rsidRPr="00FB03BE">
        <w:t>i k</w:t>
      </w:r>
      <w:r w:rsidRPr="00FB03BE">
        <w:rPr>
          <w:spacing w:val="-3"/>
        </w:rPr>
        <w:t>a</w:t>
      </w:r>
      <w:r w:rsidRPr="00FB03BE">
        <w:t>ve</w:t>
      </w:r>
      <w:r w:rsidRPr="00FB03BE">
        <w:rPr>
          <w:spacing w:val="-3"/>
        </w:rPr>
        <w:t>r</w:t>
      </w:r>
      <w:r w:rsidRPr="00FB03BE">
        <w:t>ni.</w:t>
      </w:r>
    </w:p>
    <w:p w:rsidR="00F2234E" w:rsidRPr="00FB03BE" w:rsidRDefault="000957AD" w:rsidP="00F2234E">
      <w:pPr>
        <w:rPr>
          <w:rFonts w:cs="Arial Narrow"/>
        </w:rPr>
      </w:pPr>
      <w:r w:rsidRPr="00FB03BE">
        <w:t>U</w:t>
      </w:r>
      <w:r w:rsidRPr="00FB03BE">
        <w:rPr>
          <w:spacing w:val="15"/>
        </w:rPr>
        <w:t xml:space="preserve"> </w:t>
      </w:r>
      <w:r w:rsidRPr="00FB03BE">
        <w:t>sluč</w:t>
      </w:r>
      <w:r w:rsidRPr="00FB03BE">
        <w:rPr>
          <w:spacing w:val="-3"/>
        </w:rPr>
        <w:t>a</w:t>
      </w:r>
      <w:r w:rsidRPr="00FB03BE">
        <w:t>je</w:t>
      </w:r>
      <w:r w:rsidRPr="00FB03BE">
        <w:rPr>
          <w:spacing w:val="-2"/>
        </w:rPr>
        <w:t>v</w:t>
      </w:r>
      <w:r w:rsidRPr="00FB03BE">
        <w:t>ima</w:t>
      </w:r>
      <w:r w:rsidRPr="00FB03BE">
        <w:rPr>
          <w:spacing w:val="14"/>
        </w:rPr>
        <w:t xml:space="preserve"> </w:t>
      </w:r>
      <w:r w:rsidRPr="00FB03BE">
        <w:t>kada</w:t>
      </w:r>
      <w:r w:rsidRPr="00FB03BE">
        <w:rPr>
          <w:spacing w:val="14"/>
        </w:rPr>
        <w:t xml:space="preserve"> </w:t>
      </w:r>
      <w:r w:rsidRPr="00FB03BE">
        <w:t>su</w:t>
      </w:r>
      <w:r w:rsidRPr="00FB03BE">
        <w:rPr>
          <w:spacing w:val="16"/>
        </w:rPr>
        <w:t xml:space="preserve"> </w:t>
      </w:r>
      <w:r w:rsidRPr="00FB03BE">
        <w:t>o</w:t>
      </w:r>
      <w:r w:rsidRPr="00FB03BE">
        <w:rPr>
          <w:spacing w:val="-3"/>
        </w:rPr>
        <w:t>t</w:t>
      </w:r>
      <w:r w:rsidRPr="00FB03BE">
        <w:t>vor</w:t>
      </w:r>
      <w:r w:rsidRPr="00FB03BE">
        <w:rPr>
          <w:spacing w:val="-3"/>
        </w:rPr>
        <w:t>e</w:t>
      </w:r>
      <w:r w:rsidRPr="00FB03BE">
        <w:t>ne</w:t>
      </w:r>
      <w:r w:rsidRPr="00FB03BE">
        <w:rPr>
          <w:spacing w:val="16"/>
        </w:rPr>
        <w:t xml:space="preserve"> </w:t>
      </w:r>
      <w:r w:rsidRPr="00FB03BE">
        <w:t>puk</w:t>
      </w:r>
      <w:r w:rsidRPr="00FB03BE">
        <w:rPr>
          <w:spacing w:val="-3"/>
        </w:rPr>
        <w:t>o</w:t>
      </w:r>
      <w:r w:rsidRPr="00FB03BE">
        <w:t>tine</w:t>
      </w:r>
      <w:r w:rsidRPr="00FB03BE">
        <w:rPr>
          <w:spacing w:val="14"/>
        </w:rPr>
        <w:t xml:space="preserve"> </w:t>
      </w:r>
      <w:r w:rsidRPr="00FB03BE">
        <w:t>zapu</w:t>
      </w:r>
      <w:r w:rsidRPr="00FB03BE">
        <w:rPr>
          <w:spacing w:val="-2"/>
        </w:rPr>
        <w:t>n</w:t>
      </w:r>
      <w:r w:rsidRPr="00FB03BE">
        <w:t>jene</w:t>
      </w:r>
      <w:r w:rsidRPr="00FB03BE">
        <w:rPr>
          <w:spacing w:val="14"/>
        </w:rPr>
        <w:t xml:space="preserve"> </w:t>
      </w:r>
      <w:r w:rsidRPr="00FB03BE">
        <w:t>gli</w:t>
      </w:r>
      <w:r w:rsidRPr="00FB03BE">
        <w:rPr>
          <w:spacing w:val="-2"/>
        </w:rPr>
        <w:t>n</w:t>
      </w:r>
      <w:r w:rsidRPr="00FB03BE">
        <w:t>om</w:t>
      </w:r>
      <w:r w:rsidRPr="00FB03BE">
        <w:rPr>
          <w:spacing w:val="14"/>
        </w:rPr>
        <w:t xml:space="preserve"> </w:t>
      </w:r>
      <w:r w:rsidRPr="00FB03BE">
        <w:t>(crve</w:t>
      </w:r>
      <w:r w:rsidRPr="00FB03BE">
        <w:rPr>
          <w:spacing w:val="-3"/>
        </w:rPr>
        <w:t>n</w:t>
      </w:r>
      <w:r w:rsidRPr="00FB03BE">
        <w:t>i</w:t>
      </w:r>
      <w:r w:rsidRPr="00FB03BE">
        <w:rPr>
          <w:spacing w:val="1"/>
        </w:rPr>
        <w:t>c</w:t>
      </w:r>
      <w:r w:rsidRPr="00FB03BE">
        <w:t>om</w:t>
      </w:r>
      <w:r w:rsidRPr="00FB03BE">
        <w:rPr>
          <w:spacing w:val="-3"/>
        </w:rPr>
        <w:t>)</w:t>
      </w:r>
      <w:r w:rsidRPr="00FB03BE">
        <w:t>,</w:t>
      </w:r>
      <w:r w:rsidRPr="00FB03BE">
        <w:rPr>
          <w:spacing w:val="16"/>
        </w:rPr>
        <w:t xml:space="preserve"> </w:t>
      </w:r>
      <w:r w:rsidRPr="00FB03BE">
        <w:t>i</w:t>
      </w:r>
      <w:r w:rsidRPr="00FB03BE">
        <w:rPr>
          <w:spacing w:val="-2"/>
        </w:rPr>
        <w:t>l</w:t>
      </w:r>
      <w:r w:rsidRPr="00FB03BE">
        <w:t>i</w:t>
      </w:r>
      <w:r w:rsidRPr="00FB03BE">
        <w:rPr>
          <w:spacing w:val="17"/>
        </w:rPr>
        <w:t xml:space="preserve"> </w:t>
      </w:r>
      <w:r w:rsidRPr="00FB03BE">
        <w:t>ako</w:t>
      </w:r>
      <w:r w:rsidRPr="00FB03BE">
        <w:rPr>
          <w:spacing w:val="14"/>
        </w:rPr>
        <w:t xml:space="preserve"> </w:t>
      </w:r>
      <w:r w:rsidRPr="00FB03BE">
        <w:t>su</w:t>
      </w:r>
      <w:r w:rsidRPr="00FB03BE">
        <w:rPr>
          <w:spacing w:val="16"/>
        </w:rPr>
        <w:t xml:space="preserve"> </w:t>
      </w:r>
      <w:r w:rsidRPr="00FB03BE">
        <w:rPr>
          <w:spacing w:val="-3"/>
        </w:rPr>
        <w:t>u</w:t>
      </w:r>
      <w:r w:rsidRPr="00FB03BE">
        <w:t>nutar</w:t>
      </w:r>
      <w:r w:rsidRPr="00FB03BE">
        <w:rPr>
          <w:spacing w:val="14"/>
        </w:rPr>
        <w:t xml:space="preserve"> </w:t>
      </w:r>
      <w:r w:rsidRPr="00FB03BE">
        <w:t>okrše</w:t>
      </w:r>
      <w:r w:rsidRPr="00FB03BE">
        <w:rPr>
          <w:spacing w:val="-2"/>
        </w:rPr>
        <w:t>n</w:t>
      </w:r>
      <w:r w:rsidRPr="00FB03BE">
        <w:t>ih</w:t>
      </w:r>
      <w:r w:rsidRPr="00FB03BE">
        <w:rPr>
          <w:spacing w:val="17"/>
        </w:rPr>
        <w:t xml:space="preserve"> </w:t>
      </w:r>
      <w:r w:rsidRPr="00FB03BE">
        <w:rPr>
          <w:spacing w:val="-2"/>
        </w:rPr>
        <w:t>k</w:t>
      </w:r>
      <w:r w:rsidRPr="00FB03BE">
        <w:t>arbona</w:t>
      </w:r>
      <w:r w:rsidRPr="00FB03BE">
        <w:rPr>
          <w:spacing w:val="-2"/>
        </w:rPr>
        <w:t>t</w:t>
      </w:r>
      <w:r w:rsidRPr="00FB03BE">
        <w:t xml:space="preserve">nih </w:t>
      </w:r>
      <w:r w:rsidRPr="00FB03BE">
        <w:rPr>
          <w:rFonts w:cs="Arial Narrow"/>
        </w:rPr>
        <w:t>sloj</w:t>
      </w:r>
      <w:r w:rsidRPr="00FB03BE">
        <w:rPr>
          <w:rFonts w:cs="Arial Narrow"/>
          <w:spacing w:val="-2"/>
        </w:rPr>
        <w:t>e</w:t>
      </w:r>
      <w:r w:rsidRPr="00FB03BE">
        <w:rPr>
          <w:rFonts w:cs="Arial Narrow"/>
        </w:rPr>
        <w:t>va</w:t>
      </w:r>
      <w:r w:rsidRPr="00FB03BE">
        <w:rPr>
          <w:rFonts w:cs="Arial Narrow"/>
          <w:spacing w:val="24"/>
        </w:rPr>
        <w:t xml:space="preserve"> </w:t>
      </w:r>
      <w:r w:rsidRPr="00FB03BE">
        <w:rPr>
          <w:rFonts w:cs="Arial Narrow"/>
        </w:rPr>
        <w:t>ume</w:t>
      </w:r>
      <w:r w:rsidRPr="00FB03BE">
        <w:rPr>
          <w:rFonts w:cs="Arial Narrow"/>
          <w:spacing w:val="-2"/>
        </w:rPr>
        <w:t>t</w:t>
      </w:r>
      <w:r w:rsidRPr="00FB03BE">
        <w:rPr>
          <w:rFonts w:cs="Arial Narrow"/>
        </w:rPr>
        <w:t>nuti</w:t>
      </w:r>
      <w:r w:rsidRPr="00FB03BE">
        <w:rPr>
          <w:rFonts w:cs="Arial Narrow"/>
          <w:spacing w:val="24"/>
        </w:rPr>
        <w:t xml:space="preserve"> </w:t>
      </w:r>
      <w:r w:rsidRPr="00FB03BE">
        <w:rPr>
          <w:rFonts w:cs="Arial Narrow"/>
        </w:rPr>
        <w:t>ta</w:t>
      </w:r>
      <w:r w:rsidRPr="00FB03BE">
        <w:rPr>
          <w:rFonts w:cs="Arial Narrow"/>
          <w:spacing w:val="-3"/>
        </w:rPr>
        <w:t>n</w:t>
      </w:r>
      <w:r w:rsidRPr="00FB03BE">
        <w:rPr>
          <w:rFonts w:cs="Arial Narrow"/>
        </w:rPr>
        <w:t>ki</w:t>
      </w:r>
      <w:r w:rsidRPr="00FB03BE">
        <w:rPr>
          <w:rFonts w:cs="Arial Narrow"/>
          <w:spacing w:val="24"/>
        </w:rPr>
        <w:t xml:space="preserve"> </w:t>
      </w:r>
      <w:r w:rsidRPr="00FB03BE">
        <w:rPr>
          <w:rFonts w:cs="Arial Narrow"/>
        </w:rPr>
        <w:t>s</w:t>
      </w:r>
      <w:r w:rsidRPr="00FB03BE">
        <w:rPr>
          <w:rFonts w:cs="Arial Narrow"/>
          <w:spacing w:val="-2"/>
        </w:rPr>
        <w:t>l</w:t>
      </w:r>
      <w:r w:rsidRPr="00FB03BE">
        <w:rPr>
          <w:rFonts w:cs="Arial Narrow"/>
        </w:rPr>
        <w:t>oj</w:t>
      </w:r>
      <w:r w:rsidRPr="00FB03BE">
        <w:rPr>
          <w:rFonts w:cs="Arial Narrow"/>
          <w:spacing w:val="-3"/>
        </w:rPr>
        <w:t>e</w:t>
      </w:r>
      <w:r w:rsidRPr="00FB03BE">
        <w:rPr>
          <w:rFonts w:cs="Arial Narrow"/>
        </w:rPr>
        <w:t>vi</w:t>
      </w:r>
      <w:r w:rsidRPr="00FB03BE">
        <w:rPr>
          <w:rFonts w:cs="Arial Narrow"/>
          <w:spacing w:val="22"/>
        </w:rPr>
        <w:t xml:space="preserve"> </w:t>
      </w:r>
      <w:r w:rsidRPr="00FB03BE">
        <w:rPr>
          <w:rFonts w:cs="Arial Narrow"/>
        </w:rPr>
        <w:t>neprop</w:t>
      </w:r>
      <w:r w:rsidRPr="00FB03BE">
        <w:rPr>
          <w:rFonts w:cs="Arial Narrow"/>
          <w:spacing w:val="-3"/>
        </w:rPr>
        <w:t>u</w:t>
      </w:r>
      <w:r w:rsidRPr="00FB03BE">
        <w:rPr>
          <w:rFonts w:cs="Arial Narrow"/>
        </w:rPr>
        <w:t>sne</w:t>
      </w:r>
      <w:r w:rsidRPr="00FB03BE">
        <w:rPr>
          <w:rFonts w:cs="Arial Narrow"/>
          <w:spacing w:val="24"/>
        </w:rPr>
        <w:t xml:space="preserve"> </w:t>
      </w:r>
      <w:r w:rsidRPr="00FB03BE">
        <w:rPr>
          <w:rFonts w:cs="Arial Narrow"/>
        </w:rPr>
        <w:t>priro</w:t>
      </w:r>
      <w:r w:rsidRPr="00FB03BE">
        <w:rPr>
          <w:rFonts w:cs="Arial Narrow"/>
          <w:spacing w:val="-3"/>
        </w:rPr>
        <w:t>d</w:t>
      </w:r>
      <w:r w:rsidRPr="00FB03BE">
        <w:rPr>
          <w:rFonts w:cs="Arial Narrow"/>
        </w:rPr>
        <w:t>e,</w:t>
      </w:r>
      <w:r w:rsidRPr="00FB03BE">
        <w:rPr>
          <w:rFonts w:cs="Arial Narrow"/>
          <w:spacing w:val="24"/>
        </w:rPr>
        <w:t xml:space="preserve"> </w:t>
      </w:r>
      <w:r w:rsidRPr="00FB03BE">
        <w:rPr>
          <w:rFonts w:cs="Arial Narrow"/>
        </w:rPr>
        <w:t>stva</w:t>
      </w:r>
      <w:r w:rsidRPr="00FB03BE">
        <w:rPr>
          <w:rFonts w:cs="Arial Narrow"/>
          <w:spacing w:val="2"/>
        </w:rPr>
        <w:t>r</w:t>
      </w:r>
      <w:r w:rsidRPr="00FB03BE">
        <w:t>a</w:t>
      </w:r>
      <w:r w:rsidRPr="00FB03BE">
        <w:rPr>
          <w:spacing w:val="24"/>
        </w:rPr>
        <w:t xml:space="preserve"> </w:t>
      </w:r>
      <w:r w:rsidRPr="00FB03BE">
        <w:rPr>
          <w:spacing w:val="-2"/>
        </w:rPr>
        <w:t>s</w:t>
      </w:r>
      <w:r w:rsidRPr="00FB03BE">
        <w:t>e</w:t>
      </w:r>
      <w:r w:rsidRPr="00FB03BE">
        <w:rPr>
          <w:spacing w:val="24"/>
        </w:rPr>
        <w:t xml:space="preserve"> </w:t>
      </w:r>
      <w:r w:rsidRPr="00FB03BE">
        <w:t>hidroge</w:t>
      </w:r>
      <w:r w:rsidRPr="00FB03BE">
        <w:rPr>
          <w:spacing w:val="-3"/>
        </w:rPr>
        <w:t>o</w:t>
      </w:r>
      <w:r w:rsidRPr="00FB03BE">
        <w:t>lo</w:t>
      </w:r>
      <w:r w:rsidRPr="00FB03BE">
        <w:rPr>
          <w:spacing w:val="-2"/>
        </w:rPr>
        <w:t>š</w:t>
      </w:r>
      <w:r w:rsidRPr="00FB03BE">
        <w:t>ka</w:t>
      </w:r>
      <w:r w:rsidRPr="00FB03BE">
        <w:rPr>
          <w:spacing w:val="24"/>
        </w:rPr>
        <w:t xml:space="preserve"> </w:t>
      </w:r>
      <w:r w:rsidRPr="00FB03BE">
        <w:t>bari</w:t>
      </w:r>
      <w:r w:rsidRPr="00FB03BE">
        <w:rPr>
          <w:spacing w:val="-2"/>
        </w:rPr>
        <w:t>j</w:t>
      </w:r>
      <w:r w:rsidRPr="00FB03BE">
        <w:t>era,</w:t>
      </w:r>
      <w:r w:rsidRPr="00FB03BE">
        <w:rPr>
          <w:spacing w:val="24"/>
        </w:rPr>
        <w:t xml:space="preserve"> </w:t>
      </w:r>
      <w:r w:rsidRPr="00FB03BE">
        <w:t>te</w:t>
      </w:r>
      <w:r w:rsidRPr="00FB03BE">
        <w:rPr>
          <w:spacing w:val="24"/>
        </w:rPr>
        <w:t xml:space="preserve"> </w:t>
      </w:r>
      <w:r w:rsidRPr="00FB03BE">
        <w:rPr>
          <w:spacing w:val="-2"/>
        </w:rPr>
        <w:t>s</w:t>
      </w:r>
      <w:r w:rsidRPr="00FB03BE">
        <w:t>e</w:t>
      </w:r>
      <w:r w:rsidRPr="00FB03BE">
        <w:rPr>
          <w:spacing w:val="24"/>
        </w:rPr>
        <w:t xml:space="preserve"> </w:t>
      </w:r>
      <w:r w:rsidRPr="00FB03BE">
        <w:t>duž</w:t>
      </w:r>
      <w:r w:rsidRPr="00FB03BE">
        <w:rPr>
          <w:spacing w:val="24"/>
        </w:rPr>
        <w:t xml:space="preserve"> </w:t>
      </w:r>
      <w:r w:rsidRPr="00FB03BE">
        <w:t>tih</w:t>
      </w:r>
      <w:r w:rsidRPr="00FB03BE">
        <w:rPr>
          <w:spacing w:val="24"/>
        </w:rPr>
        <w:t xml:space="preserve"> </w:t>
      </w:r>
      <w:r w:rsidRPr="00FB03BE">
        <w:t>pov</w:t>
      </w:r>
      <w:r w:rsidRPr="00FB03BE">
        <w:rPr>
          <w:spacing w:val="-3"/>
        </w:rPr>
        <w:t>r</w:t>
      </w:r>
      <w:r w:rsidRPr="00FB03BE">
        <w:t>šina</w:t>
      </w:r>
      <w:r w:rsidRPr="00FB03BE">
        <w:rPr>
          <w:spacing w:val="24"/>
        </w:rPr>
        <w:t xml:space="preserve"> </w:t>
      </w:r>
      <w:r w:rsidRPr="00FB03BE">
        <w:t>v</w:t>
      </w:r>
      <w:r w:rsidRPr="00FB03BE">
        <w:rPr>
          <w:spacing w:val="-3"/>
        </w:rPr>
        <w:t>r</w:t>
      </w:r>
      <w:r w:rsidRPr="00FB03BE">
        <w:t>ši</w:t>
      </w:r>
      <w:r w:rsidR="00F2234E" w:rsidRPr="00FB03BE">
        <w:t xml:space="preserve"> zadrž</w:t>
      </w:r>
      <w:r w:rsidR="00F2234E" w:rsidRPr="00FB03BE">
        <w:rPr>
          <w:spacing w:val="-2"/>
        </w:rPr>
        <w:t>a</w:t>
      </w:r>
      <w:r w:rsidR="00F2234E" w:rsidRPr="00FB03BE">
        <w:t>van</w:t>
      </w:r>
      <w:r w:rsidR="00F2234E" w:rsidRPr="00FB03BE">
        <w:rPr>
          <w:spacing w:val="-2"/>
        </w:rPr>
        <w:t>j</w:t>
      </w:r>
      <w:r w:rsidR="00F2234E" w:rsidRPr="00FB03BE">
        <w:t>e</w:t>
      </w:r>
      <w:r w:rsidR="00F2234E" w:rsidRPr="00FB03BE">
        <w:rPr>
          <w:spacing w:val="26"/>
        </w:rPr>
        <w:t xml:space="preserve"> </w:t>
      </w:r>
      <w:r w:rsidR="00F2234E" w:rsidRPr="00FB03BE">
        <w:t>vo</w:t>
      </w:r>
      <w:r w:rsidR="00F2234E" w:rsidRPr="00FB03BE">
        <w:rPr>
          <w:spacing w:val="-3"/>
        </w:rPr>
        <w:t>d</w:t>
      </w:r>
      <w:r w:rsidR="00F2234E" w:rsidRPr="00FB03BE">
        <w:t>e</w:t>
      </w:r>
      <w:r w:rsidR="00F2234E" w:rsidRPr="00FB03BE">
        <w:rPr>
          <w:spacing w:val="26"/>
        </w:rPr>
        <w:t xml:space="preserve"> </w:t>
      </w:r>
      <w:r w:rsidR="00F2234E" w:rsidRPr="00FB03BE">
        <w:t>i</w:t>
      </w:r>
      <w:r w:rsidR="00F2234E" w:rsidRPr="00FB03BE">
        <w:rPr>
          <w:spacing w:val="1"/>
        </w:rPr>
        <w:t>l</w:t>
      </w:r>
      <w:r w:rsidR="00F2234E" w:rsidRPr="00FB03BE">
        <w:t>i</w:t>
      </w:r>
      <w:r w:rsidR="00F2234E" w:rsidRPr="00FB03BE">
        <w:rPr>
          <w:spacing w:val="24"/>
        </w:rPr>
        <w:t xml:space="preserve"> </w:t>
      </w:r>
      <w:r w:rsidR="00F2234E" w:rsidRPr="00FB03BE">
        <w:t>inte</w:t>
      </w:r>
      <w:r w:rsidR="00F2234E" w:rsidRPr="00FB03BE">
        <w:rPr>
          <w:spacing w:val="-3"/>
        </w:rPr>
        <w:t>n</w:t>
      </w:r>
      <w:r w:rsidR="00F2234E" w:rsidRPr="00FB03BE">
        <w:t>zi</w:t>
      </w:r>
      <w:r w:rsidR="00F2234E" w:rsidRPr="00FB03BE">
        <w:rPr>
          <w:spacing w:val="1"/>
        </w:rPr>
        <w:t>v</w:t>
      </w:r>
      <w:r w:rsidR="00F2234E" w:rsidRPr="00FB03BE">
        <w:rPr>
          <w:spacing w:val="-3"/>
        </w:rPr>
        <w:t>n</w:t>
      </w:r>
      <w:r w:rsidR="00F2234E" w:rsidRPr="00FB03BE">
        <w:t>i</w:t>
      </w:r>
      <w:r w:rsidR="00F2234E" w:rsidRPr="00FB03BE">
        <w:rPr>
          <w:spacing w:val="1"/>
        </w:rPr>
        <w:t>j</w:t>
      </w:r>
      <w:r w:rsidR="00F2234E" w:rsidRPr="00FB03BE">
        <w:t>e</w:t>
      </w:r>
      <w:r w:rsidR="00F2234E" w:rsidRPr="00FB03BE">
        <w:rPr>
          <w:spacing w:val="26"/>
        </w:rPr>
        <w:t xml:space="preserve"> </w:t>
      </w:r>
      <w:r w:rsidR="00F2234E" w:rsidRPr="00FB03BE">
        <w:t>i</w:t>
      </w:r>
      <w:r w:rsidR="00F2234E" w:rsidRPr="00FB03BE">
        <w:rPr>
          <w:spacing w:val="-2"/>
        </w:rPr>
        <w:t>s</w:t>
      </w:r>
      <w:r w:rsidR="00F2234E" w:rsidRPr="00FB03BE">
        <w:t>pira</w:t>
      </w:r>
      <w:r w:rsidR="00F2234E" w:rsidRPr="00FB03BE">
        <w:rPr>
          <w:spacing w:val="-3"/>
        </w:rPr>
        <w:t>n</w:t>
      </w:r>
      <w:r w:rsidR="00F2234E" w:rsidRPr="00FB03BE">
        <w:t>je,</w:t>
      </w:r>
      <w:r w:rsidR="00F2234E" w:rsidRPr="00FB03BE">
        <w:rPr>
          <w:spacing w:val="26"/>
        </w:rPr>
        <w:t xml:space="preserve"> </w:t>
      </w:r>
      <w:r w:rsidR="00F2234E" w:rsidRPr="00FB03BE">
        <w:t>ug</w:t>
      </w:r>
      <w:r w:rsidR="00F2234E" w:rsidRPr="00FB03BE">
        <w:rPr>
          <w:spacing w:val="-2"/>
        </w:rPr>
        <w:t>l</w:t>
      </w:r>
      <w:r w:rsidR="00F2234E" w:rsidRPr="00FB03BE">
        <w:t>avn</w:t>
      </w:r>
      <w:r w:rsidR="00F2234E" w:rsidRPr="00FB03BE">
        <w:rPr>
          <w:spacing w:val="-3"/>
        </w:rPr>
        <w:t>o</w:t>
      </w:r>
      <w:r w:rsidR="00F2234E" w:rsidRPr="00FB03BE">
        <w:t>m</w:t>
      </w:r>
      <w:r w:rsidR="00F2234E" w:rsidRPr="00FB03BE">
        <w:rPr>
          <w:spacing w:val="26"/>
        </w:rPr>
        <w:t xml:space="preserve"> </w:t>
      </w:r>
      <w:r w:rsidR="00F2234E" w:rsidRPr="00FB03BE">
        <w:t>nep</w:t>
      </w:r>
      <w:r w:rsidR="00F2234E" w:rsidRPr="00FB03BE">
        <w:rPr>
          <w:spacing w:val="-2"/>
        </w:rPr>
        <w:t>ov</w:t>
      </w:r>
      <w:r w:rsidR="00F2234E" w:rsidRPr="00FB03BE">
        <w:t>ezanog,</w:t>
      </w:r>
      <w:r w:rsidR="00F2234E" w:rsidRPr="00FB03BE">
        <w:rPr>
          <w:spacing w:val="26"/>
        </w:rPr>
        <w:t xml:space="preserve"> </w:t>
      </w:r>
      <w:r w:rsidR="00F2234E" w:rsidRPr="00FB03BE">
        <w:rPr>
          <w:spacing w:val="-3"/>
        </w:rPr>
        <w:t>r</w:t>
      </w:r>
      <w:r w:rsidR="00F2234E" w:rsidRPr="00FB03BE">
        <w:t>azdro</w:t>
      </w:r>
      <w:r w:rsidR="00F2234E" w:rsidRPr="00FB03BE">
        <w:rPr>
          <w:spacing w:val="-3"/>
        </w:rPr>
        <w:t>b</w:t>
      </w:r>
      <w:r w:rsidR="00F2234E" w:rsidRPr="00FB03BE">
        <w:t>l</w:t>
      </w:r>
      <w:r w:rsidR="00F2234E" w:rsidRPr="00FB03BE">
        <w:rPr>
          <w:spacing w:val="1"/>
        </w:rPr>
        <w:t>j</w:t>
      </w:r>
      <w:r w:rsidR="00F2234E" w:rsidRPr="00FB03BE">
        <w:t>e</w:t>
      </w:r>
      <w:r w:rsidR="00F2234E" w:rsidRPr="00FB03BE">
        <w:rPr>
          <w:spacing w:val="-3"/>
        </w:rPr>
        <w:t>n</w:t>
      </w:r>
      <w:r w:rsidR="00F2234E" w:rsidRPr="00FB03BE">
        <w:t>og</w:t>
      </w:r>
      <w:r w:rsidR="00F2234E" w:rsidRPr="00FB03BE">
        <w:rPr>
          <w:spacing w:val="27"/>
        </w:rPr>
        <w:t xml:space="preserve"> </w:t>
      </w:r>
      <w:r w:rsidR="00F2234E" w:rsidRPr="00FB03BE">
        <w:t>ma</w:t>
      </w:r>
      <w:r w:rsidR="00F2234E" w:rsidRPr="00FB03BE">
        <w:rPr>
          <w:spacing w:val="-2"/>
        </w:rPr>
        <w:t>t</w:t>
      </w:r>
      <w:r w:rsidR="00F2234E" w:rsidRPr="00FB03BE">
        <w:t>eri</w:t>
      </w:r>
      <w:r w:rsidR="00F2234E" w:rsidRPr="00FB03BE">
        <w:rPr>
          <w:spacing w:val="-2"/>
        </w:rPr>
        <w:t>j</w:t>
      </w:r>
      <w:r w:rsidR="00F2234E" w:rsidRPr="00FB03BE">
        <w:t>ala</w:t>
      </w:r>
      <w:r w:rsidR="00F2234E" w:rsidRPr="00FB03BE">
        <w:rPr>
          <w:spacing w:val="26"/>
        </w:rPr>
        <w:t xml:space="preserve"> </w:t>
      </w:r>
      <w:r w:rsidR="00F2234E" w:rsidRPr="00FB03BE">
        <w:t>radi</w:t>
      </w:r>
      <w:r w:rsidR="00F2234E" w:rsidRPr="00FB03BE">
        <w:rPr>
          <w:spacing w:val="26"/>
        </w:rPr>
        <w:t xml:space="preserve"> </w:t>
      </w:r>
      <w:r w:rsidR="00F2234E" w:rsidRPr="00FB03BE">
        <w:rPr>
          <w:spacing w:val="-2"/>
        </w:rPr>
        <w:t>j</w:t>
      </w:r>
      <w:r w:rsidR="00F2234E" w:rsidRPr="00FB03BE">
        <w:t>ačeg</w:t>
      </w:r>
      <w:r w:rsidR="00F2234E" w:rsidRPr="00FB03BE">
        <w:rPr>
          <w:spacing w:val="24"/>
        </w:rPr>
        <w:t xml:space="preserve"> </w:t>
      </w:r>
      <w:r w:rsidR="00F2234E" w:rsidRPr="00FB03BE">
        <w:t>proto</w:t>
      </w:r>
      <w:r w:rsidR="00F2234E" w:rsidRPr="00FB03BE">
        <w:rPr>
          <w:spacing w:val="-2"/>
        </w:rPr>
        <w:t>k</w:t>
      </w:r>
      <w:r w:rsidR="00F2234E" w:rsidRPr="00FB03BE">
        <w:t xml:space="preserve">a </w:t>
      </w:r>
      <w:r w:rsidR="00F2234E" w:rsidRPr="00FB03BE">
        <w:rPr>
          <w:rFonts w:cs="Arial Narrow"/>
        </w:rPr>
        <w:t>vode.</w:t>
      </w:r>
    </w:p>
    <w:p w:rsidR="00F2234E" w:rsidRPr="00FB03BE" w:rsidRDefault="00F2234E" w:rsidP="00F2234E">
      <w:r w:rsidRPr="00FB03BE">
        <w:rPr>
          <w:spacing w:val="-1"/>
        </w:rPr>
        <w:t>P</w:t>
      </w:r>
      <w:r w:rsidRPr="00FB03BE">
        <w:t>okriv</w:t>
      </w:r>
      <w:r w:rsidRPr="00FB03BE">
        <w:rPr>
          <w:spacing w:val="-3"/>
        </w:rPr>
        <w:t>a</w:t>
      </w:r>
      <w:r w:rsidRPr="00FB03BE">
        <w:t>č</w:t>
      </w:r>
      <w:r w:rsidRPr="00FB03BE">
        <w:rPr>
          <w:spacing w:val="7"/>
        </w:rPr>
        <w:t xml:space="preserve"> </w:t>
      </w:r>
      <w:r w:rsidRPr="00FB03BE">
        <w:t>od</w:t>
      </w:r>
      <w:r w:rsidRPr="00FB03BE">
        <w:rPr>
          <w:spacing w:val="5"/>
        </w:rPr>
        <w:t xml:space="preserve"> </w:t>
      </w:r>
      <w:r w:rsidRPr="00FB03BE">
        <w:t>pret</w:t>
      </w:r>
      <w:r w:rsidRPr="00FB03BE">
        <w:rPr>
          <w:spacing w:val="-3"/>
        </w:rPr>
        <w:t>e</w:t>
      </w:r>
      <w:r w:rsidRPr="00FB03BE">
        <w:t>žno</w:t>
      </w:r>
      <w:r w:rsidRPr="00FB03BE">
        <w:rPr>
          <w:spacing w:val="5"/>
        </w:rPr>
        <w:t xml:space="preserve"> </w:t>
      </w:r>
      <w:r w:rsidRPr="00FB03BE">
        <w:t>ka</w:t>
      </w:r>
      <w:r w:rsidRPr="00FB03BE">
        <w:rPr>
          <w:spacing w:val="-2"/>
        </w:rPr>
        <w:t>m</w:t>
      </w:r>
      <w:r w:rsidRPr="00FB03BE">
        <w:rPr>
          <w:spacing w:val="-3"/>
        </w:rPr>
        <w:t>e</w:t>
      </w:r>
      <w:r w:rsidRPr="00FB03BE">
        <w:t>nog</w:t>
      </w:r>
      <w:r w:rsidRPr="00FB03BE">
        <w:rPr>
          <w:spacing w:val="7"/>
        </w:rPr>
        <w:t xml:space="preserve"> </w:t>
      </w:r>
      <w:r w:rsidRPr="00FB03BE">
        <w:t>n</w:t>
      </w:r>
      <w:r w:rsidRPr="00FB03BE">
        <w:rPr>
          <w:spacing w:val="-3"/>
        </w:rPr>
        <w:t>a</w:t>
      </w:r>
      <w:r w:rsidRPr="00FB03BE">
        <w:t>sipa</w:t>
      </w:r>
      <w:r w:rsidRPr="00FB03BE">
        <w:rPr>
          <w:spacing w:val="8"/>
        </w:rPr>
        <w:t xml:space="preserve"> </w:t>
      </w:r>
      <w:r w:rsidRPr="00FB03BE">
        <w:rPr>
          <w:rFonts w:cs="Arial Narrow"/>
        </w:rPr>
        <w:t>sa</w:t>
      </w:r>
      <w:r w:rsidRPr="00FB03BE">
        <w:rPr>
          <w:rFonts w:cs="Arial Narrow"/>
          <w:spacing w:val="5"/>
        </w:rPr>
        <w:t xml:space="preserve"> </w:t>
      </w:r>
      <w:r w:rsidRPr="00FB03BE">
        <w:rPr>
          <w:rFonts w:cs="Arial Narrow"/>
        </w:rPr>
        <w:t>pro</w:t>
      </w:r>
      <w:r w:rsidRPr="00FB03BE">
        <w:rPr>
          <w:rFonts w:cs="Arial Narrow"/>
          <w:spacing w:val="-3"/>
        </w:rPr>
        <w:t>m</w:t>
      </w:r>
      <w:r w:rsidRPr="00FB03BE">
        <w:rPr>
          <w:rFonts w:cs="Arial Narrow"/>
        </w:rPr>
        <w:t>jen</w:t>
      </w:r>
      <w:r w:rsidRPr="00FB03BE">
        <w:rPr>
          <w:rFonts w:cs="Arial Narrow"/>
          <w:spacing w:val="-2"/>
        </w:rPr>
        <w:t>j</w:t>
      </w:r>
      <w:r w:rsidRPr="00FB03BE">
        <w:rPr>
          <w:rFonts w:cs="Arial Narrow"/>
        </w:rPr>
        <w:t>i</w:t>
      </w:r>
      <w:r w:rsidRPr="00FB03BE">
        <w:rPr>
          <w:rFonts w:cs="Arial Narrow"/>
          <w:spacing w:val="1"/>
        </w:rPr>
        <w:t>v</w:t>
      </w:r>
      <w:r w:rsidRPr="00FB03BE">
        <w:rPr>
          <w:rFonts w:cs="Arial Narrow"/>
          <w:spacing w:val="-2"/>
        </w:rPr>
        <w:t>i</w:t>
      </w:r>
      <w:r w:rsidRPr="00FB03BE">
        <w:rPr>
          <w:rFonts w:cs="Arial Narrow"/>
        </w:rPr>
        <w:t>m</w:t>
      </w:r>
      <w:r w:rsidRPr="00FB03BE">
        <w:rPr>
          <w:rFonts w:cs="Arial Narrow"/>
          <w:spacing w:val="5"/>
        </w:rPr>
        <w:t xml:space="preserve"> </w:t>
      </w:r>
      <w:r w:rsidRPr="00FB03BE">
        <w:rPr>
          <w:rFonts w:cs="Arial Narrow"/>
        </w:rPr>
        <w:t>udi</w:t>
      </w:r>
      <w:r w:rsidRPr="00FB03BE">
        <w:rPr>
          <w:rFonts w:cs="Arial Narrow"/>
          <w:spacing w:val="-2"/>
        </w:rPr>
        <w:t>j</w:t>
      </w:r>
      <w:r w:rsidRPr="00FB03BE">
        <w:rPr>
          <w:rFonts w:cs="Arial Narrow"/>
        </w:rPr>
        <w:t>elom</w:t>
      </w:r>
      <w:r w:rsidRPr="00FB03BE">
        <w:rPr>
          <w:rFonts w:cs="Arial Narrow"/>
          <w:spacing w:val="5"/>
        </w:rPr>
        <w:t xml:space="preserve"> </w:t>
      </w:r>
      <w:r w:rsidRPr="00FB03BE">
        <w:rPr>
          <w:rFonts w:cs="Arial Narrow"/>
        </w:rPr>
        <w:t>si</w:t>
      </w:r>
      <w:r w:rsidRPr="00FB03BE">
        <w:rPr>
          <w:rFonts w:cs="Arial Narrow"/>
          <w:spacing w:val="-2"/>
        </w:rPr>
        <w:t>t</w:t>
      </w:r>
      <w:r w:rsidRPr="00FB03BE">
        <w:rPr>
          <w:rFonts w:cs="Arial Narrow"/>
        </w:rPr>
        <w:t>nozr</w:t>
      </w:r>
      <w:r w:rsidRPr="00FB03BE">
        <w:rPr>
          <w:rFonts w:cs="Arial Narrow"/>
          <w:spacing w:val="-3"/>
        </w:rPr>
        <w:t>n</w:t>
      </w:r>
      <w:r w:rsidRPr="00FB03BE">
        <w:rPr>
          <w:rFonts w:cs="Arial Narrow"/>
        </w:rPr>
        <w:t>ate</w:t>
      </w:r>
      <w:r w:rsidRPr="00FB03BE">
        <w:rPr>
          <w:rFonts w:cs="Arial Narrow"/>
          <w:spacing w:val="5"/>
        </w:rPr>
        <w:t xml:space="preserve"> </w:t>
      </w:r>
      <w:r w:rsidRPr="00FB03BE">
        <w:rPr>
          <w:rFonts w:cs="Arial Narrow"/>
        </w:rPr>
        <w:t>kom</w:t>
      </w:r>
      <w:r w:rsidRPr="00FB03BE">
        <w:rPr>
          <w:rFonts w:cs="Arial Narrow"/>
          <w:spacing w:val="-2"/>
        </w:rPr>
        <w:t>p</w:t>
      </w:r>
      <w:r w:rsidRPr="00FB03BE">
        <w:rPr>
          <w:rFonts w:cs="Arial Narrow"/>
          <w:spacing w:val="-3"/>
        </w:rPr>
        <w:t>o</w:t>
      </w:r>
      <w:r w:rsidRPr="00FB03BE">
        <w:rPr>
          <w:rFonts w:cs="Arial Narrow"/>
        </w:rPr>
        <w:t>ne</w:t>
      </w:r>
      <w:r w:rsidRPr="00FB03BE">
        <w:rPr>
          <w:rFonts w:cs="Arial Narrow"/>
          <w:spacing w:val="4"/>
        </w:rPr>
        <w:t>n</w:t>
      </w:r>
      <w:r w:rsidRPr="00FB03BE">
        <w:rPr>
          <w:rFonts w:cs="Arial Narrow"/>
        </w:rPr>
        <w:t>te</w:t>
      </w:r>
      <w:r w:rsidRPr="00FB03BE">
        <w:rPr>
          <w:rFonts w:cs="Arial Narrow"/>
          <w:spacing w:val="7"/>
        </w:rPr>
        <w:t xml:space="preserve"> </w:t>
      </w:r>
      <w:r w:rsidRPr="00FB03BE">
        <w:rPr>
          <w:spacing w:val="-2"/>
        </w:rPr>
        <w:t>i</w:t>
      </w:r>
      <w:r w:rsidRPr="00FB03BE">
        <w:t>ma</w:t>
      </w:r>
      <w:r w:rsidRPr="00FB03BE">
        <w:rPr>
          <w:spacing w:val="5"/>
        </w:rPr>
        <w:t xml:space="preserve"> </w:t>
      </w:r>
      <w:r w:rsidRPr="00FB03BE">
        <w:t>me</w:t>
      </w:r>
      <w:r w:rsidRPr="00FB03BE">
        <w:rPr>
          <w:spacing w:val="-2"/>
        </w:rPr>
        <w:t>đ</w:t>
      </w:r>
      <w:r w:rsidRPr="00FB03BE">
        <w:t>uzr</w:t>
      </w:r>
      <w:r w:rsidRPr="00FB03BE">
        <w:rPr>
          <w:spacing w:val="-3"/>
        </w:rPr>
        <w:t>n</w:t>
      </w:r>
      <w:r w:rsidRPr="00FB03BE">
        <w:t>sku porozn</w:t>
      </w:r>
      <w:r w:rsidRPr="00FB03BE">
        <w:rPr>
          <w:spacing w:val="-3"/>
        </w:rPr>
        <w:t>o</w:t>
      </w:r>
      <w:r w:rsidRPr="00FB03BE">
        <w:t>st,</w:t>
      </w:r>
      <w:r w:rsidRPr="00FB03BE">
        <w:rPr>
          <w:spacing w:val="47"/>
        </w:rPr>
        <w:t xml:space="preserve"> </w:t>
      </w:r>
      <w:r w:rsidRPr="00FB03BE">
        <w:t>te</w:t>
      </w:r>
      <w:r w:rsidRPr="00FB03BE">
        <w:rPr>
          <w:spacing w:val="45"/>
        </w:rPr>
        <w:t xml:space="preserve"> </w:t>
      </w:r>
      <w:r w:rsidRPr="00FB03BE">
        <w:t>vi</w:t>
      </w:r>
      <w:r w:rsidRPr="00FB03BE">
        <w:rPr>
          <w:spacing w:val="-2"/>
        </w:rPr>
        <w:t>s</w:t>
      </w:r>
      <w:r w:rsidRPr="00FB03BE">
        <w:t>oku</w:t>
      </w:r>
      <w:r w:rsidRPr="00FB03BE">
        <w:rPr>
          <w:spacing w:val="45"/>
        </w:rPr>
        <w:t xml:space="preserve"> </w:t>
      </w:r>
      <w:r w:rsidRPr="00FB03BE">
        <w:t>vodop</w:t>
      </w:r>
      <w:r w:rsidRPr="00FB03BE">
        <w:rPr>
          <w:spacing w:val="-3"/>
        </w:rPr>
        <w:t>ro</w:t>
      </w:r>
      <w:r w:rsidRPr="00FB03BE">
        <w:t>pusn</w:t>
      </w:r>
      <w:r w:rsidRPr="00FB03BE">
        <w:rPr>
          <w:spacing w:val="-3"/>
        </w:rPr>
        <w:t>o</w:t>
      </w:r>
      <w:r w:rsidRPr="00FB03BE">
        <w:t>st</w:t>
      </w:r>
      <w:r w:rsidRPr="00FB03BE">
        <w:rPr>
          <w:spacing w:val="47"/>
        </w:rPr>
        <w:t xml:space="preserve"> </w:t>
      </w:r>
      <w:r w:rsidRPr="00FB03BE">
        <w:t>z</w:t>
      </w:r>
      <w:r w:rsidRPr="00FB03BE">
        <w:rPr>
          <w:spacing w:val="-3"/>
        </w:rPr>
        <w:t>a</w:t>
      </w:r>
      <w:r w:rsidRPr="00FB03BE">
        <w:t>hva</w:t>
      </w:r>
      <w:r w:rsidRPr="00FB03BE">
        <w:rPr>
          <w:spacing w:val="-2"/>
        </w:rPr>
        <w:t>l</w:t>
      </w:r>
      <w:r w:rsidRPr="00FB03BE">
        <w:t>juj</w:t>
      </w:r>
      <w:r w:rsidRPr="00FB03BE">
        <w:rPr>
          <w:spacing w:val="-2"/>
        </w:rPr>
        <w:t>u</w:t>
      </w:r>
      <w:r w:rsidRPr="00FB03BE">
        <w:t>ći</w:t>
      </w:r>
      <w:r w:rsidRPr="00FB03BE">
        <w:rPr>
          <w:spacing w:val="48"/>
        </w:rPr>
        <w:t xml:space="preserve"> </w:t>
      </w:r>
      <w:r w:rsidRPr="00FB03BE">
        <w:rPr>
          <w:spacing w:val="-3"/>
        </w:rPr>
        <w:t>d</w:t>
      </w:r>
      <w:r w:rsidRPr="00FB03BE">
        <w:t>i</w:t>
      </w:r>
      <w:r w:rsidRPr="00FB03BE">
        <w:rPr>
          <w:spacing w:val="1"/>
        </w:rPr>
        <w:t>s</w:t>
      </w:r>
      <w:r w:rsidRPr="00FB03BE">
        <w:rPr>
          <w:spacing w:val="-3"/>
        </w:rPr>
        <w:t>o</w:t>
      </w:r>
      <w:r w:rsidRPr="00FB03BE">
        <w:t>luc</w:t>
      </w:r>
      <w:r w:rsidRPr="00FB03BE">
        <w:rPr>
          <w:spacing w:val="-2"/>
        </w:rPr>
        <w:t>ij</w:t>
      </w:r>
      <w:r w:rsidRPr="00FB03BE">
        <w:t>skom</w:t>
      </w:r>
      <w:r w:rsidRPr="00FB03BE">
        <w:rPr>
          <w:spacing w:val="48"/>
        </w:rPr>
        <w:t xml:space="preserve"> </w:t>
      </w:r>
      <w:r w:rsidRPr="00FB03BE">
        <w:rPr>
          <w:spacing w:val="-3"/>
        </w:rPr>
        <w:t>r</w:t>
      </w:r>
      <w:r w:rsidRPr="00FB03BE">
        <w:t>adu</w:t>
      </w:r>
      <w:r w:rsidRPr="00FB03BE">
        <w:rPr>
          <w:spacing w:val="49"/>
        </w:rPr>
        <w:t xml:space="preserve"> </w:t>
      </w:r>
      <w:r w:rsidRPr="00FB03BE">
        <w:rPr>
          <w:spacing w:val="-2"/>
        </w:rPr>
        <w:t>v</w:t>
      </w:r>
      <w:r w:rsidRPr="00FB03BE">
        <w:t>ode,</w:t>
      </w:r>
      <w:r w:rsidRPr="00FB03BE">
        <w:rPr>
          <w:spacing w:val="45"/>
        </w:rPr>
        <w:t xml:space="preserve"> </w:t>
      </w:r>
      <w:r w:rsidRPr="00FB03BE">
        <w:t>čime</w:t>
      </w:r>
      <w:r w:rsidRPr="00FB03BE">
        <w:rPr>
          <w:spacing w:val="45"/>
        </w:rPr>
        <w:t xml:space="preserve"> </w:t>
      </w:r>
      <w:r w:rsidRPr="00FB03BE">
        <w:t>se</w:t>
      </w:r>
      <w:r w:rsidRPr="00FB03BE">
        <w:rPr>
          <w:spacing w:val="47"/>
        </w:rPr>
        <w:t xml:space="preserve"> </w:t>
      </w:r>
      <w:r w:rsidRPr="00FB03BE">
        <w:rPr>
          <w:spacing w:val="-3"/>
        </w:rPr>
        <w:t>d</w:t>
      </w:r>
      <w:r w:rsidRPr="00FB03BE">
        <w:t>odatno</w:t>
      </w:r>
      <w:r w:rsidRPr="00FB03BE">
        <w:rPr>
          <w:spacing w:val="48"/>
        </w:rPr>
        <w:t xml:space="preserve"> </w:t>
      </w:r>
      <w:r w:rsidRPr="00FB03BE">
        <w:t>fo</w:t>
      </w:r>
      <w:r w:rsidRPr="00FB03BE">
        <w:rPr>
          <w:spacing w:val="-3"/>
        </w:rPr>
        <w:t>r</w:t>
      </w:r>
      <w:r w:rsidRPr="00FB03BE">
        <w:t>mir</w:t>
      </w:r>
      <w:r w:rsidRPr="00FB03BE">
        <w:rPr>
          <w:spacing w:val="-3"/>
        </w:rPr>
        <w:t>a</w:t>
      </w:r>
      <w:r w:rsidRPr="00FB03BE">
        <w:t>ju</w:t>
      </w:r>
      <w:r w:rsidRPr="00FB03BE">
        <w:rPr>
          <w:spacing w:val="48"/>
        </w:rPr>
        <w:t xml:space="preserve"> </w:t>
      </w:r>
      <w:r w:rsidRPr="00FB03BE">
        <w:t>k</w:t>
      </w:r>
      <w:r w:rsidRPr="00FB03BE">
        <w:rPr>
          <w:spacing w:val="-3"/>
        </w:rPr>
        <w:t>r</w:t>
      </w:r>
      <w:r w:rsidRPr="00FB03BE">
        <w:t>ški sust</w:t>
      </w:r>
      <w:r w:rsidRPr="00FB03BE">
        <w:rPr>
          <w:spacing w:val="-3"/>
        </w:rPr>
        <w:t>a</w:t>
      </w:r>
      <w:r w:rsidRPr="00FB03BE">
        <w:t>vi</w:t>
      </w:r>
      <w:r w:rsidRPr="00FB03BE">
        <w:rPr>
          <w:spacing w:val="3"/>
        </w:rPr>
        <w:t xml:space="preserve"> </w:t>
      </w:r>
      <w:r w:rsidRPr="00FB03BE">
        <w:t>unu</w:t>
      </w:r>
      <w:r w:rsidRPr="00FB03BE">
        <w:rPr>
          <w:spacing w:val="-2"/>
        </w:rPr>
        <w:t>t</w:t>
      </w:r>
      <w:r w:rsidRPr="00FB03BE">
        <w:t>ar</w:t>
      </w:r>
      <w:r w:rsidRPr="00FB03BE">
        <w:rPr>
          <w:spacing w:val="2"/>
        </w:rPr>
        <w:t xml:space="preserve"> </w:t>
      </w:r>
      <w:r w:rsidRPr="00FB03BE">
        <w:t>poje</w:t>
      </w:r>
      <w:r w:rsidRPr="00FB03BE">
        <w:rPr>
          <w:spacing w:val="-3"/>
        </w:rPr>
        <w:t>d</w:t>
      </w:r>
      <w:r w:rsidRPr="00FB03BE">
        <w:t>inih</w:t>
      </w:r>
      <w:r w:rsidRPr="00FB03BE">
        <w:rPr>
          <w:spacing w:val="2"/>
        </w:rPr>
        <w:t xml:space="preserve"> </w:t>
      </w:r>
      <w:r w:rsidRPr="00FB03BE">
        <w:t>v</w:t>
      </w:r>
      <w:r w:rsidRPr="00FB03BE">
        <w:rPr>
          <w:spacing w:val="-3"/>
        </w:rPr>
        <w:t>e</w:t>
      </w:r>
      <w:r w:rsidRPr="00FB03BE">
        <w:t>ćih blok</w:t>
      </w:r>
      <w:r w:rsidRPr="00FB03BE">
        <w:rPr>
          <w:spacing w:val="-3"/>
        </w:rPr>
        <w:t>o</w:t>
      </w:r>
      <w:r w:rsidRPr="00FB03BE">
        <w:t>va</w:t>
      </w:r>
      <w:r w:rsidRPr="00FB03BE">
        <w:rPr>
          <w:spacing w:val="2"/>
        </w:rPr>
        <w:t xml:space="preserve"> </w:t>
      </w:r>
      <w:r w:rsidRPr="00FB03BE">
        <w:t>karb</w:t>
      </w:r>
      <w:r w:rsidRPr="00FB03BE">
        <w:rPr>
          <w:spacing w:val="-3"/>
        </w:rPr>
        <w:t>o</w:t>
      </w:r>
      <w:r w:rsidRPr="00FB03BE">
        <w:t>natn</w:t>
      </w:r>
      <w:r w:rsidRPr="00FB03BE">
        <w:rPr>
          <w:spacing w:val="-2"/>
        </w:rPr>
        <w:t>i</w:t>
      </w:r>
      <w:r w:rsidRPr="00FB03BE">
        <w:t>h</w:t>
      </w:r>
      <w:r w:rsidRPr="00FB03BE">
        <w:rPr>
          <w:spacing w:val="2"/>
        </w:rPr>
        <w:t xml:space="preserve"> </w:t>
      </w:r>
      <w:r w:rsidRPr="00FB03BE">
        <w:t>sti</w:t>
      </w:r>
      <w:r w:rsidRPr="00FB03BE">
        <w:rPr>
          <w:spacing w:val="-2"/>
        </w:rPr>
        <w:t>j</w:t>
      </w:r>
      <w:r w:rsidRPr="00FB03BE">
        <w:t>ena</w:t>
      </w:r>
      <w:r w:rsidRPr="00FB03BE">
        <w:rPr>
          <w:spacing w:val="2"/>
        </w:rPr>
        <w:t xml:space="preserve"> </w:t>
      </w:r>
      <w:r w:rsidRPr="00FB03BE">
        <w:t>s preteži</w:t>
      </w:r>
      <w:r w:rsidRPr="00FB03BE">
        <w:rPr>
          <w:spacing w:val="-2"/>
        </w:rPr>
        <w:t>t</w:t>
      </w:r>
      <w:r w:rsidRPr="00FB03BE">
        <w:t>o</w:t>
      </w:r>
      <w:r w:rsidRPr="00FB03BE">
        <w:rPr>
          <w:spacing w:val="2"/>
        </w:rPr>
        <w:t xml:space="preserve"> </w:t>
      </w:r>
      <w:r w:rsidRPr="00FB03BE">
        <w:t>podz</w:t>
      </w:r>
      <w:r w:rsidRPr="00FB03BE">
        <w:rPr>
          <w:spacing w:val="-3"/>
        </w:rPr>
        <w:t>e</w:t>
      </w:r>
      <w:r w:rsidRPr="00FB03BE">
        <w:t>mn</w:t>
      </w:r>
      <w:r w:rsidRPr="00FB03BE">
        <w:rPr>
          <w:spacing w:val="-2"/>
        </w:rPr>
        <w:t>o</w:t>
      </w:r>
      <w:r w:rsidRPr="00FB03BE">
        <w:t>m</w:t>
      </w:r>
      <w:r w:rsidRPr="00FB03BE">
        <w:rPr>
          <w:spacing w:val="2"/>
        </w:rPr>
        <w:t xml:space="preserve"> </w:t>
      </w:r>
      <w:r w:rsidRPr="00FB03BE">
        <w:t>din</w:t>
      </w:r>
      <w:r w:rsidRPr="00FB03BE">
        <w:rPr>
          <w:spacing w:val="-3"/>
        </w:rPr>
        <w:t>a</w:t>
      </w:r>
      <w:r w:rsidRPr="00FB03BE">
        <w:t>mi</w:t>
      </w:r>
      <w:r w:rsidRPr="00FB03BE">
        <w:rPr>
          <w:spacing w:val="-2"/>
        </w:rPr>
        <w:t>k</w:t>
      </w:r>
      <w:r w:rsidRPr="00FB03BE">
        <w:t>om</w:t>
      </w:r>
      <w:r w:rsidRPr="00FB03BE">
        <w:rPr>
          <w:spacing w:val="2"/>
        </w:rPr>
        <w:t xml:space="preserve"> </w:t>
      </w:r>
      <w:r w:rsidRPr="00FB03BE">
        <w:t>vode.</w:t>
      </w:r>
      <w:r w:rsidRPr="00FB03BE">
        <w:rPr>
          <w:spacing w:val="10"/>
        </w:rPr>
        <w:t xml:space="preserve"> </w:t>
      </w:r>
      <w:r w:rsidRPr="00FB03BE">
        <w:rPr>
          <w:spacing w:val="-1"/>
        </w:rPr>
        <w:t>P</w:t>
      </w:r>
      <w:r w:rsidRPr="00FB03BE">
        <w:t>ok</w:t>
      </w:r>
      <w:r w:rsidRPr="00FB03BE">
        <w:rPr>
          <w:spacing w:val="-3"/>
        </w:rPr>
        <w:t>r</w:t>
      </w:r>
      <w:r w:rsidRPr="00FB03BE">
        <w:t>i</w:t>
      </w:r>
      <w:r w:rsidRPr="00FB03BE">
        <w:rPr>
          <w:spacing w:val="1"/>
        </w:rPr>
        <w:t>v</w:t>
      </w:r>
      <w:r w:rsidRPr="00FB03BE">
        <w:rPr>
          <w:spacing w:val="-3"/>
        </w:rPr>
        <w:t>a</w:t>
      </w:r>
      <w:r w:rsidRPr="00FB03BE">
        <w:t>č</w:t>
      </w:r>
      <w:r w:rsidRPr="00FB03BE">
        <w:rPr>
          <w:spacing w:val="2"/>
        </w:rPr>
        <w:t xml:space="preserve"> </w:t>
      </w:r>
      <w:r w:rsidRPr="00FB03BE">
        <w:t xml:space="preserve">ima </w:t>
      </w:r>
      <w:r w:rsidRPr="00FB03BE">
        <w:rPr>
          <w:rFonts w:cs="Arial Narrow"/>
        </w:rPr>
        <w:t>ulogu</w:t>
      </w:r>
      <w:r w:rsidRPr="00FB03BE">
        <w:rPr>
          <w:rFonts w:cs="Arial Narrow"/>
          <w:spacing w:val="2"/>
        </w:rPr>
        <w:t xml:space="preserve"> </w:t>
      </w:r>
      <w:r w:rsidRPr="00FB03BE">
        <w:rPr>
          <w:rFonts w:cs="Arial Narrow"/>
        </w:rPr>
        <w:t>re</w:t>
      </w:r>
      <w:r w:rsidRPr="00FB03BE">
        <w:rPr>
          <w:rFonts w:cs="Arial Narrow"/>
          <w:spacing w:val="-3"/>
        </w:rPr>
        <w:t>t</w:t>
      </w:r>
      <w:r w:rsidRPr="00FB03BE">
        <w:rPr>
          <w:rFonts w:cs="Arial Narrow"/>
        </w:rPr>
        <w:t>ardira</w:t>
      </w:r>
      <w:r w:rsidRPr="00FB03BE">
        <w:rPr>
          <w:rFonts w:cs="Arial Narrow"/>
          <w:spacing w:val="-3"/>
        </w:rPr>
        <w:t>n</w:t>
      </w:r>
      <w:r w:rsidRPr="00FB03BE">
        <w:rPr>
          <w:rFonts w:cs="Arial Narrow"/>
        </w:rPr>
        <w:t>ja</w:t>
      </w:r>
      <w:r w:rsidRPr="00FB03BE">
        <w:rPr>
          <w:rFonts w:cs="Arial Narrow"/>
          <w:spacing w:val="2"/>
        </w:rPr>
        <w:t xml:space="preserve"> </w:t>
      </w:r>
      <w:r w:rsidRPr="00FB03BE">
        <w:rPr>
          <w:rFonts w:cs="Arial Narrow"/>
        </w:rPr>
        <w:t>o</w:t>
      </w:r>
      <w:r w:rsidRPr="00FB03BE">
        <w:rPr>
          <w:rFonts w:cs="Arial Narrow"/>
          <w:spacing w:val="-3"/>
        </w:rPr>
        <w:t>b</w:t>
      </w:r>
      <w:r w:rsidRPr="00FB03BE">
        <w:rPr>
          <w:rFonts w:cs="Arial Narrow"/>
          <w:spacing w:val="1"/>
        </w:rPr>
        <w:t>o</w:t>
      </w:r>
      <w:r w:rsidRPr="00FB03BE">
        <w:rPr>
          <w:rFonts w:cs="Arial Narrow"/>
        </w:rPr>
        <w:t>rin</w:t>
      </w:r>
      <w:r w:rsidRPr="00FB03BE">
        <w:rPr>
          <w:rFonts w:cs="Arial Narrow"/>
          <w:spacing w:val="-2"/>
        </w:rPr>
        <w:t>s</w:t>
      </w:r>
      <w:r w:rsidRPr="00FB03BE">
        <w:rPr>
          <w:rFonts w:cs="Arial Narrow"/>
        </w:rPr>
        <w:t xml:space="preserve">kih </w:t>
      </w:r>
      <w:r w:rsidRPr="00FB03BE">
        <w:rPr>
          <w:rFonts w:cs="Arial Narrow"/>
          <w:spacing w:val="-2"/>
        </w:rPr>
        <w:t>v</w:t>
      </w:r>
      <w:r w:rsidRPr="00FB03BE">
        <w:rPr>
          <w:rFonts w:cs="Arial Narrow"/>
        </w:rPr>
        <w:t>oda</w:t>
      </w:r>
      <w:r w:rsidRPr="00FB03BE">
        <w:rPr>
          <w:rFonts w:cs="Arial Narrow"/>
          <w:spacing w:val="2"/>
        </w:rPr>
        <w:t xml:space="preserve"> </w:t>
      </w:r>
      <w:r w:rsidRPr="00FB03BE">
        <w:rPr>
          <w:rFonts w:cs="Arial Narrow"/>
        </w:rPr>
        <w:t>pri</w:t>
      </w:r>
      <w:r w:rsidRPr="00FB03BE">
        <w:rPr>
          <w:rFonts w:cs="Arial Narrow"/>
          <w:spacing w:val="-2"/>
        </w:rPr>
        <w:t>l</w:t>
      </w:r>
      <w:r w:rsidRPr="00FB03BE">
        <w:rPr>
          <w:rFonts w:cs="Arial Narrow"/>
        </w:rPr>
        <w:t>i</w:t>
      </w:r>
      <w:r w:rsidRPr="00FB03BE">
        <w:rPr>
          <w:rFonts w:cs="Arial Narrow"/>
          <w:spacing w:val="1"/>
        </w:rPr>
        <w:t>k</w:t>
      </w:r>
      <w:r w:rsidRPr="00FB03BE">
        <w:rPr>
          <w:rFonts w:cs="Arial Narrow"/>
          <w:spacing w:val="-3"/>
        </w:rPr>
        <w:t>o</w:t>
      </w:r>
      <w:r w:rsidRPr="00FB03BE">
        <w:rPr>
          <w:rFonts w:cs="Arial Narrow"/>
        </w:rPr>
        <w:t>m</w:t>
      </w:r>
      <w:r w:rsidRPr="00FB03BE">
        <w:rPr>
          <w:rFonts w:cs="Arial Narrow"/>
          <w:spacing w:val="2"/>
        </w:rPr>
        <w:t xml:space="preserve"> </w:t>
      </w:r>
      <w:r w:rsidRPr="00FB03BE">
        <w:rPr>
          <w:rFonts w:cs="Arial Narrow"/>
        </w:rPr>
        <w:t>n</w:t>
      </w:r>
      <w:r w:rsidRPr="00FB03BE">
        <w:rPr>
          <w:rFonts w:cs="Arial Narrow"/>
          <w:spacing w:val="-2"/>
        </w:rPr>
        <w:t>j</w:t>
      </w:r>
      <w:r w:rsidRPr="00FB03BE">
        <w:rPr>
          <w:rFonts w:cs="Arial Narrow"/>
        </w:rPr>
        <w:t>iho</w:t>
      </w:r>
      <w:r w:rsidRPr="00FB03BE">
        <w:rPr>
          <w:rFonts w:cs="Arial Narrow"/>
          <w:spacing w:val="-2"/>
        </w:rPr>
        <w:t>v</w:t>
      </w:r>
      <w:r w:rsidRPr="00FB03BE">
        <w:rPr>
          <w:rFonts w:cs="Arial Narrow"/>
        </w:rPr>
        <w:t>og</w:t>
      </w:r>
      <w:r w:rsidRPr="00FB03BE">
        <w:rPr>
          <w:rFonts w:cs="Arial Narrow"/>
          <w:spacing w:val="2"/>
        </w:rPr>
        <w:t xml:space="preserve"> </w:t>
      </w:r>
      <w:r w:rsidRPr="00FB03BE">
        <w:rPr>
          <w:rFonts w:cs="Arial Narrow"/>
        </w:rPr>
        <w:t>pro</w:t>
      </w:r>
      <w:r w:rsidRPr="00FB03BE">
        <w:rPr>
          <w:rFonts w:cs="Arial Narrow"/>
          <w:spacing w:val="-3"/>
        </w:rPr>
        <w:t>d</w:t>
      </w:r>
      <w:r w:rsidRPr="00FB03BE">
        <w:rPr>
          <w:rFonts w:cs="Arial Narrow"/>
        </w:rPr>
        <w:t>iran</w:t>
      </w:r>
      <w:r w:rsidRPr="00FB03BE">
        <w:rPr>
          <w:rFonts w:cs="Arial Narrow"/>
          <w:spacing w:val="-2"/>
        </w:rPr>
        <w:t>j</w:t>
      </w:r>
      <w:r w:rsidRPr="00FB03BE">
        <w:rPr>
          <w:rFonts w:cs="Arial Narrow"/>
        </w:rPr>
        <w:t>a</w:t>
      </w:r>
      <w:r w:rsidRPr="00FB03BE">
        <w:rPr>
          <w:rFonts w:cs="Arial Narrow"/>
          <w:spacing w:val="2"/>
        </w:rPr>
        <w:t xml:space="preserve"> </w:t>
      </w:r>
      <w:r w:rsidRPr="00FB03BE">
        <w:rPr>
          <w:rFonts w:cs="Arial Narrow"/>
        </w:rPr>
        <w:t>u</w:t>
      </w:r>
      <w:r w:rsidRPr="00FB03BE">
        <w:rPr>
          <w:rFonts w:cs="Arial Narrow"/>
          <w:spacing w:val="2"/>
        </w:rPr>
        <w:t xml:space="preserve"> </w:t>
      </w:r>
      <w:r w:rsidRPr="00FB03BE">
        <w:rPr>
          <w:rFonts w:cs="Arial Narrow"/>
        </w:rPr>
        <w:t>pod</w:t>
      </w:r>
      <w:r w:rsidRPr="00FB03BE">
        <w:rPr>
          <w:rFonts w:cs="Arial Narrow"/>
          <w:spacing w:val="-2"/>
        </w:rPr>
        <w:t>z</w:t>
      </w:r>
      <w:r w:rsidRPr="00FB03BE">
        <w:rPr>
          <w:rFonts w:cs="Arial Narrow"/>
        </w:rPr>
        <w:t>em</w:t>
      </w:r>
      <w:r w:rsidRPr="00FB03BE">
        <w:rPr>
          <w:rFonts w:cs="Arial Narrow"/>
          <w:spacing w:val="-2"/>
        </w:rPr>
        <w:t>l</w:t>
      </w:r>
      <w:r w:rsidRPr="00FB03BE">
        <w:rPr>
          <w:rFonts w:cs="Arial Narrow"/>
        </w:rPr>
        <w:t>je,</w:t>
      </w:r>
      <w:r w:rsidRPr="00FB03BE">
        <w:rPr>
          <w:rFonts w:cs="Arial Narrow"/>
          <w:spacing w:val="2"/>
        </w:rPr>
        <w:t xml:space="preserve"> </w:t>
      </w:r>
      <w:r w:rsidRPr="00FB03BE">
        <w:rPr>
          <w:rFonts w:cs="Arial Narrow"/>
          <w:spacing w:val="-3"/>
        </w:rPr>
        <w:t>u</w:t>
      </w:r>
      <w:r w:rsidRPr="00FB03BE">
        <w:rPr>
          <w:rFonts w:cs="Arial Narrow"/>
        </w:rPr>
        <w:t>kol</w:t>
      </w:r>
      <w:r w:rsidRPr="00FB03BE">
        <w:rPr>
          <w:rFonts w:cs="Arial Narrow"/>
          <w:spacing w:val="-2"/>
        </w:rPr>
        <w:t>i</w:t>
      </w:r>
      <w:r w:rsidRPr="00FB03BE">
        <w:rPr>
          <w:rFonts w:cs="Arial Narrow"/>
        </w:rPr>
        <w:t>ko</w:t>
      </w:r>
      <w:r w:rsidRPr="00FB03BE">
        <w:rPr>
          <w:rFonts w:cs="Arial Narrow"/>
          <w:spacing w:val="2"/>
        </w:rPr>
        <w:t xml:space="preserve"> </w:t>
      </w:r>
      <w:r w:rsidRPr="00FB03BE">
        <w:rPr>
          <w:rFonts w:cs="Arial Narrow"/>
          <w:spacing w:val="-2"/>
        </w:rPr>
        <w:t>j</w:t>
      </w:r>
      <w:r w:rsidRPr="00FB03BE">
        <w:rPr>
          <w:rFonts w:cs="Arial Narrow"/>
        </w:rPr>
        <w:t>e</w:t>
      </w:r>
      <w:r w:rsidRPr="00FB03BE">
        <w:rPr>
          <w:rFonts w:cs="Arial Narrow"/>
          <w:spacing w:val="2"/>
        </w:rPr>
        <w:t xml:space="preserve"> </w:t>
      </w:r>
      <w:r w:rsidRPr="00FB03BE">
        <w:rPr>
          <w:rFonts w:cs="Arial Narrow"/>
        </w:rPr>
        <w:t>u</w:t>
      </w:r>
      <w:r w:rsidRPr="00FB03BE">
        <w:rPr>
          <w:rFonts w:cs="Arial Narrow"/>
          <w:spacing w:val="2"/>
        </w:rPr>
        <w:t xml:space="preserve"> </w:t>
      </w:r>
      <w:r w:rsidRPr="00FB03BE">
        <w:rPr>
          <w:rFonts w:cs="Arial Narrow"/>
        </w:rPr>
        <w:t>n</w:t>
      </w:r>
      <w:r w:rsidRPr="00FB03BE">
        <w:rPr>
          <w:rFonts w:cs="Arial Narrow"/>
          <w:spacing w:val="-2"/>
        </w:rPr>
        <w:t>j</w:t>
      </w:r>
      <w:r w:rsidRPr="00FB03BE">
        <w:rPr>
          <w:rFonts w:cs="Arial Narrow"/>
          <w:spacing w:val="-3"/>
        </w:rPr>
        <w:t>e</w:t>
      </w:r>
      <w:r w:rsidRPr="00FB03BE">
        <w:rPr>
          <w:rFonts w:cs="Arial Narrow"/>
        </w:rPr>
        <w:t>govu</w:t>
      </w:r>
      <w:r w:rsidRPr="00FB03BE">
        <w:rPr>
          <w:rFonts w:cs="Arial Narrow"/>
          <w:spacing w:val="2"/>
        </w:rPr>
        <w:t xml:space="preserve"> </w:t>
      </w:r>
      <w:r w:rsidRPr="00FB03BE">
        <w:rPr>
          <w:rFonts w:cs="Arial Narrow"/>
          <w:spacing w:val="-2"/>
        </w:rPr>
        <w:t>s</w:t>
      </w:r>
      <w:r w:rsidRPr="00FB03BE">
        <w:rPr>
          <w:rFonts w:cs="Arial Narrow"/>
        </w:rPr>
        <w:t>ast</w:t>
      </w:r>
      <w:r w:rsidRPr="00FB03BE">
        <w:rPr>
          <w:rFonts w:cs="Arial Narrow"/>
          <w:spacing w:val="-3"/>
        </w:rPr>
        <w:t>a</w:t>
      </w:r>
      <w:r w:rsidRPr="00FB03BE">
        <w:rPr>
          <w:rFonts w:cs="Arial Narrow"/>
        </w:rPr>
        <w:t>vu</w:t>
      </w:r>
      <w:r w:rsidRPr="00FB03BE">
        <w:rPr>
          <w:rFonts w:cs="Arial Narrow"/>
          <w:spacing w:val="2"/>
        </w:rPr>
        <w:t xml:space="preserve"> </w:t>
      </w:r>
      <w:r w:rsidRPr="00FB03BE">
        <w:rPr>
          <w:rFonts w:cs="Arial Narrow"/>
        </w:rPr>
        <w:t>pr</w:t>
      </w:r>
      <w:r w:rsidRPr="00FB03BE">
        <w:rPr>
          <w:rFonts w:cs="Arial Narrow"/>
          <w:spacing w:val="-2"/>
        </w:rPr>
        <w:t>i</w:t>
      </w:r>
      <w:r w:rsidRPr="00FB03BE">
        <w:rPr>
          <w:rFonts w:cs="Arial Narrow"/>
        </w:rPr>
        <w:t>sut</w:t>
      </w:r>
      <w:r w:rsidRPr="00FB03BE">
        <w:rPr>
          <w:rFonts w:cs="Arial Narrow"/>
          <w:spacing w:val="-3"/>
        </w:rPr>
        <w:t>a</w:t>
      </w:r>
      <w:r w:rsidRPr="00FB03BE">
        <w:rPr>
          <w:rFonts w:cs="Arial Narrow"/>
        </w:rPr>
        <w:t xml:space="preserve">n </w:t>
      </w:r>
      <w:r w:rsidRPr="00FB03BE">
        <w:t>pove</w:t>
      </w:r>
      <w:r w:rsidRPr="00FB03BE">
        <w:rPr>
          <w:spacing w:val="-2"/>
        </w:rPr>
        <w:t>ć</w:t>
      </w:r>
      <w:r w:rsidRPr="00FB03BE">
        <w:t>an u</w:t>
      </w:r>
      <w:r w:rsidRPr="00FB03BE">
        <w:rPr>
          <w:spacing w:val="-2"/>
        </w:rPr>
        <w:t>d</w:t>
      </w:r>
      <w:r w:rsidRPr="00FB03BE">
        <w:t>io g</w:t>
      </w:r>
      <w:r w:rsidRPr="00FB03BE">
        <w:rPr>
          <w:spacing w:val="-2"/>
        </w:rPr>
        <w:t>l</w:t>
      </w:r>
      <w:r w:rsidRPr="00FB03BE">
        <w:t>ino</w:t>
      </w:r>
      <w:r w:rsidRPr="00FB03BE">
        <w:rPr>
          <w:spacing w:val="-2"/>
        </w:rPr>
        <w:t>v</w:t>
      </w:r>
      <w:r w:rsidRPr="00FB03BE">
        <w:t xml:space="preserve">ite </w:t>
      </w:r>
      <w:r w:rsidRPr="00FB03BE">
        <w:rPr>
          <w:spacing w:val="-2"/>
        </w:rPr>
        <w:t>k</w:t>
      </w:r>
      <w:r w:rsidRPr="00FB03BE">
        <w:t>omp</w:t>
      </w:r>
      <w:r w:rsidRPr="00FB03BE">
        <w:rPr>
          <w:spacing w:val="-2"/>
        </w:rPr>
        <w:t>o</w:t>
      </w:r>
      <w:r w:rsidRPr="00FB03BE">
        <w:t>nente.</w:t>
      </w:r>
    </w:p>
    <w:p w:rsidR="00F2234E" w:rsidRPr="00FB03BE" w:rsidRDefault="00F2234E" w:rsidP="00F2234E">
      <w:r w:rsidRPr="00FB03BE">
        <w:rPr>
          <w:spacing w:val="-2"/>
        </w:rPr>
        <w:t>D</w:t>
      </w:r>
      <w:r w:rsidRPr="00FB03BE">
        <w:t>etaljni</w:t>
      </w:r>
      <w:r w:rsidRPr="00FB03BE">
        <w:rPr>
          <w:spacing w:val="-2"/>
        </w:rPr>
        <w:t xml:space="preserve"> </w:t>
      </w:r>
      <w:r w:rsidRPr="00FB03BE">
        <w:t>hidro</w:t>
      </w:r>
      <w:r w:rsidRPr="00FB03BE">
        <w:rPr>
          <w:spacing w:val="-3"/>
        </w:rPr>
        <w:t>g</w:t>
      </w:r>
      <w:r w:rsidRPr="00FB03BE">
        <w:t>eol</w:t>
      </w:r>
      <w:r w:rsidRPr="00FB03BE">
        <w:rPr>
          <w:spacing w:val="-3"/>
        </w:rPr>
        <w:t>o</w:t>
      </w:r>
      <w:r w:rsidRPr="00FB03BE">
        <w:t>ški</w:t>
      </w:r>
      <w:r w:rsidRPr="00FB03BE">
        <w:rPr>
          <w:spacing w:val="-1"/>
        </w:rPr>
        <w:t xml:space="preserve"> </w:t>
      </w:r>
      <w:r w:rsidRPr="00FB03BE">
        <w:t>i</w:t>
      </w:r>
      <w:r w:rsidRPr="00FB03BE">
        <w:rPr>
          <w:spacing w:val="1"/>
        </w:rPr>
        <w:t>s</w:t>
      </w:r>
      <w:r w:rsidRPr="00FB03BE">
        <w:t>t</w:t>
      </w:r>
      <w:r w:rsidRPr="00FB03BE">
        <w:rPr>
          <w:spacing w:val="-3"/>
        </w:rPr>
        <w:t>r</w:t>
      </w:r>
      <w:r w:rsidRPr="00FB03BE">
        <w:t>ažni</w:t>
      </w:r>
      <w:r w:rsidRPr="00FB03BE">
        <w:rPr>
          <w:spacing w:val="-2"/>
        </w:rPr>
        <w:t xml:space="preserve"> </w:t>
      </w:r>
      <w:r w:rsidRPr="00FB03BE">
        <w:t>radovi</w:t>
      </w:r>
      <w:r w:rsidRPr="00FB03BE">
        <w:rPr>
          <w:spacing w:val="-2"/>
        </w:rPr>
        <w:t xml:space="preserve"> </w:t>
      </w:r>
      <w:r w:rsidRPr="00FB03BE">
        <w:t>nisu</w:t>
      </w:r>
      <w:r w:rsidRPr="00FB03BE">
        <w:rPr>
          <w:spacing w:val="-3"/>
        </w:rPr>
        <w:t xml:space="preserve"> </w:t>
      </w:r>
      <w:r w:rsidRPr="00FB03BE">
        <w:t>bi</w:t>
      </w:r>
      <w:r w:rsidRPr="00FB03BE">
        <w:rPr>
          <w:spacing w:val="-2"/>
        </w:rPr>
        <w:t>l</w:t>
      </w:r>
      <w:r w:rsidRPr="00FB03BE">
        <w:t>i pre</w:t>
      </w:r>
      <w:r w:rsidRPr="00FB03BE">
        <w:rPr>
          <w:spacing w:val="-3"/>
        </w:rPr>
        <w:t>d</w:t>
      </w:r>
      <w:r w:rsidRPr="00FB03BE">
        <w:t xml:space="preserve">met </w:t>
      </w:r>
      <w:r w:rsidRPr="00FB03BE">
        <w:rPr>
          <w:spacing w:val="-2"/>
        </w:rPr>
        <w:t>o</w:t>
      </w:r>
      <w:r w:rsidRPr="00FB03BE">
        <w:t xml:space="preserve">vog </w:t>
      </w:r>
      <w:r w:rsidRPr="00FB03BE">
        <w:rPr>
          <w:spacing w:val="-2"/>
        </w:rPr>
        <w:t>is</w:t>
      </w:r>
      <w:r w:rsidRPr="00FB03BE">
        <w:t>pitiv</w:t>
      </w:r>
      <w:r w:rsidRPr="00FB03BE">
        <w:rPr>
          <w:spacing w:val="-3"/>
        </w:rPr>
        <w:t>a</w:t>
      </w:r>
      <w:r w:rsidRPr="00FB03BE">
        <w:t>nja. P</w:t>
      </w:r>
      <w:r w:rsidRPr="00FB03BE">
        <w:rPr>
          <w:spacing w:val="-3"/>
        </w:rPr>
        <w:t>o</w:t>
      </w:r>
      <w:r w:rsidRPr="00FB03BE">
        <w:t>sto</w:t>
      </w:r>
      <w:r w:rsidRPr="00FB03BE">
        <w:rPr>
          <w:spacing w:val="-2"/>
        </w:rPr>
        <w:t>j</w:t>
      </w:r>
      <w:r w:rsidRPr="00FB03BE">
        <w:t>i m</w:t>
      </w:r>
      <w:r w:rsidRPr="00FB03BE">
        <w:rPr>
          <w:spacing w:val="-2"/>
        </w:rPr>
        <w:t>o</w:t>
      </w:r>
      <w:r w:rsidRPr="00FB03BE">
        <w:t>guć</w:t>
      </w:r>
      <w:r w:rsidRPr="00FB03BE">
        <w:rPr>
          <w:spacing w:val="-3"/>
        </w:rPr>
        <w:t>n</w:t>
      </w:r>
      <w:r w:rsidRPr="00FB03BE">
        <w:t xml:space="preserve">ost </w:t>
      </w:r>
      <w:r w:rsidRPr="00FB03BE">
        <w:rPr>
          <w:spacing w:val="-3"/>
        </w:rPr>
        <w:t>p</w:t>
      </w:r>
      <w:r w:rsidRPr="00FB03BE">
        <w:t>ojave</w:t>
      </w:r>
      <w:r w:rsidRPr="00FB03BE">
        <w:rPr>
          <w:spacing w:val="-3"/>
        </w:rPr>
        <w:t xml:space="preserve"> </w:t>
      </w:r>
      <w:r w:rsidRPr="00FB03BE">
        <w:t>pod</w:t>
      </w:r>
      <w:r w:rsidRPr="00FB03BE">
        <w:rPr>
          <w:spacing w:val="-2"/>
        </w:rPr>
        <w:t>z</w:t>
      </w:r>
      <w:r w:rsidRPr="00FB03BE">
        <w:t>emne</w:t>
      </w:r>
      <w:r w:rsidRPr="00FB03BE">
        <w:rPr>
          <w:spacing w:val="-2"/>
        </w:rPr>
        <w:t xml:space="preserve"> </w:t>
      </w:r>
      <w:r w:rsidRPr="00FB03BE">
        <w:t>vode.</w:t>
      </w:r>
    </w:p>
    <w:p w:rsidR="00483114" w:rsidRPr="00FB03BE" w:rsidRDefault="00483114" w:rsidP="00851A8D">
      <w:pPr>
        <w:pStyle w:val="Heading5"/>
        <w:rPr>
          <w:color w:val="auto"/>
        </w:rPr>
      </w:pPr>
      <w:r w:rsidRPr="00FB03BE">
        <w:rPr>
          <w:color w:val="auto"/>
        </w:rPr>
        <w:t>Seizmičnost lokacije</w:t>
      </w:r>
    </w:p>
    <w:p w:rsidR="00483114" w:rsidRPr="00FB03BE" w:rsidRDefault="00776601" w:rsidP="00776601">
      <w:r w:rsidRPr="00FB03BE">
        <w:rPr>
          <w:rFonts w:cs="Arial Narrow"/>
          <w:spacing w:val="-1"/>
        </w:rPr>
        <w:t>P</w:t>
      </w:r>
      <w:r w:rsidRPr="00FB03BE">
        <w:rPr>
          <w:rFonts w:cs="Arial Narrow"/>
        </w:rPr>
        <w:t>redmetna</w:t>
      </w:r>
      <w:r w:rsidRPr="00FB03BE">
        <w:rPr>
          <w:rFonts w:cs="Arial Narrow"/>
          <w:spacing w:val="5"/>
        </w:rPr>
        <w:t xml:space="preserve"> </w:t>
      </w:r>
      <w:r w:rsidRPr="00FB03BE">
        <w:rPr>
          <w:rFonts w:cs="Arial Narrow"/>
        </w:rPr>
        <w:t>lo</w:t>
      </w:r>
      <w:r w:rsidRPr="00FB03BE">
        <w:rPr>
          <w:rFonts w:cs="Arial Narrow"/>
          <w:spacing w:val="-2"/>
        </w:rPr>
        <w:t>k</w:t>
      </w:r>
      <w:r w:rsidRPr="00FB03BE">
        <w:rPr>
          <w:rFonts w:cs="Arial Narrow"/>
        </w:rPr>
        <w:t>ac</w:t>
      </w:r>
      <w:r w:rsidRPr="00FB03BE">
        <w:rPr>
          <w:rFonts w:cs="Arial Narrow"/>
          <w:spacing w:val="-2"/>
        </w:rPr>
        <w:t>i</w:t>
      </w:r>
      <w:r w:rsidRPr="00FB03BE">
        <w:rPr>
          <w:rFonts w:cs="Arial Narrow"/>
        </w:rPr>
        <w:t>ja</w:t>
      </w:r>
      <w:r w:rsidRPr="00FB03BE">
        <w:rPr>
          <w:rFonts w:cs="Arial Narrow"/>
          <w:spacing w:val="7"/>
        </w:rPr>
        <w:t xml:space="preserve"> </w:t>
      </w:r>
      <w:r w:rsidRPr="00FB03BE">
        <w:rPr>
          <w:rFonts w:cs="Arial Narrow"/>
          <w:spacing w:val="-2"/>
        </w:rPr>
        <w:t>s</w:t>
      </w:r>
      <w:r w:rsidRPr="00FB03BE">
        <w:rPr>
          <w:rFonts w:cs="Arial Narrow"/>
        </w:rPr>
        <w:t>e</w:t>
      </w:r>
      <w:r w:rsidRPr="00FB03BE">
        <w:rPr>
          <w:rFonts w:cs="Arial Narrow"/>
          <w:spacing w:val="7"/>
        </w:rPr>
        <w:t xml:space="preserve"> </w:t>
      </w:r>
      <w:r w:rsidRPr="00FB03BE">
        <w:rPr>
          <w:rFonts w:cs="Arial Narrow"/>
        </w:rPr>
        <w:t>n</w:t>
      </w:r>
      <w:r w:rsidRPr="00FB03BE">
        <w:rPr>
          <w:rFonts w:cs="Arial Narrow"/>
          <w:spacing w:val="-3"/>
        </w:rPr>
        <w:t>a</w:t>
      </w:r>
      <w:r w:rsidRPr="00FB03BE">
        <w:rPr>
          <w:rFonts w:cs="Arial Narrow"/>
        </w:rPr>
        <w:t>lazi</w:t>
      </w:r>
      <w:r w:rsidRPr="00FB03BE">
        <w:rPr>
          <w:rFonts w:cs="Arial Narrow"/>
          <w:spacing w:val="5"/>
        </w:rPr>
        <w:t xml:space="preserve"> </w:t>
      </w:r>
      <w:r w:rsidRPr="00FB03BE">
        <w:rPr>
          <w:rFonts w:cs="Arial Narrow"/>
        </w:rPr>
        <w:t>u</w:t>
      </w:r>
      <w:r w:rsidRPr="00FB03BE">
        <w:rPr>
          <w:rFonts w:cs="Arial Narrow"/>
          <w:spacing w:val="7"/>
        </w:rPr>
        <w:t xml:space="preserve"> </w:t>
      </w:r>
      <w:r w:rsidRPr="00FB03BE">
        <w:rPr>
          <w:rFonts w:cs="Arial Narrow"/>
          <w:spacing w:val="-1"/>
        </w:rPr>
        <w:t>P</w:t>
      </w:r>
      <w:r w:rsidRPr="00FB03BE">
        <w:rPr>
          <w:rFonts w:cs="Arial Narrow"/>
        </w:rPr>
        <w:t>rimo</w:t>
      </w:r>
      <w:r w:rsidRPr="00FB03BE">
        <w:rPr>
          <w:rFonts w:cs="Arial Narrow"/>
          <w:spacing w:val="-3"/>
        </w:rPr>
        <w:t>r</w:t>
      </w:r>
      <w:r w:rsidRPr="00FB03BE">
        <w:rPr>
          <w:rFonts w:cs="Arial Narrow"/>
        </w:rPr>
        <w:t>sk</w:t>
      </w:r>
      <w:r w:rsidRPr="00FB03BE">
        <w:rPr>
          <w:rFonts w:cs="Arial Narrow"/>
          <w:spacing w:val="1"/>
        </w:rPr>
        <w:t>o</w:t>
      </w:r>
      <w:r w:rsidRPr="00FB03BE">
        <w:rPr>
          <w:rFonts w:cs="Arial Narrow"/>
          <w:spacing w:val="-1"/>
        </w:rPr>
        <w:t>-</w:t>
      </w:r>
      <w:r w:rsidRPr="00FB03BE">
        <w:t>go</w:t>
      </w:r>
      <w:r w:rsidRPr="00FB03BE">
        <w:rPr>
          <w:spacing w:val="-3"/>
        </w:rPr>
        <w:t>r</w:t>
      </w:r>
      <w:r w:rsidRPr="00FB03BE">
        <w:t>an</w:t>
      </w:r>
      <w:r w:rsidRPr="00FB03BE">
        <w:rPr>
          <w:spacing w:val="-2"/>
        </w:rPr>
        <w:t>s</w:t>
      </w:r>
      <w:r w:rsidRPr="00FB03BE">
        <w:t>koj</w:t>
      </w:r>
      <w:r w:rsidRPr="00FB03BE">
        <w:rPr>
          <w:spacing w:val="5"/>
        </w:rPr>
        <w:t xml:space="preserve"> </w:t>
      </w:r>
      <w:r w:rsidRPr="00FB03BE">
        <w:t>žup</w:t>
      </w:r>
      <w:r w:rsidRPr="00FB03BE">
        <w:rPr>
          <w:spacing w:val="-2"/>
        </w:rPr>
        <w:t>a</w:t>
      </w:r>
      <w:r w:rsidRPr="00FB03BE">
        <w:t>ni</w:t>
      </w:r>
      <w:r w:rsidRPr="00FB03BE">
        <w:rPr>
          <w:spacing w:val="-2"/>
        </w:rPr>
        <w:t>j</w:t>
      </w:r>
      <w:r w:rsidRPr="00FB03BE">
        <w:t>i</w:t>
      </w:r>
      <w:r w:rsidRPr="00FB03BE">
        <w:rPr>
          <w:spacing w:val="7"/>
        </w:rPr>
        <w:t xml:space="preserve"> </w:t>
      </w:r>
      <w:r w:rsidRPr="00FB03BE">
        <w:t>u</w:t>
      </w:r>
      <w:r w:rsidRPr="00FB03BE">
        <w:rPr>
          <w:spacing w:val="7"/>
        </w:rPr>
        <w:t xml:space="preserve"> </w:t>
      </w:r>
      <w:r w:rsidRPr="00FB03BE">
        <w:t>n</w:t>
      </w:r>
      <w:r w:rsidRPr="00FB03BE">
        <w:rPr>
          <w:spacing w:val="-3"/>
        </w:rPr>
        <w:t>e</w:t>
      </w:r>
      <w:r w:rsidRPr="00FB03BE">
        <w:t>posr</w:t>
      </w:r>
      <w:r w:rsidRPr="00FB03BE">
        <w:rPr>
          <w:spacing w:val="-3"/>
        </w:rPr>
        <w:t>e</w:t>
      </w:r>
      <w:r w:rsidRPr="00FB03BE">
        <w:t>dnoj</w:t>
      </w:r>
      <w:r w:rsidRPr="00FB03BE">
        <w:rPr>
          <w:spacing w:val="5"/>
        </w:rPr>
        <w:t xml:space="preserve"> </w:t>
      </w:r>
      <w:r w:rsidRPr="00FB03BE">
        <w:t>bl</w:t>
      </w:r>
      <w:r w:rsidRPr="00FB03BE">
        <w:rPr>
          <w:spacing w:val="-2"/>
        </w:rPr>
        <w:t>i</w:t>
      </w:r>
      <w:r w:rsidRPr="00FB03BE">
        <w:t>zini</w:t>
      </w:r>
      <w:r w:rsidRPr="00FB03BE">
        <w:rPr>
          <w:spacing w:val="5"/>
        </w:rPr>
        <w:t xml:space="preserve"> </w:t>
      </w:r>
      <w:r w:rsidRPr="00FB03BE">
        <w:t>pl</w:t>
      </w:r>
      <w:r w:rsidRPr="00FB03BE">
        <w:rPr>
          <w:spacing w:val="-3"/>
        </w:rPr>
        <w:t>a</w:t>
      </w:r>
      <w:r w:rsidRPr="00FB03BE">
        <w:t>že</w:t>
      </w:r>
      <w:r w:rsidRPr="00FB03BE">
        <w:rPr>
          <w:spacing w:val="7"/>
        </w:rPr>
        <w:t xml:space="preserve"> </w:t>
      </w:r>
      <w:r w:rsidRPr="00FB03BE">
        <w:rPr>
          <w:spacing w:val="-4"/>
        </w:rPr>
        <w:t>K</w:t>
      </w:r>
      <w:r w:rsidRPr="00FB03BE">
        <w:t>i</w:t>
      </w:r>
      <w:r w:rsidRPr="00FB03BE">
        <w:rPr>
          <w:spacing w:val="1"/>
        </w:rPr>
        <w:t>j</w:t>
      </w:r>
      <w:r w:rsidRPr="00FB03BE">
        <w:t>ac</w:t>
      </w:r>
      <w:r w:rsidRPr="00FB03BE">
        <w:rPr>
          <w:spacing w:val="5"/>
        </w:rPr>
        <w:t xml:space="preserve"> </w:t>
      </w:r>
      <w:r w:rsidRPr="00FB03BE">
        <w:t>kod</w:t>
      </w:r>
      <w:r w:rsidRPr="00FB03BE">
        <w:rPr>
          <w:spacing w:val="5"/>
        </w:rPr>
        <w:t xml:space="preserve"> </w:t>
      </w:r>
      <w:r w:rsidRPr="00FB03BE">
        <w:t>nas</w:t>
      </w:r>
      <w:r w:rsidRPr="00FB03BE">
        <w:rPr>
          <w:spacing w:val="-3"/>
        </w:rPr>
        <w:t>e</w:t>
      </w:r>
      <w:r w:rsidRPr="00FB03BE">
        <w:t>l</w:t>
      </w:r>
      <w:r w:rsidRPr="00FB03BE">
        <w:rPr>
          <w:spacing w:val="1"/>
        </w:rPr>
        <w:t>j</w:t>
      </w:r>
      <w:r w:rsidRPr="00FB03BE">
        <w:t>a</w:t>
      </w:r>
      <w:r w:rsidRPr="00FB03BE">
        <w:rPr>
          <w:spacing w:val="5"/>
        </w:rPr>
        <w:t xml:space="preserve"> </w:t>
      </w:r>
      <w:r w:rsidRPr="00FB03BE">
        <w:rPr>
          <w:spacing w:val="-2"/>
        </w:rPr>
        <w:t>N</w:t>
      </w:r>
      <w:r w:rsidRPr="00FB03BE">
        <w:t>j</w:t>
      </w:r>
      <w:r w:rsidRPr="00FB03BE">
        <w:rPr>
          <w:spacing w:val="1"/>
        </w:rPr>
        <w:t>i</w:t>
      </w:r>
      <w:r w:rsidRPr="00FB03BE">
        <w:rPr>
          <w:spacing w:val="-2"/>
        </w:rPr>
        <w:t>v</w:t>
      </w:r>
      <w:r w:rsidRPr="00FB03BE">
        <w:t>i</w:t>
      </w:r>
      <w:r w:rsidRPr="00FB03BE">
        <w:rPr>
          <w:spacing w:val="1"/>
        </w:rPr>
        <w:t>c</w:t>
      </w:r>
      <w:r w:rsidRPr="00FB03BE">
        <w:t xml:space="preserve">e </w:t>
      </w:r>
      <w:r w:rsidRPr="00FB03BE">
        <w:rPr>
          <w:rFonts w:cs="Arial Narrow"/>
        </w:rPr>
        <w:t>na</w:t>
      </w:r>
      <w:r w:rsidRPr="00FB03BE">
        <w:rPr>
          <w:rFonts w:cs="Arial Narrow"/>
          <w:spacing w:val="26"/>
        </w:rPr>
        <w:t xml:space="preserve"> </w:t>
      </w:r>
      <w:r w:rsidRPr="00FB03BE">
        <w:rPr>
          <w:rFonts w:cs="Arial Narrow"/>
        </w:rPr>
        <w:t>ot</w:t>
      </w:r>
      <w:r w:rsidRPr="00FB03BE">
        <w:rPr>
          <w:rFonts w:cs="Arial Narrow"/>
          <w:spacing w:val="-3"/>
        </w:rPr>
        <w:t>o</w:t>
      </w:r>
      <w:r w:rsidRPr="00FB03BE">
        <w:rPr>
          <w:rFonts w:cs="Arial Narrow"/>
        </w:rPr>
        <w:t>ku</w:t>
      </w:r>
      <w:r w:rsidRPr="00FB03BE">
        <w:rPr>
          <w:rFonts w:cs="Arial Narrow"/>
          <w:spacing w:val="26"/>
        </w:rPr>
        <w:t xml:space="preserve"> </w:t>
      </w:r>
      <w:r w:rsidRPr="00FB03BE">
        <w:rPr>
          <w:rFonts w:cs="Arial Narrow"/>
          <w:spacing w:val="-1"/>
        </w:rPr>
        <w:t>K</w:t>
      </w:r>
      <w:r w:rsidRPr="00FB03BE">
        <w:rPr>
          <w:rFonts w:cs="Arial Narrow"/>
          <w:spacing w:val="-3"/>
        </w:rPr>
        <w:t>r</w:t>
      </w:r>
      <w:r w:rsidRPr="00FB03BE">
        <w:rPr>
          <w:rFonts w:cs="Arial Narrow"/>
        </w:rPr>
        <w:t>ku.</w:t>
      </w:r>
      <w:r w:rsidRPr="00FB03BE">
        <w:rPr>
          <w:rFonts w:cs="Arial Narrow"/>
          <w:spacing w:val="27"/>
        </w:rPr>
        <w:t xml:space="preserve"> </w:t>
      </w:r>
      <w:r w:rsidRPr="00FB03BE">
        <w:rPr>
          <w:spacing w:val="-1"/>
        </w:rPr>
        <w:t>V</w:t>
      </w:r>
      <w:r w:rsidRPr="00FB03BE">
        <w:t>r</w:t>
      </w:r>
      <w:r w:rsidRPr="00FB03BE">
        <w:rPr>
          <w:spacing w:val="-2"/>
        </w:rPr>
        <w:t>i</w:t>
      </w:r>
      <w:r w:rsidRPr="00FB03BE">
        <w:t>jedn</w:t>
      </w:r>
      <w:r w:rsidRPr="00FB03BE">
        <w:rPr>
          <w:spacing w:val="-2"/>
        </w:rPr>
        <w:t>o</w:t>
      </w:r>
      <w:r w:rsidRPr="00FB03BE">
        <w:t>st</w:t>
      </w:r>
      <w:r w:rsidRPr="00FB03BE">
        <w:rPr>
          <w:spacing w:val="24"/>
        </w:rPr>
        <w:t xml:space="preserve"> </w:t>
      </w:r>
      <w:r w:rsidRPr="00FB03BE">
        <w:t>po</w:t>
      </w:r>
      <w:r w:rsidRPr="00FB03BE">
        <w:rPr>
          <w:spacing w:val="-3"/>
        </w:rPr>
        <w:t>r</w:t>
      </w:r>
      <w:r w:rsidRPr="00FB03BE">
        <w:t>edbenih</w:t>
      </w:r>
      <w:r w:rsidRPr="00FB03BE">
        <w:rPr>
          <w:spacing w:val="24"/>
        </w:rPr>
        <w:t xml:space="preserve"> </w:t>
      </w:r>
      <w:r w:rsidRPr="00FB03BE">
        <w:t>v</w:t>
      </w:r>
      <w:r w:rsidRPr="00FB03BE">
        <w:rPr>
          <w:spacing w:val="-3"/>
        </w:rPr>
        <w:t>r</w:t>
      </w:r>
      <w:r w:rsidRPr="00FB03BE">
        <w:t>šnih</w:t>
      </w:r>
      <w:r w:rsidRPr="00FB03BE">
        <w:rPr>
          <w:spacing w:val="23"/>
        </w:rPr>
        <w:t xml:space="preserve"> </w:t>
      </w:r>
      <w:r w:rsidRPr="00FB03BE">
        <w:t>ub</w:t>
      </w:r>
      <w:r w:rsidRPr="00FB03BE">
        <w:rPr>
          <w:spacing w:val="-3"/>
        </w:rPr>
        <w:t>r</w:t>
      </w:r>
      <w:r w:rsidRPr="00FB03BE">
        <w:t>zanja</w:t>
      </w:r>
      <w:r w:rsidRPr="00FB03BE">
        <w:rPr>
          <w:spacing w:val="24"/>
        </w:rPr>
        <w:t xml:space="preserve"> </w:t>
      </w:r>
      <w:r w:rsidRPr="00FB03BE">
        <w:t>t</w:t>
      </w:r>
      <w:r w:rsidRPr="00FB03BE">
        <w:rPr>
          <w:spacing w:val="-3"/>
        </w:rPr>
        <w:t>e</w:t>
      </w:r>
      <w:r w:rsidRPr="00FB03BE">
        <w:t>m</w:t>
      </w:r>
      <w:r w:rsidRPr="00FB03BE">
        <w:rPr>
          <w:spacing w:val="-2"/>
        </w:rPr>
        <w:t>e</w:t>
      </w:r>
      <w:r w:rsidRPr="00FB03BE">
        <w:t>l</w:t>
      </w:r>
      <w:r w:rsidRPr="00FB03BE">
        <w:rPr>
          <w:spacing w:val="1"/>
        </w:rPr>
        <w:t>j</w:t>
      </w:r>
      <w:r w:rsidRPr="00FB03BE">
        <w:t>nog</w:t>
      </w:r>
      <w:r w:rsidRPr="00FB03BE">
        <w:rPr>
          <w:spacing w:val="24"/>
        </w:rPr>
        <w:t xml:space="preserve"> </w:t>
      </w:r>
      <w:r w:rsidRPr="00FB03BE">
        <w:t>tla</w:t>
      </w:r>
      <w:r w:rsidRPr="00FB03BE">
        <w:rPr>
          <w:spacing w:val="24"/>
        </w:rPr>
        <w:t xml:space="preserve"> </w:t>
      </w:r>
      <w:r w:rsidRPr="00FB03BE">
        <w:rPr>
          <w:spacing w:val="4"/>
        </w:rPr>
        <w:t>a</w:t>
      </w:r>
      <w:r w:rsidRPr="00FB03BE">
        <w:rPr>
          <w:rFonts w:cs="Arial Narrow"/>
          <w:spacing w:val="-2"/>
          <w:sz w:val="14"/>
          <w:szCs w:val="14"/>
        </w:rPr>
        <w:t>g</w:t>
      </w:r>
      <w:r w:rsidRPr="00FB03BE">
        <w:rPr>
          <w:rFonts w:cs="Arial Narrow"/>
          <w:sz w:val="14"/>
          <w:szCs w:val="14"/>
        </w:rPr>
        <w:t>R</w:t>
      </w:r>
      <w:r w:rsidRPr="00FB03BE">
        <w:rPr>
          <w:rFonts w:cs="Arial Narrow"/>
          <w:spacing w:val="12"/>
          <w:sz w:val="14"/>
          <w:szCs w:val="14"/>
        </w:rPr>
        <w:t xml:space="preserve"> </w:t>
      </w:r>
      <w:r w:rsidRPr="00FB03BE">
        <w:rPr>
          <w:rFonts w:cs="Arial Narrow"/>
        </w:rPr>
        <w:t>(za</w:t>
      </w:r>
      <w:r w:rsidRPr="00FB03BE">
        <w:rPr>
          <w:rFonts w:cs="Arial Narrow"/>
          <w:spacing w:val="26"/>
        </w:rPr>
        <w:t xml:space="preserve"> </w:t>
      </w:r>
      <w:r w:rsidRPr="00FB03BE">
        <w:rPr>
          <w:rFonts w:cs="Arial Narrow"/>
        </w:rPr>
        <w:t>t</w:t>
      </w:r>
      <w:r w:rsidRPr="00FB03BE">
        <w:rPr>
          <w:rFonts w:cs="Arial Narrow"/>
          <w:spacing w:val="-3"/>
        </w:rPr>
        <w:t>e</w:t>
      </w:r>
      <w:r w:rsidRPr="00FB03BE">
        <w:rPr>
          <w:rFonts w:cs="Arial Narrow"/>
        </w:rPr>
        <w:t>me</w:t>
      </w:r>
      <w:r w:rsidRPr="00FB03BE">
        <w:rPr>
          <w:rFonts w:cs="Arial Narrow"/>
          <w:spacing w:val="-2"/>
        </w:rPr>
        <w:t>l</w:t>
      </w:r>
      <w:r w:rsidRPr="00FB03BE">
        <w:rPr>
          <w:rFonts w:cs="Arial Narrow"/>
        </w:rPr>
        <w:t>jno</w:t>
      </w:r>
      <w:r w:rsidRPr="00FB03BE">
        <w:rPr>
          <w:rFonts w:cs="Arial Narrow"/>
          <w:spacing w:val="26"/>
        </w:rPr>
        <w:t xml:space="preserve"> </w:t>
      </w:r>
      <w:r w:rsidRPr="00FB03BE">
        <w:rPr>
          <w:rFonts w:cs="Arial Narrow"/>
          <w:spacing w:val="-3"/>
        </w:rPr>
        <w:t>t</w:t>
      </w:r>
      <w:r w:rsidRPr="00FB03BE">
        <w:rPr>
          <w:rFonts w:cs="Arial Narrow"/>
        </w:rPr>
        <w:t>lo</w:t>
      </w:r>
      <w:r w:rsidRPr="00FB03BE">
        <w:rPr>
          <w:rFonts w:cs="Arial Narrow"/>
          <w:spacing w:val="24"/>
        </w:rPr>
        <w:t xml:space="preserve"> </w:t>
      </w:r>
      <w:r w:rsidRPr="00FB03BE">
        <w:rPr>
          <w:rFonts w:cs="Arial Narrow"/>
          <w:spacing w:val="-3"/>
        </w:rPr>
        <w:t>t</w:t>
      </w:r>
      <w:r w:rsidRPr="00FB03BE">
        <w:rPr>
          <w:rFonts w:cs="Arial Narrow"/>
        </w:rPr>
        <w:t>ipa</w:t>
      </w:r>
      <w:r w:rsidRPr="00FB03BE">
        <w:rPr>
          <w:rFonts w:cs="Arial Narrow"/>
          <w:spacing w:val="26"/>
        </w:rPr>
        <w:t xml:space="preserve"> </w:t>
      </w:r>
      <w:r w:rsidRPr="00FB03BE">
        <w:rPr>
          <w:rFonts w:cs="Arial Narrow"/>
          <w:spacing w:val="-1"/>
        </w:rPr>
        <w:t>A</w:t>
      </w:r>
      <w:r w:rsidRPr="00FB03BE">
        <w:rPr>
          <w:rFonts w:cs="Arial Narrow"/>
        </w:rPr>
        <w:t>),</w:t>
      </w:r>
      <w:r w:rsidRPr="00FB03BE">
        <w:rPr>
          <w:rFonts w:cs="Arial Narrow"/>
          <w:spacing w:val="23"/>
        </w:rPr>
        <w:t xml:space="preserve"> </w:t>
      </w:r>
      <w:r w:rsidRPr="00FB03BE">
        <w:rPr>
          <w:rFonts w:cs="Arial Narrow"/>
        </w:rPr>
        <w:t>s</w:t>
      </w:r>
      <w:r w:rsidRPr="00FB03BE">
        <w:rPr>
          <w:rFonts w:cs="Arial Narrow"/>
          <w:spacing w:val="24"/>
        </w:rPr>
        <w:t xml:space="preserve"> </w:t>
      </w:r>
      <w:r w:rsidRPr="00FB03BE">
        <w:rPr>
          <w:rFonts w:cs="Arial Narrow"/>
        </w:rPr>
        <w:t>vjer</w:t>
      </w:r>
      <w:r w:rsidRPr="00FB03BE">
        <w:rPr>
          <w:rFonts w:cs="Arial Narrow"/>
          <w:spacing w:val="-3"/>
        </w:rPr>
        <w:t>o</w:t>
      </w:r>
      <w:r w:rsidRPr="00FB03BE">
        <w:rPr>
          <w:rFonts w:cs="Arial Narrow"/>
        </w:rPr>
        <w:t>jatn</w:t>
      </w:r>
      <w:r w:rsidRPr="00FB03BE">
        <w:rPr>
          <w:rFonts w:cs="Arial Narrow"/>
          <w:spacing w:val="-3"/>
        </w:rPr>
        <w:t>o</w:t>
      </w:r>
      <w:r w:rsidRPr="00FB03BE">
        <w:rPr>
          <w:rFonts w:cs="Arial Narrow"/>
        </w:rPr>
        <w:t xml:space="preserve">sti </w:t>
      </w:r>
      <w:r w:rsidRPr="00FB03BE">
        <w:t>prema</w:t>
      </w:r>
      <w:r w:rsidRPr="00FB03BE">
        <w:rPr>
          <w:spacing w:val="-2"/>
        </w:rPr>
        <w:t>š</w:t>
      </w:r>
      <w:r w:rsidRPr="00FB03BE">
        <w:t>aja</w:t>
      </w:r>
      <w:r w:rsidRPr="00FB03BE">
        <w:rPr>
          <w:spacing w:val="-1"/>
        </w:rPr>
        <w:t xml:space="preserve"> </w:t>
      </w:r>
      <w:r w:rsidRPr="00FB03BE">
        <w:t>10</w:t>
      </w:r>
      <w:r w:rsidRPr="00FB03BE">
        <w:rPr>
          <w:spacing w:val="-5"/>
        </w:rPr>
        <w:t xml:space="preserve"> </w:t>
      </w:r>
      <w:r w:rsidRPr="00FB03BE">
        <w:t>%</w:t>
      </w:r>
      <w:r w:rsidRPr="00FB03BE">
        <w:rPr>
          <w:spacing w:val="2"/>
        </w:rPr>
        <w:t xml:space="preserve"> </w:t>
      </w:r>
      <w:r w:rsidRPr="00FB03BE">
        <w:t>u</w:t>
      </w:r>
      <w:r w:rsidRPr="00FB03BE">
        <w:rPr>
          <w:spacing w:val="1"/>
        </w:rPr>
        <w:t xml:space="preserve"> </w:t>
      </w:r>
      <w:r w:rsidRPr="00FB03BE">
        <w:rPr>
          <w:rFonts w:cs="Arial Narrow"/>
          <w:spacing w:val="-3"/>
        </w:rPr>
        <w:t>5</w:t>
      </w:r>
      <w:r w:rsidRPr="00FB03BE">
        <w:rPr>
          <w:rFonts w:cs="Arial Narrow"/>
        </w:rPr>
        <w:t>0 go</w:t>
      </w:r>
      <w:r w:rsidRPr="00FB03BE">
        <w:rPr>
          <w:rFonts w:cs="Arial Narrow"/>
          <w:spacing w:val="-3"/>
        </w:rPr>
        <w:t>d</w:t>
      </w:r>
      <w:r w:rsidRPr="00FB03BE">
        <w:rPr>
          <w:rFonts w:cs="Arial Narrow"/>
        </w:rPr>
        <w:t>ina,</w:t>
      </w:r>
      <w:r w:rsidRPr="00FB03BE">
        <w:rPr>
          <w:rFonts w:cs="Arial Narrow"/>
          <w:spacing w:val="-3"/>
        </w:rPr>
        <w:t xml:space="preserve"> </w:t>
      </w:r>
      <w:r w:rsidRPr="00FB03BE">
        <w:rPr>
          <w:rFonts w:cs="Arial Narrow"/>
        </w:rPr>
        <w:t>za pore</w:t>
      </w:r>
      <w:r w:rsidRPr="00FB03BE">
        <w:rPr>
          <w:rFonts w:cs="Arial Narrow"/>
          <w:spacing w:val="-3"/>
        </w:rPr>
        <w:t>d</w:t>
      </w:r>
      <w:r w:rsidRPr="00FB03BE">
        <w:rPr>
          <w:rFonts w:cs="Arial Narrow"/>
        </w:rPr>
        <w:t>beno</w:t>
      </w:r>
      <w:r w:rsidRPr="00FB03BE">
        <w:rPr>
          <w:rFonts w:cs="Arial Narrow"/>
          <w:spacing w:val="-1"/>
        </w:rPr>
        <w:t xml:space="preserve"> </w:t>
      </w:r>
      <w:r w:rsidRPr="00FB03BE">
        <w:rPr>
          <w:rFonts w:cs="Arial Narrow"/>
          <w:spacing w:val="-2"/>
        </w:rPr>
        <w:t>p</w:t>
      </w:r>
      <w:r w:rsidRPr="00FB03BE">
        <w:rPr>
          <w:rFonts w:cs="Arial Narrow"/>
        </w:rPr>
        <w:t>ovra</w:t>
      </w:r>
      <w:r w:rsidRPr="00FB03BE">
        <w:rPr>
          <w:rFonts w:cs="Arial Narrow"/>
          <w:spacing w:val="-3"/>
        </w:rPr>
        <w:t>t</w:t>
      </w:r>
      <w:r w:rsidRPr="00FB03BE">
        <w:rPr>
          <w:rFonts w:cs="Arial Narrow"/>
        </w:rPr>
        <w:t>no ra</w:t>
      </w:r>
      <w:r w:rsidRPr="00FB03BE">
        <w:rPr>
          <w:rFonts w:cs="Arial Narrow"/>
          <w:spacing w:val="-2"/>
        </w:rPr>
        <w:t>z</w:t>
      </w:r>
      <w:r w:rsidRPr="00FB03BE">
        <w:rPr>
          <w:rFonts w:cs="Arial Narrow"/>
        </w:rPr>
        <w:t>d</w:t>
      </w:r>
      <w:r w:rsidRPr="00FB03BE">
        <w:rPr>
          <w:rFonts w:cs="Arial Narrow"/>
          <w:spacing w:val="-3"/>
        </w:rPr>
        <w:t>o</w:t>
      </w:r>
      <w:r w:rsidRPr="00FB03BE">
        <w:rPr>
          <w:rFonts w:cs="Arial Narrow"/>
        </w:rPr>
        <w:t xml:space="preserve">blje </w:t>
      </w:r>
      <w:r w:rsidRPr="00FB03BE">
        <w:rPr>
          <w:rFonts w:cs="Arial Narrow"/>
          <w:spacing w:val="1"/>
        </w:rPr>
        <w:t>T</w:t>
      </w:r>
      <w:r w:rsidRPr="00FB03BE">
        <w:rPr>
          <w:rFonts w:cs="Arial Narrow"/>
          <w:spacing w:val="-1"/>
          <w:sz w:val="14"/>
          <w:szCs w:val="14"/>
        </w:rPr>
        <w:t>NC</w:t>
      </w:r>
      <w:r w:rsidRPr="00FB03BE">
        <w:rPr>
          <w:rFonts w:cs="Arial Narrow"/>
          <w:sz w:val="14"/>
          <w:szCs w:val="14"/>
        </w:rPr>
        <w:t>R</w:t>
      </w:r>
      <w:r w:rsidRPr="00FB03BE">
        <w:rPr>
          <w:rFonts w:cs="Arial Narrow"/>
          <w:spacing w:val="17"/>
          <w:sz w:val="14"/>
          <w:szCs w:val="14"/>
        </w:rPr>
        <w:t xml:space="preserve"> </w:t>
      </w:r>
      <w:r w:rsidRPr="00FB03BE">
        <w:t xml:space="preserve">= 475 </w:t>
      </w:r>
      <w:r w:rsidR="00483114" w:rsidRPr="00FB03BE">
        <w:t>god</w:t>
      </w:r>
      <w:r w:rsidR="00483114" w:rsidRPr="00FB03BE">
        <w:rPr>
          <w:spacing w:val="-2"/>
        </w:rPr>
        <w:t>i</w:t>
      </w:r>
      <w:r w:rsidR="00483114" w:rsidRPr="00FB03BE">
        <w:t>na pri</w:t>
      </w:r>
      <w:r w:rsidR="00483114" w:rsidRPr="00FB03BE">
        <w:rPr>
          <w:spacing w:val="-2"/>
        </w:rPr>
        <w:t>k</w:t>
      </w:r>
      <w:r w:rsidR="00483114" w:rsidRPr="00FB03BE">
        <w:t>aza</w:t>
      </w:r>
      <w:r w:rsidR="00483114" w:rsidRPr="00FB03BE">
        <w:rPr>
          <w:spacing w:val="-3"/>
        </w:rPr>
        <w:t>n</w:t>
      </w:r>
      <w:r w:rsidR="00483114" w:rsidRPr="00FB03BE">
        <w:t>e</w:t>
      </w:r>
      <w:r w:rsidR="00483114" w:rsidRPr="00FB03BE">
        <w:rPr>
          <w:spacing w:val="-1"/>
        </w:rPr>
        <w:t xml:space="preserve"> </w:t>
      </w:r>
      <w:r w:rsidR="00483114" w:rsidRPr="00FB03BE">
        <w:t xml:space="preserve">su </w:t>
      </w:r>
      <w:r w:rsidR="00483114" w:rsidRPr="00FB03BE">
        <w:rPr>
          <w:spacing w:val="-3"/>
        </w:rPr>
        <w:t>n</w:t>
      </w:r>
      <w:r w:rsidR="00483114" w:rsidRPr="00FB03BE">
        <w:t>a s</w:t>
      </w:r>
      <w:r w:rsidR="00483114" w:rsidRPr="00FB03BE">
        <w:rPr>
          <w:spacing w:val="-2"/>
        </w:rPr>
        <w:t>l</w:t>
      </w:r>
      <w:r w:rsidR="00483114" w:rsidRPr="00FB03BE">
        <w:t>jed</w:t>
      </w:r>
      <w:r w:rsidR="00483114" w:rsidRPr="00FB03BE">
        <w:rPr>
          <w:spacing w:val="-3"/>
        </w:rPr>
        <w:t>e</w:t>
      </w:r>
      <w:r w:rsidR="00483114" w:rsidRPr="00FB03BE">
        <w:t>ćoj</w:t>
      </w:r>
      <w:r w:rsidR="00483114" w:rsidRPr="00FB03BE">
        <w:rPr>
          <w:spacing w:val="-2"/>
        </w:rPr>
        <w:t xml:space="preserve"> s</w:t>
      </w:r>
      <w:r w:rsidR="00483114" w:rsidRPr="00FB03BE">
        <w:t>l</w:t>
      </w:r>
      <w:r w:rsidR="00483114" w:rsidRPr="00FB03BE">
        <w:rPr>
          <w:spacing w:val="1"/>
        </w:rPr>
        <w:t>i</w:t>
      </w:r>
      <w:r w:rsidR="00483114" w:rsidRPr="00FB03BE">
        <w:t>ci.</w:t>
      </w:r>
    </w:p>
    <w:p w:rsidR="00483114" w:rsidRPr="00FB03BE" w:rsidRDefault="00776601" w:rsidP="00483114">
      <w:pPr>
        <w:jc w:val="center"/>
        <w:rPr>
          <w:rFonts w:cs="Arial Narrow"/>
        </w:rPr>
      </w:pPr>
      <w:r w:rsidRPr="00FB03BE">
        <w:rPr>
          <w:noProof/>
          <w:lang w:eastAsia="hr-HR"/>
        </w:rPr>
        <w:drawing>
          <wp:inline distT="0" distB="0" distL="0" distR="0" wp14:anchorId="2D7DABDB" wp14:editId="4936B844">
            <wp:extent cx="2876190" cy="2723809"/>
            <wp:effectExtent l="0" t="0" r="635" b="635"/>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876190" cy="2723809"/>
                    </a:xfrm>
                    <a:prstGeom prst="rect">
                      <a:avLst/>
                    </a:prstGeom>
                  </pic:spPr>
                </pic:pic>
              </a:graphicData>
            </a:graphic>
          </wp:inline>
        </w:drawing>
      </w:r>
    </w:p>
    <w:p w:rsidR="00483114" w:rsidRPr="00FB03BE" w:rsidRDefault="00483114" w:rsidP="00483114">
      <w:pPr>
        <w:jc w:val="center"/>
        <w:rPr>
          <w:b/>
          <w:sz w:val="18"/>
          <w:szCs w:val="18"/>
        </w:rPr>
      </w:pPr>
      <w:r w:rsidRPr="00FB03BE">
        <w:rPr>
          <w:b/>
          <w:sz w:val="18"/>
          <w:szCs w:val="18"/>
        </w:rPr>
        <w:t xml:space="preserve">Slika </w:t>
      </w:r>
      <w:r w:rsidRPr="00FB03BE">
        <w:rPr>
          <w:b/>
          <w:sz w:val="18"/>
          <w:szCs w:val="18"/>
        </w:rPr>
        <w:fldChar w:fldCharType="begin"/>
      </w:r>
      <w:r w:rsidRPr="00FB03BE">
        <w:rPr>
          <w:b/>
          <w:sz w:val="18"/>
          <w:szCs w:val="18"/>
        </w:rPr>
        <w:instrText xml:space="preserve"> SEQ Slika \* ARABIC </w:instrText>
      </w:r>
      <w:r w:rsidRPr="00FB03BE">
        <w:rPr>
          <w:b/>
          <w:sz w:val="18"/>
          <w:szCs w:val="18"/>
        </w:rPr>
        <w:fldChar w:fldCharType="separate"/>
      </w:r>
      <w:r w:rsidR="003153DD">
        <w:rPr>
          <w:b/>
          <w:noProof/>
          <w:sz w:val="18"/>
          <w:szCs w:val="18"/>
        </w:rPr>
        <w:t>23</w:t>
      </w:r>
      <w:r w:rsidRPr="00FB03BE">
        <w:rPr>
          <w:b/>
          <w:sz w:val="18"/>
          <w:szCs w:val="18"/>
        </w:rPr>
        <w:fldChar w:fldCharType="end"/>
      </w:r>
      <w:r w:rsidRPr="00FB03BE">
        <w:rPr>
          <w:b/>
          <w:sz w:val="18"/>
          <w:szCs w:val="18"/>
        </w:rPr>
        <w:t>: Karta poredbenih vršnih ubrzanja temeljnog tla agR (temeljno tlo tipa A), s vjerojatnosti premašaja 10 % u 50 godina, za poredbeno povratno razdoblje TNCR = 475 god.</w:t>
      </w:r>
    </w:p>
    <w:p w:rsidR="00483114" w:rsidRPr="00FB03BE" w:rsidRDefault="00483114" w:rsidP="00483114">
      <w:r w:rsidRPr="00FB03BE">
        <w:t>Za</w:t>
      </w:r>
      <w:r w:rsidRPr="00FB03BE">
        <w:rPr>
          <w:spacing w:val="3"/>
        </w:rPr>
        <w:t xml:space="preserve"> </w:t>
      </w:r>
      <w:r w:rsidRPr="00FB03BE">
        <w:t>potrebe</w:t>
      </w:r>
      <w:r w:rsidRPr="00FB03BE">
        <w:rPr>
          <w:spacing w:val="5"/>
        </w:rPr>
        <w:t xml:space="preserve"> </w:t>
      </w:r>
      <w:r w:rsidRPr="00FB03BE">
        <w:t>de</w:t>
      </w:r>
      <w:r w:rsidRPr="00FB03BE">
        <w:rPr>
          <w:spacing w:val="-3"/>
        </w:rPr>
        <w:t>f</w:t>
      </w:r>
      <w:r w:rsidRPr="00FB03BE">
        <w:t>inir</w:t>
      </w:r>
      <w:r w:rsidRPr="00FB03BE">
        <w:rPr>
          <w:spacing w:val="-2"/>
        </w:rPr>
        <w:t>a</w:t>
      </w:r>
      <w:r w:rsidRPr="00FB03BE">
        <w:t>nja</w:t>
      </w:r>
      <w:r w:rsidRPr="00FB03BE">
        <w:rPr>
          <w:spacing w:val="5"/>
        </w:rPr>
        <w:t xml:space="preserve"> </w:t>
      </w:r>
      <w:r w:rsidRPr="00FB03BE">
        <w:t>e</w:t>
      </w:r>
      <w:r w:rsidRPr="00FB03BE">
        <w:rPr>
          <w:spacing w:val="-2"/>
        </w:rPr>
        <w:t>l</w:t>
      </w:r>
      <w:r w:rsidRPr="00FB03BE">
        <w:t>ast</w:t>
      </w:r>
      <w:r w:rsidRPr="00FB03BE">
        <w:rPr>
          <w:spacing w:val="-2"/>
        </w:rPr>
        <w:t>i</w:t>
      </w:r>
      <w:r w:rsidRPr="00FB03BE">
        <w:t>č</w:t>
      </w:r>
      <w:r w:rsidRPr="00FB03BE">
        <w:rPr>
          <w:spacing w:val="-3"/>
        </w:rPr>
        <w:t>n</w:t>
      </w:r>
      <w:r w:rsidRPr="00FB03BE">
        <w:t>ih</w:t>
      </w:r>
      <w:r w:rsidRPr="00FB03BE">
        <w:rPr>
          <w:spacing w:val="5"/>
        </w:rPr>
        <w:t xml:space="preserve"> </w:t>
      </w:r>
      <w:r w:rsidRPr="00FB03BE">
        <w:t>i</w:t>
      </w:r>
      <w:r w:rsidRPr="00FB03BE">
        <w:rPr>
          <w:spacing w:val="5"/>
        </w:rPr>
        <w:t xml:space="preserve"> </w:t>
      </w:r>
      <w:r w:rsidRPr="00FB03BE">
        <w:t>proj</w:t>
      </w:r>
      <w:r w:rsidRPr="00FB03BE">
        <w:rPr>
          <w:spacing w:val="-2"/>
        </w:rPr>
        <w:t>e</w:t>
      </w:r>
      <w:r w:rsidRPr="00FB03BE">
        <w:t>ktn</w:t>
      </w:r>
      <w:r w:rsidRPr="00FB03BE">
        <w:rPr>
          <w:spacing w:val="-2"/>
        </w:rPr>
        <w:t>i</w:t>
      </w:r>
      <w:r w:rsidRPr="00FB03BE">
        <w:t>h</w:t>
      </w:r>
      <w:r w:rsidRPr="00FB03BE">
        <w:rPr>
          <w:spacing w:val="5"/>
        </w:rPr>
        <w:t xml:space="preserve"> </w:t>
      </w:r>
      <w:r w:rsidRPr="00FB03BE">
        <w:t>sp</w:t>
      </w:r>
      <w:r w:rsidRPr="00FB03BE">
        <w:rPr>
          <w:spacing w:val="-3"/>
        </w:rPr>
        <w:t>e</w:t>
      </w:r>
      <w:r w:rsidRPr="00FB03BE">
        <w:t>ktara</w:t>
      </w:r>
      <w:r w:rsidRPr="00FB03BE">
        <w:rPr>
          <w:spacing w:val="4"/>
        </w:rPr>
        <w:t xml:space="preserve"> </w:t>
      </w:r>
      <w:r w:rsidRPr="00FB03BE">
        <w:t>pri</w:t>
      </w:r>
      <w:r w:rsidRPr="00FB03BE">
        <w:rPr>
          <w:spacing w:val="5"/>
        </w:rPr>
        <w:t xml:space="preserve"> </w:t>
      </w:r>
      <w:r w:rsidRPr="00FB03BE">
        <w:t>pro</w:t>
      </w:r>
      <w:r w:rsidRPr="00FB03BE">
        <w:rPr>
          <w:spacing w:val="-3"/>
        </w:rPr>
        <w:t>r</w:t>
      </w:r>
      <w:r w:rsidRPr="00FB03BE">
        <w:t>ačunu</w:t>
      </w:r>
      <w:r w:rsidRPr="00FB03BE">
        <w:rPr>
          <w:spacing w:val="5"/>
        </w:rPr>
        <w:t xml:space="preserve"> </w:t>
      </w:r>
      <w:r w:rsidRPr="00FB03BE">
        <w:rPr>
          <w:spacing w:val="-2"/>
        </w:rPr>
        <w:t>k</w:t>
      </w:r>
      <w:r w:rsidRPr="00FB03BE">
        <w:t>onstr</w:t>
      </w:r>
      <w:r w:rsidRPr="00FB03BE">
        <w:rPr>
          <w:spacing w:val="-3"/>
        </w:rPr>
        <w:t>u</w:t>
      </w:r>
      <w:r w:rsidRPr="00FB03BE">
        <w:t>k</w:t>
      </w:r>
      <w:r w:rsidRPr="00FB03BE">
        <w:rPr>
          <w:spacing w:val="-2"/>
        </w:rPr>
        <w:t>c</w:t>
      </w:r>
      <w:r w:rsidRPr="00FB03BE">
        <w:t>i</w:t>
      </w:r>
      <w:r w:rsidRPr="00FB03BE">
        <w:rPr>
          <w:spacing w:val="1"/>
        </w:rPr>
        <w:t>j</w:t>
      </w:r>
      <w:r w:rsidRPr="00FB03BE">
        <w:t>e</w:t>
      </w:r>
      <w:r w:rsidRPr="00FB03BE">
        <w:rPr>
          <w:spacing w:val="5"/>
        </w:rPr>
        <w:t xml:space="preserve"> </w:t>
      </w:r>
      <w:r w:rsidRPr="00FB03BE">
        <w:t>na</w:t>
      </w:r>
      <w:r w:rsidRPr="00FB03BE">
        <w:rPr>
          <w:spacing w:val="5"/>
        </w:rPr>
        <w:t xml:space="preserve"> </w:t>
      </w:r>
      <w:r w:rsidRPr="00FB03BE">
        <w:t>p</w:t>
      </w:r>
      <w:r w:rsidRPr="00FB03BE">
        <w:rPr>
          <w:spacing w:val="-3"/>
        </w:rPr>
        <w:t>o</w:t>
      </w:r>
      <w:r w:rsidRPr="00FB03BE">
        <w:t>t</w:t>
      </w:r>
      <w:r w:rsidRPr="00FB03BE">
        <w:rPr>
          <w:spacing w:val="5"/>
        </w:rPr>
        <w:t>r</w:t>
      </w:r>
      <w:r w:rsidRPr="00FB03BE">
        <w:t>es,</w:t>
      </w:r>
      <w:r w:rsidRPr="00FB03BE">
        <w:rPr>
          <w:spacing w:val="2"/>
        </w:rPr>
        <w:t xml:space="preserve"> </w:t>
      </w:r>
      <w:r w:rsidRPr="00FB03BE">
        <w:t>koris</w:t>
      </w:r>
      <w:r w:rsidRPr="00FB03BE">
        <w:rPr>
          <w:spacing w:val="-3"/>
        </w:rPr>
        <w:t>t</w:t>
      </w:r>
      <w:r w:rsidRPr="00FB03BE">
        <w:t>i</w:t>
      </w:r>
      <w:r w:rsidRPr="00FB03BE">
        <w:rPr>
          <w:spacing w:val="5"/>
        </w:rPr>
        <w:t xml:space="preserve"> </w:t>
      </w:r>
      <w:r w:rsidRPr="00FB03BE">
        <w:t>se</w:t>
      </w:r>
      <w:r w:rsidRPr="00FB03BE">
        <w:rPr>
          <w:spacing w:val="5"/>
        </w:rPr>
        <w:t xml:space="preserve"> </w:t>
      </w:r>
      <w:r w:rsidRPr="00FB03BE">
        <w:t>v</w:t>
      </w:r>
      <w:r w:rsidRPr="00FB03BE">
        <w:rPr>
          <w:spacing w:val="-3"/>
        </w:rPr>
        <w:t>r</w:t>
      </w:r>
      <w:r w:rsidRPr="00FB03BE">
        <w:t>i</w:t>
      </w:r>
      <w:r w:rsidRPr="00FB03BE">
        <w:rPr>
          <w:spacing w:val="1"/>
        </w:rPr>
        <w:t>j</w:t>
      </w:r>
      <w:r w:rsidRPr="00FB03BE">
        <w:t>ed</w:t>
      </w:r>
      <w:r w:rsidRPr="00FB03BE">
        <w:rPr>
          <w:spacing w:val="-3"/>
        </w:rPr>
        <w:t>n</w:t>
      </w:r>
      <w:r w:rsidRPr="00FB03BE">
        <w:t>ost</w:t>
      </w:r>
      <w:r w:rsidRPr="00FB03BE">
        <w:rPr>
          <w:spacing w:val="4"/>
        </w:rPr>
        <w:t xml:space="preserve"> </w:t>
      </w:r>
      <w:r w:rsidRPr="00FB03BE">
        <w:rPr>
          <w:spacing w:val="2"/>
        </w:rPr>
        <w:t>a</w:t>
      </w:r>
      <w:r w:rsidRPr="00FB03BE">
        <w:rPr>
          <w:vertAlign w:val="subscript"/>
        </w:rPr>
        <w:t>g</w:t>
      </w:r>
      <w:r w:rsidRPr="00FB03BE">
        <w:rPr>
          <w:w w:val="99"/>
        </w:rPr>
        <w:t xml:space="preserve"> </w:t>
      </w:r>
      <w:r w:rsidRPr="00FB03BE">
        <w:t>projek</w:t>
      </w:r>
      <w:r w:rsidRPr="00FB03BE">
        <w:rPr>
          <w:spacing w:val="-3"/>
        </w:rPr>
        <w:t>t</w:t>
      </w:r>
      <w:r w:rsidRPr="00FB03BE">
        <w:t>nog ub</w:t>
      </w:r>
      <w:r w:rsidRPr="00FB03BE">
        <w:rPr>
          <w:spacing w:val="-2"/>
        </w:rPr>
        <w:t>r</w:t>
      </w:r>
      <w:r w:rsidRPr="00FB03BE">
        <w:t>zan</w:t>
      </w:r>
      <w:r w:rsidRPr="00FB03BE">
        <w:rPr>
          <w:spacing w:val="-2"/>
        </w:rPr>
        <w:t>j</w:t>
      </w:r>
      <w:r w:rsidRPr="00FB03BE">
        <w:t>a u t</w:t>
      </w:r>
      <w:r w:rsidRPr="00FB03BE">
        <w:rPr>
          <w:spacing w:val="-2"/>
        </w:rPr>
        <w:t>l</w:t>
      </w:r>
      <w:r w:rsidRPr="00FB03BE">
        <w:t>u razr</w:t>
      </w:r>
      <w:r w:rsidRPr="00FB03BE">
        <w:rPr>
          <w:spacing w:val="-3"/>
        </w:rPr>
        <w:t>e</w:t>
      </w:r>
      <w:r w:rsidRPr="00FB03BE">
        <w:t xml:space="preserve">da A </w:t>
      </w:r>
      <w:r w:rsidRPr="00FB03BE">
        <w:rPr>
          <w:spacing w:val="-1"/>
        </w:rPr>
        <w:t>(</w:t>
      </w:r>
      <w:r w:rsidRPr="00FB03BE">
        <w:t>the d</w:t>
      </w:r>
      <w:r w:rsidRPr="00FB03BE">
        <w:rPr>
          <w:spacing w:val="-2"/>
        </w:rPr>
        <w:t>e</w:t>
      </w:r>
      <w:r w:rsidRPr="00FB03BE">
        <w:t>sign</w:t>
      </w:r>
      <w:r w:rsidRPr="00FB03BE">
        <w:rPr>
          <w:spacing w:val="-3"/>
        </w:rPr>
        <w:t xml:space="preserve"> </w:t>
      </w:r>
      <w:r w:rsidRPr="00FB03BE">
        <w:t>ground</w:t>
      </w:r>
      <w:r w:rsidRPr="00FB03BE">
        <w:rPr>
          <w:spacing w:val="-2"/>
        </w:rPr>
        <w:t xml:space="preserve"> </w:t>
      </w:r>
      <w:r w:rsidRPr="00FB03BE">
        <w:t>a</w:t>
      </w:r>
      <w:r w:rsidRPr="00FB03BE">
        <w:rPr>
          <w:spacing w:val="-2"/>
        </w:rPr>
        <w:t>c</w:t>
      </w:r>
      <w:r w:rsidRPr="00FB03BE">
        <w:t>ce</w:t>
      </w:r>
      <w:r w:rsidRPr="00FB03BE">
        <w:rPr>
          <w:spacing w:val="-2"/>
        </w:rPr>
        <w:t>l</w:t>
      </w:r>
      <w:r w:rsidRPr="00FB03BE">
        <w:t xml:space="preserve">eration </w:t>
      </w:r>
      <w:r w:rsidRPr="00FB03BE">
        <w:rPr>
          <w:spacing w:val="-3"/>
        </w:rPr>
        <w:t>o</w:t>
      </w:r>
      <w:r w:rsidRPr="00FB03BE">
        <w:t>n ty</w:t>
      </w:r>
      <w:r w:rsidRPr="00FB03BE">
        <w:rPr>
          <w:spacing w:val="-3"/>
        </w:rPr>
        <w:t>p</w:t>
      </w:r>
      <w:r w:rsidRPr="00FB03BE">
        <w:t>e A g</w:t>
      </w:r>
      <w:r w:rsidRPr="00FB03BE">
        <w:rPr>
          <w:spacing w:val="-1"/>
        </w:rPr>
        <w:t>r</w:t>
      </w:r>
      <w:r w:rsidRPr="00FB03BE">
        <w:t>ou</w:t>
      </w:r>
      <w:r w:rsidRPr="00FB03BE">
        <w:rPr>
          <w:spacing w:val="-3"/>
        </w:rPr>
        <w:t>n</w:t>
      </w:r>
      <w:r w:rsidRPr="00FB03BE">
        <w:t>d, eng</w:t>
      </w:r>
      <w:r w:rsidRPr="00FB03BE">
        <w:rPr>
          <w:spacing w:val="-2"/>
        </w:rPr>
        <w:t>.</w:t>
      </w:r>
      <w:r w:rsidRPr="00FB03BE">
        <w:t>).</w:t>
      </w:r>
    </w:p>
    <w:p w:rsidR="00776601" w:rsidRPr="00FB03BE" w:rsidRDefault="00776601">
      <w:pPr>
        <w:spacing w:before="0" w:after="200" w:line="276" w:lineRule="auto"/>
        <w:jc w:val="left"/>
      </w:pPr>
      <w:r w:rsidRPr="00FB03BE">
        <w:br w:type="page"/>
      </w:r>
    </w:p>
    <w:p w:rsidR="00483114" w:rsidRPr="00FB03BE" w:rsidRDefault="00483114" w:rsidP="00483114">
      <w:r w:rsidRPr="00FB03BE">
        <w:lastRenderedPageBreak/>
        <w:t>Ta vri</w:t>
      </w:r>
      <w:r w:rsidRPr="00FB03BE">
        <w:rPr>
          <w:spacing w:val="-2"/>
        </w:rPr>
        <w:t>j</w:t>
      </w:r>
      <w:r w:rsidRPr="00FB03BE">
        <w:t>edn</w:t>
      </w:r>
      <w:r w:rsidRPr="00FB03BE">
        <w:rPr>
          <w:spacing w:val="-3"/>
        </w:rPr>
        <w:t>o</w:t>
      </w:r>
      <w:r w:rsidRPr="00FB03BE">
        <w:t xml:space="preserve">st je </w:t>
      </w:r>
      <w:r w:rsidRPr="00FB03BE">
        <w:rPr>
          <w:spacing w:val="-3"/>
        </w:rPr>
        <w:t>d</w:t>
      </w:r>
      <w:r w:rsidRPr="00FB03BE">
        <w:t xml:space="preserve">ana </w:t>
      </w:r>
      <w:r w:rsidRPr="00FB03BE">
        <w:rPr>
          <w:spacing w:val="-2"/>
        </w:rPr>
        <w:t>i</w:t>
      </w:r>
      <w:r w:rsidRPr="00FB03BE">
        <w:t>zra</w:t>
      </w:r>
      <w:r w:rsidRPr="00FB03BE">
        <w:rPr>
          <w:spacing w:val="-3"/>
        </w:rPr>
        <w:t>z</w:t>
      </w:r>
      <w:r w:rsidRPr="00FB03BE">
        <w:t>om:</w:t>
      </w:r>
    </w:p>
    <w:p w:rsidR="00483114" w:rsidRPr="00FB03BE" w:rsidRDefault="00483114" w:rsidP="00483114">
      <w:pPr>
        <w:spacing w:before="73"/>
        <w:ind w:left="2"/>
        <w:jc w:val="center"/>
        <w:rPr>
          <w:rFonts w:ascii="Arial Narrow" w:eastAsia="Arial Narrow" w:hAnsi="Arial Narrow" w:cs="Arial Narrow"/>
          <w:sz w:val="14"/>
          <w:szCs w:val="14"/>
        </w:rPr>
      </w:pPr>
      <w:r w:rsidRPr="00FB03BE">
        <w:rPr>
          <w:rFonts w:ascii="Arial Narrow" w:eastAsia="Arial Narrow" w:hAnsi="Arial Narrow" w:cs="Arial Narrow"/>
          <w:position w:val="2"/>
        </w:rPr>
        <w:t>a</w:t>
      </w:r>
      <w:r w:rsidRPr="00FB03BE">
        <w:rPr>
          <w:rFonts w:ascii="Arial Narrow" w:eastAsia="Arial Narrow" w:hAnsi="Arial Narrow" w:cs="Arial Narrow"/>
          <w:sz w:val="14"/>
          <w:szCs w:val="14"/>
        </w:rPr>
        <w:t>g</w:t>
      </w:r>
      <w:r w:rsidRPr="00FB03BE">
        <w:rPr>
          <w:rFonts w:ascii="Arial Narrow" w:eastAsia="Arial Narrow" w:hAnsi="Arial Narrow" w:cs="Arial Narrow"/>
          <w:spacing w:val="-3"/>
          <w:sz w:val="14"/>
          <w:szCs w:val="14"/>
        </w:rPr>
        <w:t xml:space="preserve"> </w:t>
      </w:r>
      <w:r w:rsidRPr="00FB03BE">
        <w:rPr>
          <w:rFonts w:ascii="Arial Narrow" w:eastAsia="Arial Narrow" w:hAnsi="Arial Narrow" w:cs="Arial Narrow"/>
          <w:position w:val="2"/>
        </w:rPr>
        <w:t>=</w:t>
      </w:r>
      <w:r w:rsidRPr="00FB03BE">
        <w:rPr>
          <w:rFonts w:ascii="Arial Narrow" w:eastAsia="Arial Narrow" w:hAnsi="Arial Narrow" w:cs="Arial Narrow"/>
          <w:spacing w:val="-1"/>
          <w:position w:val="2"/>
        </w:rPr>
        <w:t xml:space="preserve"> </w:t>
      </w:r>
      <w:r w:rsidRPr="00FB03BE">
        <w:rPr>
          <w:rFonts w:ascii="Arial Narrow" w:eastAsia="Arial Narrow" w:hAnsi="Arial Narrow" w:cs="Arial Narrow"/>
          <w:position w:val="2"/>
        </w:rPr>
        <w:t>a</w:t>
      </w:r>
      <w:r w:rsidRPr="00FB03BE">
        <w:rPr>
          <w:rFonts w:ascii="Arial Narrow" w:eastAsia="Arial Narrow" w:hAnsi="Arial Narrow" w:cs="Arial Narrow"/>
          <w:spacing w:val="-2"/>
          <w:sz w:val="14"/>
          <w:szCs w:val="14"/>
        </w:rPr>
        <w:t>g</w:t>
      </w:r>
      <w:r w:rsidRPr="00FB03BE">
        <w:rPr>
          <w:rFonts w:ascii="Arial Narrow" w:eastAsia="Arial Narrow" w:hAnsi="Arial Narrow" w:cs="Arial Narrow"/>
          <w:sz w:val="14"/>
          <w:szCs w:val="14"/>
        </w:rPr>
        <w:t>R</w:t>
      </w:r>
      <w:r w:rsidRPr="00FB03BE">
        <w:rPr>
          <w:rFonts w:ascii="Arial Narrow" w:eastAsia="Arial Narrow" w:hAnsi="Arial Narrow" w:cs="Arial Narrow"/>
          <w:spacing w:val="20"/>
          <w:sz w:val="14"/>
          <w:szCs w:val="14"/>
        </w:rPr>
        <w:t xml:space="preserve"> </w:t>
      </w:r>
      <w:r w:rsidRPr="00FB03BE">
        <w:rPr>
          <w:rFonts w:ascii="Arial Narrow" w:eastAsia="Arial Narrow" w:hAnsi="Arial Narrow" w:cs="Arial Narrow"/>
          <w:position w:val="2"/>
        </w:rPr>
        <w:t>*</w:t>
      </w:r>
      <w:r w:rsidRPr="00FB03BE">
        <w:rPr>
          <w:rFonts w:ascii="Arial Narrow" w:eastAsia="Arial Narrow" w:hAnsi="Arial Narrow" w:cs="Arial Narrow"/>
          <w:spacing w:val="-2"/>
          <w:position w:val="2"/>
        </w:rPr>
        <w:t xml:space="preserve"> </w:t>
      </w:r>
      <w:r w:rsidRPr="00FB03BE">
        <w:rPr>
          <w:rFonts w:ascii="Arial Narrow" w:eastAsia="Arial Narrow" w:hAnsi="Arial Narrow" w:cs="Arial Narrow"/>
          <w:position w:val="2"/>
        </w:rPr>
        <w:t>γ</w:t>
      </w:r>
      <w:r w:rsidRPr="00FB03BE">
        <w:rPr>
          <w:rFonts w:ascii="Arial Narrow" w:eastAsia="Arial Narrow" w:hAnsi="Arial Narrow" w:cs="Arial Narrow"/>
          <w:sz w:val="14"/>
          <w:szCs w:val="14"/>
        </w:rPr>
        <w:t>I</w:t>
      </w:r>
    </w:p>
    <w:p w:rsidR="00483114" w:rsidRPr="00FB03BE" w:rsidRDefault="00483114" w:rsidP="00483114">
      <w:pPr>
        <w:pStyle w:val="BodyText"/>
        <w:spacing w:before="74"/>
        <w:rPr>
          <w:rFonts w:asciiTheme="minorHAnsi" w:hAnsiTheme="minorHAnsi" w:cs="Arial Narrow"/>
        </w:rPr>
      </w:pPr>
      <w:r w:rsidRPr="00FB03BE">
        <w:rPr>
          <w:rFonts w:asciiTheme="minorHAnsi" w:eastAsia="Arial Narrow" w:hAnsiTheme="minorHAnsi" w:cs="Arial Narrow"/>
        </w:rPr>
        <w:t>gdje j</w:t>
      </w:r>
      <w:r w:rsidRPr="00FB03BE">
        <w:rPr>
          <w:rFonts w:asciiTheme="minorHAnsi" w:eastAsia="Arial Narrow" w:hAnsiTheme="minorHAnsi" w:cs="Arial Narrow"/>
          <w:spacing w:val="-3"/>
        </w:rPr>
        <w:t>e</w:t>
      </w:r>
      <w:r w:rsidRPr="00FB03BE">
        <w:rPr>
          <w:rFonts w:asciiTheme="minorHAnsi" w:eastAsia="Arial Narrow" w:hAnsiTheme="minorHAnsi" w:cs="Arial Narrow"/>
        </w:rPr>
        <w:t>:</w:t>
      </w:r>
    </w:p>
    <w:p w:rsidR="00483114" w:rsidRPr="00FB03BE" w:rsidRDefault="00483114" w:rsidP="00A82D91">
      <w:pPr>
        <w:pStyle w:val="BodyText"/>
        <w:widowControl w:val="0"/>
        <w:numPr>
          <w:ilvl w:val="0"/>
          <w:numId w:val="290"/>
        </w:numPr>
        <w:tabs>
          <w:tab w:val="left" w:pos="978"/>
        </w:tabs>
        <w:spacing w:before="0" w:after="0" w:line="275" w:lineRule="auto"/>
        <w:ind w:left="978" w:right="252"/>
        <w:rPr>
          <w:rFonts w:asciiTheme="minorHAnsi" w:hAnsiTheme="minorHAnsi" w:cs="Arial Narrow"/>
        </w:rPr>
      </w:pPr>
      <w:r w:rsidRPr="00FB03BE">
        <w:rPr>
          <w:rFonts w:asciiTheme="minorHAnsi" w:hAnsiTheme="minorHAnsi"/>
          <w:position w:val="2"/>
        </w:rPr>
        <w:t>γ</w:t>
      </w:r>
      <w:r w:rsidRPr="00FB03BE">
        <w:rPr>
          <w:rFonts w:asciiTheme="minorHAnsi" w:eastAsia="Arial Narrow" w:hAnsiTheme="minorHAnsi" w:cs="Arial Narrow"/>
        </w:rPr>
        <w:t>I</w:t>
      </w:r>
      <w:r w:rsidRPr="00FB03BE">
        <w:rPr>
          <w:rFonts w:asciiTheme="minorHAnsi" w:eastAsia="Arial Narrow" w:hAnsiTheme="minorHAnsi" w:cs="Arial Narrow"/>
          <w:spacing w:val="29"/>
        </w:rPr>
        <w:t xml:space="preserve"> </w:t>
      </w:r>
      <w:r w:rsidRPr="00FB03BE">
        <w:rPr>
          <w:rFonts w:asciiTheme="minorHAnsi" w:eastAsia="Arial Narrow" w:hAnsiTheme="minorHAnsi" w:cs="Arial Narrow"/>
          <w:position w:val="2"/>
        </w:rPr>
        <w:t>-</w:t>
      </w:r>
      <w:r w:rsidRPr="00FB03BE">
        <w:rPr>
          <w:rFonts w:asciiTheme="minorHAnsi" w:eastAsia="Arial Narrow" w:hAnsiTheme="minorHAnsi" w:cs="Arial Narrow"/>
          <w:spacing w:val="11"/>
          <w:position w:val="2"/>
        </w:rPr>
        <w:t xml:space="preserve"> </w:t>
      </w:r>
      <w:r w:rsidRPr="00FB03BE">
        <w:rPr>
          <w:rFonts w:asciiTheme="minorHAnsi" w:hAnsiTheme="minorHAnsi"/>
          <w:position w:val="2"/>
        </w:rPr>
        <w:t>faktor</w:t>
      </w:r>
      <w:r w:rsidRPr="00FB03BE">
        <w:rPr>
          <w:rFonts w:asciiTheme="minorHAnsi" w:hAnsiTheme="minorHAnsi"/>
          <w:spacing w:val="11"/>
          <w:position w:val="2"/>
        </w:rPr>
        <w:t xml:space="preserve"> </w:t>
      </w:r>
      <w:r w:rsidRPr="00FB03BE">
        <w:rPr>
          <w:rFonts w:asciiTheme="minorHAnsi" w:hAnsiTheme="minorHAnsi"/>
          <w:position w:val="2"/>
        </w:rPr>
        <w:t>važ</w:t>
      </w:r>
      <w:r w:rsidRPr="00FB03BE">
        <w:rPr>
          <w:rFonts w:asciiTheme="minorHAnsi" w:hAnsiTheme="minorHAnsi"/>
          <w:spacing w:val="-3"/>
          <w:position w:val="2"/>
        </w:rPr>
        <w:t>n</w:t>
      </w:r>
      <w:r w:rsidRPr="00FB03BE">
        <w:rPr>
          <w:rFonts w:asciiTheme="minorHAnsi" w:hAnsiTheme="minorHAnsi"/>
          <w:position w:val="2"/>
        </w:rPr>
        <w:t>osti</w:t>
      </w:r>
      <w:r w:rsidRPr="00FB03BE">
        <w:rPr>
          <w:rFonts w:asciiTheme="minorHAnsi" w:hAnsiTheme="minorHAnsi"/>
          <w:spacing w:val="12"/>
          <w:position w:val="2"/>
        </w:rPr>
        <w:t xml:space="preserve"> </w:t>
      </w:r>
      <w:r w:rsidRPr="00FB03BE">
        <w:rPr>
          <w:rFonts w:asciiTheme="minorHAnsi" w:hAnsiTheme="minorHAnsi"/>
          <w:position w:val="2"/>
        </w:rPr>
        <w:t>gr</w:t>
      </w:r>
      <w:r w:rsidRPr="00FB03BE">
        <w:rPr>
          <w:rFonts w:asciiTheme="minorHAnsi" w:hAnsiTheme="minorHAnsi"/>
          <w:spacing w:val="-3"/>
          <w:position w:val="2"/>
        </w:rPr>
        <w:t>a</w:t>
      </w:r>
      <w:r w:rsidRPr="00FB03BE">
        <w:rPr>
          <w:rFonts w:asciiTheme="minorHAnsi" w:hAnsiTheme="minorHAnsi"/>
          <w:position w:val="2"/>
        </w:rPr>
        <w:t>đe</w:t>
      </w:r>
      <w:r w:rsidRPr="00FB03BE">
        <w:rPr>
          <w:rFonts w:asciiTheme="minorHAnsi" w:hAnsiTheme="minorHAnsi"/>
          <w:spacing w:val="-2"/>
          <w:position w:val="2"/>
        </w:rPr>
        <w:t>v</w:t>
      </w:r>
      <w:r w:rsidRPr="00FB03BE">
        <w:rPr>
          <w:rFonts w:asciiTheme="minorHAnsi" w:hAnsiTheme="minorHAnsi"/>
          <w:position w:val="2"/>
        </w:rPr>
        <w:t>ine</w:t>
      </w:r>
      <w:r w:rsidRPr="00FB03BE">
        <w:rPr>
          <w:rFonts w:asciiTheme="minorHAnsi" w:hAnsiTheme="minorHAnsi"/>
          <w:spacing w:val="9"/>
          <w:position w:val="2"/>
        </w:rPr>
        <w:t xml:space="preserve"> </w:t>
      </w:r>
      <w:r w:rsidRPr="00FB03BE">
        <w:rPr>
          <w:rFonts w:asciiTheme="minorHAnsi" w:hAnsiTheme="minorHAnsi"/>
          <w:position w:val="2"/>
        </w:rPr>
        <w:t>či</w:t>
      </w:r>
      <w:r w:rsidRPr="00FB03BE">
        <w:rPr>
          <w:rFonts w:asciiTheme="minorHAnsi" w:hAnsiTheme="minorHAnsi"/>
          <w:spacing w:val="1"/>
          <w:position w:val="2"/>
        </w:rPr>
        <w:t>j</w:t>
      </w:r>
      <w:r w:rsidRPr="00FB03BE">
        <w:rPr>
          <w:rFonts w:asciiTheme="minorHAnsi" w:hAnsiTheme="minorHAnsi"/>
          <w:position w:val="2"/>
        </w:rPr>
        <w:t>e</w:t>
      </w:r>
      <w:r w:rsidRPr="00FB03BE">
        <w:rPr>
          <w:rFonts w:asciiTheme="minorHAnsi" w:hAnsiTheme="minorHAnsi"/>
          <w:spacing w:val="12"/>
          <w:position w:val="2"/>
        </w:rPr>
        <w:t xml:space="preserve"> </w:t>
      </w:r>
      <w:r w:rsidRPr="00FB03BE">
        <w:rPr>
          <w:rFonts w:asciiTheme="minorHAnsi" w:hAnsiTheme="minorHAnsi"/>
          <w:spacing w:val="-2"/>
          <w:position w:val="2"/>
        </w:rPr>
        <w:t>s</w:t>
      </w:r>
      <w:r w:rsidRPr="00FB03BE">
        <w:rPr>
          <w:rFonts w:asciiTheme="minorHAnsi" w:hAnsiTheme="minorHAnsi"/>
          <w:position w:val="2"/>
        </w:rPr>
        <w:t>u</w:t>
      </w:r>
      <w:r w:rsidRPr="00FB03BE">
        <w:rPr>
          <w:rFonts w:asciiTheme="minorHAnsi" w:hAnsiTheme="minorHAnsi"/>
          <w:spacing w:val="12"/>
          <w:position w:val="2"/>
        </w:rPr>
        <w:t xml:space="preserve"> </w:t>
      </w:r>
      <w:r w:rsidRPr="00FB03BE">
        <w:rPr>
          <w:rFonts w:asciiTheme="minorHAnsi" w:hAnsiTheme="minorHAnsi"/>
          <w:position w:val="2"/>
        </w:rPr>
        <w:t>vrij</w:t>
      </w:r>
      <w:r w:rsidRPr="00FB03BE">
        <w:rPr>
          <w:rFonts w:asciiTheme="minorHAnsi" w:hAnsiTheme="minorHAnsi"/>
          <w:spacing w:val="-3"/>
          <w:position w:val="2"/>
        </w:rPr>
        <w:t>e</w:t>
      </w:r>
      <w:r w:rsidRPr="00FB03BE">
        <w:rPr>
          <w:rFonts w:asciiTheme="minorHAnsi" w:hAnsiTheme="minorHAnsi"/>
          <w:position w:val="2"/>
        </w:rPr>
        <w:t>dnos</w:t>
      </w:r>
      <w:r w:rsidRPr="00FB03BE">
        <w:rPr>
          <w:rFonts w:asciiTheme="minorHAnsi" w:hAnsiTheme="minorHAnsi"/>
          <w:spacing w:val="-3"/>
          <w:position w:val="2"/>
        </w:rPr>
        <w:t>t</w:t>
      </w:r>
      <w:r w:rsidRPr="00FB03BE">
        <w:rPr>
          <w:rFonts w:asciiTheme="minorHAnsi" w:hAnsiTheme="minorHAnsi"/>
          <w:position w:val="2"/>
        </w:rPr>
        <w:t>i</w:t>
      </w:r>
      <w:r w:rsidRPr="00FB03BE">
        <w:rPr>
          <w:rFonts w:asciiTheme="minorHAnsi" w:hAnsiTheme="minorHAnsi"/>
          <w:spacing w:val="12"/>
          <w:position w:val="2"/>
        </w:rPr>
        <w:t xml:space="preserve"> </w:t>
      </w:r>
      <w:r w:rsidRPr="00FB03BE">
        <w:rPr>
          <w:rFonts w:asciiTheme="minorHAnsi" w:hAnsiTheme="minorHAnsi"/>
          <w:position w:val="2"/>
        </w:rPr>
        <w:t>dane</w:t>
      </w:r>
      <w:r w:rsidRPr="00FB03BE">
        <w:rPr>
          <w:rFonts w:asciiTheme="minorHAnsi" w:hAnsiTheme="minorHAnsi"/>
          <w:spacing w:val="12"/>
          <w:position w:val="2"/>
        </w:rPr>
        <w:t xml:space="preserve"> </w:t>
      </w:r>
      <w:r w:rsidRPr="00FB03BE">
        <w:rPr>
          <w:rFonts w:asciiTheme="minorHAnsi" w:hAnsiTheme="minorHAnsi"/>
          <w:position w:val="2"/>
        </w:rPr>
        <w:t>u</w:t>
      </w:r>
      <w:r w:rsidRPr="00FB03BE">
        <w:rPr>
          <w:rFonts w:asciiTheme="minorHAnsi" w:hAnsiTheme="minorHAnsi"/>
          <w:spacing w:val="17"/>
          <w:position w:val="2"/>
        </w:rPr>
        <w:t xml:space="preserve"> </w:t>
      </w:r>
      <w:r w:rsidRPr="00FB03BE">
        <w:rPr>
          <w:rFonts w:asciiTheme="minorHAnsi" w:eastAsia="Arial Narrow" w:hAnsiTheme="minorHAnsi" w:cs="Arial Narrow"/>
          <w:spacing w:val="-2"/>
          <w:position w:val="2"/>
        </w:rPr>
        <w:t>HR</w:t>
      </w:r>
      <w:r w:rsidRPr="00FB03BE">
        <w:rPr>
          <w:rFonts w:asciiTheme="minorHAnsi" w:eastAsia="Arial Narrow" w:hAnsiTheme="minorHAnsi" w:cs="Arial Narrow"/>
          <w:position w:val="2"/>
        </w:rPr>
        <w:t>N</w:t>
      </w:r>
      <w:r w:rsidRPr="00FB03BE">
        <w:rPr>
          <w:rFonts w:asciiTheme="minorHAnsi" w:eastAsia="Arial Narrow" w:hAnsiTheme="minorHAnsi" w:cs="Arial Narrow"/>
          <w:spacing w:val="11"/>
          <w:position w:val="2"/>
        </w:rPr>
        <w:t xml:space="preserve"> </w:t>
      </w:r>
      <w:r w:rsidRPr="00FB03BE">
        <w:rPr>
          <w:rFonts w:asciiTheme="minorHAnsi" w:eastAsia="Arial Narrow" w:hAnsiTheme="minorHAnsi" w:cs="Arial Narrow"/>
          <w:spacing w:val="-1"/>
          <w:position w:val="2"/>
        </w:rPr>
        <w:t>E</w:t>
      </w:r>
      <w:r w:rsidRPr="00FB03BE">
        <w:rPr>
          <w:rFonts w:asciiTheme="minorHAnsi" w:eastAsia="Arial Narrow" w:hAnsiTheme="minorHAnsi" w:cs="Arial Narrow"/>
          <w:position w:val="2"/>
        </w:rPr>
        <w:t>N</w:t>
      </w:r>
      <w:r w:rsidRPr="00FB03BE">
        <w:rPr>
          <w:rFonts w:asciiTheme="minorHAnsi" w:eastAsia="Arial Narrow" w:hAnsiTheme="minorHAnsi" w:cs="Arial Narrow"/>
          <w:spacing w:val="11"/>
          <w:position w:val="2"/>
        </w:rPr>
        <w:t xml:space="preserve"> </w:t>
      </w:r>
      <w:r w:rsidRPr="00FB03BE">
        <w:rPr>
          <w:rFonts w:asciiTheme="minorHAnsi" w:eastAsia="Arial Narrow" w:hAnsiTheme="minorHAnsi" w:cs="Arial Narrow"/>
          <w:position w:val="2"/>
        </w:rPr>
        <w:t>1998</w:t>
      </w:r>
      <w:r w:rsidRPr="00FB03BE">
        <w:rPr>
          <w:rFonts w:asciiTheme="minorHAnsi" w:eastAsia="Arial Narrow" w:hAnsiTheme="minorHAnsi" w:cs="Arial Narrow"/>
          <w:spacing w:val="-1"/>
          <w:position w:val="2"/>
        </w:rPr>
        <w:t>-</w:t>
      </w:r>
      <w:r w:rsidRPr="00FB03BE">
        <w:rPr>
          <w:rFonts w:asciiTheme="minorHAnsi" w:eastAsia="Arial Narrow" w:hAnsiTheme="minorHAnsi" w:cs="Arial Narrow"/>
          <w:position w:val="2"/>
        </w:rPr>
        <w:t>1:2011/Ispr</w:t>
      </w:r>
      <w:r w:rsidRPr="00FB03BE">
        <w:rPr>
          <w:rFonts w:asciiTheme="minorHAnsi" w:eastAsia="Arial Narrow" w:hAnsiTheme="minorHAnsi" w:cs="Arial Narrow"/>
          <w:spacing w:val="-3"/>
          <w:position w:val="2"/>
        </w:rPr>
        <w:t>.</w:t>
      </w:r>
      <w:r w:rsidRPr="00FB03BE">
        <w:rPr>
          <w:rFonts w:asciiTheme="minorHAnsi" w:eastAsia="Arial Narrow" w:hAnsiTheme="minorHAnsi" w:cs="Arial Narrow"/>
          <w:position w:val="2"/>
        </w:rPr>
        <w:t>1:20</w:t>
      </w:r>
      <w:r w:rsidRPr="00FB03BE">
        <w:rPr>
          <w:rFonts w:asciiTheme="minorHAnsi" w:eastAsia="Arial Narrow" w:hAnsiTheme="minorHAnsi" w:cs="Arial Narrow"/>
          <w:spacing w:val="-3"/>
          <w:position w:val="2"/>
        </w:rPr>
        <w:t>1</w:t>
      </w:r>
      <w:r w:rsidRPr="00FB03BE">
        <w:rPr>
          <w:rFonts w:asciiTheme="minorHAnsi" w:eastAsia="Arial Narrow" w:hAnsiTheme="minorHAnsi" w:cs="Arial Narrow"/>
          <w:position w:val="2"/>
        </w:rPr>
        <w:t>4</w:t>
      </w:r>
      <w:r w:rsidRPr="00FB03BE">
        <w:rPr>
          <w:rFonts w:asciiTheme="minorHAnsi" w:eastAsia="Arial Narrow" w:hAnsiTheme="minorHAnsi" w:cs="Arial Narrow"/>
          <w:spacing w:val="12"/>
          <w:position w:val="2"/>
        </w:rPr>
        <w:t xml:space="preserve"> </w:t>
      </w:r>
      <w:r w:rsidRPr="00FB03BE">
        <w:rPr>
          <w:rFonts w:asciiTheme="minorHAnsi" w:hAnsiTheme="minorHAnsi"/>
          <w:position w:val="2"/>
        </w:rPr>
        <w:t>i</w:t>
      </w:r>
      <w:r w:rsidRPr="00FB03BE">
        <w:rPr>
          <w:rFonts w:asciiTheme="minorHAnsi" w:hAnsiTheme="minorHAnsi"/>
          <w:spacing w:val="12"/>
          <w:position w:val="2"/>
        </w:rPr>
        <w:t xml:space="preserve"> </w:t>
      </w:r>
      <w:r w:rsidRPr="00FB03BE">
        <w:rPr>
          <w:rFonts w:asciiTheme="minorHAnsi" w:hAnsiTheme="minorHAnsi"/>
          <w:position w:val="2"/>
        </w:rPr>
        <w:t>kreću</w:t>
      </w:r>
      <w:r w:rsidRPr="00FB03BE">
        <w:rPr>
          <w:rFonts w:asciiTheme="minorHAnsi" w:hAnsiTheme="minorHAnsi"/>
          <w:spacing w:val="12"/>
          <w:position w:val="2"/>
        </w:rPr>
        <w:t xml:space="preserve"> </w:t>
      </w:r>
      <w:r w:rsidRPr="00FB03BE">
        <w:rPr>
          <w:rFonts w:asciiTheme="minorHAnsi" w:hAnsiTheme="minorHAnsi"/>
          <w:position w:val="2"/>
        </w:rPr>
        <w:t>se</w:t>
      </w:r>
      <w:r w:rsidRPr="00FB03BE">
        <w:rPr>
          <w:rFonts w:asciiTheme="minorHAnsi" w:hAnsiTheme="minorHAnsi"/>
          <w:spacing w:val="12"/>
          <w:position w:val="2"/>
        </w:rPr>
        <w:t xml:space="preserve"> </w:t>
      </w:r>
      <w:r w:rsidRPr="00FB03BE">
        <w:rPr>
          <w:rFonts w:asciiTheme="minorHAnsi" w:hAnsiTheme="minorHAnsi"/>
          <w:spacing w:val="-3"/>
          <w:position w:val="2"/>
        </w:rPr>
        <w:t>o</w:t>
      </w:r>
      <w:r w:rsidRPr="00FB03BE">
        <w:rPr>
          <w:rFonts w:asciiTheme="minorHAnsi" w:hAnsiTheme="minorHAnsi"/>
          <w:position w:val="2"/>
        </w:rPr>
        <w:t xml:space="preserve">d </w:t>
      </w:r>
      <w:r w:rsidRPr="00FB03BE">
        <w:rPr>
          <w:rFonts w:asciiTheme="minorHAnsi" w:hAnsiTheme="minorHAnsi"/>
        </w:rPr>
        <w:t>1,40,</w:t>
      </w:r>
      <w:r w:rsidRPr="00FB03BE">
        <w:rPr>
          <w:rFonts w:asciiTheme="minorHAnsi" w:hAnsiTheme="minorHAnsi"/>
          <w:spacing w:val="29"/>
        </w:rPr>
        <w:t xml:space="preserve"> </w:t>
      </w:r>
      <w:r w:rsidRPr="00FB03BE">
        <w:rPr>
          <w:rFonts w:asciiTheme="minorHAnsi" w:hAnsiTheme="minorHAnsi"/>
        </w:rPr>
        <w:t>za</w:t>
      </w:r>
      <w:r w:rsidRPr="00FB03BE">
        <w:rPr>
          <w:rFonts w:asciiTheme="minorHAnsi" w:hAnsiTheme="minorHAnsi"/>
          <w:spacing w:val="31"/>
        </w:rPr>
        <w:t xml:space="preserve"> </w:t>
      </w:r>
      <w:r w:rsidRPr="00FB03BE">
        <w:rPr>
          <w:rFonts w:asciiTheme="minorHAnsi" w:hAnsiTheme="minorHAnsi"/>
        </w:rPr>
        <w:t>gr</w:t>
      </w:r>
      <w:r w:rsidRPr="00FB03BE">
        <w:rPr>
          <w:rFonts w:asciiTheme="minorHAnsi" w:hAnsiTheme="minorHAnsi"/>
          <w:spacing w:val="-3"/>
        </w:rPr>
        <w:t>a</w:t>
      </w:r>
      <w:r w:rsidRPr="00FB03BE">
        <w:rPr>
          <w:rFonts w:asciiTheme="minorHAnsi" w:hAnsiTheme="minorHAnsi"/>
        </w:rPr>
        <w:t>đe</w:t>
      </w:r>
      <w:r w:rsidRPr="00FB03BE">
        <w:rPr>
          <w:rFonts w:asciiTheme="minorHAnsi" w:hAnsiTheme="minorHAnsi"/>
          <w:spacing w:val="-2"/>
        </w:rPr>
        <w:t>v</w:t>
      </w:r>
      <w:r w:rsidRPr="00FB03BE">
        <w:rPr>
          <w:rFonts w:asciiTheme="minorHAnsi" w:hAnsiTheme="minorHAnsi"/>
        </w:rPr>
        <w:t>ine</w:t>
      </w:r>
      <w:r w:rsidRPr="00FB03BE">
        <w:rPr>
          <w:rFonts w:asciiTheme="minorHAnsi" w:hAnsiTheme="minorHAnsi"/>
          <w:spacing w:val="28"/>
        </w:rPr>
        <w:t xml:space="preserve"> </w:t>
      </w:r>
      <w:r w:rsidRPr="00FB03BE">
        <w:rPr>
          <w:rFonts w:asciiTheme="minorHAnsi" w:hAnsiTheme="minorHAnsi"/>
        </w:rPr>
        <w:t>či</w:t>
      </w:r>
      <w:r w:rsidRPr="00FB03BE">
        <w:rPr>
          <w:rFonts w:asciiTheme="minorHAnsi" w:hAnsiTheme="minorHAnsi"/>
          <w:spacing w:val="-2"/>
        </w:rPr>
        <w:t>j</w:t>
      </w:r>
      <w:r w:rsidRPr="00FB03BE">
        <w:rPr>
          <w:rFonts w:asciiTheme="minorHAnsi" w:hAnsiTheme="minorHAnsi"/>
        </w:rPr>
        <w:t>e</w:t>
      </w:r>
      <w:r w:rsidRPr="00FB03BE">
        <w:rPr>
          <w:rFonts w:asciiTheme="minorHAnsi" w:hAnsiTheme="minorHAnsi"/>
          <w:spacing w:val="31"/>
        </w:rPr>
        <w:t xml:space="preserve"> </w:t>
      </w:r>
      <w:r w:rsidRPr="00FB03BE">
        <w:rPr>
          <w:rFonts w:asciiTheme="minorHAnsi" w:hAnsiTheme="minorHAnsi"/>
          <w:spacing w:val="-3"/>
        </w:rPr>
        <w:t>b</w:t>
      </w:r>
      <w:r w:rsidRPr="00FB03BE">
        <w:rPr>
          <w:rFonts w:asciiTheme="minorHAnsi" w:hAnsiTheme="minorHAnsi"/>
        </w:rPr>
        <w:t>i</w:t>
      </w:r>
      <w:r w:rsidRPr="00FB03BE">
        <w:rPr>
          <w:rFonts w:asciiTheme="minorHAnsi" w:hAnsiTheme="minorHAnsi"/>
          <w:spacing w:val="31"/>
        </w:rPr>
        <w:t xml:space="preserve"> </w:t>
      </w:r>
      <w:r w:rsidRPr="00FB03BE">
        <w:rPr>
          <w:rFonts w:asciiTheme="minorHAnsi" w:hAnsiTheme="minorHAnsi"/>
        </w:rPr>
        <w:t>fu</w:t>
      </w:r>
      <w:r w:rsidRPr="00FB03BE">
        <w:rPr>
          <w:rFonts w:asciiTheme="minorHAnsi" w:hAnsiTheme="minorHAnsi"/>
          <w:spacing w:val="-3"/>
        </w:rPr>
        <w:t>n</w:t>
      </w:r>
      <w:r w:rsidRPr="00FB03BE">
        <w:rPr>
          <w:rFonts w:asciiTheme="minorHAnsi" w:hAnsiTheme="minorHAnsi"/>
        </w:rPr>
        <w:t>kcio</w:t>
      </w:r>
      <w:r w:rsidRPr="00FB03BE">
        <w:rPr>
          <w:rFonts w:asciiTheme="minorHAnsi" w:hAnsiTheme="minorHAnsi"/>
          <w:spacing w:val="-3"/>
        </w:rPr>
        <w:t>n</w:t>
      </w:r>
      <w:r w:rsidRPr="00FB03BE">
        <w:rPr>
          <w:rFonts w:asciiTheme="minorHAnsi" w:hAnsiTheme="minorHAnsi"/>
        </w:rPr>
        <w:t>iran</w:t>
      </w:r>
      <w:r w:rsidRPr="00FB03BE">
        <w:rPr>
          <w:rFonts w:asciiTheme="minorHAnsi" w:hAnsiTheme="minorHAnsi"/>
          <w:spacing w:val="-2"/>
        </w:rPr>
        <w:t>j</w:t>
      </w:r>
      <w:r w:rsidRPr="00FB03BE">
        <w:rPr>
          <w:rFonts w:asciiTheme="minorHAnsi" w:hAnsiTheme="minorHAnsi"/>
        </w:rPr>
        <w:t>e</w:t>
      </w:r>
      <w:r w:rsidRPr="00FB03BE">
        <w:rPr>
          <w:rFonts w:asciiTheme="minorHAnsi" w:hAnsiTheme="minorHAnsi"/>
          <w:spacing w:val="31"/>
        </w:rPr>
        <w:t xml:space="preserve"> </w:t>
      </w:r>
      <w:r w:rsidRPr="00FB03BE">
        <w:rPr>
          <w:rFonts w:asciiTheme="minorHAnsi" w:hAnsiTheme="minorHAnsi"/>
        </w:rPr>
        <w:t>n</w:t>
      </w:r>
      <w:r w:rsidRPr="00FB03BE">
        <w:rPr>
          <w:rFonts w:asciiTheme="minorHAnsi" w:hAnsiTheme="minorHAnsi"/>
          <w:spacing w:val="-3"/>
        </w:rPr>
        <w:t>e</w:t>
      </w:r>
      <w:r w:rsidRPr="00FB03BE">
        <w:rPr>
          <w:rFonts w:asciiTheme="minorHAnsi" w:hAnsiTheme="minorHAnsi"/>
        </w:rPr>
        <w:t>posr</w:t>
      </w:r>
      <w:r w:rsidRPr="00FB03BE">
        <w:rPr>
          <w:rFonts w:asciiTheme="minorHAnsi" w:hAnsiTheme="minorHAnsi"/>
          <w:spacing w:val="-3"/>
        </w:rPr>
        <w:t>e</w:t>
      </w:r>
      <w:r w:rsidRPr="00FB03BE">
        <w:rPr>
          <w:rFonts w:asciiTheme="minorHAnsi" w:hAnsiTheme="minorHAnsi"/>
        </w:rPr>
        <w:t>dno</w:t>
      </w:r>
      <w:r w:rsidRPr="00FB03BE">
        <w:rPr>
          <w:rFonts w:asciiTheme="minorHAnsi" w:hAnsiTheme="minorHAnsi"/>
          <w:spacing w:val="32"/>
        </w:rPr>
        <w:t xml:space="preserve"> </w:t>
      </w:r>
      <w:r w:rsidRPr="00FB03BE">
        <w:rPr>
          <w:rFonts w:asciiTheme="minorHAnsi" w:hAnsiTheme="minorHAnsi"/>
          <w:spacing w:val="-3"/>
        </w:rPr>
        <w:t>n</w:t>
      </w:r>
      <w:r w:rsidRPr="00FB03BE">
        <w:rPr>
          <w:rFonts w:asciiTheme="minorHAnsi" w:hAnsiTheme="minorHAnsi"/>
        </w:rPr>
        <w:t>ak</w:t>
      </w:r>
      <w:r w:rsidRPr="00FB03BE">
        <w:rPr>
          <w:rFonts w:asciiTheme="minorHAnsi" w:hAnsiTheme="minorHAnsi"/>
          <w:spacing w:val="-3"/>
        </w:rPr>
        <w:t>o</w:t>
      </w:r>
      <w:r w:rsidRPr="00FB03BE">
        <w:rPr>
          <w:rFonts w:asciiTheme="minorHAnsi" w:hAnsiTheme="minorHAnsi"/>
        </w:rPr>
        <w:t>n</w:t>
      </w:r>
      <w:r w:rsidRPr="00FB03BE">
        <w:rPr>
          <w:rFonts w:asciiTheme="minorHAnsi" w:hAnsiTheme="minorHAnsi"/>
          <w:spacing w:val="31"/>
        </w:rPr>
        <w:t xml:space="preserve"> </w:t>
      </w:r>
      <w:r w:rsidRPr="00FB03BE">
        <w:rPr>
          <w:rFonts w:asciiTheme="minorHAnsi" w:hAnsiTheme="minorHAnsi"/>
        </w:rPr>
        <w:t>potr</w:t>
      </w:r>
      <w:r w:rsidRPr="00FB03BE">
        <w:rPr>
          <w:rFonts w:asciiTheme="minorHAnsi" w:hAnsiTheme="minorHAnsi"/>
          <w:spacing w:val="-3"/>
        </w:rPr>
        <w:t>e</w:t>
      </w:r>
      <w:r w:rsidRPr="00FB03BE">
        <w:rPr>
          <w:rFonts w:asciiTheme="minorHAnsi" w:hAnsiTheme="minorHAnsi"/>
        </w:rPr>
        <w:t>sa</w:t>
      </w:r>
      <w:r w:rsidRPr="00FB03BE">
        <w:rPr>
          <w:rFonts w:asciiTheme="minorHAnsi" w:hAnsiTheme="minorHAnsi"/>
          <w:spacing w:val="31"/>
        </w:rPr>
        <w:t xml:space="preserve"> </w:t>
      </w:r>
      <w:r w:rsidRPr="00FB03BE">
        <w:rPr>
          <w:rFonts w:asciiTheme="minorHAnsi" w:hAnsiTheme="minorHAnsi"/>
          <w:spacing w:val="-3"/>
        </w:rPr>
        <w:t>b</w:t>
      </w:r>
      <w:r w:rsidRPr="00FB03BE">
        <w:rPr>
          <w:rFonts w:asciiTheme="minorHAnsi" w:hAnsiTheme="minorHAnsi"/>
        </w:rPr>
        <w:t>i</w:t>
      </w:r>
      <w:r w:rsidRPr="00FB03BE">
        <w:rPr>
          <w:rFonts w:asciiTheme="minorHAnsi" w:hAnsiTheme="minorHAnsi"/>
          <w:spacing w:val="1"/>
        </w:rPr>
        <w:t>l</w:t>
      </w:r>
      <w:r w:rsidRPr="00FB03BE">
        <w:rPr>
          <w:rFonts w:asciiTheme="minorHAnsi" w:hAnsiTheme="minorHAnsi"/>
        </w:rPr>
        <w:t>o</w:t>
      </w:r>
      <w:r w:rsidRPr="00FB03BE">
        <w:rPr>
          <w:rFonts w:asciiTheme="minorHAnsi" w:hAnsiTheme="minorHAnsi"/>
          <w:spacing w:val="28"/>
        </w:rPr>
        <w:t xml:space="preserve"> </w:t>
      </w:r>
      <w:r w:rsidRPr="00FB03BE">
        <w:rPr>
          <w:rFonts w:asciiTheme="minorHAnsi" w:hAnsiTheme="minorHAnsi"/>
        </w:rPr>
        <w:t>od</w:t>
      </w:r>
      <w:r w:rsidRPr="00FB03BE">
        <w:rPr>
          <w:rFonts w:asciiTheme="minorHAnsi" w:hAnsiTheme="minorHAnsi"/>
          <w:spacing w:val="28"/>
        </w:rPr>
        <w:t xml:space="preserve"> </w:t>
      </w:r>
      <w:r w:rsidRPr="00FB03BE">
        <w:rPr>
          <w:rFonts w:asciiTheme="minorHAnsi" w:hAnsiTheme="minorHAnsi"/>
        </w:rPr>
        <w:t>vita</w:t>
      </w:r>
      <w:r w:rsidRPr="00FB03BE">
        <w:rPr>
          <w:rFonts w:asciiTheme="minorHAnsi" w:hAnsiTheme="minorHAnsi"/>
          <w:spacing w:val="-2"/>
        </w:rPr>
        <w:t>l</w:t>
      </w:r>
      <w:r w:rsidRPr="00FB03BE">
        <w:rPr>
          <w:rFonts w:asciiTheme="minorHAnsi" w:hAnsiTheme="minorHAnsi"/>
        </w:rPr>
        <w:t>ne</w:t>
      </w:r>
      <w:r w:rsidRPr="00FB03BE">
        <w:rPr>
          <w:rFonts w:asciiTheme="minorHAnsi" w:hAnsiTheme="minorHAnsi"/>
          <w:spacing w:val="28"/>
        </w:rPr>
        <w:t xml:space="preserve"> </w:t>
      </w:r>
      <w:r w:rsidRPr="00FB03BE">
        <w:rPr>
          <w:rFonts w:asciiTheme="minorHAnsi" w:hAnsiTheme="minorHAnsi"/>
        </w:rPr>
        <w:t>va</w:t>
      </w:r>
      <w:r w:rsidRPr="00FB03BE">
        <w:rPr>
          <w:rFonts w:asciiTheme="minorHAnsi" w:hAnsiTheme="minorHAnsi"/>
          <w:spacing w:val="-2"/>
        </w:rPr>
        <w:t>ž</w:t>
      </w:r>
      <w:r w:rsidRPr="00FB03BE">
        <w:rPr>
          <w:rFonts w:asciiTheme="minorHAnsi" w:hAnsiTheme="minorHAnsi"/>
        </w:rPr>
        <w:t>nosti</w:t>
      </w:r>
      <w:r w:rsidRPr="00FB03BE">
        <w:rPr>
          <w:rFonts w:asciiTheme="minorHAnsi" w:hAnsiTheme="minorHAnsi"/>
          <w:spacing w:val="30"/>
        </w:rPr>
        <w:t xml:space="preserve"> </w:t>
      </w:r>
      <w:r w:rsidRPr="00FB03BE">
        <w:rPr>
          <w:rFonts w:asciiTheme="minorHAnsi" w:hAnsiTheme="minorHAnsi"/>
        </w:rPr>
        <w:t>(bol</w:t>
      </w:r>
      <w:r w:rsidRPr="00FB03BE">
        <w:rPr>
          <w:rFonts w:asciiTheme="minorHAnsi" w:hAnsiTheme="minorHAnsi"/>
          <w:spacing w:val="-2"/>
        </w:rPr>
        <w:t>n</w:t>
      </w:r>
      <w:r w:rsidRPr="00FB03BE">
        <w:rPr>
          <w:rFonts w:asciiTheme="minorHAnsi" w:hAnsiTheme="minorHAnsi"/>
        </w:rPr>
        <w:t>i</w:t>
      </w:r>
      <w:r w:rsidRPr="00FB03BE">
        <w:rPr>
          <w:rFonts w:asciiTheme="minorHAnsi" w:hAnsiTheme="minorHAnsi"/>
          <w:spacing w:val="1"/>
        </w:rPr>
        <w:t>c</w:t>
      </w:r>
      <w:r w:rsidRPr="00FB03BE">
        <w:rPr>
          <w:rFonts w:asciiTheme="minorHAnsi" w:hAnsiTheme="minorHAnsi"/>
          <w:spacing w:val="-3"/>
        </w:rPr>
        <w:t>e</w:t>
      </w:r>
      <w:r w:rsidRPr="00FB03BE">
        <w:rPr>
          <w:rFonts w:asciiTheme="minorHAnsi" w:hAnsiTheme="minorHAnsi"/>
        </w:rPr>
        <w:t>, vatrog</w:t>
      </w:r>
      <w:r w:rsidRPr="00FB03BE">
        <w:rPr>
          <w:rFonts w:asciiTheme="minorHAnsi" w:hAnsiTheme="minorHAnsi"/>
          <w:spacing w:val="-3"/>
        </w:rPr>
        <w:t>a</w:t>
      </w:r>
      <w:r w:rsidRPr="00FB03BE">
        <w:rPr>
          <w:rFonts w:asciiTheme="minorHAnsi" w:hAnsiTheme="minorHAnsi"/>
        </w:rPr>
        <w:t>sne</w:t>
      </w:r>
      <w:r w:rsidRPr="00FB03BE">
        <w:rPr>
          <w:rFonts w:asciiTheme="minorHAnsi" w:hAnsiTheme="minorHAnsi"/>
          <w:spacing w:val="9"/>
        </w:rPr>
        <w:t xml:space="preserve"> </w:t>
      </w:r>
      <w:r w:rsidRPr="00FB03BE">
        <w:rPr>
          <w:rFonts w:asciiTheme="minorHAnsi" w:hAnsiTheme="minorHAnsi"/>
        </w:rPr>
        <w:t>p</w:t>
      </w:r>
      <w:r w:rsidRPr="00FB03BE">
        <w:rPr>
          <w:rFonts w:asciiTheme="minorHAnsi" w:hAnsiTheme="minorHAnsi"/>
          <w:spacing w:val="-3"/>
        </w:rPr>
        <w:t>o</w:t>
      </w:r>
      <w:r w:rsidRPr="00FB03BE">
        <w:rPr>
          <w:rFonts w:asciiTheme="minorHAnsi" w:hAnsiTheme="minorHAnsi"/>
        </w:rPr>
        <w:t>staje,</w:t>
      </w:r>
      <w:r w:rsidRPr="00FB03BE">
        <w:rPr>
          <w:rFonts w:asciiTheme="minorHAnsi" w:hAnsiTheme="minorHAnsi"/>
          <w:spacing w:val="9"/>
        </w:rPr>
        <w:t xml:space="preserve"> </w:t>
      </w:r>
      <w:r w:rsidRPr="00FB03BE">
        <w:rPr>
          <w:rFonts w:asciiTheme="minorHAnsi" w:hAnsiTheme="minorHAnsi"/>
        </w:rPr>
        <w:t>e</w:t>
      </w:r>
      <w:r w:rsidRPr="00FB03BE">
        <w:rPr>
          <w:rFonts w:asciiTheme="minorHAnsi" w:hAnsiTheme="minorHAnsi"/>
          <w:spacing w:val="-3"/>
        </w:rPr>
        <w:t>n</w:t>
      </w:r>
      <w:r w:rsidRPr="00FB03BE">
        <w:rPr>
          <w:rFonts w:asciiTheme="minorHAnsi" w:hAnsiTheme="minorHAnsi"/>
        </w:rPr>
        <w:t>erge</w:t>
      </w:r>
      <w:r w:rsidRPr="00FB03BE">
        <w:rPr>
          <w:rFonts w:asciiTheme="minorHAnsi" w:hAnsiTheme="minorHAnsi"/>
          <w:spacing w:val="-3"/>
        </w:rPr>
        <w:t>t</w:t>
      </w:r>
      <w:r w:rsidRPr="00FB03BE">
        <w:rPr>
          <w:rFonts w:asciiTheme="minorHAnsi" w:hAnsiTheme="minorHAnsi"/>
        </w:rPr>
        <w:t>s</w:t>
      </w:r>
      <w:r w:rsidRPr="00FB03BE">
        <w:rPr>
          <w:rFonts w:asciiTheme="minorHAnsi" w:hAnsiTheme="minorHAnsi"/>
          <w:spacing w:val="-2"/>
        </w:rPr>
        <w:t>k</w:t>
      </w:r>
      <w:r w:rsidRPr="00FB03BE">
        <w:rPr>
          <w:rFonts w:asciiTheme="minorHAnsi" w:hAnsiTheme="minorHAnsi"/>
        </w:rPr>
        <w:t>a</w:t>
      </w:r>
      <w:r w:rsidRPr="00FB03BE">
        <w:rPr>
          <w:rFonts w:asciiTheme="minorHAnsi" w:hAnsiTheme="minorHAnsi"/>
          <w:spacing w:val="9"/>
        </w:rPr>
        <w:t xml:space="preserve"> </w:t>
      </w:r>
      <w:r w:rsidRPr="00FB03BE">
        <w:rPr>
          <w:rFonts w:asciiTheme="minorHAnsi" w:hAnsiTheme="minorHAnsi"/>
        </w:rPr>
        <w:t>postroj</w:t>
      </w:r>
      <w:r w:rsidRPr="00FB03BE">
        <w:rPr>
          <w:rFonts w:asciiTheme="minorHAnsi" w:hAnsiTheme="minorHAnsi"/>
          <w:spacing w:val="-2"/>
        </w:rPr>
        <w:t>e</w:t>
      </w:r>
      <w:r w:rsidRPr="00FB03BE">
        <w:rPr>
          <w:rFonts w:asciiTheme="minorHAnsi" w:hAnsiTheme="minorHAnsi"/>
        </w:rPr>
        <w:t>nja</w:t>
      </w:r>
      <w:r w:rsidRPr="00FB03BE">
        <w:rPr>
          <w:rFonts w:asciiTheme="minorHAnsi" w:hAnsiTheme="minorHAnsi"/>
          <w:spacing w:val="9"/>
        </w:rPr>
        <w:t xml:space="preserve"> </w:t>
      </w:r>
      <w:r w:rsidRPr="00FB03BE">
        <w:rPr>
          <w:rFonts w:asciiTheme="minorHAnsi" w:hAnsiTheme="minorHAnsi"/>
        </w:rPr>
        <w:t>it</w:t>
      </w:r>
      <w:r w:rsidRPr="00FB03BE">
        <w:rPr>
          <w:rFonts w:asciiTheme="minorHAnsi" w:hAnsiTheme="minorHAnsi"/>
          <w:spacing w:val="-3"/>
        </w:rPr>
        <w:t>d</w:t>
      </w:r>
      <w:r w:rsidRPr="00FB03BE">
        <w:rPr>
          <w:rFonts w:asciiTheme="minorHAnsi" w:hAnsiTheme="minorHAnsi"/>
        </w:rPr>
        <w:t>.)</w:t>
      </w:r>
      <w:r w:rsidRPr="00FB03BE">
        <w:rPr>
          <w:rFonts w:asciiTheme="minorHAnsi" w:hAnsiTheme="minorHAnsi"/>
          <w:spacing w:val="9"/>
        </w:rPr>
        <w:t xml:space="preserve"> </w:t>
      </w:r>
      <w:r w:rsidRPr="00FB03BE">
        <w:rPr>
          <w:rFonts w:asciiTheme="minorHAnsi" w:hAnsiTheme="minorHAnsi"/>
        </w:rPr>
        <w:t>do</w:t>
      </w:r>
      <w:r w:rsidRPr="00FB03BE">
        <w:rPr>
          <w:rFonts w:asciiTheme="minorHAnsi" w:hAnsiTheme="minorHAnsi"/>
          <w:spacing w:val="9"/>
        </w:rPr>
        <w:t xml:space="preserve"> </w:t>
      </w:r>
      <w:r w:rsidRPr="00FB03BE">
        <w:rPr>
          <w:rFonts w:asciiTheme="minorHAnsi" w:hAnsiTheme="minorHAnsi"/>
        </w:rPr>
        <w:t>vrij</w:t>
      </w:r>
      <w:r w:rsidRPr="00FB03BE">
        <w:rPr>
          <w:rFonts w:asciiTheme="minorHAnsi" w:hAnsiTheme="minorHAnsi"/>
          <w:spacing w:val="-3"/>
        </w:rPr>
        <w:t>e</w:t>
      </w:r>
      <w:r w:rsidRPr="00FB03BE">
        <w:rPr>
          <w:rFonts w:asciiTheme="minorHAnsi" w:hAnsiTheme="minorHAnsi"/>
        </w:rPr>
        <w:t>dno</w:t>
      </w:r>
      <w:r w:rsidRPr="00FB03BE">
        <w:rPr>
          <w:rFonts w:asciiTheme="minorHAnsi" w:hAnsiTheme="minorHAnsi"/>
          <w:spacing w:val="-2"/>
        </w:rPr>
        <w:t>s</w:t>
      </w:r>
      <w:r w:rsidRPr="00FB03BE">
        <w:rPr>
          <w:rFonts w:asciiTheme="minorHAnsi" w:hAnsiTheme="minorHAnsi"/>
        </w:rPr>
        <w:t>ti</w:t>
      </w:r>
      <w:r w:rsidRPr="00FB03BE">
        <w:rPr>
          <w:rFonts w:asciiTheme="minorHAnsi" w:hAnsiTheme="minorHAnsi"/>
          <w:spacing w:val="10"/>
        </w:rPr>
        <w:t xml:space="preserve"> </w:t>
      </w:r>
      <w:r w:rsidRPr="00FB03BE">
        <w:rPr>
          <w:rFonts w:asciiTheme="minorHAnsi" w:hAnsiTheme="minorHAnsi"/>
        </w:rPr>
        <w:t>od</w:t>
      </w:r>
      <w:r w:rsidRPr="00FB03BE">
        <w:rPr>
          <w:rFonts w:asciiTheme="minorHAnsi" w:hAnsiTheme="minorHAnsi"/>
          <w:spacing w:val="9"/>
        </w:rPr>
        <w:t xml:space="preserve"> </w:t>
      </w:r>
      <w:r w:rsidRPr="00FB03BE">
        <w:rPr>
          <w:rFonts w:asciiTheme="minorHAnsi" w:hAnsiTheme="minorHAnsi"/>
        </w:rPr>
        <w:t>0,80</w:t>
      </w:r>
      <w:r w:rsidRPr="00FB03BE">
        <w:rPr>
          <w:rFonts w:asciiTheme="minorHAnsi" w:hAnsiTheme="minorHAnsi"/>
          <w:spacing w:val="10"/>
        </w:rPr>
        <w:t xml:space="preserve"> </w:t>
      </w:r>
      <w:r w:rsidRPr="00FB03BE">
        <w:rPr>
          <w:rFonts w:asciiTheme="minorHAnsi" w:hAnsiTheme="minorHAnsi"/>
        </w:rPr>
        <w:t>za</w:t>
      </w:r>
      <w:r w:rsidRPr="00FB03BE">
        <w:rPr>
          <w:rFonts w:asciiTheme="minorHAnsi" w:hAnsiTheme="minorHAnsi"/>
          <w:spacing w:val="9"/>
        </w:rPr>
        <w:t xml:space="preserve"> </w:t>
      </w:r>
      <w:r w:rsidRPr="00FB03BE">
        <w:rPr>
          <w:rFonts w:asciiTheme="minorHAnsi" w:hAnsiTheme="minorHAnsi"/>
        </w:rPr>
        <w:t>gr</w:t>
      </w:r>
      <w:r w:rsidRPr="00FB03BE">
        <w:rPr>
          <w:rFonts w:asciiTheme="minorHAnsi" w:hAnsiTheme="minorHAnsi"/>
          <w:spacing w:val="-3"/>
        </w:rPr>
        <w:t>a</w:t>
      </w:r>
      <w:r w:rsidRPr="00FB03BE">
        <w:rPr>
          <w:rFonts w:asciiTheme="minorHAnsi" w:hAnsiTheme="minorHAnsi"/>
        </w:rPr>
        <w:t>đe</w:t>
      </w:r>
      <w:r w:rsidRPr="00FB03BE">
        <w:rPr>
          <w:rFonts w:asciiTheme="minorHAnsi" w:hAnsiTheme="minorHAnsi"/>
          <w:spacing w:val="-2"/>
        </w:rPr>
        <w:t>v</w:t>
      </w:r>
      <w:r w:rsidRPr="00FB03BE">
        <w:rPr>
          <w:rFonts w:asciiTheme="minorHAnsi" w:hAnsiTheme="minorHAnsi"/>
        </w:rPr>
        <w:t>ine</w:t>
      </w:r>
      <w:r w:rsidRPr="00FB03BE">
        <w:rPr>
          <w:rFonts w:asciiTheme="minorHAnsi" w:hAnsiTheme="minorHAnsi"/>
          <w:spacing w:val="9"/>
        </w:rPr>
        <w:t xml:space="preserve"> </w:t>
      </w:r>
      <w:r w:rsidRPr="00FB03BE">
        <w:rPr>
          <w:rFonts w:asciiTheme="minorHAnsi" w:hAnsiTheme="minorHAnsi"/>
        </w:rPr>
        <w:t>m</w:t>
      </w:r>
      <w:r w:rsidRPr="00FB03BE">
        <w:rPr>
          <w:rFonts w:asciiTheme="minorHAnsi" w:hAnsiTheme="minorHAnsi"/>
          <w:spacing w:val="-2"/>
        </w:rPr>
        <w:t>a</w:t>
      </w:r>
      <w:r w:rsidRPr="00FB03BE">
        <w:rPr>
          <w:rFonts w:asciiTheme="minorHAnsi" w:hAnsiTheme="minorHAnsi"/>
        </w:rPr>
        <w:t>lo</w:t>
      </w:r>
      <w:r w:rsidRPr="00FB03BE">
        <w:rPr>
          <w:rFonts w:asciiTheme="minorHAnsi" w:hAnsiTheme="minorHAnsi"/>
          <w:spacing w:val="-3"/>
        </w:rPr>
        <w:t>g</w:t>
      </w:r>
      <w:r w:rsidRPr="00FB03BE">
        <w:rPr>
          <w:rFonts w:asciiTheme="minorHAnsi" w:hAnsiTheme="minorHAnsi"/>
        </w:rPr>
        <w:t>a</w:t>
      </w:r>
      <w:r w:rsidRPr="00FB03BE">
        <w:rPr>
          <w:rFonts w:asciiTheme="minorHAnsi" w:hAnsiTheme="minorHAnsi"/>
          <w:spacing w:val="9"/>
        </w:rPr>
        <w:t xml:space="preserve"> </w:t>
      </w:r>
      <w:r w:rsidRPr="00FB03BE">
        <w:rPr>
          <w:rFonts w:asciiTheme="minorHAnsi" w:hAnsiTheme="minorHAnsi"/>
        </w:rPr>
        <w:t>utjec</w:t>
      </w:r>
      <w:r w:rsidRPr="00FB03BE">
        <w:rPr>
          <w:rFonts w:asciiTheme="minorHAnsi" w:hAnsiTheme="minorHAnsi"/>
          <w:spacing w:val="-3"/>
        </w:rPr>
        <w:t>a</w:t>
      </w:r>
      <w:r w:rsidRPr="00FB03BE">
        <w:rPr>
          <w:rFonts w:asciiTheme="minorHAnsi" w:hAnsiTheme="minorHAnsi"/>
        </w:rPr>
        <w:t>ja</w:t>
      </w:r>
      <w:r w:rsidRPr="00FB03BE">
        <w:rPr>
          <w:rFonts w:asciiTheme="minorHAnsi" w:hAnsiTheme="minorHAnsi"/>
          <w:spacing w:val="10"/>
        </w:rPr>
        <w:t xml:space="preserve"> </w:t>
      </w:r>
      <w:r w:rsidRPr="00FB03BE">
        <w:rPr>
          <w:rFonts w:asciiTheme="minorHAnsi" w:hAnsiTheme="minorHAnsi"/>
        </w:rPr>
        <w:t xml:space="preserve">na </w:t>
      </w:r>
      <w:r w:rsidRPr="00FB03BE">
        <w:rPr>
          <w:rFonts w:asciiTheme="minorHAnsi" w:eastAsia="Arial Narrow" w:hAnsiTheme="minorHAnsi" w:cs="Arial Narrow"/>
        </w:rPr>
        <w:t>javnu</w:t>
      </w:r>
      <w:r w:rsidRPr="00FB03BE">
        <w:rPr>
          <w:rFonts w:asciiTheme="minorHAnsi" w:eastAsia="Arial Narrow" w:hAnsiTheme="minorHAnsi" w:cs="Arial Narrow"/>
          <w:spacing w:val="-3"/>
        </w:rPr>
        <w:t xml:space="preserve"> </w:t>
      </w:r>
      <w:r w:rsidRPr="00FB03BE">
        <w:rPr>
          <w:rFonts w:asciiTheme="minorHAnsi" w:eastAsia="Arial Narrow" w:hAnsiTheme="minorHAnsi" w:cs="Arial Narrow"/>
        </w:rPr>
        <w:t>sigu</w:t>
      </w:r>
      <w:r w:rsidRPr="00FB03BE">
        <w:rPr>
          <w:rFonts w:asciiTheme="minorHAnsi" w:eastAsia="Arial Narrow" w:hAnsiTheme="minorHAnsi" w:cs="Arial Narrow"/>
          <w:spacing w:val="-3"/>
        </w:rPr>
        <w:t>r</w:t>
      </w:r>
      <w:r w:rsidRPr="00FB03BE">
        <w:rPr>
          <w:rFonts w:asciiTheme="minorHAnsi" w:eastAsia="Arial Narrow" w:hAnsiTheme="minorHAnsi" w:cs="Arial Narrow"/>
        </w:rPr>
        <w:t>nost</w:t>
      </w:r>
    </w:p>
    <w:p w:rsidR="00483114" w:rsidRPr="00FB03BE" w:rsidRDefault="00483114" w:rsidP="00A82D91">
      <w:pPr>
        <w:pStyle w:val="BodyText"/>
        <w:widowControl w:val="0"/>
        <w:numPr>
          <w:ilvl w:val="0"/>
          <w:numId w:val="290"/>
        </w:numPr>
        <w:tabs>
          <w:tab w:val="left" w:pos="978"/>
        </w:tabs>
        <w:spacing w:before="0" w:after="0"/>
        <w:ind w:left="978"/>
        <w:jc w:val="left"/>
        <w:rPr>
          <w:rFonts w:asciiTheme="minorHAnsi" w:hAnsiTheme="minorHAnsi" w:cs="Arial Narrow"/>
        </w:rPr>
      </w:pPr>
      <w:r w:rsidRPr="00FB03BE">
        <w:rPr>
          <w:rFonts w:asciiTheme="minorHAnsi" w:eastAsia="Arial Narrow" w:hAnsiTheme="minorHAnsi" w:cs="Arial Narrow"/>
          <w:position w:val="2"/>
        </w:rPr>
        <w:t>a</w:t>
      </w:r>
      <w:r w:rsidRPr="00FB03BE">
        <w:rPr>
          <w:rFonts w:asciiTheme="minorHAnsi" w:eastAsia="Arial Narrow" w:hAnsiTheme="minorHAnsi" w:cs="Arial Narrow"/>
          <w:spacing w:val="-2"/>
        </w:rPr>
        <w:t>g</w:t>
      </w:r>
      <w:r w:rsidRPr="00FB03BE">
        <w:rPr>
          <w:rFonts w:asciiTheme="minorHAnsi" w:eastAsia="Arial Narrow" w:hAnsiTheme="minorHAnsi" w:cs="Arial Narrow"/>
        </w:rPr>
        <w:t>R</w:t>
      </w:r>
      <w:r w:rsidRPr="00FB03BE">
        <w:rPr>
          <w:rFonts w:asciiTheme="minorHAnsi" w:eastAsia="Arial Narrow" w:hAnsiTheme="minorHAnsi" w:cs="Arial Narrow"/>
          <w:spacing w:val="16"/>
        </w:rPr>
        <w:t xml:space="preserve"> </w:t>
      </w:r>
      <w:r w:rsidRPr="00FB03BE">
        <w:rPr>
          <w:rFonts w:asciiTheme="minorHAnsi" w:eastAsia="Arial Narrow" w:hAnsiTheme="minorHAnsi" w:cs="Arial Narrow"/>
          <w:position w:val="2"/>
        </w:rPr>
        <w:t>-</w:t>
      </w:r>
      <w:r w:rsidRPr="00FB03BE">
        <w:rPr>
          <w:rFonts w:asciiTheme="minorHAnsi" w:eastAsia="Arial Narrow" w:hAnsiTheme="minorHAnsi" w:cs="Arial Narrow"/>
          <w:spacing w:val="-1"/>
          <w:position w:val="2"/>
        </w:rPr>
        <w:t xml:space="preserve"> </w:t>
      </w:r>
      <w:r w:rsidRPr="00FB03BE">
        <w:rPr>
          <w:rFonts w:asciiTheme="minorHAnsi" w:eastAsia="Arial Narrow" w:hAnsiTheme="minorHAnsi" w:cs="Arial Narrow"/>
          <w:position w:val="2"/>
        </w:rPr>
        <w:t>po</w:t>
      </w:r>
      <w:r w:rsidRPr="00FB03BE">
        <w:rPr>
          <w:rFonts w:asciiTheme="minorHAnsi" w:eastAsia="Arial Narrow" w:hAnsiTheme="minorHAnsi" w:cs="Arial Narrow"/>
          <w:spacing w:val="-1"/>
          <w:position w:val="2"/>
        </w:rPr>
        <w:t>r</w:t>
      </w:r>
      <w:r w:rsidRPr="00FB03BE">
        <w:rPr>
          <w:rFonts w:asciiTheme="minorHAnsi" w:eastAsia="Arial Narrow" w:hAnsiTheme="minorHAnsi" w:cs="Arial Narrow"/>
          <w:position w:val="2"/>
        </w:rPr>
        <w:t>edbeno m</w:t>
      </w:r>
      <w:r w:rsidRPr="00FB03BE">
        <w:rPr>
          <w:rFonts w:asciiTheme="minorHAnsi" w:eastAsia="Arial Narrow" w:hAnsiTheme="minorHAnsi" w:cs="Arial Narrow"/>
          <w:spacing w:val="-3"/>
          <w:position w:val="2"/>
        </w:rPr>
        <w:t>a</w:t>
      </w:r>
      <w:r w:rsidRPr="00FB03BE">
        <w:rPr>
          <w:rFonts w:asciiTheme="minorHAnsi" w:eastAsia="Arial Narrow" w:hAnsiTheme="minorHAnsi" w:cs="Arial Narrow"/>
          <w:position w:val="2"/>
        </w:rPr>
        <w:t>k</w:t>
      </w:r>
      <w:r w:rsidRPr="00FB03BE">
        <w:rPr>
          <w:rFonts w:asciiTheme="minorHAnsi" w:eastAsia="Arial Narrow" w:hAnsiTheme="minorHAnsi" w:cs="Arial Narrow"/>
          <w:spacing w:val="-2"/>
          <w:position w:val="2"/>
        </w:rPr>
        <w:t>s</w:t>
      </w:r>
      <w:r w:rsidRPr="00FB03BE">
        <w:rPr>
          <w:rFonts w:asciiTheme="minorHAnsi" w:eastAsia="Arial Narrow" w:hAnsiTheme="minorHAnsi" w:cs="Arial Narrow"/>
          <w:position w:val="2"/>
        </w:rPr>
        <w:t>ima</w:t>
      </w:r>
      <w:r w:rsidRPr="00FB03BE">
        <w:rPr>
          <w:rFonts w:asciiTheme="minorHAnsi" w:eastAsia="Arial Narrow" w:hAnsiTheme="minorHAnsi" w:cs="Arial Narrow"/>
          <w:spacing w:val="-2"/>
          <w:position w:val="2"/>
        </w:rPr>
        <w:t>l</w:t>
      </w:r>
      <w:r w:rsidRPr="00FB03BE">
        <w:rPr>
          <w:rFonts w:asciiTheme="minorHAnsi" w:eastAsia="Arial Narrow" w:hAnsiTheme="minorHAnsi" w:cs="Arial Narrow"/>
          <w:position w:val="2"/>
        </w:rPr>
        <w:t xml:space="preserve">no </w:t>
      </w:r>
      <w:r w:rsidRPr="00FB03BE">
        <w:rPr>
          <w:rFonts w:asciiTheme="minorHAnsi" w:eastAsia="Arial Narrow" w:hAnsiTheme="minorHAnsi" w:cs="Arial Narrow"/>
          <w:spacing w:val="-3"/>
          <w:position w:val="2"/>
        </w:rPr>
        <w:t>u</w:t>
      </w:r>
      <w:r w:rsidRPr="00FB03BE">
        <w:rPr>
          <w:rFonts w:asciiTheme="minorHAnsi" w:eastAsia="Arial Narrow" w:hAnsiTheme="minorHAnsi" w:cs="Arial Narrow"/>
          <w:position w:val="2"/>
        </w:rPr>
        <w:t>brzanje</w:t>
      </w:r>
      <w:r w:rsidRPr="00FB03BE">
        <w:rPr>
          <w:rFonts w:asciiTheme="minorHAnsi" w:eastAsia="Arial Narrow" w:hAnsiTheme="minorHAnsi" w:cs="Arial Narrow"/>
          <w:spacing w:val="-2"/>
          <w:position w:val="2"/>
        </w:rPr>
        <w:t xml:space="preserve"> </w:t>
      </w:r>
      <w:r w:rsidRPr="00FB03BE">
        <w:rPr>
          <w:rFonts w:asciiTheme="minorHAnsi" w:eastAsia="Arial Narrow" w:hAnsiTheme="minorHAnsi" w:cs="Arial Narrow"/>
          <w:position w:val="2"/>
        </w:rPr>
        <w:t>u</w:t>
      </w:r>
      <w:r w:rsidRPr="00FB03BE">
        <w:rPr>
          <w:rFonts w:asciiTheme="minorHAnsi" w:eastAsia="Arial Narrow" w:hAnsiTheme="minorHAnsi" w:cs="Arial Narrow"/>
          <w:spacing w:val="-1"/>
          <w:position w:val="2"/>
        </w:rPr>
        <w:t xml:space="preserve"> </w:t>
      </w:r>
      <w:r w:rsidRPr="00FB03BE">
        <w:rPr>
          <w:rFonts w:asciiTheme="minorHAnsi" w:eastAsia="Arial Narrow" w:hAnsiTheme="minorHAnsi" w:cs="Arial Narrow"/>
          <w:position w:val="2"/>
        </w:rPr>
        <w:t>tlu</w:t>
      </w:r>
      <w:r w:rsidRPr="00FB03BE">
        <w:rPr>
          <w:rFonts w:asciiTheme="minorHAnsi" w:eastAsia="Arial Narrow" w:hAnsiTheme="minorHAnsi" w:cs="Arial Narrow"/>
          <w:spacing w:val="-2"/>
          <w:position w:val="2"/>
        </w:rPr>
        <w:t xml:space="preserve"> </w:t>
      </w:r>
      <w:r w:rsidRPr="00FB03BE">
        <w:rPr>
          <w:rFonts w:asciiTheme="minorHAnsi" w:eastAsia="Arial Narrow" w:hAnsiTheme="minorHAnsi" w:cs="Arial Narrow"/>
          <w:position w:val="2"/>
        </w:rPr>
        <w:t>razre</w:t>
      </w:r>
      <w:r w:rsidRPr="00FB03BE">
        <w:rPr>
          <w:rFonts w:asciiTheme="minorHAnsi" w:eastAsia="Arial Narrow" w:hAnsiTheme="minorHAnsi" w:cs="Arial Narrow"/>
          <w:spacing w:val="-3"/>
          <w:position w:val="2"/>
        </w:rPr>
        <w:t>d</w:t>
      </w:r>
      <w:r w:rsidRPr="00FB03BE">
        <w:rPr>
          <w:rFonts w:asciiTheme="minorHAnsi" w:eastAsia="Arial Narrow" w:hAnsiTheme="minorHAnsi" w:cs="Arial Narrow"/>
          <w:position w:val="2"/>
        </w:rPr>
        <w:t>a A</w:t>
      </w:r>
    </w:p>
    <w:p w:rsidR="00483114" w:rsidRPr="00FB03BE" w:rsidRDefault="00483114" w:rsidP="00483114">
      <w:pPr>
        <w:spacing w:before="6" w:line="150" w:lineRule="exact"/>
        <w:rPr>
          <w:sz w:val="15"/>
          <w:szCs w:val="15"/>
        </w:rPr>
      </w:pPr>
    </w:p>
    <w:p w:rsidR="00483114" w:rsidRPr="00FB03BE" w:rsidRDefault="00483114" w:rsidP="00483114">
      <w:pPr>
        <w:pStyle w:val="BodyText"/>
        <w:spacing w:line="276" w:lineRule="auto"/>
        <w:ind w:right="252"/>
      </w:pPr>
      <w:r w:rsidRPr="00FB03BE">
        <w:rPr>
          <w:spacing w:val="-2"/>
        </w:rPr>
        <w:t>U</w:t>
      </w:r>
      <w:r w:rsidRPr="00FB03BE">
        <w:t>tjecaj</w:t>
      </w:r>
      <w:r w:rsidRPr="00FB03BE">
        <w:rPr>
          <w:spacing w:val="7"/>
        </w:rPr>
        <w:t xml:space="preserve"> </w:t>
      </w:r>
      <w:r w:rsidRPr="00FB03BE">
        <w:t>vrs</w:t>
      </w:r>
      <w:r w:rsidRPr="00FB03BE">
        <w:rPr>
          <w:spacing w:val="-2"/>
        </w:rPr>
        <w:t>t</w:t>
      </w:r>
      <w:r w:rsidRPr="00FB03BE">
        <w:t>e</w:t>
      </w:r>
      <w:r w:rsidRPr="00FB03BE">
        <w:rPr>
          <w:spacing w:val="9"/>
        </w:rPr>
        <w:t xml:space="preserve"> </w:t>
      </w:r>
      <w:r w:rsidRPr="00FB03BE">
        <w:t>t</w:t>
      </w:r>
      <w:r w:rsidRPr="00FB03BE">
        <w:rPr>
          <w:spacing w:val="-3"/>
        </w:rPr>
        <w:t>e</w:t>
      </w:r>
      <w:r w:rsidRPr="00FB03BE">
        <w:t>mel</w:t>
      </w:r>
      <w:r w:rsidRPr="00FB03BE">
        <w:rPr>
          <w:spacing w:val="-2"/>
        </w:rPr>
        <w:t>j</w:t>
      </w:r>
      <w:r w:rsidRPr="00FB03BE">
        <w:t>nog</w:t>
      </w:r>
      <w:r w:rsidRPr="00FB03BE">
        <w:rPr>
          <w:spacing w:val="9"/>
        </w:rPr>
        <w:t xml:space="preserve"> </w:t>
      </w:r>
      <w:r w:rsidRPr="00FB03BE">
        <w:rPr>
          <w:spacing w:val="-3"/>
        </w:rPr>
        <w:t>t</w:t>
      </w:r>
      <w:r w:rsidRPr="00FB03BE">
        <w:t>la</w:t>
      </w:r>
      <w:r w:rsidRPr="00FB03BE">
        <w:rPr>
          <w:spacing w:val="7"/>
        </w:rPr>
        <w:t xml:space="preserve"> </w:t>
      </w:r>
      <w:r w:rsidRPr="00FB03BE">
        <w:t>na</w:t>
      </w:r>
      <w:r w:rsidRPr="00FB03BE">
        <w:rPr>
          <w:spacing w:val="7"/>
        </w:rPr>
        <w:t xml:space="preserve"> </w:t>
      </w:r>
      <w:r w:rsidRPr="00FB03BE">
        <w:t>vrije</w:t>
      </w:r>
      <w:r w:rsidRPr="00FB03BE">
        <w:rPr>
          <w:spacing w:val="-3"/>
        </w:rPr>
        <w:t>d</w:t>
      </w:r>
      <w:r w:rsidRPr="00FB03BE">
        <w:t>nos</w:t>
      </w:r>
      <w:r w:rsidRPr="00FB03BE">
        <w:rPr>
          <w:spacing w:val="-3"/>
        </w:rPr>
        <w:t>t</w:t>
      </w:r>
      <w:r w:rsidRPr="00FB03BE">
        <w:t>i</w:t>
      </w:r>
      <w:r w:rsidRPr="00FB03BE">
        <w:rPr>
          <w:spacing w:val="10"/>
        </w:rPr>
        <w:t xml:space="preserve"> </w:t>
      </w:r>
      <w:r w:rsidRPr="00FB03BE">
        <w:t>s</w:t>
      </w:r>
      <w:r w:rsidRPr="00FB03BE">
        <w:rPr>
          <w:spacing w:val="-3"/>
        </w:rPr>
        <w:t>e</w:t>
      </w:r>
      <w:r w:rsidRPr="00FB03BE">
        <w:t>i</w:t>
      </w:r>
      <w:r w:rsidRPr="00FB03BE">
        <w:rPr>
          <w:spacing w:val="-2"/>
        </w:rPr>
        <w:t>z</w:t>
      </w:r>
      <w:r w:rsidRPr="00FB03BE">
        <w:t>mi</w:t>
      </w:r>
      <w:r w:rsidRPr="00FB03BE">
        <w:rPr>
          <w:spacing w:val="-2"/>
        </w:rPr>
        <w:t>č</w:t>
      </w:r>
      <w:r w:rsidRPr="00FB03BE">
        <w:t>kog</w:t>
      </w:r>
      <w:r w:rsidRPr="00FB03BE">
        <w:rPr>
          <w:spacing w:val="7"/>
        </w:rPr>
        <w:t xml:space="preserve"> </w:t>
      </w:r>
      <w:r w:rsidRPr="00FB03BE">
        <w:t>opter</w:t>
      </w:r>
      <w:r w:rsidRPr="00FB03BE">
        <w:rPr>
          <w:spacing w:val="-3"/>
        </w:rPr>
        <w:t>e</w:t>
      </w:r>
      <w:r w:rsidRPr="00FB03BE">
        <w:rPr>
          <w:spacing w:val="-2"/>
        </w:rPr>
        <w:t>ć</w:t>
      </w:r>
      <w:r w:rsidRPr="00FB03BE">
        <w:t>enja</w:t>
      </w:r>
      <w:r w:rsidRPr="00FB03BE">
        <w:rPr>
          <w:spacing w:val="9"/>
        </w:rPr>
        <w:t xml:space="preserve"> </w:t>
      </w:r>
      <w:r w:rsidRPr="00FB03BE">
        <w:t>u</w:t>
      </w:r>
      <w:r w:rsidRPr="00FB03BE">
        <w:rPr>
          <w:spacing w:val="13"/>
        </w:rPr>
        <w:t xml:space="preserve"> </w:t>
      </w:r>
      <w:r w:rsidRPr="00FB03BE">
        <w:rPr>
          <w:rFonts w:ascii="Arial Narrow" w:eastAsia="Arial Narrow" w:hAnsi="Arial Narrow" w:cs="Arial Narrow"/>
          <w:spacing w:val="-2"/>
        </w:rPr>
        <w:t>HR</w:t>
      </w:r>
      <w:r w:rsidRPr="00FB03BE">
        <w:rPr>
          <w:rFonts w:ascii="Arial Narrow" w:eastAsia="Arial Narrow" w:hAnsi="Arial Narrow" w:cs="Arial Narrow"/>
        </w:rPr>
        <w:t>N</w:t>
      </w:r>
      <w:r w:rsidRPr="00FB03BE">
        <w:rPr>
          <w:rFonts w:ascii="Arial Narrow" w:eastAsia="Arial Narrow" w:hAnsi="Arial Narrow" w:cs="Arial Narrow"/>
          <w:spacing w:val="8"/>
        </w:rPr>
        <w:t xml:space="preserve"> </w:t>
      </w:r>
      <w:r w:rsidRPr="00FB03BE">
        <w:rPr>
          <w:rFonts w:ascii="Arial Narrow" w:eastAsia="Arial Narrow" w:hAnsi="Arial Narrow" w:cs="Arial Narrow"/>
          <w:spacing w:val="-1"/>
        </w:rPr>
        <w:t>E</w:t>
      </w:r>
      <w:r w:rsidRPr="00FB03BE">
        <w:rPr>
          <w:rFonts w:ascii="Arial Narrow" w:eastAsia="Arial Narrow" w:hAnsi="Arial Narrow" w:cs="Arial Narrow"/>
        </w:rPr>
        <w:t>N</w:t>
      </w:r>
      <w:r w:rsidRPr="00FB03BE">
        <w:rPr>
          <w:rFonts w:ascii="Arial Narrow" w:eastAsia="Arial Narrow" w:hAnsi="Arial Narrow" w:cs="Arial Narrow"/>
          <w:spacing w:val="9"/>
        </w:rPr>
        <w:t xml:space="preserve"> </w:t>
      </w:r>
      <w:r w:rsidRPr="00FB03BE">
        <w:rPr>
          <w:rFonts w:ascii="Arial Narrow" w:eastAsia="Arial Narrow" w:hAnsi="Arial Narrow" w:cs="Arial Narrow"/>
        </w:rPr>
        <w:t>1998</w:t>
      </w:r>
      <w:r w:rsidRPr="00FB03BE">
        <w:rPr>
          <w:rFonts w:ascii="Arial Narrow" w:eastAsia="Arial Narrow" w:hAnsi="Arial Narrow" w:cs="Arial Narrow"/>
          <w:spacing w:val="-1"/>
        </w:rPr>
        <w:t>-</w:t>
      </w:r>
      <w:r w:rsidRPr="00FB03BE">
        <w:rPr>
          <w:rFonts w:ascii="Arial Narrow" w:eastAsia="Arial Narrow" w:hAnsi="Arial Narrow" w:cs="Arial Narrow"/>
        </w:rPr>
        <w:t>1</w:t>
      </w:r>
      <w:r w:rsidRPr="00FB03BE">
        <w:rPr>
          <w:rFonts w:ascii="Arial Narrow" w:eastAsia="Arial Narrow" w:hAnsi="Arial Narrow" w:cs="Arial Narrow"/>
          <w:spacing w:val="-3"/>
        </w:rPr>
        <w:t>:</w:t>
      </w:r>
      <w:r w:rsidRPr="00FB03BE">
        <w:rPr>
          <w:rFonts w:ascii="Arial Narrow" w:eastAsia="Arial Narrow" w:hAnsi="Arial Narrow" w:cs="Arial Narrow"/>
        </w:rPr>
        <w:t>2011/</w:t>
      </w:r>
      <w:r w:rsidRPr="00FB03BE">
        <w:rPr>
          <w:rFonts w:ascii="Arial Narrow" w:eastAsia="Arial Narrow" w:hAnsi="Arial Narrow" w:cs="Arial Narrow"/>
          <w:spacing w:val="-2"/>
        </w:rPr>
        <w:t>I</w:t>
      </w:r>
      <w:r w:rsidRPr="00FB03BE">
        <w:rPr>
          <w:rFonts w:ascii="Arial Narrow" w:eastAsia="Arial Narrow" w:hAnsi="Arial Narrow" w:cs="Arial Narrow"/>
        </w:rPr>
        <w:t>spr.1:2</w:t>
      </w:r>
      <w:r w:rsidRPr="00FB03BE">
        <w:rPr>
          <w:rFonts w:ascii="Arial Narrow" w:eastAsia="Arial Narrow" w:hAnsi="Arial Narrow" w:cs="Arial Narrow"/>
          <w:spacing w:val="-3"/>
        </w:rPr>
        <w:t>0</w:t>
      </w:r>
      <w:r w:rsidRPr="00FB03BE">
        <w:rPr>
          <w:rFonts w:ascii="Arial Narrow" w:eastAsia="Arial Narrow" w:hAnsi="Arial Narrow" w:cs="Arial Narrow"/>
        </w:rPr>
        <w:t>14</w:t>
      </w:r>
      <w:r w:rsidRPr="00FB03BE">
        <w:rPr>
          <w:rFonts w:ascii="Arial Narrow" w:eastAsia="Arial Narrow" w:hAnsi="Arial Narrow" w:cs="Arial Narrow"/>
          <w:spacing w:val="10"/>
        </w:rPr>
        <w:t xml:space="preserve"> </w:t>
      </w:r>
      <w:r w:rsidRPr="00FB03BE">
        <w:rPr>
          <w:rFonts w:ascii="Arial Narrow" w:eastAsia="Arial Narrow" w:hAnsi="Arial Narrow" w:cs="Arial Narrow"/>
          <w:spacing w:val="-2"/>
        </w:rPr>
        <w:t>s</w:t>
      </w:r>
      <w:r w:rsidRPr="00FB03BE">
        <w:rPr>
          <w:rFonts w:ascii="Arial Narrow" w:eastAsia="Arial Narrow" w:hAnsi="Arial Narrow" w:cs="Arial Narrow"/>
        </w:rPr>
        <w:t>e</w:t>
      </w:r>
      <w:r w:rsidRPr="00FB03BE">
        <w:rPr>
          <w:rFonts w:ascii="Arial Narrow" w:eastAsia="Arial Narrow" w:hAnsi="Arial Narrow" w:cs="Arial Narrow"/>
          <w:spacing w:val="9"/>
        </w:rPr>
        <w:t xml:space="preserve"> </w:t>
      </w:r>
      <w:r w:rsidRPr="00FB03BE">
        <w:rPr>
          <w:rFonts w:ascii="Arial Narrow" w:eastAsia="Arial Narrow" w:hAnsi="Arial Narrow" w:cs="Arial Narrow"/>
          <w:spacing w:val="-3"/>
        </w:rPr>
        <w:t>u</w:t>
      </w:r>
      <w:r w:rsidRPr="00FB03BE">
        <w:rPr>
          <w:rFonts w:ascii="Arial Narrow" w:eastAsia="Arial Narrow" w:hAnsi="Arial Narrow" w:cs="Arial Narrow"/>
        </w:rPr>
        <w:t>zima</w:t>
      </w:r>
      <w:r w:rsidRPr="00FB03BE">
        <w:rPr>
          <w:rFonts w:ascii="Arial Narrow" w:eastAsia="Arial Narrow" w:hAnsi="Arial Narrow" w:cs="Arial Narrow"/>
          <w:spacing w:val="7"/>
        </w:rPr>
        <w:t xml:space="preserve"> </w:t>
      </w:r>
      <w:r w:rsidRPr="00FB03BE">
        <w:rPr>
          <w:rFonts w:ascii="Arial Narrow" w:eastAsia="Arial Narrow" w:hAnsi="Arial Narrow" w:cs="Arial Narrow"/>
        </w:rPr>
        <w:t>u obzir p</w:t>
      </w:r>
      <w:r w:rsidRPr="00FB03BE">
        <w:rPr>
          <w:rFonts w:ascii="Arial Narrow" w:eastAsia="Arial Narrow" w:hAnsi="Arial Narrow" w:cs="Arial Narrow"/>
          <w:spacing w:val="-3"/>
        </w:rPr>
        <w:t>r</w:t>
      </w:r>
      <w:r w:rsidRPr="00FB03BE">
        <w:rPr>
          <w:rFonts w:ascii="Arial Narrow" w:eastAsia="Arial Narrow" w:hAnsi="Arial Narrow" w:cs="Arial Narrow"/>
        </w:rPr>
        <w:t>eko r</w:t>
      </w:r>
      <w:r w:rsidRPr="00FB03BE">
        <w:rPr>
          <w:rFonts w:ascii="Arial Narrow" w:eastAsia="Arial Narrow" w:hAnsi="Arial Narrow" w:cs="Arial Narrow"/>
          <w:spacing w:val="-3"/>
        </w:rPr>
        <w:t>a</w:t>
      </w:r>
      <w:r w:rsidRPr="00FB03BE">
        <w:rPr>
          <w:rFonts w:ascii="Arial Narrow" w:eastAsia="Arial Narrow" w:hAnsi="Arial Narrow" w:cs="Arial Narrow"/>
        </w:rPr>
        <w:t>zreda</w:t>
      </w:r>
      <w:r w:rsidRPr="00FB03BE">
        <w:rPr>
          <w:rFonts w:ascii="Arial Narrow" w:eastAsia="Arial Narrow" w:hAnsi="Arial Narrow" w:cs="Arial Narrow"/>
          <w:spacing w:val="-3"/>
        </w:rPr>
        <w:t xml:space="preserve"> </w:t>
      </w:r>
      <w:r w:rsidRPr="00FB03BE">
        <w:rPr>
          <w:rFonts w:ascii="Arial Narrow" w:eastAsia="Arial Narrow" w:hAnsi="Arial Narrow" w:cs="Arial Narrow"/>
        </w:rPr>
        <w:t>tla</w:t>
      </w:r>
      <w:r w:rsidRPr="00FB03BE">
        <w:rPr>
          <w:rFonts w:ascii="Arial Narrow" w:eastAsia="Arial Narrow" w:hAnsi="Arial Narrow" w:cs="Arial Narrow"/>
          <w:spacing w:val="1"/>
        </w:rPr>
        <w:t xml:space="preserve"> </w:t>
      </w:r>
      <w:r w:rsidRPr="00FB03BE">
        <w:t>–</w:t>
      </w:r>
      <w:r w:rsidRPr="00FB03BE">
        <w:rPr>
          <w:spacing w:val="-3"/>
        </w:rPr>
        <w:t xml:space="preserve"> </w:t>
      </w:r>
      <w:r w:rsidRPr="00FB03BE">
        <w:t>prik</w:t>
      </w:r>
      <w:r w:rsidRPr="00FB03BE">
        <w:rPr>
          <w:spacing w:val="-3"/>
        </w:rPr>
        <w:t>a</w:t>
      </w:r>
      <w:r w:rsidRPr="00FB03BE">
        <w:t>zano u</w:t>
      </w:r>
      <w:r w:rsidRPr="00FB03BE">
        <w:rPr>
          <w:spacing w:val="-2"/>
        </w:rPr>
        <w:t xml:space="preserve"> </w:t>
      </w:r>
      <w:r w:rsidRPr="00FB03BE">
        <w:t>sl</w:t>
      </w:r>
      <w:r w:rsidRPr="00FB03BE">
        <w:rPr>
          <w:spacing w:val="-2"/>
        </w:rPr>
        <w:t>j</w:t>
      </w:r>
      <w:r w:rsidRPr="00FB03BE">
        <w:t>ede</w:t>
      </w:r>
      <w:r w:rsidRPr="00FB03BE">
        <w:rPr>
          <w:spacing w:val="-2"/>
        </w:rPr>
        <w:t>ć</w:t>
      </w:r>
      <w:r w:rsidRPr="00FB03BE">
        <w:t>oj ta</w:t>
      </w:r>
      <w:r w:rsidRPr="00FB03BE">
        <w:rPr>
          <w:spacing w:val="-2"/>
        </w:rPr>
        <w:t>b</w:t>
      </w:r>
      <w:r w:rsidRPr="00FB03BE">
        <w:t>l</w:t>
      </w:r>
      <w:r w:rsidRPr="00FB03BE">
        <w:rPr>
          <w:spacing w:val="1"/>
        </w:rPr>
        <w:t>i</w:t>
      </w:r>
      <w:r w:rsidRPr="00FB03BE">
        <w:rPr>
          <w:spacing w:val="-2"/>
        </w:rPr>
        <w:t>c</w:t>
      </w:r>
      <w:r w:rsidRPr="00FB03BE">
        <w:t>i:</w:t>
      </w:r>
    </w:p>
    <w:tbl>
      <w:tblPr>
        <w:tblStyle w:val="TableNormal1"/>
        <w:tblW w:w="0" w:type="auto"/>
        <w:tblInd w:w="253" w:type="dxa"/>
        <w:tblLayout w:type="fixed"/>
        <w:tblLook w:val="01E0" w:firstRow="1" w:lastRow="1" w:firstColumn="1" w:lastColumn="1" w:noHBand="0" w:noVBand="0"/>
      </w:tblPr>
      <w:tblGrid>
        <w:gridCol w:w="1159"/>
        <w:gridCol w:w="4797"/>
        <w:gridCol w:w="1133"/>
        <w:gridCol w:w="1277"/>
        <w:gridCol w:w="857"/>
      </w:tblGrid>
      <w:tr w:rsidR="00846D2A" w:rsidRPr="00FB03BE" w:rsidTr="00110B14">
        <w:trPr>
          <w:trHeight w:hRule="exact" w:val="962"/>
        </w:trPr>
        <w:tc>
          <w:tcPr>
            <w:tcW w:w="1159" w:type="dxa"/>
            <w:tcBorders>
              <w:top w:val="single" w:sz="5" w:space="0" w:color="000000"/>
              <w:left w:val="single" w:sz="5" w:space="0" w:color="000000"/>
              <w:bottom w:val="single" w:sz="5" w:space="0" w:color="000000"/>
              <w:right w:val="single" w:sz="5" w:space="0" w:color="000000"/>
            </w:tcBorders>
          </w:tcPr>
          <w:p w:rsidR="00776601" w:rsidRPr="00FB03BE" w:rsidRDefault="00776601" w:rsidP="002B30B3">
            <w:pPr>
              <w:pStyle w:val="TableParagraph"/>
              <w:spacing w:before="6" w:line="110" w:lineRule="exact"/>
              <w:rPr>
                <w:rFonts w:asciiTheme="minorHAnsi" w:hAnsiTheme="minorHAnsi"/>
                <w:sz w:val="11"/>
                <w:szCs w:val="11"/>
                <w:lang w:val="hr-HR"/>
              </w:rPr>
            </w:pPr>
          </w:p>
          <w:p w:rsidR="00776601" w:rsidRPr="00FB03BE" w:rsidRDefault="00776601" w:rsidP="002B30B3">
            <w:pPr>
              <w:pStyle w:val="TableParagraph"/>
              <w:spacing w:line="276" w:lineRule="auto"/>
              <w:ind w:left="200" w:right="204"/>
              <w:jc w:val="center"/>
              <w:rPr>
                <w:rFonts w:asciiTheme="minorHAnsi" w:eastAsia="Arial Narrow" w:hAnsiTheme="minorHAnsi" w:cs="Arial Narrow"/>
                <w:sz w:val="18"/>
                <w:szCs w:val="18"/>
                <w:lang w:val="hr-HR"/>
              </w:rPr>
            </w:pPr>
            <w:r w:rsidRPr="00FB03BE">
              <w:rPr>
                <w:rFonts w:asciiTheme="minorHAnsi" w:eastAsia="Arial Narrow" w:hAnsiTheme="minorHAnsi" w:cs="Arial Narrow"/>
                <w:b/>
                <w:bCs/>
                <w:sz w:val="18"/>
                <w:szCs w:val="18"/>
                <w:lang w:val="hr-HR"/>
              </w:rPr>
              <w:t xml:space="preserve">Tip </w:t>
            </w:r>
            <w:r w:rsidRPr="00FB03BE">
              <w:rPr>
                <w:rFonts w:asciiTheme="minorHAnsi" w:eastAsia="Arial Narrow" w:hAnsiTheme="minorHAnsi" w:cs="Arial Narrow"/>
                <w:b/>
                <w:bCs/>
                <w:spacing w:val="-2"/>
                <w:w w:val="95"/>
                <w:sz w:val="18"/>
                <w:szCs w:val="18"/>
                <w:lang w:val="hr-HR"/>
              </w:rPr>
              <w:t>t</w:t>
            </w:r>
            <w:r w:rsidRPr="00FB03BE">
              <w:rPr>
                <w:rFonts w:asciiTheme="minorHAnsi" w:eastAsia="Arial Narrow" w:hAnsiTheme="minorHAnsi" w:cs="Arial Narrow"/>
                <w:b/>
                <w:bCs/>
                <w:w w:val="95"/>
                <w:sz w:val="18"/>
                <w:szCs w:val="18"/>
                <w:lang w:val="hr-HR"/>
              </w:rPr>
              <w:t>emel</w:t>
            </w:r>
            <w:r w:rsidRPr="00FB03BE">
              <w:rPr>
                <w:rFonts w:asciiTheme="minorHAnsi" w:eastAsia="Arial Narrow" w:hAnsiTheme="minorHAnsi" w:cs="Arial Narrow"/>
                <w:b/>
                <w:bCs/>
                <w:spacing w:val="-1"/>
                <w:w w:val="95"/>
                <w:sz w:val="18"/>
                <w:szCs w:val="18"/>
                <w:lang w:val="hr-HR"/>
              </w:rPr>
              <w:t>j</w:t>
            </w:r>
            <w:r w:rsidRPr="00FB03BE">
              <w:rPr>
                <w:rFonts w:asciiTheme="minorHAnsi" w:eastAsia="Arial Narrow" w:hAnsiTheme="minorHAnsi" w:cs="Arial Narrow"/>
                <w:b/>
                <w:bCs/>
                <w:w w:val="95"/>
                <w:sz w:val="18"/>
                <w:szCs w:val="18"/>
                <w:lang w:val="hr-HR"/>
              </w:rPr>
              <w:t>nog</w:t>
            </w:r>
            <w:r w:rsidRPr="00FB03BE">
              <w:rPr>
                <w:rFonts w:asciiTheme="minorHAnsi" w:eastAsia="Arial Narrow" w:hAnsiTheme="minorHAnsi" w:cs="Arial Narrow"/>
                <w:b/>
                <w:bCs/>
                <w:w w:val="99"/>
                <w:sz w:val="18"/>
                <w:szCs w:val="18"/>
                <w:lang w:val="hr-HR"/>
              </w:rPr>
              <w:t xml:space="preserve"> </w:t>
            </w:r>
            <w:r w:rsidRPr="00FB03BE">
              <w:rPr>
                <w:rFonts w:asciiTheme="minorHAnsi" w:eastAsia="Arial Narrow" w:hAnsiTheme="minorHAnsi" w:cs="Arial Narrow"/>
                <w:b/>
                <w:bCs/>
                <w:spacing w:val="-2"/>
                <w:sz w:val="18"/>
                <w:szCs w:val="18"/>
                <w:lang w:val="hr-HR"/>
              </w:rPr>
              <w:t>t</w:t>
            </w:r>
            <w:r w:rsidRPr="00FB03BE">
              <w:rPr>
                <w:rFonts w:asciiTheme="minorHAnsi" w:eastAsia="Arial Narrow" w:hAnsiTheme="minorHAnsi" w:cs="Arial Narrow"/>
                <w:b/>
                <w:bCs/>
                <w:sz w:val="18"/>
                <w:szCs w:val="18"/>
                <w:lang w:val="hr-HR"/>
              </w:rPr>
              <w:t>la</w:t>
            </w:r>
          </w:p>
        </w:tc>
        <w:tc>
          <w:tcPr>
            <w:tcW w:w="4797" w:type="dxa"/>
            <w:tcBorders>
              <w:top w:val="single" w:sz="5" w:space="0" w:color="000000"/>
              <w:left w:val="single" w:sz="5" w:space="0" w:color="000000"/>
              <w:bottom w:val="single" w:sz="5" w:space="0" w:color="000000"/>
              <w:right w:val="single" w:sz="5" w:space="0" w:color="000000"/>
            </w:tcBorders>
          </w:tcPr>
          <w:p w:rsidR="00776601" w:rsidRPr="00FB03BE" w:rsidRDefault="00776601" w:rsidP="002B30B3">
            <w:pPr>
              <w:pStyle w:val="TableParagraph"/>
              <w:spacing w:before="4" w:line="150" w:lineRule="exact"/>
              <w:rPr>
                <w:rFonts w:asciiTheme="minorHAnsi" w:hAnsiTheme="minorHAnsi"/>
                <w:sz w:val="15"/>
                <w:szCs w:val="15"/>
                <w:lang w:val="hr-HR"/>
              </w:rPr>
            </w:pPr>
          </w:p>
          <w:p w:rsidR="00776601" w:rsidRPr="00FB03BE" w:rsidRDefault="00776601" w:rsidP="002B30B3">
            <w:pPr>
              <w:pStyle w:val="TableParagraph"/>
              <w:spacing w:line="200" w:lineRule="exact"/>
              <w:rPr>
                <w:rFonts w:asciiTheme="minorHAnsi" w:hAnsiTheme="minorHAnsi"/>
                <w:sz w:val="20"/>
                <w:szCs w:val="20"/>
                <w:lang w:val="hr-HR"/>
              </w:rPr>
            </w:pPr>
          </w:p>
          <w:p w:rsidR="00776601" w:rsidRPr="00FB03BE" w:rsidRDefault="00776601" w:rsidP="002B30B3">
            <w:pPr>
              <w:pStyle w:val="TableParagraph"/>
              <w:ind w:left="1492"/>
              <w:rPr>
                <w:rFonts w:asciiTheme="minorHAnsi" w:eastAsia="Arial Narrow" w:hAnsiTheme="minorHAnsi" w:cs="Arial Narrow"/>
                <w:sz w:val="18"/>
                <w:szCs w:val="18"/>
                <w:lang w:val="hr-HR"/>
              </w:rPr>
            </w:pPr>
            <w:r w:rsidRPr="00FB03BE">
              <w:rPr>
                <w:rFonts w:asciiTheme="minorHAnsi" w:eastAsia="Arial Narrow" w:hAnsiTheme="minorHAnsi" w:cs="Arial Narrow"/>
                <w:b/>
                <w:bCs/>
                <w:sz w:val="18"/>
                <w:szCs w:val="18"/>
                <w:lang w:val="hr-HR"/>
              </w:rPr>
              <w:t>O</w:t>
            </w:r>
            <w:r w:rsidRPr="00FB03BE">
              <w:rPr>
                <w:rFonts w:asciiTheme="minorHAnsi" w:eastAsia="Arial Narrow" w:hAnsiTheme="minorHAnsi" w:cs="Arial Narrow"/>
                <w:b/>
                <w:bCs/>
                <w:spacing w:val="1"/>
                <w:sz w:val="18"/>
                <w:szCs w:val="18"/>
                <w:lang w:val="hr-HR"/>
              </w:rPr>
              <w:t>p</w:t>
            </w:r>
            <w:r w:rsidRPr="00FB03BE">
              <w:rPr>
                <w:rFonts w:asciiTheme="minorHAnsi" w:eastAsia="Arial Narrow" w:hAnsiTheme="minorHAnsi" w:cs="Arial Narrow"/>
                <w:b/>
                <w:bCs/>
                <w:sz w:val="18"/>
                <w:szCs w:val="18"/>
                <w:lang w:val="hr-HR"/>
              </w:rPr>
              <w:t>is</w:t>
            </w:r>
            <w:r w:rsidRPr="00FB03BE">
              <w:rPr>
                <w:rFonts w:asciiTheme="minorHAnsi" w:eastAsia="Arial Narrow" w:hAnsiTheme="minorHAnsi" w:cs="Arial Narrow"/>
                <w:b/>
                <w:bCs/>
                <w:spacing w:val="-6"/>
                <w:sz w:val="18"/>
                <w:szCs w:val="18"/>
                <w:lang w:val="hr-HR"/>
              </w:rPr>
              <w:t xml:space="preserve"> </w:t>
            </w:r>
            <w:r w:rsidRPr="00FB03BE">
              <w:rPr>
                <w:rFonts w:asciiTheme="minorHAnsi" w:eastAsia="Arial Narrow" w:hAnsiTheme="minorHAnsi" w:cs="Arial Narrow"/>
                <w:b/>
                <w:bCs/>
                <w:spacing w:val="-1"/>
                <w:sz w:val="18"/>
                <w:szCs w:val="18"/>
                <w:lang w:val="hr-HR"/>
              </w:rPr>
              <w:t>s</w:t>
            </w:r>
            <w:r w:rsidRPr="00FB03BE">
              <w:rPr>
                <w:rFonts w:asciiTheme="minorHAnsi" w:eastAsia="Arial Narrow" w:hAnsiTheme="minorHAnsi" w:cs="Arial Narrow"/>
                <w:b/>
                <w:bCs/>
                <w:spacing w:val="-2"/>
                <w:sz w:val="18"/>
                <w:szCs w:val="18"/>
                <w:lang w:val="hr-HR"/>
              </w:rPr>
              <w:t>t</w:t>
            </w:r>
            <w:r w:rsidRPr="00FB03BE">
              <w:rPr>
                <w:rFonts w:asciiTheme="minorHAnsi" w:eastAsia="Arial Narrow" w:hAnsiTheme="minorHAnsi" w:cs="Arial Narrow"/>
                <w:b/>
                <w:bCs/>
                <w:sz w:val="18"/>
                <w:szCs w:val="18"/>
                <w:lang w:val="hr-HR"/>
              </w:rPr>
              <w:t>ra</w:t>
            </w:r>
            <w:r w:rsidRPr="00FB03BE">
              <w:rPr>
                <w:rFonts w:asciiTheme="minorHAnsi" w:eastAsia="Arial Narrow" w:hAnsiTheme="minorHAnsi" w:cs="Arial Narrow"/>
                <w:b/>
                <w:bCs/>
                <w:spacing w:val="-2"/>
                <w:sz w:val="18"/>
                <w:szCs w:val="18"/>
                <w:lang w:val="hr-HR"/>
              </w:rPr>
              <w:t>t</w:t>
            </w:r>
            <w:r w:rsidRPr="00FB03BE">
              <w:rPr>
                <w:rFonts w:asciiTheme="minorHAnsi" w:eastAsia="Arial Narrow" w:hAnsiTheme="minorHAnsi" w:cs="Arial Narrow"/>
                <w:b/>
                <w:bCs/>
                <w:sz w:val="18"/>
                <w:szCs w:val="18"/>
                <w:lang w:val="hr-HR"/>
              </w:rPr>
              <w:t>igrafs</w:t>
            </w:r>
            <w:r w:rsidRPr="00FB03BE">
              <w:rPr>
                <w:rFonts w:asciiTheme="minorHAnsi" w:eastAsia="Arial Narrow" w:hAnsiTheme="minorHAnsi" w:cs="Arial Narrow"/>
                <w:b/>
                <w:bCs/>
                <w:spacing w:val="-1"/>
                <w:sz w:val="18"/>
                <w:szCs w:val="18"/>
                <w:lang w:val="hr-HR"/>
              </w:rPr>
              <w:t>k</w:t>
            </w:r>
            <w:r w:rsidRPr="00FB03BE">
              <w:rPr>
                <w:rFonts w:asciiTheme="minorHAnsi" w:eastAsia="Arial Narrow" w:hAnsiTheme="minorHAnsi" w:cs="Arial Narrow"/>
                <w:b/>
                <w:bCs/>
                <w:sz w:val="18"/>
                <w:szCs w:val="18"/>
                <w:lang w:val="hr-HR"/>
              </w:rPr>
              <w:t>og</w:t>
            </w:r>
            <w:r w:rsidRPr="00FB03BE">
              <w:rPr>
                <w:rFonts w:asciiTheme="minorHAnsi" w:eastAsia="Arial Narrow" w:hAnsiTheme="minorHAnsi" w:cs="Arial Narrow"/>
                <w:b/>
                <w:bCs/>
                <w:spacing w:val="-4"/>
                <w:sz w:val="18"/>
                <w:szCs w:val="18"/>
                <w:lang w:val="hr-HR"/>
              </w:rPr>
              <w:t xml:space="preserve"> </w:t>
            </w:r>
            <w:r w:rsidRPr="00FB03BE">
              <w:rPr>
                <w:rFonts w:asciiTheme="minorHAnsi" w:eastAsia="Arial Narrow" w:hAnsiTheme="minorHAnsi" w:cs="Arial Narrow"/>
                <w:b/>
                <w:bCs/>
                <w:sz w:val="18"/>
                <w:szCs w:val="18"/>
                <w:lang w:val="hr-HR"/>
              </w:rPr>
              <w:t>pr</w:t>
            </w:r>
            <w:r w:rsidRPr="00FB03BE">
              <w:rPr>
                <w:rFonts w:asciiTheme="minorHAnsi" w:eastAsia="Arial Narrow" w:hAnsiTheme="minorHAnsi" w:cs="Arial Narrow"/>
                <w:b/>
                <w:bCs/>
                <w:spacing w:val="1"/>
                <w:sz w:val="18"/>
                <w:szCs w:val="18"/>
                <w:lang w:val="hr-HR"/>
              </w:rPr>
              <w:t>o</w:t>
            </w:r>
            <w:r w:rsidRPr="00FB03BE">
              <w:rPr>
                <w:rFonts w:asciiTheme="minorHAnsi" w:eastAsia="Arial Narrow" w:hAnsiTheme="minorHAnsi" w:cs="Arial Narrow"/>
                <w:b/>
                <w:bCs/>
                <w:spacing w:val="-2"/>
                <w:sz w:val="18"/>
                <w:szCs w:val="18"/>
                <w:lang w:val="hr-HR"/>
              </w:rPr>
              <w:t>f</w:t>
            </w:r>
            <w:r w:rsidRPr="00FB03BE">
              <w:rPr>
                <w:rFonts w:asciiTheme="minorHAnsi" w:eastAsia="Arial Narrow" w:hAnsiTheme="minorHAnsi" w:cs="Arial Narrow"/>
                <w:b/>
                <w:bCs/>
                <w:sz w:val="18"/>
                <w:szCs w:val="18"/>
                <w:lang w:val="hr-HR"/>
              </w:rPr>
              <w:t>ila</w:t>
            </w:r>
          </w:p>
        </w:tc>
        <w:tc>
          <w:tcPr>
            <w:tcW w:w="1133" w:type="dxa"/>
            <w:tcBorders>
              <w:top w:val="single" w:sz="5" w:space="0" w:color="000000"/>
              <w:left w:val="single" w:sz="5" w:space="0" w:color="000000"/>
              <w:bottom w:val="single" w:sz="5" w:space="0" w:color="000000"/>
              <w:right w:val="single" w:sz="5" w:space="0" w:color="000000"/>
            </w:tcBorders>
          </w:tcPr>
          <w:p w:rsidR="00776601" w:rsidRPr="00FB03BE" w:rsidRDefault="00776601" w:rsidP="002B30B3">
            <w:pPr>
              <w:pStyle w:val="TableParagraph"/>
              <w:spacing w:before="6" w:line="170" w:lineRule="exact"/>
              <w:rPr>
                <w:rFonts w:asciiTheme="minorHAnsi" w:hAnsiTheme="minorHAnsi"/>
                <w:sz w:val="17"/>
                <w:szCs w:val="17"/>
                <w:lang w:val="hr-HR"/>
              </w:rPr>
            </w:pPr>
          </w:p>
          <w:p w:rsidR="00776601" w:rsidRPr="00FB03BE" w:rsidRDefault="00776601" w:rsidP="002B30B3">
            <w:pPr>
              <w:pStyle w:val="TableParagraph"/>
              <w:spacing w:line="415" w:lineRule="auto"/>
              <w:ind w:left="383" w:right="387" w:firstLine="3"/>
              <w:jc w:val="center"/>
              <w:rPr>
                <w:rFonts w:asciiTheme="minorHAnsi" w:eastAsia="Arial Narrow" w:hAnsiTheme="minorHAnsi" w:cs="Arial Narrow"/>
                <w:sz w:val="18"/>
                <w:szCs w:val="18"/>
                <w:lang w:val="hr-HR"/>
              </w:rPr>
            </w:pPr>
            <w:r w:rsidRPr="00FB03BE">
              <w:rPr>
                <w:rFonts w:asciiTheme="minorHAnsi" w:eastAsia="Arial Narrow" w:hAnsiTheme="minorHAnsi" w:cs="Arial Narrow"/>
                <w:b/>
                <w:bCs/>
                <w:spacing w:val="-1"/>
                <w:position w:val="1"/>
                <w:sz w:val="18"/>
                <w:szCs w:val="18"/>
                <w:lang w:val="hr-HR"/>
              </w:rPr>
              <w:t>v</w:t>
            </w:r>
            <w:r w:rsidRPr="00FB03BE">
              <w:rPr>
                <w:rFonts w:asciiTheme="minorHAnsi" w:eastAsia="Arial Narrow" w:hAnsiTheme="minorHAnsi" w:cs="Arial Narrow"/>
                <w:b/>
                <w:bCs/>
                <w:sz w:val="12"/>
                <w:szCs w:val="12"/>
                <w:lang w:val="hr-HR"/>
              </w:rPr>
              <w:t>s</w:t>
            </w:r>
            <w:r w:rsidRPr="00FB03BE">
              <w:rPr>
                <w:rFonts w:asciiTheme="minorHAnsi" w:eastAsia="Arial Narrow" w:hAnsiTheme="minorHAnsi" w:cs="Arial Narrow"/>
                <w:b/>
                <w:bCs/>
                <w:spacing w:val="-1"/>
                <w:sz w:val="12"/>
                <w:szCs w:val="12"/>
                <w:lang w:val="hr-HR"/>
              </w:rPr>
              <w:t>,</w:t>
            </w:r>
            <w:r w:rsidRPr="00FB03BE">
              <w:rPr>
                <w:rFonts w:asciiTheme="minorHAnsi" w:eastAsia="Arial Narrow" w:hAnsiTheme="minorHAnsi" w:cs="Arial Narrow"/>
                <w:b/>
                <w:bCs/>
                <w:sz w:val="12"/>
                <w:szCs w:val="12"/>
                <w:lang w:val="hr-HR"/>
              </w:rPr>
              <w:t xml:space="preserve">30 </w:t>
            </w:r>
            <w:r w:rsidRPr="00FB03BE">
              <w:rPr>
                <w:rFonts w:asciiTheme="minorHAnsi" w:eastAsia="Arial Narrow" w:hAnsiTheme="minorHAnsi" w:cs="Arial Narrow"/>
                <w:b/>
                <w:bCs/>
                <w:spacing w:val="-2"/>
                <w:sz w:val="18"/>
                <w:szCs w:val="18"/>
                <w:lang w:val="hr-HR"/>
              </w:rPr>
              <w:t>(</w:t>
            </w:r>
            <w:r w:rsidRPr="00FB03BE">
              <w:rPr>
                <w:rFonts w:asciiTheme="minorHAnsi" w:eastAsia="Arial Narrow" w:hAnsiTheme="minorHAnsi" w:cs="Arial Narrow"/>
                <w:b/>
                <w:bCs/>
                <w:sz w:val="18"/>
                <w:szCs w:val="18"/>
                <w:lang w:val="hr-HR"/>
              </w:rPr>
              <w:t>m/</w:t>
            </w:r>
            <w:r w:rsidRPr="00FB03BE">
              <w:rPr>
                <w:rFonts w:asciiTheme="minorHAnsi" w:eastAsia="Arial Narrow" w:hAnsiTheme="minorHAnsi" w:cs="Arial Narrow"/>
                <w:b/>
                <w:bCs/>
                <w:spacing w:val="-1"/>
                <w:sz w:val="18"/>
                <w:szCs w:val="18"/>
                <w:lang w:val="hr-HR"/>
              </w:rPr>
              <w:t>s</w:t>
            </w:r>
            <w:r w:rsidRPr="00FB03BE">
              <w:rPr>
                <w:rFonts w:asciiTheme="minorHAnsi" w:eastAsia="Arial Narrow" w:hAnsiTheme="minorHAnsi" w:cs="Arial Narrow"/>
                <w:b/>
                <w:bCs/>
                <w:sz w:val="18"/>
                <w:szCs w:val="18"/>
                <w:lang w:val="hr-HR"/>
              </w:rPr>
              <w:t>)</w:t>
            </w:r>
          </w:p>
        </w:tc>
        <w:tc>
          <w:tcPr>
            <w:tcW w:w="1277" w:type="dxa"/>
            <w:tcBorders>
              <w:top w:val="single" w:sz="5" w:space="0" w:color="000000"/>
              <w:left w:val="single" w:sz="5" w:space="0" w:color="000000"/>
              <w:bottom w:val="single" w:sz="5" w:space="0" w:color="000000"/>
              <w:right w:val="single" w:sz="5" w:space="0" w:color="000000"/>
            </w:tcBorders>
          </w:tcPr>
          <w:p w:rsidR="00776601" w:rsidRPr="00FB03BE" w:rsidRDefault="00776601" w:rsidP="002B30B3">
            <w:pPr>
              <w:pStyle w:val="TableParagraph"/>
              <w:spacing w:before="6" w:line="170" w:lineRule="exact"/>
              <w:rPr>
                <w:rFonts w:asciiTheme="minorHAnsi" w:hAnsiTheme="minorHAnsi"/>
                <w:sz w:val="17"/>
                <w:szCs w:val="17"/>
                <w:lang w:val="hr-HR"/>
              </w:rPr>
            </w:pPr>
          </w:p>
          <w:p w:rsidR="00776601" w:rsidRPr="00FB03BE" w:rsidRDefault="00776601" w:rsidP="002B30B3">
            <w:pPr>
              <w:pStyle w:val="TableParagraph"/>
              <w:ind w:left="84" w:right="87"/>
              <w:jc w:val="center"/>
              <w:rPr>
                <w:rFonts w:asciiTheme="minorHAnsi" w:eastAsia="Arial Narrow" w:hAnsiTheme="minorHAnsi" w:cs="Arial Narrow"/>
                <w:sz w:val="12"/>
                <w:szCs w:val="12"/>
                <w:lang w:val="hr-HR"/>
              </w:rPr>
            </w:pPr>
            <w:r w:rsidRPr="00FB03BE">
              <w:rPr>
                <w:rFonts w:asciiTheme="minorHAnsi" w:eastAsia="Arial Narrow" w:hAnsiTheme="minorHAnsi" w:cs="Arial Narrow"/>
                <w:b/>
                <w:bCs/>
                <w:spacing w:val="-1"/>
                <w:position w:val="1"/>
                <w:sz w:val="18"/>
                <w:szCs w:val="18"/>
                <w:lang w:val="hr-HR"/>
              </w:rPr>
              <w:t>N</w:t>
            </w:r>
            <w:r w:rsidRPr="00FB03BE">
              <w:rPr>
                <w:rFonts w:asciiTheme="minorHAnsi" w:eastAsia="Arial Narrow" w:hAnsiTheme="minorHAnsi" w:cs="Arial Narrow"/>
                <w:b/>
                <w:bCs/>
                <w:spacing w:val="-1"/>
                <w:sz w:val="12"/>
                <w:szCs w:val="12"/>
                <w:lang w:val="hr-HR"/>
              </w:rPr>
              <w:t>SPT</w:t>
            </w:r>
          </w:p>
          <w:p w:rsidR="00776601" w:rsidRPr="00FB03BE" w:rsidRDefault="00776601" w:rsidP="002B30B3">
            <w:pPr>
              <w:pStyle w:val="TableParagraph"/>
              <w:spacing w:before="1" w:line="150" w:lineRule="exact"/>
              <w:rPr>
                <w:rFonts w:asciiTheme="minorHAnsi" w:hAnsiTheme="minorHAnsi"/>
                <w:sz w:val="15"/>
                <w:szCs w:val="15"/>
                <w:lang w:val="hr-HR"/>
              </w:rPr>
            </w:pPr>
          </w:p>
          <w:p w:rsidR="00776601" w:rsidRPr="00FB03BE" w:rsidRDefault="00776601" w:rsidP="002B30B3">
            <w:pPr>
              <w:pStyle w:val="TableParagraph"/>
              <w:ind w:left="84" w:right="227"/>
              <w:jc w:val="center"/>
              <w:rPr>
                <w:rFonts w:asciiTheme="minorHAnsi" w:eastAsia="Arial Narrow" w:hAnsiTheme="minorHAnsi" w:cs="Arial Narrow"/>
                <w:sz w:val="18"/>
                <w:szCs w:val="18"/>
                <w:lang w:val="hr-HR"/>
              </w:rPr>
            </w:pPr>
            <w:r w:rsidRPr="00FB03BE">
              <w:rPr>
                <w:rFonts w:asciiTheme="minorHAnsi" w:eastAsia="Arial Narrow" w:hAnsiTheme="minorHAnsi" w:cs="Arial Narrow"/>
                <w:b/>
                <w:bCs/>
                <w:spacing w:val="-2"/>
                <w:sz w:val="18"/>
                <w:szCs w:val="18"/>
                <w:lang w:val="hr-HR"/>
              </w:rPr>
              <w:t>(</w:t>
            </w:r>
            <w:r w:rsidRPr="00FB03BE">
              <w:rPr>
                <w:rFonts w:asciiTheme="minorHAnsi" w:eastAsia="Arial Narrow" w:hAnsiTheme="minorHAnsi" w:cs="Arial Narrow"/>
                <w:b/>
                <w:bCs/>
                <w:sz w:val="18"/>
                <w:szCs w:val="18"/>
                <w:lang w:val="hr-HR"/>
              </w:rPr>
              <w:t>udar</w:t>
            </w:r>
            <w:r w:rsidRPr="00FB03BE">
              <w:rPr>
                <w:rFonts w:asciiTheme="minorHAnsi" w:eastAsia="Arial Narrow" w:hAnsiTheme="minorHAnsi" w:cs="Arial Narrow"/>
                <w:b/>
                <w:bCs/>
                <w:spacing w:val="-1"/>
                <w:sz w:val="18"/>
                <w:szCs w:val="18"/>
                <w:lang w:val="hr-HR"/>
              </w:rPr>
              <w:t>a</w:t>
            </w:r>
            <w:r w:rsidRPr="00FB03BE">
              <w:rPr>
                <w:rFonts w:asciiTheme="minorHAnsi" w:eastAsia="Arial Narrow" w:hAnsiTheme="minorHAnsi" w:cs="Arial Narrow"/>
                <w:b/>
                <w:bCs/>
                <w:sz w:val="18"/>
                <w:szCs w:val="18"/>
                <w:lang w:val="hr-HR"/>
              </w:rPr>
              <w:t>/</w:t>
            </w:r>
            <w:r w:rsidRPr="00FB03BE">
              <w:rPr>
                <w:rFonts w:asciiTheme="minorHAnsi" w:eastAsia="Arial Narrow" w:hAnsiTheme="minorHAnsi" w:cs="Arial Narrow"/>
                <w:b/>
                <w:bCs/>
                <w:spacing w:val="-1"/>
                <w:sz w:val="18"/>
                <w:szCs w:val="18"/>
                <w:lang w:val="hr-HR"/>
              </w:rPr>
              <w:t>3</w:t>
            </w:r>
            <w:r w:rsidRPr="00FB03BE">
              <w:rPr>
                <w:rFonts w:asciiTheme="minorHAnsi" w:eastAsia="Arial Narrow" w:hAnsiTheme="minorHAnsi" w:cs="Arial Narrow"/>
                <w:b/>
                <w:bCs/>
                <w:sz w:val="18"/>
                <w:szCs w:val="18"/>
                <w:lang w:val="hr-HR"/>
              </w:rPr>
              <w:t>0</w:t>
            </w:r>
            <w:r w:rsidRPr="00FB03BE">
              <w:rPr>
                <w:rFonts w:asciiTheme="minorHAnsi" w:eastAsia="Arial Narrow" w:hAnsiTheme="minorHAnsi" w:cs="Arial Narrow"/>
                <w:b/>
                <w:bCs/>
                <w:spacing w:val="-1"/>
                <w:sz w:val="18"/>
                <w:szCs w:val="18"/>
                <w:lang w:val="hr-HR"/>
              </w:rPr>
              <w:t>c</w:t>
            </w:r>
            <w:r w:rsidRPr="00FB03BE">
              <w:rPr>
                <w:rFonts w:asciiTheme="minorHAnsi" w:eastAsia="Arial Narrow" w:hAnsiTheme="minorHAnsi" w:cs="Arial Narrow"/>
                <w:b/>
                <w:bCs/>
                <w:sz w:val="18"/>
                <w:szCs w:val="18"/>
                <w:lang w:val="hr-HR"/>
              </w:rPr>
              <w:t>m)</w:t>
            </w:r>
          </w:p>
        </w:tc>
        <w:tc>
          <w:tcPr>
            <w:tcW w:w="857" w:type="dxa"/>
            <w:tcBorders>
              <w:top w:val="single" w:sz="5" w:space="0" w:color="000000"/>
              <w:left w:val="single" w:sz="5" w:space="0" w:color="000000"/>
              <w:bottom w:val="single" w:sz="5" w:space="0" w:color="000000"/>
              <w:right w:val="single" w:sz="5" w:space="0" w:color="000000"/>
            </w:tcBorders>
          </w:tcPr>
          <w:p w:rsidR="00776601" w:rsidRPr="00FB03BE" w:rsidRDefault="00776601" w:rsidP="002B30B3">
            <w:pPr>
              <w:pStyle w:val="TableParagraph"/>
              <w:spacing w:before="6" w:line="170" w:lineRule="exact"/>
              <w:rPr>
                <w:rFonts w:asciiTheme="minorHAnsi" w:hAnsiTheme="minorHAnsi"/>
                <w:sz w:val="17"/>
                <w:szCs w:val="17"/>
                <w:lang w:val="hr-HR"/>
              </w:rPr>
            </w:pPr>
          </w:p>
          <w:p w:rsidR="00776601" w:rsidRPr="00FB03BE" w:rsidRDefault="00776601" w:rsidP="002B30B3">
            <w:pPr>
              <w:pStyle w:val="TableParagraph"/>
              <w:spacing w:line="415" w:lineRule="auto"/>
              <w:ind w:left="241" w:right="244" w:firstLine="110"/>
              <w:rPr>
                <w:rFonts w:asciiTheme="minorHAnsi" w:eastAsia="Arial Narrow" w:hAnsiTheme="minorHAnsi" w:cs="Arial Narrow"/>
                <w:sz w:val="18"/>
                <w:szCs w:val="18"/>
                <w:lang w:val="hr-HR"/>
              </w:rPr>
            </w:pPr>
            <w:r w:rsidRPr="00FB03BE">
              <w:rPr>
                <w:rFonts w:asciiTheme="minorHAnsi" w:eastAsia="Arial Narrow" w:hAnsiTheme="minorHAnsi" w:cs="Arial Narrow"/>
                <w:b/>
                <w:bCs/>
                <w:spacing w:val="-1"/>
                <w:position w:val="1"/>
                <w:sz w:val="18"/>
                <w:szCs w:val="18"/>
                <w:lang w:val="hr-HR"/>
              </w:rPr>
              <w:t>c</w:t>
            </w:r>
            <w:r w:rsidRPr="00FB03BE">
              <w:rPr>
                <w:rFonts w:asciiTheme="minorHAnsi" w:eastAsia="Arial Narrow" w:hAnsiTheme="minorHAnsi" w:cs="Arial Narrow"/>
                <w:b/>
                <w:bCs/>
                <w:sz w:val="12"/>
                <w:szCs w:val="12"/>
                <w:lang w:val="hr-HR"/>
              </w:rPr>
              <w:t>u</w:t>
            </w:r>
            <w:r w:rsidRPr="00FB03BE">
              <w:rPr>
                <w:rFonts w:asciiTheme="minorHAnsi" w:eastAsia="Arial Narrow" w:hAnsiTheme="minorHAnsi" w:cs="Arial Narrow"/>
                <w:b/>
                <w:bCs/>
                <w:w w:val="99"/>
                <w:sz w:val="12"/>
                <w:szCs w:val="12"/>
                <w:lang w:val="hr-HR"/>
              </w:rPr>
              <w:t xml:space="preserve"> </w:t>
            </w:r>
            <w:r w:rsidRPr="00FB03BE">
              <w:rPr>
                <w:rFonts w:asciiTheme="minorHAnsi" w:eastAsia="Arial Narrow" w:hAnsiTheme="minorHAnsi" w:cs="Arial Narrow"/>
                <w:b/>
                <w:bCs/>
                <w:spacing w:val="-2"/>
                <w:sz w:val="18"/>
                <w:szCs w:val="18"/>
                <w:lang w:val="hr-HR"/>
              </w:rPr>
              <w:t>(</w:t>
            </w:r>
            <w:r w:rsidRPr="00FB03BE">
              <w:rPr>
                <w:rFonts w:asciiTheme="minorHAnsi" w:eastAsia="Arial Narrow" w:hAnsiTheme="minorHAnsi" w:cs="Arial Narrow"/>
                <w:b/>
                <w:bCs/>
                <w:sz w:val="18"/>
                <w:szCs w:val="18"/>
                <w:lang w:val="hr-HR"/>
              </w:rPr>
              <w:t>k</w:t>
            </w:r>
            <w:r w:rsidRPr="00FB03BE">
              <w:rPr>
                <w:rFonts w:asciiTheme="minorHAnsi" w:eastAsia="Arial Narrow" w:hAnsiTheme="minorHAnsi" w:cs="Arial Narrow"/>
                <w:b/>
                <w:bCs/>
                <w:spacing w:val="-1"/>
                <w:sz w:val="18"/>
                <w:szCs w:val="18"/>
                <w:lang w:val="hr-HR"/>
              </w:rPr>
              <w:t>P</w:t>
            </w:r>
            <w:r w:rsidRPr="00FB03BE">
              <w:rPr>
                <w:rFonts w:asciiTheme="minorHAnsi" w:eastAsia="Arial Narrow" w:hAnsiTheme="minorHAnsi" w:cs="Arial Narrow"/>
                <w:b/>
                <w:bCs/>
                <w:sz w:val="18"/>
                <w:szCs w:val="18"/>
                <w:lang w:val="hr-HR"/>
              </w:rPr>
              <w:t>a)</w:t>
            </w:r>
          </w:p>
        </w:tc>
      </w:tr>
      <w:tr w:rsidR="00846D2A" w:rsidRPr="00FB03BE" w:rsidTr="00110B14">
        <w:trPr>
          <w:trHeight w:hRule="exact" w:val="540"/>
        </w:trPr>
        <w:tc>
          <w:tcPr>
            <w:tcW w:w="1159" w:type="dxa"/>
            <w:tcBorders>
              <w:top w:val="single" w:sz="5" w:space="0" w:color="000000"/>
              <w:left w:val="single" w:sz="5" w:space="0" w:color="000000"/>
              <w:bottom w:val="single" w:sz="5" w:space="0" w:color="000000"/>
              <w:right w:val="single" w:sz="5" w:space="0" w:color="000000"/>
            </w:tcBorders>
          </w:tcPr>
          <w:p w:rsidR="00776601" w:rsidRPr="00FB03BE" w:rsidRDefault="00776601" w:rsidP="002B30B3">
            <w:pPr>
              <w:pStyle w:val="TableParagraph"/>
              <w:spacing w:before="2" w:line="140" w:lineRule="exact"/>
              <w:rPr>
                <w:rFonts w:asciiTheme="minorHAnsi" w:hAnsiTheme="minorHAnsi"/>
                <w:sz w:val="14"/>
                <w:szCs w:val="14"/>
                <w:lang w:val="hr-HR"/>
              </w:rPr>
            </w:pPr>
          </w:p>
          <w:p w:rsidR="00776601" w:rsidRPr="00FB03BE" w:rsidRDefault="00776601" w:rsidP="002B30B3">
            <w:pPr>
              <w:pStyle w:val="TableParagraph"/>
              <w:ind w:left="481" w:right="483"/>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A</w:t>
            </w:r>
          </w:p>
        </w:tc>
        <w:tc>
          <w:tcPr>
            <w:tcW w:w="4797" w:type="dxa"/>
            <w:tcBorders>
              <w:top w:val="single" w:sz="5" w:space="0" w:color="000000"/>
              <w:left w:val="single" w:sz="5" w:space="0" w:color="000000"/>
              <w:bottom w:val="single" w:sz="5" w:space="0" w:color="000000"/>
              <w:right w:val="single" w:sz="5" w:space="0" w:color="000000"/>
            </w:tcBorders>
          </w:tcPr>
          <w:p w:rsidR="00776601" w:rsidRPr="00FB03BE" w:rsidRDefault="00776601" w:rsidP="002B30B3">
            <w:pPr>
              <w:pStyle w:val="TableParagraph"/>
              <w:spacing w:before="56" w:line="242" w:lineRule="auto"/>
              <w:ind w:left="102" w:right="182"/>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Stije</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 xml:space="preserve">ili </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u</w:t>
            </w:r>
            <w:r w:rsidRPr="00FB03BE">
              <w:rPr>
                <w:rFonts w:asciiTheme="minorHAnsi" w:eastAsia="Arial Narrow" w:hAnsiTheme="minorHAnsi" w:cs="Arial Narrow"/>
                <w:spacing w:val="-1"/>
                <w:sz w:val="18"/>
                <w:szCs w:val="18"/>
                <w:lang w:val="hr-HR"/>
              </w:rPr>
              <w:t>g</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g</w:t>
            </w:r>
            <w:r w:rsidRPr="00FB03BE">
              <w:rPr>
                <w:rFonts w:asciiTheme="minorHAnsi" w:eastAsia="Arial Narrow" w:hAnsiTheme="minorHAnsi" w:cs="Arial Narrow"/>
                <w:spacing w:val="-1"/>
                <w:sz w:val="18"/>
                <w:szCs w:val="18"/>
                <w:lang w:val="hr-HR"/>
              </w:rPr>
              <w:t>e</w:t>
            </w:r>
            <w:r w:rsidRPr="00FB03BE">
              <w:rPr>
                <w:rFonts w:asciiTheme="minorHAnsi" w:eastAsia="Arial Narrow" w:hAnsiTheme="minorHAnsi" w:cs="Arial Narrow"/>
                <w:sz w:val="18"/>
                <w:szCs w:val="18"/>
                <w:lang w:val="hr-HR"/>
              </w:rPr>
              <w:t>ološka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f</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acija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p</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p</w:t>
            </w:r>
            <w:r w:rsidRPr="00FB03BE">
              <w:rPr>
                <w:rFonts w:asciiTheme="minorHAnsi" w:eastAsia="Arial Narrow" w:hAnsiTheme="minorHAnsi" w:cs="Arial Narrow"/>
                <w:sz w:val="18"/>
                <w:szCs w:val="18"/>
                <w:lang w:val="hr-HR"/>
              </w:rPr>
              <w:t>ut</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stije</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 xml:space="preserve"> u</w:t>
            </w:r>
            <w:r w:rsidRPr="00FB03BE">
              <w:rPr>
                <w:rFonts w:asciiTheme="minorHAnsi" w:eastAsia="Arial Narrow" w:hAnsiTheme="minorHAnsi" w:cs="Arial Narrow"/>
                <w:sz w:val="18"/>
                <w:szCs w:val="18"/>
                <w:lang w:val="hr-HR"/>
              </w:rPr>
              <w:t xml:space="preserve">ključujući </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ajviše</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 xml:space="preserve">5 </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s</w:t>
            </w:r>
            <w:r w:rsidRPr="00FB03BE">
              <w:rPr>
                <w:rFonts w:asciiTheme="minorHAnsi" w:eastAsia="Arial Narrow" w:hAnsiTheme="minorHAnsi" w:cs="Arial Narrow"/>
                <w:spacing w:val="1"/>
                <w:sz w:val="18"/>
                <w:szCs w:val="18"/>
                <w:lang w:val="hr-HR"/>
              </w:rPr>
              <w:t>l</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b</w:t>
            </w:r>
            <w:r w:rsidRPr="00FB03BE">
              <w:rPr>
                <w:rFonts w:asciiTheme="minorHAnsi" w:eastAsia="Arial Narrow" w:hAnsiTheme="minorHAnsi" w:cs="Arial Narrow"/>
                <w:sz w:val="18"/>
                <w:szCs w:val="18"/>
                <w:lang w:val="hr-HR"/>
              </w:rPr>
              <w:t>ijeg</w:t>
            </w:r>
            <w:r w:rsidRPr="00FB03BE">
              <w:rPr>
                <w:rFonts w:asciiTheme="minorHAnsi" w:eastAsia="Arial Narrow" w:hAnsiTheme="minorHAnsi" w:cs="Arial Narrow"/>
                <w:spacing w:val="-1"/>
                <w:sz w:val="18"/>
                <w:szCs w:val="18"/>
                <w:lang w:val="hr-HR"/>
              </w:rPr>
              <w:t xml:space="preserve"> m</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 xml:space="preserve">ijala </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p</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v</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šini</w:t>
            </w:r>
          </w:p>
        </w:tc>
        <w:tc>
          <w:tcPr>
            <w:tcW w:w="1133" w:type="dxa"/>
            <w:tcBorders>
              <w:top w:val="single" w:sz="5" w:space="0" w:color="000000"/>
              <w:left w:val="single" w:sz="5" w:space="0" w:color="000000"/>
              <w:bottom w:val="single" w:sz="5" w:space="0" w:color="000000"/>
              <w:right w:val="single" w:sz="5" w:space="0" w:color="000000"/>
            </w:tcBorders>
          </w:tcPr>
          <w:p w:rsidR="00776601" w:rsidRPr="00FB03BE" w:rsidRDefault="00776601" w:rsidP="002B30B3">
            <w:pPr>
              <w:pStyle w:val="TableParagraph"/>
              <w:spacing w:before="9" w:line="150" w:lineRule="exact"/>
              <w:rPr>
                <w:rFonts w:asciiTheme="minorHAnsi" w:hAnsiTheme="minorHAnsi"/>
                <w:sz w:val="15"/>
                <w:szCs w:val="15"/>
                <w:lang w:val="hr-HR"/>
              </w:rPr>
            </w:pPr>
          </w:p>
          <w:p w:rsidR="00776601" w:rsidRPr="00FB03BE" w:rsidRDefault="00776601" w:rsidP="002B30B3">
            <w:pPr>
              <w:pStyle w:val="TableParagraph"/>
              <w:ind w:left="372" w:right="377"/>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&gt;8</w:t>
            </w:r>
            <w:r w:rsidRPr="00FB03BE">
              <w:rPr>
                <w:rFonts w:asciiTheme="minorHAnsi" w:eastAsia="Arial Narrow" w:hAnsiTheme="minorHAnsi" w:cs="Arial Narrow"/>
                <w:spacing w:val="-1"/>
                <w:sz w:val="18"/>
                <w:szCs w:val="18"/>
                <w:lang w:val="hr-HR"/>
              </w:rPr>
              <w:t>0</w:t>
            </w:r>
            <w:r w:rsidRPr="00FB03BE">
              <w:rPr>
                <w:rFonts w:asciiTheme="minorHAnsi" w:eastAsia="Arial Narrow" w:hAnsiTheme="minorHAnsi" w:cs="Arial Narrow"/>
                <w:sz w:val="18"/>
                <w:szCs w:val="18"/>
                <w:lang w:val="hr-HR"/>
              </w:rPr>
              <w:t>0</w:t>
            </w:r>
          </w:p>
        </w:tc>
        <w:tc>
          <w:tcPr>
            <w:tcW w:w="1277" w:type="dxa"/>
            <w:tcBorders>
              <w:top w:val="single" w:sz="5" w:space="0" w:color="000000"/>
              <w:left w:val="single" w:sz="5" w:space="0" w:color="000000"/>
              <w:bottom w:val="single" w:sz="5" w:space="0" w:color="000000"/>
              <w:right w:val="single" w:sz="5" w:space="0" w:color="000000"/>
            </w:tcBorders>
          </w:tcPr>
          <w:p w:rsidR="00776601" w:rsidRPr="00FB03BE" w:rsidRDefault="00776601" w:rsidP="002B30B3">
            <w:pPr>
              <w:pStyle w:val="TableParagraph"/>
              <w:spacing w:before="2" w:line="140" w:lineRule="exact"/>
              <w:rPr>
                <w:rFonts w:asciiTheme="minorHAnsi" w:hAnsiTheme="minorHAnsi"/>
                <w:sz w:val="14"/>
                <w:szCs w:val="14"/>
                <w:lang w:val="hr-HR"/>
              </w:rPr>
            </w:pPr>
          </w:p>
          <w:p w:rsidR="00776601" w:rsidRPr="00FB03BE" w:rsidRDefault="00776601" w:rsidP="002B30B3">
            <w:pPr>
              <w:pStyle w:val="TableParagraph"/>
              <w:ind w:left="589" w:right="587"/>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w:t>
            </w:r>
          </w:p>
        </w:tc>
        <w:tc>
          <w:tcPr>
            <w:tcW w:w="857" w:type="dxa"/>
            <w:tcBorders>
              <w:top w:val="single" w:sz="5" w:space="0" w:color="000000"/>
              <w:left w:val="single" w:sz="5" w:space="0" w:color="000000"/>
              <w:bottom w:val="single" w:sz="5" w:space="0" w:color="000000"/>
              <w:right w:val="single" w:sz="5" w:space="0" w:color="000000"/>
            </w:tcBorders>
          </w:tcPr>
          <w:p w:rsidR="00776601" w:rsidRPr="00FB03BE" w:rsidRDefault="00776601" w:rsidP="002B30B3">
            <w:pPr>
              <w:pStyle w:val="TableParagraph"/>
              <w:spacing w:before="2" w:line="140" w:lineRule="exact"/>
              <w:rPr>
                <w:rFonts w:asciiTheme="minorHAnsi" w:hAnsiTheme="minorHAnsi"/>
                <w:sz w:val="14"/>
                <w:szCs w:val="14"/>
                <w:lang w:val="hr-HR"/>
              </w:rPr>
            </w:pPr>
          </w:p>
          <w:p w:rsidR="00776601" w:rsidRPr="00FB03BE" w:rsidRDefault="00776601" w:rsidP="002B30B3">
            <w:pPr>
              <w:pStyle w:val="TableParagraph"/>
              <w:ind w:right="1"/>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w:t>
            </w:r>
          </w:p>
        </w:tc>
      </w:tr>
      <w:tr w:rsidR="00846D2A" w:rsidRPr="00FB03BE" w:rsidTr="00110B14">
        <w:trPr>
          <w:trHeight w:hRule="exact" w:val="629"/>
        </w:trPr>
        <w:tc>
          <w:tcPr>
            <w:tcW w:w="1159" w:type="dxa"/>
            <w:tcBorders>
              <w:top w:val="single" w:sz="5" w:space="0" w:color="000000"/>
              <w:left w:val="single" w:sz="5" w:space="0" w:color="000000"/>
              <w:bottom w:val="single" w:sz="5" w:space="0" w:color="000000"/>
              <w:right w:val="single" w:sz="5" w:space="0" w:color="000000"/>
            </w:tcBorders>
          </w:tcPr>
          <w:p w:rsidR="00776601" w:rsidRPr="00FB03BE" w:rsidRDefault="00776601" w:rsidP="002B30B3">
            <w:pPr>
              <w:pStyle w:val="TableParagraph"/>
              <w:spacing w:before="6" w:line="180" w:lineRule="exact"/>
              <w:rPr>
                <w:rFonts w:asciiTheme="minorHAnsi" w:hAnsiTheme="minorHAnsi"/>
                <w:sz w:val="18"/>
                <w:szCs w:val="18"/>
                <w:lang w:val="hr-HR"/>
              </w:rPr>
            </w:pPr>
          </w:p>
          <w:p w:rsidR="00776601" w:rsidRPr="00FB03BE" w:rsidRDefault="00776601" w:rsidP="002B30B3">
            <w:pPr>
              <w:pStyle w:val="TableParagraph"/>
              <w:ind w:left="481" w:right="483"/>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B</w:t>
            </w:r>
          </w:p>
        </w:tc>
        <w:tc>
          <w:tcPr>
            <w:tcW w:w="4797" w:type="dxa"/>
            <w:tcBorders>
              <w:top w:val="single" w:sz="5" w:space="0" w:color="000000"/>
              <w:left w:val="single" w:sz="5" w:space="0" w:color="000000"/>
              <w:bottom w:val="single" w:sz="5" w:space="0" w:color="000000"/>
              <w:right w:val="single" w:sz="5" w:space="0" w:color="000000"/>
            </w:tcBorders>
          </w:tcPr>
          <w:p w:rsidR="00776601" w:rsidRPr="00FB03BE" w:rsidRDefault="00776601" w:rsidP="002B30B3">
            <w:pPr>
              <w:pStyle w:val="TableParagraph"/>
              <w:spacing w:before="2" w:line="206" w:lineRule="exact"/>
              <w:ind w:left="102" w:right="175"/>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osi v</w:t>
            </w:r>
            <w:r w:rsidRPr="00FB03BE">
              <w:rPr>
                <w:rFonts w:asciiTheme="minorHAnsi" w:eastAsia="Arial Narrow" w:hAnsiTheme="minorHAnsi" w:cs="Arial Narrow"/>
                <w:spacing w:val="-1"/>
                <w:sz w:val="18"/>
                <w:szCs w:val="18"/>
                <w:lang w:val="hr-HR"/>
              </w:rPr>
              <w:t>r</w:t>
            </w:r>
            <w:r w:rsidRPr="00FB03BE">
              <w:rPr>
                <w:rFonts w:asciiTheme="minorHAnsi" w:eastAsia="Arial Narrow" w:hAnsiTheme="minorHAnsi" w:cs="Arial Narrow"/>
                <w:sz w:val="18"/>
                <w:szCs w:val="18"/>
                <w:lang w:val="hr-HR"/>
              </w:rPr>
              <w:t>lo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g</w:t>
            </w:r>
            <w:r w:rsidRPr="00FB03BE">
              <w:rPr>
                <w:rFonts w:asciiTheme="minorHAnsi" w:eastAsia="Arial Narrow" w:hAnsiTheme="minorHAnsi" w:cs="Arial Narrow"/>
                <w:spacing w:val="-1"/>
                <w:sz w:val="18"/>
                <w:szCs w:val="18"/>
                <w:lang w:val="hr-HR"/>
              </w:rPr>
              <w:t>u</w:t>
            </w:r>
            <w:r w:rsidRPr="00FB03BE">
              <w:rPr>
                <w:rFonts w:asciiTheme="minorHAnsi" w:eastAsia="Arial Narrow" w:hAnsiTheme="minorHAnsi" w:cs="Arial Narrow"/>
                <w:sz w:val="18"/>
                <w:szCs w:val="18"/>
                <w:lang w:val="hr-HR"/>
              </w:rPr>
              <w:t>st</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g</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p</w:t>
            </w:r>
            <w:r w:rsidRPr="00FB03BE">
              <w:rPr>
                <w:rFonts w:asciiTheme="minorHAnsi" w:eastAsia="Arial Narrow" w:hAnsiTheme="minorHAnsi" w:cs="Arial Narrow"/>
                <w:sz w:val="18"/>
                <w:szCs w:val="18"/>
                <w:lang w:val="hr-HR"/>
              </w:rPr>
              <w:t>ijeska,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š</w:t>
            </w:r>
            <w:r w:rsidRPr="00FB03BE">
              <w:rPr>
                <w:rFonts w:asciiTheme="minorHAnsi" w:eastAsia="Arial Narrow" w:hAnsiTheme="minorHAnsi" w:cs="Arial Narrow"/>
                <w:spacing w:val="1"/>
                <w:sz w:val="18"/>
                <w:szCs w:val="18"/>
                <w:lang w:val="hr-HR"/>
              </w:rPr>
              <w:t>l</w:t>
            </w:r>
            <w:r w:rsidRPr="00FB03BE">
              <w:rPr>
                <w:rFonts w:asciiTheme="minorHAnsi" w:eastAsia="Arial Narrow" w:hAnsiTheme="minorHAnsi" w:cs="Arial Narrow"/>
                <w:sz w:val="18"/>
                <w:szCs w:val="18"/>
                <w:lang w:val="hr-HR"/>
              </w:rPr>
              <w:t>ju</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ka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ili</w:t>
            </w:r>
            <w:r w:rsidRPr="00FB03BE">
              <w:rPr>
                <w:rFonts w:asciiTheme="minorHAnsi" w:eastAsia="Arial Narrow" w:hAnsiTheme="minorHAnsi" w:cs="Arial Narrow"/>
                <w:spacing w:val="-2"/>
                <w:sz w:val="18"/>
                <w:szCs w:val="18"/>
                <w:lang w:val="hr-HR"/>
              </w:rPr>
              <w:t xml:space="preserve"> </w:t>
            </w:r>
            <w:r w:rsidRPr="00FB03BE">
              <w:rPr>
                <w:rFonts w:asciiTheme="minorHAnsi" w:eastAsia="Arial Narrow" w:hAnsiTheme="minorHAnsi" w:cs="Arial Narrow"/>
                <w:sz w:val="18"/>
                <w:szCs w:val="18"/>
                <w:lang w:val="hr-HR"/>
              </w:rPr>
              <w:t>v</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lo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k</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u</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gl</w:t>
            </w:r>
            <w:r w:rsidRPr="00FB03BE">
              <w:rPr>
                <w:rFonts w:asciiTheme="minorHAnsi" w:eastAsia="Arial Narrow" w:hAnsiTheme="minorHAnsi" w:cs="Arial Narrow"/>
                <w:spacing w:val="1"/>
                <w:sz w:val="18"/>
                <w:szCs w:val="18"/>
                <w:lang w:val="hr-HR"/>
              </w:rPr>
              <w:t>i</w:t>
            </w:r>
            <w:r w:rsidRPr="00FB03BE">
              <w:rPr>
                <w:rFonts w:asciiTheme="minorHAnsi" w:eastAsia="Arial Narrow" w:hAnsiTheme="minorHAnsi" w:cs="Arial Narrow"/>
                <w:sz w:val="18"/>
                <w:szCs w:val="18"/>
                <w:lang w:val="hr-HR"/>
              </w:rPr>
              <w:t>n</w:t>
            </w:r>
            <w:r w:rsidRPr="00FB03BE">
              <w:rPr>
                <w:rFonts w:asciiTheme="minorHAnsi" w:eastAsia="Arial Narrow" w:hAnsiTheme="minorHAnsi" w:cs="Arial Narrow"/>
                <w:spacing w:val="-1"/>
                <w:sz w:val="18"/>
                <w:szCs w:val="18"/>
                <w:lang w:val="hr-HR"/>
              </w:rPr>
              <w:t>e</w:t>
            </w:r>
            <w:r w:rsidRPr="00FB03BE">
              <w:rPr>
                <w:rFonts w:asciiTheme="minorHAnsi" w:eastAsia="Arial Narrow" w:hAnsiTheme="minorHAnsi" w:cs="Arial Narrow"/>
                <w:sz w:val="18"/>
                <w:szCs w:val="18"/>
                <w:lang w:val="hr-HR"/>
              </w:rPr>
              <w:t xml:space="preserve">, </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b</w:t>
            </w:r>
            <w:r w:rsidRPr="00FB03BE">
              <w:rPr>
                <w:rFonts w:asciiTheme="minorHAnsi" w:eastAsia="Arial Narrow" w:hAnsiTheme="minorHAnsi" w:cs="Arial Narrow"/>
                <w:sz w:val="18"/>
                <w:szCs w:val="18"/>
                <w:lang w:val="hr-HR"/>
              </w:rPr>
              <w:t>ljine n</w:t>
            </w:r>
            <w:r w:rsidRPr="00FB03BE">
              <w:rPr>
                <w:rFonts w:asciiTheme="minorHAnsi" w:eastAsia="Arial Narrow" w:hAnsiTheme="minorHAnsi" w:cs="Arial Narrow"/>
                <w:spacing w:val="-1"/>
                <w:sz w:val="18"/>
                <w:szCs w:val="18"/>
                <w:lang w:val="hr-HR"/>
              </w:rPr>
              <w:t>a</w:t>
            </w:r>
            <w:r w:rsidRPr="00FB03BE">
              <w:rPr>
                <w:rFonts w:asciiTheme="minorHAnsi" w:eastAsia="Arial Narrow" w:hAnsiTheme="minorHAnsi" w:cs="Arial Narrow"/>
                <w:sz w:val="18"/>
                <w:szCs w:val="18"/>
                <w:lang w:val="hr-HR"/>
              </w:rPr>
              <w:t>j</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je</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n</w:t>
            </w:r>
            <w:r w:rsidRPr="00FB03BE">
              <w:rPr>
                <w:rFonts w:asciiTheme="minorHAnsi" w:eastAsia="Arial Narrow" w:hAnsiTheme="minorHAnsi" w:cs="Arial Narrow"/>
                <w:spacing w:val="-1"/>
                <w:sz w:val="18"/>
                <w:szCs w:val="18"/>
                <w:lang w:val="hr-HR"/>
              </w:rPr>
              <w:t>e</w:t>
            </w:r>
            <w:r w:rsidRPr="00FB03BE">
              <w:rPr>
                <w:rFonts w:asciiTheme="minorHAnsi" w:eastAsia="Arial Narrow" w:hAnsiTheme="minorHAnsi" w:cs="Arial Narrow"/>
                <w:sz w:val="18"/>
                <w:szCs w:val="18"/>
                <w:lang w:val="hr-HR"/>
              </w:rPr>
              <w:t>kol</w:t>
            </w:r>
            <w:r w:rsidRPr="00FB03BE">
              <w:rPr>
                <w:rFonts w:asciiTheme="minorHAnsi" w:eastAsia="Arial Narrow" w:hAnsiTheme="minorHAnsi" w:cs="Arial Narrow"/>
                <w:spacing w:val="1"/>
                <w:sz w:val="18"/>
                <w:szCs w:val="18"/>
                <w:lang w:val="hr-HR"/>
              </w:rPr>
              <w:t>i</w:t>
            </w:r>
            <w:r w:rsidRPr="00FB03BE">
              <w:rPr>
                <w:rFonts w:asciiTheme="minorHAnsi" w:eastAsia="Arial Narrow" w:hAnsiTheme="minorHAnsi" w:cs="Arial Narrow"/>
                <w:sz w:val="18"/>
                <w:szCs w:val="18"/>
                <w:lang w:val="hr-HR"/>
              </w:rPr>
              <w:t>ko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d</w:t>
            </w:r>
            <w:r w:rsidRPr="00FB03BE">
              <w:rPr>
                <w:rFonts w:asciiTheme="minorHAnsi" w:eastAsia="Arial Narrow" w:hAnsiTheme="minorHAnsi" w:cs="Arial Narrow"/>
                <w:spacing w:val="-1"/>
                <w:sz w:val="18"/>
                <w:szCs w:val="18"/>
                <w:lang w:val="hr-HR"/>
              </w:rPr>
              <w:t>e</w:t>
            </w:r>
            <w:r w:rsidRPr="00FB03BE">
              <w:rPr>
                <w:rFonts w:asciiTheme="minorHAnsi" w:eastAsia="Arial Narrow" w:hAnsiTheme="minorHAnsi" w:cs="Arial Narrow"/>
                <w:sz w:val="18"/>
                <w:szCs w:val="18"/>
                <w:lang w:val="hr-HR"/>
              </w:rPr>
              <w:t>se</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aka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ara,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 xml:space="preserve">s </w:t>
            </w:r>
            <w:r w:rsidRPr="00FB03BE">
              <w:rPr>
                <w:rFonts w:asciiTheme="minorHAnsi" w:eastAsia="Arial Narrow" w:hAnsiTheme="minorHAnsi" w:cs="Arial Narrow"/>
                <w:spacing w:val="-1"/>
                <w:sz w:val="18"/>
                <w:szCs w:val="18"/>
                <w:lang w:val="hr-HR"/>
              </w:rPr>
              <w:t>p</w:t>
            </w:r>
            <w:r w:rsidRPr="00FB03BE">
              <w:rPr>
                <w:rFonts w:asciiTheme="minorHAnsi" w:eastAsia="Arial Narrow" w:hAnsiTheme="minorHAnsi" w:cs="Arial Narrow"/>
                <w:sz w:val="18"/>
                <w:szCs w:val="18"/>
                <w:lang w:val="hr-HR"/>
              </w:rPr>
              <w:t>ost</w:t>
            </w:r>
            <w:r w:rsidRPr="00FB03BE">
              <w:rPr>
                <w:rFonts w:asciiTheme="minorHAnsi" w:eastAsia="Arial Narrow" w:hAnsiTheme="minorHAnsi" w:cs="Arial Narrow"/>
                <w:spacing w:val="-1"/>
                <w:sz w:val="18"/>
                <w:szCs w:val="18"/>
                <w:lang w:val="hr-HR"/>
              </w:rPr>
              <w:t>u</w:t>
            </w:r>
            <w:r w:rsidRPr="00FB03BE">
              <w:rPr>
                <w:rFonts w:asciiTheme="minorHAnsi" w:eastAsia="Arial Narrow" w:hAnsiTheme="minorHAnsi" w:cs="Arial Narrow"/>
                <w:sz w:val="18"/>
                <w:szCs w:val="18"/>
                <w:lang w:val="hr-HR"/>
              </w:rPr>
              <w:t>p</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im</w:t>
            </w:r>
            <w:r w:rsidRPr="00FB03BE">
              <w:rPr>
                <w:rFonts w:asciiTheme="minorHAnsi" w:eastAsia="Arial Narrow" w:hAnsiTheme="minorHAnsi" w:cs="Arial Narrow"/>
                <w:spacing w:val="-1"/>
                <w:sz w:val="18"/>
                <w:szCs w:val="18"/>
                <w:lang w:val="hr-HR"/>
              </w:rPr>
              <w:t xml:space="preserve"> p</w:t>
            </w:r>
            <w:r w:rsidRPr="00FB03BE">
              <w:rPr>
                <w:rFonts w:asciiTheme="minorHAnsi" w:eastAsia="Arial Narrow" w:hAnsiTheme="minorHAnsi" w:cs="Arial Narrow"/>
                <w:sz w:val="18"/>
                <w:szCs w:val="18"/>
                <w:lang w:val="hr-HR"/>
              </w:rPr>
              <w:t>oveća</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jem</w:t>
            </w:r>
          </w:p>
          <w:p w:rsidR="00776601" w:rsidRPr="00FB03BE" w:rsidRDefault="00776601" w:rsidP="002B30B3">
            <w:pPr>
              <w:pStyle w:val="TableParagraph"/>
              <w:spacing w:line="203" w:lineRule="exact"/>
              <w:ind w:left="102"/>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h</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ičkih</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svojst</w:t>
            </w:r>
            <w:r w:rsidRPr="00FB03BE">
              <w:rPr>
                <w:rFonts w:asciiTheme="minorHAnsi" w:eastAsia="Arial Narrow" w:hAnsiTheme="minorHAnsi" w:cs="Arial Narrow"/>
                <w:spacing w:val="-1"/>
                <w:sz w:val="18"/>
                <w:szCs w:val="18"/>
                <w:lang w:val="hr-HR"/>
              </w:rPr>
              <w:t>a</w:t>
            </w:r>
            <w:r w:rsidRPr="00FB03BE">
              <w:rPr>
                <w:rFonts w:asciiTheme="minorHAnsi" w:eastAsia="Arial Narrow" w:hAnsiTheme="minorHAnsi" w:cs="Arial Narrow"/>
                <w:sz w:val="18"/>
                <w:szCs w:val="18"/>
                <w:lang w:val="hr-HR"/>
              </w:rPr>
              <w:t>va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 xml:space="preserve">s </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u</w:t>
            </w:r>
            <w:r w:rsidRPr="00FB03BE">
              <w:rPr>
                <w:rFonts w:asciiTheme="minorHAnsi" w:eastAsia="Arial Narrow" w:hAnsiTheme="minorHAnsi" w:cs="Arial Narrow"/>
                <w:spacing w:val="-1"/>
                <w:sz w:val="18"/>
                <w:szCs w:val="18"/>
                <w:lang w:val="hr-HR"/>
              </w:rPr>
              <w:t>b</w:t>
            </w:r>
            <w:r w:rsidRPr="00FB03BE">
              <w:rPr>
                <w:rFonts w:asciiTheme="minorHAnsi" w:eastAsia="Arial Narrow" w:hAnsiTheme="minorHAnsi" w:cs="Arial Narrow"/>
                <w:sz w:val="18"/>
                <w:szCs w:val="18"/>
                <w:lang w:val="hr-HR"/>
              </w:rPr>
              <w:t>in</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m</w:t>
            </w:r>
          </w:p>
        </w:tc>
        <w:tc>
          <w:tcPr>
            <w:tcW w:w="1133" w:type="dxa"/>
            <w:tcBorders>
              <w:top w:val="single" w:sz="5" w:space="0" w:color="000000"/>
              <w:left w:val="single" w:sz="5" w:space="0" w:color="000000"/>
              <w:bottom w:val="single" w:sz="5" w:space="0" w:color="000000"/>
              <w:right w:val="single" w:sz="5" w:space="0" w:color="000000"/>
            </w:tcBorders>
          </w:tcPr>
          <w:p w:rsidR="00776601" w:rsidRPr="00FB03BE" w:rsidRDefault="00776601" w:rsidP="002B30B3">
            <w:pPr>
              <w:pStyle w:val="TableParagraph"/>
              <w:spacing w:before="6" w:line="180" w:lineRule="exact"/>
              <w:rPr>
                <w:rFonts w:asciiTheme="minorHAnsi" w:hAnsiTheme="minorHAnsi"/>
                <w:sz w:val="18"/>
                <w:szCs w:val="18"/>
                <w:lang w:val="hr-HR"/>
              </w:rPr>
            </w:pPr>
          </w:p>
          <w:p w:rsidR="00776601" w:rsidRPr="00FB03BE" w:rsidRDefault="00776601" w:rsidP="002B30B3">
            <w:pPr>
              <w:pStyle w:val="TableParagraph"/>
              <w:ind w:left="289"/>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360</w:t>
            </w:r>
            <w:r w:rsidRPr="00FB03BE">
              <w:rPr>
                <w:rFonts w:asciiTheme="minorHAnsi" w:eastAsia="Arial Narrow" w:hAnsiTheme="minorHAnsi" w:cs="Arial Narrow"/>
                <w:spacing w:val="-2"/>
                <w:sz w:val="18"/>
                <w:szCs w:val="18"/>
                <w:lang w:val="hr-HR"/>
              </w:rPr>
              <w:t>-</w:t>
            </w:r>
            <w:r w:rsidRPr="00FB03BE">
              <w:rPr>
                <w:rFonts w:asciiTheme="minorHAnsi" w:eastAsia="Arial Narrow" w:hAnsiTheme="minorHAnsi" w:cs="Arial Narrow"/>
                <w:spacing w:val="1"/>
                <w:sz w:val="18"/>
                <w:szCs w:val="18"/>
                <w:lang w:val="hr-HR"/>
              </w:rPr>
              <w:t>8</w:t>
            </w:r>
            <w:r w:rsidRPr="00FB03BE">
              <w:rPr>
                <w:rFonts w:asciiTheme="minorHAnsi" w:eastAsia="Arial Narrow" w:hAnsiTheme="minorHAnsi" w:cs="Arial Narrow"/>
                <w:sz w:val="18"/>
                <w:szCs w:val="18"/>
                <w:lang w:val="hr-HR"/>
              </w:rPr>
              <w:t>00</w:t>
            </w:r>
          </w:p>
        </w:tc>
        <w:tc>
          <w:tcPr>
            <w:tcW w:w="1277" w:type="dxa"/>
            <w:tcBorders>
              <w:top w:val="single" w:sz="5" w:space="0" w:color="000000"/>
              <w:left w:val="single" w:sz="5" w:space="0" w:color="000000"/>
              <w:bottom w:val="single" w:sz="5" w:space="0" w:color="000000"/>
              <w:right w:val="single" w:sz="5" w:space="0" w:color="000000"/>
            </w:tcBorders>
          </w:tcPr>
          <w:p w:rsidR="00776601" w:rsidRPr="00FB03BE" w:rsidRDefault="00776601" w:rsidP="002B30B3">
            <w:pPr>
              <w:pStyle w:val="TableParagraph"/>
              <w:spacing w:before="6" w:line="180" w:lineRule="exact"/>
              <w:rPr>
                <w:rFonts w:asciiTheme="minorHAnsi" w:hAnsiTheme="minorHAnsi"/>
                <w:sz w:val="18"/>
                <w:szCs w:val="18"/>
                <w:lang w:val="hr-HR"/>
              </w:rPr>
            </w:pPr>
          </w:p>
          <w:p w:rsidR="00776601" w:rsidRPr="00FB03BE" w:rsidRDefault="00776601" w:rsidP="002B30B3">
            <w:pPr>
              <w:pStyle w:val="TableParagraph"/>
              <w:ind w:left="488" w:right="487"/>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&gt;50</w:t>
            </w:r>
          </w:p>
        </w:tc>
        <w:tc>
          <w:tcPr>
            <w:tcW w:w="857" w:type="dxa"/>
            <w:tcBorders>
              <w:top w:val="single" w:sz="5" w:space="0" w:color="000000"/>
              <w:left w:val="single" w:sz="5" w:space="0" w:color="000000"/>
              <w:bottom w:val="single" w:sz="5" w:space="0" w:color="000000"/>
              <w:right w:val="single" w:sz="5" w:space="0" w:color="000000"/>
            </w:tcBorders>
          </w:tcPr>
          <w:p w:rsidR="00776601" w:rsidRPr="00FB03BE" w:rsidRDefault="00776601" w:rsidP="002B30B3">
            <w:pPr>
              <w:pStyle w:val="TableParagraph"/>
              <w:spacing w:before="6" w:line="180" w:lineRule="exact"/>
              <w:rPr>
                <w:rFonts w:asciiTheme="minorHAnsi" w:hAnsiTheme="minorHAnsi"/>
                <w:sz w:val="18"/>
                <w:szCs w:val="18"/>
                <w:lang w:val="hr-HR"/>
              </w:rPr>
            </w:pPr>
          </w:p>
          <w:p w:rsidR="00776601" w:rsidRPr="00FB03BE" w:rsidRDefault="00776601" w:rsidP="002B30B3">
            <w:pPr>
              <w:pStyle w:val="TableParagraph"/>
              <w:ind w:left="255"/>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&gt;2</w:t>
            </w:r>
            <w:r w:rsidRPr="00FB03BE">
              <w:rPr>
                <w:rFonts w:asciiTheme="minorHAnsi" w:eastAsia="Arial Narrow" w:hAnsiTheme="minorHAnsi" w:cs="Arial Narrow"/>
                <w:spacing w:val="-1"/>
                <w:sz w:val="18"/>
                <w:szCs w:val="18"/>
                <w:lang w:val="hr-HR"/>
              </w:rPr>
              <w:t>5</w:t>
            </w:r>
            <w:r w:rsidRPr="00FB03BE">
              <w:rPr>
                <w:rFonts w:asciiTheme="minorHAnsi" w:eastAsia="Arial Narrow" w:hAnsiTheme="minorHAnsi" w:cs="Arial Narrow"/>
                <w:sz w:val="18"/>
                <w:szCs w:val="18"/>
                <w:lang w:val="hr-HR"/>
              </w:rPr>
              <w:t>0</w:t>
            </w:r>
          </w:p>
        </w:tc>
      </w:tr>
      <w:tr w:rsidR="00846D2A" w:rsidRPr="00FB03BE" w:rsidTr="00110B14">
        <w:trPr>
          <w:trHeight w:hRule="exact" w:val="487"/>
        </w:trPr>
        <w:tc>
          <w:tcPr>
            <w:tcW w:w="1159" w:type="dxa"/>
            <w:tcBorders>
              <w:top w:val="single" w:sz="5" w:space="0" w:color="000000"/>
              <w:left w:val="single" w:sz="5" w:space="0" w:color="000000"/>
              <w:bottom w:val="single" w:sz="5" w:space="0" w:color="000000"/>
              <w:right w:val="single" w:sz="5" w:space="0" w:color="000000"/>
            </w:tcBorders>
          </w:tcPr>
          <w:p w:rsidR="00776601" w:rsidRPr="00FB03BE" w:rsidRDefault="00776601" w:rsidP="002B30B3">
            <w:pPr>
              <w:pStyle w:val="TableParagraph"/>
              <w:spacing w:before="6" w:line="110" w:lineRule="exact"/>
              <w:rPr>
                <w:rFonts w:asciiTheme="minorHAnsi" w:hAnsiTheme="minorHAnsi"/>
                <w:sz w:val="11"/>
                <w:szCs w:val="11"/>
                <w:lang w:val="hr-HR"/>
              </w:rPr>
            </w:pPr>
          </w:p>
          <w:p w:rsidR="00776601" w:rsidRPr="00FB03BE" w:rsidRDefault="00776601" w:rsidP="002B30B3">
            <w:pPr>
              <w:pStyle w:val="TableParagraph"/>
              <w:ind w:left="478" w:right="477"/>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C</w:t>
            </w:r>
          </w:p>
        </w:tc>
        <w:tc>
          <w:tcPr>
            <w:tcW w:w="4797" w:type="dxa"/>
            <w:tcBorders>
              <w:top w:val="single" w:sz="5" w:space="0" w:color="000000"/>
              <w:left w:val="single" w:sz="5" w:space="0" w:color="000000"/>
              <w:bottom w:val="single" w:sz="5" w:space="0" w:color="000000"/>
              <w:right w:val="single" w:sz="5" w:space="0" w:color="000000"/>
            </w:tcBorders>
          </w:tcPr>
          <w:p w:rsidR="00776601" w:rsidRPr="00FB03BE" w:rsidRDefault="00776601" w:rsidP="002B30B3">
            <w:pPr>
              <w:pStyle w:val="TableParagraph"/>
              <w:spacing w:before="32"/>
              <w:ind w:left="102" w:right="253"/>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u</w:t>
            </w:r>
            <w:r w:rsidRPr="00FB03BE">
              <w:rPr>
                <w:rFonts w:asciiTheme="minorHAnsi" w:eastAsia="Arial Narrow" w:hAnsiTheme="minorHAnsi" w:cs="Arial Narrow"/>
                <w:spacing w:val="-1"/>
                <w:sz w:val="18"/>
                <w:szCs w:val="18"/>
                <w:lang w:val="hr-HR"/>
              </w:rPr>
              <w:t>b</w:t>
            </w:r>
            <w:r w:rsidRPr="00FB03BE">
              <w:rPr>
                <w:rFonts w:asciiTheme="minorHAnsi" w:eastAsia="Arial Narrow" w:hAnsiTheme="minorHAnsi" w:cs="Arial Narrow"/>
                <w:sz w:val="18"/>
                <w:szCs w:val="18"/>
                <w:lang w:val="hr-HR"/>
              </w:rPr>
              <w:t>oki</w:t>
            </w:r>
            <w:r w:rsidRPr="00FB03BE">
              <w:rPr>
                <w:rFonts w:asciiTheme="minorHAnsi" w:eastAsia="Arial Narrow" w:hAnsiTheme="minorHAnsi" w:cs="Arial Narrow"/>
                <w:spacing w:val="-1"/>
                <w:sz w:val="18"/>
                <w:szCs w:val="18"/>
                <w:lang w:val="hr-HR"/>
              </w:rPr>
              <w:t xml:space="preserve"> n</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 xml:space="preserve">osi </w:t>
            </w:r>
            <w:r w:rsidRPr="00FB03BE">
              <w:rPr>
                <w:rFonts w:asciiTheme="minorHAnsi" w:eastAsia="Arial Narrow" w:hAnsiTheme="minorHAnsi" w:cs="Arial Narrow"/>
                <w:spacing w:val="-1"/>
                <w:sz w:val="18"/>
                <w:szCs w:val="18"/>
                <w:lang w:val="hr-HR"/>
              </w:rPr>
              <w:t>g</w:t>
            </w:r>
            <w:r w:rsidRPr="00FB03BE">
              <w:rPr>
                <w:rFonts w:asciiTheme="minorHAnsi" w:eastAsia="Arial Narrow" w:hAnsiTheme="minorHAnsi" w:cs="Arial Narrow"/>
                <w:sz w:val="18"/>
                <w:szCs w:val="18"/>
                <w:lang w:val="hr-HR"/>
              </w:rPr>
              <w:t>ust</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g</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ili s</w:t>
            </w:r>
            <w:r w:rsidRPr="00FB03BE">
              <w:rPr>
                <w:rFonts w:asciiTheme="minorHAnsi" w:eastAsia="Arial Narrow" w:hAnsiTheme="minorHAnsi" w:cs="Arial Narrow"/>
                <w:spacing w:val="-1"/>
                <w:sz w:val="18"/>
                <w:szCs w:val="18"/>
                <w:lang w:val="hr-HR"/>
              </w:rPr>
              <w:t>r</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nje</w:t>
            </w:r>
            <w:r w:rsidRPr="00FB03BE">
              <w:rPr>
                <w:rFonts w:asciiTheme="minorHAnsi" w:eastAsia="Arial Narrow" w:hAnsiTheme="minorHAnsi" w:cs="Arial Narrow"/>
                <w:spacing w:val="-1"/>
                <w:sz w:val="18"/>
                <w:szCs w:val="18"/>
                <w:lang w:val="hr-HR"/>
              </w:rPr>
              <w:t xml:space="preserve"> g</w:t>
            </w:r>
            <w:r w:rsidRPr="00FB03BE">
              <w:rPr>
                <w:rFonts w:asciiTheme="minorHAnsi" w:eastAsia="Arial Narrow" w:hAnsiTheme="minorHAnsi" w:cs="Arial Narrow"/>
                <w:sz w:val="18"/>
                <w:szCs w:val="18"/>
                <w:lang w:val="hr-HR"/>
              </w:rPr>
              <w:t>us</w:t>
            </w:r>
            <w:r w:rsidRPr="00FB03BE">
              <w:rPr>
                <w:rFonts w:asciiTheme="minorHAnsi" w:eastAsia="Arial Narrow" w:hAnsiTheme="minorHAnsi" w:cs="Arial Narrow"/>
                <w:spacing w:val="2"/>
                <w:sz w:val="18"/>
                <w:szCs w:val="18"/>
                <w:lang w:val="hr-HR"/>
              </w:rPr>
              <w:t>t</w:t>
            </w:r>
            <w:r w:rsidRPr="00FB03BE">
              <w:rPr>
                <w:rFonts w:asciiTheme="minorHAnsi" w:eastAsia="Arial Narrow" w:hAnsiTheme="minorHAnsi" w:cs="Arial Narrow"/>
                <w:sz w:val="18"/>
                <w:szCs w:val="18"/>
                <w:lang w:val="hr-HR"/>
              </w:rPr>
              <w:t>og pi</w:t>
            </w:r>
            <w:r w:rsidRPr="00FB03BE">
              <w:rPr>
                <w:rFonts w:asciiTheme="minorHAnsi" w:eastAsia="Arial Narrow" w:hAnsiTheme="minorHAnsi" w:cs="Arial Narrow"/>
                <w:spacing w:val="1"/>
                <w:sz w:val="18"/>
                <w:szCs w:val="18"/>
                <w:lang w:val="hr-HR"/>
              </w:rPr>
              <w:t>j</w:t>
            </w:r>
            <w:r w:rsidRPr="00FB03BE">
              <w:rPr>
                <w:rFonts w:asciiTheme="minorHAnsi" w:eastAsia="Arial Narrow" w:hAnsiTheme="minorHAnsi" w:cs="Arial Narrow"/>
                <w:sz w:val="18"/>
                <w:szCs w:val="18"/>
                <w:lang w:val="hr-HR"/>
              </w:rPr>
              <w:t>eska,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š</w:t>
            </w:r>
            <w:r w:rsidRPr="00FB03BE">
              <w:rPr>
                <w:rFonts w:asciiTheme="minorHAnsi" w:eastAsia="Arial Narrow" w:hAnsiTheme="minorHAnsi" w:cs="Arial Narrow"/>
                <w:spacing w:val="1"/>
                <w:sz w:val="18"/>
                <w:szCs w:val="18"/>
                <w:lang w:val="hr-HR"/>
              </w:rPr>
              <w:t>l</w:t>
            </w:r>
            <w:r w:rsidRPr="00FB03BE">
              <w:rPr>
                <w:rFonts w:asciiTheme="minorHAnsi" w:eastAsia="Arial Narrow" w:hAnsiTheme="minorHAnsi" w:cs="Arial Narrow"/>
                <w:sz w:val="18"/>
                <w:szCs w:val="18"/>
                <w:lang w:val="hr-HR"/>
              </w:rPr>
              <w:t>ju</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ka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ili k</w:t>
            </w:r>
            <w:r w:rsidRPr="00FB03BE">
              <w:rPr>
                <w:rFonts w:asciiTheme="minorHAnsi" w:eastAsia="Arial Narrow" w:hAnsiTheme="minorHAnsi" w:cs="Arial Narrow"/>
                <w:spacing w:val="-1"/>
                <w:sz w:val="18"/>
                <w:szCs w:val="18"/>
                <w:lang w:val="hr-HR"/>
              </w:rPr>
              <w:t>r</w:t>
            </w:r>
            <w:r w:rsidRPr="00FB03BE">
              <w:rPr>
                <w:rFonts w:asciiTheme="minorHAnsi" w:eastAsia="Arial Narrow" w:hAnsiTheme="minorHAnsi" w:cs="Arial Narrow"/>
                <w:sz w:val="18"/>
                <w:szCs w:val="18"/>
                <w:lang w:val="hr-HR"/>
              </w:rPr>
              <w:t>u</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2"/>
                <w:sz w:val="18"/>
                <w:szCs w:val="18"/>
                <w:lang w:val="hr-HR"/>
              </w:rPr>
              <w:t xml:space="preserve"> </w:t>
            </w:r>
            <w:r w:rsidRPr="00FB03BE">
              <w:rPr>
                <w:rFonts w:asciiTheme="minorHAnsi" w:eastAsia="Arial Narrow" w:hAnsiTheme="minorHAnsi" w:cs="Arial Narrow"/>
                <w:sz w:val="18"/>
                <w:szCs w:val="18"/>
                <w:lang w:val="hr-HR"/>
              </w:rPr>
              <w:t>gl</w:t>
            </w:r>
            <w:r w:rsidRPr="00FB03BE">
              <w:rPr>
                <w:rFonts w:asciiTheme="minorHAnsi" w:eastAsia="Arial Narrow" w:hAnsiTheme="minorHAnsi" w:cs="Arial Narrow"/>
                <w:spacing w:val="1"/>
                <w:sz w:val="18"/>
                <w:szCs w:val="18"/>
                <w:lang w:val="hr-HR"/>
              </w:rPr>
              <w:t>i</w:t>
            </w:r>
            <w:r w:rsidRPr="00FB03BE">
              <w:rPr>
                <w:rFonts w:asciiTheme="minorHAnsi" w:eastAsia="Arial Narrow" w:hAnsiTheme="minorHAnsi" w:cs="Arial Narrow"/>
                <w:sz w:val="18"/>
                <w:szCs w:val="18"/>
                <w:lang w:val="hr-HR"/>
              </w:rPr>
              <w:t>ne d</w:t>
            </w:r>
            <w:r w:rsidRPr="00FB03BE">
              <w:rPr>
                <w:rFonts w:asciiTheme="minorHAnsi" w:eastAsia="Arial Narrow" w:hAnsiTheme="minorHAnsi" w:cs="Arial Narrow"/>
                <w:spacing w:val="-1"/>
                <w:sz w:val="18"/>
                <w:szCs w:val="18"/>
                <w:lang w:val="hr-HR"/>
              </w:rPr>
              <w:t>e</w:t>
            </w:r>
            <w:r w:rsidRPr="00FB03BE">
              <w:rPr>
                <w:rFonts w:asciiTheme="minorHAnsi" w:eastAsia="Arial Narrow" w:hAnsiTheme="minorHAnsi" w:cs="Arial Narrow"/>
                <w:sz w:val="18"/>
                <w:szCs w:val="18"/>
                <w:lang w:val="hr-HR"/>
              </w:rPr>
              <w:t>bl</w:t>
            </w:r>
            <w:r w:rsidRPr="00FB03BE">
              <w:rPr>
                <w:rFonts w:asciiTheme="minorHAnsi" w:eastAsia="Arial Narrow" w:hAnsiTheme="minorHAnsi" w:cs="Arial Narrow"/>
                <w:spacing w:val="1"/>
                <w:sz w:val="18"/>
                <w:szCs w:val="18"/>
                <w:lang w:val="hr-HR"/>
              </w:rPr>
              <w:t>j</w:t>
            </w:r>
            <w:r w:rsidRPr="00FB03BE">
              <w:rPr>
                <w:rFonts w:asciiTheme="minorHAnsi" w:eastAsia="Arial Narrow" w:hAnsiTheme="minorHAnsi" w:cs="Arial Narrow"/>
                <w:sz w:val="18"/>
                <w:szCs w:val="18"/>
                <w:lang w:val="hr-HR"/>
              </w:rPr>
              <w:t>ine</w:t>
            </w:r>
            <w:r w:rsidRPr="00FB03BE">
              <w:rPr>
                <w:rFonts w:asciiTheme="minorHAnsi" w:eastAsia="Arial Narrow" w:hAnsiTheme="minorHAnsi" w:cs="Arial Narrow"/>
                <w:spacing w:val="-1"/>
                <w:sz w:val="18"/>
                <w:szCs w:val="18"/>
                <w:lang w:val="hr-HR"/>
              </w:rPr>
              <w:t xml:space="preserve"> o</w:t>
            </w:r>
            <w:r w:rsidRPr="00FB03BE">
              <w:rPr>
                <w:rFonts w:asciiTheme="minorHAnsi" w:eastAsia="Arial Narrow" w:hAnsiTheme="minorHAnsi" w:cs="Arial Narrow"/>
                <w:sz w:val="18"/>
                <w:szCs w:val="18"/>
                <w:lang w:val="hr-HR"/>
              </w:rPr>
              <w:t>d</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n</w:t>
            </w:r>
            <w:r w:rsidRPr="00FB03BE">
              <w:rPr>
                <w:rFonts w:asciiTheme="minorHAnsi" w:eastAsia="Arial Narrow" w:hAnsiTheme="minorHAnsi" w:cs="Arial Narrow"/>
                <w:spacing w:val="-1"/>
                <w:sz w:val="18"/>
                <w:szCs w:val="18"/>
                <w:lang w:val="hr-HR"/>
              </w:rPr>
              <w:t>e</w:t>
            </w:r>
            <w:r w:rsidRPr="00FB03BE">
              <w:rPr>
                <w:rFonts w:asciiTheme="minorHAnsi" w:eastAsia="Arial Narrow" w:hAnsiTheme="minorHAnsi" w:cs="Arial Narrow"/>
                <w:sz w:val="18"/>
                <w:szCs w:val="18"/>
                <w:lang w:val="hr-HR"/>
              </w:rPr>
              <w:t>kol</w:t>
            </w:r>
            <w:r w:rsidRPr="00FB03BE">
              <w:rPr>
                <w:rFonts w:asciiTheme="minorHAnsi" w:eastAsia="Arial Narrow" w:hAnsiTheme="minorHAnsi" w:cs="Arial Narrow"/>
                <w:spacing w:val="1"/>
                <w:sz w:val="18"/>
                <w:szCs w:val="18"/>
                <w:lang w:val="hr-HR"/>
              </w:rPr>
              <w:t>i</w:t>
            </w:r>
            <w:r w:rsidRPr="00FB03BE">
              <w:rPr>
                <w:rFonts w:asciiTheme="minorHAnsi" w:eastAsia="Arial Narrow" w:hAnsiTheme="minorHAnsi" w:cs="Arial Narrow"/>
                <w:sz w:val="18"/>
                <w:szCs w:val="18"/>
                <w:lang w:val="hr-HR"/>
              </w:rPr>
              <w:t>ko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d</w:t>
            </w:r>
            <w:r w:rsidRPr="00FB03BE">
              <w:rPr>
                <w:rFonts w:asciiTheme="minorHAnsi" w:eastAsia="Arial Narrow" w:hAnsiTheme="minorHAnsi" w:cs="Arial Narrow"/>
                <w:spacing w:val="-1"/>
                <w:sz w:val="18"/>
                <w:szCs w:val="18"/>
                <w:lang w:val="hr-HR"/>
              </w:rPr>
              <w:t>e</w:t>
            </w:r>
            <w:r w:rsidRPr="00FB03BE">
              <w:rPr>
                <w:rFonts w:asciiTheme="minorHAnsi" w:eastAsia="Arial Narrow" w:hAnsiTheme="minorHAnsi" w:cs="Arial Narrow"/>
                <w:sz w:val="18"/>
                <w:szCs w:val="18"/>
                <w:lang w:val="hr-HR"/>
              </w:rPr>
              <w:t>se</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aka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ara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više</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st</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tina</w:t>
            </w:r>
            <w:r w:rsidRPr="00FB03BE">
              <w:rPr>
                <w:rFonts w:asciiTheme="minorHAnsi" w:eastAsia="Arial Narrow" w:hAnsiTheme="minorHAnsi" w:cs="Arial Narrow"/>
                <w:spacing w:val="-1"/>
                <w:sz w:val="18"/>
                <w:szCs w:val="18"/>
                <w:lang w:val="hr-HR"/>
              </w:rPr>
              <w:t xml:space="preserve"> m</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pacing w:val="1"/>
                <w:sz w:val="18"/>
                <w:szCs w:val="18"/>
                <w:lang w:val="hr-HR"/>
              </w:rPr>
              <w:t>a</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a</w:t>
            </w:r>
          </w:p>
        </w:tc>
        <w:tc>
          <w:tcPr>
            <w:tcW w:w="1133" w:type="dxa"/>
            <w:tcBorders>
              <w:top w:val="single" w:sz="5" w:space="0" w:color="000000"/>
              <w:left w:val="single" w:sz="5" w:space="0" w:color="000000"/>
              <w:bottom w:val="single" w:sz="5" w:space="0" w:color="000000"/>
              <w:right w:val="single" w:sz="5" w:space="0" w:color="000000"/>
            </w:tcBorders>
          </w:tcPr>
          <w:p w:rsidR="00776601" w:rsidRPr="00FB03BE" w:rsidRDefault="00776601" w:rsidP="002B30B3">
            <w:pPr>
              <w:pStyle w:val="TableParagraph"/>
              <w:spacing w:before="6" w:line="110" w:lineRule="exact"/>
              <w:rPr>
                <w:rFonts w:asciiTheme="minorHAnsi" w:hAnsiTheme="minorHAnsi"/>
                <w:sz w:val="11"/>
                <w:szCs w:val="11"/>
                <w:lang w:val="hr-HR"/>
              </w:rPr>
            </w:pPr>
          </w:p>
          <w:p w:rsidR="00776601" w:rsidRPr="00FB03BE" w:rsidRDefault="00776601" w:rsidP="002B30B3">
            <w:pPr>
              <w:pStyle w:val="TableParagraph"/>
              <w:ind w:left="289"/>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180</w:t>
            </w:r>
            <w:r w:rsidRPr="00FB03BE">
              <w:rPr>
                <w:rFonts w:asciiTheme="minorHAnsi" w:eastAsia="Arial Narrow" w:hAnsiTheme="minorHAnsi" w:cs="Arial Narrow"/>
                <w:spacing w:val="-2"/>
                <w:sz w:val="18"/>
                <w:szCs w:val="18"/>
                <w:lang w:val="hr-HR"/>
              </w:rPr>
              <w:t>-</w:t>
            </w:r>
            <w:r w:rsidRPr="00FB03BE">
              <w:rPr>
                <w:rFonts w:asciiTheme="minorHAnsi" w:eastAsia="Arial Narrow" w:hAnsiTheme="minorHAnsi" w:cs="Arial Narrow"/>
                <w:spacing w:val="1"/>
                <w:sz w:val="18"/>
                <w:szCs w:val="18"/>
                <w:lang w:val="hr-HR"/>
              </w:rPr>
              <w:t>3</w:t>
            </w:r>
            <w:r w:rsidRPr="00FB03BE">
              <w:rPr>
                <w:rFonts w:asciiTheme="minorHAnsi" w:eastAsia="Arial Narrow" w:hAnsiTheme="minorHAnsi" w:cs="Arial Narrow"/>
                <w:sz w:val="18"/>
                <w:szCs w:val="18"/>
                <w:lang w:val="hr-HR"/>
              </w:rPr>
              <w:t>60</w:t>
            </w:r>
          </w:p>
        </w:tc>
        <w:tc>
          <w:tcPr>
            <w:tcW w:w="1277" w:type="dxa"/>
            <w:tcBorders>
              <w:top w:val="single" w:sz="5" w:space="0" w:color="000000"/>
              <w:left w:val="single" w:sz="5" w:space="0" w:color="000000"/>
              <w:bottom w:val="single" w:sz="5" w:space="0" w:color="000000"/>
              <w:right w:val="single" w:sz="5" w:space="0" w:color="000000"/>
            </w:tcBorders>
          </w:tcPr>
          <w:p w:rsidR="00776601" w:rsidRPr="00FB03BE" w:rsidRDefault="00776601" w:rsidP="002B30B3">
            <w:pPr>
              <w:pStyle w:val="TableParagraph"/>
              <w:spacing w:before="6" w:line="110" w:lineRule="exact"/>
              <w:rPr>
                <w:rFonts w:asciiTheme="minorHAnsi" w:hAnsiTheme="minorHAnsi"/>
                <w:sz w:val="11"/>
                <w:szCs w:val="11"/>
                <w:lang w:val="hr-HR"/>
              </w:rPr>
            </w:pPr>
          </w:p>
          <w:p w:rsidR="00776601" w:rsidRPr="00FB03BE" w:rsidRDefault="00776601" w:rsidP="002B30B3">
            <w:pPr>
              <w:pStyle w:val="TableParagraph"/>
              <w:ind w:right="4"/>
              <w:jc w:val="center"/>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15</w:t>
            </w:r>
            <w:r w:rsidRPr="00FB03BE">
              <w:rPr>
                <w:rFonts w:asciiTheme="minorHAnsi" w:eastAsia="Arial Narrow" w:hAnsiTheme="minorHAnsi" w:cs="Arial Narrow"/>
                <w:spacing w:val="-2"/>
                <w:sz w:val="18"/>
                <w:szCs w:val="18"/>
                <w:lang w:val="hr-HR"/>
              </w:rPr>
              <w:t>-</w:t>
            </w:r>
            <w:r w:rsidRPr="00FB03BE">
              <w:rPr>
                <w:rFonts w:asciiTheme="minorHAnsi" w:eastAsia="Arial Narrow" w:hAnsiTheme="minorHAnsi" w:cs="Arial Narrow"/>
                <w:spacing w:val="-1"/>
                <w:sz w:val="18"/>
                <w:szCs w:val="18"/>
                <w:lang w:val="hr-HR"/>
              </w:rPr>
              <w:t>50</w:t>
            </w:r>
          </w:p>
        </w:tc>
        <w:tc>
          <w:tcPr>
            <w:tcW w:w="857" w:type="dxa"/>
            <w:tcBorders>
              <w:top w:val="single" w:sz="5" w:space="0" w:color="000000"/>
              <w:left w:val="single" w:sz="5" w:space="0" w:color="000000"/>
              <w:bottom w:val="single" w:sz="5" w:space="0" w:color="000000"/>
              <w:right w:val="single" w:sz="5" w:space="0" w:color="000000"/>
            </w:tcBorders>
          </w:tcPr>
          <w:p w:rsidR="00776601" w:rsidRPr="00FB03BE" w:rsidRDefault="00776601" w:rsidP="002B30B3">
            <w:pPr>
              <w:pStyle w:val="TableParagraph"/>
              <w:spacing w:before="6" w:line="110" w:lineRule="exact"/>
              <w:rPr>
                <w:rFonts w:asciiTheme="minorHAnsi" w:hAnsiTheme="minorHAnsi"/>
                <w:sz w:val="11"/>
                <w:szCs w:val="11"/>
                <w:lang w:val="hr-HR"/>
              </w:rPr>
            </w:pPr>
          </w:p>
          <w:p w:rsidR="00776601" w:rsidRPr="00FB03BE" w:rsidRDefault="00776601" w:rsidP="002B30B3">
            <w:pPr>
              <w:pStyle w:val="TableParagraph"/>
              <w:ind w:left="191"/>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70</w:t>
            </w:r>
            <w:r w:rsidRPr="00FB03BE">
              <w:rPr>
                <w:rFonts w:asciiTheme="minorHAnsi" w:eastAsia="Arial Narrow" w:hAnsiTheme="minorHAnsi" w:cs="Arial Narrow"/>
                <w:spacing w:val="-2"/>
                <w:sz w:val="18"/>
                <w:szCs w:val="18"/>
                <w:lang w:val="hr-HR"/>
              </w:rPr>
              <w:t>-</w:t>
            </w:r>
            <w:r w:rsidRPr="00FB03BE">
              <w:rPr>
                <w:rFonts w:asciiTheme="minorHAnsi" w:eastAsia="Arial Narrow" w:hAnsiTheme="minorHAnsi" w:cs="Arial Narrow"/>
                <w:sz w:val="18"/>
                <w:szCs w:val="18"/>
                <w:lang w:val="hr-HR"/>
              </w:rPr>
              <w:t>2</w:t>
            </w:r>
            <w:r w:rsidRPr="00FB03BE">
              <w:rPr>
                <w:rFonts w:asciiTheme="minorHAnsi" w:eastAsia="Arial Narrow" w:hAnsiTheme="minorHAnsi" w:cs="Arial Narrow"/>
                <w:spacing w:val="1"/>
                <w:sz w:val="18"/>
                <w:szCs w:val="18"/>
                <w:lang w:val="hr-HR"/>
              </w:rPr>
              <w:t>5</w:t>
            </w:r>
            <w:r w:rsidRPr="00FB03BE">
              <w:rPr>
                <w:rFonts w:asciiTheme="minorHAnsi" w:eastAsia="Arial Narrow" w:hAnsiTheme="minorHAnsi" w:cs="Arial Narrow"/>
                <w:sz w:val="18"/>
                <w:szCs w:val="18"/>
                <w:lang w:val="hr-HR"/>
              </w:rPr>
              <w:t>0</w:t>
            </w:r>
          </w:p>
        </w:tc>
      </w:tr>
      <w:tr w:rsidR="00846D2A" w:rsidRPr="00FB03BE" w:rsidTr="00110B14">
        <w:trPr>
          <w:trHeight w:hRule="exact" w:val="631"/>
        </w:trPr>
        <w:tc>
          <w:tcPr>
            <w:tcW w:w="1159" w:type="dxa"/>
            <w:tcBorders>
              <w:top w:val="single" w:sz="5" w:space="0" w:color="000000"/>
              <w:left w:val="single" w:sz="5" w:space="0" w:color="000000"/>
              <w:bottom w:val="single" w:sz="5" w:space="0" w:color="000000"/>
              <w:right w:val="single" w:sz="5" w:space="0" w:color="000000"/>
            </w:tcBorders>
          </w:tcPr>
          <w:p w:rsidR="00776601" w:rsidRPr="00FB03BE" w:rsidRDefault="00776601" w:rsidP="002B30B3">
            <w:pPr>
              <w:pStyle w:val="TableParagraph"/>
              <w:spacing w:before="8" w:line="180" w:lineRule="exact"/>
              <w:rPr>
                <w:rFonts w:asciiTheme="minorHAnsi" w:hAnsiTheme="minorHAnsi"/>
                <w:sz w:val="18"/>
                <w:szCs w:val="18"/>
                <w:lang w:val="hr-HR"/>
              </w:rPr>
            </w:pPr>
          </w:p>
          <w:p w:rsidR="00776601" w:rsidRPr="00FB03BE" w:rsidRDefault="00776601" w:rsidP="002B30B3">
            <w:pPr>
              <w:pStyle w:val="TableParagraph"/>
              <w:ind w:left="478" w:right="477"/>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D</w:t>
            </w:r>
          </w:p>
        </w:tc>
        <w:tc>
          <w:tcPr>
            <w:tcW w:w="4797" w:type="dxa"/>
            <w:tcBorders>
              <w:top w:val="single" w:sz="5" w:space="0" w:color="000000"/>
              <w:left w:val="single" w:sz="5" w:space="0" w:color="000000"/>
              <w:bottom w:val="single" w:sz="5" w:space="0" w:color="000000"/>
              <w:right w:val="single" w:sz="5" w:space="0" w:color="000000"/>
            </w:tcBorders>
          </w:tcPr>
          <w:p w:rsidR="00776601" w:rsidRPr="00FB03BE" w:rsidRDefault="00776601" w:rsidP="002B30B3">
            <w:pPr>
              <w:pStyle w:val="TableParagraph"/>
              <w:spacing w:before="2" w:line="206" w:lineRule="exact"/>
              <w:ind w:left="102"/>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 xml:space="preserve">osi </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h</w:t>
            </w:r>
            <w:r w:rsidRPr="00FB03BE">
              <w:rPr>
                <w:rFonts w:asciiTheme="minorHAnsi" w:eastAsia="Arial Narrow" w:hAnsiTheme="minorHAnsi" w:cs="Arial Narrow"/>
                <w:sz w:val="18"/>
                <w:szCs w:val="18"/>
                <w:lang w:val="hr-HR"/>
              </w:rPr>
              <w:t>log</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s</w:t>
            </w:r>
            <w:r w:rsidRPr="00FB03BE">
              <w:rPr>
                <w:rFonts w:asciiTheme="minorHAnsi" w:eastAsia="Arial Narrow" w:hAnsiTheme="minorHAnsi" w:cs="Arial Narrow"/>
                <w:spacing w:val="1"/>
                <w:sz w:val="18"/>
                <w:szCs w:val="18"/>
                <w:lang w:val="hr-HR"/>
              </w:rPr>
              <w:t>r</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nje zbije</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og</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ne</w:t>
            </w:r>
            <w:r w:rsidRPr="00FB03BE">
              <w:rPr>
                <w:rFonts w:asciiTheme="minorHAnsi" w:eastAsia="Arial Narrow" w:hAnsiTheme="minorHAnsi" w:cs="Arial Narrow"/>
                <w:sz w:val="18"/>
                <w:szCs w:val="18"/>
                <w:lang w:val="hr-HR"/>
              </w:rPr>
              <w:t>ko</w:t>
            </w:r>
            <w:r w:rsidRPr="00FB03BE">
              <w:rPr>
                <w:rFonts w:asciiTheme="minorHAnsi" w:eastAsia="Arial Narrow" w:hAnsiTheme="minorHAnsi" w:cs="Arial Narrow"/>
                <w:spacing w:val="-1"/>
                <w:sz w:val="18"/>
                <w:szCs w:val="18"/>
                <w:lang w:val="hr-HR"/>
              </w:rPr>
              <w:t>h</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n</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g</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tla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2"/>
                <w:sz w:val="18"/>
                <w:szCs w:val="18"/>
                <w:lang w:val="hr-HR"/>
              </w:rPr>
              <w:t>(</w:t>
            </w:r>
            <w:r w:rsidRPr="00FB03BE">
              <w:rPr>
                <w:rFonts w:asciiTheme="minorHAnsi" w:eastAsia="Arial Narrow" w:hAnsiTheme="minorHAnsi" w:cs="Arial Narrow"/>
                <w:sz w:val="18"/>
                <w:szCs w:val="18"/>
                <w:lang w:val="hr-HR"/>
              </w:rPr>
              <w:t xml:space="preserve">s </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ešto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ekih ko</w:t>
            </w:r>
            <w:r w:rsidRPr="00FB03BE">
              <w:rPr>
                <w:rFonts w:asciiTheme="minorHAnsi" w:eastAsia="Arial Narrow" w:hAnsiTheme="minorHAnsi" w:cs="Arial Narrow"/>
                <w:spacing w:val="-1"/>
                <w:sz w:val="18"/>
                <w:szCs w:val="18"/>
                <w:lang w:val="hr-HR"/>
              </w:rPr>
              <w:t>h</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 xml:space="preserve">nih slojeva ili </w:t>
            </w:r>
            <w:r w:rsidRPr="00FB03BE">
              <w:rPr>
                <w:rFonts w:asciiTheme="minorHAnsi" w:eastAsia="Arial Narrow" w:hAnsiTheme="minorHAnsi" w:cs="Arial Narrow"/>
                <w:spacing w:val="-1"/>
                <w:sz w:val="18"/>
                <w:szCs w:val="18"/>
                <w:lang w:val="hr-HR"/>
              </w:rPr>
              <w:t>b</w:t>
            </w:r>
            <w:r w:rsidRPr="00FB03BE">
              <w:rPr>
                <w:rFonts w:asciiTheme="minorHAnsi" w:eastAsia="Arial Narrow" w:hAnsiTheme="minorHAnsi" w:cs="Arial Narrow"/>
                <w:sz w:val="18"/>
                <w:szCs w:val="18"/>
                <w:lang w:val="hr-HR"/>
              </w:rPr>
              <w:t xml:space="preserve">ez </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jih</w:t>
            </w:r>
            <w:r w:rsidRPr="00FB03BE">
              <w:rPr>
                <w:rFonts w:asciiTheme="minorHAnsi" w:eastAsia="Arial Narrow" w:hAnsiTheme="minorHAnsi" w:cs="Arial Narrow"/>
                <w:spacing w:val="-2"/>
                <w:sz w:val="18"/>
                <w:szCs w:val="18"/>
                <w:lang w:val="hr-HR"/>
              </w:rPr>
              <w:t>)</w:t>
            </w:r>
            <w:r w:rsidRPr="00FB03BE">
              <w:rPr>
                <w:rFonts w:asciiTheme="minorHAnsi" w:eastAsia="Arial Narrow" w:hAnsiTheme="minorHAnsi" w:cs="Arial Narrow"/>
                <w:sz w:val="18"/>
                <w:szCs w:val="18"/>
                <w:lang w:val="hr-HR"/>
              </w:rPr>
              <w:t>, i</w:t>
            </w:r>
            <w:r w:rsidRPr="00FB03BE">
              <w:rPr>
                <w:rFonts w:asciiTheme="minorHAnsi" w:eastAsia="Arial Narrow" w:hAnsiTheme="minorHAnsi" w:cs="Arial Narrow"/>
                <w:spacing w:val="1"/>
                <w:sz w:val="18"/>
                <w:szCs w:val="18"/>
                <w:lang w:val="hr-HR"/>
              </w:rPr>
              <w:t>l</w:t>
            </w:r>
            <w:r w:rsidRPr="00FB03BE">
              <w:rPr>
                <w:rFonts w:asciiTheme="minorHAnsi" w:eastAsia="Arial Narrow" w:hAnsiTheme="minorHAnsi" w:cs="Arial Narrow"/>
                <w:sz w:val="18"/>
                <w:szCs w:val="18"/>
                <w:lang w:val="hr-HR"/>
              </w:rPr>
              <w:t xml:space="preserve">i </w:t>
            </w:r>
            <w:r w:rsidRPr="00FB03BE">
              <w:rPr>
                <w:rFonts w:asciiTheme="minorHAnsi" w:eastAsia="Arial Narrow" w:hAnsiTheme="minorHAnsi" w:cs="Arial Narrow"/>
                <w:spacing w:val="-1"/>
                <w:sz w:val="18"/>
                <w:szCs w:val="18"/>
                <w:lang w:val="hr-HR"/>
              </w:rPr>
              <w:t>p</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ežno</w:t>
            </w:r>
            <w:r w:rsidRPr="00FB03BE">
              <w:rPr>
                <w:rFonts w:asciiTheme="minorHAnsi" w:eastAsia="Arial Narrow" w:hAnsiTheme="minorHAnsi" w:cs="Arial Narrow"/>
                <w:spacing w:val="-1"/>
                <w:sz w:val="18"/>
                <w:szCs w:val="18"/>
                <w:lang w:val="hr-HR"/>
              </w:rPr>
              <w:t xml:space="preserve"> m</w:t>
            </w:r>
            <w:r w:rsidRPr="00FB03BE">
              <w:rPr>
                <w:rFonts w:asciiTheme="minorHAnsi" w:eastAsia="Arial Narrow" w:hAnsiTheme="minorHAnsi" w:cs="Arial Narrow"/>
                <w:sz w:val="18"/>
                <w:szCs w:val="18"/>
                <w:lang w:val="hr-HR"/>
              </w:rPr>
              <w:t>eko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d</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pacing w:val="1"/>
                <w:sz w:val="18"/>
                <w:szCs w:val="18"/>
                <w:lang w:val="hr-HR"/>
              </w:rPr>
              <w:t>b</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ko</w:t>
            </w:r>
            <w:r w:rsidRPr="00FB03BE">
              <w:rPr>
                <w:rFonts w:asciiTheme="minorHAnsi" w:eastAsia="Arial Narrow" w:hAnsiTheme="minorHAnsi" w:cs="Arial Narrow"/>
                <w:spacing w:val="-1"/>
                <w:sz w:val="18"/>
                <w:szCs w:val="18"/>
                <w:lang w:val="hr-HR"/>
              </w:rPr>
              <w:t>h</w:t>
            </w:r>
            <w:r w:rsidRPr="00FB03BE">
              <w:rPr>
                <w:rFonts w:asciiTheme="minorHAnsi" w:eastAsia="Arial Narrow" w:hAnsiTheme="minorHAnsi" w:cs="Arial Narrow"/>
                <w:spacing w:val="1"/>
                <w:sz w:val="18"/>
                <w:szCs w:val="18"/>
                <w:lang w:val="hr-HR"/>
              </w:rPr>
              <w:t>e</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no tlo</w:t>
            </w:r>
          </w:p>
        </w:tc>
        <w:tc>
          <w:tcPr>
            <w:tcW w:w="1133" w:type="dxa"/>
            <w:tcBorders>
              <w:top w:val="single" w:sz="5" w:space="0" w:color="000000"/>
              <w:left w:val="single" w:sz="5" w:space="0" w:color="000000"/>
              <w:bottom w:val="single" w:sz="5" w:space="0" w:color="000000"/>
              <w:right w:val="single" w:sz="5" w:space="0" w:color="000000"/>
            </w:tcBorders>
          </w:tcPr>
          <w:p w:rsidR="00776601" w:rsidRPr="00FB03BE" w:rsidRDefault="00776601" w:rsidP="002B30B3">
            <w:pPr>
              <w:pStyle w:val="TableParagraph"/>
              <w:spacing w:before="8" w:line="180" w:lineRule="exact"/>
              <w:rPr>
                <w:rFonts w:asciiTheme="minorHAnsi" w:hAnsiTheme="minorHAnsi"/>
                <w:sz w:val="18"/>
                <w:szCs w:val="18"/>
                <w:lang w:val="hr-HR"/>
              </w:rPr>
            </w:pPr>
          </w:p>
          <w:p w:rsidR="00776601" w:rsidRPr="00FB03BE" w:rsidRDefault="00776601" w:rsidP="002B30B3">
            <w:pPr>
              <w:pStyle w:val="TableParagraph"/>
              <w:ind w:left="372" w:right="377"/>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&lt;1</w:t>
            </w:r>
            <w:r w:rsidRPr="00FB03BE">
              <w:rPr>
                <w:rFonts w:asciiTheme="minorHAnsi" w:eastAsia="Arial Narrow" w:hAnsiTheme="minorHAnsi" w:cs="Arial Narrow"/>
                <w:spacing w:val="-1"/>
                <w:sz w:val="18"/>
                <w:szCs w:val="18"/>
                <w:lang w:val="hr-HR"/>
              </w:rPr>
              <w:t>8</w:t>
            </w:r>
            <w:r w:rsidRPr="00FB03BE">
              <w:rPr>
                <w:rFonts w:asciiTheme="minorHAnsi" w:eastAsia="Arial Narrow" w:hAnsiTheme="minorHAnsi" w:cs="Arial Narrow"/>
                <w:sz w:val="18"/>
                <w:szCs w:val="18"/>
                <w:lang w:val="hr-HR"/>
              </w:rPr>
              <w:t>0</w:t>
            </w:r>
          </w:p>
        </w:tc>
        <w:tc>
          <w:tcPr>
            <w:tcW w:w="1277" w:type="dxa"/>
            <w:tcBorders>
              <w:top w:val="single" w:sz="5" w:space="0" w:color="000000"/>
              <w:left w:val="single" w:sz="5" w:space="0" w:color="000000"/>
              <w:bottom w:val="single" w:sz="5" w:space="0" w:color="000000"/>
              <w:right w:val="single" w:sz="5" w:space="0" w:color="000000"/>
            </w:tcBorders>
          </w:tcPr>
          <w:p w:rsidR="00776601" w:rsidRPr="00FB03BE" w:rsidRDefault="00776601" w:rsidP="002B30B3">
            <w:pPr>
              <w:pStyle w:val="TableParagraph"/>
              <w:spacing w:before="8" w:line="180" w:lineRule="exact"/>
              <w:rPr>
                <w:rFonts w:asciiTheme="minorHAnsi" w:hAnsiTheme="minorHAnsi"/>
                <w:sz w:val="18"/>
                <w:szCs w:val="18"/>
                <w:lang w:val="hr-HR"/>
              </w:rPr>
            </w:pPr>
          </w:p>
          <w:p w:rsidR="00776601" w:rsidRPr="00FB03BE" w:rsidRDefault="00776601" w:rsidP="002B30B3">
            <w:pPr>
              <w:pStyle w:val="TableParagraph"/>
              <w:ind w:left="488" w:right="487"/>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&lt;15</w:t>
            </w:r>
          </w:p>
        </w:tc>
        <w:tc>
          <w:tcPr>
            <w:tcW w:w="857" w:type="dxa"/>
            <w:tcBorders>
              <w:top w:val="single" w:sz="5" w:space="0" w:color="000000"/>
              <w:left w:val="single" w:sz="5" w:space="0" w:color="000000"/>
              <w:bottom w:val="single" w:sz="5" w:space="0" w:color="000000"/>
              <w:right w:val="single" w:sz="5" w:space="0" w:color="000000"/>
            </w:tcBorders>
          </w:tcPr>
          <w:p w:rsidR="00776601" w:rsidRPr="00FB03BE" w:rsidRDefault="00776601" w:rsidP="002B30B3">
            <w:pPr>
              <w:pStyle w:val="TableParagraph"/>
              <w:spacing w:before="8" w:line="180" w:lineRule="exact"/>
              <w:rPr>
                <w:rFonts w:asciiTheme="minorHAnsi" w:hAnsiTheme="minorHAnsi"/>
                <w:sz w:val="18"/>
                <w:szCs w:val="18"/>
                <w:lang w:val="hr-HR"/>
              </w:rPr>
            </w:pPr>
          </w:p>
          <w:p w:rsidR="00776601" w:rsidRPr="00FB03BE" w:rsidRDefault="00776601" w:rsidP="002B30B3">
            <w:pPr>
              <w:pStyle w:val="TableParagraph"/>
              <w:ind w:right="1"/>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&lt;70</w:t>
            </w:r>
          </w:p>
        </w:tc>
      </w:tr>
      <w:tr w:rsidR="00846D2A" w:rsidRPr="00FB03BE" w:rsidTr="00110B14">
        <w:trPr>
          <w:trHeight w:hRule="exact" w:val="629"/>
        </w:trPr>
        <w:tc>
          <w:tcPr>
            <w:tcW w:w="1159" w:type="dxa"/>
            <w:tcBorders>
              <w:top w:val="single" w:sz="5" w:space="0" w:color="000000"/>
              <w:left w:val="single" w:sz="5" w:space="0" w:color="000000"/>
              <w:bottom w:val="single" w:sz="5" w:space="0" w:color="000000"/>
              <w:right w:val="single" w:sz="5" w:space="0" w:color="000000"/>
            </w:tcBorders>
          </w:tcPr>
          <w:p w:rsidR="00776601" w:rsidRPr="00FB03BE" w:rsidRDefault="00776601" w:rsidP="002B30B3">
            <w:pPr>
              <w:pStyle w:val="TableParagraph"/>
              <w:spacing w:before="6" w:line="180" w:lineRule="exact"/>
              <w:rPr>
                <w:rFonts w:asciiTheme="minorHAnsi" w:hAnsiTheme="minorHAnsi"/>
                <w:sz w:val="18"/>
                <w:szCs w:val="18"/>
                <w:lang w:val="hr-HR"/>
              </w:rPr>
            </w:pPr>
          </w:p>
          <w:p w:rsidR="00776601" w:rsidRPr="00FB03BE" w:rsidRDefault="00776601" w:rsidP="002B30B3">
            <w:pPr>
              <w:pStyle w:val="TableParagraph"/>
              <w:ind w:left="481" w:right="483"/>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E</w:t>
            </w:r>
          </w:p>
        </w:tc>
        <w:tc>
          <w:tcPr>
            <w:tcW w:w="4797" w:type="dxa"/>
            <w:tcBorders>
              <w:top w:val="single" w:sz="5" w:space="0" w:color="000000"/>
              <w:left w:val="single" w:sz="5" w:space="0" w:color="000000"/>
              <w:bottom w:val="single" w:sz="5" w:space="0" w:color="000000"/>
              <w:right w:val="single" w:sz="5" w:space="0" w:color="000000"/>
            </w:tcBorders>
          </w:tcPr>
          <w:p w:rsidR="00776601" w:rsidRPr="00FB03BE" w:rsidRDefault="00776601" w:rsidP="002B30B3">
            <w:pPr>
              <w:pStyle w:val="TableParagraph"/>
              <w:spacing w:line="205" w:lineRule="exact"/>
              <w:ind w:left="102"/>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P</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f</w:t>
            </w:r>
            <w:r w:rsidRPr="00FB03BE">
              <w:rPr>
                <w:rFonts w:asciiTheme="minorHAnsi" w:eastAsia="Arial Narrow" w:hAnsiTheme="minorHAnsi" w:cs="Arial Narrow"/>
                <w:sz w:val="18"/>
                <w:szCs w:val="18"/>
                <w:lang w:val="hr-HR"/>
              </w:rPr>
              <w:t>il tla koji se sastoji</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d</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p</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v</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šinskog</w:t>
            </w:r>
            <w:r w:rsidRPr="00FB03BE">
              <w:rPr>
                <w:rFonts w:asciiTheme="minorHAnsi" w:eastAsia="Arial Narrow" w:hAnsiTheme="minorHAnsi" w:cs="Arial Narrow"/>
                <w:spacing w:val="-1"/>
                <w:sz w:val="18"/>
                <w:szCs w:val="18"/>
                <w:lang w:val="hr-HR"/>
              </w:rPr>
              <w:t xml:space="preserve"> a</w:t>
            </w:r>
            <w:r w:rsidRPr="00FB03BE">
              <w:rPr>
                <w:rFonts w:asciiTheme="minorHAnsi" w:eastAsia="Arial Narrow" w:hAnsiTheme="minorHAnsi" w:cs="Arial Narrow"/>
                <w:sz w:val="18"/>
                <w:szCs w:val="18"/>
                <w:lang w:val="hr-HR"/>
              </w:rPr>
              <w:t>luvijaln</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g</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sloja s v</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ije</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n</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sti</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a</w:t>
            </w:r>
          </w:p>
          <w:p w:rsidR="00776601" w:rsidRPr="00FB03BE" w:rsidRDefault="00776601" w:rsidP="002B30B3">
            <w:pPr>
              <w:pStyle w:val="TableParagraph"/>
              <w:spacing w:before="13" w:line="206" w:lineRule="exact"/>
              <w:ind w:left="102" w:right="39"/>
              <w:rPr>
                <w:rFonts w:asciiTheme="minorHAnsi" w:eastAsia="Arial Narrow" w:hAnsiTheme="minorHAnsi" w:cs="Arial Narrow"/>
                <w:sz w:val="18"/>
                <w:szCs w:val="18"/>
                <w:lang w:val="hr-HR"/>
              </w:rPr>
            </w:pPr>
            <w:r w:rsidRPr="00FB03BE">
              <w:rPr>
                <w:rFonts w:asciiTheme="minorHAnsi" w:eastAsia="Arial Narrow" w:hAnsiTheme="minorHAnsi" w:cs="Arial Narrow"/>
                <w:position w:val="1"/>
                <w:sz w:val="18"/>
                <w:szCs w:val="18"/>
                <w:lang w:val="hr-HR"/>
              </w:rPr>
              <w:t>v</w:t>
            </w:r>
            <w:r w:rsidRPr="00FB03BE">
              <w:rPr>
                <w:rFonts w:asciiTheme="minorHAnsi" w:eastAsia="Arial Narrow" w:hAnsiTheme="minorHAnsi" w:cs="Arial Narrow"/>
                <w:sz w:val="12"/>
                <w:szCs w:val="12"/>
                <w:lang w:val="hr-HR"/>
              </w:rPr>
              <w:t>s</w:t>
            </w:r>
            <w:r w:rsidRPr="00FB03BE">
              <w:rPr>
                <w:rFonts w:asciiTheme="minorHAnsi" w:eastAsia="Arial Narrow" w:hAnsiTheme="minorHAnsi" w:cs="Arial Narrow"/>
                <w:spacing w:val="26"/>
                <w:sz w:val="12"/>
                <w:szCs w:val="12"/>
                <w:lang w:val="hr-HR"/>
              </w:rPr>
              <w:t xml:space="preserve"> </w:t>
            </w:r>
            <w:r w:rsidRPr="00FB03BE">
              <w:rPr>
                <w:rFonts w:asciiTheme="minorHAnsi" w:eastAsia="Arial Narrow" w:hAnsiTheme="minorHAnsi" w:cs="Arial Narrow"/>
                <w:position w:val="1"/>
                <w:sz w:val="18"/>
                <w:szCs w:val="18"/>
                <w:lang w:val="hr-HR"/>
              </w:rPr>
              <w:t>za</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tip</w:t>
            </w:r>
            <w:r w:rsidRPr="00FB03BE">
              <w:rPr>
                <w:rFonts w:asciiTheme="minorHAnsi" w:eastAsia="Arial Narrow" w:hAnsiTheme="minorHAnsi" w:cs="Arial Narrow"/>
                <w:spacing w:val="-1"/>
                <w:position w:val="1"/>
                <w:sz w:val="18"/>
                <w:szCs w:val="18"/>
                <w:lang w:val="hr-HR"/>
              </w:rPr>
              <w:t>o</w:t>
            </w:r>
            <w:r w:rsidRPr="00FB03BE">
              <w:rPr>
                <w:rFonts w:asciiTheme="minorHAnsi" w:eastAsia="Arial Narrow" w:hAnsiTheme="minorHAnsi" w:cs="Arial Narrow"/>
                <w:position w:val="1"/>
                <w:sz w:val="18"/>
                <w:szCs w:val="18"/>
                <w:lang w:val="hr-HR"/>
              </w:rPr>
              <w:t>ve</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C</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ili D</w:t>
            </w:r>
            <w:r w:rsidRPr="00FB03BE">
              <w:rPr>
                <w:rFonts w:asciiTheme="minorHAnsi" w:eastAsia="Arial Narrow" w:hAnsiTheme="minorHAnsi" w:cs="Arial Narrow"/>
                <w:spacing w:val="-2"/>
                <w:position w:val="1"/>
                <w:sz w:val="18"/>
                <w:szCs w:val="18"/>
                <w:lang w:val="hr-HR"/>
              </w:rPr>
              <w:t xml:space="preserve"> </w:t>
            </w:r>
            <w:r w:rsidRPr="00FB03BE">
              <w:rPr>
                <w:rFonts w:asciiTheme="minorHAnsi" w:eastAsia="Arial Narrow" w:hAnsiTheme="minorHAnsi" w:cs="Arial Narrow"/>
                <w:position w:val="1"/>
                <w:sz w:val="18"/>
                <w:szCs w:val="18"/>
                <w:lang w:val="hr-HR"/>
              </w:rPr>
              <w:t xml:space="preserve">i </w:t>
            </w:r>
            <w:r w:rsidRPr="00FB03BE">
              <w:rPr>
                <w:rFonts w:asciiTheme="minorHAnsi" w:eastAsia="Arial Narrow" w:hAnsiTheme="minorHAnsi" w:cs="Arial Narrow"/>
                <w:spacing w:val="-1"/>
                <w:position w:val="1"/>
                <w:sz w:val="18"/>
                <w:szCs w:val="18"/>
                <w:lang w:val="hr-HR"/>
              </w:rPr>
              <w:t>d</w:t>
            </w:r>
            <w:r w:rsidRPr="00FB03BE">
              <w:rPr>
                <w:rFonts w:asciiTheme="minorHAnsi" w:eastAsia="Arial Narrow" w:hAnsiTheme="minorHAnsi" w:cs="Arial Narrow"/>
                <w:position w:val="1"/>
                <w:sz w:val="18"/>
                <w:szCs w:val="18"/>
                <w:lang w:val="hr-HR"/>
              </w:rPr>
              <w:t>e</w:t>
            </w:r>
            <w:r w:rsidRPr="00FB03BE">
              <w:rPr>
                <w:rFonts w:asciiTheme="minorHAnsi" w:eastAsia="Arial Narrow" w:hAnsiTheme="minorHAnsi" w:cs="Arial Narrow"/>
                <w:spacing w:val="-1"/>
                <w:position w:val="1"/>
                <w:sz w:val="18"/>
                <w:szCs w:val="18"/>
                <w:lang w:val="hr-HR"/>
              </w:rPr>
              <w:t>b</w:t>
            </w:r>
            <w:r w:rsidRPr="00FB03BE">
              <w:rPr>
                <w:rFonts w:asciiTheme="minorHAnsi" w:eastAsia="Arial Narrow" w:hAnsiTheme="minorHAnsi" w:cs="Arial Narrow"/>
                <w:position w:val="1"/>
                <w:sz w:val="18"/>
                <w:szCs w:val="18"/>
                <w:lang w:val="hr-HR"/>
              </w:rPr>
              <w:t>ljin</w:t>
            </w:r>
            <w:r w:rsidRPr="00FB03BE">
              <w:rPr>
                <w:rFonts w:asciiTheme="minorHAnsi" w:eastAsia="Arial Narrow" w:hAnsiTheme="minorHAnsi" w:cs="Arial Narrow"/>
                <w:spacing w:val="-1"/>
                <w:position w:val="1"/>
                <w:sz w:val="18"/>
                <w:szCs w:val="18"/>
                <w:lang w:val="hr-HR"/>
              </w:rPr>
              <w:t>o</w:t>
            </w:r>
            <w:r w:rsidRPr="00FB03BE">
              <w:rPr>
                <w:rFonts w:asciiTheme="minorHAnsi" w:eastAsia="Arial Narrow" w:hAnsiTheme="minorHAnsi" w:cs="Arial Narrow"/>
                <w:position w:val="1"/>
                <w:sz w:val="18"/>
                <w:szCs w:val="18"/>
                <w:lang w:val="hr-HR"/>
              </w:rPr>
              <w:t>m</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iz</w:t>
            </w:r>
            <w:r w:rsidRPr="00FB03BE">
              <w:rPr>
                <w:rFonts w:asciiTheme="minorHAnsi" w:eastAsia="Arial Narrow" w:hAnsiTheme="minorHAnsi" w:cs="Arial Narrow"/>
                <w:spacing w:val="-1"/>
                <w:position w:val="1"/>
                <w:sz w:val="18"/>
                <w:szCs w:val="18"/>
                <w:lang w:val="hr-HR"/>
              </w:rPr>
              <w:t>m</w:t>
            </w:r>
            <w:r w:rsidRPr="00FB03BE">
              <w:rPr>
                <w:rFonts w:asciiTheme="minorHAnsi" w:eastAsia="Arial Narrow" w:hAnsiTheme="minorHAnsi" w:cs="Arial Narrow"/>
                <w:position w:val="1"/>
                <w:sz w:val="18"/>
                <w:szCs w:val="18"/>
                <w:lang w:val="hr-HR"/>
              </w:rPr>
              <w:t>eđu</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5</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 xml:space="preserve">i </w:t>
            </w:r>
            <w:r w:rsidRPr="00FB03BE">
              <w:rPr>
                <w:rFonts w:asciiTheme="minorHAnsi" w:eastAsia="Arial Narrow" w:hAnsiTheme="minorHAnsi" w:cs="Arial Narrow"/>
                <w:spacing w:val="-1"/>
                <w:position w:val="1"/>
                <w:sz w:val="18"/>
                <w:szCs w:val="18"/>
                <w:lang w:val="hr-HR"/>
              </w:rPr>
              <w:t>2</w:t>
            </w:r>
            <w:r w:rsidRPr="00FB03BE">
              <w:rPr>
                <w:rFonts w:asciiTheme="minorHAnsi" w:eastAsia="Arial Narrow" w:hAnsiTheme="minorHAnsi" w:cs="Arial Narrow"/>
                <w:position w:val="1"/>
                <w:sz w:val="18"/>
                <w:szCs w:val="18"/>
                <w:lang w:val="hr-HR"/>
              </w:rPr>
              <w:t>0</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m</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isp</w:t>
            </w:r>
            <w:r w:rsidRPr="00FB03BE">
              <w:rPr>
                <w:rFonts w:asciiTheme="minorHAnsi" w:eastAsia="Arial Narrow" w:hAnsiTheme="minorHAnsi" w:cs="Arial Narrow"/>
                <w:spacing w:val="-1"/>
                <w:position w:val="1"/>
                <w:sz w:val="18"/>
                <w:szCs w:val="18"/>
                <w:lang w:val="hr-HR"/>
              </w:rPr>
              <w:t>o</w:t>
            </w:r>
            <w:r w:rsidRPr="00FB03BE">
              <w:rPr>
                <w:rFonts w:asciiTheme="minorHAnsi" w:eastAsia="Arial Narrow" w:hAnsiTheme="minorHAnsi" w:cs="Arial Narrow"/>
                <w:position w:val="1"/>
                <w:sz w:val="18"/>
                <w:szCs w:val="18"/>
                <w:lang w:val="hr-HR"/>
              </w:rPr>
              <w:t>d</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kojeg</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je</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k</w:t>
            </w:r>
            <w:r w:rsidRPr="00FB03BE">
              <w:rPr>
                <w:rFonts w:asciiTheme="minorHAnsi" w:eastAsia="Arial Narrow" w:hAnsiTheme="minorHAnsi" w:cs="Arial Narrow"/>
                <w:spacing w:val="-2"/>
                <w:position w:val="1"/>
                <w:sz w:val="18"/>
                <w:szCs w:val="18"/>
                <w:lang w:val="hr-HR"/>
              </w:rPr>
              <w:t>r</w:t>
            </w:r>
            <w:r w:rsidRPr="00FB03BE">
              <w:rPr>
                <w:rFonts w:asciiTheme="minorHAnsi" w:eastAsia="Arial Narrow" w:hAnsiTheme="minorHAnsi" w:cs="Arial Narrow"/>
                <w:position w:val="1"/>
                <w:sz w:val="18"/>
                <w:szCs w:val="18"/>
                <w:lang w:val="hr-HR"/>
              </w:rPr>
              <w:t xml:space="preserve">ući </w:t>
            </w:r>
            <w:r w:rsidRPr="00FB03BE">
              <w:rPr>
                <w:rFonts w:asciiTheme="minorHAnsi" w:eastAsia="Arial Narrow" w:hAnsiTheme="minorHAnsi" w:cs="Arial Narrow"/>
                <w:spacing w:val="-1"/>
                <w:position w:val="1"/>
                <w:sz w:val="18"/>
                <w:szCs w:val="18"/>
                <w:lang w:val="hr-HR"/>
              </w:rPr>
              <w:t>m</w:t>
            </w:r>
            <w:r w:rsidRPr="00FB03BE">
              <w:rPr>
                <w:rFonts w:asciiTheme="minorHAnsi" w:eastAsia="Arial Narrow" w:hAnsiTheme="minorHAnsi" w:cs="Arial Narrow"/>
                <w:position w:val="1"/>
                <w:sz w:val="18"/>
                <w:szCs w:val="18"/>
                <w:lang w:val="hr-HR"/>
              </w:rPr>
              <w:t>a</w:t>
            </w:r>
            <w:r w:rsidRPr="00FB03BE">
              <w:rPr>
                <w:rFonts w:asciiTheme="minorHAnsi" w:eastAsia="Arial Narrow" w:hAnsiTheme="minorHAnsi" w:cs="Arial Narrow"/>
                <w:spacing w:val="-1"/>
                <w:position w:val="1"/>
                <w:sz w:val="18"/>
                <w:szCs w:val="18"/>
                <w:lang w:val="hr-HR"/>
              </w:rPr>
              <w:t>t</w:t>
            </w:r>
            <w:r w:rsidRPr="00FB03BE">
              <w:rPr>
                <w:rFonts w:asciiTheme="minorHAnsi" w:eastAsia="Arial Narrow" w:hAnsiTheme="minorHAnsi" w:cs="Arial Narrow"/>
                <w:position w:val="1"/>
                <w:sz w:val="18"/>
                <w:szCs w:val="18"/>
                <w:lang w:val="hr-HR"/>
              </w:rPr>
              <w:t>e</w:t>
            </w:r>
            <w:r w:rsidRPr="00FB03BE">
              <w:rPr>
                <w:rFonts w:asciiTheme="minorHAnsi" w:eastAsia="Arial Narrow" w:hAnsiTheme="minorHAnsi" w:cs="Arial Narrow"/>
                <w:spacing w:val="-2"/>
                <w:position w:val="1"/>
                <w:sz w:val="18"/>
                <w:szCs w:val="18"/>
                <w:lang w:val="hr-HR"/>
              </w:rPr>
              <w:t>r</w:t>
            </w:r>
            <w:r w:rsidRPr="00FB03BE">
              <w:rPr>
                <w:rFonts w:asciiTheme="minorHAnsi" w:eastAsia="Arial Narrow" w:hAnsiTheme="minorHAnsi" w:cs="Arial Narrow"/>
                <w:position w:val="1"/>
                <w:sz w:val="18"/>
                <w:szCs w:val="18"/>
                <w:lang w:val="hr-HR"/>
              </w:rPr>
              <w:t>ijal</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v</w:t>
            </w:r>
            <w:r w:rsidRPr="00FB03BE">
              <w:rPr>
                <w:rFonts w:asciiTheme="minorHAnsi" w:eastAsia="Arial Narrow" w:hAnsiTheme="minorHAnsi" w:cs="Arial Narrow"/>
                <w:spacing w:val="1"/>
                <w:sz w:val="12"/>
                <w:szCs w:val="12"/>
                <w:lang w:val="hr-HR"/>
              </w:rPr>
              <w:t>s</w:t>
            </w:r>
            <w:r w:rsidRPr="00FB03BE">
              <w:rPr>
                <w:rFonts w:asciiTheme="minorHAnsi" w:eastAsia="Arial Narrow" w:hAnsiTheme="minorHAnsi" w:cs="Arial Narrow"/>
                <w:position w:val="1"/>
                <w:sz w:val="18"/>
                <w:szCs w:val="18"/>
                <w:lang w:val="hr-HR"/>
              </w:rPr>
              <w:t>&gt;8</w:t>
            </w:r>
            <w:r w:rsidRPr="00FB03BE">
              <w:rPr>
                <w:rFonts w:asciiTheme="minorHAnsi" w:eastAsia="Arial Narrow" w:hAnsiTheme="minorHAnsi" w:cs="Arial Narrow"/>
                <w:spacing w:val="-1"/>
                <w:position w:val="1"/>
                <w:sz w:val="18"/>
                <w:szCs w:val="18"/>
                <w:lang w:val="hr-HR"/>
              </w:rPr>
              <w:t>0</w:t>
            </w:r>
            <w:r w:rsidRPr="00FB03BE">
              <w:rPr>
                <w:rFonts w:asciiTheme="minorHAnsi" w:eastAsia="Arial Narrow" w:hAnsiTheme="minorHAnsi" w:cs="Arial Narrow"/>
                <w:position w:val="1"/>
                <w:sz w:val="18"/>
                <w:szCs w:val="18"/>
                <w:lang w:val="hr-HR"/>
              </w:rPr>
              <w:t>0</w:t>
            </w:r>
            <w:r w:rsidRPr="00FB03BE">
              <w:rPr>
                <w:rFonts w:asciiTheme="minorHAnsi" w:eastAsia="Arial Narrow" w:hAnsiTheme="minorHAnsi" w:cs="Arial Narrow"/>
                <w:spacing w:val="-1"/>
                <w:position w:val="1"/>
                <w:sz w:val="18"/>
                <w:szCs w:val="18"/>
                <w:lang w:val="hr-HR"/>
              </w:rPr>
              <w:t xml:space="preserve"> m</w:t>
            </w:r>
            <w:r w:rsidRPr="00FB03BE">
              <w:rPr>
                <w:rFonts w:asciiTheme="minorHAnsi" w:eastAsia="Arial Narrow" w:hAnsiTheme="minorHAnsi" w:cs="Arial Narrow"/>
                <w:position w:val="1"/>
                <w:sz w:val="18"/>
                <w:szCs w:val="18"/>
                <w:lang w:val="hr-HR"/>
              </w:rPr>
              <w:t>/s</w:t>
            </w:r>
          </w:p>
        </w:tc>
        <w:tc>
          <w:tcPr>
            <w:tcW w:w="1133" w:type="dxa"/>
            <w:tcBorders>
              <w:top w:val="single" w:sz="5" w:space="0" w:color="000000"/>
              <w:left w:val="single" w:sz="5" w:space="0" w:color="000000"/>
              <w:bottom w:val="single" w:sz="5" w:space="0" w:color="000000"/>
              <w:right w:val="single" w:sz="5" w:space="0" w:color="000000"/>
            </w:tcBorders>
          </w:tcPr>
          <w:p w:rsidR="00776601" w:rsidRPr="00FB03BE" w:rsidRDefault="00776601" w:rsidP="002B30B3"/>
        </w:tc>
        <w:tc>
          <w:tcPr>
            <w:tcW w:w="1277" w:type="dxa"/>
            <w:tcBorders>
              <w:top w:val="single" w:sz="5" w:space="0" w:color="000000"/>
              <w:left w:val="single" w:sz="5" w:space="0" w:color="000000"/>
              <w:bottom w:val="single" w:sz="5" w:space="0" w:color="000000"/>
              <w:right w:val="single" w:sz="5" w:space="0" w:color="000000"/>
            </w:tcBorders>
          </w:tcPr>
          <w:p w:rsidR="00776601" w:rsidRPr="00FB03BE" w:rsidRDefault="00776601" w:rsidP="002B30B3"/>
        </w:tc>
        <w:tc>
          <w:tcPr>
            <w:tcW w:w="857" w:type="dxa"/>
            <w:tcBorders>
              <w:top w:val="single" w:sz="5" w:space="0" w:color="000000"/>
              <w:left w:val="single" w:sz="5" w:space="0" w:color="000000"/>
              <w:bottom w:val="single" w:sz="5" w:space="0" w:color="000000"/>
              <w:right w:val="single" w:sz="5" w:space="0" w:color="000000"/>
            </w:tcBorders>
          </w:tcPr>
          <w:p w:rsidR="00776601" w:rsidRPr="00FB03BE" w:rsidRDefault="00776601" w:rsidP="002B30B3"/>
        </w:tc>
      </w:tr>
      <w:tr w:rsidR="00846D2A" w:rsidRPr="00FB03BE" w:rsidTr="00110B14">
        <w:trPr>
          <w:trHeight w:hRule="exact" w:val="725"/>
        </w:trPr>
        <w:tc>
          <w:tcPr>
            <w:tcW w:w="1159" w:type="dxa"/>
            <w:tcBorders>
              <w:top w:val="single" w:sz="5" w:space="0" w:color="000000"/>
              <w:left w:val="single" w:sz="5" w:space="0" w:color="000000"/>
              <w:bottom w:val="single" w:sz="5" w:space="0" w:color="000000"/>
              <w:right w:val="single" w:sz="5" w:space="0" w:color="000000"/>
            </w:tcBorders>
          </w:tcPr>
          <w:p w:rsidR="00776601" w:rsidRPr="00FB03BE" w:rsidRDefault="00776601" w:rsidP="002B30B3">
            <w:pPr>
              <w:pStyle w:val="TableParagraph"/>
              <w:spacing w:before="16" w:line="220" w:lineRule="exact"/>
              <w:rPr>
                <w:rFonts w:asciiTheme="minorHAnsi" w:hAnsiTheme="minorHAnsi"/>
                <w:lang w:val="hr-HR"/>
              </w:rPr>
            </w:pPr>
          </w:p>
          <w:p w:rsidR="00776601" w:rsidRPr="00FB03BE" w:rsidRDefault="00776601" w:rsidP="002B30B3">
            <w:pPr>
              <w:pStyle w:val="TableParagraph"/>
              <w:ind w:left="455" w:right="455"/>
              <w:jc w:val="center"/>
              <w:rPr>
                <w:rFonts w:asciiTheme="minorHAnsi" w:eastAsia="Arial Narrow" w:hAnsiTheme="minorHAnsi" w:cs="Arial Narrow"/>
                <w:sz w:val="12"/>
                <w:szCs w:val="12"/>
                <w:lang w:val="hr-HR"/>
              </w:rPr>
            </w:pPr>
            <w:r w:rsidRPr="00FB03BE">
              <w:rPr>
                <w:rFonts w:asciiTheme="minorHAnsi" w:eastAsia="Arial Narrow" w:hAnsiTheme="minorHAnsi" w:cs="Arial Narrow"/>
                <w:spacing w:val="-1"/>
                <w:position w:val="1"/>
                <w:sz w:val="18"/>
                <w:szCs w:val="18"/>
                <w:lang w:val="hr-HR"/>
              </w:rPr>
              <w:t>S</w:t>
            </w:r>
            <w:r w:rsidRPr="00FB03BE">
              <w:rPr>
                <w:rFonts w:asciiTheme="minorHAnsi" w:eastAsia="Arial Narrow" w:hAnsiTheme="minorHAnsi" w:cs="Arial Narrow"/>
                <w:sz w:val="12"/>
                <w:szCs w:val="12"/>
                <w:lang w:val="hr-HR"/>
              </w:rPr>
              <w:t>1</w:t>
            </w:r>
          </w:p>
        </w:tc>
        <w:tc>
          <w:tcPr>
            <w:tcW w:w="4797" w:type="dxa"/>
            <w:tcBorders>
              <w:top w:val="single" w:sz="5" w:space="0" w:color="000000"/>
              <w:left w:val="single" w:sz="5" w:space="0" w:color="000000"/>
              <w:bottom w:val="single" w:sz="5" w:space="0" w:color="000000"/>
              <w:right w:val="single" w:sz="5" w:space="0" w:color="000000"/>
            </w:tcBorders>
          </w:tcPr>
          <w:p w:rsidR="00776601" w:rsidRPr="00FB03BE" w:rsidRDefault="00776601" w:rsidP="002B30B3">
            <w:pPr>
              <w:pStyle w:val="TableParagraph"/>
              <w:spacing w:before="46"/>
              <w:ind w:left="102" w:right="133"/>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 xml:space="preserve">osi koji se sastoje </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d,</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ili sa</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že,</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s</w:t>
            </w:r>
            <w:r w:rsidRPr="00FB03BE">
              <w:rPr>
                <w:rFonts w:asciiTheme="minorHAnsi" w:eastAsia="Arial Narrow" w:hAnsiTheme="minorHAnsi" w:cs="Arial Narrow"/>
                <w:spacing w:val="1"/>
                <w:sz w:val="18"/>
                <w:szCs w:val="18"/>
                <w:lang w:val="hr-HR"/>
              </w:rPr>
              <w:t>l</w:t>
            </w:r>
            <w:r w:rsidRPr="00FB03BE">
              <w:rPr>
                <w:rFonts w:asciiTheme="minorHAnsi" w:eastAsia="Arial Narrow" w:hAnsiTheme="minorHAnsi" w:cs="Arial Narrow"/>
                <w:sz w:val="18"/>
                <w:szCs w:val="18"/>
                <w:lang w:val="hr-HR"/>
              </w:rPr>
              <w:t>oj d</w:t>
            </w:r>
            <w:r w:rsidRPr="00FB03BE">
              <w:rPr>
                <w:rFonts w:asciiTheme="minorHAnsi" w:eastAsia="Arial Narrow" w:hAnsiTheme="minorHAnsi" w:cs="Arial Narrow"/>
                <w:spacing w:val="-1"/>
                <w:sz w:val="18"/>
                <w:szCs w:val="18"/>
                <w:lang w:val="hr-HR"/>
              </w:rPr>
              <w:t>e</w:t>
            </w:r>
            <w:r w:rsidRPr="00FB03BE">
              <w:rPr>
                <w:rFonts w:asciiTheme="minorHAnsi" w:eastAsia="Arial Narrow" w:hAnsiTheme="minorHAnsi" w:cs="Arial Narrow"/>
                <w:sz w:val="18"/>
                <w:szCs w:val="18"/>
                <w:lang w:val="hr-HR"/>
              </w:rPr>
              <w:t>bl</w:t>
            </w:r>
            <w:r w:rsidRPr="00FB03BE">
              <w:rPr>
                <w:rFonts w:asciiTheme="minorHAnsi" w:eastAsia="Arial Narrow" w:hAnsiTheme="minorHAnsi" w:cs="Arial Narrow"/>
                <w:spacing w:val="1"/>
                <w:sz w:val="18"/>
                <w:szCs w:val="18"/>
                <w:lang w:val="hr-HR"/>
              </w:rPr>
              <w:t>j</w:t>
            </w:r>
            <w:r w:rsidRPr="00FB03BE">
              <w:rPr>
                <w:rFonts w:asciiTheme="minorHAnsi" w:eastAsia="Arial Narrow" w:hAnsiTheme="minorHAnsi" w:cs="Arial Narrow"/>
                <w:sz w:val="18"/>
                <w:szCs w:val="18"/>
                <w:lang w:val="hr-HR"/>
              </w:rPr>
              <w:t>ine n</w:t>
            </w:r>
            <w:r w:rsidRPr="00FB03BE">
              <w:rPr>
                <w:rFonts w:asciiTheme="minorHAnsi" w:eastAsia="Arial Narrow" w:hAnsiTheme="minorHAnsi" w:cs="Arial Narrow"/>
                <w:spacing w:val="-1"/>
                <w:sz w:val="18"/>
                <w:szCs w:val="18"/>
                <w:lang w:val="hr-HR"/>
              </w:rPr>
              <w:t>a</w:t>
            </w:r>
            <w:r w:rsidRPr="00FB03BE">
              <w:rPr>
                <w:rFonts w:asciiTheme="minorHAnsi" w:eastAsia="Arial Narrow" w:hAnsiTheme="minorHAnsi" w:cs="Arial Narrow"/>
                <w:sz w:val="18"/>
                <w:szCs w:val="18"/>
                <w:lang w:val="hr-HR"/>
              </w:rPr>
              <w:t>j</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je</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10</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m</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ekih gl</w:t>
            </w:r>
            <w:r w:rsidRPr="00FB03BE">
              <w:rPr>
                <w:rFonts w:asciiTheme="minorHAnsi" w:eastAsia="Arial Narrow" w:hAnsiTheme="minorHAnsi" w:cs="Arial Narrow"/>
                <w:spacing w:val="1"/>
                <w:sz w:val="18"/>
                <w:szCs w:val="18"/>
                <w:lang w:val="hr-HR"/>
              </w:rPr>
              <w:t>i</w:t>
            </w:r>
            <w:r w:rsidRPr="00FB03BE">
              <w:rPr>
                <w:rFonts w:asciiTheme="minorHAnsi" w:eastAsia="Arial Narrow" w:hAnsiTheme="minorHAnsi" w:cs="Arial Narrow"/>
                <w:sz w:val="18"/>
                <w:szCs w:val="18"/>
                <w:lang w:val="hr-HR"/>
              </w:rPr>
              <w:t>na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w:t>
            </w:r>
            <w:r w:rsidRPr="00FB03BE">
              <w:rPr>
                <w:rFonts w:asciiTheme="minorHAnsi" w:eastAsia="Arial Narrow" w:hAnsiTheme="minorHAnsi" w:cs="Arial Narrow"/>
                <w:spacing w:val="-1"/>
                <w:sz w:val="18"/>
                <w:szCs w:val="18"/>
                <w:lang w:val="hr-HR"/>
              </w:rPr>
              <w:t>p</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h</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s vel</w:t>
            </w:r>
            <w:r w:rsidRPr="00FB03BE">
              <w:rPr>
                <w:rFonts w:asciiTheme="minorHAnsi" w:eastAsia="Arial Narrow" w:hAnsiTheme="minorHAnsi" w:cs="Arial Narrow"/>
                <w:spacing w:val="1"/>
                <w:sz w:val="18"/>
                <w:szCs w:val="18"/>
                <w:lang w:val="hr-HR"/>
              </w:rPr>
              <w:t>i</w:t>
            </w:r>
            <w:r w:rsidRPr="00FB03BE">
              <w:rPr>
                <w:rFonts w:asciiTheme="minorHAnsi" w:eastAsia="Arial Narrow" w:hAnsiTheme="minorHAnsi" w:cs="Arial Narrow"/>
                <w:sz w:val="18"/>
                <w:szCs w:val="18"/>
                <w:lang w:val="hr-HR"/>
              </w:rPr>
              <w:t>kim</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in</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eksom</w:t>
            </w:r>
            <w:r w:rsidRPr="00FB03BE">
              <w:rPr>
                <w:rFonts w:asciiTheme="minorHAnsi" w:eastAsia="Arial Narrow" w:hAnsiTheme="minorHAnsi" w:cs="Arial Narrow"/>
                <w:spacing w:val="-2"/>
                <w:sz w:val="18"/>
                <w:szCs w:val="18"/>
                <w:lang w:val="hr-HR"/>
              </w:rPr>
              <w:t xml:space="preserve"> </w:t>
            </w:r>
            <w:r w:rsidRPr="00FB03BE">
              <w:rPr>
                <w:rFonts w:asciiTheme="minorHAnsi" w:eastAsia="Arial Narrow" w:hAnsiTheme="minorHAnsi" w:cs="Arial Narrow"/>
                <w:spacing w:val="-1"/>
                <w:sz w:val="18"/>
                <w:szCs w:val="18"/>
                <w:lang w:val="hr-HR"/>
              </w:rPr>
              <w:t>p</w:t>
            </w:r>
            <w:r w:rsidRPr="00FB03BE">
              <w:rPr>
                <w:rFonts w:asciiTheme="minorHAnsi" w:eastAsia="Arial Narrow" w:hAnsiTheme="minorHAnsi" w:cs="Arial Narrow"/>
                <w:sz w:val="18"/>
                <w:szCs w:val="18"/>
                <w:lang w:val="hr-HR"/>
              </w:rPr>
              <w:t>last</w:t>
            </w:r>
            <w:r w:rsidRPr="00FB03BE">
              <w:rPr>
                <w:rFonts w:asciiTheme="minorHAnsi" w:eastAsia="Arial Narrow" w:hAnsiTheme="minorHAnsi" w:cs="Arial Narrow"/>
                <w:spacing w:val="-2"/>
                <w:sz w:val="18"/>
                <w:szCs w:val="18"/>
                <w:lang w:val="hr-HR"/>
              </w:rPr>
              <w:t>i</w:t>
            </w:r>
            <w:r w:rsidRPr="00FB03BE">
              <w:rPr>
                <w:rFonts w:asciiTheme="minorHAnsi" w:eastAsia="Arial Narrow" w:hAnsiTheme="minorHAnsi" w:cs="Arial Narrow"/>
                <w:sz w:val="18"/>
                <w:szCs w:val="18"/>
                <w:lang w:val="hr-HR"/>
              </w:rPr>
              <w:t>čn</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 xml:space="preserve">sti </w:t>
            </w:r>
            <w:r w:rsidRPr="00FB03BE">
              <w:rPr>
                <w:rFonts w:asciiTheme="minorHAnsi" w:eastAsia="Arial Narrow" w:hAnsiTheme="minorHAnsi" w:cs="Arial Narrow"/>
                <w:spacing w:val="-2"/>
                <w:sz w:val="18"/>
                <w:szCs w:val="18"/>
                <w:lang w:val="hr-HR"/>
              </w:rPr>
              <w:t>(</w:t>
            </w:r>
            <w:r w:rsidRPr="00FB03BE">
              <w:rPr>
                <w:rFonts w:asciiTheme="minorHAnsi" w:eastAsia="Arial Narrow" w:hAnsiTheme="minorHAnsi" w:cs="Arial Narrow"/>
                <w:sz w:val="18"/>
                <w:szCs w:val="18"/>
                <w:lang w:val="hr-HR"/>
              </w:rPr>
              <w:t>PI&gt;</w:t>
            </w:r>
            <w:r w:rsidRPr="00FB03BE">
              <w:rPr>
                <w:rFonts w:asciiTheme="minorHAnsi" w:eastAsia="Arial Narrow" w:hAnsiTheme="minorHAnsi" w:cs="Arial Narrow"/>
                <w:spacing w:val="-1"/>
                <w:sz w:val="18"/>
                <w:szCs w:val="18"/>
                <w:lang w:val="hr-HR"/>
              </w:rPr>
              <w:t>4</w:t>
            </w:r>
            <w:r w:rsidRPr="00FB03BE">
              <w:rPr>
                <w:rFonts w:asciiTheme="minorHAnsi" w:eastAsia="Arial Narrow" w:hAnsiTheme="minorHAnsi" w:cs="Arial Narrow"/>
                <w:sz w:val="18"/>
                <w:szCs w:val="18"/>
                <w:lang w:val="hr-HR"/>
              </w:rPr>
              <w:t>0)</w:t>
            </w:r>
            <w:r w:rsidRPr="00FB03BE">
              <w:rPr>
                <w:rFonts w:asciiTheme="minorHAnsi" w:eastAsia="Arial Narrow" w:hAnsiTheme="minorHAnsi" w:cs="Arial Narrow"/>
                <w:spacing w:val="-2"/>
                <w:sz w:val="18"/>
                <w:szCs w:val="18"/>
                <w:lang w:val="hr-HR"/>
              </w:rPr>
              <w:t xml:space="preserve"> </w:t>
            </w:r>
            <w:r w:rsidRPr="00FB03BE">
              <w:rPr>
                <w:rFonts w:asciiTheme="minorHAnsi" w:eastAsia="Arial Narrow" w:hAnsiTheme="minorHAnsi" w:cs="Arial Narrow"/>
                <w:sz w:val="18"/>
                <w:szCs w:val="18"/>
                <w:lang w:val="hr-HR"/>
              </w:rPr>
              <w:t>i velikim</w:t>
            </w:r>
          </w:p>
          <w:p w:rsidR="00776601" w:rsidRPr="00FB03BE" w:rsidRDefault="00776601" w:rsidP="002B30B3">
            <w:pPr>
              <w:pStyle w:val="TableParagraph"/>
              <w:ind w:left="102"/>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sa</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žajem</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vo</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e</w:t>
            </w:r>
          </w:p>
        </w:tc>
        <w:tc>
          <w:tcPr>
            <w:tcW w:w="1133" w:type="dxa"/>
            <w:tcBorders>
              <w:top w:val="single" w:sz="5" w:space="0" w:color="000000"/>
              <w:left w:val="single" w:sz="5" w:space="0" w:color="000000"/>
              <w:bottom w:val="single" w:sz="5" w:space="0" w:color="000000"/>
              <w:right w:val="single" w:sz="5" w:space="0" w:color="000000"/>
            </w:tcBorders>
          </w:tcPr>
          <w:p w:rsidR="00776601" w:rsidRPr="00FB03BE" w:rsidRDefault="00776601" w:rsidP="002B30B3">
            <w:pPr>
              <w:pStyle w:val="TableParagraph"/>
              <w:spacing w:before="6" w:line="110" w:lineRule="exact"/>
              <w:rPr>
                <w:rFonts w:asciiTheme="minorHAnsi" w:hAnsiTheme="minorHAnsi"/>
                <w:sz w:val="11"/>
                <w:szCs w:val="11"/>
                <w:lang w:val="hr-HR"/>
              </w:rPr>
            </w:pPr>
          </w:p>
          <w:p w:rsidR="00776601" w:rsidRPr="00FB03BE" w:rsidRDefault="00776601" w:rsidP="002B30B3">
            <w:pPr>
              <w:pStyle w:val="TableParagraph"/>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&lt;1</w:t>
            </w:r>
            <w:r w:rsidRPr="00FB03BE">
              <w:rPr>
                <w:rFonts w:asciiTheme="minorHAnsi" w:eastAsia="Arial Narrow" w:hAnsiTheme="minorHAnsi" w:cs="Arial Narrow"/>
                <w:spacing w:val="-1"/>
                <w:sz w:val="18"/>
                <w:szCs w:val="18"/>
                <w:lang w:val="hr-HR"/>
              </w:rPr>
              <w:t>0</w:t>
            </w:r>
            <w:r w:rsidRPr="00FB03BE">
              <w:rPr>
                <w:rFonts w:asciiTheme="minorHAnsi" w:eastAsia="Arial Narrow" w:hAnsiTheme="minorHAnsi" w:cs="Arial Narrow"/>
                <w:sz w:val="18"/>
                <w:szCs w:val="18"/>
                <w:lang w:val="hr-HR"/>
              </w:rPr>
              <w:t>0</w:t>
            </w:r>
          </w:p>
          <w:p w:rsidR="00776601" w:rsidRPr="00FB03BE" w:rsidRDefault="00776601" w:rsidP="002B30B3">
            <w:pPr>
              <w:pStyle w:val="TableParagraph"/>
              <w:spacing w:before="31"/>
              <w:ind w:right="2"/>
              <w:jc w:val="center"/>
              <w:rPr>
                <w:rFonts w:asciiTheme="minorHAnsi" w:eastAsia="Arial Narrow" w:hAnsiTheme="minorHAnsi" w:cs="Arial Narrow"/>
                <w:sz w:val="18"/>
                <w:szCs w:val="18"/>
                <w:lang w:val="hr-HR"/>
              </w:rPr>
            </w:pPr>
            <w:r w:rsidRPr="00FB03BE">
              <w:rPr>
                <w:rFonts w:asciiTheme="minorHAnsi" w:eastAsia="Arial Narrow" w:hAnsiTheme="minorHAnsi" w:cs="Arial Narrow"/>
                <w:spacing w:val="-2"/>
                <w:sz w:val="18"/>
                <w:szCs w:val="18"/>
                <w:lang w:val="hr-HR"/>
              </w:rPr>
              <w:t>(</w:t>
            </w:r>
            <w:r w:rsidRPr="00FB03BE">
              <w:rPr>
                <w:rFonts w:asciiTheme="minorHAnsi" w:eastAsia="Arial Narrow" w:hAnsiTheme="minorHAnsi" w:cs="Arial Narrow"/>
                <w:sz w:val="18"/>
                <w:szCs w:val="18"/>
                <w:lang w:val="hr-HR"/>
              </w:rPr>
              <w:t>p</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ibl</w:t>
            </w:r>
            <w:r w:rsidRPr="00FB03BE">
              <w:rPr>
                <w:rFonts w:asciiTheme="minorHAnsi" w:eastAsia="Arial Narrow" w:hAnsiTheme="minorHAnsi" w:cs="Arial Narrow"/>
                <w:spacing w:val="1"/>
                <w:sz w:val="18"/>
                <w:szCs w:val="18"/>
                <w:lang w:val="hr-HR"/>
              </w:rPr>
              <w:t>i</w:t>
            </w:r>
            <w:r w:rsidRPr="00FB03BE">
              <w:rPr>
                <w:rFonts w:asciiTheme="minorHAnsi" w:eastAsia="Arial Narrow" w:hAnsiTheme="minorHAnsi" w:cs="Arial Narrow"/>
                <w:sz w:val="18"/>
                <w:szCs w:val="18"/>
                <w:lang w:val="hr-HR"/>
              </w:rPr>
              <w:t>žn</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w:t>
            </w:r>
          </w:p>
        </w:tc>
        <w:tc>
          <w:tcPr>
            <w:tcW w:w="1277" w:type="dxa"/>
            <w:tcBorders>
              <w:top w:val="single" w:sz="5" w:space="0" w:color="000000"/>
              <w:left w:val="single" w:sz="5" w:space="0" w:color="000000"/>
              <w:bottom w:val="single" w:sz="5" w:space="0" w:color="000000"/>
              <w:right w:val="single" w:sz="5" w:space="0" w:color="000000"/>
            </w:tcBorders>
          </w:tcPr>
          <w:p w:rsidR="00776601" w:rsidRPr="00FB03BE" w:rsidRDefault="00776601" w:rsidP="002B30B3">
            <w:pPr>
              <w:pStyle w:val="TableParagraph"/>
              <w:spacing w:before="16" w:line="220" w:lineRule="exact"/>
              <w:rPr>
                <w:rFonts w:asciiTheme="minorHAnsi" w:hAnsiTheme="minorHAnsi"/>
                <w:lang w:val="hr-HR"/>
              </w:rPr>
            </w:pPr>
          </w:p>
          <w:p w:rsidR="00776601" w:rsidRPr="00FB03BE" w:rsidRDefault="00776601" w:rsidP="002B30B3">
            <w:pPr>
              <w:pStyle w:val="TableParagraph"/>
              <w:ind w:left="589" w:right="587"/>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w:t>
            </w:r>
          </w:p>
        </w:tc>
        <w:tc>
          <w:tcPr>
            <w:tcW w:w="857" w:type="dxa"/>
            <w:tcBorders>
              <w:top w:val="single" w:sz="5" w:space="0" w:color="000000"/>
              <w:left w:val="single" w:sz="5" w:space="0" w:color="000000"/>
              <w:bottom w:val="single" w:sz="5" w:space="0" w:color="000000"/>
              <w:right w:val="single" w:sz="5" w:space="0" w:color="000000"/>
            </w:tcBorders>
          </w:tcPr>
          <w:p w:rsidR="00776601" w:rsidRPr="00FB03BE" w:rsidRDefault="00776601" w:rsidP="002B30B3">
            <w:pPr>
              <w:pStyle w:val="TableParagraph"/>
              <w:spacing w:before="16" w:line="220" w:lineRule="exact"/>
              <w:rPr>
                <w:rFonts w:asciiTheme="minorHAnsi" w:hAnsiTheme="minorHAnsi"/>
                <w:lang w:val="hr-HR"/>
              </w:rPr>
            </w:pPr>
          </w:p>
          <w:p w:rsidR="00776601" w:rsidRPr="00FB03BE" w:rsidRDefault="00776601" w:rsidP="002B30B3">
            <w:pPr>
              <w:pStyle w:val="TableParagraph"/>
              <w:ind w:left="234"/>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10</w:t>
            </w:r>
            <w:r w:rsidRPr="00FB03BE">
              <w:rPr>
                <w:rFonts w:asciiTheme="minorHAnsi" w:eastAsia="Arial Narrow" w:hAnsiTheme="minorHAnsi" w:cs="Arial Narrow"/>
                <w:spacing w:val="-2"/>
                <w:sz w:val="18"/>
                <w:szCs w:val="18"/>
                <w:lang w:val="hr-HR"/>
              </w:rPr>
              <w:t>-</w:t>
            </w:r>
            <w:r w:rsidRPr="00FB03BE">
              <w:rPr>
                <w:rFonts w:asciiTheme="minorHAnsi" w:eastAsia="Arial Narrow" w:hAnsiTheme="minorHAnsi" w:cs="Arial Narrow"/>
                <w:spacing w:val="-1"/>
                <w:sz w:val="18"/>
                <w:szCs w:val="18"/>
                <w:lang w:val="hr-HR"/>
              </w:rPr>
              <w:t>20</w:t>
            </w:r>
          </w:p>
        </w:tc>
      </w:tr>
      <w:tr w:rsidR="00776601" w:rsidRPr="00FB03BE" w:rsidTr="00110B14">
        <w:trPr>
          <w:trHeight w:hRule="exact" w:val="487"/>
        </w:trPr>
        <w:tc>
          <w:tcPr>
            <w:tcW w:w="1159" w:type="dxa"/>
            <w:tcBorders>
              <w:top w:val="single" w:sz="5" w:space="0" w:color="000000"/>
              <w:left w:val="single" w:sz="5" w:space="0" w:color="000000"/>
              <w:bottom w:val="single" w:sz="5" w:space="0" w:color="000000"/>
              <w:right w:val="single" w:sz="5" w:space="0" w:color="000000"/>
            </w:tcBorders>
          </w:tcPr>
          <w:p w:rsidR="00776601" w:rsidRPr="00FB03BE" w:rsidRDefault="00776601" w:rsidP="002B30B3">
            <w:pPr>
              <w:pStyle w:val="TableParagraph"/>
              <w:spacing w:before="6" w:line="110" w:lineRule="exact"/>
              <w:rPr>
                <w:rFonts w:asciiTheme="minorHAnsi" w:hAnsiTheme="minorHAnsi"/>
                <w:sz w:val="11"/>
                <w:szCs w:val="11"/>
                <w:lang w:val="hr-HR"/>
              </w:rPr>
            </w:pPr>
          </w:p>
          <w:p w:rsidR="00776601" w:rsidRPr="00FB03BE" w:rsidRDefault="00776601" w:rsidP="002B30B3">
            <w:pPr>
              <w:pStyle w:val="TableParagraph"/>
              <w:ind w:left="455" w:right="455"/>
              <w:jc w:val="center"/>
              <w:rPr>
                <w:rFonts w:asciiTheme="minorHAnsi" w:eastAsia="Arial Narrow" w:hAnsiTheme="minorHAnsi" w:cs="Arial Narrow"/>
                <w:sz w:val="12"/>
                <w:szCs w:val="12"/>
                <w:lang w:val="hr-HR"/>
              </w:rPr>
            </w:pPr>
            <w:r w:rsidRPr="00FB03BE">
              <w:rPr>
                <w:rFonts w:asciiTheme="minorHAnsi" w:eastAsia="Arial Narrow" w:hAnsiTheme="minorHAnsi" w:cs="Arial Narrow"/>
                <w:spacing w:val="-1"/>
                <w:position w:val="1"/>
                <w:sz w:val="18"/>
                <w:szCs w:val="18"/>
                <w:lang w:val="hr-HR"/>
              </w:rPr>
              <w:t>S</w:t>
            </w:r>
            <w:r w:rsidRPr="00FB03BE">
              <w:rPr>
                <w:rFonts w:asciiTheme="minorHAnsi" w:eastAsia="Arial Narrow" w:hAnsiTheme="minorHAnsi" w:cs="Arial Narrow"/>
                <w:sz w:val="12"/>
                <w:szCs w:val="12"/>
                <w:lang w:val="hr-HR"/>
              </w:rPr>
              <w:t>2</w:t>
            </w:r>
          </w:p>
        </w:tc>
        <w:tc>
          <w:tcPr>
            <w:tcW w:w="4797" w:type="dxa"/>
            <w:tcBorders>
              <w:top w:val="single" w:sz="5" w:space="0" w:color="000000"/>
              <w:left w:val="single" w:sz="5" w:space="0" w:color="000000"/>
              <w:bottom w:val="single" w:sz="5" w:space="0" w:color="000000"/>
              <w:right w:val="single" w:sz="5" w:space="0" w:color="000000"/>
            </w:tcBorders>
          </w:tcPr>
          <w:p w:rsidR="00776601" w:rsidRPr="00FB03BE" w:rsidRDefault="00776601" w:rsidP="002B30B3">
            <w:pPr>
              <w:pStyle w:val="TableParagraph"/>
              <w:spacing w:before="32"/>
              <w:ind w:left="102" w:right="39"/>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 xml:space="preserve">osi tla </w:t>
            </w:r>
            <w:r w:rsidRPr="00FB03BE">
              <w:rPr>
                <w:rFonts w:asciiTheme="minorHAnsi" w:eastAsia="Arial Narrow" w:hAnsiTheme="minorHAnsi" w:cs="Arial Narrow"/>
                <w:spacing w:val="-1"/>
                <w:sz w:val="18"/>
                <w:szCs w:val="18"/>
                <w:lang w:val="hr-HR"/>
              </w:rPr>
              <w:t>p</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ložnih likve</w:t>
            </w:r>
            <w:r w:rsidRPr="00FB03BE">
              <w:rPr>
                <w:rFonts w:asciiTheme="minorHAnsi" w:eastAsia="Arial Narrow" w:hAnsiTheme="minorHAnsi" w:cs="Arial Narrow"/>
                <w:spacing w:val="-1"/>
                <w:sz w:val="18"/>
                <w:szCs w:val="18"/>
                <w:lang w:val="hr-HR"/>
              </w:rPr>
              <w:t>f</w:t>
            </w:r>
            <w:r w:rsidRPr="00FB03BE">
              <w:rPr>
                <w:rFonts w:asciiTheme="minorHAnsi" w:eastAsia="Arial Narrow" w:hAnsiTheme="minorHAnsi" w:cs="Arial Narrow"/>
                <w:sz w:val="18"/>
                <w:szCs w:val="18"/>
                <w:lang w:val="hr-HR"/>
              </w:rPr>
              <w:t xml:space="preserve">akciji, </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sje</w:t>
            </w:r>
            <w:r w:rsidRPr="00FB03BE">
              <w:rPr>
                <w:rFonts w:asciiTheme="minorHAnsi" w:eastAsia="Arial Narrow" w:hAnsiTheme="minorHAnsi" w:cs="Arial Narrow"/>
                <w:spacing w:val="-4"/>
                <w:sz w:val="18"/>
                <w:szCs w:val="18"/>
                <w:lang w:val="hr-HR"/>
              </w:rPr>
              <w:t>t</w:t>
            </w:r>
            <w:r w:rsidRPr="00FB03BE">
              <w:rPr>
                <w:rFonts w:asciiTheme="minorHAnsi" w:eastAsia="Arial Narrow" w:hAnsiTheme="minorHAnsi" w:cs="Arial Narrow"/>
                <w:sz w:val="18"/>
                <w:szCs w:val="18"/>
                <w:lang w:val="hr-HR"/>
              </w:rPr>
              <w:t>lji</w:t>
            </w:r>
            <w:r w:rsidRPr="00FB03BE">
              <w:rPr>
                <w:rFonts w:asciiTheme="minorHAnsi" w:eastAsia="Arial Narrow" w:hAnsiTheme="minorHAnsi" w:cs="Arial Narrow"/>
                <w:spacing w:val="-2"/>
                <w:sz w:val="18"/>
                <w:szCs w:val="18"/>
                <w:lang w:val="hr-HR"/>
              </w:rPr>
              <w:t>v</w:t>
            </w:r>
            <w:r w:rsidRPr="00FB03BE">
              <w:rPr>
                <w:rFonts w:asciiTheme="minorHAnsi" w:eastAsia="Arial Narrow" w:hAnsiTheme="minorHAnsi" w:cs="Arial Narrow"/>
                <w:sz w:val="18"/>
                <w:szCs w:val="18"/>
                <w:lang w:val="hr-HR"/>
              </w:rPr>
              <w:t>ih</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gl</w:t>
            </w:r>
            <w:r w:rsidRPr="00FB03BE">
              <w:rPr>
                <w:rFonts w:asciiTheme="minorHAnsi" w:eastAsia="Arial Narrow" w:hAnsiTheme="minorHAnsi" w:cs="Arial Narrow"/>
                <w:spacing w:val="1"/>
                <w:sz w:val="18"/>
                <w:szCs w:val="18"/>
                <w:lang w:val="hr-HR"/>
              </w:rPr>
              <w:t>i</w:t>
            </w:r>
            <w:r w:rsidRPr="00FB03BE">
              <w:rPr>
                <w:rFonts w:asciiTheme="minorHAnsi" w:eastAsia="Arial Narrow" w:hAnsiTheme="minorHAnsi" w:cs="Arial Narrow"/>
                <w:sz w:val="18"/>
                <w:szCs w:val="18"/>
                <w:lang w:val="hr-HR"/>
              </w:rPr>
              <w:t>na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 xml:space="preserve">ili </w:t>
            </w:r>
            <w:r w:rsidRPr="00FB03BE">
              <w:rPr>
                <w:rFonts w:asciiTheme="minorHAnsi" w:eastAsia="Arial Narrow" w:hAnsiTheme="minorHAnsi" w:cs="Arial Narrow"/>
                <w:spacing w:val="-2"/>
                <w:sz w:val="18"/>
                <w:szCs w:val="18"/>
                <w:lang w:val="hr-HR"/>
              </w:rPr>
              <w:t>s</w:t>
            </w:r>
            <w:r w:rsidRPr="00FB03BE">
              <w:rPr>
                <w:rFonts w:asciiTheme="minorHAnsi" w:eastAsia="Arial Narrow" w:hAnsiTheme="minorHAnsi" w:cs="Arial Narrow"/>
                <w:sz w:val="18"/>
                <w:szCs w:val="18"/>
                <w:lang w:val="hr-HR"/>
              </w:rPr>
              <w:t xml:space="preserve">vaki </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u</w:t>
            </w:r>
            <w:r w:rsidRPr="00FB03BE">
              <w:rPr>
                <w:rFonts w:asciiTheme="minorHAnsi" w:eastAsia="Arial Narrow" w:hAnsiTheme="minorHAnsi" w:cs="Arial Narrow"/>
                <w:spacing w:val="-1"/>
                <w:sz w:val="18"/>
                <w:szCs w:val="18"/>
                <w:lang w:val="hr-HR"/>
              </w:rPr>
              <w:t>g</w:t>
            </w:r>
            <w:r w:rsidRPr="00FB03BE">
              <w:rPr>
                <w:rFonts w:asciiTheme="minorHAnsi" w:eastAsia="Arial Narrow" w:hAnsiTheme="minorHAnsi" w:cs="Arial Narrow"/>
                <w:sz w:val="18"/>
                <w:szCs w:val="18"/>
                <w:lang w:val="hr-HR"/>
              </w:rPr>
              <w:t xml:space="preserve">i </w:t>
            </w:r>
            <w:r w:rsidRPr="00FB03BE">
              <w:rPr>
                <w:rFonts w:asciiTheme="minorHAnsi" w:eastAsia="Arial Narrow" w:hAnsiTheme="minorHAnsi" w:cs="Arial Narrow"/>
                <w:spacing w:val="-1"/>
                <w:sz w:val="18"/>
                <w:szCs w:val="18"/>
                <w:lang w:val="hr-HR"/>
              </w:rPr>
              <w:t>p</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f</w:t>
            </w:r>
            <w:r w:rsidRPr="00FB03BE">
              <w:rPr>
                <w:rFonts w:asciiTheme="minorHAnsi" w:eastAsia="Arial Narrow" w:hAnsiTheme="minorHAnsi" w:cs="Arial Narrow"/>
                <w:sz w:val="18"/>
                <w:szCs w:val="18"/>
                <w:lang w:val="hr-HR"/>
              </w:rPr>
              <w:t>il tla koji</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ije</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b</w:t>
            </w:r>
            <w:r w:rsidRPr="00FB03BE">
              <w:rPr>
                <w:rFonts w:asciiTheme="minorHAnsi" w:eastAsia="Arial Narrow" w:hAnsiTheme="minorHAnsi" w:cs="Arial Narrow"/>
                <w:sz w:val="18"/>
                <w:szCs w:val="18"/>
                <w:lang w:val="hr-HR"/>
              </w:rPr>
              <w:t>u</w:t>
            </w:r>
            <w:r w:rsidRPr="00FB03BE">
              <w:rPr>
                <w:rFonts w:asciiTheme="minorHAnsi" w:eastAsia="Arial Narrow" w:hAnsiTheme="minorHAnsi" w:cs="Arial Narrow"/>
                <w:spacing w:val="-1"/>
                <w:sz w:val="18"/>
                <w:szCs w:val="18"/>
                <w:lang w:val="hr-HR"/>
              </w:rPr>
              <w:t>h</w:t>
            </w:r>
            <w:r w:rsidRPr="00FB03BE">
              <w:rPr>
                <w:rFonts w:asciiTheme="minorHAnsi" w:eastAsia="Arial Narrow" w:hAnsiTheme="minorHAnsi" w:cs="Arial Narrow"/>
                <w:sz w:val="18"/>
                <w:szCs w:val="18"/>
                <w:lang w:val="hr-HR"/>
              </w:rPr>
              <w:t>vaćen</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tip</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vi</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 xml:space="preserve">A </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E i</w:t>
            </w:r>
            <w:r w:rsidRPr="00FB03BE">
              <w:rPr>
                <w:rFonts w:asciiTheme="minorHAnsi" w:eastAsia="Arial Narrow" w:hAnsiTheme="minorHAnsi" w:cs="Arial Narrow"/>
                <w:spacing w:val="3"/>
                <w:sz w:val="18"/>
                <w:szCs w:val="18"/>
                <w:lang w:val="hr-HR"/>
              </w:rPr>
              <w:t>l</w:t>
            </w:r>
            <w:r w:rsidRPr="00FB03BE">
              <w:rPr>
                <w:rFonts w:asciiTheme="minorHAnsi" w:eastAsia="Arial Narrow" w:hAnsiTheme="minorHAnsi" w:cs="Arial Narrow"/>
                <w:sz w:val="18"/>
                <w:szCs w:val="18"/>
                <w:lang w:val="hr-HR"/>
              </w:rPr>
              <w:t>i S1</w:t>
            </w:r>
          </w:p>
        </w:tc>
        <w:tc>
          <w:tcPr>
            <w:tcW w:w="1133" w:type="dxa"/>
            <w:tcBorders>
              <w:top w:val="single" w:sz="5" w:space="0" w:color="000000"/>
              <w:left w:val="single" w:sz="5" w:space="0" w:color="000000"/>
              <w:bottom w:val="single" w:sz="5" w:space="0" w:color="000000"/>
              <w:right w:val="single" w:sz="5" w:space="0" w:color="000000"/>
            </w:tcBorders>
          </w:tcPr>
          <w:p w:rsidR="00776601" w:rsidRPr="00FB03BE" w:rsidRDefault="00776601" w:rsidP="002B30B3"/>
        </w:tc>
        <w:tc>
          <w:tcPr>
            <w:tcW w:w="1277" w:type="dxa"/>
            <w:tcBorders>
              <w:top w:val="single" w:sz="5" w:space="0" w:color="000000"/>
              <w:left w:val="single" w:sz="5" w:space="0" w:color="000000"/>
              <w:bottom w:val="single" w:sz="5" w:space="0" w:color="000000"/>
              <w:right w:val="single" w:sz="5" w:space="0" w:color="000000"/>
            </w:tcBorders>
          </w:tcPr>
          <w:p w:rsidR="00776601" w:rsidRPr="00FB03BE" w:rsidRDefault="00776601" w:rsidP="002B30B3"/>
        </w:tc>
        <w:tc>
          <w:tcPr>
            <w:tcW w:w="857" w:type="dxa"/>
            <w:tcBorders>
              <w:top w:val="single" w:sz="5" w:space="0" w:color="000000"/>
              <w:left w:val="single" w:sz="5" w:space="0" w:color="000000"/>
              <w:bottom w:val="single" w:sz="5" w:space="0" w:color="000000"/>
              <w:right w:val="single" w:sz="5" w:space="0" w:color="000000"/>
            </w:tcBorders>
          </w:tcPr>
          <w:p w:rsidR="00776601" w:rsidRPr="00FB03BE" w:rsidRDefault="00776601" w:rsidP="002B30B3"/>
        </w:tc>
      </w:tr>
    </w:tbl>
    <w:p w:rsidR="00483114" w:rsidRPr="00FB03BE" w:rsidRDefault="00483114" w:rsidP="00483114">
      <w:pPr>
        <w:spacing w:before="9" w:line="30" w:lineRule="exact"/>
        <w:rPr>
          <w:sz w:val="4"/>
          <w:szCs w:val="4"/>
        </w:rPr>
      </w:pPr>
    </w:p>
    <w:p w:rsidR="00483114" w:rsidRPr="00FB03BE" w:rsidRDefault="00483114" w:rsidP="00483114">
      <w:pPr>
        <w:pStyle w:val="Caption"/>
      </w:pPr>
      <w:r w:rsidRPr="00FB03BE">
        <w:t xml:space="preserve">Tablica </w:t>
      </w:r>
      <w:r w:rsidRPr="00FB03BE">
        <w:fldChar w:fldCharType="begin"/>
      </w:r>
      <w:r w:rsidRPr="00FB03BE">
        <w:instrText xml:space="preserve"> SEQ Tablica \* ARABIC </w:instrText>
      </w:r>
      <w:r w:rsidRPr="00FB03BE">
        <w:fldChar w:fldCharType="separate"/>
      </w:r>
      <w:r w:rsidR="003153DD">
        <w:rPr>
          <w:noProof/>
        </w:rPr>
        <w:t>18</w:t>
      </w:r>
      <w:r w:rsidRPr="00FB03BE">
        <w:fldChar w:fldCharType="end"/>
      </w:r>
      <w:r w:rsidRPr="00FB03BE">
        <w:t>: Tipovi temeljnog tla</w:t>
      </w:r>
    </w:p>
    <w:p w:rsidR="00483114" w:rsidRPr="00FB03BE" w:rsidRDefault="00483114" w:rsidP="00483114">
      <w:pPr>
        <w:rPr>
          <w:rFonts w:cs="Arial Narrow"/>
        </w:rPr>
      </w:pPr>
      <w:r w:rsidRPr="00FB03BE">
        <w:rPr>
          <w:rFonts w:eastAsia="Arial Narrow" w:cs="Arial Narrow"/>
        </w:rPr>
        <w:t>Tlo</w:t>
      </w:r>
      <w:r w:rsidRPr="00FB03BE">
        <w:rPr>
          <w:rFonts w:eastAsia="Arial Narrow" w:cs="Arial Narrow"/>
          <w:spacing w:val="17"/>
        </w:rPr>
        <w:t xml:space="preserve"> </w:t>
      </w:r>
      <w:r w:rsidRPr="00FB03BE">
        <w:rPr>
          <w:rFonts w:eastAsia="Arial Narrow" w:cs="Arial Narrow"/>
        </w:rPr>
        <w:t>na</w:t>
      </w:r>
      <w:r w:rsidRPr="00FB03BE">
        <w:rPr>
          <w:rFonts w:eastAsia="Arial Narrow" w:cs="Arial Narrow"/>
          <w:spacing w:val="16"/>
        </w:rPr>
        <w:t xml:space="preserve"> </w:t>
      </w:r>
      <w:r w:rsidRPr="00FB03BE">
        <w:rPr>
          <w:rFonts w:eastAsia="Arial Narrow" w:cs="Arial Narrow"/>
        </w:rPr>
        <w:t>pre</w:t>
      </w:r>
      <w:r w:rsidRPr="00FB03BE">
        <w:rPr>
          <w:rFonts w:eastAsia="Arial Narrow" w:cs="Arial Narrow"/>
          <w:spacing w:val="-3"/>
        </w:rPr>
        <w:t>d</w:t>
      </w:r>
      <w:r w:rsidRPr="00FB03BE">
        <w:rPr>
          <w:rFonts w:eastAsia="Arial Narrow" w:cs="Arial Narrow"/>
        </w:rPr>
        <w:t>metn</w:t>
      </w:r>
      <w:r w:rsidRPr="00FB03BE">
        <w:rPr>
          <w:rFonts w:eastAsia="Arial Narrow" w:cs="Arial Narrow"/>
          <w:spacing w:val="-3"/>
        </w:rPr>
        <w:t>o</w:t>
      </w:r>
      <w:r w:rsidRPr="00FB03BE">
        <w:rPr>
          <w:rFonts w:eastAsia="Arial Narrow" w:cs="Arial Narrow"/>
        </w:rPr>
        <w:t>j</w:t>
      </w:r>
      <w:r w:rsidRPr="00FB03BE">
        <w:rPr>
          <w:rFonts w:eastAsia="Arial Narrow" w:cs="Arial Narrow"/>
          <w:spacing w:val="17"/>
        </w:rPr>
        <w:t xml:space="preserve"> </w:t>
      </w:r>
      <w:r w:rsidRPr="00FB03BE">
        <w:rPr>
          <w:rFonts w:eastAsia="Arial Narrow" w:cs="Arial Narrow"/>
        </w:rPr>
        <w:t>lo</w:t>
      </w:r>
      <w:r w:rsidRPr="00FB03BE">
        <w:rPr>
          <w:rFonts w:eastAsia="Arial Narrow" w:cs="Arial Narrow"/>
          <w:spacing w:val="-2"/>
        </w:rPr>
        <w:t>k</w:t>
      </w:r>
      <w:r w:rsidRPr="00FB03BE">
        <w:rPr>
          <w:rFonts w:eastAsia="Arial Narrow" w:cs="Arial Narrow"/>
        </w:rPr>
        <w:t>ac</w:t>
      </w:r>
      <w:r w:rsidRPr="00FB03BE">
        <w:rPr>
          <w:rFonts w:eastAsia="Arial Narrow" w:cs="Arial Narrow"/>
          <w:spacing w:val="-2"/>
        </w:rPr>
        <w:t>i</w:t>
      </w:r>
      <w:r w:rsidRPr="00FB03BE">
        <w:rPr>
          <w:rFonts w:eastAsia="Arial Narrow" w:cs="Arial Narrow"/>
        </w:rPr>
        <w:t>ji</w:t>
      </w:r>
      <w:r w:rsidRPr="00FB03BE">
        <w:rPr>
          <w:rFonts w:eastAsia="Arial Narrow" w:cs="Arial Narrow"/>
          <w:spacing w:val="17"/>
        </w:rPr>
        <w:t xml:space="preserve"> </w:t>
      </w:r>
      <w:r w:rsidRPr="00FB03BE">
        <w:rPr>
          <w:rFonts w:eastAsia="Arial Narrow" w:cs="Arial Narrow"/>
        </w:rPr>
        <w:t>s</w:t>
      </w:r>
      <w:r w:rsidRPr="00FB03BE">
        <w:rPr>
          <w:rFonts w:eastAsia="Arial Narrow" w:cs="Arial Narrow"/>
          <w:spacing w:val="-3"/>
        </w:rPr>
        <w:t>p</w:t>
      </w:r>
      <w:r w:rsidRPr="00FB03BE">
        <w:rPr>
          <w:rFonts w:eastAsia="Arial Narrow" w:cs="Arial Narrow"/>
        </w:rPr>
        <w:t>ada</w:t>
      </w:r>
      <w:r w:rsidRPr="00FB03BE">
        <w:rPr>
          <w:rFonts w:eastAsia="Arial Narrow" w:cs="Arial Narrow"/>
          <w:spacing w:val="17"/>
        </w:rPr>
        <w:t xml:space="preserve"> </w:t>
      </w:r>
      <w:r w:rsidRPr="00FB03BE">
        <w:rPr>
          <w:rFonts w:eastAsia="Arial Narrow" w:cs="Arial Narrow"/>
        </w:rPr>
        <w:t>u</w:t>
      </w:r>
      <w:r w:rsidRPr="00FB03BE">
        <w:rPr>
          <w:rFonts w:eastAsia="Arial Narrow" w:cs="Arial Narrow"/>
          <w:spacing w:val="16"/>
        </w:rPr>
        <w:t xml:space="preserve"> </w:t>
      </w:r>
      <w:r w:rsidRPr="00FB03BE">
        <w:rPr>
          <w:rFonts w:eastAsia="Arial Narrow" w:cs="Arial Narrow"/>
        </w:rPr>
        <w:t>tlo</w:t>
      </w:r>
      <w:r w:rsidRPr="00FB03BE">
        <w:rPr>
          <w:rFonts w:eastAsia="Arial Narrow" w:cs="Arial Narrow"/>
          <w:spacing w:val="16"/>
        </w:rPr>
        <w:t xml:space="preserve"> </w:t>
      </w:r>
      <w:r w:rsidRPr="00FB03BE">
        <w:rPr>
          <w:rFonts w:eastAsia="Arial Narrow" w:cs="Arial Narrow"/>
        </w:rPr>
        <w:t>raz</w:t>
      </w:r>
      <w:r w:rsidRPr="00FB03BE">
        <w:rPr>
          <w:rFonts w:eastAsia="Arial Narrow" w:cs="Arial Narrow"/>
          <w:spacing w:val="-3"/>
        </w:rPr>
        <w:t>r</w:t>
      </w:r>
      <w:r w:rsidRPr="00FB03BE">
        <w:rPr>
          <w:rFonts w:eastAsia="Arial Narrow" w:cs="Arial Narrow"/>
        </w:rPr>
        <w:t>eda</w:t>
      </w:r>
      <w:r w:rsidRPr="00FB03BE">
        <w:rPr>
          <w:rFonts w:eastAsia="Arial Narrow" w:cs="Arial Narrow"/>
          <w:spacing w:val="20"/>
        </w:rPr>
        <w:t xml:space="preserve"> </w:t>
      </w:r>
      <w:r w:rsidRPr="00FB03BE">
        <w:rPr>
          <w:rFonts w:eastAsia="Arial Narrow" w:cs="Arial Narrow"/>
        </w:rPr>
        <w:t>A</w:t>
      </w:r>
      <w:r w:rsidRPr="00FB03BE">
        <w:rPr>
          <w:rFonts w:eastAsia="Arial Narrow" w:cs="Arial Narrow"/>
          <w:spacing w:val="16"/>
        </w:rPr>
        <w:t xml:space="preserve"> </w:t>
      </w:r>
      <w:r w:rsidRPr="00FB03BE">
        <w:t>–</w:t>
      </w:r>
      <w:r w:rsidRPr="00FB03BE">
        <w:rPr>
          <w:spacing w:val="17"/>
        </w:rPr>
        <w:t xml:space="preserve"> </w:t>
      </w:r>
      <w:r w:rsidRPr="00FB03BE">
        <w:t>st</w:t>
      </w:r>
      <w:r w:rsidRPr="00FB03BE">
        <w:rPr>
          <w:spacing w:val="-2"/>
        </w:rPr>
        <w:t>i</w:t>
      </w:r>
      <w:r w:rsidRPr="00FB03BE">
        <w:t>jena</w:t>
      </w:r>
      <w:r w:rsidRPr="00FB03BE">
        <w:rPr>
          <w:spacing w:val="14"/>
        </w:rPr>
        <w:t xml:space="preserve"> </w:t>
      </w:r>
      <w:r w:rsidRPr="00FB03BE">
        <w:t>i</w:t>
      </w:r>
      <w:r w:rsidRPr="00FB03BE">
        <w:rPr>
          <w:spacing w:val="1"/>
        </w:rPr>
        <w:t>l</w:t>
      </w:r>
      <w:r w:rsidRPr="00FB03BE">
        <w:t>i</w:t>
      </w:r>
      <w:r w:rsidRPr="00FB03BE">
        <w:rPr>
          <w:spacing w:val="17"/>
        </w:rPr>
        <w:t xml:space="preserve"> </w:t>
      </w:r>
      <w:r w:rsidRPr="00FB03BE">
        <w:t>dru</w:t>
      </w:r>
      <w:r w:rsidRPr="00FB03BE">
        <w:rPr>
          <w:spacing w:val="-3"/>
        </w:rPr>
        <w:t>g</w:t>
      </w:r>
      <w:r w:rsidRPr="00FB03BE">
        <w:t>a</w:t>
      </w:r>
      <w:r w:rsidRPr="00FB03BE">
        <w:rPr>
          <w:spacing w:val="16"/>
        </w:rPr>
        <w:t xml:space="preserve"> </w:t>
      </w:r>
      <w:r w:rsidRPr="00FB03BE">
        <w:t>geol</w:t>
      </w:r>
      <w:r w:rsidRPr="00FB03BE">
        <w:rPr>
          <w:spacing w:val="-3"/>
        </w:rPr>
        <w:t>o</w:t>
      </w:r>
      <w:r w:rsidRPr="00FB03BE">
        <w:t>ška</w:t>
      </w:r>
      <w:r w:rsidRPr="00FB03BE">
        <w:rPr>
          <w:spacing w:val="16"/>
        </w:rPr>
        <w:t xml:space="preserve"> </w:t>
      </w:r>
      <w:r w:rsidRPr="00FB03BE">
        <w:rPr>
          <w:spacing w:val="-3"/>
        </w:rPr>
        <w:t>f</w:t>
      </w:r>
      <w:r w:rsidRPr="00FB03BE">
        <w:t>orm</w:t>
      </w:r>
      <w:r w:rsidRPr="00FB03BE">
        <w:rPr>
          <w:spacing w:val="-2"/>
        </w:rPr>
        <w:t>a</w:t>
      </w:r>
      <w:r w:rsidRPr="00FB03BE">
        <w:t>ci</w:t>
      </w:r>
      <w:r w:rsidRPr="00FB03BE">
        <w:rPr>
          <w:spacing w:val="1"/>
        </w:rPr>
        <w:t>j</w:t>
      </w:r>
      <w:r w:rsidRPr="00FB03BE">
        <w:t>a</w:t>
      </w:r>
      <w:r w:rsidRPr="00FB03BE">
        <w:rPr>
          <w:spacing w:val="16"/>
        </w:rPr>
        <w:t xml:space="preserve"> </w:t>
      </w:r>
      <w:r w:rsidRPr="00FB03BE">
        <w:rPr>
          <w:spacing w:val="-3"/>
        </w:rPr>
        <w:t>p</w:t>
      </w:r>
      <w:r w:rsidRPr="00FB03BE">
        <w:t>oput</w:t>
      </w:r>
      <w:r w:rsidRPr="00FB03BE">
        <w:rPr>
          <w:spacing w:val="17"/>
        </w:rPr>
        <w:t xml:space="preserve"> </w:t>
      </w:r>
      <w:r w:rsidRPr="00FB03BE">
        <w:t>st</w:t>
      </w:r>
      <w:r w:rsidRPr="00FB03BE">
        <w:rPr>
          <w:spacing w:val="-2"/>
        </w:rPr>
        <w:t>i</w:t>
      </w:r>
      <w:r w:rsidRPr="00FB03BE">
        <w:t>jene,</w:t>
      </w:r>
      <w:r w:rsidRPr="00FB03BE">
        <w:rPr>
          <w:spacing w:val="21"/>
        </w:rPr>
        <w:t xml:space="preserve"> </w:t>
      </w:r>
      <w:r w:rsidRPr="00FB03BE">
        <w:rPr>
          <w:spacing w:val="-3"/>
        </w:rPr>
        <w:t>u</w:t>
      </w:r>
      <w:r w:rsidRPr="00FB03BE">
        <w:t>kl</w:t>
      </w:r>
      <w:r w:rsidRPr="00FB03BE">
        <w:rPr>
          <w:spacing w:val="-2"/>
        </w:rPr>
        <w:t>j</w:t>
      </w:r>
      <w:r w:rsidRPr="00FB03BE">
        <w:t>uču</w:t>
      </w:r>
      <w:r w:rsidRPr="00FB03BE">
        <w:rPr>
          <w:spacing w:val="-2"/>
        </w:rPr>
        <w:t>j</w:t>
      </w:r>
      <w:r w:rsidRPr="00FB03BE">
        <w:t>u</w:t>
      </w:r>
      <w:r w:rsidRPr="00FB03BE">
        <w:rPr>
          <w:spacing w:val="-2"/>
        </w:rPr>
        <w:t>ć</w:t>
      </w:r>
      <w:r w:rsidRPr="00FB03BE">
        <w:t>i najv</w:t>
      </w:r>
      <w:r w:rsidRPr="00FB03BE">
        <w:rPr>
          <w:spacing w:val="-2"/>
        </w:rPr>
        <w:t>i</w:t>
      </w:r>
      <w:r w:rsidRPr="00FB03BE">
        <w:t>še 5</w:t>
      </w:r>
      <w:r w:rsidRPr="00FB03BE">
        <w:rPr>
          <w:spacing w:val="-2"/>
        </w:rPr>
        <w:t xml:space="preserve"> </w:t>
      </w:r>
      <w:r w:rsidRPr="00FB03BE">
        <w:t>metara</w:t>
      </w:r>
      <w:r w:rsidRPr="00FB03BE">
        <w:rPr>
          <w:spacing w:val="-3"/>
        </w:rPr>
        <w:t xml:space="preserve"> </w:t>
      </w:r>
      <w:r w:rsidRPr="00FB03BE">
        <w:t>sl</w:t>
      </w:r>
      <w:r w:rsidRPr="00FB03BE">
        <w:rPr>
          <w:spacing w:val="-2"/>
        </w:rPr>
        <w:t>a</w:t>
      </w:r>
      <w:r w:rsidRPr="00FB03BE">
        <w:t>bij</w:t>
      </w:r>
      <w:r w:rsidRPr="00FB03BE">
        <w:rPr>
          <w:spacing w:val="-2"/>
        </w:rPr>
        <w:t>e</w:t>
      </w:r>
      <w:r w:rsidRPr="00FB03BE">
        <w:t>g ma</w:t>
      </w:r>
      <w:r w:rsidRPr="00FB03BE">
        <w:rPr>
          <w:spacing w:val="-3"/>
        </w:rPr>
        <w:t>te</w:t>
      </w:r>
      <w:r w:rsidRPr="00FB03BE">
        <w:t>rijala</w:t>
      </w:r>
      <w:r w:rsidRPr="00FB03BE">
        <w:rPr>
          <w:spacing w:val="-3"/>
        </w:rPr>
        <w:t xml:space="preserve"> </w:t>
      </w:r>
      <w:r w:rsidRPr="00FB03BE">
        <w:t>na p</w:t>
      </w:r>
      <w:r w:rsidRPr="00FB03BE">
        <w:rPr>
          <w:spacing w:val="-2"/>
        </w:rPr>
        <w:t>o</w:t>
      </w:r>
      <w:r w:rsidRPr="00FB03BE">
        <w:t>vrš</w:t>
      </w:r>
      <w:r w:rsidRPr="00FB03BE">
        <w:rPr>
          <w:spacing w:val="-2"/>
        </w:rPr>
        <w:t>i</w:t>
      </w:r>
      <w:r w:rsidRPr="00FB03BE">
        <w:t>n</w:t>
      </w:r>
      <w:r w:rsidRPr="00FB03BE">
        <w:rPr>
          <w:spacing w:val="3"/>
        </w:rPr>
        <w:t>i</w:t>
      </w:r>
      <w:r w:rsidRPr="00FB03BE">
        <w:rPr>
          <w:rFonts w:eastAsia="Arial Narrow" w:cs="Arial Narrow"/>
        </w:rPr>
        <w:t>.</w:t>
      </w:r>
    </w:p>
    <w:p w:rsidR="00483114" w:rsidRPr="00FB03BE" w:rsidRDefault="00483114" w:rsidP="00483114">
      <w:pPr>
        <w:rPr>
          <w:rFonts w:cs="Arial Narrow"/>
        </w:rPr>
      </w:pPr>
      <w:r w:rsidRPr="00FB03BE">
        <w:rPr>
          <w:rFonts w:eastAsia="Arial Narrow" w:cs="Arial Narrow"/>
          <w:spacing w:val="-2"/>
          <w:position w:val="2"/>
        </w:rPr>
        <w:t>U</w:t>
      </w:r>
      <w:r w:rsidRPr="00FB03BE">
        <w:rPr>
          <w:rFonts w:eastAsia="Arial Narrow" w:cs="Arial Narrow"/>
          <w:position w:val="2"/>
        </w:rPr>
        <w:t>svaja</w:t>
      </w:r>
      <w:r w:rsidRPr="00FB03BE">
        <w:rPr>
          <w:rFonts w:eastAsia="Arial Narrow" w:cs="Arial Narrow"/>
          <w:spacing w:val="-4"/>
          <w:position w:val="2"/>
        </w:rPr>
        <w:t xml:space="preserve"> </w:t>
      </w:r>
      <w:r w:rsidRPr="00FB03BE">
        <w:rPr>
          <w:rFonts w:eastAsia="Arial Narrow" w:cs="Arial Narrow"/>
          <w:position w:val="2"/>
        </w:rPr>
        <w:t>se v</w:t>
      </w:r>
      <w:r w:rsidRPr="00FB03BE">
        <w:rPr>
          <w:rFonts w:eastAsia="Arial Narrow" w:cs="Arial Narrow"/>
          <w:spacing w:val="-3"/>
          <w:position w:val="2"/>
        </w:rPr>
        <w:t>r</w:t>
      </w:r>
      <w:r w:rsidRPr="00FB03BE">
        <w:rPr>
          <w:rFonts w:eastAsia="Arial Narrow" w:cs="Arial Narrow"/>
          <w:position w:val="2"/>
        </w:rPr>
        <w:t>i</w:t>
      </w:r>
      <w:r w:rsidRPr="00FB03BE">
        <w:rPr>
          <w:rFonts w:eastAsia="Arial Narrow" w:cs="Arial Narrow"/>
          <w:spacing w:val="1"/>
          <w:position w:val="2"/>
        </w:rPr>
        <w:t>j</w:t>
      </w:r>
      <w:r w:rsidRPr="00FB03BE">
        <w:rPr>
          <w:rFonts w:eastAsia="Arial Narrow" w:cs="Arial Narrow"/>
          <w:position w:val="2"/>
        </w:rPr>
        <w:t>e</w:t>
      </w:r>
      <w:r w:rsidRPr="00FB03BE">
        <w:rPr>
          <w:rFonts w:eastAsia="Arial Narrow" w:cs="Arial Narrow"/>
          <w:spacing w:val="-3"/>
          <w:position w:val="2"/>
        </w:rPr>
        <w:t>d</w:t>
      </w:r>
      <w:r w:rsidRPr="00FB03BE">
        <w:rPr>
          <w:rFonts w:eastAsia="Arial Narrow" w:cs="Arial Narrow"/>
          <w:position w:val="2"/>
        </w:rPr>
        <w:t>nost</w:t>
      </w:r>
      <w:r w:rsidRPr="00FB03BE">
        <w:rPr>
          <w:rFonts w:eastAsia="Arial Narrow" w:cs="Arial Narrow"/>
          <w:spacing w:val="-3"/>
          <w:position w:val="2"/>
        </w:rPr>
        <w:t xml:space="preserve"> </w:t>
      </w:r>
      <w:r w:rsidRPr="00FB03BE">
        <w:rPr>
          <w:rFonts w:eastAsia="Arial Narrow" w:cs="Arial Narrow"/>
          <w:position w:val="2"/>
        </w:rPr>
        <w:t>poredb</w:t>
      </w:r>
      <w:r w:rsidRPr="00FB03BE">
        <w:rPr>
          <w:rFonts w:eastAsia="Arial Narrow" w:cs="Arial Narrow"/>
          <w:spacing w:val="-3"/>
          <w:position w:val="2"/>
        </w:rPr>
        <w:t>en</w:t>
      </w:r>
      <w:r w:rsidRPr="00FB03BE">
        <w:rPr>
          <w:rFonts w:eastAsia="Arial Narrow" w:cs="Arial Narrow"/>
          <w:position w:val="2"/>
        </w:rPr>
        <w:t>og ma</w:t>
      </w:r>
      <w:r w:rsidRPr="00FB03BE">
        <w:rPr>
          <w:rFonts w:eastAsia="Arial Narrow" w:cs="Arial Narrow"/>
          <w:spacing w:val="-2"/>
          <w:position w:val="2"/>
        </w:rPr>
        <w:t>k</w:t>
      </w:r>
      <w:r w:rsidRPr="00FB03BE">
        <w:rPr>
          <w:rFonts w:eastAsia="Arial Narrow" w:cs="Arial Narrow"/>
          <w:position w:val="2"/>
        </w:rPr>
        <w:t>s</w:t>
      </w:r>
      <w:r w:rsidRPr="00FB03BE">
        <w:rPr>
          <w:rFonts w:eastAsia="Arial Narrow" w:cs="Arial Narrow"/>
          <w:spacing w:val="-2"/>
          <w:position w:val="2"/>
        </w:rPr>
        <w:t>i</w:t>
      </w:r>
      <w:r w:rsidRPr="00FB03BE">
        <w:rPr>
          <w:rFonts w:eastAsia="Arial Narrow" w:cs="Arial Narrow"/>
          <w:position w:val="2"/>
        </w:rPr>
        <w:t>maln</w:t>
      </w:r>
      <w:r w:rsidRPr="00FB03BE">
        <w:rPr>
          <w:rFonts w:eastAsia="Arial Narrow" w:cs="Arial Narrow"/>
          <w:spacing w:val="-3"/>
          <w:position w:val="2"/>
        </w:rPr>
        <w:t>o</w:t>
      </w:r>
      <w:r w:rsidRPr="00FB03BE">
        <w:rPr>
          <w:rFonts w:eastAsia="Arial Narrow" w:cs="Arial Narrow"/>
          <w:position w:val="2"/>
        </w:rPr>
        <w:t>g ubr</w:t>
      </w:r>
      <w:r w:rsidRPr="00FB03BE">
        <w:rPr>
          <w:rFonts w:eastAsia="Arial Narrow" w:cs="Arial Narrow"/>
          <w:spacing w:val="-2"/>
          <w:position w:val="2"/>
        </w:rPr>
        <w:t>z</w:t>
      </w:r>
      <w:r w:rsidRPr="00FB03BE">
        <w:rPr>
          <w:rFonts w:eastAsia="Arial Narrow" w:cs="Arial Narrow"/>
          <w:position w:val="2"/>
        </w:rPr>
        <w:t>anja</w:t>
      </w:r>
      <w:r w:rsidRPr="00FB03BE">
        <w:rPr>
          <w:rFonts w:eastAsia="Arial Narrow" w:cs="Arial Narrow"/>
          <w:spacing w:val="-3"/>
          <w:position w:val="2"/>
        </w:rPr>
        <w:t xml:space="preserve"> </w:t>
      </w:r>
      <w:r w:rsidRPr="00FB03BE">
        <w:rPr>
          <w:rFonts w:eastAsia="Arial Narrow" w:cs="Arial Narrow"/>
          <w:position w:val="2"/>
        </w:rPr>
        <w:t>u tlu</w:t>
      </w:r>
      <w:r w:rsidRPr="00FB03BE">
        <w:rPr>
          <w:rFonts w:eastAsia="Arial Narrow" w:cs="Arial Narrow"/>
          <w:spacing w:val="-3"/>
          <w:position w:val="2"/>
        </w:rPr>
        <w:t xml:space="preserve"> </w:t>
      </w:r>
      <w:r w:rsidRPr="00FB03BE">
        <w:rPr>
          <w:rFonts w:eastAsia="Arial Narrow" w:cs="Arial Narrow"/>
          <w:position w:val="2"/>
        </w:rPr>
        <w:t>razreda</w:t>
      </w:r>
      <w:r w:rsidRPr="00FB03BE">
        <w:rPr>
          <w:rFonts w:eastAsia="Arial Narrow" w:cs="Arial Narrow"/>
          <w:spacing w:val="-1"/>
          <w:position w:val="2"/>
        </w:rPr>
        <w:t xml:space="preserve"> </w:t>
      </w:r>
      <w:r w:rsidRPr="00FB03BE">
        <w:rPr>
          <w:rFonts w:eastAsia="Arial Narrow" w:cs="Arial Narrow"/>
          <w:position w:val="2"/>
        </w:rPr>
        <w:t>A</w:t>
      </w:r>
      <w:r w:rsidRPr="00FB03BE">
        <w:rPr>
          <w:rFonts w:eastAsia="Arial Narrow" w:cs="Arial Narrow"/>
          <w:spacing w:val="-1"/>
          <w:position w:val="2"/>
        </w:rPr>
        <w:t xml:space="preserve"> </w:t>
      </w:r>
      <w:r w:rsidRPr="00FB03BE">
        <w:rPr>
          <w:rFonts w:eastAsia="Arial Narrow" w:cs="Arial Narrow"/>
          <w:spacing w:val="-3"/>
          <w:position w:val="2"/>
        </w:rPr>
        <w:t>o</w:t>
      </w:r>
      <w:r w:rsidRPr="00FB03BE">
        <w:rPr>
          <w:rFonts w:eastAsia="Arial Narrow" w:cs="Arial Narrow"/>
          <w:position w:val="2"/>
        </w:rPr>
        <w:t xml:space="preserve">d </w:t>
      </w:r>
      <w:r w:rsidRPr="00FB03BE">
        <w:rPr>
          <w:rFonts w:eastAsia="Arial Narrow" w:cs="Arial Narrow"/>
          <w:spacing w:val="3"/>
          <w:position w:val="2"/>
        </w:rPr>
        <w:t>a</w:t>
      </w:r>
      <w:r w:rsidRPr="00FB03BE">
        <w:rPr>
          <w:rFonts w:eastAsia="Arial Narrow" w:cs="Arial Narrow"/>
          <w:spacing w:val="-2"/>
        </w:rPr>
        <w:t>g</w:t>
      </w:r>
      <w:r w:rsidRPr="00FB03BE">
        <w:rPr>
          <w:rFonts w:eastAsia="Arial Narrow" w:cs="Arial Narrow"/>
          <w:spacing w:val="-1"/>
        </w:rPr>
        <w:t>R</w:t>
      </w:r>
      <w:r w:rsidRPr="00FB03BE">
        <w:rPr>
          <w:rFonts w:eastAsia="Arial Narrow" w:cs="Arial Narrow"/>
          <w:position w:val="2"/>
        </w:rPr>
        <w:t>=0,22 g.</w:t>
      </w:r>
    </w:p>
    <w:p w:rsidR="00483114" w:rsidRPr="00FB03BE" w:rsidRDefault="00483114" w:rsidP="00483114">
      <w:pPr>
        <w:spacing w:before="0" w:after="200" w:line="276" w:lineRule="auto"/>
        <w:jc w:val="left"/>
        <w:rPr>
          <w:rFonts w:eastAsiaTheme="majorEastAsia" w:cstheme="majorBidi"/>
          <w:b/>
          <w:bCs/>
          <w:sz w:val="24"/>
        </w:rPr>
      </w:pPr>
      <w:r w:rsidRPr="00FB03BE">
        <w:br w:type="page"/>
      </w:r>
    </w:p>
    <w:p w:rsidR="00483114" w:rsidRPr="00FB03BE" w:rsidRDefault="00483114" w:rsidP="00851A8D">
      <w:pPr>
        <w:pStyle w:val="Heading5"/>
        <w:rPr>
          <w:color w:val="auto"/>
        </w:rPr>
      </w:pPr>
      <w:r w:rsidRPr="00FB03BE">
        <w:rPr>
          <w:color w:val="auto"/>
        </w:rPr>
        <w:lastRenderedPageBreak/>
        <w:t>Inženjerskogeološke značajke lokacije</w:t>
      </w:r>
    </w:p>
    <w:p w:rsidR="00776601" w:rsidRPr="00FB03BE" w:rsidRDefault="00776601" w:rsidP="00776601">
      <w:r w:rsidRPr="00FB03BE">
        <w:t xml:space="preserve">Inženjerskogeološke značajke predmetnog područja su određene na osnovu inženjerskogeološkog kartiranja terena te korelacijom dobivenih podataka sa podacima dosadašnjih istraživanja. Određeno je da predmetnu lokaciju izgrađuju gornjokredni grebenski vapnenci (K22) prekriveni nekontinuiranim i tankim pokrivačem od crvenice (Qts), mjestimice i nabačajem (AF). </w:t>
      </w:r>
    </w:p>
    <w:p w:rsidR="00483114" w:rsidRPr="00FB03BE" w:rsidRDefault="00776601" w:rsidP="00483114">
      <w:pPr>
        <w:jc w:val="center"/>
      </w:pPr>
      <w:r w:rsidRPr="00FB03BE">
        <w:rPr>
          <w:noProof/>
          <w:lang w:eastAsia="hr-HR"/>
        </w:rPr>
        <w:drawing>
          <wp:inline distT="0" distB="0" distL="0" distR="0" wp14:anchorId="5347DC06" wp14:editId="06D0AB6C">
            <wp:extent cx="5333333" cy="2019048"/>
            <wp:effectExtent l="0" t="0" r="1270" b="635"/>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333333" cy="2019048"/>
                    </a:xfrm>
                    <a:prstGeom prst="rect">
                      <a:avLst/>
                    </a:prstGeom>
                  </pic:spPr>
                </pic:pic>
              </a:graphicData>
            </a:graphic>
          </wp:inline>
        </w:drawing>
      </w:r>
    </w:p>
    <w:p w:rsidR="00483114" w:rsidRPr="00FB03BE" w:rsidRDefault="00483114" w:rsidP="00483114">
      <w:pPr>
        <w:jc w:val="center"/>
        <w:rPr>
          <w:b/>
          <w:sz w:val="18"/>
          <w:szCs w:val="18"/>
        </w:rPr>
      </w:pPr>
      <w:r w:rsidRPr="00FB03BE">
        <w:rPr>
          <w:b/>
          <w:sz w:val="18"/>
          <w:szCs w:val="18"/>
        </w:rPr>
        <w:t xml:space="preserve">Slika </w:t>
      </w:r>
      <w:r w:rsidRPr="00FB03BE">
        <w:rPr>
          <w:b/>
          <w:sz w:val="18"/>
          <w:szCs w:val="18"/>
        </w:rPr>
        <w:fldChar w:fldCharType="begin"/>
      </w:r>
      <w:r w:rsidRPr="00FB03BE">
        <w:rPr>
          <w:b/>
          <w:sz w:val="18"/>
          <w:szCs w:val="18"/>
        </w:rPr>
        <w:instrText xml:space="preserve"> SEQ Slika \* ARABIC </w:instrText>
      </w:r>
      <w:r w:rsidRPr="00FB03BE">
        <w:rPr>
          <w:b/>
          <w:sz w:val="18"/>
          <w:szCs w:val="18"/>
        </w:rPr>
        <w:fldChar w:fldCharType="separate"/>
      </w:r>
      <w:r w:rsidR="003153DD">
        <w:rPr>
          <w:b/>
          <w:noProof/>
          <w:sz w:val="18"/>
          <w:szCs w:val="18"/>
        </w:rPr>
        <w:t>24</w:t>
      </w:r>
      <w:r w:rsidRPr="00FB03BE">
        <w:rPr>
          <w:b/>
          <w:sz w:val="18"/>
          <w:szCs w:val="18"/>
        </w:rPr>
        <w:fldChar w:fldCharType="end"/>
      </w:r>
      <w:r w:rsidRPr="00FB03BE">
        <w:rPr>
          <w:b/>
          <w:sz w:val="18"/>
          <w:szCs w:val="18"/>
        </w:rPr>
        <w:t xml:space="preserve">: </w:t>
      </w:r>
      <w:r w:rsidR="00776601" w:rsidRPr="00FB03BE">
        <w:rPr>
          <w:b/>
          <w:sz w:val="18"/>
          <w:szCs w:val="18"/>
        </w:rPr>
        <w:t>Pogled na postojeći UPOV Malinska-Ćuf prema sjeveru (slika lijevo) i zasjek uz objekt postojećeg UPOV-a (slika desno)</w:t>
      </w:r>
    </w:p>
    <w:p w:rsidR="00483114" w:rsidRPr="00FB03BE" w:rsidRDefault="00483114" w:rsidP="00483114">
      <w:pPr>
        <w:rPr>
          <w:rFonts w:cs="Arial Narrow"/>
        </w:rPr>
      </w:pPr>
      <w:r w:rsidRPr="00FB03BE">
        <w:rPr>
          <w:spacing w:val="-2"/>
          <w:u w:color="000000"/>
        </w:rPr>
        <w:t>N</w:t>
      </w:r>
      <w:r w:rsidRPr="00FB03BE">
        <w:rPr>
          <w:u w:color="000000"/>
        </w:rPr>
        <w:t>abačaj</w:t>
      </w:r>
      <w:r w:rsidR="002B30B3" w:rsidRPr="00FB03BE">
        <w:rPr>
          <w:u w:color="000000"/>
        </w:rPr>
        <w:t xml:space="preserve"> </w:t>
      </w:r>
      <w:r w:rsidRPr="00FB03BE">
        <w:rPr>
          <w:rFonts w:eastAsia="Arial Narrow" w:cs="Arial Narrow"/>
          <w:spacing w:val="-1"/>
          <w:u w:color="000000"/>
        </w:rPr>
        <w:t>(AF</w:t>
      </w:r>
      <w:r w:rsidRPr="00FB03BE">
        <w:rPr>
          <w:rFonts w:eastAsia="Arial Narrow" w:cs="Arial Narrow"/>
          <w:u w:color="000000"/>
        </w:rPr>
        <w:t>)</w:t>
      </w:r>
    </w:p>
    <w:p w:rsidR="00483114" w:rsidRPr="00FB03BE" w:rsidRDefault="00776601" w:rsidP="00483114">
      <w:r w:rsidRPr="00FB03BE">
        <w:rPr>
          <w:spacing w:val="-2"/>
        </w:rPr>
        <w:t>N</w:t>
      </w:r>
      <w:r w:rsidRPr="00FB03BE">
        <w:t>abačaj</w:t>
      </w:r>
      <w:r w:rsidRPr="00FB03BE">
        <w:rPr>
          <w:spacing w:val="17"/>
        </w:rPr>
        <w:t xml:space="preserve"> </w:t>
      </w:r>
      <w:r w:rsidRPr="00FB03BE">
        <w:t>se</w:t>
      </w:r>
      <w:r w:rsidRPr="00FB03BE">
        <w:rPr>
          <w:spacing w:val="16"/>
        </w:rPr>
        <w:t xml:space="preserve"> </w:t>
      </w:r>
      <w:r w:rsidRPr="00FB03BE">
        <w:t>na</w:t>
      </w:r>
      <w:r w:rsidRPr="00FB03BE">
        <w:rPr>
          <w:spacing w:val="-2"/>
        </w:rPr>
        <w:t>l</w:t>
      </w:r>
      <w:r w:rsidRPr="00FB03BE">
        <w:t>azi</w:t>
      </w:r>
      <w:r w:rsidRPr="00FB03BE">
        <w:rPr>
          <w:spacing w:val="17"/>
        </w:rPr>
        <w:t xml:space="preserve"> </w:t>
      </w:r>
      <w:r w:rsidRPr="00FB03BE">
        <w:t>na</w:t>
      </w:r>
      <w:r w:rsidRPr="00FB03BE">
        <w:rPr>
          <w:spacing w:val="16"/>
        </w:rPr>
        <w:t xml:space="preserve"> </w:t>
      </w:r>
      <w:r w:rsidRPr="00FB03BE">
        <w:t>l</w:t>
      </w:r>
      <w:r w:rsidRPr="00FB03BE">
        <w:rPr>
          <w:spacing w:val="-2"/>
        </w:rPr>
        <w:t>o</w:t>
      </w:r>
      <w:r w:rsidRPr="00FB03BE">
        <w:t>ka</w:t>
      </w:r>
      <w:r w:rsidRPr="00FB03BE">
        <w:rPr>
          <w:spacing w:val="-2"/>
        </w:rPr>
        <w:t>c</w:t>
      </w:r>
      <w:r w:rsidRPr="00FB03BE">
        <w:t>i</w:t>
      </w:r>
      <w:r w:rsidRPr="00FB03BE">
        <w:rPr>
          <w:spacing w:val="1"/>
        </w:rPr>
        <w:t>j</w:t>
      </w:r>
      <w:r w:rsidRPr="00FB03BE">
        <w:t>i</w:t>
      </w:r>
      <w:r w:rsidRPr="00FB03BE">
        <w:rPr>
          <w:spacing w:val="14"/>
        </w:rPr>
        <w:t xml:space="preserve"> </w:t>
      </w:r>
      <w:r w:rsidRPr="00FB03BE">
        <w:t>posto</w:t>
      </w:r>
      <w:r w:rsidRPr="00FB03BE">
        <w:rPr>
          <w:spacing w:val="-2"/>
        </w:rPr>
        <w:t>j</w:t>
      </w:r>
      <w:r w:rsidRPr="00FB03BE">
        <w:t>ećeg</w:t>
      </w:r>
      <w:r w:rsidRPr="00FB03BE">
        <w:rPr>
          <w:spacing w:val="16"/>
        </w:rPr>
        <w:t xml:space="preserve"> </w:t>
      </w:r>
      <w:r w:rsidRPr="00FB03BE">
        <w:rPr>
          <w:spacing w:val="-2"/>
        </w:rPr>
        <w:t>U</w:t>
      </w:r>
      <w:r w:rsidRPr="00FB03BE">
        <w:rPr>
          <w:spacing w:val="-1"/>
        </w:rPr>
        <w:t>P</w:t>
      </w:r>
      <w:r w:rsidRPr="00FB03BE">
        <w:t>O</w:t>
      </w:r>
      <w:r w:rsidRPr="00FB03BE">
        <w:rPr>
          <w:spacing w:val="2"/>
        </w:rPr>
        <w:t>V</w:t>
      </w:r>
      <w:r w:rsidRPr="00FB03BE">
        <w:rPr>
          <w:rFonts w:cs="Arial Narrow"/>
          <w:spacing w:val="-1"/>
        </w:rPr>
        <w:t>-</w:t>
      </w:r>
      <w:r w:rsidRPr="00FB03BE">
        <w:rPr>
          <w:rFonts w:cs="Arial Narrow"/>
        </w:rPr>
        <w:t>a</w:t>
      </w:r>
      <w:r w:rsidRPr="00FB03BE">
        <w:rPr>
          <w:rFonts w:cs="Arial Narrow"/>
          <w:spacing w:val="16"/>
        </w:rPr>
        <w:t xml:space="preserve"> </w:t>
      </w:r>
      <w:r w:rsidRPr="00FB03BE">
        <w:rPr>
          <w:rFonts w:cs="Arial Narrow"/>
        </w:rPr>
        <w:t>Ma</w:t>
      </w:r>
      <w:r w:rsidRPr="00FB03BE">
        <w:rPr>
          <w:rFonts w:cs="Arial Narrow"/>
          <w:spacing w:val="-2"/>
        </w:rPr>
        <w:t>l</w:t>
      </w:r>
      <w:r w:rsidRPr="00FB03BE">
        <w:rPr>
          <w:rFonts w:cs="Arial Narrow"/>
        </w:rPr>
        <w:t>in</w:t>
      </w:r>
      <w:r w:rsidRPr="00FB03BE">
        <w:rPr>
          <w:rFonts w:cs="Arial Narrow"/>
          <w:spacing w:val="-2"/>
        </w:rPr>
        <w:t>s</w:t>
      </w:r>
      <w:r w:rsidRPr="00FB03BE">
        <w:rPr>
          <w:rFonts w:cs="Arial Narrow"/>
        </w:rPr>
        <w:t>k</w:t>
      </w:r>
      <w:r w:rsidRPr="00FB03BE">
        <w:rPr>
          <w:rFonts w:cs="Arial Narrow"/>
          <w:spacing w:val="1"/>
        </w:rPr>
        <w:t>a</w:t>
      </w:r>
      <w:r w:rsidRPr="00FB03BE">
        <w:rPr>
          <w:rFonts w:cs="Arial Narrow"/>
          <w:spacing w:val="-3"/>
        </w:rPr>
        <w:t>-</w:t>
      </w:r>
      <w:r w:rsidRPr="00FB03BE">
        <w:rPr>
          <w:spacing w:val="-2"/>
        </w:rPr>
        <w:t>Ć</w:t>
      </w:r>
      <w:r w:rsidRPr="00FB03BE">
        <w:t>uf</w:t>
      </w:r>
      <w:r w:rsidRPr="00FB03BE">
        <w:rPr>
          <w:spacing w:val="19"/>
        </w:rPr>
        <w:t xml:space="preserve"> </w:t>
      </w:r>
      <w:r w:rsidRPr="00FB03BE">
        <w:t>te</w:t>
      </w:r>
      <w:r w:rsidRPr="00FB03BE">
        <w:rPr>
          <w:spacing w:val="19"/>
        </w:rPr>
        <w:t xml:space="preserve"> </w:t>
      </w:r>
      <w:r w:rsidRPr="00FB03BE">
        <w:t>u</w:t>
      </w:r>
      <w:r w:rsidRPr="00FB03BE">
        <w:rPr>
          <w:spacing w:val="16"/>
        </w:rPr>
        <w:t xml:space="preserve"> </w:t>
      </w:r>
      <w:r w:rsidRPr="00FB03BE">
        <w:rPr>
          <w:spacing w:val="-2"/>
        </w:rPr>
        <w:t>s</w:t>
      </w:r>
      <w:r w:rsidRPr="00FB03BE">
        <w:t>klo</w:t>
      </w:r>
      <w:r w:rsidRPr="00FB03BE">
        <w:rPr>
          <w:spacing w:val="-3"/>
        </w:rPr>
        <w:t>p</w:t>
      </w:r>
      <w:r w:rsidRPr="00FB03BE">
        <w:t>u</w:t>
      </w:r>
      <w:r w:rsidRPr="00FB03BE">
        <w:rPr>
          <w:spacing w:val="19"/>
        </w:rPr>
        <w:t xml:space="preserve"> </w:t>
      </w:r>
      <w:r w:rsidRPr="00FB03BE">
        <w:rPr>
          <w:spacing w:val="-3"/>
        </w:rPr>
        <w:t>p</w:t>
      </w:r>
      <w:r w:rsidRPr="00FB03BE">
        <w:t>ost</w:t>
      </w:r>
      <w:r w:rsidRPr="00FB03BE">
        <w:rPr>
          <w:spacing w:val="-3"/>
        </w:rPr>
        <w:t>o</w:t>
      </w:r>
      <w:r w:rsidRPr="00FB03BE">
        <w:t>jeć</w:t>
      </w:r>
      <w:r w:rsidRPr="00FB03BE">
        <w:rPr>
          <w:spacing w:val="-2"/>
        </w:rPr>
        <w:t>i</w:t>
      </w:r>
      <w:r w:rsidRPr="00FB03BE">
        <w:t>h</w:t>
      </w:r>
      <w:r w:rsidRPr="00FB03BE">
        <w:rPr>
          <w:spacing w:val="19"/>
        </w:rPr>
        <w:t xml:space="preserve"> </w:t>
      </w:r>
      <w:r w:rsidRPr="00FB03BE">
        <w:t>p</w:t>
      </w:r>
      <w:r w:rsidRPr="00FB03BE">
        <w:rPr>
          <w:spacing w:val="-3"/>
        </w:rPr>
        <w:t>r</w:t>
      </w:r>
      <w:r w:rsidRPr="00FB03BE">
        <w:t>ometn</w:t>
      </w:r>
      <w:r w:rsidRPr="00FB03BE">
        <w:rPr>
          <w:spacing w:val="-2"/>
        </w:rPr>
        <w:t>i</w:t>
      </w:r>
      <w:r w:rsidRPr="00FB03BE">
        <w:t>ca,</w:t>
      </w:r>
      <w:r w:rsidRPr="00FB03BE">
        <w:rPr>
          <w:spacing w:val="16"/>
        </w:rPr>
        <w:t xml:space="preserve"> </w:t>
      </w:r>
      <w:r w:rsidRPr="00FB03BE">
        <w:t>na</w:t>
      </w:r>
      <w:r w:rsidRPr="00FB03BE">
        <w:rPr>
          <w:spacing w:val="-2"/>
        </w:rPr>
        <w:t>s</w:t>
      </w:r>
      <w:r w:rsidRPr="00FB03BE">
        <w:t>ipa</w:t>
      </w:r>
      <w:r w:rsidRPr="00FB03BE">
        <w:rPr>
          <w:spacing w:val="-2"/>
        </w:rPr>
        <w:t>v</w:t>
      </w:r>
      <w:r w:rsidRPr="00FB03BE">
        <w:t>an</w:t>
      </w:r>
      <w:r w:rsidRPr="00FB03BE">
        <w:rPr>
          <w:spacing w:val="19"/>
        </w:rPr>
        <w:t xml:space="preserve"> </w:t>
      </w:r>
      <w:r w:rsidRPr="00FB03BE">
        <w:t>u sklo</w:t>
      </w:r>
      <w:r w:rsidRPr="00FB03BE">
        <w:rPr>
          <w:spacing w:val="-3"/>
        </w:rPr>
        <w:t>p</w:t>
      </w:r>
      <w:r w:rsidRPr="00FB03BE">
        <w:t>u</w:t>
      </w:r>
      <w:r w:rsidRPr="00FB03BE">
        <w:rPr>
          <w:spacing w:val="19"/>
        </w:rPr>
        <w:t xml:space="preserve"> </w:t>
      </w:r>
      <w:r w:rsidRPr="00FB03BE">
        <w:t>u</w:t>
      </w:r>
      <w:r w:rsidRPr="00FB03BE">
        <w:rPr>
          <w:spacing w:val="-3"/>
        </w:rPr>
        <w:t>r</w:t>
      </w:r>
      <w:r w:rsidRPr="00FB03BE">
        <w:t>eđe</w:t>
      </w:r>
      <w:r w:rsidRPr="00FB03BE">
        <w:rPr>
          <w:spacing w:val="-3"/>
        </w:rPr>
        <w:t>n</w:t>
      </w:r>
      <w:r w:rsidRPr="00FB03BE">
        <w:t>ja</w:t>
      </w:r>
      <w:r w:rsidRPr="00FB03BE">
        <w:rPr>
          <w:spacing w:val="17"/>
        </w:rPr>
        <w:t xml:space="preserve"> </w:t>
      </w:r>
      <w:r w:rsidRPr="00FB03BE">
        <w:t>prirod</w:t>
      </w:r>
      <w:r w:rsidRPr="00FB03BE">
        <w:rPr>
          <w:spacing w:val="-2"/>
        </w:rPr>
        <w:t>n</w:t>
      </w:r>
      <w:r w:rsidRPr="00FB03BE">
        <w:t>og</w:t>
      </w:r>
      <w:r w:rsidRPr="00FB03BE">
        <w:rPr>
          <w:spacing w:val="19"/>
        </w:rPr>
        <w:t xml:space="preserve"> </w:t>
      </w:r>
      <w:r w:rsidRPr="00FB03BE">
        <w:rPr>
          <w:spacing w:val="-3"/>
        </w:rPr>
        <w:t>t</w:t>
      </w:r>
      <w:r w:rsidRPr="00FB03BE">
        <w:t>erena.</w:t>
      </w:r>
      <w:r w:rsidRPr="00FB03BE">
        <w:rPr>
          <w:spacing w:val="19"/>
        </w:rPr>
        <w:t xml:space="preserve"> </w:t>
      </w:r>
      <w:r w:rsidRPr="00FB03BE">
        <w:rPr>
          <w:spacing w:val="-2"/>
        </w:rPr>
        <w:t>D</w:t>
      </w:r>
      <w:r w:rsidRPr="00FB03BE">
        <w:t>et</w:t>
      </w:r>
      <w:r w:rsidRPr="00FB03BE">
        <w:rPr>
          <w:spacing w:val="-3"/>
        </w:rPr>
        <w:t>a</w:t>
      </w:r>
      <w:r w:rsidRPr="00FB03BE">
        <w:t>l</w:t>
      </w:r>
      <w:r w:rsidRPr="00FB03BE">
        <w:rPr>
          <w:spacing w:val="1"/>
        </w:rPr>
        <w:t>j</w:t>
      </w:r>
      <w:r w:rsidRPr="00FB03BE">
        <w:t>ne</w:t>
      </w:r>
      <w:r w:rsidRPr="00FB03BE">
        <w:rPr>
          <w:spacing w:val="16"/>
        </w:rPr>
        <w:t xml:space="preserve"> </w:t>
      </w:r>
      <w:r w:rsidRPr="00FB03BE">
        <w:t>po</w:t>
      </w:r>
      <w:r w:rsidRPr="00FB03BE">
        <w:rPr>
          <w:spacing w:val="-2"/>
        </w:rPr>
        <w:t>d</w:t>
      </w:r>
      <w:r w:rsidRPr="00FB03BE">
        <w:t>atke</w:t>
      </w:r>
      <w:r w:rsidRPr="00FB03BE">
        <w:rPr>
          <w:spacing w:val="16"/>
        </w:rPr>
        <w:t xml:space="preserve"> </w:t>
      </w:r>
      <w:r w:rsidRPr="00FB03BE">
        <w:t>o</w:t>
      </w:r>
      <w:r w:rsidRPr="00FB03BE">
        <w:rPr>
          <w:spacing w:val="16"/>
        </w:rPr>
        <w:t xml:space="preserve"> </w:t>
      </w:r>
      <w:r w:rsidRPr="00FB03BE">
        <w:t>sa</w:t>
      </w:r>
      <w:r w:rsidRPr="00FB03BE">
        <w:rPr>
          <w:spacing w:val="-2"/>
        </w:rPr>
        <w:t>s</w:t>
      </w:r>
      <w:r w:rsidRPr="00FB03BE">
        <w:rPr>
          <w:spacing w:val="-3"/>
        </w:rPr>
        <w:t>t</w:t>
      </w:r>
      <w:r w:rsidRPr="00FB03BE">
        <w:t>avu</w:t>
      </w:r>
      <w:r w:rsidRPr="00FB03BE">
        <w:rPr>
          <w:spacing w:val="16"/>
        </w:rPr>
        <w:t xml:space="preserve"> </w:t>
      </w:r>
      <w:r w:rsidRPr="00FB03BE">
        <w:t>i</w:t>
      </w:r>
      <w:r w:rsidRPr="00FB03BE">
        <w:rPr>
          <w:spacing w:val="19"/>
        </w:rPr>
        <w:t xml:space="preserve"> </w:t>
      </w:r>
      <w:r w:rsidRPr="00FB03BE">
        <w:t>d</w:t>
      </w:r>
      <w:r w:rsidRPr="00FB03BE">
        <w:rPr>
          <w:spacing w:val="-3"/>
        </w:rPr>
        <w:t>e</w:t>
      </w:r>
      <w:r w:rsidRPr="00FB03BE">
        <w:t>bl</w:t>
      </w:r>
      <w:r w:rsidRPr="00FB03BE">
        <w:rPr>
          <w:spacing w:val="-2"/>
        </w:rPr>
        <w:t>j</w:t>
      </w:r>
      <w:r w:rsidRPr="00FB03BE">
        <w:t>ini</w:t>
      </w:r>
      <w:r w:rsidRPr="00FB03BE">
        <w:rPr>
          <w:spacing w:val="17"/>
        </w:rPr>
        <w:t xml:space="preserve"> </w:t>
      </w:r>
      <w:r w:rsidRPr="00FB03BE">
        <w:t>nab</w:t>
      </w:r>
      <w:r w:rsidRPr="00FB03BE">
        <w:rPr>
          <w:spacing w:val="-2"/>
        </w:rPr>
        <w:t>a</w:t>
      </w:r>
      <w:r w:rsidRPr="00FB03BE">
        <w:t>čaja</w:t>
      </w:r>
      <w:r w:rsidRPr="00FB03BE">
        <w:rPr>
          <w:spacing w:val="16"/>
        </w:rPr>
        <w:t xml:space="preserve"> </w:t>
      </w:r>
      <w:r w:rsidRPr="00FB03BE">
        <w:t>ra</w:t>
      </w:r>
      <w:r w:rsidRPr="00FB03BE">
        <w:rPr>
          <w:spacing w:val="-3"/>
        </w:rPr>
        <w:t>d</w:t>
      </w:r>
      <w:r w:rsidRPr="00FB03BE">
        <w:t>i</w:t>
      </w:r>
      <w:r w:rsidRPr="00FB03BE">
        <w:rPr>
          <w:spacing w:val="19"/>
        </w:rPr>
        <w:t xml:space="preserve"> </w:t>
      </w:r>
      <w:r w:rsidRPr="00FB03BE">
        <w:t>p</w:t>
      </w:r>
      <w:r w:rsidRPr="00FB03BE">
        <w:rPr>
          <w:spacing w:val="-3"/>
        </w:rPr>
        <w:t>r</w:t>
      </w:r>
      <w:r w:rsidRPr="00FB03BE">
        <w:t>ekriv</w:t>
      </w:r>
      <w:r w:rsidRPr="00FB03BE">
        <w:rPr>
          <w:spacing w:val="-3"/>
        </w:rPr>
        <w:t>e</w:t>
      </w:r>
      <w:r w:rsidRPr="00FB03BE">
        <w:t>nos</w:t>
      </w:r>
      <w:r w:rsidRPr="00FB03BE">
        <w:rPr>
          <w:spacing w:val="-3"/>
        </w:rPr>
        <w:t>t</w:t>
      </w:r>
      <w:r w:rsidRPr="00FB03BE">
        <w:t>i</w:t>
      </w:r>
      <w:r w:rsidRPr="00FB03BE">
        <w:rPr>
          <w:spacing w:val="19"/>
        </w:rPr>
        <w:t xml:space="preserve"> </w:t>
      </w:r>
      <w:r w:rsidRPr="00FB03BE">
        <w:rPr>
          <w:spacing w:val="-2"/>
        </w:rPr>
        <w:t>l</w:t>
      </w:r>
      <w:r w:rsidRPr="00FB03BE">
        <w:t>ok</w:t>
      </w:r>
      <w:r w:rsidRPr="00FB03BE">
        <w:rPr>
          <w:spacing w:val="-3"/>
        </w:rPr>
        <w:t>a</w:t>
      </w:r>
      <w:r w:rsidRPr="00FB03BE">
        <w:t>ci</w:t>
      </w:r>
      <w:r w:rsidRPr="00FB03BE">
        <w:rPr>
          <w:spacing w:val="1"/>
        </w:rPr>
        <w:t>j</w:t>
      </w:r>
      <w:r w:rsidRPr="00FB03BE">
        <w:t>e</w:t>
      </w:r>
      <w:r w:rsidRPr="00FB03BE">
        <w:rPr>
          <w:spacing w:val="16"/>
        </w:rPr>
        <w:t xml:space="preserve"> </w:t>
      </w:r>
      <w:r w:rsidRPr="00FB03BE">
        <w:t>n</w:t>
      </w:r>
      <w:r w:rsidRPr="00FB03BE">
        <w:rPr>
          <w:spacing w:val="-2"/>
        </w:rPr>
        <w:t>i</w:t>
      </w:r>
      <w:r w:rsidRPr="00FB03BE">
        <w:t>je bilo</w:t>
      </w:r>
      <w:r w:rsidRPr="00FB03BE">
        <w:rPr>
          <w:spacing w:val="22"/>
        </w:rPr>
        <w:t xml:space="preserve"> </w:t>
      </w:r>
      <w:r w:rsidRPr="00FB03BE">
        <w:t>mog</w:t>
      </w:r>
      <w:r w:rsidRPr="00FB03BE">
        <w:rPr>
          <w:spacing w:val="-2"/>
        </w:rPr>
        <w:t>u</w:t>
      </w:r>
      <w:r w:rsidRPr="00FB03BE">
        <w:t>će</w:t>
      </w:r>
      <w:r w:rsidRPr="00FB03BE">
        <w:rPr>
          <w:spacing w:val="22"/>
        </w:rPr>
        <w:t xml:space="preserve"> </w:t>
      </w:r>
      <w:r w:rsidRPr="00FB03BE">
        <w:rPr>
          <w:spacing w:val="1"/>
        </w:rPr>
        <w:t>u</w:t>
      </w:r>
      <w:r w:rsidRPr="00FB03BE">
        <w:t>tvrd</w:t>
      </w:r>
      <w:r w:rsidRPr="00FB03BE">
        <w:rPr>
          <w:spacing w:val="-2"/>
        </w:rPr>
        <w:t>i</w:t>
      </w:r>
      <w:r w:rsidRPr="00FB03BE">
        <w:t>ti.</w:t>
      </w:r>
      <w:r w:rsidRPr="00FB03BE">
        <w:rPr>
          <w:spacing w:val="22"/>
        </w:rPr>
        <w:t xml:space="preserve"> </w:t>
      </w:r>
      <w:r w:rsidRPr="00FB03BE">
        <w:t>Ob</w:t>
      </w:r>
      <w:r w:rsidRPr="00FB03BE">
        <w:rPr>
          <w:spacing w:val="-2"/>
        </w:rPr>
        <w:t>z</w:t>
      </w:r>
      <w:r w:rsidRPr="00FB03BE">
        <w:t>ir</w:t>
      </w:r>
      <w:r w:rsidRPr="00FB03BE">
        <w:rPr>
          <w:spacing w:val="-2"/>
        </w:rPr>
        <w:t>o</w:t>
      </w:r>
      <w:r w:rsidRPr="00FB03BE">
        <w:t>m</w:t>
      </w:r>
      <w:r w:rsidRPr="00FB03BE">
        <w:rPr>
          <w:spacing w:val="24"/>
        </w:rPr>
        <w:t xml:space="preserve"> </w:t>
      </w:r>
      <w:r w:rsidRPr="00FB03BE">
        <w:t>na</w:t>
      </w:r>
      <w:r w:rsidRPr="00FB03BE">
        <w:rPr>
          <w:spacing w:val="22"/>
        </w:rPr>
        <w:t xml:space="preserve"> </w:t>
      </w:r>
      <w:r w:rsidRPr="00FB03BE">
        <w:t>geo</w:t>
      </w:r>
      <w:r w:rsidRPr="00FB03BE">
        <w:rPr>
          <w:spacing w:val="-2"/>
        </w:rPr>
        <w:t>l</w:t>
      </w:r>
      <w:r w:rsidRPr="00FB03BE">
        <w:t>ogi</w:t>
      </w:r>
      <w:r w:rsidRPr="00FB03BE">
        <w:rPr>
          <w:spacing w:val="-2"/>
        </w:rPr>
        <w:t>j</w:t>
      </w:r>
      <w:r w:rsidRPr="00FB03BE">
        <w:t>u</w:t>
      </w:r>
      <w:r w:rsidRPr="00FB03BE">
        <w:rPr>
          <w:spacing w:val="24"/>
        </w:rPr>
        <w:t xml:space="preserve"> </w:t>
      </w:r>
      <w:r w:rsidRPr="00FB03BE">
        <w:rPr>
          <w:spacing w:val="-2"/>
        </w:rPr>
        <w:t>š</w:t>
      </w:r>
      <w:r w:rsidRPr="00FB03BE">
        <w:t>ireg</w:t>
      </w:r>
      <w:r w:rsidRPr="00FB03BE">
        <w:rPr>
          <w:spacing w:val="22"/>
        </w:rPr>
        <w:t xml:space="preserve"> </w:t>
      </w:r>
      <w:r w:rsidRPr="00FB03BE">
        <w:t>podr</w:t>
      </w:r>
      <w:r w:rsidRPr="00FB03BE">
        <w:rPr>
          <w:spacing w:val="-3"/>
        </w:rPr>
        <w:t>u</w:t>
      </w:r>
      <w:r w:rsidRPr="00FB03BE">
        <w:t>čja,</w:t>
      </w:r>
      <w:r w:rsidRPr="00FB03BE">
        <w:rPr>
          <w:spacing w:val="22"/>
        </w:rPr>
        <w:t xml:space="preserve"> </w:t>
      </w:r>
      <w:r w:rsidRPr="00FB03BE">
        <w:t>naj</w:t>
      </w:r>
      <w:r w:rsidRPr="00FB03BE">
        <w:rPr>
          <w:spacing w:val="-2"/>
        </w:rPr>
        <w:t>v</w:t>
      </w:r>
      <w:r w:rsidRPr="00FB03BE">
        <w:t>jero</w:t>
      </w:r>
      <w:r w:rsidRPr="00FB03BE">
        <w:rPr>
          <w:spacing w:val="-2"/>
        </w:rPr>
        <w:t>j</w:t>
      </w:r>
      <w:r w:rsidRPr="00FB03BE">
        <w:t>atn</w:t>
      </w:r>
      <w:r w:rsidRPr="00FB03BE">
        <w:rPr>
          <w:spacing w:val="-2"/>
        </w:rPr>
        <w:t>i</w:t>
      </w:r>
      <w:r w:rsidRPr="00FB03BE">
        <w:t>je</w:t>
      </w:r>
      <w:r w:rsidRPr="00FB03BE">
        <w:rPr>
          <w:spacing w:val="22"/>
        </w:rPr>
        <w:t xml:space="preserve"> </w:t>
      </w:r>
      <w:r w:rsidRPr="00FB03BE">
        <w:t>se</w:t>
      </w:r>
      <w:r w:rsidRPr="00FB03BE">
        <w:rPr>
          <w:spacing w:val="24"/>
        </w:rPr>
        <w:t xml:space="preserve"> </w:t>
      </w:r>
      <w:r w:rsidRPr="00FB03BE">
        <w:t>ra</w:t>
      </w:r>
      <w:r w:rsidRPr="00FB03BE">
        <w:rPr>
          <w:spacing w:val="-3"/>
        </w:rPr>
        <w:t>d</w:t>
      </w:r>
      <w:r w:rsidRPr="00FB03BE">
        <w:t>i</w:t>
      </w:r>
      <w:r w:rsidRPr="00FB03BE">
        <w:rPr>
          <w:spacing w:val="22"/>
        </w:rPr>
        <w:t xml:space="preserve"> </w:t>
      </w:r>
      <w:r w:rsidRPr="00FB03BE">
        <w:t>o</w:t>
      </w:r>
      <w:r w:rsidRPr="00FB03BE">
        <w:rPr>
          <w:spacing w:val="24"/>
        </w:rPr>
        <w:t xml:space="preserve"> </w:t>
      </w:r>
      <w:r w:rsidRPr="00FB03BE">
        <w:t>k</w:t>
      </w:r>
      <w:r w:rsidRPr="00FB03BE">
        <w:rPr>
          <w:spacing w:val="4"/>
        </w:rPr>
        <w:t>a</w:t>
      </w:r>
      <w:r w:rsidRPr="00FB03BE">
        <w:t>men</w:t>
      </w:r>
      <w:r w:rsidRPr="00FB03BE">
        <w:rPr>
          <w:spacing w:val="-2"/>
        </w:rPr>
        <w:t>o</w:t>
      </w:r>
      <w:r w:rsidRPr="00FB03BE">
        <w:t>m</w:t>
      </w:r>
      <w:r w:rsidRPr="00FB03BE">
        <w:rPr>
          <w:spacing w:val="24"/>
        </w:rPr>
        <w:t xml:space="preserve"> </w:t>
      </w:r>
      <w:r w:rsidRPr="00FB03BE">
        <w:t>na</w:t>
      </w:r>
      <w:r w:rsidRPr="00FB03BE">
        <w:rPr>
          <w:spacing w:val="-2"/>
        </w:rPr>
        <w:t>b</w:t>
      </w:r>
      <w:r w:rsidRPr="00FB03BE">
        <w:t>ač</w:t>
      </w:r>
      <w:r w:rsidRPr="00FB03BE">
        <w:rPr>
          <w:spacing w:val="-3"/>
        </w:rPr>
        <w:t>a</w:t>
      </w:r>
      <w:r w:rsidRPr="00FB03BE">
        <w:t xml:space="preserve">ju </w:t>
      </w:r>
      <w:r w:rsidRPr="00FB03BE">
        <w:rPr>
          <w:rFonts w:cs="Arial Narrow"/>
        </w:rPr>
        <w:t>sast</w:t>
      </w:r>
      <w:r w:rsidRPr="00FB03BE">
        <w:rPr>
          <w:rFonts w:cs="Arial Narrow"/>
          <w:spacing w:val="-3"/>
        </w:rPr>
        <w:t>a</w:t>
      </w:r>
      <w:r w:rsidRPr="00FB03BE">
        <w:rPr>
          <w:rFonts w:cs="Arial Narrow"/>
        </w:rPr>
        <w:t>vl</w:t>
      </w:r>
      <w:r w:rsidRPr="00FB03BE">
        <w:rPr>
          <w:rFonts w:cs="Arial Narrow"/>
          <w:spacing w:val="1"/>
        </w:rPr>
        <w:t>j</w:t>
      </w:r>
      <w:r w:rsidRPr="00FB03BE">
        <w:rPr>
          <w:rFonts w:cs="Arial Narrow"/>
          <w:spacing w:val="-3"/>
        </w:rPr>
        <w:t>e</w:t>
      </w:r>
      <w:r w:rsidRPr="00FB03BE">
        <w:rPr>
          <w:rFonts w:cs="Arial Narrow"/>
        </w:rPr>
        <w:t>nom</w:t>
      </w:r>
      <w:r w:rsidRPr="00FB03BE">
        <w:rPr>
          <w:rFonts w:cs="Arial Narrow"/>
          <w:spacing w:val="-2"/>
        </w:rPr>
        <w:t xml:space="preserve"> </w:t>
      </w:r>
      <w:r w:rsidRPr="00FB03BE">
        <w:rPr>
          <w:rFonts w:cs="Arial Narrow"/>
        </w:rPr>
        <w:t>od ka</w:t>
      </w:r>
      <w:r w:rsidRPr="00FB03BE">
        <w:rPr>
          <w:rFonts w:cs="Arial Narrow"/>
          <w:spacing w:val="-3"/>
        </w:rPr>
        <w:t>r</w:t>
      </w:r>
      <w:r w:rsidRPr="00FB03BE">
        <w:rPr>
          <w:rFonts w:cs="Arial Narrow"/>
        </w:rPr>
        <w:t>bonat</w:t>
      </w:r>
      <w:r w:rsidRPr="00FB03BE">
        <w:rPr>
          <w:rFonts w:cs="Arial Narrow"/>
          <w:spacing w:val="-1"/>
        </w:rPr>
        <w:t>n</w:t>
      </w:r>
      <w:r w:rsidRPr="00FB03BE">
        <w:t xml:space="preserve">ih </w:t>
      </w:r>
      <w:r w:rsidRPr="00FB03BE">
        <w:rPr>
          <w:spacing w:val="-3"/>
        </w:rPr>
        <w:t>o</w:t>
      </w:r>
      <w:r w:rsidRPr="00FB03BE">
        <w:t>dlom</w:t>
      </w:r>
      <w:r w:rsidRPr="00FB03BE">
        <w:rPr>
          <w:spacing w:val="-2"/>
        </w:rPr>
        <w:t>a</w:t>
      </w:r>
      <w:r w:rsidRPr="00FB03BE">
        <w:t>ka i</w:t>
      </w:r>
      <w:r w:rsidRPr="00FB03BE">
        <w:rPr>
          <w:spacing w:val="-2"/>
        </w:rPr>
        <w:t xml:space="preserve"> </w:t>
      </w:r>
      <w:r w:rsidRPr="00FB03BE">
        <w:t>blo</w:t>
      </w:r>
      <w:r w:rsidRPr="00FB03BE">
        <w:rPr>
          <w:spacing w:val="-2"/>
        </w:rPr>
        <w:t>k</w:t>
      </w:r>
      <w:r w:rsidRPr="00FB03BE">
        <w:t xml:space="preserve">ova </w:t>
      </w:r>
      <w:r w:rsidRPr="00FB03BE">
        <w:rPr>
          <w:spacing w:val="-3"/>
        </w:rPr>
        <w:t>p</w:t>
      </w:r>
      <w:r w:rsidRPr="00FB03BE">
        <w:t>om</w:t>
      </w:r>
      <w:r w:rsidRPr="00FB03BE">
        <w:rPr>
          <w:spacing w:val="-2"/>
        </w:rPr>
        <w:t>i</w:t>
      </w:r>
      <w:r w:rsidRPr="00FB03BE">
        <w:t>ješ</w:t>
      </w:r>
      <w:r w:rsidRPr="00FB03BE">
        <w:rPr>
          <w:spacing w:val="-3"/>
        </w:rPr>
        <w:t>a</w:t>
      </w:r>
      <w:r w:rsidRPr="00FB03BE">
        <w:t>n</w:t>
      </w:r>
      <w:r w:rsidRPr="00FB03BE">
        <w:rPr>
          <w:spacing w:val="-2"/>
        </w:rPr>
        <w:t>i</w:t>
      </w:r>
      <w:r w:rsidRPr="00FB03BE">
        <w:t>h sa g</w:t>
      </w:r>
      <w:r w:rsidRPr="00FB03BE">
        <w:rPr>
          <w:spacing w:val="-2"/>
        </w:rPr>
        <w:t>l</w:t>
      </w:r>
      <w:r w:rsidRPr="00FB03BE">
        <w:t>in</w:t>
      </w:r>
      <w:r w:rsidRPr="00FB03BE">
        <w:rPr>
          <w:spacing w:val="-3"/>
        </w:rPr>
        <w:t>o</w:t>
      </w:r>
      <w:r w:rsidRPr="00FB03BE">
        <w:t>m cr</w:t>
      </w:r>
      <w:r w:rsidRPr="00FB03BE">
        <w:rPr>
          <w:spacing w:val="-2"/>
        </w:rPr>
        <w:t>v</w:t>
      </w:r>
      <w:r w:rsidRPr="00FB03BE">
        <w:t>eni</w:t>
      </w:r>
      <w:r w:rsidRPr="00FB03BE">
        <w:rPr>
          <w:spacing w:val="-2"/>
        </w:rPr>
        <w:t>c</w:t>
      </w:r>
      <w:r w:rsidRPr="00FB03BE">
        <w:t>om</w:t>
      </w:r>
      <w:r w:rsidR="00483114" w:rsidRPr="00FB03BE">
        <w:t>.</w:t>
      </w:r>
    </w:p>
    <w:p w:rsidR="00776601" w:rsidRPr="00FB03BE" w:rsidRDefault="00776601" w:rsidP="00776601">
      <w:r w:rsidRPr="00FB03BE">
        <w:t xml:space="preserve">Crvenica (Qts) </w:t>
      </w:r>
    </w:p>
    <w:p w:rsidR="00776601" w:rsidRPr="00FB03BE" w:rsidRDefault="00776601" w:rsidP="00776601">
      <w:r w:rsidRPr="00FB03BE">
        <w:t xml:space="preserve">Crvenica se nalazi u vidu tankog i nekontinuiranog pokrivača iznad stijene podloge ili između izdanaka stijene kad je ona na površini. To je anorganska glina, crvenosmeđe boje mjestimice sa uglatim i nesortiranim odlomcima stijene podloge. </w:t>
      </w:r>
    </w:p>
    <w:p w:rsidR="00776601" w:rsidRPr="00FB03BE" w:rsidRDefault="00776601" w:rsidP="00776601">
      <w:r w:rsidRPr="00FB03BE">
        <w:t xml:space="preserve">Radi krškog reljefa debljine pokrivača od crvenice su jako varijabilne, a točne lokalne debljine ovog pokrivača će se utvrditi prilikom izvođenja radova. Veće debljine crvenice su prisutne kao ispuna krških pojava u osnovnoj stijenskoj masi (vrtače, škrape, kaverne). Utvrđene debljine crvenice na površini terena iznose do 0,5 m. </w:t>
      </w:r>
    </w:p>
    <w:p w:rsidR="00776601" w:rsidRPr="00FB03BE" w:rsidRDefault="00776601" w:rsidP="00776601">
      <w:r w:rsidRPr="00FB03BE">
        <w:t xml:space="preserve">Grebenski vapnenci (K22) </w:t>
      </w:r>
    </w:p>
    <w:p w:rsidR="00776601" w:rsidRPr="00FB03BE" w:rsidRDefault="00776601" w:rsidP="00776601">
      <w:r w:rsidRPr="00FB03BE">
        <w:t xml:space="preserve">Gornjokredni grebenski vapnenci izgrađuju osnovnu stijensku masu na površini prirodnog terena u vidu gromadastih površinskih izdanaka, a najevidentniji su u sklopu stijenskih zasjeka u sklopu UPOV-a Malinska-Ćuf. </w:t>
      </w:r>
    </w:p>
    <w:p w:rsidR="00776601" w:rsidRPr="00FB03BE" w:rsidRDefault="00776601" w:rsidP="00776601">
      <w:r w:rsidRPr="00FB03BE">
        <w:t xml:space="preserve">Površinskom prospekcijom utvrđeni su masivni srednje jako do jako raspucani i okršeni vapnenci svijetlosive do bijele boje, homogene strukture i nepravilnog loma. Općenito, diskontinuitetni sistemi i nepravilni diskontinuiteti dijele stijensku masu na blokove obujma do 0,5 m3, pravokutnog oblika. Razmak među diskontinuitetama iznosi pretežno 0,1-0,3 m. Površine diskontinuiteta su glatke do hrapave (JRC=6-14), neznatno rastrošene, zijeva &gt;5,0 mm, ispunjene glinovitom ispunom ili komprimiranom crvenicom. Dominantni diskontinuitetni sustavi su pružanja SZ-JI, SI-JZ i S-J. </w:t>
      </w:r>
    </w:p>
    <w:p w:rsidR="002B30B3" w:rsidRPr="00FB03BE" w:rsidRDefault="002B30B3" w:rsidP="002B30B3">
      <w:r w:rsidRPr="00FB03BE">
        <w:t xml:space="preserve">Terenskom procjenom je određen interval tlačne čvrstoće od 50,00 MPa do 100,00 MPa. Stijenska masa pripada skupini čvrstih karbonatnih stijena sedimentnog porijekla. </w:t>
      </w:r>
    </w:p>
    <w:p w:rsidR="002B30B3" w:rsidRPr="00FB03BE" w:rsidRDefault="002B30B3" w:rsidP="002B30B3">
      <w:r w:rsidRPr="00FB03BE">
        <w:t xml:space="preserve">Vrijednost materijalne konstante (mi) kristalastih vapnenaca varira od 8 do 12 (Marinos and Hoek, 2000). </w:t>
      </w:r>
    </w:p>
    <w:p w:rsidR="002B30B3" w:rsidRPr="00FB03BE" w:rsidRDefault="002B30B3" w:rsidP="002B30B3">
      <w:r w:rsidRPr="00FB03BE">
        <w:lastRenderedPageBreak/>
        <w:t>Ocjena stanja stjenki diskontinuiteta grebenskih vapnenaca je ocijenjena kao povoljna na osnovu parametara trošnosti, hrapavosti i ispune. Stijenska masa vapnenaca je vrlo blokovita sa srednje velikim blokovima i procijenjenom GSI vrijednosti od 40-50.</w:t>
      </w:r>
    </w:p>
    <w:p w:rsidR="00776601" w:rsidRPr="00FB03BE" w:rsidRDefault="00C70042" w:rsidP="002B30B3">
      <w:pPr>
        <w:jc w:val="center"/>
      </w:pPr>
      <w:r w:rsidRPr="00FB03BE">
        <w:rPr>
          <w:noProof/>
          <w:lang w:eastAsia="hr-HR"/>
        </w:rPr>
        <w:drawing>
          <wp:inline distT="0" distB="0" distL="0" distR="0" wp14:anchorId="0E4D0E87" wp14:editId="3D32FEAD">
            <wp:extent cx="4866667" cy="6523809"/>
            <wp:effectExtent l="0" t="0" r="0"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866667" cy="6523809"/>
                    </a:xfrm>
                    <a:prstGeom prst="rect">
                      <a:avLst/>
                    </a:prstGeom>
                  </pic:spPr>
                </pic:pic>
              </a:graphicData>
            </a:graphic>
          </wp:inline>
        </w:drawing>
      </w:r>
    </w:p>
    <w:p w:rsidR="00483114" w:rsidRPr="00FB03BE" w:rsidRDefault="00483114" w:rsidP="00483114">
      <w:pPr>
        <w:pStyle w:val="Caption"/>
      </w:pPr>
      <w:r w:rsidRPr="00FB03BE">
        <w:t xml:space="preserve">Tablica </w:t>
      </w:r>
      <w:r w:rsidRPr="00FB03BE">
        <w:fldChar w:fldCharType="begin"/>
      </w:r>
      <w:r w:rsidRPr="00FB03BE">
        <w:instrText xml:space="preserve"> SEQ Tablica \* ARABIC </w:instrText>
      </w:r>
      <w:r w:rsidRPr="00FB03BE">
        <w:fldChar w:fldCharType="separate"/>
      </w:r>
      <w:r w:rsidR="003153DD">
        <w:rPr>
          <w:noProof/>
        </w:rPr>
        <w:t>19</w:t>
      </w:r>
      <w:r w:rsidRPr="00FB03BE">
        <w:fldChar w:fldCharType="end"/>
      </w:r>
      <w:r w:rsidRPr="00FB03BE">
        <w:t>: GSI sustav za raspucane stijene (Hoek and Marinos, 2000)</w:t>
      </w:r>
    </w:p>
    <w:p w:rsidR="00483114" w:rsidRPr="00FB03BE" w:rsidRDefault="00483114" w:rsidP="00851A8D">
      <w:pPr>
        <w:pStyle w:val="Heading5"/>
        <w:rPr>
          <w:color w:val="auto"/>
        </w:rPr>
      </w:pPr>
      <w:r w:rsidRPr="00FB03BE">
        <w:rPr>
          <w:color w:val="auto"/>
        </w:rPr>
        <w:t>Geotehničke značajke lokacije</w:t>
      </w:r>
    </w:p>
    <w:p w:rsidR="002B30B3" w:rsidRPr="00FB03BE" w:rsidRDefault="002B30B3" w:rsidP="002B30B3">
      <w:r w:rsidRPr="00FB03BE">
        <w:t xml:space="preserve">Geotehničkim pregledom lokacije ustanovljeno je da je geotehnički profil na lokaciji sastavljen od tri geotehničke jedinice koju predstavljaju pokrivač od nabačaja (AF) i crvenice (Qts) te podloga od vrlo blokovitih (VB) gornjokrednih grebenskih vapnenaca (K22). </w:t>
      </w:r>
    </w:p>
    <w:p w:rsidR="002B30B3" w:rsidRPr="00FB03BE" w:rsidRDefault="002B30B3" w:rsidP="002B30B3">
      <w:r w:rsidRPr="00FB03BE">
        <w:t xml:space="preserve">Geotehnička jedinica 1 – Nabačaj (AF) </w:t>
      </w:r>
    </w:p>
    <w:p w:rsidR="002B30B3" w:rsidRPr="00FB03BE" w:rsidRDefault="002B30B3" w:rsidP="002B30B3">
      <w:r w:rsidRPr="00FB03BE">
        <w:t xml:space="preserve">Geotehničku jedinicu 1 čine naslage nabačaja. Nabačaj se nalazi na lokacijama postojećih prometnica te izgrađenih lokacija, nasipavan u sklopu uređenja prirodnog terena. Obzirom na geologiju šireg područja </w:t>
      </w:r>
      <w:r w:rsidRPr="00FB03BE">
        <w:lastRenderedPageBreak/>
        <w:t xml:space="preserve">najvjerojatnije se radi o kamenom nabačaju sastavljenom od karbonatnih odlomaka i blokova pomiješanih sa glinom crvenicom. </w:t>
      </w:r>
    </w:p>
    <w:p w:rsidR="00C70042" w:rsidRPr="00FB03BE" w:rsidRDefault="00C70042">
      <w:pPr>
        <w:spacing w:before="0" w:after="200" w:line="276" w:lineRule="auto"/>
        <w:jc w:val="left"/>
      </w:pPr>
      <w:r w:rsidRPr="00FB03BE">
        <w:br w:type="page"/>
      </w:r>
    </w:p>
    <w:p w:rsidR="002B30B3" w:rsidRPr="00FB03BE" w:rsidRDefault="002B30B3" w:rsidP="002B30B3">
      <w:r w:rsidRPr="00FB03BE">
        <w:lastRenderedPageBreak/>
        <w:t xml:space="preserve">Usvajaju se sljedeće karakteristike Geotehničke jedinice 1: </w:t>
      </w:r>
    </w:p>
    <w:p w:rsidR="002B30B3" w:rsidRPr="00FB03BE" w:rsidRDefault="002B30B3" w:rsidP="002B30B3">
      <w:r w:rsidRPr="00FB03BE">
        <w:rPr>
          <w:rFonts w:cs="Calibri"/>
        </w:rPr>
        <w:t xml:space="preserve">- </w:t>
      </w:r>
      <w:r w:rsidRPr="00FB03BE">
        <w:t xml:space="preserve">Kut unutarnjeg trenja </w:t>
      </w:r>
      <w:r w:rsidRPr="00FB03BE">
        <w:rPr>
          <w:rFonts w:cs="Courier New"/>
        </w:rPr>
        <w:t>ф</w:t>
      </w:r>
      <w:r w:rsidRPr="00FB03BE">
        <w:t xml:space="preserve">=32° </w:t>
      </w:r>
    </w:p>
    <w:p w:rsidR="002B30B3" w:rsidRPr="00FB03BE" w:rsidRDefault="002B30B3" w:rsidP="002B30B3">
      <w:r w:rsidRPr="00FB03BE">
        <w:rPr>
          <w:rFonts w:cs="Calibri"/>
        </w:rPr>
        <w:t xml:space="preserve">- </w:t>
      </w:r>
      <w:r w:rsidRPr="00FB03BE">
        <w:t xml:space="preserve">Kohezija c=3,0 kN/m2 </w:t>
      </w:r>
    </w:p>
    <w:p w:rsidR="002B30B3" w:rsidRPr="00FB03BE" w:rsidRDefault="002B30B3" w:rsidP="002B30B3">
      <w:r w:rsidRPr="00FB03BE">
        <w:rPr>
          <w:rFonts w:cs="Calibri"/>
        </w:rPr>
        <w:t xml:space="preserve">- </w:t>
      </w:r>
      <w:r w:rsidRPr="00FB03BE">
        <w:t xml:space="preserve">Zapreminska težina </w:t>
      </w:r>
      <w:r w:rsidRPr="00FB03BE">
        <w:rPr>
          <w:rFonts w:cs="GreekC"/>
        </w:rPr>
        <w:t>γ</w:t>
      </w:r>
      <w:r w:rsidRPr="00FB03BE">
        <w:t xml:space="preserve">=19,0 kN/m3 </w:t>
      </w:r>
    </w:p>
    <w:p w:rsidR="002B30B3" w:rsidRPr="00FB03BE" w:rsidRDefault="002B30B3" w:rsidP="002B30B3">
      <w:r w:rsidRPr="00FB03BE">
        <w:t xml:space="preserve">Geotehnička jedinica 2 – Crvenica (Qts) </w:t>
      </w:r>
    </w:p>
    <w:p w:rsidR="002B30B3" w:rsidRPr="00FB03BE" w:rsidRDefault="002B30B3" w:rsidP="002B30B3">
      <w:r w:rsidRPr="00FB03BE">
        <w:t xml:space="preserve">Geotehničku jedinicu 2 čine naslage crvenice. To je anorganska glina, crvenosmeđe boje mjestimice sa uglatim i nesortiranim odlomcima stijene podloge. </w:t>
      </w:r>
    </w:p>
    <w:p w:rsidR="002B30B3" w:rsidRPr="00FB03BE" w:rsidRDefault="002B30B3" w:rsidP="002B30B3">
      <w:r w:rsidRPr="00FB03BE">
        <w:t xml:space="preserve">Radi krškog reljefa debljine pokrivača od crvenice su jako varijabilne, a točne lokalne debljine ovog pokrivača će se utvrditi prilikom izvođenja radova. Utvrđene debljine crvenice na površini terena iznose do 0,5 m. </w:t>
      </w:r>
    </w:p>
    <w:p w:rsidR="002B30B3" w:rsidRPr="00FB03BE" w:rsidRDefault="002B30B3" w:rsidP="002B30B3">
      <w:r w:rsidRPr="00FB03BE">
        <w:t xml:space="preserve">Usvajaju se sljedeće karakteristike Geotehničke jedinice 2: </w:t>
      </w:r>
    </w:p>
    <w:p w:rsidR="002B30B3" w:rsidRPr="00FB03BE" w:rsidRDefault="002B30B3" w:rsidP="002B30B3">
      <w:r w:rsidRPr="00FB03BE">
        <w:rPr>
          <w:rFonts w:cs="Calibri"/>
        </w:rPr>
        <w:t xml:space="preserve">- </w:t>
      </w:r>
      <w:r w:rsidRPr="00FB03BE">
        <w:t xml:space="preserve">Kut unutarnjeg trenja </w:t>
      </w:r>
      <w:r w:rsidRPr="00FB03BE">
        <w:rPr>
          <w:rFonts w:cs="Courier New"/>
        </w:rPr>
        <w:t>ф</w:t>
      </w:r>
      <w:r w:rsidRPr="00FB03BE">
        <w:t xml:space="preserve">=26° </w:t>
      </w:r>
    </w:p>
    <w:p w:rsidR="002B30B3" w:rsidRPr="00FB03BE" w:rsidRDefault="002B30B3" w:rsidP="002B30B3">
      <w:r w:rsidRPr="00FB03BE">
        <w:rPr>
          <w:rFonts w:cs="Calibri"/>
        </w:rPr>
        <w:t xml:space="preserve">- </w:t>
      </w:r>
      <w:r w:rsidRPr="00FB03BE">
        <w:t xml:space="preserve">Kohezija c=5,0 kN/m2 </w:t>
      </w:r>
    </w:p>
    <w:p w:rsidR="002B30B3" w:rsidRPr="00FB03BE" w:rsidRDefault="002B30B3" w:rsidP="002B30B3">
      <w:r w:rsidRPr="00FB03BE">
        <w:rPr>
          <w:rFonts w:cs="Calibri"/>
        </w:rPr>
        <w:t xml:space="preserve">- </w:t>
      </w:r>
      <w:r w:rsidRPr="00FB03BE">
        <w:t xml:space="preserve">Zapreminska težina </w:t>
      </w:r>
      <w:r w:rsidRPr="00FB03BE">
        <w:rPr>
          <w:rFonts w:cs="GreekC"/>
        </w:rPr>
        <w:t>γ</w:t>
      </w:r>
      <w:r w:rsidRPr="00FB03BE">
        <w:t xml:space="preserve">=19,0 kN/m3 </w:t>
      </w:r>
    </w:p>
    <w:p w:rsidR="002B30B3" w:rsidRPr="00FB03BE" w:rsidRDefault="002B30B3" w:rsidP="002B30B3">
      <w:r w:rsidRPr="00FB03BE">
        <w:t xml:space="preserve">Geotehnička jedinica 3 – vrlo blokoviti grebenski vapnenci (K22). </w:t>
      </w:r>
    </w:p>
    <w:p w:rsidR="002B30B3" w:rsidRPr="00FB03BE" w:rsidRDefault="002B30B3" w:rsidP="002B30B3">
      <w:r w:rsidRPr="00FB03BE">
        <w:t xml:space="preserve">Geotehničku jedinicu 3 čine vrlo blokoviti gornjokredni grebenski vapnenci. Predstavljeni su srednje jako do jako raspucanim i okršenim vapnencima svijetlosive do bijele boje, homogene strukture i nepravilnog loma. Općenito, diskontinuitetni sistemi i nepravilni diskontinuiteti dijele stijensku masu na blokove obujma do 0,5 m3, pravokutnog oblika. Razmak među diskontinuitetama iznosi pretežno 0,1-0,3 m. Površine diskontinuiteta su glatke do hrapave (JRC=6-14), neznatno rastrošene, zijeva &gt;5,0 mm, ispunjene glinovitom ispunom ili komprimiranom crvenicom. </w:t>
      </w:r>
    </w:p>
    <w:p w:rsidR="002B30B3" w:rsidRPr="00FB03BE" w:rsidRDefault="002B30B3" w:rsidP="002B30B3">
      <w:r w:rsidRPr="00FB03BE">
        <w:t xml:space="preserve">Usvajaju se sljedeće karakteristike Geotehničke jedinice 3: </w:t>
      </w:r>
    </w:p>
    <w:p w:rsidR="002B30B3" w:rsidRPr="00FB03BE" w:rsidRDefault="002B30B3" w:rsidP="002B30B3">
      <w:r w:rsidRPr="00FB03BE">
        <w:t xml:space="preserve">Vrijednost materijalne konstante (mi) za geotehničku jedinicu 3 je određena na interval od 8 do 12. Usvojena je vrijednost materijalne konstante (mi) od 8. </w:t>
      </w:r>
    </w:p>
    <w:p w:rsidR="002B30B3" w:rsidRPr="00FB03BE" w:rsidRDefault="002B30B3" w:rsidP="002B30B3">
      <w:r w:rsidRPr="00FB03BE">
        <w:t xml:space="preserve">GSI vrijednost geotehničke jedinice 3 varira od 40-50. Usvojena je vrijednost GSI od 40. </w:t>
      </w:r>
    </w:p>
    <w:p w:rsidR="002B30B3" w:rsidRPr="00FB03BE" w:rsidRDefault="002B30B3" w:rsidP="002B30B3">
      <w:r w:rsidRPr="00FB03BE">
        <w:t xml:space="preserve">Jednoosna tlačna čvrstoća (σci) geotehničke jedinice 3 varira od 50,0 MPa do 100,0 MPa. Usvojena je vrijednost jednoosne tlačne čvrstoće (σci) od 50,0 MPa. </w:t>
      </w:r>
    </w:p>
    <w:p w:rsidR="00483114" w:rsidRPr="00FB03BE" w:rsidRDefault="002B30B3" w:rsidP="002B30B3">
      <w:r w:rsidRPr="00FB03BE">
        <w:t>Faktor stupnja poremećenosti stijenske mase (D) je određen na 0,5.</w:t>
      </w:r>
    </w:p>
    <w:p w:rsidR="00483114" w:rsidRPr="00FB03BE" w:rsidRDefault="00483114" w:rsidP="00563ACA">
      <w:pPr>
        <w:pStyle w:val="Heading4"/>
      </w:pPr>
      <w:r w:rsidRPr="00FB03BE">
        <w:t>Zaključak i smjernice za projektiranje i izvođenje</w:t>
      </w:r>
    </w:p>
    <w:p w:rsidR="00483114" w:rsidRPr="00FB03BE" w:rsidRDefault="007352BD" w:rsidP="007352BD">
      <w:r w:rsidRPr="00FB03BE">
        <w:t xml:space="preserve">Daju se zaključci i preporuke za projektiranje i izvedbu radova za potrebu izgradnje biološkog dijela uređaja za pročišćavanje otpadnih voda Malinska-Ćuf kao nastavka na postojeći mehanički </w:t>
      </w:r>
      <w:r w:rsidR="00AC0087" w:rsidRPr="00FB03BE">
        <w:t>pred</w:t>
      </w:r>
      <w:r w:rsidRPr="00FB03BE">
        <w:t>tretman.</w:t>
      </w:r>
    </w:p>
    <w:p w:rsidR="00483114" w:rsidRPr="00FB03BE" w:rsidRDefault="00483114" w:rsidP="00851A8D">
      <w:pPr>
        <w:pStyle w:val="Heading5"/>
        <w:rPr>
          <w:color w:val="auto"/>
        </w:rPr>
      </w:pPr>
      <w:r w:rsidRPr="00FB03BE">
        <w:rPr>
          <w:color w:val="auto"/>
        </w:rPr>
        <w:t>Geotehnički profil lokacije</w:t>
      </w:r>
    </w:p>
    <w:p w:rsidR="00483114" w:rsidRPr="00FB03BE" w:rsidRDefault="007352BD" w:rsidP="007352BD">
      <w:pPr>
        <w:rPr>
          <w:rFonts w:cs="Arial Narrow"/>
        </w:rPr>
      </w:pPr>
      <w:r w:rsidRPr="00FB03BE">
        <w:t>Geotehničkim istražnim radovima ustanovljeno je da geotehnički profil na lokaciji čine tri geotehničke jedinice koju predstavljaju pokrivač od nabačaja (AF) i crvenice (Q</w:t>
      </w:r>
      <w:r w:rsidRPr="00FB03BE">
        <w:rPr>
          <w:sz w:val="14"/>
          <w:szCs w:val="14"/>
        </w:rPr>
        <w:t>ts</w:t>
      </w:r>
      <w:r w:rsidRPr="00FB03BE">
        <w:t>) te podloga od gornjokrednih grebenskih vapnenaca (K</w:t>
      </w:r>
      <w:r w:rsidRPr="00FB03BE">
        <w:rPr>
          <w:sz w:val="14"/>
          <w:szCs w:val="14"/>
        </w:rPr>
        <w:t>22</w:t>
      </w:r>
      <w:r w:rsidRPr="00FB03BE">
        <w:t xml:space="preserve">). Debljine i rasprostiranje pojedinih geotehničkih jedinica definirano je i opisano u poglavlju </w:t>
      </w:r>
      <w:r w:rsidRPr="00FB03BE">
        <w:rPr>
          <w:i/>
          <w:iCs/>
        </w:rPr>
        <w:t xml:space="preserve">Geološke i geotehničke značajke lokacije </w:t>
      </w:r>
      <w:r w:rsidRPr="00FB03BE">
        <w:t>te prikazano u grafičkim prilozima.</w:t>
      </w:r>
    </w:p>
    <w:p w:rsidR="00483114" w:rsidRPr="00FB03BE" w:rsidRDefault="00483114" w:rsidP="00851A8D">
      <w:pPr>
        <w:pStyle w:val="Heading5"/>
        <w:rPr>
          <w:color w:val="auto"/>
        </w:rPr>
      </w:pPr>
      <w:r w:rsidRPr="00FB03BE">
        <w:rPr>
          <w:color w:val="auto"/>
        </w:rPr>
        <w:t>Podaci o podzemnoj vodi</w:t>
      </w:r>
    </w:p>
    <w:p w:rsidR="007352BD" w:rsidRPr="00FB03BE" w:rsidRDefault="007352BD" w:rsidP="007352BD">
      <w:r w:rsidRPr="00FB03BE">
        <w:t xml:space="preserve">Tijekom provedbe geotehničkih istraživanja i ispitivanja nije detektirana podzemna voda na predmetnoj lokaciji, no postoji mogućnost pojave podzemne vode. </w:t>
      </w:r>
    </w:p>
    <w:p w:rsidR="00483114" w:rsidRPr="00FB03BE" w:rsidRDefault="007352BD" w:rsidP="007352BD">
      <w:pPr>
        <w:rPr>
          <w:rFonts w:cs="Arial Narrow"/>
        </w:rPr>
      </w:pPr>
      <w:r w:rsidRPr="00FB03BE">
        <w:lastRenderedPageBreak/>
        <w:t>Krško predmetno područje je pukotinsko kavernozne vodopropusnosti, bez prisustva površinskih voda. S obzirom da su stijenske mase predmetne lokacije izrazito raspucale, dužeg zadržavanja oborinske vode neće biti, jer je ona brzo infiltrirana duž otvorenih pukotina, rasjeda i/ili kaverni.</w:t>
      </w:r>
    </w:p>
    <w:p w:rsidR="00483114" w:rsidRPr="00FB03BE" w:rsidRDefault="00483114" w:rsidP="00851A8D">
      <w:pPr>
        <w:pStyle w:val="Heading5"/>
        <w:rPr>
          <w:color w:val="auto"/>
        </w:rPr>
      </w:pPr>
      <w:r w:rsidRPr="00FB03BE">
        <w:rPr>
          <w:color w:val="auto"/>
        </w:rPr>
        <w:t>Seizmičnost lokacije</w:t>
      </w:r>
    </w:p>
    <w:p w:rsidR="00455BBF" w:rsidRPr="00FB03BE" w:rsidRDefault="00455BBF" w:rsidP="00455BBF">
      <w:pPr>
        <w:pStyle w:val="Default"/>
        <w:rPr>
          <w:color w:val="auto"/>
          <w:sz w:val="22"/>
          <w:szCs w:val="22"/>
          <w:lang w:val="hr-HR"/>
        </w:rPr>
      </w:pPr>
      <w:r w:rsidRPr="00FB03BE">
        <w:rPr>
          <w:color w:val="auto"/>
          <w:sz w:val="22"/>
          <w:szCs w:val="22"/>
          <w:lang w:val="hr-HR"/>
        </w:rPr>
        <w:t xml:space="preserve">Utjecaj vrste temeljnog tla na vrijednosti seizmičkog opterećenja u HRN EN 1998-1:2011/Ispr.1:2014 se uzima u obzir preko razreda tla. Tlo na predmetnoj lokaciji spada u tlo razreda A - stijena ili druga geološka formacija poput stijene, uključujući najviše 5 metara slabijeg materijala na površini. </w:t>
      </w:r>
    </w:p>
    <w:p w:rsidR="00483114" w:rsidRPr="00FB03BE" w:rsidRDefault="00455BBF" w:rsidP="00455BBF">
      <w:pPr>
        <w:rPr>
          <w:rFonts w:cs="Arial Narrow"/>
        </w:rPr>
      </w:pPr>
      <w:r w:rsidRPr="00FB03BE">
        <w:t>Usvaja se vrijednost poredbenog maksimalnog ubrzanja u tlu razreda A od a</w:t>
      </w:r>
      <w:r w:rsidRPr="00FB03BE">
        <w:rPr>
          <w:sz w:val="14"/>
          <w:szCs w:val="14"/>
        </w:rPr>
        <w:t>gR</w:t>
      </w:r>
      <w:r w:rsidRPr="00FB03BE">
        <w:t>=0,22 g.</w:t>
      </w:r>
    </w:p>
    <w:p w:rsidR="00483114" w:rsidRPr="00FB03BE" w:rsidRDefault="00483114" w:rsidP="00851A8D">
      <w:pPr>
        <w:pStyle w:val="Heading5"/>
        <w:rPr>
          <w:color w:val="auto"/>
        </w:rPr>
      </w:pPr>
      <w:r w:rsidRPr="00FB03BE">
        <w:rPr>
          <w:color w:val="auto"/>
        </w:rPr>
        <w:t>Karakteristike geotehničkih jedinica</w:t>
      </w:r>
    </w:p>
    <w:p w:rsidR="00483114" w:rsidRPr="00FB03BE" w:rsidRDefault="00483114" w:rsidP="00483114">
      <w:r w:rsidRPr="00FB03BE">
        <w:rPr>
          <w:spacing w:val="-2"/>
        </w:rPr>
        <w:t>U</w:t>
      </w:r>
      <w:r w:rsidRPr="00FB03BE">
        <w:t>svaj</w:t>
      </w:r>
      <w:r w:rsidRPr="00FB03BE">
        <w:rPr>
          <w:spacing w:val="-3"/>
        </w:rPr>
        <w:t>a</w:t>
      </w:r>
      <w:r w:rsidRPr="00FB03BE">
        <w:t>ju se</w:t>
      </w:r>
      <w:r w:rsidRPr="00FB03BE">
        <w:rPr>
          <w:spacing w:val="-3"/>
        </w:rPr>
        <w:t xml:space="preserve"> </w:t>
      </w:r>
      <w:r w:rsidRPr="00FB03BE">
        <w:t>s</w:t>
      </w:r>
      <w:r w:rsidRPr="00FB03BE">
        <w:rPr>
          <w:spacing w:val="-2"/>
        </w:rPr>
        <w:t>l</w:t>
      </w:r>
      <w:r w:rsidRPr="00FB03BE">
        <w:t>jede</w:t>
      </w:r>
      <w:r w:rsidRPr="00FB03BE">
        <w:rPr>
          <w:spacing w:val="-2"/>
        </w:rPr>
        <w:t>ć</w:t>
      </w:r>
      <w:r w:rsidRPr="00FB03BE">
        <w:t>e ka</w:t>
      </w:r>
      <w:r w:rsidRPr="00FB03BE">
        <w:rPr>
          <w:spacing w:val="-3"/>
        </w:rPr>
        <w:t>r</w:t>
      </w:r>
      <w:r w:rsidRPr="00FB03BE">
        <w:t>akte</w:t>
      </w:r>
      <w:r w:rsidRPr="00FB03BE">
        <w:rPr>
          <w:spacing w:val="-3"/>
        </w:rPr>
        <w:t>r</w:t>
      </w:r>
      <w:r w:rsidRPr="00FB03BE">
        <w:rPr>
          <w:spacing w:val="-2"/>
        </w:rPr>
        <w:t>i</w:t>
      </w:r>
      <w:r w:rsidRPr="00FB03BE">
        <w:t>stike</w:t>
      </w:r>
      <w:r w:rsidRPr="00FB03BE">
        <w:rPr>
          <w:spacing w:val="-3"/>
        </w:rPr>
        <w:t xml:space="preserve"> </w:t>
      </w:r>
      <w:r w:rsidRPr="00FB03BE">
        <w:t>Geo</w:t>
      </w:r>
      <w:r w:rsidRPr="00FB03BE">
        <w:rPr>
          <w:spacing w:val="-3"/>
        </w:rPr>
        <w:t>t</w:t>
      </w:r>
      <w:r w:rsidRPr="00FB03BE">
        <w:t>ehn</w:t>
      </w:r>
      <w:r w:rsidRPr="00FB03BE">
        <w:rPr>
          <w:spacing w:val="-2"/>
        </w:rPr>
        <w:t>i</w:t>
      </w:r>
      <w:r w:rsidRPr="00FB03BE">
        <w:t>čke</w:t>
      </w:r>
      <w:r w:rsidRPr="00FB03BE">
        <w:rPr>
          <w:spacing w:val="-3"/>
        </w:rPr>
        <w:t xml:space="preserve"> </w:t>
      </w:r>
      <w:r w:rsidRPr="00FB03BE">
        <w:t>jed</w:t>
      </w:r>
      <w:r w:rsidRPr="00FB03BE">
        <w:rPr>
          <w:spacing w:val="-2"/>
        </w:rPr>
        <w:t>i</w:t>
      </w:r>
      <w:r w:rsidRPr="00FB03BE">
        <w:t>ni</w:t>
      </w:r>
      <w:r w:rsidRPr="00FB03BE">
        <w:rPr>
          <w:spacing w:val="-2"/>
        </w:rPr>
        <w:t>c</w:t>
      </w:r>
      <w:r w:rsidRPr="00FB03BE">
        <w:t>e 1:</w:t>
      </w:r>
    </w:p>
    <w:p w:rsidR="00483114" w:rsidRPr="00FB03BE" w:rsidRDefault="00483114" w:rsidP="00A82D91">
      <w:pPr>
        <w:pStyle w:val="ListParagraph"/>
        <w:numPr>
          <w:ilvl w:val="0"/>
          <w:numId w:val="291"/>
        </w:numPr>
      </w:pPr>
      <w:r w:rsidRPr="00FB03BE">
        <w:rPr>
          <w:rFonts w:eastAsia="Arial Narrow" w:cs="Arial Narrow"/>
          <w:spacing w:val="-1"/>
        </w:rPr>
        <w:t>K</w:t>
      </w:r>
      <w:r w:rsidRPr="00FB03BE">
        <w:rPr>
          <w:rFonts w:eastAsia="Arial Narrow" w:cs="Arial Narrow"/>
        </w:rPr>
        <w:t>ut unutar</w:t>
      </w:r>
      <w:r w:rsidRPr="00FB03BE">
        <w:rPr>
          <w:rFonts w:eastAsia="Arial Narrow" w:cs="Arial Narrow"/>
          <w:spacing w:val="-3"/>
        </w:rPr>
        <w:t>n</w:t>
      </w:r>
      <w:r w:rsidRPr="00FB03BE">
        <w:rPr>
          <w:rFonts w:eastAsia="Arial Narrow" w:cs="Arial Narrow"/>
        </w:rPr>
        <w:t>jeg tr</w:t>
      </w:r>
      <w:r w:rsidRPr="00FB03BE">
        <w:rPr>
          <w:rFonts w:eastAsia="Arial Narrow" w:cs="Arial Narrow"/>
          <w:spacing w:val="-3"/>
        </w:rPr>
        <w:t>e</w:t>
      </w:r>
      <w:r w:rsidRPr="00FB03BE">
        <w:rPr>
          <w:rFonts w:eastAsia="Arial Narrow" w:cs="Arial Narrow"/>
        </w:rPr>
        <w:t>nja</w:t>
      </w:r>
      <w:r w:rsidRPr="00FB03BE">
        <w:rPr>
          <w:rFonts w:eastAsia="Arial Narrow" w:cs="Arial Narrow"/>
          <w:spacing w:val="1"/>
        </w:rPr>
        <w:t xml:space="preserve"> </w:t>
      </w:r>
      <w:r w:rsidRPr="00FB03BE">
        <w:rPr>
          <w:rFonts w:eastAsia="Courier New" w:cs="Courier New"/>
          <w:spacing w:val="-1"/>
        </w:rPr>
        <w:t>ф</w:t>
      </w:r>
      <w:r w:rsidRPr="00FB03BE">
        <w:t>=</w:t>
      </w:r>
      <w:r w:rsidRPr="00FB03BE">
        <w:rPr>
          <w:spacing w:val="-3"/>
        </w:rPr>
        <w:t>3</w:t>
      </w:r>
      <w:r w:rsidRPr="00FB03BE">
        <w:t>2°</w:t>
      </w:r>
    </w:p>
    <w:p w:rsidR="00483114" w:rsidRPr="00FB03BE" w:rsidRDefault="00483114" w:rsidP="00A82D91">
      <w:pPr>
        <w:pStyle w:val="ListParagraph"/>
        <w:numPr>
          <w:ilvl w:val="0"/>
          <w:numId w:val="291"/>
        </w:numPr>
        <w:rPr>
          <w:rFonts w:cs="Arial Narrow"/>
        </w:rPr>
      </w:pPr>
      <w:r w:rsidRPr="00FB03BE">
        <w:rPr>
          <w:rFonts w:eastAsia="Arial Narrow" w:cs="Arial Narrow"/>
          <w:spacing w:val="-1"/>
        </w:rPr>
        <w:t>K</w:t>
      </w:r>
      <w:r w:rsidRPr="00FB03BE">
        <w:rPr>
          <w:rFonts w:eastAsia="Arial Narrow" w:cs="Arial Narrow"/>
        </w:rPr>
        <w:t>ohezi</w:t>
      </w:r>
      <w:r w:rsidRPr="00FB03BE">
        <w:rPr>
          <w:rFonts w:eastAsia="Arial Narrow" w:cs="Arial Narrow"/>
          <w:spacing w:val="-2"/>
        </w:rPr>
        <w:t>j</w:t>
      </w:r>
      <w:r w:rsidRPr="00FB03BE">
        <w:rPr>
          <w:rFonts w:eastAsia="Arial Narrow" w:cs="Arial Narrow"/>
        </w:rPr>
        <w:t>a</w:t>
      </w:r>
      <w:r w:rsidRPr="00FB03BE">
        <w:rPr>
          <w:rFonts w:eastAsia="Arial Narrow" w:cs="Arial Narrow"/>
          <w:spacing w:val="-1"/>
        </w:rPr>
        <w:t xml:space="preserve"> </w:t>
      </w:r>
      <w:r w:rsidRPr="00FB03BE">
        <w:rPr>
          <w:rFonts w:eastAsia="Arial Narrow" w:cs="Arial Narrow"/>
        </w:rPr>
        <w:t>c=</w:t>
      </w:r>
      <w:r w:rsidRPr="00FB03BE">
        <w:rPr>
          <w:rFonts w:eastAsia="Arial Narrow" w:cs="Arial Narrow"/>
          <w:spacing w:val="-3"/>
        </w:rPr>
        <w:t>3</w:t>
      </w:r>
      <w:r w:rsidRPr="00FB03BE">
        <w:rPr>
          <w:rFonts w:eastAsia="Arial Narrow" w:cs="Arial Narrow"/>
        </w:rPr>
        <w:t>,0 k</w:t>
      </w:r>
      <w:r w:rsidRPr="00FB03BE">
        <w:rPr>
          <w:rFonts w:eastAsia="Arial Narrow" w:cs="Arial Narrow"/>
          <w:spacing w:val="-2"/>
        </w:rPr>
        <w:t>N</w:t>
      </w:r>
      <w:r w:rsidRPr="00FB03BE">
        <w:rPr>
          <w:rFonts w:eastAsia="Arial Narrow" w:cs="Arial Narrow"/>
        </w:rPr>
        <w:t>/</w:t>
      </w:r>
      <w:r w:rsidRPr="00FB03BE">
        <w:rPr>
          <w:rFonts w:eastAsia="Arial Narrow" w:cs="Arial Narrow"/>
          <w:spacing w:val="1"/>
        </w:rPr>
        <w:t>m</w:t>
      </w:r>
      <w:r w:rsidRPr="00FB03BE">
        <w:rPr>
          <w:rFonts w:eastAsia="Arial Narrow" w:cs="Arial Narrow"/>
          <w:position w:val="6"/>
        </w:rPr>
        <w:t>2</w:t>
      </w:r>
    </w:p>
    <w:p w:rsidR="00483114" w:rsidRPr="00FB03BE" w:rsidRDefault="00483114" w:rsidP="00A82D91">
      <w:pPr>
        <w:pStyle w:val="ListParagraph"/>
        <w:numPr>
          <w:ilvl w:val="0"/>
          <w:numId w:val="291"/>
        </w:numPr>
        <w:rPr>
          <w:rFonts w:cs="Arial Narrow"/>
        </w:rPr>
      </w:pPr>
      <w:r w:rsidRPr="00FB03BE">
        <w:t>Zapremi</w:t>
      </w:r>
      <w:r w:rsidRPr="00FB03BE">
        <w:rPr>
          <w:spacing w:val="-3"/>
        </w:rPr>
        <w:t>n</w:t>
      </w:r>
      <w:r w:rsidRPr="00FB03BE">
        <w:t>ska</w:t>
      </w:r>
      <w:r w:rsidRPr="00FB03BE">
        <w:rPr>
          <w:spacing w:val="-4"/>
        </w:rPr>
        <w:t xml:space="preserve"> </w:t>
      </w:r>
      <w:r w:rsidRPr="00FB03BE">
        <w:t>te</w:t>
      </w:r>
      <w:r w:rsidRPr="00FB03BE">
        <w:rPr>
          <w:spacing w:val="-2"/>
        </w:rPr>
        <w:t>ž</w:t>
      </w:r>
      <w:r w:rsidRPr="00FB03BE">
        <w:t>ina</w:t>
      </w:r>
      <w:r w:rsidRPr="00FB03BE">
        <w:rPr>
          <w:spacing w:val="1"/>
        </w:rPr>
        <w:t xml:space="preserve"> </w:t>
      </w:r>
      <w:r w:rsidRPr="00FB03BE">
        <w:rPr>
          <w:rFonts w:eastAsia="Complex" w:cs="Complex"/>
          <w:spacing w:val="-3"/>
        </w:rPr>
        <w:t>γ</w:t>
      </w:r>
      <w:r w:rsidRPr="00FB03BE">
        <w:rPr>
          <w:rFonts w:eastAsia="Arial Narrow" w:cs="Arial Narrow"/>
        </w:rPr>
        <w:t>=19,0</w:t>
      </w:r>
      <w:r w:rsidRPr="00FB03BE">
        <w:rPr>
          <w:rFonts w:eastAsia="Arial Narrow" w:cs="Arial Narrow"/>
          <w:spacing w:val="-3"/>
        </w:rPr>
        <w:t xml:space="preserve"> </w:t>
      </w:r>
      <w:r w:rsidRPr="00FB03BE">
        <w:rPr>
          <w:rFonts w:eastAsia="Arial Narrow" w:cs="Arial Narrow"/>
          <w:spacing w:val="-2"/>
        </w:rPr>
        <w:t>kN</w:t>
      </w:r>
      <w:r w:rsidRPr="00FB03BE">
        <w:rPr>
          <w:rFonts w:eastAsia="Arial Narrow" w:cs="Arial Narrow"/>
        </w:rPr>
        <w:t>/</w:t>
      </w:r>
      <w:r w:rsidR="00455BBF" w:rsidRPr="00FB03BE">
        <w:rPr>
          <w:rFonts w:eastAsia="Arial Narrow" w:cs="Arial Narrow"/>
        </w:rPr>
        <w:t>m3</w:t>
      </w:r>
    </w:p>
    <w:p w:rsidR="00455BBF" w:rsidRPr="00FB03BE" w:rsidRDefault="00455BBF" w:rsidP="00520F42">
      <w:pPr>
        <w:pStyle w:val="BodyText"/>
        <w:ind w:right="4391"/>
        <w:rPr>
          <w:rFonts w:asciiTheme="minorHAnsi" w:hAnsiTheme="minorHAnsi"/>
        </w:rPr>
      </w:pPr>
      <w:r w:rsidRPr="00FB03BE">
        <w:rPr>
          <w:rFonts w:asciiTheme="minorHAnsi" w:hAnsiTheme="minorHAnsi"/>
          <w:spacing w:val="-2"/>
        </w:rPr>
        <w:t>U</w:t>
      </w:r>
      <w:r w:rsidRPr="00FB03BE">
        <w:rPr>
          <w:rFonts w:asciiTheme="minorHAnsi" w:hAnsiTheme="minorHAnsi"/>
        </w:rPr>
        <w:t>svaj</w:t>
      </w:r>
      <w:r w:rsidRPr="00FB03BE">
        <w:rPr>
          <w:rFonts w:asciiTheme="minorHAnsi" w:hAnsiTheme="minorHAnsi"/>
          <w:spacing w:val="-3"/>
        </w:rPr>
        <w:t>a</w:t>
      </w:r>
      <w:r w:rsidRPr="00FB03BE">
        <w:rPr>
          <w:rFonts w:asciiTheme="minorHAnsi" w:hAnsiTheme="minorHAnsi"/>
        </w:rPr>
        <w:t>ju se</w:t>
      </w:r>
      <w:r w:rsidRPr="00FB03BE">
        <w:rPr>
          <w:rFonts w:asciiTheme="minorHAnsi" w:hAnsiTheme="minorHAnsi"/>
          <w:spacing w:val="-3"/>
        </w:rPr>
        <w:t xml:space="preserve"> </w:t>
      </w:r>
      <w:r w:rsidRPr="00FB03BE">
        <w:rPr>
          <w:rFonts w:asciiTheme="minorHAnsi" w:hAnsiTheme="minorHAnsi"/>
        </w:rPr>
        <w:t>s</w:t>
      </w:r>
      <w:r w:rsidRPr="00FB03BE">
        <w:rPr>
          <w:rFonts w:asciiTheme="minorHAnsi" w:hAnsiTheme="minorHAnsi"/>
          <w:spacing w:val="-2"/>
        </w:rPr>
        <w:t>l</w:t>
      </w:r>
      <w:r w:rsidRPr="00FB03BE">
        <w:rPr>
          <w:rFonts w:asciiTheme="minorHAnsi" w:hAnsiTheme="minorHAnsi"/>
        </w:rPr>
        <w:t>jede</w:t>
      </w:r>
      <w:r w:rsidRPr="00FB03BE">
        <w:rPr>
          <w:rFonts w:asciiTheme="minorHAnsi" w:hAnsiTheme="minorHAnsi"/>
          <w:spacing w:val="-2"/>
        </w:rPr>
        <w:t>ć</w:t>
      </w:r>
      <w:r w:rsidRPr="00FB03BE">
        <w:rPr>
          <w:rFonts w:asciiTheme="minorHAnsi" w:hAnsiTheme="minorHAnsi"/>
        </w:rPr>
        <w:t>e ka</w:t>
      </w:r>
      <w:r w:rsidRPr="00FB03BE">
        <w:rPr>
          <w:rFonts w:asciiTheme="minorHAnsi" w:hAnsiTheme="minorHAnsi"/>
          <w:spacing w:val="-3"/>
        </w:rPr>
        <w:t>r</w:t>
      </w:r>
      <w:r w:rsidRPr="00FB03BE">
        <w:rPr>
          <w:rFonts w:asciiTheme="minorHAnsi" w:hAnsiTheme="minorHAnsi"/>
        </w:rPr>
        <w:t>akte</w:t>
      </w:r>
      <w:r w:rsidRPr="00FB03BE">
        <w:rPr>
          <w:rFonts w:asciiTheme="minorHAnsi" w:hAnsiTheme="minorHAnsi"/>
          <w:spacing w:val="-3"/>
        </w:rPr>
        <w:t>r</w:t>
      </w:r>
      <w:r w:rsidRPr="00FB03BE">
        <w:rPr>
          <w:rFonts w:asciiTheme="minorHAnsi" w:hAnsiTheme="minorHAnsi"/>
          <w:spacing w:val="-2"/>
        </w:rPr>
        <w:t>i</w:t>
      </w:r>
      <w:r w:rsidRPr="00FB03BE">
        <w:rPr>
          <w:rFonts w:asciiTheme="minorHAnsi" w:hAnsiTheme="minorHAnsi"/>
        </w:rPr>
        <w:t>stike</w:t>
      </w:r>
      <w:r w:rsidRPr="00FB03BE">
        <w:rPr>
          <w:rFonts w:asciiTheme="minorHAnsi" w:hAnsiTheme="minorHAnsi"/>
          <w:spacing w:val="-3"/>
        </w:rPr>
        <w:t xml:space="preserve"> </w:t>
      </w:r>
      <w:r w:rsidRPr="00FB03BE">
        <w:rPr>
          <w:rFonts w:asciiTheme="minorHAnsi" w:hAnsiTheme="minorHAnsi"/>
        </w:rPr>
        <w:t>Geo</w:t>
      </w:r>
      <w:r w:rsidRPr="00FB03BE">
        <w:rPr>
          <w:rFonts w:asciiTheme="minorHAnsi" w:hAnsiTheme="minorHAnsi"/>
          <w:spacing w:val="-3"/>
        </w:rPr>
        <w:t>t</w:t>
      </w:r>
      <w:r w:rsidRPr="00FB03BE">
        <w:rPr>
          <w:rFonts w:asciiTheme="minorHAnsi" w:hAnsiTheme="minorHAnsi"/>
        </w:rPr>
        <w:t>ehn</w:t>
      </w:r>
      <w:r w:rsidRPr="00FB03BE">
        <w:rPr>
          <w:rFonts w:asciiTheme="minorHAnsi" w:hAnsiTheme="minorHAnsi"/>
          <w:spacing w:val="-2"/>
        </w:rPr>
        <w:t>i</w:t>
      </w:r>
      <w:r w:rsidRPr="00FB03BE">
        <w:rPr>
          <w:rFonts w:asciiTheme="minorHAnsi" w:hAnsiTheme="minorHAnsi"/>
        </w:rPr>
        <w:t>čke</w:t>
      </w:r>
      <w:r w:rsidRPr="00FB03BE">
        <w:rPr>
          <w:rFonts w:asciiTheme="minorHAnsi" w:hAnsiTheme="minorHAnsi"/>
          <w:spacing w:val="-3"/>
        </w:rPr>
        <w:t xml:space="preserve"> </w:t>
      </w:r>
      <w:r w:rsidRPr="00FB03BE">
        <w:rPr>
          <w:rFonts w:asciiTheme="minorHAnsi" w:hAnsiTheme="minorHAnsi"/>
        </w:rPr>
        <w:t>jed</w:t>
      </w:r>
      <w:r w:rsidRPr="00FB03BE">
        <w:rPr>
          <w:rFonts w:asciiTheme="minorHAnsi" w:hAnsiTheme="minorHAnsi"/>
          <w:spacing w:val="-2"/>
        </w:rPr>
        <w:t>i</w:t>
      </w:r>
      <w:r w:rsidRPr="00FB03BE">
        <w:rPr>
          <w:rFonts w:asciiTheme="minorHAnsi" w:hAnsiTheme="minorHAnsi"/>
        </w:rPr>
        <w:t>ni</w:t>
      </w:r>
      <w:r w:rsidRPr="00FB03BE">
        <w:rPr>
          <w:rFonts w:asciiTheme="minorHAnsi" w:hAnsiTheme="minorHAnsi"/>
          <w:spacing w:val="-2"/>
        </w:rPr>
        <w:t>c</w:t>
      </w:r>
      <w:r w:rsidRPr="00FB03BE">
        <w:rPr>
          <w:rFonts w:asciiTheme="minorHAnsi" w:hAnsiTheme="minorHAnsi"/>
        </w:rPr>
        <w:t>e 2:</w:t>
      </w:r>
    </w:p>
    <w:p w:rsidR="00455BBF" w:rsidRPr="00FB03BE" w:rsidRDefault="00455BBF" w:rsidP="00A82D91">
      <w:pPr>
        <w:pStyle w:val="ListParagraph"/>
        <w:numPr>
          <w:ilvl w:val="0"/>
          <w:numId w:val="291"/>
        </w:numPr>
        <w:rPr>
          <w:rFonts w:eastAsia="Arial Narrow" w:cs="Arial Narrow"/>
          <w:spacing w:val="-1"/>
        </w:rPr>
      </w:pPr>
      <w:r w:rsidRPr="00FB03BE">
        <w:rPr>
          <w:rFonts w:eastAsia="Arial Narrow" w:cs="Arial Narrow"/>
          <w:spacing w:val="-1"/>
        </w:rPr>
        <w:t>Kut unutarnjeg trenja ф=26°</w:t>
      </w:r>
    </w:p>
    <w:p w:rsidR="00455BBF" w:rsidRPr="00FB03BE" w:rsidRDefault="00455BBF" w:rsidP="00A82D91">
      <w:pPr>
        <w:pStyle w:val="ListParagraph"/>
        <w:numPr>
          <w:ilvl w:val="0"/>
          <w:numId w:val="291"/>
        </w:numPr>
        <w:rPr>
          <w:rFonts w:eastAsia="Arial Narrow" w:cs="Arial Narrow"/>
          <w:spacing w:val="-1"/>
        </w:rPr>
      </w:pPr>
      <w:r w:rsidRPr="00FB03BE">
        <w:rPr>
          <w:rFonts w:eastAsia="Arial Narrow" w:cs="Arial Narrow"/>
          <w:spacing w:val="-1"/>
        </w:rPr>
        <w:t>Kohezija c=5,0 kN/m2</w:t>
      </w:r>
    </w:p>
    <w:p w:rsidR="00483114" w:rsidRPr="00FB03BE" w:rsidRDefault="00455BBF" w:rsidP="00A82D91">
      <w:pPr>
        <w:pStyle w:val="ListParagraph"/>
        <w:numPr>
          <w:ilvl w:val="0"/>
          <w:numId w:val="291"/>
        </w:numPr>
        <w:rPr>
          <w:rFonts w:eastAsia="Arial Narrow" w:cs="Arial Narrow"/>
          <w:spacing w:val="-1"/>
        </w:rPr>
      </w:pPr>
      <w:r w:rsidRPr="00FB03BE">
        <w:rPr>
          <w:rFonts w:eastAsia="Arial Narrow" w:cs="Arial Narrow"/>
          <w:spacing w:val="-1"/>
        </w:rPr>
        <w:t>Zapreminska težina γ=19,0 kN/m3</w:t>
      </w:r>
    </w:p>
    <w:p w:rsidR="00455BBF" w:rsidRPr="00FB03BE" w:rsidRDefault="00455BBF" w:rsidP="00520F42">
      <w:pPr>
        <w:pStyle w:val="BodyText"/>
        <w:ind w:right="4391"/>
        <w:rPr>
          <w:rFonts w:asciiTheme="minorHAnsi" w:hAnsiTheme="minorHAnsi"/>
        </w:rPr>
      </w:pPr>
      <w:r w:rsidRPr="00FB03BE">
        <w:rPr>
          <w:rFonts w:asciiTheme="minorHAnsi" w:hAnsiTheme="minorHAnsi"/>
          <w:spacing w:val="-2"/>
        </w:rPr>
        <w:t>U</w:t>
      </w:r>
      <w:r w:rsidRPr="00FB03BE">
        <w:rPr>
          <w:rFonts w:asciiTheme="minorHAnsi" w:hAnsiTheme="minorHAnsi"/>
        </w:rPr>
        <w:t>svaj</w:t>
      </w:r>
      <w:r w:rsidRPr="00FB03BE">
        <w:rPr>
          <w:rFonts w:asciiTheme="minorHAnsi" w:hAnsiTheme="minorHAnsi"/>
          <w:spacing w:val="-3"/>
        </w:rPr>
        <w:t>a</w:t>
      </w:r>
      <w:r w:rsidRPr="00FB03BE">
        <w:rPr>
          <w:rFonts w:asciiTheme="minorHAnsi" w:hAnsiTheme="minorHAnsi"/>
        </w:rPr>
        <w:t>ju se</w:t>
      </w:r>
      <w:r w:rsidRPr="00FB03BE">
        <w:rPr>
          <w:rFonts w:asciiTheme="minorHAnsi" w:hAnsiTheme="minorHAnsi"/>
          <w:spacing w:val="-3"/>
        </w:rPr>
        <w:t xml:space="preserve"> </w:t>
      </w:r>
      <w:r w:rsidRPr="00FB03BE">
        <w:rPr>
          <w:rFonts w:asciiTheme="minorHAnsi" w:hAnsiTheme="minorHAnsi"/>
        </w:rPr>
        <w:t>s</w:t>
      </w:r>
      <w:r w:rsidRPr="00FB03BE">
        <w:rPr>
          <w:rFonts w:asciiTheme="minorHAnsi" w:hAnsiTheme="minorHAnsi"/>
          <w:spacing w:val="-2"/>
        </w:rPr>
        <w:t>l</w:t>
      </w:r>
      <w:r w:rsidRPr="00FB03BE">
        <w:rPr>
          <w:rFonts w:asciiTheme="minorHAnsi" w:hAnsiTheme="minorHAnsi"/>
        </w:rPr>
        <w:t>jede</w:t>
      </w:r>
      <w:r w:rsidRPr="00FB03BE">
        <w:rPr>
          <w:rFonts w:asciiTheme="minorHAnsi" w:hAnsiTheme="minorHAnsi"/>
          <w:spacing w:val="-2"/>
        </w:rPr>
        <w:t>ć</w:t>
      </w:r>
      <w:r w:rsidRPr="00FB03BE">
        <w:rPr>
          <w:rFonts w:asciiTheme="minorHAnsi" w:hAnsiTheme="minorHAnsi"/>
        </w:rPr>
        <w:t>e ka</w:t>
      </w:r>
      <w:r w:rsidRPr="00FB03BE">
        <w:rPr>
          <w:rFonts w:asciiTheme="minorHAnsi" w:hAnsiTheme="minorHAnsi"/>
          <w:spacing w:val="-3"/>
        </w:rPr>
        <w:t>r</w:t>
      </w:r>
      <w:r w:rsidRPr="00FB03BE">
        <w:rPr>
          <w:rFonts w:asciiTheme="minorHAnsi" w:hAnsiTheme="minorHAnsi"/>
        </w:rPr>
        <w:t>akte</w:t>
      </w:r>
      <w:r w:rsidRPr="00FB03BE">
        <w:rPr>
          <w:rFonts w:asciiTheme="minorHAnsi" w:hAnsiTheme="minorHAnsi"/>
          <w:spacing w:val="-3"/>
        </w:rPr>
        <w:t>r</w:t>
      </w:r>
      <w:r w:rsidRPr="00FB03BE">
        <w:rPr>
          <w:rFonts w:asciiTheme="minorHAnsi" w:hAnsiTheme="minorHAnsi"/>
          <w:spacing w:val="-2"/>
        </w:rPr>
        <w:t>i</w:t>
      </w:r>
      <w:r w:rsidRPr="00FB03BE">
        <w:rPr>
          <w:rFonts w:asciiTheme="minorHAnsi" w:hAnsiTheme="minorHAnsi"/>
        </w:rPr>
        <w:t>stike</w:t>
      </w:r>
      <w:r w:rsidRPr="00FB03BE">
        <w:rPr>
          <w:rFonts w:asciiTheme="minorHAnsi" w:hAnsiTheme="minorHAnsi"/>
          <w:spacing w:val="-3"/>
        </w:rPr>
        <w:t xml:space="preserve"> </w:t>
      </w:r>
      <w:r w:rsidRPr="00FB03BE">
        <w:rPr>
          <w:rFonts w:asciiTheme="minorHAnsi" w:hAnsiTheme="minorHAnsi"/>
        </w:rPr>
        <w:t>Geo</w:t>
      </w:r>
      <w:r w:rsidRPr="00FB03BE">
        <w:rPr>
          <w:rFonts w:asciiTheme="minorHAnsi" w:hAnsiTheme="minorHAnsi"/>
          <w:spacing w:val="-3"/>
        </w:rPr>
        <w:t>t</w:t>
      </w:r>
      <w:r w:rsidRPr="00FB03BE">
        <w:rPr>
          <w:rFonts w:asciiTheme="minorHAnsi" w:hAnsiTheme="minorHAnsi"/>
        </w:rPr>
        <w:t>ehn</w:t>
      </w:r>
      <w:r w:rsidRPr="00FB03BE">
        <w:rPr>
          <w:rFonts w:asciiTheme="minorHAnsi" w:hAnsiTheme="minorHAnsi"/>
          <w:spacing w:val="-2"/>
        </w:rPr>
        <w:t>i</w:t>
      </w:r>
      <w:r w:rsidRPr="00FB03BE">
        <w:rPr>
          <w:rFonts w:asciiTheme="minorHAnsi" w:hAnsiTheme="minorHAnsi"/>
        </w:rPr>
        <w:t>čke</w:t>
      </w:r>
      <w:r w:rsidRPr="00FB03BE">
        <w:rPr>
          <w:rFonts w:asciiTheme="minorHAnsi" w:hAnsiTheme="minorHAnsi"/>
          <w:spacing w:val="-3"/>
        </w:rPr>
        <w:t xml:space="preserve"> </w:t>
      </w:r>
      <w:r w:rsidRPr="00FB03BE">
        <w:rPr>
          <w:rFonts w:asciiTheme="minorHAnsi" w:hAnsiTheme="minorHAnsi"/>
        </w:rPr>
        <w:t>jed</w:t>
      </w:r>
      <w:r w:rsidRPr="00FB03BE">
        <w:rPr>
          <w:rFonts w:asciiTheme="minorHAnsi" w:hAnsiTheme="minorHAnsi"/>
          <w:spacing w:val="-2"/>
        </w:rPr>
        <w:t>i</w:t>
      </w:r>
      <w:r w:rsidRPr="00FB03BE">
        <w:rPr>
          <w:rFonts w:asciiTheme="minorHAnsi" w:hAnsiTheme="minorHAnsi"/>
        </w:rPr>
        <w:t>ni</w:t>
      </w:r>
      <w:r w:rsidRPr="00FB03BE">
        <w:rPr>
          <w:rFonts w:asciiTheme="minorHAnsi" w:hAnsiTheme="minorHAnsi"/>
          <w:spacing w:val="-2"/>
        </w:rPr>
        <w:t>c</w:t>
      </w:r>
      <w:r w:rsidRPr="00FB03BE">
        <w:rPr>
          <w:rFonts w:asciiTheme="minorHAnsi" w:hAnsiTheme="minorHAnsi"/>
        </w:rPr>
        <w:t>e 3:</w:t>
      </w:r>
    </w:p>
    <w:p w:rsidR="00455BBF" w:rsidRPr="00FB03BE" w:rsidRDefault="00455BBF" w:rsidP="00A82D91">
      <w:pPr>
        <w:pStyle w:val="BodyText"/>
        <w:widowControl w:val="0"/>
        <w:numPr>
          <w:ilvl w:val="0"/>
          <w:numId w:val="291"/>
        </w:numPr>
        <w:tabs>
          <w:tab w:val="left" w:pos="978"/>
        </w:tabs>
        <w:spacing w:before="0" w:after="0"/>
        <w:jc w:val="left"/>
        <w:rPr>
          <w:rFonts w:asciiTheme="minorHAnsi" w:hAnsiTheme="minorHAnsi" w:cs="Arial Narrow"/>
        </w:rPr>
      </w:pPr>
      <w:r w:rsidRPr="00FB03BE">
        <w:rPr>
          <w:rFonts w:asciiTheme="minorHAnsi" w:hAnsiTheme="minorHAnsi" w:cs="Arial Narrow"/>
          <w:spacing w:val="-2"/>
          <w:position w:val="2"/>
        </w:rPr>
        <w:t>U</w:t>
      </w:r>
      <w:r w:rsidRPr="00FB03BE">
        <w:rPr>
          <w:rFonts w:asciiTheme="minorHAnsi" w:hAnsiTheme="minorHAnsi" w:cs="Arial Narrow"/>
          <w:position w:val="2"/>
        </w:rPr>
        <w:t>svoje</w:t>
      </w:r>
      <w:r w:rsidRPr="00FB03BE">
        <w:rPr>
          <w:rFonts w:asciiTheme="minorHAnsi" w:hAnsiTheme="minorHAnsi" w:cs="Arial Narrow"/>
          <w:spacing w:val="-3"/>
          <w:position w:val="2"/>
        </w:rPr>
        <w:t>n</w:t>
      </w:r>
      <w:r w:rsidRPr="00FB03BE">
        <w:rPr>
          <w:rFonts w:asciiTheme="minorHAnsi" w:hAnsiTheme="minorHAnsi" w:cs="Arial Narrow"/>
          <w:position w:val="2"/>
        </w:rPr>
        <w:t>a</w:t>
      </w:r>
      <w:r w:rsidRPr="00FB03BE">
        <w:rPr>
          <w:rFonts w:asciiTheme="minorHAnsi" w:hAnsiTheme="minorHAnsi" w:cs="Arial Narrow"/>
          <w:spacing w:val="-1"/>
          <w:position w:val="2"/>
        </w:rPr>
        <w:t xml:space="preserve"> </w:t>
      </w:r>
      <w:r w:rsidRPr="00FB03BE">
        <w:rPr>
          <w:rFonts w:asciiTheme="minorHAnsi" w:hAnsiTheme="minorHAnsi" w:cs="Arial Narrow"/>
          <w:position w:val="2"/>
        </w:rPr>
        <w:t>je</w:t>
      </w:r>
      <w:r w:rsidRPr="00FB03BE">
        <w:rPr>
          <w:rFonts w:asciiTheme="minorHAnsi" w:hAnsiTheme="minorHAnsi" w:cs="Arial Narrow"/>
          <w:spacing w:val="-3"/>
          <w:position w:val="2"/>
        </w:rPr>
        <w:t xml:space="preserve"> </w:t>
      </w:r>
      <w:r w:rsidRPr="00FB03BE">
        <w:rPr>
          <w:rFonts w:asciiTheme="minorHAnsi" w:hAnsiTheme="minorHAnsi" w:cs="Arial Narrow"/>
          <w:position w:val="2"/>
        </w:rPr>
        <w:t>vrij</w:t>
      </w:r>
      <w:r w:rsidRPr="00FB03BE">
        <w:rPr>
          <w:rFonts w:asciiTheme="minorHAnsi" w:hAnsiTheme="minorHAnsi" w:cs="Arial Narrow"/>
          <w:spacing w:val="-3"/>
          <w:position w:val="2"/>
        </w:rPr>
        <w:t>e</w:t>
      </w:r>
      <w:r w:rsidRPr="00FB03BE">
        <w:rPr>
          <w:rFonts w:asciiTheme="minorHAnsi" w:hAnsiTheme="minorHAnsi" w:cs="Arial Narrow"/>
          <w:position w:val="2"/>
        </w:rPr>
        <w:t>dno</w:t>
      </w:r>
      <w:r w:rsidRPr="00FB03BE">
        <w:rPr>
          <w:rFonts w:asciiTheme="minorHAnsi" w:hAnsiTheme="minorHAnsi" w:cs="Arial Narrow"/>
          <w:spacing w:val="-2"/>
          <w:position w:val="2"/>
        </w:rPr>
        <w:t>s</w:t>
      </w:r>
      <w:r w:rsidRPr="00FB03BE">
        <w:rPr>
          <w:rFonts w:asciiTheme="minorHAnsi" w:hAnsiTheme="minorHAnsi" w:cs="Arial Narrow"/>
          <w:position w:val="2"/>
        </w:rPr>
        <w:t>t ma</w:t>
      </w:r>
      <w:r w:rsidRPr="00FB03BE">
        <w:rPr>
          <w:rFonts w:asciiTheme="minorHAnsi" w:hAnsiTheme="minorHAnsi" w:cs="Arial Narrow"/>
          <w:spacing w:val="-2"/>
          <w:position w:val="2"/>
        </w:rPr>
        <w:t>t</w:t>
      </w:r>
      <w:r w:rsidRPr="00FB03BE">
        <w:rPr>
          <w:rFonts w:asciiTheme="minorHAnsi" w:hAnsiTheme="minorHAnsi" w:cs="Arial Narrow"/>
          <w:position w:val="2"/>
        </w:rPr>
        <w:t>eri</w:t>
      </w:r>
      <w:r w:rsidRPr="00FB03BE">
        <w:rPr>
          <w:rFonts w:asciiTheme="minorHAnsi" w:hAnsiTheme="minorHAnsi" w:cs="Arial Narrow"/>
          <w:spacing w:val="-2"/>
          <w:position w:val="2"/>
        </w:rPr>
        <w:t>j</w:t>
      </w:r>
      <w:r w:rsidRPr="00FB03BE">
        <w:rPr>
          <w:rFonts w:asciiTheme="minorHAnsi" w:hAnsiTheme="minorHAnsi" w:cs="Arial Narrow"/>
          <w:position w:val="2"/>
        </w:rPr>
        <w:t xml:space="preserve">alne </w:t>
      </w:r>
      <w:r w:rsidRPr="00FB03BE">
        <w:rPr>
          <w:rFonts w:asciiTheme="minorHAnsi" w:hAnsiTheme="minorHAnsi" w:cs="Arial Narrow"/>
          <w:spacing w:val="-2"/>
          <w:position w:val="2"/>
        </w:rPr>
        <w:t>k</w:t>
      </w:r>
      <w:r w:rsidRPr="00FB03BE">
        <w:rPr>
          <w:rFonts w:asciiTheme="minorHAnsi" w:hAnsiTheme="minorHAnsi" w:cs="Arial Narrow"/>
          <w:position w:val="2"/>
        </w:rPr>
        <w:t>onst</w:t>
      </w:r>
      <w:r w:rsidRPr="00FB03BE">
        <w:rPr>
          <w:rFonts w:asciiTheme="minorHAnsi" w:hAnsiTheme="minorHAnsi" w:cs="Arial Narrow"/>
          <w:spacing w:val="-3"/>
          <w:position w:val="2"/>
        </w:rPr>
        <w:t>a</w:t>
      </w:r>
      <w:r w:rsidRPr="00FB03BE">
        <w:rPr>
          <w:rFonts w:asciiTheme="minorHAnsi" w:hAnsiTheme="minorHAnsi" w:cs="Arial Narrow"/>
          <w:position w:val="2"/>
        </w:rPr>
        <w:t>nte (m</w:t>
      </w:r>
      <w:r w:rsidRPr="00FB03BE">
        <w:rPr>
          <w:rFonts w:asciiTheme="minorHAnsi" w:hAnsiTheme="minorHAnsi" w:cs="Arial Narrow"/>
          <w:spacing w:val="1"/>
          <w:sz w:val="14"/>
          <w:szCs w:val="14"/>
        </w:rPr>
        <w:t>i</w:t>
      </w:r>
      <w:r w:rsidRPr="00FB03BE">
        <w:rPr>
          <w:rFonts w:asciiTheme="minorHAnsi" w:hAnsiTheme="minorHAnsi" w:cs="Arial Narrow"/>
          <w:position w:val="2"/>
        </w:rPr>
        <w:t xml:space="preserve">) od </w:t>
      </w:r>
      <w:r w:rsidRPr="00FB03BE">
        <w:rPr>
          <w:rFonts w:asciiTheme="minorHAnsi" w:hAnsiTheme="minorHAnsi" w:cs="Arial Narrow"/>
          <w:spacing w:val="-3"/>
          <w:position w:val="2"/>
        </w:rPr>
        <w:t>8</w:t>
      </w:r>
      <w:r w:rsidRPr="00FB03BE">
        <w:rPr>
          <w:rFonts w:asciiTheme="minorHAnsi" w:hAnsiTheme="minorHAnsi" w:cs="Arial Narrow"/>
          <w:position w:val="2"/>
        </w:rPr>
        <w:t>.</w:t>
      </w:r>
    </w:p>
    <w:p w:rsidR="00455BBF" w:rsidRPr="00FB03BE" w:rsidRDefault="00455BBF" w:rsidP="00A82D91">
      <w:pPr>
        <w:pStyle w:val="BodyText"/>
        <w:widowControl w:val="0"/>
        <w:numPr>
          <w:ilvl w:val="0"/>
          <w:numId w:val="291"/>
        </w:numPr>
        <w:tabs>
          <w:tab w:val="left" w:pos="978"/>
        </w:tabs>
        <w:spacing w:before="35" w:after="0"/>
        <w:jc w:val="left"/>
        <w:rPr>
          <w:rFonts w:asciiTheme="minorHAnsi" w:hAnsiTheme="minorHAnsi" w:cs="Arial Narrow"/>
        </w:rPr>
      </w:pPr>
      <w:r w:rsidRPr="00FB03BE">
        <w:rPr>
          <w:rFonts w:asciiTheme="minorHAnsi" w:hAnsiTheme="minorHAnsi" w:cs="Arial Narrow"/>
          <w:spacing w:val="-2"/>
        </w:rPr>
        <w:t>U</w:t>
      </w:r>
      <w:r w:rsidRPr="00FB03BE">
        <w:rPr>
          <w:rFonts w:asciiTheme="minorHAnsi" w:hAnsiTheme="minorHAnsi" w:cs="Arial Narrow"/>
        </w:rPr>
        <w:t>svoje</w:t>
      </w:r>
      <w:r w:rsidRPr="00FB03BE">
        <w:rPr>
          <w:rFonts w:asciiTheme="minorHAnsi" w:hAnsiTheme="minorHAnsi" w:cs="Arial Narrow"/>
          <w:spacing w:val="-3"/>
        </w:rPr>
        <w:t>n</w:t>
      </w:r>
      <w:r w:rsidRPr="00FB03BE">
        <w:rPr>
          <w:rFonts w:asciiTheme="minorHAnsi" w:hAnsiTheme="minorHAnsi" w:cs="Arial Narrow"/>
        </w:rPr>
        <w:t>a je</w:t>
      </w:r>
      <w:r w:rsidRPr="00FB03BE">
        <w:rPr>
          <w:rFonts w:asciiTheme="minorHAnsi" w:hAnsiTheme="minorHAnsi" w:cs="Arial Narrow"/>
          <w:spacing w:val="-3"/>
        </w:rPr>
        <w:t xml:space="preserve"> </w:t>
      </w:r>
      <w:r w:rsidRPr="00FB03BE">
        <w:rPr>
          <w:rFonts w:asciiTheme="minorHAnsi" w:hAnsiTheme="minorHAnsi" w:cs="Arial Narrow"/>
        </w:rPr>
        <w:t>vrij</w:t>
      </w:r>
      <w:r w:rsidRPr="00FB03BE">
        <w:rPr>
          <w:rFonts w:asciiTheme="minorHAnsi" w:hAnsiTheme="minorHAnsi" w:cs="Arial Narrow"/>
          <w:spacing w:val="-3"/>
        </w:rPr>
        <w:t>e</w:t>
      </w:r>
      <w:r w:rsidRPr="00FB03BE">
        <w:rPr>
          <w:rFonts w:asciiTheme="minorHAnsi" w:hAnsiTheme="minorHAnsi" w:cs="Arial Narrow"/>
        </w:rPr>
        <w:t>dno</w:t>
      </w:r>
      <w:r w:rsidRPr="00FB03BE">
        <w:rPr>
          <w:rFonts w:asciiTheme="minorHAnsi" w:hAnsiTheme="minorHAnsi" w:cs="Arial Narrow"/>
          <w:spacing w:val="-2"/>
        </w:rPr>
        <w:t>s</w:t>
      </w:r>
      <w:r w:rsidRPr="00FB03BE">
        <w:rPr>
          <w:rFonts w:asciiTheme="minorHAnsi" w:hAnsiTheme="minorHAnsi" w:cs="Arial Narrow"/>
        </w:rPr>
        <w:t>t G</w:t>
      </w:r>
      <w:r w:rsidRPr="00FB03BE">
        <w:rPr>
          <w:rFonts w:asciiTheme="minorHAnsi" w:hAnsiTheme="minorHAnsi" w:cs="Arial Narrow"/>
          <w:spacing w:val="-1"/>
        </w:rPr>
        <w:t>S</w:t>
      </w:r>
      <w:r w:rsidRPr="00FB03BE">
        <w:rPr>
          <w:rFonts w:asciiTheme="minorHAnsi" w:hAnsiTheme="minorHAnsi" w:cs="Arial Narrow"/>
        </w:rPr>
        <w:t xml:space="preserve">I </w:t>
      </w:r>
      <w:r w:rsidRPr="00FB03BE">
        <w:rPr>
          <w:rFonts w:asciiTheme="minorHAnsi" w:hAnsiTheme="minorHAnsi" w:cs="Arial Narrow"/>
          <w:spacing w:val="-3"/>
        </w:rPr>
        <w:t>o</w:t>
      </w:r>
      <w:r w:rsidRPr="00FB03BE">
        <w:rPr>
          <w:rFonts w:asciiTheme="minorHAnsi" w:hAnsiTheme="minorHAnsi" w:cs="Arial Narrow"/>
        </w:rPr>
        <w:t>d 40.</w:t>
      </w:r>
    </w:p>
    <w:p w:rsidR="00455BBF" w:rsidRPr="00FB03BE" w:rsidRDefault="00455BBF" w:rsidP="00A82D91">
      <w:pPr>
        <w:pStyle w:val="BodyText"/>
        <w:widowControl w:val="0"/>
        <w:numPr>
          <w:ilvl w:val="0"/>
          <w:numId w:val="291"/>
        </w:numPr>
        <w:tabs>
          <w:tab w:val="left" w:pos="978"/>
        </w:tabs>
        <w:spacing w:before="37" w:after="0"/>
        <w:jc w:val="left"/>
        <w:rPr>
          <w:rFonts w:asciiTheme="minorHAnsi" w:hAnsiTheme="minorHAnsi" w:cs="Arial Narrow"/>
        </w:rPr>
      </w:pPr>
      <w:r w:rsidRPr="00FB03BE">
        <w:rPr>
          <w:rFonts w:asciiTheme="minorHAnsi" w:hAnsiTheme="minorHAnsi"/>
          <w:spacing w:val="-2"/>
          <w:position w:val="2"/>
        </w:rPr>
        <w:t>U</w:t>
      </w:r>
      <w:r w:rsidRPr="00FB03BE">
        <w:rPr>
          <w:rFonts w:asciiTheme="minorHAnsi" w:hAnsiTheme="minorHAnsi"/>
          <w:position w:val="2"/>
        </w:rPr>
        <w:t>svoje</w:t>
      </w:r>
      <w:r w:rsidRPr="00FB03BE">
        <w:rPr>
          <w:rFonts w:asciiTheme="minorHAnsi" w:hAnsiTheme="minorHAnsi"/>
          <w:spacing w:val="-3"/>
          <w:position w:val="2"/>
        </w:rPr>
        <w:t>n</w:t>
      </w:r>
      <w:r w:rsidRPr="00FB03BE">
        <w:rPr>
          <w:rFonts w:asciiTheme="minorHAnsi" w:hAnsiTheme="minorHAnsi"/>
          <w:position w:val="2"/>
        </w:rPr>
        <w:t>a</w:t>
      </w:r>
      <w:r w:rsidRPr="00FB03BE">
        <w:rPr>
          <w:rFonts w:asciiTheme="minorHAnsi" w:hAnsiTheme="minorHAnsi"/>
          <w:spacing w:val="-1"/>
          <w:position w:val="2"/>
        </w:rPr>
        <w:t xml:space="preserve"> </w:t>
      </w:r>
      <w:r w:rsidRPr="00FB03BE">
        <w:rPr>
          <w:rFonts w:asciiTheme="minorHAnsi" w:hAnsiTheme="minorHAnsi"/>
          <w:position w:val="2"/>
        </w:rPr>
        <w:t>je</w:t>
      </w:r>
      <w:r w:rsidRPr="00FB03BE">
        <w:rPr>
          <w:rFonts w:asciiTheme="minorHAnsi" w:hAnsiTheme="minorHAnsi"/>
          <w:spacing w:val="-3"/>
          <w:position w:val="2"/>
        </w:rPr>
        <w:t xml:space="preserve"> </w:t>
      </w:r>
      <w:r w:rsidRPr="00FB03BE">
        <w:rPr>
          <w:rFonts w:asciiTheme="minorHAnsi" w:hAnsiTheme="minorHAnsi"/>
          <w:position w:val="2"/>
        </w:rPr>
        <w:t>vrij</w:t>
      </w:r>
      <w:r w:rsidRPr="00FB03BE">
        <w:rPr>
          <w:rFonts w:asciiTheme="minorHAnsi" w:hAnsiTheme="minorHAnsi"/>
          <w:spacing w:val="-3"/>
          <w:position w:val="2"/>
        </w:rPr>
        <w:t>e</w:t>
      </w:r>
      <w:r w:rsidRPr="00FB03BE">
        <w:rPr>
          <w:rFonts w:asciiTheme="minorHAnsi" w:hAnsiTheme="minorHAnsi"/>
          <w:position w:val="2"/>
        </w:rPr>
        <w:t>dno</w:t>
      </w:r>
      <w:r w:rsidRPr="00FB03BE">
        <w:rPr>
          <w:rFonts w:asciiTheme="minorHAnsi" w:hAnsiTheme="minorHAnsi"/>
          <w:spacing w:val="-2"/>
          <w:position w:val="2"/>
        </w:rPr>
        <w:t>s</w:t>
      </w:r>
      <w:r w:rsidRPr="00FB03BE">
        <w:rPr>
          <w:rFonts w:asciiTheme="minorHAnsi" w:hAnsiTheme="minorHAnsi"/>
          <w:position w:val="2"/>
        </w:rPr>
        <w:t>t je</w:t>
      </w:r>
      <w:r w:rsidRPr="00FB03BE">
        <w:rPr>
          <w:rFonts w:asciiTheme="minorHAnsi" w:hAnsiTheme="minorHAnsi"/>
          <w:spacing w:val="-3"/>
          <w:position w:val="2"/>
        </w:rPr>
        <w:t>d</w:t>
      </w:r>
      <w:r w:rsidRPr="00FB03BE">
        <w:rPr>
          <w:rFonts w:asciiTheme="minorHAnsi" w:hAnsiTheme="minorHAnsi"/>
          <w:position w:val="2"/>
        </w:rPr>
        <w:t>noo</w:t>
      </w:r>
      <w:r w:rsidRPr="00FB03BE">
        <w:rPr>
          <w:rFonts w:asciiTheme="minorHAnsi" w:hAnsiTheme="minorHAnsi"/>
          <w:spacing w:val="-2"/>
          <w:position w:val="2"/>
        </w:rPr>
        <w:t>s</w:t>
      </w:r>
      <w:r w:rsidRPr="00FB03BE">
        <w:rPr>
          <w:rFonts w:asciiTheme="minorHAnsi" w:hAnsiTheme="minorHAnsi"/>
          <w:position w:val="2"/>
        </w:rPr>
        <w:t>ne tla</w:t>
      </w:r>
      <w:r w:rsidRPr="00FB03BE">
        <w:rPr>
          <w:rFonts w:asciiTheme="minorHAnsi" w:hAnsiTheme="minorHAnsi"/>
          <w:spacing w:val="-2"/>
          <w:position w:val="2"/>
        </w:rPr>
        <w:t>č</w:t>
      </w:r>
      <w:r w:rsidRPr="00FB03BE">
        <w:rPr>
          <w:rFonts w:asciiTheme="minorHAnsi" w:hAnsiTheme="minorHAnsi"/>
          <w:position w:val="2"/>
        </w:rPr>
        <w:t xml:space="preserve">ne </w:t>
      </w:r>
      <w:r w:rsidRPr="00FB03BE">
        <w:rPr>
          <w:rFonts w:asciiTheme="minorHAnsi" w:hAnsiTheme="minorHAnsi"/>
          <w:spacing w:val="-2"/>
          <w:position w:val="2"/>
        </w:rPr>
        <w:t>č</w:t>
      </w:r>
      <w:r w:rsidRPr="00FB03BE">
        <w:rPr>
          <w:rFonts w:asciiTheme="minorHAnsi" w:hAnsiTheme="minorHAnsi"/>
          <w:position w:val="2"/>
        </w:rPr>
        <w:t>vrstoće (σ</w:t>
      </w:r>
      <w:r w:rsidRPr="00FB03BE">
        <w:rPr>
          <w:rFonts w:asciiTheme="minorHAnsi" w:hAnsiTheme="minorHAnsi" w:cs="Arial Narrow"/>
          <w:spacing w:val="-2"/>
          <w:sz w:val="14"/>
          <w:szCs w:val="14"/>
        </w:rPr>
        <w:t>c</w:t>
      </w:r>
      <w:r w:rsidRPr="00FB03BE">
        <w:rPr>
          <w:rFonts w:asciiTheme="minorHAnsi" w:hAnsiTheme="minorHAnsi" w:cs="Arial Narrow"/>
          <w:spacing w:val="1"/>
          <w:sz w:val="14"/>
          <w:szCs w:val="14"/>
        </w:rPr>
        <w:t>i</w:t>
      </w:r>
      <w:r w:rsidRPr="00FB03BE">
        <w:rPr>
          <w:rFonts w:asciiTheme="minorHAnsi" w:hAnsiTheme="minorHAnsi" w:cs="Arial Narrow"/>
          <w:position w:val="2"/>
        </w:rPr>
        <w:t>) od 5</w:t>
      </w:r>
      <w:r w:rsidRPr="00FB03BE">
        <w:rPr>
          <w:rFonts w:asciiTheme="minorHAnsi" w:hAnsiTheme="minorHAnsi" w:cs="Arial Narrow"/>
          <w:spacing w:val="-3"/>
          <w:position w:val="2"/>
        </w:rPr>
        <w:t>0,</w:t>
      </w:r>
      <w:r w:rsidRPr="00FB03BE">
        <w:rPr>
          <w:rFonts w:asciiTheme="minorHAnsi" w:hAnsiTheme="minorHAnsi" w:cs="Arial Narrow"/>
          <w:position w:val="2"/>
        </w:rPr>
        <w:t>0 MPa.</w:t>
      </w:r>
    </w:p>
    <w:p w:rsidR="00455BBF" w:rsidRPr="00FB03BE" w:rsidRDefault="00455BBF" w:rsidP="00A82D91">
      <w:pPr>
        <w:pStyle w:val="BodyText"/>
        <w:widowControl w:val="0"/>
        <w:numPr>
          <w:ilvl w:val="0"/>
          <w:numId w:val="291"/>
        </w:numPr>
        <w:tabs>
          <w:tab w:val="left" w:pos="978"/>
        </w:tabs>
        <w:spacing w:before="35" w:after="0"/>
        <w:jc w:val="left"/>
        <w:rPr>
          <w:rFonts w:asciiTheme="minorHAnsi" w:hAnsiTheme="minorHAnsi"/>
        </w:rPr>
      </w:pPr>
      <w:r w:rsidRPr="00FB03BE">
        <w:rPr>
          <w:rFonts w:asciiTheme="minorHAnsi" w:hAnsiTheme="minorHAnsi"/>
        </w:rPr>
        <w:t xml:space="preserve">Faktor </w:t>
      </w:r>
      <w:r w:rsidRPr="00FB03BE">
        <w:rPr>
          <w:rFonts w:asciiTheme="minorHAnsi" w:hAnsiTheme="minorHAnsi"/>
          <w:spacing w:val="-2"/>
        </w:rPr>
        <w:t>s</w:t>
      </w:r>
      <w:r w:rsidRPr="00FB03BE">
        <w:rPr>
          <w:rFonts w:asciiTheme="minorHAnsi" w:hAnsiTheme="minorHAnsi"/>
        </w:rPr>
        <w:t>tupn</w:t>
      </w:r>
      <w:r w:rsidRPr="00FB03BE">
        <w:rPr>
          <w:rFonts w:asciiTheme="minorHAnsi" w:hAnsiTheme="minorHAnsi"/>
          <w:spacing w:val="-2"/>
        </w:rPr>
        <w:t>j</w:t>
      </w:r>
      <w:r w:rsidRPr="00FB03BE">
        <w:rPr>
          <w:rFonts w:asciiTheme="minorHAnsi" w:hAnsiTheme="minorHAnsi"/>
        </w:rPr>
        <w:t>a por</w:t>
      </w:r>
      <w:r w:rsidRPr="00FB03BE">
        <w:rPr>
          <w:rFonts w:asciiTheme="minorHAnsi" w:hAnsiTheme="minorHAnsi"/>
          <w:spacing w:val="-3"/>
        </w:rPr>
        <w:t>e</w:t>
      </w:r>
      <w:r w:rsidRPr="00FB03BE">
        <w:rPr>
          <w:rFonts w:asciiTheme="minorHAnsi" w:hAnsiTheme="minorHAnsi"/>
        </w:rPr>
        <w:t>meć</w:t>
      </w:r>
      <w:r w:rsidRPr="00FB03BE">
        <w:rPr>
          <w:rFonts w:asciiTheme="minorHAnsi" w:hAnsiTheme="minorHAnsi"/>
          <w:spacing w:val="-3"/>
        </w:rPr>
        <w:t>e</w:t>
      </w:r>
      <w:r w:rsidRPr="00FB03BE">
        <w:rPr>
          <w:rFonts w:asciiTheme="minorHAnsi" w:hAnsiTheme="minorHAnsi"/>
        </w:rPr>
        <w:t>nos</w:t>
      </w:r>
      <w:r w:rsidRPr="00FB03BE">
        <w:rPr>
          <w:rFonts w:asciiTheme="minorHAnsi" w:hAnsiTheme="minorHAnsi"/>
          <w:spacing w:val="-3"/>
        </w:rPr>
        <w:t>t</w:t>
      </w:r>
      <w:r w:rsidRPr="00FB03BE">
        <w:rPr>
          <w:rFonts w:asciiTheme="minorHAnsi" w:hAnsiTheme="minorHAnsi"/>
        </w:rPr>
        <w:t>i</w:t>
      </w:r>
      <w:r w:rsidRPr="00FB03BE">
        <w:rPr>
          <w:rFonts w:asciiTheme="minorHAnsi" w:hAnsiTheme="minorHAnsi"/>
          <w:spacing w:val="-2"/>
        </w:rPr>
        <w:t xml:space="preserve"> </w:t>
      </w:r>
      <w:r w:rsidRPr="00FB03BE">
        <w:rPr>
          <w:rFonts w:asciiTheme="minorHAnsi" w:hAnsiTheme="minorHAnsi"/>
        </w:rPr>
        <w:t>stije</w:t>
      </w:r>
      <w:r w:rsidRPr="00FB03BE">
        <w:rPr>
          <w:rFonts w:asciiTheme="minorHAnsi" w:hAnsiTheme="minorHAnsi"/>
          <w:spacing w:val="-3"/>
        </w:rPr>
        <w:t>n</w:t>
      </w:r>
      <w:r w:rsidRPr="00FB03BE">
        <w:rPr>
          <w:rFonts w:asciiTheme="minorHAnsi" w:hAnsiTheme="minorHAnsi"/>
        </w:rPr>
        <w:t>ske</w:t>
      </w:r>
      <w:r w:rsidRPr="00FB03BE">
        <w:rPr>
          <w:rFonts w:asciiTheme="minorHAnsi" w:hAnsiTheme="minorHAnsi"/>
          <w:spacing w:val="-3"/>
        </w:rPr>
        <w:t xml:space="preserve"> </w:t>
      </w:r>
      <w:r w:rsidRPr="00FB03BE">
        <w:rPr>
          <w:rFonts w:asciiTheme="minorHAnsi" w:hAnsiTheme="minorHAnsi"/>
        </w:rPr>
        <w:t>m</w:t>
      </w:r>
      <w:r w:rsidRPr="00FB03BE">
        <w:rPr>
          <w:rFonts w:asciiTheme="minorHAnsi" w:hAnsiTheme="minorHAnsi"/>
          <w:spacing w:val="-2"/>
        </w:rPr>
        <w:t>a</w:t>
      </w:r>
      <w:r w:rsidRPr="00FB03BE">
        <w:rPr>
          <w:rFonts w:asciiTheme="minorHAnsi" w:hAnsiTheme="minorHAnsi"/>
        </w:rPr>
        <w:t>se (</w:t>
      </w:r>
      <w:r w:rsidRPr="00FB03BE">
        <w:rPr>
          <w:rFonts w:asciiTheme="minorHAnsi" w:hAnsiTheme="minorHAnsi"/>
          <w:spacing w:val="-2"/>
        </w:rPr>
        <w:t>D</w:t>
      </w:r>
      <w:r w:rsidRPr="00FB03BE">
        <w:rPr>
          <w:rFonts w:asciiTheme="minorHAnsi" w:hAnsiTheme="minorHAnsi"/>
        </w:rPr>
        <w:t xml:space="preserve">) je </w:t>
      </w:r>
      <w:r w:rsidRPr="00FB03BE">
        <w:rPr>
          <w:rFonts w:asciiTheme="minorHAnsi" w:hAnsiTheme="minorHAnsi"/>
          <w:spacing w:val="-2"/>
        </w:rPr>
        <w:t>o</w:t>
      </w:r>
      <w:r w:rsidRPr="00FB03BE">
        <w:rPr>
          <w:rFonts w:asciiTheme="minorHAnsi" w:hAnsiTheme="minorHAnsi"/>
        </w:rPr>
        <w:t>dređ</w:t>
      </w:r>
      <w:r w:rsidRPr="00FB03BE">
        <w:rPr>
          <w:rFonts w:asciiTheme="minorHAnsi" w:hAnsiTheme="minorHAnsi"/>
          <w:spacing w:val="-3"/>
        </w:rPr>
        <w:t>e</w:t>
      </w:r>
      <w:r w:rsidRPr="00FB03BE">
        <w:rPr>
          <w:rFonts w:asciiTheme="minorHAnsi" w:hAnsiTheme="minorHAnsi"/>
        </w:rPr>
        <w:t>n</w:t>
      </w:r>
      <w:r w:rsidRPr="00FB03BE">
        <w:rPr>
          <w:rFonts w:asciiTheme="minorHAnsi" w:hAnsiTheme="minorHAnsi"/>
          <w:spacing w:val="-3"/>
        </w:rPr>
        <w:t xml:space="preserve"> </w:t>
      </w:r>
      <w:r w:rsidRPr="00FB03BE">
        <w:rPr>
          <w:rFonts w:asciiTheme="minorHAnsi" w:hAnsiTheme="minorHAnsi"/>
        </w:rPr>
        <w:t>na 0,5.</w:t>
      </w:r>
    </w:p>
    <w:p w:rsidR="00483114" w:rsidRPr="00FB03BE" w:rsidRDefault="00483114" w:rsidP="00851A8D">
      <w:pPr>
        <w:pStyle w:val="Heading5"/>
        <w:rPr>
          <w:color w:val="auto"/>
        </w:rPr>
      </w:pPr>
      <w:r w:rsidRPr="00FB03BE">
        <w:rPr>
          <w:color w:val="auto"/>
        </w:rPr>
        <w:t>Preporuke za izvedbu temeljne konstrukcije</w:t>
      </w:r>
    </w:p>
    <w:p w:rsidR="00483114" w:rsidRPr="00FB03BE" w:rsidRDefault="00483114" w:rsidP="00A82D91">
      <w:pPr>
        <w:pStyle w:val="ListParagraph"/>
        <w:numPr>
          <w:ilvl w:val="0"/>
          <w:numId w:val="292"/>
        </w:numPr>
        <w:rPr>
          <w:rFonts w:eastAsia="Arial Narrow" w:cs="Arial Narrow"/>
          <w:spacing w:val="-2"/>
        </w:rPr>
      </w:pPr>
      <w:r w:rsidRPr="00FB03BE">
        <w:rPr>
          <w:rFonts w:eastAsia="Arial Narrow" w:cs="Arial Narrow"/>
          <w:spacing w:val="-2"/>
        </w:rPr>
        <w:t>Preporučuje se izvedba plitkog temeljenja (trakasti temelji ili temeljna ploča).</w:t>
      </w:r>
      <w:r w:rsidR="00455BBF" w:rsidRPr="00FB03BE">
        <w:rPr>
          <w:rFonts w:eastAsia="Arial Narrow" w:cs="Arial Narrow"/>
          <w:spacing w:val="-2"/>
        </w:rPr>
        <w:t xml:space="preserve"> Temelje je </w:t>
      </w:r>
      <w:r w:rsidR="00C5334E" w:rsidRPr="00FB03BE">
        <w:rPr>
          <w:rFonts w:eastAsia="Arial Narrow" w:cs="Arial Narrow"/>
          <w:spacing w:val="-2"/>
        </w:rPr>
        <w:t>potrebno</w:t>
      </w:r>
      <w:r w:rsidR="00455BBF" w:rsidRPr="00FB03BE">
        <w:rPr>
          <w:rFonts w:eastAsia="Arial Narrow" w:cs="Arial Narrow"/>
          <w:spacing w:val="-2"/>
        </w:rPr>
        <w:t xml:space="preserve"> izvesti isključivo unutar stijenske podloge, geotehničke jedinice 3 - vrlo blokoviti grebenski vapnenci (K22). </w:t>
      </w:r>
    </w:p>
    <w:p w:rsidR="00483114" w:rsidRPr="00FB03BE" w:rsidRDefault="00483114" w:rsidP="00A82D91">
      <w:pPr>
        <w:pStyle w:val="ListParagraph"/>
        <w:numPr>
          <w:ilvl w:val="0"/>
          <w:numId w:val="292"/>
        </w:numPr>
        <w:rPr>
          <w:rFonts w:cs="Arial Narrow"/>
        </w:rPr>
      </w:pPr>
      <w:r w:rsidRPr="00FB03BE">
        <w:rPr>
          <w:rFonts w:eastAsia="Arial Narrow" w:cs="Arial Narrow"/>
          <w:spacing w:val="-2"/>
        </w:rPr>
        <w:t>D</w:t>
      </w:r>
      <w:r w:rsidRPr="00FB03BE">
        <w:rPr>
          <w:rFonts w:eastAsia="Arial Narrow" w:cs="Arial Narrow"/>
        </w:rPr>
        <w:t>imen</w:t>
      </w:r>
      <w:r w:rsidRPr="00FB03BE">
        <w:rPr>
          <w:rFonts w:eastAsia="Arial Narrow" w:cs="Arial Narrow"/>
          <w:spacing w:val="-2"/>
        </w:rPr>
        <w:t>z</w:t>
      </w:r>
      <w:r w:rsidRPr="00FB03BE">
        <w:rPr>
          <w:rFonts w:eastAsia="Arial Narrow" w:cs="Arial Narrow"/>
        </w:rPr>
        <w:t>i</w:t>
      </w:r>
      <w:r w:rsidRPr="00FB03BE">
        <w:rPr>
          <w:rFonts w:eastAsia="Arial Narrow" w:cs="Arial Narrow"/>
          <w:spacing w:val="1"/>
        </w:rPr>
        <w:t>j</w:t>
      </w:r>
      <w:r w:rsidRPr="00FB03BE">
        <w:rPr>
          <w:rFonts w:eastAsia="Arial Narrow" w:cs="Arial Narrow"/>
        </w:rPr>
        <w:t xml:space="preserve">e </w:t>
      </w:r>
      <w:r w:rsidRPr="00FB03BE">
        <w:t>i</w:t>
      </w:r>
      <w:r w:rsidRPr="00FB03BE">
        <w:rPr>
          <w:spacing w:val="-2"/>
        </w:rPr>
        <w:t xml:space="preserve"> </w:t>
      </w:r>
      <w:r w:rsidRPr="00FB03BE">
        <w:t>arma</w:t>
      </w:r>
      <w:r w:rsidRPr="00FB03BE">
        <w:rPr>
          <w:spacing w:val="-2"/>
        </w:rPr>
        <w:t>t</w:t>
      </w:r>
      <w:r w:rsidRPr="00FB03BE">
        <w:t>uru te</w:t>
      </w:r>
      <w:r w:rsidRPr="00FB03BE">
        <w:rPr>
          <w:spacing w:val="-2"/>
        </w:rPr>
        <w:t>m</w:t>
      </w:r>
      <w:r w:rsidRPr="00FB03BE">
        <w:t>elja</w:t>
      </w:r>
      <w:r w:rsidRPr="00FB03BE">
        <w:rPr>
          <w:spacing w:val="-2"/>
        </w:rPr>
        <w:t xml:space="preserve"> </w:t>
      </w:r>
      <w:r w:rsidRPr="00FB03BE">
        <w:rPr>
          <w:spacing w:val="-3"/>
        </w:rPr>
        <w:t>p</w:t>
      </w:r>
      <w:r w:rsidRPr="00FB03BE">
        <w:t xml:space="preserve">otrebno </w:t>
      </w:r>
      <w:r w:rsidRPr="00FB03BE">
        <w:rPr>
          <w:spacing w:val="-2"/>
        </w:rPr>
        <w:t>j</w:t>
      </w:r>
      <w:r w:rsidRPr="00FB03BE">
        <w:t>e odre</w:t>
      </w:r>
      <w:r w:rsidRPr="00FB03BE">
        <w:rPr>
          <w:spacing w:val="-2"/>
        </w:rPr>
        <w:t>d</w:t>
      </w:r>
      <w:r w:rsidRPr="00FB03BE">
        <w:t>iti</w:t>
      </w:r>
      <w:r w:rsidRPr="00FB03BE">
        <w:rPr>
          <w:spacing w:val="-2"/>
        </w:rPr>
        <w:t xml:space="preserve"> </w:t>
      </w:r>
      <w:r w:rsidRPr="00FB03BE">
        <w:t>kroz</w:t>
      </w:r>
      <w:r w:rsidRPr="00FB03BE">
        <w:rPr>
          <w:spacing w:val="-2"/>
        </w:rPr>
        <w:t xml:space="preserve"> </w:t>
      </w:r>
      <w:r w:rsidRPr="00FB03BE">
        <w:t>gla</w:t>
      </w:r>
      <w:r w:rsidRPr="00FB03BE">
        <w:rPr>
          <w:spacing w:val="-2"/>
        </w:rPr>
        <w:t>v</w:t>
      </w:r>
      <w:r w:rsidRPr="00FB03BE">
        <w:t>ni</w:t>
      </w:r>
      <w:r w:rsidRPr="00FB03BE">
        <w:rPr>
          <w:spacing w:val="-2"/>
        </w:rPr>
        <w:t xml:space="preserve"> </w:t>
      </w:r>
      <w:r w:rsidRPr="00FB03BE">
        <w:t>građe</w:t>
      </w:r>
      <w:r w:rsidRPr="00FB03BE">
        <w:rPr>
          <w:spacing w:val="-2"/>
        </w:rPr>
        <w:t>v</w:t>
      </w:r>
      <w:r w:rsidRPr="00FB03BE">
        <w:t>in</w:t>
      </w:r>
      <w:r w:rsidRPr="00FB03BE">
        <w:rPr>
          <w:spacing w:val="-2"/>
        </w:rPr>
        <w:t>s</w:t>
      </w:r>
      <w:r w:rsidRPr="00FB03BE">
        <w:t>ki pr</w:t>
      </w:r>
      <w:r w:rsidRPr="00FB03BE">
        <w:rPr>
          <w:spacing w:val="-3"/>
        </w:rPr>
        <w:t>o</w:t>
      </w:r>
      <w:r w:rsidRPr="00FB03BE">
        <w:t>jekt</w:t>
      </w:r>
      <w:r w:rsidRPr="00FB03BE">
        <w:rPr>
          <w:spacing w:val="2"/>
        </w:rPr>
        <w:t xml:space="preserve"> </w:t>
      </w:r>
      <w:r w:rsidRPr="00FB03BE">
        <w:rPr>
          <w:rFonts w:eastAsia="Arial Narrow" w:cs="Arial Narrow"/>
        </w:rPr>
        <w:t>ko</w:t>
      </w:r>
      <w:r w:rsidRPr="00FB03BE">
        <w:rPr>
          <w:rFonts w:eastAsia="Arial Narrow" w:cs="Arial Narrow"/>
          <w:spacing w:val="-3"/>
        </w:rPr>
        <w:t>n</w:t>
      </w:r>
      <w:r w:rsidRPr="00FB03BE">
        <w:rPr>
          <w:rFonts w:eastAsia="Arial Narrow" w:cs="Arial Narrow"/>
        </w:rPr>
        <w:t>stru</w:t>
      </w:r>
      <w:r w:rsidRPr="00FB03BE">
        <w:rPr>
          <w:rFonts w:eastAsia="Arial Narrow" w:cs="Arial Narrow"/>
          <w:spacing w:val="-2"/>
        </w:rPr>
        <w:t>k</w:t>
      </w:r>
      <w:r w:rsidRPr="00FB03BE">
        <w:rPr>
          <w:rFonts w:eastAsia="Arial Narrow" w:cs="Arial Narrow"/>
        </w:rPr>
        <w:t>ci</w:t>
      </w:r>
      <w:r w:rsidRPr="00FB03BE">
        <w:rPr>
          <w:rFonts w:eastAsia="Arial Narrow" w:cs="Arial Narrow"/>
          <w:spacing w:val="-2"/>
        </w:rPr>
        <w:t>j</w:t>
      </w:r>
      <w:r w:rsidRPr="00FB03BE">
        <w:rPr>
          <w:rFonts w:eastAsia="Arial Narrow" w:cs="Arial Narrow"/>
        </w:rPr>
        <w:t>e.</w:t>
      </w:r>
    </w:p>
    <w:p w:rsidR="00455BBF" w:rsidRPr="00FB03BE" w:rsidRDefault="00455BBF" w:rsidP="00A82D91">
      <w:pPr>
        <w:pStyle w:val="ListParagraph"/>
        <w:numPr>
          <w:ilvl w:val="0"/>
          <w:numId w:val="292"/>
        </w:numPr>
        <w:rPr>
          <w:rFonts w:eastAsia="Arial Narrow" w:cs="Arial Narrow"/>
          <w:spacing w:val="-2"/>
        </w:rPr>
      </w:pPr>
      <w:r w:rsidRPr="00FB03BE">
        <w:rPr>
          <w:rFonts w:eastAsia="Arial Narrow" w:cs="Arial Narrow"/>
          <w:spacing w:val="-2"/>
        </w:rPr>
        <w:t>Nakon iskopa do kote temeljenja potrebno je temeljno tlo očistiti od olabavljenih blokova i crvenice, a prostor ispod temelja poravnati podložnim betonom minimalne debljine d=10,0 cm. Ukoliko je dubina dna temelja u odnosu na razinu stijenske podloge veća ispunu je moguće je izvesti upotrebom kamena, ali s maksimalnim volumnim udjelom kamena u betonu do 30%.</w:t>
      </w:r>
    </w:p>
    <w:p w:rsidR="00455BBF" w:rsidRPr="00FB03BE" w:rsidRDefault="00455BBF" w:rsidP="00A82D91">
      <w:pPr>
        <w:pStyle w:val="ListParagraph"/>
        <w:numPr>
          <w:ilvl w:val="0"/>
          <w:numId w:val="292"/>
        </w:numPr>
        <w:rPr>
          <w:rFonts w:eastAsia="Arial Narrow" w:cs="Arial Narrow"/>
          <w:spacing w:val="-2"/>
        </w:rPr>
      </w:pPr>
      <w:r w:rsidRPr="00FB03BE">
        <w:rPr>
          <w:rFonts w:eastAsia="Arial Narrow" w:cs="Arial Narrow"/>
          <w:spacing w:val="-2"/>
        </w:rPr>
        <w:t>Po izvršenom iskopu potrebno je osigurati pregled temeljnog tla. Tek nakon pregleda temeljnog tla od strane projektanta geotehničara može se pristupiti sljedećoj fazi izvođenja radova - postavljanju podložnog betona i izvedbi temelja.</w:t>
      </w:r>
    </w:p>
    <w:p w:rsidR="00483114" w:rsidRPr="00FB03BE" w:rsidRDefault="00455BBF" w:rsidP="00A82D91">
      <w:pPr>
        <w:pStyle w:val="ListParagraph"/>
        <w:numPr>
          <w:ilvl w:val="0"/>
          <w:numId w:val="292"/>
        </w:numPr>
        <w:rPr>
          <w:rFonts w:eastAsia="Arial Narrow" w:cs="Arial Narrow"/>
          <w:spacing w:val="-2"/>
        </w:rPr>
      </w:pPr>
      <w:r w:rsidRPr="00FB03BE">
        <w:rPr>
          <w:rFonts w:eastAsia="Arial Narrow" w:cs="Arial Narrow"/>
          <w:spacing w:val="-2"/>
        </w:rPr>
        <w:t>Ukoliko stanje na terenu nakon izvedenog iskopa ukazuje na bitna odstupanja od pretpostavljenog geotehničkog profila potrebno je kontaktirati projektanta, potpisnika ovog izvještaja.</w:t>
      </w:r>
    </w:p>
    <w:p w:rsidR="00483114" w:rsidRPr="00FB03BE" w:rsidRDefault="00483114" w:rsidP="00851A8D">
      <w:pPr>
        <w:pStyle w:val="Heading5"/>
        <w:rPr>
          <w:color w:val="auto"/>
        </w:rPr>
      </w:pPr>
      <w:r w:rsidRPr="00FB03BE">
        <w:rPr>
          <w:color w:val="auto"/>
        </w:rPr>
        <w:t>Nosivost i slijeganje temeljne konstrukcije</w:t>
      </w:r>
    </w:p>
    <w:p w:rsidR="00483114" w:rsidRPr="00FB03BE" w:rsidRDefault="00483114" w:rsidP="00A82D91">
      <w:pPr>
        <w:pStyle w:val="ListParagraph"/>
        <w:numPr>
          <w:ilvl w:val="0"/>
          <w:numId w:val="293"/>
        </w:numPr>
        <w:rPr>
          <w:rFonts w:cs="Arial Narrow"/>
        </w:rPr>
      </w:pPr>
      <w:r w:rsidRPr="00FB03BE">
        <w:rPr>
          <w:position w:val="2"/>
        </w:rPr>
        <w:t>Za</w:t>
      </w:r>
      <w:r w:rsidRPr="00FB03BE">
        <w:rPr>
          <w:spacing w:val="-1"/>
          <w:position w:val="2"/>
        </w:rPr>
        <w:t xml:space="preserve"> </w:t>
      </w:r>
      <w:r w:rsidRPr="00FB03BE">
        <w:rPr>
          <w:position w:val="2"/>
        </w:rPr>
        <w:t>gran</w:t>
      </w:r>
      <w:r w:rsidRPr="00FB03BE">
        <w:rPr>
          <w:spacing w:val="-2"/>
          <w:position w:val="2"/>
        </w:rPr>
        <w:t>i</w:t>
      </w:r>
      <w:r w:rsidRPr="00FB03BE">
        <w:rPr>
          <w:position w:val="2"/>
        </w:rPr>
        <w:t xml:space="preserve">čno </w:t>
      </w:r>
      <w:r w:rsidRPr="00FB03BE">
        <w:rPr>
          <w:spacing w:val="-2"/>
          <w:position w:val="2"/>
        </w:rPr>
        <w:t>s</w:t>
      </w:r>
      <w:r w:rsidRPr="00FB03BE">
        <w:rPr>
          <w:position w:val="2"/>
        </w:rPr>
        <w:t>tanje</w:t>
      </w:r>
      <w:r w:rsidRPr="00FB03BE">
        <w:rPr>
          <w:spacing w:val="-3"/>
          <w:position w:val="2"/>
        </w:rPr>
        <w:t xml:space="preserve"> </w:t>
      </w:r>
      <w:r w:rsidRPr="00FB03BE">
        <w:rPr>
          <w:position w:val="2"/>
        </w:rPr>
        <w:t>no</w:t>
      </w:r>
      <w:r w:rsidRPr="00FB03BE">
        <w:rPr>
          <w:spacing w:val="-2"/>
          <w:position w:val="2"/>
        </w:rPr>
        <w:t>s</w:t>
      </w:r>
      <w:r w:rsidRPr="00FB03BE">
        <w:rPr>
          <w:position w:val="2"/>
        </w:rPr>
        <w:t>i</w:t>
      </w:r>
      <w:r w:rsidRPr="00FB03BE">
        <w:rPr>
          <w:spacing w:val="1"/>
          <w:position w:val="2"/>
        </w:rPr>
        <w:t>v</w:t>
      </w:r>
      <w:r w:rsidRPr="00FB03BE">
        <w:rPr>
          <w:spacing w:val="-3"/>
          <w:position w:val="2"/>
        </w:rPr>
        <w:t>o</w:t>
      </w:r>
      <w:r w:rsidRPr="00FB03BE">
        <w:rPr>
          <w:position w:val="2"/>
        </w:rPr>
        <w:t xml:space="preserve">sti </w:t>
      </w:r>
      <w:r w:rsidRPr="00FB03BE">
        <w:rPr>
          <w:spacing w:val="-3"/>
          <w:position w:val="2"/>
        </w:rPr>
        <w:t>n</w:t>
      </w:r>
      <w:r w:rsidRPr="00FB03BE">
        <w:rPr>
          <w:position w:val="2"/>
        </w:rPr>
        <w:t>apreza</w:t>
      </w:r>
      <w:r w:rsidRPr="00FB03BE">
        <w:rPr>
          <w:spacing w:val="-3"/>
          <w:position w:val="2"/>
        </w:rPr>
        <w:t>n</w:t>
      </w:r>
      <w:r w:rsidRPr="00FB03BE">
        <w:rPr>
          <w:position w:val="2"/>
        </w:rPr>
        <w:t xml:space="preserve">ja </w:t>
      </w:r>
      <w:r w:rsidRPr="00FB03BE">
        <w:rPr>
          <w:spacing w:val="-2"/>
          <w:position w:val="2"/>
        </w:rPr>
        <w:t>i</w:t>
      </w:r>
      <w:r w:rsidRPr="00FB03BE">
        <w:rPr>
          <w:position w:val="2"/>
        </w:rPr>
        <w:t xml:space="preserve">spod </w:t>
      </w:r>
      <w:r w:rsidRPr="00FB03BE">
        <w:rPr>
          <w:spacing w:val="-2"/>
          <w:position w:val="2"/>
        </w:rPr>
        <w:t>t</w:t>
      </w:r>
      <w:r w:rsidRPr="00FB03BE">
        <w:rPr>
          <w:position w:val="2"/>
        </w:rPr>
        <w:t>eme</w:t>
      </w:r>
      <w:r w:rsidRPr="00FB03BE">
        <w:rPr>
          <w:spacing w:val="-2"/>
          <w:position w:val="2"/>
        </w:rPr>
        <w:t>l</w:t>
      </w:r>
      <w:r w:rsidRPr="00FB03BE">
        <w:rPr>
          <w:position w:val="2"/>
        </w:rPr>
        <w:t>jne</w:t>
      </w:r>
      <w:r w:rsidRPr="00FB03BE">
        <w:rPr>
          <w:spacing w:val="-4"/>
          <w:position w:val="2"/>
        </w:rPr>
        <w:t xml:space="preserve"> </w:t>
      </w:r>
      <w:r w:rsidRPr="00FB03BE">
        <w:rPr>
          <w:position w:val="2"/>
        </w:rPr>
        <w:t>sto</w:t>
      </w:r>
      <w:r w:rsidRPr="00FB03BE">
        <w:rPr>
          <w:spacing w:val="-3"/>
          <w:position w:val="2"/>
        </w:rPr>
        <w:t>p</w:t>
      </w:r>
      <w:r w:rsidRPr="00FB03BE">
        <w:rPr>
          <w:position w:val="2"/>
        </w:rPr>
        <w:t>e potreb</w:t>
      </w:r>
      <w:r w:rsidRPr="00FB03BE">
        <w:rPr>
          <w:spacing w:val="-2"/>
          <w:position w:val="2"/>
        </w:rPr>
        <w:t>n</w:t>
      </w:r>
      <w:r w:rsidRPr="00FB03BE">
        <w:rPr>
          <w:position w:val="2"/>
        </w:rPr>
        <w:t xml:space="preserve">o je </w:t>
      </w:r>
      <w:r w:rsidRPr="00FB03BE">
        <w:rPr>
          <w:spacing w:val="-3"/>
          <w:position w:val="2"/>
        </w:rPr>
        <w:t>o</w:t>
      </w:r>
      <w:r w:rsidRPr="00FB03BE">
        <w:rPr>
          <w:position w:val="2"/>
        </w:rPr>
        <w:t>gran</w:t>
      </w:r>
      <w:r w:rsidRPr="00FB03BE">
        <w:rPr>
          <w:spacing w:val="-2"/>
          <w:position w:val="2"/>
        </w:rPr>
        <w:t>i</w:t>
      </w:r>
      <w:r w:rsidRPr="00FB03BE">
        <w:rPr>
          <w:position w:val="2"/>
        </w:rPr>
        <w:t>čiti</w:t>
      </w:r>
      <w:r w:rsidRPr="00FB03BE">
        <w:rPr>
          <w:spacing w:val="-2"/>
          <w:position w:val="2"/>
        </w:rPr>
        <w:t xml:space="preserve"> </w:t>
      </w:r>
      <w:r w:rsidRPr="00FB03BE">
        <w:rPr>
          <w:position w:val="2"/>
        </w:rPr>
        <w:t xml:space="preserve">na </w:t>
      </w:r>
      <w:r w:rsidRPr="00FB03BE">
        <w:rPr>
          <w:spacing w:val="5"/>
          <w:position w:val="2"/>
        </w:rPr>
        <w:t>q</w:t>
      </w:r>
      <w:r w:rsidRPr="00FB03BE">
        <w:rPr>
          <w:rFonts w:eastAsia="Arial Narrow" w:cs="Arial Narrow"/>
          <w:spacing w:val="-1"/>
        </w:rPr>
        <w:t>R</w:t>
      </w:r>
      <w:r w:rsidRPr="00FB03BE">
        <w:rPr>
          <w:rFonts w:eastAsia="Arial Narrow" w:cs="Arial Narrow"/>
          <w:spacing w:val="-2"/>
        </w:rPr>
        <w:t>d</w:t>
      </w:r>
      <w:r w:rsidRPr="00FB03BE">
        <w:rPr>
          <w:rFonts w:eastAsia="Arial Narrow" w:cs="Arial Narrow"/>
          <w:spacing w:val="-1"/>
          <w:position w:val="2"/>
        </w:rPr>
        <w:t>=</w:t>
      </w:r>
      <w:r w:rsidR="00455BBF" w:rsidRPr="00FB03BE">
        <w:rPr>
          <w:rFonts w:eastAsia="Arial Narrow" w:cs="Arial Narrow"/>
          <w:spacing w:val="-1"/>
          <w:position w:val="2"/>
        </w:rPr>
        <w:t>5</w:t>
      </w:r>
      <w:r w:rsidRPr="00FB03BE">
        <w:rPr>
          <w:rFonts w:eastAsia="Arial Narrow" w:cs="Arial Narrow"/>
          <w:position w:val="2"/>
        </w:rPr>
        <w:t>00,0</w:t>
      </w:r>
      <w:r w:rsidRPr="00FB03BE">
        <w:rPr>
          <w:rFonts w:eastAsia="Arial Narrow" w:cs="Arial Narrow"/>
          <w:spacing w:val="-1"/>
          <w:position w:val="2"/>
        </w:rPr>
        <w:t xml:space="preserve"> </w:t>
      </w:r>
      <w:r w:rsidRPr="00FB03BE">
        <w:rPr>
          <w:rFonts w:eastAsia="Arial Narrow" w:cs="Arial Narrow"/>
          <w:position w:val="2"/>
        </w:rPr>
        <w:t>k</w:t>
      </w:r>
      <w:r w:rsidRPr="00FB03BE">
        <w:rPr>
          <w:rFonts w:eastAsia="Arial Narrow" w:cs="Arial Narrow"/>
          <w:spacing w:val="-2"/>
          <w:position w:val="2"/>
        </w:rPr>
        <w:t>N</w:t>
      </w:r>
      <w:r w:rsidRPr="00FB03BE">
        <w:rPr>
          <w:rFonts w:eastAsia="Arial Narrow" w:cs="Arial Narrow"/>
          <w:spacing w:val="-3"/>
          <w:position w:val="2"/>
        </w:rPr>
        <w:t>/</w:t>
      </w:r>
      <w:r w:rsidRPr="00FB03BE">
        <w:rPr>
          <w:rFonts w:eastAsia="Arial Narrow" w:cs="Arial Narrow"/>
          <w:position w:val="2"/>
        </w:rPr>
        <w:t>m</w:t>
      </w:r>
      <w:r w:rsidRPr="00FB03BE">
        <w:rPr>
          <w:rFonts w:eastAsia="Arial Narrow" w:cs="Arial Narrow"/>
          <w:spacing w:val="-2"/>
          <w:position w:val="8"/>
        </w:rPr>
        <w:t>2</w:t>
      </w:r>
      <w:r w:rsidRPr="00FB03BE">
        <w:rPr>
          <w:rFonts w:eastAsia="Arial Narrow" w:cs="Arial Narrow"/>
          <w:position w:val="2"/>
        </w:rPr>
        <w:t>.</w:t>
      </w:r>
    </w:p>
    <w:p w:rsidR="00483114" w:rsidRPr="00FB03BE" w:rsidRDefault="00483114" w:rsidP="00A82D91">
      <w:pPr>
        <w:pStyle w:val="ListParagraph"/>
        <w:numPr>
          <w:ilvl w:val="0"/>
          <w:numId w:val="293"/>
        </w:numPr>
        <w:rPr>
          <w:rFonts w:cs="Arial Narrow"/>
        </w:rPr>
      </w:pPr>
      <w:r w:rsidRPr="00FB03BE">
        <w:t>Oče</w:t>
      </w:r>
      <w:r w:rsidRPr="00FB03BE">
        <w:rPr>
          <w:spacing w:val="-2"/>
        </w:rPr>
        <w:t>k</w:t>
      </w:r>
      <w:r w:rsidRPr="00FB03BE">
        <w:t>uju</w:t>
      </w:r>
      <w:r w:rsidRPr="00FB03BE">
        <w:rPr>
          <w:spacing w:val="9"/>
        </w:rPr>
        <w:t xml:space="preserve"> </w:t>
      </w:r>
      <w:r w:rsidRPr="00FB03BE">
        <w:t>se</w:t>
      </w:r>
      <w:r w:rsidRPr="00FB03BE">
        <w:rPr>
          <w:spacing w:val="9"/>
        </w:rPr>
        <w:t xml:space="preserve"> </w:t>
      </w:r>
      <w:r w:rsidRPr="00FB03BE">
        <w:t>sl</w:t>
      </w:r>
      <w:r w:rsidRPr="00FB03BE">
        <w:rPr>
          <w:spacing w:val="-2"/>
        </w:rPr>
        <w:t>i</w:t>
      </w:r>
      <w:r w:rsidRPr="00FB03BE">
        <w:t>jega</w:t>
      </w:r>
      <w:r w:rsidRPr="00FB03BE">
        <w:rPr>
          <w:spacing w:val="-2"/>
        </w:rPr>
        <w:t>n</w:t>
      </w:r>
      <w:r w:rsidRPr="00FB03BE">
        <w:t>ja</w:t>
      </w:r>
      <w:r w:rsidRPr="00FB03BE">
        <w:rPr>
          <w:spacing w:val="12"/>
        </w:rPr>
        <w:t xml:space="preserve"> </w:t>
      </w:r>
      <w:r w:rsidRPr="00FB03BE">
        <w:t>t</w:t>
      </w:r>
      <w:r w:rsidRPr="00FB03BE">
        <w:rPr>
          <w:spacing w:val="-3"/>
        </w:rPr>
        <w:t>e</w:t>
      </w:r>
      <w:r w:rsidRPr="00FB03BE">
        <w:t>mel</w:t>
      </w:r>
      <w:r w:rsidRPr="00FB03BE">
        <w:rPr>
          <w:spacing w:val="-2"/>
        </w:rPr>
        <w:t>j</w:t>
      </w:r>
      <w:r w:rsidRPr="00FB03BE">
        <w:t>a</w:t>
      </w:r>
      <w:r w:rsidRPr="00FB03BE">
        <w:rPr>
          <w:spacing w:val="9"/>
        </w:rPr>
        <w:t xml:space="preserve"> </w:t>
      </w:r>
      <w:r w:rsidRPr="00FB03BE">
        <w:t>reda</w:t>
      </w:r>
      <w:r w:rsidRPr="00FB03BE">
        <w:rPr>
          <w:spacing w:val="12"/>
        </w:rPr>
        <w:t xml:space="preserve"> </w:t>
      </w:r>
      <w:r w:rsidRPr="00FB03BE">
        <w:t>v</w:t>
      </w:r>
      <w:r w:rsidRPr="00FB03BE">
        <w:rPr>
          <w:spacing w:val="-3"/>
        </w:rPr>
        <w:t>e</w:t>
      </w:r>
      <w:r w:rsidRPr="00FB03BE">
        <w:t>l</w:t>
      </w:r>
      <w:r w:rsidRPr="00FB03BE">
        <w:rPr>
          <w:spacing w:val="1"/>
        </w:rPr>
        <w:t>i</w:t>
      </w:r>
      <w:r w:rsidRPr="00FB03BE">
        <w:rPr>
          <w:spacing w:val="-2"/>
        </w:rPr>
        <w:t>č</w:t>
      </w:r>
      <w:r w:rsidRPr="00FB03BE">
        <w:t>ine</w:t>
      </w:r>
      <w:r w:rsidRPr="00FB03BE">
        <w:rPr>
          <w:spacing w:val="12"/>
        </w:rPr>
        <w:t xml:space="preserve"> </w:t>
      </w:r>
      <w:r w:rsidRPr="00FB03BE">
        <w:rPr>
          <w:spacing w:val="-3"/>
        </w:rPr>
        <w:t>d</w:t>
      </w:r>
      <w:r w:rsidRPr="00FB03BE">
        <w:t>o</w:t>
      </w:r>
      <w:r w:rsidRPr="00FB03BE">
        <w:rPr>
          <w:spacing w:val="16"/>
        </w:rPr>
        <w:t xml:space="preserve"> </w:t>
      </w:r>
      <w:r w:rsidR="00455BBF" w:rsidRPr="00FB03BE">
        <w:rPr>
          <w:rFonts w:eastAsia="Arial Narrow" w:cs="Arial Narrow"/>
        </w:rPr>
        <w:t>1</w:t>
      </w:r>
      <w:r w:rsidRPr="00FB03BE">
        <w:t>,0</w:t>
      </w:r>
      <w:r w:rsidRPr="00FB03BE">
        <w:rPr>
          <w:spacing w:val="9"/>
        </w:rPr>
        <w:t xml:space="preserve"> </w:t>
      </w:r>
      <w:r w:rsidRPr="00FB03BE">
        <w:t>cm.</w:t>
      </w:r>
      <w:r w:rsidRPr="00FB03BE">
        <w:rPr>
          <w:spacing w:val="10"/>
        </w:rPr>
        <w:t xml:space="preserve"> </w:t>
      </w:r>
      <w:r w:rsidRPr="00FB03BE">
        <w:rPr>
          <w:spacing w:val="-1"/>
        </w:rPr>
        <w:t>S</w:t>
      </w:r>
      <w:r w:rsidRPr="00FB03BE">
        <w:t>l</w:t>
      </w:r>
      <w:r w:rsidRPr="00FB03BE">
        <w:rPr>
          <w:spacing w:val="1"/>
        </w:rPr>
        <w:t>i</w:t>
      </w:r>
      <w:r w:rsidRPr="00FB03BE">
        <w:rPr>
          <w:spacing w:val="-2"/>
        </w:rPr>
        <w:t>j</w:t>
      </w:r>
      <w:r w:rsidRPr="00FB03BE">
        <w:t>e</w:t>
      </w:r>
      <w:r w:rsidRPr="00FB03BE">
        <w:rPr>
          <w:spacing w:val="-3"/>
        </w:rPr>
        <w:t>g</w:t>
      </w:r>
      <w:r w:rsidRPr="00FB03BE">
        <w:t>anja</w:t>
      </w:r>
      <w:r w:rsidRPr="00FB03BE">
        <w:rPr>
          <w:spacing w:val="12"/>
        </w:rPr>
        <w:t xml:space="preserve"> </w:t>
      </w:r>
      <w:r w:rsidRPr="00FB03BE">
        <w:rPr>
          <w:spacing w:val="-2"/>
        </w:rPr>
        <w:t>ć</w:t>
      </w:r>
      <w:r w:rsidRPr="00FB03BE">
        <w:t>e</w:t>
      </w:r>
      <w:r w:rsidRPr="00FB03BE">
        <w:rPr>
          <w:spacing w:val="12"/>
        </w:rPr>
        <w:t xml:space="preserve"> </w:t>
      </w:r>
      <w:r w:rsidRPr="00FB03BE">
        <w:t>bi</w:t>
      </w:r>
      <w:r w:rsidRPr="00FB03BE">
        <w:rPr>
          <w:spacing w:val="-3"/>
        </w:rPr>
        <w:t>t</w:t>
      </w:r>
      <w:r w:rsidRPr="00FB03BE">
        <w:t>i</w:t>
      </w:r>
      <w:r w:rsidRPr="00FB03BE">
        <w:rPr>
          <w:spacing w:val="12"/>
        </w:rPr>
        <w:t xml:space="preserve"> </w:t>
      </w:r>
      <w:r w:rsidRPr="00FB03BE">
        <w:rPr>
          <w:spacing w:val="-2"/>
        </w:rPr>
        <w:t>m</w:t>
      </w:r>
      <w:r w:rsidRPr="00FB03BE">
        <w:t>anja</w:t>
      </w:r>
      <w:r w:rsidRPr="00FB03BE">
        <w:rPr>
          <w:spacing w:val="9"/>
        </w:rPr>
        <w:t xml:space="preserve"> </w:t>
      </w:r>
      <w:r w:rsidRPr="00FB03BE">
        <w:t>od</w:t>
      </w:r>
      <w:r w:rsidRPr="00FB03BE">
        <w:rPr>
          <w:spacing w:val="12"/>
        </w:rPr>
        <w:t xml:space="preserve"> </w:t>
      </w:r>
      <w:r w:rsidRPr="00FB03BE">
        <w:t>5</w:t>
      </w:r>
      <w:r w:rsidRPr="00FB03BE">
        <w:rPr>
          <w:spacing w:val="-3"/>
        </w:rPr>
        <w:t>0</w:t>
      </w:r>
      <w:r w:rsidRPr="00FB03BE">
        <w:t>,0</w:t>
      </w:r>
      <w:r w:rsidRPr="00FB03BE">
        <w:rPr>
          <w:spacing w:val="12"/>
        </w:rPr>
        <w:t xml:space="preserve"> </w:t>
      </w:r>
      <w:r w:rsidRPr="00FB03BE">
        <w:rPr>
          <w:spacing w:val="-2"/>
        </w:rPr>
        <w:t>m</w:t>
      </w:r>
      <w:r w:rsidRPr="00FB03BE">
        <w:t>m</w:t>
      </w:r>
      <w:r w:rsidRPr="00FB03BE">
        <w:rPr>
          <w:spacing w:val="12"/>
        </w:rPr>
        <w:t xml:space="preserve"> </w:t>
      </w:r>
      <w:r w:rsidRPr="00FB03BE">
        <w:t>(do</w:t>
      </w:r>
      <w:r w:rsidRPr="00FB03BE">
        <w:rPr>
          <w:spacing w:val="-2"/>
        </w:rPr>
        <w:t>z</w:t>
      </w:r>
      <w:r w:rsidRPr="00FB03BE">
        <w:t>vo</w:t>
      </w:r>
      <w:r w:rsidRPr="00FB03BE">
        <w:rPr>
          <w:spacing w:val="-2"/>
        </w:rPr>
        <w:t>l</w:t>
      </w:r>
      <w:r w:rsidRPr="00FB03BE">
        <w:t xml:space="preserve">jena </w:t>
      </w:r>
      <w:r w:rsidRPr="00FB03BE">
        <w:rPr>
          <w:rFonts w:eastAsia="Arial Narrow" w:cs="Arial Narrow"/>
        </w:rPr>
        <w:t>vrije</w:t>
      </w:r>
      <w:r w:rsidRPr="00FB03BE">
        <w:rPr>
          <w:rFonts w:eastAsia="Arial Narrow" w:cs="Arial Narrow"/>
          <w:spacing w:val="-3"/>
        </w:rPr>
        <w:t>d</w:t>
      </w:r>
      <w:r w:rsidRPr="00FB03BE">
        <w:rPr>
          <w:rFonts w:eastAsia="Arial Narrow" w:cs="Arial Narrow"/>
        </w:rPr>
        <w:t>nost</w:t>
      </w:r>
      <w:r w:rsidRPr="00FB03BE">
        <w:rPr>
          <w:rFonts w:eastAsia="Arial Narrow" w:cs="Arial Narrow"/>
          <w:spacing w:val="-3"/>
        </w:rPr>
        <w:t xml:space="preserve"> </w:t>
      </w:r>
      <w:r w:rsidRPr="00FB03BE">
        <w:rPr>
          <w:rFonts w:eastAsia="Arial Narrow" w:cs="Arial Narrow"/>
        </w:rPr>
        <w:t>prema</w:t>
      </w:r>
      <w:r w:rsidRPr="00FB03BE">
        <w:rPr>
          <w:rFonts w:eastAsia="Arial Narrow" w:cs="Arial Narrow"/>
          <w:spacing w:val="-2"/>
        </w:rPr>
        <w:t xml:space="preserve"> </w:t>
      </w:r>
      <w:r w:rsidRPr="00FB03BE">
        <w:rPr>
          <w:rFonts w:eastAsia="Arial Narrow" w:cs="Arial Narrow"/>
        </w:rPr>
        <w:t>normi</w:t>
      </w:r>
      <w:r w:rsidRPr="00FB03BE">
        <w:rPr>
          <w:rFonts w:eastAsia="Arial Narrow" w:cs="Arial Narrow"/>
          <w:spacing w:val="-2"/>
        </w:rPr>
        <w:t xml:space="preserve"> HR</w:t>
      </w:r>
      <w:r w:rsidRPr="00FB03BE">
        <w:rPr>
          <w:rFonts w:eastAsia="Arial Narrow" w:cs="Arial Narrow"/>
        </w:rPr>
        <w:t>N</w:t>
      </w:r>
      <w:r w:rsidRPr="00FB03BE">
        <w:rPr>
          <w:rFonts w:eastAsia="Arial Narrow" w:cs="Arial Narrow"/>
          <w:spacing w:val="-1"/>
        </w:rPr>
        <w:t xml:space="preserve"> E</w:t>
      </w:r>
      <w:r w:rsidRPr="00FB03BE">
        <w:rPr>
          <w:rFonts w:eastAsia="Arial Narrow" w:cs="Arial Narrow"/>
        </w:rPr>
        <w:t>N</w:t>
      </w:r>
      <w:r w:rsidRPr="00FB03BE">
        <w:rPr>
          <w:rFonts w:eastAsia="Arial Narrow" w:cs="Arial Narrow"/>
          <w:spacing w:val="-1"/>
        </w:rPr>
        <w:t xml:space="preserve"> </w:t>
      </w:r>
      <w:r w:rsidRPr="00FB03BE">
        <w:rPr>
          <w:rFonts w:eastAsia="Arial Narrow" w:cs="Arial Narrow"/>
        </w:rPr>
        <w:t>199</w:t>
      </w:r>
      <w:r w:rsidRPr="00FB03BE">
        <w:rPr>
          <w:rFonts w:eastAsia="Arial Narrow" w:cs="Arial Narrow"/>
          <w:spacing w:val="1"/>
        </w:rPr>
        <w:t>7</w:t>
      </w:r>
      <w:r w:rsidRPr="00FB03BE">
        <w:rPr>
          <w:rFonts w:eastAsia="Arial Narrow" w:cs="Arial Narrow"/>
          <w:spacing w:val="-1"/>
        </w:rPr>
        <w:t>-</w:t>
      </w:r>
      <w:r w:rsidRPr="00FB03BE">
        <w:rPr>
          <w:rFonts w:eastAsia="Arial Narrow" w:cs="Arial Narrow"/>
        </w:rPr>
        <w:t>1:20</w:t>
      </w:r>
      <w:r w:rsidRPr="00FB03BE">
        <w:rPr>
          <w:rFonts w:eastAsia="Arial Narrow" w:cs="Arial Narrow"/>
          <w:spacing w:val="-3"/>
        </w:rPr>
        <w:t>1</w:t>
      </w:r>
      <w:r w:rsidRPr="00FB03BE">
        <w:rPr>
          <w:rFonts w:eastAsia="Arial Narrow" w:cs="Arial Narrow"/>
        </w:rPr>
        <w:t>2/</w:t>
      </w:r>
      <w:r w:rsidRPr="00FB03BE">
        <w:rPr>
          <w:rFonts w:eastAsia="Arial Narrow" w:cs="Arial Narrow"/>
          <w:spacing w:val="-1"/>
        </w:rPr>
        <w:t>NA</w:t>
      </w:r>
      <w:r w:rsidRPr="00FB03BE">
        <w:rPr>
          <w:rFonts w:eastAsia="Arial Narrow" w:cs="Arial Narrow"/>
        </w:rPr>
        <w:t>:2012).</w:t>
      </w:r>
    </w:p>
    <w:p w:rsidR="00483114" w:rsidRPr="00FB03BE" w:rsidRDefault="00483114" w:rsidP="00A82D91">
      <w:pPr>
        <w:pStyle w:val="ListParagraph"/>
        <w:numPr>
          <w:ilvl w:val="0"/>
          <w:numId w:val="293"/>
        </w:numPr>
      </w:pPr>
      <w:r w:rsidRPr="00FB03BE">
        <w:t>U</w:t>
      </w:r>
      <w:r w:rsidRPr="00FB03BE">
        <w:rPr>
          <w:spacing w:val="-1"/>
        </w:rPr>
        <w:t xml:space="preserve"> </w:t>
      </w:r>
      <w:r w:rsidRPr="00FB03BE">
        <w:t>proračunu</w:t>
      </w:r>
      <w:r w:rsidRPr="00FB03BE">
        <w:rPr>
          <w:spacing w:val="-3"/>
        </w:rPr>
        <w:t xml:space="preserve"> </w:t>
      </w:r>
      <w:r w:rsidRPr="00FB03BE">
        <w:t>ko</w:t>
      </w:r>
      <w:r w:rsidRPr="00FB03BE">
        <w:rPr>
          <w:spacing w:val="-3"/>
        </w:rPr>
        <w:t>n</w:t>
      </w:r>
      <w:r w:rsidRPr="00FB03BE">
        <w:t>stru</w:t>
      </w:r>
      <w:r w:rsidRPr="00FB03BE">
        <w:rPr>
          <w:spacing w:val="-2"/>
        </w:rPr>
        <w:t>k</w:t>
      </w:r>
      <w:r w:rsidRPr="00FB03BE">
        <w:t>ci</w:t>
      </w:r>
      <w:r w:rsidRPr="00FB03BE">
        <w:rPr>
          <w:spacing w:val="1"/>
        </w:rPr>
        <w:t>j</w:t>
      </w:r>
      <w:r w:rsidRPr="00FB03BE">
        <w:t>e</w:t>
      </w:r>
      <w:r w:rsidRPr="00FB03BE">
        <w:rPr>
          <w:spacing w:val="-3"/>
        </w:rPr>
        <w:t xml:space="preserve"> </w:t>
      </w:r>
      <w:r w:rsidRPr="00FB03BE">
        <w:t>se</w:t>
      </w:r>
      <w:r w:rsidRPr="00FB03BE">
        <w:rPr>
          <w:spacing w:val="-3"/>
        </w:rPr>
        <w:t xml:space="preserve"> </w:t>
      </w:r>
      <w:r w:rsidRPr="00FB03BE">
        <w:rPr>
          <w:spacing w:val="-2"/>
        </w:rPr>
        <w:t>m</w:t>
      </w:r>
      <w:r w:rsidRPr="00FB03BE">
        <w:t>ogu u</w:t>
      </w:r>
      <w:r w:rsidRPr="00FB03BE">
        <w:rPr>
          <w:spacing w:val="-2"/>
        </w:rPr>
        <w:t>s</w:t>
      </w:r>
      <w:r w:rsidRPr="00FB03BE">
        <w:t>voj</w:t>
      </w:r>
      <w:r w:rsidRPr="00FB03BE">
        <w:rPr>
          <w:spacing w:val="-2"/>
        </w:rPr>
        <w:t>i</w:t>
      </w:r>
      <w:r w:rsidRPr="00FB03BE">
        <w:t xml:space="preserve">ti </w:t>
      </w:r>
      <w:r w:rsidRPr="00FB03BE">
        <w:rPr>
          <w:spacing w:val="-2"/>
        </w:rPr>
        <w:t>s</w:t>
      </w:r>
      <w:r w:rsidRPr="00FB03BE">
        <w:t>l</w:t>
      </w:r>
      <w:r w:rsidRPr="00FB03BE">
        <w:rPr>
          <w:spacing w:val="1"/>
        </w:rPr>
        <w:t>j</w:t>
      </w:r>
      <w:r w:rsidRPr="00FB03BE">
        <w:t>e</w:t>
      </w:r>
      <w:r w:rsidRPr="00FB03BE">
        <w:rPr>
          <w:spacing w:val="-3"/>
        </w:rPr>
        <w:t>d</w:t>
      </w:r>
      <w:r w:rsidRPr="00FB03BE">
        <w:t>eće</w:t>
      </w:r>
      <w:r w:rsidRPr="00FB03BE">
        <w:rPr>
          <w:spacing w:val="-3"/>
        </w:rPr>
        <w:t xml:space="preserve"> </w:t>
      </w:r>
      <w:r w:rsidRPr="00FB03BE">
        <w:t>vrij</w:t>
      </w:r>
      <w:r w:rsidRPr="00FB03BE">
        <w:rPr>
          <w:spacing w:val="-3"/>
        </w:rPr>
        <w:t>e</w:t>
      </w:r>
      <w:r w:rsidRPr="00FB03BE">
        <w:t>dnos</w:t>
      </w:r>
      <w:r w:rsidRPr="00FB03BE">
        <w:rPr>
          <w:spacing w:val="-3"/>
        </w:rPr>
        <w:t>t</w:t>
      </w:r>
      <w:r w:rsidRPr="00FB03BE">
        <w:t>i krut</w:t>
      </w:r>
      <w:r w:rsidRPr="00FB03BE">
        <w:rPr>
          <w:spacing w:val="-3"/>
        </w:rPr>
        <w:t>o</w:t>
      </w:r>
      <w:r w:rsidRPr="00FB03BE">
        <w:t xml:space="preserve">sti </w:t>
      </w:r>
      <w:r w:rsidRPr="00FB03BE">
        <w:rPr>
          <w:spacing w:val="-2"/>
        </w:rPr>
        <w:t>i</w:t>
      </w:r>
      <w:r w:rsidRPr="00FB03BE">
        <w:t>spod</w:t>
      </w:r>
      <w:r w:rsidRPr="00FB03BE">
        <w:rPr>
          <w:spacing w:val="-2"/>
        </w:rPr>
        <w:t xml:space="preserve"> </w:t>
      </w:r>
      <w:r w:rsidRPr="00FB03BE">
        <w:t>tem</w:t>
      </w:r>
      <w:r w:rsidRPr="00FB03BE">
        <w:rPr>
          <w:spacing w:val="-2"/>
        </w:rPr>
        <w:t>e</w:t>
      </w:r>
      <w:r w:rsidRPr="00FB03BE">
        <w:t>l</w:t>
      </w:r>
      <w:r w:rsidRPr="00FB03BE">
        <w:rPr>
          <w:spacing w:val="1"/>
        </w:rPr>
        <w:t>j</w:t>
      </w:r>
      <w:r w:rsidRPr="00FB03BE">
        <w:t>a:</w:t>
      </w:r>
    </w:p>
    <w:p w:rsidR="00483114" w:rsidRPr="00345B4E" w:rsidRDefault="00483114" w:rsidP="00345B4E">
      <w:pPr>
        <w:pStyle w:val="ListParagraph"/>
        <w:numPr>
          <w:ilvl w:val="1"/>
          <w:numId w:val="293"/>
        </w:numPr>
        <w:rPr>
          <w:rFonts w:eastAsia="Arial Narrow" w:cs="Arial Narrow"/>
          <w:position w:val="6"/>
        </w:rPr>
      </w:pPr>
      <w:r w:rsidRPr="00FB03BE">
        <w:rPr>
          <w:rFonts w:eastAsia="Arial Narrow" w:cs="Arial Narrow"/>
        </w:rPr>
        <w:t>verti</w:t>
      </w:r>
      <w:r w:rsidRPr="00FB03BE">
        <w:rPr>
          <w:rFonts w:eastAsia="Arial Narrow" w:cs="Arial Narrow"/>
          <w:spacing w:val="-2"/>
        </w:rPr>
        <w:t>k</w:t>
      </w:r>
      <w:r w:rsidRPr="00FB03BE">
        <w:rPr>
          <w:rFonts w:eastAsia="Arial Narrow" w:cs="Arial Narrow"/>
        </w:rPr>
        <w:t>alni</w:t>
      </w:r>
      <w:r w:rsidRPr="00FB03BE">
        <w:rPr>
          <w:rFonts w:eastAsia="Arial Narrow" w:cs="Arial Narrow"/>
          <w:spacing w:val="-3"/>
        </w:rPr>
        <w:t xml:space="preserve"> </w:t>
      </w:r>
      <w:r w:rsidRPr="00FB03BE">
        <w:rPr>
          <w:rFonts w:eastAsia="Arial Narrow" w:cs="Arial Narrow"/>
        </w:rPr>
        <w:t>mo</w:t>
      </w:r>
      <w:r w:rsidRPr="00FB03BE">
        <w:rPr>
          <w:rFonts w:eastAsia="Arial Narrow" w:cs="Arial Narrow"/>
          <w:spacing w:val="2"/>
        </w:rPr>
        <w:t>d</w:t>
      </w:r>
      <w:r w:rsidRPr="00FB03BE">
        <w:rPr>
          <w:rFonts w:eastAsia="Arial Narrow" w:cs="Arial Narrow"/>
          <w:spacing w:val="-3"/>
        </w:rPr>
        <w:t>u</w:t>
      </w:r>
      <w:r w:rsidRPr="00FB03BE">
        <w:rPr>
          <w:rFonts w:eastAsia="Arial Narrow" w:cs="Arial Narrow"/>
        </w:rPr>
        <w:t>l re</w:t>
      </w:r>
      <w:r w:rsidRPr="00FB03BE">
        <w:rPr>
          <w:rFonts w:eastAsia="Arial Narrow" w:cs="Arial Narrow"/>
          <w:spacing w:val="-3"/>
        </w:rPr>
        <w:t>a</w:t>
      </w:r>
      <w:r w:rsidRPr="00FB03BE">
        <w:rPr>
          <w:rFonts w:eastAsia="Arial Narrow" w:cs="Arial Narrow"/>
        </w:rPr>
        <w:t>kc</w:t>
      </w:r>
      <w:r w:rsidRPr="00FB03BE">
        <w:rPr>
          <w:rFonts w:eastAsia="Arial Narrow" w:cs="Arial Narrow"/>
          <w:spacing w:val="-2"/>
        </w:rPr>
        <w:t>i</w:t>
      </w:r>
      <w:r w:rsidRPr="00FB03BE">
        <w:rPr>
          <w:rFonts w:eastAsia="Arial Narrow" w:cs="Arial Narrow"/>
        </w:rPr>
        <w:t>je tla</w:t>
      </w:r>
      <w:r w:rsidRPr="00FB03BE">
        <w:rPr>
          <w:rFonts w:eastAsia="Arial Narrow" w:cs="Arial Narrow"/>
          <w:spacing w:val="-3"/>
        </w:rPr>
        <w:t xml:space="preserve"> </w:t>
      </w:r>
      <w:r w:rsidRPr="00FB03BE">
        <w:rPr>
          <w:rFonts w:eastAsia="Arial Narrow" w:cs="Arial Narrow"/>
        </w:rPr>
        <w:t>(</w:t>
      </w:r>
      <w:r w:rsidRPr="00FB03BE">
        <w:rPr>
          <w:rFonts w:eastAsia="Arial Narrow" w:cs="Arial Narrow"/>
          <w:spacing w:val="-3"/>
        </w:rPr>
        <w:t>m</w:t>
      </w:r>
      <w:r w:rsidRPr="00FB03BE">
        <w:rPr>
          <w:rFonts w:eastAsia="Arial Narrow" w:cs="Arial Narrow"/>
        </w:rPr>
        <w:t>odul k</w:t>
      </w:r>
      <w:r w:rsidRPr="00FB03BE">
        <w:rPr>
          <w:rFonts w:eastAsia="Arial Narrow" w:cs="Arial Narrow"/>
          <w:spacing w:val="-3"/>
        </w:rPr>
        <w:t>r</w:t>
      </w:r>
      <w:r w:rsidRPr="00FB03BE">
        <w:rPr>
          <w:rFonts w:eastAsia="Arial Narrow" w:cs="Arial Narrow"/>
        </w:rPr>
        <w:t>utos</w:t>
      </w:r>
      <w:r w:rsidRPr="00FB03BE">
        <w:rPr>
          <w:rFonts w:eastAsia="Arial Narrow" w:cs="Arial Narrow"/>
          <w:spacing w:val="-3"/>
        </w:rPr>
        <w:t>t</w:t>
      </w:r>
      <w:r w:rsidRPr="00FB03BE">
        <w:rPr>
          <w:rFonts w:eastAsia="Arial Narrow" w:cs="Arial Narrow"/>
        </w:rPr>
        <w:t xml:space="preserve">i) </w:t>
      </w:r>
      <w:r w:rsidRPr="00FB03BE">
        <w:rPr>
          <w:rFonts w:eastAsia="Arial Narrow" w:cs="Arial Narrow"/>
          <w:spacing w:val="-2"/>
        </w:rPr>
        <w:t>k</w:t>
      </w:r>
      <w:r w:rsidRPr="00FB03BE">
        <w:rPr>
          <w:rFonts w:eastAsia="Arial Narrow" w:cs="Arial Narrow"/>
        </w:rPr>
        <w:t>z=</w:t>
      </w:r>
      <w:r w:rsidR="00455BBF" w:rsidRPr="00FB03BE">
        <w:rPr>
          <w:rFonts w:eastAsia="Arial Narrow" w:cs="Arial Narrow"/>
        </w:rPr>
        <w:t>75</w:t>
      </w:r>
      <w:r w:rsidRPr="00FB03BE">
        <w:rPr>
          <w:rFonts w:eastAsia="Arial Narrow" w:cs="Arial Narrow"/>
        </w:rPr>
        <w:t>,0</w:t>
      </w:r>
      <w:r w:rsidRPr="00FB03BE">
        <w:rPr>
          <w:rFonts w:eastAsia="Arial Narrow" w:cs="Arial Narrow"/>
          <w:spacing w:val="-3"/>
        </w:rPr>
        <w:t xml:space="preserve"> </w:t>
      </w:r>
      <w:r w:rsidRPr="00FB03BE">
        <w:rPr>
          <w:rFonts w:eastAsia="Arial Narrow" w:cs="Arial Narrow"/>
        </w:rPr>
        <w:t>M</w:t>
      </w:r>
      <w:r w:rsidRPr="00FB03BE">
        <w:rPr>
          <w:rFonts w:eastAsia="Arial Narrow" w:cs="Arial Narrow"/>
          <w:spacing w:val="-1"/>
        </w:rPr>
        <w:t>N</w:t>
      </w:r>
      <w:r w:rsidRPr="00FB03BE">
        <w:rPr>
          <w:rFonts w:eastAsia="Arial Narrow" w:cs="Arial Narrow"/>
        </w:rPr>
        <w:t>/m</w:t>
      </w:r>
      <w:r w:rsidRPr="00FB03BE">
        <w:rPr>
          <w:rFonts w:eastAsia="Arial Narrow" w:cs="Arial Narrow"/>
          <w:position w:val="6"/>
        </w:rPr>
        <w:t>3</w:t>
      </w:r>
    </w:p>
    <w:p w:rsidR="00483114" w:rsidRPr="00FB03BE" w:rsidRDefault="00483114" w:rsidP="00851A8D">
      <w:pPr>
        <w:pStyle w:val="Heading5"/>
        <w:rPr>
          <w:color w:val="auto"/>
        </w:rPr>
      </w:pPr>
      <w:r w:rsidRPr="00FB03BE">
        <w:rPr>
          <w:color w:val="auto"/>
        </w:rPr>
        <w:lastRenderedPageBreak/>
        <w:t>Kategorizacija i iskoristivost materijala iz iskopa</w:t>
      </w:r>
    </w:p>
    <w:p w:rsidR="00483114" w:rsidRPr="00FB03BE" w:rsidRDefault="00483114" w:rsidP="00483114">
      <w:pPr>
        <w:rPr>
          <w:rFonts w:cs="Arial Narrow"/>
        </w:rPr>
      </w:pPr>
      <w:r w:rsidRPr="00FB03BE">
        <w:rPr>
          <w:spacing w:val="-1"/>
        </w:rPr>
        <w:t>P</w:t>
      </w:r>
      <w:r w:rsidRPr="00FB03BE">
        <w:t>rocjen</w:t>
      </w:r>
      <w:r w:rsidRPr="00FB03BE">
        <w:rPr>
          <w:spacing w:val="-2"/>
        </w:rPr>
        <w:t>j</w:t>
      </w:r>
      <w:r w:rsidRPr="00FB03BE">
        <w:t xml:space="preserve">uje </w:t>
      </w:r>
      <w:r w:rsidRPr="00FB03BE">
        <w:rPr>
          <w:spacing w:val="5"/>
        </w:rPr>
        <w:t xml:space="preserve"> </w:t>
      </w:r>
      <w:r w:rsidRPr="00FB03BE">
        <w:t xml:space="preserve">se </w:t>
      </w:r>
      <w:r w:rsidRPr="00FB03BE">
        <w:rPr>
          <w:spacing w:val="2"/>
        </w:rPr>
        <w:t xml:space="preserve"> </w:t>
      </w:r>
      <w:r w:rsidRPr="00FB03BE">
        <w:t>sl</w:t>
      </w:r>
      <w:r w:rsidRPr="00FB03BE">
        <w:rPr>
          <w:spacing w:val="1"/>
        </w:rPr>
        <w:t>j</w:t>
      </w:r>
      <w:r w:rsidRPr="00FB03BE">
        <w:rPr>
          <w:spacing w:val="-3"/>
        </w:rPr>
        <w:t>e</w:t>
      </w:r>
      <w:r w:rsidRPr="00FB03BE">
        <w:t xml:space="preserve">deća </w:t>
      </w:r>
      <w:r w:rsidRPr="00FB03BE">
        <w:rPr>
          <w:spacing w:val="2"/>
        </w:rPr>
        <w:t xml:space="preserve"> </w:t>
      </w:r>
      <w:r w:rsidRPr="00FB03BE">
        <w:t>kat</w:t>
      </w:r>
      <w:r w:rsidRPr="00FB03BE">
        <w:rPr>
          <w:spacing w:val="-3"/>
        </w:rPr>
        <w:t>e</w:t>
      </w:r>
      <w:r w:rsidRPr="00FB03BE">
        <w:t>gori</w:t>
      </w:r>
      <w:r w:rsidRPr="00FB03BE">
        <w:rPr>
          <w:spacing w:val="1"/>
        </w:rPr>
        <w:t>z</w:t>
      </w:r>
      <w:r w:rsidRPr="00FB03BE">
        <w:rPr>
          <w:spacing w:val="-3"/>
        </w:rPr>
        <w:t>a</w:t>
      </w:r>
      <w:r w:rsidRPr="00FB03BE">
        <w:t>ci</w:t>
      </w:r>
      <w:r w:rsidRPr="00FB03BE">
        <w:rPr>
          <w:spacing w:val="1"/>
        </w:rPr>
        <w:t>j</w:t>
      </w:r>
      <w:r w:rsidRPr="00FB03BE">
        <w:t xml:space="preserve">a </w:t>
      </w:r>
      <w:r w:rsidRPr="00FB03BE">
        <w:rPr>
          <w:spacing w:val="2"/>
        </w:rPr>
        <w:t xml:space="preserve"> </w:t>
      </w:r>
      <w:r w:rsidRPr="00FB03BE">
        <w:t>mater</w:t>
      </w:r>
      <w:r w:rsidRPr="00FB03BE">
        <w:rPr>
          <w:spacing w:val="-2"/>
        </w:rPr>
        <w:t>i</w:t>
      </w:r>
      <w:r w:rsidRPr="00FB03BE">
        <w:t xml:space="preserve">jala </w:t>
      </w:r>
      <w:r w:rsidRPr="00FB03BE">
        <w:rPr>
          <w:spacing w:val="5"/>
        </w:rPr>
        <w:t xml:space="preserve"> </w:t>
      </w:r>
      <w:r w:rsidRPr="00FB03BE">
        <w:rPr>
          <w:spacing w:val="-2"/>
        </w:rPr>
        <w:t>i</w:t>
      </w:r>
      <w:r w:rsidRPr="00FB03BE">
        <w:t xml:space="preserve">z </w:t>
      </w:r>
      <w:r w:rsidRPr="00FB03BE">
        <w:rPr>
          <w:spacing w:val="5"/>
        </w:rPr>
        <w:t xml:space="preserve"> </w:t>
      </w:r>
      <w:r w:rsidRPr="00FB03BE">
        <w:t>i</w:t>
      </w:r>
      <w:r w:rsidRPr="00FB03BE">
        <w:rPr>
          <w:spacing w:val="-2"/>
        </w:rPr>
        <w:t>s</w:t>
      </w:r>
      <w:r w:rsidRPr="00FB03BE">
        <w:t>ko</w:t>
      </w:r>
      <w:r w:rsidRPr="00FB03BE">
        <w:rPr>
          <w:spacing w:val="-3"/>
        </w:rPr>
        <w:t>p</w:t>
      </w:r>
      <w:r w:rsidRPr="00FB03BE">
        <w:t xml:space="preserve">a </w:t>
      </w:r>
      <w:r w:rsidRPr="00FB03BE">
        <w:rPr>
          <w:spacing w:val="5"/>
        </w:rPr>
        <w:t xml:space="preserve"> </w:t>
      </w:r>
      <w:r w:rsidRPr="00FB03BE">
        <w:t xml:space="preserve">prema </w:t>
      </w:r>
      <w:r w:rsidRPr="00FB03BE">
        <w:rPr>
          <w:spacing w:val="5"/>
        </w:rPr>
        <w:t xml:space="preserve"> </w:t>
      </w:r>
      <w:r w:rsidRPr="00FB03BE">
        <w:t>O</w:t>
      </w:r>
      <w:r w:rsidRPr="00FB03BE">
        <w:rPr>
          <w:spacing w:val="-3"/>
        </w:rPr>
        <w:t>p</w:t>
      </w:r>
      <w:r w:rsidRPr="00FB03BE">
        <w:t xml:space="preserve">ćim </w:t>
      </w:r>
      <w:r w:rsidRPr="00FB03BE">
        <w:rPr>
          <w:spacing w:val="5"/>
        </w:rPr>
        <w:t xml:space="preserve"> </w:t>
      </w:r>
      <w:r w:rsidRPr="00FB03BE">
        <w:rPr>
          <w:spacing w:val="-3"/>
        </w:rPr>
        <w:t>t</w:t>
      </w:r>
      <w:r w:rsidRPr="00FB03BE">
        <w:t>ehn</w:t>
      </w:r>
      <w:r w:rsidRPr="00FB03BE">
        <w:rPr>
          <w:spacing w:val="-2"/>
        </w:rPr>
        <w:t>i</w:t>
      </w:r>
      <w:r w:rsidRPr="00FB03BE">
        <w:t>čk</w:t>
      </w:r>
      <w:r w:rsidRPr="00FB03BE">
        <w:rPr>
          <w:spacing w:val="-2"/>
        </w:rPr>
        <w:t>i</w:t>
      </w:r>
      <w:r w:rsidRPr="00FB03BE">
        <w:t xml:space="preserve">m </w:t>
      </w:r>
      <w:r w:rsidRPr="00FB03BE">
        <w:rPr>
          <w:spacing w:val="5"/>
        </w:rPr>
        <w:t xml:space="preserve"> </w:t>
      </w:r>
      <w:r w:rsidRPr="00FB03BE">
        <w:rPr>
          <w:spacing w:val="-3"/>
        </w:rPr>
        <w:t>u</w:t>
      </w:r>
      <w:r w:rsidRPr="00FB03BE">
        <w:t>vjet</w:t>
      </w:r>
      <w:r w:rsidRPr="00FB03BE">
        <w:rPr>
          <w:spacing w:val="-2"/>
        </w:rPr>
        <w:t>i</w:t>
      </w:r>
      <w:r w:rsidRPr="00FB03BE">
        <w:t xml:space="preserve">ma </w:t>
      </w:r>
      <w:r w:rsidRPr="00FB03BE">
        <w:rPr>
          <w:spacing w:val="5"/>
        </w:rPr>
        <w:t xml:space="preserve"> </w:t>
      </w:r>
      <w:r w:rsidRPr="00FB03BE">
        <w:t xml:space="preserve">za </w:t>
      </w:r>
      <w:r w:rsidRPr="00FB03BE">
        <w:rPr>
          <w:spacing w:val="5"/>
        </w:rPr>
        <w:t xml:space="preserve"> </w:t>
      </w:r>
      <w:r w:rsidRPr="00FB03BE">
        <w:t>ra</w:t>
      </w:r>
      <w:r w:rsidRPr="00FB03BE">
        <w:rPr>
          <w:spacing w:val="-3"/>
        </w:rPr>
        <w:t>d</w:t>
      </w:r>
      <w:r w:rsidRPr="00FB03BE">
        <w:t xml:space="preserve">ove </w:t>
      </w:r>
      <w:r w:rsidRPr="00FB03BE">
        <w:rPr>
          <w:spacing w:val="5"/>
        </w:rPr>
        <w:t xml:space="preserve"> </w:t>
      </w:r>
      <w:r w:rsidRPr="00FB03BE">
        <w:t xml:space="preserve">na </w:t>
      </w:r>
      <w:r w:rsidR="005F397D" w:rsidRPr="00FB03BE">
        <w:rPr>
          <w:rFonts w:eastAsia="Arial Narrow" w:cs="Arial Narrow"/>
        </w:rPr>
        <w:t>prometnicama</w:t>
      </w:r>
      <w:r w:rsidRPr="00FB03BE">
        <w:rPr>
          <w:rFonts w:eastAsia="Arial Narrow" w:cs="Arial Narrow"/>
        </w:rPr>
        <w:t xml:space="preserve">, </w:t>
      </w:r>
      <w:r w:rsidRPr="00FB03BE">
        <w:rPr>
          <w:rFonts w:eastAsia="Arial Narrow" w:cs="Arial Narrow"/>
          <w:spacing w:val="-2"/>
        </w:rPr>
        <w:t>k</w:t>
      </w:r>
      <w:r w:rsidRPr="00FB03BE">
        <w:rPr>
          <w:rFonts w:eastAsia="Arial Narrow" w:cs="Arial Narrow"/>
        </w:rPr>
        <w:t>nji</w:t>
      </w:r>
      <w:r w:rsidRPr="00FB03BE">
        <w:rPr>
          <w:rFonts w:eastAsia="Arial Narrow" w:cs="Arial Narrow"/>
          <w:spacing w:val="-2"/>
        </w:rPr>
        <w:t>g</w:t>
      </w:r>
      <w:r w:rsidRPr="00FB03BE">
        <w:rPr>
          <w:rFonts w:eastAsia="Arial Narrow" w:cs="Arial Narrow"/>
        </w:rPr>
        <w:t>a 2, Z</w:t>
      </w:r>
      <w:r w:rsidRPr="00FB03BE">
        <w:rPr>
          <w:rFonts w:eastAsia="Arial Narrow" w:cs="Arial Narrow"/>
          <w:spacing w:val="-3"/>
        </w:rPr>
        <w:t>a</w:t>
      </w:r>
      <w:r w:rsidRPr="00FB03BE">
        <w:rPr>
          <w:rFonts w:eastAsia="Arial Narrow" w:cs="Arial Narrow"/>
        </w:rPr>
        <w:t xml:space="preserve">greb, </w:t>
      </w:r>
      <w:r w:rsidRPr="00FB03BE">
        <w:rPr>
          <w:rFonts w:eastAsia="Arial Narrow" w:cs="Arial Narrow"/>
          <w:spacing w:val="-3"/>
        </w:rPr>
        <w:t>I</w:t>
      </w:r>
      <w:r w:rsidRPr="00FB03BE">
        <w:rPr>
          <w:rFonts w:eastAsia="Arial Narrow" w:cs="Arial Narrow"/>
          <w:spacing w:val="-2"/>
        </w:rPr>
        <w:t>G</w:t>
      </w:r>
      <w:r w:rsidRPr="00FB03BE">
        <w:rPr>
          <w:rFonts w:eastAsia="Arial Narrow" w:cs="Arial Narrow"/>
        </w:rPr>
        <w:t>H</w:t>
      </w:r>
      <w:r w:rsidRPr="00FB03BE">
        <w:rPr>
          <w:rFonts w:eastAsia="Arial Narrow" w:cs="Arial Narrow"/>
          <w:spacing w:val="-1"/>
        </w:rPr>
        <w:t xml:space="preserve"> </w:t>
      </w:r>
      <w:r w:rsidRPr="00FB03BE">
        <w:rPr>
          <w:rFonts w:eastAsia="Arial Narrow" w:cs="Arial Narrow"/>
        </w:rPr>
        <w:t xml:space="preserve">2011, </w:t>
      </w:r>
      <w:r w:rsidRPr="00FB03BE">
        <w:rPr>
          <w:rFonts w:eastAsia="Arial Narrow" w:cs="Arial Narrow"/>
          <w:spacing w:val="2"/>
        </w:rPr>
        <w:t>2</w:t>
      </w:r>
      <w:r w:rsidRPr="00FB03BE">
        <w:rPr>
          <w:rFonts w:eastAsia="Arial Narrow" w:cs="Arial Narrow"/>
          <w:spacing w:val="-1"/>
        </w:rPr>
        <w:t>-</w:t>
      </w:r>
      <w:r w:rsidRPr="00FB03BE">
        <w:rPr>
          <w:rFonts w:eastAsia="Arial Narrow" w:cs="Arial Narrow"/>
        </w:rPr>
        <w:t>02:</w:t>
      </w:r>
    </w:p>
    <w:p w:rsidR="00483114" w:rsidRPr="00FB03BE" w:rsidRDefault="00483114" w:rsidP="00A82D91">
      <w:pPr>
        <w:pStyle w:val="ListParagraph"/>
        <w:numPr>
          <w:ilvl w:val="0"/>
          <w:numId w:val="294"/>
        </w:numPr>
        <w:rPr>
          <w:rFonts w:cs="Arial Narrow"/>
        </w:rPr>
      </w:pPr>
      <w:r w:rsidRPr="00FB03BE">
        <w:rPr>
          <w:rFonts w:eastAsia="Arial Narrow" w:cs="Arial Narrow"/>
        </w:rPr>
        <w:t>A</w:t>
      </w:r>
      <w:r w:rsidRPr="00FB03BE">
        <w:rPr>
          <w:rFonts w:eastAsia="Arial Narrow" w:cs="Arial Narrow"/>
          <w:spacing w:val="-1"/>
        </w:rPr>
        <w:t xml:space="preserve"> </w:t>
      </w:r>
      <w:r w:rsidRPr="00FB03BE">
        <w:rPr>
          <w:rFonts w:eastAsia="Arial Narrow" w:cs="Arial Narrow"/>
        </w:rPr>
        <w:t>katego</w:t>
      </w:r>
      <w:r w:rsidRPr="00FB03BE">
        <w:rPr>
          <w:rFonts w:eastAsia="Arial Narrow" w:cs="Arial Narrow"/>
          <w:spacing w:val="-2"/>
        </w:rPr>
        <w:t>r</w:t>
      </w:r>
      <w:r w:rsidRPr="00FB03BE">
        <w:rPr>
          <w:rFonts w:eastAsia="Arial Narrow" w:cs="Arial Narrow"/>
        </w:rPr>
        <w:t>i</w:t>
      </w:r>
      <w:r w:rsidRPr="00FB03BE">
        <w:rPr>
          <w:rFonts w:eastAsia="Arial Narrow" w:cs="Arial Narrow"/>
          <w:spacing w:val="1"/>
        </w:rPr>
        <w:t>j</w:t>
      </w:r>
      <w:r w:rsidRPr="00FB03BE">
        <w:rPr>
          <w:rFonts w:eastAsia="Arial Narrow" w:cs="Arial Narrow"/>
        </w:rPr>
        <w:t xml:space="preserve">a </w:t>
      </w:r>
      <w:r w:rsidR="00455BBF" w:rsidRPr="00FB03BE">
        <w:rPr>
          <w:rFonts w:eastAsia="Arial Narrow" w:cs="Arial Narrow"/>
        </w:rPr>
        <w:t>6</w:t>
      </w:r>
      <w:r w:rsidRPr="00FB03BE">
        <w:rPr>
          <w:rFonts w:eastAsia="Arial Narrow" w:cs="Arial Narrow"/>
          <w:spacing w:val="-3"/>
        </w:rPr>
        <w:t>0%</w:t>
      </w:r>
    </w:p>
    <w:p w:rsidR="00483114" w:rsidRPr="00FB03BE" w:rsidRDefault="00483114" w:rsidP="00A82D91">
      <w:pPr>
        <w:pStyle w:val="ListParagraph"/>
        <w:numPr>
          <w:ilvl w:val="0"/>
          <w:numId w:val="294"/>
        </w:numPr>
        <w:rPr>
          <w:rFonts w:cs="Arial Narrow"/>
        </w:rPr>
      </w:pPr>
      <w:r w:rsidRPr="00FB03BE">
        <w:rPr>
          <w:rFonts w:eastAsia="Arial Narrow" w:cs="Arial Narrow"/>
        </w:rPr>
        <w:t>B</w:t>
      </w:r>
      <w:r w:rsidRPr="00FB03BE">
        <w:rPr>
          <w:rFonts w:eastAsia="Arial Narrow" w:cs="Arial Narrow"/>
          <w:spacing w:val="-1"/>
        </w:rPr>
        <w:t xml:space="preserve"> </w:t>
      </w:r>
      <w:r w:rsidRPr="00FB03BE">
        <w:rPr>
          <w:rFonts w:eastAsia="Arial Narrow" w:cs="Arial Narrow"/>
        </w:rPr>
        <w:t>katego</w:t>
      </w:r>
      <w:r w:rsidRPr="00FB03BE">
        <w:rPr>
          <w:rFonts w:eastAsia="Arial Narrow" w:cs="Arial Narrow"/>
          <w:spacing w:val="-3"/>
        </w:rPr>
        <w:t>r</w:t>
      </w:r>
      <w:r w:rsidRPr="00FB03BE">
        <w:rPr>
          <w:rFonts w:eastAsia="Arial Narrow" w:cs="Arial Narrow"/>
        </w:rPr>
        <w:t>i</w:t>
      </w:r>
      <w:r w:rsidRPr="00FB03BE">
        <w:rPr>
          <w:rFonts w:eastAsia="Arial Narrow" w:cs="Arial Narrow"/>
          <w:spacing w:val="1"/>
        </w:rPr>
        <w:t>j</w:t>
      </w:r>
      <w:r w:rsidRPr="00FB03BE">
        <w:rPr>
          <w:rFonts w:eastAsia="Arial Narrow" w:cs="Arial Narrow"/>
        </w:rPr>
        <w:t xml:space="preserve">a </w:t>
      </w:r>
      <w:r w:rsidR="00455BBF" w:rsidRPr="00FB03BE">
        <w:rPr>
          <w:rFonts w:eastAsia="Arial Narrow" w:cs="Arial Narrow"/>
        </w:rPr>
        <w:t>2</w:t>
      </w:r>
      <w:r w:rsidRPr="00FB03BE">
        <w:rPr>
          <w:rFonts w:eastAsia="Arial Narrow" w:cs="Arial Narrow"/>
          <w:spacing w:val="-3"/>
        </w:rPr>
        <w:t>0%</w:t>
      </w:r>
    </w:p>
    <w:p w:rsidR="00483114" w:rsidRPr="00FB03BE" w:rsidRDefault="00483114" w:rsidP="00A82D91">
      <w:pPr>
        <w:pStyle w:val="ListParagraph"/>
        <w:numPr>
          <w:ilvl w:val="0"/>
          <w:numId w:val="294"/>
        </w:numPr>
        <w:rPr>
          <w:rFonts w:cs="Arial Narrow"/>
        </w:rPr>
      </w:pPr>
      <w:r w:rsidRPr="00FB03BE">
        <w:rPr>
          <w:rFonts w:eastAsia="Arial Narrow" w:cs="Arial Narrow"/>
        </w:rPr>
        <w:t>C</w:t>
      </w:r>
      <w:r w:rsidRPr="00FB03BE">
        <w:rPr>
          <w:rFonts w:eastAsia="Arial Narrow" w:cs="Arial Narrow"/>
          <w:spacing w:val="-1"/>
        </w:rPr>
        <w:t xml:space="preserve"> </w:t>
      </w:r>
      <w:r w:rsidRPr="00FB03BE">
        <w:rPr>
          <w:rFonts w:eastAsia="Arial Narrow" w:cs="Arial Narrow"/>
        </w:rPr>
        <w:t>kategor</w:t>
      </w:r>
      <w:r w:rsidRPr="00FB03BE">
        <w:rPr>
          <w:rFonts w:eastAsia="Arial Narrow" w:cs="Arial Narrow"/>
          <w:spacing w:val="-2"/>
        </w:rPr>
        <w:t>i</w:t>
      </w:r>
      <w:r w:rsidRPr="00FB03BE">
        <w:rPr>
          <w:rFonts w:eastAsia="Arial Narrow" w:cs="Arial Narrow"/>
        </w:rPr>
        <w:t xml:space="preserve">ja </w:t>
      </w:r>
      <w:r w:rsidR="00455BBF" w:rsidRPr="00FB03BE">
        <w:rPr>
          <w:rFonts w:eastAsia="Arial Narrow" w:cs="Arial Narrow"/>
        </w:rPr>
        <w:t>2</w:t>
      </w:r>
      <w:r w:rsidRPr="00FB03BE">
        <w:rPr>
          <w:rFonts w:eastAsia="Arial Narrow" w:cs="Arial Narrow"/>
          <w:spacing w:val="-3"/>
        </w:rPr>
        <w:t>0%</w:t>
      </w:r>
    </w:p>
    <w:p w:rsidR="00483114" w:rsidRPr="00FB03BE" w:rsidRDefault="00483114" w:rsidP="00483114">
      <w:pPr>
        <w:rPr>
          <w:rFonts w:cs="Arial Narrow"/>
        </w:rPr>
      </w:pPr>
      <w:r w:rsidRPr="00FB03BE">
        <w:rPr>
          <w:spacing w:val="-1"/>
        </w:rPr>
        <w:t>P</w:t>
      </w:r>
      <w:r w:rsidRPr="00FB03BE">
        <w:t>redmetna</w:t>
      </w:r>
      <w:r w:rsidRPr="00FB03BE">
        <w:rPr>
          <w:spacing w:val="14"/>
        </w:rPr>
        <w:t xml:space="preserve"> </w:t>
      </w:r>
      <w:r w:rsidRPr="00FB03BE">
        <w:t>katego</w:t>
      </w:r>
      <w:r w:rsidRPr="00FB03BE">
        <w:rPr>
          <w:spacing w:val="-3"/>
        </w:rPr>
        <w:t>r</w:t>
      </w:r>
      <w:r w:rsidRPr="00FB03BE">
        <w:t>i</w:t>
      </w:r>
      <w:r w:rsidRPr="00FB03BE">
        <w:rPr>
          <w:spacing w:val="1"/>
        </w:rPr>
        <w:t>z</w:t>
      </w:r>
      <w:r w:rsidRPr="00FB03BE">
        <w:rPr>
          <w:spacing w:val="-3"/>
        </w:rPr>
        <w:t>a</w:t>
      </w:r>
      <w:r w:rsidRPr="00FB03BE">
        <w:t>ci</w:t>
      </w:r>
      <w:r w:rsidRPr="00FB03BE">
        <w:rPr>
          <w:spacing w:val="-2"/>
        </w:rPr>
        <w:t>j</w:t>
      </w:r>
      <w:r w:rsidRPr="00FB03BE">
        <w:t>a</w:t>
      </w:r>
      <w:r w:rsidRPr="00FB03BE">
        <w:rPr>
          <w:spacing w:val="16"/>
        </w:rPr>
        <w:t xml:space="preserve"> </w:t>
      </w:r>
      <w:r w:rsidRPr="00FB03BE">
        <w:t>te</w:t>
      </w:r>
      <w:r w:rsidRPr="00FB03BE">
        <w:rPr>
          <w:spacing w:val="-2"/>
        </w:rPr>
        <w:t>m</w:t>
      </w:r>
      <w:r w:rsidRPr="00FB03BE">
        <w:t>eljnog</w:t>
      </w:r>
      <w:r w:rsidRPr="00FB03BE">
        <w:rPr>
          <w:spacing w:val="16"/>
        </w:rPr>
        <w:t xml:space="preserve"> </w:t>
      </w:r>
      <w:r w:rsidRPr="00FB03BE">
        <w:rPr>
          <w:spacing w:val="-3"/>
        </w:rPr>
        <w:t>t</w:t>
      </w:r>
      <w:r w:rsidRPr="00FB03BE">
        <w:t>la</w:t>
      </w:r>
      <w:r w:rsidRPr="00FB03BE">
        <w:rPr>
          <w:spacing w:val="17"/>
        </w:rPr>
        <w:t xml:space="preserve"> </w:t>
      </w:r>
      <w:r w:rsidRPr="00FB03BE">
        <w:t>je</w:t>
      </w:r>
      <w:r w:rsidRPr="00FB03BE">
        <w:rPr>
          <w:spacing w:val="14"/>
        </w:rPr>
        <w:t xml:space="preserve"> </w:t>
      </w:r>
      <w:r w:rsidRPr="00FB03BE">
        <w:t>i</w:t>
      </w:r>
      <w:r w:rsidRPr="00FB03BE">
        <w:rPr>
          <w:spacing w:val="1"/>
        </w:rPr>
        <w:t>s</w:t>
      </w:r>
      <w:r w:rsidRPr="00FB03BE">
        <w:rPr>
          <w:spacing w:val="-2"/>
        </w:rPr>
        <w:t>k</w:t>
      </w:r>
      <w:r w:rsidRPr="00FB03BE">
        <w:t>l</w:t>
      </w:r>
      <w:r w:rsidRPr="00FB03BE">
        <w:rPr>
          <w:spacing w:val="1"/>
        </w:rPr>
        <w:t>j</w:t>
      </w:r>
      <w:r w:rsidRPr="00FB03BE">
        <w:rPr>
          <w:spacing w:val="-3"/>
        </w:rPr>
        <w:t>u</w:t>
      </w:r>
      <w:r w:rsidRPr="00FB03BE">
        <w:t>či</w:t>
      </w:r>
      <w:r w:rsidRPr="00FB03BE">
        <w:rPr>
          <w:spacing w:val="-2"/>
        </w:rPr>
        <w:t>v</w:t>
      </w:r>
      <w:r w:rsidRPr="00FB03BE">
        <w:t>o</w:t>
      </w:r>
      <w:r w:rsidRPr="00FB03BE">
        <w:rPr>
          <w:spacing w:val="16"/>
        </w:rPr>
        <w:t xml:space="preserve"> </w:t>
      </w:r>
      <w:r w:rsidRPr="00FB03BE">
        <w:t>orij</w:t>
      </w:r>
      <w:r w:rsidRPr="00FB03BE">
        <w:rPr>
          <w:spacing w:val="-3"/>
        </w:rPr>
        <w:t>e</w:t>
      </w:r>
      <w:r w:rsidRPr="00FB03BE">
        <w:t>nt</w:t>
      </w:r>
      <w:r w:rsidRPr="00FB03BE">
        <w:rPr>
          <w:spacing w:val="-3"/>
        </w:rPr>
        <w:t>a</w:t>
      </w:r>
      <w:r w:rsidRPr="00FB03BE">
        <w:t>ci</w:t>
      </w:r>
      <w:r w:rsidRPr="00FB03BE">
        <w:rPr>
          <w:spacing w:val="1"/>
        </w:rPr>
        <w:t>j</w:t>
      </w:r>
      <w:r w:rsidRPr="00FB03BE">
        <w:rPr>
          <w:spacing w:val="-2"/>
        </w:rPr>
        <w:t>s</w:t>
      </w:r>
      <w:r w:rsidRPr="00FB03BE">
        <w:t>ka</w:t>
      </w:r>
      <w:r w:rsidRPr="00FB03BE">
        <w:rPr>
          <w:spacing w:val="16"/>
        </w:rPr>
        <w:t xml:space="preserve"> </w:t>
      </w:r>
      <w:r w:rsidRPr="00FB03BE">
        <w:t>i</w:t>
      </w:r>
      <w:r w:rsidRPr="00FB03BE">
        <w:rPr>
          <w:spacing w:val="17"/>
        </w:rPr>
        <w:t xml:space="preserve"> </w:t>
      </w:r>
      <w:r w:rsidRPr="00FB03BE">
        <w:rPr>
          <w:spacing w:val="-3"/>
        </w:rPr>
        <w:t>n</w:t>
      </w:r>
      <w:r w:rsidRPr="00FB03BE">
        <w:t>eob</w:t>
      </w:r>
      <w:r w:rsidRPr="00FB03BE">
        <w:rPr>
          <w:spacing w:val="-2"/>
        </w:rPr>
        <w:t>v</w:t>
      </w:r>
      <w:r w:rsidRPr="00FB03BE">
        <w:t>ezu</w:t>
      </w:r>
      <w:r w:rsidRPr="00FB03BE">
        <w:rPr>
          <w:spacing w:val="-2"/>
        </w:rPr>
        <w:t>j</w:t>
      </w:r>
      <w:r w:rsidRPr="00FB03BE">
        <w:t>uća.</w:t>
      </w:r>
      <w:r w:rsidRPr="00FB03BE">
        <w:rPr>
          <w:spacing w:val="16"/>
        </w:rPr>
        <w:t xml:space="preserve"> </w:t>
      </w:r>
      <w:r w:rsidRPr="00FB03BE">
        <w:rPr>
          <w:spacing w:val="-1"/>
        </w:rPr>
        <w:t>P</w:t>
      </w:r>
      <w:r w:rsidRPr="00FB03BE">
        <w:t>r</w:t>
      </w:r>
      <w:r w:rsidRPr="00FB03BE">
        <w:rPr>
          <w:spacing w:val="-3"/>
        </w:rPr>
        <w:t>e</w:t>
      </w:r>
      <w:r w:rsidRPr="00FB03BE">
        <w:t>po</w:t>
      </w:r>
      <w:r w:rsidRPr="00FB03BE">
        <w:rPr>
          <w:spacing w:val="-3"/>
        </w:rPr>
        <w:t>r</w:t>
      </w:r>
      <w:r w:rsidRPr="00FB03BE">
        <w:t>uča</w:t>
      </w:r>
      <w:r w:rsidRPr="00FB03BE">
        <w:rPr>
          <w:spacing w:val="16"/>
        </w:rPr>
        <w:t xml:space="preserve"> </w:t>
      </w:r>
      <w:r w:rsidRPr="00FB03BE">
        <w:t>se</w:t>
      </w:r>
      <w:r w:rsidRPr="00FB03BE">
        <w:rPr>
          <w:spacing w:val="16"/>
        </w:rPr>
        <w:t xml:space="preserve"> </w:t>
      </w:r>
      <w:r w:rsidRPr="00FB03BE">
        <w:rPr>
          <w:spacing w:val="-3"/>
        </w:rPr>
        <w:t>o</w:t>
      </w:r>
      <w:r w:rsidRPr="00FB03BE">
        <w:t>brač</w:t>
      </w:r>
      <w:r w:rsidRPr="00FB03BE">
        <w:rPr>
          <w:spacing w:val="-2"/>
        </w:rPr>
        <w:t>u</w:t>
      </w:r>
      <w:r w:rsidRPr="00FB03BE">
        <w:t>n</w:t>
      </w:r>
      <w:r w:rsidRPr="00FB03BE">
        <w:rPr>
          <w:spacing w:val="16"/>
        </w:rPr>
        <w:t xml:space="preserve"> </w:t>
      </w:r>
      <w:r w:rsidRPr="00FB03BE">
        <w:t>i</w:t>
      </w:r>
      <w:r w:rsidRPr="00FB03BE">
        <w:rPr>
          <w:spacing w:val="-2"/>
        </w:rPr>
        <w:t>s</w:t>
      </w:r>
      <w:r w:rsidRPr="00FB03BE">
        <w:t xml:space="preserve">kopa </w:t>
      </w:r>
      <w:r w:rsidRPr="00FB03BE">
        <w:rPr>
          <w:rFonts w:eastAsia="Arial Narrow" w:cs="Arial Narrow"/>
        </w:rPr>
        <w:t>prema</w:t>
      </w:r>
      <w:r w:rsidRPr="00FB03BE">
        <w:rPr>
          <w:rFonts w:eastAsia="Arial Narrow" w:cs="Arial Narrow"/>
          <w:spacing w:val="-1"/>
        </w:rPr>
        <w:t xml:space="preserve"> </w:t>
      </w:r>
      <w:r w:rsidR="00455BBF" w:rsidRPr="00FB03BE">
        <w:rPr>
          <w:rFonts w:eastAsia="Arial Narrow" w:cs="Arial Narrow"/>
          <w:spacing w:val="-1"/>
        </w:rPr>
        <w:t xml:space="preserve">m3 </w:t>
      </w:r>
      <w:r w:rsidRPr="00FB03BE">
        <w:rPr>
          <w:rFonts w:eastAsia="Arial Narrow" w:cs="Arial Narrow"/>
          <w:spacing w:val="-2"/>
        </w:rPr>
        <w:t>i</w:t>
      </w:r>
      <w:r w:rsidRPr="00FB03BE">
        <w:rPr>
          <w:rFonts w:eastAsia="Arial Narrow" w:cs="Arial Narrow"/>
        </w:rPr>
        <w:t>zve</w:t>
      </w:r>
      <w:r w:rsidRPr="00FB03BE">
        <w:rPr>
          <w:rFonts w:eastAsia="Arial Narrow" w:cs="Arial Narrow"/>
          <w:spacing w:val="-3"/>
        </w:rPr>
        <w:t>d</w:t>
      </w:r>
      <w:r w:rsidRPr="00FB03BE">
        <w:rPr>
          <w:rFonts w:eastAsia="Arial Narrow" w:cs="Arial Narrow"/>
        </w:rPr>
        <w:t>enog</w:t>
      </w:r>
      <w:r w:rsidRPr="00FB03BE">
        <w:rPr>
          <w:rFonts w:eastAsia="Arial Narrow" w:cs="Arial Narrow"/>
          <w:spacing w:val="-2"/>
        </w:rPr>
        <w:t xml:space="preserve"> </w:t>
      </w:r>
      <w:r w:rsidRPr="00FB03BE">
        <w:rPr>
          <w:rFonts w:eastAsia="Arial Narrow" w:cs="Arial Narrow"/>
        </w:rPr>
        <w:t>i</w:t>
      </w:r>
      <w:r w:rsidRPr="00FB03BE">
        <w:rPr>
          <w:rFonts w:eastAsia="Arial Narrow" w:cs="Arial Narrow"/>
          <w:spacing w:val="1"/>
        </w:rPr>
        <w:t>s</w:t>
      </w:r>
      <w:r w:rsidRPr="00FB03BE">
        <w:rPr>
          <w:rFonts w:eastAsia="Arial Narrow" w:cs="Arial Narrow"/>
          <w:spacing w:val="-2"/>
        </w:rPr>
        <w:t>k</w:t>
      </w:r>
      <w:r w:rsidRPr="00FB03BE">
        <w:rPr>
          <w:rFonts w:eastAsia="Arial Narrow" w:cs="Arial Narrow"/>
        </w:rPr>
        <w:t>opa u</w:t>
      </w:r>
      <w:r w:rsidRPr="00FB03BE">
        <w:rPr>
          <w:rFonts w:eastAsia="Arial Narrow" w:cs="Arial Narrow"/>
          <w:spacing w:val="-2"/>
        </w:rPr>
        <w:t xml:space="preserve"> </w:t>
      </w:r>
      <w:r w:rsidRPr="00FB03BE">
        <w:rPr>
          <w:rFonts w:eastAsia="Arial Narrow" w:cs="Arial Narrow"/>
        </w:rPr>
        <w:t>srasl</w:t>
      </w:r>
      <w:r w:rsidRPr="00FB03BE">
        <w:rPr>
          <w:rFonts w:eastAsia="Arial Narrow" w:cs="Arial Narrow"/>
          <w:spacing w:val="-3"/>
        </w:rPr>
        <w:t>o</w:t>
      </w:r>
      <w:r w:rsidRPr="00FB03BE">
        <w:rPr>
          <w:rFonts w:eastAsia="Arial Narrow" w:cs="Arial Narrow"/>
        </w:rPr>
        <w:t>m s</w:t>
      </w:r>
      <w:r w:rsidRPr="00FB03BE">
        <w:rPr>
          <w:rFonts w:eastAsia="Arial Narrow" w:cs="Arial Narrow"/>
          <w:spacing w:val="-3"/>
        </w:rPr>
        <w:t>t</w:t>
      </w:r>
      <w:r w:rsidRPr="00FB03BE">
        <w:rPr>
          <w:rFonts w:eastAsia="Arial Narrow" w:cs="Arial Narrow"/>
        </w:rPr>
        <w:t>anju</w:t>
      </w:r>
      <w:r w:rsidRPr="00FB03BE">
        <w:rPr>
          <w:rFonts w:eastAsia="Arial Narrow" w:cs="Arial Narrow"/>
          <w:spacing w:val="-3"/>
        </w:rPr>
        <w:t xml:space="preserve"> </w:t>
      </w:r>
      <w:r w:rsidRPr="00FB03BE">
        <w:rPr>
          <w:rFonts w:eastAsia="Arial Narrow" w:cs="Arial Narrow"/>
        </w:rPr>
        <w:t xml:space="preserve">bez </w:t>
      </w:r>
      <w:r w:rsidRPr="00FB03BE">
        <w:rPr>
          <w:rFonts w:eastAsia="Arial Narrow" w:cs="Arial Narrow"/>
          <w:spacing w:val="-3"/>
        </w:rPr>
        <w:t>o</w:t>
      </w:r>
      <w:r w:rsidRPr="00FB03BE">
        <w:rPr>
          <w:rFonts w:eastAsia="Arial Narrow" w:cs="Arial Narrow"/>
        </w:rPr>
        <w:t>bzi</w:t>
      </w:r>
      <w:r w:rsidRPr="00FB03BE">
        <w:rPr>
          <w:rFonts w:eastAsia="Arial Narrow" w:cs="Arial Narrow"/>
          <w:spacing w:val="-2"/>
        </w:rPr>
        <w:t>r</w:t>
      </w:r>
      <w:r w:rsidRPr="00FB03BE">
        <w:rPr>
          <w:rFonts w:eastAsia="Arial Narrow" w:cs="Arial Narrow"/>
        </w:rPr>
        <w:t>a na</w:t>
      </w:r>
      <w:r w:rsidRPr="00FB03BE">
        <w:rPr>
          <w:rFonts w:eastAsia="Arial Narrow" w:cs="Arial Narrow"/>
          <w:spacing w:val="-2"/>
        </w:rPr>
        <w:t xml:space="preserve"> k</w:t>
      </w:r>
      <w:r w:rsidRPr="00FB03BE">
        <w:rPr>
          <w:rFonts w:eastAsia="Arial Narrow" w:cs="Arial Narrow"/>
        </w:rPr>
        <w:t>ategori</w:t>
      </w:r>
      <w:r w:rsidRPr="00FB03BE">
        <w:rPr>
          <w:rFonts w:eastAsia="Arial Narrow" w:cs="Arial Narrow"/>
          <w:spacing w:val="-2"/>
        </w:rPr>
        <w:t>j</w:t>
      </w:r>
      <w:r w:rsidRPr="00FB03BE">
        <w:rPr>
          <w:rFonts w:eastAsia="Arial Narrow" w:cs="Arial Narrow"/>
        </w:rPr>
        <w:t>u.</w:t>
      </w:r>
    </w:p>
    <w:p w:rsidR="00483114" w:rsidRPr="00FB03BE" w:rsidRDefault="00483114" w:rsidP="00483114">
      <w:r w:rsidRPr="00FB03BE">
        <w:rPr>
          <w:rFonts w:eastAsia="Arial Narrow" w:cs="Arial Narrow"/>
          <w:spacing w:val="-1"/>
        </w:rPr>
        <w:t>K</w:t>
      </w:r>
      <w:r w:rsidRPr="00FB03BE">
        <w:rPr>
          <w:rFonts w:eastAsia="Arial Narrow" w:cs="Arial Narrow"/>
        </w:rPr>
        <w:t>ako</w:t>
      </w:r>
      <w:r w:rsidRPr="00FB03BE">
        <w:rPr>
          <w:rFonts w:eastAsia="Arial Narrow" w:cs="Arial Narrow"/>
          <w:spacing w:val="14"/>
        </w:rPr>
        <w:t xml:space="preserve"> </w:t>
      </w:r>
      <w:r w:rsidRPr="00FB03BE">
        <w:rPr>
          <w:rFonts w:eastAsia="Arial Narrow" w:cs="Arial Narrow"/>
        </w:rPr>
        <w:t>se</w:t>
      </w:r>
      <w:r w:rsidRPr="00FB03BE">
        <w:rPr>
          <w:rFonts w:eastAsia="Arial Narrow" w:cs="Arial Narrow"/>
          <w:spacing w:val="14"/>
        </w:rPr>
        <w:t xml:space="preserve"> </w:t>
      </w:r>
      <w:r w:rsidRPr="00FB03BE">
        <w:rPr>
          <w:rFonts w:eastAsia="Arial Narrow" w:cs="Arial Narrow"/>
        </w:rPr>
        <w:t>ra</w:t>
      </w:r>
      <w:r w:rsidRPr="00FB03BE">
        <w:rPr>
          <w:rFonts w:eastAsia="Arial Narrow" w:cs="Arial Narrow"/>
          <w:spacing w:val="-3"/>
        </w:rPr>
        <w:t>d</w:t>
      </w:r>
      <w:r w:rsidRPr="00FB03BE">
        <w:rPr>
          <w:rFonts w:eastAsia="Arial Narrow" w:cs="Arial Narrow"/>
        </w:rPr>
        <w:t>i</w:t>
      </w:r>
      <w:r w:rsidRPr="00FB03BE">
        <w:rPr>
          <w:rFonts w:eastAsia="Arial Narrow" w:cs="Arial Narrow"/>
          <w:spacing w:val="14"/>
        </w:rPr>
        <w:t xml:space="preserve"> </w:t>
      </w:r>
      <w:r w:rsidRPr="00FB03BE">
        <w:rPr>
          <w:rFonts w:eastAsia="Arial Narrow" w:cs="Arial Narrow"/>
        </w:rPr>
        <w:t>o</w:t>
      </w:r>
      <w:r w:rsidRPr="00FB03BE">
        <w:rPr>
          <w:rFonts w:eastAsia="Arial Narrow" w:cs="Arial Narrow"/>
          <w:spacing w:val="14"/>
        </w:rPr>
        <w:t xml:space="preserve"> </w:t>
      </w:r>
      <w:r w:rsidRPr="00FB03BE">
        <w:rPr>
          <w:rFonts w:eastAsia="Arial Narrow" w:cs="Arial Narrow"/>
        </w:rPr>
        <w:t>mater</w:t>
      </w:r>
      <w:r w:rsidRPr="00FB03BE">
        <w:rPr>
          <w:rFonts w:eastAsia="Arial Narrow" w:cs="Arial Narrow"/>
          <w:spacing w:val="-2"/>
        </w:rPr>
        <w:t>i</w:t>
      </w:r>
      <w:r w:rsidRPr="00FB03BE">
        <w:rPr>
          <w:rFonts w:eastAsia="Arial Narrow" w:cs="Arial Narrow"/>
        </w:rPr>
        <w:t>ja</w:t>
      </w:r>
      <w:r w:rsidRPr="00FB03BE">
        <w:rPr>
          <w:rFonts w:eastAsia="Arial Narrow" w:cs="Arial Narrow"/>
          <w:spacing w:val="-2"/>
        </w:rPr>
        <w:t>l</w:t>
      </w:r>
      <w:r w:rsidRPr="00FB03BE">
        <w:rPr>
          <w:rFonts w:eastAsia="Arial Narrow" w:cs="Arial Narrow"/>
        </w:rPr>
        <w:t>ima</w:t>
      </w:r>
      <w:r w:rsidRPr="00FB03BE">
        <w:rPr>
          <w:rFonts w:eastAsia="Arial Narrow" w:cs="Arial Narrow"/>
          <w:spacing w:val="14"/>
        </w:rPr>
        <w:t xml:space="preserve"> </w:t>
      </w:r>
      <w:r w:rsidRPr="00FB03BE">
        <w:rPr>
          <w:rFonts w:eastAsia="Arial Narrow" w:cs="Arial Narrow"/>
        </w:rPr>
        <w:t>s</w:t>
      </w:r>
      <w:r w:rsidRPr="00FB03BE">
        <w:rPr>
          <w:rFonts w:eastAsia="Arial Narrow" w:cs="Arial Narrow"/>
          <w:spacing w:val="12"/>
        </w:rPr>
        <w:t xml:space="preserve"> </w:t>
      </w:r>
      <w:r w:rsidRPr="00FB03BE">
        <w:rPr>
          <w:rFonts w:eastAsia="Arial Narrow" w:cs="Arial Narrow"/>
        </w:rPr>
        <w:t>vi</w:t>
      </w:r>
      <w:r w:rsidRPr="00FB03BE">
        <w:rPr>
          <w:rFonts w:eastAsia="Arial Narrow" w:cs="Arial Narrow"/>
          <w:spacing w:val="1"/>
        </w:rPr>
        <w:t>so</w:t>
      </w:r>
      <w:r w:rsidRPr="00FB03BE">
        <w:t>kim</w:t>
      </w:r>
      <w:r w:rsidRPr="00FB03BE">
        <w:rPr>
          <w:spacing w:val="15"/>
        </w:rPr>
        <w:t xml:space="preserve"> </w:t>
      </w:r>
      <w:r w:rsidRPr="00FB03BE">
        <w:t>u</w:t>
      </w:r>
      <w:r w:rsidRPr="00FB03BE">
        <w:rPr>
          <w:spacing w:val="-3"/>
        </w:rPr>
        <w:t>d</w:t>
      </w:r>
      <w:r w:rsidRPr="00FB03BE">
        <w:t>jel</w:t>
      </w:r>
      <w:r w:rsidRPr="00FB03BE">
        <w:rPr>
          <w:spacing w:val="-2"/>
        </w:rPr>
        <w:t>o</w:t>
      </w:r>
      <w:r w:rsidRPr="00FB03BE">
        <w:t>m</w:t>
      </w:r>
      <w:r w:rsidRPr="00FB03BE">
        <w:rPr>
          <w:spacing w:val="14"/>
        </w:rPr>
        <w:t xml:space="preserve"> </w:t>
      </w:r>
      <w:r w:rsidRPr="00FB03BE">
        <w:t>č</w:t>
      </w:r>
      <w:r w:rsidRPr="00FB03BE">
        <w:rPr>
          <w:spacing w:val="-3"/>
        </w:rPr>
        <w:t>e</w:t>
      </w:r>
      <w:r w:rsidRPr="00FB03BE">
        <w:t>sti</w:t>
      </w:r>
      <w:r w:rsidRPr="00FB03BE">
        <w:rPr>
          <w:spacing w:val="-2"/>
        </w:rPr>
        <w:t>c</w:t>
      </w:r>
      <w:r w:rsidRPr="00FB03BE">
        <w:t>a</w:t>
      </w:r>
      <w:r w:rsidRPr="00FB03BE">
        <w:rPr>
          <w:spacing w:val="14"/>
        </w:rPr>
        <w:t xml:space="preserve"> </w:t>
      </w:r>
      <w:r w:rsidRPr="00FB03BE">
        <w:t>gli</w:t>
      </w:r>
      <w:r w:rsidRPr="00FB03BE">
        <w:rPr>
          <w:spacing w:val="-2"/>
        </w:rPr>
        <w:t>n</w:t>
      </w:r>
      <w:r w:rsidRPr="00FB03BE">
        <w:t>a</w:t>
      </w:r>
      <w:r w:rsidRPr="00FB03BE">
        <w:rPr>
          <w:spacing w:val="12"/>
        </w:rPr>
        <w:t xml:space="preserve"> </w:t>
      </w:r>
      <w:r w:rsidRPr="00FB03BE">
        <w:t>i</w:t>
      </w:r>
      <w:r w:rsidRPr="00FB03BE">
        <w:rPr>
          <w:spacing w:val="14"/>
        </w:rPr>
        <w:t xml:space="preserve"> </w:t>
      </w:r>
      <w:r w:rsidRPr="00FB03BE">
        <w:t>prahova</w:t>
      </w:r>
      <w:r w:rsidRPr="00FB03BE">
        <w:rPr>
          <w:spacing w:val="14"/>
        </w:rPr>
        <w:t xml:space="preserve"> </w:t>
      </w:r>
      <w:r w:rsidRPr="00FB03BE">
        <w:t>ne</w:t>
      </w:r>
      <w:r w:rsidRPr="00FB03BE">
        <w:rPr>
          <w:spacing w:val="14"/>
        </w:rPr>
        <w:t xml:space="preserve"> </w:t>
      </w:r>
      <w:r w:rsidRPr="00FB03BE">
        <w:t>p</w:t>
      </w:r>
      <w:r w:rsidRPr="00FB03BE">
        <w:rPr>
          <w:spacing w:val="-3"/>
        </w:rPr>
        <w:t>r</w:t>
      </w:r>
      <w:r w:rsidRPr="00FB03BE">
        <w:t>epor</w:t>
      </w:r>
      <w:r w:rsidRPr="00FB03BE">
        <w:rPr>
          <w:spacing w:val="-3"/>
        </w:rPr>
        <w:t>u</w:t>
      </w:r>
      <w:r w:rsidRPr="00FB03BE">
        <w:t>čuje</w:t>
      </w:r>
      <w:r w:rsidRPr="00FB03BE">
        <w:rPr>
          <w:spacing w:val="14"/>
        </w:rPr>
        <w:t xml:space="preserve"> </w:t>
      </w:r>
      <w:r w:rsidRPr="00FB03BE">
        <w:rPr>
          <w:spacing w:val="-2"/>
        </w:rPr>
        <w:t>s</w:t>
      </w:r>
      <w:r w:rsidRPr="00FB03BE">
        <w:t>e</w:t>
      </w:r>
      <w:r w:rsidRPr="00FB03BE">
        <w:rPr>
          <w:spacing w:val="12"/>
        </w:rPr>
        <w:t xml:space="preserve"> </w:t>
      </w:r>
      <w:r w:rsidRPr="00FB03BE">
        <w:t>koriš</w:t>
      </w:r>
      <w:r w:rsidRPr="00FB03BE">
        <w:rPr>
          <w:spacing w:val="-3"/>
        </w:rPr>
        <w:t>t</w:t>
      </w:r>
      <w:r w:rsidRPr="00FB03BE">
        <w:t>enje</w:t>
      </w:r>
      <w:r w:rsidRPr="00FB03BE">
        <w:rPr>
          <w:spacing w:val="14"/>
        </w:rPr>
        <w:t xml:space="preserve"> </w:t>
      </w:r>
      <w:r w:rsidRPr="00FB03BE">
        <w:rPr>
          <w:spacing w:val="-2"/>
        </w:rPr>
        <w:t>m</w:t>
      </w:r>
      <w:r w:rsidRPr="00FB03BE">
        <w:t>ater</w:t>
      </w:r>
      <w:r w:rsidRPr="00FB03BE">
        <w:rPr>
          <w:spacing w:val="-2"/>
        </w:rPr>
        <w:t>i</w:t>
      </w:r>
      <w:r w:rsidRPr="00FB03BE">
        <w:t>jala</w:t>
      </w:r>
      <w:r w:rsidRPr="00FB03BE">
        <w:rPr>
          <w:spacing w:val="14"/>
        </w:rPr>
        <w:t xml:space="preserve"> </w:t>
      </w:r>
      <w:r w:rsidRPr="00FB03BE">
        <w:rPr>
          <w:spacing w:val="-2"/>
        </w:rPr>
        <w:t>i</w:t>
      </w:r>
      <w:r w:rsidRPr="00FB03BE">
        <w:t>z i</w:t>
      </w:r>
      <w:r w:rsidRPr="00FB03BE">
        <w:rPr>
          <w:spacing w:val="1"/>
        </w:rPr>
        <w:t>s</w:t>
      </w:r>
      <w:r w:rsidRPr="00FB03BE">
        <w:t>ko</w:t>
      </w:r>
      <w:r w:rsidRPr="00FB03BE">
        <w:rPr>
          <w:spacing w:val="-3"/>
        </w:rPr>
        <w:t>p</w:t>
      </w:r>
      <w:r w:rsidRPr="00FB03BE">
        <w:t xml:space="preserve">a te </w:t>
      </w:r>
      <w:r w:rsidRPr="00FB03BE">
        <w:rPr>
          <w:spacing w:val="-2"/>
        </w:rPr>
        <w:t>j</w:t>
      </w:r>
      <w:r w:rsidRPr="00FB03BE">
        <w:t>e v</w:t>
      </w:r>
      <w:r w:rsidRPr="00FB03BE">
        <w:rPr>
          <w:spacing w:val="-2"/>
        </w:rPr>
        <w:t>i</w:t>
      </w:r>
      <w:r w:rsidRPr="00FB03BE">
        <w:t>šak</w:t>
      </w:r>
      <w:r w:rsidRPr="00FB03BE">
        <w:rPr>
          <w:spacing w:val="-2"/>
        </w:rPr>
        <w:t xml:space="preserve"> </w:t>
      </w:r>
      <w:r w:rsidRPr="00FB03BE">
        <w:t>i</w:t>
      </w:r>
      <w:r w:rsidRPr="00FB03BE">
        <w:rPr>
          <w:spacing w:val="-2"/>
        </w:rPr>
        <w:t>s</w:t>
      </w:r>
      <w:r w:rsidRPr="00FB03BE">
        <w:t>kopa</w:t>
      </w:r>
      <w:r w:rsidRPr="00FB03BE">
        <w:rPr>
          <w:spacing w:val="-2"/>
        </w:rPr>
        <w:t>n</w:t>
      </w:r>
      <w:r w:rsidRPr="00FB03BE">
        <w:t xml:space="preserve">og </w:t>
      </w:r>
      <w:r w:rsidRPr="00FB03BE">
        <w:rPr>
          <w:spacing w:val="-2"/>
        </w:rPr>
        <w:t>m</w:t>
      </w:r>
      <w:r w:rsidRPr="00FB03BE">
        <w:t>ateri</w:t>
      </w:r>
      <w:r w:rsidRPr="00FB03BE">
        <w:rPr>
          <w:spacing w:val="1"/>
        </w:rPr>
        <w:t>j</w:t>
      </w:r>
      <w:r w:rsidRPr="00FB03BE">
        <w:rPr>
          <w:spacing w:val="-3"/>
        </w:rPr>
        <w:t>a</w:t>
      </w:r>
      <w:r w:rsidRPr="00FB03BE">
        <w:t>la potr</w:t>
      </w:r>
      <w:r w:rsidRPr="00FB03BE">
        <w:rPr>
          <w:spacing w:val="-3"/>
        </w:rPr>
        <w:t>e</w:t>
      </w:r>
      <w:r w:rsidRPr="00FB03BE">
        <w:t xml:space="preserve">bno </w:t>
      </w:r>
      <w:r w:rsidRPr="00FB03BE">
        <w:rPr>
          <w:spacing w:val="-2"/>
        </w:rPr>
        <w:t>d</w:t>
      </w:r>
      <w:r w:rsidRPr="00FB03BE">
        <w:t>eponi</w:t>
      </w:r>
      <w:r w:rsidRPr="00FB03BE">
        <w:rPr>
          <w:spacing w:val="-3"/>
        </w:rPr>
        <w:t>r</w:t>
      </w:r>
      <w:r w:rsidRPr="00FB03BE">
        <w:t xml:space="preserve">ati </w:t>
      </w:r>
      <w:r w:rsidRPr="00FB03BE">
        <w:rPr>
          <w:spacing w:val="-3"/>
        </w:rPr>
        <w:t>n</w:t>
      </w:r>
      <w:r w:rsidRPr="00FB03BE">
        <w:t>a odgo</w:t>
      </w:r>
      <w:r w:rsidRPr="00FB03BE">
        <w:rPr>
          <w:spacing w:val="-2"/>
        </w:rPr>
        <w:t>v</w:t>
      </w:r>
      <w:r w:rsidRPr="00FB03BE">
        <w:t>araj</w:t>
      </w:r>
      <w:r w:rsidRPr="00FB03BE">
        <w:rPr>
          <w:spacing w:val="-2"/>
        </w:rPr>
        <w:t>u</w:t>
      </w:r>
      <w:r w:rsidRPr="00FB03BE">
        <w:t>ću d</w:t>
      </w:r>
      <w:r w:rsidRPr="00FB03BE">
        <w:rPr>
          <w:spacing w:val="-2"/>
        </w:rPr>
        <w:t>e</w:t>
      </w:r>
      <w:r w:rsidRPr="00FB03BE">
        <w:t>pon</w:t>
      </w:r>
      <w:r w:rsidRPr="00FB03BE">
        <w:rPr>
          <w:spacing w:val="-2"/>
        </w:rPr>
        <w:t>i</w:t>
      </w:r>
      <w:r w:rsidRPr="00FB03BE">
        <w:t>ju.</w:t>
      </w:r>
    </w:p>
    <w:p w:rsidR="00483114" w:rsidRPr="00FB03BE" w:rsidRDefault="00483114" w:rsidP="00483114">
      <w:r w:rsidRPr="00FB03BE">
        <w:rPr>
          <w:spacing w:val="-1"/>
        </w:rPr>
        <w:t>P</w:t>
      </w:r>
      <w:r w:rsidRPr="00FB03BE">
        <w:t>redv</w:t>
      </w:r>
      <w:r w:rsidRPr="00FB03BE">
        <w:rPr>
          <w:spacing w:val="1"/>
        </w:rPr>
        <w:t>i</w:t>
      </w:r>
      <w:r w:rsidRPr="00FB03BE">
        <w:rPr>
          <w:spacing w:val="-2"/>
        </w:rPr>
        <w:t>đ</w:t>
      </w:r>
      <w:r w:rsidRPr="00FB03BE">
        <w:t>a</w:t>
      </w:r>
      <w:r w:rsidRPr="00FB03BE">
        <w:rPr>
          <w:spacing w:val="12"/>
        </w:rPr>
        <w:t xml:space="preserve"> </w:t>
      </w:r>
      <w:r w:rsidRPr="00FB03BE">
        <w:t>se</w:t>
      </w:r>
      <w:r w:rsidRPr="00FB03BE">
        <w:rPr>
          <w:spacing w:val="12"/>
        </w:rPr>
        <w:t xml:space="preserve"> </w:t>
      </w:r>
      <w:r w:rsidRPr="00FB03BE">
        <w:t>da</w:t>
      </w:r>
      <w:r w:rsidRPr="00FB03BE">
        <w:rPr>
          <w:spacing w:val="9"/>
        </w:rPr>
        <w:t xml:space="preserve"> </w:t>
      </w:r>
      <w:r w:rsidRPr="00FB03BE">
        <w:t>će</w:t>
      </w:r>
      <w:r w:rsidRPr="00FB03BE">
        <w:rPr>
          <w:spacing w:val="12"/>
        </w:rPr>
        <w:t xml:space="preserve"> </w:t>
      </w:r>
      <w:r w:rsidRPr="00FB03BE">
        <w:t>se</w:t>
      </w:r>
      <w:r w:rsidRPr="00FB03BE">
        <w:rPr>
          <w:spacing w:val="9"/>
        </w:rPr>
        <w:t xml:space="preserve"> </w:t>
      </w:r>
      <w:r w:rsidRPr="00FB03BE">
        <w:t>na</w:t>
      </w:r>
      <w:r w:rsidRPr="00FB03BE">
        <w:rPr>
          <w:spacing w:val="12"/>
        </w:rPr>
        <w:t xml:space="preserve"> </w:t>
      </w:r>
      <w:r w:rsidRPr="00FB03BE">
        <w:t>pre</w:t>
      </w:r>
      <w:r w:rsidRPr="00FB03BE">
        <w:rPr>
          <w:spacing w:val="-3"/>
        </w:rPr>
        <w:t>d</w:t>
      </w:r>
      <w:r w:rsidRPr="00FB03BE">
        <w:t>metnoj</w:t>
      </w:r>
      <w:r w:rsidRPr="00FB03BE">
        <w:rPr>
          <w:spacing w:val="12"/>
        </w:rPr>
        <w:t xml:space="preserve"> </w:t>
      </w:r>
      <w:r w:rsidRPr="00FB03BE">
        <w:rPr>
          <w:spacing w:val="-3"/>
        </w:rPr>
        <w:t>p</w:t>
      </w:r>
      <w:r w:rsidRPr="00FB03BE">
        <w:t>arc</w:t>
      </w:r>
      <w:r w:rsidRPr="00FB03BE">
        <w:rPr>
          <w:spacing w:val="-2"/>
        </w:rPr>
        <w:t>e</w:t>
      </w:r>
      <w:r w:rsidRPr="00FB03BE">
        <w:t>li</w:t>
      </w:r>
      <w:r w:rsidRPr="00FB03BE">
        <w:rPr>
          <w:spacing w:val="16"/>
        </w:rPr>
        <w:t xml:space="preserve"> </w:t>
      </w:r>
      <w:r w:rsidRPr="00FB03BE">
        <w:rPr>
          <w:rFonts w:eastAsia="Arial Narrow" w:cs="Arial Narrow"/>
          <w:spacing w:val="-3"/>
        </w:rPr>
        <w:t>0</w:t>
      </w:r>
      <w:r w:rsidRPr="00FB03BE">
        <w:rPr>
          <w:rFonts w:eastAsia="Arial Narrow" w:cs="Arial Narrow"/>
        </w:rPr>
        <w:t>%</w:t>
      </w:r>
      <w:r w:rsidRPr="00FB03BE">
        <w:rPr>
          <w:rFonts w:eastAsia="Arial Narrow" w:cs="Arial Narrow"/>
          <w:spacing w:val="14"/>
        </w:rPr>
        <w:t xml:space="preserve"> </w:t>
      </w:r>
      <w:r w:rsidRPr="00FB03BE">
        <w:rPr>
          <w:rFonts w:eastAsia="Arial Narrow" w:cs="Arial Narrow"/>
          <w:spacing w:val="-2"/>
        </w:rPr>
        <w:t>m</w:t>
      </w:r>
      <w:r w:rsidRPr="00FB03BE">
        <w:rPr>
          <w:rFonts w:eastAsia="Arial Narrow" w:cs="Arial Narrow"/>
        </w:rPr>
        <w:t>ateri</w:t>
      </w:r>
      <w:r w:rsidRPr="00FB03BE">
        <w:rPr>
          <w:rFonts w:eastAsia="Arial Narrow" w:cs="Arial Narrow"/>
          <w:spacing w:val="-2"/>
        </w:rPr>
        <w:t>j</w:t>
      </w:r>
      <w:r w:rsidRPr="00FB03BE">
        <w:rPr>
          <w:rFonts w:eastAsia="Arial Narrow" w:cs="Arial Narrow"/>
        </w:rPr>
        <w:t>ala</w:t>
      </w:r>
      <w:r w:rsidRPr="00FB03BE">
        <w:rPr>
          <w:rFonts w:eastAsia="Arial Narrow" w:cs="Arial Narrow"/>
          <w:spacing w:val="9"/>
        </w:rPr>
        <w:t xml:space="preserve"> </w:t>
      </w:r>
      <w:r w:rsidRPr="00FB03BE">
        <w:rPr>
          <w:rFonts w:eastAsia="Arial Narrow" w:cs="Arial Narrow"/>
        </w:rPr>
        <w:t>katego</w:t>
      </w:r>
      <w:r w:rsidRPr="00FB03BE">
        <w:rPr>
          <w:rFonts w:eastAsia="Arial Narrow" w:cs="Arial Narrow"/>
          <w:spacing w:val="-3"/>
        </w:rPr>
        <w:t>r</w:t>
      </w:r>
      <w:r w:rsidRPr="00FB03BE">
        <w:rPr>
          <w:rFonts w:eastAsia="Arial Narrow" w:cs="Arial Narrow"/>
        </w:rPr>
        <w:t>i</w:t>
      </w:r>
      <w:r w:rsidRPr="00FB03BE">
        <w:rPr>
          <w:rFonts w:eastAsia="Arial Narrow" w:cs="Arial Narrow"/>
          <w:spacing w:val="1"/>
        </w:rPr>
        <w:t>z</w:t>
      </w:r>
      <w:r w:rsidRPr="00FB03BE">
        <w:rPr>
          <w:rFonts w:eastAsia="Arial Narrow" w:cs="Arial Narrow"/>
        </w:rPr>
        <w:t>ir</w:t>
      </w:r>
      <w:r w:rsidRPr="00FB03BE">
        <w:rPr>
          <w:rFonts w:eastAsia="Arial Narrow" w:cs="Arial Narrow"/>
          <w:spacing w:val="-2"/>
        </w:rPr>
        <w:t>a</w:t>
      </w:r>
      <w:r w:rsidRPr="00FB03BE">
        <w:rPr>
          <w:rFonts w:eastAsia="Arial Narrow" w:cs="Arial Narrow"/>
        </w:rPr>
        <w:t>ti</w:t>
      </w:r>
      <w:r w:rsidRPr="00FB03BE">
        <w:rPr>
          <w:rFonts w:eastAsia="Arial Narrow" w:cs="Arial Narrow"/>
          <w:spacing w:val="12"/>
        </w:rPr>
        <w:t xml:space="preserve"> </w:t>
      </w:r>
      <w:r w:rsidRPr="00FB03BE">
        <w:rPr>
          <w:rFonts w:eastAsia="Arial Narrow" w:cs="Arial Narrow"/>
        </w:rPr>
        <w:t>k</w:t>
      </w:r>
      <w:r w:rsidRPr="00FB03BE">
        <w:rPr>
          <w:rFonts w:eastAsia="Arial Narrow" w:cs="Arial Narrow"/>
          <w:spacing w:val="-3"/>
        </w:rPr>
        <w:t>a</w:t>
      </w:r>
      <w:r w:rsidRPr="00FB03BE">
        <w:rPr>
          <w:rFonts w:eastAsia="Arial Narrow" w:cs="Arial Narrow"/>
        </w:rPr>
        <w:t>o</w:t>
      </w:r>
      <w:r w:rsidRPr="00FB03BE">
        <w:rPr>
          <w:rFonts w:eastAsia="Arial Narrow" w:cs="Arial Narrow"/>
          <w:spacing w:val="12"/>
        </w:rPr>
        <w:t xml:space="preserve"> </w:t>
      </w:r>
      <w:r w:rsidRPr="00FB03BE">
        <w:rPr>
          <w:rFonts w:eastAsia="Arial Narrow" w:cs="Arial Narrow"/>
        </w:rPr>
        <w:t>mi</w:t>
      </w:r>
      <w:r w:rsidRPr="00FB03BE">
        <w:rPr>
          <w:rFonts w:eastAsia="Arial Narrow" w:cs="Arial Narrow"/>
          <w:spacing w:val="-3"/>
        </w:rPr>
        <w:t>n</w:t>
      </w:r>
      <w:r w:rsidRPr="00FB03BE">
        <w:rPr>
          <w:rFonts w:eastAsia="Arial Narrow" w:cs="Arial Narrow"/>
        </w:rPr>
        <w:t>eralna</w:t>
      </w:r>
      <w:r w:rsidRPr="00FB03BE">
        <w:rPr>
          <w:rFonts w:eastAsia="Arial Narrow" w:cs="Arial Narrow"/>
          <w:spacing w:val="9"/>
        </w:rPr>
        <w:t xml:space="preserve"> </w:t>
      </w:r>
      <w:r w:rsidRPr="00FB03BE">
        <w:rPr>
          <w:rFonts w:eastAsia="Arial Narrow" w:cs="Arial Narrow"/>
        </w:rPr>
        <w:t>s</w:t>
      </w:r>
      <w:r w:rsidRPr="00FB03BE">
        <w:rPr>
          <w:rFonts w:eastAsia="Arial Narrow" w:cs="Arial Narrow"/>
          <w:spacing w:val="-2"/>
        </w:rPr>
        <w:t>i</w:t>
      </w:r>
      <w:r w:rsidRPr="00FB03BE">
        <w:rPr>
          <w:rFonts w:eastAsia="Arial Narrow" w:cs="Arial Narrow"/>
        </w:rPr>
        <w:t>ro</w:t>
      </w:r>
      <w:r w:rsidRPr="00FB03BE">
        <w:rPr>
          <w:rFonts w:eastAsia="Arial Narrow" w:cs="Arial Narrow"/>
          <w:spacing w:val="4"/>
        </w:rPr>
        <w:t>v</w:t>
      </w:r>
      <w:r w:rsidRPr="00FB03BE">
        <w:t>ina</w:t>
      </w:r>
      <w:r w:rsidRPr="00FB03BE">
        <w:rPr>
          <w:spacing w:val="9"/>
        </w:rPr>
        <w:t xml:space="preserve"> </w:t>
      </w:r>
      <w:r w:rsidRPr="00FB03BE">
        <w:t>suk</w:t>
      </w:r>
      <w:r w:rsidRPr="00FB03BE">
        <w:rPr>
          <w:spacing w:val="-2"/>
        </w:rPr>
        <w:t>l</w:t>
      </w:r>
      <w:r w:rsidRPr="00FB03BE">
        <w:t>adno</w:t>
      </w:r>
      <w:r w:rsidRPr="00FB03BE">
        <w:rPr>
          <w:spacing w:val="10"/>
        </w:rPr>
        <w:t xml:space="preserve"> </w:t>
      </w:r>
      <w:r w:rsidRPr="00FB03BE">
        <w:t>čla</w:t>
      </w:r>
      <w:r w:rsidRPr="00FB03BE">
        <w:rPr>
          <w:spacing w:val="-3"/>
        </w:rPr>
        <w:t>n</w:t>
      </w:r>
      <w:r w:rsidRPr="00FB03BE">
        <w:t>ku</w:t>
      </w:r>
    </w:p>
    <w:p w:rsidR="00483114" w:rsidRPr="00FB03BE" w:rsidRDefault="00483114" w:rsidP="00483114">
      <w:pPr>
        <w:rPr>
          <w:rFonts w:cs="Arial Narrow"/>
        </w:rPr>
      </w:pPr>
      <w:r w:rsidRPr="00FB03BE">
        <w:t xml:space="preserve">64. </w:t>
      </w:r>
      <w:r w:rsidRPr="00FB03BE">
        <w:rPr>
          <w:spacing w:val="3"/>
        </w:rPr>
        <w:t xml:space="preserve"> </w:t>
      </w:r>
      <w:r w:rsidRPr="00FB03BE">
        <w:t>Zako</w:t>
      </w:r>
      <w:r w:rsidRPr="00FB03BE">
        <w:rPr>
          <w:spacing w:val="-3"/>
        </w:rPr>
        <w:t>n</w:t>
      </w:r>
      <w:r w:rsidRPr="00FB03BE">
        <w:t xml:space="preserve">a </w:t>
      </w:r>
      <w:r w:rsidRPr="00FB03BE">
        <w:rPr>
          <w:spacing w:val="2"/>
        </w:rPr>
        <w:t xml:space="preserve"> </w:t>
      </w:r>
      <w:r w:rsidRPr="00FB03BE">
        <w:t xml:space="preserve">o </w:t>
      </w:r>
      <w:r w:rsidRPr="00FB03BE">
        <w:rPr>
          <w:spacing w:val="2"/>
        </w:rPr>
        <w:t xml:space="preserve"> </w:t>
      </w:r>
      <w:r w:rsidRPr="00FB03BE">
        <w:t>ruda</w:t>
      </w:r>
      <w:r w:rsidRPr="00FB03BE">
        <w:rPr>
          <w:spacing w:val="-3"/>
        </w:rPr>
        <w:t>r</w:t>
      </w:r>
      <w:r w:rsidRPr="00FB03BE">
        <w:t xml:space="preserve">stvu </w:t>
      </w:r>
      <w:r w:rsidRPr="00FB03BE">
        <w:rPr>
          <w:spacing w:val="2"/>
        </w:rPr>
        <w:t xml:space="preserve"> </w:t>
      </w:r>
      <w:r w:rsidRPr="00FB03BE">
        <w:rPr>
          <w:spacing w:val="-2"/>
        </w:rPr>
        <w:t>N</w:t>
      </w:r>
      <w:r w:rsidRPr="00FB03BE">
        <w:t>N</w:t>
      </w:r>
      <w:r w:rsidRPr="00FB03BE">
        <w:rPr>
          <w:spacing w:val="49"/>
        </w:rPr>
        <w:t xml:space="preserve"> </w:t>
      </w:r>
      <w:r w:rsidRPr="00FB03BE">
        <w:t xml:space="preserve">75/2009 </w:t>
      </w:r>
      <w:r w:rsidRPr="00FB03BE">
        <w:rPr>
          <w:spacing w:val="3"/>
        </w:rPr>
        <w:t xml:space="preserve"> </w:t>
      </w:r>
      <w:r w:rsidRPr="00FB03BE">
        <w:t xml:space="preserve">te  je </w:t>
      </w:r>
      <w:r w:rsidRPr="00FB03BE">
        <w:rPr>
          <w:spacing w:val="3"/>
        </w:rPr>
        <w:t xml:space="preserve"> </w:t>
      </w:r>
      <w:r w:rsidRPr="00FB03BE">
        <w:t>pot</w:t>
      </w:r>
      <w:r w:rsidRPr="00FB03BE">
        <w:rPr>
          <w:spacing w:val="-3"/>
        </w:rPr>
        <w:t>r</w:t>
      </w:r>
      <w:r w:rsidRPr="00FB03BE">
        <w:t xml:space="preserve">ebno </w:t>
      </w:r>
      <w:r w:rsidRPr="00FB03BE">
        <w:rPr>
          <w:spacing w:val="3"/>
        </w:rPr>
        <w:t xml:space="preserve"> </w:t>
      </w:r>
      <w:r w:rsidRPr="00FB03BE">
        <w:t>s  naved</w:t>
      </w:r>
      <w:r w:rsidRPr="00FB03BE">
        <w:rPr>
          <w:spacing w:val="-2"/>
        </w:rPr>
        <w:t>e</w:t>
      </w:r>
      <w:r w:rsidRPr="00FB03BE">
        <w:t xml:space="preserve">nim </w:t>
      </w:r>
      <w:r w:rsidRPr="00FB03BE">
        <w:rPr>
          <w:spacing w:val="3"/>
        </w:rPr>
        <w:t xml:space="preserve"> </w:t>
      </w:r>
      <w:r w:rsidRPr="00FB03BE">
        <w:rPr>
          <w:spacing w:val="-3"/>
        </w:rPr>
        <w:t>p</w:t>
      </w:r>
      <w:r w:rsidRPr="00FB03BE">
        <w:t>ostu</w:t>
      </w:r>
      <w:r w:rsidRPr="00FB03BE">
        <w:rPr>
          <w:spacing w:val="-3"/>
        </w:rPr>
        <w:t>p</w:t>
      </w:r>
      <w:r w:rsidRPr="00FB03BE">
        <w:t xml:space="preserve">ati </w:t>
      </w:r>
      <w:r w:rsidRPr="00FB03BE">
        <w:rPr>
          <w:spacing w:val="3"/>
        </w:rPr>
        <w:t xml:space="preserve"> </w:t>
      </w:r>
      <w:r w:rsidRPr="00FB03BE">
        <w:rPr>
          <w:spacing w:val="-2"/>
        </w:rPr>
        <w:t>s</w:t>
      </w:r>
      <w:r w:rsidRPr="00FB03BE">
        <w:t>uk</w:t>
      </w:r>
      <w:r w:rsidRPr="00FB03BE">
        <w:rPr>
          <w:spacing w:val="-2"/>
        </w:rPr>
        <w:t>l</w:t>
      </w:r>
      <w:r w:rsidRPr="00FB03BE">
        <w:t>ad</w:t>
      </w:r>
      <w:r w:rsidRPr="00FB03BE">
        <w:rPr>
          <w:spacing w:val="-2"/>
        </w:rPr>
        <w:t>n</w:t>
      </w:r>
      <w:r w:rsidRPr="00FB03BE">
        <w:t xml:space="preserve">o </w:t>
      </w:r>
      <w:r w:rsidRPr="00FB03BE">
        <w:rPr>
          <w:spacing w:val="2"/>
        </w:rPr>
        <w:t xml:space="preserve"> </w:t>
      </w:r>
      <w:r w:rsidRPr="00FB03BE">
        <w:t>važ</w:t>
      </w:r>
      <w:r w:rsidRPr="00FB03BE">
        <w:rPr>
          <w:spacing w:val="-3"/>
        </w:rPr>
        <w:t>e</w:t>
      </w:r>
      <w:r w:rsidRPr="00FB03BE">
        <w:t xml:space="preserve">ćim </w:t>
      </w:r>
      <w:r w:rsidRPr="00FB03BE">
        <w:rPr>
          <w:spacing w:val="1"/>
        </w:rPr>
        <w:t xml:space="preserve"> </w:t>
      </w:r>
      <w:r w:rsidRPr="00FB03BE">
        <w:t>za</w:t>
      </w:r>
      <w:r w:rsidRPr="00FB03BE">
        <w:rPr>
          <w:spacing w:val="-2"/>
        </w:rPr>
        <w:t>k</w:t>
      </w:r>
      <w:r w:rsidRPr="00FB03BE">
        <w:t>oni</w:t>
      </w:r>
      <w:r w:rsidRPr="00FB03BE">
        <w:rPr>
          <w:spacing w:val="-2"/>
        </w:rPr>
        <w:t>m</w:t>
      </w:r>
      <w:r w:rsidRPr="00FB03BE">
        <w:t xml:space="preserve">a </w:t>
      </w:r>
      <w:r w:rsidRPr="00FB03BE">
        <w:rPr>
          <w:spacing w:val="2"/>
        </w:rPr>
        <w:t xml:space="preserve"> </w:t>
      </w:r>
      <w:r w:rsidRPr="00FB03BE">
        <w:t xml:space="preserve">i </w:t>
      </w:r>
      <w:r w:rsidRPr="00FB03BE">
        <w:rPr>
          <w:rFonts w:eastAsia="Arial Narrow" w:cs="Arial Narrow"/>
        </w:rPr>
        <w:t>propi</w:t>
      </w:r>
      <w:r w:rsidRPr="00FB03BE">
        <w:rPr>
          <w:rFonts w:eastAsia="Arial Narrow" w:cs="Arial Narrow"/>
          <w:spacing w:val="-2"/>
        </w:rPr>
        <w:t>s</w:t>
      </w:r>
      <w:r w:rsidRPr="00FB03BE">
        <w:rPr>
          <w:rFonts w:eastAsia="Arial Narrow" w:cs="Arial Narrow"/>
        </w:rPr>
        <w:t>ima.</w:t>
      </w:r>
    </w:p>
    <w:p w:rsidR="00483114" w:rsidRPr="00FB03BE" w:rsidRDefault="00483114" w:rsidP="00851A8D">
      <w:pPr>
        <w:pStyle w:val="Heading5"/>
        <w:rPr>
          <w:color w:val="auto"/>
        </w:rPr>
      </w:pPr>
      <w:r w:rsidRPr="00FB03BE">
        <w:rPr>
          <w:color w:val="auto"/>
        </w:rPr>
        <w:t>Utjecaj na susjedne objekte</w:t>
      </w:r>
    </w:p>
    <w:p w:rsidR="00483114" w:rsidRPr="00FB03BE" w:rsidRDefault="00483114" w:rsidP="00483114">
      <w:r w:rsidRPr="00FB03BE">
        <w:rPr>
          <w:spacing w:val="-1"/>
        </w:rPr>
        <w:t>P</w:t>
      </w:r>
      <w:r w:rsidRPr="00FB03BE">
        <w:t>redmetni</w:t>
      </w:r>
      <w:r w:rsidRPr="00FB03BE">
        <w:rPr>
          <w:spacing w:val="27"/>
        </w:rPr>
        <w:t xml:space="preserve"> </w:t>
      </w:r>
      <w:r w:rsidRPr="00FB03BE">
        <w:t>ob</w:t>
      </w:r>
      <w:r w:rsidRPr="00FB03BE">
        <w:rPr>
          <w:spacing w:val="-2"/>
        </w:rPr>
        <w:t>j</w:t>
      </w:r>
      <w:r w:rsidRPr="00FB03BE">
        <w:t>ekt</w:t>
      </w:r>
      <w:r w:rsidRPr="00FB03BE">
        <w:rPr>
          <w:spacing w:val="26"/>
        </w:rPr>
        <w:t xml:space="preserve"> </w:t>
      </w:r>
      <w:r w:rsidRPr="00FB03BE">
        <w:t>i</w:t>
      </w:r>
      <w:r w:rsidRPr="00FB03BE">
        <w:rPr>
          <w:spacing w:val="29"/>
        </w:rPr>
        <w:t xml:space="preserve"> </w:t>
      </w:r>
      <w:r w:rsidRPr="00FB03BE">
        <w:t>p</w:t>
      </w:r>
      <w:r w:rsidRPr="00FB03BE">
        <w:rPr>
          <w:spacing w:val="-3"/>
        </w:rPr>
        <w:t>r</w:t>
      </w:r>
      <w:r w:rsidRPr="00FB03BE">
        <w:t>ipad</w:t>
      </w:r>
      <w:r w:rsidRPr="00FB03BE">
        <w:rPr>
          <w:spacing w:val="-2"/>
        </w:rPr>
        <w:t>a</w:t>
      </w:r>
      <w:r w:rsidRPr="00FB03BE">
        <w:t>ju</w:t>
      </w:r>
      <w:r w:rsidRPr="00FB03BE">
        <w:rPr>
          <w:spacing w:val="-2"/>
        </w:rPr>
        <w:t>ć</w:t>
      </w:r>
      <w:r w:rsidRPr="00FB03BE">
        <w:t>a</w:t>
      </w:r>
      <w:r w:rsidRPr="00FB03BE">
        <w:rPr>
          <w:spacing w:val="28"/>
        </w:rPr>
        <w:t xml:space="preserve"> </w:t>
      </w:r>
      <w:r w:rsidRPr="00FB03BE">
        <w:t>infr</w:t>
      </w:r>
      <w:r w:rsidRPr="00FB03BE">
        <w:rPr>
          <w:spacing w:val="-3"/>
        </w:rPr>
        <w:t>a</w:t>
      </w:r>
      <w:r w:rsidRPr="00FB03BE">
        <w:t>struk</w:t>
      </w:r>
      <w:r w:rsidRPr="00FB03BE">
        <w:rPr>
          <w:spacing w:val="-2"/>
        </w:rPr>
        <w:t>t</w:t>
      </w:r>
      <w:r w:rsidRPr="00FB03BE">
        <w:t>ura</w:t>
      </w:r>
      <w:r w:rsidRPr="00FB03BE">
        <w:rPr>
          <w:spacing w:val="28"/>
        </w:rPr>
        <w:t xml:space="preserve"> </w:t>
      </w:r>
      <w:r w:rsidRPr="00FB03BE">
        <w:rPr>
          <w:spacing w:val="-2"/>
        </w:rPr>
        <w:t>i</w:t>
      </w:r>
      <w:r w:rsidRPr="00FB03BE">
        <w:t>zv</w:t>
      </w:r>
      <w:r w:rsidRPr="00FB03BE">
        <w:rPr>
          <w:spacing w:val="-3"/>
        </w:rPr>
        <w:t>o</w:t>
      </w:r>
      <w:r w:rsidRPr="00FB03BE">
        <w:t>de</w:t>
      </w:r>
      <w:r w:rsidRPr="00FB03BE">
        <w:rPr>
          <w:spacing w:val="26"/>
        </w:rPr>
        <w:t xml:space="preserve"> </w:t>
      </w:r>
      <w:r w:rsidRPr="00FB03BE">
        <w:t>se</w:t>
      </w:r>
      <w:r w:rsidRPr="00FB03BE">
        <w:rPr>
          <w:spacing w:val="29"/>
        </w:rPr>
        <w:t xml:space="preserve"> </w:t>
      </w:r>
      <w:r w:rsidRPr="00FB03BE">
        <w:t>na</w:t>
      </w:r>
      <w:r w:rsidRPr="00FB03BE">
        <w:rPr>
          <w:spacing w:val="26"/>
        </w:rPr>
        <w:t xml:space="preserve"> </w:t>
      </w:r>
      <w:r w:rsidRPr="00FB03BE">
        <w:t>sigu</w:t>
      </w:r>
      <w:r w:rsidRPr="00FB03BE">
        <w:rPr>
          <w:spacing w:val="-3"/>
        </w:rPr>
        <w:t>r</w:t>
      </w:r>
      <w:r w:rsidRPr="00FB03BE">
        <w:t>noj</w:t>
      </w:r>
      <w:r w:rsidRPr="00FB03BE">
        <w:rPr>
          <w:spacing w:val="26"/>
        </w:rPr>
        <w:t xml:space="preserve"> </w:t>
      </w:r>
      <w:r w:rsidRPr="00FB03BE">
        <w:t>uda</w:t>
      </w:r>
      <w:r w:rsidRPr="00FB03BE">
        <w:rPr>
          <w:spacing w:val="-2"/>
        </w:rPr>
        <w:t>l</w:t>
      </w:r>
      <w:r w:rsidRPr="00FB03BE">
        <w:t>jen</w:t>
      </w:r>
      <w:r w:rsidRPr="00FB03BE">
        <w:rPr>
          <w:spacing w:val="-3"/>
        </w:rPr>
        <w:t>o</w:t>
      </w:r>
      <w:r w:rsidRPr="00FB03BE">
        <w:t>sti</w:t>
      </w:r>
      <w:r w:rsidRPr="00FB03BE">
        <w:rPr>
          <w:spacing w:val="29"/>
        </w:rPr>
        <w:t xml:space="preserve"> </w:t>
      </w:r>
      <w:r w:rsidRPr="00FB03BE">
        <w:rPr>
          <w:spacing w:val="-3"/>
        </w:rPr>
        <w:t>o</w:t>
      </w:r>
      <w:r w:rsidRPr="00FB03BE">
        <w:t>d</w:t>
      </w:r>
      <w:r w:rsidRPr="00FB03BE">
        <w:rPr>
          <w:spacing w:val="28"/>
        </w:rPr>
        <w:t xml:space="preserve"> </w:t>
      </w:r>
      <w:r w:rsidRPr="00FB03BE">
        <w:rPr>
          <w:spacing w:val="-2"/>
        </w:rPr>
        <w:t>s</w:t>
      </w:r>
      <w:r w:rsidRPr="00FB03BE">
        <w:t>us</w:t>
      </w:r>
      <w:r w:rsidRPr="00FB03BE">
        <w:rPr>
          <w:spacing w:val="-2"/>
        </w:rPr>
        <w:t>j</w:t>
      </w:r>
      <w:r w:rsidRPr="00FB03BE">
        <w:rPr>
          <w:spacing w:val="-3"/>
        </w:rPr>
        <w:t>e</w:t>
      </w:r>
      <w:r w:rsidRPr="00FB03BE">
        <w:t>dnih</w:t>
      </w:r>
      <w:r w:rsidRPr="00FB03BE">
        <w:rPr>
          <w:spacing w:val="28"/>
        </w:rPr>
        <w:t xml:space="preserve"> </w:t>
      </w:r>
      <w:r w:rsidRPr="00FB03BE">
        <w:rPr>
          <w:spacing w:val="-3"/>
        </w:rPr>
        <w:t>o</w:t>
      </w:r>
      <w:r w:rsidRPr="00FB03BE">
        <w:t>bj</w:t>
      </w:r>
      <w:r w:rsidRPr="00FB03BE">
        <w:rPr>
          <w:spacing w:val="8"/>
        </w:rPr>
        <w:t>e</w:t>
      </w:r>
      <w:r w:rsidRPr="00FB03BE">
        <w:rPr>
          <w:rFonts w:eastAsia="Arial Narrow" w:cs="Arial Narrow"/>
          <w:spacing w:val="-2"/>
        </w:rPr>
        <w:t>k</w:t>
      </w:r>
      <w:r w:rsidRPr="00FB03BE">
        <w:rPr>
          <w:rFonts w:eastAsia="Arial Narrow" w:cs="Arial Narrow"/>
        </w:rPr>
        <w:t>ata</w:t>
      </w:r>
      <w:r w:rsidRPr="00FB03BE">
        <w:rPr>
          <w:rFonts w:eastAsia="Arial Narrow" w:cs="Arial Narrow"/>
          <w:spacing w:val="29"/>
        </w:rPr>
        <w:t xml:space="preserve"> </w:t>
      </w:r>
      <w:r w:rsidRPr="00FB03BE">
        <w:rPr>
          <w:rFonts w:eastAsia="Arial Narrow" w:cs="Arial Narrow"/>
          <w:spacing w:val="-3"/>
        </w:rPr>
        <w:t>t</w:t>
      </w:r>
      <w:r w:rsidRPr="00FB03BE">
        <w:rPr>
          <w:rFonts w:eastAsia="Arial Narrow" w:cs="Arial Narrow"/>
        </w:rPr>
        <w:t>e</w:t>
      </w:r>
      <w:r w:rsidRPr="00FB03BE">
        <w:rPr>
          <w:rFonts w:eastAsia="Arial Narrow" w:cs="Arial Narrow"/>
          <w:spacing w:val="28"/>
        </w:rPr>
        <w:t xml:space="preserve"> </w:t>
      </w:r>
      <w:r w:rsidRPr="00FB03BE">
        <w:rPr>
          <w:rFonts w:eastAsia="Arial Narrow" w:cs="Arial Narrow"/>
        </w:rPr>
        <w:t>s</w:t>
      </w:r>
      <w:r w:rsidRPr="00FB03BE">
        <w:rPr>
          <w:rFonts w:eastAsia="Arial Narrow" w:cs="Arial Narrow"/>
          <w:spacing w:val="-3"/>
        </w:rPr>
        <w:t>t</w:t>
      </w:r>
      <w:r w:rsidRPr="00FB03BE">
        <w:rPr>
          <w:rFonts w:eastAsia="Arial Narrow" w:cs="Arial Narrow"/>
        </w:rPr>
        <w:t xml:space="preserve">oga </w:t>
      </w:r>
      <w:r w:rsidRPr="00FB03BE">
        <w:t>nema u</w:t>
      </w:r>
      <w:r w:rsidRPr="00FB03BE">
        <w:rPr>
          <w:spacing w:val="-3"/>
        </w:rPr>
        <w:t>t</w:t>
      </w:r>
      <w:r w:rsidRPr="00FB03BE">
        <w:t>jec</w:t>
      </w:r>
      <w:r w:rsidRPr="00FB03BE">
        <w:rPr>
          <w:spacing w:val="-3"/>
        </w:rPr>
        <w:t>a</w:t>
      </w:r>
      <w:r w:rsidRPr="00FB03BE">
        <w:t>ja na</w:t>
      </w:r>
      <w:r w:rsidRPr="00FB03BE">
        <w:rPr>
          <w:spacing w:val="-2"/>
        </w:rPr>
        <w:t xml:space="preserve"> </w:t>
      </w:r>
      <w:r w:rsidRPr="00FB03BE">
        <w:t>ok</w:t>
      </w:r>
      <w:r w:rsidRPr="00FB03BE">
        <w:rPr>
          <w:spacing w:val="-3"/>
        </w:rPr>
        <w:t>o</w:t>
      </w:r>
      <w:r w:rsidRPr="00FB03BE">
        <w:t>lne gr</w:t>
      </w:r>
      <w:r w:rsidRPr="00FB03BE">
        <w:rPr>
          <w:spacing w:val="-3"/>
        </w:rPr>
        <w:t>a</w:t>
      </w:r>
      <w:r w:rsidRPr="00FB03BE">
        <w:rPr>
          <w:spacing w:val="-2"/>
        </w:rPr>
        <w:t>đ</w:t>
      </w:r>
      <w:r w:rsidRPr="00FB03BE">
        <w:t>evine</w:t>
      </w:r>
      <w:r w:rsidRPr="00FB03BE">
        <w:rPr>
          <w:spacing w:val="-3"/>
        </w:rPr>
        <w:t xml:space="preserve"> </w:t>
      </w:r>
      <w:r w:rsidRPr="00FB03BE">
        <w:t>i z</w:t>
      </w:r>
      <w:r w:rsidRPr="00FB03BE">
        <w:rPr>
          <w:spacing w:val="-3"/>
        </w:rPr>
        <w:t>e</w:t>
      </w:r>
      <w:r w:rsidRPr="00FB03BE">
        <w:t>ml</w:t>
      </w:r>
      <w:r w:rsidRPr="00FB03BE">
        <w:rPr>
          <w:spacing w:val="-2"/>
        </w:rPr>
        <w:t>j</w:t>
      </w:r>
      <w:r w:rsidRPr="00FB03BE">
        <w:t>i</w:t>
      </w:r>
      <w:r w:rsidRPr="00FB03BE">
        <w:rPr>
          <w:spacing w:val="1"/>
        </w:rPr>
        <w:t>š</w:t>
      </w:r>
      <w:r w:rsidRPr="00FB03BE">
        <w:t>ta.</w:t>
      </w:r>
    </w:p>
    <w:p w:rsidR="004B4C2D" w:rsidRPr="00FB03BE" w:rsidRDefault="004B4C2D" w:rsidP="00563ACA">
      <w:pPr>
        <w:pStyle w:val="Heading4"/>
      </w:pPr>
      <w:r w:rsidRPr="00FB03BE">
        <w:t xml:space="preserve">Popis zahvata na postojećem uređaju za pročišćavanje otpadnih voda i crpnoj stanici prije uređaja </w:t>
      </w:r>
    </w:p>
    <w:p w:rsidR="004B4C2D" w:rsidRPr="00FB03BE" w:rsidRDefault="004B4C2D" w:rsidP="004B4C2D">
      <w:r w:rsidRPr="00FB03BE">
        <w:t>Rekonstrukcija armiranobetonskog razdjelnog okna, ugradnja zapornice i prilagodba kinete okna novim uvjetima tečenja.</w:t>
      </w:r>
    </w:p>
    <w:p w:rsidR="00744639" w:rsidRPr="00FB03BE" w:rsidRDefault="00744639" w:rsidP="00744639">
      <w:pPr>
        <w:pStyle w:val="Heading3"/>
      </w:pPr>
      <w:bookmarkStart w:id="145" w:name="_Toc490819299"/>
      <w:r w:rsidRPr="00FB03BE">
        <w:t>Podaci o influentu</w:t>
      </w:r>
      <w:bookmarkEnd w:id="145"/>
    </w:p>
    <w:p w:rsidR="0024190F" w:rsidRDefault="0024190F" w:rsidP="0031098C">
      <w:pPr>
        <w:spacing w:before="0" w:after="200" w:line="276" w:lineRule="auto"/>
        <w:jc w:val="left"/>
        <w:rPr>
          <w:b/>
        </w:rPr>
      </w:pPr>
      <w:r w:rsidRPr="00FB03BE">
        <w:rPr>
          <w:b/>
        </w:rPr>
        <w:t>UPOV Malinska-Ćuf</w:t>
      </w:r>
    </w:p>
    <w:p w:rsidR="00876FD3" w:rsidRPr="00876FD3" w:rsidRDefault="00876FD3" w:rsidP="00876FD3">
      <w:pPr>
        <w:spacing w:before="0" w:after="200"/>
        <w:jc w:val="left"/>
      </w:pPr>
      <w:r w:rsidRPr="00876FD3">
        <w:t xml:space="preserve">Nominalno opterećenje (100%): </w:t>
      </w:r>
      <w:r>
        <w:t>250</w:t>
      </w:r>
      <w:r w:rsidRPr="00876FD3">
        <w:t xml:space="preserve">00 ES </w:t>
      </w:r>
    </w:p>
    <w:p w:rsidR="00876FD3" w:rsidRPr="00876FD3" w:rsidRDefault="00876FD3" w:rsidP="00876FD3">
      <w:pPr>
        <w:spacing w:before="0" w:after="200"/>
        <w:jc w:val="left"/>
      </w:pPr>
      <w:r w:rsidRPr="00876FD3">
        <w:t xml:space="preserve">Maksimalni predviđeni dnevni dotok (100%): </w:t>
      </w:r>
      <w:r>
        <w:t>5739</w:t>
      </w:r>
      <w:r w:rsidRPr="00876FD3">
        <w:t xml:space="preserve"> m³/dan</w:t>
      </w:r>
    </w:p>
    <w:p w:rsidR="00876FD3" w:rsidRPr="00876FD3" w:rsidRDefault="00876FD3" w:rsidP="00876FD3">
      <w:pPr>
        <w:spacing w:before="0" w:after="200"/>
        <w:jc w:val="left"/>
      </w:pPr>
      <w:r w:rsidRPr="00876FD3">
        <w:t xml:space="preserve">Maksimalno predviđeno biološko opterećenje (100%):  </w:t>
      </w:r>
      <w:r>
        <w:t>1500</w:t>
      </w:r>
      <w:r w:rsidRPr="00876FD3">
        <w:t xml:space="preserve"> kg BPK5/dan</w:t>
      </w:r>
    </w:p>
    <w:tbl>
      <w:tblPr>
        <w:tblW w:w="9548" w:type="dxa"/>
        <w:tblInd w:w="103" w:type="dxa"/>
        <w:tblLook w:val="04A0" w:firstRow="1" w:lastRow="0" w:firstColumn="1" w:lastColumn="0" w:noHBand="0" w:noVBand="1"/>
      </w:tblPr>
      <w:tblGrid>
        <w:gridCol w:w="885"/>
        <w:gridCol w:w="1186"/>
        <w:gridCol w:w="846"/>
        <w:gridCol w:w="944"/>
        <w:gridCol w:w="814"/>
        <w:gridCol w:w="1220"/>
        <w:gridCol w:w="1652"/>
        <w:gridCol w:w="2001"/>
      </w:tblGrid>
      <w:tr w:rsidR="00FB03BE" w:rsidRPr="00FB03BE" w:rsidTr="00753731">
        <w:trPr>
          <w:trHeight w:val="315"/>
        </w:trPr>
        <w:tc>
          <w:tcPr>
            <w:tcW w:w="885" w:type="dxa"/>
            <w:tcBorders>
              <w:top w:val="single" w:sz="4" w:space="0" w:color="auto"/>
              <w:left w:val="single" w:sz="4" w:space="0" w:color="auto"/>
              <w:bottom w:val="single" w:sz="4" w:space="0" w:color="auto"/>
              <w:right w:val="single" w:sz="4" w:space="0" w:color="7F7F7F"/>
            </w:tcBorders>
            <w:shd w:val="clear" w:color="000000" w:fill="C5D9F1"/>
            <w:noWrap/>
            <w:vAlign w:val="center"/>
            <w:hideMark/>
          </w:tcPr>
          <w:p w:rsidR="0024190F" w:rsidRPr="00FB03BE" w:rsidRDefault="0024190F" w:rsidP="00753731">
            <w:pPr>
              <w:spacing w:before="0" w:after="0"/>
              <w:jc w:val="left"/>
              <w:rPr>
                <w:rFonts w:ascii="Calibri" w:hAnsi="Calibri"/>
                <w:b/>
                <w:bCs/>
                <w:sz w:val="18"/>
                <w:szCs w:val="18"/>
                <w:lang w:eastAsia="hr-BA"/>
              </w:rPr>
            </w:pPr>
            <w:r w:rsidRPr="00FB03BE">
              <w:rPr>
                <w:rFonts w:ascii="Calibri" w:hAnsi="Calibri"/>
                <w:b/>
                <w:bCs/>
                <w:sz w:val="18"/>
                <w:szCs w:val="18"/>
                <w:lang w:eastAsia="hr-BA"/>
              </w:rPr>
              <w:t>Sliv</w:t>
            </w:r>
          </w:p>
        </w:tc>
        <w:tc>
          <w:tcPr>
            <w:tcW w:w="2032" w:type="dxa"/>
            <w:gridSpan w:val="2"/>
            <w:tcBorders>
              <w:top w:val="single" w:sz="4" w:space="0" w:color="auto"/>
              <w:left w:val="nil"/>
              <w:bottom w:val="single" w:sz="4" w:space="0" w:color="auto"/>
              <w:right w:val="nil"/>
            </w:tcBorders>
            <w:shd w:val="clear" w:color="000000" w:fill="FFCC99"/>
            <w:noWrap/>
            <w:vAlign w:val="center"/>
            <w:hideMark/>
          </w:tcPr>
          <w:p w:rsidR="0024190F" w:rsidRPr="00FB03BE" w:rsidRDefault="0024190F" w:rsidP="00753731">
            <w:pPr>
              <w:spacing w:before="0" w:after="0"/>
              <w:jc w:val="left"/>
              <w:rPr>
                <w:rFonts w:ascii="Calibri" w:hAnsi="Calibri"/>
                <w:b/>
                <w:bCs/>
                <w:sz w:val="18"/>
                <w:szCs w:val="18"/>
                <w:lang w:eastAsia="hr-BA"/>
              </w:rPr>
            </w:pPr>
            <w:r w:rsidRPr="00FB03BE">
              <w:rPr>
                <w:rFonts w:ascii="Calibri" w:hAnsi="Calibri"/>
                <w:b/>
                <w:bCs/>
                <w:sz w:val="18"/>
                <w:szCs w:val="18"/>
                <w:lang w:eastAsia="hr-BA"/>
              </w:rPr>
              <w:t>Malinska-Cuf</w:t>
            </w:r>
          </w:p>
        </w:tc>
        <w:tc>
          <w:tcPr>
            <w:tcW w:w="944" w:type="dxa"/>
            <w:tcBorders>
              <w:top w:val="single" w:sz="4" w:space="0" w:color="auto"/>
              <w:left w:val="nil"/>
              <w:bottom w:val="single" w:sz="4" w:space="0" w:color="auto"/>
              <w:right w:val="nil"/>
            </w:tcBorders>
            <w:shd w:val="clear" w:color="000000" w:fill="C5D9F1"/>
            <w:noWrap/>
            <w:vAlign w:val="center"/>
            <w:hideMark/>
          </w:tcPr>
          <w:p w:rsidR="0024190F" w:rsidRPr="00FB03BE" w:rsidRDefault="0024190F" w:rsidP="00753731">
            <w:pPr>
              <w:spacing w:before="0" w:after="0"/>
              <w:jc w:val="left"/>
              <w:rPr>
                <w:rFonts w:ascii="Calibri" w:hAnsi="Calibri"/>
                <w:b/>
                <w:bCs/>
                <w:sz w:val="18"/>
                <w:szCs w:val="18"/>
                <w:lang w:eastAsia="hr-BA"/>
              </w:rPr>
            </w:pPr>
            <w:r w:rsidRPr="00FB03BE">
              <w:rPr>
                <w:rFonts w:ascii="Calibri" w:hAnsi="Calibri"/>
                <w:b/>
                <w:bCs/>
                <w:sz w:val="18"/>
                <w:szCs w:val="18"/>
                <w:lang w:eastAsia="hr-BA"/>
              </w:rPr>
              <w:t>God.</w:t>
            </w:r>
          </w:p>
        </w:tc>
        <w:tc>
          <w:tcPr>
            <w:tcW w:w="814" w:type="dxa"/>
            <w:tcBorders>
              <w:top w:val="single" w:sz="4" w:space="0" w:color="auto"/>
              <w:left w:val="nil"/>
              <w:bottom w:val="single" w:sz="4" w:space="0" w:color="auto"/>
              <w:right w:val="nil"/>
            </w:tcBorders>
            <w:shd w:val="clear" w:color="000000" w:fill="C5D9F1"/>
            <w:noWrap/>
            <w:vAlign w:val="center"/>
            <w:hideMark/>
          </w:tcPr>
          <w:p w:rsidR="0024190F" w:rsidRPr="00FB03BE" w:rsidRDefault="0024190F" w:rsidP="00753731">
            <w:pPr>
              <w:spacing w:before="0" w:after="0"/>
              <w:jc w:val="left"/>
              <w:rPr>
                <w:rFonts w:ascii="Calibri" w:hAnsi="Calibri"/>
                <w:b/>
                <w:bCs/>
                <w:sz w:val="18"/>
                <w:szCs w:val="18"/>
                <w:lang w:eastAsia="hr-BA"/>
              </w:rPr>
            </w:pPr>
            <w:r w:rsidRPr="00FB03BE">
              <w:rPr>
                <w:rFonts w:ascii="Calibri" w:hAnsi="Calibri"/>
                <w:b/>
                <w:bCs/>
                <w:sz w:val="18"/>
                <w:szCs w:val="18"/>
                <w:lang w:eastAsia="hr-BA"/>
              </w:rPr>
              <w:t>2020</w:t>
            </w:r>
          </w:p>
        </w:tc>
        <w:tc>
          <w:tcPr>
            <w:tcW w:w="1220" w:type="dxa"/>
            <w:tcBorders>
              <w:top w:val="single" w:sz="4" w:space="0" w:color="auto"/>
              <w:left w:val="nil"/>
              <w:bottom w:val="single" w:sz="4" w:space="0" w:color="auto"/>
              <w:right w:val="nil"/>
            </w:tcBorders>
            <w:shd w:val="clear" w:color="000000" w:fill="C5D9F1"/>
            <w:noWrap/>
            <w:vAlign w:val="center"/>
            <w:hideMark/>
          </w:tcPr>
          <w:p w:rsidR="0024190F" w:rsidRPr="00FB03BE" w:rsidRDefault="0024190F" w:rsidP="00753731">
            <w:pPr>
              <w:spacing w:before="0" w:after="0"/>
              <w:jc w:val="left"/>
              <w:rPr>
                <w:rFonts w:ascii="Calibri" w:hAnsi="Calibri"/>
                <w:b/>
                <w:bCs/>
                <w:sz w:val="18"/>
                <w:szCs w:val="18"/>
                <w:lang w:eastAsia="hr-BA"/>
              </w:rPr>
            </w:pPr>
            <w:r w:rsidRPr="00FB03BE">
              <w:rPr>
                <w:rFonts w:ascii="Calibri" w:hAnsi="Calibri"/>
                <w:b/>
                <w:bCs/>
                <w:sz w:val="18"/>
                <w:szCs w:val="18"/>
                <w:lang w:eastAsia="hr-BA"/>
              </w:rPr>
              <w:t> </w:t>
            </w:r>
          </w:p>
        </w:tc>
        <w:tc>
          <w:tcPr>
            <w:tcW w:w="1652" w:type="dxa"/>
            <w:tcBorders>
              <w:top w:val="single" w:sz="4" w:space="0" w:color="auto"/>
              <w:left w:val="nil"/>
              <w:bottom w:val="single" w:sz="4" w:space="0" w:color="auto"/>
              <w:right w:val="nil"/>
            </w:tcBorders>
            <w:shd w:val="clear" w:color="000000" w:fill="C5D9F1"/>
            <w:vAlign w:val="center"/>
            <w:hideMark/>
          </w:tcPr>
          <w:p w:rsidR="0024190F" w:rsidRPr="00FB03BE" w:rsidRDefault="0024190F" w:rsidP="00753731">
            <w:pPr>
              <w:spacing w:before="0" w:after="0"/>
              <w:jc w:val="left"/>
              <w:rPr>
                <w:rFonts w:ascii="Calibri" w:hAnsi="Calibri"/>
                <w:b/>
                <w:bCs/>
                <w:sz w:val="18"/>
                <w:szCs w:val="18"/>
                <w:lang w:eastAsia="hr-BA"/>
              </w:rPr>
            </w:pPr>
            <w:r w:rsidRPr="00FB03BE">
              <w:rPr>
                <w:rFonts w:ascii="Calibri" w:hAnsi="Calibri"/>
                <w:b/>
                <w:bCs/>
                <w:sz w:val="18"/>
                <w:szCs w:val="18"/>
                <w:lang w:eastAsia="hr-BA"/>
              </w:rPr>
              <w:t> </w:t>
            </w:r>
          </w:p>
        </w:tc>
        <w:tc>
          <w:tcPr>
            <w:tcW w:w="2001" w:type="dxa"/>
            <w:tcBorders>
              <w:top w:val="single" w:sz="4" w:space="0" w:color="auto"/>
              <w:left w:val="nil"/>
              <w:bottom w:val="single" w:sz="4" w:space="0" w:color="auto"/>
              <w:right w:val="single" w:sz="4" w:space="0" w:color="auto"/>
            </w:tcBorders>
            <w:shd w:val="clear" w:color="000000" w:fill="C5D9F1"/>
            <w:vAlign w:val="center"/>
            <w:hideMark/>
          </w:tcPr>
          <w:p w:rsidR="0024190F" w:rsidRPr="00FB03BE" w:rsidRDefault="0024190F" w:rsidP="00753731">
            <w:pPr>
              <w:spacing w:before="0" w:after="0"/>
              <w:jc w:val="left"/>
              <w:rPr>
                <w:rFonts w:ascii="Calibri" w:hAnsi="Calibri"/>
                <w:b/>
                <w:bCs/>
                <w:sz w:val="18"/>
                <w:szCs w:val="18"/>
                <w:lang w:eastAsia="hr-BA"/>
              </w:rPr>
            </w:pPr>
            <w:r w:rsidRPr="00FB03BE">
              <w:rPr>
                <w:rFonts w:ascii="Calibri" w:hAnsi="Calibri"/>
                <w:b/>
                <w:bCs/>
                <w:sz w:val="18"/>
                <w:szCs w:val="18"/>
                <w:lang w:eastAsia="hr-BA"/>
              </w:rPr>
              <w:t> </w:t>
            </w:r>
          </w:p>
        </w:tc>
      </w:tr>
      <w:tr w:rsidR="00FB03BE" w:rsidRPr="00FB03BE" w:rsidTr="00753731">
        <w:trPr>
          <w:trHeight w:val="300"/>
        </w:trPr>
        <w:tc>
          <w:tcPr>
            <w:tcW w:w="885" w:type="dxa"/>
            <w:tcBorders>
              <w:top w:val="nil"/>
              <w:left w:val="single" w:sz="4" w:space="0" w:color="auto"/>
              <w:bottom w:val="single" w:sz="4" w:space="0" w:color="auto"/>
              <w:right w:val="nil"/>
            </w:tcBorders>
            <w:shd w:val="clear" w:color="000000" w:fill="C5D9F1"/>
            <w:noWrap/>
            <w:vAlign w:val="bottom"/>
            <w:hideMark/>
          </w:tcPr>
          <w:p w:rsidR="0024190F" w:rsidRPr="00FB03BE" w:rsidRDefault="0024190F" w:rsidP="00753731">
            <w:pPr>
              <w:spacing w:before="0" w:after="0"/>
              <w:jc w:val="left"/>
              <w:rPr>
                <w:rFonts w:ascii="Calibri" w:hAnsi="Calibri"/>
                <w:sz w:val="18"/>
                <w:szCs w:val="18"/>
                <w:lang w:eastAsia="hr-BA"/>
              </w:rPr>
            </w:pPr>
            <w:r w:rsidRPr="00FB03BE">
              <w:rPr>
                <w:rFonts w:ascii="Calibri" w:hAnsi="Calibri"/>
                <w:sz w:val="18"/>
                <w:szCs w:val="18"/>
                <w:lang w:eastAsia="hr-BA"/>
              </w:rPr>
              <w:t> </w:t>
            </w:r>
          </w:p>
        </w:tc>
        <w:tc>
          <w:tcPr>
            <w:tcW w:w="8663" w:type="dxa"/>
            <w:gridSpan w:val="7"/>
            <w:tcBorders>
              <w:top w:val="single" w:sz="4" w:space="0" w:color="auto"/>
              <w:left w:val="single" w:sz="4" w:space="0" w:color="auto"/>
              <w:bottom w:val="single" w:sz="4" w:space="0" w:color="auto"/>
              <w:right w:val="single" w:sz="4" w:space="0" w:color="000000"/>
            </w:tcBorders>
            <w:shd w:val="clear" w:color="000000" w:fill="C4D79B"/>
            <w:noWrap/>
            <w:vAlign w:val="bottom"/>
            <w:hideMark/>
          </w:tcPr>
          <w:p w:rsidR="0024190F" w:rsidRPr="00FB03BE" w:rsidRDefault="0024190F"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protok</w:t>
            </w:r>
          </w:p>
        </w:tc>
      </w:tr>
      <w:tr w:rsidR="00FB03BE" w:rsidRPr="00FB03BE" w:rsidTr="00753731">
        <w:trPr>
          <w:trHeight w:val="1320"/>
        </w:trPr>
        <w:tc>
          <w:tcPr>
            <w:tcW w:w="885" w:type="dxa"/>
            <w:tcBorders>
              <w:top w:val="single" w:sz="4" w:space="0" w:color="auto"/>
              <w:left w:val="single" w:sz="4" w:space="0" w:color="auto"/>
              <w:bottom w:val="single" w:sz="4" w:space="0" w:color="auto"/>
              <w:right w:val="single" w:sz="4" w:space="0" w:color="auto"/>
            </w:tcBorders>
            <w:shd w:val="clear" w:color="000000" w:fill="C5D9F1"/>
            <w:noWrap/>
            <w:hideMark/>
          </w:tcPr>
          <w:p w:rsidR="0024190F" w:rsidRPr="00FB03BE" w:rsidRDefault="0024190F"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Mjesec</w:t>
            </w:r>
          </w:p>
        </w:tc>
        <w:tc>
          <w:tcPr>
            <w:tcW w:w="1186" w:type="dxa"/>
            <w:tcBorders>
              <w:top w:val="single" w:sz="4" w:space="0" w:color="auto"/>
              <w:left w:val="single" w:sz="4" w:space="0" w:color="auto"/>
              <w:bottom w:val="single" w:sz="4" w:space="0" w:color="auto"/>
              <w:right w:val="single" w:sz="4" w:space="0" w:color="auto"/>
            </w:tcBorders>
            <w:shd w:val="clear" w:color="000000" w:fill="C5D9F1"/>
            <w:noWrap/>
            <w:hideMark/>
          </w:tcPr>
          <w:p w:rsidR="0024190F" w:rsidRPr="00FB03BE" w:rsidRDefault="0024190F"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Domaćinstva</w:t>
            </w:r>
          </w:p>
        </w:tc>
        <w:tc>
          <w:tcPr>
            <w:tcW w:w="846" w:type="dxa"/>
            <w:tcBorders>
              <w:top w:val="single" w:sz="4" w:space="0" w:color="auto"/>
              <w:left w:val="single" w:sz="4" w:space="0" w:color="auto"/>
              <w:bottom w:val="single" w:sz="4" w:space="0" w:color="auto"/>
              <w:right w:val="single" w:sz="4" w:space="0" w:color="auto"/>
            </w:tcBorders>
            <w:shd w:val="clear" w:color="000000" w:fill="C5D9F1"/>
            <w:noWrap/>
            <w:hideMark/>
          </w:tcPr>
          <w:p w:rsidR="0024190F" w:rsidRPr="00FB03BE" w:rsidRDefault="0024190F"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Privreda</w:t>
            </w:r>
          </w:p>
        </w:tc>
        <w:tc>
          <w:tcPr>
            <w:tcW w:w="944" w:type="dxa"/>
            <w:tcBorders>
              <w:top w:val="single" w:sz="4" w:space="0" w:color="auto"/>
              <w:left w:val="single" w:sz="4" w:space="0" w:color="auto"/>
              <w:bottom w:val="single" w:sz="4" w:space="0" w:color="auto"/>
              <w:right w:val="single" w:sz="4" w:space="0" w:color="auto"/>
            </w:tcBorders>
            <w:shd w:val="clear" w:color="000000" w:fill="C5D9F1"/>
            <w:noWrap/>
            <w:hideMark/>
          </w:tcPr>
          <w:p w:rsidR="0024190F" w:rsidRPr="00FB03BE" w:rsidRDefault="0024190F"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Ukupno</w:t>
            </w:r>
          </w:p>
        </w:tc>
        <w:tc>
          <w:tcPr>
            <w:tcW w:w="814" w:type="dxa"/>
            <w:tcBorders>
              <w:top w:val="single" w:sz="4" w:space="0" w:color="auto"/>
              <w:left w:val="single" w:sz="4" w:space="0" w:color="auto"/>
              <w:bottom w:val="single" w:sz="4" w:space="0" w:color="auto"/>
              <w:right w:val="single" w:sz="4" w:space="0" w:color="auto"/>
            </w:tcBorders>
            <w:shd w:val="clear" w:color="000000" w:fill="C5D9F1"/>
            <w:noWrap/>
            <w:hideMark/>
          </w:tcPr>
          <w:p w:rsidR="0024190F" w:rsidRPr="00FB03BE" w:rsidRDefault="0024190F"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Ukupno</w:t>
            </w:r>
          </w:p>
        </w:tc>
        <w:tc>
          <w:tcPr>
            <w:tcW w:w="1220" w:type="dxa"/>
            <w:tcBorders>
              <w:top w:val="single" w:sz="4" w:space="0" w:color="auto"/>
              <w:left w:val="single" w:sz="4" w:space="0" w:color="auto"/>
              <w:bottom w:val="single" w:sz="4" w:space="0" w:color="auto"/>
              <w:right w:val="single" w:sz="4" w:space="0" w:color="auto"/>
            </w:tcBorders>
            <w:shd w:val="clear" w:color="000000" w:fill="C5D9F1"/>
            <w:hideMark/>
          </w:tcPr>
          <w:p w:rsidR="0024190F" w:rsidRPr="00FB03BE" w:rsidRDefault="0024190F"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DWF @ 85% Dom. i 100% privreda</w:t>
            </w:r>
          </w:p>
        </w:tc>
        <w:tc>
          <w:tcPr>
            <w:tcW w:w="1652" w:type="dxa"/>
            <w:tcBorders>
              <w:top w:val="single" w:sz="4" w:space="0" w:color="auto"/>
              <w:left w:val="single" w:sz="4" w:space="0" w:color="auto"/>
              <w:bottom w:val="single" w:sz="4" w:space="0" w:color="auto"/>
              <w:right w:val="single" w:sz="4" w:space="0" w:color="auto"/>
            </w:tcBorders>
            <w:shd w:val="clear" w:color="000000" w:fill="C5D9F1"/>
            <w:hideMark/>
          </w:tcPr>
          <w:p w:rsidR="0024190F" w:rsidRPr="00FB03BE" w:rsidRDefault="0024190F"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30% Infiltracija bazirana na prosjeku mjeseca 1-5 i 10-12</w:t>
            </w:r>
          </w:p>
        </w:tc>
        <w:tc>
          <w:tcPr>
            <w:tcW w:w="2001" w:type="dxa"/>
            <w:tcBorders>
              <w:top w:val="single" w:sz="4" w:space="0" w:color="auto"/>
              <w:left w:val="single" w:sz="4" w:space="0" w:color="auto"/>
              <w:bottom w:val="single" w:sz="4" w:space="0" w:color="auto"/>
              <w:right w:val="single" w:sz="4" w:space="0" w:color="auto"/>
            </w:tcBorders>
            <w:shd w:val="clear" w:color="000000" w:fill="C5D9F1"/>
            <w:hideMark/>
          </w:tcPr>
          <w:p w:rsidR="0024190F" w:rsidRPr="00FB03BE" w:rsidRDefault="0024190F"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 xml:space="preserve">Max. Dnevni protok </w:t>
            </w:r>
          </w:p>
          <w:p w:rsidR="0024190F" w:rsidRPr="00FB03BE" w:rsidRDefault="0024190F"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 xml:space="preserve">10/24  zima, </w:t>
            </w:r>
          </w:p>
          <w:p w:rsidR="0024190F" w:rsidRPr="00FB03BE" w:rsidRDefault="0024190F"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 xml:space="preserve">10/24 ljeto, </w:t>
            </w:r>
          </w:p>
          <w:p w:rsidR="0024190F" w:rsidRPr="00FB03BE" w:rsidRDefault="0024190F"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24/24 infiltracija</w:t>
            </w:r>
          </w:p>
        </w:tc>
      </w:tr>
      <w:tr w:rsidR="00FB03BE" w:rsidRPr="00FB03BE" w:rsidTr="00753731">
        <w:trPr>
          <w:trHeight w:val="330"/>
        </w:trPr>
        <w:tc>
          <w:tcPr>
            <w:tcW w:w="885"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24190F" w:rsidRPr="00FB03BE" w:rsidRDefault="0024190F" w:rsidP="00753731">
            <w:pPr>
              <w:spacing w:before="0" w:after="0"/>
              <w:jc w:val="center"/>
              <w:rPr>
                <w:rFonts w:ascii="Calibri" w:hAnsi="Calibri"/>
                <w:b/>
                <w:bCs/>
                <w:sz w:val="18"/>
                <w:szCs w:val="18"/>
                <w:lang w:eastAsia="hr-BA"/>
              </w:rPr>
            </w:pPr>
          </w:p>
        </w:tc>
        <w:tc>
          <w:tcPr>
            <w:tcW w:w="1186"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24190F" w:rsidRPr="00FB03BE" w:rsidRDefault="0024190F"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m3/mj</w:t>
            </w:r>
          </w:p>
        </w:tc>
        <w:tc>
          <w:tcPr>
            <w:tcW w:w="846"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24190F" w:rsidRPr="00FB03BE" w:rsidRDefault="0024190F"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m3/mj</w:t>
            </w:r>
          </w:p>
        </w:tc>
        <w:tc>
          <w:tcPr>
            <w:tcW w:w="944"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24190F" w:rsidRPr="00FB03BE" w:rsidRDefault="0024190F"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m3/mj</w:t>
            </w:r>
          </w:p>
        </w:tc>
        <w:tc>
          <w:tcPr>
            <w:tcW w:w="814"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24190F" w:rsidRPr="00FB03BE" w:rsidRDefault="0024190F"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m3/dan</w:t>
            </w:r>
          </w:p>
        </w:tc>
        <w:tc>
          <w:tcPr>
            <w:tcW w:w="1220"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24190F" w:rsidRPr="00FB03BE" w:rsidRDefault="0024190F"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m3/h</w:t>
            </w:r>
          </w:p>
        </w:tc>
        <w:tc>
          <w:tcPr>
            <w:tcW w:w="1652" w:type="dxa"/>
            <w:tcBorders>
              <w:top w:val="single" w:sz="4" w:space="0" w:color="auto"/>
              <w:left w:val="single" w:sz="4" w:space="0" w:color="auto"/>
              <w:bottom w:val="single" w:sz="4" w:space="0" w:color="auto"/>
              <w:right w:val="single" w:sz="4" w:space="0" w:color="auto"/>
            </w:tcBorders>
            <w:shd w:val="clear" w:color="000000" w:fill="C5D9F1"/>
            <w:vAlign w:val="center"/>
            <w:hideMark/>
          </w:tcPr>
          <w:p w:rsidR="0024190F" w:rsidRPr="00FB03BE" w:rsidRDefault="0024190F"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m3/h</w:t>
            </w:r>
          </w:p>
        </w:tc>
        <w:tc>
          <w:tcPr>
            <w:tcW w:w="2001" w:type="dxa"/>
            <w:tcBorders>
              <w:top w:val="single" w:sz="4" w:space="0" w:color="auto"/>
              <w:left w:val="single" w:sz="4" w:space="0" w:color="auto"/>
              <w:bottom w:val="single" w:sz="4" w:space="0" w:color="auto"/>
              <w:right w:val="single" w:sz="4" w:space="0" w:color="auto"/>
            </w:tcBorders>
            <w:shd w:val="clear" w:color="000000" w:fill="C5D9F1"/>
            <w:vAlign w:val="center"/>
            <w:hideMark/>
          </w:tcPr>
          <w:p w:rsidR="0024190F" w:rsidRPr="00FB03BE" w:rsidRDefault="0024190F"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m3/h</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center"/>
              <w:rPr>
                <w:rFonts w:ascii="Calibri" w:hAnsi="Calibri"/>
                <w:sz w:val="18"/>
                <w:szCs w:val="18"/>
                <w:lang w:eastAsia="hr-BA"/>
              </w:rPr>
            </w:pPr>
            <w:r w:rsidRPr="00FB03BE">
              <w:rPr>
                <w:rFonts w:ascii="Calibri" w:hAnsi="Calibri"/>
                <w:sz w:val="18"/>
                <w:szCs w:val="18"/>
                <w:lang w:eastAsia="hr-BA"/>
              </w:rPr>
              <w:t>1</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10.400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6.600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17.000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559</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21</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9</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60</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center"/>
              <w:rPr>
                <w:rFonts w:ascii="Calibri" w:hAnsi="Calibri"/>
                <w:sz w:val="18"/>
                <w:szCs w:val="18"/>
                <w:lang w:eastAsia="hr-BA"/>
              </w:rPr>
            </w:pPr>
            <w:r w:rsidRPr="00FB03BE">
              <w:rPr>
                <w:rFonts w:ascii="Calibri" w:hAnsi="Calibri"/>
                <w:sz w:val="18"/>
                <w:szCs w:val="18"/>
                <w:lang w:eastAsia="hr-BA"/>
              </w:rPr>
              <w:t>2</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10.400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6.500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16.900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556</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21</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9</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59</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center"/>
              <w:rPr>
                <w:rFonts w:ascii="Calibri" w:hAnsi="Calibri"/>
                <w:sz w:val="18"/>
                <w:szCs w:val="18"/>
                <w:lang w:eastAsia="hr-BA"/>
              </w:rPr>
            </w:pPr>
            <w:r w:rsidRPr="00FB03BE">
              <w:rPr>
                <w:rFonts w:ascii="Calibri" w:hAnsi="Calibri"/>
                <w:sz w:val="18"/>
                <w:szCs w:val="18"/>
                <w:lang w:eastAsia="hr-BA"/>
              </w:rPr>
              <w:t>3</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11.300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7.600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18.900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621</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24</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9</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66</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center"/>
              <w:rPr>
                <w:rFonts w:ascii="Calibri" w:hAnsi="Calibri"/>
                <w:sz w:val="18"/>
                <w:szCs w:val="18"/>
                <w:lang w:eastAsia="hr-BA"/>
              </w:rPr>
            </w:pPr>
            <w:r w:rsidRPr="00FB03BE">
              <w:rPr>
                <w:rFonts w:ascii="Calibri" w:hAnsi="Calibri"/>
                <w:sz w:val="18"/>
                <w:szCs w:val="18"/>
                <w:lang w:eastAsia="hr-BA"/>
              </w:rPr>
              <w:t>4</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11.400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9.700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21.100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694</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27</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9</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73</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center"/>
              <w:rPr>
                <w:rFonts w:ascii="Calibri" w:hAnsi="Calibri"/>
                <w:sz w:val="18"/>
                <w:szCs w:val="18"/>
                <w:lang w:eastAsia="hr-BA"/>
              </w:rPr>
            </w:pPr>
            <w:r w:rsidRPr="00FB03BE">
              <w:rPr>
                <w:rFonts w:ascii="Calibri" w:hAnsi="Calibri"/>
                <w:sz w:val="18"/>
                <w:szCs w:val="18"/>
                <w:lang w:eastAsia="hr-BA"/>
              </w:rPr>
              <w:t>5</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16.500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15.100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31.600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1.039</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40</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9</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105</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center"/>
              <w:rPr>
                <w:rFonts w:ascii="Calibri" w:hAnsi="Calibri"/>
                <w:sz w:val="18"/>
                <w:szCs w:val="18"/>
                <w:lang w:eastAsia="hr-BA"/>
              </w:rPr>
            </w:pPr>
            <w:r w:rsidRPr="00FB03BE">
              <w:rPr>
                <w:rFonts w:ascii="Calibri" w:hAnsi="Calibri"/>
                <w:sz w:val="18"/>
                <w:szCs w:val="18"/>
                <w:lang w:eastAsia="hr-BA"/>
              </w:rPr>
              <w:t>6</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33.700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25.400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59.100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1.943</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74</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9</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187</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center"/>
              <w:rPr>
                <w:rFonts w:ascii="Calibri" w:hAnsi="Calibri"/>
                <w:sz w:val="18"/>
                <w:szCs w:val="18"/>
                <w:lang w:eastAsia="hr-BA"/>
              </w:rPr>
            </w:pPr>
            <w:r w:rsidRPr="00FB03BE">
              <w:rPr>
                <w:rFonts w:ascii="Calibri" w:hAnsi="Calibri"/>
                <w:sz w:val="18"/>
                <w:szCs w:val="18"/>
                <w:lang w:eastAsia="hr-BA"/>
              </w:rPr>
              <w:t>7</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106.100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46.800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152.900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5.027</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188</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9</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459</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center"/>
              <w:rPr>
                <w:rFonts w:ascii="Calibri" w:hAnsi="Calibri"/>
                <w:sz w:val="18"/>
                <w:szCs w:val="18"/>
                <w:lang w:eastAsia="hr-BA"/>
              </w:rPr>
            </w:pPr>
            <w:r w:rsidRPr="00FB03BE">
              <w:rPr>
                <w:rFonts w:ascii="Calibri" w:hAnsi="Calibri"/>
                <w:sz w:val="18"/>
                <w:szCs w:val="18"/>
                <w:lang w:eastAsia="hr-BA"/>
              </w:rPr>
              <w:t>8</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119.300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48.700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168.000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5.523</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206</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9</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502</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center"/>
              <w:rPr>
                <w:rFonts w:ascii="Calibri" w:hAnsi="Calibri"/>
                <w:sz w:val="18"/>
                <w:szCs w:val="18"/>
                <w:lang w:eastAsia="hr-BA"/>
              </w:rPr>
            </w:pPr>
            <w:r w:rsidRPr="00FB03BE">
              <w:rPr>
                <w:rFonts w:ascii="Calibri" w:hAnsi="Calibri"/>
                <w:sz w:val="18"/>
                <w:szCs w:val="18"/>
                <w:lang w:eastAsia="hr-BA"/>
              </w:rPr>
              <w:t>9</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28.100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22.600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50.700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1.667</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64</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9</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162</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center"/>
              <w:rPr>
                <w:rFonts w:ascii="Calibri" w:hAnsi="Calibri"/>
                <w:sz w:val="18"/>
                <w:szCs w:val="18"/>
                <w:lang w:eastAsia="hr-BA"/>
              </w:rPr>
            </w:pPr>
            <w:r w:rsidRPr="00FB03BE">
              <w:rPr>
                <w:rFonts w:ascii="Calibri" w:hAnsi="Calibri"/>
                <w:sz w:val="18"/>
                <w:szCs w:val="18"/>
                <w:lang w:eastAsia="hr-BA"/>
              </w:rPr>
              <w:lastRenderedPageBreak/>
              <w:t>10</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11.900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19.500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31.400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1.032</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41</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9</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106</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center"/>
              <w:rPr>
                <w:rFonts w:ascii="Calibri" w:hAnsi="Calibri"/>
                <w:sz w:val="18"/>
                <w:szCs w:val="18"/>
                <w:lang w:eastAsia="hr-BA"/>
              </w:rPr>
            </w:pPr>
            <w:r w:rsidRPr="00FB03BE">
              <w:rPr>
                <w:rFonts w:ascii="Calibri" w:hAnsi="Calibri"/>
                <w:sz w:val="18"/>
                <w:szCs w:val="18"/>
                <w:lang w:eastAsia="hr-BA"/>
              </w:rPr>
              <w:t>11</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10.500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6.900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17.400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572</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22</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9</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61</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center"/>
              <w:rPr>
                <w:rFonts w:ascii="Calibri" w:hAnsi="Calibri"/>
                <w:sz w:val="18"/>
                <w:szCs w:val="18"/>
                <w:lang w:eastAsia="hr-BA"/>
              </w:rPr>
            </w:pPr>
            <w:r w:rsidRPr="00FB03BE">
              <w:rPr>
                <w:rFonts w:ascii="Calibri" w:hAnsi="Calibri"/>
                <w:sz w:val="18"/>
                <w:szCs w:val="18"/>
                <w:lang w:eastAsia="hr-BA"/>
              </w:rPr>
              <w:t>12</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10.500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6.900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17.400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572</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22</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9</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61</w:t>
            </w:r>
          </w:p>
        </w:tc>
      </w:tr>
    </w:tbl>
    <w:p w:rsidR="0024190F" w:rsidRPr="00FB03BE" w:rsidRDefault="0024190F" w:rsidP="0024190F">
      <w:pPr>
        <w:pStyle w:val="Caption"/>
      </w:pPr>
      <w:r w:rsidRPr="00FB03BE">
        <w:t xml:space="preserve">Tablica </w:t>
      </w:r>
      <w:r w:rsidRPr="00FB03BE">
        <w:fldChar w:fldCharType="begin"/>
      </w:r>
      <w:r w:rsidRPr="00FB03BE">
        <w:instrText xml:space="preserve"> SEQ Tablica \* ARABIC </w:instrText>
      </w:r>
      <w:r w:rsidRPr="00FB03BE">
        <w:fldChar w:fldCharType="separate"/>
      </w:r>
      <w:r w:rsidR="003153DD">
        <w:rPr>
          <w:noProof/>
        </w:rPr>
        <w:t>20</w:t>
      </w:r>
      <w:r w:rsidRPr="00FB03BE">
        <w:fldChar w:fldCharType="end"/>
      </w:r>
      <w:r w:rsidRPr="00FB03BE">
        <w:t xml:space="preserve"> Hidrauličko opterećenje za UPOV Malinska-</w:t>
      </w:r>
      <w:r w:rsidR="00BD291D" w:rsidRPr="00FB03BE">
        <w:t>Ć</w:t>
      </w:r>
      <w:r w:rsidRPr="00FB03BE">
        <w:t>uf</w:t>
      </w:r>
    </w:p>
    <w:tbl>
      <w:tblPr>
        <w:tblW w:w="9957" w:type="dxa"/>
        <w:tblInd w:w="103" w:type="dxa"/>
        <w:tblLayout w:type="fixed"/>
        <w:tblLook w:val="04A0" w:firstRow="1" w:lastRow="0" w:firstColumn="1" w:lastColumn="0" w:noHBand="0" w:noVBand="1"/>
      </w:tblPr>
      <w:tblGrid>
        <w:gridCol w:w="885"/>
        <w:gridCol w:w="992"/>
        <w:gridCol w:w="1276"/>
        <w:gridCol w:w="850"/>
        <w:gridCol w:w="992"/>
        <w:gridCol w:w="1134"/>
        <w:gridCol w:w="1134"/>
        <w:gridCol w:w="993"/>
        <w:gridCol w:w="850"/>
        <w:gridCol w:w="851"/>
      </w:tblGrid>
      <w:tr w:rsidR="00846D2A" w:rsidRPr="00FB03BE" w:rsidTr="00753731">
        <w:trPr>
          <w:trHeight w:val="315"/>
        </w:trPr>
        <w:tc>
          <w:tcPr>
            <w:tcW w:w="885" w:type="dxa"/>
            <w:tcBorders>
              <w:top w:val="single" w:sz="4" w:space="0" w:color="auto"/>
              <w:left w:val="single" w:sz="4" w:space="0" w:color="auto"/>
              <w:bottom w:val="single" w:sz="4" w:space="0" w:color="auto"/>
              <w:right w:val="single" w:sz="4" w:space="0" w:color="7F7F7F"/>
            </w:tcBorders>
            <w:shd w:val="clear" w:color="000000" w:fill="C5D9F1"/>
            <w:noWrap/>
            <w:vAlign w:val="center"/>
            <w:hideMark/>
          </w:tcPr>
          <w:p w:rsidR="0024190F" w:rsidRPr="00FB03BE" w:rsidRDefault="0024190F" w:rsidP="00753731">
            <w:pPr>
              <w:spacing w:before="0" w:after="0"/>
              <w:jc w:val="left"/>
              <w:rPr>
                <w:rFonts w:ascii="Calibri" w:hAnsi="Calibri"/>
                <w:b/>
                <w:bCs/>
                <w:sz w:val="18"/>
                <w:szCs w:val="18"/>
                <w:lang w:eastAsia="hr-BA"/>
              </w:rPr>
            </w:pPr>
            <w:r w:rsidRPr="00FB03BE">
              <w:rPr>
                <w:rFonts w:ascii="Calibri" w:hAnsi="Calibri"/>
                <w:b/>
                <w:bCs/>
                <w:sz w:val="18"/>
                <w:szCs w:val="18"/>
                <w:lang w:eastAsia="hr-BA"/>
              </w:rPr>
              <w:t>Sliv</w:t>
            </w:r>
          </w:p>
        </w:tc>
        <w:tc>
          <w:tcPr>
            <w:tcW w:w="2268" w:type="dxa"/>
            <w:gridSpan w:val="2"/>
            <w:tcBorders>
              <w:top w:val="single" w:sz="4" w:space="0" w:color="auto"/>
              <w:left w:val="nil"/>
              <w:bottom w:val="single" w:sz="4" w:space="0" w:color="auto"/>
              <w:right w:val="nil"/>
            </w:tcBorders>
            <w:shd w:val="clear" w:color="000000" w:fill="FFCC99"/>
            <w:noWrap/>
            <w:vAlign w:val="center"/>
            <w:hideMark/>
          </w:tcPr>
          <w:p w:rsidR="0024190F" w:rsidRPr="00FB03BE" w:rsidRDefault="0024190F" w:rsidP="00753731">
            <w:pPr>
              <w:spacing w:before="0" w:after="0"/>
              <w:jc w:val="left"/>
              <w:rPr>
                <w:rFonts w:ascii="Calibri" w:hAnsi="Calibri"/>
                <w:b/>
                <w:bCs/>
                <w:sz w:val="18"/>
                <w:szCs w:val="18"/>
                <w:lang w:eastAsia="hr-BA"/>
              </w:rPr>
            </w:pPr>
            <w:r w:rsidRPr="00FB03BE">
              <w:rPr>
                <w:rFonts w:ascii="Calibri" w:hAnsi="Calibri"/>
                <w:b/>
                <w:bCs/>
                <w:sz w:val="18"/>
                <w:szCs w:val="18"/>
                <w:lang w:eastAsia="hr-BA"/>
              </w:rPr>
              <w:t>Malinska-Cuf</w:t>
            </w:r>
          </w:p>
        </w:tc>
        <w:tc>
          <w:tcPr>
            <w:tcW w:w="850" w:type="dxa"/>
            <w:tcBorders>
              <w:top w:val="single" w:sz="4" w:space="0" w:color="auto"/>
              <w:left w:val="nil"/>
              <w:bottom w:val="single" w:sz="4" w:space="0" w:color="auto"/>
              <w:right w:val="nil"/>
            </w:tcBorders>
            <w:shd w:val="clear" w:color="000000" w:fill="C5D9F1"/>
            <w:noWrap/>
            <w:vAlign w:val="center"/>
            <w:hideMark/>
          </w:tcPr>
          <w:p w:rsidR="0024190F" w:rsidRPr="00FB03BE" w:rsidRDefault="0024190F" w:rsidP="00753731">
            <w:pPr>
              <w:spacing w:before="0" w:after="0"/>
              <w:jc w:val="left"/>
              <w:rPr>
                <w:rFonts w:ascii="Calibri" w:hAnsi="Calibri"/>
                <w:b/>
                <w:bCs/>
                <w:sz w:val="18"/>
                <w:szCs w:val="18"/>
                <w:lang w:eastAsia="hr-BA"/>
              </w:rPr>
            </w:pPr>
            <w:r w:rsidRPr="00FB03BE">
              <w:rPr>
                <w:rFonts w:ascii="Calibri" w:hAnsi="Calibri"/>
                <w:b/>
                <w:bCs/>
                <w:sz w:val="18"/>
                <w:szCs w:val="18"/>
                <w:lang w:eastAsia="hr-BA"/>
              </w:rPr>
              <w:t>God.</w:t>
            </w:r>
          </w:p>
        </w:tc>
        <w:tc>
          <w:tcPr>
            <w:tcW w:w="992" w:type="dxa"/>
            <w:tcBorders>
              <w:top w:val="single" w:sz="4" w:space="0" w:color="auto"/>
              <w:left w:val="nil"/>
              <w:bottom w:val="single" w:sz="4" w:space="0" w:color="auto"/>
              <w:right w:val="nil"/>
            </w:tcBorders>
            <w:shd w:val="clear" w:color="000000" w:fill="C5D9F1"/>
            <w:noWrap/>
            <w:vAlign w:val="center"/>
            <w:hideMark/>
          </w:tcPr>
          <w:p w:rsidR="0024190F" w:rsidRPr="00FB03BE" w:rsidRDefault="0024190F" w:rsidP="00753731">
            <w:pPr>
              <w:spacing w:before="0" w:after="0"/>
              <w:jc w:val="left"/>
              <w:rPr>
                <w:rFonts w:ascii="Calibri" w:hAnsi="Calibri"/>
                <w:b/>
                <w:bCs/>
                <w:sz w:val="18"/>
                <w:szCs w:val="18"/>
                <w:lang w:eastAsia="hr-BA"/>
              </w:rPr>
            </w:pPr>
            <w:r w:rsidRPr="00FB03BE">
              <w:rPr>
                <w:rFonts w:ascii="Calibri" w:hAnsi="Calibri"/>
                <w:b/>
                <w:bCs/>
                <w:sz w:val="18"/>
                <w:szCs w:val="18"/>
                <w:lang w:eastAsia="hr-BA"/>
              </w:rPr>
              <w:t>2020</w:t>
            </w:r>
          </w:p>
        </w:tc>
        <w:tc>
          <w:tcPr>
            <w:tcW w:w="1134" w:type="dxa"/>
            <w:tcBorders>
              <w:top w:val="single" w:sz="4" w:space="0" w:color="auto"/>
              <w:left w:val="nil"/>
              <w:bottom w:val="single" w:sz="4" w:space="0" w:color="auto"/>
              <w:right w:val="nil"/>
            </w:tcBorders>
            <w:shd w:val="clear" w:color="000000" w:fill="C5D9F1"/>
            <w:noWrap/>
            <w:vAlign w:val="center"/>
            <w:hideMark/>
          </w:tcPr>
          <w:p w:rsidR="0024190F" w:rsidRPr="00FB03BE" w:rsidRDefault="0024190F" w:rsidP="00753731">
            <w:pPr>
              <w:spacing w:before="0" w:after="0"/>
              <w:jc w:val="left"/>
              <w:rPr>
                <w:rFonts w:ascii="Calibri" w:hAnsi="Calibri"/>
                <w:b/>
                <w:bCs/>
                <w:sz w:val="18"/>
                <w:szCs w:val="18"/>
                <w:lang w:eastAsia="hr-BA"/>
              </w:rPr>
            </w:pPr>
            <w:r w:rsidRPr="00FB03BE">
              <w:rPr>
                <w:rFonts w:ascii="Calibri" w:hAnsi="Calibri"/>
                <w:b/>
                <w:bCs/>
                <w:sz w:val="18"/>
                <w:szCs w:val="18"/>
                <w:lang w:eastAsia="hr-BA"/>
              </w:rPr>
              <w:t> </w:t>
            </w:r>
          </w:p>
        </w:tc>
        <w:tc>
          <w:tcPr>
            <w:tcW w:w="1134" w:type="dxa"/>
            <w:tcBorders>
              <w:top w:val="single" w:sz="4" w:space="0" w:color="auto"/>
              <w:left w:val="nil"/>
              <w:bottom w:val="single" w:sz="4" w:space="0" w:color="auto"/>
              <w:right w:val="nil"/>
            </w:tcBorders>
            <w:shd w:val="clear" w:color="000000" w:fill="C5D9F1"/>
            <w:vAlign w:val="center"/>
            <w:hideMark/>
          </w:tcPr>
          <w:p w:rsidR="0024190F" w:rsidRPr="00FB03BE" w:rsidRDefault="0024190F" w:rsidP="00753731">
            <w:pPr>
              <w:spacing w:before="0" w:after="0"/>
              <w:jc w:val="left"/>
              <w:rPr>
                <w:rFonts w:ascii="Calibri" w:hAnsi="Calibri"/>
                <w:b/>
                <w:bCs/>
                <w:sz w:val="18"/>
                <w:szCs w:val="18"/>
                <w:lang w:eastAsia="hr-BA"/>
              </w:rPr>
            </w:pPr>
            <w:r w:rsidRPr="00FB03BE">
              <w:rPr>
                <w:rFonts w:ascii="Calibri" w:hAnsi="Calibri"/>
                <w:b/>
                <w:bCs/>
                <w:sz w:val="18"/>
                <w:szCs w:val="18"/>
                <w:lang w:eastAsia="hr-BA"/>
              </w:rPr>
              <w:t> </w:t>
            </w:r>
          </w:p>
        </w:tc>
        <w:tc>
          <w:tcPr>
            <w:tcW w:w="993" w:type="dxa"/>
            <w:tcBorders>
              <w:top w:val="single" w:sz="4" w:space="0" w:color="auto"/>
              <w:left w:val="nil"/>
              <w:bottom w:val="single" w:sz="4" w:space="0" w:color="auto"/>
              <w:right w:val="nil"/>
            </w:tcBorders>
            <w:shd w:val="clear" w:color="000000" w:fill="C5D9F1"/>
            <w:vAlign w:val="center"/>
            <w:hideMark/>
          </w:tcPr>
          <w:p w:rsidR="0024190F" w:rsidRPr="00FB03BE" w:rsidRDefault="0024190F" w:rsidP="00753731">
            <w:pPr>
              <w:spacing w:before="0" w:after="0"/>
              <w:jc w:val="left"/>
              <w:rPr>
                <w:rFonts w:ascii="Calibri" w:hAnsi="Calibri"/>
                <w:b/>
                <w:bCs/>
                <w:sz w:val="18"/>
                <w:szCs w:val="18"/>
                <w:lang w:eastAsia="hr-BA"/>
              </w:rPr>
            </w:pPr>
            <w:r w:rsidRPr="00FB03BE">
              <w:rPr>
                <w:rFonts w:ascii="Calibri" w:hAnsi="Calibri"/>
                <w:b/>
                <w:bCs/>
                <w:sz w:val="18"/>
                <w:szCs w:val="18"/>
                <w:lang w:eastAsia="hr-BA"/>
              </w:rPr>
              <w:t> </w:t>
            </w:r>
          </w:p>
        </w:tc>
        <w:tc>
          <w:tcPr>
            <w:tcW w:w="850" w:type="dxa"/>
            <w:tcBorders>
              <w:top w:val="single" w:sz="4" w:space="0" w:color="auto"/>
              <w:left w:val="nil"/>
              <w:bottom w:val="single" w:sz="4" w:space="0" w:color="auto"/>
              <w:right w:val="nil"/>
            </w:tcBorders>
            <w:shd w:val="clear" w:color="000000" w:fill="C5D9F1"/>
            <w:noWrap/>
            <w:vAlign w:val="center"/>
            <w:hideMark/>
          </w:tcPr>
          <w:p w:rsidR="0024190F" w:rsidRPr="00FB03BE" w:rsidRDefault="0024190F" w:rsidP="00753731">
            <w:pPr>
              <w:spacing w:before="0" w:after="0"/>
              <w:jc w:val="left"/>
              <w:rPr>
                <w:rFonts w:ascii="Calibri" w:hAnsi="Calibri"/>
                <w:b/>
                <w:bCs/>
                <w:sz w:val="18"/>
                <w:szCs w:val="18"/>
                <w:lang w:eastAsia="hr-BA"/>
              </w:rPr>
            </w:pPr>
            <w:r w:rsidRPr="00FB03BE">
              <w:rPr>
                <w:rFonts w:ascii="Calibri" w:hAnsi="Calibri"/>
                <w:b/>
                <w:bCs/>
                <w:sz w:val="18"/>
                <w:szCs w:val="18"/>
                <w:lang w:eastAsia="hr-BA"/>
              </w:rPr>
              <w:t> </w:t>
            </w:r>
          </w:p>
        </w:tc>
        <w:tc>
          <w:tcPr>
            <w:tcW w:w="851" w:type="dxa"/>
            <w:tcBorders>
              <w:top w:val="single" w:sz="4" w:space="0" w:color="auto"/>
              <w:left w:val="nil"/>
              <w:bottom w:val="single" w:sz="4" w:space="0" w:color="auto"/>
              <w:right w:val="single" w:sz="4" w:space="0" w:color="auto"/>
            </w:tcBorders>
            <w:shd w:val="clear" w:color="000000" w:fill="C5D9F1"/>
            <w:noWrap/>
            <w:vAlign w:val="center"/>
            <w:hideMark/>
          </w:tcPr>
          <w:p w:rsidR="0024190F" w:rsidRPr="00FB03BE" w:rsidRDefault="0024190F" w:rsidP="00753731">
            <w:pPr>
              <w:spacing w:before="0" w:after="0"/>
              <w:jc w:val="left"/>
              <w:rPr>
                <w:rFonts w:ascii="Calibri" w:hAnsi="Calibri"/>
                <w:b/>
                <w:bCs/>
                <w:sz w:val="18"/>
                <w:szCs w:val="18"/>
                <w:lang w:eastAsia="hr-BA"/>
              </w:rPr>
            </w:pPr>
            <w:r w:rsidRPr="00FB03BE">
              <w:rPr>
                <w:rFonts w:ascii="Calibri" w:hAnsi="Calibri"/>
                <w:b/>
                <w:bCs/>
                <w:sz w:val="18"/>
                <w:szCs w:val="18"/>
                <w:lang w:eastAsia="hr-BA"/>
              </w:rPr>
              <w:t> </w:t>
            </w:r>
          </w:p>
        </w:tc>
      </w:tr>
      <w:tr w:rsidR="00846D2A" w:rsidRPr="00FB03BE" w:rsidTr="00753731">
        <w:trPr>
          <w:trHeight w:val="300"/>
        </w:trPr>
        <w:tc>
          <w:tcPr>
            <w:tcW w:w="9957" w:type="dxa"/>
            <w:gridSpan w:val="10"/>
            <w:tcBorders>
              <w:top w:val="single" w:sz="4" w:space="0" w:color="auto"/>
              <w:left w:val="single" w:sz="4" w:space="0" w:color="auto"/>
              <w:bottom w:val="single" w:sz="4" w:space="0" w:color="auto"/>
              <w:right w:val="single" w:sz="4" w:space="0" w:color="000000"/>
            </w:tcBorders>
            <w:shd w:val="clear" w:color="000000" w:fill="DA9694"/>
            <w:noWrap/>
            <w:vAlign w:val="bottom"/>
            <w:hideMark/>
          </w:tcPr>
          <w:p w:rsidR="0024190F" w:rsidRPr="00FB03BE" w:rsidRDefault="0024190F"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POPULACIJSKO OPTEREĆENJE</w:t>
            </w:r>
          </w:p>
        </w:tc>
      </w:tr>
      <w:tr w:rsidR="00846D2A" w:rsidRPr="00FB03BE" w:rsidTr="00753731">
        <w:trPr>
          <w:trHeight w:val="1320"/>
        </w:trPr>
        <w:tc>
          <w:tcPr>
            <w:tcW w:w="885" w:type="dxa"/>
            <w:tcBorders>
              <w:top w:val="single" w:sz="4" w:space="0" w:color="auto"/>
              <w:left w:val="single" w:sz="4" w:space="0" w:color="auto"/>
              <w:bottom w:val="single" w:sz="4" w:space="0" w:color="auto"/>
              <w:right w:val="single" w:sz="4" w:space="0" w:color="auto"/>
            </w:tcBorders>
            <w:shd w:val="clear" w:color="000000" w:fill="C5D9F1"/>
            <w:hideMark/>
          </w:tcPr>
          <w:p w:rsidR="0024190F" w:rsidRPr="00FB03BE" w:rsidRDefault="0024190F"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Mjesec</w:t>
            </w:r>
          </w:p>
        </w:tc>
        <w:tc>
          <w:tcPr>
            <w:tcW w:w="992" w:type="dxa"/>
            <w:tcBorders>
              <w:top w:val="single" w:sz="4" w:space="0" w:color="auto"/>
              <w:left w:val="single" w:sz="4" w:space="0" w:color="auto"/>
              <w:bottom w:val="single" w:sz="4" w:space="0" w:color="auto"/>
              <w:right w:val="single" w:sz="4" w:space="0" w:color="auto"/>
            </w:tcBorders>
            <w:shd w:val="clear" w:color="000000" w:fill="C5D9F1"/>
            <w:hideMark/>
          </w:tcPr>
          <w:p w:rsidR="0024190F" w:rsidRPr="00FB03BE" w:rsidRDefault="0024190F"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Populacija</w:t>
            </w:r>
          </w:p>
        </w:tc>
        <w:tc>
          <w:tcPr>
            <w:tcW w:w="1276" w:type="dxa"/>
            <w:tcBorders>
              <w:top w:val="single" w:sz="4" w:space="0" w:color="auto"/>
              <w:left w:val="single" w:sz="4" w:space="0" w:color="auto"/>
              <w:bottom w:val="single" w:sz="4" w:space="0" w:color="auto"/>
              <w:right w:val="single" w:sz="4" w:space="0" w:color="auto"/>
            </w:tcBorders>
            <w:shd w:val="clear" w:color="000000" w:fill="C5D9F1"/>
            <w:hideMark/>
          </w:tcPr>
          <w:p w:rsidR="0024190F" w:rsidRPr="00FB03BE" w:rsidRDefault="0024190F"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Turistička noćenja</w:t>
            </w:r>
          </w:p>
        </w:tc>
        <w:tc>
          <w:tcPr>
            <w:tcW w:w="850" w:type="dxa"/>
            <w:tcBorders>
              <w:top w:val="single" w:sz="4" w:space="0" w:color="auto"/>
              <w:left w:val="single" w:sz="4" w:space="0" w:color="auto"/>
              <w:bottom w:val="single" w:sz="4" w:space="0" w:color="auto"/>
              <w:right w:val="single" w:sz="4" w:space="0" w:color="auto"/>
            </w:tcBorders>
            <w:shd w:val="clear" w:color="000000" w:fill="C5D9F1"/>
            <w:noWrap/>
            <w:hideMark/>
          </w:tcPr>
          <w:p w:rsidR="0024190F" w:rsidRPr="00FB03BE" w:rsidRDefault="0024190F"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 xml:space="preserve">Privreda </w:t>
            </w:r>
          </w:p>
        </w:tc>
        <w:tc>
          <w:tcPr>
            <w:tcW w:w="992" w:type="dxa"/>
            <w:tcBorders>
              <w:top w:val="single" w:sz="4" w:space="0" w:color="auto"/>
              <w:left w:val="single" w:sz="4" w:space="0" w:color="auto"/>
              <w:bottom w:val="single" w:sz="4" w:space="0" w:color="auto"/>
              <w:right w:val="single" w:sz="4" w:space="0" w:color="auto"/>
            </w:tcBorders>
            <w:shd w:val="clear" w:color="000000" w:fill="C5D9F1"/>
            <w:noWrap/>
            <w:hideMark/>
          </w:tcPr>
          <w:p w:rsidR="0024190F" w:rsidRPr="00FB03BE" w:rsidRDefault="0024190F"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Septička jama</w:t>
            </w:r>
          </w:p>
        </w:tc>
        <w:tc>
          <w:tcPr>
            <w:tcW w:w="1134" w:type="dxa"/>
            <w:tcBorders>
              <w:top w:val="single" w:sz="4" w:space="0" w:color="auto"/>
              <w:left w:val="single" w:sz="4" w:space="0" w:color="auto"/>
              <w:bottom w:val="single" w:sz="4" w:space="0" w:color="auto"/>
              <w:right w:val="single" w:sz="4" w:space="0" w:color="auto"/>
            </w:tcBorders>
            <w:shd w:val="clear" w:color="000000" w:fill="C5D9F1"/>
            <w:hideMark/>
          </w:tcPr>
          <w:p w:rsidR="0024190F" w:rsidRPr="00FB03BE" w:rsidRDefault="0024190F"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ES</w:t>
            </w:r>
            <w:r w:rsidRPr="00FB03BE">
              <w:rPr>
                <w:rFonts w:ascii="Calibri" w:hAnsi="Calibri"/>
                <w:b/>
                <w:bCs/>
                <w:sz w:val="18"/>
                <w:szCs w:val="18"/>
                <w:lang w:eastAsia="hr-BA"/>
              </w:rPr>
              <w:br/>
              <w:t>Populacija</w:t>
            </w:r>
          </w:p>
          <w:p w:rsidR="0024190F" w:rsidRPr="00FB03BE" w:rsidRDefault="0024190F"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 1 ES/osobu</w:t>
            </w:r>
          </w:p>
        </w:tc>
        <w:tc>
          <w:tcPr>
            <w:tcW w:w="1134" w:type="dxa"/>
            <w:tcBorders>
              <w:top w:val="single" w:sz="4" w:space="0" w:color="auto"/>
              <w:left w:val="single" w:sz="4" w:space="0" w:color="auto"/>
              <w:bottom w:val="single" w:sz="4" w:space="0" w:color="auto"/>
              <w:right w:val="single" w:sz="4" w:space="0" w:color="auto"/>
            </w:tcBorders>
            <w:shd w:val="clear" w:color="000000" w:fill="C5D9F1"/>
            <w:hideMark/>
          </w:tcPr>
          <w:p w:rsidR="0024190F" w:rsidRPr="00FB03BE" w:rsidRDefault="0024190F"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ES</w:t>
            </w:r>
            <w:r w:rsidRPr="00FB03BE">
              <w:rPr>
                <w:rFonts w:ascii="Calibri" w:hAnsi="Calibri"/>
                <w:b/>
                <w:bCs/>
                <w:sz w:val="18"/>
                <w:szCs w:val="18"/>
                <w:lang w:eastAsia="hr-BA"/>
              </w:rPr>
              <w:br/>
              <w:t>Turizam @ 1,1 ES/noćenje</w:t>
            </w:r>
          </w:p>
        </w:tc>
        <w:tc>
          <w:tcPr>
            <w:tcW w:w="993" w:type="dxa"/>
            <w:tcBorders>
              <w:top w:val="single" w:sz="4" w:space="0" w:color="auto"/>
              <w:left w:val="single" w:sz="4" w:space="0" w:color="auto"/>
              <w:bottom w:val="single" w:sz="4" w:space="0" w:color="auto"/>
              <w:right w:val="single" w:sz="4" w:space="0" w:color="auto"/>
            </w:tcBorders>
            <w:shd w:val="clear" w:color="000000" w:fill="C5D9F1"/>
            <w:hideMark/>
          </w:tcPr>
          <w:p w:rsidR="0024190F" w:rsidRPr="00FB03BE" w:rsidRDefault="0024190F"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ES</w:t>
            </w:r>
            <w:r w:rsidRPr="00FB03BE">
              <w:rPr>
                <w:rFonts w:ascii="Calibri" w:hAnsi="Calibri"/>
                <w:b/>
                <w:bCs/>
                <w:sz w:val="18"/>
                <w:szCs w:val="18"/>
                <w:lang w:eastAsia="hr-BA"/>
              </w:rPr>
              <w:br/>
              <w:t xml:space="preserve">Privreda @ 250 mg/l BPK </w:t>
            </w:r>
          </w:p>
          <w:p w:rsidR="0024190F" w:rsidRPr="00FB03BE" w:rsidRDefault="0024190F"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1 ES=60g BPK</w:t>
            </w:r>
          </w:p>
        </w:tc>
        <w:tc>
          <w:tcPr>
            <w:tcW w:w="850" w:type="dxa"/>
            <w:tcBorders>
              <w:top w:val="single" w:sz="4" w:space="0" w:color="auto"/>
              <w:left w:val="single" w:sz="4" w:space="0" w:color="auto"/>
              <w:bottom w:val="single" w:sz="4" w:space="0" w:color="auto"/>
              <w:right w:val="single" w:sz="4" w:space="0" w:color="auto"/>
            </w:tcBorders>
            <w:shd w:val="clear" w:color="000000" w:fill="C5D9F1"/>
            <w:hideMark/>
          </w:tcPr>
          <w:p w:rsidR="0024190F" w:rsidRPr="00FB03BE" w:rsidRDefault="0024190F"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Septičke jame @ 5000 mg BPK/l</w:t>
            </w:r>
          </w:p>
        </w:tc>
        <w:tc>
          <w:tcPr>
            <w:tcW w:w="851" w:type="dxa"/>
            <w:tcBorders>
              <w:top w:val="single" w:sz="4" w:space="0" w:color="auto"/>
              <w:left w:val="single" w:sz="4" w:space="0" w:color="auto"/>
              <w:bottom w:val="single" w:sz="4" w:space="0" w:color="auto"/>
              <w:right w:val="single" w:sz="4" w:space="0" w:color="auto"/>
            </w:tcBorders>
            <w:shd w:val="clear" w:color="000000" w:fill="C5D9F1"/>
            <w:noWrap/>
            <w:hideMark/>
          </w:tcPr>
          <w:p w:rsidR="0024190F" w:rsidRPr="00FB03BE" w:rsidRDefault="0024190F"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ES Ukupno</w:t>
            </w:r>
          </w:p>
        </w:tc>
      </w:tr>
      <w:tr w:rsidR="00846D2A" w:rsidRPr="00FB03BE" w:rsidTr="00753731">
        <w:trPr>
          <w:trHeight w:val="330"/>
        </w:trPr>
        <w:tc>
          <w:tcPr>
            <w:tcW w:w="885" w:type="dxa"/>
            <w:tcBorders>
              <w:top w:val="single" w:sz="4" w:space="0" w:color="auto"/>
              <w:left w:val="single" w:sz="4" w:space="0" w:color="auto"/>
              <w:bottom w:val="single" w:sz="4" w:space="0" w:color="auto"/>
              <w:right w:val="single" w:sz="4" w:space="0" w:color="auto"/>
            </w:tcBorders>
            <w:shd w:val="clear" w:color="000000" w:fill="C5D9F1"/>
            <w:vAlign w:val="center"/>
            <w:hideMark/>
          </w:tcPr>
          <w:p w:rsidR="0024190F" w:rsidRPr="00FB03BE" w:rsidRDefault="0024190F" w:rsidP="00753731">
            <w:pPr>
              <w:spacing w:before="0" w:after="0"/>
              <w:jc w:val="right"/>
              <w:rPr>
                <w:rFonts w:ascii="Calibri" w:hAnsi="Calibri"/>
                <w:b/>
                <w:bCs/>
                <w:sz w:val="18"/>
                <w:szCs w:val="18"/>
                <w:lang w:eastAsia="hr-BA"/>
              </w:rPr>
            </w:pPr>
            <w:r w:rsidRPr="00FB03BE">
              <w:rPr>
                <w:rFonts w:ascii="Calibri" w:hAnsi="Calibri"/>
                <w:b/>
                <w:bCs/>
                <w:sz w:val="18"/>
                <w:szCs w:val="18"/>
                <w:lang w:eastAsia="hr-BA"/>
              </w:rPr>
              <w:t> </w:t>
            </w:r>
          </w:p>
        </w:tc>
        <w:tc>
          <w:tcPr>
            <w:tcW w:w="992"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24190F" w:rsidRPr="00FB03BE" w:rsidRDefault="0024190F" w:rsidP="00753731">
            <w:pPr>
              <w:spacing w:before="0" w:after="0"/>
              <w:jc w:val="right"/>
              <w:rPr>
                <w:rFonts w:ascii="Calibri" w:hAnsi="Calibri"/>
                <w:b/>
                <w:bCs/>
                <w:sz w:val="18"/>
                <w:szCs w:val="18"/>
                <w:lang w:eastAsia="hr-BA"/>
              </w:rPr>
            </w:pPr>
            <w:r w:rsidRPr="00FB03BE">
              <w:rPr>
                <w:rFonts w:ascii="Calibri" w:hAnsi="Calibri"/>
                <w:b/>
                <w:bCs/>
                <w:sz w:val="18"/>
                <w:szCs w:val="18"/>
                <w:lang w:eastAsia="hr-BA"/>
              </w:rPr>
              <w:t>#</w:t>
            </w:r>
          </w:p>
        </w:tc>
        <w:tc>
          <w:tcPr>
            <w:tcW w:w="1276"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24190F" w:rsidRPr="00FB03BE" w:rsidRDefault="0024190F" w:rsidP="00753731">
            <w:pPr>
              <w:spacing w:before="0" w:after="0"/>
              <w:jc w:val="right"/>
              <w:rPr>
                <w:rFonts w:ascii="Calibri" w:hAnsi="Calibri"/>
                <w:b/>
                <w:bCs/>
                <w:sz w:val="18"/>
                <w:szCs w:val="18"/>
                <w:lang w:eastAsia="hr-BA"/>
              </w:rPr>
            </w:pPr>
            <w:r w:rsidRPr="00FB03BE">
              <w:rPr>
                <w:rFonts w:ascii="Calibri" w:hAnsi="Calibri"/>
                <w:b/>
                <w:bCs/>
                <w:sz w:val="18"/>
                <w:szCs w:val="18"/>
                <w:lang w:eastAsia="hr-BA"/>
              </w:rPr>
              <w:t>noćenja/dan</w:t>
            </w:r>
          </w:p>
        </w:tc>
        <w:tc>
          <w:tcPr>
            <w:tcW w:w="850"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24190F" w:rsidRPr="00FB03BE" w:rsidRDefault="0024190F" w:rsidP="00753731">
            <w:pPr>
              <w:spacing w:before="0" w:after="0"/>
              <w:jc w:val="right"/>
              <w:rPr>
                <w:rFonts w:ascii="Calibri" w:hAnsi="Calibri"/>
                <w:b/>
                <w:bCs/>
                <w:sz w:val="18"/>
                <w:szCs w:val="18"/>
                <w:lang w:eastAsia="hr-BA"/>
              </w:rPr>
            </w:pPr>
            <w:r w:rsidRPr="00FB03BE">
              <w:rPr>
                <w:rFonts w:ascii="Calibri" w:hAnsi="Calibri"/>
                <w:b/>
                <w:bCs/>
                <w:sz w:val="18"/>
                <w:szCs w:val="18"/>
                <w:lang w:eastAsia="hr-BA"/>
              </w:rPr>
              <w:t>m3/dan</w:t>
            </w:r>
          </w:p>
        </w:tc>
        <w:tc>
          <w:tcPr>
            <w:tcW w:w="992"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24190F" w:rsidRPr="00FB03BE" w:rsidRDefault="0024190F" w:rsidP="00753731">
            <w:pPr>
              <w:spacing w:before="0" w:after="0"/>
              <w:jc w:val="right"/>
              <w:rPr>
                <w:rFonts w:ascii="Calibri" w:hAnsi="Calibri"/>
                <w:b/>
                <w:bCs/>
                <w:sz w:val="18"/>
                <w:szCs w:val="18"/>
                <w:lang w:eastAsia="hr-BA"/>
              </w:rPr>
            </w:pPr>
            <w:r w:rsidRPr="00FB03BE">
              <w:rPr>
                <w:rFonts w:ascii="Calibri" w:hAnsi="Calibri"/>
                <w:b/>
                <w:bCs/>
                <w:sz w:val="18"/>
                <w:szCs w:val="18"/>
                <w:lang w:eastAsia="hr-BA"/>
              </w:rPr>
              <w:t>m3/dan</w:t>
            </w:r>
          </w:p>
        </w:tc>
        <w:tc>
          <w:tcPr>
            <w:tcW w:w="1134"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24190F" w:rsidRPr="00FB03BE" w:rsidRDefault="0024190F" w:rsidP="00753731">
            <w:pPr>
              <w:spacing w:before="0" w:after="0"/>
              <w:jc w:val="right"/>
              <w:rPr>
                <w:rFonts w:ascii="Calibri" w:hAnsi="Calibri"/>
                <w:b/>
                <w:bCs/>
                <w:sz w:val="18"/>
                <w:szCs w:val="18"/>
                <w:lang w:eastAsia="hr-BA"/>
              </w:rPr>
            </w:pPr>
            <w:r w:rsidRPr="00FB03BE">
              <w:rPr>
                <w:rFonts w:ascii="Calibri" w:hAnsi="Calibri"/>
                <w:b/>
                <w:bCs/>
                <w:sz w:val="18"/>
                <w:szCs w:val="18"/>
                <w:lang w:eastAsia="hr-BA"/>
              </w:rPr>
              <w:t> </w:t>
            </w:r>
          </w:p>
        </w:tc>
        <w:tc>
          <w:tcPr>
            <w:tcW w:w="1134"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24190F" w:rsidRPr="00FB03BE" w:rsidRDefault="0024190F" w:rsidP="00753731">
            <w:pPr>
              <w:spacing w:before="0" w:after="0"/>
              <w:jc w:val="right"/>
              <w:rPr>
                <w:rFonts w:ascii="Calibri" w:hAnsi="Calibri"/>
                <w:b/>
                <w:bCs/>
                <w:sz w:val="18"/>
                <w:szCs w:val="18"/>
                <w:lang w:eastAsia="hr-BA"/>
              </w:rPr>
            </w:pPr>
            <w:r w:rsidRPr="00FB03BE">
              <w:rPr>
                <w:rFonts w:ascii="Calibri" w:hAnsi="Calibri"/>
                <w:b/>
                <w:bCs/>
                <w:sz w:val="18"/>
                <w:szCs w:val="18"/>
                <w:lang w:eastAsia="hr-BA"/>
              </w:rPr>
              <w:t> </w:t>
            </w:r>
          </w:p>
        </w:tc>
        <w:tc>
          <w:tcPr>
            <w:tcW w:w="993"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24190F" w:rsidRPr="00FB03BE" w:rsidRDefault="0024190F" w:rsidP="00753731">
            <w:pPr>
              <w:spacing w:before="0" w:after="0"/>
              <w:jc w:val="right"/>
              <w:rPr>
                <w:rFonts w:ascii="Calibri" w:hAnsi="Calibri"/>
                <w:b/>
                <w:bCs/>
                <w:sz w:val="18"/>
                <w:szCs w:val="18"/>
                <w:lang w:eastAsia="hr-BA"/>
              </w:rPr>
            </w:pPr>
            <w:r w:rsidRPr="00FB03BE">
              <w:rPr>
                <w:rFonts w:ascii="Calibri" w:hAnsi="Calibri"/>
                <w:b/>
                <w:bCs/>
                <w:sz w:val="18"/>
                <w:szCs w:val="18"/>
                <w:lang w:eastAsia="hr-BA"/>
              </w:rPr>
              <w:t> </w:t>
            </w:r>
          </w:p>
        </w:tc>
        <w:tc>
          <w:tcPr>
            <w:tcW w:w="850"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24190F" w:rsidRPr="00FB03BE" w:rsidRDefault="0024190F" w:rsidP="00753731">
            <w:pPr>
              <w:spacing w:before="0" w:after="0"/>
              <w:jc w:val="right"/>
              <w:rPr>
                <w:rFonts w:ascii="Calibri" w:hAnsi="Calibri"/>
                <w:b/>
                <w:bCs/>
                <w:sz w:val="18"/>
                <w:szCs w:val="18"/>
                <w:lang w:eastAsia="hr-BA"/>
              </w:rPr>
            </w:pPr>
            <w:r w:rsidRPr="00FB03BE">
              <w:rPr>
                <w:rFonts w:ascii="Calibri" w:hAnsi="Calibri"/>
                <w:b/>
                <w:bCs/>
                <w:sz w:val="18"/>
                <w:szCs w:val="18"/>
                <w:lang w:eastAsia="hr-BA"/>
              </w:rPr>
              <w:t> </w:t>
            </w:r>
          </w:p>
        </w:tc>
        <w:tc>
          <w:tcPr>
            <w:tcW w:w="851"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24190F" w:rsidRPr="00FB03BE" w:rsidRDefault="0024190F" w:rsidP="00753731">
            <w:pPr>
              <w:spacing w:before="0" w:after="0"/>
              <w:jc w:val="right"/>
              <w:rPr>
                <w:rFonts w:ascii="Calibri" w:hAnsi="Calibri"/>
                <w:b/>
                <w:bCs/>
                <w:sz w:val="18"/>
                <w:szCs w:val="18"/>
                <w:lang w:eastAsia="hr-BA"/>
              </w:rPr>
            </w:pPr>
            <w:r w:rsidRPr="00FB03BE">
              <w:rPr>
                <w:rFonts w:ascii="Calibri" w:hAnsi="Calibri"/>
                <w:b/>
                <w:bCs/>
                <w:sz w:val="18"/>
                <w:szCs w:val="18"/>
                <w:lang w:eastAsia="hr-BA"/>
              </w:rPr>
              <w:t> </w:t>
            </w:r>
          </w:p>
        </w:tc>
      </w:tr>
      <w:tr w:rsidR="00846D2A"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center"/>
              <w:rPr>
                <w:rFonts w:ascii="Calibri" w:hAnsi="Calibri"/>
                <w:sz w:val="18"/>
                <w:szCs w:val="18"/>
                <w:lang w:eastAsia="hr-BA"/>
              </w:rPr>
            </w:pPr>
            <w:r w:rsidRPr="00FB03BE">
              <w:rPr>
                <w:rFonts w:ascii="Calibri" w:hAnsi="Calibri"/>
                <w:sz w:val="18"/>
                <w:szCs w:val="18"/>
                <w:lang w:eastAsia="hr-BA"/>
              </w:rPr>
              <w:t>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3.229</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128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205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1,8</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3.229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141</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856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150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4.400</w:t>
            </w:r>
          </w:p>
        </w:tc>
      </w:tr>
      <w:tr w:rsidR="00846D2A"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center"/>
              <w:rPr>
                <w:rFonts w:ascii="Calibri" w:hAnsi="Calibri"/>
                <w:sz w:val="18"/>
                <w:szCs w:val="18"/>
                <w:lang w:eastAsia="hr-BA"/>
              </w:rPr>
            </w:pPr>
            <w:r w:rsidRPr="00FB03BE">
              <w:rPr>
                <w:rFonts w:ascii="Calibri" w:hAnsi="Calibri"/>
                <w:sz w:val="18"/>
                <w:szCs w:val="18"/>
                <w:lang w:eastAsia="hr-BA"/>
              </w:rPr>
              <w:t>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3.229</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106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205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1,8</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3.229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116</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856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150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4.400</w:t>
            </w:r>
          </w:p>
        </w:tc>
      </w:tr>
      <w:tr w:rsidR="00846D2A"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center"/>
              <w:rPr>
                <w:rFonts w:ascii="Calibri" w:hAnsi="Calibri"/>
                <w:sz w:val="18"/>
                <w:szCs w:val="18"/>
                <w:lang w:eastAsia="hr-BA"/>
              </w:rPr>
            </w:pPr>
            <w:r w:rsidRPr="00FB03BE">
              <w:rPr>
                <w:rFonts w:ascii="Calibri" w:hAnsi="Calibri"/>
                <w:sz w:val="18"/>
                <w:szCs w:val="18"/>
                <w:lang w:eastAsia="hr-BA"/>
              </w:rPr>
              <w:t>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3.229</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328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205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1,8</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3.229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361</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856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150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4.600</w:t>
            </w:r>
          </w:p>
        </w:tc>
      </w:tr>
      <w:tr w:rsidR="00846D2A"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center"/>
              <w:rPr>
                <w:rFonts w:ascii="Calibri" w:hAnsi="Calibri"/>
                <w:sz w:val="18"/>
                <w:szCs w:val="18"/>
                <w:lang w:eastAsia="hr-BA"/>
              </w:rPr>
            </w:pPr>
            <w:r w:rsidRPr="00FB03BE">
              <w:rPr>
                <w:rFonts w:ascii="Calibri" w:hAnsi="Calibri"/>
                <w:sz w:val="18"/>
                <w:szCs w:val="18"/>
                <w:lang w:eastAsia="hr-BA"/>
              </w:rPr>
              <w:t>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3.229</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625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205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3,7</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3.229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688</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856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310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5.100</w:t>
            </w:r>
          </w:p>
        </w:tc>
      </w:tr>
      <w:tr w:rsidR="00846D2A"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center"/>
              <w:rPr>
                <w:rFonts w:ascii="Calibri" w:hAnsi="Calibri"/>
                <w:sz w:val="18"/>
                <w:szCs w:val="18"/>
                <w:lang w:eastAsia="hr-BA"/>
              </w:rPr>
            </w:pPr>
            <w:r w:rsidRPr="00FB03BE">
              <w:rPr>
                <w:rFonts w:ascii="Calibri" w:hAnsi="Calibri"/>
                <w:sz w:val="18"/>
                <w:szCs w:val="18"/>
                <w:lang w:eastAsia="hr-BA"/>
              </w:rPr>
              <w:t>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3.229</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1.812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205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5,5</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3.229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1.994</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856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460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6.500</w:t>
            </w:r>
          </w:p>
        </w:tc>
      </w:tr>
      <w:tr w:rsidR="00846D2A"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center"/>
              <w:rPr>
                <w:rFonts w:ascii="Calibri" w:hAnsi="Calibri"/>
                <w:sz w:val="18"/>
                <w:szCs w:val="18"/>
                <w:lang w:eastAsia="hr-BA"/>
              </w:rPr>
            </w:pPr>
            <w:r w:rsidRPr="00FB03BE">
              <w:rPr>
                <w:rFonts w:ascii="Calibri" w:hAnsi="Calibri"/>
                <w:sz w:val="18"/>
                <w:szCs w:val="18"/>
                <w:lang w:eastAsia="hr-BA"/>
              </w:rPr>
              <w:t>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3.229</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5.256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205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7,4</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3.229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5.782</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856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610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10.500</w:t>
            </w:r>
          </w:p>
        </w:tc>
      </w:tr>
      <w:tr w:rsidR="00846D2A"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center"/>
              <w:rPr>
                <w:rFonts w:ascii="Calibri" w:hAnsi="Calibri"/>
                <w:sz w:val="18"/>
                <w:szCs w:val="18"/>
                <w:lang w:eastAsia="hr-BA"/>
              </w:rPr>
            </w:pPr>
            <w:r w:rsidRPr="00FB03BE">
              <w:rPr>
                <w:rFonts w:ascii="Calibri" w:hAnsi="Calibri"/>
                <w:sz w:val="18"/>
                <w:szCs w:val="18"/>
                <w:lang w:eastAsia="hr-BA"/>
              </w:rPr>
              <w:t>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3.229</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16.822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205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18,4</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3.229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18.505</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856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1530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24.100</w:t>
            </w:r>
          </w:p>
        </w:tc>
      </w:tr>
      <w:tr w:rsidR="00846D2A"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center"/>
              <w:rPr>
                <w:rFonts w:ascii="Calibri" w:hAnsi="Calibri"/>
                <w:sz w:val="18"/>
                <w:szCs w:val="18"/>
                <w:lang w:eastAsia="hr-BA"/>
              </w:rPr>
            </w:pPr>
            <w:r w:rsidRPr="00FB03BE">
              <w:rPr>
                <w:rFonts w:ascii="Calibri" w:hAnsi="Calibri"/>
                <w:sz w:val="18"/>
                <w:szCs w:val="18"/>
                <w:lang w:eastAsia="hr-BA"/>
              </w:rPr>
              <w:t>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3.229</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18.675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205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18,4</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3.229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20.542</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856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1530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26.200</w:t>
            </w:r>
          </w:p>
        </w:tc>
      </w:tr>
      <w:tr w:rsidR="00846D2A"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center"/>
              <w:rPr>
                <w:rFonts w:ascii="Calibri" w:hAnsi="Calibri"/>
                <w:sz w:val="18"/>
                <w:szCs w:val="18"/>
                <w:lang w:eastAsia="hr-BA"/>
              </w:rPr>
            </w:pPr>
            <w:r w:rsidRPr="00FB03BE">
              <w:rPr>
                <w:rFonts w:ascii="Calibri" w:hAnsi="Calibri"/>
                <w:sz w:val="18"/>
                <w:szCs w:val="18"/>
                <w:lang w:eastAsia="hr-BA"/>
              </w:rPr>
              <w:t>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3.229</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4.176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205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7,4</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3.229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4.594</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856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610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9.300</w:t>
            </w:r>
          </w:p>
        </w:tc>
      </w:tr>
      <w:tr w:rsidR="00846D2A"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center"/>
              <w:rPr>
                <w:rFonts w:ascii="Calibri" w:hAnsi="Calibri"/>
                <w:sz w:val="18"/>
                <w:szCs w:val="18"/>
                <w:lang w:eastAsia="hr-BA"/>
              </w:rPr>
            </w:pPr>
            <w:r w:rsidRPr="00FB03BE">
              <w:rPr>
                <w:rFonts w:ascii="Calibri" w:hAnsi="Calibri"/>
                <w:sz w:val="18"/>
                <w:szCs w:val="18"/>
                <w:lang w:eastAsia="hr-BA"/>
              </w:rPr>
              <w:t>10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3.229</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1.702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205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3,7</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3.229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1.872</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856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310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6.300</w:t>
            </w:r>
          </w:p>
        </w:tc>
      </w:tr>
      <w:tr w:rsidR="00846D2A"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center"/>
              <w:rPr>
                <w:rFonts w:ascii="Calibri" w:hAnsi="Calibri"/>
                <w:sz w:val="18"/>
                <w:szCs w:val="18"/>
                <w:lang w:eastAsia="hr-BA"/>
              </w:rPr>
            </w:pPr>
            <w:r w:rsidRPr="00FB03BE">
              <w:rPr>
                <w:rFonts w:ascii="Calibri" w:hAnsi="Calibri"/>
                <w:sz w:val="18"/>
                <w:szCs w:val="18"/>
                <w:lang w:eastAsia="hr-BA"/>
              </w:rPr>
              <w:t>11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3.229</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169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205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1,8</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3.229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186</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856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150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4.400</w:t>
            </w:r>
          </w:p>
        </w:tc>
      </w:tr>
      <w:tr w:rsidR="00846D2A"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center"/>
              <w:rPr>
                <w:rFonts w:ascii="Calibri" w:hAnsi="Calibri"/>
                <w:sz w:val="18"/>
                <w:szCs w:val="18"/>
                <w:lang w:eastAsia="hr-BA"/>
              </w:rPr>
            </w:pPr>
            <w:r w:rsidRPr="00FB03BE">
              <w:rPr>
                <w:rFonts w:ascii="Calibri" w:hAnsi="Calibri"/>
                <w:sz w:val="18"/>
                <w:szCs w:val="18"/>
                <w:lang w:eastAsia="hr-BA"/>
              </w:rPr>
              <w:t>12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3.229</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156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205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1,8</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3.229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172</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856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150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190F" w:rsidRPr="00FB03BE" w:rsidRDefault="0024190F" w:rsidP="00753731">
            <w:pPr>
              <w:spacing w:before="0" w:after="0"/>
              <w:jc w:val="right"/>
              <w:rPr>
                <w:rFonts w:ascii="Calibri" w:hAnsi="Calibri"/>
                <w:sz w:val="18"/>
                <w:szCs w:val="18"/>
                <w:lang w:eastAsia="hr-BA"/>
              </w:rPr>
            </w:pPr>
            <w:r w:rsidRPr="00FB03BE">
              <w:rPr>
                <w:rFonts w:ascii="Calibri" w:hAnsi="Calibri"/>
                <w:sz w:val="18"/>
                <w:szCs w:val="18"/>
                <w:lang w:eastAsia="hr-BA"/>
              </w:rPr>
              <w:t>4.400</w:t>
            </w:r>
          </w:p>
        </w:tc>
      </w:tr>
    </w:tbl>
    <w:p w:rsidR="0024190F" w:rsidRPr="00FB03BE" w:rsidRDefault="0024190F" w:rsidP="0024190F">
      <w:pPr>
        <w:pStyle w:val="Caption"/>
      </w:pPr>
      <w:r w:rsidRPr="00FB03BE">
        <w:t xml:space="preserve">Tablica </w:t>
      </w:r>
      <w:r w:rsidRPr="00FB03BE">
        <w:fldChar w:fldCharType="begin"/>
      </w:r>
      <w:r w:rsidRPr="00FB03BE">
        <w:instrText xml:space="preserve"> SEQ Tablica \* ARABIC </w:instrText>
      </w:r>
      <w:r w:rsidRPr="00FB03BE">
        <w:fldChar w:fldCharType="separate"/>
      </w:r>
      <w:r w:rsidR="003153DD">
        <w:rPr>
          <w:noProof/>
        </w:rPr>
        <w:t>21</w:t>
      </w:r>
      <w:r w:rsidRPr="00FB03BE">
        <w:fldChar w:fldCharType="end"/>
      </w:r>
      <w:r w:rsidRPr="00FB03BE">
        <w:t xml:space="preserve"> Biološko opterećenje za UPOV Malinska-Ćuf</w:t>
      </w:r>
    </w:p>
    <w:p w:rsidR="00F043B1" w:rsidRPr="00FB03BE" w:rsidRDefault="00F043B1" w:rsidP="00F043B1">
      <w:pPr>
        <w:pStyle w:val="Heading3"/>
      </w:pPr>
      <w:bookmarkStart w:id="146" w:name="_Toc490819300"/>
      <w:r w:rsidRPr="00FB03BE">
        <w:t>Biološki stupanj pročišćavanja otpadnih voda</w:t>
      </w:r>
      <w:bookmarkEnd w:id="146"/>
    </w:p>
    <w:p w:rsidR="00F043B1" w:rsidRPr="00FB03BE" w:rsidRDefault="00F043B1" w:rsidP="00F043B1">
      <w:r w:rsidRPr="00FB03BE">
        <w:t>Izvođač je dužan pridržavati se sljedećih specifičnih zahtjeva vezano na tehnološku cjelinu Biološki tretman – linija vode.</w:t>
      </w:r>
    </w:p>
    <w:p w:rsidR="00DB274F" w:rsidRPr="00FB03BE" w:rsidRDefault="00DB274F" w:rsidP="00DB274F">
      <w:pPr>
        <w:rPr>
          <w:b/>
        </w:rPr>
      </w:pPr>
      <w:r w:rsidRPr="00FB03BE">
        <w:rPr>
          <w:b/>
        </w:rPr>
        <w:t>Izvođač je dužan izraditi tehnološko rješenje biološkog pročišćavanja otpadnih voda tehnologijom aktivnog mulja.</w:t>
      </w:r>
      <w:r>
        <w:rPr>
          <w:b/>
        </w:rPr>
        <w:t xml:space="preserve"> Dozvoljava se prethodno primarno izlučivanje mulja.</w:t>
      </w:r>
    </w:p>
    <w:p w:rsidR="00F043B1" w:rsidRPr="00FB03BE" w:rsidRDefault="00F043B1" w:rsidP="00F043B1">
      <w:r w:rsidRPr="00FB03BE">
        <w:t>Dozvoljene tehnologije su sve tehnologije s aktivnim muljem:</w:t>
      </w:r>
    </w:p>
    <w:p w:rsidR="00F043B1" w:rsidRPr="00FB03BE" w:rsidRDefault="00F043B1" w:rsidP="006C02FA">
      <w:pPr>
        <w:pStyle w:val="ListParagraph"/>
        <w:numPr>
          <w:ilvl w:val="0"/>
          <w:numId w:val="116"/>
        </w:numPr>
      </w:pPr>
      <w:r w:rsidRPr="00FB03BE">
        <w:t>Konvencionalni postupak s aktivnim muljem</w:t>
      </w:r>
    </w:p>
    <w:p w:rsidR="00F043B1" w:rsidRPr="00FB03BE" w:rsidRDefault="00F043B1" w:rsidP="006C02FA">
      <w:pPr>
        <w:pStyle w:val="ListParagraph"/>
        <w:numPr>
          <w:ilvl w:val="0"/>
          <w:numId w:val="116"/>
        </w:numPr>
      </w:pPr>
      <w:r w:rsidRPr="00FB03BE">
        <w:t>Šaržni postupak s aktivnim muljem (SBR)</w:t>
      </w:r>
    </w:p>
    <w:p w:rsidR="00F043B1" w:rsidRPr="00FB03BE" w:rsidRDefault="00F043B1" w:rsidP="006C02FA">
      <w:pPr>
        <w:pStyle w:val="ListParagraph"/>
        <w:numPr>
          <w:ilvl w:val="0"/>
          <w:numId w:val="116"/>
        </w:numPr>
      </w:pPr>
      <w:r w:rsidRPr="00FB03BE">
        <w:t>Modificirane tehnologije za dva prethodno navedena postupka i sl.</w:t>
      </w:r>
    </w:p>
    <w:p w:rsidR="00F1699F" w:rsidRPr="00FB03BE" w:rsidRDefault="00F1699F" w:rsidP="00F1699F">
      <w:r w:rsidRPr="00FB03BE">
        <w:t xml:space="preserve">Napomena: Ukoliko se izgradi uređaj sa patentiranom tehnologijom, izvođač je dužan pokriti sve troškove patenta za vrijeme redovite upotrebe (minimalno 30 godina) </w:t>
      </w:r>
      <w:r w:rsidRPr="00FB03BE">
        <w:rPr>
          <w:b/>
        </w:rPr>
        <w:t>UPOV-a. Izvođač je dužan nuditi jednaku tehnologiju s aktivnim muljem na svim UPOV-ima !</w:t>
      </w:r>
    </w:p>
    <w:p w:rsidR="00F043B1" w:rsidRPr="00FB03BE" w:rsidRDefault="00F043B1" w:rsidP="00F043B1">
      <w:r w:rsidRPr="00FB03BE">
        <w:t>Naručitel</w:t>
      </w:r>
      <w:r w:rsidR="00345B4E">
        <w:t>j neće preuzeti dodatne troškove</w:t>
      </w:r>
      <w:r w:rsidRPr="00FB03BE">
        <w:t xml:space="preserve"> za vrijeme redovite upotrebe osim pogonskih troškova, troškova održavanja i amortizacije.</w:t>
      </w:r>
    </w:p>
    <w:p w:rsidR="0018039F" w:rsidRDefault="0018039F">
      <w:pPr>
        <w:spacing w:before="0" w:after="200" w:line="276" w:lineRule="auto"/>
        <w:jc w:val="left"/>
        <w:rPr>
          <w:rFonts w:eastAsiaTheme="majorEastAsia" w:cstheme="majorBidi"/>
          <w:b/>
          <w:bCs/>
          <w:iCs/>
        </w:rPr>
      </w:pPr>
      <w:r>
        <w:br w:type="page"/>
      </w:r>
    </w:p>
    <w:p w:rsidR="00F043B1" w:rsidRPr="00FB03BE" w:rsidRDefault="00F043B1" w:rsidP="00563ACA">
      <w:pPr>
        <w:pStyle w:val="Heading4"/>
      </w:pPr>
      <w:r w:rsidRPr="00FB03BE">
        <w:lastRenderedPageBreak/>
        <w:t>Osnovni zahtjevi za tehnološku cjelinu biološki stupanj obrade otpadnih voda:</w:t>
      </w:r>
    </w:p>
    <w:p w:rsidR="00554B01" w:rsidRPr="00FB03BE" w:rsidRDefault="00554B01" w:rsidP="00554B01">
      <w:pPr>
        <w:pStyle w:val="ListParagraph"/>
        <w:numPr>
          <w:ilvl w:val="0"/>
          <w:numId w:val="122"/>
        </w:numPr>
      </w:pPr>
      <w:r w:rsidRPr="00FB03BE">
        <w:t xml:space="preserve">Izvođač je dužan tehnološku cjelinu Biološki tretman – linija vode predvidjeti u </w:t>
      </w:r>
      <w:r>
        <w:t>tolikom broju linija, da je maksimalni kapacitet pojedine biološke linije jednak 1/3 ulaznog biološkog opterećenja</w:t>
      </w:r>
      <w:r w:rsidRPr="00FB03BE">
        <w:t xml:space="preserve"> </w:t>
      </w:r>
      <w:r>
        <w:t>i u svima s</w:t>
      </w:r>
      <w:r w:rsidRPr="00FB03BE">
        <w:t>e odvijaju jednaki tehnološki procesi</w:t>
      </w:r>
      <w:r>
        <w:t>.</w:t>
      </w:r>
    </w:p>
    <w:p w:rsidR="00554B01" w:rsidRDefault="00554B01" w:rsidP="00554B01">
      <w:pPr>
        <w:pStyle w:val="ListParagraph"/>
        <w:numPr>
          <w:ilvl w:val="0"/>
          <w:numId w:val="122"/>
        </w:numPr>
      </w:pPr>
      <w:r w:rsidRPr="00FB03BE">
        <w:t>Izvođač će svojim tehnološkim rješenjem definirati broj, veličinu i oblik bazena i pripadnih objekata tehnološke cjeline Biološkog tretmana – linija vode.</w:t>
      </w:r>
    </w:p>
    <w:p w:rsidR="00554B01" w:rsidRPr="00FB03BE" w:rsidRDefault="00554B01" w:rsidP="00554B01">
      <w:pPr>
        <w:pStyle w:val="ListParagraph"/>
        <w:numPr>
          <w:ilvl w:val="0"/>
          <w:numId w:val="122"/>
        </w:numPr>
      </w:pPr>
      <w:r>
        <w:t>Minimalna starost mulja u aeracijskim bazenima je 12 dana.</w:t>
      </w:r>
    </w:p>
    <w:p w:rsidR="00554B01" w:rsidRPr="0081410F" w:rsidRDefault="00554B01" w:rsidP="00554B01">
      <w:pPr>
        <w:pStyle w:val="ListParagraph"/>
        <w:numPr>
          <w:ilvl w:val="0"/>
          <w:numId w:val="122"/>
        </w:numPr>
      </w:pPr>
      <w:r w:rsidRPr="00FB03BE">
        <w:t xml:space="preserve">Na ulazu otpadne vode u </w:t>
      </w:r>
      <w:r>
        <w:t xml:space="preserve">svaki </w:t>
      </w:r>
      <w:r w:rsidRPr="00FB03BE">
        <w:t xml:space="preserve">biološki stupanj pročišćavanja mora se ugraditi </w:t>
      </w:r>
      <w:r w:rsidRPr="0081410F">
        <w:t>on-line</w:t>
      </w:r>
      <w:r w:rsidRPr="00FB03BE">
        <w:t xml:space="preserve"> mjerenje električne provod</w:t>
      </w:r>
      <w:r w:rsidR="00345B4E">
        <w:t>ljivosti</w:t>
      </w:r>
      <w:r w:rsidRPr="00FB03BE">
        <w:t xml:space="preserve"> i automatski sustav koji će u slučaju prodora značajnije količine morske vode preusmjeriti tok vode prema ispustu.</w:t>
      </w:r>
      <w:r w:rsidRPr="00554B01">
        <w:t xml:space="preserve"> </w:t>
      </w:r>
      <w:r>
        <w:t xml:space="preserve">Pored </w:t>
      </w:r>
      <w:r w:rsidR="00B948B9">
        <w:t xml:space="preserve">električne </w:t>
      </w:r>
      <w:r w:rsidR="00345B4E">
        <w:t>provodljivosti</w:t>
      </w:r>
      <w:r>
        <w:t xml:space="preserve"> je i</w:t>
      </w:r>
      <w:r w:rsidRPr="00FB03BE">
        <w:t xml:space="preserve">zvođač dužan minimalno osigurati mjerenja koncentracija otopljenog kisika u svakom biološkom bazenu i </w:t>
      </w:r>
      <w:r>
        <w:t>suspendiranih tvari</w:t>
      </w:r>
      <w:r w:rsidRPr="00FB03BE">
        <w:t>. Sva mjerenja moraju biti „</w:t>
      </w:r>
      <w:r w:rsidRPr="0081410F">
        <w:t>on-line“.</w:t>
      </w:r>
    </w:p>
    <w:p w:rsidR="00554B01" w:rsidRPr="00FB03BE" w:rsidRDefault="00554B01" w:rsidP="00554B01">
      <w:pPr>
        <w:pStyle w:val="ListParagraph"/>
        <w:numPr>
          <w:ilvl w:val="0"/>
          <w:numId w:val="122"/>
        </w:numPr>
      </w:pPr>
      <w:r w:rsidRPr="00FB03BE">
        <w:t>Svaka linija obrade mora biti opremljena sustavom za jednostavno pražnjenje odnosno punjenje bazena i taložnica (ako su dio tehnološkog rješenja Ponuditelja) koji će se upotrebljavati pri isključivanju odnosno uključivanju pojedine linije u sustav obrade u različitim periodima godine.</w:t>
      </w:r>
    </w:p>
    <w:p w:rsidR="00554B01" w:rsidRPr="00FB03BE" w:rsidRDefault="00554B01" w:rsidP="00554B01">
      <w:pPr>
        <w:pStyle w:val="ListParagraph"/>
        <w:numPr>
          <w:ilvl w:val="0"/>
          <w:numId w:val="122"/>
        </w:numPr>
      </w:pPr>
      <w:r w:rsidRPr="00FB03BE">
        <w:t>Svaki bazen mora imati predviđen sustav pranja pročišćenom otpadnom vodom pri isključivanju linije iz rada.</w:t>
      </w:r>
    </w:p>
    <w:p w:rsidR="00554B01" w:rsidRPr="00FB03BE" w:rsidRDefault="00554B01" w:rsidP="00554B01">
      <w:pPr>
        <w:pStyle w:val="ListParagraph"/>
        <w:numPr>
          <w:ilvl w:val="0"/>
          <w:numId w:val="122"/>
        </w:numPr>
      </w:pPr>
      <w:r w:rsidRPr="00FB03BE">
        <w:t>Sustav mjerenja i automatskog vođenja procesa Izvođač će predvidjeti sukladno svojem tehnološkom rješenju, na način da će tehnološki proces biti u potpunosti nadziran i upravljan u svrhu postizanja optimalnih rezultata.</w:t>
      </w:r>
    </w:p>
    <w:p w:rsidR="00867C23" w:rsidRPr="00FB03BE" w:rsidRDefault="00867C23" w:rsidP="00563ACA">
      <w:pPr>
        <w:pStyle w:val="Heading4"/>
      </w:pPr>
      <w:r w:rsidRPr="00FB03BE">
        <w:t>Zahtjevi za sustav aeracije:</w:t>
      </w:r>
    </w:p>
    <w:p w:rsidR="00867C23" w:rsidRPr="006E47D9" w:rsidRDefault="00867C23" w:rsidP="006C02FA">
      <w:pPr>
        <w:pStyle w:val="ListParagraph"/>
        <w:numPr>
          <w:ilvl w:val="0"/>
          <w:numId w:val="122"/>
        </w:numPr>
      </w:pPr>
      <w:r w:rsidRPr="006E47D9">
        <w:t>Sustav aeracije mora biti osiguran sustavom dubinske aeracije.</w:t>
      </w:r>
    </w:p>
    <w:p w:rsidR="00867C23" w:rsidRPr="00FB03BE" w:rsidRDefault="00867C23" w:rsidP="006C02FA">
      <w:pPr>
        <w:pStyle w:val="ListParagraph"/>
        <w:numPr>
          <w:ilvl w:val="0"/>
          <w:numId w:val="122"/>
        </w:numPr>
      </w:pPr>
      <w:r w:rsidRPr="00FB03BE">
        <w:t>Sustav aeracije mora biti sposoban omogućiti</w:t>
      </w:r>
      <w:r w:rsidR="006E47D9">
        <w:t xml:space="preserve"> jednoliku raspodjelu kisika </w:t>
      </w:r>
      <w:r w:rsidRPr="00FB03BE">
        <w:t xml:space="preserve">u biološkim bazenima da bi se spriječilo stvaranje zona bez kisika. </w:t>
      </w:r>
    </w:p>
    <w:p w:rsidR="00867C23" w:rsidRPr="00FB03BE" w:rsidRDefault="00867C23" w:rsidP="006C02FA">
      <w:pPr>
        <w:pStyle w:val="ListParagraph"/>
        <w:numPr>
          <w:ilvl w:val="0"/>
          <w:numId w:val="122"/>
        </w:numPr>
      </w:pPr>
      <w:r w:rsidRPr="00FB03BE">
        <w:t>Sustav aeracije mora biti otporan na djelovanje UV zračenja i atmosferske utjecaje s obzirom da će neki bazeni biti izvan upotrebe u nekom dijelu godine.</w:t>
      </w:r>
    </w:p>
    <w:p w:rsidR="00867C23" w:rsidRPr="00FB03BE" w:rsidRDefault="00867C23" w:rsidP="006C02FA">
      <w:pPr>
        <w:pStyle w:val="ListParagraph"/>
        <w:numPr>
          <w:ilvl w:val="0"/>
          <w:numId w:val="122"/>
        </w:numPr>
      </w:pPr>
      <w:r w:rsidRPr="00FB03BE">
        <w:t>Kapacitet puhala za aeraciju mora biti dostatan za osiguranje dobave zraka za maksimalni protok i biološko opterećenje.</w:t>
      </w:r>
    </w:p>
    <w:p w:rsidR="00867C23" w:rsidRPr="00FB03BE" w:rsidRDefault="00867C23" w:rsidP="006C02FA">
      <w:pPr>
        <w:pStyle w:val="ListParagraph"/>
        <w:numPr>
          <w:ilvl w:val="0"/>
          <w:numId w:val="122"/>
        </w:numPr>
      </w:pPr>
      <w:r w:rsidRPr="00FB03BE">
        <w:t xml:space="preserve">Minimalni broj jednakih puhala je </w:t>
      </w:r>
      <w:r w:rsidR="000A529C" w:rsidRPr="00FB03BE">
        <w:t>če</w:t>
      </w:r>
      <w:r w:rsidRPr="00FB03BE">
        <w:t>t</w:t>
      </w:r>
      <w:r w:rsidR="000A529C" w:rsidRPr="00FB03BE">
        <w:t>i</w:t>
      </w:r>
      <w:r w:rsidRPr="00FB03BE">
        <w:t>ri. Od toga je Jedno puhalo pričuvno.</w:t>
      </w:r>
    </w:p>
    <w:p w:rsidR="00867C23" w:rsidRPr="00FB03BE" w:rsidRDefault="00867C23" w:rsidP="006C02FA">
      <w:pPr>
        <w:pStyle w:val="ListParagraph"/>
        <w:numPr>
          <w:ilvl w:val="0"/>
          <w:numId w:val="122"/>
        </w:numPr>
      </w:pPr>
      <w:r w:rsidRPr="00FB03BE">
        <w:t>Motori puhala će biti klase učinkovitosti IE3 prema HRN EN 60034-30 i vođeni frekventnom regulacijom.</w:t>
      </w:r>
    </w:p>
    <w:p w:rsidR="00867C23" w:rsidRPr="00FB03BE" w:rsidRDefault="00867C23" w:rsidP="006C02FA">
      <w:pPr>
        <w:pStyle w:val="ListParagraph"/>
        <w:numPr>
          <w:ilvl w:val="0"/>
          <w:numId w:val="122"/>
        </w:numPr>
      </w:pPr>
      <w:r w:rsidRPr="00FB03BE">
        <w:t>Puhala će biti izvedena sa zaštitnim kućištem. Buka pri radu puhala sa zaštitnim kućištem neće prelaziti 80 dB(A) na udaljenosti 1 m od obrisa puhala mjereno sukladno HRN EN ISO 2151.</w:t>
      </w:r>
    </w:p>
    <w:p w:rsidR="00867C23" w:rsidRPr="00FB03BE" w:rsidRDefault="005E3B89" w:rsidP="006C02FA">
      <w:pPr>
        <w:pStyle w:val="ListParagraph"/>
        <w:numPr>
          <w:ilvl w:val="0"/>
          <w:numId w:val="122"/>
        </w:numPr>
      </w:pPr>
      <w:r w:rsidRPr="00FB03BE">
        <w:t xml:space="preserve">Potrebno je osigurati servisnu prugu izrađenu </w:t>
      </w:r>
      <w:r w:rsidR="00867C23" w:rsidRPr="00FB03BE">
        <w:t>od konstrukcijskog čelika St37, prebojana sa epoksi premazom, uključivo s mačkom nosivosti prema težini odabranih crpki. Lanci, vodilice i kuke za podizanje moraju biti izrađeni od čelika AISI 316L.</w:t>
      </w:r>
    </w:p>
    <w:p w:rsidR="00867C23" w:rsidRPr="00FB03BE" w:rsidRDefault="00867C23" w:rsidP="006C02FA">
      <w:pPr>
        <w:pStyle w:val="ListParagraph"/>
        <w:numPr>
          <w:ilvl w:val="0"/>
          <w:numId w:val="122"/>
        </w:numPr>
      </w:pPr>
      <w:r w:rsidRPr="00FB03BE">
        <w:t xml:space="preserve">Sustav aeracije mora biti upravljan temeljem procesnih mjerenja koncentracije otopljenog kisika i podacima iz on line mjerenja </w:t>
      </w:r>
    </w:p>
    <w:p w:rsidR="00867C23" w:rsidRPr="00FB03BE" w:rsidRDefault="00867C23" w:rsidP="006C02FA">
      <w:pPr>
        <w:pStyle w:val="ListParagraph"/>
        <w:numPr>
          <w:ilvl w:val="0"/>
          <w:numId w:val="122"/>
        </w:numPr>
      </w:pPr>
      <w:r w:rsidRPr="00FB03BE">
        <w:t>Grupe raspršivača zraka u bazenima će biti montirane na zasebne jedinice (izvedene iz AISI 316L) koje je moguće isključiti iz sustava opskrbe zrakom.</w:t>
      </w:r>
    </w:p>
    <w:p w:rsidR="00867C23" w:rsidRPr="00FB03BE" w:rsidRDefault="00867C23" w:rsidP="006C02FA">
      <w:pPr>
        <w:pStyle w:val="ListParagraph"/>
        <w:numPr>
          <w:ilvl w:val="0"/>
          <w:numId w:val="122"/>
        </w:numPr>
      </w:pPr>
      <w:r w:rsidRPr="00FB03BE">
        <w:t xml:space="preserve">Maksimalna dozvoljena temperatura u prostoriji puhala je 35 </w:t>
      </w:r>
      <w:r w:rsidRPr="00FB03BE">
        <w:rPr>
          <w:rFonts w:cs="Arial"/>
        </w:rPr>
        <w:t>°C.</w:t>
      </w:r>
    </w:p>
    <w:p w:rsidR="00867C23" w:rsidRPr="00FB03BE" w:rsidRDefault="00867C23" w:rsidP="006C02FA">
      <w:pPr>
        <w:pStyle w:val="ListParagraph"/>
        <w:numPr>
          <w:ilvl w:val="0"/>
          <w:numId w:val="122"/>
        </w:numPr>
      </w:pPr>
      <w:r w:rsidRPr="00FB03BE">
        <w:rPr>
          <w:rFonts w:cs="Arial"/>
        </w:rPr>
        <w:t>Maksimalna dozvoljena brzina u cjevovodima za zrak je 14 m/s.</w:t>
      </w:r>
    </w:p>
    <w:p w:rsidR="00867C23" w:rsidRPr="00FB03BE" w:rsidRDefault="00867C23" w:rsidP="006C02FA">
      <w:pPr>
        <w:pStyle w:val="ListParagraph"/>
        <w:numPr>
          <w:ilvl w:val="0"/>
          <w:numId w:val="122"/>
        </w:numPr>
      </w:pPr>
      <w:r w:rsidRPr="00FB03BE">
        <w:rPr>
          <w:rFonts w:cs="Arial"/>
        </w:rPr>
        <w:t>Prostorija puhala mora biti zvučno izolirana sa samogašećom izolacijom.</w:t>
      </w:r>
    </w:p>
    <w:p w:rsidR="00867C23" w:rsidRPr="00FB03BE" w:rsidRDefault="00867C23" w:rsidP="006C02FA">
      <w:pPr>
        <w:pStyle w:val="ListParagraph"/>
        <w:numPr>
          <w:ilvl w:val="0"/>
          <w:numId w:val="122"/>
        </w:numPr>
      </w:pPr>
      <w:r w:rsidRPr="00FB03BE">
        <w:rPr>
          <w:rFonts w:cs="Arial"/>
        </w:rPr>
        <w:t>Dovod zraka u prostoriju mora biti kroz zvučnu izoliranu komoru,</w:t>
      </w:r>
    </w:p>
    <w:p w:rsidR="0018039F" w:rsidRDefault="0018039F">
      <w:pPr>
        <w:spacing w:before="0" w:after="200" w:line="276" w:lineRule="auto"/>
        <w:jc w:val="left"/>
        <w:rPr>
          <w:rFonts w:eastAsiaTheme="majorEastAsia" w:cstheme="majorBidi"/>
          <w:b/>
          <w:bCs/>
          <w:iCs/>
        </w:rPr>
      </w:pPr>
      <w:r>
        <w:br w:type="page"/>
      </w:r>
    </w:p>
    <w:p w:rsidR="00867C23" w:rsidRPr="00FB03BE" w:rsidRDefault="00867C23" w:rsidP="00563ACA">
      <w:pPr>
        <w:pStyle w:val="Heading4"/>
      </w:pPr>
      <w:r w:rsidRPr="00FB03BE">
        <w:lastRenderedPageBreak/>
        <w:t>Zahtjevi za doziranje sredstva za pospješivanje taloživosti mulja:</w:t>
      </w:r>
    </w:p>
    <w:p w:rsidR="00867C23" w:rsidRPr="00FB03BE" w:rsidRDefault="00867C23" w:rsidP="006C02FA">
      <w:pPr>
        <w:pStyle w:val="ListParagraph"/>
        <w:numPr>
          <w:ilvl w:val="0"/>
          <w:numId w:val="122"/>
        </w:numPr>
      </w:pPr>
      <w:r w:rsidRPr="00FB03BE">
        <w:t>Svaka linija mora imati predviđeno mjesto doziranja sredstva za pospješivanje taloženja mulja (npr. FeCl</w:t>
      </w:r>
      <w:r w:rsidRPr="00FB03BE">
        <w:rPr>
          <w:vertAlign w:val="subscript"/>
        </w:rPr>
        <w:t>3</w:t>
      </w:r>
      <w:r w:rsidRPr="00FB03BE">
        <w:t>) u slučajevima kad se taloživost mulja smanji.</w:t>
      </w:r>
    </w:p>
    <w:p w:rsidR="00867C23" w:rsidRPr="00FB03BE" w:rsidRDefault="00867C23" w:rsidP="006C02FA">
      <w:pPr>
        <w:pStyle w:val="ListParagraph"/>
        <w:numPr>
          <w:ilvl w:val="0"/>
          <w:numId w:val="122"/>
        </w:numPr>
      </w:pPr>
      <w:r w:rsidRPr="00FB03BE">
        <w:t>Sredstvo se direktno dozira iz transportnih kontejnera 1m</w:t>
      </w:r>
      <w:r w:rsidRPr="00FB03BE">
        <w:rPr>
          <w:vertAlign w:val="superscript"/>
        </w:rPr>
        <w:t>3</w:t>
      </w:r>
      <w:r w:rsidRPr="00FB03BE">
        <w:t xml:space="preserve"> za kemikalije,</w:t>
      </w:r>
    </w:p>
    <w:p w:rsidR="00867C23" w:rsidRPr="00FB03BE" w:rsidRDefault="00867C23" w:rsidP="006C02FA">
      <w:pPr>
        <w:pStyle w:val="ListParagraph"/>
        <w:numPr>
          <w:ilvl w:val="0"/>
          <w:numId w:val="122"/>
        </w:numPr>
      </w:pPr>
      <w:r w:rsidRPr="00FB03BE">
        <w:t>Izvođač mora osigurati manipulaciju kontejnerima sukladno važećoj zakonskoj regulativi,</w:t>
      </w:r>
    </w:p>
    <w:p w:rsidR="00867C23" w:rsidRPr="00FB03BE" w:rsidRDefault="00867C23" w:rsidP="006C02FA">
      <w:pPr>
        <w:pStyle w:val="ListParagraph"/>
        <w:numPr>
          <w:ilvl w:val="0"/>
          <w:numId w:val="122"/>
        </w:numPr>
      </w:pPr>
      <w:r w:rsidRPr="00FB03BE">
        <w:t>Minimalni broj dozirnih crpki je 2,</w:t>
      </w:r>
    </w:p>
    <w:p w:rsidR="00867C23" w:rsidRPr="00FB03BE" w:rsidRDefault="00867C23" w:rsidP="006C02FA">
      <w:pPr>
        <w:pStyle w:val="ListParagraph"/>
        <w:numPr>
          <w:ilvl w:val="0"/>
          <w:numId w:val="122"/>
        </w:numPr>
      </w:pPr>
      <w:r w:rsidRPr="00FB03BE">
        <w:t xml:space="preserve">Mora </w:t>
      </w:r>
      <w:r w:rsidR="006E47D9" w:rsidRPr="00150F08">
        <w:t xml:space="preserve">se ugraditi </w:t>
      </w:r>
      <w:r w:rsidR="006E47D9">
        <w:t xml:space="preserve">sustav mjerenja </w:t>
      </w:r>
      <w:r w:rsidR="006E47D9" w:rsidRPr="00703F71">
        <w:t xml:space="preserve"> protoka sredstva</w:t>
      </w:r>
      <w:r w:rsidR="006E47D9">
        <w:t xml:space="preserve"> za pospješivanje taloženja mulja</w:t>
      </w:r>
      <w:r w:rsidRPr="00FB03BE">
        <w:t>,</w:t>
      </w:r>
    </w:p>
    <w:p w:rsidR="00867C23" w:rsidRPr="00FB03BE" w:rsidRDefault="00867C23" w:rsidP="006C02FA">
      <w:pPr>
        <w:pStyle w:val="ListParagraph"/>
        <w:numPr>
          <w:ilvl w:val="0"/>
          <w:numId w:val="122"/>
        </w:numPr>
      </w:pPr>
      <w:r w:rsidRPr="00FB03BE">
        <w:t>Prostor oko kontejnera i gdje se može sredstvo proliti mora biti zaštićen epoksi premazom,</w:t>
      </w:r>
    </w:p>
    <w:p w:rsidR="00867C23" w:rsidRPr="00FB03BE" w:rsidRDefault="00867C23" w:rsidP="006C02FA">
      <w:pPr>
        <w:pStyle w:val="ListParagraph"/>
        <w:numPr>
          <w:ilvl w:val="0"/>
          <w:numId w:val="122"/>
        </w:numPr>
      </w:pPr>
      <w:r w:rsidRPr="00FB03BE">
        <w:t>Izvođač mora osigurati smještaj i manipulaciju kontejnerima sukladno važećoj zakonskoj regulativi</w:t>
      </w:r>
    </w:p>
    <w:p w:rsidR="00F043B1" w:rsidRPr="00FB03BE" w:rsidRDefault="00F043B1" w:rsidP="00563ACA">
      <w:pPr>
        <w:pStyle w:val="Heading4"/>
      </w:pPr>
      <w:r w:rsidRPr="00FB03BE">
        <w:t>Zahtjevi za crpke i miješala:</w:t>
      </w:r>
    </w:p>
    <w:p w:rsidR="00F043B1" w:rsidRPr="00FB03BE" w:rsidRDefault="00F043B1" w:rsidP="006C02FA">
      <w:pPr>
        <w:pStyle w:val="ListParagraph"/>
        <w:numPr>
          <w:ilvl w:val="0"/>
          <w:numId w:val="122"/>
        </w:numPr>
      </w:pPr>
      <w:r w:rsidRPr="00FB03BE">
        <w:t>Broj i tip crpki i miješala Ponuditelj će definirati i ponuditi temeljem tehnološkog proračuna, odnosno ponuđene tehnologije.</w:t>
      </w:r>
    </w:p>
    <w:p w:rsidR="00F043B1" w:rsidRPr="00FB03BE" w:rsidRDefault="00F043B1" w:rsidP="006C02FA">
      <w:pPr>
        <w:pStyle w:val="ListParagraph"/>
        <w:numPr>
          <w:ilvl w:val="0"/>
          <w:numId w:val="122"/>
        </w:numPr>
      </w:pPr>
      <w:r w:rsidRPr="00FB03BE">
        <w:t>Potrebno je predvidjeti za potrebe servisa ugrađene opreme i crpki odgovarajući sustav podizanja:</w:t>
      </w:r>
    </w:p>
    <w:p w:rsidR="00F043B1" w:rsidRPr="00FB03BE" w:rsidRDefault="00F043B1" w:rsidP="006C02FA">
      <w:pPr>
        <w:pStyle w:val="ListParagraph"/>
        <w:numPr>
          <w:ilvl w:val="1"/>
          <w:numId w:val="124"/>
        </w:numPr>
      </w:pPr>
      <w:r w:rsidRPr="00FB03BE">
        <w:t>Fiksne sustave potrebno je predvidjeti u obliku nosača od nehrđajućeg čelika AISI 316L na svim pozicijama crpki i miješala.</w:t>
      </w:r>
    </w:p>
    <w:p w:rsidR="00F043B1" w:rsidRPr="00FB03BE" w:rsidRDefault="00F043B1" w:rsidP="006C02FA">
      <w:pPr>
        <w:pStyle w:val="ListParagraph"/>
        <w:numPr>
          <w:ilvl w:val="1"/>
          <w:numId w:val="124"/>
        </w:numPr>
      </w:pPr>
      <w:r w:rsidRPr="00FB03BE">
        <w:t>Ponuditelj mora predvidjeti fiksne i/ili prenosive dizalice, a ovisno o težini opreme i manipulativnim mogućnostima osoblja na UPOV-u.</w:t>
      </w:r>
    </w:p>
    <w:p w:rsidR="00F043B1" w:rsidRPr="00FB03BE" w:rsidRDefault="00F043B1" w:rsidP="00F043B1">
      <w:pPr>
        <w:pStyle w:val="Heading3"/>
      </w:pPr>
      <w:bookmarkStart w:id="147" w:name="_Toc490819301"/>
      <w:r w:rsidRPr="00FB03BE">
        <w:t>Linija mulja</w:t>
      </w:r>
      <w:bookmarkEnd w:id="147"/>
    </w:p>
    <w:p w:rsidR="00F043B1" w:rsidRPr="00FB03BE" w:rsidRDefault="00F043B1" w:rsidP="00F043B1">
      <w:r w:rsidRPr="00FB03BE">
        <w:t xml:space="preserve">Sav mulj proizveden na UPOV-ima mora biti </w:t>
      </w:r>
      <w:r w:rsidR="00331684" w:rsidRPr="00FB03BE">
        <w:t xml:space="preserve">stabiliziran, </w:t>
      </w:r>
      <w:r w:rsidRPr="00FB03BE">
        <w:t xml:space="preserve">ugušćen i </w:t>
      </w:r>
      <w:r w:rsidR="00DB045F" w:rsidRPr="00FB03BE">
        <w:t xml:space="preserve">dehidriran na lokaciji UPOV-a. </w:t>
      </w:r>
      <w:r w:rsidRPr="00FB03BE">
        <w:t xml:space="preserve">Minimalni sadržaj suhe tvari u mulju nakon strojne dehidracije mora biti </w:t>
      </w:r>
      <w:r w:rsidRPr="00FB03BE">
        <w:rPr>
          <w:b/>
        </w:rPr>
        <w:t xml:space="preserve">≥ 23%. </w:t>
      </w:r>
    </w:p>
    <w:p w:rsidR="00F043B1" w:rsidRPr="00FB03BE" w:rsidRDefault="00F043B1" w:rsidP="00F043B1">
      <w:r w:rsidRPr="00FB03BE">
        <w:t>Linija mulja svakog UPOV-a mora sadržavati minimalno sljedeće objekte:</w:t>
      </w:r>
    </w:p>
    <w:p w:rsidR="00F043B1" w:rsidRPr="00FB03BE" w:rsidRDefault="00F043B1" w:rsidP="00A82D91">
      <w:pPr>
        <w:pStyle w:val="ListParagraph"/>
        <w:numPr>
          <w:ilvl w:val="0"/>
          <w:numId w:val="191"/>
        </w:numPr>
      </w:pPr>
      <w:r w:rsidRPr="00FB03BE">
        <w:t xml:space="preserve">Spremnik i </w:t>
      </w:r>
      <w:r w:rsidR="00BC0E58" w:rsidRPr="00FB03BE">
        <w:t>ugušćivač</w:t>
      </w:r>
      <w:r w:rsidRPr="00FB03BE">
        <w:t xml:space="preserve"> viška mulja sa il</w:t>
      </w:r>
      <w:r w:rsidR="004F329E">
        <w:t xml:space="preserve">i bez crpne stanice za povratni mulj </w:t>
      </w:r>
      <w:r w:rsidRPr="00FB03BE">
        <w:t>i višak mulja (ovisno o tehnološkom rješenju).</w:t>
      </w:r>
    </w:p>
    <w:p w:rsidR="00F043B1" w:rsidRPr="00FB03BE" w:rsidRDefault="00E438A6" w:rsidP="00A82D91">
      <w:pPr>
        <w:pStyle w:val="ListParagraph"/>
        <w:numPr>
          <w:ilvl w:val="0"/>
          <w:numId w:val="191"/>
        </w:numPr>
      </w:pPr>
      <w:r w:rsidRPr="00FB03BE">
        <w:t xml:space="preserve">Objekt za </w:t>
      </w:r>
      <w:r w:rsidR="004F329E" w:rsidRPr="006E47D9">
        <w:t>dehidraciju</w:t>
      </w:r>
      <w:r w:rsidR="004F329E">
        <w:t xml:space="preserve"> </w:t>
      </w:r>
      <w:r w:rsidRPr="00FB03BE">
        <w:t>mulja</w:t>
      </w:r>
      <w:r w:rsidR="00F043B1" w:rsidRPr="00FB03BE">
        <w:t>.</w:t>
      </w:r>
    </w:p>
    <w:p w:rsidR="00F043B1" w:rsidRPr="00FB03BE" w:rsidRDefault="00F043B1" w:rsidP="00563ACA">
      <w:pPr>
        <w:pStyle w:val="Heading4"/>
      </w:pPr>
      <w:r w:rsidRPr="00FB03BE">
        <w:t xml:space="preserve">Zahtjevi za spremnik i </w:t>
      </w:r>
      <w:r w:rsidR="00BC0E58" w:rsidRPr="00FB03BE">
        <w:t>ugušćivač</w:t>
      </w:r>
      <w:r w:rsidRPr="00FB03BE">
        <w:t xml:space="preserve"> viška mulja sa ili bez crpne stanice za povratni </w:t>
      </w:r>
      <w:r w:rsidR="004F329E">
        <w:t xml:space="preserve">mulj </w:t>
      </w:r>
      <w:r w:rsidRPr="00FB03BE">
        <w:t>i višak mulja</w:t>
      </w:r>
    </w:p>
    <w:p w:rsidR="006E1FCC" w:rsidRPr="00FB03BE" w:rsidRDefault="006E1FCC" w:rsidP="006E1FCC">
      <w:r w:rsidRPr="00FB03BE">
        <w:t xml:space="preserve">Višak mulja tlači se iz biološkog procesa u spremnik i ugušćivač mulja. Spremnik se mora dimenzionirati na vrijeme zadržavanja </w:t>
      </w:r>
      <w:r>
        <w:t xml:space="preserve">ugušćenog </w:t>
      </w:r>
      <w:r w:rsidRPr="00FB03BE">
        <w:t xml:space="preserve">mulja </w:t>
      </w:r>
      <w:r>
        <w:t>od minimalno 7</w:t>
      </w:r>
      <w:r w:rsidRPr="00FB03BE">
        <w:t xml:space="preserve"> dana</w:t>
      </w:r>
      <w:r>
        <w:t>,</w:t>
      </w:r>
      <w:r w:rsidRPr="00FB03BE">
        <w:t xml:space="preserve"> mora biti opremljen miješalicom</w:t>
      </w:r>
      <w:r>
        <w:t xml:space="preserve"> i aeriran, mora biti zatvorenog tipa, a zrak mora biti vođen na filtar zraka</w:t>
      </w:r>
      <w:r w:rsidRPr="00FB03BE">
        <w:t>. U ugušćivaču se mulj zgušnjava s ulazne koncentra</w:t>
      </w:r>
      <w:r w:rsidR="004F329E">
        <w:t xml:space="preserve">cije od cca 8 g/l </w:t>
      </w:r>
      <w:r w:rsidR="004F329E" w:rsidRPr="006E47D9">
        <w:t>na minimalno 3</w:t>
      </w:r>
      <w:r w:rsidRPr="006E47D9">
        <w:t>0 g/l.</w:t>
      </w:r>
    </w:p>
    <w:p w:rsidR="00F043B1" w:rsidRPr="00FB03BE" w:rsidRDefault="00F043B1" w:rsidP="00F043B1">
      <w:r w:rsidRPr="00FB03BE">
        <w:t>Broj, oblik i volumen objekata i pripadne opreme ovise o tehnološkom rješenju i moraju biti prikazani kao rezultat tehnološkog proračuna u sklopu ponude.</w:t>
      </w:r>
    </w:p>
    <w:p w:rsidR="0018039F" w:rsidRDefault="0018039F">
      <w:pPr>
        <w:spacing w:before="0" w:after="200" w:line="276" w:lineRule="auto"/>
        <w:jc w:val="left"/>
        <w:rPr>
          <w:rFonts w:eastAsiaTheme="majorEastAsia" w:cstheme="majorBidi"/>
          <w:b/>
          <w:bCs/>
          <w:iCs/>
        </w:rPr>
      </w:pPr>
      <w:r>
        <w:br w:type="page"/>
      </w:r>
    </w:p>
    <w:p w:rsidR="00F043B1" w:rsidRPr="00FB03BE" w:rsidRDefault="00E438A6" w:rsidP="00563ACA">
      <w:pPr>
        <w:pStyle w:val="Heading4"/>
      </w:pPr>
      <w:r w:rsidRPr="00FB03BE">
        <w:lastRenderedPageBreak/>
        <w:t xml:space="preserve">Zahtjevi </w:t>
      </w:r>
      <w:r w:rsidRPr="006E47D9">
        <w:t xml:space="preserve">za objekt </w:t>
      </w:r>
      <w:r w:rsidR="006F356E" w:rsidRPr="006E47D9">
        <w:t>dehidracije</w:t>
      </w:r>
    </w:p>
    <w:p w:rsidR="00F043B1" w:rsidRPr="00FB03BE" w:rsidRDefault="00F043B1" w:rsidP="00F043B1">
      <w:r w:rsidRPr="00FB03BE">
        <w:t>Zahtjevi za opremu u objektu dehidracije:</w:t>
      </w:r>
    </w:p>
    <w:p w:rsidR="00F043B1" w:rsidRPr="00FB03BE" w:rsidRDefault="00F043B1" w:rsidP="00A82D91">
      <w:pPr>
        <w:pStyle w:val="ListParagraph"/>
        <w:numPr>
          <w:ilvl w:val="0"/>
          <w:numId w:val="192"/>
        </w:numPr>
      </w:pPr>
      <w:r w:rsidRPr="00FB03BE">
        <w:t>Uređaj za dehidraciju mulja:</w:t>
      </w:r>
    </w:p>
    <w:p w:rsidR="00F043B1" w:rsidRPr="00FB03BE" w:rsidRDefault="00F043B1" w:rsidP="00A82D91">
      <w:pPr>
        <w:pStyle w:val="ListParagraph"/>
        <w:numPr>
          <w:ilvl w:val="1"/>
          <w:numId w:val="192"/>
        </w:numPr>
      </w:pPr>
      <w:r w:rsidRPr="00FB03BE">
        <w:t>Kapacitet uređaja (protok) definira se tehnološkim procesom, a uvjetovan je jedino maksimalnim radnim vremenom dehidracije = 32 sata/tjedan</w:t>
      </w:r>
    </w:p>
    <w:p w:rsidR="00F043B1" w:rsidRPr="00FB03BE" w:rsidRDefault="00F043B1" w:rsidP="00A82D91">
      <w:pPr>
        <w:pStyle w:val="ListParagraph"/>
        <w:numPr>
          <w:ilvl w:val="1"/>
          <w:numId w:val="192"/>
        </w:numPr>
      </w:pPr>
      <w:r w:rsidRPr="00FB03BE">
        <w:t>Potrebno je predvidjeti minimalno 1 uređaj za dehidraciju mulja tipa centrifuga ili vijčana preša.</w:t>
      </w:r>
    </w:p>
    <w:p w:rsidR="00F043B1" w:rsidRPr="00FB03BE" w:rsidRDefault="00F043B1" w:rsidP="00A82D91">
      <w:pPr>
        <w:pStyle w:val="ListParagraph"/>
        <w:numPr>
          <w:ilvl w:val="1"/>
          <w:numId w:val="192"/>
        </w:numPr>
      </w:pPr>
      <w:r w:rsidRPr="00FB03BE">
        <w:t>Za potrebe</w:t>
      </w:r>
      <w:r w:rsidR="00246F23">
        <w:t xml:space="preserve"> servisiranja se mora ugraditi </w:t>
      </w:r>
      <w:r w:rsidR="00246F23" w:rsidRPr="006E47D9">
        <w:t>mostn</w:t>
      </w:r>
      <w:r w:rsidRPr="006E47D9">
        <w:t>a d</w:t>
      </w:r>
      <w:r w:rsidRPr="00FB03BE">
        <w:t>izalica nosivosti 50 kN (5</w:t>
      </w:r>
      <w:r w:rsidR="00E826A1" w:rsidRPr="00FB03BE">
        <w:t xml:space="preserve"> </w:t>
      </w:r>
      <w:r w:rsidRPr="00FB03BE">
        <w:t>t)</w:t>
      </w:r>
    </w:p>
    <w:p w:rsidR="00F043B1" w:rsidRPr="00FB03BE" w:rsidRDefault="00F043B1" w:rsidP="00A82D91">
      <w:pPr>
        <w:pStyle w:val="ListParagraph"/>
        <w:numPr>
          <w:ilvl w:val="1"/>
          <w:numId w:val="192"/>
        </w:numPr>
      </w:pPr>
      <w:r w:rsidRPr="00FB03BE">
        <w:t>Glavni elektro ormari moraju biti smješteni u odvojeni prostoriji</w:t>
      </w:r>
    </w:p>
    <w:p w:rsidR="00F043B1" w:rsidRPr="00FB03BE" w:rsidRDefault="00F043B1" w:rsidP="00A82D91">
      <w:pPr>
        <w:pStyle w:val="ListParagraph"/>
        <w:numPr>
          <w:ilvl w:val="0"/>
          <w:numId w:val="192"/>
        </w:numPr>
      </w:pPr>
      <w:r w:rsidRPr="00FB03BE">
        <w:t>Crpke za mulj, cjevovodi i armature</w:t>
      </w:r>
    </w:p>
    <w:p w:rsidR="00F043B1" w:rsidRPr="00FB03BE" w:rsidRDefault="00F043B1" w:rsidP="00A82D91">
      <w:pPr>
        <w:pStyle w:val="ListParagraph"/>
        <w:numPr>
          <w:ilvl w:val="1"/>
          <w:numId w:val="192"/>
        </w:numPr>
      </w:pPr>
      <w:r w:rsidRPr="00FB03BE">
        <w:t>Potrebno je predvidjeti minimalno 1 radnu i 1 rezervnu crpku.</w:t>
      </w:r>
    </w:p>
    <w:p w:rsidR="00F043B1" w:rsidRPr="00FB03BE" w:rsidRDefault="00F043B1" w:rsidP="00A82D91">
      <w:pPr>
        <w:pStyle w:val="ListParagraph"/>
        <w:numPr>
          <w:ilvl w:val="1"/>
          <w:numId w:val="192"/>
        </w:numPr>
      </w:pPr>
      <w:r w:rsidRPr="00FB03BE">
        <w:t>Crpke moraju biti opremljene kontrolom frekvencije brzine rada motora.</w:t>
      </w:r>
    </w:p>
    <w:p w:rsidR="00F043B1" w:rsidRPr="00FB03BE" w:rsidRDefault="00F043B1" w:rsidP="00A82D91">
      <w:pPr>
        <w:pStyle w:val="ListParagraph"/>
        <w:numPr>
          <w:ilvl w:val="1"/>
          <w:numId w:val="192"/>
        </w:numPr>
      </w:pPr>
      <w:r w:rsidRPr="00FB03BE">
        <w:t>Potrebno je predvidjeti sve pripadne usisne i tlačne cjevovode uključujući sve potrebne ventile i armature.</w:t>
      </w:r>
    </w:p>
    <w:p w:rsidR="00F043B1" w:rsidRPr="00FB03BE" w:rsidRDefault="00F043B1" w:rsidP="00A82D91">
      <w:pPr>
        <w:pStyle w:val="ListParagraph"/>
        <w:numPr>
          <w:ilvl w:val="1"/>
          <w:numId w:val="192"/>
        </w:numPr>
      </w:pPr>
      <w:r w:rsidRPr="00FB03BE">
        <w:t>Potrebno je predvidjeti minimalno jedan induktivni mjerač protoka</w:t>
      </w:r>
    </w:p>
    <w:p w:rsidR="00F043B1" w:rsidRPr="00FB03BE" w:rsidRDefault="00F043B1" w:rsidP="00A82D91">
      <w:pPr>
        <w:pStyle w:val="ListParagraph"/>
        <w:numPr>
          <w:ilvl w:val="0"/>
          <w:numId w:val="192"/>
        </w:numPr>
      </w:pPr>
      <w:r w:rsidRPr="00FB03BE">
        <w:t>Stanica za automatsku pripremu polimera s dozirnim crpkama</w:t>
      </w:r>
    </w:p>
    <w:p w:rsidR="00F043B1" w:rsidRPr="00FB03BE" w:rsidRDefault="00F043B1" w:rsidP="00A82D91">
      <w:pPr>
        <w:pStyle w:val="ListParagraph"/>
        <w:numPr>
          <w:ilvl w:val="1"/>
          <w:numId w:val="192"/>
        </w:numPr>
      </w:pPr>
      <w:r w:rsidRPr="00FB03BE">
        <w:t>Potrebno je predvidjeti minimalno 1 stanicu za automatsku pripremu polimera</w:t>
      </w:r>
    </w:p>
    <w:p w:rsidR="00F043B1" w:rsidRPr="00FB03BE" w:rsidRDefault="00F043B1" w:rsidP="00A82D91">
      <w:pPr>
        <w:pStyle w:val="ListParagraph"/>
        <w:numPr>
          <w:ilvl w:val="1"/>
          <w:numId w:val="192"/>
        </w:numPr>
      </w:pPr>
      <w:r w:rsidRPr="00FB03BE">
        <w:t>Potrebno je predvidjeti minimalno 1 radnu i 1 rezervnu dozirnu crpku.</w:t>
      </w:r>
    </w:p>
    <w:p w:rsidR="00F043B1" w:rsidRPr="00FB03BE" w:rsidRDefault="00F043B1" w:rsidP="00A82D91">
      <w:pPr>
        <w:pStyle w:val="ListParagraph"/>
        <w:numPr>
          <w:ilvl w:val="1"/>
          <w:numId w:val="192"/>
        </w:numPr>
      </w:pPr>
      <w:r w:rsidRPr="00FB03BE">
        <w:t>Potrebno je predvidjeti minimalno jedan induktivni mjerač protoka</w:t>
      </w:r>
    </w:p>
    <w:p w:rsidR="00F043B1" w:rsidRPr="00FB03BE" w:rsidRDefault="00F043B1" w:rsidP="00A82D91">
      <w:pPr>
        <w:pStyle w:val="ListParagraph"/>
        <w:numPr>
          <w:ilvl w:val="1"/>
          <w:numId w:val="192"/>
        </w:numPr>
      </w:pPr>
      <w:r w:rsidRPr="00FB03BE">
        <w:t>Mora biti omogućena upotreba praškastog ili tekućeg polimera (automatsko dodavanje)</w:t>
      </w:r>
    </w:p>
    <w:p w:rsidR="0032695C" w:rsidRPr="00FB03BE" w:rsidRDefault="00E438A6" w:rsidP="0032695C">
      <w:r w:rsidRPr="00FB03BE">
        <w:t xml:space="preserve">Zahtjevi za objekt </w:t>
      </w:r>
      <w:r w:rsidR="006E47D9">
        <w:t>dehidracije</w:t>
      </w:r>
      <w:r w:rsidR="0032695C" w:rsidRPr="00FB03BE">
        <w:t>:</w:t>
      </w:r>
    </w:p>
    <w:p w:rsidR="0032695C" w:rsidRPr="00FB03BE" w:rsidRDefault="0032695C" w:rsidP="0032695C">
      <w:pPr>
        <w:pStyle w:val="ListParagraph"/>
        <w:numPr>
          <w:ilvl w:val="0"/>
          <w:numId w:val="122"/>
        </w:numPr>
      </w:pPr>
      <w:r w:rsidRPr="00FB03BE">
        <w:t>Objekt mora biti zatvorenog tipa</w:t>
      </w:r>
    </w:p>
    <w:p w:rsidR="006E47D9" w:rsidRDefault="0032695C" w:rsidP="0032695C">
      <w:pPr>
        <w:pStyle w:val="ListParagraph"/>
        <w:numPr>
          <w:ilvl w:val="0"/>
          <w:numId w:val="122"/>
        </w:numPr>
      </w:pPr>
      <w:r w:rsidRPr="00FB03BE">
        <w:t xml:space="preserve">Potrebno je osigurati pročišćavanje zraka </w:t>
      </w:r>
    </w:p>
    <w:p w:rsidR="0032695C" w:rsidRPr="00FB03BE" w:rsidRDefault="0032695C" w:rsidP="0032695C">
      <w:pPr>
        <w:pStyle w:val="ListParagraph"/>
        <w:numPr>
          <w:ilvl w:val="0"/>
          <w:numId w:val="122"/>
        </w:numPr>
      </w:pPr>
      <w:r w:rsidRPr="00FB03BE">
        <w:t>Potrebno je osigurati servisnu prugu izrađenu od konstrukcijskog čelika St37, prebojana sa epoksi premazom, uključivo s mačkom nosivosti prema težini odabranog uređaja za dehidraciju. Lanci, vodilice i kuke za podizanje moraju biti izrađeni od čelika AISI 316L.</w:t>
      </w:r>
    </w:p>
    <w:p w:rsidR="0032695C" w:rsidRPr="00FB03BE" w:rsidRDefault="0032695C" w:rsidP="0032695C">
      <w:pPr>
        <w:pStyle w:val="ListParagraph"/>
        <w:numPr>
          <w:ilvl w:val="0"/>
          <w:numId w:val="122"/>
        </w:numPr>
      </w:pPr>
      <w:r w:rsidRPr="00FB03BE">
        <w:t>Dehidrirani mulj se odlaže u standardni kontejner V=5 m</w:t>
      </w:r>
      <w:r w:rsidRPr="00FB03BE">
        <w:rPr>
          <w:vertAlign w:val="superscript"/>
        </w:rPr>
        <w:t>3</w:t>
      </w:r>
      <w:r w:rsidRPr="00FB03BE">
        <w:t>, koji mora biti smješten ili ispod vanjske nadstrešnice od AISI 316L ili unutar zgrade. Potrebno je osigurati minimalno 2 kontejnera. Kontejner se mora smjestiti na šine od nehrđajućeg čelika AISI 316L.</w:t>
      </w:r>
    </w:p>
    <w:p w:rsidR="0032695C" w:rsidRPr="00FB03BE" w:rsidRDefault="00354A2C" w:rsidP="0032695C">
      <w:pPr>
        <w:pStyle w:val="ListParagraph"/>
        <w:numPr>
          <w:ilvl w:val="0"/>
          <w:numId w:val="122"/>
        </w:numPr>
      </w:pPr>
      <w:r>
        <w:t>Pod u</w:t>
      </w:r>
      <w:r w:rsidR="0032695C" w:rsidRPr="00FB03BE">
        <w:t>nutrašnjost</w:t>
      </w:r>
      <w:r>
        <w:t xml:space="preserve">i objekta mora biti industrijski, a </w:t>
      </w:r>
      <w:r w:rsidR="0032695C" w:rsidRPr="00FB03BE">
        <w:t>na zidovima</w:t>
      </w:r>
      <w:r>
        <w:t xml:space="preserve"> moraju biti</w:t>
      </w:r>
      <w:r w:rsidR="0032695C" w:rsidRPr="00FB03BE">
        <w:t xml:space="preserve"> kiselo otporne</w:t>
      </w:r>
      <w:r>
        <w:t xml:space="preserve"> pločice</w:t>
      </w:r>
      <w:r w:rsidR="0032695C" w:rsidRPr="00FB03BE">
        <w:t xml:space="preserve"> do pune visine zida.</w:t>
      </w:r>
    </w:p>
    <w:p w:rsidR="0032695C" w:rsidRPr="00FB03BE" w:rsidRDefault="0032695C" w:rsidP="0032695C">
      <w:pPr>
        <w:pStyle w:val="ListParagraph"/>
        <w:numPr>
          <w:ilvl w:val="0"/>
          <w:numId w:val="122"/>
        </w:numPr>
      </w:pPr>
      <w:r w:rsidRPr="00FB03BE">
        <w:t>Potrebno je osigurati dovod vode za piće za potrebe čišćenja svih unutarnjih površina i opreme, te sanitarni čvor sa svom potrebno opremom za potrebe pranja osoblja u slučaju dodira sa opasnim tvarima.</w:t>
      </w:r>
    </w:p>
    <w:p w:rsidR="00F043B1" w:rsidRPr="00FB03BE" w:rsidRDefault="00F043B1" w:rsidP="00F043B1">
      <w:pPr>
        <w:pStyle w:val="Heading3"/>
      </w:pPr>
      <w:bookmarkStart w:id="148" w:name="_Toc490819302"/>
      <w:r w:rsidRPr="00FB03BE">
        <w:t>Ispust</w:t>
      </w:r>
      <w:bookmarkEnd w:id="148"/>
    </w:p>
    <w:p w:rsidR="00862C85" w:rsidRDefault="00862C85" w:rsidP="00862C85">
      <w:r>
        <w:t xml:space="preserve">Izvođač je dužan odrediti visinski položaj nivelete ispusta sa UPOV-a u postojeći podmorski ispust-recipijent, ovisno o tehnologiji i hidrauličkoj liniji toka vode kroz UPOV. </w:t>
      </w:r>
    </w:p>
    <w:p w:rsidR="00862C85" w:rsidRDefault="00862C85" w:rsidP="00862C85">
      <w:r>
        <w:t>Pri tome je Izvođač dužan definirati optimalni odnos visine platoa i kote ispusta.</w:t>
      </w:r>
    </w:p>
    <w:p w:rsidR="001A6E54" w:rsidRDefault="001A6E54" w:rsidP="00862C85">
      <w:r>
        <w:t>Kota ispusta efluenta sa UPOV-a mora omogućiti normalno funkcioniranje podmorskog ispusta za sve plimne i meteorološke uvjete te onemogućiti povrat morske vode prema UPOV-u.</w:t>
      </w:r>
    </w:p>
    <w:p w:rsidR="00F043B1" w:rsidRPr="00FB03BE" w:rsidRDefault="00F043B1" w:rsidP="00F043B1">
      <w:pPr>
        <w:pStyle w:val="Heading3"/>
      </w:pPr>
      <w:bookmarkStart w:id="149" w:name="_Toc490819303"/>
      <w:r w:rsidRPr="00FB03BE">
        <w:t>Spremnik i crpna stanica pročišćene tehnološke vode</w:t>
      </w:r>
      <w:bookmarkEnd w:id="149"/>
    </w:p>
    <w:p w:rsidR="00F043B1" w:rsidRPr="00FB03BE" w:rsidRDefault="00F043B1" w:rsidP="00F043B1">
      <w:r w:rsidRPr="00FB03BE">
        <w:t>Izvođač će sukladno svom tehnološkom rješenju predvidjeti spremnik i crpnu stanicu pročišćene tehnološke vode.</w:t>
      </w:r>
    </w:p>
    <w:p w:rsidR="00F043B1" w:rsidRPr="00FB03BE" w:rsidRDefault="00F043B1" w:rsidP="00F043B1">
      <w:r w:rsidRPr="00FB03BE">
        <w:lastRenderedPageBreak/>
        <w:t xml:space="preserve">Pročišćena tehnološka voda primjenjivati će se za ispiranje otpadnog materijala za svu opremu koja sadrži automatski sustav za samoispiranje te za pranje bioloških bazena prilikom njihovog pražnjenja u periodu godine kada neće biti u funkciji. </w:t>
      </w:r>
    </w:p>
    <w:p w:rsidR="00F043B1" w:rsidRPr="00FB03BE" w:rsidRDefault="00F043B1" w:rsidP="00F043B1">
      <w:r w:rsidRPr="00FB03BE">
        <w:t>Ponuditelj će dimenzionirati spremnik pročišćene otpadne vode i crpnu stanicu na način da je u svakom trenutku osiguran odgovarajući tlak i potreban protok za svaki dio opreme koja se ispire. Tehnički opis, dimenzioniranje (proračun) i pripadne nacrte će Ponuditelj prikazati i obrazložiti u Knjizi 1 Prijedlog projekta.</w:t>
      </w:r>
    </w:p>
    <w:p w:rsidR="00B501FF" w:rsidRPr="00FB03BE" w:rsidRDefault="00B501FF" w:rsidP="00B501FF">
      <w:r w:rsidRPr="00FB03BE">
        <w:t>Minimalni zahtjevi za opremu Spremnika i crpne stanice pročišćene tehnološke vode:</w:t>
      </w:r>
    </w:p>
    <w:p w:rsidR="00B501FF" w:rsidRPr="00FB03BE" w:rsidRDefault="00B501FF" w:rsidP="00B501FF">
      <w:pPr>
        <w:pStyle w:val="ListParagraph"/>
        <w:numPr>
          <w:ilvl w:val="0"/>
          <w:numId w:val="122"/>
        </w:numPr>
      </w:pPr>
      <w:r w:rsidRPr="00FB03BE">
        <w:t>spremnik i crpna stanica moraju biti natkriveni ili ograđeni zaštitnom ogradom</w:t>
      </w:r>
    </w:p>
    <w:p w:rsidR="00B501FF" w:rsidRPr="00FB03BE" w:rsidRDefault="00B501FF" w:rsidP="00B501FF">
      <w:pPr>
        <w:pStyle w:val="ListParagraph"/>
        <w:numPr>
          <w:ilvl w:val="0"/>
          <w:numId w:val="122"/>
        </w:numPr>
      </w:pPr>
      <w:r w:rsidRPr="00FB03BE">
        <w:t xml:space="preserve">potrebno je ugraditi mjerač protoka na izlazu iz crpne stanice </w:t>
      </w:r>
    </w:p>
    <w:p w:rsidR="00B501FF" w:rsidRPr="00FB03BE" w:rsidRDefault="00B501FF" w:rsidP="00B501FF">
      <w:pPr>
        <w:pStyle w:val="ListParagraph"/>
        <w:numPr>
          <w:ilvl w:val="0"/>
          <w:numId w:val="122"/>
        </w:numPr>
      </w:pPr>
      <w:r w:rsidRPr="00FB03BE">
        <w:t>potrebno je ugraditi minimalno 1 radnu crpku i minimalno 1 rezervnu crpku</w:t>
      </w:r>
    </w:p>
    <w:p w:rsidR="00B501FF" w:rsidRPr="00FB03BE" w:rsidRDefault="00B501FF" w:rsidP="00B501FF">
      <w:pPr>
        <w:pStyle w:val="ListParagraph"/>
        <w:numPr>
          <w:ilvl w:val="0"/>
          <w:numId w:val="122"/>
        </w:numPr>
      </w:pPr>
      <w:r w:rsidRPr="00FB03BE">
        <w:t>crpna stanica tehnološke vode mora biti fizički povezana nezavisnim sustavom cjevovoda tehnološke vode sa svom opremom koja zahtijeva ispiranje</w:t>
      </w:r>
    </w:p>
    <w:p w:rsidR="00B501FF" w:rsidRPr="00FB03BE" w:rsidRDefault="00B501FF" w:rsidP="00B501FF">
      <w:pPr>
        <w:pStyle w:val="ListParagraph"/>
        <w:numPr>
          <w:ilvl w:val="0"/>
          <w:numId w:val="122"/>
        </w:numPr>
      </w:pPr>
      <w:r w:rsidRPr="00FB03BE">
        <w:t>voda na ulazu u spremnik pročišćene vode mora se filtrirati kroz mikro filtar veličine pora najmanje 100 µm</w:t>
      </w:r>
    </w:p>
    <w:p w:rsidR="00B501FF" w:rsidRPr="00FB03BE" w:rsidRDefault="00B501FF" w:rsidP="00B501FF">
      <w:pPr>
        <w:pStyle w:val="ListParagraph"/>
        <w:numPr>
          <w:ilvl w:val="0"/>
          <w:numId w:val="122"/>
        </w:numPr>
      </w:pPr>
      <w:r w:rsidRPr="00FB03BE">
        <w:t>voda se mora dezinficirati (uvažavati Zakon o kemikalijama).</w:t>
      </w:r>
    </w:p>
    <w:p w:rsidR="00B501FF" w:rsidRPr="00FB03BE" w:rsidRDefault="00B501FF" w:rsidP="00B501FF">
      <w:pPr>
        <w:pStyle w:val="ListParagraph"/>
        <w:numPr>
          <w:ilvl w:val="0"/>
          <w:numId w:val="122"/>
        </w:numPr>
      </w:pPr>
      <w:r w:rsidRPr="00FB03BE">
        <w:t>crpna stanica će također sadržavati svu opremu za potrebe nadzora i upravljanja radom crpki te svu zaštitnu opremu.</w:t>
      </w:r>
    </w:p>
    <w:p w:rsidR="00F043B1" w:rsidRPr="00FB03BE" w:rsidRDefault="00B501FF" w:rsidP="00B501FF">
      <w:pPr>
        <w:pStyle w:val="ListParagraph"/>
        <w:numPr>
          <w:ilvl w:val="0"/>
          <w:numId w:val="122"/>
        </w:numPr>
      </w:pPr>
      <w:r w:rsidRPr="00FB03BE">
        <w:t>izvođač će također projektirati, dobaviti, ugraditi i pustiti u rad lokalnu upravljačku ploču i povezati crpnu stanicu s centralnim NUS-om</w:t>
      </w:r>
    </w:p>
    <w:p w:rsidR="00F043B1" w:rsidRPr="00FB03BE" w:rsidRDefault="00F043B1" w:rsidP="00F043B1">
      <w:pPr>
        <w:pStyle w:val="Heading3"/>
      </w:pPr>
      <w:bookmarkStart w:id="150" w:name="_Toc490819304"/>
      <w:r w:rsidRPr="00FB03BE">
        <w:t>Zahtjevi za uređenje lokacije UPOV-a i pripadnu infrastrukturu</w:t>
      </w:r>
      <w:bookmarkEnd w:id="150"/>
    </w:p>
    <w:p w:rsidR="00F043B1" w:rsidRPr="00FB03BE" w:rsidRDefault="00F043B1" w:rsidP="00563ACA">
      <w:pPr>
        <w:pStyle w:val="Heading4"/>
      </w:pPr>
      <w:r w:rsidRPr="00FB03BE">
        <w:t>Povezivanje na prometnu Infrastrukturu</w:t>
      </w:r>
    </w:p>
    <w:p w:rsidR="0014652A" w:rsidRPr="00FB03BE" w:rsidRDefault="00C22EF5" w:rsidP="0014652A">
      <w:pPr>
        <w:suppressAutoHyphens/>
        <w:overflowPunct w:val="0"/>
        <w:autoSpaceDE w:val="0"/>
        <w:spacing w:line="276" w:lineRule="auto"/>
        <w:textAlignment w:val="baseline"/>
        <w:rPr>
          <w:rFonts w:eastAsia="Arial" w:cs="Arial"/>
          <w:lang w:eastAsia="ar-SA"/>
        </w:rPr>
      </w:pPr>
      <w:r w:rsidRPr="00FB03BE">
        <w:t xml:space="preserve">Povezivanje UPOV-a na prometnu infrastrukturu je putem postojeće </w:t>
      </w:r>
      <w:r w:rsidR="0014652A" w:rsidRPr="00FB03BE">
        <w:t xml:space="preserve">asfaltirane ceste koja ide </w:t>
      </w:r>
      <w:r w:rsidR="0014652A" w:rsidRPr="00FB03BE">
        <w:rPr>
          <w:rFonts w:eastAsia="Arial" w:cs="Arial"/>
          <w:lang w:eastAsia="ar-SA"/>
        </w:rPr>
        <w:t>trasom postojećeg glavnog kolektora iz Njivica (naselja Kijac) a u cesti su položeni i potrebni priključci vode, struje i TK.</w:t>
      </w:r>
    </w:p>
    <w:p w:rsidR="00F043B1" w:rsidRPr="00FB03BE" w:rsidRDefault="00F043B1" w:rsidP="00563ACA">
      <w:pPr>
        <w:pStyle w:val="Heading4"/>
      </w:pPr>
      <w:r w:rsidRPr="00FB03BE">
        <w:t>Pristup Gradilištu</w:t>
      </w:r>
    </w:p>
    <w:p w:rsidR="00FD6AD5" w:rsidRPr="00FB03BE" w:rsidRDefault="00FD6AD5" w:rsidP="00FD6AD5">
      <w:pPr>
        <w:suppressAutoHyphens/>
        <w:overflowPunct w:val="0"/>
        <w:autoSpaceDE w:val="0"/>
        <w:spacing w:line="276" w:lineRule="auto"/>
        <w:textAlignment w:val="baseline"/>
        <w:rPr>
          <w:rFonts w:eastAsia="Arial" w:cs="Arial"/>
          <w:lang w:eastAsia="ar-SA"/>
        </w:rPr>
      </w:pPr>
      <w:r w:rsidRPr="00FB03BE">
        <w:rPr>
          <w:rFonts w:eastAsia="Arial" w:cs="Arial"/>
          <w:lang w:eastAsia="ar-SA"/>
        </w:rPr>
        <w:t>Pristup parceli moguć je sa sjeverne strane. Na istočnoj strani, uz rub parcele, smještena je građevina uređaja za pročišćavanje otpadnih voda. Cesta, odnosno manipulativna površina na uređaju omogućuje pristup u zgradu sa sjeverne, zapadne i istočne strane. Pristup sa sjeverne i istočne strane je na istoj koti (+12,30 m</w:t>
      </w:r>
      <w:r w:rsidR="005F374E" w:rsidRPr="00FB03BE">
        <w:rPr>
          <w:rFonts w:eastAsia="Arial" w:cs="Arial"/>
          <w:lang w:eastAsia="ar-SA"/>
        </w:rPr>
        <w:t>.</w:t>
      </w:r>
      <w:r w:rsidRPr="00FB03BE">
        <w:rPr>
          <w:rFonts w:eastAsia="Arial" w:cs="Arial"/>
          <w:lang w:eastAsia="ar-SA"/>
        </w:rPr>
        <w:t>n</w:t>
      </w:r>
      <w:r w:rsidR="005F374E" w:rsidRPr="00FB03BE">
        <w:rPr>
          <w:rFonts w:eastAsia="Arial" w:cs="Arial"/>
          <w:lang w:eastAsia="ar-SA"/>
        </w:rPr>
        <w:t>.</w:t>
      </w:r>
      <w:r w:rsidRPr="00FB03BE">
        <w:rPr>
          <w:rFonts w:eastAsia="Arial" w:cs="Arial"/>
          <w:lang w:eastAsia="ar-SA"/>
        </w:rPr>
        <w:t>m</w:t>
      </w:r>
      <w:r w:rsidR="005F374E" w:rsidRPr="00FB03BE">
        <w:rPr>
          <w:rFonts w:eastAsia="Arial" w:cs="Arial"/>
          <w:lang w:eastAsia="ar-SA"/>
        </w:rPr>
        <w:t>.</w:t>
      </w:r>
      <w:r w:rsidRPr="00FB03BE">
        <w:rPr>
          <w:rFonts w:eastAsia="Arial" w:cs="Arial"/>
          <w:lang w:eastAsia="ar-SA"/>
        </w:rPr>
        <w:t>) dok je ulaz sa južne strane nešto niži, na koti +11,10 m</w:t>
      </w:r>
      <w:r w:rsidR="005F374E" w:rsidRPr="00FB03BE">
        <w:rPr>
          <w:rFonts w:eastAsia="Arial" w:cs="Arial"/>
          <w:lang w:eastAsia="ar-SA"/>
        </w:rPr>
        <w:t>.</w:t>
      </w:r>
      <w:r w:rsidRPr="00FB03BE">
        <w:rPr>
          <w:rFonts w:eastAsia="Arial" w:cs="Arial"/>
          <w:lang w:eastAsia="ar-SA"/>
        </w:rPr>
        <w:t>n</w:t>
      </w:r>
      <w:r w:rsidR="005F374E" w:rsidRPr="00FB03BE">
        <w:rPr>
          <w:rFonts w:eastAsia="Arial" w:cs="Arial"/>
          <w:lang w:eastAsia="ar-SA"/>
        </w:rPr>
        <w:t>.</w:t>
      </w:r>
      <w:r w:rsidRPr="00FB03BE">
        <w:rPr>
          <w:rFonts w:eastAsia="Arial" w:cs="Arial"/>
          <w:lang w:eastAsia="ar-SA"/>
        </w:rPr>
        <w:t xml:space="preserve">m. Predviđena su i okretišta za kamione. </w:t>
      </w:r>
    </w:p>
    <w:p w:rsidR="00F043B1" w:rsidRPr="00FB03BE" w:rsidRDefault="00F043B1" w:rsidP="00563ACA">
      <w:pPr>
        <w:pStyle w:val="Heading4"/>
      </w:pPr>
      <w:r w:rsidRPr="00FB03BE">
        <w:t>Povezivanje na komunalnu infrastrukturu</w:t>
      </w:r>
    </w:p>
    <w:p w:rsidR="00F043B1" w:rsidRPr="00FB03BE" w:rsidRDefault="00CF21A0" w:rsidP="002261EF">
      <w:pPr>
        <w:suppressAutoHyphens/>
        <w:overflowPunct w:val="0"/>
        <w:autoSpaceDE w:val="0"/>
        <w:spacing w:line="276" w:lineRule="auto"/>
        <w:textAlignment w:val="baseline"/>
        <w:rPr>
          <w:rFonts w:eastAsia="Arial" w:cs="Arial"/>
          <w:lang w:eastAsia="ar-SA"/>
        </w:rPr>
      </w:pPr>
      <w:r w:rsidRPr="00FB03BE">
        <w:rPr>
          <w:rFonts w:eastAsia="Arial" w:cs="Arial"/>
          <w:lang w:eastAsia="ar-SA"/>
        </w:rPr>
        <w:t>Potrebni infrastrukturni priključci (voda iz javnog vodoopskrbnog sustava, električna energija, telekomunikacije) su već položeni u trupu prilazne prometnice.</w:t>
      </w:r>
    </w:p>
    <w:p w:rsidR="00F043B1" w:rsidRPr="00FB03BE" w:rsidRDefault="00F043B1" w:rsidP="00563ACA">
      <w:pPr>
        <w:pStyle w:val="Heading4"/>
      </w:pPr>
      <w:r w:rsidRPr="00FB03BE">
        <w:t>Priključak na vodovod</w:t>
      </w:r>
    </w:p>
    <w:p w:rsidR="00F043B1" w:rsidRPr="00FB03BE" w:rsidRDefault="00CF21A0" w:rsidP="002261EF">
      <w:pPr>
        <w:suppressAutoHyphens/>
        <w:overflowPunct w:val="0"/>
        <w:autoSpaceDE w:val="0"/>
        <w:spacing w:line="276" w:lineRule="auto"/>
        <w:textAlignment w:val="baseline"/>
        <w:rPr>
          <w:rFonts w:eastAsia="Arial" w:cs="Arial"/>
          <w:lang w:eastAsia="ar-SA"/>
        </w:rPr>
      </w:pPr>
      <w:r w:rsidRPr="00FB03BE">
        <w:rPr>
          <w:rFonts w:eastAsia="Arial" w:cs="Arial"/>
          <w:lang w:eastAsia="ar-SA"/>
        </w:rPr>
        <w:t>Sukladno potrebama za dovod vode iz javne vodoopskrbne mreže do lokacije</w:t>
      </w:r>
      <w:r w:rsidR="002261EF" w:rsidRPr="00FB03BE">
        <w:rPr>
          <w:rFonts w:eastAsia="Arial" w:cs="Arial"/>
          <w:lang w:eastAsia="ar-SA"/>
        </w:rPr>
        <w:t xml:space="preserve"> </w:t>
      </w:r>
      <w:r w:rsidRPr="00FB03BE">
        <w:rPr>
          <w:rFonts w:eastAsia="Arial" w:cs="Arial"/>
          <w:lang w:eastAsia="ar-SA"/>
        </w:rPr>
        <w:t xml:space="preserve">uređaja za pročišćavanje otpadnih voda Malinska – Njivice (Ćuf), </w:t>
      </w:r>
      <w:r w:rsidR="002261EF" w:rsidRPr="00FB03BE">
        <w:rPr>
          <w:rFonts w:eastAsia="Arial" w:cs="Arial"/>
          <w:lang w:eastAsia="ar-SA"/>
        </w:rPr>
        <w:t xml:space="preserve">je </w:t>
      </w:r>
      <w:r w:rsidRPr="00FB03BE">
        <w:rPr>
          <w:rFonts w:eastAsia="Arial" w:cs="Arial"/>
          <w:lang w:eastAsia="ar-SA"/>
        </w:rPr>
        <w:t>izveden vodovodni</w:t>
      </w:r>
      <w:r w:rsidR="002261EF" w:rsidRPr="00FB03BE">
        <w:rPr>
          <w:rFonts w:eastAsia="Arial" w:cs="Arial"/>
          <w:lang w:eastAsia="ar-SA"/>
        </w:rPr>
        <w:t xml:space="preserve"> </w:t>
      </w:r>
      <w:r w:rsidRPr="00FB03BE">
        <w:rPr>
          <w:rFonts w:eastAsia="Arial" w:cs="Arial"/>
          <w:lang w:eastAsia="ar-SA"/>
        </w:rPr>
        <w:t>priključak te razvod vodovodne i hidrantske mreže u sklopu lokacije. Dovod vode do lokacije</w:t>
      </w:r>
      <w:r w:rsidR="002261EF" w:rsidRPr="00FB03BE">
        <w:rPr>
          <w:rFonts w:eastAsia="Arial" w:cs="Arial"/>
          <w:lang w:eastAsia="ar-SA"/>
        </w:rPr>
        <w:t xml:space="preserve"> </w:t>
      </w:r>
      <w:r w:rsidRPr="00FB03BE">
        <w:rPr>
          <w:rFonts w:eastAsia="Arial" w:cs="Arial"/>
          <w:lang w:eastAsia="ar-SA"/>
        </w:rPr>
        <w:t xml:space="preserve">te razvod hidrantske i vodovodne mreže po lokaciji </w:t>
      </w:r>
      <w:r w:rsidR="002261EF" w:rsidRPr="00FB03BE">
        <w:rPr>
          <w:rFonts w:eastAsia="Arial" w:cs="Arial"/>
          <w:lang w:eastAsia="ar-SA"/>
        </w:rPr>
        <w:t xml:space="preserve">je </w:t>
      </w:r>
      <w:r w:rsidRPr="00FB03BE">
        <w:rPr>
          <w:rFonts w:eastAsia="Arial" w:cs="Arial"/>
          <w:lang w:eastAsia="ar-SA"/>
        </w:rPr>
        <w:t>izveden od potpuno ukopanih</w:t>
      </w:r>
      <w:r w:rsidR="002261EF" w:rsidRPr="00FB03BE">
        <w:rPr>
          <w:rFonts w:eastAsia="Arial" w:cs="Arial"/>
          <w:lang w:eastAsia="ar-SA"/>
        </w:rPr>
        <w:t xml:space="preserve"> </w:t>
      </w:r>
      <w:r w:rsidRPr="00FB03BE">
        <w:rPr>
          <w:rFonts w:eastAsia="Arial" w:cs="Arial"/>
          <w:lang w:eastAsia="ar-SA"/>
        </w:rPr>
        <w:t>lijevanoželjeznih (DUCTILE) cijevi odgovarajućeg profila, s pratećim oknima te nadzemnim</w:t>
      </w:r>
      <w:r w:rsidR="002261EF" w:rsidRPr="00FB03BE">
        <w:rPr>
          <w:rFonts w:eastAsia="Arial" w:cs="Arial"/>
          <w:lang w:eastAsia="ar-SA"/>
        </w:rPr>
        <w:t xml:space="preserve"> </w:t>
      </w:r>
      <w:r w:rsidRPr="00FB03BE">
        <w:rPr>
          <w:rFonts w:eastAsia="Arial" w:cs="Arial"/>
          <w:lang w:eastAsia="ar-SA"/>
        </w:rPr>
        <w:t xml:space="preserve">hidrantima. UPOV Malinska – Njivice (Ćuf) </w:t>
      </w:r>
      <w:r w:rsidR="002261EF" w:rsidRPr="00FB03BE">
        <w:rPr>
          <w:rFonts w:eastAsia="Arial" w:cs="Arial"/>
          <w:lang w:eastAsia="ar-SA"/>
        </w:rPr>
        <w:t>j</w:t>
      </w:r>
      <w:r w:rsidRPr="00FB03BE">
        <w:rPr>
          <w:rFonts w:eastAsia="Arial" w:cs="Arial"/>
          <w:lang w:eastAsia="ar-SA"/>
        </w:rPr>
        <w:t>e spojen na postojeći vodoopskrbni cjevovod</w:t>
      </w:r>
      <w:r w:rsidR="002261EF" w:rsidRPr="00FB03BE">
        <w:rPr>
          <w:rFonts w:eastAsia="Arial" w:cs="Arial"/>
          <w:lang w:eastAsia="ar-SA"/>
        </w:rPr>
        <w:t xml:space="preserve"> </w:t>
      </w:r>
      <w:r w:rsidRPr="00FB03BE">
        <w:rPr>
          <w:rFonts w:eastAsia="Arial" w:cs="Arial"/>
          <w:lang w:eastAsia="ar-SA"/>
        </w:rPr>
        <w:t>ductil DN 100 preko vodomjernog okna.</w:t>
      </w:r>
    </w:p>
    <w:p w:rsidR="0018039F" w:rsidRDefault="0018039F">
      <w:pPr>
        <w:spacing w:before="0" w:after="200" w:line="276" w:lineRule="auto"/>
        <w:jc w:val="left"/>
        <w:rPr>
          <w:rFonts w:eastAsiaTheme="majorEastAsia" w:cstheme="majorBidi"/>
          <w:b/>
          <w:bCs/>
          <w:iCs/>
        </w:rPr>
      </w:pPr>
      <w:r>
        <w:br w:type="page"/>
      </w:r>
    </w:p>
    <w:p w:rsidR="00F043B1" w:rsidRPr="00FB03BE" w:rsidRDefault="00F043B1" w:rsidP="00563ACA">
      <w:pPr>
        <w:pStyle w:val="Heading4"/>
      </w:pPr>
      <w:r w:rsidRPr="00FB03BE">
        <w:lastRenderedPageBreak/>
        <w:t>Priključak sustava odvodnje na UPOV</w:t>
      </w:r>
    </w:p>
    <w:p w:rsidR="007D5DE1" w:rsidRPr="00FB03BE" w:rsidRDefault="007D5DE1" w:rsidP="007D5DE1">
      <w:pPr>
        <w:suppressAutoHyphens/>
        <w:overflowPunct w:val="0"/>
        <w:autoSpaceDE w:val="0"/>
        <w:spacing w:line="276" w:lineRule="auto"/>
        <w:textAlignment w:val="baseline"/>
        <w:rPr>
          <w:rFonts w:eastAsia="Arial" w:cs="Arial"/>
          <w:lang w:eastAsia="ar-SA"/>
        </w:rPr>
      </w:pPr>
      <w:r w:rsidRPr="00FB03BE">
        <w:rPr>
          <w:rFonts w:eastAsia="Arial" w:cs="Arial"/>
          <w:lang w:eastAsia="ar-SA"/>
        </w:rPr>
        <w:t xml:space="preserve">U naselju Nivice izgrađen je veći dio kanalizacijske mreže, koji je i u funkciji. Glavni kolektor uz obalu prikuplja otpadne vode koje se gravitacijski slijevaju iz sjeverne i južne zone naselja. Glavni kolektor počinje kod kampa u sjevernom području, slijedi obalu do luke, gdje </w:t>
      </w:r>
      <w:r w:rsidR="0008330A">
        <w:rPr>
          <w:rFonts w:eastAsia="Arial" w:cs="Arial"/>
          <w:lang w:eastAsia="ar-SA"/>
        </w:rPr>
        <w:t xml:space="preserve">je smještena crpna stanica CS </w:t>
      </w:r>
      <w:r w:rsidRPr="00FB03BE">
        <w:rPr>
          <w:rFonts w:eastAsia="Arial" w:cs="Arial"/>
          <w:lang w:eastAsia="ar-SA"/>
        </w:rPr>
        <w:t xml:space="preserve">”Miramare” sa sigurnosnim ispustom. Ova je crpna stanica stara oko 25 godina, a 2002. Godine je obnovljena. </w:t>
      </w:r>
    </w:p>
    <w:p w:rsidR="007D5DE1" w:rsidRPr="00FB03BE" w:rsidRDefault="007D5DE1" w:rsidP="007D5DE1">
      <w:pPr>
        <w:suppressAutoHyphens/>
        <w:overflowPunct w:val="0"/>
        <w:autoSpaceDE w:val="0"/>
        <w:spacing w:line="276" w:lineRule="auto"/>
        <w:textAlignment w:val="baseline"/>
        <w:rPr>
          <w:rFonts w:eastAsia="Arial" w:cs="Arial"/>
          <w:lang w:eastAsia="ar-SA"/>
        </w:rPr>
      </w:pPr>
      <w:r w:rsidRPr="00FB03BE">
        <w:rPr>
          <w:rFonts w:eastAsia="Arial" w:cs="Arial"/>
          <w:lang w:eastAsia="ar-SA"/>
        </w:rPr>
        <w:t>Posljedn</w:t>
      </w:r>
      <w:r w:rsidR="0008330A">
        <w:rPr>
          <w:rFonts w:eastAsia="Arial" w:cs="Arial"/>
          <w:lang w:eastAsia="ar-SA"/>
        </w:rPr>
        <w:t xml:space="preserve">ja u nizu je crpna stanica CS </w:t>
      </w:r>
      <w:r w:rsidRPr="00FB03BE">
        <w:rPr>
          <w:rFonts w:eastAsia="Arial" w:cs="Arial"/>
          <w:lang w:eastAsia="ar-SA"/>
        </w:rPr>
        <w:t xml:space="preserve">”Kijac” koja podiže otpadne vode u gravitacijski kolektor do UPOV-a, lociranog između Njivica i Malinske. </w:t>
      </w:r>
    </w:p>
    <w:p w:rsidR="007D5DE1" w:rsidRPr="00FB03BE" w:rsidRDefault="007D5DE1" w:rsidP="007D5DE1">
      <w:pPr>
        <w:suppressAutoHyphens/>
        <w:overflowPunct w:val="0"/>
        <w:autoSpaceDE w:val="0"/>
        <w:spacing w:line="276" w:lineRule="auto"/>
        <w:textAlignment w:val="baseline"/>
        <w:rPr>
          <w:rFonts w:eastAsia="Arial" w:cs="Arial"/>
          <w:lang w:eastAsia="ar-SA"/>
        </w:rPr>
      </w:pPr>
      <w:r w:rsidRPr="00FB03BE">
        <w:rPr>
          <w:rFonts w:eastAsia="Arial" w:cs="Arial"/>
          <w:lang w:eastAsia="ar-SA"/>
        </w:rPr>
        <w:t xml:space="preserve">Opisanim rješenjem realizirana je i odvodnja starog </w:t>
      </w:r>
      <w:r w:rsidR="0008330A">
        <w:rPr>
          <w:rFonts w:eastAsia="Arial" w:cs="Arial"/>
          <w:lang w:eastAsia="ar-SA"/>
        </w:rPr>
        <w:t>dijela naselja</w:t>
      </w:r>
      <w:r w:rsidRPr="00FB03BE">
        <w:rPr>
          <w:rFonts w:eastAsia="Arial" w:cs="Arial"/>
          <w:lang w:eastAsia="ar-SA"/>
        </w:rPr>
        <w:t xml:space="preserve"> Njivice</w:t>
      </w:r>
      <w:r w:rsidR="0008330A">
        <w:rPr>
          <w:rFonts w:eastAsia="Arial" w:cs="Arial"/>
          <w:lang w:eastAsia="ar-SA"/>
        </w:rPr>
        <w:t xml:space="preserve"> i Kijac.</w:t>
      </w:r>
    </w:p>
    <w:p w:rsidR="007D5DE1" w:rsidRPr="00FB03BE" w:rsidRDefault="007D5DE1" w:rsidP="007D5DE1">
      <w:pPr>
        <w:suppressAutoHyphens/>
        <w:overflowPunct w:val="0"/>
        <w:autoSpaceDE w:val="0"/>
        <w:spacing w:line="276" w:lineRule="auto"/>
        <w:textAlignment w:val="baseline"/>
        <w:rPr>
          <w:rFonts w:eastAsia="Arial" w:cs="Arial"/>
          <w:lang w:eastAsia="ar-SA"/>
        </w:rPr>
      </w:pPr>
      <w:r w:rsidRPr="00FB03BE">
        <w:rPr>
          <w:rFonts w:eastAsia="Arial" w:cs="Arial"/>
          <w:lang w:eastAsia="ar-SA"/>
        </w:rPr>
        <w:t xml:space="preserve">U Malinskoj je </w:t>
      </w:r>
      <w:r w:rsidR="0008330A">
        <w:rPr>
          <w:rFonts w:eastAsia="Arial" w:cs="Arial"/>
          <w:lang w:eastAsia="ar-SA"/>
        </w:rPr>
        <w:t>izgrađen veći dio kanalizacijske mreže</w:t>
      </w:r>
      <w:r w:rsidRPr="00FB03BE">
        <w:rPr>
          <w:rFonts w:eastAsia="Arial" w:cs="Arial"/>
          <w:lang w:eastAsia="ar-SA"/>
        </w:rPr>
        <w:t>. U nekim dijelovima mreže riješena je i odvodnja oborinskih voda. Gravitacijski glavni kolektor položen je od hotelskog kompleksa Haludovo do postojećeg ispusta na lokaciji UPOV-a. Na njega se spaja obalni kolektor, položen od uvalice Cuklićevo</w:t>
      </w:r>
      <w:r w:rsidR="0008330A">
        <w:rPr>
          <w:rFonts w:eastAsia="Arial" w:cs="Arial"/>
          <w:lang w:eastAsia="ar-SA"/>
        </w:rPr>
        <w:t xml:space="preserve"> do </w:t>
      </w:r>
      <w:r w:rsidR="0008330A" w:rsidRPr="00FB03BE">
        <w:rPr>
          <w:rFonts w:eastAsia="Arial" w:cs="Arial"/>
          <w:lang w:eastAsia="ar-SA"/>
        </w:rPr>
        <w:t>luke Malinska</w:t>
      </w:r>
      <w:r w:rsidRPr="00FB03BE">
        <w:rPr>
          <w:rFonts w:eastAsia="Arial" w:cs="Arial"/>
          <w:lang w:eastAsia="ar-SA"/>
        </w:rPr>
        <w:t>. Osim toga izveden je veći dio sekundarne kanalizacijske mreže, koja se na više mjesta gravitacijski priključuje na obalni kolektor.</w:t>
      </w:r>
    </w:p>
    <w:p w:rsidR="007D5DE1" w:rsidRPr="00FB03BE" w:rsidRDefault="007D5DE1" w:rsidP="007D5DE1">
      <w:pPr>
        <w:suppressAutoHyphens/>
        <w:overflowPunct w:val="0"/>
        <w:autoSpaceDE w:val="0"/>
        <w:spacing w:line="276" w:lineRule="auto"/>
        <w:textAlignment w:val="baseline"/>
        <w:rPr>
          <w:rFonts w:eastAsia="Arial" w:cs="Arial"/>
          <w:lang w:eastAsia="ar-SA"/>
        </w:rPr>
      </w:pPr>
      <w:r w:rsidRPr="00FB03BE">
        <w:rPr>
          <w:rFonts w:eastAsia="Arial" w:cs="Arial"/>
          <w:lang w:eastAsia="ar-SA"/>
        </w:rPr>
        <w:t>Sve otpadne vode naselja teku od južnog dijela prema lokaciji planiranog UPOV-a, odakle se podmorskim ispustom ispuštaju u more.</w:t>
      </w:r>
    </w:p>
    <w:p w:rsidR="00F043B1" w:rsidRPr="00FB03BE" w:rsidRDefault="007D5DE1" w:rsidP="007D5DE1">
      <w:pPr>
        <w:suppressAutoHyphens/>
        <w:overflowPunct w:val="0"/>
        <w:autoSpaceDE w:val="0"/>
        <w:spacing w:line="276" w:lineRule="auto"/>
        <w:textAlignment w:val="baseline"/>
        <w:rPr>
          <w:rFonts w:eastAsia="Arial" w:cs="Arial"/>
          <w:lang w:eastAsia="ar-SA"/>
        </w:rPr>
      </w:pPr>
      <w:r w:rsidRPr="00FB03BE">
        <w:rPr>
          <w:rFonts w:eastAsia="Arial" w:cs="Arial"/>
          <w:lang w:eastAsia="ar-SA"/>
        </w:rPr>
        <w:t>Na glavnom tlačnom gravitacijskom kolektoru izv</w:t>
      </w:r>
      <w:r w:rsidR="0008330A">
        <w:rPr>
          <w:rFonts w:eastAsia="Arial" w:cs="Arial"/>
          <w:lang w:eastAsia="ar-SA"/>
        </w:rPr>
        <w:t>edeno je 5 crpnih stanica; CS 1/</w:t>
      </w:r>
      <w:r w:rsidRPr="00FB03BE">
        <w:rPr>
          <w:rFonts w:eastAsia="Arial" w:cs="Arial"/>
          <w:lang w:eastAsia="ar-SA"/>
        </w:rPr>
        <w:t xml:space="preserve">2 , CS 3 </w:t>
      </w:r>
      <w:r w:rsidR="0008330A">
        <w:rPr>
          <w:rFonts w:eastAsia="Arial" w:cs="Arial"/>
          <w:lang w:eastAsia="ar-SA"/>
        </w:rPr>
        <w:t>, CS 4, CS 5 i CS 6.</w:t>
      </w:r>
    </w:p>
    <w:p w:rsidR="00F043B1" w:rsidRPr="00FB03BE" w:rsidRDefault="00F043B1" w:rsidP="00563ACA">
      <w:pPr>
        <w:pStyle w:val="Heading4"/>
      </w:pPr>
      <w:r w:rsidRPr="00FB03BE">
        <w:t>Elektroenergetski priključak</w:t>
      </w:r>
    </w:p>
    <w:p w:rsidR="00283BFD" w:rsidRDefault="00850945" w:rsidP="00F043B1">
      <w:pPr>
        <w:rPr>
          <w:rFonts w:eastAsia="Arial"/>
          <w:lang w:eastAsia="it-IT"/>
        </w:rPr>
      </w:pPr>
      <w:r w:rsidRPr="00FB03BE">
        <w:rPr>
          <w:rFonts w:eastAsia="Arial"/>
          <w:lang w:eastAsia="it-IT"/>
        </w:rPr>
        <w:t>UPOV Malinska-Ćuf je priključen na elektroenergetsku mrežu.</w:t>
      </w:r>
    </w:p>
    <w:p w:rsidR="00C613E9" w:rsidRDefault="00C613E9" w:rsidP="00F043B1">
      <w:pPr>
        <w:rPr>
          <w:rFonts w:eastAsia="Arial"/>
          <w:lang w:eastAsia="it-IT"/>
        </w:rPr>
      </w:pPr>
      <w:r>
        <w:rPr>
          <w:rFonts w:eastAsia="Arial"/>
          <w:lang w:eastAsia="it-IT"/>
        </w:rPr>
        <w:t>Zakupljeno je 303 kW.</w:t>
      </w:r>
    </w:p>
    <w:p w:rsidR="00ED389C" w:rsidRPr="00806AC3" w:rsidRDefault="00ED389C" w:rsidP="00ED389C">
      <w:r w:rsidRPr="00806AC3">
        <w:t>Potrebno je osigurati alternativni izvor energije, koji će pokriti potrebe vodne linije i minimalno 50% puhala za aeraciju – diesel električni agregat koji mora imati ugrađenu elektro opremu sa svim zaštitama tako da u slučaju nestanka napajanja na objektu se može samostalno i automatski prikopčavati i iskopčavati sa mreže.</w:t>
      </w:r>
    </w:p>
    <w:p w:rsidR="00806AC3" w:rsidRPr="00806AC3" w:rsidRDefault="00806AC3" w:rsidP="00ED389C">
      <w:r w:rsidRPr="00806AC3">
        <w:t>Potrebno ga je smjestiti u zvučno izoliranu zasebnu građevinu.</w:t>
      </w:r>
    </w:p>
    <w:p w:rsidR="00ED389C" w:rsidRPr="00806AC3" w:rsidRDefault="00ED389C" w:rsidP="00ED389C">
      <w:pPr>
        <w:rPr>
          <w:b/>
        </w:rPr>
      </w:pPr>
      <w:r w:rsidRPr="00806AC3">
        <w:rPr>
          <w:b/>
        </w:rPr>
        <w:t>Sve troškove i naknade snosi Izvođač.</w:t>
      </w:r>
    </w:p>
    <w:p w:rsidR="00C85405" w:rsidRDefault="00C85405" w:rsidP="00C85405"/>
    <w:p w:rsidR="00ED389C" w:rsidRPr="005163AF" w:rsidRDefault="00ED389C" w:rsidP="00F043B1">
      <w:pPr>
        <w:rPr>
          <w:b/>
          <w:highlight w:val="cyan"/>
        </w:rPr>
      </w:pPr>
    </w:p>
    <w:p w:rsidR="00283BFD" w:rsidRPr="00283BFD" w:rsidRDefault="00283BFD" w:rsidP="00F043B1">
      <w:pPr>
        <w:rPr>
          <w:rFonts w:eastAsia="Arial"/>
          <w:lang w:eastAsia="it-IT"/>
        </w:rPr>
      </w:pPr>
    </w:p>
    <w:p w:rsidR="00F043B1" w:rsidRPr="00FB03BE" w:rsidRDefault="00F043B1" w:rsidP="00563ACA">
      <w:pPr>
        <w:pStyle w:val="Heading4"/>
      </w:pPr>
      <w:r w:rsidRPr="00FB03BE">
        <w:t>Telekomunikacije</w:t>
      </w:r>
    </w:p>
    <w:p w:rsidR="005E6780" w:rsidRPr="00FB03BE" w:rsidRDefault="005E6780" w:rsidP="005E6780">
      <w:r w:rsidRPr="00FB03BE">
        <w:t>Naručitelj ima izgrađenu vlastitu optičku mrežnu infrastrukturu koja povezuje sve do sada izgrađene objekte u vlasništvu Naručitelja s centralnom lokacijom. Multifunkcionalna telekomunikacijska infrastruktura postojeće mreže temelji se na Ethernetu i IP protokolu.</w:t>
      </w:r>
    </w:p>
    <w:p w:rsidR="005E6780" w:rsidRPr="00FB03BE" w:rsidRDefault="005E6780" w:rsidP="005E6780">
      <w:r w:rsidRPr="00FB03BE">
        <w:t>Svi UPOV-i će biti povezani na postojeću optičku mrežnu infrastrukturu Naručitelja. Predviđena je veza optičkim kabelom iz svakog UPOV-a direktno u centralnu lokaciju Naručitelja. Ukoliko neki od UPOV-a nema mogućnosti spojiti se na optičku mrežnu infrastrukturu ta će lokacija vezu s ostatkom mreže ostvariti bežično, putem wireless lan veze. Druga točka wireless veze odabrati će se na podesnoj lokaciji unutar postojeće mrežne infrastrukture. Na ovaj način mora biti omogućena multifunkcionalna telekomunikacija među UPOV-ima, veze UPOV-a s postojećim objektima Naručitelja te veza UPOV-a s centralnom lokacijom Naručitelja. Putem veze s centralnom lokacijom, na svim novim objektima će biti ostvaren brzi pristup na Internet, glasovne telekomunikacijske veze, mogućnost prijenosa video signala nadzornih kamera, razmjena podataka SDUN-a, pristup korporativnoj informatičkoj mreži  i druge usluge. Telekomunikacijska infrastruktura na UPOV-ima se prema tome također treba temeljiti na Ethernet mreži i IP protokolu.</w:t>
      </w:r>
    </w:p>
    <w:p w:rsidR="005E6780" w:rsidRPr="00FB03BE" w:rsidRDefault="005E6780" w:rsidP="005E6780">
      <w:r w:rsidRPr="00FB03BE">
        <w:lastRenderedPageBreak/>
        <w:t>Na svakom UPOV-u će se ugraditi identična magistralna L3 aktivna mrežna oprema. Ova oprema povezuje optičku mrežnu infrastrukturu s lokalnom mrežom UPOV-a. Aktivna oprema mora omogućiti segmentiranje (virtualno odvajanje) i određivanje prioriteta pojedinih komunikacijskih usluga kako bi unutar multifunkcionalne mreže sve komunikacijske usluge mogle održati visoku kvalitetu prijenosa neovisno o ostalim uslugama. Također, ova oprema mora za prijenos svih korisničkih sustava, a posebno audio i video signala, u svakom trenutku omogućiti dovoljnu propusnost mreže i minimalne latencije u prijenosu.</w:t>
      </w:r>
    </w:p>
    <w:p w:rsidR="005E6780" w:rsidRPr="00FB03BE" w:rsidRDefault="005E6780" w:rsidP="005E6780">
      <w:r w:rsidRPr="00FB03BE">
        <w:t>S obzirom na veći broj UPOV-a, Izvođač mora ugraditi dodatnu magistralnu L3 aktivnu mrežnu opremu i na centralnoj lokaciji Naručitelja kako bi se proširili optički telekomunikacijski kapaciteti.</w:t>
      </w:r>
    </w:p>
    <w:p w:rsidR="005E6780" w:rsidRPr="00FB03BE" w:rsidRDefault="005E6780" w:rsidP="005E6780">
      <w:r w:rsidRPr="00FB03BE">
        <w:t xml:space="preserve">Kako bi se za UPOV-e osigurala visoka raspoloživost elektroničkih i komunikacijskih sustava prilikom rada u režimu 24/7 (tražena raspoloživost će biti definirana projektima UPOV-a), prilikom izgradnje lokalne mreže na UPOV-ima i u povezivanju UPOV-a s centralnom lokacijom obavezno je koristiti mehanizme redundancije, kako po pitanju dijelova opreme  i napajanja, tako i u topološkom smislu, gdje je to moguće. Izvođač je dužan isporučiti minimalni komplet rezervnih dijelova koji omogućuju popravak bilo kojeg kvara u internom telekomunikacijskom sustavu. </w:t>
      </w:r>
    </w:p>
    <w:p w:rsidR="005E6780" w:rsidRPr="00FB03BE" w:rsidRDefault="005E6780" w:rsidP="005E6780">
      <w:r w:rsidRPr="00FB03BE">
        <w:t>S obzirom da Naručitelj raspolaže velikim brojem postojećih procesnih objekata, a u svrhu unifikacije opreme i skladišta rezervnih dijelova, sva nova mrežna oprema mora biti od proizvođača Belden Hirschmann. Sva novo ugrađena oprema mora biti u potpunosti kompatibilna s postojećom opremom. Sva novo ugrađena oprema mora biti upravljiva i podržavati SNMPv3 protokol.</w:t>
      </w:r>
    </w:p>
    <w:p w:rsidR="005E6780" w:rsidRPr="00FB03BE" w:rsidRDefault="005E6780" w:rsidP="005E6780">
      <w:r w:rsidRPr="00FB03BE">
        <w:t>U upravnoj zgradi predviđen je sustav strukturnih kabela Cat6. Svako radno mjesto će biti opremljeno sa četiri RJ45 mrežne utičnice za računalo i IP telefon.</w:t>
      </w:r>
    </w:p>
    <w:p w:rsidR="005E6780" w:rsidRPr="00FB03BE" w:rsidRDefault="005E6780" w:rsidP="005E6780">
      <w:r w:rsidRPr="00FB03BE">
        <w:t>Spojne kutije, aktivna oprema i sve međuspojne veze će biti smještene u upravnoj zgradi UPOV-a. Od spojnih kutija kabeli se vode do pojedinih prostorija u svakoj zgradi, kao unutarnja razvodna mreža.</w:t>
      </w:r>
    </w:p>
    <w:p w:rsidR="005E6780" w:rsidRPr="00FB03BE" w:rsidRDefault="005E6780" w:rsidP="005E6780">
      <w:r w:rsidRPr="00FB03BE">
        <w:t>Signalni kabeli će biti položeni u objektima i zgradama u svrhu nadzora i kontrole.</w:t>
      </w:r>
    </w:p>
    <w:p w:rsidR="005E6780" w:rsidRPr="00FB03BE" w:rsidRDefault="005E6780" w:rsidP="005E6780">
      <w:r w:rsidRPr="00FB03BE">
        <w:t>Izvođač je odgovoran za spajanje UPOV-a na optičku mrežnu infrastrukturu. Sve troškove i naknade snosi Izvođač.</w:t>
      </w:r>
    </w:p>
    <w:p w:rsidR="005E6780" w:rsidRPr="00FB03BE" w:rsidRDefault="005E6780" w:rsidP="005E6780">
      <w:r w:rsidRPr="00FB03BE">
        <w:t>Projektiranje i izvedba kabela i instalacija će biti usklađena sa zahtjevima telekomunikacijskog operatera Naručitelja.</w:t>
      </w:r>
    </w:p>
    <w:p w:rsidR="005E6780" w:rsidRPr="00FB03BE" w:rsidRDefault="005E6780" w:rsidP="005E6780">
      <w:r w:rsidRPr="00FB03BE">
        <w:t>UPOV je moguće priključiti i na TK sustav Hrvatske putem telefonskog podzemnog kabela do obližnje priključne točke postojeće mreže grada, ukoliko to bude potrebno. Sa ovako kabelski spojenom lokacijom moguće je vršiti transport svih mogućih podataka, od telefonije do daljinskog praćenja i nadziranja rada tehnološkog procesa. Ovisno o potrebama UPOV-a, Izvođač će dimenzionirati kapacitet kabela.</w:t>
      </w:r>
    </w:p>
    <w:p w:rsidR="005E6780" w:rsidRPr="00FB03BE" w:rsidRDefault="005E6780" w:rsidP="005E6780">
      <w:r w:rsidRPr="00FB03BE">
        <w:t>Kompletan razvod signalno-upravljačkih vodova nadzorno-upravljačkog sustava (NUS) na lokaciji predviđen je kroz distributivnu kabelsku kanalizaciju DKK.</w:t>
      </w:r>
    </w:p>
    <w:p w:rsidR="005E6780" w:rsidRPr="00FB03BE" w:rsidRDefault="005E6780" w:rsidP="005E6780">
      <w:r w:rsidRPr="00FB03BE">
        <w:t>DKK će se sastojati od zdenaca smještenih kod glavnih spojnih točaka i mjesta račvanja, međusobno povezanih instalacijskim PEHD cijevima.</w:t>
      </w:r>
    </w:p>
    <w:p w:rsidR="005E6780" w:rsidRPr="00FB03BE" w:rsidRDefault="005E6780" w:rsidP="005E6780">
      <w:r w:rsidRPr="00FB03BE">
        <w:t>Projektirana DKK omogućit će lako održavanje i proširenje sustava upravljanja bez naknadnih zemljanih i građevinskih radova.</w:t>
      </w:r>
    </w:p>
    <w:p w:rsidR="005E6780" w:rsidRPr="00FB03BE" w:rsidRDefault="005E6780" w:rsidP="005E6780">
      <w:r w:rsidRPr="00FB03BE">
        <w:t>Priključak UPOV-a na postojeću elektroničku komunikacijsku infrastrukturu izvesti prema uvjetima gradnje nadležnog tijela.</w:t>
      </w:r>
    </w:p>
    <w:p w:rsidR="005E6780" w:rsidRPr="00FB03BE" w:rsidRDefault="005E6780" w:rsidP="005E6780">
      <w:r w:rsidRPr="00FB03BE">
        <w:t xml:space="preserve">Priključni EK ormar (PEO) smjestiti na najpovoljnijem mjestu na pročelju upravne zgrade. </w:t>
      </w:r>
    </w:p>
    <w:p w:rsidR="005E6780" w:rsidRPr="00FB03BE" w:rsidRDefault="005E6780" w:rsidP="005E6780">
      <w:r w:rsidRPr="00FB03BE">
        <w:t>Za glavno mjesto koncentracije EKM predvidjeti komunikacijski ormar (KO) potrebnih dimenzija i smjestiti ga u prostoriju informatike i tehničke zaštite.</w:t>
      </w:r>
    </w:p>
    <w:p w:rsidR="00B501FF" w:rsidRPr="00FB03BE" w:rsidRDefault="005E6780" w:rsidP="005E6780">
      <w:pPr>
        <w:rPr>
          <w:rFonts w:eastAsiaTheme="majorEastAsia" w:cstheme="majorBidi"/>
          <w:b/>
          <w:bCs/>
          <w:sz w:val="24"/>
        </w:rPr>
      </w:pPr>
      <w:r w:rsidRPr="00FB03BE">
        <w:t>Od navedenog ormara do svake pojedine EK priključnice u građevini, voditi kabele tipa U/FTP cat.6 4x2x0,6 mm u zaštitnim instalacijskim cijevima potrebnih dimenzija.</w:t>
      </w:r>
    </w:p>
    <w:p w:rsidR="00F043B1" w:rsidRPr="00FB03BE" w:rsidRDefault="00F043B1" w:rsidP="00F043B1">
      <w:pPr>
        <w:pStyle w:val="Heading3"/>
      </w:pPr>
      <w:bookmarkStart w:id="151" w:name="_Toc490819305"/>
      <w:r w:rsidRPr="00FB03BE">
        <w:lastRenderedPageBreak/>
        <w:t>Interne prometnice i parkirališta</w:t>
      </w:r>
      <w:bookmarkEnd w:id="151"/>
    </w:p>
    <w:p w:rsidR="00850945" w:rsidRPr="00FB03BE" w:rsidRDefault="00850945" w:rsidP="00850945">
      <w:r w:rsidRPr="00FB03BE">
        <w:t>Izvođač radova osigurat će nadogradnju unutarnje ceste kojom je omogućen jednostavan pristup svim radnim područjima.</w:t>
      </w:r>
    </w:p>
    <w:p w:rsidR="00F043B1" w:rsidRPr="00FB03BE" w:rsidRDefault="00F043B1" w:rsidP="00F043B1">
      <w:r w:rsidRPr="00FB03BE">
        <w:t>Minimalna širina ceste će biti 3,5 m, i biti će predviđena za promet teških vozila mase 30 t. Dvosmjerne ceste će biti širine min. 6 m, s rubnjacima koji sprječavaju oštećenje ruba ceste. Učvršćene površine će biti osigurane na svim točkama gdje je to potrebno, kako bi se omogućio pristup osoblja i vozila u svrhu normalnog rada i održavanja svih objekata UPOV-a.</w:t>
      </w:r>
    </w:p>
    <w:p w:rsidR="00F043B1" w:rsidRPr="00FB03BE" w:rsidRDefault="00F043B1" w:rsidP="00F043B1">
      <w:r w:rsidRPr="00FB03BE">
        <w:t>Sve unutarnje pristupne ceste i stajališta će biti projektirani na način kako bi se s prometnih površina što prije odvela voda</w:t>
      </w:r>
    </w:p>
    <w:p w:rsidR="00F043B1" w:rsidRPr="00FB03BE" w:rsidRDefault="00F043B1" w:rsidP="00F043B1">
      <w:r w:rsidRPr="00FB03BE">
        <w:t>Sve oborinske vode moraju biti prikupljene u interni sustav oborinske odvodnje</w:t>
      </w:r>
      <w:r w:rsidR="00B501FF" w:rsidRPr="00FB03BE">
        <w:t>.</w:t>
      </w:r>
    </w:p>
    <w:p w:rsidR="00F043B1" w:rsidRPr="00FB03BE" w:rsidRDefault="00F043B1" w:rsidP="00F043B1">
      <w:r w:rsidRPr="00FB03BE">
        <w:t>Ceste i površine između i unutar zgrada će biti takve da je omogućen nesmetan i siguran pristup i manevriranje svih tipova i veličina radnih vozila i sredstava potrebnih za rad i održavanje UPOV-a. Zahtjevi za pristup vozilima će biti osigurani na svim lokacijama gdje postoji potreba pristupa osoblja i vozila u svrhu rada i održavanja UPOV-a. Na mjestima gdje je to moguće, potrebno je predvidjeti rampe na vratima predviđenim za unos opreme, kako bi se omogućio pristup vozilima u zgradu. Uzdužni nagibi cesta ne smiju biti veći od 1:10.</w:t>
      </w:r>
    </w:p>
    <w:p w:rsidR="00F043B1" w:rsidRPr="00FB03BE" w:rsidRDefault="00F043B1" w:rsidP="00F043B1">
      <w:r w:rsidRPr="00FB03BE">
        <w:t xml:space="preserve">Zaokretnim površinama će se omogućiti manevar vozila do pozicije potpunog pražnjenja ili pozicije za punjenje/prihvat. Površine predviđene za zaokretanje i parkirališta/površine za istovar će biti odgovarajuće označeni oznakama na površini prometnice. </w:t>
      </w:r>
    </w:p>
    <w:p w:rsidR="00F043B1" w:rsidRPr="00FB03BE" w:rsidRDefault="00F043B1" w:rsidP="00F043B1">
      <w:r w:rsidRPr="00FB03BE">
        <w:t>Pristup spremnicima, komorama i ulazima zgrada će biti osiguran osvijetljenim pješačkim stazama s čvrstim opločenjem, širine 1,6 m, u slučaju da pristup već nije omogućen cestom uz objekt. Pješačke staze će pratiti logične linije kretanja radnika koji održavaju UPOV.</w:t>
      </w:r>
    </w:p>
    <w:p w:rsidR="00F043B1" w:rsidRPr="00FB03BE" w:rsidRDefault="00F043B1" w:rsidP="00F043B1">
      <w:r w:rsidRPr="00FB03BE">
        <w:t>Izvođač će izvesti parkirna mjesta kako je minimalno definirano u tablici u nastavku. Minimalno jedno mjesto će biti predviđeno za invalidne osobe te odgovarajuće označeno.</w:t>
      </w:r>
    </w:p>
    <w:tbl>
      <w:tblPr>
        <w:tblW w:w="3237" w:type="pct"/>
        <w:tblInd w:w="166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A0" w:firstRow="1" w:lastRow="0" w:firstColumn="1" w:lastColumn="0" w:noHBand="0" w:noVBand="0"/>
      </w:tblPr>
      <w:tblGrid>
        <w:gridCol w:w="1675"/>
        <w:gridCol w:w="1825"/>
        <w:gridCol w:w="2878"/>
      </w:tblGrid>
      <w:tr w:rsidR="00FB03BE" w:rsidRPr="00FB03BE" w:rsidTr="00753731">
        <w:tc>
          <w:tcPr>
            <w:tcW w:w="0" w:type="auto"/>
            <w:gridSpan w:val="2"/>
            <w:shd w:val="clear" w:color="auto" w:fill="auto"/>
            <w:vAlign w:val="center"/>
          </w:tcPr>
          <w:p w:rsidR="00F043B1" w:rsidRPr="00FB03BE" w:rsidRDefault="00F043B1" w:rsidP="00753731">
            <w:pPr>
              <w:spacing w:before="0" w:after="0"/>
              <w:jc w:val="center"/>
              <w:rPr>
                <w:b/>
                <w:sz w:val="20"/>
              </w:rPr>
            </w:pPr>
            <w:r w:rsidRPr="00FB03BE">
              <w:rPr>
                <w:b/>
                <w:sz w:val="20"/>
              </w:rPr>
              <w:t>Ukupan broj natkrivenih parkirnih mjesta za automobile (≥5 m duljine)</w:t>
            </w:r>
          </w:p>
        </w:tc>
        <w:tc>
          <w:tcPr>
            <w:tcW w:w="0" w:type="auto"/>
            <w:vMerge w:val="restart"/>
            <w:shd w:val="clear" w:color="auto" w:fill="auto"/>
            <w:vAlign w:val="center"/>
          </w:tcPr>
          <w:p w:rsidR="00F043B1" w:rsidRPr="00FB03BE" w:rsidRDefault="00F043B1" w:rsidP="00753731">
            <w:pPr>
              <w:spacing w:before="0" w:after="0"/>
              <w:jc w:val="center"/>
              <w:rPr>
                <w:sz w:val="20"/>
              </w:rPr>
            </w:pPr>
            <w:r w:rsidRPr="00FB03BE">
              <w:rPr>
                <w:b/>
                <w:sz w:val="20"/>
              </w:rPr>
              <w:t>Parkirna mjesta za kamione i specijalna vozila (</w:t>
            </w:r>
            <w:r w:rsidRPr="00FB03BE">
              <w:rPr>
                <w:rFonts w:cs="Calibri"/>
                <w:b/>
                <w:sz w:val="20"/>
              </w:rPr>
              <w:t>≥</w:t>
            </w:r>
            <w:r w:rsidRPr="00FB03BE">
              <w:rPr>
                <w:b/>
                <w:sz w:val="20"/>
              </w:rPr>
              <w:t>9.5 m duljine</w:t>
            </w:r>
            <w:r w:rsidRPr="00FB03BE">
              <w:rPr>
                <w:sz w:val="20"/>
              </w:rPr>
              <w:t>)</w:t>
            </w:r>
          </w:p>
        </w:tc>
      </w:tr>
      <w:tr w:rsidR="00FB03BE" w:rsidRPr="00FB03BE" w:rsidTr="00753731">
        <w:tc>
          <w:tcPr>
            <w:tcW w:w="0" w:type="auto"/>
            <w:shd w:val="clear" w:color="auto" w:fill="auto"/>
            <w:vAlign w:val="center"/>
          </w:tcPr>
          <w:p w:rsidR="00F043B1" w:rsidRPr="00FB03BE" w:rsidRDefault="00F043B1" w:rsidP="00753731">
            <w:pPr>
              <w:spacing w:before="0" w:after="0"/>
              <w:jc w:val="center"/>
              <w:rPr>
                <w:sz w:val="20"/>
              </w:rPr>
            </w:pPr>
            <w:r w:rsidRPr="00FB03BE">
              <w:rPr>
                <w:sz w:val="20"/>
              </w:rPr>
              <w:t>Širine 2,5 m</w:t>
            </w:r>
          </w:p>
        </w:tc>
        <w:tc>
          <w:tcPr>
            <w:tcW w:w="0" w:type="auto"/>
            <w:shd w:val="clear" w:color="auto" w:fill="auto"/>
            <w:vAlign w:val="center"/>
          </w:tcPr>
          <w:p w:rsidR="00F043B1" w:rsidRPr="00FB03BE" w:rsidRDefault="00F043B1" w:rsidP="00753731">
            <w:pPr>
              <w:spacing w:before="0" w:after="0"/>
              <w:jc w:val="center"/>
              <w:rPr>
                <w:sz w:val="20"/>
              </w:rPr>
            </w:pPr>
            <w:r w:rsidRPr="00FB03BE">
              <w:rPr>
                <w:sz w:val="20"/>
              </w:rPr>
              <w:t>Širine 3,3 m</w:t>
            </w:r>
            <w:r w:rsidRPr="00FB03BE">
              <w:rPr>
                <w:sz w:val="20"/>
              </w:rPr>
              <w:br/>
              <w:t>(za invalide)</w:t>
            </w:r>
          </w:p>
        </w:tc>
        <w:tc>
          <w:tcPr>
            <w:tcW w:w="0" w:type="auto"/>
            <w:vMerge/>
            <w:shd w:val="clear" w:color="auto" w:fill="auto"/>
            <w:vAlign w:val="center"/>
          </w:tcPr>
          <w:p w:rsidR="00F043B1" w:rsidRPr="00FB03BE" w:rsidRDefault="00F043B1" w:rsidP="00753731">
            <w:pPr>
              <w:spacing w:before="0" w:after="0"/>
              <w:jc w:val="center"/>
              <w:rPr>
                <w:sz w:val="20"/>
              </w:rPr>
            </w:pPr>
          </w:p>
        </w:tc>
      </w:tr>
      <w:tr w:rsidR="00FB03BE" w:rsidRPr="00FB03BE" w:rsidTr="00753731">
        <w:tc>
          <w:tcPr>
            <w:tcW w:w="0" w:type="auto"/>
            <w:shd w:val="clear" w:color="auto" w:fill="auto"/>
            <w:vAlign w:val="center"/>
          </w:tcPr>
          <w:p w:rsidR="00F043B1" w:rsidRPr="00FB03BE" w:rsidRDefault="00F043B1" w:rsidP="00331684">
            <w:pPr>
              <w:spacing w:before="0" w:after="0"/>
              <w:jc w:val="center"/>
              <w:rPr>
                <w:sz w:val="20"/>
              </w:rPr>
            </w:pPr>
            <w:r w:rsidRPr="00FB03BE">
              <w:rPr>
                <w:sz w:val="20"/>
              </w:rPr>
              <w:t xml:space="preserve">Min. </w:t>
            </w:r>
            <w:r w:rsidR="00331684" w:rsidRPr="00FB03BE">
              <w:rPr>
                <w:sz w:val="20"/>
              </w:rPr>
              <w:t>3</w:t>
            </w:r>
          </w:p>
        </w:tc>
        <w:tc>
          <w:tcPr>
            <w:tcW w:w="0" w:type="auto"/>
            <w:shd w:val="clear" w:color="auto" w:fill="auto"/>
            <w:vAlign w:val="center"/>
          </w:tcPr>
          <w:p w:rsidR="00F043B1" w:rsidRPr="00FB03BE" w:rsidRDefault="00F043B1" w:rsidP="00753731">
            <w:pPr>
              <w:spacing w:before="0" w:after="0"/>
              <w:jc w:val="center"/>
              <w:rPr>
                <w:sz w:val="20"/>
              </w:rPr>
            </w:pPr>
            <w:r w:rsidRPr="00FB03BE">
              <w:rPr>
                <w:sz w:val="20"/>
              </w:rPr>
              <w:t>Min. 1</w:t>
            </w:r>
          </w:p>
        </w:tc>
        <w:tc>
          <w:tcPr>
            <w:tcW w:w="0" w:type="auto"/>
            <w:shd w:val="clear" w:color="auto" w:fill="auto"/>
            <w:vAlign w:val="center"/>
          </w:tcPr>
          <w:p w:rsidR="00F043B1" w:rsidRPr="00FB03BE" w:rsidRDefault="00F043B1" w:rsidP="00753731">
            <w:pPr>
              <w:spacing w:before="0" w:after="0"/>
              <w:jc w:val="center"/>
              <w:rPr>
                <w:sz w:val="20"/>
              </w:rPr>
            </w:pPr>
            <w:r w:rsidRPr="00FB03BE">
              <w:rPr>
                <w:sz w:val="20"/>
              </w:rPr>
              <w:t>Min. 1</w:t>
            </w:r>
          </w:p>
        </w:tc>
      </w:tr>
    </w:tbl>
    <w:p w:rsidR="00F043B1" w:rsidRPr="00FB03BE" w:rsidRDefault="00F043B1" w:rsidP="00F043B1">
      <w:pPr>
        <w:pStyle w:val="Heading3"/>
      </w:pPr>
      <w:bookmarkStart w:id="152" w:name="_Toc490819306"/>
      <w:r w:rsidRPr="00FB03BE">
        <w:t>Razvod pitke vode i vanjska hidrantska mreža</w:t>
      </w:r>
      <w:bookmarkEnd w:id="152"/>
    </w:p>
    <w:p w:rsidR="00157737" w:rsidRPr="00FB03BE" w:rsidRDefault="00157737" w:rsidP="00157737">
      <w:r w:rsidRPr="00FB03BE">
        <w:t xml:space="preserve">U sklopu lokacije </w:t>
      </w:r>
      <w:r w:rsidR="00D93418" w:rsidRPr="00FB03BE">
        <w:t>UPOV</w:t>
      </w:r>
      <w:r w:rsidRPr="00FB03BE">
        <w:t xml:space="preserve"> Malinska – Njivice (Ćuf) izgrađena je hidrantska mreža od lijevanoželjeznih (DUCTILE) cijevi DN 100 mm (radni tlak 10 bar-a).</w:t>
      </w:r>
    </w:p>
    <w:p w:rsidR="00F043B1" w:rsidRPr="00FB03BE" w:rsidRDefault="00157737" w:rsidP="00157737">
      <w:r w:rsidRPr="00FB03BE">
        <w:t>Za potrebe zaštite od požara na lokaciji uređaja za pročišćavanje otpadnih voda Malinska – Njivice (Ćuf) ugrađena su i 3 nadzemna protupožarna hidranta (NH1, NH 2, NH 3).</w:t>
      </w:r>
    </w:p>
    <w:p w:rsidR="00157737" w:rsidRPr="00FB03BE" w:rsidRDefault="00157737" w:rsidP="00157737">
      <w:r w:rsidRPr="00FB03BE">
        <w:t xml:space="preserve">Na lokaciji </w:t>
      </w:r>
      <w:r w:rsidR="00D93418" w:rsidRPr="00FB03BE">
        <w:t>UPOV</w:t>
      </w:r>
      <w:r w:rsidRPr="00FB03BE">
        <w:t xml:space="preserve"> Malinska – Njivice (Ćuf) izgrađena je zasebna vodovodna mreža od lijevanoželjeznih (DUCTILE) cijevi DN 80 mm (radni tlak 10 bar-a.</w:t>
      </w:r>
    </w:p>
    <w:p w:rsidR="00157737" w:rsidRPr="00FB03BE" w:rsidRDefault="00157737" w:rsidP="00157737">
      <w:r w:rsidRPr="00FB03BE">
        <w:t>Voda je korištena za potrebe osoblja, redovnog održavanja prostora i hidromehaničke opreme te održavanje zelenih površina. U sklopu vodovodne mreže postavljen je i jedan vrtni hidranta u pripadajućem armiranobetonskom oknu.</w:t>
      </w:r>
    </w:p>
    <w:p w:rsidR="00157737" w:rsidRPr="00FB03BE" w:rsidRDefault="00157737" w:rsidP="00157737">
      <w:r w:rsidRPr="00FB03BE">
        <w:t>Od vodomjernog okna su izvedena (dva) 2 ogranka za dovod vode do nadzemne građevine – jedan prema sanitarnim prostorijama i drugi prema prostoru sa hidromehaničkom opremom.</w:t>
      </w:r>
    </w:p>
    <w:p w:rsidR="00FF4F9C" w:rsidRPr="00FB03BE" w:rsidRDefault="00FF4F9C" w:rsidP="00FF4F9C">
      <w:r w:rsidRPr="00FB03BE">
        <w:t>Izvođač će projektirati i izvesti proširenje sustava distribucije pitke vode na području UPOV-a, te sustava hidrantske mreže. Sustav distribucije vode i hidrantske mreže će biti u skladu s hrvatskom regulativom.</w:t>
      </w:r>
    </w:p>
    <w:p w:rsidR="00F043B1" w:rsidRPr="00FB03BE" w:rsidRDefault="00F043B1" w:rsidP="00F043B1">
      <w:pPr>
        <w:pStyle w:val="Heading3"/>
      </w:pPr>
      <w:bookmarkStart w:id="153" w:name="_Toc490819307"/>
      <w:r w:rsidRPr="00FB03BE">
        <w:lastRenderedPageBreak/>
        <w:t>Sustav zaštite od požara</w:t>
      </w:r>
      <w:bookmarkEnd w:id="153"/>
    </w:p>
    <w:p w:rsidR="00F043B1" w:rsidRPr="00FB03BE" w:rsidRDefault="00F043B1" w:rsidP="00F043B1">
      <w:r w:rsidRPr="00FB03BE">
        <w:t>Za cjelokupno područje UPOV-a Izvođač će projektirati i instalirati sustav zaštite od požara, te izraditi Elaborat zaštite od požara sukladno Pravilniku o planu zaštite od požara (NN 51/12) te pripadajućim podzakonskim aktima.</w:t>
      </w:r>
    </w:p>
    <w:p w:rsidR="00F043B1" w:rsidRPr="00FB03BE" w:rsidRDefault="00F043B1" w:rsidP="00F043B1">
      <w:r w:rsidRPr="00FB03BE">
        <w:t>Prijenosni vatrogasni aparati (na bazi CO2, suhog praha) će biti postavljeni na različitim lokacijama sukladno hrvatskim zakonima.</w:t>
      </w:r>
    </w:p>
    <w:p w:rsidR="00F043B1" w:rsidRPr="00FB03BE" w:rsidRDefault="00F043B1" w:rsidP="00F043B1">
      <w:pPr>
        <w:pStyle w:val="Heading3"/>
      </w:pPr>
      <w:bookmarkStart w:id="154" w:name="_Toc490819308"/>
      <w:r w:rsidRPr="00FB03BE">
        <w:t>Interni sustavi odvodnje sanitarnih i oborinskih voda na lokaciji UPOV-a</w:t>
      </w:r>
      <w:bookmarkEnd w:id="154"/>
    </w:p>
    <w:p w:rsidR="00157737" w:rsidRPr="00FB03BE" w:rsidRDefault="00157737" w:rsidP="00157737">
      <w:r w:rsidRPr="00FB03BE">
        <w:t xml:space="preserve">Površinska voda sa kolnika internih prometnica i manipulativnih površina, kao i pješačkih staza na lokaciji </w:t>
      </w:r>
      <w:r w:rsidR="00D93418" w:rsidRPr="00FB03BE">
        <w:t>UPOV</w:t>
      </w:r>
      <w:r w:rsidRPr="00FB03BE">
        <w:t xml:space="preserve"> Malinska-Njivice (ĆUF), sakuplja se uz uzdignute rubnjake, poprečnim i uzdužnim padom. Tako sakupljena voda usmjerava se u projektirane slivnike te, dalje, u oborinsku kanalizaciju. Završno, površinska voda je dopremljena na obradu u separator zauljenih voda na lokaciji uređaja odgovarajućeg kapaciteta (20 l/s).</w:t>
      </w:r>
    </w:p>
    <w:p w:rsidR="00110B14" w:rsidRPr="00FB03BE" w:rsidRDefault="00157737" w:rsidP="00157737">
      <w:r w:rsidRPr="00FB03BE">
        <w:t xml:space="preserve">Obrađena površinska voda je dopremljena do upojnog bunara, u sklopu zelenih površina na lokaciji </w:t>
      </w:r>
      <w:r w:rsidR="00D93418" w:rsidRPr="00FB03BE">
        <w:t>UPOV</w:t>
      </w:r>
      <w:r w:rsidRPr="00FB03BE">
        <w:t xml:space="preserve"> Malinska-Njivice (ĆUF). Temeljem podataka o hidrogeološkim karakteristikama terena na lokaciji te saznanja o upojnosti, doći će do brzog disponiranja u teren.</w:t>
      </w:r>
    </w:p>
    <w:p w:rsidR="00157737" w:rsidRPr="00FB03BE" w:rsidRDefault="00157737" w:rsidP="003D5F0B">
      <w:r w:rsidRPr="00FB03BE">
        <w:t>Kolektori oborinske odvodnje su od okruglih PP korugiranih cijevi OD/ID</w:t>
      </w:r>
      <w:r w:rsidR="003D5F0B" w:rsidRPr="00FB03BE">
        <w:t xml:space="preserve"> </w:t>
      </w:r>
      <w:r w:rsidRPr="00FB03BE">
        <w:t xml:space="preserve">315/276 mm, u sveukupnoj duljini od 123,5 m. Cijevi </w:t>
      </w:r>
      <w:r w:rsidR="003D5F0B" w:rsidRPr="00FB03BE">
        <w:t xml:space="preserve">su </w:t>
      </w:r>
      <w:r w:rsidRPr="00FB03BE">
        <w:t>položene u rovu, na pješčanu</w:t>
      </w:r>
      <w:r w:rsidR="003D5F0B" w:rsidRPr="00FB03BE">
        <w:t xml:space="preserve"> </w:t>
      </w:r>
      <w:r w:rsidRPr="00FB03BE">
        <w:t xml:space="preserve">posteljicu debljine 10 cm po cijeloj dužini trase. </w:t>
      </w:r>
    </w:p>
    <w:p w:rsidR="00157737" w:rsidRPr="00FB03BE" w:rsidRDefault="00157737" w:rsidP="00157737">
      <w:r w:rsidRPr="00FB03BE">
        <w:t>Na trasi oborinskih kolekora je izved</w:t>
      </w:r>
      <w:r w:rsidR="003D5F0B" w:rsidRPr="00FB03BE">
        <w:t xml:space="preserve">enih </w:t>
      </w:r>
      <w:r w:rsidRPr="00FB03BE">
        <w:t>8 (osam) revizijskih okana, na</w:t>
      </w:r>
      <w:r w:rsidR="003D5F0B" w:rsidRPr="00FB03BE">
        <w:t xml:space="preserve"> </w:t>
      </w:r>
      <w:r w:rsidRPr="00FB03BE">
        <w:t>horizonatlnim i vertikalnim lomovima trase, kao i za potrebe priključenja kišnih slivnika te</w:t>
      </w:r>
      <w:r w:rsidR="003D5F0B" w:rsidRPr="00FB03BE">
        <w:t xml:space="preserve"> </w:t>
      </w:r>
      <w:r w:rsidRPr="00FB03BE">
        <w:t>održavanja tijekom eksploatacije cjevovoda.</w:t>
      </w:r>
    </w:p>
    <w:p w:rsidR="00157737" w:rsidRPr="00FB03BE" w:rsidRDefault="00157737" w:rsidP="00157737">
      <w:r w:rsidRPr="00FB03BE">
        <w:t xml:space="preserve">Okna su okrugla okna </w:t>
      </w:r>
      <w:r w:rsidR="003D5F0B" w:rsidRPr="00FB03BE">
        <w:t>d</w:t>
      </w:r>
      <w:r w:rsidRPr="00FB03BE">
        <w:t>800 mm. Okna s</w:t>
      </w:r>
      <w:r w:rsidR="003D5F0B" w:rsidRPr="00FB03BE">
        <w:t>u</w:t>
      </w:r>
      <w:r w:rsidRPr="00FB03BE">
        <w:t xml:space="preserve"> postavlj</w:t>
      </w:r>
      <w:r w:rsidR="003D5F0B" w:rsidRPr="00FB03BE">
        <w:t>en</w:t>
      </w:r>
      <w:r w:rsidRPr="00FB03BE">
        <w:t>a na temeljenu</w:t>
      </w:r>
      <w:r w:rsidR="003D5F0B" w:rsidRPr="00FB03BE">
        <w:t xml:space="preserve"> </w:t>
      </w:r>
      <w:r w:rsidRPr="00FB03BE">
        <w:t xml:space="preserve">armiranobetonsku ploču. Na vrh okna </w:t>
      </w:r>
      <w:r w:rsidR="003D5F0B" w:rsidRPr="00FB03BE">
        <w:t xml:space="preserve">je </w:t>
      </w:r>
      <w:r w:rsidRPr="00FB03BE">
        <w:t>ugrađ</w:t>
      </w:r>
      <w:r w:rsidR="003D5F0B" w:rsidRPr="00FB03BE">
        <w:t>ena</w:t>
      </w:r>
      <w:r w:rsidRPr="00FB03BE">
        <w:t xml:space="preserve"> gornja ploča s poklopcem. Gornja ploča se</w:t>
      </w:r>
      <w:r w:rsidR="003D5F0B" w:rsidRPr="00FB03BE">
        <w:t xml:space="preserve"> </w:t>
      </w:r>
      <w:r w:rsidRPr="00FB03BE">
        <w:t>sastoji od rasteretne ploče, prstena za izjednačenje visine i poklopca okna, sve prema uputama</w:t>
      </w:r>
      <w:r w:rsidR="003D5F0B" w:rsidRPr="00FB03BE">
        <w:t xml:space="preserve"> </w:t>
      </w:r>
      <w:r w:rsidRPr="00FB03BE">
        <w:t xml:space="preserve">proizvođača. Za silazak u okno služe ljestve od inox (AISI 304) čelika </w:t>
      </w:r>
      <w:r w:rsidR="003D5F0B" w:rsidRPr="00FB03BE">
        <w:t>d</w:t>
      </w:r>
      <w:r w:rsidRPr="00FB03BE">
        <w:t>20 mm, širine 45 cm,</w:t>
      </w:r>
      <w:r w:rsidR="003D5F0B" w:rsidRPr="00FB03BE">
        <w:t xml:space="preserve"> </w:t>
      </w:r>
      <w:r w:rsidRPr="00FB03BE">
        <w:t>dok je ulazni otvor pokriven lijevano-željeznim okruglim poklopcem, odgovarajuće nosivosti,</w:t>
      </w:r>
      <w:r w:rsidR="003D5F0B" w:rsidRPr="00FB03BE">
        <w:t xml:space="preserve"> </w:t>
      </w:r>
      <w:r w:rsidRPr="00FB03BE">
        <w:t>obzirom na prometno opterećenje.</w:t>
      </w:r>
    </w:p>
    <w:p w:rsidR="00157737" w:rsidRPr="00FB03BE" w:rsidRDefault="00157737" w:rsidP="00157737">
      <w:r w:rsidRPr="00FB03BE">
        <w:t>Za potrebe odvodnje sanitarnih otpadnih voda nastalih u sklopu lokacije uređaja za</w:t>
      </w:r>
      <w:r w:rsidR="003D5F0B" w:rsidRPr="00FB03BE">
        <w:t xml:space="preserve"> </w:t>
      </w:r>
      <w:r w:rsidRPr="00FB03BE">
        <w:t>pročišćavanje otpadnih voda postav</w:t>
      </w:r>
      <w:r w:rsidR="003D5F0B" w:rsidRPr="00FB03BE">
        <w:t>ljen</w:t>
      </w:r>
      <w:r w:rsidRPr="00FB03BE">
        <w:t xml:space="preserve"> </w:t>
      </w:r>
      <w:r w:rsidR="003D5F0B" w:rsidRPr="00FB03BE">
        <w:t xml:space="preserve">je </w:t>
      </w:r>
      <w:r w:rsidRPr="00FB03BE">
        <w:t>cjevovod DN 250 mm sveukupne dužine</w:t>
      </w:r>
      <w:r w:rsidR="003D5F0B" w:rsidRPr="00FB03BE">
        <w:t xml:space="preserve"> </w:t>
      </w:r>
      <w:r w:rsidRPr="00FB03BE">
        <w:t xml:space="preserve">14,80 m. Sanitarne otpadne vode </w:t>
      </w:r>
      <w:r w:rsidR="003D5F0B" w:rsidRPr="00FB03BE">
        <w:t>su</w:t>
      </w:r>
      <w:r w:rsidRPr="00FB03BE">
        <w:t xml:space="preserve"> dopremljene u proces obrade na hidromehaničkoj</w:t>
      </w:r>
      <w:r w:rsidR="003D5F0B" w:rsidRPr="00FB03BE">
        <w:t xml:space="preserve"> </w:t>
      </w:r>
      <w:r w:rsidRPr="00FB03BE">
        <w:t>opremi 1. faze izgradnje, zajedno sa otpadnim vodama kanalizacijskog sustava Malinska</w:t>
      </w:r>
      <w:r w:rsidR="003D5F0B" w:rsidRPr="00FB03BE">
        <w:t>-</w:t>
      </w:r>
      <w:r w:rsidRPr="00FB03BE">
        <w:t>Njivice (ĆUF).</w:t>
      </w:r>
    </w:p>
    <w:p w:rsidR="00F043B1" w:rsidRPr="00FB03BE" w:rsidRDefault="00F043B1" w:rsidP="00F043B1">
      <w:pPr>
        <w:pStyle w:val="Heading3"/>
      </w:pPr>
      <w:bookmarkStart w:id="155" w:name="_Toc490819309"/>
      <w:r w:rsidRPr="00FB03BE">
        <w:t>Ograda UPOV-a</w:t>
      </w:r>
      <w:bookmarkEnd w:id="155"/>
    </w:p>
    <w:p w:rsidR="00290527" w:rsidRPr="00FB03BE" w:rsidRDefault="00290527" w:rsidP="00290527">
      <w:r w:rsidRPr="00FB03BE">
        <w:t>Zaštitna ograda je izvedena sa ulaznim vratima za kolni i pješački promet (500 cm). U 1. fazi izgradnje uređaja za pročišćavanje otpadnih voda Malinska – Njivice (Ćuf) je izvedena ograda oko građevina cjeline 1. faze izgradnje.</w:t>
      </w:r>
    </w:p>
    <w:p w:rsidR="00290527" w:rsidRPr="00FB03BE" w:rsidRDefault="00290527" w:rsidP="00290527">
      <w:r w:rsidRPr="00FB03BE">
        <w:t>Ograda je izvedena u visini od 190 cm na način da se izvede armiranobetonski zid visine 50 cm, na kojeg su postavljeni elementi visine 140 cm.</w:t>
      </w:r>
    </w:p>
    <w:p w:rsidR="00290527" w:rsidRPr="00FB03BE" w:rsidRDefault="00290527" w:rsidP="00290527">
      <w:r w:rsidRPr="00FB03BE">
        <w:t xml:space="preserve">Oko građevina je izgrađena pješačka staza, širine 1,0 m. Radi svladavanja visinskih razlika u komunikaciji oko nadzemne građevine izvedene su vanjske armiranobetonske stepenice, uklopljene u pješačke staze. </w:t>
      </w:r>
    </w:p>
    <w:p w:rsidR="00F2749B" w:rsidRPr="00FB03BE" w:rsidRDefault="00F2749B" w:rsidP="00F2749B">
      <w:r w:rsidRPr="00FB03BE">
        <w:t xml:space="preserve">U sklopu nadogradnje UPOV je potrebno izvesti i proširenje postojeće ograde gdje je to potrebno. </w:t>
      </w:r>
    </w:p>
    <w:p w:rsidR="00442F63" w:rsidRPr="00FB03BE" w:rsidRDefault="00442F63" w:rsidP="00442F63">
      <w:pPr>
        <w:pStyle w:val="Heading3"/>
      </w:pPr>
      <w:bookmarkStart w:id="156" w:name="_Toc490819310"/>
      <w:r w:rsidRPr="00FB03BE">
        <w:t>Ulazna vrata</w:t>
      </w:r>
      <w:bookmarkEnd w:id="156"/>
    </w:p>
    <w:p w:rsidR="004919B4" w:rsidRPr="00FB03BE" w:rsidRDefault="004919B4" w:rsidP="004919B4">
      <w:r w:rsidRPr="00FB03BE">
        <w:t>Ulazna vrata su već ugrađena ali ih je potrebno nadograditi sa sustavom daljinskog otvaranja.</w:t>
      </w:r>
    </w:p>
    <w:p w:rsidR="00F043B1" w:rsidRPr="00FB03BE" w:rsidRDefault="00F043B1" w:rsidP="00F043B1">
      <w:pPr>
        <w:pStyle w:val="Heading3"/>
      </w:pPr>
      <w:bookmarkStart w:id="157" w:name="_Toc490819311"/>
      <w:r w:rsidRPr="00FB03BE">
        <w:lastRenderedPageBreak/>
        <w:t>Krajobrazno uređenje</w:t>
      </w:r>
      <w:bookmarkEnd w:id="157"/>
    </w:p>
    <w:p w:rsidR="00855684" w:rsidRPr="00FB03BE" w:rsidRDefault="00855684" w:rsidP="00855684">
      <w:r w:rsidRPr="00FB03BE">
        <w:t>Izvođač će izraditi u okviru glavnog arhitektonskog projekta i projekt krajobraznog uređenja podložan odobrenju Naručitelja i Inženjera.</w:t>
      </w:r>
    </w:p>
    <w:p w:rsidR="00855684" w:rsidRPr="00FB03BE" w:rsidRDefault="00855684" w:rsidP="00855684">
      <w:r w:rsidRPr="00FB03BE">
        <w:t>Pri uređenju okoliša Izvođač će uvažiti zahtjeve iz lokacijske dozvole te Rješenja MZOIP o prihvatljivosti zahvata za okoliš (vidi Knjigu 5).</w:t>
      </w:r>
    </w:p>
    <w:p w:rsidR="00855684" w:rsidRPr="00FB03BE" w:rsidRDefault="00855684" w:rsidP="00855684">
      <w:r w:rsidRPr="00FB03BE">
        <w:t>Krajobrazno uređenje će respektirati objekte koji su različitih visina, oblika i namjene, intervencijom, izrade nasipa, sadnjom drveća, grmlja i sl.</w:t>
      </w:r>
    </w:p>
    <w:p w:rsidR="00855684" w:rsidRPr="00FB03BE" w:rsidRDefault="00855684" w:rsidP="00855684">
      <w:r w:rsidRPr="00FB03BE">
        <w:t xml:space="preserve">Izvođač će posaditi drveće i grmlje na području UPOV-a kako bi se uredio okoliš zgrada, osiguralo da je UPOV manje vizualno invazivan u odnosu na okolni krajobraz, te kako bi se postigla funkcija zaštite od širenja neugodnih mirisa sa lokacije UPOV-a. </w:t>
      </w:r>
    </w:p>
    <w:p w:rsidR="00855684" w:rsidRPr="00FB03BE" w:rsidRDefault="00855684" w:rsidP="00855684">
      <w:r w:rsidRPr="00FB03BE">
        <w:t>Drveće i grmlje će biti tipa vegetacije koja se može pronaći u okolnom području uz minimalne smetnje radu UPOV-a.</w:t>
      </w:r>
    </w:p>
    <w:p w:rsidR="00855684" w:rsidRPr="00FB03BE" w:rsidRDefault="00855684" w:rsidP="00855684">
      <w:r w:rsidRPr="00FB03BE">
        <w:t>Otvorene površine unutar ograde UPOV-a će biti zatravljene.</w:t>
      </w:r>
    </w:p>
    <w:p w:rsidR="00855684" w:rsidRPr="00FB03BE" w:rsidRDefault="00855684" w:rsidP="00855684">
      <w:r w:rsidRPr="00FB03BE">
        <w:t>Broj komada pojedine vrste bilja treba približno odgovarati ukupnom broju biljaka podijeljenom s brojem vrsta.</w:t>
      </w:r>
    </w:p>
    <w:p w:rsidR="00855684" w:rsidRPr="00FB03BE" w:rsidRDefault="00855684" w:rsidP="00855684">
      <w:r w:rsidRPr="00FB03BE">
        <w:t>Uključiti održavanje u trajanju od godine dana od dana sadnje.</w:t>
      </w:r>
    </w:p>
    <w:p w:rsidR="00855684" w:rsidRPr="00FB03BE" w:rsidRDefault="00855684" w:rsidP="00855684">
      <w:r w:rsidRPr="00FB03BE">
        <w:t>Detaljan raspored sadnica prikazati na nacrtu uređenja okoliša.</w:t>
      </w:r>
    </w:p>
    <w:p w:rsidR="00855684" w:rsidRPr="00FB03BE" w:rsidRDefault="00855684" w:rsidP="00855684">
      <w:r w:rsidRPr="00FB03BE">
        <w:t>Puzavce posaditi uz zidove i kamenjar.</w:t>
      </w:r>
    </w:p>
    <w:p w:rsidR="00855684" w:rsidRPr="00FB03BE" w:rsidRDefault="00855684" w:rsidP="00855684">
      <w:r w:rsidRPr="00FB03BE">
        <w:t>Visina stablašica mora iznostit minimalno 1,0 m.</w:t>
      </w:r>
    </w:p>
    <w:p w:rsidR="00F043B1" w:rsidRPr="00FB03BE" w:rsidRDefault="00F043B1" w:rsidP="00F043B1">
      <w:pPr>
        <w:pStyle w:val="Heading3"/>
      </w:pPr>
      <w:bookmarkStart w:id="158" w:name="_Toc490819312"/>
      <w:r w:rsidRPr="00FB03BE">
        <w:t>Nadgledanje područja UPOV-a</w:t>
      </w:r>
      <w:bookmarkEnd w:id="158"/>
    </w:p>
    <w:p w:rsidR="00BD35B3" w:rsidRPr="00FB03BE" w:rsidRDefault="00BD35B3" w:rsidP="00BD35B3">
      <w:r w:rsidRPr="00FB03BE">
        <w:t xml:space="preserve">UPOV će bit opremljen digitalnim (IP) video sustavom koji pokriva </w:t>
      </w:r>
      <w:r w:rsidRPr="006E47D9">
        <w:t>bitna</w:t>
      </w:r>
      <w:r w:rsidR="001C0728" w:rsidRPr="006E47D9">
        <w:t xml:space="preserve"> područja</w:t>
      </w:r>
      <w:r w:rsidRPr="00FB03BE">
        <w:t xml:space="preserve">. Video sustav čine mrežne (IP) nadzorne video kamere visoke rezolucije, mrežni digitalni video snimač kao centralni uređaj na svakoj od lokacija, software za prikaz kadrova uživo i pregled snimljenih video zapisa, te LAN mreže adekvatne propusnosti. Na svakoj od lokacija potrebno je na monitorima klijentskih računala omogućiti gledanje kadrova uživo i pregledavanje snimaka te lokacije s pripadajućom programskom podrškom namijenjenom video nadzoru. </w:t>
      </w:r>
    </w:p>
    <w:p w:rsidR="00BD35B3" w:rsidRPr="00FB03BE" w:rsidRDefault="00BD35B3" w:rsidP="00BD35B3">
      <w:r w:rsidRPr="00FB03BE">
        <w:t xml:space="preserve">IP video kamere moraju biti u boji i minimalne rezolucije 1080p, s integriranim IR reflektorom u svakoj kameri za dnevno/noćni režim rada (minimalni domet IR će biti određen područjem snimanja). </w:t>
      </w:r>
    </w:p>
    <w:p w:rsidR="00BD35B3" w:rsidRPr="00FB03BE" w:rsidRDefault="00BD35B3" w:rsidP="00BD35B3">
      <w:r w:rsidRPr="00FB03BE">
        <w:t>IP video sustav uz potpuno nadziranje, mora podržavati i detekciju pokreta sa svrhom stvaranja i pohrane alarmnog događaja.</w:t>
      </w:r>
    </w:p>
    <w:p w:rsidR="00BD35B3" w:rsidRPr="00FB03BE" w:rsidRDefault="00BD35B3" w:rsidP="00BD35B3">
      <w:r w:rsidRPr="00FB03BE">
        <w:t xml:space="preserve">Video zapis s IP kamera u trajanju od minimalno 72h potrebno je pohraniti na tvrdi disk mrežnog digitalnog video snimača smještenog u prostorima UPOV-a u zaštićenom ormariću. U sustavu je potrebno imati mogućnost pohranjivanja video snimke na mrežne diskove. </w:t>
      </w:r>
    </w:p>
    <w:p w:rsidR="00FB5175" w:rsidRPr="00FB03BE" w:rsidRDefault="00FB5175" w:rsidP="00FB5175">
      <w:r w:rsidRPr="00FB03BE">
        <w:t>LAN mreža lokacije UPOV-a mora omogućiti nesmetan istovremeni prijenos svih signala IP video kamera bez degradacije kvalitete do snimača. Mrežni kabeli za video kamere moraju završavati unutar zaštićenog ormarića snimača.</w:t>
      </w:r>
    </w:p>
    <w:p w:rsidR="001C0728" w:rsidRPr="00FB03BE" w:rsidRDefault="001C0728" w:rsidP="001C0728">
      <w:r>
        <w:t xml:space="preserve">Potrebno je ugraditi IP video kameru u </w:t>
      </w:r>
      <w:r w:rsidRPr="006E47D9">
        <w:t>pogonsku zgradu grube rešetke, na visini izvan direktnog dohvata.</w:t>
      </w:r>
    </w:p>
    <w:p w:rsidR="001C0728" w:rsidRPr="00FB03BE" w:rsidRDefault="001C0728" w:rsidP="001C0728">
      <w:r w:rsidRPr="00FB03BE">
        <w:t>IP video kamere moraju biti predviđene za vanjsku montažu, na visini izvan direktnog doh</w:t>
      </w:r>
      <w:r>
        <w:t xml:space="preserve">vata, s  kućištem </w:t>
      </w:r>
      <w:r w:rsidRPr="006E47D9">
        <w:t>minimalno IP68.</w:t>
      </w:r>
    </w:p>
    <w:p w:rsidR="001C0728" w:rsidRPr="00FB03BE" w:rsidRDefault="001C0728" w:rsidP="00BD35B3"/>
    <w:p w:rsidR="00F043B1" w:rsidRPr="00FB03BE" w:rsidRDefault="00F043B1" w:rsidP="00F043B1">
      <w:pPr>
        <w:pStyle w:val="Heading3"/>
      </w:pPr>
      <w:bookmarkStart w:id="159" w:name="_Toc490819313"/>
      <w:r w:rsidRPr="00FB03BE">
        <w:lastRenderedPageBreak/>
        <w:t>Osvjetljenje područja UPOV-a</w:t>
      </w:r>
      <w:bookmarkEnd w:id="159"/>
    </w:p>
    <w:p w:rsidR="00F043B1" w:rsidRPr="00FB03BE" w:rsidRDefault="00F043B1" w:rsidP="00F043B1">
      <w:r w:rsidRPr="00FB03BE">
        <w:t xml:space="preserve">Na području UPOV-a će biti projektirana i izgrađena javna rasvjeta duž cesta i uređenih površina kako bi se omogućili svi radni postupci vezani uz rad UPOV-a i u noćnim satima. </w:t>
      </w:r>
    </w:p>
    <w:p w:rsidR="00F043B1" w:rsidRPr="00FB03BE" w:rsidRDefault="00F043B1" w:rsidP="00F043B1">
      <w:r w:rsidRPr="00FB03BE">
        <w:t xml:space="preserve">Sve zgrade će imati najmanje jedno rasvjetno tijelo na ulazu. Na svim mjestima gdje nije potrebna javna rasvjeta, a na kojima se nalaze elektro ili ostala oprema, potrebno je osigurati lokalno osvjetljenje dostatno za rad. </w:t>
      </w:r>
    </w:p>
    <w:p w:rsidR="00F043B1" w:rsidRPr="00FB03BE" w:rsidRDefault="00F043B1" w:rsidP="00955303">
      <w:pPr>
        <w:spacing w:before="0" w:after="200" w:line="276" w:lineRule="auto"/>
        <w:jc w:val="left"/>
      </w:pPr>
      <w:r w:rsidRPr="00FB03BE">
        <w:t>Stupovi javne rasvjete moraju zadovoljavati slijedeće zahtjeve:</w:t>
      </w:r>
    </w:p>
    <w:p w:rsidR="00F043B1" w:rsidRPr="00FB03BE" w:rsidRDefault="00F043B1" w:rsidP="006C02FA">
      <w:pPr>
        <w:pStyle w:val="ListParagraph"/>
        <w:numPr>
          <w:ilvl w:val="0"/>
          <w:numId w:val="122"/>
        </w:numPr>
      </w:pPr>
      <w:r w:rsidRPr="00FB03BE">
        <w:t>Minimalna visina stupa iznosi 5 m.</w:t>
      </w:r>
    </w:p>
    <w:p w:rsidR="00F043B1" w:rsidRPr="00FB03BE" w:rsidRDefault="00F043B1" w:rsidP="006C02FA">
      <w:pPr>
        <w:pStyle w:val="ListParagraph"/>
        <w:numPr>
          <w:ilvl w:val="0"/>
          <w:numId w:val="122"/>
        </w:numPr>
      </w:pPr>
      <w:r w:rsidRPr="00FB03BE">
        <w:t>Materijal za izradu je pocinčani čelični lim.</w:t>
      </w:r>
    </w:p>
    <w:p w:rsidR="00F043B1" w:rsidRDefault="00F043B1" w:rsidP="006C02FA">
      <w:pPr>
        <w:pStyle w:val="ListParagraph"/>
        <w:numPr>
          <w:ilvl w:val="0"/>
          <w:numId w:val="122"/>
        </w:numPr>
      </w:pPr>
      <w:r w:rsidRPr="00FB03BE">
        <w:t>Potrebno je predvidjeti LED rasvjetna tijela.</w:t>
      </w:r>
    </w:p>
    <w:p w:rsidR="001C0728" w:rsidRPr="006E47D9" w:rsidRDefault="001C0728" w:rsidP="001C0728">
      <w:pPr>
        <w:pStyle w:val="ListParagraph"/>
        <w:numPr>
          <w:ilvl w:val="0"/>
          <w:numId w:val="122"/>
        </w:numPr>
      </w:pPr>
      <w:r w:rsidRPr="006E47D9">
        <w:t>Potrebno je zamijeniti postojeća rasvjetna tijela u LED rasvjetu</w:t>
      </w:r>
    </w:p>
    <w:p w:rsidR="00F043B1" w:rsidRPr="00FB03BE" w:rsidRDefault="00F043B1" w:rsidP="00F043B1">
      <w:r w:rsidRPr="00FB03BE">
        <w:t>Sva ostala rasvjetna tijela moraju biti u štednoj izved</w:t>
      </w:r>
      <w:r w:rsidR="001C0728">
        <w:t>b</w:t>
      </w:r>
      <w:r w:rsidRPr="00FB03BE">
        <w:t>i po izboru Izvođača</w:t>
      </w:r>
    </w:p>
    <w:p w:rsidR="00F043B1" w:rsidRPr="00FB03BE" w:rsidRDefault="00F043B1" w:rsidP="00F043B1">
      <w:pPr>
        <w:pStyle w:val="Heading3"/>
      </w:pPr>
      <w:bookmarkStart w:id="160" w:name="_Toc490819314"/>
      <w:r w:rsidRPr="00FB03BE">
        <w:t>Označavanje</w:t>
      </w:r>
      <w:bookmarkEnd w:id="160"/>
    </w:p>
    <w:p w:rsidR="00F043B1" w:rsidRPr="00FB03BE" w:rsidRDefault="00F043B1" w:rsidP="00F043B1">
      <w:r w:rsidRPr="00FB03BE">
        <w:t>Odgovarajuće oznake će biti postavljene na ulaz u pojedine procesne objekte, oko područja UPOV-a i unutar zgrada (smjerovi, indikatori, oznake upozorenja, plan evakuacije, itd.). Oznake će Izvođač osigurati uz trase kabela i cijevi, okna, zasunske komore, nadzemne ventile, skladišta opasnih i zapaljivih materijala itd. Oznake će biti u sukladnosti s važećom hrvatskom regulativom i zahtjevima lokalne uprave. Sve oznake će biti na hrvatskom jeziku.</w:t>
      </w:r>
    </w:p>
    <w:p w:rsidR="00F043B1" w:rsidRPr="00FB03BE" w:rsidRDefault="00F043B1" w:rsidP="00F043B1">
      <w:r w:rsidRPr="00FB03BE">
        <w:t>Prije izrade natpisa/oznaka, nacrti istih će biti dostavljeni Inženjeru na odobrenje.</w:t>
      </w:r>
    </w:p>
    <w:p w:rsidR="00A8518C" w:rsidRPr="00FB03BE" w:rsidRDefault="00A8518C" w:rsidP="00A8518C">
      <w:pPr>
        <w:pStyle w:val="Heading3"/>
        <w:spacing w:before="120" w:after="120"/>
      </w:pPr>
      <w:bookmarkStart w:id="161" w:name="_Toc490819315"/>
      <w:r w:rsidRPr="00FB03BE">
        <w:t>Zahtjevi za nadzornu zgradu</w:t>
      </w:r>
      <w:bookmarkEnd w:id="161"/>
    </w:p>
    <w:p w:rsidR="00A8518C" w:rsidRPr="00FB03BE" w:rsidRDefault="00A8518C" w:rsidP="00A8518C">
      <w:r w:rsidRPr="00FB03BE">
        <w:t xml:space="preserve">Nadzorna zgrada se izvodi kao samostojeća, prizemna zgrada, gdje </w:t>
      </w:r>
      <w:r w:rsidR="007600E5" w:rsidRPr="00FB03BE">
        <w:t xml:space="preserve">se </w:t>
      </w:r>
      <w:r w:rsidRPr="00FB03BE">
        <w:t>nalaze slijedeće prostorije:</w:t>
      </w:r>
    </w:p>
    <w:p w:rsidR="00A8518C" w:rsidRPr="00FB03BE" w:rsidRDefault="00A8518C" w:rsidP="00A82D91">
      <w:pPr>
        <w:pStyle w:val="ListParagraph"/>
        <w:numPr>
          <w:ilvl w:val="0"/>
          <w:numId w:val="308"/>
        </w:numPr>
        <w:spacing w:after="0"/>
      </w:pPr>
      <w:r w:rsidRPr="00FB03BE">
        <w:t>ulazni prostori sa nadstrešnicom;</w:t>
      </w:r>
    </w:p>
    <w:p w:rsidR="00A8518C" w:rsidRPr="00FB03BE" w:rsidRDefault="00A8518C" w:rsidP="00A82D91">
      <w:pPr>
        <w:pStyle w:val="ListParagraph"/>
        <w:numPr>
          <w:ilvl w:val="0"/>
          <w:numId w:val="308"/>
        </w:numPr>
        <w:spacing w:after="0"/>
      </w:pPr>
      <w:r w:rsidRPr="00FB03BE">
        <w:t>soba za odmor;</w:t>
      </w:r>
    </w:p>
    <w:p w:rsidR="00A8518C" w:rsidRPr="00FB03BE" w:rsidRDefault="00A8518C" w:rsidP="00A82D91">
      <w:pPr>
        <w:pStyle w:val="ListParagraph"/>
        <w:numPr>
          <w:ilvl w:val="0"/>
          <w:numId w:val="308"/>
        </w:numPr>
        <w:spacing w:after="0"/>
      </w:pPr>
      <w:r w:rsidRPr="00FB03BE">
        <w:t>sanitarije, garderoba;</w:t>
      </w:r>
    </w:p>
    <w:p w:rsidR="00A8518C" w:rsidRPr="00FB03BE" w:rsidRDefault="00A8518C" w:rsidP="00A82D91">
      <w:pPr>
        <w:pStyle w:val="ListParagraph"/>
        <w:numPr>
          <w:ilvl w:val="0"/>
          <w:numId w:val="308"/>
        </w:numPr>
        <w:spacing w:after="0"/>
      </w:pPr>
      <w:r w:rsidRPr="00FB03BE">
        <w:t>laboratorij;</w:t>
      </w:r>
    </w:p>
    <w:p w:rsidR="00A8518C" w:rsidRPr="00FB03BE" w:rsidRDefault="00A8518C" w:rsidP="00A82D91">
      <w:pPr>
        <w:pStyle w:val="ListParagraph"/>
        <w:numPr>
          <w:ilvl w:val="0"/>
          <w:numId w:val="308"/>
        </w:numPr>
        <w:spacing w:after="0"/>
      </w:pPr>
      <w:r w:rsidRPr="00FB03BE">
        <w:t>nadzorna soba;</w:t>
      </w:r>
    </w:p>
    <w:p w:rsidR="00A8518C" w:rsidRPr="00FB03BE" w:rsidRDefault="00A8518C" w:rsidP="00A8518C">
      <w:r w:rsidRPr="00FB03BE">
        <w:t>Tlocrtne (vanjske) dimenzije upravne građevine su</w:t>
      </w:r>
      <w:r w:rsidR="006E47D9">
        <w:t xml:space="preserve"> minimalno</w:t>
      </w:r>
      <w:r w:rsidRPr="00FB03BE">
        <w:t xml:space="preserve"> </w:t>
      </w:r>
      <w:r w:rsidRPr="006E47D9">
        <w:t>13,90x6,50 m.</w:t>
      </w:r>
    </w:p>
    <w:p w:rsidR="00A8518C" w:rsidRPr="00FB03BE" w:rsidRDefault="00A8518C" w:rsidP="00A8518C">
      <w:r w:rsidRPr="00FB03BE">
        <w:t xml:space="preserve">Svijetla visina 2,75 m, </w:t>
      </w:r>
      <w:r w:rsidRPr="006E47D9">
        <w:t xml:space="preserve">krov </w:t>
      </w:r>
      <w:r w:rsidR="008722A3" w:rsidRPr="006E47D9">
        <w:t>kosi.</w:t>
      </w:r>
    </w:p>
    <w:p w:rsidR="008722A3" w:rsidRDefault="00A8518C" w:rsidP="00A8518C">
      <w:r w:rsidRPr="00FB03BE">
        <w:t xml:space="preserve">Oblikovanje eksterijera biti će izvedeno na način da građevina izgledom stambene jedinice ne bude nametljiva, odnosno da na neki način prikrije svoju funkciju. </w:t>
      </w:r>
    </w:p>
    <w:p w:rsidR="00A8518C" w:rsidRPr="00FB03BE" w:rsidRDefault="00A8518C" w:rsidP="00A8518C">
      <w:r w:rsidRPr="00FB03BE">
        <w:t>Konstrukcija građevine je klasična:</w:t>
      </w:r>
    </w:p>
    <w:p w:rsidR="00A8518C" w:rsidRPr="00FB03BE" w:rsidRDefault="00A8518C" w:rsidP="00A82D91">
      <w:pPr>
        <w:pStyle w:val="ListParagraph"/>
        <w:numPr>
          <w:ilvl w:val="0"/>
          <w:numId w:val="307"/>
        </w:numPr>
        <w:spacing w:after="0"/>
      </w:pPr>
      <w:r w:rsidRPr="00FB03BE">
        <w:t>vanjski nosivi zidovi od opeke sa vertikalnim i horizontalnim serklažima;</w:t>
      </w:r>
    </w:p>
    <w:p w:rsidR="008722A3" w:rsidRPr="006E47D9" w:rsidRDefault="00A8518C" w:rsidP="00A82D91">
      <w:pPr>
        <w:pStyle w:val="ListParagraph"/>
        <w:numPr>
          <w:ilvl w:val="0"/>
          <w:numId w:val="307"/>
        </w:numPr>
        <w:spacing w:after="0"/>
      </w:pPr>
      <w:r w:rsidRPr="00FB03BE">
        <w:t xml:space="preserve">armiranobetonski serklaži i </w:t>
      </w:r>
      <w:r w:rsidR="008722A3" w:rsidRPr="006E47D9">
        <w:t>kosi krov</w:t>
      </w:r>
    </w:p>
    <w:p w:rsidR="00A8518C" w:rsidRPr="00FB03BE" w:rsidRDefault="00A8518C" w:rsidP="00A82D91">
      <w:pPr>
        <w:pStyle w:val="ListParagraph"/>
        <w:numPr>
          <w:ilvl w:val="0"/>
          <w:numId w:val="307"/>
        </w:numPr>
        <w:spacing w:after="0"/>
      </w:pPr>
      <w:r w:rsidRPr="00FB03BE">
        <w:t>temeljenje na trakastim temeljima;</w:t>
      </w:r>
    </w:p>
    <w:p w:rsidR="00A8518C" w:rsidRPr="00FB03BE" w:rsidRDefault="00A8518C" w:rsidP="00A82D91">
      <w:pPr>
        <w:pStyle w:val="ListParagraph"/>
        <w:numPr>
          <w:ilvl w:val="0"/>
          <w:numId w:val="307"/>
        </w:numPr>
        <w:spacing w:after="0"/>
      </w:pPr>
      <w:r w:rsidRPr="00FB03BE">
        <w:t>obrada pročelja završnim slojem “SEP”-a ili dr.;</w:t>
      </w:r>
    </w:p>
    <w:p w:rsidR="00A8518C" w:rsidRPr="00FB03BE" w:rsidRDefault="00A8518C" w:rsidP="00A82D91">
      <w:pPr>
        <w:pStyle w:val="ListParagraph"/>
        <w:numPr>
          <w:ilvl w:val="0"/>
          <w:numId w:val="307"/>
        </w:numPr>
        <w:spacing w:after="0"/>
      </w:pPr>
      <w:r w:rsidRPr="00FB03BE">
        <w:t>toplinska izolacija vnjskih zidova min. 8 cm</w:t>
      </w:r>
    </w:p>
    <w:p w:rsidR="00A8518C" w:rsidRPr="00FB03BE" w:rsidRDefault="006E47D9" w:rsidP="00A8518C">
      <w:r>
        <w:t>Bruto površina min.</w:t>
      </w:r>
      <w:r w:rsidR="00A8518C" w:rsidRPr="00FB03BE">
        <w:t xml:space="preserve"> </w:t>
      </w:r>
      <w:r w:rsidR="00A8518C" w:rsidRPr="006E47D9">
        <w:t>87,57 m</w:t>
      </w:r>
      <w:r w:rsidR="00A8518C" w:rsidRPr="00A321DC">
        <w:rPr>
          <w:vertAlign w:val="superscript"/>
        </w:rPr>
        <w:t>2</w:t>
      </w:r>
      <w:r w:rsidR="00A8518C" w:rsidRPr="006E47D9">
        <w:t>.</w:t>
      </w:r>
    </w:p>
    <w:p w:rsidR="00A8518C" w:rsidRPr="00FB03BE" w:rsidRDefault="00A8518C" w:rsidP="00A8518C">
      <w:r w:rsidRPr="00FB03BE">
        <w:t xml:space="preserve">Završene obloge podova i zidova ovise o namjeni prostorija. </w:t>
      </w:r>
    </w:p>
    <w:p w:rsidR="00A8518C" w:rsidRPr="00FB03BE" w:rsidRDefault="00A8518C" w:rsidP="00A8518C">
      <w:r w:rsidRPr="00FB03BE">
        <w:t>Zidovi su obrađeni gletanjem i ličenjem.</w:t>
      </w:r>
    </w:p>
    <w:p w:rsidR="00A8518C" w:rsidRPr="00FB03BE" w:rsidRDefault="00A8518C" w:rsidP="00A8518C">
      <w:r w:rsidRPr="00FB03BE">
        <w:t xml:space="preserve">Pješački pristup predviđen je sa </w:t>
      </w:r>
      <w:r w:rsidR="008722A3">
        <w:t xml:space="preserve">sjeveroistočne </w:t>
      </w:r>
      <w:r w:rsidRPr="00FB03BE">
        <w:t xml:space="preserve">strane objekta. </w:t>
      </w:r>
    </w:p>
    <w:p w:rsidR="00A8518C" w:rsidRPr="00FB03BE" w:rsidRDefault="00A8518C" w:rsidP="00A8518C">
      <w:r w:rsidRPr="00FB03BE">
        <w:lastRenderedPageBreak/>
        <w:t>Vanjska bravarija na objektu (vrata i prozori) u prizemlju je plastificirani aluminij. Ostakljenje je izo-staklom. Unutarnja bravarija je plastificirani aluminij.</w:t>
      </w:r>
    </w:p>
    <w:p w:rsidR="008722A3" w:rsidRDefault="008722A3" w:rsidP="008722A3">
      <w:r>
        <w:t xml:space="preserve">Sustav klimatizacije/grijanja će biti ugrađen kako bi se osigurala minimalna temperature od 18 °C, a maksimalna od 28°C unutar prostorije. Ugraditi split sistem tipa inverter hlađenja sa vanjskom jedinicom za tri unutarnje jedinice te tri unutarnje jedinice (soba za odmor, laboratorij, nadzorna soba). </w:t>
      </w:r>
    </w:p>
    <w:p w:rsidR="008722A3" w:rsidRDefault="008722A3" w:rsidP="008722A3">
      <w:r>
        <w:t>Krovna konstrukcija je kosa armirano betonska ploča. Sustav odvodnje krovnih voda regulira se olucima.</w:t>
      </w:r>
    </w:p>
    <w:p w:rsidR="00A8518C" w:rsidRPr="00FB03BE" w:rsidRDefault="00A8518C" w:rsidP="00A8518C">
      <w:r w:rsidRPr="00FB03BE">
        <w:t>Vanjska obloge fasade je kombinacija kamena (koji se koristi na tom području) i lima.</w:t>
      </w:r>
      <w:r w:rsidRPr="00FB03BE">
        <w:tab/>
      </w:r>
    </w:p>
    <w:tbl>
      <w:tblPr>
        <w:tblW w:w="501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007"/>
        <w:gridCol w:w="2760"/>
        <w:gridCol w:w="2034"/>
        <w:gridCol w:w="4071"/>
      </w:tblGrid>
      <w:tr w:rsidR="00FB03BE" w:rsidRPr="00FB03BE" w:rsidTr="00A8518C">
        <w:trPr>
          <w:jc w:val="center"/>
        </w:trPr>
        <w:tc>
          <w:tcPr>
            <w:tcW w:w="510" w:type="pct"/>
            <w:shd w:val="clear" w:color="auto" w:fill="auto"/>
            <w:vAlign w:val="center"/>
            <w:hideMark/>
          </w:tcPr>
          <w:p w:rsidR="00A8518C" w:rsidRPr="00FB03BE" w:rsidRDefault="00A8518C" w:rsidP="00CA01C3">
            <w:pPr>
              <w:spacing w:before="20" w:after="20"/>
              <w:jc w:val="center"/>
              <w:rPr>
                <w:b/>
              </w:rPr>
            </w:pPr>
            <w:r w:rsidRPr="00FB03BE">
              <w:rPr>
                <w:b/>
              </w:rPr>
              <w:t>Oznaka</w:t>
            </w:r>
          </w:p>
        </w:tc>
        <w:tc>
          <w:tcPr>
            <w:tcW w:w="1398" w:type="pct"/>
            <w:shd w:val="clear" w:color="auto" w:fill="auto"/>
            <w:vAlign w:val="center"/>
            <w:hideMark/>
          </w:tcPr>
          <w:p w:rsidR="00A8518C" w:rsidRPr="00FB03BE" w:rsidRDefault="00A8518C" w:rsidP="00CA01C3">
            <w:pPr>
              <w:spacing w:before="20" w:after="20"/>
              <w:jc w:val="center"/>
              <w:rPr>
                <w:b/>
              </w:rPr>
            </w:pPr>
            <w:r w:rsidRPr="00FB03BE">
              <w:rPr>
                <w:b/>
              </w:rPr>
              <w:t>Namjena</w:t>
            </w:r>
          </w:p>
        </w:tc>
        <w:tc>
          <w:tcPr>
            <w:tcW w:w="1030" w:type="pct"/>
            <w:shd w:val="clear" w:color="auto" w:fill="auto"/>
            <w:vAlign w:val="center"/>
            <w:hideMark/>
          </w:tcPr>
          <w:p w:rsidR="00A8518C" w:rsidRPr="00FB03BE" w:rsidRDefault="00A8518C" w:rsidP="00CA01C3">
            <w:pPr>
              <w:spacing w:before="20" w:after="20"/>
              <w:jc w:val="center"/>
              <w:rPr>
                <w:b/>
              </w:rPr>
            </w:pPr>
            <w:r w:rsidRPr="00FB03BE">
              <w:rPr>
                <w:b/>
              </w:rPr>
              <w:t>Minimalna neto površina (m</w:t>
            </w:r>
            <w:r w:rsidRPr="00FB03BE">
              <w:rPr>
                <w:b/>
                <w:vertAlign w:val="superscript"/>
              </w:rPr>
              <w:t>2</w:t>
            </w:r>
            <w:r w:rsidRPr="00FB03BE">
              <w:rPr>
                <w:b/>
              </w:rPr>
              <w:t>)</w:t>
            </w:r>
          </w:p>
        </w:tc>
        <w:tc>
          <w:tcPr>
            <w:tcW w:w="2062" w:type="pct"/>
            <w:shd w:val="clear" w:color="auto" w:fill="auto"/>
            <w:vAlign w:val="center"/>
            <w:hideMark/>
          </w:tcPr>
          <w:p w:rsidR="00A8518C" w:rsidRPr="00FB03BE" w:rsidRDefault="00A8518C" w:rsidP="00CA01C3">
            <w:pPr>
              <w:spacing w:before="20" w:after="20"/>
              <w:jc w:val="center"/>
              <w:rPr>
                <w:b/>
              </w:rPr>
            </w:pPr>
            <w:r w:rsidRPr="00FB03BE">
              <w:rPr>
                <w:b/>
              </w:rPr>
              <w:t>Završna podna obloga</w:t>
            </w:r>
          </w:p>
        </w:tc>
      </w:tr>
      <w:tr w:rsidR="00FB03BE" w:rsidRPr="00FB03BE" w:rsidTr="00A8518C">
        <w:trPr>
          <w:jc w:val="center"/>
        </w:trPr>
        <w:tc>
          <w:tcPr>
            <w:tcW w:w="510" w:type="pct"/>
            <w:shd w:val="clear" w:color="auto" w:fill="auto"/>
            <w:vAlign w:val="center"/>
            <w:hideMark/>
          </w:tcPr>
          <w:p w:rsidR="00A8518C" w:rsidRPr="00FB03BE" w:rsidRDefault="00A8518C" w:rsidP="00CA01C3">
            <w:pPr>
              <w:spacing w:before="20" w:after="20"/>
            </w:pPr>
            <w:r w:rsidRPr="00FB03BE">
              <w:t>P1</w:t>
            </w:r>
          </w:p>
        </w:tc>
        <w:tc>
          <w:tcPr>
            <w:tcW w:w="1398" w:type="pct"/>
            <w:shd w:val="clear" w:color="auto" w:fill="auto"/>
            <w:vAlign w:val="center"/>
          </w:tcPr>
          <w:p w:rsidR="00A8518C" w:rsidRPr="00FB03BE" w:rsidRDefault="00A8518C" w:rsidP="00CA01C3">
            <w:pPr>
              <w:spacing w:before="20" w:after="20"/>
            </w:pPr>
            <w:r w:rsidRPr="00FB03BE">
              <w:t>nadzorna soba</w:t>
            </w:r>
          </w:p>
        </w:tc>
        <w:tc>
          <w:tcPr>
            <w:tcW w:w="1030" w:type="pct"/>
            <w:shd w:val="clear" w:color="auto" w:fill="auto"/>
            <w:vAlign w:val="center"/>
          </w:tcPr>
          <w:p w:rsidR="00A8518C" w:rsidRPr="006E47D9" w:rsidRDefault="00A8518C" w:rsidP="00A8518C">
            <w:pPr>
              <w:spacing w:before="20" w:after="20"/>
              <w:jc w:val="center"/>
            </w:pPr>
            <w:r w:rsidRPr="006E47D9">
              <w:t>24,00</w:t>
            </w:r>
          </w:p>
        </w:tc>
        <w:tc>
          <w:tcPr>
            <w:tcW w:w="2062" w:type="pct"/>
            <w:shd w:val="clear" w:color="auto" w:fill="auto"/>
            <w:vAlign w:val="center"/>
          </w:tcPr>
          <w:p w:rsidR="00A8518C" w:rsidRPr="00FB03BE" w:rsidRDefault="008722A3" w:rsidP="00CA01C3">
            <w:pPr>
              <w:spacing w:before="20" w:after="20"/>
            </w:pPr>
            <w:r>
              <w:t>industrijski pod</w:t>
            </w:r>
          </w:p>
        </w:tc>
      </w:tr>
      <w:tr w:rsidR="00FB03BE" w:rsidRPr="00FB03BE" w:rsidTr="00CA01C3">
        <w:trPr>
          <w:jc w:val="center"/>
        </w:trPr>
        <w:tc>
          <w:tcPr>
            <w:tcW w:w="510" w:type="pct"/>
            <w:shd w:val="clear" w:color="auto" w:fill="auto"/>
            <w:vAlign w:val="center"/>
            <w:hideMark/>
          </w:tcPr>
          <w:p w:rsidR="00A8518C" w:rsidRPr="00FB03BE" w:rsidRDefault="00A8518C" w:rsidP="00CA01C3">
            <w:pPr>
              <w:spacing w:before="20" w:after="20"/>
            </w:pPr>
            <w:r w:rsidRPr="00FB03BE">
              <w:t>P2</w:t>
            </w:r>
          </w:p>
        </w:tc>
        <w:tc>
          <w:tcPr>
            <w:tcW w:w="1398" w:type="pct"/>
            <w:shd w:val="clear" w:color="auto" w:fill="auto"/>
            <w:vAlign w:val="center"/>
          </w:tcPr>
          <w:p w:rsidR="00A8518C" w:rsidRPr="00FB03BE" w:rsidRDefault="00A8518C" w:rsidP="00CA01C3">
            <w:pPr>
              <w:spacing w:before="20" w:after="20"/>
            </w:pPr>
            <w:r w:rsidRPr="00FB03BE">
              <w:t>soba za odmor</w:t>
            </w:r>
          </w:p>
        </w:tc>
        <w:tc>
          <w:tcPr>
            <w:tcW w:w="1030" w:type="pct"/>
            <w:shd w:val="clear" w:color="auto" w:fill="auto"/>
            <w:vAlign w:val="center"/>
          </w:tcPr>
          <w:p w:rsidR="00A8518C" w:rsidRPr="006E47D9" w:rsidRDefault="00A8518C" w:rsidP="00CA01C3">
            <w:pPr>
              <w:spacing w:before="20" w:after="20"/>
              <w:jc w:val="center"/>
            </w:pPr>
            <w:r w:rsidRPr="006E47D9">
              <w:t>9,10</w:t>
            </w:r>
          </w:p>
        </w:tc>
        <w:tc>
          <w:tcPr>
            <w:tcW w:w="2062" w:type="pct"/>
            <w:shd w:val="clear" w:color="auto" w:fill="auto"/>
            <w:vAlign w:val="center"/>
          </w:tcPr>
          <w:p w:rsidR="00A8518C" w:rsidRPr="00FB03BE" w:rsidRDefault="00B27487" w:rsidP="00CA01C3">
            <w:pPr>
              <w:spacing w:before="20" w:after="20"/>
            </w:pPr>
            <w:r>
              <w:t>industrijski pod</w:t>
            </w:r>
          </w:p>
        </w:tc>
      </w:tr>
      <w:tr w:rsidR="00FB03BE" w:rsidRPr="00FB03BE" w:rsidTr="00CA01C3">
        <w:trPr>
          <w:jc w:val="center"/>
        </w:trPr>
        <w:tc>
          <w:tcPr>
            <w:tcW w:w="510" w:type="pct"/>
            <w:shd w:val="clear" w:color="auto" w:fill="auto"/>
            <w:vAlign w:val="center"/>
            <w:hideMark/>
          </w:tcPr>
          <w:p w:rsidR="00A8518C" w:rsidRPr="00FB03BE" w:rsidRDefault="00A8518C" w:rsidP="00CA01C3">
            <w:pPr>
              <w:spacing w:before="20" w:after="20"/>
            </w:pPr>
            <w:r w:rsidRPr="00FB03BE">
              <w:t>P3</w:t>
            </w:r>
          </w:p>
        </w:tc>
        <w:tc>
          <w:tcPr>
            <w:tcW w:w="1398" w:type="pct"/>
            <w:shd w:val="clear" w:color="auto" w:fill="auto"/>
            <w:vAlign w:val="center"/>
          </w:tcPr>
          <w:p w:rsidR="00A8518C" w:rsidRPr="00FB03BE" w:rsidRDefault="00A8518C" w:rsidP="00CA01C3">
            <w:pPr>
              <w:spacing w:before="20" w:after="20"/>
            </w:pPr>
            <w:r w:rsidRPr="00FB03BE">
              <w:t>sanitarije, garderoba</w:t>
            </w:r>
          </w:p>
        </w:tc>
        <w:tc>
          <w:tcPr>
            <w:tcW w:w="1030" w:type="pct"/>
            <w:shd w:val="clear" w:color="auto" w:fill="auto"/>
            <w:vAlign w:val="center"/>
          </w:tcPr>
          <w:p w:rsidR="00A8518C" w:rsidRPr="006E47D9" w:rsidRDefault="00A8518C" w:rsidP="00CA01C3">
            <w:pPr>
              <w:spacing w:before="20" w:after="20"/>
              <w:jc w:val="center"/>
            </w:pPr>
            <w:r w:rsidRPr="006E47D9">
              <w:t>7,50</w:t>
            </w:r>
          </w:p>
        </w:tc>
        <w:tc>
          <w:tcPr>
            <w:tcW w:w="2062" w:type="pct"/>
            <w:shd w:val="clear" w:color="auto" w:fill="auto"/>
            <w:vAlign w:val="center"/>
          </w:tcPr>
          <w:p w:rsidR="00A8518C" w:rsidRPr="00FB03BE" w:rsidRDefault="00B27487" w:rsidP="00CA01C3">
            <w:pPr>
              <w:spacing w:before="20" w:after="20"/>
            </w:pPr>
            <w:r>
              <w:t>industrijski pod</w:t>
            </w:r>
          </w:p>
        </w:tc>
      </w:tr>
      <w:tr w:rsidR="00FB03BE" w:rsidRPr="00FB03BE" w:rsidTr="00CA01C3">
        <w:trPr>
          <w:jc w:val="center"/>
        </w:trPr>
        <w:tc>
          <w:tcPr>
            <w:tcW w:w="510" w:type="pct"/>
            <w:shd w:val="clear" w:color="auto" w:fill="auto"/>
            <w:vAlign w:val="center"/>
            <w:hideMark/>
          </w:tcPr>
          <w:p w:rsidR="00A8518C" w:rsidRPr="00FB03BE" w:rsidRDefault="008722A3" w:rsidP="00CA01C3">
            <w:pPr>
              <w:spacing w:before="20" w:after="20"/>
            </w:pPr>
            <w:r>
              <w:t>P4</w:t>
            </w:r>
          </w:p>
        </w:tc>
        <w:tc>
          <w:tcPr>
            <w:tcW w:w="1398" w:type="pct"/>
            <w:shd w:val="clear" w:color="auto" w:fill="auto"/>
            <w:vAlign w:val="center"/>
          </w:tcPr>
          <w:p w:rsidR="00A8518C" w:rsidRPr="00FB03BE" w:rsidRDefault="00A8518C" w:rsidP="00CA01C3">
            <w:pPr>
              <w:spacing w:before="20" w:after="20"/>
            </w:pPr>
            <w:r w:rsidRPr="00FB03BE">
              <w:t>laboratorij</w:t>
            </w:r>
          </w:p>
        </w:tc>
        <w:tc>
          <w:tcPr>
            <w:tcW w:w="1030" w:type="pct"/>
            <w:shd w:val="clear" w:color="auto" w:fill="auto"/>
            <w:vAlign w:val="center"/>
          </w:tcPr>
          <w:p w:rsidR="00A8518C" w:rsidRPr="006E47D9" w:rsidRDefault="00A8518C" w:rsidP="00CA01C3">
            <w:pPr>
              <w:spacing w:before="20" w:after="20"/>
              <w:jc w:val="center"/>
            </w:pPr>
            <w:r w:rsidRPr="006E47D9">
              <w:t>25,50</w:t>
            </w:r>
          </w:p>
        </w:tc>
        <w:tc>
          <w:tcPr>
            <w:tcW w:w="2062" w:type="pct"/>
            <w:shd w:val="clear" w:color="auto" w:fill="auto"/>
            <w:vAlign w:val="center"/>
          </w:tcPr>
          <w:p w:rsidR="00A8518C" w:rsidRPr="00FB03BE" w:rsidRDefault="00A8518C" w:rsidP="00B27487">
            <w:pPr>
              <w:spacing w:before="20" w:after="20"/>
            </w:pPr>
            <w:r w:rsidRPr="00FB03BE">
              <w:t xml:space="preserve">obloga od materijala otpornog na koroziju i </w:t>
            </w:r>
            <w:r w:rsidR="00B27487">
              <w:t>nagrizajuće djelovanje kemikalija</w:t>
            </w:r>
          </w:p>
        </w:tc>
      </w:tr>
      <w:tr w:rsidR="00A8518C" w:rsidRPr="00FB03BE" w:rsidTr="00A8518C">
        <w:trPr>
          <w:jc w:val="center"/>
        </w:trPr>
        <w:tc>
          <w:tcPr>
            <w:tcW w:w="510" w:type="pct"/>
            <w:shd w:val="clear" w:color="auto" w:fill="auto"/>
            <w:vAlign w:val="center"/>
            <w:hideMark/>
          </w:tcPr>
          <w:p w:rsidR="00A8518C" w:rsidRPr="00FB03BE" w:rsidRDefault="008722A3" w:rsidP="00CA01C3">
            <w:pPr>
              <w:spacing w:before="20" w:after="20"/>
            </w:pPr>
            <w:r>
              <w:t>P5</w:t>
            </w:r>
          </w:p>
        </w:tc>
        <w:tc>
          <w:tcPr>
            <w:tcW w:w="1398" w:type="pct"/>
            <w:shd w:val="clear" w:color="auto" w:fill="auto"/>
            <w:vAlign w:val="center"/>
            <w:hideMark/>
          </w:tcPr>
          <w:p w:rsidR="00A8518C" w:rsidRPr="00FB03BE" w:rsidRDefault="00A8518C" w:rsidP="00CA01C3">
            <w:pPr>
              <w:spacing w:before="20" w:after="20"/>
            </w:pPr>
            <w:r w:rsidRPr="00FB03BE">
              <w:t>nadstrešnica</w:t>
            </w:r>
          </w:p>
        </w:tc>
        <w:tc>
          <w:tcPr>
            <w:tcW w:w="1030" w:type="pct"/>
            <w:shd w:val="clear" w:color="auto" w:fill="auto"/>
            <w:vAlign w:val="center"/>
            <w:hideMark/>
          </w:tcPr>
          <w:p w:rsidR="00A8518C" w:rsidRPr="006E47D9" w:rsidRDefault="00A8518C" w:rsidP="00CA01C3">
            <w:pPr>
              <w:spacing w:before="20" w:after="20"/>
              <w:jc w:val="center"/>
            </w:pPr>
            <w:r w:rsidRPr="006E47D9">
              <w:t>6,20</w:t>
            </w:r>
          </w:p>
        </w:tc>
        <w:tc>
          <w:tcPr>
            <w:tcW w:w="2062" w:type="pct"/>
            <w:shd w:val="clear" w:color="auto" w:fill="auto"/>
            <w:vAlign w:val="center"/>
          </w:tcPr>
          <w:p w:rsidR="00A8518C" w:rsidRPr="00FB03BE" w:rsidRDefault="00B27487" w:rsidP="00CA01C3">
            <w:pPr>
              <w:spacing w:before="20" w:after="20"/>
            </w:pPr>
            <w:r>
              <w:t>industrijski pod</w:t>
            </w:r>
          </w:p>
        </w:tc>
      </w:tr>
    </w:tbl>
    <w:p w:rsidR="008722A3" w:rsidRDefault="008722A3" w:rsidP="00A8518C">
      <w:pPr>
        <w:rPr>
          <w:b/>
        </w:rPr>
      </w:pPr>
    </w:p>
    <w:p w:rsidR="00A8518C" w:rsidRPr="00FB03BE" w:rsidRDefault="00A8518C" w:rsidP="00A8518C">
      <w:pPr>
        <w:rPr>
          <w:b/>
        </w:rPr>
      </w:pPr>
      <w:r w:rsidRPr="00FB03BE">
        <w:rPr>
          <w:b/>
        </w:rPr>
        <w:t>Oprema prostorija:</w:t>
      </w:r>
    </w:p>
    <w:tbl>
      <w:tblPr>
        <w:tblStyle w:val="TableGrid2"/>
        <w:tblW w:w="5000" w:type="pct"/>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1051"/>
        <w:gridCol w:w="2311"/>
        <w:gridCol w:w="6490"/>
      </w:tblGrid>
      <w:tr w:rsidR="00FB03BE" w:rsidRPr="00FB03BE" w:rsidTr="0051766A">
        <w:trPr>
          <w:trHeight w:val="695"/>
          <w:tblHeader/>
        </w:trPr>
        <w:tc>
          <w:tcPr>
            <w:tcW w:w="533" w:type="pct"/>
            <w:shd w:val="clear" w:color="auto" w:fill="808080" w:themeFill="background1" w:themeFillShade="80"/>
            <w:vAlign w:val="center"/>
            <w:hideMark/>
          </w:tcPr>
          <w:p w:rsidR="00A8518C" w:rsidRPr="00FB03BE" w:rsidRDefault="00A8518C" w:rsidP="00CA01C3">
            <w:pPr>
              <w:spacing w:before="20" w:after="20"/>
              <w:jc w:val="left"/>
              <w:rPr>
                <w:b/>
                <w:sz w:val="18"/>
                <w:szCs w:val="20"/>
              </w:rPr>
            </w:pPr>
            <w:r w:rsidRPr="00FB03BE">
              <w:rPr>
                <w:b/>
                <w:sz w:val="18"/>
                <w:szCs w:val="20"/>
              </w:rPr>
              <w:t>Oznaka prostorije</w:t>
            </w:r>
          </w:p>
        </w:tc>
        <w:tc>
          <w:tcPr>
            <w:tcW w:w="1173" w:type="pct"/>
            <w:shd w:val="clear" w:color="auto" w:fill="808080" w:themeFill="background1" w:themeFillShade="80"/>
            <w:vAlign w:val="center"/>
            <w:hideMark/>
          </w:tcPr>
          <w:p w:rsidR="00A8518C" w:rsidRPr="00FB03BE" w:rsidRDefault="00A8518C" w:rsidP="00CA01C3">
            <w:pPr>
              <w:spacing w:before="20" w:after="20"/>
              <w:jc w:val="left"/>
              <w:rPr>
                <w:b/>
                <w:sz w:val="18"/>
                <w:szCs w:val="20"/>
              </w:rPr>
            </w:pPr>
            <w:r w:rsidRPr="00FB03BE">
              <w:rPr>
                <w:b/>
                <w:sz w:val="18"/>
                <w:szCs w:val="20"/>
              </w:rPr>
              <w:t>Namjena (naziv) prostorije</w:t>
            </w:r>
          </w:p>
        </w:tc>
        <w:tc>
          <w:tcPr>
            <w:tcW w:w="3294" w:type="pct"/>
            <w:shd w:val="clear" w:color="auto" w:fill="808080" w:themeFill="background1" w:themeFillShade="80"/>
            <w:vAlign w:val="center"/>
            <w:hideMark/>
          </w:tcPr>
          <w:p w:rsidR="00A8518C" w:rsidRPr="00FB03BE" w:rsidRDefault="00A8518C" w:rsidP="00CA01C3">
            <w:pPr>
              <w:spacing w:before="20" w:after="20"/>
              <w:jc w:val="left"/>
              <w:rPr>
                <w:b/>
                <w:sz w:val="18"/>
                <w:szCs w:val="20"/>
              </w:rPr>
            </w:pPr>
            <w:r w:rsidRPr="00FB03BE">
              <w:rPr>
                <w:b/>
                <w:sz w:val="18"/>
                <w:szCs w:val="20"/>
              </w:rPr>
              <w:t>Namještaj i oprema prostorije</w:t>
            </w:r>
          </w:p>
        </w:tc>
      </w:tr>
      <w:tr w:rsidR="00FB03BE" w:rsidRPr="00FB03BE" w:rsidTr="00CA01C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3" w:type="pct"/>
            <w:hideMark/>
          </w:tcPr>
          <w:p w:rsidR="00AA703D" w:rsidRPr="00FB03BE" w:rsidRDefault="00AA703D" w:rsidP="00CA01C3">
            <w:pPr>
              <w:spacing w:before="20" w:after="20"/>
              <w:ind w:firstLine="153"/>
              <w:jc w:val="left"/>
              <w:rPr>
                <w:szCs w:val="20"/>
              </w:rPr>
            </w:pPr>
            <w:r w:rsidRPr="00FB03BE">
              <w:rPr>
                <w:szCs w:val="20"/>
              </w:rPr>
              <w:t>P1</w:t>
            </w:r>
          </w:p>
        </w:tc>
        <w:tc>
          <w:tcPr>
            <w:tcW w:w="1173" w:type="pct"/>
            <w:hideMark/>
          </w:tcPr>
          <w:p w:rsidR="00AA703D" w:rsidRPr="00FB03BE" w:rsidRDefault="00AA703D" w:rsidP="00CA01C3">
            <w:pPr>
              <w:spacing w:before="20" w:after="20"/>
              <w:jc w:val="left"/>
              <w:rPr>
                <w:szCs w:val="20"/>
              </w:rPr>
            </w:pPr>
            <w:r w:rsidRPr="00FB03BE">
              <w:rPr>
                <w:szCs w:val="20"/>
              </w:rPr>
              <w:t>nadzorna soba</w:t>
            </w:r>
          </w:p>
        </w:tc>
        <w:tc>
          <w:tcPr>
            <w:tcW w:w="3294" w:type="pct"/>
            <w:hideMark/>
          </w:tcPr>
          <w:p w:rsidR="00AA703D" w:rsidRPr="00FB03BE" w:rsidRDefault="00AA703D" w:rsidP="00A82D91">
            <w:pPr>
              <w:numPr>
                <w:ilvl w:val="0"/>
                <w:numId w:val="306"/>
              </w:numPr>
              <w:spacing w:before="20" w:after="20"/>
              <w:ind w:left="330" w:hanging="284"/>
              <w:rPr>
                <w:sz w:val="18"/>
                <w:szCs w:val="18"/>
              </w:rPr>
            </w:pPr>
            <w:r w:rsidRPr="00FB03BE">
              <w:rPr>
                <w:sz w:val="18"/>
                <w:szCs w:val="18"/>
              </w:rPr>
              <w:t>1 x Komplet radni stol (180x80x75 cm) sa ladičarem, 3 ormarića za pohranu (80x40x190 cm) - sve iz iverala debljine 30 mm, u boji koju odredi investitor</w:t>
            </w:r>
          </w:p>
          <w:p w:rsidR="00AA703D" w:rsidRPr="00FB03BE" w:rsidRDefault="00AA703D" w:rsidP="00A82D91">
            <w:pPr>
              <w:numPr>
                <w:ilvl w:val="0"/>
                <w:numId w:val="306"/>
              </w:numPr>
              <w:spacing w:before="20" w:after="20"/>
              <w:ind w:left="330" w:hanging="284"/>
              <w:rPr>
                <w:sz w:val="18"/>
                <w:szCs w:val="18"/>
              </w:rPr>
            </w:pPr>
            <w:r w:rsidRPr="00FB03BE">
              <w:rPr>
                <w:sz w:val="18"/>
                <w:szCs w:val="18"/>
              </w:rPr>
              <w:t xml:space="preserve">1 x Stol za sastanke (220x100x75 cm) iz lakiranog mediapana minimalne debljine 30 mm u boji koju odredi investitor ili furniran - u dogovoru s investitorom, konstrukcija stola kromirana + 6 stolica na kromiranoj potkonstrukciji, s gibljivim naslonom, materijala naslona po izboru investitora </w:t>
            </w:r>
          </w:p>
          <w:p w:rsidR="00AA703D" w:rsidRPr="00FB03BE" w:rsidRDefault="00AA703D" w:rsidP="00A82D91">
            <w:pPr>
              <w:numPr>
                <w:ilvl w:val="0"/>
                <w:numId w:val="306"/>
              </w:numPr>
              <w:spacing w:before="20" w:after="20"/>
              <w:ind w:left="330" w:hanging="284"/>
              <w:rPr>
                <w:sz w:val="18"/>
                <w:szCs w:val="18"/>
              </w:rPr>
            </w:pPr>
            <w:r w:rsidRPr="00FB03BE">
              <w:rPr>
                <w:sz w:val="18"/>
                <w:szCs w:val="18"/>
              </w:rPr>
              <w:t>1 x Okretni stolac</w:t>
            </w:r>
          </w:p>
          <w:p w:rsidR="00AA703D" w:rsidRPr="00FB03BE" w:rsidRDefault="00AA703D" w:rsidP="00A82D91">
            <w:pPr>
              <w:numPr>
                <w:ilvl w:val="0"/>
                <w:numId w:val="306"/>
              </w:numPr>
              <w:spacing w:before="20" w:after="20"/>
              <w:ind w:left="330" w:hanging="284"/>
              <w:rPr>
                <w:sz w:val="18"/>
                <w:szCs w:val="18"/>
              </w:rPr>
            </w:pPr>
            <w:r w:rsidRPr="00FB03BE">
              <w:rPr>
                <w:sz w:val="18"/>
                <w:szCs w:val="18"/>
              </w:rPr>
              <w:t xml:space="preserve">3 x Vješalice, kanta za otpadke, </w:t>
            </w:r>
          </w:p>
          <w:p w:rsidR="00AA703D" w:rsidRPr="00FB03BE" w:rsidRDefault="00AA703D" w:rsidP="00A82D91">
            <w:pPr>
              <w:numPr>
                <w:ilvl w:val="0"/>
                <w:numId w:val="306"/>
              </w:numPr>
              <w:spacing w:before="20" w:after="20"/>
              <w:ind w:left="330" w:hanging="284"/>
              <w:rPr>
                <w:sz w:val="18"/>
                <w:szCs w:val="18"/>
              </w:rPr>
            </w:pPr>
            <w:r w:rsidRPr="00FB03BE">
              <w:rPr>
                <w:sz w:val="18"/>
                <w:szCs w:val="18"/>
              </w:rPr>
              <w:t xml:space="preserve">1 x IP telefonski set, </w:t>
            </w:r>
          </w:p>
          <w:p w:rsidR="00AA703D" w:rsidRPr="00FB03BE" w:rsidRDefault="00AA703D" w:rsidP="00A82D91">
            <w:pPr>
              <w:numPr>
                <w:ilvl w:val="0"/>
                <w:numId w:val="306"/>
              </w:numPr>
              <w:spacing w:before="20" w:after="20"/>
              <w:ind w:left="330" w:hanging="284"/>
              <w:rPr>
                <w:sz w:val="18"/>
                <w:szCs w:val="18"/>
              </w:rPr>
            </w:pPr>
            <w:r w:rsidRPr="00FB03BE">
              <w:rPr>
                <w:sz w:val="18"/>
                <w:szCs w:val="18"/>
              </w:rPr>
              <w:t>1 x Laserski pisač u boji A</w:t>
            </w:r>
            <w:r w:rsidR="00B27487">
              <w:rPr>
                <w:sz w:val="18"/>
                <w:szCs w:val="18"/>
              </w:rPr>
              <w:t>3</w:t>
            </w:r>
            <w:r w:rsidRPr="00FB03BE">
              <w:rPr>
                <w:sz w:val="18"/>
                <w:szCs w:val="18"/>
              </w:rPr>
              <w:t>;</w:t>
            </w:r>
          </w:p>
          <w:p w:rsidR="00AA703D" w:rsidRPr="00FB03BE" w:rsidRDefault="00AA703D" w:rsidP="00A82D91">
            <w:pPr>
              <w:numPr>
                <w:ilvl w:val="0"/>
                <w:numId w:val="306"/>
              </w:numPr>
              <w:spacing w:before="20" w:after="20"/>
              <w:ind w:left="330" w:hanging="284"/>
              <w:rPr>
                <w:sz w:val="18"/>
                <w:szCs w:val="18"/>
              </w:rPr>
            </w:pPr>
            <w:r w:rsidRPr="00FB03BE">
              <w:rPr>
                <w:sz w:val="18"/>
                <w:szCs w:val="18"/>
              </w:rPr>
              <w:t>1 x Računalna radna stanica sa monitororm LCD/LED, minimalna rezolucija 2560x1440, minimalna dijagonala 29'' uključivo potrebna dodatna oprema</w:t>
            </w:r>
          </w:p>
          <w:p w:rsidR="00AA703D" w:rsidRPr="00FB03BE" w:rsidRDefault="00AA703D" w:rsidP="00A82D91">
            <w:pPr>
              <w:numPr>
                <w:ilvl w:val="0"/>
                <w:numId w:val="306"/>
              </w:numPr>
              <w:spacing w:before="20" w:after="20"/>
              <w:ind w:left="330" w:hanging="284"/>
              <w:rPr>
                <w:sz w:val="18"/>
                <w:szCs w:val="18"/>
              </w:rPr>
            </w:pPr>
            <w:r w:rsidRPr="00FB03BE">
              <w:rPr>
                <w:sz w:val="18"/>
                <w:szCs w:val="18"/>
              </w:rPr>
              <w:t>1 x Skener</w:t>
            </w:r>
            <w:r w:rsidR="00B27487">
              <w:rPr>
                <w:sz w:val="18"/>
                <w:szCs w:val="18"/>
              </w:rPr>
              <w:t xml:space="preserve"> A3</w:t>
            </w:r>
          </w:p>
          <w:p w:rsidR="00AA703D" w:rsidRPr="00FB03BE" w:rsidRDefault="00AA703D" w:rsidP="00A82D91">
            <w:pPr>
              <w:numPr>
                <w:ilvl w:val="0"/>
                <w:numId w:val="306"/>
              </w:numPr>
              <w:spacing w:before="20" w:after="20"/>
              <w:ind w:left="330" w:hanging="284"/>
              <w:rPr>
                <w:sz w:val="18"/>
                <w:szCs w:val="18"/>
              </w:rPr>
            </w:pPr>
            <w:r w:rsidRPr="00FB03BE">
              <w:rPr>
                <w:sz w:val="18"/>
                <w:szCs w:val="18"/>
              </w:rPr>
              <w:t>2 x Vatrootporni ormari za pohranu iz metalne konstrukcije odgovarajuće nosivosti, min. dimenzije 180x50x190 cm, (duljina 150 cm može se postići iz maksimalno dva komada ili ormarima L oblika)</w:t>
            </w:r>
          </w:p>
        </w:tc>
      </w:tr>
      <w:tr w:rsidR="00FB03BE" w:rsidRPr="00FB03BE" w:rsidTr="00CA01C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3" w:type="pct"/>
            <w:hideMark/>
          </w:tcPr>
          <w:p w:rsidR="00A8518C" w:rsidRPr="00FB03BE" w:rsidRDefault="00AA703D" w:rsidP="00CA01C3">
            <w:pPr>
              <w:spacing w:before="20" w:after="20"/>
              <w:ind w:firstLine="153"/>
              <w:jc w:val="left"/>
              <w:rPr>
                <w:szCs w:val="20"/>
              </w:rPr>
            </w:pPr>
            <w:r w:rsidRPr="00FB03BE">
              <w:rPr>
                <w:szCs w:val="20"/>
              </w:rPr>
              <w:t>P2</w:t>
            </w:r>
          </w:p>
        </w:tc>
        <w:tc>
          <w:tcPr>
            <w:tcW w:w="1173" w:type="pct"/>
            <w:hideMark/>
          </w:tcPr>
          <w:p w:rsidR="00A8518C" w:rsidRPr="00FB03BE" w:rsidRDefault="00A8518C" w:rsidP="00CA01C3">
            <w:pPr>
              <w:spacing w:before="20" w:after="20"/>
              <w:jc w:val="left"/>
              <w:rPr>
                <w:szCs w:val="20"/>
              </w:rPr>
            </w:pPr>
            <w:r w:rsidRPr="00FB03BE">
              <w:t>soba za odmor</w:t>
            </w:r>
          </w:p>
        </w:tc>
        <w:tc>
          <w:tcPr>
            <w:tcW w:w="3294" w:type="pct"/>
            <w:hideMark/>
          </w:tcPr>
          <w:p w:rsidR="00A8518C" w:rsidRPr="00FB03BE" w:rsidRDefault="00A8518C" w:rsidP="00A82D91">
            <w:pPr>
              <w:numPr>
                <w:ilvl w:val="0"/>
                <w:numId w:val="306"/>
              </w:numPr>
              <w:spacing w:before="20" w:after="20"/>
              <w:ind w:left="330" w:hanging="284"/>
              <w:rPr>
                <w:sz w:val="18"/>
                <w:szCs w:val="18"/>
              </w:rPr>
            </w:pPr>
            <w:r w:rsidRPr="00FB03BE">
              <w:rPr>
                <w:sz w:val="18"/>
                <w:szCs w:val="18"/>
              </w:rPr>
              <w:t xml:space="preserve">1 x Stol (80x80x75 cm) iz lakiranog mediapana minimalne debljine 30 mm u boji koju odredi investitor ili furniran - u dogovoru s investitorom, konstrukcija stola kromirana + 4 stolice na kromiranoj potkonstrukciji </w:t>
            </w:r>
          </w:p>
          <w:p w:rsidR="00A8518C" w:rsidRPr="00FB03BE" w:rsidRDefault="00A8518C" w:rsidP="00A82D91">
            <w:pPr>
              <w:numPr>
                <w:ilvl w:val="0"/>
                <w:numId w:val="306"/>
              </w:numPr>
              <w:spacing w:before="20" w:after="20"/>
              <w:ind w:left="330" w:hanging="284"/>
              <w:rPr>
                <w:sz w:val="18"/>
                <w:szCs w:val="18"/>
              </w:rPr>
            </w:pPr>
            <w:r w:rsidRPr="00FB03BE">
              <w:rPr>
                <w:sz w:val="18"/>
                <w:szCs w:val="18"/>
              </w:rPr>
              <w:t>1 x Radna ploča sa sudoperom od nehrđajućeg čelika i slavina (min.dužina 130 cm)</w:t>
            </w:r>
          </w:p>
          <w:p w:rsidR="00A8518C" w:rsidRPr="00FB03BE" w:rsidRDefault="00A8518C" w:rsidP="00A82D91">
            <w:pPr>
              <w:numPr>
                <w:ilvl w:val="0"/>
                <w:numId w:val="306"/>
              </w:numPr>
              <w:spacing w:before="20" w:after="20"/>
              <w:ind w:left="330" w:hanging="284"/>
              <w:rPr>
                <w:sz w:val="18"/>
                <w:szCs w:val="18"/>
              </w:rPr>
            </w:pPr>
            <w:r w:rsidRPr="00FB03BE">
              <w:rPr>
                <w:sz w:val="18"/>
                <w:szCs w:val="18"/>
              </w:rPr>
              <w:t>1 x Hladnjak sa odvojenim zamrzivačem (2 vrata) visine 160 cm</w:t>
            </w:r>
          </w:p>
          <w:p w:rsidR="00A8518C" w:rsidRPr="00FB03BE" w:rsidRDefault="00A8518C" w:rsidP="00A82D91">
            <w:pPr>
              <w:numPr>
                <w:ilvl w:val="0"/>
                <w:numId w:val="306"/>
              </w:numPr>
              <w:spacing w:before="20" w:after="20"/>
              <w:ind w:left="330" w:hanging="284"/>
              <w:rPr>
                <w:sz w:val="18"/>
                <w:szCs w:val="18"/>
              </w:rPr>
            </w:pPr>
            <w:r w:rsidRPr="00FB03BE">
              <w:rPr>
                <w:sz w:val="18"/>
                <w:szCs w:val="18"/>
              </w:rPr>
              <w:t>1 x Staklokeramička ugradbena ploča za kuhanje (2 površine za kuhanje)</w:t>
            </w:r>
          </w:p>
          <w:p w:rsidR="00A8518C" w:rsidRPr="00FB03BE" w:rsidRDefault="00A8518C" w:rsidP="00A82D91">
            <w:pPr>
              <w:numPr>
                <w:ilvl w:val="0"/>
                <w:numId w:val="306"/>
              </w:numPr>
              <w:spacing w:before="20" w:after="20"/>
              <w:ind w:left="330" w:hanging="284"/>
              <w:rPr>
                <w:sz w:val="18"/>
                <w:szCs w:val="18"/>
              </w:rPr>
            </w:pPr>
            <w:r w:rsidRPr="00FB03BE">
              <w:rPr>
                <w:sz w:val="18"/>
                <w:szCs w:val="18"/>
              </w:rPr>
              <w:t>1 x Mikrovalna pećnica</w:t>
            </w:r>
          </w:p>
          <w:p w:rsidR="00A8518C" w:rsidRPr="00FB03BE" w:rsidRDefault="00A8518C" w:rsidP="00A82D91">
            <w:pPr>
              <w:numPr>
                <w:ilvl w:val="0"/>
                <w:numId w:val="306"/>
              </w:numPr>
              <w:spacing w:before="20" w:after="20"/>
              <w:ind w:left="330" w:hanging="284"/>
              <w:rPr>
                <w:sz w:val="18"/>
                <w:szCs w:val="18"/>
              </w:rPr>
            </w:pPr>
            <w:r w:rsidRPr="00FB03BE">
              <w:rPr>
                <w:sz w:val="18"/>
                <w:szCs w:val="18"/>
              </w:rPr>
              <w:t>1 x Aparat za kavu</w:t>
            </w:r>
          </w:p>
          <w:p w:rsidR="00A8518C" w:rsidRPr="00FB03BE" w:rsidRDefault="00B27487" w:rsidP="00A82D91">
            <w:pPr>
              <w:numPr>
                <w:ilvl w:val="0"/>
                <w:numId w:val="306"/>
              </w:numPr>
              <w:spacing w:before="20" w:after="20"/>
              <w:ind w:left="330" w:hanging="284"/>
              <w:rPr>
                <w:sz w:val="18"/>
                <w:szCs w:val="18"/>
              </w:rPr>
            </w:pPr>
            <w:r>
              <w:rPr>
                <w:sz w:val="18"/>
                <w:szCs w:val="18"/>
              </w:rPr>
              <w:t>1 x Vješalica, kanta za otpat</w:t>
            </w:r>
            <w:r w:rsidR="00A8518C" w:rsidRPr="00FB03BE">
              <w:rPr>
                <w:sz w:val="18"/>
                <w:szCs w:val="18"/>
              </w:rPr>
              <w:t>ke</w:t>
            </w:r>
          </w:p>
          <w:p w:rsidR="00A8518C" w:rsidRPr="00FB03BE" w:rsidRDefault="00A8518C" w:rsidP="00A82D91">
            <w:pPr>
              <w:numPr>
                <w:ilvl w:val="0"/>
                <w:numId w:val="306"/>
              </w:numPr>
              <w:spacing w:before="20" w:after="20"/>
              <w:ind w:left="330" w:hanging="284"/>
              <w:rPr>
                <w:sz w:val="18"/>
                <w:szCs w:val="18"/>
              </w:rPr>
            </w:pPr>
            <w:r w:rsidRPr="00FB03BE">
              <w:rPr>
                <w:sz w:val="18"/>
                <w:szCs w:val="18"/>
              </w:rPr>
              <w:t>1 x Viseći kuhinjski elementi iznad radne površine s ugrađenom recirkulirajućom napom te ormarima s punim vratnicama i policama. Svi kuhinjski elementi iz lakiranog mediapana s ukopnim ručkama te aluminijskim soklom. Svi uređaji opremljeni dodatnim potrebnim elementima (sifoni i sl) za spoj na instalacije</w:t>
            </w:r>
          </w:p>
        </w:tc>
      </w:tr>
      <w:tr w:rsidR="00FB03BE" w:rsidRPr="00FB03BE" w:rsidTr="00CA01C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3" w:type="pct"/>
            <w:hideMark/>
          </w:tcPr>
          <w:p w:rsidR="00A8518C" w:rsidRPr="00FB03BE" w:rsidRDefault="00AA703D" w:rsidP="00CA01C3">
            <w:pPr>
              <w:spacing w:before="20" w:after="20"/>
              <w:ind w:firstLine="153"/>
              <w:jc w:val="left"/>
              <w:rPr>
                <w:szCs w:val="20"/>
              </w:rPr>
            </w:pPr>
            <w:r w:rsidRPr="00FB03BE">
              <w:rPr>
                <w:szCs w:val="20"/>
              </w:rPr>
              <w:t>P3</w:t>
            </w:r>
          </w:p>
        </w:tc>
        <w:tc>
          <w:tcPr>
            <w:tcW w:w="1173" w:type="pct"/>
            <w:hideMark/>
          </w:tcPr>
          <w:p w:rsidR="00A8518C" w:rsidRPr="00FB03BE" w:rsidRDefault="00A8518C" w:rsidP="00CA01C3">
            <w:pPr>
              <w:spacing w:before="20" w:after="20"/>
              <w:jc w:val="left"/>
              <w:rPr>
                <w:szCs w:val="20"/>
              </w:rPr>
            </w:pPr>
            <w:r w:rsidRPr="00FB03BE">
              <w:t>sanitarije, garderoba</w:t>
            </w:r>
          </w:p>
        </w:tc>
        <w:tc>
          <w:tcPr>
            <w:tcW w:w="3294" w:type="pct"/>
            <w:hideMark/>
          </w:tcPr>
          <w:p w:rsidR="00A8518C" w:rsidRPr="00FB03BE" w:rsidRDefault="00A8518C" w:rsidP="00A82D91">
            <w:pPr>
              <w:numPr>
                <w:ilvl w:val="0"/>
                <w:numId w:val="306"/>
              </w:numPr>
              <w:spacing w:before="20" w:after="20"/>
              <w:ind w:left="330" w:hanging="284"/>
              <w:rPr>
                <w:sz w:val="18"/>
                <w:szCs w:val="18"/>
              </w:rPr>
            </w:pPr>
            <w:r w:rsidRPr="00FB03BE">
              <w:rPr>
                <w:sz w:val="18"/>
                <w:szCs w:val="18"/>
              </w:rPr>
              <w:t xml:space="preserve">6 x Garderobni ormari, sa jednom klupom </w:t>
            </w:r>
          </w:p>
          <w:p w:rsidR="00A8518C" w:rsidRPr="00FB03BE" w:rsidRDefault="00A8518C" w:rsidP="00A82D91">
            <w:pPr>
              <w:numPr>
                <w:ilvl w:val="0"/>
                <w:numId w:val="306"/>
              </w:numPr>
              <w:spacing w:before="20" w:after="20"/>
              <w:ind w:left="330" w:hanging="284"/>
              <w:rPr>
                <w:sz w:val="18"/>
                <w:szCs w:val="18"/>
              </w:rPr>
            </w:pPr>
            <w:r w:rsidRPr="00FB03BE">
              <w:rPr>
                <w:sz w:val="18"/>
                <w:szCs w:val="18"/>
              </w:rPr>
              <w:t>1 x WC školjka sa zidnim vodokotlićem uključujući četku za WC, držač toaletnog papira i dasku</w:t>
            </w:r>
          </w:p>
          <w:p w:rsidR="00A8518C" w:rsidRPr="00FB03BE" w:rsidRDefault="00A8518C" w:rsidP="00A82D91">
            <w:pPr>
              <w:numPr>
                <w:ilvl w:val="0"/>
                <w:numId w:val="306"/>
              </w:numPr>
              <w:spacing w:before="20" w:after="20"/>
              <w:ind w:left="330" w:hanging="284"/>
              <w:rPr>
                <w:sz w:val="18"/>
                <w:szCs w:val="18"/>
              </w:rPr>
            </w:pPr>
            <w:r w:rsidRPr="00FB03BE">
              <w:rPr>
                <w:sz w:val="18"/>
                <w:szCs w:val="18"/>
              </w:rPr>
              <w:lastRenderedPageBreak/>
              <w:t xml:space="preserve">1 x Polukružna tuš kada bez obloge sa jednoručnom miješalicom za tuš kadu nosačem tuša, sa držačem sapuna, sa crijevom i tuš slušalicom, </w:t>
            </w:r>
          </w:p>
          <w:p w:rsidR="00A8518C" w:rsidRPr="00FB03BE" w:rsidRDefault="00A8518C" w:rsidP="00A82D91">
            <w:pPr>
              <w:numPr>
                <w:ilvl w:val="0"/>
                <w:numId w:val="306"/>
              </w:numPr>
              <w:spacing w:before="20" w:after="20"/>
              <w:ind w:left="330" w:hanging="284"/>
              <w:rPr>
                <w:sz w:val="18"/>
                <w:szCs w:val="18"/>
              </w:rPr>
            </w:pPr>
            <w:r w:rsidRPr="00FB03BE">
              <w:rPr>
                <w:sz w:val="18"/>
                <w:szCs w:val="18"/>
              </w:rPr>
              <w:t>1 x Umivaonik sa jednoručnom miješalicom, držač ručnika, držač krpe, dozator sapuna, ogledalo, držač papirnatih ručnika</w:t>
            </w:r>
          </w:p>
          <w:p w:rsidR="00A8518C" w:rsidRPr="00FB03BE" w:rsidRDefault="00B27487" w:rsidP="00A82D91">
            <w:pPr>
              <w:numPr>
                <w:ilvl w:val="0"/>
                <w:numId w:val="306"/>
              </w:numPr>
              <w:spacing w:before="20" w:after="20"/>
              <w:ind w:left="330" w:hanging="284"/>
              <w:rPr>
                <w:sz w:val="18"/>
                <w:szCs w:val="18"/>
              </w:rPr>
            </w:pPr>
            <w:r>
              <w:rPr>
                <w:sz w:val="18"/>
                <w:szCs w:val="18"/>
              </w:rPr>
              <w:t>1 x Vješalica, kanta za otpat</w:t>
            </w:r>
            <w:r w:rsidR="00A8518C" w:rsidRPr="00FB03BE">
              <w:rPr>
                <w:sz w:val="18"/>
                <w:szCs w:val="18"/>
              </w:rPr>
              <w:t>ke</w:t>
            </w:r>
          </w:p>
        </w:tc>
      </w:tr>
    </w:tbl>
    <w:p w:rsidR="00A8518C" w:rsidRPr="00FB03BE" w:rsidRDefault="00A8518C" w:rsidP="00A8518C">
      <w:pPr>
        <w:pStyle w:val="Heading3"/>
        <w:spacing w:before="120" w:after="120"/>
      </w:pPr>
      <w:bookmarkStart w:id="162" w:name="_Toc490819316"/>
      <w:r w:rsidRPr="00FB03BE">
        <w:lastRenderedPageBreak/>
        <w:t>Zahtjevi za laboratorij, analitičku i terensku opremu</w:t>
      </w:r>
      <w:bookmarkEnd w:id="162"/>
    </w:p>
    <w:p w:rsidR="00A8518C" w:rsidRPr="00FB03BE" w:rsidRDefault="00A8518C" w:rsidP="00563ACA">
      <w:pPr>
        <w:pStyle w:val="Heading4"/>
      </w:pPr>
      <w:r w:rsidRPr="00FB03BE">
        <w:t>Laboratorij</w:t>
      </w:r>
    </w:p>
    <w:p w:rsidR="00A8518C" w:rsidRPr="00FB03BE" w:rsidRDefault="00A8518C" w:rsidP="00A8518C">
      <w:r w:rsidRPr="00FB03BE">
        <w:t>Izvođač će osigurati laboratorijske sadržaje za analizu otpadnih voda. Laboratorij će biti smješten u nazronoj zgradi.</w:t>
      </w:r>
    </w:p>
    <w:p w:rsidR="00A8518C" w:rsidRPr="00FB03BE" w:rsidRDefault="00A8518C" w:rsidP="00A8518C">
      <w:r w:rsidRPr="00FB03BE">
        <w:t>Zidovi će biti obloženi u punoj visini, do stropa.</w:t>
      </w:r>
    </w:p>
    <w:p w:rsidR="00A8518C" w:rsidRPr="00FB03BE" w:rsidRDefault="00A8518C" w:rsidP="00A8518C">
      <w:r w:rsidRPr="00FB03BE">
        <w:t xml:space="preserve">Pod će biti izveden s oblogom od materijala otpornog na koroziju i djelovanje kiselina i sadržavati će odvod sa sifonom. </w:t>
      </w:r>
    </w:p>
    <w:p w:rsidR="00A8518C" w:rsidRPr="00FB03BE" w:rsidRDefault="00A8518C" w:rsidP="00A8518C">
      <w:r w:rsidRPr="00FB03BE">
        <w:t>Izvođač će osigurati opremu laboratorija odgovarajućim sustavom ventilacije i svom drugom potrebnom opremom kako bi se osigurali sigurni radni uvjeti za osoblje laboratorija.</w:t>
      </w:r>
    </w:p>
    <w:p w:rsidR="00A8518C" w:rsidRPr="00FB03BE" w:rsidRDefault="00A8518C" w:rsidP="00563ACA">
      <w:pPr>
        <w:pStyle w:val="Heading4"/>
      </w:pPr>
      <w:r w:rsidRPr="00FB03BE">
        <w:t>Laboratorijska oprema i namještaj</w:t>
      </w:r>
    </w:p>
    <w:p w:rsidR="00A8518C" w:rsidRPr="00FB03BE" w:rsidRDefault="00A8518C" w:rsidP="00A8518C">
      <w:r w:rsidRPr="00FB03BE">
        <w:t>Izvođač je dužan opremiti laboratorij u pogonskoj zgradi sukladno tablici u nastavku.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4"/>
        <w:gridCol w:w="7769"/>
        <w:gridCol w:w="834"/>
        <w:gridCol w:w="805"/>
      </w:tblGrid>
      <w:tr w:rsidR="00FB03BE" w:rsidRPr="00FB03BE" w:rsidTr="00CA01C3">
        <w:trPr>
          <w:trHeight w:val="20"/>
          <w:tblHeader/>
        </w:trPr>
        <w:tc>
          <w:tcPr>
            <w:tcW w:w="0" w:type="auto"/>
            <w:shd w:val="clear" w:color="auto" w:fill="7F7F7F" w:themeFill="text2" w:themeFillTint="80"/>
            <w:hideMark/>
          </w:tcPr>
          <w:p w:rsidR="00A8518C" w:rsidRPr="00FB03BE" w:rsidRDefault="00A8518C" w:rsidP="00CA01C3">
            <w:pPr>
              <w:pStyle w:val="BodyText"/>
              <w:spacing w:before="0" w:after="0"/>
              <w:jc w:val="center"/>
              <w:rPr>
                <w:rFonts w:asciiTheme="minorHAnsi" w:hAnsiTheme="minorHAnsi"/>
                <w:b/>
                <w:snapToGrid w:val="0"/>
                <w:sz w:val="18"/>
                <w:szCs w:val="18"/>
                <w:lang w:eastAsia="sl-SI"/>
              </w:rPr>
            </w:pPr>
            <w:r w:rsidRPr="00FB03BE">
              <w:rPr>
                <w:rFonts w:asciiTheme="minorHAnsi" w:hAnsiTheme="minorHAnsi"/>
                <w:b/>
                <w:snapToGrid w:val="0"/>
                <w:sz w:val="18"/>
                <w:szCs w:val="18"/>
                <w:lang w:eastAsia="sl-SI"/>
              </w:rPr>
              <w:t>Br.</w:t>
            </w:r>
          </w:p>
        </w:tc>
        <w:tc>
          <w:tcPr>
            <w:tcW w:w="0" w:type="auto"/>
            <w:shd w:val="clear" w:color="auto" w:fill="7F7F7F" w:themeFill="text2" w:themeFillTint="80"/>
            <w:vAlign w:val="center"/>
            <w:hideMark/>
          </w:tcPr>
          <w:p w:rsidR="00A8518C" w:rsidRPr="00FB03BE" w:rsidRDefault="00A8518C" w:rsidP="00CA01C3">
            <w:pPr>
              <w:pStyle w:val="BodyText"/>
              <w:spacing w:before="0" w:after="0"/>
              <w:jc w:val="left"/>
              <w:rPr>
                <w:rFonts w:asciiTheme="minorHAnsi" w:hAnsiTheme="minorHAnsi"/>
                <w:b/>
                <w:snapToGrid w:val="0"/>
                <w:sz w:val="18"/>
                <w:szCs w:val="18"/>
                <w:lang w:eastAsia="sl-SI"/>
              </w:rPr>
            </w:pPr>
            <w:r w:rsidRPr="00FB03BE">
              <w:rPr>
                <w:rFonts w:asciiTheme="minorHAnsi" w:hAnsiTheme="minorHAnsi"/>
                <w:b/>
                <w:snapToGrid w:val="0"/>
                <w:sz w:val="18"/>
                <w:szCs w:val="18"/>
                <w:lang w:eastAsia="sl-SI"/>
              </w:rPr>
              <w:t>Opis</w:t>
            </w:r>
          </w:p>
        </w:tc>
        <w:tc>
          <w:tcPr>
            <w:tcW w:w="0" w:type="auto"/>
            <w:shd w:val="clear" w:color="auto" w:fill="7F7F7F" w:themeFill="text2" w:themeFillTint="80"/>
            <w:vAlign w:val="center"/>
            <w:hideMark/>
          </w:tcPr>
          <w:p w:rsidR="00A8518C" w:rsidRPr="00FB03BE" w:rsidRDefault="00A8518C" w:rsidP="00CA01C3">
            <w:pPr>
              <w:pStyle w:val="BodyText"/>
              <w:spacing w:before="0" w:after="0"/>
              <w:jc w:val="center"/>
              <w:rPr>
                <w:rFonts w:asciiTheme="minorHAnsi" w:hAnsiTheme="minorHAnsi"/>
                <w:b/>
                <w:snapToGrid w:val="0"/>
                <w:sz w:val="18"/>
                <w:szCs w:val="18"/>
                <w:lang w:eastAsia="sl-SI"/>
              </w:rPr>
            </w:pPr>
            <w:r w:rsidRPr="00FB03BE">
              <w:rPr>
                <w:rFonts w:asciiTheme="minorHAnsi" w:hAnsiTheme="minorHAnsi"/>
                <w:b/>
                <w:snapToGrid w:val="0"/>
                <w:sz w:val="18"/>
                <w:szCs w:val="18"/>
                <w:lang w:eastAsia="sl-SI"/>
              </w:rPr>
              <w:t>Jedinica</w:t>
            </w:r>
          </w:p>
        </w:tc>
        <w:tc>
          <w:tcPr>
            <w:tcW w:w="0" w:type="auto"/>
            <w:shd w:val="clear" w:color="auto" w:fill="7F7F7F" w:themeFill="text2" w:themeFillTint="80"/>
            <w:vAlign w:val="center"/>
            <w:hideMark/>
          </w:tcPr>
          <w:p w:rsidR="00A8518C" w:rsidRPr="00FB03BE" w:rsidRDefault="00A8518C" w:rsidP="00CA01C3">
            <w:pPr>
              <w:pStyle w:val="BodyText"/>
              <w:spacing w:before="0" w:after="0"/>
              <w:jc w:val="center"/>
              <w:rPr>
                <w:rFonts w:asciiTheme="minorHAnsi" w:hAnsiTheme="minorHAnsi"/>
                <w:b/>
                <w:snapToGrid w:val="0"/>
                <w:sz w:val="18"/>
                <w:szCs w:val="18"/>
                <w:lang w:eastAsia="sl-SI"/>
              </w:rPr>
            </w:pPr>
            <w:r w:rsidRPr="00FB03BE">
              <w:rPr>
                <w:rFonts w:asciiTheme="minorHAnsi" w:hAnsiTheme="minorHAnsi"/>
                <w:b/>
                <w:snapToGrid w:val="0"/>
                <w:sz w:val="18"/>
                <w:szCs w:val="18"/>
                <w:lang w:eastAsia="sl-SI"/>
              </w:rPr>
              <w:t>Količina</w:t>
            </w:r>
          </w:p>
        </w:tc>
      </w:tr>
      <w:tr w:rsidR="00FB03BE" w:rsidRPr="00FB03BE" w:rsidTr="00CA01C3">
        <w:trPr>
          <w:trHeight w:val="20"/>
        </w:trPr>
        <w:tc>
          <w:tcPr>
            <w:tcW w:w="0" w:type="auto"/>
            <w:gridSpan w:val="4"/>
            <w:shd w:val="pct10" w:color="auto" w:fill="auto"/>
            <w:vAlign w:val="center"/>
          </w:tcPr>
          <w:p w:rsidR="00A8518C" w:rsidRPr="00FB03BE" w:rsidRDefault="00A8518C" w:rsidP="00CA01C3">
            <w:pPr>
              <w:pStyle w:val="BodyText"/>
              <w:spacing w:before="0" w:after="0"/>
              <w:jc w:val="center"/>
              <w:rPr>
                <w:rFonts w:asciiTheme="minorHAnsi" w:eastAsia="Times New Roman" w:hAnsiTheme="minorHAnsi"/>
                <w:b/>
                <w:sz w:val="18"/>
                <w:szCs w:val="18"/>
              </w:rPr>
            </w:pPr>
            <w:r w:rsidRPr="00FB03BE">
              <w:rPr>
                <w:rFonts w:asciiTheme="minorHAnsi" w:eastAsia="Times New Roman" w:hAnsiTheme="minorHAnsi"/>
                <w:b/>
                <w:sz w:val="18"/>
                <w:szCs w:val="18"/>
              </w:rPr>
              <w:t>KEMIJSKI LABORATORIJ</w:t>
            </w:r>
          </w:p>
        </w:tc>
      </w:tr>
      <w:tr w:rsidR="00FB03BE" w:rsidRPr="00FB03BE" w:rsidTr="00CA01C3">
        <w:trPr>
          <w:trHeight w:val="20"/>
        </w:trPr>
        <w:tc>
          <w:tcPr>
            <w:tcW w:w="0" w:type="auto"/>
            <w:hideMark/>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c>
          <w:tcPr>
            <w:tcW w:w="0" w:type="auto"/>
            <w:vAlign w:val="center"/>
          </w:tcPr>
          <w:p w:rsidR="00A8518C" w:rsidRPr="00FB03BE" w:rsidRDefault="00A8518C" w:rsidP="00CA01C3">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Fotometar:</w:t>
            </w:r>
          </w:p>
          <w:p w:rsidR="00A8518C" w:rsidRPr="00FB03BE" w:rsidRDefault="00A8518C" w:rsidP="00CA01C3">
            <w:pPr>
              <w:pStyle w:val="BodyText"/>
              <w:numPr>
                <w:ilvl w:val="0"/>
                <w:numId w:val="140"/>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Valne duljine od 320 do 1100 nm sa RFID tehnologijom</w:t>
            </w:r>
          </w:p>
          <w:p w:rsidR="00A8518C" w:rsidRPr="00FB03BE" w:rsidRDefault="00A8518C" w:rsidP="00CA01C3">
            <w:pPr>
              <w:pStyle w:val="BodyText"/>
              <w:numPr>
                <w:ilvl w:val="0"/>
                <w:numId w:val="140"/>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Auto-kalibracija</w:t>
            </w:r>
          </w:p>
          <w:p w:rsidR="00A8518C" w:rsidRPr="00FB03BE" w:rsidRDefault="00A8518C" w:rsidP="00CA01C3">
            <w:pPr>
              <w:pStyle w:val="BodyText"/>
              <w:numPr>
                <w:ilvl w:val="0"/>
                <w:numId w:val="140"/>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Napajanje 220-240 V, frekvencija 50/60 Hz</w:t>
            </w:r>
          </w:p>
          <w:p w:rsidR="00A8518C" w:rsidRPr="00FB03BE" w:rsidRDefault="00A8518C" w:rsidP="00CA01C3">
            <w:pPr>
              <w:pStyle w:val="BodyText"/>
              <w:numPr>
                <w:ilvl w:val="0"/>
                <w:numId w:val="140"/>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Preciznost valnih duljina ±1,5 nm</w:t>
            </w:r>
          </w:p>
          <w:p w:rsidR="00A8518C" w:rsidRPr="00FB03BE" w:rsidRDefault="00A8518C" w:rsidP="00CA01C3">
            <w:pPr>
              <w:pStyle w:val="BodyText"/>
              <w:numPr>
                <w:ilvl w:val="0"/>
                <w:numId w:val="140"/>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Držač kiveta za 10 mm, 20 mm, 50 mm pravokutne kivete i 13 mm okruglu kivetu. Sa svim potrebnim programima za analizu otpadnih voda.</w:t>
            </w:r>
          </w:p>
          <w:p w:rsidR="00A8518C" w:rsidRPr="00FB03BE" w:rsidRDefault="00A8518C" w:rsidP="00CA01C3">
            <w:pPr>
              <w:pStyle w:val="BodyText"/>
              <w:numPr>
                <w:ilvl w:val="0"/>
                <w:numId w:val="140"/>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Čitač barkoda (IBR) za automatsko prepoznavanje kiveta</w:t>
            </w:r>
          </w:p>
          <w:p w:rsidR="00A8518C" w:rsidRPr="00FB03BE" w:rsidRDefault="00A8518C" w:rsidP="00CA01C3">
            <w:pPr>
              <w:pStyle w:val="BodyText"/>
              <w:numPr>
                <w:ilvl w:val="0"/>
                <w:numId w:val="140"/>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Ekran osjetljiv na dodir, u boji, izbornik na hrvatskom</w:t>
            </w:r>
          </w:p>
          <w:p w:rsidR="00A8518C" w:rsidRPr="00FB03BE" w:rsidRDefault="00A8518C" w:rsidP="00CA01C3">
            <w:pPr>
              <w:pStyle w:val="BodyText"/>
              <w:numPr>
                <w:ilvl w:val="0"/>
                <w:numId w:val="140"/>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Mogućnost spremanja do 2000 izmjerenih vrijednosti</w:t>
            </w:r>
          </w:p>
          <w:p w:rsidR="00A8518C" w:rsidRPr="00FB03BE" w:rsidRDefault="00A8518C" w:rsidP="00CA01C3">
            <w:pPr>
              <w:pStyle w:val="BodyText"/>
              <w:numPr>
                <w:ilvl w:val="0"/>
                <w:numId w:val="140"/>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Priključak na bilo koji pisač za direktni ispis</w:t>
            </w:r>
          </w:p>
        </w:tc>
        <w:tc>
          <w:tcPr>
            <w:tcW w:w="0" w:type="auto"/>
            <w:vAlign w:val="center"/>
            <w:hideMark/>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CA01C3">
        <w:trPr>
          <w:trHeight w:val="20"/>
        </w:trPr>
        <w:tc>
          <w:tcPr>
            <w:tcW w:w="0" w:type="auto"/>
            <w:hideMark/>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c>
          <w:tcPr>
            <w:tcW w:w="0" w:type="auto"/>
            <w:vAlign w:val="center"/>
          </w:tcPr>
          <w:p w:rsidR="00A8518C" w:rsidRPr="00FB03BE" w:rsidRDefault="00A8518C" w:rsidP="00CA01C3">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Termoreaktor:</w:t>
            </w:r>
          </w:p>
          <w:p w:rsidR="00A8518C" w:rsidRPr="00FB03BE" w:rsidRDefault="00A8518C" w:rsidP="00CA01C3">
            <w:pPr>
              <w:pStyle w:val="BodyText"/>
              <w:numPr>
                <w:ilvl w:val="0"/>
                <w:numId w:val="139"/>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 xml:space="preserve">12 digestijskih odjeljaka za kivete (13 mm, 16 mm, 20 mm) </w:t>
            </w:r>
          </w:p>
          <w:p w:rsidR="00A8518C" w:rsidRPr="00FB03BE" w:rsidRDefault="00A8518C" w:rsidP="00CA01C3">
            <w:pPr>
              <w:pStyle w:val="BodyText"/>
              <w:numPr>
                <w:ilvl w:val="0"/>
                <w:numId w:val="139"/>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Napajanje 220-240 V, 50/60 Hz</w:t>
            </w:r>
          </w:p>
          <w:p w:rsidR="00A8518C" w:rsidRPr="00FB03BE" w:rsidRDefault="00A8518C" w:rsidP="00CA01C3">
            <w:pPr>
              <w:pStyle w:val="BodyText"/>
              <w:numPr>
                <w:ilvl w:val="0"/>
                <w:numId w:val="139"/>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Temperaturni raspon 40 ºC - 170 ºC</w:t>
            </w:r>
          </w:p>
          <w:p w:rsidR="00A8518C" w:rsidRPr="00FB03BE" w:rsidRDefault="00A8518C" w:rsidP="00CA01C3">
            <w:pPr>
              <w:pStyle w:val="BodyText"/>
              <w:numPr>
                <w:ilvl w:val="0"/>
                <w:numId w:val="139"/>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Brzina zagrijavanja 5 ºC /min</w:t>
            </w:r>
          </w:p>
          <w:p w:rsidR="00A8518C" w:rsidRPr="00FB03BE" w:rsidRDefault="00A8518C" w:rsidP="00CA01C3">
            <w:pPr>
              <w:pStyle w:val="BodyText"/>
              <w:numPr>
                <w:ilvl w:val="0"/>
                <w:numId w:val="139"/>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Inkubatorska točnost +/- 1 ºC (prema DIN, EN, ISO i EPA metodama)</w:t>
            </w:r>
          </w:p>
          <w:p w:rsidR="00A8518C" w:rsidRPr="00FB03BE" w:rsidRDefault="00A8518C" w:rsidP="00CA01C3">
            <w:pPr>
              <w:pStyle w:val="BodyText"/>
              <w:numPr>
                <w:ilvl w:val="0"/>
                <w:numId w:val="139"/>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Vrijeme zagrijavanja 8 min a 150 ºC</w:t>
            </w:r>
          </w:p>
          <w:p w:rsidR="00A8518C" w:rsidRPr="00FB03BE" w:rsidRDefault="00A8518C" w:rsidP="00CA01C3">
            <w:pPr>
              <w:pStyle w:val="BodyText"/>
              <w:numPr>
                <w:ilvl w:val="0"/>
                <w:numId w:val="139"/>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Vrijeme hlađenja 13 min do temperature okoline</w:t>
            </w:r>
          </w:p>
          <w:p w:rsidR="00A8518C" w:rsidRPr="00FB03BE" w:rsidRDefault="00A8518C" w:rsidP="00CA01C3">
            <w:pPr>
              <w:pStyle w:val="BodyText"/>
              <w:numPr>
                <w:ilvl w:val="0"/>
                <w:numId w:val="139"/>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9 programa digestije koje korisnik može sam programirati</w:t>
            </w:r>
          </w:p>
          <w:p w:rsidR="00A8518C" w:rsidRPr="00FB03BE" w:rsidRDefault="00A8518C" w:rsidP="00CA01C3">
            <w:pPr>
              <w:pStyle w:val="BodyText"/>
              <w:numPr>
                <w:ilvl w:val="0"/>
                <w:numId w:val="139"/>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Samostalno korisničko programiranje vremena i temperature sa sigurnosnim automatskim isključivanjem i zvučnim signalom alarma</w:t>
            </w:r>
          </w:p>
        </w:tc>
        <w:tc>
          <w:tcPr>
            <w:tcW w:w="0" w:type="auto"/>
            <w:vAlign w:val="center"/>
            <w:hideMark/>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CA01C3">
        <w:trPr>
          <w:trHeight w:val="20"/>
        </w:trPr>
        <w:tc>
          <w:tcPr>
            <w:tcW w:w="0" w:type="auto"/>
            <w:hideMark/>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3.</w:t>
            </w:r>
          </w:p>
        </w:tc>
        <w:tc>
          <w:tcPr>
            <w:tcW w:w="0" w:type="auto"/>
            <w:vAlign w:val="center"/>
          </w:tcPr>
          <w:p w:rsidR="00A8518C" w:rsidRPr="00FB03BE" w:rsidRDefault="00A8518C" w:rsidP="00CA01C3">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Oxytop sustav za mjerenje BPK5 zajedno s opremom za održavanje temperaturnih uvjeta</w:t>
            </w:r>
          </w:p>
        </w:tc>
        <w:tc>
          <w:tcPr>
            <w:tcW w:w="0" w:type="auto"/>
            <w:vAlign w:val="center"/>
            <w:hideMark/>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CA01C3">
        <w:trPr>
          <w:trHeight w:val="20"/>
        </w:trPr>
        <w:tc>
          <w:tcPr>
            <w:tcW w:w="0" w:type="auto"/>
            <w:hideMark/>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4.</w:t>
            </w:r>
          </w:p>
        </w:tc>
        <w:tc>
          <w:tcPr>
            <w:tcW w:w="0" w:type="auto"/>
            <w:vAlign w:val="center"/>
          </w:tcPr>
          <w:p w:rsidR="00A8518C" w:rsidRPr="00FB03BE" w:rsidRDefault="00A8518C" w:rsidP="00CA01C3">
            <w:pPr>
              <w:pStyle w:val="BodyText"/>
              <w:spacing w:before="0" w:after="0"/>
              <w:jc w:val="left"/>
              <w:rPr>
                <w:rFonts w:asciiTheme="minorHAnsi" w:hAnsiTheme="minorHAnsi"/>
                <w:sz w:val="18"/>
                <w:szCs w:val="18"/>
              </w:rPr>
            </w:pPr>
            <w:r w:rsidRPr="00FB03BE">
              <w:rPr>
                <w:rFonts w:asciiTheme="minorHAnsi" w:hAnsiTheme="minorHAnsi"/>
                <w:sz w:val="18"/>
                <w:szCs w:val="18"/>
              </w:rPr>
              <w:t>Komplet laboratorijskih pipeta:</w:t>
            </w:r>
          </w:p>
          <w:p w:rsidR="00A8518C" w:rsidRPr="00FB03BE" w:rsidRDefault="00A8518C" w:rsidP="00CA01C3">
            <w:pPr>
              <w:pStyle w:val="BodyText"/>
              <w:numPr>
                <w:ilvl w:val="0"/>
                <w:numId w:val="135"/>
              </w:numPr>
              <w:spacing w:before="0" w:after="0"/>
              <w:jc w:val="left"/>
              <w:rPr>
                <w:rFonts w:asciiTheme="minorHAnsi" w:hAnsiTheme="minorHAnsi"/>
                <w:sz w:val="18"/>
                <w:szCs w:val="18"/>
              </w:rPr>
            </w:pPr>
            <w:r w:rsidRPr="00FB03BE">
              <w:rPr>
                <w:rFonts w:asciiTheme="minorHAnsi" w:hAnsiTheme="minorHAnsi"/>
                <w:sz w:val="18"/>
                <w:szCs w:val="18"/>
              </w:rPr>
              <w:t>1 x pipeta od 0,2 do 1ml +100 rezervnih nastavaka</w:t>
            </w:r>
          </w:p>
          <w:p w:rsidR="00A8518C" w:rsidRPr="00FB03BE" w:rsidRDefault="00A8518C" w:rsidP="00CA01C3">
            <w:pPr>
              <w:pStyle w:val="BodyText"/>
              <w:numPr>
                <w:ilvl w:val="0"/>
                <w:numId w:val="135"/>
              </w:numPr>
              <w:spacing w:before="0" w:after="0"/>
              <w:jc w:val="left"/>
              <w:rPr>
                <w:rFonts w:asciiTheme="minorHAnsi" w:hAnsiTheme="minorHAnsi"/>
                <w:sz w:val="18"/>
                <w:szCs w:val="18"/>
              </w:rPr>
            </w:pPr>
            <w:r w:rsidRPr="00FB03BE">
              <w:rPr>
                <w:rFonts w:asciiTheme="minorHAnsi" w:hAnsiTheme="minorHAnsi"/>
                <w:sz w:val="18"/>
                <w:szCs w:val="18"/>
              </w:rPr>
              <w:t>1 x pipeta od 1 do 5ml + 75 rezervnih nastavaka</w:t>
            </w:r>
          </w:p>
          <w:p w:rsidR="00A8518C" w:rsidRPr="00FB03BE" w:rsidRDefault="00A8518C" w:rsidP="00CA01C3">
            <w:pPr>
              <w:pStyle w:val="BodyText"/>
              <w:numPr>
                <w:ilvl w:val="0"/>
                <w:numId w:val="135"/>
              </w:numPr>
              <w:spacing w:before="0" w:after="0"/>
              <w:jc w:val="left"/>
              <w:rPr>
                <w:rFonts w:asciiTheme="minorHAnsi" w:hAnsiTheme="minorHAnsi"/>
                <w:sz w:val="18"/>
                <w:szCs w:val="18"/>
              </w:rPr>
            </w:pPr>
            <w:r w:rsidRPr="00FB03BE">
              <w:rPr>
                <w:rFonts w:asciiTheme="minorHAnsi" w:hAnsiTheme="minorHAnsi"/>
                <w:snapToGrid w:val="0"/>
                <w:sz w:val="18"/>
                <w:szCs w:val="18"/>
                <w:lang w:eastAsia="sl-SI"/>
              </w:rPr>
              <w:t>Nastavci za pipete: 500 kom za svaku</w:t>
            </w:r>
          </w:p>
        </w:tc>
        <w:tc>
          <w:tcPr>
            <w:tcW w:w="0" w:type="auto"/>
            <w:vAlign w:val="center"/>
            <w:hideMark/>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CA01C3">
        <w:trPr>
          <w:trHeight w:val="20"/>
        </w:trPr>
        <w:tc>
          <w:tcPr>
            <w:tcW w:w="0" w:type="auto"/>
            <w:hideMark/>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5.</w:t>
            </w:r>
          </w:p>
        </w:tc>
        <w:tc>
          <w:tcPr>
            <w:tcW w:w="0" w:type="auto"/>
            <w:vAlign w:val="center"/>
          </w:tcPr>
          <w:p w:rsidR="00A8518C" w:rsidRPr="00FB03BE" w:rsidRDefault="00A8518C" w:rsidP="00CA01C3">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Stalak za pipete</w:t>
            </w:r>
          </w:p>
        </w:tc>
        <w:tc>
          <w:tcPr>
            <w:tcW w:w="0" w:type="auto"/>
            <w:vAlign w:val="center"/>
            <w:hideMark/>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CA01C3">
        <w:trPr>
          <w:trHeight w:val="20"/>
        </w:trPr>
        <w:tc>
          <w:tcPr>
            <w:tcW w:w="0" w:type="auto"/>
            <w:hideMark/>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6.</w:t>
            </w:r>
          </w:p>
        </w:tc>
        <w:tc>
          <w:tcPr>
            <w:tcW w:w="0" w:type="auto"/>
            <w:vAlign w:val="center"/>
          </w:tcPr>
          <w:p w:rsidR="00A8518C" w:rsidRPr="00FB03BE" w:rsidRDefault="00A8518C" w:rsidP="00CA01C3">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Stalak za kivete 13mm</w:t>
            </w:r>
          </w:p>
        </w:tc>
        <w:tc>
          <w:tcPr>
            <w:tcW w:w="0" w:type="auto"/>
            <w:vAlign w:val="center"/>
            <w:hideMark/>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CA01C3">
        <w:trPr>
          <w:trHeight w:val="20"/>
        </w:trPr>
        <w:tc>
          <w:tcPr>
            <w:tcW w:w="0" w:type="auto"/>
            <w:hideMark/>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7.</w:t>
            </w:r>
          </w:p>
        </w:tc>
        <w:tc>
          <w:tcPr>
            <w:tcW w:w="0" w:type="auto"/>
            <w:vAlign w:val="center"/>
          </w:tcPr>
          <w:p w:rsidR="00A8518C" w:rsidRPr="00FB03BE" w:rsidRDefault="00A8518C" w:rsidP="00CA01C3">
            <w:pPr>
              <w:pStyle w:val="BodyText"/>
              <w:spacing w:before="0" w:after="0"/>
              <w:jc w:val="left"/>
              <w:rPr>
                <w:rFonts w:asciiTheme="minorHAnsi" w:hAnsiTheme="minorHAnsi"/>
                <w:sz w:val="18"/>
                <w:szCs w:val="18"/>
              </w:rPr>
            </w:pPr>
            <w:r w:rsidRPr="00FB03BE">
              <w:rPr>
                <w:rFonts w:asciiTheme="minorHAnsi" w:hAnsiTheme="minorHAnsi"/>
                <w:sz w:val="18"/>
                <w:szCs w:val="18"/>
              </w:rPr>
              <w:t>Laboratorijski sat - štoperica</w:t>
            </w:r>
          </w:p>
        </w:tc>
        <w:tc>
          <w:tcPr>
            <w:tcW w:w="0" w:type="auto"/>
            <w:vAlign w:val="center"/>
            <w:hideMark/>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CA01C3">
        <w:trPr>
          <w:trHeight w:val="20"/>
        </w:trPr>
        <w:tc>
          <w:tcPr>
            <w:tcW w:w="0" w:type="auto"/>
            <w:hideMark/>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8.</w:t>
            </w:r>
          </w:p>
        </w:tc>
        <w:tc>
          <w:tcPr>
            <w:tcW w:w="0" w:type="auto"/>
            <w:vAlign w:val="center"/>
          </w:tcPr>
          <w:p w:rsidR="00A8518C" w:rsidRPr="00FB03BE" w:rsidRDefault="00A8518C" w:rsidP="00CA01C3">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Višeparametarski prijenosni multimetar sa digitalnim elektrodama za mjerenje pH, otopljenog kisika i elektrovodljivosti.</w:t>
            </w:r>
          </w:p>
          <w:p w:rsidR="00A8518C" w:rsidRPr="00FB03BE" w:rsidRDefault="00A8518C" w:rsidP="00CA01C3">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Uređaj u koferu za prenošenje, gumirani, IP67.</w:t>
            </w:r>
          </w:p>
          <w:p w:rsidR="00A8518C" w:rsidRPr="00FB03BE" w:rsidRDefault="00A8518C" w:rsidP="00CA01C3">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lastRenderedPageBreak/>
              <w:t>Elektrode sa minimalno 5 metara kabela u kućištu od nehrđajućeg čelika, IP 68. Komplet elektroda sadrži:</w:t>
            </w:r>
          </w:p>
          <w:p w:rsidR="00A8518C" w:rsidRPr="00FB03BE" w:rsidRDefault="00A8518C" w:rsidP="00CA01C3">
            <w:pPr>
              <w:pStyle w:val="BodyText"/>
              <w:numPr>
                <w:ilvl w:val="0"/>
                <w:numId w:val="136"/>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pH gel sonda, standardna</w:t>
            </w:r>
          </w:p>
          <w:p w:rsidR="00A8518C" w:rsidRPr="00FB03BE" w:rsidRDefault="00A8518C" w:rsidP="00CA01C3">
            <w:pPr>
              <w:pStyle w:val="BodyText"/>
              <w:numPr>
                <w:ilvl w:val="0"/>
                <w:numId w:val="13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pH: 0 … 14 pH 0 … 80°C ,</w:t>
            </w:r>
          </w:p>
          <w:p w:rsidR="00A8518C" w:rsidRPr="00FB03BE" w:rsidRDefault="00A8518C" w:rsidP="00CA01C3">
            <w:pPr>
              <w:pStyle w:val="BodyText"/>
              <w:numPr>
                <w:ilvl w:val="0"/>
                <w:numId w:val="13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točnost: ± 0.002 pH,</w:t>
            </w:r>
          </w:p>
          <w:p w:rsidR="00A8518C" w:rsidRPr="00FB03BE" w:rsidRDefault="00A8518C" w:rsidP="00CA01C3">
            <w:pPr>
              <w:pStyle w:val="BodyText"/>
              <w:numPr>
                <w:ilvl w:val="0"/>
                <w:numId w:val="13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temp.: ± 0.3°C</w:t>
            </w:r>
          </w:p>
          <w:p w:rsidR="00A8518C" w:rsidRPr="00FB03BE" w:rsidRDefault="00A8518C" w:rsidP="00CA01C3">
            <w:pPr>
              <w:pStyle w:val="BodyText"/>
              <w:numPr>
                <w:ilvl w:val="0"/>
                <w:numId w:val="13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LDO sonda za kisik, 0.1 … 20 mg/l do, 1 … 200% zasićenje, 0 … 50°C</w:t>
            </w:r>
          </w:p>
          <w:p w:rsidR="00A8518C" w:rsidRPr="00FB03BE" w:rsidRDefault="00A8518C" w:rsidP="00CA01C3">
            <w:pPr>
              <w:pStyle w:val="BodyText"/>
              <w:numPr>
                <w:ilvl w:val="0"/>
                <w:numId w:val="13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Kisik sondu nije potrebno kalibrirati, radi na optičkom principu</w:t>
            </w:r>
          </w:p>
          <w:p w:rsidR="00A8518C" w:rsidRPr="00FB03BE" w:rsidRDefault="00A8518C" w:rsidP="00CA01C3">
            <w:pPr>
              <w:pStyle w:val="BodyText"/>
              <w:numPr>
                <w:ilvl w:val="0"/>
                <w:numId w:val="13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Vodljivost: 0μS/cm… 200mS/cm, -10 … 110°C,</w:t>
            </w:r>
          </w:p>
          <w:p w:rsidR="00A8518C" w:rsidRPr="00FB03BE" w:rsidRDefault="00A8518C" w:rsidP="00CA01C3">
            <w:pPr>
              <w:pStyle w:val="BodyText"/>
              <w:numPr>
                <w:ilvl w:val="0"/>
                <w:numId w:val="13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točnost za vodljivost +/- 0,5% vrijednosti</w:t>
            </w:r>
          </w:p>
          <w:p w:rsidR="00A8518C" w:rsidRPr="00FB03BE" w:rsidRDefault="00A8518C" w:rsidP="00CA01C3">
            <w:pPr>
              <w:pStyle w:val="BodyText"/>
              <w:numPr>
                <w:ilvl w:val="0"/>
                <w:numId w:val="13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Mogućnost priključaka ISE elektroda</w:t>
            </w:r>
          </w:p>
        </w:tc>
        <w:tc>
          <w:tcPr>
            <w:tcW w:w="0" w:type="auto"/>
            <w:vAlign w:val="center"/>
            <w:hideMark/>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lastRenderedPageBreak/>
              <w:t>Kom</w:t>
            </w:r>
          </w:p>
        </w:tc>
        <w:tc>
          <w:tcPr>
            <w:tcW w:w="0" w:type="auto"/>
            <w:vAlign w:val="center"/>
            <w:hideMark/>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CA01C3">
        <w:trPr>
          <w:trHeight w:val="20"/>
        </w:trPr>
        <w:tc>
          <w:tcPr>
            <w:tcW w:w="0" w:type="auto"/>
            <w:hideMark/>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lastRenderedPageBreak/>
              <w:t>9..</w:t>
            </w:r>
          </w:p>
        </w:tc>
        <w:tc>
          <w:tcPr>
            <w:tcW w:w="0" w:type="auto"/>
            <w:vAlign w:val="center"/>
          </w:tcPr>
          <w:p w:rsidR="00A8518C" w:rsidRPr="00FB03BE" w:rsidRDefault="00A8518C" w:rsidP="00CA01C3">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pH pufer 4.01, 500 ml</w:t>
            </w:r>
          </w:p>
        </w:tc>
        <w:tc>
          <w:tcPr>
            <w:tcW w:w="0" w:type="auto"/>
            <w:vAlign w:val="center"/>
            <w:hideMark/>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CA01C3">
        <w:trPr>
          <w:trHeight w:val="20"/>
        </w:trPr>
        <w:tc>
          <w:tcPr>
            <w:tcW w:w="0" w:type="auto"/>
            <w:hideMark/>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10.</w:t>
            </w:r>
          </w:p>
        </w:tc>
        <w:tc>
          <w:tcPr>
            <w:tcW w:w="0" w:type="auto"/>
            <w:vAlign w:val="center"/>
          </w:tcPr>
          <w:p w:rsidR="00A8518C" w:rsidRPr="00FB03BE" w:rsidRDefault="00A8518C" w:rsidP="00CA01C3">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pH pufer 7.00, 500 ml</w:t>
            </w:r>
          </w:p>
        </w:tc>
        <w:tc>
          <w:tcPr>
            <w:tcW w:w="0" w:type="auto"/>
            <w:vAlign w:val="center"/>
            <w:hideMark/>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CA01C3">
        <w:trPr>
          <w:trHeight w:val="20"/>
        </w:trPr>
        <w:tc>
          <w:tcPr>
            <w:tcW w:w="0" w:type="auto"/>
            <w:hideMark/>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11.</w:t>
            </w:r>
          </w:p>
        </w:tc>
        <w:tc>
          <w:tcPr>
            <w:tcW w:w="0" w:type="auto"/>
            <w:vAlign w:val="center"/>
          </w:tcPr>
          <w:p w:rsidR="00A8518C" w:rsidRPr="00FB03BE" w:rsidRDefault="00A8518C" w:rsidP="00CA01C3">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 xml:space="preserve">KCl standard 1408 </w:t>
            </w:r>
            <w:r w:rsidRPr="00FB03BE">
              <w:rPr>
                <w:rFonts w:asciiTheme="minorHAnsi" w:eastAsiaTheme="minorHAnsi" w:hAnsiTheme="minorHAnsi" w:cs="HLRotisSansSerif"/>
                <w:sz w:val="18"/>
                <w:szCs w:val="18"/>
              </w:rPr>
              <w:t>μS/cm, 500ml</w:t>
            </w:r>
          </w:p>
        </w:tc>
        <w:tc>
          <w:tcPr>
            <w:tcW w:w="0" w:type="auto"/>
            <w:vAlign w:val="center"/>
            <w:hideMark/>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CA01C3">
        <w:trPr>
          <w:trHeight w:val="20"/>
        </w:trPr>
        <w:tc>
          <w:tcPr>
            <w:tcW w:w="0" w:type="auto"/>
            <w:hideMark/>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12.</w:t>
            </w:r>
          </w:p>
        </w:tc>
        <w:tc>
          <w:tcPr>
            <w:tcW w:w="0" w:type="auto"/>
            <w:vAlign w:val="center"/>
          </w:tcPr>
          <w:p w:rsidR="00A8518C" w:rsidRPr="00FB03BE" w:rsidRDefault="00A8518C" w:rsidP="00CA01C3">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Hladnjak:</w:t>
            </w:r>
          </w:p>
          <w:p w:rsidR="00A8518C" w:rsidRPr="00FB03BE" w:rsidRDefault="00A8518C" w:rsidP="00CA01C3">
            <w:pPr>
              <w:pStyle w:val="BodyText"/>
              <w:numPr>
                <w:ilvl w:val="0"/>
                <w:numId w:val="142"/>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Sveukupni kapacitet minimalno 140 litara</w:t>
            </w:r>
          </w:p>
          <w:p w:rsidR="00A8518C" w:rsidRPr="00FB03BE" w:rsidRDefault="00A8518C" w:rsidP="00CA01C3">
            <w:pPr>
              <w:pStyle w:val="BodyText"/>
              <w:numPr>
                <w:ilvl w:val="0"/>
                <w:numId w:val="142"/>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Energetska učinkovitost klasa A+</w:t>
            </w:r>
          </w:p>
          <w:p w:rsidR="00A8518C" w:rsidRPr="00FB03BE" w:rsidRDefault="00A8518C" w:rsidP="00CA01C3">
            <w:pPr>
              <w:pStyle w:val="BodyText"/>
              <w:numPr>
                <w:ilvl w:val="0"/>
                <w:numId w:val="142"/>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Napajanje 220-240 V, 50/60 Hz</w:t>
            </w:r>
          </w:p>
        </w:tc>
        <w:tc>
          <w:tcPr>
            <w:tcW w:w="0" w:type="auto"/>
            <w:vAlign w:val="center"/>
            <w:hideMark/>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CA01C3">
        <w:trPr>
          <w:trHeight w:val="20"/>
        </w:trPr>
        <w:tc>
          <w:tcPr>
            <w:tcW w:w="0" w:type="auto"/>
            <w:hideMark/>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13.</w:t>
            </w:r>
          </w:p>
        </w:tc>
        <w:tc>
          <w:tcPr>
            <w:tcW w:w="0" w:type="auto"/>
            <w:vAlign w:val="center"/>
          </w:tcPr>
          <w:p w:rsidR="00A8518C" w:rsidRPr="00FB03BE" w:rsidRDefault="00A8518C" w:rsidP="00CA01C3">
            <w:pPr>
              <w:pStyle w:val="BodyText"/>
              <w:spacing w:before="0" w:after="0"/>
              <w:jc w:val="left"/>
              <w:rPr>
                <w:rFonts w:asciiTheme="minorHAnsi" w:hAnsiTheme="minorHAnsi"/>
                <w:sz w:val="18"/>
                <w:szCs w:val="18"/>
              </w:rPr>
            </w:pPr>
            <w:r w:rsidRPr="00FB03BE">
              <w:rPr>
                <w:rFonts w:asciiTheme="minorHAnsi" w:hAnsiTheme="minorHAnsi"/>
                <w:sz w:val="18"/>
                <w:szCs w:val="18"/>
              </w:rPr>
              <w:t>Ručni uzorkivač sa teleskopskim štapom od 3m i 1l posudom</w:t>
            </w:r>
          </w:p>
        </w:tc>
        <w:tc>
          <w:tcPr>
            <w:tcW w:w="0" w:type="auto"/>
            <w:vAlign w:val="center"/>
            <w:hideMark/>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CA01C3">
        <w:trPr>
          <w:trHeight w:val="20"/>
        </w:trPr>
        <w:tc>
          <w:tcPr>
            <w:tcW w:w="0" w:type="auto"/>
            <w:hideMark/>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14.</w:t>
            </w:r>
          </w:p>
        </w:tc>
        <w:tc>
          <w:tcPr>
            <w:tcW w:w="0" w:type="auto"/>
            <w:vAlign w:val="center"/>
          </w:tcPr>
          <w:p w:rsidR="00A8518C" w:rsidRPr="00FB03BE" w:rsidRDefault="00A8518C" w:rsidP="00CA01C3">
            <w:pPr>
              <w:pStyle w:val="BodyText"/>
              <w:spacing w:before="0" w:after="0"/>
              <w:jc w:val="left"/>
              <w:rPr>
                <w:rFonts w:asciiTheme="minorHAnsi" w:eastAsia="Times New Roman" w:hAnsiTheme="minorHAnsi"/>
                <w:sz w:val="18"/>
                <w:szCs w:val="18"/>
              </w:rPr>
            </w:pPr>
            <w:r w:rsidRPr="00FB03BE">
              <w:rPr>
                <w:rFonts w:asciiTheme="minorHAnsi" w:eastAsia="Times New Roman" w:hAnsiTheme="minorHAnsi"/>
                <w:sz w:val="18"/>
                <w:szCs w:val="18"/>
              </w:rPr>
              <w:t>Imhoff-ov ljevak:</w:t>
            </w:r>
          </w:p>
          <w:p w:rsidR="00A8518C" w:rsidRPr="00FB03BE" w:rsidRDefault="00A8518C" w:rsidP="00CA01C3">
            <w:pPr>
              <w:pStyle w:val="BodyText"/>
              <w:numPr>
                <w:ilvl w:val="0"/>
                <w:numId w:val="147"/>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z w:val="18"/>
                <w:szCs w:val="18"/>
              </w:rPr>
              <w:t>plastičan</w:t>
            </w:r>
          </w:p>
          <w:p w:rsidR="00A8518C" w:rsidRPr="00FB03BE" w:rsidRDefault="00A8518C" w:rsidP="00CA01C3">
            <w:pPr>
              <w:pStyle w:val="BodyText"/>
              <w:numPr>
                <w:ilvl w:val="0"/>
                <w:numId w:val="147"/>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z w:val="18"/>
                <w:szCs w:val="18"/>
              </w:rPr>
              <w:t>transparentan</w:t>
            </w:r>
          </w:p>
          <w:p w:rsidR="00A8518C" w:rsidRPr="00FB03BE" w:rsidRDefault="00A8518C" w:rsidP="00CA01C3">
            <w:pPr>
              <w:pStyle w:val="BodyText"/>
              <w:numPr>
                <w:ilvl w:val="0"/>
                <w:numId w:val="147"/>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z w:val="18"/>
                <w:szCs w:val="18"/>
              </w:rPr>
              <w:t>1000ml</w:t>
            </w:r>
          </w:p>
          <w:p w:rsidR="00A8518C" w:rsidRPr="00FB03BE" w:rsidRDefault="00A8518C" w:rsidP="00CA01C3">
            <w:pPr>
              <w:pStyle w:val="BodyText"/>
              <w:numPr>
                <w:ilvl w:val="0"/>
                <w:numId w:val="147"/>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z w:val="18"/>
                <w:szCs w:val="18"/>
              </w:rPr>
              <w:t>Sterilizacija autoklavom, graduirani</w:t>
            </w:r>
          </w:p>
        </w:tc>
        <w:tc>
          <w:tcPr>
            <w:tcW w:w="0" w:type="auto"/>
            <w:vAlign w:val="center"/>
            <w:hideMark/>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CA01C3">
        <w:trPr>
          <w:trHeight w:val="20"/>
        </w:trPr>
        <w:tc>
          <w:tcPr>
            <w:tcW w:w="0" w:type="auto"/>
            <w:hideMark/>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15.</w:t>
            </w:r>
          </w:p>
        </w:tc>
        <w:tc>
          <w:tcPr>
            <w:tcW w:w="0" w:type="auto"/>
            <w:vAlign w:val="center"/>
          </w:tcPr>
          <w:p w:rsidR="00A8518C" w:rsidRPr="00FB03BE" w:rsidRDefault="00A8518C" w:rsidP="00CA01C3">
            <w:pPr>
              <w:pStyle w:val="BodyText"/>
              <w:spacing w:before="0" w:after="0"/>
              <w:jc w:val="left"/>
              <w:rPr>
                <w:rFonts w:asciiTheme="minorHAnsi" w:eastAsia="Times New Roman" w:hAnsiTheme="minorHAnsi"/>
                <w:snapToGrid w:val="0"/>
                <w:sz w:val="18"/>
                <w:szCs w:val="18"/>
                <w:u w:val="single"/>
                <w:lang w:eastAsia="sl-SI"/>
              </w:rPr>
            </w:pPr>
            <w:r w:rsidRPr="00FB03BE">
              <w:rPr>
                <w:rFonts w:asciiTheme="minorHAnsi" w:eastAsia="Times New Roman" w:hAnsiTheme="minorHAnsi"/>
                <w:sz w:val="18"/>
                <w:szCs w:val="18"/>
              </w:rPr>
              <w:t>Stalak za dva imhoffova lijevka</w:t>
            </w:r>
          </w:p>
        </w:tc>
        <w:tc>
          <w:tcPr>
            <w:tcW w:w="0" w:type="auto"/>
            <w:vAlign w:val="center"/>
            <w:hideMark/>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CA01C3">
        <w:trPr>
          <w:trHeight w:val="20"/>
        </w:trPr>
        <w:tc>
          <w:tcPr>
            <w:tcW w:w="0" w:type="auto"/>
            <w:hideMark/>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16.</w:t>
            </w:r>
          </w:p>
        </w:tc>
        <w:tc>
          <w:tcPr>
            <w:tcW w:w="0" w:type="auto"/>
            <w:vAlign w:val="center"/>
          </w:tcPr>
          <w:p w:rsidR="00A8518C" w:rsidRPr="00FB03BE" w:rsidRDefault="00A8518C" w:rsidP="00CA01C3">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z w:val="18"/>
                <w:szCs w:val="18"/>
              </w:rPr>
              <w:t>Četka za čišćenje imhoffovog valjka</w:t>
            </w:r>
          </w:p>
        </w:tc>
        <w:tc>
          <w:tcPr>
            <w:tcW w:w="0" w:type="auto"/>
            <w:vAlign w:val="center"/>
            <w:hideMark/>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CA01C3">
        <w:trPr>
          <w:trHeight w:val="20"/>
        </w:trPr>
        <w:tc>
          <w:tcPr>
            <w:tcW w:w="0" w:type="auto"/>
            <w:hideMark/>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17.</w:t>
            </w:r>
          </w:p>
        </w:tc>
        <w:tc>
          <w:tcPr>
            <w:tcW w:w="0" w:type="auto"/>
            <w:vAlign w:val="center"/>
          </w:tcPr>
          <w:p w:rsidR="00A8518C" w:rsidRPr="00FB03BE" w:rsidRDefault="00A8518C" w:rsidP="00CA01C3">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z w:val="18"/>
                <w:szCs w:val="18"/>
              </w:rPr>
              <w:t>Mast silikonska, visoko viskozna 25g</w:t>
            </w:r>
          </w:p>
        </w:tc>
        <w:tc>
          <w:tcPr>
            <w:tcW w:w="0" w:type="auto"/>
            <w:vAlign w:val="center"/>
            <w:hideMark/>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CA01C3">
        <w:trPr>
          <w:trHeight w:val="20"/>
        </w:trPr>
        <w:tc>
          <w:tcPr>
            <w:tcW w:w="0" w:type="auto"/>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18.</w:t>
            </w:r>
          </w:p>
        </w:tc>
        <w:tc>
          <w:tcPr>
            <w:tcW w:w="0" w:type="auto"/>
            <w:vAlign w:val="center"/>
          </w:tcPr>
          <w:p w:rsidR="00A8518C" w:rsidRPr="00FB03BE" w:rsidRDefault="00A8518C" w:rsidP="00CA01C3">
            <w:pPr>
              <w:pStyle w:val="BodyText"/>
              <w:spacing w:before="0" w:after="0"/>
              <w:jc w:val="left"/>
              <w:rPr>
                <w:rFonts w:asciiTheme="minorHAnsi" w:eastAsia="Times New Roman" w:hAnsiTheme="minorHAnsi"/>
                <w:sz w:val="18"/>
                <w:szCs w:val="18"/>
              </w:rPr>
            </w:pPr>
            <w:r w:rsidRPr="00FB03BE">
              <w:rPr>
                <w:rFonts w:asciiTheme="minorHAnsi" w:eastAsia="Times New Roman" w:hAnsiTheme="minorHAnsi"/>
                <w:sz w:val="18"/>
                <w:szCs w:val="18"/>
              </w:rPr>
              <w:t>Buchnerov lijevak, porculanski, promjera 90mm</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CA01C3">
        <w:trPr>
          <w:trHeight w:val="20"/>
        </w:trPr>
        <w:tc>
          <w:tcPr>
            <w:tcW w:w="0" w:type="auto"/>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19</w:t>
            </w:r>
          </w:p>
        </w:tc>
        <w:tc>
          <w:tcPr>
            <w:tcW w:w="0" w:type="auto"/>
            <w:vAlign w:val="center"/>
          </w:tcPr>
          <w:p w:rsidR="00A8518C" w:rsidRPr="00FB03BE" w:rsidRDefault="00A8518C" w:rsidP="00CA01C3">
            <w:pPr>
              <w:pStyle w:val="BodyText"/>
              <w:spacing w:before="0" w:after="0"/>
              <w:jc w:val="left"/>
              <w:rPr>
                <w:rFonts w:asciiTheme="minorHAnsi" w:hAnsiTheme="minorHAnsi"/>
                <w:sz w:val="18"/>
                <w:szCs w:val="18"/>
              </w:rPr>
            </w:pPr>
            <w:r w:rsidRPr="00FB03BE">
              <w:rPr>
                <w:rFonts w:asciiTheme="minorHAnsi" w:hAnsiTheme="minorHAnsi"/>
                <w:sz w:val="18"/>
                <w:szCs w:val="18"/>
              </w:rPr>
              <w:t>Konična gumena brtva</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CA01C3">
        <w:trPr>
          <w:trHeight w:val="20"/>
        </w:trPr>
        <w:tc>
          <w:tcPr>
            <w:tcW w:w="0" w:type="auto"/>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20.</w:t>
            </w:r>
          </w:p>
        </w:tc>
        <w:tc>
          <w:tcPr>
            <w:tcW w:w="0" w:type="auto"/>
            <w:vAlign w:val="center"/>
          </w:tcPr>
          <w:p w:rsidR="00A8518C" w:rsidRPr="00FB03BE" w:rsidRDefault="00A8518C" w:rsidP="00CA01C3">
            <w:pPr>
              <w:pStyle w:val="BodyText"/>
              <w:spacing w:before="0" w:after="0"/>
              <w:jc w:val="left"/>
              <w:rPr>
                <w:rFonts w:asciiTheme="minorHAnsi" w:hAnsiTheme="minorHAnsi"/>
                <w:sz w:val="18"/>
                <w:szCs w:val="18"/>
              </w:rPr>
            </w:pPr>
            <w:r w:rsidRPr="00FB03BE">
              <w:rPr>
                <w:rFonts w:asciiTheme="minorHAnsi" w:hAnsiTheme="minorHAnsi"/>
                <w:sz w:val="18"/>
                <w:szCs w:val="18"/>
              </w:rPr>
              <w:t>Vakuum boca 1l</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CA01C3">
        <w:trPr>
          <w:trHeight w:val="20"/>
        </w:trPr>
        <w:tc>
          <w:tcPr>
            <w:tcW w:w="0" w:type="auto"/>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21.</w:t>
            </w:r>
          </w:p>
        </w:tc>
        <w:tc>
          <w:tcPr>
            <w:tcW w:w="0" w:type="auto"/>
            <w:vAlign w:val="center"/>
          </w:tcPr>
          <w:p w:rsidR="00A8518C" w:rsidRPr="00FB03BE" w:rsidRDefault="00A8518C" w:rsidP="00CA01C3">
            <w:pPr>
              <w:pStyle w:val="BodyText"/>
              <w:spacing w:before="0" w:after="0"/>
              <w:jc w:val="left"/>
              <w:rPr>
                <w:rFonts w:asciiTheme="minorHAnsi" w:eastAsia="Times New Roman" w:hAnsiTheme="minorHAnsi"/>
                <w:sz w:val="18"/>
                <w:szCs w:val="18"/>
              </w:rPr>
            </w:pPr>
            <w:r w:rsidRPr="00FB03BE">
              <w:rPr>
                <w:rFonts w:asciiTheme="minorHAnsi" w:eastAsia="Times New Roman" w:hAnsiTheme="minorHAnsi"/>
                <w:sz w:val="18"/>
                <w:szCs w:val="18"/>
              </w:rPr>
              <w:t>Vakuum crijevo 2m</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CA01C3">
        <w:trPr>
          <w:trHeight w:val="20"/>
        </w:trPr>
        <w:tc>
          <w:tcPr>
            <w:tcW w:w="0" w:type="auto"/>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22.</w:t>
            </w:r>
          </w:p>
        </w:tc>
        <w:tc>
          <w:tcPr>
            <w:tcW w:w="0" w:type="auto"/>
            <w:vAlign w:val="center"/>
          </w:tcPr>
          <w:p w:rsidR="00A8518C" w:rsidRPr="00FB03BE" w:rsidRDefault="00A8518C" w:rsidP="00CA01C3">
            <w:pPr>
              <w:pStyle w:val="BodyText"/>
              <w:spacing w:before="0" w:after="0"/>
              <w:jc w:val="left"/>
              <w:rPr>
                <w:rFonts w:asciiTheme="minorHAnsi" w:eastAsia="Times New Roman" w:hAnsiTheme="minorHAnsi"/>
                <w:sz w:val="18"/>
                <w:szCs w:val="18"/>
              </w:rPr>
            </w:pPr>
            <w:r w:rsidRPr="00FB03BE">
              <w:rPr>
                <w:rFonts w:asciiTheme="minorHAnsi" w:eastAsia="Times New Roman" w:hAnsiTheme="minorHAnsi"/>
                <w:sz w:val="18"/>
                <w:szCs w:val="18"/>
              </w:rPr>
              <w:t>Filtar, crna vrpca fi 90mm, 100 kom</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Komplet</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CA01C3">
        <w:trPr>
          <w:trHeight w:val="20"/>
        </w:trPr>
        <w:tc>
          <w:tcPr>
            <w:tcW w:w="0" w:type="auto"/>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23.</w:t>
            </w:r>
          </w:p>
        </w:tc>
        <w:tc>
          <w:tcPr>
            <w:tcW w:w="0" w:type="auto"/>
            <w:vAlign w:val="center"/>
          </w:tcPr>
          <w:p w:rsidR="00A8518C" w:rsidRPr="00FB03BE" w:rsidRDefault="00A8518C" w:rsidP="00CA01C3">
            <w:pPr>
              <w:pStyle w:val="BodyText"/>
              <w:spacing w:before="0" w:after="0"/>
              <w:jc w:val="left"/>
              <w:rPr>
                <w:rFonts w:asciiTheme="minorHAnsi" w:hAnsiTheme="minorHAnsi"/>
                <w:sz w:val="18"/>
                <w:szCs w:val="18"/>
              </w:rPr>
            </w:pPr>
            <w:r w:rsidRPr="00FB03BE">
              <w:rPr>
                <w:rFonts w:asciiTheme="minorHAnsi" w:hAnsiTheme="minorHAnsi"/>
                <w:sz w:val="18"/>
                <w:szCs w:val="18"/>
              </w:rPr>
              <w:t>Analizator vlage:</w:t>
            </w:r>
          </w:p>
          <w:p w:rsidR="00A8518C" w:rsidRPr="00FB03BE" w:rsidRDefault="00A8518C" w:rsidP="00CA01C3">
            <w:pPr>
              <w:pStyle w:val="BodyText"/>
              <w:numPr>
                <w:ilvl w:val="0"/>
                <w:numId w:val="150"/>
              </w:numPr>
              <w:spacing w:before="0" w:after="0"/>
              <w:jc w:val="left"/>
              <w:rPr>
                <w:rFonts w:asciiTheme="minorHAnsi" w:hAnsiTheme="minorHAnsi"/>
                <w:sz w:val="18"/>
                <w:szCs w:val="18"/>
              </w:rPr>
            </w:pPr>
            <w:r w:rsidRPr="00FB03BE">
              <w:rPr>
                <w:rFonts w:asciiTheme="minorHAnsi" w:hAnsiTheme="minorHAnsi"/>
                <w:sz w:val="18"/>
                <w:szCs w:val="18"/>
              </w:rPr>
              <w:t>Očitanje na 0,001g ili 0,01%</w:t>
            </w:r>
          </w:p>
          <w:p w:rsidR="00A8518C" w:rsidRPr="00FB03BE" w:rsidRDefault="00A8518C" w:rsidP="00CA01C3">
            <w:pPr>
              <w:pStyle w:val="BodyText"/>
              <w:numPr>
                <w:ilvl w:val="0"/>
                <w:numId w:val="150"/>
              </w:numPr>
              <w:spacing w:before="0" w:after="0"/>
              <w:jc w:val="left"/>
              <w:rPr>
                <w:rFonts w:asciiTheme="minorHAnsi" w:hAnsiTheme="minorHAnsi"/>
                <w:sz w:val="18"/>
                <w:szCs w:val="18"/>
              </w:rPr>
            </w:pPr>
            <w:r w:rsidRPr="00FB03BE">
              <w:rPr>
                <w:rFonts w:asciiTheme="minorHAnsi" w:hAnsiTheme="minorHAnsi"/>
                <w:sz w:val="18"/>
                <w:szCs w:val="18"/>
              </w:rPr>
              <w:t>Područje vaganja do 50g</w:t>
            </w:r>
          </w:p>
          <w:p w:rsidR="00A8518C" w:rsidRPr="00FB03BE" w:rsidRDefault="00A8518C" w:rsidP="00CA01C3">
            <w:pPr>
              <w:pStyle w:val="BodyText"/>
              <w:numPr>
                <w:ilvl w:val="0"/>
                <w:numId w:val="150"/>
              </w:numPr>
              <w:spacing w:before="0" w:after="0"/>
              <w:jc w:val="left"/>
              <w:rPr>
                <w:rFonts w:asciiTheme="minorHAnsi" w:hAnsiTheme="minorHAnsi"/>
                <w:sz w:val="18"/>
                <w:szCs w:val="18"/>
              </w:rPr>
            </w:pPr>
            <w:r w:rsidRPr="00FB03BE">
              <w:rPr>
                <w:rFonts w:asciiTheme="minorHAnsi" w:hAnsiTheme="minorHAnsi"/>
                <w:sz w:val="18"/>
                <w:szCs w:val="18"/>
              </w:rPr>
              <w:t>Temperaturno područje: 50°C - 160°C / 1°C</w:t>
            </w:r>
          </w:p>
          <w:p w:rsidR="00A8518C" w:rsidRPr="00FB03BE" w:rsidRDefault="00A8518C" w:rsidP="00CA01C3">
            <w:pPr>
              <w:pStyle w:val="BodyText"/>
              <w:numPr>
                <w:ilvl w:val="0"/>
                <w:numId w:val="150"/>
              </w:numPr>
              <w:spacing w:before="0" w:after="0"/>
              <w:jc w:val="left"/>
              <w:rPr>
                <w:rFonts w:asciiTheme="minorHAnsi" w:hAnsiTheme="minorHAnsi"/>
                <w:sz w:val="18"/>
                <w:szCs w:val="18"/>
              </w:rPr>
            </w:pPr>
            <w:r w:rsidRPr="00FB03BE">
              <w:rPr>
                <w:rFonts w:asciiTheme="minorHAnsi" w:hAnsiTheme="minorHAnsi"/>
                <w:sz w:val="18"/>
                <w:szCs w:val="18"/>
              </w:rPr>
              <w:t>Isključivanje: kod isteka vremena ili definiranog gubitka mase u jedinici vremena (1-59 sec)</w:t>
            </w:r>
          </w:p>
          <w:p w:rsidR="00A8518C" w:rsidRPr="00FB03BE" w:rsidRDefault="00A8518C" w:rsidP="00CA01C3">
            <w:pPr>
              <w:pStyle w:val="BodyText"/>
              <w:numPr>
                <w:ilvl w:val="0"/>
                <w:numId w:val="150"/>
              </w:numPr>
              <w:spacing w:before="0" w:after="0"/>
              <w:jc w:val="left"/>
              <w:rPr>
                <w:rFonts w:asciiTheme="minorHAnsi" w:hAnsiTheme="minorHAnsi"/>
                <w:sz w:val="18"/>
                <w:szCs w:val="18"/>
              </w:rPr>
            </w:pPr>
            <w:r w:rsidRPr="00FB03BE">
              <w:rPr>
                <w:rFonts w:asciiTheme="minorHAnsi" w:hAnsiTheme="minorHAnsi"/>
                <w:sz w:val="18"/>
                <w:szCs w:val="18"/>
              </w:rPr>
              <w:t>Eksterna kalibracija, RS 232 priključak</w:t>
            </w:r>
          </w:p>
          <w:p w:rsidR="00A8518C" w:rsidRPr="00FB03BE" w:rsidRDefault="00A8518C" w:rsidP="00CA01C3">
            <w:pPr>
              <w:pStyle w:val="BodyText"/>
              <w:numPr>
                <w:ilvl w:val="0"/>
                <w:numId w:val="150"/>
              </w:numPr>
              <w:spacing w:before="0" w:after="0"/>
              <w:jc w:val="left"/>
              <w:rPr>
                <w:rFonts w:asciiTheme="minorHAnsi" w:hAnsiTheme="minorHAnsi"/>
                <w:sz w:val="18"/>
                <w:szCs w:val="18"/>
              </w:rPr>
            </w:pPr>
            <w:r w:rsidRPr="00FB03BE">
              <w:rPr>
                <w:rFonts w:asciiTheme="minorHAnsi" w:hAnsiTheme="minorHAnsi"/>
                <w:sz w:val="18"/>
                <w:szCs w:val="18"/>
              </w:rPr>
              <w:t>2 halogena kvarcna grijača svaki po 200W</w:t>
            </w:r>
          </w:p>
          <w:p w:rsidR="00A8518C" w:rsidRPr="00FB03BE" w:rsidRDefault="00A8518C" w:rsidP="00CA01C3">
            <w:pPr>
              <w:pStyle w:val="BodyText"/>
              <w:numPr>
                <w:ilvl w:val="0"/>
                <w:numId w:val="150"/>
              </w:numPr>
              <w:spacing w:before="0" w:after="0"/>
              <w:jc w:val="left"/>
              <w:rPr>
                <w:rFonts w:asciiTheme="minorHAnsi" w:hAnsiTheme="minorHAnsi"/>
                <w:sz w:val="18"/>
                <w:szCs w:val="18"/>
              </w:rPr>
            </w:pPr>
            <w:r w:rsidRPr="00FB03BE">
              <w:rPr>
                <w:rFonts w:asciiTheme="minorHAnsi" w:hAnsiTheme="minorHAnsi"/>
                <w:sz w:val="18"/>
                <w:szCs w:val="18"/>
              </w:rPr>
              <w:t>10 aluminijskih posudica za vaganje promjera 90mm</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CA01C3">
        <w:trPr>
          <w:trHeight w:val="20"/>
        </w:trPr>
        <w:tc>
          <w:tcPr>
            <w:tcW w:w="0" w:type="auto"/>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24.</w:t>
            </w:r>
          </w:p>
        </w:tc>
        <w:tc>
          <w:tcPr>
            <w:tcW w:w="0" w:type="auto"/>
            <w:vAlign w:val="center"/>
          </w:tcPr>
          <w:p w:rsidR="00A8518C" w:rsidRPr="00FB03BE" w:rsidRDefault="00A8518C" w:rsidP="00CA01C3">
            <w:pPr>
              <w:pStyle w:val="BodyText"/>
              <w:spacing w:before="0" w:after="0"/>
              <w:jc w:val="left"/>
              <w:rPr>
                <w:rFonts w:asciiTheme="minorHAnsi" w:eastAsia="Times New Roman" w:hAnsiTheme="minorHAnsi"/>
                <w:sz w:val="18"/>
                <w:szCs w:val="18"/>
              </w:rPr>
            </w:pPr>
            <w:r w:rsidRPr="00FB03BE">
              <w:rPr>
                <w:rFonts w:asciiTheme="minorHAnsi" w:eastAsia="Times New Roman" w:hAnsiTheme="minorHAnsi"/>
                <w:sz w:val="18"/>
                <w:szCs w:val="18"/>
              </w:rPr>
              <w:t>Set aluminijskih posudica za analizator vlage - 80 kom</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Komplet</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CA01C3">
        <w:trPr>
          <w:trHeight w:val="20"/>
        </w:trPr>
        <w:tc>
          <w:tcPr>
            <w:tcW w:w="0" w:type="auto"/>
            <w:gridSpan w:val="4"/>
            <w:shd w:val="clear" w:color="auto" w:fill="D9D9D9" w:themeFill="background1" w:themeFillShade="D9"/>
          </w:tcPr>
          <w:p w:rsidR="00A8518C" w:rsidRPr="00FB03BE" w:rsidRDefault="00A8518C" w:rsidP="00CA01C3">
            <w:pPr>
              <w:pStyle w:val="BodyText"/>
              <w:spacing w:before="0" w:after="0"/>
              <w:jc w:val="center"/>
              <w:rPr>
                <w:rFonts w:asciiTheme="minorHAnsi" w:eastAsia="Times New Roman" w:hAnsiTheme="minorHAnsi"/>
                <w:b/>
                <w:snapToGrid w:val="0"/>
                <w:sz w:val="18"/>
                <w:szCs w:val="18"/>
                <w:lang w:eastAsia="sl-SI"/>
              </w:rPr>
            </w:pPr>
            <w:r w:rsidRPr="00FB03BE">
              <w:rPr>
                <w:rFonts w:asciiTheme="minorHAnsi" w:eastAsia="Times New Roman" w:hAnsiTheme="minorHAnsi"/>
                <w:b/>
                <w:sz w:val="18"/>
                <w:szCs w:val="18"/>
              </w:rPr>
              <w:t>Potrošne kemikalije za mjerenje kvalitete vode</w:t>
            </w:r>
          </w:p>
        </w:tc>
      </w:tr>
      <w:tr w:rsidR="00FB03BE" w:rsidRPr="00FB03BE" w:rsidTr="00CA01C3">
        <w:trPr>
          <w:trHeight w:val="20"/>
        </w:trPr>
        <w:tc>
          <w:tcPr>
            <w:tcW w:w="0" w:type="auto"/>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c>
          <w:tcPr>
            <w:tcW w:w="0" w:type="auto"/>
            <w:vAlign w:val="center"/>
          </w:tcPr>
          <w:p w:rsidR="00A8518C" w:rsidRPr="00FB03BE" w:rsidRDefault="00A8518C" w:rsidP="00CA01C3">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 xml:space="preserve">KPK ispitivanje sa kivetom, 15-150 mg/l, pak/25 </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15</w:t>
            </w:r>
          </w:p>
        </w:tc>
      </w:tr>
      <w:tr w:rsidR="00FB03BE" w:rsidRPr="00FB03BE" w:rsidTr="00CA01C3">
        <w:trPr>
          <w:trHeight w:val="20"/>
        </w:trPr>
        <w:tc>
          <w:tcPr>
            <w:tcW w:w="0" w:type="auto"/>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c>
          <w:tcPr>
            <w:tcW w:w="0" w:type="auto"/>
            <w:vAlign w:val="center"/>
          </w:tcPr>
          <w:p w:rsidR="00A8518C" w:rsidRPr="00FB03BE" w:rsidRDefault="00A8518C" w:rsidP="00CA01C3">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 xml:space="preserve">KPK ispitivanje sa kivetom 100-2000 mg/l, pak/25 </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15</w:t>
            </w:r>
          </w:p>
        </w:tc>
      </w:tr>
      <w:tr w:rsidR="00FB03BE" w:rsidRPr="00FB03BE" w:rsidTr="00CA01C3">
        <w:trPr>
          <w:trHeight w:val="20"/>
        </w:trPr>
        <w:tc>
          <w:tcPr>
            <w:tcW w:w="0" w:type="auto"/>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3.</w:t>
            </w:r>
          </w:p>
        </w:tc>
        <w:tc>
          <w:tcPr>
            <w:tcW w:w="0" w:type="auto"/>
            <w:vAlign w:val="center"/>
          </w:tcPr>
          <w:p w:rsidR="00A8518C" w:rsidRPr="00FB03BE" w:rsidRDefault="00A8518C" w:rsidP="00CA01C3">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Amonijev ispitivanje sa kivetom 2-47mg/l NH4-N, pak/25</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10</w:t>
            </w:r>
          </w:p>
        </w:tc>
      </w:tr>
      <w:tr w:rsidR="00FB03BE" w:rsidRPr="00FB03BE" w:rsidTr="00CA01C3">
        <w:trPr>
          <w:trHeight w:val="20"/>
        </w:trPr>
        <w:tc>
          <w:tcPr>
            <w:tcW w:w="0" w:type="auto"/>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4.</w:t>
            </w:r>
          </w:p>
        </w:tc>
        <w:tc>
          <w:tcPr>
            <w:tcW w:w="0" w:type="auto"/>
            <w:vAlign w:val="center"/>
          </w:tcPr>
          <w:p w:rsidR="00A8518C" w:rsidRPr="00FB03BE" w:rsidRDefault="00A8518C" w:rsidP="00CA01C3">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Amonijev ispitivanje sa kivetom 1-12mg/l NH4-N, pak/25</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10</w:t>
            </w:r>
          </w:p>
        </w:tc>
      </w:tr>
      <w:tr w:rsidR="00FB03BE" w:rsidRPr="00FB03BE" w:rsidTr="00CA01C3">
        <w:trPr>
          <w:trHeight w:val="20"/>
        </w:trPr>
        <w:tc>
          <w:tcPr>
            <w:tcW w:w="0" w:type="auto"/>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6.</w:t>
            </w:r>
          </w:p>
        </w:tc>
        <w:tc>
          <w:tcPr>
            <w:tcW w:w="0" w:type="auto"/>
            <w:vAlign w:val="center"/>
          </w:tcPr>
          <w:p w:rsidR="00A8518C" w:rsidRPr="00FB03BE" w:rsidRDefault="00A8518C" w:rsidP="00CA01C3">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Nitrat ispitivanje sa kivetom, 0,2-13,5 mg/l NO3-N pak/25</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10</w:t>
            </w:r>
          </w:p>
        </w:tc>
      </w:tr>
      <w:tr w:rsidR="00FB03BE" w:rsidRPr="00FB03BE" w:rsidTr="00CA01C3">
        <w:trPr>
          <w:trHeight w:val="20"/>
        </w:trPr>
        <w:tc>
          <w:tcPr>
            <w:tcW w:w="0" w:type="auto"/>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7.</w:t>
            </w:r>
          </w:p>
        </w:tc>
        <w:tc>
          <w:tcPr>
            <w:tcW w:w="0" w:type="auto"/>
            <w:vAlign w:val="center"/>
          </w:tcPr>
          <w:p w:rsidR="00A8518C" w:rsidRPr="00FB03BE" w:rsidRDefault="00A8518C" w:rsidP="00CA01C3">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LATON ukupni dušik ispitivanje sa kivetom 5-40mg/l TN ,pak/25</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10</w:t>
            </w:r>
          </w:p>
        </w:tc>
      </w:tr>
      <w:tr w:rsidR="00FB03BE" w:rsidRPr="00FB03BE" w:rsidTr="00CA01C3">
        <w:trPr>
          <w:trHeight w:val="20"/>
        </w:trPr>
        <w:tc>
          <w:tcPr>
            <w:tcW w:w="0" w:type="auto"/>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8.</w:t>
            </w:r>
          </w:p>
        </w:tc>
        <w:tc>
          <w:tcPr>
            <w:tcW w:w="0" w:type="auto"/>
            <w:vAlign w:val="center"/>
          </w:tcPr>
          <w:p w:rsidR="00A8518C" w:rsidRPr="00FB03BE" w:rsidRDefault="00A8518C" w:rsidP="00CA01C3">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LATON ukupni dušik ispitivanje sa kivetom 20-100mg/l TN ,pak/25</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10</w:t>
            </w:r>
          </w:p>
        </w:tc>
      </w:tr>
      <w:tr w:rsidR="00FB03BE" w:rsidRPr="00FB03BE" w:rsidTr="00CA01C3">
        <w:trPr>
          <w:trHeight w:val="20"/>
        </w:trPr>
        <w:tc>
          <w:tcPr>
            <w:tcW w:w="0" w:type="auto"/>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9.</w:t>
            </w:r>
          </w:p>
        </w:tc>
        <w:tc>
          <w:tcPr>
            <w:tcW w:w="0" w:type="auto"/>
            <w:vAlign w:val="center"/>
          </w:tcPr>
          <w:p w:rsidR="00A8518C" w:rsidRPr="00FB03BE" w:rsidRDefault="00A8518C" w:rsidP="00CA01C3">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Fosfat orto/ukupno ispitivanje sa kivetom 0.5-5 mg/l PO4-P pak/25</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10</w:t>
            </w:r>
          </w:p>
        </w:tc>
      </w:tr>
      <w:tr w:rsidR="00FB03BE" w:rsidRPr="00FB03BE" w:rsidTr="00CA01C3">
        <w:trPr>
          <w:trHeight w:val="20"/>
        </w:trPr>
        <w:tc>
          <w:tcPr>
            <w:tcW w:w="0" w:type="auto"/>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10.</w:t>
            </w:r>
          </w:p>
        </w:tc>
        <w:tc>
          <w:tcPr>
            <w:tcW w:w="0" w:type="auto"/>
            <w:vAlign w:val="center"/>
          </w:tcPr>
          <w:p w:rsidR="00A8518C" w:rsidRPr="00FB03BE" w:rsidRDefault="00A8518C" w:rsidP="00CA01C3">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Fosfat orto/ukupno ispitivanje sa kivetom 5-40 mg/l PO4-P pak/25</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CA01C3">
        <w:trPr>
          <w:trHeight w:val="20"/>
        </w:trPr>
        <w:tc>
          <w:tcPr>
            <w:tcW w:w="0" w:type="auto"/>
            <w:tcBorders>
              <w:bottom w:val="single" w:sz="4" w:space="0" w:color="auto"/>
            </w:tcBorders>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11.</w:t>
            </w:r>
          </w:p>
        </w:tc>
        <w:tc>
          <w:tcPr>
            <w:tcW w:w="0" w:type="auto"/>
            <w:tcBorders>
              <w:bottom w:val="single" w:sz="4" w:space="0" w:color="auto"/>
            </w:tcBorders>
            <w:vAlign w:val="center"/>
          </w:tcPr>
          <w:p w:rsidR="00A8518C" w:rsidRPr="00FB03BE" w:rsidRDefault="00A8518C" w:rsidP="00CA01C3">
            <w:pPr>
              <w:pStyle w:val="BodyText"/>
              <w:spacing w:before="0" w:after="0"/>
              <w:jc w:val="left"/>
              <w:rPr>
                <w:rFonts w:asciiTheme="minorHAnsi" w:hAnsiTheme="minorHAnsi"/>
                <w:sz w:val="18"/>
                <w:szCs w:val="18"/>
              </w:rPr>
            </w:pPr>
            <w:r w:rsidRPr="00FB03BE">
              <w:rPr>
                <w:rFonts w:asciiTheme="minorHAnsi" w:hAnsiTheme="minorHAnsi"/>
                <w:sz w:val="18"/>
                <w:szCs w:val="18"/>
              </w:rPr>
              <w:t>Multiparametraski standardi za provjeru gotovih kivetnih testova</w:t>
            </w:r>
          </w:p>
        </w:tc>
        <w:tc>
          <w:tcPr>
            <w:tcW w:w="0" w:type="auto"/>
            <w:tcBorders>
              <w:bottom w:val="single" w:sz="4" w:space="0" w:color="auto"/>
            </w:tcBorders>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tcBorders>
              <w:bottom w:val="single" w:sz="4" w:space="0" w:color="auto"/>
            </w:tcBorders>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5</w:t>
            </w:r>
          </w:p>
        </w:tc>
      </w:tr>
      <w:tr w:rsidR="00FB03BE" w:rsidRPr="00FB03BE" w:rsidTr="00CA01C3">
        <w:trPr>
          <w:trHeight w:val="20"/>
        </w:trPr>
        <w:tc>
          <w:tcPr>
            <w:tcW w:w="0" w:type="auto"/>
            <w:gridSpan w:val="4"/>
            <w:shd w:val="clear" w:color="auto" w:fill="D9D9D9" w:themeFill="background1" w:themeFillShade="D9"/>
          </w:tcPr>
          <w:p w:rsidR="00A8518C" w:rsidRPr="00FB03BE" w:rsidRDefault="00A8518C" w:rsidP="00CA01C3">
            <w:pPr>
              <w:pStyle w:val="BodyText"/>
              <w:spacing w:before="0" w:after="0"/>
              <w:jc w:val="center"/>
              <w:rPr>
                <w:rFonts w:asciiTheme="minorHAnsi" w:eastAsia="Times New Roman" w:hAnsiTheme="minorHAnsi"/>
                <w:b/>
                <w:sz w:val="18"/>
                <w:szCs w:val="18"/>
              </w:rPr>
            </w:pPr>
            <w:r w:rsidRPr="00FB03BE">
              <w:rPr>
                <w:rFonts w:asciiTheme="minorHAnsi" w:eastAsia="Times New Roman" w:hAnsiTheme="minorHAnsi"/>
                <w:b/>
                <w:sz w:val="18"/>
                <w:szCs w:val="18"/>
              </w:rPr>
              <w:t>Zaštitna oprema</w:t>
            </w:r>
          </w:p>
        </w:tc>
      </w:tr>
      <w:tr w:rsidR="00FB03BE" w:rsidRPr="00FB03BE" w:rsidTr="00CA01C3">
        <w:trPr>
          <w:trHeight w:val="20"/>
        </w:trPr>
        <w:tc>
          <w:tcPr>
            <w:tcW w:w="0" w:type="auto"/>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c>
          <w:tcPr>
            <w:tcW w:w="0" w:type="auto"/>
            <w:vAlign w:val="center"/>
          </w:tcPr>
          <w:p w:rsidR="00A8518C" w:rsidRPr="00FB03BE" w:rsidRDefault="00A8518C" w:rsidP="00CA01C3">
            <w:pPr>
              <w:pStyle w:val="BodyText"/>
              <w:spacing w:before="0" w:after="0"/>
              <w:jc w:val="left"/>
              <w:rPr>
                <w:rFonts w:asciiTheme="minorHAnsi" w:hAnsiTheme="minorHAnsi"/>
                <w:sz w:val="18"/>
                <w:szCs w:val="18"/>
              </w:rPr>
            </w:pPr>
            <w:r w:rsidRPr="00FB03BE">
              <w:rPr>
                <w:rFonts w:asciiTheme="minorHAnsi" w:hAnsiTheme="minorHAnsi"/>
                <w:sz w:val="18"/>
                <w:szCs w:val="18"/>
              </w:rPr>
              <w:t xml:space="preserve">ormarić za prvu pomoć, metalni, popunjen </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p>
        </w:tc>
      </w:tr>
      <w:tr w:rsidR="00FB03BE" w:rsidRPr="00FB03BE" w:rsidTr="00CA01C3">
        <w:trPr>
          <w:trHeight w:val="20"/>
        </w:trPr>
        <w:tc>
          <w:tcPr>
            <w:tcW w:w="0" w:type="auto"/>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c>
          <w:tcPr>
            <w:tcW w:w="0" w:type="auto"/>
            <w:vAlign w:val="center"/>
          </w:tcPr>
          <w:p w:rsidR="00A8518C" w:rsidRPr="00FB03BE" w:rsidRDefault="00A8518C" w:rsidP="00CA01C3">
            <w:pPr>
              <w:pStyle w:val="BodyText"/>
              <w:spacing w:before="0" w:after="0"/>
              <w:jc w:val="left"/>
              <w:rPr>
                <w:rFonts w:asciiTheme="minorHAnsi" w:hAnsiTheme="minorHAnsi"/>
                <w:sz w:val="18"/>
                <w:szCs w:val="18"/>
              </w:rPr>
            </w:pPr>
            <w:r w:rsidRPr="00FB03BE">
              <w:rPr>
                <w:rFonts w:asciiTheme="minorHAnsi" w:hAnsiTheme="minorHAnsi"/>
                <w:sz w:val="18"/>
                <w:szCs w:val="18"/>
              </w:rPr>
              <w:t>dezinfekcijsko sredstvo za ruke 1l</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p>
        </w:tc>
      </w:tr>
      <w:tr w:rsidR="00FB03BE" w:rsidRPr="00FB03BE" w:rsidTr="00CA01C3">
        <w:trPr>
          <w:trHeight w:val="20"/>
        </w:trPr>
        <w:tc>
          <w:tcPr>
            <w:tcW w:w="0" w:type="auto"/>
          </w:tcPr>
          <w:p w:rsidR="00A8518C" w:rsidRPr="00FB03BE" w:rsidRDefault="00A8518C" w:rsidP="00CA01C3">
            <w:pPr>
              <w:pStyle w:val="BodyText"/>
              <w:spacing w:before="0" w:after="0"/>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3.</w:t>
            </w:r>
          </w:p>
        </w:tc>
        <w:tc>
          <w:tcPr>
            <w:tcW w:w="0" w:type="auto"/>
            <w:vAlign w:val="center"/>
          </w:tcPr>
          <w:p w:rsidR="00A8518C" w:rsidRPr="00FB03BE" w:rsidRDefault="00A8518C" w:rsidP="00CA01C3">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Bočica za ispiranje očiju sa sterilnim sadržajem, za jednokratnu upotrebu, 500 ml</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kom</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10</w:t>
            </w:r>
          </w:p>
        </w:tc>
      </w:tr>
      <w:tr w:rsidR="00FB03BE" w:rsidRPr="00FB03BE" w:rsidTr="00CA01C3">
        <w:trPr>
          <w:trHeight w:val="20"/>
        </w:trPr>
        <w:tc>
          <w:tcPr>
            <w:tcW w:w="0" w:type="auto"/>
          </w:tcPr>
          <w:p w:rsidR="00A8518C" w:rsidRPr="00FB03BE" w:rsidRDefault="00A8518C" w:rsidP="00CA01C3">
            <w:pPr>
              <w:pStyle w:val="BodyText"/>
              <w:spacing w:before="0" w:after="0"/>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4.</w:t>
            </w:r>
          </w:p>
        </w:tc>
        <w:tc>
          <w:tcPr>
            <w:tcW w:w="0" w:type="auto"/>
            <w:vAlign w:val="center"/>
          </w:tcPr>
          <w:p w:rsidR="00A8518C" w:rsidRPr="00FB03BE" w:rsidRDefault="00A8518C" w:rsidP="00CA01C3">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Sigurnosni sustav za ispiranje očiju</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set</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1</w:t>
            </w:r>
          </w:p>
        </w:tc>
      </w:tr>
      <w:tr w:rsidR="00FB03BE" w:rsidRPr="00FB03BE" w:rsidTr="00CA01C3">
        <w:trPr>
          <w:trHeight w:val="20"/>
        </w:trPr>
        <w:tc>
          <w:tcPr>
            <w:tcW w:w="0" w:type="auto"/>
            <w:gridSpan w:val="4"/>
            <w:shd w:val="pct10" w:color="auto" w:fill="auto"/>
            <w:vAlign w:val="center"/>
          </w:tcPr>
          <w:p w:rsidR="00A8518C" w:rsidRPr="00FB03BE" w:rsidRDefault="00A8518C" w:rsidP="00CA01C3">
            <w:pPr>
              <w:pStyle w:val="BodyText"/>
              <w:spacing w:before="0" w:after="0"/>
              <w:jc w:val="center"/>
              <w:rPr>
                <w:rFonts w:asciiTheme="minorHAnsi" w:eastAsia="Times New Roman" w:hAnsiTheme="minorHAnsi"/>
                <w:b/>
                <w:sz w:val="18"/>
                <w:szCs w:val="18"/>
              </w:rPr>
            </w:pPr>
            <w:r w:rsidRPr="00FB03BE">
              <w:rPr>
                <w:rFonts w:asciiTheme="minorHAnsi" w:eastAsia="Times New Roman" w:hAnsiTheme="minorHAnsi"/>
                <w:b/>
                <w:sz w:val="18"/>
                <w:szCs w:val="18"/>
              </w:rPr>
              <w:t>Pribor za laboratorij</w:t>
            </w:r>
          </w:p>
        </w:tc>
      </w:tr>
      <w:tr w:rsidR="00FB03BE" w:rsidRPr="00FB03BE" w:rsidTr="00CA01C3">
        <w:trPr>
          <w:trHeight w:val="20"/>
        </w:trPr>
        <w:tc>
          <w:tcPr>
            <w:tcW w:w="0" w:type="auto"/>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c>
          <w:tcPr>
            <w:tcW w:w="0" w:type="auto"/>
            <w:vAlign w:val="center"/>
          </w:tcPr>
          <w:p w:rsidR="00A8518C" w:rsidRPr="00FB03BE" w:rsidRDefault="00A8518C" w:rsidP="00CA01C3">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Set za membransku filtraciju 50 kom u setu, 1,2 um</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Komplet</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3</w:t>
            </w:r>
          </w:p>
        </w:tc>
      </w:tr>
      <w:tr w:rsidR="00FB03BE" w:rsidRPr="00FB03BE" w:rsidTr="00CA01C3">
        <w:trPr>
          <w:trHeight w:val="20"/>
        </w:trPr>
        <w:tc>
          <w:tcPr>
            <w:tcW w:w="0" w:type="auto"/>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c>
          <w:tcPr>
            <w:tcW w:w="0" w:type="auto"/>
            <w:vAlign w:val="center"/>
          </w:tcPr>
          <w:p w:rsidR="00A8518C" w:rsidRPr="00FB03BE" w:rsidRDefault="00A8518C" w:rsidP="00CA01C3">
            <w:pPr>
              <w:pStyle w:val="BodyText"/>
              <w:spacing w:before="0" w:after="0"/>
              <w:jc w:val="left"/>
              <w:rPr>
                <w:rFonts w:asciiTheme="minorHAnsi" w:hAnsiTheme="minorHAnsi"/>
                <w:sz w:val="18"/>
                <w:szCs w:val="18"/>
              </w:rPr>
            </w:pPr>
            <w:r w:rsidRPr="00FB03BE">
              <w:rPr>
                <w:rFonts w:asciiTheme="minorHAnsi" w:hAnsiTheme="minorHAnsi"/>
                <w:sz w:val="18"/>
                <w:szCs w:val="18"/>
              </w:rPr>
              <w:t>Boca PVC, 1000 ml</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20</w:t>
            </w:r>
          </w:p>
        </w:tc>
      </w:tr>
      <w:tr w:rsidR="00FB03BE" w:rsidRPr="00FB03BE" w:rsidTr="00CA01C3">
        <w:trPr>
          <w:trHeight w:val="20"/>
        </w:trPr>
        <w:tc>
          <w:tcPr>
            <w:tcW w:w="0" w:type="auto"/>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3.</w:t>
            </w:r>
          </w:p>
        </w:tc>
        <w:tc>
          <w:tcPr>
            <w:tcW w:w="0" w:type="auto"/>
            <w:vAlign w:val="center"/>
          </w:tcPr>
          <w:p w:rsidR="00A8518C" w:rsidRPr="00FB03BE" w:rsidRDefault="00A8518C" w:rsidP="00CA01C3">
            <w:pPr>
              <w:pStyle w:val="BodyText"/>
              <w:spacing w:before="0" w:after="0"/>
              <w:jc w:val="left"/>
              <w:rPr>
                <w:rFonts w:asciiTheme="minorHAnsi" w:hAnsiTheme="minorHAnsi"/>
                <w:sz w:val="18"/>
                <w:szCs w:val="18"/>
              </w:rPr>
            </w:pPr>
            <w:r w:rsidRPr="00FB03BE">
              <w:rPr>
                <w:rFonts w:asciiTheme="minorHAnsi" w:hAnsiTheme="minorHAnsi"/>
                <w:sz w:val="18"/>
                <w:szCs w:val="18"/>
              </w:rPr>
              <w:t>Žlica dvostrana, 150 mm, polirana</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5</w:t>
            </w:r>
          </w:p>
        </w:tc>
      </w:tr>
      <w:tr w:rsidR="00FB03BE" w:rsidRPr="00FB03BE" w:rsidTr="00CA01C3">
        <w:trPr>
          <w:trHeight w:val="20"/>
        </w:trPr>
        <w:tc>
          <w:tcPr>
            <w:tcW w:w="0" w:type="auto"/>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lastRenderedPageBreak/>
              <w:t>4.</w:t>
            </w:r>
          </w:p>
        </w:tc>
        <w:tc>
          <w:tcPr>
            <w:tcW w:w="0" w:type="auto"/>
            <w:vAlign w:val="center"/>
          </w:tcPr>
          <w:p w:rsidR="00A8518C" w:rsidRPr="00FB03BE" w:rsidRDefault="00A8518C" w:rsidP="00CA01C3">
            <w:pPr>
              <w:pStyle w:val="BodyText"/>
              <w:spacing w:before="0" w:after="0"/>
              <w:jc w:val="left"/>
              <w:rPr>
                <w:rFonts w:asciiTheme="minorHAnsi" w:hAnsiTheme="minorHAnsi"/>
                <w:sz w:val="18"/>
                <w:szCs w:val="18"/>
              </w:rPr>
            </w:pPr>
            <w:r w:rsidRPr="00FB03BE">
              <w:rPr>
                <w:rFonts w:asciiTheme="minorHAnsi" w:hAnsiTheme="minorHAnsi"/>
                <w:sz w:val="18"/>
                <w:szCs w:val="18"/>
              </w:rPr>
              <w:t>Mikrošpatula dvostrana, 150 x 40 x 6 mm</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CA01C3">
        <w:trPr>
          <w:trHeight w:val="20"/>
        </w:trPr>
        <w:tc>
          <w:tcPr>
            <w:tcW w:w="0" w:type="auto"/>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5.</w:t>
            </w:r>
          </w:p>
        </w:tc>
        <w:tc>
          <w:tcPr>
            <w:tcW w:w="0" w:type="auto"/>
            <w:vAlign w:val="center"/>
          </w:tcPr>
          <w:p w:rsidR="00A8518C" w:rsidRPr="00FB03BE" w:rsidRDefault="00A8518C" w:rsidP="00CA01C3">
            <w:pPr>
              <w:pStyle w:val="BodyText"/>
              <w:spacing w:before="0" w:after="0"/>
              <w:jc w:val="left"/>
              <w:rPr>
                <w:rFonts w:asciiTheme="minorHAnsi" w:hAnsiTheme="minorHAnsi"/>
                <w:sz w:val="18"/>
                <w:szCs w:val="18"/>
              </w:rPr>
            </w:pPr>
            <w:r w:rsidRPr="00FB03BE">
              <w:rPr>
                <w:rFonts w:asciiTheme="minorHAnsi" w:hAnsiTheme="minorHAnsi"/>
                <w:sz w:val="18"/>
                <w:szCs w:val="18"/>
              </w:rPr>
              <w:t>Pinceta 160 mm</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4</w:t>
            </w:r>
          </w:p>
        </w:tc>
      </w:tr>
      <w:tr w:rsidR="00FB03BE" w:rsidRPr="00FB03BE" w:rsidTr="00CA01C3">
        <w:trPr>
          <w:trHeight w:val="20"/>
        </w:trPr>
        <w:tc>
          <w:tcPr>
            <w:tcW w:w="0" w:type="auto"/>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6.</w:t>
            </w:r>
          </w:p>
        </w:tc>
        <w:tc>
          <w:tcPr>
            <w:tcW w:w="0" w:type="auto"/>
            <w:vAlign w:val="center"/>
          </w:tcPr>
          <w:p w:rsidR="00A8518C" w:rsidRPr="00FB03BE" w:rsidRDefault="00A8518C" w:rsidP="00CA01C3">
            <w:pPr>
              <w:pStyle w:val="BodyText"/>
              <w:spacing w:before="0" w:after="0"/>
              <w:jc w:val="left"/>
              <w:rPr>
                <w:rFonts w:asciiTheme="minorHAnsi" w:hAnsiTheme="minorHAnsi"/>
                <w:sz w:val="18"/>
                <w:szCs w:val="18"/>
              </w:rPr>
            </w:pPr>
            <w:r w:rsidRPr="00FB03BE">
              <w:rPr>
                <w:rFonts w:asciiTheme="minorHAnsi" w:hAnsiTheme="minorHAnsi"/>
                <w:sz w:val="18"/>
                <w:szCs w:val="18"/>
              </w:rPr>
              <w:t>Tikvica odmjerna 1000 ml</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CA01C3">
        <w:trPr>
          <w:trHeight w:val="20"/>
        </w:trPr>
        <w:tc>
          <w:tcPr>
            <w:tcW w:w="0" w:type="auto"/>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7.</w:t>
            </w:r>
          </w:p>
        </w:tc>
        <w:tc>
          <w:tcPr>
            <w:tcW w:w="0" w:type="auto"/>
            <w:vAlign w:val="center"/>
          </w:tcPr>
          <w:p w:rsidR="00A8518C" w:rsidRPr="00FB03BE" w:rsidRDefault="00A8518C" w:rsidP="00CA01C3">
            <w:pPr>
              <w:pStyle w:val="BodyText"/>
              <w:spacing w:before="0" w:after="0"/>
              <w:jc w:val="left"/>
              <w:rPr>
                <w:rFonts w:asciiTheme="minorHAnsi" w:hAnsiTheme="minorHAnsi"/>
                <w:sz w:val="18"/>
                <w:szCs w:val="18"/>
              </w:rPr>
            </w:pPr>
            <w:r w:rsidRPr="00FB03BE">
              <w:rPr>
                <w:rFonts w:asciiTheme="minorHAnsi" w:hAnsiTheme="minorHAnsi"/>
                <w:sz w:val="18"/>
                <w:szCs w:val="18"/>
              </w:rPr>
              <w:t>Tikvica odmjerna 500 ml</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CA01C3">
        <w:trPr>
          <w:trHeight w:val="20"/>
        </w:trPr>
        <w:tc>
          <w:tcPr>
            <w:tcW w:w="0" w:type="auto"/>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9.</w:t>
            </w:r>
          </w:p>
        </w:tc>
        <w:tc>
          <w:tcPr>
            <w:tcW w:w="0" w:type="auto"/>
            <w:vAlign w:val="center"/>
          </w:tcPr>
          <w:p w:rsidR="00A8518C" w:rsidRPr="00FB03BE" w:rsidRDefault="00A8518C" w:rsidP="00CA01C3">
            <w:pPr>
              <w:pStyle w:val="BodyText"/>
              <w:spacing w:before="0" w:after="0"/>
              <w:jc w:val="left"/>
              <w:rPr>
                <w:rFonts w:asciiTheme="minorHAnsi" w:hAnsiTheme="minorHAnsi"/>
                <w:sz w:val="18"/>
                <w:szCs w:val="18"/>
              </w:rPr>
            </w:pPr>
            <w:r w:rsidRPr="00FB03BE">
              <w:rPr>
                <w:rFonts w:asciiTheme="minorHAnsi" w:hAnsiTheme="minorHAnsi"/>
                <w:sz w:val="18"/>
                <w:szCs w:val="18"/>
              </w:rPr>
              <w:t>Tikvica odmjerna 250 ml</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3</w:t>
            </w:r>
          </w:p>
        </w:tc>
      </w:tr>
      <w:tr w:rsidR="00FB03BE" w:rsidRPr="00FB03BE" w:rsidTr="00CA01C3">
        <w:trPr>
          <w:trHeight w:val="20"/>
        </w:trPr>
        <w:tc>
          <w:tcPr>
            <w:tcW w:w="0" w:type="auto"/>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11.</w:t>
            </w:r>
          </w:p>
        </w:tc>
        <w:tc>
          <w:tcPr>
            <w:tcW w:w="0" w:type="auto"/>
            <w:vAlign w:val="center"/>
          </w:tcPr>
          <w:p w:rsidR="00A8518C" w:rsidRPr="00FB03BE" w:rsidRDefault="00A8518C" w:rsidP="00CA01C3">
            <w:pPr>
              <w:pStyle w:val="BodyText"/>
              <w:spacing w:before="0" w:after="0"/>
              <w:jc w:val="left"/>
              <w:rPr>
                <w:rFonts w:asciiTheme="minorHAnsi" w:hAnsiTheme="minorHAnsi"/>
                <w:sz w:val="18"/>
                <w:szCs w:val="18"/>
              </w:rPr>
            </w:pPr>
            <w:r w:rsidRPr="00FB03BE">
              <w:rPr>
                <w:rFonts w:asciiTheme="minorHAnsi" w:hAnsiTheme="minorHAnsi"/>
                <w:sz w:val="18"/>
                <w:szCs w:val="18"/>
              </w:rPr>
              <w:t>Tikvica odmjerna 100 ml</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15</w:t>
            </w:r>
          </w:p>
        </w:tc>
      </w:tr>
      <w:tr w:rsidR="00FB03BE" w:rsidRPr="00FB03BE" w:rsidTr="00CA01C3">
        <w:trPr>
          <w:trHeight w:val="20"/>
        </w:trPr>
        <w:tc>
          <w:tcPr>
            <w:tcW w:w="0" w:type="auto"/>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12.</w:t>
            </w:r>
          </w:p>
        </w:tc>
        <w:tc>
          <w:tcPr>
            <w:tcW w:w="0" w:type="auto"/>
            <w:vAlign w:val="center"/>
          </w:tcPr>
          <w:p w:rsidR="00A8518C" w:rsidRPr="00FB03BE" w:rsidRDefault="00A8518C" w:rsidP="00CA01C3">
            <w:pPr>
              <w:pStyle w:val="BodyText"/>
              <w:spacing w:before="0" w:after="0"/>
              <w:jc w:val="left"/>
              <w:rPr>
                <w:rFonts w:asciiTheme="minorHAnsi" w:hAnsiTheme="minorHAnsi"/>
                <w:sz w:val="18"/>
                <w:szCs w:val="18"/>
              </w:rPr>
            </w:pPr>
            <w:r w:rsidRPr="00FB03BE">
              <w:rPr>
                <w:rFonts w:asciiTheme="minorHAnsi" w:hAnsiTheme="minorHAnsi"/>
                <w:sz w:val="18"/>
                <w:szCs w:val="18"/>
              </w:rPr>
              <w:t>Tikvica odmjerna 50 ml</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15</w:t>
            </w:r>
          </w:p>
        </w:tc>
      </w:tr>
      <w:tr w:rsidR="00FB03BE" w:rsidRPr="00FB03BE" w:rsidTr="00CA01C3">
        <w:trPr>
          <w:trHeight w:val="20"/>
        </w:trPr>
        <w:tc>
          <w:tcPr>
            <w:tcW w:w="0" w:type="auto"/>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13.</w:t>
            </w:r>
          </w:p>
        </w:tc>
        <w:tc>
          <w:tcPr>
            <w:tcW w:w="0" w:type="auto"/>
            <w:vAlign w:val="center"/>
          </w:tcPr>
          <w:p w:rsidR="00A8518C" w:rsidRPr="00FB03BE" w:rsidRDefault="00A8518C" w:rsidP="00CA01C3">
            <w:pPr>
              <w:pStyle w:val="BodyText"/>
              <w:spacing w:before="0" w:after="0"/>
              <w:jc w:val="left"/>
              <w:rPr>
                <w:rFonts w:asciiTheme="minorHAnsi" w:hAnsiTheme="minorHAnsi"/>
                <w:sz w:val="18"/>
                <w:szCs w:val="18"/>
              </w:rPr>
            </w:pPr>
            <w:r w:rsidRPr="00FB03BE">
              <w:rPr>
                <w:rFonts w:asciiTheme="minorHAnsi" w:hAnsiTheme="minorHAnsi"/>
                <w:sz w:val="18"/>
                <w:szCs w:val="18"/>
              </w:rPr>
              <w:t xml:space="preserve">Čaša niska 2000 ml </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CA01C3">
        <w:trPr>
          <w:trHeight w:val="20"/>
        </w:trPr>
        <w:tc>
          <w:tcPr>
            <w:tcW w:w="0" w:type="auto"/>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14.</w:t>
            </w:r>
          </w:p>
        </w:tc>
        <w:tc>
          <w:tcPr>
            <w:tcW w:w="0" w:type="auto"/>
            <w:vAlign w:val="center"/>
          </w:tcPr>
          <w:p w:rsidR="00A8518C" w:rsidRPr="00FB03BE" w:rsidRDefault="00A8518C" w:rsidP="00CA01C3">
            <w:pPr>
              <w:pStyle w:val="BodyText"/>
              <w:spacing w:before="0" w:after="0"/>
              <w:jc w:val="left"/>
              <w:rPr>
                <w:rFonts w:asciiTheme="minorHAnsi" w:hAnsiTheme="minorHAnsi"/>
                <w:sz w:val="18"/>
                <w:szCs w:val="18"/>
              </w:rPr>
            </w:pPr>
            <w:r w:rsidRPr="00FB03BE">
              <w:rPr>
                <w:rFonts w:asciiTheme="minorHAnsi" w:hAnsiTheme="minorHAnsi"/>
                <w:sz w:val="18"/>
                <w:szCs w:val="18"/>
              </w:rPr>
              <w:t>Čaša 1000ml</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6</w:t>
            </w:r>
          </w:p>
        </w:tc>
      </w:tr>
      <w:tr w:rsidR="00FB03BE" w:rsidRPr="00FB03BE" w:rsidTr="00CA01C3">
        <w:trPr>
          <w:trHeight w:val="20"/>
        </w:trPr>
        <w:tc>
          <w:tcPr>
            <w:tcW w:w="0" w:type="auto"/>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15.</w:t>
            </w:r>
          </w:p>
        </w:tc>
        <w:tc>
          <w:tcPr>
            <w:tcW w:w="0" w:type="auto"/>
            <w:vAlign w:val="center"/>
          </w:tcPr>
          <w:p w:rsidR="00A8518C" w:rsidRPr="00FB03BE" w:rsidRDefault="00A8518C" w:rsidP="00CA01C3">
            <w:pPr>
              <w:pStyle w:val="BodyText"/>
              <w:spacing w:before="0" w:after="0"/>
              <w:jc w:val="left"/>
              <w:rPr>
                <w:rFonts w:asciiTheme="minorHAnsi" w:hAnsiTheme="minorHAnsi"/>
                <w:sz w:val="18"/>
                <w:szCs w:val="18"/>
              </w:rPr>
            </w:pPr>
            <w:r w:rsidRPr="00FB03BE">
              <w:rPr>
                <w:rFonts w:asciiTheme="minorHAnsi" w:hAnsiTheme="minorHAnsi"/>
                <w:sz w:val="18"/>
                <w:szCs w:val="18"/>
              </w:rPr>
              <w:t>Čaša 500ml</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CA01C3">
        <w:trPr>
          <w:trHeight w:val="20"/>
        </w:trPr>
        <w:tc>
          <w:tcPr>
            <w:tcW w:w="0" w:type="auto"/>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16.</w:t>
            </w:r>
          </w:p>
        </w:tc>
        <w:tc>
          <w:tcPr>
            <w:tcW w:w="0" w:type="auto"/>
            <w:vAlign w:val="center"/>
          </w:tcPr>
          <w:p w:rsidR="00A8518C" w:rsidRPr="00FB03BE" w:rsidRDefault="00A8518C" w:rsidP="00CA01C3">
            <w:pPr>
              <w:pStyle w:val="BodyText"/>
              <w:spacing w:before="0" w:after="0"/>
              <w:jc w:val="left"/>
              <w:rPr>
                <w:rFonts w:asciiTheme="minorHAnsi" w:hAnsiTheme="minorHAnsi"/>
                <w:sz w:val="18"/>
                <w:szCs w:val="18"/>
              </w:rPr>
            </w:pPr>
            <w:r w:rsidRPr="00FB03BE">
              <w:rPr>
                <w:rFonts w:asciiTheme="minorHAnsi" w:hAnsiTheme="minorHAnsi"/>
                <w:sz w:val="18"/>
                <w:szCs w:val="18"/>
              </w:rPr>
              <w:t>Čaša 250ml</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20</w:t>
            </w:r>
          </w:p>
        </w:tc>
      </w:tr>
      <w:tr w:rsidR="00FB03BE" w:rsidRPr="00FB03BE" w:rsidTr="00CA01C3">
        <w:trPr>
          <w:trHeight w:val="20"/>
        </w:trPr>
        <w:tc>
          <w:tcPr>
            <w:tcW w:w="0" w:type="auto"/>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17.</w:t>
            </w:r>
          </w:p>
        </w:tc>
        <w:tc>
          <w:tcPr>
            <w:tcW w:w="0" w:type="auto"/>
            <w:vAlign w:val="center"/>
          </w:tcPr>
          <w:p w:rsidR="00A8518C" w:rsidRPr="00FB03BE" w:rsidRDefault="00A8518C" w:rsidP="00CA01C3">
            <w:pPr>
              <w:pStyle w:val="BodyText"/>
              <w:spacing w:before="0" w:after="0"/>
              <w:jc w:val="left"/>
              <w:rPr>
                <w:rFonts w:asciiTheme="minorHAnsi" w:hAnsiTheme="minorHAnsi"/>
                <w:sz w:val="18"/>
                <w:szCs w:val="18"/>
              </w:rPr>
            </w:pPr>
            <w:r w:rsidRPr="00FB03BE">
              <w:rPr>
                <w:rFonts w:asciiTheme="minorHAnsi" w:hAnsiTheme="minorHAnsi"/>
                <w:sz w:val="18"/>
                <w:szCs w:val="18"/>
              </w:rPr>
              <w:t>Menzura 10ml</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CA01C3">
        <w:trPr>
          <w:trHeight w:val="20"/>
        </w:trPr>
        <w:tc>
          <w:tcPr>
            <w:tcW w:w="0" w:type="auto"/>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18.</w:t>
            </w:r>
          </w:p>
        </w:tc>
        <w:tc>
          <w:tcPr>
            <w:tcW w:w="0" w:type="auto"/>
            <w:vAlign w:val="center"/>
          </w:tcPr>
          <w:p w:rsidR="00A8518C" w:rsidRPr="00FB03BE" w:rsidRDefault="00A8518C" w:rsidP="00CA01C3">
            <w:pPr>
              <w:pStyle w:val="BodyText"/>
              <w:spacing w:before="0" w:after="0"/>
              <w:jc w:val="left"/>
              <w:rPr>
                <w:rFonts w:asciiTheme="minorHAnsi" w:hAnsiTheme="minorHAnsi"/>
                <w:sz w:val="18"/>
                <w:szCs w:val="18"/>
              </w:rPr>
            </w:pPr>
            <w:r w:rsidRPr="00FB03BE">
              <w:rPr>
                <w:rFonts w:asciiTheme="minorHAnsi" w:hAnsiTheme="minorHAnsi"/>
                <w:sz w:val="18"/>
                <w:szCs w:val="18"/>
              </w:rPr>
              <w:t>Menzura 100ml</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CA01C3">
        <w:trPr>
          <w:trHeight w:val="20"/>
        </w:trPr>
        <w:tc>
          <w:tcPr>
            <w:tcW w:w="0" w:type="auto"/>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19.</w:t>
            </w:r>
          </w:p>
        </w:tc>
        <w:tc>
          <w:tcPr>
            <w:tcW w:w="0" w:type="auto"/>
            <w:vAlign w:val="center"/>
          </w:tcPr>
          <w:p w:rsidR="00A8518C" w:rsidRPr="00FB03BE" w:rsidRDefault="00A8518C" w:rsidP="00CA01C3">
            <w:pPr>
              <w:pStyle w:val="BodyText"/>
              <w:spacing w:before="0" w:after="0"/>
              <w:jc w:val="left"/>
              <w:rPr>
                <w:rFonts w:asciiTheme="minorHAnsi" w:hAnsiTheme="minorHAnsi"/>
                <w:sz w:val="18"/>
                <w:szCs w:val="18"/>
              </w:rPr>
            </w:pPr>
            <w:r w:rsidRPr="00FB03BE">
              <w:rPr>
                <w:rFonts w:asciiTheme="minorHAnsi" w:hAnsiTheme="minorHAnsi"/>
                <w:sz w:val="18"/>
                <w:szCs w:val="18"/>
              </w:rPr>
              <w:t>Menzura 1000ml</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CA01C3">
        <w:trPr>
          <w:trHeight w:val="20"/>
        </w:trPr>
        <w:tc>
          <w:tcPr>
            <w:tcW w:w="0" w:type="auto"/>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20.</w:t>
            </w:r>
          </w:p>
        </w:tc>
        <w:tc>
          <w:tcPr>
            <w:tcW w:w="0" w:type="auto"/>
            <w:vAlign w:val="center"/>
          </w:tcPr>
          <w:p w:rsidR="00A8518C" w:rsidRPr="00FB03BE" w:rsidRDefault="00A8518C" w:rsidP="00CA01C3">
            <w:pPr>
              <w:pStyle w:val="BodyText"/>
              <w:spacing w:before="0" w:after="0"/>
              <w:jc w:val="left"/>
              <w:rPr>
                <w:rFonts w:asciiTheme="minorHAnsi" w:hAnsiTheme="minorHAnsi"/>
                <w:sz w:val="18"/>
                <w:szCs w:val="18"/>
              </w:rPr>
            </w:pPr>
            <w:r w:rsidRPr="00FB03BE">
              <w:rPr>
                <w:rFonts w:asciiTheme="minorHAnsi" w:hAnsiTheme="minorHAnsi"/>
                <w:sz w:val="18"/>
                <w:szCs w:val="18"/>
              </w:rPr>
              <w:t>Lijevak stakleni fi 120 mm</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5</w:t>
            </w:r>
          </w:p>
        </w:tc>
      </w:tr>
      <w:tr w:rsidR="00FB03BE" w:rsidRPr="00FB03BE" w:rsidTr="00CA01C3">
        <w:trPr>
          <w:trHeight w:val="20"/>
        </w:trPr>
        <w:tc>
          <w:tcPr>
            <w:tcW w:w="0" w:type="auto"/>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21.</w:t>
            </w:r>
          </w:p>
        </w:tc>
        <w:tc>
          <w:tcPr>
            <w:tcW w:w="0" w:type="auto"/>
            <w:vAlign w:val="center"/>
          </w:tcPr>
          <w:p w:rsidR="00A8518C" w:rsidRPr="00FB03BE" w:rsidRDefault="00A8518C" w:rsidP="00CA01C3">
            <w:pPr>
              <w:pStyle w:val="BodyText"/>
              <w:spacing w:before="0" w:after="0"/>
              <w:jc w:val="left"/>
              <w:rPr>
                <w:rFonts w:asciiTheme="minorHAnsi" w:hAnsiTheme="minorHAnsi"/>
                <w:sz w:val="18"/>
                <w:szCs w:val="18"/>
              </w:rPr>
            </w:pPr>
            <w:r w:rsidRPr="00FB03BE">
              <w:rPr>
                <w:rFonts w:asciiTheme="minorHAnsi" w:hAnsiTheme="minorHAnsi"/>
                <w:sz w:val="18"/>
                <w:szCs w:val="18"/>
              </w:rPr>
              <w:t>Erlenmeyer tikvica usko grlo, 250 ml</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5</w:t>
            </w:r>
          </w:p>
        </w:tc>
      </w:tr>
      <w:tr w:rsidR="00FB03BE" w:rsidRPr="00FB03BE" w:rsidTr="00CA01C3">
        <w:trPr>
          <w:trHeight w:val="20"/>
        </w:trPr>
        <w:tc>
          <w:tcPr>
            <w:tcW w:w="0" w:type="auto"/>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22.</w:t>
            </w:r>
          </w:p>
        </w:tc>
        <w:tc>
          <w:tcPr>
            <w:tcW w:w="0" w:type="auto"/>
            <w:vAlign w:val="center"/>
          </w:tcPr>
          <w:p w:rsidR="00A8518C" w:rsidRPr="00FB03BE" w:rsidRDefault="00A8518C" w:rsidP="00CA01C3">
            <w:pPr>
              <w:pStyle w:val="BodyText"/>
              <w:spacing w:before="0" w:after="0"/>
              <w:jc w:val="left"/>
              <w:rPr>
                <w:rFonts w:asciiTheme="minorHAnsi" w:hAnsiTheme="minorHAnsi"/>
                <w:sz w:val="18"/>
                <w:szCs w:val="18"/>
              </w:rPr>
            </w:pPr>
            <w:r w:rsidRPr="00FB03BE">
              <w:rPr>
                <w:rFonts w:asciiTheme="minorHAnsi" w:hAnsiTheme="minorHAnsi"/>
                <w:sz w:val="18"/>
                <w:szCs w:val="18"/>
              </w:rPr>
              <w:t>Čaša niska 100 ml</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5</w:t>
            </w:r>
          </w:p>
        </w:tc>
      </w:tr>
      <w:tr w:rsidR="00FB03BE" w:rsidRPr="00FB03BE" w:rsidTr="00CA01C3">
        <w:trPr>
          <w:trHeight w:val="20"/>
        </w:trPr>
        <w:tc>
          <w:tcPr>
            <w:tcW w:w="0" w:type="auto"/>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23.</w:t>
            </w:r>
          </w:p>
        </w:tc>
        <w:tc>
          <w:tcPr>
            <w:tcW w:w="0" w:type="auto"/>
            <w:vAlign w:val="center"/>
          </w:tcPr>
          <w:p w:rsidR="00A8518C" w:rsidRPr="00FB03BE" w:rsidRDefault="00A8518C" w:rsidP="00CA01C3">
            <w:pPr>
              <w:pStyle w:val="BodyText"/>
              <w:spacing w:before="0" w:after="0"/>
              <w:jc w:val="left"/>
              <w:rPr>
                <w:rFonts w:asciiTheme="minorHAnsi" w:hAnsiTheme="minorHAnsi"/>
                <w:sz w:val="18"/>
                <w:szCs w:val="18"/>
              </w:rPr>
            </w:pPr>
            <w:r w:rsidRPr="00FB03BE">
              <w:rPr>
                <w:rFonts w:asciiTheme="minorHAnsi" w:hAnsiTheme="minorHAnsi"/>
                <w:sz w:val="18"/>
                <w:szCs w:val="18"/>
              </w:rPr>
              <w:t>Čaša niska 600 ml</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5</w:t>
            </w:r>
          </w:p>
        </w:tc>
      </w:tr>
      <w:tr w:rsidR="00FB03BE" w:rsidRPr="00FB03BE" w:rsidTr="00CA01C3">
        <w:trPr>
          <w:trHeight w:val="20"/>
        </w:trPr>
        <w:tc>
          <w:tcPr>
            <w:tcW w:w="0" w:type="auto"/>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24.</w:t>
            </w:r>
          </w:p>
        </w:tc>
        <w:tc>
          <w:tcPr>
            <w:tcW w:w="0" w:type="auto"/>
            <w:vAlign w:val="center"/>
          </w:tcPr>
          <w:p w:rsidR="00A8518C" w:rsidRPr="00FB03BE" w:rsidRDefault="00A8518C" w:rsidP="00CA01C3">
            <w:pPr>
              <w:pStyle w:val="BodyText"/>
              <w:spacing w:before="0" w:after="0"/>
              <w:jc w:val="left"/>
              <w:rPr>
                <w:rFonts w:asciiTheme="minorHAnsi" w:hAnsiTheme="minorHAnsi"/>
                <w:sz w:val="18"/>
                <w:szCs w:val="18"/>
              </w:rPr>
            </w:pPr>
            <w:r w:rsidRPr="00FB03BE">
              <w:rPr>
                <w:rFonts w:asciiTheme="minorHAnsi" w:hAnsiTheme="minorHAnsi"/>
                <w:sz w:val="18"/>
                <w:szCs w:val="18"/>
              </w:rPr>
              <w:t>Boca štrcaljka B197 500 ml</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4</w:t>
            </w:r>
          </w:p>
        </w:tc>
      </w:tr>
      <w:tr w:rsidR="00FB03BE" w:rsidRPr="00FB03BE" w:rsidTr="00CA01C3">
        <w:trPr>
          <w:trHeight w:val="20"/>
        </w:trPr>
        <w:tc>
          <w:tcPr>
            <w:tcW w:w="0" w:type="auto"/>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25.</w:t>
            </w:r>
          </w:p>
        </w:tc>
        <w:tc>
          <w:tcPr>
            <w:tcW w:w="0" w:type="auto"/>
            <w:vAlign w:val="center"/>
          </w:tcPr>
          <w:p w:rsidR="00A8518C" w:rsidRPr="00FB03BE" w:rsidRDefault="00A8518C" w:rsidP="00CA01C3">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PE-LD boca 250 ml</w:t>
            </w:r>
          </w:p>
        </w:tc>
        <w:tc>
          <w:tcPr>
            <w:tcW w:w="0" w:type="auto"/>
            <w:vAlign w:val="center"/>
          </w:tcPr>
          <w:p w:rsidR="00A8518C" w:rsidRPr="00FB03BE" w:rsidRDefault="00A8518C" w:rsidP="00CA01C3">
            <w:pPr>
              <w:pStyle w:val="BodyText"/>
              <w:spacing w:before="0" w:after="0"/>
              <w:jc w:val="center"/>
              <w:rPr>
                <w:rFonts w:asciiTheme="minorHAnsi" w:hAnsiTheme="minorHAnsi"/>
                <w:sz w:val="18"/>
                <w:szCs w:val="18"/>
              </w:rPr>
            </w:pPr>
            <w:r w:rsidRPr="00FB03BE">
              <w:rPr>
                <w:rFonts w:asciiTheme="minorHAnsi" w:hAnsiTheme="minorHAnsi"/>
                <w:snapToGrid w:val="0"/>
                <w:sz w:val="18"/>
                <w:szCs w:val="18"/>
                <w:lang w:eastAsia="sl-SI"/>
              </w:rPr>
              <w:t>kom</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10</w:t>
            </w:r>
          </w:p>
        </w:tc>
      </w:tr>
      <w:tr w:rsidR="00FB03BE" w:rsidRPr="00FB03BE" w:rsidTr="00CA01C3">
        <w:trPr>
          <w:trHeight w:val="20"/>
        </w:trPr>
        <w:tc>
          <w:tcPr>
            <w:tcW w:w="0" w:type="auto"/>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26.</w:t>
            </w:r>
          </w:p>
        </w:tc>
        <w:tc>
          <w:tcPr>
            <w:tcW w:w="0" w:type="auto"/>
            <w:vAlign w:val="center"/>
          </w:tcPr>
          <w:p w:rsidR="00A8518C" w:rsidRPr="00FB03BE" w:rsidRDefault="00A8518C" w:rsidP="00CA01C3">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PE-LD boca 1000 ml</w:t>
            </w:r>
          </w:p>
        </w:tc>
        <w:tc>
          <w:tcPr>
            <w:tcW w:w="0" w:type="auto"/>
            <w:vAlign w:val="center"/>
          </w:tcPr>
          <w:p w:rsidR="00A8518C" w:rsidRPr="00FB03BE" w:rsidRDefault="00A8518C" w:rsidP="00CA01C3">
            <w:pPr>
              <w:pStyle w:val="BodyText"/>
              <w:spacing w:before="0" w:after="0"/>
              <w:jc w:val="center"/>
              <w:rPr>
                <w:rFonts w:asciiTheme="minorHAnsi" w:hAnsiTheme="minorHAnsi"/>
                <w:sz w:val="18"/>
                <w:szCs w:val="18"/>
              </w:rPr>
            </w:pPr>
            <w:r w:rsidRPr="00FB03BE">
              <w:rPr>
                <w:rFonts w:asciiTheme="minorHAnsi" w:hAnsiTheme="minorHAnsi"/>
                <w:snapToGrid w:val="0"/>
                <w:sz w:val="18"/>
                <w:szCs w:val="18"/>
                <w:lang w:eastAsia="sl-SI"/>
              </w:rPr>
              <w:t>kom</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10</w:t>
            </w:r>
          </w:p>
        </w:tc>
      </w:tr>
      <w:tr w:rsidR="00FB03BE" w:rsidRPr="00FB03BE" w:rsidTr="00CA01C3">
        <w:trPr>
          <w:trHeight w:val="20"/>
        </w:trPr>
        <w:tc>
          <w:tcPr>
            <w:tcW w:w="0" w:type="auto"/>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27.</w:t>
            </w:r>
          </w:p>
        </w:tc>
        <w:tc>
          <w:tcPr>
            <w:tcW w:w="0" w:type="auto"/>
            <w:vAlign w:val="center"/>
          </w:tcPr>
          <w:p w:rsidR="00A8518C" w:rsidRPr="00FB03BE" w:rsidRDefault="00A8518C" w:rsidP="00CA01C3">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PE-LD boca 2000 ml</w:t>
            </w:r>
          </w:p>
        </w:tc>
        <w:tc>
          <w:tcPr>
            <w:tcW w:w="0" w:type="auto"/>
            <w:vAlign w:val="center"/>
          </w:tcPr>
          <w:p w:rsidR="00A8518C" w:rsidRPr="00FB03BE" w:rsidRDefault="00A8518C" w:rsidP="00CA01C3">
            <w:pPr>
              <w:pStyle w:val="BodyText"/>
              <w:spacing w:before="0" w:after="0"/>
              <w:jc w:val="center"/>
              <w:rPr>
                <w:rFonts w:asciiTheme="minorHAnsi" w:hAnsiTheme="minorHAnsi"/>
                <w:sz w:val="18"/>
                <w:szCs w:val="18"/>
              </w:rPr>
            </w:pPr>
            <w:r w:rsidRPr="00FB03BE">
              <w:rPr>
                <w:rFonts w:asciiTheme="minorHAnsi" w:hAnsiTheme="minorHAnsi"/>
                <w:snapToGrid w:val="0"/>
                <w:sz w:val="18"/>
                <w:szCs w:val="18"/>
                <w:lang w:eastAsia="sl-SI"/>
              </w:rPr>
              <w:t>kom</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8</w:t>
            </w:r>
          </w:p>
        </w:tc>
      </w:tr>
      <w:tr w:rsidR="00FB03BE" w:rsidRPr="00FB03BE" w:rsidTr="00CA01C3">
        <w:trPr>
          <w:trHeight w:val="20"/>
        </w:trPr>
        <w:tc>
          <w:tcPr>
            <w:tcW w:w="0" w:type="auto"/>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29.</w:t>
            </w:r>
          </w:p>
        </w:tc>
        <w:tc>
          <w:tcPr>
            <w:tcW w:w="0" w:type="auto"/>
            <w:vAlign w:val="center"/>
          </w:tcPr>
          <w:p w:rsidR="00A8518C" w:rsidRPr="00FB03BE" w:rsidRDefault="00A8518C" w:rsidP="00CA01C3">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Laboratorijske škare, 170 mm</w:t>
            </w:r>
          </w:p>
        </w:tc>
        <w:tc>
          <w:tcPr>
            <w:tcW w:w="0" w:type="auto"/>
            <w:vAlign w:val="center"/>
          </w:tcPr>
          <w:p w:rsidR="00A8518C" w:rsidRPr="00FB03BE" w:rsidRDefault="00A8518C" w:rsidP="00CA01C3">
            <w:pPr>
              <w:pStyle w:val="BodyText"/>
              <w:spacing w:before="0" w:after="0"/>
              <w:jc w:val="center"/>
              <w:rPr>
                <w:rFonts w:asciiTheme="minorHAnsi" w:hAnsiTheme="minorHAnsi"/>
                <w:sz w:val="18"/>
                <w:szCs w:val="18"/>
              </w:rPr>
            </w:pPr>
            <w:r w:rsidRPr="00FB03BE">
              <w:rPr>
                <w:rFonts w:asciiTheme="minorHAnsi" w:hAnsiTheme="minorHAnsi"/>
                <w:snapToGrid w:val="0"/>
                <w:sz w:val="18"/>
                <w:szCs w:val="18"/>
                <w:lang w:eastAsia="sl-SI"/>
              </w:rPr>
              <w:t>kom</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1</w:t>
            </w:r>
          </w:p>
        </w:tc>
      </w:tr>
      <w:tr w:rsidR="00FB03BE" w:rsidRPr="00FB03BE" w:rsidTr="00CA01C3">
        <w:trPr>
          <w:trHeight w:val="20"/>
        </w:trPr>
        <w:tc>
          <w:tcPr>
            <w:tcW w:w="0" w:type="auto"/>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30.</w:t>
            </w:r>
          </w:p>
        </w:tc>
        <w:tc>
          <w:tcPr>
            <w:tcW w:w="0" w:type="auto"/>
            <w:vAlign w:val="center"/>
          </w:tcPr>
          <w:p w:rsidR="00A8518C" w:rsidRPr="00FB03BE" w:rsidRDefault="00A8518C" w:rsidP="00CA01C3">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Stakleni štapić 6x250 mm</w:t>
            </w:r>
          </w:p>
        </w:tc>
        <w:tc>
          <w:tcPr>
            <w:tcW w:w="0" w:type="auto"/>
            <w:vAlign w:val="center"/>
          </w:tcPr>
          <w:p w:rsidR="00A8518C" w:rsidRPr="00FB03BE" w:rsidRDefault="00A8518C" w:rsidP="00CA01C3">
            <w:pPr>
              <w:pStyle w:val="BodyText"/>
              <w:spacing w:before="0" w:after="0"/>
              <w:jc w:val="center"/>
              <w:rPr>
                <w:rFonts w:asciiTheme="minorHAnsi" w:hAnsiTheme="minorHAnsi"/>
                <w:sz w:val="18"/>
                <w:szCs w:val="18"/>
              </w:rPr>
            </w:pPr>
            <w:r w:rsidRPr="00FB03BE">
              <w:rPr>
                <w:rFonts w:asciiTheme="minorHAnsi" w:hAnsiTheme="minorHAnsi"/>
                <w:snapToGrid w:val="0"/>
                <w:sz w:val="18"/>
                <w:szCs w:val="18"/>
                <w:lang w:eastAsia="sl-SI"/>
              </w:rPr>
              <w:t>kom</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30</w:t>
            </w:r>
          </w:p>
        </w:tc>
      </w:tr>
      <w:tr w:rsidR="00FB03BE" w:rsidRPr="00FB03BE" w:rsidTr="00CA01C3">
        <w:trPr>
          <w:trHeight w:val="20"/>
        </w:trPr>
        <w:tc>
          <w:tcPr>
            <w:tcW w:w="0" w:type="auto"/>
            <w:gridSpan w:val="4"/>
            <w:shd w:val="pct10" w:color="auto" w:fill="auto"/>
            <w:vAlign w:val="center"/>
          </w:tcPr>
          <w:p w:rsidR="00A8518C" w:rsidRPr="00FB03BE" w:rsidRDefault="00A8518C" w:rsidP="00CA01C3">
            <w:pPr>
              <w:pStyle w:val="BodyText"/>
              <w:spacing w:before="0" w:after="0"/>
              <w:jc w:val="center"/>
              <w:rPr>
                <w:rFonts w:asciiTheme="minorHAnsi" w:eastAsia="Times New Roman" w:hAnsiTheme="minorHAnsi"/>
                <w:b/>
                <w:sz w:val="18"/>
                <w:szCs w:val="18"/>
              </w:rPr>
            </w:pPr>
            <w:r w:rsidRPr="00FB03BE">
              <w:rPr>
                <w:rFonts w:asciiTheme="minorHAnsi" w:eastAsia="Times New Roman" w:hAnsiTheme="minorHAnsi"/>
                <w:b/>
                <w:sz w:val="18"/>
                <w:szCs w:val="18"/>
              </w:rPr>
              <w:t>Popis namještaja</w:t>
            </w:r>
          </w:p>
        </w:tc>
      </w:tr>
      <w:tr w:rsidR="00FB03BE" w:rsidRPr="00FB03BE" w:rsidTr="00CA01C3">
        <w:trPr>
          <w:trHeight w:val="20"/>
        </w:trPr>
        <w:tc>
          <w:tcPr>
            <w:tcW w:w="0" w:type="auto"/>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c>
          <w:tcPr>
            <w:tcW w:w="0" w:type="auto"/>
            <w:vAlign w:val="center"/>
          </w:tcPr>
          <w:p w:rsidR="00A8518C" w:rsidRPr="00FB03BE" w:rsidRDefault="00A8518C" w:rsidP="00CA01C3">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Laboratorijski radni stol sa ugrađenim dvostrukim sudoperima dim. 2800x800x900 mm</w:t>
            </w:r>
          </w:p>
          <w:p w:rsidR="00A8518C" w:rsidRPr="00FB03BE" w:rsidRDefault="00A8518C" w:rsidP="00CA01C3">
            <w:pPr>
              <w:pStyle w:val="BodyText"/>
              <w:numPr>
                <w:ilvl w:val="0"/>
                <w:numId w:val="15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 xml:space="preserve">radna ploča compact resistance 18 mm </w:t>
            </w:r>
          </w:p>
          <w:p w:rsidR="00A8518C" w:rsidRPr="00FB03BE" w:rsidRDefault="00A8518C" w:rsidP="00CA01C3">
            <w:pPr>
              <w:pStyle w:val="BodyText"/>
              <w:numPr>
                <w:ilvl w:val="0"/>
                <w:numId w:val="15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 xml:space="preserve">ugrađena 2 polipropilenska sudopera </w:t>
            </w:r>
          </w:p>
          <w:p w:rsidR="00A8518C" w:rsidRPr="00FB03BE" w:rsidRDefault="00A8518C" w:rsidP="00CA01C3">
            <w:pPr>
              <w:pStyle w:val="BodyText"/>
              <w:numPr>
                <w:ilvl w:val="0"/>
                <w:numId w:val="15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 xml:space="preserve">ugrađena 1 lab. mješalica za T/H vodu </w:t>
            </w:r>
          </w:p>
          <w:p w:rsidR="00A8518C" w:rsidRPr="00FB03BE" w:rsidRDefault="00A8518C" w:rsidP="00CA01C3">
            <w:pPr>
              <w:pStyle w:val="BodyText"/>
              <w:numPr>
                <w:ilvl w:val="0"/>
                <w:numId w:val="15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 xml:space="preserve">ugrađen ormarić sa tri ladice (odignut od poda) </w:t>
            </w:r>
          </w:p>
          <w:p w:rsidR="00A8518C" w:rsidRPr="00FB03BE" w:rsidRDefault="00A8518C" w:rsidP="00CA01C3">
            <w:pPr>
              <w:pStyle w:val="BodyText"/>
              <w:numPr>
                <w:ilvl w:val="0"/>
                <w:numId w:val="15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ugrađen ormarić (maska za sudopere)</w:t>
            </w:r>
          </w:p>
          <w:p w:rsidR="00A8518C" w:rsidRPr="00FB03BE" w:rsidRDefault="00A8518C" w:rsidP="00CA01C3">
            <w:pPr>
              <w:pStyle w:val="BodyText"/>
              <w:numPr>
                <w:ilvl w:val="0"/>
                <w:numId w:val="15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metalna ojačana konstrukcija s "C" nogama i spojnicama</w:t>
            </w:r>
          </w:p>
          <w:p w:rsidR="00A8518C" w:rsidRPr="00FB03BE" w:rsidRDefault="00A8518C" w:rsidP="00CA01C3">
            <w:pPr>
              <w:pStyle w:val="BodyText"/>
              <w:numPr>
                <w:ilvl w:val="0"/>
                <w:numId w:val="153"/>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plastificirano epoxy prahom.</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CA01C3">
        <w:trPr>
          <w:trHeight w:val="20"/>
        </w:trPr>
        <w:tc>
          <w:tcPr>
            <w:tcW w:w="0" w:type="auto"/>
          </w:tcPr>
          <w:p w:rsidR="00A8518C" w:rsidRPr="00FB03BE" w:rsidRDefault="00A8518C" w:rsidP="00CA01C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c>
          <w:tcPr>
            <w:tcW w:w="0" w:type="auto"/>
            <w:vAlign w:val="center"/>
          </w:tcPr>
          <w:p w:rsidR="00A8518C" w:rsidRPr="00FB03BE" w:rsidRDefault="00A8518C" w:rsidP="00CA01C3">
            <w:pPr>
              <w:pStyle w:val="BodyText"/>
              <w:spacing w:before="0" w:after="0"/>
              <w:jc w:val="left"/>
              <w:rPr>
                <w:rFonts w:asciiTheme="minorHAnsi" w:hAnsiTheme="minorHAnsi"/>
                <w:sz w:val="18"/>
                <w:szCs w:val="18"/>
              </w:rPr>
            </w:pPr>
            <w:r w:rsidRPr="00FB03BE">
              <w:rPr>
                <w:rFonts w:asciiTheme="minorHAnsi" w:hAnsiTheme="minorHAnsi"/>
                <w:sz w:val="18"/>
                <w:szCs w:val="18"/>
              </w:rPr>
              <w:t>Laboratorijski radni dim. 1900x900x900 mm</w:t>
            </w:r>
          </w:p>
          <w:p w:rsidR="00A8518C" w:rsidRPr="00FB03BE" w:rsidRDefault="00A8518C" w:rsidP="00CA01C3">
            <w:pPr>
              <w:pStyle w:val="BodyText"/>
              <w:numPr>
                <w:ilvl w:val="0"/>
                <w:numId w:val="153"/>
              </w:numPr>
              <w:spacing w:before="0" w:after="0"/>
              <w:jc w:val="left"/>
              <w:rPr>
                <w:rFonts w:asciiTheme="minorHAnsi" w:hAnsiTheme="minorHAnsi"/>
                <w:sz w:val="18"/>
                <w:szCs w:val="18"/>
              </w:rPr>
            </w:pPr>
            <w:r w:rsidRPr="00FB03BE">
              <w:rPr>
                <w:rFonts w:asciiTheme="minorHAnsi" w:hAnsiTheme="minorHAnsi"/>
                <w:sz w:val="18"/>
                <w:szCs w:val="18"/>
              </w:rPr>
              <w:t>radna ploča compact resistance 18 mm</w:t>
            </w:r>
          </w:p>
          <w:p w:rsidR="00A8518C" w:rsidRPr="00FB03BE" w:rsidRDefault="00A8518C" w:rsidP="00CA01C3">
            <w:pPr>
              <w:pStyle w:val="BodyText"/>
              <w:numPr>
                <w:ilvl w:val="0"/>
                <w:numId w:val="153"/>
              </w:numPr>
              <w:spacing w:before="0" w:after="0"/>
              <w:jc w:val="left"/>
              <w:rPr>
                <w:rFonts w:asciiTheme="minorHAnsi" w:hAnsiTheme="minorHAnsi"/>
                <w:sz w:val="18"/>
                <w:szCs w:val="18"/>
              </w:rPr>
            </w:pPr>
            <w:r w:rsidRPr="00FB03BE">
              <w:rPr>
                <w:rFonts w:asciiTheme="minorHAnsi" w:hAnsiTheme="minorHAnsi"/>
                <w:sz w:val="18"/>
                <w:szCs w:val="18"/>
              </w:rPr>
              <w:t>ugrađena dva ormarić sa tri ladice (odignut od poda)</w:t>
            </w:r>
          </w:p>
          <w:p w:rsidR="00A8518C" w:rsidRPr="00FB03BE" w:rsidRDefault="00A8518C" w:rsidP="00CA01C3">
            <w:pPr>
              <w:pStyle w:val="BodyText"/>
              <w:numPr>
                <w:ilvl w:val="0"/>
                <w:numId w:val="153"/>
              </w:numPr>
              <w:spacing w:before="0" w:after="0"/>
              <w:jc w:val="left"/>
              <w:rPr>
                <w:rFonts w:asciiTheme="minorHAnsi" w:hAnsiTheme="minorHAnsi"/>
                <w:sz w:val="18"/>
                <w:szCs w:val="18"/>
              </w:rPr>
            </w:pPr>
            <w:r w:rsidRPr="00FB03BE">
              <w:rPr>
                <w:rFonts w:asciiTheme="minorHAnsi" w:hAnsiTheme="minorHAnsi"/>
                <w:sz w:val="18"/>
                <w:szCs w:val="18"/>
              </w:rPr>
              <w:t>metalna ojačana konstrukcija s "C" nogama i spojnicama</w:t>
            </w:r>
          </w:p>
          <w:p w:rsidR="00A8518C" w:rsidRPr="00FB03BE" w:rsidRDefault="00A8518C" w:rsidP="00CA01C3">
            <w:pPr>
              <w:pStyle w:val="BodyText"/>
              <w:numPr>
                <w:ilvl w:val="0"/>
                <w:numId w:val="153"/>
              </w:numPr>
              <w:spacing w:before="0" w:after="0"/>
              <w:jc w:val="left"/>
              <w:rPr>
                <w:rFonts w:asciiTheme="minorHAnsi" w:eastAsia="Times New Roman" w:hAnsiTheme="minorHAnsi"/>
                <w:snapToGrid w:val="0"/>
                <w:sz w:val="18"/>
                <w:szCs w:val="18"/>
                <w:lang w:eastAsia="sl-SI"/>
              </w:rPr>
            </w:pPr>
            <w:r w:rsidRPr="00FB03BE">
              <w:rPr>
                <w:rFonts w:asciiTheme="minorHAnsi" w:hAnsiTheme="minorHAnsi"/>
                <w:sz w:val="18"/>
                <w:szCs w:val="18"/>
              </w:rPr>
              <w:t>plastificirano epoxy prahom.</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63194E" w:rsidRPr="00FB03BE" w:rsidTr="00CA01C3">
        <w:trPr>
          <w:trHeight w:val="20"/>
        </w:trPr>
        <w:tc>
          <w:tcPr>
            <w:tcW w:w="0" w:type="auto"/>
          </w:tcPr>
          <w:p w:rsidR="0063194E" w:rsidRPr="00FB03BE" w:rsidRDefault="0063194E" w:rsidP="00CA01C3">
            <w:pPr>
              <w:pStyle w:val="BodyText"/>
              <w:spacing w:before="0" w:after="0"/>
              <w:rPr>
                <w:rFonts w:asciiTheme="minorHAnsi" w:eastAsia="Times New Roman" w:hAnsiTheme="minorHAnsi"/>
                <w:snapToGrid w:val="0"/>
                <w:sz w:val="18"/>
                <w:szCs w:val="18"/>
                <w:lang w:eastAsia="sl-SI"/>
              </w:rPr>
            </w:pPr>
            <w:r>
              <w:rPr>
                <w:rFonts w:asciiTheme="minorHAnsi" w:eastAsia="Times New Roman" w:hAnsiTheme="minorHAnsi"/>
                <w:snapToGrid w:val="0"/>
                <w:sz w:val="18"/>
                <w:szCs w:val="18"/>
                <w:lang w:eastAsia="sl-SI"/>
              </w:rPr>
              <w:t>3.</w:t>
            </w:r>
          </w:p>
        </w:tc>
        <w:tc>
          <w:tcPr>
            <w:tcW w:w="0" w:type="auto"/>
            <w:vAlign w:val="center"/>
          </w:tcPr>
          <w:p w:rsidR="0063194E" w:rsidRPr="00FB03BE" w:rsidRDefault="0063194E" w:rsidP="0063194E">
            <w:pPr>
              <w:pStyle w:val="BodyText"/>
              <w:spacing w:before="0" w:after="0"/>
              <w:jc w:val="left"/>
              <w:rPr>
                <w:rFonts w:asciiTheme="minorHAnsi" w:hAnsiTheme="minorHAnsi"/>
                <w:sz w:val="18"/>
                <w:szCs w:val="18"/>
              </w:rPr>
            </w:pPr>
            <w:r w:rsidRPr="0063194E">
              <w:rPr>
                <w:rFonts w:asciiTheme="minorHAnsi" w:hAnsiTheme="minorHAnsi"/>
                <w:sz w:val="18"/>
                <w:szCs w:val="18"/>
              </w:rPr>
              <w:t>Ergonomski okretni stolac s gibljivim naslonom i podešavanjem  po visini</w:t>
            </w:r>
            <w:r w:rsidRPr="0063194E">
              <w:rPr>
                <w:rFonts w:asciiTheme="minorHAnsi" w:hAnsiTheme="minorHAnsi"/>
                <w:sz w:val="18"/>
                <w:szCs w:val="18"/>
              </w:rPr>
              <w:tab/>
            </w:r>
          </w:p>
        </w:tc>
        <w:tc>
          <w:tcPr>
            <w:tcW w:w="0" w:type="auto"/>
            <w:vAlign w:val="center"/>
          </w:tcPr>
          <w:p w:rsidR="0063194E" w:rsidRPr="00FB03BE" w:rsidRDefault="0063194E" w:rsidP="00CA01C3">
            <w:pPr>
              <w:pStyle w:val="BodyText"/>
              <w:spacing w:before="0" w:after="0"/>
              <w:jc w:val="center"/>
              <w:rPr>
                <w:rFonts w:asciiTheme="minorHAnsi" w:eastAsia="Times New Roman" w:hAnsiTheme="minorHAnsi"/>
                <w:snapToGrid w:val="0"/>
                <w:sz w:val="18"/>
                <w:szCs w:val="18"/>
                <w:lang w:eastAsia="sl-SI"/>
              </w:rPr>
            </w:pPr>
            <w:r>
              <w:rPr>
                <w:rFonts w:asciiTheme="minorHAnsi" w:eastAsia="Times New Roman" w:hAnsiTheme="minorHAnsi"/>
                <w:snapToGrid w:val="0"/>
                <w:sz w:val="18"/>
                <w:szCs w:val="18"/>
                <w:lang w:eastAsia="sl-SI"/>
              </w:rPr>
              <w:t>Kom</w:t>
            </w:r>
          </w:p>
        </w:tc>
        <w:tc>
          <w:tcPr>
            <w:tcW w:w="0" w:type="auto"/>
            <w:vAlign w:val="center"/>
          </w:tcPr>
          <w:p w:rsidR="0063194E" w:rsidRPr="00FB03BE" w:rsidRDefault="0063194E" w:rsidP="00CA01C3">
            <w:pPr>
              <w:pStyle w:val="BodyText"/>
              <w:spacing w:before="0" w:after="0"/>
              <w:jc w:val="center"/>
              <w:rPr>
                <w:rFonts w:asciiTheme="minorHAnsi" w:eastAsia="Times New Roman" w:hAnsiTheme="minorHAnsi"/>
                <w:snapToGrid w:val="0"/>
                <w:sz w:val="18"/>
                <w:szCs w:val="18"/>
                <w:lang w:eastAsia="sl-SI"/>
              </w:rPr>
            </w:pPr>
            <w:r>
              <w:rPr>
                <w:rFonts w:asciiTheme="minorHAnsi" w:eastAsia="Times New Roman" w:hAnsiTheme="minorHAnsi"/>
                <w:snapToGrid w:val="0"/>
                <w:sz w:val="18"/>
                <w:szCs w:val="18"/>
                <w:lang w:eastAsia="sl-SI"/>
              </w:rPr>
              <w:t>1</w:t>
            </w:r>
          </w:p>
        </w:tc>
      </w:tr>
      <w:tr w:rsidR="00FB03BE" w:rsidRPr="00FB03BE" w:rsidTr="00CA01C3">
        <w:trPr>
          <w:trHeight w:val="20"/>
        </w:trPr>
        <w:tc>
          <w:tcPr>
            <w:tcW w:w="0" w:type="auto"/>
          </w:tcPr>
          <w:p w:rsidR="00A8518C" w:rsidRPr="00FB03BE" w:rsidRDefault="00A52002" w:rsidP="00CA01C3">
            <w:pPr>
              <w:pStyle w:val="BodyText"/>
              <w:spacing w:before="0" w:after="0"/>
              <w:rPr>
                <w:rFonts w:asciiTheme="minorHAnsi" w:eastAsia="Times New Roman" w:hAnsiTheme="minorHAnsi"/>
                <w:snapToGrid w:val="0"/>
                <w:sz w:val="18"/>
                <w:szCs w:val="18"/>
                <w:lang w:eastAsia="sl-SI"/>
              </w:rPr>
            </w:pPr>
            <w:r>
              <w:rPr>
                <w:rFonts w:asciiTheme="minorHAnsi" w:eastAsia="Times New Roman" w:hAnsiTheme="minorHAnsi"/>
                <w:snapToGrid w:val="0"/>
                <w:sz w:val="18"/>
                <w:szCs w:val="18"/>
                <w:lang w:eastAsia="sl-SI"/>
              </w:rPr>
              <w:t>4</w:t>
            </w:r>
            <w:r w:rsidR="00A8518C" w:rsidRPr="00FB03BE">
              <w:rPr>
                <w:rFonts w:asciiTheme="minorHAnsi" w:eastAsia="Times New Roman" w:hAnsiTheme="minorHAnsi"/>
                <w:snapToGrid w:val="0"/>
                <w:sz w:val="18"/>
                <w:szCs w:val="18"/>
                <w:lang w:eastAsia="sl-SI"/>
              </w:rPr>
              <w:t>.</w:t>
            </w:r>
          </w:p>
        </w:tc>
        <w:tc>
          <w:tcPr>
            <w:tcW w:w="0" w:type="auto"/>
            <w:vAlign w:val="center"/>
          </w:tcPr>
          <w:p w:rsidR="00A8518C" w:rsidRPr="00FB03BE" w:rsidRDefault="00A8518C" w:rsidP="00CA01C3">
            <w:pPr>
              <w:pStyle w:val="BodyText"/>
              <w:spacing w:before="0" w:after="0"/>
              <w:jc w:val="left"/>
              <w:rPr>
                <w:rFonts w:asciiTheme="minorHAnsi" w:hAnsiTheme="minorHAnsi"/>
                <w:sz w:val="18"/>
                <w:szCs w:val="18"/>
              </w:rPr>
            </w:pPr>
            <w:r w:rsidRPr="00FB03BE">
              <w:rPr>
                <w:rFonts w:asciiTheme="minorHAnsi" w:hAnsiTheme="minorHAnsi"/>
                <w:sz w:val="18"/>
                <w:szCs w:val="18"/>
              </w:rPr>
              <w:t xml:space="preserve">Laboratorijski viseći ormar dim. 1400x300x600 mm, sa trojim staklenim vratima </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CA01C3">
        <w:trPr>
          <w:trHeight w:val="20"/>
        </w:trPr>
        <w:tc>
          <w:tcPr>
            <w:tcW w:w="0" w:type="auto"/>
          </w:tcPr>
          <w:p w:rsidR="00A8518C" w:rsidRPr="00FB03BE" w:rsidRDefault="00A52002" w:rsidP="00CA01C3">
            <w:pPr>
              <w:pStyle w:val="BodyText"/>
              <w:spacing w:before="0" w:after="0"/>
              <w:rPr>
                <w:rFonts w:asciiTheme="minorHAnsi" w:eastAsia="Times New Roman" w:hAnsiTheme="minorHAnsi"/>
                <w:snapToGrid w:val="0"/>
                <w:sz w:val="18"/>
                <w:szCs w:val="18"/>
                <w:lang w:eastAsia="sl-SI"/>
              </w:rPr>
            </w:pPr>
            <w:r>
              <w:rPr>
                <w:rFonts w:asciiTheme="minorHAnsi" w:eastAsia="Times New Roman" w:hAnsiTheme="minorHAnsi"/>
                <w:snapToGrid w:val="0"/>
                <w:sz w:val="18"/>
                <w:szCs w:val="18"/>
                <w:lang w:eastAsia="sl-SI"/>
              </w:rPr>
              <w:t>5</w:t>
            </w:r>
            <w:r w:rsidR="00A8518C" w:rsidRPr="00FB03BE">
              <w:rPr>
                <w:rFonts w:asciiTheme="minorHAnsi" w:eastAsia="Times New Roman" w:hAnsiTheme="minorHAnsi"/>
                <w:snapToGrid w:val="0"/>
                <w:sz w:val="18"/>
                <w:szCs w:val="18"/>
                <w:lang w:eastAsia="sl-SI"/>
              </w:rPr>
              <w:t>.</w:t>
            </w:r>
          </w:p>
        </w:tc>
        <w:tc>
          <w:tcPr>
            <w:tcW w:w="0" w:type="auto"/>
            <w:vAlign w:val="center"/>
          </w:tcPr>
          <w:p w:rsidR="00A8518C" w:rsidRPr="00FB03BE" w:rsidRDefault="00A8518C" w:rsidP="00CA01C3">
            <w:pPr>
              <w:pStyle w:val="BodyText"/>
              <w:spacing w:before="0" w:after="0"/>
              <w:jc w:val="left"/>
              <w:rPr>
                <w:rFonts w:asciiTheme="minorHAnsi" w:hAnsiTheme="minorHAnsi"/>
                <w:sz w:val="18"/>
                <w:szCs w:val="18"/>
              </w:rPr>
            </w:pPr>
            <w:r w:rsidRPr="00FB03BE">
              <w:rPr>
                <w:rFonts w:asciiTheme="minorHAnsi" w:hAnsiTheme="minorHAnsi"/>
                <w:sz w:val="18"/>
                <w:szCs w:val="18"/>
              </w:rPr>
              <w:t xml:space="preserve">Pomični laboratorijski ormarić, dim. 450x570x615 mm, s 3 ladice i bravicom </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3</w:t>
            </w:r>
          </w:p>
        </w:tc>
      </w:tr>
      <w:tr w:rsidR="00FB03BE" w:rsidRPr="00FB03BE" w:rsidTr="00CA01C3">
        <w:trPr>
          <w:trHeight w:val="20"/>
        </w:trPr>
        <w:tc>
          <w:tcPr>
            <w:tcW w:w="0" w:type="auto"/>
          </w:tcPr>
          <w:p w:rsidR="00A8518C" w:rsidRPr="00FB03BE" w:rsidRDefault="006E47D9" w:rsidP="00CA01C3">
            <w:pPr>
              <w:pStyle w:val="BodyText"/>
              <w:spacing w:before="0" w:after="0"/>
              <w:rPr>
                <w:rFonts w:asciiTheme="minorHAnsi" w:eastAsia="Times New Roman" w:hAnsiTheme="minorHAnsi"/>
                <w:snapToGrid w:val="0"/>
                <w:sz w:val="18"/>
                <w:szCs w:val="18"/>
                <w:lang w:eastAsia="sl-SI"/>
              </w:rPr>
            </w:pPr>
            <w:r>
              <w:rPr>
                <w:rFonts w:asciiTheme="minorHAnsi" w:eastAsia="Times New Roman" w:hAnsiTheme="minorHAnsi"/>
                <w:snapToGrid w:val="0"/>
                <w:sz w:val="18"/>
                <w:szCs w:val="18"/>
                <w:lang w:eastAsia="sl-SI"/>
              </w:rPr>
              <w:t>6</w:t>
            </w:r>
            <w:r w:rsidR="00A8518C" w:rsidRPr="00FB03BE">
              <w:rPr>
                <w:rFonts w:asciiTheme="minorHAnsi" w:eastAsia="Times New Roman" w:hAnsiTheme="minorHAnsi"/>
                <w:snapToGrid w:val="0"/>
                <w:sz w:val="18"/>
                <w:szCs w:val="18"/>
                <w:lang w:eastAsia="sl-SI"/>
              </w:rPr>
              <w:t>.</w:t>
            </w:r>
          </w:p>
        </w:tc>
        <w:tc>
          <w:tcPr>
            <w:tcW w:w="0" w:type="auto"/>
            <w:vAlign w:val="center"/>
          </w:tcPr>
          <w:p w:rsidR="00A8518C" w:rsidRPr="00FB03BE" w:rsidRDefault="00A8518C" w:rsidP="00CA01C3">
            <w:pPr>
              <w:pStyle w:val="BodyText"/>
              <w:spacing w:before="0" w:after="0"/>
              <w:jc w:val="left"/>
              <w:rPr>
                <w:rFonts w:asciiTheme="minorHAnsi" w:hAnsiTheme="minorHAnsi"/>
                <w:sz w:val="18"/>
                <w:szCs w:val="18"/>
              </w:rPr>
            </w:pPr>
            <w:r w:rsidRPr="00FB03BE">
              <w:rPr>
                <w:rFonts w:asciiTheme="minorHAnsi" w:hAnsiTheme="minorHAnsi"/>
                <w:sz w:val="18"/>
                <w:szCs w:val="18"/>
              </w:rPr>
              <w:t>Ormar za kemikalije</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A8518C" w:rsidRPr="00FB03BE" w:rsidRDefault="00A8518C" w:rsidP="00CA01C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bl>
    <w:p w:rsidR="00A8518C" w:rsidRPr="00FB03BE" w:rsidRDefault="00A8518C" w:rsidP="00A8518C">
      <w:pPr>
        <w:spacing w:before="0" w:after="200" w:line="276" w:lineRule="auto"/>
        <w:jc w:val="left"/>
        <w:rPr>
          <w:rFonts w:eastAsiaTheme="majorEastAsia" w:cstheme="majorBidi"/>
          <w:b/>
          <w:bCs/>
          <w:sz w:val="26"/>
          <w:szCs w:val="26"/>
        </w:rPr>
      </w:pPr>
      <w:r w:rsidRPr="00FB03BE">
        <w:br w:type="page"/>
      </w:r>
    </w:p>
    <w:p w:rsidR="00595F73" w:rsidRPr="00FB03BE" w:rsidRDefault="00595F73" w:rsidP="00595F73">
      <w:pPr>
        <w:pStyle w:val="Heading2"/>
      </w:pPr>
      <w:bookmarkStart w:id="163" w:name="_Toc490819317"/>
      <w:r w:rsidRPr="00FB03BE">
        <w:lastRenderedPageBreak/>
        <w:t>Zahtjevi za UPOV Krk</w:t>
      </w:r>
      <w:bookmarkEnd w:id="163"/>
    </w:p>
    <w:p w:rsidR="00595F73" w:rsidRPr="00FB03BE" w:rsidRDefault="00595F73" w:rsidP="00595F73">
      <w:pPr>
        <w:pStyle w:val="Heading3"/>
      </w:pPr>
      <w:bookmarkStart w:id="164" w:name="_Toc490819318"/>
      <w:r w:rsidRPr="00FB03BE">
        <w:t>Postojeće građevine i lokacija UPOV-a</w:t>
      </w:r>
      <w:bookmarkEnd w:id="164"/>
    </w:p>
    <w:p w:rsidR="00D2020C" w:rsidRPr="00FB03BE" w:rsidRDefault="00D2020C" w:rsidP="00563ACA">
      <w:pPr>
        <w:pStyle w:val="Heading4"/>
      </w:pPr>
      <w:r w:rsidRPr="00FB03BE">
        <w:t>Generalni opis</w:t>
      </w:r>
    </w:p>
    <w:tbl>
      <w:tblPr>
        <w:tblW w:w="5000" w:type="pct"/>
        <w:tblBorders>
          <w:top w:val="single" w:sz="4" w:space="0" w:color="auto"/>
          <w:left w:val="single" w:sz="4" w:space="0" w:color="auto"/>
          <w:bottom w:val="single" w:sz="4" w:space="0" w:color="auto"/>
          <w:right w:val="single" w:sz="4" w:space="0" w:color="auto"/>
          <w:insideH w:val="dotted" w:sz="4" w:space="0" w:color="auto"/>
          <w:insideV w:val="single" w:sz="4" w:space="0" w:color="auto"/>
        </w:tblBorders>
        <w:tblLook w:val="04A0" w:firstRow="1" w:lastRow="0" w:firstColumn="1" w:lastColumn="0" w:noHBand="0" w:noVBand="1"/>
      </w:tblPr>
      <w:tblGrid>
        <w:gridCol w:w="5107"/>
        <w:gridCol w:w="4745"/>
      </w:tblGrid>
      <w:tr w:rsidR="00FB03BE" w:rsidRPr="00FB03BE" w:rsidTr="0008226B">
        <w:tc>
          <w:tcPr>
            <w:tcW w:w="2592" w:type="pct"/>
          </w:tcPr>
          <w:p w:rsidR="00D2020C" w:rsidRPr="00FB03BE" w:rsidRDefault="00D2020C" w:rsidP="0008226B">
            <w:pPr>
              <w:spacing w:before="0" w:after="0"/>
              <w:jc w:val="left"/>
              <w:rPr>
                <w:szCs w:val="20"/>
              </w:rPr>
            </w:pPr>
            <w:r w:rsidRPr="00FB03BE">
              <w:rPr>
                <w:szCs w:val="20"/>
              </w:rPr>
              <w:t>Dužina Mreže</w:t>
            </w:r>
          </w:p>
        </w:tc>
        <w:tc>
          <w:tcPr>
            <w:tcW w:w="2408" w:type="pct"/>
          </w:tcPr>
          <w:p w:rsidR="00D2020C" w:rsidRPr="00FB03BE" w:rsidRDefault="00D2020C" w:rsidP="0008226B">
            <w:pPr>
              <w:spacing w:before="0" w:after="0"/>
              <w:jc w:val="left"/>
              <w:rPr>
                <w:szCs w:val="20"/>
              </w:rPr>
            </w:pPr>
            <w:r w:rsidRPr="00FB03BE">
              <w:rPr>
                <w:szCs w:val="20"/>
              </w:rPr>
              <w:t>20.411 m</w:t>
            </w:r>
          </w:p>
        </w:tc>
      </w:tr>
      <w:tr w:rsidR="00FB03BE" w:rsidRPr="00FB03BE" w:rsidTr="0008226B">
        <w:tc>
          <w:tcPr>
            <w:tcW w:w="2592" w:type="pct"/>
          </w:tcPr>
          <w:p w:rsidR="00D2020C" w:rsidRPr="00FB03BE" w:rsidRDefault="004002D0" w:rsidP="0008226B">
            <w:pPr>
              <w:spacing w:before="0" w:after="0"/>
              <w:jc w:val="left"/>
              <w:rPr>
                <w:szCs w:val="20"/>
              </w:rPr>
            </w:pPr>
            <w:r>
              <w:rPr>
                <w:szCs w:val="20"/>
              </w:rPr>
              <w:t>Podmorski ispust UPOV-a</w:t>
            </w:r>
            <w:r w:rsidR="00D2020C" w:rsidRPr="00FB03BE">
              <w:rPr>
                <w:szCs w:val="20"/>
              </w:rPr>
              <w:br/>
              <w:t>Sigurnosni preljev Dražica</w:t>
            </w:r>
            <w:r w:rsidR="00D2020C" w:rsidRPr="00FB03BE">
              <w:rPr>
                <w:szCs w:val="20"/>
              </w:rPr>
              <w:br/>
              <w:t>Sigurnosni preljev Porat</w:t>
            </w:r>
          </w:p>
        </w:tc>
        <w:tc>
          <w:tcPr>
            <w:tcW w:w="2408" w:type="pct"/>
          </w:tcPr>
          <w:p w:rsidR="00D2020C" w:rsidRPr="00FB03BE" w:rsidRDefault="00D2020C" w:rsidP="004002D0">
            <w:pPr>
              <w:spacing w:before="0" w:after="0"/>
              <w:jc w:val="left"/>
              <w:rPr>
                <w:szCs w:val="20"/>
              </w:rPr>
            </w:pPr>
            <w:r w:rsidRPr="00FB03BE">
              <w:rPr>
                <w:szCs w:val="20"/>
              </w:rPr>
              <w:t xml:space="preserve">L = </w:t>
            </w:r>
            <w:r w:rsidR="004002D0">
              <w:rPr>
                <w:szCs w:val="20"/>
              </w:rPr>
              <w:t>850</w:t>
            </w:r>
            <w:r w:rsidRPr="00FB03BE">
              <w:rPr>
                <w:szCs w:val="20"/>
              </w:rPr>
              <w:t xml:space="preserve">, DN </w:t>
            </w:r>
            <w:r w:rsidR="004002D0">
              <w:rPr>
                <w:szCs w:val="20"/>
              </w:rPr>
              <w:t>400</w:t>
            </w:r>
            <w:r w:rsidRPr="00FB03BE">
              <w:rPr>
                <w:szCs w:val="20"/>
              </w:rPr>
              <w:t xml:space="preserve">, H = </w:t>
            </w:r>
            <w:r w:rsidR="004002D0">
              <w:rPr>
                <w:szCs w:val="20"/>
              </w:rPr>
              <w:t>32</w:t>
            </w:r>
            <w:r w:rsidRPr="00FB03BE">
              <w:rPr>
                <w:szCs w:val="20"/>
              </w:rPr>
              <w:br/>
              <w:t>L = 196, DN 315, H = 19</w:t>
            </w:r>
            <w:r w:rsidRPr="00FB03BE">
              <w:rPr>
                <w:szCs w:val="20"/>
              </w:rPr>
              <w:br/>
              <w:t>L = 27, DN 500, H = 3,5</w:t>
            </w:r>
          </w:p>
        </w:tc>
      </w:tr>
      <w:tr w:rsidR="00FB03BE" w:rsidRPr="00FB03BE" w:rsidTr="0008226B">
        <w:tc>
          <w:tcPr>
            <w:tcW w:w="2592" w:type="pct"/>
          </w:tcPr>
          <w:p w:rsidR="00D2020C" w:rsidRPr="00FB03BE" w:rsidRDefault="00D2020C" w:rsidP="0008226B">
            <w:pPr>
              <w:spacing w:before="0" w:after="0"/>
              <w:jc w:val="left"/>
              <w:rPr>
                <w:szCs w:val="20"/>
              </w:rPr>
            </w:pPr>
            <w:r w:rsidRPr="00FB03BE">
              <w:rPr>
                <w:szCs w:val="20"/>
              </w:rPr>
              <w:t>CS Dražica</w:t>
            </w:r>
            <w:r w:rsidRPr="00FB03BE">
              <w:rPr>
                <w:szCs w:val="20"/>
              </w:rPr>
              <w:br/>
              <w:t>CS Stari Grad (</w:t>
            </w:r>
            <w:r w:rsidRPr="00FB03BE">
              <w:t>retencijski bazen 2 sata)</w:t>
            </w:r>
            <w:r w:rsidRPr="00FB03BE">
              <w:rPr>
                <w:szCs w:val="20"/>
              </w:rPr>
              <w:br/>
              <w:t>CS Sunčani Sat</w:t>
            </w:r>
            <w:r w:rsidRPr="00FB03BE">
              <w:rPr>
                <w:szCs w:val="20"/>
              </w:rPr>
              <w:br/>
              <w:t>CS Porat</w:t>
            </w:r>
            <w:r w:rsidRPr="00FB03BE">
              <w:rPr>
                <w:szCs w:val="20"/>
              </w:rPr>
              <w:br/>
              <w:t>CS Poslovna Zona</w:t>
            </w:r>
          </w:p>
        </w:tc>
        <w:tc>
          <w:tcPr>
            <w:tcW w:w="2408" w:type="pct"/>
          </w:tcPr>
          <w:p w:rsidR="00D2020C" w:rsidRPr="00FB03BE" w:rsidRDefault="00D2020C" w:rsidP="0008226B">
            <w:pPr>
              <w:spacing w:before="0" w:after="0"/>
              <w:jc w:val="left"/>
              <w:rPr>
                <w:szCs w:val="20"/>
              </w:rPr>
            </w:pPr>
            <w:r w:rsidRPr="00FB03BE">
              <w:rPr>
                <w:szCs w:val="20"/>
              </w:rPr>
              <w:t>God. 2000, 23 l/s, 18,5 kW</w:t>
            </w:r>
          </w:p>
          <w:p w:rsidR="00D2020C" w:rsidRPr="00FB03BE" w:rsidRDefault="00D2020C" w:rsidP="0008226B">
            <w:pPr>
              <w:spacing w:before="0" w:after="0"/>
              <w:jc w:val="left"/>
              <w:rPr>
                <w:szCs w:val="20"/>
              </w:rPr>
            </w:pPr>
            <w:r w:rsidRPr="00FB03BE">
              <w:rPr>
                <w:szCs w:val="20"/>
              </w:rPr>
              <w:t>God. 2000, 20 l/s, 7,2 kW</w:t>
            </w:r>
          </w:p>
          <w:p w:rsidR="00D2020C" w:rsidRPr="00FB03BE" w:rsidRDefault="00D2020C" w:rsidP="0008226B">
            <w:pPr>
              <w:spacing w:before="0" w:after="0"/>
              <w:jc w:val="left"/>
              <w:rPr>
                <w:szCs w:val="20"/>
              </w:rPr>
            </w:pPr>
            <w:r w:rsidRPr="00FB03BE">
              <w:rPr>
                <w:szCs w:val="20"/>
              </w:rPr>
              <w:t>God. 1987, 20 l/s, 5,5 kW</w:t>
            </w:r>
          </w:p>
          <w:p w:rsidR="00D2020C" w:rsidRPr="00FB03BE" w:rsidRDefault="00D2020C" w:rsidP="0008226B">
            <w:pPr>
              <w:spacing w:before="0" w:after="0"/>
              <w:jc w:val="left"/>
              <w:rPr>
                <w:szCs w:val="20"/>
              </w:rPr>
            </w:pPr>
            <w:r w:rsidRPr="00FB03BE">
              <w:rPr>
                <w:szCs w:val="20"/>
              </w:rPr>
              <w:t>God. 1986, 55 l/s, 25 kW</w:t>
            </w:r>
          </w:p>
          <w:p w:rsidR="00D2020C" w:rsidRPr="00FB03BE" w:rsidRDefault="00D2020C" w:rsidP="0008226B">
            <w:pPr>
              <w:spacing w:before="0" w:after="0"/>
              <w:jc w:val="left"/>
              <w:rPr>
                <w:szCs w:val="20"/>
              </w:rPr>
            </w:pPr>
            <w:r w:rsidRPr="00FB03BE">
              <w:rPr>
                <w:szCs w:val="20"/>
              </w:rPr>
              <w:t>2011</w:t>
            </w:r>
          </w:p>
        </w:tc>
      </w:tr>
      <w:tr w:rsidR="00FB03BE" w:rsidRPr="00FB03BE" w:rsidTr="0008226B">
        <w:tc>
          <w:tcPr>
            <w:tcW w:w="2592" w:type="pct"/>
          </w:tcPr>
          <w:p w:rsidR="00D2020C" w:rsidRPr="00FB03BE" w:rsidRDefault="00D2020C" w:rsidP="0008226B">
            <w:pPr>
              <w:spacing w:before="0" w:after="0"/>
              <w:jc w:val="left"/>
              <w:rPr>
                <w:szCs w:val="20"/>
              </w:rPr>
            </w:pPr>
            <w:r w:rsidRPr="00FB03BE">
              <w:rPr>
                <w:szCs w:val="20"/>
              </w:rPr>
              <w:t xml:space="preserve">Količine ispuštenih otpadnih voda </w:t>
            </w:r>
            <w:r w:rsidRPr="00FB03BE">
              <w:rPr>
                <w:szCs w:val="20"/>
              </w:rPr>
              <w:br/>
              <w:t>2010</w:t>
            </w:r>
            <w:r w:rsidRPr="00FB03BE">
              <w:rPr>
                <w:szCs w:val="20"/>
              </w:rPr>
              <w:br/>
              <w:t>2011</w:t>
            </w:r>
            <w:r w:rsidRPr="00FB03BE">
              <w:rPr>
                <w:szCs w:val="20"/>
              </w:rPr>
              <w:br/>
              <w:t>2012</w:t>
            </w:r>
            <w:r w:rsidRPr="00FB03BE">
              <w:rPr>
                <w:szCs w:val="20"/>
              </w:rPr>
              <w:br/>
              <w:t>2013</w:t>
            </w:r>
          </w:p>
        </w:tc>
        <w:tc>
          <w:tcPr>
            <w:tcW w:w="2408" w:type="pct"/>
          </w:tcPr>
          <w:p w:rsidR="00D2020C" w:rsidRPr="00FB03BE" w:rsidRDefault="00D2020C" w:rsidP="0008226B">
            <w:pPr>
              <w:spacing w:before="0" w:after="0"/>
              <w:jc w:val="left"/>
              <w:rPr>
                <w:szCs w:val="20"/>
              </w:rPr>
            </w:pPr>
            <w:r w:rsidRPr="00FB03BE">
              <w:rPr>
                <w:szCs w:val="20"/>
              </w:rPr>
              <w:br/>
              <w:t>439.600 m</w:t>
            </w:r>
            <w:r w:rsidRPr="00FB03BE">
              <w:rPr>
                <w:szCs w:val="20"/>
                <w:vertAlign w:val="superscript"/>
              </w:rPr>
              <w:t>3</w:t>
            </w:r>
            <w:r w:rsidRPr="00FB03BE">
              <w:rPr>
                <w:szCs w:val="20"/>
              </w:rPr>
              <w:br/>
              <w:t>323.800 m</w:t>
            </w:r>
            <w:r w:rsidRPr="00FB03BE">
              <w:rPr>
                <w:szCs w:val="20"/>
                <w:vertAlign w:val="superscript"/>
              </w:rPr>
              <w:t>3</w:t>
            </w:r>
            <w:r w:rsidRPr="00FB03BE">
              <w:rPr>
                <w:szCs w:val="20"/>
              </w:rPr>
              <w:br/>
              <w:t>344.100 m</w:t>
            </w:r>
            <w:r w:rsidRPr="00FB03BE">
              <w:rPr>
                <w:szCs w:val="20"/>
                <w:vertAlign w:val="superscript"/>
              </w:rPr>
              <w:t>3</w:t>
            </w:r>
            <w:r w:rsidRPr="00FB03BE">
              <w:rPr>
                <w:szCs w:val="20"/>
              </w:rPr>
              <w:br/>
              <w:t>396.400 m</w:t>
            </w:r>
            <w:r w:rsidRPr="00FB03BE">
              <w:rPr>
                <w:szCs w:val="20"/>
                <w:vertAlign w:val="superscript"/>
              </w:rPr>
              <w:t>3</w:t>
            </w:r>
          </w:p>
        </w:tc>
      </w:tr>
      <w:tr w:rsidR="00FB03BE" w:rsidRPr="00FB03BE" w:rsidTr="0008226B">
        <w:tc>
          <w:tcPr>
            <w:tcW w:w="2592" w:type="pct"/>
          </w:tcPr>
          <w:p w:rsidR="00D2020C" w:rsidRPr="00FB03BE" w:rsidRDefault="00D2020C" w:rsidP="0008226B">
            <w:pPr>
              <w:spacing w:before="0" w:after="0"/>
              <w:jc w:val="left"/>
              <w:rPr>
                <w:szCs w:val="20"/>
              </w:rPr>
            </w:pPr>
            <w:r w:rsidRPr="00FB03BE">
              <w:rPr>
                <w:szCs w:val="20"/>
              </w:rPr>
              <w:t>Mjera priključenja (bazirano na broju priključka)</w:t>
            </w:r>
          </w:p>
        </w:tc>
        <w:tc>
          <w:tcPr>
            <w:tcW w:w="2408" w:type="pct"/>
          </w:tcPr>
          <w:p w:rsidR="00D2020C" w:rsidRPr="00FB03BE" w:rsidRDefault="00D2020C" w:rsidP="0008226B">
            <w:pPr>
              <w:spacing w:before="0" w:after="0"/>
              <w:jc w:val="left"/>
              <w:rPr>
                <w:szCs w:val="20"/>
              </w:rPr>
            </w:pPr>
            <w:r w:rsidRPr="00FB03BE">
              <w:rPr>
                <w:szCs w:val="20"/>
              </w:rPr>
              <w:t>Priključak voda # 2.744</w:t>
            </w:r>
            <w:r w:rsidRPr="00FB03BE">
              <w:rPr>
                <w:szCs w:val="20"/>
              </w:rPr>
              <w:br/>
              <w:t>Priključak odvodnja # 1.465</w:t>
            </w:r>
          </w:p>
          <w:p w:rsidR="00D2020C" w:rsidRPr="00FB03BE" w:rsidRDefault="00D2020C" w:rsidP="0008226B">
            <w:pPr>
              <w:spacing w:before="0" w:after="0"/>
              <w:jc w:val="left"/>
              <w:rPr>
                <w:szCs w:val="20"/>
              </w:rPr>
            </w:pPr>
            <w:r w:rsidRPr="00FB03BE">
              <w:rPr>
                <w:szCs w:val="20"/>
              </w:rPr>
              <w:t>55%</w:t>
            </w:r>
          </w:p>
        </w:tc>
      </w:tr>
      <w:tr w:rsidR="00FB03BE" w:rsidRPr="00FB03BE" w:rsidTr="0008226B">
        <w:tc>
          <w:tcPr>
            <w:tcW w:w="2592" w:type="pct"/>
          </w:tcPr>
          <w:p w:rsidR="00D2020C" w:rsidRPr="00FB03BE" w:rsidRDefault="00D2020C" w:rsidP="0008226B">
            <w:pPr>
              <w:spacing w:before="0" w:after="0"/>
              <w:jc w:val="left"/>
              <w:rPr>
                <w:szCs w:val="20"/>
              </w:rPr>
            </w:pPr>
            <w:r w:rsidRPr="00FB03BE">
              <w:rPr>
                <w:szCs w:val="20"/>
              </w:rPr>
              <w:t>UPOV Krk</w:t>
            </w:r>
          </w:p>
        </w:tc>
        <w:tc>
          <w:tcPr>
            <w:tcW w:w="2408" w:type="pct"/>
          </w:tcPr>
          <w:p w:rsidR="00D2020C" w:rsidRPr="00FB03BE" w:rsidRDefault="00D2020C" w:rsidP="0008226B">
            <w:pPr>
              <w:spacing w:before="0" w:after="0"/>
              <w:jc w:val="left"/>
              <w:rPr>
                <w:szCs w:val="20"/>
              </w:rPr>
            </w:pPr>
            <w:r w:rsidRPr="00FB03BE">
              <w:rPr>
                <w:szCs w:val="20"/>
              </w:rPr>
              <w:t xml:space="preserve">Izgrađen mehanički </w:t>
            </w:r>
            <w:r w:rsidR="00AC0087" w:rsidRPr="00FB03BE">
              <w:rPr>
                <w:szCs w:val="20"/>
              </w:rPr>
              <w:t>pred</w:t>
            </w:r>
            <w:r w:rsidRPr="00FB03BE">
              <w:rPr>
                <w:szCs w:val="20"/>
              </w:rPr>
              <w:t>tretman</w:t>
            </w:r>
          </w:p>
        </w:tc>
      </w:tr>
    </w:tbl>
    <w:p w:rsidR="00D2020C" w:rsidRPr="00FB03BE" w:rsidRDefault="00D2020C" w:rsidP="00D2020C">
      <w:r w:rsidRPr="00FB03BE">
        <w:rPr>
          <w:noProof/>
          <w:lang w:eastAsia="hr-HR"/>
        </w:rPr>
        <w:drawing>
          <wp:inline distT="0" distB="0" distL="0" distR="0" wp14:anchorId="6860FE13" wp14:editId="6C0006D3">
            <wp:extent cx="6119495" cy="432762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3-Krk.jpe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119495" cy="4327622"/>
                    </a:xfrm>
                    <a:prstGeom prst="rect">
                      <a:avLst/>
                    </a:prstGeom>
                  </pic:spPr>
                </pic:pic>
              </a:graphicData>
            </a:graphic>
          </wp:inline>
        </w:drawing>
      </w:r>
    </w:p>
    <w:p w:rsidR="00D2020C" w:rsidRPr="00FB03BE" w:rsidRDefault="00D2020C" w:rsidP="00D2020C">
      <w:pPr>
        <w:jc w:val="center"/>
        <w:rPr>
          <w:b/>
          <w:sz w:val="18"/>
          <w:szCs w:val="18"/>
        </w:rPr>
      </w:pPr>
      <w:r w:rsidRPr="00FB03BE">
        <w:rPr>
          <w:b/>
          <w:sz w:val="18"/>
          <w:szCs w:val="18"/>
        </w:rPr>
        <w:t xml:space="preserve">Slika </w:t>
      </w:r>
      <w:r w:rsidRPr="00FB03BE">
        <w:rPr>
          <w:b/>
          <w:sz w:val="18"/>
          <w:szCs w:val="18"/>
        </w:rPr>
        <w:fldChar w:fldCharType="begin"/>
      </w:r>
      <w:r w:rsidRPr="00FB03BE">
        <w:rPr>
          <w:b/>
          <w:sz w:val="18"/>
          <w:szCs w:val="18"/>
        </w:rPr>
        <w:instrText xml:space="preserve"> SEQ Slika \* ARABIC </w:instrText>
      </w:r>
      <w:r w:rsidRPr="00FB03BE">
        <w:rPr>
          <w:b/>
          <w:sz w:val="18"/>
          <w:szCs w:val="18"/>
        </w:rPr>
        <w:fldChar w:fldCharType="separate"/>
      </w:r>
      <w:r w:rsidR="003153DD">
        <w:rPr>
          <w:b/>
          <w:noProof/>
          <w:sz w:val="18"/>
          <w:szCs w:val="18"/>
        </w:rPr>
        <w:t>25</w:t>
      </w:r>
      <w:r w:rsidRPr="00FB03BE">
        <w:rPr>
          <w:b/>
          <w:sz w:val="18"/>
          <w:szCs w:val="18"/>
        </w:rPr>
        <w:fldChar w:fldCharType="end"/>
      </w:r>
      <w:r w:rsidRPr="00FB03BE">
        <w:rPr>
          <w:b/>
          <w:sz w:val="18"/>
          <w:szCs w:val="18"/>
        </w:rPr>
        <w:t>: Prikaz područja UPOV Krk</w:t>
      </w:r>
    </w:p>
    <w:p w:rsidR="00D2020C" w:rsidRPr="00FB03BE" w:rsidRDefault="00D2020C" w:rsidP="00563ACA">
      <w:pPr>
        <w:pStyle w:val="Heading4"/>
      </w:pPr>
      <w:r w:rsidRPr="00FB03BE">
        <w:lastRenderedPageBreak/>
        <w:t>Kvaliteta otpadne vode</w:t>
      </w:r>
    </w:p>
    <w:p w:rsidR="00D2020C" w:rsidRPr="00FB03BE" w:rsidRDefault="00D2020C" w:rsidP="00D2020C">
      <w:pPr>
        <w:keepNext/>
      </w:pPr>
      <w:r w:rsidRPr="00FB03BE">
        <w:t>Podaci o kvalitetu otpadnih voda su podijeljeni u dva razdoblja:</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095"/>
        <w:gridCol w:w="3096"/>
        <w:gridCol w:w="3096"/>
      </w:tblGrid>
      <w:tr w:rsidR="00FB03BE" w:rsidRPr="00FB03BE" w:rsidTr="0008226B">
        <w:tc>
          <w:tcPr>
            <w:tcW w:w="3095" w:type="dxa"/>
            <w:tcBorders>
              <w:top w:val="single" w:sz="4" w:space="0" w:color="auto"/>
              <w:bottom w:val="single" w:sz="4" w:space="0" w:color="auto"/>
            </w:tcBorders>
            <w:shd w:val="clear" w:color="auto" w:fill="CCCCCC" w:themeFill="text2" w:themeFillTint="33"/>
            <w:vAlign w:val="center"/>
          </w:tcPr>
          <w:p w:rsidR="00D2020C" w:rsidRPr="00FB03BE" w:rsidRDefault="00D2020C" w:rsidP="0008226B">
            <w:pPr>
              <w:keepNext/>
              <w:spacing w:after="0"/>
              <w:jc w:val="left"/>
            </w:pPr>
            <w:r w:rsidRPr="00FB03BE">
              <w:t>Područje</w:t>
            </w:r>
          </w:p>
        </w:tc>
        <w:tc>
          <w:tcPr>
            <w:tcW w:w="3096" w:type="dxa"/>
            <w:tcBorders>
              <w:top w:val="single" w:sz="4" w:space="0" w:color="auto"/>
              <w:bottom w:val="single" w:sz="4" w:space="0" w:color="auto"/>
            </w:tcBorders>
            <w:shd w:val="clear" w:color="auto" w:fill="CCCCCC" w:themeFill="text2" w:themeFillTint="33"/>
            <w:vAlign w:val="center"/>
          </w:tcPr>
          <w:p w:rsidR="00D2020C" w:rsidRPr="00FB03BE" w:rsidRDefault="00D2020C" w:rsidP="0008226B">
            <w:pPr>
              <w:keepNext/>
              <w:spacing w:after="0"/>
              <w:jc w:val="center"/>
            </w:pPr>
            <w:r w:rsidRPr="00FB03BE">
              <w:t>Razdoblje 1</w:t>
            </w:r>
          </w:p>
        </w:tc>
        <w:tc>
          <w:tcPr>
            <w:tcW w:w="3096" w:type="dxa"/>
            <w:tcBorders>
              <w:top w:val="single" w:sz="4" w:space="0" w:color="auto"/>
              <w:bottom w:val="single" w:sz="4" w:space="0" w:color="auto"/>
            </w:tcBorders>
            <w:shd w:val="clear" w:color="auto" w:fill="CCCCCC" w:themeFill="text2" w:themeFillTint="33"/>
            <w:vAlign w:val="center"/>
          </w:tcPr>
          <w:p w:rsidR="00D2020C" w:rsidRPr="00FB03BE" w:rsidRDefault="00D2020C" w:rsidP="0008226B">
            <w:pPr>
              <w:keepNext/>
              <w:spacing w:after="0"/>
              <w:jc w:val="center"/>
            </w:pPr>
            <w:r w:rsidRPr="00FB03BE">
              <w:t>Razdoblje 2</w:t>
            </w:r>
          </w:p>
        </w:tc>
      </w:tr>
      <w:tr w:rsidR="00FB03BE" w:rsidRPr="00FB03BE" w:rsidTr="0008226B">
        <w:tc>
          <w:tcPr>
            <w:tcW w:w="3095" w:type="dxa"/>
            <w:tcBorders>
              <w:top w:val="single" w:sz="4" w:space="0" w:color="auto"/>
              <w:bottom w:val="single" w:sz="4" w:space="0" w:color="auto"/>
              <w:right w:val="single" w:sz="4" w:space="0" w:color="auto"/>
            </w:tcBorders>
            <w:vAlign w:val="center"/>
          </w:tcPr>
          <w:p w:rsidR="00D2020C" w:rsidRPr="00FB03BE" w:rsidRDefault="00D2020C" w:rsidP="0008226B">
            <w:pPr>
              <w:keepNext/>
              <w:spacing w:after="0"/>
              <w:jc w:val="left"/>
            </w:pPr>
            <w:r w:rsidRPr="00FB03BE">
              <w:t>Krk</w:t>
            </w:r>
          </w:p>
        </w:tc>
        <w:tc>
          <w:tcPr>
            <w:tcW w:w="3096" w:type="dxa"/>
            <w:tcBorders>
              <w:top w:val="single" w:sz="4" w:space="0" w:color="auto"/>
              <w:left w:val="single" w:sz="4" w:space="0" w:color="auto"/>
              <w:bottom w:val="single" w:sz="4" w:space="0" w:color="auto"/>
              <w:right w:val="single" w:sz="4" w:space="0" w:color="auto"/>
            </w:tcBorders>
            <w:vAlign w:val="center"/>
          </w:tcPr>
          <w:p w:rsidR="00D2020C" w:rsidRPr="00FB03BE" w:rsidRDefault="00D2020C" w:rsidP="0008226B">
            <w:pPr>
              <w:keepNext/>
              <w:spacing w:after="0"/>
              <w:jc w:val="center"/>
            </w:pPr>
            <w:r w:rsidRPr="00FB03BE">
              <w:t>2003 – 2007</w:t>
            </w:r>
          </w:p>
        </w:tc>
        <w:tc>
          <w:tcPr>
            <w:tcW w:w="3096" w:type="dxa"/>
            <w:tcBorders>
              <w:top w:val="single" w:sz="4" w:space="0" w:color="auto"/>
              <w:left w:val="single" w:sz="4" w:space="0" w:color="auto"/>
              <w:bottom w:val="single" w:sz="4" w:space="0" w:color="auto"/>
            </w:tcBorders>
            <w:vAlign w:val="center"/>
          </w:tcPr>
          <w:p w:rsidR="00D2020C" w:rsidRPr="00FB03BE" w:rsidRDefault="00D2020C" w:rsidP="0008226B">
            <w:pPr>
              <w:keepNext/>
              <w:spacing w:after="0"/>
              <w:jc w:val="center"/>
            </w:pPr>
            <w:r w:rsidRPr="00FB03BE">
              <w:t>2012 - 2013</w:t>
            </w:r>
          </w:p>
        </w:tc>
      </w:tr>
    </w:tbl>
    <w:p w:rsidR="00D2020C" w:rsidRPr="00FB03BE" w:rsidRDefault="00D2020C" w:rsidP="00D2020C">
      <w:pPr>
        <w:pStyle w:val="Caption"/>
      </w:pPr>
      <w:r w:rsidRPr="00FB03BE">
        <w:t xml:space="preserve">Tablica </w:t>
      </w:r>
      <w:r w:rsidRPr="00FB03BE">
        <w:fldChar w:fldCharType="begin"/>
      </w:r>
      <w:r w:rsidRPr="00FB03BE">
        <w:instrText xml:space="preserve"> SEQ Tablica \* ARABIC </w:instrText>
      </w:r>
      <w:r w:rsidRPr="00FB03BE">
        <w:fldChar w:fldCharType="separate"/>
      </w:r>
      <w:r w:rsidR="003153DD">
        <w:rPr>
          <w:noProof/>
        </w:rPr>
        <w:t>22</w:t>
      </w:r>
      <w:r w:rsidRPr="00FB03BE">
        <w:fldChar w:fldCharType="end"/>
      </w:r>
      <w:r w:rsidRPr="00FB03BE">
        <w:t xml:space="preserve"> Periodi procjene kvaliteta otpadne vode</w:t>
      </w:r>
    </w:p>
    <w:p w:rsidR="00D2020C" w:rsidRPr="00FB03BE" w:rsidRDefault="00D2020C" w:rsidP="00D2020C">
      <w:r w:rsidRPr="00FB03BE">
        <w:t>Skladno sa zakonskim zahtjevima su ispusti otpadnih voda analizirani mjesečno i to po kemijskoj potrošnji kisika (KPK), biokemijskoj potrošnji kisika (BPK</w:t>
      </w:r>
      <w:r w:rsidRPr="00FB03BE">
        <w:rPr>
          <w:vertAlign w:val="subscript"/>
        </w:rPr>
        <w:t>5</w:t>
      </w:r>
      <w:r w:rsidRPr="00FB03BE">
        <w:t>) i suspendiranim tvarima. Ukupni dušik i ukupni fosfor su izmjereni sa manjim brojem trenutnih uzoraka.</w:t>
      </w:r>
    </w:p>
    <w:tbl>
      <w:tblPr>
        <w:tblW w:w="925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320"/>
        <w:gridCol w:w="1515"/>
        <w:gridCol w:w="1385"/>
        <w:gridCol w:w="1319"/>
        <w:gridCol w:w="1200"/>
        <w:gridCol w:w="1206"/>
        <w:gridCol w:w="1307"/>
      </w:tblGrid>
      <w:tr w:rsidR="00FB03BE" w:rsidRPr="00FB03BE" w:rsidTr="0008226B">
        <w:trPr>
          <w:trHeight w:val="255"/>
        </w:trPr>
        <w:tc>
          <w:tcPr>
            <w:tcW w:w="1320" w:type="dxa"/>
            <w:shd w:val="clear" w:color="auto" w:fill="CCCCCC" w:themeFill="text2" w:themeFillTint="33"/>
            <w:noWrap/>
            <w:vAlign w:val="center"/>
          </w:tcPr>
          <w:p w:rsidR="00D2020C" w:rsidRPr="00FB03BE" w:rsidRDefault="00D2020C" w:rsidP="0008226B">
            <w:pPr>
              <w:spacing w:before="0" w:after="0"/>
              <w:jc w:val="left"/>
              <w:rPr>
                <w:rFonts w:cs="Arial"/>
                <w:b/>
                <w:szCs w:val="20"/>
              </w:rPr>
            </w:pPr>
            <w:r w:rsidRPr="00FB03BE">
              <w:rPr>
                <w:rFonts w:cs="Arial"/>
                <w:b/>
                <w:szCs w:val="20"/>
              </w:rPr>
              <w:t>Mjerno mjesto</w:t>
            </w:r>
          </w:p>
        </w:tc>
        <w:tc>
          <w:tcPr>
            <w:tcW w:w="1515" w:type="dxa"/>
            <w:shd w:val="clear" w:color="auto" w:fill="CCCCCC" w:themeFill="text2" w:themeFillTint="33"/>
            <w:noWrap/>
            <w:vAlign w:val="center"/>
          </w:tcPr>
          <w:p w:rsidR="00D2020C" w:rsidRPr="00FB03BE" w:rsidRDefault="00D2020C" w:rsidP="0008226B">
            <w:pPr>
              <w:spacing w:before="0" w:after="0"/>
              <w:jc w:val="center"/>
              <w:rPr>
                <w:rFonts w:cs="Arial"/>
                <w:b/>
                <w:szCs w:val="20"/>
              </w:rPr>
            </w:pPr>
            <w:r w:rsidRPr="00FB03BE">
              <w:rPr>
                <w:rFonts w:cs="Arial"/>
                <w:b/>
                <w:szCs w:val="20"/>
              </w:rPr>
              <w:t>Tip parametra</w:t>
            </w:r>
          </w:p>
        </w:tc>
        <w:tc>
          <w:tcPr>
            <w:tcW w:w="1385" w:type="dxa"/>
            <w:shd w:val="clear" w:color="auto" w:fill="CCCCCC" w:themeFill="text2" w:themeFillTint="33"/>
            <w:noWrap/>
            <w:vAlign w:val="center"/>
          </w:tcPr>
          <w:p w:rsidR="00D2020C" w:rsidRPr="00FB03BE" w:rsidRDefault="00D2020C" w:rsidP="0008226B">
            <w:pPr>
              <w:spacing w:before="0" w:after="0"/>
              <w:jc w:val="center"/>
              <w:rPr>
                <w:rFonts w:cs="Arial"/>
                <w:b/>
                <w:szCs w:val="20"/>
              </w:rPr>
            </w:pPr>
            <w:r w:rsidRPr="00FB03BE">
              <w:rPr>
                <w:rFonts w:cs="Arial"/>
                <w:b/>
                <w:szCs w:val="20"/>
              </w:rPr>
              <w:t>Suspendirane tvari</w:t>
            </w:r>
          </w:p>
        </w:tc>
        <w:tc>
          <w:tcPr>
            <w:tcW w:w="1319" w:type="dxa"/>
            <w:shd w:val="clear" w:color="auto" w:fill="CCCCCC" w:themeFill="text2" w:themeFillTint="33"/>
            <w:noWrap/>
            <w:vAlign w:val="center"/>
          </w:tcPr>
          <w:p w:rsidR="00D2020C" w:rsidRPr="00FB03BE" w:rsidRDefault="00D2020C" w:rsidP="0008226B">
            <w:pPr>
              <w:spacing w:before="0" w:after="0"/>
              <w:jc w:val="center"/>
              <w:rPr>
                <w:rFonts w:cs="Arial"/>
                <w:b/>
                <w:szCs w:val="20"/>
              </w:rPr>
            </w:pPr>
            <w:r w:rsidRPr="00FB03BE">
              <w:rPr>
                <w:rFonts w:cs="Arial"/>
                <w:b/>
                <w:szCs w:val="20"/>
              </w:rPr>
              <w:t>Biokemijska potrošnja kisika</w:t>
            </w:r>
          </w:p>
        </w:tc>
        <w:tc>
          <w:tcPr>
            <w:tcW w:w="1200" w:type="dxa"/>
            <w:shd w:val="clear" w:color="auto" w:fill="CCCCCC" w:themeFill="text2" w:themeFillTint="33"/>
            <w:noWrap/>
            <w:vAlign w:val="center"/>
          </w:tcPr>
          <w:p w:rsidR="00D2020C" w:rsidRPr="00FB03BE" w:rsidRDefault="00D2020C" w:rsidP="0008226B">
            <w:pPr>
              <w:spacing w:before="0" w:after="0"/>
              <w:jc w:val="center"/>
              <w:rPr>
                <w:rFonts w:cs="Arial"/>
                <w:b/>
                <w:szCs w:val="20"/>
              </w:rPr>
            </w:pPr>
            <w:r w:rsidRPr="00FB03BE">
              <w:rPr>
                <w:rFonts w:cs="Arial"/>
                <w:b/>
                <w:szCs w:val="20"/>
              </w:rPr>
              <w:t>Kemijska potrošnja kisika</w:t>
            </w:r>
          </w:p>
        </w:tc>
        <w:tc>
          <w:tcPr>
            <w:tcW w:w="1206" w:type="dxa"/>
            <w:shd w:val="clear" w:color="auto" w:fill="CCCCCC" w:themeFill="text2" w:themeFillTint="33"/>
            <w:noWrap/>
            <w:vAlign w:val="center"/>
          </w:tcPr>
          <w:p w:rsidR="00D2020C" w:rsidRPr="00FB03BE" w:rsidRDefault="00D2020C" w:rsidP="0008226B">
            <w:pPr>
              <w:spacing w:before="0" w:after="0"/>
              <w:jc w:val="center"/>
              <w:rPr>
                <w:rFonts w:cs="Arial"/>
                <w:b/>
                <w:szCs w:val="20"/>
              </w:rPr>
            </w:pPr>
            <w:r w:rsidRPr="00FB03BE">
              <w:rPr>
                <w:rFonts w:cs="Arial"/>
                <w:b/>
                <w:szCs w:val="20"/>
              </w:rPr>
              <w:t>Ukupni dušik</w:t>
            </w:r>
          </w:p>
        </w:tc>
        <w:tc>
          <w:tcPr>
            <w:tcW w:w="1307" w:type="dxa"/>
            <w:shd w:val="clear" w:color="auto" w:fill="CCCCCC" w:themeFill="text2" w:themeFillTint="33"/>
            <w:noWrap/>
            <w:vAlign w:val="center"/>
          </w:tcPr>
          <w:p w:rsidR="00D2020C" w:rsidRPr="00FB03BE" w:rsidRDefault="00D2020C" w:rsidP="0008226B">
            <w:pPr>
              <w:spacing w:before="0" w:after="0"/>
              <w:jc w:val="center"/>
              <w:rPr>
                <w:rFonts w:cs="Arial"/>
                <w:b/>
                <w:szCs w:val="20"/>
              </w:rPr>
            </w:pPr>
            <w:r w:rsidRPr="00FB03BE">
              <w:rPr>
                <w:rFonts w:cs="Arial"/>
                <w:b/>
                <w:szCs w:val="20"/>
              </w:rPr>
              <w:t>Ukupni fosfor</w:t>
            </w:r>
          </w:p>
        </w:tc>
      </w:tr>
      <w:tr w:rsidR="00FB03BE" w:rsidRPr="00FB03BE" w:rsidTr="0008226B">
        <w:trPr>
          <w:trHeight w:val="285"/>
        </w:trPr>
        <w:tc>
          <w:tcPr>
            <w:tcW w:w="1320" w:type="dxa"/>
            <w:shd w:val="clear" w:color="auto" w:fill="CCCCCC" w:themeFill="text2" w:themeFillTint="33"/>
            <w:noWrap/>
            <w:vAlign w:val="center"/>
          </w:tcPr>
          <w:p w:rsidR="00D2020C" w:rsidRPr="00FB03BE" w:rsidRDefault="00D2020C" w:rsidP="0008226B">
            <w:pPr>
              <w:spacing w:before="0" w:after="0"/>
              <w:rPr>
                <w:rFonts w:cs="Arial"/>
                <w:b/>
                <w:szCs w:val="20"/>
              </w:rPr>
            </w:pPr>
            <w:r w:rsidRPr="00FB03BE">
              <w:rPr>
                <w:rFonts w:cs="Arial"/>
                <w:b/>
                <w:szCs w:val="20"/>
              </w:rPr>
              <w:t>razdoblje</w:t>
            </w:r>
          </w:p>
        </w:tc>
        <w:tc>
          <w:tcPr>
            <w:tcW w:w="1515" w:type="dxa"/>
            <w:shd w:val="clear" w:color="auto" w:fill="CCCCCC" w:themeFill="text2" w:themeFillTint="33"/>
            <w:noWrap/>
            <w:vAlign w:val="center"/>
          </w:tcPr>
          <w:p w:rsidR="00D2020C" w:rsidRPr="00FB03BE" w:rsidRDefault="00D2020C" w:rsidP="0008226B">
            <w:pPr>
              <w:spacing w:before="0" w:after="0"/>
              <w:jc w:val="center"/>
              <w:rPr>
                <w:rFonts w:cs="Arial"/>
                <w:b/>
                <w:szCs w:val="20"/>
              </w:rPr>
            </w:pPr>
          </w:p>
        </w:tc>
        <w:tc>
          <w:tcPr>
            <w:tcW w:w="1385" w:type="dxa"/>
            <w:shd w:val="clear" w:color="auto" w:fill="CCCCCC" w:themeFill="text2" w:themeFillTint="33"/>
            <w:vAlign w:val="center"/>
          </w:tcPr>
          <w:p w:rsidR="00D2020C" w:rsidRPr="00FB03BE" w:rsidRDefault="00D2020C" w:rsidP="0008226B">
            <w:pPr>
              <w:spacing w:before="0" w:after="0"/>
              <w:jc w:val="center"/>
              <w:rPr>
                <w:rFonts w:cs="Arial"/>
                <w:b/>
                <w:szCs w:val="20"/>
              </w:rPr>
            </w:pPr>
            <w:r w:rsidRPr="00FB03BE">
              <w:rPr>
                <w:rFonts w:cs="Arial"/>
                <w:b/>
                <w:szCs w:val="20"/>
              </w:rPr>
              <w:t>ST</w:t>
            </w:r>
          </w:p>
        </w:tc>
        <w:tc>
          <w:tcPr>
            <w:tcW w:w="1319" w:type="dxa"/>
            <w:shd w:val="clear" w:color="auto" w:fill="CCCCCC" w:themeFill="text2" w:themeFillTint="33"/>
            <w:noWrap/>
            <w:vAlign w:val="center"/>
          </w:tcPr>
          <w:p w:rsidR="00D2020C" w:rsidRPr="00FB03BE" w:rsidRDefault="00D2020C" w:rsidP="0008226B">
            <w:pPr>
              <w:spacing w:before="0" w:after="0"/>
              <w:jc w:val="center"/>
              <w:rPr>
                <w:rFonts w:cs="Arial"/>
                <w:b/>
                <w:szCs w:val="20"/>
              </w:rPr>
            </w:pPr>
            <w:r w:rsidRPr="00FB03BE">
              <w:rPr>
                <w:rFonts w:cs="Arial"/>
                <w:b/>
                <w:szCs w:val="20"/>
              </w:rPr>
              <w:t>BPK</w:t>
            </w:r>
            <w:r w:rsidRPr="00FB03BE">
              <w:rPr>
                <w:rFonts w:cs="Arial"/>
                <w:b/>
                <w:szCs w:val="20"/>
                <w:vertAlign w:val="subscript"/>
              </w:rPr>
              <w:t>5</w:t>
            </w:r>
          </w:p>
        </w:tc>
        <w:tc>
          <w:tcPr>
            <w:tcW w:w="1200" w:type="dxa"/>
            <w:shd w:val="clear" w:color="auto" w:fill="CCCCCC" w:themeFill="text2" w:themeFillTint="33"/>
            <w:noWrap/>
            <w:vAlign w:val="center"/>
          </w:tcPr>
          <w:p w:rsidR="00D2020C" w:rsidRPr="00FB03BE" w:rsidRDefault="00D2020C" w:rsidP="0008226B">
            <w:pPr>
              <w:spacing w:before="0" w:after="0"/>
              <w:jc w:val="center"/>
              <w:rPr>
                <w:rFonts w:cs="Arial"/>
                <w:b/>
                <w:szCs w:val="20"/>
              </w:rPr>
            </w:pPr>
            <w:r w:rsidRPr="00FB03BE">
              <w:rPr>
                <w:rFonts w:cs="Arial"/>
                <w:b/>
                <w:szCs w:val="20"/>
              </w:rPr>
              <w:t>KPK</w:t>
            </w:r>
          </w:p>
        </w:tc>
        <w:tc>
          <w:tcPr>
            <w:tcW w:w="1206" w:type="dxa"/>
            <w:shd w:val="clear" w:color="auto" w:fill="CCCCCC" w:themeFill="text2" w:themeFillTint="33"/>
            <w:noWrap/>
            <w:vAlign w:val="center"/>
          </w:tcPr>
          <w:p w:rsidR="00D2020C" w:rsidRPr="00FB03BE" w:rsidRDefault="00D2020C" w:rsidP="0008226B">
            <w:pPr>
              <w:spacing w:before="0" w:after="0"/>
              <w:jc w:val="center"/>
              <w:rPr>
                <w:rFonts w:cs="Arial"/>
                <w:b/>
                <w:szCs w:val="20"/>
              </w:rPr>
            </w:pPr>
            <w:r w:rsidRPr="00FB03BE">
              <w:rPr>
                <w:rFonts w:cs="Arial"/>
                <w:b/>
                <w:szCs w:val="20"/>
              </w:rPr>
              <w:t>Ntot</w:t>
            </w:r>
          </w:p>
        </w:tc>
        <w:tc>
          <w:tcPr>
            <w:tcW w:w="1307" w:type="dxa"/>
            <w:shd w:val="clear" w:color="auto" w:fill="CCCCCC" w:themeFill="text2" w:themeFillTint="33"/>
            <w:noWrap/>
            <w:vAlign w:val="center"/>
          </w:tcPr>
          <w:p w:rsidR="00D2020C" w:rsidRPr="00FB03BE" w:rsidRDefault="00D2020C" w:rsidP="0008226B">
            <w:pPr>
              <w:spacing w:before="0" w:after="0"/>
              <w:jc w:val="center"/>
              <w:rPr>
                <w:rFonts w:cs="Arial"/>
                <w:b/>
                <w:szCs w:val="20"/>
              </w:rPr>
            </w:pPr>
            <w:r w:rsidRPr="00FB03BE">
              <w:rPr>
                <w:rFonts w:cs="Arial"/>
                <w:b/>
                <w:szCs w:val="20"/>
              </w:rPr>
              <w:t>Ptot</w:t>
            </w:r>
          </w:p>
        </w:tc>
      </w:tr>
      <w:tr w:rsidR="00FB03BE" w:rsidRPr="00FB03BE" w:rsidTr="0008226B">
        <w:trPr>
          <w:trHeight w:val="255"/>
        </w:trPr>
        <w:tc>
          <w:tcPr>
            <w:tcW w:w="1320" w:type="dxa"/>
            <w:noWrap/>
            <w:vAlign w:val="center"/>
          </w:tcPr>
          <w:p w:rsidR="00D2020C" w:rsidRPr="00FB03BE" w:rsidRDefault="00D2020C" w:rsidP="0008226B">
            <w:pPr>
              <w:spacing w:before="0" w:after="0"/>
              <w:jc w:val="left"/>
              <w:rPr>
                <w:rFonts w:cs="Arial"/>
                <w:b/>
                <w:szCs w:val="20"/>
              </w:rPr>
            </w:pPr>
            <w:r w:rsidRPr="00FB03BE">
              <w:rPr>
                <w:rFonts w:cs="Arial"/>
                <w:b/>
                <w:szCs w:val="20"/>
              </w:rPr>
              <w:t>Krk</w:t>
            </w:r>
          </w:p>
        </w:tc>
        <w:tc>
          <w:tcPr>
            <w:tcW w:w="1515" w:type="dxa"/>
            <w:noWrap/>
            <w:vAlign w:val="center"/>
          </w:tcPr>
          <w:p w:rsidR="00D2020C" w:rsidRPr="00FB03BE" w:rsidRDefault="00D2020C" w:rsidP="0008226B">
            <w:pPr>
              <w:spacing w:before="0" w:after="0"/>
              <w:jc w:val="left"/>
              <w:rPr>
                <w:rFonts w:cs="Arial"/>
                <w:szCs w:val="20"/>
              </w:rPr>
            </w:pPr>
            <w:r w:rsidRPr="00FB03BE">
              <w:rPr>
                <w:rFonts w:cs="Arial"/>
                <w:szCs w:val="20"/>
              </w:rPr>
              <w:t>Aritmetička sredina</w:t>
            </w:r>
          </w:p>
        </w:tc>
        <w:tc>
          <w:tcPr>
            <w:tcW w:w="1385" w:type="dxa"/>
            <w:noWrap/>
            <w:vAlign w:val="center"/>
          </w:tcPr>
          <w:p w:rsidR="00D2020C" w:rsidRPr="00FB03BE" w:rsidRDefault="00D2020C" w:rsidP="0008226B">
            <w:pPr>
              <w:spacing w:before="0" w:after="0"/>
              <w:jc w:val="center"/>
              <w:rPr>
                <w:rFonts w:cs="Arial"/>
                <w:b/>
                <w:szCs w:val="20"/>
              </w:rPr>
            </w:pPr>
            <w:r w:rsidRPr="00FB03BE">
              <w:rPr>
                <w:rFonts w:cs="Arial"/>
                <w:b/>
                <w:szCs w:val="20"/>
              </w:rPr>
              <w:t>158.7</w:t>
            </w:r>
          </w:p>
        </w:tc>
        <w:tc>
          <w:tcPr>
            <w:tcW w:w="1319" w:type="dxa"/>
            <w:noWrap/>
            <w:vAlign w:val="center"/>
          </w:tcPr>
          <w:p w:rsidR="00D2020C" w:rsidRPr="00FB03BE" w:rsidRDefault="00D2020C" w:rsidP="0008226B">
            <w:pPr>
              <w:spacing w:before="0" w:after="0"/>
              <w:jc w:val="center"/>
              <w:rPr>
                <w:rFonts w:cs="Arial"/>
                <w:b/>
                <w:szCs w:val="20"/>
              </w:rPr>
            </w:pPr>
            <w:r w:rsidRPr="00FB03BE">
              <w:rPr>
                <w:rFonts w:cs="Arial"/>
                <w:b/>
                <w:szCs w:val="20"/>
              </w:rPr>
              <w:t>285.9</w:t>
            </w:r>
          </w:p>
        </w:tc>
        <w:tc>
          <w:tcPr>
            <w:tcW w:w="1200" w:type="dxa"/>
            <w:noWrap/>
            <w:vAlign w:val="center"/>
          </w:tcPr>
          <w:p w:rsidR="00D2020C" w:rsidRPr="00FB03BE" w:rsidRDefault="00D2020C" w:rsidP="0008226B">
            <w:pPr>
              <w:spacing w:before="0" w:after="0"/>
              <w:jc w:val="center"/>
              <w:rPr>
                <w:rFonts w:cs="Arial"/>
                <w:b/>
                <w:szCs w:val="20"/>
              </w:rPr>
            </w:pPr>
            <w:r w:rsidRPr="00FB03BE">
              <w:rPr>
                <w:rFonts w:cs="Arial"/>
                <w:b/>
                <w:szCs w:val="20"/>
              </w:rPr>
              <w:t>518.2</w:t>
            </w:r>
          </w:p>
        </w:tc>
        <w:tc>
          <w:tcPr>
            <w:tcW w:w="1206" w:type="dxa"/>
            <w:noWrap/>
            <w:vAlign w:val="center"/>
          </w:tcPr>
          <w:p w:rsidR="00D2020C" w:rsidRPr="00FB03BE" w:rsidRDefault="00D2020C" w:rsidP="0008226B">
            <w:pPr>
              <w:spacing w:before="0" w:after="0"/>
              <w:jc w:val="center"/>
              <w:rPr>
                <w:rFonts w:cs="Arial"/>
                <w:b/>
                <w:szCs w:val="20"/>
              </w:rPr>
            </w:pPr>
            <w:r w:rsidRPr="00FB03BE">
              <w:rPr>
                <w:rFonts w:cs="Arial"/>
                <w:b/>
                <w:szCs w:val="20"/>
              </w:rPr>
              <w:t>53.2</w:t>
            </w:r>
          </w:p>
        </w:tc>
        <w:tc>
          <w:tcPr>
            <w:tcW w:w="1307" w:type="dxa"/>
            <w:noWrap/>
            <w:vAlign w:val="center"/>
          </w:tcPr>
          <w:p w:rsidR="00D2020C" w:rsidRPr="00FB03BE" w:rsidRDefault="00D2020C" w:rsidP="0008226B">
            <w:pPr>
              <w:spacing w:before="0" w:after="0"/>
              <w:jc w:val="center"/>
              <w:rPr>
                <w:rFonts w:cs="Arial"/>
                <w:b/>
                <w:szCs w:val="20"/>
              </w:rPr>
            </w:pPr>
            <w:r w:rsidRPr="00FB03BE">
              <w:rPr>
                <w:rFonts w:cs="Arial"/>
                <w:b/>
                <w:szCs w:val="20"/>
              </w:rPr>
              <w:t>11.8</w:t>
            </w:r>
          </w:p>
        </w:tc>
      </w:tr>
      <w:tr w:rsidR="00FB03BE" w:rsidRPr="00FB03BE" w:rsidTr="0008226B">
        <w:trPr>
          <w:trHeight w:val="255"/>
        </w:trPr>
        <w:tc>
          <w:tcPr>
            <w:tcW w:w="1320" w:type="dxa"/>
            <w:noWrap/>
            <w:vAlign w:val="center"/>
          </w:tcPr>
          <w:p w:rsidR="00D2020C" w:rsidRPr="00FB03BE" w:rsidRDefault="00D2020C" w:rsidP="0008226B">
            <w:pPr>
              <w:spacing w:before="0" w:after="0"/>
              <w:jc w:val="left"/>
              <w:rPr>
                <w:rFonts w:cs="Arial"/>
                <w:szCs w:val="20"/>
              </w:rPr>
            </w:pPr>
            <w:r w:rsidRPr="00FB03BE">
              <w:rPr>
                <w:rFonts w:cs="Arial"/>
                <w:szCs w:val="20"/>
              </w:rPr>
              <w:t>2003 – 2007</w:t>
            </w:r>
          </w:p>
        </w:tc>
        <w:tc>
          <w:tcPr>
            <w:tcW w:w="1515" w:type="dxa"/>
            <w:noWrap/>
            <w:vAlign w:val="center"/>
          </w:tcPr>
          <w:p w:rsidR="00D2020C" w:rsidRPr="00FB03BE" w:rsidRDefault="00D2020C" w:rsidP="0008226B">
            <w:pPr>
              <w:spacing w:before="0" w:after="0"/>
              <w:jc w:val="left"/>
              <w:rPr>
                <w:rFonts w:cs="Arial"/>
                <w:szCs w:val="20"/>
              </w:rPr>
            </w:pPr>
            <w:r w:rsidRPr="00FB03BE">
              <w:rPr>
                <w:rFonts w:cs="Arial"/>
                <w:szCs w:val="20"/>
              </w:rPr>
              <w:t>Broj uzoraka</w:t>
            </w:r>
          </w:p>
        </w:tc>
        <w:tc>
          <w:tcPr>
            <w:tcW w:w="1385" w:type="dxa"/>
            <w:noWrap/>
            <w:vAlign w:val="center"/>
          </w:tcPr>
          <w:p w:rsidR="00D2020C" w:rsidRPr="00FB03BE" w:rsidRDefault="00D2020C" w:rsidP="0008226B">
            <w:pPr>
              <w:spacing w:before="0" w:after="0"/>
              <w:jc w:val="center"/>
              <w:rPr>
                <w:rFonts w:cs="Arial"/>
                <w:szCs w:val="20"/>
              </w:rPr>
            </w:pPr>
            <w:r w:rsidRPr="00FB03BE">
              <w:rPr>
                <w:rFonts w:cs="Arial"/>
                <w:szCs w:val="20"/>
              </w:rPr>
              <w:t>28</w:t>
            </w:r>
          </w:p>
        </w:tc>
        <w:tc>
          <w:tcPr>
            <w:tcW w:w="1319" w:type="dxa"/>
            <w:noWrap/>
            <w:vAlign w:val="center"/>
          </w:tcPr>
          <w:p w:rsidR="00D2020C" w:rsidRPr="00FB03BE" w:rsidRDefault="00D2020C" w:rsidP="0008226B">
            <w:pPr>
              <w:spacing w:before="0" w:after="0"/>
              <w:jc w:val="center"/>
              <w:rPr>
                <w:rFonts w:cs="Arial"/>
                <w:szCs w:val="20"/>
              </w:rPr>
            </w:pPr>
            <w:r w:rsidRPr="00FB03BE">
              <w:rPr>
                <w:rFonts w:cs="Arial"/>
                <w:szCs w:val="20"/>
              </w:rPr>
              <w:t>28</w:t>
            </w:r>
          </w:p>
        </w:tc>
        <w:tc>
          <w:tcPr>
            <w:tcW w:w="1200" w:type="dxa"/>
            <w:noWrap/>
            <w:vAlign w:val="center"/>
          </w:tcPr>
          <w:p w:rsidR="00D2020C" w:rsidRPr="00FB03BE" w:rsidRDefault="00D2020C" w:rsidP="0008226B">
            <w:pPr>
              <w:spacing w:before="0" w:after="0"/>
              <w:jc w:val="center"/>
              <w:rPr>
                <w:rFonts w:cs="Arial"/>
                <w:szCs w:val="20"/>
              </w:rPr>
            </w:pPr>
            <w:r w:rsidRPr="00FB03BE">
              <w:rPr>
                <w:rFonts w:cs="Arial"/>
                <w:szCs w:val="20"/>
              </w:rPr>
              <w:t>28</w:t>
            </w:r>
          </w:p>
        </w:tc>
        <w:tc>
          <w:tcPr>
            <w:tcW w:w="1206" w:type="dxa"/>
            <w:noWrap/>
            <w:vAlign w:val="center"/>
          </w:tcPr>
          <w:p w:rsidR="00D2020C" w:rsidRPr="00FB03BE" w:rsidRDefault="00D2020C" w:rsidP="0008226B">
            <w:pPr>
              <w:spacing w:before="0" w:after="0"/>
              <w:jc w:val="center"/>
              <w:rPr>
                <w:rFonts w:cs="Arial"/>
                <w:szCs w:val="20"/>
              </w:rPr>
            </w:pPr>
            <w:r w:rsidRPr="00FB03BE">
              <w:rPr>
                <w:rFonts w:cs="Arial"/>
                <w:szCs w:val="20"/>
              </w:rPr>
              <w:t>2</w:t>
            </w:r>
          </w:p>
        </w:tc>
        <w:tc>
          <w:tcPr>
            <w:tcW w:w="1307" w:type="dxa"/>
            <w:noWrap/>
            <w:vAlign w:val="center"/>
          </w:tcPr>
          <w:p w:rsidR="00D2020C" w:rsidRPr="00FB03BE" w:rsidRDefault="00D2020C" w:rsidP="0008226B">
            <w:pPr>
              <w:spacing w:before="0" w:after="0"/>
              <w:jc w:val="center"/>
              <w:rPr>
                <w:rFonts w:cs="Arial"/>
                <w:szCs w:val="20"/>
              </w:rPr>
            </w:pPr>
            <w:r w:rsidRPr="00FB03BE">
              <w:rPr>
                <w:rFonts w:cs="Arial"/>
                <w:szCs w:val="20"/>
              </w:rPr>
              <w:t>8</w:t>
            </w:r>
          </w:p>
        </w:tc>
      </w:tr>
    </w:tbl>
    <w:p w:rsidR="00D2020C" w:rsidRPr="00FB03BE" w:rsidRDefault="00D2020C" w:rsidP="00D2020C">
      <w:pPr>
        <w:pStyle w:val="Caption"/>
      </w:pPr>
      <w:r w:rsidRPr="00FB03BE">
        <w:t xml:space="preserve">Tablica </w:t>
      </w:r>
      <w:r w:rsidRPr="00FB03BE">
        <w:fldChar w:fldCharType="begin"/>
      </w:r>
      <w:r w:rsidRPr="00FB03BE">
        <w:instrText xml:space="preserve"> SEQ Tablica \* ARABIC </w:instrText>
      </w:r>
      <w:r w:rsidRPr="00FB03BE">
        <w:fldChar w:fldCharType="separate"/>
      </w:r>
      <w:r w:rsidR="003153DD">
        <w:rPr>
          <w:noProof/>
        </w:rPr>
        <w:t>23</w:t>
      </w:r>
      <w:r w:rsidRPr="00FB03BE">
        <w:fldChar w:fldCharType="end"/>
      </w:r>
      <w:r w:rsidRPr="00FB03BE">
        <w:t xml:space="preserve"> Kemijska analiza otpadne vode za razdoblje 1</w:t>
      </w:r>
    </w:p>
    <w:p w:rsidR="00551ED5" w:rsidRPr="00FB03BE" w:rsidRDefault="00D2020C" w:rsidP="00D2020C">
      <w:r w:rsidRPr="00FB03BE">
        <w:t>Prosjeci koncentracija BPK</w:t>
      </w:r>
      <w:r w:rsidRPr="00FB03BE">
        <w:rPr>
          <w:vertAlign w:val="subscript"/>
        </w:rPr>
        <w:t>5</w:t>
      </w:r>
      <w:r w:rsidRPr="00FB03BE">
        <w:t xml:space="preserve"> i KPK su unutar normalnog raspona za odvojeni sustav kanalizacijskog sistema, suspendirane tvari su u nižem rasponu od očekivanog, normalno su suspendirane tvari malo više od biokemijske potrošnje kisika. </w:t>
      </w:r>
    </w:p>
    <w:p w:rsidR="00D2020C" w:rsidRPr="00FB03BE" w:rsidRDefault="00D2020C" w:rsidP="00D2020C">
      <w:r w:rsidRPr="00FB03BE">
        <w:t>Vrijednosti suspendiranih tvari, BPK5 i KPK su niže od prosječnih tijekom zimskog perioda i kod više tijekom ljetnog perioda.</w:t>
      </w:r>
    </w:p>
    <w:tbl>
      <w:tblPr>
        <w:tblW w:w="920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15"/>
        <w:gridCol w:w="2295"/>
        <w:gridCol w:w="1705"/>
        <w:gridCol w:w="1765"/>
        <w:gridCol w:w="1620"/>
      </w:tblGrid>
      <w:tr w:rsidR="00FB03BE" w:rsidRPr="00FB03BE" w:rsidTr="0008226B">
        <w:trPr>
          <w:trHeight w:val="792"/>
        </w:trPr>
        <w:tc>
          <w:tcPr>
            <w:tcW w:w="1815" w:type="dxa"/>
            <w:shd w:val="clear" w:color="auto" w:fill="CCCCCC" w:themeFill="text2" w:themeFillTint="33"/>
            <w:noWrap/>
            <w:vAlign w:val="center"/>
          </w:tcPr>
          <w:p w:rsidR="00D2020C" w:rsidRPr="00FB03BE" w:rsidRDefault="00D2020C" w:rsidP="0008226B">
            <w:pPr>
              <w:keepNext/>
              <w:spacing w:before="0" w:after="0"/>
              <w:rPr>
                <w:rFonts w:cs="Arial"/>
                <w:b/>
                <w:szCs w:val="20"/>
              </w:rPr>
            </w:pPr>
            <w:r w:rsidRPr="00FB03BE">
              <w:rPr>
                <w:rFonts w:cs="Arial"/>
                <w:b/>
                <w:szCs w:val="20"/>
              </w:rPr>
              <w:t>Mjerno mjesto</w:t>
            </w:r>
          </w:p>
        </w:tc>
        <w:tc>
          <w:tcPr>
            <w:tcW w:w="2295" w:type="dxa"/>
            <w:shd w:val="clear" w:color="auto" w:fill="CCCCCC" w:themeFill="text2" w:themeFillTint="33"/>
            <w:noWrap/>
            <w:vAlign w:val="center"/>
          </w:tcPr>
          <w:p w:rsidR="00D2020C" w:rsidRPr="00FB03BE" w:rsidRDefault="00D2020C" w:rsidP="0008226B">
            <w:pPr>
              <w:keepNext/>
              <w:spacing w:before="0" w:after="0"/>
              <w:rPr>
                <w:rFonts w:cs="Arial"/>
                <w:b/>
                <w:szCs w:val="20"/>
              </w:rPr>
            </w:pPr>
            <w:r w:rsidRPr="00FB03BE">
              <w:rPr>
                <w:rFonts w:cs="Arial"/>
                <w:b/>
                <w:szCs w:val="20"/>
              </w:rPr>
              <w:t>Razdoblje i tip</w:t>
            </w:r>
          </w:p>
        </w:tc>
        <w:tc>
          <w:tcPr>
            <w:tcW w:w="1705" w:type="dxa"/>
            <w:shd w:val="clear" w:color="auto" w:fill="CCCCCC" w:themeFill="text2" w:themeFillTint="33"/>
            <w:noWrap/>
            <w:vAlign w:val="center"/>
          </w:tcPr>
          <w:p w:rsidR="00D2020C" w:rsidRPr="00FB03BE" w:rsidRDefault="00D2020C" w:rsidP="0008226B">
            <w:pPr>
              <w:spacing w:before="0" w:after="0"/>
              <w:jc w:val="center"/>
              <w:rPr>
                <w:rFonts w:cs="Arial"/>
                <w:b/>
                <w:szCs w:val="20"/>
              </w:rPr>
            </w:pPr>
            <w:r w:rsidRPr="00FB03BE">
              <w:rPr>
                <w:rFonts w:cs="Arial"/>
                <w:b/>
                <w:szCs w:val="20"/>
              </w:rPr>
              <w:t>Suspendirane tvari</w:t>
            </w:r>
          </w:p>
        </w:tc>
        <w:tc>
          <w:tcPr>
            <w:tcW w:w="1765" w:type="dxa"/>
            <w:shd w:val="clear" w:color="auto" w:fill="CCCCCC" w:themeFill="text2" w:themeFillTint="33"/>
            <w:noWrap/>
            <w:vAlign w:val="center"/>
          </w:tcPr>
          <w:p w:rsidR="00D2020C" w:rsidRPr="00FB03BE" w:rsidRDefault="00D2020C" w:rsidP="0008226B">
            <w:pPr>
              <w:spacing w:before="0" w:after="0"/>
              <w:jc w:val="center"/>
              <w:rPr>
                <w:rFonts w:cs="Arial"/>
                <w:b/>
                <w:szCs w:val="20"/>
              </w:rPr>
            </w:pPr>
            <w:r w:rsidRPr="00FB03BE">
              <w:rPr>
                <w:rFonts w:cs="Arial"/>
                <w:b/>
                <w:szCs w:val="20"/>
              </w:rPr>
              <w:t>Biokemijska potrošnja kisika</w:t>
            </w:r>
          </w:p>
        </w:tc>
        <w:tc>
          <w:tcPr>
            <w:tcW w:w="1620" w:type="dxa"/>
            <w:shd w:val="clear" w:color="auto" w:fill="CCCCCC" w:themeFill="text2" w:themeFillTint="33"/>
            <w:noWrap/>
            <w:vAlign w:val="center"/>
          </w:tcPr>
          <w:p w:rsidR="00D2020C" w:rsidRPr="00FB03BE" w:rsidRDefault="00D2020C" w:rsidP="0008226B">
            <w:pPr>
              <w:spacing w:before="0" w:after="0"/>
              <w:jc w:val="center"/>
              <w:rPr>
                <w:rFonts w:cs="Arial"/>
                <w:b/>
                <w:szCs w:val="20"/>
              </w:rPr>
            </w:pPr>
            <w:r w:rsidRPr="00FB03BE">
              <w:rPr>
                <w:rFonts w:cs="Arial"/>
                <w:b/>
                <w:szCs w:val="20"/>
              </w:rPr>
              <w:t>Kemijska potrošnja kisika</w:t>
            </w:r>
          </w:p>
        </w:tc>
      </w:tr>
      <w:tr w:rsidR="00FB03BE" w:rsidRPr="00FB03BE" w:rsidTr="0008226B">
        <w:trPr>
          <w:trHeight w:val="255"/>
        </w:trPr>
        <w:tc>
          <w:tcPr>
            <w:tcW w:w="1815" w:type="dxa"/>
            <w:shd w:val="clear" w:color="auto" w:fill="CCCCCC" w:themeFill="text2" w:themeFillTint="33"/>
            <w:noWrap/>
            <w:vAlign w:val="center"/>
          </w:tcPr>
          <w:p w:rsidR="00D2020C" w:rsidRPr="00FB03BE" w:rsidRDefault="00D2020C" w:rsidP="0008226B">
            <w:pPr>
              <w:keepNext/>
              <w:spacing w:before="0" w:after="0"/>
              <w:jc w:val="center"/>
              <w:rPr>
                <w:rFonts w:cs="Arial"/>
                <w:b/>
                <w:szCs w:val="20"/>
              </w:rPr>
            </w:pPr>
          </w:p>
        </w:tc>
        <w:tc>
          <w:tcPr>
            <w:tcW w:w="2295" w:type="dxa"/>
            <w:shd w:val="clear" w:color="auto" w:fill="CCCCCC" w:themeFill="text2" w:themeFillTint="33"/>
            <w:noWrap/>
            <w:vAlign w:val="center"/>
          </w:tcPr>
          <w:p w:rsidR="00D2020C" w:rsidRPr="00FB03BE" w:rsidRDefault="00D2020C" w:rsidP="0008226B">
            <w:pPr>
              <w:keepNext/>
              <w:spacing w:before="0" w:after="0"/>
              <w:jc w:val="center"/>
              <w:rPr>
                <w:rFonts w:cs="Arial"/>
                <w:b/>
                <w:szCs w:val="20"/>
              </w:rPr>
            </w:pPr>
          </w:p>
        </w:tc>
        <w:tc>
          <w:tcPr>
            <w:tcW w:w="1705" w:type="dxa"/>
            <w:shd w:val="clear" w:color="auto" w:fill="CCCCCC" w:themeFill="text2" w:themeFillTint="33"/>
            <w:vAlign w:val="center"/>
          </w:tcPr>
          <w:p w:rsidR="00D2020C" w:rsidRPr="00FB03BE" w:rsidRDefault="00D2020C" w:rsidP="0008226B">
            <w:pPr>
              <w:spacing w:before="0" w:after="0"/>
              <w:jc w:val="center"/>
              <w:rPr>
                <w:rFonts w:cs="Arial"/>
                <w:b/>
                <w:szCs w:val="20"/>
              </w:rPr>
            </w:pPr>
            <w:r w:rsidRPr="00FB03BE">
              <w:rPr>
                <w:rFonts w:cs="Arial"/>
                <w:b/>
                <w:szCs w:val="20"/>
              </w:rPr>
              <w:t>ST</w:t>
            </w:r>
          </w:p>
        </w:tc>
        <w:tc>
          <w:tcPr>
            <w:tcW w:w="1765" w:type="dxa"/>
            <w:shd w:val="clear" w:color="auto" w:fill="CCCCCC" w:themeFill="text2" w:themeFillTint="33"/>
            <w:noWrap/>
            <w:vAlign w:val="center"/>
          </w:tcPr>
          <w:p w:rsidR="00D2020C" w:rsidRPr="00FB03BE" w:rsidRDefault="00D2020C" w:rsidP="0008226B">
            <w:pPr>
              <w:spacing w:before="0" w:after="0"/>
              <w:jc w:val="center"/>
              <w:rPr>
                <w:rFonts w:cs="Arial"/>
                <w:b/>
                <w:szCs w:val="20"/>
              </w:rPr>
            </w:pPr>
            <w:r w:rsidRPr="00FB03BE">
              <w:rPr>
                <w:rFonts w:cs="Arial"/>
                <w:b/>
                <w:szCs w:val="20"/>
              </w:rPr>
              <w:t>BPK</w:t>
            </w:r>
            <w:r w:rsidRPr="00FB03BE">
              <w:rPr>
                <w:rFonts w:cs="Arial"/>
                <w:b/>
                <w:szCs w:val="20"/>
                <w:vertAlign w:val="subscript"/>
              </w:rPr>
              <w:t>5</w:t>
            </w:r>
          </w:p>
        </w:tc>
        <w:tc>
          <w:tcPr>
            <w:tcW w:w="1620" w:type="dxa"/>
            <w:shd w:val="clear" w:color="auto" w:fill="CCCCCC" w:themeFill="text2" w:themeFillTint="33"/>
            <w:noWrap/>
            <w:vAlign w:val="center"/>
          </w:tcPr>
          <w:p w:rsidR="00D2020C" w:rsidRPr="00FB03BE" w:rsidRDefault="00D2020C" w:rsidP="0008226B">
            <w:pPr>
              <w:spacing w:before="0" w:after="0"/>
              <w:jc w:val="center"/>
              <w:rPr>
                <w:rFonts w:cs="Arial"/>
                <w:b/>
                <w:szCs w:val="20"/>
              </w:rPr>
            </w:pPr>
            <w:r w:rsidRPr="00FB03BE">
              <w:rPr>
                <w:rFonts w:cs="Arial"/>
                <w:b/>
                <w:szCs w:val="20"/>
              </w:rPr>
              <w:t>KPK</w:t>
            </w:r>
          </w:p>
        </w:tc>
      </w:tr>
      <w:tr w:rsidR="00FB03BE" w:rsidRPr="00FB03BE" w:rsidTr="0008226B">
        <w:trPr>
          <w:trHeight w:val="255"/>
        </w:trPr>
        <w:tc>
          <w:tcPr>
            <w:tcW w:w="1815" w:type="dxa"/>
            <w:noWrap/>
            <w:vAlign w:val="bottom"/>
          </w:tcPr>
          <w:p w:rsidR="00D2020C" w:rsidRPr="00FB03BE" w:rsidRDefault="00D2020C" w:rsidP="0008226B">
            <w:pPr>
              <w:keepNext/>
              <w:spacing w:before="0" w:after="0"/>
              <w:jc w:val="left"/>
              <w:rPr>
                <w:rFonts w:cs="Arial"/>
                <w:b/>
                <w:szCs w:val="20"/>
              </w:rPr>
            </w:pPr>
            <w:r w:rsidRPr="00FB03BE">
              <w:rPr>
                <w:rFonts w:cs="Arial"/>
                <w:b/>
                <w:szCs w:val="20"/>
              </w:rPr>
              <w:t>Krk</w:t>
            </w:r>
          </w:p>
        </w:tc>
        <w:tc>
          <w:tcPr>
            <w:tcW w:w="2295" w:type="dxa"/>
            <w:noWrap/>
            <w:vAlign w:val="bottom"/>
          </w:tcPr>
          <w:p w:rsidR="00D2020C" w:rsidRPr="00FB03BE" w:rsidRDefault="00D2020C" w:rsidP="0008226B">
            <w:pPr>
              <w:keepNext/>
              <w:spacing w:before="0" w:after="0"/>
              <w:jc w:val="left"/>
              <w:rPr>
                <w:rFonts w:cs="Arial"/>
                <w:szCs w:val="20"/>
              </w:rPr>
            </w:pPr>
            <w:r w:rsidRPr="00FB03BE">
              <w:rPr>
                <w:rFonts w:cs="Arial"/>
                <w:szCs w:val="20"/>
              </w:rPr>
              <w:t>studeni-travanj</w:t>
            </w:r>
          </w:p>
        </w:tc>
        <w:tc>
          <w:tcPr>
            <w:tcW w:w="1705" w:type="dxa"/>
            <w:noWrap/>
            <w:vAlign w:val="bottom"/>
          </w:tcPr>
          <w:p w:rsidR="00D2020C" w:rsidRPr="00FB03BE" w:rsidRDefault="00D2020C" w:rsidP="0008226B">
            <w:pPr>
              <w:keepNext/>
              <w:spacing w:before="0" w:after="0"/>
              <w:jc w:val="right"/>
              <w:rPr>
                <w:rFonts w:cs="Arial"/>
                <w:b/>
                <w:szCs w:val="20"/>
              </w:rPr>
            </w:pPr>
            <w:r w:rsidRPr="00FB03BE">
              <w:rPr>
                <w:rFonts w:cs="Arial"/>
                <w:b/>
                <w:szCs w:val="20"/>
              </w:rPr>
              <w:t>126.5</w:t>
            </w:r>
          </w:p>
        </w:tc>
        <w:tc>
          <w:tcPr>
            <w:tcW w:w="1765" w:type="dxa"/>
            <w:noWrap/>
            <w:vAlign w:val="bottom"/>
          </w:tcPr>
          <w:p w:rsidR="00D2020C" w:rsidRPr="00FB03BE" w:rsidRDefault="00D2020C" w:rsidP="0008226B">
            <w:pPr>
              <w:keepNext/>
              <w:spacing w:before="0" w:after="0"/>
              <w:jc w:val="right"/>
              <w:rPr>
                <w:rFonts w:cs="Arial"/>
                <w:b/>
                <w:szCs w:val="20"/>
              </w:rPr>
            </w:pPr>
            <w:r w:rsidRPr="00FB03BE">
              <w:rPr>
                <w:rFonts w:cs="Arial"/>
                <w:b/>
                <w:szCs w:val="20"/>
              </w:rPr>
              <w:t>236.4</w:t>
            </w:r>
          </w:p>
        </w:tc>
        <w:tc>
          <w:tcPr>
            <w:tcW w:w="1620" w:type="dxa"/>
            <w:noWrap/>
            <w:vAlign w:val="bottom"/>
          </w:tcPr>
          <w:p w:rsidR="00D2020C" w:rsidRPr="00FB03BE" w:rsidRDefault="00D2020C" w:rsidP="0008226B">
            <w:pPr>
              <w:keepNext/>
              <w:spacing w:before="0" w:after="0"/>
              <w:jc w:val="right"/>
              <w:rPr>
                <w:rFonts w:cs="Arial"/>
                <w:b/>
                <w:szCs w:val="20"/>
              </w:rPr>
            </w:pPr>
            <w:r w:rsidRPr="00FB03BE">
              <w:rPr>
                <w:rFonts w:cs="Arial"/>
                <w:b/>
                <w:szCs w:val="20"/>
              </w:rPr>
              <w:t>413.7</w:t>
            </w:r>
          </w:p>
        </w:tc>
      </w:tr>
      <w:tr w:rsidR="00FB03BE" w:rsidRPr="00FB03BE" w:rsidTr="0008226B">
        <w:trPr>
          <w:trHeight w:val="255"/>
        </w:trPr>
        <w:tc>
          <w:tcPr>
            <w:tcW w:w="1815" w:type="dxa"/>
            <w:noWrap/>
            <w:vAlign w:val="bottom"/>
          </w:tcPr>
          <w:p w:rsidR="00D2020C" w:rsidRPr="00FB03BE" w:rsidRDefault="00D2020C" w:rsidP="0008226B">
            <w:pPr>
              <w:keepNext/>
              <w:spacing w:before="0" w:after="0"/>
              <w:jc w:val="left"/>
              <w:rPr>
                <w:rFonts w:cs="Arial"/>
                <w:b/>
                <w:szCs w:val="20"/>
              </w:rPr>
            </w:pPr>
          </w:p>
        </w:tc>
        <w:tc>
          <w:tcPr>
            <w:tcW w:w="2295" w:type="dxa"/>
            <w:noWrap/>
            <w:vAlign w:val="bottom"/>
          </w:tcPr>
          <w:p w:rsidR="00D2020C" w:rsidRPr="00FB03BE" w:rsidRDefault="00D2020C" w:rsidP="0008226B">
            <w:pPr>
              <w:keepNext/>
              <w:spacing w:before="0" w:after="0"/>
              <w:jc w:val="left"/>
              <w:rPr>
                <w:rFonts w:cs="Arial"/>
                <w:szCs w:val="20"/>
              </w:rPr>
            </w:pPr>
            <w:r w:rsidRPr="00FB03BE">
              <w:rPr>
                <w:rFonts w:cs="Arial"/>
                <w:szCs w:val="20"/>
              </w:rPr>
              <w:t>svibanj-listopad</w:t>
            </w:r>
          </w:p>
        </w:tc>
        <w:tc>
          <w:tcPr>
            <w:tcW w:w="1705" w:type="dxa"/>
            <w:noWrap/>
            <w:vAlign w:val="bottom"/>
          </w:tcPr>
          <w:p w:rsidR="00D2020C" w:rsidRPr="00FB03BE" w:rsidRDefault="00D2020C" w:rsidP="0008226B">
            <w:pPr>
              <w:keepNext/>
              <w:spacing w:before="0" w:after="0"/>
              <w:jc w:val="right"/>
              <w:rPr>
                <w:rFonts w:cs="Arial"/>
                <w:b/>
                <w:szCs w:val="20"/>
              </w:rPr>
            </w:pPr>
            <w:r w:rsidRPr="00FB03BE">
              <w:rPr>
                <w:rFonts w:cs="Arial"/>
                <w:b/>
                <w:szCs w:val="20"/>
              </w:rPr>
              <w:t>173.9</w:t>
            </w:r>
          </w:p>
        </w:tc>
        <w:tc>
          <w:tcPr>
            <w:tcW w:w="1765" w:type="dxa"/>
            <w:noWrap/>
            <w:vAlign w:val="bottom"/>
          </w:tcPr>
          <w:p w:rsidR="00D2020C" w:rsidRPr="00FB03BE" w:rsidRDefault="00D2020C" w:rsidP="0008226B">
            <w:pPr>
              <w:keepNext/>
              <w:spacing w:before="0" w:after="0"/>
              <w:jc w:val="right"/>
              <w:rPr>
                <w:rFonts w:cs="Arial"/>
                <w:b/>
                <w:szCs w:val="20"/>
              </w:rPr>
            </w:pPr>
            <w:r w:rsidRPr="00FB03BE">
              <w:rPr>
                <w:rFonts w:cs="Arial"/>
                <w:b/>
                <w:szCs w:val="20"/>
              </w:rPr>
              <w:t>309.4</w:t>
            </w:r>
          </w:p>
        </w:tc>
        <w:tc>
          <w:tcPr>
            <w:tcW w:w="1620" w:type="dxa"/>
            <w:noWrap/>
            <w:vAlign w:val="bottom"/>
          </w:tcPr>
          <w:p w:rsidR="00D2020C" w:rsidRPr="00FB03BE" w:rsidRDefault="00D2020C" w:rsidP="0008226B">
            <w:pPr>
              <w:keepNext/>
              <w:spacing w:before="0" w:after="0"/>
              <w:jc w:val="right"/>
              <w:rPr>
                <w:rFonts w:cs="Arial"/>
                <w:b/>
                <w:szCs w:val="20"/>
              </w:rPr>
            </w:pPr>
            <w:r w:rsidRPr="00FB03BE">
              <w:rPr>
                <w:rFonts w:cs="Arial"/>
                <w:b/>
                <w:szCs w:val="20"/>
              </w:rPr>
              <w:t>567.7</w:t>
            </w:r>
          </w:p>
        </w:tc>
      </w:tr>
      <w:tr w:rsidR="00FB03BE" w:rsidRPr="00FB03BE" w:rsidTr="0008226B">
        <w:trPr>
          <w:trHeight w:val="255"/>
        </w:trPr>
        <w:tc>
          <w:tcPr>
            <w:tcW w:w="1815" w:type="dxa"/>
            <w:noWrap/>
            <w:vAlign w:val="bottom"/>
          </w:tcPr>
          <w:p w:rsidR="00D2020C" w:rsidRPr="00FB03BE" w:rsidRDefault="00D2020C" w:rsidP="0008226B">
            <w:pPr>
              <w:keepNext/>
              <w:spacing w:before="0" w:after="0"/>
              <w:jc w:val="left"/>
              <w:rPr>
                <w:rFonts w:cs="Arial"/>
                <w:b/>
                <w:szCs w:val="20"/>
              </w:rPr>
            </w:pPr>
          </w:p>
        </w:tc>
        <w:tc>
          <w:tcPr>
            <w:tcW w:w="2295" w:type="dxa"/>
            <w:noWrap/>
            <w:vAlign w:val="bottom"/>
          </w:tcPr>
          <w:p w:rsidR="00D2020C" w:rsidRPr="00FB03BE" w:rsidRDefault="00D2020C" w:rsidP="0008226B">
            <w:pPr>
              <w:keepNext/>
              <w:spacing w:before="0" w:after="0"/>
              <w:jc w:val="left"/>
              <w:rPr>
                <w:rFonts w:cs="Arial"/>
                <w:szCs w:val="20"/>
              </w:rPr>
            </w:pPr>
            <w:r w:rsidRPr="00FB03BE">
              <w:rPr>
                <w:rFonts w:cs="Arial"/>
                <w:szCs w:val="20"/>
              </w:rPr>
              <w:t>faktor</w:t>
            </w:r>
          </w:p>
        </w:tc>
        <w:tc>
          <w:tcPr>
            <w:tcW w:w="1705" w:type="dxa"/>
            <w:noWrap/>
            <w:vAlign w:val="bottom"/>
          </w:tcPr>
          <w:p w:rsidR="00D2020C" w:rsidRPr="00FB03BE" w:rsidRDefault="00D2020C" w:rsidP="0008226B">
            <w:pPr>
              <w:keepNext/>
              <w:spacing w:before="0" w:after="0"/>
              <w:jc w:val="right"/>
              <w:rPr>
                <w:rFonts w:cs="Arial"/>
                <w:szCs w:val="20"/>
              </w:rPr>
            </w:pPr>
            <w:r w:rsidRPr="00FB03BE">
              <w:rPr>
                <w:rFonts w:cs="Arial"/>
                <w:szCs w:val="20"/>
              </w:rPr>
              <w:t>1.37</w:t>
            </w:r>
          </w:p>
        </w:tc>
        <w:tc>
          <w:tcPr>
            <w:tcW w:w="1765" w:type="dxa"/>
            <w:noWrap/>
            <w:vAlign w:val="bottom"/>
          </w:tcPr>
          <w:p w:rsidR="00D2020C" w:rsidRPr="00FB03BE" w:rsidRDefault="00D2020C" w:rsidP="0008226B">
            <w:pPr>
              <w:keepNext/>
              <w:spacing w:before="0" w:after="0"/>
              <w:jc w:val="right"/>
              <w:rPr>
                <w:rFonts w:cs="Arial"/>
                <w:szCs w:val="20"/>
              </w:rPr>
            </w:pPr>
            <w:r w:rsidRPr="00FB03BE">
              <w:rPr>
                <w:rFonts w:cs="Arial"/>
                <w:szCs w:val="20"/>
              </w:rPr>
              <w:t>1.31</w:t>
            </w:r>
          </w:p>
        </w:tc>
        <w:tc>
          <w:tcPr>
            <w:tcW w:w="1620" w:type="dxa"/>
            <w:noWrap/>
            <w:vAlign w:val="bottom"/>
          </w:tcPr>
          <w:p w:rsidR="00D2020C" w:rsidRPr="00FB03BE" w:rsidRDefault="00D2020C" w:rsidP="0008226B">
            <w:pPr>
              <w:keepNext/>
              <w:spacing w:before="0" w:after="0"/>
              <w:jc w:val="right"/>
              <w:rPr>
                <w:rFonts w:cs="Arial"/>
                <w:szCs w:val="20"/>
              </w:rPr>
            </w:pPr>
            <w:r w:rsidRPr="00FB03BE">
              <w:rPr>
                <w:rFonts w:cs="Arial"/>
                <w:szCs w:val="20"/>
              </w:rPr>
              <w:t>1.37</w:t>
            </w:r>
          </w:p>
        </w:tc>
      </w:tr>
    </w:tbl>
    <w:p w:rsidR="00D2020C" w:rsidRPr="00FB03BE" w:rsidRDefault="00D2020C" w:rsidP="00D2020C">
      <w:pPr>
        <w:pStyle w:val="Caption"/>
      </w:pPr>
      <w:r w:rsidRPr="00FB03BE">
        <w:t xml:space="preserve">Tablica </w:t>
      </w:r>
      <w:r w:rsidRPr="00FB03BE">
        <w:fldChar w:fldCharType="begin"/>
      </w:r>
      <w:r w:rsidRPr="00FB03BE">
        <w:instrText xml:space="preserve"> SEQ Tablica \* ARABIC </w:instrText>
      </w:r>
      <w:r w:rsidRPr="00FB03BE">
        <w:fldChar w:fldCharType="separate"/>
      </w:r>
      <w:r w:rsidR="003153DD">
        <w:rPr>
          <w:noProof/>
        </w:rPr>
        <w:t>24</w:t>
      </w:r>
      <w:r w:rsidRPr="00FB03BE">
        <w:fldChar w:fldCharType="end"/>
      </w:r>
      <w:r w:rsidRPr="00FB03BE">
        <w:t xml:space="preserve"> Sezonski prosjeci koncentracija otpadne vode za razdoblje 1</w:t>
      </w:r>
    </w:p>
    <w:p w:rsidR="00D2020C" w:rsidRPr="00FB03BE" w:rsidRDefault="00D2020C" w:rsidP="00D2020C">
      <w:r w:rsidRPr="00FB03BE">
        <w:t xml:space="preserve">Koncentracije su blago više tijekom ljetnog razdoblja i običajno rastu do više putne zimske koncentracije što ukazuje da je tijekom zimskog razdoblja relativna infiltracija viša nego u ljetnom razdoblju što znači, da je otpadna voda više razjedena. </w:t>
      </w:r>
    </w:p>
    <w:p w:rsidR="00D2020C" w:rsidRPr="00FB03BE" w:rsidRDefault="00D2020C" w:rsidP="00D2020C">
      <w:r w:rsidRPr="00FB03BE">
        <w:t>Za razdoblje 2012-2013 su podaci za BPK</w:t>
      </w:r>
      <w:r w:rsidRPr="00FB03BE">
        <w:rPr>
          <w:vertAlign w:val="subscript"/>
        </w:rPr>
        <w:t>5</w:t>
      </w:r>
      <w:r w:rsidRPr="00FB03BE">
        <w:t xml:space="preserve"> ocijenjeni i uspoređeni sa ranijim podacima.</w:t>
      </w:r>
    </w:p>
    <w:tbl>
      <w:tblPr>
        <w:tblW w:w="4942" w:type="pct"/>
        <w:tblBorders>
          <w:top w:val="single" w:sz="4" w:space="0" w:color="auto"/>
          <w:left w:val="single" w:sz="4" w:space="0" w:color="auto"/>
          <w:bottom w:val="single" w:sz="4" w:space="0" w:color="auto"/>
          <w:right w:val="single" w:sz="4" w:space="0" w:color="auto"/>
          <w:insideV w:val="single" w:sz="4" w:space="0" w:color="auto"/>
        </w:tblBorders>
        <w:tblLook w:val="04A0" w:firstRow="1" w:lastRow="0" w:firstColumn="1" w:lastColumn="0" w:noHBand="0" w:noVBand="1"/>
      </w:tblPr>
      <w:tblGrid>
        <w:gridCol w:w="1476"/>
        <w:gridCol w:w="1525"/>
        <w:gridCol w:w="1219"/>
        <w:gridCol w:w="1219"/>
        <w:gridCol w:w="1085"/>
        <w:gridCol w:w="1718"/>
        <w:gridCol w:w="1496"/>
      </w:tblGrid>
      <w:tr w:rsidR="00FB03BE" w:rsidRPr="00FB03BE" w:rsidTr="0008226B">
        <w:trPr>
          <w:trHeight w:val="255"/>
        </w:trPr>
        <w:tc>
          <w:tcPr>
            <w:tcW w:w="758" w:type="pct"/>
            <w:tcBorders>
              <w:top w:val="single" w:sz="4" w:space="0" w:color="auto"/>
              <w:bottom w:val="single" w:sz="4" w:space="0" w:color="auto"/>
            </w:tcBorders>
            <w:shd w:val="clear" w:color="auto" w:fill="CCCCCC" w:themeFill="text2" w:themeFillTint="33"/>
            <w:noWrap/>
            <w:vAlign w:val="bottom"/>
          </w:tcPr>
          <w:p w:rsidR="00D2020C" w:rsidRPr="00FB03BE" w:rsidRDefault="00D2020C" w:rsidP="0008226B">
            <w:pPr>
              <w:pStyle w:val="ListParagraph"/>
              <w:keepNext/>
              <w:spacing w:after="0"/>
              <w:rPr>
                <w:rFonts w:cs="Arial"/>
                <w:b/>
                <w:szCs w:val="20"/>
                <w:lang w:eastAsia="hr-BA"/>
              </w:rPr>
            </w:pPr>
          </w:p>
        </w:tc>
        <w:tc>
          <w:tcPr>
            <w:tcW w:w="2592" w:type="pct"/>
            <w:gridSpan w:val="4"/>
            <w:tcBorders>
              <w:top w:val="single" w:sz="4" w:space="0" w:color="auto"/>
              <w:bottom w:val="single" w:sz="4" w:space="0" w:color="auto"/>
            </w:tcBorders>
            <w:shd w:val="clear" w:color="auto" w:fill="CCCCCC" w:themeFill="text2" w:themeFillTint="33"/>
            <w:noWrap/>
            <w:vAlign w:val="bottom"/>
          </w:tcPr>
          <w:p w:rsidR="00D2020C" w:rsidRPr="00FB03BE" w:rsidRDefault="00D2020C" w:rsidP="0008226B">
            <w:pPr>
              <w:keepNext/>
              <w:spacing w:after="0"/>
              <w:jc w:val="center"/>
              <w:rPr>
                <w:rFonts w:cs="Arial"/>
                <w:b/>
                <w:szCs w:val="20"/>
                <w:lang w:eastAsia="hr-BA"/>
              </w:rPr>
            </w:pPr>
            <w:r w:rsidRPr="00FB03BE">
              <w:rPr>
                <w:rFonts w:cs="Arial"/>
                <w:b/>
                <w:szCs w:val="20"/>
                <w:lang w:eastAsia="hr-BA"/>
              </w:rPr>
              <w:t>prosjek</w:t>
            </w:r>
          </w:p>
        </w:tc>
        <w:tc>
          <w:tcPr>
            <w:tcW w:w="1651" w:type="pct"/>
            <w:gridSpan w:val="2"/>
            <w:tcBorders>
              <w:top w:val="single" w:sz="4" w:space="0" w:color="auto"/>
              <w:bottom w:val="single" w:sz="4" w:space="0" w:color="auto"/>
            </w:tcBorders>
            <w:shd w:val="clear" w:color="auto" w:fill="CCCCCC" w:themeFill="text2" w:themeFillTint="33"/>
            <w:noWrap/>
            <w:vAlign w:val="bottom"/>
          </w:tcPr>
          <w:p w:rsidR="00D2020C" w:rsidRPr="00FB03BE" w:rsidRDefault="00D2020C" w:rsidP="0008226B">
            <w:pPr>
              <w:keepNext/>
              <w:spacing w:after="0"/>
              <w:jc w:val="center"/>
              <w:rPr>
                <w:rFonts w:cs="Arial"/>
                <w:b/>
                <w:szCs w:val="20"/>
                <w:lang w:eastAsia="hr-BA"/>
              </w:rPr>
            </w:pPr>
            <w:r w:rsidRPr="00FB03BE">
              <w:rPr>
                <w:rFonts w:cs="Arial"/>
                <w:b/>
                <w:szCs w:val="20"/>
                <w:lang w:eastAsia="hr-BA"/>
              </w:rPr>
              <w:t>mjera ljeto/zima</w:t>
            </w:r>
          </w:p>
        </w:tc>
      </w:tr>
      <w:tr w:rsidR="00FB03BE" w:rsidRPr="00FB03BE" w:rsidTr="0008226B">
        <w:trPr>
          <w:trHeight w:val="255"/>
        </w:trPr>
        <w:tc>
          <w:tcPr>
            <w:tcW w:w="758" w:type="pct"/>
            <w:tcBorders>
              <w:top w:val="single" w:sz="4" w:space="0" w:color="auto"/>
              <w:bottom w:val="single" w:sz="4" w:space="0" w:color="auto"/>
            </w:tcBorders>
            <w:shd w:val="clear" w:color="auto" w:fill="CCCCCC" w:themeFill="text2" w:themeFillTint="33"/>
            <w:noWrap/>
            <w:vAlign w:val="bottom"/>
          </w:tcPr>
          <w:p w:rsidR="00D2020C" w:rsidRPr="00FB03BE" w:rsidRDefault="00D2020C" w:rsidP="0008226B">
            <w:pPr>
              <w:keepNext/>
              <w:spacing w:after="0"/>
              <w:jc w:val="center"/>
              <w:rPr>
                <w:rFonts w:cs="Arial"/>
                <w:b/>
                <w:szCs w:val="20"/>
                <w:lang w:eastAsia="hr-BA"/>
              </w:rPr>
            </w:pPr>
          </w:p>
        </w:tc>
        <w:tc>
          <w:tcPr>
            <w:tcW w:w="783" w:type="pct"/>
            <w:tcBorders>
              <w:top w:val="single" w:sz="4" w:space="0" w:color="auto"/>
              <w:bottom w:val="single" w:sz="4" w:space="0" w:color="auto"/>
            </w:tcBorders>
            <w:shd w:val="clear" w:color="auto" w:fill="CCCCCC" w:themeFill="text2" w:themeFillTint="33"/>
            <w:noWrap/>
            <w:vAlign w:val="bottom"/>
          </w:tcPr>
          <w:p w:rsidR="00D2020C" w:rsidRPr="00FB03BE" w:rsidRDefault="00D2020C" w:rsidP="0008226B">
            <w:pPr>
              <w:keepNext/>
              <w:spacing w:after="0"/>
              <w:jc w:val="center"/>
              <w:rPr>
                <w:rFonts w:cs="Arial"/>
                <w:b/>
                <w:szCs w:val="20"/>
                <w:lang w:eastAsia="hr-BA"/>
              </w:rPr>
            </w:pPr>
            <w:r w:rsidRPr="00FB03BE">
              <w:rPr>
                <w:rFonts w:cs="Arial"/>
                <w:b/>
                <w:szCs w:val="20"/>
                <w:lang w:eastAsia="hr-BA"/>
              </w:rPr>
              <w:t>do 2007</w:t>
            </w:r>
          </w:p>
        </w:tc>
        <w:tc>
          <w:tcPr>
            <w:tcW w:w="1809" w:type="pct"/>
            <w:gridSpan w:val="3"/>
            <w:tcBorders>
              <w:top w:val="single" w:sz="4" w:space="0" w:color="auto"/>
              <w:bottom w:val="single" w:sz="4" w:space="0" w:color="auto"/>
            </w:tcBorders>
            <w:shd w:val="clear" w:color="auto" w:fill="CCCCCC" w:themeFill="text2" w:themeFillTint="33"/>
            <w:noWrap/>
            <w:vAlign w:val="bottom"/>
          </w:tcPr>
          <w:p w:rsidR="00D2020C" w:rsidRPr="00FB03BE" w:rsidRDefault="00D2020C" w:rsidP="0008226B">
            <w:pPr>
              <w:keepNext/>
              <w:spacing w:after="0"/>
              <w:jc w:val="center"/>
              <w:rPr>
                <w:rFonts w:cs="Arial"/>
                <w:b/>
                <w:szCs w:val="20"/>
                <w:lang w:eastAsia="hr-BA"/>
              </w:rPr>
            </w:pPr>
            <w:r w:rsidRPr="00FB03BE">
              <w:rPr>
                <w:rFonts w:cs="Arial"/>
                <w:b/>
                <w:szCs w:val="20"/>
                <w:lang w:eastAsia="hr-BA"/>
              </w:rPr>
              <w:t>Period 2012 - 2013</w:t>
            </w:r>
          </w:p>
        </w:tc>
        <w:tc>
          <w:tcPr>
            <w:tcW w:w="882" w:type="pct"/>
            <w:tcBorders>
              <w:top w:val="single" w:sz="4" w:space="0" w:color="auto"/>
              <w:bottom w:val="single" w:sz="4" w:space="0" w:color="auto"/>
            </w:tcBorders>
            <w:shd w:val="clear" w:color="auto" w:fill="CCCCCC" w:themeFill="text2" w:themeFillTint="33"/>
            <w:noWrap/>
            <w:vAlign w:val="bottom"/>
          </w:tcPr>
          <w:p w:rsidR="00D2020C" w:rsidRPr="00FB03BE" w:rsidRDefault="00D2020C" w:rsidP="0008226B">
            <w:pPr>
              <w:keepNext/>
              <w:spacing w:after="0"/>
              <w:jc w:val="center"/>
              <w:rPr>
                <w:rFonts w:cs="Arial"/>
                <w:b/>
                <w:szCs w:val="20"/>
                <w:lang w:eastAsia="hr-BA"/>
              </w:rPr>
            </w:pPr>
          </w:p>
        </w:tc>
        <w:tc>
          <w:tcPr>
            <w:tcW w:w="769" w:type="pct"/>
            <w:tcBorders>
              <w:top w:val="single" w:sz="4" w:space="0" w:color="auto"/>
              <w:bottom w:val="single" w:sz="4" w:space="0" w:color="auto"/>
            </w:tcBorders>
            <w:shd w:val="clear" w:color="auto" w:fill="CCCCCC" w:themeFill="text2" w:themeFillTint="33"/>
            <w:noWrap/>
            <w:vAlign w:val="bottom"/>
          </w:tcPr>
          <w:p w:rsidR="00D2020C" w:rsidRPr="00FB03BE" w:rsidRDefault="00D2020C" w:rsidP="0008226B">
            <w:pPr>
              <w:keepNext/>
              <w:spacing w:after="0"/>
              <w:jc w:val="center"/>
              <w:rPr>
                <w:rFonts w:cs="Arial"/>
                <w:b/>
                <w:szCs w:val="20"/>
                <w:lang w:eastAsia="hr-BA"/>
              </w:rPr>
            </w:pPr>
          </w:p>
        </w:tc>
      </w:tr>
      <w:tr w:rsidR="00FB03BE" w:rsidRPr="00FB03BE" w:rsidTr="0008226B">
        <w:trPr>
          <w:trHeight w:val="255"/>
        </w:trPr>
        <w:tc>
          <w:tcPr>
            <w:tcW w:w="758" w:type="pct"/>
            <w:tcBorders>
              <w:top w:val="single" w:sz="4" w:space="0" w:color="auto"/>
              <w:bottom w:val="single" w:sz="4" w:space="0" w:color="auto"/>
            </w:tcBorders>
            <w:shd w:val="clear" w:color="auto" w:fill="CCCCCC" w:themeFill="text2" w:themeFillTint="33"/>
            <w:noWrap/>
            <w:vAlign w:val="bottom"/>
            <w:hideMark/>
          </w:tcPr>
          <w:p w:rsidR="00D2020C" w:rsidRPr="00FB03BE" w:rsidRDefault="00D2020C" w:rsidP="0008226B">
            <w:pPr>
              <w:keepNext/>
              <w:spacing w:after="0"/>
              <w:jc w:val="center"/>
              <w:rPr>
                <w:rFonts w:cs="Arial"/>
                <w:b/>
                <w:szCs w:val="20"/>
                <w:lang w:eastAsia="hr-BA"/>
              </w:rPr>
            </w:pPr>
          </w:p>
        </w:tc>
        <w:tc>
          <w:tcPr>
            <w:tcW w:w="783" w:type="pct"/>
            <w:tcBorders>
              <w:top w:val="single" w:sz="4" w:space="0" w:color="auto"/>
              <w:bottom w:val="single" w:sz="4" w:space="0" w:color="auto"/>
            </w:tcBorders>
            <w:shd w:val="clear" w:color="auto" w:fill="CCCCCC" w:themeFill="text2" w:themeFillTint="33"/>
            <w:noWrap/>
            <w:vAlign w:val="bottom"/>
            <w:hideMark/>
          </w:tcPr>
          <w:p w:rsidR="00D2020C" w:rsidRPr="00FB03BE" w:rsidRDefault="00D2020C" w:rsidP="0008226B">
            <w:pPr>
              <w:keepNext/>
              <w:spacing w:after="0"/>
              <w:jc w:val="center"/>
              <w:rPr>
                <w:rFonts w:cs="Arial"/>
                <w:b/>
                <w:szCs w:val="20"/>
                <w:lang w:eastAsia="hr-BA"/>
              </w:rPr>
            </w:pPr>
            <w:r w:rsidRPr="00FB03BE">
              <w:rPr>
                <w:rFonts w:cs="Arial"/>
                <w:b/>
                <w:szCs w:val="20"/>
                <w:lang w:eastAsia="hr-BA"/>
              </w:rPr>
              <w:t>prosjek</w:t>
            </w:r>
          </w:p>
        </w:tc>
        <w:tc>
          <w:tcPr>
            <w:tcW w:w="626" w:type="pct"/>
            <w:tcBorders>
              <w:top w:val="single" w:sz="4" w:space="0" w:color="auto"/>
              <w:bottom w:val="single" w:sz="4" w:space="0" w:color="auto"/>
            </w:tcBorders>
            <w:shd w:val="clear" w:color="auto" w:fill="CCCCCC" w:themeFill="text2" w:themeFillTint="33"/>
            <w:noWrap/>
            <w:vAlign w:val="bottom"/>
            <w:hideMark/>
          </w:tcPr>
          <w:p w:rsidR="00D2020C" w:rsidRPr="00FB03BE" w:rsidRDefault="00D2020C" w:rsidP="0008226B">
            <w:pPr>
              <w:keepNext/>
              <w:spacing w:after="0"/>
              <w:jc w:val="center"/>
              <w:rPr>
                <w:rFonts w:cs="Arial"/>
                <w:b/>
                <w:szCs w:val="20"/>
                <w:lang w:eastAsia="hr-BA"/>
              </w:rPr>
            </w:pPr>
            <w:r w:rsidRPr="00FB03BE">
              <w:rPr>
                <w:rFonts w:cs="Arial"/>
                <w:b/>
                <w:szCs w:val="20"/>
                <w:lang w:eastAsia="hr-BA"/>
              </w:rPr>
              <w:t>ljeto</w:t>
            </w:r>
          </w:p>
        </w:tc>
        <w:tc>
          <w:tcPr>
            <w:tcW w:w="626" w:type="pct"/>
            <w:tcBorders>
              <w:top w:val="single" w:sz="4" w:space="0" w:color="auto"/>
              <w:bottom w:val="single" w:sz="4" w:space="0" w:color="auto"/>
            </w:tcBorders>
            <w:shd w:val="clear" w:color="auto" w:fill="CCCCCC" w:themeFill="text2" w:themeFillTint="33"/>
            <w:noWrap/>
            <w:vAlign w:val="bottom"/>
            <w:hideMark/>
          </w:tcPr>
          <w:p w:rsidR="00D2020C" w:rsidRPr="00FB03BE" w:rsidRDefault="00D2020C" w:rsidP="0008226B">
            <w:pPr>
              <w:keepNext/>
              <w:spacing w:after="0"/>
              <w:jc w:val="center"/>
              <w:rPr>
                <w:rFonts w:cs="Arial"/>
                <w:b/>
                <w:szCs w:val="20"/>
                <w:lang w:eastAsia="hr-BA"/>
              </w:rPr>
            </w:pPr>
            <w:r w:rsidRPr="00FB03BE">
              <w:rPr>
                <w:rFonts w:cs="Arial"/>
                <w:b/>
                <w:szCs w:val="20"/>
                <w:lang w:eastAsia="hr-BA"/>
              </w:rPr>
              <w:t>zima</w:t>
            </w:r>
          </w:p>
        </w:tc>
        <w:tc>
          <w:tcPr>
            <w:tcW w:w="557" w:type="pct"/>
            <w:tcBorders>
              <w:top w:val="single" w:sz="4" w:space="0" w:color="auto"/>
              <w:bottom w:val="single" w:sz="4" w:space="0" w:color="auto"/>
            </w:tcBorders>
            <w:shd w:val="clear" w:color="auto" w:fill="CCCCCC" w:themeFill="text2" w:themeFillTint="33"/>
            <w:noWrap/>
            <w:vAlign w:val="bottom"/>
            <w:hideMark/>
          </w:tcPr>
          <w:p w:rsidR="00D2020C" w:rsidRPr="00FB03BE" w:rsidRDefault="00D2020C" w:rsidP="0008226B">
            <w:pPr>
              <w:keepNext/>
              <w:spacing w:after="0"/>
              <w:jc w:val="center"/>
              <w:rPr>
                <w:rFonts w:cs="Arial"/>
                <w:b/>
                <w:szCs w:val="20"/>
                <w:lang w:eastAsia="hr-BA"/>
              </w:rPr>
            </w:pPr>
            <w:r w:rsidRPr="00FB03BE">
              <w:rPr>
                <w:rFonts w:cs="Arial"/>
                <w:b/>
                <w:szCs w:val="20"/>
                <w:lang w:eastAsia="hr-BA"/>
              </w:rPr>
              <w:t xml:space="preserve">prosjek </w:t>
            </w:r>
          </w:p>
        </w:tc>
        <w:tc>
          <w:tcPr>
            <w:tcW w:w="882" w:type="pct"/>
            <w:tcBorders>
              <w:top w:val="single" w:sz="4" w:space="0" w:color="auto"/>
              <w:bottom w:val="single" w:sz="4" w:space="0" w:color="auto"/>
            </w:tcBorders>
            <w:shd w:val="clear" w:color="auto" w:fill="CCCCCC" w:themeFill="text2" w:themeFillTint="33"/>
            <w:noWrap/>
            <w:vAlign w:val="bottom"/>
            <w:hideMark/>
          </w:tcPr>
          <w:p w:rsidR="00D2020C" w:rsidRPr="00FB03BE" w:rsidRDefault="00D2020C" w:rsidP="0008226B">
            <w:pPr>
              <w:keepNext/>
              <w:spacing w:after="0"/>
              <w:jc w:val="center"/>
              <w:rPr>
                <w:rFonts w:cs="Arial"/>
                <w:b/>
                <w:szCs w:val="20"/>
                <w:lang w:eastAsia="hr-BA"/>
              </w:rPr>
            </w:pPr>
            <w:r w:rsidRPr="00FB03BE">
              <w:rPr>
                <w:rFonts w:cs="Arial"/>
                <w:b/>
                <w:szCs w:val="20"/>
                <w:lang w:eastAsia="hr-BA"/>
              </w:rPr>
              <w:t>mjera 12-13</w:t>
            </w:r>
          </w:p>
        </w:tc>
        <w:tc>
          <w:tcPr>
            <w:tcW w:w="769" w:type="pct"/>
            <w:tcBorders>
              <w:top w:val="single" w:sz="4" w:space="0" w:color="auto"/>
              <w:bottom w:val="single" w:sz="4" w:space="0" w:color="auto"/>
            </w:tcBorders>
            <w:shd w:val="clear" w:color="auto" w:fill="CCCCCC" w:themeFill="text2" w:themeFillTint="33"/>
            <w:noWrap/>
            <w:vAlign w:val="bottom"/>
            <w:hideMark/>
          </w:tcPr>
          <w:p w:rsidR="00D2020C" w:rsidRPr="00FB03BE" w:rsidRDefault="00D2020C" w:rsidP="0008226B">
            <w:pPr>
              <w:keepNext/>
              <w:spacing w:after="0"/>
              <w:jc w:val="center"/>
              <w:rPr>
                <w:rFonts w:cs="Arial"/>
                <w:b/>
                <w:szCs w:val="20"/>
                <w:lang w:eastAsia="hr-BA"/>
              </w:rPr>
            </w:pPr>
            <w:r w:rsidRPr="00FB03BE">
              <w:rPr>
                <w:rFonts w:cs="Arial"/>
                <w:b/>
                <w:szCs w:val="20"/>
                <w:lang w:eastAsia="hr-BA"/>
              </w:rPr>
              <w:t>mjera &lt; 2007</w:t>
            </w:r>
          </w:p>
        </w:tc>
      </w:tr>
      <w:tr w:rsidR="00FB03BE" w:rsidRPr="00FB03BE" w:rsidTr="0008226B">
        <w:trPr>
          <w:trHeight w:val="255"/>
        </w:trPr>
        <w:tc>
          <w:tcPr>
            <w:tcW w:w="758" w:type="pct"/>
            <w:shd w:val="clear" w:color="auto" w:fill="auto"/>
            <w:noWrap/>
            <w:vAlign w:val="bottom"/>
            <w:hideMark/>
          </w:tcPr>
          <w:p w:rsidR="00D2020C" w:rsidRPr="00FB03BE" w:rsidRDefault="00D2020C" w:rsidP="0008226B">
            <w:pPr>
              <w:keepNext/>
              <w:spacing w:after="0"/>
              <w:jc w:val="left"/>
              <w:rPr>
                <w:rFonts w:cs="Arial"/>
                <w:szCs w:val="20"/>
                <w:lang w:eastAsia="hr-BA"/>
              </w:rPr>
            </w:pPr>
            <w:r w:rsidRPr="00FB03BE">
              <w:rPr>
                <w:rFonts w:cs="Arial"/>
                <w:szCs w:val="20"/>
                <w:lang w:eastAsia="hr-BA"/>
              </w:rPr>
              <w:t>Krk</w:t>
            </w:r>
          </w:p>
        </w:tc>
        <w:tc>
          <w:tcPr>
            <w:tcW w:w="783" w:type="pct"/>
            <w:shd w:val="clear" w:color="auto" w:fill="auto"/>
            <w:noWrap/>
            <w:vAlign w:val="bottom"/>
            <w:hideMark/>
          </w:tcPr>
          <w:p w:rsidR="00D2020C" w:rsidRPr="00FB03BE" w:rsidRDefault="00D2020C" w:rsidP="0008226B">
            <w:pPr>
              <w:keepNext/>
              <w:spacing w:after="0"/>
              <w:jc w:val="right"/>
              <w:rPr>
                <w:rFonts w:cs="Arial"/>
                <w:szCs w:val="20"/>
                <w:lang w:eastAsia="hr-BA"/>
              </w:rPr>
            </w:pPr>
            <w:r w:rsidRPr="00FB03BE">
              <w:rPr>
                <w:rFonts w:cs="Arial"/>
                <w:szCs w:val="20"/>
                <w:lang w:eastAsia="hr-BA"/>
              </w:rPr>
              <w:t>286</w:t>
            </w:r>
          </w:p>
        </w:tc>
        <w:tc>
          <w:tcPr>
            <w:tcW w:w="626" w:type="pct"/>
            <w:shd w:val="clear" w:color="auto" w:fill="auto"/>
            <w:noWrap/>
            <w:vAlign w:val="bottom"/>
            <w:hideMark/>
          </w:tcPr>
          <w:p w:rsidR="00D2020C" w:rsidRPr="00FB03BE" w:rsidRDefault="00D2020C" w:rsidP="0008226B">
            <w:pPr>
              <w:keepNext/>
              <w:spacing w:after="0"/>
              <w:jc w:val="right"/>
              <w:rPr>
                <w:rFonts w:cs="Arial"/>
                <w:szCs w:val="20"/>
                <w:lang w:eastAsia="hr-BA"/>
              </w:rPr>
            </w:pPr>
            <w:r w:rsidRPr="00FB03BE">
              <w:rPr>
                <w:rFonts w:cs="Arial"/>
                <w:szCs w:val="20"/>
                <w:lang w:eastAsia="hr-BA"/>
              </w:rPr>
              <w:t>422</w:t>
            </w:r>
          </w:p>
        </w:tc>
        <w:tc>
          <w:tcPr>
            <w:tcW w:w="626" w:type="pct"/>
            <w:shd w:val="clear" w:color="auto" w:fill="auto"/>
            <w:noWrap/>
            <w:vAlign w:val="bottom"/>
            <w:hideMark/>
          </w:tcPr>
          <w:p w:rsidR="00D2020C" w:rsidRPr="00FB03BE" w:rsidRDefault="00D2020C" w:rsidP="0008226B">
            <w:pPr>
              <w:keepNext/>
              <w:spacing w:after="0"/>
              <w:jc w:val="right"/>
              <w:rPr>
                <w:rFonts w:cs="Arial"/>
                <w:szCs w:val="20"/>
                <w:lang w:eastAsia="hr-BA"/>
              </w:rPr>
            </w:pPr>
            <w:r w:rsidRPr="00FB03BE">
              <w:rPr>
                <w:rFonts w:cs="Arial"/>
                <w:szCs w:val="20"/>
                <w:lang w:eastAsia="hr-BA"/>
              </w:rPr>
              <w:t>367</w:t>
            </w:r>
          </w:p>
        </w:tc>
        <w:tc>
          <w:tcPr>
            <w:tcW w:w="557" w:type="pct"/>
            <w:shd w:val="clear" w:color="auto" w:fill="auto"/>
            <w:noWrap/>
            <w:vAlign w:val="bottom"/>
            <w:hideMark/>
          </w:tcPr>
          <w:p w:rsidR="00D2020C" w:rsidRPr="00FB03BE" w:rsidRDefault="00D2020C" w:rsidP="0008226B">
            <w:pPr>
              <w:keepNext/>
              <w:spacing w:after="0"/>
              <w:jc w:val="right"/>
              <w:rPr>
                <w:rFonts w:cs="Arial"/>
                <w:szCs w:val="20"/>
                <w:lang w:eastAsia="hr-BA"/>
              </w:rPr>
            </w:pPr>
            <w:r w:rsidRPr="00FB03BE">
              <w:rPr>
                <w:rFonts w:cs="Arial"/>
                <w:szCs w:val="20"/>
                <w:lang w:eastAsia="hr-BA"/>
              </w:rPr>
              <w:t>346</w:t>
            </w:r>
          </w:p>
        </w:tc>
        <w:tc>
          <w:tcPr>
            <w:tcW w:w="882" w:type="pct"/>
            <w:shd w:val="clear" w:color="auto" w:fill="auto"/>
            <w:noWrap/>
            <w:vAlign w:val="bottom"/>
            <w:hideMark/>
          </w:tcPr>
          <w:p w:rsidR="00D2020C" w:rsidRPr="00FB03BE" w:rsidRDefault="00D2020C" w:rsidP="0008226B">
            <w:pPr>
              <w:keepNext/>
              <w:spacing w:after="0"/>
              <w:jc w:val="right"/>
              <w:rPr>
                <w:rFonts w:cs="Arial"/>
                <w:szCs w:val="20"/>
                <w:lang w:eastAsia="hr-BA"/>
              </w:rPr>
            </w:pPr>
            <w:r w:rsidRPr="00FB03BE">
              <w:rPr>
                <w:rFonts w:cs="Arial"/>
                <w:szCs w:val="20"/>
                <w:lang w:eastAsia="hr-BA"/>
              </w:rPr>
              <w:t>1,2</w:t>
            </w:r>
          </w:p>
        </w:tc>
        <w:tc>
          <w:tcPr>
            <w:tcW w:w="769" w:type="pct"/>
            <w:shd w:val="clear" w:color="auto" w:fill="auto"/>
            <w:noWrap/>
            <w:vAlign w:val="bottom"/>
            <w:hideMark/>
          </w:tcPr>
          <w:p w:rsidR="00D2020C" w:rsidRPr="00FB03BE" w:rsidRDefault="00D2020C" w:rsidP="0008226B">
            <w:pPr>
              <w:keepNext/>
              <w:spacing w:after="0"/>
              <w:jc w:val="right"/>
              <w:rPr>
                <w:rFonts w:cs="Arial"/>
                <w:szCs w:val="20"/>
                <w:lang w:eastAsia="hr-BA"/>
              </w:rPr>
            </w:pPr>
            <w:r w:rsidRPr="00FB03BE">
              <w:rPr>
                <w:rFonts w:cs="Arial"/>
                <w:szCs w:val="20"/>
                <w:lang w:eastAsia="hr-BA"/>
              </w:rPr>
              <w:t>1,4</w:t>
            </w:r>
          </w:p>
        </w:tc>
      </w:tr>
    </w:tbl>
    <w:p w:rsidR="00D2020C" w:rsidRPr="00FB03BE" w:rsidRDefault="00D2020C" w:rsidP="00D2020C">
      <w:pPr>
        <w:pStyle w:val="Caption"/>
      </w:pPr>
      <w:r w:rsidRPr="00FB03BE">
        <w:t xml:space="preserve">Tablica </w:t>
      </w:r>
      <w:r w:rsidRPr="00FB03BE">
        <w:fldChar w:fldCharType="begin"/>
      </w:r>
      <w:r w:rsidRPr="00FB03BE">
        <w:instrText xml:space="preserve"> SEQ Tablica \* ARABIC </w:instrText>
      </w:r>
      <w:r w:rsidRPr="00FB03BE">
        <w:fldChar w:fldCharType="separate"/>
      </w:r>
      <w:r w:rsidR="003153DD">
        <w:rPr>
          <w:noProof/>
        </w:rPr>
        <w:t>25</w:t>
      </w:r>
      <w:r w:rsidRPr="00FB03BE">
        <w:fldChar w:fldCharType="end"/>
      </w:r>
      <w:r w:rsidRPr="00FB03BE">
        <w:t xml:space="preserve"> Prosječna vrijednost BPK5 za razdoblje 2</w:t>
      </w:r>
    </w:p>
    <w:p w:rsidR="00D2020C" w:rsidRPr="00FB03BE" w:rsidRDefault="00D2020C">
      <w:pPr>
        <w:spacing w:before="0" w:after="200" w:line="276" w:lineRule="auto"/>
        <w:jc w:val="left"/>
        <w:rPr>
          <w:rFonts w:eastAsiaTheme="majorEastAsia" w:cstheme="majorBidi"/>
          <w:b/>
          <w:bCs/>
          <w:iCs/>
        </w:rPr>
      </w:pPr>
      <w:r w:rsidRPr="00FB03BE">
        <w:br w:type="page"/>
      </w:r>
    </w:p>
    <w:p w:rsidR="001B25A1" w:rsidRPr="00FB03BE" w:rsidRDefault="001B25A1" w:rsidP="00563ACA">
      <w:pPr>
        <w:pStyle w:val="Heading4"/>
      </w:pPr>
      <w:r w:rsidRPr="00FB03BE">
        <w:lastRenderedPageBreak/>
        <w:t>Dovod otpadne vode do UPOV-a</w:t>
      </w:r>
    </w:p>
    <w:p w:rsidR="001B25A1" w:rsidRPr="00FB03BE" w:rsidRDefault="009B6CEF" w:rsidP="001B25A1">
      <w:r>
        <w:t>CS</w:t>
      </w:r>
      <w:r w:rsidR="001B25A1" w:rsidRPr="00FB03BE">
        <w:t xml:space="preserve"> Porat podiže otpadnu vodu do prekidnog okna, odakle se gravitacijskim kolektorom dovodi na UPOV.</w:t>
      </w:r>
    </w:p>
    <w:p w:rsidR="001B25A1" w:rsidRPr="00FB03BE" w:rsidRDefault="001B25A1" w:rsidP="001B25A1">
      <w:pPr>
        <w:rPr>
          <w:b/>
          <w:u w:val="single"/>
        </w:rPr>
      </w:pPr>
      <w:r w:rsidRPr="00FB03BE">
        <w:rPr>
          <w:b/>
          <w:u w:val="single"/>
        </w:rPr>
        <w:t>Dovodni kolektor</w:t>
      </w:r>
    </w:p>
    <w:p w:rsidR="001B25A1" w:rsidRPr="00FB03BE" w:rsidRDefault="001B25A1" w:rsidP="001B25A1">
      <w:pPr>
        <w:rPr>
          <w:u w:val="single"/>
        </w:rPr>
      </w:pPr>
      <w:r w:rsidRPr="00FB03BE">
        <w:t>Dovodni gravitacijski kolektor DN 630.</w:t>
      </w:r>
    </w:p>
    <w:p w:rsidR="001B25A1" w:rsidRPr="00FB03BE" w:rsidRDefault="001B25A1" w:rsidP="001B25A1">
      <w:pPr>
        <w:rPr>
          <w:b/>
          <w:u w:val="single"/>
        </w:rPr>
      </w:pPr>
      <w:r w:rsidRPr="00FB03BE">
        <w:rPr>
          <w:b/>
          <w:u w:val="single"/>
        </w:rPr>
        <w:t>Crpna stanica Porat Krk</w:t>
      </w:r>
    </w:p>
    <w:p w:rsidR="001B25A1" w:rsidRPr="00FB03BE" w:rsidRDefault="001B25A1" w:rsidP="001B25A1">
      <w:r w:rsidRPr="00FB03BE">
        <w:t>Crpna stanica za transport otpadne vode na ulaz postojećeg uređaja za mehaničku predobradu je sljedećih karakteristika:</w:t>
      </w:r>
    </w:p>
    <w:p w:rsidR="001B25A1" w:rsidRPr="00FB03BE" w:rsidRDefault="001B25A1" w:rsidP="001B25A1">
      <w:r w:rsidRPr="00FB03BE">
        <w:t>U crpni zdenac su ugrađene ABS crpke Tip XFP100G-CB1.2-PE 185/4-g-50EX</w:t>
      </w:r>
      <w:r w:rsidR="00D00806" w:rsidRPr="00FB03BE">
        <w:t xml:space="preserve"> (P</w:t>
      </w:r>
      <w:r w:rsidR="00D00806" w:rsidRPr="00FB03BE">
        <w:rPr>
          <w:vertAlign w:val="subscript"/>
        </w:rPr>
        <w:t>2</w:t>
      </w:r>
      <w:r w:rsidR="00D00806" w:rsidRPr="00FB03BE">
        <w:t>=18,5 kW),</w:t>
      </w:r>
    </w:p>
    <w:p w:rsidR="001B25A1" w:rsidRPr="00FB03BE" w:rsidRDefault="001B25A1" w:rsidP="001B25A1">
      <w:r w:rsidRPr="00FB03BE">
        <w:t xml:space="preserve">H = 27 m; </w:t>
      </w:r>
    </w:p>
    <w:p w:rsidR="001B25A1" w:rsidRPr="00FB03BE" w:rsidRDefault="001B25A1" w:rsidP="001B25A1">
      <w:r w:rsidRPr="00FB03BE">
        <w:t xml:space="preserve">Q1 = 49 l/s; </w:t>
      </w:r>
    </w:p>
    <w:p w:rsidR="001B25A1" w:rsidRPr="00FB03BE" w:rsidRDefault="001B25A1" w:rsidP="001B25A1">
      <w:r w:rsidRPr="00FB03BE">
        <w:t>Sustav rada crpki 2+1</w:t>
      </w:r>
      <w:r w:rsidRPr="00FB03BE">
        <w:sym w:font="Symbol" w:char="F0DE"/>
      </w:r>
      <w:r w:rsidRPr="00FB03BE">
        <w:t xml:space="preserve"> Q= 87 l/s</w:t>
      </w:r>
    </w:p>
    <w:p w:rsidR="001B25A1" w:rsidRPr="00FB03BE" w:rsidRDefault="001B25A1" w:rsidP="001B25A1">
      <w:pPr>
        <w:rPr>
          <w:u w:val="single"/>
        </w:rPr>
      </w:pPr>
      <w:r w:rsidRPr="00FB03BE">
        <w:rPr>
          <w:u w:val="single"/>
        </w:rPr>
        <w:t>Tlačni cjevovod CS- Porat</w:t>
      </w:r>
    </w:p>
    <w:p w:rsidR="001B25A1" w:rsidRPr="00FB03BE" w:rsidRDefault="001B25A1" w:rsidP="001B25A1">
      <w:r w:rsidRPr="00FB03BE">
        <w:t>L= 520 m, ductile DN 300</w:t>
      </w:r>
    </w:p>
    <w:p w:rsidR="00595F73" w:rsidRPr="00FB03BE" w:rsidRDefault="00595F73" w:rsidP="00563ACA">
      <w:pPr>
        <w:pStyle w:val="Heading4"/>
      </w:pPr>
      <w:r w:rsidRPr="00FB03BE">
        <w:t>Postojeće građevine</w:t>
      </w:r>
    </w:p>
    <w:p w:rsidR="001B25A1" w:rsidRPr="00FB03BE" w:rsidRDefault="001B25A1" w:rsidP="001B25A1">
      <w:r w:rsidRPr="00FB03BE">
        <w:t xml:space="preserve">Platoi postojeće građevine nalaze se na koti +10,20 – </w:t>
      </w:r>
      <w:r w:rsidR="00BC0E58" w:rsidRPr="00FB03BE">
        <w:t>+</w:t>
      </w:r>
      <w:r w:rsidRPr="00FB03BE">
        <w:t>8,50 m n.m i na njemu su izgrađene sljedeće opremljene građevine:</w:t>
      </w:r>
    </w:p>
    <w:p w:rsidR="001B25A1" w:rsidRPr="00FB03BE" w:rsidRDefault="001B25A1" w:rsidP="001B25A1">
      <w:pPr>
        <w:rPr>
          <w:b/>
        </w:rPr>
      </w:pPr>
      <w:r w:rsidRPr="00FB03BE">
        <w:rPr>
          <w:b/>
        </w:rPr>
        <w:t xml:space="preserve">Pogonska zgrada </w:t>
      </w:r>
    </w:p>
    <w:p w:rsidR="001B25A1" w:rsidRPr="00FB03BE" w:rsidRDefault="001B25A1" w:rsidP="001B25A1">
      <w:pPr>
        <w:rPr>
          <w:u w:val="single"/>
        </w:rPr>
      </w:pPr>
      <w:r w:rsidRPr="00FB03BE">
        <w:t>Tlocrtna veličina cca 20,40 x 10,90 m + cca 7,00 x 4,05 m, najmanja svijetla visina cca 5,30 m, visina atike cca 6,90 m. Neto površina pogonske zgrade 403,60 m</w:t>
      </w:r>
      <w:r w:rsidRPr="00FB03BE">
        <w:rPr>
          <w:vertAlign w:val="superscript"/>
        </w:rPr>
        <w:t>2</w:t>
      </w:r>
      <w:r w:rsidRPr="00FB03BE">
        <w:t>.</w:t>
      </w:r>
    </w:p>
    <w:p w:rsidR="001B25A1" w:rsidRPr="00FB03BE" w:rsidRDefault="001B25A1" w:rsidP="001B25A1">
      <w:r w:rsidRPr="00FB03BE">
        <w:t>U pogonskoj zgradi su sljedeće prostorije:</w:t>
      </w:r>
    </w:p>
    <w:p w:rsidR="001B25A1" w:rsidRPr="00FB03BE" w:rsidRDefault="001B25A1" w:rsidP="00A82D91">
      <w:pPr>
        <w:pStyle w:val="ListParagraph"/>
        <w:numPr>
          <w:ilvl w:val="0"/>
          <w:numId w:val="249"/>
        </w:numPr>
      </w:pPr>
      <w:r w:rsidRPr="00FB03BE">
        <w:t xml:space="preserve">strojarnica </w:t>
      </w:r>
    </w:p>
    <w:p w:rsidR="001B25A1" w:rsidRPr="00FB03BE" w:rsidRDefault="001B25A1" w:rsidP="00A82D91">
      <w:pPr>
        <w:pStyle w:val="ListParagraph"/>
        <w:numPr>
          <w:ilvl w:val="0"/>
          <w:numId w:val="249"/>
        </w:numPr>
      </w:pPr>
      <w:r w:rsidRPr="00FB03BE">
        <w:t>podrum strojarnice</w:t>
      </w:r>
    </w:p>
    <w:p w:rsidR="001B25A1" w:rsidRPr="00FB03BE" w:rsidRDefault="001B25A1" w:rsidP="00A82D91">
      <w:pPr>
        <w:pStyle w:val="ListParagraph"/>
        <w:numPr>
          <w:ilvl w:val="0"/>
          <w:numId w:val="249"/>
        </w:numPr>
      </w:pPr>
      <w:r w:rsidRPr="00FB03BE">
        <w:t>prostorija za prihvat i obradu sadržaja septičkih jama</w:t>
      </w:r>
    </w:p>
    <w:p w:rsidR="001B25A1" w:rsidRPr="00FB03BE" w:rsidRDefault="001B25A1" w:rsidP="00A82D91">
      <w:pPr>
        <w:pStyle w:val="ListParagraph"/>
        <w:numPr>
          <w:ilvl w:val="0"/>
          <w:numId w:val="249"/>
        </w:numPr>
      </w:pPr>
      <w:r w:rsidRPr="00FB03BE">
        <w:t>bazen za obrađene sadržaje septičkih jama</w:t>
      </w:r>
    </w:p>
    <w:p w:rsidR="001B25A1" w:rsidRPr="00FB03BE" w:rsidRDefault="001B25A1" w:rsidP="00A82D91">
      <w:pPr>
        <w:pStyle w:val="ListParagraph"/>
        <w:numPr>
          <w:ilvl w:val="0"/>
          <w:numId w:val="249"/>
        </w:numPr>
      </w:pPr>
      <w:r w:rsidRPr="00FB03BE">
        <w:t>prostorija za smještaj ispirača zraka (scrubber)</w:t>
      </w:r>
    </w:p>
    <w:p w:rsidR="001B25A1" w:rsidRPr="00FB03BE" w:rsidRDefault="001B25A1" w:rsidP="00A82D91">
      <w:pPr>
        <w:pStyle w:val="ListParagraph"/>
        <w:numPr>
          <w:ilvl w:val="0"/>
          <w:numId w:val="249"/>
        </w:numPr>
      </w:pPr>
      <w:r w:rsidRPr="00FB03BE">
        <w:t>prostorija s elektroormarima</w:t>
      </w:r>
    </w:p>
    <w:p w:rsidR="001B25A1" w:rsidRPr="00FB03BE" w:rsidRDefault="001B25A1" w:rsidP="00A82D91">
      <w:pPr>
        <w:pStyle w:val="ListParagraph"/>
        <w:numPr>
          <w:ilvl w:val="0"/>
          <w:numId w:val="249"/>
        </w:numPr>
      </w:pPr>
      <w:r w:rsidRPr="00FB03BE">
        <w:t>spremište</w:t>
      </w:r>
    </w:p>
    <w:p w:rsidR="001B25A1" w:rsidRPr="00FB03BE" w:rsidRDefault="001B25A1" w:rsidP="00A82D91">
      <w:pPr>
        <w:pStyle w:val="ListParagraph"/>
        <w:numPr>
          <w:ilvl w:val="0"/>
          <w:numId w:val="249"/>
        </w:numPr>
      </w:pPr>
      <w:r w:rsidRPr="00FB03BE">
        <w:t>garderoba sa sanitarijama</w:t>
      </w:r>
    </w:p>
    <w:p w:rsidR="001B25A1" w:rsidRPr="00FB03BE" w:rsidRDefault="001B25A1" w:rsidP="001B25A1">
      <w:r w:rsidRPr="00FB03BE">
        <w:rPr>
          <w:b/>
        </w:rPr>
        <w:t>Mjerni kanal</w:t>
      </w:r>
      <w:r w:rsidRPr="00FB03BE">
        <w:t xml:space="preserve"> tipa Venturi, svijetlih tlocrtnih dimenzija 1,20x13,20, s ultrazvučnim mjeračem protoka kapaciteta 250 l/s.</w:t>
      </w:r>
    </w:p>
    <w:p w:rsidR="001B25A1" w:rsidRPr="00FB03BE" w:rsidRDefault="001B25A1" w:rsidP="001B25A1">
      <w:pPr>
        <w:rPr>
          <w:u w:val="single"/>
        </w:rPr>
      </w:pPr>
      <w:r w:rsidRPr="00FB03BE">
        <w:rPr>
          <w:b/>
        </w:rPr>
        <w:t>Pralište vozila</w:t>
      </w:r>
      <w:r w:rsidRPr="00FB03BE">
        <w:t xml:space="preserve"> tlocrtne veličine 6,0x11,0 m.</w:t>
      </w:r>
      <w:r w:rsidRPr="00FB03BE">
        <w:rPr>
          <w:u w:val="single"/>
        </w:rPr>
        <w:t xml:space="preserve"> </w:t>
      </w:r>
    </w:p>
    <w:p w:rsidR="001B25A1" w:rsidRPr="00FB03BE" w:rsidRDefault="001B25A1" w:rsidP="001B25A1">
      <w:r w:rsidRPr="00FB03BE">
        <w:rPr>
          <w:b/>
        </w:rPr>
        <w:t>Trafostanica</w:t>
      </w:r>
      <w:r w:rsidRPr="00FB03BE">
        <w:t xml:space="preserve"> koja je smještena izvan ograđene okućnice UPOV-a, na zasebnoj zemljišnoj čestici.</w:t>
      </w:r>
    </w:p>
    <w:p w:rsidR="001B25A1" w:rsidRPr="00FB03BE" w:rsidRDefault="001B25A1" w:rsidP="001B25A1">
      <w:r w:rsidRPr="00FB03BE">
        <w:t xml:space="preserve">Cjevovodi tehnološke linije pročišćavanja otpadne vode izvedeni su od PP ili PEHD korugiranih cijevi </w:t>
      </w:r>
      <w:r w:rsidRPr="00FB03BE">
        <w:rPr>
          <w:rFonts w:eastAsia="Arial"/>
        </w:rPr>
        <w:t>OD/ID 630/542.</w:t>
      </w:r>
    </w:p>
    <w:p w:rsidR="001B25A1" w:rsidRPr="00FB03BE" w:rsidRDefault="001B25A1" w:rsidP="001B25A1">
      <w:r w:rsidRPr="00FB03BE">
        <w:rPr>
          <w:b/>
        </w:rPr>
        <w:t>Interne prometnice</w:t>
      </w:r>
      <w:r w:rsidRPr="00FB03BE">
        <w:t xml:space="preserve"> širine 6,0 m i manipulativni plato su asfatirani.</w:t>
      </w:r>
    </w:p>
    <w:p w:rsidR="00595F73" w:rsidRPr="00FB03BE" w:rsidRDefault="001B25A1" w:rsidP="001B25A1">
      <w:r w:rsidRPr="00FB03BE">
        <w:t>Izvedeni su sustav oborinske odvodnje ograđene okućnice sa separatorom za zauljene vode kapaciteta 20 l/s i upojnim bunarom, sustav odvodnje sanitarne i tehnološke otpadne vode, hidrantska instalacija te instalacija potrošne pitke vode.</w:t>
      </w:r>
    </w:p>
    <w:p w:rsidR="00283A73" w:rsidRPr="00FB03BE" w:rsidRDefault="00283A73">
      <w:pPr>
        <w:spacing w:before="0" w:after="200" w:line="276" w:lineRule="auto"/>
        <w:jc w:val="left"/>
        <w:rPr>
          <w:rFonts w:eastAsiaTheme="majorEastAsia" w:cstheme="majorBidi"/>
          <w:b/>
          <w:bCs/>
          <w:iCs/>
        </w:rPr>
      </w:pPr>
      <w:r w:rsidRPr="00FB03BE">
        <w:br w:type="page"/>
      </w:r>
    </w:p>
    <w:p w:rsidR="001B25A1" w:rsidRPr="00FB03BE" w:rsidRDefault="001B25A1" w:rsidP="00563ACA">
      <w:pPr>
        <w:pStyle w:val="Heading4"/>
      </w:pPr>
      <w:r w:rsidRPr="00FB03BE">
        <w:lastRenderedPageBreak/>
        <w:t>Postojeći infrastrukturni priključci</w:t>
      </w:r>
    </w:p>
    <w:p w:rsidR="001B25A1" w:rsidRPr="00FB03BE" w:rsidRDefault="001B25A1" w:rsidP="001B25A1">
      <w:pPr>
        <w:rPr>
          <w:u w:val="single"/>
        </w:rPr>
      </w:pPr>
      <w:r w:rsidRPr="00FB03BE">
        <w:rPr>
          <w:u w:val="single"/>
        </w:rPr>
        <w:t xml:space="preserve">Pristupna cesta, </w:t>
      </w:r>
      <w:r w:rsidRPr="00FB03BE">
        <w:t>asfaltirana širine 5,0 m</w:t>
      </w:r>
    </w:p>
    <w:p w:rsidR="001B25A1" w:rsidRPr="00FB03BE" w:rsidRDefault="001B25A1" w:rsidP="001B25A1">
      <w:pPr>
        <w:rPr>
          <w:u w:val="single"/>
        </w:rPr>
      </w:pPr>
      <w:r w:rsidRPr="00FB03BE">
        <w:rPr>
          <w:u w:val="single"/>
        </w:rPr>
        <w:t>Dovod vode,</w:t>
      </w:r>
      <w:r w:rsidRPr="00FB03BE">
        <w:t xml:space="preserve"> ductile cijevi DN100</w:t>
      </w:r>
    </w:p>
    <w:p w:rsidR="001B25A1" w:rsidRPr="00FB03BE" w:rsidRDefault="001B25A1" w:rsidP="001B25A1">
      <w:pPr>
        <w:rPr>
          <w:u w:val="single"/>
        </w:rPr>
      </w:pPr>
      <w:r w:rsidRPr="00FB03BE">
        <w:rPr>
          <w:u w:val="single"/>
        </w:rPr>
        <w:t>Dovod el. energije</w:t>
      </w:r>
    </w:p>
    <w:p w:rsidR="001B25A1" w:rsidRPr="00FB03BE" w:rsidRDefault="001B25A1" w:rsidP="001B25A1">
      <w:pPr>
        <w:rPr>
          <w:u w:val="single"/>
        </w:rPr>
      </w:pPr>
      <w:r w:rsidRPr="00FB03BE">
        <w:rPr>
          <w:u w:val="single"/>
        </w:rPr>
        <w:t>Telefon</w:t>
      </w:r>
    </w:p>
    <w:p w:rsidR="001B25A1" w:rsidRPr="00FB03BE" w:rsidRDefault="001B25A1" w:rsidP="001B25A1">
      <w:r w:rsidRPr="00FB03BE">
        <w:t xml:space="preserve">Utvrđivanje točnih visinskih kota i ostalih tehničkih podataka mjerodavnih za projektiranje obveza je izrađivača projektne dokumentacije. </w:t>
      </w:r>
    </w:p>
    <w:p w:rsidR="001B25A1" w:rsidRPr="00FB03BE" w:rsidRDefault="001B25A1" w:rsidP="00563ACA">
      <w:pPr>
        <w:pStyle w:val="Heading4"/>
      </w:pPr>
      <w:r w:rsidRPr="00FB03BE">
        <w:t>Postojeći podmorski ispust</w:t>
      </w:r>
    </w:p>
    <w:p w:rsidR="001B25A1" w:rsidRPr="00FB03BE" w:rsidRDefault="001B25A1" w:rsidP="001B25A1">
      <w:r w:rsidRPr="00FB03BE">
        <w:t>Dimenzije izgrađenog podmorskog ispusta i pripadajućih građevina:</w:t>
      </w:r>
    </w:p>
    <w:p w:rsidR="001B25A1" w:rsidRPr="00FB03BE" w:rsidRDefault="001B25A1" w:rsidP="00A82D91">
      <w:pPr>
        <w:pStyle w:val="ListParagraph"/>
        <w:numPr>
          <w:ilvl w:val="0"/>
          <w:numId w:val="250"/>
        </w:numPr>
      </w:pPr>
      <w:r w:rsidRPr="00FB03BE">
        <w:t>Dozažni bazen (dimenzija 15,10x 4,10 x 2,85 m)</w:t>
      </w:r>
    </w:p>
    <w:p w:rsidR="001B25A1" w:rsidRPr="00FB03BE" w:rsidRDefault="001B25A1" w:rsidP="00A82D91">
      <w:pPr>
        <w:pStyle w:val="ListParagraph"/>
        <w:numPr>
          <w:ilvl w:val="0"/>
          <w:numId w:val="250"/>
        </w:numPr>
      </w:pPr>
      <w:r w:rsidRPr="00FB03BE">
        <w:t>Kopnena dionica podmorskog ispusta u duljini od 182,75 m PEHD cijev DN400/353 mm; PE100; SDR 17; PN 10bar</w:t>
      </w:r>
    </w:p>
    <w:p w:rsidR="001B25A1" w:rsidRPr="00FB03BE" w:rsidRDefault="001B25A1" w:rsidP="00A82D91">
      <w:pPr>
        <w:pStyle w:val="ListParagraph"/>
        <w:numPr>
          <w:ilvl w:val="0"/>
          <w:numId w:val="250"/>
        </w:numPr>
      </w:pPr>
      <w:r w:rsidRPr="00FB03BE">
        <w:t>Armiranobetonsko odzračno okno (dimenzija 2,0m x 2,0m x 4,80 m)</w:t>
      </w:r>
    </w:p>
    <w:p w:rsidR="001B25A1" w:rsidRPr="00FB03BE" w:rsidRDefault="001B25A1" w:rsidP="00A82D91">
      <w:pPr>
        <w:pStyle w:val="ListParagraph"/>
        <w:numPr>
          <w:ilvl w:val="0"/>
          <w:numId w:val="250"/>
        </w:numPr>
      </w:pPr>
      <w:r w:rsidRPr="00FB03BE">
        <w:t>Morska dionica podmorskog ispusta (bez difuzora) u duljini od 750,0m PEHD cijev DN400/353mm; PE100; SDR 17; PN 10bar</w:t>
      </w:r>
    </w:p>
    <w:p w:rsidR="001B25A1" w:rsidRPr="00FB03BE" w:rsidRDefault="001B25A1" w:rsidP="00A82D91">
      <w:pPr>
        <w:pStyle w:val="ListParagraph"/>
        <w:numPr>
          <w:ilvl w:val="0"/>
          <w:numId w:val="250"/>
        </w:numPr>
      </w:pPr>
      <w:r w:rsidRPr="00FB03BE">
        <w:t>Difuzor podmorskog ispusta u duljini od 100,0m: PEHD cijevi jednakih karakteristika, slijedećih nazivnih promjera DN400/353 mm; L= 50,0m i DN315/278; L=50,0 m.</w:t>
      </w:r>
    </w:p>
    <w:p w:rsidR="001B25A1" w:rsidRPr="00FB03BE" w:rsidRDefault="001B25A1" w:rsidP="001B25A1">
      <w:r w:rsidRPr="00FB03BE">
        <w:t>Detaljan opis izgrađene građevine nalazi se u projektu izvedenog stanja Projekt izvedenog stanja – Podmorski ispust pročišćenih otpadnih voda sustava „Krk“, (STRABAG-Hidroinženjering d.o.o. Split, br. projekta T.D. 677/2015, listopad 2015).</w:t>
      </w:r>
    </w:p>
    <w:p w:rsidR="001B25A1" w:rsidRPr="00FB03BE" w:rsidRDefault="001B25A1" w:rsidP="00563ACA">
      <w:pPr>
        <w:pStyle w:val="Heading4"/>
      </w:pPr>
      <w:r w:rsidRPr="00FB03BE">
        <w:t>Postojeća oprema UPOV-a</w:t>
      </w:r>
    </w:p>
    <w:p w:rsidR="001B25A1" w:rsidRPr="00FB03BE" w:rsidRDefault="001B25A1" w:rsidP="001B25A1">
      <w:pPr>
        <w:rPr>
          <w:b/>
        </w:rPr>
      </w:pPr>
      <w:r w:rsidRPr="00FB03BE">
        <w:rPr>
          <w:b/>
        </w:rPr>
        <w:t>Automatska gruba rešetka</w:t>
      </w:r>
    </w:p>
    <w:p w:rsidR="001B25A1" w:rsidRPr="00FB03BE" w:rsidRDefault="001B25A1" w:rsidP="001B25A1">
      <w:r w:rsidRPr="00FB03BE">
        <w:t>Automatska gruba rešetka ugrađena je u armiranobetonski kanal u pogonskoj zgradi 1.</w:t>
      </w:r>
    </w:p>
    <w:p w:rsidR="001B25A1" w:rsidRPr="00FB03BE" w:rsidRDefault="001B25A1" w:rsidP="001B25A1">
      <w:r w:rsidRPr="00FB03BE">
        <w:t>Tehnički podaci automatske grube rešetke:</w:t>
      </w:r>
    </w:p>
    <w:p w:rsidR="001B25A1" w:rsidRPr="00FB03BE" w:rsidRDefault="001B25A1" w:rsidP="00A82D91">
      <w:pPr>
        <w:pStyle w:val="ListParagraph"/>
        <w:numPr>
          <w:ilvl w:val="0"/>
          <w:numId w:val="251"/>
        </w:numPr>
      </w:pPr>
      <w:r w:rsidRPr="00FB03BE">
        <w:t xml:space="preserve">proizvođač </w:t>
      </w:r>
      <w:r w:rsidRPr="00FB03BE">
        <w:tab/>
      </w:r>
      <w:r w:rsidRPr="00FB03BE">
        <w:tab/>
      </w:r>
      <w:r w:rsidRPr="00FB03BE">
        <w:tab/>
      </w:r>
      <w:r w:rsidRPr="00FB03BE">
        <w:tab/>
      </w:r>
      <w:r w:rsidRPr="00FB03BE">
        <w:tab/>
      </w:r>
      <w:r w:rsidRPr="00FB03BE">
        <w:tab/>
      </w:r>
      <w:r w:rsidRPr="00FB03BE">
        <w:tab/>
        <w:t>FLUITECO</w:t>
      </w:r>
    </w:p>
    <w:p w:rsidR="001B25A1" w:rsidRPr="00FB03BE" w:rsidRDefault="001B25A1" w:rsidP="00A82D91">
      <w:pPr>
        <w:pStyle w:val="ListParagraph"/>
        <w:numPr>
          <w:ilvl w:val="0"/>
          <w:numId w:val="251"/>
        </w:numPr>
      </w:pPr>
      <w:r w:rsidRPr="00FB03BE">
        <w:t xml:space="preserve">tip </w:t>
      </w:r>
      <w:r w:rsidRPr="00FB03BE">
        <w:tab/>
      </w:r>
      <w:r w:rsidRPr="00FB03BE">
        <w:tab/>
      </w:r>
      <w:r w:rsidRPr="00FB03BE">
        <w:tab/>
      </w:r>
      <w:r w:rsidRPr="00FB03BE">
        <w:tab/>
      </w:r>
      <w:r w:rsidRPr="00FB03BE">
        <w:tab/>
      </w:r>
      <w:r w:rsidRPr="00FB03BE">
        <w:tab/>
      </w:r>
      <w:r w:rsidRPr="00FB03BE">
        <w:tab/>
      </w:r>
      <w:r w:rsidRPr="00FB03BE">
        <w:tab/>
        <w:t>SMC 06 2020</w:t>
      </w:r>
    </w:p>
    <w:p w:rsidR="001B25A1" w:rsidRPr="00FB03BE" w:rsidRDefault="001B25A1" w:rsidP="00A82D91">
      <w:pPr>
        <w:pStyle w:val="ListParagraph"/>
        <w:numPr>
          <w:ilvl w:val="0"/>
          <w:numId w:val="251"/>
        </w:numPr>
      </w:pPr>
      <w:r w:rsidRPr="00FB03BE">
        <w:t xml:space="preserve">broj komada </w:t>
      </w:r>
      <w:r w:rsidRPr="00FB03BE">
        <w:tab/>
      </w:r>
      <w:r w:rsidRPr="00FB03BE">
        <w:tab/>
      </w:r>
      <w:r w:rsidRPr="00FB03BE">
        <w:tab/>
      </w:r>
      <w:r w:rsidRPr="00FB03BE">
        <w:tab/>
      </w:r>
      <w:r w:rsidRPr="00FB03BE">
        <w:tab/>
      </w:r>
      <w:r w:rsidRPr="00FB03BE">
        <w:tab/>
      </w:r>
      <w:r w:rsidRPr="00FB03BE">
        <w:tab/>
        <w:t>1 (jedan)</w:t>
      </w:r>
    </w:p>
    <w:p w:rsidR="001B25A1" w:rsidRPr="00FB03BE" w:rsidRDefault="001B25A1" w:rsidP="00A82D91">
      <w:pPr>
        <w:pStyle w:val="ListParagraph"/>
        <w:numPr>
          <w:ilvl w:val="0"/>
          <w:numId w:val="251"/>
        </w:numPr>
      </w:pPr>
      <w:r w:rsidRPr="00FB03BE">
        <w:t xml:space="preserve">nazivni protok </w:t>
      </w:r>
      <w:r w:rsidRPr="00FB03BE">
        <w:tab/>
      </w:r>
      <w:r w:rsidRPr="00FB03BE">
        <w:tab/>
      </w:r>
      <w:r w:rsidRPr="00FB03BE">
        <w:tab/>
      </w:r>
      <w:r w:rsidRPr="00FB03BE">
        <w:tab/>
      </w:r>
      <w:r w:rsidRPr="00FB03BE">
        <w:tab/>
      </w:r>
      <w:r w:rsidRPr="00FB03BE">
        <w:tab/>
      </w:r>
      <w:r w:rsidRPr="00FB03BE">
        <w:tab/>
        <w:t>110 l/s</w:t>
      </w:r>
    </w:p>
    <w:p w:rsidR="001B25A1" w:rsidRPr="00FB03BE" w:rsidRDefault="001B25A1" w:rsidP="00A82D91">
      <w:pPr>
        <w:pStyle w:val="ListParagraph"/>
        <w:numPr>
          <w:ilvl w:val="0"/>
          <w:numId w:val="251"/>
        </w:numPr>
      </w:pPr>
      <w:r w:rsidRPr="00FB03BE">
        <w:t xml:space="preserve">razmak rešetki </w:t>
      </w:r>
      <w:r w:rsidRPr="00FB03BE">
        <w:tab/>
      </w:r>
      <w:r w:rsidRPr="00FB03BE">
        <w:tab/>
      </w:r>
      <w:r w:rsidRPr="00FB03BE">
        <w:tab/>
      </w:r>
      <w:r w:rsidRPr="00FB03BE">
        <w:tab/>
      </w:r>
      <w:r w:rsidRPr="00FB03BE">
        <w:tab/>
      </w:r>
      <w:r w:rsidRPr="00FB03BE">
        <w:tab/>
      </w:r>
      <w:r w:rsidR="00BC0E58" w:rsidRPr="00FB03BE">
        <w:tab/>
      </w:r>
      <w:r w:rsidRPr="00FB03BE">
        <w:t>20 mm</w:t>
      </w:r>
    </w:p>
    <w:p w:rsidR="001B25A1" w:rsidRPr="00FB03BE" w:rsidRDefault="001B25A1" w:rsidP="00A82D91">
      <w:pPr>
        <w:pStyle w:val="ListParagraph"/>
        <w:numPr>
          <w:ilvl w:val="0"/>
          <w:numId w:val="251"/>
        </w:numPr>
      </w:pPr>
      <w:r w:rsidRPr="00FB03BE">
        <w:t>širina kanala</w:t>
      </w:r>
      <w:r w:rsidRPr="00FB03BE">
        <w:tab/>
      </w:r>
      <w:r w:rsidRPr="00FB03BE">
        <w:tab/>
      </w:r>
      <w:r w:rsidRPr="00FB03BE">
        <w:tab/>
      </w:r>
      <w:r w:rsidRPr="00FB03BE">
        <w:tab/>
      </w:r>
      <w:r w:rsidRPr="00FB03BE">
        <w:tab/>
      </w:r>
      <w:r w:rsidRPr="00FB03BE">
        <w:tab/>
      </w:r>
      <w:r w:rsidRPr="00FB03BE">
        <w:tab/>
        <w:t>600 mm</w:t>
      </w:r>
    </w:p>
    <w:p w:rsidR="001B25A1" w:rsidRPr="00FB03BE" w:rsidRDefault="001B25A1" w:rsidP="00A82D91">
      <w:pPr>
        <w:pStyle w:val="ListParagraph"/>
        <w:numPr>
          <w:ilvl w:val="0"/>
          <w:numId w:val="251"/>
        </w:numPr>
      </w:pPr>
      <w:r w:rsidRPr="00FB03BE">
        <w:t>dubina kanala</w:t>
      </w:r>
      <w:r w:rsidRPr="00FB03BE">
        <w:tab/>
      </w:r>
      <w:r w:rsidRPr="00FB03BE">
        <w:tab/>
      </w:r>
      <w:r w:rsidRPr="00FB03BE">
        <w:tab/>
      </w:r>
      <w:r w:rsidRPr="00FB03BE">
        <w:tab/>
      </w:r>
      <w:r w:rsidRPr="00FB03BE">
        <w:tab/>
      </w:r>
      <w:r w:rsidRPr="00FB03BE">
        <w:tab/>
      </w:r>
      <w:r w:rsidRPr="00FB03BE">
        <w:tab/>
        <w:t>1000 mm</w:t>
      </w:r>
    </w:p>
    <w:p w:rsidR="001B25A1" w:rsidRPr="00FB03BE" w:rsidRDefault="001B25A1" w:rsidP="00A82D91">
      <w:pPr>
        <w:pStyle w:val="ListParagraph"/>
        <w:numPr>
          <w:ilvl w:val="0"/>
          <w:numId w:val="251"/>
        </w:numPr>
      </w:pPr>
      <w:r w:rsidRPr="00FB03BE">
        <w:t xml:space="preserve">kut instalacije (nagib uređaja) </w:t>
      </w:r>
      <w:r w:rsidRPr="00FB03BE">
        <w:tab/>
      </w:r>
      <w:r w:rsidRPr="00FB03BE">
        <w:tab/>
      </w:r>
      <w:r w:rsidRPr="00FB03BE">
        <w:tab/>
      </w:r>
      <w:r w:rsidRPr="00FB03BE">
        <w:tab/>
      </w:r>
      <w:r w:rsidR="00BC0E58" w:rsidRPr="00FB03BE">
        <w:tab/>
      </w:r>
      <w:r w:rsidRPr="00FB03BE">
        <w:t>75°</w:t>
      </w:r>
    </w:p>
    <w:p w:rsidR="001B25A1" w:rsidRPr="00FB03BE" w:rsidRDefault="001B25A1" w:rsidP="00A82D91">
      <w:pPr>
        <w:pStyle w:val="ListParagraph"/>
        <w:numPr>
          <w:ilvl w:val="0"/>
          <w:numId w:val="251"/>
        </w:numPr>
      </w:pPr>
      <w:r w:rsidRPr="00FB03BE">
        <w:t xml:space="preserve">vrsta materijala </w:t>
      </w:r>
      <w:r w:rsidRPr="00FB03BE">
        <w:tab/>
      </w:r>
      <w:r w:rsidRPr="00FB03BE">
        <w:tab/>
      </w:r>
      <w:r w:rsidRPr="00FB03BE">
        <w:tab/>
      </w:r>
      <w:r w:rsidRPr="00FB03BE">
        <w:tab/>
        <w:t xml:space="preserve">    </w:t>
      </w:r>
      <w:r w:rsidRPr="00FB03BE">
        <w:tab/>
      </w:r>
      <w:r w:rsidRPr="00FB03BE">
        <w:tab/>
        <w:t>AISI 316L, neh. čelik</w:t>
      </w:r>
    </w:p>
    <w:p w:rsidR="001B25A1" w:rsidRPr="00FB03BE" w:rsidRDefault="001B25A1" w:rsidP="00A82D91">
      <w:pPr>
        <w:pStyle w:val="ListParagraph"/>
        <w:numPr>
          <w:ilvl w:val="0"/>
          <w:numId w:val="251"/>
        </w:numPr>
      </w:pPr>
      <w:r w:rsidRPr="00FB03BE">
        <w:t xml:space="preserve">površinska obrada </w:t>
      </w:r>
      <w:r w:rsidRPr="00FB03BE">
        <w:tab/>
      </w:r>
      <w:r w:rsidRPr="00FB03BE">
        <w:tab/>
      </w:r>
      <w:r w:rsidRPr="00FB03BE">
        <w:tab/>
      </w:r>
      <w:r w:rsidRPr="00FB03BE">
        <w:tab/>
        <w:t xml:space="preserve">    </w:t>
      </w:r>
      <w:r w:rsidRPr="00FB03BE">
        <w:tab/>
      </w:r>
      <w:r w:rsidRPr="00FB03BE">
        <w:tab/>
        <w:t>bajcano i pasivizirano</w:t>
      </w:r>
    </w:p>
    <w:p w:rsidR="001B25A1" w:rsidRPr="00FB03BE" w:rsidRDefault="001B25A1" w:rsidP="00A82D91">
      <w:pPr>
        <w:pStyle w:val="ListParagraph"/>
        <w:numPr>
          <w:ilvl w:val="0"/>
          <w:numId w:val="251"/>
        </w:numPr>
      </w:pPr>
      <w:r w:rsidRPr="00FB03BE">
        <w:t xml:space="preserve">pogonska jedinica - elektromotor s reduktorom </w:t>
      </w:r>
      <w:r w:rsidRPr="00FB03BE">
        <w:tab/>
        <w:t xml:space="preserve">    </w:t>
      </w:r>
      <w:r w:rsidRPr="00FB03BE">
        <w:tab/>
        <w:t>1,1 kW, (snaga)</w:t>
      </w:r>
      <w:r w:rsidR="00BC0E58" w:rsidRPr="00FB03BE">
        <w:t xml:space="preserve">, </w:t>
      </w:r>
      <w:r w:rsidRPr="00FB03BE">
        <w:t>400/50 V/Hz, 10 min</w:t>
      </w:r>
      <w:r w:rsidRPr="00FB03BE">
        <w:rPr>
          <w:vertAlign w:val="superscript"/>
        </w:rPr>
        <w:t>-1</w:t>
      </w:r>
      <w:r w:rsidRPr="00FB03BE">
        <w:t xml:space="preserve"> </w:t>
      </w:r>
    </w:p>
    <w:p w:rsidR="001B25A1" w:rsidRPr="00FB03BE" w:rsidRDefault="001B25A1" w:rsidP="001B25A1">
      <w:pPr>
        <w:rPr>
          <w:b/>
        </w:rPr>
      </w:pPr>
      <w:r w:rsidRPr="00FB03BE">
        <w:t xml:space="preserve"> </w:t>
      </w:r>
      <w:r w:rsidRPr="00FB03BE">
        <w:rPr>
          <w:b/>
        </w:rPr>
        <w:t>Pužna presa s pranjem otpad</w:t>
      </w:r>
      <w:r w:rsidR="00BC0E58" w:rsidRPr="00FB03BE">
        <w:rPr>
          <w:b/>
        </w:rPr>
        <w:t>a</w:t>
      </w:r>
      <w:r w:rsidRPr="00FB03BE">
        <w:rPr>
          <w:b/>
        </w:rPr>
        <w:t xml:space="preserve"> s</w:t>
      </w:r>
      <w:r w:rsidR="00BC0E58" w:rsidRPr="00FB03BE">
        <w:rPr>
          <w:b/>
        </w:rPr>
        <w:t>a</w:t>
      </w:r>
      <w:r w:rsidRPr="00FB03BE">
        <w:rPr>
          <w:b/>
        </w:rPr>
        <w:t xml:space="preserve"> grube rešetke</w:t>
      </w:r>
    </w:p>
    <w:p w:rsidR="001B25A1" w:rsidRPr="00FB03BE" w:rsidRDefault="001B25A1" w:rsidP="001B25A1">
      <w:r w:rsidRPr="00FB03BE">
        <w:t>U pužnoj presi ispire se i kompaktira otpad izdvojen na gruboj rešetki. Obrađeni otpad odlaže se u kontinuiranu plastičnu vreću postavljenu u komunalni kontejner. Presa i kontejner postavljeni su u pogonskoj zgradi 1.</w:t>
      </w:r>
    </w:p>
    <w:p w:rsidR="00283A73" w:rsidRPr="00FB03BE" w:rsidRDefault="001B25A1" w:rsidP="001B25A1">
      <w:r w:rsidRPr="00FB03BE">
        <w:t xml:space="preserve"> </w:t>
      </w:r>
    </w:p>
    <w:p w:rsidR="00283A73" w:rsidRPr="00FB03BE" w:rsidRDefault="00283A73">
      <w:pPr>
        <w:spacing w:before="0" w:after="200" w:line="276" w:lineRule="auto"/>
        <w:jc w:val="left"/>
      </w:pPr>
      <w:r w:rsidRPr="00FB03BE">
        <w:br w:type="page"/>
      </w:r>
    </w:p>
    <w:p w:rsidR="001B25A1" w:rsidRPr="00FB03BE" w:rsidRDefault="001B25A1" w:rsidP="00283A73">
      <w:pPr>
        <w:spacing w:before="0" w:after="200" w:line="276" w:lineRule="auto"/>
        <w:jc w:val="left"/>
      </w:pPr>
      <w:r w:rsidRPr="00FB03BE">
        <w:rPr>
          <w:rFonts w:eastAsia="Calibri"/>
        </w:rPr>
        <w:lastRenderedPageBreak/>
        <w:t>Tehnički podaci pužne prese s pranjem:</w:t>
      </w:r>
    </w:p>
    <w:p w:rsidR="001B25A1" w:rsidRPr="00FB03BE" w:rsidRDefault="001B25A1" w:rsidP="00A82D91">
      <w:pPr>
        <w:pStyle w:val="ListParagraph"/>
        <w:numPr>
          <w:ilvl w:val="0"/>
          <w:numId w:val="252"/>
        </w:numPr>
        <w:rPr>
          <w:rFonts w:eastAsia="Calibri"/>
        </w:rPr>
      </w:pPr>
      <w:r w:rsidRPr="00FB03BE">
        <w:rPr>
          <w:rFonts w:eastAsia="Calibri"/>
        </w:rPr>
        <w:t xml:space="preserve">proizvođač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FLUITECO</w:t>
      </w:r>
    </w:p>
    <w:p w:rsidR="001B25A1" w:rsidRPr="00FB03BE" w:rsidRDefault="001B25A1" w:rsidP="00A82D91">
      <w:pPr>
        <w:pStyle w:val="ListParagraph"/>
        <w:numPr>
          <w:ilvl w:val="0"/>
          <w:numId w:val="252"/>
        </w:numPr>
        <w:rPr>
          <w:rFonts w:eastAsia="Calibri"/>
        </w:rPr>
      </w:pPr>
      <w:r w:rsidRPr="00FB03BE">
        <w:rPr>
          <w:rFonts w:eastAsia="Calibri"/>
        </w:rPr>
        <w:t xml:space="preserve">tip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CPP 200</w:t>
      </w:r>
    </w:p>
    <w:p w:rsidR="001B25A1" w:rsidRPr="00FB03BE" w:rsidRDefault="001B25A1" w:rsidP="00A82D91">
      <w:pPr>
        <w:pStyle w:val="ListParagraph"/>
        <w:numPr>
          <w:ilvl w:val="0"/>
          <w:numId w:val="252"/>
        </w:numPr>
        <w:rPr>
          <w:rFonts w:eastAsia="Calibri"/>
        </w:rPr>
      </w:pPr>
      <w:r w:rsidRPr="00FB03BE">
        <w:rPr>
          <w:rFonts w:eastAsia="Calibri"/>
        </w:rPr>
        <w:t xml:space="preserve">broj komada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1 (jedan)</w:t>
      </w:r>
    </w:p>
    <w:p w:rsidR="001B25A1" w:rsidRPr="00FB03BE" w:rsidRDefault="001B25A1" w:rsidP="00A82D91">
      <w:pPr>
        <w:pStyle w:val="ListParagraph"/>
        <w:numPr>
          <w:ilvl w:val="0"/>
          <w:numId w:val="252"/>
        </w:numPr>
        <w:rPr>
          <w:rFonts w:eastAsia="Calibri"/>
        </w:rPr>
      </w:pPr>
      <w:r w:rsidRPr="00FB03BE">
        <w:rPr>
          <w:rFonts w:eastAsia="Calibri"/>
        </w:rPr>
        <w:t xml:space="preserve">kapacitet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2 m</w:t>
      </w:r>
      <w:r w:rsidRPr="00FB03BE">
        <w:rPr>
          <w:rFonts w:eastAsia="Calibri"/>
          <w:vertAlign w:val="superscript"/>
        </w:rPr>
        <w:t>3</w:t>
      </w:r>
      <w:r w:rsidRPr="00FB03BE">
        <w:rPr>
          <w:rFonts w:eastAsia="Calibri"/>
        </w:rPr>
        <w:t>/h materijala suhoće 35%</w:t>
      </w:r>
    </w:p>
    <w:p w:rsidR="001B25A1" w:rsidRPr="00FB03BE" w:rsidRDefault="001B25A1" w:rsidP="00A82D91">
      <w:pPr>
        <w:pStyle w:val="ListParagraph"/>
        <w:numPr>
          <w:ilvl w:val="0"/>
          <w:numId w:val="252"/>
        </w:numPr>
        <w:rPr>
          <w:rFonts w:eastAsia="Calibri"/>
        </w:rPr>
      </w:pPr>
      <w:r w:rsidRPr="00FB03BE">
        <w:rPr>
          <w:rFonts w:eastAsia="Calibri"/>
        </w:rPr>
        <w:t>stupanj umanjivanja volumena otpada</w:t>
      </w:r>
      <w:r w:rsidRPr="00FB03BE">
        <w:rPr>
          <w:rFonts w:eastAsia="Calibri"/>
        </w:rPr>
        <w:tab/>
      </w:r>
      <w:r w:rsidRPr="00FB03BE">
        <w:rPr>
          <w:rFonts w:eastAsia="Calibri"/>
        </w:rPr>
        <w:tab/>
      </w:r>
      <w:r w:rsidRPr="00FB03BE">
        <w:rPr>
          <w:rFonts w:eastAsia="Calibri"/>
        </w:rPr>
        <w:tab/>
      </w:r>
      <w:r w:rsidR="00BC0E58" w:rsidRPr="00FB03BE">
        <w:rPr>
          <w:rFonts w:eastAsia="Calibri"/>
        </w:rPr>
        <w:tab/>
      </w:r>
      <w:r w:rsidRPr="00FB03BE">
        <w:rPr>
          <w:rFonts w:eastAsia="Calibri"/>
        </w:rPr>
        <w:t>60%</w:t>
      </w:r>
    </w:p>
    <w:p w:rsidR="001B25A1" w:rsidRPr="00FB03BE" w:rsidRDefault="001B25A1" w:rsidP="00A82D91">
      <w:pPr>
        <w:pStyle w:val="ListParagraph"/>
        <w:numPr>
          <w:ilvl w:val="0"/>
          <w:numId w:val="252"/>
        </w:numPr>
        <w:rPr>
          <w:rFonts w:eastAsia="Calibri"/>
        </w:rPr>
      </w:pPr>
      <w:r w:rsidRPr="00FB03BE">
        <w:rPr>
          <w:rFonts w:eastAsia="Calibri"/>
        </w:rPr>
        <w:t>promjer pužnice</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200 mm</w:t>
      </w:r>
    </w:p>
    <w:p w:rsidR="001B25A1" w:rsidRPr="00FB03BE" w:rsidRDefault="001B25A1" w:rsidP="00A82D91">
      <w:pPr>
        <w:pStyle w:val="ListParagraph"/>
        <w:numPr>
          <w:ilvl w:val="0"/>
          <w:numId w:val="252"/>
        </w:numPr>
        <w:rPr>
          <w:rFonts w:eastAsia="Calibri"/>
        </w:rPr>
      </w:pPr>
      <w:r w:rsidRPr="00FB03BE">
        <w:rPr>
          <w:rFonts w:eastAsia="Calibri"/>
        </w:rPr>
        <w:t>tip pužnice</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s osovinom</w:t>
      </w:r>
    </w:p>
    <w:p w:rsidR="001B25A1" w:rsidRPr="00FB03BE" w:rsidRDefault="001B25A1" w:rsidP="00A82D91">
      <w:pPr>
        <w:pStyle w:val="ListParagraph"/>
        <w:numPr>
          <w:ilvl w:val="0"/>
          <w:numId w:val="252"/>
        </w:numPr>
        <w:rPr>
          <w:rFonts w:eastAsia="Calibri"/>
        </w:rPr>
      </w:pPr>
      <w:r w:rsidRPr="00FB03BE">
        <w:rPr>
          <w:rFonts w:eastAsia="Calibri"/>
        </w:rPr>
        <w:t>vanjski promjer pužnice</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00BC0E58" w:rsidRPr="00FB03BE">
        <w:rPr>
          <w:rFonts w:eastAsia="Calibri"/>
        </w:rPr>
        <w:tab/>
      </w:r>
      <w:r w:rsidRPr="00FB03BE">
        <w:rPr>
          <w:rFonts w:eastAsia="Calibri"/>
        </w:rPr>
        <w:t>225 mm</w:t>
      </w:r>
    </w:p>
    <w:p w:rsidR="001B25A1" w:rsidRPr="00FB03BE" w:rsidRDefault="001B25A1" w:rsidP="00A82D91">
      <w:pPr>
        <w:pStyle w:val="ListParagraph"/>
        <w:numPr>
          <w:ilvl w:val="0"/>
          <w:numId w:val="252"/>
        </w:numPr>
        <w:rPr>
          <w:rFonts w:eastAsia="Calibri"/>
        </w:rPr>
      </w:pPr>
      <w:r w:rsidRPr="00FB03BE">
        <w:rPr>
          <w:rFonts w:eastAsia="Calibri"/>
        </w:rPr>
        <w:t>snaga elektromotora</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1,5 kW</w:t>
      </w:r>
    </w:p>
    <w:p w:rsidR="001B25A1" w:rsidRPr="00FB03BE" w:rsidRDefault="001B25A1" w:rsidP="00A82D91">
      <w:pPr>
        <w:pStyle w:val="ListParagraph"/>
        <w:numPr>
          <w:ilvl w:val="0"/>
          <w:numId w:val="252"/>
        </w:numPr>
        <w:rPr>
          <w:rFonts w:eastAsia="Calibri"/>
        </w:rPr>
      </w:pPr>
      <w:r w:rsidRPr="00FB03BE">
        <w:rPr>
          <w:rFonts w:eastAsia="Calibri"/>
        </w:rPr>
        <w:t>napajanje</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400 V. class. F380V.50Hz</w:t>
      </w:r>
    </w:p>
    <w:p w:rsidR="001B25A1" w:rsidRPr="00FB03BE" w:rsidRDefault="001B25A1" w:rsidP="00A82D91">
      <w:pPr>
        <w:pStyle w:val="ListParagraph"/>
        <w:numPr>
          <w:ilvl w:val="0"/>
          <w:numId w:val="252"/>
        </w:numPr>
        <w:rPr>
          <w:rFonts w:eastAsia="Calibri"/>
        </w:rPr>
      </w:pPr>
      <w:r w:rsidRPr="00FB03BE">
        <w:rPr>
          <w:rFonts w:eastAsia="Calibri"/>
        </w:rPr>
        <w:t>broj okretaja</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8 o/min</w:t>
      </w:r>
    </w:p>
    <w:p w:rsidR="001B25A1" w:rsidRPr="00FB03BE" w:rsidRDefault="001B25A1" w:rsidP="00A82D91">
      <w:pPr>
        <w:pStyle w:val="ListParagraph"/>
        <w:numPr>
          <w:ilvl w:val="0"/>
          <w:numId w:val="252"/>
        </w:numPr>
        <w:rPr>
          <w:rFonts w:eastAsia="Calibri"/>
        </w:rPr>
      </w:pPr>
      <w:r w:rsidRPr="00FB03BE">
        <w:rPr>
          <w:rFonts w:eastAsia="Calibri"/>
        </w:rPr>
        <w:t>stupanj zaštite motora</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IP55</w:t>
      </w:r>
    </w:p>
    <w:p w:rsidR="001B25A1" w:rsidRPr="00FB03BE" w:rsidRDefault="001B25A1" w:rsidP="00A82D91">
      <w:pPr>
        <w:pStyle w:val="ListParagraph"/>
        <w:numPr>
          <w:ilvl w:val="0"/>
          <w:numId w:val="252"/>
        </w:numPr>
        <w:rPr>
          <w:rFonts w:eastAsia="Calibri"/>
        </w:rPr>
      </w:pPr>
      <w:r w:rsidRPr="00FB03BE">
        <w:rPr>
          <w:rFonts w:eastAsia="Calibri"/>
        </w:rPr>
        <w:t>vrsta materijala - konstrukcija</w:t>
      </w:r>
      <w:r w:rsidRPr="00FB03BE">
        <w:rPr>
          <w:rFonts w:eastAsia="Calibri"/>
        </w:rPr>
        <w:tab/>
      </w:r>
      <w:r w:rsidRPr="00FB03BE">
        <w:rPr>
          <w:rFonts w:eastAsia="Calibri"/>
        </w:rPr>
        <w:tab/>
      </w:r>
      <w:r w:rsidRPr="00FB03BE">
        <w:rPr>
          <w:rFonts w:eastAsia="Calibri"/>
        </w:rPr>
        <w:tab/>
        <w:t xml:space="preserve">    </w:t>
      </w:r>
      <w:r w:rsidRPr="00FB03BE">
        <w:rPr>
          <w:rFonts w:eastAsia="Calibri"/>
        </w:rPr>
        <w:tab/>
      </w:r>
      <w:r w:rsidRPr="00FB03BE">
        <w:rPr>
          <w:rFonts w:eastAsia="Calibri"/>
        </w:rPr>
        <w:tab/>
        <w:t xml:space="preserve">nehrđajući čelik AISI 316 </w:t>
      </w:r>
    </w:p>
    <w:p w:rsidR="001B25A1" w:rsidRPr="00FB03BE" w:rsidRDefault="001B25A1" w:rsidP="00A82D91">
      <w:pPr>
        <w:pStyle w:val="ListParagraph"/>
        <w:numPr>
          <w:ilvl w:val="0"/>
          <w:numId w:val="252"/>
        </w:numPr>
        <w:rPr>
          <w:rFonts w:eastAsia="Calibri"/>
        </w:rPr>
      </w:pPr>
      <w:r w:rsidRPr="00FB03BE">
        <w:rPr>
          <w:rFonts w:eastAsia="Calibri"/>
        </w:rPr>
        <w:t>vrsta materijala – pužnica</w:t>
      </w:r>
      <w:r w:rsidRPr="00FB03BE">
        <w:rPr>
          <w:rFonts w:eastAsia="Calibri"/>
        </w:rPr>
        <w:tab/>
      </w:r>
      <w:r w:rsidRPr="00FB03BE">
        <w:rPr>
          <w:rFonts w:eastAsia="Calibri"/>
        </w:rPr>
        <w:tab/>
      </w:r>
      <w:r w:rsidRPr="00FB03BE">
        <w:rPr>
          <w:rFonts w:eastAsia="Calibri"/>
        </w:rPr>
        <w:tab/>
        <w:t xml:space="preserve">    </w:t>
      </w:r>
      <w:r w:rsidRPr="00FB03BE">
        <w:rPr>
          <w:rFonts w:eastAsia="Calibri"/>
        </w:rPr>
        <w:tab/>
      </w:r>
      <w:r w:rsidRPr="00FB03BE">
        <w:rPr>
          <w:rFonts w:eastAsia="Calibri"/>
        </w:rPr>
        <w:tab/>
        <w:t xml:space="preserve">specijalni ojačani čelik </w:t>
      </w:r>
    </w:p>
    <w:p w:rsidR="001B25A1" w:rsidRPr="00FB03BE" w:rsidRDefault="001B25A1" w:rsidP="00A82D91">
      <w:pPr>
        <w:pStyle w:val="ListParagraph"/>
        <w:numPr>
          <w:ilvl w:val="0"/>
          <w:numId w:val="252"/>
        </w:numPr>
        <w:rPr>
          <w:rFonts w:eastAsia="Calibri"/>
        </w:rPr>
      </w:pPr>
      <w:r w:rsidRPr="00FB03BE">
        <w:rPr>
          <w:rFonts w:eastAsia="Calibri"/>
        </w:rPr>
        <w:t xml:space="preserve">površinska obrada </w:t>
      </w:r>
      <w:r w:rsidRPr="00FB03BE">
        <w:rPr>
          <w:rFonts w:eastAsia="Calibri"/>
        </w:rPr>
        <w:tab/>
      </w:r>
      <w:r w:rsidRPr="00FB03BE">
        <w:rPr>
          <w:rFonts w:eastAsia="Calibri"/>
        </w:rPr>
        <w:tab/>
      </w:r>
      <w:r w:rsidRPr="00FB03BE">
        <w:rPr>
          <w:rFonts w:eastAsia="Calibri"/>
        </w:rPr>
        <w:tab/>
      </w:r>
      <w:r w:rsidRPr="00FB03BE">
        <w:rPr>
          <w:rFonts w:eastAsia="Calibri"/>
        </w:rPr>
        <w:tab/>
        <w:t xml:space="preserve">    </w:t>
      </w:r>
      <w:r w:rsidRPr="00FB03BE">
        <w:rPr>
          <w:rFonts w:eastAsia="Calibri"/>
        </w:rPr>
        <w:tab/>
      </w:r>
      <w:r w:rsidRPr="00FB03BE">
        <w:rPr>
          <w:rFonts w:eastAsia="Calibri"/>
        </w:rPr>
        <w:tab/>
        <w:t>bajcano i pasivizirano</w:t>
      </w:r>
    </w:p>
    <w:p w:rsidR="001B25A1" w:rsidRPr="00FB03BE" w:rsidRDefault="001B25A1" w:rsidP="001B25A1">
      <w:pPr>
        <w:rPr>
          <w:b/>
        </w:rPr>
      </w:pPr>
      <w:r w:rsidRPr="00FB03BE">
        <w:rPr>
          <w:b/>
        </w:rPr>
        <w:t>Kompaktni uređaj za mehanički predtretman</w:t>
      </w:r>
    </w:p>
    <w:p w:rsidR="001B25A1" w:rsidRPr="00FB03BE" w:rsidRDefault="001B25A1" w:rsidP="001B25A1">
      <w:r w:rsidRPr="00FB03BE">
        <w:t>Na uređaju su ugrađena dva kompaktna uređaja, svaki u svom kanalu s mogućnošću paral</w:t>
      </w:r>
      <w:r w:rsidR="00BC0E58" w:rsidRPr="00FB03BE">
        <w:t>e</w:t>
      </w:r>
      <w:r w:rsidRPr="00FB03BE">
        <w:t xml:space="preserve">lnog rada. kapacitet jednog uređaja je </w:t>
      </w:r>
      <w:r w:rsidRPr="00FB03BE">
        <w:rPr>
          <w:rFonts w:eastAsia="Calibri"/>
        </w:rPr>
        <w:t xml:space="preserve">Q = </w:t>
      </w:r>
      <w:r w:rsidR="00E65FAF">
        <w:rPr>
          <w:rFonts w:eastAsia="Calibri"/>
        </w:rPr>
        <w:t>60</w:t>
      </w:r>
      <w:r w:rsidRPr="00FB03BE">
        <w:rPr>
          <w:rFonts w:eastAsia="Calibri"/>
        </w:rPr>
        <w:t xml:space="preserve"> l/s</w:t>
      </w:r>
      <w:r w:rsidRPr="00FB03BE">
        <w:t xml:space="preserve">, dok </w:t>
      </w:r>
      <w:r w:rsidRPr="00FB03BE">
        <w:rPr>
          <w:rFonts w:eastAsia="Calibri"/>
        </w:rPr>
        <w:t xml:space="preserve">paralelnom </w:t>
      </w:r>
      <w:r w:rsidRPr="00FB03BE">
        <w:t>radu dva uređaja</w:t>
      </w:r>
      <w:r w:rsidRPr="00FB03BE">
        <w:rPr>
          <w:rFonts w:eastAsia="Calibri"/>
        </w:rPr>
        <w:t xml:space="preserve"> imaju kapacitet</w:t>
      </w:r>
      <w:r w:rsidRPr="00FB03BE">
        <w:t xml:space="preserve"> od</w:t>
      </w:r>
      <w:r w:rsidRPr="00FB03BE">
        <w:rPr>
          <w:rFonts w:eastAsia="Calibri"/>
        </w:rPr>
        <w:t xml:space="preserve"> Q = </w:t>
      </w:r>
      <w:r w:rsidR="00E65FAF">
        <w:rPr>
          <w:rFonts w:eastAsia="Calibri"/>
        </w:rPr>
        <w:t>120</w:t>
      </w:r>
      <w:r w:rsidRPr="00FB03BE">
        <w:rPr>
          <w:rFonts w:eastAsia="Calibri"/>
        </w:rPr>
        <w:t xml:space="preserve"> l/s</w:t>
      </w:r>
      <w:r w:rsidRPr="00FB03BE">
        <w:t>.</w:t>
      </w:r>
    </w:p>
    <w:p w:rsidR="001B25A1" w:rsidRPr="00FB03BE" w:rsidRDefault="001B25A1" w:rsidP="001B25A1">
      <w:r w:rsidRPr="00FB03BE">
        <w:t>U kompaktnom uređaju predviđeni su slijedeći postupci obrade vode:</w:t>
      </w:r>
    </w:p>
    <w:p w:rsidR="001B25A1" w:rsidRPr="00FB03BE" w:rsidRDefault="001B25A1" w:rsidP="00A82D91">
      <w:pPr>
        <w:pStyle w:val="ListParagraph"/>
        <w:numPr>
          <w:ilvl w:val="0"/>
          <w:numId w:val="253"/>
        </w:numPr>
      </w:pPr>
      <w:r w:rsidRPr="00FB03BE">
        <w:t>mehanička obrada sitom otvora 3,0 mm</w:t>
      </w:r>
    </w:p>
    <w:p w:rsidR="001B25A1" w:rsidRPr="00FB03BE" w:rsidRDefault="001B25A1" w:rsidP="00A82D91">
      <w:pPr>
        <w:pStyle w:val="ListParagraph"/>
        <w:numPr>
          <w:ilvl w:val="0"/>
          <w:numId w:val="253"/>
        </w:numPr>
      </w:pPr>
      <w:r w:rsidRPr="00FB03BE">
        <w:t>obrada u aeriranom pjeskolovu i mastolovu.</w:t>
      </w:r>
    </w:p>
    <w:p w:rsidR="001B25A1" w:rsidRPr="00FB03BE" w:rsidRDefault="001B25A1" w:rsidP="001B25A1">
      <w:pPr>
        <w:rPr>
          <w:rFonts w:eastAsia="Calibri"/>
        </w:rPr>
      </w:pPr>
      <w:r w:rsidRPr="00FB03BE">
        <w:rPr>
          <w:rFonts w:eastAsia="Calibri"/>
        </w:rPr>
        <w:t>Tehnički podaci kompaktnog kombiniranog uređaja za mehanički predtretman otpadnih voda:</w:t>
      </w:r>
    </w:p>
    <w:p w:rsidR="001B25A1" w:rsidRPr="00FB03BE" w:rsidRDefault="001B25A1" w:rsidP="00A82D91">
      <w:pPr>
        <w:pStyle w:val="ListParagraph"/>
        <w:numPr>
          <w:ilvl w:val="0"/>
          <w:numId w:val="254"/>
        </w:numPr>
        <w:rPr>
          <w:rFonts w:eastAsia="Calibri"/>
        </w:rPr>
      </w:pPr>
      <w:r w:rsidRPr="00FB03BE">
        <w:rPr>
          <w:rFonts w:eastAsia="Calibri"/>
        </w:rPr>
        <w:t xml:space="preserve">proizvođač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FLUITECO</w:t>
      </w:r>
    </w:p>
    <w:p w:rsidR="001B25A1" w:rsidRPr="00FB03BE" w:rsidRDefault="001B25A1" w:rsidP="00A82D91">
      <w:pPr>
        <w:pStyle w:val="ListParagraph"/>
        <w:numPr>
          <w:ilvl w:val="0"/>
          <w:numId w:val="254"/>
        </w:numPr>
        <w:rPr>
          <w:rFonts w:eastAsia="Calibri"/>
        </w:rPr>
      </w:pPr>
      <w:r w:rsidRPr="00FB03BE">
        <w:rPr>
          <w:rFonts w:eastAsia="Calibri"/>
        </w:rPr>
        <w:t xml:space="preserve">tip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WAU 3  120</w:t>
      </w:r>
    </w:p>
    <w:p w:rsidR="001B25A1" w:rsidRPr="00FB03BE" w:rsidRDefault="001B25A1" w:rsidP="00A82D91">
      <w:pPr>
        <w:pStyle w:val="ListParagraph"/>
        <w:numPr>
          <w:ilvl w:val="0"/>
          <w:numId w:val="254"/>
        </w:numPr>
        <w:rPr>
          <w:rFonts w:eastAsia="Calibri"/>
        </w:rPr>
      </w:pPr>
      <w:r w:rsidRPr="00FB03BE">
        <w:rPr>
          <w:rFonts w:eastAsia="Calibri"/>
        </w:rPr>
        <w:t xml:space="preserve">broj komada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2 (dva)</w:t>
      </w:r>
    </w:p>
    <w:p w:rsidR="001B25A1" w:rsidRPr="00FB03BE" w:rsidRDefault="001B25A1" w:rsidP="00A82D91">
      <w:pPr>
        <w:pStyle w:val="ListParagraph"/>
        <w:numPr>
          <w:ilvl w:val="0"/>
          <w:numId w:val="254"/>
        </w:numPr>
        <w:rPr>
          <w:rFonts w:eastAsia="Calibri"/>
        </w:rPr>
      </w:pPr>
      <w:r w:rsidRPr="00FB03BE">
        <w:rPr>
          <w:rFonts w:eastAsia="Calibri"/>
        </w:rPr>
        <w:t>kapacitet</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120 l/s</w:t>
      </w:r>
    </w:p>
    <w:p w:rsidR="001B25A1" w:rsidRPr="00FB03BE" w:rsidRDefault="001B25A1" w:rsidP="00A82D91">
      <w:pPr>
        <w:pStyle w:val="ListParagraph"/>
        <w:numPr>
          <w:ilvl w:val="0"/>
          <w:numId w:val="254"/>
        </w:numPr>
        <w:rPr>
          <w:rFonts w:eastAsia="Calibri"/>
        </w:rPr>
      </w:pPr>
      <w:r w:rsidRPr="00FB03BE">
        <w:rPr>
          <w:rFonts w:eastAsia="Calibri"/>
        </w:rPr>
        <w:t>dovodni cjevovod</w:t>
      </w:r>
      <w:r w:rsidRPr="00FB03BE">
        <w:rPr>
          <w:rFonts w:eastAsia="Calibri"/>
        </w:rPr>
        <w:tab/>
      </w:r>
      <w:r w:rsidRPr="00FB03BE">
        <w:rPr>
          <w:rFonts w:eastAsia="Calibri"/>
        </w:rPr>
        <w:tab/>
      </w:r>
      <w:r w:rsidRPr="00FB03BE">
        <w:rPr>
          <w:rFonts w:eastAsia="Calibri"/>
        </w:rPr>
        <w:tab/>
      </w:r>
      <w:r w:rsidRPr="00FB03BE">
        <w:rPr>
          <w:rFonts w:eastAsia="Calibri"/>
        </w:rPr>
        <w:tab/>
        <w:t>DN400, PN10</w:t>
      </w:r>
    </w:p>
    <w:p w:rsidR="001B25A1" w:rsidRPr="00FB03BE" w:rsidRDefault="001B25A1" w:rsidP="00A82D91">
      <w:pPr>
        <w:pStyle w:val="ListParagraph"/>
        <w:numPr>
          <w:ilvl w:val="0"/>
          <w:numId w:val="254"/>
        </w:numPr>
        <w:rPr>
          <w:rFonts w:eastAsia="Calibri"/>
        </w:rPr>
      </w:pPr>
      <w:r w:rsidRPr="00FB03BE">
        <w:rPr>
          <w:rFonts w:eastAsia="Calibri"/>
        </w:rPr>
        <w:t>izlazni cjevovod</w:t>
      </w:r>
      <w:r w:rsidRPr="00FB03BE">
        <w:rPr>
          <w:rFonts w:eastAsia="Calibri"/>
        </w:rPr>
        <w:tab/>
      </w:r>
      <w:r w:rsidRPr="00FB03BE">
        <w:rPr>
          <w:rFonts w:eastAsia="Calibri"/>
        </w:rPr>
        <w:tab/>
      </w:r>
      <w:r w:rsidRPr="00FB03BE">
        <w:rPr>
          <w:rFonts w:eastAsia="Calibri"/>
        </w:rPr>
        <w:tab/>
      </w:r>
      <w:r w:rsidRPr="00FB03BE">
        <w:rPr>
          <w:rFonts w:eastAsia="Calibri"/>
        </w:rPr>
        <w:tab/>
      </w:r>
      <w:r w:rsidR="00BC0E58" w:rsidRPr="00FB03BE">
        <w:rPr>
          <w:rFonts w:eastAsia="Calibri"/>
        </w:rPr>
        <w:tab/>
      </w:r>
      <w:r w:rsidRPr="00FB03BE">
        <w:rPr>
          <w:rFonts w:eastAsia="Calibri"/>
        </w:rPr>
        <w:t>DN400, PN10</w:t>
      </w:r>
    </w:p>
    <w:p w:rsidR="001B25A1" w:rsidRPr="00FB03BE" w:rsidRDefault="001B25A1" w:rsidP="00A82D91">
      <w:pPr>
        <w:pStyle w:val="ListParagraph"/>
        <w:numPr>
          <w:ilvl w:val="0"/>
          <w:numId w:val="254"/>
        </w:numPr>
        <w:rPr>
          <w:rFonts w:eastAsia="Calibri"/>
        </w:rPr>
      </w:pPr>
      <w:r w:rsidRPr="00FB03BE">
        <w:rPr>
          <w:rFonts w:eastAsia="Calibri"/>
        </w:rPr>
        <w:t xml:space="preserve">materijal izrade </w:t>
      </w:r>
      <w:r w:rsidRPr="00FB03BE">
        <w:rPr>
          <w:rFonts w:eastAsia="Calibri"/>
        </w:rPr>
        <w:tab/>
      </w:r>
      <w:r w:rsidRPr="00FB03BE">
        <w:rPr>
          <w:rFonts w:eastAsia="Calibri"/>
        </w:rPr>
        <w:tab/>
      </w:r>
      <w:r w:rsidRPr="00FB03BE">
        <w:rPr>
          <w:rFonts w:eastAsia="Calibri"/>
        </w:rPr>
        <w:tab/>
      </w:r>
      <w:r w:rsidRPr="00FB03BE">
        <w:rPr>
          <w:rFonts w:eastAsia="Calibri"/>
        </w:rPr>
        <w:tab/>
        <w:t>nehrđajući čelik AISI 316L</w:t>
      </w:r>
    </w:p>
    <w:p w:rsidR="001B25A1" w:rsidRPr="00FB03BE" w:rsidRDefault="001B25A1" w:rsidP="00A82D91">
      <w:pPr>
        <w:pStyle w:val="ListParagraph"/>
        <w:numPr>
          <w:ilvl w:val="0"/>
          <w:numId w:val="254"/>
        </w:numPr>
        <w:rPr>
          <w:rFonts w:eastAsia="Calibri"/>
        </w:rPr>
      </w:pPr>
      <w:r w:rsidRPr="00FB03BE">
        <w:rPr>
          <w:rFonts w:eastAsia="Calibri"/>
        </w:rPr>
        <w:t xml:space="preserve">površinska obrada </w:t>
      </w:r>
      <w:r w:rsidRPr="00FB03BE">
        <w:rPr>
          <w:rFonts w:eastAsia="Calibri"/>
        </w:rPr>
        <w:tab/>
      </w:r>
      <w:r w:rsidRPr="00FB03BE">
        <w:rPr>
          <w:rFonts w:eastAsia="Calibri"/>
        </w:rPr>
        <w:tab/>
      </w:r>
      <w:r w:rsidRPr="00FB03BE">
        <w:rPr>
          <w:rFonts w:eastAsia="Calibri"/>
        </w:rPr>
        <w:tab/>
      </w:r>
      <w:r w:rsidRPr="00FB03BE">
        <w:rPr>
          <w:rFonts w:eastAsia="Calibri"/>
        </w:rPr>
        <w:tab/>
        <w:t>bajcano i pasivizirano</w:t>
      </w:r>
    </w:p>
    <w:p w:rsidR="001B25A1" w:rsidRPr="00FB03BE" w:rsidRDefault="001B25A1" w:rsidP="001B25A1">
      <w:pPr>
        <w:rPr>
          <w:rFonts w:eastAsia="Calibri"/>
          <w:i/>
        </w:rPr>
      </w:pPr>
      <w:r w:rsidRPr="00FB03BE">
        <w:rPr>
          <w:i/>
        </w:rPr>
        <w:t>Fino</w:t>
      </w:r>
      <w:r w:rsidR="00BC0E58" w:rsidRPr="00FB03BE">
        <w:rPr>
          <w:i/>
        </w:rPr>
        <w:t xml:space="preserve"> </w:t>
      </w:r>
      <w:r w:rsidRPr="00FB03BE">
        <w:rPr>
          <w:rFonts w:eastAsia="Calibri"/>
          <w:i/>
        </w:rPr>
        <w:t>sito</w:t>
      </w:r>
    </w:p>
    <w:p w:rsidR="001B25A1" w:rsidRPr="00FB03BE" w:rsidRDefault="001B25A1" w:rsidP="00A82D91">
      <w:pPr>
        <w:pStyle w:val="ListParagraph"/>
        <w:numPr>
          <w:ilvl w:val="0"/>
          <w:numId w:val="255"/>
        </w:numPr>
        <w:rPr>
          <w:rFonts w:eastAsia="Calibri"/>
        </w:rPr>
      </w:pPr>
      <w:r w:rsidRPr="00FB03BE">
        <w:rPr>
          <w:rFonts w:eastAsia="Calibri"/>
        </w:rPr>
        <w:t xml:space="preserve">vanjski promjer </w:t>
      </w:r>
      <w:r w:rsidRPr="00FB03BE">
        <w:rPr>
          <w:rFonts w:eastAsia="Calibri"/>
        </w:rPr>
        <w:tab/>
      </w:r>
      <w:r w:rsidRPr="00FB03BE">
        <w:rPr>
          <w:rFonts w:eastAsia="Calibri"/>
        </w:rPr>
        <w:tab/>
      </w:r>
      <w:r w:rsidRPr="00FB03BE">
        <w:rPr>
          <w:rFonts w:eastAsia="Calibri"/>
        </w:rPr>
        <w:tab/>
      </w:r>
      <w:r w:rsidRPr="00FB03BE">
        <w:rPr>
          <w:rFonts w:eastAsia="Calibri"/>
        </w:rPr>
        <w:tab/>
        <w:t>700 mm</w:t>
      </w:r>
    </w:p>
    <w:p w:rsidR="001B25A1" w:rsidRPr="00FB03BE" w:rsidRDefault="001B25A1" w:rsidP="00A82D91">
      <w:pPr>
        <w:pStyle w:val="ListParagraph"/>
        <w:numPr>
          <w:ilvl w:val="0"/>
          <w:numId w:val="255"/>
        </w:numPr>
        <w:rPr>
          <w:rFonts w:eastAsia="Calibri"/>
        </w:rPr>
      </w:pPr>
      <w:r w:rsidRPr="00FB03BE">
        <w:rPr>
          <w:rFonts w:eastAsia="Calibri"/>
        </w:rPr>
        <w:t>sv</w:t>
      </w:r>
      <w:r w:rsidR="00BC0E58" w:rsidRPr="00FB03BE">
        <w:rPr>
          <w:rFonts w:eastAsia="Calibri"/>
        </w:rPr>
        <w:t>i</w:t>
      </w:r>
      <w:r w:rsidRPr="00FB03BE">
        <w:rPr>
          <w:rFonts w:eastAsia="Calibri"/>
        </w:rPr>
        <w:t>jetli otvor finog sita</w:t>
      </w:r>
      <w:r w:rsidRPr="00FB03BE">
        <w:rPr>
          <w:rFonts w:eastAsia="Calibri"/>
        </w:rPr>
        <w:tab/>
      </w:r>
      <w:r w:rsidRPr="00FB03BE">
        <w:rPr>
          <w:rFonts w:eastAsia="Calibri"/>
        </w:rPr>
        <w:tab/>
      </w:r>
      <w:r w:rsidRPr="00FB03BE">
        <w:rPr>
          <w:rFonts w:eastAsia="Calibri"/>
        </w:rPr>
        <w:tab/>
      </w:r>
      <w:r w:rsidRPr="00FB03BE">
        <w:rPr>
          <w:rFonts w:eastAsia="Calibri"/>
        </w:rPr>
        <w:tab/>
        <w:t>3 mm</w:t>
      </w:r>
    </w:p>
    <w:p w:rsidR="001B25A1" w:rsidRPr="00FB03BE" w:rsidRDefault="001B25A1" w:rsidP="00A82D91">
      <w:pPr>
        <w:pStyle w:val="ListParagraph"/>
        <w:numPr>
          <w:ilvl w:val="0"/>
          <w:numId w:val="255"/>
        </w:numPr>
        <w:rPr>
          <w:rFonts w:eastAsia="Calibri"/>
        </w:rPr>
      </w:pPr>
      <w:r w:rsidRPr="00FB03BE">
        <w:rPr>
          <w:rFonts w:eastAsia="Calibri"/>
        </w:rPr>
        <w:t>kut ugradnje</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35°</w:t>
      </w:r>
    </w:p>
    <w:p w:rsidR="001B25A1" w:rsidRPr="00FB03BE" w:rsidRDefault="001B25A1" w:rsidP="00A82D91">
      <w:pPr>
        <w:pStyle w:val="ListParagraph"/>
        <w:numPr>
          <w:ilvl w:val="0"/>
          <w:numId w:val="255"/>
        </w:numPr>
        <w:rPr>
          <w:rFonts w:eastAsia="Calibri"/>
        </w:rPr>
      </w:pPr>
      <w:r w:rsidRPr="00FB03BE">
        <w:rPr>
          <w:rFonts w:eastAsia="Calibri"/>
        </w:rPr>
        <w:t>snaga motora</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1,1 kW</w:t>
      </w:r>
    </w:p>
    <w:p w:rsidR="001B25A1" w:rsidRPr="00FB03BE" w:rsidRDefault="001B25A1" w:rsidP="00A82D91">
      <w:pPr>
        <w:pStyle w:val="ListParagraph"/>
        <w:numPr>
          <w:ilvl w:val="0"/>
          <w:numId w:val="255"/>
        </w:numPr>
        <w:rPr>
          <w:rFonts w:eastAsia="Calibri"/>
        </w:rPr>
      </w:pPr>
      <w:r w:rsidRPr="00FB03BE">
        <w:rPr>
          <w:rFonts w:eastAsia="Calibri"/>
        </w:rPr>
        <w:t>napajanje</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400 V. class. F380V/50Hz</w:t>
      </w:r>
    </w:p>
    <w:p w:rsidR="001B25A1" w:rsidRPr="00FB03BE" w:rsidRDefault="001B25A1" w:rsidP="00A82D91">
      <w:pPr>
        <w:pStyle w:val="ListParagraph"/>
        <w:numPr>
          <w:ilvl w:val="0"/>
          <w:numId w:val="255"/>
        </w:numPr>
        <w:rPr>
          <w:rFonts w:eastAsia="Calibri"/>
        </w:rPr>
      </w:pPr>
      <w:r w:rsidRPr="00FB03BE">
        <w:rPr>
          <w:rFonts w:eastAsia="Calibri"/>
        </w:rPr>
        <w:t>broj okretaja</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8 o/min</w:t>
      </w:r>
    </w:p>
    <w:p w:rsidR="001B25A1" w:rsidRPr="00FB03BE" w:rsidRDefault="001B25A1" w:rsidP="00A82D91">
      <w:pPr>
        <w:pStyle w:val="ListParagraph"/>
        <w:numPr>
          <w:ilvl w:val="0"/>
          <w:numId w:val="255"/>
        </w:numPr>
        <w:rPr>
          <w:rFonts w:eastAsia="Calibri"/>
        </w:rPr>
      </w:pPr>
      <w:r w:rsidRPr="00FB03BE">
        <w:rPr>
          <w:rFonts w:eastAsia="Calibri"/>
        </w:rPr>
        <w:t>redukcija materijala u presi</w:t>
      </w:r>
      <w:r w:rsidRPr="00FB03BE">
        <w:rPr>
          <w:rFonts w:eastAsia="Calibri"/>
        </w:rPr>
        <w:tab/>
      </w:r>
      <w:r w:rsidRPr="00FB03BE">
        <w:rPr>
          <w:rFonts w:eastAsia="Calibri"/>
        </w:rPr>
        <w:tab/>
      </w:r>
      <w:r w:rsidRPr="00FB03BE">
        <w:rPr>
          <w:rFonts w:eastAsia="Calibri"/>
        </w:rPr>
        <w:tab/>
        <w:t>40-60 %</w:t>
      </w:r>
    </w:p>
    <w:p w:rsidR="001B25A1" w:rsidRPr="00FB03BE" w:rsidRDefault="001B25A1" w:rsidP="00A82D91">
      <w:pPr>
        <w:pStyle w:val="ListParagraph"/>
        <w:numPr>
          <w:ilvl w:val="0"/>
          <w:numId w:val="255"/>
        </w:numPr>
        <w:rPr>
          <w:rFonts w:eastAsia="Calibri"/>
        </w:rPr>
      </w:pPr>
      <w:r w:rsidRPr="00FB03BE">
        <w:rPr>
          <w:rFonts w:eastAsia="Calibri"/>
        </w:rPr>
        <w:t>suha tvar</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25-35 %</w:t>
      </w:r>
    </w:p>
    <w:p w:rsidR="001B25A1" w:rsidRPr="00FB03BE" w:rsidRDefault="001B25A1" w:rsidP="00A82D91">
      <w:pPr>
        <w:pStyle w:val="ListParagraph"/>
        <w:numPr>
          <w:ilvl w:val="0"/>
          <w:numId w:val="255"/>
        </w:numPr>
        <w:rPr>
          <w:rFonts w:eastAsia="Calibri"/>
          <w:vertAlign w:val="superscript"/>
        </w:rPr>
      </w:pPr>
      <w:r w:rsidRPr="00FB03BE">
        <w:rPr>
          <w:rFonts w:eastAsia="Calibri"/>
        </w:rPr>
        <w:t>volumen pjeskolova mastolova</w:t>
      </w:r>
      <w:r w:rsidRPr="00FB03BE">
        <w:rPr>
          <w:rFonts w:eastAsia="Calibri"/>
        </w:rPr>
        <w:tab/>
      </w:r>
      <w:r w:rsidRPr="00FB03BE">
        <w:rPr>
          <w:rFonts w:eastAsia="Calibri"/>
        </w:rPr>
        <w:tab/>
      </w:r>
      <w:r w:rsidR="00BC0E58" w:rsidRPr="00FB03BE">
        <w:rPr>
          <w:rFonts w:eastAsia="Calibri"/>
        </w:rPr>
        <w:tab/>
      </w:r>
      <w:r w:rsidRPr="00FB03BE">
        <w:rPr>
          <w:rFonts w:eastAsia="Calibri"/>
        </w:rPr>
        <w:t>17 m</w:t>
      </w:r>
      <w:r w:rsidRPr="00FB03BE">
        <w:rPr>
          <w:rFonts w:eastAsia="Calibri"/>
          <w:vertAlign w:val="superscript"/>
        </w:rPr>
        <w:t>3</w:t>
      </w:r>
    </w:p>
    <w:p w:rsidR="001B25A1" w:rsidRPr="00FB03BE" w:rsidRDefault="001B25A1" w:rsidP="001B25A1">
      <w:pPr>
        <w:rPr>
          <w:rFonts w:eastAsia="Calibri"/>
          <w:i/>
        </w:rPr>
      </w:pPr>
      <w:r w:rsidRPr="00FB03BE">
        <w:rPr>
          <w:rFonts w:eastAsia="Calibri"/>
          <w:i/>
        </w:rPr>
        <w:t>Pužnica za prikupljanje pijeska</w:t>
      </w:r>
    </w:p>
    <w:p w:rsidR="001B25A1" w:rsidRPr="00FB03BE" w:rsidRDefault="001B25A1" w:rsidP="00A82D91">
      <w:pPr>
        <w:pStyle w:val="ListParagraph"/>
        <w:numPr>
          <w:ilvl w:val="0"/>
          <w:numId w:val="256"/>
        </w:numPr>
        <w:rPr>
          <w:rFonts w:eastAsia="Calibri"/>
        </w:rPr>
      </w:pPr>
      <w:r w:rsidRPr="00FB03BE">
        <w:rPr>
          <w:rFonts w:eastAsia="Calibri"/>
        </w:rPr>
        <w:t xml:space="preserve">promjer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280 mm</w:t>
      </w:r>
    </w:p>
    <w:p w:rsidR="001B25A1" w:rsidRPr="00FB03BE" w:rsidRDefault="001B25A1" w:rsidP="00A82D91">
      <w:pPr>
        <w:pStyle w:val="ListParagraph"/>
        <w:numPr>
          <w:ilvl w:val="0"/>
          <w:numId w:val="256"/>
        </w:numPr>
        <w:rPr>
          <w:rFonts w:eastAsia="Calibri"/>
        </w:rPr>
      </w:pPr>
      <w:r w:rsidRPr="00FB03BE">
        <w:rPr>
          <w:rFonts w:eastAsia="Calibri"/>
        </w:rPr>
        <w:t>snaga motora</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0,37 kW</w:t>
      </w:r>
    </w:p>
    <w:p w:rsidR="001B25A1" w:rsidRPr="00FB03BE" w:rsidRDefault="001B25A1" w:rsidP="00A82D91">
      <w:pPr>
        <w:pStyle w:val="ListParagraph"/>
        <w:numPr>
          <w:ilvl w:val="0"/>
          <w:numId w:val="256"/>
        </w:numPr>
        <w:rPr>
          <w:rFonts w:eastAsia="Calibri"/>
        </w:rPr>
      </w:pPr>
      <w:r w:rsidRPr="00FB03BE">
        <w:rPr>
          <w:rFonts w:eastAsia="Calibri"/>
        </w:rPr>
        <w:t>broj okretaja</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5 o/min</w:t>
      </w:r>
    </w:p>
    <w:p w:rsidR="001B25A1" w:rsidRPr="00FB03BE" w:rsidRDefault="001B25A1" w:rsidP="001B25A1">
      <w:pPr>
        <w:rPr>
          <w:rFonts w:eastAsia="Calibri"/>
          <w:i/>
        </w:rPr>
      </w:pPr>
      <w:r w:rsidRPr="00FB03BE">
        <w:rPr>
          <w:rFonts w:eastAsia="Calibri"/>
          <w:i/>
        </w:rPr>
        <w:lastRenderedPageBreak/>
        <w:t>Pužnica za transport pijeska</w:t>
      </w:r>
    </w:p>
    <w:p w:rsidR="001B25A1" w:rsidRPr="00FB03BE" w:rsidRDefault="001B25A1" w:rsidP="00A82D91">
      <w:pPr>
        <w:pStyle w:val="ListParagraph"/>
        <w:numPr>
          <w:ilvl w:val="0"/>
          <w:numId w:val="257"/>
        </w:numPr>
        <w:rPr>
          <w:rFonts w:eastAsia="Calibri"/>
        </w:rPr>
      </w:pPr>
      <w:r w:rsidRPr="00FB03BE">
        <w:rPr>
          <w:rFonts w:eastAsia="Calibri"/>
        </w:rPr>
        <w:t xml:space="preserve">promjer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195 mm</w:t>
      </w:r>
    </w:p>
    <w:p w:rsidR="001B25A1" w:rsidRPr="00FB03BE" w:rsidRDefault="001B25A1" w:rsidP="00A82D91">
      <w:pPr>
        <w:pStyle w:val="ListParagraph"/>
        <w:numPr>
          <w:ilvl w:val="0"/>
          <w:numId w:val="257"/>
        </w:numPr>
        <w:rPr>
          <w:rFonts w:eastAsia="Calibri"/>
        </w:rPr>
      </w:pPr>
      <w:r w:rsidRPr="00FB03BE">
        <w:rPr>
          <w:rFonts w:eastAsia="Calibri"/>
        </w:rPr>
        <w:t>snaga motora</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0,37 kW</w:t>
      </w:r>
    </w:p>
    <w:p w:rsidR="001B25A1" w:rsidRPr="00FB03BE" w:rsidRDefault="001B25A1" w:rsidP="00A82D91">
      <w:pPr>
        <w:pStyle w:val="ListParagraph"/>
        <w:numPr>
          <w:ilvl w:val="0"/>
          <w:numId w:val="257"/>
        </w:numPr>
        <w:rPr>
          <w:rFonts w:eastAsia="Calibri"/>
        </w:rPr>
      </w:pPr>
      <w:r w:rsidRPr="00FB03BE">
        <w:rPr>
          <w:rFonts w:eastAsia="Calibri"/>
        </w:rPr>
        <w:t>broj okretaja</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7 o/min</w:t>
      </w:r>
    </w:p>
    <w:p w:rsidR="001B25A1" w:rsidRPr="00FB03BE" w:rsidRDefault="001B25A1" w:rsidP="001B25A1">
      <w:pPr>
        <w:rPr>
          <w:rFonts w:eastAsia="Calibri"/>
          <w:i/>
        </w:rPr>
      </w:pPr>
      <w:r w:rsidRPr="00FB03BE">
        <w:rPr>
          <w:rFonts w:eastAsia="Calibri"/>
          <w:i/>
        </w:rPr>
        <w:t>Izdvajanje ulja,</w:t>
      </w:r>
      <w:r w:rsidR="00BC0E58" w:rsidRPr="00FB03BE">
        <w:rPr>
          <w:rFonts w:eastAsia="Calibri"/>
          <w:i/>
        </w:rPr>
        <w:t xml:space="preserve"> </w:t>
      </w:r>
      <w:r w:rsidRPr="00FB03BE">
        <w:rPr>
          <w:rFonts w:eastAsia="Calibri"/>
          <w:i/>
        </w:rPr>
        <w:t xml:space="preserve">masnoće i plivajućih čestica </w:t>
      </w:r>
    </w:p>
    <w:p w:rsidR="001B25A1" w:rsidRPr="00FB03BE" w:rsidRDefault="001B25A1" w:rsidP="00A82D91">
      <w:pPr>
        <w:pStyle w:val="ListParagraph"/>
        <w:numPr>
          <w:ilvl w:val="0"/>
          <w:numId w:val="259"/>
        </w:numPr>
        <w:rPr>
          <w:rFonts w:eastAsia="Calibri"/>
        </w:rPr>
      </w:pPr>
      <w:r w:rsidRPr="00FB03BE">
        <w:rPr>
          <w:rFonts w:eastAsia="Calibri"/>
        </w:rPr>
        <w:t>kapacitet puhala</w:t>
      </w:r>
      <w:r w:rsidRPr="00FB03BE">
        <w:rPr>
          <w:rFonts w:eastAsia="Calibri"/>
        </w:rPr>
        <w:tab/>
      </w:r>
      <w:r w:rsidRPr="00FB03BE">
        <w:rPr>
          <w:rFonts w:eastAsia="Calibri"/>
        </w:rPr>
        <w:tab/>
      </w:r>
      <w:r w:rsidRPr="00FB03BE">
        <w:rPr>
          <w:rFonts w:eastAsia="Calibri"/>
        </w:rPr>
        <w:tab/>
      </w:r>
      <w:r w:rsidRPr="00FB03BE">
        <w:rPr>
          <w:rFonts w:eastAsia="Calibri"/>
        </w:rPr>
        <w:tab/>
        <w:t>40 m</w:t>
      </w:r>
      <w:r w:rsidRPr="00FB03BE">
        <w:rPr>
          <w:rFonts w:eastAsia="Calibri"/>
          <w:vertAlign w:val="superscript"/>
        </w:rPr>
        <w:t>3</w:t>
      </w:r>
      <w:r w:rsidRPr="00FB03BE">
        <w:rPr>
          <w:rFonts w:eastAsia="Calibri"/>
        </w:rPr>
        <w:t>/h</w:t>
      </w:r>
    </w:p>
    <w:p w:rsidR="001B25A1" w:rsidRPr="00FB03BE" w:rsidRDefault="001B25A1" w:rsidP="00A82D91">
      <w:pPr>
        <w:pStyle w:val="ListParagraph"/>
        <w:numPr>
          <w:ilvl w:val="0"/>
          <w:numId w:val="259"/>
        </w:numPr>
        <w:rPr>
          <w:rFonts w:eastAsia="Calibri"/>
        </w:rPr>
      </w:pPr>
      <w:r w:rsidRPr="00FB03BE">
        <w:rPr>
          <w:rFonts w:eastAsia="Calibri"/>
        </w:rPr>
        <w:t>tlak</w:t>
      </w:r>
      <w:r w:rsidRPr="00FB03BE">
        <w:rPr>
          <w:rFonts w:eastAsia="Calibri"/>
        </w:rPr>
        <w:tab/>
        <w:t xml:space="preserve">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0,5 bar</w:t>
      </w:r>
    </w:p>
    <w:p w:rsidR="001B25A1" w:rsidRPr="00FB03BE" w:rsidRDefault="001B25A1" w:rsidP="00A82D91">
      <w:pPr>
        <w:pStyle w:val="ListParagraph"/>
        <w:numPr>
          <w:ilvl w:val="0"/>
          <w:numId w:val="259"/>
        </w:numPr>
        <w:rPr>
          <w:rFonts w:eastAsia="Calibri"/>
        </w:rPr>
      </w:pPr>
      <w:r w:rsidRPr="00FB03BE">
        <w:rPr>
          <w:rFonts w:eastAsia="Calibri"/>
        </w:rPr>
        <w:t>snaga motora površinskog zgrtača</w:t>
      </w:r>
      <w:r w:rsidRPr="00FB03BE">
        <w:rPr>
          <w:rFonts w:eastAsia="Calibri"/>
        </w:rPr>
        <w:tab/>
      </w:r>
      <w:r w:rsidRPr="00FB03BE">
        <w:rPr>
          <w:rFonts w:eastAsia="Calibri"/>
        </w:rPr>
        <w:tab/>
        <w:t>0,75 kW</w:t>
      </w:r>
    </w:p>
    <w:p w:rsidR="001B25A1" w:rsidRPr="00FB03BE" w:rsidRDefault="001B25A1" w:rsidP="00A82D91">
      <w:pPr>
        <w:pStyle w:val="ListParagraph"/>
        <w:numPr>
          <w:ilvl w:val="0"/>
          <w:numId w:val="259"/>
        </w:numPr>
        <w:rPr>
          <w:rFonts w:eastAsia="Calibri"/>
        </w:rPr>
      </w:pPr>
      <w:r w:rsidRPr="00FB03BE">
        <w:rPr>
          <w:rFonts w:eastAsia="Calibri"/>
        </w:rPr>
        <w:t>crpka ulja, masnoća i plivajućih tvari</w:t>
      </w:r>
    </w:p>
    <w:p w:rsidR="001B25A1" w:rsidRPr="00FB03BE" w:rsidRDefault="001B25A1" w:rsidP="00A82D91">
      <w:pPr>
        <w:pStyle w:val="ListParagraph"/>
        <w:numPr>
          <w:ilvl w:val="3"/>
          <w:numId w:val="259"/>
        </w:numPr>
        <w:rPr>
          <w:rFonts w:eastAsia="Calibri"/>
        </w:rPr>
      </w:pPr>
      <w:r w:rsidRPr="00FB03BE">
        <w:rPr>
          <w:rFonts w:eastAsia="Calibri"/>
        </w:rPr>
        <w:t>tip crpke</w:t>
      </w:r>
      <w:r w:rsidRPr="00FB03BE">
        <w:rPr>
          <w:rFonts w:eastAsia="Calibri"/>
        </w:rPr>
        <w:tab/>
      </w:r>
      <w:r w:rsidRPr="00FB03BE">
        <w:rPr>
          <w:rFonts w:eastAsia="Calibri"/>
        </w:rPr>
        <w:tab/>
        <w:t>pužna/mono</w:t>
      </w:r>
    </w:p>
    <w:p w:rsidR="001B25A1" w:rsidRPr="00FB03BE" w:rsidRDefault="001B25A1" w:rsidP="00A82D91">
      <w:pPr>
        <w:pStyle w:val="ListParagraph"/>
        <w:numPr>
          <w:ilvl w:val="3"/>
          <w:numId w:val="259"/>
        </w:numPr>
        <w:rPr>
          <w:rFonts w:eastAsia="Calibri"/>
        </w:rPr>
      </w:pPr>
      <w:r w:rsidRPr="00FB03BE">
        <w:rPr>
          <w:rFonts w:eastAsia="Calibri"/>
        </w:rPr>
        <w:t>kapacitet</w:t>
      </w:r>
      <w:r w:rsidRPr="00FB03BE">
        <w:rPr>
          <w:rFonts w:eastAsia="Calibri"/>
        </w:rPr>
        <w:tab/>
      </w:r>
      <w:r w:rsidRPr="00FB03BE">
        <w:rPr>
          <w:rFonts w:eastAsia="Calibri"/>
        </w:rPr>
        <w:tab/>
        <w:t>2 m</w:t>
      </w:r>
      <w:r w:rsidRPr="00FB03BE">
        <w:rPr>
          <w:rFonts w:eastAsia="Calibri"/>
          <w:vertAlign w:val="superscript"/>
        </w:rPr>
        <w:t>3</w:t>
      </w:r>
      <w:r w:rsidRPr="00FB03BE">
        <w:rPr>
          <w:rFonts w:eastAsia="Calibri"/>
        </w:rPr>
        <w:t>/h</w:t>
      </w:r>
      <w:r w:rsidRPr="00FB03BE">
        <w:rPr>
          <w:rFonts w:eastAsia="Calibri"/>
        </w:rPr>
        <w:tab/>
      </w:r>
    </w:p>
    <w:p w:rsidR="001B25A1" w:rsidRPr="00FB03BE" w:rsidRDefault="001B25A1" w:rsidP="00A82D91">
      <w:pPr>
        <w:pStyle w:val="ListParagraph"/>
        <w:numPr>
          <w:ilvl w:val="3"/>
          <w:numId w:val="259"/>
        </w:numPr>
        <w:rPr>
          <w:rFonts w:eastAsia="Calibri"/>
        </w:rPr>
      </w:pPr>
      <w:r w:rsidRPr="00FB03BE">
        <w:rPr>
          <w:rFonts w:eastAsia="Calibri"/>
        </w:rPr>
        <w:t>snaga</w:t>
      </w:r>
      <w:r w:rsidRPr="00FB03BE">
        <w:rPr>
          <w:rFonts w:eastAsia="Calibri"/>
        </w:rPr>
        <w:tab/>
      </w:r>
      <w:r w:rsidRPr="00FB03BE">
        <w:rPr>
          <w:rFonts w:eastAsia="Calibri"/>
        </w:rPr>
        <w:tab/>
      </w:r>
      <w:r w:rsidRPr="00FB03BE">
        <w:rPr>
          <w:rFonts w:eastAsia="Calibri"/>
        </w:rPr>
        <w:tab/>
        <w:t>0,5 kW</w:t>
      </w:r>
    </w:p>
    <w:p w:rsidR="001B25A1" w:rsidRPr="00FB03BE" w:rsidRDefault="001B25A1" w:rsidP="001B25A1">
      <w:pPr>
        <w:rPr>
          <w:rFonts w:eastAsia="Arial"/>
          <w:lang w:eastAsia="it-IT"/>
        </w:rPr>
      </w:pPr>
      <w:r w:rsidRPr="00FB03BE">
        <w:rPr>
          <w:rFonts w:eastAsia="Arial"/>
          <w:lang w:eastAsia="it-IT"/>
        </w:rPr>
        <w:t>Uz kompaktni kombinirani uređaj za mehanički predtretman ugrađeni su:</w:t>
      </w:r>
    </w:p>
    <w:p w:rsidR="001B25A1" w:rsidRPr="00FB03BE" w:rsidRDefault="001B25A1" w:rsidP="00A82D91">
      <w:pPr>
        <w:pStyle w:val="ListParagraph"/>
        <w:numPr>
          <w:ilvl w:val="0"/>
          <w:numId w:val="258"/>
        </w:numPr>
        <w:rPr>
          <w:rFonts w:eastAsia="Calibri"/>
        </w:rPr>
      </w:pPr>
      <w:r w:rsidRPr="00FB03BE">
        <w:rPr>
          <w:rFonts w:eastAsia="Calibri"/>
        </w:rPr>
        <w:t>sustav za automatsko pranje fine rešetke (potrošnja vode q = 2,0 l/s; p = 5 bar)</w:t>
      </w:r>
    </w:p>
    <w:p w:rsidR="001B25A1" w:rsidRPr="00FB03BE" w:rsidRDefault="001B25A1" w:rsidP="00A82D91">
      <w:pPr>
        <w:pStyle w:val="ListParagraph"/>
        <w:numPr>
          <w:ilvl w:val="0"/>
          <w:numId w:val="258"/>
        </w:numPr>
        <w:rPr>
          <w:rFonts w:eastAsia="Calibri"/>
        </w:rPr>
      </w:pPr>
      <w:r w:rsidRPr="00FB03BE">
        <w:rPr>
          <w:rFonts w:eastAsia="Calibri"/>
        </w:rPr>
        <w:t xml:space="preserve">sustav za ručno pranje zone </w:t>
      </w:r>
      <w:r w:rsidR="004E018B" w:rsidRPr="00FB03BE">
        <w:rPr>
          <w:rFonts w:eastAsia="Calibri"/>
        </w:rPr>
        <w:t>prešanja</w:t>
      </w:r>
      <w:r w:rsidRPr="00FB03BE">
        <w:rPr>
          <w:rFonts w:eastAsia="Calibri"/>
        </w:rPr>
        <w:t xml:space="preserve"> (potrošnja vode  q = 1,0 l/s; p = 2,5 bar)</w:t>
      </w:r>
    </w:p>
    <w:p w:rsidR="001B25A1" w:rsidRPr="00FB03BE" w:rsidRDefault="001B25A1" w:rsidP="00A82D91">
      <w:pPr>
        <w:pStyle w:val="ListParagraph"/>
        <w:numPr>
          <w:ilvl w:val="0"/>
          <w:numId w:val="258"/>
        </w:numPr>
        <w:rPr>
          <w:rFonts w:eastAsia="Calibri"/>
        </w:rPr>
      </w:pPr>
      <w:r w:rsidRPr="00FB03BE">
        <w:rPr>
          <w:rFonts w:eastAsia="Calibri"/>
        </w:rPr>
        <w:t xml:space="preserve">povratni ocjedni cjevovod iz zone </w:t>
      </w:r>
      <w:r w:rsidR="004E018B" w:rsidRPr="00FB03BE">
        <w:rPr>
          <w:rFonts w:eastAsia="Calibri"/>
        </w:rPr>
        <w:t>prešanja</w:t>
      </w:r>
      <w:r w:rsidRPr="00FB03BE">
        <w:rPr>
          <w:rFonts w:eastAsia="Calibri"/>
        </w:rPr>
        <w:t xml:space="preserve"> (DN 60)</w:t>
      </w:r>
    </w:p>
    <w:p w:rsidR="001B25A1" w:rsidRPr="00FB03BE" w:rsidRDefault="001B25A1" w:rsidP="00A82D91">
      <w:pPr>
        <w:pStyle w:val="ListParagraph"/>
        <w:numPr>
          <w:ilvl w:val="0"/>
          <w:numId w:val="258"/>
        </w:numPr>
        <w:rPr>
          <w:rFonts w:eastAsia="Calibri"/>
        </w:rPr>
      </w:pPr>
      <w:r w:rsidRPr="00FB03BE">
        <w:rPr>
          <w:rFonts w:eastAsia="Calibri"/>
        </w:rPr>
        <w:t>sustav aeracije pjeskolova sa difuzorima, kontrolnim ventilima i puhalom</w:t>
      </w:r>
    </w:p>
    <w:p w:rsidR="001B25A1" w:rsidRPr="00FB03BE" w:rsidRDefault="001B25A1" w:rsidP="00A82D91">
      <w:pPr>
        <w:pStyle w:val="ListParagraph"/>
        <w:numPr>
          <w:ilvl w:val="0"/>
          <w:numId w:val="258"/>
        </w:numPr>
        <w:rPr>
          <w:rFonts w:eastAsia="Calibri"/>
        </w:rPr>
      </w:pPr>
      <w:r w:rsidRPr="00FB03BE">
        <w:rPr>
          <w:rFonts w:eastAsia="Calibri"/>
        </w:rPr>
        <w:t>sustav za automatsko izdvajanje masnoća, ugrađen postranično uz komoru pjeskolova (širine 365 mm), sastavljen od pregrade za izdvojene masnoće, klizni strugač za flotat s pogonskim sklopom, monocrpke za izdvojene masnoće, ulja i plivajuće sadržaje</w:t>
      </w:r>
    </w:p>
    <w:p w:rsidR="001B25A1" w:rsidRPr="00FB03BE" w:rsidRDefault="001B25A1" w:rsidP="00A82D91">
      <w:pPr>
        <w:pStyle w:val="ListParagraph"/>
        <w:numPr>
          <w:ilvl w:val="0"/>
          <w:numId w:val="258"/>
        </w:numPr>
        <w:rPr>
          <w:rFonts w:eastAsia="Calibri"/>
        </w:rPr>
      </w:pPr>
      <w:r w:rsidRPr="00FB03BE">
        <w:rPr>
          <w:rFonts w:eastAsia="Calibri"/>
        </w:rPr>
        <w:t xml:space="preserve">standardni neprohodni poklopci nad zonom pjeskolova-mastolova os nehrđajućeg čelika AISI 316L </w:t>
      </w:r>
    </w:p>
    <w:p w:rsidR="001B25A1" w:rsidRPr="00FB03BE" w:rsidRDefault="001B25A1" w:rsidP="001B25A1">
      <w:pPr>
        <w:rPr>
          <w:b/>
        </w:rPr>
      </w:pPr>
      <w:r w:rsidRPr="00FB03BE">
        <w:rPr>
          <w:b/>
        </w:rPr>
        <w:t>Stanica za prihvat i obradu sadržaja septičkih jama</w:t>
      </w:r>
    </w:p>
    <w:p w:rsidR="001B25A1" w:rsidRPr="00FB03BE" w:rsidRDefault="001B25A1" w:rsidP="001B25A1">
      <w:r w:rsidRPr="00FB03BE">
        <w:t>Na UPOV-u Krk predviđena je obrada sadržaja septičkih jama. Ot</w:t>
      </w:r>
      <w:r w:rsidR="00BC0E58" w:rsidRPr="00FB03BE">
        <w:t>p</w:t>
      </w:r>
      <w:r w:rsidRPr="00FB03BE">
        <w:t>adna voda iz septičkih jama doprema se na uređaj kamionima-cisternama. Za prihvat i prethodnu mehaničku obradu otpadne vode iz cisterni u pogonskoj zgradi 1 ugrađena je stanica za prihvat. Nakon prihvata i predobrade u stanici, otpadna voda se odvodi u poseban bazen.</w:t>
      </w:r>
    </w:p>
    <w:p w:rsidR="001B25A1" w:rsidRPr="00FB03BE" w:rsidRDefault="001B25A1" w:rsidP="001B25A1">
      <w:pPr>
        <w:rPr>
          <w:rFonts w:eastAsia="Calibri"/>
        </w:rPr>
      </w:pPr>
      <w:r w:rsidRPr="00FB03BE">
        <w:rPr>
          <w:rFonts w:eastAsia="Calibri"/>
          <w:spacing w:val="-2"/>
        </w:rPr>
        <w:t xml:space="preserve">Stanica za prihvat i obradu sadržaja septičkih jama </w:t>
      </w:r>
      <w:r w:rsidRPr="00FB03BE">
        <w:rPr>
          <w:rFonts w:eastAsia="Calibri"/>
        </w:rPr>
        <w:t>složena je od:</w:t>
      </w:r>
    </w:p>
    <w:p w:rsidR="001B25A1" w:rsidRPr="00FB03BE" w:rsidRDefault="001B25A1" w:rsidP="00A82D91">
      <w:pPr>
        <w:pStyle w:val="ListParagraph"/>
        <w:numPr>
          <w:ilvl w:val="0"/>
          <w:numId w:val="260"/>
        </w:numPr>
        <w:rPr>
          <w:rFonts w:eastAsia="Calibri"/>
        </w:rPr>
      </w:pPr>
      <w:r w:rsidRPr="00FB03BE">
        <w:rPr>
          <w:rFonts w:eastAsia="Calibri"/>
        </w:rPr>
        <w:t xml:space="preserve">spremnika s nosivom konstrukcijom za finu rešetku (sito)  </w:t>
      </w:r>
    </w:p>
    <w:p w:rsidR="001B25A1" w:rsidRPr="00FB03BE" w:rsidRDefault="001B25A1" w:rsidP="00A82D91">
      <w:pPr>
        <w:pStyle w:val="ListParagraph"/>
        <w:numPr>
          <w:ilvl w:val="0"/>
          <w:numId w:val="260"/>
        </w:numPr>
        <w:rPr>
          <w:rFonts w:eastAsia="Calibri"/>
        </w:rPr>
      </w:pPr>
      <w:r w:rsidRPr="00FB03BE">
        <w:rPr>
          <w:rFonts w:eastAsia="Calibri"/>
        </w:rPr>
        <w:t>fine rešetke s integriranim transporterom i prešom</w:t>
      </w:r>
    </w:p>
    <w:p w:rsidR="001B25A1" w:rsidRPr="00FB03BE" w:rsidRDefault="001B25A1" w:rsidP="00A82D91">
      <w:pPr>
        <w:pStyle w:val="ListParagraph"/>
        <w:numPr>
          <w:ilvl w:val="0"/>
          <w:numId w:val="260"/>
        </w:numPr>
        <w:rPr>
          <w:rFonts w:eastAsia="Calibri"/>
        </w:rPr>
      </w:pPr>
      <w:r w:rsidRPr="00FB03BE">
        <w:rPr>
          <w:rFonts w:eastAsia="Calibri"/>
        </w:rPr>
        <w:t>dovodnog i odvodnog prirubničkog priključka</w:t>
      </w:r>
    </w:p>
    <w:p w:rsidR="001B25A1" w:rsidRPr="00FB03BE" w:rsidRDefault="001B25A1" w:rsidP="00A82D91">
      <w:pPr>
        <w:pStyle w:val="ListParagraph"/>
        <w:numPr>
          <w:ilvl w:val="0"/>
          <w:numId w:val="260"/>
        </w:numPr>
        <w:rPr>
          <w:rFonts w:eastAsia="Calibri"/>
        </w:rPr>
      </w:pPr>
      <w:r w:rsidRPr="00FB03BE">
        <w:rPr>
          <w:rFonts w:eastAsia="Calibri"/>
        </w:rPr>
        <w:t>sustava za izbacivanje izdvojenog materijala</w:t>
      </w:r>
    </w:p>
    <w:p w:rsidR="001B25A1" w:rsidRPr="00FB03BE" w:rsidRDefault="001B25A1" w:rsidP="001B25A1">
      <w:pPr>
        <w:rPr>
          <w:rFonts w:eastAsia="Calibri"/>
        </w:rPr>
      </w:pPr>
      <w:r w:rsidRPr="00FB03BE">
        <w:rPr>
          <w:rFonts w:eastAsia="Calibri"/>
        </w:rPr>
        <w:t>Tehnički podaci stanice za prihvat i preradu otpadnih voda iz septičkih jama ili sličnih otpadnih voda:</w:t>
      </w:r>
    </w:p>
    <w:p w:rsidR="001B25A1" w:rsidRPr="00FB03BE" w:rsidRDefault="001B25A1" w:rsidP="00A82D91">
      <w:pPr>
        <w:pStyle w:val="ListParagraph"/>
        <w:numPr>
          <w:ilvl w:val="0"/>
          <w:numId w:val="261"/>
        </w:numPr>
        <w:rPr>
          <w:rFonts w:eastAsia="Calibri"/>
        </w:rPr>
      </w:pPr>
      <w:r w:rsidRPr="00FB03BE">
        <w:rPr>
          <w:rFonts w:eastAsia="Calibri"/>
        </w:rPr>
        <w:t xml:space="preserve">proizvođač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FLUITECO</w:t>
      </w:r>
    </w:p>
    <w:p w:rsidR="001B25A1" w:rsidRPr="00FB03BE" w:rsidRDefault="001B25A1" w:rsidP="00A82D91">
      <w:pPr>
        <w:pStyle w:val="ListParagraph"/>
        <w:numPr>
          <w:ilvl w:val="0"/>
          <w:numId w:val="261"/>
        </w:numPr>
        <w:rPr>
          <w:rFonts w:eastAsia="Calibri"/>
        </w:rPr>
      </w:pPr>
      <w:r w:rsidRPr="00FB03BE">
        <w:rPr>
          <w:rFonts w:eastAsia="Calibri"/>
        </w:rPr>
        <w:t xml:space="preserve">tip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SAU 1  30</w:t>
      </w:r>
    </w:p>
    <w:p w:rsidR="001B25A1" w:rsidRPr="00FB03BE" w:rsidRDefault="001B25A1" w:rsidP="00A82D91">
      <w:pPr>
        <w:pStyle w:val="ListParagraph"/>
        <w:numPr>
          <w:ilvl w:val="0"/>
          <w:numId w:val="261"/>
        </w:numPr>
        <w:rPr>
          <w:rFonts w:eastAsia="Calibri"/>
        </w:rPr>
      </w:pPr>
      <w:r w:rsidRPr="00FB03BE">
        <w:rPr>
          <w:rFonts w:eastAsia="Calibri"/>
        </w:rPr>
        <w:t xml:space="preserve">broj komada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1 (jedan)</w:t>
      </w:r>
    </w:p>
    <w:p w:rsidR="001B25A1" w:rsidRPr="00FB03BE" w:rsidRDefault="001B25A1" w:rsidP="00A82D91">
      <w:pPr>
        <w:pStyle w:val="ListParagraph"/>
        <w:numPr>
          <w:ilvl w:val="0"/>
          <w:numId w:val="261"/>
        </w:numPr>
        <w:rPr>
          <w:rFonts w:eastAsia="Calibri"/>
        </w:rPr>
      </w:pPr>
      <w:r w:rsidRPr="00FB03BE">
        <w:rPr>
          <w:rFonts w:eastAsia="Calibri"/>
        </w:rPr>
        <w:t>kapacitet</w:t>
      </w:r>
      <w:r w:rsidRPr="00FB03BE">
        <w:rPr>
          <w:rFonts w:eastAsia="Calibri"/>
        </w:rPr>
        <w:tab/>
      </w:r>
      <w:r w:rsidRPr="00FB03BE">
        <w:rPr>
          <w:rFonts w:eastAsia="Calibri"/>
        </w:rPr>
        <w:tab/>
        <w:t xml:space="preserve"> </w:t>
      </w:r>
      <w:r w:rsidRPr="00FB03BE">
        <w:rPr>
          <w:rFonts w:eastAsia="Calibri"/>
        </w:rPr>
        <w:tab/>
      </w:r>
      <w:r w:rsidRPr="00FB03BE">
        <w:rPr>
          <w:rFonts w:eastAsia="Calibri"/>
        </w:rPr>
        <w:tab/>
      </w:r>
      <w:r w:rsidRPr="00FB03BE">
        <w:rPr>
          <w:rFonts w:eastAsia="Calibri"/>
        </w:rPr>
        <w:tab/>
        <w:t>100 m</w:t>
      </w:r>
      <w:r w:rsidRPr="00FB03BE">
        <w:rPr>
          <w:rFonts w:eastAsia="Calibri"/>
          <w:vertAlign w:val="superscript"/>
        </w:rPr>
        <w:t>3</w:t>
      </w:r>
      <w:r w:rsidRPr="00FB03BE">
        <w:rPr>
          <w:rFonts w:eastAsia="Calibri"/>
        </w:rPr>
        <w:t>/h</w:t>
      </w:r>
    </w:p>
    <w:p w:rsidR="001B25A1" w:rsidRPr="00FB03BE" w:rsidRDefault="001B25A1" w:rsidP="00A82D91">
      <w:pPr>
        <w:pStyle w:val="ListParagraph"/>
        <w:numPr>
          <w:ilvl w:val="0"/>
          <w:numId w:val="261"/>
        </w:numPr>
        <w:rPr>
          <w:rFonts w:eastAsia="Calibri"/>
        </w:rPr>
      </w:pPr>
      <w:r w:rsidRPr="00FB03BE">
        <w:rPr>
          <w:rFonts w:eastAsia="Calibri"/>
        </w:rPr>
        <w:t>veličina otvora sita</w:t>
      </w:r>
      <w:r w:rsidRPr="00FB03BE">
        <w:rPr>
          <w:rFonts w:eastAsia="Calibri"/>
        </w:rPr>
        <w:tab/>
      </w:r>
      <w:r w:rsidRPr="00FB03BE">
        <w:rPr>
          <w:rFonts w:eastAsia="Calibri"/>
        </w:rPr>
        <w:tab/>
      </w:r>
      <w:r w:rsidRPr="00FB03BE">
        <w:rPr>
          <w:rFonts w:eastAsia="Calibri"/>
        </w:rPr>
        <w:tab/>
      </w:r>
      <w:r w:rsidRPr="00FB03BE">
        <w:rPr>
          <w:rFonts w:eastAsia="Calibri"/>
        </w:rPr>
        <w:tab/>
        <w:t>6 mm</w:t>
      </w:r>
    </w:p>
    <w:p w:rsidR="001B25A1" w:rsidRPr="00FB03BE" w:rsidRDefault="001B25A1" w:rsidP="00A82D91">
      <w:pPr>
        <w:pStyle w:val="ListParagraph"/>
        <w:numPr>
          <w:ilvl w:val="0"/>
          <w:numId w:val="261"/>
        </w:numPr>
        <w:rPr>
          <w:rFonts w:eastAsia="Calibri"/>
        </w:rPr>
      </w:pPr>
      <w:r w:rsidRPr="00FB03BE">
        <w:rPr>
          <w:rFonts w:eastAsia="Calibri"/>
        </w:rPr>
        <w:t>vanjski promjer sita</w:t>
      </w:r>
      <w:r w:rsidRPr="00FB03BE">
        <w:rPr>
          <w:rFonts w:eastAsia="Calibri"/>
        </w:rPr>
        <w:tab/>
      </w:r>
      <w:r w:rsidRPr="00FB03BE">
        <w:rPr>
          <w:rFonts w:eastAsia="Calibri"/>
        </w:rPr>
        <w:tab/>
      </w:r>
      <w:r w:rsidRPr="00FB03BE">
        <w:rPr>
          <w:rFonts w:eastAsia="Calibri"/>
        </w:rPr>
        <w:tab/>
      </w:r>
      <w:r w:rsidRPr="00FB03BE">
        <w:rPr>
          <w:rFonts w:eastAsia="Calibri"/>
        </w:rPr>
        <w:tab/>
        <w:t>700 mm</w:t>
      </w:r>
    </w:p>
    <w:p w:rsidR="001B25A1" w:rsidRPr="00FB03BE" w:rsidRDefault="001B25A1" w:rsidP="00A82D91">
      <w:pPr>
        <w:pStyle w:val="ListParagraph"/>
        <w:numPr>
          <w:ilvl w:val="0"/>
          <w:numId w:val="261"/>
        </w:numPr>
        <w:rPr>
          <w:rFonts w:eastAsia="Calibri"/>
        </w:rPr>
      </w:pPr>
      <w:r w:rsidRPr="00FB03BE">
        <w:rPr>
          <w:rFonts w:eastAsia="Calibri"/>
        </w:rPr>
        <w:t>kut ugradnje</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35°</w:t>
      </w:r>
    </w:p>
    <w:p w:rsidR="001B25A1" w:rsidRPr="00FB03BE" w:rsidRDefault="001B25A1" w:rsidP="00A82D91">
      <w:pPr>
        <w:pStyle w:val="ListParagraph"/>
        <w:numPr>
          <w:ilvl w:val="0"/>
          <w:numId w:val="261"/>
        </w:numPr>
        <w:rPr>
          <w:rFonts w:eastAsia="Calibri"/>
        </w:rPr>
      </w:pPr>
      <w:r w:rsidRPr="00FB03BE">
        <w:rPr>
          <w:rFonts w:eastAsia="Calibri"/>
        </w:rPr>
        <w:t>ulazni priključni cjevovod</w:t>
      </w:r>
      <w:r w:rsidRPr="00FB03BE">
        <w:rPr>
          <w:rFonts w:eastAsia="Calibri"/>
        </w:rPr>
        <w:tab/>
      </w:r>
      <w:r w:rsidRPr="00FB03BE">
        <w:rPr>
          <w:rFonts w:eastAsia="Calibri"/>
        </w:rPr>
        <w:tab/>
      </w:r>
      <w:r w:rsidRPr="00FB03BE">
        <w:rPr>
          <w:rFonts w:eastAsia="Calibri"/>
        </w:rPr>
        <w:tab/>
        <w:t xml:space="preserve">DN100 s „Perrot“ brzom spojnicom i </w:t>
      </w:r>
      <w:r w:rsidR="00BD35B3" w:rsidRPr="00FB03BE">
        <w:rPr>
          <w:rFonts w:eastAsia="Calibri"/>
        </w:rPr>
        <w:tab/>
      </w:r>
      <w:r w:rsidR="00BD35B3" w:rsidRPr="00FB03BE">
        <w:rPr>
          <w:rFonts w:eastAsia="Calibri"/>
        </w:rPr>
        <w:tab/>
      </w:r>
      <w:r w:rsidR="00BD35B3" w:rsidRPr="00FB03BE">
        <w:rPr>
          <w:rFonts w:eastAsia="Calibri"/>
        </w:rPr>
        <w:tab/>
      </w:r>
      <w:r w:rsidR="00BD35B3" w:rsidRPr="00FB03BE">
        <w:rPr>
          <w:rFonts w:eastAsia="Calibri"/>
        </w:rPr>
        <w:tab/>
      </w:r>
      <w:r w:rsidR="00BD35B3" w:rsidRPr="00FB03BE">
        <w:rPr>
          <w:rFonts w:eastAsia="Calibri"/>
        </w:rPr>
        <w:tab/>
      </w:r>
      <w:r w:rsidR="00BD35B3" w:rsidRPr="00FB03BE">
        <w:rPr>
          <w:rFonts w:eastAsia="Calibri"/>
        </w:rPr>
        <w:tab/>
      </w:r>
      <w:r w:rsidR="00BD35B3" w:rsidRPr="00FB03BE">
        <w:rPr>
          <w:rFonts w:eastAsia="Calibri"/>
        </w:rPr>
        <w:tab/>
      </w:r>
      <w:r w:rsidR="00BD35B3" w:rsidRPr="00FB03BE">
        <w:rPr>
          <w:rFonts w:eastAsia="Calibri"/>
        </w:rPr>
        <w:tab/>
      </w:r>
      <w:r w:rsidRPr="00FB03BE">
        <w:rPr>
          <w:rFonts w:eastAsia="Calibri"/>
        </w:rPr>
        <w:t>elektromotornim</w:t>
      </w:r>
      <w:r w:rsidR="00BD35B3" w:rsidRPr="00FB03BE">
        <w:rPr>
          <w:rFonts w:eastAsia="Calibri"/>
        </w:rPr>
        <w:t xml:space="preserve"> </w:t>
      </w:r>
      <w:r w:rsidRPr="00FB03BE">
        <w:rPr>
          <w:rFonts w:eastAsia="Calibri"/>
        </w:rPr>
        <w:t>ventilom (P=0,12 kW)</w:t>
      </w:r>
    </w:p>
    <w:p w:rsidR="001B25A1" w:rsidRPr="00FB03BE" w:rsidRDefault="001B25A1" w:rsidP="00A82D91">
      <w:pPr>
        <w:pStyle w:val="ListParagraph"/>
        <w:numPr>
          <w:ilvl w:val="0"/>
          <w:numId w:val="261"/>
        </w:numPr>
        <w:rPr>
          <w:rFonts w:eastAsia="Calibri"/>
        </w:rPr>
      </w:pPr>
      <w:r w:rsidRPr="00FB03BE">
        <w:rPr>
          <w:rFonts w:eastAsia="Calibri"/>
        </w:rPr>
        <w:t xml:space="preserve">izlazna prirubnica </w:t>
      </w:r>
      <w:r w:rsidRPr="00FB03BE">
        <w:rPr>
          <w:rFonts w:eastAsia="Calibri"/>
        </w:rPr>
        <w:tab/>
      </w:r>
      <w:r w:rsidRPr="00FB03BE">
        <w:rPr>
          <w:rFonts w:eastAsia="Calibri"/>
        </w:rPr>
        <w:tab/>
      </w:r>
      <w:r w:rsidRPr="00FB03BE">
        <w:rPr>
          <w:rFonts w:eastAsia="Calibri"/>
        </w:rPr>
        <w:tab/>
      </w:r>
      <w:r w:rsidRPr="00FB03BE">
        <w:rPr>
          <w:rFonts w:eastAsia="Calibri"/>
        </w:rPr>
        <w:tab/>
        <w:t>DN 200, PN 10</w:t>
      </w:r>
    </w:p>
    <w:p w:rsidR="001B25A1" w:rsidRPr="00FB03BE" w:rsidRDefault="001B25A1" w:rsidP="00A82D91">
      <w:pPr>
        <w:pStyle w:val="ListParagraph"/>
        <w:numPr>
          <w:ilvl w:val="0"/>
          <w:numId w:val="261"/>
        </w:numPr>
        <w:rPr>
          <w:rFonts w:eastAsia="Calibri"/>
        </w:rPr>
      </w:pPr>
      <w:r w:rsidRPr="00FB03BE">
        <w:rPr>
          <w:rFonts w:eastAsia="Calibri"/>
        </w:rPr>
        <w:t>promjer transportne pužnice</w:t>
      </w:r>
      <w:r w:rsidRPr="00FB03BE">
        <w:rPr>
          <w:rFonts w:eastAsia="Calibri"/>
        </w:rPr>
        <w:tab/>
      </w:r>
      <w:r w:rsidRPr="00FB03BE">
        <w:rPr>
          <w:rFonts w:eastAsia="Calibri"/>
        </w:rPr>
        <w:tab/>
      </w:r>
      <w:r w:rsidRPr="00FB03BE">
        <w:rPr>
          <w:rFonts w:eastAsia="Calibri"/>
        </w:rPr>
        <w:tab/>
        <w:t>295 mm</w:t>
      </w:r>
    </w:p>
    <w:p w:rsidR="001B25A1" w:rsidRPr="00FB03BE" w:rsidRDefault="001B25A1" w:rsidP="00A82D91">
      <w:pPr>
        <w:pStyle w:val="ListParagraph"/>
        <w:numPr>
          <w:ilvl w:val="0"/>
          <w:numId w:val="261"/>
        </w:numPr>
        <w:rPr>
          <w:rFonts w:eastAsia="Calibri"/>
        </w:rPr>
      </w:pPr>
      <w:r w:rsidRPr="00FB03BE">
        <w:rPr>
          <w:rFonts w:eastAsia="Calibri"/>
        </w:rPr>
        <w:t>snaga elektromotora</w:t>
      </w:r>
      <w:r w:rsidRPr="00FB03BE">
        <w:rPr>
          <w:rFonts w:eastAsia="Calibri"/>
        </w:rPr>
        <w:tab/>
      </w:r>
      <w:r w:rsidRPr="00FB03BE">
        <w:rPr>
          <w:rFonts w:eastAsia="Calibri"/>
        </w:rPr>
        <w:tab/>
      </w:r>
      <w:r w:rsidRPr="00FB03BE">
        <w:rPr>
          <w:rFonts w:eastAsia="Calibri"/>
        </w:rPr>
        <w:tab/>
      </w:r>
      <w:r w:rsidRPr="00FB03BE">
        <w:rPr>
          <w:rFonts w:eastAsia="Calibri"/>
        </w:rPr>
        <w:tab/>
        <w:t>1,1 kW</w:t>
      </w:r>
    </w:p>
    <w:p w:rsidR="001B25A1" w:rsidRPr="00FB03BE" w:rsidRDefault="001B25A1" w:rsidP="00A82D91">
      <w:pPr>
        <w:pStyle w:val="ListParagraph"/>
        <w:numPr>
          <w:ilvl w:val="0"/>
          <w:numId w:val="261"/>
        </w:numPr>
        <w:rPr>
          <w:rFonts w:eastAsia="Calibri"/>
        </w:rPr>
      </w:pPr>
      <w:r w:rsidRPr="00FB03BE">
        <w:rPr>
          <w:rFonts w:eastAsia="Calibri"/>
        </w:rPr>
        <w:t>broj okretaja</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8 o/min</w:t>
      </w:r>
    </w:p>
    <w:p w:rsidR="001B25A1" w:rsidRPr="00FB03BE" w:rsidRDefault="001B25A1" w:rsidP="00A82D91">
      <w:pPr>
        <w:pStyle w:val="ListParagraph"/>
        <w:numPr>
          <w:ilvl w:val="0"/>
          <w:numId w:val="261"/>
        </w:numPr>
        <w:rPr>
          <w:rFonts w:eastAsia="Calibri"/>
        </w:rPr>
      </w:pPr>
      <w:r w:rsidRPr="00FB03BE">
        <w:rPr>
          <w:rFonts w:eastAsia="Calibri"/>
        </w:rPr>
        <w:t>visina izbacivanja odvojenog  otpada</w:t>
      </w:r>
      <w:r w:rsidRPr="00FB03BE">
        <w:rPr>
          <w:rFonts w:eastAsia="Calibri"/>
        </w:rPr>
        <w:tab/>
      </w:r>
      <w:r w:rsidRPr="00FB03BE">
        <w:rPr>
          <w:rFonts w:eastAsia="Calibri"/>
        </w:rPr>
        <w:tab/>
        <w:t>1500 mm</w:t>
      </w:r>
    </w:p>
    <w:p w:rsidR="001B25A1" w:rsidRPr="00FB03BE" w:rsidRDefault="001B25A1" w:rsidP="00A82D91">
      <w:pPr>
        <w:pStyle w:val="ListParagraph"/>
        <w:numPr>
          <w:ilvl w:val="0"/>
          <w:numId w:val="261"/>
        </w:numPr>
        <w:rPr>
          <w:rFonts w:eastAsia="Calibri"/>
        </w:rPr>
      </w:pPr>
      <w:r w:rsidRPr="00FB03BE">
        <w:rPr>
          <w:rFonts w:eastAsia="Calibri"/>
        </w:rPr>
        <w:lastRenderedPageBreak/>
        <w:t>materijal izrade</w:t>
      </w:r>
      <w:r w:rsidRPr="00FB03BE">
        <w:rPr>
          <w:rFonts w:eastAsia="Calibri"/>
        </w:rPr>
        <w:tab/>
      </w:r>
    </w:p>
    <w:p w:rsidR="001B25A1" w:rsidRPr="00FB03BE" w:rsidRDefault="001B25A1" w:rsidP="00A82D91">
      <w:pPr>
        <w:pStyle w:val="ListParagraph"/>
        <w:numPr>
          <w:ilvl w:val="3"/>
          <w:numId w:val="261"/>
        </w:numPr>
        <w:rPr>
          <w:rFonts w:eastAsia="Calibri"/>
        </w:rPr>
      </w:pPr>
      <w:r w:rsidRPr="00FB03BE">
        <w:rPr>
          <w:rFonts w:eastAsia="Calibri"/>
        </w:rPr>
        <w:t>konstrukcija</w:t>
      </w:r>
      <w:r w:rsidRPr="00FB03BE">
        <w:rPr>
          <w:rFonts w:eastAsia="Calibri"/>
        </w:rPr>
        <w:tab/>
      </w:r>
      <w:r w:rsidRPr="00FB03BE">
        <w:rPr>
          <w:rFonts w:eastAsia="Calibri"/>
        </w:rPr>
        <w:tab/>
      </w:r>
      <w:r w:rsidRPr="00FB03BE">
        <w:rPr>
          <w:rFonts w:eastAsia="Calibri"/>
        </w:rPr>
        <w:tab/>
        <w:t>nehrđajući čelik AISI 316</w:t>
      </w:r>
    </w:p>
    <w:p w:rsidR="001B25A1" w:rsidRPr="00FB03BE" w:rsidRDefault="001B25A1" w:rsidP="00A82D91">
      <w:pPr>
        <w:pStyle w:val="ListParagraph"/>
        <w:numPr>
          <w:ilvl w:val="3"/>
          <w:numId w:val="261"/>
        </w:numPr>
        <w:rPr>
          <w:rFonts w:eastAsia="Calibri"/>
        </w:rPr>
      </w:pPr>
      <w:r w:rsidRPr="00FB03BE">
        <w:rPr>
          <w:rFonts w:eastAsia="Calibri"/>
        </w:rPr>
        <w:t>bezosovinska pužnica</w:t>
      </w:r>
      <w:r w:rsidRPr="00FB03BE">
        <w:rPr>
          <w:rFonts w:eastAsia="Calibri"/>
        </w:rPr>
        <w:tab/>
      </w:r>
      <w:r w:rsidRPr="00FB03BE">
        <w:rPr>
          <w:rFonts w:eastAsia="Calibri"/>
        </w:rPr>
        <w:tab/>
        <w:t xml:space="preserve">specijalni čelik </w:t>
      </w:r>
    </w:p>
    <w:p w:rsidR="001B25A1" w:rsidRPr="00FB03BE" w:rsidRDefault="001B25A1" w:rsidP="00A82D91">
      <w:pPr>
        <w:pStyle w:val="ListParagraph"/>
        <w:numPr>
          <w:ilvl w:val="0"/>
          <w:numId w:val="261"/>
        </w:numPr>
        <w:rPr>
          <w:rFonts w:eastAsia="Calibri"/>
        </w:rPr>
      </w:pPr>
      <w:r w:rsidRPr="00FB03BE">
        <w:rPr>
          <w:rFonts w:eastAsia="Calibri"/>
        </w:rPr>
        <w:t xml:space="preserve">površinska obrada </w:t>
      </w:r>
      <w:r w:rsidRPr="00FB03BE">
        <w:rPr>
          <w:rFonts w:eastAsia="Calibri"/>
        </w:rPr>
        <w:tab/>
      </w:r>
      <w:r w:rsidRPr="00FB03BE">
        <w:rPr>
          <w:rFonts w:eastAsia="Calibri"/>
        </w:rPr>
        <w:tab/>
      </w:r>
      <w:r w:rsidRPr="00FB03BE">
        <w:rPr>
          <w:rFonts w:eastAsia="Calibri"/>
        </w:rPr>
        <w:tab/>
      </w:r>
      <w:r w:rsidRPr="00FB03BE">
        <w:rPr>
          <w:rFonts w:eastAsia="Calibri"/>
        </w:rPr>
        <w:tab/>
        <w:t>bajcano i pasivizirano</w:t>
      </w:r>
    </w:p>
    <w:p w:rsidR="001B25A1" w:rsidRPr="00FB03BE" w:rsidRDefault="001B25A1" w:rsidP="001B25A1">
      <w:pPr>
        <w:rPr>
          <w:rFonts w:eastAsia="Arial"/>
          <w:lang w:eastAsia="it-IT"/>
        </w:rPr>
      </w:pPr>
      <w:r w:rsidRPr="00FB03BE">
        <w:rPr>
          <w:rFonts w:eastAsia="Arial"/>
          <w:lang w:eastAsia="it-IT"/>
        </w:rPr>
        <w:t>Uz stanicu za pr</w:t>
      </w:r>
      <w:r w:rsidR="00BC0E58" w:rsidRPr="00FB03BE">
        <w:rPr>
          <w:rFonts w:eastAsia="Arial"/>
          <w:lang w:eastAsia="it-IT"/>
        </w:rPr>
        <w:t>i</w:t>
      </w:r>
      <w:r w:rsidRPr="00FB03BE">
        <w:rPr>
          <w:rFonts w:eastAsia="Arial"/>
          <w:lang w:eastAsia="it-IT"/>
        </w:rPr>
        <w:t>hvat i obradu sadržaja septičkih jama isporučeni su te ugrađeni:</w:t>
      </w:r>
    </w:p>
    <w:p w:rsidR="001B25A1" w:rsidRPr="00FB03BE" w:rsidRDefault="001B25A1" w:rsidP="00A82D91">
      <w:pPr>
        <w:pStyle w:val="ListParagraph"/>
        <w:numPr>
          <w:ilvl w:val="0"/>
          <w:numId w:val="262"/>
        </w:numPr>
        <w:rPr>
          <w:rFonts w:eastAsia="Calibri"/>
        </w:rPr>
      </w:pPr>
      <w:r w:rsidRPr="00FB03BE">
        <w:rPr>
          <w:rFonts w:eastAsia="Calibri"/>
        </w:rPr>
        <w:t xml:space="preserve">sustav </w:t>
      </w:r>
      <w:r w:rsidRPr="00FB03BE">
        <w:t xml:space="preserve">za </w:t>
      </w:r>
      <w:r w:rsidRPr="00FB03BE">
        <w:rPr>
          <w:rFonts w:eastAsia="Calibri"/>
        </w:rPr>
        <w:t>automatsko pranj</w:t>
      </w:r>
      <w:r w:rsidRPr="00FB03BE">
        <w:t>e</w:t>
      </w:r>
      <w:r w:rsidRPr="00FB03BE">
        <w:rPr>
          <w:rFonts w:eastAsia="Calibri"/>
        </w:rPr>
        <w:t xml:space="preserve"> fine rešetke</w:t>
      </w:r>
      <w:r w:rsidRPr="00FB03BE">
        <w:t xml:space="preserve"> vodom (potrošnja tehnološke vode q = 1,0 l/s; p = 2,5 bar</w:t>
      </w:r>
      <w:r w:rsidRPr="00FB03BE">
        <w:rPr>
          <w:rFonts w:eastAsia="Calibri"/>
        </w:rPr>
        <w:t>)</w:t>
      </w:r>
    </w:p>
    <w:p w:rsidR="001B25A1" w:rsidRPr="00FB03BE" w:rsidRDefault="001B25A1" w:rsidP="00A82D91">
      <w:pPr>
        <w:pStyle w:val="ListParagraph"/>
        <w:numPr>
          <w:ilvl w:val="0"/>
          <w:numId w:val="262"/>
        </w:numPr>
        <w:rPr>
          <w:rFonts w:eastAsia="Calibri"/>
        </w:rPr>
      </w:pPr>
      <w:r w:rsidRPr="00FB03BE">
        <w:rPr>
          <w:rFonts w:eastAsia="Calibri"/>
        </w:rPr>
        <w:t>sustav</w:t>
      </w:r>
      <w:r w:rsidRPr="00FB03BE">
        <w:t xml:space="preserve"> za ručno pranje</w:t>
      </w:r>
      <w:r w:rsidRPr="00FB03BE">
        <w:rPr>
          <w:rFonts w:eastAsia="Calibri"/>
        </w:rPr>
        <w:t xml:space="preserve"> zone </w:t>
      </w:r>
      <w:r w:rsidR="004E018B" w:rsidRPr="00FB03BE">
        <w:rPr>
          <w:rFonts w:eastAsia="Calibri"/>
        </w:rPr>
        <w:t>prešanja</w:t>
      </w:r>
      <w:r w:rsidRPr="00FB03BE">
        <w:rPr>
          <w:rFonts w:eastAsia="Calibri"/>
        </w:rPr>
        <w:t xml:space="preserve"> (</w:t>
      </w:r>
      <w:r w:rsidRPr="00FB03BE">
        <w:t>potrošnja tehnološke vode  q =</w:t>
      </w:r>
      <w:r w:rsidRPr="00FB03BE">
        <w:rPr>
          <w:rFonts w:eastAsia="Calibri"/>
        </w:rPr>
        <w:t xml:space="preserve"> 1,0 l/s; </w:t>
      </w:r>
      <w:r w:rsidRPr="00FB03BE">
        <w:t xml:space="preserve">p = </w:t>
      </w:r>
      <w:r w:rsidRPr="00FB03BE">
        <w:rPr>
          <w:rFonts w:eastAsia="Calibri"/>
        </w:rPr>
        <w:t>2,5 bar)</w:t>
      </w:r>
    </w:p>
    <w:p w:rsidR="001B25A1" w:rsidRPr="00FB03BE" w:rsidRDefault="001B25A1" w:rsidP="00A82D91">
      <w:pPr>
        <w:pStyle w:val="ListParagraph"/>
        <w:numPr>
          <w:ilvl w:val="0"/>
          <w:numId w:val="262"/>
        </w:numPr>
        <w:rPr>
          <w:rFonts w:eastAsia="Calibri"/>
        </w:rPr>
      </w:pPr>
      <w:r w:rsidRPr="00FB03BE">
        <w:rPr>
          <w:rFonts w:eastAsia="Calibri"/>
        </w:rPr>
        <w:t xml:space="preserve">priključak za </w:t>
      </w:r>
      <w:r w:rsidRPr="00FB03BE">
        <w:t>ventilaciju</w:t>
      </w:r>
      <w:r w:rsidRPr="00FB03BE">
        <w:rPr>
          <w:rFonts w:eastAsia="Calibri"/>
        </w:rPr>
        <w:t xml:space="preserve">, bez cjevovoda </w:t>
      </w:r>
    </w:p>
    <w:p w:rsidR="001B25A1" w:rsidRPr="00FB03BE" w:rsidRDefault="001B25A1" w:rsidP="00A82D91">
      <w:pPr>
        <w:pStyle w:val="ListParagraph"/>
        <w:numPr>
          <w:ilvl w:val="0"/>
          <w:numId w:val="262"/>
        </w:numPr>
        <w:rPr>
          <w:rFonts w:eastAsia="Calibri"/>
        </w:rPr>
      </w:pPr>
      <w:r w:rsidRPr="00FB03BE">
        <w:rPr>
          <w:rFonts w:eastAsia="Calibri"/>
        </w:rPr>
        <w:t xml:space="preserve">povratni ocjedni cjevovod iz zone </w:t>
      </w:r>
      <w:r w:rsidR="004E018B" w:rsidRPr="00FB03BE">
        <w:rPr>
          <w:rFonts w:eastAsia="Calibri"/>
        </w:rPr>
        <w:t>prešanja</w:t>
      </w:r>
      <w:r w:rsidRPr="00FB03BE">
        <w:rPr>
          <w:rFonts w:eastAsia="Calibri"/>
        </w:rPr>
        <w:t xml:space="preserve"> (DN 60)</w:t>
      </w:r>
    </w:p>
    <w:p w:rsidR="001B25A1" w:rsidRPr="00FB03BE" w:rsidRDefault="001B25A1" w:rsidP="00A82D91">
      <w:pPr>
        <w:pStyle w:val="ListParagraph"/>
        <w:numPr>
          <w:ilvl w:val="0"/>
          <w:numId w:val="262"/>
        </w:numPr>
        <w:rPr>
          <w:rFonts w:eastAsia="Calibri"/>
        </w:rPr>
      </w:pPr>
      <w:r w:rsidRPr="00FB03BE">
        <w:rPr>
          <w:rFonts w:eastAsia="Calibri"/>
        </w:rPr>
        <w:t xml:space="preserve">kontrolni poklopac na zoni </w:t>
      </w:r>
      <w:r w:rsidR="004E018B" w:rsidRPr="00FB03BE">
        <w:rPr>
          <w:rFonts w:eastAsia="Calibri"/>
        </w:rPr>
        <w:t>prešanja</w:t>
      </w:r>
      <w:r w:rsidRPr="00FB03BE">
        <w:rPr>
          <w:rFonts w:eastAsia="Calibri"/>
        </w:rPr>
        <w:t xml:space="preserve"> sa sigurnosnim mikroprekidačem</w:t>
      </w:r>
    </w:p>
    <w:p w:rsidR="001B25A1" w:rsidRPr="00FB03BE" w:rsidRDefault="001B25A1" w:rsidP="00A82D91">
      <w:pPr>
        <w:pStyle w:val="ListParagraph"/>
        <w:numPr>
          <w:ilvl w:val="0"/>
          <w:numId w:val="262"/>
        </w:numPr>
        <w:rPr>
          <w:rFonts w:eastAsia="Calibri"/>
        </w:rPr>
      </w:pPr>
      <w:r w:rsidRPr="00FB03BE">
        <w:rPr>
          <w:rFonts w:eastAsia="Calibri"/>
        </w:rPr>
        <w:t>podesivi nosač rešetke</w:t>
      </w:r>
    </w:p>
    <w:p w:rsidR="001B25A1" w:rsidRPr="00FB03BE" w:rsidRDefault="001B25A1" w:rsidP="00A82D91">
      <w:pPr>
        <w:pStyle w:val="ListParagraph"/>
        <w:numPr>
          <w:ilvl w:val="0"/>
          <w:numId w:val="262"/>
        </w:numPr>
        <w:rPr>
          <w:rFonts w:eastAsia="Calibri"/>
        </w:rPr>
      </w:pPr>
      <w:r w:rsidRPr="00FB03BE">
        <w:rPr>
          <w:rFonts w:eastAsia="Calibri"/>
        </w:rPr>
        <w:t>sustav za higijensko odlaganje izdvojenog otpada</w:t>
      </w:r>
      <w:r w:rsidR="00BC0E58" w:rsidRPr="00FB03BE">
        <w:rPr>
          <w:rFonts w:eastAsia="Calibri"/>
        </w:rPr>
        <w:t xml:space="preserve"> </w:t>
      </w:r>
      <w:r w:rsidRPr="00FB03BE">
        <w:rPr>
          <w:rFonts w:eastAsia="Calibri"/>
        </w:rPr>
        <w:t xml:space="preserve">u kontinuiranu plastičnu vreću, s kontinuiranom plastičnom vrećom dužine 70 m </w:t>
      </w:r>
    </w:p>
    <w:p w:rsidR="001B25A1" w:rsidRPr="00FB03BE" w:rsidRDefault="001B25A1" w:rsidP="001B25A1">
      <w:pPr>
        <w:rPr>
          <w:rFonts w:eastAsia="Calibri"/>
          <w:spacing w:val="-2"/>
          <w:lang w:eastAsia="ar-SA"/>
        </w:rPr>
      </w:pPr>
      <w:r w:rsidRPr="00FB03BE">
        <w:rPr>
          <w:rFonts w:eastAsia="Calibri"/>
          <w:spacing w:val="-2"/>
          <w:lang w:eastAsia="ar-SA"/>
        </w:rPr>
        <w:t>Izdvojeni kruti otpad sa stanice za prihvat i preradu otpadnih voda iz septičkih jama bit će pre</w:t>
      </w:r>
      <w:r w:rsidR="00BC0E58" w:rsidRPr="00FB03BE">
        <w:rPr>
          <w:rFonts w:eastAsia="Calibri"/>
          <w:spacing w:val="-2"/>
          <w:lang w:eastAsia="ar-SA"/>
        </w:rPr>
        <w:t>š</w:t>
      </w:r>
      <w:r w:rsidRPr="00FB03BE">
        <w:rPr>
          <w:rFonts w:eastAsia="Calibri"/>
          <w:spacing w:val="-2"/>
          <w:lang w:eastAsia="ar-SA"/>
        </w:rPr>
        <w:t xml:space="preserve">an te </w:t>
      </w:r>
      <w:r w:rsidRPr="00FB03BE">
        <w:rPr>
          <w:rFonts w:eastAsia="Calibri"/>
        </w:rPr>
        <w:t>odložen u kontinuiranu zatvorenu plastičnu vreću oslonjenu u komunalni spremnik otpada</w:t>
      </w:r>
      <w:r w:rsidRPr="00FB03BE">
        <w:rPr>
          <w:rFonts w:eastAsia="Calibri"/>
          <w:spacing w:val="-2"/>
          <w:lang w:eastAsia="ar-SA"/>
        </w:rPr>
        <w:t>.</w:t>
      </w:r>
    </w:p>
    <w:p w:rsidR="001B25A1" w:rsidRPr="00FB03BE" w:rsidRDefault="001B25A1" w:rsidP="001B25A1">
      <w:pPr>
        <w:rPr>
          <w:b/>
        </w:rPr>
      </w:pPr>
      <w:r w:rsidRPr="00FB03BE">
        <w:rPr>
          <w:b/>
        </w:rPr>
        <w:t>Oprema bazena otpadne vode iz septičkih jama</w:t>
      </w:r>
    </w:p>
    <w:p w:rsidR="001B25A1" w:rsidRPr="00FB03BE" w:rsidRDefault="001B25A1" w:rsidP="001B25A1">
      <w:r w:rsidRPr="00FB03BE">
        <w:t>Bazen izgrađen ispod podne ploče pogonske zgrade 1, armiranobetonske konstrukcije, korisnog volumena 61 m</w:t>
      </w:r>
      <w:r w:rsidRPr="00FB03BE">
        <w:rPr>
          <w:vertAlign w:val="superscript"/>
        </w:rPr>
        <w:t>3</w:t>
      </w:r>
      <w:r w:rsidRPr="00FB03BE">
        <w:t>. U bazenu se prikuplja otpadna voda prihvaćena i predobrađena u stanici, prije ravnomjernog uvođenja u glavni tok otpadne vode na uređaju.</w:t>
      </w:r>
    </w:p>
    <w:p w:rsidR="001B25A1" w:rsidRPr="00FB03BE" w:rsidRDefault="001B25A1" w:rsidP="001B25A1">
      <w:r w:rsidRPr="00FB03BE">
        <w:t>U bazenu su ugrađeni crpka i m</w:t>
      </w:r>
      <w:r w:rsidR="00BC0E58" w:rsidRPr="00FB03BE">
        <w:t>i</w:t>
      </w:r>
      <w:r w:rsidRPr="00FB03BE">
        <w:t>ješalica.</w:t>
      </w:r>
    </w:p>
    <w:p w:rsidR="001B25A1" w:rsidRPr="00FB03BE" w:rsidRDefault="001B25A1" w:rsidP="001B25A1">
      <w:pPr>
        <w:rPr>
          <w:rFonts w:eastAsia="Calibri"/>
        </w:rPr>
      </w:pPr>
      <w:r w:rsidRPr="00FB03BE">
        <w:rPr>
          <w:rFonts w:eastAsia="Calibri"/>
        </w:rPr>
        <w:t>Karakteristika kanalizacijske crpke:</w:t>
      </w:r>
    </w:p>
    <w:p w:rsidR="001B25A1" w:rsidRPr="00FB03BE" w:rsidRDefault="001B25A1" w:rsidP="00A82D91">
      <w:pPr>
        <w:pStyle w:val="ListParagraph"/>
        <w:numPr>
          <w:ilvl w:val="0"/>
          <w:numId w:val="263"/>
        </w:numPr>
        <w:rPr>
          <w:rFonts w:eastAsia="Calibri"/>
        </w:rPr>
      </w:pPr>
      <w:r w:rsidRPr="00FB03BE">
        <w:rPr>
          <w:rFonts w:eastAsia="Calibri"/>
        </w:rPr>
        <w:t xml:space="preserve">proizvođač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ABS</w:t>
      </w:r>
    </w:p>
    <w:p w:rsidR="001B25A1" w:rsidRPr="00FB03BE" w:rsidRDefault="001B25A1" w:rsidP="00A82D91">
      <w:pPr>
        <w:pStyle w:val="ListParagraph"/>
        <w:numPr>
          <w:ilvl w:val="0"/>
          <w:numId w:val="263"/>
        </w:numPr>
        <w:rPr>
          <w:rFonts w:eastAsia="Calibri"/>
        </w:rPr>
      </w:pPr>
      <w:r w:rsidRPr="00FB03BE">
        <w:rPr>
          <w:rFonts w:eastAsia="Calibri"/>
        </w:rPr>
        <w:t xml:space="preserve">tip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AS0830.166-S13/4-D01*10-KFM</w:t>
      </w:r>
    </w:p>
    <w:p w:rsidR="001B25A1" w:rsidRPr="00FB03BE" w:rsidRDefault="001B25A1" w:rsidP="00A82D91">
      <w:pPr>
        <w:pStyle w:val="ListParagraph"/>
        <w:numPr>
          <w:ilvl w:val="0"/>
          <w:numId w:val="263"/>
        </w:numPr>
        <w:rPr>
          <w:rFonts w:eastAsia="Calibri"/>
        </w:rPr>
      </w:pPr>
      <w:r w:rsidRPr="00FB03BE">
        <w:rPr>
          <w:rFonts w:eastAsia="Calibri"/>
        </w:rPr>
        <w:t xml:space="preserve">broj komada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t xml:space="preserve">2 (dva – 1 u bazenu +1 pričuvna u </w:t>
      </w:r>
    </w:p>
    <w:p w:rsidR="001B25A1" w:rsidRPr="00FB03BE" w:rsidRDefault="001B25A1" w:rsidP="00A82D91">
      <w:pPr>
        <w:pStyle w:val="ListParagraph"/>
        <w:numPr>
          <w:ilvl w:val="0"/>
          <w:numId w:val="263"/>
        </w:numPr>
        <w:rPr>
          <w:rFonts w:eastAsia="Calibri"/>
        </w:rPr>
      </w:pPr>
      <w:r w:rsidRPr="00FB03BE">
        <w:t>skladištu</w:t>
      </w:r>
      <w:r w:rsidRPr="00FB03BE">
        <w:rPr>
          <w:rFonts w:eastAsia="Calibri"/>
        </w:rPr>
        <w:t>)</w:t>
      </w:r>
    </w:p>
    <w:p w:rsidR="001B25A1" w:rsidRPr="00FB03BE" w:rsidRDefault="001B25A1" w:rsidP="00A82D91">
      <w:pPr>
        <w:pStyle w:val="ListParagraph"/>
        <w:numPr>
          <w:ilvl w:val="0"/>
          <w:numId w:val="263"/>
        </w:numPr>
        <w:rPr>
          <w:rFonts w:eastAsia="Calibri"/>
        </w:rPr>
      </w:pPr>
      <w:r w:rsidRPr="00FB03BE">
        <w:rPr>
          <w:rFonts w:eastAsia="Calibri"/>
        </w:rPr>
        <w:t>kapacitet</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 xml:space="preserve">Q = 8,2  l/s </w:t>
      </w:r>
    </w:p>
    <w:p w:rsidR="001B25A1" w:rsidRPr="00FB03BE" w:rsidRDefault="001B25A1" w:rsidP="00A82D91">
      <w:pPr>
        <w:pStyle w:val="ListParagraph"/>
        <w:numPr>
          <w:ilvl w:val="0"/>
          <w:numId w:val="263"/>
        </w:numPr>
        <w:rPr>
          <w:rFonts w:eastAsia="Calibri"/>
        </w:rPr>
      </w:pPr>
      <w:r w:rsidRPr="00FB03BE">
        <w:rPr>
          <w:rFonts w:eastAsia="Calibri"/>
        </w:rPr>
        <w:t xml:space="preserve">visina dizanja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H = 6,3 mVS</w:t>
      </w:r>
    </w:p>
    <w:p w:rsidR="001B25A1" w:rsidRPr="00FB03BE" w:rsidRDefault="001B25A1" w:rsidP="00A82D91">
      <w:pPr>
        <w:pStyle w:val="ListParagraph"/>
        <w:numPr>
          <w:ilvl w:val="0"/>
          <w:numId w:val="263"/>
        </w:numPr>
        <w:rPr>
          <w:rFonts w:eastAsia="Calibri"/>
        </w:rPr>
      </w:pPr>
      <w:r w:rsidRPr="00FB03BE">
        <w:rPr>
          <w:rFonts w:eastAsia="Calibri"/>
        </w:rPr>
        <w:t xml:space="preserve">tlačni nastavak </w:t>
      </w:r>
      <w:r w:rsidRPr="00FB03BE">
        <w:rPr>
          <w:rFonts w:eastAsia="Calibri"/>
        </w:rPr>
        <w:tab/>
      </w:r>
      <w:r w:rsidRPr="00FB03BE">
        <w:rPr>
          <w:rFonts w:eastAsia="Calibri"/>
        </w:rPr>
        <w:tab/>
      </w:r>
      <w:r w:rsidRPr="00FB03BE">
        <w:rPr>
          <w:rFonts w:eastAsia="Calibri"/>
        </w:rPr>
        <w:tab/>
      </w:r>
      <w:r w:rsidRPr="00FB03BE">
        <w:rPr>
          <w:rFonts w:eastAsia="Calibri"/>
        </w:rPr>
        <w:tab/>
      </w:r>
      <w:r w:rsidR="00BC0E58" w:rsidRPr="00FB03BE">
        <w:rPr>
          <w:rFonts w:eastAsia="Calibri"/>
        </w:rPr>
        <w:tab/>
      </w:r>
      <w:r w:rsidRPr="00FB03BE">
        <w:rPr>
          <w:rFonts w:eastAsia="Calibri"/>
        </w:rPr>
        <w:t>DN 80 mm</w:t>
      </w:r>
    </w:p>
    <w:p w:rsidR="001B25A1" w:rsidRPr="00FB03BE" w:rsidRDefault="001B25A1" w:rsidP="00A82D91">
      <w:pPr>
        <w:pStyle w:val="ListParagraph"/>
        <w:numPr>
          <w:ilvl w:val="0"/>
          <w:numId w:val="263"/>
        </w:numPr>
        <w:rPr>
          <w:rFonts w:eastAsia="Calibri"/>
        </w:rPr>
      </w:pPr>
      <w:r w:rsidRPr="00FB03BE">
        <w:rPr>
          <w:rFonts w:eastAsia="Calibri"/>
        </w:rPr>
        <w:t xml:space="preserve">snaga elektromotora </w:t>
      </w:r>
      <w:r w:rsidRPr="00FB03BE">
        <w:rPr>
          <w:rFonts w:eastAsia="Calibri"/>
        </w:rPr>
        <w:tab/>
      </w:r>
      <w:r w:rsidRPr="00FB03BE">
        <w:rPr>
          <w:rFonts w:eastAsia="Calibri"/>
        </w:rPr>
        <w:tab/>
      </w:r>
      <w:r w:rsidRPr="00FB03BE">
        <w:rPr>
          <w:rFonts w:eastAsia="Calibri"/>
        </w:rPr>
        <w:tab/>
      </w:r>
      <w:r w:rsidRPr="00FB03BE">
        <w:rPr>
          <w:rFonts w:eastAsia="Calibri"/>
        </w:rPr>
        <w:tab/>
        <w:t>P = 1,1 kW</w:t>
      </w:r>
    </w:p>
    <w:p w:rsidR="001B25A1" w:rsidRPr="00FB03BE" w:rsidRDefault="001B25A1" w:rsidP="00A82D91">
      <w:pPr>
        <w:pStyle w:val="ListParagraph"/>
        <w:numPr>
          <w:ilvl w:val="0"/>
          <w:numId w:val="263"/>
        </w:numPr>
        <w:rPr>
          <w:rFonts w:eastAsia="Calibri"/>
        </w:rPr>
      </w:pPr>
      <w:r w:rsidRPr="00FB03BE">
        <w:rPr>
          <w:rFonts w:eastAsia="Calibri"/>
        </w:rPr>
        <w:t>napajanje</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400 V; 50 Hz</w:t>
      </w:r>
    </w:p>
    <w:p w:rsidR="001B25A1" w:rsidRPr="00FB03BE" w:rsidRDefault="001B25A1" w:rsidP="00A82D91">
      <w:pPr>
        <w:pStyle w:val="ListParagraph"/>
        <w:numPr>
          <w:ilvl w:val="0"/>
          <w:numId w:val="263"/>
        </w:numPr>
        <w:rPr>
          <w:rFonts w:eastAsia="Calibri"/>
        </w:rPr>
      </w:pPr>
      <w:r w:rsidRPr="00FB03BE">
        <w:rPr>
          <w:rFonts w:eastAsia="Calibri"/>
        </w:rPr>
        <w:t>broj okretaja</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n=1330 o/min</w:t>
      </w:r>
    </w:p>
    <w:p w:rsidR="001B25A1" w:rsidRPr="00FB03BE" w:rsidRDefault="001B25A1" w:rsidP="001B25A1">
      <w:pPr>
        <w:rPr>
          <w:rFonts w:eastAsia="Arial"/>
          <w:lang w:eastAsia="ar-SA"/>
        </w:rPr>
      </w:pPr>
      <w:r w:rsidRPr="00FB03BE">
        <w:rPr>
          <w:rFonts w:eastAsia="Arial"/>
          <w:lang w:eastAsia="ar-SA"/>
        </w:rPr>
        <w:t>Potopna kanalizacijska crpka je spojena sa tlačnim cjevovodom DN80, a izljev tlačnog cjevovoda potopne crpke završava u kanalu ispred automatske grube rešetke.</w:t>
      </w:r>
    </w:p>
    <w:p w:rsidR="001B25A1" w:rsidRPr="00FB03BE" w:rsidRDefault="001B25A1" w:rsidP="001B25A1">
      <w:r w:rsidRPr="00FB03BE">
        <w:rPr>
          <w:rFonts w:eastAsia="Calibri"/>
          <w:lang w:eastAsia="it-IT"/>
        </w:rPr>
        <w:t xml:space="preserve">Kako bi </w:t>
      </w:r>
      <w:r w:rsidRPr="00FB03BE">
        <w:rPr>
          <w:lang w:eastAsia="it-IT"/>
        </w:rPr>
        <w:t>se osiguralo potrebno miješanje otpadne vode</w:t>
      </w:r>
      <w:r w:rsidRPr="00FB03BE">
        <w:rPr>
          <w:rFonts w:eastAsia="Calibri"/>
          <w:lang w:eastAsia="it-IT"/>
        </w:rPr>
        <w:t xml:space="preserve"> u bazen</w:t>
      </w:r>
      <w:r w:rsidRPr="00FB03BE">
        <w:rPr>
          <w:lang w:eastAsia="it-IT"/>
        </w:rPr>
        <w:t>u,</w:t>
      </w:r>
      <w:r w:rsidRPr="00FB03BE">
        <w:rPr>
          <w:rFonts w:eastAsia="Calibri"/>
          <w:lang w:eastAsia="it-IT"/>
        </w:rPr>
        <w:t xml:space="preserve"> </w:t>
      </w:r>
      <w:r w:rsidRPr="00FB03BE">
        <w:rPr>
          <w:lang w:eastAsia="it-IT"/>
        </w:rPr>
        <w:t>ugrađen je</w:t>
      </w:r>
      <w:r w:rsidRPr="00FB03BE">
        <w:rPr>
          <w:rFonts w:eastAsia="Calibri"/>
          <w:lang w:eastAsia="it-IT"/>
        </w:rPr>
        <w:t xml:space="preserve"> </w:t>
      </w:r>
      <w:r w:rsidRPr="00FB03BE">
        <w:rPr>
          <w:rFonts w:eastAsia="Calibri"/>
        </w:rPr>
        <w:t>propelerni mikser promjera 200 mm, slijedećih karakteristika:</w:t>
      </w:r>
    </w:p>
    <w:p w:rsidR="001B25A1" w:rsidRPr="00FB03BE" w:rsidRDefault="001B25A1" w:rsidP="00A82D91">
      <w:pPr>
        <w:pStyle w:val="ListParagraph"/>
        <w:numPr>
          <w:ilvl w:val="0"/>
          <w:numId w:val="264"/>
        </w:numPr>
        <w:rPr>
          <w:rFonts w:eastAsia="Calibri"/>
        </w:rPr>
      </w:pPr>
      <w:r w:rsidRPr="00FB03BE">
        <w:rPr>
          <w:rFonts w:eastAsia="Calibri"/>
        </w:rPr>
        <w:t xml:space="preserve">proizvođač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Xylem / FLYGT</w:t>
      </w:r>
    </w:p>
    <w:p w:rsidR="001B25A1" w:rsidRPr="00FB03BE" w:rsidRDefault="001B25A1" w:rsidP="00A82D91">
      <w:pPr>
        <w:pStyle w:val="ListParagraph"/>
        <w:numPr>
          <w:ilvl w:val="0"/>
          <w:numId w:val="264"/>
        </w:numPr>
        <w:rPr>
          <w:rFonts w:eastAsia="Calibri"/>
        </w:rPr>
      </w:pPr>
      <w:r w:rsidRPr="00FB03BE">
        <w:rPr>
          <w:rFonts w:eastAsia="Calibri"/>
        </w:rPr>
        <w:t xml:space="preserve">tip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S 4640.412.083711HF</w:t>
      </w:r>
    </w:p>
    <w:p w:rsidR="001B25A1" w:rsidRPr="00FB03BE" w:rsidRDefault="001B25A1" w:rsidP="00A82D91">
      <w:pPr>
        <w:pStyle w:val="ListParagraph"/>
        <w:numPr>
          <w:ilvl w:val="0"/>
          <w:numId w:val="264"/>
        </w:numPr>
        <w:rPr>
          <w:rFonts w:eastAsia="Calibri"/>
        </w:rPr>
      </w:pPr>
      <w:r w:rsidRPr="00FB03BE">
        <w:rPr>
          <w:rFonts w:eastAsia="Calibri"/>
        </w:rPr>
        <w:t xml:space="preserve">broj komada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1 (jedan )</w:t>
      </w:r>
    </w:p>
    <w:p w:rsidR="001B25A1" w:rsidRPr="00FB03BE" w:rsidRDefault="001B25A1" w:rsidP="00A82D91">
      <w:pPr>
        <w:pStyle w:val="ListParagraph"/>
        <w:numPr>
          <w:ilvl w:val="0"/>
          <w:numId w:val="264"/>
        </w:numPr>
        <w:rPr>
          <w:rFonts w:eastAsia="Calibri"/>
        </w:rPr>
      </w:pPr>
      <w:r w:rsidRPr="00FB03BE">
        <w:rPr>
          <w:rFonts w:eastAsia="Calibri"/>
        </w:rPr>
        <w:t xml:space="preserve">snaga elektromotora </w:t>
      </w:r>
      <w:r w:rsidRPr="00FB03BE">
        <w:rPr>
          <w:rFonts w:eastAsia="Calibri"/>
        </w:rPr>
        <w:tab/>
      </w:r>
      <w:r w:rsidRPr="00FB03BE">
        <w:rPr>
          <w:rFonts w:eastAsia="Calibri"/>
        </w:rPr>
        <w:tab/>
      </w:r>
      <w:r w:rsidRPr="00FB03BE">
        <w:rPr>
          <w:rFonts w:eastAsia="Calibri"/>
        </w:rPr>
        <w:tab/>
      </w:r>
      <w:r w:rsidRPr="00FB03BE">
        <w:rPr>
          <w:rFonts w:eastAsia="Calibri"/>
        </w:rPr>
        <w:tab/>
        <w:t>P = 2,5 kW</w:t>
      </w:r>
    </w:p>
    <w:p w:rsidR="001B25A1" w:rsidRPr="00FB03BE" w:rsidRDefault="001B25A1" w:rsidP="00A82D91">
      <w:pPr>
        <w:pStyle w:val="ListParagraph"/>
        <w:numPr>
          <w:ilvl w:val="0"/>
          <w:numId w:val="264"/>
        </w:numPr>
        <w:rPr>
          <w:rFonts w:eastAsia="Calibri"/>
        </w:rPr>
      </w:pPr>
      <w:r w:rsidRPr="00FB03BE">
        <w:rPr>
          <w:rFonts w:eastAsia="Calibri"/>
        </w:rPr>
        <w:t>napajanje</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400 V; 50 Hz</w:t>
      </w:r>
    </w:p>
    <w:p w:rsidR="001B25A1" w:rsidRPr="00FB03BE" w:rsidRDefault="001B25A1" w:rsidP="00A82D91">
      <w:pPr>
        <w:pStyle w:val="ListParagraph"/>
        <w:numPr>
          <w:ilvl w:val="0"/>
          <w:numId w:val="264"/>
        </w:numPr>
      </w:pPr>
      <w:r w:rsidRPr="00FB03BE">
        <w:rPr>
          <w:rFonts w:eastAsia="Calibri"/>
        </w:rPr>
        <w:t xml:space="preserve">materijal izrade </w:t>
      </w:r>
      <w:r w:rsidRPr="00FB03BE">
        <w:rPr>
          <w:rFonts w:eastAsia="Calibri"/>
        </w:rPr>
        <w:tab/>
      </w:r>
      <w:r w:rsidRPr="00FB03BE">
        <w:rPr>
          <w:rFonts w:eastAsia="Calibri"/>
        </w:rPr>
        <w:tab/>
      </w:r>
      <w:r w:rsidRPr="00FB03BE">
        <w:rPr>
          <w:rFonts w:eastAsia="Calibri"/>
        </w:rPr>
        <w:tab/>
      </w:r>
      <w:r w:rsidRPr="00FB03BE">
        <w:rPr>
          <w:rFonts w:eastAsia="Calibri"/>
        </w:rPr>
        <w:tab/>
        <w:t>nehrđajući čelik AISI 316L</w:t>
      </w:r>
    </w:p>
    <w:p w:rsidR="00BD35B3" w:rsidRPr="00FB03BE" w:rsidRDefault="00BD35B3">
      <w:pPr>
        <w:spacing w:before="0" w:after="200" w:line="276" w:lineRule="auto"/>
        <w:jc w:val="left"/>
        <w:rPr>
          <w:b/>
        </w:rPr>
      </w:pPr>
      <w:r w:rsidRPr="00FB03BE">
        <w:rPr>
          <w:b/>
        </w:rPr>
        <w:br w:type="page"/>
      </w:r>
    </w:p>
    <w:p w:rsidR="001B25A1" w:rsidRPr="00FB03BE" w:rsidRDefault="001B25A1" w:rsidP="001B25A1">
      <w:pPr>
        <w:rPr>
          <w:b/>
        </w:rPr>
      </w:pPr>
      <w:r w:rsidRPr="00FB03BE">
        <w:rPr>
          <w:b/>
        </w:rPr>
        <w:lastRenderedPageBreak/>
        <w:t>Drenažna crpka</w:t>
      </w:r>
    </w:p>
    <w:p w:rsidR="001B25A1" w:rsidRPr="00FB03BE" w:rsidRDefault="001B25A1" w:rsidP="001B25A1">
      <w:r w:rsidRPr="00FB03BE">
        <w:t>Za crpljenje vode iz prostorija pogonske zgrade 1 koje su ispod kote terena predviđena je crpka slijedećih karakteristika:</w:t>
      </w:r>
    </w:p>
    <w:p w:rsidR="001B25A1" w:rsidRPr="00FB03BE" w:rsidRDefault="001B25A1" w:rsidP="00A82D91">
      <w:pPr>
        <w:pStyle w:val="ListParagraph"/>
        <w:numPr>
          <w:ilvl w:val="0"/>
          <w:numId w:val="265"/>
        </w:numPr>
        <w:rPr>
          <w:rFonts w:eastAsia="Calibri"/>
        </w:rPr>
      </w:pPr>
      <w:r w:rsidRPr="00FB03BE">
        <w:rPr>
          <w:rFonts w:eastAsia="Calibri"/>
        </w:rPr>
        <w:t>kapacitet</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Q = 4,91  l/s</w:t>
      </w:r>
    </w:p>
    <w:p w:rsidR="001B25A1" w:rsidRPr="00FB03BE" w:rsidRDefault="001B25A1" w:rsidP="00A82D91">
      <w:pPr>
        <w:pStyle w:val="ListParagraph"/>
        <w:numPr>
          <w:ilvl w:val="0"/>
          <w:numId w:val="265"/>
        </w:numPr>
        <w:rPr>
          <w:rFonts w:eastAsia="Calibri"/>
        </w:rPr>
      </w:pPr>
      <w:r w:rsidRPr="00FB03BE">
        <w:rPr>
          <w:rFonts w:eastAsia="Calibri"/>
        </w:rPr>
        <w:t>visina dizanja</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H=4,89 mVS</w:t>
      </w:r>
    </w:p>
    <w:p w:rsidR="001B25A1" w:rsidRPr="00FB03BE" w:rsidRDefault="001B25A1" w:rsidP="00A82D91">
      <w:pPr>
        <w:pStyle w:val="ListParagraph"/>
        <w:numPr>
          <w:ilvl w:val="0"/>
          <w:numId w:val="265"/>
        </w:numPr>
        <w:rPr>
          <w:rFonts w:eastAsia="Calibri"/>
        </w:rPr>
      </w:pPr>
      <w:r w:rsidRPr="00FB03BE">
        <w:rPr>
          <w:rFonts w:eastAsia="Calibri"/>
        </w:rPr>
        <w:t>snaga elektromotora</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P=0,75 kW</w:t>
      </w:r>
    </w:p>
    <w:p w:rsidR="001B25A1" w:rsidRPr="00FB03BE" w:rsidRDefault="001B25A1" w:rsidP="00A82D91">
      <w:pPr>
        <w:pStyle w:val="ListParagraph"/>
        <w:numPr>
          <w:ilvl w:val="0"/>
          <w:numId w:val="265"/>
        </w:numPr>
        <w:rPr>
          <w:rFonts w:eastAsia="Calibri"/>
        </w:rPr>
      </w:pPr>
      <w:r w:rsidRPr="00FB03BE">
        <w:rPr>
          <w:rFonts w:eastAsia="Calibri"/>
        </w:rPr>
        <w:t>broj okretaja</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n=2900 o/min</w:t>
      </w:r>
    </w:p>
    <w:p w:rsidR="001B25A1" w:rsidRPr="00FB03BE" w:rsidRDefault="001B25A1" w:rsidP="00A82D91">
      <w:pPr>
        <w:pStyle w:val="ListParagraph"/>
        <w:numPr>
          <w:ilvl w:val="0"/>
          <w:numId w:val="265"/>
        </w:numPr>
        <w:rPr>
          <w:rFonts w:eastAsia="Calibri"/>
        </w:rPr>
      </w:pPr>
      <w:r w:rsidRPr="00FB03BE">
        <w:rPr>
          <w:rFonts w:eastAsia="Calibri"/>
        </w:rPr>
        <w:t>napajanje</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230 V</w:t>
      </w:r>
    </w:p>
    <w:p w:rsidR="001B25A1" w:rsidRPr="00FB03BE" w:rsidRDefault="001B25A1" w:rsidP="001B25A1">
      <w:pPr>
        <w:rPr>
          <w:b/>
        </w:rPr>
      </w:pPr>
      <w:r w:rsidRPr="00FB03BE">
        <w:rPr>
          <w:b/>
        </w:rPr>
        <w:t>Ručna dizalica</w:t>
      </w:r>
    </w:p>
    <w:p w:rsidR="00BC0E58" w:rsidRPr="00FB03BE" w:rsidRDefault="001B25A1" w:rsidP="001B25A1">
      <w:pPr>
        <w:rPr>
          <w:rFonts w:eastAsia="Arial"/>
          <w:lang w:eastAsia="ar-SA"/>
        </w:rPr>
      </w:pPr>
      <w:r w:rsidRPr="00FB03BE">
        <w:rPr>
          <w:rFonts w:eastAsia="Arial"/>
          <w:lang w:eastAsia="ar-SA"/>
        </w:rPr>
        <w:t>Iznad opreme u pogonskoj zgradi 1 ugrađena je ručna dizalica nosivosti 3,2 t.</w:t>
      </w:r>
    </w:p>
    <w:p w:rsidR="001B25A1" w:rsidRPr="00FB03BE" w:rsidRDefault="001B25A1" w:rsidP="001B25A1">
      <w:pPr>
        <w:rPr>
          <w:rFonts w:eastAsia="Calibri"/>
        </w:rPr>
      </w:pPr>
      <w:r w:rsidRPr="00FB03BE">
        <w:rPr>
          <w:rFonts w:eastAsia="Calibri"/>
        </w:rPr>
        <w:t>Osnovne karakteristika odabrane ručne dizalice:</w:t>
      </w:r>
    </w:p>
    <w:p w:rsidR="001B25A1" w:rsidRPr="00FB03BE" w:rsidRDefault="001B25A1" w:rsidP="00A82D91">
      <w:pPr>
        <w:pStyle w:val="ListParagraph"/>
        <w:numPr>
          <w:ilvl w:val="0"/>
          <w:numId w:val="266"/>
        </w:numPr>
        <w:rPr>
          <w:rFonts w:eastAsia="Calibri"/>
          <w:iCs/>
        </w:rPr>
      </w:pPr>
      <w:r w:rsidRPr="00FB03BE">
        <w:rPr>
          <w:rFonts w:eastAsia="Calibri"/>
          <w:iCs/>
        </w:rPr>
        <w:t>nosivost</w:t>
      </w:r>
      <w:r w:rsidRPr="00FB03BE">
        <w:rPr>
          <w:rFonts w:eastAsia="Calibri"/>
          <w:iCs/>
        </w:rPr>
        <w:tab/>
      </w:r>
      <w:r w:rsidRPr="00FB03BE">
        <w:rPr>
          <w:rFonts w:eastAsia="Calibri"/>
          <w:iCs/>
        </w:rPr>
        <w:tab/>
      </w:r>
      <w:r w:rsidRPr="00FB03BE">
        <w:rPr>
          <w:rFonts w:eastAsia="Calibri"/>
          <w:iCs/>
        </w:rPr>
        <w:tab/>
      </w:r>
      <w:r w:rsidRPr="00FB03BE">
        <w:rPr>
          <w:rFonts w:eastAsia="Calibri"/>
          <w:iCs/>
        </w:rPr>
        <w:tab/>
        <w:t>3,2 t</w:t>
      </w:r>
    </w:p>
    <w:p w:rsidR="001B25A1" w:rsidRPr="00FB03BE" w:rsidRDefault="001B25A1" w:rsidP="00A82D91">
      <w:pPr>
        <w:pStyle w:val="ListParagraph"/>
        <w:numPr>
          <w:ilvl w:val="0"/>
          <w:numId w:val="266"/>
        </w:numPr>
        <w:rPr>
          <w:rFonts w:eastAsia="Calibri"/>
          <w:iCs/>
        </w:rPr>
      </w:pPr>
      <w:r w:rsidRPr="00FB03BE">
        <w:rPr>
          <w:rFonts w:eastAsia="Calibri"/>
        </w:rPr>
        <w:t xml:space="preserve">visina dizanja: </w:t>
      </w:r>
      <w:r w:rsidRPr="00FB03BE">
        <w:rPr>
          <w:rFonts w:eastAsia="Calibri"/>
        </w:rPr>
        <w:tab/>
      </w:r>
      <w:r w:rsidRPr="00FB03BE">
        <w:rPr>
          <w:rFonts w:eastAsia="Calibri"/>
        </w:rPr>
        <w:tab/>
      </w:r>
      <w:r w:rsidRPr="00FB03BE">
        <w:rPr>
          <w:rFonts w:eastAsia="Calibri"/>
        </w:rPr>
        <w:tab/>
      </w:r>
      <w:r w:rsidR="00BC0E58" w:rsidRPr="00FB03BE">
        <w:rPr>
          <w:rFonts w:eastAsia="Calibri"/>
        </w:rPr>
        <w:tab/>
      </w:r>
      <w:r w:rsidRPr="00FB03BE">
        <w:rPr>
          <w:rFonts w:eastAsia="Calibri"/>
        </w:rPr>
        <w:t>6000 mm</w:t>
      </w:r>
    </w:p>
    <w:p w:rsidR="001B25A1" w:rsidRPr="00FB03BE" w:rsidRDefault="001B25A1" w:rsidP="00A82D91">
      <w:pPr>
        <w:pStyle w:val="ListParagraph"/>
        <w:numPr>
          <w:ilvl w:val="0"/>
          <w:numId w:val="266"/>
        </w:numPr>
        <w:rPr>
          <w:rFonts w:eastAsia="Calibri"/>
          <w:iCs/>
        </w:rPr>
      </w:pPr>
      <w:r w:rsidRPr="00FB03BE">
        <w:rPr>
          <w:rFonts w:eastAsia="Calibri"/>
          <w:iCs/>
        </w:rPr>
        <w:t>ovjes</w:t>
      </w:r>
      <w:r w:rsidRPr="00FB03BE">
        <w:rPr>
          <w:rFonts w:eastAsia="Calibri"/>
          <w:iCs/>
        </w:rPr>
        <w:tab/>
      </w:r>
      <w:r w:rsidRPr="00FB03BE">
        <w:rPr>
          <w:rFonts w:eastAsia="Calibri"/>
          <w:iCs/>
        </w:rPr>
        <w:tab/>
      </w:r>
      <w:r w:rsidRPr="00FB03BE">
        <w:rPr>
          <w:rFonts w:eastAsia="Calibri"/>
          <w:iCs/>
        </w:rPr>
        <w:tab/>
      </w:r>
      <w:r w:rsidRPr="00FB03BE">
        <w:rPr>
          <w:rFonts w:eastAsia="Calibri"/>
          <w:iCs/>
        </w:rPr>
        <w:tab/>
      </w:r>
      <w:r w:rsidRPr="00FB03BE">
        <w:rPr>
          <w:rFonts w:eastAsia="Calibri"/>
          <w:iCs/>
        </w:rPr>
        <w:tab/>
        <w:t>ručna kolica</w:t>
      </w:r>
    </w:p>
    <w:p w:rsidR="001B25A1" w:rsidRPr="00FB03BE" w:rsidRDefault="001B25A1" w:rsidP="00A82D91">
      <w:pPr>
        <w:pStyle w:val="ListParagraph"/>
        <w:numPr>
          <w:ilvl w:val="0"/>
          <w:numId w:val="266"/>
        </w:numPr>
        <w:rPr>
          <w:rFonts w:eastAsia="Calibri"/>
          <w:iCs/>
        </w:rPr>
      </w:pPr>
      <w:r w:rsidRPr="00FB03BE">
        <w:rPr>
          <w:rFonts w:eastAsia="Calibri"/>
          <w:iCs/>
        </w:rPr>
        <w:t>dužina kranske staze</w:t>
      </w:r>
      <w:r w:rsidRPr="00FB03BE">
        <w:rPr>
          <w:rFonts w:eastAsia="Calibri"/>
          <w:iCs/>
        </w:rPr>
        <w:tab/>
      </w:r>
      <w:r w:rsidRPr="00FB03BE">
        <w:rPr>
          <w:rFonts w:eastAsia="Calibri"/>
          <w:iCs/>
        </w:rPr>
        <w:tab/>
      </w:r>
      <w:r w:rsidRPr="00FB03BE">
        <w:rPr>
          <w:rFonts w:eastAsia="Calibri"/>
          <w:iCs/>
        </w:rPr>
        <w:tab/>
      </w:r>
      <w:r w:rsidRPr="00FB03BE">
        <w:rPr>
          <w:iCs/>
        </w:rPr>
        <w:t>10200</w:t>
      </w:r>
      <w:r w:rsidRPr="00FB03BE">
        <w:rPr>
          <w:rFonts w:eastAsia="Calibri"/>
          <w:iCs/>
        </w:rPr>
        <w:t xml:space="preserve"> mm</w:t>
      </w:r>
    </w:p>
    <w:p w:rsidR="001B25A1" w:rsidRPr="00FB03BE" w:rsidRDefault="001B25A1" w:rsidP="00A82D91">
      <w:pPr>
        <w:pStyle w:val="ListParagraph"/>
        <w:numPr>
          <w:ilvl w:val="0"/>
          <w:numId w:val="266"/>
        </w:numPr>
        <w:rPr>
          <w:rFonts w:eastAsia="Calibri"/>
        </w:rPr>
      </w:pPr>
      <w:r w:rsidRPr="00FB03BE">
        <w:rPr>
          <w:rFonts w:eastAsia="Calibri"/>
        </w:rPr>
        <w:t xml:space="preserve">proizvođač </w:t>
      </w:r>
      <w:r w:rsidRPr="00FB03BE">
        <w:rPr>
          <w:rFonts w:eastAsia="Calibri"/>
        </w:rPr>
        <w:tab/>
      </w:r>
      <w:r w:rsidRPr="00FB03BE">
        <w:rPr>
          <w:rFonts w:eastAsia="Calibri"/>
        </w:rPr>
        <w:tab/>
      </w:r>
      <w:r w:rsidRPr="00FB03BE">
        <w:rPr>
          <w:rFonts w:eastAsia="Calibri"/>
        </w:rPr>
        <w:tab/>
      </w:r>
      <w:r w:rsidRPr="00FB03BE">
        <w:rPr>
          <w:rFonts w:eastAsia="Calibri"/>
        </w:rPr>
        <w:tab/>
        <w:t>Brano</w:t>
      </w:r>
    </w:p>
    <w:p w:rsidR="001B25A1" w:rsidRPr="00FB03BE" w:rsidRDefault="001B25A1" w:rsidP="00A82D91">
      <w:pPr>
        <w:pStyle w:val="ListParagraph"/>
        <w:numPr>
          <w:ilvl w:val="0"/>
          <w:numId w:val="266"/>
        </w:numPr>
        <w:rPr>
          <w:rFonts w:eastAsia="Calibri"/>
        </w:rPr>
      </w:pPr>
      <w:r w:rsidRPr="00FB03BE">
        <w:rPr>
          <w:rFonts w:eastAsia="Calibri"/>
        </w:rPr>
        <w:t xml:space="preserve">tip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Z 100-1</w:t>
      </w:r>
    </w:p>
    <w:p w:rsidR="001B25A1" w:rsidRPr="00FB03BE" w:rsidRDefault="001B25A1" w:rsidP="001B25A1">
      <w:pPr>
        <w:rPr>
          <w:b/>
        </w:rPr>
      </w:pPr>
      <w:r w:rsidRPr="00FB03BE">
        <w:rPr>
          <w:b/>
        </w:rPr>
        <w:t xml:space="preserve">Uređaj za obradu zraka </w:t>
      </w:r>
    </w:p>
    <w:p w:rsidR="001B25A1" w:rsidRPr="00FB03BE" w:rsidRDefault="001B25A1" w:rsidP="001B25A1">
      <w:r w:rsidRPr="00FB03BE">
        <w:t>Onečišćeni zrak iz pogonske zgrade 1 odsisava se i obrađuje u uređaju za obradu.</w:t>
      </w:r>
    </w:p>
    <w:p w:rsidR="001B25A1" w:rsidRPr="00FB03BE" w:rsidRDefault="001B25A1" w:rsidP="001B25A1">
      <w:pPr>
        <w:rPr>
          <w:rFonts w:eastAsia="Calibri"/>
        </w:rPr>
      </w:pPr>
      <w:r w:rsidRPr="00FB03BE">
        <w:rPr>
          <w:rFonts w:eastAsia="Calibri"/>
        </w:rPr>
        <w:t xml:space="preserve">Tehnički podaci </w:t>
      </w:r>
      <w:r w:rsidRPr="00FB03BE">
        <w:t>kemijski ispirač</w:t>
      </w:r>
      <w:r w:rsidRPr="00FB03BE">
        <w:rPr>
          <w:rFonts w:eastAsia="Calibri"/>
        </w:rPr>
        <w:t xml:space="preserve"> zraka (scrubber):</w:t>
      </w:r>
    </w:p>
    <w:p w:rsidR="001B25A1" w:rsidRPr="00FB03BE" w:rsidRDefault="001B25A1" w:rsidP="00A82D91">
      <w:pPr>
        <w:pStyle w:val="ListParagraph"/>
        <w:numPr>
          <w:ilvl w:val="0"/>
          <w:numId w:val="267"/>
        </w:numPr>
        <w:rPr>
          <w:rFonts w:eastAsia="Calibri"/>
        </w:rPr>
      </w:pPr>
      <w:r w:rsidRPr="00FB03BE">
        <w:rPr>
          <w:rFonts w:eastAsia="Calibri"/>
        </w:rPr>
        <w:t xml:space="preserve">proizvođač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ECOCHIMICA</w:t>
      </w:r>
    </w:p>
    <w:p w:rsidR="001B25A1" w:rsidRPr="00FB03BE" w:rsidRDefault="001B25A1" w:rsidP="00A82D91">
      <w:pPr>
        <w:pStyle w:val="ListParagraph"/>
        <w:numPr>
          <w:ilvl w:val="0"/>
          <w:numId w:val="267"/>
        </w:numPr>
        <w:rPr>
          <w:rFonts w:eastAsia="Calibri"/>
        </w:rPr>
      </w:pPr>
      <w:r w:rsidRPr="00FB03BE">
        <w:rPr>
          <w:rFonts w:eastAsia="Calibri"/>
        </w:rPr>
        <w:t xml:space="preserve">tip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AMSO10000PSV</w:t>
      </w:r>
    </w:p>
    <w:p w:rsidR="001B25A1" w:rsidRPr="00FB03BE" w:rsidRDefault="001B25A1" w:rsidP="00A82D91">
      <w:pPr>
        <w:pStyle w:val="ListParagraph"/>
        <w:numPr>
          <w:ilvl w:val="0"/>
          <w:numId w:val="267"/>
        </w:numPr>
        <w:rPr>
          <w:rFonts w:eastAsia="Calibri"/>
        </w:rPr>
      </w:pPr>
      <w:r w:rsidRPr="00FB03BE">
        <w:rPr>
          <w:rFonts w:eastAsia="Calibri"/>
        </w:rPr>
        <w:t xml:space="preserve">broj komada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1 (jedan)</w:t>
      </w:r>
    </w:p>
    <w:p w:rsidR="001B25A1" w:rsidRPr="00FB03BE" w:rsidRDefault="001B25A1" w:rsidP="00A82D91">
      <w:pPr>
        <w:pStyle w:val="ListParagraph"/>
        <w:numPr>
          <w:ilvl w:val="0"/>
          <w:numId w:val="267"/>
        </w:numPr>
        <w:rPr>
          <w:rFonts w:eastAsia="Calibri"/>
        </w:rPr>
      </w:pPr>
      <w:r w:rsidRPr="00FB03BE">
        <w:rPr>
          <w:rFonts w:eastAsia="Calibri"/>
        </w:rPr>
        <w:t>kapacitet</w:t>
      </w:r>
      <w:r w:rsidRPr="00FB03BE">
        <w:rPr>
          <w:rFonts w:eastAsia="Calibri"/>
        </w:rPr>
        <w:tab/>
      </w:r>
      <w:r w:rsidRPr="00FB03BE">
        <w:rPr>
          <w:rFonts w:eastAsia="Calibri"/>
        </w:rPr>
        <w:tab/>
        <w:t xml:space="preserve"> </w:t>
      </w:r>
      <w:r w:rsidRPr="00FB03BE">
        <w:rPr>
          <w:rFonts w:eastAsia="Calibri"/>
        </w:rPr>
        <w:tab/>
      </w:r>
      <w:r w:rsidRPr="00FB03BE">
        <w:rPr>
          <w:rFonts w:eastAsia="Calibri"/>
        </w:rPr>
        <w:tab/>
      </w:r>
      <w:r w:rsidRPr="00FB03BE">
        <w:rPr>
          <w:rFonts w:eastAsia="Calibri"/>
        </w:rPr>
        <w:tab/>
        <w:t>8000 m</w:t>
      </w:r>
      <w:r w:rsidRPr="00FB03BE">
        <w:rPr>
          <w:rFonts w:eastAsia="Calibri"/>
          <w:vertAlign w:val="superscript"/>
        </w:rPr>
        <w:t>3</w:t>
      </w:r>
      <w:r w:rsidRPr="00FB03BE">
        <w:rPr>
          <w:rFonts w:eastAsia="Calibri"/>
        </w:rPr>
        <w:t>/h</w:t>
      </w:r>
    </w:p>
    <w:p w:rsidR="001B25A1" w:rsidRPr="00FB03BE" w:rsidRDefault="001B25A1" w:rsidP="00A82D91">
      <w:pPr>
        <w:pStyle w:val="ListParagraph"/>
        <w:numPr>
          <w:ilvl w:val="0"/>
          <w:numId w:val="267"/>
        </w:numPr>
        <w:rPr>
          <w:rFonts w:eastAsia="Calibri"/>
        </w:rPr>
      </w:pPr>
      <w:r w:rsidRPr="00FB03BE">
        <w:rPr>
          <w:rFonts w:eastAsia="Calibri"/>
        </w:rPr>
        <w:t>broj stupnjeva</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dva</w:t>
      </w:r>
    </w:p>
    <w:p w:rsidR="001B25A1" w:rsidRPr="00FB03BE" w:rsidRDefault="001B25A1" w:rsidP="00A82D91">
      <w:pPr>
        <w:pStyle w:val="ListParagraph"/>
        <w:numPr>
          <w:ilvl w:val="0"/>
          <w:numId w:val="267"/>
        </w:numPr>
        <w:rPr>
          <w:rFonts w:eastAsia="Calibri"/>
        </w:rPr>
      </w:pPr>
      <w:r w:rsidRPr="00FB03BE">
        <w:rPr>
          <w:rFonts w:eastAsia="Calibri"/>
        </w:rPr>
        <w:t>usisni i tlačni nastavak</w:t>
      </w:r>
      <w:r w:rsidRPr="00FB03BE">
        <w:rPr>
          <w:rFonts w:eastAsia="Calibri"/>
        </w:rPr>
        <w:tab/>
      </w:r>
      <w:r w:rsidRPr="00FB03BE">
        <w:rPr>
          <w:rFonts w:eastAsia="Calibri"/>
        </w:rPr>
        <w:tab/>
      </w:r>
      <w:r w:rsidRPr="00FB03BE">
        <w:rPr>
          <w:rFonts w:eastAsia="Calibri"/>
        </w:rPr>
        <w:tab/>
      </w:r>
      <w:r w:rsidRPr="00FB03BE">
        <w:rPr>
          <w:rFonts w:eastAsia="Calibri"/>
        </w:rPr>
        <w:tab/>
        <w:t>DN 550 mm</w:t>
      </w:r>
    </w:p>
    <w:p w:rsidR="001B25A1" w:rsidRPr="00FB03BE" w:rsidRDefault="001B25A1" w:rsidP="00A82D91">
      <w:pPr>
        <w:pStyle w:val="ListParagraph"/>
        <w:numPr>
          <w:ilvl w:val="0"/>
          <w:numId w:val="267"/>
        </w:numPr>
        <w:rPr>
          <w:rFonts w:eastAsia="Calibri"/>
        </w:rPr>
      </w:pPr>
      <w:r w:rsidRPr="00FB03BE">
        <w:t>osnovni materijal izrade</w:t>
      </w:r>
      <w:r w:rsidRPr="00FB03BE">
        <w:tab/>
      </w:r>
      <w:r w:rsidRPr="00FB03BE">
        <w:tab/>
      </w:r>
      <w:r w:rsidRPr="00FB03BE">
        <w:tab/>
      </w:r>
      <w:r w:rsidRPr="00FB03BE">
        <w:rPr>
          <w:rFonts w:eastAsia="Calibri"/>
        </w:rPr>
        <w:t>polipropilen</w:t>
      </w:r>
    </w:p>
    <w:p w:rsidR="001B25A1" w:rsidRPr="00FB03BE" w:rsidRDefault="001B25A1" w:rsidP="00A82D91">
      <w:pPr>
        <w:pStyle w:val="ListParagraph"/>
        <w:numPr>
          <w:ilvl w:val="0"/>
          <w:numId w:val="267"/>
        </w:numPr>
        <w:rPr>
          <w:rFonts w:eastAsia="Calibri"/>
        </w:rPr>
      </w:pPr>
      <w:r w:rsidRPr="00FB03BE">
        <w:rPr>
          <w:rFonts w:eastAsia="Calibri"/>
        </w:rPr>
        <w:t>dimenzije, bez ventilatora</w:t>
      </w:r>
      <w:r w:rsidRPr="00FB03BE">
        <w:rPr>
          <w:rFonts w:eastAsia="Calibri"/>
        </w:rPr>
        <w:tab/>
      </w:r>
      <w:r w:rsidRPr="00FB03BE">
        <w:rPr>
          <w:rFonts w:eastAsia="Calibri"/>
        </w:rPr>
        <w:tab/>
      </w:r>
      <w:r w:rsidRPr="00FB03BE">
        <w:rPr>
          <w:rFonts w:eastAsia="Calibri"/>
        </w:rPr>
        <w:tab/>
      </w:r>
      <w:r w:rsidRPr="00FB03BE">
        <w:t xml:space="preserve">5500 x 1400 x 2400 </w:t>
      </w:r>
      <w:r w:rsidRPr="00FB03BE">
        <w:rPr>
          <w:rFonts w:eastAsia="Calibri"/>
        </w:rPr>
        <w:t>mm (dulj x šir x vis)</w:t>
      </w:r>
    </w:p>
    <w:p w:rsidR="001B25A1" w:rsidRPr="00FB03BE" w:rsidRDefault="001B25A1" w:rsidP="001B25A1">
      <w:pPr>
        <w:rPr>
          <w:rFonts w:eastAsia="Calibri"/>
          <w:i/>
        </w:rPr>
      </w:pPr>
      <w:r w:rsidRPr="00FB03BE">
        <w:rPr>
          <w:rFonts w:eastAsia="Calibri"/>
          <w:i/>
        </w:rPr>
        <w:t>Crpke za recirkulaciju</w:t>
      </w:r>
    </w:p>
    <w:p w:rsidR="001B25A1" w:rsidRPr="00FB03BE" w:rsidRDefault="001B25A1" w:rsidP="00A82D91">
      <w:pPr>
        <w:pStyle w:val="ListParagraph"/>
        <w:numPr>
          <w:ilvl w:val="0"/>
          <w:numId w:val="268"/>
        </w:numPr>
        <w:rPr>
          <w:rFonts w:eastAsia="Calibri"/>
        </w:rPr>
      </w:pPr>
      <w:r w:rsidRPr="00FB03BE">
        <w:rPr>
          <w:rFonts w:eastAsia="Calibri"/>
        </w:rPr>
        <w:t>broj</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2 (dva)</w:t>
      </w:r>
    </w:p>
    <w:p w:rsidR="001B25A1" w:rsidRPr="00FB03BE" w:rsidRDefault="001B25A1" w:rsidP="00A82D91">
      <w:pPr>
        <w:pStyle w:val="ListParagraph"/>
        <w:numPr>
          <w:ilvl w:val="0"/>
          <w:numId w:val="268"/>
        </w:numPr>
        <w:rPr>
          <w:rFonts w:eastAsia="Calibri"/>
        </w:rPr>
      </w:pPr>
      <w:r w:rsidRPr="00FB03BE">
        <w:rPr>
          <w:rFonts w:eastAsia="Calibri"/>
        </w:rPr>
        <w:t>kapacitet</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30 m</w:t>
      </w:r>
      <w:r w:rsidRPr="00FB03BE">
        <w:rPr>
          <w:rFonts w:eastAsia="Calibri"/>
          <w:vertAlign w:val="superscript"/>
        </w:rPr>
        <w:t>3</w:t>
      </w:r>
      <w:r w:rsidRPr="00FB03BE">
        <w:rPr>
          <w:rFonts w:eastAsia="Calibri"/>
        </w:rPr>
        <w:t>/h</w:t>
      </w:r>
      <w:r w:rsidRPr="00FB03BE">
        <w:rPr>
          <w:rFonts w:eastAsia="Calibri"/>
        </w:rPr>
        <w:tab/>
      </w:r>
    </w:p>
    <w:p w:rsidR="001B25A1" w:rsidRPr="00FB03BE" w:rsidRDefault="001B25A1" w:rsidP="00A82D91">
      <w:pPr>
        <w:pStyle w:val="ListParagraph"/>
        <w:numPr>
          <w:ilvl w:val="0"/>
          <w:numId w:val="268"/>
        </w:numPr>
        <w:rPr>
          <w:rFonts w:eastAsia="Calibri"/>
        </w:rPr>
      </w:pPr>
      <w:r w:rsidRPr="00FB03BE">
        <w:rPr>
          <w:rFonts w:eastAsia="Calibri"/>
        </w:rPr>
        <w:t>visina dizanja</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10 m</w:t>
      </w:r>
    </w:p>
    <w:p w:rsidR="001B25A1" w:rsidRPr="00FB03BE" w:rsidRDefault="001B25A1" w:rsidP="00A82D91">
      <w:pPr>
        <w:pStyle w:val="ListParagraph"/>
        <w:numPr>
          <w:ilvl w:val="0"/>
          <w:numId w:val="268"/>
        </w:numPr>
        <w:rPr>
          <w:rFonts w:eastAsia="Calibri"/>
        </w:rPr>
      </w:pPr>
      <w:r w:rsidRPr="00FB03BE">
        <w:rPr>
          <w:rFonts w:eastAsia="Calibri"/>
        </w:rPr>
        <w:t>snaga</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4,0 kW</w:t>
      </w:r>
    </w:p>
    <w:p w:rsidR="001B25A1" w:rsidRPr="00FB03BE" w:rsidRDefault="001B25A1" w:rsidP="001B25A1">
      <w:pPr>
        <w:rPr>
          <w:rFonts w:eastAsia="Calibri"/>
        </w:rPr>
      </w:pPr>
      <w:r w:rsidRPr="00FB03BE">
        <w:rPr>
          <w:rFonts w:eastAsia="Calibri"/>
          <w:i/>
        </w:rPr>
        <w:t>Mjerno-regulacijska oprema</w:t>
      </w:r>
      <w:r w:rsidRPr="00FB03BE">
        <w:rPr>
          <w:rFonts w:eastAsia="Calibri"/>
        </w:rPr>
        <w:tab/>
      </w:r>
      <w:r w:rsidRPr="00FB03BE">
        <w:rPr>
          <w:rFonts w:eastAsia="Calibri"/>
        </w:rPr>
        <w:tab/>
      </w:r>
      <w:r w:rsidRPr="00FB03BE">
        <w:rPr>
          <w:rFonts w:eastAsia="Calibri"/>
        </w:rPr>
        <w:tab/>
      </w:r>
    </w:p>
    <w:p w:rsidR="001B25A1" w:rsidRPr="00FB03BE" w:rsidRDefault="001B25A1" w:rsidP="00A82D91">
      <w:pPr>
        <w:pStyle w:val="ListParagraph"/>
        <w:numPr>
          <w:ilvl w:val="0"/>
          <w:numId w:val="269"/>
        </w:numPr>
        <w:rPr>
          <w:rFonts w:eastAsia="Calibri"/>
        </w:rPr>
      </w:pPr>
      <w:r w:rsidRPr="00FB03BE">
        <w:rPr>
          <w:rFonts w:eastAsia="Calibri"/>
        </w:rPr>
        <w:t>mjerač REDOX-a</w:t>
      </w:r>
    </w:p>
    <w:p w:rsidR="001B25A1" w:rsidRPr="00FB03BE" w:rsidRDefault="001B25A1" w:rsidP="00A82D91">
      <w:pPr>
        <w:pStyle w:val="ListParagraph"/>
        <w:numPr>
          <w:ilvl w:val="0"/>
          <w:numId w:val="269"/>
        </w:numPr>
        <w:rPr>
          <w:rFonts w:eastAsia="Calibri"/>
        </w:rPr>
      </w:pPr>
      <w:r w:rsidRPr="00FB03BE">
        <w:rPr>
          <w:rFonts w:eastAsia="Calibri"/>
        </w:rPr>
        <w:t>mjerač pH</w:t>
      </w:r>
      <w:r w:rsidRPr="00FB03BE">
        <w:rPr>
          <w:rFonts w:eastAsia="Calibri"/>
        </w:rPr>
        <w:tab/>
      </w:r>
    </w:p>
    <w:p w:rsidR="001B25A1" w:rsidRPr="00FB03BE" w:rsidRDefault="001B25A1" w:rsidP="001B25A1">
      <w:pPr>
        <w:rPr>
          <w:rFonts w:eastAsia="Calibri"/>
          <w:i/>
        </w:rPr>
      </w:pPr>
      <w:r w:rsidRPr="00FB03BE">
        <w:rPr>
          <w:rFonts w:eastAsia="Calibri"/>
          <w:i/>
        </w:rPr>
        <w:t>Ventilator</w:t>
      </w:r>
    </w:p>
    <w:p w:rsidR="001B25A1" w:rsidRPr="00FB03BE" w:rsidRDefault="001B25A1" w:rsidP="00A82D91">
      <w:pPr>
        <w:pStyle w:val="ListParagraph"/>
        <w:numPr>
          <w:ilvl w:val="0"/>
          <w:numId w:val="270"/>
        </w:numPr>
        <w:rPr>
          <w:rFonts w:eastAsia="Calibri"/>
        </w:rPr>
      </w:pPr>
      <w:r w:rsidRPr="00FB03BE">
        <w:rPr>
          <w:rFonts w:eastAsia="Calibri"/>
        </w:rPr>
        <w:t>kapacitet</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8000 m</w:t>
      </w:r>
      <w:r w:rsidRPr="00FB03BE">
        <w:rPr>
          <w:rFonts w:eastAsia="Calibri"/>
          <w:vertAlign w:val="superscript"/>
        </w:rPr>
        <w:t>3</w:t>
      </w:r>
      <w:r w:rsidRPr="00FB03BE">
        <w:rPr>
          <w:rFonts w:eastAsia="Calibri"/>
        </w:rPr>
        <w:t>/h</w:t>
      </w:r>
      <w:r w:rsidRPr="00FB03BE">
        <w:rPr>
          <w:rFonts w:eastAsia="Calibri"/>
        </w:rPr>
        <w:tab/>
      </w:r>
    </w:p>
    <w:p w:rsidR="001B25A1" w:rsidRPr="00FB03BE" w:rsidRDefault="001B25A1" w:rsidP="00A82D91">
      <w:pPr>
        <w:pStyle w:val="ListParagraph"/>
        <w:numPr>
          <w:ilvl w:val="0"/>
          <w:numId w:val="270"/>
        </w:numPr>
        <w:rPr>
          <w:rFonts w:eastAsia="Calibri"/>
        </w:rPr>
      </w:pPr>
      <w:r w:rsidRPr="00FB03BE">
        <w:rPr>
          <w:rFonts w:eastAsia="Calibri"/>
        </w:rPr>
        <w:t xml:space="preserve">snaga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11 kW</w:t>
      </w:r>
    </w:p>
    <w:p w:rsidR="001B25A1" w:rsidRPr="00FB03BE" w:rsidRDefault="001B25A1" w:rsidP="00A82D91">
      <w:pPr>
        <w:pStyle w:val="ListParagraph"/>
        <w:numPr>
          <w:ilvl w:val="0"/>
          <w:numId w:val="270"/>
        </w:numPr>
        <w:rPr>
          <w:rFonts w:eastAsia="Calibri"/>
        </w:rPr>
      </w:pPr>
      <w:r w:rsidRPr="00FB03BE">
        <w:rPr>
          <w:rFonts w:eastAsia="Calibri"/>
        </w:rPr>
        <w:t>broj okretaja</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1500 min</w:t>
      </w:r>
      <w:r w:rsidRPr="00FB03BE">
        <w:rPr>
          <w:rFonts w:eastAsia="Calibri"/>
          <w:vertAlign w:val="superscript"/>
        </w:rPr>
        <w:t>-1</w:t>
      </w:r>
    </w:p>
    <w:p w:rsidR="001B25A1" w:rsidRPr="00FB03BE" w:rsidRDefault="001B25A1" w:rsidP="001B25A1">
      <w:pPr>
        <w:rPr>
          <w:rFonts w:eastAsia="Calibri"/>
        </w:rPr>
      </w:pPr>
    </w:p>
    <w:p w:rsidR="00BC0E58" w:rsidRPr="00FB03BE" w:rsidRDefault="00BC0E58">
      <w:pPr>
        <w:spacing w:before="0" w:after="200" w:line="276" w:lineRule="auto"/>
        <w:jc w:val="left"/>
        <w:rPr>
          <w:rFonts w:eastAsia="Calibri"/>
          <w:i/>
        </w:rPr>
      </w:pPr>
      <w:r w:rsidRPr="00FB03BE">
        <w:rPr>
          <w:rFonts w:eastAsia="Calibri"/>
          <w:i/>
        </w:rPr>
        <w:br w:type="page"/>
      </w:r>
    </w:p>
    <w:p w:rsidR="001B25A1" w:rsidRPr="00FB03BE" w:rsidRDefault="001B25A1" w:rsidP="001B25A1">
      <w:pPr>
        <w:rPr>
          <w:rFonts w:eastAsia="Calibri"/>
          <w:b/>
          <w:i/>
          <w:iCs/>
        </w:rPr>
      </w:pPr>
      <w:r w:rsidRPr="00FB03BE">
        <w:rPr>
          <w:rFonts w:eastAsia="Calibri"/>
          <w:i/>
        </w:rPr>
        <w:lastRenderedPageBreak/>
        <w:t xml:space="preserve">Skladištenje kemikalija </w:t>
      </w:r>
      <w:r w:rsidRPr="00FB03BE">
        <w:rPr>
          <w:rFonts w:eastAsia="Calibri"/>
          <w:i/>
        </w:rPr>
        <w:tab/>
      </w:r>
      <w:r w:rsidRPr="00FB03BE">
        <w:rPr>
          <w:rFonts w:eastAsia="Calibri"/>
          <w:i/>
        </w:rPr>
        <w:tab/>
      </w:r>
    </w:p>
    <w:p w:rsidR="001B25A1" w:rsidRPr="00FB03BE" w:rsidRDefault="001B25A1" w:rsidP="00A82D91">
      <w:pPr>
        <w:pStyle w:val="ListParagraph"/>
        <w:numPr>
          <w:ilvl w:val="0"/>
          <w:numId w:val="271"/>
        </w:numPr>
        <w:rPr>
          <w:rFonts w:eastAsia="Calibri"/>
        </w:rPr>
      </w:pPr>
      <w:r w:rsidRPr="00FB03BE">
        <w:rPr>
          <w:rFonts w:eastAsia="Calibri"/>
        </w:rPr>
        <w:t xml:space="preserve">sumporna kiselina </w:t>
      </w:r>
      <w:r w:rsidRPr="00FB03BE">
        <w:rPr>
          <w:rFonts w:eastAsia="Calibri"/>
        </w:rPr>
        <w:tab/>
      </w:r>
      <w:r w:rsidRPr="00FB03BE">
        <w:rPr>
          <w:rFonts w:eastAsia="Calibri"/>
        </w:rPr>
        <w:tab/>
      </w:r>
      <w:r w:rsidRPr="00FB03BE">
        <w:rPr>
          <w:rFonts w:eastAsia="Calibri"/>
        </w:rPr>
        <w:tab/>
      </w:r>
      <w:r w:rsidRPr="00FB03BE">
        <w:rPr>
          <w:rFonts w:eastAsia="Calibri"/>
        </w:rPr>
        <w:tab/>
        <w:t>32%</w:t>
      </w:r>
    </w:p>
    <w:p w:rsidR="001B25A1" w:rsidRPr="00FB03BE" w:rsidRDefault="001B25A1" w:rsidP="00A82D91">
      <w:pPr>
        <w:pStyle w:val="ListParagraph"/>
        <w:numPr>
          <w:ilvl w:val="0"/>
          <w:numId w:val="271"/>
        </w:numPr>
        <w:rPr>
          <w:rFonts w:eastAsia="Calibri"/>
        </w:rPr>
      </w:pPr>
      <w:r w:rsidRPr="00FB03BE">
        <w:rPr>
          <w:rFonts w:eastAsia="Calibri"/>
        </w:rPr>
        <w:t xml:space="preserve">natrijev hipoklorit </w:t>
      </w:r>
      <w:r w:rsidRPr="00FB03BE">
        <w:rPr>
          <w:rFonts w:eastAsia="Calibri"/>
        </w:rPr>
        <w:tab/>
      </w:r>
      <w:r w:rsidRPr="00FB03BE">
        <w:rPr>
          <w:rFonts w:eastAsia="Calibri"/>
        </w:rPr>
        <w:tab/>
      </w:r>
      <w:r w:rsidRPr="00FB03BE">
        <w:rPr>
          <w:rFonts w:eastAsia="Calibri"/>
        </w:rPr>
        <w:tab/>
      </w:r>
      <w:r w:rsidRPr="00FB03BE">
        <w:rPr>
          <w:rFonts w:eastAsia="Calibri"/>
        </w:rPr>
        <w:tab/>
        <w:t>14-15%</w:t>
      </w:r>
    </w:p>
    <w:p w:rsidR="001B25A1" w:rsidRPr="00FB03BE" w:rsidRDefault="001B25A1" w:rsidP="00A82D91">
      <w:pPr>
        <w:pStyle w:val="ListParagraph"/>
        <w:numPr>
          <w:ilvl w:val="0"/>
          <w:numId w:val="271"/>
        </w:numPr>
        <w:rPr>
          <w:rFonts w:eastAsia="Calibri"/>
        </w:rPr>
      </w:pPr>
      <w:r w:rsidRPr="00FB03BE">
        <w:rPr>
          <w:rFonts w:eastAsia="Calibri"/>
        </w:rPr>
        <w:t xml:space="preserve">soda - natrijeva lužina </w:t>
      </w:r>
      <w:r w:rsidRPr="00FB03BE">
        <w:rPr>
          <w:rFonts w:eastAsia="Calibri"/>
        </w:rPr>
        <w:tab/>
      </w:r>
      <w:r w:rsidRPr="00FB03BE">
        <w:rPr>
          <w:rFonts w:eastAsia="Calibri"/>
        </w:rPr>
        <w:tab/>
      </w:r>
      <w:r w:rsidRPr="00FB03BE">
        <w:rPr>
          <w:rFonts w:eastAsia="Calibri"/>
        </w:rPr>
        <w:tab/>
      </w:r>
      <w:r w:rsidR="00BC0E58" w:rsidRPr="00FB03BE">
        <w:rPr>
          <w:rFonts w:eastAsia="Calibri"/>
        </w:rPr>
        <w:tab/>
      </w:r>
      <w:r w:rsidRPr="00FB03BE">
        <w:rPr>
          <w:rFonts w:eastAsia="Calibri"/>
        </w:rPr>
        <w:t>30-31%</w:t>
      </w:r>
    </w:p>
    <w:p w:rsidR="001B25A1" w:rsidRPr="00FB03BE" w:rsidRDefault="001B25A1" w:rsidP="00A82D91">
      <w:pPr>
        <w:pStyle w:val="ListParagraph"/>
        <w:numPr>
          <w:ilvl w:val="0"/>
          <w:numId w:val="271"/>
        </w:numPr>
        <w:rPr>
          <w:rFonts w:eastAsia="Calibri"/>
        </w:rPr>
      </w:pPr>
      <w:r w:rsidRPr="00FB03BE">
        <w:rPr>
          <w:rFonts w:eastAsia="Calibri"/>
        </w:rPr>
        <w:t>broj rezervoara s tankv</w:t>
      </w:r>
      <w:r w:rsidR="000724A6" w:rsidRPr="00FB03BE">
        <w:rPr>
          <w:rFonts w:eastAsia="Calibri"/>
        </w:rPr>
        <w:t>a</w:t>
      </w:r>
      <w:r w:rsidRPr="00FB03BE">
        <w:rPr>
          <w:rFonts w:eastAsia="Calibri"/>
        </w:rPr>
        <w:t>nama</w:t>
      </w:r>
      <w:r w:rsidRPr="00FB03BE">
        <w:rPr>
          <w:rFonts w:eastAsia="Calibri"/>
        </w:rPr>
        <w:tab/>
      </w:r>
      <w:r w:rsidRPr="00FB03BE">
        <w:rPr>
          <w:rFonts w:eastAsia="Calibri"/>
        </w:rPr>
        <w:tab/>
      </w:r>
      <w:r w:rsidRPr="00FB03BE">
        <w:rPr>
          <w:rFonts w:eastAsia="Calibri"/>
        </w:rPr>
        <w:tab/>
        <w:t>3 (tri)</w:t>
      </w:r>
    </w:p>
    <w:p w:rsidR="001B25A1" w:rsidRPr="00FB03BE" w:rsidRDefault="001B25A1" w:rsidP="00A82D91">
      <w:pPr>
        <w:pStyle w:val="ListParagraph"/>
        <w:numPr>
          <w:ilvl w:val="0"/>
          <w:numId w:val="271"/>
        </w:numPr>
        <w:rPr>
          <w:rFonts w:eastAsia="Calibri"/>
        </w:rPr>
      </w:pPr>
      <w:r w:rsidRPr="00FB03BE">
        <w:rPr>
          <w:rFonts w:eastAsia="Calibri"/>
        </w:rPr>
        <w:t>volumen rezervoara</w:t>
      </w:r>
      <w:r w:rsidRPr="00FB03BE">
        <w:rPr>
          <w:rFonts w:eastAsia="Calibri"/>
        </w:rPr>
        <w:tab/>
      </w:r>
      <w:r w:rsidRPr="00FB03BE">
        <w:rPr>
          <w:rFonts w:eastAsia="Calibri"/>
        </w:rPr>
        <w:tab/>
      </w:r>
      <w:r w:rsidRPr="00FB03BE">
        <w:rPr>
          <w:rFonts w:eastAsia="Calibri"/>
        </w:rPr>
        <w:tab/>
      </w:r>
      <w:r w:rsidRPr="00FB03BE">
        <w:rPr>
          <w:rFonts w:eastAsia="Calibri"/>
        </w:rPr>
        <w:tab/>
        <w:t>1000 l</w:t>
      </w:r>
    </w:p>
    <w:p w:rsidR="001B25A1" w:rsidRPr="00FB03BE" w:rsidRDefault="001B25A1" w:rsidP="00A82D91">
      <w:pPr>
        <w:pStyle w:val="ListParagraph"/>
        <w:numPr>
          <w:ilvl w:val="0"/>
          <w:numId w:val="271"/>
        </w:numPr>
        <w:rPr>
          <w:rFonts w:eastAsia="Calibri"/>
        </w:rPr>
      </w:pPr>
      <w:r w:rsidRPr="00FB03BE">
        <w:rPr>
          <w:rFonts w:eastAsia="Calibri"/>
        </w:rPr>
        <w:t xml:space="preserve">materijal </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PEHD</w:t>
      </w:r>
    </w:p>
    <w:p w:rsidR="001B25A1" w:rsidRPr="00FB03BE" w:rsidRDefault="001B25A1" w:rsidP="00A82D91">
      <w:pPr>
        <w:pStyle w:val="ListParagraph"/>
        <w:numPr>
          <w:ilvl w:val="0"/>
          <w:numId w:val="271"/>
        </w:numPr>
        <w:rPr>
          <w:rFonts w:eastAsia="Calibri"/>
        </w:rPr>
      </w:pPr>
      <w:r w:rsidRPr="00FB03BE">
        <w:rPr>
          <w:rFonts w:eastAsia="Calibri"/>
        </w:rPr>
        <w:t>dimenzije bez tankvane</w:t>
      </w:r>
      <w:r w:rsidRPr="00FB03BE">
        <w:rPr>
          <w:rFonts w:eastAsia="Calibri"/>
        </w:rPr>
        <w:tab/>
      </w:r>
      <w:r w:rsidRPr="00FB03BE">
        <w:rPr>
          <w:rFonts w:eastAsia="Calibri"/>
        </w:rPr>
        <w:tab/>
      </w:r>
      <w:r w:rsidRPr="00FB03BE">
        <w:rPr>
          <w:rFonts w:eastAsia="Calibri"/>
        </w:rPr>
        <w:tab/>
      </w:r>
      <w:r w:rsidR="00BC0E58" w:rsidRPr="00FB03BE">
        <w:rPr>
          <w:rFonts w:eastAsia="Calibri"/>
        </w:rPr>
        <w:tab/>
      </w:r>
      <w:r w:rsidRPr="00FB03BE">
        <w:t xml:space="preserve">1050 mm x 1445 </w:t>
      </w:r>
      <w:r w:rsidRPr="00FB03BE">
        <w:rPr>
          <w:rFonts w:eastAsia="Calibri"/>
        </w:rPr>
        <w:t>(Ø x vis)</w:t>
      </w:r>
    </w:p>
    <w:p w:rsidR="001B25A1" w:rsidRPr="00FB03BE" w:rsidRDefault="001B25A1" w:rsidP="001B25A1">
      <w:pPr>
        <w:rPr>
          <w:rFonts w:eastAsia="Calibri"/>
        </w:rPr>
      </w:pPr>
      <w:r w:rsidRPr="00FB03BE">
        <w:rPr>
          <w:rFonts w:eastAsia="Calibri"/>
          <w:i/>
        </w:rPr>
        <w:t>Doziranje kemikalija</w:t>
      </w:r>
    </w:p>
    <w:p w:rsidR="001B25A1" w:rsidRPr="00FB03BE" w:rsidRDefault="001B25A1" w:rsidP="00A82D91">
      <w:pPr>
        <w:pStyle w:val="ListParagraph"/>
        <w:numPr>
          <w:ilvl w:val="0"/>
          <w:numId w:val="272"/>
        </w:numPr>
        <w:rPr>
          <w:rFonts w:eastAsia="Calibri"/>
        </w:rPr>
      </w:pPr>
      <w:r w:rsidRPr="00FB03BE">
        <w:rPr>
          <w:rFonts w:eastAsia="Calibri"/>
        </w:rPr>
        <w:t>broj dozirnih crpki</w:t>
      </w:r>
      <w:r w:rsidRPr="00FB03BE">
        <w:rPr>
          <w:rFonts w:eastAsia="Calibri"/>
        </w:rPr>
        <w:tab/>
      </w:r>
      <w:r w:rsidRPr="00FB03BE">
        <w:rPr>
          <w:rFonts w:eastAsia="Calibri"/>
        </w:rPr>
        <w:tab/>
      </w:r>
      <w:r w:rsidRPr="00FB03BE">
        <w:rPr>
          <w:rFonts w:eastAsia="Calibri"/>
        </w:rPr>
        <w:tab/>
      </w:r>
      <w:r w:rsidRPr="00FB03BE">
        <w:rPr>
          <w:rFonts w:eastAsia="Calibri"/>
        </w:rPr>
        <w:tab/>
        <w:t xml:space="preserve">3 (tri) </w:t>
      </w:r>
    </w:p>
    <w:p w:rsidR="001B25A1" w:rsidRPr="00FB03BE" w:rsidRDefault="001B25A1" w:rsidP="00A82D91">
      <w:pPr>
        <w:pStyle w:val="ListParagraph"/>
        <w:numPr>
          <w:ilvl w:val="0"/>
          <w:numId w:val="272"/>
        </w:numPr>
        <w:rPr>
          <w:rFonts w:eastAsia="Calibri"/>
        </w:rPr>
      </w:pPr>
      <w:r w:rsidRPr="00FB03BE">
        <w:rPr>
          <w:rFonts w:eastAsia="Calibri"/>
        </w:rPr>
        <w:t>kapacitet</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 xml:space="preserve">0-20 l/h </w:t>
      </w:r>
    </w:p>
    <w:p w:rsidR="001B25A1" w:rsidRPr="00FB03BE" w:rsidRDefault="001B25A1" w:rsidP="00A82D91">
      <w:pPr>
        <w:pStyle w:val="ListParagraph"/>
        <w:numPr>
          <w:ilvl w:val="0"/>
          <w:numId w:val="272"/>
        </w:numPr>
        <w:rPr>
          <w:rFonts w:eastAsia="Calibri"/>
        </w:rPr>
      </w:pPr>
      <w:r w:rsidRPr="00FB03BE">
        <w:rPr>
          <w:rFonts w:eastAsia="Calibri"/>
        </w:rPr>
        <w:t>tlak</w:t>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r>
      <w:r w:rsidRPr="00FB03BE">
        <w:rPr>
          <w:rFonts w:eastAsia="Calibri"/>
        </w:rPr>
        <w:tab/>
        <w:t xml:space="preserve">6 bar </w:t>
      </w:r>
    </w:p>
    <w:p w:rsidR="001B25A1" w:rsidRPr="00FB03BE" w:rsidRDefault="001B25A1" w:rsidP="001B25A1">
      <w:pPr>
        <w:rPr>
          <w:rFonts w:eastAsia="Arial"/>
          <w:lang w:eastAsia="it-IT"/>
        </w:rPr>
      </w:pPr>
      <w:r w:rsidRPr="00FB03BE">
        <w:rPr>
          <w:rFonts w:eastAsia="Arial"/>
          <w:lang w:eastAsia="it-IT"/>
        </w:rPr>
        <w:t>Uz scrubber su isporučeni te ugrađeni:</w:t>
      </w:r>
    </w:p>
    <w:p w:rsidR="001B25A1" w:rsidRPr="00FB03BE" w:rsidRDefault="001B25A1" w:rsidP="00A82D91">
      <w:pPr>
        <w:pStyle w:val="ListParagraph"/>
        <w:numPr>
          <w:ilvl w:val="0"/>
          <w:numId w:val="273"/>
        </w:numPr>
        <w:rPr>
          <w:rFonts w:eastAsia="Calibri"/>
        </w:rPr>
      </w:pPr>
      <w:r w:rsidRPr="00FB03BE">
        <w:rPr>
          <w:rFonts w:eastAsia="Calibri"/>
        </w:rPr>
        <w:t>elektroormar za napajanje i automatski rad scrubbera, s ugrađenim inverterom za ventilator</w:t>
      </w:r>
    </w:p>
    <w:p w:rsidR="001B25A1" w:rsidRPr="00FB03BE" w:rsidRDefault="001B25A1" w:rsidP="00A82D91">
      <w:pPr>
        <w:pStyle w:val="ListParagraph"/>
        <w:numPr>
          <w:ilvl w:val="0"/>
          <w:numId w:val="273"/>
        </w:numPr>
        <w:rPr>
          <w:rFonts w:eastAsia="Calibri"/>
        </w:rPr>
      </w:pPr>
      <w:r w:rsidRPr="00FB03BE">
        <w:rPr>
          <w:rFonts w:eastAsia="Calibri"/>
        </w:rPr>
        <w:t>zvučno izo</w:t>
      </w:r>
      <w:r w:rsidR="00BC0E58" w:rsidRPr="00FB03BE">
        <w:rPr>
          <w:rFonts w:eastAsia="Calibri"/>
        </w:rPr>
        <w:t>l</w:t>
      </w:r>
      <w:r w:rsidRPr="00FB03BE">
        <w:rPr>
          <w:rFonts w:eastAsia="Calibri"/>
        </w:rPr>
        <w:t>irana kabina za ventilator</w:t>
      </w:r>
    </w:p>
    <w:p w:rsidR="001B25A1" w:rsidRPr="00FB03BE" w:rsidRDefault="001B25A1" w:rsidP="00A82D91">
      <w:pPr>
        <w:pStyle w:val="ListParagraph"/>
        <w:numPr>
          <w:ilvl w:val="0"/>
          <w:numId w:val="273"/>
        </w:numPr>
      </w:pPr>
      <w:r w:rsidRPr="00FB03BE">
        <w:rPr>
          <w:rFonts w:eastAsia="Calibri"/>
        </w:rPr>
        <w:t>prigušivač buke na izlazu iz scrubbera</w:t>
      </w:r>
      <w:r w:rsidRPr="00FB03BE">
        <w:t>.</w:t>
      </w:r>
    </w:p>
    <w:p w:rsidR="00595F73" w:rsidRPr="00FB03BE" w:rsidRDefault="00595F73" w:rsidP="00563ACA">
      <w:pPr>
        <w:pStyle w:val="Heading4"/>
      </w:pPr>
      <w:r w:rsidRPr="00FB03BE">
        <w:t>Lokacija UPOV-a</w:t>
      </w:r>
    </w:p>
    <w:p w:rsidR="00C9486D" w:rsidRPr="00FB03BE" w:rsidRDefault="00C9486D" w:rsidP="00C97DF4">
      <w:pPr>
        <w:spacing w:line="276" w:lineRule="auto"/>
        <w:rPr>
          <w:b/>
          <w:sz w:val="20"/>
          <w:highlight w:val="yellow"/>
        </w:rPr>
      </w:pPr>
      <w:r w:rsidRPr="00FB03BE">
        <w:rPr>
          <w:rFonts w:eastAsia="Arial"/>
        </w:rPr>
        <w:t>UPOV grada Krka</w:t>
      </w:r>
      <w:r w:rsidRPr="00FB03BE">
        <w:rPr>
          <w:rFonts w:eastAsia="Arial"/>
          <w:spacing w:val="6"/>
        </w:rPr>
        <w:t xml:space="preserve"> </w:t>
      </w:r>
      <w:r w:rsidRPr="00FB03BE">
        <w:rPr>
          <w:rFonts w:eastAsia="Arial"/>
        </w:rPr>
        <w:t>smješten je</w:t>
      </w:r>
      <w:r w:rsidRPr="00FB03BE">
        <w:rPr>
          <w:rFonts w:eastAsia="Arial"/>
          <w:spacing w:val="7"/>
        </w:rPr>
        <w:t xml:space="preserve"> </w:t>
      </w:r>
      <w:r w:rsidRPr="00FB03BE">
        <w:rPr>
          <w:rFonts w:eastAsia="Arial"/>
          <w:spacing w:val="-1"/>
        </w:rPr>
        <w:t>n</w:t>
      </w:r>
      <w:r w:rsidRPr="00FB03BE">
        <w:rPr>
          <w:rFonts w:eastAsia="Arial"/>
        </w:rPr>
        <w:t>a</w:t>
      </w:r>
      <w:r w:rsidRPr="00FB03BE">
        <w:rPr>
          <w:rFonts w:eastAsia="Arial"/>
          <w:spacing w:val="7"/>
        </w:rPr>
        <w:t xml:space="preserve"> </w:t>
      </w:r>
      <w:r w:rsidRPr="00FB03BE">
        <w:rPr>
          <w:rFonts w:eastAsia="Arial"/>
        </w:rPr>
        <w:t>jugozapa</w:t>
      </w:r>
      <w:r w:rsidRPr="00FB03BE">
        <w:rPr>
          <w:rFonts w:eastAsia="Arial"/>
          <w:spacing w:val="-1"/>
        </w:rPr>
        <w:t>d</w:t>
      </w:r>
      <w:r w:rsidRPr="00FB03BE">
        <w:rPr>
          <w:rFonts w:eastAsia="Arial"/>
        </w:rPr>
        <w:t>noj</w:t>
      </w:r>
      <w:r w:rsidRPr="00FB03BE">
        <w:rPr>
          <w:rFonts w:eastAsia="Arial"/>
          <w:spacing w:val="-4"/>
        </w:rPr>
        <w:t xml:space="preserve"> </w:t>
      </w:r>
      <w:r w:rsidRPr="00FB03BE">
        <w:rPr>
          <w:rFonts w:eastAsia="Arial"/>
        </w:rPr>
        <w:t>obalnoj strani</w:t>
      </w:r>
      <w:r w:rsidRPr="00FB03BE">
        <w:rPr>
          <w:rFonts w:eastAsia="Arial"/>
          <w:spacing w:val="4"/>
        </w:rPr>
        <w:t xml:space="preserve"> </w:t>
      </w:r>
      <w:r w:rsidRPr="00FB03BE">
        <w:rPr>
          <w:rFonts w:eastAsia="Arial"/>
        </w:rPr>
        <w:t>grada</w:t>
      </w:r>
      <w:r w:rsidRPr="00FB03BE">
        <w:rPr>
          <w:rFonts w:eastAsia="Arial"/>
          <w:spacing w:val="1"/>
        </w:rPr>
        <w:t xml:space="preserve"> </w:t>
      </w:r>
      <w:r w:rsidRPr="00FB03BE">
        <w:rPr>
          <w:rFonts w:eastAsia="Arial"/>
        </w:rPr>
        <w:t>Krka,</w:t>
      </w:r>
      <w:r w:rsidRPr="00FB03BE">
        <w:rPr>
          <w:rFonts w:eastAsia="Arial"/>
          <w:spacing w:val="4"/>
        </w:rPr>
        <w:t xml:space="preserve"> </w:t>
      </w:r>
      <w:r w:rsidRPr="00FB03BE">
        <w:rPr>
          <w:rFonts w:eastAsia="Arial"/>
        </w:rPr>
        <w:t>cca</w:t>
      </w:r>
      <w:r w:rsidRPr="00FB03BE">
        <w:rPr>
          <w:rFonts w:eastAsia="Arial"/>
          <w:spacing w:val="6"/>
        </w:rPr>
        <w:t xml:space="preserve"> </w:t>
      </w:r>
      <w:r w:rsidRPr="00FB03BE">
        <w:rPr>
          <w:rFonts w:eastAsia="Arial"/>
          <w:spacing w:val="-1"/>
        </w:rPr>
        <w:t>1</w:t>
      </w:r>
      <w:r w:rsidRPr="00FB03BE">
        <w:rPr>
          <w:rFonts w:eastAsia="Arial"/>
        </w:rPr>
        <w:t>30</w:t>
      </w:r>
      <w:r w:rsidRPr="00FB03BE">
        <w:rPr>
          <w:rFonts w:eastAsia="Arial"/>
          <w:spacing w:val="5"/>
        </w:rPr>
        <w:t xml:space="preserve"> </w:t>
      </w:r>
      <w:r w:rsidRPr="00FB03BE">
        <w:rPr>
          <w:rFonts w:eastAsia="Arial"/>
        </w:rPr>
        <w:t>m</w:t>
      </w:r>
      <w:r w:rsidRPr="00FB03BE">
        <w:rPr>
          <w:rFonts w:eastAsia="Arial"/>
          <w:spacing w:val="7"/>
        </w:rPr>
        <w:t xml:space="preserve"> </w:t>
      </w:r>
      <w:r w:rsidRPr="00FB03BE">
        <w:rPr>
          <w:rFonts w:eastAsia="Arial"/>
        </w:rPr>
        <w:t>udaljen</w:t>
      </w:r>
      <w:r w:rsidRPr="00FB03BE">
        <w:rPr>
          <w:rFonts w:eastAsia="Arial"/>
          <w:spacing w:val="1"/>
        </w:rPr>
        <w:t xml:space="preserve"> </w:t>
      </w:r>
      <w:r w:rsidRPr="00FB03BE">
        <w:rPr>
          <w:rFonts w:eastAsia="Arial"/>
        </w:rPr>
        <w:t>od</w:t>
      </w:r>
      <w:r w:rsidRPr="00FB03BE">
        <w:rPr>
          <w:rFonts w:eastAsia="Arial"/>
          <w:spacing w:val="7"/>
        </w:rPr>
        <w:t xml:space="preserve"> </w:t>
      </w:r>
      <w:r w:rsidRPr="00FB03BE">
        <w:rPr>
          <w:rFonts w:eastAsia="Arial"/>
        </w:rPr>
        <w:t>najbližeg građevinskog podru</w:t>
      </w:r>
      <w:r w:rsidRPr="00FB03BE">
        <w:rPr>
          <w:rFonts w:eastAsia="Arial"/>
          <w:spacing w:val="1"/>
        </w:rPr>
        <w:t>č</w:t>
      </w:r>
      <w:r w:rsidRPr="00FB03BE">
        <w:rPr>
          <w:rFonts w:eastAsia="Arial"/>
        </w:rPr>
        <w:t>ja.</w:t>
      </w:r>
    </w:p>
    <w:p w:rsidR="00C9486D" w:rsidRPr="00FB03BE" w:rsidRDefault="00C9486D" w:rsidP="00C9486D">
      <w:pPr>
        <w:spacing w:line="276" w:lineRule="auto"/>
        <w:rPr>
          <w:highlight w:val="yellow"/>
        </w:rPr>
      </w:pPr>
      <w:r w:rsidRPr="00FB03BE">
        <w:t xml:space="preserve">Lokacija uređaja za pročišćavanje otpadnih voda </w:t>
      </w:r>
      <w:r w:rsidR="00BF49AA" w:rsidRPr="00FB03BE">
        <w:t>Krk</w:t>
      </w:r>
      <w:r w:rsidRPr="00FB03BE">
        <w:t xml:space="preserve"> smještena je na građevnoj čestici nepravilne tlocrtne površine. Svojim oblikom odgovara mogućnostima izgradnje tehnoloških objekata za pročišćavanje potrebne veličine te svih ostalih pratećih građevina na lokaciji, a za ovakav tip sadržaja. Uz to, obzirom na planiranu faznost u gradnji radi povišenja stupnja pročišćavanja, biti će moguća dogradnja građevina potrebnih za tu namjenu. </w:t>
      </w:r>
    </w:p>
    <w:p w:rsidR="00C9486D" w:rsidRPr="00FB03BE" w:rsidRDefault="00C9486D" w:rsidP="00C9486D">
      <w:pPr>
        <w:spacing w:line="276" w:lineRule="auto"/>
        <w:rPr>
          <w:rFonts w:eastAsia="Arial"/>
          <w:lang w:eastAsia="it-IT"/>
        </w:rPr>
      </w:pPr>
      <w:r w:rsidRPr="00FB03BE">
        <w:rPr>
          <w:rFonts w:eastAsia="Arial"/>
          <w:lang w:eastAsia="it-IT"/>
        </w:rPr>
        <w:t xml:space="preserve">Razmatrajući topografske posebnosti, ustanovljeno je da je lokacija blago nagnuta prema moru. </w:t>
      </w:r>
    </w:p>
    <w:p w:rsidR="00F56FA5" w:rsidRPr="00FB03BE" w:rsidRDefault="00F56FA5" w:rsidP="00563ACA">
      <w:pPr>
        <w:pStyle w:val="Heading4"/>
      </w:pPr>
      <w:r w:rsidRPr="00FB03BE">
        <w:t>Ge</w:t>
      </w:r>
      <w:r w:rsidRPr="00FB03BE">
        <w:rPr>
          <w:spacing w:val="-2"/>
        </w:rPr>
        <w:t>o</w:t>
      </w:r>
      <w:r w:rsidRPr="00FB03BE">
        <w:t>l</w:t>
      </w:r>
      <w:r w:rsidRPr="00FB03BE">
        <w:rPr>
          <w:spacing w:val="-2"/>
        </w:rPr>
        <w:t>o</w:t>
      </w:r>
      <w:r w:rsidRPr="00FB03BE">
        <w:t>ške i</w:t>
      </w:r>
      <w:r w:rsidRPr="00FB03BE">
        <w:rPr>
          <w:spacing w:val="-2"/>
        </w:rPr>
        <w:t xml:space="preserve"> </w:t>
      </w:r>
      <w:r w:rsidRPr="00FB03BE">
        <w:t>ge</w:t>
      </w:r>
      <w:r w:rsidRPr="00FB03BE">
        <w:rPr>
          <w:spacing w:val="-3"/>
        </w:rPr>
        <w:t>o</w:t>
      </w:r>
      <w:r w:rsidRPr="00FB03BE">
        <w:t>t</w:t>
      </w:r>
      <w:r w:rsidRPr="00FB03BE">
        <w:rPr>
          <w:spacing w:val="-3"/>
        </w:rPr>
        <w:t>e</w:t>
      </w:r>
      <w:r w:rsidRPr="00FB03BE">
        <w:t>h</w:t>
      </w:r>
      <w:r w:rsidRPr="00FB03BE">
        <w:rPr>
          <w:spacing w:val="-2"/>
        </w:rPr>
        <w:t>n</w:t>
      </w:r>
      <w:r w:rsidRPr="00FB03BE">
        <w:t>ičke zn</w:t>
      </w:r>
      <w:r w:rsidRPr="00FB03BE">
        <w:rPr>
          <w:spacing w:val="-2"/>
        </w:rPr>
        <w:t>a</w:t>
      </w:r>
      <w:r w:rsidRPr="00FB03BE">
        <w:t>č</w:t>
      </w:r>
      <w:r w:rsidRPr="00FB03BE">
        <w:rPr>
          <w:spacing w:val="-2"/>
        </w:rPr>
        <w:t>a</w:t>
      </w:r>
      <w:r w:rsidRPr="00FB03BE">
        <w:rPr>
          <w:spacing w:val="-1"/>
        </w:rPr>
        <w:t>j</w:t>
      </w:r>
      <w:r w:rsidRPr="00FB03BE">
        <w:t>ke</w:t>
      </w:r>
      <w:r w:rsidRPr="00FB03BE">
        <w:rPr>
          <w:spacing w:val="-3"/>
        </w:rPr>
        <w:t xml:space="preserve"> </w:t>
      </w:r>
      <w:r w:rsidRPr="00FB03BE">
        <w:rPr>
          <w:spacing w:val="-2"/>
        </w:rPr>
        <w:t>l</w:t>
      </w:r>
      <w:r w:rsidRPr="00FB03BE">
        <w:t>ok</w:t>
      </w:r>
      <w:r w:rsidRPr="00FB03BE">
        <w:rPr>
          <w:spacing w:val="-2"/>
        </w:rPr>
        <w:t>a</w:t>
      </w:r>
      <w:r w:rsidRPr="00FB03BE">
        <w:t>cije</w:t>
      </w:r>
    </w:p>
    <w:p w:rsidR="00F56FA5" w:rsidRPr="00FB03BE" w:rsidRDefault="00F56FA5" w:rsidP="00851A8D">
      <w:pPr>
        <w:pStyle w:val="Heading5"/>
        <w:rPr>
          <w:bCs/>
          <w:color w:val="auto"/>
        </w:rPr>
      </w:pPr>
      <w:r w:rsidRPr="00FB03BE">
        <w:rPr>
          <w:color w:val="auto"/>
        </w:rPr>
        <w:t>Geološ</w:t>
      </w:r>
      <w:r w:rsidRPr="00FB03BE">
        <w:rPr>
          <w:color w:val="auto"/>
          <w:spacing w:val="-3"/>
        </w:rPr>
        <w:t>k</w:t>
      </w:r>
      <w:r w:rsidRPr="00FB03BE">
        <w:rPr>
          <w:color w:val="auto"/>
        </w:rPr>
        <w:t>e zna</w:t>
      </w:r>
      <w:r w:rsidRPr="00FB03BE">
        <w:rPr>
          <w:color w:val="auto"/>
          <w:spacing w:val="-3"/>
        </w:rPr>
        <w:t>č</w:t>
      </w:r>
      <w:r w:rsidRPr="00FB03BE">
        <w:rPr>
          <w:color w:val="auto"/>
        </w:rPr>
        <w:t xml:space="preserve">ajke </w:t>
      </w:r>
      <w:r w:rsidRPr="00FB03BE">
        <w:rPr>
          <w:color w:val="auto"/>
          <w:spacing w:val="-2"/>
        </w:rPr>
        <w:t>š</w:t>
      </w:r>
      <w:r w:rsidRPr="00FB03BE">
        <w:rPr>
          <w:color w:val="auto"/>
        </w:rPr>
        <w:t>i</w:t>
      </w:r>
      <w:r w:rsidRPr="00FB03BE">
        <w:rPr>
          <w:color w:val="auto"/>
          <w:spacing w:val="-1"/>
        </w:rPr>
        <w:t>r</w:t>
      </w:r>
      <w:r w:rsidRPr="00FB03BE">
        <w:rPr>
          <w:color w:val="auto"/>
        </w:rPr>
        <w:t>eg p</w:t>
      </w:r>
      <w:r w:rsidRPr="00FB03BE">
        <w:rPr>
          <w:color w:val="auto"/>
          <w:spacing w:val="-3"/>
        </w:rPr>
        <w:t>o</w:t>
      </w:r>
      <w:r w:rsidRPr="00FB03BE">
        <w:rPr>
          <w:color w:val="auto"/>
        </w:rPr>
        <w:t>d</w:t>
      </w:r>
      <w:r w:rsidRPr="00FB03BE">
        <w:rPr>
          <w:color w:val="auto"/>
          <w:spacing w:val="-2"/>
        </w:rPr>
        <w:t>r</w:t>
      </w:r>
      <w:r w:rsidRPr="00FB03BE">
        <w:rPr>
          <w:color w:val="auto"/>
        </w:rPr>
        <w:t>učja</w:t>
      </w:r>
    </w:p>
    <w:p w:rsidR="00F56FA5" w:rsidRDefault="007000A0" w:rsidP="007000A0">
      <w:r w:rsidRPr="00FB03BE">
        <w:t>Geološkom prospekcijom predmetnog područja te korelacijom sa postojećim podacima određeno je da predmetno područje izgrađuju vapnenci s proslojcima dolomita (</w:t>
      </w:r>
      <w:r w:rsidRPr="00FB03BE">
        <w:rPr>
          <w:sz w:val="14"/>
          <w:szCs w:val="14"/>
        </w:rPr>
        <w:t>2</w:t>
      </w:r>
      <w:r w:rsidRPr="00FB03BE">
        <w:t>K</w:t>
      </w:r>
      <w:r w:rsidRPr="00FB03BE">
        <w:rPr>
          <w:sz w:val="14"/>
          <w:szCs w:val="14"/>
        </w:rPr>
        <w:t>21,2</w:t>
      </w:r>
      <w:r w:rsidRPr="00FB03BE">
        <w:t>) smješteni unutar tektonske jedinice Krk.</w:t>
      </w:r>
    </w:p>
    <w:p w:rsidR="009B6CEF" w:rsidRDefault="009B6CEF" w:rsidP="007000A0"/>
    <w:p w:rsidR="009B6CEF" w:rsidRPr="00FB03BE" w:rsidRDefault="009B6CEF" w:rsidP="007000A0">
      <w:pPr>
        <w:rPr>
          <w:rFonts w:cs="Arial Narrow"/>
        </w:rPr>
      </w:pPr>
    </w:p>
    <w:p w:rsidR="00F56FA5" w:rsidRPr="00FB03BE" w:rsidRDefault="00F56FA5" w:rsidP="00F56FA5">
      <w:pPr>
        <w:spacing w:line="200" w:lineRule="exact"/>
        <w:rPr>
          <w:lang w:eastAsia="sl-SI"/>
        </w:rPr>
      </w:pPr>
    </w:p>
    <w:p w:rsidR="00F56FA5" w:rsidRPr="00FB03BE" w:rsidRDefault="00F56FA5" w:rsidP="00F56FA5">
      <w:pPr>
        <w:spacing w:line="200" w:lineRule="exact"/>
        <w:rPr>
          <w:sz w:val="20"/>
          <w:szCs w:val="20"/>
        </w:rPr>
      </w:pPr>
    </w:p>
    <w:p w:rsidR="00F56FA5" w:rsidRPr="00FB03BE" w:rsidRDefault="00F56FA5" w:rsidP="00F56FA5">
      <w:pPr>
        <w:spacing w:line="200" w:lineRule="exact"/>
        <w:rPr>
          <w:sz w:val="20"/>
          <w:szCs w:val="20"/>
        </w:rPr>
      </w:pPr>
    </w:p>
    <w:p w:rsidR="00F56FA5" w:rsidRPr="00FB03BE" w:rsidRDefault="00F56FA5" w:rsidP="00F56FA5">
      <w:pPr>
        <w:spacing w:line="200" w:lineRule="exact"/>
        <w:rPr>
          <w:sz w:val="20"/>
          <w:szCs w:val="20"/>
        </w:rPr>
      </w:pPr>
    </w:p>
    <w:p w:rsidR="00F56FA5" w:rsidRPr="00FB03BE" w:rsidRDefault="00F56FA5" w:rsidP="00F56FA5">
      <w:pPr>
        <w:spacing w:line="200" w:lineRule="exact"/>
        <w:rPr>
          <w:sz w:val="20"/>
          <w:szCs w:val="20"/>
        </w:rPr>
      </w:pPr>
    </w:p>
    <w:p w:rsidR="00F56FA5" w:rsidRPr="00FB03BE" w:rsidRDefault="00F56FA5" w:rsidP="00F56FA5">
      <w:pPr>
        <w:spacing w:line="200" w:lineRule="exact"/>
        <w:rPr>
          <w:sz w:val="20"/>
          <w:szCs w:val="20"/>
        </w:rPr>
      </w:pPr>
    </w:p>
    <w:p w:rsidR="00F56FA5" w:rsidRPr="00FB03BE" w:rsidRDefault="00F56FA5" w:rsidP="00F56FA5">
      <w:pPr>
        <w:spacing w:line="200" w:lineRule="exact"/>
        <w:rPr>
          <w:sz w:val="20"/>
          <w:szCs w:val="20"/>
        </w:rPr>
      </w:pPr>
    </w:p>
    <w:p w:rsidR="00F56FA5" w:rsidRPr="00FB03BE" w:rsidRDefault="00F56FA5" w:rsidP="00F56FA5">
      <w:pPr>
        <w:spacing w:line="200" w:lineRule="exact"/>
        <w:rPr>
          <w:sz w:val="20"/>
          <w:szCs w:val="20"/>
        </w:rPr>
      </w:pPr>
    </w:p>
    <w:p w:rsidR="00F56FA5" w:rsidRPr="00FB03BE" w:rsidRDefault="00F56FA5" w:rsidP="00F56FA5">
      <w:pPr>
        <w:spacing w:line="200" w:lineRule="exact"/>
        <w:rPr>
          <w:sz w:val="20"/>
          <w:szCs w:val="20"/>
        </w:rPr>
      </w:pPr>
    </w:p>
    <w:p w:rsidR="00F56FA5" w:rsidRPr="00FB03BE" w:rsidRDefault="007000A0" w:rsidP="00F56FA5">
      <w:pPr>
        <w:spacing w:line="200" w:lineRule="exact"/>
        <w:rPr>
          <w:sz w:val="20"/>
          <w:szCs w:val="20"/>
        </w:rPr>
      </w:pPr>
      <w:r w:rsidRPr="00FB03BE">
        <w:rPr>
          <w:noProof/>
          <w:lang w:eastAsia="hr-HR"/>
        </w:rPr>
        <w:lastRenderedPageBreak/>
        <w:drawing>
          <wp:anchor distT="0" distB="0" distL="114300" distR="114300" simplePos="0" relativeHeight="251660288" behindDoc="1" locked="0" layoutInCell="1" allowOverlap="1" wp14:anchorId="5812CA62" wp14:editId="63EAE37F">
            <wp:simplePos x="0" y="0"/>
            <wp:positionH relativeFrom="page">
              <wp:align>center</wp:align>
            </wp:positionH>
            <wp:positionV relativeFrom="paragraph">
              <wp:posOffset>0</wp:posOffset>
            </wp:positionV>
            <wp:extent cx="5400000" cy="3085714"/>
            <wp:effectExtent l="0" t="0" r="0" b="635"/>
            <wp:wrapTight wrapText="bothSides">
              <wp:wrapPolygon edited="0">
                <wp:start x="0" y="0"/>
                <wp:lineTo x="0" y="21471"/>
                <wp:lineTo x="21491" y="21471"/>
                <wp:lineTo x="21491" y="0"/>
                <wp:lineTo x="0" y="0"/>
              </wp:wrapPolygon>
            </wp:wrapTight>
            <wp:docPr id="41"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5400000" cy="3085714"/>
                    </a:xfrm>
                    <a:prstGeom prst="rect">
                      <a:avLst/>
                    </a:prstGeom>
                  </pic:spPr>
                </pic:pic>
              </a:graphicData>
            </a:graphic>
          </wp:anchor>
        </w:drawing>
      </w:r>
    </w:p>
    <w:p w:rsidR="00F56FA5" w:rsidRPr="00FB03BE" w:rsidRDefault="00F56FA5" w:rsidP="00F56FA5">
      <w:pPr>
        <w:spacing w:line="200" w:lineRule="exact"/>
        <w:rPr>
          <w:sz w:val="20"/>
          <w:szCs w:val="20"/>
        </w:rPr>
      </w:pPr>
    </w:p>
    <w:p w:rsidR="00F56FA5" w:rsidRPr="00FB03BE" w:rsidRDefault="00F56FA5" w:rsidP="00F56FA5">
      <w:pPr>
        <w:spacing w:line="200" w:lineRule="exact"/>
        <w:rPr>
          <w:sz w:val="20"/>
          <w:szCs w:val="20"/>
        </w:rPr>
      </w:pPr>
    </w:p>
    <w:p w:rsidR="00F56FA5" w:rsidRPr="00FB03BE" w:rsidRDefault="00F56FA5" w:rsidP="00F56FA5">
      <w:pPr>
        <w:spacing w:line="200" w:lineRule="exact"/>
        <w:rPr>
          <w:sz w:val="20"/>
          <w:szCs w:val="20"/>
        </w:rPr>
      </w:pPr>
    </w:p>
    <w:p w:rsidR="00F56FA5" w:rsidRPr="00FB03BE" w:rsidRDefault="00F56FA5" w:rsidP="00F56FA5">
      <w:pPr>
        <w:spacing w:line="200" w:lineRule="exact"/>
        <w:rPr>
          <w:sz w:val="20"/>
          <w:szCs w:val="20"/>
        </w:rPr>
      </w:pPr>
    </w:p>
    <w:p w:rsidR="00F56FA5" w:rsidRPr="00FB03BE" w:rsidRDefault="00F56FA5" w:rsidP="00F56FA5">
      <w:pPr>
        <w:spacing w:line="200" w:lineRule="exact"/>
        <w:rPr>
          <w:sz w:val="20"/>
          <w:szCs w:val="20"/>
        </w:rPr>
      </w:pPr>
    </w:p>
    <w:p w:rsidR="00F56FA5" w:rsidRPr="00FB03BE" w:rsidRDefault="00F56FA5" w:rsidP="00F56FA5">
      <w:pPr>
        <w:spacing w:line="200" w:lineRule="exact"/>
        <w:rPr>
          <w:sz w:val="20"/>
          <w:szCs w:val="20"/>
        </w:rPr>
      </w:pPr>
    </w:p>
    <w:p w:rsidR="007000A0" w:rsidRPr="00FB03BE" w:rsidRDefault="007000A0" w:rsidP="00F56FA5">
      <w:pPr>
        <w:jc w:val="center"/>
        <w:rPr>
          <w:b/>
          <w:sz w:val="18"/>
          <w:szCs w:val="18"/>
        </w:rPr>
      </w:pPr>
    </w:p>
    <w:p w:rsidR="007000A0" w:rsidRPr="00FB03BE" w:rsidRDefault="007000A0" w:rsidP="00F56FA5">
      <w:pPr>
        <w:jc w:val="center"/>
        <w:rPr>
          <w:b/>
          <w:sz w:val="18"/>
          <w:szCs w:val="18"/>
        </w:rPr>
      </w:pPr>
    </w:p>
    <w:p w:rsidR="007000A0" w:rsidRPr="00FB03BE" w:rsidRDefault="007000A0" w:rsidP="00F56FA5">
      <w:pPr>
        <w:jc w:val="center"/>
        <w:rPr>
          <w:b/>
          <w:sz w:val="18"/>
          <w:szCs w:val="18"/>
        </w:rPr>
      </w:pPr>
    </w:p>
    <w:p w:rsidR="007000A0" w:rsidRPr="00FB03BE" w:rsidRDefault="007000A0" w:rsidP="00F56FA5">
      <w:pPr>
        <w:jc w:val="center"/>
        <w:rPr>
          <w:b/>
          <w:sz w:val="18"/>
          <w:szCs w:val="18"/>
        </w:rPr>
      </w:pPr>
    </w:p>
    <w:p w:rsidR="007000A0" w:rsidRPr="00FB03BE" w:rsidRDefault="007000A0" w:rsidP="00F56FA5">
      <w:pPr>
        <w:jc w:val="center"/>
        <w:rPr>
          <w:b/>
          <w:sz w:val="18"/>
          <w:szCs w:val="18"/>
        </w:rPr>
      </w:pPr>
    </w:p>
    <w:p w:rsidR="007000A0" w:rsidRPr="00FB03BE" w:rsidRDefault="007000A0" w:rsidP="00F56FA5">
      <w:pPr>
        <w:jc w:val="center"/>
        <w:rPr>
          <w:b/>
          <w:sz w:val="18"/>
          <w:szCs w:val="18"/>
        </w:rPr>
      </w:pPr>
    </w:p>
    <w:p w:rsidR="007000A0" w:rsidRPr="00FB03BE" w:rsidRDefault="007000A0" w:rsidP="00F56FA5">
      <w:pPr>
        <w:jc w:val="center"/>
        <w:rPr>
          <w:b/>
          <w:sz w:val="18"/>
          <w:szCs w:val="18"/>
        </w:rPr>
      </w:pPr>
    </w:p>
    <w:p w:rsidR="007000A0" w:rsidRPr="00FB03BE" w:rsidRDefault="007000A0" w:rsidP="00F56FA5">
      <w:pPr>
        <w:jc w:val="center"/>
        <w:rPr>
          <w:b/>
          <w:sz w:val="18"/>
          <w:szCs w:val="18"/>
        </w:rPr>
      </w:pPr>
    </w:p>
    <w:p w:rsidR="00F56FA5" w:rsidRPr="00FB03BE" w:rsidRDefault="00F56FA5" w:rsidP="00F56FA5">
      <w:pPr>
        <w:jc w:val="center"/>
        <w:rPr>
          <w:b/>
          <w:sz w:val="18"/>
          <w:szCs w:val="18"/>
        </w:rPr>
      </w:pPr>
      <w:r w:rsidRPr="00FB03BE">
        <w:rPr>
          <w:b/>
          <w:sz w:val="18"/>
          <w:szCs w:val="18"/>
        </w:rPr>
        <w:t xml:space="preserve">Slika </w:t>
      </w:r>
      <w:r w:rsidRPr="00FB03BE">
        <w:rPr>
          <w:b/>
          <w:sz w:val="18"/>
          <w:szCs w:val="18"/>
        </w:rPr>
        <w:fldChar w:fldCharType="begin"/>
      </w:r>
      <w:r w:rsidRPr="00FB03BE">
        <w:rPr>
          <w:b/>
          <w:sz w:val="18"/>
          <w:szCs w:val="18"/>
        </w:rPr>
        <w:instrText xml:space="preserve"> SEQ Slika \* ARABIC </w:instrText>
      </w:r>
      <w:r w:rsidRPr="00FB03BE">
        <w:rPr>
          <w:b/>
          <w:sz w:val="18"/>
          <w:szCs w:val="18"/>
        </w:rPr>
        <w:fldChar w:fldCharType="separate"/>
      </w:r>
      <w:r w:rsidR="003153DD">
        <w:rPr>
          <w:b/>
          <w:noProof/>
          <w:sz w:val="18"/>
          <w:szCs w:val="18"/>
        </w:rPr>
        <w:t>26</w:t>
      </w:r>
      <w:r w:rsidRPr="00FB03BE">
        <w:rPr>
          <w:b/>
          <w:sz w:val="18"/>
          <w:szCs w:val="18"/>
        </w:rPr>
        <w:fldChar w:fldCharType="end"/>
      </w:r>
      <w:r w:rsidRPr="00FB03BE">
        <w:rPr>
          <w:b/>
          <w:sz w:val="18"/>
          <w:szCs w:val="18"/>
        </w:rPr>
        <w:t>: Osnovna geološka karta sa označenom lokacijom predmetnog područja</w:t>
      </w:r>
    </w:p>
    <w:p w:rsidR="000E5E07" w:rsidRPr="00FB03BE" w:rsidRDefault="000E5E07" w:rsidP="000E5E07">
      <w:r w:rsidRPr="00FB03BE">
        <w:t xml:space="preserve">Tektonska jedinica Krk se kontinuirano nastavlja prema jugozapadu na intenzivno borano područje Omišalj- Vinodol. Karakterizirano je rasjednutom brahiantiklinalom između kojih se nalaze plitke naslage. Izgrađen je od naslaga donje i gornje krede i eocena na kojima transgresivno leže eocensko-oligocenske breče (Jelar naslage). </w:t>
      </w:r>
    </w:p>
    <w:p w:rsidR="00F56FA5" w:rsidRPr="00FB03BE" w:rsidRDefault="000E5E07" w:rsidP="000E5E07">
      <w:pPr>
        <w:rPr>
          <w:rFonts w:eastAsia="Arial Narrow" w:cs="Arial Narrow"/>
        </w:rPr>
      </w:pPr>
      <w:r w:rsidRPr="00FB03BE">
        <w:t>Na otoku Krku karbonati cenoman-turona (2K21,2) su razvijeni u facijesu vapnenaca s proslojcima dolomita. Dolomiti su svijetlo smeđi do sivi, krupnozrnati, kristalinični i slabo uslojeni. Vapnenci su kriptokristalasti, kalkareniti i biokalkareniti.</w:t>
      </w:r>
    </w:p>
    <w:p w:rsidR="00F56FA5" w:rsidRPr="00FB03BE" w:rsidRDefault="00F56FA5" w:rsidP="00851A8D">
      <w:pPr>
        <w:pStyle w:val="Heading5"/>
        <w:rPr>
          <w:color w:val="auto"/>
        </w:rPr>
      </w:pPr>
      <w:r w:rsidRPr="00FB03BE">
        <w:rPr>
          <w:color w:val="auto"/>
        </w:rPr>
        <w:t>Hidrogeološke značajke lokacije</w:t>
      </w:r>
    </w:p>
    <w:p w:rsidR="000E5E07" w:rsidRPr="00FB03BE" w:rsidRDefault="000E5E07" w:rsidP="000E5E07">
      <w:r w:rsidRPr="00FB03BE">
        <w:t xml:space="preserve">U hidrogeološkom pogledu predmetne naslage pripadaju području jugozapadne Hrvatske (hrvatski krš). Na hidrodinamiku podzemne vode najjači utjecaj imaju pukotinska i disolucijska poroznost, gustoća, raspored i međusobna povezanost pukotina. Naslage raspucanih karbonata spadaju u vodopropusne stijene koje brzo primaju i otpuštaju vodu te omogućuju protjecanje mjerljivih količina vode u određenom vremenu. </w:t>
      </w:r>
    </w:p>
    <w:p w:rsidR="000E5E07" w:rsidRPr="00FB03BE" w:rsidRDefault="000E5E07" w:rsidP="000E5E07">
      <w:r w:rsidRPr="00FB03BE">
        <w:t xml:space="preserve">Krško predmetno područje je pukotinsko kavernozne vodopropusnosti, bez prisustva površinskih voda. S obzirom da su stijenske mase predmetne lokacije izrazito raspucale, dužeg zadržavanja oborinske vode neće biti, jer je ona brzo infiltrirana duž otvorenih pukotina, rasjeda i/ili kaverni. </w:t>
      </w:r>
    </w:p>
    <w:p w:rsidR="000E5E07" w:rsidRPr="00FB03BE" w:rsidRDefault="000E5E07" w:rsidP="000E5E07">
      <w:r w:rsidRPr="00FB03BE">
        <w:t xml:space="preserve">U slučajevima kada su otvorene pukotine zapunjene glinom (crvenicom), ili ako su unutar okršenih karbonatnih slojeva umetnuti tanki slojevi nepropusne prirode, stvara se hidrogeološka barijera, te se duž tih površina vrši zadržavanje vode ili intenzivnije ispiranje, uglavnom nepovezanog, razdrobljenog materijala radi jačeg protoka vode. </w:t>
      </w:r>
    </w:p>
    <w:p w:rsidR="000E5E07" w:rsidRPr="00FB03BE" w:rsidRDefault="000E5E07" w:rsidP="000E5E07">
      <w:r w:rsidRPr="00FB03BE">
        <w:t xml:space="preserve">Pokrivač od pretežno kamenog nasipa sa promjenjivim udijelom sitnozrnate komponente ima međuzrnsku poroznost, te visoku vodopropusnost zahvaljujući disolucijskom radu vode, čime se dodatno formiraju krški sustavi unutar pojedinih većih blokova karbonatnih stijena s pretežito podzemnom dinamikom vode. Pokrivač ima ulogu retardiranja oborinskih voda prilikom njihovog prodiranja u podzemlje, ukoliko je u njegovu sastavu prisutan povećan udio glinovite komponente. </w:t>
      </w:r>
    </w:p>
    <w:p w:rsidR="00F56FA5" w:rsidRPr="00FB03BE" w:rsidRDefault="000E5E07" w:rsidP="000E5E07">
      <w:r w:rsidRPr="00FB03BE">
        <w:t>Detaljni hidrogeološki istražni radovi nisu bili predmet ovog ispitivanja. Postoji mogućnost pojave podzemne vode.</w:t>
      </w:r>
    </w:p>
    <w:p w:rsidR="00F56FA5" w:rsidRPr="00FB03BE" w:rsidRDefault="00F56FA5" w:rsidP="00851A8D">
      <w:pPr>
        <w:pStyle w:val="Heading5"/>
        <w:rPr>
          <w:color w:val="auto"/>
        </w:rPr>
      </w:pPr>
      <w:r w:rsidRPr="00FB03BE">
        <w:rPr>
          <w:color w:val="auto"/>
        </w:rPr>
        <w:lastRenderedPageBreak/>
        <w:t>Seizmičnost lokacije</w:t>
      </w:r>
    </w:p>
    <w:p w:rsidR="00F56FA5" w:rsidRPr="00FB03BE" w:rsidRDefault="00493ABF" w:rsidP="00493ABF">
      <w:r w:rsidRPr="00FB03BE">
        <w:t>Predmetna lokacija se nalazi u Primorsko-goranskoj županiji u neposrednoj blizini grada Krka na otoku Krku. Vrijednost poredbenih vršnih ubrzanja temeljnog tla agR (za temeljno tlo tipa A), s vjerojatnosti premašaja 10 % u 50 godina, za poredbeno povratno razdoblje TNCR = 475 godina prikazane su na sljedećoj slici</w:t>
      </w:r>
    </w:p>
    <w:p w:rsidR="00F56FA5" w:rsidRPr="00FB03BE" w:rsidRDefault="00493ABF" w:rsidP="00F56FA5">
      <w:pPr>
        <w:jc w:val="center"/>
        <w:rPr>
          <w:rFonts w:cs="Arial Narrow"/>
        </w:rPr>
      </w:pPr>
      <w:r w:rsidRPr="00FB03BE">
        <w:rPr>
          <w:noProof/>
          <w:lang w:eastAsia="hr-HR"/>
        </w:rPr>
        <w:drawing>
          <wp:inline distT="0" distB="0" distL="0" distR="0" wp14:anchorId="45266D6E" wp14:editId="6E40FD2F">
            <wp:extent cx="2847619" cy="2714286"/>
            <wp:effectExtent l="0" t="0" r="0" b="0"/>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847619" cy="2714286"/>
                    </a:xfrm>
                    <a:prstGeom prst="rect">
                      <a:avLst/>
                    </a:prstGeom>
                  </pic:spPr>
                </pic:pic>
              </a:graphicData>
            </a:graphic>
          </wp:inline>
        </w:drawing>
      </w:r>
    </w:p>
    <w:p w:rsidR="00F56FA5" w:rsidRPr="00FB03BE" w:rsidRDefault="00F56FA5" w:rsidP="00F56FA5">
      <w:pPr>
        <w:jc w:val="center"/>
        <w:rPr>
          <w:b/>
          <w:sz w:val="18"/>
          <w:szCs w:val="18"/>
        </w:rPr>
      </w:pPr>
      <w:r w:rsidRPr="00FB03BE">
        <w:rPr>
          <w:b/>
          <w:sz w:val="18"/>
          <w:szCs w:val="18"/>
        </w:rPr>
        <w:t xml:space="preserve">Slika </w:t>
      </w:r>
      <w:r w:rsidRPr="00FB03BE">
        <w:rPr>
          <w:b/>
          <w:sz w:val="18"/>
          <w:szCs w:val="18"/>
        </w:rPr>
        <w:fldChar w:fldCharType="begin"/>
      </w:r>
      <w:r w:rsidRPr="00FB03BE">
        <w:rPr>
          <w:b/>
          <w:sz w:val="18"/>
          <w:szCs w:val="18"/>
        </w:rPr>
        <w:instrText xml:space="preserve"> SEQ Slika \* ARABIC </w:instrText>
      </w:r>
      <w:r w:rsidRPr="00FB03BE">
        <w:rPr>
          <w:b/>
          <w:sz w:val="18"/>
          <w:szCs w:val="18"/>
        </w:rPr>
        <w:fldChar w:fldCharType="separate"/>
      </w:r>
      <w:r w:rsidR="003153DD">
        <w:rPr>
          <w:b/>
          <w:noProof/>
          <w:sz w:val="18"/>
          <w:szCs w:val="18"/>
        </w:rPr>
        <w:t>27</w:t>
      </w:r>
      <w:r w:rsidRPr="00FB03BE">
        <w:rPr>
          <w:b/>
          <w:sz w:val="18"/>
          <w:szCs w:val="18"/>
        </w:rPr>
        <w:fldChar w:fldCharType="end"/>
      </w:r>
      <w:r w:rsidRPr="00FB03BE">
        <w:rPr>
          <w:b/>
          <w:sz w:val="18"/>
          <w:szCs w:val="18"/>
        </w:rPr>
        <w:t>: Karta poredbenih vršnih ubrzanja temeljnog tla agR (temeljno tlo tipa A), s vjerojatnosti premašaja 10 % u 50 godina, za poredbeno povratno razdoblje TNCR = 475 god.</w:t>
      </w:r>
    </w:p>
    <w:p w:rsidR="00F56FA5" w:rsidRPr="00FB03BE" w:rsidRDefault="00F56FA5" w:rsidP="00F56FA5">
      <w:r w:rsidRPr="00FB03BE">
        <w:t>Za</w:t>
      </w:r>
      <w:r w:rsidRPr="00FB03BE">
        <w:rPr>
          <w:spacing w:val="3"/>
        </w:rPr>
        <w:t xml:space="preserve"> </w:t>
      </w:r>
      <w:r w:rsidRPr="00FB03BE">
        <w:t>potrebe</w:t>
      </w:r>
      <w:r w:rsidRPr="00FB03BE">
        <w:rPr>
          <w:spacing w:val="5"/>
        </w:rPr>
        <w:t xml:space="preserve"> </w:t>
      </w:r>
      <w:r w:rsidRPr="00FB03BE">
        <w:t>de</w:t>
      </w:r>
      <w:r w:rsidRPr="00FB03BE">
        <w:rPr>
          <w:spacing w:val="-3"/>
        </w:rPr>
        <w:t>f</w:t>
      </w:r>
      <w:r w:rsidRPr="00FB03BE">
        <w:t>inir</w:t>
      </w:r>
      <w:r w:rsidRPr="00FB03BE">
        <w:rPr>
          <w:spacing w:val="-2"/>
        </w:rPr>
        <w:t>a</w:t>
      </w:r>
      <w:r w:rsidRPr="00FB03BE">
        <w:t>nja</w:t>
      </w:r>
      <w:r w:rsidRPr="00FB03BE">
        <w:rPr>
          <w:spacing w:val="5"/>
        </w:rPr>
        <w:t xml:space="preserve"> </w:t>
      </w:r>
      <w:r w:rsidRPr="00FB03BE">
        <w:t>e</w:t>
      </w:r>
      <w:r w:rsidRPr="00FB03BE">
        <w:rPr>
          <w:spacing w:val="-2"/>
        </w:rPr>
        <w:t>l</w:t>
      </w:r>
      <w:r w:rsidRPr="00FB03BE">
        <w:t>ast</w:t>
      </w:r>
      <w:r w:rsidRPr="00FB03BE">
        <w:rPr>
          <w:spacing w:val="-2"/>
        </w:rPr>
        <w:t>i</w:t>
      </w:r>
      <w:r w:rsidRPr="00FB03BE">
        <w:t>č</w:t>
      </w:r>
      <w:r w:rsidRPr="00FB03BE">
        <w:rPr>
          <w:spacing w:val="-3"/>
        </w:rPr>
        <w:t>n</w:t>
      </w:r>
      <w:r w:rsidRPr="00FB03BE">
        <w:t>ih</w:t>
      </w:r>
      <w:r w:rsidRPr="00FB03BE">
        <w:rPr>
          <w:spacing w:val="5"/>
        </w:rPr>
        <w:t xml:space="preserve"> </w:t>
      </w:r>
      <w:r w:rsidRPr="00FB03BE">
        <w:t>i</w:t>
      </w:r>
      <w:r w:rsidRPr="00FB03BE">
        <w:rPr>
          <w:spacing w:val="5"/>
        </w:rPr>
        <w:t xml:space="preserve"> </w:t>
      </w:r>
      <w:r w:rsidRPr="00FB03BE">
        <w:t>proj</w:t>
      </w:r>
      <w:r w:rsidRPr="00FB03BE">
        <w:rPr>
          <w:spacing w:val="-2"/>
        </w:rPr>
        <w:t>e</w:t>
      </w:r>
      <w:r w:rsidRPr="00FB03BE">
        <w:t>ktn</w:t>
      </w:r>
      <w:r w:rsidRPr="00FB03BE">
        <w:rPr>
          <w:spacing w:val="-2"/>
        </w:rPr>
        <w:t>i</w:t>
      </w:r>
      <w:r w:rsidRPr="00FB03BE">
        <w:t>h</w:t>
      </w:r>
      <w:r w:rsidRPr="00FB03BE">
        <w:rPr>
          <w:spacing w:val="5"/>
        </w:rPr>
        <w:t xml:space="preserve"> </w:t>
      </w:r>
      <w:r w:rsidRPr="00FB03BE">
        <w:t>sp</w:t>
      </w:r>
      <w:r w:rsidRPr="00FB03BE">
        <w:rPr>
          <w:spacing w:val="-3"/>
        </w:rPr>
        <w:t>e</w:t>
      </w:r>
      <w:r w:rsidRPr="00FB03BE">
        <w:t>ktara</w:t>
      </w:r>
      <w:r w:rsidRPr="00FB03BE">
        <w:rPr>
          <w:spacing w:val="4"/>
        </w:rPr>
        <w:t xml:space="preserve"> </w:t>
      </w:r>
      <w:r w:rsidRPr="00FB03BE">
        <w:t>pri</w:t>
      </w:r>
      <w:r w:rsidRPr="00FB03BE">
        <w:rPr>
          <w:spacing w:val="5"/>
        </w:rPr>
        <w:t xml:space="preserve"> </w:t>
      </w:r>
      <w:r w:rsidRPr="00FB03BE">
        <w:t>pro</w:t>
      </w:r>
      <w:r w:rsidRPr="00FB03BE">
        <w:rPr>
          <w:spacing w:val="-3"/>
        </w:rPr>
        <w:t>r</w:t>
      </w:r>
      <w:r w:rsidRPr="00FB03BE">
        <w:t>ačunu</w:t>
      </w:r>
      <w:r w:rsidRPr="00FB03BE">
        <w:rPr>
          <w:spacing w:val="5"/>
        </w:rPr>
        <w:t xml:space="preserve"> </w:t>
      </w:r>
      <w:r w:rsidRPr="00FB03BE">
        <w:rPr>
          <w:spacing w:val="-2"/>
        </w:rPr>
        <w:t>k</w:t>
      </w:r>
      <w:r w:rsidRPr="00FB03BE">
        <w:t>onstr</w:t>
      </w:r>
      <w:r w:rsidRPr="00FB03BE">
        <w:rPr>
          <w:spacing w:val="-3"/>
        </w:rPr>
        <w:t>u</w:t>
      </w:r>
      <w:r w:rsidRPr="00FB03BE">
        <w:t>k</w:t>
      </w:r>
      <w:r w:rsidRPr="00FB03BE">
        <w:rPr>
          <w:spacing w:val="-2"/>
        </w:rPr>
        <w:t>c</w:t>
      </w:r>
      <w:r w:rsidRPr="00FB03BE">
        <w:t>i</w:t>
      </w:r>
      <w:r w:rsidRPr="00FB03BE">
        <w:rPr>
          <w:spacing w:val="1"/>
        </w:rPr>
        <w:t>j</w:t>
      </w:r>
      <w:r w:rsidRPr="00FB03BE">
        <w:t>e</w:t>
      </w:r>
      <w:r w:rsidRPr="00FB03BE">
        <w:rPr>
          <w:spacing w:val="5"/>
        </w:rPr>
        <w:t xml:space="preserve"> </w:t>
      </w:r>
      <w:r w:rsidRPr="00FB03BE">
        <w:t>na</w:t>
      </w:r>
      <w:r w:rsidRPr="00FB03BE">
        <w:rPr>
          <w:spacing w:val="5"/>
        </w:rPr>
        <w:t xml:space="preserve"> </w:t>
      </w:r>
      <w:r w:rsidRPr="00FB03BE">
        <w:t>p</w:t>
      </w:r>
      <w:r w:rsidRPr="00FB03BE">
        <w:rPr>
          <w:spacing w:val="-3"/>
        </w:rPr>
        <w:t>o</w:t>
      </w:r>
      <w:r w:rsidRPr="00FB03BE">
        <w:t>t</w:t>
      </w:r>
      <w:r w:rsidRPr="00FB03BE">
        <w:rPr>
          <w:spacing w:val="5"/>
        </w:rPr>
        <w:t>r</w:t>
      </w:r>
      <w:r w:rsidRPr="00FB03BE">
        <w:t>es,</w:t>
      </w:r>
      <w:r w:rsidRPr="00FB03BE">
        <w:rPr>
          <w:spacing w:val="2"/>
        </w:rPr>
        <w:t xml:space="preserve"> </w:t>
      </w:r>
      <w:r w:rsidRPr="00FB03BE">
        <w:t>koris</w:t>
      </w:r>
      <w:r w:rsidRPr="00FB03BE">
        <w:rPr>
          <w:spacing w:val="-3"/>
        </w:rPr>
        <w:t>t</w:t>
      </w:r>
      <w:r w:rsidRPr="00FB03BE">
        <w:t>i</w:t>
      </w:r>
      <w:r w:rsidRPr="00FB03BE">
        <w:rPr>
          <w:spacing w:val="5"/>
        </w:rPr>
        <w:t xml:space="preserve"> </w:t>
      </w:r>
      <w:r w:rsidRPr="00FB03BE">
        <w:t>se</w:t>
      </w:r>
      <w:r w:rsidRPr="00FB03BE">
        <w:rPr>
          <w:spacing w:val="5"/>
        </w:rPr>
        <w:t xml:space="preserve"> </w:t>
      </w:r>
      <w:r w:rsidRPr="00FB03BE">
        <w:t>v</w:t>
      </w:r>
      <w:r w:rsidRPr="00FB03BE">
        <w:rPr>
          <w:spacing w:val="-3"/>
        </w:rPr>
        <w:t>r</w:t>
      </w:r>
      <w:r w:rsidRPr="00FB03BE">
        <w:t>i</w:t>
      </w:r>
      <w:r w:rsidRPr="00FB03BE">
        <w:rPr>
          <w:spacing w:val="1"/>
        </w:rPr>
        <w:t>j</w:t>
      </w:r>
      <w:r w:rsidRPr="00FB03BE">
        <w:t>ed</w:t>
      </w:r>
      <w:r w:rsidRPr="00FB03BE">
        <w:rPr>
          <w:spacing w:val="-3"/>
        </w:rPr>
        <w:t>n</w:t>
      </w:r>
      <w:r w:rsidRPr="00FB03BE">
        <w:t>ost</w:t>
      </w:r>
      <w:r w:rsidRPr="00FB03BE">
        <w:rPr>
          <w:spacing w:val="4"/>
        </w:rPr>
        <w:t xml:space="preserve"> </w:t>
      </w:r>
      <w:r w:rsidRPr="00FB03BE">
        <w:rPr>
          <w:spacing w:val="2"/>
        </w:rPr>
        <w:t>a</w:t>
      </w:r>
      <w:r w:rsidRPr="00FB03BE">
        <w:rPr>
          <w:vertAlign w:val="subscript"/>
        </w:rPr>
        <w:t>g</w:t>
      </w:r>
      <w:r w:rsidRPr="00FB03BE">
        <w:rPr>
          <w:w w:val="99"/>
        </w:rPr>
        <w:t xml:space="preserve"> </w:t>
      </w:r>
      <w:r w:rsidRPr="00FB03BE">
        <w:t>projek</w:t>
      </w:r>
      <w:r w:rsidRPr="00FB03BE">
        <w:rPr>
          <w:spacing w:val="-3"/>
        </w:rPr>
        <w:t>t</w:t>
      </w:r>
      <w:r w:rsidRPr="00FB03BE">
        <w:t>nog ub</w:t>
      </w:r>
      <w:r w:rsidRPr="00FB03BE">
        <w:rPr>
          <w:spacing w:val="-2"/>
        </w:rPr>
        <w:t>r</w:t>
      </w:r>
      <w:r w:rsidRPr="00FB03BE">
        <w:t>zan</w:t>
      </w:r>
      <w:r w:rsidRPr="00FB03BE">
        <w:rPr>
          <w:spacing w:val="-2"/>
        </w:rPr>
        <w:t>j</w:t>
      </w:r>
      <w:r w:rsidRPr="00FB03BE">
        <w:t>a u t</w:t>
      </w:r>
      <w:r w:rsidRPr="00FB03BE">
        <w:rPr>
          <w:spacing w:val="-2"/>
        </w:rPr>
        <w:t>l</w:t>
      </w:r>
      <w:r w:rsidRPr="00FB03BE">
        <w:t>u razr</w:t>
      </w:r>
      <w:r w:rsidRPr="00FB03BE">
        <w:rPr>
          <w:spacing w:val="-3"/>
        </w:rPr>
        <w:t>e</w:t>
      </w:r>
      <w:r w:rsidRPr="00FB03BE">
        <w:t xml:space="preserve">da A </w:t>
      </w:r>
      <w:r w:rsidRPr="00FB03BE">
        <w:rPr>
          <w:spacing w:val="-1"/>
        </w:rPr>
        <w:t>(</w:t>
      </w:r>
      <w:r w:rsidRPr="00FB03BE">
        <w:t>the d</w:t>
      </w:r>
      <w:r w:rsidRPr="00FB03BE">
        <w:rPr>
          <w:spacing w:val="-2"/>
        </w:rPr>
        <w:t>e</w:t>
      </w:r>
      <w:r w:rsidRPr="00FB03BE">
        <w:t>sign</w:t>
      </w:r>
      <w:r w:rsidRPr="00FB03BE">
        <w:rPr>
          <w:spacing w:val="-3"/>
        </w:rPr>
        <w:t xml:space="preserve"> </w:t>
      </w:r>
      <w:r w:rsidRPr="00FB03BE">
        <w:t>ground</w:t>
      </w:r>
      <w:r w:rsidRPr="00FB03BE">
        <w:rPr>
          <w:spacing w:val="-2"/>
        </w:rPr>
        <w:t xml:space="preserve"> </w:t>
      </w:r>
      <w:r w:rsidRPr="00FB03BE">
        <w:t>a</w:t>
      </w:r>
      <w:r w:rsidRPr="00FB03BE">
        <w:rPr>
          <w:spacing w:val="-2"/>
        </w:rPr>
        <w:t>c</w:t>
      </w:r>
      <w:r w:rsidRPr="00FB03BE">
        <w:t>ce</w:t>
      </w:r>
      <w:r w:rsidRPr="00FB03BE">
        <w:rPr>
          <w:spacing w:val="-2"/>
        </w:rPr>
        <w:t>l</w:t>
      </w:r>
      <w:r w:rsidRPr="00FB03BE">
        <w:t xml:space="preserve">eration </w:t>
      </w:r>
      <w:r w:rsidRPr="00FB03BE">
        <w:rPr>
          <w:spacing w:val="-3"/>
        </w:rPr>
        <w:t>o</w:t>
      </w:r>
      <w:r w:rsidRPr="00FB03BE">
        <w:t>n ty</w:t>
      </w:r>
      <w:r w:rsidRPr="00FB03BE">
        <w:rPr>
          <w:spacing w:val="-3"/>
        </w:rPr>
        <w:t>p</w:t>
      </w:r>
      <w:r w:rsidRPr="00FB03BE">
        <w:t>e A g</w:t>
      </w:r>
      <w:r w:rsidRPr="00FB03BE">
        <w:rPr>
          <w:spacing w:val="-1"/>
        </w:rPr>
        <w:t>r</w:t>
      </w:r>
      <w:r w:rsidRPr="00FB03BE">
        <w:t>ou</w:t>
      </w:r>
      <w:r w:rsidRPr="00FB03BE">
        <w:rPr>
          <w:spacing w:val="-3"/>
        </w:rPr>
        <w:t>n</w:t>
      </w:r>
      <w:r w:rsidRPr="00FB03BE">
        <w:t>d, eng</w:t>
      </w:r>
      <w:r w:rsidRPr="00FB03BE">
        <w:rPr>
          <w:spacing w:val="-2"/>
        </w:rPr>
        <w:t>.</w:t>
      </w:r>
      <w:r w:rsidRPr="00FB03BE">
        <w:t>).</w:t>
      </w:r>
    </w:p>
    <w:p w:rsidR="00F56FA5" w:rsidRPr="00FB03BE" w:rsidRDefault="00F56FA5" w:rsidP="00F56FA5">
      <w:r w:rsidRPr="00FB03BE">
        <w:t>Ta vri</w:t>
      </w:r>
      <w:r w:rsidRPr="00FB03BE">
        <w:rPr>
          <w:spacing w:val="-2"/>
        </w:rPr>
        <w:t>j</w:t>
      </w:r>
      <w:r w:rsidRPr="00FB03BE">
        <w:t>edn</w:t>
      </w:r>
      <w:r w:rsidRPr="00FB03BE">
        <w:rPr>
          <w:spacing w:val="-3"/>
        </w:rPr>
        <w:t>o</w:t>
      </w:r>
      <w:r w:rsidRPr="00FB03BE">
        <w:t xml:space="preserve">st je </w:t>
      </w:r>
      <w:r w:rsidRPr="00FB03BE">
        <w:rPr>
          <w:spacing w:val="-3"/>
        </w:rPr>
        <w:t>d</w:t>
      </w:r>
      <w:r w:rsidRPr="00FB03BE">
        <w:t xml:space="preserve">ana </w:t>
      </w:r>
      <w:r w:rsidRPr="00FB03BE">
        <w:rPr>
          <w:spacing w:val="-2"/>
        </w:rPr>
        <w:t>i</w:t>
      </w:r>
      <w:r w:rsidRPr="00FB03BE">
        <w:t>zra</w:t>
      </w:r>
      <w:r w:rsidRPr="00FB03BE">
        <w:rPr>
          <w:spacing w:val="-3"/>
        </w:rPr>
        <w:t>z</w:t>
      </w:r>
      <w:r w:rsidRPr="00FB03BE">
        <w:t>om:</w:t>
      </w:r>
    </w:p>
    <w:p w:rsidR="00F56FA5" w:rsidRPr="00FB03BE" w:rsidRDefault="00F56FA5" w:rsidP="00F56FA5">
      <w:pPr>
        <w:spacing w:before="73"/>
        <w:ind w:left="2"/>
        <w:jc w:val="center"/>
        <w:rPr>
          <w:rFonts w:ascii="Arial Narrow" w:eastAsia="Arial Narrow" w:hAnsi="Arial Narrow" w:cs="Arial Narrow"/>
          <w:sz w:val="14"/>
          <w:szCs w:val="14"/>
        </w:rPr>
      </w:pPr>
      <w:r w:rsidRPr="00FB03BE">
        <w:rPr>
          <w:rFonts w:ascii="Arial Narrow" w:eastAsia="Arial Narrow" w:hAnsi="Arial Narrow" w:cs="Arial Narrow"/>
          <w:position w:val="2"/>
        </w:rPr>
        <w:t>a</w:t>
      </w:r>
      <w:r w:rsidRPr="00FB03BE">
        <w:rPr>
          <w:rFonts w:ascii="Arial Narrow" w:eastAsia="Arial Narrow" w:hAnsi="Arial Narrow" w:cs="Arial Narrow"/>
          <w:sz w:val="14"/>
          <w:szCs w:val="14"/>
        </w:rPr>
        <w:t>g</w:t>
      </w:r>
      <w:r w:rsidRPr="00FB03BE">
        <w:rPr>
          <w:rFonts w:ascii="Arial Narrow" w:eastAsia="Arial Narrow" w:hAnsi="Arial Narrow" w:cs="Arial Narrow"/>
          <w:spacing w:val="-3"/>
          <w:sz w:val="14"/>
          <w:szCs w:val="14"/>
        </w:rPr>
        <w:t xml:space="preserve"> </w:t>
      </w:r>
      <w:r w:rsidRPr="00FB03BE">
        <w:rPr>
          <w:rFonts w:ascii="Arial Narrow" w:eastAsia="Arial Narrow" w:hAnsi="Arial Narrow" w:cs="Arial Narrow"/>
          <w:position w:val="2"/>
        </w:rPr>
        <w:t>=</w:t>
      </w:r>
      <w:r w:rsidRPr="00FB03BE">
        <w:rPr>
          <w:rFonts w:ascii="Arial Narrow" w:eastAsia="Arial Narrow" w:hAnsi="Arial Narrow" w:cs="Arial Narrow"/>
          <w:spacing w:val="-1"/>
          <w:position w:val="2"/>
        </w:rPr>
        <w:t xml:space="preserve"> </w:t>
      </w:r>
      <w:r w:rsidRPr="00FB03BE">
        <w:rPr>
          <w:rFonts w:ascii="Arial Narrow" w:eastAsia="Arial Narrow" w:hAnsi="Arial Narrow" w:cs="Arial Narrow"/>
          <w:position w:val="2"/>
        </w:rPr>
        <w:t>a</w:t>
      </w:r>
      <w:r w:rsidRPr="00FB03BE">
        <w:rPr>
          <w:rFonts w:ascii="Arial Narrow" w:eastAsia="Arial Narrow" w:hAnsi="Arial Narrow" w:cs="Arial Narrow"/>
          <w:spacing w:val="-2"/>
          <w:sz w:val="14"/>
          <w:szCs w:val="14"/>
        </w:rPr>
        <w:t>g</w:t>
      </w:r>
      <w:r w:rsidRPr="00FB03BE">
        <w:rPr>
          <w:rFonts w:ascii="Arial Narrow" w:eastAsia="Arial Narrow" w:hAnsi="Arial Narrow" w:cs="Arial Narrow"/>
          <w:sz w:val="14"/>
          <w:szCs w:val="14"/>
        </w:rPr>
        <w:t>R</w:t>
      </w:r>
      <w:r w:rsidRPr="00FB03BE">
        <w:rPr>
          <w:rFonts w:ascii="Arial Narrow" w:eastAsia="Arial Narrow" w:hAnsi="Arial Narrow" w:cs="Arial Narrow"/>
          <w:spacing w:val="20"/>
          <w:sz w:val="14"/>
          <w:szCs w:val="14"/>
        </w:rPr>
        <w:t xml:space="preserve"> </w:t>
      </w:r>
      <w:r w:rsidRPr="00FB03BE">
        <w:rPr>
          <w:rFonts w:ascii="Arial Narrow" w:eastAsia="Arial Narrow" w:hAnsi="Arial Narrow" w:cs="Arial Narrow"/>
          <w:position w:val="2"/>
        </w:rPr>
        <w:t>*</w:t>
      </w:r>
      <w:r w:rsidRPr="00FB03BE">
        <w:rPr>
          <w:rFonts w:ascii="Arial Narrow" w:eastAsia="Arial Narrow" w:hAnsi="Arial Narrow" w:cs="Arial Narrow"/>
          <w:spacing w:val="-2"/>
          <w:position w:val="2"/>
        </w:rPr>
        <w:t xml:space="preserve"> </w:t>
      </w:r>
      <w:r w:rsidRPr="00FB03BE">
        <w:rPr>
          <w:rFonts w:ascii="Arial Narrow" w:eastAsia="Arial Narrow" w:hAnsi="Arial Narrow" w:cs="Arial Narrow"/>
          <w:position w:val="2"/>
        </w:rPr>
        <w:t>γ</w:t>
      </w:r>
      <w:r w:rsidRPr="00FB03BE">
        <w:rPr>
          <w:rFonts w:ascii="Arial Narrow" w:eastAsia="Arial Narrow" w:hAnsi="Arial Narrow" w:cs="Arial Narrow"/>
          <w:sz w:val="14"/>
          <w:szCs w:val="14"/>
        </w:rPr>
        <w:t>I</w:t>
      </w:r>
    </w:p>
    <w:p w:rsidR="00F56FA5" w:rsidRPr="00FB03BE" w:rsidRDefault="00F56FA5" w:rsidP="00F56FA5">
      <w:pPr>
        <w:pStyle w:val="BodyText"/>
        <w:spacing w:before="74"/>
        <w:rPr>
          <w:rFonts w:asciiTheme="minorHAnsi" w:hAnsiTheme="minorHAnsi" w:cs="Arial Narrow"/>
        </w:rPr>
      </w:pPr>
      <w:r w:rsidRPr="00FB03BE">
        <w:rPr>
          <w:rFonts w:asciiTheme="minorHAnsi" w:eastAsia="Arial Narrow" w:hAnsiTheme="minorHAnsi" w:cs="Arial Narrow"/>
        </w:rPr>
        <w:t>gdje j</w:t>
      </w:r>
      <w:r w:rsidRPr="00FB03BE">
        <w:rPr>
          <w:rFonts w:asciiTheme="minorHAnsi" w:eastAsia="Arial Narrow" w:hAnsiTheme="minorHAnsi" w:cs="Arial Narrow"/>
          <w:spacing w:val="-3"/>
        </w:rPr>
        <w:t>e</w:t>
      </w:r>
      <w:r w:rsidRPr="00FB03BE">
        <w:rPr>
          <w:rFonts w:asciiTheme="minorHAnsi" w:eastAsia="Arial Narrow" w:hAnsiTheme="minorHAnsi" w:cs="Arial Narrow"/>
        </w:rPr>
        <w:t>:</w:t>
      </w:r>
    </w:p>
    <w:p w:rsidR="00F56FA5" w:rsidRPr="00FB03BE" w:rsidRDefault="00F56FA5" w:rsidP="00A82D91">
      <w:pPr>
        <w:pStyle w:val="BodyText"/>
        <w:widowControl w:val="0"/>
        <w:numPr>
          <w:ilvl w:val="0"/>
          <w:numId w:val="290"/>
        </w:numPr>
        <w:tabs>
          <w:tab w:val="left" w:pos="978"/>
        </w:tabs>
        <w:spacing w:before="0" w:after="0" w:line="275" w:lineRule="auto"/>
        <w:ind w:left="978" w:right="252"/>
        <w:rPr>
          <w:rFonts w:asciiTheme="minorHAnsi" w:hAnsiTheme="minorHAnsi" w:cs="Arial Narrow"/>
        </w:rPr>
      </w:pPr>
      <w:r w:rsidRPr="00FB03BE">
        <w:rPr>
          <w:rFonts w:asciiTheme="minorHAnsi" w:hAnsiTheme="minorHAnsi"/>
          <w:position w:val="2"/>
        </w:rPr>
        <w:t>γ</w:t>
      </w:r>
      <w:r w:rsidRPr="00FB03BE">
        <w:rPr>
          <w:rFonts w:asciiTheme="minorHAnsi" w:eastAsia="Arial Narrow" w:hAnsiTheme="minorHAnsi" w:cs="Arial Narrow"/>
        </w:rPr>
        <w:t>I</w:t>
      </w:r>
      <w:r w:rsidRPr="00FB03BE">
        <w:rPr>
          <w:rFonts w:asciiTheme="minorHAnsi" w:eastAsia="Arial Narrow" w:hAnsiTheme="minorHAnsi" w:cs="Arial Narrow"/>
          <w:spacing w:val="29"/>
        </w:rPr>
        <w:t xml:space="preserve"> </w:t>
      </w:r>
      <w:r w:rsidRPr="00FB03BE">
        <w:rPr>
          <w:rFonts w:asciiTheme="minorHAnsi" w:eastAsia="Arial Narrow" w:hAnsiTheme="minorHAnsi" w:cs="Arial Narrow"/>
          <w:position w:val="2"/>
        </w:rPr>
        <w:t>-</w:t>
      </w:r>
      <w:r w:rsidRPr="00FB03BE">
        <w:rPr>
          <w:rFonts w:asciiTheme="minorHAnsi" w:eastAsia="Arial Narrow" w:hAnsiTheme="minorHAnsi" w:cs="Arial Narrow"/>
          <w:spacing w:val="11"/>
          <w:position w:val="2"/>
        </w:rPr>
        <w:t xml:space="preserve"> </w:t>
      </w:r>
      <w:r w:rsidRPr="00FB03BE">
        <w:rPr>
          <w:rFonts w:asciiTheme="minorHAnsi" w:hAnsiTheme="minorHAnsi"/>
          <w:position w:val="2"/>
        </w:rPr>
        <w:t>faktor</w:t>
      </w:r>
      <w:r w:rsidRPr="00FB03BE">
        <w:rPr>
          <w:rFonts w:asciiTheme="minorHAnsi" w:hAnsiTheme="minorHAnsi"/>
          <w:spacing w:val="11"/>
          <w:position w:val="2"/>
        </w:rPr>
        <w:t xml:space="preserve"> </w:t>
      </w:r>
      <w:r w:rsidRPr="00FB03BE">
        <w:rPr>
          <w:rFonts w:asciiTheme="minorHAnsi" w:hAnsiTheme="minorHAnsi"/>
          <w:position w:val="2"/>
        </w:rPr>
        <w:t>važ</w:t>
      </w:r>
      <w:r w:rsidRPr="00FB03BE">
        <w:rPr>
          <w:rFonts w:asciiTheme="minorHAnsi" w:hAnsiTheme="minorHAnsi"/>
          <w:spacing w:val="-3"/>
          <w:position w:val="2"/>
        </w:rPr>
        <w:t>n</w:t>
      </w:r>
      <w:r w:rsidRPr="00FB03BE">
        <w:rPr>
          <w:rFonts w:asciiTheme="minorHAnsi" w:hAnsiTheme="minorHAnsi"/>
          <w:position w:val="2"/>
        </w:rPr>
        <w:t>osti</w:t>
      </w:r>
      <w:r w:rsidRPr="00FB03BE">
        <w:rPr>
          <w:rFonts w:asciiTheme="minorHAnsi" w:hAnsiTheme="minorHAnsi"/>
          <w:spacing w:val="12"/>
          <w:position w:val="2"/>
        </w:rPr>
        <w:t xml:space="preserve"> </w:t>
      </w:r>
      <w:r w:rsidRPr="00FB03BE">
        <w:rPr>
          <w:rFonts w:asciiTheme="minorHAnsi" w:hAnsiTheme="minorHAnsi"/>
          <w:position w:val="2"/>
        </w:rPr>
        <w:t>gr</w:t>
      </w:r>
      <w:r w:rsidRPr="00FB03BE">
        <w:rPr>
          <w:rFonts w:asciiTheme="minorHAnsi" w:hAnsiTheme="minorHAnsi"/>
          <w:spacing w:val="-3"/>
          <w:position w:val="2"/>
        </w:rPr>
        <w:t>a</w:t>
      </w:r>
      <w:r w:rsidRPr="00FB03BE">
        <w:rPr>
          <w:rFonts w:asciiTheme="minorHAnsi" w:hAnsiTheme="minorHAnsi"/>
          <w:position w:val="2"/>
        </w:rPr>
        <w:t>đe</w:t>
      </w:r>
      <w:r w:rsidRPr="00FB03BE">
        <w:rPr>
          <w:rFonts w:asciiTheme="minorHAnsi" w:hAnsiTheme="minorHAnsi"/>
          <w:spacing w:val="-2"/>
          <w:position w:val="2"/>
        </w:rPr>
        <w:t>v</w:t>
      </w:r>
      <w:r w:rsidRPr="00FB03BE">
        <w:rPr>
          <w:rFonts w:asciiTheme="minorHAnsi" w:hAnsiTheme="minorHAnsi"/>
          <w:position w:val="2"/>
        </w:rPr>
        <w:t>ine</w:t>
      </w:r>
      <w:r w:rsidRPr="00FB03BE">
        <w:rPr>
          <w:rFonts w:asciiTheme="minorHAnsi" w:hAnsiTheme="minorHAnsi"/>
          <w:spacing w:val="9"/>
          <w:position w:val="2"/>
        </w:rPr>
        <w:t xml:space="preserve"> </w:t>
      </w:r>
      <w:r w:rsidRPr="00FB03BE">
        <w:rPr>
          <w:rFonts w:asciiTheme="minorHAnsi" w:hAnsiTheme="minorHAnsi"/>
          <w:position w:val="2"/>
        </w:rPr>
        <w:t>či</w:t>
      </w:r>
      <w:r w:rsidRPr="00FB03BE">
        <w:rPr>
          <w:rFonts w:asciiTheme="minorHAnsi" w:hAnsiTheme="minorHAnsi"/>
          <w:spacing w:val="1"/>
          <w:position w:val="2"/>
        </w:rPr>
        <w:t>j</w:t>
      </w:r>
      <w:r w:rsidRPr="00FB03BE">
        <w:rPr>
          <w:rFonts w:asciiTheme="minorHAnsi" w:hAnsiTheme="minorHAnsi"/>
          <w:position w:val="2"/>
        </w:rPr>
        <w:t>e</w:t>
      </w:r>
      <w:r w:rsidRPr="00FB03BE">
        <w:rPr>
          <w:rFonts w:asciiTheme="minorHAnsi" w:hAnsiTheme="minorHAnsi"/>
          <w:spacing w:val="12"/>
          <w:position w:val="2"/>
        </w:rPr>
        <w:t xml:space="preserve"> </w:t>
      </w:r>
      <w:r w:rsidRPr="00FB03BE">
        <w:rPr>
          <w:rFonts w:asciiTheme="minorHAnsi" w:hAnsiTheme="minorHAnsi"/>
          <w:spacing w:val="-2"/>
          <w:position w:val="2"/>
        </w:rPr>
        <w:t>s</w:t>
      </w:r>
      <w:r w:rsidRPr="00FB03BE">
        <w:rPr>
          <w:rFonts w:asciiTheme="minorHAnsi" w:hAnsiTheme="minorHAnsi"/>
          <w:position w:val="2"/>
        </w:rPr>
        <w:t>u</w:t>
      </w:r>
      <w:r w:rsidRPr="00FB03BE">
        <w:rPr>
          <w:rFonts w:asciiTheme="minorHAnsi" w:hAnsiTheme="minorHAnsi"/>
          <w:spacing w:val="12"/>
          <w:position w:val="2"/>
        </w:rPr>
        <w:t xml:space="preserve"> </w:t>
      </w:r>
      <w:r w:rsidRPr="00FB03BE">
        <w:rPr>
          <w:rFonts w:asciiTheme="minorHAnsi" w:hAnsiTheme="minorHAnsi"/>
          <w:position w:val="2"/>
        </w:rPr>
        <w:t>vrij</w:t>
      </w:r>
      <w:r w:rsidRPr="00FB03BE">
        <w:rPr>
          <w:rFonts w:asciiTheme="minorHAnsi" w:hAnsiTheme="minorHAnsi"/>
          <w:spacing w:val="-3"/>
          <w:position w:val="2"/>
        </w:rPr>
        <w:t>e</w:t>
      </w:r>
      <w:r w:rsidRPr="00FB03BE">
        <w:rPr>
          <w:rFonts w:asciiTheme="minorHAnsi" w:hAnsiTheme="minorHAnsi"/>
          <w:position w:val="2"/>
        </w:rPr>
        <w:t>dnos</w:t>
      </w:r>
      <w:r w:rsidRPr="00FB03BE">
        <w:rPr>
          <w:rFonts w:asciiTheme="minorHAnsi" w:hAnsiTheme="minorHAnsi"/>
          <w:spacing w:val="-3"/>
          <w:position w:val="2"/>
        </w:rPr>
        <w:t>t</w:t>
      </w:r>
      <w:r w:rsidRPr="00FB03BE">
        <w:rPr>
          <w:rFonts w:asciiTheme="minorHAnsi" w:hAnsiTheme="minorHAnsi"/>
          <w:position w:val="2"/>
        </w:rPr>
        <w:t>i</w:t>
      </w:r>
      <w:r w:rsidRPr="00FB03BE">
        <w:rPr>
          <w:rFonts w:asciiTheme="minorHAnsi" w:hAnsiTheme="minorHAnsi"/>
          <w:spacing w:val="12"/>
          <w:position w:val="2"/>
        </w:rPr>
        <w:t xml:space="preserve"> </w:t>
      </w:r>
      <w:r w:rsidRPr="00FB03BE">
        <w:rPr>
          <w:rFonts w:asciiTheme="minorHAnsi" w:hAnsiTheme="minorHAnsi"/>
          <w:position w:val="2"/>
        </w:rPr>
        <w:t>dane</w:t>
      </w:r>
      <w:r w:rsidRPr="00FB03BE">
        <w:rPr>
          <w:rFonts w:asciiTheme="minorHAnsi" w:hAnsiTheme="minorHAnsi"/>
          <w:spacing w:val="12"/>
          <w:position w:val="2"/>
        </w:rPr>
        <w:t xml:space="preserve"> </w:t>
      </w:r>
      <w:r w:rsidRPr="00FB03BE">
        <w:rPr>
          <w:rFonts w:asciiTheme="minorHAnsi" w:hAnsiTheme="minorHAnsi"/>
          <w:position w:val="2"/>
        </w:rPr>
        <w:t>u</w:t>
      </w:r>
      <w:r w:rsidRPr="00FB03BE">
        <w:rPr>
          <w:rFonts w:asciiTheme="minorHAnsi" w:hAnsiTheme="minorHAnsi"/>
          <w:spacing w:val="17"/>
          <w:position w:val="2"/>
        </w:rPr>
        <w:t xml:space="preserve"> </w:t>
      </w:r>
      <w:r w:rsidRPr="00FB03BE">
        <w:rPr>
          <w:rFonts w:asciiTheme="minorHAnsi" w:eastAsia="Arial Narrow" w:hAnsiTheme="minorHAnsi" w:cs="Arial Narrow"/>
          <w:spacing w:val="-2"/>
          <w:position w:val="2"/>
        </w:rPr>
        <w:t>HR</w:t>
      </w:r>
      <w:r w:rsidRPr="00FB03BE">
        <w:rPr>
          <w:rFonts w:asciiTheme="minorHAnsi" w:eastAsia="Arial Narrow" w:hAnsiTheme="minorHAnsi" w:cs="Arial Narrow"/>
          <w:position w:val="2"/>
        </w:rPr>
        <w:t>N</w:t>
      </w:r>
      <w:r w:rsidRPr="00FB03BE">
        <w:rPr>
          <w:rFonts w:asciiTheme="minorHAnsi" w:eastAsia="Arial Narrow" w:hAnsiTheme="minorHAnsi" w:cs="Arial Narrow"/>
          <w:spacing w:val="11"/>
          <w:position w:val="2"/>
        </w:rPr>
        <w:t xml:space="preserve"> </w:t>
      </w:r>
      <w:r w:rsidRPr="00FB03BE">
        <w:rPr>
          <w:rFonts w:asciiTheme="minorHAnsi" w:eastAsia="Arial Narrow" w:hAnsiTheme="minorHAnsi" w:cs="Arial Narrow"/>
          <w:spacing w:val="-1"/>
          <w:position w:val="2"/>
        </w:rPr>
        <w:t>E</w:t>
      </w:r>
      <w:r w:rsidRPr="00FB03BE">
        <w:rPr>
          <w:rFonts w:asciiTheme="minorHAnsi" w:eastAsia="Arial Narrow" w:hAnsiTheme="minorHAnsi" w:cs="Arial Narrow"/>
          <w:position w:val="2"/>
        </w:rPr>
        <w:t>N</w:t>
      </w:r>
      <w:r w:rsidRPr="00FB03BE">
        <w:rPr>
          <w:rFonts w:asciiTheme="minorHAnsi" w:eastAsia="Arial Narrow" w:hAnsiTheme="minorHAnsi" w:cs="Arial Narrow"/>
          <w:spacing w:val="11"/>
          <w:position w:val="2"/>
        </w:rPr>
        <w:t xml:space="preserve"> </w:t>
      </w:r>
      <w:r w:rsidRPr="00FB03BE">
        <w:rPr>
          <w:rFonts w:asciiTheme="minorHAnsi" w:eastAsia="Arial Narrow" w:hAnsiTheme="minorHAnsi" w:cs="Arial Narrow"/>
          <w:position w:val="2"/>
        </w:rPr>
        <w:t>1998</w:t>
      </w:r>
      <w:r w:rsidRPr="00FB03BE">
        <w:rPr>
          <w:rFonts w:asciiTheme="minorHAnsi" w:eastAsia="Arial Narrow" w:hAnsiTheme="minorHAnsi" w:cs="Arial Narrow"/>
          <w:spacing w:val="-1"/>
          <w:position w:val="2"/>
        </w:rPr>
        <w:t>-</w:t>
      </w:r>
      <w:r w:rsidRPr="00FB03BE">
        <w:rPr>
          <w:rFonts w:asciiTheme="minorHAnsi" w:eastAsia="Arial Narrow" w:hAnsiTheme="minorHAnsi" w:cs="Arial Narrow"/>
          <w:position w:val="2"/>
        </w:rPr>
        <w:t>1:2011/Ispr</w:t>
      </w:r>
      <w:r w:rsidRPr="00FB03BE">
        <w:rPr>
          <w:rFonts w:asciiTheme="minorHAnsi" w:eastAsia="Arial Narrow" w:hAnsiTheme="minorHAnsi" w:cs="Arial Narrow"/>
          <w:spacing w:val="-3"/>
          <w:position w:val="2"/>
        </w:rPr>
        <w:t>.</w:t>
      </w:r>
      <w:r w:rsidRPr="00FB03BE">
        <w:rPr>
          <w:rFonts w:asciiTheme="minorHAnsi" w:eastAsia="Arial Narrow" w:hAnsiTheme="minorHAnsi" w:cs="Arial Narrow"/>
          <w:position w:val="2"/>
        </w:rPr>
        <w:t>1:20</w:t>
      </w:r>
      <w:r w:rsidRPr="00FB03BE">
        <w:rPr>
          <w:rFonts w:asciiTheme="minorHAnsi" w:eastAsia="Arial Narrow" w:hAnsiTheme="minorHAnsi" w:cs="Arial Narrow"/>
          <w:spacing w:val="-3"/>
          <w:position w:val="2"/>
        </w:rPr>
        <w:t>1</w:t>
      </w:r>
      <w:r w:rsidRPr="00FB03BE">
        <w:rPr>
          <w:rFonts w:asciiTheme="minorHAnsi" w:eastAsia="Arial Narrow" w:hAnsiTheme="minorHAnsi" w:cs="Arial Narrow"/>
          <w:position w:val="2"/>
        </w:rPr>
        <w:t>4</w:t>
      </w:r>
      <w:r w:rsidRPr="00FB03BE">
        <w:rPr>
          <w:rFonts w:asciiTheme="minorHAnsi" w:eastAsia="Arial Narrow" w:hAnsiTheme="minorHAnsi" w:cs="Arial Narrow"/>
          <w:spacing w:val="12"/>
          <w:position w:val="2"/>
        </w:rPr>
        <w:t xml:space="preserve"> </w:t>
      </w:r>
      <w:r w:rsidRPr="00FB03BE">
        <w:rPr>
          <w:rFonts w:asciiTheme="minorHAnsi" w:hAnsiTheme="minorHAnsi"/>
          <w:position w:val="2"/>
        </w:rPr>
        <w:t>i</w:t>
      </w:r>
      <w:r w:rsidRPr="00FB03BE">
        <w:rPr>
          <w:rFonts w:asciiTheme="minorHAnsi" w:hAnsiTheme="minorHAnsi"/>
          <w:spacing w:val="12"/>
          <w:position w:val="2"/>
        </w:rPr>
        <w:t xml:space="preserve"> </w:t>
      </w:r>
      <w:r w:rsidRPr="00FB03BE">
        <w:rPr>
          <w:rFonts w:asciiTheme="minorHAnsi" w:hAnsiTheme="minorHAnsi"/>
          <w:position w:val="2"/>
        </w:rPr>
        <w:t>kreću</w:t>
      </w:r>
      <w:r w:rsidRPr="00FB03BE">
        <w:rPr>
          <w:rFonts w:asciiTheme="minorHAnsi" w:hAnsiTheme="minorHAnsi"/>
          <w:spacing w:val="12"/>
          <w:position w:val="2"/>
        </w:rPr>
        <w:t xml:space="preserve"> </w:t>
      </w:r>
      <w:r w:rsidRPr="00FB03BE">
        <w:rPr>
          <w:rFonts w:asciiTheme="minorHAnsi" w:hAnsiTheme="minorHAnsi"/>
          <w:position w:val="2"/>
        </w:rPr>
        <w:t>se</w:t>
      </w:r>
      <w:r w:rsidRPr="00FB03BE">
        <w:rPr>
          <w:rFonts w:asciiTheme="minorHAnsi" w:hAnsiTheme="minorHAnsi"/>
          <w:spacing w:val="12"/>
          <w:position w:val="2"/>
        </w:rPr>
        <w:t xml:space="preserve"> </w:t>
      </w:r>
      <w:r w:rsidRPr="00FB03BE">
        <w:rPr>
          <w:rFonts w:asciiTheme="minorHAnsi" w:hAnsiTheme="minorHAnsi"/>
          <w:spacing w:val="-3"/>
          <w:position w:val="2"/>
        </w:rPr>
        <w:t>o</w:t>
      </w:r>
      <w:r w:rsidRPr="00FB03BE">
        <w:rPr>
          <w:rFonts w:asciiTheme="minorHAnsi" w:hAnsiTheme="minorHAnsi"/>
          <w:position w:val="2"/>
        </w:rPr>
        <w:t xml:space="preserve">d </w:t>
      </w:r>
      <w:r w:rsidRPr="00FB03BE">
        <w:rPr>
          <w:rFonts w:asciiTheme="minorHAnsi" w:hAnsiTheme="minorHAnsi"/>
        </w:rPr>
        <w:t>1,40,</w:t>
      </w:r>
      <w:r w:rsidRPr="00FB03BE">
        <w:rPr>
          <w:rFonts w:asciiTheme="minorHAnsi" w:hAnsiTheme="minorHAnsi"/>
          <w:spacing w:val="29"/>
        </w:rPr>
        <w:t xml:space="preserve"> </w:t>
      </w:r>
      <w:r w:rsidRPr="00FB03BE">
        <w:rPr>
          <w:rFonts w:asciiTheme="minorHAnsi" w:hAnsiTheme="minorHAnsi"/>
        </w:rPr>
        <w:t>za</w:t>
      </w:r>
      <w:r w:rsidRPr="00FB03BE">
        <w:rPr>
          <w:rFonts w:asciiTheme="minorHAnsi" w:hAnsiTheme="minorHAnsi"/>
          <w:spacing w:val="31"/>
        </w:rPr>
        <w:t xml:space="preserve"> </w:t>
      </w:r>
      <w:r w:rsidRPr="00FB03BE">
        <w:rPr>
          <w:rFonts w:asciiTheme="minorHAnsi" w:hAnsiTheme="minorHAnsi"/>
        </w:rPr>
        <w:t>gr</w:t>
      </w:r>
      <w:r w:rsidRPr="00FB03BE">
        <w:rPr>
          <w:rFonts w:asciiTheme="minorHAnsi" w:hAnsiTheme="minorHAnsi"/>
          <w:spacing w:val="-3"/>
        </w:rPr>
        <w:t>a</w:t>
      </w:r>
      <w:r w:rsidRPr="00FB03BE">
        <w:rPr>
          <w:rFonts w:asciiTheme="minorHAnsi" w:hAnsiTheme="minorHAnsi"/>
        </w:rPr>
        <w:t>đe</w:t>
      </w:r>
      <w:r w:rsidRPr="00FB03BE">
        <w:rPr>
          <w:rFonts w:asciiTheme="minorHAnsi" w:hAnsiTheme="minorHAnsi"/>
          <w:spacing w:val="-2"/>
        </w:rPr>
        <w:t>v</w:t>
      </w:r>
      <w:r w:rsidRPr="00FB03BE">
        <w:rPr>
          <w:rFonts w:asciiTheme="minorHAnsi" w:hAnsiTheme="minorHAnsi"/>
        </w:rPr>
        <w:t>ine</w:t>
      </w:r>
      <w:r w:rsidRPr="00FB03BE">
        <w:rPr>
          <w:rFonts w:asciiTheme="minorHAnsi" w:hAnsiTheme="minorHAnsi"/>
          <w:spacing w:val="28"/>
        </w:rPr>
        <w:t xml:space="preserve"> </w:t>
      </w:r>
      <w:r w:rsidRPr="00FB03BE">
        <w:rPr>
          <w:rFonts w:asciiTheme="minorHAnsi" w:hAnsiTheme="minorHAnsi"/>
        </w:rPr>
        <w:t>či</w:t>
      </w:r>
      <w:r w:rsidRPr="00FB03BE">
        <w:rPr>
          <w:rFonts w:asciiTheme="minorHAnsi" w:hAnsiTheme="minorHAnsi"/>
          <w:spacing w:val="-2"/>
        </w:rPr>
        <w:t>j</w:t>
      </w:r>
      <w:r w:rsidRPr="00FB03BE">
        <w:rPr>
          <w:rFonts w:asciiTheme="minorHAnsi" w:hAnsiTheme="minorHAnsi"/>
        </w:rPr>
        <w:t>e</w:t>
      </w:r>
      <w:r w:rsidRPr="00FB03BE">
        <w:rPr>
          <w:rFonts w:asciiTheme="minorHAnsi" w:hAnsiTheme="minorHAnsi"/>
          <w:spacing w:val="31"/>
        </w:rPr>
        <w:t xml:space="preserve"> </w:t>
      </w:r>
      <w:r w:rsidRPr="00FB03BE">
        <w:rPr>
          <w:rFonts w:asciiTheme="minorHAnsi" w:hAnsiTheme="minorHAnsi"/>
          <w:spacing w:val="-3"/>
        </w:rPr>
        <w:t>b</w:t>
      </w:r>
      <w:r w:rsidRPr="00FB03BE">
        <w:rPr>
          <w:rFonts w:asciiTheme="minorHAnsi" w:hAnsiTheme="minorHAnsi"/>
        </w:rPr>
        <w:t>i</w:t>
      </w:r>
      <w:r w:rsidRPr="00FB03BE">
        <w:rPr>
          <w:rFonts w:asciiTheme="minorHAnsi" w:hAnsiTheme="minorHAnsi"/>
          <w:spacing w:val="31"/>
        </w:rPr>
        <w:t xml:space="preserve"> </w:t>
      </w:r>
      <w:r w:rsidRPr="00FB03BE">
        <w:rPr>
          <w:rFonts w:asciiTheme="minorHAnsi" w:hAnsiTheme="minorHAnsi"/>
        </w:rPr>
        <w:t>fu</w:t>
      </w:r>
      <w:r w:rsidRPr="00FB03BE">
        <w:rPr>
          <w:rFonts w:asciiTheme="minorHAnsi" w:hAnsiTheme="minorHAnsi"/>
          <w:spacing w:val="-3"/>
        </w:rPr>
        <w:t>n</w:t>
      </w:r>
      <w:r w:rsidRPr="00FB03BE">
        <w:rPr>
          <w:rFonts w:asciiTheme="minorHAnsi" w:hAnsiTheme="minorHAnsi"/>
        </w:rPr>
        <w:t>kcio</w:t>
      </w:r>
      <w:r w:rsidRPr="00FB03BE">
        <w:rPr>
          <w:rFonts w:asciiTheme="minorHAnsi" w:hAnsiTheme="minorHAnsi"/>
          <w:spacing w:val="-3"/>
        </w:rPr>
        <w:t>n</w:t>
      </w:r>
      <w:r w:rsidRPr="00FB03BE">
        <w:rPr>
          <w:rFonts w:asciiTheme="minorHAnsi" w:hAnsiTheme="minorHAnsi"/>
        </w:rPr>
        <w:t>iran</w:t>
      </w:r>
      <w:r w:rsidRPr="00FB03BE">
        <w:rPr>
          <w:rFonts w:asciiTheme="minorHAnsi" w:hAnsiTheme="minorHAnsi"/>
          <w:spacing w:val="-2"/>
        </w:rPr>
        <w:t>j</w:t>
      </w:r>
      <w:r w:rsidRPr="00FB03BE">
        <w:rPr>
          <w:rFonts w:asciiTheme="minorHAnsi" w:hAnsiTheme="minorHAnsi"/>
        </w:rPr>
        <w:t>e</w:t>
      </w:r>
      <w:r w:rsidRPr="00FB03BE">
        <w:rPr>
          <w:rFonts w:asciiTheme="minorHAnsi" w:hAnsiTheme="minorHAnsi"/>
          <w:spacing w:val="31"/>
        </w:rPr>
        <w:t xml:space="preserve"> </w:t>
      </w:r>
      <w:r w:rsidRPr="00FB03BE">
        <w:rPr>
          <w:rFonts w:asciiTheme="minorHAnsi" w:hAnsiTheme="minorHAnsi"/>
        </w:rPr>
        <w:t>n</w:t>
      </w:r>
      <w:r w:rsidRPr="00FB03BE">
        <w:rPr>
          <w:rFonts w:asciiTheme="minorHAnsi" w:hAnsiTheme="minorHAnsi"/>
          <w:spacing w:val="-3"/>
        </w:rPr>
        <w:t>e</w:t>
      </w:r>
      <w:r w:rsidRPr="00FB03BE">
        <w:rPr>
          <w:rFonts w:asciiTheme="minorHAnsi" w:hAnsiTheme="minorHAnsi"/>
        </w:rPr>
        <w:t>posr</w:t>
      </w:r>
      <w:r w:rsidRPr="00FB03BE">
        <w:rPr>
          <w:rFonts w:asciiTheme="minorHAnsi" w:hAnsiTheme="minorHAnsi"/>
          <w:spacing w:val="-3"/>
        </w:rPr>
        <w:t>e</w:t>
      </w:r>
      <w:r w:rsidRPr="00FB03BE">
        <w:rPr>
          <w:rFonts w:asciiTheme="minorHAnsi" w:hAnsiTheme="minorHAnsi"/>
        </w:rPr>
        <w:t>dno</w:t>
      </w:r>
      <w:r w:rsidRPr="00FB03BE">
        <w:rPr>
          <w:rFonts w:asciiTheme="minorHAnsi" w:hAnsiTheme="minorHAnsi"/>
          <w:spacing w:val="32"/>
        </w:rPr>
        <w:t xml:space="preserve"> </w:t>
      </w:r>
      <w:r w:rsidRPr="00FB03BE">
        <w:rPr>
          <w:rFonts w:asciiTheme="minorHAnsi" w:hAnsiTheme="minorHAnsi"/>
          <w:spacing w:val="-3"/>
        </w:rPr>
        <w:t>n</w:t>
      </w:r>
      <w:r w:rsidRPr="00FB03BE">
        <w:rPr>
          <w:rFonts w:asciiTheme="minorHAnsi" w:hAnsiTheme="minorHAnsi"/>
        </w:rPr>
        <w:t>ak</w:t>
      </w:r>
      <w:r w:rsidRPr="00FB03BE">
        <w:rPr>
          <w:rFonts w:asciiTheme="minorHAnsi" w:hAnsiTheme="minorHAnsi"/>
          <w:spacing w:val="-3"/>
        </w:rPr>
        <w:t>o</w:t>
      </w:r>
      <w:r w:rsidRPr="00FB03BE">
        <w:rPr>
          <w:rFonts w:asciiTheme="minorHAnsi" w:hAnsiTheme="minorHAnsi"/>
        </w:rPr>
        <w:t>n</w:t>
      </w:r>
      <w:r w:rsidRPr="00FB03BE">
        <w:rPr>
          <w:rFonts w:asciiTheme="minorHAnsi" w:hAnsiTheme="minorHAnsi"/>
          <w:spacing w:val="31"/>
        </w:rPr>
        <w:t xml:space="preserve"> </w:t>
      </w:r>
      <w:r w:rsidRPr="00FB03BE">
        <w:rPr>
          <w:rFonts w:asciiTheme="minorHAnsi" w:hAnsiTheme="minorHAnsi"/>
        </w:rPr>
        <w:t>potr</w:t>
      </w:r>
      <w:r w:rsidRPr="00FB03BE">
        <w:rPr>
          <w:rFonts w:asciiTheme="minorHAnsi" w:hAnsiTheme="minorHAnsi"/>
          <w:spacing w:val="-3"/>
        </w:rPr>
        <w:t>e</w:t>
      </w:r>
      <w:r w:rsidRPr="00FB03BE">
        <w:rPr>
          <w:rFonts w:asciiTheme="minorHAnsi" w:hAnsiTheme="minorHAnsi"/>
        </w:rPr>
        <w:t>sa</w:t>
      </w:r>
      <w:r w:rsidRPr="00FB03BE">
        <w:rPr>
          <w:rFonts w:asciiTheme="minorHAnsi" w:hAnsiTheme="minorHAnsi"/>
          <w:spacing w:val="31"/>
        </w:rPr>
        <w:t xml:space="preserve"> </w:t>
      </w:r>
      <w:r w:rsidRPr="00FB03BE">
        <w:rPr>
          <w:rFonts w:asciiTheme="minorHAnsi" w:hAnsiTheme="minorHAnsi"/>
          <w:spacing w:val="-3"/>
        </w:rPr>
        <w:t>b</w:t>
      </w:r>
      <w:r w:rsidRPr="00FB03BE">
        <w:rPr>
          <w:rFonts w:asciiTheme="minorHAnsi" w:hAnsiTheme="minorHAnsi"/>
        </w:rPr>
        <w:t>i</w:t>
      </w:r>
      <w:r w:rsidRPr="00FB03BE">
        <w:rPr>
          <w:rFonts w:asciiTheme="minorHAnsi" w:hAnsiTheme="minorHAnsi"/>
          <w:spacing w:val="1"/>
        </w:rPr>
        <w:t>l</w:t>
      </w:r>
      <w:r w:rsidRPr="00FB03BE">
        <w:rPr>
          <w:rFonts w:asciiTheme="minorHAnsi" w:hAnsiTheme="minorHAnsi"/>
        </w:rPr>
        <w:t>o</w:t>
      </w:r>
      <w:r w:rsidRPr="00FB03BE">
        <w:rPr>
          <w:rFonts w:asciiTheme="minorHAnsi" w:hAnsiTheme="minorHAnsi"/>
          <w:spacing w:val="28"/>
        </w:rPr>
        <w:t xml:space="preserve"> </w:t>
      </w:r>
      <w:r w:rsidRPr="00FB03BE">
        <w:rPr>
          <w:rFonts w:asciiTheme="minorHAnsi" w:hAnsiTheme="minorHAnsi"/>
        </w:rPr>
        <w:t>od</w:t>
      </w:r>
      <w:r w:rsidRPr="00FB03BE">
        <w:rPr>
          <w:rFonts w:asciiTheme="minorHAnsi" w:hAnsiTheme="minorHAnsi"/>
          <w:spacing w:val="28"/>
        </w:rPr>
        <w:t xml:space="preserve"> </w:t>
      </w:r>
      <w:r w:rsidRPr="00FB03BE">
        <w:rPr>
          <w:rFonts w:asciiTheme="minorHAnsi" w:hAnsiTheme="minorHAnsi"/>
        </w:rPr>
        <w:t>vita</w:t>
      </w:r>
      <w:r w:rsidRPr="00FB03BE">
        <w:rPr>
          <w:rFonts w:asciiTheme="minorHAnsi" w:hAnsiTheme="minorHAnsi"/>
          <w:spacing w:val="-2"/>
        </w:rPr>
        <w:t>l</w:t>
      </w:r>
      <w:r w:rsidRPr="00FB03BE">
        <w:rPr>
          <w:rFonts w:asciiTheme="minorHAnsi" w:hAnsiTheme="minorHAnsi"/>
        </w:rPr>
        <w:t>ne</w:t>
      </w:r>
      <w:r w:rsidRPr="00FB03BE">
        <w:rPr>
          <w:rFonts w:asciiTheme="minorHAnsi" w:hAnsiTheme="minorHAnsi"/>
          <w:spacing w:val="28"/>
        </w:rPr>
        <w:t xml:space="preserve"> </w:t>
      </w:r>
      <w:r w:rsidRPr="00FB03BE">
        <w:rPr>
          <w:rFonts w:asciiTheme="minorHAnsi" w:hAnsiTheme="minorHAnsi"/>
        </w:rPr>
        <w:t>va</w:t>
      </w:r>
      <w:r w:rsidRPr="00FB03BE">
        <w:rPr>
          <w:rFonts w:asciiTheme="minorHAnsi" w:hAnsiTheme="minorHAnsi"/>
          <w:spacing w:val="-2"/>
        </w:rPr>
        <w:t>ž</w:t>
      </w:r>
      <w:r w:rsidRPr="00FB03BE">
        <w:rPr>
          <w:rFonts w:asciiTheme="minorHAnsi" w:hAnsiTheme="minorHAnsi"/>
        </w:rPr>
        <w:t>nosti</w:t>
      </w:r>
      <w:r w:rsidRPr="00FB03BE">
        <w:rPr>
          <w:rFonts w:asciiTheme="minorHAnsi" w:hAnsiTheme="minorHAnsi"/>
          <w:spacing w:val="30"/>
        </w:rPr>
        <w:t xml:space="preserve"> </w:t>
      </w:r>
      <w:r w:rsidRPr="00FB03BE">
        <w:rPr>
          <w:rFonts w:asciiTheme="minorHAnsi" w:hAnsiTheme="minorHAnsi"/>
        </w:rPr>
        <w:t>(bol</w:t>
      </w:r>
      <w:r w:rsidRPr="00FB03BE">
        <w:rPr>
          <w:rFonts w:asciiTheme="minorHAnsi" w:hAnsiTheme="minorHAnsi"/>
          <w:spacing w:val="-2"/>
        </w:rPr>
        <w:t>n</w:t>
      </w:r>
      <w:r w:rsidRPr="00FB03BE">
        <w:rPr>
          <w:rFonts w:asciiTheme="minorHAnsi" w:hAnsiTheme="minorHAnsi"/>
        </w:rPr>
        <w:t>i</w:t>
      </w:r>
      <w:r w:rsidRPr="00FB03BE">
        <w:rPr>
          <w:rFonts w:asciiTheme="minorHAnsi" w:hAnsiTheme="minorHAnsi"/>
          <w:spacing w:val="1"/>
        </w:rPr>
        <w:t>c</w:t>
      </w:r>
      <w:r w:rsidRPr="00FB03BE">
        <w:rPr>
          <w:rFonts w:asciiTheme="minorHAnsi" w:hAnsiTheme="minorHAnsi"/>
          <w:spacing w:val="-3"/>
        </w:rPr>
        <w:t>e</w:t>
      </w:r>
      <w:r w:rsidRPr="00FB03BE">
        <w:rPr>
          <w:rFonts w:asciiTheme="minorHAnsi" w:hAnsiTheme="minorHAnsi"/>
        </w:rPr>
        <w:t>, vatrog</w:t>
      </w:r>
      <w:r w:rsidRPr="00FB03BE">
        <w:rPr>
          <w:rFonts w:asciiTheme="minorHAnsi" w:hAnsiTheme="minorHAnsi"/>
          <w:spacing w:val="-3"/>
        </w:rPr>
        <w:t>a</w:t>
      </w:r>
      <w:r w:rsidRPr="00FB03BE">
        <w:rPr>
          <w:rFonts w:asciiTheme="minorHAnsi" w:hAnsiTheme="minorHAnsi"/>
        </w:rPr>
        <w:t>sne</w:t>
      </w:r>
      <w:r w:rsidRPr="00FB03BE">
        <w:rPr>
          <w:rFonts w:asciiTheme="minorHAnsi" w:hAnsiTheme="minorHAnsi"/>
          <w:spacing w:val="9"/>
        </w:rPr>
        <w:t xml:space="preserve"> </w:t>
      </w:r>
      <w:r w:rsidRPr="00FB03BE">
        <w:rPr>
          <w:rFonts w:asciiTheme="minorHAnsi" w:hAnsiTheme="minorHAnsi"/>
        </w:rPr>
        <w:t>p</w:t>
      </w:r>
      <w:r w:rsidRPr="00FB03BE">
        <w:rPr>
          <w:rFonts w:asciiTheme="minorHAnsi" w:hAnsiTheme="minorHAnsi"/>
          <w:spacing w:val="-3"/>
        </w:rPr>
        <w:t>o</w:t>
      </w:r>
      <w:r w:rsidRPr="00FB03BE">
        <w:rPr>
          <w:rFonts w:asciiTheme="minorHAnsi" w:hAnsiTheme="minorHAnsi"/>
        </w:rPr>
        <w:t>staje,</w:t>
      </w:r>
      <w:r w:rsidRPr="00FB03BE">
        <w:rPr>
          <w:rFonts w:asciiTheme="minorHAnsi" w:hAnsiTheme="minorHAnsi"/>
          <w:spacing w:val="9"/>
        </w:rPr>
        <w:t xml:space="preserve"> </w:t>
      </w:r>
      <w:r w:rsidRPr="00FB03BE">
        <w:rPr>
          <w:rFonts w:asciiTheme="minorHAnsi" w:hAnsiTheme="minorHAnsi"/>
        </w:rPr>
        <w:t>e</w:t>
      </w:r>
      <w:r w:rsidRPr="00FB03BE">
        <w:rPr>
          <w:rFonts w:asciiTheme="minorHAnsi" w:hAnsiTheme="minorHAnsi"/>
          <w:spacing w:val="-3"/>
        </w:rPr>
        <w:t>n</w:t>
      </w:r>
      <w:r w:rsidRPr="00FB03BE">
        <w:rPr>
          <w:rFonts w:asciiTheme="minorHAnsi" w:hAnsiTheme="minorHAnsi"/>
        </w:rPr>
        <w:t>erge</w:t>
      </w:r>
      <w:r w:rsidRPr="00FB03BE">
        <w:rPr>
          <w:rFonts w:asciiTheme="minorHAnsi" w:hAnsiTheme="minorHAnsi"/>
          <w:spacing w:val="-3"/>
        </w:rPr>
        <w:t>t</w:t>
      </w:r>
      <w:r w:rsidRPr="00FB03BE">
        <w:rPr>
          <w:rFonts w:asciiTheme="minorHAnsi" w:hAnsiTheme="minorHAnsi"/>
        </w:rPr>
        <w:t>s</w:t>
      </w:r>
      <w:r w:rsidRPr="00FB03BE">
        <w:rPr>
          <w:rFonts w:asciiTheme="minorHAnsi" w:hAnsiTheme="minorHAnsi"/>
          <w:spacing w:val="-2"/>
        </w:rPr>
        <w:t>k</w:t>
      </w:r>
      <w:r w:rsidRPr="00FB03BE">
        <w:rPr>
          <w:rFonts w:asciiTheme="minorHAnsi" w:hAnsiTheme="minorHAnsi"/>
        </w:rPr>
        <w:t>a</w:t>
      </w:r>
      <w:r w:rsidRPr="00FB03BE">
        <w:rPr>
          <w:rFonts w:asciiTheme="minorHAnsi" w:hAnsiTheme="minorHAnsi"/>
          <w:spacing w:val="9"/>
        </w:rPr>
        <w:t xml:space="preserve"> </w:t>
      </w:r>
      <w:r w:rsidRPr="00FB03BE">
        <w:rPr>
          <w:rFonts w:asciiTheme="minorHAnsi" w:hAnsiTheme="minorHAnsi"/>
        </w:rPr>
        <w:t>postroj</w:t>
      </w:r>
      <w:r w:rsidRPr="00FB03BE">
        <w:rPr>
          <w:rFonts w:asciiTheme="minorHAnsi" w:hAnsiTheme="minorHAnsi"/>
          <w:spacing w:val="-2"/>
        </w:rPr>
        <w:t>e</w:t>
      </w:r>
      <w:r w:rsidRPr="00FB03BE">
        <w:rPr>
          <w:rFonts w:asciiTheme="minorHAnsi" w:hAnsiTheme="minorHAnsi"/>
        </w:rPr>
        <w:t>nja</w:t>
      </w:r>
      <w:r w:rsidRPr="00FB03BE">
        <w:rPr>
          <w:rFonts w:asciiTheme="minorHAnsi" w:hAnsiTheme="minorHAnsi"/>
          <w:spacing w:val="9"/>
        </w:rPr>
        <w:t xml:space="preserve"> </w:t>
      </w:r>
      <w:r w:rsidRPr="00FB03BE">
        <w:rPr>
          <w:rFonts w:asciiTheme="minorHAnsi" w:hAnsiTheme="minorHAnsi"/>
        </w:rPr>
        <w:t>it</w:t>
      </w:r>
      <w:r w:rsidRPr="00FB03BE">
        <w:rPr>
          <w:rFonts w:asciiTheme="minorHAnsi" w:hAnsiTheme="minorHAnsi"/>
          <w:spacing w:val="-3"/>
        </w:rPr>
        <w:t>d</w:t>
      </w:r>
      <w:r w:rsidRPr="00FB03BE">
        <w:rPr>
          <w:rFonts w:asciiTheme="minorHAnsi" w:hAnsiTheme="minorHAnsi"/>
        </w:rPr>
        <w:t>.)</w:t>
      </w:r>
      <w:r w:rsidRPr="00FB03BE">
        <w:rPr>
          <w:rFonts w:asciiTheme="minorHAnsi" w:hAnsiTheme="minorHAnsi"/>
          <w:spacing w:val="9"/>
        </w:rPr>
        <w:t xml:space="preserve"> </w:t>
      </w:r>
      <w:r w:rsidRPr="00FB03BE">
        <w:rPr>
          <w:rFonts w:asciiTheme="minorHAnsi" w:hAnsiTheme="minorHAnsi"/>
        </w:rPr>
        <w:t>do</w:t>
      </w:r>
      <w:r w:rsidRPr="00FB03BE">
        <w:rPr>
          <w:rFonts w:asciiTheme="minorHAnsi" w:hAnsiTheme="minorHAnsi"/>
          <w:spacing w:val="9"/>
        </w:rPr>
        <w:t xml:space="preserve"> </w:t>
      </w:r>
      <w:r w:rsidRPr="00FB03BE">
        <w:rPr>
          <w:rFonts w:asciiTheme="minorHAnsi" w:hAnsiTheme="minorHAnsi"/>
        </w:rPr>
        <w:t>vrij</w:t>
      </w:r>
      <w:r w:rsidRPr="00FB03BE">
        <w:rPr>
          <w:rFonts w:asciiTheme="minorHAnsi" w:hAnsiTheme="minorHAnsi"/>
          <w:spacing w:val="-3"/>
        </w:rPr>
        <w:t>e</w:t>
      </w:r>
      <w:r w:rsidRPr="00FB03BE">
        <w:rPr>
          <w:rFonts w:asciiTheme="minorHAnsi" w:hAnsiTheme="minorHAnsi"/>
        </w:rPr>
        <w:t>dno</w:t>
      </w:r>
      <w:r w:rsidRPr="00FB03BE">
        <w:rPr>
          <w:rFonts w:asciiTheme="minorHAnsi" w:hAnsiTheme="minorHAnsi"/>
          <w:spacing w:val="-2"/>
        </w:rPr>
        <w:t>s</w:t>
      </w:r>
      <w:r w:rsidRPr="00FB03BE">
        <w:rPr>
          <w:rFonts w:asciiTheme="minorHAnsi" w:hAnsiTheme="minorHAnsi"/>
        </w:rPr>
        <w:t>ti</w:t>
      </w:r>
      <w:r w:rsidRPr="00FB03BE">
        <w:rPr>
          <w:rFonts w:asciiTheme="minorHAnsi" w:hAnsiTheme="minorHAnsi"/>
          <w:spacing w:val="10"/>
        </w:rPr>
        <w:t xml:space="preserve"> </w:t>
      </w:r>
      <w:r w:rsidRPr="00FB03BE">
        <w:rPr>
          <w:rFonts w:asciiTheme="minorHAnsi" w:hAnsiTheme="minorHAnsi"/>
        </w:rPr>
        <w:t>od</w:t>
      </w:r>
      <w:r w:rsidRPr="00FB03BE">
        <w:rPr>
          <w:rFonts w:asciiTheme="minorHAnsi" w:hAnsiTheme="minorHAnsi"/>
          <w:spacing w:val="9"/>
        </w:rPr>
        <w:t xml:space="preserve"> </w:t>
      </w:r>
      <w:r w:rsidRPr="00FB03BE">
        <w:rPr>
          <w:rFonts w:asciiTheme="minorHAnsi" w:hAnsiTheme="minorHAnsi"/>
        </w:rPr>
        <w:t>0,80</w:t>
      </w:r>
      <w:r w:rsidRPr="00FB03BE">
        <w:rPr>
          <w:rFonts w:asciiTheme="minorHAnsi" w:hAnsiTheme="minorHAnsi"/>
          <w:spacing w:val="10"/>
        </w:rPr>
        <w:t xml:space="preserve"> </w:t>
      </w:r>
      <w:r w:rsidRPr="00FB03BE">
        <w:rPr>
          <w:rFonts w:asciiTheme="minorHAnsi" w:hAnsiTheme="minorHAnsi"/>
        </w:rPr>
        <w:t>za</w:t>
      </w:r>
      <w:r w:rsidRPr="00FB03BE">
        <w:rPr>
          <w:rFonts w:asciiTheme="minorHAnsi" w:hAnsiTheme="minorHAnsi"/>
          <w:spacing w:val="9"/>
        </w:rPr>
        <w:t xml:space="preserve"> </w:t>
      </w:r>
      <w:r w:rsidRPr="00FB03BE">
        <w:rPr>
          <w:rFonts w:asciiTheme="minorHAnsi" w:hAnsiTheme="minorHAnsi"/>
        </w:rPr>
        <w:t>gr</w:t>
      </w:r>
      <w:r w:rsidRPr="00FB03BE">
        <w:rPr>
          <w:rFonts w:asciiTheme="minorHAnsi" w:hAnsiTheme="minorHAnsi"/>
          <w:spacing w:val="-3"/>
        </w:rPr>
        <w:t>a</w:t>
      </w:r>
      <w:r w:rsidRPr="00FB03BE">
        <w:rPr>
          <w:rFonts w:asciiTheme="minorHAnsi" w:hAnsiTheme="minorHAnsi"/>
        </w:rPr>
        <w:t>đe</w:t>
      </w:r>
      <w:r w:rsidRPr="00FB03BE">
        <w:rPr>
          <w:rFonts w:asciiTheme="minorHAnsi" w:hAnsiTheme="minorHAnsi"/>
          <w:spacing w:val="-2"/>
        </w:rPr>
        <w:t>v</w:t>
      </w:r>
      <w:r w:rsidRPr="00FB03BE">
        <w:rPr>
          <w:rFonts w:asciiTheme="minorHAnsi" w:hAnsiTheme="minorHAnsi"/>
        </w:rPr>
        <w:t>ine</w:t>
      </w:r>
      <w:r w:rsidRPr="00FB03BE">
        <w:rPr>
          <w:rFonts w:asciiTheme="minorHAnsi" w:hAnsiTheme="minorHAnsi"/>
          <w:spacing w:val="9"/>
        </w:rPr>
        <w:t xml:space="preserve"> </w:t>
      </w:r>
      <w:r w:rsidRPr="00FB03BE">
        <w:rPr>
          <w:rFonts w:asciiTheme="minorHAnsi" w:hAnsiTheme="minorHAnsi"/>
        </w:rPr>
        <w:t>m</w:t>
      </w:r>
      <w:r w:rsidRPr="00FB03BE">
        <w:rPr>
          <w:rFonts w:asciiTheme="minorHAnsi" w:hAnsiTheme="minorHAnsi"/>
          <w:spacing w:val="-2"/>
        </w:rPr>
        <w:t>a</w:t>
      </w:r>
      <w:r w:rsidRPr="00FB03BE">
        <w:rPr>
          <w:rFonts w:asciiTheme="minorHAnsi" w:hAnsiTheme="minorHAnsi"/>
        </w:rPr>
        <w:t>lo</w:t>
      </w:r>
      <w:r w:rsidRPr="00FB03BE">
        <w:rPr>
          <w:rFonts w:asciiTheme="minorHAnsi" w:hAnsiTheme="minorHAnsi"/>
          <w:spacing w:val="-3"/>
        </w:rPr>
        <w:t>g</w:t>
      </w:r>
      <w:r w:rsidRPr="00FB03BE">
        <w:rPr>
          <w:rFonts w:asciiTheme="minorHAnsi" w:hAnsiTheme="minorHAnsi"/>
        </w:rPr>
        <w:t>a</w:t>
      </w:r>
      <w:r w:rsidRPr="00FB03BE">
        <w:rPr>
          <w:rFonts w:asciiTheme="minorHAnsi" w:hAnsiTheme="minorHAnsi"/>
          <w:spacing w:val="9"/>
        </w:rPr>
        <w:t xml:space="preserve"> </w:t>
      </w:r>
      <w:r w:rsidRPr="00FB03BE">
        <w:rPr>
          <w:rFonts w:asciiTheme="minorHAnsi" w:hAnsiTheme="minorHAnsi"/>
        </w:rPr>
        <w:t>utjec</w:t>
      </w:r>
      <w:r w:rsidRPr="00FB03BE">
        <w:rPr>
          <w:rFonts w:asciiTheme="minorHAnsi" w:hAnsiTheme="minorHAnsi"/>
          <w:spacing w:val="-3"/>
        </w:rPr>
        <w:t>a</w:t>
      </w:r>
      <w:r w:rsidRPr="00FB03BE">
        <w:rPr>
          <w:rFonts w:asciiTheme="minorHAnsi" w:hAnsiTheme="minorHAnsi"/>
        </w:rPr>
        <w:t>ja</w:t>
      </w:r>
      <w:r w:rsidRPr="00FB03BE">
        <w:rPr>
          <w:rFonts w:asciiTheme="minorHAnsi" w:hAnsiTheme="minorHAnsi"/>
          <w:spacing w:val="10"/>
        </w:rPr>
        <w:t xml:space="preserve"> </w:t>
      </w:r>
      <w:r w:rsidRPr="00FB03BE">
        <w:rPr>
          <w:rFonts w:asciiTheme="minorHAnsi" w:hAnsiTheme="minorHAnsi"/>
        </w:rPr>
        <w:t xml:space="preserve">na </w:t>
      </w:r>
      <w:r w:rsidRPr="00FB03BE">
        <w:rPr>
          <w:rFonts w:asciiTheme="minorHAnsi" w:eastAsia="Arial Narrow" w:hAnsiTheme="minorHAnsi" w:cs="Arial Narrow"/>
        </w:rPr>
        <w:t>javnu</w:t>
      </w:r>
      <w:r w:rsidRPr="00FB03BE">
        <w:rPr>
          <w:rFonts w:asciiTheme="minorHAnsi" w:eastAsia="Arial Narrow" w:hAnsiTheme="minorHAnsi" w:cs="Arial Narrow"/>
          <w:spacing w:val="-3"/>
        </w:rPr>
        <w:t xml:space="preserve"> </w:t>
      </w:r>
      <w:r w:rsidRPr="00FB03BE">
        <w:rPr>
          <w:rFonts w:asciiTheme="minorHAnsi" w:eastAsia="Arial Narrow" w:hAnsiTheme="minorHAnsi" w:cs="Arial Narrow"/>
        </w:rPr>
        <w:t>sigu</w:t>
      </w:r>
      <w:r w:rsidRPr="00FB03BE">
        <w:rPr>
          <w:rFonts w:asciiTheme="minorHAnsi" w:eastAsia="Arial Narrow" w:hAnsiTheme="minorHAnsi" w:cs="Arial Narrow"/>
          <w:spacing w:val="-3"/>
        </w:rPr>
        <w:t>r</w:t>
      </w:r>
      <w:r w:rsidRPr="00FB03BE">
        <w:rPr>
          <w:rFonts w:asciiTheme="minorHAnsi" w:eastAsia="Arial Narrow" w:hAnsiTheme="minorHAnsi" w:cs="Arial Narrow"/>
        </w:rPr>
        <w:t>nost</w:t>
      </w:r>
    </w:p>
    <w:p w:rsidR="00F56FA5" w:rsidRPr="00FB03BE" w:rsidRDefault="00F56FA5" w:rsidP="00A82D91">
      <w:pPr>
        <w:pStyle w:val="BodyText"/>
        <w:widowControl w:val="0"/>
        <w:numPr>
          <w:ilvl w:val="0"/>
          <w:numId w:val="290"/>
        </w:numPr>
        <w:tabs>
          <w:tab w:val="left" w:pos="978"/>
        </w:tabs>
        <w:spacing w:before="0" w:after="0"/>
        <w:ind w:left="978"/>
        <w:jc w:val="left"/>
        <w:rPr>
          <w:rFonts w:asciiTheme="minorHAnsi" w:hAnsiTheme="minorHAnsi" w:cs="Arial Narrow"/>
        </w:rPr>
      </w:pPr>
      <w:r w:rsidRPr="00FB03BE">
        <w:rPr>
          <w:rFonts w:asciiTheme="minorHAnsi" w:eastAsia="Arial Narrow" w:hAnsiTheme="minorHAnsi" w:cs="Arial Narrow"/>
          <w:position w:val="2"/>
        </w:rPr>
        <w:t>a</w:t>
      </w:r>
      <w:r w:rsidRPr="00FB03BE">
        <w:rPr>
          <w:rFonts w:asciiTheme="minorHAnsi" w:eastAsia="Arial Narrow" w:hAnsiTheme="minorHAnsi" w:cs="Arial Narrow"/>
          <w:spacing w:val="-2"/>
        </w:rPr>
        <w:t>g</w:t>
      </w:r>
      <w:r w:rsidRPr="00FB03BE">
        <w:rPr>
          <w:rFonts w:asciiTheme="minorHAnsi" w:eastAsia="Arial Narrow" w:hAnsiTheme="minorHAnsi" w:cs="Arial Narrow"/>
        </w:rPr>
        <w:t>R</w:t>
      </w:r>
      <w:r w:rsidRPr="00FB03BE">
        <w:rPr>
          <w:rFonts w:asciiTheme="minorHAnsi" w:eastAsia="Arial Narrow" w:hAnsiTheme="minorHAnsi" w:cs="Arial Narrow"/>
          <w:spacing w:val="16"/>
        </w:rPr>
        <w:t xml:space="preserve"> </w:t>
      </w:r>
      <w:r w:rsidRPr="00FB03BE">
        <w:rPr>
          <w:rFonts w:asciiTheme="minorHAnsi" w:eastAsia="Arial Narrow" w:hAnsiTheme="minorHAnsi" w:cs="Arial Narrow"/>
          <w:position w:val="2"/>
        </w:rPr>
        <w:t>-</w:t>
      </w:r>
      <w:r w:rsidRPr="00FB03BE">
        <w:rPr>
          <w:rFonts w:asciiTheme="minorHAnsi" w:eastAsia="Arial Narrow" w:hAnsiTheme="minorHAnsi" w:cs="Arial Narrow"/>
          <w:spacing w:val="-1"/>
          <w:position w:val="2"/>
        </w:rPr>
        <w:t xml:space="preserve"> </w:t>
      </w:r>
      <w:r w:rsidRPr="00FB03BE">
        <w:rPr>
          <w:rFonts w:asciiTheme="minorHAnsi" w:eastAsia="Arial Narrow" w:hAnsiTheme="minorHAnsi" w:cs="Arial Narrow"/>
          <w:position w:val="2"/>
        </w:rPr>
        <w:t>po</w:t>
      </w:r>
      <w:r w:rsidRPr="00FB03BE">
        <w:rPr>
          <w:rFonts w:asciiTheme="minorHAnsi" w:eastAsia="Arial Narrow" w:hAnsiTheme="minorHAnsi" w:cs="Arial Narrow"/>
          <w:spacing w:val="-1"/>
          <w:position w:val="2"/>
        </w:rPr>
        <w:t>r</w:t>
      </w:r>
      <w:r w:rsidRPr="00FB03BE">
        <w:rPr>
          <w:rFonts w:asciiTheme="minorHAnsi" w:eastAsia="Arial Narrow" w:hAnsiTheme="minorHAnsi" w:cs="Arial Narrow"/>
          <w:position w:val="2"/>
        </w:rPr>
        <w:t>edbeno m</w:t>
      </w:r>
      <w:r w:rsidRPr="00FB03BE">
        <w:rPr>
          <w:rFonts w:asciiTheme="minorHAnsi" w:eastAsia="Arial Narrow" w:hAnsiTheme="minorHAnsi" w:cs="Arial Narrow"/>
          <w:spacing w:val="-3"/>
          <w:position w:val="2"/>
        </w:rPr>
        <w:t>a</w:t>
      </w:r>
      <w:r w:rsidRPr="00FB03BE">
        <w:rPr>
          <w:rFonts w:asciiTheme="minorHAnsi" w:eastAsia="Arial Narrow" w:hAnsiTheme="minorHAnsi" w:cs="Arial Narrow"/>
          <w:position w:val="2"/>
        </w:rPr>
        <w:t>k</w:t>
      </w:r>
      <w:r w:rsidRPr="00FB03BE">
        <w:rPr>
          <w:rFonts w:asciiTheme="minorHAnsi" w:eastAsia="Arial Narrow" w:hAnsiTheme="minorHAnsi" w:cs="Arial Narrow"/>
          <w:spacing w:val="-2"/>
          <w:position w:val="2"/>
        </w:rPr>
        <w:t>s</w:t>
      </w:r>
      <w:r w:rsidRPr="00FB03BE">
        <w:rPr>
          <w:rFonts w:asciiTheme="minorHAnsi" w:eastAsia="Arial Narrow" w:hAnsiTheme="minorHAnsi" w:cs="Arial Narrow"/>
          <w:position w:val="2"/>
        </w:rPr>
        <w:t>ima</w:t>
      </w:r>
      <w:r w:rsidRPr="00FB03BE">
        <w:rPr>
          <w:rFonts w:asciiTheme="minorHAnsi" w:eastAsia="Arial Narrow" w:hAnsiTheme="minorHAnsi" w:cs="Arial Narrow"/>
          <w:spacing w:val="-2"/>
          <w:position w:val="2"/>
        </w:rPr>
        <w:t>l</w:t>
      </w:r>
      <w:r w:rsidRPr="00FB03BE">
        <w:rPr>
          <w:rFonts w:asciiTheme="minorHAnsi" w:eastAsia="Arial Narrow" w:hAnsiTheme="minorHAnsi" w:cs="Arial Narrow"/>
          <w:position w:val="2"/>
        </w:rPr>
        <w:t xml:space="preserve">no </w:t>
      </w:r>
      <w:r w:rsidRPr="00FB03BE">
        <w:rPr>
          <w:rFonts w:asciiTheme="minorHAnsi" w:eastAsia="Arial Narrow" w:hAnsiTheme="minorHAnsi" w:cs="Arial Narrow"/>
          <w:spacing w:val="-3"/>
          <w:position w:val="2"/>
        </w:rPr>
        <w:t>u</w:t>
      </w:r>
      <w:r w:rsidRPr="00FB03BE">
        <w:rPr>
          <w:rFonts w:asciiTheme="minorHAnsi" w:eastAsia="Arial Narrow" w:hAnsiTheme="minorHAnsi" w:cs="Arial Narrow"/>
          <w:position w:val="2"/>
        </w:rPr>
        <w:t>brzanje</w:t>
      </w:r>
      <w:r w:rsidRPr="00FB03BE">
        <w:rPr>
          <w:rFonts w:asciiTheme="minorHAnsi" w:eastAsia="Arial Narrow" w:hAnsiTheme="minorHAnsi" w:cs="Arial Narrow"/>
          <w:spacing w:val="-2"/>
          <w:position w:val="2"/>
        </w:rPr>
        <w:t xml:space="preserve"> </w:t>
      </w:r>
      <w:r w:rsidRPr="00FB03BE">
        <w:rPr>
          <w:rFonts w:asciiTheme="minorHAnsi" w:eastAsia="Arial Narrow" w:hAnsiTheme="minorHAnsi" w:cs="Arial Narrow"/>
          <w:position w:val="2"/>
        </w:rPr>
        <w:t>u</w:t>
      </w:r>
      <w:r w:rsidRPr="00FB03BE">
        <w:rPr>
          <w:rFonts w:asciiTheme="minorHAnsi" w:eastAsia="Arial Narrow" w:hAnsiTheme="minorHAnsi" w:cs="Arial Narrow"/>
          <w:spacing w:val="-1"/>
          <w:position w:val="2"/>
        </w:rPr>
        <w:t xml:space="preserve"> </w:t>
      </w:r>
      <w:r w:rsidRPr="00FB03BE">
        <w:rPr>
          <w:rFonts w:asciiTheme="minorHAnsi" w:eastAsia="Arial Narrow" w:hAnsiTheme="minorHAnsi" w:cs="Arial Narrow"/>
          <w:position w:val="2"/>
        </w:rPr>
        <w:t>tlu</w:t>
      </w:r>
      <w:r w:rsidRPr="00FB03BE">
        <w:rPr>
          <w:rFonts w:asciiTheme="minorHAnsi" w:eastAsia="Arial Narrow" w:hAnsiTheme="minorHAnsi" w:cs="Arial Narrow"/>
          <w:spacing w:val="-2"/>
          <w:position w:val="2"/>
        </w:rPr>
        <w:t xml:space="preserve"> </w:t>
      </w:r>
      <w:r w:rsidRPr="00FB03BE">
        <w:rPr>
          <w:rFonts w:asciiTheme="minorHAnsi" w:eastAsia="Arial Narrow" w:hAnsiTheme="minorHAnsi" w:cs="Arial Narrow"/>
          <w:position w:val="2"/>
        </w:rPr>
        <w:t>razre</w:t>
      </w:r>
      <w:r w:rsidRPr="00FB03BE">
        <w:rPr>
          <w:rFonts w:asciiTheme="minorHAnsi" w:eastAsia="Arial Narrow" w:hAnsiTheme="minorHAnsi" w:cs="Arial Narrow"/>
          <w:spacing w:val="-3"/>
          <w:position w:val="2"/>
        </w:rPr>
        <w:t>d</w:t>
      </w:r>
      <w:r w:rsidRPr="00FB03BE">
        <w:rPr>
          <w:rFonts w:asciiTheme="minorHAnsi" w:eastAsia="Arial Narrow" w:hAnsiTheme="minorHAnsi" w:cs="Arial Narrow"/>
          <w:position w:val="2"/>
        </w:rPr>
        <w:t>a A</w:t>
      </w:r>
    </w:p>
    <w:p w:rsidR="00F56FA5" w:rsidRPr="00FB03BE" w:rsidRDefault="00F56FA5" w:rsidP="00F56FA5">
      <w:pPr>
        <w:spacing w:before="6" w:line="150" w:lineRule="exact"/>
        <w:rPr>
          <w:sz w:val="15"/>
          <w:szCs w:val="15"/>
        </w:rPr>
      </w:pPr>
    </w:p>
    <w:p w:rsidR="00E1787B" w:rsidRPr="00FB03BE" w:rsidRDefault="00E1787B">
      <w:pPr>
        <w:spacing w:before="0" w:after="200" w:line="276" w:lineRule="auto"/>
        <w:jc w:val="left"/>
        <w:rPr>
          <w:rFonts w:ascii="Calibri" w:hAnsi="Calibri"/>
          <w:spacing w:val="-2"/>
        </w:rPr>
      </w:pPr>
      <w:r w:rsidRPr="00FB03BE">
        <w:rPr>
          <w:spacing w:val="-2"/>
        </w:rPr>
        <w:br w:type="page"/>
      </w:r>
    </w:p>
    <w:p w:rsidR="00F56FA5" w:rsidRPr="00FB03BE" w:rsidRDefault="00F56FA5" w:rsidP="00F56FA5">
      <w:pPr>
        <w:pStyle w:val="BodyText"/>
        <w:spacing w:line="276" w:lineRule="auto"/>
        <w:ind w:right="252"/>
      </w:pPr>
      <w:r w:rsidRPr="00FB03BE">
        <w:rPr>
          <w:spacing w:val="-2"/>
        </w:rPr>
        <w:lastRenderedPageBreak/>
        <w:t>U</w:t>
      </w:r>
      <w:r w:rsidRPr="00FB03BE">
        <w:t>tjecaj</w:t>
      </w:r>
      <w:r w:rsidRPr="00FB03BE">
        <w:rPr>
          <w:spacing w:val="7"/>
        </w:rPr>
        <w:t xml:space="preserve"> </w:t>
      </w:r>
      <w:r w:rsidRPr="00FB03BE">
        <w:t>vrs</w:t>
      </w:r>
      <w:r w:rsidRPr="00FB03BE">
        <w:rPr>
          <w:spacing w:val="-2"/>
        </w:rPr>
        <w:t>t</w:t>
      </w:r>
      <w:r w:rsidRPr="00FB03BE">
        <w:t>e</w:t>
      </w:r>
      <w:r w:rsidRPr="00FB03BE">
        <w:rPr>
          <w:spacing w:val="9"/>
        </w:rPr>
        <w:t xml:space="preserve"> </w:t>
      </w:r>
      <w:r w:rsidRPr="00FB03BE">
        <w:t>t</w:t>
      </w:r>
      <w:r w:rsidRPr="00FB03BE">
        <w:rPr>
          <w:spacing w:val="-3"/>
        </w:rPr>
        <w:t>e</w:t>
      </w:r>
      <w:r w:rsidRPr="00FB03BE">
        <w:t>mel</w:t>
      </w:r>
      <w:r w:rsidRPr="00FB03BE">
        <w:rPr>
          <w:spacing w:val="-2"/>
        </w:rPr>
        <w:t>j</w:t>
      </w:r>
      <w:r w:rsidRPr="00FB03BE">
        <w:t>nog</w:t>
      </w:r>
      <w:r w:rsidRPr="00FB03BE">
        <w:rPr>
          <w:spacing w:val="9"/>
        </w:rPr>
        <w:t xml:space="preserve"> </w:t>
      </w:r>
      <w:r w:rsidRPr="00FB03BE">
        <w:rPr>
          <w:spacing w:val="-3"/>
        </w:rPr>
        <w:t>t</w:t>
      </w:r>
      <w:r w:rsidRPr="00FB03BE">
        <w:t>la</w:t>
      </w:r>
      <w:r w:rsidRPr="00FB03BE">
        <w:rPr>
          <w:spacing w:val="7"/>
        </w:rPr>
        <w:t xml:space="preserve"> </w:t>
      </w:r>
      <w:r w:rsidRPr="00FB03BE">
        <w:t>na</w:t>
      </w:r>
      <w:r w:rsidRPr="00FB03BE">
        <w:rPr>
          <w:spacing w:val="7"/>
        </w:rPr>
        <w:t xml:space="preserve"> </w:t>
      </w:r>
      <w:r w:rsidRPr="00FB03BE">
        <w:t>vrije</w:t>
      </w:r>
      <w:r w:rsidRPr="00FB03BE">
        <w:rPr>
          <w:spacing w:val="-3"/>
        </w:rPr>
        <w:t>d</w:t>
      </w:r>
      <w:r w:rsidRPr="00FB03BE">
        <w:t>nos</w:t>
      </w:r>
      <w:r w:rsidRPr="00FB03BE">
        <w:rPr>
          <w:spacing w:val="-3"/>
        </w:rPr>
        <w:t>t</w:t>
      </w:r>
      <w:r w:rsidRPr="00FB03BE">
        <w:t>i</w:t>
      </w:r>
      <w:r w:rsidRPr="00FB03BE">
        <w:rPr>
          <w:spacing w:val="10"/>
        </w:rPr>
        <w:t xml:space="preserve"> </w:t>
      </w:r>
      <w:r w:rsidRPr="00FB03BE">
        <w:t>s</w:t>
      </w:r>
      <w:r w:rsidRPr="00FB03BE">
        <w:rPr>
          <w:spacing w:val="-3"/>
        </w:rPr>
        <w:t>e</w:t>
      </w:r>
      <w:r w:rsidRPr="00FB03BE">
        <w:t>i</w:t>
      </w:r>
      <w:r w:rsidRPr="00FB03BE">
        <w:rPr>
          <w:spacing w:val="-2"/>
        </w:rPr>
        <w:t>z</w:t>
      </w:r>
      <w:r w:rsidRPr="00FB03BE">
        <w:t>mi</w:t>
      </w:r>
      <w:r w:rsidRPr="00FB03BE">
        <w:rPr>
          <w:spacing w:val="-2"/>
        </w:rPr>
        <w:t>č</w:t>
      </w:r>
      <w:r w:rsidRPr="00FB03BE">
        <w:t>kog</w:t>
      </w:r>
      <w:r w:rsidRPr="00FB03BE">
        <w:rPr>
          <w:spacing w:val="7"/>
        </w:rPr>
        <w:t xml:space="preserve"> </w:t>
      </w:r>
      <w:r w:rsidRPr="00FB03BE">
        <w:t>opter</w:t>
      </w:r>
      <w:r w:rsidRPr="00FB03BE">
        <w:rPr>
          <w:spacing w:val="-3"/>
        </w:rPr>
        <w:t>e</w:t>
      </w:r>
      <w:r w:rsidRPr="00FB03BE">
        <w:rPr>
          <w:spacing w:val="-2"/>
        </w:rPr>
        <w:t>ć</w:t>
      </w:r>
      <w:r w:rsidRPr="00FB03BE">
        <w:t>enja</w:t>
      </w:r>
      <w:r w:rsidRPr="00FB03BE">
        <w:rPr>
          <w:spacing w:val="9"/>
        </w:rPr>
        <w:t xml:space="preserve"> </w:t>
      </w:r>
      <w:r w:rsidRPr="00FB03BE">
        <w:t>u</w:t>
      </w:r>
      <w:r w:rsidRPr="00FB03BE">
        <w:rPr>
          <w:spacing w:val="13"/>
        </w:rPr>
        <w:t xml:space="preserve"> </w:t>
      </w:r>
      <w:r w:rsidRPr="00FB03BE">
        <w:rPr>
          <w:rFonts w:ascii="Arial Narrow" w:eastAsia="Arial Narrow" w:hAnsi="Arial Narrow" w:cs="Arial Narrow"/>
          <w:spacing w:val="-2"/>
        </w:rPr>
        <w:t>HR</w:t>
      </w:r>
      <w:r w:rsidRPr="00FB03BE">
        <w:rPr>
          <w:rFonts w:ascii="Arial Narrow" w:eastAsia="Arial Narrow" w:hAnsi="Arial Narrow" w:cs="Arial Narrow"/>
        </w:rPr>
        <w:t>N</w:t>
      </w:r>
      <w:r w:rsidRPr="00FB03BE">
        <w:rPr>
          <w:rFonts w:ascii="Arial Narrow" w:eastAsia="Arial Narrow" w:hAnsi="Arial Narrow" w:cs="Arial Narrow"/>
          <w:spacing w:val="8"/>
        </w:rPr>
        <w:t xml:space="preserve"> </w:t>
      </w:r>
      <w:r w:rsidRPr="00FB03BE">
        <w:rPr>
          <w:rFonts w:ascii="Arial Narrow" w:eastAsia="Arial Narrow" w:hAnsi="Arial Narrow" w:cs="Arial Narrow"/>
          <w:spacing w:val="-1"/>
        </w:rPr>
        <w:t>E</w:t>
      </w:r>
      <w:r w:rsidRPr="00FB03BE">
        <w:rPr>
          <w:rFonts w:ascii="Arial Narrow" w:eastAsia="Arial Narrow" w:hAnsi="Arial Narrow" w:cs="Arial Narrow"/>
        </w:rPr>
        <w:t>N</w:t>
      </w:r>
      <w:r w:rsidRPr="00FB03BE">
        <w:rPr>
          <w:rFonts w:ascii="Arial Narrow" w:eastAsia="Arial Narrow" w:hAnsi="Arial Narrow" w:cs="Arial Narrow"/>
          <w:spacing w:val="9"/>
        </w:rPr>
        <w:t xml:space="preserve"> </w:t>
      </w:r>
      <w:r w:rsidRPr="00FB03BE">
        <w:rPr>
          <w:rFonts w:ascii="Arial Narrow" w:eastAsia="Arial Narrow" w:hAnsi="Arial Narrow" w:cs="Arial Narrow"/>
        </w:rPr>
        <w:t>1998</w:t>
      </w:r>
      <w:r w:rsidRPr="00FB03BE">
        <w:rPr>
          <w:rFonts w:ascii="Arial Narrow" w:eastAsia="Arial Narrow" w:hAnsi="Arial Narrow" w:cs="Arial Narrow"/>
          <w:spacing w:val="-1"/>
        </w:rPr>
        <w:t>-</w:t>
      </w:r>
      <w:r w:rsidRPr="00FB03BE">
        <w:rPr>
          <w:rFonts w:ascii="Arial Narrow" w:eastAsia="Arial Narrow" w:hAnsi="Arial Narrow" w:cs="Arial Narrow"/>
        </w:rPr>
        <w:t>1</w:t>
      </w:r>
      <w:r w:rsidRPr="00FB03BE">
        <w:rPr>
          <w:rFonts w:ascii="Arial Narrow" w:eastAsia="Arial Narrow" w:hAnsi="Arial Narrow" w:cs="Arial Narrow"/>
          <w:spacing w:val="-3"/>
        </w:rPr>
        <w:t>:</w:t>
      </w:r>
      <w:r w:rsidRPr="00FB03BE">
        <w:rPr>
          <w:rFonts w:ascii="Arial Narrow" w:eastAsia="Arial Narrow" w:hAnsi="Arial Narrow" w:cs="Arial Narrow"/>
        </w:rPr>
        <w:t>2011/</w:t>
      </w:r>
      <w:r w:rsidRPr="00FB03BE">
        <w:rPr>
          <w:rFonts w:ascii="Arial Narrow" w:eastAsia="Arial Narrow" w:hAnsi="Arial Narrow" w:cs="Arial Narrow"/>
          <w:spacing w:val="-2"/>
        </w:rPr>
        <w:t>I</w:t>
      </w:r>
      <w:r w:rsidRPr="00FB03BE">
        <w:rPr>
          <w:rFonts w:ascii="Arial Narrow" w:eastAsia="Arial Narrow" w:hAnsi="Arial Narrow" w:cs="Arial Narrow"/>
        </w:rPr>
        <w:t>spr.1:2</w:t>
      </w:r>
      <w:r w:rsidRPr="00FB03BE">
        <w:rPr>
          <w:rFonts w:ascii="Arial Narrow" w:eastAsia="Arial Narrow" w:hAnsi="Arial Narrow" w:cs="Arial Narrow"/>
          <w:spacing w:val="-3"/>
        </w:rPr>
        <w:t>0</w:t>
      </w:r>
      <w:r w:rsidRPr="00FB03BE">
        <w:rPr>
          <w:rFonts w:ascii="Arial Narrow" w:eastAsia="Arial Narrow" w:hAnsi="Arial Narrow" w:cs="Arial Narrow"/>
        </w:rPr>
        <w:t>14</w:t>
      </w:r>
      <w:r w:rsidRPr="00FB03BE">
        <w:rPr>
          <w:rFonts w:ascii="Arial Narrow" w:eastAsia="Arial Narrow" w:hAnsi="Arial Narrow" w:cs="Arial Narrow"/>
          <w:spacing w:val="10"/>
        </w:rPr>
        <w:t xml:space="preserve"> </w:t>
      </w:r>
      <w:r w:rsidRPr="00FB03BE">
        <w:rPr>
          <w:rFonts w:ascii="Arial Narrow" w:eastAsia="Arial Narrow" w:hAnsi="Arial Narrow" w:cs="Arial Narrow"/>
          <w:spacing w:val="-2"/>
        </w:rPr>
        <w:t>s</w:t>
      </w:r>
      <w:r w:rsidRPr="00FB03BE">
        <w:rPr>
          <w:rFonts w:ascii="Arial Narrow" w:eastAsia="Arial Narrow" w:hAnsi="Arial Narrow" w:cs="Arial Narrow"/>
        </w:rPr>
        <w:t>e</w:t>
      </w:r>
      <w:r w:rsidRPr="00FB03BE">
        <w:rPr>
          <w:rFonts w:ascii="Arial Narrow" w:eastAsia="Arial Narrow" w:hAnsi="Arial Narrow" w:cs="Arial Narrow"/>
          <w:spacing w:val="9"/>
        </w:rPr>
        <w:t xml:space="preserve"> </w:t>
      </w:r>
      <w:r w:rsidRPr="00FB03BE">
        <w:rPr>
          <w:rFonts w:ascii="Arial Narrow" w:eastAsia="Arial Narrow" w:hAnsi="Arial Narrow" w:cs="Arial Narrow"/>
          <w:spacing w:val="-3"/>
        </w:rPr>
        <w:t>u</w:t>
      </w:r>
      <w:r w:rsidRPr="00FB03BE">
        <w:rPr>
          <w:rFonts w:ascii="Arial Narrow" w:eastAsia="Arial Narrow" w:hAnsi="Arial Narrow" w:cs="Arial Narrow"/>
        </w:rPr>
        <w:t>zima</w:t>
      </w:r>
      <w:r w:rsidRPr="00FB03BE">
        <w:rPr>
          <w:rFonts w:ascii="Arial Narrow" w:eastAsia="Arial Narrow" w:hAnsi="Arial Narrow" w:cs="Arial Narrow"/>
          <w:spacing w:val="7"/>
        </w:rPr>
        <w:t xml:space="preserve"> </w:t>
      </w:r>
      <w:r w:rsidRPr="00FB03BE">
        <w:rPr>
          <w:rFonts w:ascii="Arial Narrow" w:eastAsia="Arial Narrow" w:hAnsi="Arial Narrow" w:cs="Arial Narrow"/>
        </w:rPr>
        <w:t>u obzir p</w:t>
      </w:r>
      <w:r w:rsidRPr="00FB03BE">
        <w:rPr>
          <w:rFonts w:ascii="Arial Narrow" w:eastAsia="Arial Narrow" w:hAnsi="Arial Narrow" w:cs="Arial Narrow"/>
          <w:spacing w:val="-3"/>
        </w:rPr>
        <w:t>r</w:t>
      </w:r>
      <w:r w:rsidRPr="00FB03BE">
        <w:rPr>
          <w:rFonts w:ascii="Arial Narrow" w:eastAsia="Arial Narrow" w:hAnsi="Arial Narrow" w:cs="Arial Narrow"/>
        </w:rPr>
        <w:t>eko r</w:t>
      </w:r>
      <w:r w:rsidRPr="00FB03BE">
        <w:rPr>
          <w:rFonts w:ascii="Arial Narrow" w:eastAsia="Arial Narrow" w:hAnsi="Arial Narrow" w:cs="Arial Narrow"/>
          <w:spacing w:val="-3"/>
        </w:rPr>
        <w:t>a</w:t>
      </w:r>
      <w:r w:rsidRPr="00FB03BE">
        <w:rPr>
          <w:rFonts w:ascii="Arial Narrow" w:eastAsia="Arial Narrow" w:hAnsi="Arial Narrow" w:cs="Arial Narrow"/>
        </w:rPr>
        <w:t>zreda</w:t>
      </w:r>
      <w:r w:rsidRPr="00FB03BE">
        <w:rPr>
          <w:rFonts w:ascii="Arial Narrow" w:eastAsia="Arial Narrow" w:hAnsi="Arial Narrow" w:cs="Arial Narrow"/>
          <w:spacing w:val="-3"/>
        </w:rPr>
        <w:t xml:space="preserve"> </w:t>
      </w:r>
      <w:r w:rsidRPr="00FB03BE">
        <w:rPr>
          <w:rFonts w:ascii="Arial Narrow" w:eastAsia="Arial Narrow" w:hAnsi="Arial Narrow" w:cs="Arial Narrow"/>
        </w:rPr>
        <w:t>tla</w:t>
      </w:r>
      <w:r w:rsidRPr="00FB03BE">
        <w:rPr>
          <w:rFonts w:ascii="Arial Narrow" w:eastAsia="Arial Narrow" w:hAnsi="Arial Narrow" w:cs="Arial Narrow"/>
          <w:spacing w:val="1"/>
        </w:rPr>
        <w:t xml:space="preserve"> </w:t>
      </w:r>
      <w:r w:rsidRPr="00FB03BE">
        <w:t>–</w:t>
      </w:r>
      <w:r w:rsidRPr="00FB03BE">
        <w:rPr>
          <w:spacing w:val="-3"/>
        </w:rPr>
        <w:t xml:space="preserve"> </w:t>
      </w:r>
      <w:r w:rsidRPr="00FB03BE">
        <w:t>prik</w:t>
      </w:r>
      <w:r w:rsidRPr="00FB03BE">
        <w:rPr>
          <w:spacing w:val="-3"/>
        </w:rPr>
        <w:t>a</w:t>
      </w:r>
      <w:r w:rsidRPr="00FB03BE">
        <w:t>zano u</w:t>
      </w:r>
      <w:r w:rsidRPr="00FB03BE">
        <w:rPr>
          <w:spacing w:val="-2"/>
        </w:rPr>
        <w:t xml:space="preserve"> </w:t>
      </w:r>
      <w:r w:rsidRPr="00FB03BE">
        <w:t>sl</w:t>
      </w:r>
      <w:r w:rsidRPr="00FB03BE">
        <w:rPr>
          <w:spacing w:val="-2"/>
        </w:rPr>
        <w:t>j</w:t>
      </w:r>
      <w:r w:rsidRPr="00FB03BE">
        <w:t>ede</w:t>
      </w:r>
      <w:r w:rsidRPr="00FB03BE">
        <w:rPr>
          <w:spacing w:val="-2"/>
        </w:rPr>
        <w:t>ć</w:t>
      </w:r>
      <w:r w:rsidRPr="00FB03BE">
        <w:t>oj ta</w:t>
      </w:r>
      <w:r w:rsidRPr="00FB03BE">
        <w:rPr>
          <w:spacing w:val="-2"/>
        </w:rPr>
        <w:t>b</w:t>
      </w:r>
      <w:r w:rsidRPr="00FB03BE">
        <w:t>l</w:t>
      </w:r>
      <w:r w:rsidRPr="00FB03BE">
        <w:rPr>
          <w:spacing w:val="1"/>
        </w:rPr>
        <w:t>i</w:t>
      </w:r>
      <w:r w:rsidRPr="00FB03BE">
        <w:rPr>
          <w:spacing w:val="-2"/>
        </w:rPr>
        <w:t>c</w:t>
      </w:r>
      <w:r w:rsidRPr="00FB03BE">
        <w:t>i:</w:t>
      </w:r>
    </w:p>
    <w:tbl>
      <w:tblPr>
        <w:tblStyle w:val="TableNormal1"/>
        <w:tblW w:w="0" w:type="auto"/>
        <w:tblInd w:w="253" w:type="dxa"/>
        <w:tblLayout w:type="fixed"/>
        <w:tblLook w:val="01E0" w:firstRow="1" w:lastRow="1" w:firstColumn="1" w:lastColumn="1" w:noHBand="0" w:noVBand="0"/>
      </w:tblPr>
      <w:tblGrid>
        <w:gridCol w:w="1159"/>
        <w:gridCol w:w="4797"/>
        <w:gridCol w:w="1133"/>
        <w:gridCol w:w="1277"/>
        <w:gridCol w:w="857"/>
      </w:tblGrid>
      <w:tr w:rsidR="00846D2A" w:rsidRPr="00FB03BE" w:rsidTr="00110B14">
        <w:trPr>
          <w:trHeight w:hRule="exact" w:val="962"/>
        </w:trPr>
        <w:tc>
          <w:tcPr>
            <w:tcW w:w="1159" w:type="dxa"/>
            <w:tcBorders>
              <w:top w:val="single" w:sz="5" w:space="0" w:color="000000"/>
              <w:left w:val="single" w:sz="5" w:space="0" w:color="000000"/>
              <w:bottom w:val="single" w:sz="5" w:space="0" w:color="000000"/>
              <w:right w:val="single" w:sz="5" w:space="0" w:color="000000"/>
            </w:tcBorders>
          </w:tcPr>
          <w:p w:rsidR="00F56FA5" w:rsidRPr="00FB03BE" w:rsidRDefault="00F56FA5" w:rsidP="002D5C74">
            <w:pPr>
              <w:pStyle w:val="TableParagraph"/>
              <w:spacing w:before="6" w:line="110" w:lineRule="exact"/>
              <w:rPr>
                <w:rFonts w:asciiTheme="minorHAnsi" w:hAnsiTheme="minorHAnsi"/>
                <w:sz w:val="11"/>
                <w:szCs w:val="11"/>
                <w:lang w:val="hr-HR"/>
              </w:rPr>
            </w:pPr>
          </w:p>
          <w:p w:rsidR="00F56FA5" w:rsidRPr="00FB03BE" w:rsidRDefault="00F56FA5" w:rsidP="002D5C74">
            <w:pPr>
              <w:pStyle w:val="TableParagraph"/>
              <w:spacing w:line="276" w:lineRule="auto"/>
              <w:ind w:left="200" w:right="204"/>
              <w:jc w:val="center"/>
              <w:rPr>
                <w:rFonts w:asciiTheme="minorHAnsi" w:eastAsia="Arial Narrow" w:hAnsiTheme="minorHAnsi" w:cs="Arial Narrow"/>
                <w:sz w:val="18"/>
                <w:szCs w:val="18"/>
                <w:lang w:val="hr-HR"/>
              </w:rPr>
            </w:pPr>
            <w:r w:rsidRPr="00FB03BE">
              <w:rPr>
                <w:rFonts w:asciiTheme="minorHAnsi" w:eastAsia="Arial Narrow" w:hAnsiTheme="minorHAnsi" w:cs="Arial Narrow"/>
                <w:b/>
                <w:bCs/>
                <w:sz w:val="18"/>
                <w:szCs w:val="18"/>
                <w:lang w:val="hr-HR"/>
              </w:rPr>
              <w:t xml:space="preserve">Tip </w:t>
            </w:r>
            <w:r w:rsidRPr="00FB03BE">
              <w:rPr>
                <w:rFonts w:asciiTheme="minorHAnsi" w:eastAsia="Arial Narrow" w:hAnsiTheme="minorHAnsi" w:cs="Arial Narrow"/>
                <w:b/>
                <w:bCs/>
                <w:spacing w:val="-2"/>
                <w:w w:val="95"/>
                <w:sz w:val="18"/>
                <w:szCs w:val="18"/>
                <w:lang w:val="hr-HR"/>
              </w:rPr>
              <w:t>t</w:t>
            </w:r>
            <w:r w:rsidRPr="00FB03BE">
              <w:rPr>
                <w:rFonts w:asciiTheme="minorHAnsi" w:eastAsia="Arial Narrow" w:hAnsiTheme="minorHAnsi" w:cs="Arial Narrow"/>
                <w:b/>
                <w:bCs/>
                <w:w w:val="95"/>
                <w:sz w:val="18"/>
                <w:szCs w:val="18"/>
                <w:lang w:val="hr-HR"/>
              </w:rPr>
              <w:t>emel</w:t>
            </w:r>
            <w:r w:rsidRPr="00FB03BE">
              <w:rPr>
                <w:rFonts w:asciiTheme="minorHAnsi" w:eastAsia="Arial Narrow" w:hAnsiTheme="minorHAnsi" w:cs="Arial Narrow"/>
                <w:b/>
                <w:bCs/>
                <w:spacing w:val="-1"/>
                <w:w w:val="95"/>
                <w:sz w:val="18"/>
                <w:szCs w:val="18"/>
                <w:lang w:val="hr-HR"/>
              </w:rPr>
              <w:t>j</w:t>
            </w:r>
            <w:r w:rsidRPr="00FB03BE">
              <w:rPr>
                <w:rFonts w:asciiTheme="minorHAnsi" w:eastAsia="Arial Narrow" w:hAnsiTheme="minorHAnsi" w:cs="Arial Narrow"/>
                <w:b/>
                <w:bCs/>
                <w:w w:val="95"/>
                <w:sz w:val="18"/>
                <w:szCs w:val="18"/>
                <w:lang w:val="hr-HR"/>
              </w:rPr>
              <w:t>nog</w:t>
            </w:r>
            <w:r w:rsidRPr="00FB03BE">
              <w:rPr>
                <w:rFonts w:asciiTheme="minorHAnsi" w:eastAsia="Arial Narrow" w:hAnsiTheme="minorHAnsi" w:cs="Arial Narrow"/>
                <w:b/>
                <w:bCs/>
                <w:w w:val="99"/>
                <w:sz w:val="18"/>
                <w:szCs w:val="18"/>
                <w:lang w:val="hr-HR"/>
              </w:rPr>
              <w:t xml:space="preserve"> </w:t>
            </w:r>
            <w:r w:rsidRPr="00FB03BE">
              <w:rPr>
                <w:rFonts w:asciiTheme="minorHAnsi" w:eastAsia="Arial Narrow" w:hAnsiTheme="minorHAnsi" w:cs="Arial Narrow"/>
                <w:b/>
                <w:bCs/>
                <w:spacing w:val="-2"/>
                <w:sz w:val="18"/>
                <w:szCs w:val="18"/>
                <w:lang w:val="hr-HR"/>
              </w:rPr>
              <w:t>t</w:t>
            </w:r>
            <w:r w:rsidRPr="00FB03BE">
              <w:rPr>
                <w:rFonts w:asciiTheme="minorHAnsi" w:eastAsia="Arial Narrow" w:hAnsiTheme="minorHAnsi" w:cs="Arial Narrow"/>
                <w:b/>
                <w:bCs/>
                <w:sz w:val="18"/>
                <w:szCs w:val="18"/>
                <w:lang w:val="hr-HR"/>
              </w:rPr>
              <w:t>la</w:t>
            </w:r>
          </w:p>
        </w:tc>
        <w:tc>
          <w:tcPr>
            <w:tcW w:w="4797" w:type="dxa"/>
            <w:tcBorders>
              <w:top w:val="single" w:sz="5" w:space="0" w:color="000000"/>
              <w:left w:val="single" w:sz="5" w:space="0" w:color="000000"/>
              <w:bottom w:val="single" w:sz="5" w:space="0" w:color="000000"/>
              <w:right w:val="single" w:sz="5" w:space="0" w:color="000000"/>
            </w:tcBorders>
          </w:tcPr>
          <w:p w:rsidR="00F56FA5" w:rsidRPr="00FB03BE" w:rsidRDefault="00F56FA5" w:rsidP="002D5C74">
            <w:pPr>
              <w:pStyle w:val="TableParagraph"/>
              <w:spacing w:before="4" w:line="150" w:lineRule="exact"/>
              <w:rPr>
                <w:rFonts w:asciiTheme="minorHAnsi" w:hAnsiTheme="minorHAnsi"/>
                <w:sz w:val="15"/>
                <w:szCs w:val="15"/>
                <w:lang w:val="hr-HR"/>
              </w:rPr>
            </w:pPr>
          </w:p>
          <w:p w:rsidR="00F56FA5" w:rsidRPr="00FB03BE" w:rsidRDefault="00F56FA5" w:rsidP="002D5C74">
            <w:pPr>
              <w:pStyle w:val="TableParagraph"/>
              <w:spacing w:line="200" w:lineRule="exact"/>
              <w:rPr>
                <w:rFonts w:asciiTheme="minorHAnsi" w:hAnsiTheme="minorHAnsi"/>
                <w:sz w:val="20"/>
                <w:szCs w:val="20"/>
                <w:lang w:val="hr-HR"/>
              </w:rPr>
            </w:pPr>
          </w:p>
          <w:p w:rsidR="00F56FA5" w:rsidRPr="00FB03BE" w:rsidRDefault="00F56FA5" w:rsidP="002D5C74">
            <w:pPr>
              <w:pStyle w:val="TableParagraph"/>
              <w:ind w:left="1492"/>
              <w:rPr>
                <w:rFonts w:asciiTheme="minorHAnsi" w:eastAsia="Arial Narrow" w:hAnsiTheme="minorHAnsi" w:cs="Arial Narrow"/>
                <w:sz w:val="18"/>
                <w:szCs w:val="18"/>
                <w:lang w:val="hr-HR"/>
              </w:rPr>
            </w:pPr>
            <w:r w:rsidRPr="00FB03BE">
              <w:rPr>
                <w:rFonts w:asciiTheme="minorHAnsi" w:eastAsia="Arial Narrow" w:hAnsiTheme="minorHAnsi" w:cs="Arial Narrow"/>
                <w:b/>
                <w:bCs/>
                <w:sz w:val="18"/>
                <w:szCs w:val="18"/>
                <w:lang w:val="hr-HR"/>
              </w:rPr>
              <w:t>O</w:t>
            </w:r>
            <w:r w:rsidRPr="00FB03BE">
              <w:rPr>
                <w:rFonts w:asciiTheme="minorHAnsi" w:eastAsia="Arial Narrow" w:hAnsiTheme="minorHAnsi" w:cs="Arial Narrow"/>
                <w:b/>
                <w:bCs/>
                <w:spacing w:val="1"/>
                <w:sz w:val="18"/>
                <w:szCs w:val="18"/>
                <w:lang w:val="hr-HR"/>
              </w:rPr>
              <w:t>p</w:t>
            </w:r>
            <w:r w:rsidRPr="00FB03BE">
              <w:rPr>
                <w:rFonts w:asciiTheme="minorHAnsi" w:eastAsia="Arial Narrow" w:hAnsiTheme="minorHAnsi" w:cs="Arial Narrow"/>
                <w:b/>
                <w:bCs/>
                <w:sz w:val="18"/>
                <w:szCs w:val="18"/>
                <w:lang w:val="hr-HR"/>
              </w:rPr>
              <w:t>is</w:t>
            </w:r>
            <w:r w:rsidRPr="00FB03BE">
              <w:rPr>
                <w:rFonts w:asciiTheme="minorHAnsi" w:eastAsia="Arial Narrow" w:hAnsiTheme="minorHAnsi" w:cs="Arial Narrow"/>
                <w:b/>
                <w:bCs/>
                <w:spacing w:val="-6"/>
                <w:sz w:val="18"/>
                <w:szCs w:val="18"/>
                <w:lang w:val="hr-HR"/>
              </w:rPr>
              <w:t xml:space="preserve"> </w:t>
            </w:r>
            <w:r w:rsidRPr="00FB03BE">
              <w:rPr>
                <w:rFonts w:asciiTheme="minorHAnsi" w:eastAsia="Arial Narrow" w:hAnsiTheme="minorHAnsi" w:cs="Arial Narrow"/>
                <w:b/>
                <w:bCs/>
                <w:spacing w:val="-1"/>
                <w:sz w:val="18"/>
                <w:szCs w:val="18"/>
                <w:lang w:val="hr-HR"/>
              </w:rPr>
              <w:t>s</w:t>
            </w:r>
            <w:r w:rsidRPr="00FB03BE">
              <w:rPr>
                <w:rFonts w:asciiTheme="minorHAnsi" w:eastAsia="Arial Narrow" w:hAnsiTheme="minorHAnsi" w:cs="Arial Narrow"/>
                <w:b/>
                <w:bCs/>
                <w:spacing w:val="-2"/>
                <w:sz w:val="18"/>
                <w:szCs w:val="18"/>
                <w:lang w:val="hr-HR"/>
              </w:rPr>
              <w:t>t</w:t>
            </w:r>
            <w:r w:rsidRPr="00FB03BE">
              <w:rPr>
                <w:rFonts w:asciiTheme="minorHAnsi" w:eastAsia="Arial Narrow" w:hAnsiTheme="minorHAnsi" w:cs="Arial Narrow"/>
                <w:b/>
                <w:bCs/>
                <w:sz w:val="18"/>
                <w:szCs w:val="18"/>
                <w:lang w:val="hr-HR"/>
              </w:rPr>
              <w:t>ra</w:t>
            </w:r>
            <w:r w:rsidRPr="00FB03BE">
              <w:rPr>
                <w:rFonts w:asciiTheme="minorHAnsi" w:eastAsia="Arial Narrow" w:hAnsiTheme="minorHAnsi" w:cs="Arial Narrow"/>
                <w:b/>
                <w:bCs/>
                <w:spacing w:val="-2"/>
                <w:sz w:val="18"/>
                <w:szCs w:val="18"/>
                <w:lang w:val="hr-HR"/>
              </w:rPr>
              <w:t>t</w:t>
            </w:r>
            <w:r w:rsidRPr="00FB03BE">
              <w:rPr>
                <w:rFonts w:asciiTheme="minorHAnsi" w:eastAsia="Arial Narrow" w:hAnsiTheme="minorHAnsi" w:cs="Arial Narrow"/>
                <w:b/>
                <w:bCs/>
                <w:sz w:val="18"/>
                <w:szCs w:val="18"/>
                <w:lang w:val="hr-HR"/>
              </w:rPr>
              <w:t>igrafs</w:t>
            </w:r>
            <w:r w:rsidRPr="00FB03BE">
              <w:rPr>
                <w:rFonts w:asciiTheme="minorHAnsi" w:eastAsia="Arial Narrow" w:hAnsiTheme="minorHAnsi" w:cs="Arial Narrow"/>
                <w:b/>
                <w:bCs/>
                <w:spacing w:val="-1"/>
                <w:sz w:val="18"/>
                <w:szCs w:val="18"/>
                <w:lang w:val="hr-HR"/>
              </w:rPr>
              <w:t>k</w:t>
            </w:r>
            <w:r w:rsidRPr="00FB03BE">
              <w:rPr>
                <w:rFonts w:asciiTheme="minorHAnsi" w:eastAsia="Arial Narrow" w:hAnsiTheme="minorHAnsi" w:cs="Arial Narrow"/>
                <w:b/>
                <w:bCs/>
                <w:sz w:val="18"/>
                <w:szCs w:val="18"/>
                <w:lang w:val="hr-HR"/>
              </w:rPr>
              <w:t>og</w:t>
            </w:r>
            <w:r w:rsidRPr="00FB03BE">
              <w:rPr>
                <w:rFonts w:asciiTheme="minorHAnsi" w:eastAsia="Arial Narrow" w:hAnsiTheme="minorHAnsi" w:cs="Arial Narrow"/>
                <w:b/>
                <w:bCs/>
                <w:spacing w:val="-4"/>
                <w:sz w:val="18"/>
                <w:szCs w:val="18"/>
                <w:lang w:val="hr-HR"/>
              </w:rPr>
              <w:t xml:space="preserve"> </w:t>
            </w:r>
            <w:r w:rsidRPr="00FB03BE">
              <w:rPr>
                <w:rFonts w:asciiTheme="minorHAnsi" w:eastAsia="Arial Narrow" w:hAnsiTheme="minorHAnsi" w:cs="Arial Narrow"/>
                <w:b/>
                <w:bCs/>
                <w:sz w:val="18"/>
                <w:szCs w:val="18"/>
                <w:lang w:val="hr-HR"/>
              </w:rPr>
              <w:t>pr</w:t>
            </w:r>
            <w:r w:rsidRPr="00FB03BE">
              <w:rPr>
                <w:rFonts w:asciiTheme="minorHAnsi" w:eastAsia="Arial Narrow" w:hAnsiTheme="minorHAnsi" w:cs="Arial Narrow"/>
                <w:b/>
                <w:bCs/>
                <w:spacing w:val="1"/>
                <w:sz w:val="18"/>
                <w:szCs w:val="18"/>
                <w:lang w:val="hr-HR"/>
              </w:rPr>
              <w:t>o</w:t>
            </w:r>
            <w:r w:rsidRPr="00FB03BE">
              <w:rPr>
                <w:rFonts w:asciiTheme="minorHAnsi" w:eastAsia="Arial Narrow" w:hAnsiTheme="minorHAnsi" w:cs="Arial Narrow"/>
                <w:b/>
                <w:bCs/>
                <w:spacing w:val="-2"/>
                <w:sz w:val="18"/>
                <w:szCs w:val="18"/>
                <w:lang w:val="hr-HR"/>
              </w:rPr>
              <w:t>f</w:t>
            </w:r>
            <w:r w:rsidRPr="00FB03BE">
              <w:rPr>
                <w:rFonts w:asciiTheme="minorHAnsi" w:eastAsia="Arial Narrow" w:hAnsiTheme="minorHAnsi" w:cs="Arial Narrow"/>
                <w:b/>
                <w:bCs/>
                <w:sz w:val="18"/>
                <w:szCs w:val="18"/>
                <w:lang w:val="hr-HR"/>
              </w:rPr>
              <w:t>ila</w:t>
            </w:r>
          </w:p>
        </w:tc>
        <w:tc>
          <w:tcPr>
            <w:tcW w:w="1133" w:type="dxa"/>
            <w:tcBorders>
              <w:top w:val="single" w:sz="5" w:space="0" w:color="000000"/>
              <w:left w:val="single" w:sz="5" w:space="0" w:color="000000"/>
              <w:bottom w:val="single" w:sz="5" w:space="0" w:color="000000"/>
              <w:right w:val="single" w:sz="5" w:space="0" w:color="000000"/>
            </w:tcBorders>
          </w:tcPr>
          <w:p w:rsidR="00F56FA5" w:rsidRPr="00FB03BE" w:rsidRDefault="00F56FA5" w:rsidP="002D5C74">
            <w:pPr>
              <w:pStyle w:val="TableParagraph"/>
              <w:spacing w:before="6" w:line="170" w:lineRule="exact"/>
              <w:rPr>
                <w:rFonts w:asciiTheme="minorHAnsi" w:hAnsiTheme="minorHAnsi"/>
                <w:sz w:val="17"/>
                <w:szCs w:val="17"/>
                <w:lang w:val="hr-HR"/>
              </w:rPr>
            </w:pPr>
          </w:p>
          <w:p w:rsidR="00F56FA5" w:rsidRPr="00FB03BE" w:rsidRDefault="00F56FA5" w:rsidP="002D5C74">
            <w:pPr>
              <w:pStyle w:val="TableParagraph"/>
              <w:spacing w:line="415" w:lineRule="auto"/>
              <w:ind w:left="383" w:right="387" w:firstLine="3"/>
              <w:jc w:val="center"/>
              <w:rPr>
                <w:rFonts w:asciiTheme="minorHAnsi" w:eastAsia="Arial Narrow" w:hAnsiTheme="minorHAnsi" w:cs="Arial Narrow"/>
                <w:sz w:val="18"/>
                <w:szCs w:val="18"/>
                <w:lang w:val="hr-HR"/>
              </w:rPr>
            </w:pPr>
            <w:r w:rsidRPr="00FB03BE">
              <w:rPr>
                <w:rFonts w:asciiTheme="minorHAnsi" w:eastAsia="Arial Narrow" w:hAnsiTheme="minorHAnsi" w:cs="Arial Narrow"/>
                <w:b/>
                <w:bCs/>
                <w:spacing w:val="-1"/>
                <w:position w:val="1"/>
                <w:sz w:val="18"/>
                <w:szCs w:val="18"/>
                <w:lang w:val="hr-HR"/>
              </w:rPr>
              <w:t>v</w:t>
            </w:r>
            <w:r w:rsidRPr="00FB03BE">
              <w:rPr>
                <w:rFonts w:asciiTheme="minorHAnsi" w:eastAsia="Arial Narrow" w:hAnsiTheme="minorHAnsi" w:cs="Arial Narrow"/>
                <w:b/>
                <w:bCs/>
                <w:sz w:val="12"/>
                <w:szCs w:val="12"/>
                <w:lang w:val="hr-HR"/>
              </w:rPr>
              <w:t>s</w:t>
            </w:r>
            <w:r w:rsidRPr="00FB03BE">
              <w:rPr>
                <w:rFonts w:asciiTheme="minorHAnsi" w:eastAsia="Arial Narrow" w:hAnsiTheme="minorHAnsi" w:cs="Arial Narrow"/>
                <w:b/>
                <w:bCs/>
                <w:spacing w:val="-1"/>
                <w:sz w:val="12"/>
                <w:szCs w:val="12"/>
                <w:lang w:val="hr-HR"/>
              </w:rPr>
              <w:t>,</w:t>
            </w:r>
            <w:r w:rsidRPr="00FB03BE">
              <w:rPr>
                <w:rFonts w:asciiTheme="minorHAnsi" w:eastAsia="Arial Narrow" w:hAnsiTheme="minorHAnsi" w:cs="Arial Narrow"/>
                <w:b/>
                <w:bCs/>
                <w:sz w:val="12"/>
                <w:szCs w:val="12"/>
                <w:lang w:val="hr-HR"/>
              </w:rPr>
              <w:t xml:space="preserve">30 </w:t>
            </w:r>
            <w:r w:rsidRPr="00FB03BE">
              <w:rPr>
                <w:rFonts w:asciiTheme="minorHAnsi" w:eastAsia="Arial Narrow" w:hAnsiTheme="minorHAnsi" w:cs="Arial Narrow"/>
                <w:b/>
                <w:bCs/>
                <w:spacing w:val="-2"/>
                <w:sz w:val="18"/>
                <w:szCs w:val="18"/>
                <w:lang w:val="hr-HR"/>
              </w:rPr>
              <w:t>(</w:t>
            </w:r>
            <w:r w:rsidRPr="00FB03BE">
              <w:rPr>
                <w:rFonts w:asciiTheme="minorHAnsi" w:eastAsia="Arial Narrow" w:hAnsiTheme="minorHAnsi" w:cs="Arial Narrow"/>
                <w:b/>
                <w:bCs/>
                <w:sz w:val="18"/>
                <w:szCs w:val="18"/>
                <w:lang w:val="hr-HR"/>
              </w:rPr>
              <w:t>m/</w:t>
            </w:r>
            <w:r w:rsidRPr="00FB03BE">
              <w:rPr>
                <w:rFonts w:asciiTheme="minorHAnsi" w:eastAsia="Arial Narrow" w:hAnsiTheme="minorHAnsi" w:cs="Arial Narrow"/>
                <w:b/>
                <w:bCs/>
                <w:spacing w:val="-1"/>
                <w:sz w:val="18"/>
                <w:szCs w:val="18"/>
                <w:lang w:val="hr-HR"/>
              </w:rPr>
              <w:t>s</w:t>
            </w:r>
            <w:r w:rsidRPr="00FB03BE">
              <w:rPr>
                <w:rFonts w:asciiTheme="minorHAnsi" w:eastAsia="Arial Narrow" w:hAnsiTheme="minorHAnsi" w:cs="Arial Narrow"/>
                <w:b/>
                <w:bCs/>
                <w:sz w:val="18"/>
                <w:szCs w:val="18"/>
                <w:lang w:val="hr-HR"/>
              </w:rPr>
              <w:t>)</w:t>
            </w:r>
          </w:p>
        </w:tc>
        <w:tc>
          <w:tcPr>
            <w:tcW w:w="1277" w:type="dxa"/>
            <w:tcBorders>
              <w:top w:val="single" w:sz="5" w:space="0" w:color="000000"/>
              <w:left w:val="single" w:sz="5" w:space="0" w:color="000000"/>
              <w:bottom w:val="single" w:sz="5" w:space="0" w:color="000000"/>
              <w:right w:val="single" w:sz="5" w:space="0" w:color="000000"/>
            </w:tcBorders>
          </w:tcPr>
          <w:p w:rsidR="00F56FA5" w:rsidRPr="00FB03BE" w:rsidRDefault="00F56FA5" w:rsidP="002D5C74">
            <w:pPr>
              <w:pStyle w:val="TableParagraph"/>
              <w:spacing w:before="6" w:line="170" w:lineRule="exact"/>
              <w:rPr>
                <w:rFonts w:asciiTheme="minorHAnsi" w:hAnsiTheme="minorHAnsi"/>
                <w:sz w:val="17"/>
                <w:szCs w:val="17"/>
                <w:lang w:val="hr-HR"/>
              </w:rPr>
            </w:pPr>
          </w:p>
          <w:p w:rsidR="00F56FA5" w:rsidRPr="00FB03BE" w:rsidRDefault="00F56FA5" w:rsidP="002D5C74">
            <w:pPr>
              <w:pStyle w:val="TableParagraph"/>
              <w:ind w:left="84" w:right="87"/>
              <w:jc w:val="center"/>
              <w:rPr>
                <w:rFonts w:asciiTheme="minorHAnsi" w:eastAsia="Arial Narrow" w:hAnsiTheme="minorHAnsi" w:cs="Arial Narrow"/>
                <w:sz w:val="12"/>
                <w:szCs w:val="12"/>
                <w:lang w:val="hr-HR"/>
              </w:rPr>
            </w:pPr>
            <w:r w:rsidRPr="00FB03BE">
              <w:rPr>
                <w:rFonts w:asciiTheme="minorHAnsi" w:eastAsia="Arial Narrow" w:hAnsiTheme="minorHAnsi" w:cs="Arial Narrow"/>
                <w:b/>
                <w:bCs/>
                <w:spacing w:val="-1"/>
                <w:position w:val="1"/>
                <w:sz w:val="18"/>
                <w:szCs w:val="18"/>
                <w:lang w:val="hr-HR"/>
              </w:rPr>
              <w:t>N</w:t>
            </w:r>
            <w:r w:rsidRPr="00FB03BE">
              <w:rPr>
                <w:rFonts w:asciiTheme="minorHAnsi" w:eastAsia="Arial Narrow" w:hAnsiTheme="minorHAnsi" w:cs="Arial Narrow"/>
                <w:b/>
                <w:bCs/>
                <w:spacing w:val="-1"/>
                <w:sz w:val="12"/>
                <w:szCs w:val="12"/>
                <w:lang w:val="hr-HR"/>
              </w:rPr>
              <w:t>SPT</w:t>
            </w:r>
          </w:p>
          <w:p w:rsidR="00F56FA5" w:rsidRPr="00FB03BE" w:rsidRDefault="00F56FA5" w:rsidP="002D5C74">
            <w:pPr>
              <w:pStyle w:val="TableParagraph"/>
              <w:spacing w:before="1" w:line="150" w:lineRule="exact"/>
              <w:rPr>
                <w:rFonts w:asciiTheme="minorHAnsi" w:hAnsiTheme="minorHAnsi"/>
                <w:sz w:val="15"/>
                <w:szCs w:val="15"/>
                <w:lang w:val="hr-HR"/>
              </w:rPr>
            </w:pPr>
          </w:p>
          <w:p w:rsidR="00F56FA5" w:rsidRPr="00FB03BE" w:rsidRDefault="00F56FA5" w:rsidP="002D5C74">
            <w:pPr>
              <w:pStyle w:val="TableParagraph"/>
              <w:ind w:left="84" w:right="227"/>
              <w:jc w:val="center"/>
              <w:rPr>
                <w:rFonts w:asciiTheme="minorHAnsi" w:eastAsia="Arial Narrow" w:hAnsiTheme="minorHAnsi" w:cs="Arial Narrow"/>
                <w:sz w:val="18"/>
                <w:szCs w:val="18"/>
                <w:lang w:val="hr-HR"/>
              </w:rPr>
            </w:pPr>
            <w:r w:rsidRPr="00FB03BE">
              <w:rPr>
                <w:rFonts w:asciiTheme="minorHAnsi" w:eastAsia="Arial Narrow" w:hAnsiTheme="minorHAnsi" w:cs="Arial Narrow"/>
                <w:b/>
                <w:bCs/>
                <w:spacing w:val="-2"/>
                <w:sz w:val="18"/>
                <w:szCs w:val="18"/>
                <w:lang w:val="hr-HR"/>
              </w:rPr>
              <w:t>(</w:t>
            </w:r>
            <w:r w:rsidRPr="00FB03BE">
              <w:rPr>
                <w:rFonts w:asciiTheme="minorHAnsi" w:eastAsia="Arial Narrow" w:hAnsiTheme="minorHAnsi" w:cs="Arial Narrow"/>
                <w:b/>
                <w:bCs/>
                <w:sz w:val="18"/>
                <w:szCs w:val="18"/>
                <w:lang w:val="hr-HR"/>
              </w:rPr>
              <w:t>udar</w:t>
            </w:r>
            <w:r w:rsidRPr="00FB03BE">
              <w:rPr>
                <w:rFonts w:asciiTheme="minorHAnsi" w:eastAsia="Arial Narrow" w:hAnsiTheme="minorHAnsi" w:cs="Arial Narrow"/>
                <w:b/>
                <w:bCs/>
                <w:spacing w:val="-1"/>
                <w:sz w:val="18"/>
                <w:szCs w:val="18"/>
                <w:lang w:val="hr-HR"/>
              </w:rPr>
              <w:t>a</w:t>
            </w:r>
            <w:r w:rsidRPr="00FB03BE">
              <w:rPr>
                <w:rFonts w:asciiTheme="minorHAnsi" w:eastAsia="Arial Narrow" w:hAnsiTheme="minorHAnsi" w:cs="Arial Narrow"/>
                <w:b/>
                <w:bCs/>
                <w:sz w:val="18"/>
                <w:szCs w:val="18"/>
                <w:lang w:val="hr-HR"/>
              </w:rPr>
              <w:t>/</w:t>
            </w:r>
            <w:r w:rsidRPr="00FB03BE">
              <w:rPr>
                <w:rFonts w:asciiTheme="minorHAnsi" w:eastAsia="Arial Narrow" w:hAnsiTheme="minorHAnsi" w:cs="Arial Narrow"/>
                <w:b/>
                <w:bCs/>
                <w:spacing w:val="-1"/>
                <w:sz w:val="18"/>
                <w:szCs w:val="18"/>
                <w:lang w:val="hr-HR"/>
              </w:rPr>
              <w:t>3</w:t>
            </w:r>
            <w:r w:rsidRPr="00FB03BE">
              <w:rPr>
                <w:rFonts w:asciiTheme="minorHAnsi" w:eastAsia="Arial Narrow" w:hAnsiTheme="minorHAnsi" w:cs="Arial Narrow"/>
                <w:b/>
                <w:bCs/>
                <w:sz w:val="18"/>
                <w:szCs w:val="18"/>
                <w:lang w:val="hr-HR"/>
              </w:rPr>
              <w:t>0</w:t>
            </w:r>
            <w:r w:rsidRPr="00FB03BE">
              <w:rPr>
                <w:rFonts w:asciiTheme="minorHAnsi" w:eastAsia="Arial Narrow" w:hAnsiTheme="minorHAnsi" w:cs="Arial Narrow"/>
                <w:b/>
                <w:bCs/>
                <w:spacing w:val="-1"/>
                <w:sz w:val="18"/>
                <w:szCs w:val="18"/>
                <w:lang w:val="hr-HR"/>
              </w:rPr>
              <w:t>c</w:t>
            </w:r>
            <w:r w:rsidRPr="00FB03BE">
              <w:rPr>
                <w:rFonts w:asciiTheme="minorHAnsi" w:eastAsia="Arial Narrow" w:hAnsiTheme="minorHAnsi" w:cs="Arial Narrow"/>
                <w:b/>
                <w:bCs/>
                <w:sz w:val="18"/>
                <w:szCs w:val="18"/>
                <w:lang w:val="hr-HR"/>
              </w:rPr>
              <w:t>m)</w:t>
            </w:r>
          </w:p>
        </w:tc>
        <w:tc>
          <w:tcPr>
            <w:tcW w:w="857" w:type="dxa"/>
            <w:tcBorders>
              <w:top w:val="single" w:sz="5" w:space="0" w:color="000000"/>
              <w:left w:val="single" w:sz="5" w:space="0" w:color="000000"/>
              <w:bottom w:val="single" w:sz="5" w:space="0" w:color="000000"/>
              <w:right w:val="single" w:sz="5" w:space="0" w:color="000000"/>
            </w:tcBorders>
          </w:tcPr>
          <w:p w:rsidR="00F56FA5" w:rsidRPr="00FB03BE" w:rsidRDefault="00F56FA5" w:rsidP="002D5C74">
            <w:pPr>
              <w:pStyle w:val="TableParagraph"/>
              <w:spacing w:before="6" w:line="170" w:lineRule="exact"/>
              <w:rPr>
                <w:rFonts w:asciiTheme="minorHAnsi" w:hAnsiTheme="minorHAnsi"/>
                <w:sz w:val="17"/>
                <w:szCs w:val="17"/>
                <w:lang w:val="hr-HR"/>
              </w:rPr>
            </w:pPr>
          </w:p>
          <w:p w:rsidR="00F56FA5" w:rsidRPr="00FB03BE" w:rsidRDefault="00F56FA5" w:rsidP="002D5C74">
            <w:pPr>
              <w:pStyle w:val="TableParagraph"/>
              <w:spacing w:line="415" w:lineRule="auto"/>
              <w:ind w:left="241" w:right="244" w:firstLine="110"/>
              <w:rPr>
                <w:rFonts w:asciiTheme="minorHAnsi" w:eastAsia="Arial Narrow" w:hAnsiTheme="minorHAnsi" w:cs="Arial Narrow"/>
                <w:sz w:val="18"/>
                <w:szCs w:val="18"/>
                <w:lang w:val="hr-HR"/>
              </w:rPr>
            </w:pPr>
            <w:r w:rsidRPr="00FB03BE">
              <w:rPr>
                <w:rFonts w:asciiTheme="minorHAnsi" w:eastAsia="Arial Narrow" w:hAnsiTheme="minorHAnsi" w:cs="Arial Narrow"/>
                <w:b/>
                <w:bCs/>
                <w:spacing w:val="-1"/>
                <w:position w:val="1"/>
                <w:sz w:val="18"/>
                <w:szCs w:val="18"/>
                <w:lang w:val="hr-HR"/>
              </w:rPr>
              <w:t>c</w:t>
            </w:r>
            <w:r w:rsidRPr="00FB03BE">
              <w:rPr>
                <w:rFonts w:asciiTheme="minorHAnsi" w:eastAsia="Arial Narrow" w:hAnsiTheme="minorHAnsi" w:cs="Arial Narrow"/>
                <w:b/>
                <w:bCs/>
                <w:sz w:val="12"/>
                <w:szCs w:val="12"/>
                <w:lang w:val="hr-HR"/>
              </w:rPr>
              <w:t>u</w:t>
            </w:r>
            <w:r w:rsidRPr="00FB03BE">
              <w:rPr>
                <w:rFonts w:asciiTheme="minorHAnsi" w:eastAsia="Arial Narrow" w:hAnsiTheme="minorHAnsi" w:cs="Arial Narrow"/>
                <w:b/>
                <w:bCs/>
                <w:w w:val="99"/>
                <w:sz w:val="12"/>
                <w:szCs w:val="12"/>
                <w:lang w:val="hr-HR"/>
              </w:rPr>
              <w:t xml:space="preserve"> </w:t>
            </w:r>
            <w:r w:rsidRPr="00FB03BE">
              <w:rPr>
                <w:rFonts w:asciiTheme="minorHAnsi" w:eastAsia="Arial Narrow" w:hAnsiTheme="minorHAnsi" w:cs="Arial Narrow"/>
                <w:b/>
                <w:bCs/>
                <w:spacing w:val="-2"/>
                <w:sz w:val="18"/>
                <w:szCs w:val="18"/>
                <w:lang w:val="hr-HR"/>
              </w:rPr>
              <w:t>(</w:t>
            </w:r>
            <w:r w:rsidRPr="00FB03BE">
              <w:rPr>
                <w:rFonts w:asciiTheme="minorHAnsi" w:eastAsia="Arial Narrow" w:hAnsiTheme="minorHAnsi" w:cs="Arial Narrow"/>
                <w:b/>
                <w:bCs/>
                <w:sz w:val="18"/>
                <w:szCs w:val="18"/>
                <w:lang w:val="hr-HR"/>
              </w:rPr>
              <w:t>k</w:t>
            </w:r>
            <w:r w:rsidRPr="00FB03BE">
              <w:rPr>
                <w:rFonts w:asciiTheme="minorHAnsi" w:eastAsia="Arial Narrow" w:hAnsiTheme="minorHAnsi" w:cs="Arial Narrow"/>
                <w:b/>
                <w:bCs/>
                <w:spacing w:val="-1"/>
                <w:sz w:val="18"/>
                <w:szCs w:val="18"/>
                <w:lang w:val="hr-HR"/>
              </w:rPr>
              <w:t>P</w:t>
            </w:r>
            <w:r w:rsidRPr="00FB03BE">
              <w:rPr>
                <w:rFonts w:asciiTheme="minorHAnsi" w:eastAsia="Arial Narrow" w:hAnsiTheme="minorHAnsi" w:cs="Arial Narrow"/>
                <w:b/>
                <w:bCs/>
                <w:sz w:val="18"/>
                <w:szCs w:val="18"/>
                <w:lang w:val="hr-HR"/>
              </w:rPr>
              <w:t>a)</w:t>
            </w:r>
          </w:p>
        </w:tc>
      </w:tr>
      <w:tr w:rsidR="00846D2A" w:rsidRPr="00FB03BE" w:rsidTr="00110B14">
        <w:trPr>
          <w:trHeight w:hRule="exact" w:val="540"/>
        </w:trPr>
        <w:tc>
          <w:tcPr>
            <w:tcW w:w="1159" w:type="dxa"/>
            <w:tcBorders>
              <w:top w:val="single" w:sz="5" w:space="0" w:color="000000"/>
              <w:left w:val="single" w:sz="5" w:space="0" w:color="000000"/>
              <w:bottom w:val="single" w:sz="5" w:space="0" w:color="000000"/>
              <w:right w:val="single" w:sz="5" w:space="0" w:color="000000"/>
            </w:tcBorders>
          </w:tcPr>
          <w:p w:rsidR="00F56FA5" w:rsidRPr="00FB03BE" w:rsidRDefault="00F56FA5" w:rsidP="002D5C74">
            <w:pPr>
              <w:pStyle w:val="TableParagraph"/>
              <w:spacing w:before="2" w:line="140" w:lineRule="exact"/>
              <w:rPr>
                <w:rFonts w:asciiTheme="minorHAnsi" w:hAnsiTheme="minorHAnsi"/>
                <w:sz w:val="14"/>
                <w:szCs w:val="14"/>
                <w:lang w:val="hr-HR"/>
              </w:rPr>
            </w:pPr>
          </w:p>
          <w:p w:rsidR="00F56FA5" w:rsidRPr="00FB03BE" w:rsidRDefault="00F56FA5" w:rsidP="002D5C74">
            <w:pPr>
              <w:pStyle w:val="TableParagraph"/>
              <w:ind w:left="481" w:right="483"/>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A</w:t>
            </w:r>
          </w:p>
        </w:tc>
        <w:tc>
          <w:tcPr>
            <w:tcW w:w="4797" w:type="dxa"/>
            <w:tcBorders>
              <w:top w:val="single" w:sz="5" w:space="0" w:color="000000"/>
              <w:left w:val="single" w:sz="5" w:space="0" w:color="000000"/>
              <w:bottom w:val="single" w:sz="5" w:space="0" w:color="000000"/>
              <w:right w:val="single" w:sz="5" w:space="0" w:color="000000"/>
            </w:tcBorders>
          </w:tcPr>
          <w:p w:rsidR="00F56FA5" w:rsidRPr="00FB03BE" w:rsidRDefault="00F56FA5" w:rsidP="002D5C74">
            <w:pPr>
              <w:pStyle w:val="TableParagraph"/>
              <w:spacing w:before="56" w:line="242" w:lineRule="auto"/>
              <w:ind w:left="102" w:right="182"/>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Stije</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 xml:space="preserve">ili </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u</w:t>
            </w:r>
            <w:r w:rsidRPr="00FB03BE">
              <w:rPr>
                <w:rFonts w:asciiTheme="minorHAnsi" w:eastAsia="Arial Narrow" w:hAnsiTheme="minorHAnsi" w:cs="Arial Narrow"/>
                <w:spacing w:val="-1"/>
                <w:sz w:val="18"/>
                <w:szCs w:val="18"/>
                <w:lang w:val="hr-HR"/>
              </w:rPr>
              <w:t>g</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g</w:t>
            </w:r>
            <w:r w:rsidRPr="00FB03BE">
              <w:rPr>
                <w:rFonts w:asciiTheme="minorHAnsi" w:eastAsia="Arial Narrow" w:hAnsiTheme="minorHAnsi" w:cs="Arial Narrow"/>
                <w:spacing w:val="-1"/>
                <w:sz w:val="18"/>
                <w:szCs w:val="18"/>
                <w:lang w:val="hr-HR"/>
              </w:rPr>
              <w:t>e</w:t>
            </w:r>
            <w:r w:rsidRPr="00FB03BE">
              <w:rPr>
                <w:rFonts w:asciiTheme="minorHAnsi" w:eastAsia="Arial Narrow" w:hAnsiTheme="minorHAnsi" w:cs="Arial Narrow"/>
                <w:sz w:val="18"/>
                <w:szCs w:val="18"/>
                <w:lang w:val="hr-HR"/>
              </w:rPr>
              <w:t>ološka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f</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acija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p</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p</w:t>
            </w:r>
            <w:r w:rsidRPr="00FB03BE">
              <w:rPr>
                <w:rFonts w:asciiTheme="minorHAnsi" w:eastAsia="Arial Narrow" w:hAnsiTheme="minorHAnsi" w:cs="Arial Narrow"/>
                <w:sz w:val="18"/>
                <w:szCs w:val="18"/>
                <w:lang w:val="hr-HR"/>
              </w:rPr>
              <w:t>ut</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stije</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 xml:space="preserve"> u</w:t>
            </w:r>
            <w:r w:rsidRPr="00FB03BE">
              <w:rPr>
                <w:rFonts w:asciiTheme="minorHAnsi" w:eastAsia="Arial Narrow" w:hAnsiTheme="minorHAnsi" w:cs="Arial Narrow"/>
                <w:sz w:val="18"/>
                <w:szCs w:val="18"/>
                <w:lang w:val="hr-HR"/>
              </w:rPr>
              <w:t xml:space="preserve">ključujući </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ajviše</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 xml:space="preserve">5 </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s</w:t>
            </w:r>
            <w:r w:rsidRPr="00FB03BE">
              <w:rPr>
                <w:rFonts w:asciiTheme="minorHAnsi" w:eastAsia="Arial Narrow" w:hAnsiTheme="minorHAnsi" w:cs="Arial Narrow"/>
                <w:spacing w:val="1"/>
                <w:sz w:val="18"/>
                <w:szCs w:val="18"/>
                <w:lang w:val="hr-HR"/>
              </w:rPr>
              <w:t>l</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b</w:t>
            </w:r>
            <w:r w:rsidRPr="00FB03BE">
              <w:rPr>
                <w:rFonts w:asciiTheme="minorHAnsi" w:eastAsia="Arial Narrow" w:hAnsiTheme="minorHAnsi" w:cs="Arial Narrow"/>
                <w:sz w:val="18"/>
                <w:szCs w:val="18"/>
                <w:lang w:val="hr-HR"/>
              </w:rPr>
              <w:t>ijeg</w:t>
            </w:r>
            <w:r w:rsidRPr="00FB03BE">
              <w:rPr>
                <w:rFonts w:asciiTheme="minorHAnsi" w:eastAsia="Arial Narrow" w:hAnsiTheme="minorHAnsi" w:cs="Arial Narrow"/>
                <w:spacing w:val="-1"/>
                <w:sz w:val="18"/>
                <w:szCs w:val="18"/>
                <w:lang w:val="hr-HR"/>
              </w:rPr>
              <w:t xml:space="preserve"> m</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 xml:space="preserve">ijala </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p</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v</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šini</w:t>
            </w:r>
          </w:p>
        </w:tc>
        <w:tc>
          <w:tcPr>
            <w:tcW w:w="1133" w:type="dxa"/>
            <w:tcBorders>
              <w:top w:val="single" w:sz="5" w:space="0" w:color="000000"/>
              <w:left w:val="single" w:sz="5" w:space="0" w:color="000000"/>
              <w:bottom w:val="single" w:sz="5" w:space="0" w:color="000000"/>
              <w:right w:val="single" w:sz="5" w:space="0" w:color="000000"/>
            </w:tcBorders>
          </w:tcPr>
          <w:p w:rsidR="00F56FA5" w:rsidRPr="00FB03BE" w:rsidRDefault="00F56FA5" w:rsidP="002D5C74">
            <w:pPr>
              <w:pStyle w:val="TableParagraph"/>
              <w:spacing w:before="9" w:line="150" w:lineRule="exact"/>
              <w:rPr>
                <w:rFonts w:asciiTheme="minorHAnsi" w:hAnsiTheme="minorHAnsi"/>
                <w:sz w:val="15"/>
                <w:szCs w:val="15"/>
                <w:lang w:val="hr-HR"/>
              </w:rPr>
            </w:pPr>
          </w:p>
          <w:p w:rsidR="00F56FA5" w:rsidRPr="00FB03BE" w:rsidRDefault="00F56FA5" w:rsidP="002D5C74">
            <w:pPr>
              <w:pStyle w:val="TableParagraph"/>
              <w:ind w:left="372" w:right="377"/>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&gt;8</w:t>
            </w:r>
            <w:r w:rsidRPr="00FB03BE">
              <w:rPr>
                <w:rFonts w:asciiTheme="minorHAnsi" w:eastAsia="Arial Narrow" w:hAnsiTheme="minorHAnsi" w:cs="Arial Narrow"/>
                <w:spacing w:val="-1"/>
                <w:sz w:val="18"/>
                <w:szCs w:val="18"/>
                <w:lang w:val="hr-HR"/>
              </w:rPr>
              <w:t>0</w:t>
            </w:r>
            <w:r w:rsidRPr="00FB03BE">
              <w:rPr>
                <w:rFonts w:asciiTheme="minorHAnsi" w:eastAsia="Arial Narrow" w:hAnsiTheme="minorHAnsi" w:cs="Arial Narrow"/>
                <w:sz w:val="18"/>
                <w:szCs w:val="18"/>
                <w:lang w:val="hr-HR"/>
              </w:rPr>
              <w:t>0</w:t>
            </w:r>
          </w:p>
        </w:tc>
        <w:tc>
          <w:tcPr>
            <w:tcW w:w="1277" w:type="dxa"/>
            <w:tcBorders>
              <w:top w:val="single" w:sz="5" w:space="0" w:color="000000"/>
              <w:left w:val="single" w:sz="5" w:space="0" w:color="000000"/>
              <w:bottom w:val="single" w:sz="5" w:space="0" w:color="000000"/>
              <w:right w:val="single" w:sz="5" w:space="0" w:color="000000"/>
            </w:tcBorders>
          </w:tcPr>
          <w:p w:rsidR="00F56FA5" w:rsidRPr="00FB03BE" w:rsidRDefault="00F56FA5" w:rsidP="002D5C74">
            <w:pPr>
              <w:pStyle w:val="TableParagraph"/>
              <w:spacing w:before="2" w:line="140" w:lineRule="exact"/>
              <w:rPr>
                <w:rFonts w:asciiTheme="minorHAnsi" w:hAnsiTheme="minorHAnsi"/>
                <w:sz w:val="14"/>
                <w:szCs w:val="14"/>
                <w:lang w:val="hr-HR"/>
              </w:rPr>
            </w:pPr>
          </w:p>
          <w:p w:rsidR="00F56FA5" w:rsidRPr="00FB03BE" w:rsidRDefault="00F56FA5" w:rsidP="002D5C74">
            <w:pPr>
              <w:pStyle w:val="TableParagraph"/>
              <w:ind w:left="589" w:right="587"/>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w:t>
            </w:r>
          </w:p>
        </w:tc>
        <w:tc>
          <w:tcPr>
            <w:tcW w:w="857" w:type="dxa"/>
            <w:tcBorders>
              <w:top w:val="single" w:sz="5" w:space="0" w:color="000000"/>
              <w:left w:val="single" w:sz="5" w:space="0" w:color="000000"/>
              <w:bottom w:val="single" w:sz="5" w:space="0" w:color="000000"/>
              <w:right w:val="single" w:sz="5" w:space="0" w:color="000000"/>
            </w:tcBorders>
          </w:tcPr>
          <w:p w:rsidR="00F56FA5" w:rsidRPr="00FB03BE" w:rsidRDefault="00F56FA5" w:rsidP="002D5C74">
            <w:pPr>
              <w:pStyle w:val="TableParagraph"/>
              <w:spacing w:before="2" w:line="140" w:lineRule="exact"/>
              <w:rPr>
                <w:rFonts w:asciiTheme="minorHAnsi" w:hAnsiTheme="minorHAnsi"/>
                <w:sz w:val="14"/>
                <w:szCs w:val="14"/>
                <w:lang w:val="hr-HR"/>
              </w:rPr>
            </w:pPr>
          </w:p>
          <w:p w:rsidR="00F56FA5" w:rsidRPr="00FB03BE" w:rsidRDefault="00F56FA5" w:rsidP="002D5C74">
            <w:pPr>
              <w:pStyle w:val="TableParagraph"/>
              <w:ind w:right="1"/>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w:t>
            </w:r>
          </w:p>
        </w:tc>
      </w:tr>
      <w:tr w:rsidR="00846D2A" w:rsidRPr="00FB03BE" w:rsidTr="00110B14">
        <w:trPr>
          <w:trHeight w:hRule="exact" w:val="629"/>
        </w:trPr>
        <w:tc>
          <w:tcPr>
            <w:tcW w:w="1159" w:type="dxa"/>
            <w:tcBorders>
              <w:top w:val="single" w:sz="5" w:space="0" w:color="000000"/>
              <w:left w:val="single" w:sz="5" w:space="0" w:color="000000"/>
              <w:bottom w:val="single" w:sz="5" w:space="0" w:color="000000"/>
              <w:right w:val="single" w:sz="5" w:space="0" w:color="000000"/>
            </w:tcBorders>
          </w:tcPr>
          <w:p w:rsidR="00F56FA5" w:rsidRPr="00FB03BE" w:rsidRDefault="00F56FA5" w:rsidP="002D5C74">
            <w:pPr>
              <w:pStyle w:val="TableParagraph"/>
              <w:spacing w:before="6" w:line="180" w:lineRule="exact"/>
              <w:rPr>
                <w:rFonts w:asciiTheme="minorHAnsi" w:hAnsiTheme="minorHAnsi"/>
                <w:sz w:val="18"/>
                <w:szCs w:val="18"/>
                <w:lang w:val="hr-HR"/>
              </w:rPr>
            </w:pPr>
          </w:p>
          <w:p w:rsidR="00F56FA5" w:rsidRPr="00FB03BE" w:rsidRDefault="00F56FA5" w:rsidP="002D5C74">
            <w:pPr>
              <w:pStyle w:val="TableParagraph"/>
              <w:ind w:left="481" w:right="483"/>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B</w:t>
            </w:r>
          </w:p>
        </w:tc>
        <w:tc>
          <w:tcPr>
            <w:tcW w:w="4797" w:type="dxa"/>
            <w:tcBorders>
              <w:top w:val="single" w:sz="5" w:space="0" w:color="000000"/>
              <w:left w:val="single" w:sz="5" w:space="0" w:color="000000"/>
              <w:bottom w:val="single" w:sz="5" w:space="0" w:color="000000"/>
              <w:right w:val="single" w:sz="5" w:space="0" w:color="000000"/>
            </w:tcBorders>
          </w:tcPr>
          <w:p w:rsidR="00F56FA5" w:rsidRPr="00FB03BE" w:rsidRDefault="00F56FA5" w:rsidP="002D5C74">
            <w:pPr>
              <w:pStyle w:val="TableParagraph"/>
              <w:spacing w:before="2" w:line="206" w:lineRule="exact"/>
              <w:ind w:left="102" w:right="175"/>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osi v</w:t>
            </w:r>
            <w:r w:rsidRPr="00FB03BE">
              <w:rPr>
                <w:rFonts w:asciiTheme="minorHAnsi" w:eastAsia="Arial Narrow" w:hAnsiTheme="minorHAnsi" w:cs="Arial Narrow"/>
                <w:spacing w:val="-1"/>
                <w:sz w:val="18"/>
                <w:szCs w:val="18"/>
                <w:lang w:val="hr-HR"/>
              </w:rPr>
              <w:t>r</w:t>
            </w:r>
            <w:r w:rsidRPr="00FB03BE">
              <w:rPr>
                <w:rFonts w:asciiTheme="minorHAnsi" w:eastAsia="Arial Narrow" w:hAnsiTheme="minorHAnsi" w:cs="Arial Narrow"/>
                <w:sz w:val="18"/>
                <w:szCs w:val="18"/>
                <w:lang w:val="hr-HR"/>
              </w:rPr>
              <w:t>lo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g</w:t>
            </w:r>
            <w:r w:rsidRPr="00FB03BE">
              <w:rPr>
                <w:rFonts w:asciiTheme="minorHAnsi" w:eastAsia="Arial Narrow" w:hAnsiTheme="minorHAnsi" w:cs="Arial Narrow"/>
                <w:spacing w:val="-1"/>
                <w:sz w:val="18"/>
                <w:szCs w:val="18"/>
                <w:lang w:val="hr-HR"/>
              </w:rPr>
              <w:t>u</w:t>
            </w:r>
            <w:r w:rsidRPr="00FB03BE">
              <w:rPr>
                <w:rFonts w:asciiTheme="minorHAnsi" w:eastAsia="Arial Narrow" w:hAnsiTheme="minorHAnsi" w:cs="Arial Narrow"/>
                <w:sz w:val="18"/>
                <w:szCs w:val="18"/>
                <w:lang w:val="hr-HR"/>
              </w:rPr>
              <w:t>st</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g</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p</w:t>
            </w:r>
            <w:r w:rsidRPr="00FB03BE">
              <w:rPr>
                <w:rFonts w:asciiTheme="minorHAnsi" w:eastAsia="Arial Narrow" w:hAnsiTheme="minorHAnsi" w:cs="Arial Narrow"/>
                <w:sz w:val="18"/>
                <w:szCs w:val="18"/>
                <w:lang w:val="hr-HR"/>
              </w:rPr>
              <w:t>ijeska,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š</w:t>
            </w:r>
            <w:r w:rsidRPr="00FB03BE">
              <w:rPr>
                <w:rFonts w:asciiTheme="minorHAnsi" w:eastAsia="Arial Narrow" w:hAnsiTheme="minorHAnsi" w:cs="Arial Narrow"/>
                <w:spacing w:val="1"/>
                <w:sz w:val="18"/>
                <w:szCs w:val="18"/>
                <w:lang w:val="hr-HR"/>
              </w:rPr>
              <w:t>l</w:t>
            </w:r>
            <w:r w:rsidRPr="00FB03BE">
              <w:rPr>
                <w:rFonts w:asciiTheme="minorHAnsi" w:eastAsia="Arial Narrow" w:hAnsiTheme="minorHAnsi" w:cs="Arial Narrow"/>
                <w:sz w:val="18"/>
                <w:szCs w:val="18"/>
                <w:lang w:val="hr-HR"/>
              </w:rPr>
              <w:t>ju</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ka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ili</w:t>
            </w:r>
            <w:r w:rsidRPr="00FB03BE">
              <w:rPr>
                <w:rFonts w:asciiTheme="minorHAnsi" w:eastAsia="Arial Narrow" w:hAnsiTheme="minorHAnsi" w:cs="Arial Narrow"/>
                <w:spacing w:val="-2"/>
                <w:sz w:val="18"/>
                <w:szCs w:val="18"/>
                <w:lang w:val="hr-HR"/>
              </w:rPr>
              <w:t xml:space="preserve"> </w:t>
            </w:r>
            <w:r w:rsidRPr="00FB03BE">
              <w:rPr>
                <w:rFonts w:asciiTheme="minorHAnsi" w:eastAsia="Arial Narrow" w:hAnsiTheme="minorHAnsi" w:cs="Arial Narrow"/>
                <w:sz w:val="18"/>
                <w:szCs w:val="18"/>
                <w:lang w:val="hr-HR"/>
              </w:rPr>
              <w:t>v</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lo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k</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u</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gl</w:t>
            </w:r>
            <w:r w:rsidRPr="00FB03BE">
              <w:rPr>
                <w:rFonts w:asciiTheme="minorHAnsi" w:eastAsia="Arial Narrow" w:hAnsiTheme="minorHAnsi" w:cs="Arial Narrow"/>
                <w:spacing w:val="1"/>
                <w:sz w:val="18"/>
                <w:szCs w:val="18"/>
                <w:lang w:val="hr-HR"/>
              </w:rPr>
              <w:t>i</w:t>
            </w:r>
            <w:r w:rsidRPr="00FB03BE">
              <w:rPr>
                <w:rFonts w:asciiTheme="minorHAnsi" w:eastAsia="Arial Narrow" w:hAnsiTheme="minorHAnsi" w:cs="Arial Narrow"/>
                <w:sz w:val="18"/>
                <w:szCs w:val="18"/>
                <w:lang w:val="hr-HR"/>
              </w:rPr>
              <w:t>n</w:t>
            </w:r>
            <w:r w:rsidRPr="00FB03BE">
              <w:rPr>
                <w:rFonts w:asciiTheme="minorHAnsi" w:eastAsia="Arial Narrow" w:hAnsiTheme="minorHAnsi" w:cs="Arial Narrow"/>
                <w:spacing w:val="-1"/>
                <w:sz w:val="18"/>
                <w:szCs w:val="18"/>
                <w:lang w:val="hr-HR"/>
              </w:rPr>
              <w:t>e</w:t>
            </w:r>
            <w:r w:rsidRPr="00FB03BE">
              <w:rPr>
                <w:rFonts w:asciiTheme="minorHAnsi" w:eastAsia="Arial Narrow" w:hAnsiTheme="minorHAnsi" w:cs="Arial Narrow"/>
                <w:sz w:val="18"/>
                <w:szCs w:val="18"/>
                <w:lang w:val="hr-HR"/>
              </w:rPr>
              <w:t xml:space="preserve">, </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b</w:t>
            </w:r>
            <w:r w:rsidRPr="00FB03BE">
              <w:rPr>
                <w:rFonts w:asciiTheme="minorHAnsi" w:eastAsia="Arial Narrow" w:hAnsiTheme="minorHAnsi" w:cs="Arial Narrow"/>
                <w:sz w:val="18"/>
                <w:szCs w:val="18"/>
                <w:lang w:val="hr-HR"/>
              </w:rPr>
              <w:t>ljine n</w:t>
            </w:r>
            <w:r w:rsidRPr="00FB03BE">
              <w:rPr>
                <w:rFonts w:asciiTheme="minorHAnsi" w:eastAsia="Arial Narrow" w:hAnsiTheme="minorHAnsi" w:cs="Arial Narrow"/>
                <w:spacing w:val="-1"/>
                <w:sz w:val="18"/>
                <w:szCs w:val="18"/>
                <w:lang w:val="hr-HR"/>
              </w:rPr>
              <w:t>a</w:t>
            </w:r>
            <w:r w:rsidRPr="00FB03BE">
              <w:rPr>
                <w:rFonts w:asciiTheme="minorHAnsi" w:eastAsia="Arial Narrow" w:hAnsiTheme="minorHAnsi" w:cs="Arial Narrow"/>
                <w:sz w:val="18"/>
                <w:szCs w:val="18"/>
                <w:lang w:val="hr-HR"/>
              </w:rPr>
              <w:t>j</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je</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n</w:t>
            </w:r>
            <w:r w:rsidRPr="00FB03BE">
              <w:rPr>
                <w:rFonts w:asciiTheme="minorHAnsi" w:eastAsia="Arial Narrow" w:hAnsiTheme="minorHAnsi" w:cs="Arial Narrow"/>
                <w:spacing w:val="-1"/>
                <w:sz w:val="18"/>
                <w:szCs w:val="18"/>
                <w:lang w:val="hr-HR"/>
              </w:rPr>
              <w:t>e</w:t>
            </w:r>
            <w:r w:rsidRPr="00FB03BE">
              <w:rPr>
                <w:rFonts w:asciiTheme="minorHAnsi" w:eastAsia="Arial Narrow" w:hAnsiTheme="minorHAnsi" w:cs="Arial Narrow"/>
                <w:sz w:val="18"/>
                <w:szCs w:val="18"/>
                <w:lang w:val="hr-HR"/>
              </w:rPr>
              <w:t>kol</w:t>
            </w:r>
            <w:r w:rsidRPr="00FB03BE">
              <w:rPr>
                <w:rFonts w:asciiTheme="minorHAnsi" w:eastAsia="Arial Narrow" w:hAnsiTheme="minorHAnsi" w:cs="Arial Narrow"/>
                <w:spacing w:val="1"/>
                <w:sz w:val="18"/>
                <w:szCs w:val="18"/>
                <w:lang w:val="hr-HR"/>
              </w:rPr>
              <w:t>i</w:t>
            </w:r>
            <w:r w:rsidRPr="00FB03BE">
              <w:rPr>
                <w:rFonts w:asciiTheme="minorHAnsi" w:eastAsia="Arial Narrow" w:hAnsiTheme="minorHAnsi" w:cs="Arial Narrow"/>
                <w:sz w:val="18"/>
                <w:szCs w:val="18"/>
                <w:lang w:val="hr-HR"/>
              </w:rPr>
              <w:t>ko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d</w:t>
            </w:r>
            <w:r w:rsidRPr="00FB03BE">
              <w:rPr>
                <w:rFonts w:asciiTheme="minorHAnsi" w:eastAsia="Arial Narrow" w:hAnsiTheme="minorHAnsi" w:cs="Arial Narrow"/>
                <w:spacing w:val="-1"/>
                <w:sz w:val="18"/>
                <w:szCs w:val="18"/>
                <w:lang w:val="hr-HR"/>
              </w:rPr>
              <w:t>e</w:t>
            </w:r>
            <w:r w:rsidRPr="00FB03BE">
              <w:rPr>
                <w:rFonts w:asciiTheme="minorHAnsi" w:eastAsia="Arial Narrow" w:hAnsiTheme="minorHAnsi" w:cs="Arial Narrow"/>
                <w:sz w:val="18"/>
                <w:szCs w:val="18"/>
                <w:lang w:val="hr-HR"/>
              </w:rPr>
              <w:t>se</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aka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ara,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 xml:space="preserve">s </w:t>
            </w:r>
            <w:r w:rsidRPr="00FB03BE">
              <w:rPr>
                <w:rFonts w:asciiTheme="minorHAnsi" w:eastAsia="Arial Narrow" w:hAnsiTheme="minorHAnsi" w:cs="Arial Narrow"/>
                <w:spacing w:val="-1"/>
                <w:sz w:val="18"/>
                <w:szCs w:val="18"/>
                <w:lang w:val="hr-HR"/>
              </w:rPr>
              <w:t>p</w:t>
            </w:r>
            <w:r w:rsidRPr="00FB03BE">
              <w:rPr>
                <w:rFonts w:asciiTheme="minorHAnsi" w:eastAsia="Arial Narrow" w:hAnsiTheme="minorHAnsi" w:cs="Arial Narrow"/>
                <w:sz w:val="18"/>
                <w:szCs w:val="18"/>
                <w:lang w:val="hr-HR"/>
              </w:rPr>
              <w:t>ost</w:t>
            </w:r>
            <w:r w:rsidRPr="00FB03BE">
              <w:rPr>
                <w:rFonts w:asciiTheme="minorHAnsi" w:eastAsia="Arial Narrow" w:hAnsiTheme="minorHAnsi" w:cs="Arial Narrow"/>
                <w:spacing w:val="-1"/>
                <w:sz w:val="18"/>
                <w:szCs w:val="18"/>
                <w:lang w:val="hr-HR"/>
              </w:rPr>
              <w:t>u</w:t>
            </w:r>
            <w:r w:rsidRPr="00FB03BE">
              <w:rPr>
                <w:rFonts w:asciiTheme="minorHAnsi" w:eastAsia="Arial Narrow" w:hAnsiTheme="minorHAnsi" w:cs="Arial Narrow"/>
                <w:sz w:val="18"/>
                <w:szCs w:val="18"/>
                <w:lang w:val="hr-HR"/>
              </w:rPr>
              <w:t>p</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im</w:t>
            </w:r>
            <w:r w:rsidRPr="00FB03BE">
              <w:rPr>
                <w:rFonts w:asciiTheme="minorHAnsi" w:eastAsia="Arial Narrow" w:hAnsiTheme="minorHAnsi" w:cs="Arial Narrow"/>
                <w:spacing w:val="-1"/>
                <w:sz w:val="18"/>
                <w:szCs w:val="18"/>
                <w:lang w:val="hr-HR"/>
              </w:rPr>
              <w:t xml:space="preserve"> p</w:t>
            </w:r>
            <w:r w:rsidRPr="00FB03BE">
              <w:rPr>
                <w:rFonts w:asciiTheme="minorHAnsi" w:eastAsia="Arial Narrow" w:hAnsiTheme="minorHAnsi" w:cs="Arial Narrow"/>
                <w:sz w:val="18"/>
                <w:szCs w:val="18"/>
                <w:lang w:val="hr-HR"/>
              </w:rPr>
              <w:t>oveća</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jem</w:t>
            </w:r>
          </w:p>
          <w:p w:rsidR="00F56FA5" w:rsidRPr="00FB03BE" w:rsidRDefault="00F56FA5" w:rsidP="002D5C74">
            <w:pPr>
              <w:pStyle w:val="TableParagraph"/>
              <w:spacing w:line="203" w:lineRule="exact"/>
              <w:ind w:left="102"/>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h</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ičkih</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svojst</w:t>
            </w:r>
            <w:r w:rsidRPr="00FB03BE">
              <w:rPr>
                <w:rFonts w:asciiTheme="minorHAnsi" w:eastAsia="Arial Narrow" w:hAnsiTheme="minorHAnsi" w:cs="Arial Narrow"/>
                <w:spacing w:val="-1"/>
                <w:sz w:val="18"/>
                <w:szCs w:val="18"/>
                <w:lang w:val="hr-HR"/>
              </w:rPr>
              <w:t>a</w:t>
            </w:r>
            <w:r w:rsidRPr="00FB03BE">
              <w:rPr>
                <w:rFonts w:asciiTheme="minorHAnsi" w:eastAsia="Arial Narrow" w:hAnsiTheme="minorHAnsi" w:cs="Arial Narrow"/>
                <w:sz w:val="18"/>
                <w:szCs w:val="18"/>
                <w:lang w:val="hr-HR"/>
              </w:rPr>
              <w:t>va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 xml:space="preserve">s </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u</w:t>
            </w:r>
            <w:r w:rsidRPr="00FB03BE">
              <w:rPr>
                <w:rFonts w:asciiTheme="minorHAnsi" w:eastAsia="Arial Narrow" w:hAnsiTheme="minorHAnsi" w:cs="Arial Narrow"/>
                <w:spacing w:val="-1"/>
                <w:sz w:val="18"/>
                <w:szCs w:val="18"/>
                <w:lang w:val="hr-HR"/>
              </w:rPr>
              <w:t>b</w:t>
            </w:r>
            <w:r w:rsidRPr="00FB03BE">
              <w:rPr>
                <w:rFonts w:asciiTheme="minorHAnsi" w:eastAsia="Arial Narrow" w:hAnsiTheme="minorHAnsi" w:cs="Arial Narrow"/>
                <w:sz w:val="18"/>
                <w:szCs w:val="18"/>
                <w:lang w:val="hr-HR"/>
              </w:rPr>
              <w:t>in</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m</w:t>
            </w:r>
          </w:p>
        </w:tc>
        <w:tc>
          <w:tcPr>
            <w:tcW w:w="1133" w:type="dxa"/>
            <w:tcBorders>
              <w:top w:val="single" w:sz="5" w:space="0" w:color="000000"/>
              <w:left w:val="single" w:sz="5" w:space="0" w:color="000000"/>
              <w:bottom w:val="single" w:sz="5" w:space="0" w:color="000000"/>
              <w:right w:val="single" w:sz="5" w:space="0" w:color="000000"/>
            </w:tcBorders>
          </w:tcPr>
          <w:p w:rsidR="00F56FA5" w:rsidRPr="00FB03BE" w:rsidRDefault="00F56FA5" w:rsidP="002D5C74">
            <w:pPr>
              <w:pStyle w:val="TableParagraph"/>
              <w:spacing w:before="6" w:line="180" w:lineRule="exact"/>
              <w:rPr>
                <w:rFonts w:asciiTheme="minorHAnsi" w:hAnsiTheme="minorHAnsi"/>
                <w:sz w:val="18"/>
                <w:szCs w:val="18"/>
                <w:lang w:val="hr-HR"/>
              </w:rPr>
            </w:pPr>
          </w:p>
          <w:p w:rsidR="00F56FA5" w:rsidRPr="00FB03BE" w:rsidRDefault="00F56FA5" w:rsidP="002D5C74">
            <w:pPr>
              <w:pStyle w:val="TableParagraph"/>
              <w:ind w:left="289"/>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360</w:t>
            </w:r>
            <w:r w:rsidRPr="00FB03BE">
              <w:rPr>
                <w:rFonts w:asciiTheme="minorHAnsi" w:eastAsia="Arial Narrow" w:hAnsiTheme="minorHAnsi" w:cs="Arial Narrow"/>
                <w:spacing w:val="-2"/>
                <w:sz w:val="18"/>
                <w:szCs w:val="18"/>
                <w:lang w:val="hr-HR"/>
              </w:rPr>
              <w:t>-</w:t>
            </w:r>
            <w:r w:rsidRPr="00FB03BE">
              <w:rPr>
                <w:rFonts w:asciiTheme="minorHAnsi" w:eastAsia="Arial Narrow" w:hAnsiTheme="minorHAnsi" w:cs="Arial Narrow"/>
                <w:spacing w:val="1"/>
                <w:sz w:val="18"/>
                <w:szCs w:val="18"/>
                <w:lang w:val="hr-HR"/>
              </w:rPr>
              <w:t>8</w:t>
            </w:r>
            <w:r w:rsidRPr="00FB03BE">
              <w:rPr>
                <w:rFonts w:asciiTheme="minorHAnsi" w:eastAsia="Arial Narrow" w:hAnsiTheme="minorHAnsi" w:cs="Arial Narrow"/>
                <w:sz w:val="18"/>
                <w:szCs w:val="18"/>
                <w:lang w:val="hr-HR"/>
              </w:rPr>
              <w:t>00</w:t>
            </w:r>
          </w:p>
        </w:tc>
        <w:tc>
          <w:tcPr>
            <w:tcW w:w="1277" w:type="dxa"/>
            <w:tcBorders>
              <w:top w:val="single" w:sz="5" w:space="0" w:color="000000"/>
              <w:left w:val="single" w:sz="5" w:space="0" w:color="000000"/>
              <w:bottom w:val="single" w:sz="5" w:space="0" w:color="000000"/>
              <w:right w:val="single" w:sz="5" w:space="0" w:color="000000"/>
            </w:tcBorders>
          </w:tcPr>
          <w:p w:rsidR="00F56FA5" w:rsidRPr="00FB03BE" w:rsidRDefault="00F56FA5" w:rsidP="002D5C74">
            <w:pPr>
              <w:pStyle w:val="TableParagraph"/>
              <w:spacing w:before="6" w:line="180" w:lineRule="exact"/>
              <w:rPr>
                <w:rFonts w:asciiTheme="minorHAnsi" w:hAnsiTheme="minorHAnsi"/>
                <w:sz w:val="18"/>
                <w:szCs w:val="18"/>
                <w:lang w:val="hr-HR"/>
              </w:rPr>
            </w:pPr>
          </w:p>
          <w:p w:rsidR="00F56FA5" w:rsidRPr="00FB03BE" w:rsidRDefault="00F56FA5" w:rsidP="002D5C74">
            <w:pPr>
              <w:pStyle w:val="TableParagraph"/>
              <w:ind w:left="488" w:right="487"/>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&gt;50</w:t>
            </w:r>
          </w:p>
        </w:tc>
        <w:tc>
          <w:tcPr>
            <w:tcW w:w="857" w:type="dxa"/>
            <w:tcBorders>
              <w:top w:val="single" w:sz="5" w:space="0" w:color="000000"/>
              <w:left w:val="single" w:sz="5" w:space="0" w:color="000000"/>
              <w:bottom w:val="single" w:sz="5" w:space="0" w:color="000000"/>
              <w:right w:val="single" w:sz="5" w:space="0" w:color="000000"/>
            </w:tcBorders>
          </w:tcPr>
          <w:p w:rsidR="00F56FA5" w:rsidRPr="00FB03BE" w:rsidRDefault="00F56FA5" w:rsidP="002D5C74">
            <w:pPr>
              <w:pStyle w:val="TableParagraph"/>
              <w:spacing w:before="6" w:line="180" w:lineRule="exact"/>
              <w:rPr>
                <w:rFonts w:asciiTheme="minorHAnsi" w:hAnsiTheme="minorHAnsi"/>
                <w:sz w:val="18"/>
                <w:szCs w:val="18"/>
                <w:lang w:val="hr-HR"/>
              </w:rPr>
            </w:pPr>
          </w:p>
          <w:p w:rsidR="00F56FA5" w:rsidRPr="00FB03BE" w:rsidRDefault="00F56FA5" w:rsidP="002D5C74">
            <w:pPr>
              <w:pStyle w:val="TableParagraph"/>
              <w:ind w:left="255"/>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&gt;2</w:t>
            </w:r>
            <w:r w:rsidRPr="00FB03BE">
              <w:rPr>
                <w:rFonts w:asciiTheme="minorHAnsi" w:eastAsia="Arial Narrow" w:hAnsiTheme="minorHAnsi" w:cs="Arial Narrow"/>
                <w:spacing w:val="-1"/>
                <w:sz w:val="18"/>
                <w:szCs w:val="18"/>
                <w:lang w:val="hr-HR"/>
              </w:rPr>
              <w:t>5</w:t>
            </w:r>
            <w:r w:rsidRPr="00FB03BE">
              <w:rPr>
                <w:rFonts w:asciiTheme="minorHAnsi" w:eastAsia="Arial Narrow" w:hAnsiTheme="minorHAnsi" w:cs="Arial Narrow"/>
                <w:sz w:val="18"/>
                <w:szCs w:val="18"/>
                <w:lang w:val="hr-HR"/>
              </w:rPr>
              <w:t>0</w:t>
            </w:r>
          </w:p>
        </w:tc>
      </w:tr>
      <w:tr w:rsidR="00846D2A" w:rsidRPr="00FB03BE" w:rsidTr="00110B14">
        <w:trPr>
          <w:trHeight w:hRule="exact" w:val="487"/>
        </w:trPr>
        <w:tc>
          <w:tcPr>
            <w:tcW w:w="1159" w:type="dxa"/>
            <w:tcBorders>
              <w:top w:val="single" w:sz="5" w:space="0" w:color="000000"/>
              <w:left w:val="single" w:sz="5" w:space="0" w:color="000000"/>
              <w:bottom w:val="single" w:sz="5" w:space="0" w:color="000000"/>
              <w:right w:val="single" w:sz="5" w:space="0" w:color="000000"/>
            </w:tcBorders>
          </w:tcPr>
          <w:p w:rsidR="00F56FA5" w:rsidRPr="00FB03BE" w:rsidRDefault="00F56FA5" w:rsidP="002D5C74">
            <w:pPr>
              <w:pStyle w:val="TableParagraph"/>
              <w:spacing w:before="6" w:line="110" w:lineRule="exact"/>
              <w:rPr>
                <w:rFonts w:asciiTheme="minorHAnsi" w:hAnsiTheme="minorHAnsi"/>
                <w:sz w:val="11"/>
                <w:szCs w:val="11"/>
                <w:lang w:val="hr-HR"/>
              </w:rPr>
            </w:pPr>
          </w:p>
          <w:p w:rsidR="00F56FA5" w:rsidRPr="00FB03BE" w:rsidRDefault="00F56FA5" w:rsidP="002D5C74">
            <w:pPr>
              <w:pStyle w:val="TableParagraph"/>
              <w:ind w:left="478" w:right="477"/>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C</w:t>
            </w:r>
          </w:p>
        </w:tc>
        <w:tc>
          <w:tcPr>
            <w:tcW w:w="4797" w:type="dxa"/>
            <w:tcBorders>
              <w:top w:val="single" w:sz="5" w:space="0" w:color="000000"/>
              <w:left w:val="single" w:sz="5" w:space="0" w:color="000000"/>
              <w:bottom w:val="single" w:sz="5" w:space="0" w:color="000000"/>
              <w:right w:val="single" w:sz="5" w:space="0" w:color="000000"/>
            </w:tcBorders>
          </w:tcPr>
          <w:p w:rsidR="00F56FA5" w:rsidRPr="00FB03BE" w:rsidRDefault="00F56FA5" w:rsidP="002D5C74">
            <w:pPr>
              <w:pStyle w:val="TableParagraph"/>
              <w:spacing w:before="32"/>
              <w:ind w:left="102" w:right="253"/>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u</w:t>
            </w:r>
            <w:r w:rsidRPr="00FB03BE">
              <w:rPr>
                <w:rFonts w:asciiTheme="minorHAnsi" w:eastAsia="Arial Narrow" w:hAnsiTheme="minorHAnsi" w:cs="Arial Narrow"/>
                <w:spacing w:val="-1"/>
                <w:sz w:val="18"/>
                <w:szCs w:val="18"/>
                <w:lang w:val="hr-HR"/>
              </w:rPr>
              <w:t>b</w:t>
            </w:r>
            <w:r w:rsidRPr="00FB03BE">
              <w:rPr>
                <w:rFonts w:asciiTheme="minorHAnsi" w:eastAsia="Arial Narrow" w:hAnsiTheme="minorHAnsi" w:cs="Arial Narrow"/>
                <w:sz w:val="18"/>
                <w:szCs w:val="18"/>
                <w:lang w:val="hr-HR"/>
              </w:rPr>
              <w:t>oki</w:t>
            </w:r>
            <w:r w:rsidRPr="00FB03BE">
              <w:rPr>
                <w:rFonts w:asciiTheme="minorHAnsi" w:eastAsia="Arial Narrow" w:hAnsiTheme="minorHAnsi" w:cs="Arial Narrow"/>
                <w:spacing w:val="-1"/>
                <w:sz w:val="18"/>
                <w:szCs w:val="18"/>
                <w:lang w:val="hr-HR"/>
              </w:rPr>
              <w:t xml:space="preserve"> n</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 xml:space="preserve">osi </w:t>
            </w:r>
            <w:r w:rsidRPr="00FB03BE">
              <w:rPr>
                <w:rFonts w:asciiTheme="minorHAnsi" w:eastAsia="Arial Narrow" w:hAnsiTheme="minorHAnsi" w:cs="Arial Narrow"/>
                <w:spacing w:val="-1"/>
                <w:sz w:val="18"/>
                <w:szCs w:val="18"/>
                <w:lang w:val="hr-HR"/>
              </w:rPr>
              <w:t>g</w:t>
            </w:r>
            <w:r w:rsidRPr="00FB03BE">
              <w:rPr>
                <w:rFonts w:asciiTheme="minorHAnsi" w:eastAsia="Arial Narrow" w:hAnsiTheme="minorHAnsi" w:cs="Arial Narrow"/>
                <w:sz w:val="18"/>
                <w:szCs w:val="18"/>
                <w:lang w:val="hr-HR"/>
              </w:rPr>
              <w:t>ust</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g</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ili s</w:t>
            </w:r>
            <w:r w:rsidRPr="00FB03BE">
              <w:rPr>
                <w:rFonts w:asciiTheme="minorHAnsi" w:eastAsia="Arial Narrow" w:hAnsiTheme="minorHAnsi" w:cs="Arial Narrow"/>
                <w:spacing w:val="-1"/>
                <w:sz w:val="18"/>
                <w:szCs w:val="18"/>
                <w:lang w:val="hr-HR"/>
              </w:rPr>
              <w:t>r</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nje</w:t>
            </w:r>
            <w:r w:rsidRPr="00FB03BE">
              <w:rPr>
                <w:rFonts w:asciiTheme="minorHAnsi" w:eastAsia="Arial Narrow" w:hAnsiTheme="minorHAnsi" w:cs="Arial Narrow"/>
                <w:spacing w:val="-1"/>
                <w:sz w:val="18"/>
                <w:szCs w:val="18"/>
                <w:lang w:val="hr-HR"/>
              </w:rPr>
              <w:t xml:space="preserve"> g</w:t>
            </w:r>
            <w:r w:rsidRPr="00FB03BE">
              <w:rPr>
                <w:rFonts w:asciiTheme="minorHAnsi" w:eastAsia="Arial Narrow" w:hAnsiTheme="minorHAnsi" w:cs="Arial Narrow"/>
                <w:sz w:val="18"/>
                <w:szCs w:val="18"/>
                <w:lang w:val="hr-HR"/>
              </w:rPr>
              <w:t>us</w:t>
            </w:r>
            <w:r w:rsidRPr="00FB03BE">
              <w:rPr>
                <w:rFonts w:asciiTheme="minorHAnsi" w:eastAsia="Arial Narrow" w:hAnsiTheme="minorHAnsi" w:cs="Arial Narrow"/>
                <w:spacing w:val="2"/>
                <w:sz w:val="18"/>
                <w:szCs w:val="18"/>
                <w:lang w:val="hr-HR"/>
              </w:rPr>
              <w:t>t</w:t>
            </w:r>
            <w:r w:rsidRPr="00FB03BE">
              <w:rPr>
                <w:rFonts w:asciiTheme="minorHAnsi" w:eastAsia="Arial Narrow" w:hAnsiTheme="minorHAnsi" w:cs="Arial Narrow"/>
                <w:sz w:val="18"/>
                <w:szCs w:val="18"/>
                <w:lang w:val="hr-HR"/>
              </w:rPr>
              <w:t>og pi</w:t>
            </w:r>
            <w:r w:rsidRPr="00FB03BE">
              <w:rPr>
                <w:rFonts w:asciiTheme="minorHAnsi" w:eastAsia="Arial Narrow" w:hAnsiTheme="minorHAnsi" w:cs="Arial Narrow"/>
                <w:spacing w:val="1"/>
                <w:sz w:val="18"/>
                <w:szCs w:val="18"/>
                <w:lang w:val="hr-HR"/>
              </w:rPr>
              <w:t>j</w:t>
            </w:r>
            <w:r w:rsidRPr="00FB03BE">
              <w:rPr>
                <w:rFonts w:asciiTheme="minorHAnsi" w:eastAsia="Arial Narrow" w:hAnsiTheme="minorHAnsi" w:cs="Arial Narrow"/>
                <w:sz w:val="18"/>
                <w:szCs w:val="18"/>
                <w:lang w:val="hr-HR"/>
              </w:rPr>
              <w:t>eska,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š</w:t>
            </w:r>
            <w:r w:rsidRPr="00FB03BE">
              <w:rPr>
                <w:rFonts w:asciiTheme="minorHAnsi" w:eastAsia="Arial Narrow" w:hAnsiTheme="minorHAnsi" w:cs="Arial Narrow"/>
                <w:spacing w:val="1"/>
                <w:sz w:val="18"/>
                <w:szCs w:val="18"/>
                <w:lang w:val="hr-HR"/>
              </w:rPr>
              <w:t>l</w:t>
            </w:r>
            <w:r w:rsidRPr="00FB03BE">
              <w:rPr>
                <w:rFonts w:asciiTheme="minorHAnsi" w:eastAsia="Arial Narrow" w:hAnsiTheme="minorHAnsi" w:cs="Arial Narrow"/>
                <w:sz w:val="18"/>
                <w:szCs w:val="18"/>
                <w:lang w:val="hr-HR"/>
              </w:rPr>
              <w:t>ju</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ka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ili k</w:t>
            </w:r>
            <w:r w:rsidRPr="00FB03BE">
              <w:rPr>
                <w:rFonts w:asciiTheme="minorHAnsi" w:eastAsia="Arial Narrow" w:hAnsiTheme="minorHAnsi" w:cs="Arial Narrow"/>
                <w:spacing w:val="-1"/>
                <w:sz w:val="18"/>
                <w:szCs w:val="18"/>
                <w:lang w:val="hr-HR"/>
              </w:rPr>
              <w:t>r</w:t>
            </w:r>
            <w:r w:rsidRPr="00FB03BE">
              <w:rPr>
                <w:rFonts w:asciiTheme="minorHAnsi" w:eastAsia="Arial Narrow" w:hAnsiTheme="minorHAnsi" w:cs="Arial Narrow"/>
                <w:sz w:val="18"/>
                <w:szCs w:val="18"/>
                <w:lang w:val="hr-HR"/>
              </w:rPr>
              <w:t>u</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2"/>
                <w:sz w:val="18"/>
                <w:szCs w:val="18"/>
                <w:lang w:val="hr-HR"/>
              </w:rPr>
              <w:t xml:space="preserve"> </w:t>
            </w:r>
            <w:r w:rsidRPr="00FB03BE">
              <w:rPr>
                <w:rFonts w:asciiTheme="minorHAnsi" w:eastAsia="Arial Narrow" w:hAnsiTheme="minorHAnsi" w:cs="Arial Narrow"/>
                <w:sz w:val="18"/>
                <w:szCs w:val="18"/>
                <w:lang w:val="hr-HR"/>
              </w:rPr>
              <w:t>gl</w:t>
            </w:r>
            <w:r w:rsidRPr="00FB03BE">
              <w:rPr>
                <w:rFonts w:asciiTheme="minorHAnsi" w:eastAsia="Arial Narrow" w:hAnsiTheme="minorHAnsi" w:cs="Arial Narrow"/>
                <w:spacing w:val="1"/>
                <w:sz w:val="18"/>
                <w:szCs w:val="18"/>
                <w:lang w:val="hr-HR"/>
              </w:rPr>
              <w:t>i</w:t>
            </w:r>
            <w:r w:rsidRPr="00FB03BE">
              <w:rPr>
                <w:rFonts w:asciiTheme="minorHAnsi" w:eastAsia="Arial Narrow" w:hAnsiTheme="minorHAnsi" w:cs="Arial Narrow"/>
                <w:sz w:val="18"/>
                <w:szCs w:val="18"/>
                <w:lang w:val="hr-HR"/>
              </w:rPr>
              <w:t>ne d</w:t>
            </w:r>
            <w:r w:rsidRPr="00FB03BE">
              <w:rPr>
                <w:rFonts w:asciiTheme="minorHAnsi" w:eastAsia="Arial Narrow" w:hAnsiTheme="minorHAnsi" w:cs="Arial Narrow"/>
                <w:spacing w:val="-1"/>
                <w:sz w:val="18"/>
                <w:szCs w:val="18"/>
                <w:lang w:val="hr-HR"/>
              </w:rPr>
              <w:t>e</w:t>
            </w:r>
            <w:r w:rsidRPr="00FB03BE">
              <w:rPr>
                <w:rFonts w:asciiTheme="minorHAnsi" w:eastAsia="Arial Narrow" w:hAnsiTheme="minorHAnsi" w:cs="Arial Narrow"/>
                <w:sz w:val="18"/>
                <w:szCs w:val="18"/>
                <w:lang w:val="hr-HR"/>
              </w:rPr>
              <w:t>bl</w:t>
            </w:r>
            <w:r w:rsidRPr="00FB03BE">
              <w:rPr>
                <w:rFonts w:asciiTheme="minorHAnsi" w:eastAsia="Arial Narrow" w:hAnsiTheme="minorHAnsi" w:cs="Arial Narrow"/>
                <w:spacing w:val="1"/>
                <w:sz w:val="18"/>
                <w:szCs w:val="18"/>
                <w:lang w:val="hr-HR"/>
              </w:rPr>
              <w:t>j</w:t>
            </w:r>
            <w:r w:rsidRPr="00FB03BE">
              <w:rPr>
                <w:rFonts w:asciiTheme="minorHAnsi" w:eastAsia="Arial Narrow" w:hAnsiTheme="minorHAnsi" w:cs="Arial Narrow"/>
                <w:sz w:val="18"/>
                <w:szCs w:val="18"/>
                <w:lang w:val="hr-HR"/>
              </w:rPr>
              <w:t>ine</w:t>
            </w:r>
            <w:r w:rsidRPr="00FB03BE">
              <w:rPr>
                <w:rFonts w:asciiTheme="minorHAnsi" w:eastAsia="Arial Narrow" w:hAnsiTheme="minorHAnsi" w:cs="Arial Narrow"/>
                <w:spacing w:val="-1"/>
                <w:sz w:val="18"/>
                <w:szCs w:val="18"/>
                <w:lang w:val="hr-HR"/>
              </w:rPr>
              <w:t xml:space="preserve"> o</w:t>
            </w:r>
            <w:r w:rsidRPr="00FB03BE">
              <w:rPr>
                <w:rFonts w:asciiTheme="minorHAnsi" w:eastAsia="Arial Narrow" w:hAnsiTheme="minorHAnsi" w:cs="Arial Narrow"/>
                <w:sz w:val="18"/>
                <w:szCs w:val="18"/>
                <w:lang w:val="hr-HR"/>
              </w:rPr>
              <w:t>d</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n</w:t>
            </w:r>
            <w:r w:rsidRPr="00FB03BE">
              <w:rPr>
                <w:rFonts w:asciiTheme="minorHAnsi" w:eastAsia="Arial Narrow" w:hAnsiTheme="minorHAnsi" w:cs="Arial Narrow"/>
                <w:spacing w:val="-1"/>
                <w:sz w:val="18"/>
                <w:szCs w:val="18"/>
                <w:lang w:val="hr-HR"/>
              </w:rPr>
              <w:t>e</w:t>
            </w:r>
            <w:r w:rsidRPr="00FB03BE">
              <w:rPr>
                <w:rFonts w:asciiTheme="minorHAnsi" w:eastAsia="Arial Narrow" w:hAnsiTheme="minorHAnsi" w:cs="Arial Narrow"/>
                <w:sz w:val="18"/>
                <w:szCs w:val="18"/>
                <w:lang w:val="hr-HR"/>
              </w:rPr>
              <w:t>kol</w:t>
            </w:r>
            <w:r w:rsidRPr="00FB03BE">
              <w:rPr>
                <w:rFonts w:asciiTheme="minorHAnsi" w:eastAsia="Arial Narrow" w:hAnsiTheme="minorHAnsi" w:cs="Arial Narrow"/>
                <w:spacing w:val="1"/>
                <w:sz w:val="18"/>
                <w:szCs w:val="18"/>
                <w:lang w:val="hr-HR"/>
              </w:rPr>
              <w:t>i</w:t>
            </w:r>
            <w:r w:rsidRPr="00FB03BE">
              <w:rPr>
                <w:rFonts w:asciiTheme="minorHAnsi" w:eastAsia="Arial Narrow" w:hAnsiTheme="minorHAnsi" w:cs="Arial Narrow"/>
                <w:sz w:val="18"/>
                <w:szCs w:val="18"/>
                <w:lang w:val="hr-HR"/>
              </w:rPr>
              <w:t>ko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d</w:t>
            </w:r>
            <w:r w:rsidRPr="00FB03BE">
              <w:rPr>
                <w:rFonts w:asciiTheme="minorHAnsi" w:eastAsia="Arial Narrow" w:hAnsiTheme="minorHAnsi" w:cs="Arial Narrow"/>
                <w:spacing w:val="-1"/>
                <w:sz w:val="18"/>
                <w:szCs w:val="18"/>
                <w:lang w:val="hr-HR"/>
              </w:rPr>
              <w:t>e</w:t>
            </w:r>
            <w:r w:rsidRPr="00FB03BE">
              <w:rPr>
                <w:rFonts w:asciiTheme="minorHAnsi" w:eastAsia="Arial Narrow" w:hAnsiTheme="minorHAnsi" w:cs="Arial Narrow"/>
                <w:sz w:val="18"/>
                <w:szCs w:val="18"/>
                <w:lang w:val="hr-HR"/>
              </w:rPr>
              <w:t>se</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aka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ara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više</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st</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tina</w:t>
            </w:r>
            <w:r w:rsidRPr="00FB03BE">
              <w:rPr>
                <w:rFonts w:asciiTheme="minorHAnsi" w:eastAsia="Arial Narrow" w:hAnsiTheme="minorHAnsi" w:cs="Arial Narrow"/>
                <w:spacing w:val="-1"/>
                <w:sz w:val="18"/>
                <w:szCs w:val="18"/>
                <w:lang w:val="hr-HR"/>
              </w:rPr>
              <w:t xml:space="preserve"> m</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pacing w:val="1"/>
                <w:sz w:val="18"/>
                <w:szCs w:val="18"/>
                <w:lang w:val="hr-HR"/>
              </w:rPr>
              <w:t>a</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a</w:t>
            </w:r>
          </w:p>
        </w:tc>
        <w:tc>
          <w:tcPr>
            <w:tcW w:w="1133" w:type="dxa"/>
            <w:tcBorders>
              <w:top w:val="single" w:sz="5" w:space="0" w:color="000000"/>
              <w:left w:val="single" w:sz="5" w:space="0" w:color="000000"/>
              <w:bottom w:val="single" w:sz="5" w:space="0" w:color="000000"/>
              <w:right w:val="single" w:sz="5" w:space="0" w:color="000000"/>
            </w:tcBorders>
          </w:tcPr>
          <w:p w:rsidR="00F56FA5" w:rsidRPr="00FB03BE" w:rsidRDefault="00F56FA5" w:rsidP="002D5C74">
            <w:pPr>
              <w:pStyle w:val="TableParagraph"/>
              <w:spacing w:before="6" w:line="110" w:lineRule="exact"/>
              <w:rPr>
                <w:rFonts w:asciiTheme="minorHAnsi" w:hAnsiTheme="minorHAnsi"/>
                <w:sz w:val="11"/>
                <w:szCs w:val="11"/>
                <w:lang w:val="hr-HR"/>
              </w:rPr>
            </w:pPr>
          </w:p>
          <w:p w:rsidR="00F56FA5" w:rsidRPr="00FB03BE" w:rsidRDefault="00F56FA5" w:rsidP="002D5C74">
            <w:pPr>
              <w:pStyle w:val="TableParagraph"/>
              <w:ind w:left="289"/>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180</w:t>
            </w:r>
            <w:r w:rsidRPr="00FB03BE">
              <w:rPr>
                <w:rFonts w:asciiTheme="minorHAnsi" w:eastAsia="Arial Narrow" w:hAnsiTheme="minorHAnsi" w:cs="Arial Narrow"/>
                <w:spacing w:val="-2"/>
                <w:sz w:val="18"/>
                <w:szCs w:val="18"/>
                <w:lang w:val="hr-HR"/>
              </w:rPr>
              <w:t>-</w:t>
            </w:r>
            <w:r w:rsidRPr="00FB03BE">
              <w:rPr>
                <w:rFonts w:asciiTheme="minorHAnsi" w:eastAsia="Arial Narrow" w:hAnsiTheme="minorHAnsi" w:cs="Arial Narrow"/>
                <w:spacing w:val="1"/>
                <w:sz w:val="18"/>
                <w:szCs w:val="18"/>
                <w:lang w:val="hr-HR"/>
              </w:rPr>
              <w:t>3</w:t>
            </w:r>
            <w:r w:rsidRPr="00FB03BE">
              <w:rPr>
                <w:rFonts w:asciiTheme="minorHAnsi" w:eastAsia="Arial Narrow" w:hAnsiTheme="minorHAnsi" w:cs="Arial Narrow"/>
                <w:sz w:val="18"/>
                <w:szCs w:val="18"/>
                <w:lang w:val="hr-HR"/>
              </w:rPr>
              <w:t>60</w:t>
            </w:r>
          </w:p>
        </w:tc>
        <w:tc>
          <w:tcPr>
            <w:tcW w:w="1277" w:type="dxa"/>
            <w:tcBorders>
              <w:top w:val="single" w:sz="5" w:space="0" w:color="000000"/>
              <w:left w:val="single" w:sz="5" w:space="0" w:color="000000"/>
              <w:bottom w:val="single" w:sz="5" w:space="0" w:color="000000"/>
              <w:right w:val="single" w:sz="5" w:space="0" w:color="000000"/>
            </w:tcBorders>
          </w:tcPr>
          <w:p w:rsidR="00F56FA5" w:rsidRPr="00FB03BE" w:rsidRDefault="00F56FA5" w:rsidP="002D5C74">
            <w:pPr>
              <w:pStyle w:val="TableParagraph"/>
              <w:spacing w:before="6" w:line="110" w:lineRule="exact"/>
              <w:rPr>
                <w:rFonts w:asciiTheme="minorHAnsi" w:hAnsiTheme="minorHAnsi"/>
                <w:sz w:val="11"/>
                <w:szCs w:val="11"/>
                <w:lang w:val="hr-HR"/>
              </w:rPr>
            </w:pPr>
          </w:p>
          <w:p w:rsidR="00F56FA5" w:rsidRPr="00FB03BE" w:rsidRDefault="00F56FA5" w:rsidP="002D5C74">
            <w:pPr>
              <w:pStyle w:val="TableParagraph"/>
              <w:ind w:right="4"/>
              <w:jc w:val="center"/>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15</w:t>
            </w:r>
            <w:r w:rsidRPr="00FB03BE">
              <w:rPr>
                <w:rFonts w:asciiTheme="minorHAnsi" w:eastAsia="Arial Narrow" w:hAnsiTheme="minorHAnsi" w:cs="Arial Narrow"/>
                <w:spacing w:val="-2"/>
                <w:sz w:val="18"/>
                <w:szCs w:val="18"/>
                <w:lang w:val="hr-HR"/>
              </w:rPr>
              <w:t>-</w:t>
            </w:r>
            <w:r w:rsidRPr="00FB03BE">
              <w:rPr>
                <w:rFonts w:asciiTheme="minorHAnsi" w:eastAsia="Arial Narrow" w:hAnsiTheme="minorHAnsi" w:cs="Arial Narrow"/>
                <w:spacing w:val="-1"/>
                <w:sz w:val="18"/>
                <w:szCs w:val="18"/>
                <w:lang w:val="hr-HR"/>
              </w:rPr>
              <w:t>50</w:t>
            </w:r>
          </w:p>
        </w:tc>
        <w:tc>
          <w:tcPr>
            <w:tcW w:w="857" w:type="dxa"/>
            <w:tcBorders>
              <w:top w:val="single" w:sz="5" w:space="0" w:color="000000"/>
              <w:left w:val="single" w:sz="5" w:space="0" w:color="000000"/>
              <w:bottom w:val="single" w:sz="5" w:space="0" w:color="000000"/>
              <w:right w:val="single" w:sz="5" w:space="0" w:color="000000"/>
            </w:tcBorders>
          </w:tcPr>
          <w:p w:rsidR="00F56FA5" w:rsidRPr="00FB03BE" w:rsidRDefault="00F56FA5" w:rsidP="002D5C74">
            <w:pPr>
              <w:pStyle w:val="TableParagraph"/>
              <w:spacing w:before="6" w:line="110" w:lineRule="exact"/>
              <w:rPr>
                <w:rFonts w:asciiTheme="minorHAnsi" w:hAnsiTheme="minorHAnsi"/>
                <w:sz w:val="11"/>
                <w:szCs w:val="11"/>
                <w:lang w:val="hr-HR"/>
              </w:rPr>
            </w:pPr>
          </w:p>
          <w:p w:rsidR="00F56FA5" w:rsidRPr="00FB03BE" w:rsidRDefault="00F56FA5" w:rsidP="002D5C74">
            <w:pPr>
              <w:pStyle w:val="TableParagraph"/>
              <w:ind w:left="191"/>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70</w:t>
            </w:r>
            <w:r w:rsidRPr="00FB03BE">
              <w:rPr>
                <w:rFonts w:asciiTheme="minorHAnsi" w:eastAsia="Arial Narrow" w:hAnsiTheme="minorHAnsi" w:cs="Arial Narrow"/>
                <w:spacing w:val="-2"/>
                <w:sz w:val="18"/>
                <w:szCs w:val="18"/>
                <w:lang w:val="hr-HR"/>
              </w:rPr>
              <w:t>-</w:t>
            </w:r>
            <w:r w:rsidRPr="00FB03BE">
              <w:rPr>
                <w:rFonts w:asciiTheme="minorHAnsi" w:eastAsia="Arial Narrow" w:hAnsiTheme="minorHAnsi" w:cs="Arial Narrow"/>
                <w:sz w:val="18"/>
                <w:szCs w:val="18"/>
                <w:lang w:val="hr-HR"/>
              </w:rPr>
              <w:t>2</w:t>
            </w:r>
            <w:r w:rsidRPr="00FB03BE">
              <w:rPr>
                <w:rFonts w:asciiTheme="minorHAnsi" w:eastAsia="Arial Narrow" w:hAnsiTheme="minorHAnsi" w:cs="Arial Narrow"/>
                <w:spacing w:val="1"/>
                <w:sz w:val="18"/>
                <w:szCs w:val="18"/>
                <w:lang w:val="hr-HR"/>
              </w:rPr>
              <w:t>5</w:t>
            </w:r>
            <w:r w:rsidRPr="00FB03BE">
              <w:rPr>
                <w:rFonts w:asciiTheme="minorHAnsi" w:eastAsia="Arial Narrow" w:hAnsiTheme="minorHAnsi" w:cs="Arial Narrow"/>
                <w:sz w:val="18"/>
                <w:szCs w:val="18"/>
                <w:lang w:val="hr-HR"/>
              </w:rPr>
              <w:t>0</w:t>
            </w:r>
          </w:p>
        </w:tc>
      </w:tr>
      <w:tr w:rsidR="00846D2A" w:rsidRPr="00FB03BE" w:rsidTr="00110B14">
        <w:trPr>
          <w:trHeight w:hRule="exact" w:val="631"/>
        </w:trPr>
        <w:tc>
          <w:tcPr>
            <w:tcW w:w="1159" w:type="dxa"/>
            <w:tcBorders>
              <w:top w:val="single" w:sz="5" w:space="0" w:color="000000"/>
              <w:left w:val="single" w:sz="5" w:space="0" w:color="000000"/>
              <w:bottom w:val="single" w:sz="5" w:space="0" w:color="000000"/>
              <w:right w:val="single" w:sz="5" w:space="0" w:color="000000"/>
            </w:tcBorders>
          </w:tcPr>
          <w:p w:rsidR="00F56FA5" w:rsidRPr="00FB03BE" w:rsidRDefault="00F56FA5" w:rsidP="002D5C74">
            <w:pPr>
              <w:pStyle w:val="TableParagraph"/>
              <w:spacing w:before="8" w:line="180" w:lineRule="exact"/>
              <w:rPr>
                <w:rFonts w:asciiTheme="minorHAnsi" w:hAnsiTheme="minorHAnsi"/>
                <w:sz w:val="18"/>
                <w:szCs w:val="18"/>
                <w:lang w:val="hr-HR"/>
              </w:rPr>
            </w:pPr>
          </w:p>
          <w:p w:rsidR="00F56FA5" w:rsidRPr="00FB03BE" w:rsidRDefault="00F56FA5" w:rsidP="002D5C74">
            <w:pPr>
              <w:pStyle w:val="TableParagraph"/>
              <w:ind w:left="478" w:right="477"/>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D</w:t>
            </w:r>
          </w:p>
        </w:tc>
        <w:tc>
          <w:tcPr>
            <w:tcW w:w="4797" w:type="dxa"/>
            <w:tcBorders>
              <w:top w:val="single" w:sz="5" w:space="0" w:color="000000"/>
              <w:left w:val="single" w:sz="5" w:space="0" w:color="000000"/>
              <w:bottom w:val="single" w:sz="5" w:space="0" w:color="000000"/>
              <w:right w:val="single" w:sz="5" w:space="0" w:color="000000"/>
            </w:tcBorders>
          </w:tcPr>
          <w:p w:rsidR="00F56FA5" w:rsidRPr="00FB03BE" w:rsidRDefault="00F56FA5" w:rsidP="002D5C74">
            <w:pPr>
              <w:pStyle w:val="TableParagraph"/>
              <w:spacing w:before="2" w:line="206" w:lineRule="exact"/>
              <w:ind w:left="102"/>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 xml:space="preserve">osi </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h</w:t>
            </w:r>
            <w:r w:rsidRPr="00FB03BE">
              <w:rPr>
                <w:rFonts w:asciiTheme="minorHAnsi" w:eastAsia="Arial Narrow" w:hAnsiTheme="minorHAnsi" w:cs="Arial Narrow"/>
                <w:sz w:val="18"/>
                <w:szCs w:val="18"/>
                <w:lang w:val="hr-HR"/>
              </w:rPr>
              <w:t>log</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s</w:t>
            </w:r>
            <w:r w:rsidRPr="00FB03BE">
              <w:rPr>
                <w:rFonts w:asciiTheme="minorHAnsi" w:eastAsia="Arial Narrow" w:hAnsiTheme="minorHAnsi" w:cs="Arial Narrow"/>
                <w:spacing w:val="1"/>
                <w:sz w:val="18"/>
                <w:szCs w:val="18"/>
                <w:lang w:val="hr-HR"/>
              </w:rPr>
              <w:t>r</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nje zbije</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og</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ne</w:t>
            </w:r>
            <w:r w:rsidRPr="00FB03BE">
              <w:rPr>
                <w:rFonts w:asciiTheme="minorHAnsi" w:eastAsia="Arial Narrow" w:hAnsiTheme="minorHAnsi" w:cs="Arial Narrow"/>
                <w:sz w:val="18"/>
                <w:szCs w:val="18"/>
                <w:lang w:val="hr-HR"/>
              </w:rPr>
              <w:t>ko</w:t>
            </w:r>
            <w:r w:rsidRPr="00FB03BE">
              <w:rPr>
                <w:rFonts w:asciiTheme="minorHAnsi" w:eastAsia="Arial Narrow" w:hAnsiTheme="minorHAnsi" w:cs="Arial Narrow"/>
                <w:spacing w:val="-1"/>
                <w:sz w:val="18"/>
                <w:szCs w:val="18"/>
                <w:lang w:val="hr-HR"/>
              </w:rPr>
              <w:t>h</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n</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g</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tla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2"/>
                <w:sz w:val="18"/>
                <w:szCs w:val="18"/>
                <w:lang w:val="hr-HR"/>
              </w:rPr>
              <w:t>(</w:t>
            </w:r>
            <w:r w:rsidRPr="00FB03BE">
              <w:rPr>
                <w:rFonts w:asciiTheme="minorHAnsi" w:eastAsia="Arial Narrow" w:hAnsiTheme="minorHAnsi" w:cs="Arial Narrow"/>
                <w:sz w:val="18"/>
                <w:szCs w:val="18"/>
                <w:lang w:val="hr-HR"/>
              </w:rPr>
              <w:t xml:space="preserve">s </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ešto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ekih ko</w:t>
            </w:r>
            <w:r w:rsidRPr="00FB03BE">
              <w:rPr>
                <w:rFonts w:asciiTheme="minorHAnsi" w:eastAsia="Arial Narrow" w:hAnsiTheme="minorHAnsi" w:cs="Arial Narrow"/>
                <w:spacing w:val="-1"/>
                <w:sz w:val="18"/>
                <w:szCs w:val="18"/>
                <w:lang w:val="hr-HR"/>
              </w:rPr>
              <w:t>h</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 xml:space="preserve">nih slojeva ili </w:t>
            </w:r>
            <w:r w:rsidRPr="00FB03BE">
              <w:rPr>
                <w:rFonts w:asciiTheme="minorHAnsi" w:eastAsia="Arial Narrow" w:hAnsiTheme="minorHAnsi" w:cs="Arial Narrow"/>
                <w:spacing w:val="-1"/>
                <w:sz w:val="18"/>
                <w:szCs w:val="18"/>
                <w:lang w:val="hr-HR"/>
              </w:rPr>
              <w:t>b</w:t>
            </w:r>
            <w:r w:rsidRPr="00FB03BE">
              <w:rPr>
                <w:rFonts w:asciiTheme="minorHAnsi" w:eastAsia="Arial Narrow" w:hAnsiTheme="minorHAnsi" w:cs="Arial Narrow"/>
                <w:sz w:val="18"/>
                <w:szCs w:val="18"/>
                <w:lang w:val="hr-HR"/>
              </w:rPr>
              <w:t xml:space="preserve">ez </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jih</w:t>
            </w:r>
            <w:r w:rsidRPr="00FB03BE">
              <w:rPr>
                <w:rFonts w:asciiTheme="minorHAnsi" w:eastAsia="Arial Narrow" w:hAnsiTheme="minorHAnsi" w:cs="Arial Narrow"/>
                <w:spacing w:val="-2"/>
                <w:sz w:val="18"/>
                <w:szCs w:val="18"/>
                <w:lang w:val="hr-HR"/>
              </w:rPr>
              <w:t>)</w:t>
            </w:r>
            <w:r w:rsidRPr="00FB03BE">
              <w:rPr>
                <w:rFonts w:asciiTheme="minorHAnsi" w:eastAsia="Arial Narrow" w:hAnsiTheme="minorHAnsi" w:cs="Arial Narrow"/>
                <w:sz w:val="18"/>
                <w:szCs w:val="18"/>
                <w:lang w:val="hr-HR"/>
              </w:rPr>
              <w:t>, i</w:t>
            </w:r>
            <w:r w:rsidRPr="00FB03BE">
              <w:rPr>
                <w:rFonts w:asciiTheme="minorHAnsi" w:eastAsia="Arial Narrow" w:hAnsiTheme="minorHAnsi" w:cs="Arial Narrow"/>
                <w:spacing w:val="1"/>
                <w:sz w:val="18"/>
                <w:szCs w:val="18"/>
                <w:lang w:val="hr-HR"/>
              </w:rPr>
              <w:t>l</w:t>
            </w:r>
            <w:r w:rsidRPr="00FB03BE">
              <w:rPr>
                <w:rFonts w:asciiTheme="minorHAnsi" w:eastAsia="Arial Narrow" w:hAnsiTheme="minorHAnsi" w:cs="Arial Narrow"/>
                <w:sz w:val="18"/>
                <w:szCs w:val="18"/>
                <w:lang w:val="hr-HR"/>
              </w:rPr>
              <w:t xml:space="preserve">i </w:t>
            </w:r>
            <w:r w:rsidRPr="00FB03BE">
              <w:rPr>
                <w:rFonts w:asciiTheme="minorHAnsi" w:eastAsia="Arial Narrow" w:hAnsiTheme="minorHAnsi" w:cs="Arial Narrow"/>
                <w:spacing w:val="-1"/>
                <w:sz w:val="18"/>
                <w:szCs w:val="18"/>
                <w:lang w:val="hr-HR"/>
              </w:rPr>
              <w:t>p</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ežno</w:t>
            </w:r>
            <w:r w:rsidRPr="00FB03BE">
              <w:rPr>
                <w:rFonts w:asciiTheme="minorHAnsi" w:eastAsia="Arial Narrow" w:hAnsiTheme="minorHAnsi" w:cs="Arial Narrow"/>
                <w:spacing w:val="-1"/>
                <w:sz w:val="18"/>
                <w:szCs w:val="18"/>
                <w:lang w:val="hr-HR"/>
              </w:rPr>
              <w:t xml:space="preserve"> m</w:t>
            </w:r>
            <w:r w:rsidRPr="00FB03BE">
              <w:rPr>
                <w:rFonts w:asciiTheme="minorHAnsi" w:eastAsia="Arial Narrow" w:hAnsiTheme="minorHAnsi" w:cs="Arial Narrow"/>
                <w:sz w:val="18"/>
                <w:szCs w:val="18"/>
                <w:lang w:val="hr-HR"/>
              </w:rPr>
              <w:t>eko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d</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pacing w:val="1"/>
                <w:sz w:val="18"/>
                <w:szCs w:val="18"/>
                <w:lang w:val="hr-HR"/>
              </w:rPr>
              <w:t>b</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ko</w:t>
            </w:r>
            <w:r w:rsidRPr="00FB03BE">
              <w:rPr>
                <w:rFonts w:asciiTheme="minorHAnsi" w:eastAsia="Arial Narrow" w:hAnsiTheme="minorHAnsi" w:cs="Arial Narrow"/>
                <w:spacing w:val="-1"/>
                <w:sz w:val="18"/>
                <w:szCs w:val="18"/>
                <w:lang w:val="hr-HR"/>
              </w:rPr>
              <w:t>h</w:t>
            </w:r>
            <w:r w:rsidRPr="00FB03BE">
              <w:rPr>
                <w:rFonts w:asciiTheme="minorHAnsi" w:eastAsia="Arial Narrow" w:hAnsiTheme="minorHAnsi" w:cs="Arial Narrow"/>
                <w:spacing w:val="1"/>
                <w:sz w:val="18"/>
                <w:szCs w:val="18"/>
                <w:lang w:val="hr-HR"/>
              </w:rPr>
              <w:t>e</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no tlo</w:t>
            </w:r>
          </w:p>
        </w:tc>
        <w:tc>
          <w:tcPr>
            <w:tcW w:w="1133" w:type="dxa"/>
            <w:tcBorders>
              <w:top w:val="single" w:sz="5" w:space="0" w:color="000000"/>
              <w:left w:val="single" w:sz="5" w:space="0" w:color="000000"/>
              <w:bottom w:val="single" w:sz="5" w:space="0" w:color="000000"/>
              <w:right w:val="single" w:sz="5" w:space="0" w:color="000000"/>
            </w:tcBorders>
          </w:tcPr>
          <w:p w:rsidR="00F56FA5" w:rsidRPr="00FB03BE" w:rsidRDefault="00F56FA5" w:rsidP="002D5C74">
            <w:pPr>
              <w:pStyle w:val="TableParagraph"/>
              <w:spacing w:before="8" w:line="180" w:lineRule="exact"/>
              <w:rPr>
                <w:rFonts w:asciiTheme="minorHAnsi" w:hAnsiTheme="minorHAnsi"/>
                <w:sz w:val="18"/>
                <w:szCs w:val="18"/>
                <w:lang w:val="hr-HR"/>
              </w:rPr>
            </w:pPr>
          </w:p>
          <w:p w:rsidR="00F56FA5" w:rsidRPr="00FB03BE" w:rsidRDefault="00F56FA5" w:rsidP="002D5C74">
            <w:pPr>
              <w:pStyle w:val="TableParagraph"/>
              <w:ind w:left="372" w:right="377"/>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&lt;1</w:t>
            </w:r>
            <w:r w:rsidRPr="00FB03BE">
              <w:rPr>
                <w:rFonts w:asciiTheme="minorHAnsi" w:eastAsia="Arial Narrow" w:hAnsiTheme="minorHAnsi" w:cs="Arial Narrow"/>
                <w:spacing w:val="-1"/>
                <w:sz w:val="18"/>
                <w:szCs w:val="18"/>
                <w:lang w:val="hr-HR"/>
              </w:rPr>
              <w:t>8</w:t>
            </w:r>
            <w:r w:rsidRPr="00FB03BE">
              <w:rPr>
                <w:rFonts w:asciiTheme="minorHAnsi" w:eastAsia="Arial Narrow" w:hAnsiTheme="minorHAnsi" w:cs="Arial Narrow"/>
                <w:sz w:val="18"/>
                <w:szCs w:val="18"/>
                <w:lang w:val="hr-HR"/>
              </w:rPr>
              <w:t>0</w:t>
            </w:r>
          </w:p>
        </w:tc>
        <w:tc>
          <w:tcPr>
            <w:tcW w:w="1277" w:type="dxa"/>
            <w:tcBorders>
              <w:top w:val="single" w:sz="5" w:space="0" w:color="000000"/>
              <w:left w:val="single" w:sz="5" w:space="0" w:color="000000"/>
              <w:bottom w:val="single" w:sz="5" w:space="0" w:color="000000"/>
              <w:right w:val="single" w:sz="5" w:space="0" w:color="000000"/>
            </w:tcBorders>
          </w:tcPr>
          <w:p w:rsidR="00F56FA5" w:rsidRPr="00FB03BE" w:rsidRDefault="00F56FA5" w:rsidP="002D5C74">
            <w:pPr>
              <w:pStyle w:val="TableParagraph"/>
              <w:spacing w:before="8" w:line="180" w:lineRule="exact"/>
              <w:rPr>
                <w:rFonts w:asciiTheme="minorHAnsi" w:hAnsiTheme="minorHAnsi"/>
                <w:sz w:val="18"/>
                <w:szCs w:val="18"/>
                <w:lang w:val="hr-HR"/>
              </w:rPr>
            </w:pPr>
          </w:p>
          <w:p w:rsidR="00F56FA5" w:rsidRPr="00FB03BE" w:rsidRDefault="00F56FA5" w:rsidP="002D5C74">
            <w:pPr>
              <w:pStyle w:val="TableParagraph"/>
              <w:ind w:left="488" w:right="487"/>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&lt;15</w:t>
            </w:r>
          </w:p>
        </w:tc>
        <w:tc>
          <w:tcPr>
            <w:tcW w:w="857" w:type="dxa"/>
            <w:tcBorders>
              <w:top w:val="single" w:sz="5" w:space="0" w:color="000000"/>
              <w:left w:val="single" w:sz="5" w:space="0" w:color="000000"/>
              <w:bottom w:val="single" w:sz="5" w:space="0" w:color="000000"/>
              <w:right w:val="single" w:sz="5" w:space="0" w:color="000000"/>
            </w:tcBorders>
          </w:tcPr>
          <w:p w:rsidR="00F56FA5" w:rsidRPr="00FB03BE" w:rsidRDefault="00F56FA5" w:rsidP="002D5C74">
            <w:pPr>
              <w:pStyle w:val="TableParagraph"/>
              <w:spacing w:before="8" w:line="180" w:lineRule="exact"/>
              <w:rPr>
                <w:rFonts w:asciiTheme="minorHAnsi" w:hAnsiTheme="minorHAnsi"/>
                <w:sz w:val="18"/>
                <w:szCs w:val="18"/>
                <w:lang w:val="hr-HR"/>
              </w:rPr>
            </w:pPr>
          </w:p>
          <w:p w:rsidR="00F56FA5" w:rsidRPr="00FB03BE" w:rsidRDefault="00F56FA5" w:rsidP="002D5C74">
            <w:pPr>
              <w:pStyle w:val="TableParagraph"/>
              <w:ind w:right="1"/>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&lt;70</w:t>
            </w:r>
          </w:p>
        </w:tc>
      </w:tr>
      <w:tr w:rsidR="00846D2A" w:rsidRPr="00FB03BE" w:rsidTr="00110B14">
        <w:trPr>
          <w:trHeight w:hRule="exact" w:val="629"/>
        </w:trPr>
        <w:tc>
          <w:tcPr>
            <w:tcW w:w="1159" w:type="dxa"/>
            <w:tcBorders>
              <w:top w:val="single" w:sz="5" w:space="0" w:color="000000"/>
              <w:left w:val="single" w:sz="5" w:space="0" w:color="000000"/>
              <w:bottom w:val="single" w:sz="5" w:space="0" w:color="000000"/>
              <w:right w:val="single" w:sz="5" w:space="0" w:color="000000"/>
            </w:tcBorders>
          </w:tcPr>
          <w:p w:rsidR="00F56FA5" w:rsidRPr="00FB03BE" w:rsidRDefault="00F56FA5" w:rsidP="002D5C74">
            <w:pPr>
              <w:pStyle w:val="TableParagraph"/>
              <w:spacing w:before="6" w:line="180" w:lineRule="exact"/>
              <w:rPr>
                <w:rFonts w:asciiTheme="minorHAnsi" w:hAnsiTheme="minorHAnsi"/>
                <w:sz w:val="18"/>
                <w:szCs w:val="18"/>
                <w:lang w:val="hr-HR"/>
              </w:rPr>
            </w:pPr>
          </w:p>
          <w:p w:rsidR="00F56FA5" w:rsidRPr="00FB03BE" w:rsidRDefault="00F56FA5" w:rsidP="002D5C74">
            <w:pPr>
              <w:pStyle w:val="TableParagraph"/>
              <w:ind w:left="481" w:right="483"/>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E</w:t>
            </w:r>
          </w:p>
        </w:tc>
        <w:tc>
          <w:tcPr>
            <w:tcW w:w="4797" w:type="dxa"/>
            <w:tcBorders>
              <w:top w:val="single" w:sz="5" w:space="0" w:color="000000"/>
              <w:left w:val="single" w:sz="5" w:space="0" w:color="000000"/>
              <w:bottom w:val="single" w:sz="5" w:space="0" w:color="000000"/>
              <w:right w:val="single" w:sz="5" w:space="0" w:color="000000"/>
            </w:tcBorders>
          </w:tcPr>
          <w:p w:rsidR="00F56FA5" w:rsidRPr="00FB03BE" w:rsidRDefault="00F56FA5" w:rsidP="002D5C74">
            <w:pPr>
              <w:pStyle w:val="TableParagraph"/>
              <w:spacing w:line="205" w:lineRule="exact"/>
              <w:ind w:left="102"/>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P</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f</w:t>
            </w:r>
            <w:r w:rsidRPr="00FB03BE">
              <w:rPr>
                <w:rFonts w:asciiTheme="minorHAnsi" w:eastAsia="Arial Narrow" w:hAnsiTheme="minorHAnsi" w:cs="Arial Narrow"/>
                <w:sz w:val="18"/>
                <w:szCs w:val="18"/>
                <w:lang w:val="hr-HR"/>
              </w:rPr>
              <w:t>il tla koji se sastoji</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d</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p</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v</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šinskog</w:t>
            </w:r>
            <w:r w:rsidRPr="00FB03BE">
              <w:rPr>
                <w:rFonts w:asciiTheme="minorHAnsi" w:eastAsia="Arial Narrow" w:hAnsiTheme="minorHAnsi" w:cs="Arial Narrow"/>
                <w:spacing w:val="-1"/>
                <w:sz w:val="18"/>
                <w:szCs w:val="18"/>
                <w:lang w:val="hr-HR"/>
              </w:rPr>
              <w:t xml:space="preserve"> a</w:t>
            </w:r>
            <w:r w:rsidRPr="00FB03BE">
              <w:rPr>
                <w:rFonts w:asciiTheme="minorHAnsi" w:eastAsia="Arial Narrow" w:hAnsiTheme="minorHAnsi" w:cs="Arial Narrow"/>
                <w:sz w:val="18"/>
                <w:szCs w:val="18"/>
                <w:lang w:val="hr-HR"/>
              </w:rPr>
              <w:t>luvijaln</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g</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sloja s v</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ije</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n</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sti</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a</w:t>
            </w:r>
          </w:p>
          <w:p w:rsidR="00F56FA5" w:rsidRPr="00FB03BE" w:rsidRDefault="00F56FA5" w:rsidP="002D5C74">
            <w:pPr>
              <w:pStyle w:val="TableParagraph"/>
              <w:spacing w:before="13" w:line="206" w:lineRule="exact"/>
              <w:ind w:left="102" w:right="39"/>
              <w:rPr>
                <w:rFonts w:asciiTheme="minorHAnsi" w:eastAsia="Arial Narrow" w:hAnsiTheme="minorHAnsi" w:cs="Arial Narrow"/>
                <w:sz w:val="18"/>
                <w:szCs w:val="18"/>
                <w:lang w:val="hr-HR"/>
              </w:rPr>
            </w:pPr>
            <w:r w:rsidRPr="00FB03BE">
              <w:rPr>
                <w:rFonts w:asciiTheme="minorHAnsi" w:eastAsia="Arial Narrow" w:hAnsiTheme="minorHAnsi" w:cs="Arial Narrow"/>
                <w:position w:val="1"/>
                <w:sz w:val="18"/>
                <w:szCs w:val="18"/>
                <w:lang w:val="hr-HR"/>
              </w:rPr>
              <w:t>v</w:t>
            </w:r>
            <w:r w:rsidRPr="00FB03BE">
              <w:rPr>
                <w:rFonts w:asciiTheme="minorHAnsi" w:eastAsia="Arial Narrow" w:hAnsiTheme="minorHAnsi" w:cs="Arial Narrow"/>
                <w:sz w:val="12"/>
                <w:szCs w:val="12"/>
                <w:lang w:val="hr-HR"/>
              </w:rPr>
              <w:t>s</w:t>
            </w:r>
            <w:r w:rsidRPr="00FB03BE">
              <w:rPr>
                <w:rFonts w:asciiTheme="minorHAnsi" w:eastAsia="Arial Narrow" w:hAnsiTheme="minorHAnsi" w:cs="Arial Narrow"/>
                <w:spacing w:val="26"/>
                <w:sz w:val="12"/>
                <w:szCs w:val="12"/>
                <w:lang w:val="hr-HR"/>
              </w:rPr>
              <w:t xml:space="preserve"> </w:t>
            </w:r>
            <w:r w:rsidRPr="00FB03BE">
              <w:rPr>
                <w:rFonts w:asciiTheme="minorHAnsi" w:eastAsia="Arial Narrow" w:hAnsiTheme="minorHAnsi" w:cs="Arial Narrow"/>
                <w:position w:val="1"/>
                <w:sz w:val="18"/>
                <w:szCs w:val="18"/>
                <w:lang w:val="hr-HR"/>
              </w:rPr>
              <w:t>za</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tip</w:t>
            </w:r>
            <w:r w:rsidRPr="00FB03BE">
              <w:rPr>
                <w:rFonts w:asciiTheme="minorHAnsi" w:eastAsia="Arial Narrow" w:hAnsiTheme="minorHAnsi" w:cs="Arial Narrow"/>
                <w:spacing w:val="-1"/>
                <w:position w:val="1"/>
                <w:sz w:val="18"/>
                <w:szCs w:val="18"/>
                <w:lang w:val="hr-HR"/>
              </w:rPr>
              <w:t>o</w:t>
            </w:r>
            <w:r w:rsidRPr="00FB03BE">
              <w:rPr>
                <w:rFonts w:asciiTheme="minorHAnsi" w:eastAsia="Arial Narrow" w:hAnsiTheme="minorHAnsi" w:cs="Arial Narrow"/>
                <w:position w:val="1"/>
                <w:sz w:val="18"/>
                <w:szCs w:val="18"/>
                <w:lang w:val="hr-HR"/>
              </w:rPr>
              <w:t>ve</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C</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ili D</w:t>
            </w:r>
            <w:r w:rsidRPr="00FB03BE">
              <w:rPr>
                <w:rFonts w:asciiTheme="minorHAnsi" w:eastAsia="Arial Narrow" w:hAnsiTheme="minorHAnsi" w:cs="Arial Narrow"/>
                <w:spacing w:val="-2"/>
                <w:position w:val="1"/>
                <w:sz w:val="18"/>
                <w:szCs w:val="18"/>
                <w:lang w:val="hr-HR"/>
              </w:rPr>
              <w:t xml:space="preserve"> </w:t>
            </w:r>
            <w:r w:rsidRPr="00FB03BE">
              <w:rPr>
                <w:rFonts w:asciiTheme="minorHAnsi" w:eastAsia="Arial Narrow" w:hAnsiTheme="minorHAnsi" w:cs="Arial Narrow"/>
                <w:position w:val="1"/>
                <w:sz w:val="18"/>
                <w:szCs w:val="18"/>
                <w:lang w:val="hr-HR"/>
              </w:rPr>
              <w:t xml:space="preserve">i </w:t>
            </w:r>
            <w:r w:rsidRPr="00FB03BE">
              <w:rPr>
                <w:rFonts w:asciiTheme="minorHAnsi" w:eastAsia="Arial Narrow" w:hAnsiTheme="minorHAnsi" w:cs="Arial Narrow"/>
                <w:spacing w:val="-1"/>
                <w:position w:val="1"/>
                <w:sz w:val="18"/>
                <w:szCs w:val="18"/>
                <w:lang w:val="hr-HR"/>
              </w:rPr>
              <w:t>d</w:t>
            </w:r>
            <w:r w:rsidRPr="00FB03BE">
              <w:rPr>
                <w:rFonts w:asciiTheme="minorHAnsi" w:eastAsia="Arial Narrow" w:hAnsiTheme="minorHAnsi" w:cs="Arial Narrow"/>
                <w:position w:val="1"/>
                <w:sz w:val="18"/>
                <w:szCs w:val="18"/>
                <w:lang w:val="hr-HR"/>
              </w:rPr>
              <w:t>e</w:t>
            </w:r>
            <w:r w:rsidRPr="00FB03BE">
              <w:rPr>
                <w:rFonts w:asciiTheme="minorHAnsi" w:eastAsia="Arial Narrow" w:hAnsiTheme="minorHAnsi" w:cs="Arial Narrow"/>
                <w:spacing w:val="-1"/>
                <w:position w:val="1"/>
                <w:sz w:val="18"/>
                <w:szCs w:val="18"/>
                <w:lang w:val="hr-HR"/>
              </w:rPr>
              <w:t>b</w:t>
            </w:r>
            <w:r w:rsidRPr="00FB03BE">
              <w:rPr>
                <w:rFonts w:asciiTheme="minorHAnsi" w:eastAsia="Arial Narrow" w:hAnsiTheme="minorHAnsi" w:cs="Arial Narrow"/>
                <w:position w:val="1"/>
                <w:sz w:val="18"/>
                <w:szCs w:val="18"/>
                <w:lang w:val="hr-HR"/>
              </w:rPr>
              <w:t>ljin</w:t>
            </w:r>
            <w:r w:rsidRPr="00FB03BE">
              <w:rPr>
                <w:rFonts w:asciiTheme="minorHAnsi" w:eastAsia="Arial Narrow" w:hAnsiTheme="minorHAnsi" w:cs="Arial Narrow"/>
                <w:spacing w:val="-1"/>
                <w:position w:val="1"/>
                <w:sz w:val="18"/>
                <w:szCs w:val="18"/>
                <w:lang w:val="hr-HR"/>
              </w:rPr>
              <w:t>o</w:t>
            </w:r>
            <w:r w:rsidRPr="00FB03BE">
              <w:rPr>
                <w:rFonts w:asciiTheme="minorHAnsi" w:eastAsia="Arial Narrow" w:hAnsiTheme="minorHAnsi" w:cs="Arial Narrow"/>
                <w:position w:val="1"/>
                <w:sz w:val="18"/>
                <w:szCs w:val="18"/>
                <w:lang w:val="hr-HR"/>
              </w:rPr>
              <w:t>m</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iz</w:t>
            </w:r>
            <w:r w:rsidRPr="00FB03BE">
              <w:rPr>
                <w:rFonts w:asciiTheme="minorHAnsi" w:eastAsia="Arial Narrow" w:hAnsiTheme="minorHAnsi" w:cs="Arial Narrow"/>
                <w:spacing w:val="-1"/>
                <w:position w:val="1"/>
                <w:sz w:val="18"/>
                <w:szCs w:val="18"/>
                <w:lang w:val="hr-HR"/>
              </w:rPr>
              <w:t>m</w:t>
            </w:r>
            <w:r w:rsidRPr="00FB03BE">
              <w:rPr>
                <w:rFonts w:asciiTheme="minorHAnsi" w:eastAsia="Arial Narrow" w:hAnsiTheme="minorHAnsi" w:cs="Arial Narrow"/>
                <w:position w:val="1"/>
                <w:sz w:val="18"/>
                <w:szCs w:val="18"/>
                <w:lang w:val="hr-HR"/>
              </w:rPr>
              <w:t>eđu</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5</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 xml:space="preserve">i </w:t>
            </w:r>
            <w:r w:rsidRPr="00FB03BE">
              <w:rPr>
                <w:rFonts w:asciiTheme="minorHAnsi" w:eastAsia="Arial Narrow" w:hAnsiTheme="minorHAnsi" w:cs="Arial Narrow"/>
                <w:spacing w:val="-1"/>
                <w:position w:val="1"/>
                <w:sz w:val="18"/>
                <w:szCs w:val="18"/>
                <w:lang w:val="hr-HR"/>
              </w:rPr>
              <w:t>2</w:t>
            </w:r>
            <w:r w:rsidRPr="00FB03BE">
              <w:rPr>
                <w:rFonts w:asciiTheme="minorHAnsi" w:eastAsia="Arial Narrow" w:hAnsiTheme="minorHAnsi" w:cs="Arial Narrow"/>
                <w:position w:val="1"/>
                <w:sz w:val="18"/>
                <w:szCs w:val="18"/>
                <w:lang w:val="hr-HR"/>
              </w:rPr>
              <w:t>0</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m</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isp</w:t>
            </w:r>
            <w:r w:rsidRPr="00FB03BE">
              <w:rPr>
                <w:rFonts w:asciiTheme="minorHAnsi" w:eastAsia="Arial Narrow" w:hAnsiTheme="minorHAnsi" w:cs="Arial Narrow"/>
                <w:spacing w:val="-1"/>
                <w:position w:val="1"/>
                <w:sz w:val="18"/>
                <w:szCs w:val="18"/>
                <w:lang w:val="hr-HR"/>
              </w:rPr>
              <w:t>o</w:t>
            </w:r>
            <w:r w:rsidRPr="00FB03BE">
              <w:rPr>
                <w:rFonts w:asciiTheme="minorHAnsi" w:eastAsia="Arial Narrow" w:hAnsiTheme="minorHAnsi" w:cs="Arial Narrow"/>
                <w:position w:val="1"/>
                <w:sz w:val="18"/>
                <w:szCs w:val="18"/>
                <w:lang w:val="hr-HR"/>
              </w:rPr>
              <w:t>d</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kojeg</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je</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k</w:t>
            </w:r>
            <w:r w:rsidRPr="00FB03BE">
              <w:rPr>
                <w:rFonts w:asciiTheme="minorHAnsi" w:eastAsia="Arial Narrow" w:hAnsiTheme="minorHAnsi" w:cs="Arial Narrow"/>
                <w:spacing w:val="-2"/>
                <w:position w:val="1"/>
                <w:sz w:val="18"/>
                <w:szCs w:val="18"/>
                <w:lang w:val="hr-HR"/>
              </w:rPr>
              <w:t>r</w:t>
            </w:r>
            <w:r w:rsidRPr="00FB03BE">
              <w:rPr>
                <w:rFonts w:asciiTheme="minorHAnsi" w:eastAsia="Arial Narrow" w:hAnsiTheme="minorHAnsi" w:cs="Arial Narrow"/>
                <w:position w:val="1"/>
                <w:sz w:val="18"/>
                <w:szCs w:val="18"/>
                <w:lang w:val="hr-HR"/>
              </w:rPr>
              <w:t xml:space="preserve">ući </w:t>
            </w:r>
            <w:r w:rsidRPr="00FB03BE">
              <w:rPr>
                <w:rFonts w:asciiTheme="minorHAnsi" w:eastAsia="Arial Narrow" w:hAnsiTheme="minorHAnsi" w:cs="Arial Narrow"/>
                <w:spacing w:val="-1"/>
                <w:position w:val="1"/>
                <w:sz w:val="18"/>
                <w:szCs w:val="18"/>
                <w:lang w:val="hr-HR"/>
              </w:rPr>
              <w:t>m</w:t>
            </w:r>
            <w:r w:rsidRPr="00FB03BE">
              <w:rPr>
                <w:rFonts w:asciiTheme="minorHAnsi" w:eastAsia="Arial Narrow" w:hAnsiTheme="minorHAnsi" w:cs="Arial Narrow"/>
                <w:position w:val="1"/>
                <w:sz w:val="18"/>
                <w:szCs w:val="18"/>
                <w:lang w:val="hr-HR"/>
              </w:rPr>
              <w:t>a</w:t>
            </w:r>
            <w:r w:rsidRPr="00FB03BE">
              <w:rPr>
                <w:rFonts w:asciiTheme="minorHAnsi" w:eastAsia="Arial Narrow" w:hAnsiTheme="minorHAnsi" w:cs="Arial Narrow"/>
                <w:spacing w:val="-1"/>
                <w:position w:val="1"/>
                <w:sz w:val="18"/>
                <w:szCs w:val="18"/>
                <w:lang w:val="hr-HR"/>
              </w:rPr>
              <w:t>t</w:t>
            </w:r>
            <w:r w:rsidRPr="00FB03BE">
              <w:rPr>
                <w:rFonts w:asciiTheme="minorHAnsi" w:eastAsia="Arial Narrow" w:hAnsiTheme="minorHAnsi" w:cs="Arial Narrow"/>
                <w:position w:val="1"/>
                <w:sz w:val="18"/>
                <w:szCs w:val="18"/>
                <w:lang w:val="hr-HR"/>
              </w:rPr>
              <w:t>e</w:t>
            </w:r>
            <w:r w:rsidRPr="00FB03BE">
              <w:rPr>
                <w:rFonts w:asciiTheme="minorHAnsi" w:eastAsia="Arial Narrow" w:hAnsiTheme="minorHAnsi" w:cs="Arial Narrow"/>
                <w:spacing w:val="-2"/>
                <w:position w:val="1"/>
                <w:sz w:val="18"/>
                <w:szCs w:val="18"/>
                <w:lang w:val="hr-HR"/>
              </w:rPr>
              <w:t>r</w:t>
            </w:r>
            <w:r w:rsidRPr="00FB03BE">
              <w:rPr>
                <w:rFonts w:asciiTheme="minorHAnsi" w:eastAsia="Arial Narrow" w:hAnsiTheme="minorHAnsi" w:cs="Arial Narrow"/>
                <w:position w:val="1"/>
                <w:sz w:val="18"/>
                <w:szCs w:val="18"/>
                <w:lang w:val="hr-HR"/>
              </w:rPr>
              <w:t>ijal</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v</w:t>
            </w:r>
            <w:r w:rsidRPr="00FB03BE">
              <w:rPr>
                <w:rFonts w:asciiTheme="minorHAnsi" w:eastAsia="Arial Narrow" w:hAnsiTheme="minorHAnsi" w:cs="Arial Narrow"/>
                <w:spacing w:val="1"/>
                <w:sz w:val="12"/>
                <w:szCs w:val="12"/>
                <w:lang w:val="hr-HR"/>
              </w:rPr>
              <w:t>s</w:t>
            </w:r>
            <w:r w:rsidRPr="00FB03BE">
              <w:rPr>
                <w:rFonts w:asciiTheme="minorHAnsi" w:eastAsia="Arial Narrow" w:hAnsiTheme="minorHAnsi" w:cs="Arial Narrow"/>
                <w:position w:val="1"/>
                <w:sz w:val="18"/>
                <w:szCs w:val="18"/>
                <w:lang w:val="hr-HR"/>
              </w:rPr>
              <w:t>&gt;8</w:t>
            </w:r>
            <w:r w:rsidRPr="00FB03BE">
              <w:rPr>
                <w:rFonts w:asciiTheme="minorHAnsi" w:eastAsia="Arial Narrow" w:hAnsiTheme="minorHAnsi" w:cs="Arial Narrow"/>
                <w:spacing w:val="-1"/>
                <w:position w:val="1"/>
                <w:sz w:val="18"/>
                <w:szCs w:val="18"/>
                <w:lang w:val="hr-HR"/>
              </w:rPr>
              <w:t>0</w:t>
            </w:r>
            <w:r w:rsidRPr="00FB03BE">
              <w:rPr>
                <w:rFonts w:asciiTheme="minorHAnsi" w:eastAsia="Arial Narrow" w:hAnsiTheme="minorHAnsi" w:cs="Arial Narrow"/>
                <w:position w:val="1"/>
                <w:sz w:val="18"/>
                <w:szCs w:val="18"/>
                <w:lang w:val="hr-HR"/>
              </w:rPr>
              <w:t>0</w:t>
            </w:r>
            <w:r w:rsidRPr="00FB03BE">
              <w:rPr>
                <w:rFonts w:asciiTheme="minorHAnsi" w:eastAsia="Arial Narrow" w:hAnsiTheme="minorHAnsi" w:cs="Arial Narrow"/>
                <w:spacing w:val="-1"/>
                <w:position w:val="1"/>
                <w:sz w:val="18"/>
                <w:szCs w:val="18"/>
                <w:lang w:val="hr-HR"/>
              </w:rPr>
              <w:t xml:space="preserve"> m</w:t>
            </w:r>
            <w:r w:rsidRPr="00FB03BE">
              <w:rPr>
                <w:rFonts w:asciiTheme="minorHAnsi" w:eastAsia="Arial Narrow" w:hAnsiTheme="minorHAnsi" w:cs="Arial Narrow"/>
                <w:position w:val="1"/>
                <w:sz w:val="18"/>
                <w:szCs w:val="18"/>
                <w:lang w:val="hr-HR"/>
              </w:rPr>
              <w:t>/s</w:t>
            </w:r>
          </w:p>
        </w:tc>
        <w:tc>
          <w:tcPr>
            <w:tcW w:w="1133" w:type="dxa"/>
            <w:tcBorders>
              <w:top w:val="single" w:sz="5" w:space="0" w:color="000000"/>
              <w:left w:val="single" w:sz="5" w:space="0" w:color="000000"/>
              <w:bottom w:val="single" w:sz="5" w:space="0" w:color="000000"/>
              <w:right w:val="single" w:sz="5" w:space="0" w:color="000000"/>
            </w:tcBorders>
          </w:tcPr>
          <w:p w:rsidR="00F56FA5" w:rsidRPr="00FB03BE" w:rsidRDefault="00F56FA5" w:rsidP="002D5C74"/>
        </w:tc>
        <w:tc>
          <w:tcPr>
            <w:tcW w:w="1277" w:type="dxa"/>
            <w:tcBorders>
              <w:top w:val="single" w:sz="5" w:space="0" w:color="000000"/>
              <w:left w:val="single" w:sz="5" w:space="0" w:color="000000"/>
              <w:bottom w:val="single" w:sz="5" w:space="0" w:color="000000"/>
              <w:right w:val="single" w:sz="5" w:space="0" w:color="000000"/>
            </w:tcBorders>
          </w:tcPr>
          <w:p w:rsidR="00F56FA5" w:rsidRPr="00FB03BE" w:rsidRDefault="00F56FA5" w:rsidP="002D5C74"/>
        </w:tc>
        <w:tc>
          <w:tcPr>
            <w:tcW w:w="857" w:type="dxa"/>
            <w:tcBorders>
              <w:top w:val="single" w:sz="5" w:space="0" w:color="000000"/>
              <w:left w:val="single" w:sz="5" w:space="0" w:color="000000"/>
              <w:bottom w:val="single" w:sz="5" w:space="0" w:color="000000"/>
              <w:right w:val="single" w:sz="5" w:space="0" w:color="000000"/>
            </w:tcBorders>
          </w:tcPr>
          <w:p w:rsidR="00F56FA5" w:rsidRPr="00FB03BE" w:rsidRDefault="00F56FA5" w:rsidP="002D5C74"/>
        </w:tc>
      </w:tr>
      <w:tr w:rsidR="00846D2A" w:rsidRPr="00FB03BE" w:rsidTr="00110B14">
        <w:trPr>
          <w:trHeight w:hRule="exact" w:val="725"/>
        </w:trPr>
        <w:tc>
          <w:tcPr>
            <w:tcW w:w="1159" w:type="dxa"/>
            <w:tcBorders>
              <w:top w:val="single" w:sz="5" w:space="0" w:color="000000"/>
              <w:left w:val="single" w:sz="5" w:space="0" w:color="000000"/>
              <w:bottom w:val="single" w:sz="5" w:space="0" w:color="000000"/>
              <w:right w:val="single" w:sz="5" w:space="0" w:color="000000"/>
            </w:tcBorders>
          </w:tcPr>
          <w:p w:rsidR="00F56FA5" w:rsidRPr="00FB03BE" w:rsidRDefault="00F56FA5" w:rsidP="002D5C74">
            <w:pPr>
              <w:pStyle w:val="TableParagraph"/>
              <w:spacing w:before="16" w:line="220" w:lineRule="exact"/>
              <w:rPr>
                <w:rFonts w:asciiTheme="minorHAnsi" w:hAnsiTheme="minorHAnsi"/>
                <w:lang w:val="hr-HR"/>
              </w:rPr>
            </w:pPr>
          </w:p>
          <w:p w:rsidR="00F56FA5" w:rsidRPr="00FB03BE" w:rsidRDefault="00F56FA5" w:rsidP="002D5C74">
            <w:pPr>
              <w:pStyle w:val="TableParagraph"/>
              <w:ind w:left="455" w:right="455"/>
              <w:jc w:val="center"/>
              <w:rPr>
                <w:rFonts w:asciiTheme="minorHAnsi" w:eastAsia="Arial Narrow" w:hAnsiTheme="minorHAnsi" w:cs="Arial Narrow"/>
                <w:sz w:val="12"/>
                <w:szCs w:val="12"/>
                <w:lang w:val="hr-HR"/>
              </w:rPr>
            </w:pPr>
            <w:r w:rsidRPr="00FB03BE">
              <w:rPr>
                <w:rFonts w:asciiTheme="minorHAnsi" w:eastAsia="Arial Narrow" w:hAnsiTheme="minorHAnsi" w:cs="Arial Narrow"/>
                <w:spacing w:val="-1"/>
                <w:position w:val="1"/>
                <w:sz w:val="18"/>
                <w:szCs w:val="18"/>
                <w:lang w:val="hr-HR"/>
              </w:rPr>
              <w:t>S</w:t>
            </w:r>
            <w:r w:rsidRPr="00FB03BE">
              <w:rPr>
                <w:rFonts w:asciiTheme="minorHAnsi" w:eastAsia="Arial Narrow" w:hAnsiTheme="minorHAnsi" w:cs="Arial Narrow"/>
                <w:sz w:val="12"/>
                <w:szCs w:val="12"/>
                <w:lang w:val="hr-HR"/>
              </w:rPr>
              <w:t>1</w:t>
            </w:r>
          </w:p>
        </w:tc>
        <w:tc>
          <w:tcPr>
            <w:tcW w:w="4797" w:type="dxa"/>
            <w:tcBorders>
              <w:top w:val="single" w:sz="5" w:space="0" w:color="000000"/>
              <w:left w:val="single" w:sz="5" w:space="0" w:color="000000"/>
              <w:bottom w:val="single" w:sz="5" w:space="0" w:color="000000"/>
              <w:right w:val="single" w:sz="5" w:space="0" w:color="000000"/>
            </w:tcBorders>
          </w:tcPr>
          <w:p w:rsidR="00F56FA5" w:rsidRPr="00FB03BE" w:rsidRDefault="00F56FA5" w:rsidP="002D5C74">
            <w:pPr>
              <w:pStyle w:val="TableParagraph"/>
              <w:spacing w:before="46"/>
              <w:ind w:left="102" w:right="133"/>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 xml:space="preserve">osi koji se sastoje </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d,</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ili sa</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že,</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s</w:t>
            </w:r>
            <w:r w:rsidRPr="00FB03BE">
              <w:rPr>
                <w:rFonts w:asciiTheme="minorHAnsi" w:eastAsia="Arial Narrow" w:hAnsiTheme="minorHAnsi" w:cs="Arial Narrow"/>
                <w:spacing w:val="1"/>
                <w:sz w:val="18"/>
                <w:szCs w:val="18"/>
                <w:lang w:val="hr-HR"/>
              </w:rPr>
              <w:t>l</w:t>
            </w:r>
            <w:r w:rsidRPr="00FB03BE">
              <w:rPr>
                <w:rFonts w:asciiTheme="minorHAnsi" w:eastAsia="Arial Narrow" w:hAnsiTheme="minorHAnsi" w:cs="Arial Narrow"/>
                <w:sz w:val="18"/>
                <w:szCs w:val="18"/>
                <w:lang w:val="hr-HR"/>
              </w:rPr>
              <w:t>oj d</w:t>
            </w:r>
            <w:r w:rsidRPr="00FB03BE">
              <w:rPr>
                <w:rFonts w:asciiTheme="minorHAnsi" w:eastAsia="Arial Narrow" w:hAnsiTheme="minorHAnsi" w:cs="Arial Narrow"/>
                <w:spacing w:val="-1"/>
                <w:sz w:val="18"/>
                <w:szCs w:val="18"/>
                <w:lang w:val="hr-HR"/>
              </w:rPr>
              <w:t>e</w:t>
            </w:r>
            <w:r w:rsidRPr="00FB03BE">
              <w:rPr>
                <w:rFonts w:asciiTheme="minorHAnsi" w:eastAsia="Arial Narrow" w:hAnsiTheme="minorHAnsi" w:cs="Arial Narrow"/>
                <w:sz w:val="18"/>
                <w:szCs w:val="18"/>
                <w:lang w:val="hr-HR"/>
              </w:rPr>
              <w:t>bl</w:t>
            </w:r>
            <w:r w:rsidRPr="00FB03BE">
              <w:rPr>
                <w:rFonts w:asciiTheme="minorHAnsi" w:eastAsia="Arial Narrow" w:hAnsiTheme="minorHAnsi" w:cs="Arial Narrow"/>
                <w:spacing w:val="1"/>
                <w:sz w:val="18"/>
                <w:szCs w:val="18"/>
                <w:lang w:val="hr-HR"/>
              </w:rPr>
              <w:t>j</w:t>
            </w:r>
            <w:r w:rsidRPr="00FB03BE">
              <w:rPr>
                <w:rFonts w:asciiTheme="minorHAnsi" w:eastAsia="Arial Narrow" w:hAnsiTheme="minorHAnsi" w:cs="Arial Narrow"/>
                <w:sz w:val="18"/>
                <w:szCs w:val="18"/>
                <w:lang w:val="hr-HR"/>
              </w:rPr>
              <w:t>ine n</w:t>
            </w:r>
            <w:r w:rsidRPr="00FB03BE">
              <w:rPr>
                <w:rFonts w:asciiTheme="minorHAnsi" w:eastAsia="Arial Narrow" w:hAnsiTheme="minorHAnsi" w:cs="Arial Narrow"/>
                <w:spacing w:val="-1"/>
                <w:sz w:val="18"/>
                <w:szCs w:val="18"/>
                <w:lang w:val="hr-HR"/>
              </w:rPr>
              <w:t>a</w:t>
            </w:r>
            <w:r w:rsidRPr="00FB03BE">
              <w:rPr>
                <w:rFonts w:asciiTheme="minorHAnsi" w:eastAsia="Arial Narrow" w:hAnsiTheme="minorHAnsi" w:cs="Arial Narrow"/>
                <w:sz w:val="18"/>
                <w:szCs w:val="18"/>
                <w:lang w:val="hr-HR"/>
              </w:rPr>
              <w:t>j</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je</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10</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m</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ekih gl</w:t>
            </w:r>
            <w:r w:rsidRPr="00FB03BE">
              <w:rPr>
                <w:rFonts w:asciiTheme="minorHAnsi" w:eastAsia="Arial Narrow" w:hAnsiTheme="minorHAnsi" w:cs="Arial Narrow"/>
                <w:spacing w:val="1"/>
                <w:sz w:val="18"/>
                <w:szCs w:val="18"/>
                <w:lang w:val="hr-HR"/>
              </w:rPr>
              <w:t>i</w:t>
            </w:r>
            <w:r w:rsidRPr="00FB03BE">
              <w:rPr>
                <w:rFonts w:asciiTheme="minorHAnsi" w:eastAsia="Arial Narrow" w:hAnsiTheme="minorHAnsi" w:cs="Arial Narrow"/>
                <w:sz w:val="18"/>
                <w:szCs w:val="18"/>
                <w:lang w:val="hr-HR"/>
              </w:rPr>
              <w:t>na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w:t>
            </w:r>
            <w:r w:rsidRPr="00FB03BE">
              <w:rPr>
                <w:rFonts w:asciiTheme="minorHAnsi" w:eastAsia="Arial Narrow" w:hAnsiTheme="minorHAnsi" w:cs="Arial Narrow"/>
                <w:spacing w:val="-1"/>
                <w:sz w:val="18"/>
                <w:szCs w:val="18"/>
                <w:lang w:val="hr-HR"/>
              </w:rPr>
              <w:t>p</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h</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s vel</w:t>
            </w:r>
            <w:r w:rsidRPr="00FB03BE">
              <w:rPr>
                <w:rFonts w:asciiTheme="minorHAnsi" w:eastAsia="Arial Narrow" w:hAnsiTheme="minorHAnsi" w:cs="Arial Narrow"/>
                <w:spacing w:val="1"/>
                <w:sz w:val="18"/>
                <w:szCs w:val="18"/>
                <w:lang w:val="hr-HR"/>
              </w:rPr>
              <w:t>i</w:t>
            </w:r>
            <w:r w:rsidRPr="00FB03BE">
              <w:rPr>
                <w:rFonts w:asciiTheme="minorHAnsi" w:eastAsia="Arial Narrow" w:hAnsiTheme="minorHAnsi" w:cs="Arial Narrow"/>
                <w:sz w:val="18"/>
                <w:szCs w:val="18"/>
                <w:lang w:val="hr-HR"/>
              </w:rPr>
              <w:t>kim</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in</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eksom</w:t>
            </w:r>
            <w:r w:rsidRPr="00FB03BE">
              <w:rPr>
                <w:rFonts w:asciiTheme="minorHAnsi" w:eastAsia="Arial Narrow" w:hAnsiTheme="minorHAnsi" w:cs="Arial Narrow"/>
                <w:spacing w:val="-2"/>
                <w:sz w:val="18"/>
                <w:szCs w:val="18"/>
                <w:lang w:val="hr-HR"/>
              </w:rPr>
              <w:t xml:space="preserve"> </w:t>
            </w:r>
            <w:r w:rsidRPr="00FB03BE">
              <w:rPr>
                <w:rFonts w:asciiTheme="minorHAnsi" w:eastAsia="Arial Narrow" w:hAnsiTheme="minorHAnsi" w:cs="Arial Narrow"/>
                <w:spacing w:val="-1"/>
                <w:sz w:val="18"/>
                <w:szCs w:val="18"/>
                <w:lang w:val="hr-HR"/>
              </w:rPr>
              <w:t>p</w:t>
            </w:r>
            <w:r w:rsidRPr="00FB03BE">
              <w:rPr>
                <w:rFonts w:asciiTheme="minorHAnsi" w:eastAsia="Arial Narrow" w:hAnsiTheme="minorHAnsi" w:cs="Arial Narrow"/>
                <w:sz w:val="18"/>
                <w:szCs w:val="18"/>
                <w:lang w:val="hr-HR"/>
              </w:rPr>
              <w:t>last</w:t>
            </w:r>
            <w:r w:rsidRPr="00FB03BE">
              <w:rPr>
                <w:rFonts w:asciiTheme="minorHAnsi" w:eastAsia="Arial Narrow" w:hAnsiTheme="minorHAnsi" w:cs="Arial Narrow"/>
                <w:spacing w:val="-2"/>
                <w:sz w:val="18"/>
                <w:szCs w:val="18"/>
                <w:lang w:val="hr-HR"/>
              </w:rPr>
              <w:t>i</w:t>
            </w:r>
            <w:r w:rsidRPr="00FB03BE">
              <w:rPr>
                <w:rFonts w:asciiTheme="minorHAnsi" w:eastAsia="Arial Narrow" w:hAnsiTheme="minorHAnsi" w:cs="Arial Narrow"/>
                <w:sz w:val="18"/>
                <w:szCs w:val="18"/>
                <w:lang w:val="hr-HR"/>
              </w:rPr>
              <w:t>čn</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 xml:space="preserve">sti </w:t>
            </w:r>
            <w:r w:rsidRPr="00FB03BE">
              <w:rPr>
                <w:rFonts w:asciiTheme="minorHAnsi" w:eastAsia="Arial Narrow" w:hAnsiTheme="minorHAnsi" w:cs="Arial Narrow"/>
                <w:spacing w:val="-2"/>
                <w:sz w:val="18"/>
                <w:szCs w:val="18"/>
                <w:lang w:val="hr-HR"/>
              </w:rPr>
              <w:t>(</w:t>
            </w:r>
            <w:r w:rsidRPr="00FB03BE">
              <w:rPr>
                <w:rFonts w:asciiTheme="minorHAnsi" w:eastAsia="Arial Narrow" w:hAnsiTheme="minorHAnsi" w:cs="Arial Narrow"/>
                <w:sz w:val="18"/>
                <w:szCs w:val="18"/>
                <w:lang w:val="hr-HR"/>
              </w:rPr>
              <w:t>PI&gt;</w:t>
            </w:r>
            <w:r w:rsidRPr="00FB03BE">
              <w:rPr>
                <w:rFonts w:asciiTheme="minorHAnsi" w:eastAsia="Arial Narrow" w:hAnsiTheme="minorHAnsi" w:cs="Arial Narrow"/>
                <w:spacing w:val="-1"/>
                <w:sz w:val="18"/>
                <w:szCs w:val="18"/>
                <w:lang w:val="hr-HR"/>
              </w:rPr>
              <w:t>4</w:t>
            </w:r>
            <w:r w:rsidRPr="00FB03BE">
              <w:rPr>
                <w:rFonts w:asciiTheme="minorHAnsi" w:eastAsia="Arial Narrow" w:hAnsiTheme="minorHAnsi" w:cs="Arial Narrow"/>
                <w:sz w:val="18"/>
                <w:szCs w:val="18"/>
                <w:lang w:val="hr-HR"/>
              </w:rPr>
              <w:t>0)</w:t>
            </w:r>
            <w:r w:rsidRPr="00FB03BE">
              <w:rPr>
                <w:rFonts w:asciiTheme="minorHAnsi" w:eastAsia="Arial Narrow" w:hAnsiTheme="minorHAnsi" w:cs="Arial Narrow"/>
                <w:spacing w:val="-2"/>
                <w:sz w:val="18"/>
                <w:szCs w:val="18"/>
                <w:lang w:val="hr-HR"/>
              </w:rPr>
              <w:t xml:space="preserve"> </w:t>
            </w:r>
            <w:r w:rsidRPr="00FB03BE">
              <w:rPr>
                <w:rFonts w:asciiTheme="minorHAnsi" w:eastAsia="Arial Narrow" w:hAnsiTheme="minorHAnsi" w:cs="Arial Narrow"/>
                <w:sz w:val="18"/>
                <w:szCs w:val="18"/>
                <w:lang w:val="hr-HR"/>
              </w:rPr>
              <w:t>i velikim</w:t>
            </w:r>
          </w:p>
          <w:p w:rsidR="00F56FA5" w:rsidRPr="00FB03BE" w:rsidRDefault="00F56FA5" w:rsidP="002D5C74">
            <w:pPr>
              <w:pStyle w:val="TableParagraph"/>
              <w:ind w:left="102"/>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sa</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žajem</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vo</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e</w:t>
            </w:r>
          </w:p>
        </w:tc>
        <w:tc>
          <w:tcPr>
            <w:tcW w:w="1133" w:type="dxa"/>
            <w:tcBorders>
              <w:top w:val="single" w:sz="5" w:space="0" w:color="000000"/>
              <w:left w:val="single" w:sz="5" w:space="0" w:color="000000"/>
              <w:bottom w:val="single" w:sz="5" w:space="0" w:color="000000"/>
              <w:right w:val="single" w:sz="5" w:space="0" w:color="000000"/>
            </w:tcBorders>
          </w:tcPr>
          <w:p w:rsidR="00F56FA5" w:rsidRPr="00FB03BE" w:rsidRDefault="00F56FA5" w:rsidP="002D5C74">
            <w:pPr>
              <w:pStyle w:val="TableParagraph"/>
              <w:spacing w:before="6" w:line="110" w:lineRule="exact"/>
              <w:rPr>
                <w:rFonts w:asciiTheme="minorHAnsi" w:hAnsiTheme="minorHAnsi"/>
                <w:sz w:val="11"/>
                <w:szCs w:val="11"/>
                <w:lang w:val="hr-HR"/>
              </w:rPr>
            </w:pPr>
          </w:p>
          <w:p w:rsidR="00F56FA5" w:rsidRPr="00FB03BE" w:rsidRDefault="00F56FA5" w:rsidP="002D5C74">
            <w:pPr>
              <w:pStyle w:val="TableParagraph"/>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&lt;1</w:t>
            </w:r>
            <w:r w:rsidRPr="00FB03BE">
              <w:rPr>
                <w:rFonts w:asciiTheme="minorHAnsi" w:eastAsia="Arial Narrow" w:hAnsiTheme="minorHAnsi" w:cs="Arial Narrow"/>
                <w:spacing w:val="-1"/>
                <w:sz w:val="18"/>
                <w:szCs w:val="18"/>
                <w:lang w:val="hr-HR"/>
              </w:rPr>
              <w:t>0</w:t>
            </w:r>
            <w:r w:rsidRPr="00FB03BE">
              <w:rPr>
                <w:rFonts w:asciiTheme="minorHAnsi" w:eastAsia="Arial Narrow" w:hAnsiTheme="minorHAnsi" w:cs="Arial Narrow"/>
                <w:sz w:val="18"/>
                <w:szCs w:val="18"/>
                <w:lang w:val="hr-HR"/>
              </w:rPr>
              <w:t>0</w:t>
            </w:r>
          </w:p>
          <w:p w:rsidR="00F56FA5" w:rsidRPr="00FB03BE" w:rsidRDefault="00F56FA5" w:rsidP="002D5C74">
            <w:pPr>
              <w:pStyle w:val="TableParagraph"/>
              <w:spacing w:before="31"/>
              <w:ind w:right="2"/>
              <w:jc w:val="center"/>
              <w:rPr>
                <w:rFonts w:asciiTheme="minorHAnsi" w:eastAsia="Arial Narrow" w:hAnsiTheme="minorHAnsi" w:cs="Arial Narrow"/>
                <w:sz w:val="18"/>
                <w:szCs w:val="18"/>
                <w:lang w:val="hr-HR"/>
              </w:rPr>
            </w:pPr>
            <w:r w:rsidRPr="00FB03BE">
              <w:rPr>
                <w:rFonts w:asciiTheme="minorHAnsi" w:eastAsia="Arial Narrow" w:hAnsiTheme="minorHAnsi" w:cs="Arial Narrow"/>
                <w:spacing w:val="-2"/>
                <w:sz w:val="18"/>
                <w:szCs w:val="18"/>
                <w:lang w:val="hr-HR"/>
              </w:rPr>
              <w:t>(</w:t>
            </w:r>
            <w:r w:rsidRPr="00FB03BE">
              <w:rPr>
                <w:rFonts w:asciiTheme="minorHAnsi" w:eastAsia="Arial Narrow" w:hAnsiTheme="minorHAnsi" w:cs="Arial Narrow"/>
                <w:sz w:val="18"/>
                <w:szCs w:val="18"/>
                <w:lang w:val="hr-HR"/>
              </w:rPr>
              <w:t>p</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ibl</w:t>
            </w:r>
            <w:r w:rsidRPr="00FB03BE">
              <w:rPr>
                <w:rFonts w:asciiTheme="minorHAnsi" w:eastAsia="Arial Narrow" w:hAnsiTheme="minorHAnsi" w:cs="Arial Narrow"/>
                <w:spacing w:val="1"/>
                <w:sz w:val="18"/>
                <w:szCs w:val="18"/>
                <w:lang w:val="hr-HR"/>
              </w:rPr>
              <w:t>i</w:t>
            </w:r>
            <w:r w:rsidRPr="00FB03BE">
              <w:rPr>
                <w:rFonts w:asciiTheme="minorHAnsi" w:eastAsia="Arial Narrow" w:hAnsiTheme="minorHAnsi" w:cs="Arial Narrow"/>
                <w:sz w:val="18"/>
                <w:szCs w:val="18"/>
                <w:lang w:val="hr-HR"/>
              </w:rPr>
              <w:t>žn</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w:t>
            </w:r>
          </w:p>
        </w:tc>
        <w:tc>
          <w:tcPr>
            <w:tcW w:w="1277" w:type="dxa"/>
            <w:tcBorders>
              <w:top w:val="single" w:sz="5" w:space="0" w:color="000000"/>
              <w:left w:val="single" w:sz="5" w:space="0" w:color="000000"/>
              <w:bottom w:val="single" w:sz="5" w:space="0" w:color="000000"/>
              <w:right w:val="single" w:sz="5" w:space="0" w:color="000000"/>
            </w:tcBorders>
          </w:tcPr>
          <w:p w:rsidR="00F56FA5" w:rsidRPr="00FB03BE" w:rsidRDefault="00F56FA5" w:rsidP="002D5C74">
            <w:pPr>
              <w:pStyle w:val="TableParagraph"/>
              <w:spacing w:before="16" w:line="220" w:lineRule="exact"/>
              <w:rPr>
                <w:rFonts w:asciiTheme="minorHAnsi" w:hAnsiTheme="minorHAnsi"/>
                <w:lang w:val="hr-HR"/>
              </w:rPr>
            </w:pPr>
          </w:p>
          <w:p w:rsidR="00F56FA5" w:rsidRPr="00FB03BE" w:rsidRDefault="00F56FA5" w:rsidP="002D5C74">
            <w:pPr>
              <w:pStyle w:val="TableParagraph"/>
              <w:ind w:left="589" w:right="587"/>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w:t>
            </w:r>
          </w:p>
        </w:tc>
        <w:tc>
          <w:tcPr>
            <w:tcW w:w="857" w:type="dxa"/>
            <w:tcBorders>
              <w:top w:val="single" w:sz="5" w:space="0" w:color="000000"/>
              <w:left w:val="single" w:sz="5" w:space="0" w:color="000000"/>
              <w:bottom w:val="single" w:sz="5" w:space="0" w:color="000000"/>
              <w:right w:val="single" w:sz="5" w:space="0" w:color="000000"/>
            </w:tcBorders>
          </w:tcPr>
          <w:p w:rsidR="00F56FA5" w:rsidRPr="00FB03BE" w:rsidRDefault="00F56FA5" w:rsidP="002D5C74">
            <w:pPr>
              <w:pStyle w:val="TableParagraph"/>
              <w:spacing w:before="16" w:line="220" w:lineRule="exact"/>
              <w:rPr>
                <w:rFonts w:asciiTheme="minorHAnsi" w:hAnsiTheme="minorHAnsi"/>
                <w:lang w:val="hr-HR"/>
              </w:rPr>
            </w:pPr>
          </w:p>
          <w:p w:rsidR="00F56FA5" w:rsidRPr="00FB03BE" w:rsidRDefault="00F56FA5" w:rsidP="002D5C74">
            <w:pPr>
              <w:pStyle w:val="TableParagraph"/>
              <w:ind w:left="234"/>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10</w:t>
            </w:r>
            <w:r w:rsidRPr="00FB03BE">
              <w:rPr>
                <w:rFonts w:asciiTheme="minorHAnsi" w:eastAsia="Arial Narrow" w:hAnsiTheme="minorHAnsi" w:cs="Arial Narrow"/>
                <w:spacing w:val="-2"/>
                <w:sz w:val="18"/>
                <w:szCs w:val="18"/>
                <w:lang w:val="hr-HR"/>
              </w:rPr>
              <w:t>-</w:t>
            </w:r>
            <w:r w:rsidRPr="00FB03BE">
              <w:rPr>
                <w:rFonts w:asciiTheme="minorHAnsi" w:eastAsia="Arial Narrow" w:hAnsiTheme="minorHAnsi" w:cs="Arial Narrow"/>
                <w:spacing w:val="-1"/>
                <w:sz w:val="18"/>
                <w:szCs w:val="18"/>
                <w:lang w:val="hr-HR"/>
              </w:rPr>
              <w:t>20</w:t>
            </w:r>
          </w:p>
        </w:tc>
      </w:tr>
      <w:tr w:rsidR="00F56FA5" w:rsidRPr="00FB03BE" w:rsidTr="00110B14">
        <w:trPr>
          <w:trHeight w:hRule="exact" w:val="487"/>
        </w:trPr>
        <w:tc>
          <w:tcPr>
            <w:tcW w:w="1159" w:type="dxa"/>
            <w:tcBorders>
              <w:top w:val="single" w:sz="5" w:space="0" w:color="000000"/>
              <w:left w:val="single" w:sz="5" w:space="0" w:color="000000"/>
              <w:bottom w:val="single" w:sz="5" w:space="0" w:color="000000"/>
              <w:right w:val="single" w:sz="5" w:space="0" w:color="000000"/>
            </w:tcBorders>
          </w:tcPr>
          <w:p w:rsidR="00F56FA5" w:rsidRPr="00FB03BE" w:rsidRDefault="00F56FA5" w:rsidP="002D5C74">
            <w:pPr>
              <w:pStyle w:val="TableParagraph"/>
              <w:spacing w:before="6" w:line="110" w:lineRule="exact"/>
              <w:rPr>
                <w:rFonts w:asciiTheme="minorHAnsi" w:hAnsiTheme="minorHAnsi"/>
                <w:sz w:val="11"/>
                <w:szCs w:val="11"/>
                <w:lang w:val="hr-HR"/>
              </w:rPr>
            </w:pPr>
          </w:p>
          <w:p w:rsidR="00F56FA5" w:rsidRPr="00FB03BE" w:rsidRDefault="00F56FA5" w:rsidP="002D5C74">
            <w:pPr>
              <w:pStyle w:val="TableParagraph"/>
              <w:ind w:left="455" w:right="455"/>
              <w:jc w:val="center"/>
              <w:rPr>
                <w:rFonts w:asciiTheme="minorHAnsi" w:eastAsia="Arial Narrow" w:hAnsiTheme="minorHAnsi" w:cs="Arial Narrow"/>
                <w:sz w:val="12"/>
                <w:szCs w:val="12"/>
                <w:lang w:val="hr-HR"/>
              </w:rPr>
            </w:pPr>
            <w:r w:rsidRPr="00FB03BE">
              <w:rPr>
                <w:rFonts w:asciiTheme="minorHAnsi" w:eastAsia="Arial Narrow" w:hAnsiTheme="minorHAnsi" w:cs="Arial Narrow"/>
                <w:spacing w:val="-1"/>
                <w:position w:val="1"/>
                <w:sz w:val="18"/>
                <w:szCs w:val="18"/>
                <w:lang w:val="hr-HR"/>
              </w:rPr>
              <w:t>S</w:t>
            </w:r>
            <w:r w:rsidRPr="00FB03BE">
              <w:rPr>
                <w:rFonts w:asciiTheme="minorHAnsi" w:eastAsia="Arial Narrow" w:hAnsiTheme="minorHAnsi" w:cs="Arial Narrow"/>
                <w:sz w:val="12"/>
                <w:szCs w:val="12"/>
                <w:lang w:val="hr-HR"/>
              </w:rPr>
              <w:t>2</w:t>
            </w:r>
          </w:p>
        </w:tc>
        <w:tc>
          <w:tcPr>
            <w:tcW w:w="4797" w:type="dxa"/>
            <w:tcBorders>
              <w:top w:val="single" w:sz="5" w:space="0" w:color="000000"/>
              <w:left w:val="single" w:sz="5" w:space="0" w:color="000000"/>
              <w:bottom w:val="single" w:sz="5" w:space="0" w:color="000000"/>
              <w:right w:val="single" w:sz="5" w:space="0" w:color="000000"/>
            </w:tcBorders>
          </w:tcPr>
          <w:p w:rsidR="00F56FA5" w:rsidRPr="00FB03BE" w:rsidRDefault="00F56FA5" w:rsidP="002D5C74">
            <w:pPr>
              <w:pStyle w:val="TableParagraph"/>
              <w:spacing w:before="32"/>
              <w:ind w:left="102" w:right="39"/>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 xml:space="preserve">osi tla </w:t>
            </w:r>
            <w:r w:rsidRPr="00FB03BE">
              <w:rPr>
                <w:rFonts w:asciiTheme="minorHAnsi" w:eastAsia="Arial Narrow" w:hAnsiTheme="minorHAnsi" w:cs="Arial Narrow"/>
                <w:spacing w:val="-1"/>
                <w:sz w:val="18"/>
                <w:szCs w:val="18"/>
                <w:lang w:val="hr-HR"/>
              </w:rPr>
              <w:t>p</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ložnih likve</w:t>
            </w:r>
            <w:r w:rsidRPr="00FB03BE">
              <w:rPr>
                <w:rFonts w:asciiTheme="minorHAnsi" w:eastAsia="Arial Narrow" w:hAnsiTheme="minorHAnsi" w:cs="Arial Narrow"/>
                <w:spacing w:val="-1"/>
                <w:sz w:val="18"/>
                <w:szCs w:val="18"/>
                <w:lang w:val="hr-HR"/>
              </w:rPr>
              <w:t>f</w:t>
            </w:r>
            <w:r w:rsidRPr="00FB03BE">
              <w:rPr>
                <w:rFonts w:asciiTheme="minorHAnsi" w:eastAsia="Arial Narrow" w:hAnsiTheme="minorHAnsi" w:cs="Arial Narrow"/>
                <w:sz w:val="18"/>
                <w:szCs w:val="18"/>
                <w:lang w:val="hr-HR"/>
              </w:rPr>
              <w:t xml:space="preserve">akciji, </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sje</w:t>
            </w:r>
            <w:r w:rsidRPr="00FB03BE">
              <w:rPr>
                <w:rFonts w:asciiTheme="minorHAnsi" w:eastAsia="Arial Narrow" w:hAnsiTheme="minorHAnsi" w:cs="Arial Narrow"/>
                <w:spacing w:val="-4"/>
                <w:sz w:val="18"/>
                <w:szCs w:val="18"/>
                <w:lang w:val="hr-HR"/>
              </w:rPr>
              <w:t>t</w:t>
            </w:r>
            <w:r w:rsidRPr="00FB03BE">
              <w:rPr>
                <w:rFonts w:asciiTheme="minorHAnsi" w:eastAsia="Arial Narrow" w:hAnsiTheme="minorHAnsi" w:cs="Arial Narrow"/>
                <w:sz w:val="18"/>
                <w:szCs w:val="18"/>
                <w:lang w:val="hr-HR"/>
              </w:rPr>
              <w:t>lji</w:t>
            </w:r>
            <w:r w:rsidRPr="00FB03BE">
              <w:rPr>
                <w:rFonts w:asciiTheme="minorHAnsi" w:eastAsia="Arial Narrow" w:hAnsiTheme="minorHAnsi" w:cs="Arial Narrow"/>
                <w:spacing w:val="-2"/>
                <w:sz w:val="18"/>
                <w:szCs w:val="18"/>
                <w:lang w:val="hr-HR"/>
              </w:rPr>
              <w:t>v</w:t>
            </w:r>
            <w:r w:rsidRPr="00FB03BE">
              <w:rPr>
                <w:rFonts w:asciiTheme="minorHAnsi" w:eastAsia="Arial Narrow" w:hAnsiTheme="minorHAnsi" w:cs="Arial Narrow"/>
                <w:sz w:val="18"/>
                <w:szCs w:val="18"/>
                <w:lang w:val="hr-HR"/>
              </w:rPr>
              <w:t>ih</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gl</w:t>
            </w:r>
            <w:r w:rsidRPr="00FB03BE">
              <w:rPr>
                <w:rFonts w:asciiTheme="minorHAnsi" w:eastAsia="Arial Narrow" w:hAnsiTheme="minorHAnsi" w:cs="Arial Narrow"/>
                <w:spacing w:val="1"/>
                <w:sz w:val="18"/>
                <w:szCs w:val="18"/>
                <w:lang w:val="hr-HR"/>
              </w:rPr>
              <w:t>i</w:t>
            </w:r>
            <w:r w:rsidRPr="00FB03BE">
              <w:rPr>
                <w:rFonts w:asciiTheme="minorHAnsi" w:eastAsia="Arial Narrow" w:hAnsiTheme="minorHAnsi" w:cs="Arial Narrow"/>
                <w:sz w:val="18"/>
                <w:szCs w:val="18"/>
                <w:lang w:val="hr-HR"/>
              </w:rPr>
              <w:t>na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 xml:space="preserve">ili </w:t>
            </w:r>
            <w:r w:rsidRPr="00FB03BE">
              <w:rPr>
                <w:rFonts w:asciiTheme="minorHAnsi" w:eastAsia="Arial Narrow" w:hAnsiTheme="minorHAnsi" w:cs="Arial Narrow"/>
                <w:spacing w:val="-2"/>
                <w:sz w:val="18"/>
                <w:szCs w:val="18"/>
                <w:lang w:val="hr-HR"/>
              </w:rPr>
              <w:t>s</w:t>
            </w:r>
            <w:r w:rsidRPr="00FB03BE">
              <w:rPr>
                <w:rFonts w:asciiTheme="minorHAnsi" w:eastAsia="Arial Narrow" w:hAnsiTheme="minorHAnsi" w:cs="Arial Narrow"/>
                <w:sz w:val="18"/>
                <w:szCs w:val="18"/>
                <w:lang w:val="hr-HR"/>
              </w:rPr>
              <w:t xml:space="preserve">vaki </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u</w:t>
            </w:r>
            <w:r w:rsidRPr="00FB03BE">
              <w:rPr>
                <w:rFonts w:asciiTheme="minorHAnsi" w:eastAsia="Arial Narrow" w:hAnsiTheme="minorHAnsi" w:cs="Arial Narrow"/>
                <w:spacing w:val="-1"/>
                <w:sz w:val="18"/>
                <w:szCs w:val="18"/>
                <w:lang w:val="hr-HR"/>
              </w:rPr>
              <w:t>g</w:t>
            </w:r>
            <w:r w:rsidRPr="00FB03BE">
              <w:rPr>
                <w:rFonts w:asciiTheme="minorHAnsi" w:eastAsia="Arial Narrow" w:hAnsiTheme="minorHAnsi" w:cs="Arial Narrow"/>
                <w:sz w:val="18"/>
                <w:szCs w:val="18"/>
                <w:lang w:val="hr-HR"/>
              </w:rPr>
              <w:t xml:space="preserve">i </w:t>
            </w:r>
            <w:r w:rsidRPr="00FB03BE">
              <w:rPr>
                <w:rFonts w:asciiTheme="minorHAnsi" w:eastAsia="Arial Narrow" w:hAnsiTheme="minorHAnsi" w:cs="Arial Narrow"/>
                <w:spacing w:val="-1"/>
                <w:sz w:val="18"/>
                <w:szCs w:val="18"/>
                <w:lang w:val="hr-HR"/>
              </w:rPr>
              <w:t>p</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f</w:t>
            </w:r>
            <w:r w:rsidRPr="00FB03BE">
              <w:rPr>
                <w:rFonts w:asciiTheme="minorHAnsi" w:eastAsia="Arial Narrow" w:hAnsiTheme="minorHAnsi" w:cs="Arial Narrow"/>
                <w:sz w:val="18"/>
                <w:szCs w:val="18"/>
                <w:lang w:val="hr-HR"/>
              </w:rPr>
              <w:t>il tla koji</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ije</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b</w:t>
            </w:r>
            <w:r w:rsidRPr="00FB03BE">
              <w:rPr>
                <w:rFonts w:asciiTheme="minorHAnsi" w:eastAsia="Arial Narrow" w:hAnsiTheme="minorHAnsi" w:cs="Arial Narrow"/>
                <w:sz w:val="18"/>
                <w:szCs w:val="18"/>
                <w:lang w:val="hr-HR"/>
              </w:rPr>
              <w:t>u</w:t>
            </w:r>
            <w:r w:rsidRPr="00FB03BE">
              <w:rPr>
                <w:rFonts w:asciiTheme="minorHAnsi" w:eastAsia="Arial Narrow" w:hAnsiTheme="minorHAnsi" w:cs="Arial Narrow"/>
                <w:spacing w:val="-1"/>
                <w:sz w:val="18"/>
                <w:szCs w:val="18"/>
                <w:lang w:val="hr-HR"/>
              </w:rPr>
              <w:t>h</w:t>
            </w:r>
            <w:r w:rsidRPr="00FB03BE">
              <w:rPr>
                <w:rFonts w:asciiTheme="minorHAnsi" w:eastAsia="Arial Narrow" w:hAnsiTheme="minorHAnsi" w:cs="Arial Narrow"/>
                <w:sz w:val="18"/>
                <w:szCs w:val="18"/>
                <w:lang w:val="hr-HR"/>
              </w:rPr>
              <w:t>vaćen</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tip</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vi</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 xml:space="preserve">A </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E i</w:t>
            </w:r>
            <w:r w:rsidRPr="00FB03BE">
              <w:rPr>
                <w:rFonts w:asciiTheme="minorHAnsi" w:eastAsia="Arial Narrow" w:hAnsiTheme="minorHAnsi" w:cs="Arial Narrow"/>
                <w:spacing w:val="3"/>
                <w:sz w:val="18"/>
                <w:szCs w:val="18"/>
                <w:lang w:val="hr-HR"/>
              </w:rPr>
              <w:t>l</w:t>
            </w:r>
            <w:r w:rsidRPr="00FB03BE">
              <w:rPr>
                <w:rFonts w:asciiTheme="minorHAnsi" w:eastAsia="Arial Narrow" w:hAnsiTheme="minorHAnsi" w:cs="Arial Narrow"/>
                <w:sz w:val="18"/>
                <w:szCs w:val="18"/>
                <w:lang w:val="hr-HR"/>
              </w:rPr>
              <w:t>i S1</w:t>
            </w:r>
          </w:p>
        </w:tc>
        <w:tc>
          <w:tcPr>
            <w:tcW w:w="1133" w:type="dxa"/>
            <w:tcBorders>
              <w:top w:val="single" w:sz="5" w:space="0" w:color="000000"/>
              <w:left w:val="single" w:sz="5" w:space="0" w:color="000000"/>
              <w:bottom w:val="single" w:sz="5" w:space="0" w:color="000000"/>
              <w:right w:val="single" w:sz="5" w:space="0" w:color="000000"/>
            </w:tcBorders>
          </w:tcPr>
          <w:p w:rsidR="00F56FA5" w:rsidRPr="00FB03BE" w:rsidRDefault="00F56FA5" w:rsidP="002D5C74"/>
        </w:tc>
        <w:tc>
          <w:tcPr>
            <w:tcW w:w="1277" w:type="dxa"/>
            <w:tcBorders>
              <w:top w:val="single" w:sz="5" w:space="0" w:color="000000"/>
              <w:left w:val="single" w:sz="5" w:space="0" w:color="000000"/>
              <w:bottom w:val="single" w:sz="5" w:space="0" w:color="000000"/>
              <w:right w:val="single" w:sz="5" w:space="0" w:color="000000"/>
            </w:tcBorders>
          </w:tcPr>
          <w:p w:rsidR="00F56FA5" w:rsidRPr="00FB03BE" w:rsidRDefault="00F56FA5" w:rsidP="002D5C74"/>
        </w:tc>
        <w:tc>
          <w:tcPr>
            <w:tcW w:w="857" w:type="dxa"/>
            <w:tcBorders>
              <w:top w:val="single" w:sz="5" w:space="0" w:color="000000"/>
              <w:left w:val="single" w:sz="5" w:space="0" w:color="000000"/>
              <w:bottom w:val="single" w:sz="5" w:space="0" w:color="000000"/>
              <w:right w:val="single" w:sz="5" w:space="0" w:color="000000"/>
            </w:tcBorders>
          </w:tcPr>
          <w:p w:rsidR="00F56FA5" w:rsidRPr="00FB03BE" w:rsidRDefault="00F56FA5" w:rsidP="002D5C74"/>
        </w:tc>
      </w:tr>
    </w:tbl>
    <w:p w:rsidR="00F56FA5" w:rsidRPr="00FB03BE" w:rsidRDefault="00F56FA5" w:rsidP="00F56FA5">
      <w:pPr>
        <w:spacing w:before="9" w:line="30" w:lineRule="exact"/>
        <w:rPr>
          <w:sz w:val="4"/>
          <w:szCs w:val="4"/>
        </w:rPr>
      </w:pPr>
    </w:p>
    <w:p w:rsidR="00F56FA5" w:rsidRPr="00FB03BE" w:rsidRDefault="00F56FA5" w:rsidP="00F56FA5">
      <w:pPr>
        <w:pStyle w:val="Caption"/>
      </w:pPr>
      <w:r w:rsidRPr="00FB03BE">
        <w:t xml:space="preserve">Tablica </w:t>
      </w:r>
      <w:r w:rsidRPr="00FB03BE">
        <w:fldChar w:fldCharType="begin"/>
      </w:r>
      <w:r w:rsidRPr="00FB03BE">
        <w:instrText xml:space="preserve"> SEQ Tablica \* ARABIC </w:instrText>
      </w:r>
      <w:r w:rsidRPr="00FB03BE">
        <w:fldChar w:fldCharType="separate"/>
      </w:r>
      <w:r w:rsidR="003153DD">
        <w:rPr>
          <w:noProof/>
        </w:rPr>
        <w:t>26</w:t>
      </w:r>
      <w:r w:rsidRPr="00FB03BE">
        <w:fldChar w:fldCharType="end"/>
      </w:r>
      <w:r w:rsidRPr="00FB03BE">
        <w:t>: Tipovi temeljnog tla</w:t>
      </w:r>
    </w:p>
    <w:p w:rsidR="00F56FA5" w:rsidRPr="00FB03BE" w:rsidRDefault="00F56FA5" w:rsidP="00F56FA5">
      <w:pPr>
        <w:rPr>
          <w:rFonts w:cs="Arial Narrow"/>
        </w:rPr>
      </w:pPr>
      <w:r w:rsidRPr="00FB03BE">
        <w:rPr>
          <w:rFonts w:eastAsia="Arial Narrow" w:cs="Arial Narrow"/>
        </w:rPr>
        <w:t>Tlo</w:t>
      </w:r>
      <w:r w:rsidRPr="00FB03BE">
        <w:rPr>
          <w:rFonts w:eastAsia="Arial Narrow" w:cs="Arial Narrow"/>
          <w:spacing w:val="17"/>
        </w:rPr>
        <w:t xml:space="preserve"> </w:t>
      </w:r>
      <w:r w:rsidRPr="00FB03BE">
        <w:rPr>
          <w:rFonts w:eastAsia="Arial Narrow" w:cs="Arial Narrow"/>
        </w:rPr>
        <w:t>na</w:t>
      </w:r>
      <w:r w:rsidRPr="00FB03BE">
        <w:rPr>
          <w:rFonts w:eastAsia="Arial Narrow" w:cs="Arial Narrow"/>
          <w:spacing w:val="16"/>
        </w:rPr>
        <w:t xml:space="preserve"> </w:t>
      </w:r>
      <w:r w:rsidRPr="00FB03BE">
        <w:rPr>
          <w:rFonts w:eastAsia="Arial Narrow" w:cs="Arial Narrow"/>
        </w:rPr>
        <w:t>pre</w:t>
      </w:r>
      <w:r w:rsidRPr="00FB03BE">
        <w:rPr>
          <w:rFonts w:eastAsia="Arial Narrow" w:cs="Arial Narrow"/>
          <w:spacing w:val="-3"/>
        </w:rPr>
        <w:t>d</w:t>
      </w:r>
      <w:r w:rsidRPr="00FB03BE">
        <w:rPr>
          <w:rFonts w:eastAsia="Arial Narrow" w:cs="Arial Narrow"/>
        </w:rPr>
        <w:t>metn</w:t>
      </w:r>
      <w:r w:rsidRPr="00FB03BE">
        <w:rPr>
          <w:rFonts w:eastAsia="Arial Narrow" w:cs="Arial Narrow"/>
          <w:spacing w:val="-3"/>
        </w:rPr>
        <w:t>o</w:t>
      </w:r>
      <w:r w:rsidRPr="00FB03BE">
        <w:rPr>
          <w:rFonts w:eastAsia="Arial Narrow" w:cs="Arial Narrow"/>
        </w:rPr>
        <w:t>j</w:t>
      </w:r>
      <w:r w:rsidRPr="00FB03BE">
        <w:rPr>
          <w:rFonts w:eastAsia="Arial Narrow" w:cs="Arial Narrow"/>
          <w:spacing w:val="17"/>
        </w:rPr>
        <w:t xml:space="preserve"> </w:t>
      </w:r>
      <w:r w:rsidRPr="00FB03BE">
        <w:rPr>
          <w:rFonts w:eastAsia="Arial Narrow" w:cs="Arial Narrow"/>
        </w:rPr>
        <w:t>lo</w:t>
      </w:r>
      <w:r w:rsidRPr="00FB03BE">
        <w:rPr>
          <w:rFonts w:eastAsia="Arial Narrow" w:cs="Arial Narrow"/>
          <w:spacing w:val="-2"/>
        </w:rPr>
        <w:t>k</w:t>
      </w:r>
      <w:r w:rsidRPr="00FB03BE">
        <w:rPr>
          <w:rFonts w:eastAsia="Arial Narrow" w:cs="Arial Narrow"/>
        </w:rPr>
        <w:t>ac</w:t>
      </w:r>
      <w:r w:rsidRPr="00FB03BE">
        <w:rPr>
          <w:rFonts w:eastAsia="Arial Narrow" w:cs="Arial Narrow"/>
          <w:spacing w:val="-2"/>
        </w:rPr>
        <w:t>i</w:t>
      </w:r>
      <w:r w:rsidRPr="00FB03BE">
        <w:rPr>
          <w:rFonts w:eastAsia="Arial Narrow" w:cs="Arial Narrow"/>
        </w:rPr>
        <w:t>ji</w:t>
      </w:r>
      <w:r w:rsidRPr="00FB03BE">
        <w:rPr>
          <w:rFonts w:eastAsia="Arial Narrow" w:cs="Arial Narrow"/>
          <w:spacing w:val="17"/>
        </w:rPr>
        <w:t xml:space="preserve"> </w:t>
      </w:r>
      <w:r w:rsidRPr="00FB03BE">
        <w:rPr>
          <w:rFonts w:eastAsia="Arial Narrow" w:cs="Arial Narrow"/>
        </w:rPr>
        <w:t>s</w:t>
      </w:r>
      <w:r w:rsidRPr="00FB03BE">
        <w:rPr>
          <w:rFonts w:eastAsia="Arial Narrow" w:cs="Arial Narrow"/>
          <w:spacing w:val="-3"/>
        </w:rPr>
        <w:t>p</w:t>
      </w:r>
      <w:r w:rsidRPr="00FB03BE">
        <w:rPr>
          <w:rFonts w:eastAsia="Arial Narrow" w:cs="Arial Narrow"/>
        </w:rPr>
        <w:t>ada</w:t>
      </w:r>
      <w:r w:rsidRPr="00FB03BE">
        <w:rPr>
          <w:rFonts w:eastAsia="Arial Narrow" w:cs="Arial Narrow"/>
          <w:spacing w:val="17"/>
        </w:rPr>
        <w:t xml:space="preserve"> </w:t>
      </w:r>
      <w:r w:rsidRPr="00FB03BE">
        <w:rPr>
          <w:rFonts w:eastAsia="Arial Narrow" w:cs="Arial Narrow"/>
        </w:rPr>
        <w:t>u</w:t>
      </w:r>
      <w:r w:rsidRPr="00FB03BE">
        <w:rPr>
          <w:rFonts w:eastAsia="Arial Narrow" w:cs="Arial Narrow"/>
          <w:spacing w:val="16"/>
        </w:rPr>
        <w:t xml:space="preserve"> </w:t>
      </w:r>
      <w:r w:rsidRPr="00FB03BE">
        <w:rPr>
          <w:rFonts w:eastAsia="Arial Narrow" w:cs="Arial Narrow"/>
        </w:rPr>
        <w:t>tlo</w:t>
      </w:r>
      <w:r w:rsidRPr="00FB03BE">
        <w:rPr>
          <w:rFonts w:eastAsia="Arial Narrow" w:cs="Arial Narrow"/>
          <w:spacing w:val="16"/>
        </w:rPr>
        <w:t xml:space="preserve"> </w:t>
      </w:r>
      <w:r w:rsidRPr="00FB03BE">
        <w:rPr>
          <w:rFonts w:eastAsia="Arial Narrow" w:cs="Arial Narrow"/>
        </w:rPr>
        <w:t>raz</w:t>
      </w:r>
      <w:r w:rsidRPr="00FB03BE">
        <w:rPr>
          <w:rFonts w:eastAsia="Arial Narrow" w:cs="Arial Narrow"/>
          <w:spacing w:val="-3"/>
        </w:rPr>
        <w:t>r</w:t>
      </w:r>
      <w:r w:rsidRPr="00FB03BE">
        <w:rPr>
          <w:rFonts w:eastAsia="Arial Narrow" w:cs="Arial Narrow"/>
        </w:rPr>
        <w:t>eda</w:t>
      </w:r>
      <w:r w:rsidRPr="00FB03BE">
        <w:rPr>
          <w:rFonts w:eastAsia="Arial Narrow" w:cs="Arial Narrow"/>
          <w:spacing w:val="20"/>
        </w:rPr>
        <w:t xml:space="preserve"> </w:t>
      </w:r>
      <w:r w:rsidRPr="00FB03BE">
        <w:rPr>
          <w:rFonts w:eastAsia="Arial Narrow" w:cs="Arial Narrow"/>
        </w:rPr>
        <w:t>A</w:t>
      </w:r>
      <w:r w:rsidRPr="00FB03BE">
        <w:rPr>
          <w:rFonts w:eastAsia="Arial Narrow" w:cs="Arial Narrow"/>
          <w:spacing w:val="16"/>
        </w:rPr>
        <w:t xml:space="preserve"> </w:t>
      </w:r>
      <w:r w:rsidRPr="00FB03BE">
        <w:t>–</w:t>
      </w:r>
      <w:r w:rsidRPr="00FB03BE">
        <w:rPr>
          <w:spacing w:val="17"/>
        </w:rPr>
        <w:t xml:space="preserve"> </w:t>
      </w:r>
      <w:r w:rsidRPr="00FB03BE">
        <w:t>st</w:t>
      </w:r>
      <w:r w:rsidRPr="00FB03BE">
        <w:rPr>
          <w:spacing w:val="-2"/>
        </w:rPr>
        <w:t>i</w:t>
      </w:r>
      <w:r w:rsidRPr="00FB03BE">
        <w:t>jena</w:t>
      </w:r>
      <w:r w:rsidRPr="00FB03BE">
        <w:rPr>
          <w:spacing w:val="14"/>
        </w:rPr>
        <w:t xml:space="preserve"> </w:t>
      </w:r>
      <w:r w:rsidRPr="00FB03BE">
        <w:t>i</w:t>
      </w:r>
      <w:r w:rsidRPr="00FB03BE">
        <w:rPr>
          <w:spacing w:val="1"/>
        </w:rPr>
        <w:t>l</w:t>
      </w:r>
      <w:r w:rsidRPr="00FB03BE">
        <w:t>i</w:t>
      </w:r>
      <w:r w:rsidRPr="00FB03BE">
        <w:rPr>
          <w:spacing w:val="17"/>
        </w:rPr>
        <w:t xml:space="preserve"> </w:t>
      </w:r>
      <w:r w:rsidRPr="00FB03BE">
        <w:t>dru</w:t>
      </w:r>
      <w:r w:rsidRPr="00FB03BE">
        <w:rPr>
          <w:spacing w:val="-3"/>
        </w:rPr>
        <w:t>g</w:t>
      </w:r>
      <w:r w:rsidRPr="00FB03BE">
        <w:t>a</w:t>
      </w:r>
      <w:r w:rsidRPr="00FB03BE">
        <w:rPr>
          <w:spacing w:val="16"/>
        </w:rPr>
        <w:t xml:space="preserve"> </w:t>
      </w:r>
      <w:r w:rsidRPr="00FB03BE">
        <w:t>geol</w:t>
      </w:r>
      <w:r w:rsidRPr="00FB03BE">
        <w:rPr>
          <w:spacing w:val="-3"/>
        </w:rPr>
        <w:t>o</w:t>
      </w:r>
      <w:r w:rsidRPr="00FB03BE">
        <w:t>ška</w:t>
      </w:r>
      <w:r w:rsidRPr="00FB03BE">
        <w:rPr>
          <w:spacing w:val="16"/>
        </w:rPr>
        <w:t xml:space="preserve"> </w:t>
      </w:r>
      <w:r w:rsidRPr="00FB03BE">
        <w:rPr>
          <w:spacing w:val="-3"/>
        </w:rPr>
        <w:t>f</w:t>
      </w:r>
      <w:r w:rsidRPr="00FB03BE">
        <w:t>orm</w:t>
      </w:r>
      <w:r w:rsidRPr="00FB03BE">
        <w:rPr>
          <w:spacing w:val="-2"/>
        </w:rPr>
        <w:t>a</w:t>
      </w:r>
      <w:r w:rsidRPr="00FB03BE">
        <w:t>ci</w:t>
      </w:r>
      <w:r w:rsidRPr="00FB03BE">
        <w:rPr>
          <w:spacing w:val="1"/>
        </w:rPr>
        <w:t>j</w:t>
      </w:r>
      <w:r w:rsidRPr="00FB03BE">
        <w:t>a</w:t>
      </w:r>
      <w:r w:rsidRPr="00FB03BE">
        <w:rPr>
          <w:spacing w:val="16"/>
        </w:rPr>
        <w:t xml:space="preserve"> </w:t>
      </w:r>
      <w:r w:rsidRPr="00FB03BE">
        <w:rPr>
          <w:spacing w:val="-3"/>
        </w:rPr>
        <w:t>p</w:t>
      </w:r>
      <w:r w:rsidRPr="00FB03BE">
        <w:t>oput</w:t>
      </w:r>
      <w:r w:rsidRPr="00FB03BE">
        <w:rPr>
          <w:spacing w:val="17"/>
        </w:rPr>
        <w:t xml:space="preserve"> </w:t>
      </w:r>
      <w:r w:rsidRPr="00FB03BE">
        <w:t>st</w:t>
      </w:r>
      <w:r w:rsidRPr="00FB03BE">
        <w:rPr>
          <w:spacing w:val="-2"/>
        </w:rPr>
        <w:t>i</w:t>
      </w:r>
      <w:r w:rsidRPr="00FB03BE">
        <w:t>jene,</w:t>
      </w:r>
      <w:r w:rsidRPr="00FB03BE">
        <w:rPr>
          <w:spacing w:val="21"/>
        </w:rPr>
        <w:t xml:space="preserve"> </w:t>
      </w:r>
      <w:r w:rsidRPr="00FB03BE">
        <w:rPr>
          <w:spacing w:val="-3"/>
        </w:rPr>
        <w:t>u</w:t>
      </w:r>
      <w:r w:rsidRPr="00FB03BE">
        <w:t>kl</w:t>
      </w:r>
      <w:r w:rsidRPr="00FB03BE">
        <w:rPr>
          <w:spacing w:val="-2"/>
        </w:rPr>
        <w:t>j</w:t>
      </w:r>
      <w:r w:rsidRPr="00FB03BE">
        <w:t>uču</w:t>
      </w:r>
      <w:r w:rsidRPr="00FB03BE">
        <w:rPr>
          <w:spacing w:val="-2"/>
        </w:rPr>
        <w:t>j</w:t>
      </w:r>
      <w:r w:rsidRPr="00FB03BE">
        <w:t>u</w:t>
      </w:r>
      <w:r w:rsidRPr="00FB03BE">
        <w:rPr>
          <w:spacing w:val="-2"/>
        </w:rPr>
        <w:t>ć</w:t>
      </w:r>
      <w:r w:rsidRPr="00FB03BE">
        <w:t>i najv</w:t>
      </w:r>
      <w:r w:rsidRPr="00FB03BE">
        <w:rPr>
          <w:spacing w:val="-2"/>
        </w:rPr>
        <w:t>i</w:t>
      </w:r>
      <w:r w:rsidRPr="00FB03BE">
        <w:t>še 5</w:t>
      </w:r>
      <w:r w:rsidRPr="00FB03BE">
        <w:rPr>
          <w:spacing w:val="-2"/>
        </w:rPr>
        <w:t xml:space="preserve"> </w:t>
      </w:r>
      <w:r w:rsidRPr="00FB03BE">
        <w:t>metara</w:t>
      </w:r>
      <w:r w:rsidRPr="00FB03BE">
        <w:rPr>
          <w:spacing w:val="-3"/>
        </w:rPr>
        <w:t xml:space="preserve"> </w:t>
      </w:r>
      <w:r w:rsidRPr="00FB03BE">
        <w:t>sl</w:t>
      </w:r>
      <w:r w:rsidRPr="00FB03BE">
        <w:rPr>
          <w:spacing w:val="-2"/>
        </w:rPr>
        <w:t>a</w:t>
      </w:r>
      <w:r w:rsidRPr="00FB03BE">
        <w:t>bij</w:t>
      </w:r>
      <w:r w:rsidRPr="00FB03BE">
        <w:rPr>
          <w:spacing w:val="-2"/>
        </w:rPr>
        <w:t>e</w:t>
      </w:r>
      <w:r w:rsidRPr="00FB03BE">
        <w:t>g ma</w:t>
      </w:r>
      <w:r w:rsidRPr="00FB03BE">
        <w:rPr>
          <w:spacing w:val="-3"/>
        </w:rPr>
        <w:t>te</w:t>
      </w:r>
      <w:r w:rsidRPr="00FB03BE">
        <w:t>rijala</w:t>
      </w:r>
      <w:r w:rsidRPr="00FB03BE">
        <w:rPr>
          <w:spacing w:val="-3"/>
        </w:rPr>
        <w:t xml:space="preserve"> </w:t>
      </w:r>
      <w:r w:rsidRPr="00FB03BE">
        <w:t>na p</w:t>
      </w:r>
      <w:r w:rsidRPr="00FB03BE">
        <w:rPr>
          <w:spacing w:val="-2"/>
        </w:rPr>
        <w:t>o</w:t>
      </w:r>
      <w:r w:rsidRPr="00FB03BE">
        <w:t>vrš</w:t>
      </w:r>
      <w:r w:rsidRPr="00FB03BE">
        <w:rPr>
          <w:spacing w:val="-2"/>
        </w:rPr>
        <w:t>i</w:t>
      </w:r>
      <w:r w:rsidRPr="00FB03BE">
        <w:t>n</w:t>
      </w:r>
      <w:r w:rsidRPr="00FB03BE">
        <w:rPr>
          <w:spacing w:val="3"/>
        </w:rPr>
        <w:t>i</w:t>
      </w:r>
      <w:r w:rsidRPr="00FB03BE">
        <w:rPr>
          <w:rFonts w:eastAsia="Arial Narrow" w:cs="Arial Narrow"/>
        </w:rPr>
        <w:t>.</w:t>
      </w:r>
    </w:p>
    <w:p w:rsidR="00F56FA5" w:rsidRPr="00FB03BE" w:rsidRDefault="00F56FA5" w:rsidP="00F56FA5">
      <w:pPr>
        <w:rPr>
          <w:rFonts w:cs="Arial Narrow"/>
        </w:rPr>
      </w:pPr>
      <w:r w:rsidRPr="00FB03BE">
        <w:rPr>
          <w:rFonts w:eastAsia="Arial Narrow" w:cs="Arial Narrow"/>
          <w:spacing w:val="-2"/>
          <w:position w:val="2"/>
        </w:rPr>
        <w:t>U</w:t>
      </w:r>
      <w:r w:rsidRPr="00FB03BE">
        <w:rPr>
          <w:rFonts w:eastAsia="Arial Narrow" w:cs="Arial Narrow"/>
          <w:position w:val="2"/>
        </w:rPr>
        <w:t>svaja</w:t>
      </w:r>
      <w:r w:rsidRPr="00FB03BE">
        <w:rPr>
          <w:rFonts w:eastAsia="Arial Narrow" w:cs="Arial Narrow"/>
          <w:spacing w:val="-4"/>
          <w:position w:val="2"/>
        </w:rPr>
        <w:t xml:space="preserve"> </w:t>
      </w:r>
      <w:r w:rsidRPr="00FB03BE">
        <w:rPr>
          <w:rFonts w:eastAsia="Arial Narrow" w:cs="Arial Narrow"/>
          <w:position w:val="2"/>
        </w:rPr>
        <w:t>se v</w:t>
      </w:r>
      <w:r w:rsidRPr="00FB03BE">
        <w:rPr>
          <w:rFonts w:eastAsia="Arial Narrow" w:cs="Arial Narrow"/>
          <w:spacing w:val="-3"/>
          <w:position w:val="2"/>
        </w:rPr>
        <w:t>r</w:t>
      </w:r>
      <w:r w:rsidRPr="00FB03BE">
        <w:rPr>
          <w:rFonts w:eastAsia="Arial Narrow" w:cs="Arial Narrow"/>
          <w:position w:val="2"/>
        </w:rPr>
        <w:t>i</w:t>
      </w:r>
      <w:r w:rsidRPr="00FB03BE">
        <w:rPr>
          <w:rFonts w:eastAsia="Arial Narrow" w:cs="Arial Narrow"/>
          <w:spacing w:val="1"/>
          <w:position w:val="2"/>
        </w:rPr>
        <w:t>j</w:t>
      </w:r>
      <w:r w:rsidRPr="00FB03BE">
        <w:rPr>
          <w:rFonts w:eastAsia="Arial Narrow" w:cs="Arial Narrow"/>
          <w:position w:val="2"/>
        </w:rPr>
        <w:t>e</w:t>
      </w:r>
      <w:r w:rsidRPr="00FB03BE">
        <w:rPr>
          <w:rFonts w:eastAsia="Arial Narrow" w:cs="Arial Narrow"/>
          <w:spacing w:val="-3"/>
          <w:position w:val="2"/>
        </w:rPr>
        <w:t>d</w:t>
      </w:r>
      <w:r w:rsidRPr="00FB03BE">
        <w:rPr>
          <w:rFonts w:eastAsia="Arial Narrow" w:cs="Arial Narrow"/>
          <w:position w:val="2"/>
        </w:rPr>
        <w:t>nost</w:t>
      </w:r>
      <w:r w:rsidRPr="00FB03BE">
        <w:rPr>
          <w:rFonts w:eastAsia="Arial Narrow" w:cs="Arial Narrow"/>
          <w:spacing w:val="-3"/>
          <w:position w:val="2"/>
        </w:rPr>
        <w:t xml:space="preserve"> </w:t>
      </w:r>
      <w:r w:rsidRPr="00FB03BE">
        <w:rPr>
          <w:rFonts w:eastAsia="Arial Narrow" w:cs="Arial Narrow"/>
          <w:position w:val="2"/>
        </w:rPr>
        <w:t>poredb</w:t>
      </w:r>
      <w:r w:rsidRPr="00FB03BE">
        <w:rPr>
          <w:rFonts w:eastAsia="Arial Narrow" w:cs="Arial Narrow"/>
          <w:spacing w:val="-3"/>
          <w:position w:val="2"/>
        </w:rPr>
        <w:t>en</w:t>
      </w:r>
      <w:r w:rsidRPr="00FB03BE">
        <w:rPr>
          <w:rFonts w:eastAsia="Arial Narrow" w:cs="Arial Narrow"/>
          <w:position w:val="2"/>
        </w:rPr>
        <w:t>og ma</w:t>
      </w:r>
      <w:r w:rsidRPr="00FB03BE">
        <w:rPr>
          <w:rFonts w:eastAsia="Arial Narrow" w:cs="Arial Narrow"/>
          <w:spacing w:val="-2"/>
          <w:position w:val="2"/>
        </w:rPr>
        <w:t>k</w:t>
      </w:r>
      <w:r w:rsidRPr="00FB03BE">
        <w:rPr>
          <w:rFonts w:eastAsia="Arial Narrow" w:cs="Arial Narrow"/>
          <w:position w:val="2"/>
        </w:rPr>
        <w:t>s</w:t>
      </w:r>
      <w:r w:rsidRPr="00FB03BE">
        <w:rPr>
          <w:rFonts w:eastAsia="Arial Narrow" w:cs="Arial Narrow"/>
          <w:spacing w:val="-2"/>
          <w:position w:val="2"/>
        </w:rPr>
        <w:t>i</w:t>
      </w:r>
      <w:r w:rsidRPr="00FB03BE">
        <w:rPr>
          <w:rFonts w:eastAsia="Arial Narrow" w:cs="Arial Narrow"/>
          <w:position w:val="2"/>
        </w:rPr>
        <w:t>maln</w:t>
      </w:r>
      <w:r w:rsidRPr="00FB03BE">
        <w:rPr>
          <w:rFonts w:eastAsia="Arial Narrow" w:cs="Arial Narrow"/>
          <w:spacing w:val="-3"/>
          <w:position w:val="2"/>
        </w:rPr>
        <w:t>o</w:t>
      </w:r>
      <w:r w:rsidRPr="00FB03BE">
        <w:rPr>
          <w:rFonts w:eastAsia="Arial Narrow" w:cs="Arial Narrow"/>
          <w:position w:val="2"/>
        </w:rPr>
        <w:t>g ubr</w:t>
      </w:r>
      <w:r w:rsidRPr="00FB03BE">
        <w:rPr>
          <w:rFonts w:eastAsia="Arial Narrow" w:cs="Arial Narrow"/>
          <w:spacing w:val="-2"/>
          <w:position w:val="2"/>
        </w:rPr>
        <w:t>z</w:t>
      </w:r>
      <w:r w:rsidRPr="00FB03BE">
        <w:rPr>
          <w:rFonts w:eastAsia="Arial Narrow" w:cs="Arial Narrow"/>
          <w:position w:val="2"/>
        </w:rPr>
        <w:t>anja</w:t>
      </w:r>
      <w:r w:rsidRPr="00FB03BE">
        <w:rPr>
          <w:rFonts w:eastAsia="Arial Narrow" w:cs="Arial Narrow"/>
          <w:spacing w:val="-3"/>
          <w:position w:val="2"/>
        </w:rPr>
        <w:t xml:space="preserve"> </w:t>
      </w:r>
      <w:r w:rsidRPr="00FB03BE">
        <w:rPr>
          <w:rFonts w:eastAsia="Arial Narrow" w:cs="Arial Narrow"/>
          <w:position w:val="2"/>
        </w:rPr>
        <w:t>u tlu</w:t>
      </w:r>
      <w:r w:rsidRPr="00FB03BE">
        <w:rPr>
          <w:rFonts w:eastAsia="Arial Narrow" w:cs="Arial Narrow"/>
          <w:spacing w:val="-3"/>
          <w:position w:val="2"/>
        </w:rPr>
        <w:t xml:space="preserve"> </w:t>
      </w:r>
      <w:r w:rsidRPr="00FB03BE">
        <w:rPr>
          <w:rFonts w:eastAsia="Arial Narrow" w:cs="Arial Narrow"/>
          <w:position w:val="2"/>
        </w:rPr>
        <w:t>razreda</w:t>
      </w:r>
      <w:r w:rsidRPr="00FB03BE">
        <w:rPr>
          <w:rFonts w:eastAsia="Arial Narrow" w:cs="Arial Narrow"/>
          <w:spacing w:val="-1"/>
          <w:position w:val="2"/>
        </w:rPr>
        <w:t xml:space="preserve"> </w:t>
      </w:r>
      <w:r w:rsidRPr="00FB03BE">
        <w:rPr>
          <w:rFonts w:eastAsia="Arial Narrow" w:cs="Arial Narrow"/>
          <w:position w:val="2"/>
        </w:rPr>
        <w:t>A</w:t>
      </w:r>
      <w:r w:rsidRPr="00FB03BE">
        <w:rPr>
          <w:rFonts w:eastAsia="Arial Narrow" w:cs="Arial Narrow"/>
          <w:spacing w:val="-1"/>
          <w:position w:val="2"/>
        </w:rPr>
        <w:t xml:space="preserve"> </w:t>
      </w:r>
      <w:r w:rsidRPr="00FB03BE">
        <w:rPr>
          <w:rFonts w:eastAsia="Arial Narrow" w:cs="Arial Narrow"/>
          <w:spacing w:val="-3"/>
          <w:position w:val="2"/>
        </w:rPr>
        <w:t>o</w:t>
      </w:r>
      <w:r w:rsidRPr="00FB03BE">
        <w:rPr>
          <w:rFonts w:eastAsia="Arial Narrow" w:cs="Arial Narrow"/>
          <w:position w:val="2"/>
        </w:rPr>
        <w:t xml:space="preserve">d </w:t>
      </w:r>
      <w:r w:rsidRPr="00FB03BE">
        <w:rPr>
          <w:rFonts w:eastAsia="Arial Narrow" w:cs="Arial Narrow"/>
          <w:spacing w:val="3"/>
          <w:position w:val="2"/>
        </w:rPr>
        <w:t>a</w:t>
      </w:r>
      <w:r w:rsidRPr="00FB03BE">
        <w:rPr>
          <w:rFonts w:eastAsia="Arial Narrow" w:cs="Arial Narrow"/>
          <w:spacing w:val="-2"/>
        </w:rPr>
        <w:t>g</w:t>
      </w:r>
      <w:r w:rsidRPr="00FB03BE">
        <w:rPr>
          <w:rFonts w:eastAsia="Arial Narrow" w:cs="Arial Narrow"/>
          <w:spacing w:val="-1"/>
        </w:rPr>
        <w:t>R</w:t>
      </w:r>
      <w:r w:rsidRPr="00FB03BE">
        <w:rPr>
          <w:rFonts w:eastAsia="Arial Narrow" w:cs="Arial Narrow"/>
          <w:position w:val="2"/>
        </w:rPr>
        <w:t>=0,22 g.</w:t>
      </w:r>
    </w:p>
    <w:p w:rsidR="00F56FA5" w:rsidRPr="00FB03BE" w:rsidRDefault="00F56FA5" w:rsidP="00851A8D">
      <w:pPr>
        <w:pStyle w:val="Heading5"/>
        <w:rPr>
          <w:color w:val="auto"/>
        </w:rPr>
      </w:pPr>
      <w:r w:rsidRPr="00FB03BE">
        <w:rPr>
          <w:color w:val="auto"/>
        </w:rPr>
        <w:t>Inženjerskogeološke značajke lokacije</w:t>
      </w:r>
    </w:p>
    <w:p w:rsidR="00F56FA5" w:rsidRPr="00FB03BE" w:rsidRDefault="00E1787B" w:rsidP="00E1787B">
      <w:r w:rsidRPr="00FB03BE">
        <w:t>Inženjerskogeološke značajke predmetnog područja su određene na osnovu inženjerskogeološkog kartiranja terena te korelacijom dobivenih podataka sa podacima dosadašnjih istraživanja. Određeno je da predmetnu lokaciju izgrađuju gornjokredni vapnenci s proslojcima dolomita (</w:t>
      </w:r>
      <w:r w:rsidRPr="00FB03BE">
        <w:rPr>
          <w:sz w:val="14"/>
          <w:szCs w:val="14"/>
        </w:rPr>
        <w:t>2</w:t>
      </w:r>
      <w:r w:rsidRPr="00FB03BE">
        <w:t>K</w:t>
      </w:r>
      <w:r w:rsidRPr="00FB03BE">
        <w:rPr>
          <w:sz w:val="14"/>
          <w:szCs w:val="14"/>
        </w:rPr>
        <w:t>21,2</w:t>
      </w:r>
      <w:r w:rsidRPr="00FB03BE">
        <w:t>) prekriveni nekontinuiranim i tankim pokrivačem od crvenice (Q</w:t>
      </w:r>
      <w:r w:rsidRPr="00FB03BE">
        <w:rPr>
          <w:sz w:val="14"/>
          <w:szCs w:val="14"/>
        </w:rPr>
        <w:t>ts</w:t>
      </w:r>
      <w:r w:rsidRPr="00FB03BE">
        <w:t xml:space="preserve">), mjestimice i nabačajem (AF). </w:t>
      </w:r>
      <w:r w:rsidR="00F56FA5" w:rsidRPr="00FB03BE">
        <w:t xml:space="preserve"> </w:t>
      </w:r>
    </w:p>
    <w:p w:rsidR="00F56FA5" w:rsidRPr="00FB03BE" w:rsidRDefault="00E1787B" w:rsidP="00F56FA5">
      <w:pPr>
        <w:jc w:val="center"/>
      </w:pPr>
      <w:r w:rsidRPr="00FB03BE">
        <w:rPr>
          <w:noProof/>
          <w:lang w:eastAsia="hr-HR"/>
        </w:rPr>
        <w:drawing>
          <wp:inline distT="0" distB="0" distL="0" distR="0" wp14:anchorId="4E3DE750" wp14:editId="37DFCFD7">
            <wp:extent cx="5323809" cy="2047619"/>
            <wp:effectExtent l="0" t="0" r="0" b="0"/>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323809" cy="2047619"/>
                    </a:xfrm>
                    <a:prstGeom prst="rect">
                      <a:avLst/>
                    </a:prstGeom>
                  </pic:spPr>
                </pic:pic>
              </a:graphicData>
            </a:graphic>
          </wp:inline>
        </w:drawing>
      </w:r>
    </w:p>
    <w:p w:rsidR="00E1787B" w:rsidRPr="00FB03BE" w:rsidRDefault="00F56FA5" w:rsidP="00E1787B">
      <w:pPr>
        <w:pStyle w:val="Default"/>
        <w:jc w:val="center"/>
        <w:rPr>
          <w:b/>
          <w:color w:val="auto"/>
          <w:sz w:val="18"/>
          <w:szCs w:val="18"/>
          <w:lang w:val="hr-HR"/>
        </w:rPr>
      </w:pPr>
      <w:r w:rsidRPr="00FB03BE">
        <w:rPr>
          <w:b/>
          <w:color w:val="auto"/>
          <w:sz w:val="18"/>
          <w:szCs w:val="18"/>
          <w:lang w:val="hr-HR"/>
        </w:rPr>
        <w:t xml:space="preserve">Slika </w:t>
      </w:r>
      <w:r w:rsidRPr="00FB03BE">
        <w:rPr>
          <w:b/>
          <w:color w:val="auto"/>
          <w:sz w:val="18"/>
          <w:szCs w:val="18"/>
          <w:lang w:val="hr-HR"/>
        </w:rPr>
        <w:fldChar w:fldCharType="begin"/>
      </w:r>
      <w:r w:rsidRPr="00FB03BE">
        <w:rPr>
          <w:b/>
          <w:color w:val="auto"/>
          <w:sz w:val="18"/>
          <w:szCs w:val="18"/>
          <w:lang w:val="hr-HR"/>
        </w:rPr>
        <w:instrText xml:space="preserve"> SEQ Slika \* ARABIC </w:instrText>
      </w:r>
      <w:r w:rsidRPr="00FB03BE">
        <w:rPr>
          <w:b/>
          <w:color w:val="auto"/>
          <w:sz w:val="18"/>
          <w:szCs w:val="18"/>
          <w:lang w:val="hr-HR"/>
        </w:rPr>
        <w:fldChar w:fldCharType="separate"/>
      </w:r>
      <w:r w:rsidR="003153DD">
        <w:rPr>
          <w:b/>
          <w:noProof/>
          <w:color w:val="auto"/>
          <w:sz w:val="18"/>
          <w:szCs w:val="18"/>
          <w:lang w:val="hr-HR"/>
        </w:rPr>
        <w:t>28</w:t>
      </w:r>
      <w:r w:rsidRPr="00FB03BE">
        <w:rPr>
          <w:b/>
          <w:color w:val="auto"/>
          <w:sz w:val="18"/>
          <w:szCs w:val="18"/>
          <w:lang w:val="hr-HR"/>
        </w:rPr>
        <w:fldChar w:fldCharType="end"/>
      </w:r>
      <w:r w:rsidRPr="00FB03BE">
        <w:rPr>
          <w:b/>
          <w:color w:val="auto"/>
          <w:sz w:val="18"/>
          <w:szCs w:val="18"/>
          <w:lang w:val="hr-HR"/>
        </w:rPr>
        <w:t xml:space="preserve">: </w:t>
      </w:r>
      <w:r w:rsidR="00E1787B" w:rsidRPr="00FB03BE">
        <w:rPr>
          <w:b/>
          <w:color w:val="auto"/>
          <w:sz w:val="18"/>
          <w:szCs w:val="18"/>
          <w:lang w:val="hr-HR"/>
        </w:rPr>
        <w:t>Pogled na postojeći UPOV Krk prema sjeveru (slika lijevo) i zasjek uz pristupnu prometnicu (slika desno</w:t>
      </w:r>
      <w:r w:rsidR="009D0C35" w:rsidRPr="00FB03BE">
        <w:rPr>
          <w:b/>
          <w:color w:val="auto"/>
          <w:sz w:val="18"/>
          <w:szCs w:val="18"/>
          <w:lang w:val="hr-HR"/>
        </w:rPr>
        <w:t>)</w:t>
      </w:r>
    </w:p>
    <w:p w:rsidR="00F56FA5" w:rsidRPr="00FB03BE" w:rsidRDefault="00F56FA5" w:rsidP="00F56FA5">
      <w:pPr>
        <w:jc w:val="center"/>
        <w:rPr>
          <w:b/>
          <w:sz w:val="18"/>
          <w:szCs w:val="18"/>
        </w:rPr>
      </w:pPr>
    </w:p>
    <w:p w:rsidR="00E1787B" w:rsidRPr="00FB03BE" w:rsidRDefault="00E1787B" w:rsidP="00F56FA5">
      <w:pPr>
        <w:jc w:val="center"/>
        <w:rPr>
          <w:b/>
          <w:sz w:val="18"/>
          <w:szCs w:val="18"/>
        </w:rPr>
      </w:pPr>
    </w:p>
    <w:p w:rsidR="00E1787B" w:rsidRPr="00FB03BE" w:rsidRDefault="00E1787B" w:rsidP="00F56FA5">
      <w:pPr>
        <w:jc w:val="center"/>
        <w:rPr>
          <w:b/>
          <w:sz w:val="18"/>
          <w:szCs w:val="18"/>
        </w:rPr>
      </w:pPr>
    </w:p>
    <w:p w:rsidR="00BD35B3" w:rsidRPr="00FB03BE" w:rsidRDefault="00BD35B3">
      <w:pPr>
        <w:spacing w:before="0" w:after="200" w:line="276" w:lineRule="auto"/>
        <w:jc w:val="left"/>
      </w:pPr>
      <w:r w:rsidRPr="00FB03BE">
        <w:br w:type="page"/>
      </w:r>
    </w:p>
    <w:p w:rsidR="00E1787B" w:rsidRPr="00FB03BE" w:rsidRDefault="00E1787B" w:rsidP="00E1787B">
      <w:r w:rsidRPr="00FB03BE">
        <w:lastRenderedPageBreak/>
        <w:t xml:space="preserve">Nabačaj (AF) </w:t>
      </w:r>
    </w:p>
    <w:p w:rsidR="00E1787B" w:rsidRPr="00FB03BE" w:rsidRDefault="00E1787B" w:rsidP="00E1787B">
      <w:r w:rsidRPr="00FB03BE">
        <w:t xml:space="preserve">Nabačaj se nalazi na lokaciji postojećeg UPOV-a Krk te u sklopu postojećih prometnica, nasipavan u sklopu uređenja prirodnog terena. Detaljne podatke o sastavu i debljini nabačaja radi prekrivenosti lokacije nije bilo moguće utvrditi. Obzirom na geologiju šireg područja, najvjerojatnije se radi o kamenom nabačaju sastavljenom od karbonatnih odlomaka i blokova pomiješanih sa glinom crvenicom. </w:t>
      </w:r>
    </w:p>
    <w:p w:rsidR="00E1787B" w:rsidRPr="00FB03BE" w:rsidRDefault="00E1787B" w:rsidP="00E1787B">
      <w:r w:rsidRPr="00FB03BE">
        <w:t xml:space="preserve">Crvenica (Qts) </w:t>
      </w:r>
    </w:p>
    <w:p w:rsidR="00E1787B" w:rsidRPr="00FB03BE" w:rsidRDefault="00E1787B" w:rsidP="00E1787B">
      <w:r w:rsidRPr="00FB03BE">
        <w:t xml:space="preserve">Crvenica se nalazi u vidu tankog i nekontinuiranog pokrivača iznad stijene podloge ili između izdanaka stijene kad je ona na površini. To je anorganska glina, crvenosmeđe boje mjestimice sa uglatim i nesortiranim odlomcima stijene podloge. </w:t>
      </w:r>
    </w:p>
    <w:p w:rsidR="00E1787B" w:rsidRPr="00FB03BE" w:rsidRDefault="00E1787B" w:rsidP="00E1787B">
      <w:r w:rsidRPr="00FB03BE">
        <w:t xml:space="preserve">Radi krškog reljefa debljine pokrivača od crvenice su jako varijabilne, a točne lokalne debljine ovog pokrivača će se utvrditi prilikom izvođenja radova. Veće debljine crvenice su prisutne kao ispuna krških pojava u osnovnoj stijenskoj masi (vrtače, škrape, kaverne). Utvrđene debljine crvenice na površini terena iznose do 0,5 m. </w:t>
      </w:r>
    </w:p>
    <w:p w:rsidR="00E1787B" w:rsidRPr="00FB03BE" w:rsidRDefault="00E1787B" w:rsidP="00E1787B">
      <w:r w:rsidRPr="00FB03BE">
        <w:t xml:space="preserve">Dolomiti i vapnenci (2K21,2) </w:t>
      </w:r>
    </w:p>
    <w:p w:rsidR="00E1787B" w:rsidRPr="00FB03BE" w:rsidRDefault="00E1787B" w:rsidP="00E1787B">
      <w:r w:rsidRPr="00FB03BE">
        <w:t xml:space="preserve">Gornjokredni dolomiti i vapnenci izgrađuju osnovnu stijensku masu na površini prirodnog terena u vidu gromadastih površinskih izdanaka, a najevidentniji su u sklopu stijenskih zasjeka u sklopu postrojenja UPOV Krk. </w:t>
      </w:r>
    </w:p>
    <w:p w:rsidR="00E1787B" w:rsidRPr="00FB03BE" w:rsidRDefault="00E1787B" w:rsidP="00E1787B">
      <w:r w:rsidRPr="00FB03BE">
        <w:t xml:space="preserve">Površinskom prospekcijom utvrđeni su kriptokristalasti karbonati, sive boje, homogene strukture i školjkastog loma u izmjeni sa tamnosivim makrokristalastim karbonatima, homogene strukture i nepravilnog loma. Mjestimice se pojavljuju i vapnenačke breče. Prema OGK, list Crikvenica, ovdje se radi o gornjokrednim vapnencima sa proslojcima dolomita. </w:t>
      </w:r>
    </w:p>
    <w:p w:rsidR="00E1787B" w:rsidRPr="00FB03BE" w:rsidRDefault="00E1787B" w:rsidP="00E1787B">
      <w:r w:rsidRPr="00FB03BE">
        <w:t xml:space="preserve">Stijenska masa je potpuno raspucana i okršena, sa brojnim nepravilnim žilicama kalcita, dok su otvorene pukotine ispunjene mekom glinovitom ispunom ili komprimiranom crvenicom. </w:t>
      </w:r>
    </w:p>
    <w:p w:rsidR="00E1787B" w:rsidRPr="00FB03BE" w:rsidRDefault="00E1787B" w:rsidP="00E1787B">
      <w:r w:rsidRPr="00FB03BE">
        <w:t xml:space="preserve">Općenito, diskontinuitetni sistemi i nepravilni diskontinuiteti dijele stijensku masu na blokove obujma do 0,5 m3, pravokutnog oblika. Razmak među diskontinuitetama iznosi pretežno od 1,0 cm do 0,5 m. Površine diskontinuiteta su glatke do hrapave (JRC=6-12), neznatno rastrošene, zijeva &gt;5,0 mm, ispunjene glinovitom ispunom ili komprimiranom crvenicom. Dominantni diskontinuitetni sustavi su pružanja SZ-JI, SI-JZ i Z-I. </w:t>
      </w:r>
    </w:p>
    <w:p w:rsidR="00E1787B" w:rsidRPr="00FB03BE" w:rsidRDefault="00E1787B" w:rsidP="00E1787B">
      <w:r w:rsidRPr="00FB03BE">
        <w:t xml:space="preserve">Terenskom procjenom je određen interval tlačne čvrstoće od 50,00 MPa do 100,00 MPa. Stijenska masa pripada skupini čvrstih karbonatnih stijena sedimentnog porijekla. </w:t>
      </w:r>
    </w:p>
    <w:p w:rsidR="00E1787B" w:rsidRPr="00FB03BE" w:rsidRDefault="00E1787B" w:rsidP="00E1787B">
      <w:r w:rsidRPr="00FB03BE">
        <w:t xml:space="preserve">Vrijednost materijalne konstante (mi) karbonata varira od 7 do 12 (Marinos and Hoek, 2000). </w:t>
      </w:r>
    </w:p>
    <w:p w:rsidR="00F56FA5" w:rsidRPr="00FB03BE" w:rsidRDefault="00E1787B" w:rsidP="00E1787B">
      <w:r w:rsidRPr="00FB03BE">
        <w:t>Stanje stijenki diskontinuiteta gornjokrednih vapnenaca s proslojcima dolomita je procijenjena kao loša do povoljna. Stijenska masa je blokovito-poremećena sa malim blokovima i procijenjenom GSI vrijednosti od 25-40.</w:t>
      </w:r>
    </w:p>
    <w:p w:rsidR="00F56FA5" w:rsidRPr="00FB03BE" w:rsidRDefault="00C70042" w:rsidP="00F56FA5">
      <w:pPr>
        <w:jc w:val="center"/>
      </w:pPr>
      <w:r w:rsidRPr="00FB03BE">
        <w:rPr>
          <w:noProof/>
          <w:lang w:eastAsia="hr-HR"/>
        </w:rPr>
        <w:lastRenderedPageBreak/>
        <w:drawing>
          <wp:inline distT="0" distB="0" distL="0" distR="0" wp14:anchorId="2035348A" wp14:editId="342D45E9">
            <wp:extent cx="4704762" cy="6514286"/>
            <wp:effectExtent l="0" t="0" r="635" b="127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704762" cy="6514286"/>
                    </a:xfrm>
                    <a:prstGeom prst="rect">
                      <a:avLst/>
                    </a:prstGeom>
                  </pic:spPr>
                </pic:pic>
              </a:graphicData>
            </a:graphic>
          </wp:inline>
        </w:drawing>
      </w:r>
    </w:p>
    <w:p w:rsidR="00F56FA5" w:rsidRPr="00FB03BE" w:rsidRDefault="00F56FA5" w:rsidP="00F56FA5">
      <w:pPr>
        <w:pStyle w:val="Caption"/>
      </w:pPr>
      <w:r w:rsidRPr="00FB03BE">
        <w:t xml:space="preserve">Tablica </w:t>
      </w:r>
      <w:r w:rsidRPr="00FB03BE">
        <w:fldChar w:fldCharType="begin"/>
      </w:r>
      <w:r w:rsidRPr="00FB03BE">
        <w:instrText xml:space="preserve"> SEQ Tablica \* ARABIC </w:instrText>
      </w:r>
      <w:r w:rsidRPr="00FB03BE">
        <w:fldChar w:fldCharType="separate"/>
      </w:r>
      <w:r w:rsidR="003153DD">
        <w:rPr>
          <w:noProof/>
        </w:rPr>
        <w:t>27</w:t>
      </w:r>
      <w:r w:rsidRPr="00FB03BE">
        <w:fldChar w:fldCharType="end"/>
      </w:r>
      <w:r w:rsidRPr="00FB03BE">
        <w:t>: GSI sustav za raspucane stijene (Hoek and Marinos, 2000)</w:t>
      </w:r>
    </w:p>
    <w:p w:rsidR="00F56FA5" w:rsidRPr="00FB03BE" w:rsidRDefault="00F56FA5" w:rsidP="00851A8D">
      <w:pPr>
        <w:pStyle w:val="Heading5"/>
        <w:rPr>
          <w:color w:val="auto"/>
        </w:rPr>
      </w:pPr>
      <w:r w:rsidRPr="00FB03BE">
        <w:rPr>
          <w:color w:val="auto"/>
        </w:rPr>
        <w:t>Geotehničke značajke lokacije</w:t>
      </w:r>
    </w:p>
    <w:p w:rsidR="00917DBB" w:rsidRPr="00FB03BE" w:rsidRDefault="00917DBB" w:rsidP="00917DBB">
      <w:r w:rsidRPr="00FB03BE">
        <w:t xml:space="preserve">Geotehničkim pregledom lokacije ustanovljeno je da je geotehnički profil na lokaciji sastavljen od tri geotehničke jedinice koju predstavljaju pokrivač od nabačaja (AF) i crvenice (Qts) te podloga od vrlo blokovitih do blokovitih (VB-B) gornjokrednih vapnenaca i dolomita (2K21,2). </w:t>
      </w:r>
    </w:p>
    <w:p w:rsidR="00917DBB" w:rsidRPr="00FB03BE" w:rsidRDefault="00917DBB" w:rsidP="00917DBB">
      <w:r w:rsidRPr="00FB03BE">
        <w:t xml:space="preserve">Geotehnička jedinica 1 – Nabačaj (AF) </w:t>
      </w:r>
    </w:p>
    <w:p w:rsidR="00917DBB" w:rsidRPr="00FB03BE" w:rsidRDefault="00917DBB" w:rsidP="00917DBB">
      <w:r w:rsidRPr="00FB03BE">
        <w:t xml:space="preserve">Geotehničku jedinicu 1 čine naslage nabačaja. Nabačaj se nalazi na lokacijama postojećih prometnica te izgrađenih lokacija, nasipavan u sklopu uređenja prirodnog terena. Obzirom na geologiju šireg područja najvjerojatnije se radi o kamenom nabačaju sastavljenom od karbonatnih odlomaka i blokova pomiješanih sa glinom crvenicom. </w:t>
      </w:r>
    </w:p>
    <w:p w:rsidR="00C70042" w:rsidRPr="00FB03BE" w:rsidRDefault="00C70042">
      <w:pPr>
        <w:spacing w:before="0" w:after="200" w:line="276" w:lineRule="auto"/>
        <w:jc w:val="left"/>
      </w:pPr>
      <w:r w:rsidRPr="00FB03BE">
        <w:br w:type="page"/>
      </w:r>
    </w:p>
    <w:p w:rsidR="00917DBB" w:rsidRPr="00FB03BE" w:rsidRDefault="00917DBB" w:rsidP="00917DBB">
      <w:r w:rsidRPr="00FB03BE">
        <w:lastRenderedPageBreak/>
        <w:t xml:space="preserve">Usvajaju se sljedeće karakteristike Geotehničke jedinice 1: </w:t>
      </w:r>
    </w:p>
    <w:p w:rsidR="00917DBB" w:rsidRPr="00FB03BE" w:rsidRDefault="00917DBB" w:rsidP="00917DBB">
      <w:r w:rsidRPr="00FB03BE">
        <w:rPr>
          <w:rFonts w:cs="Calibri"/>
        </w:rPr>
        <w:t xml:space="preserve">- </w:t>
      </w:r>
      <w:r w:rsidRPr="00FB03BE">
        <w:t xml:space="preserve">Kut unutarnjeg trenja </w:t>
      </w:r>
      <w:r w:rsidRPr="00FB03BE">
        <w:rPr>
          <w:rFonts w:cs="Courier New"/>
        </w:rPr>
        <w:t>ф</w:t>
      </w:r>
      <w:r w:rsidRPr="00FB03BE">
        <w:t xml:space="preserve">=32° </w:t>
      </w:r>
    </w:p>
    <w:p w:rsidR="00917DBB" w:rsidRPr="00FB03BE" w:rsidRDefault="00917DBB" w:rsidP="00917DBB">
      <w:r w:rsidRPr="00FB03BE">
        <w:rPr>
          <w:rFonts w:cs="Calibri"/>
        </w:rPr>
        <w:t xml:space="preserve">- </w:t>
      </w:r>
      <w:r w:rsidRPr="00FB03BE">
        <w:t xml:space="preserve">Kohezija c=3,0 kN/m2 </w:t>
      </w:r>
    </w:p>
    <w:p w:rsidR="00917DBB" w:rsidRPr="00FB03BE" w:rsidRDefault="00917DBB" w:rsidP="00917DBB">
      <w:r w:rsidRPr="00FB03BE">
        <w:rPr>
          <w:rFonts w:cs="Calibri"/>
        </w:rPr>
        <w:t xml:space="preserve">- </w:t>
      </w:r>
      <w:r w:rsidRPr="00FB03BE">
        <w:t xml:space="preserve">Zapreminska težina </w:t>
      </w:r>
      <w:r w:rsidRPr="00FB03BE">
        <w:rPr>
          <w:rFonts w:cs="GreekC"/>
        </w:rPr>
        <w:t>γ</w:t>
      </w:r>
      <w:r w:rsidRPr="00FB03BE">
        <w:t xml:space="preserve">=19,0 kN/m3 </w:t>
      </w:r>
    </w:p>
    <w:p w:rsidR="00917DBB" w:rsidRPr="00FB03BE" w:rsidRDefault="00917DBB" w:rsidP="00917DBB">
      <w:r w:rsidRPr="00FB03BE">
        <w:t xml:space="preserve">Geotehnička jedinica 2 – Crvenica (Qts) </w:t>
      </w:r>
    </w:p>
    <w:p w:rsidR="00917DBB" w:rsidRPr="00FB03BE" w:rsidRDefault="00917DBB" w:rsidP="00917DBB">
      <w:r w:rsidRPr="00FB03BE">
        <w:t xml:space="preserve">Geotehničku jedinicu 2 čine naslage crvenice. To je anorganska glina, crvenosmeđe boje mjestimice sa uglatim i nesortiranim odlomcima stijene podloge. </w:t>
      </w:r>
    </w:p>
    <w:p w:rsidR="00917DBB" w:rsidRPr="00FB03BE" w:rsidRDefault="00917DBB" w:rsidP="00917DBB">
      <w:r w:rsidRPr="00FB03BE">
        <w:t xml:space="preserve">Radi krškog reljefa debljine pokrivača od crvenice su jako varijabilne, a točne lokalne debljine ovog pokrivača će se utvrditi prilikom izvođenja radova. Utvrđene debljine crvenice na površini terena iznose do 0,5 m. </w:t>
      </w:r>
    </w:p>
    <w:p w:rsidR="00917DBB" w:rsidRPr="00FB03BE" w:rsidRDefault="00917DBB" w:rsidP="00917DBB">
      <w:r w:rsidRPr="00FB03BE">
        <w:t xml:space="preserve">Usvajaju se sljedeće karakteristike Geotehničke jedinice 2: </w:t>
      </w:r>
    </w:p>
    <w:p w:rsidR="00917DBB" w:rsidRPr="00FB03BE" w:rsidRDefault="00917DBB" w:rsidP="00917DBB">
      <w:r w:rsidRPr="00FB03BE">
        <w:rPr>
          <w:rFonts w:cs="Calibri"/>
        </w:rPr>
        <w:t xml:space="preserve">- </w:t>
      </w:r>
      <w:r w:rsidRPr="00FB03BE">
        <w:t xml:space="preserve">Kut unutarnjeg trenja </w:t>
      </w:r>
      <w:r w:rsidRPr="00FB03BE">
        <w:rPr>
          <w:rFonts w:cs="Courier New"/>
        </w:rPr>
        <w:t>ф</w:t>
      </w:r>
      <w:r w:rsidRPr="00FB03BE">
        <w:t xml:space="preserve">=26° </w:t>
      </w:r>
    </w:p>
    <w:p w:rsidR="00917DBB" w:rsidRPr="00FB03BE" w:rsidRDefault="00917DBB" w:rsidP="00917DBB">
      <w:r w:rsidRPr="00FB03BE">
        <w:rPr>
          <w:rFonts w:cs="Calibri"/>
        </w:rPr>
        <w:t xml:space="preserve">- </w:t>
      </w:r>
      <w:r w:rsidRPr="00FB03BE">
        <w:t xml:space="preserve">Kohezija c=5,0 kN/m2 </w:t>
      </w:r>
    </w:p>
    <w:p w:rsidR="00917DBB" w:rsidRPr="00FB03BE" w:rsidRDefault="00917DBB" w:rsidP="00917DBB">
      <w:r w:rsidRPr="00FB03BE">
        <w:rPr>
          <w:rFonts w:cs="Calibri"/>
        </w:rPr>
        <w:t xml:space="preserve">- </w:t>
      </w:r>
      <w:r w:rsidRPr="00FB03BE">
        <w:t xml:space="preserve">Zapreminska težina </w:t>
      </w:r>
      <w:r w:rsidRPr="00FB03BE">
        <w:rPr>
          <w:rFonts w:cs="GreekC"/>
        </w:rPr>
        <w:t>γ</w:t>
      </w:r>
      <w:r w:rsidRPr="00FB03BE">
        <w:t xml:space="preserve">=19,0 kN/m3 </w:t>
      </w:r>
    </w:p>
    <w:p w:rsidR="00917DBB" w:rsidRPr="00FB03BE" w:rsidRDefault="00917DBB" w:rsidP="00917DBB">
      <w:r w:rsidRPr="00FB03BE">
        <w:t xml:space="preserve">Geotehnička jedinica 3 – blokovito-poremećeni gornjokredni vapnenci s proslojcima dolomita (2K21,2). </w:t>
      </w:r>
    </w:p>
    <w:p w:rsidR="00917DBB" w:rsidRPr="00FB03BE" w:rsidRDefault="00917DBB" w:rsidP="00917DBB">
      <w:r w:rsidRPr="00FB03BE">
        <w:t xml:space="preserve">Geotehničku jedinicu 3 čine blokovito-poremećeni gornjokredni vapnenci s proslojcima dolomita. Predstavljeni su kriptokristalastim karbonatima, sive boje, homogene strukture i školjkastog loma, koji dolaze u izmjeni sa tamnosivim makrokristalastim karbonatima, homogene strukture i nepravilnog loma te mjestimičnim pojavama vapnenačkih breča. </w:t>
      </w:r>
    </w:p>
    <w:p w:rsidR="00917DBB" w:rsidRPr="00FB03BE" w:rsidRDefault="00917DBB" w:rsidP="00917DBB">
      <w:r w:rsidRPr="00FB03BE">
        <w:t xml:space="preserve">Općenito, diskontinuitetni sistemi i nepravilni diskontinuiteti dijele stijensku masu na blokove obujma do 0,5 m3, pravokutnog oblika. Razmak među diskontinuitetama iznosi pretežno od 1,0 cm do 0,5 m. Površine diskontinuiteta su glatke do hrapave (JRC=6-12), neznatno rastrošene, zijeva &gt;5,0 mm, ispunjene glinovitom ispunom ili komprimiranom crvenicom. </w:t>
      </w:r>
    </w:p>
    <w:p w:rsidR="00917DBB" w:rsidRPr="00FB03BE" w:rsidRDefault="00917DBB" w:rsidP="00917DBB">
      <w:r w:rsidRPr="00FB03BE">
        <w:t xml:space="preserve">Usvajaju se sljedeće karakteristike Geotehničke jedinice 3: </w:t>
      </w:r>
    </w:p>
    <w:p w:rsidR="00917DBB" w:rsidRPr="00FB03BE" w:rsidRDefault="00917DBB" w:rsidP="00917DBB">
      <w:r w:rsidRPr="00FB03BE">
        <w:t xml:space="preserve">Vrijednost materijalne konstante (mi) za geotehničku jedinicu 3 je određena na interval od 7 do 12. Usvojena je vrijednost materijalne konstante (mi) od 7. </w:t>
      </w:r>
    </w:p>
    <w:p w:rsidR="00917DBB" w:rsidRPr="00FB03BE" w:rsidRDefault="00917DBB" w:rsidP="00917DBB">
      <w:r w:rsidRPr="00FB03BE">
        <w:t xml:space="preserve">GSI vrijednost geotehničke jedinice 3 varira od 25-40. Usvojena je vrijednost GSI od 25. </w:t>
      </w:r>
    </w:p>
    <w:p w:rsidR="00917DBB" w:rsidRPr="00FB03BE" w:rsidRDefault="00917DBB" w:rsidP="00917DBB">
      <w:r w:rsidRPr="00FB03BE">
        <w:t xml:space="preserve">Jednoosna tlačna čvrstoća (σci) geotehničke jedinice 3 varira od 50,0 MPa do 100,0 MPa. Usvojena je vrijednost jednoosne tlačne čvrstoće (σci) od 50,0 MPa. </w:t>
      </w:r>
    </w:p>
    <w:p w:rsidR="00F56FA5" w:rsidRPr="00FB03BE" w:rsidRDefault="00917DBB" w:rsidP="00917DBB">
      <w:r w:rsidRPr="00FB03BE">
        <w:t>Faktor stupnja poremećenosti stijenske mase (D) je određen na 0,5.</w:t>
      </w:r>
    </w:p>
    <w:p w:rsidR="00F56FA5" w:rsidRPr="00FB03BE" w:rsidRDefault="00F56FA5" w:rsidP="00563ACA">
      <w:pPr>
        <w:pStyle w:val="Heading4"/>
      </w:pPr>
      <w:r w:rsidRPr="00FB03BE">
        <w:t>Zaključak i smjernice za projektiranje i izvođenje</w:t>
      </w:r>
    </w:p>
    <w:p w:rsidR="00F56FA5" w:rsidRPr="00FB03BE" w:rsidRDefault="005851C6" w:rsidP="005851C6">
      <w:r w:rsidRPr="00FB03BE">
        <w:t xml:space="preserve">Daju se zaključci i preporuke za projektiranje i izvedbu radova za potrebu izgradnje biološkog dijela uređaja za pročišćavanje otpadnih voda Krk kao nastavka na postojeći mehanički </w:t>
      </w:r>
      <w:r w:rsidR="00AC0087" w:rsidRPr="00FB03BE">
        <w:t>pred</w:t>
      </w:r>
      <w:r w:rsidRPr="00FB03BE">
        <w:t>tretman.</w:t>
      </w:r>
    </w:p>
    <w:p w:rsidR="00F56FA5" w:rsidRPr="00FB03BE" w:rsidRDefault="00F56FA5" w:rsidP="00851A8D">
      <w:pPr>
        <w:pStyle w:val="Heading5"/>
        <w:rPr>
          <w:color w:val="auto"/>
        </w:rPr>
      </w:pPr>
      <w:r w:rsidRPr="00FB03BE">
        <w:rPr>
          <w:color w:val="auto"/>
        </w:rPr>
        <w:t>Geotehnički profil lokacije</w:t>
      </w:r>
    </w:p>
    <w:p w:rsidR="00F56FA5" w:rsidRPr="00FB03BE" w:rsidRDefault="005851C6" w:rsidP="005851C6">
      <w:pPr>
        <w:rPr>
          <w:rFonts w:cs="Arial Narrow"/>
        </w:rPr>
      </w:pPr>
      <w:r w:rsidRPr="00FB03BE">
        <w:t>Geotehničkim istražnim radovima ustanovljeno je da geotehnički profil na lokaciji čine tri geotehničke jedinice koju predstavljaju pokrivač od nabačaja (AF) i crvenice (Q</w:t>
      </w:r>
      <w:r w:rsidRPr="00FB03BE">
        <w:rPr>
          <w:sz w:val="14"/>
          <w:szCs w:val="14"/>
        </w:rPr>
        <w:t>ts</w:t>
      </w:r>
      <w:r w:rsidRPr="00FB03BE">
        <w:t>) te podloga od gornjokrednih vapnenaca s proslojcima dolomita (</w:t>
      </w:r>
      <w:r w:rsidRPr="00FB03BE">
        <w:rPr>
          <w:sz w:val="14"/>
          <w:szCs w:val="14"/>
        </w:rPr>
        <w:t>2</w:t>
      </w:r>
      <w:r w:rsidRPr="00FB03BE">
        <w:t>K</w:t>
      </w:r>
      <w:r w:rsidRPr="00FB03BE">
        <w:rPr>
          <w:sz w:val="14"/>
          <w:szCs w:val="14"/>
        </w:rPr>
        <w:t>21,2</w:t>
      </w:r>
      <w:r w:rsidRPr="00FB03BE">
        <w:t xml:space="preserve">). Debljine i rasprostiranje pojedinih geotehničkih jedinica definirano je i opisano u poglavlju </w:t>
      </w:r>
      <w:r w:rsidRPr="00FB03BE">
        <w:rPr>
          <w:i/>
          <w:iCs/>
        </w:rPr>
        <w:t xml:space="preserve"> Geološke i geotehničke značajke lokacije </w:t>
      </w:r>
      <w:r w:rsidRPr="00FB03BE">
        <w:t>te prikazano u grafičkim prilozima.</w:t>
      </w:r>
    </w:p>
    <w:p w:rsidR="00C70042" w:rsidRPr="00FB03BE" w:rsidRDefault="00C70042">
      <w:pPr>
        <w:spacing w:before="0" w:after="200" w:line="276" w:lineRule="auto"/>
        <w:jc w:val="left"/>
        <w:rPr>
          <w:rFonts w:ascii="Calibri" w:eastAsiaTheme="majorEastAsia" w:hAnsi="Calibri" w:cstheme="majorBidi"/>
          <w:b/>
          <w:i/>
        </w:rPr>
      </w:pPr>
      <w:r w:rsidRPr="00FB03BE">
        <w:br w:type="page"/>
      </w:r>
    </w:p>
    <w:p w:rsidR="00F56FA5" w:rsidRPr="00FB03BE" w:rsidRDefault="00F56FA5" w:rsidP="00851A8D">
      <w:pPr>
        <w:pStyle w:val="Heading5"/>
        <w:rPr>
          <w:color w:val="auto"/>
        </w:rPr>
      </w:pPr>
      <w:r w:rsidRPr="00FB03BE">
        <w:rPr>
          <w:color w:val="auto"/>
        </w:rPr>
        <w:lastRenderedPageBreak/>
        <w:t>Podaci o podzemnoj vodi</w:t>
      </w:r>
    </w:p>
    <w:p w:rsidR="005851C6" w:rsidRPr="00FB03BE" w:rsidRDefault="005851C6" w:rsidP="005851C6">
      <w:pPr>
        <w:pStyle w:val="Default"/>
        <w:rPr>
          <w:color w:val="auto"/>
          <w:sz w:val="22"/>
          <w:szCs w:val="22"/>
          <w:lang w:val="hr-HR"/>
        </w:rPr>
      </w:pPr>
      <w:r w:rsidRPr="00FB03BE">
        <w:rPr>
          <w:color w:val="auto"/>
          <w:sz w:val="22"/>
          <w:szCs w:val="22"/>
          <w:lang w:val="hr-HR"/>
        </w:rPr>
        <w:t xml:space="preserve">Tijekom provedbe geotehničkih istraživanja i ispitivanja nije detektirana podzemna voda na predmetnoj lokaciji, no postoji mogućnost pojave podzemne vode. </w:t>
      </w:r>
    </w:p>
    <w:p w:rsidR="00F56FA5" w:rsidRPr="00FB03BE" w:rsidRDefault="005851C6" w:rsidP="005851C6">
      <w:pPr>
        <w:rPr>
          <w:rFonts w:cs="Arial Narrow"/>
        </w:rPr>
      </w:pPr>
      <w:r w:rsidRPr="00FB03BE">
        <w:t>Krško predmetno područje je pukotinsko kavernozne vodopropusnosti, bez prisustva površinskih voda. S obzirom da su stijenske mase predmetne lokacije izrazito raspucale, dužeg zadržavanja oborinske vode neće biti, jer je ona brzo infiltrirana duž otvorenih pukotina, rasjeda i/ili kaverni.</w:t>
      </w:r>
    </w:p>
    <w:p w:rsidR="00F56FA5" w:rsidRPr="00FB03BE" w:rsidRDefault="00F56FA5" w:rsidP="00851A8D">
      <w:pPr>
        <w:pStyle w:val="Heading5"/>
        <w:rPr>
          <w:color w:val="auto"/>
        </w:rPr>
      </w:pPr>
      <w:r w:rsidRPr="00FB03BE">
        <w:rPr>
          <w:color w:val="auto"/>
        </w:rPr>
        <w:t>Seizmičnost lokacije</w:t>
      </w:r>
    </w:p>
    <w:p w:rsidR="005851C6" w:rsidRPr="00FB03BE" w:rsidRDefault="005851C6" w:rsidP="005851C6">
      <w:pPr>
        <w:pStyle w:val="Default"/>
        <w:rPr>
          <w:color w:val="auto"/>
          <w:sz w:val="22"/>
          <w:szCs w:val="22"/>
          <w:lang w:val="hr-HR"/>
        </w:rPr>
      </w:pPr>
      <w:r w:rsidRPr="00FB03BE">
        <w:rPr>
          <w:color w:val="auto"/>
          <w:sz w:val="22"/>
          <w:szCs w:val="22"/>
          <w:lang w:val="hr-HR"/>
        </w:rPr>
        <w:t xml:space="preserve">Utjecaj vrste temeljnog tla na vrijednosti seizmičkog opterećenja u HRN EN 1998-1:2011/Ispr.1:2014 se uzima u obzir preko razreda tla. Tlo na predmetnoj lokaciji spada u tlo razreda A - stijena ili druga geološka formacija poput stijene, uključujući najviše 5 metara slabijeg materijala na površini. </w:t>
      </w:r>
    </w:p>
    <w:p w:rsidR="00F56FA5" w:rsidRPr="00FB03BE" w:rsidRDefault="005851C6" w:rsidP="005851C6">
      <w:pPr>
        <w:rPr>
          <w:rFonts w:cs="Arial Narrow"/>
        </w:rPr>
      </w:pPr>
      <w:r w:rsidRPr="00FB03BE">
        <w:t>Usvaja se vrijednost poredbenog maksimalnog ubrzanja u tlu razreda A od a</w:t>
      </w:r>
      <w:r w:rsidRPr="00FB03BE">
        <w:rPr>
          <w:sz w:val="14"/>
          <w:szCs w:val="14"/>
        </w:rPr>
        <w:t>gR</w:t>
      </w:r>
      <w:r w:rsidRPr="00FB03BE">
        <w:t>=0,20 g.</w:t>
      </w:r>
    </w:p>
    <w:p w:rsidR="00F56FA5" w:rsidRPr="00FB03BE" w:rsidRDefault="00F56FA5" w:rsidP="00851A8D">
      <w:pPr>
        <w:pStyle w:val="Heading5"/>
        <w:rPr>
          <w:color w:val="auto"/>
        </w:rPr>
      </w:pPr>
      <w:r w:rsidRPr="00FB03BE">
        <w:rPr>
          <w:color w:val="auto"/>
        </w:rPr>
        <w:t>Karakteristike geotehničkih jedinica</w:t>
      </w:r>
    </w:p>
    <w:p w:rsidR="005851C6" w:rsidRPr="00FB03BE" w:rsidRDefault="005851C6" w:rsidP="005851C6">
      <w:r w:rsidRPr="00FB03BE">
        <w:t xml:space="preserve">Usvajaju se sljedeće karakteristike Geotehničke jedinice 1: </w:t>
      </w:r>
    </w:p>
    <w:p w:rsidR="005851C6" w:rsidRPr="00FB03BE" w:rsidRDefault="005851C6" w:rsidP="00A82D91">
      <w:pPr>
        <w:pStyle w:val="BodyText"/>
        <w:widowControl w:val="0"/>
        <w:numPr>
          <w:ilvl w:val="0"/>
          <w:numId w:val="291"/>
        </w:numPr>
        <w:tabs>
          <w:tab w:val="left" w:pos="978"/>
        </w:tabs>
        <w:spacing w:before="35" w:after="0"/>
        <w:jc w:val="left"/>
        <w:rPr>
          <w:rFonts w:asciiTheme="minorHAnsi" w:hAnsiTheme="minorHAnsi"/>
        </w:rPr>
      </w:pPr>
      <w:r w:rsidRPr="00FB03BE">
        <w:rPr>
          <w:rFonts w:asciiTheme="minorHAnsi" w:hAnsiTheme="minorHAnsi"/>
        </w:rPr>
        <w:t xml:space="preserve">Kut unutarnjeg trenja ф=32° </w:t>
      </w:r>
    </w:p>
    <w:p w:rsidR="005851C6" w:rsidRPr="00FB03BE" w:rsidRDefault="005851C6" w:rsidP="00A82D91">
      <w:pPr>
        <w:pStyle w:val="BodyText"/>
        <w:widowControl w:val="0"/>
        <w:numPr>
          <w:ilvl w:val="0"/>
          <w:numId w:val="291"/>
        </w:numPr>
        <w:tabs>
          <w:tab w:val="left" w:pos="978"/>
        </w:tabs>
        <w:spacing w:before="35" w:after="0"/>
        <w:jc w:val="left"/>
        <w:rPr>
          <w:rFonts w:asciiTheme="minorHAnsi" w:hAnsiTheme="minorHAnsi"/>
        </w:rPr>
      </w:pPr>
      <w:r w:rsidRPr="00FB03BE">
        <w:rPr>
          <w:rFonts w:asciiTheme="minorHAnsi" w:hAnsiTheme="minorHAnsi"/>
        </w:rPr>
        <w:t xml:space="preserve">Kohezija c=3,0 kN/m2 </w:t>
      </w:r>
    </w:p>
    <w:p w:rsidR="005851C6" w:rsidRPr="00FB03BE" w:rsidRDefault="005851C6" w:rsidP="00A82D91">
      <w:pPr>
        <w:pStyle w:val="BodyText"/>
        <w:widowControl w:val="0"/>
        <w:numPr>
          <w:ilvl w:val="0"/>
          <w:numId w:val="291"/>
        </w:numPr>
        <w:tabs>
          <w:tab w:val="left" w:pos="978"/>
        </w:tabs>
        <w:spacing w:before="35" w:after="0"/>
        <w:jc w:val="left"/>
        <w:rPr>
          <w:rFonts w:asciiTheme="minorHAnsi" w:hAnsiTheme="minorHAnsi"/>
        </w:rPr>
      </w:pPr>
      <w:r w:rsidRPr="00FB03BE">
        <w:rPr>
          <w:rFonts w:asciiTheme="minorHAnsi" w:hAnsiTheme="minorHAnsi"/>
        </w:rPr>
        <w:t xml:space="preserve">Zapreminska težina γ=19,0 kN/m3 </w:t>
      </w:r>
    </w:p>
    <w:p w:rsidR="005851C6" w:rsidRPr="00FB03BE" w:rsidRDefault="005851C6" w:rsidP="005851C6">
      <w:r w:rsidRPr="00FB03BE">
        <w:t xml:space="preserve">Usvajaju se sljedeće karakteristike Geotehničke jedinice 2: </w:t>
      </w:r>
    </w:p>
    <w:p w:rsidR="005851C6" w:rsidRPr="00FB03BE" w:rsidRDefault="005851C6" w:rsidP="00A82D91">
      <w:pPr>
        <w:pStyle w:val="BodyText"/>
        <w:widowControl w:val="0"/>
        <w:numPr>
          <w:ilvl w:val="0"/>
          <w:numId w:val="291"/>
        </w:numPr>
        <w:tabs>
          <w:tab w:val="left" w:pos="978"/>
        </w:tabs>
        <w:spacing w:before="35" w:after="0"/>
        <w:jc w:val="left"/>
        <w:rPr>
          <w:rFonts w:asciiTheme="minorHAnsi" w:hAnsiTheme="minorHAnsi"/>
        </w:rPr>
      </w:pPr>
      <w:r w:rsidRPr="00FB03BE">
        <w:rPr>
          <w:rFonts w:asciiTheme="minorHAnsi" w:hAnsiTheme="minorHAnsi"/>
        </w:rPr>
        <w:t xml:space="preserve">Kut unutarnjeg trenja ф=26° </w:t>
      </w:r>
    </w:p>
    <w:p w:rsidR="005851C6" w:rsidRPr="00FB03BE" w:rsidRDefault="005851C6" w:rsidP="00A82D91">
      <w:pPr>
        <w:pStyle w:val="BodyText"/>
        <w:widowControl w:val="0"/>
        <w:numPr>
          <w:ilvl w:val="0"/>
          <w:numId w:val="291"/>
        </w:numPr>
        <w:tabs>
          <w:tab w:val="left" w:pos="978"/>
        </w:tabs>
        <w:spacing w:before="35" w:after="0"/>
        <w:jc w:val="left"/>
        <w:rPr>
          <w:rFonts w:asciiTheme="minorHAnsi" w:hAnsiTheme="minorHAnsi"/>
        </w:rPr>
      </w:pPr>
      <w:r w:rsidRPr="00FB03BE">
        <w:rPr>
          <w:rFonts w:asciiTheme="minorHAnsi" w:hAnsiTheme="minorHAnsi"/>
        </w:rPr>
        <w:t xml:space="preserve">Kohezija c=5,0 kN/m2 </w:t>
      </w:r>
    </w:p>
    <w:p w:rsidR="005851C6" w:rsidRPr="00FB03BE" w:rsidRDefault="005851C6" w:rsidP="00A82D91">
      <w:pPr>
        <w:pStyle w:val="BodyText"/>
        <w:widowControl w:val="0"/>
        <w:numPr>
          <w:ilvl w:val="0"/>
          <w:numId w:val="291"/>
        </w:numPr>
        <w:tabs>
          <w:tab w:val="left" w:pos="978"/>
        </w:tabs>
        <w:spacing w:before="35" w:after="0"/>
        <w:jc w:val="left"/>
        <w:rPr>
          <w:rFonts w:asciiTheme="minorHAnsi" w:hAnsiTheme="minorHAnsi"/>
        </w:rPr>
      </w:pPr>
      <w:r w:rsidRPr="00FB03BE">
        <w:rPr>
          <w:rFonts w:asciiTheme="minorHAnsi" w:hAnsiTheme="minorHAnsi"/>
        </w:rPr>
        <w:t xml:space="preserve">Zapreminska težina γ=19,0 kN/m3 </w:t>
      </w:r>
    </w:p>
    <w:p w:rsidR="005851C6" w:rsidRPr="00FB03BE" w:rsidRDefault="005851C6" w:rsidP="005851C6">
      <w:r w:rsidRPr="00FB03BE">
        <w:t xml:space="preserve">Usvajaju se sljedeće karakteristike Geotehničke jedinice 3: </w:t>
      </w:r>
    </w:p>
    <w:p w:rsidR="005851C6" w:rsidRPr="00FB03BE" w:rsidRDefault="005851C6" w:rsidP="00A82D91">
      <w:pPr>
        <w:pStyle w:val="BodyText"/>
        <w:widowControl w:val="0"/>
        <w:numPr>
          <w:ilvl w:val="0"/>
          <w:numId w:val="291"/>
        </w:numPr>
        <w:tabs>
          <w:tab w:val="left" w:pos="978"/>
        </w:tabs>
        <w:spacing w:before="35" w:after="0"/>
        <w:jc w:val="left"/>
        <w:rPr>
          <w:rFonts w:asciiTheme="minorHAnsi" w:hAnsiTheme="minorHAnsi"/>
        </w:rPr>
      </w:pPr>
      <w:r w:rsidRPr="00FB03BE">
        <w:rPr>
          <w:rFonts w:asciiTheme="minorHAnsi" w:hAnsiTheme="minorHAnsi"/>
        </w:rPr>
        <w:t xml:space="preserve">Usvojena je vrijednost materijalne konstante (mi) od 7. </w:t>
      </w:r>
    </w:p>
    <w:p w:rsidR="005851C6" w:rsidRPr="00FB03BE" w:rsidRDefault="005851C6" w:rsidP="00A82D91">
      <w:pPr>
        <w:pStyle w:val="BodyText"/>
        <w:widowControl w:val="0"/>
        <w:numPr>
          <w:ilvl w:val="0"/>
          <w:numId w:val="291"/>
        </w:numPr>
        <w:tabs>
          <w:tab w:val="left" w:pos="978"/>
        </w:tabs>
        <w:spacing w:before="35" w:after="0"/>
        <w:jc w:val="left"/>
        <w:rPr>
          <w:rFonts w:asciiTheme="minorHAnsi" w:hAnsiTheme="minorHAnsi"/>
        </w:rPr>
      </w:pPr>
      <w:r w:rsidRPr="00FB03BE">
        <w:rPr>
          <w:rFonts w:asciiTheme="minorHAnsi" w:hAnsiTheme="minorHAnsi"/>
        </w:rPr>
        <w:t xml:space="preserve">Usvojena je vrijednost GSI od 25. </w:t>
      </w:r>
    </w:p>
    <w:p w:rsidR="005851C6" w:rsidRPr="00FB03BE" w:rsidRDefault="005851C6" w:rsidP="00A82D91">
      <w:pPr>
        <w:pStyle w:val="BodyText"/>
        <w:widowControl w:val="0"/>
        <w:numPr>
          <w:ilvl w:val="0"/>
          <w:numId w:val="291"/>
        </w:numPr>
        <w:tabs>
          <w:tab w:val="left" w:pos="978"/>
        </w:tabs>
        <w:spacing w:before="35" w:after="0"/>
        <w:jc w:val="left"/>
        <w:rPr>
          <w:rFonts w:asciiTheme="minorHAnsi" w:hAnsiTheme="minorHAnsi"/>
        </w:rPr>
      </w:pPr>
      <w:r w:rsidRPr="00FB03BE">
        <w:rPr>
          <w:rFonts w:asciiTheme="minorHAnsi" w:hAnsiTheme="minorHAnsi"/>
        </w:rPr>
        <w:t xml:space="preserve">Usvojena je vrijednost jednoosne tlačne čvrstoće (σci) od 50,0 MPa. </w:t>
      </w:r>
    </w:p>
    <w:p w:rsidR="005851C6" w:rsidRPr="00FB03BE" w:rsidRDefault="005851C6" w:rsidP="00A82D91">
      <w:pPr>
        <w:pStyle w:val="BodyText"/>
        <w:widowControl w:val="0"/>
        <w:numPr>
          <w:ilvl w:val="0"/>
          <w:numId w:val="291"/>
        </w:numPr>
        <w:tabs>
          <w:tab w:val="left" w:pos="978"/>
        </w:tabs>
        <w:spacing w:before="35" w:after="0"/>
        <w:jc w:val="left"/>
        <w:rPr>
          <w:rFonts w:asciiTheme="minorHAnsi" w:hAnsiTheme="minorHAnsi"/>
        </w:rPr>
      </w:pPr>
      <w:r w:rsidRPr="00FB03BE">
        <w:rPr>
          <w:rFonts w:asciiTheme="minorHAnsi" w:hAnsiTheme="minorHAnsi"/>
        </w:rPr>
        <w:t xml:space="preserve">Faktor stupnja poremećenosti stijenske mase (D) je određen na 0,5. </w:t>
      </w:r>
    </w:p>
    <w:p w:rsidR="00F56FA5" w:rsidRPr="00FB03BE" w:rsidRDefault="00F56FA5" w:rsidP="00851A8D">
      <w:pPr>
        <w:pStyle w:val="Heading5"/>
        <w:rPr>
          <w:color w:val="auto"/>
        </w:rPr>
      </w:pPr>
      <w:r w:rsidRPr="00FB03BE">
        <w:rPr>
          <w:color w:val="auto"/>
        </w:rPr>
        <w:t>Preporuke za izvedbu temeljne konstrukcije</w:t>
      </w:r>
    </w:p>
    <w:p w:rsidR="005851C6" w:rsidRPr="00FB03BE" w:rsidRDefault="005851C6" w:rsidP="00A82D91">
      <w:pPr>
        <w:pStyle w:val="BodyText"/>
        <w:widowControl w:val="0"/>
        <w:numPr>
          <w:ilvl w:val="0"/>
          <w:numId w:val="291"/>
        </w:numPr>
        <w:tabs>
          <w:tab w:val="left" w:pos="978"/>
        </w:tabs>
        <w:spacing w:before="35" w:after="0"/>
        <w:rPr>
          <w:rFonts w:asciiTheme="minorHAnsi" w:hAnsiTheme="minorHAnsi"/>
        </w:rPr>
      </w:pPr>
      <w:r w:rsidRPr="00FB03BE">
        <w:rPr>
          <w:rFonts w:asciiTheme="minorHAnsi" w:hAnsiTheme="minorHAnsi"/>
        </w:rPr>
        <w:t xml:space="preserve">Preporučuje se izvedba plitkog temeljenja. Temelje je </w:t>
      </w:r>
      <w:r w:rsidR="00C5334E" w:rsidRPr="00FB03BE">
        <w:rPr>
          <w:rFonts w:asciiTheme="minorHAnsi" w:hAnsiTheme="minorHAnsi"/>
        </w:rPr>
        <w:t>potrebno</w:t>
      </w:r>
      <w:r w:rsidRPr="00FB03BE">
        <w:rPr>
          <w:rFonts w:asciiTheme="minorHAnsi" w:hAnsiTheme="minorHAnsi"/>
        </w:rPr>
        <w:t xml:space="preserve"> izvesti isključivo unutar stijenske podloge, geotehničke jedinice 3 – blokovito-poremećeni gornjokredni vapnenci s proslojcima dolomita (2K21,2). </w:t>
      </w:r>
    </w:p>
    <w:p w:rsidR="005851C6" w:rsidRPr="00FB03BE" w:rsidRDefault="005851C6" w:rsidP="00A82D91">
      <w:pPr>
        <w:pStyle w:val="BodyText"/>
        <w:widowControl w:val="0"/>
        <w:numPr>
          <w:ilvl w:val="0"/>
          <w:numId w:val="291"/>
        </w:numPr>
        <w:tabs>
          <w:tab w:val="left" w:pos="978"/>
        </w:tabs>
        <w:spacing w:before="35" w:after="0"/>
        <w:rPr>
          <w:rFonts w:asciiTheme="minorHAnsi" w:hAnsiTheme="minorHAnsi"/>
        </w:rPr>
      </w:pPr>
      <w:r w:rsidRPr="00FB03BE">
        <w:rPr>
          <w:rFonts w:asciiTheme="minorHAnsi" w:hAnsiTheme="minorHAnsi"/>
        </w:rPr>
        <w:t xml:space="preserve">Dimenzije i armaturu temelja potrebno je odrediti kroz glavni građevinski projekt konstrukcije. </w:t>
      </w:r>
    </w:p>
    <w:p w:rsidR="005851C6" w:rsidRPr="00FB03BE" w:rsidRDefault="005851C6" w:rsidP="00A82D91">
      <w:pPr>
        <w:pStyle w:val="BodyText"/>
        <w:widowControl w:val="0"/>
        <w:numPr>
          <w:ilvl w:val="0"/>
          <w:numId w:val="291"/>
        </w:numPr>
        <w:tabs>
          <w:tab w:val="left" w:pos="978"/>
        </w:tabs>
        <w:spacing w:before="35" w:after="0"/>
        <w:rPr>
          <w:rFonts w:asciiTheme="minorHAnsi" w:hAnsiTheme="minorHAnsi"/>
        </w:rPr>
      </w:pPr>
      <w:r w:rsidRPr="00FB03BE">
        <w:rPr>
          <w:rFonts w:asciiTheme="minorHAnsi" w:hAnsiTheme="minorHAnsi"/>
        </w:rPr>
        <w:t xml:space="preserve">Nakon iskopa do kote temeljenja potrebno je temeljno tlo očistiti od olabavljenih blokova i crvenice, a prostor ispod temelja poravnati podložnim betonom minimalne debljine d=10,0 cm. Ukoliko je dubina dna temelja u odnosu na razinu stijenske podloge veća ispunu je moguće je izvesti upotrebom kamena, ali s maksimalnim volumnim udjelom kamena u betonu do 30%. </w:t>
      </w:r>
    </w:p>
    <w:p w:rsidR="005851C6" w:rsidRPr="00FB03BE" w:rsidRDefault="005851C6" w:rsidP="00A82D91">
      <w:pPr>
        <w:pStyle w:val="BodyText"/>
        <w:widowControl w:val="0"/>
        <w:numPr>
          <w:ilvl w:val="0"/>
          <w:numId w:val="291"/>
        </w:numPr>
        <w:tabs>
          <w:tab w:val="left" w:pos="978"/>
        </w:tabs>
        <w:spacing w:before="35" w:after="0"/>
        <w:rPr>
          <w:rFonts w:asciiTheme="minorHAnsi" w:hAnsiTheme="minorHAnsi"/>
        </w:rPr>
      </w:pPr>
      <w:r w:rsidRPr="00FB03BE">
        <w:rPr>
          <w:rFonts w:asciiTheme="minorHAnsi" w:hAnsiTheme="minorHAnsi"/>
        </w:rPr>
        <w:t xml:space="preserve">Po izvršenom iskopu potrebno je osigurati pregled temeljnog tla. Tek nakon pregleda temeljnog tla od strane projektanta geotehničara može se pristupiti sljedećoj fazi izvođenja radova - postavljanju podložnog betona i izvedbi temelja. </w:t>
      </w:r>
    </w:p>
    <w:p w:rsidR="005851C6" w:rsidRPr="00FB03BE" w:rsidRDefault="005851C6" w:rsidP="00A82D91">
      <w:pPr>
        <w:pStyle w:val="BodyText"/>
        <w:widowControl w:val="0"/>
        <w:numPr>
          <w:ilvl w:val="0"/>
          <w:numId w:val="291"/>
        </w:numPr>
        <w:tabs>
          <w:tab w:val="left" w:pos="978"/>
        </w:tabs>
        <w:spacing w:before="35" w:after="0"/>
        <w:rPr>
          <w:rFonts w:asciiTheme="minorHAnsi" w:hAnsiTheme="minorHAnsi"/>
        </w:rPr>
      </w:pPr>
      <w:r w:rsidRPr="00FB03BE">
        <w:rPr>
          <w:rFonts w:asciiTheme="minorHAnsi" w:hAnsiTheme="minorHAnsi"/>
        </w:rPr>
        <w:t xml:space="preserve">Ukoliko stanje na terenu nakon izvedenog iskopa ukazuje na bitna odstupanja od pretpostavljenog geotehničkog profila potrebno je kontaktirati projektanta, potpisnika ovog izvještaja. </w:t>
      </w:r>
    </w:p>
    <w:p w:rsidR="00F56FA5" w:rsidRPr="00FB03BE" w:rsidRDefault="00F56FA5" w:rsidP="00851A8D">
      <w:pPr>
        <w:pStyle w:val="Heading5"/>
        <w:rPr>
          <w:color w:val="auto"/>
        </w:rPr>
      </w:pPr>
      <w:r w:rsidRPr="00FB03BE">
        <w:rPr>
          <w:color w:val="auto"/>
        </w:rPr>
        <w:lastRenderedPageBreak/>
        <w:t>Nosivost i slijeganje temeljne konstrukcije</w:t>
      </w:r>
    </w:p>
    <w:p w:rsidR="00F56FA5" w:rsidRPr="00FB03BE" w:rsidRDefault="00F56FA5" w:rsidP="00A82D91">
      <w:pPr>
        <w:pStyle w:val="ListParagraph"/>
        <w:numPr>
          <w:ilvl w:val="0"/>
          <w:numId w:val="293"/>
        </w:numPr>
        <w:rPr>
          <w:rFonts w:cs="Arial Narrow"/>
        </w:rPr>
      </w:pPr>
      <w:r w:rsidRPr="00FB03BE">
        <w:rPr>
          <w:position w:val="2"/>
        </w:rPr>
        <w:t>Za</w:t>
      </w:r>
      <w:r w:rsidRPr="00FB03BE">
        <w:rPr>
          <w:spacing w:val="-1"/>
          <w:position w:val="2"/>
        </w:rPr>
        <w:t xml:space="preserve"> </w:t>
      </w:r>
      <w:r w:rsidRPr="00FB03BE">
        <w:rPr>
          <w:position w:val="2"/>
        </w:rPr>
        <w:t>gran</w:t>
      </w:r>
      <w:r w:rsidRPr="00FB03BE">
        <w:rPr>
          <w:spacing w:val="-2"/>
          <w:position w:val="2"/>
        </w:rPr>
        <w:t>i</w:t>
      </w:r>
      <w:r w:rsidRPr="00FB03BE">
        <w:rPr>
          <w:position w:val="2"/>
        </w:rPr>
        <w:t xml:space="preserve">čno </w:t>
      </w:r>
      <w:r w:rsidRPr="00FB03BE">
        <w:rPr>
          <w:spacing w:val="-2"/>
          <w:position w:val="2"/>
        </w:rPr>
        <w:t>s</w:t>
      </w:r>
      <w:r w:rsidRPr="00FB03BE">
        <w:rPr>
          <w:position w:val="2"/>
        </w:rPr>
        <w:t>tanje</w:t>
      </w:r>
      <w:r w:rsidRPr="00FB03BE">
        <w:rPr>
          <w:spacing w:val="-3"/>
          <w:position w:val="2"/>
        </w:rPr>
        <w:t xml:space="preserve"> </w:t>
      </w:r>
      <w:r w:rsidRPr="00FB03BE">
        <w:rPr>
          <w:position w:val="2"/>
        </w:rPr>
        <w:t>no</w:t>
      </w:r>
      <w:r w:rsidRPr="00FB03BE">
        <w:rPr>
          <w:spacing w:val="-2"/>
          <w:position w:val="2"/>
        </w:rPr>
        <w:t>s</w:t>
      </w:r>
      <w:r w:rsidRPr="00FB03BE">
        <w:rPr>
          <w:position w:val="2"/>
        </w:rPr>
        <w:t>i</w:t>
      </w:r>
      <w:r w:rsidRPr="00FB03BE">
        <w:rPr>
          <w:spacing w:val="1"/>
          <w:position w:val="2"/>
        </w:rPr>
        <w:t>v</w:t>
      </w:r>
      <w:r w:rsidRPr="00FB03BE">
        <w:rPr>
          <w:spacing w:val="-3"/>
          <w:position w:val="2"/>
        </w:rPr>
        <w:t>o</w:t>
      </w:r>
      <w:r w:rsidRPr="00FB03BE">
        <w:rPr>
          <w:position w:val="2"/>
        </w:rPr>
        <w:t xml:space="preserve">sti </w:t>
      </w:r>
      <w:r w:rsidRPr="00FB03BE">
        <w:rPr>
          <w:spacing w:val="-3"/>
          <w:position w:val="2"/>
        </w:rPr>
        <w:t>n</w:t>
      </w:r>
      <w:r w:rsidRPr="00FB03BE">
        <w:rPr>
          <w:position w:val="2"/>
        </w:rPr>
        <w:t>apreza</w:t>
      </w:r>
      <w:r w:rsidRPr="00FB03BE">
        <w:rPr>
          <w:spacing w:val="-3"/>
          <w:position w:val="2"/>
        </w:rPr>
        <w:t>n</w:t>
      </w:r>
      <w:r w:rsidRPr="00FB03BE">
        <w:rPr>
          <w:position w:val="2"/>
        </w:rPr>
        <w:t xml:space="preserve">ja </w:t>
      </w:r>
      <w:r w:rsidRPr="00FB03BE">
        <w:rPr>
          <w:spacing w:val="-2"/>
          <w:position w:val="2"/>
        </w:rPr>
        <w:t>i</w:t>
      </w:r>
      <w:r w:rsidRPr="00FB03BE">
        <w:rPr>
          <w:position w:val="2"/>
        </w:rPr>
        <w:t xml:space="preserve">spod </w:t>
      </w:r>
      <w:r w:rsidRPr="00FB03BE">
        <w:rPr>
          <w:spacing w:val="-2"/>
          <w:position w:val="2"/>
        </w:rPr>
        <w:t>t</w:t>
      </w:r>
      <w:r w:rsidRPr="00FB03BE">
        <w:rPr>
          <w:position w:val="2"/>
        </w:rPr>
        <w:t>eme</w:t>
      </w:r>
      <w:r w:rsidRPr="00FB03BE">
        <w:rPr>
          <w:spacing w:val="-2"/>
          <w:position w:val="2"/>
        </w:rPr>
        <w:t>l</w:t>
      </w:r>
      <w:r w:rsidRPr="00FB03BE">
        <w:rPr>
          <w:position w:val="2"/>
        </w:rPr>
        <w:t>jne</w:t>
      </w:r>
      <w:r w:rsidRPr="00FB03BE">
        <w:rPr>
          <w:spacing w:val="-4"/>
          <w:position w:val="2"/>
        </w:rPr>
        <w:t xml:space="preserve"> </w:t>
      </w:r>
      <w:r w:rsidRPr="00FB03BE">
        <w:rPr>
          <w:position w:val="2"/>
        </w:rPr>
        <w:t>sto</w:t>
      </w:r>
      <w:r w:rsidRPr="00FB03BE">
        <w:rPr>
          <w:spacing w:val="-3"/>
          <w:position w:val="2"/>
        </w:rPr>
        <w:t>p</w:t>
      </w:r>
      <w:r w:rsidRPr="00FB03BE">
        <w:rPr>
          <w:position w:val="2"/>
        </w:rPr>
        <w:t>e potreb</w:t>
      </w:r>
      <w:r w:rsidRPr="00FB03BE">
        <w:rPr>
          <w:spacing w:val="-2"/>
          <w:position w:val="2"/>
        </w:rPr>
        <w:t>n</w:t>
      </w:r>
      <w:r w:rsidRPr="00FB03BE">
        <w:rPr>
          <w:position w:val="2"/>
        </w:rPr>
        <w:t xml:space="preserve">o je </w:t>
      </w:r>
      <w:r w:rsidRPr="00FB03BE">
        <w:rPr>
          <w:spacing w:val="-3"/>
          <w:position w:val="2"/>
        </w:rPr>
        <w:t>o</w:t>
      </w:r>
      <w:r w:rsidRPr="00FB03BE">
        <w:rPr>
          <w:position w:val="2"/>
        </w:rPr>
        <w:t>gran</w:t>
      </w:r>
      <w:r w:rsidRPr="00FB03BE">
        <w:rPr>
          <w:spacing w:val="-2"/>
          <w:position w:val="2"/>
        </w:rPr>
        <w:t>i</w:t>
      </w:r>
      <w:r w:rsidRPr="00FB03BE">
        <w:rPr>
          <w:position w:val="2"/>
        </w:rPr>
        <w:t>čiti</w:t>
      </w:r>
      <w:r w:rsidRPr="00FB03BE">
        <w:rPr>
          <w:spacing w:val="-2"/>
          <w:position w:val="2"/>
        </w:rPr>
        <w:t xml:space="preserve"> </w:t>
      </w:r>
      <w:r w:rsidRPr="00FB03BE">
        <w:rPr>
          <w:position w:val="2"/>
        </w:rPr>
        <w:t xml:space="preserve">na </w:t>
      </w:r>
      <w:r w:rsidRPr="00FB03BE">
        <w:rPr>
          <w:spacing w:val="5"/>
          <w:position w:val="2"/>
        </w:rPr>
        <w:t>q</w:t>
      </w:r>
      <w:r w:rsidRPr="00FB03BE">
        <w:rPr>
          <w:rFonts w:eastAsia="Arial Narrow" w:cs="Arial Narrow"/>
          <w:spacing w:val="-1"/>
        </w:rPr>
        <w:t>R</w:t>
      </w:r>
      <w:r w:rsidRPr="00FB03BE">
        <w:rPr>
          <w:rFonts w:eastAsia="Arial Narrow" w:cs="Arial Narrow"/>
          <w:spacing w:val="-2"/>
        </w:rPr>
        <w:t>d</w:t>
      </w:r>
      <w:r w:rsidRPr="00FB03BE">
        <w:rPr>
          <w:rFonts w:eastAsia="Arial Narrow" w:cs="Arial Narrow"/>
          <w:spacing w:val="-1"/>
          <w:position w:val="2"/>
        </w:rPr>
        <w:t>=</w:t>
      </w:r>
      <w:r w:rsidR="005851C6" w:rsidRPr="00FB03BE">
        <w:rPr>
          <w:rFonts w:eastAsia="Arial Narrow" w:cs="Arial Narrow"/>
          <w:spacing w:val="-1"/>
          <w:position w:val="2"/>
        </w:rPr>
        <w:t>475</w:t>
      </w:r>
      <w:r w:rsidRPr="00FB03BE">
        <w:rPr>
          <w:rFonts w:eastAsia="Arial Narrow" w:cs="Arial Narrow"/>
          <w:position w:val="2"/>
        </w:rPr>
        <w:t>,0</w:t>
      </w:r>
      <w:r w:rsidRPr="00FB03BE">
        <w:rPr>
          <w:rFonts w:eastAsia="Arial Narrow" w:cs="Arial Narrow"/>
          <w:spacing w:val="-1"/>
          <w:position w:val="2"/>
        </w:rPr>
        <w:t xml:space="preserve"> </w:t>
      </w:r>
      <w:r w:rsidRPr="00FB03BE">
        <w:rPr>
          <w:rFonts w:eastAsia="Arial Narrow" w:cs="Arial Narrow"/>
          <w:position w:val="2"/>
        </w:rPr>
        <w:t>k</w:t>
      </w:r>
      <w:r w:rsidRPr="00FB03BE">
        <w:rPr>
          <w:rFonts w:eastAsia="Arial Narrow" w:cs="Arial Narrow"/>
          <w:spacing w:val="-2"/>
          <w:position w:val="2"/>
        </w:rPr>
        <w:t>N</w:t>
      </w:r>
      <w:r w:rsidRPr="00FB03BE">
        <w:rPr>
          <w:rFonts w:eastAsia="Arial Narrow" w:cs="Arial Narrow"/>
          <w:spacing w:val="-3"/>
          <w:position w:val="2"/>
        </w:rPr>
        <w:t>/</w:t>
      </w:r>
      <w:r w:rsidRPr="00FB03BE">
        <w:rPr>
          <w:rFonts w:eastAsia="Arial Narrow" w:cs="Arial Narrow"/>
          <w:position w:val="2"/>
        </w:rPr>
        <w:t>m</w:t>
      </w:r>
      <w:r w:rsidRPr="00FB03BE">
        <w:rPr>
          <w:rFonts w:eastAsia="Arial Narrow" w:cs="Arial Narrow"/>
          <w:spacing w:val="-2"/>
          <w:position w:val="8"/>
        </w:rPr>
        <w:t>2</w:t>
      </w:r>
      <w:r w:rsidRPr="00FB03BE">
        <w:rPr>
          <w:rFonts w:eastAsia="Arial Narrow" w:cs="Arial Narrow"/>
          <w:position w:val="2"/>
        </w:rPr>
        <w:t>.</w:t>
      </w:r>
    </w:p>
    <w:p w:rsidR="00F56FA5" w:rsidRPr="00FB03BE" w:rsidRDefault="00F56FA5" w:rsidP="00A82D91">
      <w:pPr>
        <w:pStyle w:val="ListParagraph"/>
        <w:numPr>
          <w:ilvl w:val="0"/>
          <w:numId w:val="293"/>
        </w:numPr>
        <w:rPr>
          <w:rFonts w:cs="Arial Narrow"/>
        </w:rPr>
      </w:pPr>
      <w:r w:rsidRPr="00FB03BE">
        <w:t>Oče</w:t>
      </w:r>
      <w:r w:rsidRPr="00FB03BE">
        <w:rPr>
          <w:spacing w:val="-2"/>
        </w:rPr>
        <w:t>k</w:t>
      </w:r>
      <w:r w:rsidRPr="00FB03BE">
        <w:t>uju</w:t>
      </w:r>
      <w:r w:rsidRPr="00FB03BE">
        <w:rPr>
          <w:spacing w:val="9"/>
        </w:rPr>
        <w:t xml:space="preserve"> </w:t>
      </w:r>
      <w:r w:rsidRPr="00FB03BE">
        <w:t>se</w:t>
      </w:r>
      <w:r w:rsidRPr="00FB03BE">
        <w:rPr>
          <w:spacing w:val="9"/>
        </w:rPr>
        <w:t xml:space="preserve"> </w:t>
      </w:r>
      <w:r w:rsidRPr="00FB03BE">
        <w:t>sl</w:t>
      </w:r>
      <w:r w:rsidRPr="00FB03BE">
        <w:rPr>
          <w:spacing w:val="-2"/>
        </w:rPr>
        <w:t>i</w:t>
      </w:r>
      <w:r w:rsidRPr="00FB03BE">
        <w:t>jega</w:t>
      </w:r>
      <w:r w:rsidRPr="00FB03BE">
        <w:rPr>
          <w:spacing w:val="-2"/>
        </w:rPr>
        <w:t>n</w:t>
      </w:r>
      <w:r w:rsidRPr="00FB03BE">
        <w:t>ja</w:t>
      </w:r>
      <w:r w:rsidRPr="00FB03BE">
        <w:rPr>
          <w:spacing w:val="12"/>
        </w:rPr>
        <w:t xml:space="preserve"> </w:t>
      </w:r>
      <w:r w:rsidRPr="00FB03BE">
        <w:t>t</w:t>
      </w:r>
      <w:r w:rsidRPr="00FB03BE">
        <w:rPr>
          <w:spacing w:val="-3"/>
        </w:rPr>
        <w:t>e</w:t>
      </w:r>
      <w:r w:rsidRPr="00FB03BE">
        <w:t>mel</w:t>
      </w:r>
      <w:r w:rsidRPr="00FB03BE">
        <w:rPr>
          <w:spacing w:val="-2"/>
        </w:rPr>
        <w:t>j</w:t>
      </w:r>
      <w:r w:rsidRPr="00FB03BE">
        <w:t>a</w:t>
      </w:r>
      <w:r w:rsidRPr="00FB03BE">
        <w:rPr>
          <w:spacing w:val="9"/>
        </w:rPr>
        <w:t xml:space="preserve"> </w:t>
      </w:r>
      <w:r w:rsidRPr="00FB03BE">
        <w:t>reda</w:t>
      </w:r>
      <w:r w:rsidRPr="00FB03BE">
        <w:rPr>
          <w:spacing w:val="12"/>
        </w:rPr>
        <w:t xml:space="preserve"> </w:t>
      </w:r>
      <w:r w:rsidRPr="00FB03BE">
        <w:t>v</w:t>
      </w:r>
      <w:r w:rsidRPr="00FB03BE">
        <w:rPr>
          <w:spacing w:val="-3"/>
        </w:rPr>
        <w:t>e</w:t>
      </w:r>
      <w:r w:rsidRPr="00FB03BE">
        <w:t>l</w:t>
      </w:r>
      <w:r w:rsidRPr="00FB03BE">
        <w:rPr>
          <w:spacing w:val="1"/>
        </w:rPr>
        <w:t>i</w:t>
      </w:r>
      <w:r w:rsidRPr="00FB03BE">
        <w:rPr>
          <w:spacing w:val="-2"/>
        </w:rPr>
        <w:t>č</w:t>
      </w:r>
      <w:r w:rsidRPr="00FB03BE">
        <w:t>ine</w:t>
      </w:r>
      <w:r w:rsidRPr="00FB03BE">
        <w:rPr>
          <w:spacing w:val="12"/>
        </w:rPr>
        <w:t xml:space="preserve"> </w:t>
      </w:r>
      <w:r w:rsidRPr="00FB03BE">
        <w:rPr>
          <w:spacing w:val="-3"/>
        </w:rPr>
        <w:t>d</w:t>
      </w:r>
      <w:r w:rsidRPr="00FB03BE">
        <w:t>o</w:t>
      </w:r>
      <w:r w:rsidRPr="00FB03BE">
        <w:rPr>
          <w:spacing w:val="16"/>
        </w:rPr>
        <w:t xml:space="preserve"> </w:t>
      </w:r>
      <w:r w:rsidRPr="00FB03BE">
        <w:rPr>
          <w:rFonts w:eastAsia="Arial Narrow" w:cs="Arial Narrow"/>
        </w:rPr>
        <w:t>1</w:t>
      </w:r>
      <w:r w:rsidRPr="00FB03BE">
        <w:t>,0</w:t>
      </w:r>
      <w:r w:rsidRPr="00FB03BE">
        <w:rPr>
          <w:spacing w:val="9"/>
        </w:rPr>
        <w:t xml:space="preserve"> </w:t>
      </w:r>
      <w:r w:rsidRPr="00FB03BE">
        <w:t>cm.</w:t>
      </w:r>
      <w:r w:rsidRPr="00FB03BE">
        <w:rPr>
          <w:spacing w:val="10"/>
        </w:rPr>
        <w:t xml:space="preserve"> </w:t>
      </w:r>
      <w:r w:rsidRPr="00FB03BE">
        <w:rPr>
          <w:spacing w:val="-1"/>
        </w:rPr>
        <w:t>S</w:t>
      </w:r>
      <w:r w:rsidRPr="00FB03BE">
        <w:t>l</w:t>
      </w:r>
      <w:r w:rsidRPr="00FB03BE">
        <w:rPr>
          <w:spacing w:val="1"/>
        </w:rPr>
        <w:t>i</w:t>
      </w:r>
      <w:r w:rsidRPr="00FB03BE">
        <w:rPr>
          <w:spacing w:val="-2"/>
        </w:rPr>
        <w:t>j</w:t>
      </w:r>
      <w:r w:rsidRPr="00FB03BE">
        <w:t>e</w:t>
      </w:r>
      <w:r w:rsidRPr="00FB03BE">
        <w:rPr>
          <w:spacing w:val="-3"/>
        </w:rPr>
        <w:t>g</w:t>
      </w:r>
      <w:r w:rsidRPr="00FB03BE">
        <w:t>anja</w:t>
      </w:r>
      <w:r w:rsidRPr="00FB03BE">
        <w:rPr>
          <w:spacing w:val="12"/>
        </w:rPr>
        <w:t xml:space="preserve"> </w:t>
      </w:r>
      <w:r w:rsidRPr="00FB03BE">
        <w:rPr>
          <w:spacing w:val="-2"/>
        </w:rPr>
        <w:t>ć</w:t>
      </w:r>
      <w:r w:rsidRPr="00FB03BE">
        <w:t>e</w:t>
      </w:r>
      <w:r w:rsidRPr="00FB03BE">
        <w:rPr>
          <w:spacing w:val="12"/>
        </w:rPr>
        <w:t xml:space="preserve"> </w:t>
      </w:r>
      <w:r w:rsidRPr="00FB03BE">
        <w:t>bi</w:t>
      </w:r>
      <w:r w:rsidRPr="00FB03BE">
        <w:rPr>
          <w:spacing w:val="-3"/>
        </w:rPr>
        <w:t>t</w:t>
      </w:r>
      <w:r w:rsidRPr="00FB03BE">
        <w:t>i</w:t>
      </w:r>
      <w:r w:rsidRPr="00FB03BE">
        <w:rPr>
          <w:spacing w:val="12"/>
        </w:rPr>
        <w:t xml:space="preserve"> </w:t>
      </w:r>
      <w:r w:rsidRPr="00FB03BE">
        <w:rPr>
          <w:spacing w:val="-2"/>
        </w:rPr>
        <w:t>m</w:t>
      </w:r>
      <w:r w:rsidRPr="00FB03BE">
        <w:t>anja</w:t>
      </w:r>
      <w:r w:rsidRPr="00FB03BE">
        <w:rPr>
          <w:spacing w:val="9"/>
        </w:rPr>
        <w:t xml:space="preserve"> </w:t>
      </w:r>
      <w:r w:rsidRPr="00FB03BE">
        <w:t>od</w:t>
      </w:r>
      <w:r w:rsidRPr="00FB03BE">
        <w:rPr>
          <w:spacing w:val="12"/>
        </w:rPr>
        <w:t xml:space="preserve"> </w:t>
      </w:r>
      <w:r w:rsidRPr="00FB03BE">
        <w:t>5</w:t>
      </w:r>
      <w:r w:rsidRPr="00FB03BE">
        <w:rPr>
          <w:spacing w:val="-3"/>
        </w:rPr>
        <w:t>0</w:t>
      </w:r>
      <w:r w:rsidRPr="00FB03BE">
        <w:t>,0</w:t>
      </w:r>
      <w:r w:rsidRPr="00FB03BE">
        <w:rPr>
          <w:spacing w:val="12"/>
        </w:rPr>
        <w:t xml:space="preserve"> </w:t>
      </w:r>
      <w:r w:rsidRPr="00FB03BE">
        <w:rPr>
          <w:spacing w:val="-2"/>
        </w:rPr>
        <w:t>m</w:t>
      </w:r>
      <w:r w:rsidRPr="00FB03BE">
        <w:t>m</w:t>
      </w:r>
      <w:r w:rsidRPr="00FB03BE">
        <w:rPr>
          <w:spacing w:val="12"/>
        </w:rPr>
        <w:t xml:space="preserve"> </w:t>
      </w:r>
      <w:r w:rsidRPr="00FB03BE">
        <w:t>(do</w:t>
      </w:r>
      <w:r w:rsidRPr="00FB03BE">
        <w:rPr>
          <w:spacing w:val="-2"/>
        </w:rPr>
        <w:t>z</w:t>
      </w:r>
      <w:r w:rsidRPr="00FB03BE">
        <w:t>vo</w:t>
      </w:r>
      <w:r w:rsidRPr="00FB03BE">
        <w:rPr>
          <w:spacing w:val="-2"/>
        </w:rPr>
        <w:t>l</w:t>
      </w:r>
      <w:r w:rsidRPr="00FB03BE">
        <w:t xml:space="preserve">jena </w:t>
      </w:r>
      <w:r w:rsidRPr="00FB03BE">
        <w:rPr>
          <w:rFonts w:eastAsia="Arial Narrow" w:cs="Arial Narrow"/>
        </w:rPr>
        <w:t>vrije</w:t>
      </w:r>
      <w:r w:rsidRPr="00FB03BE">
        <w:rPr>
          <w:rFonts w:eastAsia="Arial Narrow" w:cs="Arial Narrow"/>
          <w:spacing w:val="-3"/>
        </w:rPr>
        <w:t>d</w:t>
      </w:r>
      <w:r w:rsidRPr="00FB03BE">
        <w:rPr>
          <w:rFonts w:eastAsia="Arial Narrow" w:cs="Arial Narrow"/>
        </w:rPr>
        <w:t>nost</w:t>
      </w:r>
      <w:r w:rsidRPr="00FB03BE">
        <w:rPr>
          <w:rFonts w:eastAsia="Arial Narrow" w:cs="Arial Narrow"/>
          <w:spacing w:val="-3"/>
        </w:rPr>
        <w:t xml:space="preserve"> </w:t>
      </w:r>
      <w:r w:rsidRPr="00FB03BE">
        <w:rPr>
          <w:rFonts w:eastAsia="Arial Narrow" w:cs="Arial Narrow"/>
        </w:rPr>
        <w:t>prema</w:t>
      </w:r>
      <w:r w:rsidRPr="00FB03BE">
        <w:rPr>
          <w:rFonts w:eastAsia="Arial Narrow" w:cs="Arial Narrow"/>
          <w:spacing w:val="-2"/>
        </w:rPr>
        <w:t xml:space="preserve"> </w:t>
      </w:r>
      <w:r w:rsidRPr="00FB03BE">
        <w:rPr>
          <w:rFonts w:eastAsia="Arial Narrow" w:cs="Arial Narrow"/>
        </w:rPr>
        <w:t>normi</w:t>
      </w:r>
      <w:r w:rsidRPr="00FB03BE">
        <w:rPr>
          <w:rFonts w:eastAsia="Arial Narrow" w:cs="Arial Narrow"/>
          <w:spacing w:val="-2"/>
        </w:rPr>
        <w:t xml:space="preserve"> HR</w:t>
      </w:r>
      <w:r w:rsidRPr="00FB03BE">
        <w:rPr>
          <w:rFonts w:eastAsia="Arial Narrow" w:cs="Arial Narrow"/>
        </w:rPr>
        <w:t>N</w:t>
      </w:r>
      <w:r w:rsidRPr="00FB03BE">
        <w:rPr>
          <w:rFonts w:eastAsia="Arial Narrow" w:cs="Arial Narrow"/>
          <w:spacing w:val="-1"/>
        </w:rPr>
        <w:t xml:space="preserve"> E</w:t>
      </w:r>
      <w:r w:rsidRPr="00FB03BE">
        <w:rPr>
          <w:rFonts w:eastAsia="Arial Narrow" w:cs="Arial Narrow"/>
        </w:rPr>
        <w:t>N</w:t>
      </w:r>
      <w:r w:rsidRPr="00FB03BE">
        <w:rPr>
          <w:rFonts w:eastAsia="Arial Narrow" w:cs="Arial Narrow"/>
          <w:spacing w:val="-1"/>
        </w:rPr>
        <w:t xml:space="preserve"> </w:t>
      </w:r>
      <w:r w:rsidRPr="00FB03BE">
        <w:rPr>
          <w:rFonts w:eastAsia="Arial Narrow" w:cs="Arial Narrow"/>
        </w:rPr>
        <w:t>199</w:t>
      </w:r>
      <w:r w:rsidRPr="00FB03BE">
        <w:rPr>
          <w:rFonts w:eastAsia="Arial Narrow" w:cs="Arial Narrow"/>
          <w:spacing w:val="1"/>
        </w:rPr>
        <w:t>7</w:t>
      </w:r>
      <w:r w:rsidRPr="00FB03BE">
        <w:rPr>
          <w:rFonts w:eastAsia="Arial Narrow" w:cs="Arial Narrow"/>
          <w:spacing w:val="-1"/>
        </w:rPr>
        <w:t>-</w:t>
      </w:r>
      <w:r w:rsidRPr="00FB03BE">
        <w:rPr>
          <w:rFonts w:eastAsia="Arial Narrow" w:cs="Arial Narrow"/>
        </w:rPr>
        <w:t>1:20</w:t>
      </w:r>
      <w:r w:rsidRPr="00FB03BE">
        <w:rPr>
          <w:rFonts w:eastAsia="Arial Narrow" w:cs="Arial Narrow"/>
          <w:spacing w:val="-3"/>
        </w:rPr>
        <w:t>1</w:t>
      </w:r>
      <w:r w:rsidRPr="00FB03BE">
        <w:rPr>
          <w:rFonts w:eastAsia="Arial Narrow" w:cs="Arial Narrow"/>
        </w:rPr>
        <w:t>2/</w:t>
      </w:r>
      <w:r w:rsidRPr="00FB03BE">
        <w:rPr>
          <w:rFonts w:eastAsia="Arial Narrow" w:cs="Arial Narrow"/>
          <w:spacing w:val="-1"/>
        </w:rPr>
        <w:t>NA</w:t>
      </w:r>
      <w:r w:rsidRPr="00FB03BE">
        <w:rPr>
          <w:rFonts w:eastAsia="Arial Narrow" w:cs="Arial Narrow"/>
        </w:rPr>
        <w:t>:2012).</w:t>
      </w:r>
    </w:p>
    <w:p w:rsidR="00F56FA5" w:rsidRPr="00FB03BE" w:rsidRDefault="00F56FA5" w:rsidP="00A82D91">
      <w:pPr>
        <w:pStyle w:val="ListParagraph"/>
        <w:numPr>
          <w:ilvl w:val="0"/>
          <w:numId w:val="293"/>
        </w:numPr>
      </w:pPr>
      <w:r w:rsidRPr="00FB03BE">
        <w:t>U</w:t>
      </w:r>
      <w:r w:rsidRPr="00FB03BE">
        <w:rPr>
          <w:spacing w:val="-1"/>
        </w:rPr>
        <w:t xml:space="preserve"> </w:t>
      </w:r>
      <w:r w:rsidRPr="00FB03BE">
        <w:t>proračunu</w:t>
      </w:r>
      <w:r w:rsidRPr="00FB03BE">
        <w:rPr>
          <w:spacing w:val="-3"/>
        </w:rPr>
        <w:t xml:space="preserve"> </w:t>
      </w:r>
      <w:r w:rsidRPr="00FB03BE">
        <w:t>ko</w:t>
      </w:r>
      <w:r w:rsidRPr="00FB03BE">
        <w:rPr>
          <w:spacing w:val="-3"/>
        </w:rPr>
        <w:t>n</w:t>
      </w:r>
      <w:r w:rsidRPr="00FB03BE">
        <w:t>stru</w:t>
      </w:r>
      <w:r w:rsidRPr="00FB03BE">
        <w:rPr>
          <w:spacing w:val="-2"/>
        </w:rPr>
        <w:t>k</w:t>
      </w:r>
      <w:r w:rsidRPr="00FB03BE">
        <w:t>ci</w:t>
      </w:r>
      <w:r w:rsidRPr="00FB03BE">
        <w:rPr>
          <w:spacing w:val="1"/>
        </w:rPr>
        <w:t>j</w:t>
      </w:r>
      <w:r w:rsidRPr="00FB03BE">
        <w:t>e</w:t>
      </w:r>
      <w:r w:rsidRPr="00FB03BE">
        <w:rPr>
          <w:spacing w:val="-3"/>
        </w:rPr>
        <w:t xml:space="preserve"> </w:t>
      </w:r>
      <w:r w:rsidRPr="00FB03BE">
        <w:t>se</w:t>
      </w:r>
      <w:r w:rsidRPr="00FB03BE">
        <w:rPr>
          <w:spacing w:val="-3"/>
        </w:rPr>
        <w:t xml:space="preserve"> </w:t>
      </w:r>
      <w:r w:rsidRPr="00FB03BE">
        <w:rPr>
          <w:spacing w:val="-2"/>
        </w:rPr>
        <w:t>m</w:t>
      </w:r>
      <w:r w:rsidRPr="00FB03BE">
        <w:t>ogu u</w:t>
      </w:r>
      <w:r w:rsidRPr="00FB03BE">
        <w:rPr>
          <w:spacing w:val="-2"/>
        </w:rPr>
        <w:t>s</w:t>
      </w:r>
      <w:r w:rsidRPr="00FB03BE">
        <w:t>voj</w:t>
      </w:r>
      <w:r w:rsidRPr="00FB03BE">
        <w:rPr>
          <w:spacing w:val="-2"/>
        </w:rPr>
        <w:t>i</w:t>
      </w:r>
      <w:r w:rsidRPr="00FB03BE">
        <w:t xml:space="preserve">ti </w:t>
      </w:r>
      <w:r w:rsidRPr="00FB03BE">
        <w:rPr>
          <w:spacing w:val="-2"/>
        </w:rPr>
        <w:t>s</w:t>
      </w:r>
      <w:r w:rsidRPr="00FB03BE">
        <w:t>l</w:t>
      </w:r>
      <w:r w:rsidRPr="00FB03BE">
        <w:rPr>
          <w:spacing w:val="1"/>
        </w:rPr>
        <w:t>j</w:t>
      </w:r>
      <w:r w:rsidRPr="00FB03BE">
        <w:t>e</w:t>
      </w:r>
      <w:r w:rsidRPr="00FB03BE">
        <w:rPr>
          <w:spacing w:val="-3"/>
        </w:rPr>
        <w:t>d</w:t>
      </w:r>
      <w:r w:rsidRPr="00FB03BE">
        <w:t>eće</w:t>
      </w:r>
      <w:r w:rsidRPr="00FB03BE">
        <w:rPr>
          <w:spacing w:val="-3"/>
        </w:rPr>
        <w:t xml:space="preserve"> </w:t>
      </w:r>
      <w:r w:rsidRPr="00FB03BE">
        <w:t>vrij</w:t>
      </w:r>
      <w:r w:rsidRPr="00FB03BE">
        <w:rPr>
          <w:spacing w:val="-3"/>
        </w:rPr>
        <w:t>e</w:t>
      </w:r>
      <w:r w:rsidRPr="00FB03BE">
        <w:t>dnos</w:t>
      </w:r>
      <w:r w:rsidRPr="00FB03BE">
        <w:rPr>
          <w:spacing w:val="-3"/>
        </w:rPr>
        <w:t>t</w:t>
      </w:r>
      <w:r w:rsidRPr="00FB03BE">
        <w:t>i krut</w:t>
      </w:r>
      <w:r w:rsidRPr="00FB03BE">
        <w:rPr>
          <w:spacing w:val="-3"/>
        </w:rPr>
        <w:t>o</w:t>
      </w:r>
      <w:r w:rsidRPr="00FB03BE">
        <w:t xml:space="preserve">sti </w:t>
      </w:r>
      <w:r w:rsidRPr="00FB03BE">
        <w:rPr>
          <w:spacing w:val="-2"/>
        </w:rPr>
        <w:t>i</w:t>
      </w:r>
      <w:r w:rsidRPr="00FB03BE">
        <w:t>spod</w:t>
      </w:r>
      <w:r w:rsidRPr="00FB03BE">
        <w:rPr>
          <w:spacing w:val="-2"/>
        </w:rPr>
        <w:t xml:space="preserve"> </w:t>
      </w:r>
      <w:r w:rsidRPr="00FB03BE">
        <w:t>tem</w:t>
      </w:r>
      <w:r w:rsidRPr="00FB03BE">
        <w:rPr>
          <w:spacing w:val="-2"/>
        </w:rPr>
        <w:t>e</w:t>
      </w:r>
      <w:r w:rsidRPr="00FB03BE">
        <w:t>l</w:t>
      </w:r>
      <w:r w:rsidRPr="00FB03BE">
        <w:rPr>
          <w:spacing w:val="1"/>
        </w:rPr>
        <w:t>j</w:t>
      </w:r>
      <w:r w:rsidRPr="00FB03BE">
        <w:t>a:</w:t>
      </w:r>
    </w:p>
    <w:p w:rsidR="00F56FA5" w:rsidRPr="00FB03BE" w:rsidRDefault="00F56FA5" w:rsidP="00A82D91">
      <w:pPr>
        <w:pStyle w:val="ListParagraph"/>
        <w:numPr>
          <w:ilvl w:val="1"/>
          <w:numId w:val="293"/>
        </w:numPr>
        <w:spacing w:before="0" w:after="200" w:line="276" w:lineRule="auto"/>
        <w:jc w:val="left"/>
        <w:rPr>
          <w:rFonts w:ascii="Calibri" w:eastAsiaTheme="majorEastAsia" w:hAnsi="Calibri" w:cstheme="majorBidi"/>
          <w:b/>
          <w:i/>
        </w:rPr>
      </w:pPr>
      <w:r w:rsidRPr="00FB03BE">
        <w:rPr>
          <w:rFonts w:eastAsia="Arial Narrow" w:cs="Arial Narrow"/>
        </w:rPr>
        <w:t>verti</w:t>
      </w:r>
      <w:r w:rsidRPr="00FB03BE">
        <w:rPr>
          <w:rFonts w:eastAsia="Arial Narrow" w:cs="Arial Narrow"/>
          <w:spacing w:val="-2"/>
        </w:rPr>
        <w:t>k</w:t>
      </w:r>
      <w:r w:rsidRPr="00FB03BE">
        <w:rPr>
          <w:rFonts w:eastAsia="Arial Narrow" w:cs="Arial Narrow"/>
        </w:rPr>
        <w:t>alni</w:t>
      </w:r>
      <w:r w:rsidRPr="00FB03BE">
        <w:rPr>
          <w:rFonts w:eastAsia="Arial Narrow" w:cs="Arial Narrow"/>
          <w:spacing w:val="-3"/>
        </w:rPr>
        <w:t xml:space="preserve"> </w:t>
      </w:r>
      <w:r w:rsidRPr="00FB03BE">
        <w:rPr>
          <w:rFonts w:eastAsia="Arial Narrow" w:cs="Arial Narrow"/>
        </w:rPr>
        <w:t>mo</w:t>
      </w:r>
      <w:r w:rsidRPr="00FB03BE">
        <w:rPr>
          <w:rFonts w:eastAsia="Arial Narrow" w:cs="Arial Narrow"/>
          <w:spacing w:val="2"/>
        </w:rPr>
        <w:t>d</w:t>
      </w:r>
      <w:r w:rsidRPr="00FB03BE">
        <w:rPr>
          <w:rFonts w:eastAsia="Arial Narrow" w:cs="Arial Narrow"/>
          <w:spacing w:val="-3"/>
        </w:rPr>
        <w:t>u</w:t>
      </w:r>
      <w:r w:rsidRPr="00FB03BE">
        <w:rPr>
          <w:rFonts w:eastAsia="Arial Narrow" w:cs="Arial Narrow"/>
        </w:rPr>
        <w:t>l re</w:t>
      </w:r>
      <w:r w:rsidRPr="00FB03BE">
        <w:rPr>
          <w:rFonts w:eastAsia="Arial Narrow" w:cs="Arial Narrow"/>
          <w:spacing w:val="-3"/>
        </w:rPr>
        <w:t>a</w:t>
      </w:r>
      <w:r w:rsidRPr="00FB03BE">
        <w:rPr>
          <w:rFonts w:eastAsia="Arial Narrow" w:cs="Arial Narrow"/>
        </w:rPr>
        <w:t>kc</w:t>
      </w:r>
      <w:r w:rsidRPr="00FB03BE">
        <w:rPr>
          <w:rFonts w:eastAsia="Arial Narrow" w:cs="Arial Narrow"/>
          <w:spacing w:val="-2"/>
        </w:rPr>
        <w:t>i</w:t>
      </w:r>
      <w:r w:rsidRPr="00FB03BE">
        <w:rPr>
          <w:rFonts w:eastAsia="Arial Narrow" w:cs="Arial Narrow"/>
        </w:rPr>
        <w:t>je tla</w:t>
      </w:r>
      <w:r w:rsidRPr="00FB03BE">
        <w:rPr>
          <w:rFonts w:eastAsia="Arial Narrow" w:cs="Arial Narrow"/>
          <w:spacing w:val="-3"/>
        </w:rPr>
        <w:t xml:space="preserve"> </w:t>
      </w:r>
      <w:r w:rsidRPr="00FB03BE">
        <w:rPr>
          <w:rFonts w:eastAsia="Arial Narrow" w:cs="Arial Narrow"/>
        </w:rPr>
        <w:t>(</w:t>
      </w:r>
      <w:r w:rsidRPr="00FB03BE">
        <w:rPr>
          <w:rFonts w:eastAsia="Arial Narrow" w:cs="Arial Narrow"/>
          <w:spacing w:val="-3"/>
        </w:rPr>
        <w:t>m</w:t>
      </w:r>
      <w:r w:rsidRPr="00FB03BE">
        <w:rPr>
          <w:rFonts w:eastAsia="Arial Narrow" w:cs="Arial Narrow"/>
        </w:rPr>
        <w:t>odul k</w:t>
      </w:r>
      <w:r w:rsidRPr="00FB03BE">
        <w:rPr>
          <w:rFonts w:eastAsia="Arial Narrow" w:cs="Arial Narrow"/>
          <w:spacing w:val="-3"/>
        </w:rPr>
        <w:t>r</w:t>
      </w:r>
      <w:r w:rsidRPr="00FB03BE">
        <w:rPr>
          <w:rFonts w:eastAsia="Arial Narrow" w:cs="Arial Narrow"/>
        </w:rPr>
        <w:t>utos</w:t>
      </w:r>
      <w:r w:rsidRPr="00FB03BE">
        <w:rPr>
          <w:rFonts w:eastAsia="Arial Narrow" w:cs="Arial Narrow"/>
          <w:spacing w:val="-3"/>
        </w:rPr>
        <w:t>t</w:t>
      </w:r>
      <w:r w:rsidRPr="00FB03BE">
        <w:rPr>
          <w:rFonts w:eastAsia="Arial Narrow" w:cs="Arial Narrow"/>
        </w:rPr>
        <w:t xml:space="preserve">i) </w:t>
      </w:r>
      <w:r w:rsidRPr="00FB03BE">
        <w:rPr>
          <w:rFonts w:eastAsia="Arial Narrow" w:cs="Arial Narrow"/>
          <w:spacing w:val="-2"/>
        </w:rPr>
        <w:t>k</w:t>
      </w:r>
      <w:r w:rsidRPr="00FB03BE">
        <w:rPr>
          <w:rFonts w:eastAsia="Arial Narrow" w:cs="Arial Narrow"/>
        </w:rPr>
        <w:t>z=75,0</w:t>
      </w:r>
      <w:r w:rsidRPr="00FB03BE">
        <w:rPr>
          <w:rFonts w:eastAsia="Arial Narrow" w:cs="Arial Narrow"/>
          <w:spacing w:val="-3"/>
        </w:rPr>
        <w:t xml:space="preserve"> </w:t>
      </w:r>
      <w:r w:rsidRPr="00FB03BE">
        <w:rPr>
          <w:rFonts w:eastAsia="Arial Narrow" w:cs="Arial Narrow"/>
        </w:rPr>
        <w:t>M</w:t>
      </w:r>
      <w:r w:rsidRPr="00FB03BE">
        <w:rPr>
          <w:rFonts w:eastAsia="Arial Narrow" w:cs="Arial Narrow"/>
          <w:spacing w:val="-1"/>
        </w:rPr>
        <w:t>N</w:t>
      </w:r>
      <w:r w:rsidRPr="00FB03BE">
        <w:rPr>
          <w:rFonts w:eastAsia="Arial Narrow" w:cs="Arial Narrow"/>
        </w:rPr>
        <w:t>/m</w:t>
      </w:r>
      <w:r w:rsidRPr="00FB03BE">
        <w:rPr>
          <w:rFonts w:eastAsia="Arial Narrow" w:cs="Arial Narrow"/>
          <w:position w:val="6"/>
        </w:rPr>
        <w:t>3</w:t>
      </w:r>
    </w:p>
    <w:p w:rsidR="00F56FA5" w:rsidRPr="00FB03BE" w:rsidRDefault="00F56FA5" w:rsidP="00851A8D">
      <w:pPr>
        <w:pStyle w:val="Heading5"/>
        <w:rPr>
          <w:color w:val="auto"/>
        </w:rPr>
      </w:pPr>
      <w:r w:rsidRPr="00FB03BE">
        <w:rPr>
          <w:color w:val="auto"/>
        </w:rPr>
        <w:t>Kategorizacija i iskoristivost materijala iz iskopa</w:t>
      </w:r>
    </w:p>
    <w:p w:rsidR="00F56FA5" w:rsidRPr="00FB03BE" w:rsidRDefault="00F56FA5" w:rsidP="00F56FA5">
      <w:pPr>
        <w:rPr>
          <w:rFonts w:cs="Arial Narrow"/>
        </w:rPr>
      </w:pPr>
      <w:r w:rsidRPr="00FB03BE">
        <w:rPr>
          <w:spacing w:val="-1"/>
        </w:rPr>
        <w:t>P</w:t>
      </w:r>
      <w:r w:rsidRPr="00FB03BE">
        <w:t>rocjen</w:t>
      </w:r>
      <w:r w:rsidRPr="00FB03BE">
        <w:rPr>
          <w:spacing w:val="-2"/>
        </w:rPr>
        <w:t>j</w:t>
      </w:r>
      <w:r w:rsidRPr="00FB03BE">
        <w:t xml:space="preserve">uje </w:t>
      </w:r>
      <w:r w:rsidRPr="00FB03BE">
        <w:rPr>
          <w:spacing w:val="5"/>
        </w:rPr>
        <w:t xml:space="preserve"> </w:t>
      </w:r>
      <w:r w:rsidRPr="00FB03BE">
        <w:t xml:space="preserve">se </w:t>
      </w:r>
      <w:r w:rsidRPr="00FB03BE">
        <w:rPr>
          <w:spacing w:val="2"/>
        </w:rPr>
        <w:t xml:space="preserve"> </w:t>
      </w:r>
      <w:r w:rsidRPr="00FB03BE">
        <w:t>sl</w:t>
      </w:r>
      <w:r w:rsidRPr="00FB03BE">
        <w:rPr>
          <w:spacing w:val="1"/>
        </w:rPr>
        <w:t>j</w:t>
      </w:r>
      <w:r w:rsidRPr="00FB03BE">
        <w:rPr>
          <w:spacing w:val="-3"/>
        </w:rPr>
        <w:t>e</w:t>
      </w:r>
      <w:r w:rsidRPr="00FB03BE">
        <w:t xml:space="preserve">deća </w:t>
      </w:r>
      <w:r w:rsidRPr="00FB03BE">
        <w:rPr>
          <w:spacing w:val="2"/>
        </w:rPr>
        <w:t xml:space="preserve"> </w:t>
      </w:r>
      <w:r w:rsidRPr="00FB03BE">
        <w:t>kat</w:t>
      </w:r>
      <w:r w:rsidRPr="00FB03BE">
        <w:rPr>
          <w:spacing w:val="-3"/>
        </w:rPr>
        <w:t>e</w:t>
      </w:r>
      <w:r w:rsidRPr="00FB03BE">
        <w:t>gori</w:t>
      </w:r>
      <w:r w:rsidRPr="00FB03BE">
        <w:rPr>
          <w:spacing w:val="1"/>
        </w:rPr>
        <w:t>z</w:t>
      </w:r>
      <w:r w:rsidRPr="00FB03BE">
        <w:rPr>
          <w:spacing w:val="-3"/>
        </w:rPr>
        <w:t>a</w:t>
      </w:r>
      <w:r w:rsidRPr="00FB03BE">
        <w:t>ci</w:t>
      </w:r>
      <w:r w:rsidRPr="00FB03BE">
        <w:rPr>
          <w:spacing w:val="1"/>
        </w:rPr>
        <w:t>j</w:t>
      </w:r>
      <w:r w:rsidRPr="00FB03BE">
        <w:t xml:space="preserve">a </w:t>
      </w:r>
      <w:r w:rsidRPr="00FB03BE">
        <w:rPr>
          <w:spacing w:val="2"/>
        </w:rPr>
        <w:t xml:space="preserve"> </w:t>
      </w:r>
      <w:r w:rsidRPr="00FB03BE">
        <w:t>mater</w:t>
      </w:r>
      <w:r w:rsidRPr="00FB03BE">
        <w:rPr>
          <w:spacing w:val="-2"/>
        </w:rPr>
        <w:t>i</w:t>
      </w:r>
      <w:r w:rsidRPr="00FB03BE">
        <w:t xml:space="preserve">jala </w:t>
      </w:r>
      <w:r w:rsidRPr="00FB03BE">
        <w:rPr>
          <w:spacing w:val="5"/>
        </w:rPr>
        <w:t xml:space="preserve"> </w:t>
      </w:r>
      <w:r w:rsidRPr="00FB03BE">
        <w:rPr>
          <w:spacing w:val="-2"/>
        </w:rPr>
        <w:t>i</w:t>
      </w:r>
      <w:r w:rsidRPr="00FB03BE">
        <w:t xml:space="preserve">z </w:t>
      </w:r>
      <w:r w:rsidRPr="00FB03BE">
        <w:rPr>
          <w:spacing w:val="5"/>
        </w:rPr>
        <w:t xml:space="preserve"> </w:t>
      </w:r>
      <w:r w:rsidRPr="00FB03BE">
        <w:t>i</w:t>
      </w:r>
      <w:r w:rsidRPr="00FB03BE">
        <w:rPr>
          <w:spacing w:val="-2"/>
        </w:rPr>
        <w:t>s</w:t>
      </w:r>
      <w:r w:rsidRPr="00FB03BE">
        <w:t>ko</w:t>
      </w:r>
      <w:r w:rsidRPr="00FB03BE">
        <w:rPr>
          <w:spacing w:val="-3"/>
        </w:rPr>
        <w:t>p</w:t>
      </w:r>
      <w:r w:rsidRPr="00FB03BE">
        <w:t xml:space="preserve">a </w:t>
      </w:r>
      <w:r w:rsidRPr="00FB03BE">
        <w:rPr>
          <w:spacing w:val="5"/>
        </w:rPr>
        <w:t xml:space="preserve"> </w:t>
      </w:r>
      <w:r w:rsidRPr="00FB03BE">
        <w:t xml:space="preserve">prema </w:t>
      </w:r>
      <w:r w:rsidRPr="00FB03BE">
        <w:rPr>
          <w:spacing w:val="5"/>
        </w:rPr>
        <w:t xml:space="preserve"> </w:t>
      </w:r>
      <w:r w:rsidRPr="00FB03BE">
        <w:t>O</w:t>
      </w:r>
      <w:r w:rsidRPr="00FB03BE">
        <w:rPr>
          <w:spacing w:val="-3"/>
        </w:rPr>
        <w:t>p</w:t>
      </w:r>
      <w:r w:rsidRPr="00FB03BE">
        <w:t xml:space="preserve">ćim </w:t>
      </w:r>
      <w:r w:rsidRPr="00FB03BE">
        <w:rPr>
          <w:spacing w:val="5"/>
        </w:rPr>
        <w:t xml:space="preserve"> </w:t>
      </w:r>
      <w:r w:rsidRPr="00FB03BE">
        <w:rPr>
          <w:spacing w:val="-3"/>
        </w:rPr>
        <w:t>t</w:t>
      </w:r>
      <w:r w:rsidRPr="00FB03BE">
        <w:t>ehn</w:t>
      </w:r>
      <w:r w:rsidRPr="00FB03BE">
        <w:rPr>
          <w:spacing w:val="-2"/>
        </w:rPr>
        <w:t>i</w:t>
      </w:r>
      <w:r w:rsidRPr="00FB03BE">
        <w:t>čk</w:t>
      </w:r>
      <w:r w:rsidRPr="00FB03BE">
        <w:rPr>
          <w:spacing w:val="-2"/>
        </w:rPr>
        <w:t>i</w:t>
      </w:r>
      <w:r w:rsidRPr="00FB03BE">
        <w:t xml:space="preserve">m </w:t>
      </w:r>
      <w:r w:rsidRPr="00FB03BE">
        <w:rPr>
          <w:spacing w:val="5"/>
        </w:rPr>
        <w:t xml:space="preserve"> </w:t>
      </w:r>
      <w:r w:rsidRPr="00FB03BE">
        <w:rPr>
          <w:spacing w:val="-3"/>
        </w:rPr>
        <w:t>u</w:t>
      </w:r>
      <w:r w:rsidRPr="00FB03BE">
        <w:t>vjet</w:t>
      </w:r>
      <w:r w:rsidRPr="00FB03BE">
        <w:rPr>
          <w:spacing w:val="-2"/>
        </w:rPr>
        <w:t>i</w:t>
      </w:r>
      <w:r w:rsidRPr="00FB03BE">
        <w:t xml:space="preserve">ma </w:t>
      </w:r>
      <w:r w:rsidRPr="00FB03BE">
        <w:rPr>
          <w:spacing w:val="5"/>
        </w:rPr>
        <w:t xml:space="preserve"> </w:t>
      </w:r>
      <w:r w:rsidRPr="00FB03BE">
        <w:t xml:space="preserve">za </w:t>
      </w:r>
      <w:r w:rsidRPr="00FB03BE">
        <w:rPr>
          <w:spacing w:val="5"/>
        </w:rPr>
        <w:t xml:space="preserve"> </w:t>
      </w:r>
      <w:r w:rsidRPr="00FB03BE">
        <w:t>ra</w:t>
      </w:r>
      <w:r w:rsidRPr="00FB03BE">
        <w:rPr>
          <w:spacing w:val="-3"/>
        </w:rPr>
        <w:t>d</w:t>
      </w:r>
      <w:r w:rsidRPr="00FB03BE">
        <w:t xml:space="preserve">ove </w:t>
      </w:r>
      <w:r w:rsidRPr="00FB03BE">
        <w:rPr>
          <w:spacing w:val="5"/>
        </w:rPr>
        <w:t xml:space="preserve"> </w:t>
      </w:r>
      <w:r w:rsidRPr="00FB03BE">
        <w:t xml:space="preserve">na </w:t>
      </w:r>
      <w:r w:rsidR="005F397D" w:rsidRPr="00FB03BE">
        <w:rPr>
          <w:rFonts w:eastAsia="Arial Narrow" w:cs="Arial Narrow"/>
        </w:rPr>
        <w:t>prometnicama</w:t>
      </w:r>
      <w:r w:rsidRPr="00FB03BE">
        <w:rPr>
          <w:rFonts w:eastAsia="Arial Narrow" w:cs="Arial Narrow"/>
        </w:rPr>
        <w:t xml:space="preserve">, </w:t>
      </w:r>
      <w:r w:rsidRPr="00FB03BE">
        <w:rPr>
          <w:rFonts w:eastAsia="Arial Narrow" w:cs="Arial Narrow"/>
          <w:spacing w:val="-2"/>
        </w:rPr>
        <w:t>k</w:t>
      </w:r>
      <w:r w:rsidRPr="00FB03BE">
        <w:rPr>
          <w:rFonts w:eastAsia="Arial Narrow" w:cs="Arial Narrow"/>
        </w:rPr>
        <w:t>nji</w:t>
      </w:r>
      <w:r w:rsidRPr="00FB03BE">
        <w:rPr>
          <w:rFonts w:eastAsia="Arial Narrow" w:cs="Arial Narrow"/>
          <w:spacing w:val="-2"/>
        </w:rPr>
        <w:t>g</w:t>
      </w:r>
      <w:r w:rsidRPr="00FB03BE">
        <w:rPr>
          <w:rFonts w:eastAsia="Arial Narrow" w:cs="Arial Narrow"/>
        </w:rPr>
        <w:t>a 2, Z</w:t>
      </w:r>
      <w:r w:rsidRPr="00FB03BE">
        <w:rPr>
          <w:rFonts w:eastAsia="Arial Narrow" w:cs="Arial Narrow"/>
          <w:spacing w:val="-3"/>
        </w:rPr>
        <w:t>a</w:t>
      </w:r>
      <w:r w:rsidRPr="00FB03BE">
        <w:rPr>
          <w:rFonts w:eastAsia="Arial Narrow" w:cs="Arial Narrow"/>
        </w:rPr>
        <w:t xml:space="preserve">greb, </w:t>
      </w:r>
      <w:r w:rsidRPr="00FB03BE">
        <w:rPr>
          <w:rFonts w:eastAsia="Arial Narrow" w:cs="Arial Narrow"/>
          <w:spacing w:val="-3"/>
        </w:rPr>
        <w:t>I</w:t>
      </w:r>
      <w:r w:rsidRPr="00FB03BE">
        <w:rPr>
          <w:rFonts w:eastAsia="Arial Narrow" w:cs="Arial Narrow"/>
          <w:spacing w:val="-2"/>
        </w:rPr>
        <w:t>G</w:t>
      </w:r>
      <w:r w:rsidRPr="00FB03BE">
        <w:rPr>
          <w:rFonts w:eastAsia="Arial Narrow" w:cs="Arial Narrow"/>
        </w:rPr>
        <w:t>H</w:t>
      </w:r>
      <w:r w:rsidRPr="00FB03BE">
        <w:rPr>
          <w:rFonts w:eastAsia="Arial Narrow" w:cs="Arial Narrow"/>
          <w:spacing w:val="-1"/>
        </w:rPr>
        <w:t xml:space="preserve"> </w:t>
      </w:r>
      <w:r w:rsidRPr="00FB03BE">
        <w:rPr>
          <w:rFonts w:eastAsia="Arial Narrow" w:cs="Arial Narrow"/>
        </w:rPr>
        <w:t xml:space="preserve">2011, </w:t>
      </w:r>
      <w:r w:rsidRPr="00FB03BE">
        <w:rPr>
          <w:rFonts w:eastAsia="Arial Narrow" w:cs="Arial Narrow"/>
          <w:spacing w:val="2"/>
        </w:rPr>
        <w:t>2</w:t>
      </w:r>
      <w:r w:rsidRPr="00FB03BE">
        <w:rPr>
          <w:rFonts w:eastAsia="Arial Narrow" w:cs="Arial Narrow"/>
          <w:spacing w:val="-1"/>
        </w:rPr>
        <w:t>-</w:t>
      </w:r>
      <w:r w:rsidRPr="00FB03BE">
        <w:rPr>
          <w:rFonts w:eastAsia="Arial Narrow" w:cs="Arial Narrow"/>
        </w:rPr>
        <w:t>02:</w:t>
      </w:r>
    </w:p>
    <w:p w:rsidR="00F56FA5" w:rsidRPr="00FB03BE" w:rsidRDefault="00F56FA5" w:rsidP="00A82D91">
      <w:pPr>
        <w:pStyle w:val="ListParagraph"/>
        <w:numPr>
          <w:ilvl w:val="0"/>
          <w:numId w:val="294"/>
        </w:numPr>
        <w:rPr>
          <w:rFonts w:cs="Arial Narrow"/>
        </w:rPr>
      </w:pPr>
      <w:r w:rsidRPr="00FB03BE">
        <w:rPr>
          <w:rFonts w:eastAsia="Arial Narrow" w:cs="Arial Narrow"/>
        </w:rPr>
        <w:t>A</w:t>
      </w:r>
      <w:r w:rsidRPr="00FB03BE">
        <w:rPr>
          <w:rFonts w:eastAsia="Arial Narrow" w:cs="Arial Narrow"/>
          <w:spacing w:val="-1"/>
        </w:rPr>
        <w:t xml:space="preserve"> </w:t>
      </w:r>
      <w:r w:rsidRPr="00FB03BE">
        <w:rPr>
          <w:rFonts w:eastAsia="Arial Narrow" w:cs="Arial Narrow"/>
        </w:rPr>
        <w:t>katego</w:t>
      </w:r>
      <w:r w:rsidRPr="00FB03BE">
        <w:rPr>
          <w:rFonts w:eastAsia="Arial Narrow" w:cs="Arial Narrow"/>
          <w:spacing w:val="-2"/>
        </w:rPr>
        <w:t>r</w:t>
      </w:r>
      <w:r w:rsidRPr="00FB03BE">
        <w:rPr>
          <w:rFonts w:eastAsia="Arial Narrow" w:cs="Arial Narrow"/>
        </w:rPr>
        <w:t>i</w:t>
      </w:r>
      <w:r w:rsidRPr="00FB03BE">
        <w:rPr>
          <w:rFonts w:eastAsia="Arial Narrow" w:cs="Arial Narrow"/>
          <w:spacing w:val="1"/>
        </w:rPr>
        <w:t>j</w:t>
      </w:r>
      <w:r w:rsidRPr="00FB03BE">
        <w:rPr>
          <w:rFonts w:eastAsia="Arial Narrow" w:cs="Arial Narrow"/>
        </w:rPr>
        <w:t xml:space="preserve">a </w:t>
      </w:r>
      <w:r w:rsidR="005851C6" w:rsidRPr="00FB03BE">
        <w:rPr>
          <w:rFonts w:eastAsia="Arial Narrow" w:cs="Arial Narrow"/>
        </w:rPr>
        <w:t>7</w:t>
      </w:r>
      <w:r w:rsidRPr="00FB03BE">
        <w:rPr>
          <w:rFonts w:eastAsia="Arial Narrow" w:cs="Arial Narrow"/>
          <w:spacing w:val="-3"/>
        </w:rPr>
        <w:t>0%</w:t>
      </w:r>
    </w:p>
    <w:p w:rsidR="00F56FA5" w:rsidRPr="00FB03BE" w:rsidRDefault="00F56FA5" w:rsidP="00A82D91">
      <w:pPr>
        <w:pStyle w:val="ListParagraph"/>
        <w:numPr>
          <w:ilvl w:val="0"/>
          <w:numId w:val="294"/>
        </w:numPr>
        <w:rPr>
          <w:rFonts w:cs="Arial Narrow"/>
        </w:rPr>
      </w:pPr>
      <w:r w:rsidRPr="00FB03BE">
        <w:rPr>
          <w:rFonts w:eastAsia="Arial Narrow" w:cs="Arial Narrow"/>
        </w:rPr>
        <w:t>B</w:t>
      </w:r>
      <w:r w:rsidRPr="00FB03BE">
        <w:rPr>
          <w:rFonts w:eastAsia="Arial Narrow" w:cs="Arial Narrow"/>
          <w:spacing w:val="-1"/>
        </w:rPr>
        <w:t xml:space="preserve"> </w:t>
      </w:r>
      <w:r w:rsidRPr="00FB03BE">
        <w:rPr>
          <w:rFonts w:eastAsia="Arial Narrow" w:cs="Arial Narrow"/>
        </w:rPr>
        <w:t>katego</w:t>
      </w:r>
      <w:r w:rsidRPr="00FB03BE">
        <w:rPr>
          <w:rFonts w:eastAsia="Arial Narrow" w:cs="Arial Narrow"/>
          <w:spacing w:val="-3"/>
        </w:rPr>
        <w:t>r</w:t>
      </w:r>
      <w:r w:rsidRPr="00FB03BE">
        <w:rPr>
          <w:rFonts w:eastAsia="Arial Narrow" w:cs="Arial Narrow"/>
        </w:rPr>
        <w:t>i</w:t>
      </w:r>
      <w:r w:rsidRPr="00FB03BE">
        <w:rPr>
          <w:rFonts w:eastAsia="Arial Narrow" w:cs="Arial Narrow"/>
          <w:spacing w:val="1"/>
        </w:rPr>
        <w:t>j</w:t>
      </w:r>
      <w:r w:rsidRPr="00FB03BE">
        <w:rPr>
          <w:rFonts w:eastAsia="Arial Narrow" w:cs="Arial Narrow"/>
        </w:rPr>
        <w:t xml:space="preserve">a </w:t>
      </w:r>
      <w:r w:rsidR="005851C6" w:rsidRPr="00FB03BE">
        <w:rPr>
          <w:rFonts w:eastAsia="Arial Narrow" w:cs="Arial Narrow"/>
        </w:rPr>
        <w:t>1</w:t>
      </w:r>
      <w:r w:rsidRPr="00FB03BE">
        <w:rPr>
          <w:rFonts w:eastAsia="Arial Narrow" w:cs="Arial Narrow"/>
          <w:spacing w:val="-3"/>
        </w:rPr>
        <w:t>0%</w:t>
      </w:r>
    </w:p>
    <w:p w:rsidR="00F56FA5" w:rsidRPr="00FB03BE" w:rsidRDefault="00F56FA5" w:rsidP="00A82D91">
      <w:pPr>
        <w:pStyle w:val="ListParagraph"/>
        <w:numPr>
          <w:ilvl w:val="0"/>
          <w:numId w:val="294"/>
        </w:numPr>
        <w:rPr>
          <w:rFonts w:cs="Arial Narrow"/>
        </w:rPr>
      </w:pPr>
      <w:r w:rsidRPr="00FB03BE">
        <w:rPr>
          <w:rFonts w:eastAsia="Arial Narrow" w:cs="Arial Narrow"/>
        </w:rPr>
        <w:t>C</w:t>
      </w:r>
      <w:r w:rsidRPr="00FB03BE">
        <w:rPr>
          <w:rFonts w:eastAsia="Arial Narrow" w:cs="Arial Narrow"/>
          <w:spacing w:val="-1"/>
        </w:rPr>
        <w:t xml:space="preserve"> </w:t>
      </w:r>
      <w:r w:rsidRPr="00FB03BE">
        <w:rPr>
          <w:rFonts w:eastAsia="Arial Narrow" w:cs="Arial Narrow"/>
        </w:rPr>
        <w:t>kategor</w:t>
      </w:r>
      <w:r w:rsidRPr="00FB03BE">
        <w:rPr>
          <w:rFonts w:eastAsia="Arial Narrow" w:cs="Arial Narrow"/>
          <w:spacing w:val="-2"/>
        </w:rPr>
        <w:t>i</w:t>
      </w:r>
      <w:r w:rsidRPr="00FB03BE">
        <w:rPr>
          <w:rFonts w:eastAsia="Arial Narrow" w:cs="Arial Narrow"/>
        </w:rPr>
        <w:t>ja 2</w:t>
      </w:r>
      <w:r w:rsidRPr="00FB03BE">
        <w:rPr>
          <w:rFonts w:eastAsia="Arial Narrow" w:cs="Arial Narrow"/>
          <w:spacing w:val="-3"/>
        </w:rPr>
        <w:t>0%</w:t>
      </w:r>
    </w:p>
    <w:p w:rsidR="00F56FA5" w:rsidRPr="00FB03BE" w:rsidRDefault="00F56FA5" w:rsidP="00F56FA5">
      <w:pPr>
        <w:rPr>
          <w:rFonts w:cs="Arial Narrow"/>
        </w:rPr>
      </w:pPr>
      <w:r w:rsidRPr="00FB03BE">
        <w:rPr>
          <w:spacing w:val="-1"/>
        </w:rPr>
        <w:t>P</w:t>
      </w:r>
      <w:r w:rsidRPr="00FB03BE">
        <w:t>redmetna</w:t>
      </w:r>
      <w:r w:rsidRPr="00FB03BE">
        <w:rPr>
          <w:spacing w:val="14"/>
        </w:rPr>
        <w:t xml:space="preserve"> </w:t>
      </w:r>
      <w:r w:rsidRPr="00FB03BE">
        <w:t>katego</w:t>
      </w:r>
      <w:r w:rsidRPr="00FB03BE">
        <w:rPr>
          <w:spacing w:val="-3"/>
        </w:rPr>
        <w:t>r</w:t>
      </w:r>
      <w:r w:rsidRPr="00FB03BE">
        <w:t>i</w:t>
      </w:r>
      <w:r w:rsidRPr="00FB03BE">
        <w:rPr>
          <w:spacing w:val="1"/>
        </w:rPr>
        <w:t>z</w:t>
      </w:r>
      <w:r w:rsidRPr="00FB03BE">
        <w:rPr>
          <w:spacing w:val="-3"/>
        </w:rPr>
        <w:t>a</w:t>
      </w:r>
      <w:r w:rsidRPr="00FB03BE">
        <w:t>ci</w:t>
      </w:r>
      <w:r w:rsidRPr="00FB03BE">
        <w:rPr>
          <w:spacing w:val="-2"/>
        </w:rPr>
        <w:t>j</w:t>
      </w:r>
      <w:r w:rsidRPr="00FB03BE">
        <w:t>a</w:t>
      </w:r>
      <w:r w:rsidRPr="00FB03BE">
        <w:rPr>
          <w:spacing w:val="16"/>
        </w:rPr>
        <w:t xml:space="preserve"> </w:t>
      </w:r>
      <w:r w:rsidRPr="00FB03BE">
        <w:t>te</w:t>
      </w:r>
      <w:r w:rsidRPr="00FB03BE">
        <w:rPr>
          <w:spacing w:val="-2"/>
        </w:rPr>
        <w:t>m</w:t>
      </w:r>
      <w:r w:rsidRPr="00FB03BE">
        <w:t>eljnog</w:t>
      </w:r>
      <w:r w:rsidRPr="00FB03BE">
        <w:rPr>
          <w:spacing w:val="16"/>
        </w:rPr>
        <w:t xml:space="preserve"> </w:t>
      </w:r>
      <w:r w:rsidRPr="00FB03BE">
        <w:rPr>
          <w:spacing w:val="-3"/>
        </w:rPr>
        <w:t>t</w:t>
      </w:r>
      <w:r w:rsidRPr="00FB03BE">
        <w:t>la</w:t>
      </w:r>
      <w:r w:rsidRPr="00FB03BE">
        <w:rPr>
          <w:spacing w:val="17"/>
        </w:rPr>
        <w:t xml:space="preserve"> </w:t>
      </w:r>
      <w:r w:rsidRPr="00FB03BE">
        <w:t>je</w:t>
      </w:r>
      <w:r w:rsidRPr="00FB03BE">
        <w:rPr>
          <w:spacing w:val="14"/>
        </w:rPr>
        <w:t xml:space="preserve"> </w:t>
      </w:r>
      <w:r w:rsidRPr="00FB03BE">
        <w:t>i</w:t>
      </w:r>
      <w:r w:rsidRPr="00FB03BE">
        <w:rPr>
          <w:spacing w:val="1"/>
        </w:rPr>
        <w:t>s</w:t>
      </w:r>
      <w:r w:rsidRPr="00FB03BE">
        <w:rPr>
          <w:spacing w:val="-2"/>
        </w:rPr>
        <w:t>k</w:t>
      </w:r>
      <w:r w:rsidRPr="00FB03BE">
        <w:t>l</w:t>
      </w:r>
      <w:r w:rsidRPr="00FB03BE">
        <w:rPr>
          <w:spacing w:val="1"/>
        </w:rPr>
        <w:t>j</w:t>
      </w:r>
      <w:r w:rsidRPr="00FB03BE">
        <w:rPr>
          <w:spacing w:val="-3"/>
        </w:rPr>
        <w:t>u</w:t>
      </w:r>
      <w:r w:rsidRPr="00FB03BE">
        <w:t>či</w:t>
      </w:r>
      <w:r w:rsidRPr="00FB03BE">
        <w:rPr>
          <w:spacing w:val="-2"/>
        </w:rPr>
        <w:t>v</w:t>
      </w:r>
      <w:r w:rsidRPr="00FB03BE">
        <w:t>o</w:t>
      </w:r>
      <w:r w:rsidRPr="00FB03BE">
        <w:rPr>
          <w:spacing w:val="16"/>
        </w:rPr>
        <w:t xml:space="preserve"> </w:t>
      </w:r>
      <w:r w:rsidRPr="00FB03BE">
        <w:t>orij</w:t>
      </w:r>
      <w:r w:rsidRPr="00FB03BE">
        <w:rPr>
          <w:spacing w:val="-3"/>
        </w:rPr>
        <w:t>e</w:t>
      </w:r>
      <w:r w:rsidRPr="00FB03BE">
        <w:t>nt</w:t>
      </w:r>
      <w:r w:rsidRPr="00FB03BE">
        <w:rPr>
          <w:spacing w:val="-3"/>
        </w:rPr>
        <w:t>a</w:t>
      </w:r>
      <w:r w:rsidRPr="00FB03BE">
        <w:t>ci</w:t>
      </w:r>
      <w:r w:rsidRPr="00FB03BE">
        <w:rPr>
          <w:spacing w:val="1"/>
        </w:rPr>
        <w:t>j</w:t>
      </w:r>
      <w:r w:rsidRPr="00FB03BE">
        <w:rPr>
          <w:spacing w:val="-2"/>
        </w:rPr>
        <w:t>s</w:t>
      </w:r>
      <w:r w:rsidRPr="00FB03BE">
        <w:t>ka</w:t>
      </w:r>
      <w:r w:rsidRPr="00FB03BE">
        <w:rPr>
          <w:spacing w:val="16"/>
        </w:rPr>
        <w:t xml:space="preserve"> </w:t>
      </w:r>
      <w:r w:rsidRPr="00FB03BE">
        <w:t>i</w:t>
      </w:r>
      <w:r w:rsidRPr="00FB03BE">
        <w:rPr>
          <w:spacing w:val="17"/>
        </w:rPr>
        <w:t xml:space="preserve"> </w:t>
      </w:r>
      <w:r w:rsidRPr="00FB03BE">
        <w:rPr>
          <w:spacing w:val="-3"/>
        </w:rPr>
        <w:t>n</w:t>
      </w:r>
      <w:r w:rsidRPr="00FB03BE">
        <w:t>eob</w:t>
      </w:r>
      <w:r w:rsidRPr="00FB03BE">
        <w:rPr>
          <w:spacing w:val="-2"/>
        </w:rPr>
        <w:t>v</w:t>
      </w:r>
      <w:r w:rsidRPr="00FB03BE">
        <w:t>ezu</w:t>
      </w:r>
      <w:r w:rsidRPr="00FB03BE">
        <w:rPr>
          <w:spacing w:val="-2"/>
        </w:rPr>
        <w:t>j</w:t>
      </w:r>
      <w:r w:rsidRPr="00FB03BE">
        <w:t>uća.</w:t>
      </w:r>
      <w:r w:rsidRPr="00FB03BE">
        <w:rPr>
          <w:spacing w:val="16"/>
        </w:rPr>
        <w:t xml:space="preserve"> </w:t>
      </w:r>
      <w:r w:rsidRPr="00FB03BE">
        <w:rPr>
          <w:spacing w:val="-1"/>
        </w:rPr>
        <w:t>P</w:t>
      </w:r>
      <w:r w:rsidRPr="00FB03BE">
        <w:t>r</w:t>
      </w:r>
      <w:r w:rsidRPr="00FB03BE">
        <w:rPr>
          <w:spacing w:val="-3"/>
        </w:rPr>
        <w:t>e</w:t>
      </w:r>
      <w:r w:rsidRPr="00FB03BE">
        <w:t>po</w:t>
      </w:r>
      <w:r w:rsidRPr="00FB03BE">
        <w:rPr>
          <w:spacing w:val="-3"/>
        </w:rPr>
        <w:t>r</w:t>
      </w:r>
      <w:r w:rsidRPr="00FB03BE">
        <w:t>uča</w:t>
      </w:r>
      <w:r w:rsidRPr="00FB03BE">
        <w:rPr>
          <w:spacing w:val="16"/>
        </w:rPr>
        <w:t xml:space="preserve"> </w:t>
      </w:r>
      <w:r w:rsidRPr="00FB03BE">
        <w:t>se</w:t>
      </w:r>
      <w:r w:rsidRPr="00FB03BE">
        <w:rPr>
          <w:spacing w:val="16"/>
        </w:rPr>
        <w:t xml:space="preserve"> </w:t>
      </w:r>
      <w:r w:rsidRPr="00FB03BE">
        <w:rPr>
          <w:spacing w:val="-3"/>
        </w:rPr>
        <w:t>o</w:t>
      </w:r>
      <w:r w:rsidRPr="00FB03BE">
        <w:t>brač</w:t>
      </w:r>
      <w:r w:rsidRPr="00FB03BE">
        <w:rPr>
          <w:spacing w:val="-2"/>
        </w:rPr>
        <w:t>u</w:t>
      </w:r>
      <w:r w:rsidRPr="00FB03BE">
        <w:t>n</w:t>
      </w:r>
      <w:r w:rsidRPr="00FB03BE">
        <w:rPr>
          <w:spacing w:val="16"/>
        </w:rPr>
        <w:t xml:space="preserve"> </w:t>
      </w:r>
      <w:r w:rsidRPr="00FB03BE">
        <w:t>i</w:t>
      </w:r>
      <w:r w:rsidRPr="00FB03BE">
        <w:rPr>
          <w:spacing w:val="-2"/>
        </w:rPr>
        <w:t>s</w:t>
      </w:r>
      <w:r w:rsidRPr="00FB03BE">
        <w:t xml:space="preserve">kopa </w:t>
      </w:r>
      <w:r w:rsidRPr="00FB03BE">
        <w:rPr>
          <w:rFonts w:eastAsia="Arial Narrow" w:cs="Arial Narrow"/>
        </w:rPr>
        <w:t>prema</w:t>
      </w:r>
      <w:r w:rsidRPr="00FB03BE">
        <w:rPr>
          <w:rFonts w:eastAsia="Arial Narrow" w:cs="Arial Narrow"/>
          <w:spacing w:val="-1"/>
        </w:rPr>
        <w:t xml:space="preserve"> m3 </w:t>
      </w:r>
      <w:r w:rsidRPr="00FB03BE">
        <w:rPr>
          <w:rFonts w:eastAsia="Arial Narrow" w:cs="Arial Narrow"/>
          <w:spacing w:val="-2"/>
        </w:rPr>
        <w:t>i</w:t>
      </w:r>
      <w:r w:rsidRPr="00FB03BE">
        <w:rPr>
          <w:rFonts w:eastAsia="Arial Narrow" w:cs="Arial Narrow"/>
        </w:rPr>
        <w:t>zve</w:t>
      </w:r>
      <w:r w:rsidRPr="00FB03BE">
        <w:rPr>
          <w:rFonts w:eastAsia="Arial Narrow" w:cs="Arial Narrow"/>
          <w:spacing w:val="-3"/>
        </w:rPr>
        <w:t>d</w:t>
      </w:r>
      <w:r w:rsidRPr="00FB03BE">
        <w:rPr>
          <w:rFonts w:eastAsia="Arial Narrow" w:cs="Arial Narrow"/>
        </w:rPr>
        <w:t>enog</w:t>
      </w:r>
      <w:r w:rsidRPr="00FB03BE">
        <w:rPr>
          <w:rFonts w:eastAsia="Arial Narrow" w:cs="Arial Narrow"/>
          <w:spacing w:val="-2"/>
        </w:rPr>
        <w:t xml:space="preserve"> </w:t>
      </w:r>
      <w:r w:rsidRPr="00FB03BE">
        <w:rPr>
          <w:rFonts w:eastAsia="Arial Narrow" w:cs="Arial Narrow"/>
        </w:rPr>
        <w:t>i</w:t>
      </w:r>
      <w:r w:rsidRPr="00FB03BE">
        <w:rPr>
          <w:rFonts w:eastAsia="Arial Narrow" w:cs="Arial Narrow"/>
          <w:spacing w:val="1"/>
        </w:rPr>
        <w:t>s</w:t>
      </w:r>
      <w:r w:rsidRPr="00FB03BE">
        <w:rPr>
          <w:rFonts w:eastAsia="Arial Narrow" w:cs="Arial Narrow"/>
          <w:spacing w:val="-2"/>
        </w:rPr>
        <w:t>k</w:t>
      </w:r>
      <w:r w:rsidRPr="00FB03BE">
        <w:rPr>
          <w:rFonts w:eastAsia="Arial Narrow" w:cs="Arial Narrow"/>
        </w:rPr>
        <w:t>opa u</w:t>
      </w:r>
      <w:r w:rsidRPr="00FB03BE">
        <w:rPr>
          <w:rFonts w:eastAsia="Arial Narrow" w:cs="Arial Narrow"/>
          <w:spacing w:val="-2"/>
        </w:rPr>
        <w:t xml:space="preserve"> </w:t>
      </w:r>
      <w:r w:rsidRPr="00FB03BE">
        <w:rPr>
          <w:rFonts w:eastAsia="Arial Narrow" w:cs="Arial Narrow"/>
        </w:rPr>
        <w:t>srasl</w:t>
      </w:r>
      <w:r w:rsidRPr="00FB03BE">
        <w:rPr>
          <w:rFonts w:eastAsia="Arial Narrow" w:cs="Arial Narrow"/>
          <w:spacing w:val="-3"/>
        </w:rPr>
        <w:t>o</w:t>
      </w:r>
      <w:r w:rsidRPr="00FB03BE">
        <w:rPr>
          <w:rFonts w:eastAsia="Arial Narrow" w:cs="Arial Narrow"/>
        </w:rPr>
        <w:t>m s</w:t>
      </w:r>
      <w:r w:rsidRPr="00FB03BE">
        <w:rPr>
          <w:rFonts w:eastAsia="Arial Narrow" w:cs="Arial Narrow"/>
          <w:spacing w:val="-3"/>
        </w:rPr>
        <w:t>t</w:t>
      </w:r>
      <w:r w:rsidRPr="00FB03BE">
        <w:rPr>
          <w:rFonts w:eastAsia="Arial Narrow" w:cs="Arial Narrow"/>
        </w:rPr>
        <w:t>anju</w:t>
      </w:r>
      <w:r w:rsidRPr="00FB03BE">
        <w:rPr>
          <w:rFonts w:eastAsia="Arial Narrow" w:cs="Arial Narrow"/>
          <w:spacing w:val="-3"/>
        </w:rPr>
        <w:t xml:space="preserve"> </w:t>
      </w:r>
      <w:r w:rsidRPr="00FB03BE">
        <w:rPr>
          <w:rFonts w:eastAsia="Arial Narrow" w:cs="Arial Narrow"/>
        </w:rPr>
        <w:t xml:space="preserve">bez </w:t>
      </w:r>
      <w:r w:rsidRPr="00FB03BE">
        <w:rPr>
          <w:rFonts w:eastAsia="Arial Narrow" w:cs="Arial Narrow"/>
          <w:spacing w:val="-3"/>
        </w:rPr>
        <w:t>o</w:t>
      </w:r>
      <w:r w:rsidRPr="00FB03BE">
        <w:rPr>
          <w:rFonts w:eastAsia="Arial Narrow" w:cs="Arial Narrow"/>
        </w:rPr>
        <w:t>bzi</w:t>
      </w:r>
      <w:r w:rsidRPr="00FB03BE">
        <w:rPr>
          <w:rFonts w:eastAsia="Arial Narrow" w:cs="Arial Narrow"/>
          <w:spacing w:val="-2"/>
        </w:rPr>
        <w:t>r</w:t>
      </w:r>
      <w:r w:rsidRPr="00FB03BE">
        <w:rPr>
          <w:rFonts w:eastAsia="Arial Narrow" w:cs="Arial Narrow"/>
        </w:rPr>
        <w:t>a na</w:t>
      </w:r>
      <w:r w:rsidRPr="00FB03BE">
        <w:rPr>
          <w:rFonts w:eastAsia="Arial Narrow" w:cs="Arial Narrow"/>
          <w:spacing w:val="-2"/>
        </w:rPr>
        <w:t xml:space="preserve"> k</w:t>
      </w:r>
      <w:r w:rsidRPr="00FB03BE">
        <w:rPr>
          <w:rFonts w:eastAsia="Arial Narrow" w:cs="Arial Narrow"/>
        </w:rPr>
        <w:t>ategori</w:t>
      </w:r>
      <w:r w:rsidRPr="00FB03BE">
        <w:rPr>
          <w:rFonts w:eastAsia="Arial Narrow" w:cs="Arial Narrow"/>
          <w:spacing w:val="-2"/>
        </w:rPr>
        <w:t>j</w:t>
      </w:r>
      <w:r w:rsidRPr="00FB03BE">
        <w:rPr>
          <w:rFonts w:eastAsia="Arial Narrow" w:cs="Arial Narrow"/>
        </w:rPr>
        <w:t>u.</w:t>
      </w:r>
    </w:p>
    <w:p w:rsidR="00F56FA5" w:rsidRPr="00FB03BE" w:rsidRDefault="00F56FA5" w:rsidP="00F56FA5">
      <w:r w:rsidRPr="00FB03BE">
        <w:rPr>
          <w:rFonts w:eastAsia="Arial Narrow" w:cs="Arial Narrow"/>
          <w:spacing w:val="-1"/>
        </w:rPr>
        <w:t>K</w:t>
      </w:r>
      <w:r w:rsidRPr="00FB03BE">
        <w:rPr>
          <w:rFonts w:eastAsia="Arial Narrow" w:cs="Arial Narrow"/>
        </w:rPr>
        <w:t>ako</w:t>
      </w:r>
      <w:r w:rsidRPr="00FB03BE">
        <w:rPr>
          <w:rFonts w:eastAsia="Arial Narrow" w:cs="Arial Narrow"/>
          <w:spacing w:val="14"/>
        </w:rPr>
        <w:t xml:space="preserve"> </w:t>
      </w:r>
      <w:r w:rsidRPr="00FB03BE">
        <w:rPr>
          <w:rFonts w:eastAsia="Arial Narrow" w:cs="Arial Narrow"/>
        </w:rPr>
        <w:t>se</w:t>
      </w:r>
      <w:r w:rsidRPr="00FB03BE">
        <w:rPr>
          <w:rFonts w:eastAsia="Arial Narrow" w:cs="Arial Narrow"/>
          <w:spacing w:val="14"/>
        </w:rPr>
        <w:t xml:space="preserve"> </w:t>
      </w:r>
      <w:r w:rsidRPr="00FB03BE">
        <w:rPr>
          <w:rFonts w:eastAsia="Arial Narrow" w:cs="Arial Narrow"/>
        </w:rPr>
        <w:t>ra</w:t>
      </w:r>
      <w:r w:rsidRPr="00FB03BE">
        <w:rPr>
          <w:rFonts w:eastAsia="Arial Narrow" w:cs="Arial Narrow"/>
          <w:spacing w:val="-3"/>
        </w:rPr>
        <w:t>d</w:t>
      </w:r>
      <w:r w:rsidRPr="00FB03BE">
        <w:rPr>
          <w:rFonts w:eastAsia="Arial Narrow" w:cs="Arial Narrow"/>
        </w:rPr>
        <w:t>i</w:t>
      </w:r>
      <w:r w:rsidRPr="00FB03BE">
        <w:rPr>
          <w:rFonts w:eastAsia="Arial Narrow" w:cs="Arial Narrow"/>
          <w:spacing w:val="14"/>
        </w:rPr>
        <w:t xml:space="preserve"> </w:t>
      </w:r>
      <w:r w:rsidRPr="00FB03BE">
        <w:rPr>
          <w:rFonts w:eastAsia="Arial Narrow" w:cs="Arial Narrow"/>
        </w:rPr>
        <w:t>o</w:t>
      </w:r>
      <w:r w:rsidRPr="00FB03BE">
        <w:rPr>
          <w:rFonts w:eastAsia="Arial Narrow" w:cs="Arial Narrow"/>
          <w:spacing w:val="14"/>
        </w:rPr>
        <w:t xml:space="preserve"> </w:t>
      </w:r>
      <w:r w:rsidRPr="00FB03BE">
        <w:rPr>
          <w:rFonts w:eastAsia="Arial Narrow" w:cs="Arial Narrow"/>
        </w:rPr>
        <w:t>mater</w:t>
      </w:r>
      <w:r w:rsidRPr="00FB03BE">
        <w:rPr>
          <w:rFonts w:eastAsia="Arial Narrow" w:cs="Arial Narrow"/>
          <w:spacing w:val="-2"/>
        </w:rPr>
        <w:t>i</w:t>
      </w:r>
      <w:r w:rsidRPr="00FB03BE">
        <w:rPr>
          <w:rFonts w:eastAsia="Arial Narrow" w:cs="Arial Narrow"/>
        </w:rPr>
        <w:t>ja</w:t>
      </w:r>
      <w:r w:rsidRPr="00FB03BE">
        <w:rPr>
          <w:rFonts w:eastAsia="Arial Narrow" w:cs="Arial Narrow"/>
          <w:spacing w:val="-2"/>
        </w:rPr>
        <w:t>l</w:t>
      </w:r>
      <w:r w:rsidRPr="00FB03BE">
        <w:rPr>
          <w:rFonts w:eastAsia="Arial Narrow" w:cs="Arial Narrow"/>
        </w:rPr>
        <w:t>ima</w:t>
      </w:r>
      <w:r w:rsidRPr="00FB03BE">
        <w:rPr>
          <w:rFonts w:eastAsia="Arial Narrow" w:cs="Arial Narrow"/>
          <w:spacing w:val="14"/>
        </w:rPr>
        <w:t xml:space="preserve"> </w:t>
      </w:r>
      <w:r w:rsidRPr="00FB03BE">
        <w:rPr>
          <w:rFonts w:eastAsia="Arial Narrow" w:cs="Arial Narrow"/>
        </w:rPr>
        <w:t>s</w:t>
      </w:r>
      <w:r w:rsidRPr="00FB03BE">
        <w:rPr>
          <w:rFonts w:eastAsia="Arial Narrow" w:cs="Arial Narrow"/>
          <w:spacing w:val="12"/>
        </w:rPr>
        <w:t xml:space="preserve"> </w:t>
      </w:r>
      <w:r w:rsidRPr="00FB03BE">
        <w:rPr>
          <w:rFonts w:eastAsia="Arial Narrow" w:cs="Arial Narrow"/>
        </w:rPr>
        <w:t>vi</w:t>
      </w:r>
      <w:r w:rsidRPr="00FB03BE">
        <w:rPr>
          <w:rFonts w:eastAsia="Arial Narrow" w:cs="Arial Narrow"/>
          <w:spacing w:val="1"/>
        </w:rPr>
        <w:t>so</w:t>
      </w:r>
      <w:r w:rsidRPr="00FB03BE">
        <w:t>kim</w:t>
      </w:r>
      <w:r w:rsidRPr="00FB03BE">
        <w:rPr>
          <w:spacing w:val="15"/>
        </w:rPr>
        <w:t xml:space="preserve"> </w:t>
      </w:r>
      <w:r w:rsidRPr="00FB03BE">
        <w:t>u</w:t>
      </w:r>
      <w:r w:rsidRPr="00FB03BE">
        <w:rPr>
          <w:spacing w:val="-3"/>
        </w:rPr>
        <w:t>d</w:t>
      </w:r>
      <w:r w:rsidRPr="00FB03BE">
        <w:t>jel</w:t>
      </w:r>
      <w:r w:rsidRPr="00FB03BE">
        <w:rPr>
          <w:spacing w:val="-2"/>
        </w:rPr>
        <w:t>o</w:t>
      </w:r>
      <w:r w:rsidRPr="00FB03BE">
        <w:t>m</w:t>
      </w:r>
      <w:r w:rsidRPr="00FB03BE">
        <w:rPr>
          <w:spacing w:val="14"/>
        </w:rPr>
        <w:t xml:space="preserve"> </w:t>
      </w:r>
      <w:r w:rsidRPr="00FB03BE">
        <w:t>č</w:t>
      </w:r>
      <w:r w:rsidRPr="00FB03BE">
        <w:rPr>
          <w:spacing w:val="-3"/>
        </w:rPr>
        <w:t>e</w:t>
      </w:r>
      <w:r w:rsidRPr="00FB03BE">
        <w:t>sti</w:t>
      </w:r>
      <w:r w:rsidRPr="00FB03BE">
        <w:rPr>
          <w:spacing w:val="-2"/>
        </w:rPr>
        <w:t>c</w:t>
      </w:r>
      <w:r w:rsidRPr="00FB03BE">
        <w:t>a</w:t>
      </w:r>
      <w:r w:rsidRPr="00FB03BE">
        <w:rPr>
          <w:spacing w:val="14"/>
        </w:rPr>
        <w:t xml:space="preserve"> </w:t>
      </w:r>
      <w:r w:rsidRPr="00FB03BE">
        <w:t>gli</w:t>
      </w:r>
      <w:r w:rsidRPr="00FB03BE">
        <w:rPr>
          <w:spacing w:val="-2"/>
        </w:rPr>
        <w:t>n</w:t>
      </w:r>
      <w:r w:rsidRPr="00FB03BE">
        <w:t>a</w:t>
      </w:r>
      <w:r w:rsidRPr="00FB03BE">
        <w:rPr>
          <w:spacing w:val="12"/>
        </w:rPr>
        <w:t xml:space="preserve"> </w:t>
      </w:r>
      <w:r w:rsidRPr="00FB03BE">
        <w:t>i</w:t>
      </w:r>
      <w:r w:rsidRPr="00FB03BE">
        <w:rPr>
          <w:spacing w:val="14"/>
        </w:rPr>
        <w:t xml:space="preserve"> </w:t>
      </w:r>
      <w:r w:rsidRPr="00FB03BE">
        <w:t>prahova</w:t>
      </w:r>
      <w:r w:rsidRPr="00FB03BE">
        <w:rPr>
          <w:spacing w:val="14"/>
        </w:rPr>
        <w:t xml:space="preserve"> </w:t>
      </w:r>
      <w:r w:rsidRPr="00FB03BE">
        <w:t>ne</w:t>
      </w:r>
      <w:r w:rsidRPr="00FB03BE">
        <w:rPr>
          <w:spacing w:val="14"/>
        </w:rPr>
        <w:t xml:space="preserve"> </w:t>
      </w:r>
      <w:r w:rsidRPr="00FB03BE">
        <w:t>p</w:t>
      </w:r>
      <w:r w:rsidRPr="00FB03BE">
        <w:rPr>
          <w:spacing w:val="-3"/>
        </w:rPr>
        <w:t>r</w:t>
      </w:r>
      <w:r w:rsidRPr="00FB03BE">
        <w:t>epor</w:t>
      </w:r>
      <w:r w:rsidRPr="00FB03BE">
        <w:rPr>
          <w:spacing w:val="-3"/>
        </w:rPr>
        <w:t>u</w:t>
      </w:r>
      <w:r w:rsidRPr="00FB03BE">
        <w:t>čuje</w:t>
      </w:r>
      <w:r w:rsidRPr="00FB03BE">
        <w:rPr>
          <w:spacing w:val="14"/>
        </w:rPr>
        <w:t xml:space="preserve"> </w:t>
      </w:r>
      <w:r w:rsidRPr="00FB03BE">
        <w:rPr>
          <w:spacing w:val="-2"/>
        </w:rPr>
        <w:t>s</w:t>
      </w:r>
      <w:r w:rsidRPr="00FB03BE">
        <w:t>e</w:t>
      </w:r>
      <w:r w:rsidRPr="00FB03BE">
        <w:rPr>
          <w:spacing w:val="12"/>
        </w:rPr>
        <w:t xml:space="preserve"> </w:t>
      </w:r>
      <w:r w:rsidRPr="00FB03BE">
        <w:t>koriš</w:t>
      </w:r>
      <w:r w:rsidRPr="00FB03BE">
        <w:rPr>
          <w:spacing w:val="-3"/>
        </w:rPr>
        <w:t>t</w:t>
      </w:r>
      <w:r w:rsidRPr="00FB03BE">
        <w:t>enje</w:t>
      </w:r>
      <w:r w:rsidRPr="00FB03BE">
        <w:rPr>
          <w:spacing w:val="14"/>
        </w:rPr>
        <w:t xml:space="preserve"> </w:t>
      </w:r>
      <w:r w:rsidRPr="00FB03BE">
        <w:rPr>
          <w:spacing w:val="-2"/>
        </w:rPr>
        <w:t>m</w:t>
      </w:r>
      <w:r w:rsidRPr="00FB03BE">
        <w:t>ater</w:t>
      </w:r>
      <w:r w:rsidRPr="00FB03BE">
        <w:rPr>
          <w:spacing w:val="-2"/>
        </w:rPr>
        <w:t>i</w:t>
      </w:r>
      <w:r w:rsidRPr="00FB03BE">
        <w:t>jala</w:t>
      </w:r>
      <w:r w:rsidRPr="00FB03BE">
        <w:rPr>
          <w:spacing w:val="14"/>
        </w:rPr>
        <w:t xml:space="preserve"> </w:t>
      </w:r>
      <w:r w:rsidRPr="00FB03BE">
        <w:rPr>
          <w:spacing w:val="-2"/>
        </w:rPr>
        <w:t>i</w:t>
      </w:r>
      <w:r w:rsidRPr="00FB03BE">
        <w:t>z i</w:t>
      </w:r>
      <w:r w:rsidRPr="00FB03BE">
        <w:rPr>
          <w:spacing w:val="1"/>
        </w:rPr>
        <w:t>s</w:t>
      </w:r>
      <w:r w:rsidRPr="00FB03BE">
        <w:t>ko</w:t>
      </w:r>
      <w:r w:rsidRPr="00FB03BE">
        <w:rPr>
          <w:spacing w:val="-3"/>
        </w:rPr>
        <w:t>p</w:t>
      </w:r>
      <w:r w:rsidRPr="00FB03BE">
        <w:t xml:space="preserve">a te </w:t>
      </w:r>
      <w:r w:rsidRPr="00FB03BE">
        <w:rPr>
          <w:spacing w:val="-2"/>
        </w:rPr>
        <w:t>j</w:t>
      </w:r>
      <w:r w:rsidRPr="00FB03BE">
        <w:t>e v</w:t>
      </w:r>
      <w:r w:rsidRPr="00FB03BE">
        <w:rPr>
          <w:spacing w:val="-2"/>
        </w:rPr>
        <w:t>i</w:t>
      </w:r>
      <w:r w:rsidRPr="00FB03BE">
        <w:t>šak</w:t>
      </w:r>
      <w:r w:rsidRPr="00FB03BE">
        <w:rPr>
          <w:spacing w:val="-2"/>
        </w:rPr>
        <w:t xml:space="preserve"> </w:t>
      </w:r>
      <w:r w:rsidRPr="00FB03BE">
        <w:t>i</w:t>
      </w:r>
      <w:r w:rsidRPr="00FB03BE">
        <w:rPr>
          <w:spacing w:val="-2"/>
        </w:rPr>
        <w:t>s</w:t>
      </w:r>
      <w:r w:rsidRPr="00FB03BE">
        <w:t>kopa</w:t>
      </w:r>
      <w:r w:rsidRPr="00FB03BE">
        <w:rPr>
          <w:spacing w:val="-2"/>
        </w:rPr>
        <w:t>n</w:t>
      </w:r>
      <w:r w:rsidRPr="00FB03BE">
        <w:t xml:space="preserve">og </w:t>
      </w:r>
      <w:r w:rsidRPr="00FB03BE">
        <w:rPr>
          <w:spacing w:val="-2"/>
        </w:rPr>
        <w:t>m</w:t>
      </w:r>
      <w:r w:rsidRPr="00FB03BE">
        <w:t>ateri</w:t>
      </w:r>
      <w:r w:rsidRPr="00FB03BE">
        <w:rPr>
          <w:spacing w:val="1"/>
        </w:rPr>
        <w:t>j</w:t>
      </w:r>
      <w:r w:rsidRPr="00FB03BE">
        <w:rPr>
          <w:spacing w:val="-3"/>
        </w:rPr>
        <w:t>a</w:t>
      </w:r>
      <w:r w:rsidRPr="00FB03BE">
        <w:t>la potr</w:t>
      </w:r>
      <w:r w:rsidRPr="00FB03BE">
        <w:rPr>
          <w:spacing w:val="-3"/>
        </w:rPr>
        <w:t>e</w:t>
      </w:r>
      <w:r w:rsidRPr="00FB03BE">
        <w:t xml:space="preserve">bno </w:t>
      </w:r>
      <w:r w:rsidRPr="00FB03BE">
        <w:rPr>
          <w:spacing w:val="-2"/>
        </w:rPr>
        <w:t>d</w:t>
      </w:r>
      <w:r w:rsidRPr="00FB03BE">
        <w:t>eponi</w:t>
      </w:r>
      <w:r w:rsidRPr="00FB03BE">
        <w:rPr>
          <w:spacing w:val="-3"/>
        </w:rPr>
        <w:t>r</w:t>
      </w:r>
      <w:r w:rsidRPr="00FB03BE">
        <w:t xml:space="preserve">ati </w:t>
      </w:r>
      <w:r w:rsidRPr="00FB03BE">
        <w:rPr>
          <w:spacing w:val="-3"/>
        </w:rPr>
        <w:t>n</w:t>
      </w:r>
      <w:r w:rsidRPr="00FB03BE">
        <w:t>a odgo</w:t>
      </w:r>
      <w:r w:rsidRPr="00FB03BE">
        <w:rPr>
          <w:spacing w:val="-2"/>
        </w:rPr>
        <w:t>v</w:t>
      </w:r>
      <w:r w:rsidRPr="00FB03BE">
        <w:t>araj</w:t>
      </w:r>
      <w:r w:rsidRPr="00FB03BE">
        <w:rPr>
          <w:spacing w:val="-2"/>
        </w:rPr>
        <w:t>u</w:t>
      </w:r>
      <w:r w:rsidRPr="00FB03BE">
        <w:t>ću d</w:t>
      </w:r>
      <w:r w:rsidRPr="00FB03BE">
        <w:rPr>
          <w:spacing w:val="-2"/>
        </w:rPr>
        <w:t>e</w:t>
      </w:r>
      <w:r w:rsidRPr="00FB03BE">
        <w:t>pon</w:t>
      </w:r>
      <w:r w:rsidRPr="00FB03BE">
        <w:rPr>
          <w:spacing w:val="-2"/>
        </w:rPr>
        <w:t>i</w:t>
      </w:r>
      <w:r w:rsidRPr="00FB03BE">
        <w:t>ju.</w:t>
      </w:r>
    </w:p>
    <w:p w:rsidR="00F56FA5" w:rsidRPr="00FB03BE" w:rsidRDefault="00F56FA5" w:rsidP="00F56FA5">
      <w:r w:rsidRPr="00FB03BE">
        <w:rPr>
          <w:spacing w:val="-1"/>
        </w:rPr>
        <w:t>P</w:t>
      </w:r>
      <w:r w:rsidRPr="00FB03BE">
        <w:t>redv</w:t>
      </w:r>
      <w:r w:rsidRPr="00FB03BE">
        <w:rPr>
          <w:spacing w:val="1"/>
        </w:rPr>
        <w:t>i</w:t>
      </w:r>
      <w:r w:rsidRPr="00FB03BE">
        <w:rPr>
          <w:spacing w:val="-2"/>
        </w:rPr>
        <w:t>đ</w:t>
      </w:r>
      <w:r w:rsidRPr="00FB03BE">
        <w:t>a</w:t>
      </w:r>
      <w:r w:rsidRPr="00FB03BE">
        <w:rPr>
          <w:spacing w:val="12"/>
        </w:rPr>
        <w:t xml:space="preserve"> </w:t>
      </w:r>
      <w:r w:rsidRPr="00FB03BE">
        <w:t>se</w:t>
      </w:r>
      <w:r w:rsidRPr="00FB03BE">
        <w:rPr>
          <w:spacing w:val="12"/>
        </w:rPr>
        <w:t xml:space="preserve"> </w:t>
      </w:r>
      <w:r w:rsidRPr="00FB03BE">
        <w:t>da</w:t>
      </w:r>
      <w:r w:rsidRPr="00FB03BE">
        <w:rPr>
          <w:spacing w:val="9"/>
        </w:rPr>
        <w:t xml:space="preserve"> </w:t>
      </w:r>
      <w:r w:rsidRPr="00FB03BE">
        <w:t>će</w:t>
      </w:r>
      <w:r w:rsidRPr="00FB03BE">
        <w:rPr>
          <w:spacing w:val="12"/>
        </w:rPr>
        <w:t xml:space="preserve"> </w:t>
      </w:r>
      <w:r w:rsidRPr="00FB03BE">
        <w:t>se</w:t>
      </w:r>
      <w:r w:rsidRPr="00FB03BE">
        <w:rPr>
          <w:spacing w:val="9"/>
        </w:rPr>
        <w:t xml:space="preserve"> </w:t>
      </w:r>
      <w:r w:rsidRPr="00FB03BE">
        <w:t>na</w:t>
      </w:r>
      <w:r w:rsidRPr="00FB03BE">
        <w:rPr>
          <w:spacing w:val="12"/>
        </w:rPr>
        <w:t xml:space="preserve"> </w:t>
      </w:r>
      <w:r w:rsidRPr="00FB03BE">
        <w:t>pre</w:t>
      </w:r>
      <w:r w:rsidRPr="00FB03BE">
        <w:rPr>
          <w:spacing w:val="-3"/>
        </w:rPr>
        <w:t>d</w:t>
      </w:r>
      <w:r w:rsidRPr="00FB03BE">
        <w:t>metnoj</w:t>
      </w:r>
      <w:r w:rsidRPr="00FB03BE">
        <w:rPr>
          <w:spacing w:val="12"/>
        </w:rPr>
        <w:t xml:space="preserve"> </w:t>
      </w:r>
      <w:r w:rsidRPr="00FB03BE">
        <w:rPr>
          <w:spacing w:val="-3"/>
        </w:rPr>
        <w:t>p</w:t>
      </w:r>
      <w:r w:rsidRPr="00FB03BE">
        <w:t>arc</w:t>
      </w:r>
      <w:r w:rsidRPr="00FB03BE">
        <w:rPr>
          <w:spacing w:val="-2"/>
        </w:rPr>
        <w:t>e</w:t>
      </w:r>
      <w:r w:rsidRPr="00FB03BE">
        <w:t>li</w:t>
      </w:r>
      <w:r w:rsidRPr="00FB03BE">
        <w:rPr>
          <w:spacing w:val="16"/>
        </w:rPr>
        <w:t xml:space="preserve"> </w:t>
      </w:r>
      <w:r w:rsidRPr="00FB03BE">
        <w:rPr>
          <w:rFonts w:eastAsia="Arial Narrow" w:cs="Arial Narrow"/>
          <w:spacing w:val="-3"/>
        </w:rPr>
        <w:t>0</w:t>
      </w:r>
      <w:r w:rsidRPr="00FB03BE">
        <w:rPr>
          <w:rFonts w:eastAsia="Arial Narrow" w:cs="Arial Narrow"/>
        </w:rPr>
        <w:t>%</w:t>
      </w:r>
      <w:r w:rsidRPr="00FB03BE">
        <w:rPr>
          <w:rFonts w:eastAsia="Arial Narrow" w:cs="Arial Narrow"/>
          <w:spacing w:val="14"/>
        </w:rPr>
        <w:t xml:space="preserve"> </w:t>
      </w:r>
      <w:r w:rsidRPr="00FB03BE">
        <w:rPr>
          <w:rFonts w:eastAsia="Arial Narrow" w:cs="Arial Narrow"/>
          <w:spacing w:val="-2"/>
        </w:rPr>
        <w:t>m</w:t>
      </w:r>
      <w:r w:rsidRPr="00FB03BE">
        <w:rPr>
          <w:rFonts w:eastAsia="Arial Narrow" w:cs="Arial Narrow"/>
        </w:rPr>
        <w:t>ateri</w:t>
      </w:r>
      <w:r w:rsidRPr="00FB03BE">
        <w:rPr>
          <w:rFonts w:eastAsia="Arial Narrow" w:cs="Arial Narrow"/>
          <w:spacing w:val="-2"/>
        </w:rPr>
        <w:t>j</w:t>
      </w:r>
      <w:r w:rsidRPr="00FB03BE">
        <w:rPr>
          <w:rFonts w:eastAsia="Arial Narrow" w:cs="Arial Narrow"/>
        </w:rPr>
        <w:t>ala</w:t>
      </w:r>
      <w:r w:rsidRPr="00FB03BE">
        <w:rPr>
          <w:rFonts w:eastAsia="Arial Narrow" w:cs="Arial Narrow"/>
          <w:spacing w:val="9"/>
        </w:rPr>
        <w:t xml:space="preserve"> </w:t>
      </w:r>
      <w:r w:rsidRPr="00FB03BE">
        <w:rPr>
          <w:rFonts w:eastAsia="Arial Narrow" w:cs="Arial Narrow"/>
        </w:rPr>
        <w:t>katego</w:t>
      </w:r>
      <w:r w:rsidRPr="00FB03BE">
        <w:rPr>
          <w:rFonts w:eastAsia="Arial Narrow" w:cs="Arial Narrow"/>
          <w:spacing w:val="-3"/>
        </w:rPr>
        <w:t>r</w:t>
      </w:r>
      <w:r w:rsidRPr="00FB03BE">
        <w:rPr>
          <w:rFonts w:eastAsia="Arial Narrow" w:cs="Arial Narrow"/>
        </w:rPr>
        <w:t>i</w:t>
      </w:r>
      <w:r w:rsidRPr="00FB03BE">
        <w:rPr>
          <w:rFonts w:eastAsia="Arial Narrow" w:cs="Arial Narrow"/>
          <w:spacing w:val="1"/>
        </w:rPr>
        <w:t>z</w:t>
      </w:r>
      <w:r w:rsidRPr="00FB03BE">
        <w:rPr>
          <w:rFonts w:eastAsia="Arial Narrow" w:cs="Arial Narrow"/>
        </w:rPr>
        <w:t>ir</w:t>
      </w:r>
      <w:r w:rsidRPr="00FB03BE">
        <w:rPr>
          <w:rFonts w:eastAsia="Arial Narrow" w:cs="Arial Narrow"/>
          <w:spacing w:val="-2"/>
        </w:rPr>
        <w:t>a</w:t>
      </w:r>
      <w:r w:rsidRPr="00FB03BE">
        <w:rPr>
          <w:rFonts w:eastAsia="Arial Narrow" w:cs="Arial Narrow"/>
        </w:rPr>
        <w:t>ti</w:t>
      </w:r>
      <w:r w:rsidRPr="00FB03BE">
        <w:rPr>
          <w:rFonts w:eastAsia="Arial Narrow" w:cs="Arial Narrow"/>
          <w:spacing w:val="12"/>
        </w:rPr>
        <w:t xml:space="preserve"> </w:t>
      </w:r>
      <w:r w:rsidRPr="00FB03BE">
        <w:rPr>
          <w:rFonts w:eastAsia="Arial Narrow" w:cs="Arial Narrow"/>
        </w:rPr>
        <w:t>k</w:t>
      </w:r>
      <w:r w:rsidRPr="00FB03BE">
        <w:rPr>
          <w:rFonts w:eastAsia="Arial Narrow" w:cs="Arial Narrow"/>
          <w:spacing w:val="-3"/>
        </w:rPr>
        <w:t>a</w:t>
      </w:r>
      <w:r w:rsidRPr="00FB03BE">
        <w:rPr>
          <w:rFonts w:eastAsia="Arial Narrow" w:cs="Arial Narrow"/>
        </w:rPr>
        <w:t>o</w:t>
      </w:r>
      <w:r w:rsidRPr="00FB03BE">
        <w:rPr>
          <w:rFonts w:eastAsia="Arial Narrow" w:cs="Arial Narrow"/>
          <w:spacing w:val="12"/>
        </w:rPr>
        <w:t xml:space="preserve"> </w:t>
      </w:r>
      <w:r w:rsidRPr="00FB03BE">
        <w:rPr>
          <w:rFonts w:eastAsia="Arial Narrow" w:cs="Arial Narrow"/>
        </w:rPr>
        <w:t>mi</w:t>
      </w:r>
      <w:r w:rsidRPr="00FB03BE">
        <w:rPr>
          <w:rFonts w:eastAsia="Arial Narrow" w:cs="Arial Narrow"/>
          <w:spacing w:val="-3"/>
        </w:rPr>
        <w:t>n</w:t>
      </w:r>
      <w:r w:rsidRPr="00FB03BE">
        <w:rPr>
          <w:rFonts w:eastAsia="Arial Narrow" w:cs="Arial Narrow"/>
        </w:rPr>
        <w:t>eralna</w:t>
      </w:r>
      <w:r w:rsidRPr="00FB03BE">
        <w:rPr>
          <w:rFonts w:eastAsia="Arial Narrow" w:cs="Arial Narrow"/>
          <w:spacing w:val="9"/>
        </w:rPr>
        <w:t xml:space="preserve"> </w:t>
      </w:r>
      <w:r w:rsidRPr="00FB03BE">
        <w:rPr>
          <w:rFonts w:eastAsia="Arial Narrow" w:cs="Arial Narrow"/>
        </w:rPr>
        <w:t>s</w:t>
      </w:r>
      <w:r w:rsidRPr="00FB03BE">
        <w:rPr>
          <w:rFonts w:eastAsia="Arial Narrow" w:cs="Arial Narrow"/>
          <w:spacing w:val="-2"/>
        </w:rPr>
        <w:t>i</w:t>
      </w:r>
      <w:r w:rsidRPr="00FB03BE">
        <w:rPr>
          <w:rFonts w:eastAsia="Arial Narrow" w:cs="Arial Narrow"/>
        </w:rPr>
        <w:t>ro</w:t>
      </w:r>
      <w:r w:rsidRPr="00FB03BE">
        <w:rPr>
          <w:rFonts w:eastAsia="Arial Narrow" w:cs="Arial Narrow"/>
          <w:spacing w:val="4"/>
        </w:rPr>
        <w:t>v</w:t>
      </w:r>
      <w:r w:rsidRPr="00FB03BE">
        <w:t>ina</w:t>
      </w:r>
      <w:r w:rsidRPr="00FB03BE">
        <w:rPr>
          <w:spacing w:val="9"/>
        </w:rPr>
        <w:t xml:space="preserve"> </w:t>
      </w:r>
      <w:r w:rsidRPr="00FB03BE">
        <w:t>suk</w:t>
      </w:r>
      <w:r w:rsidRPr="00FB03BE">
        <w:rPr>
          <w:spacing w:val="-2"/>
        </w:rPr>
        <w:t>l</w:t>
      </w:r>
      <w:r w:rsidRPr="00FB03BE">
        <w:t>adno</w:t>
      </w:r>
      <w:r w:rsidRPr="00FB03BE">
        <w:rPr>
          <w:spacing w:val="10"/>
        </w:rPr>
        <w:t xml:space="preserve"> </w:t>
      </w:r>
      <w:r w:rsidRPr="00FB03BE">
        <w:t>čla</w:t>
      </w:r>
      <w:r w:rsidRPr="00FB03BE">
        <w:rPr>
          <w:spacing w:val="-3"/>
        </w:rPr>
        <w:t>n</w:t>
      </w:r>
      <w:r w:rsidRPr="00FB03BE">
        <w:t>ku</w:t>
      </w:r>
    </w:p>
    <w:p w:rsidR="00F56FA5" w:rsidRPr="00FB03BE" w:rsidRDefault="00F56FA5" w:rsidP="00F56FA5">
      <w:pPr>
        <w:rPr>
          <w:rFonts w:cs="Arial Narrow"/>
        </w:rPr>
      </w:pPr>
      <w:r w:rsidRPr="00FB03BE">
        <w:t xml:space="preserve">64. </w:t>
      </w:r>
      <w:r w:rsidRPr="00FB03BE">
        <w:rPr>
          <w:spacing w:val="3"/>
        </w:rPr>
        <w:t xml:space="preserve"> </w:t>
      </w:r>
      <w:r w:rsidRPr="00FB03BE">
        <w:t>Zako</w:t>
      </w:r>
      <w:r w:rsidRPr="00FB03BE">
        <w:rPr>
          <w:spacing w:val="-3"/>
        </w:rPr>
        <w:t>n</w:t>
      </w:r>
      <w:r w:rsidRPr="00FB03BE">
        <w:t xml:space="preserve">a </w:t>
      </w:r>
      <w:r w:rsidRPr="00FB03BE">
        <w:rPr>
          <w:spacing w:val="2"/>
        </w:rPr>
        <w:t xml:space="preserve"> </w:t>
      </w:r>
      <w:r w:rsidRPr="00FB03BE">
        <w:t xml:space="preserve">o </w:t>
      </w:r>
      <w:r w:rsidRPr="00FB03BE">
        <w:rPr>
          <w:spacing w:val="2"/>
        </w:rPr>
        <w:t xml:space="preserve"> </w:t>
      </w:r>
      <w:r w:rsidRPr="00FB03BE">
        <w:t>ruda</w:t>
      </w:r>
      <w:r w:rsidRPr="00FB03BE">
        <w:rPr>
          <w:spacing w:val="-3"/>
        </w:rPr>
        <w:t>r</w:t>
      </w:r>
      <w:r w:rsidRPr="00FB03BE">
        <w:t xml:space="preserve">stvu </w:t>
      </w:r>
      <w:r w:rsidRPr="00FB03BE">
        <w:rPr>
          <w:spacing w:val="2"/>
        </w:rPr>
        <w:t xml:space="preserve"> </w:t>
      </w:r>
      <w:r w:rsidRPr="00FB03BE">
        <w:rPr>
          <w:spacing w:val="-2"/>
        </w:rPr>
        <w:t>N</w:t>
      </w:r>
      <w:r w:rsidRPr="00FB03BE">
        <w:t>N</w:t>
      </w:r>
      <w:r w:rsidRPr="00FB03BE">
        <w:rPr>
          <w:spacing w:val="49"/>
        </w:rPr>
        <w:t xml:space="preserve"> </w:t>
      </w:r>
      <w:r w:rsidRPr="00FB03BE">
        <w:t xml:space="preserve">75/2009 </w:t>
      </w:r>
      <w:r w:rsidRPr="00FB03BE">
        <w:rPr>
          <w:spacing w:val="3"/>
        </w:rPr>
        <w:t xml:space="preserve"> </w:t>
      </w:r>
      <w:r w:rsidRPr="00FB03BE">
        <w:t xml:space="preserve">te  je </w:t>
      </w:r>
      <w:r w:rsidRPr="00FB03BE">
        <w:rPr>
          <w:spacing w:val="3"/>
        </w:rPr>
        <w:t xml:space="preserve"> </w:t>
      </w:r>
      <w:r w:rsidRPr="00FB03BE">
        <w:t>pot</w:t>
      </w:r>
      <w:r w:rsidRPr="00FB03BE">
        <w:rPr>
          <w:spacing w:val="-3"/>
        </w:rPr>
        <w:t>r</w:t>
      </w:r>
      <w:r w:rsidRPr="00FB03BE">
        <w:t xml:space="preserve">ebno </w:t>
      </w:r>
      <w:r w:rsidRPr="00FB03BE">
        <w:rPr>
          <w:spacing w:val="3"/>
        </w:rPr>
        <w:t xml:space="preserve"> </w:t>
      </w:r>
      <w:r w:rsidRPr="00FB03BE">
        <w:t>s  naved</w:t>
      </w:r>
      <w:r w:rsidRPr="00FB03BE">
        <w:rPr>
          <w:spacing w:val="-2"/>
        </w:rPr>
        <w:t>e</w:t>
      </w:r>
      <w:r w:rsidRPr="00FB03BE">
        <w:t xml:space="preserve">nim </w:t>
      </w:r>
      <w:r w:rsidRPr="00FB03BE">
        <w:rPr>
          <w:spacing w:val="3"/>
        </w:rPr>
        <w:t xml:space="preserve"> </w:t>
      </w:r>
      <w:r w:rsidRPr="00FB03BE">
        <w:rPr>
          <w:spacing w:val="-3"/>
        </w:rPr>
        <w:t>p</w:t>
      </w:r>
      <w:r w:rsidRPr="00FB03BE">
        <w:t>ostu</w:t>
      </w:r>
      <w:r w:rsidRPr="00FB03BE">
        <w:rPr>
          <w:spacing w:val="-3"/>
        </w:rPr>
        <w:t>p</w:t>
      </w:r>
      <w:r w:rsidRPr="00FB03BE">
        <w:t xml:space="preserve">ati </w:t>
      </w:r>
      <w:r w:rsidRPr="00FB03BE">
        <w:rPr>
          <w:spacing w:val="3"/>
        </w:rPr>
        <w:t xml:space="preserve"> </w:t>
      </w:r>
      <w:r w:rsidRPr="00FB03BE">
        <w:rPr>
          <w:spacing w:val="-2"/>
        </w:rPr>
        <w:t>s</w:t>
      </w:r>
      <w:r w:rsidRPr="00FB03BE">
        <w:t>uk</w:t>
      </w:r>
      <w:r w:rsidRPr="00FB03BE">
        <w:rPr>
          <w:spacing w:val="-2"/>
        </w:rPr>
        <w:t>l</w:t>
      </w:r>
      <w:r w:rsidRPr="00FB03BE">
        <w:t>ad</w:t>
      </w:r>
      <w:r w:rsidRPr="00FB03BE">
        <w:rPr>
          <w:spacing w:val="-2"/>
        </w:rPr>
        <w:t>n</w:t>
      </w:r>
      <w:r w:rsidRPr="00FB03BE">
        <w:t xml:space="preserve">o </w:t>
      </w:r>
      <w:r w:rsidRPr="00FB03BE">
        <w:rPr>
          <w:spacing w:val="2"/>
        </w:rPr>
        <w:t xml:space="preserve"> </w:t>
      </w:r>
      <w:r w:rsidRPr="00FB03BE">
        <w:t>važ</w:t>
      </w:r>
      <w:r w:rsidRPr="00FB03BE">
        <w:rPr>
          <w:spacing w:val="-3"/>
        </w:rPr>
        <w:t>e</w:t>
      </w:r>
      <w:r w:rsidRPr="00FB03BE">
        <w:t xml:space="preserve">ćim </w:t>
      </w:r>
      <w:r w:rsidRPr="00FB03BE">
        <w:rPr>
          <w:spacing w:val="1"/>
        </w:rPr>
        <w:t xml:space="preserve"> </w:t>
      </w:r>
      <w:r w:rsidRPr="00FB03BE">
        <w:t>za</w:t>
      </w:r>
      <w:r w:rsidRPr="00FB03BE">
        <w:rPr>
          <w:spacing w:val="-2"/>
        </w:rPr>
        <w:t>k</w:t>
      </w:r>
      <w:r w:rsidRPr="00FB03BE">
        <w:t>oni</w:t>
      </w:r>
      <w:r w:rsidRPr="00FB03BE">
        <w:rPr>
          <w:spacing w:val="-2"/>
        </w:rPr>
        <w:t>m</w:t>
      </w:r>
      <w:r w:rsidRPr="00FB03BE">
        <w:t xml:space="preserve">a </w:t>
      </w:r>
      <w:r w:rsidRPr="00FB03BE">
        <w:rPr>
          <w:spacing w:val="2"/>
        </w:rPr>
        <w:t xml:space="preserve"> </w:t>
      </w:r>
      <w:r w:rsidRPr="00FB03BE">
        <w:t xml:space="preserve">i </w:t>
      </w:r>
      <w:r w:rsidRPr="00FB03BE">
        <w:rPr>
          <w:rFonts w:eastAsia="Arial Narrow" w:cs="Arial Narrow"/>
        </w:rPr>
        <w:t>propi</w:t>
      </w:r>
      <w:r w:rsidRPr="00FB03BE">
        <w:rPr>
          <w:rFonts w:eastAsia="Arial Narrow" w:cs="Arial Narrow"/>
          <w:spacing w:val="-2"/>
        </w:rPr>
        <w:t>s</w:t>
      </w:r>
      <w:r w:rsidRPr="00FB03BE">
        <w:rPr>
          <w:rFonts w:eastAsia="Arial Narrow" w:cs="Arial Narrow"/>
        </w:rPr>
        <w:t>ima.</w:t>
      </w:r>
    </w:p>
    <w:p w:rsidR="00F56FA5" w:rsidRPr="00FB03BE" w:rsidRDefault="00F56FA5" w:rsidP="00851A8D">
      <w:pPr>
        <w:pStyle w:val="Heading5"/>
        <w:rPr>
          <w:color w:val="auto"/>
        </w:rPr>
      </w:pPr>
      <w:r w:rsidRPr="00FB03BE">
        <w:rPr>
          <w:color w:val="auto"/>
        </w:rPr>
        <w:t>Utjecaj na susjedne objekte</w:t>
      </w:r>
    </w:p>
    <w:p w:rsidR="00F56FA5" w:rsidRPr="00FB03BE" w:rsidRDefault="00F56FA5" w:rsidP="00F56FA5">
      <w:pPr>
        <w:spacing w:line="276" w:lineRule="auto"/>
        <w:rPr>
          <w:rFonts w:eastAsia="Arial"/>
          <w:lang w:eastAsia="it-IT"/>
        </w:rPr>
      </w:pPr>
      <w:r w:rsidRPr="00FB03BE">
        <w:rPr>
          <w:spacing w:val="-1"/>
        </w:rPr>
        <w:t>P</w:t>
      </w:r>
      <w:r w:rsidRPr="00FB03BE">
        <w:t>redmetni</w:t>
      </w:r>
      <w:r w:rsidRPr="00FB03BE">
        <w:rPr>
          <w:spacing w:val="27"/>
        </w:rPr>
        <w:t xml:space="preserve"> </w:t>
      </w:r>
      <w:r w:rsidRPr="00FB03BE">
        <w:t>ob</w:t>
      </w:r>
      <w:r w:rsidRPr="00FB03BE">
        <w:rPr>
          <w:spacing w:val="-2"/>
        </w:rPr>
        <w:t>j</w:t>
      </w:r>
      <w:r w:rsidRPr="00FB03BE">
        <w:t>ekt</w:t>
      </w:r>
      <w:r w:rsidRPr="00FB03BE">
        <w:rPr>
          <w:spacing w:val="26"/>
        </w:rPr>
        <w:t xml:space="preserve"> </w:t>
      </w:r>
      <w:r w:rsidRPr="00FB03BE">
        <w:t>i</w:t>
      </w:r>
      <w:r w:rsidRPr="00FB03BE">
        <w:rPr>
          <w:spacing w:val="29"/>
        </w:rPr>
        <w:t xml:space="preserve"> </w:t>
      </w:r>
      <w:r w:rsidRPr="00FB03BE">
        <w:t>p</w:t>
      </w:r>
      <w:r w:rsidRPr="00FB03BE">
        <w:rPr>
          <w:spacing w:val="-3"/>
        </w:rPr>
        <w:t>r</w:t>
      </w:r>
      <w:r w:rsidRPr="00FB03BE">
        <w:t>ipad</w:t>
      </w:r>
      <w:r w:rsidRPr="00FB03BE">
        <w:rPr>
          <w:spacing w:val="-2"/>
        </w:rPr>
        <w:t>a</w:t>
      </w:r>
      <w:r w:rsidRPr="00FB03BE">
        <w:t>ju</w:t>
      </w:r>
      <w:r w:rsidRPr="00FB03BE">
        <w:rPr>
          <w:spacing w:val="-2"/>
        </w:rPr>
        <w:t>ć</w:t>
      </w:r>
      <w:r w:rsidRPr="00FB03BE">
        <w:t>a</w:t>
      </w:r>
      <w:r w:rsidRPr="00FB03BE">
        <w:rPr>
          <w:spacing w:val="28"/>
        </w:rPr>
        <w:t xml:space="preserve"> </w:t>
      </w:r>
      <w:r w:rsidRPr="00FB03BE">
        <w:t>infr</w:t>
      </w:r>
      <w:r w:rsidRPr="00FB03BE">
        <w:rPr>
          <w:spacing w:val="-3"/>
        </w:rPr>
        <w:t>a</w:t>
      </w:r>
      <w:r w:rsidRPr="00FB03BE">
        <w:t>struk</w:t>
      </w:r>
      <w:r w:rsidRPr="00FB03BE">
        <w:rPr>
          <w:spacing w:val="-2"/>
        </w:rPr>
        <w:t>t</w:t>
      </w:r>
      <w:r w:rsidRPr="00FB03BE">
        <w:t>ura</w:t>
      </w:r>
      <w:r w:rsidRPr="00FB03BE">
        <w:rPr>
          <w:spacing w:val="28"/>
        </w:rPr>
        <w:t xml:space="preserve"> </w:t>
      </w:r>
      <w:r w:rsidRPr="00FB03BE">
        <w:rPr>
          <w:spacing w:val="-2"/>
        </w:rPr>
        <w:t>i</w:t>
      </w:r>
      <w:r w:rsidRPr="00FB03BE">
        <w:t>zv</w:t>
      </w:r>
      <w:r w:rsidRPr="00FB03BE">
        <w:rPr>
          <w:spacing w:val="-3"/>
        </w:rPr>
        <w:t>o</w:t>
      </w:r>
      <w:r w:rsidRPr="00FB03BE">
        <w:t>de</w:t>
      </w:r>
      <w:r w:rsidRPr="00FB03BE">
        <w:rPr>
          <w:spacing w:val="26"/>
        </w:rPr>
        <w:t xml:space="preserve"> </w:t>
      </w:r>
      <w:r w:rsidRPr="00FB03BE">
        <w:t>se</w:t>
      </w:r>
      <w:r w:rsidRPr="00FB03BE">
        <w:rPr>
          <w:spacing w:val="29"/>
        </w:rPr>
        <w:t xml:space="preserve"> </w:t>
      </w:r>
      <w:r w:rsidRPr="00FB03BE">
        <w:t>na</w:t>
      </w:r>
      <w:r w:rsidRPr="00FB03BE">
        <w:rPr>
          <w:spacing w:val="26"/>
        </w:rPr>
        <w:t xml:space="preserve"> </w:t>
      </w:r>
      <w:r w:rsidRPr="00FB03BE">
        <w:t>sigu</w:t>
      </w:r>
      <w:r w:rsidRPr="00FB03BE">
        <w:rPr>
          <w:spacing w:val="-3"/>
        </w:rPr>
        <w:t>r</w:t>
      </w:r>
      <w:r w:rsidRPr="00FB03BE">
        <w:t>noj</w:t>
      </w:r>
      <w:r w:rsidRPr="00FB03BE">
        <w:rPr>
          <w:spacing w:val="26"/>
        </w:rPr>
        <w:t xml:space="preserve"> </w:t>
      </w:r>
      <w:r w:rsidRPr="00FB03BE">
        <w:t>uda</w:t>
      </w:r>
      <w:r w:rsidRPr="00FB03BE">
        <w:rPr>
          <w:spacing w:val="-2"/>
        </w:rPr>
        <w:t>l</w:t>
      </w:r>
      <w:r w:rsidRPr="00FB03BE">
        <w:t>jen</w:t>
      </w:r>
      <w:r w:rsidRPr="00FB03BE">
        <w:rPr>
          <w:spacing w:val="-3"/>
        </w:rPr>
        <w:t>o</w:t>
      </w:r>
      <w:r w:rsidRPr="00FB03BE">
        <w:t>sti</w:t>
      </w:r>
      <w:r w:rsidRPr="00FB03BE">
        <w:rPr>
          <w:spacing w:val="29"/>
        </w:rPr>
        <w:t xml:space="preserve"> </w:t>
      </w:r>
      <w:r w:rsidRPr="00FB03BE">
        <w:rPr>
          <w:spacing w:val="-3"/>
        </w:rPr>
        <w:t>o</w:t>
      </w:r>
      <w:r w:rsidRPr="00FB03BE">
        <w:t>d</w:t>
      </w:r>
      <w:r w:rsidRPr="00FB03BE">
        <w:rPr>
          <w:spacing w:val="28"/>
        </w:rPr>
        <w:t xml:space="preserve"> </w:t>
      </w:r>
      <w:r w:rsidRPr="00FB03BE">
        <w:rPr>
          <w:spacing w:val="-2"/>
        </w:rPr>
        <w:t>s</w:t>
      </w:r>
      <w:r w:rsidRPr="00FB03BE">
        <w:t>us</w:t>
      </w:r>
      <w:r w:rsidRPr="00FB03BE">
        <w:rPr>
          <w:spacing w:val="-2"/>
        </w:rPr>
        <w:t>j</w:t>
      </w:r>
      <w:r w:rsidRPr="00FB03BE">
        <w:rPr>
          <w:spacing w:val="-3"/>
        </w:rPr>
        <w:t>e</w:t>
      </w:r>
      <w:r w:rsidRPr="00FB03BE">
        <w:t>dnih</w:t>
      </w:r>
      <w:r w:rsidRPr="00FB03BE">
        <w:rPr>
          <w:spacing w:val="28"/>
        </w:rPr>
        <w:t xml:space="preserve"> </w:t>
      </w:r>
      <w:r w:rsidRPr="00FB03BE">
        <w:rPr>
          <w:spacing w:val="-3"/>
        </w:rPr>
        <w:t>o</w:t>
      </w:r>
      <w:r w:rsidRPr="00FB03BE">
        <w:t>bj</w:t>
      </w:r>
      <w:r w:rsidRPr="00FB03BE">
        <w:rPr>
          <w:spacing w:val="8"/>
        </w:rPr>
        <w:t>e</w:t>
      </w:r>
      <w:r w:rsidRPr="00FB03BE">
        <w:rPr>
          <w:rFonts w:eastAsia="Arial Narrow" w:cs="Arial Narrow"/>
          <w:spacing w:val="-2"/>
        </w:rPr>
        <w:t>k</w:t>
      </w:r>
      <w:r w:rsidRPr="00FB03BE">
        <w:rPr>
          <w:rFonts w:eastAsia="Arial Narrow" w:cs="Arial Narrow"/>
        </w:rPr>
        <w:t>ata</w:t>
      </w:r>
      <w:r w:rsidRPr="00FB03BE">
        <w:rPr>
          <w:rFonts w:eastAsia="Arial Narrow" w:cs="Arial Narrow"/>
          <w:spacing w:val="29"/>
        </w:rPr>
        <w:t xml:space="preserve"> </w:t>
      </w:r>
      <w:r w:rsidRPr="00FB03BE">
        <w:rPr>
          <w:rFonts w:eastAsia="Arial Narrow" w:cs="Arial Narrow"/>
          <w:spacing w:val="-3"/>
        </w:rPr>
        <w:t>t</w:t>
      </w:r>
      <w:r w:rsidRPr="00FB03BE">
        <w:rPr>
          <w:rFonts w:eastAsia="Arial Narrow" w:cs="Arial Narrow"/>
        </w:rPr>
        <w:t>e</w:t>
      </w:r>
      <w:r w:rsidRPr="00FB03BE">
        <w:rPr>
          <w:rFonts w:eastAsia="Arial Narrow" w:cs="Arial Narrow"/>
          <w:spacing w:val="28"/>
        </w:rPr>
        <w:t xml:space="preserve"> </w:t>
      </w:r>
      <w:r w:rsidRPr="00FB03BE">
        <w:rPr>
          <w:rFonts w:eastAsia="Arial Narrow" w:cs="Arial Narrow"/>
        </w:rPr>
        <w:t>s</w:t>
      </w:r>
      <w:r w:rsidRPr="00FB03BE">
        <w:rPr>
          <w:rFonts w:eastAsia="Arial Narrow" w:cs="Arial Narrow"/>
          <w:spacing w:val="-3"/>
        </w:rPr>
        <w:t>t</w:t>
      </w:r>
      <w:r w:rsidRPr="00FB03BE">
        <w:rPr>
          <w:rFonts w:eastAsia="Arial Narrow" w:cs="Arial Narrow"/>
        </w:rPr>
        <w:t xml:space="preserve">oga </w:t>
      </w:r>
      <w:r w:rsidRPr="00FB03BE">
        <w:t>nema u</w:t>
      </w:r>
      <w:r w:rsidRPr="00FB03BE">
        <w:rPr>
          <w:spacing w:val="-3"/>
        </w:rPr>
        <w:t>t</w:t>
      </w:r>
      <w:r w:rsidRPr="00FB03BE">
        <w:t>jec</w:t>
      </w:r>
      <w:r w:rsidRPr="00FB03BE">
        <w:rPr>
          <w:spacing w:val="-3"/>
        </w:rPr>
        <w:t>a</w:t>
      </w:r>
      <w:r w:rsidRPr="00FB03BE">
        <w:t>ja na</w:t>
      </w:r>
      <w:r w:rsidRPr="00FB03BE">
        <w:rPr>
          <w:spacing w:val="-2"/>
        </w:rPr>
        <w:t xml:space="preserve"> </w:t>
      </w:r>
      <w:r w:rsidRPr="00FB03BE">
        <w:t>ok</w:t>
      </w:r>
      <w:r w:rsidRPr="00FB03BE">
        <w:rPr>
          <w:spacing w:val="-3"/>
        </w:rPr>
        <w:t>o</w:t>
      </w:r>
      <w:r w:rsidRPr="00FB03BE">
        <w:t>lne gr</w:t>
      </w:r>
      <w:r w:rsidRPr="00FB03BE">
        <w:rPr>
          <w:spacing w:val="-3"/>
        </w:rPr>
        <w:t>a</w:t>
      </w:r>
      <w:r w:rsidRPr="00FB03BE">
        <w:rPr>
          <w:spacing w:val="-2"/>
        </w:rPr>
        <w:t>đ</w:t>
      </w:r>
      <w:r w:rsidRPr="00FB03BE">
        <w:t>evine</w:t>
      </w:r>
      <w:r w:rsidRPr="00FB03BE">
        <w:rPr>
          <w:spacing w:val="-3"/>
        </w:rPr>
        <w:t xml:space="preserve"> </w:t>
      </w:r>
      <w:r w:rsidRPr="00FB03BE">
        <w:t>i z</w:t>
      </w:r>
      <w:r w:rsidRPr="00FB03BE">
        <w:rPr>
          <w:spacing w:val="-3"/>
        </w:rPr>
        <w:t>e</w:t>
      </w:r>
      <w:r w:rsidRPr="00FB03BE">
        <w:t>ml</w:t>
      </w:r>
      <w:r w:rsidRPr="00FB03BE">
        <w:rPr>
          <w:spacing w:val="-2"/>
        </w:rPr>
        <w:t>j</w:t>
      </w:r>
      <w:r w:rsidRPr="00FB03BE">
        <w:t>i</w:t>
      </w:r>
      <w:r w:rsidRPr="00FB03BE">
        <w:rPr>
          <w:spacing w:val="1"/>
        </w:rPr>
        <w:t>š</w:t>
      </w:r>
      <w:r w:rsidRPr="00FB03BE">
        <w:t>ta.</w:t>
      </w:r>
    </w:p>
    <w:p w:rsidR="003C2D7E" w:rsidRPr="00FB03BE" w:rsidRDefault="003C2D7E" w:rsidP="00563ACA">
      <w:pPr>
        <w:pStyle w:val="Heading4"/>
      </w:pPr>
      <w:r w:rsidRPr="00FB03BE">
        <w:t xml:space="preserve">Popis zahvata na postojećem uređaju za pročišćavanje otpadnih voda i crpnoj stanici prije uređaja </w:t>
      </w:r>
    </w:p>
    <w:p w:rsidR="00F95095" w:rsidRPr="00FB03BE" w:rsidRDefault="008F0187" w:rsidP="00A82D91">
      <w:pPr>
        <w:pStyle w:val="ListParagraph"/>
        <w:numPr>
          <w:ilvl w:val="0"/>
          <w:numId w:val="315"/>
        </w:numPr>
      </w:pPr>
      <w:r w:rsidRPr="00FB03BE">
        <w:t>Rekonstrukcija armiranobetonskog razdjelnog okna, ugradnja zapornice i prilagodba kinete okna novim uvjetima tečenja.</w:t>
      </w:r>
      <w:r w:rsidR="00946B00" w:rsidRPr="00FB03BE">
        <w:t xml:space="preserve"> </w:t>
      </w:r>
    </w:p>
    <w:p w:rsidR="008F0187" w:rsidRPr="00FB03BE" w:rsidRDefault="008F0187" w:rsidP="00A82D91">
      <w:pPr>
        <w:pStyle w:val="ListParagraph"/>
        <w:numPr>
          <w:ilvl w:val="0"/>
          <w:numId w:val="315"/>
        </w:numPr>
      </w:pPr>
      <w:r w:rsidRPr="00FB03BE">
        <w:t>Rekonstrukcija prališta vozila.</w:t>
      </w:r>
    </w:p>
    <w:p w:rsidR="00C70042" w:rsidRPr="00FB03BE" w:rsidRDefault="00C70042">
      <w:pPr>
        <w:spacing w:before="0" w:after="200" w:line="276" w:lineRule="auto"/>
        <w:jc w:val="left"/>
        <w:rPr>
          <w:rFonts w:eastAsiaTheme="majorEastAsia" w:cstheme="majorBidi"/>
          <w:b/>
          <w:bCs/>
          <w:sz w:val="24"/>
        </w:rPr>
      </w:pPr>
      <w:r w:rsidRPr="00FB03BE">
        <w:br w:type="page"/>
      </w:r>
    </w:p>
    <w:p w:rsidR="00595F73" w:rsidRPr="00FB03BE" w:rsidRDefault="00595F73" w:rsidP="00595F73">
      <w:pPr>
        <w:pStyle w:val="Heading3"/>
      </w:pPr>
      <w:bookmarkStart w:id="165" w:name="_Toc490819319"/>
      <w:r w:rsidRPr="00FB03BE">
        <w:lastRenderedPageBreak/>
        <w:t>Podaci o influentu</w:t>
      </w:r>
      <w:bookmarkEnd w:id="165"/>
    </w:p>
    <w:p w:rsidR="00595F73" w:rsidRDefault="00595F73" w:rsidP="00595F73">
      <w:pPr>
        <w:spacing w:before="0" w:after="200" w:line="276" w:lineRule="auto"/>
        <w:jc w:val="left"/>
        <w:rPr>
          <w:b/>
        </w:rPr>
      </w:pPr>
      <w:r w:rsidRPr="00FB03BE">
        <w:rPr>
          <w:b/>
        </w:rPr>
        <w:t>UPOV Krk</w:t>
      </w:r>
    </w:p>
    <w:p w:rsidR="00BF42AA" w:rsidRPr="00876FD3" w:rsidRDefault="00BF42AA" w:rsidP="00BF42AA">
      <w:pPr>
        <w:spacing w:before="0" w:after="200"/>
        <w:jc w:val="left"/>
      </w:pPr>
      <w:r w:rsidRPr="00876FD3">
        <w:t xml:space="preserve">Nominalno opterećenje (100%): </w:t>
      </w:r>
      <w:r>
        <w:t>19</w:t>
      </w:r>
      <w:r w:rsidRPr="00876FD3">
        <w:t xml:space="preserve">000 ES </w:t>
      </w:r>
    </w:p>
    <w:p w:rsidR="00BF42AA" w:rsidRPr="00876FD3" w:rsidRDefault="00BF42AA" w:rsidP="00BF42AA">
      <w:pPr>
        <w:spacing w:before="0" w:after="200"/>
        <w:jc w:val="left"/>
      </w:pPr>
      <w:r w:rsidRPr="00876FD3">
        <w:t xml:space="preserve">Maksimalni predviđeni dnevni dotok (100%): </w:t>
      </w:r>
      <w:r>
        <w:t>3733</w:t>
      </w:r>
      <w:r w:rsidRPr="00876FD3">
        <w:t xml:space="preserve"> m³/dan</w:t>
      </w:r>
    </w:p>
    <w:p w:rsidR="00BF42AA" w:rsidRPr="00BF42AA" w:rsidRDefault="00BF42AA" w:rsidP="00BF42AA">
      <w:pPr>
        <w:spacing w:before="0" w:after="200"/>
        <w:jc w:val="left"/>
      </w:pPr>
      <w:r w:rsidRPr="00876FD3">
        <w:t xml:space="preserve">Maksimalno predviđeno biološko opterećenje (100%):  </w:t>
      </w:r>
      <w:r>
        <w:t>1140</w:t>
      </w:r>
      <w:r w:rsidRPr="00876FD3">
        <w:t xml:space="preserve"> kg BPK5/dan</w:t>
      </w:r>
    </w:p>
    <w:tbl>
      <w:tblPr>
        <w:tblW w:w="9548" w:type="dxa"/>
        <w:tblInd w:w="103" w:type="dxa"/>
        <w:tblLook w:val="04A0" w:firstRow="1" w:lastRow="0" w:firstColumn="1" w:lastColumn="0" w:noHBand="0" w:noVBand="1"/>
      </w:tblPr>
      <w:tblGrid>
        <w:gridCol w:w="885"/>
        <w:gridCol w:w="1186"/>
        <w:gridCol w:w="846"/>
        <w:gridCol w:w="944"/>
        <w:gridCol w:w="814"/>
        <w:gridCol w:w="1220"/>
        <w:gridCol w:w="1652"/>
        <w:gridCol w:w="2001"/>
      </w:tblGrid>
      <w:tr w:rsidR="00FB03BE" w:rsidRPr="00FB03BE" w:rsidTr="00753731">
        <w:trPr>
          <w:trHeight w:val="315"/>
        </w:trPr>
        <w:tc>
          <w:tcPr>
            <w:tcW w:w="885" w:type="dxa"/>
            <w:tcBorders>
              <w:top w:val="single" w:sz="4" w:space="0" w:color="auto"/>
              <w:left w:val="single" w:sz="4" w:space="0" w:color="auto"/>
              <w:bottom w:val="single" w:sz="4" w:space="0" w:color="auto"/>
              <w:right w:val="single" w:sz="4" w:space="0" w:color="7F7F7F"/>
            </w:tcBorders>
            <w:shd w:val="clear" w:color="000000" w:fill="C5D9F1"/>
            <w:noWrap/>
            <w:vAlign w:val="center"/>
            <w:hideMark/>
          </w:tcPr>
          <w:p w:rsidR="00595F73" w:rsidRPr="00FB03BE" w:rsidRDefault="00595F73" w:rsidP="00753731">
            <w:pPr>
              <w:spacing w:before="0" w:after="0"/>
              <w:jc w:val="left"/>
              <w:rPr>
                <w:rFonts w:ascii="Calibri" w:hAnsi="Calibri"/>
                <w:b/>
                <w:bCs/>
                <w:sz w:val="18"/>
                <w:szCs w:val="18"/>
                <w:lang w:eastAsia="hr-BA"/>
              </w:rPr>
            </w:pPr>
            <w:r w:rsidRPr="00FB03BE">
              <w:rPr>
                <w:rFonts w:ascii="Calibri" w:hAnsi="Calibri"/>
                <w:b/>
                <w:bCs/>
                <w:sz w:val="18"/>
                <w:szCs w:val="18"/>
                <w:lang w:eastAsia="hr-BA"/>
              </w:rPr>
              <w:t>Sliv</w:t>
            </w:r>
          </w:p>
        </w:tc>
        <w:tc>
          <w:tcPr>
            <w:tcW w:w="2032" w:type="dxa"/>
            <w:gridSpan w:val="2"/>
            <w:tcBorders>
              <w:top w:val="single" w:sz="4" w:space="0" w:color="auto"/>
              <w:left w:val="nil"/>
              <w:bottom w:val="single" w:sz="4" w:space="0" w:color="auto"/>
              <w:right w:val="nil"/>
            </w:tcBorders>
            <w:shd w:val="clear" w:color="000000" w:fill="FFCC99"/>
            <w:noWrap/>
            <w:vAlign w:val="center"/>
            <w:hideMark/>
          </w:tcPr>
          <w:p w:rsidR="00595F73" w:rsidRPr="00FB03BE" w:rsidRDefault="00595F73" w:rsidP="00753731">
            <w:pPr>
              <w:spacing w:before="0" w:after="0"/>
              <w:jc w:val="left"/>
              <w:rPr>
                <w:rFonts w:ascii="Calibri" w:hAnsi="Calibri"/>
                <w:b/>
                <w:bCs/>
                <w:sz w:val="18"/>
                <w:szCs w:val="18"/>
                <w:lang w:eastAsia="hr-BA"/>
              </w:rPr>
            </w:pPr>
            <w:r w:rsidRPr="00FB03BE">
              <w:rPr>
                <w:rFonts w:ascii="Calibri" w:hAnsi="Calibri"/>
                <w:b/>
                <w:bCs/>
                <w:sz w:val="18"/>
                <w:szCs w:val="18"/>
                <w:lang w:eastAsia="hr-BA"/>
              </w:rPr>
              <w:t>Krk</w:t>
            </w:r>
          </w:p>
        </w:tc>
        <w:tc>
          <w:tcPr>
            <w:tcW w:w="944" w:type="dxa"/>
            <w:tcBorders>
              <w:top w:val="single" w:sz="4" w:space="0" w:color="auto"/>
              <w:left w:val="nil"/>
              <w:bottom w:val="single" w:sz="4" w:space="0" w:color="auto"/>
              <w:right w:val="nil"/>
            </w:tcBorders>
            <w:shd w:val="clear" w:color="000000" w:fill="C5D9F1"/>
            <w:noWrap/>
            <w:vAlign w:val="center"/>
            <w:hideMark/>
          </w:tcPr>
          <w:p w:rsidR="00595F73" w:rsidRPr="00FB03BE" w:rsidRDefault="00595F73" w:rsidP="00753731">
            <w:pPr>
              <w:spacing w:before="0" w:after="0"/>
              <w:jc w:val="left"/>
              <w:rPr>
                <w:rFonts w:ascii="Calibri" w:hAnsi="Calibri"/>
                <w:b/>
                <w:bCs/>
                <w:sz w:val="18"/>
                <w:szCs w:val="18"/>
                <w:lang w:eastAsia="hr-BA"/>
              </w:rPr>
            </w:pPr>
            <w:r w:rsidRPr="00FB03BE">
              <w:rPr>
                <w:rFonts w:ascii="Calibri" w:hAnsi="Calibri"/>
                <w:b/>
                <w:bCs/>
                <w:sz w:val="18"/>
                <w:szCs w:val="18"/>
                <w:lang w:eastAsia="hr-BA"/>
              </w:rPr>
              <w:t>God.</w:t>
            </w:r>
          </w:p>
        </w:tc>
        <w:tc>
          <w:tcPr>
            <w:tcW w:w="814" w:type="dxa"/>
            <w:tcBorders>
              <w:top w:val="single" w:sz="4" w:space="0" w:color="auto"/>
              <w:left w:val="nil"/>
              <w:bottom w:val="single" w:sz="4" w:space="0" w:color="auto"/>
              <w:right w:val="nil"/>
            </w:tcBorders>
            <w:shd w:val="clear" w:color="000000" w:fill="C5D9F1"/>
            <w:noWrap/>
            <w:vAlign w:val="center"/>
            <w:hideMark/>
          </w:tcPr>
          <w:p w:rsidR="00595F73" w:rsidRPr="00FB03BE" w:rsidRDefault="00595F73" w:rsidP="00753731">
            <w:pPr>
              <w:spacing w:before="0" w:after="0"/>
              <w:jc w:val="left"/>
              <w:rPr>
                <w:rFonts w:ascii="Calibri" w:hAnsi="Calibri"/>
                <w:b/>
                <w:bCs/>
                <w:sz w:val="18"/>
                <w:szCs w:val="18"/>
                <w:lang w:eastAsia="hr-BA"/>
              </w:rPr>
            </w:pPr>
            <w:r w:rsidRPr="00FB03BE">
              <w:rPr>
                <w:rFonts w:ascii="Calibri" w:hAnsi="Calibri"/>
                <w:b/>
                <w:bCs/>
                <w:sz w:val="18"/>
                <w:szCs w:val="18"/>
                <w:lang w:eastAsia="hr-BA"/>
              </w:rPr>
              <w:t>2020</w:t>
            </w:r>
          </w:p>
        </w:tc>
        <w:tc>
          <w:tcPr>
            <w:tcW w:w="1220" w:type="dxa"/>
            <w:tcBorders>
              <w:top w:val="single" w:sz="4" w:space="0" w:color="auto"/>
              <w:left w:val="nil"/>
              <w:bottom w:val="single" w:sz="4" w:space="0" w:color="auto"/>
              <w:right w:val="nil"/>
            </w:tcBorders>
            <w:shd w:val="clear" w:color="000000" w:fill="C5D9F1"/>
            <w:noWrap/>
            <w:vAlign w:val="center"/>
            <w:hideMark/>
          </w:tcPr>
          <w:p w:rsidR="00595F73" w:rsidRPr="00FB03BE" w:rsidRDefault="00595F73" w:rsidP="00753731">
            <w:pPr>
              <w:spacing w:before="0" w:after="0"/>
              <w:jc w:val="left"/>
              <w:rPr>
                <w:rFonts w:ascii="Calibri" w:hAnsi="Calibri"/>
                <w:b/>
                <w:bCs/>
                <w:sz w:val="18"/>
                <w:szCs w:val="18"/>
                <w:lang w:eastAsia="hr-BA"/>
              </w:rPr>
            </w:pPr>
            <w:r w:rsidRPr="00FB03BE">
              <w:rPr>
                <w:rFonts w:ascii="Calibri" w:hAnsi="Calibri"/>
                <w:b/>
                <w:bCs/>
                <w:sz w:val="18"/>
                <w:szCs w:val="18"/>
                <w:lang w:eastAsia="hr-BA"/>
              </w:rPr>
              <w:t> </w:t>
            </w:r>
          </w:p>
        </w:tc>
        <w:tc>
          <w:tcPr>
            <w:tcW w:w="1652" w:type="dxa"/>
            <w:tcBorders>
              <w:top w:val="single" w:sz="4" w:space="0" w:color="auto"/>
              <w:left w:val="nil"/>
              <w:bottom w:val="single" w:sz="4" w:space="0" w:color="auto"/>
              <w:right w:val="nil"/>
            </w:tcBorders>
            <w:shd w:val="clear" w:color="000000" w:fill="C5D9F1"/>
            <w:vAlign w:val="center"/>
            <w:hideMark/>
          </w:tcPr>
          <w:p w:rsidR="00595F73" w:rsidRPr="00FB03BE" w:rsidRDefault="00595F73" w:rsidP="00753731">
            <w:pPr>
              <w:spacing w:before="0" w:after="0"/>
              <w:jc w:val="left"/>
              <w:rPr>
                <w:rFonts w:ascii="Calibri" w:hAnsi="Calibri"/>
                <w:b/>
                <w:bCs/>
                <w:sz w:val="18"/>
                <w:szCs w:val="18"/>
                <w:lang w:eastAsia="hr-BA"/>
              </w:rPr>
            </w:pPr>
            <w:r w:rsidRPr="00FB03BE">
              <w:rPr>
                <w:rFonts w:ascii="Calibri" w:hAnsi="Calibri"/>
                <w:b/>
                <w:bCs/>
                <w:sz w:val="18"/>
                <w:szCs w:val="18"/>
                <w:lang w:eastAsia="hr-BA"/>
              </w:rPr>
              <w:t> </w:t>
            </w:r>
          </w:p>
        </w:tc>
        <w:tc>
          <w:tcPr>
            <w:tcW w:w="2001" w:type="dxa"/>
            <w:tcBorders>
              <w:top w:val="single" w:sz="4" w:space="0" w:color="auto"/>
              <w:left w:val="nil"/>
              <w:bottom w:val="single" w:sz="4" w:space="0" w:color="auto"/>
              <w:right w:val="single" w:sz="4" w:space="0" w:color="auto"/>
            </w:tcBorders>
            <w:shd w:val="clear" w:color="000000" w:fill="C5D9F1"/>
            <w:vAlign w:val="center"/>
            <w:hideMark/>
          </w:tcPr>
          <w:p w:rsidR="00595F73" w:rsidRPr="00FB03BE" w:rsidRDefault="00595F73" w:rsidP="00753731">
            <w:pPr>
              <w:spacing w:before="0" w:after="0"/>
              <w:jc w:val="left"/>
              <w:rPr>
                <w:rFonts w:ascii="Calibri" w:hAnsi="Calibri"/>
                <w:b/>
                <w:bCs/>
                <w:sz w:val="18"/>
                <w:szCs w:val="18"/>
                <w:lang w:eastAsia="hr-BA"/>
              </w:rPr>
            </w:pPr>
            <w:r w:rsidRPr="00FB03BE">
              <w:rPr>
                <w:rFonts w:ascii="Calibri" w:hAnsi="Calibri"/>
                <w:b/>
                <w:bCs/>
                <w:sz w:val="18"/>
                <w:szCs w:val="18"/>
                <w:lang w:eastAsia="hr-BA"/>
              </w:rPr>
              <w:t> </w:t>
            </w:r>
          </w:p>
        </w:tc>
      </w:tr>
      <w:tr w:rsidR="00FB03BE" w:rsidRPr="00FB03BE" w:rsidTr="00753731">
        <w:trPr>
          <w:trHeight w:val="300"/>
        </w:trPr>
        <w:tc>
          <w:tcPr>
            <w:tcW w:w="885" w:type="dxa"/>
            <w:tcBorders>
              <w:top w:val="nil"/>
              <w:left w:val="single" w:sz="4" w:space="0" w:color="auto"/>
              <w:bottom w:val="single" w:sz="4" w:space="0" w:color="auto"/>
              <w:right w:val="nil"/>
            </w:tcBorders>
            <w:shd w:val="clear" w:color="000000" w:fill="C5D9F1"/>
            <w:noWrap/>
            <w:vAlign w:val="bottom"/>
            <w:hideMark/>
          </w:tcPr>
          <w:p w:rsidR="00595F73" w:rsidRPr="00FB03BE" w:rsidRDefault="00595F73" w:rsidP="00753731">
            <w:pPr>
              <w:spacing w:before="0" w:after="0"/>
              <w:jc w:val="left"/>
              <w:rPr>
                <w:rFonts w:ascii="Calibri" w:hAnsi="Calibri"/>
                <w:sz w:val="18"/>
                <w:szCs w:val="18"/>
                <w:lang w:eastAsia="hr-BA"/>
              </w:rPr>
            </w:pPr>
            <w:r w:rsidRPr="00FB03BE">
              <w:rPr>
                <w:rFonts w:ascii="Calibri" w:hAnsi="Calibri"/>
                <w:sz w:val="18"/>
                <w:szCs w:val="18"/>
                <w:lang w:eastAsia="hr-BA"/>
              </w:rPr>
              <w:t> </w:t>
            </w:r>
          </w:p>
        </w:tc>
        <w:tc>
          <w:tcPr>
            <w:tcW w:w="8663" w:type="dxa"/>
            <w:gridSpan w:val="7"/>
            <w:tcBorders>
              <w:top w:val="single" w:sz="4" w:space="0" w:color="auto"/>
              <w:left w:val="single" w:sz="4" w:space="0" w:color="auto"/>
              <w:bottom w:val="single" w:sz="4" w:space="0" w:color="auto"/>
              <w:right w:val="single" w:sz="4" w:space="0" w:color="000000"/>
            </w:tcBorders>
            <w:shd w:val="clear" w:color="000000" w:fill="C4D79B"/>
            <w:noWrap/>
            <w:vAlign w:val="bottom"/>
            <w:hideMark/>
          </w:tcPr>
          <w:p w:rsidR="00595F73" w:rsidRPr="00FB03BE" w:rsidRDefault="00595F73"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protok</w:t>
            </w:r>
          </w:p>
        </w:tc>
      </w:tr>
      <w:tr w:rsidR="00FB03BE" w:rsidRPr="00FB03BE" w:rsidTr="00753731">
        <w:trPr>
          <w:trHeight w:val="1320"/>
        </w:trPr>
        <w:tc>
          <w:tcPr>
            <w:tcW w:w="885" w:type="dxa"/>
            <w:tcBorders>
              <w:top w:val="single" w:sz="4" w:space="0" w:color="auto"/>
              <w:left w:val="single" w:sz="4" w:space="0" w:color="auto"/>
              <w:bottom w:val="single" w:sz="4" w:space="0" w:color="auto"/>
              <w:right w:val="single" w:sz="4" w:space="0" w:color="auto"/>
            </w:tcBorders>
            <w:shd w:val="clear" w:color="000000" w:fill="C5D9F1"/>
            <w:noWrap/>
            <w:hideMark/>
          </w:tcPr>
          <w:p w:rsidR="00595F73" w:rsidRPr="00FB03BE" w:rsidRDefault="00595F73"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Mjesec</w:t>
            </w:r>
          </w:p>
        </w:tc>
        <w:tc>
          <w:tcPr>
            <w:tcW w:w="1186" w:type="dxa"/>
            <w:tcBorders>
              <w:top w:val="single" w:sz="4" w:space="0" w:color="auto"/>
              <w:left w:val="single" w:sz="4" w:space="0" w:color="auto"/>
              <w:bottom w:val="single" w:sz="4" w:space="0" w:color="auto"/>
              <w:right w:val="single" w:sz="4" w:space="0" w:color="auto"/>
            </w:tcBorders>
            <w:shd w:val="clear" w:color="000000" w:fill="C5D9F1"/>
            <w:noWrap/>
            <w:hideMark/>
          </w:tcPr>
          <w:p w:rsidR="00595F73" w:rsidRPr="00FB03BE" w:rsidRDefault="00595F73"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Domaćinstva</w:t>
            </w:r>
          </w:p>
        </w:tc>
        <w:tc>
          <w:tcPr>
            <w:tcW w:w="846" w:type="dxa"/>
            <w:tcBorders>
              <w:top w:val="single" w:sz="4" w:space="0" w:color="auto"/>
              <w:left w:val="single" w:sz="4" w:space="0" w:color="auto"/>
              <w:bottom w:val="single" w:sz="4" w:space="0" w:color="auto"/>
              <w:right w:val="single" w:sz="4" w:space="0" w:color="auto"/>
            </w:tcBorders>
            <w:shd w:val="clear" w:color="000000" w:fill="C5D9F1"/>
            <w:noWrap/>
            <w:hideMark/>
          </w:tcPr>
          <w:p w:rsidR="00595F73" w:rsidRPr="00FB03BE" w:rsidRDefault="00595F73"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Privreda</w:t>
            </w:r>
          </w:p>
        </w:tc>
        <w:tc>
          <w:tcPr>
            <w:tcW w:w="944" w:type="dxa"/>
            <w:tcBorders>
              <w:top w:val="single" w:sz="4" w:space="0" w:color="auto"/>
              <w:left w:val="single" w:sz="4" w:space="0" w:color="auto"/>
              <w:bottom w:val="single" w:sz="4" w:space="0" w:color="auto"/>
              <w:right w:val="single" w:sz="4" w:space="0" w:color="auto"/>
            </w:tcBorders>
            <w:shd w:val="clear" w:color="000000" w:fill="C5D9F1"/>
            <w:noWrap/>
            <w:hideMark/>
          </w:tcPr>
          <w:p w:rsidR="00595F73" w:rsidRPr="00FB03BE" w:rsidRDefault="00595F73"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Ukupno</w:t>
            </w:r>
          </w:p>
        </w:tc>
        <w:tc>
          <w:tcPr>
            <w:tcW w:w="814" w:type="dxa"/>
            <w:tcBorders>
              <w:top w:val="single" w:sz="4" w:space="0" w:color="auto"/>
              <w:left w:val="single" w:sz="4" w:space="0" w:color="auto"/>
              <w:bottom w:val="single" w:sz="4" w:space="0" w:color="auto"/>
              <w:right w:val="single" w:sz="4" w:space="0" w:color="auto"/>
            </w:tcBorders>
            <w:shd w:val="clear" w:color="000000" w:fill="C5D9F1"/>
            <w:noWrap/>
            <w:hideMark/>
          </w:tcPr>
          <w:p w:rsidR="00595F73" w:rsidRPr="00FB03BE" w:rsidRDefault="00595F73"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Ukupno</w:t>
            </w:r>
          </w:p>
        </w:tc>
        <w:tc>
          <w:tcPr>
            <w:tcW w:w="1220" w:type="dxa"/>
            <w:tcBorders>
              <w:top w:val="single" w:sz="4" w:space="0" w:color="auto"/>
              <w:left w:val="single" w:sz="4" w:space="0" w:color="auto"/>
              <w:bottom w:val="single" w:sz="4" w:space="0" w:color="auto"/>
              <w:right w:val="single" w:sz="4" w:space="0" w:color="auto"/>
            </w:tcBorders>
            <w:shd w:val="clear" w:color="000000" w:fill="C5D9F1"/>
            <w:hideMark/>
          </w:tcPr>
          <w:p w:rsidR="00595F73" w:rsidRPr="00FB03BE" w:rsidRDefault="00595F73"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DWF @ 85% Dom. i 100% privreda</w:t>
            </w:r>
          </w:p>
        </w:tc>
        <w:tc>
          <w:tcPr>
            <w:tcW w:w="1652" w:type="dxa"/>
            <w:tcBorders>
              <w:top w:val="single" w:sz="4" w:space="0" w:color="auto"/>
              <w:left w:val="single" w:sz="4" w:space="0" w:color="auto"/>
              <w:bottom w:val="single" w:sz="4" w:space="0" w:color="auto"/>
              <w:right w:val="single" w:sz="4" w:space="0" w:color="auto"/>
            </w:tcBorders>
            <w:shd w:val="clear" w:color="000000" w:fill="C5D9F1"/>
            <w:hideMark/>
          </w:tcPr>
          <w:p w:rsidR="00595F73" w:rsidRPr="00FB03BE" w:rsidRDefault="00595F73"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30% Infiltracija bazirana na prosjeku mjeseca 1-5 i 10-12</w:t>
            </w:r>
          </w:p>
        </w:tc>
        <w:tc>
          <w:tcPr>
            <w:tcW w:w="2001" w:type="dxa"/>
            <w:tcBorders>
              <w:top w:val="single" w:sz="4" w:space="0" w:color="auto"/>
              <w:left w:val="single" w:sz="4" w:space="0" w:color="auto"/>
              <w:bottom w:val="single" w:sz="4" w:space="0" w:color="auto"/>
              <w:right w:val="single" w:sz="4" w:space="0" w:color="auto"/>
            </w:tcBorders>
            <w:shd w:val="clear" w:color="000000" w:fill="C5D9F1"/>
            <w:hideMark/>
          </w:tcPr>
          <w:p w:rsidR="00595F73" w:rsidRPr="00FB03BE" w:rsidRDefault="00595F73"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 xml:space="preserve">Max. Dnevni protok </w:t>
            </w:r>
          </w:p>
          <w:p w:rsidR="00595F73" w:rsidRPr="00FB03BE" w:rsidRDefault="00595F73"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 xml:space="preserve">10/24  zima, </w:t>
            </w:r>
          </w:p>
          <w:p w:rsidR="00595F73" w:rsidRPr="00FB03BE" w:rsidRDefault="00595F73"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 xml:space="preserve">10/24 ljeto, </w:t>
            </w:r>
          </w:p>
          <w:p w:rsidR="00595F73" w:rsidRPr="00FB03BE" w:rsidRDefault="00595F73"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24/24 infiltracija</w:t>
            </w:r>
          </w:p>
        </w:tc>
      </w:tr>
      <w:tr w:rsidR="00FB03BE" w:rsidRPr="00FB03BE" w:rsidTr="00753731">
        <w:trPr>
          <w:trHeight w:val="330"/>
        </w:trPr>
        <w:tc>
          <w:tcPr>
            <w:tcW w:w="885"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595F73" w:rsidRPr="00FB03BE" w:rsidRDefault="00595F73" w:rsidP="00753731">
            <w:pPr>
              <w:spacing w:before="0" w:after="0"/>
              <w:jc w:val="center"/>
              <w:rPr>
                <w:rFonts w:ascii="Calibri" w:hAnsi="Calibri"/>
                <w:b/>
                <w:bCs/>
                <w:sz w:val="18"/>
                <w:szCs w:val="18"/>
                <w:lang w:eastAsia="hr-BA"/>
              </w:rPr>
            </w:pPr>
          </w:p>
        </w:tc>
        <w:tc>
          <w:tcPr>
            <w:tcW w:w="1186"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595F73" w:rsidRPr="00FB03BE" w:rsidRDefault="00595F73"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m3/mj</w:t>
            </w:r>
          </w:p>
        </w:tc>
        <w:tc>
          <w:tcPr>
            <w:tcW w:w="846"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595F73" w:rsidRPr="00FB03BE" w:rsidRDefault="00595F73"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m3/mj</w:t>
            </w:r>
          </w:p>
        </w:tc>
        <w:tc>
          <w:tcPr>
            <w:tcW w:w="944"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595F73" w:rsidRPr="00FB03BE" w:rsidRDefault="00595F73"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m3/mj</w:t>
            </w:r>
          </w:p>
        </w:tc>
        <w:tc>
          <w:tcPr>
            <w:tcW w:w="814"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595F73" w:rsidRPr="00FB03BE" w:rsidRDefault="00595F73"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m3/dan</w:t>
            </w:r>
          </w:p>
        </w:tc>
        <w:tc>
          <w:tcPr>
            <w:tcW w:w="1220"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595F73" w:rsidRPr="00FB03BE" w:rsidRDefault="00595F73"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m3/h</w:t>
            </w:r>
          </w:p>
        </w:tc>
        <w:tc>
          <w:tcPr>
            <w:tcW w:w="1652" w:type="dxa"/>
            <w:tcBorders>
              <w:top w:val="single" w:sz="4" w:space="0" w:color="auto"/>
              <w:left w:val="single" w:sz="4" w:space="0" w:color="auto"/>
              <w:bottom w:val="single" w:sz="4" w:space="0" w:color="auto"/>
              <w:right w:val="single" w:sz="4" w:space="0" w:color="auto"/>
            </w:tcBorders>
            <w:shd w:val="clear" w:color="000000" w:fill="C5D9F1"/>
            <w:vAlign w:val="center"/>
            <w:hideMark/>
          </w:tcPr>
          <w:p w:rsidR="00595F73" w:rsidRPr="00FB03BE" w:rsidRDefault="00595F73"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m3/h</w:t>
            </w:r>
          </w:p>
        </w:tc>
        <w:tc>
          <w:tcPr>
            <w:tcW w:w="2001" w:type="dxa"/>
            <w:tcBorders>
              <w:top w:val="single" w:sz="4" w:space="0" w:color="auto"/>
              <w:left w:val="single" w:sz="4" w:space="0" w:color="auto"/>
              <w:bottom w:val="single" w:sz="4" w:space="0" w:color="auto"/>
              <w:right w:val="single" w:sz="4" w:space="0" w:color="auto"/>
            </w:tcBorders>
            <w:shd w:val="clear" w:color="000000" w:fill="C5D9F1"/>
            <w:vAlign w:val="center"/>
            <w:hideMark/>
          </w:tcPr>
          <w:p w:rsidR="00595F73" w:rsidRPr="00FB03BE" w:rsidRDefault="00595F73"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m3/h</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center"/>
              <w:rPr>
                <w:rFonts w:ascii="Calibri" w:hAnsi="Calibri"/>
                <w:sz w:val="18"/>
                <w:szCs w:val="18"/>
                <w:lang w:eastAsia="hr-BA"/>
              </w:rPr>
            </w:pPr>
            <w:r w:rsidRPr="00FB03BE">
              <w:rPr>
                <w:rFonts w:ascii="Calibri" w:hAnsi="Calibri"/>
                <w:sz w:val="18"/>
                <w:szCs w:val="18"/>
                <w:lang w:eastAsia="hr-BA"/>
              </w:rPr>
              <w:t>1</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12.300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5.300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17.600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579</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22</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8</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60</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center"/>
              <w:rPr>
                <w:rFonts w:ascii="Calibri" w:hAnsi="Calibri"/>
                <w:sz w:val="18"/>
                <w:szCs w:val="18"/>
                <w:lang w:eastAsia="hr-BA"/>
              </w:rPr>
            </w:pPr>
            <w:r w:rsidRPr="00FB03BE">
              <w:rPr>
                <w:rFonts w:ascii="Calibri" w:hAnsi="Calibri"/>
                <w:sz w:val="18"/>
                <w:szCs w:val="18"/>
                <w:lang w:eastAsia="hr-BA"/>
              </w:rPr>
              <w:t>2</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12.300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5.300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17.600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579</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22</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8</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60</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center"/>
              <w:rPr>
                <w:rFonts w:ascii="Calibri" w:hAnsi="Calibri"/>
                <w:sz w:val="18"/>
                <w:szCs w:val="18"/>
                <w:lang w:eastAsia="hr-BA"/>
              </w:rPr>
            </w:pPr>
            <w:r w:rsidRPr="00FB03BE">
              <w:rPr>
                <w:rFonts w:ascii="Calibri" w:hAnsi="Calibri"/>
                <w:sz w:val="18"/>
                <w:szCs w:val="18"/>
                <w:lang w:eastAsia="hr-BA"/>
              </w:rPr>
              <w:t>3</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12.600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5.800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18.400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605</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23</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8</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62</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center"/>
              <w:rPr>
                <w:rFonts w:ascii="Calibri" w:hAnsi="Calibri"/>
                <w:sz w:val="18"/>
                <w:szCs w:val="18"/>
                <w:lang w:eastAsia="hr-BA"/>
              </w:rPr>
            </w:pPr>
            <w:r w:rsidRPr="00FB03BE">
              <w:rPr>
                <w:rFonts w:ascii="Calibri" w:hAnsi="Calibri"/>
                <w:sz w:val="18"/>
                <w:szCs w:val="18"/>
                <w:lang w:eastAsia="hr-BA"/>
              </w:rPr>
              <w:t>4</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12.700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9.600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22.300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733</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28</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8</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75</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center"/>
              <w:rPr>
                <w:rFonts w:ascii="Calibri" w:hAnsi="Calibri"/>
                <w:sz w:val="18"/>
                <w:szCs w:val="18"/>
                <w:lang w:eastAsia="hr-BA"/>
              </w:rPr>
            </w:pPr>
            <w:r w:rsidRPr="00FB03BE">
              <w:rPr>
                <w:rFonts w:ascii="Calibri" w:hAnsi="Calibri"/>
                <w:sz w:val="18"/>
                <w:szCs w:val="18"/>
                <w:lang w:eastAsia="hr-BA"/>
              </w:rPr>
              <w:t>5</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16.300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14.900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31.200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1.026</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39</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8</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103</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center"/>
              <w:rPr>
                <w:rFonts w:ascii="Calibri" w:hAnsi="Calibri"/>
                <w:sz w:val="18"/>
                <w:szCs w:val="18"/>
                <w:lang w:eastAsia="hr-BA"/>
              </w:rPr>
            </w:pPr>
            <w:r w:rsidRPr="00FB03BE">
              <w:rPr>
                <w:rFonts w:ascii="Calibri" w:hAnsi="Calibri"/>
                <w:sz w:val="18"/>
                <w:szCs w:val="18"/>
                <w:lang w:eastAsia="hr-BA"/>
              </w:rPr>
              <w:t>6</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25.700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21.400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47.100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1.548</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59</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8</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150</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center"/>
              <w:rPr>
                <w:rFonts w:ascii="Calibri" w:hAnsi="Calibri"/>
                <w:sz w:val="18"/>
                <w:szCs w:val="18"/>
                <w:lang w:eastAsia="hr-BA"/>
              </w:rPr>
            </w:pPr>
            <w:r w:rsidRPr="00FB03BE">
              <w:rPr>
                <w:rFonts w:ascii="Calibri" w:hAnsi="Calibri"/>
                <w:sz w:val="18"/>
                <w:szCs w:val="18"/>
                <w:lang w:eastAsia="hr-BA"/>
              </w:rPr>
              <w:t>7</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60.900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36.400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97.300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3.199</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121</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8</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298</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center"/>
              <w:rPr>
                <w:rFonts w:ascii="Calibri" w:hAnsi="Calibri"/>
                <w:sz w:val="18"/>
                <w:szCs w:val="18"/>
                <w:lang w:eastAsia="hr-BA"/>
              </w:rPr>
            </w:pPr>
            <w:r w:rsidRPr="00FB03BE">
              <w:rPr>
                <w:rFonts w:ascii="Calibri" w:hAnsi="Calibri"/>
                <w:sz w:val="18"/>
                <w:szCs w:val="18"/>
                <w:lang w:eastAsia="hr-BA"/>
              </w:rPr>
              <w:t>8</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70.100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37.600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107.700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3.541</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133</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8</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328</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center"/>
              <w:rPr>
                <w:rFonts w:ascii="Calibri" w:hAnsi="Calibri"/>
                <w:sz w:val="18"/>
                <w:szCs w:val="18"/>
                <w:lang w:eastAsia="hr-BA"/>
              </w:rPr>
            </w:pPr>
            <w:r w:rsidRPr="00FB03BE">
              <w:rPr>
                <w:rFonts w:ascii="Calibri" w:hAnsi="Calibri"/>
                <w:sz w:val="18"/>
                <w:szCs w:val="18"/>
                <w:lang w:eastAsia="hr-BA"/>
              </w:rPr>
              <w:t>9</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23.100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21.900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45.000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1.479</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57</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8</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145</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center"/>
              <w:rPr>
                <w:rFonts w:ascii="Calibri" w:hAnsi="Calibri"/>
                <w:sz w:val="18"/>
                <w:szCs w:val="18"/>
                <w:lang w:eastAsia="hr-BA"/>
              </w:rPr>
            </w:pPr>
            <w:r w:rsidRPr="00FB03BE">
              <w:rPr>
                <w:rFonts w:ascii="Calibri" w:hAnsi="Calibri"/>
                <w:sz w:val="18"/>
                <w:szCs w:val="18"/>
                <w:lang w:eastAsia="hr-BA"/>
              </w:rPr>
              <w:t>10</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13.300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9.100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22.400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736</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28</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8</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75</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center"/>
              <w:rPr>
                <w:rFonts w:ascii="Calibri" w:hAnsi="Calibri"/>
                <w:sz w:val="18"/>
                <w:szCs w:val="18"/>
                <w:lang w:eastAsia="hr-BA"/>
              </w:rPr>
            </w:pPr>
            <w:r w:rsidRPr="00FB03BE">
              <w:rPr>
                <w:rFonts w:ascii="Calibri" w:hAnsi="Calibri"/>
                <w:sz w:val="18"/>
                <w:szCs w:val="18"/>
                <w:lang w:eastAsia="hr-BA"/>
              </w:rPr>
              <w:t>11</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12.300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5.400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17.700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582</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22</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8</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60</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center"/>
              <w:rPr>
                <w:rFonts w:ascii="Calibri" w:hAnsi="Calibri"/>
                <w:sz w:val="18"/>
                <w:szCs w:val="18"/>
                <w:lang w:eastAsia="hr-BA"/>
              </w:rPr>
            </w:pPr>
            <w:r w:rsidRPr="00FB03BE">
              <w:rPr>
                <w:rFonts w:ascii="Calibri" w:hAnsi="Calibri"/>
                <w:sz w:val="18"/>
                <w:szCs w:val="18"/>
                <w:lang w:eastAsia="hr-BA"/>
              </w:rPr>
              <w:t>12</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12.300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5.300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17.600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579</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22</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8</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60</w:t>
            </w:r>
          </w:p>
        </w:tc>
      </w:tr>
    </w:tbl>
    <w:p w:rsidR="00595F73" w:rsidRPr="00FB03BE" w:rsidRDefault="001644D8" w:rsidP="00595F73">
      <w:pPr>
        <w:pStyle w:val="Caption"/>
      </w:pPr>
      <w:r w:rsidRPr="00FB03BE">
        <w:t>Tablica</w:t>
      </w:r>
      <w:r w:rsidR="00595F73" w:rsidRPr="00FB03BE">
        <w:t xml:space="preserve"> </w:t>
      </w:r>
      <w:r w:rsidR="00595F73" w:rsidRPr="00FB03BE">
        <w:fldChar w:fldCharType="begin"/>
      </w:r>
      <w:r w:rsidR="00595F73" w:rsidRPr="00FB03BE">
        <w:instrText xml:space="preserve"> SEQ Tablica \* ARABIC </w:instrText>
      </w:r>
      <w:r w:rsidR="00595F73" w:rsidRPr="00FB03BE">
        <w:fldChar w:fldCharType="separate"/>
      </w:r>
      <w:r w:rsidR="003153DD">
        <w:rPr>
          <w:noProof/>
        </w:rPr>
        <w:t>28</w:t>
      </w:r>
      <w:r w:rsidR="00595F73" w:rsidRPr="00FB03BE">
        <w:fldChar w:fldCharType="end"/>
      </w:r>
      <w:r w:rsidR="00595F73" w:rsidRPr="00FB03BE">
        <w:t xml:space="preserve"> Hidrauličko opterećenje za UPOV Krk</w:t>
      </w:r>
    </w:p>
    <w:tbl>
      <w:tblPr>
        <w:tblW w:w="9957" w:type="dxa"/>
        <w:tblInd w:w="103" w:type="dxa"/>
        <w:tblLook w:val="04A0" w:firstRow="1" w:lastRow="0" w:firstColumn="1" w:lastColumn="0" w:noHBand="0" w:noVBand="1"/>
      </w:tblPr>
      <w:tblGrid>
        <w:gridCol w:w="885"/>
        <w:gridCol w:w="992"/>
        <w:gridCol w:w="1276"/>
        <w:gridCol w:w="850"/>
        <w:gridCol w:w="992"/>
        <w:gridCol w:w="1134"/>
        <w:gridCol w:w="1134"/>
        <w:gridCol w:w="993"/>
        <w:gridCol w:w="850"/>
        <w:gridCol w:w="851"/>
      </w:tblGrid>
      <w:tr w:rsidR="00FB03BE" w:rsidRPr="00FB03BE" w:rsidTr="00753731">
        <w:trPr>
          <w:trHeight w:val="315"/>
        </w:trPr>
        <w:tc>
          <w:tcPr>
            <w:tcW w:w="885" w:type="dxa"/>
            <w:tcBorders>
              <w:top w:val="single" w:sz="4" w:space="0" w:color="auto"/>
              <w:left w:val="single" w:sz="4" w:space="0" w:color="auto"/>
              <w:bottom w:val="single" w:sz="4" w:space="0" w:color="auto"/>
              <w:right w:val="single" w:sz="4" w:space="0" w:color="7F7F7F"/>
            </w:tcBorders>
            <w:shd w:val="clear" w:color="000000" w:fill="C5D9F1"/>
            <w:noWrap/>
            <w:vAlign w:val="center"/>
            <w:hideMark/>
          </w:tcPr>
          <w:p w:rsidR="00595F73" w:rsidRPr="00FB03BE" w:rsidRDefault="00595F73" w:rsidP="00753731">
            <w:pPr>
              <w:spacing w:before="0" w:after="0"/>
              <w:jc w:val="left"/>
              <w:rPr>
                <w:rFonts w:ascii="Calibri" w:hAnsi="Calibri"/>
                <w:b/>
                <w:bCs/>
                <w:sz w:val="18"/>
                <w:szCs w:val="18"/>
                <w:lang w:eastAsia="hr-BA"/>
              </w:rPr>
            </w:pPr>
            <w:r w:rsidRPr="00FB03BE">
              <w:rPr>
                <w:rFonts w:ascii="Calibri" w:hAnsi="Calibri"/>
                <w:b/>
                <w:bCs/>
                <w:sz w:val="18"/>
                <w:szCs w:val="18"/>
                <w:lang w:eastAsia="hr-BA"/>
              </w:rPr>
              <w:t>Sliv</w:t>
            </w:r>
          </w:p>
        </w:tc>
        <w:tc>
          <w:tcPr>
            <w:tcW w:w="2268" w:type="dxa"/>
            <w:gridSpan w:val="2"/>
            <w:tcBorders>
              <w:top w:val="single" w:sz="4" w:space="0" w:color="auto"/>
              <w:left w:val="nil"/>
              <w:bottom w:val="single" w:sz="4" w:space="0" w:color="auto"/>
              <w:right w:val="nil"/>
            </w:tcBorders>
            <w:shd w:val="clear" w:color="000000" w:fill="FFCC99"/>
            <w:noWrap/>
            <w:vAlign w:val="center"/>
            <w:hideMark/>
          </w:tcPr>
          <w:p w:rsidR="00595F73" w:rsidRPr="00FB03BE" w:rsidRDefault="00595F73" w:rsidP="00753731">
            <w:pPr>
              <w:spacing w:before="0" w:after="0"/>
              <w:jc w:val="left"/>
              <w:rPr>
                <w:rFonts w:ascii="Calibri" w:hAnsi="Calibri"/>
                <w:b/>
                <w:bCs/>
                <w:sz w:val="18"/>
                <w:szCs w:val="18"/>
                <w:lang w:eastAsia="hr-BA"/>
              </w:rPr>
            </w:pPr>
            <w:r w:rsidRPr="00FB03BE">
              <w:rPr>
                <w:rFonts w:ascii="Calibri" w:hAnsi="Calibri"/>
                <w:b/>
                <w:bCs/>
                <w:sz w:val="18"/>
                <w:szCs w:val="18"/>
                <w:lang w:eastAsia="hr-BA"/>
              </w:rPr>
              <w:t>Krk</w:t>
            </w:r>
          </w:p>
        </w:tc>
        <w:tc>
          <w:tcPr>
            <w:tcW w:w="850" w:type="dxa"/>
            <w:tcBorders>
              <w:top w:val="single" w:sz="4" w:space="0" w:color="auto"/>
              <w:left w:val="nil"/>
              <w:bottom w:val="single" w:sz="4" w:space="0" w:color="auto"/>
              <w:right w:val="nil"/>
            </w:tcBorders>
            <w:shd w:val="clear" w:color="000000" w:fill="C5D9F1"/>
            <w:noWrap/>
            <w:vAlign w:val="center"/>
            <w:hideMark/>
          </w:tcPr>
          <w:p w:rsidR="00595F73" w:rsidRPr="00FB03BE" w:rsidRDefault="00595F73" w:rsidP="00753731">
            <w:pPr>
              <w:spacing w:before="0" w:after="0"/>
              <w:jc w:val="left"/>
              <w:rPr>
                <w:rFonts w:ascii="Calibri" w:hAnsi="Calibri"/>
                <w:b/>
                <w:bCs/>
                <w:sz w:val="18"/>
                <w:szCs w:val="18"/>
                <w:lang w:eastAsia="hr-BA"/>
              </w:rPr>
            </w:pPr>
            <w:r w:rsidRPr="00FB03BE">
              <w:rPr>
                <w:rFonts w:ascii="Calibri" w:hAnsi="Calibri"/>
                <w:b/>
                <w:bCs/>
                <w:sz w:val="18"/>
                <w:szCs w:val="18"/>
                <w:lang w:eastAsia="hr-BA"/>
              </w:rPr>
              <w:t>God.</w:t>
            </w:r>
          </w:p>
        </w:tc>
        <w:tc>
          <w:tcPr>
            <w:tcW w:w="992" w:type="dxa"/>
            <w:tcBorders>
              <w:top w:val="single" w:sz="4" w:space="0" w:color="auto"/>
              <w:left w:val="nil"/>
              <w:bottom w:val="single" w:sz="4" w:space="0" w:color="auto"/>
              <w:right w:val="nil"/>
            </w:tcBorders>
            <w:shd w:val="clear" w:color="000000" w:fill="C5D9F1"/>
            <w:noWrap/>
            <w:vAlign w:val="center"/>
            <w:hideMark/>
          </w:tcPr>
          <w:p w:rsidR="00595F73" w:rsidRPr="00FB03BE" w:rsidRDefault="00595F73" w:rsidP="00753731">
            <w:pPr>
              <w:spacing w:before="0" w:after="0"/>
              <w:jc w:val="left"/>
              <w:rPr>
                <w:rFonts w:ascii="Calibri" w:hAnsi="Calibri"/>
                <w:b/>
                <w:bCs/>
                <w:sz w:val="18"/>
                <w:szCs w:val="18"/>
                <w:lang w:eastAsia="hr-BA"/>
              </w:rPr>
            </w:pPr>
            <w:r w:rsidRPr="00FB03BE">
              <w:rPr>
                <w:rFonts w:ascii="Calibri" w:hAnsi="Calibri"/>
                <w:b/>
                <w:bCs/>
                <w:sz w:val="18"/>
                <w:szCs w:val="18"/>
                <w:lang w:eastAsia="hr-BA"/>
              </w:rPr>
              <w:t>2020</w:t>
            </w:r>
          </w:p>
        </w:tc>
        <w:tc>
          <w:tcPr>
            <w:tcW w:w="1134" w:type="dxa"/>
            <w:tcBorders>
              <w:top w:val="single" w:sz="4" w:space="0" w:color="auto"/>
              <w:left w:val="nil"/>
              <w:bottom w:val="single" w:sz="4" w:space="0" w:color="auto"/>
              <w:right w:val="nil"/>
            </w:tcBorders>
            <w:shd w:val="clear" w:color="000000" w:fill="C5D9F1"/>
            <w:noWrap/>
            <w:vAlign w:val="center"/>
            <w:hideMark/>
          </w:tcPr>
          <w:p w:rsidR="00595F73" w:rsidRPr="00FB03BE" w:rsidRDefault="00595F73" w:rsidP="00753731">
            <w:pPr>
              <w:spacing w:before="0" w:after="0"/>
              <w:jc w:val="left"/>
              <w:rPr>
                <w:rFonts w:ascii="Calibri" w:hAnsi="Calibri"/>
                <w:b/>
                <w:bCs/>
                <w:sz w:val="18"/>
                <w:szCs w:val="18"/>
                <w:lang w:eastAsia="hr-BA"/>
              </w:rPr>
            </w:pPr>
            <w:r w:rsidRPr="00FB03BE">
              <w:rPr>
                <w:rFonts w:ascii="Calibri" w:hAnsi="Calibri"/>
                <w:b/>
                <w:bCs/>
                <w:sz w:val="18"/>
                <w:szCs w:val="18"/>
                <w:lang w:eastAsia="hr-BA"/>
              </w:rPr>
              <w:t> </w:t>
            </w:r>
          </w:p>
        </w:tc>
        <w:tc>
          <w:tcPr>
            <w:tcW w:w="1134" w:type="dxa"/>
            <w:tcBorders>
              <w:top w:val="single" w:sz="4" w:space="0" w:color="auto"/>
              <w:left w:val="nil"/>
              <w:bottom w:val="single" w:sz="4" w:space="0" w:color="auto"/>
              <w:right w:val="nil"/>
            </w:tcBorders>
            <w:shd w:val="clear" w:color="000000" w:fill="C5D9F1"/>
            <w:vAlign w:val="center"/>
            <w:hideMark/>
          </w:tcPr>
          <w:p w:rsidR="00595F73" w:rsidRPr="00FB03BE" w:rsidRDefault="00595F73" w:rsidP="00753731">
            <w:pPr>
              <w:spacing w:before="0" w:after="0"/>
              <w:jc w:val="left"/>
              <w:rPr>
                <w:rFonts w:ascii="Calibri" w:hAnsi="Calibri"/>
                <w:b/>
                <w:bCs/>
                <w:sz w:val="18"/>
                <w:szCs w:val="18"/>
                <w:lang w:eastAsia="hr-BA"/>
              </w:rPr>
            </w:pPr>
            <w:r w:rsidRPr="00FB03BE">
              <w:rPr>
                <w:rFonts w:ascii="Calibri" w:hAnsi="Calibri"/>
                <w:b/>
                <w:bCs/>
                <w:sz w:val="18"/>
                <w:szCs w:val="18"/>
                <w:lang w:eastAsia="hr-BA"/>
              </w:rPr>
              <w:t> </w:t>
            </w:r>
          </w:p>
        </w:tc>
        <w:tc>
          <w:tcPr>
            <w:tcW w:w="993" w:type="dxa"/>
            <w:tcBorders>
              <w:top w:val="single" w:sz="4" w:space="0" w:color="auto"/>
              <w:left w:val="nil"/>
              <w:bottom w:val="single" w:sz="4" w:space="0" w:color="auto"/>
              <w:right w:val="nil"/>
            </w:tcBorders>
            <w:shd w:val="clear" w:color="000000" w:fill="C5D9F1"/>
            <w:vAlign w:val="center"/>
            <w:hideMark/>
          </w:tcPr>
          <w:p w:rsidR="00595F73" w:rsidRPr="00FB03BE" w:rsidRDefault="00595F73" w:rsidP="00753731">
            <w:pPr>
              <w:spacing w:before="0" w:after="0"/>
              <w:jc w:val="left"/>
              <w:rPr>
                <w:rFonts w:ascii="Calibri" w:hAnsi="Calibri"/>
                <w:b/>
                <w:bCs/>
                <w:sz w:val="18"/>
                <w:szCs w:val="18"/>
                <w:lang w:eastAsia="hr-BA"/>
              </w:rPr>
            </w:pPr>
            <w:r w:rsidRPr="00FB03BE">
              <w:rPr>
                <w:rFonts w:ascii="Calibri" w:hAnsi="Calibri"/>
                <w:b/>
                <w:bCs/>
                <w:sz w:val="18"/>
                <w:szCs w:val="18"/>
                <w:lang w:eastAsia="hr-BA"/>
              </w:rPr>
              <w:t> </w:t>
            </w:r>
          </w:p>
        </w:tc>
        <w:tc>
          <w:tcPr>
            <w:tcW w:w="850" w:type="dxa"/>
            <w:tcBorders>
              <w:top w:val="single" w:sz="4" w:space="0" w:color="auto"/>
              <w:left w:val="nil"/>
              <w:bottom w:val="single" w:sz="4" w:space="0" w:color="auto"/>
              <w:right w:val="nil"/>
            </w:tcBorders>
            <w:shd w:val="clear" w:color="000000" w:fill="C5D9F1"/>
            <w:noWrap/>
            <w:vAlign w:val="center"/>
            <w:hideMark/>
          </w:tcPr>
          <w:p w:rsidR="00595F73" w:rsidRPr="00FB03BE" w:rsidRDefault="00595F73" w:rsidP="00753731">
            <w:pPr>
              <w:spacing w:before="0" w:after="0"/>
              <w:jc w:val="left"/>
              <w:rPr>
                <w:rFonts w:ascii="Calibri" w:hAnsi="Calibri"/>
                <w:b/>
                <w:bCs/>
                <w:sz w:val="18"/>
                <w:szCs w:val="18"/>
                <w:lang w:eastAsia="hr-BA"/>
              </w:rPr>
            </w:pPr>
            <w:r w:rsidRPr="00FB03BE">
              <w:rPr>
                <w:rFonts w:ascii="Calibri" w:hAnsi="Calibri"/>
                <w:b/>
                <w:bCs/>
                <w:sz w:val="18"/>
                <w:szCs w:val="18"/>
                <w:lang w:eastAsia="hr-BA"/>
              </w:rPr>
              <w:t> </w:t>
            </w:r>
          </w:p>
        </w:tc>
        <w:tc>
          <w:tcPr>
            <w:tcW w:w="851" w:type="dxa"/>
            <w:tcBorders>
              <w:top w:val="single" w:sz="4" w:space="0" w:color="auto"/>
              <w:left w:val="nil"/>
              <w:bottom w:val="single" w:sz="4" w:space="0" w:color="auto"/>
              <w:right w:val="single" w:sz="4" w:space="0" w:color="auto"/>
            </w:tcBorders>
            <w:shd w:val="clear" w:color="000000" w:fill="C5D9F1"/>
            <w:noWrap/>
            <w:vAlign w:val="center"/>
            <w:hideMark/>
          </w:tcPr>
          <w:p w:rsidR="00595F73" w:rsidRPr="00FB03BE" w:rsidRDefault="00595F73" w:rsidP="00753731">
            <w:pPr>
              <w:spacing w:before="0" w:after="0"/>
              <w:jc w:val="left"/>
              <w:rPr>
                <w:rFonts w:ascii="Calibri" w:hAnsi="Calibri"/>
                <w:b/>
                <w:bCs/>
                <w:sz w:val="18"/>
                <w:szCs w:val="18"/>
                <w:lang w:eastAsia="hr-BA"/>
              </w:rPr>
            </w:pPr>
            <w:r w:rsidRPr="00FB03BE">
              <w:rPr>
                <w:rFonts w:ascii="Calibri" w:hAnsi="Calibri"/>
                <w:b/>
                <w:bCs/>
                <w:sz w:val="18"/>
                <w:szCs w:val="18"/>
                <w:lang w:eastAsia="hr-BA"/>
              </w:rPr>
              <w:t> </w:t>
            </w:r>
          </w:p>
        </w:tc>
      </w:tr>
      <w:tr w:rsidR="00FB03BE" w:rsidRPr="00FB03BE" w:rsidTr="00753731">
        <w:trPr>
          <w:trHeight w:val="300"/>
        </w:trPr>
        <w:tc>
          <w:tcPr>
            <w:tcW w:w="9957" w:type="dxa"/>
            <w:gridSpan w:val="10"/>
            <w:tcBorders>
              <w:top w:val="single" w:sz="4" w:space="0" w:color="auto"/>
              <w:left w:val="single" w:sz="4" w:space="0" w:color="auto"/>
              <w:bottom w:val="single" w:sz="4" w:space="0" w:color="auto"/>
              <w:right w:val="single" w:sz="4" w:space="0" w:color="000000"/>
            </w:tcBorders>
            <w:shd w:val="clear" w:color="000000" w:fill="DA9694"/>
            <w:noWrap/>
            <w:vAlign w:val="bottom"/>
            <w:hideMark/>
          </w:tcPr>
          <w:p w:rsidR="00595F73" w:rsidRPr="00FB03BE" w:rsidRDefault="00595F73"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POPULACIJSKO OPTEREĆENJE</w:t>
            </w:r>
          </w:p>
        </w:tc>
      </w:tr>
      <w:tr w:rsidR="00FB03BE" w:rsidRPr="00FB03BE" w:rsidTr="00753731">
        <w:trPr>
          <w:trHeight w:val="1320"/>
        </w:trPr>
        <w:tc>
          <w:tcPr>
            <w:tcW w:w="885" w:type="dxa"/>
            <w:tcBorders>
              <w:top w:val="single" w:sz="4" w:space="0" w:color="auto"/>
              <w:left w:val="single" w:sz="4" w:space="0" w:color="auto"/>
              <w:bottom w:val="single" w:sz="4" w:space="0" w:color="auto"/>
              <w:right w:val="single" w:sz="4" w:space="0" w:color="auto"/>
            </w:tcBorders>
            <w:shd w:val="clear" w:color="000000" w:fill="C5D9F1"/>
            <w:hideMark/>
          </w:tcPr>
          <w:p w:rsidR="00595F73" w:rsidRPr="00FB03BE" w:rsidRDefault="00595F73"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Mjesec</w:t>
            </w:r>
          </w:p>
        </w:tc>
        <w:tc>
          <w:tcPr>
            <w:tcW w:w="992" w:type="dxa"/>
            <w:tcBorders>
              <w:top w:val="single" w:sz="4" w:space="0" w:color="auto"/>
              <w:left w:val="single" w:sz="4" w:space="0" w:color="auto"/>
              <w:bottom w:val="single" w:sz="4" w:space="0" w:color="auto"/>
              <w:right w:val="single" w:sz="4" w:space="0" w:color="auto"/>
            </w:tcBorders>
            <w:shd w:val="clear" w:color="000000" w:fill="C5D9F1"/>
            <w:hideMark/>
          </w:tcPr>
          <w:p w:rsidR="00595F73" w:rsidRPr="00FB03BE" w:rsidRDefault="00595F73"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Populacija</w:t>
            </w:r>
          </w:p>
        </w:tc>
        <w:tc>
          <w:tcPr>
            <w:tcW w:w="1276" w:type="dxa"/>
            <w:tcBorders>
              <w:top w:val="single" w:sz="4" w:space="0" w:color="auto"/>
              <w:left w:val="single" w:sz="4" w:space="0" w:color="auto"/>
              <w:bottom w:val="single" w:sz="4" w:space="0" w:color="auto"/>
              <w:right w:val="single" w:sz="4" w:space="0" w:color="auto"/>
            </w:tcBorders>
            <w:shd w:val="clear" w:color="000000" w:fill="C5D9F1"/>
            <w:hideMark/>
          </w:tcPr>
          <w:p w:rsidR="00595F73" w:rsidRPr="00FB03BE" w:rsidRDefault="00595F73"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Turistička noćenja</w:t>
            </w:r>
          </w:p>
        </w:tc>
        <w:tc>
          <w:tcPr>
            <w:tcW w:w="850" w:type="dxa"/>
            <w:tcBorders>
              <w:top w:val="single" w:sz="4" w:space="0" w:color="auto"/>
              <w:left w:val="single" w:sz="4" w:space="0" w:color="auto"/>
              <w:bottom w:val="single" w:sz="4" w:space="0" w:color="auto"/>
              <w:right w:val="single" w:sz="4" w:space="0" w:color="auto"/>
            </w:tcBorders>
            <w:shd w:val="clear" w:color="000000" w:fill="C5D9F1"/>
            <w:noWrap/>
            <w:hideMark/>
          </w:tcPr>
          <w:p w:rsidR="00595F73" w:rsidRPr="00FB03BE" w:rsidRDefault="00595F73"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 xml:space="preserve">Privreda </w:t>
            </w:r>
          </w:p>
        </w:tc>
        <w:tc>
          <w:tcPr>
            <w:tcW w:w="992" w:type="dxa"/>
            <w:tcBorders>
              <w:top w:val="single" w:sz="4" w:space="0" w:color="auto"/>
              <w:left w:val="single" w:sz="4" w:space="0" w:color="auto"/>
              <w:bottom w:val="single" w:sz="4" w:space="0" w:color="auto"/>
              <w:right w:val="single" w:sz="4" w:space="0" w:color="auto"/>
            </w:tcBorders>
            <w:shd w:val="clear" w:color="000000" w:fill="C5D9F1"/>
            <w:noWrap/>
            <w:hideMark/>
          </w:tcPr>
          <w:p w:rsidR="00595F73" w:rsidRPr="00FB03BE" w:rsidRDefault="00595F73"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Septička jama</w:t>
            </w:r>
          </w:p>
        </w:tc>
        <w:tc>
          <w:tcPr>
            <w:tcW w:w="1134" w:type="dxa"/>
            <w:tcBorders>
              <w:top w:val="single" w:sz="4" w:space="0" w:color="auto"/>
              <w:left w:val="single" w:sz="4" w:space="0" w:color="auto"/>
              <w:bottom w:val="single" w:sz="4" w:space="0" w:color="auto"/>
              <w:right w:val="single" w:sz="4" w:space="0" w:color="auto"/>
            </w:tcBorders>
            <w:shd w:val="clear" w:color="000000" w:fill="C5D9F1"/>
            <w:hideMark/>
          </w:tcPr>
          <w:p w:rsidR="00595F73" w:rsidRPr="00FB03BE" w:rsidRDefault="00595F73"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ES</w:t>
            </w:r>
            <w:r w:rsidRPr="00FB03BE">
              <w:rPr>
                <w:rFonts w:ascii="Calibri" w:hAnsi="Calibri"/>
                <w:b/>
                <w:bCs/>
                <w:sz w:val="18"/>
                <w:szCs w:val="18"/>
                <w:lang w:eastAsia="hr-BA"/>
              </w:rPr>
              <w:br/>
              <w:t>Populacija</w:t>
            </w:r>
          </w:p>
          <w:p w:rsidR="00595F73" w:rsidRPr="00FB03BE" w:rsidRDefault="00595F73"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 1 ES/osobu</w:t>
            </w:r>
          </w:p>
        </w:tc>
        <w:tc>
          <w:tcPr>
            <w:tcW w:w="1134" w:type="dxa"/>
            <w:tcBorders>
              <w:top w:val="single" w:sz="4" w:space="0" w:color="auto"/>
              <w:left w:val="single" w:sz="4" w:space="0" w:color="auto"/>
              <w:bottom w:val="single" w:sz="4" w:space="0" w:color="auto"/>
              <w:right w:val="single" w:sz="4" w:space="0" w:color="auto"/>
            </w:tcBorders>
            <w:shd w:val="clear" w:color="000000" w:fill="C5D9F1"/>
            <w:hideMark/>
          </w:tcPr>
          <w:p w:rsidR="00595F73" w:rsidRPr="00FB03BE" w:rsidRDefault="00595F73"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ES</w:t>
            </w:r>
            <w:r w:rsidRPr="00FB03BE">
              <w:rPr>
                <w:rFonts w:ascii="Calibri" w:hAnsi="Calibri"/>
                <w:b/>
                <w:bCs/>
                <w:sz w:val="18"/>
                <w:szCs w:val="18"/>
                <w:lang w:eastAsia="hr-BA"/>
              </w:rPr>
              <w:br/>
              <w:t>Turizam @ 1,1 ES/noćenje</w:t>
            </w:r>
          </w:p>
        </w:tc>
        <w:tc>
          <w:tcPr>
            <w:tcW w:w="993" w:type="dxa"/>
            <w:tcBorders>
              <w:top w:val="single" w:sz="4" w:space="0" w:color="auto"/>
              <w:left w:val="single" w:sz="4" w:space="0" w:color="auto"/>
              <w:bottom w:val="single" w:sz="4" w:space="0" w:color="auto"/>
              <w:right w:val="single" w:sz="4" w:space="0" w:color="auto"/>
            </w:tcBorders>
            <w:shd w:val="clear" w:color="000000" w:fill="C5D9F1"/>
            <w:hideMark/>
          </w:tcPr>
          <w:p w:rsidR="00595F73" w:rsidRPr="00FB03BE" w:rsidRDefault="00595F73"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ES</w:t>
            </w:r>
            <w:r w:rsidRPr="00FB03BE">
              <w:rPr>
                <w:rFonts w:ascii="Calibri" w:hAnsi="Calibri"/>
                <w:b/>
                <w:bCs/>
                <w:sz w:val="18"/>
                <w:szCs w:val="18"/>
                <w:lang w:eastAsia="hr-BA"/>
              </w:rPr>
              <w:br/>
              <w:t xml:space="preserve">Privreda @ 250 mg/l BPK </w:t>
            </w:r>
          </w:p>
          <w:p w:rsidR="00595F73" w:rsidRPr="00FB03BE" w:rsidRDefault="00595F73"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1 ES=60g BPK</w:t>
            </w:r>
          </w:p>
        </w:tc>
        <w:tc>
          <w:tcPr>
            <w:tcW w:w="850" w:type="dxa"/>
            <w:tcBorders>
              <w:top w:val="single" w:sz="4" w:space="0" w:color="auto"/>
              <w:left w:val="single" w:sz="4" w:space="0" w:color="auto"/>
              <w:bottom w:val="single" w:sz="4" w:space="0" w:color="auto"/>
              <w:right w:val="single" w:sz="4" w:space="0" w:color="auto"/>
            </w:tcBorders>
            <w:shd w:val="clear" w:color="000000" w:fill="C5D9F1"/>
            <w:hideMark/>
          </w:tcPr>
          <w:p w:rsidR="00595F73" w:rsidRPr="00FB03BE" w:rsidRDefault="00595F73"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Septičke jame @ 5000 mg BPK/l</w:t>
            </w:r>
          </w:p>
        </w:tc>
        <w:tc>
          <w:tcPr>
            <w:tcW w:w="851" w:type="dxa"/>
            <w:tcBorders>
              <w:top w:val="single" w:sz="4" w:space="0" w:color="auto"/>
              <w:left w:val="single" w:sz="4" w:space="0" w:color="auto"/>
              <w:bottom w:val="single" w:sz="4" w:space="0" w:color="auto"/>
              <w:right w:val="single" w:sz="4" w:space="0" w:color="auto"/>
            </w:tcBorders>
            <w:shd w:val="clear" w:color="000000" w:fill="C5D9F1"/>
            <w:noWrap/>
            <w:hideMark/>
          </w:tcPr>
          <w:p w:rsidR="00595F73" w:rsidRPr="00FB03BE" w:rsidRDefault="00595F73"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ES Ukupno</w:t>
            </w:r>
          </w:p>
        </w:tc>
      </w:tr>
      <w:tr w:rsidR="00FB03BE" w:rsidRPr="00FB03BE" w:rsidTr="00753731">
        <w:trPr>
          <w:trHeight w:val="330"/>
        </w:trPr>
        <w:tc>
          <w:tcPr>
            <w:tcW w:w="885" w:type="dxa"/>
            <w:tcBorders>
              <w:top w:val="single" w:sz="4" w:space="0" w:color="auto"/>
              <w:left w:val="single" w:sz="4" w:space="0" w:color="auto"/>
              <w:bottom w:val="single" w:sz="4" w:space="0" w:color="auto"/>
              <w:right w:val="single" w:sz="4" w:space="0" w:color="auto"/>
            </w:tcBorders>
            <w:shd w:val="clear" w:color="000000" w:fill="C5D9F1"/>
            <w:vAlign w:val="center"/>
            <w:hideMark/>
          </w:tcPr>
          <w:p w:rsidR="00595F73" w:rsidRPr="00FB03BE" w:rsidRDefault="00595F73" w:rsidP="00753731">
            <w:pPr>
              <w:spacing w:before="0" w:after="0"/>
              <w:jc w:val="right"/>
              <w:rPr>
                <w:rFonts w:ascii="Calibri" w:hAnsi="Calibri"/>
                <w:b/>
                <w:bCs/>
                <w:sz w:val="18"/>
                <w:szCs w:val="18"/>
                <w:lang w:eastAsia="hr-BA"/>
              </w:rPr>
            </w:pPr>
            <w:r w:rsidRPr="00FB03BE">
              <w:rPr>
                <w:rFonts w:ascii="Calibri" w:hAnsi="Calibri"/>
                <w:b/>
                <w:bCs/>
                <w:sz w:val="18"/>
                <w:szCs w:val="18"/>
                <w:lang w:eastAsia="hr-BA"/>
              </w:rPr>
              <w:t> </w:t>
            </w:r>
          </w:p>
        </w:tc>
        <w:tc>
          <w:tcPr>
            <w:tcW w:w="992"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595F73" w:rsidRPr="00FB03BE" w:rsidRDefault="00595F73" w:rsidP="00753731">
            <w:pPr>
              <w:spacing w:before="0" w:after="0"/>
              <w:jc w:val="right"/>
              <w:rPr>
                <w:rFonts w:ascii="Calibri" w:hAnsi="Calibri"/>
                <w:b/>
                <w:bCs/>
                <w:sz w:val="18"/>
                <w:szCs w:val="18"/>
                <w:lang w:eastAsia="hr-BA"/>
              </w:rPr>
            </w:pPr>
            <w:r w:rsidRPr="00FB03BE">
              <w:rPr>
                <w:rFonts w:ascii="Calibri" w:hAnsi="Calibri"/>
                <w:b/>
                <w:bCs/>
                <w:sz w:val="18"/>
                <w:szCs w:val="18"/>
                <w:lang w:eastAsia="hr-BA"/>
              </w:rPr>
              <w:t>#</w:t>
            </w:r>
          </w:p>
        </w:tc>
        <w:tc>
          <w:tcPr>
            <w:tcW w:w="1276"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595F73" w:rsidRPr="00FB03BE" w:rsidRDefault="00595F73" w:rsidP="00753731">
            <w:pPr>
              <w:spacing w:before="0" w:after="0"/>
              <w:jc w:val="right"/>
              <w:rPr>
                <w:rFonts w:ascii="Calibri" w:hAnsi="Calibri"/>
                <w:b/>
                <w:bCs/>
                <w:sz w:val="18"/>
                <w:szCs w:val="18"/>
                <w:lang w:eastAsia="hr-BA"/>
              </w:rPr>
            </w:pPr>
            <w:r w:rsidRPr="00FB03BE">
              <w:rPr>
                <w:rFonts w:ascii="Calibri" w:hAnsi="Calibri"/>
                <w:b/>
                <w:bCs/>
                <w:sz w:val="18"/>
                <w:szCs w:val="18"/>
                <w:lang w:eastAsia="hr-BA"/>
              </w:rPr>
              <w:t>noćenja/dan</w:t>
            </w:r>
          </w:p>
        </w:tc>
        <w:tc>
          <w:tcPr>
            <w:tcW w:w="850"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595F73" w:rsidRPr="00FB03BE" w:rsidRDefault="00595F73" w:rsidP="00753731">
            <w:pPr>
              <w:spacing w:before="0" w:after="0"/>
              <w:jc w:val="right"/>
              <w:rPr>
                <w:rFonts w:ascii="Calibri" w:hAnsi="Calibri"/>
                <w:b/>
                <w:bCs/>
                <w:sz w:val="18"/>
                <w:szCs w:val="18"/>
                <w:lang w:eastAsia="hr-BA"/>
              </w:rPr>
            </w:pPr>
            <w:r w:rsidRPr="00FB03BE">
              <w:rPr>
                <w:rFonts w:ascii="Calibri" w:hAnsi="Calibri"/>
                <w:b/>
                <w:bCs/>
                <w:sz w:val="18"/>
                <w:szCs w:val="18"/>
                <w:lang w:eastAsia="hr-BA"/>
              </w:rPr>
              <w:t>m3/dan</w:t>
            </w:r>
          </w:p>
        </w:tc>
        <w:tc>
          <w:tcPr>
            <w:tcW w:w="992"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595F73" w:rsidRPr="00FB03BE" w:rsidRDefault="00595F73" w:rsidP="00753731">
            <w:pPr>
              <w:spacing w:before="0" w:after="0"/>
              <w:jc w:val="right"/>
              <w:rPr>
                <w:rFonts w:ascii="Calibri" w:hAnsi="Calibri"/>
                <w:b/>
                <w:bCs/>
                <w:sz w:val="18"/>
                <w:szCs w:val="18"/>
                <w:lang w:eastAsia="hr-BA"/>
              </w:rPr>
            </w:pPr>
            <w:r w:rsidRPr="00FB03BE">
              <w:rPr>
                <w:rFonts w:ascii="Calibri" w:hAnsi="Calibri"/>
                <w:b/>
                <w:bCs/>
                <w:sz w:val="18"/>
                <w:szCs w:val="18"/>
                <w:lang w:eastAsia="hr-BA"/>
              </w:rPr>
              <w:t>m3/dan</w:t>
            </w:r>
          </w:p>
        </w:tc>
        <w:tc>
          <w:tcPr>
            <w:tcW w:w="1134"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595F73" w:rsidRPr="00FB03BE" w:rsidRDefault="00595F73" w:rsidP="00753731">
            <w:pPr>
              <w:spacing w:before="0" w:after="0"/>
              <w:jc w:val="right"/>
              <w:rPr>
                <w:rFonts w:ascii="Calibri" w:hAnsi="Calibri"/>
                <w:b/>
                <w:bCs/>
                <w:sz w:val="18"/>
                <w:szCs w:val="18"/>
                <w:lang w:eastAsia="hr-BA"/>
              </w:rPr>
            </w:pPr>
            <w:r w:rsidRPr="00FB03BE">
              <w:rPr>
                <w:rFonts w:ascii="Calibri" w:hAnsi="Calibri"/>
                <w:b/>
                <w:bCs/>
                <w:sz w:val="18"/>
                <w:szCs w:val="18"/>
                <w:lang w:eastAsia="hr-BA"/>
              </w:rPr>
              <w:t> </w:t>
            </w:r>
          </w:p>
        </w:tc>
        <w:tc>
          <w:tcPr>
            <w:tcW w:w="1134"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595F73" w:rsidRPr="00FB03BE" w:rsidRDefault="00595F73" w:rsidP="00753731">
            <w:pPr>
              <w:spacing w:before="0" w:after="0"/>
              <w:jc w:val="right"/>
              <w:rPr>
                <w:rFonts w:ascii="Calibri" w:hAnsi="Calibri"/>
                <w:b/>
                <w:bCs/>
                <w:sz w:val="18"/>
                <w:szCs w:val="18"/>
                <w:lang w:eastAsia="hr-BA"/>
              </w:rPr>
            </w:pPr>
            <w:r w:rsidRPr="00FB03BE">
              <w:rPr>
                <w:rFonts w:ascii="Calibri" w:hAnsi="Calibri"/>
                <w:b/>
                <w:bCs/>
                <w:sz w:val="18"/>
                <w:szCs w:val="18"/>
                <w:lang w:eastAsia="hr-BA"/>
              </w:rPr>
              <w:t> </w:t>
            </w:r>
          </w:p>
        </w:tc>
        <w:tc>
          <w:tcPr>
            <w:tcW w:w="993"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595F73" w:rsidRPr="00FB03BE" w:rsidRDefault="00595F73" w:rsidP="00753731">
            <w:pPr>
              <w:spacing w:before="0" w:after="0"/>
              <w:jc w:val="right"/>
              <w:rPr>
                <w:rFonts w:ascii="Calibri" w:hAnsi="Calibri"/>
                <w:b/>
                <w:bCs/>
                <w:sz w:val="18"/>
                <w:szCs w:val="18"/>
                <w:lang w:eastAsia="hr-BA"/>
              </w:rPr>
            </w:pPr>
            <w:r w:rsidRPr="00FB03BE">
              <w:rPr>
                <w:rFonts w:ascii="Calibri" w:hAnsi="Calibri"/>
                <w:b/>
                <w:bCs/>
                <w:sz w:val="18"/>
                <w:szCs w:val="18"/>
                <w:lang w:eastAsia="hr-BA"/>
              </w:rPr>
              <w:t> </w:t>
            </w:r>
          </w:p>
        </w:tc>
        <w:tc>
          <w:tcPr>
            <w:tcW w:w="850"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595F73" w:rsidRPr="00FB03BE" w:rsidRDefault="00595F73" w:rsidP="00753731">
            <w:pPr>
              <w:spacing w:before="0" w:after="0"/>
              <w:jc w:val="right"/>
              <w:rPr>
                <w:rFonts w:ascii="Calibri" w:hAnsi="Calibri"/>
                <w:b/>
                <w:bCs/>
                <w:sz w:val="18"/>
                <w:szCs w:val="18"/>
                <w:lang w:eastAsia="hr-BA"/>
              </w:rPr>
            </w:pPr>
            <w:r w:rsidRPr="00FB03BE">
              <w:rPr>
                <w:rFonts w:ascii="Calibri" w:hAnsi="Calibri"/>
                <w:b/>
                <w:bCs/>
                <w:sz w:val="18"/>
                <w:szCs w:val="18"/>
                <w:lang w:eastAsia="hr-BA"/>
              </w:rPr>
              <w:t> </w:t>
            </w:r>
          </w:p>
        </w:tc>
        <w:tc>
          <w:tcPr>
            <w:tcW w:w="851"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595F73" w:rsidRPr="00FB03BE" w:rsidRDefault="00595F73" w:rsidP="00753731">
            <w:pPr>
              <w:spacing w:before="0" w:after="0"/>
              <w:jc w:val="right"/>
              <w:rPr>
                <w:rFonts w:ascii="Calibri" w:hAnsi="Calibri"/>
                <w:b/>
                <w:bCs/>
                <w:sz w:val="18"/>
                <w:szCs w:val="18"/>
                <w:lang w:eastAsia="hr-BA"/>
              </w:rPr>
            </w:pPr>
            <w:r w:rsidRPr="00FB03BE">
              <w:rPr>
                <w:rFonts w:ascii="Calibri" w:hAnsi="Calibri"/>
                <w:b/>
                <w:bCs/>
                <w:sz w:val="18"/>
                <w:szCs w:val="18"/>
                <w:lang w:eastAsia="hr-BA"/>
              </w:rPr>
              <w:t> </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center"/>
              <w:rPr>
                <w:rFonts w:ascii="Calibri" w:hAnsi="Calibri"/>
                <w:sz w:val="18"/>
                <w:szCs w:val="18"/>
                <w:lang w:eastAsia="hr-BA"/>
              </w:rPr>
            </w:pPr>
            <w:r w:rsidRPr="00FB03BE">
              <w:rPr>
                <w:rFonts w:ascii="Calibri" w:hAnsi="Calibri"/>
                <w:sz w:val="18"/>
                <w:szCs w:val="18"/>
                <w:lang w:eastAsia="hr-BA"/>
              </w:rPr>
              <w:t>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4.079</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27</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170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1,1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4.079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29</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708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90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4.900</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center"/>
              <w:rPr>
                <w:rFonts w:ascii="Calibri" w:hAnsi="Calibri"/>
                <w:sz w:val="18"/>
                <w:szCs w:val="18"/>
                <w:lang w:eastAsia="hr-BA"/>
              </w:rPr>
            </w:pPr>
            <w:r w:rsidRPr="00FB03BE">
              <w:rPr>
                <w:rFonts w:ascii="Calibri" w:hAnsi="Calibri"/>
                <w:sz w:val="18"/>
                <w:szCs w:val="18"/>
                <w:lang w:eastAsia="hr-BA"/>
              </w:rPr>
              <w:t>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4.079</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29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170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1,1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4.079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32</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708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90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4.900</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center"/>
              <w:rPr>
                <w:rFonts w:ascii="Calibri" w:hAnsi="Calibri"/>
                <w:sz w:val="18"/>
                <w:szCs w:val="18"/>
                <w:lang w:eastAsia="hr-BA"/>
              </w:rPr>
            </w:pPr>
            <w:r w:rsidRPr="00FB03BE">
              <w:rPr>
                <w:rFonts w:ascii="Calibri" w:hAnsi="Calibri"/>
                <w:sz w:val="18"/>
                <w:szCs w:val="18"/>
                <w:lang w:eastAsia="hr-BA"/>
              </w:rPr>
              <w:t>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4.079</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122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170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1,1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4.079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134</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708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90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5.000</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center"/>
              <w:rPr>
                <w:rFonts w:ascii="Calibri" w:hAnsi="Calibri"/>
                <w:sz w:val="18"/>
                <w:szCs w:val="18"/>
                <w:lang w:eastAsia="hr-BA"/>
              </w:rPr>
            </w:pPr>
            <w:r w:rsidRPr="00FB03BE">
              <w:rPr>
                <w:rFonts w:ascii="Calibri" w:hAnsi="Calibri"/>
                <w:sz w:val="18"/>
                <w:szCs w:val="18"/>
                <w:lang w:eastAsia="hr-BA"/>
              </w:rPr>
              <w:t>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4.079</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662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170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2,2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4.079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729</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708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180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5.700</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center"/>
              <w:rPr>
                <w:rFonts w:ascii="Calibri" w:hAnsi="Calibri"/>
                <w:sz w:val="18"/>
                <w:szCs w:val="18"/>
                <w:lang w:eastAsia="hr-BA"/>
              </w:rPr>
            </w:pPr>
            <w:r w:rsidRPr="00FB03BE">
              <w:rPr>
                <w:rFonts w:ascii="Calibri" w:hAnsi="Calibri"/>
                <w:sz w:val="18"/>
                <w:szCs w:val="18"/>
                <w:lang w:eastAsia="hr-BA"/>
              </w:rPr>
              <w:t>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4.079</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1.979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170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3,3</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4.079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2.177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708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270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7.200</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center"/>
              <w:rPr>
                <w:rFonts w:ascii="Calibri" w:hAnsi="Calibri"/>
                <w:sz w:val="18"/>
                <w:szCs w:val="18"/>
                <w:lang w:eastAsia="hr-BA"/>
              </w:rPr>
            </w:pPr>
            <w:r w:rsidRPr="00FB03BE">
              <w:rPr>
                <w:rFonts w:ascii="Calibri" w:hAnsi="Calibri"/>
                <w:sz w:val="18"/>
                <w:szCs w:val="18"/>
                <w:lang w:eastAsia="hr-BA"/>
              </w:rPr>
              <w:t>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4.079</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4.306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170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4,3</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4.079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4.737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708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360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9.900</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center"/>
              <w:rPr>
                <w:rFonts w:ascii="Calibri" w:hAnsi="Calibri"/>
                <w:sz w:val="18"/>
                <w:szCs w:val="18"/>
                <w:lang w:eastAsia="hr-BA"/>
              </w:rPr>
            </w:pPr>
            <w:r w:rsidRPr="00FB03BE">
              <w:rPr>
                <w:rFonts w:ascii="Calibri" w:hAnsi="Calibri"/>
                <w:sz w:val="18"/>
                <w:szCs w:val="18"/>
                <w:lang w:eastAsia="hr-BA"/>
              </w:rPr>
              <w:t>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4.079</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11.431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170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10,8</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4.079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12.574</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708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900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18.300</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center"/>
              <w:rPr>
                <w:rFonts w:ascii="Calibri" w:hAnsi="Calibri"/>
                <w:sz w:val="18"/>
                <w:szCs w:val="18"/>
                <w:lang w:eastAsia="hr-BA"/>
              </w:rPr>
            </w:pPr>
            <w:r w:rsidRPr="00FB03BE">
              <w:rPr>
                <w:rFonts w:ascii="Calibri" w:hAnsi="Calibri"/>
                <w:sz w:val="18"/>
                <w:szCs w:val="18"/>
                <w:lang w:eastAsia="hr-BA"/>
              </w:rPr>
              <w:t>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4.079</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12.791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170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10,8</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4.079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14.070</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708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900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19.800</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center"/>
              <w:rPr>
                <w:rFonts w:ascii="Calibri" w:hAnsi="Calibri"/>
                <w:sz w:val="18"/>
                <w:szCs w:val="18"/>
                <w:lang w:eastAsia="hr-BA"/>
              </w:rPr>
            </w:pPr>
            <w:r w:rsidRPr="00FB03BE">
              <w:rPr>
                <w:rFonts w:ascii="Calibri" w:hAnsi="Calibri"/>
                <w:sz w:val="18"/>
                <w:szCs w:val="18"/>
                <w:lang w:eastAsia="hr-BA"/>
              </w:rPr>
              <w:t>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4.079</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4.013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170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4,3</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4.079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4.414</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708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360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9.600</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center"/>
              <w:rPr>
                <w:rFonts w:ascii="Calibri" w:hAnsi="Calibri"/>
                <w:sz w:val="18"/>
                <w:szCs w:val="18"/>
                <w:lang w:eastAsia="hr-BA"/>
              </w:rPr>
            </w:pPr>
            <w:r w:rsidRPr="00FB03BE">
              <w:rPr>
                <w:rFonts w:ascii="Calibri" w:hAnsi="Calibri"/>
                <w:sz w:val="18"/>
                <w:szCs w:val="18"/>
                <w:lang w:eastAsia="hr-BA"/>
              </w:rPr>
              <w:t>10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4.079</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594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170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2,2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4.079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653</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708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180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5.600</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center"/>
              <w:rPr>
                <w:rFonts w:ascii="Calibri" w:hAnsi="Calibri"/>
                <w:sz w:val="18"/>
                <w:szCs w:val="18"/>
                <w:lang w:eastAsia="hr-BA"/>
              </w:rPr>
            </w:pPr>
            <w:r w:rsidRPr="00FB03BE">
              <w:rPr>
                <w:rFonts w:ascii="Calibri" w:hAnsi="Calibri"/>
                <w:sz w:val="18"/>
                <w:szCs w:val="18"/>
                <w:lang w:eastAsia="hr-BA"/>
              </w:rPr>
              <w:t>11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4.079</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38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170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1,1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4.079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42</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708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90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4.900</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center"/>
              <w:rPr>
                <w:rFonts w:ascii="Calibri" w:hAnsi="Calibri"/>
                <w:sz w:val="18"/>
                <w:szCs w:val="18"/>
                <w:lang w:eastAsia="hr-BA"/>
              </w:rPr>
            </w:pPr>
            <w:r w:rsidRPr="00FB03BE">
              <w:rPr>
                <w:rFonts w:ascii="Calibri" w:hAnsi="Calibri"/>
                <w:sz w:val="18"/>
                <w:szCs w:val="18"/>
                <w:lang w:eastAsia="hr-BA"/>
              </w:rPr>
              <w:t>12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4.079</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34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170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1,1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4.079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38</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708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90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F73" w:rsidRPr="00FB03BE" w:rsidRDefault="00595F73" w:rsidP="00753731">
            <w:pPr>
              <w:spacing w:before="0" w:after="0"/>
              <w:jc w:val="right"/>
              <w:rPr>
                <w:rFonts w:ascii="Calibri" w:hAnsi="Calibri"/>
                <w:sz w:val="18"/>
                <w:szCs w:val="18"/>
                <w:lang w:eastAsia="hr-BA"/>
              </w:rPr>
            </w:pPr>
            <w:r w:rsidRPr="00FB03BE">
              <w:rPr>
                <w:rFonts w:ascii="Calibri" w:hAnsi="Calibri"/>
                <w:sz w:val="18"/>
                <w:szCs w:val="18"/>
                <w:lang w:eastAsia="hr-BA"/>
              </w:rPr>
              <w:t>4.900</w:t>
            </w:r>
          </w:p>
        </w:tc>
      </w:tr>
    </w:tbl>
    <w:p w:rsidR="00C70042" w:rsidRPr="00B211A5" w:rsidRDefault="00595F73" w:rsidP="00B211A5">
      <w:pPr>
        <w:pStyle w:val="Caption"/>
      </w:pPr>
      <w:r w:rsidRPr="00FB03BE">
        <w:t xml:space="preserve">Tablica </w:t>
      </w:r>
      <w:r w:rsidRPr="00FB03BE">
        <w:fldChar w:fldCharType="begin"/>
      </w:r>
      <w:r w:rsidRPr="00FB03BE">
        <w:instrText xml:space="preserve"> SEQ Tablica \* ARABIC </w:instrText>
      </w:r>
      <w:r w:rsidRPr="00FB03BE">
        <w:fldChar w:fldCharType="separate"/>
      </w:r>
      <w:r w:rsidR="003153DD">
        <w:rPr>
          <w:noProof/>
        </w:rPr>
        <w:t>29</w:t>
      </w:r>
      <w:r w:rsidRPr="00FB03BE">
        <w:fldChar w:fldCharType="end"/>
      </w:r>
      <w:r w:rsidRPr="00FB03BE">
        <w:t xml:space="preserve"> Biološko opterećenje za UPOV Krk</w:t>
      </w:r>
    </w:p>
    <w:p w:rsidR="00CA490C" w:rsidRPr="00FB03BE" w:rsidRDefault="00CA490C" w:rsidP="00CA490C">
      <w:pPr>
        <w:pStyle w:val="Heading3"/>
      </w:pPr>
      <w:bookmarkStart w:id="166" w:name="_Toc490819320"/>
      <w:r w:rsidRPr="00FB03BE">
        <w:lastRenderedPageBreak/>
        <w:t>Biološki stupanj pročišćavanja otpadnih voda</w:t>
      </w:r>
      <w:bookmarkEnd w:id="166"/>
    </w:p>
    <w:p w:rsidR="00CA490C" w:rsidRPr="00FB03BE" w:rsidRDefault="00CA490C" w:rsidP="00CA490C">
      <w:r w:rsidRPr="00FB03BE">
        <w:t>Izvođač je dužan pridržavati se sljedećih specifičnih zahtjeva vezano na tehnološku cjelinu Biološki tretman – linija vode.</w:t>
      </w:r>
    </w:p>
    <w:p w:rsidR="00DB274F" w:rsidRPr="00FB03BE" w:rsidRDefault="00DB274F" w:rsidP="00DB274F">
      <w:pPr>
        <w:rPr>
          <w:b/>
        </w:rPr>
      </w:pPr>
      <w:r w:rsidRPr="00FB03BE">
        <w:rPr>
          <w:b/>
        </w:rPr>
        <w:t>Izvođač je dužan izraditi tehnološko rješenje biološkog pročišćavanja otpadnih voda tehnologijom aktivnog mulja.</w:t>
      </w:r>
      <w:r>
        <w:rPr>
          <w:b/>
        </w:rPr>
        <w:t xml:space="preserve"> Dozvoljava se prethodno primarno izlučivanje mulja.</w:t>
      </w:r>
    </w:p>
    <w:p w:rsidR="00CA490C" w:rsidRPr="00FB03BE" w:rsidRDefault="00CA490C" w:rsidP="00CA490C">
      <w:r w:rsidRPr="00FB03BE">
        <w:t>Dozvoljene tehnologije su sve tehnologije s aktivnim muljem:</w:t>
      </w:r>
    </w:p>
    <w:p w:rsidR="00CA490C" w:rsidRPr="00FB03BE" w:rsidRDefault="00CA490C" w:rsidP="006C02FA">
      <w:pPr>
        <w:pStyle w:val="ListParagraph"/>
        <w:numPr>
          <w:ilvl w:val="0"/>
          <w:numId w:val="116"/>
        </w:numPr>
      </w:pPr>
      <w:r w:rsidRPr="00FB03BE">
        <w:t>Konvencionalni postupak s aktivnim muljem</w:t>
      </w:r>
    </w:p>
    <w:p w:rsidR="00CA490C" w:rsidRPr="00FB03BE" w:rsidRDefault="00CA490C" w:rsidP="006C02FA">
      <w:pPr>
        <w:pStyle w:val="ListParagraph"/>
        <w:numPr>
          <w:ilvl w:val="0"/>
          <w:numId w:val="116"/>
        </w:numPr>
      </w:pPr>
      <w:r w:rsidRPr="00FB03BE">
        <w:t>Šaržni postupak s aktivnim muljem (SBR)</w:t>
      </w:r>
    </w:p>
    <w:p w:rsidR="00CA490C" w:rsidRPr="00FB03BE" w:rsidRDefault="00CA490C" w:rsidP="006C02FA">
      <w:pPr>
        <w:pStyle w:val="ListParagraph"/>
        <w:numPr>
          <w:ilvl w:val="0"/>
          <w:numId w:val="116"/>
        </w:numPr>
      </w:pPr>
      <w:r w:rsidRPr="00FB03BE">
        <w:t>Modificirane tehnologije za dva prethodno navedena postupka i sl.</w:t>
      </w:r>
    </w:p>
    <w:p w:rsidR="00CA490C" w:rsidRPr="00FB03BE" w:rsidRDefault="00CA490C" w:rsidP="00CA490C">
      <w:r w:rsidRPr="00FB03BE">
        <w:t>Napomena: Ukoliko se izgradi uređaj sa patentiranom tehnologijom, izvođač je dužan pokriti sve troškove patenta za vrijeme redovite upotrebe (minimalno 30 godina) UPOV-a.</w:t>
      </w:r>
    </w:p>
    <w:p w:rsidR="00CA490C" w:rsidRPr="00FB03BE" w:rsidRDefault="00CA490C" w:rsidP="00CA490C">
      <w:r w:rsidRPr="00FB03BE">
        <w:t>Naručitelj neće preuzeti dodatne troškova za vrijeme redovite upotrebe osim pogonskih troškova, troškova održavanja i amortizacije.</w:t>
      </w:r>
    </w:p>
    <w:p w:rsidR="00CA490C" w:rsidRPr="00FB03BE" w:rsidRDefault="00CA490C" w:rsidP="00563ACA">
      <w:pPr>
        <w:pStyle w:val="Heading4"/>
      </w:pPr>
      <w:r w:rsidRPr="00FB03BE">
        <w:t>Osnovni zahtjevi za tehnološku cjelinu biološki stupanj obrade otpadnih voda:</w:t>
      </w:r>
    </w:p>
    <w:p w:rsidR="00554B01" w:rsidRPr="00FB03BE" w:rsidRDefault="00554B01" w:rsidP="00554B01">
      <w:pPr>
        <w:pStyle w:val="ListParagraph"/>
        <w:numPr>
          <w:ilvl w:val="0"/>
          <w:numId w:val="122"/>
        </w:numPr>
      </w:pPr>
      <w:r w:rsidRPr="00FB03BE">
        <w:t xml:space="preserve">Izvođač je dužan tehnološku cjelinu Biološki tretman – linija vode predvidjeti u </w:t>
      </w:r>
      <w:r>
        <w:t>tolikom broju linija, da je maksimalni kapacitet pojedine biološke linije jednak 1/3 ulaznog biološkog opterećenja</w:t>
      </w:r>
      <w:r w:rsidRPr="00FB03BE">
        <w:t xml:space="preserve"> </w:t>
      </w:r>
      <w:r>
        <w:t>i u svima s</w:t>
      </w:r>
      <w:r w:rsidRPr="00FB03BE">
        <w:t>e odvijaju jednaki tehnološki procesi</w:t>
      </w:r>
      <w:r>
        <w:t>.</w:t>
      </w:r>
    </w:p>
    <w:p w:rsidR="00554B01" w:rsidRDefault="00554B01" w:rsidP="00554B01">
      <w:pPr>
        <w:pStyle w:val="ListParagraph"/>
        <w:numPr>
          <w:ilvl w:val="0"/>
          <w:numId w:val="122"/>
        </w:numPr>
      </w:pPr>
      <w:r w:rsidRPr="00FB03BE">
        <w:t>Izvođač će svojim tehnološkim rješenjem definirati broj, veličinu i oblik bazena i pripadnih objekata tehnološke cjeline Biološkog tretmana – linija vode.</w:t>
      </w:r>
    </w:p>
    <w:p w:rsidR="00554B01" w:rsidRPr="00FB03BE" w:rsidRDefault="00554B01" w:rsidP="00554B01">
      <w:pPr>
        <w:pStyle w:val="ListParagraph"/>
        <w:numPr>
          <w:ilvl w:val="0"/>
          <w:numId w:val="122"/>
        </w:numPr>
      </w:pPr>
      <w:r>
        <w:t>Minimalna starost mulja u aeracijskim bazenima je 12 dana.</w:t>
      </w:r>
    </w:p>
    <w:p w:rsidR="00554B01" w:rsidRPr="0081410F" w:rsidRDefault="00554B01" w:rsidP="005977E4">
      <w:pPr>
        <w:pStyle w:val="ListParagraph"/>
        <w:numPr>
          <w:ilvl w:val="0"/>
          <w:numId w:val="122"/>
        </w:numPr>
      </w:pPr>
      <w:r w:rsidRPr="00FB03BE">
        <w:t xml:space="preserve">Na ulazu otpadne vode u </w:t>
      </w:r>
      <w:r>
        <w:t xml:space="preserve">svaki </w:t>
      </w:r>
      <w:r w:rsidRPr="00FB03BE">
        <w:t xml:space="preserve">biološki stupanj pročišćavanja mora se </w:t>
      </w:r>
      <w:r w:rsidRPr="0081410F">
        <w:t>ugraditi on-line mjerenje</w:t>
      </w:r>
      <w:r w:rsidRPr="00FB03BE">
        <w:t xml:space="preserve"> električne provod</w:t>
      </w:r>
      <w:r w:rsidR="005977E4">
        <w:t>ljivosti</w:t>
      </w:r>
      <w:r w:rsidRPr="00FB03BE">
        <w:t xml:space="preserve"> i automatski sustav koji će u slučaju prodora značajnije količine morske vode preusmjeriti tok vode prema ispustu.</w:t>
      </w:r>
      <w:r w:rsidRPr="00554B01">
        <w:t xml:space="preserve"> </w:t>
      </w:r>
      <w:r>
        <w:t xml:space="preserve">Pored </w:t>
      </w:r>
      <w:r w:rsidR="005977E4" w:rsidRPr="005977E4">
        <w:t>provodljivosti</w:t>
      </w:r>
      <w:r>
        <w:t xml:space="preserve"> je i</w:t>
      </w:r>
      <w:r w:rsidRPr="00FB03BE">
        <w:t xml:space="preserve">zvođač dužan minimalno osigurati mjerenja koncentracija otopljenog kisika u svakom biološkom bazenu i </w:t>
      </w:r>
      <w:r>
        <w:t>suspendiranih tvari</w:t>
      </w:r>
      <w:r w:rsidRPr="00FB03BE">
        <w:t xml:space="preserve">. Sva mjerenja moraju </w:t>
      </w:r>
      <w:r w:rsidRPr="0081410F">
        <w:t>biti „on-line“.</w:t>
      </w:r>
    </w:p>
    <w:p w:rsidR="00554B01" w:rsidRPr="00FB03BE" w:rsidRDefault="00554B01" w:rsidP="00554B01">
      <w:pPr>
        <w:pStyle w:val="ListParagraph"/>
        <w:numPr>
          <w:ilvl w:val="0"/>
          <w:numId w:val="122"/>
        </w:numPr>
      </w:pPr>
      <w:r w:rsidRPr="00FB03BE">
        <w:t>Svaka linija obrade mora biti opremljena sustavom za jednostavno pražnjenje odnosno punjenje bazena i taložnica (ako su dio tehnološkog rješenja Ponuditelja) koji će se upotrebljavati pri isključivanju odnosno uključivanju pojedine linije u sustav obrade u različitim periodima godine.</w:t>
      </w:r>
    </w:p>
    <w:p w:rsidR="00554B01" w:rsidRPr="00FB03BE" w:rsidRDefault="00554B01" w:rsidP="00554B01">
      <w:pPr>
        <w:pStyle w:val="ListParagraph"/>
        <w:numPr>
          <w:ilvl w:val="0"/>
          <w:numId w:val="122"/>
        </w:numPr>
      </w:pPr>
      <w:r w:rsidRPr="00FB03BE">
        <w:t>Svaki bazen mora imati predviđen sustav pranja pročišćenom otpadnom vodom pri isključivanju linije iz rada.</w:t>
      </w:r>
    </w:p>
    <w:p w:rsidR="00554B01" w:rsidRPr="00FB03BE" w:rsidRDefault="00554B01" w:rsidP="00554B01">
      <w:pPr>
        <w:pStyle w:val="ListParagraph"/>
        <w:numPr>
          <w:ilvl w:val="0"/>
          <w:numId w:val="122"/>
        </w:numPr>
      </w:pPr>
      <w:r w:rsidRPr="00FB03BE">
        <w:t>Sustav mjerenja i automatskog vođenja procesa Izvođač će predvidjeti sukladno svojem tehnološkom rješenju, na način da će tehnološki proces biti u potpunosti nadziran i upravljan u svrhu postizanja optimalnih rezultata.</w:t>
      </w:r>
    </w:p>
    <w:p w:rsidR="0018039F" w:rsidRDefault="0018039F">
      <w:pPr>
        <w:spacing w:before="0" w:after="200" w:line="276" w:lineRule="auto"/>
        <w:jc w:val="left"/>
        <w:rPr>
          <w:rFonts w:eastAsiaTheme="majorEastAsia" w:cstheme="majorBidi"/>
          <w:b/>
          <w:bCs/>
          <w:iCs/>
        </w:rPr>
      </w:pPr>
      <w:r>
        <w:br w:type="page"/>
      </w:r>
    </w:p>
    <w:p w:rsidR="00867C23" w:rsidRPr="00FB03BE" w:rsidRDefault="00867C23" w:rsidP="00563ACA">
      <w:pPr>
        <w:pStyle w:val="Heading4"/>
      </w:pPr>
      <w:r w:rsidRPr="00FB03BE">
        <w:lastRenderedPageBreak/>
        <w:t>Zahtjevi za sustav aeracije:</w:t>
      </w:r>
    </w:p>
    <w:p w:rsidR="00867C23" w:rsidRPr="00E65FAF" w:rsidRDefault="00867C23" w:rsidP="006C02FA">
      <w:pPr>
        <w:pStyle w:val="ListParagraph"/>
        <w:numPr>
          <w:ilvl w:val="0"/>
          <w:numId w:val="122"/>
        </w:numPr>
      </w:pPr>
      <w:r w:rsidRPr="00E65FAF">
        <w:t>Sustav aeracije mora biti osiguran sustavom dubinske aeracije.</w:t>
      </w:r>
    </w:p>
    <w:p w:rsidR="00867C23" w:rsidRPr="00FB03BE" w:rsidRDefault="00867C23" w:rsidP="006C02FA">
      <w:pPr>
        <w:pStyle w:val="ListParagraph"/>
        <w:numPr>
          <w:ilvl w:val="0"/>
          <w:numId w:val="122"/>
        </w:numPr>
      </w:pPr>
      <w:r w:rsidRPr="00FB03BE">
        <w:t>Sustav aeracije mora biti sposoban omogućit</w:t>
      </w:r>
      <w:r w:rsidR="00E65FAF">
        <w:t>i jednoliku raspodjelu kisika</w:t>
      </w:r>
      <w:r w:rsidRPr="00FB03BE">
        <w:t xml:space="preserve"> u biološkim bazenima da bi se spriječilo stvaranje zona bez kisika. </w:t>
      </w:r>
    </w:p>
    <w:p w:rsidR="00867C23" w:rsidRPr="00FB03BE" w:rsidRDefault="00867C23" w:rsidP="006C02FA">
      <w:pPr>
        <w:pStyle w:val="ListParagraph"/>
        <w:numPr>
          <w:ilvl w:val="0"/>
          <w:numId w:val="122"/>
        </w:numPr>
      </w:pPr>
      <w:r w:rsidRPr="00FB03BE">
        <w:t>Sustav aeracije mora biti otporan na djelovanje UV zračenja i atmosferske utjecaje s obzirom da će neki bazeni biti izvan upotrebe u nekom dijelu godine.</w:t>
      </w:r>
    </w:p>
    <w:p w:rsidR="00867C23" w:rsidRPr="00FB03BE" w:rsidRDefault="00867C23" w:rsidP="006C02FA">
      <w:pPr>
        <w:pStyle w:val="ListParagraph"/>
        <w:numPr>
          <w:ilvl w:val="0"/>
          <w:numId w:val="122"/>
        </w:numPr>
      </w:pPr>
      <w:r w:rsidRPr="00FB03BE">
        <w:t>Kapacitet puhala za aeraciju mora biti dostatan za osiguranje dobave zraka za maksimalni protok i biološko opterećenje.</w:t>
      </w:r>
    </w:p>
    <w:p w:rsidR="00867C23" w:rsidRPr="00FB03BE" w:rsidRDefault="00867C23" w:rsidP="006C02FA">
      <w:pPr>
        <w:pStyle w:val="ListParagraph"/>
        <w:numPr>
          <w:ilvl w:val="0"/>
          <w:numId w:val="122"/>
        </w:numPr>
      </w:pPr>
      <w:r w:rsidRPr="00FB03BE">
        <w:t>Minimalni broj jednakih puhala je tri. Od toga je Jedno puhalo pričuvno.</w:t>
      </w:r>
    </w:p>
    <w:p w:rsidR="00867C23" w:rsidRPr="00FB03BE" w:rsidRDefault="00867C23" w:rsidP="006C02FA">
      <w:pPr>
        <w:pStyle w:val="ListParagraph"/>
        <w:numPr>
          <w:ilvl w:val="0"/>
          <w:numId w:val="122"/>
        </w:numPr>
      </w:pPr>
      <w:r w:rsidRPr="00FB03BE">
        <w:t>Motori puhala će biti klase učinkovitosti IE3 prema HRN EN 60034-30 i vođeni frekventnom regulacijom.</w:t>
      </w:r>
    </w:p>
    <w:p w:rsidR="00867C23" w:rsidRPr="00FB03BE" w:rsidRDefault="00867C23" w:rsidP="006C02FA">
      <w:pPr>
        <w:pStyle w:val="ListParagraph"/>
        <w:numPr>
          <w:ilvl w:val="0"/>
          <w:numId w:val="122"/>
        </w:numPr>
      </w:pPr>
      <w:r w:rsidRPr="00FB03BE">
        <w:t>Puhala će biti izvedena sa zaštitnim kućištem. Buka pri radu puhala sa zaštitnim kućištem neće prelaziti 80 dB(A) na udaljenosti 1 m od obrisa puhala mjereno sukladno HRN EN ISO 2151.</w:t>
      </w:r>
    </w:p>
    <w:p w:rsidR="00867C23" w:rsidRPr="00FB03BE" w:rsidRDefault="005E3B89" w:rsidP="006C02FA">
      <w:pPr>
        <w:pStyle w:val="ListParagraph"/>
        <w:numPr>
          <w:ilvl w:val="0"/>
          <w:numId w:val="122"/>
        </w:numPr>
      </w:pPr>
      <w:r w:rsidRPr="00FB03BE">
        <w:t xml:space="preserve">Potrebno je osigurati servisnu prugu izrađenu </w:t>
      </w:r>
      <w:r w:rsidR="00867C23" w:rsidRPr="00FB03BE">
        <w:t>od konstrukcijskog čelika St37, prebojana sa epoksi premazom, uključivo s mačkom nosivosti prema težini odabranih crpki. Lanci, vodilice i kuke za podizanje moraju biti izrađeni od čelika AISI 316L.</w:t>
      </w:r>
    </w:p>
    <w:p w:rsidR="00867C23" w:rsidRPr="00FB03BE" w:rsidRDefault="00867C23" w:rsidP="006C02FA">
      <w:pPr>
        <w:pStyle w:val="ListParagraph"/>
        <w:numPr>
          <w:ilvl w:val="0"/>
          <w:numId w:val="122"/>
        </w:numPr>
      </w:pPr>
      <w:r w:rsidRPr="00FB03BE">
        <w:t xml:space="preserve">Sustav aeracije mora biti upravljan temeljem procesnih mjerenja koncentracije otopljenog kisika i podacima iz on line mjerenja </w:t>
      </w:r>
    </w:p>
    <w:p w:rsidR="00867C23" w:rsidRPr="00FB03BE" w:rsidRDefault="00867C23" w:rsidP="006C02FA">
      <w:pPr>
        <w:pStyle w:val="ListParagraph"/>
        <w:numPr>
          <w:ilvl w:val="0"/>
          <w:numId w:val="122"/>
        </w:numPr>
      </w:pPr>
      <w:r w:rsidRPr="00FB03BE">
        <w:t>Grupe raspršivača zraka u bazenima će biti montirane na zasebne jedinice (izvedene iz AISI 316L) koje je moguće isključiti iz sustava opskrbe zrakom.</w:t>
      </w:r>
    </w:p>
    <w:p w:rsidR="00867C23" w:rsidRPr="00FB03BE" w:rsidRDefault="00867C23" w:rsidP="006C02FA">
      <w:pPr>
        <w:pStyle w:val="ListParagraph"/>
        <w:numPr>
          <w:ilvl w:val="0"/>
          <w:numId w:val="122"/>
        </w:numPr>
      </w:pPr>
      <w:r w:rsidRPr="00FB03BE">
        <w:t xml:space="preserve">Maksimalna dozvoljena temperatura u prostoriji puhala je 35 </w:t>
      </w:r>
      <w:r w:rsidRPr="00FB03BE">
        <w:rPr>
          <w:rFonts w:cs="Arial"/>
        </w:rPr>
        <w:t>°C.</w:t>
      </w:r>
    </w:p>
    <w:p w:rsidR="00867C23" w:rsidRPr="00FB03BE" w:rsidRDefault="00867C23" w:rsidP="006C02FA">
      <w:pPr>
        <w:pStyle w:val="ListParagraph"/>
        <w:numPr>
          <w:ilvl w:val="0"/>
          <w:numId w:val="122"/>
        </w:numPr>
      </w:pPr>
      <w:r w:rsidRPr="00FB03BE">
        <w:rPr>
          <w:rFonts w:cs="Arial"/>
        </w:rPr>
        <w:t>Maksimalna dozvoljena brzina u cjevovodima za zrak je 14 m/s.</w:t>
      </w:r>
    </w:p>
    <w:p w:rsidR="00867C23" w:rsidRPr="00FB03BE" w:rsidRDefault="00867C23" w:rsidP="006C02FA">
      <w:pPr>
        <w:pStyle w:val="ListParagraph"/>
        <w:numPr>
          <w:ilvl w:val="0"/>
          <w:numId w:val="122"/>
        </w:numPr>
      </w:pPr>
      <w:r w:rsidRPr="00FB03BE">
        <w:rPr>
          <w:rFonts w:cs="Arial"/>
        </w:rPr>
        <w:t>Prostorija puhala mora biti zvučno izolirana sa samogašećom izolacijom.</w:t>
      </w:r>
    </w:p>
    <w:p w:rsidR="00867C23" w:rsidRPr="00FB03BE" w:rsidRDefault="00867C23" w:rsidP="006C02FA">
      <w:pPr>
        <w:pStyle w:val="ListParagraph"/>
        <w:numPr>
          <w:ilvl w:val="0"/>
          <w:numId w:val="122"/>
        </w:numPr>
      </w:pPr>
      <w:r w:rsidRPr="00FB03BE">
        <w:rPr>
          <w:rFonts w:cs="Arial"/>
        </w:rPr>
        <w:t>Dovod zraka u prostoriju mora biti kroz zvučnu izoliranu komoru,</w:t>
      </w:r>
    </w:p>
    <w:p w:rsidR="00867C23" w:rsidRPr="00FB03BE" w:rsidRDefault="00867C23" w:rsidP="00563ACA">
      <w:pPr>
        <w:pStyle w:val="Heading4"/>
      </w:pPr>
      <w:r w:rsidRPr="00FB03BE">
        <w:t>Zahtjevi za doziranje sredstva za pospješivanje taloživosti mulja:</w:t>
      </w:r>
    </w:p>
    <w:p w:rsidR="00867C23" w:rsidRPr="00FB03BE" w:rsidRDefault="00867C23" w:rsidP="006C02FA">
      <w:pPr>
        <w:pStyle w:val="ListParagraph"/>
        <w:numPr>
          <w:ilvl w:val="0"/>
          <w:numId w:val="122"/>
        </w:numPr>
      </w:pPr>
      <w:r w:rsidRPr="00FB03BE">
        <w:t>Svaka linija mora imati predviđeno mjesto doziranja sredstva za pospješivanje taloženja mulja (npr. FeCl</w:t>
      </w:r>
      <w:r w:rsidRPr="00FB03BE">
        <w:rPr>
          <w:vertAlign w:val="subscript"/>
        </w:rPr>
        <w:t>3</w:t>
      </w:r>
      <w:r w:rsidRPr="00FB03BE">
        <w:t>) u slučajevima kad se taloživost mulja smanji.</w:t>
      </w:r>
    </w:p>
    <w:p w:rsidR="00867C23" w:rsidRPr="00FB03BE" w:rsidRDefault="00867C23" w:rsidP="006C02FA">
      <w:pPr>
        <w:pStyle w:val="ListParagraph"/>
        <w:numPr>
          <w:ilvl w:val="0"/>
          <w:numId w:val="122"/>
        </w:numPr>
      </w:pPr>
      <w:r w:rsidRPr="00FB03BE">
        <w:t>Sredstvo se direktno dozira iz transportnih kontejnera 1m</w:t>
      </w:r>
      <w:r w:rsidRPr="00FB03BE">
        <w:rPr>
          <w:vertAlign w:val="superscript"/>
        </w:rPr>
        <w:t>3</w:t>
      </w:r>
      <w:r w:rsidRPr="00FB03BE">
        <w:t xml:space="preserve"> za kemikalije,</w:t>
      </w:r>
    </w:p>
    <w:p w:rsidR="00867C23" w:rsidRPr="00FB03BE" w:rsidRDefault="00867C23" w:rsidP="006C02FA">
      <w:pPr>
        <w:pStyle w:val="ListParagraph"/>
        <w:numPr>
          <w:ilvl w:val="0"/>
          <w:numId w:val="122"/>
        </w:numPr>
      </w:pPr>
      <w:r w:rsidRPr="00FB03BE">
        <w:t>Izvođač mora osigurati manipulaciju kontejnerima sukladno važećoj zakonskoj regulativi,</w:t>
      </w:r>
    </w:p>
    <w:p w:rsidR="00867C23" w:rsidRPr="00FB03BE" w:rsidRDefault="00867C23" w:rsidP="006C02FA">
      <w:pPr>
        <w:pStyle w:val="ListParagraph"/>
        <w:numPr>
          <w:ilvl w:val="0"/>
          <w:numId w:val="122"/>
        </w:numPr>
      </w:pPr>
      <w:r w:rsidRPr="00FB03BE">
        <w:t>Minimalni broj dozirnih crpki je 2,</w:t>
      </w:r>
    </w:p>
    <w:p w:rsidR="00E65FAF" w:rsidRDefault="00867C23" w:rsidP="006C02FA">
      <w:pPr>
        <w:pStyle w:val="ListParagraph"/>
        <w:numPr>
          <w:ilvl w:val="0"/>
          <w:numId w:val="122"/>
        </w:numPr>
      </w:pPr>
      <w:r w:rsidRPr="00FB03BE">
        <w:t xml:space="preserve">Mora </w:t>
      </w:r>
      <w:r w:rsidR="00E65FAF" w:rsidRPr="00150F08">
        <w:t xml:space="preserve">se ugraditi </w:t>
      </w:r>
      <w:r w:rsidR="00E65FAF">
        <w:t xml:space="preserve">sustav mjerenja </w:t>
      </w:r>
      <w:r w:rsidR="00E65FAF" w:rsidRPr="00703F71">
        <w:t xml:space="preserve"> protoka sredstva</w:t>
      </w:r>
      <w:r w:rsidR="00E65FAF">
        <w:t xml:space="preserve"> za pospješivanje taloženja mulja</w:t>
      </w:r>
      <w:r w:rsidR="00E65FAF" w:rsidRPr="00703F71">
        <w:t>,</w:t>
      </w:r>
    </w:p>
    <w:p w:rsidR="00867C23" w:rsidRPr="00FB03BE" w:rsidRDefault="00867C23" w:rsidP="006C02FA">
      <w:pPr>
        <w:pStyle w:val="ListParagraph"/>
        <w:numPr>
          <w:ilvl w:val="0"/>
          <w:numId w:val="122"/>
        </w:numPr>
      </w:pPr>
      <w:r w:rsidRPr="00FB03BE">
        <w:t>Prostor oko kontejnera i gdje se može sredstvo proliti mora biti zaštićen epoksi premazom,</w:t>
      </w:r>
    </w:p>
    <w:p w:rsidR="00BD35B3" w:rsidRPr="00FB03BE" w:rsidRDefault="00867C23" w:rsidP="004F2B84">
      <w:pPr>
        <w:pStyle w:val="ListParagraph"/>
        <w:numPr>
          <w:ilvl w:val="0"/>
          <w:numId w:val="122"/>
        </w:numPr>
        <w:spacing w:before="0" w:after="200" w:line="276" w:lineRule="auto"/>
        <w:jc w:val="left"/>
        <w:rPr>
          <w:rFonts w:eastAsiaTheme="majorEastAsia" w:cstheme="majorBidi"/>
          <w:b/>
          <w:bCs/>
          <w:iCs/>
        </w:rPr>
      </w:pPr>
      <w:r w:rsidRPr="00FB03BE">
        <w:t>Izvođač mora osigurati smještaj i manipulaciju kontejnerima sukladno važećoj zakonskoj regulativi</w:t>
      </w:r>
    </w:p>
    <w:p w:rsidR="00CA490C" w:rsidRPr="00FB03BE" w:rsidRDefault="00CA490C" w:rsidP="00563ACA">
      <w:pPr>
        <w:pStyle w:val="Heading4"/>
      </w:pPr>
      <w:r w:rsidRPr="00FB03BE">
        <w:t>Zahtjevi za crpke i miješala:</w:t>
      </w:r>
    </w:p>
    <w:p w:rsidR="00CA490C" w:rsidRPr="00FB03BE" w:rsidRDefault="00CA490C" w:rsidP="006C02FA">
      <w:pPr>
        <w:pStyle w:val="ListParagraph"/>
        <w:numPr>
          <w:ilvl w:val="0"/>
          <w:numId w:val="122"/>
        </w:numPr>
      </w:pPr>
      <w:r w:rsidRPr="00FB03BE">
        <w:t>Broj i tip crpki i miješala Ponuditelj će definirati i ponuditi temeljem tehnološkog proračuna, odnosno ponuđene tehnologije.</w:t>
      </w:r>
    </w:p>
    <w:p w:rsidR="00CA490C" w:rsidRPr="00FB03BE" w:rsidRDefault="00CA490C" w:rsidP="006C02FA">
      <w:pPr>
        <w:pStyle w:val="ListParagraph"/>
        <w:numPr>
          <w:ilvl w:val="0"/>
          <w:numId w:val="122"/>
        </w:numPr>
      </w:pPr>
      <w:r w:rsidRPr="00FB03BE">
        <w:t>Potrebno je predvidjeti za potrebe servisa ugrađene opreme i crpki odgovarajući sustav podizanja:</w:t>
      </w:r>
    </w:p>
    <w:p w:rsidR="00CA490C" w:rsidRPr="00FB03BE" w:rsidRDefault="00CA490C" w:rsidP="006C02FA">
      <w:pPr>
        <w:pStyle w:val="ListParagraph"/>
        <w:numPr>
          <w:ilvl w:val="1"/>
          <w:numId w:val="124"/>
        </w:numPr>
      </w:pPr>
      <w:r w:rsidRPr="00FB03BE">
        <w:t>Fiksne sustave potrebno je predvidjeti u obliku nosača od nehrđajućeg čelika AISI 316L na svim pozicijama crpki i miješala.</w:t>
      </w:r>
    </w:p>
    <w:p w:rsidR="00CA490C" w:rsidRPr="00FB03BE" w:rsidRDefault="00CA490C" w:rsidP="006C02FA">
      <w:pPr>
        <w:pStyle w:val="ListParagraph"/>
        <w:numPr>
          <w:ilvl w:val="1"/>
          <w:numId w:val="124"/>
        </w:numPr>
      </w:pPr>
      <w:r w:rsidRPr="00FB03BE">
        <w:t>Ponuditelj mora predvidjeti fiksne i/ili prenosive dizalice, a ovisno o težini opreme i manipulativnim mogućnostima osoblja na UPOV-u.</w:t>
      </w:r>
    </w:p>
    <w:p w:rsidR="00CA490C" w:rsidRPr="00FB03BE" w:rsidRDefault="00CA490C" w:rsidP="00CA490C">
      <w:pPr>
        <w:pStyle w:val="Heading3"/>
      </w:pPr>
      <w:bookmarkStart w:id="167" w:name="_Toc490819321"/>
      <w:r w:rsidRPr="00FB03BE">
        <w:t>Linija mulja</w:t>
      </w:r>
      <w:bookmarkEnd w:id="167"/>
    </w:p>
    <w:p w:rsidR="00CA490C" w:rsidRPr="00FB03BE" w:rsidRDefault="00CA490C" w:rsidP="00CA490C">
      <w:r w:rsidRPr="00FB03BE">
        <w:t xml:space="preserve">Sav mulj proizveden na UPOV-ima mora biti </w:t>
      </w:r>
      <w:r w:rsidR="00331684" w:rsidRPr="00FB03BE">
        <w:t xml:space="preserve">stabiliziran, </w:t>
      </w:r>
      <w:r w:rsidRPr="00FB03BE">
        <w:t xml:space="preserve">ugušćen i </w:t>
      </w:r>
      <w:r w:rsidR="00DB045F" w:rsidRPr="00FB03BE">
        <w:t xml:space="preserve">dehidriran na lokaciji UPOV-a. </w:t>
      </w:r>
      <w:r w:rsidRPr="00FB03BE">
        <w:t xml:space="preserve">Minimalni sadržaj suhe tvari u mulju nakon strojne dehidracije mora biti </w:t>
      </w:r>
      <w:r w:rsidRPr="00FB03BE">
        <w:rPr>
          <w:b/>
        </w:rPr>
        <w:t xml:space="preserve">≥ 23%. </w:t>
      </w:r>
    </w:p>
    <w:p w:rsidR="0018039F" w:rsidRDefault="0018039F">
      <w:pPr>
        <w:spacing w:before="0" w:after="200" w:line="276" w:lineRule="auto"/>
        <w:jc w:val="left"/>
      </w:pPr>
      <w:r>
        <w:br w:type="page"/>
      </w:r>
    </w:p>
    <w:p w:rsidR="00CA490C" w:rsidRPr="00FB03BE" w:rsidRDefault="00CA490C" w:rsidP="00CA490C">
      <w:r w:rsidRPr="00FB03BE">
        <w:lastRenderedPageBreak/>
        <w:t>Linija mulja svakog UPOV-a mora sadržavati minimalno sljedeće objekte:</w:t>
      </w:r>
    </w:p>
    <w:p w:rsidR="00CA490C" w:rsidRPr="00FB03BE" w:rsidRDefault="00CA490C" w:rsidP="00A82D91">
      <w:pPr>
        <w:pStyle w:val="ListParagraph"/>
        <w:numPr>
          <w:ilvl w:val="0"/>
          <w:numId w:val="178"/>
        </w:numPr>
      </w:pPr>
      <w:r w:rsidRPr="00FB03BE">
        <w:t xml:space="preserve">Spremnik i </w:t>
      </w:r>
      <w:r w:rsidR="008F0187" w:rsidRPr="00FB03BE">
        <w:t>ugušćivač</w:t>
      </w:r>
      <w:r w:rsidRPr="00FB03BE">
        <w:t xml:space="preserve"> viška mulja sa ili bez crpne stanice za povratni i višak mulja (ovisno o tehnološkom rješenju).</w:t>
      </w:r>
    </w:p>
    <w:p w:rsidR="00CA490C" w:rsidRPr="00FB03BE" w:rsidRDefault="00E438A6" w:rsidP="00A82D91">
      <w:pPr>
        <w:pStyle w:val="ListParagraph"/>
        <w:numPr>
          <w:ilvl w:val="0"/>
          <w:numId w:val="178"/>
        </w:numPr>
      </w:pPr>
      <w:r w:rsidRPr="00FB03BE">
        <w:t xml:space="preserve">Objekt </w:t>
      </w:r>
      <w:r w:rsidRPr="00E65FAF">
        <w:t xml:space="preserve">za </w:t>
      </w:r>
      <w:r w:rsidR="005977E4" w:rsidRPr="00E65FAF">
        <w:t>dehidraciju</w:t>
      </w:r>
      <w:r w:rsidRPr="00E65FAF">
        <w:t xml:space="preserve"> mulja</w:t>
      </w:r>
      <w:r w:rsidR="00CA490C" w:rsidRPr="00FB03BE">
        <w:t>.</w:t>
      </w:r>
    </w:p>
    <w:p w:rsidR="00CA490C" w:rsidRPr="00FB03BE" w:rsidRDefault="00CA490C" w:rsidP="00563ACA">
      <w:pPr>
        <w:pStyle w:val="Heading4"/>
      </w:pPr>
      <w:r w:rsidRPr="00FB03BE">
        <w:t xml:space="preserve">Zahtjevi za spremnik i </w:t>
      </w:r>
      <w:r w:rsidR="008F0187" w:rsidRPr="00FB03BE">
        <w:t>ugušćivač</w:t>
      </w:r>
      <w:r w:rsidRPr="00FB03BE">
        <w:t xml:space="preserve"> viška mulja sa ili bez crpne stanice za povratni i višak mulja</w:t>
      </w:r>
    </w:p>
    <w:p w:rsidR="006E1FCC" w:rsidRPr="00FB03BE" w:rsidRDefault="006E1FCC" w:rsidP="006E1FCC">
      <w:r w:rsidRPr="00FB03BE">
        <w:t xml:space="preserve">Višak mulja tlači se iz biološkog procesa u spremnik i ugušćivač mulja. Spremnik se mora dimenzionirati na vrijeme zadržavanja </w:t>
      </w:r>
      <w:r>
        <w:t xml:space="preserve">ugušćenog </w:t>
      </w:r>
      <w:r w:rsidRPr="00FB03BE">
        <w:t xml:space="preserve">mulja </w:t>
      </w:r>
      <w:r>
        <w:t>od minimalno 7</w:t>
      </w:r>
      <w:r w:rsidRPr="00FB03BE">
        <w:t xml:space="preserve"> dana</w:t>
      </w:r>
      <w:r>
        <w:t>,</w:t>
      </w:r>
      <w:r w:rsidRPr="00FB03BE">
        <w:t xml:space="preserve"> mora biti opremljen miješalicom</w:t>
      </w:r>
      <w:r>
        <w:t xml:space="preserve"> i aeriran, mora biti zatvorenog tipa, a zrak mora biti vođen na filtar zraka</w:t>
      </w:r>
      <w:r w:rsidRPr="00FB03BE">
        <w:t>. U ugušćivaču se mulj zgušnjava s ulazne koncentra</w:t>
      </w:r>
      <w:r w:rsidR="005977E4">
        <w:t xml:space="preserve">cije od cca 8 g/l na </w:t>
      </w:r>
      <w:r w:rsidR="005977E4" w:rsidRPr="00E65FAF">
        <w:t>minimalno 3</w:t>
      </w:r>
      <w:r w:rsidRPr="00E65FAF">
        <w:t>0 g/l.</w:t>
      </w:r>
    </w:p>
    <w:p w:rsidR="00CA490C" w:rsidRPr="00FB03BE" w:rsidRDefault="00CA490C" w:rsidP="00CA490C">
      <w:r w:rsidRPr="00FB03BE">
        <w:t>Broj, oblik i volumen objekata i pripadne opreme ovise o tehnološkom rješenju i moraju biti prikazani kao rezultat tehnološkog proračuna u sklopu ponude.</w:t>
      </w:r>
    </w:p>
    <w:p w:rsidR="00CA490C" w:rsidRPr="00FB03BE" w:rsidRDefault="006F356E" w:rsidP="00563ACA">
      <w:pPr>
        <w:pStyle w:val="Heading4"/>
      </w:pPr>
      <w:r>
        <w:t xml:space="preserve">Zahtjevi za </w:t>
      </w:r>
      <w:r w:rsidRPr="00E65FAF">
        <w:t>objekt dehidracije</w:t>
      </w:r>
      <w:r w:rsidR="00E65FAF">
        <w:t>:</w:t>
      </w:r>
    </w:p>
    <w:p w:rsidR="00CA490C" w:rsidRPr="00FB03BE" w:rsidRDefault="00CA490C" w:rsidP="00CA490C">
      <w:r w:rsidRPr="00FB03BE">
        <w:t>Zahtjevi za opremu u objektu dehidracije:</w:t>
      </w:r>
    </w:p>
    <w:p w:rsidR="00CA490C" w:rsidRPr="00FB03BE" w:rsidRDefault="00CA490C" w:rsidP="00A82D91">
      <w:pPr>
        <w:pStyle w:val="ListParagraph"/>
        <w:numPr>
          <w:ilvl w:val="0"/>
          <w:numId w:val="193"/>
        </w:numPr>
      </w:pPr>
      <w:r w:rsidRPr="00FB03BE">
        <w:t>Uređaj za dehidraciju mulja:</w:t>
      </w:r>
    </w:p>
    <w:p w:rsidR="00CA490C" w:rsidRPr="00FB03BE" w:rsidRDefault="00CA490C" w:rsidP="00A82D91">
      <w:pPr>
        <w:pStyle w:val="ListParagraph"/>
        <w:numPr>
          <w:ilvl w:val="1"/>
          <w:numId w:val="193"/>
        </w:numPr>
      </w:pPr>
      <w:r w:rsidRPr="00FB03BE">
        <w:t>Kapacitet uređaja (protok) definira se tehnološkim procesom, a uvjetovan je jedino maksimalnim radnim vremenom dehidracije = 32 sata/tjedan</w:t>
      </w:r>
    </w:p>
    <w:p w:rsidR="00CA490C" w:rsidRPr="00FB03BE" w:rsidRDefault="00CA490C" w:rsidP="00A82D91">
      <w:pPr>
        <w:pStyle w:val="ListParagraph"/>
        <w:numPr>
          <w:ilvl w:val="1"/>
          <w:numId w:val="193"/>
        </w:numPr>
      </w:pPr>
      <w:r w:rsidRPr="00FB03BE">
        <w:t>Potrebno je predvidjeti minimalno 1 uređaj za dehidraciju mulja tipa centrifuga ili vijčana preša.</w:t>
      </w:r>
    </w:p>
    <w:p w:rsidR="00CA490C" w:rsidRPr="00FB03BE" w:rsidRDefault="00CA490C" w:rsidP="00A82D91">
      <w:pPr>
        <w:pStyle w:val="ListParagraph"/>
        <w:numPr>
          <w:ilvl w:val="1"/>
          <w:numId w:val="193"/>
        </w:numPr>
      </w:pPr>
      <w:r w:rsidRPr="00FB03BE">
        <w:t xml:space="preserve">Za potrebe servisiranja se mora ugraditi </w:t>
      </w:r>
      <w:r w:rsidR="00E65FAF">
        <w:t>mostna</w:t>
      </w:r>
      <w:r w:rsidRPr="00FB03BE">
        <w:t xml:space="preserve"> dizalica nosivosti 50 kN (5</w:t>
      </w:r>
      <w:r w:rsidR="00E826A1" w:rsidRPr="00FB03BE">
        <w:t xml:space="preserve"> </w:t>
      </w:r>
      <w:r w:rsidRPr="00FB03BE">
        <w:t>t)</w:t>
      </w:r>
    </w:p>
    <w:p w:rsidR="00CA490C" w:rsidRPr="00FB03BE" w:rsidRDefault="00CA490C" w:rsidP="00A82D91">
      <w:pPr>
        <w:pStyle w:val="ListParagraph"/>
        <w:numPr>
          <w:ilvl w:val="1"/>
          <w:numId w:val="193"/>
        </w:numPr>
      </w:pPr>
      <w:r w:rsidRPr="00FB03BE">
        <w:t>Glavni elektro ormari moraju biti smješteni u odvojeni prostoriji</w:t>
      </w:r>
    </w:p>
    <w:p w:rsidR="00CA490C" w:rsidRPr="00FB03BE" w:rsidRDefault="00CA490C" w:rsidP="00A82D91">
      <w:pPr>
        <w:pStyle w:val="ListParagraph"/>
        <w:numPr>
          <w:ilvl w:val="0"/>
          <w:numId w:val="193"/>
        </w:numPr>
      </w:pPr>
      <w:r w:rsidRPr="00FB03BE">
        <w:t>Crpke za mulj, cjevovodi i armature</w:t>
      </w:r>
    </w:p>
    <w:p w:rsidR="00CA490C" w:rsidRPr="00FB03BE" w:rsidRDefault="00CA490C" w:rsidP="00A82D91">
      <w:pPr>
        <w:pStyle w:val="ListParagraph"/>
        <w:numPr>
          <w:ilvl w:val="1"/>
          <w:numId w:val="193"/>
        </w:numPr>
      </w:pPr>
      <w:r w:rsidRPr="00FB03BE">
        <w:t>Potrebno je predvidjeti minimalno 1 radnu i 1 rezervnu crpku.</w:t>
      </w:r>
    </w:p>
    <w:p w:rsidR="00CA490C" w:rsidRPr="00FB03BE" w:rsidRDefault="00CA490C" w:rsidP="00A82D91">
      <w:pPr>
        <w:pStyle w:val="ListParagraph"/>
        <w:numPr>
          <w:ilvl w:val="1"/>
          <w:numId w:val="193"/>
        </w:numPr>
      </w:pPr>
      <w:r w:rsidRPr="00FB03BE">
        <w:t>Crpke moraju biti opremljene kontrolom frekvencije brzine rada motora.</w:t>
      </w:r>
    </w:p>
    <w:p w:rsidR="00CA490C" w:rsidRPr="00FB03BE" w:rsidRDefault="00CA490C" w:rsidP="00A82D91">
      <w:pPr>
        <w:pStyle w:val="ListParagraph"/>
        <w:numPr>
          <w:ilvl w:val="1"/>
          <w:numId w:val="193"/>
        </w:numPr>
      </w:pPr>
      <w:r w:rsidRPr="00FB03BE">
        <w:t>Potrebno je predvidjeti sve pripadne usisne i tlačne cjevovode uključujući sve potrebne ventile i armature.</w:t>
      </w:r>
    </w:p>
    <w:p w:rsidR="00CA490C" w:rsidRPr="00FB03BE" w:rsidRDefault="00CA490C" w:rsidP="00A82D91">
      <w:pPr>
        <w:pStyle w:val="ListParagraph"/>
        <w:numPr>
          <w:ilvl w:val="1"/>
          <w:numId w:val="193"/>
        </w:numPr>
      </w:pPr>
      <w:r w:rsidRPr="00FB03BE">
        <w:t>Potrebno je predvidjeti minimalno jedan induktivni mjerač protoka</w:t>
      </w:r>
    </w:p>
    <w:p w:rsidR="00CA490C" w:rsidRPr="00FB03BE" w:rsidRDefault="00CA490C" w:rsidP="00A82D91">
      <w:pPr>
        <w:pStyle w:val="ListParagraph"/>
        <w:numPr>
          <w:ilvl w:val="0"/>
          <w:numId w:val="193"/>
        </w:numPr>
      </w:pPr>
      <w:r w:rsidRPr="00FB03BE">
        <w:t>Stanica za automatsku pripremu polimera s dozirnim crpkama</w:t>
      </w:r>
    </w:p>
    <w:p w:rsidR="00CA490C" w:rsidRPr="00FB03BE" w:rsidRDefault="00CA490C" w:rsidP="00A82D91">
      <w:pPr>
        <w:pStyle w:val="ListParagraph"/>
        <w:numPr>
          <w:ilvl w:val="1"/>
          <w:numId w:val="193"/>
        </w:numPr>
      </w:pPr>
      <w:r w:rsidRPr="00FB03BE">
        <w:t>Potrebno je predvidjeti minimalno 1 stanicu za automatsku pripremu polimera</w:t>
      </w:r>
    </w:p>
    <w:p w:rsidR="00CA490C" w:rsidRPr="00FB03BE" w:rsidRDefault="00CA490C" w:rsidP="00A82D91">
      <w:pPr>
        <w:pStyle w:val="ListParagraph"/>
        <w:numPr>
          <w:ilvl w:val="1"/>
          <w:numId w:val="193"/>
        </w:numPr>
      </w:pPr>
      <w:r w:rsidRPr="00FB03BE">
        <w:t>Potrebno je predvidjeti minimalno 1 radnu i 1 rezervnu dozirnu crpku.</w:t>
      </w:r>
    </w:p>
    <w:p w:rsidR="00CA490C" w:rsidRPr="00FB03BE" w:rsidRDefault="00CA490C" w:rsidP="00A82D91">
      <w:pPr>
        <w:pStyle w:val="ListParagraph"/>
        <w:numPr>
          <w:ilvl w:val="1"/>
          <w:numId w:val="193"/>
        </w:numPr>
      </w:pPr>
      <w:r w:rsidRPr="00FB03BE">
        <w:t>Potrebno je predvidjeti minimalno jedan induktivni mjerač protoka</w:t>
      </w:r>
    </w:p>
    <w:p w:rsidR="00BD35B3" w:rsidRPr="00FB03BE" w:rsidRDefault="00CA490C" w:rsidP="00A82D91">
      <w:pPr>
        <w:pStyle w:val="ListParagraph"/>
        <w:numPr>
          <w:ilvl w:val="1"/>
          <w:numId w:val="193"/>
        </w:numPr>
        <w:spacing w:before="0" w:after="200" w:line="276" w:lineRule="auto"/>
        <w:jc w:val="left"/>
      </w:pPr>
      <w:r w:rsidRPr="00FB03BE">
        <w:t>Mora biti omogućena upotreba praškastog ili tekućeg polimera (automatsko dodavanje)</w:t>
      </w:r>
    </w:p>
    <w:p w:rsidR="00551ED5" w:rsidRPr="00FB03BE" w:rsidRDefault="00E438A6" w:rsidP="00551ED5">
      <w:r w:rsidRPr="00FB03BE">
        <w:t xml:space="preserve">Zahtjevi za objekt </w:t>
      </w:r>
      <w:r w:rsidR="00E65FAF">
        <w:t>dehidracije</w:t>
      </w:r>
      <w:r w:rsidR="00551ED5" w:rsidRPr="00FB03BE">
        <w:t>:</w:t>
      </w:r>
    </w:p>
    <w:p w:rsidR="00551ED5" w:rsidRPr="00FB03BE" w:rsidRDefault="00551ED5" w:rsidP="00551ED5">
      <w:pPr>
        <w:pStyle w:val="ListParagraph"/>
        <w:numPr>
          <w:ilvl w:val="0"/>
          <w:numId w:val="122"/>
        </w:numPr>
      </w:pPr>
      <w:r w:rsidRPr="00FB03BE">
        <w:t>Objekt mora biti zatvorenog tipa</w:t>
      </w:r>
    </w:p>
    <w:p w:rsidR="00E65FAF" w:rsidRDefault="00551ED5" w:rsidP="00551ED5">
      <w:pPr>
        <w:pStyle w:val="ListParagraph"/>
        <w:numPr>
          <w:ilvl w:val="0"/>
          <w:numId w:val="122"/>
        </w:numPr>
      </w:pPr>
      <w:r w:rsidRPr="00FB03BE">
        <w:t xml:space="preserve">Potrebno je osigurati pročišćavanje zraka </w:t>
      </w:r>
    </w:p>
    <w:p w:rsidR="00551ED5" w:rsidRPr="00FB03BE" w:rsidRDefault="00551ED5" w:rsidP="00551ED5">
      <w:pPr>
        <w:pStyle w:val="ListParagraph"/>
        <w:numPr>
          <w:ilvl w:val="0"/>
          <w:numId w:val="122"/>
        </w:numPr>
      </w:pPr>
      <w:r w:rsidRPr="00FB03BE">
        <w:t>Potrebno je osigurati servisnu prugu izrađenu od konstrukcijskog čelika St37, prebojana sa epoksi premazom, uključivo s mačkom nosivosti prema težini odabranog uređaja za dehidraciju. Lanci, vodilice i kuke za podizanje moraju biti izrađeni od čelika AISI 316L.</w:t>
      </w:r>
    </w:p>
    <w:p w:rsidR="00551ED5" w:rsidRPr="00FB03BE" w:rsidRDefault="00551ED5" w:rsidP="00551ED5">
      <w:pPr>
        <w:pStyle w:val="ListParagraph"/>
        <w:numPr>
          <w:ilvl w:val="0"/>
          <w:numId w:val="122"/>
        </w:numPr>
      </w:pPr>
      <w:r w:rsidRPr="00FB03BE">
        <w:t>Dehidrirani mulj se odlaže u standardni kontejner V=5 m</w:t>
      </w:r>
      <w:r w:rsidRPr="00FB03BE">
        <w:rPr>
          <w:vertAlign w:val="superscript"/>
        </w:rPr>
        <w:t>3</w:t>
      </w:r>
      <w:r w:rsidRPr="00FB03BE">
        <w:t>, koji mora biti smješten ili ispod vanjske nadstrešnice od AISI 316L ili unutar zgrade. Potrebno je osigurati minimalno 2 kontejnera. Kontejner se mora smjestiti na šine od nehrđajućeg čelika AISI 316L.</w:t>
      </w:r>
    </w:p>
    <w:p w:rsidR="00354A2C" w:rsidRPr="00354A2C" w:rsidRDefault="00354A2C" w:rsidP="00354A2C">
      <w:pPr>
        <w:pStyle w:val="ListParagraph"/>
        <w:numPr>
          <w:ilvl w:val="0"/>
          <w:numId w:val="122"/>
        </w:numPr>
      </w:pPr>
      <w:r w:rsidRPr="00354A2C">
        <w:t>Pod unutrašnjosti objekta mora biti industrijski, a na zidovima moraju biti kiselo otporne pločice do pune visine zida.</w:t>
      </w:r>
    </w:p>
    <w:p w:rsidR="00551ED5" w:rsidRPr="00FB03BE" w:rsidRDefault="00551ED5" w:rsidP="00551ED5">
      <w:pPr>
        <w:pStyle w:val="ListParagraph"/>
        <w:numPr>
          <w:ilvl w:val="0"/>
          <w:numId w:val="122"/>
        </w:numPr>
      </w:pPr>
      <w:r w:rsidRPr="00FB03BE">
        <w:t>Potrebno je osigurati dovod vode za piće za potrebe čišćenja svih unutarnjih površina i opreme, te sanitarni čvor sa svom potrebno opremom za potrebe pranja osoblja u slučaju dodira sa opasnim tvarima.</w:t>
      </w:r>
    </w:p>
    <w:p w:rsidR="00CA490C" w:rsidRPr="00FB03BE" w:rsidRDefault="00CA490C" w:rsidP="00CA490C">
      <w:pPr>
        <w:pStyle w:val="Heading3"/>
      </w:pPr>
      <w:bookmarkStart w:id="168" w:name="_Toc490819322"/>
      <w:r w:rsidRPr="00FB03BE">
        <w:lastRenderedPageBreak/>
        <w:t>Ispust</w:t>
      </w:r>
      <w:bookmarkEnd w:id="168"/>
    </w:p>
    <w:p w:rsidR="00955303" w:rsidRDefault="00955303" w:rsidP="00955303">
      <w:r>
        <w:t xml:space="preserve">Izvođač je dužan odrediti visinski položaj nivelete ispusta sa UPOV-a u postojeći podmorski ispust-recipijent, ovisno o tehnologiji i hidrauličkoj liniji toka vode kroz UPOV. </w:t>
      </w:r>
    </w:p>
    <w:p w:rsidR="00955303" w:rsidRDefault="00955303" w:rsidP="00955303">
      <w:r>
        <w:t>Pri tome je Izvođač dužan definirati optimalni odnos visine platoa i kote ispusta.</w:t>
      </w:r>
    </w:p>
    <w:p w:rsidR="001A6E54" w:rsidRDefault="001A6E54" w:rsidP="00955303">
      <w:r>
        <w:t>Kota ispusta efluenta sa UPOV-a mora omogućiti normalno funkcioniranje podmorskog ispusta za sve plimne i meteorološke uvjete te onemogućiti povrat morske vode prema UPOV-u.</w:t>
      </w:r>
    </w:p>
    <w:p w:rsidR="00CA490C" w:rsidRPr="00FB03BE" w:rsidRDefault="00CA490C" w:rsidP="00CA490C">
      <w:pPr>
        <w:pStyle w:val="Heading3"/>
      </w:pPr>
      <w:bookmarkStart w:id="169" w:name="_Toc490819323"/>
      <w:r w:rsidRPr="00FB03BE">
        <w:t>Spremnik i crpna stanica pročišćene tehnološke vode</w:t>
      </w:r>
      <w:bookmarkEnd w:id="169"/>
    </w:p>
    <w:p w:rsidR="00CA490C" w:rsidRPr="00FB03BE" w:rsidRDefault="00CA490C" w:rsidP="00CA490C">
      <w:r w:rsidRPr="00FB03BE">
        <w:t>Izvođač će sukladno svom tehnološkom rješenju predvidjeti spremnik i crpnu stanicu pročišćene tehnološke vode.</w:t>
      </w:r>
    </w:p>
    <w:p w:rsidR="00CA490C" w:rsidRPr="00FB03BE" w:rsidRDefault="00CA490C" w:rsidP="00CA490C">
      <w:r w:rsidRPr="00FB03BE">
        <w:t xml:space="preserve">Pročišćena tehnološka voda primjenjivati će se za ispiranje otpadnog materijala za svu opremu koja sadrži automatski sustav za samoispiranje te za pranje bioloških bazena prilikom njihovog pražnjenja u periodu godine kada neće biti u funkciji. </w:t>
      </w:r>
    </w:p>
    <w:p w:rsidR="00CA490C" w:rsidRPr="00FB03BE" w:rsidRDefault="00CA490C" w:rsidP="00CA490C">
      <w:r w:rsidRPr="00FB03BE">
        <w:t>Ponuditelj će dimenzionirati spremnik pročišćene otpadne vode i crpnu stanicu na način da je u svakom trenutku osiguran odgovarajući tlak i potreban protok za svaki dio opreme koja se ispire. Tehnički opis, dimenzioniranje (proračun) i pripadne nacrte će Ponuditelj prikazati i obrazložiti u Knjizi 1 Prijedlog projekta.</w:t>
      </w:r>
    </w:p>
    <w:p w:rsidR="0071305A" w:rsidRPr="00FB03BE" w:rsidRDefault="0071305A" w:rsidP="0071305A">
      <w:r w:rsidRPr="00FB03BE">
        <w:t>Minimalni zahtjevi za opremu Spremnika i crpne stanice pročišćene tehnološke vode:</w:t>
      </w:r>
    </w:p>
    <w:p w:rsidR="0071305A" w:rsidRPr="00FB03BE" w:rsidRDefault="0071305A" w:rsidP="0071305A">
      <w:pPr>
        <w:pStyle w:val="ListParagraph"/>
        <w:numPr>
          <w:ilvl w:val="0"/>
          <w:numId w:val="122"/>
        </w:numPr>
      </w:pPr>
      <w:r w:rsidRPr="00FB03BE">
        <w:t>spremnik i crpna stanica moraju biti natkriveni ili ograđeni zaštitnom ogradom</w:t>
      </w:r>
    </w:p>
    <w:p w:rsidR="0071305A" w:rsidRPr="00FB03BE" w:rsidRDefault="0071305A" w:rsidP="0071305A">
      <w:pPr>
        <w:pStyle w:val="ListParagraph"/>
        <w:numPr>
          <w:ilvl w:val="0"/>
          <w:numId w:val="122"/>
        </w:numPr>
      </w:pPr>
      <w:r w:rsidRPr="00FB03BE">
        <w:t xml:space="preserve">potrebno je ugraditi mjerač protoka na izlazu iz crpne stanice </w:t>
      </w:r>
    </w:p>
    <w:p w:rsidR="0071305A" w:rsidRPr="00FB03BE" w:rsidRDefault="0071305A" w:rsidP="0071305A">
      <w:pPr>
        <w:pStyle w:val="ListParagraph"/>
        <w:numPr>
          <w:ilvl w:val="0"/>
          <w:numId w:val="122"/>
        </w:numPr>
      </w:pPr>
      <w:r w:rsidRPr="00FB03BE">
        <w:t>potrebno je ugraditi minimalno 1 radnu crpku i minimalno 1 rezervnu crpku</w:t>
      </w:r>
    </w:p>
    <w:p w:rsidR="0071305A" w:rsidRPr="00FB03BE" w:rsidRDefault="0071305A" w:rsidP="0071305A">
      <w:pPr>
        <w:pStyle w:val="ListParagraph"/>
        <w:numPr>
          <w:ilvl w:val="0"/>
          <w:numId w:val="122"/>
        </w:numPr>
      </w:pPr>
      <w:r w:rsidRPr="00FB03BE">
        <w:t>crpna stanica tehnološke vode mora biti fizički povezana nezavisnim sustavom cjevovoda tehnološke vode sa svom opremom koja zahtijeva ispiranje</w:t>
      </w:r>
    </w:p>
    <w:p w:rsidR="0071305A" w:rsidRPr="00FB03BE" w:rsidRDefault="0071305A" w:rsidP="0071305A">
      <w:pPr>
        <w:pStyle w:val="ListParagraph"/>
        <w:numPr>
          <w:ilvl w:val="0"/>
          <w:numId w:val="122"/>
        </w:numPr>
      </w:pPr>
      <w:r w:rsidRPr="00FB03BE">
        <w:t>voda na ulazu u spremnik pročišćene vode mora se filtrirati kroz mikro filtar veličine pora najmanje 100 µm</w:t>
      </w:r>
    </w:p>
    <w:p w:rsidR="0071305A" w:rsidRPr="00FB03BE" w:rsidRDefault="0071305A" w:rsidP="0071305A">
      <w:pPr>
        <w:pStyle w:val="ListParagraph"/>
        <w:numPr>
          <w:ilvl w:val="0"/>
          <w:numId w:val="122"/>
        </w:numPr>
      </w:pPr>
      <w:r w:rsidRPr="00FB03BE">
        <w:t>voda se mora dezinficirati (</w:t>
      </w:r>
      <w:r w:rsidR="00E65FAF">
        <w:t>uvažavati Zakon o kemikalijama),</w:t>
      </w:r>
    </w:p>
    <w:p w:rsidR="0071305A" w:rsidRPr="00FB03BE" w:rsidRDefault="0071305A" w:rsidP="0071305A">
      <w:pPr>
        <w:pStyle w:val="ListParagraph"/>
        <w:numPr>
          <w:ilvl w:val="0"/>
          <w:numId w:val="122"/>
        </w:numPr>
      </w:pPr>
      <w:r w:rsidRPr="00FB03BE">
        <w:t>crpna stanica će također sadržavati svu opremu i instrumentaciju za potrebe nadzora i upravljanja radom crpki te svu zaštitnu opremu.</w:t>
      </w:r>
    </w:p>
    <w:p w:rsidR="00CA490C" w:rsidRPr="00FB03BE" w:rsidRDefault="0071305A" w:rsidP="0071305A">
      <w:pPr>
        <w:pStyle w:val="ListParagraph"/>
        <w:numPr>
          <w:ilvl w:val="0"/>
          <w:numId w:val="122"/>
        </w:numPr>
      </w:pPr>
      <w:r w:rsidRPr="00FB03BE">
        <w:t>izvođač će također projektirati, dobaviti, ugraditi i pustiti u rad lokalnu upravljačku ploču i povezati crpnu stanicu s centralnim NUS-om</w:t>
      </w:r>
    </w:p>
    <w:p w:rsidR="00CA490C" w:rsidRPr="00FB03BE" w:rsidRDefault="00CA490C" w:rsidP="00CA490C">
      <w:pPr>
        <w:pStyle w:val="Heading3"/>
      </w:pPr>
      <w:bookmarkStart w:id="170" w:name="_Toc490819324"/>
      <w:r w:rsidRPr="00FB03BE">
        <w:t>Zahtjevi za uređenje lokacije UPOV-a i pripadnu infrastrukturu</w:t>
      </w:r>
      <w:bookmarkEnd w:id="170"/>
    </w:p>
    <w:p w:rsidR="00CA490C" w:rsidRPr="00FB03BE" w:rsidRDefault="00CA490C" w:rsidP="00563ACA">
      <w:pPr>
        <w:pStyle w:val="Heading4"/>
      </w:pPr>
      <w:r w:rsidRPr="00FB03BE">
        <w:t>Povezivanje na prometnu Infrastrukturu</w:t>
      </w:r>
    </w:p>
    <w:p w:rsidR="00CA490C" w:rsidRPr="00FB03BE" w:rsidRDefault="009D3EBA" w:rsidP="009D3EBA">
      <w:r w:rsidRPr="00FB03BE">
        <w:t>Povezivanje UPOV-a na prometnu infrastrukturu je putem postojeće asfaltirane ceste</w:t>
      </w:r>
    </w:p>
    <w:p w:rsidR="00CA490C" w:rsidRPr="00FB03BE" w:rsidRDefault="00CA490C" w:rsidP="00563ACA">
      <w:pPr>
        <w:pStyle w:val="Heading4"/>
      </w:pPr>
      <w:r w:rsidRPr="00FB03BE">
        <w:t>Pristup Gradilištu</w:t>
      </w:r>
    </w:p>
    <w:p w:rsidR="00CA490C" w:rsidRPr="00FB03BE" w:rsidRDefault="00CA490C" w:rsidP="00CA490C">
      <w:pPr>
        <w:suppressAutoHyphens/>
        <w:overflowPunct w:val="0"/>
        <w:autoSpaceDE w:val="0"/>
        <w:spacing w:line="276" w:lineRule="auto"/>
        <w:textAlignment w:val="baseline"/>
        <w:rPr>
          <w:rFonts w:eastAsia="Arial" w:cs="Arial"/>
          <w:lang w:eastAsia="ar-SA"/>
        </w:rPr>
      </w:pPr>
      <w:r w:rsidRPr="00FB03BE">
        <w:rPr>
          <w:rFonts w:eastAsia="Arial" w:cs="Arial"/>
          <w:lang w:eastAsia="ar-SA"/>
        </w:rPr>
        <w:t>Pristup parceli moguć je sa sjeveroistočne strane. Na istočnoj strani, uz rub parcele, smještena je građevina uređaja za pročišćavanje otpadnih voda. Cesta, odnosno manipulativna površina na uređaju omogućuje pristup u zgradu sa sjeverne, zapadne i južne strane. Pristup sa sjeverne i zapadne strane je na istoj koti (+10,20 m</w:t>
      </w:r>
      <w:r w:rsidR="00867C23" w:rsidRPr="00FB03BE">
        <w:rPr>
          <w:rFonts w:eastAsia="Arial" w:cs="Arial"/>
          <w:lang w:eastAsia="ar-SA"/>
        </w:rPr>
        <w:t>.</w:t>
      </w:r>
      <w:r w:rsidRPr="00FB03BE">
        <w:rPr>
          <w:rFonts w:eastAsia="Arial" w:cs="Arial"/>
          <w:lang w:eastAsia="ar-SA"/>
        </w:rPr>
        <w:t>n</w:t>
      </w:r>
      <w:r w:rsidR="00867C23" w:rsidRPr="00FB03BE">
        <w:rPr>
          <w:rFonts w:eastAsia="Arial" w:cs="Arial"/>
          <w:lang w:eastAsia="ar-SA"/>
        </w:rPr>
        <w:t>.</w:t>
      </w:r>
      <w:r w:rsidRPr="00FB03BE">
        <w:rPr>
          <w:rFonts w:eastAsia="Arial" w:cs="Arial"/>
          <w:lang w:eastAsia="ar-SA"/>
        </w:rPr>
        <w:t>m</w:t>
      </w:r>
      <w:r w:rsidR="00867C23" w:rsidRPr="00FB03BE">
        <w:rPr>
          <w:rFonts w:eastAsia="Arial" w:cs="Arial"/>
          <w:lang w:eastAsia="ar-SA"/>
        </w:rPr>
        <w:t>.</w:t>
      </w:r>
      <w:r w:rsidRPr="00FB03BE">
        <w:rPr>
          <w:rFonts w:eastAsia="Arial" w:cs="Arial"/>
          <w:lang w:eastAsia="ar-SA"/>
        </w:rPr>
        <w:t>) dok je ulaz sa južne strane nešto niži, na koti +8,75 m</w:t>
      </w:r>
      <w:r w:rsidR="00867C23" w:rsidRPr="00FB03BE">
        <w:rPr>
          <w:rFonts w:eastAsia="Arial" w:cs="Arial"/>
          <w:lang w:eastAsia="ar-SA"/>
        </w:rPr>
        <w:t>.</w:t>
      </w:r>
      <w:r w:rsidRPr="00FB03BE">
        <w:rPr>
          <w:rFonts w:eastAsia="Arial" w:cs="Arial"/>
          <w:lang w:eastAsia="ar-SA"/>
        </w:rPr>
        <w:t>n</w:t>
      </w:r>
      <w:r w:rsidR="00867C23" w:rsidRPr="00FB03BE">
        <w:rPr>
          <w:rFonts w:eastAsia="Arial" w:cs="Arial"/>
          <w:lang w:eastAsia="ar-SA"/>
        </w:rPr>
        <w:t>.</w:t>
      </w:r>
      <w:r w:rsidRPr="00FB03BE">
        <w:rPr>
          <w:rFonts w:eastAsia="Arial" w:cs="Arial"/>
          <w:lang w:eastAsia="ar-SA"/>
        </w:rPr>
        <w:t xml:space="preserve">m. Predviđena su i okretišta za kamione. </w:t>
      </w:r>
    </w:p>
    <w:p w:rsidR="00CA490C" w:rsidRPr="00FB03BE" w:rsidRDefault="00CA490C" w:rsidP="00563ACA">
      <w:pPr>
        <w:pStyle w:val="Heading4"/>
      </w:pPr>
      <w:r w:rsidRPr="00FB03BE">
        <w:t>Povezivanje na komunalnu infrastrukturu</w:t>
      </w:r>
    </w:p>
    <w:p w:rsidR="00CA490C" w:rsidRPr="00FB03BE" w:rsidRDefault="009D3EBA" w:rsidP="009D3EBA">
      <w:r w:rsidRPr="00FB03BE">
        <w:rPr>
          <w:rFonts w:eastAsia="Arial"/>
          <w:lang w:eastAsia="it-IT"/>
        </w:rPr>
        <w:t>Potrebni infrastrukturni priključci (voda iz javnog vodoopskrbnog sustava, električna energija, telekomunikacije) su već položeni u trupu prilazne prometnice.</w:t>
      </w:r>
    </w:p>
    <w:p w:rsidR="00CA490C" w:rsidRPr="00FB03BE" w:rsidRDefault="00CA490C" w:rsidP="00563ACA">
      <w:pPr>
        <w:pStyle w:val="Heading4"/>
      </w:pPr>
      <w:r w:rsidRPr="00FB03BE">
        <w:lastRenderedPageBreak/>
        <w:t>Priključak na vodovod</w:t>
      </w:r>
    </w:p>
    <w:p w:rsidR="002750B2" w:rsidRPr="00FB03BE" w:rsidRDefault="002750B2" w:rsidP="00CE1AF0">
      <w:pPr>
        <w:suppressAutoHyphens/>
        <w:overflowPunct w:val="0"/>
        <w:autoSpaceDE w:val="0"/>
        <w:spacing w:line="276" w:lineRule="auto"/>
        <w:textAlignment w:val="baseline"/>
        <w:rPr>
          <w:rFonts w:eastAsia="Arial" w:cs="Arial"/>
          <w:lang w:eastAsia="ar-SA"/>
        </w:rPr>
      </w:pPr>
      <w:r w:rsidRPr="00FB03BE">
        <w:rPr>
          <w:rFonts w:eastAsia="Arial" w:cs="Arial"/>
          <w:lang w:eastAsia="ar-SA"/>
        </w:rPr>
        <w:t>Trasa vodoopskrbnog cjevovoda UPOV-a Krk do vodomjernog okna (koje se nalazi unutar</w:t>
      </w:r>
      <w:r w:rsidR="00272041" w:rsidRPr="00FB03BE">
        <w:rPr>
          <w:rFonts w:eastAsia="Arial" w:cs="Arial"/>
          <w:lang w:eastAsia="ar-SA"/>
        </w:rPr>
        <w:t xml:space="preserve"> lokacije UPOV-a Krk) obuhvaćena</w:t>
      </w:r>
      <w:r w:rsidRPr="00FB03BE">
        <w:rPr>
          <w:rFonts w:eastAsia="Arial" w:cs="Arial"/>
          <w:lang w:eastAsia="ar-SA"/>
        </w:rPr>
        <w:t xml:space="preserve"> je projektom pristupne ceste sa infrastrukturnim sadržajima vezanim na UPOV Krk. Priključak je ductilnim cijevima D</w:t>
      </w:r>
      <w:r w:rsidR="00272041" w:rsidRPr="00FB03BE">
        <w:rPr>
          <w:rFonts w:eastAsia="Arial" w:cs="Arial"/>
          <w:lang w:eastAsia="ar-SA"/>
        </w:rPr>
        <w:t>N 100 za radni tlak od 10 bar-a.</w:t>
      </w:r>
    </w:p>
    <w:p w:rsidR="002750B2" w:rsidRPr="00FB03BE" w:rsidRDefault="002750B2" w:rsidP="00CE1AF0">
      <w:pPr>
        <w:suppressAutoHyphens/>
        <w:overflowPunct w:val="0"/>
        <w:autoSpaceDE w:val="0"/>
        <w:spacing w:line="276" w:lineRule="auto"/>
        <w:textAlignment w:val="baseline"/>
        <w:rPr>
          <w:rFonts w:eastAsia="Arial" w:cs="Arial"/>
          <w:lang w:eastAsia="ar-SA"/>
        </w:rPr>
      </w:pPr>
      <w:r w:rsidRPr="00FB03BE">
        <w:rPr>
          <w:rFonts w:eastAsia="Arial" w:cs="Arial"/>
          <w:lang w:eastAsia="ar-SA"/>
        </w:rPr>
        <w:t xml:space="preserve">Vodomjerno okno je u sklopu lokacije uređaja za pročišćavanje otpadnih voda Krk. </w:t>
      </w:r>
      <w:r w:rsidR="00272041" w:rsidRPr="00FB03BE">
        <w:rPr>
          <w:rFonts w:eastAsia="Arial" w:cs="Arial"/>
          <w:lang w:eastAsia="ar-SA"/>
        </w:rPr>
        <w:t xml:space="preserve">Izvedeno je kao </w:t>
      </w:r>
      <w:r w:rsidRPr="00FB03BE">
        <w:rPr>
          <w:rFonts w:eastAsia="Arial" w:cs="Arial"/>
          <w:lang w:eastAsia="ar-SA"/>
        </w:rPr>
        <w:t xml:space="preserve">je armiranobetonska konstrukcija </w:t>
      </w:r>
      <w:r w:rsidR="00272041" w:rsidRPr="00FB03BE">
        <w:rPr>
          <w:rFonts w:eastAsia="Arial" w:cs="Arial"/>
          <w:lang w:eastAsia="ar-SA"/>
        </w:rPr>
        <w:t>o</w:t>
      </w:r>
      <w:r w:rsidRPr="00FB03BE">
        <w:rPr>
          <w:rFonts w:eastAsia="Arial" w:cs="Arial"/>
          <w:lang w:eastAsia="ar-SA"/>
        </w:rPr>
        <w:t xml:space="preserve">d betona </w:t>
      </w:r>
      <w:r w:rsidR="00272041" w:rsidRPr="00FB03BE">
        <w:rPr>
          <w:rFonts w:eastAsia="Arial" w:cs="Arial"/>
          <w:lang w:eastAsia="ar-SA"/>
        </w:rPr>
        <w:t>C</w:t>
      </w:r>
      <w:r w:rsidRPr="00FB03BE">
        <w:rPr>
          <w:rFonts w:eastAsia="Arial" w:cs="Arial"/>
          <w:lang w:eastAsia="ar-SA"/>
        </w:rPr>
        <w:t xml:space="preserve"> 25/30 u odgovarajućoj dvostranoj oplati. Debljina zidova i dna iznosi 25 cm. Na gornjoj pokrovnoj ploči izved</w:t>
      </w:r>
      <w:r w:rsidR="00272041" w:rsidRPr="00FB03BE">
        <w:rPr>
          <w:rFonts w:eastAsia="Arial" w:cs="Arial"/>
          <w:lang w:eastAsia="ar-SA"/>
        </w:rPr>
        <w:t>ena su dva</w:t>
      </w:r>
      <w:r w:rsidRPr="00FB03BE">
        <w:rPr>
          <w:rFonts w:eastAsia="Arial" w:cs="Arial"/>
          <w:lang w:eastAsia="ar-SA"/>
        </w:rPr>
        <w:t xml:space="preserve"> otvora kvadratnog oblika, svjetle veličina 80/80 cm. Otvori su opremljeni lijevanoželjeznim poklopcima s ključem. Unutrašnje površine zidova i dna vodomjernog okna </w:t>
      </w:r>
      <w:r w:rsidR="00272041" w:rsidRPr="00FB03BE">
        <w:rPr>
          <w:rFonts w:eastAsia="Arial" w:cs="Arial"/>
          <w:lang w:eastAsia="ar-SA"/>
        </w:rPr>
        <w:t>su</w:t>
      </w:r>
      <w:r w:rsidRPr="00FB03BE">
        <w:rPr>
          <w:rFonts w:eastAsia="Arial" w:cs="Arial"/>
          <w:lang w:eastAsia="ar-SA"/>
        </w:rPr>
        <w:t xml:space="preserve"> premazane, dok </w:t>
      </w:r>
      <w:r w:rsidR="00272041" w:rsidRPr="00FB03BE">
        <w:rPr>
          <w:rFonts w:eastAsia="Arial" w:cs="Arial"/>
          <w:lang w:eastAsia="ar-SA"/>
        </w:rPr>
        <w:t>su</w:t>
      </w:r>
      <w:r w:rsidRPr="00FB03BE">
        <w:rPr>
          <w:rFonts w:eastAsia="Arial" w:cs="Arial"/>
          <w:lang w:eastAsia="ar-SA"/>
        </w:rPr>
        <w:t xml:space="preserve"> vanjske površine zaštićene hidroizolacijom (ljepenkom). </w:t>
      </w:r>
    </w:p>
    <w:p w:rsidR="00CA490C" w:rsidRPr="00FB03BE" w:rsidRDefault="002750B2" w:rsidP="00CE1AF0">
      <w:pPr>
        <w:suppressAutoHyphens/>
        <w:overflowPunct w:val="0"/>
        <w:autoSpaceDE w:val="0"/>
        <w:spacing w:line="276" w:lineRule="auto"/>
        <w:textAlignment w:val="baseline"/>
        <w:rPr>
          <w:rFonts w:eastAsia="Arial" w:cs="Arial"/>
          <w:lang w:eastAsia="ar-SA"/>
        </w:rPr>
      </w:pPr>
      <w:r w:rsidRPr="00FB03BE">
        <w:rPr>
          <w:rFonts w:eastAsia="Arial" w:cs="Arial"/>
          <w:lang w:eastAsia="ar-SA"/>
        </w:rPr>
        <w:t xml:space="preserve">U vodomjernom oknu </w:t>
      </w:r>
      <w:r w:rsidR="00272041" w:rsidRPr="00FB03BE">
        <w:rPr>
          <w:rFonts w:eastAsia="Arial" w:cs="Arial"/>
          <w:lang w:eastAsia="ar-SA"/>
        </w:rPr>
        <w:t>j</w:t>
      </w:r>
      <w:r w:rsidRPr="00FB03BE">
        <w:rPr>
          <w:rFonts w:eastAsia="Arial" w:cs="Arial"/>
          <w:lang w:eastAsia="ar-SA"/>
        </w:rPr>
        <w:t xml:space="preserve">e izvedeno razdijeljivanje instalacije vodoopskrbne mreže uređaja za pročišćavanje otpadnih voda Krk (1. faza izgradnje) na hidrantsku mrežu te vodovodnu mrežu, prema uputama krajnjeg korisnika. </w:t>
      </w:r>
    </w:p>
    <w:p w:rsidR="00CA490C" w:rsidRPr="00FB03BE" w:rsidRDefault="00CA490C" w:rsidP="00563ACA">
      <w:pPr>
        <w:pStyle w:val="Heading4"/>
      </w:pPr>
      <w:r w:rsidRPr="00FB03BE">
        <w:t>Priključak sustava odvodnje na UPOV</w:t>
      </w:r>
    </w:p>
    <w:p w:rsidR="007B3592" w:rsidRPr="00FB03BE" w:rsidRDefault="000E2138" w:rsidP="007B3592">
      <w:r>
        <w:t>CS</w:t>
      </w:r>
      <w:r w:rsidR="007B3592" w:rsidRPr="00FB03BE">
        <w:t xml:space="preserve"> Porat podiže otpadnu vodu do prekidnog okna, odakle se gravitacijskim kolektorom dovodi na UPOV.</w:t>
      </w:r>
    </w:p>
    <w:p w:rsidR="007B3592" w:rsidRPr="00FB03BE" w:rsidRDefault="007B3592" w:rsidP="007B3592">
      <w:pPr>
        <w:rPr>
          <w:b/>
          <w:u w:val="single"/>
        </w:rPr>
      </w:pPr>
      <w:r w:rsidRPr="00FB03BE">
        <w:rPr>
          <w:b/>
          <w:u w:val="single"/>
        </w:rPr>
        <w:t>Dovodni kolektor</w:t>
      </w:r>
    </w:p>
    <w:p w:rsidR="007B3592" w:rsidRPr="00FB03BE" w:rsidRDefault="007B3592" w:rsidP="007B3592">
      <w:pPr>
        <w:rPr>
          <w:u w:val="single"/>
        </w:rPr>
      </w:pPr>
      <w:r w:rsidRPr="00FB03BE">
        <w:t>Dovodni gravitacijski kolektor DN 630.</w:t>
      </w:r>
    </w:p>
    <w:p w:rsidR="007B3592" w:rsidRPr="00FB03BE" w:rsidRDefault="007B3592" w:rsidP="007B3592">
      <w:pPr>
        <w:rPr>
          <w:b/>
          <w:u w:val="single"/>
        </w:rPr>
      </w:pPr>
      <w:r w:rsidRPr="00FB03BE">
        <w:rPr>
          <w:b/>
          <w:u w:val="single"/>
        </w:rPr>
        <w:t>Crpna stanica Porat Krk</w:t>
      </w:r>
    </w:p>
    <w:p w:rsidR="007B3592" w:rsidRPr="00FB03BE" w:rsidRDefault="007B3592" w:rsidP="007B3592">
      <w:r w:rsidRPr="00FB03BE">
        <w:t>Crpna stanica za transport otpadne vode na ulaz postojećeg uređaja za mehaničku predobradu je sljedećih karakteristika:</w:t>
      </w:r>
    </w:p>
    <w:p w:rsidR="007B3592" w:rsidRPr="00FB03BE" w:rsidRDefault="007B3592" w:rsidP="007B3592">
      <w:r w:rsidRPr="00FB03BE">
        <w:t>U crpni zdenac su ugrađene ABS crpke Tip XFP100G-CB1.2-PE 185/4-g-50EX (P</w:t>
      </w:r>
      <w:r w:rsidRPr="00FB03BE">
        <w:rPr>
          <w:vertAlign w:val="subscript"/>
        </w:rPr>
        <w:t>2</w:t>
      </w:r>
      <w:r w:rsidRPr="00FB03BE">
        <w:t>=18,5 kW),</w:t>
      </w:r>
    </w:p>
    <w:p w:rsidR="007B3592" w:rsidRPr="00FB03BE" w:rsidRDefault="007B3592" w:rsidP="007B3592">
      <w:r w:rsidRPr="00FB03BE">
        <w:t xml:space="preserve">H = 27 m; </w:t>
      </w:r>
    </w:p>
    <w:p w:rsidR="007B3592" w:rsidRPr="00FB03BE" w:rsidRDefault="007B3592" w:rsidP="007B3592">
      <w:r w:rsidRPr="00FB03BE">
        <w:t xml:space="preserve">Q1 = 49 l/s; </w:t>
      </w:r>
    </w:p>
    <w:p w:rsidR="007B3592" w:rsidRPr="00FB03BE" w:rsidRDefault="007B3592" w:rsidP="007B3592">
      <w:r w:rsidRPr="00FB03BE">
        <w:t>Sustav rada crpki 2+1</w:t>
      </w:r>
      <w:r w:rsidRPr="00FB03BE">
        <w:sym w:font="Symbol" w:char="F0DE"/>
      </w:r>
      <w:r w:rsidRPr="00FB03BE">
        <w:t xml:space="preserve"> Q= 87 l/s</w:t>
      </w:r>
    </w:p>
    <w:p w:rsidR="007B3592" w:rsidRPr="00FB03BE" w:rsidRDefault="007B3592" w:rsidP="007B3592">
      <w:pPr>
        <w:rPr>
          <w:u w:val="single"/>
        </w:rPr>
      </w:pPr>
      <w:r w:rsidRPr="00FB03BE">
        <w:rPr>
          <w:u w:val="single"/>
        </w:rPr>
        <w:t>Tlačni cjevovod CS- Porat</w:t>
      </w:r>
    </w:p>
    <w:p w:rsidR="007B3592" w:rsidRPr="00FB03BE" w:rsidRDefault="007B3592" w:rsidP="007B3592">
      <w:r w:rsidRPr="00FB03BE">
        <w:t>L= 520 m, ductile DN 300</w:t>
      </w:r>
    </w:p>
    <w:p w:rsidR="00CA490C" w:rsidRPr="00FB03BE" w:rsidRDefault="00CA490C" w:rsidP="00563ACA">
      <w:pPr>
        <w:pStyle w:val="Heading4"/>
      </w:pPr>
      <w:r w:rsidRPr="00FB03BE">
        <w:t>Elektroenergetski priključak</w:t>
      </w:r>
    </w:p>
    <w:p w:rsidR="00CA490C" w:rsidRPr="00806AC3" w:rsidRDefault="009857E5" w:rsidP="00CA490C">
      <w:pPr>
        <w:rPr>
          <w:rFonts w:eastAsia="Arial"/>
          <w:lang w:eastAsia="it-IT"/>
        </w:rPr>
      </w:pPr>
      <w:r w:rsidRPr="00806AC3">
        <w:rPr>
          <w:rFonts w:eastAsia="Arial"/>
          <w:lang w:eastAsia="it-IT"/>
        </w:rPr>
        <w:t>UPOV Krk je</w:t>
      </w:r>
      <w:r w:rsidR="007B3592" w:rsidRPr="00806AC3">
        <w:rPr>
          <w:rFonts w:eastAsia="Arial"/>
          <w:lang w:eastAsia="it-IT"/>
        </w:rPr>
        <w:t xml:space="preserve"> priključen na elektroenergetsku mrežu.</w:t>
      </w:r>
    </w:p>
    <w:p w:rsidR="00806AC3" w:rsidRPr="00806AC3" w:rsidRDefault="00806AC3" w:rsidP="00CA490C">
      <w:pPr>
        <w:rPr>
          <w:rFonts w:eastAsia="Arial"/>
          <w:lang w:eastAsia="it-IT"/>
        </w:rPr>
      </w:pPr>
      <w:r w:rsidRPr="00806AC3">
        <w:rPr>
          <w:rFonts w:eastAsia="Arial"/>
          <w:lang w:eastAsia="it-IT"/>
        </w:rPr>
        <w:t>Zakupljeno je 288 kW.</w:t>
      </w:r>
    </w:p>
    <w:p w:rsidR="009857E5" w:rsidRPr="00806AC3" w:rsidRDefault="009857E5" w:rsidP="009857E5">
      <w:r w:rsidRPr="00806AC3">
        <w:t>Potrebno je osigurati alternativni izvor energije, koji će pokriti potrebe vodne linije i minimalno 50% puhala za aeraciju – diesel električni agregat koji mora imati ugrađenu elektro opremu sa svim zaštitama tako da u slučaju nestanka napajanja na objektu se može samostalno</w:t>
      </w:r>
      <w:r w:rsidR="00806AC3" w:rsidRPr="00806AC3">
        <w:t xml:space="preserve"> i automatski prikopčavati na </w:t>
      </w:r>
      <w:r w:rsidRPr="00806AC3">
        <w:t>iskopčavati sa mreže.</w:t>
      </w:r>
    </w:p>
    <w:p w:rsidR="00806AC3" w:rsidRPr="00806AC3" w:rsidRDefault="00806AC3" w:rsidP="009857E5">
      <w:r w:rsidRPr="00806AC3">
        <w:t>Potrebno ga je smjestiti u zvučno izoliranu zasebnu građevinu</w:t>
      </w:r>
    </w:p>
    <w:p w:rsidR="009857E5" w:rsidRPr="00806AC3" w:rsidRDefault="009857E5" w:rsidP="009857E5">
      <w:pPr>
        <w:rPr>
          <w:b/>
        </w:rPr>
      </w:pPr>
      <w:r w:rsidRPr="00806AC3">
        <w:rPr>
          <w:b/>
        </w:rPr>
        <w:t>Sve troškove i naknade snosi Izvođač.</w:t>
      </w:r>
    </w:p>
    <w:p w:rsidR="009857E5" w:rsidRPr="008F0984" w:rsidRDefault="009857E5" w:rsidP="005163AF">
      <w:pPr>
        <w:rPr>
          <w:b/>
          <w:highlight w:val="cyan"/>
        </w:rPr>
      </w:pPr>
    </w:p>
    <w:p w:rsidR="00283BFD" w:rsidRPr="001220DC" w:rsidRDefault="00283BFD" w:rsidP="00283BFD">
      <w:pPr>
        <w:rPr>
          <w:rFonts w:eastAsia="Arial"/>
          <w:lang w:eastAsia="it-IT"/>
        </w:rPr>
      </w:pPr>
    </w:p>
    <w:p w:rsidR="00283BFD" w:rsidRPr="00FB03BE" w:rsidRDefault="00283BFD" w:rsidP="00CA490C"/>
    <w:p w:rsidR="00CA490C" w:rsidRPr="00FB03BE" w:rsidRDefault="00CA490C" w:rsidP="00563ACA">
      <w:pPr>
        <w:pStyle w:val="Heading4"/>
      </w:pPr>
      <w:r w:rsidRPr="00FB03BE">
        <w:lastRenderedPageBreak/>
        <w:t>Telekomunikacije</w:t>
      </w:r>
    </w:p>
    <w:p w:rsidR="005E6780" w:rsidRPr="00FB03BE" w:rsidRDefault="005E6780" w:rsidP="005E6780">
      <w:r w:rsidRPr="00FB03BE">
        <w:t>Naručitelj ima izgrađenu vlastitu optičku mrežnu infrastrukturu koja povezuje sve do sada izgrađene objekte u vlasništvu Naručitelja s centralnom lokacijom. Multifunkcionalna telekomunikacijska infrastruktura postojeće mreže temelji se na Ethernetu i IP protokolu.</w:t>
      </w:r>
    </w:p>
    <w:p w:rsidR="005E6780" w:rsidRPr="00FB03BE" w:rsidRDefault="005E6780" w:rsidP="005E6780">
      <w:r w:rsidRPr="00FB03BE">
        <w:t>Svi UPOV-i će biti povezani na postojeću optičku mrežnu infrastrukturu Naručitelja. Predviđena je veza optičkim kabelom iz svakog UPOV-a direktno u centralnu lokaciju Naručitelja. Ukoliko neki od UPOV-a nema mogućnosti spojiti se na optičku mrežnu infrastrukturu ta će lokacija vezu s ostatkom mreže ostvariti bežično, putem wireless lan veze. Druga točka wireless veze odabrati će se na podesnoj lokaciji unutar postojeće mrežne infrastrukture. Na ovaj način mora biti omogućena multifunkcionalna telekomunikacija među UPOV-ima, veze UPOV-a s postojećim objektima Naručitelja te veza UPOV-a s centralnom lokacijom Naručitelja. Putem veze s centralnom lokacijom, na svim novim objektima će biti ostvaren brzi pristup na Internet, glasovne telekomunikacijske veze, mogućnost prijenosa video signala nadzornih kamera, razmjena podataka SDUN-a, pristup korporativnoj informatičkoj mreži  i druge usluge. Telekomunikacijska infrastruktura na UPOV-ima se prema tome također treba temeljiti na Ethernet mreži i IP protokolu.</w:t>
      </w:r>
    </w:p>
    <w:p w:rsidR="005E6780" w:rsidRPr="00FB03BE" w:rsidRDefault="005E6780" w:rsidP="005E6780">
      <w:r w:rsidRPr="00FB03BE">
        <w:t>Na svakom UPOV-u će se ugraditi identična magistralna L3 aktivna mrežna oprema. Ova oprema povezuje optičku mrežnu infrastrukturu s lokalnom mrežom UPOV-a. Aktivna oprema mora omogućiti segmentiranje (virtualno odvajanje) i određivanje prioriteta pojedinih komunikacijskih usluga kako bi unutar multifunkcionalne mreže sve komunikacijske usluge mogle održati visoku kvalitetu prijenosa neovisno o ostalim uslugama. Također, ova oprema mora za prijenos svih korisničkih sustava, a posebno audio i video signala, u svakom trenutku omogućiti dovoljnu propusnost mreže i minimalne latencije u prijenosu.</w:t>
      </w:r>
    </w:p>
    <w:p w:rsidR="005E6780" w:rsidRPr="00FB03BE" w:rsidRDefault="005E6780" w:rsidP="005E6780">
      <w:r w:rsidRPr="00FB03BE">
        <w:t>S obzirom na veći broj UPOV-a, Izvođač mora ugraditi dodatnu magistralnu L3 aktivnu mrežnu opremu i na centralnoj lokaciji Naručitelja kako bi se proširili optički telekomunikacijski kapaciteti.</w:t>
      </w:r>
    </w:p>
    <w:p w:rsidR="005E6780" w:rsidRPr="00FB03BE" w:rsidRDefault="005E6780" w:rsidP="005E6780">
      <w:r w:rsidRPr="00FB03BE">
        <w:t xml:space="preserve">Kako bi se za UPOV-e osigurala visoka raspoloživost elektroničkih i komunikacijskih sustava prilikom rada u režimu 24/7 (tražena raspoloživost će biti definirana projektima UPOV-a), prilikom izgradnje lokalne mreže na UPOV-ima i u povezivanju UPOV-a s centralnom lokacijom obavezno je koristiti mehanizme redundancije, kako po pitanju dijelova opreme  i napajanja, tako i u topološkom smislu, gdje je to moguće. Izvođač je dužan isporučiti minimalni komplet rezervnih dijelova koji omogućuju popravak bilo kojeg kvara u internom telekomunikacijskom sustavu. </w:t>
      </w:r>
    </w:p>
    <w:p w:rsidR="005E6780" w:rsidRPr="00FB03BE" w:rsidRDefault="005E6780" w:rsidP="005E6780">
      <w:r w:rsidRPr="00FB03BE">
        <w:t>S obzirom da Naručitelj raspolaže velikim brojem postojećih procesnih objekata, a u svrhu unifikacije opreme i skladišta rezervnih dijelova, sva nova mrežna oprema mora biti od proizvođača Belden Hirschmann. Sva novo ugrađena oprema mora biti u potpunosti kompatibilna s postojećom opremom. Sva novo ugrađena oprema mora biti upravljiva i podržavati SNMPv3 protokol.</w:t>
      </w:r>
    </w:p>
    <w:p w:rsidR="005E6780" w:rsidRPr="00FB03BE" w:rsidRDefault="005E6780" w:rsidP="005E6780">
      <w:r w:rsidRPr="00FB03BE">
        <w:t>U upravnoj zgradi predviđen je sustav strukturnih kabela Cat6. Svako radno mjesto će biti opremljeno sa četiri RJ45 mrežne utičnice za računalo i IP telefon.</w:t>
      </w:r>
    </w:p>
    <w:p w:rsidR="005E6780" w:rsidRPr="00FB03BE" w:rsidRDefault="005E6780" w:rsidP="005E6780">
      <w:r w:rsidRPr="00FB03BE">
        <w:t>Spojne kutije, aktivna oprema i sve međuspojne veze će biti smještene u upravnoj zgradi UPOV-a. Od spojnih kutija kabeli se vode do pojedinih prostorija u svakoj zgradi, kao unutarnja razvodna mreža.</w:t>
      </w:r>
    </w:p>
    <w:p w:rsidR="005E6780" w:rsidRPr="00FB03BE" w:rsidRDefault="005E6780" w:rsidP="005E6780">
      <w:r w:rsidRPr="00FB03BE">
        <w:t>Signalni kabeli će biti položeni u objektima i zgradama u svrhu nadzora i kontrole.</w:t>
      </w:r>
    </w:p>
    <w:p w:rsidR="005E6780" w:rsidRPr="00FB03BE" w:rsidRDefault="005E6780" w:rsidP="005E6780">
      <w:r w:rsidRPr="00FB03BE">
        <w:t>Izvođač je odgovoran za spajanje UPOV-a na optičku mrežnu infrastrukturu. Sve troškove i naknade snosi Izvođač.</w:t>
      </w:r>
    </w:p>
    <w:p w:rsidR="005E6780" w:rsidRPr="00FB03BE" w:rsidRDefault="005E6780" w:rsidP="005E6780">
      <w:r w:rsidRPr="00FB03BE">
        <w:t>Projektiranje i izvedba kabela i instalacija će biti usklađena sa zahtjevima telekomunikacijskog operatera Naručitelja.</w:t>
      </w:r>
    </w:p>
    <w:p w:rsidR="005E6780" w:rsidRPr="00FB03BE" w:rsidRDefault="005E6780" w:rsidP="005E6780">
      <w:r w:rsidRPr="00FB03BE">
        <w:t>UPOV je moguće priključiti i na TK sustav Hrvatske putem telefonskog podzemnog kabela do obližnje priključne točke postojeće mreže grada, ukoliko to bude potrebno. Sa ovako kabelski spojenom lokacijom moguće je vršiti transport svih mogućih podataka, od telefonije do daljinskog praćenja i nadziranja rada tehnološkog procesa. Ovisno o potrebama UPOV-a, Izvođač će dimenzionirati kapacitet kabela.</w:t>
      </w:r>
    </w:p>
    <w:p w:rsidR="005E6780" w:rsidRPr="00FB03BE" w:rsidRDefault="005E6780" w:rsidP="005E6780">
      <w:r w:rsidRPr="00FB03BE">
        <w:t>Kompletan razvod signalno-upravljačkih vodova nadzorno-upravljačkog sustava (NUS) na lokaciji predviđen je kroz distributivnu kabelsku kanalizaciju DKK.</w:t>
      </w:r>
    </w:p>
    <w:p w:rsidR="005E6780" w:rsidRPr="00FB03BE" w:rsidRDefault="005E6780" w:rsidP="005E6780">
      <w:r w:rsidRPr="00FB03BE">
        <w:lastRenderedPageBreak/>
        <w:t>DKK će se sastojati od zdenaca smještenih kod glavnih spojnih točaka i mjesta račvanja, međusobno povezanih instalacijskim PEHD cijevima.</w:t>
      </w:r>
    </w:p>
    <w:p w:rsidR="005E6780" w:rsidRPr="00FB03BE" w:rsidRDefault="005E6780" w:rsidP="005E6780">
      <w:r w:rsidRPr="00FB03BE">
        <w:t>Projektirana DKK omogućit će lako održavanje i proširenje sustava upravljanja bez naknadnih zemljanih i građevinskih radova.</w:t>
      </w:r>
    </w:p>
    <w:p w:rsidR="005E6780" w:rsidRPr="00FB03BE" w:rsidRDefault="005E6780" w:rsidP="005E6780">
      <w:r w:rsidRPr="00FB03BE">
        <w:t>Priključak UPOV-a na postojeću elektroničku komunikacijsku infrastrukturu izvesti prema uvjetima gradnje nadležnog tijela.</w:t>
      </w:r>
    </w:p>
    <w:p w:rsidR="005E6780" w:rsidRPr="00FB03BE" w:rsidRDefault="005E6780" w:rsidP="005E6780">
      <w:r w:rsidRPr="00FB03BE">
        <w:t xml:space="preserve">Priključni EK ormar (PEO) smjestiti na najpovoljnijem mjestu na pročelju upravne zgrade. </w:t>
      </w:r>
    </w:p>
    <w:p w:rsidR="005E6780" w:rsidRPr="00FB03BE" w:rsidRDefault="005E6780" w:rsidP="005E6780">
      <w:r w:rsidRPr="00FB03BE">
        <w:t>Za glavno mjesto koncentracije EKM predvidjeti komunikacijski ormar (KO) potrebnih dimenzija i smjestiti ga u prostoriju informatike i tehničke zaštite.</w:t>
      </w:r>
    </w:p>
    <w:p w:rsidR="00CA490C" w:rsidRPr="00FB03BE" w:rsidRDefault="005E6780" w:rsidP="005E6780">
      <w:r w:rsidRPr="00FB03BE">
        <w:t>Od navedenog ormara do svake pojedine EK priključnice u građevini, voditi kabele tipa U/FTP cat.6 4x2x0,6 mm u zaštitnim instalacijskim cijevima potrebnih dimenzija.</w:t>
      </w:r>
    </w:p>
    <w:p w:rsidR="00CA490C" w:rsidRPr="00FB03BE" w:rsidRDefault="00CA490C" w:rsidP="00CA490C">
      <w:pPr>
        <w:pStyle w:val="Heading3"/>
      </w:pPr>
      <w:bookmarkStart w:id="171" w:name="_Toc490819325"/>
      <w:r w:rsidRPr="00FB03BE">
        <w:t>Interne prometnice i parkirališta</w:t>
      </w:r>
      <w:bookmarkEnd w:id="171"/>
    </w:p>
    <w:p w:rsidR="007B3592" w:rsidRPr="00FB03BE" w:rsidRDefault="007B3592" w:rsidP="007B3592">
      <w:r w:rsidRPr="00FB03BE">
        <w:t>Izvođač radova osigurat će nadogradnju unutarnje ceste kojom je omogućen jednostavan pristup svim radnim područjima.</w:t>
      </w:r>
    </w:p>
    <w:p w:rsidR="00CA490C" w:rsidRPr="00FB03BE" w:rsidRDefault="00CA490C" w:rsidP="00CA490C">
      <w:r w:rsidRPr="00FB03BE">
        <w:t>Minimalna širina ceste će biti 3,5 m, i biti će predviđena za promet teških vozila mase 30 t. Dvosmjerne ceste će biti širine min. 6 m, s rubnjacima koji sprječavaju oštećenje ruba ceste. Učvršćene površine će biti osigurane na svim točkama gdje je to potrebno, kako bi se omogućio pristup osoblja i vozila u svrhu normalnog rada i održavanja svih objekata UPOV-a.</w:t>
      </w:r>
    </w:p>
    <w:p w:rsidR="00CA490C" w:rsidRPr="00FB03BE" w:rsidRDefault="00CA490C" w:rsidP="00CA490C">
      <w:r w:rsidRPr="00FB03BE">
        <w:t>Sve unutarnje pristupne ceste i stajališta će biti projektirani na način kako bi se s prometnih površina što prije odvela voda</w:t>
      </w:r>
    </w:p>
    <w:p w:rsidR="00CA490C" w:rsidRPr="00FB03BE" w:rsidRDefault="00CA490C" w:rsidP="00CA490C">
      <w:r w:rsidRPr="00FB03BE">
        <w:t>Sve oborinske vode moraju biti prikupljene u interni sustav oborinske odvodnje</w:t>
      </w:r>
      <w:r w:rsidR="004A31DB" w:rsidRPr="00FB03BE">
        <w:t>.</w:t>
      </w:r>
    </w:p>
    <w:p w:rsidR="00CA490C" w:rsidRPr="00FB03BE" w:rsidRDefault="00CA490C" w:rsidP="00CA490C">
      <w:r w:rsidRPr="00FB03BE">
        <w:t>Ceste i površine između i unutar zgrada će biti takve da je omogućen nesmetan i siguran pristup i manevriranje svih tipova i veličina radnih vozila i sredstava potrebnih za rad i održavanje UPOV-a. Zahtjevi za pristup vozilima će biti osigurani na svim lokacijama gdje postoji potreba pristupa osoblja i vozila u svrhu rada i održavanja UPOV-a. Na mjestima gdje je to moguće, potrebno je predvidjeti rampe na vratima predviđenim za unos opreme, kako bi se omogućio pristup vozilima u zgradu. Uzdužni nagibi cesta ne smiju biti veći od 1:10.</w:t>
      </w:r>
    </w:p>
    <w:p w:rsidR="00CA490C" w:rsidRPr="00FB03BE" w:rsidRDefault="00CA490C" w:rsidP="00CA490C">
      <w:r w:rsidRPr="00FB03BE">
        <w:t xml:space="preserve">Zaokretnim površinama će se omogućiti manevar vozila do pozicije potpunog pražnjenja ili pozicije za punjenje/prihvat. Površine predviđene za zaokretanje i parkirališta/površine za istovar će biti odgovarajuće označeni oznakama na površini prometnice. </w:t>
      </w:r>
    </w:p>
    <w:p w:rsidR="00CA490C" w:rsidRPr="00FB03BE" w:rsidRDefault="00CA490C" w:rsidP="00CA490C">
      <w:r w:rsidRPr="00FB03BE">
        <w:t>Pristup spremnicima, komorama i ulazima zgrada će biti osiguran osvijetljenim pješačkim stazama s čvrstim opločenjem, širine 1,6 m, u slučaju da pristup već nije omogućen cestom uz objekt. Pješačke staze će pratiti logične linije kretanja radnika koji održavaju UPOV.</w:t>
      </w:r>
    </w:p>
    <w:p w:rsidR="00CA490C" w:rsidRPr="00FB03BE" w:rsidRDefault="00CA490C" w:rsidP="00CA490C">
      <w:r w:rsidRPr="00FB03BE">
        <w:t>Izvođač će izvesti parkirna mjesta kako je minimalno definirano u tablici u nastavku. Minimalno jedno mjesto će biti predviđeno za invalidne osobe te odgovarajuće označeno.</w:t>
      </w:r>
    </w:p>
    <w:tbl>
      <w:tblPr>
        <w:tblW w:w="3237" w:type="pct"/>
        <w:tblInd w:w="166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A0" w:firstRow="1" w:lastRow="0" w:firstColumn="1" w:lastColumn="0" w:noHBand="0" w:noVBand="0"/>
      </w:tblPr>
      <w:tblGrid>
        <w:gridCol w:w="1675"/>
        <w:gridCol w:w="1825"/>
        <w:gridCol w:w="2878"/>
      </w:tblGrid>
      <w:tr w:rsidR="00FB03BE" w:rsidRPr="00FB03BE" w:rsidTr="00753731">
        <w:tc>
          <w:tcPr>
            <w:tcW w:w="0" w:type="auto"/>
            <w:gridSpan w:val="2"/>
            <w:shd w:val="clear" w:color="auto" w:fill="auto"/>
            <w:vAlign w:val="center"/>
          </w:tcPr>
          <w:p w:rsidR="00CA490C" w:rsidRPr="00FB03BE" w:rsidRDefault="00CA490C" w:rsidP="00753731">
            <w:pPr>
              <w:spacing w:before="0" w:after="0"/>
              <w:jc w:val="center"/>
              <w:rPr>
                <w:b/>
                <w:sz w:val="20"/>
              </w:rPr>
            </w:pPr>
            <w:r w:rsidRPr="00FB03BE">
              <w:rPr>
                <w:b/>
                <w:sz w:val="20"/>
              </w:rPr>
              <w:t>Ukupan broj natkrivenih parkirnih mjesta za automobile (≥5 m duljine)</w:t>
            </w:r>
          </w:p>
        </w:tc>
        <w:tc>
          <w:tcPr>
            <w:tcW w:w="0" w:type="auto"/>
            <w:vMerge w:val="restart"/>
            <w:shd w:val="clear" w:color="auto" w:fill="auto"/>
            <w:vAlign w:val="center"/>
          </w:tcPr>
          <w:p w:rsidR="00CA490C" w:rsidRPr="00FB03BE" w:rsidRDefault="00CA490C" w:rsidP="00753731">
            <w:pPr>
              <w:spacing w:before="0" w:after="0"/>
              <w:jc w:val="center"/>
              <w:rPr>
                <w:sz w:val="20"/>
              </w:rPr>
            </w:pPr>
            <w:r w:rsidRPr="00FB03BE">
              <w:rPr>
                <w:b/>
                <w:sz w:val="20"/>
              </w:rPr>
              <w:t>Parkirna mjesta za kamione i specijalna vozila (</w:t>
            </w:r>
            <w:r w:rsidRPr="00FB03BE">
              <w:rPr>
                <w:rFonts w:cs="Calibri"/>
                <w:b/>
                <w:sz w:val="20"/>
              </w:rPr>
              <w:t>≥</w:t>
            </w:r>
            <w:r w:rsidRPr="00FB03BE">
              <w:rPr>
                <w:b/>
                <w:sz w:val="20"/>
              </w:rPr>
              <w:t>9.5 m duljine</w:t>
            </w:r>
            <w:r w:rsidRPr="00FB03BE">
              <w:rPr>
                <w:sz w:val="20"/>
              </w:rPr>
              <w:t>)</w:t>
            </w:r>
          </w:p>
        </w:tc>
      </w:tr>
      <w:tr w:rsidR="00FB03BE" w:rsidRPr="00FB03BE" w:rsidTr="00753731">
        <w:tc>
          <w:tcPr>
            <w:tcW w:w="0" w:type="auto"/>
            <w:shd w:val="clear" w:color="auto" w:fill="auto"/>
            <w:vAlign w:val="center"/>
          </w:tcPr>
          <w:p w:rsidR="00CA490C" w:rsidRPr="00FB03BE" w:rsidRDefault="00CA490C" w:rsidP="00753731">
            <w:pPr>
              <w:spacing w:before="0" w:after="0"/>
              <w:jc w:val="center"/>
              <w:rPr>
                <w:sz w:val="20"/>
              </w:rPr>
            </w:pPr>
            <w:r w:rsidRPr="00FB03BE">
              <w:rPr>
                <w:sz w:val="20"/>
              </w:rPr>
              <w:t>Širine 2,5 m</w:t>
            </w:r>
          </w:p>
        </w:tc>
        <w:tc>
          <w:tcPr>
            <w:tcW w:w="0" w:type="auto"/>
            <w:shd w:val="clear" w:color="auto" w:fill="auto"/>
            <w:vAlign w:val="center"/>
          </w:tcPr>
          <w:p w:rsidR="00CA490C" w:rsidRPr="00FB03BE" w:rsidRDefault="00CA490C" w:rsidP="00753731">
            <w:pPr>
              <w:spacing w:before="0" w:after="0"/>
              <w:jc w:val="center"/>
              <w:rPr>
                <w:sz w:val="20"/>
              </w:rPr>
            </w:pPr>
            <w:r w:rsidRPr="00FB03BE">
              <w:rPr>
                <w:sz w:val="20"/>
              </w:rPr>
              <w:t>Širine 3,3 m</w:t>
            </w:r>
            <w:r w:rsidRPr="00FB03BE">
              <w:rPr>
                <w:sz w:val="20"/>
              </w:rPr>
              <w:br/>
              <w:t>(za invalide)</w:t>
            </w:r>
          </w:p>
        </w:tc>
        <w:tc>
          <w:tcPr>
            <w:tcW w:w="0" w:type="auto"/>
            <w:vMerge/>
            <w:shd w:val="clear" w:color="auto" w:fill="auto"/>
            <w:vAlign w:val="center"/>
          </w:tcPr>
          <w:p w:rsidR="00CA490C" w:rsidRPr="00FB03BE" w:rsidRDefault="00CA490C" w:rsidP="00753731">
            <w:pPr>
              <w:spacing w:before="0" w:after="0"/>
              <w:jc w:val="center"/>
              <w:rPr>
                <w:sz w:val="20"/>
              </w:rPr>
            </w:pPr>
          </w:p>
        </w:tc>
      </w:tr>
      <w:tr w:rsidR="00FB03BE" w:rsidRPr="00FB03BE" w:rsidTr="00753731">
        <w:tc>
          <w:tcPr>
            <w:tcW w:w="0" w:type="auto"/>
            <w:shd w:val="clear" w:color="auto" w:fill="auto"/>
            <w:vAlign w:val="center"/>
          </w:tcPr>
          <w:p w:rsidR="00CA490C" w:rsidRPr="00FB03BE" w:rsidRDefault="00CA490C" w:rsidP="00331684">
            <w:pPr>
              <w:spacing w:before="0" w:after="0"/>
              <w:jc w:val="center"/>
              <w:rPr>
                <w:sz w:val="20"/>
              </w:rPr>
            </w:pPr>
            <w:r w:rsidRPr="00FB03BE">
              <w:rPr>
                <w:sz w:val="20"/>
              </w:rPr>
              <w:t xml:space="preserve">Min. </w:t>
            </w:r>
            <w:r w:rsidR="00331684" w:rsidRPr="00FB03BE">
              <w:rPr>
                <w:sz w:val="20"/>
              </w:rPr>
              <w:t>4</w:t>
            </w:r>
          </w:p>
        </w:tc>
        <w:tc>
          <w:tcPr>
            <w:tcW w:w="0" w:type="auto"/>
            <w:shd w:val="clear" w:color="auto" w:fill="auto"/>
            <w:vAlign w:val="center"/>
          </w:tcPr>
          <w:p w:rsidR="00CA490C" w:rsidRPr="00FB03BE" w:rsidRDefault="00CA490C" w:rsidP="00753731">
            <w:pPr>
              <w:spacing w:before="0" w:after="0"/>
              <w:jc w:val="center"/>
              <w:rPr>
                <w:sz w:val="20"/>
              </w:rPr>
            </w:pPr>
            <w:r w:rsidRPr="00FB03BE">
              <w:rPr>
                <w:sz w:val="20"/>
              </w:rPr>
              <w:t>Min. 1</w:t>
            </w:r>
          </w:p>
        </w:tc>
        <w:tc>
          <w:tcPr>
            <w:tcW w:w="0" w:type="auto"/>
            <w:shd w:val="clear" w:color="auto" w:fill="auto"/>
            <w:vAlign w:val="center"/>
          </w:tcPr>
          <w:p w:rsidR="00CA490C" w:rsidRPr="00FB03BE" w:rsidRDefault="00CA490C" w:rsidP="00753731">
            <w:pPr>
              <w:spacing w:before="0" w:after="0"/>
              <w:jc w:val="center"/>
              <w:rPr>
                <w:sz w:val="20"/>
              </w:rPr>
            </w:pPr>
            <w:r w:rsidRPr="00FB03BE">
              <w:rPr>
                <w:sz w:val="20"/>
              </w:rPr>
              <w:t>Min. 1</w:t>
            </w:r>
          </w:p>
        </w:tc>
      </w:tr>
    </w:tbl>
    <w:p w:rsidR="00CA490C" w:rsidRPr="00FB03BE" w:rsidRDefault="00CA490C" w:rsidP="00CA490C">
      <w:pPr>
        <w:pStyle w:val="Heading3"/>
      </w:pPr>
      <w:bookmarkStart w:id="172" w:name="_Toc490819326"/>
      <w:r w:rsidRPr="00FB03BE">
        <w:lastRenderedPageBreak/>
        <w:t>Razvod pitke vode i vanjska hidrantska mreža</w:t>
      </w:r>
      <w:bookmarkEnd w:id="172"/>
    </w:p>
    <w:p w:rsidR="00281609" w:rsidRPr="00FB03BE" w:rsidRDefault="00281609" w:rsidP="00FF4F9C">
      <w:r w:rsidRPr="00FB03BE">
        <w:t>Trasa vodoopskrbnog cjevovoda UPOV-a Krk do vodomjernog okna (koje se nalazi unutar lokacije UPOV-a Krk) obuhvaćen</w:t>
      </w:r>
      <w:r w:rsidR="00FF4F9C" w:rsidRPr="00FB03BE">
        <w:t>a</w:t>
      </w:r>
      <w:r w:rsidRPr="00FB03BE">
        <w:t xml:space="preserve"> je projektom pristupne ceste sa infrastrukturnim sadržajima vezanim na UPOV Krk. Priključak je ductilnim cijevima D</w:t>
      </w:r>
      <w:r w:rsidR="00FF4F9C" w:rsidRPr="00FB03BE">
        <w:t>N 100 za radni tlak od 10 bar-a.</w:t>
      </w:r>
    </w:p>
    <w:p w:rsidR="00CE1AF0" w:rsidRPr="00FB03BE" w:rsidRDefault="00281609" w:rsidP="00281609">
      <w:r w:rsidRPr="00FB03BE">
        <w:t xml:space="preserve">Vodomjerno okno je </w:t>
      </w:r>
      <w:r w:rsidR="00CE1AF0" w:rsidRPr="00FB03BE">
        <w:t xml:space="preserve">izvedeno </w:t>
      </w:r>
      <w:r w:rsidRPr="00FB03BE">
        <w:t xml:space="preserve">u sklopu lokacije uređaja za pročišćavanje otpadnih voda Krk. </w:t>
      </w:r>
      <w:r w:rsidR="00CE1AF0" w:rsidRPr="00FB03BE">
        <w:t xml:space="preserve">Izvedeno </w:t>
      </w:r>
      <w:r w:rsidRPr="00FB03BE">
        <w:t>je</w:t>
      </w:r>
      <w:r w:rsidR="00CE1AF0" w:rsidRPr="00FB03BE">
        <w:t xml:space="preserve"> kao</w:t>
      </w:r>
      <w:r w:rsidRPr="00FB03BE">
        <w:t xml:space="preserve"> armiranobetonska konstrukcija od betona </w:t>
      </w:r>
      <w:r w:rsidR="00CE1AF0" w:rsidRPr="00FB03BE">
        <w:t>C</w:t>
      </w:r>
      <w:r w:rsidRPr="00FB03BE">
        <w:t xml:space="preserve"> 25/30 u odgovarajućoj dvostranoj oplati. Debljina zidova i dna iznosi 25 cm. Na gornjoj pokrovnoj ploči </w:t>
      </w:r>
      <w:r w:rsidR="00CE1AF0" w:rsidRPr="00FB03BE">
        <w:t xml:space="preserve">su </w:t>
      </w:r>
      <w:r w:rsidRPr="00FB03BE">
        <w:t>izved</w:t>
      </w:r>
      <w:r w:rsidR="00CE1AF0" w:rsidRPr="00FB03BE">
        <w:t>en</w:t>
      </w:r>
      <w:r w:rsidRPr="00FB03BE">
        <w:t xml:space="preserve">a dva otvora kvadratnog oblika, svjetle veličina 80/80 cm. Otvori su opremljeni lijevanoželjeznim poklopcima s ključem. Unutrašnje površine zidova i dna vodomjernog okna </w:t>
      </w:r>
      <w:r w:rsidR="00CE1AF0" w:rsidRPr="00FB03BE">
        <w:t>su</w:t>
      </w:r>
      <w:r w:rsidRPr="00FB03BE">
        <w:t xml:space="preserve"> premazane, dok </w:t>
      </w:r>
      <w:r w:rsidR="00CE1AF0" w:rsidRPr="00FB03BE">
        <w:t>su</w:t>
      </w:r>
      <w:r w:rsidRPr="00FB03BE">
        <w:t xml:space="preserve"> vanjske površine zaštićene hidroizolacijom (ljepenkom). </w:t>
      </w:r>
    </w:p>
    <w:p w:rsidR="00CA490C" w:rsidRPr="00FB03BE" w:rsidRDefault="00281609" w:rsidP="00281609">
      <w:r w:rsidRPr="00FB03BE">
        <w:t xml:space="preserve">U vodomjernom oknu </w:t>
      </w:r>
      <w:r w:rsidR="00CE1AF0" w:rsidRPr="00FB03BE">
        <w:t>j</w:t>
      </w:r>
      <w:r w:rsidRPr="00FB03BE">
        <w:t xml:space="preserve">e izvedeno razdijeljivanje instalacije vodoopskrbne mreže uređaja za pročišćavanje otpadnih voda Krk (1. faza izgradnje) na hidrantsku mrežu te vodovodnu mrežu, prema uputama krajnjeg korisnika. </w:t>
      </w:r>
    </w:p>
    <w:p w:rsidR="00FF4F9C" w:rsidRPr="00FB03BE" w:rsidRDefault="00FF4F9C" w:rsidP="00FF4F9C">
      <w:r w:rsidRPr="00FB03BE">
        <w:t>Iz</w:t>
      </w:r>
      <w:r w:rsidR="000E2138">
        <w:t>vođač će projektirati i izvesti</w:t>
      </w:r>
      <w:r w:rsidRPr="00FB03BE">
        <w:t xml:space="preserve"> proširenje sustava distribucije pitke vode na području UPOV-a, te sustava hidrantske mreže. Sustav distribucije vode i hidrantske mreže će biti u skladu s hrvatskom regulativom.</w:t>
      </w:r>
    </w:p>
    <w:p w:rsidR="00CA490C" w:rsidRPr="00FB03BE" w:rsidRDefault="00CA490C" w:rsidP="00CA490C">
      <w:pPr>
        <w:pStyle w:val="Heading3"/>
      </w:pPr>
      <w:bookmarkStart w:id="173" w:name="_Toc490819327"/>
      <w:r w:rsidRPr="00FB03BE">
        <w:t>Sustav zaštite od požara</w:t>
      </w:r>
      <w:bookmarkEnd w:id="173"/>
    </w:p>
    <w:p w:rsidR="00CA490C" w:rsidRPr="00FB03BE" w:rsidRDefault="00CA490C" w:rsidP="00CA490C">
      <w:r w:rsidRPr="00FB03BE">
        <w:t>Za cjelokupno područje UPOV-a Izvođač će projektirati i instalirati sustav zaštite od požara, te izraditi Elaborat zaštite od požara sukladno Pravilniku o planu zaštite od požara (NN 51/12) te pripadajućim podzakonskim aktima.</w:t>
      </w:r>
    </w:p>
    <w:p w:rsidR="00CA490C" w:rsidRPr="00FB03BE" w:rsidRDefault="00CA490C" w:rsidP="00CA490C">
      <w:r w:rsidRPr="00FB03BE">
        <w:t>Prijenosni vatrogasni aparati (na bazi CO2, suhog praha) će biti postavljeni na različitim lokacijama sukladno hrvatskim zakonima.</w:t>
      </w:r>
    </w:p>
    <w:p w:rsidR="00CA490C" w:rsidRPr="00FB03BE" w:rsidRDefault="00CA490C" w:rsidP="00CA490C">
      <w:pPr>
        <w:pStyle w:val="Heading3"/>
      </w:pPr>
      <w:bookmarkStart w:id="174" w:name="_Toc490819328"/>
      <w:r w:rsidRPr="00FB03BE">
        <w:t>Interni sustavi odvodnje sanitarnih i oborinskih voda na lokaciji UPOV-a</w:t>
      </w:r>
      <w:bookmarkEnd w:id="174"/>
    </w:p>
    <w:p w:rsidR="003B5362" w:rsidRPr="00FB03BE" w:rsidRDefault="003B5362" w:rsidP="003B5362">
      <w:r w:rsidRPr="00FB03BE">
        <w:t xml:space="preserve">Površinska voda sa kolnika internih prometnica i manipulativnih površina, kao i pješačkih staza na lokaciji UPOV-a grada Krka, sakuplja se uz uzdignute rubnjake, poprečnim i uzdužnim padom. Tako sakupljena voda usmjerava se u slivnike te, dalje, u oborinsku kanalizaciju. Završno, površinska voda je dopremljena na obradu u separator zauljenih voda na lokaciji uređaja odgovarajućeg kapaciteta 20 l/s (tip ISU 20). </w:t>
      </w:r>
    </w:p>
    <w:p w:rsidR="003B5362" w:rsidRPr="00FB03BE" w:rsidRDefault="003B5362" w:rsidP="003B5362">
      <w:r w:rsidRPr="00FB03BE">
        <w:t xml:space="preserve">Obrađena površinska voda je dopremljena do upojnog bunara zajedničkih oborinskih voda pristupne ceste i manipulativnih površina lokacije UPOV-a Krk, a u sklopu zelenih površina na lokaciji UPOV-a Krk. Temeljem podataka o hidrogeološkim karakteristikama terena na lokaciji te saznanja o povoljnim karakteristikama upojnosti u teren (8-10 l/s/m2), sakupljena voda se disponira iz upojnog bunara u podzemlje. </w:t>
      </w:r>
    </w:p>
    <w:p w:rsidR="00110B14" w:rsidRPr="00FB03BE" w:rsidRDefault="003B5362" w:rsidP="003B5362">
      <w:r w:rsidRPr="00FB03BE">
        <w:t>U sklopu internih prometnica i manipulativnih površina na lokaciji uređaja za pročišćavanje otpadnih voda Krk izgrađeno je 8 betonskih slivnika Ø 50 cm, dok je spoj s oborinskom kanalizacijom izrađen od cijevi DN 200. Na slivnik je postavljen lijevano-željezna ravna rešetka nosivosti 400 kN.</w:t>
      </w:r>
    </w:p>
    <w:p w:rsidR="00D03E96" w:rsidRPr="00FB03BE" w:rsidRDefault="00D03E96" w:rsidP="00D03E96">
      <w:r w:rsidRPr="00FB03BE">
        <w:t xml:space="preserve">Za potrebe odvodnje sanitarnih otpadnih voda nastalih u sklopu lokacije uređaja za pročišćavanje otpadnih voda - sanitarne prostorije 1.faze izgradnje, budući priključak 2.faze izgradnje i pralište vozila predviđena je ugradnja podzemnog cjevovoda DN 250 mm sveukupne dužine 60,00 m. </w:t>
      </w:r>
    </w:p>
    <w:p w:rsidR="003B5362" w:rsidRPr="00FB03BE" w:rsidRDefault="00D03E96" w:rsidP="00D03E96">
      <w:r w:rsidRPr="00FB03BE">
        <w:t>Sanitarne i otpadne vode sa prališta vozila će biti dopremljene u proces obrade na hidromehaničkoj opremi 1.faze izgradnje, zajedno sa otpadnim vodama kanalizacijskog sustava Krk.</w:t>
      </w:r>
    </w:p>
    <w:p w:rsidR="00673E6D" w:rsidRPr="00FB03BE" w:rsidRDefault="00673E6D" w:rsidP="00673E6D">
      <w:pPr>
        <w:pStyle w:val="Heading3"/>
      </w:pPr>
      <w:bookmarkStart w:id="175" w:name="_Toc490819329"/>
      <w:r w:rsidRPr="00FB03BE">
        <w:t>Ograda UPOV-a</w:t>
      </w:r>
      <w:bookmarkEnd w:id="175"/>
    </w:p>
    <w:p w:rsidR="00F90816" w:rsidRPr="00FB03BE" w:rsidRDefault="00F90816" w:rsidP="00F90816">
      <w:r w:rsidRPr="00FB03BE">
        <w:t xml:space="preserve">Zaštitna ograda sa ulaznim vratima za kolni promet (500 cm) te za ulazom za pješake (120 cm) je izvedena već u 1. fazi izgradnje uređaja za pročišćavanje otpadnih voda </w:t>
      </w:r>
      <w:r w:rsidR="000E2138">
        <w:t>Krk.</w:t>
      </w:r>
    </w:p>
    <w:p w:rsidR="00F90816" w:rsidRPr="00FB03BE" w:rsidRDefault="00F90816" w:rsidP="00F90816">
      <w:r w:rsidRPr="00FB03BE">
        <w:t xml:space="preserve">Ograda je u visini od 190 cm na način da je izveden armiranobetonski zid visine 50 cm, na kojeg su postavljeni elementi visine 140 cm. </w:t>
      </w:r>
    </w:p>
    <w:p w:rsidR="00F90816" w:rsidRPr="00FB03BE" w:rsidRDefault="00F90816" w:rsidP="00F90816">
      <w:r w:rsidRPr="00FB03BE">
        <w:lastRenderedPageBreak/>
        <w:t>Oko građevina je izgrađena pješačka staza, širine 1,0 m. Radi svladavanja visinskih razlika u komunikaciji oko nadzemne građevine izvedene su vanjske armiranobetonske stepenice, uklopljene u pješačke staze.</w:t>
      </w:r>
    </w:p>
    <w:p w:rsidR="00F90816" w:rsidRPr="00FB03BE" w:rsidRDefault="00F90816" w:rsidP="00F90816">
      <w:r w:rsidRPr="00FB03BE">
        <w:t xml:space="preserve">U sklopu nadogradnje UPOV je potrebno izvesti i proširenje postojeće ograde gdje je to potrebno. </w:t>
      </w:r>
    </w:p>
    <w:p w:rsidR="00673E6D" w:rsidRPr="00FB03BE" w:rsidRDefault="00673E6D" w:rsidP="00673E6D">
      <w:pPr>
        <w:pStyle w:val="Heading3"/>
      </w:pPr>
      <w:bookmarkStart w:id="176" w:name="_Toc490819330"/>
      <w:r w:rsidRPr="00FB03BE">
        <w:t>Ulazna vrata</w:t>
      </w:r>
      <w:bookmarkEnd w:id="176"/>
    </w:p>
    <w:p w:rsidR="004919B4" w:rsidRPr="00FB03BE" w:rsidRDefault="004919B4" w:rsidP="004919B4">
      <w:r w:rsidRPr="00FB03BE">
        <w:t>Ulazna vrata su već ugrađena ali ih je potrebno nadograditi sa sustavom daljinskog otvaranja.</w:t>
      </w:r>
    </w:p>
    <w:p w:rsidR="00CA490C" w:rsidRPr="00FB03BE" w:rsidRDefault="00CA490C" w:rsidP="00CA490C">
      <w:pPr>
        <w:pStyle w:val="Heading3"/>
      </w:pPr>
      <w:bookmarkStart w:id="177" w:name="_Toc490819331"/>
      <w:r w:rsidRPr="00FB03BE">
        <w:t>Krajobrazno uređenje</w:t>
      </w:r>
      <w:bookmarkEnd w:id="177"/>
    </w:p>
    <w:p w:rsidR="00855684" w:rsidRPr="00FB03BE" w:rsidRDefault="00855684" w:rsidP="00855684">
      <w:r w:rsidRPr="00FB03BE">
        <w:t>Izvođač će izraditi u okviru glavnog arhitektonskog projekta i projekt krajobraznog uređenja podložan odobrenju Naručitelja i Inženjera.</w:t>
      </w:r>
    </w:p>
    <w:p w:rsidR="00855684" w:rsidRPr="00FB03BE" w:rsidRDefault="00855684" w:rsidP="00855684">
      <w:r w:rsidRPr="00FB03BE">
        <w:t>Pri uređenju okoliša Izvođač će uvažiti zahtjeve iz lokacijske dozvole te Rješenja MZOIP o prihvatljivosti zahvata za okoliš (vidi Knjigu 5).</w:t>
      </w:r>
    </w:p>
    <w:p w:rsidR="00855684" w:rsidRPr="00FB03BE" w:rsidRDefault="00855684" w:rsidP="00855684">
      <w:r w:rsidRPr="00FB03BE">
        <w:t>Krajobrazno uređenje će respektirati objekte koji su različitih visina, oblika i namjene, intervencijom, izrade nasipa, sadnjom drveća, grmlja i sl.</w:t>
      </w:r>
    </w:p>
    <w:p w:rsidR="00855684" w:rsidRPr="00FB03BE" w:rsidRDefault="00855684" w:rsidP="00855684">
      <w:r w:rsidRPr="00FB03BE">
        <w:t xml:space="preserve">Izvođač će posaditi drveće i grmlje na području UPOV-a kako bi se uredio okoliš zgrada, osiguralo da je UPOV manje vizualno invazivan u odnosu na okolni krajobraz, te kako bi se postigla funkcija zaštite od širenja neugodnih mirisa sa lokacije UPOV-a. </w:t>
      </w:r>
    </w:p>
    <w:p w:rsidR="00855684" w:rsidRPr="00FB03BE" w:rsidRDefault="00855684" w:rsidP="00855684">
      <w:r w:rsidRPr="00FB03BE">
        <w:t>Drveće i grmlje će biti tipa vegetacije koja se može pronaći u okolnom području uz minimalne smetnje radu UPOV-a.</w:t>
      </w:r>
    </w:p>
    <w:p w:rsidR="00855684" w:rsidRPr="00FB03BE" w:rsidRDefault="00855684" w:rsidP="00855684">
      <w:r w:rsidRPr="00FB03BE">
        <w:t>Otvorene površine unutar ograde UPOV-a će biti zatravljene.</w:t>
      </w:r>
    </w:p>
    <w:p w:rsidR="00855684" w:rsidRPr="00FB03BE" w:rsidRDefault="00855684" w:rsidP="00855684">
      <w:r w:rsidRPr="00FB03BE">
        <w:t>Broj komada pojedine vrste bilja treba približno odgovarati ukupnom broju biljaka podijeljenom s brojem vrsta.</w:t>
      </w:r>
    </w:p>
    <w:p w:rsidR="00855684" w:rsidRPr="00FB03BE" w:rsidRDefault="00855684" w:rsidP="00855684">
      <w:r w:rsidRPr="00FB03BE">
        <w:t>Uključiti održavanje u trajanju od godine dana od dana sadnje.</w:t>
      </w:r>
    </w:p>
    <w:p w:rsidR="00855684" w:rsidRPr="00FB03BE" w:rsidRDefault="00855684" w:rsidP="00855684">
      <w:r w:rsidRPr="00FB03BE">
        <w:t>Detaljan raspored sadnica prikazati na nacrtu uređenja okoliša.</w:t>
      </w:r>
    </w:p>
    <w:p w:rsidR="00855684" w:rsidRPr="00FB03BE" w:rsidRDefault="00855684" w:rsidP="00855684">
      <w:r w:rsidRPr="00FB03BE">
        <w:t>Puzavce posaditi uz zidove i kamenjar.</w:t>
      </w:r>
    </w:p>
    <w:p w:rsidR="00855684" w:rsidRPr="00FB03BE" w:rsidRDefault="00855684" w:rsidP="00855684">
      <w:r w:rsidRPr="00FB03BE">
        <w:t>Visina stablašica mora iznostit minimalno 1,0 m.</w:t>
      </w:r>
    </w:p>
    <w:p w:rsidR="00CA490C" w:rsidRPr="00FB03BE" w:rsidRDefault="00CA490C" w:rsidP="00CA490C">
      <w:pPr>
        <w:pStyle w:val="Heading3"/>
      </w:pPr>
      <w:bookmarkStart w:id="178" w:name="_Toc490819332"/>
      <w:r w:rsidRPr="00FB03BE">
        <w:t>Nadgledanje područja UPOV-a</w:t>
      </w:r>
      <w:bookmarkEnd w:id="178"/>
    </w:p>
    <w:p w:rsidR="00466AF9" w:rsidRPr="00FB03BE" w:rsidRDefault="00466AF9" w:rsidP="00466AF9">
      <w:r w:rsidRPr="00FB03BE">
        <w:t>UPOV će bit opremljen digitalnim (IP) video sustavom koji pokriva bitna</w:t>
      </w:r>
      <w:r w:rsidR="000E2138">
        <w:t xml:space="preserve"> područja</w:t>
      </w:r>
      <w:r w:rsidRPr="00FB03BE">
        <w:t xml:space="preserve">. Video sustav čine mrežne (IP) nadzorne video kamere visoke rezolucije, mrežni digitalni video snimač kao centralni uređaj na svakoj od lokacija, software za prikaz kadrova uživo i pregled snimljenih video zapisa, te LAN mreže adekvatne propusnosti. Na svakoj od lokacija potrebno je na monitorima klijentskih računala omogućiti gledanje kadrova uživo i pregledavanje snimaka te lokacije s pripadajućom programskom podrškom namijenjenom video nadzoru. </w:t>
      </w:r>
    </w:p>
    <w:p w:rsidR="00466AF9" w:rsidRPr="00FB03BE" w:rsidRDefault="00466AF9" w:rsidP="00466AF9">
      <w:r w:rsidRPr="00FB03BE">
        <w:t xml:space="preserve">IP video kamere moraju biti u boji i minimalne rezolucije 1080p, s integriranim IR reflektorom u svakoj kameri za dnevno/noćni režim rada (minimalni domet IR će biti određen područjem snimanja). </w:t>
      </w:r>
    </w:p>
    <w:p w:rsidR="00466AF9" w:rsidRPr="00FB03BE" w:rsidRDefault="00466AF9" w:rsidP="00466AF9">
      <w:r w:rsidRPr="00FB03BE">
        <w:t>IP video sustav uz potpuno nadziranje, mora podržavati i detekciju pokreta sa svrhom stvaranja i pohrane alarmnog događaja.</w:t>
      </w:r>
    </w:p>
    <w:p w:rsidR="00466AF9" w:rsidRPr="00FB03BE" w:rsidRDefault="00466AF9" w:rsidP="00466AF9">
      <w:r w:rsidRPr="00FB03BE">
        <w:t xml:space="preserve">Video zapis s IP kamera u trajanju od minimalno 72h potrebno je pohraniti na tvrdi disk mrežnog digitalnog video snimača smještenog u prostorima UPOV-a u zaštićenom ormariću. U sustavu je potrebno imati mogućnost pohranjivanja video snimke na mrežne diskove. </w:t>
      </w:r>
    </w:p>
    <w:p w:rsidR="00466AF9" w:rsidRPr="00FB03BE" w:rsidRDefault="00466AF9" w:rsidP="00466AF9">
      <w:r w:rsidRPr="00FB03BE">
        <w:lastRenderedPageBreak/>
        <w:t>LAN mreža lokacije UPOV-a mora omogućiti nesmetan istovremeni prijenos svih signala IP video kamera bez degradacije kvalitete do snimača. Mrežni kabeli za video kamere moraju završavati unutar zaštićenog ormarića snimača.</w:t>
      </w:r>
    </w:p>
    <w:p w:rsidR="000E2138" w:rsidRPr="00E65FAF" w:rsidRDefault="000E2138" w:rsidP="000E2138">
      <w:r w:rsidRPr="00E65FAF">
        <w:t>Potrebno je ugraditi IP video kameru u pogonsku zgradu grube rešetke, na visini izvan direktnog dohvata.</w:t>
      </w:r>
    </w:p>
    <w:p w:rsidR="000E2138" w:rsidRPr="00FB03BE" w:rsidRDefault="000E2138" w:rsidP="000E2138">
      <w:r w:rsidRPr="00E65FAF">
        <w:t>IP video kamere moraju biti predviđene za vanjsku montažu, na visini izvan direktnog dohvata, s  kućištem minimalno IP68.</w:t>
      </w:r>
    </w:p>
    <w:p w:rsidR="00BD35B3" w:rsidRPr="00FB03BE" w:rsidRDefault="00BD35B3" w:rsidP="00466AF9">
      <w:r w:rsidRPr="00FB03BE">
        <w:t xml:space="preserve">U DC Krk je potrebno omogućiti pregled svih video materijala sa svakog UPOV-a i odlagališta Treskavac. To uključuje gledanje kadrova uživo, te pregled i pohranu snimljenih video zapisa. </w:t>
      </w:r>
    </w:p>
    <w:p w:rsidR="00BD35B3" w:rsidRPr="00FB03BE" w:rsidRDefault="00BD35B3" w:rsidP="00BD35B3">
      <w:r w:rsidRPr="00FB03BE">
        <w:t>U DC Krk potrebno je postaviti središnji mrežni digitalni video snimač koji će kontinuirano snimati pričuvne kopije svih snimljenih video zapisa sa svih UPOV-a i odlagališta Treskavac u trajanju od minimalno 72</w:t>
      </w:r>
      <w:r w:rsidR="000352CF" w:rsidRPr="00FB03BE">
        <w:t xml:space="preserve"> </w:t>
      </w:r>
      <w:r w:rsidRPr="00FB03BE">
        <w:t>h.</w:t>
      </w:r>
    </w:p>
    <w:p w:rsidR="00BD35B3" w:rsidRPr="00FB03BE" w:rsidRDefault="00BD35B3" w:rsidP="00BD35B3">
      <w:r w:rsidRPr="00FB03BE">
        <w:t xml:space="preserve">Sve video materijale potrebno je moći prikazati na radnoj stanici operatera i na središnjem video zidu u kontrolnoj sobi, bilo u punom formatu, bilo u smanjenoj rezoluciji u obliku unaprijed definiranih kružnih sekvenci. </w:t>
      </w:r>
    </w:p>
    <w:p w:rsidR="00CA490C" w:rsidRPr="00FB03BE" w:rsidRDefault="00BD35B3" w:rsidP="00BD35B3">
      <w:r w:rsidRPr="00FB03BE">
        <w:t>U DC Krk je potrebno omogućiti pohranu video snimka na DVD ili na mrežne diskove.</w:t>
      </w:r>
    </w:p>
    <w:p w:rsidR="00CA490C" w:rsidRPr="00FB03BE" w:rsidRDefault="00CA490C" w:rsidP="00CA490C">
      <w:pPr>
        <w:pStyle w:val="Heading3"/>
      </w:pPr>
      <w:bookmarkStart w:id="179" w:name="_Toc490819333"/>
      <w:r w:rsidRPr="00FB03BE">
        <w:t>Osvjetljenje područja UPOV-a</w:t>
      </w:r>
      <w:bookmarkEnd w:id="179"/>
    </w:p>
    <w:p w:rsidR="00CA490C" w:rsidRPr="00FB03BE" w:rsidRDefault="00CA490C" w:rsidP="00CA490C">
      <w:r w:rsidRPr="00FB03BE">
        <w:t xml:space="preserve">Na području UPOV-a će biti projektirana i izgrađena javna rasvjeta duž cesta i uređenih površina kako bi se omogućili svi radni postupci vezani uz rad UPOV-a i u noćnim satima. </w:t>
      </w:r>
    </w:p>
    <w:p w:rsidR="00CA490C" w:rsidRPr="00FB03BE" w:rsidRDefault="00CA490C" w:rsidP="00CA490C">
      <w:r w:rsidRPr="00FB03BE">
        <w:t xml:space="preserve">Sve zgrade će imati najmanje jedno rasvjetno tijelo na ulazu. Na svim mjestima gdje nije potrebna javna rasvjeta, a na kojima se nalaze elektro ili ostala oprema, potrebno je osigurati lokalno osvjetljenje dostatno za rad. </w:t>
      </w:r>
    </w:p>
    <w:p w:rsidR="00CA490C" w:rsidRPr="00FB03BE" w:rsidRDefault="00CA490C" w:rsidP="00CA490C">
      <w:r w:rsidRPr="00FB03BE">
        <w:t>Stupovi javne rasvjete moraju zadovoljavati slijedeće zahtjeve:</w:t>
      </w:r>
    </w:p>
    <w:p w:rsidR="00CA490C" w:rsidRPr="00FB03BE" w:rsidRDefault="00CA490C" w:rsidP="006C02FA">
      <w:pPr>
        <w:pStyle w:val="ListParagraph"/>
        <w:numPr>
          <w:ilvl w:val="0"/>
          <w:numId w:val="122"/>
        </w:numPr>
      </w:pPr>
      <w:r w:rsidRPr="00FB03BE">
        <w:t>Minimalna visina stupa iznosi 5 m.</w:t>
      </w:r>
    </w:p>
    <w:p w:rsidR="00CA490C" w:rsidRPr="00FB03BE" w:rsidRDefault="00CA490C" w:rsidP="006C02FA">
      <w:pPr>
        <w:pStyle w:val="ListParagraph"/>
        <w:numPr>
          <w:ilvl w:val="0"/>
          <w:numId w:val="122"/>
        </w:numPr>
      </w:pPr>
      <w:r w:rsidRPr="00FB03BE">
        <w:t>Materijal za izradu je pocinčani čelični lim.</w:t>
      </w:r>
    </w:p>
    <w:p w:rsidR="00CA490C" w:rsidRDefault="00CA490C" w:rsidP="006C02FA">
      <w:pPr>
        <w:pStyle w:val="ListParagraph"/>
        <w:numPr>
          <w:ilvl w:val="0"/>
          <w:numId w:val="122"/>
        </w:numPr>
      </w:pPr>
      <w:r w:rsidRPr="00FB03BE">
        <w:t>Potrebno je p</w:t>
      </w:r>
      <w:r w:rsidR="00233970">
        <w:t>redvidjeti LED rasvjetna tijela</w:t>
      </w:r>
    </w:p>
    <w:p w:rsidR="00233970" w:rsidRPr="00E65FAF" w:rsidRDefault="00233970" w:rsidP="00233970">
      <w:pPr>
        <w:pStyle w:val="ListParagraph"/>
        <w:numPr>
          <w:ilvl w:val="0"/>
          <w:numId w:val="122"/>
        </w:numPr>
      </w:pPr>
      <w:r w:rsidRPr="00E65FAF">
        <w:t>Potrebno je zamijeniti postojeća rasvjetna tijela u LED rasvjetu</w:t>
      </w:r>
    </w:p>
    <w:p w:rsidR="00CA490C" w:rsidRPr="00FB03BE" w:rsidRDefault="00CA490C" w:rsidP="00CA490C">
      <w:r w:rsidRPr="00FB03BE">
        <w:t>Sva ostala rasvjetna tijela moraju biti u štednoj izvedi po izboru Izvođača</w:t>
      </w:r>
    </w:p>
    <w:p w:rsidR="00CA490C" w:rsidRPr="00FB03BE" w:rsidRDefault="00CA490C" w:rsidP="00CA490C">
      <w:pPr>
        <w:pStyle w:val="Heading3"/>
      </w:pPr>
      <w:bookmarkStart w:id="180" w:name="_Toc490819334"/>
      <w:r w:rsidRPr="00FB03BE">
        <w:t>Označavanje</w:t>
      </w:r>
      <w:bookmarkEnd w:id="180"/>
    </w:p>
    <w:p w:rsidR="00CA490C" w:rsidRPr="00FB03BE" w:rsidRDefault="00CA490C" w:rsidP="00CA490C">
      <w:r w:rsidRPr="00FB03BE">
        <w:t>Odgovarajuće oznake će biti postavljene na ulaz u pojedine procesne objekte, oko područja UPOV-a i unutar zgrada (smjerovi, indikatori, oznake upozorenja, plan evakuacije, itd.). Oznake će Izvođač osigurati uz trase kabela i cijevi, okna, zasunske komore, nadzemne ventile, skladišta opasnih i zapaljivih materijala itd. Oznake će biti u sukladnosti s važećom hrvatskom regulativom i zahtjevima lokalne uprave. Sve oznake će biti na hrvatskom jeziku.</w:t>
      </w:r>
    </w:p>
    <w:p w:rsidR="00CA490C" w:rsidRPr="00FB03BE" w:rsidRDefault="00CA490C" w:rsidP="00CA490C">
      <w:r w:rsidRPr="00FB03BE">
        <w:t>Prije izrade natpisa/oznaka, nacrti istih će biti dostavljeni Inženjeru na odobrenje.</w:t>
      </w:r>
    </w:p>
    <w:p w:rsidR="00AA703D" w:rsidRPr="00FB03BE" w:rsidRDefault="00AA703D" w:rsidP="00AA703D">
      <w:pPr>
        <w:pStyle w:val="Heading3"/>
        <w:spacing w:before="120" w:after="120"/>
      </w:pPr>
      <w:bookmarkStart w:id="181" w:name="_Toc490819335"/>
      <w:r w:rsidRPr="00FB03BE">
        <w:t>Zahtjevi za nadzornu zgradu</w:t>
      </w:r>
      <w:bookmarkEnd w:id="181"/>
    </w:p>
    <w:p w:rsidR="00AA703D" w:rsidRPr="00FB03BE" w:rsidRDefault="00AA703D" w:rsidP="00AA703D">
      <w:r w:rsidRPr="00FB03BE">
        <w:t xml:space="preserve">Nadzorna zgrada se izvodi kao samostojeća, </w:t>
      </w:r>
      <w:r w:rsidR="007600E5" w:rsidRPr="00FB03BE">
        <w:t xml:space="preserve">jednokatna </w:t>
      </w:r>
      <w:r w:rsidRPr="00FB03BE">
        <w:t xml:space="preserve">zgrada, gdje </w:t>
      </w:r>
      <w:r w:rsidR="007600E5" w:rsidRPr="00FB03BE">
        <w:t xml:space="preserve">se u prizemlju </w:t>
      </w:r>
      <w:r w:rsidRPr="00FB03BE">
        <w:t>nalaze slijedeće prostorije:</w:t>
      </w:r>
    </w:p>
    <w:p w:rsidR="007600E5" w:rsidRPr="00FB03BE" w:rsidRDefault="007600E5" w:rsidP="00A82D91">
      <w:pPr>
        <w:pStyle w:val="ListParagraph"/>
        <w:numPr>
          <w:ilvl w:val="0"/>
          <w:numId w:val="308"/>
        </w:numPr>
        <w:spacing w:after="0"/>
      </w:pPr>
      <w:r w:rsidRPr="00FB03BE">
        <w:t>r</w:t>
      </w:r>
      <w:r w:rsidR="00AA703D" w:rsidRPr="00FB03BE">
        <w:t>adionica</w:t>
      </w:r>
      <w:r w:rsidRPr="00FB03BE">
        <w:t>;</w:t>
      </w:r>
    </w:p>
    <w:p w:rsidR="00AA703D" w:rsidRPr="00FB03BE" w:rsidRDefault="00AA703D" w:rsidP="00A82D91">
      <w:pPr>
        <w:pStyle w:val="ListParagraph"/>
        <w:numPr>
          <w:ilvl w:val="0"/>
          <w:numId w:val="308"/>
        </w:numPr>
        <w:spacing w:after="0"/>
      </w:pPr>
      <w:r w:rsidRPr="00FB03BE">
        <w:t xml:space="preserve">skladište; </w:t>
      </w:r>
    </w:p>
    <w:p w:rsidR="00AA703D" w:rsidRPr="00FB03BE" w:rsidRDefault="00AA703D" w:rsidP="00A82D91">
      <w:pPr>
        <w:pStyle w:val="ListParagraph"/>
        <w:numPr>
          <w:ilvl w:val="0"/>
          <w:numId w:val="308"/>
        </w:numPr>
        <w:spacing w:after="0"/>
      </w:pPr>
      <w:r w:rsidRPr="00FB03BE">
        <w:t>soba za odmor;</w:t>
      </w:r>
    </w:p>
    <w:p w:rsidR="00AA703D" w:rsidRPr="00FB03BE" w:rsidRDefault="00AA703D" w:rsidP="00A82D91">
      <w:pPr>
        <w:pStyle w:val="ListParagraph"/>
        <w:numPr>
          <w:ilvl w:val="0"/>
          <w:numId w:val="308"/>
        </w:numPr>
        <w:spacing w:after="0"/>
      </w:pPr>
      <w:r w:rsidRPr="00FB03BE">
        <w:t>sanitarije, garderoba;</w:t>
      </w:r>
    </w:p>
    <w:p w:rsidR="007600E5" w:rsidRPr="00FB03BE" w:rsidRDefault="007600E5" w:rsidP="00A82D91">
      <w:pPr>
        <w:pStyle w:val="ListParagraph"/>
        <w:numPr>
          <w:ilvl w:val="0"/>
          <w:numId w:val="308"/>
        </w:numPr>
        <w:spacing w:after="0"/>
      </w:pPr>
      <w:r w:rsidRPr="00FB03BE">
        <w:t>WC;</w:t>
      </w:r>
    </w:p>
    <w:p w:rsidR="007600E5" w:rsidRPr="00FB03BE" w:rsidRDefault="007600E5" w:rsidP="00A82D91">
      <w:pPr>
        <w:pStyle w:val="ListParagraph"/>
        <w:numPr>
          <w:ilvl w:val="0"/>
          <w:numId w:val="308"/>
        </w:numPr>
        <w:spacing w:after="0"/>
      </w:pPr>
      <w:r w:rsidRPr="00FB03BE">
        <w:t>ulazni prostori sa nadstrešnicom;</w:t>
      </w:r>
    </w:p>
    <w:p w:rsidR="007600E5" w:rsidRPr="00FB03BE" w:rsidRDefault="007600E5" w:rsidP="00A82D91">
      <w:pPr>
        <w:pStyle w:val="ListParagraph"/>
        <w:numPr>
          <w:ilvl w:val="0"/>
          <w:numId w:val="308"/>
        </w:numPr>
        <w:spacing w:after="0"/>
      </w:pPr>
      <w:r w:rsidRPr="00FB03BE">
        <w:lastRenderedPageBreak/>
        <w:t>stubište;</w:t>
      </w:r>
    </w:p>
    <w:p w:rsidR="007600E5" w:rsidRPr="00FB03BE" w:rsidRDefault="007600E5" w:rsidP="007600E5">
      <w:pPr>
        <w:spacing w:after="0"/>
      </w:pPr>
      <w:r w:rsidRPr="00FB03BE">
        <w:t>i na prvom katu:</w:t>
      </w:r>
    </w:p>
    <w:p w:rsidR="007600E5" w:rsidRPr="00FB03BE" w:rsidRDefault="007600E5" w:rsidP="00A82D91">
      <w:pPr>
        <w:pStyle w:val="ListParagraph"/>
        <w:numPr>
          <w:ilvl w:val="0"/>
          <w:numId w:val="308"/>
        </w:numPr>
        <w:spacing w:after="0"/>
      </w:pPr>
      <w:r w:rsidRPr="00FB03BE">
        <w:t>laboratorij – kemijske analize;</w:t>
      </w:r>
    </w:p>
    <w:p w:rsidR="007600E5" w:rsidRPr="00FB03BE" w:rsidRDefault="007600E5" w:rsidP="00A82D91">
      <w:pPr>
        <w:pStyle w:val="ListParagraph"/>
        <w:numPr>
          <w:ilvl w:val="0"/>
          <w:numId w:val="308"/>
        </w:numPr>
        <w:spacing w:after="0"/>
      </w:pPr>
      <w:r w:rsidRPr="00FB03BE">
        <w:t>praonica laboratorijskog posuđa;</w:t>
      </w:r>
    </w:p>
    <w:p w:rsidR="007600E5" w:rsidRPr="00FB03BE" w:rsidRDefault="007600E5" w:rsidP="00A82D91">
      <w:pPr>
        <w:pStyle w:val="ListParagraph"/>
        <w:numPr>
          <w:ilvl w:val="0"/>
          <w:numId w:val="308"/>
        </w:numPr>
        <w:spacing w:after="0"/>
      </w:pPr>
      <w:r w:rsidRPr="00FB03BE">
        <w:t>vagaonica;</w:t>
      </w:r>
    </w:p>
    <w:p w:rsidR="007600E5" w:rsidRPr="00FB03BE" w:rsidRDefault="007600E5" w:rsidP="00A82D91">
      <w:pPr>
        <w:pStyle w:val="ListParagraph"/>
        <w:numPr>
          <w:ilvl w:val="0"/>
          <w:numId w:val="308"/>
        </w:numPr>
        <w:spacing w:after="0"/>
      </w:pPr>
      <w:r w:rsidRPr="00FB03BE">
        <w:t>laboratorij – biološke analize;</w:t>
      </w:r>
    </w:p>
    <w:p w:rsidR="007600E5" w:rsidRPr="00FB03BE" w:rsidRDefault="007600E5" w:rsidP="00A82D91">
      <w:pPr>
        <w:pStyle w:val="ListParagraph"/>
        <w:numPr>
          <w:ilvl w:val="0"/>
          <w:numId w:val="308"/>
        </w:numPr>
        <w:spacing w:after="0"/>
      </w:pPr>
      <w:r w:rsidRPr="00FB03BE">
        <w:t>hodnik;</w:t>
      </w:r>
    </w:p>
    <w:p w:rsidR="007600E5" w:rsidRPr="00FB03BE" w:rsidRDefault="007600E5" w:rsidP="00A82D91">
      <w:pPr>
        <w:pStyle w:val="ListParagraph"/>
        <w:numPr>
          <w:ilvl w:val="0"/>
          <w:numId w:val="308"/>
        </w:numPr>
        <w:spacing w:after="0"/>
      </w:pPr>
      <w:r w:rsidRPr="00FB03BE">
        <w:t>spremište;</w:t>
      </w:r>
    </w:p>
    <w:p w:rsidR="007600E5" w:rsidRPr="00FB03BE" w:rsidRDefault="007600E5" w:rsidP="00A82D91">
      <w:pPr>
        <w:pStyle w:val="ListParagraph"/>
        <w:numPr>
          <w:ilvl w:val="0"/>
          <w:numId w:val="308"/>
        </w:numPr>
        <w:spacing w:after="0"/>
      </w:pPr>
      <w:r w:rsidRPr="00FB03BE">
        <w:t>ured voditelja laboratorija;</w:t>
      </w:r>
    </w:p>
    <w:p w:rsidR="007600E5" w:rsidRPr="00FB03BE" w:rsidRDefault="007600E5" w:rsidP="00A82D91">
      <w:pPr>
        <w:pStyle w:val="ListParagraph"/>
        <w:numPr>
          <w:ilvl w:val="0"/>
          <w:numId w:val="308"/>
        </w:numPr>
        <w:spacing w:after="0"/>
      </w:pPr>
      <w:r w:rsidRPr="00FB03BE">
        <w:t>sanitarije;</w:t>
      </w:r>
    </w:p>
    <w:p w:rsidR="007600E5" w:rsidRPr="00FB03BE" w:rsidRDefault="007600E5" w:rsidP="00A82D91">
      <w:pPr>
        <w:pStyle w:val="ListParagraph"/>
        <w:numPr>
          <w:ilvl w:val="0"/>
          <w:numId w:val="308"/>
        </w:numPr>
        <w:spacing w:after="0"/>
      </w:pPr>
      <w:r w:rsidRPr="00FB03BE">
        <w:t>stubište, hodnik;</w:t>
      </w:r>
    </w:p>
    <w:p w:rsidR="007600E5" w:rsidRPr="00FB03BE" w:rsidRDefault="007600E5" w:rsidP="00A82D91">
      <w:pPr>
        <w:pStyle w:val="ListParagraph"/>
        <w:numPr>
          <w:ilvl w:val="0"/>
          <w:numId w:val="308"/>
        </w:numPr>
        <w:spacing w:after="0"/>
      </w:pPr>
      <w:r w:rsidRPr="00FB03BE">
        <w:t>nadzorna soba;</w:t>
      </w:r>
    </w:p>
    <w:p w:rsidR="00AA703D" w:rsidRPr="00FB03BE" w:rsidRDefault="00AA703D" w:rsidP="00AA703D">
      <w:r w:rsidRPr="00FB03BE">
        <w:t xml:space="preserve">Tlocrtne (vanjske) dimenzije upravne građevine su </w:t>
      </w:r>
      <w:r w:rsidR="00E65FAF">
        <w:t xml:space="preserve">minimalno </w:t>
      </w:r>
      <w:r w:rsidR="007A6293" w:rsidRPr="00E65FAF">
        <w:t>8,30</w:t>
      </w:r>
      <w:r w:rsidRPr="00E65FAF">
        <w:t>x6,</w:t>
      </w:r>
      <w:r w:rsidR="007A6293" w:rsidRPr="00E65FAF">
        <w:t>30</w:t>
      </w:r>
      <w:r w:rsidRPr="00E65FAF">
        <w:t>+</w:t>
      </w:r>
      <w:r w:rsidR="007A6293" w:rsidRPr="00E65FAF">
        <w:t>8,20</w:t>
      </w:r>
      <w:r w:rsidRPr="00E65FAF">
        <w:t>x</w:t>
      </w:r>
      <w:r w:rsidR="007A6293" w:rsidRPr="00E65FAF">
        <w:t>7</w:t>
      </w:r>
      <w:r w:rsidRPr="00E65FAF">
        <w:t>,</w:t>
      </w:r>
      <w:r w:rsidR="007A6293" w:rsidRPr="00E65FAF">
        <w:t>15</w:t>
      </w:r>
      <w:r w:rsidRPr="00E65FAF">
        <w:t xml:space="preserve"> m</w:t>
      </w:r>
      <w:r w:rsidR="007A6293" w:rsidRPr="00E65FAF">
        <w:t>+6,95x9,20 m</w:t>
      </w:r>
      <w:r w:rsidRPr="00E65FAF">
        <w:t>.</w:t>
      </w:r>
    </w:p>
    <w:p w:rsidR="00AA703D" w:rsidRPr="00FB03BE" w:rsidRDefault="00AA703D" w:rsidP="00AA703D">
      <w:r w:rsidRPr="00FB03BE">
        <w:t xml:space="preserve">Svijetla visina 2,75 m, </w:t>
      </w:r>
      <w:r w:rsidR="00233970" w:rsidRPr="00E65FAF">
        <w:t>kosi krov.</w:t>
      </w:r>
    </w:p>
    <w:p w:rsidR="00AA703D" w:rsidRPr="00FB03BE" w:rsidRDefault="00AA703D" w:rsidP="00AA703D">
      <w:r w:rsidRPr="00FB03BE">
        <w:t>Konstrukcija građevine je klasična:</w:t>
      </w:r>
    </w:p>
    <w:p w:rsidR="00AA703D" w:rsidRPr="00FB03BE" w:rsidRDefault="00AA703D" w:rsidP="00A82D91">
      <w:pPr>
        <w:pStyle w:val="ListParagraph"/>
        <w:numPr>
          <w:ilvl w:val="0"/>
          <w:numId w:val="307"/>
        </w:numPr>
        <w:spacing w:after="0"/>
      </w:pPr>
      <w:r w:rsidRPr="00FB03BE">
        <w:t>vanjski nosivi zidovi od opeke sa vertikalnim i horizontalnim serklažima;</w:t>
      </w:r>
    </w:p>
    <w:p w:rsidR="00AA703D" w:rsidRPr="00FB03BE" w:rsidRDefault="00AA703D" w:rsidP="00A82D91">
      <w:pPr>
        <w:pStyle w:val="ListParagraph"/>
        <w:numPr>
          <w:ilvl w:val="0"/>
          <w:numId w:val="307"/>
        </w:numPr>
        <w:spacing w:after="0"/>
      </w:pPr>
      <w:r w:rsidRPr="00FB03BE">
        <w:t xml:space="preserve">armiranobetonski serklaži </w:t>
      </w:r>
      <w:r w:rsidR="00233970">
        <w:t xml:space="preserve">i </w:t>
      </w:r>
      <w:r w:rsidR="00233970" w:rsidRPr="00E65FAF">
        <w:t>kosi krov</w:t>
      </w:r>
      <w:r w:rsidR="00233970">
        <w:t>;</w:t>
      </w:r>
    </w:p>
    <w:p w:rsidR="00AA703D" w:rsidRPr="00FB03BE" w:rsidRDefault="00AA703D" w:rsidP="00A82D91">
      <w:pPr>
        <w:pStyle w:val="ListParagraph"/>
        <w:numPr>
          <w:ilvl w:val="0"/>
          <w:numId w:val="307"/>
        </w:numPr>
        <w:spacing w:after="0"/>
      </w:pPr>
      <w:r w:rsidRPr="00FB03BE">
        <w:t>temeljenje na trakastim temeljima;</w:t>
      </w:r>
    </w:p>
    <w:p w:rsidR="00AA703D" w:rsidRPr="00FB03BE" w:rsidRDefault="00AA703D" w:rsidP="00A82D91">
      <w:pPr>
        <w:pStyle w:val="ListParagraph"/>
        <w:numPr>
          <w:ilvl w:val="0"/>
          <w:numId w:val="307"/>
        </w:numPr>
        <w:spacing w:after="0"/>
      </w:pPr>
      <w:r w:rsidRPr="00FB03BE">
        <w:t>obrada pročelja završnim slojem “SEP”-a ili dr.;</w:t>
      </w:r>
    </w:p>
    <w:p w:rsidR="00AA703D" w:rsidRPr="00FB03BE" w:rsidRDefault="00AA703D" w:rsidP="00A82D91">
      <w:pPr>
        <w:pStyle w:val="ListParagraph"/>
        <w:numPr>
          <w:ilvl w:val="0"/>
          <w:numId w:val="307"/>
        </w:numPr>
        <w:spacing w:after="0"/>
      </w:pPr>
      <w:r w:rsidRPr="00FB03BE">
        <w:t>toplinska izolacija vnjskih zidova min. 8 cm</w:t>
      </w:r>
    </w:p>
    <w:p w:rsidR="00AA703D" w:rsidRPr="00FB03BE" w:rsidRDefault="00E65FAF" w:rsidP="00AA703D">
      <w:r>
        <w:t xml:space="preserve">Bruto površina min. </w:t>
      </w:r>
      <w:r w:rsidR="00AA703D" w:rsidRPr="00E65FAF">
        <w:t>1</w:t>
      </w:r>
      <w:r w:rsidR="007A6293" w:rsidRPr="00E65FAF">
        <w:t>55,01+146,62</w:t>
      </w:r>
      <w:r w:rsidR="00AA703D" w:rsidRPr="00E65FAF">
        <w:t xml:space="preserve"> m2.</w:t>
      </w:r>
    </w:p>
    <w:p w:rsidR="00AA703D" w:rsidRPr="00FB03BE" w:rsidRDefault="00AA703D" w:rsidP="00AA703D">
      <w:r w:rsidRPr="00FB03BE">
        <w:t xml:space="preserve">Završene obloge podova i zidova ovise o namjeni prostorija. </w:t>
      </w:r>
    </w:p>
    <w:p w:rsidR="00AA703D" w:rsidRPr="00FB03BE" w:rsidRDefault="00AA703D" w:rsidP="00AA703D">
      <w:r w:rsidRPr="00FB03BE">
        <w:t>Zidovi su obrađeni gletanjem i ličenjem.</w:t>
      </w:r>
    </w:p>
    <w:p w:rsidR="00AA703D" w:rsidRPr="00FB03BE" w:rsidRDefault="00AA703D" w:rsidP="00AA703D">
      <w:r w:rsidRPr="00FB03BE">
        <w:t>Vanjska bravarija na objektu (vrata i prozori) u prizemlju je plastificirani aluminij. Ostakljenje je izo-staklom. Unutarnja bravarija je plastificirani aluminij.</w:t>
      </w:r>
    </w:p>
    <w:p w:rsidR="00AA703D" w:rsidRDefault="00AA703D" w:rsidP="007A6293">
      <w:r w:rsidRPr="00FB03BE">
        <w:t xml:space="preserve">Sustav klimatizacije/grijanja će biti ugrađen kako bi se osigurala minimalna temperature od 18 °C, a maksimalna od 28°C unutar prostorije. </w:t>
      </w:r>
      <w:r w:rsidR="007A6293" w:rsidRPr="00FB03BE">
        <w:t>Za prostore u prizemlju u</w:t>
      </w:r>
      <w:r w:rsidRPr="00FB03BE">
        <w:t xml:space="preserve">graditi </w:t>
      </w:r>
      <w:r w:rsidR="003B186D">
        <w:t>s</w:t>
      </w:r>
      <w:r w:rsidRPr="00FB03BE">
        <w:t>plit sistem</w:t>
      </w:r>
      <w:r w:rsidR="003B186D">
        <w:t xml:space="preserve"> hlađenja tipa inverter</w:t>
      </w:r>
      <w:r w:rsidRPr="00FB03BE">
        <w:t xml:space="preserve"> sa vanjskom jedinicom za </w:t>
      </w:r>
      <w:r w:rsidR="007A6293" w:rsidRPr="00FB03BE">
        <w:t xml:space="preserve">jednu </w:t>
      </w:r>
      <w:r w:rsidRPr="00FB03BE">
        <w:t>unutarnj</w:t>
      </w:r>
      <w:r w:rsidR="007A6293" w:rsidRPr="00FB03BE">
        <w:t>u</w:t>
      </w:r>
      <w:r w:rsidRPr="00FB03BE">
        <w:t xml:space="preserve"> jedinic</w:t>
      </w:r>
      <w:r w:rsidR="007A6293" w:rsidRPr="00FB03BE">
        <w:t>u</w:t>
      </w:r>
      <w:r w:rsidRPr="00FB03BE">
        <w:t xml:space="preserve"> te </w:t>
      </w:r>
      <w:r w:rsidR="007A6293" w:rsidRPr="00FB03BE">
        <w:t>jednu unutarnju</w:t>
      </w:r>
      <w:r w:rsidRPr="00FB03BE">
        <w:t xml:space="preserve"> jedinic</w:t>
      </w:r>
      <w:r w:rsidR="007A6293" w:rsidRPr="00FB03BE">
        <w:t>u</w:t>
      </w:r>
      <w:r w:rsidRPr="00FB03BE">
        <w:t xml:space="preserve"> (soba za odmor). </w:t>
      </w:r>
      <w:r w:rsidR="00136512">
        <w:t>Za prostore na</w:t>
      </w:r>
      <w:r w:rsidR="007A6293" w:rsidRPr="00FB03BE">
        <w:t xml:space="preserve"> prvom katu ugraditi </w:t>
      </w:r>
      <w:r w:rsidR="003B186D">
        <w:t>s</w:t>
      </w:r>
      <w:r w:rsidR="003B186D" w:rsidRPr="00FB03BE">
        <w:t>plit sistem</w:t>
      </w:r>
      <w:r w:rsidR="003B186D">
        <w:t xml:space="preserve"> hlađenja tipa inverter</w:t>
      </w:r>
      <w:r w:rsidR="003B186D" w:rsidRPr="00FB03BE">
        <w:t xml:space="preserve"> </w:t>
      </w:r>
      <w:r w:rsidR="007A6293" w:rsidRPr="00FB03BE">
        <w:t xml:space="preserve">sa vanjskom jedinicom za </w:t>
      </w:r>
      <w:r w:rsidR="00225747" w:rsidRPr="00FB03BE">
        <w:t xml:space="preserve">dvije </w:t>
      </w:r>
      <w:r w:rsidR="007A6293" w:rsidRPr="00FB03BE">
        <w:t>unutarnj</w:t>
      </w:r>
      <w:r w:rsidR="00225747" w:rsidRPr="00FB03BE">
        <w:t>e</w:t>
      </w:r>
      <w:r w:rsidR="007A6293" w:rsidRPr="00FB03BE">
        <w:t xml:space="preserve"> jedinic</w:t>
      </w:r>
      <w:r w:rsidR="00225747" w:rsidRPr="00FB03BE">
        <w:t>e</w:t>
      </w:r>
      <w:r w:rsidR="007A6293" w:rsidRPr="00FB03BE">
        <w:t xml:space="preserve"> te </w:t>
      </w:r>
      <w:r w:rsidR="00225747" w:rsidRPr="00FB03BE">
        <w:t>dvije unutarnje</w:t>
      </w:r>
      <w:r w:rsidR="007A6293" w:rsidRPr="00FB03BE">
        <w:t xml:space="preserve"> jedinic</w:t>
      </w:r>
      <w:r w:rsidR="00225747" w:rsidRPr="00FB03BE">
        <w:t>e</w:t>
      </w:r>
      <w:r w:rsidR="007A6293" w:rsidRPr="00FB03BE">
        <w:t xml:space="preserve"> (</w:t>
      </w:r>
      <w:r w:rsidR="003B186D">
        <w:t>laboratorij – kemijske anal</w:t>
      </w:r>
      <w:r w:rsidR="00225747" w:rsidRPr="00FB03BE">
        <w:t>ize, labora</w:t>
      </w:r>
      <w:r w:rsidR="003B186D">
        <w:t>t</w:t>
      </w:r>
      <w:r w:rsidR="00225747" w:rsidRPr="00FB03BE">
        <w:t xml:space="preserve">orij – biološke analize) i </w:t>
      </w:r>
      <w:r w:rsidR="003B186D">
        <w:t>s</w:t>
      </w:r>
      <w:r w:rsidR="003B186D" w:rsidRPr="00FB03BE">
        <w:t>plit sistem</w:t>
      </w:r>
      <w:r w:rsidR="003B186D">
        <w:t xml:space="preserve"> hlađenja tipa inverter</w:t>
      </w:r>
      <w:r w:rsidR="003B186D" w:rsidRPr="00FB03BE">
        <w:t xml:space="preserve"> </w:t>
      </w:r>
      <w:r w:rsidR="00225747" w:rsidRPr="00FB03BE">
        <w:t>sa vanjskom jedinicom za dvije unutarnje jedinice te dvije unutarnje jedinice (ured voditelja laboratorija, nadzorna soba).</w:t>
      </w:r>
      <w:r w:rsidR="003B186D">
        <w:t xml:space="preserve"> </w:t>
      </w:r>
    </w:p>
    <w:p w:rsidR="003B186D" w:rsidRDefault="003B186D" w:rsidP="003B186D">
      <w:r w:rsidRPr="00FB03BE">
        <w:t xml:space="preserve">Krovna konstrukcija je </w:t>
      </w:r>
      <w:r>
        <w:t>kosa armirano betonska ploča. Sustav odvodnje krovnih voda regulira se olucima.</w:t>
      </w:r>
    </w:p>
    <w:p w:rsidR="00AA703D" w:rsidRPr="00FB03BE" w:rsidRDefault="00AA703D" w:rsidP="00AA703D">
      <w:r w:rsidRPr="00FB03BE">
        <w:t>Vanjska obloge fasade je kombinacija kamena (koji se koristi na tom području) i lima.</w:t>
      </w:r>
      <w:r w:rsidRPr="00FB03BE">
        <w:tab/>
      </w:r>
    </w:p>
    <w:tbl>
      <w:tblPr>
        <w:tblW w:w="501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007"/>
        <w:gridCol w:w="3195"/>
        <w:gridCol w:w="1599"/>
        <w:gridCol w:w="4071"/>
      </w:tblGrid>
      <w:tr w:rsidR="00FB03BE" w:rsidRPr="00FB03BE" w:rsidTr="00CA01C3">
        <w:trPr>
          <w:jc w:val="center"/>
        </w:trPr>
        <w:tc>
          <w:tcPr>
            <w:tcW w:w="510" w:type="pct"/>
            <w:shd w:val="clear" w:color="auto" w:fill="auto"/>
            <w:vAlign w:val="center"/>
            <w:hideMark/>
          </w:tcPr>
          <w:p w:rsidR="00AA703D" w:rsidRPr="00FB03BE" w:rsidRDefault="00AA703D" w:rsidP="00CA01C3">
            <w:pPr>
              <w:spacing w:before="20" w:after="20"/>
              <w:jc w:val="center"/>
              <w:rPr>
                <w:b/>
              </w:rPr>
            </w:pPr>
            <w:r w:rsidRPr="00FB03BE">
              <w:rPr>
                <w:b/>
              </w:rPr>
              <w:t>Oznaka</w:t>
            </w:r>
          </w:p>
        </w:tc>
        <w:tc>
          <w:tcPr>
            <w:tcW w:w="1618" w:type="pct"/>
            <w:shd w:val="clear" w:color="auto" w:fill="auto"/>
            <w:vAlign w:val="center"/>
            <w:hideMark/>
          </w:tcPr>
          <w:p w:rsidR="00AA703D" w:rsidRPr="00FB03BE" w:rsidRDefault="00AA703D" w:rsidP="00CA01C3">
            <w:pPr>
              <w:spacing w:before="20" w:after="20"/>
              <w:jc w:val="center"/>
              <w:rPr>
                <w:b/>
              </w:rPr>
            </w:pPr>
            <w:r w:rsidRPr="00FB03BE">
              <w:rPr>
                <w:b/>
              </w:rPr>
              <w:t>Namjena</w:t>
            </w:r>
          </w:p>
        </w:tc>
        <w:tc>
          <w:tcPr>
            <w:tcW w:w="810" w:type="pct"/>
            <w:shd w:val="clear" w:color="auto" w:fill="auto"/>
            <w:vAlign w:val="center"/>
            <w:hideMark/>
          </w:tcPr>
          <w:p w:rsidR="00AA703D" w:rsidRPr="00FB03BE" w:rsidRDefault="00AA703D" w:rsidP="00CA01C3">
            <w:pPr>
              <w:spacing w:before="20" w:after="20"/>
              <w:jc w:val="center"/>
              <w:rPr>
                <w:b/>
              </w:rPr>
            </w:pPr>
            <w:r w:rsidRPr="00FB03BE">
              <w:rPr>
                <w:b/>
              </w:rPr>
              <w:t>Minimalna neto površina (m</w:t>
            </w:r>
            <w:r w:rsidRPr="00FB03BE">
              <w:rPr>
                <w:b/>
                <w:vertAlign w:val="superscript"/>
              </w:rPr>
              <w:t>2</w:t>
            </w:r>
            <w:r w:rsidRPr="00FB03BE">
              <w:rPr>
                <w:b/>
              </w:rPr>
              <w:t>)</w:t>
            </w:r>
          </w:p>
        </w:tc>
        <w:tc>
          <w:tcPr>
            <w:tcW w:w="2062" w:type="pct"/>
            <w:shd w:val="clear" w:color="auto" w:fill="auto"/>
            <w:vAlign w:val="center"/>
            <w:hideMark/>
          </w:tcPr>
          <w:p w:rsidR="00AA703D" w:rsidRPr="00FB03BE" w:rsidRDefault="00AA703D" w:rsidP="00CA01C3">
            <w:pPr>
              <w:spacing w:before="20" w:after="20"/>
              <w:jc w:val="center"/>
              <w:rPr>
                <w:b/>
              </w:rPr>
            </w:pPr>
            <w:r w:rsidRPr="00FB03BE">
              <w:rPr>
                <w:b/>
              </w:rPr>
              <w:t>Završna podna obloga</w:t>
            </w:r>
          </w:p>
        </w:tc>
      </w:tr>
      <w:tr w:rsidR="00FB03BE" w:rsidRPr="00FB03BE" w:rsidTr="00CA01C3">
        <w:trPr>
          <w:jc w:val="center"/>
        </w:trPr>
        <w:tc>
          <w:tcPr>
            <w:tcW w:w="510" w:type="pct"/>
            <w:shd w:val="clear" w:color="auto" w:fill="auto"/>
            <w:vAlign w:val="center"/>
            <w:hideMark/>
          </w:tcPr>
          <w:p w:rsidR="001E2155" w:rsidRPr="00FB03BE" w:rsidRDefault="001E2155" w:rsidP="00CA01C3">
            <w:pPr>
              <w:spacing w:before="20" w:after="20"/>
            </w:pPr>
            <w:r w:rsidRPr="00FB03BE">
              <w:t>P1</w:t>
            </w:r>
          </w:p>
        </w:tc>
        <w:tc>
          <w:tcPr>
            <w:tcW w:w="1618" w:type="pct"/>
            <w:shd w:val="clear" w:color="auto" w:fill="auto"/>
            <w:vAlign w:val="center"/>
          </w:tcPr>
          <w:p w:rsidR="001E2155" w:rsidRPr="00FB03BE" w:rsidRDefault="001E2155" w:rsidP="001E2155">
            <w:pPr>
              <w:spacing w:before="20" w:after="20"/>
            </w:pPr>
            <w:r w:rsidRPr="00FB03BE">
              <w:t>radionica</w:t>
            </w:r>
          </w:p>
        </w:tc>
        <w:tc>
          <w:tcPr>
            <w:tcW w:w="810" w:type="pct"/>
            <w:shd w:val="clear" w:color="auto" w:fill="auto"/>
            <w:vAlign w:val="center"/>
          </w:tcPr>
          <w:p w:rsidR="001E2155" w:rsidRPr="00E65FAF" w:rsidRDefault="001E2155" w:rsidP="00CA01C3">
            <w:pPr>
              <w:spacing w:before="20" w:after="20"/>
              <w:jc w:val="center"/>
            </w:pPr>
            <w:r w:rsidRPr="00E65FAF">
              <w:t>45,60</w:t>
            </w:r>
          </w:p>
        </w:tc>
        <w:tc>
          <w:tcPr>
            <w:tcW w:w="2062" w:type="pct"/>
            <w:shd w:val="clear" w:color="auto" w:fill="auto"/>
            <w:vAlign w:val="center"/>
          </w:tcPr>
          <w:p w:rsidR="001E2155" w:rsidRPr="00FB03BE" w:rsidRDefault="001E2155" w:rsidP="00CA01C3">
            <w:pPr>
              <w:spacing w:before="20" w:after="20"/>
            </w:pPr>
            <w:r w:rsidRPr="00FB03BE">
              <w:t>industrijski pod</w:t>
            </w:r>
          </w:p>
        </w:tc>
      </w:tr>
      <w:tr w:rsidR="00FB03BE" w:rsidRPr="00FB03BE" w:rsidTr="00CA01C3">
        <w:trPr>
          <w:jc w:val="center"/>
        </w:trPr>
        <w:tc>
          <w:tcPr>
            <w:tcW w:w="510" w:type="pct"/>
            <w:shd w:val="clear" w:color="auto" w:fill="auto"/>
            <w:vAlign w:val="center"/>
            <w:hideMark/>
          </w:tcPr>
          <w:p w:rsidR="001E2155" w:rsidRPr="00FB03BE" w:rsidRDefault="001E2155" w:rsidP="00CA01C3">
            <w:pPr>
              <w:spacing w:before="20" w:after="20"/>
            </w:pPr>
            <w:r w:rsidRPr="00FB03BE">
              <w:t>P2</w:t>
            </w:r>
          </w:p>
        </w:tc>
        <w:tc>
          <w:tcPr>
            <w:tcW w:w="1618" w:type="pct"/>
            <w:shd w:val="clear" w:color="auto" w:fill="auto"/>
            <w:vAlign w:val="center"/>
          </w:tcPr>
          <w:p w:rsidR="001E2155" w:rsidRPr="00FB03BE" w:rsidRDefault="001E2155" w:rsidP="001E2155">
            <w:pPr>
              <w:spacing w:before="20" w:after="20"/>
            </w:pPr>
            <w:r w:rsidRPr="00FB03BE">
              <w:t>skladište</w:t>
            </w:r>
          </w:p>
        </w:tc>
        <w:tc>
          <w:tcPr>
            <w:tcW w:w="810" w:type="pct"/>
            <w:shd w:val="clear" w:color="auto" w:fill="auto"/>
            <w:vAlign w:val="center"/>
          </w:tcPr>
          <w:p w:rsidR="001E2155" w:rsidRPr="00E65FAF" w:rsidRDefault="001E2155" w:rsidP="00CA01C3">
            <w:pPr>
              <w:spacing w:before="20" w:after="20"/>
              <w:jc w:val="center"/>
            </w:pPr>
            <w:r w:rsidRPr="00E65FAF">
              <w:t>57,12</w:t>
            </w:r>
          </w:p>
        </w:tc>
        <w:tc>
          <w:tcPr>
            <w:tcW w:w="2062" w:type="pct"/>
            <w:shd w:val="clear" w:color="auto" w:fill="auto"/>
            <w:vAlign w:val="center"/>
          </w:tcPr>
          <w:p w:rsidR="001E2155" w:rsidRPr="00FB03BE" w:rsidRDefault="001E2155" w:rsidP="00CA01C3">
            <w:pPr>
              <w:spacing w:before="20" w:after="20"/>
            </w:pPr>
            <w:r w:rsidRPr="00FB03BE">
              <w:t>industrijski pod</w:t>
            </w:r>
          </w:p>
        </w:tc>
      </w:tr>
      <w:tr w:rsidR="00FB03BE" w:rsidRPr="00FB03BE" w:rsidTr="00CA01C3">
        <w:trPr>
          <w:jc w:val="center"/>
        </w:trPr>
        <w:tc>
          <w:tcPr>
            <w:tcW w:w="510" w:type="pct"/>
            <w:shd w:val="clear" w:color="auto" w:fill="auto"/>
            <w:vAlign w:val="center"/>
            <w:hideMark/>
          </w:tcPr>
          <w:p w:rsidR="001E2155" w:rsidRPr="00FB03BE" w:rsidRDefault="001E2155" w:rsidP="00CA01C3">
            <w:pPr>
              <w:spacing w:before="20" w:after="20"/>
            </w:pPr>
            <w:r w:rsidRPr="00FB03BE">
              <w:t>P3</w:t>
            </w:r>
          </w:p>
        </w:tc>
        <w:tc>
          <w:tcPr>
            <w:tcW w:w="1618" w:type="pct"/>
            <w:shd w:val="clear" w:color="auto" w:fill="auto"/>
            <w:vAlign w:val="center"/>
          </w:tcPr>
          <w:p w:rsidR="001E2155" w:rsidRPr="00FB03BE" w:rsidRDefault="001E2155" w:rsidP="00CA01C3">
            <w:pPr>
              <w:spacing w:before="20" w:after="20"/>
            </w:pPr>
            <w:r w:rsidRPr="00FB03BE">
              <w:t>soba za odmor</w:t>
            </w:r>
          </w:p>
        </w:tc>
        <w:tc>
          <w:tcPr>
            <w:tcW w:w="810" w:type="pct"/>
            <w:shd w:val="clear" w:color="auto" w:fill="auto"/>
            <w:vAlign w:val="center"/>
          </w:tcPr>
          <w:p w:rsidR="001E2155" w:rsidRPr="00E65FAF" w:rsidRDefault="001E2155" w:rsidP="00CA01C3">
            <w:pPr>
              <w:spacing w:before="20" w:after="20"/>
              <w:jc w:val="center"/>
            </w:pPr>
            <w:r w:rsidRPr="00E65FAF">
              <w:t>13,64</w:t>
            </w:r>
          </w:p>
        </w:tc>
        <w:tc>
          <w:tcPr>
            <w:tcW w:w="2062" w:type="pct"/>
            <w:shd w:val="clear" w:color="auto" w:fill="auto"/>
            <w:vAlign w:val="center"/>
          </w:tcPr>
          <w:p w:rsidR="001E2155" w:rsidRPr="00FB03BE" w:rsidRDefault="003B186D" w:rsidP="00CA01C3">
            <w:pPr>
              <w:spacing w:before="20" w:after="20"/>
            </w:pPr>
            <w:r>
              <w:t>industrijski pod</w:t>
            </w:r>
          </w:p>
        </w:tc>
      </w:tr>
      <w:tr w:rsidR="00FB03BE" w:rsidRPr="00FB03BE" w:rsidTr="00CA01C3">
        <w:trPr>
          <w:jc w:val="center"/>
        </w:trPr>
        <w:tc>
          <w:tcPr>
            <w:tcW w:w="510" w:type="pct"/>
            <w:shd w:val="clear" w:color="auto" w:fill="auto"/>
            <w:vAlign w:val="center"/>
            <w:hideMark/>
          </w:tcPr>
          <w:p w:rsidR="00AA703D" w:rsidRPr="00FB03BE" w:rsidRDefault="00AA703D" w:rsidP="00CA01C3">
            <w:pPr>
              <w:spacing w:before="20" w:after="20"/>
            </w:pPr>
            <w:r w:rsidRPr="00FB03BE">
              <w:t>P4</w:t>
            </w:r>
          </w:p>
        </w:tc>
        <w:tc>
          <w:tcPr>
            <w:tcW w:w="1618" w:type="pct"/>
            <w:shd w:val="clear" w:color="auto" w:fill="auto"/>
            <w:vAlign w:val="center"/>
          </w:tcPr>
          <w:p w:rsidR="00AA703D" w:rsidRPr="00FB03BE" w:rsidRDefault="00AA703D" w:rsidP="00CA01C3">
            <w:pPr>
              <w:spacing w:before="20" w:after="20"/>
            </w:pPr>
            <w:r w:rsidRPr="00FB03BE">
              <w:t>sanitarije, garderoba</w:t>
            </w:r>
          </w:p>
        </w:tc>
        <w:tc>
          <w:tcPr>
            <w:tcW w:w="810" w:type="pct"/>
            <w:shd w:val="clear" w:color="auto" w:fill="auto"/>
            <w:vAlign w:val="center"/>
          </w:tcPr>
          <w:p w:rsidR="00AA703D" w:rsidRPr="00E65FAF" w:rsidRDefault="001E2155" w:rsidP="00CA01C3">
            <w:pPr>
              <w:spacing w:before="20" w:after="20"/>
              <w:jc w:val="center"/>
            </w:pPr>
            <w:r w:rsidRPr="00E65FAF">
              <w:t>10,12</w:t>
            </w:r>
          </w:p>
        </w:tc>
        <w:tc>
          <w:tcPr>
            <w:tcW w:w="2062" w:type="pct"/>
            <w:shd w:val="clear" w:color="auto" w:fill="auto"/>
            <w:vAlign w:val="center"/>
          </w:tcPr>
          <w:p w:rsidR="00AA703D" w:rsidRPr="00FB03BE" w:rsidRDefault="00E65FAF" w:rsidP="00CA01C3">
            <w:pPr>
              <w:spacing w:before="20" w:after="20"/>
            </w:pPr>
            <w:r w:rsidRPr="000F7D2E">
              <w:t>industrijski</w:t>
            </w:r>
            <w:r>
              <w:t xml:space="preserve"> pod</w:t>
            </w:r>
          </w:p>
        </w:tc>
      </w:tr>
      <w:tr w:rsidR="00FB03BE" w:rsidRPr="00FB03BE" w:rsidTr="00CA01C3">
        <w:trPr>
          <w:jc w:val="center"/>
        </w:trPr>
        <w:tc>
          <w:tcPr>
            <w:tcW w:w="510" w:type="pct"/>
            <w:shd w:val="clear" w:color="auto" w:fill="auto"/>
            <w:vAlign w:val="center"/>
            <w:hideMark/>
          </w:tcPr>
          <w:p w:rsidR="001E2155" w:rsidRPr="00FB03BE" w:rsidRDefault="001E2155" w:rsidP="00CA01C3">
            <w:pPr>
              <w:spacing w:before="20" w:after="20"/>
            </w:pPr>
            <w:r w:rsidRPr="00FB03BE">
              <w:t>P5</w:t>
            </w:r>
          </w:p>
        </w:tc>
        <w:tc>
          <w:tcPr>
            <w:tcW w:w="1618" w:type="pct"/>
            <w:shd w:val="clear" w:color="auto" w:fill="auto"/>
            <w:vAlign w:val="center"/>
          </w:tcPr>
          <w:p w:rsidR="001E2155" w:rsidRPr="00FB03BE" w:rsidRDefault="001E2155" w:rsidP="00CA01C3">
            <w:pPr>
              <w:spacing w:before="20" w:after="20"/>
            </w:pPr>
            <w:r w:rsidRPr="00FB03BE">
              <w:t>WC</w:t>
            </w:r>
          </w:p>
        </w:tc>
        <w:tc>
          <w:tcPr>
            <w:tcW w:w="810" w:type="pct"/>
            <w:shd w:val="clear" w:color="auto" w:fill="auto"/>
            <w:vAlign w:val="center"/>
          </w:tcPr>
          <w:p w:rsidR="001E2155" w:rsidRPr="00E65FAF" w:rsidRDefault="001E2155" w:rsidP="00CA01C3">
            <w:pPr>
              <w:spacing w:before="20" w:after="20"/>
              <w:jc w:val="center"/>
            </w:pPr>
            <w:r w:rsidRPr="00E65FAF">
              <w:t>2,34</w:t>
            </w:r>
          </w:p>
        </w:tc>
        <w:tc>
          <w:tcPr>
            <w:tcW w:w="2062" w:type="pct"/>
            <w:shd w:val="clear" w:color="auto" w:fill="auto"/>
            <w:vAlign w:val="center"/>
          </w:tcPr>
          <w:p w:rsidR="001E2155" w:rsidRPr="00FB03BE" w:rsidRDefault="00E65FAF" w:rsidP="00CA01C3">
            <w:pPr>
              <w:spacing w:before="20" w:after="20"/>
            </w:pPr>
            <w:r w:rsidRPr="000F7D2E">
              <w:t>industrijski</w:t>
            </w:r>
            <w:r>
              <w:t xml:space="preserve"> pod</w:t>
            </w:r>
          </w:p>
        </w:tc>
      </w:tr>
      <w:tr w:rsidR="00FB03BE" w:rsidRPr="00FB03BE" w:rsidTr="00CA01C3">
        <w:trPr>
          <w:jc w:val="center"/>
        </w:trPr>
        <w:tc>
          <w:tcPr>
            <w:tcW w:w="510" w:type="pct"/>
            <w:shd w:val="clear" w:color="auto" w:fill="auto"/>
            <w:vAlign w:val="center"/>
            <w:hideMark/>
          </w:tcPr>
          <w:p w:rsidR="001E2155" w:rsidRPr="00FB03BE" w:rsidRDefault="001E2155" w:rsidP="00CA01C3">
            <w:pPr>
              <w:spacing w:before="20" w:after="20"/>
            </w:pPr>
            <w:r w:rsidRPr="00FB03BE">
              <w:t>P6</w:t>
            </w:r>
          </w:p>
        </w:tc>
        <w:tc>
          <w:tcPr>
            <w:tcW w:w="1618" w:type="pct"/>
            <w:shd w:val="clear" w:color="auto" w:fill="auto"/>
            <w:vAlign w:val="center"/>
            <w:hideMark/>
          </w:tcPr>
          <w:p w:rsidR="001E2155" w:rsidRPr="00FB03BE" w:rsidRDefault="001E2155" w:rsidP="00CA01C3">
            <w:pPr>
              <w:spacing w:before="20" w:after="20"/>
            </w:pPr>
            <w:r w:rsidRPr="00FB03BE">
              <w:t>nadstrešnica</w:t>
            </w:r>
          </w:p>
        </w:tc>
        <w:tc>
          <w:tcPr>
            <w:tcW w:w="810" w:type="pct"/>
            <w:shd w:val="clear" w:color="auto" w:fill="auto"/>
            <w:vAlign w:val="center"/>
            <w:hideMark/>
          </w:tcPr>
          <w:p w:rsidR="001E2155" w:rsidRPr="00E65FAF" w:rsidRDefault="001E2155" w:rsidP="00CA01C3">
            <w:pPr>
              <w:spacing w:before="20" w:after="20"/>
              <w:jc w:val="center"/>
            </w:pPr>
            <w:r w:rsidRPr="00E65FAF">
              <w:t>8,55</w:t>
            </w:r>
          </w:p>
        </w:tc>
        <w:tc>
          <w:tcPr>
            <w:tcW w:w="2062" w:type="pct"/>
            <w:shd w:val="clear" w:color="auto" w:fill="auto"/>
            <w:vAlign w:val="center"/>
          </w:tcPr>
          <w:p w:rsidR="001E2155" w:rsidRPr="00FB03BE" w:rsidRDefault="000F7D2E" w:rsidP="00CA01C3">
            <w:pPr>
              <w:spacing w:before="20" w:after="20"/>
            </w:pPr>
            <w:r w:rsidRPr="000F7D2E">
              <w:t>industrijski pod</w:t>
            </w:r>
          </w:p>
        </w:tc>
      </w:tr>
      <w:tr w:rsidR="00FB03BE" w:rsidRPr="00FB03BE" w:rsidTr="00CA01C3">
        <w:trPr>
          <w:jc w:val="center"/>
        </w:trPr>
        <w:tc>
          <w:tcPr>
            <w:tcW w:w="510" w:type="pct"/>
            <w:shd w:val="clear" w:color="auto" w:fill="auto"/>
            <w:vAlign w:val="center"/>
            <w:hideMark/>
          </w:tcPr>
          <w:p w:rsidR="001E2155" w:rsidRPr="00FB03BE" w:rsidRDefault="001E2155" w:rsidP="00CA01C3">
            <w:pPr>
              <w:spacing w:before="20" w:after="20"/>
            </w:pPr>
            <w:r w:rsidRPr="00FB03BE">
              <w:t>P7</w:t>
            </w:r>
          </w:p>
        </w:tc>
        <w:tc>
          <w:tcPr>
            <w:tcW w:w="1618" w:type="pct"/>
            <w:shd w:val="clear" w:color="auto" w:fill="auto"/>
            <w:vAlign w:val="center"/>
          </w:tcPr>
          <w:p w:rsidR="001E2155" w:rsidRPr="00FB03BE" w:rsidRDefault="001E2155" w:rsidP="00CA01C3">
            <w:pPr>
              <w:spacing w:before="20" w:after="20"/>
            </w:pPr>
            <w:r w:rsidRPr="00FB03BE">
              <w:t>stubište</w:t>
            </w:r>
          </w:p>
        </w:tc>
        <w:tc>
          <w:tcPr>
            <w:tcW w:w="810" w:type="pct"/>
            <w:shd w:val="clear" w:color="auto" w:fill="auto"/>
            <w:vAlign w:val="center"/>
          </w:tcPr>
          <w:p w:rsidR="001E2155" w:rsidRPr="00E65FAF" w:rsidRDefault="001E2155" w:rsidP="00CA01C3">
            <w:pPr>
              <w:spacing w:before="20" w:after="20"/>
              <w:jc w:val="center"/>
            </w:pPr>
            <w:r w:rsidRPr="00E65FAF">
              <w:t>17,64</w:t>
            </w:r>
          </w:p>
        </w:tc>
        <w:tc>
          <w:tcPr>
            <w:tcW w:w="2062" w:type="pct"/>
            <w:shd w:val="clear" w:color="auto" w:fill="auto"/>
            <w:vAlign w:val="center"/>
          </w:tcPr>
          <w:p w:rsidR="001E2155" w:rsidRPr="00FB03BE" w:rsidRDefault="000F7D2E" w:rsidP="00CA01C3">
            <w:pPr>
              <w:spacing w:before="20" w:after="20"/>
            </w:pPr>
            <w:r w:rsidRPr="000F7D2E">
              <w:t>industrijski pod</w:t>
            </w:r>
          </w:p>
        </w:tc>
      </w:tr>
      <w:tr w:rsidR="00FB03BE" w:rsidRPr="00FB03BE" w:rsidTr="00CA01C3">
        <w:trPr>
          <w:jc w:val="center"/>
        </w:trPr>
        <w:tc>
          <w:tcPr>
            <w:tcW w:w="510" w:type="pct"/>
            <w:shd w:val="clear" w:color="auto" w:fill="auto"/>
            <w:vAlign w:val="center"/>
            <w:hideMark/>
          </w:tcPr>
          <w:p w:rsidR="00AA703D" w:rsidRPr="00FB03BE" w:rsidRDefault="001E2155" w:rsidP="00CA01C3">
            <w:pPr>
              <w:spacing w:before="20" w:after="20"/>
            </w:pPr>
            <w:r w:rsidRPr="00FB03BE">
              <w:lastRenderedPageBreak/>
              <w:t>K8</w:t>
            </w:r>
          </w:p>
        </w:tc>
        <w:tc>
          <w:tcPr>
            <w:tcW w:w="1618" w:type="pct"/>
            <w:shd w:val="clear" w:color="auto" w:fill="auto"/>
            <w:vAlign w:val="center"/>
          </w:tcPr>
          <w:p w:rsidR="00AA703D" w:rsidRPr="00FB03BE" w:rsidRDefault="001E2155" w:rsidP="00CA01C3">
            <w:pPr>
              <w:spacing w:before="20" w:after="20"/>
            </w:pPr>
            <w:r w:rsidRPr="00FB03BE">
              <w:t>l</w:t>
            </w:r>
            <w:r w:rsidR="00AA703D" w:rsidRPr="00FB03BE">
              <w:t>aboratorij</w:t>
            </w:r>
            <w:r w:rsidRPr="00FB03BE">
              <w:t xml:space="preserve"> – kemijske analize</w:t>
            </w:r>
          </w:p>
        </w:tc>
        <w:tc>
          <w:tcPr>
            <w:tcW w:w="810" w:type="pct"/>
            <w:shd w:val="clear" w:color="auto" w:fill="auto"/>
            <w:vAlign w:val="center"/>
          </w:tcPr>
          <w:p w:rsidR="00AA703D" w:rsidRPr="00E65FAF" w:rsidRDefault="001E2155" w:rsidP="00CA01C3">
            <w:pPr>
              <w:spacing w:before="20" w:after="20"/>
              <w:jc w:val="center"/>
            </w:pPr>
            <w:r w:rsidRPr="00E65FAF">
              <w:t>30,00</w:t>
            </w:r>
          </w:p>
        </w:tc>
        <w:tc>
          <w:tcPr>
            <w:tcW w:w="2062" w:type="pct"/>
            <w:shd w:val="clear" w:color="auto" w:fill="auto"/>
            <w:vAlign w:val="center"/>
          </w:tcPr>
          <w:p w:rsidR="00AA703D" w:rsidRPr="00FB03BE" w:rsidRDefault="00AA703D" w:rsidP="000F7D2E">
            <w:pPr>
              <w:spacing w:before="20" w:after="20"/>
            </w:pPr>
            <w:r w:rsidRPr="00FB03BE">
              <w:t xml:space="preserve">obloga od materijala otpornog na koroziju i </w:t>
            </w:r>
            <w:r w:rsidR="000F7D2E">
              <w:t>nagrizajuće djelovanje kemikalija</w:t>
            </w:r>
          </w:p>
        </w:tc>
      </w:tr>
      <w:tr w:rsidR="00FB03BE" w:rsidRPr="00FB03BE" w:rsidTr="00CA01C3">
        <w:trPr>
          <w:jc w:val="center"/>
        </w:trPr>
        <w:tc>
          <w:tcPr>
            <w:tcW w:w="510" w:type="pct"/>
            <w:shd w:val="clear" w:color="auto" w:fill="auto"/>
            <w:vAlign w:val="center"/>
            <w:hideMark/>
          </w:tcPr>
          <w:p w:rsidR="001E2155" w:rsidRPr="00FB03BE" w:rsidRDefault="001E2155" w:rsidP="00CA01C3">
            <w:pPr>
              <w:spacing w:before="20" w:after="20"/>
            </w:pPr>
            <w:r w:rsidRPr="00FB03BE">
              <w:t>K9</w:t>
            </w:r>
          </w:p>
        </w:tc>
        <w:tc>
          <w:tcPr>
            <w:tcW w:w="1618" w:type="pct"/>
            <w:shd w:val="clear" w:color="auto" w:fill="auto"/>
            <w:vAlign w:val="center"/>
          </w:tcPr>
          <w:p w:rsidR="001E2155" w:rsidRPr="00FB03BE" w:rsidRDefault="001E2155" w:rsidP="00CA01C3">
            <w:pPr>
              <w:spacing w:before="20" w:after="20"/>
            </w:pPr>
            <w:r w:rsidRPr="00FB03BE">
              <w:t>praonica laboratorijskog posuđa</w:t>
            </w:r>
          </w:p>
        </w:tc>
        <w:tc>
          <w:tcPr>
            <w:tcW w:w="810" w:type="pct"/>
            <w:shd w:val="clear" w:color="auto" w:fill="auto"/>
            <w:vAlign w:val="center"/>
          </w:tcPr>
          <w:p w:rsidR="001E2155" w:rsidRPr="00E65FAF" w:rsidRDefault="001E2155" w:rsidP="00CA01C3">
            <w:pPr>
              <w:spacing w:before="20" w:after="20"/>
              <w:jc w:val="center"/>
            </w:pPr>
            <w:r w:rsidRPr="00E65FAF">
              <w:t>9,24</w:t>
            </w:r>
          </w:p>
        </w:tc>
        <w:tc>
          <w:tcPr>
            <w:tcW w:w="2062" w:type="pct"/>
            <w:shd w:val="clear" w:color="auto" w:fill="auto"/>
            <w:vAlign w:val="center"/>
          </w:tcPr>
          <w:p w:rsidR="001E2155" w:rsidRPr="00FB03BE" w:rsidRDefault="00E65FAF" w:rsidP="00CA01C3">
            <w:pPr>
              <w:spacing w:before="20" w:after="20"/>
            </w:pPr>
            <w:r w:rsidRPr="00FB03BE">
              <w:t xml:space="preserve">obloga od materijala otpornog na koroziju i </w:t>
            </w:r>
            <w:r>
              <w:t>nagrizajuće djelovanje kemikalija</w:t>
            </w:r>
          </w:p>
        </w:tc>
      </w:tr>
      <w:tr w:rsidR="00FB03BE" w:rsidRPr="00FB03BE" w:rsidTr="00CA01C3">
        <w:trPr>
          <w:jc w:val="center"/>
        </w:trPr>
        <w:tc>
          <w:tcPr>
            <w:tcW w:w="510" w:type="pct"/>
            <w:shd w:val="clear" w:color="auto" w:fill="auto"/>
            <w:vAlign w:val="center"/>
            <w:hideMark/>
          </w:tcPr>
          <w:p w:rsidR="001E2155" w:rsidRPr="00FB03BE" w:rsidRDefault="001E2155" w:rsidP="00CA01C3">
            <w:pPr>
              <w:spacing w:before="20" w:after="20"/>
            </w:pPr>
            <w:r w:rsidRPr="00FB03BE">
              <w:t>K10</w:t>
            </w:r>
          </w:p>
        </w:tc>
        <w:tc>
          <w:tcPr>
            <w:tcW w:w="1618" w:type="pct"/>
            <w:shd w:val="clear" w:color="auto" w:fill="auto"/>
            <w:vAlign w:val="center"/>
          </w:tcPr>
          <w:p w:rsidR="001E2155" w:rsidRPr="00FB03BE" w:rsidRDefault="001E2155" w:rsidP="00CA01C3">
            <w:pPr>
              <w:spacing w:before="20" w:after="20"/>
            </w:pPr>
            <w:r w:rsidRPr="00FB03BE">
              <w:t>vagaonica</w:t>
            </w:r>
          </w:p>
        </w:tc>
        <w:tc>
          <w:tcPr>
            <w:tcW w:w="810" w:type="pct"/>
            <w:shd w:val="clear" w:color="auto" w:fill="auto"/>
            <w:vAlign w:val="center"/>
          </w:tcPr>
          <w:p w:rsidR="001E2155" w:rsidRPr="00E65FAF" w:rsidRDefault="001E2155" w:rsidP="00CA01C3">
            <w:pPr>
              <w:spacing w:before="20" w:after="20"/>
              <w:jc w:val="center"/>
            </w:pPr>
            <w:r w:rsidRPr="00E65FAF">
              <w:t>5,40</w:t>
            </w:r>
          </w:p>
        </w:tc>
        <w:tc>
          <w:tcPr>
            <w:tcW w:w="2062" w:type="pct"/>
            <w:shd w:val="clear" w:color="auto" w:fill="auto"/>
            <w:vAlign w:val="center"/>
          </w:tcPr>
          <w:p w:rsidR="001E2155" w:rsidRPr="00FB03BE" w:rsidRDefault="00E65FAF" w:rsidP="00CA01C3">
            <w:pPr>
              <w:spacing w:before="20" w:after="20"/>
            </w:pPr>
            <w:r w:rsidRPr="00FB03BE">
              <w:t xml:space="preserve">obloga od materijala otpornog na koroziju i </w:t>
            </w:r>
            <w:r>
              <w:t>nagrizajuće djelovanje kemikalija</w:t>
            </w:r>
          </w:p>
        </w:tc>
      </w:tr>
      <w:tr w:rsidR="00FB03BE" w:rsidRPr="00FB03BE" w:rsidTr="00CA01C3">
        <w:trPr>
          <w:jc w:val="center"/>
        </w:trPr>
        <w:tc>
          <w:tcPr>
            <w:tcW w:w="510" w:type="pct"/>
            <w:shd w:val="clear" w:color="auto" w:fill="auto"/>
            <w:vAlign w:val="center"/>
            <w:hideMark/>
          </w:tcPr>
          <w:p w:rsidR="001E2155" w:rsidRPr="00FB03BE" w:rsidRDefault="001E2155" w:rsidP="00CA01C3">
            <w:pPr>
              <w:spacing w:before="20" w:after="20"/>
            </w:pPr>
            <w:r w:rsidRPr="00FB03BE">
              <w:t>K11</w:t>
            </w:r>
          </w:p>
        </w:tc>
        <w:tc>
          <w:tcPr>
            <w:tcW w:w="1618" w:type="pct"/>
            <w:shd w:val="clear" w:color="auto" w:fill="auto"/>
            <w:vAlign w:val="center"/>
          </w:tcPr>
          <w:p w:rsidR="001E2155" w:rsidRPr="00FB03BE" w:rsidRDefault="001E2155" w:rsidP="001E2155">
            <w:pPr>
              <w:spacing w:before="20" w:after="20"/>
            </w:pPr>
            <w:r w:rsidRPr="00FB03BE">
              <w:t>laboratorij – biološke analize</w:t>
            </w:r>
          </w:p>
        </w:tc>
        <w:tc>
          <w:tcPr>
            <w:tcW w:w="810" w:type="pct"/>
            <w:shd w:val="clear" w:color="auto" w:fill="auto"/>
            <w:vAlign w:val="center"/>
          </w:tcPr>
          <w:p w:rsidR="001E2155" w:rsidRPr="00E65FAF" w:rsidRDefault="001E2155" w:rsidP="00CA01C3">
            <w:pPr>
              <w:spacing w:before="20" w:after="20"/>
              <w:jc w:val="center"/>
            </w:pPr>
            <w:r w:rsidRPr="00E65FAF">
              <w:t>14,00</w:t>
            </w:r>
          </w:p>
        </w:tc>
        <w:tc>
          <w:tcPr>
            <w:tcW w:w="2062" w:type="pct"/>
            <w:shd w:val="clear" w:color="auto" w:fill="auto"/>
            <w:vAlign w:val="center"/>
          </w:tcPr>
          <w:p w:rsidR="001E2155" w:rsidRPr="00FB03BE" w:rsidRDefault="001E2155" w:rsidP="000F7D2E">
            <w:pPr>
              <w:spacing w:before="20" w:after="20"/>
            </w:pPr>
            <w:r w:rsidRPr="00FB03BE">
              <w:t xml:space="preserve">obloga od materijala otpornog na koroziju i </w:t>
            </w:r>
            <w:r w:rsidR="000F7D2E">
              <w:t>nagrizajuće djelovanje kemikalija</w:t>
            </w:r>
          </w:p>
        </w:tc>
      </w:tr>
      <w:tr w:rsidR="00FB03BE" w:rsidRPr="00FB03BE" w:rsidTr="00CA01C3">
        <w:trPr>
          <w:jc w:val="center"/>
        </w:trPr>
        <w:tc>
          <w:tcPr>
            <w:tcW w:w="510" w:type="pct"/>
            <w:shd w:val="clear" w:color="auto" w:fill="auto"/>
            <w:vAlign w:val="center"/>
            <w:hideMark/>
          </w:tcPr>
          <w:p w:rsidR="00D874CE" w:rsidRPr="00FB03BE" w:rsidRDefault="00D874CE" w:rsidP="00CA01C3">
            <w:pPr>
              <w:spacing w:before="20" w:after="20"/>
            </w:pPr>
            <w:r w:rsidRPr="00FB03BE">
              <w:t>K12</w:t>
            </w:r>
          </w:p>
        </w:tc>
        <w:tc>
          <w:tcPr>
            <w:tcW w:w="1618" w:type="pct"/>
            <w:shd w:val="clear" w:color="auto" w:fill="auto"/>
            <w:vAlign w:val="center"/>
          </w:tcPr>
          <w:p w:rsidR="00D874CE" w:rsidRPr="00FB03BE" w:rsidRDefault="00D874CE" w:rsidP="00CA01C3">
            <w:pPr>
              <w:spacing w:before="20" w:after="20"/>
            </w:pPr>
            <w:r w:rsidRPr="00FB03BE">
              <w:t>hodnik</w:t>
            </w:r>
          </w:p>
        </w:tc>
        <w:tc>
          <w:tcPr>
            <w:tcW w:w="810" w:type="pct"/>
            <w:shd w:val="clear" w:color="auto" w:fill="auto"/>
            <w:vAlign w:val="center"/>
          </w:tcPr>
          <w:p w:rsidR="00D874CE" w:rsidRPr="00E65FAF" w:rsidRDefault="00D874CE" w:rsidP="00CA01C3">
            <w:pPr>
              <w:spacing w:before="20" w:after="20"/>
              <w:jc w:val="center"/>
            </w:pPr>
            <w:r w:rsidRPr="00E65FAF">
              <w:t>4,80</w:t>
            </w:r>
          </w:p>
        </w:tc>
        <w:tc>
          <w:tcPr>
            <w:tcW w:w="2062" w:type="pct"/>
            <w:shd w:val="clear" w:color="auto" w:fill="auto"/>
            <w:vAlign w:val="center"/>
          </w:tcPr>
          <w:p w:rsidR="00D874CE" w:rsidRPr="00FB03BE" w:rsidRDefault="000F7D2E" w:rsidP="00CA01C3">
            <w:pPr>
              <w:spacing w:before="20" w:after="20"/>
            </w:pPr>
            <w:r w:rsidRPr="000F7D2E">
              <w:t>industrijski pod</w:t>
            </w:r>
          </w:p>
        </w:tc>
      </w:tr>
      <w:tr w:rsidR="00FB03BE" w:rsidRPr="00FB03BE" w:rsidTr="00CA01C3">
        <w:trPr>
          <w:jc w:val="center"/>
        </w:trPr>
        <w:tc>
          <w:tcPr>
            <w:tcW w:w="510" w:type="pct"/>
            <w:shd w:val="clear" w:color="auto" w:fill="auto"/>
            <w:vAlign w:val="center"/>
            <w:hideMark/>
          </w:tcPr>
          <w:p w:rsidR="00D874CE" w:rsidRPr="00FB03BE" w:rsidRDefault="00D874CE" w:rsidP="00CA01C3">
            <w:pPr>
              <w:spacing w:before="20" w:after="20"/>
            </w:pPr>
            <w:r w:rsidRPr="00FB03BE">
              <w:t>K13</w:t>
            </w:r>
          </w:p>
        </w:tc>
        <w:tc>
          <w:tcPr>
            <w:tcW w:w="1618" w:type="pct"/>
            <w:shd w:val="clear" w:color="auto" w:fill="auto"/>
            <w:vAlign w:val="center"/>
          </w:tcPr>
          <w:p w:rsidR="00D874CE" w:rsidRPr="00FB03BE" w:rsidRDefault="00D874CE" w:rsidP="00D874CE">
            <w:pPr>
              <w:spacing w:before="20" w:after="20"/>
            </w:pPr>
            <w:r w:rsidRPr="00FB03BE">
              <w:t>spremište</w:t>
            </w:r>
          </w:p>
        </w:tc>
        <w:tc>
          <w:tcPr>
            <w:tcW w:w="810" w:type="pct"/>
            <w:shd w:val="clear" w:color="auto" w:fill="auto"/>
            <w:vAlign w:val="center"/>
          </w:tcPr>
          <w:p w:rsidR="00D874CE" w:rsidRPr="00E65FAF" w:rsidRDefault="00D874CE" w:rsidP="00CA01C3">
            <w:pPr>
              <w:spacing w:before="20" w:after="20"/>
              <w:jc w:val="center"/>
            </w:pPr>
            <w:r w:rsidRPr="00E65FAF">
              <w:t>6,00</w:t>
            </w:r>
          </w:p>
        </w:tc>
        <w:tc>
          <w:tcPr>
            <w:tcW w:w="2062" w:type="pct"/>
            <w:shd w:val="clear" w:color="auto" w:fill="auto"/>
            <w:vAlign w:val="center"/>
          </w:tcPr>
          <w:p w:rsidR="00D874CE" w:rsidRPr="00FB03BE" w:rsidRDefault="000F7D2E" w:rsidP="00CA01C3">
            <w:pPr>
              <w:spacing w:before="20" w:after="20"/>
            </w:pPr>
            <w:r w:rsidRPr="000F7D2E">
              <w:t>industrijski pod</w:t>
            </w:r>
          </w:p>
        </w:tc>
      </w:tr>
      <w:tr w:rsidR="00FB03BE" w:rsidRPr="00FB03BE" w:rsidTr="00CA01C3">
        <w:trPr>
          <w:jc w:val="center"/>
        </w:trPr>
        <w:tc>
          <w:tcPr>
            <w:tcW w:w="510" w:type="pct"/>
            <w:shd w:val="clear" w:color="auto" w:fill="auto"/>
            <w:vAlign w:val="center"/>
            <w:hideMark/>
          </w:tcPr>
          <w:p w:rsidR="00D874CE" w:rsidRPr="00FB03BE" w:rsidRDefault="00CA01C3" w:rsidP="00CA01C3">
            <w:pPr>
              <w:spacing w:before="20" w:after="20"/>
            </w:pPr>
            <w:r w:rsidRPr="00FB03BE">
              <w:t>K14</w:t>
            </w:r>
          </w:p>
        </w:tc>
        <w:tc>
          <w:tcPr>
            <w:tcW w:w="1618" w:type="pct"/>
            <w:shd w:val="clear" w:color="auto" w:fill="auto"/>
            <w:vAlign w:val="center"/>
          </w:tcPr>
          <w:p w:rsidR="00D874CE" w:rsidRPr="00FB03BE" w:rsidRDefault="00CA01C3" w:rsidP="00CA01C3">
            <w:pPr>
              <w:spacing w:before="20" w:after="20"/>
            </w:pPr>
            <w:r w:rsidRPr="00FB03BE">
              <w:t>ured voditelja laboratorija</w:t>
            </w:r>
          </w:p>
        </w:tc>
        <w:tc>
          <w:tcPr>
            <w:tcW w:w="810" w:type="pct"/>
            <w:shd w:val="clear" w:color="auto" w:fill="auto"/>
            <w:vAlign w:val="center"/>
          </w:tcPr>
          <w:p w:rsidR="00D874CE" w:rsidRPr="00E65FAF" w:rsidRDefault="00CA01C3" w:rsidP="00CA01C3">
            <w:pPr>
              <w:spacing w:before="20" w:after="20"/>
              <w:jc w:val="center"/>
            </w:pPr>
            <w:r w:rsidRPr="00E65FAF">
              <w:t>12,80</w:t>
            </w:r>
          </w:p>
        </w:tc>
        <w:tc>
          <w:tcPr>
            <w:tcW w:w="2062" w:type="pct"/>
            <w:shd w:val="clear" w:color="auto" w:fill="auto"/>
            <w:vAlign w:val="center"/>
          </w:tcPr>
          <w:p w:rsidR="00D874CE" w:rsidRPr="00FB03BE" w:rsidRDefault="000F7D2E" w:rsidP="00CA01C3">
            <w:pPr>
              <w:spacing w:before="20" w:after="20"/>
            </w:pPr>
            <w:r w:rsidRPr="000F7D2E">
              <w:t>industrijski pod</w:t>
            </w:r>
          </w:p>
        </w:tc>
      </w:tr>
      <w:tr w:rsidR="00FB03BE" w:rsidRPr="00FB03BE" w:rsidTr="00CA01C3">
        <w:trPr>
          <w:jc w:val="center"/>
        </w:trPr>
        <w:tc>
          <w:tcPr>
            <w:tcW w:w="510" w:type="pct"/>
            <w:shd w:val="clear" w:color="auto" w:fill="auto"/>
            <w:vAlign w:val="center"/>
            <w:hideMark/>
          </w:tcPr>
          <w:p w:rsidR="00CA01C3" w:rsidRPr="00FB03BE" w:rsidRDefault="00CA01C3" w:rsidP="00CA01C3">
            <w:pPr>
              <w:spacing w:before="20" w:after="20"/>
            </w:pPr>
            <w:r w:rsidRPr="00FB03BE">
              <w:t>K15</w:t>
            </w:r>
          </w:p>
        </w:tc>
        <w:tc>
          <w:tcPr>
            <w:tcW w:w="1618" w:type="pct"/>
            <w:shd w:val="clear" w:color="auto" w:fill="auto"/>
            <w:vAlign w:val="center"/>
          </w:tcPr>
          <w:p w:rsidR="00CA01C3" w:rsidRPr="00FB03BE" w:rsidRDefault="00CA01C3" w:rsidP="00CA01C3">
            <w:pPr>
              <w:spacing w:before="20" w:after="20"/>
            </w:pPr>
            <w:r w:rsidRPr="00FB03BE">
              <w:t>sanitarije</w:t>
            </w:r>
          </w:p>
        </w:tc>
        <w:tc>
          <w:tcPr>
            <w:tcW w:w="810" w:type="pct"/>
            <w:shd w:val="clear" w:color="auto" w:fill="auto"/>
            <w:vAlign w:val="center"/>
          </w:tcPr>
          <w:p w:rsidR="00CA01C3" w:rsidRPr="00E65FAF" w:rsidRDefault="00CA01C3" w:rsidP="00CA01C3">
            <w:pPr>
              <w:spacing w:before="20" w:after="20"/>
              <w:jc w:val="center"/>
            </w:pPr>
            <w:r w:rsidRPr="00E65FAF">
              <w:t>8,40</w:t>
            </w:r>
          </w:p>
        </w:tc>
        <w:tc>
          <w:tcPr>
            <w:tcW w:w="2062" w:type="pct"/>
            <w:shd w:val="clear" w:color="auto" w:fill="auto"/>
            <w:vAlign w:val="center"/>
          </w:tcPr>
          <w:p w:rsidR="00CA01C3" w:rsidRPr="00FB03BE" w:rsidRDefault="000F7D2E" w:rsidP="00CA01C3">
            <w:pPr>
              <w:spacing w:before="20" w:after="20"/>
            </w:pPr>
            <w:r w:rsidRPr="000F7D2E">
              <w:t>industrijski pod</w:t>
            </w:r>
          </w:p>
        </w:tc>
      </w:tr>
      <w:tr w:rsidR="00FB03BE" w:rsidRPr="00FB03BE" w:rsidTr="00CA01C3">
        <w:trPr>
          <w:jc w:val="center"/>
        </w:trPr>
        <w:tc>
          <w:tcPr>
            <w:tcW w:w="510" w:type="pct"/>
            <w:shd w:val="clear" w:color="auto" w:fill="auto"/>
            <w:vAlign w:val="center"/>
            <w:hideMark/>
          </w:tcPr>
          <w:p w:rsidR="00CA01C3" w:rsidRPr="00FB03BE" w:rsidRDefault="00CA01C3" w:rsidP="00CA01C3">
            <w:pPr>
              <w:spacing w:before="20" w:after="20"/>
            </w:pPr>
            <w:r w:rsidRPr="00FB03BE">
              <w:t>K16</w:t>
            </w:r>
          </w:p>
        </w:tc>
        <w:tc>
          <w:tcPr>
            <w:tcW w:w="1618" w:type="pct"/>
            <w:shd w:val="clear" w:color="auto" w:fill="auto"/>
            <w:vAlign w:val="center"/>
          </w:tcPr>
          <w:p w:rsidR="00CA01C3" w:rsidRPr="00FB03BE" w:rsidRDefault="00CA01C3" w:rsidP="00CA01C3">
            <w:pPr>
              <w:spacing w:before="20" w:after="20"/>
            </w:pPr>
            <w:r w:rsidRPr="00FB03BE">
              <w:t>hodnik, stubište</w:t>
            </w:r>
          </w:p>
        </w:tc>
        <w:tc>
          <w:tcPr>
            <w:tcW w:w="810" w:type="pct"/>
            <w:shd w:val="clear" w:color="auto" w:fill="auto"/>
            <w:vAlign w:val="center"/>
          </w:tcPr>
          <w:p w:rsidR="00CA01C3" w:rsidRPr="00E65FAF" w:rsidRDefault="00CA01C3" w:rsidP="00CA01C3">
            <w:pPr>
              <w:spacing w:before="20" w:after="20"/>
              <w:jc w:val="center"/>
            </w:pPr>
            <w:r w:rsidRPr="00E65FAF">
              <w:t>23,53</w:t>
            </w:r>
          </w:p>
        </w:tc>
        <w:tc>
          <w:tcPr>
            <w:tcW w:w="2062" w:type="pct"/>
            <w:shd w:val="clear" w:color="auto" w:fill="auto"/>
            <w:vAlign w:val="center"/>
          </w:tcPr>
          <w:p w:rsidR="00CA01C3" w:rsidRPr="00FB03BE" w:rsidRDefault="000F7D2E" w:rsidP="00CA01C3">
            <w:pPr>
              <w:spacing w:before="20" w:after="20"/>
            </w:pPr>
            <w:r w:rsidRPr="000F7D2E">
              <w:t>industrijski pod</w:t>
            </w:r>
          </w:p>
        </w:tc>
      </w:tr>
      <w:tr w:rsidR="00FB03BE" w:rsidRPr="00FB03BE" w:rsidTr="00CA01C3">
        <w:trPr>
          <w:jc w:val="center"/>
        </w:trPr>
        <w:tc>
          <w:tcPr>
            <w:tcW w:w="510" w:type="pct"/>
            <w:shd w:val="clear" w:color="auto" w:fill="auto"/>
            <w:vAlign w:val="center"/>
            <w:hideMark/>
          </w:tcPr>
          <w:p w:rsidR="00AA703D" w:rsidRPr="00FB03BE" w:rsidRDefault="00CA01C3" w:rsidP="00CA01C3">
            <w:pPr>
              <w:spacing w:before="20" w:after="20"/>
            </w:pPr>
            <w:r w:rsidRPr="00FB03BE">
              <w:t>K17</w:t>
            </w:r>
          </w:p>
        </w:tc>
        <w:tc>
          <w:tcPr>
            <w:tcW w:w="1618" w:type="pct"/>
            <w:shd w:val="clear" w:color="auto" w:fill="auto"/>
            <w:vAlign w:val="center"/>
          </w:tcPr>
          <w:p w:rsidR="00AA703D" w:rsidRPr="00FB03BE" w:rsidRDefault="00AA703D" w:rsidP="00CA01C3">
            <w:pPr>
              <w:spacing w:before="20" w:after="20"/>
            </w:pPr>
            <w:r w:rsidRPr="00FB03BE">
              <w:t>nadzorna soba</w:t>
            </w:r>
          </w:p>
        </w:tc>
        <w:tc>
          <w:tcPr>
            <w:tcW w:w="810" w:type="pct"/>
            <w:shd w:val="clear" w:color="auto" w:fill="auto"/>
            <w:vAlign w:val="center"/>
          </w:tcPr>
          <w:p w:rsidR="00AA703D" w:rsidRPr="00E65FAF" w:rsidRDefault="00CA01C3" w:rsidP="00CA01C3">
            <w:pPr>
              <w:spacing w:before="20" w:after="20"/>
              <w:jc w:val="center"/>
            </w:pPr>
            <w:r w:rsidRPr="00E65FAF">
              <w:t>32,45</w:t>
            </w:r>
          </w:p>
        </w:tc>
        <w:tc>
          <w:tcPr>
            <w:tcW w:w="2062" w:type="pct"/>
            <w:shd w:val="clear" w:color="auto" w:fill="auto"/>
            <w:vAlign w:val="center"/>
          </w:tcPr>
          <w:p w:rsidR="00AA703D" w:rsidRPr="00FB03BE" w:rsidRDefault="000F7D2E" w:rsidP="00CA01C3">
            <w:pPr>
              <w:spacing w:before="20" w:after="20"/>
            </w:pPr>
            <w:r w:rsidRPr="000F7D2E">
              <w:t>industrijski pod</w:t>
            </w:r>
          </w:p>
        </w:tc>
      </w:tr>
    </w:tbl>
    <w:p w:rsidR="00AA703D" w:rsidRPr="00FB03BE" w:rsidRDefault="00AA703D" w:rsidP="00AA703D">
      <w:pPr>
        <w:rPr>
          <w:b/>
        </w:rPr>
      </w:pPr>
      <w:r w:rsidRPr="00FB03BE">
        <w:rPr>
          <w:b/>
        </w:rPr>
        <w:t>Oprema prostorija:</w:t>
      </w:r>
    </w:p>
    <w:tbl>
      <w:tblPr>
        <w:tblStyle w:val="TableGrid2"/>
        <w:tblW w:w="5000" w:type="pct"/>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1051"/>
        <w:gridCol w:w="2311"/>
        <w:gridCol w:w="6490"/>
      </w:tblGrid>
      <w:tr w:rsidR="00FB03BE" w:rsidRPr="00FB03BE" w:rsidTr="0051766A">
        <w:trPr>
          <w:trHeight w:val="695"/>
          <w:tblHeader/>
        </w:trPr>
        <w:tc>
          <w:tcPr>
            <w:tcW w:w="533" w:type="pct"/>
            <w:shd w:val="clear" w:color="auto" w:fill="808080" w:themeFill="background1" w:themeFillShade="80"/>
            <w:vAlign w:val="center"/>
            <w:hideMark/>
          </w:tcPr>
          <w:p w:rsidR="00AA703D" w:rsidRPr="00FB03BE" w:rsidRDefault="00AA703D" w:rsidP="00CA01C3">
            <w:pPr>
              <w:spacing w:before="20" w:after="20"/>
              <w:jc w:val="left"/>
              <w:rPr>
                <w:b/>
                <w:sz w:val="18"/>
                <w:szCs w:val="20"/>
              </w:rPr>
            </w:pPr>
            <w:r w:rsidRPr="00FB03BE">
              <w:rPr>
                <w:b/>
                <w:sz w:val="18"/>
                <w:szCs w:val="20"/>
              </w:rPr>
              <w:t>Oznaka prostorije</w:t>
            </w:r>
          </w:p>
        </w:tc>
        <w:tc>
          <w:tcPr>
            <w:tcW w:w="1173" w:type="pct"/>
            <w:shd w:val="clear" w:color="auto" w:fill="808080" w:themeFill="background1" w:themeFillShade="80"/>
            <w:vAlign w:val="center"/>
            <w:hideMark/>
          </w:tcPr>
          <w:p w:rsidR="00AA703D" w:rsidRPr="00FB03BE" w:rsidRDefault="00AA703D" w:rsidP="00CA01C3">
            <w:pPr>
              <w:spacing w:before="20" w:after="20"/>
              <w:jc w:val="left"/>
              <w:rPr>
                <w:b/>
                <w:sz w:val="18"/>
                <w:szCs w:val="20"/>
              </w:rPr>
            </w:pPr>
            <w:r w:rsidRPr="00FB03BE">
              <w:rPr>
                <w:b/>
                <w:sz w:val="18"/>
                <w:szCs w:val="20"/>
              </w:rPr>
              <w:t>Namjena (naziv) prostorije</w:t>
            </w:r>
          </w:p>
        </w:tc>
        <w:tc>
          <w:tcPr>
            <w:tcW w:w="3294" w:type="pct"/>
            <w:shd w:val="clear" w:color="auto" w:fill="808080" w:themeFill="background1" w:themeFillShade="80"/>
            <w:vAlign w:val="center"/>
            <w:hideMark/>
          </w:tcPr>
          <w:p w:rsidR="00AA703D" w:rsidRPr="00FB03BE" w:rsidRDefault="00AA703D" w:rsidP="00CA01C3">
            <w:pPr>
              <w:spacing w:before="20" w:after="20"/>
              <w:jc w:val="left"/>
              <w:rPr>
                <w:b/>
                <w:sz w:val="18"/>
                <w:szCs w:val="20"/>
              </w:rPr>
            </w:pPr>
            <w:r w:rsidRPr="00FB03BE">
              <w:rPr>
                <w:b/>
                <w:sz w:val="18"/>
                <w:szCs w:val="20"/>
              </w:rPr>
              <w:t>Namještaj i oprema prostorije</w:t>
            </w:r>
          </w:p>
        </w:tc>
      </w:tr>
      <w:tr w:rsidR="00FB03BE" w:rsidRPr="00FB03BE" w:rsidTr="00CA01C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3" w:type="pct"/>
            <w:hideMark/>
          </w:tcPr>
          <w:p w:rsidR="00AA703D" w:rsidRPr="00FB03BE" w:rsidRDefault="00CA01C3" w:rsidP="00CA01C3">
            <w:pPr>
              <w:spacing w:before="20" w:after="20"/>
              <w:ind w:firstLine="153"/>
              <w:jc w:val="left"/>
              <w:rPr>
                <w:szCs w:val="20"/>
              </w:rPr>
            </w:pPr>
            <w:r w:rsidRPr="00FB03BE">
              <w:rPr>
                <w:szCs w:val="20"/>
              </w:rPr>
              <w:t>P1</w:t>
            </w:r>
          </w:p>
        </w:tc>
        <w:tc>
          <w:tcPr>
            <w:tcW w:w="1173" w:type="pct"/>
            <w:hideMark/>
          </w:tcPr>
          <w:p w:rsidR="00AA703D" w:rsidRPr="00FB03BE" w:rsidRDefault="00AA703D" w:rsidP="00CA01C3">
            <w:pPr>
              <w:spacing w:before="20" w:after="20"/>
              <w:jc w:val="left"/>
              <w:rPr>
                <w:szCs w:val="20"/>
              </w:rPr>
            </w:pPr>
            <w:r w:rsidRPr="00FB03BE">
              <w:rPr>
                <w:szCs w:val="20"/>
              </w:rPr>
              <w:t>radionica</w:t>
            </w:r>
          </w:p>
        </w:tc>
        <w:tc>
          <w:tcPr>
            <w:tcW w:w="3294" w:type="pct"/>
            <w:hideMark/>
          </w:tcPr>
          <w:p w:rsidR="00AA703D" w:rsidRPr="00FB03BE" w:rsidRDefault="00AA703D" w:rsidP="00A82D91">
            <w:pPr>
              <w:numPr>
                <w:ilvl w:val="0"/>
                <w:numId w:val="306"/>
              </w:numPr>
              <w:spacing w:before="20" w:after="20"/>
              <w:ind w:left="330" w:hanging="284"/>
              <w:rPr>
                <w:sz w:val="18"/>
                <w:szCs w:val="18"/>
              </w:rPr>
            </w:pPr>
            <w:r w:rsidRPr="00FB03BE">
              <w:rPr>
                <w:sz w:val="18"/>
                <w:szCs w:val="18"/>
              </w:rPr>
              <w:t xml:space="preserve">1 x Radna površina u U-obliku (280+280+280x80x75 cm) iz lakiranog hrasta minimalne debljine 30 mm </w:t>
            </w:r>
          </w:p>
          <w:p w:rsidR="00AA703D" w:rsidRPr="00FB03BE" w:rsidRDefault="00AA703D" w:rsidP="00A82D91">
            <w:pPr>
              <w:numPr>
                <w:ilvl w:val="0"/>
                <w:numId w:val="306"/>
              </w:numPr>
              <w:spacing w:before="20" w:after="20"/>
              <w:ind w:left="330" w:right="-8" w:hanging="284"/>
              <w:rPr>
                <w:sz w:val="18"/>
                <w:szCs w:val="18"/>
              </w:rPr>
            </w:pPr>
            <w:r w:rsidRPr="00FB03BE">
              <w:rPr>
                <w:sz w:val="18"/>
                <w:szCs w:val="18"/>
              </w:rPr>
              <w:t>1 oprema za električno testiranje,</w:t>
            </w:r>
          </w:p>
          <w:p w:rsidR="00AA703D" w:rsidRPr="00FB03BE" w:rsidRDefault="00AA703D" w:rsidP="00A82D91">
            <w:pPr>
              <w:numPr>
                <w:ilvl w:val="0"/>
                <w:numId w:val="306"/>
              </w:numPr>
              <w:spacing w:before="20" w:after="20"/>
              <w:ind w:left="330" w:right="-8" w:hanging="284"/>
              <w:rPr>
                <w:sz w:val="18"/>
                <w:szCs w:val="18"/>
              </w:rPr>
            </w:pPr>
            <w:r w:rsidRPr="00FB03BE">
              <w:rPr>
                <w:sz w:val="18"/>
                <w:szCs w:val="18"/>
              </w:rPr>
              <w:t>1 stolna brusilica, 150 mm,</w:t>
            </w:r>
          </w:p>
          <w:p w:rsidR="00AA703D" w:rsidRPr="00FB03BE" w:rsidRDefault="00AA703D" w:rsidP="00A82D91">
            <w:pPr>
              <w:numPr>
                <w:ilvl w:val="0"/>
                <w:numId w:val="306"/>
              </w:numPr>
              <w:spacing w:before="20" w:after="20"/>
              <w:ind w:left="330" w:right="-8" w:hanging="284"/>
              <w:rPr>
                <w:sz w:val="18"/>
                <w:szCs w:val="18"/>
              </w:rPr>
            </w:pPr>
            <w:r w:rsidRPr="00FB03BE">
              <w:rPr>
                <w:sz w:val="18"/>
                <w:szCs w:val="18"/>
              </w:rPr>
              <w:t>1 bežična čekić bušilica, snaga 800 W,</w:t>
            </w:r>
          </w:p>
          <w:p w:rsidR="00AA703D" w:rsidRPr="00FB03BE" w:rsidRDefault="00AA703D" w:rsidP="00A82D91">
            <w:pPr>
              <w:numPr>
                <w:ilvl w:val="0"/>
                <w:numId w:val="306"/>
              </w:numPr>
              <w:spacing w:before="20" w:after="20"/>
              <w:ind w:left="330" w:right="-8" w:hanging="284"/>
              <w:rPr>
                <w:sz w:val="18"/>
                <w:szCs w:val="18"/>
              </w:rPr>
            </w:pPr>
            <w:r w:rsidRPr="00FB03BE">
              <w:rPr>
                <w:sz w:val="18"/>
                <w:szCs w:val="18"/>
              </w:rPr>
              <w:t>1 bežični izvijač,</w:t>
            </w:r>
          </w:p>
          <w:p w:rsidR="00AA703D" w:rsidRPr="00FB03BE" w:rsidRDefault="00AA703D" w:rsidP="00A82D91">
            <w:pPr>
              <w:numPr>
                <w:ilvl w:val="0"/>
                <w:numId w:val="306"/>
              </w:numPr>
              <w:spacing w:before="20" w:after="20"/>
              <w:ind w:left="330" w:right="-8" w:hanging="284"/>
              <w:rPr>
                <w:sz w:val="18"/>
                <w:szCs w:val="18"/>
              </w:rPr>
            </w:pPr>
            <w:r w:rsidRPr="00FB03BE">
              <w:rPr>
                <w:sz w:val="18"/>
                <w:szCs w:val="18"/>
              </w:rPr>
              <w:t>1 benzinska pila, 60-105 cm,</w:t>
            </w:r>
          </w:p>
          <w:p w:rsidR="00AA703D" w:rsidRPr="00FB03BE" w:rsidRDefault="00AA703D" w:rsidP="00A82D91">
            <w:pPr>
              <w:numPr>
                <w:ilvl w:val="0"/>
                <w:numId w:val="306"/>
              </w:numPr>
              <w:spacing w:before="20" w:after="20"/>
              <w:ind w:left="330" w:right="-8" w:hanging="284"/>
              <w:rPr>
                <w:sz w:val="18"/>
                <w:szCs w:val="18"/>
              </w:rPr>
            </w:pPr>
            <w:r w:rsidRPr="00FB03BE">
              <w:rPr>
                <w:sz w:val="18"/>
                <w:szCs w:val="18"/>
              </w:rPr>
              <w:t xml:space="preserve">1 bežična kutna brusilica, </w:t>
            </w:r>
          </w:p>
          <w:p w:rsidR="00AA703D" w:rsidRPr="00FB03BE" w:rsidRDefault="00AA703D" w:rsidP="00A82D91">
            <w:pPr>
              <w:numPr>
                <w:ilvl w:val="0"/>
                <w:numId w:val="306"/>
              </w:numPr>
              <w:spacing w:before="20" w:after="20"/>
              <w:ind w:left="330" w:right="-8" w:hanging="284"/>
              <w:rPr>
                <w:sz w:val="18"/>
                <w:szCs w:val="18"/>
              </w:rPr>
            </w:pPr>
            <w:r w:rsidRPr="00FB03BE">
              <w:rPr>
                <w:sz w:val="18"/>
                <w:szCs w:val="18"/>
              </w:rPr>
              <w:t xml:space="preserve">1 nitna kosilica trave, </w:t>
            </w:r>
          </w:p>
          <w:p w:rsidR="00AA703D" w:rsidRPr="00FB03BE" w:rsidRDefault="00AA703D" w:rsidP="00A82D91">
            <w:pPr>
              <w:numPr>
                <w:ilvl w:val="0"/>
                <w:numId w:val="306"/>
              </w:numPr>
              <w:spacing w:before="20" w:after="20"/>
              <w:ind w:left="330" w:right="-8" w:hanging="284"/>
              <w:rPr>
                <w:sz w:val="18"/>
                <w:szCs w:val="18"/>
              </w:rPr>
            </w:pPr>
            <w:r w:rsidRPr="00FB03BE">
              <w:rPr>
                <w:sz w:val="18"/>
                <w:szCs w:val="18"/>
              </w:rPr>
              <w:t xml:space="preserve">1 </w:t>
            </w:r>
            <w:r w:rsidR="00BC29BB">
              <w:rPr>
                <w:sz w:val="18"/>
                <w:szCs w:val="18"/>
              </w:rPr>
              <w:t xml:space="preserve">toplovodni </w:t>
            </w:r>
            <w:r w:rsidRPr="00FB03BE">
              <w:rPr>
                <w:sz w:val="18"/>
                <w:szCs w:val="18"/>
              </w:rPr>
              <w:t>visokotlačni kompaktni čistač sa integriranim rezervoarom, kapacitet 280-500 l/h, tlak 30-140 bar,</w:t>
            </w:r>
          </w:p>
          <w:p w:rsidR="00AA703D" w:rsidRPr="00FB03BE" w:rsidRDefault="00AA703D" w:rsidP="00A82D91">
            <w:pPr>
              <w:numPr>
                <w:ilvl w:val="0"/>
                <w:numId w:val="306"/>
              </w:numPr>
              <w:spacing w:before="20" w:after="20"/>
              <w:ind w:left="330" w:right="-8" w:hanging="284"/>
              <w:rPr>
                <w:sz w:val="18"/>
                <w:szCs w:val="18"/>
              </w:rPr>
            </w:pPr>
            <w:r w:rsidRPr="00FB03BE">
              <w:rPr>
                <w:sz w:val="18"/>
                <w:szCs w:val="18"/>
              </w:rPr>
              <w:t>ručno oruđe: 2 garniture od 17 komada viličasto okastih ključeva 6-22, 2 francuz ključa, 4 kombinirana izolirana kliješta 180 mm, 2 kliješta za skidanje izolacije, 2 multifunkcijska  električarska kliješta, 2 plosnata kliješta 160 mm, 94 dijelna garnitura nasadnih ključeva od Krom Vanadija, 2 garniture izoliranih plosnatih odvijača, 2 garniture izoliranih križnih odvijača, 1 čekić bat 1500 g, 2 bravarska čekića 300 g, 2 metalne kutije za alat, 1 garnitura momentnih ključeva, 2 aluminijske livel vage 380 mm, 2 mjerne trake 5 m, 2 garniture svrdla za beton, drvo i metal.</w:t>
            </w:r>
          </w:p>
        </w:tc>
      </w:tr>
      <w:tr w:rsidR="00FB03BE" w:rsidRPr="00FB03BE" w:rsidTr="00CA01C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3" w:type="pct"/>
            <w:hideMark/>
          </w:tcPr>
          <w:p w:rsidR="00CA01C3" w:rsidRPr="00FB03BE" w:rsidRDefault="00CA01C3" w:rsidP="00CA01C3">
            <w:pPr>
              <w:spacing w:before="20" w:after="20"/>
              <w:ind w:firstLine="153"/>
              <w:jc w:val="left"/>
              <w:rPr>
                <w:szCs w:val="20"/>
              </w:rPr>
            </w:pPr>
            <w:r w:rsidRPr="00FB03BE">
              <w:rPr>
                <w:szCs w:val="20"/>
              </w:rPr>
              <w:t>P2</w:t>
            </w:r>
          </w:p>
        </w:tc>
        <w:tc>
          <w:tcPr>
            <w:tcW w:w="1173" w:type="pct"/>
            <w:hideMark/>
          </w:tcPr>
          <w:p w:rsidR="00CA01C3" w:rsidRPr="00FB03BE" w:rsidRDefault="00CA01C3" w:rsidP="00CA01C3">
            <w:pPr>
              <w:spacing w:before="20" w:after="20"/>
              <w:jc w:val="left"/>
              <w:rPr>
                <w:szCs w:val="20"/>
              </w:rPr>
            </w:pPr>
            <w:r w:rsidRPr="00FB03BE">
              <w:rPr>
                <w:szCs w:val="20"/>
              </w:rPr>
              <w:t>skladište</w:t>
            </w:r>
          </w:p>
        </w:tc>
        <w:tc>
          <w:tcPr>
            <w:tcW w:w="3294" w:type="pct"/>
          </w:tcPr>
          <w:p w:rsidR="00335C60" w:rsidRPr="00FB03BE" w:rsidRDefault="00335C60" w:rsidP="00A82D91">
            <w:pPr>
              <w:numPr>
                <w:ilvl w:val="0"/>
                <w:numId w:val="306"/>
              </w:numPr>
              <w:spacing w:before="20" w:after="20"/>
              <w:ind w:left="330" w:right="-8" w:hanging="284"/>
              <w:rPr>
                <w:sz w:val="18"/>
                <w:szCs w:val="18"/>
              </w:rPr>
            </w:pPr>
            <w:r w:rsidRPr="00FB03BE">
              <w:rPr>
                <w:sz w:val="18"/>
                <w:szCs w:val="18"/>
              </w:rPr>
              <w:t>Police za skladište – odrediti prema dimenzijama prostorije</w:t>
            </w:r>
          </w:p>
          <w:p w:rsidR="00335C60" w:rsidRPr="00FB03BE" w:rsidRDefault="00335C60" w:rsidP="00A82D91">
            <w:pPr>
              <w:numPr>
                <w:ilvl w:val="0"/>
                <w:numId w:val="306"/>
              </w:numPr>
              <w:spacing w:before="20" w:after="20"/>
              <w:ind w:left="330" w:right="-8" w:hanging="284"/>
              <w:rPr>
                <w:sz w:val="18"/>
                <w:szCs w:val="18"/>
              </w:rPr>
            </w:pPr>
            <w:r w:rsidRPr="00FB03BE">
              <w:rPr>
                <w:sz w:val="18"/>
                <w:szCs w:val="18"/>
              </w:rPr>
              <w:t>3 X Garderobni ormar dimenzija 80x60x200 cm.</w:t>
            </w:r>
          </w:p>
        </w:tc>
      </w:tr>
      <w:tr w:rsidR="00FB03BE" w:rsidRPr="00FB03BE" w:rsidTr="00CA01C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3" w:type="pct"/>
            <w:hideMark/>
          </w:tcPr>
          <w:p w:rsidR="00AA703D" w:rsidRPr="00FB03BE" w:rsidRDefault="00AA703D" w:rsidP="00CA01C3">
            <w:pPr>
              <w:spacing w:before="20" w:after="20"/>
              <w:ind w:firstLine="153"/>
              <w:jc w:val="left"/>
              <w:rPr>
                <w:szCs w:val="20"/>
              </w:rPr>
            </w:pPr>
            <w:r w:rsidRPr="00FB03BE">
              <w:rPr>
                <w:szCs w:val="20"/>
              </w:rPr>
              <w:t>P3</w:t>
            </w:r>
          </w:p>
        </w:tc>
        <w:tc>
          <w:tcPr>
            <w:tcW w:w="1173" w:type="pct"/>
            <w:hideMark/>
          </w:tcPr>
          <w:p w:rsidR="00AA703D" w:rsidRPr="00FB03BE" w:rsidRDefault="00AA703D" w:rsidP="00CA01C3">
            <w:pPr>
              <w:spacing w:before="20" w:after="20"/>
              <w:jc w:val="left"/>
              <w:rPr>
                <w:szCs w:val="20"/>
              </w:rPr>
            </w:pPr>
            <w:r w:rsidRPr="00FB03BE">
              <w:t>soba za odmor</w:t>
            </w:r>
          </w:p>
        </w:tc>
        <w:tc>
          <w:tcPr>
            <w:tcW w:w="3294" w:type="pct"/>
            <w:hideMark/>
          </w:tcPr>
          <w:p w:rsidR="00AA703D" w:rsidRPr="00FB03BE" w:rsidRDefault="00AA703D" w:rsidP="00A82D91">
            <w:pPr>
              <w:numPr>
                <w:ilvl w:val="0"/>
                <w:numId w:val="306"/>
              </w:numPr>
              <w:spacing w:before="20" w:after="20"/>
              <w:ind w:left="330" w:hanging="284"/>
              <w:rPr>
                <w:sz w:val="18"/>
                <w:szCs w:val="18"/>
              </w:rPr>
            </w:pPr>
            <w:r w:rsidRPr="00FB03BE">
              <w:rPr>
                <w:sz w:val="18"/>
                <w:szCs w:val="18"/>
              </w:rPr>
              <w:t xml:space="preserve">1 x Stol (80x80x75 cm) iz lakiranog mediapana minimalne debljine 30 mm u boji koju odredi investitor ili furniran - u dogovoru s investitorom, konstrukcija stola kromirana + 4 stolice na kromiranoj potkonstrukciji </w:t>
            </w:r>
          </w:p>
          <w:p w:rsidR="00AA703D" w:rsidRPr="00FB03BE" w:rsidRDefault="00AA703D" w:rsidP="00A82D91">
            <w:pPr>
              <w:numPr>
                <w:ilvl w:val="0"/>
                <w:numId w:val="306"/>
              </w:numPr>
              <w:spacing w:before="20" w:after="20"/>
              <w:ind w:left="330" w:hanging="284"/>
              <w:rPr>
                <w:sz w:val="18"/>
                <w:szCs w:val="18"/>
              </w:rPr>
            </w:pPr>
            <w:r w:rsidRPr="00FB03BE">
              <w:rPr>
                <w:sz w:val="18"/>
                <w:szCs w:val="18"/>
              </w:rPr>
              <w:t>1 x Radna ploča sa sudoperom od nehrđajućeg čelika i slavina (min.dužina 130 cm)</w:t>
            </w:r>
          </w:p>
          <w:p w:rsidR="00AA703D" w:rsidRPr="00FB03BE" w:rsidRDefault="00AA703D" w:rsidP="00A82D91">
            <w:pPr>
              <w:numPr>
                <w:ilvl w:val="0"/>
                <w:numId w:val="306"/>
              </w:numPr>
              <w:spacing w:before="20" w:after="20"/>
              <w:ind w:left="330" w:hanging="284"/>
              <w:rPr>
                <w:sz w:val="18"/>
                <w:szCs w:val="18"/>
              </w:rPr>
            </w:pPr>
            <w:r w:rsidRPr="00FB03BE">
              <w:rPr>
                <w:sz w:val="18"/>
                <w:szCs w:val="18"/>
              </w:rPr>
              <w:t>1 x Hladnjak sa odvojenim zamrzivačem (2 vrata) visine 160 cm</w:t>
            </w:r>
          </w:p>
          <w:p w:rsidR="00AA703D" w:rsidRPr="00FB03BE" w:rsidRDefault="00AA703D" w:rsidP="00A82D91">
            <w:pPr>
              <w:numPr>
                <w:ilvl w:val="0"/>
                <w:numId w:val="306"/>
              </w:numPr>
              <w:spacing w:before="20" w:after="20"/>
              <w:ind w:left="330" w:hanging="284"/>
              <w:rPr>
                <w:sz w:val="18"/>
                <w:szCs w:val="18"/>
              </w:rPr>
            </w:pPr>
            <w:r w:rsidRPr="00FB03BE">
              <w:rPr>
                <w:sz w:val="18"/>
                <w:szCs w:val="18"/>
              </w:rPr>
              <w:t>1 x Staklokeramička ugradbena ploča za kuhanje (2 površine za kuhanje)</w:t>
            </w:r>
          </w:p>
          <w:p w:rsidR="00AA703D" w:rsidRPr="00FB03BE" w:rsidRDefault="00AA703D" w:rsidP="00A82D91">
            <w:pPr>
              <w:numPr>
                <w:ilvl w:val="0"/>
                <w:numId w:val="306"/>
              </w:numPr>
              <w:spacing w:before="20" w:after="20"/>
              <w:ind w:left="330" w:hanging="284"/>
              <w:rPr>
                <w:sz w:val="18"/>
                <w:szCs w:val="18"/>
              </w:rPr>
            </w:pPr>
            <w:r w:rsidRPr="00FB03BE">
              <w:rPr>
                <w:sz w:val="18"/>
                <w:szCs w:val="18"/>
              </w:rPr>
              <w:t>1 x Mikrovalna pećnica</w:t>
            </w:r>
          </w:p>
          <w:p w:rsidR="00AA703D" w:rsidRPr="00FB03BE" w:rsidRDefault="00AA703D" w:rsidP="00A82D91">
            <w:pPr>
              <w:numPr>
                <w:ilvl w:val="0"/>
                <w:numId w:val="306"/>
              </w:numPr>
              <w:spacing w:before="20" w:after="20"/>
              <w:ind w:left="330" w:hanging="284"/>
              <w:rPr>
                <w:sz w:val="18"/>
                <w:szCs w:val="18"/>
              </w:rPr>
            </w:pPr>
            <w:r w:rsidRPr="00FB03BE">
              <w:rPr>
                <w:sz w:val="18"/>
                <w:szCs w:val="18"/>
              </w:rPr>
              <w:t>1 x Aparat za kavu</w:t>
            </w:r>
          </w:p>
          <w:p w:rsidR="00AA703D" w:rsidRPr="00FB03BE" w:rsidRDefault="00AA703D" w:rsidP="00A82D91">
            <w:pPr>
              <w:numPr>
                <w:ilvl w:val="0"/>
                <w:numId w:val="306"/>
              </w:numPr>
              <w:spacing w:before="20" w:after="20"/>
              <w:ind w:left="330" w:hanging="284"/>
              <w:rPr>
                <w:sz w:val="18"/>
                <w:szCs w:val="18"/>
              </w:rPr>
            </w:pPr>
            <w:r w:rsidRPr="00FB03BE">
              <w:rPr>
                <w:sz w:val="18"/>
                <w:szCs w:val="18"/>
              </w:rPr>
              <w:t>1 x Vješalica, kanta za otpadke</w:t>
            </w:r>
          </w:p>
          <w:p w:rsidR="00AA703D" w:rsidRPr="00FB03BE" w:rsidRDefault="00AA703D" w:rsidP="00A82D91">
            <w:pPr>
              <w:numPr>
                <w:ilvl w:val="0"/>
                <w:numId w:val="306"/>
              </w:numPr>
              <w:spacing w:before="20" w:after="20"/>
              <w:ind w:left="330" w:hanging="284"/>
              <w:rPr>
                <w:sz w:val="18"/>
                <w:szCs w:val="18"/>
              </w:rPr>
            </w:pPr>
            <w:r w:rsidRPr="00FB03BE">
              <w:rPr>
                <w:sz w:val="18"/>
                <w:szCs w:val="18"/>
              </w:rPr>
              <w:t>1 x Viseći kuhinjski elementi iznad radne površine s ugrađenom recirkulirajućom napom te ormarima s punim vratnicama i policama. Svi kuhinjski elementi iz lakiranog mediapana s ukopnim ručkama te aluminijskim soklom. Svi uređaji opremljeni dodatnim potrebnim elementima (sifoni i sl) za spoj na instalacije</w:t>
            </w:r>
          </w:p>
        </w:tc>
      </w:tr>
      <w:tr w:rsidR="00FB03BE" w:rsidRPr="00FB03BE" w:rsidTr="00CA01C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3" w:type="pct"/>
            <w:hideMark/>
          </w:tcPr>
          <w:p w:rsidR="00AA703D" w:rsidRPr="00FB03BE" w:rsidRDefault="00AA703D" w:rsidP="00CA01C3">
            <w:pPr>
              <w:spacing w:before="20" w:after="20"/>
              <w:ind w:firstLine="153"/>
              <w:jc w:val="left"/>
              <w:rPr>
                <w:szCs w:val="20"/>
              </w:rPr>
            </w:pPr>
            <w:r w:rsidRPr="00FB03BE">
              <w:rPr>
                <w:szCs w:val="20"/>
              </w:rPr>
              <w:t>P4</w:t>
            </w:r>
          </w:p>
        </w:tc>
        <w:tc>
          <w:tcPr>
            <w:tcW w:w="1173" w:type="pct"/>
            <w:hideMark/>
          </w:tcPr>
          <w:p w:rsidR="00AA703D" w:rsidRPr="00FB03BE" w:rsidRDefault="00AA703D" w:rsidP="00CA01C3">
            <w:pPr>
              <w:spacing w:before="20" w:after="20"/>
              <w:jc w:val="left"/>
              <w:rPr>
                <w:szCs w:val="20"/>
              </w:rPr>
            </w:pPr>
            <w:r w:rsidRPr="00FB03BE">
              <w:t>sanitarije, garderoba</w:t>
            </w:r>
          </w:p>
        </w:tc>
        <w:tc>
          <w:tcPr>
            <w:tcW w:w="3294" w:type="pct"/>
            <w:hideMark/>
          </w:tcPr>
          <w:p w:rsidR="00AA703D" w:rsidRPr="00FB03BE" w:rsidRDefault="00AA703D" w:rsidP="00A82D91">
            <w:pPr>
              <w:numPr>
                <w:ilvl w:val="0"/>
                <w:numId w:val="306"/>
              </w:numPr>
              <w:spacing w:before="20" w:after="20"/>
              <w:ind w:left="330" w:hanging="284"/>
              <w:rPr>
                <w:sz w:val="18"/>
                <w:szCs w:val="18"/>
              </w:rPr>
            </w:pPr>
            <w:r w:rsidRPr="00FB03BE">
              <w:rPr>
                <w:sz w:val="18"/>
                <w:szCs w:val="18"/>
              </w:rPr>
              <w:t xml:space="preserve">6 x Garderobni ormari, sa jednom klupom </w:t>
            </w:r>
          </w:p>
          <w:p w:rsidR="00AA703D" w:rsidRPr="00FB03BE" w:rsidRDefault="00AA703D" w:rsidP="00A82D91">
            <w:pPr>
              <w:numPr>
                <w:ilvl w:val="0"/>
                <w:numId w:val="306"/>
              </w:numPr>
              <w:spacing w:before="20" w:after="20"/>
              <w:ind w:left="330" w:hanging="284"/>
              <w:rPr>
                <w:sz w:val="18"/>
                <w:szCs w:val="18"/>
              </w:rPr>
            </w:pPr>
            <w:r w:rsidRPr="00FB03BE">
              <w:rPr>
                <w:sz w:val="18"/>
                <w:szCs w:val="18"/>
              </w:rPr>
              <w:t xml:space="preserve">1 x WC školjka sa zidnim vodokotlićem uključujući četku za WC, držač toaletnog </w:t>
            </w:r>
            <w:r w:rsidRPr="00FB03BE">
              <w:rPr>
                <w:sz w:val="18"/>
                <w:szCs w:val="18"/>
              </w:rPr>
              <w:lastRenderedPageBreak/>
              <w:t>papira i dasku</w:t>
            </w:r>
          </w:p>
          <w:p w:rsidR="00AA703D" w:rsidRPr="00FB03BE" w:rsidRDefault="00AA703D" w:rsidP="00A82D91">
            <w:pPr>
              <w:numPr>
                <w:ilvl w:val="0"/>
                <w:numId w:val="306"/>
              </w:numPr>
              <w:spacing w:before="20" w:after="20"/>
              <w:ind w:left="330" w:hanging="284"/>
              <w:rPr>
                <w:sz w:val="18"/>
                <w:szCs w:val="18"/>
              </w:rPr>
            </w:pPr>
            <w:r w:rsidRPr="00FB03BE">
              <w:rPr>
                <w:sz w:val="18"/>
                <w:szCs w:val="18"/>
              </w:rPr>
              <w:t xml:space="preserve">1 x Polukružna tuš kada bez obloge sa jednoručnom miješalicom za tuš kadu nosačem tuša, sa držačem sapuna, sa crijevom i tuš slušalicom, </w:t>
            </w:r>
          </w:p>
          <w:p w:rsidR="00AA703D" w:rsidRPr="00FB03BE" w:rsidRDefault="00AA703D" w:rsidP="00A82D91">
            <w:pPr>
              <w:numPr>
                <w:ilvl w:val="0"/>
                <w:numId w:val="306"/>
              </w:numPr>
              <w:spacing w:before="20" w:after="20"/>
              <w:ind w:left="330" w:hanging="284"/>
              <w:rPr>
                <w:sz w:val="18"/>
                <w:szCs w:val="18"/>
              </w:rPr>
            </w:pPr>
            <w:r w:rsidRPr="00FB03BE">
              <w:rPr>
                <w:sz w:val="18"/>
                <w:szCs w:val="18"/>
              </w:rPr>
              <w:t>1 x Umivaonik sa jednoručnom miješalicom, držač ručnika, držač krpe, dozator sapuna, ogledalo, držač papirnatih ručnika</w:t>
            </w:r>
          </w:p>
          <w:p w:rsidR="00AA703D" w:rsidRPr="00FB03BE" w:rsidRDefault="00AA703D" w:rsidP="00A82D91">
            <w:pPr>
              <w:numPr>
                <w:ilvl w:val="0"/>
                <w:numId w:val="306"/>
              </w:numPr>
              <w:spacing w:before="20" w:after="20"/>
              <w:ind w:left="330" w:hanging="284"/>
              <w:rPr>
                <w:sz w:val="18"/>
                <w:szCs w:val="18"/>
              </w:rPr>
            </w:pPr>
            <w:r w:rsidRPr="00FB03BE">
              <w:rPr>
                <w:sz w:val="18"/>
                <w:szCs w:val="18"/>
              </w:rPr>
              <w:t>1 x Vješalica, kanta za otpadke</w:t>
            </w:r>
          </w:p>
        </w:tc>
      </w:tr>
      <w:tr w:rsidR="00FB03BE" w:rsidRPr="00FB03BE" w:rsidTr="00CA01C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3" w:type="pct"/>
            <w:hideMark/>
          </w:tcPr>
          <w:p w:rsidR="00CA01C3" w:rsidRPr="00FB03BE" w:rsidRDefault="00CA01C3" w:rsidP="00CA01C3">
            <w:pPr>
              <w:spacing w:before="20" w:after="20"/>
              <w:ind w:firstLine="153"/>
              <w:jc w:val="left"/>
              <w:rPr>
                <w:szCs w:val="20"/>
              </w:rPr>
            </w:pPr>
            <w:r w:rsidRPr="00FB03BE">
              <w:rPr>
                <w:szCs w:val="20"/>
              </w:rPr>
              <w:lastRenderedPageBreak/>
              <w:t>P5</w:t>
            </w:r>
          </w:p>
        </w:tc>
        <w:tc>
          <w:tcPr>
            <w:tcW w:w="1173" w:type="pct"/>
            <w:hideMark/>
          </w:tcPr>
          <w:p w:rsidR="00CA01C3" w:rsidRPr="00FB03BE" w:rsidRDefault="00CA01C3" w:rsidP="00CA01C3">
            <w:pPr>
              <w:spacing w:before="20" w:after="20"/>
              <w:jc w:val="left"/>
              <w:rPr>
                <w:szCs w:val="20"/>
              </w:rPr>
            </w:pPr>
            <w:r w:rsidRPr="00FB03BE">
              <w:t>WC</w:t>
            </w:r>
          </w:p>
        </w:tc>
        <w:tc>
          <w:tcPr>
            <w:tcW w:w="3294" w:type="pct"/>
            <w:hideMark/>
          </w:tcPr>
          <w:p w:rsidR="00CA01C3" w:rsidRPr="00FB03BE" w:rsidRDefault="00CA01C3" w:rsidP="00A82D91">
            <w:pPr>
              <w:numPr>
                <w:ilvl w:val="0"/>
                <w:numId w:val="306"/>
              </w:numPr>
              <w:spacing w:before="20" w:after="20"/>
              <w:ind w:left="330" w:hanging="284"/>
              <w:rPr>
                <w:sz w:val="18"/>
                <w:szCs w:val="18"/>
              </w:rPr>
            </w:pPr>
            <w:r w:rsidRPr="00FB03BE">
              <w:rPr>
                <w:sz w:val="18"/>
                <w:szCs w:val="18"/>
              </w:rPr>
              <w:t>1 x WC školjka sa zidnim vodokotlićem uključujući četku za WC, držač toaletnog papira i dasku</w:t>
            </w:r>
          </w:p>
          <w:p w:rsidR="00CA01C3" w:rsidRPr="00FB03BE" w:rsidRDefault="00CA01C3" w:rsidP="00A82D91">
            <w:pPr>
              <w:numPr>
                <w:ilvl w:val="0"/>
                <w:numId w:val="306"/>
              </w:numPr>
              <w:spacing w:before="20" w:after="20"/>
              <w:ind w:left="330" w:hanging="284"/>
              <w:rPr>
                <w:sz w:val="18"/>
                <w:szCs w:val="18"/>
              </w:rPr>
            </w:pPr>
            <w:r w:rsidRPr="00FB03BE">
              <w:rPr>
                <w:sz w:val="18"/>
                <w:szCs w:val="18"/>
              </w:rPr>
              <w:t>1 x Pisoar</w:t>
            </w:r>
          </w:p>
          <w:p w:rsidR="00CA01C3" w:rsidRPr="00FB03BE" w:rsidRDefault="00CA01C3" w:rsidP="00A82D91">
            <w:pPr>
              <w:numPr>
                <w:ilvl w:val="0"/>
                <w:numId w:val="306"/>
              </w:numPr>
              <w:spacing w:before="20" w:after="20"/>
              <w:ind w:left="330" w:hanging="284"/>
              <w:rPr>
                <w:sz w:val="18"/>
                <w:szCs w:val="18"/>
              </w:rPr>
            </w:pPr>
            <w:r w:rsidRPr="00FB03BE">
              <w:rPr>
                <w:sz w:val="18"/>
                <w:szCs w:val="18"/>
              </w:rPr>
              <w:t>1 x Umivaonik sa jednoručnom miješalicom, držač ručnika, držač krpe, dozator sapuna, ogledalo, držač papirnatih ručnika</w:t>
            </w:r>
          </w:p>
          <w:p w:rsidR="00CA01C3" w:rsidRPr="00FB03BE" w:rsidRDefault="00CA01C3" w:rsidP="00A82D91">
            <w:pPr>
              <w:numPr>
                <w:ilvl w:val="0"/>
                <w:numId w:val="306"/>
              </w:numPr>
              <w:spacing w:before="20" w:after="20"/>
              <w:ind w:left="330" w:hanging="284"/>
              <w:rPr>
                <w:sz w:val="18"/>
                <w:szCs w:val="18"/>
              </w:rPr>
            </w:pPr>
            <w:r w:rsidRPr="00FB03BE">
              <w:rPr>
                <w:sz w:val="18"/>
                <w:szCs w:val="18"/>
              </w:rPr>
              <w:t>1 x Vješalica, kanta za otpadke</w:t>
            </w:r>
          </w:p>
        </w:tc>
      </w:tr>
      <w:tr w:rsidR="00FB03BE" w:rsidRPr="00FB03BE" w:rsidTr="00CA01C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3" w:type="pct"/>
            <w:hideMark/>
          </w:tcPr>
          <w:p w:rsidR="00CA01C3" w:rsidRPr="00FB03BE" w:rsidRDefault="00CA01C3" w:rsidP="00CA01C3">
            <w:pPr>
              <w:spacing w:before="20" w:after="20"/>
              <w:ind w:firstLine="153"/>
              <w:jc w:val="left"/>
              <w:rPr>
                <w:szCs w:val="20"/>
              </w:rPr>
            </w:pPr>
            <w:r w:rsidRPr="00FB03BE">
              <w:rPr>
                <w:szCs w:val="20"/>
              </w:rPr>
              <w:t>K14</w:t>
            </w:r>
          </w:p>
        </w:tc>
        <w:tc>
          <w:tcPr>
            <w:tcW w:w="1173" w:type="pct"/>
            <w:hideMark/>
          </w:tcPr>
          <w:p w:rsidR="00CA01C3" w:rsidRPr="00FB03BE" w:rsidRDefault="00CA01C3" w:rsidP="00CA01C3">
            <w:pPr>
              <w:spacing w:before="20" w:after="20"/>
              <w:jc w:val="left"/>
              <w:rPr>
                <w:szCs w:val="20"/>
              </w:rPr>
            </w:pPr>
            <w:r w:rsidRPr="00FB03BE">
              <w:t>ured voditelja laboratorija</w:t>
            </w:r>
          </w:p>
        </w:tc>
        <w:tc>
          <w:tcPr>
            <w:tcW w:w="3294" w:type="pct"/>
            <w:hideMark/>
          </w:tcPr>
          <w:p w:rsidR="00CA01C3" w:rsidRPr="00FB03BE" w:rsidRDefault="00CA01C3" w:rsidP="00A82D91">
            <w:pPr>
              <w:numPr>
                <w:ilvl w:val="0"/>
                <w:numId w:val="306"/>
              </w:numPr>
              <w:spacing w:before="20" w:after="20"/>
              <w:ind w:left="330" w:hanging="284"/>
              <w:rPr>
                <w:sz w:val="18"/>
                <w:szCs w:val="18"/>
              </w:rPr>
            </w:pPr>
            <w:r w:rsidRPr="00FB03BE">
              <w:rPr>
                <w:sz w:val="18"/>
                <w:szCs w:val="18"/>
              </w:rPr>
              <w:t xml:space="preserve">1 x Komplet radni stol </w:t>
            </w:r>
            <w:r w:rsidR="00335C60" w:rsidRPr="00FB03BE">
              <w:rPr>
                <w:sz w:val="18"/>
                <w:szCs w:val="18"/>
              </w:rPr>
              <w:t xml:space="preserve">u obliku slova „L“ </w:t>
            </w:r>
            <w:r w:rsidRPr="00FB03BE">
              <w:rPr>
                <w:sz w:val="18"/>
                <w:szCs w:val="18"/>
              </w:rPr>
              <w:t>(180x</w:t>
            </w:r>
            <w:r w:rsidR="00335C60" w:rsidRPr="00FB03BE">
              <w:rPr>
                <w:sz w:val="18"/>
                <w:szCs w:val="18"/>
              </w:rPr>
              <w:t>140</w:t>
            </w:r>
            <w:r w:rsidRPr="00FB03BE">
              <w:rPr>
                <w:sz w:val="18"/>
                <w:szCs w:val="18"/>
              </w:rPr>
              <w:t>x</w:t>
            </w:r>
            <w:r w:rsidR="00335C60" w:rsidRPr="00FB03BE">
              <w:rPr>
                <w:sz w:val="18"/>
                <w:szCs w:val="18"/>
              </w:rPr>
              <w:t>60X</w:t>
            </w:r>
            <w:r w:rsidRPr="00FB03BE">
              <w:rPr>
                <w:sz w:val="18"/>
                <w:szCs w:val="18"/>
              </w:rPr>
              <w:t>75 cm) sa ladičarem, 3 ormarića za pohranu (80x40x190 cm) - sve iz iverala debljine 30 mm, u boji koju odredi investitor</w:t>
            </w:r>
          </w:p>
          <w:p w:rsidR="00CA01C3" w:rsidRPr="00FB03BE" w:rsidRDefault="00335C60" w:rsidP="00A82D91">
            <w:pPr>
              <w:numPr>
                <w:ilvl w:val="0"/>
                <w:numId w:val="306"/>
              </w:numPr>
              <w:spacing w:before="20" w:after="20"/>
              <w:ind w:left="330" w:hanging="284"/>
              <w:rPr>
                <w:sz w:val="18"/>
                <w:szCs w:val="18"/>
              </w:rPr>
            </w:pPr>
            <w:r w:rsidRPr="00FB03BE">
              <w:rPr>
                <w:sz w:val="18"/>
                <w:szCs w:val="18"/>
              </w:rPr>
              <w:t>2</w:t>
            </w:r>
            <w:r w:rsidR="00CA01C3" w:rsidRPr="00FB03BE">
              <w:rPr>
                <w:sz w:val="18"/>
                <w:szCs w:val="18"/>
              </w:rPr>
              <w:t xml:space="preserve"> x Okretni stolac</w:t>
            </w:r>
          </w:p>
          <w:p w:rsidR="00CA01C3" w:rsidRPr="00FB03BE" w:rsidRDefault="00CA01C3" w:rsidP="00A82D91">
            <w:pPr>
              <w:numPr>
                <w:ilvl w:val="0"/>
                <w:numId w:val="306"/>
              </w:numPr>
              <w:spacing w:before="20" w:after="20"/>
              <w:ind w:left="330" w:hanging="284"/>
              <w:rPr>
                <w:sz w:val="18"/>
                <w:szCs w:val="18"/>
              </w:rPr>
            </w:pPr>
            <w:r w:rsidRPr="00FB03BE">
              <w:rPr>
                <w:sz w:val="18"/>
                <w:szCs w:val="18"/>
              </w:rPr>
              <w:t xml:space="preserve">3 x Vješalice, kanta za otpadke, </w:t>
            </w:r>
          </w:p>
          <w:p w:rsidR="00CA01C3" w:rsidRPr="00FB03BE" w:rsidRDefault="00CA01C3" w:rsidP="00A82D91">
            <w:pPr>
              <w:numPr>
                <w:ilvl w:val="0"/>
                <w:numId w:val="306"/>
              </w:numPr>
              <w:spacing w:before="20" w:after="20"/>
              <w:ind w:left="330" w:hanging="284"/>
              <w:rPr>
                <w:sz w:val="18"/>
                <w:szCs w:val="18"/>
              </w:rPr>
            </w:pPr>
            <w:r w:rsidRPr="00FB03BE">
              <w:rPr>
                <w:sz w:val="18"/>
                <w:szCs w:val="18"/>
              </w:rPr>
              <w:t xml:space="preserve">1 x IP telefonski set, </w:t>
            </w:r>
          </w:p>
          <w:p w:rsidR="00CA01C3" w:rsidRPr="00FB03BE" w:rsidRDefault="00BC29BB" w:rsidP="00A82D91">
            <w:pPr>
              <w:numPr>
                <w:ilvl w:val="0"/>
                <w:numId w:val="306"/>
              </w:numPr>
              <w:spacing w:before="20" w:after="20"/>
              <w:ind w:left="330" w:hanging="284"/>
              <w:rPr>
                <w:sz w:val="18"/>
                <w:szCs w:val="18"/>
              </w:rPr>
            </w:pPr>
            <w:r>
              <w:rPr>
                <w:sz w:val="18"/>
                <w:szCs w:val="18"/>
              </w:rPr>
              <w:t>1 x Laserski pisač u boji A4</w:t>
            </w:r>
            <w:r w:rsidR="00CA01C3" w:rsidRPr="00FB03BE">
              <w:rPr>
                <w:sz w:val="18"/>
                <w:szCs w:val="18"/>
              </w:rPr>
              <w:t>;</w:t>
            </w:r>
          </w:p>
          <w:p w:rsidR="00CA01C3" w:rsidRPr="00FB03BE" w:rsidRDefault="00CA01C3" w:rsidP="00A82D91">
            <w:pPr>
              <w:numPr>
                <w:ilvl w:val="0"/>
                <w:numId w:val="306"/>
              </w:numPr>
              <w:spacing w:before="20" w:after="20"/>
              <w:ind w:left="330" w:hanging="284"/>
              <w:rPr>
                <w:sz w:val="18"/>
                <w:szCs w:val="18"/>
              </w:rPr>
            </w:pPr>
            <w:r w:rsidRPr="00FB03BE">
              <w:rPr>
                <w:sz w:val="18"/>
                <w:szCs w:val="18"/>
              </w:rPr>
              <w:t>1 x Računalna radna stanica sa monitororm LCD/LED, minimalna rezolucija 2560x1440, minimalna dijagonala 29'' uključivo potrebna dodatna oprema</w:t>
            </w:r>
          </w:p>
          <w:p w:rsidR="00CA01C3" w:rsidRPr="00FB03BE" w:rsidRDefault="00CA01C3" w:rsidP="00A82D91">
            <w:pPr>
              <w:numPr>
                <w:ilvl w:val="0"/>
                <w:numId w:val="306"/>
              </w:numPr>
              <w:spacing w:before="20" w:after="20"/>
              <w:ind w:left="330" w:hanging="284"/>
              <w:rPr>
                <w:sz w:val="18"/>
                <w:szCs w:val="18"/>
              </w:rPr>
            </w:pPr>
            <w:r w:rsidRPr="00FB03BE">
              <w:rPr>
                <w:sz w:val="18"/>
                <w:szCs w:val="18"/>
              </w:rPr>
              <w:t>1 x Skener</w:t>
            </w:r>
            <w:r w:rsidR="00BC29BB">
              <w:rPr>
                <w:sz w:val="18"/>
                <w:szCs w:val="18"/>
              </w:rPr>
              <w:t xml:space="preserve"> A4</w:t>
            </w:r>
          </w:p>
          <w:p w:rsidR="00CA01C3" w:rsidRPr="00FB03BE" w:rsidRDefault="00335C60" w:rsidP="00A82D91">
            <w:pPr>
              <w:numPr>
                <w:ilvl w:val="0"/>
                <w:numId w:val="306"/>
              </w:numPr>
              <w:spacing w:before="20" w:after="20"/>
              <w:ind w:left="330" w:hanging="284"/>
              <w:rPr>
                <w:sz w:val="18"/>
                <w:szCs w:val="18"/>
              </w:rPr>
            </w:pPr>
            <w:r w:rsidRPr="00FB03BE">
              <w:rPr>
                <w:sz w:val="18"/>
                <w:szCs w:val="18"/>
              </w:rPr>
              <w:t>3</w:t>
            </w:r>
            <w:r w:rsidR="00CA01C3" w:rsidRPr="00FB03BE">
              <w:rPr>
                <w:sz w:val="18"/>
                <w:szCs w:val="18"/>
              </w:rPr>
              <w:t xml:space="preserve"> x </w:t>
            </w:r>
            <w:r w:rsidRPr="00FB03BE">
              <w:rPr>
                <w:sz w:val="18"/>
                <w:szCs w:val="18"/>
              </w:rPr>
              <w:t>Dvokrilni v</w:t>
            </w:r>
            <w:r w:rsidR="00CA01C3" w:rsidRPr="00FB03BE">
              <w:rPr>
                <w:sz w:val="18"/>
                <w:szCs w:val="18"/>
              </w:rPr>
              <w:t xml:space="preserve">atrootporni ormari za pohranu iz metalne konstrukcije odgovarajuće nosivosti, min. dimenzije </w:t>
            </w:r>
            <w:r w:rsidRPr="00FB03BE">
              <w:rPr>
                <w:sz w:val="18"/>
                <w:szCs w:val="18"/>
              </w:rPr>
              <w:t>90</w:t>
            </w:r>
            <w:r w:rsidR="00CA01C3" w:rsidRPr="00FB03BE">
              <w:rPr>
                <w:sz w:val="18"/>
                <w:szCs w:val="18"/>
              </w:rPr>
              <w:t>x</w:t>
            </w:r>
            <w:r w:rsidRPr="00FB03BE">
              <w:rPr>
                <w:sz w:val="18"/>
                <w:szCs w:val="18"/>
              </w:rPr>
              <w:t>33</w:t>
            </w:r>
            <w:r w:rsidR="00CA01C3" w:rsidRPr="00FB03BE">
              <w:rPr>
                <w:sz w:val="18"/>
                <w:szCs w:val="18"/>
              </w:rPr>
              <w:t>x190 cm, (duljina 150 cm može se postići iz maksimalno dva komada ili ormarima L oblika)</w:t>
            </w:r>
          </w:p>
        </w:tc>
      </w:tr>
      <w:tr w:rsidR="00FB03BE" w:rsidRPr="00FB03BE" w:rsidTr="00CA01C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3" w:type="pct"/>
            <w:hideMark/>
          </w:tcPr>
          <w:p w:rsidR="00AA703D" w:rsidRPr="00FB03BE" w:rsidRDefault="00CA01C3" w:rsidP="00CA01C3">
            <w:pPr>
              <w:spacing w:before="20" w:after="20"/>
              <w:ind w:firstLine="153"/>
              <w:jc w:val="left"/>
              <w:rPr>
                <w:szCs w:val="20"/>
              </w:rPr>
            </w:pPr>
            <w:r w:rsidRPr="00FB03BE">
              <w:rPr>
                <w:szCs w:val="20"/>
              </w:rPr>
              <w:t>K17</w:t>
            </w:r>
          </w:p>
        </w:tc>
        <w:tc>
          <w:tcPr>
            <w:tcW w:w="1173" w:type="pct"/>
            <w:hideMark/>
          </w:tcPr>
          <w:p w:rsidR="00AA703D" w:rsidRPr="00FB03BE" w:rsidRDefault="00AA703D" w:rsidP="00CA01C3">
            <w:pPr>
              <w:spacing w:before="20" w:after="20"/>
              <w:jc w:val="left"/>
              <w:rPr>
                <w:szCs w:val="20"/>
              </w:rPr>
            </w:pPr>
            <w:r w:rsidRPr="00FB03BE">
              <w:rPr>
                <w:szCs w:val="20"/>
              </w:rPr>
              <w:t>nadzorna soba</w:t>
            </w:r>
          </w:p>
        </w:tc>
        <w:tc>
          <w:tcPr>
            <w:tcW w:w="3294" w:type="pct"/>
            <w:hideMark/>
          </w:tcPr>
          <w:p w:rsidR="00AA703D" w:rsidRPr="00FB03BE" w:rsidRDefault="00AA703D" w:rsidP="00A82D91">
            <w:pPr>
              <w:numPr>
                <w:ilvl w:val="0"/>
                <w:numId w:val="306"/>
              </w:numPr>
              <w:spacing w:before="20" w:after="20"/>
              <w:ind w:left="330" w:hanging="284"/>
              <w:rPr>
                <w:sz w:val="18"/>
                <w:szCs w:val="18"/>
              </w:rPr>
            </w:pPr>
            <w:r w:rsidRPr="00FB03BE">
              <w:rPr>
                <w:sz w:val="18"/>
                <w:szCs w:val="18"/>
              </w:rPr>
              <w:t>1 x Komplet radni stol (180x80x75 cm) sa ladičarem, 3 ormarića za pohranu (80x40x190 cm) - sve iz iverala debljine 30 mm, u boji koju odredi investitor</w:t>
            </w:r>
          </w:p>
          <w:p w:rsidR="00AA703D" w:rsidRPr="00FB03BE" w:rsidRDefault="00AA703D" w:rsidP="00A82D91">
            <w:pPr>
              <w:numPr>
                <w:ilvl w:val="0"/>
                <w:numId w:val="306"/>
              </w:numPr>
              <w:spacing w:before="20" w:after="20"/>
              <w:ind w:left="330" w:hanging="284"/>
              <w:rPr>
                <w:sz w:val="18"/>
                <w:szCs w:val="18"/>
              </w:rPr>
            </w:pPr>
            <w:r w:rsidRPr="00FB03BE">
              <w:rPr>
                <w:sz w:val="18"/>
                <w:szCs w:val="18"/>
              </w:rPr>
              <w:t xml:space="preserve">1 x Stol za sastanke (220x100x75 cm) iz lakiranog mediapana minimalne debljine 30 mm u boji koju odredi investitor ili furniran - u dogovoru s investitorom, konstrukcija stola kromirana + 6 stolica na kromiranoj potkonstrukciji, s gibljivim naslonom, materijala naslona po izboru investitora </w:t>
            </w:r>
          </w:p>
          <w:p w:rsidR="00AA703D" w:rsidRPr="00FB03BE" w:rsidRDefault="00AA703D" w:rsidP="00A82D91">
            <w:pPr>
              <w:numPr>
                <w:ilvl w:val="0"/>
                <w:numId w:val="306"/>
              </w:numPr>
              <w:spacing w:before="20" w:after="20"/>
              <w:ind w:left="330" w:hanging="284"/>
              <w:rPr>
                <w:sz w:val="18"/>
                <w:szCs w:val="18"/>
              </w:rPr>
            </w:pPr>
            <w:r w:rsidRPr="00FB03BE">
              <w:rPr>
                <w:sz w:val="18"/>
                <w:szCs w:val="18"/>
              </w:rPr>
              <w:t>1 x Okretni stolac</w:t>
            </w:r>
          </w:p>
          <w:p w:rsidR="00AA703D" w:rsidRPr="00FB03BE" w:rsidRDefault="00AA703D" w:rsidP="00A82D91">
            <w:pPr>
              <w:numPr>
                <w:ilvl w:val="0"/>
                <w:numId w:val="306"/>
              </w:numPr>
              <w:spacing w:before="20" w:after="20"/>
              <w:ind w:left="330" w:hanging="284"/>
              <w:rPr>
                <w:sz w:val="18"/>
                <w:szCs w:val="18"/>
              </w:rPr>
            </w:pPr>
            <w:r w:rsidRPr="00FB03BE">
              <w:rPr>
                <w:sz w:val="18"/>
                <w:szCs w:val="18"/>
              </w:rPr>
              <w:t xml:space="preserve">3 x Vješalice, kanta za otpadke, </w:t>
            </w:r>
          </w:p>
          <w:p w:rsidR="00AA703D" w:rsidRPr="00FB03BE" w:rsidRDefault="00AA703D" w:rsidP="00A82D91">
            <w:pPr>
              <w:numPr>
                <w:ilvl w:val="0"/>
                <w:numId w:val="306"/>
              </w:numPr>
              <w:spacing w:before="20" w:after="20"/>
              <w:ind w:left="330" w:hanging="284"/>
              <w:rPr>
                <w:sz w:val="18"/>
                <w:szCs w:val="18"/>
              </w:rPr>
            </w:pPr>
            <w:r w:rsidRPr="00FB03BE">
              <w:rPr>
                <w:sz w:val="18"/>
                <w:szCs w:val="18"/>
              </w:rPr>
              <w:t xml:space="preserve">1 x IP telefonski set, </w:t>
            </w:r>
          </w:p>
          <w:p w:rsidR="00AA703D" w:rsidRPr="00FB03BE" w:rsidRDefault="00BC29BB" w:rsidP="00A82D91">
            <w:pPr>
              <w:numPr>
                <w:ilvl w:val="0"/>
                <w:numId w:val="306"/>
              </w:numPr>
              <w:spacing w:before="20" w:after="20"/>
              <w:ind w:left="330" w:hanging="284"/>
              <w:rPr>
                <w:sz w:val="18"/>
                <w:szCs w:val="18"/>
              </w:rPr>
            </w:pPr>
            <w:r>
              <w:rPr>
                <w:sz w:val="18"/>
                <w:szCs w:val="18"/>
              </w:rPr>
              <w:t>1 x Laserski pisač u boji A3</w:t>
            </w:r>
            <w:r w:rsidR="00AA703D" w:rsidRPr="00FB03BE">
              <w:rPr>
                <w:sz w:val="18"/>
                <w:szCs w:val="18"/>
              </w:rPr>
              <w:t>;</w:t>
            </w:r>
          </w:p>
          <w:p w:rsidR="00AA703D" w:rsidRPr="00FB03BE" w:rsidRDefault="00AA703D" w:rsidP="00A82D91">
            <w:pPr>
              <w:numPr>
                <w:ilvl w:val="0"/>
                <w:numId w:val="306"/>
              </w:numPr>
              <w:spacing w:before="20" w:after="20"/>
              <w:ind w:left="330" w:hanging="284"/>
              <w:rPr>
                <w:sz w:val="18"/>
                <w:szCs w:val="18"/>
              </w:rPr>
            </w:pPr>
            <w:r w:rsidRPr="00FB03BE">
              <w:rPr>
                <w:sz w:val="18"/>
                <w:szCs w:val="18"/>
              </w:rPr>
              <w:t>1 x Računalna radna stanica sa monitororm LCD/LED, minimalna rezolucija 2560x1440, minimalna dijagonala 29'' uključivo potrebna dodatna oprema</w:t>
            </w:r>
          </w:p>
          <w:p w:rsidR="00AA703D" w:rsidRPr="00FB03BE" w:rsidRDefault="00AA703D" w:rsidP="00A82D91">
            <w:pPr>
              <w:numPr>
                <w:ilvl w:val="0"/>
                <w:numId w:val="306"/>
              </w:numPr>
              <w:spacing w:before="20" w:after="20"/>
              <w:ind w:left="330" w:hanging="284"/>
              <w:rPr>
                <w:sz w:val="18"/>
                <w:szCs w:val="18"/>
              </w:rPr>
            </w:pPr>
            <w:r w:rsidRPr="00FB03BE">
              <w:rPr>
                <w:sz w:val="18"/>
                <w:szCs w:val="18"/>
              </w:rPr>
              <w:t>1 x Skener</w:t>
            </w:r>
            <w:r w:rsidR="00BC29BB">
              <w:rPr>
                <w:sz w:val="18"/>
                <w:szCs w:val="18"/>
              </w:rPr>
              <w:t xml:space="preserve"> A3</w:t>
            </w:r>
          </w:p>
          <w:p w:rsidR="00AA703D" w:rsidRPr="00FB03BE" w:rsidRDefault="00AA703D" w:rsidP="00A82D91">
            <w:pPr>
              <w:numPr>
                <w:ilvl w:val="0"/>
                <w:numId w:val="306"/>
              </w:numPr>
              <w:spacing w:before="20" w:after="20"/>
              <w:ind w:left="330" w:hanging="284"/>
              <w:rPr>
                <w:sz w:val="18"/>
                <w:szCs w:val="18"/>
              </w:rPr>
            </w:pPr>
            <w:r w:rsidRPr="00FB03BE">
              <w:rPr>
                <w:sz w:val="18"/>
                <w:szCs w:val="18"/>
              </w:rPr>
              <w:t>2 x Vatrootporni ormari za pohranu iz metalne konstrukcije odgovarajuće nosivosti, min. dimenzije 180x50x190 cm, (duljina 150 cm može se postići iz maksimalno dva komada ili ormarima L oblika)</w:t>
            </w:r>
          </w:p>
        </w:tc>
      </w:tr>
    </w:tbl>
    <w:p w:rsidR="00AA703D" w:rsidRPr="00FB03BE" w:rsidRDefault="00AA703D" w:rsidP="00AA703D">
      <w:pPr>
        <w:pStyle w:val="Heading3"/>
        <w:spacing w:before="120" w:after="120"/>
      </w:pPr>
      <w:bookmarkStart w:id="182" w:name="_Toc490819336"/>
      <w:r w:rsidRPr="00FB03BE">
        <w:t xml:space="preserve">Zahtjevi za laboratorij, </w:t>
      </w:r>
      <w:r w:rsidR="00335C60" w:rsidRPr="00FB03BE">
        <w:t xml:space="preserve">vagaonicu, </w:t>
      </w:r>
      <w:r w:rsidRPr="00FB03BE">
        <w:t>analitičku i terensku opremu</w:t>
      </w:r>
      <w:bookmarkEnd w:id="182"/>
    </w:p>
    <w:p w:rsidR="007D087F" w:rsidRPr="00FB03BE" w:rsidRDefault="007D087F" w:rsidP="00563ACA">
      <w:pPr>
        <w:pStyle w:val="Heading4"/>
      </w:pPr>
      <w:r w:rsidRPr="00FB03BE">
        <w:t>Laboratorij</w:t>
      </w:r>
    </w:p>
    <w:p w:rsidR="007D087F" w:rsidRPr="00FB03BE" w:rsidRDefault="007D087F" w:rsidP="007D087F">
      <w:r w:rsidRPr="00FB03BE">
        <w:t xml:space="preserve">Izvođač će osigurati laboratorijske sadržaje za analizu otpadnih voda. Laboratorij će biti smješten u kontrolnoj zgradi UPOV-a Krk gdje će se analizirati svi uzorci svih šest UPOV-a. </w:t>
      </w:r>
    </w:p>
    <w:p w:rsidR="007D087F" w:rsidRPr="00FB03BE" w:rsidRDefault="007D087F" w:rsidP="007D087F">
      <w:r w:rsidRPr="00FB03BE">
        <w:t xml:space="preserve">Prostorije moraju biti međusobno povezane tako da tvore jednu funkcionalnu </w:t>
      </w:r>
      <w:r w:rsidR="00B271A5" w:rsidRPr="00FB03BE">
        <w:t>cjelinu</w:t>
      </w:r>
      <w:r w:rsidRPr="00FB03BE">
        <w:t xml:space="preserve">. Sve prostorije osim skladišta kemikalija i eventualno vagaone, moraju imati prozore i predviđenu zaštitu od sunca (aluminijske zavjese). </w:t>
      </w:r>
    </w:p>
    <w:p w:rsidR="007D087F" w:rsidRPr="00FB03BE" w:rsidRDefault="007D087F" w:rsidP="007D087F">
      <w:r w:rsidRPr="00FB03BE">
        <w:t xml:space="preserve">Zidovi će biti obloženi </w:t>
      </w:r>
      <w:r w:rsidR="007A66C0" w:rsidRPr="00FB03BE">
        <w:t xml:space="preserve">sa kiselootpornim </w:t>
      </w:r>
      <w:r w:rsidRPr="00FB03BE">
        <w:t>ploč</w:t>
      </w:r>
      <w:r w:rsidR="00E60EC8" w:rsidRPr="00FB03BE">
        <w:t>icama u punoj visini, do stropa ili premazani visokokvalitetnom vodoperivom bojom za unutarnje zidove koja mora biti lako periva i otporna na mehanička naprezanja i dezinfekcijska sredstva,</w:t>
      </w:r>
    </w:p>
    <w:p w:rsidR="007D087F" w:rsidRPr="00FB03BE" w:rsidRDefault="007D087F" w:rsidP="007D087F">
      <w:r w:rsidRPr="00FB03BE">
        <w:lastRenderedPageBreak/>
        <w:t xml:space="preserve">Pod će biti izveden s oblogom od materijala otpornog na koroziju i </w:t>
      </w:r>
      <w:r w:rsidR="00A24893">
        <w:t>nagrizajuće djelovanje kemikalija</w:t>
      </w:r>
      <w:r w:rsidR="00E60EC8" w:rsidRPr="00FB03BE">
        <w:t xml:space="preserve"> odgovarajuće mehaničke čvrstoće te</w:t>
      </w:r>
      <w:r w:rsidRPr="00FB03BE">
        <w:t xml:space="preserve"> </w:t>
      </w:r>
      <w:r w:rsidR="00A24893">
        <w:t xml:space="preserve">će sadržavati </w:t>
      </w:r>
      <w:r w:rsidRPr="00FB03BE">
        <w:t>odvod</w:t>
      </w:r>
      <w:r w:rsidR="00E60EC8" w:rsidRPr="00FB03BE">
        <w:t xml:space="preserve"> bez sifona</w:t>
      </w:r>
      <w:r w:rsidRPr="00FB03BE">
        <w:t xml:space="preserve">. </w:t>
      </w:r>
    </w:p>
    <w:p w:rsidR="007D087F" w:rsidRPr="00FB03BE" w:rsidRDefault="007D087F" w:rsidP="007D087F">
      <w:r w:rsidRPr="00FB03BE">
        <w:t>Izvođač će osigurati opremu laboratorija odgovarajućim sustavom ventilacije i svom drugom potrebnom opremom kako bi se osigurali sigurni radni uvjeti za osoblje laboratorija.</w:t>
      </w:r>
    </w:p>
    <w:p w:rsidR="00551ED5" w:rsidRPr="00FB03BE" w:rsidRDefault="00551ED5">
      <w:pPr>
        <w:spacing w:before="0" w:after="200" w:line="276" w:lineRule="auto"/>
        <w:jc w:val="left"/>
        <w:rPr>
          <w:rFonts w:eastAsiaTheme="majorEastAsia" w:cstheme="majorBidi"/>
          <w:b/>
          <w:bCs/>
          <w:sz w:val="24"/>
        </w:rPr>
      </w:pPr>
      <w:r w:rsidRPr="00FB03BE">
        <w:br w:type="page"/>
      </w:r>
    </w:p>
    <w:p w:rsidR="007D087F" w:rsidRPr="00FB03BE" w:rsidRDefault="007D087F" w:rsidP="00563ACA">
      <w:pPr>
        <w:pStyle w:val="Heading4"/>
      </w:pPr>
      <w:r w:rsidRPr="00FB03BE">
        <w:lastRenderedPageBreak/>
        <w:t>Laboratorijska oprema i namještaj</w:t>
      </w:r>
    </w:p>
    <w:p w:rsidR="007D087F" w:rsidRPr="00FB03BE" w:rsidRDefault="007D087F" w:rsidP="007D087F">
      <w:r w:rsidRPr="00FB03BE">
        <w:t xml:space="preserve">Izvođač je dužan opremiti laboratorij u </w:t>
      </w:r>
      <w:r w:rsidR="00CA01C3" w:rsidRPr="00FB03BE">
        <w:t>kontrolnoj</w:t>
      </w:r>
      <w:r w:rsidRPr="00FB03BE">
        <w:t xml:space="preserve"> zgradi Postrojenja sukladno tablici u nastavku.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1"/>
        <w:gridCol w:w="7103"/>
        <w:gridCol w:w="834"/>
        <w:gridCol w:w="805"/>
      </w:tblGrid>
      <w:tr w:rsidR="00FB03BE" w:rsidRPr="00FB03BE" w:rsidTr="00753731">
        <w:trPr>
          <w:trHeight w:val="20"/>
          <w:tblHeader/>
        </w:trPr>
        <w:tc>
          <w:tcPr>
            <w:tcW w:w="461" w:type="dxa"/>
            <w:shd w:val="clear" w:color="auto" w:fill="98A7BD"/>
          </w:tcPr>
          <w:p w:rsidR="007D087F" w:rsidRPr="00FB03BE" w:rsidRDefault="007D087F" w:rsidP="00753731">
            <w:pPr>
              <w:pStyle w:val="BodyText"/>
              <w:spacing w:before="0" w:after="0"/>
              <w:jc w:val="center"/>
              <w:rPr>
                <w:b/>
                <w:snapToGrid w:val="0"/>
                <w:sz w:val="18"/>
                <w:szCs w:val="18"/>
                <w:lang w:eastAsia="sl-SI"/>
              </w:rPr>
            </w:pPr>
            <w:r w:rsidRPr="00FB03BE">
              <w:rPr>
                <w:b/>
                <w:snapToGrid w:val="0"/>
                <w:sz w:val="18"/>
                <w:szCs w:val="18"/>
                <w:lang w:eastAsia="sl-SI"/>
              </w:rPr>
              <w:t>Br.</w:t>
            </w:r>
          </w:p>
        </w:tc>
        <w:tc>
          <w:tcPr>
            <w:tcW w:w="7103" w:type="dxa"/>
            <w:shd w:val="clear" w:color="auto" w:fill="98A7BD"/>
            <w:vAlign w:val="center"/>
          </w:tcPr>
          <w:p w:rsidR="007D087F" w:rsidRPr="00FB03BE" w:rsidRDefault="007D087F" w:rsidP="00753731">
            <w:pPr>
              <w:pStyle w:val="BodyText"/>
              <w:spacing w:before="0" w:after="0"/>
              <w:jc w:val="left"/>
              <w:rPr>
                <w:b/>
                <w:snapToGrid w:val="0"/>
                <w:sz w:val="18"/>
                <w:szCs w:val="18"/>
                <w:lang w:eastAsia="sl-SI"/>
              </w:rPr>
            </w:pPr>
            <w:r w:rsidRPr="00FB03BE">
              <w:rPr>
                <w:b/>
                <w:snapToGrid w:val="0"/>
                <w:sz w:val="18"/>
                <w:szCs w:val="18"/>
                <w:lang w:eastAsia="sl-SI"/>
              </w:rPr>
              <w:t>Opis</w:t>
            </w:r>
          </w:p>
        </w:tc>
        <w:tc>
          <w:tcPr>
            <w:tcW w:w="0" w:type="auto"/>
            <w:shd w:val="clear" w:color="auto" w:fill="98A7BD"/>
            <w:vAlign w:val="center"/>
          </w:tcPr>
          <w:p w:rsidR="007D087F" w:rsidRPr="00FB03BE" w:rsidRDefault="007D087F" w:rsidP="00753731">
            <w:pPr>
              <w:pStyle w:val="BodyText"/>
              <w:spacing w:before="0" w:after="0"/>
              <w:jc w:val="center"/>
              <w:rPr>
                <w:b/>
                <w:snapToGrid w:val="0"/>
                <w:sz w:val="18"/>
                <w:szCs w:val="18"/>
                <w:lang w:eastAsia="sl-SI"/>
              </w:rPr>
            </w:pPr>
            <w:r w:rsidRPr="00FB03BE">
              <w:rPr>
                <w:b/>
                <w:snapToGrid w:val="0"/>
                <w:sz w:val="18"/>
                <w:szCs w:val="18"/>
                <w:lang w:eastAsia="sl-SI"/>
              </w:rPr>
              <w:t>Jedinica</w:t>
            </w:r>
          </w:p>
        </w:tc>
        <w:tc>
          <w:tcPr>
            <w:tcW w:w="0" w:type="auto"/>
            <w:shd w:val="clear" w:color="auto" w:fill="98A7BD"/>
            <w:vAlign w:val="center"/>
          </w:tcPr>
          <w:p w:rsidR="007D087F" w:rsidRPr="00FB03BE" w:rsidRDefault="007D087F" w:rsidP="00753731">
            <w:pPr>
              <w:pStyle w:val="BodyText"/>
              <w:spacing w:before="0" w:after="0"/>
              <w:jc w:val="center"/>
              <w:rPr>
                <w:b/>
                <w:snapToGrid w:val="0"/>
                <w:sz w:val="18"/>
                <w:szCs w:val="18"/>
                <w:lang w:eastAsia="sl-SI"/>
              </w:rPr>
            </w:pPr>
            <w:r w:rsidRPr="00FB03BE">
              <w:rPr>
                <w:b/>
                <w:snapToGrid w:val="0"/>
                <w:sz w:val="18"/>
                <w:szCs w:val="18"/>
                <w:lang w:eastAsia="sl-SI"/>
              </w:rPr>
              <w:t>Količina</w:t>
            </w:r>
          </w:p>
        </w:tc>
      </w:tr>
      <w:tr w:rsidR="00FB03BE" w:rsidRPr="00FB03BE" w:rsidTr="00753731">
        <w:trPr>
          <w:trHeight w:val="20"/>
        </w:trPr>
        <w:tc>
          <w:tcPr>
            <w:tcW w:w="0" w:type="auto"/>
            <w:gridSpan w:val="4"/>
            <w:shd w:val="pct10" w:color="auto" w:fill="auto"/>
            <w:vAlign w:val="center"/>
          </w:tcPr>
          <w:p w:rsidR="007D087F" w:rsidRPr="00FB03BE" w:rsidRDefault="007D087F" w:rsidP="00753731">
            <w:pPr>
              <w:pStyle w:val="BodyText"/>
              <w:spacing w:before="0" w:after="0"/>
              <w:jc w:val="center"/>
              <w:rPr>
                <w:b/>
                <w:sz w:val="18"/>
                <w:szCs w:val="18"/>
              </w:rPr>
            </w:pPr>
            <w:r w:rsidRPr="00FB03BE">
              <w:rPr>
                <w:b/>
                <w:sz w:val="18"/>
                <w:szCs w:val="18"/>
              </w:rPr>
              <w:t>Oprema za laboratorij</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1.</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UV Vis Spektrofotometar:</w:t>
            </w:r>
          </w:p>
          <w:p w:rsidR="007D087F" w:rsidRPr="00FB03BE" w:rsidRDefault="007D087F" w:rsidP="006F50E0">
            <w:pPr>
              <w:pStyle w:val="BodyText"/>
              <w:numPr>
                <w:ilvl w:val="0"/>
                <w:numId w:val="140"/>
              </w:numPr>
              <w:spacing w:before="0" w:after="0"/>
              <w:jc w:val="left"/>
              <w:rPr>
                <w:snapToGrid w:val="0"/>
                <w:sz w:val="18"/>
                <w:szCs w:val="18"/>
                <w:lang w:eastAsia="sl-SI"/>
              </w:rPr>
            </w:pPr>
            <w:r w:rsidRPr="00FB03BE">
              <w:rPr>
                <w:snapToGrid w:val="0"/>
                <w:sz w:val="18"/>
                <w:szCs w:val="18"/>
                <w:lang w:eastAsia="sl-SI"/>
              </w:rPr>
              <w:t>Valne duljine od 190 do 1100 nm sa RFID tehnologijom</w:t>
            </w:r>
          </w:p>
          <w:p w:rsidR="007D087F" w:rsidRPr="00FB03BE" w:rsidRDefault="007D087F" w:rsidP="006F50E0">
            <w:pPr>
              <w:pStyle w:val="BodyText"/>
              <w:numPr>
                <w:ilvl w:val="0"/>
                <w:numId w:val="140"/>
              </w:numPr>
              <w:spacing w:before="0" w:after="0"/>
              <w:jc w:val="left"/>
              <w:rPr>
                <w:snapToGrid w:val="0"/>
                <w:sz w:val="18"/>
                <w:szCs w:val="18"/>
                <w:lang w:eastAsia="sl-SI"/>
              </w:rPr>
            </w:pPr>
            <w:r w:rsidRPr="00FB03BE">
              <w:rPr>
                <w:snapToGrid w:val="0"/>
                <w:sz w:val="18"/>
                <w:szCs w:val="18"/>
                <w:lang w:eastAsia="sl-SI"/>
              </w:rPr>
              <w:t>Auto-kalibracija</w:t>
            </w:r>
          </w:p>
          <w:p w:rsidR="007D087F" w:rsidRPr="00FB03BE" w:rsidRDefault="007D087F" w:rsidP="006F50E0">
            <w:pPr>
              <w:pStyle w:val="BodyText"/>
              <w:numPr>
                <w:ilvl w:val="0"/>
                <w:numId w:val="140"/>
              </w:numPr>
              <w:spacing w:before="0" w:after="0"/>
              <w:jc w:val="left"/>
              <w:rPr>
                <w:snapToGrid w:val="0"/>
                <w:sz w:val="18"/>
                <w:szCs w:val="18"/>
                <w:lang w:eastAsia="sl-SI"/>
              </w:rPr>
            </w:pPr>
            <w:r w:rsidRPr="00FB03BE">
              <w:rPr>
                <w:snapToGrid w:val="0"/>
                <w:sz w:val="18"/>
                <w:szCs w:val="18"/>
                <w:lang w:eastAsia="sl-SI"/>
              </w:rPr>
              <w:t>Napajanje 220-240 V, frekvencija 50/60 Hz</w:t>
            </w:r>
          </w:p>
          <w:p w:rsidR="007D087F" w:rsidRPr="00FB03BE" w:rsidRDefault="007D087F" w:rsidP="006F50E0">
            <w:pPr>
              <w:pStyle w:val="BodyText"/>
              <w:numPr>
                <w:ilvl w:val="0"/>
                <w:numId w:val="140"/>
              </w:numPr>
              <w:spacing w:before="0" w:after="0"/>
              <w:jc w:val="left"/>
              <w:rPr>
                <w:snapToGrid w:val="0"/>
                <w:sz w:val="18"/>
                <w:szCs w:val="18"/>
                <w:lang w:eastAsia="sl-SI"/>
              </w:rPr>
            </w:pPr>
            <w:r w:rsidRPr="00FB03BE">
              <w:rPr>
                <w:snapToGrid w:val="0"/>
                <w:sz w:val="18"/>
                <w:szCs w:val="18"/>
                <w:lang w:eastAsia="sl-SI"/>
              </w:rPr>
              <w:t>Preciznost valnih duljina ±1,5 nm</w:t>
            </w:r>
          </w:p>
          <w:p w:rsidR="007D087F" w:rsidRPr="00FB03BE" w:rsidRDefault="007D087F" w:rsidP="006F50E0">
            <w:pPr>
              <w:pStyle w:val="BodyText"/>
              <w:numPr>
                <w:ilvl w:val="0"/>
                <w:numId w:val="140"/>
              </w:numPr>
              <w:spacing w:before="0" w:after="0"/>
              <w:jc w:val="left"/>
              <w:rPr>
                <w:snapToGrid w:val="0"/>
                <w:sz w:val="18"/>
                <w:szCs w:val="18"/>
                <w:lang w:eastAsia="sl-SI"/>
              </w:rPr>
            </w:pPr>
            <w:r w:rsidRPr="00FB03BE">
              <w:rPr>
                <w:snapToGrid w:val="0"/>
                <w:sz w:val="18"/>
                <w:szCs w:val="18"/>
                <w:lang w:eastAsia="sl-SI"/>
              </w:rPr>
              <w:t>Držač kiveta za 10 mm, 20 mm, 50 mm pravokutne kivete i 13 mm okruglu kivetu. Sa svim potrebnim programima za analizu otpadnih voda.</w:t>
            </w:r>
          </w:p>
          <w:p w:rsidR="007D087F" w:rsidRPr="00FB03BE" w:rsidRDefault="007D087F" w:rsidP="006F50E0">
            <w:pPr>
              <w:pStyle w:val="BodyText"/>
              <w:numPr>
                <w:ilvl w:val="0"/>
                <w:numId w:val="140"/>
              </w:numPr>
              <w:spacing w:before="0" w:after="0"/>
              <w:jc w:val="left"/>
              <w:rPr>
                <w:snapToGrid w:val="0"/>
                <w:sz w:val="18"/>
                <w:szCs w:val="18"/>
                <w:lang w:eastAsia="sl-SI"/>
              </w:rPr>
            </w:pPr>
            <w:r w:rsidRPr="00FB03BE">
              <w:rPr>
                <w:snapToGrid w:val="0"/>
                <w:sz w:val="18"/>
                <w:szCs w:val="18"/>
                <w:lang w:eastAsia="sl-SI"/>
              </w:rPr>
              <w:t>Čitač barkoda (IBR) za automatsko prepoznavanje kiveta</w:t>
            </w:r>
          </w:p>
          <w:p w:rsidR="007D087F" w:rsidRPr="00FB03BE" w:rsidRDefault="007D087F" w:rsidP="006F50E0">
            <w:pPr>
              <w:pStyle w:val="BodyText"/>
              <w:numPr>
                <w:ilvl w:val="0"/>
                <w:numId w:val="140"/>
              </w:numPr>
              <w:spacing w:before="0" w:after="0"/>
              <w:jc w:val="left"/>
              <w:rPr>
                <w:snapToGrid w:val="0"/>
                <w:sz w:val="18"/>
                <w:szCs w:val="18"/>
                <w:lang w:eastAsia="sl-SI"/>
              </w:rPr>
            </w:pPr>
            <w:r w:rsidRPr="00FB03BE">
              <w:rPr>
                <w:snapToGrid w:val="0"/>
                <w:sz w:val="18"/>
                <w:szCs w:val="18"/>
                <w:lang w:eastAsia="sl-SI"/>
              </w:rPr>
              <w:t>Ekran osjetljiv na dodir, u boji, izbornik na hrvatskom</w:t>
            </w:r>
          </w:p>
          <w:p w:rsidR="007D087F" w:rsidRPr="00FB03BE" w:rsidRDefault="007D087F" w:rsidP="006F50E0">
            <w:pPr>
              <w:pStyle w:val="BodyText"/>
              <w:numPr>
                <w:ilvl w:val="0"/>
                <w:numId w:val="140"/>
              </w:numPr>
              <w:spacing w:before="0" w:after="0"/>
              <w:jc w:val="left"/>
              <w:rPr>
                <w:snapToGrid w:val="0"/>
                <w:sz w:val="18"/>
                <w:szCs w:val="18"/>
                <w:lang w:eastAsia="sl-SI"/>
              </w:rPr>
            </w:pPr>
            <w:r w:rsidRPr="00FB03BE">
              <w:rPr>
                <w:snapToGrid w:val="0"/>
                <w:sz w:val="18"/>
                <w:szCs w:val="18"/>
                <w:lang w:eastAsia="sl-SI"/>
              </w:rPr>
              <w:t>Mogućnost spremanja do 2000 izmjerenih vrijednosti</w:t>
            </w:r>
          </w:p>
          <w:p w:rsidR="007D087F" w:rsidRPr="00FB03BE" w:rsidRDefault="007D087F" w:rsidP="006F50E0">
            <w:pPr>
              <w:pStyle w:val="BodyText"/>
              <w:numPr>
                <w:ilvl w:val="0"/>
                <w:numId w:val="140"/>
              </w:numPr>
              <w:spacing w:before="0" w:after="0"/>
              <w:jc w:val="left"/>
              <w:rPr>
                <w:snapToGrid w:val="0"/>
                <w:sz w:val="18"/>
                <w:szCs w:val="18"/>
                <w:lang w:eastAsia="sl-SI"/>
              </w:rPr>
            </w:pPr>
            <w:r w:rsidRPr="00FB03BE">
              <w:rPr>
                <w:snapToGrid w:val="0"/>
                <w:sz w:val="18"/>
                <w:szCs w:val="18"/>
                <w:lang w:eastAsia="sl-SI"/>
              </w:rPr>
              <w:t>Priključak na bilo koji pisač za direktni ispis</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1</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2.</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Termoreaktor:</w:t>
            </w:r>
          </w:p>
          <w:p w:rsidR="007D087F" w:rsidRPr="00FB03BE" w:rsidRDefault="007D087F" w:rsidP="006F50E0">
            <w:pPr>
              <w:pStyle w:val="BodyText"/>
              <w:numPr>
                <w:ilvl w:val="0"/>
                <w:numId w:val="139"/>
              </w:numPr>
              <w:spacing w:before="0" w:after="0"/>
              <w:jc w:val="left"/>
              <w:rPr>
                <w:snapToGrid w:val="0"/>
                <w:sz w:val="18"/>
                <w:szCs w:val="18"/>
                <w:lang w:eastAsia="sl-SI"/>
              </w:rPr>
            </w:pPr>
            <w:r w:rsidRPr="00FB03BE">
              <w:rPr>
                <w:snapToGrid w:val="0"/>
                <w:sz w:val="18"/>
                <w:szCs w:val="18"/>
                <w:lang w:eastAsia="sl-SI"/>
              </w:rPr>
              <w:t xml:space="preserve">12 digestijskih odjeljaka za kivete (13 mm, 16 mm, 20 mm) </w:t>
            </w:r>
          </w:p>
          <w:p w:rsidR="007D087F" w:rsidRPr="00FB03BE" w:rsidRDefault="007D087F" w:rsidP="006F50E0">
            <w:pPr>
              <w:pStyle w:val="BodyText"/>
              <w:numPr>
                <w:ilvl w:val="0"/>
                <w:numId w:val="139"/>
              </w:numPr>
              <w:spacing w:before="0" w:after="0"/>
              <w:jc w:val="left"/>
              <w:rPr>
                <w:snapToGrid w:val="0"/>
                <w:sz w:val="18"/>
                <w:szCs w:val="18"/>
                <w:lang w:eastAsia="sl-SI"/>
              </w:rPr>
            </w:pPr>
            <w:r w:rsidRPr="00FB03BE">
              <w:rPr>
                <w:snapToGrid w:val="0"/>
                <w:sz w:val="18"/>
                <w:szCs w:val="18"/>
                <w:lang w:eastAsia="sl-SI"/>
              </w:rPr>
              <w:t>Napajanje 220-240 V, 50/60 Hz</w:t>
            </w:r>
          </w:p>
          <w:p w:rsidR="007D087F" w:rsidRPr="00FB03BE" w:rsidRDefault="007D087F" w:rsidP="006F50E0">
            <w:pPr>
              <w:pStyle w:val="BodyText"/>
              <w:numPr>
                <w:ilvl w:val="0"/>
                <w:numId w:val="139"/>
              </w:numPr>
              <w:spacing w:before="0" w:after="0"/>
              <w:jc w:val="left"/>
              <w:rPr>
                <w:snapToGrid w:val="0"/>
                <w:sz w:val="18"/>
                <w:szCs w:val="18"/>
                <w:lang w:eastAsia="sl-SI"/>
              </w:rPr>
            </w:pPr>
            <w:r w:rsidRPr="00FB03BE">
              <w:rPr>
                <w:snapToGrid w:val="0"/>
                <w:sz w:val="18"/>
                <w:szCs w:val="18"/>
                <w:lang w:eastAsia="sl-SI"/>
              </w:rPr>
              <w:t>Temperaturni raspon 40 ºC - 170 ºC</w:t>
            </w:r>
          </w:p>
          <w:p w:rsidR="007D087F" w:rsidRPr="00FB03BE" w:rsidRDefault="007D087F" w:rsidP="006F50E0">
            <w:pPr>
              <w:pStyle w:val="BodyText"/>
              <w:numPr>
                <w:ilvl w:val="0"/>
                <w:numId w:val="139"/>
              </w:numPr>
              <w:spacing w:before="0" w:after="0"/>
              <w:jc w:val="left"/>
              <w:rPr>
                <w:snapToGrid w:val="0"/>
                <w:sz w:val="18"/>
                <w:szCs w:val="18"/>
                <w:lang w:eastAsia="sl-SI"/>
              </w:rPr>
            </w:pPr>
            <w:r w:rsidRPr="00FB03BE">
              <w:rPr>
                <w:snapToGrid w:val="0"/>
                <w:sz w:val="18"/>
                <w:szCs w:val="18"/>
                <w:lang w:eastAsia="sl-SI"/>
              </w:rPr>
              <w:t>Brzina zagrijavanja 5 ºC /min</w:t>
            </w:r>
          </w:p>
          <w:p w:rsidR="007D087F" w:rsidRPr="00FB03BE" w:rsidRDefault="007D087F" w:rsidP="006F50E0">
            <w:pPr>
              <w:pStyle w:val="BodyText"/>
              <w:numPr>
                <w:ilvl w:val="0"/>
                <w:numId w:val="139"/>
              </w:numPr>
              <w:spacing w:before="0" w:after="0"/>
              <w:jc w:val="left"/>
              <w:rPr>
                <w:snapToGrid w:val="0"/>
                <w:sz w:val="18"/>
                <w:szCs w:val="18"/>
                <w:lang w:eastAsia="sl-SI"/>
              </w:rPr>
            </w:pPr>
            <w:r w:rsidRPr="00FB03BE">
              <w:rPr>
                <w:snapToGrid w:val="0"/>
                <w:sz w:val="18"/>
                <w:szCs w:val="18"/>
                <w:lang w:eastAsia="sl-SI"/>
              </w:rPr>
              <w:t>Inkubatorska točnost +/- 1 ºC (prema DIN, EN, ISO i EPA metodama)</w:t>
            </w:r>
          </w:p>
          <w:p w:rsidR="007D087F" w:rsidRPr="00FB03BE" w:rsidRDefault="007D087F" w:rsidP="006F50E0">
            <w:pPr>
              <w:pStyle w:val="BodyText"/>
              <w:numPr>
                <w:ilvl w:val="0"/>
                <w:numId w:val="139"/>
              </w:numPr>
              <w:spacing w:before="0" w:after="0"/>
              <w:jc w:val="left"/>
              <w:rPr>
                <w:snapToGrid w:val="0"/>
                <w:sz w:val="18"/>
                <w:szCs w:val="18"/>
                <w:lang w:eastAsia="sl-SI"/>
              </w:rPr>
            </w:pPr>
            <w:r w:rsidRPr="00FB03BE">
              <w:rPr>
                <w:snapToGrid w:val="0"/>
                <w:sz w:val="18"/>
                <w:szCs w:val="18"/>
                <w:lang w:eastAsia="sl-SI"/>
              </w:rPr>
              <w:t>Vrijeme zagrijavanja 8 min a 150 ºC</w:t>
            </w:r>
          </w:p>
          <w:p w:rsidR="007D087F" w:rsidRPr="00FB03BE" w:rsidRDefault="007D087F" w:rsidP="006F50E0">
            <w:pPr>
              <w:pStyle w:val="BodyText"/>
              <w:numPr>
                <w:ilvl w:val="0"/>
                <w:numId w:val="139"/>
              </w:numPr>
              <w:spacing w:before="0" w:after="0"/>
              <w:jc w:val="left"/>
              <w:rPr>
                <w:snapToGrid w:val="0"/>
                <w:sz w:val="18"/>
                <w:szCs w:val="18"/>
                <w:lang w:eastAsia="sl-SI"/>
              </w:rPr>
            </w:pPr>
            <w:r w:rsidRPr="00FB03BE">
              <w:rPr>
                <w:snapToGrid w:val="0"/>
                <w:sz w:val="18"/>
                <w:szCs w:val="18"/>
                <w:lang w:eastAsia="sl-SI"/>
              </w:rPr>
              <w:t>Vrijeme hlađenja 13 min do temperature okoline</w:t>
            </w:r>
          </w:p>
          <w:p w:rsidR="007D087F" w:rsidRPr="00FB03BE" w:rsidRDefault="007D087F" w:rsidP="006F50E0">
            <w:pPr>
              <w:pStyle w:val="BodyText"/>
              <w:numPr>
                <w:ilvl w:val="0"/>
                <w:numId w:val="139"/>
              </w:numPr>
              <w:spacing w:before="0" w:after="0"/>
              <w:jc w:val="left"/>
              <w:rPr>
                <w:snapToGrid w:val="0"/>
                <w:sz w:val="18"/>
                <w:szCs w:val="18"/>
                <w:lang w:eastAsia="sl-SI"/>
              </w:rPr>
            </w:pPr>
            <w:r w:rsidRPr="00FB03BE">
              <w:rPr>
                <w:snapToGrid w:val="0"/>
                <w:sz w:val="18"/>
                <w:szCs w:val="18"/>
                <w:lang w:eastAsia="sl-SI"/>
              </w:rPr>
              <w:t>9 programa digestije koje korisnik može sam programirati</w:t>
            </w:r>
          </w:p>
          <w:p w:rsidR="007D087F" w:rsidRPr="00FB03BE" w:rsidRDefault="007D087F" w:rsidP="006F50E0">
            <w:pPr>
              <w:pStyle w:val="BodyText"/>
              <w:numPr>
                <w:ilvl w:val="0"/>
                <w:numId w:val="139"/>
              </w:numPr>
              <w:spacing w:before="0" w:after="0"/>
              <w:jc w:val="left"/>
              <w:rPr>
                <w:snapToGrid w:val="0"/>
                <w:sz w:val="18"/>
                <w:szCs w:val="18"/>
                <w:lang w:eastAsia="sl-SI"/>
              </w:rPr>
            </w:pPr>
            <w:r w:rsidRPr="00FB03BE">
              <w:rPr>
                <w:snapToGrid w:val="0"/>
                <w:sz w:val="18"/>
                <w:szCs w:val="18"/>
                <w:lang w:eastAsia="sl-SI"/>
              </w:rPr>
              <w:t>Samostalno korisničko programiranje vremena i temperature sa sigurnosnim automatskim isključivanjem i zvučnim signalom alarma</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1</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3.</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Aparat za BPK5 analizu:</w:t>
            </w:r>
          </w:p>
          <w:p w:rsidR="007D087F" w:rsidRPr="00FB03BE" w:rsidRDefault="007D087F" w:rsidP="006F50E0">
            <w:pPr>
              <w:pStyle w:val="BodyText"/>
              <w:numPr>
                <w:ilvl w:val="0"/>
                <w:numId w:val="138"/>
              </w:numPr>
              <w:spacing w:before="0" w:after="0"/>
              <w:jc w:val="left"/>
              <w:rPr>
                <w:snapToGrid w:val="0"/>
                <w:sz w:val="18"/>
                <w:szCs w:val="18"/>
                <w:lang w:eastAsia="sl-SI"/>
              </w:rPr>
            </w:pPr>
            <w:r w:rsidRPr="00FB03BE">
              <w:rPr>
                <w:snapToGrid w:val="0"/>
                <w:sz w:val="18"/>
                <w:szCs w:val="18"/>
                <w:lang w:eastAsia="sl-SI"/>
              </w:rPr>
              <w:t>Upotreba manometarske metode</w:t>
            </w:r>
          </w:p>
          <w:p w:rsidR="007D087F" w:rsidRPr="00FB03BE" w:rsidRDefault="007D087F" w:rsidP="006F50E0">
            <w:pPr>
              <w:pStyle w:val="BodyText"/>
              <w:numPr>
                <w:ilvl w:val="0"/>
                <w:numId w:val="138"/>
              </w:numPr>
              <w:spacing w:before="0" w:after="0"/>
              <w:jc w:val="left"/>
              <w:rPr>
                <w:snapToGrid w:val="0"/>
                <w:sz w:val="18"/>
                <w:szCs w:val="18"/>
                <w:lang w:eastAsia="sl-SI"/>
              </w:rPr>
            </w:pPr>
            <w:r w:rsidRPr="00FB03BE">
              <w:rPr>
                <w:snapToGrid w:val="0"/>
                <w:sz w:val="18"/>
                <w:szCs w:val="18"/>
                <w:lang w:eastAsia="sl-SI"/>
              </w:rPr>
              <w:t>Rezolucija 0.7% od BPK5 raspona mjerenja</w:t>
            </w:r>
          </w:p>
          <w:p w:rsidR="007D087F" w:rsidRPr="00FB03BE" w:rsidRDefault="007D087F" w:rsidP="006F50E0">
            <w:pPr>
              <w:pStyle w:val="BodyText"/>
              <w:numPr>
                <w:ilvl w:val="0"/>
                <w:numId w:val="138"/>
              </w:numPr>
              <w:spacing w:before="0" w:after="0"/>
              <w:jc w:val="left"/>
              <w:rPr>
                <w:snapToGrid w:val="0"/>
                <w:sz w:val="18"/>
                <w:szCs w:val="18"/>
                <w:lang w:eastAsia="sl-SI"/>
              </w:rPr>
            </w:pPr>
            <w:r w:rsidRPr="00FB03BE">
              <w:rPr>
                <w:snapToGrid w:val="0"/>
                <w:sz w:val="18"/>
                <w:szCs w:val="18"/>
                <w:lang w:eastAsia="sl-SI"/>
              </w:rPr>
              <w:t>Raspon mjerenja do 4000 mg O2/l</w:t>
            </w:r>
          </w:p>
          <w:p w:rsidR="007D087F" w:rsidRPr="00FB03BE" w:rsidRDefault="007D087F" w:rsidP="006F50E0">
            <w:pPr>
              <w:pStyle w:val="BodyText"/>
              <w:numPr>
                <w:ilvl w:val="0"/>
                <w:numId w:val="138"/>
              </w:numPr>
              <w:spacing w:before="0" w:after="0"/>
              <w:jc w:val="left"/>
              <w:rPr>
                <w:snapToGrid w:val="0"/>
                <w:sz w:val="18"/>
                <w:szCs w:val="18"/>
                <w:lang w:eastAsia="sl-SI"/>
              </w:rPr>
            </w:pPr>
            <w:r w:rsidRPr="00FB03BE">
              <w:rPr>
                <w:snapToGrid w:val="0"/>
                <w:sz w:val="18"/>
                <w:szCs w:val="18"/>
                <w:lang w:eastAsia="sl-SI"/>
              </w:rPr>
              <w:t>Napajanje 220-240, frekvencija 50/60 Hz</w:t>
            </w:r>
          </w:p>
          <w:p w:rsidR="007D087F" w:rsidRPr="00FB03BE" w:rsidRDefault="007D087F" w:rsidP="006F50E0">
            <w:pPr>
              <w:pStyle w:val="BodyText"/>
              <w:numPr>
                <w:ilvl w:val="0"/>
                <w:numId w:val="138"/>
              </w:numPr>
              <w:spacing w:before="0" w:after="0"/>
              <w:jc w:val="left"/>
              <w:rPr>
                <w:snapToGrid w:val="0"/>
                <w:sz w:val="18"/>
                <w:szCs w:val="18"/>
                <w:lang w:eastAsia="sl-SI"/>
              </w:rPr>
            </w:pPr>
            <w:r w:rsidRPr="00FB03BE">
              <w:rPr>
                <w:snapToGrid w:val="0"/>
                <w:sz w:val="18"/>
                <w:szCs w:val="18"/>
                <w:lang w:eastAsia="sl-SI"/>
              </w:rPr>
              <w:t>BPK5 direkt sadrži:</w:t>
            </w:r>
          </w:p>
          <w:p w:rsidR="007D087F" w:rsidRPr="00FB03BE" w:rsidRDefault="007D087F" w:rsidP="006F50E0">
            <w:pPr>
              <w:pStyle w:val="BodyText"/>
              <w:numPr>
                <w:ilvl w:val="0"/>
                <w:numId w:val="133"/>
              </w:numPr>
              <w:spacing w:before="0" w:after="0"/>
              <w:jc w:val="left"/>
              <w:rPr>
                <w:snapToGrid w:val="0"/>
                <w:sz w:val="18"/>
                <w:szCs w:val="18"/>
                <w:lang w:eastAsia="sl-SI"/>
              </w:rPr>
            </w:pPr>
            <w:r w:rsidRPr="00FB03BE">
              <w:rPr>
                <w:snapToGrid w:val="0"/>
                <w:sz w:val="18"/>
                <w:szCs w:val="18"/>
                <w:lang w:eastAsia="sl-SI"/>
              </w:rPr>
              <w:t>1x BPK5 mjernu jedinicu sa integriranim stalkom za boce</w:t>
            </w:r>
          </w:p>
          <w:p w:rsidR="007D087F" w:rsidRPr="00FB03BE" w:rsidRDefault="007D087F" w:rsidP="006F50E0">
            <w:pPr>
              <w:pStyle w:val="BodyText"/>
              <w:numPr>
                <w:ilvl w:val="0"/>
                <w:numId w:val="133"/>
              </w:numPr>
              <w:spacing w:before="0" w:after="0"/>
              <w:jc w:val="left"/>
              <w:rPr>
                <w:snapToGrid w:val="0"/>
                <w:sz w:val="18"/>
                <w:szCs w:val="18"/>
                <w:lang w:eastAsia="sl-SI"/>
              </w:rPr>
            </w:pPr>
            <w:r w:rsidRPr="00FB03BE">
              <w:rPr>
                <w:snapToGrid w:val="0"/>
                <w:sz w:val="18"/>
                <w:szCs w:val="18"/>
                <w:lang w:eastAsia="sl-SI"/>
              </w:rPr>
              <w:t>6x BPK5 senzora (ABS materijal)</w:t>
            </w:r>
          </w:p>
          <w:p w:rsidR="007D087F" w:rsidRPr="00FB03BE" w:rsidRDefault="007D087F" w:rsidP="006F50E0">
            <w:pPr>
              <w:pStyle w:val="BodyText"/>
              <w:numPr>
                <w:ilvl w:val="0"/>
                <w:numId w:val="133"/>
              </w:numPr>
              <w:spacing w:before="0" w:after="0"/>
              <w:jc w:val="left"/>
              <w:rPr>
                <w:snapToGrid w:val="0"/>
                <w:sz w:val="18"/>
                <w:szCs w:val="18"/>
                <w:lang w:eastAsia="sl-SI"/>
              </w:rPr>
            </w:pPr>
            <w:r w:rsidRPr="00FB03BE">
              <w:rPr>
                <w:snapToGrid w:val="0"/>
                <w:sz w:val="18"/>
                <w:szCs w:val="18"/>
                <w:lang w:eastAsia="sl-SI"/>
              </w:rPr>
              <w:t>6x BPK5 boca</w:t>
            </w:r>
          </w:p>
          <w:p w:rsidR="007D087F" w:rsidRPr="00FB03BE" w:rsidRDefault="007D087F" w:rsidP="006F50E0">
            <w:pPr>
              <w:pStyle w:val="BodyText"/>
              <w:numPr>
                <w:ilvl w:val="0"/>
                <w:numId w:val="133"/>
              </w:numPr>
              <w:spacing w:before="0" w:after="0"/>
              <w:jc w:val="left"/>
              <w:rPr>
                <w:snapToGrid w:val="0"/>
                <w:sz w:val="18"/>
                <w:szCs w:val="18"/>
                <w:lang w:eastAsia="sl-SI"/>
              </w:rPr>
            </w:pPr>
            <w:r w:rsidRPr="00FB03BE">
              <w:rPr>
                <w:snapToGrid w:val="0"/>
                <w:sz w:val="18"/>
                <w:szCs w:val="18"/>
                <w:lang w:eastAsia="sl-SI"/>
              </w:rPr>
              <w:t>6x poklopaca (brtva)</w:t>
            </w:r>
          </w:p>
          <w:p w:rsidR="007D087F" w:rsidRPr="00FB03BE" w:rsidRDefault="007D087F" w:rsidP="006F50E0">
            <w:pPr>
              <w:pStyle w:val="BodyText"/>
              <w:numPr>
                <w:ilvl w:val="0"/>
                <w:numId w:val="133"/>
              </w:numPr>
              <w:spacing w:before="0" w:after="0"/>
              <w:jc w:val="left"/>
              <w:rPr>
                <w:snapToGrid w:val="0"/>
                <w:sz w:val="18"/>
                <w:szCs w:val="18"/>
                <w:lang w:eastAsia="sl-SI"/>
              </w:rPr>
            </w:pPr>
            <w:r w:rsidRPr="00FB03BE">
              <w:rPr>
                <w:snapToGrid w:val="0"/>
                <w:sz w:val="18"/>
                <w:szCs w:val="18"/>
                <w:lang w:eastAsia="sl-SI"/>
              </w:rPr>
              <w:t>6x magnetskih štapića za miješanje</w:t>
            </w:r>
          </w:p>
          <w:p w:rsidR="007D087F" w:rsidRPr="00FB03BE" w:rsidRDefault="007D087F" w:rsidP="006F50E0">
            <w:pPr>
              <w:pStyle w:val="BodyText"/>
              <w:numPr>
                <w:ilvl w:val="0"/>
                <w:numId w:val="133"/>
              </w:numPr>
              <w:spacing w:before="0" w:after="0"/>
              <w:jc w:val="left"/>
              <w:rPr>
                <w:snapToGrid w:val="0"/>
                <w:sz w:val="18"/>
                <w:szCs w:val="18"/>
                <w:lang w:eastAsia="sl-SI"/>
              </w:rPr>
            </w:pPr>
            <w:r w:rsidRPr="00FB03BE">
              <w:rPr>
                <w:snapToGrid w:val="0"/>
                <w:sz w:val="18"/>
                <w:szCs w:val="18"/>
                <w:lang w:eastAsia="sl-SI"/>
              </w:rPr>
              <w:t>1x sustav za miješanje</w:t>
            </w:r>
          </w:p>
          <w:p w:rsidR="007D087F" w:rsidRPr="00FB03BE" w:rsidRDefault="007D087F" w:rsidP="006F50E0">
            <w:pPr>
              <w:pStyle w:val="BodyText"/>
              <w:numPr>
                <w:ilvl w:val="0"/>
                <w:numId w:val="133"/>
              </w:numPr>
              <w:spacing w:before="0" w:after="0"/>
              <w:jc w:val="left"/>
              <w:rPr>
                <w:snapToGrid w:val="0"/>
                <w:sz w:val="18"/>
                <w:szCs w:val="18"/>
                <w:lang w:eastAsia="sl-SI"/>
              </w:rPr>
            </w:pPr>
            <w:r w:rsidRPr="00FB03BE">
              <w:rPr>
                <w:snapToGrid w:val="0"/>
                <w:sz w:val="18"/>
                <w:szCs w:val="18"/>
                <w:lang w:eastAsia="sl-SI"/>
              </w:rPr>
              <w:t>1x inhibitor za nitrifikaciju (ATH)</w:t>
            </w:r>
          </w:p>
          <w:p w:rsidR="007D087F" w:rsidRPr="00FB03BE" w:rsidRDefault="007D087F" w:rsidP="006F50E0">
            <w:pPr>
              <w:pStyle w:val="BodyText"/>
              <w:numPr>
                <w:ilvl w:val="0"/>
                <w:numId w:val="133"/>
              </w:numPr>
              <w:spacing w:before="0" w:after="0"/>
              <w:jc w:val="left"/>
              <w:rPr>
                <w:snapToGrid w:val="0"/>
                <w:sz w:val="18"/>
                <w:szCs w:val="18"/>
                <w:lang w:eastAsia="sl-SI"/>
              </w:rPr>
            </w:pPr>
            <w:r w:rsidRPr="00FB03BE">
              <w:rPr>
                <w:snapToGrid w:val="0"/>
                <w:sz w:val="18"/>
                <w:szCs w:val="18"/>
                <w:lang w:eastAsia="sl-SI"/>
              </w:rPr>
              <w:t>1x KOH otopina</w:t>
            </w:r>
          </w:p>
          <w:p w:rsidR="007D087F" w:rsidRPr="00FB03BE" w:rsidRDefault="007D087F" w:rsidP="006F50E0">
            <w:pPr>
              <w:pStyle w:val="BodyText"/>
              <w:numPr>
                <w:ilvl w:val="0"/>
                <w:numId w:val="133"/>
              </w:numPr>
              <w:spacing w:before="0" w:after="0"/>
              <w:jc w:val="left"/>
              <w:rPr>
                <w:snapToGrid w:val="0"/>
                <w:sz w:val="18"/>
                <w:szCs w:val="18"/>
                <w:lang w:eastAsia="sl-SI"/>
              </w:rPr>
            </w:pPr>
            <w:r w:rsidRPr="00FB03BE">
              <w:rPr>
                <w:snapToGrid w:val="0"/>
                <w:sz w:val="18"/>
                <w:szCs w:val="18"/>
                <w:lang w:eastAsia="sl-SI"/>
              </w:rPr>
              <w:t>2x preljevne mjerne bočice</w:t>
            </w:r>
          </w:p>
          <w:p w:rsidR="007D087F" w:rsidRPr="00FB03BE" w:rsidRDefault="007D087F" w:rsidP="006F50E0">
            <w:pPr>
              <w:pStyle w:val="BodyText"/>
              <w:numPr>
                <w:ilvl w:val="0"/>
                <w:numId w:val="133"/>
              </w:numPr>
              <w:spacing w:before="0" w:after="0"/>
              <w:jc w:val="left"/>
              <w:rPr>
                <w:snapToGrid w:val="0"/>
                <w:sz w:val="18"/>
                <w:szCs w:val="18"/>
                <w:lang w:eastAsia="sl-SI"/>
              </w:rPr>
            </w:pPr>
            <w:r w:rsidRPr="00FB03BE">
              <w:rPr>
                <w:snapToGrid w:val="0"/>
                <w:sz w:val="18"/>
                <w:szCs w:val="18"/>
                <w:lang w:eastAsia="sl-SI"/>
              </w:rPr>
              <w:t>1 ulaz 1 izlaz</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2</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4.</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Termostatski kontroliran inkubator za BPK5:</w:t>
            </w:r>
          </w:p>
          <w:p w:rsidR="007D087F" w:rsidRPr="00FB03BE" w:rsidRDefault="007D087F" w:rsidP="006F50E0">
            <w:pPr>
              <w:pStyle w:val="BodyText"/>
              <w:numPr>
                <w:ilvl w:val="0"/>
                <w:numId w:val="137"/>
              </w:numPr>
              <w:spacing w:before="0" w:after="0"/>
              <w:jc w:val="left"/>
              <w:rPr>
                <w:snapToGrid w:val="0"/>
                <w:sz w:val="18"/>
                <w:szCs w:val="18"/>
                <w:lang w:eastAsia="sl-SI"/>
              </w:rPr>
            </w:pPr>
            <w:r w:rsidRPr="00FB03BE">
              <w:rPr>
                <w:snapToGrid w:val="0"/>
                <w:sz w:val="18"/>
                <w:szCs w:val="18"/>
                <w:lang w:eastAsia="sl-SI"/>
              </w:rPr>
              <w:t>Volumen 150 l</w:t>
            </w:r>
          </w:p>
          <w:p w:rsidR="007D087F" w:rsidRPr="00FB03BE" w:rsidRDefault="007D087F" w:rsidP="006F50E0">
            <w:pPr>
              <w:pStyle w:val="BodyText"/>
              <w:numPr>
                <w:ilvl w:val="0"/>
                <w:numId w:val="137"/>
              </w:numPr>
              <w:spacing w:before="0" w:after="0"/>
              <w:jc w:val="left"/>
              <w:rPr>
                <w:snapToGrid w:val="0"/>
                <w:sz w:val="18"/>
                <w:szCs w:val="18"/>
                <w:lang w:eastAsia="sl-SI"/>
              </w:rPr>
            </w:pPr>
            <w:r w:rsidRPr="00FB03BE">
              <w:rPr>
                <w:snapToGrid w:val="0"/>
                <w:sz w:val="18"/>
                <w:szCs w:val="18"/>
                <w:lang w:eastAsia="sl-SI"/>
              </w:rPr>
              <w:t>2 °C do 40 °C</w:t>
            </w:r>
          </w:p>
          <w:p w:rsidR="007D087F" w:rsidRPr="00FB03BE" w:rsidRDefault="007D087F" w:rsidP="006F50E0">
            <w:pPr>
              <w:pStyle w:val="BodyText"/>
              <w:numPr>
                <w:ilvl w:val="0"/>
                <w:numId w:val="137"/>
              </w:numPr>
              <w:spacing w:before="0" w:after="0"/>
              <w:jc w:val="left"/>
              <w:rPr>
                <w:snapToGrid w:val="0"/>
                <w:sz w:val="18"/>
                <w:szCs w:val="18"/>
                <w:lang w:eastAsia="sl-SI"/>
              </w:rPr>
            </w:pPr>
            <w:r w:rsidRPr="00FB03BE">
              <w:rPr>
                <w:snapToGrid w:val="0"/>
                <w:sz w:val="18"/>
                <w:szCs w:val="18"/>
                <w:lang w:eastAsia="sl-SI"/>
              </w:rPr>
              <w:t>podešavanje u koracima 0,1 °C</w:t>
            </w:r>
          </w:p>
          <w:p w:rsidR="007D087F" w:rsidRPr="00FB03BE" w:rsidRDefault="007D087F" w:rsidP="006F50E0">
            <w:pPr>
              <w:pStyle w:val="BodyText"/>
              <w:numPr>
                <w:ilvl w:val="0"/>
                <w:numId w:val="137"/>
              </w:numPr>
              <w:spacing w:before="0" w:after="0"/>
              <w:jc w:val="left"/>
              <w:rPr>
                <w:snapToGrid w:val="0"/>
                <w:sz w:val="18"/>
                <w:szCs w:val="18"/>
                <w:lang w:eastAsia="sl-SI"/>
              </w:rPr>
            </w:pPr>
            <w:r w:rsidRPr="00FB03BE">
              <w:rPr>
                <w:snapToGrid w:val="0"/>
                <w:sz w:val="18"/>
                <w:szCs w:val="18"/>
                <w:lang w:eastAsia="sl-SI"/>
              </w:rPr>
              <w:t>20°C BPK5 determinacija</w:t>
            </w:r>
          </w:p>
          <w:p w:rsidR="007D087F" w:rsidRPr="00FB03BE" w:rsidRDefault="007D087F" w:rsidP="006F50E0">
            <w:pPr>
              <w:pStyle w:val="BodyText"/>
              <w:numPr>
                <w:ilvl w:val="0"/>
                <w:numId w:val="137"/>
              </w:numPr>
              <w:spacing w:before="0" w:after="0"/>
              <w:jc w:val="left"/>
              <w:rPr>
                <w:snapToGrid w:val="0"/>
                <w:sz w:val="18"/>
                <w:szCs w:val="18"/>
                <w:lang w:eastAsia="sl-SI"/>
              </w:rPr>
            </w:pPr>
            <w:r w:rsidRPr="00FB03BE">
              <w:rPr>
                <w:snapToGrid w:val="0"/>
                <w:sz w:val="18"/>
                <w:szCs w:val="18"/>
                <w:lang w:eastAsia="sl-SI"/>
              </w:rPr>
              <w:t>LED prikaz</w:t>
            </w:r>
          </w:p>
          <w:p w:rsidR="007D087F" w:rsidRPr="00FB03BE" w:rsidRDefault="007D087F" w:rsidP="006F50E0">
            <w:pPr>
              <w:pStyle w:val="BodyText"/>
              <w:numPr>
                <w:ilvl w:val="0"/>
                <w:numId w:val="137"/>
              </w:numPr>
              <w:spacing w:before="0" w:after="0"/>
              <w:jc w:val="left"/>
              <w:rPr>
                <w:snapToGrid w:val="0"/>
                <w:sz w:val="18"/>
                <w:szCs w:val="18"/>
                <w:lang w:eastAsia="sl-SI"/>
              </w:rPr>
            </w:pPr>
            <w:r w:rsidRPr="00FB03BE">
              <w:rPr>
                <w:snapToGrid w:val="0"/>
                <w:sz w:val="18"/>
                <w:szCs w:val="18"/>
                <w:lang w:eastAsia="sl-SI"/>
              </w:rPr>
              <w:t>ugrađeno hlađenje i grijanje</w:t>
            </w:r>
          </w:p>
          <w:p w:rsidR="007D087F" w:rsidRPr="00FB03BE" w:rsidRDefault="007D087F" w:rsidP="006F50E0">
            <w:pPr>
              <w:pStyle w:val="BodyText"/>
              <w:numPr>
                <w:ilvl w:val="0"/>
                <w:numId w:val="137"/>
              </w:numPr>
              <w:spacing w:before="0" w:after="0"/>
              <w:jc w:val="left"/>
              <w:rPr>
                <w:snapToGrid w:val="0"/>
                <w:sz w:val="18"/>
                <w:szCs w:val="18"/>
                <w:lang w:eastAsia="sl-SI"/>
              </w:rPr>
            </w:pPr>
            <w:r w:rsidRPr="00FB03BE">
              <w:rPr>
                <w:snapToGrid w:val="0"/>
                <w:sz w:val="18"/>
                <w:szCs w:val="18"/>
                <w:lang w:eastAsia="sl-SI"/>
              </w:rPr>
              <w:t>230 V, 50 Hz</w:t>
            </w:r>
          </w:p>
          <w:p w:rsidR="007D087F" w:rsidRPr="00FB03BE" w:rsidRDefault="007D087F" w:rsidP="006F50E0">
            <w:pPr>
              <w:pStyle w:val="BodyText"/>
              <w:numPr>
                <w:ilvl w:val="0"/>
                <w:numId w:val="137"/>
              </w:numPr>
              <w:spacing w:before="0" w:after="0"/>
              <w:jc w:val="left"/>
              <w:rPr>
                <w:snapToGrid w:val="0"/>
                <w:sz w:val="18"/>
                <w:szCs w:val="18"/>
                <w:lang w:eastAsia="sl-SI"/>
              </w:rPr>
            </w:pPr>
            <w:r w:rsidRPr="00FB03BE">
              <w:rPr>
                <w:snapToGrid w:val="0"/>
                <w:sz w:val="18"/>
                <w:szCs w:val="18"/>
                <w:lang w:eastAsia="sl-SI"/>
              </w:rPr>
              <w:t>2 police</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1</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5.</w:t>
            </w:r>
          </w:p>
        </w:tc>
        <w:tc>
          <w:tcPr>
            <w:tcW w:w="7103" w:type="dxa"/>
            <w:vAlign w:val="center"/>
          </w:tcPr>
          <w:p w:rsidR="007D087F" w:rsidRPr="00FB03BE" w:rsidRDefault="007D087F" w:rsidP="00753731">
            <w:pPr>
              <w:pStyle w:val="BodyText"/>
              <w:spacing w:before="0" w:after="0"/>
              <w:jc w:val="left"/>
              <w:rPr>
                <w:sz w:val="18"/>
                <w:szCs w:val="18"/>
              </w:rPr>
            </w:pPr>
            <w:r w:rsidRPr="00FB03BE">
              <w:rPr>
                <w:sz w:val="18"/>
                <w:szCs w:val="18"/>
              </w:rPr>
              <w:t>Komplet laboratorijskih pipeta:</w:t>
            </w:r>
          </w:p>
          <w:p w:rsidR="007D087F" w:rsidRPr="00FB03BE" w:rsidRDefault="007D087F" w:rsidP="006F50E0">
            <w:pPr>
              <w:pStyle w:val="BodyText"/>
              <w:numPr>
                <w:ilvl w:val="0"/>
                <w:numId w:val="135"/>
              </w:numPr>
              <w:spacing w:before="0" w:after="0"/>
              <w:jc w:val="left"/>
              <w:rPr>
                <w:sz w:val="18"/>
                <w:szCs w:val="18"/>
              </w:rPr>
            </w:pPr>
            <w:r w:rsidRPr="00FB03BE">
              <w:rPr>
                <w:sz w:val="18"/>
                <w:szCs w:val="18"/>
              </w:rPr>
              <w:t>1 x pipeta od 0,2 do 1ml +100 rezervnih nastavaka</w:t>
            </w:r>
          </w:p>
          <w:p w:rsidR="007D087F" w:rsidRPr="00FB03BE" w:rsidRDefault="007D087F" w:rsidP="006F50E0">
            <w:pPr>
              <w:pStyle w:val="BodyText"/>
              <w:numPr>
                <w:ilvl w:val="0"/>
                <w:numId w:val="135"/>
              </w:numPr>
              <w:spacing w:before="0" w:after="0"/>
              <w:jc w:val="left"/>
              <w:rPr>
                <w:sz w:val="18"/>
                <w:szCs w:val="18"/>
              </w:rPr>
            </w:pPr>
            <w:r w:rsidRPr="00FB03BE">
              <w:rPr>
                <w:sz w:val="18"/>
                <w:szCs w:val="18"/>
              </w:rPr>
              <w:t>1 x pipeta od 1 do 5ml + 75 rezervnih nastavaka</w:t>
            </w:r>
          </w:p>
          <w:p w:rsidR="007D087F" w:rsidRPr="00FB03BE" w:rsidRDefault="007D087F" w:rsidP="006F50E0">
            <w:pPr>
              <w:pStyle w:val="BodyText"/>
              <w:numPr>
                <w:ilvl w:val="0"/>
                <w:numId w:val="135"/>
              </w:numPr>
              <w:spacing w:before="0" w:after="0"/>
              <w:jc w:val="left"/>
              <w:rPr>
                <w:sz w:val="18"/>
                <w:szCs w:val="18"/>
              </w:rPr>
            </w:pPr>
            <w:r w:rsidRPr="00FB03BE">
              <w:rPr>
                <w:snapToGrid w:val="0"/>
                <w:sz w:val="18"/>
                <w:szCs w:val="18"/>
                <w:lang w:eastAsia="sl-SI"/>
              </w:rPr>
              <w:t>Nastavci za pipete: 500 kom za svaku</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1</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6.</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Stalak za pipete</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1</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7.</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Stalak za kivete 13mm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2</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8.</w:t>
            </w:r>
          </w:p>
        </w:tc>
        <w:tc>
          <w:tcPr>
            <w:tcW w:w="7103" w:type="dxa"/>
            <w:vAlign w:val="center"/>
          </w:tcPr>
          <w:p w:rsidR="007D087F" w:rsidRPr="00FB03BE" w:rsidRDefault="007D087F" w:rsidP="00753731">
            <w:pPr>
              <w:pStyle w:val="BodyText"/>
              <w:spacing w:before="0" w:after="0"/>
              <w:jc w:val="left"/>
              <w:rPr>
                <w:sz w:val="18"/>
                <w:szCs w:val="18"/>
              </w:rPr>
            </w:pPr>
            <w:r w:rsidRPr="00FB03BE">
              <w:rPr>
                <w:sz w:val="18"/>
                <w:szCs w:val="18"/>
              </w:rPr>
              <w:t>Laboratorijski sat – štoperica</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1</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9.</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Višeparametarski prijenosni multimetar sa digitalnim elektrodama za mjerenje pH, otopljenog kisika i elektrovodljivosti.</w:t>
            </w:r>
          </w:p>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lastRenderedPageBreak/>
              <w:t>Uređaj u koferu za prenošenje, gumirani, IP67.</w:t>
            </w:r>
          </w:p>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Elektrode sa minimalno 5 metara kabela u kućištu od nehrđajućeg čelika, IP 68. Komplet elektroda sadrži:</w:t>
            </w:r>
          </w:p>
          <w:p w:rsidR="007D087F" w:rsidRPr="00FB03BE" w:rsidRDefault="007D087F" w:rsidP="006F50E0">
            <w:pPr>
              <w:pStyle w:val="BodyText"/>
              <w:numPr>
                <w:ilvl w:val="0"/>
                <w:numId w:val="136"/>
              </w:numPr>
              <w:spacing w:before="0" w:after="0"/>
              <w:jc w:val="left"/>
              <w:rPr>
                <w:snapToGrid w:val="0"/>
                <w:sz w:val="18"/>
                <w:szCs w:val="18"/>
                <w:lang w:eastAsia="sl-SI"/>
              </w:rPr>
            </w:pPr>
            <w:r w:rsidRPr="00FB03BE">
              <w:rPr>
                <w:snapToGrid w:val="0"/>
                <w:sz w:val="18"/>
                <w:szCs w:val="18"/>
                <w:lang w:eastAsia="sl-SI"/>
              </w:rPr>
              <w:t>pH gel sonda, standardna</w:t>
            </w:r>
          </w:p>
          <w:p w:rsidR="007D087F" w:rsidRPr="00FB03BE" w:rsidRDefault="007D087F" w:rsidP="006F50E0">
            <w:pPr>
              <w:pStyle w:val="BodyText"/>
              <w:numPr>
                <w:ilvl w:val="0"/>
                <w:numId w:val="134"/>
              </w:numPr>
              <w:spacing w:before="0" w:after="0"/>
              <w:jc w:val="left"/>
              <w:rPr>
                <w:snapToGrid w:val="0"/>
                <w:sz w:val="18"/>
                <w:szCs w:val="18"/>
                <w:lang w:eastAsia="sl-SI"/>
              </w:rPr>
            </w:pPr>
            <w:r w:rsidRPr="00FB03BE">
              <w:rPr>
                <w:snapToGrid w:val="0"/>
                <w:sz w:val="18"/>
                <w:szCs w:val="18"/>
                <w:lang w:eastAsia="sl-SI"/>
              </w:rPr>
              <w:t>pH: 0 … 14 pH 0 … 80°C ,</w:t>
            </w:r>
          </w:p>
          <w:p w:rsidR="007D087F" w:rsidRPr="00FB03BE" w:rsidRDefault="007D087F" w:rsidP="006F50E0">
            <w:pPr>
              <w:pStyle w:val="BodyText"/>
              <w:numPr>
                <w:ilvl w:val="0"/>
                <w:numId w:val="134"/>
              </w:numPr>
              <w:spacing w:before="0" w:after="0"/>
              <w:jc w:val="left"/>
              <w:rPr>
                <w:snapToGrid w:val="0"/>
                <w:sz w:val="18"/>
                <w:szCs w:val="18"/>
                <w:lang w:eastAsia="sl-SI"/>
              </w:rPr>
            </w:pPr>
            <w:r w:rsidRPr="00FB03BE">
              <w:rPr>
                <w:snapToGrid w:val="0"/>
                <w:sz w:val="18"/>
                <w:szCs w:val="18"/>
                <w:lang w:eastAsia="sl-SI"/>
              </w:rPr>
              <w:t>točnost: ± 0.002 pH,</w:t>
            </w:r>
          </w:p>
          <w:p w:rsidR="007D087F" w:rsidRPr="00FB03BE" w:rsidRDefault="007D087F" w:rsidP="006F50E0">
            <w:pPr>
              <w:pStyle w:val="BodyText"/>
              <w:numPr>
                <w:ilvl w:val="0"/>
                <w:numId w:val="134"/>
              </w:numPr>
              <w:spacing w:before="0" w:after="0"/>
              <w:jc w:val="left"/>
              <w:rPr>
                <w:snapToGrid w:val="0"/>
                <w:sz w:val="18"/>
                <w:szCs w:val="18"/>
                <w:lang w:eastAsia="sl-SI"/>
              </w:rPr>
            </w:pPr>
            <w:r w:rsidRPr="00FB03BE">
              <w:rPr>
                <w:snapToGrid w:val="0"/>
                <w:sz w:val="18"/>
                <w:szCs w:val="18"/>
                <w:lang w:eastAsia="sl-SI"/>
              </w:rPr>
              <w:t>temp.: ± 0.3°C</w:t>
            </w:r>
          </w:p>
          <w:p w:rsidR="007D087F" w:rsidRPr="00FB03BE" w:rsidRDefault="007D087F" w:rsidP="006F50E0">
            <w:pPr>
              <w:pStyle w:val="BodyText"/>
              <w:numPr>
                <w:ilvl w:val="0"/>
                <w:numId w:val="134"/>
              </w:numPr>
              <w:spacing w:before="0" w:after="0"/>
              <w:jc w:val="left"/>
              <w:rPr>
                <w:snapToGrid w:val="0"/>
                <w:sz w:val="18"/>
                <w:szCs w:val="18"/>
                <w:lang w:eastAsia="sl-SI"/>
              </w:rPr>
            </w:pPr>
            <w:r w:rsidRPr="00FB03BE">
              <w:rPr>
                <w:snapToGrid w:val="0"/>
                <w:sz w:val="18"/>
                <w:szCs w:val="18"/>
                <w:lang w:eastAsia="sl-SI"/>
              </w:rPr>
              <w:t>LDO sonda za kisik, 0.1 … 20 mg/l do, 1 … 200% zasićenje, 0 … 50°C</w:t>
            </w:r>
          </w:p>
          <w:p w:rsidR="007D087F" w:rsidRPr="00FB03BE" w:rsidRDefault="007D087F" w:rsidP="006F50E0">
            <w:pPr>
              <w:pStyle w:val="BodyText"/>
              <w:numPr>
                <w:ilvl w:val="0"/>
                <w:numId w:val="134"/>
              </w:numPr>
              <w:spacing w:before="0" w:after="0"/>
              <w:jc w:val="left"/>
              <w:rPr>
                <w:snapToGrid w:val="0"/>
                <w:sz w:val="18"/>
                <w:szCs w:val="18"/>
                <w:lang w:eastAsia="sl-SI"/>
              </w:rPr>
            </w:pPr>
            <w:r w:rsidRPr="00FB03BE">
              <w:rPr>
                <w:snapToGrid w:val="0"/>
                <w:sz w:val="18"/>
                <w:szCs w:val="18"/>
                <w:lang w:eastAsia="sl-SI"/>
              </w:rPr>
              <w:t>Kisik sondu nije potrebno kalibrirati, radi na optičkom principu</w:t>
            </w:r>
          </w:p>
          <w:p w:rsidR="007D087F" w:rsidRPr="00FB03BE" w:rsidRDefault="007D087F" w:rsidP="006F50E0">
            <w:pPr>
              <w:pStyle w:val="BodyText"/>
              <w:numPr>
                <w:ilvl w:val="0"/>
                <w:numId w:val="134"/>
              </w:numPr>
              <w:spacing w:before="0" w:after="0"/>
              <w:jc w:val="left"/>
              <w:rPr>
                <w:snapToGrid w:val="0"/>
                <w:sz w:val="18"/>
                <w:szCs w:val="18"/>
                <w:lang w:eastAsia="sl-SI"/>
              </w:rPr>
            </w:pPr>
            <w:r w:rsidRPr="00FB03BE">
              <w:rPr>
                <w:snapToGrid w:val="0"/>
                <w:sz w:val="18"/>
                <w:szCs w:val="18"/>
                <w:lang w:eastAsia="sl-SI"/>
              </w:rPr>
              <w:t>Vodljivost: 0μS/cm… 200mS/cm, -10 … 110°C,</w:t>
            </w:r>
          </w:p>
          <w:p w:rsidR="007D087F" w:rsidRPr="00FB03BE" w:rsidRDefault="007D087F" w:rsidP="006F50E0">
            <w:pPr>
              <w:pStyle w:val="BodyText"/>
              <w:numPr>
                <w:ilvl w:val="0"/>
                <w:numId w:val="134"/>
              </w:numPr>
              <w:spacing w:before="0" w:after="0"/>
              <w:jc w:val="left"/>
              <w:rPr>
                <w:snapToGrid w:val="0"/>
                <w:sz w:val="18"/>
                <w:szCs w:val="18"/>
                <w:lang w:eastAsia="sl-SI"/>
              </w:rPr>
            </w:pPr>
            <w:r w:rsidRPr="00FB03BE">
              <w:rPr>
                <w:snapToGrid w:val="0"/>
                <w:sz w:val="18"/>
                <w:szCs w:val="18"/>
                <w:lang w:eastAsia="sl-SI"/>
              </w:rPr>
              <w:t>točnost za vodljivost +/- 0,5% vrijednosti</w:t>
            </w:r>
          </w:p>
          <w:p w:rsidR="007D087F" w:rsidRPr="00FB03BE" w:rsidRDefault="007D087F" w:rsidP="006F50E0">
            <w:pPr>
              <w:pStyle w:val="BodyText"/>
              <w:numPr>
                <w:ilvl w:val="0"/>
                <w:numId w:val="134"/>
              </w:numPr>
              <w:spacing w:before="0" w:after="0"/>
              <w:jc w:val="left"/>
              <w:rPr>
                <w:snapToGrid w:val="0"/>
                <w:sz w:val="18"/>
                <w:szCs w:val="18"/>
                <w:lang w:eastAsia="sl-SI"/>
              </w:rPr>
            </w:pPr>
            <w:r w:rsidRPr="00FB03BE">
              <w:rPr>
                <w:snapToGrid w:val="0"/>
                <w:sz w:val="18"/>
                <w:szCs w:val="18"/>
                <w:lang w:eastAsia="sl-SI"/>
              </w:rPr>
              <w:t>Mogućnost priključaka ISE elektroda</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lastRenderedPageBreak/>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6</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lastRenderedPageBreak/>
              <w:t>10.</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pH pufer 4.01, 500 ml</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2</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11.</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pH pufer 7.00, 500 ml</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2</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12.</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 xml:space="preserve">KCl standard 1408 </w:t>
            </w:r>
            <w:r w:rsidRPr="00FB03BE">
              <w:rPr>
                <w:rFonts w:eastAsia="Calibri" w:cs="HLRotisSansSerif"/>
                <w:sz w:val="18"/>
                <w:szCs w:val="18"/>
              </w:rPr>
              <w:t>μS/cm, 500ml</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2</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13.</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Homogenizator za pripremu uzorka:</w:t>
            </w:r>
          </w:p>
          <w:p w:rsidR="007D087F" w:rsidRPr="00FB03BE" w:rsidRDefault="007D087F" w:rsidP="006F50E0">
            <w:pPr>
              <w:pStyle w:val="BodyText"/>
              <w:numPr>
                <w:ilvl w:val="0"/>
                <w:numId w:val="141"/>
              </w:numPr>
              <w:spacing w:before="0" w:after="0"/>
              <w:jc w:val="left"/>
              <w:rPr>
                <w:snapToGrid w:val="0"/>
                <w:sz w:val="18"/>
                <w:szCs w:val="18"/>
                <w:lang w:eastAsia="sl-SI"/>
              </w:rPr>
            </w:pPr>
            <w:r w:rsidRPr="00FB03BE">
              <w:rPr>
                <w:snapToGrid w:val="0"/>
                <w:sz w:val="18"/>
                <w:szCs w:val="18"/>
                <w:lang w:eastAsia="sl-SI"/>
              </w:rPr>
              <w:t>Za volumene od 1 do maksimalno 2000 ml (H2 O)</w:t>
            </w:r>
          </w:p>
          <w:p w:rsidR="007D087F" w:rsidRPr="00FB03BE" w:rsidRDefault="007D087F" w:rsidP="006F50E0">
            <w:pPr>
              <w:pStyle w:val="BodyText"/>
              <w:numPr>
                <w:ilvl w:val="0"/>
                <w:numId w:val="141"/>
              </w:numPr>
              <w:spacing w:before="0" w:after="0"/>
              <w:jc w:val="left"/>
              <w:rPr>
                <w:snapToGrid w:val="0"/>
                <w:sz w:val="18"/>
                <w:szCs w:val="18"/>
                <w:lang w:eastAsia="sl-SI"/>
              </w:rPr>
            </w:pPr>
            <w:r w:rsidRPr="00FB03BE">
              <w:rPr>
                <w:snapToGrid w:val="0"/>
                <w:sz w:val="18"/>
                <w:szCs w:val="18"/>
                <w:lang w:eastAsia="sl-SI"/>
              </w:rPr>
              <w:t>Sa digitalnim disperzivnim elementima</w:t>
            </w:r>
          </w:p>
          <w:p w:rsidR="007D087F" w:rsidRPr="00FB03BE" w:rsidRDefault="007D087F" w:rsidP="006F50E0">
            <w:pPr>
              <w:pStyle w:val="BodyText"/>
              <w:numPr>
                <w:ilvl w:val="0"/>
                <w:numId w:val="141"/>
              </w:numPr>
              <w:spacing w:before="0" w:after="0"/>
              <w:jc w:val="left"/>
              <w:rPr>
                <w:snapToGrid w:val="0"/>
                <w:sz w:val="18"/>
                <w:szCs w:val="18"/>
                <w:lang w:eastAsia="sl-SI"/>
              </w:rPr>
            </w:pPr>
            <w:r w:rsidRPr="00FB03BE">
              <w:rPr>
                <w:snapToGrid w:val="0"/>
                <w:sz w:val="18"/>
                <w:szCs w:val="18"/>
                <w:lang w:eastAsia="sl-SI"/>
              </w:rPr>
              <w:t>Radni raspon 10-1500 ml</w:t>
            </w:r>
          </w:p>
          <w:p w:rsidR="007D087F" w:rsidRPr="00FB03BE" w:rsidRDefault="007D087F" w:rsidP="006F50E0">
            <w:pPr>
              <w:pStyle w:val="BodyText"/>
              <w:numPr>
                <w:ilvl w:val="0"/>
                <w:numId w:val="141"/>
              </w:numPr>
              <w:spacing w:before="0" w:after="0"/>
              <w:jc w:val="left"/>
              <w:rPr>
                <w:snapToGrid w:val="0"/>
                <w:sz w:val="18"/>
                <w:szCs w:val="18"/>
                <w:lang w:eastAsia="sl-SI"/>
              </w:rPr>
            </w:pPr>
            <w:r w:rsidRPr="00FB03BE">
              <w:rPr>
                <w:snapToGrid w:val="0"/>
                <w:sz w:val="18"/>
                <w:szCs w:val="18"/>
                <w:lang w:eastAsia="sl-SI"/>
              </w:rPr>
              <w:t>Stator promjera 18 mm</w:t>
            </w:r>
          </w:p>
          <w:p w:rsidR="007D087F" w:rsidRPr="00FB03BE" w:rsidRDefault="007D087F" w:rsidP="006F50E0">
            <w:pPr>
              <w:pStyle w:val="BodyText"/>
              <w:numPr>
                <w:ilvl w:val="0"/>
                <w:numId w:val="141"/>
              </w:numPr>
              <w:spacing w:before="0" w:after="0"/>
              <w:jc w:val="left"/>
              <w:rPr>
                <w:snapToGrid w:val="0"/>
                <w:sz w:val="18"/>
                <w:szCs w:val="18"/>
                <w:lang w:eastAsia="sl-SI"/>
              </w:rPr>
            </w:pPr>
            <w:r w:rsidRPr="00FB03BE">
              <w:rPr>
                <w:snapToGrid w:val="0"/>
                <w:sz w:val="18"/>
                <w:szCs w:val="18"/>
                <w:lang w:eastAsia="sl-SI"/>
              </w:rPr>
              <w:t>Stajaća ploča sa folijom protiv skliznuća</w:t>
            </w:r>
          </w:p>
          <w:p w:rsidR="007D087F" w:rsidRPr="00FB03BE" w:rsidRDefault="007D087F" w:rsidP="006F50E0">
            <w:pPr>
              <w:pStyle w:val="BodyText"/>
              <w:numPr>
                <w:ilvl w:val="0"/>
                <w:numId w:val="141"/>
              </w:numPr>
              <w:spacing w:before="0" w:after="0"/>
              <w:jc w:val="left"/>
              <w:rPr>
                <w:snapToGrid w:val="0"/>
                <w:sz w:val="18"/>
                <w:szCs w:val="18"/>
                <w:lang w:eastAsia="sl-SI"/>
              </w:rPr>
            </w:pPr>
            <w:r w:rsidRPr="00FB03BE">
              <w:rPr>
                <w:snapToGrid w:val="0"/>
                <w:sz w:val="18"/>
                <w:szCs w:val="18"/>
                <w:lang w:eastAsia="sl-SI"/>
              </w:rPr>
              <w:t>Maksimalni teret 5 kg</w:t>
            </w:r>
          </w:p>
          <w:p w:rsidR="007D087F" w:rsidRPr="00FB03BE" w:rsidRDefault="007D087F" w:rsidP="006F50E0">
            <w:pPr>
              <w:pStyle w:val="BodyText"/>
              <w:numPr>
                <w:ilvl w:val="0"/>
                <w:numId w:val="141"/>
              </w:numPr>
              <w:spacing w:before="0" w:after="0"/>
              <w:jc w:val="left"/>
              <w:rPr>
                <w:snapToGrid w:val="0"/>
                <w:sz w:val="18"/>
                <w:szCs w:val="18"/>
                <w:lang w:eastAsia="sl-SI"/>
              </w:rPr>
            </w:pPr>
            <w:r w:rsidRPr="00FB03BE">
              <w:rPr>
                <w:snapToGrid w:val="0"/>
                <w:sz w:val="18"/>
                <w:szCs w:val="18"/>
                <w:lang w:eastAsia="sl-SI"/>
              </w:rPr>
              <w:t>Držač glave uključen</w:t>
            </w:r>
          </w:p>
          <w:p w:rsidR="007D087F" w:rsidRPr="00FB03BE" w:rsidRDefault="007D087F" w:rsidP="006F50E0">
            <w:pPr>
              <w:pStyle w:val="BodyText"/>
              <w:numPr>
                <w:ilvl w:val="0"/>
                <w:numId w:val="141"/>
              </w:numPr>
              <w:spacing w:before="0" w:after="0"/>
              <w:jc w:val="left"/>
              <w:rPr>
                <w:snapToGrid w:val="0"/>
                <w:sz w:val="18"/>
                <w:szCs w:val="18"/>
                <w:lang w:eastAsia="sl-SI"/>
              </w:rPr>
            </w:pPr>
            <w:r w:rsidRPr="00FB03BE">
              <w:rPr>
                <w:snapToGrid w:val="0"/>
                <w:sz w:val="18"/>
                <w:szCs w:val="18"/>
                <w:lang w:eastAsia="sl-SI"/>
              </w:rPr>
              <w:t>220-240 V, frekvencija 50/60 Hz</w:t>
            </w:r>
          </w:p>
          <w:p w:rsidR="007D087F" w:rsidRPr="00FB03BE" w:rsidRDefault="007D087F" w:rsidP="006F50E0">
            <w:pPr>
              <w:pStyle w:val="BodyText"/>
              <w:numPr>
                <w:ilvl w:val="0"/>
                <w:numId w:val="141"/>
              </w:numPr>
              <w:spacing w:before="0" w:after="0"/>
              <w:jc w:val="left"/>
              <w:rPr>
                <w:snapToGrid w:val="0"/>
                <w:sz w:val="18"/>
                <w:szCs w:val="18"/>
                <w:lang w:eastAsia="sl-SI"/>
              </w:rPr>
            </w:pPr>
            <w:r w:rsidRPr="00FB03BE">
              <w:rPr>
                <w:snapToGrid w:val="0"/>
                <w:sz w:val="18"/>
                <w:szCs w:val="18"/>
                <w:lang w:eastAsia="sl-SI"/>
              </w:rPr>
              <w:t>Dozvoljena ambijentalna temperatura od +5 ºC do +40ºC</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1</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14.</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Rashladni ormar:</w:t>
            </w:r>
          </w:p>
          <w:p w:rsidR="007D087F" w:rsidRPr="00FB03BE" w:rsidRDefault="007D087F" w:rsidP="006F50E0">
            <w:pPr>
              <w:pStyle w:val="BodyText"/>
              <w:numPr>
                <w:ilvl w:val="0"/>
                <w:numId w:val="142"/>
              </w:numPr>
              <w:spacing w:before="0" w:after="0"/>
              <w:jc w:val="left"/>
              <w:rPr>
                <w:snapToGrid w:val="0"/>
                <w:sz w:val="18"/>
                <w:szCs w:val="18"/>
                <w:lang w:eastAsia="sl-SI"/>
              </w:rPr>
            </w:pPr>
            <w:r w:rsidRPr="00FB03BE">
              <w:rPr>
                <w:snapToGrid w:val="0"/>
                <w:sz w:val="18"/>
                <w:szCs w:val="18"/>
                <w:lang w:eastAsia="sl-SI"/>
              </w:rPr>
              <w:t>Sveukupni kapacitet minimalno 250 litara</w:t>
            </w:r>
          </w:p>
          <w:p w:rsidR="007D087F" w:rsidRPr="00FB03BE" w:rsidRDefault="007D087F" w:rsidP="006F50E0">
            <w:pPr>
              <w:pStyle w:val="BodyText"/>
              <w:numPr>
                <w:ilvl w:val="0"/>
                <w:numId w:val="142"/>
              </w:numPr>
              <w:spacing w:before="0" w:after="0"/>
              <w:jc w:val="left"/>
              <w:rPr>
                <w:snapToGrid w:val="0"/>
                <w:sz w:val="18"/>
                <w:szCs w:val="18"/>
                <w:lang w:eastAsia="sl-SI"/>
              </w:rPr>
            </w:pPr>
            <w:r w:rsidRPr="00FB03BE">
              <w:rPr>
                <w:snapToGrid w:val="0"/>
                <w:sz w:val="18"/>
                <w:szCs w:val="18"/>
                <w:lang w:eastAsia="sl-SI"/>
              </w:rPr>
              <w:t>Energetska učinkovitost klasa A+</w:t>
            </w:r>
          </w:p>
          <w:p w:rsidR="007D087F" w:rsidRPr="00FB03BE" w:rsidRDefault="007D087F" w:rsidP="006F50E0">
            <w:pPr>
              <w:pStyle w:val="BodyText"/>
              <w:numPr>
                <w:ilvl w:val="0"/>
                <w:numId w:val="142"/>
              </w:numPr>
              <w:spacing w:before="0" w:after="0"/>
              <w:jc w:val="left"/>
              <w:rPr>
                <w:snapToGrid w:val="0"/>
                <w:sz w:val="18"/>
                <w:szCs w:val="18"/>
                <w:lang w:eastAsia="sl-SI"/>
              </w:rPr>
            </w:pPr>
            <w:r w:rsidRPr="00FB03BE">
              <w:rPr>
                <w:snapToGrid w:val="0"/>
                <w:sz w:val="18"/>
                <w:szCs w:val="18"/>
                <w:lang w:eastAsia="sl-SI"/>
              </w:rPr>
              <w:t>Napajanje 220-240 V, 50/60 Hz</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1</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15.</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Peć za žarenje:</w:t>
            </w:r>
          </w:p>
          <w:p w:rsidR="007D087F" w:rsidRPr="00FB03BE" w:rsidRDefault="007D087F" w:rsidP="006F50E0">
            <w:pPr>
              <w:pStyle w:val="BodyText"/>
              <w:numPr>
                <w:ilvl w:val="0"/>
                <w:numId w:val="143"/>
              </w:numPr>
              <w:spacing w:before="0" w:after="0"/>
              <w:jc w:val="left"/>
              <w:rPr>
                <w:snapToGrid w:val="0"/>
                <w:sz w:val="18"/>
                <w:szCs w:val="18"/>
                <w:lang w:eastAsia="sl-SI"/>
              </w:rPr>
            </w:pPr>
            <w:r w:rsidRPr="00FB03BE">
              <w:rPr>
                <w:snapToGrid w:val="0"/>
                <w:sz w:val="18"/>
                <w:szCs w:val="18"/>
                <w:lang w:eastAsia="sl-SI"/>
              </w:rPr>
              <w:t>Maksimalna temperatura 1100 °C,</w:t>
            </w:r>
          </w:p>
          <w:p w:rsidR="007D087F" w:rsidRPr="00FB03BE" w:rsidRDefault="007D087F" w:rsidP="006F50E0">
            <w:pPr>
              <w:pStyle w:val="BodyText"/>
              <w:numPr>
                <w:ilvl w:val="0"/>
                <w:numId w:val="143"/>
              </w:numPr>
              <w:spacing w:before="0" w:after="0"/>
              <w:jc w:val="left"/>
              <w:rPr>
                <w:snapToGrid w:val="0"/>
                <w:sz w:val="18"/>
                <w:szCs w:val="18"/>
                <w:lang w:eastAsia="sl-SI"/>
              </w:rPr>
            </w:pPr>
            <w:r w:rsidRPr="00FB03BE">
              <w:rPr>
                <w:snapToGrid w:val="0"/>
                <w:sz w:val="18"/>
                <w:szCs w:val="18"/>
                <w:lang w:eastAsia="sl-SI"/>
              </w:rPr>
              <w:t>grijanje s dvije strane,</w:t>
            </w:r>
          </w:p>
          <w:p w:rsidR="007D087F" w:rsidRPr="00FB03BE" w:rsidRDefault="007D087F" w:rsidP="006F50E0">
            <w:pPr>
              <w:pStyle w:val="BodyText"/>
              <w:numPr>
                <w:ilvl w:val="0"/>
                <w:numId w:val="143"/>
              </w:numPr>
              <w:spacing w:before="0" w:after="0"/>
              <w:jc w:val="left"/>
              <w:rPr>
                <w:snapToGrid w:val="0"/>
                <w:sz w:val="18"/>
                <w:szCs w:val="18"/>
                <w:lang w:eastAsia="sl-SI"/>
              </w:rPr>
            </w:pPr>
            <w:r w:rsidRPr="00FB03BE">
              <w:rPr>
                <w:snapToGrid w:val="0"/>
                <w:sz w:val="18"/>
                <w:szCs w:val="18"/>
                <w:lang w:eastAsia="sl-SI"/>
              </w:rPr>
              <w:t>keramičke grijače plotne otporne na dim,</w:t>
            </w:r>
          </w:p>
          <w:p w:rsidR="007D087F" w:rsidRPr="00FB03BE" w:rsidRDefault="007D087F" w:rsidP="006F50E0">
            <w:pPr>
              <w:pStyle w:val="BodyText"/>
              <w:numPr>
                <w:ilvl w:val="0"/>
                <w:numId w:val="143"/>
              </w:numPr>
              <w:spacing w:before="0" w:after="0"/>
              <w:jc w:val="left"/>
              <w:rPr>
                <w:snapToGrid w:val="0"/>
                <w:sz w:val="18"/>
                <w:szCs w:val="18"/>
                <w:lang w:eastAsia="sl-SI"/>
              </w:rPr>
            </w:pPr>
            <w:r w:rsidRPr="00FB03BE">
              <w:rPr>
                <w:snapToGrid w:val="0"/>
                <w:sz w:val="18"/>
                <w:szCs w:val="18"/>
                <w:lang w:eastAsia="sl-SI"/>
              </w:rPr>
              <w:t>automatski zaslon</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1</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16.</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Miješalica magnetska s grijanjem:</w:t>
            </w:r>
          </w:p>
          <w:p w:rsidR="007D087F" w:rsidRPr="00FB03BE" w:rsidRDefault="007D087F" w:rsidP="006F50E0">
            <w:pPr>
              <w:pStyle w:val="BodyText"/>
              <w:numPr>
                <w:ilvl w:val="0"/>
                <w:numId w:val="144"/>
              </w:numPr>
              <w:spacing w:before="0" w:after="0"/>
              <w:jc w:val="left"/>
              <w:rPr>
                <w:snapToGrid w:val="0"/>
                <w:sz w:val="18"/>
                <w:szCs w:val="18"/>
                <w:lang w:eastAsia="sl-SI"/>
              </w:rPr>
            </w:pPr>
            <w:r w:rsidRPr="00FB03BE">
              <w:rPr>
                <w:snapToGrid w:val="0"/>
                <w:sz w:val="18"/>
                <w:szCs w:val="18"/>
                <w:lang w:eastAsia="sl-SI"/>
              </w:rPr>
              <w:t>Volumen tekućine (H20): 10 L</w:t>
            </w:r>
          </w:p>
          <w:p w:rsidR="007D087F" w:rsidRPr="00FB03BE" w:rsidRDefault="007D087F" w:rsidP="006F50E0">
            <w:pPr>
              <w:pStyle w:val="BodyText"/>
              <w:numPr>
                <w:ilvl w:val="0"/>
                <w:numId w:val="144"/>
              </w:numPr>
              <w:spacing w:before="0" w:after="0"/>
              <w:jc w:val="left"/>
              <w:rPr>
                <w:snapToGrid w:val="0"/>
                <w:sz w:val="18"/>
                <w:szCs w:val="18"/>
                <w:lang w:eastAsia="sl-SI"/>
              </w:rPr>
            </w:pPr>
            <w:r w:rsidRPr="00FB03BE">
              <w:rPr>
                <w:snapToGrid w:val="0"/>
                <w:sz w:val="18"/>
                <w:szCs w:val="18"/>
                <w:lang w:eastAsia="sl-SI"/>
              </w:rPr>
              <w:t>Broj okretaja: 100 - 2 000 o/minuti</w:t>
            </w:r>
          </w:p>
          <w:p w:rsidR="007D087F" w:rsidRPr="00FB03BE" w:rsidRDefault="007D087F" w:rsidP="006F50E0">
            <w:pPr>
              <w:pStyle w:val="BodyText"/>
              <w:numPr>
                <w:ilvl w:val="0"/>
                <w:numId w:val="144"/>
              </w:numPr>
              <w:spacing w:before="0" w:after="0"/>
              <w:jc w:val="left"/>
              <w:rPr>
                <w:snapToGrid w:val="0"/>
                <w:sz w:val="18"/>
                <w:szCs w:val="18"/>
                <w:lang w:eastAsia="sl-SI"/>
              </w:rPr>
            </w:pPr>
            <w:r w:rsidRPr="00FB03BE">
              <w:rPr>
                <w:snapToGrid w:val="0"/>
                <w:sz w:val="18"/>
                <w:szCs w:val="18"/>
                <w:lang w:eastAsia="sl-SI"/>
              </w:rPr>
              <w:t>Grijanje: sobna temperatura do 320 °C</w:t>
            </w:r>
          </w:p>
          <w:p w:rsidR="007D087F" w:rsidRPr="00FB03BE" w:rsidRDefault="007D087F" w:rsidP="006F50E0">
            <w:pPr>
              <w:pStyle w:val="BodyText"/>
              <w:numPr>
                <w:ilvl w:val="0"/>
                <w:numId w:val="144"/>
              </w:numPr>
              <w:spacing w:before="0" w:after="0"/>
              <w:jc w:val="left"/>
              <w:rPr>
                <w:snapToGrid w:val="0"/>
                <w:sz w:val="18"/>
                <w:szCs w:val="18"/>
                <w:lang w:eastAsia="sl-SI"/>
              </w:rPr>
            </w:pPr>
            <w:r w:rsidRPr="00FB03BE">
              <w:rPr>
                <w:snapToGrid w:val="0"/>
                <w:sz w:val="18"/>
                <w:szCs w:val="18"/>
                <w:lang w:eastAsia="sl-SI"/>
              </w:rPr>
              <w:t>Ploča: čelik, promjera 125 mm</w:t>
            </w:r>
          </w:p>
          <w:p w:rsidR="007D087F" w:rsidRPr="00FB03BE" w:rsidRDefault="007D087F" w:rsidP="006F50E0">
            <w:pPr>
              <w:pStyle w:val="BodyText"/>
              <w:numPr>
                <w:ilvl w:val="0"/>
                <w:numId w:val="144"/>
              </w:numPr>
              <w:spacing w:before="0" w:after="0"/>
              <w:jc w:val="left"/>
              <w:rPr>
                <w:snapToGrid w:val="0"/>
                <w:sz w:val="18"/>
                <w:szCs w:val="18"/>
                <w:lang w:eastAsia="sl-SI"/>
              </w:rPr>
            </w:pPr>
            <w:r w:rsidRPr="00FB03BE">
              <w:rPr>
                <w:snapToGrid w:val="0"/>
                <w:sz w:val="18"/>
                <w:szCs w:val="18"/>
                <w:lang w:eastAsia="sl-SI"/>
              </w:rPr>
              <w:t>Prikaz temperature i broja okretaja: gumb</w:t>
            </w:r>
          </w:p>
          <w:p w:rsidR="007D087F" w:rsidRPr="00FB03BE" w:rsidRDefault="007D087F" w:rsidP="006F50E0">
            <w:pPr>
              <w:pStyle w:val="BodyText"/>
              <w:numPr>
                <w:ilvl w:val="0"/>
                <w:numId w:val="144"/>
              </w:numPr>
              <w:spacing w:before="0" w:after="0"/>
              <w:jc w:val="left"/>
              <w:rPr>
                <w:snapToGrid w:val="0"/>
                <w:sz w:val="18"/>
                <w:szCs w:val="18"/>
                <w:lang w:eastAsia="sl-SI"/>
              </w:rPr>
            </w:pPr>
            <w:r w:rsidRPr="00FB03BE">
              <w:rPr>
                <w:snapToGrid w:val="0"/>
                <w:sz w:val="18"/>
                <w:szCs w:val="18"/>
                <w:lang w:eastAsia="sl-SI"/>
              </w:rPr>
              <w:t>Dimenzije: 168x220x105 mm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1</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17.</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 xml:space="preserve">Uređaj za proizvodnju demineralizirane vode sa reverznom osmozom i ionskim izmjenjivačem:, </w:t>
            </w:r>
          </w:p>
          <w:p w:rsidR="007D087F" w:rsidRPr="00FB03BE" w:rsidRDefault="007D087F" w:rsidP="006F50E0">
            <w:pPr>
              <w:pStyle w:val="BodyText"/>
              <w:numPr>
                <w:ilvl w:val="0"/>
                <w:numId w:val="145"/>
              </w:numPr>
              <w:spacing w:before="0" w:after="0"/>
              <w:jc w:val="left"/>
              <w:rPr>
                <w:snapToGrid w:val="0"/>
                <w:sz w:val="18"/>
                <w:szCs w:val="18"/>
                <w:lang w:eastAsia="sl-SI"/>
              </w:rPr>
            </w:pPr>
            <w:r w:rsidRPr="00FB03BE">
              <w:rPr>
                <w:snapToGrid w:val="0"/>
                <w:sz w:val="18"/>
                <w:szCs w:val="18"/>
                <w:lang w:eastAsia="sl-SI"/>
              </w:rPr>
              <w:t>Izlazna voda mora biti manja od 1us/cm, kapaciteta minimalno 12l na sat.</w:t>
            </w:r>
          </w:p>
          <w:p w:rsidR="007D087F" w:rsidRPr="00FB03BE" w:rsidRDefault="007D087F" w:rsidP="006F50E0">
            <w:pPr>
              <w:pStyle w:val="BodyText"/>
              <w:numPr>
                <w:ilvl w:val="0"/>
                <w:numId w:val="145"/>
              </w:numPr>
              <w:spacing w:before="0" w:after="0"/>
              <w:jc w:val="left"/>
              <w:rPr>
                <w:snapToGrid w:val="0"/>
                <w:sz w:val="18"/>
                <w:szCs w:val="18"/>
                <w:lang w:eastAsia="sl-SI"/>
              </w:rPr>
            </w:pPr>
            <w:r w:rsidRPr="00FB03BE">
              <w:rPr>
                <w:snapToGrid w:val="0"/>
                <w:sz w:val="18"/>
                <w:szCs w:val="18"/>
                <w:lang w:eastAsia="sl-SI"/>
              </w:rPr>
              <w:t>Mogućnost postavljanja na zid.</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1</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18.</w:t>
            </w:r>
          </w:p>
        </w:tc>
        <w:tc>
          <w:tcPr>
            <w:tcW w:w="7103" w:type="dxa"/>
            <w:vAlign w:val="center"/>
          </w:tcPr>
          <w:p w:rsidR="007D087F" w:rsidRPr="00FB03BE" w:rsidRDefault="007D087F" w:rsidP="00753731">
            <w:pPr>
              <w:pStyle w:val="BodyText"/>
              <w:spacing w:before="0" w:after="0"/>
              <w:jc w:val="left"/>
              <w:rPr>
                <w:sz w:val="18"/>
                <w:szCs w:val="18"/>
              </w:rPr>
            </w:pPr>
            <w:r w:rsidRPr="00FB03BE">
              <w:rPr>
                <w:sz w:val="18"/>
                <w:szCs w:val="18"/>
              </w:rPr>
              <w:t>Ručni uzorkivač sa teleskopskim štapom od 3m i 1l posudom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2</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19.</w:t>
            </w:r>
          </w:p>
        </w:tc>
        <w:tc>
          <w:tcPr>
            <w:tcW w:w="7103" w:type="dxa"/>
            <w:vAlign w:val="center"/>
          </w:tcPr>
          <w:p w:rsidR="007D087F" w:rsidRPr="00FB03BE" w:rsidRDefault="007D087F" w:rsidP="00753731">
            <w:pPr>
              <w:pStyle w:val="BodyText"/>
              <w:spacing w:before="0" w:after="0"/>
              <w:jc w:val="left"/>
              <w:rPr>
                <w:sz w:val="18"/>
                <w:szCs w:val="18"/>
              </w:rPr>
            </w:pPr>
            <w:r w:rsidRPr="00FB03BE">
              <w:rPr>
                <w:sz w:val="18"/>
                <w:szCs w:val="18"/>
              </w:rPr>
              <w:t>Set za membransku filtraciju:</w:t>
            </w:r>
          </w:p>
          <w:p w:rsidR="007D087F" w:rsidRPr="00FB03BE" w:rsidRDefault="007D087F" w:rsidP="006F50E0">
            <w:pPr>
              <w:pStyle w:val="BodyText"/>
              <w:numPr>
                <w:ilvl w:val="0"/>
                <w:numId w:val="146"/>
              </w:numPr>
              <w:spacing w:before="0" w:after="0"/>
              <w:jc w:val="left"/>
              <w:rPr>
                <w:snapToGrid w:val="0"/>
                <w:sz w:val="18"/>
                <w:szCs w:val="18"/>
                <w:lang w:eastAsia="sl-SI"/>
              </w:rPr>
            </w:pPr>
            <w:r w:rsidRPr="00FB03BE">
              <w:rPr>
                <w:sz w:val="18"/>
                <w:szCs w:val="18"/>
              </w:rPr>
              <w:t>Filter membranski sterilni, fi 47 mm,0,45um,pk/100</w:t>
            </w:r>
          </w:p>
          <w:p w:rsidR="007D087F" w:rsidRPr="00FB03BE" w:rsidRDefault="007D087F" w:rsidP="006F50E0">
            <w:pPr>
              <w:pStyle w:val="BodyText"/>
              <w:numPr>
                <w:ilvl w:val="0"/>
                <w:numId w:val="146"/>
              </w:numPr>
              <w:spacing w:before="0" w:after="0"/>
              <w:jc w:val="left"/>
              <w:rPr>
                <w:snapToGrid w:val="0"/>
                <w:sz w:val="18"/>
                <w:szCs w:val="18"/>
                <w:lang w:eastAsia="sl-SI"/>
              </w:rPr>
            </w:pPr>
            <w:r w:rsidRPr="00FB03BE">
              <w:rPr>
                <w:sz w:val="18"/>
                <w:szCs w:val="18"/>
              </w:rPr>
              <w:t>Crijevo gumeno, vakuum fi 8x18x5mm, 2 m</w:t>
            </w:r>
          </w:p>
          <w:p w:rsidR="007D087F" w:rsidRPr="00FB03BE" w:rsidRDefault="007D087F" w:rsidP="006F50E0">
            <w:pPr>
              <w:pStyle w:val="BodyText"/>
              <w:numPr>
                <w:ilvl w:val="0"/>
                <w:numId w:val="146"/>
              </w:numPr>
              <w:spacing w:before="0" w:after="0"/>
              <w:jc w:val="left"/>
              <w:rPr>
                <w:snapToGrid w:val="0"/>
                <w:sz w:val="18"/>
                <w:szCs w:val="18"/>
                <w:lang w:eastAsia="sl-SI"/>
              </w:rPr>
            </w:pPr>
            <w:r w:rsidRPr="00FB03BE">
              <w:rPr>
                <w:sz w:val="18"/>
                <w:szCs w:val="18"/>
              </w:rPr>
              <w:t>Vakuum pumpa /kompresor N 86KN.18; IP20; KNF</w:t>
            </w:r>
          </w:p>
          <w:p w:rsidR="007D087F" w:rsidRPr="00FB03BE" w:rsidRDefault="007D087F" w:rsidP="006F50E0">
            <w:pPr>
              <w:pStyle w:val="BodyText"/>
              <w:numPr>
                <w:ilvl w:val="0"/>
                <w:numId w:val="146"/>
              </w:numPr>
              <w:spacing w:before="0" w:after="0"/>
              <w:jc w:val="left"/>
              <w:rPr>
                <w:snapToGrid w:val="0"/>
                <w:sz w:val="18"/>
                <w:szCs w:val="18"/>
                <w:lang w:eastAsia="sl-SI"/>
              </w:rPr>
            </w:pPr>
            <w:r w:rsidRPr="00FB03BE">
              <w:rPr>
                <w:sz w:val="18"/>
                <w:szCs w:val="18"/>
              </w:rPr>
              <w:t>Crijevo vakuum gumeno 4/12mm</w:t>
            </w:r>
          </w:p>
          <w:p w:rsidR="007D087F" w:rsidRPr="00FB03BE" w:rsidRDefault="007D087F" w:rsidP="006F50E0">
            <w:pPr>
              <w:pStyle w:val="BodyText"/>
              <w:numPr>
                <w:ilvl w:val="0"/>
                <w:numId w:val="146"/>
              </w:numPr>
              <w:spacing w:before="0" w:after="0"/>
              <w:jc w:val="left"/>
              <w:rPr>
                <w:snapToGrid w:val="0"/>
                <w:sz w:val="18"/>
                <w:szCs w:val="18"/>
                <w:lang w:eastAsia="sl-SI"/>
              </w:rPr>
            </w:pPr>
            <w:r w:rsidRPr="00FB03BE">
              <w:rPr>
                <w:sz w:val="18"/>
                <w:szCs w:val="18"/>
              </w:rPr>
              <w:t>Spojnica PP 4- 8/ 8-12mm;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1</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20.</w:t>
            </w:r>
          </w:p>
        </w:tc>
        <w:tc>
          <w:tcPr>
            <w:tcW w:w="7103" w:type="dxa"/>
            <w:vAlign w:val="center"/>
          </w:tcPr>
          <w:p w:rsidR="007D087F" w:rsidRPr="00FB03BE" w:rsidRDefault="007D087F" w:rsidP="00753731">
            <w:pPr>
              <w:pStyle w:val="BodyText"/>
              <w:spacing w:before="0" w:after="0"/>
              <w:jc w:val="left"/>
              <w:rPr>
                <w:sz w:val="18"/>
                <w:szCs w:val="18"/>
              </w:rPr>
            </w:pPr>
            <w:r w:rsidRPr="00FB03BE">
              <w:rPr>
                <w:sz w:val="18"/>
                <w:szCs w:val="18"/>
              </w:rPr>
              <w:t>Imhoff-ov ljevak:</w:t>
            </w:r>
          </w:p>
          <w:p w:rsidR="007D087F" w:rsidRPr="00FB03BE" w:rsidRDefault="007D087F" w:rsidP="006F50E0">
            <w:pPr>
              <w:pStyle w:val="BodyText"/>
              <w:numPr>
                <w:ilvl w:val="0"/>
                <w:numId w:val="147"/>
              </w:numPr>
              <w:spacing w:before="0" w:after="0"/>
              <w:jc w:val="left"/>
              <w:rPr>
                <w:snapToGrid w:val="0"/>
                <w:sz w:val="18"/>
                <w:szCs w:val="18"/>
                <w:lang w:eastAsia="sl-SI"/>
              </w:rPr>
            </w:pPr>
            <w:r w:rsidRPr="00FB03BE">
              <w:rPr>
                <w:sz w:val="18"/>
                <w:szCs w:val="18"/>
              </w:rPr>
              <w:t>plastičan</w:t>
            </w:r>
          </w:p>
          <w:p w:rsidR="007D087F" w:rsidRPr="00FB03BE" w:rsidRDefault="007D087F" w:rsidP="006F50E0">
            <w:pPr>
              <w:pStyle w:val="BodyText"/>
              <w:numPr>
                <w:ilvl w:val="0"/>
                <w:numId w:val="147"/>
              </w:numPr>
              <w:spacing w:before="0" w:after="0"/>
              <w:jc w:val="left"/>
              <w:rPr>
                <w:snapToGrid w:val="0"/>
                <w:sz w:val="18"/>
                <w:szCs w:val="18"/>
                <w:lang w:eastAsia="sl-SI"/>
              </w:rPr>
            </w:pPr>
            <w:r w:rsidRPr="00FB03BE">
              <w:rPr>
                <w:sz w:val="18"/>
                <w:szCs w:val="18"/>
              </w:rPr>
              <w:t>transparentan</w:t>
            </w:r>
          </w:p>
          <w:p w:rsidR="007D087F" w:rsidRPr="00FB03BE" w:rsidRDefault="007D087F" w:rsidP="006F50E0">
            <w:pPr>
              <w:pStyle w:val="BodyText"/>
              <w:numPr>
                <w:ilvl w:val="0"/>
                <w:numId w:val="147"/>
              </w:numPr>
              <w:spacing w:before="0" w:after="0"/>
              <w:jc w:val="left"/>
              <w:rPr>
                <w:snapToGrid w:val="0"/>
                <w:sz w:val="18"/>
                <w:szCs w:val="18"/>
                <w:lang w:eastAsia="sl-SI"/>
              </w:rPr>
            </w:pPr>
            <w:r w:rsidRPr="00FB03BE">
              <w:rPr>
                <w:sz w:val="18"/>
                <w:szCs w:val="18"/>
              </w:rPr>
              <w:t>1000ml</w:t>
            </w:r>
          </w:p>
          <w:p w:rsidR="007D087F" w:rsidRPr="00FB03BE" w:rsidRDefault="007D087F" w:rsidP="006F50E0">
            <w:pPr>
              <w:pStyle w:val="BodyText"/>
              <w:numPr>
                <w:ilvl w:val="0"/>
                <w:numId w:val="147"/>
              </w:numPr>
              <w:spacing w:before="0" w:after="0"/>
              <w:jc w:val="left"/>
              <w:rPr>
                <w:snapToGrid w:val="0"/>
                <w:sz w:val="18"/>
                <w:szCs w:val="18"/>
                <w:lang w:eastAsia="sl-SI"/>
              </w:rPr>
            </w:pPr>
            <w:r w:rsidRPr="00FB03BE">
              <w:rPr>
                <w:sz w:val="18"/>
                <w:szCs w:val="18"/>
              </w:rPr>
              <w:t>Sterilizacija autoklavom, graduirani</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6</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21.</w:t>
            </w:r>
          </w:p>
        </w:tc>
        <w:tc>
          <w:tcPr>
            <w:tcW w:w="7103" w:type="dxa"/>
            <w:vAlign w:val="center"/>
          </w:tcPr>
          <w:p w:rsidR="007D087F" w:rsidRPr="00FB03BE" w:rsidRDefault="007D087F" w:rsidP="00753731">
            <w:pPr>
              <w:pStyle w:val="BodyText"/>
              <w:spacing w:before="0" w:after="0"/>
              <w:jc w:val="left"/>
              <w:rPr>
                <w:snapToGrid w:val="0"/>
                <w:sz w:val="18"/>
                <w:szCs w:val="18"/>
                <w:u w:val="single"/>
                <w:lang w:eastAsia="sl-SI"/>
              </w:rPr>
            </w:pPr>
            <w:r w:rsidRPr="00FB03BE">
              <w:rPr>
                <w:sz w:val="18"/>
                <w:szCs w:val="18"/>
              </w:rPr>
              <w:t>Stalak za dva imhoffova lijevka</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3</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22.</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z w:val="18"/>
                <w:szCs w:val="18"/>
              </w:rPr>
              <w:t>Četka za čišćenje imhoffovog valjka</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1</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23.</w:t>
            </w:r>
          </w:p>
        </w:tc>
        <w:tc>
          <w:tcPr>
            <w:tcW w:w="7103" w:type="dxa"/>
            <w:vAlign w:val="center"/>
          </w:tcPr>
          <w:p w:rsidR="007D087F" w:rsidRPr="00FB03BE" w:rsidRDefault="007D087F" w:rsidP="00753731">
            <w:pPr>
              <w:pStyle w:val="BodyText"/>
              <w:spacing w:before="0" w:after="0"/>
              <w:jc w:val="left"/>
              <w:rPr>
                <w:sz w:val="18"/>
                <w:szCs w:val="18"/>
              </w:rPr>
            </w:pPr>
            <w:r w:rsidRPr="00FB03BE">
              <w:rPr>
                <w:sz w:val="18"/>
                <w:szCs w:val="18"/>
              </w:rPr>
              <w:t>Vaga analitička:</w:t>
            </w:r>
          </w:p>
          <w:p w:rsidR="007D087F" w:rsidRPr="00FB03BE" w:rsidRDefault="007D087F" w:rsidP="006F50E0">
            <w:pPr>
              <w:pStyle w:val="BodyText"/>
              <w:numPr>
                <w:ilvl w:val="0"/>
                <w:numId w:val="148"/>
              </w:numPr>
              <w:spacing w:before="0" w:after="0"/>
              <w:jc w:val="left"/>
              <w:rPr>
                <w:snapToGrid w:val="0"/>
                <w:sz w:val="18"/>
                <w:szCs w:val="18"/>
                <w:lang w:eastAsia="sl-SI"/>
              </w:rPr>
            </w:pPr>
            <w:r w:rsidRPr="00FB03BE">
              <w:rPr>
                <w:sz w:val="18"/>
                <w:szCs w:val="18"/>
              </w:rPr>
              <w:t>0,1mg/ 220g;</w:t>
            </w:r>
          </w:p>
          <w:p w:rsidR="007D087F" w:rsidRPr="00FB03BE" w:rsidRDefault="007D087F" w:rsidP="006F50E0">
            <w:pPr>
              <w:pStyle w:val="BodyText"/>
              <w:numPr>
                <w:ilvl w:val="0"/>
                <w:numId w:val="148"/>
              </w:numPr>
              <w:spacing w:before="0" w:after="0"/>
              <w:jc w:val="left"/>
              <w:rPr>
                <w:snapToGrid w:val="0"/>
                <w:sz w:val="18"/>
                <w:szCs w:val="18"/>
                <w:lang w:eastAsia="sl-SI"/>
              </w:rPr>
            </w:pPr>
            <w:r w:rsidRPr="00FB03BE">
              <w:rPr>
                <w:sz w:val="18"/>
                <w:szCs w:val="18"/>
              </w:rPr>
              <w:lastRenderedPageBreak/>
              <w:t>Maksimalna odvaga / minimalna odvaga: 220 g / 10 mg</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lastRenderedPageBreak/>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1</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lastRenderedPageBreak/>
              <w:t>24.</w:t>
            </w:r>
          </w:p>
        </w:tc>
        <w:tc>
          <w:tcPr>
            <w:tcW w:w="7103" w:type="dxa"/>
            <w:vAlign w:val="center"/>
          </w:tcPr>
          <w:p w:rsidR="007D087F" w:rsidRPr="00FB03BE" w:rsidRDefault="007D087F" w:rsidP="00753731">
            <w:pPr>
              <w:pStyle w:val="BodyText"/>
              <w:spacing w:before="0" w:after="0"/>
              <w:jc w:val="left"/>
              <w:rPr>
                <w:sz w:val="18"/>
                <w:szCs w:val="18"/>
              </w:rPr>
            </w:pPr>
            <w:r w:rsidRPr="00FB03BE">
              <w:rPr>
                <w:sz w:val="18"/>
                <w:szCs w:val="18"/>
              </w:rPr>
              <w:t xml:space="preserve">Tehnička vaga </w:t>
            </w:r>
          </w:p>
          <w:p w:rsidR="007D087F" w:rsidRPr="00FB03BE" w:rsidRDefault="007D087F" w:rsidP="00716A7D">
            <w:pPr>
              <w:pStyle w:val="BodyText"/>
              <w:spacing w:before="0" w:after="0"/>
              <w:jc w:val="left"/>
              <w:rPr>
                <w:sz w:val="18"/>
                <w:szCs w:val="18"/>
              </w:rPr>
            </w:pPr>
            <w:r w:rsidRPr="00FB03BE">
              <w:rPr>
                <w:sz w:val="18"/>
                <w:szCs w:val="18"/>
              </w:rPr>
              <w:t xml:space="preserve">                  0,01g/2200g</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1</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25.</w:t>
            </w:r>
          </w:p>
        </w:tc>
        <w:tc>
          <w:tcPr>
            <w:tcW w:w="7103" w:type="dxa"/>
            <w:vAlign w:val="center"/>
          </w:tcPr>
          <w:p w:rsidR="007D087F" w:rsidRPr="00FB03BE" w:rsidRDefault="007D087F" w:rsidP="00753731">
            <w:pPr>
              <w:pStyle w:val="BodyText"/>
              <w:spacing w:before="0" w:after="0"/>
              <w:jc w:val="left"/>
              <w:rPr>
                <w:sz w:val="18"/>
                <w:szCs w:val="18"/>
              </w:rPr>
            </w:pPr>
            <w:r w:rsidRPr="00FB03BE">
              <w:rPr>
                <w:sz w:val="18"/>
                <w:szCs w:val="18"/>
              </w:rPr>
              <w:t>Sušionik:</w:t>
            </w:r>
          </w:p>
          <w:p w:rsidR="007D087F" w:rsidRPr="00FB03BE" w:rsidRDefault="007D087F" w:rsidP="006F50E0">
            <w:pPr>
              <w:pStyle w:val="BodyText"/>
              <w:numPr>
                <w:ilvl w:val="0"/>
                <w:numId w:val="149"/>
              </w:numPr>
              <w:spacing w:before="0" w:after="0"/>
              <w:jc w:val="left"/>
              <w:rPr>
                <w:snapToGrid w:val="0"/>
                <w:sz w:val="18"/>
                <w:szCs w:val="18"/>
                <w:lang w:eastAsia="sl-SI"/>
              </w:rPr>
            </w:pPr>
            <w:r w:rsidRPr="00FB03BE">
              <w:rPr>
                <w:sz w:val="18"/>
                <w:szCs w:val="18"/>
              </w:rPr>
              <w:t xml:space="preserve">volumena 108L; </w:t>
            </w:r>
          </w:p>
          <w:p w:rsidR="007D087F" w:rsidRPr="00FB03BE" w:rsidRDefault="007D087F" w:rsidP="006F50E0">
            <w:pPr>
              <w:pStyle w:val="BodyText"/>
              <w:numPr>
                <w:ilvl w:val="0"/>
                <w:numId w:val="149"/>
              </w:numPr>
              <w:spacing w:before="0" w:after="0"/>
              <w:jc w:val="left"/>
              <w:rPr>
                <w:snapToGrid w:val="0"/>
                <w:sz w:val="18"/>
                <w:szCs w:val="18"/>
                <w:lang w:eastAsia="sl-SI"/>
              </w:rPr>
            </w:pPr>
            <w:r w:rsidRPr="00FB03BE">
              <w:rPr>
                <w:sz w:val="18"/>
                <w:szCs w:val="18"/>
              </w:rPr>
              <w:t>Elektronsko upravljanje</w:t>
            </w:r>
          </w:p>
          <w:p w:rsidR="007D087F" w:rsidRPr="00FB03BE" w:rsidRDefault="007D087F" w:rsidP="006F50E0">
            <w:pPr>
              <w:pStyle w:val="BodyText"/>
              <w:numPr>
                <w:ilvl w:val="0"/>
                <w:numId w:val="149"/>
              </w:numPr>
              <w:spacing w:before="0" w:after="0"/>
              <w:jc w:val="left"/>
              <w:rPr>
                <w:snapToGrid w:val="0"/>
                <w:sz w:val="18"/>
                <w:szCs w:val="18"/>
                <w:lang w:eastAsia="sl-SI"/>
              </w:rPr>
            </w:pPr>
            <w:r w:rsidRPr="00FB03BE">
              <w:rPr>
                <w:sz w:val="18"/>
                <w:szCs w:val="18"/>
              </w:rPr>
              <w:t>prirodna cirkulacija zraka</w:t>
            </w:r>
          </w:p>
          <w:p w:rsidR="007D087F" w:rsidRPr="00FB03BE" w:rsidRDefault="007D087F" w:rsidP="006F50E0">
            <w:pPr>
              <w:pStyle w:val="BodyText"/>
              <w:numPr>
                <w:ilvl w:val="0"/>
                <w:numId w:val="149"/>
              </w:numPr>
              <w:spacing w:before="0" w:after="0"/>
              <w:jc w:val="left"/>
              <w:rPr>
                <w:snapToGrid w:val="0"/>
                <w:sz w:val="18"/>
                <w:szCs w:val="18"/>
                <w:lang w:eastAsia="sl-SI"/>
              </w:rPr>
            </w:pPr>
            <w:r w:rsidRPr="00FB03BE">
              <w:rPr>
                <w:sz w:val="18"/>
                <w:szCs w:val="18"/>
              </w:rPr>
              <w:t>Temperatura: +30 do +220°C (+5°C iznad temp. okoline)</w:t>
            </w:r>
          </w:p>
          <w:p w:rsidR="007D087F" w:rsidRPr="00FB03BE" w:rsidRDefault="007D087F" w:rsidP="006F50E0">
            <w:pPr>
              <w:pStyle w:val="BodyText"/>
              <w:numPr>
                <w:ilvl w:val="0"/>
                <w:numId w:val="149"/>
              </w:numPr>
              <w:spacing w:before="0" w:after="0"/>
              <w:jc w:val="left"/>
              <w:rPr>
                <w:snapToGrid w:val="0"/>
                <w:sz w:val="18"/>
                <w:szCs w:val="18"/>
                <w:lang w:eastAsia="sl-SI"/>
              </w:rPr>
            </w:pPr>
            <w:r w:rsidRPr="00FB03BE">
              <w:rPr>
                <w:sz w:val="18"/>
                <w:szCs w:val="18"/>
              </w:rPr>
              <w:t>Napajanje: 230V;</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2</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26.</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z w:val="18"/>
                <w:szCs w:val="18"/>
              </w:rPr>
              <w:t>Eksikator bez tubusa 300mm s porculanskom pločom;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2</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27.</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Silikagel</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Kg</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1</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28.</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z w:val="18"/>
                <w:szCs w:val="18"/>
              </w:rPr>
              <w:t>Mast silikonska, visoko viskozna 25g</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1</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29.</w:t>
            </w:r>
          </w:p>
        </w:tc>
        <w:tc>
          <w:tcPr>
            <w:tcW w:w="7103" w:type="dxa"/>
            <w:vAlign w:val="center"/>
          </w:tcPr>
          <w:p w:rsidR="007D087F" w:rsidRPr="00FB03BE" w:rsidRDefault="007D087F" w:rsidP="00753731">
            <w:pPr>
              <w:pStyle w:val="BodyText"/>
              <w:spacing w:before="0" w:after="0"/>
              <w:jc w:val="left"/>
              <w:rPr>
                <w:sz w:val="18"/>
                <w:szCs w:val="18"/>
              </w:rPr>
            </w:pPr>
            <w:r w:rsidRPr="00FB03BE">
              <w:rPr>
                <w:sz w:val="18"/>
                <w:szCs w:val="18"/>
              </w:rPr>
              <w:t>Buchnerov lijevak, porculanski, promjera 90mm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1</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30.</w:t>
            </w:r>
          </w:p>
        </w:tc>
        <w:tc>
          <w:tcPr>
            <w:tcW w:w="7103" w:type="dxa"/>
            <w:vAlign w:val="center"/>
          </w:tcPr>
          <w:p w:rsidR="007D087F" w:rsidRPr="00FB03BE" w:rsidRDefault="007D087F" w:rsidP="00753731">
            <w:pPr>
              <w:pStyle w:val="BodyText"/>
              <w:spacing w:before="0" w:after="0"/>
              <w:jc w:val="left"/>
              <w:rPr>
                <w:sz w:val="18"/>
                <w:szCs w:val="18"/>
              </w:rPr>
            </w:pPr>
            <w:r w:rsidRPr="00FB03BE">
              <w:rPr>
                <w:sz w:val="18"/>
                <w:szCs w:val="18"/>
              </w:rPr>
              <w:t>Konična gumena brtva</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2</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31.</w:t>
            </w:r>
          </w:p>
        </w:tc>
        <w:tc>
          <w:tcPr>
            <w:tcW w:w="7103" w:type="dxa"/>
            <w:vAlign w:val="center"/>
          </w:tcPr>
          <w:p w:rsidR="007D087F" w:rsidRPr="00FB03BE" w:rsidRDefault="007D087F" w:rsidP="00753731">
            <w:pPr>
              <w:pStyle w:val="BodyText"/>
              <w:spacing w:before="0" w:after="0"/>
              <w:jc w:val="left"/>
              <w:rPr>
                <w:sz w:val="18"/>
                <w:szCs w:val="18"/>
              </w:rPr>
            </w:pPr>
            <w:r w:rsidRPr="00FB03BE">
              <w:rPr>
                <w:sz w:val="18"/>
                <w:szCs w:val="18"/>
              </w:rPr>
              <w:t>Vakuum boca 1l</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1</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32.</w:t>
            </w:r>
          </w:p>
        </w:tc>
        <w:tc>
          <w:tcPr>
            <w:tcW w:w="7103" w:type="dxa"/>
            <w:vAlign w:val="center"/>
          </w:tcPr>
          <w:p w:rsidR="007D087F" w:rsidRPr="00FB03BE" w:rsidRDefault="007D087F" w:rsidP="00753731">
            <w:pPr>
              <w:pStyle w:val="BodyText"/>
              <w:spacing w:before="0" w:after="0"/>
              <w:jc w:val="left"/>
              <w:rPr>
                <w:sz w:val="18"/>
                <w:szCs w:val="18"/>
              </w:rPr>
            </w:pPr>
            <w:r w:rsidRPr="00FB03BE">
              <w:rPr>
                <w:sz w:val="18"/>
                <w:szCs w:val="18"/>
              </w:rPr>
              <w:t>Vakuum crijevo 2m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1</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33.</w:t>
            </w:r>
          </w:p>
        </w:tc>
        <w:tc>
          <w:tcPr>
            <w:tcW w:w="7103" w:type="dxa"/>
            <w:vAlign w:val="center"/>
          </w:tcPr>
          <w:p w:rsidR="007D087F" w:rsidRPr="00FB03BE" w:rsidRDefault="007D087F" w:rsidP="00753731">
            <w:pPr>
              <w:pStyle w:val="BodyText"/>
              <w:spacing w:before="0" w:after="0"/>
              <w:jc w:val="left"/>
              <w:rPr>
                <w:sz w:val="18"/>
                <w:szCs w:val="18"/>
              </w:rPr>
            </w:pPr>
            <w:r w:rsidRPr="00FB03BE">
              <w:rPr>
                <w:sz w:val="18"/>
                <w:szCs w:val="18"/>
              </w:rPr>
              <w:t>Filtar, crna vrpca fi 90mm, 100 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Komplet</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1</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34.</w:t>
            </w:r>
          </w:p>
        </w:tc>
        <w:tc>
          <w:tcPr>
            <w:tcW w:w="7103" w:type="dxa"/>
            <w:vAlign w:val="center"/>
          </w:tcPr>
          <w:p w:rsidR="007D087F" w:rsidRPr="00FB03BE" w:rsidRDefault="007D087F" w:rsidP="00753731">
            <w:pPr>
              <w:pStyle w:val="BodyText"/>
              <w:spacing w:before="0" w:after="0"/>
              <w:jc w:val="left"/>
              <w:rPr>
                <w:sz w:val="18"/>
                <w:szCs w:val="18"/>
              </w:rPr>
            </w:pPr>
            <w:r w:rsidRPr="00FB03BE">
              <w:rPr>
                <w:sz w:val="18"/>
                <w:szCs w:val="18"/>
              </w:rPr>
              <w:t>Crpka, vakuum/kompresor za membransku filtraciju, 220 VAC</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1</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35.</w:t>
            </w:r>
          </w:p>
        </w:tc>
        <w:tc>
          <w:tcPr>
            <w:tcW w:w="7103" w:type="dxa"/>
            <w:vAlign w:val="center"/>
          </w:tcPr>
          <w:p w:rsidR="007D087F" w:rsidRPr="00FB03BE" w:rsidRDefault="007D087F" w:rsidP="00753731">
            <w:pPr>
              <w:pStyle w:val="BodyText"/>
              <w:spacing w:before="0" w:after="0"/>
              <w:jc w:val="left"/>
              <w:rPr>
                <w:sz w:val="18"/>
                <w:szCs w:val="18"/>
              </w:rPr>
            </w:pPr>
            <w:r w:rsidRPr="00FB03BE">
              <w:rPr>
                <w:sz w:val="18"/>
                <w:szCs w:val="18"/>
              </w:rPr>
              <w:t>Analizator vlage:</w:t>
            </w:r>
          </w:p>
          <w:p w:rsidR="007D087F" w:rsidRPr="00FB03BE" w:rsidRDefault="007D087F" w:rsidP="006F50E0">
            <w:pPr>
              <w:pStyle w:val="BodyText"/>
              <w:numPr>
                <w:ilvl w:val="0"/>
                <w:numId w:val="150"/>
              </w:numPr>
              <w:spacing w:before="0" w:after="0"/>
              <w:jc w:val="left"/>
              <w:rPr>
                <w:sz w:val="18"/>
                <w:szCs w:val="18"/>
              </w:rPr>
            </w:pPr>
            <w:r w:rsidRPr="00FB03BE">
              <w:rPr>
                <w:sz w:val="18"/>
                <w:szCs w:val="18"/>
              </w:rPr>
              <w:t>Očitanje na 0,001g ili 0,01%</w:t>
            </w:r>
          </w:p>
          <w:p w:rsidR="007D087F" w:rsidRPr="00FB03BE" w:rsidRDefault="007D087F" w:rsidP="006F50E0">
            <w:pPr>
              <w:pStyle w:val="BodyText"/>
              <w:numPr>
                <w:ilvl w:val="0"/>
                <w:numId w:val="150"/>
              </w:numPr>
              <w:spacing w:before="0" w:after="0"/>
              <w:jc w:val="left"/>
              <w:rPr>
                <w:sz w:val="18"/>
                <w:szCs w:val="18"/>
              </w:rPr>
            </w:pPr>
            <w:r w:rsidRPr="00FB03BE">
              <w:rPr>
                <w:sz w:val="18"/>
                <w:szCs w:val="18"/>
              </w:rPr>
              <w:t>Područje vaganja do 50g</w:t>
            </w:r>
          </w:p>
          <w:p w:rsidR="007D087F" w:rsidRPr="00FB03BE" w:rsidRDefault="007D087F" w:rsidP="006F50E0">
            <w:pPr>
              <w:pStyle w:val="BodyText"/>
              <w:numPr>
                <w:ilvl w:val="0"/>
                <w:numId w:val="150"/>
              </w:numPr>
              <w:spacing w:before="0" w:after="0"/>
              <w:jc w:val="left"/>
              <w:rPr>
                <w:sz w:val="18"/>
                <w:szCs w:val="18"/>
              </w:rPr>
            </w:pPr>
            <w:r w:rsidRPr="00FB03BE">
              <w:rPr>
                <w:sz w:val="18"/>
                <w:szCs w:val="18"/>
              </w:rPr>
              <w:t>Temperaturno područje: 50°C - 160°C / 1°C</w:t>
            </w:r>
          </w:p>
          <w:p w:rsidR="007D087F" w:rsidRPr="00FB03BE" w:rsidRDefault="007D087F" w:rsidP="006F50E0">
            <w:pPr>
              <w:pStyle w:val="BodyText"/>
              <w:numPr>
                <w:ilvl w:val="0"/>
                <w:numId w:val="150"/>
              </w:numPr>
              <w:spacing w:before="0" w:after="0"/>
              <w:jc w:val="left"/>
              <w:rPr>
                <w:sz w:val="18"/>
                <w:szCs w:val="18"/>
              </w:rPr>
            </w:pPr>
            <w:r w:rsidRPr="00FB03BE">
              <w:rPr>
                <w:sz w:val="18"/>
                <w:szCs w:val="18"/>
              </w:rPr>
              <w:t>Isključivanje: kod isteka vremena ili definiranog gubitka mase u jedinici vremena (1-59 sec)</w:t>
            </w:r>
          </w:p>
          <w:p w:rsidR="007D087F" w:rsidRPr="00FB03BE" w:rsidRDefault="007D087F" w:rsidP="006F50E0">
            <w:pPr>
              <w:pStyle w:val="BodyText"/>
              <w:numPr>
                <w:ilvl w:val="0"/>
                <w:numId w:val="150"/>
              </w:numPr>
              <w:spacing w:before="0" w:after="0"/>
              <w:jc w:val="left"/>
              <w:rPr>
                <w:sz w:val="18"/>
                <w:szCs w:val="18"/>
              </w:rPr>
            </w:pPr>
            <w:r w:rsidRPr="00FB03BE">
              <w:rPr>
                <w:sz w:val="18"/>
                <w:szCs w:val="18"/>
              </w:rPr>
              <w:t>Eksterna kalibracija, RS 232 priključak</w:t>
            </w:r>
          </w:p>
          <w:p w:rsidR="007D087F" w:rsidRPr="00FB03BE" w:rsidRDefault="007D087F" w:rsidP="006F50E0">
            <w:pPr>
              <w:pStyle w:val="BodyText"/>
              <w:numPr>
                <w:ilvl w:val="0"/>
                <w:numId w:val="150"/>
              </w:numPr>
              <w:spacing w:before="0" w:after="0"/>
              <w:jc w:val="left"/>
              <w:rPr>
                <w:sz w:val="18"/>
                <w:szCs w:val="18"/>
              </w:rPr>
            </w:pPr>
            <w:r w:rsidRPr="00FB03BE">
              <w:rPr>
                <w:sz w:val="18"/>
                <w:szCs w:val="18"/>
              </w:rPr>
              <w:t>2 halogena kvarcna grijača svaki po 200W</w:t>
            </w:r>
          </w:p>
          <w:p w:rsidR="007D087F" w:rsidRPr="00FB03BE" w:rsidRDefault="007D087F" w:rsidP="006F50E0">
            <w:pPr>
              <w:pStyle w:val="BodyText"/>
              <w:numPr>
                <w:ilvl w:val="0"/>
                <w:numId w:val="150"/>
              </w:numPr>
              <w:spacing w:before="0" w:after="0"/>
              <w:jc w:val="left"/>
              <w:rPr>
                <w:sz w:val="18"/>
                <w:szCs w:val="18"/>
              </w:rPr>
            </w:pPr>
            <w:r w:rsidRPr="00FB03BE">
              <w:rPr>
                <w:sz w:val="18"/>
                <w:szCs w:val="18"/>
              </w:rPr>
              <w:t>10 aluminijskih posudica za vaganje promjera 90mm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2</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36.</w:t>
            </w:r>
          </w:p>
        </w:tc>
        <w:tc>
          <w:tcPr>
            <w:tcW w:w="7103" w:type="dxa"/>
            <w:vAlign w:val="center"/>
          </w:tcPr>
          <w:p w:rsidR="007D087F" w:rsidRPr="00FB03BE" w:rsidRDefault="007D087F" w:rsidP="00753731">
            <w:pPr>
              <w:pStyle w:val="BodyText"/>
              <w:spacing w:before="0" w:after="0"/>
              <w:jc w:val="left"/>
              <w:rPr>
                <w:sz w:val="18"/>
                <w:szCs w:val="18"/>
              </w:rPr>
            </w:pPr>
            <w:r w:rsidRPr="00FB03BE">
              <w:rPr>
                <w:sz w:val="18"/>
                <w:szCs w:val="18"/>
              </w:rPr>
              <w:t>Set aluminijskih posudica za analizator vlage - 80 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Komplet</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2</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37.</w:t>
            </w:r>
          </w:p>
        </w:tc>
        <w:tc>
          <w:tcPr>
            <w:tcW w:w="7103" w:type="dxa"/>
            <w:vAlign w:val="center"/>
          </w:tcPr>
          <w:p w:rsidR="007D087F" w:rsidRPr="00FB03BE" w:rsidRDefault="007D087F" w:rsidP="00753731">
            <w:pPr>
              <w:pStyle w:val="BodyText"/>
              <w:spacing w:before="0" w:after="0"/>
              <w:jc w:val="left"/>
              <w:rPr>
                <w:sz w:val="18"/>
                <w:szCs w:val="18"/>
              </w:rPr>
            </w:pPr>
            <w:r w:rsidRPr="00FB03BE">
              <w:rPr>
                <w:sz w:val="18"/>
                <w:szCs w:val="18"/>
              </w:rPr>
              <w:t>Membranski filtri, stakleno vlakno 100 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Komplet</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2</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38.</w:t>
            </w:r>
          </w:p>
        </w:tc>
        <w:tc>
          <w:tcPr>
            <w:tcW w:w="7103" w:type="dxa"/>
            <w:vAlign w:val="center"/>
          </w:tcPr>
          <w:p w:rsidR="007D087F" w:rsidRPr="00FB03BE" w:rsidRDefault="007D087F" w:rsidP="00753731">
            <w:pPr>
              <w:pStyle w:val="BodyText"/>
              <w:spacing w:before="0" w:after="0"/>
              <w:jc w:val="left"/>
              <w:rPr>
                <w:sz w:val="18"/>
                <w:szCs w:val="18"/>
              </w:rPr>
            </w:pPr>
            <w:r w:rsidRPr="00FB03BE">
              <w:rPr>
                <w:sz w:val="18"/>
                <w:szCs w:val="18"/>
              </w:rPr>
              <w:t>Prijenosni aparat za mjerenje mutnoće i suspendirane tvari:</w:t>
            </w:r>
          </w:p>
          <w:p w:rsidR="007D087F" w:rsidRPr="00FB03BE" w:rsidRDefault="007D087F" w:rsidP="006F50E0">
            <w:pPr>
              <w:pStyle w:val="BodyText"/>
              <w:numPr>
                <w:ilvl w:val="0"/>
                <w:numId w:val="151"/>
              </w:numPr>
              <w:spacing w:before="0" w:after="0"/>
              <w:jc w:val="left"/>
              <w:rPr>
                <w:sz w:val="18"/>
                <w:szCs w:val="18"/>
              </w:rPr>
            </w:pPr>
            <w:r w:rsidRPr="00FB03BE">
              <w:rPr>
                <w:sz w:val="18"/>
                <w:szCs w:val="18"/>
              </w:rPr>
              <w:t>Kompaktni ručni instrument za analitiku mutnoće i suhe tvari za pojedinačno, intervalno ili kontinuirano mjerenje</w:t>
            </w:r>
          </w:p>
          <w:p w:rsidR="007D087F" w:rsidRPr="00FB03BE" w:rsidRDefault="007D087F" w:rsidP="006F50E0">
            <w:pPr>
              <w:pStyle w:val="BodyText"/>
              <w:numPr>
                <w:ilvl w:val="0"/>
                <w:numId w:val="151"/>
              </w:numPr>
              <w:spacing w:before="0" w:after="0"/>
              <w:jc w:val="left"/>
              <w:rPr>
                <w:sz w:val="18"/>
                <w:szCs w:val="18"/>
              </w:rPr>
            </w:pPr>
            <w:r w:rsidRPr="00FB03BE">
              <w:rPr>
                <w:sz w:val="18"/>
                <w:szCs w:val="18"/>
              </w:rPr>
              <w:t>Vidljiva dubina uranjanja na kablu (oznake dubine)</w:t>
            </w:r>
          </w:p>
          <w:p w:rsidR="007D087F" w:rsidRPr="00FB03BE" w:rsidRDefault="007D087F" w:rsidP="006F50E0">
            <w:pPr>
              <w:pStyle w:val="BodyText"/>
              <w:numPr>
                <w:ilvl w:val="0"/>
                <w:numId w:val="151"/>
              </w:numPr>
              <w:spacing w:before="0" w:after="0"/>
              <w:jc w:val="left"/>
              <w:rPr>
                <w:sz w:val="18"/>
                <w:szCs w:val="18"/>
              </w:rPr>
            </w:pPr>
            <w:r w:rsidRPr="00FB03BE">
              <w:rPr>
                <w:sz w:val="18"/>
                <w:szCs w:val="18"/>
              </w:rPr>
              <w:t>Mutnoća 0,001-3000 NTU</w:t>
            </w:r>
          </w:p>
          <w:p w:rsidR="007D087F" w:rsidRPr="00FB03BE" w:rsidRDefault="007D087F" w:rsidP="006F50E0">
            <w:pPr>
              <w:pStyle w:val="BodyText"/>
              <w:numPr>
                <w:ilvl w:val="0"/>
                <w:numId w:val="151"/>
              </w:numPr>
              <w:spacing w:before="0" w:after="0"/>
              <w:jc w:val="left"/>
              <w:rPr>
                <w:sz w:val="18"/>
                <w:szCs w:val="18"/>
              </w:rPr>
            </w:pPr>
            <w:r w:rsidRPr="00FB03BE">
              <w:rPr>
                <w:sz w:val="18"/>
                <w:szCs w:val="18"/>
              </w:rPr>
              <w:t>Suspendirana tvar 0,001-400 g/l</w:t>
            </w:r>
          </w:p>
          <w:p w:rsidR="007D087F" w:rsidRPr="00FB03BE" w:rsidRDefault="007D087F" w:rsidP="006F50E0">
            <w:pPr>
              <w:pStyle w:val="BodyText"/>
              <w:numPr>
                <w:ilvl w:val="0"/>
                <w:numId w:val="151"/>
              </w:numPr>
              <w:spacing w:before="0" w:after="0"/>
              <w:jc w:val="left"/>
              <w:rPr>
                <w:sz w:val="18"/>
                <w:szCs w:val="18"/>
              </w:rPr>
            </w:pPr>
            <w:r w:rsidRPr="00FB03BE">
              <w:rPr>
                <w:sz w:val="18"/>
                <w:szCs w:val="18"/>
              </w:rPr>
              <w:t>Materijal senzora- nehrđajući čelik, senzorski prozor od safirskog stakla</w:t>
            </w:r>
          </w:p>
          <w:p w:rsidR="007D087F" w:rsidRPr="00FB03BE" w:rsidRDefault="007D087F" w:rsidP="006F50E0">
            <w:pPr>
              <w:pStyle w:val="BodyText"/>
              <w:numPr>
                <w:ilvl w:val="0"/>
                <w:numId w:val="151"/>
              </w:numPr>
              <w:spacing w:before="0" w:after="0"/>
              <w:jc w:val="left"/>
              <w:rPr>
                <w:sz w:val="18"/>
                <w:szCs w:val="18"/>
              </w:rPr>
            </w:pPr>
            <w:r w:rsidRPr="00FB03BE">
              <w:rPr>
                <w:sz w:val="18"/>
                <w:szCs w:val="18"/>
              </w:rPr>
              <w:t>Oprema u kovčegu otpornom na udarce</w:t>
            </w:r>
          </w:p>
          <w:p w:rsidR="007D087F" w:rsidRPr="00FB03BE" w:rsidRDefault="007D087F" w:rsidP="006F50E0">
            <w:pPr>
              <w:pStyle w:val="BodyText"/>
              <w:numPr>
                <w:ilvl w:val="0"/>
                <w:numId w:val="151"/>
              </w:numPr>
              <w:spacing w:before="0" w:after="0"/>
              <w:jc w:val="left"/>
              <w:rPr>
                <w:sz w:val="18"/>
                <w:szCs w:val="18"/>
              </w:rPr>
            </w:pPr>
            <w:r w:rsidRPr="00FB03BE">
              <w:rPr>
                <w:sz w:val="18"/>
                <w:szCs w:val="18"/>
              </w:rPr>
              <w:t>Sučelje USB, R 232, Zaštita IP 65</w:t>
            </w:r>
          </w:p>
          <w:p w:rsidR="007D087F" w:rsidRPr="00FB03BE" w:rsidRDefault="007D087F" w:rsidP="006F50E0">
            <w:pPr>
              <w:pStyle w:val="BodyText"/>
              <w:numPr>
                <w:ilvl w:val="0"/>
                <w:numId w:val="151"/>
              </w:numPr>
              <w:spacing w:before="0" w:after="0"/>
              <w:jc w:val="left"/>
              <w:rPr>
                <w:sz w:val="18"/>
                <w:szCs w:val="18"/>
              </w:rPr>
            </w:pPr>
            <w:r w:rsidRPr="00FB03BE">
              <w:rPr>
                <w:sz w:val="18"/>
                <w:szCs w:val="18"/>
              </w:rPr>
              <w:t>Radno područje 0 C do maksimalno + 50 ºC</w:t>
            </w:r>
          </w:p>
          <w:p w:rsidR="007D087F" w:rsidRPr="00FB03BE" w:rsidRDefault="007D087F" w:rsidP="006F50E0">
            <w:pPr>
              <w:pStyle w:val="BodyText"/>
              <w:numPr>
                <w:ilvl w:val="0"/>
                <w:numId w:val="151"/>
              </w:numPr>
              <w:spacing w:before="0" w:after="0"/>
              <w:jc w:val="left"/>
              <w:rPr>
                <w:sz w:val="18"/>
                <w:szCs w:val="18"/>
              </w:rPr>
            </w:pPr>
            <w:r w:rsidRPr="00FB03BE">
              <w:rPr>
                <w:sz w:val="18"/>
                <w:szCs w:val="18"/>
              </w:rPr>
              <w:t>10 metara kabla</w:t>
            </w:r>
          </w:p>
          <w:p w:rsidR="007D087F" w:rsidRPr="00FB03BE" w:rsidRDefault="007D087F" w:rsidP="006F50E0">
            <w:pPr>
              <w:pStyle w:val="BodyText"/>
              <w:numPr>
                <w:ilvl w:val="0"/>
                <w:numId w:val="151"/>
              </w:numPr>
              <w:spacing w:before="0" w:after="0"/>
              <w:jc w:val="left"/>
              <w:rPr>
                <w:sz w:val="18"/>
                <w:szCs w:val="18"/>
              </w:rPr>
            </w:pPr>
            <w:r w:rsidRPr="00FB03BE">
              <w:rPr>
                <w:sz w:val="18"/>
                <w:szCs w:val="18"/>
              </w:rPr>
              <w:t>Mjerenja u skladu sa DIN EN 27027/ISO 7027</w:t>
            </w:r>
          </w:p>
          <w:p w:rsidR="007D087F" w:rsidRPr="00FB03BE" w:rsidRDefault="007D087F" w:rsidP="006F50E0">
            <w:pPr>
              <w:pStyle w:val="BodyText"/>
              <w:numPr>
                <w:ilvl w:val="0"/>
                <w:numId w:val="151"/>
              </w:numPr>
              <w:spacing w:before="0" w:after="0"/>
              <w:jc w:val="left"/>
              <w:rPr>
                <w:sz w:val="18"/>
                <w:szCs w:val="18"/>
              </w:rPr>
            </w:pPr>
            <w:r w:rsidRPr="00FB03BE">
              <w:rPr>
                <w:sz w:val="18"/>
                <w:szCs w:val="18"/>
              </w:rPr>
              <w:t>Baterije i punjač baterija uključen</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1</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39.</w:t>
            </w:r>
          </w:p>
        </w:tc>
        <w:tc>
          <w:tcPr>
            <w:tcW w:w="7103" w:type="dxa"/>
            <w:vAlign w:val="center"/>
          </w:tcPr>
          <w:p w:rsidR="007D087F" w:rsidRPr="00FB03BE" w:rsidRDefault="007D087F" w:rsidP="00753731">
            <w:pPr>
              <w:pStyle w:val="BodyText"/>
              <w:spacing w:before="0" w:after="0"/>
              <w:jc w:val="left"/>
              <w:rPr>
                <w:sz w:val="18"/>
                <w:szCs w:val="18"/>
              </w:rPr>
            </w:pPr>
            <w:r w:rsidRPr="00FB03BE">
              <w:rPr>
                <w:sz w:val="18"/>
                <w:szCs w:val="18"/>
              </w:rPr>
              <w:t>Unutarnja mjerna stanica sa mjerenjem temperature, tlaka zraka, relativne vlažnosti zraka te datumom i satom.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1</w:t>
            </w:r>
          </w:p>
        </w:tc>
      </w:tr>
      <w:tr w:rsidR="00FB03BE" w:rsidRPr="00FB03BE" w:rsidTr="00753731">
        <w:trPr>
          <w:trHeight w:val="20"/>
        </w:trPr>
        <w:tc>
          <w:tcPr>
            <w:tcW w:w="461" w:type="dxa"/>
            <w:tcBorders>
              <w:bottom w:val="single" w:sz="4" w:space="0" w:color="auto"/>
            </w:tcBorders>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40.</w:t>
            </w:r>
          </w:p>
        </w:tc>
        <w:tc>
          <w:tcPr>
            <w:tcW w:w="7103" w:type="dxa"/>
            <w:tcBorders>
              <w:bottom w:val="single" w:sz="4" w:space="0" w:color="auto"/>
            </w:tcBorders>
            <w:vAlign w:val="center"/>
          </w:tcPr>
          <w:p w:rsidR="007D087F" w:rsidRPr="00FB03BE" w:rsidRDefault="007D087F" w:rsidP="00753731">
            <w:pPr>
              <w:pStyle w:val="BodyText"/>
              <w:spacing w:before="0" w:after="0"/>
              <w:jc w:val="left"/>
              <w:rPr>
                <w:sz w:val="18"/>
                <w:szCs w:val="18"/>
              </w:rPr>
            </w:pPr>
            <w:r w:rsidRPr="00FB03BE">
              <w:rPr>
                <w:sz w:val="18"/>
                <w:szCs w:val="18"/>
              </w:rPr>
              <w:t>Mikroskop binokularni:</w:t>
            </w:r>
          </w:p>
          <w:p w:rsidR="007D087F" w:rsidRPr="00FB03BE" w:rsidRDefault="007D087F" w:rsidP="006F50E0">
            <w:pPr>
              <w:pStyle w:val="BodyText"/>
              <w:numPr>
                <w:ilvl w:val="0"/>
                <w:numId w:val="152"/>
              </w:numPr>
              <w:spacing w:before="0" w:after="0"/>
              <w:jc w:val="left"/>
              <w:rPr>
                <w:sz w:val="18"/>
                <w:szCs w:val="18"/>
              </w:rPr>
            </w:pPr>
            <w:r w:rsidRPr="00FB03BE">
              <w:rPr>
                <w:sz w:val="18"/>
                <w:szCs w:val="18"/>
              </w:rPr>
              <w:t>kompenzacijski slobodna binokularna glava,</w:t>
            </w:r>
          </w:p>
          <w:p w:rsidR="007D087F" w:rsidRPr="00FB03BE" w:rsidRDefault="007D087F" w:rsidP="006F50E0">
            <w:pPr>
              <w:pStyle w:val="BodyText"/>
              <w:numPr>
                <w:ilvl w:val="0"/>
                <w:numId w:val="152"/>
              </w:numPr>
              <w:spacing w:before="0" w:after="0"/>
              <w:jc w:val="left"/>
              <w:rPr>
                <w:sz w:val="18"/>
                <w:szCs w:val="18"/>
              </w:rPr>
            </w:pPr>
            <w:r w:rsidRPr="00FB03BE">
              <w:rPr>
                <w:sz w:val="18"/>
                <w:szCs w:val="18"/>
              </w:rPr>
              <w:t>objektivi 4x, 10x, 40x, 100x,</w:t>
            </w:r>
          </w:p>
          <w:p w:rsidR="007D087F" w:rsidRPr="00FB03BE" w:rsidRDefault="007D087F" w:rsidP="006F50E0">
            <w:pPr>
              <w:pStyle w:val="BodyText"/>
              <w:numPr>
                <w:ilvl w:val="0"/>
                <w:numId w:val="152"/>
              </w:numPr>
              <w:spacing w:before="0" w:after="0"/>
              <w:jc w:val="left"/>
              <w:rPr>
                <w:sz w:val="18"/>
                <w:szCs w:val="18"/>
              </w:rPr>
            </w:pPr>
            <w:r w:rsidRPr="00FB03BE">
              <w:rPr>
                <w:sz w:val="18"/>
                <w:szCs w:val="18"/>
              </w:rPr>
              <w:t>halogeno svjetlo sa regulacijom snage</w:t>
            </w:r>
          </w:p>
        </w:tc>
        <w:tc>
          <w:tcPr>
            <w:tcW w:w="0" w:type="auto"/>
            <w:tcBorders>
              <w:bottom w:val="single" w:sz="4" w:space="0" w:color="auto"/>
            </w:tcBorders>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tcBorders>
              <w:bottom w:val="single" w:sz="4" w:space="0" w:color="auto"/>
            </w:tcBorders>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1</w:t>
            </w:r>
          </w:p>
        </w:tc>
      </w:tr>
      <w:tr w:rsidR="00FB03BE" w:rsidRPr="00FB03BE" w:rsidTr="00753731">
        <w:trPr>
          <w:trHeight w:val="20"/>
        </w:trPr>
        <w:tc>
          <w:tcPr>
            <w:tcW w:w="461" w:type="dxa"/>
            <w:tcBorders>
              <w:bottom w:val="single" w:sz="4" w:space="0" w:color="auto"/>
            </w:tcBorders>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41.</w:t>
            </w:r>
          </w:p>
        </w:tc>
        <w:tc>
          <w:tcPr>
            <w:tcW w:w="7103" w:type="dxa"/>
            <w:tcBorders>
              <w:bottom w:val="single" w:sz="4" w:space="0" w:color="auto"/>
            </w:tcBorders>
            <w:vAlign w:val="center"/>
          </w:tcPr>
          <w:p w:rsidR="007D087F" w:rsidRPr="00FB03BE" w:rsidRDefault="007D087F" w:rsidP="00753731">
            <w:pPr>
              <w:pStyle w:val="BodyText"/>
              <w:spacing w:before="0" w:after="0"/>
              <w:jc w:val="left"/>
              <w:rPr>
                <w:sz w:val="18"/>
                <w:szCs w:val="18"/>
              </w:rPr>
            </w:pPr>
            <w:r w:rsidRPr="00FB03BE">
              <w:rPr>
                <w:sz w:val="18"/>
                <w:szCs w:val="18"/>
              </w:rPr>
              <w:t xml:space="preserve">Digitalni termometar </w:t>
            </w:r>
          </w:p>
        </w:tc>
        <w:tc>
          <w:tcPr>
            <w:tcW w:w="0" w:type="auto"/>
            <w:tcBorders>
              <w:bottom w:val="single" w:sz="4" w:space="0" w:color="auto"/>
            </w:tcBorders>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tcBorders>
              <w:bottom w:val="single" w:sz="4" w:space="0" w:color="auto"/>
            </w:tcBorders>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2</w:t>
            </w:r>
          </w:p>
        </w:tc>
      </w:tr>
      <w:tr w:rsidR="00FB03BE" w:rsidRPr="00FB03BE" w:rsidTr="00753731">
        <w:trPr>
          <w:trHeight w:val="20"/>
        </w:trPr>
        <w:tc>
          <w:tcPr>
            <w:tcW w:w="461" w:type="dxa"/>
            <w:tcBorders>
              <w:bottom w:val="single" w:sz="4" w:space="0" w:color="auto"/>
            </w:tcBorders>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42.</w:t>
            </w:r>
          </w:p>
        </w:tc>
        <w:tc>
          <w:tcPr>
            <w:tcW w:w="7103" w:type="dxa"/>
            <w:tcBorders>
              <w:bottom w:val="single" w:sz="4" w:space="0" w:color="auto"/>
            </w:tcBorders>
            <w:vAlign w:val="center"/>
          </w:tcPr>
          <w:p w:rsidR="007D087F" w:rsidRPr="00FB03BE" w:rsidRDefault="007D087F" w:rsidP="00753731">
            <w:pPr>
              <w:pStyle w:val="BodyText"/>
              <w:spacing w:before="0" w:after="0"/>
              <w:jc w:val="left"/>
              <w:rPr>
                <w:sz w:val="18"/>
                <w:szCs w:val="18"/>
              </w:rPr>
            </w:pPr>
            <w:r w:rsidRPr="00FB03BE">
              <w:rPr>
                <w:sz w:val="18"/>
                <w:szCs w:val="18"/>
              </w:rPr>
              <w:t>TOC tresilica za eliminaciju TIC-a (anorganskog ugljika) kod mjerenja totalnog organskog ugljika</w:t>
            </w:r>
          </w:p>
        </w:tc>
        <w:tc>
          <w:tcPr>
            <w:tcW w:w="0" w:type="auto"/>
            <w:tcBorders>
              <w:bottom w:val="single" w:sz="4" w:space="0" w:color="auto"/>
            </w:tcBorders>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tcBorders>
              <w:bottom w:val="single" w:sz="4" w:space="0" w:color="auto"/>
            </w:tcBorders>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1</w:t>
            </w:r>
          </w:p>
        </w:tc>
      </w:tr>
      <w:tr w:rsidR="00FB03BE" w:rsidRPr="00FB03BE" w:rsidTr="00753731">
        <w:trPr>
          <w:trHeight w:val="20"/>
        </w:trPr>
        <w:tc>
          <w:tcPr>
            <w:tcW w:w="461" w:type="dxa"/>
            <w:tcBorders>
              <w:bottom w:val="single" w:sz="4" w:space="0" w:color="auto"/>
            </w:tcBorders>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43.</w:t>
            </w:r>
          </w:p>
        </w:tc>
        <w:tc>
          <w:tcPr>
            <w:tcW w:w="7103" w:type="dxa"/>
            <w:tcBorders>
              <w:bottom w:val="single" w:sz="4" w:space="0" w:color="auto"/>
            </w:tcBorders>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Višeparametarski laboratorijski multimetar sa digitalnim elektrodama za mjerenje pH, otopljenog kisika i elektrovodljivosti. Mogucnost mjerenja dva parametra istovremeno.</w:t>
            </w:r>
          </w:p>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Komplet sadrži stalak za elektrode. Kučište IP54 zastita. Pohrana do 500 podataka mjerenja. Pohrana podataka sukladna sa GLP sustavom i standardom kvalitete. Mogucnost prijenosa podataka na vanjsku jednicu preko USB-a ili direktnim povezivanjem na vanjsku jednicu.</w:t>
            </w:r>
          </w:p>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Elektrode sa minimalno 1 metar kabela. Komplet elektroda sadrži:</w:t>
            </w:r>
          </w:p>
          <w:p w:rsidR="007D087F" w:rsidRPr="00FB03BE" w:rsidRDefault="007D087F" w:rsidP="006F50E0">
            <w:pPr>
              <w:pStyle w:val="BodyText"/>
              <w:numPr>
                <w:ilvl w:val="0"/>
                <w:numId w:val="136"/>
              </w:numPr>
              <w:spacing w:before="0" w:after="0"/>
              <w:jc w:val="left"/>
              <w:rPr>
                <w:snapToGrid w:val="0"/>
                <w:sz w:val="18"/>
                <w:szCs w:val="18"/>
                <w:lang w:eastAsia="sl-SI"/>
              </w:rPr>
            </w:pPr>
            <w:r w:rsidRPr="00FB03BE">
              <w:rPr>
                <w:snapToGrid w:val="0"/>
                <w:sz w:val="18"/>
                <w:szCs w:val="18"/>
                <w:lang w:eastAsia="sl-SI"/>
              </w:rPr>
              <w:t>pH gel sonda, standardna</w:t>
            </w:r>
          </w:p>
          <w:p w:rsidR="007D087F" w:rsidRPr="00FB03BE" w:rsidRDefault="007D087F" w:rsidP="006F50E0">
            <w:pPr>
              <w:pStyle w:val="BodyText"/>
              <w:numPr>
                <w:ilvl w:val="0"/>
                <w:numId w:val="134"/>
              </w:numPr>
              <w:spacing w:before="0" w:after="0"/>
              <w:jc w:val="left"/>
              <w:rPr>
                <w:snapToGrid w:val="0"/>
                <w:sz w:val="18"/>
                <w:szCs w:val="18"/>
                <w:lang w:eastAsia="sl-SI"/>
              </w:rPr>
            </w:pPr>
            <w:r w:rsidRPr="00FB03BE">
              <w:rPr>
                <w:snapToGrid w:val="0"/>
                <w:sz w:val="18"/>
                <w:szCs w:val="18"/>
                <w:lang w:eastAsia="sl-SI"/>
              </w:rPr>
              <w:t>pH: 0 … 14 pH 0 … 80°C ,</w:t>
            </w:r>
          </w:p>
          <w:p w:rsidR="007D087F" w:rsidRPr="00FB03BE" w:rsidRDefault="007D087F" w:rsidP="006F50E0">
            <w:pPr>
              <w:pStyle w:val="BodyText"/>
              <w:numPr>
                <w:ilvl w:val="0"/>
                <w:numId w:val="134"/>
              </w:numPr>
              <w:spacing w:before="0" w:after="0"/>
              <w:jc w:val="left"/>
              <w:rPr>
                <w:snapToGrid w:val="0"/>
                <w:sz w:val="18"/>
                <w:szCs w:val="18"/>
                <w:lang w:eastAsia="sl-SI"/>
              </w:rPr>
            </w:pPr>
            <w:r w:rsidRPr="00FB03BE">
              <w:rPr>
                <w:snapToGrid w:val="0"/>
                <w:sz w:val="18"/>
                <w:szCs w:val="18"/>
                <w:lang w:eastAsia="sl-SI"/>
              </w:rPr>
              <w:t>točnost: ± 0.002 pH,</w:t>
            </w:r>
          </w:p>
          <w:p w:rsidR="007D087F" w:rsidRPr="00FB03BE" w:rsidRDefault="007D087F" w:rsidP="006F50E0">
            <w:pPr>
              <w:pStyle w:val="BodyText"/>
              <w:numPr>
                <w:ilvl w:val="0"/>
                <w:numId w:val="134"/>
              </w:numPr>
              <w:spacing w:before="0" w:after="0"/>
              <w:jc w:val="left"/>
              <w:rPr>
                <w:snapToGrid w:val="0"/>
                <w:sz w:val="18"/>
                <w:szCs w:val="18"/>
                <w:lang w:eastAsia="sl-SI"/>
              </w:rPr>
            </w:pPr>
            <w:r w:rsidRPr="00FB03BE">
              <w:rPr>
                <w:snapToGrid w:val="0"/>
                <w:sz w:val="18"/>
                <w:szCs w:val="18"/>
                <w:lang w:eastAsia="sl-SI"/>
              </w:rPr>
              <w:t>temp.: ± 0.3°C</w:t>
            </w:r>
          </w:p>
          <w:p w:rsidR="007D087F" w:rsidRPr="00FB03BE" w:rsidRDefault="007D087F" w:rsidP="006F50E0">
            <w:pPr>
              <w:pStyle w:val="BodyText"/>
              <w:numPr>
                <w:ilvl w:val="0"/>
                <w:numId w:val="134"/>
              </w:numPr>
              <w:spacing w:before="0" w:after="0"/>
              <w:jc w:val="left"/>
              <w:rPr>
                <w:snapToGrid w:val="0"/>
                <w:sz w:val="18"/>
                <w:szCs w:val="18"/>
                <w:lang w:eastAsia="sl-SI"/>
              </w:rPr>
            </w:pPr>
            <w:r w:rsidRPr="00FB03BE">
              <w:rPr>
                <w:snapToGrid w:val="0"/>
                <w:sz w:val="18"/>
                <w:szCs w:val="18"/>
                <w:lang w:eastAsia="sl-SI"/>
              </w:rPr>
              <w:lastRenderedPageBreak/>
              <w:t>LDO sonda za kisik, 0.1 … 20 mg/l do, 1 … 200% zasićenje, 0 … 50°C</w:t>
            </w:r>
          </w:p>
          <w:p w:rsidR="007D087F" w:rsidRPr="00FB03BE" w:rsidRDefault="007D087F" w:rsidP="006F50E0">
            <w:pPr>
              <w:pStyle w:val="BodyText"/>
              <w:numPr>
                <w:ilvl w:val="0"/>
                <w:numId w:val="134"/>
              </w:numPr>
              <w:spacing w:before="0" w:after="0"/>
              <w:jc w:val="left"/>
              <w:rPr>
                <w:snapToGrid w:val="0"/>
                <w:sz w:val="18"/>
                <w:szCs w:val="18"/>
                <w:lang w:eastAsia="sl-SI"/>
              </w:rPr>
            </w:pPr>
            <w:r w:rsidRPr="00FB03BE">
              <w:rPr>
                <w:snapToGrid w:val="0"/>
                <w:sz w:val="18"/>
                <w:szCs w:val="18"/>
                <w:lang w:eastAsia="sl-SI"/>
              </w:rPr>
              <w:t>Kisik sondu nije potrebno kalibrirati, radi na optičkom principu</w:t>
            </w:r>
          </w:p>
          <w:p w:rsidR="007D087F" w:rsidRPr="00FB03BE" w:rsidRDefault="007D087F" w:rsidP="006F50E0">
            <w:pPr>
              <w:pStyle w:val="BodyText"/>
              <w:numPr>
                <w:ilvl w:val="0"/>
                <w:numId w:val="134"/>
              </w:numPr>
              <w:spacing w:before="0" w:after="0"/>
              <w:jc w:val="left"/>
              <w:rPr>
                <w:snapToGrid w:val="0"/>
                <w:sz w:val="18"/>
                <w:szCs w:val="18"/>
                <w:lang w:eastAsia="sl-SI"/>
              </w:rPr>
            </w:pPr>
            <w:r w:rsidRPr="00FB03BE">
              <w:rPr>
                <w:snapToGrid w:val="0"/>
                <w:sz w:val="18"/>
                <w:szCs w:val="18"/>
                <w:lang w:eastAsia="sl-SI"/>
              </w:rPr>
              <w:t>Vodljivost: 0μS/cm… 200mS/cm, -10 … 110°C,</w:t>
            </w:r>
          </w:p>
          <w:p w:rsidR="007D087F" w:rsidRPr="00FB03BE" w:rsidRDefault="007D087F" w:rsidP="006F50E0">
            <w:pPr>
              <w:pStyle w:val="BodyText"/>
              <w:numPr>
                <w:ilvl w:val="0"/>
                <w:numId w:val="134"/>
              </w:numPr>
              <w:spacing w:before="0" w:after="0"/>
              <w:jc w:val="left"/>
              <w:rPr>
                <w:snapToGrid w:val="0"/>
                <w:sz w:val="18"/>
                <w:szCs w:val="18"/>
                <w:lang w:eastAsia="sl-SI"/>
              </w:rPr>
            </w:pPr>
            <w:r w:rsidRPr="00FB03BE">
              <w:rPr>
                <w:snapToGrid w:val="0"/>
                <w:sz w:val="18"/>
                <w:szCs w:val="18"/>
                <w:lang w:eastAsia="sl-SI"/>
              </w:rPr>
              <w:t>točnost za vodljivost +/- 0,5% vrijednosti</w:t>
            </w:r>
          </w:p>
          <w:p w:rsidR="007D087F" w:rsidRPr="00FB03BE" w:rsidRDefault="007D087F" w:rsidP="00753731">
            <w:pPr>
              <w:pStyle w:val="BodyText"/>
              <w:spacing w:before="0" w:after="0"/>
              <w:jc w:val="left"/>
              <w:rPr>
                <w:sz w:val="18"/>
                <w:szCs w:val="18"/>
              </w:rPr>
            </w:pPr>
            <w:r w:rsidRPr="00FB03BE">
              <w:rPr>
                <w:snapToGrid w:val="0"/>
                <w:sz w:val="18"/>
                <w:szCs w:val="18"/>
                <w:lang w:eastAsia="sl-SI"/>
              </w:rPr>
              <w:t>Mogućnost priključaka ISE elektroda</w:t>
            </w:r>
          </w:p>
        </w:tc>
        <w:tc>
          <w:tcPr>
            <w:tcW w:w="0" w:type="auto"/>
            <w:tcBorders>
              <w:bottom w:val="single" w:sz="4" w:space="0" w:color="auto"/>
            </w:tcBorders>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lastRenderedPageBreak/>
              <w:t>kom</w:t>
            </w:r>
          </w:p>
        </w:tc>
        <w:tc>
          <w:tcPr>
            <w:tcW w:w="0" w:type="auto"/>
            <w:tcBorders>
              <w:bottom w:val="single" w:sz="4" w:space="0" w:color="auto"/>
            </w:tcBorders>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1</w:t>
            </w:r>
          </w:p>
        </w:tc>
      </w:tr>
      <w:tr w:rsidR="00FB03BE" w:rsidRPr="00FB03BE" w:rsidTr="00753731">
        <w:trPr>
          <w:trHeight w:val="20"/>
        </w:trPr>
        <w:tc>
          <w:tcPr>
            <w:tcW w:w="0" w:type="auto"/>
            <w:gridSpan w:val="4"/>
            <w:shd w:val="clear" w:color="auto" w:fill="D9D9D9"/>
          </w:tcPr>
          <w:p w:rsidR="007D087F" w:rsidRPr="00FB03BE" w:rsidRDefault="007D087F" w:rsidP="00753731">
            <w:pPr>
              <w:pStyle w:val="BodyText"/>
              <w:spacing w:before="0" w:after="0"/>
              <w:jc w:val="center"/>
              <w:rPr>
                <w:b/>
                <w:snapToGrid w:val="0"/>
                <w:sz w:val="18"/>
                <w:szCs w:val="18"/>
                <w:lang w:eastAsia="sl-SI"/>
              </w:rPr>
            </w:pPr>
            <w:r w:rsidRPr="00FB03BE">
              <w:rPr>
                <w:b/>
                <w:sz w:val="18"/>
                <w:szCs w:val="18"/>
              </w:rPr>
              <w:lastRenderedPageBreak/>
              <w:t>Potrošne kemikalije za mjerenje kvalitete vode</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1.</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 xml:space="preserve">KPK ispitivanje sa kivetom, 15-150 mg/l, pak/25 </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30</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2.</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 xml:space="preserve">KPK ispitivanje sa kivetom 100-2000 mg/l, pak/25 </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30</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3.</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Amonijev ispitivanje sa kivetom 2-47mg/l NH4-N, pak/25</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10</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4.</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Amonijev ispitivanje sa kivetom 1-12mg/l NH4-N, pak/25</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10</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5.</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Sulfat ispitivanje sa kivetom, 50-150 mg/l, pak/25</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3</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6.</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Nitrat ispitivanje sa kivetom, 0,2-13,5 mg/l NO3-N pak/25</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10</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7.</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Nitrit ispitivanje sa kivetom 0.015-0.6 mg/l NO2-N, pak725</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5</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8.</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LATON ukupni dušik ispitivanje sa kivetom 5-40mg/l TN ,pak/25</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3</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9.</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LATON ukupni dušik ispitivanje sa kivetom 20-100mg/l TN ,pak/25</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3</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10.</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Fosfat orto/ukupno ispitivanje sa kivetom 0.5-5 mg/l PO4-P pak/25</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3</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11.</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Fosfat orto/ukupno ispitivanje sa kivetom 5-40 mg/l PO4-P pak/25</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3</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12.</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TOC totalni organski ugljik ispitivanje sa kivetom 3-30 mg/l C pak/25</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3</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13.</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TOC totalni organski ugljik ispitivanje sa kivetom 30-300 mg/l C pak/25</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3</w:t>
            </w:r>
          </w:p>
        </w:tc>
      </w:tr>
      <w:tr w:rsidR="00FB03BE" w:rsidRPr="00FB03BE" w:rsidTr="00753731">
        <w:trPr>
          <w:trHeight w:val="20"/>
        </w:trPr>
        <w:tc>
          <w:tcPr>
            <w:tcW w:w="461" w:type="dxa"/>
            <w:tcBorders>
              <w:bottom w:val="single" w:sz="4" w:space="0" w:color="auto"/>
            </w:tcBorders>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14.</w:t>
            </w:r>
          </w:p>
        </w:tc>
        <w:tc>
          <w:tcPr>
            <w:tcW w:w="7103" w:type="dxa"/>
            <w:tcBorders>
              <w:bottom w:val="single" w:sz="4" w:space="0" w:color="auto"/>
            </w:tcBorders>
            <w:vAlign w:val="center"/>
          </w:tcPr>
          <w:p w:rsidR="007D087F" w:rsidRPr="00FB03BE" w:rsidRDefault="007D087F" w:rsidP="00753731">
            <w:pPr>
              <w:pStyle w:val="BodyText"/>
              <w:spacing w:before="0" w:after="0"/>
              <w:jc w:val="left"/>
              <w:rPr>
                <w:sz w:val="18"/>
                <w:szCs w:val="18"/>
              </w:rPr>
            </w:pPr>
            <w:r w:rsidRPr="00FB03BE">
              <w:rPr>
                <w:sz w:val="18"/>
                <w:szCs w:val="18"/>
              </w:rPr>
              <w:t>Multiparametraski standardi za provjeru gotovih kivetnih testova za ulazne parametre</w:t>
            </w:r>
          </w:p>
        </w:tc>
        <w:tc>
          <w:tcPr>
            <w:tcW w:w="0" w:type="auto"/>
            <w:tcBorders>
              <w:bottom w:val="single" w:sz="4" w:space="0" w:color="auto"/>
            </w:tcBorders>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tcBorders>
              <w:bottom w:val="single" w:sz="4" w:space="0" w:color="auto"/>
            </w:tcBorders>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5</w:t>
            </w:r>
          </w:p>
        </w:tc>
      </w:tr>
      <w:tr w:rsidR="00FB03BE" w:rsidRPr="00FB03BE" w:rsidTr="00753731">
        <w:trPr>
          <w:trHeight w:val="20"/>
        </w:trPr>
        <w:tc>
          <w:tcPr>
            <w:tcW w:w="461" w:type="dxa"/>
            <w:tcBorders>
              <w:bottom w:val="single" w:sz="4" w:space="0" w:color="auto"/>
            </w:tcBorders>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15.</w:t>
            </w:r>
          </w:p>
        </w:tc>
        <w:tc>
          <w:tcPr>
            <w:tcW w:w="7103" w:type="dxa"/>
            <w:tcBorders>
              <w:bottom w:val="single" w:sz="4" w:space="0" w:color="auto"/>
            </w:tcBorders>
            <w:vAlign w:val="center"/>
          </w:tcPr>
          <w:p w:rsidR="007D087F" w:rsidRPr="00FB03BE" w:rsidRDefault="007D087F" w:rsidP="00753731">
            <w:pPr>
              <w:pStyle w:val="BodyText"/>
              <w:spacing w:before="0" w:after="0"/>
              <w:jc w:val="left"/>
              <w:rPr>
                <w:sz w:val="18"/>
                <w:szCs w:val="18"/>
              </w:rPr>
            </w:pPr>
            <w:r w:rsidRPr="00FB03BE">
              <w:rPr>
                <w:sz w:val="18"/>
                <w:szCs w:val="18"/>
              </w:rPr>
              <w:t>Multiparametraski standardi za provjeru gotovih kivetnih testova za izlazne parametre</w:t>
            </w:r>
          </w:p>
        </w:tc>
        <w:tc>
          <w:tcPr>
            <w:tcW w:w="0" w:type="auto"/>
            <w:tcBorders>
              <w:bottom w:val="single" w:sz="4" w:space="0" w:color="auto"/>
            </w:tcBorders>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tcBorders>
              <w:bottom w:val="single" w:sz="4" w:space="0" w:color="auto"/>
            </w:tcBorders>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5</w:t>
            </w:r>
          </w:p>
        </w:tc>
      </w:tr>
      <w:tr w:rsidR="00FB03BE" w:rsidRPr="00FB03BE" w:rsidTr="00753731">
        <w:trPr>
          <w:trHeight w:val="20"/>
        </w:trPr>
        <w:tc>
          <w:tcPr>
            <w:tcW w:w="0" w:type="auto"/>
            <w:gridSpan w:val="4"/>
            <w:shd w:val="clear" w:color="auto" w:fill="D9D9D9"/>
          </w:tcPr>
          <w:p w:rsidR="007D087F" w:rsidRPr="00FB03BE" w:rsidRDefault="007D087F" w:rsidP="00753731">
            <w:pPr>
              <w:pStyle w:val="BodyText"/>
              <w:spacing w:before="0" w:after="0"/>
              <w:jc w:val="center"/>
              <w:rPr>
                <w:b/>
                <w:sz w:val="18"/>
                <w:szCs w:val="18"/>
              </w:rPr>
            </w:pPr>
            <w:r w:rsidRPr="00FB03BE">
              <w:rPr>
                <w:b/>
                <w:sz w:val="18"/>
                <w:szCs w:val="18"/>
              </w:rPr>
              <w:t>Zaštitna oprema</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1.</w:t>
            </w:r>
          </w:p>
        </w:tc>
        <w:tc>
          <w:tcPr>
            <w:tcW w:w="7103" w:type="dxa"/>
            <w:vAlign w:val="center"/>
          </w:tcPr>
          <w:p w:rsidR="007D087F" w:rsidRPr="00FB03BE" w:rsidRDefault="007D087F" w:rsidP="00753731">
            <w:pPr>
              <w:pStyle w:val="BodyText"/>
              <w:spacing w:before="0" w:after="0"/>
              <w:jc w:val="left"/>
              <w:rPr>
                <w:sz w:val="18"/>
                <w:szCs w:val="18"/>
              </w:rPr>
            </w:pPr>
            <w:r w:rsidRPr="00FB03BE">
              <w:rPr>
                <w:sz w:val="18"/>
                <w:szCs w:val="18"/>
              </w:rPr>
              <w:t xml:space="preserve">ormarić za prvu pomoć, metalni, popunjen </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2.</w:t>
            </w:r>
          </w:p>
        </w:tc>
        <w:tc>
          <w:tcPr>
            <w:tcW w:w="7103" w:type="dxa"/>
            <w:vAlign w:val="center"/>
          </w:tcPr>
          <w:p w:rsidR="007D087F" w:rsidRPr="00FB03BE" w:rsidRDefault="007D087F" w:rsidP="00753731">
            <w:pPr>
              <w:pStyle w:val="BodyText"/>
              <w:spacing w:before="0" w:after="0"/>
              <w:jc w:val="left"/>
              <w:rPr>
                <w:sz w:val="18"/>
                <w:szCs w:val="18"/>
              </w:rPr>
            </w:pPr>
            <w:r w:rsidRPr="00FB03BE">
              <w:rPr>
                <w:sz w:val="18"/>
                <w:szCs w:val="18"/>
              </w:rPr>
              <w:t>dezinfekcijsko sredstvo za ruke 1l</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3.</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Bočica za ispiranje očiju sa sterilnim sadržajem, za jednokratnu upotrebu, 500 ml</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10</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4.</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Sigurnosni sustav za ispiranje očiju</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set</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1</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5.</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Zaštitne naočale, srednje</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2</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6.</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Zaštitne rukavice, lateks, srednje</w:t>
            </w:r>
          </w:p>
        </w:tc>
        <w:tc>
          <w:tcPr>
            <w:tcW w:w="0" w:type="auto"/>
            <w:vAlign w:val="center"/>
          </w:tcPr>
          <w:p w:rsidR="007D087F" w:rsidRPr="00FB03BE" w:rsidRDefault="007D087F" w:rsidP="00753731">
            <w:pPr>
              <w:pStyle w:val="BodyText"/>
              <w:spacing w:before="0" w:after="0"/>
              <w:jc w:val="center"/>
              <w:rPr>
                <w:sz w:val="18"/>
                <w:szCs w:val="18"/>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2</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7.</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Zaštitne rukavice, otporne na kiselinu</w:t>
            </w:r>
          </w:p>
        </w:tc>
        <w:tc>
          <w:tcPr>
            <w:tcW w:w="0" w:type="auto"/>
            <w:vAlign w:val="center"/>
          </w:tcPr>
          <w:p w:rsidR="007D087F" w:rsidRPr="00FB03BE" w:rsidRDefault="007D087F" w:rsidP="00753731">
            <w:pPr>
              <w:pStyle w:val="BodyText"/>
              <w:spacing w:before="0" w:after="0"/>
              <w:jc w:val="center"/>
              <w:rPr>
                <w:sz w:val="18"/>
                <w:szCs w:val="18"/>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2</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8.</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Kuta, laboratorijska, bijela</w:t>
            </w:r>
          </w:p>
        </w:tc>
        <w:tc>
          <w:tcPr>
            <w:tcW w:w="0" w:type="auto"/>
            <w:vAlign w:val="center"/>
          </w:tcPr>
          <w:p w:rsidR="007D087F" w:rsidRPr="00FB03BE" w:rsidRDefault="007D087F" w:rsidP="00753731">
            <w:pPr>
              <w:pStyle w:val="BodyText"/>
              <w:spacing w:before="0" w:after="0"/>
              <w:jc w:val="center"/>
              <w:rPr>
                <w:sz w:val="18"/>
                <w:szCs w:val="18"/>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4</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9.</w:t>
            </w:r>
          </w:p>
        </w:tc>
        <w:tc>
          <w:tcPr>
            <w:tcW w:w="7103" w:type="dxa"/>
            <w:vAlign w:val="center"/>
          </w:tcPr>
          <w:p w:rsidR="007D087F" w:rsidRPr="00FB03BE" w:rsidRDefault="007D087F" w:rsidP="00753731">
            <w:pPr>
              <w:pStyle w:val="BodyText"/>
              <w:spacing w:before="0" w:after="0"/>
              <w:jc w:val="left"/>
              <w:rPr>
                <w:sz w:val="18"/>
                <w:szCs w:val="18"/>
              </w:rPr>
            </w:pPr>
            <w:r w:rsidRPr="00FB03BE">
              <w:rPr>
                <w:snapToGrid w:val="0"/>
                <w:sz w:val="18"/>
                <w:szCs w:val="18"/>
                <w:lang w:eastAsia="sl-SI"/>
              </w:rPr>
              <w:t>Zaštitne naočale s UV zaštitom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2</w:t>
            </w:r>
          </w:p>
        </w:tc>
      </w:tr>
      <w:tr w:rsidR="00FB03BE" w:rsidRPr="00FB03BE" w:rsidTr="00753731">
        <w:trPr>
          <w:trHeight w:val="20"/>
        </w:trPr>
        <w:tc>
          <w:tcPr>
            <w:tcW w:w="0" w:type="auto"/>
            <w:gridSpan w:val="4"/>
            <w:shd w:val="pct10" w:color="auto" w:fill="auto"/>
            <w:vAlign w:val="center"/>
          </w:tcPr>
          <w:p w:rsidR="007D087F" w:rsidRPr="00FB03BE" w:rsidRDefault="007D087F" w:rsidP="00753731">
            <w:pPr>
              <w:pStyle w:val="BodyText"/>
              <w:spacing w:before="0" w:after="0"/>
              <w:jc w:val="center"/>
              <w:rPr>
                <w:b/>
                <w:sz w:val="18"/>
                <w:szCs w:val="18"/>
              </w:rPr>
            </w:pPr>
            <w:r w:rsidRPr="00FB03BE">
              <w:rPr>
                <w:b/>
                <w:sz w:val="18"/>
                <w:szCs w:val="18"/>
              </w:rPr>
              <w:t>Pribor za laboratorij</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1.</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Set za membransku filtraciju 50 kom u setu, 1,2 um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Komplet</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3</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2.</w:t>
            </w:r>
          </w:p>
        </w:tc>
        <w:tc>
          <w:tcPr>
            <w:tcW w:w="7103" w:type="dxa"/>
            <w:vAlign w:val="center"/>
          </w:tcPr>
          <w:p w:rsidR="007D087F" w:rsidRPr="00FB03BE" w:rsidRDefault="007D087F" w:rsidP="00753731">
            <w:pPr>
              <w:pStyle w:val="BodyText"/>
              <w:spacing w:before="0" w:after="0"/>
              <w:jc w:val="left"/>
              <w:rPr>
                <w:sz w:val="18"/>
                <w:szCs w:val="18"/>
              </w:rPr>
            </w:pPr>
            <w:r w:rsidRPr="00FB03BE">
              <w:rPr>
                <w:sz w:val="18"/>
                <w:szCs w:val="18"/>
              </w:rPr>
              <w:t>Boca PVC, 1000 ml</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20</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3.</w:t>
            </w:r>
          </w:p>
        </w:tc>
        <w:tc>
          <w:tcPr>
            <w:tcW w:w="7103" w:type="dxa"/>
            <w:vAlign w:val="center"/>
          </w:tcPr>
          <w:p w:rsidR="007D087F" w:rsidRPr="00FB03BE" w:rsidRDefault="007D087F" w:rsidP="00753731">
            <w:pPr>
              <w:pStyle w:val="BodyText"/>
              <w:spacing w:before="0" w:after="0"/>
              <w:jc w:val="left"/>
              <w:rPr>
                <w:sz w:val="18"/>
                <w:szCs w:val="18"/>
              </w:rPr>
            </w:pPr>
            <w:r w:rsidRPr="00FB03BE">
              <w:rPr>
                <w:sz w:val="18"/>
                <w:szCs w:val="18"/>
              </w:rPr>
              <w:t>Žlica dvostrana, 150 mm, polirana</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5</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4.</w:t>
            </w:r>
          </w:p>
        </w:tc>
        <w:tc>
          <w:tcPr>
            <w:tcW w:w="7103" w:type="dxa"/>
            <w:vAlign w:val="center"/>
          </w:tcPr>
          <w:p w:rsidR="007D087F" w:rsidRPr="00FB03BE" w:rsidRDefault="007D087F" w:rsidP="00753731">
            <w:pPr>
              <w:pStyle w:val="BodyText"/>
              <w:spacing w:before="0" w:after="0"/>
              <w:jc w:val="left"/>
              <w:rPr>
                <w:sz w:val="18"/>
                <w:szCs w:val="18"/>
              </w:rPr>
            </w:pPr>
            <w:r w:rsidRPr="00FB03BE">
              <w:rPr>
                <w:sz w:val="18"/>
                <w:szCs w:val="18"/>
              </w:rPr>
              <w:t>Mikrošpatula dvostrana, 150 x 40 x 6 mm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2</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5.</w:t>
            </w:r>
          </w:p>
        </w:tc>
        <w:tc>
          <w:tcPr>
            <w:tcW w:w="7103" w:type="dxa"/>
            <w:vAlign w:val="center"/>
          </w:tcPr>
          <w:p w:rsidR="007D087F" w:rsidRPr="00FB03BE" w:rsidRDefault="007D087F" w:rsidP="00753731">
            <w:pPr>
              <w:pStyle w:val="BodyText"/>
              <w:spacing w:before="0" w:after="0"/>
              <w:jc w:val="left"/>
              <w:rPr>
                <w:sz w:val="18"/>
                <w:szCs w:val="18"/>
              </w:rPr>
            </w:pPr>
            <w:r w:rsidRPr="00FB03BE">
              <w:rPr>
                <w:sz w:val="18"/>
                <w:szCs w:val="18"/>
              </w:rPr>
              <w:t>Pinceta 160 mm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4</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6.</w:t>
            </w:r>
          </w:p>
        </w:tc>
        <w:tc>
          <w:tcPr>
            <w:tcW w:w="7103" w:type="dxa"/>
            <w:vAlign w:val="center"/>
          </w:tcPr>
          <w:p w:rsidR="007D087F" w:rsidRPr="00FB03BE" w:rsidRDefault="007D087F" w:rsidP="00753731">
            <w:pPr>
              <w:pStyle w:val="BodyText"/>
              <w:spacing w:before="0" w:after="0"/>
              <w:jc w:val="left"/>
              <w:rPr>
                <w:sz w:val="18"/>
                <w:szCs w:val="18"/>
              </w:rPr>
            </w:pPr>
            <w:r w:rsidRPr="00FB03BE">
              <w:rPr>
                <w:sz w:val="18"/>
                <w:szCs w:val="18"/>
              </w:rPr>
              <w:t>Tikvica odmjerna 1000 ml</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2</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7.</w:t>
            </w:r>
          </w:p>
        </w:tc>
        <w:tc>
          <w:tcPr>
            <w:tcW w:w="7103" w:type="dxa"/>
            <w:vAlign w:val="center"/>
          </w:tcPr>
          <w:p w:rsidR="007D087F" w:rsidRPr="00FB03BE" w:rsidRDefault="007D087F" w:rsidP="00753731">
            <w:pPr>
              <w:pStyle w:val="BodyText"/>
              <w:spacing w:before="0" w:after="0"/>
              <w:jc w:val="left"/>
              <w:rPr>
                <w:sz w:val="18"/>
                <w:szCs w:val="18"/>
              </w:rPr>
            </w:pPr>
            <w:r w:rsidRPr="00FB03BE">
              <w:rPr>
                <w:sz w:val="18"/>
                <w:szCs w:val="18"/>
              </w:rPr>
              <w:t>Tikvica odmjerna 500 ml</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2</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9.</w:t>
            </w:r>
          </w:p>
        </w:tc>
        <w:tc>
          <w:tcPr>
            <w:tcW w:w="7103" w:type="dxa"/>
            <w:vAlign w:val="center"/>
          </w:tcPr>
          <w:p w:rsidR="007D087F" w:rsidRPr="00FB03BE" w:rsidRDefault="007D087F" w:rsidP="00753731">
            <w:pPr>
              <w:pStyle w:val="BodyText"/>
              <w:spacing w:before="0" w:after="0"/>
              <w:jc w:val="left"/>
              <w:rPr>
                <w:sz w:val="18"/>
                <w:szCs w:val="18"/>
              </w:rPr>
            </w:pPr>
            <w:r w:rsidRPr="00FB03BE">
              <w:rPr>
                <w:sz w:val="18"/>
                <w:szCs w:val="18"/>
              </w:rPr>
              <w:t>Tikvica odmjerna 250 ml</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3</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11.</w:t>
            </w:r>
          </w:p>
        </w:tc>
        <w:tc>
          <w:tcPr>
            <w:tcW w:w="7103" w:type="dxa"/>
            <w:vAlign w:val="center"/>
          </w:tcPr>
          <w:p w:rsidR="007D087F" w:rsidRPr="00FB03BE" w:rsidRDefault="007D087F" w:rsidP="00753731">
            <w:pPr>
              <w:pStyle w:val="BodyText"/>
              <w:spacing w:before="0" w:after="0"/>
              <w:jc w:val="left"/>
              <w:rPr>
                <w:sz w:val="18"/>
                <w:szCs w:val="18"/>
              </w:rPr>
            </w:pPr>
            <w:r w:rsidRPr="00FB03BE">
              <w:rPr>
                <w:sz w:val="18"/>
                <w:szCs w:val="18"/>
              </w:rPr>
              <w:t>Tikvica odmjerna 100 ml</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15</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12.</w:t>
            </w:r>
          </w:p>
        </w:tc>
        <w:tc>
          <w:tcPr>
            <w:tcW w:w="7103" w:type="dxa"/>
            <w:vAlign w:val="center"/>
          </w:tcPr>
          <w:p w:rsidR="007D087F" w:rsidRPr="00FB03BE" w:rsidRDefault="007D087F" w:rsidP="00753731">
            <w:pPr>
              <w:pStyle w:val="BodyText"/>
              <w:spacing w:before="0" w:after="0"/>
              <w:jc w:val="left"/>
              <w:rPr>
                <w:sz w:val="18"/>
                <w:szCs w:val="18"/>
              </w:rPr>
            </w:pPr>
            <w:r w:rsidRPr="00FB03BE">
              <w:rPr>
                <w:sz w:val="18"/>
                <w:szCs w:val="18"/>
              </w:rPr>
              <w:t>Tikvica odmjerna 50 ml</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15</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13.</w:t>
            </w:r>
          </w:p>
        </w:tc>
        <w:tc>
          <w:tcPr>
            <w:tcW w:w="7103" w:type="dxa"/>
            <w:vAlign w:val="center"/>
          </w:tcPr>
          <w:p w:rsidR="007D087F" w:rsidRPr="00FB03BE" w:rsidRDefault="007D087F" w:rsidP="00753731">
            <w:pPr>
              <w:pStyle w:val="BodyText"/>
              <w:spacing w:before="0" w:after="0"/>
              <w:jc w:val="left"/>
              <w:rPr>
                <w:sz w:val="18"/>
                <w:szCs w:val="18"/>
              </w:rPr>
            </w:pPr>
            <w:r w:rsidRPr="00FB03BE">
              <w:rPr>
                <w:sz w:val="18"/>
                <w:szCs w:val="18"/>
              </w:rPr>
              <w:t xml:space="preserve">Čaša niska 2000 ml </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2</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14.</w:t>
            </w:r>
          </w:p>
        </w:tc>
        <w:tc>
          <w:tcPr>
            <w:tcW w:w="7103" w:type="dxa"/>
            <w:vAlign w:val="center"/>
          </w:tcPr>
          <w:p w:rsidR="007D087F" w:rsidRPr="00FB03BE" w:rsidRDefault="007D087F" w:rsidP="00753731">
            <w:pPr>
              <w:pStyle w:val="BodyText"/>
              <w:spacing w:before="0" w:after="0"/>
              <w:jc w:val="left"/>
              <w:rPr>
                <w:sz w:val="18"/>
                <w:szCs w:val="18"/>
              </w:rPr>
            </w:pPr>
            <w:r w:rsidRPr="00FB03BE">
              <w:rPr>
                <w:sz w:val="18"/>
                <w:szCs w:val="18"/>
              </w:rPr>
              <w:t>Čaša 1000ml</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6</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15.</w:t>
            </w:r>
          </w:p>
        </w:tc>
        <w:tc>
          <w:tcPr>
            <w:tcW w:w="7103" w:type="dxa"/>
            <w:vAlign w:val="center"/>
          </w:tcPr>
          <w:p w:rsidR="007D087F" w:rsidRPr="00FB03BE" w:rsidRDefault="007D087F" w:rsidP="00753731">
            <w:pPr>
              <w:pStyle w:val="BodyText"/>
              <w:spacing w:before="0" w:after="0"/>
              <w:jc w:val="left"/>
              <w:rPr>
                <w:sz w:val="18"/>
                <w:szCs w:val="18"/>
              </w:rPr>
            </w:pPr>
            <w:r w:rsidRPr="00FB03BE">
              <w:rPr>
                <w:sz w:val="18"/>
                <w:szCs w:val="18"/>
              </w:rPr>
              <w:t>Čaša 500ml</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2</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16.</w:t>
            </w:r>
          </w:p>
        </w:tc>
        <w:tc>
          <w:tcPr>
            <w:tcW w:w="7103" w:type="dxa"/>
            <w:vAlign w:val="center"/>
          </w:tcPr>
          <w:p w:rsidR="007D087F" w:rsidRPr="00FB03BE" w:rsidRDefault="007D087F" w:rsidP="00753731">
            <w:pPr>
              <w:pStyle w:val="BodyText"/>
              <w:spacing w:before="0" w:after="0"/>
              <w:jc w:val="left"/>
              <w:rPr>
                <w:sz w:val="18"/>
                <w:szCs w:val="18"/>
              </w:rPr>
            </w:pPr>
            <w:r w:rsidRPr="00FB03BE">
              <w:rPr>
                <w:sz w:val="18"/>
                <w:szCs w:val="18"/>
              </w:rPr>
              <w:t>Čaša 250ml</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20</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17.</w:t>
            </w:r>
          </w:p>
        </w:tc>
        <w:tc>
          <w:tcPr>
            <w:tcW w:w="7103" w:type="dxa"/>
            <w:vAlign w:val="center"/>
          </w:tcPr>
          <w:p w:rsidR="007D087F" w:rsidRPr="00FB03BE" w:rsidRDefault="007D087F" w:rsidP="00753731">
            <w:pPr>
              <w:pStyle w:val="BodyText"/>
              <w:spacing w:before="0" w:after="0"/>
              <w:jc w:val="left"/>
              <w:rPr>
                <w:sz w:val="18"/>
                <w:szCs w:val="18"/>
              </w:rPr>
            </w:pPr>
            <w:r w:rsidRPr="00FB03BE">
              <w:rPr>
                <w:sz w:val="18"/>
                <w:szCs w:val="18"/>
              </w:rPr>
              <w:t>Menzura 10ml</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2</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18.</w:t>
            </w:r>
          </w:p>
        </w:tc>
        <w:tc>
          <w:tcPr>
            <w:tcW w:w="7103" w:type="dxa"/>
            <w:vAlign w:val="center"/>
          </w:tcPr>
          <w:p w:rsidR="007D087F" w:rsidRPr="00FB03BE" w:rsidRDefault="007D087F" w:rsidP="00753731">
            <w:pPr>
              <w:pStyle w:val="BodyText"/>
              <w:spacing w:before="0" w:after="0"/>
              <w:jc w:val="left"/>
              <w:rPr>
                <w:sz w:val="18"/>
                <w:szCs w:val="18"/>
              </w:rPr>
            </w:pPr>
            <w:r w:rsidRPr="00FB03BE">
              <w:rPr>
                <w:sz w:val="18"/>
                <w:szCs w:val="18"/>
              </w:rPr>
              <w:t>Menzura 100ml</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2</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19.</w:t>
            </w:r>
          </w:p>
        </w:tc>
        <w:tc>
          <w:tcPr>
            <w:tcW w:w="7103" w:type="dxa"/>
            <w:vAlign w:val="center"/>
          </w:tcPr>
          <w:p w:rsidR="007D087F" w:rsidRPr="00FB03BE" w:rsidRDefault="007D087F" w:rsidP="00753731">
            <w:pPr>
              <w:pStyle w:val="BodyText"/>
              <w:spacing w:before="0" w:after="0"/>
              <w:jc w:val="left"/>
              <w:rPr>
                <w:sz w:val="18"/>
                <w:szCs w:val="18"/>
              </w:rPr>
            </w:pPr>
            <w:r w:rsidRPr="00FB03BE">
              <w:rPr>
                <w:sz w:val="18"/>
                <w:szCs w:val="18"/>
              </w:rPr>
              <w:t>Menzura 1000ml</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2</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20.</w:t>
            </w:r>
          </w:p>
        </w:tc>
        <w:tc>
          <w:tcPr>
            <w:tcW w:w="7103" w:type="dxa"/>
            <w:vAlign w:val="center"/>
          </w:tcPr>
          <w:p w:rsidR="007D087F" w:rsidRPr="00FB03BE" w:rsidRDefault="007D087F" w:rsidP="00753731">
            <w:pPr>
              <w:pStyle w:val="BodyText"/>
              <w:spacing w:before="0" w:after="0"/>
              <w:jc w:val="left"/>
              <w:rPr>
                <w:sz w:val="18"/>
                <w:szCs w:val="18"/>
              </w:rPr>
            </w:pPr>
            <w:r w:rsidRPr="00FB03BE">
              <w:rPr>
                <w:sz w:val="18"/>
                <w:szCs w:val="18"/>
              </w:rPr>
              <w:t>Lijevak stakleni fi 120 mm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5</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21.</w:t>
            </w:r>
          </w:p>
        </w:tc>
        <w:tc>
          <w:tcPr>
            <w:tcW w:w="7103" w:type="dxa"/>
            <w:vAlign w:val="center"/>
          </w:tcPr>
          <w:p w:rsidR="007D087F" w:rsidRPr="00FB03BE" w:rsidRDefault="007D087F" w:rsidP="00753731">
            <w:pPr>
              <w:pStyle w:val="BodyText"/>
              <w:spacing w:before="0" w:after="0"/>
              <w:jc w:val="left"/>
              <w:rPr>
                <w:sz w:val="18"/>
                <w:szCs w:val="18"/>
              </w:rPr>
            </w:pPr>
            <w:r w:rsidRPr="00FB03BE">
              <w:rPr>
                <w:sz w:val="18"/>
                <w:szCs w:val="18"/>
              </w:rPr>
              <w:t>Erlenmeyer tikvica usko grlo, 250 ml</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5</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22.</w:t>
            </w:r>
          </w:p>
        </w:tc>
        <w:tc>
          <w:tcPr>
            <w:tcW w:w="7103" w:type="dxa"/>
            <w:vAlign w:val="center"/>
          </w:tcPr>
          <w:p w:rsidR="007D087F" w:rsidRPr="00FB03BE" w:rsidRDefault="007D087F" w:rsidP="00753731">
            <w:pPr>
              <w:pStyle w:val="BodyText"/>
              <w:spacing w:before="0" w:after="0"/>
              <w:jc w:val="left"/>
              <w:rPr>
                <w:sz w:val="18"/>
                <w:szCs w:val="18"/>
              </w:rPr>
            </w:pPr>
            <w:r w:rsidRPr="00FB03BE">
              <w:rPr>
                <w:sz w:val="18"/>
                <w:szCs w:val="18"/>
              </w:rPr>
              <w:t>Čaša niska 100 ml</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5</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23.</w:t>
            </w:r>
          </w:p>
        </w:tc>
        <w:tc>
          <w:tcPr>
            <w:tcW w:w="7103" w:type="dxa"/>
            <w:vAlign w:val="center"/>
          </w:tcPr>
          <w:p w:rsidR="007D087F" w:rsidRPr="00FB03BE" w:rsidRDefault="007D087F" w:rsidP="00753731">
            <w:pPr>
              <w:pStyle w:val="BodyText"/>
              <w:spacing w:before="0" w:after="0"/>
              <w:jc w:val="left"/>
              <w:rPr>
                <w:sz w:val="18"/>
                <w:szCs w:val="18"/>
              </w:rPr>
            </w:pPr>
            <w:r w:rsidRPr="00FB03BE">
              <w:rPr>
                <w:sz w:val="18"/>
                <w:szCs w:val="18"/>
              </w:rPr>
              <w:t>Čaša niska 600 ml</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5</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24.</w:t>
            </w:r>
          </w:p>
        </w:tc>
        <w:tc>
          <w:tcPr>
            <w:tcW w:w="7103" w:type="dxa"/>
            <w:vAlign w:val="center"/>
          </w:tcPr>
          <w:p w:rsidR="007D087F" w:rsidRPr="00FB03BE" w:rsidRDefault="007D087F" w:rsidP="00753731">
            <w:pPr>
              <w:pStyle w:val="BodyText"/>
              <w:spacing w:before="0" w:after="0"/>
              <w:jc w:val="left"/>
              <w:rPr>
                <w:sz w:val="18"/>
                <w:szCs w:val="18"/>
              </w:rPr>
            </w:pPr>
            <w:r w:rsidRPr="00FB03BE">
              <w:rPr>
                <w:sz w:val="18"/>
                <w:szCs w:val="18"/>
              </w:rPr>
              <w:t>Boca štrcaljka B197 500 ml</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4</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25.</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PE-LD boca 250 ml</w:t>
            </w:r>
          </w:p>
        </w:tc>
        <w:tc>
          <w:tcPr>
            <w:tcW w:w="0" w:type="auto"/>
            <w:vAlign w:val="center"/>
          </w:tcPr>
          <w:p w:rsidR="007D087F" w:rsidRPr="00FB03BE" w:rsidRDefault="007D087F" w:rsidP="00753731">
            <w:pPr>
              <w:pStyle w:val="BodyText"/>
              <w:spacing w:before="0" w:after="0"/>
              <w:jc w:val="center"/>
              <w:rPr>
                <w:sz w:val="18"/>
                <w:szCs w:val="18"/>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10</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26.</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PE-LD boca 1000 ml</w:t>
            </w:r>
          </w:p>
        </w:tc>
        <w:tc>
          <w:tcPr>
            <w:tcW w:w="0" w:type="auto"/>
            <w:vAlign w:val="center"/>
          </w:tcPr>
          <w:p w:rsidR="007D087F" w:rsidRPr="00FB03BE" w:rsidRDefault="007D087F" w:rsidP="00753731">
            <w:pPr>
              <w:pStyle w:val="BodyText"/>
              <w:spacing w:before="0" w:after="0"/>
              <w:jc w:val="center"/>
              <w:rPr>
                <w:sz w:val="18"/>
                <w:szCs w:val="18"/>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10</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27.</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PE-LD boca 2000 ml</w:t>
            </w:r>
          </w:p>
        </w:tc>
        <w:tc>
          <w:tcPr>
            <w:tcW w:w="0" w:type="auto"/>
            <w:vAlign w:val="center"/>
          </w:tcPr>
          <w:p w:rsidR="007D087F" w:rsidRPr="00FB03BE" w:rsidRDefault="007D087F" w:rsidP="00753731">
            <w:pPr>
              <w:pStyle w:val="BodyText"/>
              <w:spacing w:before="0" w:after="0"/>
              <w:jc w:val="center"/>
              <w:rPr>
                <w:sz w:val="18"/>
                <w:szCs w:val="18"/>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8</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28.</w:t>
            </w:r>
          </w:p>
        </w:tc>
        <w:tc>
          <w:tcPr>
            <w:tcW w:w="7103" w:type="dxa"/>
            <w:vAlign w:val="center"/>
          </w:tcPr>
          <w:p w:rsidR="007D087F" w:rsidRPr="00FB03BE" w:rsidRDefault="007D087F" w:rsidP="00753731">
            <w:pPr>
              <w:pStyle w:val="BodyText"/>
              <w:spacing w:before="0" w:after="0"/>
              <w:jc w:val="left"/>
              <w:rPr>
                <w:sz w:val="18"/>
                <w:szCs w:val="18"/>
              </w:rPr>
            </w:pPr>
            <w:r w:rsidRPr="00FB03BE">
              <w:rPr>
                <w:snapToGrid w:val="0"/>
                <w:sz w:val="18"/>
                <w:szCs w:val="18"/>
                <w:lang w:eastAsia="sl-SI"/>
              </w:rPr>
              <w:t>Hvataljka za sigurno rukovanje posuđem u muflonskoj peći, čelik presvučen niklom, dužina 50cm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1</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29.</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Laboratorijske škare, 170 mm</w:t>
            </w:r>
          </w:p>
        </w:tc>
        <w:tc>
          <w:tcPr>
            <w:tcW w:w="0" w:type="auto"/>
            <w:vAlign w:val="center"/>
          </w:tcPr>
          <w:p w:rsidR="007D087F" w:rsidRPr="00FB03BE" w:rsidRDefault="007D087F" w:rsidP="00753731">
            <w:pPr>
              <w:pStyle w:val="BodyText"/>
              <w:spacing w:before="0" w:after="0"/>
              <w:jc w:val="center"/>
              <w:rPr>
                <w:sz w:val="18"/>
                <w:szCs w:val="18"/>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1</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30.</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Stakleni štapić 6x250 mm</w:t>
            </w:r>
          </w:p>
        </w:tc>
        <w:tc>
          <w:tcPr>
            <w:tcW w:w="0" w:type="auto"/>
            <w:vAlign w:val="center"/>
          </w:tcPr>
          <w:p w:rsidR="007D087F" w:rsidRPr="00FB03BE" w:rsidRDefault="007D087F" w:rsidP="00753731">
            <w:pPr>
              <w:pStyle w:val="BodyText"/>
              <w:spacing w:before="0" w:after="0"/>
              <w:jc w:val="center"/>
              <w:rPr>
                <w:sz w:val="18"/>
                <w:szCs w:val="18"/>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30</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lastRenderedPageBreak/>
              <w:t>31.</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 xml:space="preserve">Stakalca za mikroskop, </w:t>
            </w:r>
          </w:p>
        </w:tc>
        <w:tc>
          <w:tcPr>
            <w:tcW w:w="0" w:type="auto"/>
            <w:vAlign w:val="center"/>
          </w:tcPr>
          <w:p w:rsidR="007D087F" w:rsidRPr="00FB03BE" w:rsidRDefault="007D087F" w:rsidP="00753731">
            <w:pPr>
              <w:pStyle w:val="BodyText"/>
              <w:spacing w:before="0" w:after="0"/>
              <w:jc w:val="center"/>
              <w:rPr>
                <w:sz w:val="18"/>
                <w:szCs w:val="18"/>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50</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32.</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Kemex A za pranje laboratorijskog staklenog posuđa</w:t>
            </w:r>
          </w:p>
        </w:tc>
        <w:tc>
          <w:tcPr>
            <w:tcW w:w="0" w:type="auto"/>
            <w:vAlign w:val="center"/>
          </w:tcPr>
          <w:p w:rsidR="007D087F" w:rsidRPr="00FB03BE" w:rsidRDefault="007D087F" w:rsidP="00753731">
            <w:pPr>
              <w:pStyle w:val="BodyText"/>
              <w:spacing w:before="0" w:after="0"/>
              <w:jc w:val="center"/>
              <w:rPr>
                <w:sz w:val="18"/>
                <w:szCs w:val="18"/>
              </w:rPr>
            </w:pPr>
            <w:r w:rsidRPr="00FB03BE">
              <w:rPr>
                <w:sz w:val="18"/>
                <w:szCs w:val="18"/>
              </w:rPr>
              <w:t>L</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2</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33.</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Jež za sušenje posuđa</w:t>
            </w:r>
          </w:p>
        </w:tc>
        <w:tc>
          <w:tcPr>
            <w:tcW w:w="0" w:type="auto"/>
            <w:vAlign w:val="center"/>
          </w:tcPr>
          <w:p w:rsidR="007D087F" w:rsidRPr="00FB03BE" w:rsidRDefault="007D087F" w:rsidP="00753731">
            <w:pPr>
              <w:pStyle w:val="BodyText"/>
              <w:spacing w:before="0" w:after="0"/>
              <w:jc w:val="center"/>
              <w:rPr>
                <w:sz w:val="18"/>
                <w:szCs w:val="18"/>
              </w:rPr>
            </w:pPr>
            <w:r w:rsidRPr="00FB03BE">
              <w:rPr>
                <w:sz w:val="18"/>
                <w:szCs w:val="18"/>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2</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34.</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Senzorski dozator papira</w:t>
            </w:r>
          </w:p>
        </w:tc>
        <w:tc>
          <w:tcPr>
            <w:tcW w:w="0" w:type="auto"/>
            <w:vAlign w:val="center"/>
          </w:tcPr>
          <w:p w:rsidR="007D087F" w:rsidRPr="00FB03BE" w:rsidRDefault="007D087F" w:rsidP="00753731">
            <w:pPr>
              <w:pStyle w:val="BodyText"/>
              <w:spacing w:before="0" w:after="0"/>
              <w:jc w:val="center"/>
              <w:rPr>
                <w:sz w:val="18"/>
                <w:szCs w:val="18"/>
              </w:rPr>
            </w:pPr>
            <w:r w:rsidRPr="00FB03BE">
              <w:rPr>
                <w:sz w:val="18"/>
                <w:szCs w:val="18"/>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2</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35.</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 xml:space="preserve">Senzorski dozator sapuna i dezinficijensa </w:t>
            </w:r>
          </w:p>
        </w:tc>
        <w:tc>
          <w:tcPr>
            <w:tcW w:w="0" w:type="auto"/>
            <w:vAlign w:val="center"/>
          </w:tcPr>
          <w:p w:rsidR="007D087F" w:rsidRPr="00FB03BE" w:rsidRDefault="007D087F" w:rsidP="00753731">
            <w:pPr>
              <w:pStyle w:val="BodyText"/>
              <w:spacing w:before="0" w:after="0"/>
              <w:jc w:val="center"/>
              <w:rPr>
                <w:sz w:val="18"/>
                <w:szCs w:val="18"/>
              </w:rPr>
            </w:pPr>
            <w:r w:rsidRPr="00FB03BE">
              <w:rPr>
                <w:sz w:val="18"/>
                <w:szCs w:val="18"/>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2</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36.</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Stručna literatura – Standardne metode za ispitivanje vode i otpadnih voda</w:t>
            </w:r>
          </w:p>
        </w:tc>
        <w:tc>
          <w:tcPr>
            <w:tcW w:w="0" w:type="auto"/>
            <w:vAlign w:val="center"/>
          </w:tcPr>
          <w:p w:rsidR="007D087F" w:rsidRPr="00FB03BE" w:rsidRDefault="007D087F" w:rsidP="00753731">
            <w:pPr>
              <w:pStyle w:val="BodyText"/>
              <w:spacing w:before="0" w:after="0"/>
              <w:jc w:val="center"/>
              <w:rPr>
                <w:sz w:val="18"/>
                <w:szCs w:val="18"/>
              </w:rPr>
            </w:pPr>
            <w:r w:rsidRPr="00FB03BE">
              <w:rPr>
                <w:sz w:val="18"/>
                <w:szCs w:val="18"/>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1</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37.</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Mjerna stanica za mjerenje temperature, tlaka zraka, relativne vlažnosti zraka</w:t>
            </w:r>
          </w:p>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 ispis datuma i sata</w:t>
            </w:r>
          </w:p>
        </w:tc>
        <w:tc>
          <w:tcPr>
            <w:tcW w:w="0" w:type="auto"/>
            <w:vAlign w:val="center"/>
          </w:tcPr>
          <w:p w:rsidR="007D087F" w:rsidRPr="00FB03BE" w:rsidRDefault="007D087F" w:rsidP="00753731">
            <w:pPr>
              <w:pStyle w:val="BodyText"/>
              <w:spacing w:before="0" w:after="0"/>
              <w:jc w:val="center"/>
              <w:rPr>
                <w:sz w:val="18"/>
                <w:szCs w:val="18"/>
              </w:rPr>
            </w:pP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37.</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Računalo s printerom</w:t>
            </w:r>
          </w:p>
        </w:tc>
        <w:tc>
          <w:tcPr>
            <w:tcW w:w="0" w:type="auto"/>
            <w:vAlign w:val="center"/>
          </w:tcPr>
          <w:p w:rsidR="007D087F" w:rsidRPr="00FB03BE" w:rsidRDefault="007D087F" w:rsidP="00753731">
            <w:pPr>
              <w:pStyle w:val="BodyText"/>
              <w:spacing w:before="0" w:after="0"/>
              <w:jc w:val="center"/>
              <w:rPr>
                <w:sz w:val="18"/>
                <w:szCs w:val="18"/>
              </w:rPr>
            </w:pPr>
            <w:r w:rsidRPr="00FB03BE">
              <w:rPr>
                <w:sz w:val="18"/>
                <w:szCs w:val="18"/>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2</w:t>
            </w:r>
          </w:p>
        </w:tc>
      </w:tr>
      <w:tr w:rsidR="00FB03BE" w:rsidRPr="00FB03BE" w:rsidTr="00753731">
        <w:trPr>
          <w:trHeight w:val="20"/>
        </w:trPr>
        <w:tc>
          <w:tcPr>
            <w:tcW w:w="0" w:type="auto"/>
            <w:gridSpan w:val="4"/>
            <w:shd w:val="pct10" w:color="auto" w:fill="auto"/>
            <w:vAlign w:val="center"/>
          </w:tcPr>
          <w:p w:rsidR="007D087F" w:rsidRPr="00FB03BE" w:rsidRDefault="007D087F" w:rsidP="00753731">
            <w:pPr>
              <w:pStyle w:val="BodyText"/>
              <w:spacing w:before="0" w:after="0"/>
              <w:jc w:val="center"/>
              <w:rPr>
                <w:b/>
                <w:sz w:val="18"/>
                <w:szCs w:val="18"/>
              </w:rPr>
            </w:pPr>
            <w:r w:rsidRPr="00FB03BE">
              <w:rPr>
                <w:b/>
                <w:sz w:val="18"/>
                <w:szCs w:val="18"/>
              </w:rPr>
              <w:t>Popis namještaja</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p>
        </w:tc>
        <w:tc>
          <w:tcPr>
            <w:tcW w:w="7103" w:type="dxa"/>
            <w:vAlign w:val="center"/>
          </w:tcPr>
          <w:p w:rsidR="007D087F" w:rsidRPr="00FB03BE" w:rsidRDefault="00335C60" w:rsidP="00335C60">
            <w:pPr>
              <w:pStyle w:val="BodyText"/>
              <w:spacing w:before="0" w:after="0"/>
              <w:jc w:val="left"/>
              <w:rPr>
                <w:b/>
                <w:sz w:val="18"/>
                <w:szCs w:val="18"/>
              </w:rPr>
            </w:pPr>
            <w:r w:rsidRPr="00FB03BE">
              <w:rPr>
                <w:b/>
                <w:sz w:val="18"/>
                <w:szCs w:val="18"/>
              </w:rPr>
              <w:t xml:space="preserve">LABORATORIJ - </w:t>
            </w:r>
            <w:r w:rsidR="007D087F" w:rsidRPr="00FB03BE">
              <w:rPr>
                <w:b/>
                <w:sz w:val="18"/>
                <w:szCs w:val="18"/>
              </w:rPr>
              <w:t>KEMIJSKE ANALIZE</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1.</w:t>
            </w:r>
          </w:p>
        </w:tc>
        <w:tc>
          <w:tcPr>
            <w:tcW w:w="7103" w:type="dxa"/>
            <w:vAlign w:val="center"/>
          </w:tcPr>
          <w:p w:rsidR="007D087F" w:rsidRPr="00FB03BE" w:rsidRDefault="007D087F" w:rsidP="00753731">
            <w:pPr>
              <w:pStyle w:val="BodyText"/>
              <w:spacing w:before="0" w:after="0"/>
              <w:jc w:val="left"/>
              <w:rPr>
                <w:sz w:val="18"/>
                <w:szCs w:val="18"/>
              </w:rPr>
            </w:pPr>
            <w:r w:rsidRPr="00FB03BE">
              <w:rPr>
                <w:sz w:val="18"/>
                <w:szCs w:val="18"/>
              </w:rPr>
              <w:t>Digestor opće namjene 1500x950x2550/2800 mm (ŠxDxV) DIGTIM 15 AFM</w:t>
            </w:r>
          </w:p>
          <w:p w:rsidR="007D087F" w:rsidRPr="00FB03BE" w:rsidRDefault="007D087F" w:rsidP="00753731">
            <w:pPr>
              <w:pStyle w:val="BodyText"/>
              <w:spacing w:before="0" w:after="0"/>
              <w:jc w:val="left"/>
              <w:rPr>
                <w:sz w:val="18"/>
                <w:szCs w:val="18"/>
              </w:rPr>
            </w:pPr>
            <w:r w:rsidRPr="00FB03BE">
              <w:rPr>
                <w:sz w:val="18"/>
                <w:szCs w:val="18"/>
              </w:rPr>
              <w:t>- metalna konstrukcija pocinčana i plastificirana epoksidnim prahom otpornim prema kiselinama i lužinama. Metalno postolje izrađeno od čeličnih cijevi, također plastificirano.</w:t>
            </w:r>
          </w:p>
          <w:p w:rsidR="007D087F" w:rsidRPr="00FB03BE" w:rsidRDefault="007D087F" w:rsidP="00753731">
            <w:pPr>
              <w:pStyle w:val="BodyText"/>
              <w:spacing w:before="0" w:after="0"/>
              <w:jc w:val="left"/>
              <w:rPr>
                <w:sz w:val="18"/>
                <w:szCs w:val="18"/>
              </w:rPr>
            </w:pPr>
            <w:r w:rsidRPr="00FB03BE">
              <w:rPr>
                <w:sz w:val="18"/>
                <w:szCs w:val="18"/>
              </w:rPr>
              <w:t>- radna ploča monolitna tehnička keramika s uzdignutim rubovima 26+7mm (kemijska otpornost A prema ISO 10545-13, te otpornost na mrlje 5 prema ISO 10545-14, prekidna čvrstoća 54,8 N/nm2 prema UNI EN 100), otporna na kiseline, lužine i otapala (UNI EN 106), otporna na temperaturu, negoriva i nevodljiva, polopropilensko mini korito, priključak hladna voda, odvod, plin, okomito-vodoravna pomična vrata sa sigurnosnim staklom i zaštita od podizanja vrata iznad 500mm.</w:t>
            </w:r>
          </w:p>
          <w:p w:rsidR="007D087F" w:rsidRPr="00FB03BE" w:rsidRDefault="007D087F" w:rsidP="00753731">
            <w:pPr>
              <w:pStyle w:val="BodyText"/>
              <w:spacing w:before="0" w:after="0"/>
              <w:jc w:val="left"/>
              <w:rPr>
                <w:sz w:val="18"/>
                <w:szCs w:val="18"/>
              </w:rPr>
            </w:pPr>
            <w:r w:rsidRPr="00FB03BE">
              <w:rPr>
                <w:sz w:val="18"/>
                <w:szCs w:val="18"/>
              </w:rPr>
              <w:t>- ventilirani, unutarnja rasvjeta neonska 400 luxa, 3x priključak 230 V smještena s vanjske strane digestora</w:t>
            </w:r>
          </w:p>
          <w:p w:rsidR="007D087F" w:rsidRPr="00FB03BE" w:rsidRDefault="007D087F" w:rsidP="00753731">
            <w:pPr>
              <w:pStyle w:val="BodyText"/>
              <w:spacing w:before="0" w:after="0"/>
              <w:jc w:val="left"/>
              <w:rPr>
                <w:sz w:val="18"/>
                <w:szCs w:val="18"/>
              </w:rPr>
            </w:pPr>
            <w:r w:rsidRPr="00FB03BE">
              <w:rPr>
                <w:sz w:val="18"/>
                <w:szCs w:val="18"/>
              </w:rPr>
              <w:t>- priprema za spoj za ventilaciju fi=200mm, AFM sustav upravljanja, digitalni LCD zaslon s prikazom trenutne brzine strujanja zraka, servo motorna sklopka za automatsku regulaciju protoka zraka, svjetlosni i zvučni alarm, sve prema HRN EN 14175-2</w:t>
            </w:r>
          </w:p>
          <w:p w:rsidR="007D087F" w:rsidRPr="00FB03BE" w:rsidRDefault="007D087F" w:rsidP="00753731">
            <w:pPr>
              <w:pStyle w:val="BodyText"/>
              <w:spacing w:before="0" w:after="0"/>
              <w:jc w:val="left"/>
              <w:rPr>
                <w:sz w:val="18"/>
                <w:szCs w:val="18"/>
              </w:rPr>
            </w:pPr>
            <w:r w:rsidRPr="00FB03BE">
              <w:rPr>
                <w:sz w:val="18"/>
                <w:szCs w:val="18"/>
              </w:rPr>
              <w:t>- pripadajući plastični radijalni ventilator</w:t>
            </w:r>
          </w:p>
          <w:p w:rsidR="007D087F" w:rsidRPr="00FB03BE" w:rsidRDefault="007D087F" w:rsidP="00753731">
            <w:pPr>
              <w:pStyle w:val="BodyText"/>
              <w:spacing w:before="0" w:after="0"/>
              <w:jc w:val="left"/>
              <w:rPr>
                <w:sz w:val="18"/>
                <w:szCs w:val="18"/>
              </w:rPr>
            </w:pPr>
            <w:r w:rsidRPr="00FB03BE">
              <w:rPr>
                <w:sz w:val="18"/>
                <w:szCs w:val="18"/>
              </w:rPr>
              <w:t>- sistem za zaštitu od visokog tlaka u slučaju eksplozije</w:t>
            </w:r>
          </w:p>
          <w:p w:rsidR="007D087F" w:rsidRPr="00FB03BE" w:rsidRDefault="007D087F" w:rsidP="00753731">
            <w:pPr>
              <w:pStyle w:val="BodyText"/>
              <w:spacing w:before="0" w:after="0"/>
              <w:jc w:val="left"/>
              <w:rPr>
                <w:sz w:val="18"/>
                <w:szCs w:val="18"/>
              </w:rPr>
            </w:pPr>
            <w:r w:rsidRPr="00FB03BE">
              <w:rPr>
                <w:sz w:val="18"/>
                <w:szCs w:val="18"/>
              </w:rPr>
              <w:t xml:space="preserve">- ugrađeni podpultni ormar za zapaljive i lakohlapive kemikalije kompletno metalni plastificirani s vratima i bravom </w:t>
            </w:r>
          </w:p>
          <w:p w:rsidR="007D087F" w:rsidRPr="00FB03BE" w:rsidRDefault="007D087F" w:rsidP="00753731">
            <w:pPr>
              <w:pStyle w:val="BodyText"/>
              <w:spacing w:before="0" w:after="0"/>
              <w:jc w:val="left"/>
              <w:rPr>
                <w:sz w:val="18"/>
                <w:szCs w:val="18"/>
              </w:rPr>
            </w:pPr>
            <w:r w:rsidRPr="00FB03BE">
              <w:rPr>
                <w:sz w:val="18"/>
                <w:szCs w:val="18"/>
              </w:rPr>
              <w:t>- susatv opremljen s dva sigurnosna ventila koja zatvaraju dotok zraka na 70 C, testirano prema normi EN 14470-1 ma 90 minuta</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1</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2.</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Laboratorijski radni stol dim. 2000x800x900 mm</w:t>
            </w:r>
          </w:p>
          <w:p w:rsidR="007D087F" w:rsidRPr="00FB03BE" w:rsidRDefault="007D087F" w:rsidP="006F50E0">
            <w:pPr>
              <w:pStyle w:val="BodyText"/>
              <w:numPr>
                <w:ilvl w:val="0"/>
                <w:numId w:val="154"/>
              </w:numPr>
              <w:spacing w:before="0" w:after="0"/>
              <w:jc w:val="left"/>
              <w:rPr>
                <w:snapToGrid w:val="0"/>
                <w:sz w:val="18"/>
                <w:szCs w:val="18"/>
                <w:lang w:eastAsia="sl-SI"/>
              </w:rPr>
            </w:pPr>
            <w:r w:rsidRPr="00FB03BE">
              <w:rPr>
                <w:snapToGrid w:val="0"/>
                <w:sz w:val="18"/>
                <w:szCs w:val="18"/>
                <w:lang w:eastAsia="sl-SI"/>
              </w:rPr>
              <w:t>radna ploča tehnička lijevana keramika otporna na kiseline, lužine i otapala prema EN ISO 10545-13, uzdignuti rubovi</w:t>
            </w:r>
          </w:p>
          <w:p w:rsidR="007D087F" w:rsidRPr="00FB03BE" w:rsidRDefault="007D087F" w:rsidP="006F50E0">
            <w:pPr>
              <w:pStyle w:val="BodyText"/>
              <w:numPr>
                <w:ilvl w:val="0"/>
                <w:numId w:val="154"/>
              </w:numPr>
              <w:spacing w:before="0" w:after="0"/>
              <w:jc w:val="left"/>
              <w:rPr>
                <w:snapToGrid w:val="0"/>
                <w:sz w:val="18"/>
                <w:szCs w:val="18"/>
                <w:lang w:eastAsia="sl-SI"/>
              </w:rPr>
            </w:pPr>
            <w:r w:rsidRPr="00FB03BE">
              <w:rPr>
                <w:snapToGrid w:val="0"/>
                <w:sz w:val="18"/>
                <w:szCs w:val="18"/>
                <w:lang w:eastAsia="sl-SI"/>
              </w:rPr>
              <w:t>minimalna apsorpcija vode, termička stabilnost, negoriva i nevodljiva, otpornost na mrlje prema EN ISO 10545-14, otpornost na pojavu pukotina, termička vodljivost, otpornost na ogrebotine, te na temperaturu do 550 C, sve prema DIN-u (jamstvo minimalno 2 godine</w:t>
            </w:r>
          </w:p>
          <w:p w:rsidR="007D087F" w:rsidRPr="00FB03BE" w:rsidRDefault="007D087F" w:rsidP="006F50E0">
            <w:pPr>
              <w:pStyle w:val="BodyText"/>
              <w:numPr>
                <w:ilvl w:val="0"/>
                <w:numId w:val="154"/>
              </w:numPr>
              <w:spacing w:before="0" w:after="0"/>
              <w:jc w:val="left"/>
              <w:rPr>
                <w:snapToGrid w:val="0"/>
                <w:sz w:val="18"/>
                <w:szCs w:val="18"/>
                <w:lang w:eastAsia="sl-SI"/>
              </w:rPr>
            </w:pPr>
            <w:r w:rsidRPr="00FB03BE">
              <w:rPr>
                <w:snapToGrid w:val="0"/>
                <w:sz w:val="18"/>
                <w:szCs w:val="18"/>
                <w:lang w:eastAsia="sl-SI"/>
              </w:rPr>
              <w:t>metalna ojačana konstrukcija s "Z" nogama i spojnicama</w:t>
            </w:r>
          </w:p>
          <w:p w:rsidR="007D087F" w:rsidRPr="00FB03BE" w:rsidRDefault="007D087F" w:rsidP="006F50E0">
            <w:pPr>
              <w:pStyle w:val="BodyText"/>
              <w:numPr>
                <w:ilvl w:val="0"/>
                <w:numId w:val="153"/>
              </w:numPr>
              <w:spacing w:before="0" w:after="0"/>
              <w:jc w:val="left"/>
              <w:rPr>
                <w:snapToGrid w:val="0"/>
                <w:sz w:val="18"/>
                <w:szCs w:val="18"/>
                <w:lang w:eastAsia="sl-SI"/>
              </w:rPr>
            </w:pPr>
            <w:r w:rsidRPr="00FB03BE">
              <w:rPr>
                <w:snapToGrid w:val="0"/>
                <w:sz w:val="18"/>
                <w:szCs w:val="18"/>
                <w:lang w:eastAsia="sl-SI"/>
              </w:rPr>
              <w:t>podpultni ormarići (kombinacija vrata i ladica s ublažavanjem zatvaranja, po cijeloj dužini stola, izrađeni od vlagootpornog iverala RAL 7047, svi rubovi zaštićeni ABS trakom debljine 0,8mm)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1</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3.</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Laboratorijski radni stol dim. 1500x800x900 mm</w:t>
            </w:r>
          </w:p>
          <w:p w:rsidR="007D087F" w:rsidRPr="00FB03BE" w:rsidRDefault="007D087F" w:rsidP="006F50E0">
            <w:pPr>
              <w:pStyle w:val="BodyText"/>
              <w:numPr>
                <w:ilvl w:val="0"/>
                <w:numId w:val="154"/>
              </w:numPr>
              <w:spacing w:before="0" w:after="0"/>
              <w:jc w:val="left"/>
              <w:rPr>
                <w:snapToGrid w:val="0"/>
                <w:sz w:val="18"/>
                <w:szCs w:val="18"/>
                <w:lang w:eastAsia="sl-SI"/>
              </w:rPr>
            </w:pPr>
            <w:r w:rsidRPr="00FB03BE">
              <w:rPr>
                <w:snapToGrid w:val="0"/>
                <w:sz w:val="18"/>
                <w:szCs w:val="18"/>
                <w:lang w:eastAsia="sl-SI"/>
              </w:rPr>
              <w:t>radna ploča tehnička lijevana keramika otporna na kiseline, lužine i otapala prema EN ISO 10545-13, uzdignuti rubovi</w:t>
            </w:r>
          </w:p>
          <w:p w:rsidR="007D087F" w:rsidRPr="00FB03BE" w:rsidRDefault="007D087F" w:rsidP="006F50E0">
            <w:pPr>
              <w:pStyle w:val="BodyText"/>
              <w:numPr>
                <w:ilvl w:val="0"/>
                <w:numId w:val="154"/>
              </w:numPr>
              <w:spacing w:before="0" w:after="0"/>
              <w:jc w:val="left"/>
              <w:rPr>
                <w:snapToGrid w:val="0"/>
                <w:sz w:val="18"/>
                <w:szCs w:val="18"/>
                <w:lang w:eastAsia="sl-SI"/>
              </w:rPr>
            </w:pPr>
            <w:r w:rsidRPr="00FB03BE">
              <w:rPr>
                <w:snapToGrid w:val="0"/>
                <w:sz w:val="18"/>
                <w:szCs w:val="18"/>
                <w:lang w:eastAsia="sl-SI"/>
              </w:rPr>
              <w:t>minimalna apsorpcija vode, termička stabilnost, negoriva i nevodljiva, otpornost na mrlje prema EN ISO 10545-14, otpornost na pojavu pukotina, termička vodljivost, otpornost na ogrebotine, te na temperaturu do 550 C, sve prema DIN-u (jamstvo minimalno 2 godine</w:t>
            </w:r>
          </w:p>
          <w:p w:rsidR="007D087F" w:rsidRPr="00FB03BE" w:rsidRDefault="007D087F" w:rsidP="006F50E0">
            <w:pPr>
              <w:pStyle w:val="BodyText"/>
              <w:numPr>
                <w:ilvl w:val="0"/>
                <w:numId w:val="154"/>
              </w:numPr>
              <w:spacing w:before="0" w:after="0"/>
              <w:jc w:val="left"/>
              <w:rPr>
                <w:snapToGrid w:val="0"/>
                <w:sz w:val="18"/>
                <w:szCs w:val="18"/>
                <w:lang w:eastAsia="sl-SI"/>
              </w:rPr>
            </w:pPr>
            <w:r w:rsidRPr="00FB03BE">
              <w:rPr>
                <w:snapToGrid w:val="0"/>
                <w:sz w:val="18"/>
                <w:szCs w:val="18"/>
                <w:lang w:eastAsia="sl-SI"/>
              </w:rPr>
              <w:t>metalna ojačana konstrukcija s "Z" nogama i spojnicama</w:t>
            </w:r>
          </w:p>
          <w:p w:rsidR="007D087F" w:rsidRPr="00FB03BE" w:rsidRDefault="007D087F" w:rsidP="006F50E0">
            <w:pPr>
              <w:pStyle w:val="BodyText"/>
              <w:numPr>
                <w:ilvl w:val="0"/>
                <w:numId w:val="154"/>
              </w:numPr>
              <w:spacing w:before="0" w:after="0"/>
              <w:jc w:val="left"/>
              <w:rPr>
                <w:snapToGrid w:val="0"/>
                <w:sz w:val="18"/>
                <w:szCs w:val="18"/>
                <w:lang w:eastAsia="sl-SI"/>
              </w:rPr>
            </w:pPr>
            <w:r w:rsidRPr="00FB03BE">
              <w:rPr>
                <w:snapToGrid w:val="0"/>
                <w:sz w:val="18"/>
                <w:szCs w:val="18"/>
                <w:lang w:eastAsia="sl-SI"/>
              </w:rPr>
              <w:t>podpultni ormarići (kombinacija vrata i ladica s ublažavanjem zatvaranja, po cijeloj dužini stola, izrađeni od vlagootpornog iverala RAL 7047, svi rubovi zaštićeni ABS trakom debljine 0,8mm)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1</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4.</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Centralni laboratorijski stol 2100x1600x900/1700</w:t>
            </w:r>
          </w:p>
          <w:p w:rsidR="007D087F" w:rsidRPr="00FB03BE" w:rsidRDefault="007D087F" w:rsidP="006F50E0">
            <w:pPr>
              <w:pStyle w:val="BodyText"/>
              <w:numPr>
                <w:ilvl w:val="0"/>
                <w:numId w:val="154"/>
              </w:numPr>
              <w:spacing w:before="0" w:after="0"/>
              <w:jc w:val="left"/>
              <w:rPr>
                <w:snapToGrid w:val="0"/>
                <w:sz w:val="18"/>
                <w:szCs w:val="18"/>
                <w:lang w:eastAsia="sl-SI"/>
              </w:rPr>
            </w:pPr>
            <w:r w:rsidRPr="00FB03BE">
              <w:rPr>
                <w:snapToGrid w:val="0"/>
                <w:sz w:val="18"/>
                <w:szCs w:val="18"/>
                <w:lang w:eastAsia="sl-SI"/>
              </w:rPr>
              <w:t>radna ploča – monolitna tehnička lijevana keramika otporna na kiseline, lužine i otapala prema EN ISO 10545-13, uzdignuti rubovi</w:t>
            </w:r>
          </w:p>
          <w:p w:rsidR="007D087F" w:rsidRPr="00FB03BE" w:rsidRDefault="007D087F" w:rsidP="006F50E0">
            <w:pPr>
              <w:pStyle w:val="BodyText"/>
              <w:numPr>
                <w:ilvl w:val="0"/>
                <w:numId w:val="154"/>
              </w:numPr>
              <w:spacing w:before="0" w:after="0"/>
              <w:jc w:val="left"/>
              <w:rPr>
                <w:snapToGrid w:val="0"/>
                <w:sz w:val="18"/>
                <w:szCs w:val="18"/>
                <w:lang w:eastAsia="sl-SI"/>
              </w:rPr>
            </w:pPr>
            <w:r w:rsidRPr="00FB03BE">
              <w:rPr>
                <w:snapToGrid w:val="0"/>
                <w:sz w:val="18"/>
                <w:szCs w:val="18"/>
                <w:lang w:eastAsia="sl-SI"/>
              </w:rPr>
              <w:t>sudoper standardno na jednoj strani stola sa jednim koritom od keramike, 500x400x300, lab. Mješalica T/H voda, ispiralica za oči</w:t>
            </w:r>
          </w:p>
          <w:p w:rsidR="007D087F" w:rsidRPr="00FB03BE" w:rsidRDefault="007D087F" w:rsidP="006F50E0">
            <w:pPr>
              <w:pStyle w:val="BodyText"/>
              <w:numPr>
                <w:ilvl w:val="0"/>
                <w:numId w:val="154"/>
              </w:numPr>
              <w:spacing w:before="0" w:after="0"/>
              <w:jc w:val="left"/>
              <w:rPr>
                <w:snapToGrid w:val="0"/>
                <w:sz w:val="18"/>
                <w:szCs w:val="18"/>
                <w:lang w:eastAsia="sl-SI"/>
              </w:rPr>
            </w:pPr>
            <w:r w:rsidRPr="00FB03BE">
              <w:rPr>
                <w:snapToGrid w:val="0"/>
                <w:sz w:val="18"/>
                <w:szCs w:val="18"/>
                <w:lang w:eastAsia="sl-SI"/>
              </w:rPr>
              <w:t>podpultni elementi fiksni, kombinacija ormarića i ladičara, ladice metalne sa ležajevima, ormarići i vrata izrađeni od vlagootpornog iverala RAL 7047</w:t>
            </w:r>
          </w:p>
          <w:p w:rsidR="007D087F" w:rsidRPr="00FB03BE" w:rsidRDefault="007D087F" w:rsidP="006F50E0">
            <w:pPr>
              <w:pStyle w:val="BodyText"/>
              <w:numPr>
                <w:ilvl w:val="0"/>
                <w:numId w:val="154"/>
              </w:numPr>
              <w:spacing w:before="0" w:after="0"/>
              <w:jc w:val="left"/>
              <w:rPr>
                <w:snapToGrid w:val="0"/>
                <w:sz w:val="18"/>
                <w:szCs w:val="18"/>
                <w:lang w:eastAsia="sl-SI"/>
              </w:rPr>
            </w:pPr>
            <w:r w:rsidRPr="00FB03BE">
              <w:rPr>
                <w:snapToGrid w:val="0"/>
                <w:sz w:val="18"/>
                <w:szCs w:val="18"/>
                <w:lang w:eastAsia="sl-SI"/>
              </w:rPr>
              <w:t>konstrukcija nadogradnje izrađena od čeličnih cijevi 50x50mmvelike nosivosti, pocinčana i plastificirana epoxy prahom povećane otpornosti RAL 7047</w:t>
            </w:r>
          </w:p>
          <w:p w:rsidR="007D087F" w:rsidRPr="00FB03BE" w:rsidRDefault="007D087F" w:rsidP="006F50E0">
            <w:pPr>
              <w:pStyle w:val="BodyText"/>
              <w:numPr>
                <w:ilvl w:val="0"/>
                <w:numId w:val="154"/>
              </w:numPr>
              <w:spacing w:before="0" w:after="0"/>
              <w:jc w:val="left"/>
              <w:rPr>
                <w:snapToGrid w:val="0"/>
                <w:sz w:val="18"/>
                <w:szCs w:val="18"/>
                <w:lang w:eastAsia="sl-SI"/>
              </w:rPr>
            </w:pPr>
            <w:r w:rsidRPr="00FB03BE">
              <w:rPr>
                <w:snapToGrid w:val="0"/>
                <w:sz w:val="18"/>
                <w:szCs w:val="18"/>
                <w:lang w:eastAsia="sl-SI"/>
              </w:rPr>
              <w:lastRenderedPageBreak/>
              <w:t>svi rubovi zaštićeni ABS trakom 0,8mm, zadnja stranica vlagootporni madiapan dvostrano presvučen</w:t>
            </w:r>
          </w:p>
          <w:p w:rsidR="005970F5" w:rsidRPr="00FB03BE" w:rsidRDefault="007D087F" w:rsidP="006F50E0">
            <w:pPr>
              <w:pStyle w:val="BodyText"/>
              <w:numPr>
                <w:ilvl w:val="0"/>
                <w:numId w:val="154"/>
              </w:numPr>
              <w:spacing w:before="0" w:after="0"/>
              <w:jc w:val="left"/>
              <w:rPr>
                <w:snapToGrid w:val="0"/>
                <w:sz w:val="18"/>
                <w:szCs w:val="18"/>
                <w:lang w:eastAsia="sl-SI"/>
              </w:rPr>
            </w:pPr>
            <w:r w:rsidRPr="00FB03BE">
              <w:rPr>
                <w:snapToGrid w:val="0"/>
                <w:sz w:val="18"/>
                <w:szCs w:val="18"/>
                <w:lang w:eastAsia="sl-SI"/>
              </w:rPr>
              <w:t>energetski most sa priključkom za shuko 220V</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lastRenderedPageBreak/>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1</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lastRenderedPageBreak/>
              <w:t>5.</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Viseći zidni ormarić 900x350x750mm</w:t>
            </w:r>
          </w:p>
          <w:p w:rsidR="007D087F" w:rsidRPr="00FB03BE" w:rsidRDefault="007D087F" w:rsidP="006F50E0">
            <w:pPr>
              <w:pStyle w:val="BodyText"/>
              <w:numPr>
                <w:ilvl w:val="0"/>
                <w:numId w:val="154"/>
              </w:numPr>
              <w:spacing w:before="0" w:after="0"/>
              <w:jc w:val="left"/>
              <w:rPr>
                <w:snapToGrid w:val="0"/>
                <w:sz w:val="18"/>
                <w:szCs w:val="18"/>
                <w:lang w:eastAsia="sl-SI"/>
              </w:rPr>
            </w:pPr>
            <w:r w:rsidRPr="00FB03BE">
              <w:rPr>
                <w:snapToGrid w:val="0"/>
                <w:sz w:val="18"/>
                <w:szCs w:val="18"/>
                <w:lang w:eastAsia="sl-SI"/>
              </w:rPr>
              <w:t xml:space="preserve">izrađen od vlagootpornog iverala 19mm, svi rubovi zaštićeni ABS trakom debljine 0,8mm. </w:t>
            </w:r>
          </w:p>
          <w:p w:rsidR="007D087F" w:rsidRPr="00FB03BE" w:rsidRDefault="007D087F" w:rsidP="006F50E0">
            <w:pPr>
              <w:pStyle w:val="BodyText"/>
              <w:numPr>
                <w:ilvl w:val="0"/>
                <w:numId w:val="154"/>
              </w:numPr>
              <w:spacing w:before="0" w:after="0"/>
              <w:jc w:val="left"/>
              <w:rPr>
                <w:snapToGrid w:val="0"/>
                <w:sz w:val="18"/>
                <w:szCs w:val="18"/>
                <w:lang w:eastAsia="sl-SI"/>
              </w:rPr>
            </w:pPr>
            <w:r w:rsidRPr="00FB03BE">
              <w:rPr>
                <w:snapToGrid w:val="0"/>
                <w:sz w:val="18"/>
                <w:szCs w:val="18"/>
                <w:lang w:eastAsia="sl-SI"/>
              </w:rPr>
              <w:t>ugrađene spojnice s ublaživačima zatvaranja</w:t>
            </w:r>
          </w:p>
          <w:p w:rsidR="007D087F" w:rsidRPr="00FB03BE" w:rsidRDefault="007D087F" w:rsidP="006F50E0">
            <w:pPr>
              <w:pStyle w:val="BodyText"/>
              <w:numPr>
                <w:ilvl w:val="0"/>
                <w:numId w:val="154"/>
              </w:numPr>
              <w:spacing w:before="0" w:after="0"/>
              <w:jc w:val="left"/>
              <w:rPr>
                <w:snapToGrid w:val="0"/>
                <w:sz w:val="18"/>
                <w:szCs w:val="18"/>
                <w:lang w:eastAsia="sl-SI"/>
              </w:rPr>
            </w:pPr>
            <w:r w:rsidRPr="00FB03BE">
              <w:rPr>
                <w:snapToGrid w:val="0"/>
                <w:sz w:val="18"/>
                <w:szCs w:val="18"/>
                <w:lang w:eastAsia="sl-SI"/>
              </w:rPr>
              <w:t>metalni zidni ovjes sa zidnom šinom nosivosti 40kg</w:t>
            </w:r>
          </w:p>
          <w:p w:rsidR="007D087F" w:rsidRPr="00FB03BE" w:rsidRDefault="007D087F" w:rsidP="006F50E0">
            <w:pPr>
              <w:pStyle w:val="BodyText"/>
              <w:numPr>
                <w:ilvl w:val="0"/>
                <w:numId w:val="154"/>
              </w:numPr>
              <w:spacing w:before="0" w:after="0"/>
              <w:jc w:val="left"/>
              <w:rPr>
                <w:snapToGrid w:val="0"/>
                <w:sz w:val="18"/>
                <w:szCs w:val="18"/>
                <w:lang w:eastAsia="sl-SI"/>
              </w:rPr>
            </w:pPr>
            <w:r w:rsidRPr="00FB03BE">
              <w:rPr>
                <w:snapToGrid w:val="0"/>
                <w:sz w:val="18"/>
                <w:szCs w:val="18"/>
                <w:lang w:eastAsia="sl-SI"/>
              </w:rPr>
              <w:t>sukladno EN 14727</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1</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6.</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Laboratorijski radni stol, sjedeći rad 1200x750x750mm</w:t>
            </w:r>
          </w:p>
          <w:p w:rsidR="007D087F" w:rsidRPr="00FB03BE" w:rsidRDefault="007D087F" w:rsidP="006F50E0">
            <w:pPr>
              <w:pStyle w:val="BodyText"/>
              <w:numPr>
                <w:ilvl w:val="0"/>
                <w:numId w:val="154"/>
              </w:numPr>
              <w:spacing w:before="0" w:after="0"/>
              <w:jc w:val="left"/>
              <w:rPr>
                <w:snapToGrid w:val="0"/>
                <w:sz w:val="18"/>
                <w:szCs w:val="18"/>
                <w:lang w:eastAsia="sl-SI"/>
              </w:rPr>
            </w:pPr>
            <w:r w:rsidRPr="00FB03BE">
              <w:rPr>
                <w:snapToGrid w:val="0"/>
                <w:sz w:val="18"/>
                <w:szCs w:val="18"/>
                <w:lang w:eastAsia="sl-SI"/>
              </w:rPr>
              <w:t>radna ploča – kompaktna fenolna ploča 20mm s dvostrukom akrilnom folijom, nosivost 400kg/m</w:t>
            </w:r>
          </w:p>
          <w:p w:rsidR="007D087F" w:rsidRPr="00FB03BE" w:rsidRDefault="007D087F" w:rsidP="006F50E0">
            <w:pPr>
              <w:pStyle w:val="BodyText"/>
              <w:numPr>
                <w:ilvl w:val="0"/>
                <w:numId w:val="154"/>
              </w:numPr>
              <w:spacing w:before="0" w:after="0"/>
              <w:jc w:val="left"/>
              <w:rPr>
                <w:snapToGrid w:val="0"/>
                <w:sz w:val="18"/>
                <w:szCs w:val="18"/>
                <w:lang w:eastAsia="sl-SI"/>
              </w:rPr>
            </w:pPr>
            <w:r w:rsidRPr="00FB03BE">
              <w:rPr>
                <w:snapToGrid w:val="0"/>
                <w:sz w:val="18"/>
                <w:szCs w:val="18"/>
                <w:lang w:eastAsia="sl-SI"/>
              </w:rPr>
              <w:t>metalna stopa konstrukcije prijanja uz pod cijelom površinom</w:t>
            </w:r>
          </w:p>
          <w:p w:rsidR="007D087F" w:rsidRPr="00FB03BE" w:rsidRDefault="007D087F" w:rsidP="006F50E0">
            <w:pPr>
              <w:pStyle w:val="BodyText"/>
              <w:numPr>
                <w:ilvl w:val="0"/>
                <w:numId w:val="154"/>
              </w:numPr>
              <w:spacing w:before="0" w:after="0"/>
              <w:jc w:val="left"/>
              <w:rPr>
                <w:snapToGrid w:val="0"/>
                <w:sz w:val="18"/>
                <w:szCs w:val="18"/>
                <w:lang w:eastAsia="sl-SI"/>
              </w:rPr>
            </w:pPr>
            <w:r w:rsidRPr="00FB03BE">
              <w:rPr>
                <w:snapToGrid w:val="0"/>
                <w:sz w:val="18"/>
                <w:szCs w:val="18"/>
                <w:lang w:eastAsia="sl-SI"/>
              </w:rPr>
              <w:t>ispod ugrađeni ormarić s 3 ladice i sjedeće mjesto</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1</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7.</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Laboratorijska radna stolica PU s naslonom</w:t>
            </w:r>
          </w:p>
          <w:p w:rsidR="007D087F" w:rsidRPr="00FB03BE" w:rsidRDefault="007D087F" w:rsidP="006F50E0">
            <w:pPr>
              <w:pStyle w:val="BodyText"/>
              <w:numPr>
                <w:ilvl w:val="0"/>
                <w:numId w:val="154"/>
              </w:numPr>
              <w:spacing w:before="0" w:after="0"/>
              <w:jc w:val="left"/>
              <w:rPr>
                <w:snapToGrid w:val="0"/>
                <w:sz w:val="18"/>
                <w:szCs w:val="18"/>
                <w:lang w:eastAsia="sl-SI"/>
              </w:rPr>
            </w:pPr>
            <w:r w:rsidRPr="00FB03BE">
              <w:rPr>
                <w:snapToGrid w:val="0"/>
                <w:sz w:val="18"/>
                <w:szCs w:val="18"/>
                <w:lang w:eastAsia="sl-SI"/>
              </w:rPr>
              <w:t>specijalna ergonomska radna stolica s kotačima i pneumatskim mehanizmom</w:t>
            </w:r>
          </w:p>
          <w:p w:rsidR="007D087F" w:rsidRPr="00FB03BE" w:rsidRDefault="007D087F" w:rsidP="006F50E0">
            <w:pPr>
              <w:pStyle w:val="BodyText"/>
              <w:numPr>
                <w:ilvl w:val="0"/>
                <w:numId w:val="154"/>
              </w:numPr>
              <w:spacing w:before="0" w:after="0"/>
              <w:jc w:val="left"/>
              <w:rPr>
                <w:snapToGrid w:val="0"/>
                <w:sz w:val="18"/>
                <w:szCs w:val="18"/>
                <w:lang w:eastAsia="sl-SI"/>
              </w:rPr>
            </w:pPr>
            <w:r w:rsidRPr="00FB03BE">
              <w:rPr>
                <w:snapToGrid w:val="0"/>
                <w:sz w:val="18"/>
                <w:szCs w:val="18"/>
                <w:lang w:eastAsia="sl-SI"/>
              </w:rPr>
              <w:t>brizgani integralni poliuretan gustoće 300-400 kg/m3, dim. 460x430mm</w:t>
            </w:r>
          </w:p>
          <w:p w:rsidR="007D087F" w:rsidRPr="00FB03BE" w:rsidRDefault="007D087F" w:rsidP="006F50E0">
            <w:pPr>
              <w:pStyle w:val="BodyText"/>
              <w:numPr>
                <w:ilvl w:val="0"/>
                <w:numId w:val="154"/>
              </w:numPr>
              <w:spacing w:before="0" w:after="0"/>
              <w:jc w:val="left"/>
              <w:rPr>
                <w:snapToGrid w:val="0"/>
                <w:sz w:val="18"/>
                <w:szCs w:val="18"/>
                <w:lang w:eastAsia="sl-SI"/>
              </w:rPr>
            </w:pPr>
            <w:r w:rsidRPr="00FB03BE">
              <w:rPr>
                <w:snapToGrid w:val="0"/>
                <w:sz w:val="18"/>
                <w:szCs w:val="18"/>
                <w:lang w:eastAsia="sl-SI"/>
              </w:rPr>
              <w:t>površina jednostavna za održavanje i dezimfekciju, može se prati</w:t>
            </w:r>
          </w:p>
          <w:p w:rsidR="007D087F" w:rsidRPr="00FB03BE" w:rsidRDefault="007D087F" w:rsidP="006F50E0">
            <w:pPr>
              <w:pStyle w:val="BodyText"/>
              <w:numPr>
                <w:ilvl w:val="0"/>
                <w:numId w:val="154"/>
              </w:numPr>
              <w:spacing w:before="0" w:after="0"/>
              <w:jc w:val="left"/>
              <w:rPr>
                <w:snapToGrid w:val="0"/>
                <w:sz w:val="18"/>
                <w:szCs w:val="18"/>
                <w:lang w:eastAsia="sl-SI"/>
              </w:rPr>
            </w:pPr>
            <w:r w:rsidRPr="00FB03BE">
              <w:rPr>
                <w:snapToGrid w:val="0"/>
                <w:sz w:val="18"/>
                <w:szCs w:val="18"/>
                <w:lang w:eastAsia="sl-SI"/>
              </w:rPr>
              <w:t>naslon podesiv po visini (50mm), dubini (30mm) i nagibu</w:t>
            </w:r>
          </w:p>
          <w:p w:rsidR="007D087F" w:rsidRPr="00FB03BE" w:rsidRDefault="007D087F" w:rsidP="006F50E0">
            <w:pPr>
              <w:pStyle w:val="BodyText"/>
              <w:numPr>
                <w:ilvl w:val="0"/>
                <w:numId w:val="154"/>
              </w:numPr>
              <w:spacing w:before="0" w:after="0"/>
              <w:jc w:val="left"/>
              <w:rPr>
                <w:snapToGrid w:val="0"/>
                <w:sz w:val="18"/>
                <w:szCs w:val="18"/>
                <w:lang w:eastAsia="sl-SI"/>
              </w:rPr>
            </w:pPr>
            <w:r w:rsidRPr="00FB03BE">
              <w:rPr>
                <w:snapToGrid w:val="0"/>
                <w:sz w:val="18"/>
                <w:szCs w:val="18"/>
                <w:lang w:eastAsia="sl-SI"/>
              </w:rPr>
              <w:t>konstrukcija kompletno metalna, površina kromirana</w:t>
            </w:r>
          </w:p>
          <w:p w:rsidR="007D087F" w:rsidRPr="00FB03BE" w:rsidRDefault="007D087F" w:rsidP="006F50E0">
            <w:pPr>
              <w:pStyle w:val="BodyText"/>
              <w:numPr>
                <w:ilvl w:val="0"/>
                <w:numId w:val="154"/>
              </w:numPr>
              <w:spacing w:before="0" w:after="0"/>
              <w:jc w:val="left"/>
              <w:rPr>
                <w:snapToGrid w:val="0"/>
                <w:sz w:val="18"/>
                <w:szCs w:val="18"/>
                <w:lang w:eastAsia="sl-SI"/>
              </w:rPr>
            </w:pPr>
            <w:r w:rsidRPr="00FB03BE">
              <w:rPr>
                <w:snapToGrid w:val="0"/>
                <w:sz w:val="18"/>
                <w:szCs w:val="18"/>
                <w:lang w:eastAsia="sl-SI"/>
              </w:rPr>
              <w:t>zadovoljava normu EN 1335, EN 1728, EN 1021, EN 1022 i EN 15373</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1</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p>
        </w:tc>
        <w:tc>
          <w:tcPr>
            <w:tcW w:w="7103" w:type="dxa"/>
            <w:vAlign w:val="center"/>
          </w:tcPr>
          <w:p w:rsidR="007D087F" w:rsidRPr="00FB03BE" w:rsidRDefault="00335C60" w:rsidP="00335C60">
            <w:pPr>
              <w:pStyle w:val="BodyText"/>
              <w:spacing w:before="0" w:after="0"/>
              <w:jc w:val="left"/>
              <w:rPr>
                <w:b/>
                <w:snapToGrid w:val="0"/>
                <w:sz w:val="18"/>
                <w:szCs w:val="18"/>
                <w:lang w:eastAsia="sl-SI"/>
              </w:rPr>
            </w:pPr>
            <w:r w:rsidRPr="00FB03BE">
              <w:rPr>
                <w:b/>
                <w:snapToGrid w:val="0"/>
                <w:sz w:val="18"/>
                <w:szCs w:val="18"/>
                <w:lang w:eastAsia="sl-SI"/>
              </w:rPr>
              <w:t>LABORATORIJ -</w:t>
            </w:r>
            <w:r w:rsidR="007D087F" w:rsidRPr="00FB03BE">
              <w:rPr>
                <w:b/>
                <w:snapToGrid w:val="0"/>
                <w:sz w:val="18"/>
                <w:szCs w:val="18"/>
                <w:lang w:eastAsia="sl-SI"/>
              </w:rPr>
              <w:t xml:space="preserve"> BIOLOŠKE ANALIZE</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1.</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Laboratorijski radni stol «L» dim. (2500+2000)x800x900 mm</w:t>
            </w:r>
          </w:p>
          <w:p w:rsidR="007D087F" w:rsidRPr="00FB03BE" w:rsidRDefault="007D087F" w:rsidP="006F50E0">
            <w:pPr>
              <w:pStyle w:val="BodyText"/>
              <w:numPr>
                <w:ilvl w:val="0"/>
                <w:numId w:val="154"/>
              </w:numPr>
              <w:spacing w:before="0" w:after="0"/>
              <w:jc w:val="left"/>
              <w:rPr>
                <w:snapToGrid w:val="0"/>
                <w:sz w:val="18"/>
                <w:szCs w:val="18"/>
                <w:lang w:eastAsia="sl-SI"/>
              </w:rPr>
            </w:pPr>
            <w:r w:rsidRPr="00FB03BE">
              <w:rPr>
                <w:snapToGrid w:val="0"/>
                <w:sz w:val="18"/>
                <w:szCs w:val="18"/>
                <w:lang w:eastAsia="sl-SI"/>
              </w:rPr>
              <w:t>radna ploča – kompaktna fenolna ploča 20mm s dvostrukom akrilnom folijom, nosivost 400kg/m</w:t>
            </w:r>
          </w:p>
          <w:p w:rsidR="007D087F" w:rsidRPr="00FB03BE" w:rsidRDefault="007D087F" w:rsidP="006F50E0">
            <w:pPr>
              <w:pStyle w:val="BodyText"/>
              <w:numPr>
                <w:ilvl w:val="0"/>
                <w:numId w:val="154"/>
              </w:numPr>
              <w:spacing w:before="0" w:after="0"/>
              <w:jc w:val="left"/>
              <w:rPr>
                <w:snapToGrid w:val="0"/>
                <w:sz w:val="18"/>
                <w:szCs w:val="18"/>
                <w:lang w:eastAsia="sl-SI"/>
              </w:rPr>
            </w:pPr>
            <w:r w:rsidRPr="00FB03BE">
              <w:rPr>
                <w:snapToGrid w:val="0"/>
                <w:sz w:val="18"/>
                <w:szCs w:val="18"/>
                <w:lang w:eastAsia="sl-SI"/>
              </w:rPr>
              <w:t>podpultni ormarići cijelom dužinom stola (jedan od ormarića širine 600mm na kotačićima), kombinacija ladice i vrata</w:t>
            </w:r>
          </w:p>
          <w:p w:rsidR="007D087F" w:rsidRPr="00FB03BE" w:rsidRDefault="007D087F" w:rsidP="006F50E0">
            <w:pPr>
              <w:pStyle w:val="BodyText"/>
              <w:numPr>
                <w:ilvl w:val="0"/>
                <w:numId w:val="154"/>
              </w:numPr>
              <w:spacing w:before="0" w:after="0"/>
              <w:jc w:val="left"/>
              <w:rPr>
                <w:snapToGrid w:val="0"/>
                <w:sz w:val="18"/>
                <w:szCs w:val="18"/>
                <w:lang w:eastAsia="sl-SI"/>
              </w:rPr>
            </w:pPr>
            <w:r w:rsidRPr="00FB03BE">
              <w:rPr>
                <w:snapToGrid w:val="0"/>
                <w:sz w:val="18"/>
                <w:szCs w:val="18"/>
                <w:lang w:eastAsia="sl-SI"/>
              </w:rPr>
              <w:t>metalna ojačana konstrukcija s "Z" nogama i spojnicama</w:t>
            </w:r>
          </w:p>
          <w:p w:rsidR="007D087F" w:rsidRPr="00FB03BE" w:rsidRDefault="007D087F" w:rsidP="006F50E0">
            <w:pPr>
              <w:pStyle w:val="BodyText"/>
              <w:numPr>
                <w:ilvl w:val="0"/>
                <w:numId w:val="153"/>
              </w:numPr>
              <w:spacing w:before="0" w:after="0"/>
              <w:jc w:val="left"/>
              <w:rPr>
                <w:snapToGrid w:val="0"/>
                <w:sz w:val="18"/>
                <w:szCs w:val="18"/>
                <w:lang w:eastAsia="sl-SI"/>
              </w:rPr>
            </w:pPr>
            <w:r w:rsidRPr="00FB03BE">
              <w:rPr>
                <w:snapToGrid w:val="0"/>
                <w:sz w:val="18"/>
                <w:szCs w:val="18"/>
                <w:lang w:eastAsia="sl-SI"/>
              </w:rPr>
              <w:t>plastificirano epoxy prahom.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1</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2.</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Viseći zidni ormarić 2400x350x750mm</w:t>
            </w:r>
          </w:p>
          <w:p w:rsidR="007D087F" w:rsidRPr="00FB03BE" w:rsidRDefault="007D087F" w:rsidP="006F50E0">
            <w:pPr>
              <w:pStyle w:val="BodyText"/>
              <w:numPr>
                <w:ilvl w:val="0"/>
                <w:numId w:val="154"/>
              </w:numPr>
              <w:spacing w:before="0" w:after="0"/>
              <w:jc w:val="left"/>
              <w:rPr>
                <w:snapToGrid w:val="0"/>
                <w:sz w:val="18"/>
                <w:szCs w:val="18"/>
                <w:lang w:eastAsia="sl-SI"/>
              </w:rPr>
            </w:pPr>
            <w:r w:rsidRPr="00FB03BE">
              <w:rPr>
                <w:snapToGrid w:val="0"/>
                <w:sz w:val="18"/>
                <w:szCs w:val="18"/>
                <w:lang w:eastAsia="sl-SI"/>
              </w:rPr>
              <w:t xml:space="preserve">izrađen od vlagootpornog iverala 19mm, svi rubovi zaštićeni ABS trakom debljine 0,8mm. </w:t>
            </w:r>
          </w:p>
          <w:p w:rsidR="007D087F" w:rsidRPr="00FB03BE" w:rsidRDefault="007D087F" w:rsidP="006F50E0">
            <w:pPr>
              <w:pStyle w:val="BodyText"/>
              <w:numPr>
                <w:ilvl w:val="0"/>
                <w:numId w:val="154"/>
              </w:numPr>
              <w:spacing w:before="0" w:after="0"/>
              <w:jc w:val="left"/>
              <w:rPr>
                <w:snapToGrid w:val="0"/>
                <w:sz w:val="18"/>
                <w:szCs w:val="18"/>
                <w:lang w:eastAsia="sl-SI"/>
              </w:rPr>
            </w:pPr>
            <w:r w:rsidRPr="00FB03BE">
              <w:rPr>
                <w:snapToGrid w:val="0"/>
                <w:sz w:val="18"/>
                <w:szCs w:val="18"/>
                <w:lang w:eastAsia="sl-SI"/>
              </w:rPr>
              <w:t>ugrađene spojnice s ublaživačima zatvaranja</w:t>
            </w:r>
          </w:p>
          <w:p w:rsidR="007D087F" w:rsidRPr="00FB03BE" w:rsidRDefault="007D087F" w:rsidP="006F50E0">
            <w:pPr>
              <w:pStyle w:val="BodyText"/>
              <w:numPr>
                <w:ilvl w:val="0"/>
                <w:numId w:val="154"/>
              </w:numPr>
              <w:spacing w:before="0" w:after="0"/>
              <w:jc w:val="left"/>
              <w:rPr>
                <w:snapToGrid w:val="0"/>
                <w:sz w:val="18"/>
                <w:szCs w:val="18"/>
                <w:lang w:eastAsia="sl-SI"/>
              </w:rPr>
            </w:pPr>
            <w:r w:rsidRPr="00FB03BE">
              <w:rPr>
                <w:snapToGrid w:val="0"/>
                <w:sz w:val="18"/>
                <w:szCs w:val="18"/>
                <w:lang w:eastAsia="sl-SI"/>
              </w:rPr>
              <w:t>metalni zidni ovjes sa zidnom šinom nosivosti 40kg</w:t>
            </w:r>
          </w:p>
          <w:p w:rsidR="007D087F" w:rsidRPr="00FB03BE" w:rsidRDefault="007D087F" w:rsidP="006F50E0">
            <w:pPr>
              <w:pStyle w:val="BodyText"/>
              <w:numPr>
                <w:ilvl w:val="0"/>
                <w:numId w:val="154"/>
              </w:numPr>
              <w:spacing w:before="0" w:after="0"/>
              <w:jc w:val="left"/>
              <w:rPr>
                <w:snapToGrid w:val="0"/>
                <w:sz w:val="18"/>
                <w:szCs w:val="18"/>
                <w:lang w:eastAsia="sl-SI"/>
              </w:rPr>
            </w:pPr>
            <w:r w:rsidRPr="00FB03BE">
              <w:rPr>
                <w:snapToGrid w:val="0"/>
                <w:sz w:val="18"/>
                <w:szCs w:val="18"/>
                <w:lang w:eastAsia="sl-SI"/>
              </w:rPr>
              <w:t>sukladno EN 14727</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1</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3.</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Laboratorijski radni stol dim. 1500x800x900 mm s ugrađenim sudoperom 400x400x300</w:t>
            </w:r>
          </w:p>
          <w:p w:rsidR="007D087F" w:rsidRPr="00FB03BE" w:rsidRDefault="007D087F" w:rsidP="006F50E0">
            <w:pPr>
              <w:pStyle w:val="BodyText"/>
              <w:numPr>
                <w:ilvl w:val="0"/>
                <w:numId w:val="153"/>
              </w:numPr>
              <w:spacing w:before="0" w:after="0"/>
              <w:jc w:val="left"/>
              <w:rPr>
                <w:snapToGrid w:val="0"/>
                <w:sz w:val="18"/>
                <w:szCs w:val="18"/>
                <w:lang w:eastAsia="sl-SI"/>
              </w:rPr>
            </w:pPr>
            <w:r w:rsidRPr="00FB03BE">
              <w:rPr>
                <w:snapToGrid w:val="0"/>
                <w:sz w:val="18"/>
                <w:szCs w:val="18"/>
                <w:lang w:eastAsia="sl-SI"/>
              </w:rPr>
              <w:t>radna ploča – kompaktna fenolna ploča 20mm s dvostrukom akrilnom folijom, nosivost 400kg/m</w:t>
            </w:r>
          </w:p>
          <w:p w:rsidR="007D087F" w:rsidRPr="00FB03BE" w:rsidRDefault="007D087F" w:rsidP="006F50E0">
            <w:pPr>
              <w:pStyle w:val="BodyText"/>
              <w:numPr>
                <w:ilvl w:val="0"/>
                <w:numId w:val="153"/>
              </w:numPr>
              <w:spacing w:before="0" w:after="0"/>
              <w:jc w:val="left"/>
              <w:rPr>
                <w:snapToGrid w:val="0"/>
                <w:sz w:val="18"/>
                <w:szCs w:val="18"/>
                <w:lang w:eastAsia="sl-SI"/>
              </w:rPr>
            </w:pPr>
            <w:r w:rsidRPr="00FB03BE">
              <w:rPr>
                <w:snapToGrid w:val="0"/>
                <w:sz w:val="18"/>
                <w:szCs w:val="18"/>
                <w:lang w:eastAsia="sl-SI"/>
              </w:rPr>
              <w:t>metalna ojačana konstrukcija s "Z" nogama i spojnicama</w:t>
            </w:r>
          </w:p>
          <w:p w:rsidR="007D087F" w:rsidRPr="00FB03BE" w:rsidRDefault="007D087F" w:rsidP="006F50E0">
            <w:pPr>
              <w:pStyle w:val="BodyText"/>
              <w:numPr>
                <w:ilvl w:val="0"/>
                <w:numId w:val="153"/>
              </w:numPr>
              <w:spacing w:before="0" w:after="0"/>
              <w:jc w:val="left"/>
              <w:rPr>
                <w:snapToGrid w:val="0"/>
                <w:sz w:val="18"/>
                <w:szCs w:val="18"/>
                <w:lang w:eastAsia="sl-SI"/>
              </w:rPr>
            </w:pPr>
            <w:r w:rsidRPr="00FB03BE">
              <w:rPr>
                <w:snapToGrid w:val="0"/>
                <w:sz w:val="18"/>
                <w:szCs w:val="18"/>
                <w:lang w:eastAsia="sl-SI"/>
              </w:rPr>
              <w:t>plastificirano epoxy prahom.</w:t>
            </w:r>
          </w:p>
          <w:p w:rsidR="007D087F" w:rsidRPr="00FB03BE" w:rsidRDefault="007D087F" w:rsidP="006F50E0">
            <w:pPr>
              <w:pStyle w:val="BodyText"/>
              <w:numPr>
                <w:ilvl w:val="0"/>
                <w:numId w:val="153"/>
              </w:numPr>
              <w:spacing w:before="0" w:after="0"/>
              <w:jc w:val="left"/>
              <w:rPr>
                <w:snapToGrid w:val="0"/>
                <w:sz w:val="18"/>
                <w:szCs w:val="18"/>
                <w:lang w:eastAsia="sl-SI"/>
              </w:rPr>
            </w:pPr>
            <w:r w:rsidRPr="00FB03BE">
              <w:rPr>
                <w:snapToGrid w:val="0"/>
                <w:sz w:val="18"/>
                <w:szCs w:val="18"/>
                <w:lang w:eastAsia="sl-SI"/>
              </w:rPr>
              <w:t>sudoper – kemijski i termički inertan materijal</w:t>
            </w:r>
          </w:p>
          <w:p w:rsidR="007D087F" w:rsidRPr="00FB03BE" w:rsidRDefault="007D087F" w:rsidP="006F50E0">
            <w:pPr>
              <w:pStyle w:val="BodyText"/>
              <w:numPr>
                <w:ilvl w:val="0"/>
                <w:numId w:val="153"/>
              </w:numPr>
              <w:spacing w:before="0" w:after="0"/>
              <w:jc w:val="left"/>
              <w:rPr>
                <w:snapToGrid w:val="0"/>
                <w:sz w:val="18"/>
                <w:szCs w:val="18"/>
                <w:lang w:eastAsia="sl-SI"/>
              </w:rPr>
            </w:pPr>
            <w:r w:rsidRPr="00FB03BE">
              <w:rPr>
                <w:snapToGrid w:val="0"/>
                <w:sz w:val="18"/>
                <w:szCs w:val="18"/>
                <w:lang w:eastAsia="sl-SI"/>
              </w:rPr>
              <w:t xml:space="preserve">ugrađena 1 lab. mješalica za T/H vodu </w:t>
            </w:r>
          </w:p>
          <w:p w:rsidR="007D087F" w:rsidRPr="00FB03BE" w:rsidRDefault="007D087F" w:rsidP="006F50E0">
            <w:pPr>
              <w:pStyle w:val="BodyText"/>
              <w:numPr>
                <w:ilvl w:val="0"/>
                <w:numId w:val="153"/>
              </w:numPr>
              <w:spacing w:before="0" w:after="0"/>
              <w:jc w:val="left"/>
              <w:rPr>
                <w:snapToGrid w:val="0"/>
                <w:sz w:val="18"/>
                <w:szCs w:val="18"/>
                <w:lang w:eastAsia="sl-SI"/>
              </w:rPr>
            </w:pPr>
            <w:r w:rsidRPr="00FB03BE">
              <w:rPr>
                <w:snapToGrid w:val="0"/>
                <w:sz w:val="18"/>
                <w:szCs w:val="18"/>
                <w:lang w:eastAsia="sl-SI"/>
              </w:rPr>
              <w:t xml:space="preserve">ugrađen ormarić sa tri ladice (odignut od poda) </w:t>
            </w:r>
          </w:p>
          <w:p w:rsidR="007D087F" w:rsidRPr="00FB03BE" w:rsidRDefault="007D087F" w:rsidP="006F50E0">
            <w:pPr>
              <w:pStyle w:val="BodyText"/>
              <w:numPr>
                <w:ilvl w:val="0"/>
                <w:numId w:val="153"/>
              </w:numPr>
              <w:spacing w:before="0" w:after="0"/>
              <w:jc w:val="left"/>
              <w:rPr>
                <w:snapToGrid w:val="0"/>
                <w:sz w:val="18"/>
                <w:szCs w:val="18"/>
                <w:lang w:eastAsia="sl-SI"/>
              </w:rPr>
            </w:pPr>
            <w:r w:rsidRPr="00FB03BE">
              <w:rPr>
                <w:snapToGrid w:val="0"/>
                <w:sz w:val="18"/>
                <w:szCs w:val="18"/>
                <w:lang w:eastAsia="sl-SI"/>
              </w:rPr>
              <w:t>ugrađen ormarić (maska za sudopere)</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1</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4.</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Laboratorijska radna stolica PU s naslonom</w:t>
            </w:r>
          </w:p>
          <w:p w:rsidR="007D087F" w:rsidRPr="00FB03BE" w:rsidRDefault="007D087F" w:rsidP="006F50E0">
            <w:pPr>
              <w:pStyle w:val="BodyText"/>
              <w:numPr>
                <w:ilvl w:val="0"/>
                <w:numId w:val="154"/>
              </w:numPr>
              <w:spacing w:before="0" w:after="0"/>
              <w:jc w:val="left"/>
              <w:rPr>
                <w:snapToGrid w:val="0"/>
                <w:sz w:val="18"/>
                <w:szCs w:val="18"/>
                <w:lang w:eastAsia="sl-SI"/>
              </w:rPr>
            </w:pPr>
            <w:r w:rsidRPr="00FB03BE">
              <w:rPr>
                <w:snapToGrid w:val="0"/>
                <w:sz w:val="18"/>
                <w:szCs w:val="18"/>
                <w:lang w:eastAsia="sl-SI"/>
              </w:rPr>
              <w:t>specijalna ergonomska radna stolica s kotačima i pneumatskim mehanizmom</w:t>
            </w:r>
          </w:p>
          <w:p w:rsidR="007D087F" w:rsidRPr="00FB03BE" w:rsidRDefault="007D087F" w:rsidP="006F50E0">
            <w:pPr>
              <w:pStyle w:val="BodyText"/>
              <w:numPr>
                <w:ilvl w:val="0"/>
                <w:numId w:val="154"/>
              </w:numPr>
              <w:spacing w:before="0" w:after="0"/>
              <w:jc w:val="left"/>
              <w:rPr>
                <w:snapToGrid w:val="0"/>
                <w:sz w:val="18"/>
                <w:szCs w:val="18"/>
                <w:lang w:eastAsia="sl-SI"/>
              </w:rPr>
            </w:pPr>
            <w:r w:rsidRPr="00FB03BE">
              <w:rPr>
                <w:snapToGrid w:val="0"/>
                <w:sz w:val="18"/>
                <w:szCs w:val="18"/>
                <w:lang w:eastAsia="sl-SI"/>
              </w:rPr>
              <w:t>brizgani integralni poliuretan gustoće 300-400 kg/m3, dim. 460x430mm</w:t>
            </w:r>
          </w:p>
          <w:p w:rsidR="007D087F" w:rsidRPr="00FB03BE" w:rsidRDefault="007D087F" w:rsidP="006F50E0">
            <w:pPr>
              <w:pStyle w:val="BodyText"/>
              <w:numPr>
                <w:ilvl w:val="0"/>
                <w:numId w:val="154"/>
              </w:numPr>
              <w:spacing w:before="0" w:after="0"/>
              <w:jc w:val="left"/>
              <w:rPr>
                <w:snapToGrid w:val="0"/>
                <w:sz w:val="18"/>
                <w:szCs w:val="18"/>
                <w:lang w:eastAsia="sl-SI"/>
              </w:rPr>
            </w:pPr>
            <w:r w:rsidRPr="00FB03BE">
              <w:rPr>
                <w:snapToGrid w:val="0"/>
                <w:sz w:val="18"/>
                <w:szCs w:val="18"/>
                <w:lang w:eastAsia="sl-SI"/>
              </w:rPr>
              <w:t>površina jednostavna za održavanje i dezimfekciju, može se prati</w:t>
            </w:r>
          </w:p>
          <w:p w:rsidR="007D087F" w:rsidRPr="00FB03BE" w:rsidRDefault="007D087F" w:rsidP="006F50E0">
            <w:pPr>
              <w:pStyle w:val="BodyText"/>
              <w:numPr>
                <w:ilvl w:val="0"/>
                <w:numId w:val="154"/>
              </w:numPr>
              <w:spacing w:before="0" w:after="0"/>
              <w:jc w:val="left"/>
              <w:rPr>
                <w:snapToGrid w:val="0"/>
                <w:sz w:val="18"/>
                <w:szCs w:val="18"/>
                <w:lang w:eastAsia="sl-SI"/>
              </w:rPr>
            </w:pPr>
            <w:r w:rsidRPr="00FB03BE">
              <w:rPr>
                <w:snapToGrid w:val="0"/>
                <w:sz w:val="18"/>
                <w:szCs w:val="18"/>
                <w:lang w:eastAsia="sl-SI"/>
              </w:rPr>
              <w:t>naslon podesiv po visini (50mm), dubini (30mm) i nagibu</w:t>
            </w:r>
          </w:p>
          <w:p w:rsidR="007D087F" w:rsidRPr="00FB03BE" w:rsidRDefault="007D087F" w:rsidP="006F50E0">
            <w:pPr>
              <w:pStyle w:val="BodyText"/>
              <w:numPr>
                <w:ilvl w:val="0"/>
                <w:numId w:val="154"/>
              </w:numPr>
              <w:spacing w:before="0" w:after="0"/>
              <w:jc w:val="left"/>
              <w:rPr>
                <w:snapToGrid w:val="0"/>
                <w:sz w:val="18"/>
                <w:szCs w:val="18"/>
                <w:lang w:eastAsia="sl-SI"/>
              </w:rPr>
            </w:pPr>
            <w:r w:rsidRPr="00FB03BE">
              <w:rPr>
                <w:snapToGrid w:val="0"/>
                <w:sz w:val="18"/>
                <w:szCs w:val="18"/>
                <w:lang w:eastAsia="sl-SI"/>
              </w:rPr>
              <w:t>konstrukcija kompletno metalna, površina kromirana</w:t>
            </w:r>
          </w:p>
          <w:p w:rsidR="007D087F" w:rsidRPr="00FB03BE" w:rsidRDefault="007D087F" w:rsidP="006F50E0">
            <w:pPr>
              <w:pStyle w:val="BodyText"/>
              <w:numPr>
                <w:ilvl w:val="0"/>
                <w:numId w:val="154"/>
              </w:numPr>
              <w:spacing w:before="0" w:after="0"/>
              <w:jc w:val="left"/>
              <w:rPr>
                <w:snapToGrid w:val="0"/>
                <w:sz w:val="18"/>
                <w:szCs w:val="18"/>
                <w:lang w:eastAsia="sl-SI"/>
              </w:rPr>
            </w:pPr>
            <w:r w:rsidRPr="00FB03BE">
              <w:rPr>
                <w:snapToGrid w:val="0"/>
                <w:sz w:val="18"/>
                <w:szCs w:val="18"/>
                <w:lang w:eastAsia="sl-SI"/>
              </w:rPr>
              <w:t>zadovoljava normu EN 1335, EN 1728, EN 1021, EN 1022 i EN 15373</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2</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p>
        </w:tc>
        <w:tc>
          <w:tcPr>
            <w:tcW w:w="7103" w:type="dxa"/>
            <w:vAlign w:val="center"/>
          </w:tcPr>
          <w:p w:rsidR="007D087F" w:rsidRPr="00FB03BE" w:rsidRDefault="007D087F" w:rsidP="00753731">
            <w:pPr>
              <w:pStyle w:val="BodyText"/>
              <w:spacing w:before="0" w:after="0"/>
              <w:jc w:val="left"/>
              <w:rPr>
                <w:b/>
                <w:sz w:val="18"/>
                <w:szCs w:val="18"/>
              </w:rPr>
            </w:pPr>
            <w:r w:rsidRPr="00FB03BE">
              <w:rPr>
                <w:b/>
                <w:sz w:val="18"/>
                <w:szCs w:val="18"/>
              </w:rPr>
              <w:t>PRAONICA LABORATORIJSKOG SUĐA</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1.</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Laboratorijski stol 1500x800x900mm s ugrađena 2 sudopera 400x400x300mm</w:t>
            </w:r>
          </w:p>
          <w:p w:rsidR="007D087F" w:rsidRPr="00FB03BE" w:rsidRDefault="007D087F" w:rsidP="006F50E0">
            <w:pPr>
              <w:pStyle w:val="BodyText"/>
              <w:numPr>
                <w:ilvl w:val="0"/>
                <w:numId w:val="154"/>
              </w:numPr>
              <w:spacing w:before="0" w:after="0"/>
              <w:jc w:val="left"/>
              <w:rPr>
                <w:snapToGrid w:val="0"/>
                <w:sz w:val="18"/>
                <w:szCs w:val="18"/>
                <w:lang w:eastAsia="sl-SI"/>
              </w:rPr>
            </w:pPr>
            <w:r w:rsidRPr="00FB03BE">
              <w:rPr>
                <w:snapToGrid w:val="0"/>
                <w:sz w:val="18"/>
                <w:szCs w:val="18"/>
                <w:lang w:eastAsia="sl-SI"/>
              </w:rPr>
              <w:t>radna ploča – plemeniti čelik otporan na kemikalije, bakterije i dezinfekcijska sredstva</w:t>
            </w:r>
          </w:p>
          <w:p w:rsidR="007D087F" w:rsidRPr="00FB03BE" w:rsidRDefault="007D087F" w:rsidP="006F50E0">
            <w:pPr>
              <w:pStyle w:val="BodyText"/>
              <w:numPr>
                <w:ilvl w:val="0"/>
                <w:numId w:val="154"/>
              </w:numPr>
              <w:spacing w:before="0" w:after="0"/>
              <w:jc w:val="left"/>
              <w:rPr>
                <w:snapToGrid w:val="0"/>
                <w:sz w:val="18"/>
                <w:szCs w:val="18"/>
                <w:lang w:eastAsia="sl-SI"/>
              </w:rPr>
            </w:pPr>
            <w:r w:rsidRPr="00FB03BE">
              <w:rPr>
                <w:snapToGrid w:val="0"/>
                <w:sz w:val="18"/>
                <w:szCs w:val="18"/>
                <w:lang w:eastAsia="sl-SI"/>
              </w:rPr>
              <w:t>sudoper – plemeniti čelik otporan na kemikalije, bakterije i dezinfekcijska sredstva</w:t>
            </w:r>
          </w:p>
          <w:p w:rsidR="007D087F" w:rsidRPr="00FB03BE" w:rsidRDefault="007D087F" w:rsidP="006F50E0">
            <w:pPr>
              <w:pStyle w:val="BodyText"/>
              <w:numPr>
                <w:ilvl w:val="0"/>
                <w:numId w:val="154"/>
              </w:numPr>
              <w:spacing w:before="0" w:after="0"/>
              <w:jc w:val="left"/>
              <w:rPr>
                <w:snapToGrid w:val="0"/>
                <w:sz w:val="18"/>
                <w:szCs w:val="18"/>
                <w:lang w:eastAsia="sl-SI"/>
              </w:rPr>
            </w:pPr>
            <w:r w:rsidRPr="00FB03BE">
              <w:rPr>
                <w:snapToGrid w:val="0"/>
                <w:sz w:val="18"/>
                <w:szCs w:val="18"/>
                <w:lang w:eastAsia="sl-SI"/>
              </w:rPr>
              <w:t xml:space="preserve">ugrađena 1 lab. mješalica za T/H vodu </w:t>
            </w:r>
          </w:p>
          <w:p w:rsidR="007D087F" w:rsidRPr="00FB03BE" w:rsidRDefault="007D087F" w:rsidP="006F50E0">
            <w:pPr>
              <w:pStyle w:val="BodyText"/>
              <w:numPr>
                <w:ilvl w:val="0"/>
                <w:numId w:val="154"/>
              </w:numPr>
              <w:spacing w:before="0" w:after="0"/>
              <w:jc w:val="left"/>
              <w:rPr>
                <w:snapToGrid w:val="0"/>
                <w:sz w:val="18"/>
                <w:szCs w:val="18"/>
                <w:lang w:eastAsia="sl-SI"/>
              </w:rPr>
            </w:pPr>
            <w:r w:rsidRPr="00FB03BE">
              <w:rPr>
                <w:snapToGrid w:val="0"/>
                <w:sz w:val="18"/>
                <w:szCs w:val="18"/>
                <w:lang w:eastAsia="sl-SI"/>
              </w:rPr>
              <w:t>ugrađen ormarić (maska za sudopere)</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1</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2.</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Laboratorijski radni stol dim. 1200x800x900 mm</w:t>
            </w:r>
          </w:p>
          <w:p w:rsidR="007D087F" w:rsidRPr="00FB03BE" w:rsidRDefault="007D087F" w:rsidP="006F50E0">
            <w:pPr>
              <w:pStyle w:val="BodyText"/>
              <w:numPr>
                <w:ilvl w:val="0"/>
                <w:numId w:val="154"/>
              </w:numPr>
              <w:spacing w:before="0" w:after="0"/>
              <w:jc w:val="left"/>
              <w:rPr>
                <w:snapToGrid w:val="0"/>
                <w:sz w:val="18"/>
                <w:szCs w:val="18"/>
                <w:lang w:eastAsia="sl-SI"/>
              </w:rPr>
            </w:pPr>
            <w:r w:rsidRPr="00FB03BE">
              <w:rPr>
                <w:snapToGrid w:val="0"/>
                <w:sz w:val="18"/>
                <w:szCs w:val="18"/>
                <w:lang w:eastAsia="sl-SI"/>
              </w:rPr>
              <w:t>radna ploča – kompaktna fenolna ploča 20mm s dvostrukom akrilnom folijom, nosivost 400kg/m</w:t>
            </w:r>
          </w:p>
          <w:p w:rsidR="007D087F" w:rsidRPr="00FB03BE" w:rsidRDefault="007D087F" w:rsidP="006F50E0">
            <w:pPr>
              <w:pStyle w:val="BodyText"/>
              <w:numPr>
                <w:ilvl w:val="0"/>
                <w:numId w:val="154"/>
              </w:numPr>
              <w:spacing w:before="0" w:after="0"/>
              <w:jc w:val="left"/>
              <w:rPr>
                <w:snapToGrid w:val="0"/>
                <w:sz w:val="18"/>
                <w:szCs w:val="18"/>
                <w:lang w:eastAsia="sl-SI"/>
              </w:rPr>
            </w:pPr>
            <w:r w:rsidRPr="00FB03BE">
              <w:rPr>
                <w:snapToGrid w:val="0"/>
                <w:sz w:val="18"/>
                <w:szCs w:val="18"/>
                <w:lang w:eastAsia="sl-SI"/>
              </w:rPr>
              <w:lastRenderedPageBreak/>
              <w:t>podpultni ormarići cijelom dužinom stola, na kotačićima, kombinacija ladice i vrata</w:t>
            </w:r>
          </w:p>
          <w:p w:rsidR="007D087F" w:rsidRPr="00FB03BE" w:rsidRDefault="007D087F" w:rsidP="006F50E0">
            <w:pPr>
              <w:pStyle w:val="BodyText"/>
              <w:numPr>
                <w:ilvl w:val="0"/>
                <w:numId w:val="154"/>
              </w:numPr>
              <w:spacing w:before="0" w:after="0"/>
              <w:jc w:val="left"/>
              <w:rPr>
                <w:snapToGrid w:val="0"/>
                <w:sz w:val="18"/>
                <w:szCs w:val="18"/>
                <w:lang w:eastAsia="sl-SI"/>
              </w:rPr>
            </w:pPr>
            <w:r w:rsidRPr="00FB03BE">
              <w:rPr>
                <w:snapToGrid w:val="0"/>
                <w:sz w:val="18"/>
                <w:szCs w:val="18"/>
                <w:lang w:eastAsia="sl-SI"/>
              </w:rPr>
              <w:t>metalna ojačana konstrukcija s "Z" nogama i spojnicama</w:t>
            </w:r>
          </w:p>
          <w:p w:rsidR="007D087F" w:rsidRPr="00FB03BE" w:rsidRDefault="007D087F" w:rsidP="006F50E0">
            <w:pPr>
              <w:pStyle w:val="BodyText"/>
              <w:numPr>
                <w:ilvl w:val="0"/>
                <w:numId w:val="153"/>
              </w:numPr>
              <w:spacing w:before="0" w:after="0"/>
              <w:jc w:val="left"/>
              <w:rPr>
                <w:snapToGrid w:val="0"/>
                <w:sz w:val="18"/>
                <w:szCs w:val="18"/>
                <w:lang w:eastAsia="sl-SI"/>
              </w:rPr>
            </w:pPr>
            <w:r w:rsidRPr="00FB03BE">
              <w:rPr>
                <w:snapToGrid w:val="0"/>
                <w:sz w:val="18"/>
                <w:szCs w:val="18"/>
                <w:lang w:eastAsia="sl-SI"/>
              </w:rPr>
              <w:t>plastificirano epoxy prahom.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lastRenderedPageBreak/>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1</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lastRenderedPageBreak/>
              <w:t>3.</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Laboratorijski radni stol dim. 2400x800x900 mm</w:t>
            </w:r>
          </w:p>
          <w:p w:rsidR="007D087F" w:rsidRPr="00FB03BE" w:rsidRDefault="007D087F" w:rsidP="006F50E0">
            <w:pPr>
              <w:pStyle w:val="BodyText"/>
              <w:numPr>
                <w:ilvl w:val="0"/>
                <w:numId w:val="154"/>
              </w:numPr>
              <w:spacing w:before="0" w:after="0"/>
              <w:jc w:val="left"/>
              <w:rPr>
                <w:snapToGrid w:val="0"/>
                <w:sz w:val="18"/>
                <w:szCs w:val="18"/>
                <w:lang w:eastAsia="sl-SI"/>
              </w:rPr>
            </w:pPr>
            <w:r w:rsidRPr="00FB03BE">
              <w:rPr>
                <w:snapToGrid w:val="0"/>
                <w:sz w:val="18"/>
                <w:szCs w:val="18"/>
                <w:lang w:eastAsia="sl-SI"/>
              </w:rPr>
              <w:t>radna ploča – kompaktna fenolna ploča 20mm s dvostrukom akrilnom folijom, nosivost 400kg/m</w:t>
            </w:r>
          </w:p>
          <w:p w:rsidR="007D087F" w:rsidRPr="00FB03BE" w:rsidRDefault="007D087F" w:rsidP="006F50E0">
            <w:pPr>
              <w:pStyle w:val="BodyText"/>
              <w:numPr>
                <w:ilvl w:val="0"/>
                <w:numId w:val="154"/>
              </w:numPr>
              <w:spacing w:before="0" w:after="0"/>
              <w:jc w:val="left"/>
              <w:rPr>
                <w:snapToGrid w:val="0"/>
                <w:sz w:val="18"/>
                <w:szCs w:val="18"/>
                <w:lang w:eastAsia="sl-SI"/>
              </w:rPr>
            </w:pPr>
            <w:r w:rsidRPr="00FB03BE">
              <w:rPr>
                <w:snapToGrid w:val="0"/>
                <w:sz w:val="18"/>
                <w:szCs w:val="18"/>
                <w:lang w:eastAsia="sl-SI"/>
              </w:rPr>
              <w:t>metalna ojačana konstrukcija s "Z" nogama i spojnicama</w:t>
            </w:r>
          </w:p>
          <w:p w:rsidR="007D087F" w:rsidRPr="00FB03BE" w:rsidRDefault="007D087F" w:rsidP="006F50E0">
            <w:pPr>
              <w:pStyle w:val="BodyText"/>
              <w:numPr>
                <w:ilvl w:val="0"/>
                <w:numId w:val="153"/>
              </w:numPr>
              <w:spacing w:before="0" w:after="0"/>
              <w:jc w:val="left"/>
              <w:rPr>
                <w:snapToGrid w:val="0"/>
                <w:sz w:val="18"/>
                <w:szCs w:val="18"/>
                <w:lang w:eastAsia="sl-SI"/>
              </w:rPr>
            </w:pPr>
            <w:r w:rsidRPr="00FB03BE">
              <w:rPr>
                <w:snapToGrid w:val="0"/>
                <w:sz w:val="18"/>
                <w:szCs w:val="18"/>
                <w:lang w:eastAsia="sl-SI"/>
              </w:rPr>
              <w:t>plastificirano epoxy prahom.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1</w:t>
            </w:r>
          </w:p>
        </w:tc>
      </w:tr>
      <w:tr w:rsidR="00FB03BE"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p>
        </w:tc>
        <w:tc>
          <w:tcPr>
            <w:tcW w:w="7103" w:type="dxa"/>
            <w:vAlign w:val="center"/>
          </w:tcPr>
          <w:p w:rsidR="007D087F" w:rsidRPr="00FB03BE" w:rsidRDefault="007D087F" w:rsidP="00753731">
            <w:pPr>
              <w:pStyle w:val="BodyText"/>
              <w:spacing w:before="0" w:after="0"/>
              <w:jc w:val="left"/>
              <w:rPr>
                <w:b/>
                <w:sz w:val="18"/>
                <w:szCs w:val="18"/>
              </w:rPr>
            </w:pPr>
            <w:r w:rsidRPr="00FB03BE">
              <w:rPr>
                <w:b/>
                <w:sz w:val="18"/>
                <w:szCs w:val="18"/>
              </w:rPr>
              <w:t>VAGAONA</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p>
        </w:tc>
      </w:tr>
      <w:tr w:rsidR="00FB03BE" w:rsidRPr="00FB03BE" w:rsidTr="00716A7D">
        <w:trPr>
          <w:trHeight w:val="1676"/>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1.</w:t>
            </w:r>
          </w:p>
        </w:tc>
        <w:tc>
          <w:tcPr>
            <w:tcW w:w="7103" w:type="dxa"/>
            <w:vAlign w:val="center"/>
          </w:tcPr>
          <w:p w:rsidR="007D087F" w:rsidRPr="00FB03BE" w:rsidRDefault="007D087F" w:rsidP="00753731">
            <w:pPr>
              <w:pStyle w:val="BodyText"/>
              <w:spacing w:before="0" w:after="0"/>
              <w:jc w:val="left"/>
              <w:rPr>
                <w:sz w:val="18"/>
                <w:szCs w:val="18"/>
              </w:rPr>
            </w:pPr>
            <w:r w:rsidRPr="00FB03BE">
              <w:rPr>
                <w:sz w:val="18"/>
                <w:szCs w:val="18"/>
              </w:rPr>
              <w:t>Antivibracijski stol za vagu 900x700x900mm</w:t>
            </w:r>
          </w:p>
          <w:p w:rsidR="007D087F" w:rsidRPr="00FB03BE" w:rsidRDefault="007D087F" w:rsidP="006F50E0">
            <w:pPr>
              <w:pStyle w:val="BodyText"/>
              <w:numPr>
                <w:ilvl w:val="1"/>
                <w:numId w:val="136"/>
              </w:numPr>
              <w:spacing w:before="0" w:after="0"/>
              <w:jc w:val="left"/>
              <w:rPr>
                <w:sz w:val="18"/>
                <w:szCs w:val="18"/>
              </w:rPr>
            </w:pPr>
            <w:r w:rsidRPr="00FB03BE">
              <w:rPr>
                <w:sz w:val="18"/>
                <w:szCs w:val="18"/>
              </w:rPr>
              <w:t xml:space="preserve">konstrukcija stola izrađena od čeličnih cijevi, pocinčana i plastificirana epoxy prahom RAL 7047 povećane otpornosti. Radna površina laminatna postforming ploča povećane otpornosti prema kiselinama, lužinama i bakterijama. Polirana ploča od gres porculana 450x450 u kvarcnom pijesku. </w:t>
            </w:r>
          </w:p>
          <w:p w:rsidR="007D087F" w:rsidRPr="00FB03BE" w:rsidRDefault="007D087F" w:rsidP="006F50E0">
            <w:pPr>
              <w:pStyle w:val="BodyText"/>
              <w:numPr>
                <w:ilvl w:val="1"/>
                <w:numId w:val="136"/>
              </w:numPr>
              <w:spacing w:before="0" w:after="0"/>
              <w:jc w:val="left"/>
              <w:rPr>
                <w:sz w:val="18"/>
                <w:szCs w:val="18"/>
              </w:rPr>
            </w:pPr>
            <w:r w:rsidRPr="00FB03BE">
              <w:rPr>
                <w:sz w:val="18"/>
                <w:szCs w:val="18"/>
              </w:rPr>
              <w:t>Ladica za pribor</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2</w:t>
            </w:r>
          </w:p>
        </w:tc>
      </w:tr>
      <w:tr w:rsidR="007D087F" w:rsidRPr="00FB03BE" w:rsidTr="00753731">
        <w:trPr>
          <w:trHeight w:val="20"/>
        </w:trPr>
        <w:tc>
          <w:tcPr>
            <w:tcW w:w="461" w:type="dxa"/>
          </w:tcPr>
          <w:p w:rsidR="007D087F" w:rsidRPr="00FB03BE" w:rsidRDefault="007D087F" w:rsidP="00753731">
            <w:pPr>
              <w:pStyle w:val="BodyText"/>
              <w:spacing w:before="0" w:after="0"/>
              <w:rPr>
                <w:snapToGrid w:val="0"/>
                <w:sz w:val="18"/>
                <w:szCs w:val="18"/>
                <w:lang w:eastAsia="sl-SI"/>
              </w:rPr>
            </w:pPr>
            <w:r w:rsidRPr="00FB03BE">
              <w:rPr>
                <w:snapToGrid w:val="0"/>
                <w:sz w:val="18"/>
                <w:szCs w:val="18"/>
                <w:lang w:eastAsia="sl-SI"/>
              </w:rPr>
              <w:t>2.</w:t>
            </w:r>
          </w:p>
        </w:tc>
        <w:tc>
          <w:tcPr>
            <w:tcW w:w="7103" w:type="dxa"/>
            <w:vAlign w:val="center"/>
          </w:tcPr>
          <w:p w:rsidR="007D087F" w:rsidRPr="00FB03BE" w:rsidRDefault="007D087F" w:rsidP="00753731">
            <w:pPr>
              <w:pStyle w:val="BodyText"/>
              <w:spacing w:before="0" w:after="0"/>
              <w:jc w:val="left"/>
              <w:rPr>
                <w:snapToGrid w:val="0"/>
                <w:sz w:val="18"/>
                <w:szCs w:val="18"/>
                <w:lang w:eastAsia="sl-SI"/>
              </w:rPr>
            </w:pPr>
            <w:r w:rsidRPr="00FB03BE">
              <w:rPr>
                <w:snapToGrid w:val="0"/>
                <w:sz w:val="18"/>
                <w:szCs w:val="18"/>
                <w:lang w:eastAsia="sl-SI"/>
              </w:rPr>
              <w:t>Viseći zidni ormarić 1200x350x750mm</w:t>
            </w:r>
          </w:p>
          <w:p w:rsidR="007D087F" w:rsidRPr="00FB03BE" w:rsidRDefault="007D087F" w:rsidP="006F50E0">
            <w:pPr>
              <w:pStyle w:val="BodyText"/>
              <w:numPr>
                <w:ilvl w:val="0"/>
                <w:numId w:val="154"/>
              </w:numPr>
              <w:spacing w:before="0" w:after="0"/>
              <w:jc w:val="left"/>
              <w:rPr>
                <w:snapToGrid w:val="0"/>
                <w:sz w:val="18"/>
                <w:szCs w:val="18"/>
                <w:lang w:eastAsia="sl-SI"/>
              </w:rPr>
            </w:pPr>
            <w:r w:rsidRPr="00FB03BE">
              <w:rPr>
                <w:snapToGrid w:val="0"/>
                <w:sz w:val="18"/>
                <w:szCs w:val="18"/>
                <w:lang w:eastAsia="sl-SI"/>
              </w:rPr>
              <w:t xml:space="preserve">izrađen od vlagootpornog iverala 19mm, svi rubovi zaštićeni ABS trakom debljine 0,8mm. </w:t>
            </w:r>
          </w:p>
          <w:p w:rsidR="007D087F" w:rsidRPr="00FB03BE" w:rsidRDefault="007D087F" w:rsidP="006F50E0">
            <w:pPr>
              <w:pStyle w:val="BodyText"/>
              <w:numPr>
                <w:ilvl w:val="0"/>
                <w:numId w:val="154"/>
              </w:numPr>
              <w:spacing w:before="0" w:after="0"/>
              <w:jc w:val="left"/>
              <w:rPr>
                <w:snapToGrid w:val="0"/>
                <w:sz w:val="18"/>
                <w:szCs w:val="18"/>
                <w:lang w:eastAsia="sl-SI"/>
              </w:rPr>
            </w:pPr>
            <w:r w:rsidRPr="00FB03BE">
              <w:rPr>
                <w:snapToGrid w:val="0"/>
                <w:sz w:val="18"/>
                <w:szCs w:val="18"/>
                <w:lang w:eastAsia="sl-SI"/>
              </w:rPr>
              <w:t>ugrađene spojnice s ublaživačima zatvaranja</w:t>
            </w:r>
          </w:p>
          <w:p w:rsidR="007D087F" w:rsidRPr="00FB03BE" w:rsidRDefault="007D087F" w:rsidP="006F50E0">
            <w:pPr>
              <w:pStyle w:val="BodyText"/>
              <w:numPr>
                <w:ilvl w:val="0"/>
                <w:numId w:val="154"/>
              </w:numPr>
              <w:spacing w:before="0" w:after="0"/>
              <w:jc w:val="left"/>
              <w:rPr>
                <w:snapToGrid w:val="0"/>
                <w:sz w:val="18"/>
                <w:szCs w:val="18"/>
                <w:lang w:eastAsia="sl-SI"/>
              </w:rPr>
            </w:pPr>
            <w:r w:rsidRPr="00FB03BE">
              <w:rPr>
                <w:snapToGrid w:val="0"/>
                <w:sz w:val="18"/>
                <w:szCs w:val="18"/>
                <w:lang w:eastAsia="sl-SI"/>
              </w:rPr>
              <w:t>metalni zidni ovjes sa zidnom šinom nosivosti 40kg</w:t>
            </w:r>
          </w:p>
          <w:p w:rsidR="007D087F" w:rsidRPr="00FB03BE" w:rsidRDefault="007D087F" w:rsidP="006F50E0">
            <w:pPr>
              <w:pStyle w:val="BodyText"/>
              <w:numPr>
                <w:ilvl w:val="0"/>
                <w:numId w:val="154"/>
              </w:numPr>
              <w:spacing w:before="0" w:after="0"/>
              <w:jc w:val="left"/>
              <w:rPr>
                <w:snapToGrid w:val="0"/>
                <w:sz w:val="18"/>
                <w:szCs w:val="18"/>
                <w:lang w:eastAsia="sl-SI"/>
              </w:rPr>
            </w:pPr>
            <w:r w:rsidRPr="00FB03BE">
              <w:rPr>
                <w:snapToGrid w:val="0"/>
                <w:sz w:val="18"/>
                <w:szCs w:val="18"/>
                <w:lang w:eastAsia="sl-SI"/>
              </w:rPr>
              <w:t>sukladno EN 14727</w:t>
            </w:r>
          </w:p>
          <w:p w:rsidR="007D087F" w:rsidRPr="00FB03BE" w:rsidRDefault="00716A7D" w:rsidP="006F50E0">
            <w:pPr>
              <w:pStyle w:val="BodyText"/>
              <w:numPr>
                <w:ilvl w:val="0"/>
                <w:numId w:val="154"/>
              </w:numPr>
              <w:spacing w:before="0" w:after="0"/>
              <w:jc w:val="left"/>
              <w:rPr>
                <w:snapToGrid w:val="0"/>
                <w:sz w:val="18"/>
                <w:szCs w:val="18"/>
                <w:lang w:eastAsia="sl-SI"/>
              </w:rPr>
            </w:pPr>
            <w:r w:rsidRPr="00FB03BE">
              <w:rPr>
                <w:snapToGrid w:val="0"/>
                <w:sz w:val="18"/>
                <w:szCs w:val="18"/>
                <w:lang w:eastAsia="sl-SI"/>
              </w:rPr>
              <w:t>stolica sa naslonom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Kom</w:t>
            </w:r>
          </w:p>
        </w:tc>
        <w:tc>
          <w:tcPr>
            <w:tcW w:w="0" w:type="auto"/>
            <w:vAlign w:val="center"/>
          </w:tcPr>
          <w:p w:rsidR="007D087F" w:rsidRPr="00FB03BE" w:rsidRDefault="007D087F" w:rsidP="00753731">
            <w:pPr>
              <w:pStyle w:val="BodyText"/>
              <w:spacing w:before="0" w:after="0"/>
              <w:jc w:val="center"/>
              <w:rPr>
                <w:snapToGrid w:val="0"/>
                <w:sz w:val="18"/>
                <w:szCs w:val="18"/>
                <w:lang w:eastAsia="sl-SI"/>
              </w:rPr>
            </w:pPr>
            <w:r w:rsidRPr="00FB03BE">
              <w:rPr>
                <w:snapToGrid w:val="0"/>
                <w:sz w:val="18"/>
                <w:szCs w:val="18"/>
                <w:lang w:eastAsia="sl-SI"/>
              </w:rPr>
              <w:t>1</w:t>
            </w:r>
          </w:p>
        </w:tc>
      </w:tr>
    </w:tbl>
    <w:p w:rsidR="000B0D55" w:rsidRPr="00FB03BE" w:rsidRDefault="000B0D55">
      <w:pPr>
        <w:spacing w:before="0" w:after="200" w:line="276" w:lineRule="auto"/>
        <w:jc w:val="left"/>
        <w:rPr>
          <w:rFonts w:eastAsiaTheme="majorEastAsia" w:cstheme="majorBidi"/>
          <w:b/>
          <w:bCs/>
          <w:sz w:val="26"/>
          <w:szCs w:val="26"/>
        </w:rPr>
      </w:pPr>
    </w:p>
    <w:p w:rsidR="00716A7D" w:rsidRPr="00FB03BE" w:rsidRDefault="00716A7D">
      <w:pPr>
        <w:spacing w:before="0" w:after="200" w:line="276" w:lineRule="auto"/>
        <w:jc w:val="left"/>
        <w:rPr>
          <w:rFonts w:eastAsiaTheme="majorEastAsia" w:cstheme="majorBidi"/>
          <w:b/>
          <w:bCs/>
          <w:sz w:val="26"/>
          <w:szCs w:val="26"/>
        </w:rPr>
      </w:pPr>
      <w:r w:rsidRPr="00FB03BE">
        <w:br w:type="page"/>
      </w:r>
    </w:p>
    <w:p w:rsidR="000B0D55" w:rsidRPr="00FB03BE" w:rsidRDefault="000B0D55" w:rsidP="000B0D55">
      <w:pPr>
        <w:pStyle w:val="Heading2"/>
      </w:pPr>
      <w:bookmarkStart w:id="183" w:name="_Toc490819337"/>
      <w:r w:rsidRPr="00FB03BE">
        <w:lastRenderedPageBreak/>
        <w:t>Zahtjevi za UPOV Punat</w:t>
      </w:r>
      <w:bookmarkEnd w:id="183"/>
    </w:p>
    <w:p w:rsidR="000B0D55" w:rsidRPr="00FB03BE" w:rsidRDefault="000B0D55" w:rsidP="000B0D55">
      <w:pPr>
        <w:pStyle w:val="Heading3"/>
      </w:pPr>
      <w:bookmarkStart w:id="184" w:name="_Toc490819338"/>
      <w:r w:rsidRPr="00FB03BE">
        <w:t>Postojeće građevine i lokacija UPOV-a</w:t>
      </w:r>
      <w:bookmarkEnd w:id="184"/>
    </w:p>
    <w:p w:rsidR="00D2020C" w:rsidRPr="00FB03BE" w:rsidRDefault="00D2020C" w:rsidP="00563ACA">
      <w:pPr>
        <w:pStyle w:val="Heading4"/>
      </w:pPr>
      <w:r w:rsidRPr="00FB03BE">
        <w:t>Generalni opis</w:t>
      </w:r>
    </w:p>
    <w:tbl>
      <w:tblPr>
        <w:tblW w:w="5000" w:type="pct"/>
        <w:tblBorders>
          <w:top w:val="single" w:sz="4" w:space="0" w:color="auto"/>
          <w:left w:val="single" w:sz="4" w:space="0" w:color="auto"/>
          <w:bottom w:val="single" w:sz="4" w:space="0" w:color="auto"/>
          <w:right w:val="single" w:sz="4" w:space="0" w:color="auto"/>
          <w:insideH w:val="dotted" w:sz="4" w:space="0" w:color="auto"/>
          <w:insideV w:val="single" w:sz="4" w:space="0" w:color="auto"/>
        </w:tblBorders>
        <w:tblLook w:val="04A0" w:firstRow="1" w:lastRow="0" w:firstColumn="1" w:lastColumn="0" w:noHBand="0" w:noVBand="1"/>
      </w:tblPr>
      <w:tblGrid>
        <w:gridCol w:w="5107"/>
        <w:gridCol w:w="4745"/>
      </w:tblGrid>
      <w:tr w:rsidR="00FB03BE" w:rsidRPr="00FB03BE" w:rsidTr="0008226B">
        <w:tc>
          <w:tcPr>
            <w:tcW w:w="2592" w:type="pct"/>
          </w:tcPr>
          <w:p w:rsidR="00D2020C" w:rsidRPr="00FB03BE" w:rsidRDefault="00D2020C" w:rsidP="0008226B">
            <w:pPr>
              <w:spacing w:before="0" w:after="0"/>
              <w:jc w:val="left"/>
              <w:rPr>
                <w:szCs w:val="20"/>
              </w:rPr>
            </w:pPr>
            <w:r w:rsidRPr="00FB03BE">
              <w:rPr>
                <w:szCs w:val="20"/>
              </w:rPr>
              <w:t>Dužina Mreže</w:t>
            </w:r>
          </w:p>
          <w:p w:rsidR="00D2020C" w:rsidRPr="00FB03BE" w:rsidRDefault="00D2020C" w:rsidP="0008226B">
            <w:pPr>
              <w:spacing w:before="0" w:after="0"/>
              <w:ind w:left="284"/>
              <w:jc w:val="left"/>
              <w:rPr>
                <w:szCs w:val="20"/>
              </w:rPr>
            </w:pPr>
            <w:r w:rsidRPr="00FB03BE">
              <w:rPr>
                <w:szCs w:val="20"/>
              </w:rPr>
              <w:t>Punat</w:t>
            </w:r>
          </w:p>
          <w:p w:rsidR="00D2020C" w:rsidRPr="00FB03BE" w:rsidRDefault="00D2020C" w:rsidP="0008226B">
            <w:pPr>
              <w:spacing w:before="0" w:after="0"/>
              <w:ind w:left="284"/>
              <w:jc w:val="left"/>
              <w:rPr>
                <w:szCs w:val="20"/>
              </w:rPr>
            </w:pPr>
            <w:r w:rsidRPr="00FB03BE">
              <w:rPr>
                <w:szCs w:val="20"/>
              </w:rPr>
              <w:t>Kornić</w:t>
            </w:r>
          </w:p>
        </w:tc>
        <w:tc>
          <w:tcPr>
            <w:tcW w:w="2408" w:type="pct"/>
          </w:tcPr>
          <w:p w:rsidR="00D2020C" w:rsidRPr="00FB03BE" w:rsidRDefault="00D2020C" w:rsidP="0008226B">
            <w:pPr>
              <w:spacing w:before="0" w:after="0"/>
              <w:jc w:val="left"/>
              <w:rPr>
                <w:szCs w:val="20"/>
              </w:rPr>
            </w:pPr>
          </w:p>
          <w:p w:rsidR="00D2020C" w:rsidRPr="00FB03BE" w:rsidRDefault="00D2020C" w:rsidP="0008226B">
            <w:pPr>
              <w:spacing w:before="0" w:after="0"/>
              <w:jc w:val="left"/>
              <w:rPr>
                <w:szCs w:val="20"/>
              </w:rPr>
            </w:pPr>
            <w:r w:rsidRPr="00FB03BE">
              <w:rPr>
                <w:szCs w:val="20"/>
              </w:rPr>
              <w:t>11.156 m</w:t>
            </w:r>
          </w:p>
          <w:p w:rsidR="00D2020C" w:rsidRPr="00FB03BE" w:rsidRDefault="00D2020C" w:rsidP="0008226B">
            <w:pPr>
              <w:spacing w:before="0" w:after="0"/>
              <w:jc w:val="left"/>
              <w:rPr>
                <w:szCs w:val="20"/>
              </w:rPr>
            </w:pPr>
            <w:r w:rsidRPr="00FB03BE">
              <w:rPr>
                <w:szCs w:val="20"/>
              </w:rPr>
              <w:t>2.513 m</w:t>
            </w:r>
          </w:p>
        </w:tc>
      </w:tr>
      <w:tr w:rsidR="00FB03BE" w:rsidRPr="00FB03BE" w:rsidTr="0008226B">
        <w:tc>
          <w:tcPr>
            <w:tcW w:w="2592" w:type="pct"/>
          </w:tcPr>
          <w:p w:rsidR="00D2020C" w:rsidRPr="00FB03BE" w:rsidRDefault="00D2020C" w:rsidP="0008226B">
            <w:pPr>
              <w:spacing w:before="0" w:after="0"/>
              <w:jc w:val="left"/>
              <w:rPr>
                <w:szCs w:val="20"/>
              </w:rPr>
            </w:pPr>
            <w:r w:rsidRPr="00FB03BE">
              <w:rPr>
                <w:szCs w:val="20"/>
              </w:rPr>
              <w:t>Podmorski ispust UPOV</w:t>
            </w:r>
            <w:r w:rsidR="008C6276">
              <w:rPr>
                <w:szCs w:val="20"/>
              </w:rPr>
              <w:t>-a</w:t>
            </w:r>
            <w:r w:rsidRPr="00FB03BE">
              <w:rPr>
                <w:szCs w:val="20"/>
              </w:rPr>
              <w:br/>
              <w:t>Sigurnosni preljev CS</w:t>
            </w:r>
            <w:r w:rsidR="008C6276">
              <w:rPr>
                <w:szCs w:val="20"/>
              </w:rPr>
              <w:t xml:space="preserve"> </w:t>
            </w:r>
            <w:r w:rsidRPr="00FB03BE">
              <w:rPr>
                <w:szCs w:val="20"/>
              </w:rPr>
              <w:t>3</w:t>
            </w:r>
          </w:p>
        </w:tc>
        <w:tc>
          <w:tcPr>
            <w:tcW w:w="2408" w:type="pct"/>
          </w:tcPr>
          <w:p w:rsidR="00D2020C" w:rsidRPr="00FB03BE" w:rsidRDefault="00D2020C" w:rsidP="0008226B">
            <w:pPr>
              <w:spacing w:before="0" w:after="0"/>
              <w:jc w:val="left"/>
              <w:rPr>
                <w:szCs w:val="20"/>
              </w:rPr>
            </w:pPr>
            <w:r w:rsidRPr="00FB03BE">
              <w:rPr>
                <w:szCs w:val="20"/>
              </w:rPr>
              <w:t>L = 600, DN 500, H = 45</w:t>
            </w:r>
            <w:r w:rsidRPr="00FB03BE">
              <w:rPr>
                <w:szCs w:val="20"/>
              </w:rPr>
              <w:br/>
              <w:t>L = 168, DN 500, H = 10</w:t>
            </w:r>
          </w:p>
        </w:tc>
      </w:tr>
      <w:tr w:rsidR="00FB03BE" w:rsidRPr="00FB03BE" w:rsidTr="0008226B">
        <w:tc>
          <w:tcPr>
            <w:tcW w:w="2592" w:type="pct"/>
          </w:tcPr>
          <w:p w:rsidR="00D2020C" w:rsidRDefault="00D2020C" w:rsidP="0008226B">
            <w:pPr>
              <w:spacing w:before="0" w:after="0"/>
              <w:jc w:val="left"/>
              <w:rPr>
                <w:szCs w:val="20"/>
              </w:rPr>
            </w:pPr>
            <w:r w:rsidRPr="00FB03BE">
              <w:rPr>
                <w:szCs w:val="20"/>
              </w:rPr>
              <w:t>CS 1</w:t>
            </w:r>
            <w:r w:rsidRPr="00FB03BE">
              <w:rPr>
                <w:szCs w:val="20"/>
              </w:rPr>
              <w:br/>
              <w:t>CS 2</w:t>
            </w:r>
            <w:r w:rsidRPr="00FB03BE">
              <w:rPr>
                <w:szCs w:val="20"/>
              </w:rPr>
              <w:br/>
              <w:t>CS 3</w:t>
            </w:r>
          </w:p>
          <w:p w:rsidR="008C6276" w:rsidRPr="00FB03BE" w:rsidRDefault="008C6276" w:rsidP="0008226B">
            <w:pPr>
              <w:spacing w:before="0" w:after="0"/>
              <w:jc w:val="left"/>
              <w:rPr>
                <w:szCs w:val="20"/>
              </w:rPr>
            </w:pPr>
            <w:r>
              <w:rPr>
                <w:szCs w:val="20"/>
              </w:rPr>
              <w:t>CS Dunat</w:t>
            </w:r>
          </w:p>
        </w:tc>
        <w:tc>
          <w:tcPr>
            <w:tcW w:w="2408" w:type="pct"/>
          </w:tcPr>
          <w:p w:rsidR="00D2020C" w:rsidRPr="00FB03BE" w:rsidRDefault="00D2020C" w:rsidP="0008226B">
            <w:pPr>
              <w:spacing w:before="0" w:after="0"/>
              <w:jc w:val="left"/>
              <w:rPr>
                <w:szCs w:val="20"/>
              </w:rPr>
            </w:pPr>
            <w:r w:rsidRPr="00FB03BE">
              <w:rPr>
                <w:szCs w:val="20"/>
              </w:rPr>
              <w:t>God. 1987, N/A</w:t>
            </w:r>
          </w:p>
          <w:p w:rsidR="00D2020C" w:rsidRPr="00FB03BE" w:rsidRDefault="00D2020C" w:rsidP="0008226B">
            <w:pPr>
              <w:spacing w:before="0" w:after="0"/>
              <w:jc w:val="left"/>
              <w:rPr>
                <w:szCs w:val="20"/>
              </w:rPr>
            </w:pPr>
            <w:r w:rsidRPr="00FB03BE">
              <w:rPr>
                <w:szCs w:val="20"/>
              </w:rPr>
              <w:t>God. 1987, 40 l/s, 7,2 kW</w:t>
            </w:r>
          </w:p>
          <w:p w:rsidR="00D2020C" w:rsidRDefault="00D2020C" w:rsidP="0008226B">
            <w:pPr>
              <w:spacing w:before="0" w:after="0"/>
              <w:jc w:val="left"/>
              <w:rPr>
                <w:szCs w:val="20"/>
              </w:rPr>
            </w:pPr>
            <w:r w:rsidRPr="00FB03BE">
              <w:rPr>
                <w:szCs w:val="20"/>
              </w:rPr>
              <w:t>God. 1987, 44 l/s, 18,7 kW</w:t>
            </w:r>
          </w:p>
          <w:p w:rsidR="008C6276" w:rsidRPr="00FB03BE" w:rsidRDefault="00DC04EB" w:rsidP="0008226B">
            <w:pPr>
              <w:spacing w:before="0" w:after="0"/>
              <w:jc w:val="left"/>
              <w:rPr>
                <w:szCs w:val="20"/>
              </w:rPr>
            </w:pPr>
            <w:r w:rsidRPr="00DC04EB">
              <w:rPr>
                <w:szCs w:val="20"/>
              </w:rPr>
              <w:t>God. 2013</w:t>
            </w:r>
          </w:p>
        </w:tc>
      </w:tr>
      <w:tr w:rsidR="00FB03BE" w:rsidRPr="00FB03BE" w:rsidTr="0008226B">
        <w:tc>
          <w:tcPr>
            <w:tcW w:w="2592" w:type="pct"/>
          </w:tcPr>
          <w:p w:rsidR="00D2020C" w:rsidRPr="00FB03BE" w:rsidRDefault="00D2020C" w:rsidP="0008226B">
            <w:pPr>
              <w:spacing w:before="0" w:after="0"/>
              <w:jc w:val="left"/>
              <w:rPr>
                <w:szCs w:val="20"/>
              </w:rPr>
            </w:pPr>
            <w:r w:rsidRPr="00FB03BE">
              <w:rPr>
                <w:szCs w:val="20"/>
              </w:rPr>
              <w:t xml:space="preserve">Količine ispuštenih otpadnih voda </w:t>
            </w:r>
            <w:r w:rsidRPr="00FB03BE">
              <w:rPr>
                <w:szCs w:val="20"/>
              </w:rPr>
              <w:br/>
              <w:t>2010</w:t>
            </w:r>
            <w:r w:rsidRPr="00FB03BE">
              <w:rPr>
                <w:szCs w:val="20"/>
              </w:rPr>
              <w:br/>
              <w:t>2011</w:t>
            </w:r>
            <w:r w:rsidRPr="00FB03BE">
              <w:rPr>
                <w:szCs w:val="20"/>
              </w:rPr>
              <w:br/>
              <w:t>2012</w:t>
            </w:r>
            <w:r w:rsidRPr="00FB03BE">
              <w:rPr>
                <w:szCs w:val="20"/>
              </w:rPr>
              <w:br/>
              <w:t>2013</w:t>
            </w:r>
          </w:p>
        </w:tc>
        <w:tc>
          <w:tcPr>
            <w:tcW w:w="2408" w:type="pct"/>
          </w:tcPr>
          <w:p w:rsidR="00D2020C" w:rsidRPr="00FB03BE" w:rsidRDefault="00D2020C" w:rsidP="0008226B">
            <w:pPr>
              <w:spacing w:before="0" w:after="0"/>
              <w:jc w:val="left"/>
              <w:rPr>
                <w:szCs w:val="20"/>
              </w:rPr>
            </w:pPr>
            <w:r w:rsidRPr="00FB03BE">
              <w:rPr>
                <w:szCs w:val="20"/>
              </w:rPr>
              <w:br/>
              <w:t>550.500 m</w:t>
            </w:r>
            <w:r w:rsidRPr="00FB03BE">
              <w:rPr>
                <w:szCs w:val="20"/>
                <w:vertAlign w:val="superscript"/>
              </w:rPr>
              <w:t>3</w:t>
            </w:r>
            <w:r w:rsidRPr="00FB03BE">
              <w:rPr>
                <w:szCs w:val="20"/>
              </w:rPr>
              <w:br/>
              <w:t>349.500 m</w:t>
            </w:r>
            <w:r w:rsidRPr="00FB03BE">
              <w:rPr>
                <w:szCs w:val="20"/>
                <w:vertAlign w:val="superscript"/>
              </w:rPr>
              <w:t>3</w:t>
            </w:r>
            <w:r w:rsidRPr="00FB03BE">
              <w:rPr>
                <w:szCs w:val="20"/>
              </w:rPr>
              <w:br/>
              <w:t>395.800 m</w:t>
            </w:r>
            <w:r w:rsidRPr="00FB03BE">
              <w:rPr>
                <w:szCs w:val="20"/>
                <w:vertAlign w:val="superscript"/>
              </w:rPr>
              <w:t>3</w:t>
            </w:r>
            <w:r w:rsidRPr="00FB03BE">
              <w:rPr>
                <w:szCs w:val="20"/>
              </w:rPr>
              <w:br/>
              <w:t>252.600 m</w:t>
            </w:r>
            <w:r w:rsidRPr="00FB03BE">
              <w:rPr>
                <w:szCs w:val="20"/>
                <w:vertAlign w:val="superscript"/>
              </w:rPr>
              <w:t>3</w:t>
            </w:r>
          </w:p>
        </w:tc>
      </w:tr>
      <w:tr w:rsidR="00FB03BE" w:rsidRPr="00FB03BE" w:rsidTr="0008226B">
        <w:tc>
          <w:tcPr>
            <w:tcW w:w="2592" w:type="pct"/>
          </w:tcPr>
          <w:p w:rsidR="00D2020C" w:rsidRPr="00FB03BE" w:rsidRDefault="00D2020C" w:rsidP="0008226B">
            <w:pPr>
              <w:spacing w:before="0" w:after="0"/>
              <w:jc w:val="left"/>
              <w:rPr>
                <w:szCs w:val="20"/>
              </w:rPr>
            </w:pPr>
            <w:r w:rsidRPr="00FB03BE">
              <w:rPr>
                <w:szCs w:val="20"/>
              </w:rPr>
              <w:t>Mjera priključenja (bazirano na broju priključka)</w:t>
            </w:r>
          </w:p>
        </w:tc>
        <w:tc>
          <w:tcPr>
            <w:tcW w:w="2408" w:type="pct"/>
          </w:tcPr>
          <w:p w:rsidR="00D2020C" w:rsidRPr="00FB03BE" w:rsidRDefault="00D2020C" w:rsidP="0008226B">
            <w:pPr>
              <w:spacing w:before="0" w:after="0"/>
              <w:jc w:val="left"/>
              <w:rPr>
                <w:szCs w:val="20"/>
              </w:rPr>
            </w:pPr>
            <w:r w:rsidRPr="00FB03BE">
              <w:rPr>
                <w:szCs w:val="20"/>
              </w:rPr>
              <w:t>Priključak voda # 2465</w:t>
            </w:r>
            <w:r w:rsidRPr="00FB03BE">
              <w:rPr>
                <w:szCs w:val="20"/>
              </w:rPr>
              <w:br/>
              <w:t>Priključak odvodnja # 1273</w:t>
            </w:r>
          </w:p>
          <w:p w:rsidR="00D2020C" w:rsidRPr="00FB03BE" w:rsidRDefault="00D2020C" w:rsidP="0008226B">
            <w:pPr>
              <w:spacing w:before="0" w:after="0"/>
              <w:jc w:val="left"/>
              <w:rPr>
                <w:szCs w:val="20"/>
              </w:rPr>
            </w:pPr>
            <w:r w:rsidRPr="00FB03BE">
              <w:rPr>
                <w:szCs w:val="20"/>
              </w:rPr>
              <w:t>52%</w:t>
            </w:r>
          </w:p>
        </w:tc>
      </w:tr>
      <w:tr w:rsidR="00FB03BE" w:rsidRPr="00FB03BE" w:rsidTr="0008226B">
        <w:tc>
          <w:tcPr>
            <w:tcW w:w="2592" w:type="pct"/>
          </w:tcPr>
          <w:p w:rsidR="00D2020C" w:rsidRPr="00FB03BE" w:rsidRDefault="00D2020C" w:rsidP="0008226B">
            <w:pPr>
              <w:spacing w:before="0" w:after="0"/>
              <w:jc w:val="left"/>
              <w:rPr>
                <w:szCs w:val="20"/>
              </w:rPr>
            </w:pPr>
            <w:r w:rsidRPr="00FB03BE">
              <w:rPr>
                <w:szCs w:val="20"/>
              </w:rPr>
              <w:t>UPOV Punat</w:t>
            </w:r>
          </w:p>
        </w:tc>
        <w:tc>
          <w:tcPr>
            <w:tcW w:w="2408" w:type="pct"/>
          </w:tcPr>
          <w:p w:rsidR="00D2020C" w:rsidRPr="00FB03BE" w:rsidRDefault="00D2020C" w:rsidP="0008226B">
            <w:pPr>
              <w:spacing w:before="0" w:after="0"/>
              <w:jc w:val="left"/>
              <w:rPr>
                <w:szCs w:val="20"/>
              </w:rPr>
            </w:pPr>
            <w:r w:rsidRPr="00FB03BE">
              <w:rPr>
                <w:szCs w:val="20"/>
              </w:rPr>
              <w:t xml:space="preserve">Izgrađen mehanički </w:t>
            </w:r>
            <w:r w:rsidR="00AC0087" w:rsidRPr="00FB03BE">
              <w:rPr>
                <w:szCs w:val="20"/>
              </w:rPr>
              <w:t>pred</w:t>
            </w:r>
            <w:r w:rsidRPr="00FB03BE">
              <w:rPr>
                <w:szCs w:val="20"/>
              </w:rPr>
              <w:t>tretman</w:t>
            </w:r>
          </w:p>
        </w:tc>
      </w:tr>
    </w:tbl>
    <w:p w:rsidR="00D2020C" w:rsidRPr="00FB03BE" w:rsidRDefault="00D2020C" w:rsidP="00D2020C">
      <w:r w:rsidRPr="00FB03BE">
        <w:rPr>
          <w:noProof/>
          <w:lang w:eastAsia="hr-HR"/>
        </w:rPr>
        <w:drawing>
          <wp:inline distT="0" distB="0" distL="0" distR="0" wp14:anchorId="47DFC2D4" wp14:editId="6E4207EB">
            <wp:extent cx="6119495" cy="4327622"/>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3-Punat.jpe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119495" cy="4327622"/>
                    </a:xfrm>
                    <a:prstGeom prst="rect">
                      <a:avLst/>
                    </a:prstGeom>
                  </pic:spPr>
                </pic:pic>
              </a:graphicData>
            </a:graphic>
          </wp:inline>
        </w:drawing>
      </w:r>
    </w:p>
    <w:p w:rsidR="00D2020C" w:rsidRPr="00FB03BE" w:rsidRDefault="00D2020C" w:rsidP="00D2020C">
      <w:pPr>
        <w:jc w:val="center"/>
        <w:rPr>
          <w:b/>
          <w:sz w:val="18"/>
          <w:szCs w:val="18"/>
        </w:rPr>
      </w:pPr>
      <w:r w:rsidRPr="00FB03BE">
        <w:rPr>
          <w:b/>
          <w:sz w:val="18"/>
          <w:szCs w:val="18"/>
        </w:rPr>
        <w:t xml:space="preserve">Slika </w:t>
      </w:r>
      <w:r w:rsidRPr="00FB03BE">
        <w:rPr>
          <w:b/>
          <w:sz w:val="18"/>
          <w:szCs w:val="18"/>
        </w:rPr>
        <w:fldChar w:fldCharType="begin"/>
      </w:r>
      <w:r w:rsidRPr="00FB03BE">
        <w:rPr>
          <w:b/>
          <w:sz w:val="18"/>
          <w:szCs w:val="18"/>
        </w:rPr>
        <w:instrText xml:space="preserve"> SEQ Slika \* ARABIC </w:instrText>
      </w:r>
      <w:r w:rsidRPr="00FB03BE">
        <w:rPr>
          <w:b/>
          <w:sz w:val="18"/>
          <w:szCs w:val="18"/>
        </w:rPr>
        <w:fldChar w:fldCharType="separate"/>
      </w:r>
      <w:r w:rsidR="003153DD">
        <w:rPr>
          <w:b/>
          <w:noProof/>
          <w:sz w:val="18"/>
          <w:szCs w:val="18"/>
        </w:rPr>
        <w:t>29</w:t>
      </w:r>
      <w:r w:rsidRPr="00FB03BE">
        <w:rPr>
          <w:b/>
          <w:sz w:val="18"/>
          <w:szCs w:val="18"/>
        </w:rPr>
        <w:fldChar w:fldCharType="end"/>
      </w:r>
      <w:r w:rsidRPr="00FB03BE">
        <w:rPr>
          <w:b/>
          <w:sz w:val="18"/>
          <w:szCs w:val="18"/>
        </w:rPr>
        <w:t>: Prikaz područja UPOV Punat</w:t>
      </w:r>
    </w:p>
    <w:p w:rsidR="00D2020C" w:rsidRPr="00FB03BE" w:rsidRDefault="00D2020C" w:rsidP="00563ACA">
      <w:pPr>
        <w:pStyle w:val="Heading4"/>
      </w:pPr>
      <w:r w:rsidRPr="00FB03BE">
        <w:lastRenderedPageBreak/>
        <w:t>Kvaliteta otpadne vode</w:t>
      </w:r>
    </w:p>
    <w:p w:rsidR="00D2020C" w:rsidRPr="00FB03BE" w:rsidRDefault="00D2020C" w:rsidP="00D2020C">
      <w:pPr>
        <w:keepNext/>
      </w:pPr>
      <w:r w:rsidRPr="00FB03BE">
        <w:t>Podaci o kvalitetu otpadnih voda su podijeljeni u dva razdoblja:</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095"/>
        <w:gridCol w:w="3096"/>
        <w:gridCol w:w="3096"/>
      </w:tblGrid>
      <w:tr w:rsidR="00FB03BE" w:rsidRPr="00FB03BE" w:rsidTr="0008226B">
        <w:tc>
          <w:tcPr>
            <w:tcW w:w="3095" w:type="dxa"/>
            <w:tcBorders>
              <w:top w:val="single" w:sz="4" w:space="0" w:color="auto"/>
              <w:bottom w:val="single" w:sz="4" w:space="0" w:color="auto"/>
            </w:tcBorders>
            <w:shd w:val="clear" w:color="auto" w:fill="CCCCCC" w:themeFill="text2" w:themeFillTint="33"/>
            <w:vAlign w:val="center"/>
          </w:tcPr>
          <w:p w:rsidR="00D2020C" w:rsidRPr="00FB03BE" w:rsidRDefault="00D2020C" w:rsidP="0008226B">
            <w:pPr>
              <w:keepNext/>
              <w:spacing w:after="0"/>
              <w:jc w:val="left"/>
            </w:pPr>
            <w:r w:rsidRPr="00FB03BE">
              <w:t>Područje</w:t>
            </w:r>
          </w:p>
        </w:tc>
        <w:tc>
          <w:tcPr>
            <w:tcW w:w="3096" w:type="dxa"/>
            <w:tcBorders>
              <w:top w:val="single" w:sz="4" w:space="0" w:color="auto"/>
              <w:bottom w:val="single" w:sz="4" w:space="0" w:color="auto"/>
            </w:tcBorders>
            <w:shd w:val="clear" w:color="auto" w:fill="CCCCCC" w:themeFill="text2" w:themeFillTint="33"/>
            <w:vAlign w:val="center"/>
          </w:tcPr>
          <w:p w:rsidR="00D2020C" w:rsidRPr="00FB03BE" w:rsidRDefault="00D2020C" w:rsidP="0008226B">
            <w:pPr>
              <w:keepNext/>
              <w:spacing w:after="0"/>
              <w:jc w:val="center"/>
            </w:pPr>
            <w:r w:rsidRPr="00FB03BE">
              <w:t>Razdoblje 1</w:t>
            </w:r>
          </w:p>
        </w:tc>
        <w:tc>
          <w:tcPr>
            <w:tcW w:w="3096" w:type="dxa"/>
            <w:tcBorders>
              <w:top w:val="single" w:sz="4" w:space="0" w:color="auto"/>
              <w:bottom w:val="single" w:sz="4" w:space="0" w:color="auto"/>
            </w:tcBorders>
            <w:shd w:val="clear" w:color="auto" w:fill="CCCCCC" w:themeFill="text2" w:themeFillTint="33"/>
            <w:vAlign w:val="center"/>
          </w:tcPr>
          <w:p w:rsidR="00D2020C" w:rsidRPr="00FB03BE" w:rsidRDefault="00D2020C" w:rsidP="0008226B">
            <w:pPr>
              <w:keepNext/>
              <w:spacing w:after="0"/>
              <w:jc w:val="center"/>
            </w:pPr>
            <w:r w:rsidRPr="00FB03BE">
              <w:t>Razdoblje 2</w:t>
            </w:r>
          </w:p>
        </w:tc>
      </w:tr>
      <w:tr w:rsidR="00FB03BE" w:rsidRPr="00FB03BE" w:rsidTr="0008226B">
        <w:tc>
          <w:tcPr>
            <w:tcW w:w="3095" w:type="dxa"/>
            <w:tcBorders>
              <w:top w:val="single" w:sz="4" w:space="0" w:color="auto"/>
              <w:bottom w:val="single" w:sz="4" w:space="0" w:color="auto"/>
              <w:right w:val="single" w:sz="4" w:space="0" w:color="auto"/>
            </w:tcBorders>
            <w:vAlign w:val="center"/>
          </w:tcPr>
          <w:p w:rsidR="00D2020C" w:rsidRPr="00FB03BE" w:rsidRDefault="00D2020C" w:rsidP="0008226B">
            <w:pPr>
              <w:keepNext/>
              <w:spacing w:after="0"/>
              <w:jc w:val="left"/>
            </w:pPr>
            <w:r w:rsidRPr="00FB03BE">
              <w:t>Punat</w:t>
            </w:r>
          </w:p>
        </w:tc>
        <w:tc>
          <w:tcPr>
            <w:tcW w:w="3096" w:type="dxa"/>
            <w:tcBorders>
              <w:top w:val="single" w:sz="4" w:space="0" w:color="auto"/>
              <w:left w:val="single" w:sz="4" w:space="0" w:color="auto"/>
              <w:bottom w:val="single" w:sz="4" w:space="0" w:color="auto"/>
              <w:right w:val="single" w:sz="4" w:space="0" w:color="auto"/>
            </w:tcBorders>
            <w:vAlign w:val="center"/>
          </w:tcPr>
          <w:p w:rsidR="00D2020C" w:rsidRPr="00FB03BE" w:rsidRDefault="00D2020C" w:rsidP="0008226B">
            <w:pPr>
              <w:keepNext/>
              <w:spacing w:after="0"/>
              <w:jc w:val="center"/>
            </w:pPr>
            <w:r w:rsidRPr="00FB03BE">
              <w:t>2003 - 2007</w:t>
            </w:r>
          </w:p>
        </w:tc>
        <w:tc>
          <w:tcPr>
            <w:tcW w:w="3096" w:type="dxa"/>
            <w:tcBorders>
              <w:top w:val="single" w:sz="4" w:space="0" w:color="auto"/>
              <w:left w:val="single" w:sz="4" w:space="0" w:color="auto"/>
              <w:bottom w:val="single" w:sz="4" w:space="0" w:color="auto"/>
            </w:tcBorders>
            <w:vAlign w:val="center"/>
          </w:tcPr>
          <w:p w:rsidR="00D2020C" w:rsidRPr="00FB03BE" w:rsidRDefault="00D2020C" w:rsidP="0008226B">
            <w:pPr>
              <w:keepNext/>
              <w:spacing w:after="0"/>
              <w:jc w:val="center"/>
            </w:pPr>
            <w:r w:rsidRPr="00FB03BE">
              <w:t>2012 - 2013</w:t>
            </w:r>
          </w:p>
        </w:tc>
      </w:tr>
    </w:tbl>
    <w:p w:rsidR="00D2020C" w:rsidRPr="00FB03BE" w:rsidRDefault="00D2020C" w:rsidP="00D2020C">
      <w:pPr>
        <w:pStyle w:val="Caption"/>
      </w:pPr>
      <w:r w:rsidRPr="00FB03BE">
        <w:t xml:space="preserve">Tablica </w:t>
      </w:r>
      <w:r w:rsidRPr="00FB03BE">
        <w:fldChar w:fldCharType="begin"/>
      </w:r>
      <w:r w:rsidRPr="00FB03BE">
        <w:instrText xml:space="preserve"> SEQ Tablica \* ARABIC </w:instrText>
      </w:r>
      <w:r w:rsidRPr="00FB03BE">
        <w:fldChar w:fldCharType="separate"/>
      </w:r>
      <w:r w:rsidR="003153DD">
        <w:rPr>
          <w:noProof/>
        </w:rPr>
        <w:t>30</w:t>
      </w:r>
      <w:r w:rsidRPr="00FB03BE">
        <w:fldChar w:fldCharType="end"/>
      </w:r>
      <w:r w:rsidRPr="00FB03BE">
        <w:t xml:space="preserve"> Periodi procjene kvaliteta otpadne vode</w:t>
      </w:r>
    </w:p>
    <w:p w:rsidR="00D2020C" w:rsidRPr="00FB03BE" w:rsidRDefault="00D2020C" w:rsidP="00D2020C">
      <w:r w:rsidRPr="00FB03BE">
        <w:t>Skladno sa zakonskim zahtjevima su ispusti otpadnih voda analizirani mjesečno i to po kemijskoj potrošnji kisika (KPK), biokemijskoj potrošnji kisika (BPK</w:t>
      </w:r>
      <w:r w:rsidRPr="00FB03BE">
        <w:rPr>
          <w:vertAlign w:val="subscript"/>
        </w:rPr>
        <w:t>5</w:t>
      </w:r>
      <w:r w:rsidRPr="00FB03BE">
        <w:t>) i suspendiranim tvarima. Ukupni dušik i ukupni fosfor su izmjereni sa manjim brojem uzoraka.</w:t>
      </w:r>
    </w:p>
    <w:tbl>
      <w:tblPr>
        <w:tblW w:w="925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320"/>
        <w:gridCol w:w="1515"/>
        <w:gridCol w:w="1385"/>
        <w:gridCol w:w="1319"/>
        <w:gridCol w:w="1200"/>
        <w:gridCol w:w="1206"/>
        <w:gridCol w:w="1307"/>
      </w:tblGrid>
      <w:tr w:rsidR="00FB03BE" w:rsidRPr="00FB03BE" w:rsidTr="0008226B">
        <w:trPr>
          <w:trHeight w:val="255"/>
        </w:trPr>
        <w:tc>
          <w:tcPr>
            <w:tcW w:w="1320" w:type="dxa"/>
            <w:shd w:val="clear" w:color="auto" w:fill="CCCCCC" w:themeFill="text2" w:themeFillTint="33"/>
            <w:noWrap/>
            <w:vAlign w:val="center"/>
          </w:tcPr>
          <w:p w:rsidR="00D2020C" w:rsidRPr="00FB03BE" w:rsidRDefault="00D2020C" w:rsidP="0008226B">
            <w:pPr>
              <w:spacing w:before="0" w:after="0"/>
              <w:jc w:val="left"/>
              <w:rPr>
                <w:rFonts w:cs="Arial"/>
                <w:b/>
                <w:szCs w:val="20"/>
              </w:rPr>
            </w:pPr>
            <w:r w:rsidRPr="00FB03BE">
              <w:rPr>
                <w:rFonts w:cs="Arial"/>
                <w:b/>
                <w:szCs w:val="20"/>
              </w:rPr>
              <w:t>Mjerno mjesto</w:t>
            </w:r>
          </w:p>
        </w:tc>
        <w:tc>
          <w:tcPr>
            <w:tcW w:w="1515" w:type="dxa"/>
            <w:shd w:val="clear" w:color="auto" w:fill="CCCCCC" w:themeFill="text2" w:themeFillTint="33"/>
            <w:noWrap/>
            <w:vAlign w:val="center"/>
          </w:tcPr>
          <w:p w:rsidR="00D2020C" w:rsidRPr="00FB03BE" w:rsidRDefault="00D2020C" w:rsidP="0008226B">
            <w:pPr>
              <w:spacing w:before="0" w:after="0"/>
              <w:jc w:val="center"/>
              <w:rPr>
                <w:rFonts w:cs="Arial"/>
                <w:b/>
                <w:szCs w:val="20"/>
              </w:rPr>
            </w:pPr>
            <w:r w:rsidRPr="00FB03BE">
              <w:rPr>
                <w:rFonts w:cs="Arial"/>
                <w:b/>
                <w:szCs w:val="20"/>
              </w:rPr>
              <w:t>Tip parametra</w:t>
            </w:r>
          </w:p>
        </w:tc>
        <w:tc>
          <w:tcPr>
            <w:tcW w:w="1385" w:type="dxa"/>
            <w:shd w:val="clear" w:color="auto" w:fill="CCCCCC" w:themeFill="text2" w:themeFillTint="33"/>
            <w:noWrap/>
            <w:vAlign w:val="center"/>
          </w:tcPr>
          <w:p w:rsidR="00D2020C" w:rsidRPr="00FB03BE" w:rsidRDefault="00D2020C" w:rsidP="0008226B">
            <w:pPr>
              <w:spacing w:before="0" w:after="0"/>
              <w:jc w:val="center"/>
              <w:rPr>
                <w:rFonts w:cs="Arial"/>
                <w:b/>
                <w:szCs w:val="20"/>
              </w:rPr>
            </w:pPr>
            <w:r w:rsidRPr="00FB03BE">
              <w:rPr>
                <w:rFonts w:cs="Arial"/>
                <w:b/>
                <w:szCs w:val="20"/>
              </w:rPr>
              <w:t>Suspendirane tvari</w:t>
            </w:r>
          </w:p>
        </w:tc>
        <w:tc>
          <w:tcPr>
            <w:tcW w:w="1319" w:type="dxa"/>
            <w:shd w:val="clear" w:color="auto" w:fill="CCCCCC" w:themeFill="text2" w:themeFillTint="33"/>
            <w:noWrap/>
            <w:vAlign w:val="center"/>
          </w:tcPr>
          <w:p w:rsidR="00D2020C" w:rsidRPr="00FB03BE" w:rsidRDefault="00D2020C" w:rsidP="0008226B">
            <w:pPr>
              <w:spacing w:before="0" w:after="0"/>
              <w:jc w:val="center"/>
              <w:rPr>
                <w:rFonts w:cs="Arial"/>
                <w:b/>
                <w:szCs w:val="20"/>
              </w:rPr>
            </w:pPr>
            <w:r w:rsidRPr="00FB03BE">
              <w:rPr>
                <w:rFonts w:cs="Arial"/>
                <w:b/>
                <w:szCs w:val="20"/>
              </w:rPr>
              <w:t>Biokemijska potrošnja kisika</w:t>
            </w:r>
          </w:p>
        </w:tc>
        <w:tc>
          <w:tcPr>
            <w:tcW w:w="1200" w:type="dxa"/>
            <w:shd w:val="clear" w:color="auto" w:fill="CCCCCC" w:themeFill="text2" w:themeFillTint="33"/>
            <w:noWrap/>
            <w:vAlign w:val="center"/>
          </w:tcPr>
          <w:p w:rsidR="00D2020C" w:rsidRPr="00FB03BE" w:rsidRDefault="00D2020C" w:rsidP="0008226B">
            <w:pPr>
              <w:spacing w:before="0" w:after="0"/>
              <w:jc w:val="center"/>
              <w:rPr>
                <w:rFonts w:cs="Arial"/>
                <w:b/>
                <w:szCs w:val="20"/>
              </w:rPr>
            </w:pPr>
            <w:r w:rsidRPr="00FB03BE">
              <w:rPr>
                <w:rFonts w:cs="Arial"/>
                <w:b/>
                <w:szCs w:val="20"/>
              </w:rPr>
              <w:t>Kemijska potrošnja kisika</w:t>
            </w:r>
          </w:p>
        </w:tc>
        <w:tc>
          <w:tcPr>
            <w:tcW w:w="1206" w:type="dxa"/>
            <w:shd w:val="clear" w:color="auto" w:fill="CCCCCC" w:themeFill="text2" w:themeFillTint="33"/>
            <w:noWrap/>
            <w:vAlign w:val="center"/>
          </w:tcPr>
          <w:p w:rsidR="00D2020C" w:rsidRPr="00FB03BE" w:rsidRDefault="00D2020C" w:rsidP="0008226B">
            <w:pPr>
              <w:spacing w:before="0" w:after="0"/>
              <w:jc w:val="center"/>
              <w:rPr>
                <w:rFonts w:cs="Arial"/>
                <w:b/>
                <w:szCs w:val="20"/>
              </w:rPr>
            </w:pPr>
            <w:r w:rsidRPr="00FB03BE">
              <w:rPr>
                <w:rFonts w:cs="Arial"/>
                <w:b/>
                <w:szCs w:val="20"/>
              </w:rPr>
              <w:t>Ukupni dušik</w:t>
            </w:r>
          </w:p>
        </w:tc>
        <w:tc>
          <w:tcPr>
            <w:tcW w:w="1307" w:type="dxa"/>
            <w:shd w:val="clear" w:color="auto" w:fill="CCCCCC" w:themeFill="text2" w:themeFillTint="33"/>
            <w:noWrap/>
            <w:vAlign w:val="center"/>
          </w:tcPr>
          <w:p w:rsidR="00D2020C" w:rsidRPr="00FB03BE" w:rsidRDefault="00D2020C" w:rsidP="0008226B">
            <w:pPr>
              <w:spacing w:before="0" w:after="0"/>
              <w:jc w:val="center"/>
              <w:rPr>
                <w:rFonts w:cs="Arial"/>
                <w:b/>
                <w:szCs w:val="20"/>
              </w:rPr>
            </w:pPr>
            <w:r w:rsidRPr="00FB03BE">
              <w:rPr>
                <w:rFonts w:cs="Arial"/>
                <w:b/>
                <w:szCs w:val="20"/>
              </w:rPr>
              <w:t>Ukupni fosfor</w:t>
            </w:r>
          </w:p>
        </w:tc>
      </w:tr>
      <w:tr w:rsidR="00FB03BE" w:rsidRPr="00FB03BE" w:rsidTr="0008226B">
        <w:trPr>
          <w:trHeight w:val="285"/>
        </w:trPr>
        <w:tc>
          <w:tcPr>
            <w:tcW w:w="1320" w:type="dxa"/>
            <w:shd w:val="clear" w:color="auto" w:fill="CCCCCC" w:themeFill="text2" w:themeFillTint="33"/>
            <w:noWrap/>
            <w:vAlign w:val="center"/>
          </w:tcPr>
          <w:p w:rsidR="00D2020C" w:rsidRPr="00FB03BE" w:rsidRDefault="00D2020C" w:rsidP="0008226B">
            <w:pPr>
              <w:spacing w:before="0" w:after="0"/>
              <w:rPr>
                <w:rFonts w:cs="Arial"/>
                <w:b/>
                <w:szCs w:val="20"/>
              </w:rPr>
            </w:pPr>
            <w:r w:rsidRPr="00FB03BE">
              <w:rPr>
                <w:rFonts w:cs="Arial"/>
                <w:b/>
                <w:szCs w:val="20"/>
              </w:rPr>
              <w:t>razdoblje</w:t>
            </w:r>
          </w:p>
        </w:tc>
        <w:tc>
          <w:tcPr>
            <w:tcW w:w="1515" w:type="dxa"/>
            <w:shd w:val="clear" w:color="auto" w:fill="CCCCCC" w:themeFill="text2" w:themeFillTint="33"/>
            <w:noWrap/>
            <w:vAlign w:val="center"/>
          </w:tcPr>
          <w:p w:rsidR="00D2020C" w:rsidRPr="00FB03BE" w:rsidRDefault="00D2020C" w:rsidP="0008226B">
            <w:pPr>
              <w:spacing w:before="0" w:after="0"/>
              <w:jc w:val="center"/>
              <w:rPr>
                <w:rFonts w:cs="Arial"/>
                <w:b/>
                <w:szCs w:val="20"/>
              </w:rPr>
            </w:pPr>
          </w:p>
        </w:tc>
        <w:tc>
          <w:tcPr>
            <w:tcW w:w="1385" w:type="dxa"/>
            <w:shd w:val="clear" w:color="auto" w:fill="CCCCCC" w:themeFill="text2" w:themeFillTint="33"/>
            <w:vAlign w:val="center"/>
          </w:tcPr>
          <w:p w:rsidR="00D2020C" w:rsidRPr="00FB03BE" w:rsidRDefault="00D2020C" w:rsidP="0008226B">
            <w:pPr>
              <w:spacing w:before="0" w:after="0"/>
              <w:jc w:val="center"/>
              <w:rPr>
                <w:rFonts w:cs="Arial"/>
                <w:b/>
                <w:szCs w:val="20"/>
              </w:rPr>
            </w:pPr>
            <w:r w:rsidRPr="00FB03BE">
              <w:rPr>
                <w:rFonts w:cs="Arial"/>
                <w:b/>
                <w:szCs w:val="20"/>
              </w:rPr>
              <w:t>ST</w:t>
            </w:r>
          </w:p>
        </w:tc>
        <w:tc>
          <w:tcPr>
            <w:tcW w:w="1319" w:type="dxa"/>
            <w:shd w:val="clear" w:color="auto" w:fill="CCCCCC" w:themeFill="text2" w:themeFillTint="33"/>
            <w:noWrap/>
            <w:vAlign w:val="center"/>
          </w:tcPr>
          <w:p w:rsidR="00D2020C" w:rsidRPr="00FB03BE" w:rsidRDefault="00D2020C" w:rsidP="0008226B">
            <w:pPr>
              <w:spacing w:before="0" w:after="0"/>
              <w:jc w:val="center"/>
              <w:rPr>
                <w:rFonts w:cs="Arial"/>
                <w:b/>
                <w:szCs w:val="20"/>
              </w:rPr>
            </w:pPr>
            <w:r w:rsidRPr="00FB03BE">
              <w:rPr>
                <w:rFonts w:cs="Arial"/>
                <w:b/>
                <w:szCs w:val="20"/>
              </w:rPr>
              <w:t>BPK</w:t>
            </w:r>
            <w:r w:rsidRPr="00FB03BE">
              <w:rPr>
                <w:rFonts w:cs="Arial"/>
                <w:b/>
                <w:szCs w:val="20"/>
                <w:vertAlign w:val="subscript"/>
              </w:rPr>
              <w:t>5</w:t>
            </w:r>
          </w:p>
        </w:tc>
        <w:tc>
          <w:tcPr>
            <w:tcW w:w="1200" w:type="dxa"/>
            <w:shd w:val="clear" w:color="auto" w:fill="CCCCCC" w:themeFill="text2" w:themeFillTint="33"/>
            <w:noWrap/>
            <w:vAlign w:val="center"/>
          </w:tcPr>
          <w:p w:rsidR="00D2020C" w:rsidRPr="00FB03BE" w:rsidRDefault="00D2020C" w:rsidP="0008226B">
            <w:pPr>
              <w:spacing w:before="0" w:after="0"/>
              <w:jc w:val="center"/>
              <w:rPr>
                <w:rFonts w:cs="Arial"/>
                <w:b/>
                <w:szCs w:val="20"/>
              </w:rPr>
            </w:pPr>
            <w:r w:rsidRPr="00FB03BE">
              <w:rPr>
                <w:rFonts w:cs="Arial"/>
                <w:b/>
                <w:szCs w:val="20"/>
              </w:rPr>
              <w:t>KPK</w:t>
            </w:r>
          </w:p>
        </w:tc>
        <w:tc>
          <w:tcPr>
            <w:tcW w:w="1206" w:type="dxa"/>
            <w:shd w:val="clear" w:color="auto" w:fill="CCCCCC" w:themeFill="text2" w:themeFillTint="33"/>
            <w:noWrap/>
            <w:vAlign w:val="center"/>
          </w:tcPr>
          <w:p w:rsidR="00D2020C" w:rsidRPr="00FB03BE" w:rsidRDefault="00D2020C" w:rsidP="0008226B">
            <w:pPr>
              <w:spacing w:before="0" w:after="0"/>
              <w:jc w:val="center"/>
              <w:rPr>
                <w:rFonts w:cs="Arial"/>
                <w:b/>
                <w:szCs w:val="20"/>
              </w:rPr>
            </w:pPr>
            <w:r w:rsidRPr="00FB03BE">
              <w:rPr>
                <w:rFonts w:cs="Arial"/>
                <w:b/>
                <w:szCs w:val="20"/>
              </w:rPr>
              <w:t>Ntot</w:t>
            </w:r>
          </w:p>
        </w:tc>
        <w:tc>
          <w:tcPr>
            <w:tcW w:w="1307" w:type="dxa"/>
            <w:shd w:val="clear" w:color="auto" w:fill="CCCCCC" w:themeFill="text2" w:themeFillTint="33"/>
            <w:noWrap/>
            <w:vAlign w:val="center"/>
          </w:tcPr>
          <w:p w:rsidR="00D2020C" w:rsidRPr="00FB03BE" w:rsidRDefault="00D2020C" w:rsidP="0008226B">
            <w:pPr>
              <w:spacing w:before="0" w:after="0"/>
              <w:jc w:val="center"/>
              <w:rPr>
                <w:rFonts w:cs="Arial"/>
                <w:b/>
                <w:szCs w:val="20"/>
              </w:rPr>
            </w:pPr>
            <w:r w:rsidRPr="00FB03BE">
              <w:rPr>
                <w:rFonts w:cs="Arial"/>
                <w:b/>
                <w:szCs w:val="20"/>
              </w:rPr>
              <w:t>Ptot</w:t>
            </w:r>
          </w:p>
        </w:tc>
      </w:tr>
      <w:tr w:rsidR="00FB03BE" w:rsidRPr="00FB03BE" w:rsidTr="0008226B">
        <w:trPr>
          <w:trHeight w:val="255"/>
        </w:trPr>
        <w:tc>
          <w:tcPr>
            <w:tcW w:w="1320" w:type="dxa"/>
            <w:noWrap/>
            <w:vAlign w:val="center"/>
          </w:tcPr>
          <w:p w:rsidR="00D2020C" w:rsidRPr="00FB03BE" w:rsidRDefault="00D2020C" w:rsidP="0008226B">
            <w:pPr>
              <w:spacing w:before="0" w:after="0"/>
              <w:jc w:val="left"/>
              <w:rPr>
                <w:rFonts w:cs="Arial"/>
                <w:b/>
                <w:szCs w:val="20"/>
              </w:rPr>
            </w:pPr>
            <w:r w:rsidRPr="00FB03BE">
              <w:rPr>
                <w:rFonts w:cs="Arial"/>
                <w:b/>
                <w:szCs w:val="20"/>
              </w:rPr>
              <w:t>Punat</w:t>
            </w:r>
          </w:p>
        </w:tc>
        <w:tc>
          <w:tcPr>
            <w:tcW w:w="1515" w:type="dxa"/>
            <w:noWrap/>
            <w:vAlign w:val="center"/>
          </w:tcPr>
          <w:p w:rsidR="00D2020C" w:rsidRPr="00FB03BE" w:rsidRDefault="00D2020C" w:rsidP="0008226B">
            <w:pPr>
              <w:spacing w:before="0" w:after="0"/>
              <w:jc w:val="left"/>
              <w:rPr>
                <w:rFonts w:cs="Arial"/>
                <w:szCs w:val="20"/>
              </w:rPr>
            </w:pPr>
            <w:r w:rsidRPr="00FB03BE">
              <w:rPr>
                <w:rFonts w:cs="Arial"/>
                <w:szCs w:val="20"/>
              </w:rPr>
              <w:t>Aritmetička sredina</w:t>
            </w:r>
          </w:p>
        </w:tc>
        <w:tc>
          <w:tcPr>
            <w:tcW w:w="1385" w:type="dxa"/>
            <w:noWrap/>
            <w:vAlign w:val="center"/>
          </w:tcPr>
          <w:p w:rsidR="00D2020C" w:rsidRPr="00FB03BE" w:rsidRDefault="00D2020C" w:rsidP="0008226B">
            <w:pPr>
              <w:spacing w:before="0" w:after="0"/>
              <w:jc w:val="center"/>
              <w:rPr>
                <w:rFonts w:cs="Arial"/>
                <w:b/>
                <w:szCs w:val="20"/>
              </w:rPr>
            </w:pPr>
            <w:r w:rsidRPr="00FB03BE">
              <w:rPr>
                <w:rFonts w:cs="Arial"/>
                <w:b/>
                <w:szCs w:val="20"/>
              </w:rPr>
              <w:t>327.4</w:t>
            </w:r>
          </w:p>
        </w:tc>
        <w:tc>
          <w:tcPr>
            <w:tcW w:w="1319" w:type="dxa"/>
            <w:noWrap/>
            <w:vAlign w:val="center"/>
          </w:tcPr>
          <w:p w:rsidR="00D2020C" w:rsidRPr="00FB03BE" w:rsidRDefault="00D2020C" w:rsidP="0008226B">
            <w:pPr>
              <w:spacing w:before="0" w:after="0"/>
              <w:jc w:val="center"/>
              <w:rPr>
                <w:rFonts w:cs="Arial"/>
                <w:b/>
                <w:szCs w:val="20"/>
              </w:rPr>
            </w:pPr>
            <w:r w:rsidRPr="00FB03BE">
              <w:rPr>
                <w:rFonts w:cs="Arial"/>
                <w:b/>
                <w:szCs w:val="20"/>
              </w:rPr>
              <w:t>484.3</w:t>
            </w:r>
          </w:p>
        </w:tc>
        <w:tc>
          <w:tcPr>
            <w:tcW w:w="1200" w:type="dxa"/>
            <w:noWrap/>
            <w:vAlign w:val="center"/>
          </w:tcPr>
          <w:p w:rsidR="00D2020C" w:rsidRPr="00FB03BE" w:rsidRDefault="00D2020C" w:rsidP="0008226B">
            <w:pPr>
              <w:spacing w:before="0" w:after="0"/>
              <w:jc w:val="center"/>
              <w:rPr>
                <w:rFonts w:cs="Arial"/>
                <w:b/>
                <w:szCs w:val="20"/>
              </w:rPr>
            </w:pPr>
            <w:r w:rsidRPr="00FB03BE">
              <w:rPr>
                <w:rFonts w:cs="Arial"/>
                <w:b/>
                <w:szCs w:val="20"/>
              </w:rPr>
              <w:t>808.5</w:t>
            </w:r>
          </w:p>
        </w:tc>
        <w:tc>
          <w:tcPr>
            <w:tcW w:w="1206" w:type="dxa"/>
            <w:noWrap/>
            <w:vAlign w:val="center"/>
          </w:tcPr>
          <w:p w:rsidR="00D2020C" w:rsidRPr="00FB03BE" w:rsidRDefault="00D2020C" w:rsidP="0008226B">
            <w:pPr>
              <w:spacing w:before="0" w:after="0"/>
              <w:jc w:val="center"/>
              <w:rPr>
                <w:rFonts w:cs="Arial"/>
                <w:szCs w:val="20"/>
              </w:rPr>
            </w:pPr>
            <w:r w:rsidRPr="00FB03BE">
              <w:rPr>
                <w:rFonts w:cs="Arial"/>
                <w:szCs w:val="20"/>
              </w:rPr>
              <w:t>Nije primjenljivo</w:t>
            </w:r>
          </w:p>
        </w:tc>
        <w:tc>
          <w:tcPr>
            <w:tcW w:w="1307" w:type="dxa"/>
            <w:noWrap/>
            <w:vAlign w:val="center"/>
          </w:tcPr>
          <w:p w:rsidR="00D2020C" w:rsidRPr="00FB03BE" w:rsidRDefault="00D2020C" w:rsidP="0008226B">
            <w:pPr>
              <w:spacing w:before="0" w:after="0"/>
              <w:jc w:val="center"/>
              <w:rPr>
                <w:rFonts w:cs="Arial"/>
                <w:szCs w:val="20"/>
              </w:rPr>
            </w:pPr>
            <w:r w:rsidRPr="00FB03BE">
              <w:rPr>
                <w:rFonts w:cs="Arial"/>
                <w:szCs w:val="20"/>
              </w:rPr>
              <w:t>Nije primjenljivo</w:t>
            </w:r>
          </w:p>
        </w:tc>
      </w:tr>
      <w:tr w:rsidR="00FB03BE" w:rsidRPr="00FB03BE" w:rsidTr="0008226B">
        <w:trPr>
          <w:trHeight w:val="255"/>
        </w:trPr>
        <w:tc>
          <w:tcPr>
            <w:tcW w:w="1320" w:type="dxa"/>
            <w:noWrap/>
            <w:vAlign w:val="center"/>
          </w:tcPr>
          <w:p w:rsidR="00D2020C" w:rsidRPr="00FB03BE" w:rsidRDefault="00D2020C" w:rsidP="0008226B">
            <w:pPr>
              <w:spacing w:before="0" w:after="0"/>
              <w:jc w:val="left"/>
              <w:rPr>
                <w:rFonts w:cs="Arial"/>
                <w:szCs w:val="20"/>
              </w:rPr>
            </w:pPr>
            <w:r w:rsidRPr="00FB03BE">
              <w:rPr>
                <w:rFonts w:cs="Arial"/>
                <w:szCs w:val="20"/>
              </w:rPr>
              <w:t>2003 – 2007</w:t>
            </w:r>
          </w:p>
        </w:tc>
        <w:tc>
          <w:tcPr>
            <w:tcW w:w="1515" w:type="dxa"/>
            <w:noWrap/>
            <w:vAlign w:val="center"/>
          </w:tcPr>
          <w:p w:rsidR="00D2020C" w:rsidRPr="00FB03BE" w:rsidRDefault="00D2020C" w:rsidP="0008226B">
            <w:pPr>
              <w:spacing w:before="0" w:after="0"/>
              <w:jc w:val="left"/>
              <w:rPr>
                <w:rFonts w:cs="Arial"/>
                <w:szCs w:val="20"/>
              </w:rPr>
            </w:pPr>
            <w:r w:rsidRPr="00FB03BE">
              <w:rPr>
                <w:rFonts w:cs="Arial"/>
                <w:szCs w:val="20"/>
              </w:rPr>
              <w:t>Broj uzoraka</w:t>
            </w:r>
          </w:p>
        </w:tc>
        <w:tc>
          <w:tcPr>
            <w:tcW w:w="1385" w:type="dxa"/>
            <w:noWrap/>
            <w:vAlign w:val="center"/>
          </w:tcPr>
          <w:p w:rsidR="00D2020C" w:rsidRPr="00FB03BE" w:rsidRDefault="00D2020C" w:rsidP="0008226B">
            <w:pPr>
              <w:spacing w:before="0" w:after="0"/>
              <w:jc w:val="center"/>
              <w:rPr>
                <w:rFonts w:cs="Arial"/>
                <w:szCs w:val="20"/>
              </w:rPr>
            </w:pPr>
            <w:r w:rsidRPr="00FB03BE">
              <w:rPr>
                <w:rFonts w:cs="Arial"/>
                <w:szCs w:val="20"/>
              </w:rPr>
              <w:t>46</w:t>
            </w:r>
          </w:p>
        </w:tc>
        <w:tc>
          <w:tcPr>
            <w:tcW w:w="1319" w:type="dxa"/>
            <w:noWrap/>
            <w:vAlign w:val="center"/>
          </w:tcPr>
          <w:p w:rsidR="00D2020C" w:rsidRPr="00FB03BE" w:rsidRDefault="00D2020C" w:rsidP="0008226B">
            <w:pPr>
              <w:spacing w:before="0" w:after="0"/>
              <w:jc w:val="center"/>
              <w:rPr>
                <w:rFonts w:cs="Arial"/>
                <w:szCs w:val="20"/>
              </w:rPr>
            </w:pPr>
            <w:r w:rsidRPr="00FB03BE">
              <w:rPr>
                <w:rFonts w:cs="Arial"/>
                <w:szCs w:val="20"/>
              </w:rPr>
              <w:t>46</w:t>
            </w:r>
          </w:p>
        </w:tc>
        <w:tc>
          <w:tcPr>
            <w:tcW w:w="1200" w:type="dxa"/>
            <w:noWrap/>
            <w:vAlign w:val="center"/>
          </w:tcPr>
          <w:p w:rsidR="00D2020C" w:rsidRPr="00FB03BE" w:rsidRDefault="00D2020C" w:rsidP="0008226B">
            <w:pPr>
              <w:spacing w:before="0" w:after="0"/>
              <w:jc w:val="center"/>
              <w:rPr>
                <w:rFonts w:cs="Arial"/>
                <w:szCs w:val="20"/>
              </w:rPr>
            </w:pPr>
            <w:r w:rsidRPr="00FB03BE">
              <w:rPr>
                <w:rFonts w:cs="Arial"/>
                <w:szCs w:val="20"/>
              </w:rPr>
              <w:t>46</w:t>
            </w:r>
          </w:p>
        </w:tc>
        <w:tc>
          <w:tcPr>
            <w:tcW w:w="1206" w:type="dxa"/>
            <w:noWrap/>
            <w:vAlign w:val="center"/>
          </w:tcPr>
          <w:p w:rsidR="00D2020C" w:rsidRPr="00FB03BE" w:rsidRDefault="00D2020C" w:rsidP="0008226B">
            <w:pPr>
              <w:spacing w:before="0" w:after="0"/>
              <w:jc w:val="center"/>
              <w:rPr>
                <w:rFonts w:cs="Arial"/>
                <w:szCs w:val="20"/>
              </w:rPr>
            </w:pPr>
            <w:r w:rsidRPr="00FB03BE">
              <w:rPr>
                <w:rFonts w:cs="Arial"/>
                <w:szCs w:val="20"/>
              </w:rPr>
              <w:t>Nije primjenljivo</w:t>
            </w:r>
          </w:p>
        </w:tc>
        <w:tc>
          <w:tcPr>
            <w:tcW w:w="1307" w:type="dxa"/>
            <w:noWrap/>
            <w:vAlign w:val="center"/>
          </w:tcPr>
          <w:p w:rsidR="00D2020C" w:rsidRPr="00FB03BE" w:rsidRDefault="00D2020C" w:rsidP="0008226B">
            <w:pPr>
              <w:spacing w:before="0" w:after="0"/>
              <w:jc w:val="center"/>
              <w:rPr>
                <w:rFonts w:cs="Arial"/>
                <w:szCs w:val="20"/>
              </w:rPr>
            </w:pPr>
            <w:r w:rsidRPr="00FB03BE">
              <w:rPr>
                <w:rFonts w:cs="Arial"/>
                <w:szCs w:val="20"/>
              </w:rPr>
              <w:t>Nije primjenljivo</w:t>
            </w:r>
          </w:p>
        </w:tc>
      </w:tr>
    </w:tbl>
    <w:p w:rsidR="00D2020C" w:rsidRPr="00FB03BE" w:rsidRDefault="00D2020C" w:rsidP="00D2020C">
      <w:pPr>
        <w:pStyle w:val="Caption"/>
      </w:pPr>
      <w:r w:rsidRPr="00FB03BE">
        <w:t xml:space="preserve">Tablica </w:t>
      </w:r>
      <w:r w:rsidRPr="00FB03BE">
        <w:fldChar w:fldCharType="begin"/>
      </w:r>
      <w:r w:rsidRPr="00FB03BE">
        <w:instrText xml:space="preserve"> SEQ Tablica \* ARABIC </w:instrText>
      </w:r>
      <w:r w:rsidRPr="00FB03BE">
        <w:fldChar w:fldCharType="separate"/>
      </w:r>
      <w:r w:rsidR="003153DD">
        <w:rPr>
          <w:noProof/>
        </w:rPr>
        <w:t>31</w:t>
      </w:r>
      <w:r w:rsidRPr="00FB03BE">
        <w:fldChar w:fldCharType="end"/>
      </w:r>
      <w:r w:rsidRPr="00FB03BE">
        <w:t xml:space="preserve"> Kemijska analiza otpadne vode za razdoblje 1</w:t>
      </w:r>
    </w:p>
    <w:p w:rsidR="00D2020C" w:rsidRPr="00FB03BE" w:rsidRDefault="00D2020C" w:rsidP="00D2020C">
      <w:r w:rsidRPr="00FB03BE">
        <w:t>Prosjeci koncentracija BPK</w:t>
      </w:r>
      <w:r w:rsidRPr="00FB03BE">
        <w:rPr>
          <w:vertAlign w:val="subscript"/>
        </w:rPr>
        <w:t>5</w:t>
      </w:r>
      <w:r w:rsidRPr="00FB03BE">
        <w:t xml:space="preserve"> i KPK su unutar normalnog raspona za odvojeni sustav kanalizacijskog sistema, suspendirane tvari su u nižem rasponu od očekivanog, normalno su suspendirane tvari malo više od biokemijske potrošnje kisika. </w:t>
      </w:r>
    </w:p>
    <w:p w:rsidR="00D2020C" w:rsidRPr="00FB03BE" w:rsidRDefault="00D2020C" w:rsidP="00D2020C">
      <w:r w:rsidRPr="00FB03BE">
        <w:t>Vrijednosti suspendiranih tvari, BPK5 i KPK su niže od prosječnih tijekom zimskog perioda i kod više tijekom ljetnog perioda.</w:t>
      </w:r>
    </w:p>
    <w:tbl>
      <w:tblPr>
        <w:tblW w:w="920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15"/>
        <w:gridCol w:w="2295"/>
        <w:gridCol w:w="1705"/>
        <w:gridCol w:w="1765"/>
        <w:gridCol w:w="1620"/>
      </w:tblGrid>
      <w:tr w:rsidR="00FB03BE" w:rsidRPr="00FB03BE" w:rsidTr="0008226B">
        <w:trPr>
          <w:trHeight w:val="792"/>
        </w:trPr>
        <w:tc>
          <w:tcPr>
            <w:tcW w:w="1815" w:type="dxa"/>
            <w:shd w:val="clear" w:color="auto" w:fill="CCCCCC" w:themeFill="text2" w:themeFillTint="33"/>
            <w:noWrap/>
            <w:vAlign w:val="center"/>
          </w:tcPr>
          <w:p w:rsidR="00D2020C" w:rsidRPr="00FB03BE" w:rsidRDefault="00D2020C" w:rsidP="0008226B">
            <w:pPr>
              <w:keepNext/>
              <w:spacing w:before="0" w:after="0"/>
              <w:rPr>
                <w:rFonts w:cs="Arial"/>
                <w:b/>
                <w:szCs w:val="20"/>
              </w:rPr>
            </w:pPr>
            <w:r w:rsidRPr="00FB03BE">
              <w:rPr>
                <w:rFonts w:cs="Arial"/>
                <w:b/>
                <w:szCs w:val="20"/>
              </w:rPr>
              <w:t>Mjerno mjesto</w:t>
            </w:r>
          </w:p>
        </w:tc>
        <w:tc>
          <w:tcPr>
            <w:tcW w:w="2295" w:type="dxa"/>
            <w:shd w:val="clear" w:color="auto" w:fill="CCCCCC" w:themeFill="text2" w:themeFillTint="33"/>
            <w:noWrap/>
            <w:vAlign w:val="center"/>
          </w:tcPr>
          <w:p w:rsidR="00D2020C" w:rsidRPr="00FB03BE" w:rsidRDefault="00D2020C" w:rsidP="0008226B">
            <w:pPr>
              <w:keepNext/>
              <w:spacing w:before="0" w:after="0"/>
              <w:rPr>
                <w:rFonts w:cs="Arial"/>
                <w:b/>
                <w:szCs w:val="20"/>
              </w:rPr>
            </w:pPr>
            <w:r w:rsidRPr="00FB03BE">
              <w:rPr>
                <w:rFonts w:cs="Arial"/>
                <w:b/>
                <w:szCs w:val="20"/>
              </w:rPr>
              <w:t>Razdoblje i tip</w:t>
            </w:r>
          </w:p>
        </w:tc>
        <w:tc>
          <w:tcPr>
            <w:tcW w:w="1705" w:type="dxa"/>
            <w:shd w:val="clear" w:color="auto" w:fill="CCCCCC" w:themeFill="text2" w:themeFillTint="33"/>
            <w:noWrap/>
            <w:vAlign w:val="center"/>
          </w:tcPr>
          <w:p w:rsidR="00D2020C" w:rsidRPr="00FB03BE" w:rsidRDefault="00D2020C" w:rsidP="0008226B">
            <w:pPr>
              <w:spacing w:before="0" w:after="0"/>
              <w:jc w:val="center"/>
              <w:rPr>
                <w:rFonts w:cs="Arial"/>
                <w:b/>
                <w:szCs w:val="20"/>
              </w:rPr>
            </w:pPr>
            <w:r w:rsidRPr="00FB03BE">
              <w:rPr>
                <w:rFonts w:cs="Arial"/>
                <w:b/>
                <w:szCs w:val="20"/>
              </w:rPr>
              <w:t>Suspendirane tvari</w:t>
            </w:r>
          </w:p>
        </w:tc>
        <w:tc>
          <w:tcPr>
            <w:tcW w:w="1765" w:type="dxa"/>
            <w:shd w:val="clear" w:color="auto" w:fill="CCCCCC" w:themeFill="text2" w:themeFillTint="33"/>
            <w:noWrap/>
            <w:vAlign w:val="center"/>
          </w:tcPr>
          <w:p w:rsidR="00D2020C" w:rsidRPr="00FB03BE" w:rsidRDefault="00D2020C" w:rsidP="0008226B">
            <w:pPr>
              <w:spacing w:before="0" w:after="0"/>
              <w:jc w:val="center"/>
              <w:rPr>
                <w:rFonts w:cs="Arial"/>
                <w:b/>
                <w:szCs w:val="20"/>
              </w:rPr>
            </w:pPr>
            <w:r w:rsidRPr="00FB03BE">
              <w:rPr>
                <w:rFonts w:cs="Arial"/>
                <w:b/>
                <w:szCs w:val="20"/>
              </w:rPr>
              <w:t>Biokemijska potrošnja kisika</w:t>
            </w:r>
          </w:p>
        </w:tc>
        <w:tc>
          <w:tcPr>
            <w:tcW w:w="1620" w:type="dxa"/>
            <w:shd w:val="clear" w:color="auto" w:fill="CCCCCC" w:themeFill="text2" w:themeFillTint="33"/>
            <w:noWrap/>
            <w:vAlign w:val="center"/>
          </w:tcPr>
          <w:p w:rsidR="00D2020C" w:rsidRPr="00FB03BE" w:rsidRDefault="00D2020C" w:rsidP="0008226B">
            <w:pPr>
              <w:spacing w:before="0" w:after="0"/>
              <w:jc w:val="center"/>
              <w:rPr>
                <w:rFonts w:cs="Arial"/>
                <w:b/>
                <w:szCs w:val="20"/>
              </w:rPr>
            </w:pPr>
            <w:r w:rsidRPr="00FB03BE">
              <w:rPr>
                <w:rFonts w:cs="Arial"/>
                <w:b/>
                <w:szCs w:val="20"/>
              </w:rPr>
              <w:t>Kemijska potrošnja kisika</w:t>
            </w:r>
          </w:p>
        </w:tc>
      </w:tr>
      <w:tr w:rsidR="00FB03BE" w:rsidRPr="00FB03BE" w:rsidTr="0008226B">
        <w:trPr>
          <w:trHeight w:val="255"/>
        </w:trPr>
        <w:tc>
          <w:tcPr>
            <w:tcW w:w="1815" w:type="dxa"/>
            <w:shd w:val="clear" w:color="auto" w:fill="CCCCCC" w:themeFill="text2" w:themeFillTint="33"/>
            <w:noWrap/>
            <w:vAlign w:val="center"/>
          </w:tcPr>
          <w:p w:rsidR="00D2020C" w:rsidRPr="00FB03BE" w:rsidRDefault="00D2020C" w:rsidP="0008226B">
            <w:pPr>
              <w:keepNext/>
              <w:spacing w:before="0" w:after="0"/>
              <w:jc w:val="center"/>
              <w:rPr>
                <w:rFonts w:cs="Arial"/>
                <w:b/>
                <w:szCs w:val="20"/>
              </w:rPr>
            </w:pPr>
          </w:p>
        </w:tc>
        <w:tc>
          <w:tcPr>
            <w:tcW w:w="2295" w:type="dxa"/>
            <w:shd w:val="clear" w:color="auto" w:fill="CCCCCC" w:themeFill="text2" w:themeFillTint="33"/>
            <w:noWrap/>
            <w:vAlign w:val="center"/>
          </w:tcPr>
          <w:p w:rsidR="00D2020C" w:rsidRPr="00FB03BE" w:rsidRDefault="00D2020C" w:rsidP="0008226B">
            <w:pPr>
              <w:keepNext/>
              <w:spacing w:before="0" w:after="0"/>
              <w:jc w:val="center"/>
              <w:rPr>
                <w:rFonts w:cs="Arial"/>
                <w:b/>
                <w:szCs w:val="20"/>
              </w:rPr>
            </w:pPr>
          </w:p>
        </w:tc>
        <w:tc>
          <w:tcPr>
            <w:tcW w:w="1705" w:type="dxa"/>
            <w:shd w:val="clear" w:color="auto" w:fill="CCCCCC" w:themeFill="text2" w:themeFillTint="33"/>
            <w:vAlign w:val="center"/>
          </w:tcPr>
          <w:p w:rsidR="00D2020C" w:rsidRPr="00FB03BE" w:rsidRDefault="00D2020C" w:rsidP="0008226B">
            <w:pPr>
              <w:spacing w:before="0" w:after="0"/>
              <w:jc w:val="center"/>
              <w:rPr>
                <w:rFonts w:cs="Arial"/>
                <w:b/>
                <w:szCs w:val="20"/>
              </w:rPr>
            </w:pPr>
            <w:r w:rsidRPr="00FB03BE">
              <w:rPr>
                <w:rFonts w:cs="Arial"/>
                <w:b/>
                <w:szCs w:val="20"/>
              </w:rPr>
              <w:t>ST</w:t>
            </w:r>
          </w:p>
        </w:tc>
        <w:tc>
          <w:tcPr>
            <w:tcW w:w="1765" w:type="dxa"/>
            <w:shd w:val="clear" w:color="auto" w:fill="CCCCCC" w:themeFill="text2" w:themeFillTint="33"/>
            <w:noWrap/>
            <w:vAlign w:val="center"/>
          </w:tcPr>
          <w:p w:rsidR="00D2020C" w:rsidRPr="00FB03BE" w:rsidRDefault="00D2020C" w:rsidP="0008226B">
            <w:pPr>
              <w:spacing w:before="0" w:after="0"/>
              <w:jc w:val="center"/>
              <w:rPr>
                <w:rFonts w:cs="Arial"/>
                <w:b/>
                <w:szCs w:val="20"/>
              </w:rPr>
            </w:pPr>
            <w:r w:rsidRPr="00FB03BE">
              <w:rPr>
                <w:rFonts w:cs="Arial"/>
                <w:b/>
                <w:szCs w:val="20"/>
              </w:rPr>
              <w:t>BPK</w:t>
            </w:r>
            <w:r w:rsidRPr="00FB03BE">
              <w:rPr>
                <w:rFonts w:cs="Arial"/>
                <w:b/>
                <w:szCs w:val="20"/>
                <w:vertAlign w:val="subscript"/>
              </w:rPr>
              <w:t>5</w:t>
            </w:r>
          </w:p>
        </w:tc>
        <w:tc>
          <w:tcPr>
            <w:tcW w:w="1620" w:type="dxa"/>
            <w:shd w:val="clear" w:color="auto" w:fill="CCCCCC" w:themeFill="text2" w:themeFillTint="33"/>
            <w:noWrap/>
            <w:vAlign w:val="center"/>
          </w:tcPr>
          <w:p w:rsidR="00D2020C" w:rsidRPr="00FB03BE" w:rsidRDefault="00D2020C" w:rsidP="0008226B">
            <w:pPr>
              <w:spacing w:before="0" w:after="0"/>
              <w:jc w:val="center"/>
              <w:rPr>
                <w:rFonts w:cs="Arial"/>
                <w:b/>
                <w:szCs w:val="20"/>
              </w:rPr>
            </w:pPr>
            <w:r w:rsidRPr="00FB03BE">
              <w:rPr>
                <w:rFonts w:cs="Arial"/>
                <w:b/>
                <w:szCs w:val="20"/>
              </w:rPr>
              <w:t>KPK</w:t>
            </w:r>
          </w:p>
        </w:tc>
      </w:tr>
      <w:tr w:rsidR="00FB03BE" w:rsidRPr="00FB03BE" w:rsidTr="0008226B">
        <w:trPr>
          <w:trHeight w:val="255"/>
        </w:trPr>
        <w:tc>
          <w:tcPr>
            <w:tcW w:w="1815" w:type="dxa"/>
            <w:noWrap/>
            <w:vAlign w:val="bottom"/>
          </w:tcPr>
          <w:p w:rsidR="00D2020C" w:rsidRPr="00FB03BE" w:rsidRDefault="00D2020C" w:rsidP="0008226B">
            <w:pPr>
              <w:keepNext/>
              <w:spacing w:before="0" w:after="0"/>
              <w:jc w:val="left"/>
              <w:rPr>
                <w:rFonts w:cs="Arial"/>
                <w:b/>
                <w:szCs w:val="20"/>
              </w:rPr>
            </w:pPr>
            <w:r w:rsidRPr="00FB03BE">
              <w:rPr>
                <w:rFonts w:cs="Arial"/>
                <w:b/>
                <w:szCs w:val="20"/>
              </w:rPr>
              <w:t>Punat</w:t>
            </w:r>
          </w:p>
        </w:tc>
        <w:tc>
          <w:tcPr>
            <w:tcW w:w="2295" w:type="dxa"/>
            <w:noWrap/>
            <w:vAlign w:val="bottom"/>
          </w:tcPr>
          <w:p w:rsidR="00D2020C" w:rsidRPr="00FB03BE" w:rsidRDefault="00D2020C" w:rsidP="0008226B">
            <w:pPr>
              <w:keepNext/>
              <w:spacing w:before="0" w:after="0"/>
              <w:jc w:val="left"/>
              <w:rPr>
                <w:rFonts w:cs="Arial"/>
                <w:szCs w:val="20"/>
              </w:rPr>
            </w:pPr>
            <w:r w:rsidRPr="00FB03BE">
              <w:rPr>
                <w:rFonts w:cs="Arial"/>
                <w:szCs w:val="20"/>
              </w:rPr>
              <w:t>studeni-travanja</w:t>
            </w:r>
          </w:p>
        </w:tc>
        <w:tc>
          <w:tcPr>
            <w:tcW w:w="1705" w:type="dxa"/>
            <w:noWrap/>
            <w:vAlign w:val="bottom"/>
          </w:tcPr>
          <w:p w:rsidR="00D2020C" w:rsidRPr="00FB03BE" w:rsidRDefault="00D2020C" w:rsidP="0008226B">
            <w:pPr>
              <w:keepNext/>
              <w:spacing w:before="0" w:after="0"/>
              <w:jc w:val="right"/>
              <w:rPr>
                <w:rFonts w:cs="Arial"/>
                <w:b/>
                <w:szCs w:val="20"/>
              </w:rPr>
            </w:pPr>
            <w:r w:rsidRPr="00FB03BE">
              <w:rPr>
                <w:rFonts w:cs="Arial"/>
                <w:b/>
                <w:szCs w:val="20"/>
              </w:rPr>
              <w:t>141.9</w:t>
            </w:r>
          </w:p>
        </w:tc>
        <w:tc>
          <w:tcPr>
            <w:tcW w:w="1765" w:type="dxa"/>
            <w:noWrap/>
            <w:vAlign w:val="bottom"/>
          </w:tcPr>
          <w:p w:rsidR="00D2020C" w:rsidRPr="00FB03BE" w:rsidRDefault="00D2020C" w:rsidP="0008226B">
            <w:pPr>
              <w:keepNext/>
              <w:spacing w:before="0" w:after="0"/>
              <w:jc w:val="right"/>
              <w:rPr>
                <w:rFonts w:cs="Arial"/>
                <w:b/>
                <w:szCs w:val="20"/>
              </w:rPr>
            </w:pPr>
            <w:r w:rsidRPr="00FB03BE">
              <w:rPr>
                <w:rFonts w:cs="Arial"/>
                <w:b/>
                <w:szCs w:val="20"/>
              </w:rPr>
              <w:t>197.7</w:t>
            </w:r>
          </w:p>
        </w:tc>
        <w:tc>
          <w:tcPr>
            <w:tcW w:w="1620" w:type="dxa"/>
            <w:noWrap/>
            <w:vAlign w:val="bottom"/>
          </w:tcPr>
          <w:p w:rsidR="00D2020C" w:rsidRPr="00FB03BE" w:rsidRDefault="00D2020C" w:rsidP="0008226B">
            <w:pPr>
              <w:keepNext/>
              <w:spacing w:before="0" w:after="0"/>
              <w:jc w:val="right"/>
              <w:rPr>
                <w:rFonts w:cs="Arial"/>
                <w:b/>
                <w:szCs w:val="20"/>
              </w:rPr>
            </w:pPr>
            <w:r w:rsidRPr="00FB03BE">
              <w:rPr>
                <w:rFonts w:cs="Arial"/>
                <w:b/>
                <w:szCs w:val="20"/>
              </w:rPr>
              <w:t>359.2</w:t>
            </w:r>
          </w:p>
        </w:tc>
      </w:tr>
      <w:tr w:rsidR="00FB03BE" w:rsidRPr="00FB03BE" w:rsidTr="0008226B">
        <w:trPr>
          <w:trHeight w:val="255"/>
        </w:trPr>
        <w:tc>
          <w:tcPr>
            <w:tcW w:w="1815" w:type="dxa"/>
            <w:noWrap/>
            <w:vAlign w:val="bottom"/>
          </w:tcPr>
          <w:p w:rsidR="00D2020C" w:rsidRPr="00FB03BE" w:rsidRDefault="00D2020C" w:rsidP="0008226B">
            <w:pPr>
              <w:keepNext/>
              <w:spacing w:before="0" w:after="0"/>
              <w:jc w:val="left"/>
              <w:rPr>
                <w:rFonts w:cs="Arial"/>
                <w:b/>
                <w:szCs w:val="20"/>
              </w:rPr>
            </w:pPr>
          </w:p>
        </w:tc>
        <w:tc>
          <w:tcPr>
            <w:tcW w:w="2295" w:type="dxa"/>
            <w:noWrap/>
            <w:vAlign w:val="bottom"/>
          </w:tcPr>
          <w:p w:rsidR="00D2020C" w:rsidRPr="00FB03BE" w:rsidRDefault="00D2020C" w:rsidP="0008226B">
            <w:pPr>
              <w:keepNext/>
              <w:spacing w:before="0" w:after="0"/>
              <w:jc w:val="left"/>
              <w:rPr>
                <w:rFonts w:cs="Arial"/>
                <w:szCs w:val="20"/>
              </w:rPr>
            </w:pPr>
            <w:r w:rsidRPr="00FB03BE">
              <w:rPr>
                <w:rFonts w:cs="Arial"/>
                <w:szCs w:val="20"/>
              </w:rPr>
              <w:t>svibanj-listopad</w:t>
            </w:r>
          </w:p>
        </w:tc>
        <w:tc>
          <w:tcPr>
            <w:tcW w:w="1705" w:type="dxa"/>
            <w:noWrap/>
            <w:vAlign w:val="bottom"/>
          </w:tcPr>
          <w:p w:rsidR="00D2020C" w:rsidRPr="00FB03BE" w:rsidRDefault="00D2020C" w:rsidP="0008226B">
            <w:pPr>
              <w:keepNext/>
              <w:spacing w:before="0" w:after="0"/>
              <w:jc w:val="right"/>
              <w:rPr>
                <w:rFonts w:cs="Arial"/>
                <w:b/>
                <w:szCs w:val="20"/>
              </w:rPr>
            </w:pPr>
            <w:r w:rsidRPr="00FB03BE">
              <w:rPr>
                <w:rFonts w:cs="Arial"/>
                <w:b/>
                <w:szCs w:val="20"/>
              </w:rPr>
              <w:t>313.9</w:t>
            </w:r>
          </w:p>
        </w:tc>
        <w:tc>
          <w:tcPr>
            <w:tcW w:w="1765" w:type="dxa"/>
            <w:noWrap/>
            <w:vAlign w:val="bottom"/>
          </w:tcPr>
          <w:p w:rsidR="00D2020C" w:rsidRPr="00FB03BE" w:rsidRDefault="00D2020C" w:rsidP="0008226B">
            <w:pPr>
              <w:keepNext/>
              <w:spacing w:before="0" w:after="0"/>
              <w:jc w:val="right"/>
              <w:rPr>
                <w:rFonts w:cs="Arial"/>
                <w:b/>
                <w:szCs w:val="20"/>
              </w:rPr>
            </w:pPr>
            <w:r w:rsidRPr="00FB03BE">
              <w:rPr>
                <w:rFonts w:cs="Arial"/>
                <w:b/>
                <w:szCs w:val="20"/>
              </w:rPr>
              <w:t>449.0</w:t>
            </w:r>
          </w:p>
        </w:tc>
        <w:tc>
          <w:tcPr>
            <w:tcW w:w="1620" w:type="dxa"/>
            <w:noWrap/>
            <w:vAlign w:val="bottom"/>
          </w:tcPr>
          <w:p w:rsidR="00D2020C" w:rsidRPr="00FB03BE" w:rsidRDefault="00D2020C" w:rsidP="0008226B">
            <w:pPr>
              <w:keepNext/>
              <w:spacing w:before="0" w:after="0"/>
              <w:jc w:val="right"/>
              <w:rPr>
                <w:rFonts w:cs="Arial"/>
                <w:b/>
                <w:szCs w:val="20"/>
              </w:rPr>
            </w:pPr>
            <w:r w:rsidRPr="00FB03BE">
              <w:rPr>
                <w:rFonts w:cs="Arial"/>
                <w:b/>
                <w:szCs w:val="20"/>
              </w:rPr>
              <w:t>761.8</w:t>
            </w:r>
          </w:p>
        </w:tc>
      </w:tr>
      <w:tr w:rsidR="00FB03BE" w:rsidRPr="00FB03BE" w:rsidTr="0008226B">
        <w:trPr>
          <w:trHeight w:val="255"/>
        </w:trPr>
        <w:tc>
          <w:tcPr>
            <w:tcW w:w="1815" w:type="dxa"/>
            <w:noWrap/>
            <w:vAlign w:val="bottom"/>
          </w:tcPr>
          <w:p w:rsidR="00D2020C" w:rsidRPr="00FB03BE" w:rsidRDefault="00D2020C" w:rsidP="0008226B">
            <w:pPr>
              <w:keepNext/>
              <w:spacing w:before="0" w:after="0"/>
              <w:jc w:val="left"/>
              <w:rPr>
                <w:rFonts w:cs="Arial"/>
                <w:b/>
                <w:szCs w:val="20"/>
              </w:rPr>
            </w:pPr>
          </w:p>
        </w:tc>
        <w:tc>
          <w:tcPr>
            <w:tcW w:w="2295" w:type="dxa"/>
            <w:noWrap/>
            <w:vAlign w:val="bottom"/>
          </w:tcPr>
          <w:p w:rsidR="00D2020C" w:rsidRPr="00FB03BE" w:rsidRDefault="00D2020C" w:rsidP="0008226B">
            <w:pPr>
              <w:keepNext/>
              <w:spacing w:before="0" w:after="0"/>
              <w:jc w:val="left"/>
              <w:rPr>
                <w:rFonts w:cs="Arial"/>
                <w:szCs w:val="20"/>
              </w:rPr>
            </w:pPr>
            <w:r w:rsidRPr="00FB03BE">
              <w:rPr>
                <w:rFonts w:cs="Arial"/>
                <w:szCs w:val="20"/>
              </w:rPr>
              <w:t>faktor</w:t>
            </w:r>
          </w:p>
        </w:tc>
        <w:tc>
          <w:tcPr>
            <w:tcW w:w="1705" w:type="dxa"/>
            <w:noWrap/>
            <w:vAlign w:val="bottom"/>
          </w:tcPr>
          <w:p w:rsidR="00D2020C" w:rsidRPr="00FB03BE" w:rsidRDefault="00D2020C" w:rsidP="0008226B">
            <w:pPr>
              <w:keepNext/>
              <w:spacing w:before="0" w:after="0"/>
              <w:jc w:val="right"/>
              <w:rPr>
                <w:rFonts w:cs="Arial"/>
                <w:szCs w:val="20"/>
              </w:rPr>
            </w:pPr>
            <w:r w:rsidRPr="00FB03BE">
              <w:rPr>
                <w:rFonts w:cs="Arial"/>
                <w:szCs w:val="20"/>
              </w:rPr>
              <w:t>2.21</w:t>
            </w:r>
          </w:p>
        </w:tc>
        <w:tc>
          <w:tcPr>
            <w:tcW w:w="1765" w:type="dxa"/>
            <w:noWrap/>
            <w:vAlign w:val="bottom"/>
          </w:tcPr>
          <w:p w:rsidR="00D2020C" w:rsidRPr="00FB03BE" w:rsidRDefault="00D2020C" w:rsidP="0008226B">
            <w:pPr>
              <w:keepNext/>
              <w:spacing w:before="0" w:after="0"/>
              <w:jc w:val="right"/>
              <w:rPr>
                <w:rFonts w:cs="Arial"/>
                <w:szCs w:val="20"/>
              </w:rPr>
            </w:pPr>
            <w:r w:rsidRPr="00FB03BE">
              <w:rPr>
                <w:rFonts w:cs="Arial"/>
                <w:szCs w:val="20"/>
              </w:rPr>
              <w:t>2.27</w:t>
            </w:r>
          </w:p>
        </w:tc>
        <w:tc>
          <w:tcPr>
            <w:tcW w:w="1620" w:type="dxa"/>
            <w:noWrap/>
            <w:vAlign w:val="bottom"/>
          </w:tcPr>
          <w:p w:rsidR="00D2020C" w:rsidRPr="00FB03BE" w:rsidRDefault="00D2020C" w:rsidP="0008226B">
            <w:pPr>
              <w:keepNext/>
              <w:spacing w:before="0" w:after="0"/>
              <w:jc w:val="right"/>
              <w:rPr>
                <w:rFonts w:cs="Arial"/>
                <w:szCs w:val="20"/>
              </w:rPr>
            </w:pPr>
            <w:r w:rsidRPr="00FB03BE">
              <w:rPr>
                <w:rFonts w:cs="Arial"/>
                <w:szCs w:val="20"/>
              </w:rPr>
              <w:t>2.12</w:t>
            </w:r>
          </w:p>
        </w:tc>
      </w:tr>
    </w:tbl>
    <w:p w:rsidR="00D2020C" w:rsidRPr="00FB03BE" w:rsidRDefault="00D2020C" w:rsidP="00D2020C">
      <w:pPr>
        <w:pStyle w:val="Caption"/>
      </w:pPr>
      <w:r w:rsidRPr="00FB03BE">
        <w:t xml:space="preserve">Tablica </w:t>
      </w:r>
      <w:r w:rsidRPr="00FB03BE">
        <w:fldChar w:fldCharType="begin"/>
      </w:r>
      <w:r w:rsidRPr="00FB03BE">
        <w:instrText xml:space="preserve"> SEQ Tablica \* ARABIC </w:instrText>
      </w:r>
      <w:r w:rsidRPr="00FB03BE">
        <w:fldChar w:fldCharType="separate"/>
      </w:r>
      <w:r w:rsidR="003153DD">
        <w:rPr>
          <w:noProof/>
        </w:rPr>
        <w:t>32</w:t>
      </w:r>
      <w:r w:rsidRPr="00FB03BE">
        <w:fldChar w:fldCharType="end"/>
      </w:r>
      <w:r w:rsidRPr="00FB03BE">
        <w:t xml:space="preserve"> Sezonski prosjeci koncentracija otpadne vode za razdoblje 1</w:t>
      </w:r>
    </w:p>
    <w:p w:rsidR="00D2020C" w:rsidRPr="00FB03BE" w:rsidRDefault="00D2020C" w:rsidP="00D2020C">
      <w:r w:rsidRPr="00FB03BE">
        <w:t xml:space="preserve">Koncentracije su blago više tijekom ljetnog razdoblja i običajno rastu do više putne zimske koncentracije što ukazuje da je tijekom zimskog razdoblja relativna infiltracija viša nego u ljetnom razdoblju što znači, da je otpadna voda više razjedena. </w:t>
      </w:r>
    </w:p>
    <w:p w:rsidR="00D2020C" w:rsidRPr="00FB03BE" w:rsidRDefault="00D2020C" w:rsidP="00D2020C">
      <w:r w:rsidRPr="00FB03BE">
        <w:t>Za razdoblje 2012-2013 su podaci za BPK</w:t>
      </w:r>
      <w:r w:rsidRPr="00FB03BE">
        <w:rPr>
          <w:vertAlign w:val="subscript"/>
        </w:rPr>
        <w:t>5</w:t>
      </w:r>
      <w:r w:rsidRPr="00FB03BE">
        <w:t xml:space="preserve"> ocijenjeni i uspoređeni sa ranijim podacima.</w:t>
      </w:r>
    </w:p>
    <w:tbl>
      <w:tblPr>
        <w:tblW w:w="4942" w:type="pct"/>
        <w:tblBorders>
          <w:top w:val="single" w:sz="4" w:space="0" w:color="auto"/>
          <w:left w:val="single" w:sz="4" w:space="0" w:color="auto"/>
          <w:bottom w:val="single" w:sz="4" w:space="0" w:color="auto"/>
          <w:right w:val="single" w:sz="4" w:space="0" w:color="auto"/>
          <w:insideV w:val="single" w:sz="4" w:space="0" w:color="auto"/>
        </w:tblBorders>
        <w:tblLook w:val="04A0" w:firstRow="1" w:lastRow="0" w:firstColumn="1" w:lastColumn="0" w:noHBand="0" w:noVBand="1"/>
      </w:tblPr>
      <w:tblGrid>
        <w:gridCol w:w="1474"/>
        <w:gridCol w:w="1525"/>
        <w:gridCol w:w="1219"/>
        <w:gridCol w:w="1219"/>
        <w:gridCol w:w="1085"/>
        <w:gridCol w:w="1718"/>
        <w:gridCol w:w="1498"/>
      </w:tblGrid>
      <w:tr w:rsidR="00FB03BE" w:rsidRPr="00FB03BE" w:rsidTr="0008226B">
        <w:trPr>
          <w:trHeight w:val="255"/>
        </w:trPr>
        <w:tc>
          <w:tcPr>
            <w:tcW w:w="757" w:type="pct"/>
            <w:tcBorders>
              <w:top w:val="single" w:sz="4" w:space="0" w:color="auto"/>
              <w:bottom w:val="single" w:sz="4" w:space="0" w:color="auto"/>
            </w:tcBorders>
            <w:shd w:val="clear" w:color="auto" w:fill="CCCCCC" w:themeFill="text2" w:themeFillTint="33"/>
            <w:noWrap/>
            <w:vAlign w:val="bottom"/>
          </w:tcPr>
          <w:p w:rsidR="00D2020C" w:rsidRPr="00FB03BE" w:rsidRDefault="00D2020C" w:rsidP="0008226B">
            <w:pPr>
              <w:pStyle w:val="ListParagraph"/>
              <w:keepNext/>
              <w:spacing w:after="0"/>
              <w:rPr>
                <w:rFonts w:cs="Arial"/>
                <w:b/>
                <w:szCs w:val="20"/>
                <w:lang w:eastAsia="hr-BA"/>
              </w:rPr>
            </w:pPr>
          </w:p>
        </w:tc>
        <w:tc>
          <w:tcPr>
            <w:tcW w:w="2592" w:type="pct"/>
            <w:gridSpan w:val="4"/>
            <w:tcBorders>
              <w:top w:val="single" w:sz="4" w:space="0" w:color="auto"/>
              <w:bottom w:val="single" w:sz="4" w:space="0" w:color="auto"/>
            </w:tcBorders>
            <w:shd w:val="clear" w:color="auto" w:fill="CCCCCC" w:themeFill="text2" w:themeFillTint="33"/>
            <w:noWrap/>
            <w:vAlign w:val="bottom"/>
          </w:tcPr>
          <w:p w:rsidR="00D2020C" w:rsidRPr="00FB03BE" w:rsidRDefault="00D2020C" w:rsidP="0008226B">
            <w:pPr>
              <w:keepNext/>
              <w:spacing w:after="0"/>
              <w:jc w:val="center"/>
              <w:rPr>
                <w:rFonts w:cs="Arial"/>
                <w:b/>
                <w:szCs w:val="20"/>
                <w:lang w:eastAsia="hr-BA"/>
              </w:rPr>
            </w:pPr>
            <w:r w:rsidRPr="00FB03BE">
              <w:rPr>
                <w:rFonts w:cs="Arial"/>
                <w:b/>
                <w:szCs w:val="20"/>
                <w:lang w:eastAsia="hr-BA"/>
              </w:rPr>
              <w:t>prosjek</w:t>
            </w:r>
          </w:p>
        </w:tc>
        <w:tc>
          <w:tcPr>
            <w:tcW w:w="1652" w:type="pct"/>
            <w:gridSpan w:val="2"/>
            <w:tcBorders>
              <w:top w:val="single" w:sz="4" w:space="0" w:color="auto"/>
              <w:bottom w:val="single" w:sz="4" w:space="0" w:color="auto"/>
            </w:tcBorders>
            <w:shd w:val="clear" w:color="auto" w:fill="CCCCCC" w:themeFill="text2" w:themeFillTint="33"/>
            <w:noWrap/>
            <w:vAlign w:val="bottom"/>
          </w:tcPr>
          <w:p w:rsidR="00D2020C" w:rsidRPr="00FB03BE" w:rsidRDefault="00D2020C" w:rsidP="0008226B">
            <w:pPr>
              <w:keepNext/>
              <w:spacing w:after="0"/>
              <w:jc w:val="center"/>
              <w:rPr>
                <w:rFonts w:cs="Arial"/>
                <w:b/>
                <w:szCs w:val="20"/>
                <w:lang w:eastAsia="hr-BA"/>
              </w:rPr>
            </w:pPr>
            <w:r w:rsidRPr="00FB03BE">
              <w:rPr>
                <w:rFonts w:cs="Arial"/>
                <w:b/>
                <w:szCs w:val="20"/>
                <w:lang w:eastAsia="hr-BA"/>
              </w:rPr>
              <w:t>mjera ljeto/zima</w:t>
            </w:r>
          </w:p>
        </w:tc>
      </w:tr>
      <w:tr w:rsidR="00FB03BE" w:rsidRPr="00FB03BE" w:rsidTr="0008226B">
        <w:trPr>
          <w:trHeight w:val="255"/>
        </w:trPr>
        <w:tc>
          <w:tcPr>
            <w:tcW w:w="757" w:type="pct"/>
            <w:tcBorders>
              <w:top w:val="single" w:sz="4" w:space="0" w:color="auto"/>
              <w:bottom w:val="single" w:sz="4" w:space="0" w:color="auto"/>
            </w:tcBorders>
            <w:shd w:val="clear" w:color="auto" w:fill="CCCCCC" w:themeFill="text2" w:themeFillTint="33"/>
            <w:noWrap/>
            <w:vAlign w:val="bottom"/>
          </w:tcPr>
          <w:p w:rsidR="00D2020C" w:rsidRPr="00FB03BE" w:rsidRDefault="00D2020C" w:rsidP="0008226B">
            <w:pPr>
              <w:keepNext/>
              <w:spacing w:after="0"/>
              <w:jc w:val="center"/>
              <w:rPr>
                <w:rFonts w:cs="Arial"/>
                <w:b/>
                <w:szCs w:val="20"/>
                <w:lang w:eastAsia="hr-BA"/>
              </w:rPr>
            </w:pPr>
          </w:p>
        </w:tc>
        <w:tc>
          <w:tcPr>
            <w:tcW w:w="783" w:type="pct"/>
            <w:tcBorders>
              <w:top w:val="single" w:sz="4" w:space="0" w:color="auto"/>
              <w:bottom w:val="single" w:sz="4" w:space="0" w:color="auto"/>
            </w:tcBorders>
            <w:shd w:val="clear" w:color="auto" w:fill="CCCCCC" w:themeFill="text2" w:themeFillTint="33"/>
            <w:noWrap/>
            <w:vAlign w:val="bottom"/>
          </w:tcPr>
          <w:p w:rsidR="00D2020C" w:rsidRPr="00FB03BE" w:rsidRDefault="00D2020C" w:rsidP="0008226B">
            <w:pPr>
              <w:keepNext/>
              <w:spacing w:after="0"/>
              <w:jc w:val="center"/>
              <w:rPr>
                <w:rFonts w:cs="Arial"/>
                <w:b/>
                <w:szCs w:val="20"/>
                <w:lang w:eastAsia="hr-BA"/>
              </w:rPr>
            </w:pPr>
            <w:r w:rsidRPr="00FB03BE">
              <w:rPr>
                <w:rFonts w:cs="Arial"/>
                <w:b/>
                <w:szCs w:val="20"/>
                <w:lang w:eastAsia="hr-BA"/>
              </w:rPr>
              <w:t>do 2007</w:t>
            </w:r>
          </w:p>
        </w:tc>
        <w:tc>
          <w:tcPr>
            <w:tcW w:w="1809" w:type="pct"/>
            <w:gridSpan w:val="3"/>
            <w:tcBorders>
              <w:top w:val="single" w:sz="4" w:space="0" w:color="auto"/>
              <w:bottom w:val="single" w:sz="4" w:space="0" w:color="auto"/>
            </w:tcBorders>
            <w:shd w:val="clear" w:color="auto" w:fill="CCCCCC" w:themeFill="text2" w:themeFillTint="33"/>
            <w:noWrap/>
            <w:vAlign w:val="bottom"/>
          </w:tcPr>
          <w:p w:rsidR="00D2020C" w:rsidRPr="00FB03BE" w:rsidRDefault="00D2020C" w:rsidP="0008226B">
            <w:pPr>
              <w:keepNext/>
              <w:spacing w:after="0"/>
              <w:jc w:val="center"/>
              <w:rPr>
                <w:rFonts w:cs="Arial"/>
                <w:b/>
                <w:szCs w:val="20"/>
                <w:lang w:eastAsia="hr-BA"/>
              </w:rPr>
            </w:pPr>
            <w:r w:rsidRPr="00FB03BE">
              <w:rPr>
                <w:rFonts w:cs="Arial"/>
                <w:b/>
                <w:szCs w:val="20"/>
                <w:lang w:eastAsia="hr-BA"/>
              </w:rPr>
              <w:t>Period 2012 - 2013</w:t>
            </w:r>
          </w:p>
        </w:tc>
        <w:tc>
          <w:tcPr>
            <w:tcW w:w="882" w:type="pct"/>
            <w:tcBorders>
              <w:top w:val="single" w:sz="4" w:space="0" w:color="auto"/>
              <w:bottom w:val="single" w:sz="4" w:space="0" w:color="auto"/>
            </w:tcBorders>
            <w:shd w:val="clear" w:color="auto" w:fill="CCCCCC" w:themeFill="text2" w:themeFillTint="33"/>
            <w:noWrap/>
            <w:vAlign w:val="bottom"/>
          </w:tcPr>
          <w:p w:rsidR="00D2020C" w:rsidRPr="00FB03BE" w:rsidRDefault="00D2020C" w:rsidP="0008226B">
            <w:pPr>
              <w:keepNext/>
              <w:spacing w:after="0"/>
              <w:jc w:val="center"/>
              <w:rPr>
                <w:rFonts w:cs="Arial"/>
                <w:b/>
                <w:szCs w:val="20"/>
                <w:lang w:eastAsia="hr-BA"/>
              </w:rPr>
            </w:pPr>
          </w:p>
        </w:tc>
        <w:tc>
          <w:tcPr>
            <w:tcW w:w="770" w:type="pct"/>
            <w:tcBorders>
              <w:top w:val="single" w:sz="4" w:space="0" w:color="auto"/>
              <w:bottom w:val="single" w:sz="4" w:space="0" w:color="auto"/>
            </w:tcBorders>
            <w:shd w:val="clear" w:color="auto" w:fill="CCCCCC" w:themeFill="text2" w:themeFillTint="33"/>
            <w:noWrap/>
            <w:vAlign w:val="bottom"/>
          </w:tcPr>
          <w:p w:rsidR="00D2020C" w:rsidRPr="00FB03BE" w:rsidRDefault="00D2020C" w:rsidP="0008226B">
            <w:pPr>
              <w:keepNext/>
              <w:spacing w:after="0"/>
              <w:jc w:val="center"/>
              <w:rPr>
                <w:rFonts w:cs="Arial"/>
                <w:b/>
                <w:szCs w:val="20"/>
                <w:lang w:eastAsia="hr-BA"/>
              </w:rPr>
            </w:pPr>
          </w:p>
        </w:tc>
      </w:tr>
      <w:tr w:rsidR="00FB03BE" w:rsidRPr="00FB03BE" w:rsidTr="0008226B">
        <w:trPr>
          <w:trHeight w:val="255"/>
        </w:trPr>
        <w:tc>
          <w:tcPr>
            <w:tcW w:w="757" w:type="pct"/>
            <w:tcBorders>
              <w:top w:val="single" w:sz="4" w:space="0" w:color="auto"/>
              <w:bottom w:val="single" w:sz="4" w:space="0" w:color="auto"/>
            </w:tcBorders>
            <w:shd w:val="clear" w:color="auto" w:fill="CCCCCC" w:themeFill="text2" w:themeFillTint="33"/>
            <w:noWrap/>
            <w:vAlign w:val="bottom"/>
            <w:hideMark/>
          </w:tcPr>
          <w:p w:rsidR="00D2020C" w:rsidRPr="00FB03BE" w:rsidRDefault="00D2020C" w:rsidP="0008226B">
            <w:pPr>
              <w:keepNext/>
              <w:spacing w:after="0"/>
              <w:jc w:val="center"/>
              <w:rPr>
                <w:rFonts w:cs="Arial"/>
                <w:b/>
                <w:szCs w:val="20"/>
                <w:lang w:eastAsia="hr-BA"/>
              </w:rPr>
            </w:pPr>
          </w:p>
        </w:tc>
        <w:tc>
          <w:tcPr>
            <w:tcW w:w="783" w:type="pct"/>
            <w:tcBorders>
              <w:top w:val="single" w:sz="4" w:space="0" w:color="auto"/>
              <w:bottom w:val="single" w:sz="4" w:space="0" w:color="auto"/>
            </w:tcBorders>
            <w:shd w:val="clear" w:color="auto" w:fill="CCCCCC" w:themeFill="text2" w:themeFillTint="33"/>
            <w:noWrap/>
            <w:vAlign w:val="bottom"/>
            <w:hideMark/>
          </w:tcPr>
          <w:p w:rsidR="00D2020C" w:rsidRPr="00FB03BE" w:rsidRDefault="00D2020C" w:rsidP="0008226B">
            <w:pPr>
              <w:keepNext/>
              <w:spacing w:after="0"/>
              <w:jc w:val="center"/>
              <w:rPr>
                <w:rFonts w:cs="Arial"/>
                <w:b/>
                <w:szCs w:val="20"/>
                <w:lang w:eastAsia="hr-BA"/>
              </w:rPr>
            </w:pPr>
            <w:r w:rsidRPr="00FB03BE">
              <w:rPr>
                <w:rFonts w:cs="Arial"/>
                <w:b/>
                <w:szCs w:val="20"/>
                <w:lang w:eastAsia="hr-BA"/>
              </w:rPr>
              <w:t>prosjek</w:t>
            </w:r>
          </w:p>
        </w:tc>
        <w:tc>
          <w:tcPr>
            <w:tcW w:w="626" w:type="pct"/>
            <w:tcBorders>
              <w:top w:val="single" w:sz="4" w:space="0" w:color="auto"/>
              <w:bottom w:val="single" w:sz="4" w:space="0" w:color="auto"/>
            </w:tcBorders>
            <w:shd w:val="clear" w:color="auto" w:fill="CCCCCC" w:themeFill="text2" w:themeFillTint="33"/>
            <w:noWrap/>
            <w:vAlign w:val="bottom"/>
            <w:hideMark/>
          </w:tcPr>
          <w:p w:rsidR="00D2020C" w:rsidRPr="00FB03BE" w:rsidRDefault="00D2020C" w:rsidP="0008226B">
            <w:pPr>
              <w:keepNext/>
              <w:spacing w:after="0"/>
              <w:jc w:val="center"/>
              <w:rPr>
                <w:rFonts w:cs="Arial"/>
                <w:b/>
                <w:szCs w:val="20"/>
                <w:lang w:eastAsia="hr-BA"/>
              </w:rPr>
            </w:pPr>
            <w:r w:rsidRPr="00FB03BE">
              <w:rPr>
                <w:rFonts w:cs="Arial"/>
                <w:b/>
                <w:szCs w:val="20"/>
                <w:lang w:eastAsia="hr-BA"/>
              </w:rPr>
              <w:t>ljeto</w:t>
            </w:r>
          </w:p>
        </w:tc>
        <w:tc>
          <w:tcPr>
            <w:tcW w:w="626" w:type="pct"/>
            <w:tcBorders>
              <w:top w:val="single" w:sz="4" w:space="0" w:color="auto"/>
              <w:bottom w:val="single" w:sz="4" w:space="0" w:color="auto"/>
            </w:tcBorders>
            <w:shd w:val="clear" w:color="auto" w:fill="CCCCCC" w:themeFill="text2" w:themeFillTint="33"/>
            <w:noWrap/>
            <w:vAlign w:val="bottom"/>
            <w:hideMark/>
          </w:tcPr>
          <w:p w:rsidR="00D2020C" w:rsidRPr="00FB03BE" w:rsidRDefault="00D2020C" w:rsidP="0008226B">
            <w:pPr>
              <w:keepNext/>
              <w:spacing w:after="0"/>
              <w:jc w:val="center"/>
              <w:rPr>
                <w:rFonts w:cs="Arial"/>
                <w:b/>
                <w:szCs w:val="20"/>
                <w:lang w:eastAsia="hr-BA"/>
              </w:rPr>
            </w:pPr>
            <w:r w:rsidRPr="00FB03BE">
              <w:rPr>
                <w:rFonts w:cs="Arial"/>
                <w:b/>
                <w:szCs w:val="20"/>
                <w:lang w:eastAsia="hr-BA"/>
              </w:rPr>
              <w:t>zima</w:t>
            </w:r>
          </w:p>
        </w:tc>
        <w:tc>
          <w:tcPr>
            <w:tcW w:w="557" w:type="pct"/>
            <w:tcBorders>
              <w:top w:val="single" w:sz="4" w:space="0" w:color="auto"/>
              <w:bottom w:val="single" w:sz="4" w:space="0" w:color="auto"/>
            </w:tcBorders>
            <w:shd w:val="clear" w:color="auto" w:fill="CCCCCC" w:themeFill="text2" w:themeFillTint="33"/>
            <w:noWrap/>
            <w:vAlign w:val="bottom"/>
            <w:hideMark/>
          </w:tcPr>
          <w:p w:rsidR="00D2020C" w:rsidRPr="00FB03BE" w:rsidRDefault="00D2020C" w:rsidP="0008226B">
            <w:pPr>
              <w:keepNext/>
              <w:spacing w:after="0"/>
              <w:jc w:val="center"/>
              <w:rPr>
                <w:rFonts w:cs="Arial"/>
                <w:b/>
                <w:szCs w:val="20"/>
                <w:lang w:eastAsia="hr-BA"/>
              </w:rPr>
            </w:pPr>
            <w:r w:rsidRPr="00FB03BE">
              <w:rPr>
                <w:rFonts w:cs="Arial"/>
                <w:b/>
                <w:szCs w:val="20"/>
                <w:lang w:eastAsia="hr-BA"/>
              </w:rPr>
              <w:t xml:space="preserve">prosjek </w:t>
            </w:r>
          </w:p>
        </w:tc>
        <w:tc>
          <w:tcPr>
            <w:tcW w:w="882" w:type="pct"/>
            <w:tcBorders>
              <w:top w:val="single" w:sz="4" w:space="0" w:color="auto"/>
              <w:bottom w:val="single" w:sz="4" w:space="0" w:color="auto"/>
            </w:tcBorders>
            <w:shd w:val="clear" w:color="auto" w:fill="CCCCCC" w:themeFill="text2" w:themeFillTint="33"/>
            <w:noWrap/>
            <w:vAlign w:val="bottom"/>
            <w:hideMark/>
          </w:tcPr>
          <w:p w:rsidR="00D2020C" w:rsidRPr="00FB03BE" w:rsidRDefault="00D2020C" w:rsidP="0008226B">
            <w:pPr>
              <w:keepNext/>
              <w:spacing w:after="0"/>
              <w:jc w:val="center"/>
              <w:rPr>
                <w:rFonts w:cs="Arial"/>
                <w:b/>
                <w:szCs w:val="20"/>
                <w:lang w:eastAsia="hr-BA"/>
              </w:rPr>
            </w:pPr>
            <w:r w:rsidRPr="00FB03BE">
              <w:rPr>
                <w:rFonts w:cs="Arial"/>
                <w:b/>
                <w:szCs w:val="20"/>
                <w:lang w:eastAsia="hr-BA"/>
              </w:rPr>
              <w:t>mjera 12-13</w:t>
            </w:r>
          </w:p>
        </w:tc>
        <w:tc>
          <w:tcPr>
            <w:tcW w:w="770" w:type="pct"/>
            <w:tcBorders>
              <w:top w:val="single" w:sz="4" w:space="0" w:color="auto"/>
              <w:bottom w:val="single" w:sz="4" w:space="0" w:color="auto"/>
            </w:tcBorders>
            <w:shd w:val="clear" w:color="auto" w:fill="CCCCCC" w:themeFill="text2" w:themeFillTint="33"/>
            <w:noWrap/>
            <w:vAlign w:val="bottom"/>
            <w:hideMark/>
          </w:tcPr>
          <w:p w:rsidR="00D2020C" w:rsidRPr="00FB03BE" w:rsidRDefault="00D2020C" w:rsidP="0008226B">
            <w:pPr>
              <w:keepNext/>
              <w:spacing w:after="0"/>
              <w:jc w:val="center"/>
              <w:rPr>
                <w:rFonts w:cs="Arial"/>
                <w:b/>
                <w:szCs w:val="20"/>
                <w:lang w:eastAsia="hr-BA"/>
              </w:rPr>
            </w:pPr>
            <w:r w:rsidRPr="00FB03BE">
              <w:rPr>
                <w:rFonts w:cs="Arial"/>
                <w:b/>
                <w:szCs w:val="20"/>
                <w:lang w:eastAsia="hr-BA"/>
              </w:rPr>
              <w:t>mjera &lt; 2007</w:t>
            </w:r>
          </w:p>
        </w:tc>
      </w:tr>
      <w:tr w:rsidR="00FB03BE" w:rsidRPr="00FB03BE" w:rsidTr="0008226B">
        <w:trPr>
          <w:trHeight w:val="255"/>
        </w:trPr>
        <w:tc>
          <w:tcPr>
            <w:tcW w:w="757" w:type="pct"/>
            <w:shd w:val="clear" w:color="auto" w:fill="auto"/>
            <w:noWrap/>
            <w:vAlign w:val="bottom"/>
            <w:hideMark/>
          </w:tcPr>
          <w:p w:rsidR="00D2020C" w:rsidRPr="00FB03BE" w:rsidRDefault="00D2020C" w:rsidP="0008226B">
            <w:pPr>
              <w:keepNext/>
              <w:spacing w:after="0"/>
              <w:jc w:val="left"/>
              <w:rPr>
                <w:rFonts w:cs="Arial"/>
                <w:szCs w:val="20"/>
                <w:lang w:eastAsia="hr-BA"/>
              </w:rPr>
            </w:pPr>
            <w:r w:rsidRPr="00FB03BE">
              <w:rPr>
                <w:rFonts w:cs="Arial"/>
                <w:szCs w:val="20"/>
                <w:lang w:eastAsia="hr-BA"/>
              </w:rPr>
              <w:t>Punat</w:t>
            </w:r>
          </w:p>
        </w:tc>
        <w:tc>
          <w:tcPr>
            <w:tcW w:w="783" w:type="pct"/>
            <w:shd w:val="clear" w:color="auto" w:fill="auto"/>
            <w:noWrap/>
            <w:vAlign w:val="bottom"/>
            <w:hideMark/>
          </w:tcPr>
          <w:p w:rsidR="00D2020C" w:rsidRPr="00FB03BE" w:rsidRDefault="00D2020C" w:rsidP="0008226B">
            <w:pPr>
              <w:keepNext/>
              <w:spacing w:after="0"/>
              <w:jc w:val="right"/>
              <w:rPr>
                <w:rFonts w:cs="Arial"/>
                <w:szCs w:val="20"/>
                <w:lang w:eastAsia="hr-BA"/>
              </w:rPr>
            </w:pPr>
            <w:r w:rsidRPr="00FB03BE">
              <w:rPr>
                <w:rFonts w:cs="Arial"/>
                <w:szCs w:val="20"/>
                <w:lang w:eastAsia="hr-BA"/>
              </w:rPr>
              <w:t>483</w:t>
            </w:r>
          </w:p>
        </w:tc>
        <w:tc>
          <w:tcPr>
            <w:tcW w:w="626" w:type="pct"/>
            <w:shd w:val="clear" w:color="auto" w:fill="auto"/>
            <w:noWrap/>
            <w:vAlign w:val="bottom"/>
            <w:hideMark/>
          </w:tcPr>
          <w:p w:rsidR="00D2020C" w:rsidRPr="00FB03BE" w:rsidRDefault="00D2020C" w:rsidP="0008226B">
            <w:pPr>
              <w:keepNext/>
              <w:spacing w:after="0"/>
              <w:jc w:val="right"/>
              <w:rPr>
                <w:rFonts w:cs="Arial"/>
                <w:szCs w:val="20"/>
                <w:lang w:eastAsia="hr-BA"/>
              </w:rPr>
            </w:pPr>
            <w:r w:rsidRPr="00FB03BE">
              <w:rPr>
                <w:rFonts w:cs="Arial"/>
                <w:szCs w:val="20"/>
                <w:lang w:eastAsia="hr-BA"/>
              </w:rPr>
              <w:t>543</w:t>
            </w:r>
          </w:p>
        </w:tc>
        <w:tc>
          <w:tcPr>
            <w:tcW w:w="626" w:type="pct"/>
            <w:shd w:val="clear" w:color="auto" w:fill="auto"/>
            <w:noWrap/>
            <w:vAlign w:val="bottom"/>
            <w:hideMark/>
          </w:tcPr>
          <w:p w:rsidR="00D2020C" w:rsidRPr="00FB03BE" w:rsidRDefault="00D2020C" w:rsidP="0008226B">
            <w:pPr>
              <w:keepNext/>
              <w:spacing w:after="0"/>
              <w:jc w:val="right"/>
              <w:rPr>
                <w:rFonts w:cs="Arial"/>
                <w:szCs w:val="20"/>
                <w:lang w:eastAsia="hr-BA"/>
              </w:rPr>
            </w:pPr>
            <w:r w:rsidRPr="00FB03BE">
              <w:rPr>
                <w:rFonts w:cs="Arial"/>
                <w:szCs w:val="20"/>
                <w:lang w:eastAsia="hr-BA"/>
              </w:rPr>
              <w:t>282</w:t>
            </w:r>
          </w:p>
        </w:tc>
        <w:tc>
          <w:tcPr>
            <w:tcW w:w="557" w:type="pct"/>
            <w:shd w:val="clear" w:color="auto" w:fill="auto"/>
            <w:noWrap/>
            <w:vAlign w:val="bottom"/>
            <w:hideMark/>
          </w:tcPr>
          <w:p w:rsidR="00D2020C" w:rsidRPr="00FB03BE" w:rsidRDefault="00D2020C" w:rsidP="0008226B">
            <w:pPr>
              <w:keepNext/>
              <w:spacing w:after="0"/>
              <w:jc w:val="right"/>
              <w:rPr>
                <w:rFonts w:cs="Arial"/>
                <w:szCs w:val="20"/>
                <w:lang w:eastAsia="hr-BA"/>
              </w:rPr>
            </w:pPr>
            <w:r w:rsidRPr="00FB03BE">
              <w:rPr>
                <w:rFonts w:cs="Arial"/>
                <w:szCs w:val="20"/>
                <w:lang w:eastAsia="hr-BA"/>
              </w:rPr>
              <w:t>401</w:t>
            </w:r>
          </w:p>
        </w:tc>
        <w:tc>
          <w:tcPr>
            <w:tcW w:w="882" w:type="pct"/>
            <w:shd w:val="clear" w:color="auto" w:fill="auto"/>
            <w:noWrap/>
            <w:vAlign w:val="bottom"/>
            <w:hideMark/>
          </w:tcPr>
          <w:p w:rsidR="00D2020C" w:rsidRPr="00FB03BE" w:rsidRDefault="00D2020C" w:rsidP="0008226B">
            <w:pPr>
              <w:keepNext/>
              <w:spacing w:after="0"/>
              <w:jc w:val="right"/>
              <w:rPr>
                <w:rFonts w:cs="Arial"/>
                <w:szCs w:val="20"/>
                <w:lang w:eastAsia="hr-BA"/>
              </w:rPr>
            </w:pPr>
            <w:r w:rsidRPr="00FB03BE">
              <w:rPr>
                <w:rFonts w:cs="Arial"/>
                <w:szCs w:val="20"/>
                <w:lang w:eastAsia="hr-BA"/>
              </w:rPr>
              <w:t>1,9</w:t>
            </w:r>
          </w:p>
        </w:tc>
        <w:tc>
          <w:tcPr>
            <w:tcW w:w="770" w:type="pct"/>
            <w:shd w:val="clear" w:color="auto" w:fill="auto"/>
            <w:noWrap/>
            <w:vAlign w:val="bottom"/>
            <w:hideMark/>
          </w:tcPr>
          <w:p w:rsidR="00D2020C" w:rsidRPr="00FB03BE" w:rsidRDefault="00D2020C" w:rsidP="0008226B">
            <w:pPr>
              <w:keepNext/>
              <w:spacing w:after="0"/>
              <w:jc w:val="right"/>
              <w:rPr>
                <w:rFonts w:cs="Arial"/>
                <w:szCs w:val="20"/>
                <w:lang w:eastAsia="hr-BA"/>
              </w:rPr>
            </w:pPr>
            <w:r w:rsidRPr="00FB03BE">
              <w:rPr>
                <w:rFonts w:cs="Arial"/>
                <w:szCs w:val="20"/>
                <w:lang w:eastAsia="hr-BA"/>
              </w:rPr>
              <w:t>2,1</w:t>
            </w:r>
          </w:p>
        </w:tc>
      </w:tr>
    </w:tbl>
    <w:p w:rsidR="00D2020C" w:rsidRPr="00FB03BE" w:rsidRDefault="00D2020C" w:rsidP="00D2020C">
      <w:pPr>
        <w:pStyle w:val="Caption"/>
      </w:pPr>
      <w:r w:rsidRPr="00FB03BE">
        <w:t xml:space="preserve">Tablica </w:t>
      </w:r>
      <w:r w:rsidRPr="00FB03BE">
        <w:fldChar w:fldCharType="begin"/>
      </w:r>
      <w:r w:rsidRPr="00FB03BE">
        <w:instrText xml:space="preserve"> SEQ Tablica \* ARABIC </w:instrText>
      </w:r>
      <w:r w:rsidRPr="00FB03BE">
        <w:fldChar w:fldCharType="separate"/>
      </w:r>
      <w:r w:rsidR="003153DD">
        <w:rPr>
          <w:noProof/>
        </w:rPr>
        <w:t>33</w:t>
      </w:r>
      <w:r w:rsidRPr="00FB03BE">
        <w:fldChar w:fldCharType="end"/>
      </w:r>
      <w:r w:rsidRPr="00FB03BE">
        <w:t xml:space="preserve"> Prosječna vrijednost BPK5 za razdoblje 2</w:t>
      </w:r>
    </w:p>
    <w:p w:rsidR="00D2020C" w:rsidRPr="00FB03BE" w:rsidRDefault="00D2020C">
      <w:pPr>
        <w:spacing w:before="0" w:after="200" w:line="276" w:lineRule="auto"/>
        <w:jc w:val="left"/>
        <w:rPr>
          <w:rFonts w:eastAsiaTheme="majorEastAsia" w:cstheme="majorBidi"/>
          <w:b/>
          <w:bCs/>
          <w:iCs/>
        </w:rPr>
      </w:pPr>
      <w:r w:rsidRPr="00FB03BE">
        <w:br w:type="page"/>
      </w:r>
    </w:p>
    <w:p w:rsidR="00A66CDC" w:rsidRPr="00FB03BE" w:rsidRDefault="00A66CDC" w:rsidP="00563ACA">
      <w:pPr>
        <w:pStyle w:val="Heading4"/>
      </w:pPr>
      <w:r w:rsidRPr="00FB03BE">
        <w:lastRenderedPageBreak/>
        <w:t>Dovod otpadne vode do UPOV-a</w:t>
      </w:r>
    </w:p>
    <w:p w:rsidR="00A66CDC" w:rsidRPr="00FB03BE" w:rsidRDefault="00A66CDC" w:rsidP="00A66CDC">
      <w:r w:rsidRPr="00FB03BE">
        <w:t>CS-3 Punat podiže otpadnu vodu do prekidnog okna, odakle se gravitacijskim kolektorom dovodi na UPOV.</w:t>
      </w:r>
    </w:p>
    <w:p w:rsidR="00A66CDC" w:rsidRPr="00FB03BE" w:rsidRDefault="00A66CDC" w:rsidP="00A66CDC">
      <w:pPr>
        <w:rPr>
          <w:u w:val="single"/>
        </w:rPr>
      </w:pPr>
      <w:r w:rsidRPr="00FB03BE">
        <w:rPr>
          <w:u w:val="single"/>
        </w:rPr>
        <w:t>Crpna stanica CS-3 Punat</w:t>
      </w:r>
    </w:p>
    <w:p w:rsidR="00A66CDC" w:rsidRPr="00FB03BE" w:rsidRDefault="00A66CDC" w:rsidP="00A66CDC">
      <w:r w:rsidRPr="00FB03BE">
        <w:t>Crpna stanica za transport otpadne vode na ulaz postojećeg uređaja za mehaničku predobradu je sljedećih karakteristika:</w:t>
      </w:r>
    </w:p>
    <w:p w:rsidR="00A66CDC" w:rsidRPr="00FB03BE" w:rsidRDefault="00A66CDC" w:rsidP="00A66CDC">
      <w:r w:rsidRPr="00FB03BE">
        <w:t>U crpni zdenac su ugrađene ABS crpke Tip XFP150G-CB1.2 P</w:t>
      </w:r>
      <w:r w:rsidR="00D00806" w:rsidRPr="00FB03BE">
        <w:t>E185/4-g-50EX (P</w:t>
      </w:r>
      <w:r w:rsidR="00D00806" w:rsidRPr="00FB03BE">
        <w:rPr>
          <w:vertAlign w:val="subscript"/>
        </w:rPr>
        <w:t>2</w:t>
      </w:r>
      <w:r w:rsidR="00D00806" w:rsidRPr="00FB03BE">
        <w:t xml:space="preserve">=18,5 kW), </w:t>
      </w:r>
      <w:r w:rsidRPr="00FB03BE">
        <w:t xml:space="preserve"> </w:t>
      </w:r>
    </w:p>
    <w:p w:rsidR="00A66CDC" w:rsidRPr="00FB03BE" w:rsidRDefault="00A66CDC" w:rsidP="00A66CDC">
      <w:r w:rsidRPr="00FB03BE">
        <w:t xml:space="preserve">H = 19 m </w:t>
      </w:r>
    </w:p>
    <w:p w:rsidR="00A66CDC" w:rsidRPr="00FB03BE" w:rsidRDefault="00A66CDC" w:rsidP="00A66CDC">
      <w:r w:rsidRPr="00FB03BE">
        <w:t>Q = 60 l/s</w:t>
      </w:r>
    </w:p>
    <w:p w:rsidR="00A66CDC" w:rsidRPr="00FB03BE" w:rsidRDefault="00A66CDC" w:rsidP="00A66CDC">
      <w:r w:rsidRPr="00FB03BE">
        <w:t>broj crpki  2</w:t>
      </w:r>
    </w:p>
    <w:p w:rsidR="00A66CDC" w:rsidRPr="00FB03BE" w:rsidRDefault="00A66CDC" w:rsidP="00A66CDC">
      <w:pPr>
        <w:rPr>
          <w:u w:val="single"/>
        </w:rPr>
      </w:pPr>
      <w:r w:rsidRPr="00FB03BE">
        <w:t>Sustav rada crpki 1+1</w:t>
      </w:r>
    </w:p>
    <w:p w:rsidR="00A66CDC" w:rsidRPr="00FB03BE" w:rsidRDefault="00A66CDC" w:rsidP="00A66CDC">
      <w:pPr>
        <w:rPr>
          <w:u w:val="single"/>
        </w:rPr>
      </w:pPr>
      <w:r w:rsidRPr="00FB03BE">
        <w:rPr>
          <w:u w:val="single"/>
        </w:rPr>
        <w:t>Tlačni cjevovod CS-3 Punat</w:t>
      </w:r>
    </w:p>
    <w:p w:rsidR="00A66CDC" w:rsidRPr="00FB03BE" w:rsidRDefault="00A66CDC" w:rsidP="00A66CDC">
      <w:r w:rsidRPr="00FB03BE">
        <w:t>L= 436 m, ductile DN 300</w:t>
      </w:r>
    </w:p>
    <w:p w:rsidR="00A66CDC" w:rsidRPr="00FB03BE" w:rsidRDefault="00A66CDC" w:rsidP="00A66CDC">
      <w:pPr>
        <w:rPr>
          <w:u w:val="single"/>
        </w:rPr>
      </w:pPr>
      <w:r w:rsidRPr="00FB03BE">
        <w:rPr>
          <w:u w:val="single"/>
        </w:rPr>
        <w:t>Dovodni gravitacijski kolektor</w:t>
      </w:r>
    </w:p>
    <w:p w:rsidR="00A66CDC" w:rsidRPr="00FB03BE" w:rsidRDefault="00A66CDC" w:rsidP="00A66CDC">
      <w:pPr>
        <w:rPr>
          <w:u w:val="single"/>
        </w:rPr>
      </w:pPr>
      <w:r w:rsidRPr="00FB03BE">
        <w:t>L=130 m, PVC DN 500</w:t>
      </w:r>
    </w:p>
    <w:p w:rsidR="000B0D55" w:rsidRPr="00FB03BE" w:rsidRDefault="000B0D55" w:rsidP="00563ACA">
      <w:pPr>
        <w:pStyle w:val="Heading4"/>
      </w:pPr>
      <w:r w:rsidRPr="00FB03BE">
        <w:t>Postojeće građevine</w:t>
      </w:r>
    </w:p>
    <w:p w:rsidR="00A66CDC" w:rsidRPr="00FB03BE" w:rsidRDefault="00A66CDC" w:rsidP="00A66CDC">
      <w:r w:rsidRPr="00FB03BE">
        <w:t>Na platou postojećeg UPOV-a izgrađene su sljedeće građevine:</w:t>
      </w:r>
    </w:p>
    <w:p w:rsidR="00A66CDC" w:rsidRPr="00FB03BE" w:rsidRDefault="00A66CDC" w:rsidP="00A66CDC">
      <w:pPr>
        <w:rPr>
          <w:b/>
        </w:rPr>
      </w:pPr>
      <w:r w:rsidRPr="00FB03BE">
        <w:rPr>
          <w:b/>
        </w:rPr>
        <w:t>Zgrada rešetke</w:t>
      </w:r>
    </w:p>
    <w:p w:rsidR="00A66CDC" w:rsidRPr="00FB03BE" w:rsidRDefault="00A66CDC" w:rsidP="00A66CDC">
      <w:r w:rsidRPr="00FB03BE">
        <w:t>Tlocrtne dimenzije zgrade 12,00x6,40 + 6,40x2,85 m . Ukupna visina zgrade 4,70 m.</w:t>
      </w:r>
    </w:p>
    <w:p w:rsidR="00A66CDC" w:rsidRPr="00FB03BE" w:rsidRDefault="00A66CDC" w:rsidP="00A66CDC">
      <w:r w:rsidRPr="00FB03BE">
        <w:t>U prizemlju je smješten pogonski prostor tloc</w:t>
      </w:r>
      <w:r w:rsidR="007666E4" w:rsidRPr="00FB03BE">
        <w:t>r</w:t>
      </w:r>
      <w:r w:rsidRPr="00FB03BE">
        <w:t>ta 12,00x6,40 m, svijetle visine 3,50 -  4,15 m, te upravljački prostor, tlocrtne veličine 6,40x2,85 i visine 2,90 m.</w:t>
      </w:r>
    </w:p>
    <w:p w:rsidR="00A66CDC" w:rsidRPr="00FB03BE" w:rsidRDefault="00A66CDC" w:rsidP="00A66CDC">
      <w:r w:rsidRPr="00FB03BE">
        <w:t xml:space="preserve">U upravljačkom dijelu zgrade nalazi se prostorija s elektrorazvodnicima i sanitarni čvor.   </w:t>
      </w:r>
    </w:p>
    <w:p w:rsidR="00A66CDC" w:rsidRPr="00FB03BE" w:rsidRDefault="00A66CDC" w:rsidP="00A66CDC">
      <w:r w:rsidRPr="00FB03BE">
        <w:t xml:space="preserve">U podrumskom dijelu zgrade smještena je kompresornica tlocrtne veličine 6,40x3,40 m, svijetle visine 3,0 m. </w:t>
      </w:r>
    </w:p>
    <w:p w:rsidR="00A66CDC" w:rsidRPr="00FB03BE" w:rsidRDefault="00A66CDC" w:rsidP="00A66CDC">
      <w:pPr>
        <w:rPr>
          <w:u w:val="single"/>
        </w:rPr>
      </w:pPr>
      <w:r w:rsidRPr="00FB03BE">
        <w:rPr>
          <w:u w:val="single"/>
        </w:rPr>
        <w:t xml:space="preserve">Konstrukcija zgrade  </w:t>
      </w:r>
    </w:p>
    <w:p w:rsidR="00A66CDC" w:rsidRPr="00FB03BE" w:rsidRDefault="00A66CDC" w:rsidP="00A66CDC">
      <w:r w:rsidRPr="00FB03BE">
        <w:t xml:space="preserve">Temelji nadtemeljni zidovi i zidovi ukopane kompresornice 25 cm – armirani beton. </w:t>
      </w:r>
    </w:p>
    <w:p w:rsidR="00A66CDC" w:rsidRPr="00FB03BE" w:rsidRDefault="00A66CDC" w:rsidP="00A66CDC">
      <w:r w:rsidRPr="00FB03BE">
        <w:t>Zidovi prizemlja od opečnih elemenata s vertikalnim i horizontalnim AB serklažima.</w:t>
      </w:r>
    </w:p>
    <w:p w:rsidR="00A66CDC" w:rsidRPr="00FB03BE" w:rsidRDefault="00A66CDC" w:rsidP="00A66CDC">
      <w:r w:rsidRPr="00FB03BE">
        <w:t>Krovište 1 i 2 – pokrov crijepom na drvenoj konstrukciji, visina sljemena 4,70 m</w:t>
      </w:r>
    </w:p>
    <w:p w:rsidR="00A66CDC" w:rsidRPr="00FB03BE" w:rsidRDefault="00A66CDC" w:rsidP="00A66CDC">
      <w:r w:rsidRPr="00FB03BE">
        <w:t xml:space="preserve">Stropna ploča  upravljačkog prostora – polumontažna, tipa fert s tlačnom pločom, d=20 cm, 6,40x3,10 m    </w:t>
      </w:r>
    </w:p>
    <w:p w:rsidR="00A66CDC" w:rsidRPr="00FB03BE" w:rsidRDefault="00A66CDC" w:rsidP="00A66CDC">
      <w:r w:rsidRPr="00FB03BE">
        <w:t>Obrada podova – cementna glazura/ keramičke pločice..</w:t>
      </w:r>
    </w:p>
    <w:p w:rsidR="00A66CDC" w:rsidRPr="00FB03BE" w:rsidRDefault="00A66CDC" w:rsidP="00A66CDC">
      <w:r w:rsidRPr="00FB03BE">
        <w:t>Zidovi oličeni.</w:t>
      </w:r>
    </w:p>
    <w:p w:rsidR="00A66CDC" w:rsidRPr="00FB03BE" w:rsidRDefault="00A66CDC" w:rsidP="00A66CDC">
      <w:pPr>
        <w:rPr>
          <w:u w:val="single"/>
        </w:rPr>
      </w:pPr>
      <w:r w:rsidRPr="00FB03BE">
        <w:rPr>
          <w:u w:val="single"/>
        </w:rPr>
        <w:t>U pogonskom prostoru smještene su armiranobetonske građevine:</w:t>
      </w:r>
    </w:p>
    <w:p w:rsidR="00A66CDC" w:rsidRPr="00FB03BE" w:rsidRDefault="00A66CDC" w:rsidP="00A66CDC">
      <w:r w:rsidRPr="00FB03BE">
        <w:t>Dva paralelna kanala rešetke širine 1,90 m i dužine 12,00 m, rešetka ugrađena samo u jedan kanal.</w:t>
      </w:r>
    </w:p>
    <w:p w:rsidR="00A66CDC" w:rsidRPr="00FB03BE" w:rsidRDefault="00A66CDC" w:rsidP="00A66CDC">
      <w:r w:rsidRPr="00FB03BE">
        <w:t>Mimovodni kanal širine 0,85 m. Svi kanali pokriveni hodnim rešetkama.</w:t>
      </w:r>
    </w:p>
    <w:p w:rsidR="00A66CDC" w:rsidRPr="00FB03BE" w:rsidRDefault="00A66CDC" w:rsidP="00A66CDC">
      <w:r w:rsidRPr="00FB03BE">
        <w:t>U pogonskoj zgradi rešetke nalazi se ugrađena oprema za predobradu otpadne vode, koju j</w:t>
      </w:r>
      <w:r w:rsidR="00551ED5" w:rsidRPr="00FB03BE">
        <w:t>e potrebno rekonstruirati.</w:t>
      </w:r>
    </w:p>
    <w:p w:rsidR="00551ED5" w:rsidRPr="00FB03BE" w:rsidRDefault="00551ED5">
      <w:pPr>
        <w:spacing w:before="0" w:after="200" w:line="276" w:lineRule="auto"/>
        <w:jc w:val="left"/>
        <w:rPr>
          <w:b/>
        </w:rPr>
      </w:pPr>
      <w:r w:rsidRPr="00FB03BE">
        <w:rPr>
          <w:b/>
        </w:rPr>
        <w:br w:type="page"/>
      </w:r>
    </w:p>
    <w:p w:rsidR="00A66CDC" w:rsidRPr="00FB03BE" w:rsidRDefault="00A66CDC" w:rsidP="00A66CDC">
      <w:pPr>
        <w:rPr>
          <w:b/>
        </w:rPr>
      </w:pPr>
      <w:r w:rsidRPr="00FB03BE">
        <w:rPr>
          <w:b/>
        </w:rPr>
        <w:lastRenderedPageBreak/>
        <w:t>Zgrada pjeskolova-mastolova</w:t>
      </w:r>
    </w:p>
    <w:p w:rsidR="00A66CDC" w:rsidRPr="00FB03BE" w:rsidRDefault="00A66CDC" w:rsidP="00A66CDC">
      <w:r w:rsidRPr="00FB03BE">
        <w:t>Tlocrtne dimenzije zgrade 12,60x5,80. Visina zgrade 4,70 m. U zgradu je smješten pogonski prostor pjeskolova-mastolova.</w:t>
      </w:r>
    </w:p>
    <w:p w:rsidR="00A66CDC" w:rsidRPr="00FB03BE" w:rsidRDefault="00A66CDC" w:rsidP="00A66CDC">
      <w:pPr>
        <w:rPr>
          <w:u w:val="single"/>
        </w:rPr>
      </w:pPr>
      <w:r w:rsidRPr="00FB03BE">
        <w:rPr>
          <w:u w:val="single"/>
        </w:rPr>
        <w:t>Konstrukcija zgrade</w:t>
      </w:r>
    </w:p>
    <w:p w:rsidR="00A66CDC" w:rsidRPr="00FB03BE" w:rsidRDefault="00A66CDC" w:rsidP="00A66CDC">
      <w:r w:rsidRPr="00FB03BE">
        <w:t xml:space="preserve">Temelji i nadtemeljni zidovi beton. </w:t>
      </w:r>
    </w:p>
    <w:p w:rsidR="00A66CDC" w:rsidRPr="00FB03BE" w:rsidRDefault="00A66CDC" w:rsidP="00A66CDC">
      <w:r w:rsidRPr="00FB03BE">
        <w:t>AB okviri i zidovi od opečnih elemenata.</w:t>
      </w:r>
    </w:p>
    <w:p w:rsidR="00A66CDC" w:rsidRPr="00FB03BE" w:rsidRDefault="00A66CDC" w:rsidP="00A66CDC">
      <w:r w:rsidRPr="00FB03BE">
        <w:t>Krovište – pokrov crijepom na drvenoj konstrukciji.</w:t>
      </w:r>
    </w:p>
    <w:p w:rsidR="00A66CDC" w:rsidRPr="00FB03BE" w:rsidRDefault="00A66CDC" w:rsidP="00A66CDC">
      <w:r w:rsidRPr="00FB03BE">
        <w:t>Obrada podova – keramičke pločice. Zidovi oličeni.</w:t>
      </w:r>
    </w:p>
    <w:p w:rsidR="00A66CDC" w:rsidRPr="00FB03BE" w:rsidRDefault="00A66CDC" w:rsidP="00A66CDC">
      <w:pPr>
        <w:rPr>
          <w:u w:val="single"/>
        </w:rPr>
      </w:pPr>
      <w:r w:rsidRPr="00FB03BE">
        <w:rPr>
          <w:u w:val="single"/>
        </w:rPr>
        <w:t>U pogonskom prostoru smještene su armiranobetonske građevine:</w:t>
      </w:r>
    </w:p>
    <w:p w:rsidR="00A66CDC" w:rsidRPr="00FB03BE" w:rsidRDefault="00A66CDC" w:rsidP="00A66CDC">
      <w:r w:rsidRPr="00FB03BE">
        <w:t xml:space="preserve">Bazeni aeriranog pjeskolova-mastolova – 2 paralelna bazena širine 1,90 m i duljine 12,00 m,  dubina bazena 2,55 – 4,35 m. </w:t>
      </w:r>
    </w:p>
    <w:p w:rsidR="00A66CDC" w:rsidRPr="00FB03BE" w:rsidRDefault="00A66CDC" w:rsidP="00A66CDC">
      <w:r w:rsidRPr="00FB03BE">
        <w:t>Okno za prihvat izdvojenih masnoća</w:t>
      </w:r>
    </w:p>
    <w:p w:rsidR="00A66CDC" w:rsidRPr="00FB03BE" w:rsidRDefault="00A66CDC" w:rsidP="00A66CDC">
      <w:r w:rsidRPr="00FB03BE">
        <w:t>U pogonskoj zgradi pjeskolova-mastolova nalazi se ugrađena oprema za predobradu otpadne vode, koju je potrebno rekonstruirati.</w:t>
      </w:r>
    </w:p>
    <w:p w:rsidR="00A66CDC" w:rsidRPr="00FB03BE" w:rsidRDefault="00A66CDC" w:rsidP="00A66CDC">
      <w:r w:rsidRPr="00FB03BE">
        <w:rPr>
          <w:b/>
        </w:rPr>
        <w:t>Spojni cjevovod od pjeskolova-mastolova do mjernog kanala</w:t>
      </w:r>
      <w:r w:rsidRPr="00FB03BE">
        <w:t xml:space="preserve"> L = 63 m, DN 500  </w:t>
      </w:r>
    </w:p>
    <w:p w:rsidR="00A66CDC" w:rsidRPr="00FB03BE" w:rsidRDefault="00A66CDC" w:rsidP="00A66CDC">
      <w:pPr>
        <w:rPr>
          <w:b/>
        </w:rPr>
      </w:pPr>
      <w:r w:rsidRPr="00FB03BE">
        <w:rPr>
          <w:b/>
        </w:rPr>
        <w:t xml:space="preserve">Mjerni kanal </w:t>
      </w:r>
    </w:p>
    <w:p w:rsidR="00753731" w:rsidRPr="00FB03BE" w:rsidRDefault="00A66CDC" w:rsidP="00A66CDC">
      <w:r w:rsidRPr="00FB03BE">
        <w:t>AB Venturi kanal dimenzija 9,20x1,20x1,80 m, u koji je ugrađen ultrazvučni mjerač protoka Endress-Hauser DMU 2260.</w:t>
      </w:r>
    </w:p>
    <w:p w:rsidR="00F975F7" w:rsidRPr="00FB03BE" w:rsidRDefault="00F975F7" w:rsidP="00563ACA">
      <w:pPr>
        <w:pStyle w:val="Heading4"/>
      </w:pPr>
      <w:r w:rsidRPr="00FB03BE">
        <w:t>Postojeći infrastrukturni priključci</w:t>
      </w:r>
    </w:p>
    <w:p w:rsidR="00F975F7" w:rsidRPr="00FB03BE" w:rsidRDefault="00F975F7" w:rsidP="00F975F7">
      <w:pPr>
        <w:rPr>
          <w:u w:val="single"/>
        </w:rPr>
      </w:pPr>
      <w:r w:rsidRPr="00FB03BE">
        <w:rPr>
          <w:u w:val="single"/>
        </w:rPr>
        <w:t xml:space="preserve">Pristupna cesta </w:t>
      </w:r>
    </w:p>
    <w:p w:rsidR="00F975F7" w:rsidRPr="00FB03BE" w:rsidRDefault="00F975F7" w:rsidP="00F975F7">
      <w:pPr>
        <w:rPr>
          <w:u w:val="single"/>
        </w:rPr>
      </w:pPr>
      <w:r w:rsidRPr="00FB03BE">
        <w:rPr>
          <w:u w:val="single"/>
        </w:rPr>
        <w:t>Dovod vode</w:t>
      </w:r>
    </w:p>
    <w:p w:rsidR="00F975F7" w:rsidRPr="00FB03BE" w:rsidRDefault="00F975F7" w:rsidP="00F975F7">
      <w:pPr>
        <w:rPr>
          <w:u w:val="single"/>
        </w:rPr>
      </w:pPr>
      <w:r w:rsidRPr="00FB03BE">
        <w:rPr>
          <w:u w:val="single"/>
        </w:rPr>
        <w:t>Dovod el. energije</w:t>
      </w:r>
    </w:p>
    <w:p w:rsidR="00F975F7" w:rsidRPr="00FB03BE" w:rsidRDefault="00F975F7" w:rsidP="00F975F7">
      <w:pPr>
        <w:rPr>
          <w:u w:val="single"/>
        </w:rPr>
      </w:pPr>
      <w:r w:rsidRPr="00FB03BE">
        <w:rPr>
          <w:u w:val="single"/>
        </w:rPr>
        <w:t>Telefon</w:t>
      </w:r>
    </w:p>
    <w:p w:rsidR="00F975F7" w:rsidRPr="00FB03BE" w:rsidRDefault="00F975F7" w:rsidP="00F975F7">
      <w:r w:rsidRPr="00FB03BE">
        <w:t xml:space="preserve">Utvrđivanje točnih visinskih kota i ostalih tehničkih podataka mjerodavnih za projektiranje obveza je izrađivača projektne dokumentacije. </w:t>
      </w:r>
    </w:p>
    <w:p w:rsidR="00F975F7" w:rsidRPr="00FB03BE" w:rsidRDefault="00F975F7" w:rsidP="00563ACA">
      <w:pPr>
        <w:pStyle w:val="Heading4"/>
      </w:pPr>
      <w:r w:rsidRPr="00FB03BE">
        <w:t>Postojeći podmorski ispust</w:t>
      </w:r>
    </w:p>
    <w:p w:rsidR="00F975F7" w:rsidRPr="00FB03BE" w:rsidRDefault="00F975F7" w:rsidP="00F975F7">
      <w:r w:rsidRPr="00FB03BE">
        <w:t>Podmorski ispust izveden je u duljini L=600 m, DN500, H= -45 m n.m. Duljina kopnene dionice ispusta do odzračnog okna je 227,5 m. Projekt izvedenog stanja podmorskog ispusta ne postoji.</w:t>
      </w:r>
    </w:p>
    <w:p w:rsidR="00C4030B" w:rsidRPr="00FB03BE" w:rsidRDefault="00C4030B" w:rsidP="00563ACA">
      <w:pPr>
        <w:pStyle w:val="Heading4"/>
      </w:pPr>
      <w:r w:rsidRPr="00FB03BE">
        <w:t>Postojeća oprema UPOV-a</w:t>
      </w:r>
    </w:p>
    <w:p w:rsidR="00C4030B" w:rsidRPr="00FB03BE" w:rsidRDefault="00C4030B" w:rsidP="00C4030B">
      <w:pPr>
        <w:rPr>
          <w:b/>
        </w:rPr>
      </w:pPr>
      <w:r w:rsidRPr="00FB03BE">
        <w:rPr>
          <w:b/>
        </w:rPr>
        <w:t>Fina automatska rešetka („Filtrostar“)</w:t>
      </w:r>
    </w:p>
    <w:p w:rsidR="00C4030B" w:rsidRPr="00FB03BE" w:rsidRDefault="00C4030B" w:rsidP="00C4030B">
      <w:r w:rsidRPr="00FB03BE">
        <w:t>Fina rešetka ugrađena je u kanal u zasebnoj građevini za mehaničku predobradu otpadne vode. U građevini su izgrađena dva paralelna kanala za finu rešetku, ali je ugrađena samo jedna rešetka. Automatski rad fine rešetke regulira se u odnosu sa radom glavne crpne stanice CS-3.</w:t>
      </w:r>
    </w:p>
    <w:p w:rsidR="00C4030B" w:rsidRPr="00FB03BE" w:rsidRDefault="00C4030B">
      <w:pPr>
        <w:spacing w:before="0" w:after="200" w:line="276" w:lineRule="auto"/>
        <w:jc w:val="left"/>
      </w:pPr>
      <w:r w:rsidRPr="00FB03BE">
        <w:br w:type="page"/>
      </w:r>
    </w:p>
    <w:p w:rsidR="00C4030B" w:rsidRPr="00FB03BE" w:rsidRDefault="00C4030B" w:rsidP="00C4030B">
      <w:r w:rsidRPr="00FB03BE">
        <w:lastRenderedPageBreak/>
        <w:t>Tehničke karakteristike rešetke:</w:t>
      </w:r>
    </w:p>
    <w:p w:rsidR="00C4030B" w:rsidRPr="00FB03BE" w:rsidRDefault="00C4030B" w:rsidP="00A82D91">
      <w:pPr>
        <w:pStyle w:val="ListParagraph"/>
        <w:numPr>
          <w:ilvl w:val="0"/>
          <w:numId w:val="274"/>
        </w:numPr>
      </w:pPr>
      <w:r w:rsidRPr="00FB03BE">
        <w:t xml:space="preserve">kapacitet: </w:t>
      </w:r>
      <w:r w:rsidRPr="00FB03BE">
        <w:tab/>
      </w:r>
      <w:r w:rsidRPr="00FB03BE">
        <w:tab/>
      </w:r>
      <w:r w:rsidRPr="00FB03BE">
        <w:tab/>
      </w:r>
      <w:r w:rsidRPr="00FB03BE">
        <w:tab/>
      </w:r>
      <w:r w:rsidRPr="00FB03BE">
        <w:tab/>
        <w:t>Q=150 l/s</w:t>
      </w:r>
    </w:p>
    <w:p w:rsidR="00C4030B" w:rsidRPr="00FB03BE" w:rsidRDefault="00C4030B" w:rsidP="00A82D91">
      <w:pPr>
        <w:pStyle w:val="ListParagraph"/>
        <w:numPr>
          <w:ilvl w:val="0"/>
          <w:numId w:val="274"/>
        </w:numPr>
      </w:pPr>
      <w:r w:rsidRPr="00FB03BE">
        <w:t xml:space="preserve">razmak štapova: </w:t>
      </w:r>
      <w:r w:rsidRPr="00FB03BE">
        <w:tab/>
      </w:r>
      <w:r w:rsidRPr="00FB03BE">
        <w:tab/>
      </w:r>
      <w:r w:rsidRPr="00FB03BE">
        <w:tab/>
      </w:r>
      <w:r w:rsidRPr="00FB03BE">
        <w:tab/>
        <w:t>d = 3 mm</w:t>
      </w:r>
    </w:p>
    <w:p w:rsidR="00C4030B" w:rsidRPr="00FB03BE" w:rsidRDefault="00C4030B" w:rsidP="00A82D91">
      <w:pPr>
        <w:pStyle w:val="ListParagraph"/>
        <w:numPr>
          <w:ilvl w:val="0"/>
          <w:numId w:val="274"/>
        </w:numPr>
      </w:pPr>
      <w:r w:rsidRPr="00FB03BE">
        <w:t xml:space="preserve">kut ugradbe: </w:t>
      </w:r>
      <w:r w:rsidRPr="00FB03BE">
        <w:tab/>
      </w:r>
      <w:r w:rsidRPr="00FB03BE">
        <w:tab/>
      </w:r>
      <w:r w:rsidRPr="00FB03BE">
        <w:tab/>
      </w:r>
      <w:r w:rsidRPr="00FB03BE">
        <w:tab/>
      </w:r>
      <w:r w:rsidRPr="00FB03BE">
        <w:tab/>
        <w:t>α = 65°</w:t>
      </w:r>
    </w:p>
    <w:p w:rsidR="00C4030B" w:rsidRPr="00FB03BE" w:rsidRDefault="00C4030B" w:rsidP="00A82D91">
      <w:pPr>
        <w:pStyle w:val="ListParagraph"/>
        <w:numPr>
          <w:ilvl w:val="0"/>
          <w:numId w:val="274"/>
        </w:numPr>
      </w:pPr>
      <w:r w:rsidRPr="00FB03BE">
        <w:t xml:space="preserve">širina rešetke: </w:t>
      </w:r>
      <w:r w:rsidRPr="00FB03BE">
        <w:tab/>
      </w:r>
      <w:r w:rsidRPr="00FB03BE">
        <w:tab/>
      </w:r>
      <w:r w:rsidRPr="00FB03BE">
        <w:tab/>
      </w:r>
      <w:r w:rsidRPr="00FB03BE">
        <w:tab/>
      </w:r>
      <w:r w:rsidRPr="00FB03BE">
        <w:tab/>
        <w:t>b = 800 mm</w:t>
      </w:r>
    </w:p>
    <w:p w:rsidR="00C4030B" w:rsidRPr="00FB03BE" w:rsidRDefault="00C4030B" w:rsidP="00A82D91">
      <w:pPr>
        <w:pStyle w:val="ListParagraph"/>
        <w:numPr>
          <w:ilvl w:val="0"/>
          <w:numId w:val="274"/>
        </w:numPr>
      </w:pPr>
      <w:r w:rsidRPr="00FB03BE">
        <w:t xml:space="preserve">fina rešetka </w:t>
      </w:r>
      <w:r w:rsidRPr="00FB03BE">
        <w:tab/>
      </w:r>
      <w:r w:rsidRPr="00FB03BE">
        <w:tab/>
      </w:r>
      <w:r w:rsidRPr="00FB03BE">
        <w:tab/>
      </w:r>
      <w:r w:rsidRPr="00FB03BE">
        <w:tab/>
      </w:r>
      <w:r w:rsidRPr="00FB03BE">
        <w:tab/>
        <w:t>P = 0,55 kW</w:t>
      </w:r>
    </w:p>
    <w:p w:rsidR="00C4030B" w:rsidRPr="00FB03BE" w:rsidRDefault="00C4030B" w:rsidP="00C4030B">
      <w:pPr>
        <w:rPr>
          <w:b/>
        </w:rPr>
      </w:pPr>
      <w:r w:rsidRPr="00FB03BE">
        <w:rPr>
          <w:b/>
        </w:rPr>
        <w:t>Pužni transporter sa prešom</w:t>
      </w:r>
    </w:p>
    <w:p w:rsidR="00C4030B" w:rsidRPr="00FB03BE" w:rsidRDefault="00C4030B" w:rsidP="00C4030B">
      <w:r w:rsidRPr="00FB03BE">
        <w:t>U pužnom t</w:t>
      </w:r>
      <w:r w:rsidR="007666E4" w:rsidRPr="00FB03BE">
        <w:t>r</w:t>
      </w:r>
      <w:r w:rsidRPr="00FB03BE">
        <w:t>ansporteru, otpad izdvojen na finom situ se ispire i kompaktira. Obrađeni otpad odlaže se u kontinuiranu plastičnu vreću postavljenu u komunalni kontejner. Presa i kontejner postavljeni su u zgradi sa finom rešetkom.</w:t>
      </w:r>
    </w:p>
    <w:p w:rsidR="00C4030B" w:rsidRPr="00FB03BE" w:rsidRDefault="00C4030B" w:rsidP="00A82D91">
      <w:pPr>
        <w:pStyle w:val="ListParagraph"/>
        <w:numPr>
          <w:ilvl w:val="0"/>
          <w:numId w:val="275"/>
        </w:numPr>
      </w:pPr>
      <w:r w:rsidRPr="00FB03BE">
        <w:t xml:space="preserve">transporter </w:t>
      </w:r>
      <w:r w:rsidRPr="00FB03BE">
        <w:tab/>
      </w:r>
      <w:r w:rsidRPr="00FB03BE">
        <w:tab/>
      </w:r>
      <w:r w:rsidRPr="00FB03BE">
        <w:tab/>
      </w:r>
      <w:r w:rsidRPr="00FB03BE">
        <w:tab/>
      </w:r>
      <w:r w:rsidRPr="00FB03BE">
        <w:tab/>
        <w:t>P = 1,50 kW</w:t>
      </w:r>
      <w:r w:rsidRPr="00FB03BE">
        <w:tab/>
      </w:r>
      <w:r w:rsidRPr="00FB03BE">
        <w:tab/>
      </w:r>
    </w:p>
    <w:p w:rsidR="00C4030B" w:rsidRPr="00FB03BE" w:rsidRDefault="00C4030B" w:rsidP="00A82D91">
      <w:pPr>
        <w:pStyle w:val="ListParagraph"/>
        <w:numPr>
          <w:ilvl w:val="0"/>
          <w:numId w:val="275"/>
        </w:numPr>
      </w:pPr>
      <w:r w:rsidRPr="00FB03BE">
        <w:t>preša</w:t>
      </w:r>
      <w:r w:rsidRPr="00FB03BE">
        <w:tab/>
      </w:r>
      <w:r w:rsidRPr="00FB03BE">
        <w:tab/>
      </w:r>
      <w:r w:rsidRPr="00FB03BE">
        <w:tab/>
      </w:r>
      <w:r w:rsidRPr="00FB03BE">
        <w:tab/>
      </w:r>
      <w:r w:rsidRPr="00FB03BE">
        <w:tab/>
      </w:r>
      <w:r w:rsidRPr="00FB03BE">
        <w:tab/>
        <w:t>P = 1,50 kW</w:t>
      </w:r>
    </w:p>
    <w:p w:rsidR="00C4030B" w:rsidRPr="00FB03BE" w:rsidRDefault="00C4030B" w:rsidP="00C4030B">
      <w:pPr>
        <w:rPr>
          <w:b/>
        </w:rPr>
      </w:pPr>
      <w:r w:rsidRPr="00FB03BE">
        <w:rPr>
          <w:b/>
        </w:rPr>
        <w:t>Ručna dizalica</w:t>
      </w:r>
    </w:p>
    <w:p w:rsidR="00C4030B" w:rsidRPr="00FB03BE" w:rsidRDefault="00C4030B" w:rsidP="00C4030B">
      <w:r w:rsidRPr="00FB03BE">
        <w:t>Kranska staza (čelični nosač NP I 20) i ručna lančana dizalica nosivosti 500 kg</w:t>
      </w:r>
    </w:p>
    <w:p w:rsidR="00C4030B" w:rsidRPr="00FB03BE" w:rsidRDefault="00C4030B" w:rsidP="00C4030B">
      <w:pPr>
        <w:rPr>
          <w:b/>
        </w:rPr>
      </w:pPr>
      <w:r w:rsidRPr="00FB03BE">
        <w:rPr>
          <w:b/>
        </w:rPr>
        <w:t>Puhala i kompresori</w:t>
      </w:r>
    </w:p>
    <w:p w:rsidR="00C4030B" w:rsidRPr="00FB03BE" w:rsidRDefault="00C4030B" w:rsidP="00C4030B">
      <w:r w:rsidRPr="00FB03BE">
        <w:t>Uređaji su smješteni u kompresornici u podrumu građevine fine rešetke.</w:t>
      </w:r>
    </w:p>
    <w:p w:rsidR="00C4030B" w:rsidRPr="00FB03BE" w:rsidRDefault="00C4030B" w:rsidP="00C4030B">
      <w:r w:rsidRPr="00FB03BE">
        <w:t>linija odzračivanja pjeskolova-mastolova:</w:t>
      </w:r>
    </w:p>
    <w:p w:rsidR="00C4030B" w:rsidRPr="00FB03BE" w:rsidRDefault="00C4030B" w:rsidP="00A82D91">
      <w:pPr>
        <w:pStyle w:val="ListParagraph"/>
        <w:numPr>
          <w:ilvl w:val="0"/>
          <w:numId w:val="276"/>
        </w:numPr>
      </w:pPr>
      <w:r w:rsidRPr="00FB03BE">
        <w:t>3 puhala Q= 100 Nm/h i H=3 mVS (KAESER)</w:t>
      </w:r>
    </w:p>
    <w:p w:rsidR="00C4030B" w:rsidRPr="00FB03BE" w:rsidRDefault="00C4030B" w:rsidP="00A82D91">
      <w:pPr>
        <w:pStyle w:val="ListParagraph"/>
        <w:numPr>
          <w:ilvl w:val="0"/>
          <w:numId w:val="276"/>
        </w:numPr>
      </w:pPr>
      <w:r w:rsidRPr="00FB03BE">
        <w:t>instalirana snaga P=3x2,20 kW= 6,60 kW; Δpmax.= 410 mbar</w:t>
      </w:r>
    </w:p>
    <w:p w:rsidR="00C4030B" w:rsidRPr="00FB03BE" w:rsidRDefault="00C4030B" w:rsidP="00C4030B">
      <w:r w:rsidRPr="00FB03BE">
        <w:t>linija upuhivanja zraka u mamut crpku:</w:t>
      </w:r>
    </w:p>
    <w:p w:rsidR="00C4030B" w:rsidRPr="00FB03BE" w:rsidRDefault="00C4030B" w:rsidP="00A82D91">
      <w:pPr>
        <w:pStyle w:val="ListParagraph"/>
        <w:numPr>
          <w:ilvl w:val="0"/>
          <w:numId w:val="277"/>
        </w:numPr>
      </w:pPr>
      <w:r w:rsidRPr="00FB03BE">
        <w:t>2 kompresora Q= 100 Nm/h i H=6,5 Mvs (KAESER)</w:t>
      </w:r>
    </w:p>
    <w:p w:rsidR="00C4030B" w:rsidRPr="00FB03BE" w:rsidRDefault="00C4030B" w:rsidP="00A82D91">
      <w:pPr>
        <w:pStyle w:val="ListParagraph"/>
        <w:numPr>
          <w:ilvl w:val="0"/>
          <w:numId w:val="277"/>
        </w:numPr>
      </w:pPr>
      <w:r w:rsidRPr="00FB03BE">
        <w:t>instalirana snaga P=2x4,00 kW= 8,00 kW; Δpmax.= 820 mbar</w:t>
      </w:r>
      <w:r w:rsidRPr="00FB03BE">
        <w:tab/>
      </w:r>
    </w:p>
    <w:p w:rsidR="00C4030B" w:rsidRPr="00FB03BE" w:rsidRDefault="00C4030B" w:rsidP="00C4030B">
      <w:pPr>
        <w:rPr>
          <w:b/>
        </w:rPr>
      </w:pPr>
      <w:r w:rsidRPr="00FB03BE">
        <w:rPr>
          <w:b/>
        </w:rPr>
        <w:t>Sustav obrade zraka</w:t>
      </w:r>
    </w:p>
    <w:p w:rsidR="00C4030B" w:rsidRPr="00FB03BE" w:rsidRDefault="00C4030B" w:rsidP="00C4030B">
      <w:r w:rsidRPr="00FB03BE">
        <w:t>Prisilna ventilacija s biofilterom (ispuna od aktivnog ugljena tip Silcarbon KC10) koji je zatvorenog tipa s usisnim i tlačnim cijevima u zrakotijesnoj izvedbi</w:t>
      </w:r>
    </w:p>
    <w:p w:rsidR="00C4030B" w:rsidRPr="00FB03BE" w:rsidRDefault="00C4030B" w:rsidP="00A82D91">
      <w:pPr>
        <w:pStyle w:val="ListParagraph"/>
        <w:numPr>
          <w:ilvl w:val="0"/>
          <w:numId w:val="278"/>
        </w:numPr>
      </w:pPr>
      <w:r w:rsidRPr="00FB03BE">
        <w:t xml:space="preserve">prostorija ventiliranja: </w:t>
      </w:r>
      <w:r w:rsidRPr="00FB03BE">
        <w:tab/>
      </w:r>
      <w:r w:rsidRPr="00FB03BE">
        <w:tab/>
      </w:r>
      <w:r w:rsidRPr="00FB03BE">
        <w:tab/>
      </w:r>
      <w:r w:rsidRPr="00FB03BE">
        <w:tab/>
        <w:t>V = 270,05 m</w:t>
      </w:r>
      <w:r w:rsidRPr="00FB03BE">
        <w:rPr>
          <w:vertAlign w:val="superscript"/>
        </w:rPr>
        <w:t>3</w:t>
      </w:r>
    </w:p>
    <w:p w:rsidR="00C4030B" w:rsidRPr="00FB03BE" w:rsidRDefault="00C4030B" w:rsidP="00A82D91">
      <w:pPr>
        <w:pStyle w:val="ListParagraph"/>
        <w:numPr>
          <w:ilvl w:val="0"/>
          <w:numId w:val="278"/>
        </w:numPr>
      </w:pPr>
      <w:r w:rsidRPr="00FB03BE">
        <w:t xml:space="preserve">kapacitet ventilatora: </w:t>
      </w:r>
      <w:r w:rsidRPr="00FB03BE">
        <w:tab/>
      </w:r>
      <w:r w:rsidRPr="00FB03BE">
        <w:tab/>
      </w:r>
      <w:r w:rsidRPr="00FB03BE">
        <w:tab/>
      </w:r>
      <w:r w:rsidRPr="00FB03BE">
        <w:tab/>
        <w:t>Q = 2.700 m</w:t>
      </w:r>
      <w:r w:rsidRPr="00FB03BE">
        <w:rPr>
          <w:vertAlign w:val="superscript"/>
        </w:rPr>
        <w:t>3</w:t>
      </w:r>
      <w:r w:rsidRPr="00FB03BE">
        <w:t>/h</w:t>
      </w:r>
    </w:p>
    <w:p w:rsidR="00C4030B" w:rsidRPr="00FB03BE" w:rsidRDefault="00C4030B" w:rsidP="00A82D91">
      <w:pPr>
        <w:pStyle w:val="ListParagraph"/>
        <w:numPr>
          <w:ilvl w:val="0"/>
          <w:numId w:val="278"/>
        </w:numPr>
      </w:pPr>
      <w:r w:rsidRPr="00FB03BE">
        <w:t xml:space="preserve">instalirana snaga: </w:t>
      </w:r>
      <w:r w:rsidRPr="00FB03BE">
        <w:tab/>
      </w:r>
      <w:r w:rsidRPr="00FB03BE">
        <w:tab/>
      </w:r>
      <w:r w:rsidRPr="00FB03BE">
        <w:tab/>
      </w:r>
      <w:r w:rsidRPr="00FB03BE">
        <w:tab/>
        <w:t>P = 2,20 kW</w:t>
      </w:r>
    </w:p>
    <w:p w:rsidR="00C4030B" w:rsidRPr="00FB03BE" w:rsidRDefault="00C4030B" w:rsidP="00C4030B">
      <w:r w:rsidRPr="00FB03BE">
        <w:t xml:space="preserve">Rad prisilne ventilacije vremenski je reguliran. </w:t>
      </w:r>
    </w:p>
    <w:p w:rsidR="00C4030B" w:rsidRPr="00FB03BE" w:rsidRDefault="00C4030B" w:rsidP="00C4030B">
      <w:r w:rsidRPr="00FB03BE">
        <w:t>Pored prisilne ventilacije s biološkim filtrom koristi se i sustav za deodoraciju ECOLO. Sustav za deodoraciju vremenski je reguliran.</w:t>
      </w:r>
    </w:p>
    <w:p w:rsidR="00C4030B" w:rsidRPr="00FB03BE" w:rsidRDefault="00C4030B" w:rsidP="00C4030B">
      <w:pPr>
        <w:rPr>
          <w:b/>
        </w:rPr>
      </w:pPr>
      <w:r w:rsidRPr="00FB03BE">
        <w:rPr>
          <w:b/>
        </w:rPr>
        <w:t>Oprema u građevini pjeskolova i mastolova</w:t>
      </w:r>
    </w:p>
    <w:p w:rsidR="00C4030B" w:rsidRPr="00FB03BE" w:rsidRDefault="00C4030B" w:rsidP="00C4030B">
      <w:r w:rsidRPr="00FB03BE">
        <w:t>U građevini pjeskolova i mastolova izgrađena su dva paralelna kanala širine 1,90 m i duljine 12,00 m, aktivne ukupne površine 33,8 m</w:t>
      </w:r>
      <w:r w:rsidRPr="00FB03BE">
        <w:rPr>
          <w:vertAlign w:val="superscript"/>
        </w:rPr>
        <w:t>2</w:t>
      </w:r>
      <w:r w:rsidRPr="00FB03BE">
        <w:t>.</w:t>
      </w:r>
    </w:p>
    <w:p w:rsidR="00C4030B" w:rsidRPr="00FB03BE" w:rsidRDefault="00C4030B" w:rsidP="00C4030B">
      <w:r w:rsidRPr="00FB03BE">
        <w:t>Količina zraka za aeraciju pjeskolova: za 2 linije 120 Nm</w:t>
      </w:r>
      <w:r w:rsidRPr="00FB03BE">
        <w:rPr>
          <w:vertAlign w:val="superscript"/>
        </w:rPr>
        <w:t>3</w:t>
      </w:r>
      <w:r w:rsidRPr="00FB03BE">
        <w:t xml:space="preserve">/h </w:t>
      </w:r>
    </w:p>
    <w:p w:rsidR="00C4030B" w:rsidRPr="00FB03BE" w:rsidRDefault="00C4030B" w:rsidP="00C4030B">
      <w:r w:rsidRPr="00FB03BE">
        <w:t>Automatski mosni zgrtač pijeska i masti</w:t>
      </w:r>
    </w:p>
    <w:p w:rsidR="00C4030B" w:rsidRPr="00FB03BE" w:rsidRDefault="00C4030B" w:rsidP="00A82D91">
      <w:pPr>
        <w:pStyle w:val="ListParagraph"/>
        <w:numPr>
          <w:ilvl w:val="0"/>
          <w:numId w:val="279"/>
        </w:numPr>
      </w:pPr>
      <w:r w:rsidRPr="00FB03BE">
        <w:t xml:space="preserve">proizvođač elektromotora: </w:t>
      </w:r>
      <w:r w:rsidRPr="00FB03BE">
        <w:tab/>
      </w:r>
      <w:r w:rsidRPr="00FB03BE">
        <w:tab/>
      </w:r>
      <w:r w:rsidRPr="00FB03BE">
        <w:tab/>
        <w:t>PROTON Varaždin</w:t>
      </w:r>
    </w:p>
    <w:p w:rsidR="00C4030B" w:rsidRPr="00FB03BE" w:rsidRDefault="00C4030B" w:rsidP="00A82D91">
      <w:pPr>
        <w:pStyle w:val="ListParagraph"/>
        <w:numPr>
          <w:ilvl w:val="0"/>
          <w:numId w:val="279"/>
        </w:numPr>
      </w:pPr>
      <w:r w:rsidRPr="00FB03BE">
        <w:t xml:space="preserve">tip: </w:t>
      </w:r>
      <w:r w:rsidRPr="00FB03BE">
        <w:tab/>
      </w:r>
      <w:r w:rsidRPr="00FB03BE">
        <w:tab/>
      </w:r>
      <w:r w:rsidRPr="00FB03BE">
        <w:tab/>
      </w:r>
      <w:r w:rsidRPr="00FB03BE">
        <w:tab/>
      </w:r>
      <w:r w:rsidRPr="00FB03BE">
        <w:tab/>
      </w:r>
      <w:r w:rsidRPr="00FB03BE">
        <w:tab/>
        <w:t>PZ 2.1 – 2m.2m</w:t>
      </w:r>
    </w:p>
    <w:p w:rsidR="00C4030B" w:rsidRPr="00FB03BE" w:rsidRDefault="00C4030B" w:rsidP="00A82D91">
      <w:pPr>
        <w:pStyle w:val="ListParagraph"/>
        <w:numPr>
          <w:ilvl w:val="0"/>
          <w:numId w:val="279"/>
        </w:numPr>
      </w:pPr>
      <w:r w:rsidRPr="00FB03BE">
        <w:t xml:space="preserve">instalirana snaga: </w:t>
      </w:r>
      <w:r w:rsidRPr="00FB03BE">
        <w:tab/>
      </w:r>
      <w:r w:rsidRPr="00FB03BE">
        <w:tab/>
      </w:r>
      <w:r w:rsidRPr="00FB03BE">
        <w:tab/>
      </w:r>
      <w:r w:rsidRPr="00FB03BE">
        <w:tab/>
        <w:t>P=1,55 kW</w:t>
      </w:r>
    </w:p>
    <w:p w:rsidR="00C4030B" w:rsidRPr="00FB03BE" w:rsidRDefault="00C4030B" w:rsidP="00C4030B"/>
    <w:p w:rsidR="00FB5175" w:rsidRPr="00FB03BE" w:rsidRDefault="00FB5175">
      <w:pPr>
        <w:spacing w:before="0" w:after="200" w:line="276" w:lineRule="auto"/>
        <w:jc w:val="left"/>
        <w:rPr>
          <w:b/>
        </w:rPr>
      </w:pPr>
      <w:r w:rsidRPr="00FB03BE">
        <w:rPr>
          <w:b/>
        </w:rPr>
        <w:br w:type="page"/>
      </w:r>
    </w:p>
    <w:p w:rsidR="00C4030B" w:rsidRPr="00FB03BE" w:rsidRDefault="00C4030B" w:rsidP="00C4030B">
      <w:pPr>
        <w:rPr>
          <w:b/>
        </w:rPr>
      </w:pPr>
      <w:r w:rsidRPr="00FB03BE">
        <w:rPr>
          <w:b/>
        </w:rPr>
        <w:lastRenderedPageBreak/>
        <w:t>Crpna stanica za mulj</w:t>
      </w:r>
    </w:p>
    <w:p w:rsidR="00C4030B" w:rsidRPr="00FB03BE" w:rsidRDefault="00C4030B" w:rsidP="00A82D91">
      <w:pPr>
        <w:pStyle w:val="ListParagraph"/>
        <w:numPr>
          <w:ilvl w:val="0"/>
          <w:numId w:val="280"/>
        </w:numPr>
      </w:pPr>
      <w:r w:rsidRPr="00FB03BE">
        <w:t xml:space="preserve">kapacitet mamut pumpe: </w:t>
      </w:r>
      <w:r w:rsidRPr="00FB03BE">
        <w:tab/>
      </w:r>
      <w:r w:rsidRPr="00FB03BE">
        <w:tab/>
      </w:r>
      <w:r w:rsidRPr="00FB03BE">
        <w:tab/>
        <w:t>Q= 10 l/s DN 100</w:t>
      </w:r>
    </w:p>
    <w:p w:rsidR="00C4030B" w:rsidRPr="00FB03BE" w:rsidRDefault="00C4030B" w:rsidP="00A82D91">
      <w:pPr>
        <w:pStyle w:val="ListParagraph"/>
        <w:numPr>
          <w:ilvl w:val="0"/>
          <w:numId w:val="280"/>
        </w:numPr>
      </w:pPr>
      <w:r w:rsidRPr="00FB03BE">
        <w:t>mamut pumpa je niskotlačna s komprimiranim zrakom 0,7 bara</w:t>
      </w:r>
    </w:p>
    <w:p w:rsidR="00C4030B" w:rsidRPr="00FB03BE" w:rsidRDefault="00C4030B" w:rsidP="00C4030B">
      <w:r w:rsidRPr="00FB03BE">
        <w:t>Klasirer pijeska</w:t>
      </w:r>
    </w:p>
    <w:p w:rsidR="00C4030B" w:rsidRPr="00FB03BE" w:rsidRDefault="00C4030B" w:rsidP="00A82D91">
      <w:pPr>
        <w:pStyle w:val="ListParagraph"/>
        <w:numPr>
          <w:ilvl w:val="0"/>
          <w:numId w:val="281"/>
        </w:numPr>
      </w:pPr>
      <w:r w:rsidRPr="00FB03BE">
        <w:t xml:space="preserve">instalirana snaga: </w:t>
      </w:r>
      <w:r w:rsidRPr="00FB03BE">
        <w:tab/>
      </w:r>
      <w:r w:rsidRPr="00FB03BE">
        <w:tab/>
      </w:r>
      <w:r w:rsidRPr="00FB03BE">
        <w:tab/>
      </w:r>
      <w:r w:rsidRPr="00FB03BE">
        <w:tab/>
        <w:t>P=1,10 kW</w:t>
      </w:r>
    </w:p>
    <w:p w:rsidR="00C4030B" w:rsidRPr="00FB03BE" w:rsidRDefault="00C4030B" w:rsidP="00C4030B">
      <w:pPr>
        <w:rPr>
          <w:b/>
        </w:rPr>
      </w:pPr>
      <w:r w:rsidRPr="00FB03BE">
        <w:rPr>
          <w:b/>
        </w:rPr>
        <w:t>Sustav obrade zraka</w:t>
      </w:r>
    </w:p>
    <w:p w:rsidR="00C4030B" w:rsidRPr="00FB03BE" w:rsidRDefault="00C4030B" w:rsidP="00C4030B">
      <w:r w:rsidRPr="00FB03BE">
        <w:t>prisilna ventilacija s biofilterom (ispuna od aktivnog ugljena tip Silcarbon KC10) koji je zatvorenog tipa s usisnim i tlačnim cijevima u izvedbi „vodotijesno“</w:t>
      </w:r>
    </w:p>
    <w:p w:rsidR="00C4030B" w:rsidRPr="00FB03BE" w:rsidRDefault="00C4030B" w:rsidP="00A82D91">
      <w:pPr>
        <w:pStyle w:val="ListParagraph"/>
        <w:numPr>
          <w:ilvl w:val="0"/>
          <w:numId w:val="281"/>
        </w:numPr>
      </w:pPr>
      <w:r w:rsidRPr="00FB03BE">
        <w:t xml:space="preserve">prostorija ventiliranja: </w:t>
      </w:r>
      <w:r w:rsidRPr="00FB03BE">
        <w:tab/>
      </w:r>
      <w:r w:rsidRPr="00FB03BE">
        <w:tab/>
      </w:r>
      <w:r w:rsidRPr="00FB03BE">
        <w:tab/>
      </w:r>
      <w:r w:rsidRPr="00FB03BE">
        <w:tab/>
        <w:t>404,15 m</w:t>
      </w:r>
      <w:r w:rsidRPr="00FB03BE">
        <w:rPr>
          <w:vertAlign w:val="superscript"/>
        </w:rPr>
        <w:t>3</w:t>
      </w:r>
    </w:p>
    <w:p w:rsidR="00C4030B" w:rsidRPr="00FB03BE" w:rsidRDefault="00C4030B" w:rsidP="00A82D91">
      <w:pPr>
        <w:pStyle w:val="ListParagraph"/>
        <w:numPr>
          <w:ilvl w:val="0"/>
          <w:numId w:val="281"/>
        </w:numPr>
      </w:pPr>
      <w:r w:rsidRPr="00FB03BE">
        <w:t xml:space="preserve">kapacitet ventilatora: </w:t>
      </w:r>
      <w:r w:rsidRPr="00FB03BE">
        <w:tab/>
      </w:r>
      <w:r w:rsidRPr="00FB03BE">
        <w:tab/>
      </w:r>
      <w:r w:rsidRPr="00FB03BE">
        <w:tab/>
      </w:r>
      <w:r w:rsidRPr="00FB03BE">
        <w:tab/>
        <w:t>4.041 m</w:t>
      </w:r>
      <w:r w:rsidRPr="00FB03BE">
        <w:rPr>
          <w:vertAlign w:val="superscript"/>
        </w:rPr>
        <w:t>3</w:t>
      </w:r>
      <w:r w:rsidRPr="00FB03BE">
        <w:t>/h</w:t>
      </w:r>
    </w:p>
    <w:p w:rsidR="00C4030B" w:rsidRPr="00FB03BE" w:rsidRDefault="00C4030B" w:rsidP="00A82D91">
      <w:pPr>
        <w:pStyle w:val="ListParagraph"/>
        <w:numPr>
          <w:ilvl w:val="0"/>
          <w:numId w:val="281"/>
        </w:numPr>
      </w:pPr>
      <w:r w:rsidRPr="00FB03BE">
        <w:t xml:space="preserve">instalirana snaga: </w:t>
      </w:r>
      <w:r w:rsidRPr="00FB03BE">
        <w:tab/>
      </w:r>
      <w:r w:rsidRPr="00FB03BE">
        <w:tab/>
      </w:r>
      <w:r w:rsidRPr="00FB03BE">
        <w:tab/>
      </w:r>
      <w:r w:rsidRPr="00FB03BE">
        <w:tab/>
        <w:t xml:space="preserve">P=4,40kW </w:t>
      </w:r>
    </w:p>
    <w:p w:rsidR="00C4030B" w:rsidRPr="00FB03BE" w:rsidRDefault="00C4030B" w:rsidP="00C4030B">
      <w:r w:rsidRPr="00FB03BE">
        <w:t xml:space="preserve">Rad prisilne ventilacije vremenski je reguliran. </w:t>
      </w:r>
    </w:p>
    <w:p w:rsidR="00C4030B" w:rsidRPr="00FB03BE" w:rsidRDefault="00C4030B" w:rsidP="00C4030B">
      <w:r w:rsidRPr="00FB03BE">
        <w:t>Pored prisilne ventilacije s biološkim filtrom koristi se i sustav za deodoraciju ECOLO. Sustav za deodoraciju vremenski je reguliran.</w:t>
      </w:r>
    </w:p>
    <w:p w:rsidR="00C4030B" w:rsidRPr="00FB03BE" w:rsidRDefault="00C4030B" w:rsidP="00C4030B">
      <w:pPr>
        <w:rPr>
          <w:b/>
        </w:rPr>
      </w:pPr>
      <w:r w:rsidRPr="00FB03BE">
        <w:rPr>
          <w:b/>
        </w:rPr>
        <w:t>Upravljačka prostorija sa razvodnim ormarima</w:t>
      </w:r>
    </w:p>
    <w:p w:rsidR="00C4030B" w:rsidRPr="00FB03BE" w:rsidRDefault="00C4030B" w:rsidP="00C4030B">
      <w:pPr>
        <w:rPr>
          <w:b/>
        </w:rPr>
      </w:pPr>
      <w:r w:rsidRPr="00FB03BE">
        <w:rPr>
          <w:b/>
        </w:rPr>
        <w:t xml:space="preserve">Spojni cjevovod od pjeskolova-mastolova do mjernog kanala </w:t>
      </w:r>
    </w:p>
    <w:p w:rsidR="00C4030B" w:rsidRPr="00FB03BE" w:rsidRDefault="00C4030B" w:rsidP="00A82D91">
      <w:pPr>
        <w:pStyle w:val="ListParagraph"/>
        <w:numPr>
          <w:ilvl w:val="0"/>
          <w:numId w:val="282"/>
        </w:numPr>
      </w:pPr>
      <w:r w:rsidRPr="00FB03BE">
        <w:t xml:space="preserve">L = 63 m, ø = 500 mm </w:t>
      </w:r>
    </w:p>
    <w:p w:rsidR="00C4030B" w:rsidRPr="00FB03BE" w:rsidRDefault="00C4030B" w:rsidP="00C4030B">
      <w:pPr>
        <w:rPr>
          <w:b/>
        </w:rPr>
      </w:pPr>
      <w:r w:rsidRPr="00FB03BE">
        <w:rPr>
          <w:b/>
        </w:rPr>
        <w:t xml:space="preserve">Mjerni kanal (Venturi kanal)  </w:t>
      </w:r>
    </w:p>
    <w:p w:rsidR="00C4030B" w:rsidRPr="00FB03BE" w:rsidRDefault="00C4030B" w:rsidP="00A82D91">
      <w:pPr>
        <w:pStyle w:val="ListParagraph"/>
        <w:numPr>
          <w:ilvl w:val="0"/>
          <w:numId w:val="282"/>
        </w:numPr>
      </w:pPr>
      <w:r w:rsidRPr="00FB03BE">
        <w:t>dimenzije 9,20x1,20x1,80 m</w:t>
      </w:r>
    </w:p>
    <w:p w:rsidR="00C4030B" w:rsidRPr="00FB03BE" w:rsidRDefault="00C4030B" w:rsidP="00A82D91">
      <w:pPr>
        <w:pStyle w:val="ListParagraph"/>
        <w:numPr>
          <w:ilvl w:val="0"/>
          <w:numId w:val="282"/>
        </w:numPr>
      </w:pPr>
      <w:r w:rsidRPr="00FB03BE">
        <w:t>ugrađen je ultrazvučni mjerač protoka Endress-Hauser DMU 2260</w:t>
      </w:r>
    </w:p>
    <w:p w:rsidR="000B0D55" w:rsidRPr="00FB03BE" w:rsidRDefault="000B0D55" w:rsidP="00563ACA">
      <w:pPr>
        <w:pStyle w:val="Heading4"/>
      </w:pPr>
      <w:r w:rsidRPr="00FB03BE">
        <w:t>Lokacija UPOV-a</w:t>
      </w:r>
    </w:p>
    <w:p w:rsidR="007B0905" w:rsidRPr="00FB03BE" w:rsidRDefault="007B0905" w:rsidP="007B0905">
      <w:r w:rsidRPr="00FB03BE">
        <w:t>Uređaj za pročišćavanje otpadnih voda naselja Punat lociran je</w:t>
      </w:r>
      <w:r w:rsidR="0033552A" w:rsidRPr="00FB03BE">
        <w:t xml:space="preserve"> na južnoj strani naselja Punat, na udaljenosti 130 m od zadnjeg reda kuća. </w:t>
      </w:r>
    </w:p>
    <w:p w:rsidR="007B0905" w:rsidRPr="00FB03BE" w:rsidRDefault="007B0905" w:rsidP="007B0905">
      <w:r w:rsidRPr="00FB03BE">
        <w:t>Udaljenost platoa uređaja od obalne linije iznosi cca 300,0 m. Plato uređaja je smješten na srednjoj koti od 14,60 m</w:t>
      </w:r>
      <w:r w:rsidR="000E0897" w:rsidRPr="00FB03BE">
        <w:t>.</w:t>
      </w:r>
      <w:r w:rsidRPr="00FB03BE">
        <w:t>n.m. sa blagim nagibom prema obali kako bi se osiguralo gravitacijsko tečenje otpadne vode kroz uređaj u smjeru ispusta. Postojeći objekti smješteni su na rub parcele.</w:t>
      </w:r>
    </w:p>
    <w:p w:rsidR="000B0D55" w:rsidRPr="00FB03BE" w:rsidRDefault="007B0905" w:rsidP="007B0905">
      <w:r w:rsidRPr="00FB03BE">
        <w:t>Uređaj je koncipiran i sastavljen od elemenata predtretmana otpadnih voda, čiji ukupni kapaciteti premašuju trenutne potrebe.</w:t>
      </w:r>
    </w:p>
    <w:p w:rsidR="007666E4" w:rsidRPr="00FB03BE" w:rsidRDefault="007666E4" w:rsidP="00563ACA">
      <w:pPr>
        <w:pStyle w:val="Heading4"/>
      </w:pPr>
      <w:r w:rsidRPr="00FB03BE">
        <w:t>Ge</w:t>
      </w:r>
      <w:r w:rsidRPr="00FB03BE">
        <w:rPr>
          <w:spacing w:val="-2"/>
        </w:rPr>
        <w:t>o</w:t>
      </w:r>
      <w:r w:rsidRPr="00FB03BE">
        <w:t>l</w:t>
      </w:r>
      <w:r w:rsidRPr="00FB03BE">
        <w:rPr>
          <w:spacing w:val="-2"/>
        </w:rPr>
        <w:t>o</w:t>
      </w:r>
      <w:r w:rsidRPr="00FB03BE">
        <w:t>ške i</w:t>
      </w:r>
      <w:r w:rsidRPr="00FB03BE">
        <w:rPr>
          <w:spacing w:val="-2"/>
        </w:rPr>
        <w:t xml:space="preserve"> </w:t>
      </w:r>
      <w:r w:rsidRPr="00FB03BE">
        <w:t>ge</w:t>
      </w:r>
      <w:r w:rsidRPr="00FB03BE">
        <w:rPr>
          <w:spacing w:val="-3"/>
        </w:rPr>
        <w:t>o</w:t>
      </w:r>
      <w:r w:rsidRPr="00FB03BE">
        <w:t>t</w:t>
      </w:r>
      <w:r w:rsidRPr="00FB03BE">
        <w:rPr>
          <w:spacing w:val="-3"/>
        </w:rPr>
        <w:t>e</w:t>
      </w:r>
      <w:r w:rsidRPr="00FB03BE">
        <w:t>h</w:t>
      </w:r>
      <w:r w:rsidRPr="00FB03BE">
        <w:rPr>
          <w:spacing w:val="-2"/>
        </w:rPr>
        <w:t>n</w:t>
      </w:r>
      <w:r w:rsidRPr="00FB03BE">
        <w:t>ičke zn</w:t>
      </w:r>
      <w:r w:rsidRPr="00FB03BE">
        <w:rPr>
          <w:spacing w:val="-2"/>
        </w:rPr>
        <w:t>a</w:t>
      </w:r>
      <w:r w:rsidRPr="00FB03BE">
        <w:t>č</w:t>
      </w:r>
      <w:r w:rsidRPr="00FB03BE">
        <w:rPr>
          <w:spacing w:val="-2"/>
        </w:rPr>
        <w:t>a</w:t>
      </w:r>
      <w:r w:rsidRPr="00FB03BE">
        <w:rPr>
          <w:spacing w:val="-1"/>
        </w:rPr>
        <w:t>j</w:t>
      </w:r>
      <w:r w:rsidRPr="00FB03BE">
        <w:t>ke</w:t>
      </w:r>
      <w:r w:rsidRPr="00FB03BE">
        <w:rPr>
          <w:spacing w:val="-3"/>
        </w:rPr>
        <w:t xml:space="preserve"> </w:t>
      </w:r>
      <w:r w:rsidRPr="00FB03BE">
        <w:rPr>
          <w:spacing w:val="-2"/>
        </w:rPr>
        <w:t>l</w:t>
      </w:r>
      <w:r w:rsidRPr="00FB03BE">
        <w:t>ok</w:t>
      </w:r>
      <w:r w:rsidRPr="00FB03BE">
        <w:rPr>
          <w:spacing w:val="-2"/>
        </w:rPr>
        <w:t>a</w:t>
      </w:r>
      <w:r w:rsidRPr="00FB03BE">
        <w:t>cije</w:t>
      </w:r>
    </w:p>
    <w:p w:rsidR="007666E4" w:rsidRPr="00FB03BE" w:rsidRDefault="007666E4" w:rsidP="00851A8D">
      <w:pPr>
        <w:pStyle w:val="Heading5"/>
        <w:rPr>
          <w:bCs/>
          <w:color w:val="auto"/>
        </w:rPr>
      </w:pPr>
      <w:r w:rsidRPr="00FB03BE">
        <w:rPr>
          <w:color w:val="auto"/>
        </w:rPr>
        <w:t>Geološ</w:t>
      </w:r>
      <w:r w:rsidRPr="00FB03BE">
        <w:rPr>
          <w:color w:val="auto"/>
          <w:spacing w:val="-3"/>
        </w:rPr>
        <w:t>k</w:t>
      </w:r>
      <w:r w:rsidRPr="00FB03BE">
        <w:rPr>
          <w:color w:val="auto"/>
        </w:rPr>
        <w:t>e zna</w:t>
      </w:r>
      <w:r w:rsidRPr="00FB03BE">
        <w:rPr>
          <w:color w:val="auto"/>
          <w:spacing w:val="-3"/>
        </w:rPr>
        <w:t>č</w:t>
      </w:r>
      <w:r w:rsidRPr="00FB03BE">
        <w:rPr>
          <w:color w:val="auto"/>
        </w:rPr>
        <w:t xml:space="preserve">ajke </w:t>
      </w:r>
      <w:r w:rsidRPr="00FB03BE">
        <w:rPr>
          <w:color w:val="auto"/>
          <w:spacing w:val="-2"/>
        </w:rPr>
        <w:t>š</w:t>
      </w:r>
      <w:r w:rsidRPr="00FB03BE">
        <w:rPr>
          <w:color w:val="auto"/>
        </w:rPr>
        <w:t>i</w:t>
      </w:r>
      <w:r w:rsidRPr="00FB03BE">
        <w:rPr>
          <w:color w:val="auto"/>
          <w:spacing w:val="-1"/>
        </w:rPr>
        <w:t>r</w:t>
      </w:r>
      <w:r w:rsidRPr="00FB03BE">
        <w:rPr>
          <w:color w:val="auto"/>
        </w:rPr>
        <w:t>eg p</w:t>
      </w:r>
      <w:r w:rsidRPr="00FB03BE">
        <w:rPr>
          <w:color w:val="auto"/>
          <w:spacing w:val="-3"/>
        </w:rPr>
        <w:t>o</w:t>
      </w:r>
      <w:r w:rsidRPr="00FB03BE">
        <w:rPr>
          <w:color w:val="auto"/>
        </w:rPr>
        <w:t>d</w:t>
      </w:r>
      <w:r w:rsidRPr="00FB03BE">
        <w:rPr>
          <w:color w:val="auto"/>
          <w:spacing w:val="-2"/>
        </w:rPr>
        <w:t>r</w:t>
      </w:r>
      <w:r w:rsidRPr="00FB03BE">
        <w:rPr>
          <w:color w:val="auto"/>
        </w:rPr>
        <w:t>učja</w:t>
      </w:r>
    </w:p>
    <w:p w:rsidR="007666E4" w:rsidRPr="00FB03BE" w:rsidRDefault="007666E4" w:rsidP="007666E4">
      <w:pPr>
        <w:rPr>
          <w:lang w:eastAsia="sl-SI"/>
        </w:rPr>
      </w:pPr>
      <w:r w:rsidRPr="00FB03BE">
        <w:t>Geološkom prospekcijom predmetnog područja te korelacijom sa postojećim podacima određeno je da predmetno područje izgrađuju vapnenci s proslojcima dolomita (2K21,2) smješteni unutar tektonske jedinice Krk.</w:t>
      </w:r>
    </w:p>
    <w:p w:rsidR="007666E4" w:rsidRPr="00FB03BE" w:rsidRDefault="007666E4" w:rsidP="007666E4">
      <w:pPr>
        <w:spacing w:line="200" w:lineRule="exact"/>
        <w:rPr>
          <w:sz w:val="20"/>
          <w:szCs w:val="20"/>
        </w:rPr>
      </w:pPr>
    </w:p>
    <w:p w:rsidR="007666E4" w:rsidRPr="00FB03BE" w:rsidRDefault="007666E4" w:rsidP="007666E4">
      <w:pPr>
        <w:spacing w:line="200" w:lineRule="exact"/>
        <w:rPr>
          <w:sz w:val="20"/>
          <w:szCs w:val="20"/>
        </w:rPr>
      </w:pPr>
    </w:p>
    <w:p w:rsidR="007666E4" w:rsidRPr="00FB03BE" w:rsidRDefault="007666E4" w:rsidP="007666E4">
      <w:pPr>
        <w:spacing w:line="200" w:lineRule="exact"/>
        <w:rPr>
          <w:sz w:val="20"/>
          <w:szCs w:val="20"/>
        </w:rPr>
      </w:pPr>
    </w:p>
    <w:p w:rsidR="007666E4" w:rsidRPr="00FB03BE" w:rsidRDefault="007666E4" w:rsidP="007666E4">
      <w:pPr>
        <w:spacing w:line="200" w:lineRule="exact"/>
        <w:rPr>
          <w:sz w:val="20"/>
          <w:szCs w:val="20"/>
        </w:rPr>
      </w:pPr>
    </w:p>
    <w:p w:rsidR="007666E4" w:rsidRPr="00FB03BE" w:rsidRDefault="007666E4" w:rsidP="007666E4">
      <w:pPr>
        <w:spacing w:line="200" w:lineRule="exact"/>
        <w:rPr>
          <w:sz w:val="20"/>
          <w:szCs w:val="20"/>
        </w:rPr>
      </w:pPr>
    </w:p>
    <w:p w:rsidR="007666E4" w:rsidRPr="00FB03BE" w:rsidRDefault="007666E4" w:rsidP="007666E4">
      <w:pPr>
        <w:spacing w:line="200" w:lineRule="exact"/>
        <w:rPr>
          <w:sz w:val="20"/>
          <w:szCs w:val="20"/>
        </w:rPr>
      </w:pPr>
    </w:p>
    <w:p w:rsidR="007666E4" w:rsidRPr="00FB03BE" w:rsidRDefault="007666E4" w:rsidP="007666E4">
      <w:pPr>
        <w:spacing w:line="200" w:lineRule="exact"/>
        <w:rPr>
          <w:sz w:val="20"/>
          <w:szCs w:val="20"/>
        </w:rPr>
      </w:pPr>
    </w:p>
    <w:p w:rsidR="007666E4" w:rsidRPr="00FB03BE" w:rsidRDefault="007666E4" w:rsidP="007666E4">
      <w:pPr>
        <w:spacing w:line="200" w:lineRule="exact"/>
        <w:jc w:val="center"/>
        <w:rPr>
          <w:b/>
          <w:sz w:val="18"/>
          <w:szCs w:val="18"/>
        </w:rPr>
      </w:pPr>
      <w:r w:rsidRPr="00FB03BE">
        <w:rPr>
          <w:noProof/>
          <w:lang w:eastAsia="hr-HR"/>
        </w:rPr>
        <w:lastRenderedPageBreak/>
        <w:drawing>
          <wp:anchor distT="0" distB="0" distL="114300" distR="114300" simplePos="0" relativeHeight="251661312" behindDoc="1" locked="0" layoutInCell="1" allowOverlap="1" wp14:anchorId="7636B875" wp14:editId="2C4F4489">
            <wp:simplePos x="0" y="0"/>
            <wp:positionH relativeFrom="page">
              <wp:posOffset>808990</wp:posOffset>
            </wp:positionH>
            <wp:positionV relativeFrom="paragraph">
              <wp:posOffset>0</wp:posOffset>
            </wp:positionV>
            <wp:extent cx="6297930" cy="2971800"/>
            <wp:effectExtent l="0" t="0" r="7620" b="0"/>
            <wp:wrapSquare wrapText="bothSides"/>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6297930" cy="2971800"/>
                    </a:xfrm>
                    <a:prstGeom prst="rect">
                      <a:avLst/>
                    </a:prstGeom>
                  </pic:spPr>
                </pic:pic>
              </a:graphicData>
            </a:graphic>
            <wp14:sizeRelH relativeFrom="margin">
              <wp14:pctWidth>0</wp14:pctWidth>
            </wp14:sizeRelH>
            <wp14:sizeRelV relativeFrom="margin">
              <wp14:pctHeight>0</wp14:pctHeight>
            </wp14:sizeRelV>
          </wp:anchor>
        </w:drawing>
      </w:r>
      <w:r w:rsidRPr="00FB03BE">
        <w:rPr>
          <w:b/>
          <w:sz w:val="18"/>
          <w:szCs w:val="18"/>
        </w:rPr>
        <w:t xml:space="preserve">Slika </w:t>
      </w:r>
      <w:r w:rsidRPr="00FB03BE">
        <w:rPr>
          <w:b/>
          <w:sz w:val="18"/>
          <w:szCs w:val="18"/>
        </w:rPr>
        <w:fldChar w:fldCharType="begin"/>
      </w:r>
      <w:r w:rsidRPr="00FB03BE">
        <w:rPr>
          <w:b/>
          <w:sz w:val="18"/>
          <w:szCs w:val="18"/>
        </w:rPr>
        <w:instrText xml:space="preserve"> SEQ Slika \* ARABIC </w:instrText>
      </w:r>
      <w:r w:rsidRPr="00FB03BE">
        <w:rPr>
          <w:b/>
          <w:sz w:val="18"/>
          <w:szCs w:val="18"/>
        </w:rPr>
        <w:fldChar w:fldCharType="separate"/>
      </w:r>
      <w:r w:rsidR="003153DD">
        <w:rPr>
          <w:b/>
          <w:noProof/>
          <w:sz w:val="18"/>
          <w:szCs w:val="18"/>
        </w:rPr>
        <w:t>30</w:t>
      </w:r>
      <w:r w:rsidRPr="00FB03BE">
        <w:rPr>
          <w:b/>
          <w:sz w:val="18"/>
          <w:szCs w:val="18"/>
        </w:rPr>
        <w:fldChar w:fldCharType="end"/>
      </w:r>
      <w:r w:rsidRPr="00FB03BE">
        <w:rPr>
          <w:b/>
          <w:sz w:val="18"/>
          <w:szCs w:val="18"/>
        </w:rPr>
        <w:t>: Osnovna geološka karta sa označenom lokacijom predmetnog područja</w:t>
      </w:r>
    </w:p>
    <w:p w:rsidR="007666E4" w:rsidRPr="00FB03BE" w:rsidRDefault="007666E4" w:rsidP="007666E4">
      <w:r w:rsidRPr="00FB03BE">
        <w:t xml:space="preserve">Tektonska jedinica Krk se kontinuirano nastavlja prema jugozapadu na intenzivno borano područje Omišalj- Vinodol. Karakterizirano je rasjednutom brahiantiklinalom između kojih se nalaze plitke naslage. Izgrađen je od naslaga donje i gornje krede i eocena na kojima transgresivno leže eocensko-oligocenske breče (Jelar naslage). </w:t>
      </w:r>
    </w:p>
    <w:p w:rsidR="007666E4" w:rsidRPr="00FB03BE" w:rsidRDefault="007666E4" w:rsidP="007666E4">
      <w:pPr>
        <w:rPr>
          <w:rFonts w:eastAsia="Arial Narrow" w:cs="Arial Narrow"/>
        </w:rPr>
      </w:pPr>
      <w:r w:rsidRPr="00FB03BE">
        <w:t>Na otoku Krku karbonati cenoman-turona (2K21,2) su razvijeni u facijesu vapnenaca s proslojcima dolomita. Dolomiti su svijetlo smeđi do sivi, krupnozrnati, kristalinični i slabo uslojeni. Vapnenci su kriptokristalasti, kalkareniti i biokalkareniti.</w:t>
      </w:r>
    </w:p>
    <w:p w:rsidR="007666E4" w:rsidRPr="00FB03BE" w:rsidRDefault="007666E4" w:rsidP="00851A8D">
      <w:pPr>
        <w:pStyle w:val="Heading5"/>
        <w:rPr>
          <w:color w:val="auto"/>
        </w:rPr>
      </w:pPr>
      <w:r w:rsidRPr="00FB03BE">
        <w:rPr>
          <w:color w:val="auto"/>
        </w:rPr>
        <w:t>Hidrogeološke značajke lokacije</w:t>
      </w:r>
    </w:p>
    <w:p w:rsidR="007666E4" w:rsidRPr="00FB03BE" w:rsidRDefault="007666E4" w:rsidP="007666E4">
      <w:r w:rsidRPr="00FB03BE">
        <w:t xml:space="preserve">U hidrogeološkom pogledu predmetne naslage pripadaju području jugozapadne Hrvatske (hrvatski krš). Na hidrodinamiku podzemne vode najjači utjecaj imaju pukotinska i disolucijska poroznost, gustoća, raspored i međusobna povezanost pukotina. Naslage raspucanih karbonata spadaju u vodopropusne stijene koje brzo primaju i otpuštaju vodu te omogućuju protjecanje mjerljivih količina vode u određenom vremenu. </w:t>
      </w:r>
    </w:p>
    <w:p w:rsidR="007666E4" w:rsidRPr="00FB03BE" w:rsidRDefault="007666E4" w:rsidP="007666E4">
      <w:r w:rsidRPr="00FB03BE">
        <w:t xml:space="preserve">Krško predmetno područje je pukotinsko kavernozne vodopropusnosti, bez prisustva površinskih voda. S obzirom da su stijenske mase predmetne lokacije izrazito raspucale, dužeg zadržavanja oborinske vode neće biti, jer je ona brzo infiltrirana duž otvorenih pukotina, rasjeda i/ili kaverni. </w:t>
      </w:r>
    </w:p>
    <w:p w:rsidR="007666E4" w:rsidRPr="00FB03BE" w:rsidRDefault="007666E4" w:rsidP="007666E4">
      <w:r w:rsidRPr="00FB03BE">
        <w:t xml:space="preserve">U slučajevima kada su otvorene pukotine zapunjene glinom (crvenicom), ili ako su unutar okršenih karbonatnih slojeva umetnuti tanki slojevi nepropusne prirode, stvara se hidrogeološka barijera, te se duž tih površina vrši zadržavanje vode ili intenzivnije ispiranje, uglavnom nepovezanog, razdrobljenog materijala radi jačeg protoka vode. </w:t>
      </w:r>
    </w:p>
    <w:p w:rsidR="007666E4" w:rsidRPr="00FB03BE" w:rsidRDefault="007666E4" w:rsidP="007666E4">
      <w:r w:rsidRPr="00FB03BE">
        <w:t xml:space="preserve">Pokrivač od pretežno kamenog nasipa sa promjenjivim udijelom sitnozrnate komponente ima međuzrnsku poroznost, te visoku vodopropusnost zahvaljujući disolucijskom radu vode, čime se dodatno formiraju krški sustavi unutar pojedinih većih blokova karbonatnih stijena s pretežito podzemnom dinamikom vode. Pokrivač ima ulogu retardiranja oborinskih voda prilikom njihovog prodiranja u podzemlje, ukoliko je u njegovu sastavu prisutan povećan udio glinovite komponente. </w:t>
      </w:r>
    </w:p>
    <w:p w:rsidR="007666E4" w:rsidRPr="00FB03BE" w:rsidRDefault="007666E4" w:rsidP="007666E4">
      <w:r w:rsidRPr="00FB03BE">
        <w:t>Detaljni hidrogeološki istražni radovi nisu bili predmet ovog ispitivanja. Postoji mogućnost pojave podzemne vode.</w:t>
      </w:r>
    </w:p>
    <w:p w:rsidR="007666E4" w:rsidRPr="00FB03BE" w:rsidRDefault="007666E4" w:rsidP="00851A8D">
      <w:pPr>
        <w:pStyle w:val="Heading5"/>
        <w:rPr>
          <w:color w:val="auto"/>
        </w:rPr>
      </w:pPr>
      <w:r w:rsidRPr="00FB03BE">
        <w:rPr>
          <w:color w:val="auto"/>
        </w:rPr>
        <w:lastRenderedPageBreak/>
        <w:t>Seizmičnost lokacije</w:t>
      </w:r>
    </w:p>
    <w:p w:rsidR="007666E4" w:rsidRPr="00FB03BE" w:rsidRDefault="007666E4" w:rsidP="007666E4">
      <w:r w:rsidRPr="00FB03BE">
        <w:t>Predmetna lokacija se nalazi u Primorsko-goranskoj županiji u neposrednoj blizini grada Krka na otoku Krku. Vrijednost poredbenih vršnih ubrzanja temeljnog tla agR (za temeljno tlo tipa A), s vjerojatnosti premašaja 10 % u 50 godina, za poredbeno povratno razdoblje TNCR = 475 godina prikazane su na sljedećoj slici</w:t>
      </w:r>
    </w:p>
    <w:p w:rsidR="007666E4" w:rsidRPr="00FB03BE" w:rsidRDefault="004D75EF" w:rsidP="007666E4">
      <w:pPr>
        <w:jc w:val="center"/>
        <w:rPr>
          <w:rFonts w:cs="Arial Narrow"/>
        </w:rPr>
      </w:pPr>
      <w:r w:rsidRPr="00FB03BE">
        <w:rPr>
          <w:noProof/>
          <w:lang w:eastAsia="hr-HR"/>
        </w:rPr>
        <w:drawing>
          <wp:inline distT="0" distB="0" distL="0" distR="0" wp14:anchorId="78050220" wp14:editId="732F74F7">
            <wp:extent cx="2838095" cy="2780952"/>
            <wp:effectExtent l="0" t="0" r="635" b="635"/>
            <wp:docPr id="58" name="Slik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838095" cy="2780952"/>
                    </a:xfrm>
                    <a:prstGeom prst="rect">
                      <a:avLst/>
                    </a:prstGeom>
                  </pic:spPr>
                </pic:pic>
              </a:graphicData>
            </a:graphic>
          </wp:inline>
        </w:drawing>
      </w:r>
    </w:p>
    <w:p w:rsidR="007666E4" w:rsidRPr="00FB03BE" w:rsidRDefault="007666E4" w:rsidP="007666E4">
      <w:pPr>
        <w:jc w:val="center"/>
        <w:rPr>
          <w:b/>
          <w:sz w:val="18"/>
          <w:szCs w:val="18"/>
        </w:rPr>
      </w:pPr>
      <w:r w:rsidRPr="00FB03BE">
        <w:rPr>
          <w:b/>
          <w:sz w:val="18"/>
          <w:szCs w:val="18"/>
        </w:rPr>
        <w:t xml:space="preserve">Slika </w:t>
      </w:r>
      <w:r w:rsidRPr="00FB03BE">
        <w:rPr>
          <w:b/>
          <w:sz w:val="18"/>
          <w:szCs w:val="18"/>
        </w:rPr>
        <w:fldChar w:fldCharType="begin"/>
      </w:r>
      <w:r w:rsidRPr="00FB03BE">
        <w:rPr>
          <w:b/>
          <w:sz w:val="18"/>
          <w:szCs w:val="18"/>
        </w:rPr>
        <w:instrText xml:space="preserve"> SEQ Slika \* ARABIC </w:instrText>
      </w:r>
      <w:r w:rsidRPr="00FB03BE">
        <w:rPr>
          <w:b/>
          <w:sz w:val="18"/>
          <w:szCs w:val="18"/>
        </w:rPr>
        <w:fldChar w:fldCharType="separate"/>
      </w:r>
      <w:r w:rsidR="003153DD">
        <w:rPr>
          <w:b/>
          <w:noProof/>
          <w:sz w:val="18"/>
          <w:szCs w:val="18"/>
        </w:rPr>
        <w:t>31</w:t>
      </w:r>
      <w:r w:rsidRPr="00FB03BE">
        <w:rPr>
          <w:b/>
          <w:sz w:val="18"/>
          <w:szCs w:val="18"/>
        </w:rPr>
        <w:fldChar w:fldCharType="end"/>
      </w:r>
      <w:r w:rsidRPr="00FB03BE">
        <w:rPr>
          <w:b/>
          <w:sz w:val="18"/>
          <w:szCs w:val="18"/>
        </w:rPr>
        <w:t>: Karta poredbenih vršnih ubrzanja temeljnog tla agR (temeljno tlo tipa A), s vjerojatnosti premašaja 10 % u 50 godina, za poredbeno povratno razdoblje TNCR = 475 god.</w:t>
      </w:r>
    </w:p>
    <w:p w:rsidR="007666E4" w:rsidRPr="00FB03BE" w:rsidRDefault="007666E4" w:rsidP="007666E4">
      <w:r w:rsidRPr="00FB03BE">
        <w:t>Za</w:t>
      </w:r>
      <w:r w:rsidRPr="00FB03BE">
        <w:rPr>
          <w:spacing w:val="3"/>
        </w:rPr>
        <w:t xml:space="preserve"> </w:t>
      </w:r>
      <w:r w:rsidRPr="00FB03BE">
        <w:t>potrebe</w:t>
      </w:r>
      <w:r w:rsidRPr="00FB03BE">
        <w:rPr>
          <w:spacing w:val="5"/>
        </w:rPr>
        <w:t xml:space="preserve"> </w:t>
      </w:r>
      <w:r w:rsidRPr="00FB03BE">
        <w:t>de</w:t>
      </w:r>
      <w:r w:rsidRPr="00FB03BE">
        <w:rPr>
          <w:spacing w:val="-3"/>
        </w:rPr>
        <w:t>f</w:t>
      </w:r>
      <w:r w:rsidRPr="00FB03BE">
        <w:t>inir</w:t>
      </w:r>
      <w:r w:rsidRPr="00FB03BE">
        <w:rPr>
          <w:spacing w:val="-2"/>
        </w:rPr>
        <w:t>a</w:t>
      </w:r>
      <w:r w:rsidRPr="00FB03BE">
        <w:t>nja</w:t>
      </w:r>
      <w:r w:rsidRPr="00FB03BE">
        <w:rPr>
          <w:spacing w:val="5"/>
        </w:rPr>
        <w:t xml:space="preserve"> </w:t>
      </w:r>
      <w:r w:rsidRPr="00FB03BE">
        <w:t>e</w:t>
      </w:r>
      <w:r w:rsidRPr="00FB03BE">
        <w:rPr>
          <w:spacing w:val="-2"/>
        </w:rPr>
        <w:t>l</w:t>
      </w:r>
      <w:r w:rsidRPr="00FB03BE">
        <w:t>ast</w:t>
      </w:r>
      <w:r w:rsidRPr="00FB03BE">
        <w:rPr>
          <w:spacing w:val="-2"/>
        </w:rPr>
        <w:t>i</w:t>
      </w:r>
      <w:r w:rsidRPr="00FB03BE">
        <w:t>č</w:t>
      </w:r>
      <w:r w:rsidRPr="00FB03BE">
        <w:rPr>
          <w:spacing w:val="-3"/>
        </w:rPr>
        <w:t>n</w:t>
      </w:r>
      <w:r w:rsidRPr="00FB03BE">
        <w:t>ih</w:t>
      </w:r>
      <w:r w:rsidRPr="00FB03BE">
        <w:rPr>
          <w:spacing w:val="5"/>
        </w:rPr>
        <w:t xml:space="preserve"> </w:t>
      </w:r>
      <w:r w:rsidRPr="00FB03BE">
        <w:t>i</w:t>
      </w:r>
      <w:r w:rsidRPr="00FB03BE">
        <w:rPr>
          <w:spacing w:val="5"/>
        </w:rPr>
        <w:t xml:space="preserve"> </w:t>
      </w:r>
      <w:r w:rsidRPr="00FB03BE">
        <w:t>proj</w:t>
      </w:r>
      <w:r w:rsidRPr="00FB03BE">
        <w:rPr>
          <w:spacing w:val="-2"/>
        </w:rPr>
        <w:t>e</w:t>
      </w:r>
      <w:r w:rsidRPr="00FB03BE">
        <w:t>ktn</w:t>
      </w:r>
      <w:r w:rsidRPr="00FB03BE">
        <w:rPr>
          <w:spacing w:val="-2"/>
        </w:rPr>
        <w:t>i</w:t>
      </w:r>
      <w:r w:rsidRPr="00FB03BE">
        <w:t>h</w:t>
      </w:r>
      <w:r w:rsidRPr="00FB03BE">
        <w:rPr>
          <w:spacing w:val="5"/>
        </w:rPr>
        <w:t xml:space="preserve"> </w:t>
      </w:r>
      <w:r w:rsidRPr="00FB03BE">
        <w:t>sp</w:t>
      </w:r>
      <w:r w:rsidRPr="00FB03BE">
        <w:rPr>
          <w:spacing w:val="-3"/>
        </w:rPr>
        <w:t>e</w:t>
      </w:r>
      <w:r w:rsidRPr="00FB03BE">
        <w:t>ktara</w:t>
      </w:r>
      <w:r w:rsidRPr="00FB03BE">
        <w:rPr>
          <w:spacing w:val="4"/>
        </w:rPr>
        <w:t xml:space="preserve"> </w:t>
      </w:r>
      <w:r w:rsidRPr="00FB03BE">
        <w:t>pri</w:t>
      </w:r>
      <w:r w:rsidRPr="00FB03BE">
        <w:rPr>
          <w:spacing w:val="5"/>
        </w:rPr>
        <w:t xml:space="preserve"> </w:t>
      </w:r>
      <w:r w:rsidRPr="00FB03BE">
        <w:t>pro</w:t>
      </w:r>
      <w:r w:rsidRPr="00FB03BE">
        <w:rPr>
          <w:spacing w:val="-3"/>
        </w:rPr>
        <w:t>r</w:t>
      </w:r>
      <w:r w:rsidRPr="00FB03BE">
        <w:t>ačunu</w:t>
      </w:r>
      <w:r w:rsidRPr="00FB03BE">
        <w:rPr>
          <w:spacing w:val="5"/>
        </w:rPr>
        <w:t xml:space="preserve"> </w:t>
      </w:r>
      <w:r w:rsidRPr="00FB03BE">
        <w:rPr>
          <w:spacing w:val="-2"/>
        </w:rPr>
        <w:t>k</w:t>
      </w:r>
      <w:r w:rsidRPr="00FB03BE">
        <w:t>onstr</w:t>
      </w:r>
      <w:r w:rsidRPr="00FB03BE">
        <w:rPr>
          <w:spacing w:val="-3"/>
        </w:rPr>
        <w:t>u</w:t>
      </w:r>
      <w:r w:rsidRPr="00FB03BE">
        <w:t>k</w:t>
      </w:r>
      <w:r w:rsidRPr="00FB03BE">
        <w:rPr>
          <w:spacing w:val="-2"/>
        </w:rPr>
        <w:t>c</w:t>
      </w:r>
      <w:r w:rsidRPr="00FB03BE">
        <w:t>i</w:t>
      </w:r>
      <w:r w:rsidRPr="00FB03BE">
        <w:rPr>
          <w:spacing w:val="1"/>
        </w:rPr>
        <w:t>j</w:t>
      </w:r>
      <w:r w:rsidRPr="00FB03BE">
        <w:t>e</w:t>
      </w:r>
      <w:r w:rsidRPr="00FB03BE">
        <w:rPr>
          <w:spacing w:val="5"/>
        </w:rPr>
        <w:t xml:space="preserve"> </w:t>
      </w:r>
      <w:r w:rsidRPr="00FB03BE">
        <w:t>na</w:t>
      </w:r>
      <w:r w:rsidRPr="00FB03BE">
        <w:rPr>
          <w:spacing w:val="5"/>
        </w:rPr>
        <w:t xml:space="preserve"> </w:t>
      </w:r>
      <w:r w:rsidRPr="00FB03BE">
        <w:t>p</w:t>
      </w:r>
      <w:r w:rsidRPr="00FB03BE">
        <w:rPr>
          <w:spacing w:val="-3"/>
        </w:rPr>
        <w:t>o</w:t>
      </w:r>
      <w:r w:rsidRPr="00FB03BE">
        <w:t>t</w:t>
      </w:r>
      <w:r w:rsidRPr="00FB03BE">
        <w:rPr>
          <w:spacing w:val="5"/>
        </w:rPr>
        <w:t>r</w:t>
      </w:r>
      <w:r w:rsidRPr="00FB03BE">
        <w:t>es,</w:t>
      </w:r>
      <w:r w:rsidRPr="00FB03BE">
        <w:rPr>
          <w:spacing w:val="2"/>
        </w:rPr>
        <w:t xml:space="preserve"> </w:t>
      </w:r>
      <w:r w:rsidRPr="00FB03BE">
        <w:t>koris</w:t>
      </w:r>
      <w:r w:rsidRPr="00FB03BE">
        <w:rPr>
          <w:spacing w:val="-3"/>
        </w:rPr>
        <w:t>t</w:t>
      </w:r>
      <w:r w:rsidRPr="00FB03BE">
        <w:t>i</w:t>
      </w:r>
      <w:r w:rsidRPr="00FB03BE">
        <w:rPr>
          <w:spacing w:val="5"/>
        </w:rPr>
        <w:t xml:space="preserve"> </w:t>
      </w:r>
      <w:r w:rsidRPr="00FB03BE">
        <w:t>se</w:t>
      </w:r>
      <w:r w:rsidRPr="00FB03BE">
        <w:rPr>
          <w:spacing w:val="5"/>
        </w:rPr>
        <w:t xml:space="preserve"> </w:t>
      </w:r>
      <w:r w:rsidRPr="00FB03BE">
        <w:t>v</w:t>
      </w:r>
      <w:r w:rsidRPr="00FB03BE">
        <w:rPr>
          <w:spacing w:val="-3"/>
        </w:rPr>
        <w:t>r</w:t>
      </w:r>
      <w:r w:rsidRPr="00FB03BE">
        <w:t>i</w:t>
      </w:r>
      <w:r w:rsidRPr="00FB03BE">
        <w:rPr>
          <w:spacing w:val="1"/>
        </w:rPr>
        <w:t>j</w:t>
      </w:r>
      <w:r w:rsidRPr="00FB03BE">
        <w:t>ed</w:t>
      </w:r>
      <w:r w:rsidRPr="00FB03BE">
        <w:rPr>
          <w:spacing w:val="-3"/>
        </w:rPr>
        <w:t>n</w:t>
      </w:r>
      <w:r w:rsidRPr="00FB03BE">
        <w:t>ost</w:t>
      </w:r>
      <w:r w:rsidRPr="00FB03BE">
        <w:rPr>
          <w:spacing w:val="4"/>
        </w:rPr>
        <w:t xml:space="preserve"> </w:t>
      </w:r>
      <w:r w:rsidRPr="00FB03BE">
        <w:rPr>
          <w:spacing w:val="2"/>
        </w:rPr>
        <w:t>a</w:t>
      </w:r>
      <w:r w:rsidRPr="00FB03BE">
        <w:rPr>
          <w:vertAlign w:val="subscript"/>
        </w:rPr>
        <w:t>g</w:t>
      </w:r>
      <w:r w:rsidRPr="00FB03BE">
        <w:rPr>
          <w:w w:val="99"/>
        </w:rPr>
        <w:t xml:space="preserve"> </w:t>
      </w:r>
      <w:r w:rsidRPr="00FB03BE">
        <w:t>projek</w:t>
      </w:r>
      <w:r w:rsidRPr="00FB03BE">
        <w:rPr>
          <w:spacing w:val="-3"/>
        </w:rPr>
        <w:t>t</w:t>
      </w:r>
      <w:r w:rsidRPr="00FB03BE">
        <w:t>nog ub</w:t>
      </w:r>
      <w:r w:rsidRPr="00FB03BE">
        <w:rPr>
          <w:spacing w:val="-2"/>
        </w:rPr>
        <w:t>r</w:t>
      </w:r>
      <w:r w:rsidRPr="00FB03BE">
        <w:t>zan</w:t>
      </w:r>
      <w:r w:rsidRPr="00FB03BE">
        <w:rPr>
          <w:spacing w:val="-2"/>
        </w:rPr>
        <w:t>j</w:t>
      </w:r>
      <w:r w:rsidRPr="00FB03BE">
        <w:t>a u t</w:t>
      </w:r>
      <w:r w:rsidRPr="00FB03BE">
        <w:rPr>
          <w:spacing w:val="-2"/>
        </w:rPr>
        <w:t>l</w:t>
      </w:r>
      <w:r w:rsidRPr="00FB03BE">
        <w:t>u razr</w:t>
      </w:r>
      <w:r w:rsidRPr="00FB03BE">
        <w:rPr>
          <w:spacing w:val="-3"/>
        </w:rPr>
        <w:t>e</w:t>
      </w:r>
      <w:r w:rsidRPr="00FB03BE">
        <w:t xml:space="preserve">da A </w:t>
      </w:r>
      <w:r w:rsidRPr="00FB03BE">
        <w:rPr>
          <w:spacing w:val="-1"/>
        </w:rPr>
        <w:t>(</w:t>
      </w:r>
      <w:r w:rsidRPr="00FB03BE">
        <w:t>the d</w:t>
      </w:r>
      <w:r w:rsidRPr="00FB03BE">
        <w:rPr>
          <w:spacing w:val="-2"/>
        </w:rPr>
        <w:t>e</w:t>
      </w:r>
      <w:r w:rsidRPr="00FB03BE">
        <w:t>sign</w:t>
      </w:r>
      <w:r w:rsidRPr="00FB03BE">
        <w:rPr>
          <w:spacing w:val="-3"/>
        </w:rPr>
        <w:t xml:space="preserve"> </w:t>
      </w:r>
      <w:r w:rsidRPr="00FB03BE">
        <w:t>ground</w:t>
      </w:r>
      <w:r w:rsidRPr="00FB03BE">
        <w:rPr>
          <w:spacing w:val="-2"/>
        </w:rPr>
        <w:t xml:space="preserve"> </w:t>
      </w:r>
      <w:r w:rsidRPr="00FB03BE">
        <w:t>a</w:t>
      </w:r>
      <w:r w:rsidRPr="00FB03BE">
        <w:rPr>
          <w:spacing w:val="-2"/>
        </w:rPr>
        <w:t>c</w:t>
      </w:r>
      <w:r w:rsidRPr="00FB03BE">
        <w:t>ce</w:t>
      </w:r>
      <w:r w:rsidRPr="00FB03BE">
        <w:rPr>
          <w:spacing w:val="-2"/>
        </w:rPr>
        <w:t>l</w:t>
      </w:r>
      <w:r w:rsidRPr="00FB03BE">
        <w:t xml:space="preserve">eration </w:t>
      </w:r>
      <w:r w:rsidRPr="00FB03BE">
        <w:rPr>
          <w:spacing w:val="-3"/>
        </w:rPr>
        <w:t>o</w:t>
      </w:r>
      <w:r w:rsidRPr="00FB03BE">
        <w:t>n ty</w:t>
      </w:r>
      <w:r w:rsidRPr="00FB03BE">
        <w:rPr>
          <w:spacing w:val="-3"/>
        </w:rPr>
        <w:t>p</w:t>
      </w:r>
      <w:r w:rsidRPr="00FB03BE">
        <w:t>e A g</w:t>
      </w:r>
      <w:r w:rsidRPr="00FB03BE">
        <w:rPr>
          <w:spacing w:val="-1"/>
        </w:rPr>
        <w:t>r</w:t>
      </w:r>
      <w:r w:rsidRPr="00FB03BE">
        <w:t>ou</w:t>
      </w:r>
      <w:r w:rsidRPr="00FB03BE">
        <w:rPr>
          <w:spacing w:val="-3"/>
        </w:rPr>
        <w:t>n</w:t>
      </w:r>
      <w:r w:rsidRPr="00FB03BE">
        <w:t>d, eng</w:t>
      </w:r>
      <w:r w:rsidRPr="00FB03BE">
        <w:rPr>
          <w:spacing w:val="-2"/>
        </w:rPr>
        <w:t>.</w:t>
      </w:r>
      <w:r w:rsidRPr="00FB03BE">
        <w:t>).</w:t>
      </w:r>
    </w:p>
    <w:p w:rsidR="007666E4" w:rsidRPr="00FB03BE" w:rsidRDefault="007666E4" w:rsidP="007666E4">
      <w:r w:rsidRPr="00FB03BE">
        <w:t>Ta vri</w:t>
      </w:r>
      <w:r w:rsidRPr="00FB03BE">
        <w:rPr>
          <w:spacing w:val="-2"/>
        </w:rPr>
        <w:t>j</w:t>
      </w:r>
      <w:r w:rsidRPr="00FB03BE">
        <w:t>edn</w:t>
      </w:r>
      <w:r w:rsidRPr="00FB03BE">
        <w:rPr>
          <w:spacing w:val="-3"/>
        </w:rPr>
        <w:t>o</w:t>
      </w:r>
      <w:r w:rsidRPr="00FB03BE">
        <w:t xml:space="preserve">st je </w:t>
      </w:r>
      <w:r w:rsidRPr="00FB03BE">
        <w:rPr>
          <w:spacing w:val="-3"/>
        </w:rPr>
        <w:t>d</w:t>
      </w:r>
      <w:r w:rsidRPr="00FB03BE">
        <w:t xml:space="preserve">ana </w:t>
      </w:r>
      <w:r w:rsidRPr="00FB03BE">
        <w:rPr>
          <w:spacing w:val="-2"/>
        </w:rPr>
        <w:t>i</w:t>
      </w:r>
      <w:r w:rsidRPr="00FB03BE">
        <w:t>zra</w:t>
      </w:r>
      <w:r w:rsidRPr="00FB03BE">
        <w:rPr>
          <w:spacing w:val="-3"/>
        </w:rPr>
        <w:t>z</w:t>
      </w:r>
      <w:r w:rsidRPr="00FB03BE">
        <w:t>om:</w:t>
      </w:r>
    </w:p>
    <w:p w:rsidR="007666E4" w:rsidRPr="00FB03BE" w:rsidRDefault="007666E4" w:rsidP="007666E4">
      <w:pPr>
        <w:spacing w:before="73"/>
        <w:ind w:left="2"/>
        <w:jc w:val="center"/>
        <w:rPr>
          <w:rFonts w:ascii="Arial Narrow" w:eastAsia="Arial Narrow" w:hAnsi="Arial Narrow" w:cs="Arial Narrow"/>
          <w:sz w:val="14"/>
          <w:szCs w:val="14"/>
        </w:rPr>
      </w:pPr>
      <w:r w:rsidRPr="00FB03BE">
        <w:rPr>
          <w:rFonts w:ascii="Arial Narrow" w:eastAsia="Arial Narrow" w:hAnsi="Arial Narrow" w:cs="Arial Narrow"/>
          <w:position w:val="2"/>
        </w:rPr>
        <w:t>a</w:t>
      </w:r>
      <w:r w:rsidRPr="00FB03BE">
        <w:rPr>
          <w:rFonts w:ascii="Arial Narrow" w:eastAsia="Arial Narrow" w:hAnsi="Arial Narrow" w:cs="Arial Narrow"/>
          <w:sz w:val="14"/>
          <w:szCs w:val="14"/>
        </w:rPr>
        <w:t>g</w:t>
      </w:r>
      <w:r w:rsidRPr="00FB03BE">
        <w:rPr>
          <w:rFonts w:ascii="Arial Narrow" w:eastAsia="Arial Narrow" w:hAnsi="Arial Narrow" w:cs="Arial Narrow"/>
          <w:spacing w:val="-3"/>
          <w:sz w:val="14"/>
          <w:szCs w:val="14"/>
        </w:rPr>
        <w:t xml:space="preserve"> </w:t>
      </w:r>
      <w:r w:rsidRPr="00FB03BE">
        <w:rPr>
          <w:rFonts w:ascii="Arial Narrow" w:eastAsia="Arial Narrow" w:hAnsi="Arial Narrow" w:cs="Arial Narrow"/>
          <w:position w:val="2"/>
        </w:rPr>
        <w:t>=</w:t>
      </w:r>
      <w:r w:rsidRPr="00FB03BE">
        <w:rPr>
          <w:rFonts w:ascii="Arial Narrow" w:eastAsia="Arial Narrow" w:hAnsi="Arial Narrow" w:cs="Arial Narrow"/>
          <w:spacing w:val="-1"/>
          <w:position w:val="2"/>
        </w:rPr>
        <w:t xml:space="preserve"> </w:t>
      </w:r>
      <w:r w:rsidRPr="00FB03BE">
        <w:rPr>
          <w:rFonts w:ascii="Arial Narrow" w:eastAsia="Arial Narrow" w:hAnsi="Arial Narrow" w:cs="Arial Narrow"/>
          <w:position w:val="2"/>
        </w:rPr>
        <w:t>a</w:t>
      </w:r>
      <w:r w:rsidRPr="00FB03BE">
        <w:rPr>
          <w:rFonts w:ascii="Arial Narrow" w:eastAsia="Arial Narrow" w:hAnsi="Arial Narrow" w:cs="Arial Narrow"/>
          <w:spacing w:val="-2"/>
          <w:sz w:val="14"/>
          <w:szCs w:val="14"/>
        </w:rPr>
        <w:t>g</w:t>
      </w:r>
      <w:r w:rsidRPr="00FB03BE">
        <w:rPr>
          <w:rFonts w:ascii="Arial Narrow" w:eastAsia="Arial Narrow" w:hAnsi="Arial Narrow" w:cs="Arial Narrow"/>
          <w:sz w:val="14"/>
          <w:szCs w:val="14"/>
        </w:rPr>
        <w:t>R</w:t>
      </w:r>
      <w:r w:rsidRPr="00FB03BE">
        <w:rPr>
          <w:rFonts w:ascii="Arial Narrow" w:eastAsia="Arial Narrow" w:hAnsi="Arial Narrow" w:cs="Arial Narrow"/>
          <w:spacing w:val="20"/>
          <w:sz w:val="14"/>
          <w:szCs w:val="14"/>
        </w:rPr>
        <w:t xml:space="preserve"> </w:t>
      </w:r>
      <w:r w:rsidRPr="00FB03BE">
        <w:rPr>
          <w:rFonts w:ascii="Arial Narrow" w:eastAsia="Arial Narrow" w:hAnsi="Arial Narrow" w:cs="Arial Narrow"/>
          <w:position w:val="2"/>
        </w:rPr>
        <w:t>*</w:t>
      </w:r>
      <w:r w:rsidRPr="00FB03BE">
        <w:rPr>
          <w:rFonts w:ascii="Arial Narrow" w:eastAsia="Arial Narrow" w:hAnsi="Arial Narrow" w:cs="Arial Narrow"/>
          <w:spacing w:val="-2"/>
          <w:position w:val="2"/>
        </w:rPr>
        <w:t xml:space="preserve"> </w:t>
      </w:r>
      <w:r w:rsidRPr="00FB03BE">
        <w:rPr>
          <w:rFonts w:ascii="Arial Narrow" w:eastAsia="Arial Narrow" w:hAnsi="Arial Narrow" w:cs="Arial Narrow"/>
          <w:position w:val="2"/>
        </w:rPr>
        <w:t>γ</w:t>
      </w:r>
      <w:r w:rsidRPr="00FB03BE">
        <w:rPr>
          <w:rFonts w:ascii="Arial Narrow" w:eastAsia="Arial Narrow" w:hAnsi="Arial Narrow" w:cs="Arial Narrow"/>
          <w:sz w:val="14"/>
          <w:szCs w:val="14"/>
        </w:rPr>
        <w:t>I</w:t>
      </w:r>
    </w:p>
    <w:p w:rsidR="007666E4" w:rsidRPr="00FB03BE" w:rsidRDefault="007666E4" w:rsidP="007666E4">
      <w:pPr>
        <w:pStyle w:val="BodyText"/>
        <w:spacing w:before="74"/>
        <w:rPr>
          <w:rFonts w:asciiTheme="minorHAnsi" w:hAnsiTheme="minorHAnsi" w:cs="Arial Narrow"/>
        </w:rPr>
      </w:pPr>
      <w:r w:rsidRPr="00FB03BE">
        <w:rPr>
          <w:rFonts w:asciiTheme="minorHAnsi" w:eastAsia="Arial Narrow" w:hAnsiTheme="minorHAnsi" w:cs="Arial Narrow"/>
        </w:rPr>
        <w:t>gdje j</w:t>
      </w:r>
      <w:r w:rsidRPr="00FB03BE">
        <w:rPr>
          <w:rFonts w:asciiTheme="minorHAnsi" w:eastAsia="Arial Narrow" w:hAnsiTheme="minorHAnsi" w:cs="Arial Narrow"/>
          <w:spacing w:val="-3"/>
        </w:rPr>
        <w:t>e</w:t>
      </w:r>
      <w:r w:rsidRPr="00FB03BE">
        <w:rPr>
          <w:rFonts w:asciiTheme="minorHAnsi" w:eastAsia="Arial Narrow" w:hAnsiTheme="minorHAnsi" w:cs="Arial Narrow"/>
        </w:rPr>
        <w:t>:</w:t>
      </w:r>
    </w:p>
    <w:p w:rsidR="007666E4" w:rsidRPr="00FB03BE" w:rsidRDefault="007666E4" w:rsidP="00A82D91">
      <w:pPr>
        <w:pStyle w:val="BodyText"/>
        <w:widowControl w:val="0"/>
        <w:numPr>
          <w:ilvl w:val="0"/>
          <w:numId w:val="290"/>
        </w:numPr>
        <w:tabs>
          <w:tab w:val="left" w:pos="978"/>
        </w:tabs>
        <w:spacing w:before="0" w:after="0" w:line="275" w:lineRule="auto"/>
        <w:ind w:left="978" w:right="252"/>
        <w:rPr>
          <w:rFonts w:asciiTheme="minorHAnsi" w:hAnsiTheme="minorHAnsi" w:cs="Arial Narrow"/>
        </w:rPr>
      </w:pPr>
      <w:r w:rsidRPr="00FB03BE">
        <w:rPr>
          <w:rFonts w:asciiTheme="minorHAnsi" w:hAnsiTheme="minorHAnsi"/>
          <w:position w:val="2"/>
        </w:rPr>
        <w:t>γ</w:t>
      </w:r>
      <w:r w:rsidRPr="00FB03BE">
        <w:rPr>
          <w:rFonts w:asciiTheme="minorHAnsi" w:eastAsia="Arial Narrow" w:hAnsiTheme="minorHAnsi" w:cs="Arial Narrow"/>
        </w:rPr>
        <w:t>I</w:t>
      </w:r>
      <w:r w:rsidRPr="00FB03BE">
        <w:rPr>
          <w:rFonts w:asciiTheme="minorHAnsi" w:eastAsia="Arial Narrow" w:hAnsiTheme="minorHAnsi" w:cs="Arial Narrow"/>
          <w:spacing w:val="29"/>
        </w:rPr>
        <w:t xml:space="preserve"> </w:t>
      </w:r>
      <w:r w:rsidRPr="00FB03BE">
        <w:rPr>
          <w:rFonts w:asciiTheme="minorHAnsi" w:eastAsia="Arial Narrow" w:hAnsiTheme="minorHAnsi" w:cs="Arial Narrow"/>
          <w:position w:val="2"/>
        </w:rPr>
        <w:t>-</w:t>
      </w:r>
      <w:r w:rsidRPr="00FB03BE">
        <w:rPr>
          <w:rFonts w:asciiTheme="minorHAnsi" w:eastAsia="Arial Narrow" w:hAnsiTheme="minorHAnsi" w:cs="Arial Narrow"/>
          <w:spacing w:val="11"/>
          <w:position w:val="2"/>
        </w:rPr>
        <w:t xml:space="preserve"> </w:t>
      </w:r>
      <w:r w:rsidRPr="00FB03BE">
        <w:rPr>
          <w:rFonts w:asciiTheme="minorHAnsi" w:hAnsiTheme="minorHAnsi"/>
          <w:position w:val="2"/>
        </w:rPr>
        <w:t>faktor</w:t>
      </w:r>
      <w:r w:rsidRPr="00FB03BE">
        <w:rPr>
          <w:rFonts w:asciiTheme="minorHAnsi" w:hAnsiTheme="minorHAnsi"/>
          <w:spacing w:val="11"/>
          <w:position w:val="2"/>
        </w:rPr>
        <w:t xml:space="preserve"> </w:t>
      </w:r>
      <w:r w:rsidRPr="00FB03BE">
        <w:rPr>
          <w:rFonts w:asciiTheme="minorHAnsi" w:hAnsiTheme="minorHAnsi"/>
          <w:position w:val="2"/>
        </w:rPr>
        <w:t>važ</w:t>
      </w:r>
      <w:r w:rsidRPr="00FB03BE">
        <w:rPr>
          <w:rFonts w:asciiTheme="minorHAnsi" w:hAnsiTheme="minorHAnsi"/>
          <w:spacing w:val="-3"/>
          <w:position w:val="2"/>
        </w:rPr>
        <w:t>n</w:t>
      </w:r>
      <w:r w:rsidRPr="00FB03BE">
        <w:rPr>
          <w:rFonts w:asciiTheme="minorHAnsi" w:hAnsiTheme="minorHAnsi"/>
          <w:position w:val="2"/>
        </w:rPr>
        <w:t>osti</w:t>
      </w:r>
      <w:r w:rsidRPr="00FB03BE">
        <w:rPr>
          <w:rFonts w:asciiTheme="minorHAnsi" w:hAnsiTheme="minorHAnsi"/>
          <w:spacing w:val="12"/>
          <w:position w:val="2"/>
        </w:rPr>
        <w:t xml:space="preserve"> </w:t>
      </w:r>
      <w:r w:rsidRPr="00FB03BE">
        <w:rPr>
          <w:rFonts w:asciiTheme="minorHAnsi" w:hAnsiTheme="minorHAnsi"/>
          <w:position w:val="2"/>
        </w:rPr>
        <w:t>gr</w:t>
      </w:r>
      <w:r w:rsidRPr="00FB03BE">
        <w:rPr>
          <w:rFonts w:asciiTheme="minorHAnsi" w:hAnsiTheme="minorHAnsi"/>
          <w:spacing w:val="-3"/>
          <w:position w:val="2"/>
        </w:rPr>
        <w:t>a</w:t>
      </w:r>
      <w:r w:rsidRPr="00FB03BE">
        <w:rPr>
          <w:rFonts w:asciiTheme="minorHAnsi" w:hAnsiTheme="minorHAnsi"/>
          <w:position w:val="2"/>
        </w:rPr>
        <w:t>đe</w:t>
      </w:r>
      <w:r w:rsidRPr="00FB03BE">
        <w:rPr>
          <w:rFonts w:asciiTheme="minorHAnsi" w:hAnsiTheme="minorHAnsi"/>
          <w:spacing w:val="-2"/>
          <w:position w:val="2"/>
        </w:rPr>
        <w:t>v</w:t>
      </w:r>
      <w:r w:rsidRPr="00FB03BE">
        <w:rPr>
          <w:rFonts w:asciiTheme="minorHAnsi" w:hAnsiTheme="minorHAnsi"/>
          <w:position w:val="2"/>
        </w:rPr>
        <w:t>ine</w:t>
      </w:r>
      <w:r w:rsidRPr="00FB03BE">
        <w:rPr>
          <w:rFonts w:asciiTheme="minorHAnsi" w:hAnsiTheme="minorHAnsi"/>
          <w:spacing w:val="9"/>
          <w:position w:val="2"/>
        </w:rPr>
        <w:t xml:space="preserve"> </w:t>
      </w:r>
      <w:r w:rsidRPr="00FB03BE">
        <w:rPr>
          <w:rFonts w:asciiTheme="minorHAnsi" w:hAnsiTheme="minorHAnsi"/>
          <w:position w:val="2"/>
        </w:rPr>
        <w:t>či</w:t>
      </w:r>
      <w:r w:rsidRPr="00FB03BE">
        <w:rPr>
          <w:rFonts w:asciiTheme="minorHAnsi" w:hAnsiTheme="minorHAnsi"/>
          <w:spacing w:val="1"/>
          <w:position w:val="2"/>
        </w:rPr>
        <w:t>j</w:t>
      </w:r>
      <w:r w:rsidRPr="00FB03BE">
        <w:rPr>
          <w:rFonts w:asciiTheme="minorHAnsi" w:hAnsiTheme="minorHAnsi"/>
          <w:position w:val="2"/>
        </w:rPr>
        <w:t>e</w:t>
      </w:r>
      <w:r w:rsidRPr="00FB03BE">
        <w:rPr>
          <w:rFonts w:asciiTheme="minorHAnsi" w:hAnsiTheme="minorHAnsi"/>
          <w:spacing w:val="12"/>
          <w:position w:val="2"/>
        </w:rPr>
        <w:t xml:space="preserve"> </w:t>
      </w:r>
      <w:r w:rsidRPr="00FB03BE">
        <w:rPr>
          <w:rFonts w:asciiTheme="minorHAnsi" w:hAnsiTheme="minorHAnsi"/>
          <w:spacing w:val="-2"/>
          <w:position w:val="2"/>
        </w:rPr>
        <w:t>s</w:t>
      </w:r>
      <w:r w:rsidRPr="00FB03BE">
        <w:rPr>
          <w:rFonts w:asciiTheme="minorHAnsi" w:hAnsiTheme="minorHAnsi"/>
          <w:position w:val="2"/>
        </w:rPr>
        <w:t>u</w:t>
      </w:r>
      <w:r w:rsidRPr="00FB03BE">
        <w:rPr>
          <w:rFonts w:asciiTheme="minorHAnsi" w:hAnsiTheme="minorHAnsi"/>
          <w:spacing w:val="12"/>
          <w:position w:val="2"/>
        </w:rPr>
        <w:t xml:space="preserve"> </w:t>
      </w:r>
      <w:r w:rsidRPr="00FB03BE">
        <w:rPr>
          <w:rFonts w:asciiTheme="minorHAnsi" w:hAnsiTheme="minorHAnsi"/>
          <w:position w:val="2"/>
        </w:rPr>
        <w:t>vrij</w:t>
      </w:r>
      <w:r w:rsidRPr="00FB03BE">
        <w:rPr>
          <w:rFonts w:asciiTheme="minorHAnsi" w:hAnsiTheme="minorHAnsi"/>
          <w:spacing w:val="-3"/>
          <w:position w:val="2"/>
        </w:rPr>
        <w:t>e</w:t>
      </w:r>
      <w:r w:rsidRPr="00FB03BE">
        <w:rPr>
          <w:rFonts w:asciiTheme="minorHAnsi" w:hAnsiTheme="minorHAnsi"/>
          <w:position w:val="2"/>
        </w:rPr>
        <w:t>dnos</w:t>
      </w:r>
      <w:r w:rsidRPr="00FB03BE">
        <w:rPr>
          <w:rFonts w:asciiTheme="minorHAnsi" w:hAnsiTheme="minorHAnsi"/>
          <w:spacing w:val="-3"/>
          <w:position w:val="2"/>
        </w:rPr>
        <w:t>t</w:t>
      </w:r>
      <w:r w:rsidRPr="00FB03BE">
        <w:rPr>
          <w:rFonts w:asciiTheme="minorHAnsi" w:hAnsiTheme="minorHAnsi"/>
          <w:position w:val="2"/>
        </w:rPr>
        <w:t>i</w:t>
      </w:r>
      <w:r w:rsidRPr="00FB03BE">
        <w:rPr>
          <w:rFonts w:asciiTheme="minorHAnsi" w:hAnsiTheme="minorHAnsi"/>
          <w:spacing w:val="12"/>
          <w:position w:val="2"/>
        </w:rPr>
        <w:t xml:space="preserve"> </w:t>
      </w:r>
      <w:r w:rsidRPr="00FB03BE">
        <w:rPr>
          <w:rFonts w:asciiTheme="minorHAnsi" w:hAnsiTheme="minorHAnsi"/>
          <w:position w:val="2"/>
        </w:rPr>
        <w:t>dane</w:t>
      </w:r>
      <w:r w:rsidRPr="00FB03BE">
        <w:rPr>
          <w:rFonts w:asciiTheme="minorHAnsi" w:hAnsiTheme="minorHAnsi"/>
          <w:spacing w:val="12"/>
          <w:position w:val="2"/>
        </w:rPr>
        <w:t xml:space="preserve"> </w:t>
      </w:r>
      <w:r w:rsidRPr="00FB03BE">
        <w:rPr>
          <w:rFonts w:asciiTheme="minorHAnsi" w:hAnsiTheme="minorHAnsi"/>
          <w:position w:val="2"/>
        </w:rPr>
        <w:t>u</w:t>
      </w:r>
      <w:r w:rsidRPr="00FB03BE">
        <w:rPr>
          <w:rFonts w:asciiTheme="minorHAnsi" w:hAnsiTheme="minorHAnsi"/>
          <w:spacing w:val="17"/>
          <w:position w:val="2"/>
        </w:rPr>
        <w:t xml:space="preserve"> </w:t>
      </w:r>
      <w:r w:rsidRPr="00FB03BE">
        <w:rPr>
          <w:rFonts w:asciiTheme="minorHAnsi" w:eastAsia="Arial Narrow" w:hAnsiTheme="minorHAnsi" w:cs="Arial Narrow"/>
          <w:spacing w:val="-2"/>
          <w:position w:val="2"/>
        </w:rPr>
        <w:t>HR</w:t>
      </w:r>
      <w:r w:rsidRPr="00FB03BE">
        <w:rPr>
          <w:rFonts w:asciiTheme="minorHAnsi" w:eastAsia="Arial Narrow" w:hAnsiTheme="minorHAnsi" w:cs="Arial Narrow"/>
          <w:position w:val="2"/>
        </w:rPr>
        <w:t>N</w:t>
      </w:r>
      <w:r w:rsidRPr="00FB03BE">
        <w:rPr>
          <w:rFonts w:asciiTheme="minorHAnsi" w:eastAsia="Arial Narrow" w:hAnsiTheme="minorHAnsi" w:cs="Arial Narrow"/>
          <w:spacing w:val="11"/>
          <w:position w:val="2"/>
        </w:rPr>
        <w:t xml:space="preserve"> </w:t>
      </w:r>
      <w:r w:rsidRPr="00FB03BE">
        <w:rPr>
          <w:rFonts w:asciiTheme="minorHAnsi" w:eastAsia="Arial Narrow" w:hAnsiTheme="minorHAnsi" w:cs="Arial Narrow"/>
          <w:spacing w:val="-1"/>
          <w:position w:val="2"/>
        </w:rPr>
        <w:t>E</w:t>
      </w:r>
      <w:r w:rsidRPr="00FB03BE">
        <w:rPr>
          <w:rFonts w:asciiTheme="minorHAnsi" w:eastAsia="Arial Narrow" w:hAnsiTheme="minorHAnsi" w:cs="Arial Narrow"/>
          <w:position w:val="2"/>
        </w:rPr>
        <w:t>N</w:t>
      </w:r>
      <w:r w:rsidRPr="00FB03BE">
        <w:rPr>
          <w:rFonts w:asciiTheme="minorHAnsi" w:eastAsia="Arial Narrow" w:hAnsiTheme="minorHAnsi" w:cs="Arial Narrow"/>
          <w:spacing w:val="11"/>
          <w:position w:val="2"/>
        </w:rPr>
        <w:t xml:space="preserve"> </w:t>
      </w:r>
      <w:r w:rsidRPr="00FB03BE">
        <w:rPr>
          <w:rFonts w:asciiTheme="minorHAnsi" w:eastAsia="Arial Narrow" w:hAnsiTheme="minorHAnsi" w:cs="Arial Narrow"/>
          <w:position w:val="2"/>
        </w:rPr>
        <w:t>1998</w:t>
      </w:r>
      <w:r w:rsidRPr="00FB03BE">
        <w:rPr>
          <w:rFonts w:asciiTheme="minorHAnsi" w:eastAsia="Arial Narrow" w:hAnsiTheme="minorHAnsi" w:cs="Arial Narrow"/>
          <w:spacing w:val="-1"/>
          <w:position w:val="2"/>
        </w:rPr>
        <w:t>-</w:t>
      </w:r>
      <w:r w:rsidRPr="00FB03BE">
        <w:rPr>
          <w:rFonts w:asciiTheme="minorHAnsi" w:eastAsia="Arial Narrow" w:hAnsiTheme="minorHAnsi" w:cs="Arial Narrow"/>
          <w:position w:val="2"/>
        </w:rPr>
        <w:t>1:2011/Ispr</w:t>
      </w:r>
      <w:r w:rsidRPr="00FB03BE">
        <w:rPr>
          <w:rFonts w:asciiTheme="minorHAnsi" w:eastAsia="Arial Narrow" w:hAnsiTheme="minorHAnsi" w:cs="Arial Narrow"/>
          <w:spacing w:val="-3"/>
          <w:position w:val="2"/>
        </w:rPr>
        <w:t>.</w:t>
      </w:r>
      <w:r w:rsidRPr="00FB03BE">
        <w:rPr>
          <w:rFonts w:asciiTheme="minorHAnsi" w:eastAsia="Arial Narrow" w:hAnsiTheme="minorHAnsi" w:cs="Arial Narrow"/>
          <w:position w:val="2"/>
        </w:rPr>
        <w:t>1:20</w:t>
      </w:r>
      <w:r w:rsidRPr="00FB03BE">
        <w:rPr>
          <w:rFonts w:asciiTheme="minorHAnsi" w:eastAsia="Arial Narrow" w:hAnsiTheme="minorHAnsi" w:cs="Arial Narrow"/>
          <w:spacing w:val="-3"/>
          <w:position w:val="2"/>
        </w:rPr>
        <w:t>1</w:t>
      </w:r>
      <w:r w:rsidRPr="00FB03BE">
        <w:rPr>
          <w:rFonts w:asciiTheme="minorHAnsi" w:eastAsia="Arial Narrow" w:hAnsiTheme="minorHAnsi" w:cs="Arial Narrow"/>
          <w:position w:val="2"/>
        </w:rPr>
        <w:t>4</w:t>
      </w:r>
      <w:r w:rsidRPr="00FB03BE">
        <w:rPr>
          <w:rFonts w:asciiTheme="minorHAnsi" w:eastAsia="Arial Narrow" w:hAnsiTheme="minorHAnsi" w:cs="Arial Narrow"/>
          <w:spacing w:val="12"/>
          <w:position w:val="2"/>
        </w:rPr>
        <w:t xml:space="preserve"> </w:t>
      </w:r>
      <w:r w:rsidRPr="00FB03BE">
        <w:rPr>
          <w:rFonts w:asciiTheme="minorHAnsi" w:hAnsiTheme="minorHAnsi"/>
          <w:position w:val="2"/>
        </w:rPr>
        <w:t>i</w:t>
      </w:r>
      <w:r w:rsidRPr="00FB03BE">
        <w:rPr>
          <w:rFonts w:asciiTheme="minorHAnsi" w:hAnsiTheme="minorHAnsi"/>
          <w:spacing w:val="12"/>
          <w:position w:val="2"/>
        </w:rPr>
        <w:t xml:space="preserve"> </w:t>
      </w:r>
      <w:r w:rsidRPr="00FB03BE">
        <w:rPr>
          <w:rFonts w:asciiTheme="minorHAnsi" w:hAnsiTheme="minorHAnsi"/>
          <w:position w:val="2"/>
        </w:rPr>
        <w:t>kreću</w:t>
      </w:r>
      <w:r w:rsidRPr="00FB03BE">
        <w:rPr>
          <w:rFonts w:asciiTheme="minorHAnsi" w:hAnsiTheme="minorHAnsi"/>
          <w:spacing w:val="12"/>
          <w:position w:val="2"/>
        </w:rPr>
        <w:t xml:space="preserve"> </w:t>
      </w:r>
      <w:r w:rsidRPr="00FB03BE">
        <w:rPr>
          <w:rFonts w:asciiTheme="minorHAnsi" w:hAnsiTheme="minorHAnsi"/>
          <w:position w:val="2"/>
        </w:rPr>
        <w:t>se</w:t>
      </w:r>
      <w:r w:rsidRPr="00FB03BE">
        <w:rPr>
          <w:rFonts w:asciiTheme="minorHAnsi" w:hAnsiTheme="minorHAnsi"/>
          <w:spacing w:val="12"/>
          <w:position w:val="2"/>
        </w:rPr>
        <w:t xml:space="preserve"> </w:t>
      </w:r>
      <w:r w:rsidRPr="00FB03BE">
        <w:rPr>
          <w:rFonts w:asciiTheme="minorHAnsi" w:hAnsiTheme="minorHAnsi"/>
          <w:spacing w:val="-3"/>
          <w:position w:val="2"/>
        </w:rPr>
        <w:t>o</w:t>
      </w:r>
      <w:r w:rsidRPr="00FB03BE">
        <w:rPr>
          <w:rFonts w:asciiTheme="minorHAnsi" w:hAnsiTheme="minorHAnsi"/>
          <w:position w:val="2"/>
        </w:rPr>
        <w:t xml:space="preserve">d </w:t>
      </w:r>
      <w:r w:rsidRPr="00FB03BE">
        <w:rPr>
          <w:rFonts w:asciiTheme="minorHAnsi" w:hAnsiTheme="minorHAnsi"/>
        </w:rPr>
        <w:t>1,40,</w:t>
      </w:r>
      <w:r w:rsidRPr="00FB03BE">
        <w:rPr>
          <w:rFonts w:asciiTheme="minorHAnsi" w:hAnsiTheme="minorHAnsi"/>
          <w:spacing w:val="29"/>
        </w:rPr>
        <w:t xml:space="preserve"> </w:t>
      </w:r>
      <w:r w:rsidRPr="00FB03BE">
        <w:rPr>
          <w:rFonts w:asciiTheme="minorHAnsi" w:hAnsiTheme="minorHAnsi"/>
        </w:rPr>
        <w:t>za</w:t>
      </w:r>
      <w:r w:rsidRPr="00FB03BE">
        <w:rPr>
          <w:rFonts w:asciiTheme="minorHAnsi" w:hAnsiTheme="minorHAnsi"/>
          <w:spacing w:val="31"/>
        </w:rPr>
        <w:t xml:space="preserve"> </w:t>
      </w:r>
      <w:r w:rsidRPr="00FB03BE">
        <w:rPr>
          <w:rFonts w:asciiTheme="minorHAnsi" w:hAnsiTheme="minorHAnsi"/>
        </w:rPr>
        <w:t>gr</w:t>
      </w:r>
      <w:r w:rsidRPr="00FB03BE">
        <w:rPr>
          <w:rFonts w:asciiTheme="minorHAnsi" w:hAnsiTheme="minorHAnsi"/>
          <w:spacing w:val="-3"/>
        </w:rPr>
        <w:t>a</w:t>
      </w:r>
      <w:r w:rsidRPr="00FB03BE">
        <w:rPr>
          <w:rFonts w:asciiTheme="minorHAnsi" w:hAnsiTheme="minorHAnsi"/>
        </w:rPr>
        <w:t>đe</w:t>
      </w:r>
      <w:r w:rsidRPr="00FB03BE">
        <w:rPr>
          <w:rFonts w:asciiTheme="minorHAnsi" w:hAnsiTheme="minorHAnsi"/>
          <w:spacing w:val="-2"/>
        </w:rPr>
        <w:t>v</w:t>
      </w:r>
      <w:r w:rsidRPr="00FB03BE">
        <w:rPr>
          <w:rFonts w:asciiTheme="minorHAnsi" w:hAnsiTheme="minorHAnsi"/>
        </w:rPr>
        <w:t>ine</w:t>
      </w:r>
      <w:r w:rsidRPr="00FB03BE">
        <w:rPr>
          <w:rFonts w:asciiTheme="minorHAnsi" w:hAnsiTheme="minorHAnsi"/>
          <w:spacing w:val="28"/>
        </w:rPr>
        <w:t xml:space="preserve"> </w:t>
      </w:r>
      <w:r w:rsidRPr="00FB03BE">
        <w:rPr>
          <w:rFonts w:asciiTheme="minorHAnsi" w:hAnsiTheme="minorHAnsi"/>
        </w:rPr>
        <w:t>či</w:t>
      </w:r>
      <w:r w:rsidRPr="00FB03BE">
        <w:rPr>
          <w:rFonts w:asciiTheme="minorHAnsi" w:hAnsiTheme="minorHAnsi"/>
          <w:spacing w:val="-2"/>
        </w:rPr>
        <w:t>j</w:t>
      </w:r>
      <w:r w:rsidRPr="00FB03BE">
        <w:rPr>
          <w:rFonts w:asciiTheme="minorHAnsi" w:hAnsiTheme="minorHAnsi"/>
        </w:rPr>
        <w:t>e</w:t>
      </w:r>
      <w:r w:rsidRPr="00FB03BE">
        <w:rPr>
          <w:rFonts w:asciiTheme="minorHAnsi" w:hAnsiTheme="minorHAnsi"/>
          <w:spacing w:val="31"/>
        </w:rPr>
        <w:t xml:space="preserve"> </w:t>
      </w:r>
      <w:r w:rsidRPr="00FB03BE">
        <w:rPr>
          <w:rFonts w:asciiTheme="minorHAnsi" w:hAnsiTheme="minorHAnsi"/>
          <w:spacing w:val="-3"/>
        </w:rPr>
        <w:t>b</w:t>
      </w:r>
      <w:r w:rsidRPr="00FB03BE">
        <w:rPr>
          <w:rFonts w:asciiTheme="minorHAnsi" w:hAnsiTheme="minorHAnsi"/>
        </w:rPr>
        <w:t>i</w:t>
      </w:r>
      <w:r w:rsidRPr="00FB03BE">
        <w:rPr>
          <w:rFonts w:asciiTheme="minorHAnsi" w:hAnsiTheme="minorHAnsi"/>
          <w:spacing w:val="31"/>
        </w:rPr>
        <w:t xml:space="preserve"> </w:t>
      </w:r>
      <w:r w:rsidRPr="00FB03BE">
        <w:rPr>
          <w:rFonts w:asciiTheme="minorHAnsi" w:hAnsiTheme="minorHAnsi"/>
        </w:rPr>
        <w:t>fu</w:t>
      </w:r>
      <w:r w:rsidRPr="00FB03BE">
        <w:rPr>
          <w:rFonts w:asciiTheme="minorHAnsi" w:hAnsiTheme="minorHAnsi"/>
          <w:spacing w:val="-3"/>
        </w:rPr>
        <w:t>n</w:t>
      </w:r>
      <w:r w:rsidRPr="00FB03BE">
        <w:rPr>
          <w:rFonts w:asciiTheme="minorHAnsi" w:hAnsiTheme="minorHAnsi"/>
        </w:rPr>
        <w:t>kcio</w:t>
      </w:r>
      <w:r w:rsidRPr="00FB03BE">
        <w:rPr>
          <w:rFonts w:asciiTheme="minorHAnsi" w:hAnsiTheme="minorHAnsi"/>
          <w:spacing w:val="-3"/>
        </w:rPr>
        <w:t>n</w:t>
      </w:r>
      <w:r w:rsidRPr="00FB03BE">
        <w:rPr>
          <w:rFonts w:asciiTheme="minorHAnsi" w:hAnsiTheme="minorHAnsi"/>
        </w:rPr>
        <w:t>iran</w:t>
      </w:r>
      <w:r w:rsidRPr="00FB03BE">
        <w:rPr>
          <w:rFonts w:asciiTheme="minorHAnsi" w:hAnsiTheme="minorHAnsi"/>
          <w:spacing w:val="-2"/>
        </w:rPr>
        <w:t>j</w:t>
      </w:r>
      <w:r w:rsidRPr="00FB03BE">
        <w:rPr>
          <w:rFonts w:asciiTheme="minorHAnsi" w:hAnsiTheme="minorHAnsi"/>
        </w:rPr>
        <w:t>e</w:t>
      </w:r>
      <w:r w:rsidRPr="00FB03BE">
        <w:rPr>
          <w:rFonts w:asciiTheme="minorHAnsi" w:hAnsiTheme="minorHAnsi"/>
          <w:spacing w:val="31"/>
        </w:rPr>
        <w:t xml:space="preserve"> </w:t>
      </w:r>
      <w:r w:rsidRPr="00FB03BE">
        <w:rPr>
          <w:rFonts w:asciiTheme="minorHAnsi" w:hAnsiTheme="minorHAnsi"/>
        </w:rPr>
        <w:t>n</w:t>
      </w:r>
      <w:r w:rsidRPr="00FB03BE">
        <w:rPr>
          <w:rFonts w:asciiTheme="minorHAnsi" w:hAnsiTheme="minorHAnsi"/>
          <w:spacing w:val="-3"/>
        </w:rPr>
        <w:t>e</w:t>
      </w:r>
      <w:r w:rsidRPr="00FB03BE">
        <w:rPr>
          <w:rFonts w:asciiTheme="minorHAnsi" w:hAnsiTheme="minorHAnsi"/>
        </w:rPr>
        <w:t>posr</w:t>
      </w:r>
      <w:r w:rsidRPr="00FB03BE">
        <w:rPr>
          <w:rFonts w:asciiTheme="minorHAnsi" w:hAnsiTheme="minorHAnsi"/>
          <w:spacing w:val="-3"/>
        </w:rPr>
        <w:t>e</w:t>
      </w:r>
      <w:r w:rsidRPr="00FB03BE">
        <w:rPr>
          <w:rFonts w:asciiTheme="minorHAnsi" w:hAnsiTheme="minorHAnsi"/>
        </w:rPr>
        <w:t>dno</w:t>
      </w:r>
      <w:r w:rsidRPr="00FB03BE">
        <w:rPr>
          <w:rFonts w:asciiTheme="minorHAnsi" w:hAnsiTheme="minorHAnsi"/>
          <w:spacing w:val="32"/>
        </w:rPr>
        <w:t xml:space="preserve"> </w:t>
      </w:r>
      <w:r w:rsidRPr="00FB03BE">
        <w:rPr>
          <w:rFonts w:asciiTheme="minorHAnsi" w:hAnsiTheme="minorHAnsi"/>
          <w:spacing w:val="-3"/>
        </w:rPr>
        <w:t>n</w:t>
      </w:r>
      <w:r w:rsidRPr="00FB03BE">
        <w:rPr>
          <w:rFonts w:asciiTheme="minorHAnsi" w:hAnsiTheme="minorHAnsi"/>
        </w:rPr>
        <w:t>ak</w:t>
      </w:r>
      <w:r w:rsidRPr="00FB03BE">
        <w:rPr>
          <w:rFonts w:asciiTheme="minorHAnsi" w:hAnsiTheme="minorHAnsi"/>
          <w:spacing w:val="-3"/>
        </w:rPr>
        <w:t>o</w:t>
      </w:r>
      <w:r w:rsidRPr="00FB03BE">
        <w:rPr>
          <w:rFonts w:asciiTheme="minorHAnsi" w:hAnsiTheme="minorHAnsi"/>
        </w:rPr>
        <w:t>n</w:t>
      </w:r>
      <w:r w:rsidRPr="00FB03BE">
        <w:rPr>
          <w:rFonts w:asciiTheme="minorHAnsi" w:hAnsiTheme="minorHAnsi"/>
          <w:spacing w:val="31"/>
        </w:rPr>
        <w:t xml:space="preserve"> </w:t>
      </w:r>
      <w:r w:rsidRPr="00FB03BE">
        <w:rPr>
          <w:rFonts w:asciiTheme="minorHAnsi" w:hAnsiTheme="minorHAnsi"/>
        </w:rPr>
        <w:t>potr</w:t>
      </w:r>
      <w:r w:rsidRPr="00FB03BE">
        <w:rPr>
          <w:rFonts w:asciiTheme="minorHAnsi" w:hAnsiTheme="minorHAnsi"/>
          <w:spacing w:val="-3"/>
        </w:rPr>
        <w:t>e</w:t>
      </w:r>
      <w:r w:rsidRPr="00FB03BE">
        <w:rPr>
          <w:rFonts w:asciiTheme="minorHAnsi" w:hAnsiTheme="minorHAnsi"/>
        </w:rPr>
        <w:t>sa</w:t>
      </w:r>
      <w:r w:rsidRPr="00FB03BE">
        <w:rPr>
          <w:rFonts w:asciiTheme="minorHAnsi" w:hAnsiTheme="minorHAnsi"/>
          <w:spacing w:val="31"/>
        </w:rPr>
        <w:t xml:space="preserve"> </w:t>
      </w:r>
      <w:r w:rsidRPr="00FB03BE">
        <w:rPr>
          <w:rFonts w:asciiTheme="minorHAnsi" w:hAnsiTheme="minorHAnsi"/>
          <w:spacing w:val="-3"/>
        </w:rPr>
        <w:t>b</w:t>
      </w:r>
      <w:r w:rsidRPr="00FB03BE">
        <w:rPr>
          <w:rFonts w:asciiTheme="minorHAnsi" w:hAnsiTheme="minorHAnsi"/>
        </w:rPr>
        <w:t>i</w:t>
      </w:r>
      <w:r w:rsidRPr="00FB03BE">
        <w:rPr>
          <w:rFonts w:asciiTheme="minorHAnsi" w:hAnsiTheme="minorHAnsi"/>
          <w:spacing w:val="1"/>
        </w:rPr>
        <w:t>l</w:t>
      </w:r>
      <w:r w:rsidRPr="00FB03BE">
        <w:rPr>
          <w:rFonts w:asciiTheme="minorHAnsi" w:hAnsiTheme="minorHAnsi"/>
        </w:rPr>
        <w:t>o</w:t>
      </w:r>
      <w:r w:rsidRPr="00FB03BE">
        <w:rPr>
          <w:rFonts w:asciiTheme="minorHAnsi" w:hAnsiTheme="minorHAnsi"/>
          <w:spacing w:val="28"/>
        </w:rPr>
        <w:t xml:space="preserve"> </w:t>
      </w:r>
      <w:r w:rsidRPr="00FB03BE">
        <w:rPr>
          <w:rFonts w:asciiTheme="minorHAnsi" w:hAnsiTheme="minorHAnsi"/>
        </w:rPr>
        <w:t>od</w:t>
      </w:r>
      <w:r w:rsidRPr="00FB03BE">
        <w:rPr>
          <w:rFonts w:asciiTheme="minorHAnsi" w:hAnsiTheme="minorHAnsi"/>
          <w:spacing w:val="28"/>
        </w:rPr>
        <w:t xml:space="preserve"> </w:t>
      </w:r>
      <w:r w:rsidRPr="00FB03BE">
        <w:rPr>
          <w:rFonts w:asciiTheme="minorHAnsi" w:hAnsiTheme="minorHAnsi"/>
        </w:rPr>
        <w:t>vita</w:t>
      </w:r>
      <w:r w:rsidRPr="00FB03BE">
        <w:rPr>
          <w:rFonts w:asciiTheme="minorHAnsi" w:hAnsiTheme="minorHAnsi"/>
          <w:spacing w:val="-2"/>
        </w:rPr>
        <w:t>l</w:t>
      </w:r>
      <w:r w:rsidRPr="00FB03BE">
        <w:rPr>
          <w:rFonts w:asciiTheme="minorHAnsi" w:hAnsiTheme="minorHAnsi"/>
        </w:rPr>
        <w:t>ne</w:t>
      </w:r>
      <w:r w:rsidRPr="00FB03BE">
        <w:rPr>
          <w:rFonts w:asciiTheme="minorHAnsi" w:hAnsiTheme="minorHAnsi"/>
          <w:spacing w:val="28"/>
        </w:rPr>
        <w:t xml:space="preserve"> </w:t>
      </w:r>
      <w:r w:rsidRPr="00FB03BE">
        <w:rPr>
          <w:rFonts w:asciiTheme="minorHAnsi" w:hAnsiTheme="minorHAnsi"/>
        </w:rPr>
        <w:t>va</w:t>
      </w:r>
      <w:r w:rsidRPr="00FB03BE">
        <w:rPr>
          <w:rFonts w:asciiTheme="minorHAnsi" w:hAnsiTheme="minorHAnsi"/>
          <w:spacing w:val="-2"/>
        </w:rPr>
        <w:t>ž</w:t>
      </w:r>
      <w:r w:rsidRPr="00FB03BE">
        <w:rPr>
          <w:rFonts w:asciiTheme="minorHAnsi" w:hAnsiTheme="minorHAnsi"/>
        </w:rPr>
        <w:t>nosti</w:t>
      </w:r>
      <w:r w:rsidRPr="00FB03BE">
        <w:rPr>
          <w:rFonts w:asciiTheme="minorHAnsi" w:hAnsiTheme="minorHAnsi"/>
          <w:spacing w:val="30"/>
        </w:rPr>
        <w:t xml:space="preserve"> </w:t>
      </w:r>
      <w:r w:rsidRPr="00FB03BE">
        <w:rPr>
          <w:rFonts w:asciiTheme="minorHAnsi" w:hAnsiTheme="minorHAnsi"/>
        </w:rPr>
        <w:t>(bol</w:t>
      </w:r>
      <w:r w:rsidRPr="00FB03BE">
        <w:rPr>
          <w:rFonts w:asciiTheme="minorHAnsi" w:hAnsiTheme="minorHAnsi"/>
          <w:spacing w:val="-2"/>
        </w:rPr>
        <w:t>n</w:t>
      </w:r>
      <w:r w:rsidRPr="00FB03BE">
        <w:rPr>
          <w:rFonts w:asciiTheme="minorHAnsi" w:hAnsiTheme="minorHAnsi"/>
        </w:rPr>
        <w:t>i</w:t>
      </w:r>
      <w:r w:rsidRPr="00FB03BE">
        <w:rPr>
          <w:rFonts w:asciiTheme="minorHAnsi" w:hAnsiTheme="minorHAnsi"/>
          <w:spacing w:val="1"/>
        </w:rPr>
        <w:t>c</w:t>
      </w:r>
      <w:r w:rsidRPr="00FB03BE">
        <w:rPr>
          <w:rFonts w:asciiTheme="minorHAnsi" w:hAnsiTheme="minorHAnsi"/>
          <w:spacing w:val="-3"/>
        </w:rPr>
        <w:t>e</w:t>
      </w:r>
      <w:r w:rsidRPr="00FB03BE">
        <w:rPr>
          <w:rFonts w:asciiTheme="minorHAnsi" w:hAnsiTheme="minorHAnsi"/>
        </w:rPr>
        <w:t>, vatrog</w:t>
      </w:r>
      <w:r w:rsidRPr="00FB03BE">
        <w:rPr>
          <w:rFonts w:asciiTheme="minorHAnsi" w:hAnsiTheme="minorHAnsi"/>
          <w:spacing w:val="-3"/>
        </w:rPr>
        <w:t>a</w:t>
      </w:r>
      <w:r w:rsidRPr="00FB03BE">
        <w:rPr>
          <w:rFonts w:asciiTheme="minorHAnsi" w:hAnsiTheme="minorHAnsi"/>
        </w:rPr>
        <w:t>sne</w:t>
      </w:r>
      <w:r w:rsidRPr="00FB03BE">
        <w:rPr>
          <w:rFonts w:asciiTheme="minorHAnsi" w:hAnsiTheme="minorHAnsi"/>
          <w:spacing w:val="9"/>
        </w:rPr>
        <w:t xml:space="preserve"> </w:t>
      </w:r>
      <w:r w:rsidRPr="00FB03BE">
        <w:rPr>
          <w:rFonts w:asciiTheme="minorHAnsi" w:hAnsiTheme="minorHAnsi"/>
        </w:rPr>
        <w:t>p</w:t>
      </w:r>
      <w:r w:rsidRPr="00FB03BE">
        <w:rPr>
          <w:rFonts w:asciiTheme="minorHAnsi" w:hAnsiTheme="minorHAnsi"/>
          <w:spacing w:val="-3"/>
        </w:rPr>
        <w:t>o</w:t>
      </w:r>
      <w:r w:rsidRPr="00FB03BE">
        <w:rPr>
          <w:rFonts w:asciiTheme="minorHAnsi" w:hAnsiTheme="minorHAnsi"/>
        </w:rPr>
        <w:t>staje,</w:t>
      </w:r>
      <w:r w:rsidRPr="00FB03BE">
        <w:rPr>
          <w:rFonts w:asciiTheme="minorHAnsi" w:hAnsiTheme="minorHAnsi"/>
          <w:spacing w:val="9"/>
        </w:rPr>
        <w:t xml:space="preserve"> </w:t>
      </w:r>
      <w:r w:rsidRPr="00FB03BE">
        <w:rPr>
          <w:rFonts w:asciiTheme="minorHAnsi" w:hAnsiTheme="minorHAnsi"/>
        </w:rPr>
        <w:t>e</w:t>
      </w:r>
      <w:r w:rsidRPr="00FB03BE">
        <w:rPr>
          <w:rFonts w:asciiTheme="minorHAnsi" w:hAnsiTheme="minorHAnsi"/>
          <w:spacing w:val="-3"/>
        </w:rPr>
        <w:t>n</w:t>
      </w:r>
      <w:r w:rsidRPr="00FB03BE">
        <w:rPr>
          <w:rFonts w:asciiTheme="minorHAnsi" w:hAnsiTheme="minorHAnsi"/>
        </w:rPr>
        <w:t>erge</w:t>
      </w:r>
      <w:r w:rsidRPr="00FB03BE">
        <w:rPr>
          <w:rFonts w:asciiTheme="minorHAnsi" w:hAnsiTheme="minorHAnsi"/>
          <w:spacing w:val="-3"/>
        </w:rPr>
        <w:t>t</w:t>
      </w:r>
      <w:r w:rsidRPr="00FB03BE">
        <w:rPr>
          <w:rFonts w:asciiTheme="minorHAnsi" w:hAnsiTheme="minorHAnsi"/>
        </w:rPr>
        <w:t>s</w:t>
      </w:r>
      <w:r w:rsidRPr="00FB03BE">
        <w:rPr>
          <w:rFonts w:asciiTheme="minorHAnsi" w:hAnsiTheme="minorHAnsi"/>
          <w:spacing w:val="-2"/>
        </w:rPr>
        <w:t>k</w:t>
      </w:r>
      <w:r w:rsidRPr="00FB03BE">
        <w:rPr>
          <w:rFonts w:asciiTheme="minorHAnsi" w:hAnsiTheme="minorHAnsi"/>
        </w:rPr>
        <w:t>a</w:t>
      </w:r>
      <w:r w:rsidRPr="00FB03BE">
        <w:rPr>
          <w:rFonts w:asciiTheme="minorHAnsi" w:hAnsiTheme="minorHAnsi"/>
          <w:spacing w:val="9"/>
        </w:rPr>
        <w:t xml:space="preserve"> </w:t>
      </w:r>
      <w:r w:rsidRPr="00FB03BE">
        <w:rPr>
          <w:rFonts w:asciiTheme="minorHAnsi" w:hAnsiTheme="minorHAnsi"/>
        </w:rPr>
        <w:t>postroj</w:t>
      </w:r>
      <w:r w:rsidRPr="00FB03BE">
        <w:rPr>
          <w:rFonts w:asciiTheme="minorHAnsi" w:hAnsiTheme="minorHAnsi"/>
          <w:spacing w:val="-2"/>
        </w:rPr>
        <w:t>e</w:t>
      </w:r>
      <w:r w:rsidRPr="00FB03BE">
        <w:rPr>
          <w:rFonts w:asciiTheme="minorHAnsi" w:hAnsiTheme="minorHAnsi"/>
        </w:rPr>
        <w:t>nja</w:t>
      </w:r>
      <w:r w:rsidRPr="00FB03BE">
        <w:rPr>
          <w:rFonts w:asciiTheme="minorHAnsi" w:hAnsiTheme="minorHAnsi"/>
          <w:spacing w:val="9"/>
        </w:rPr>
        <w:t xml:space="preserve"> </w:t>
      </w:r>
      <w:r w:rsidRPr="00FB03BE">
        <w:rPr>
          <w:rFonts w:asciiTheme="minorHAnsi" w:hAnsiTheme="minorHAnsi"/>
        </w:rPr>
        <w:t>it</w:t>
      </w:r>
      <w:r w:rsidRPr="00FB03BE">
        <w:rPr>
          <w:rFonts w:asciiTheme="minorHAnsi" w:hAnsiTheme="minorHAnsi"/>
          <w:spacing w:val="-3"/>
        </w:rPr>
        <w:t>d</w:t>
      </w:r>
      <w:r w:rsidRPr="00FB03BE">
        <w:rPr>
          <w:rFonts w:asciiTheme="minorHAnsi" w:hAnsiTheme="minorHAnsi"/>
        </w:rPr>
        <w:t>.)</w:t>
      </w:r>
      <w:r w:rsidRPr="00FB03BE">
        <w:rPr>
          <w:rFonts w:asciiTheme="minorHAnsi" w:hAnsiTheme="minorHAnsi"/>
          <w:spacing w:val="9"/>
        </w:rPr>
        <w:t xml:space="preserve"> </w:t>
      </w:r>
      <w:r w:rsidRPr="00FB03BE">
        <w:rPr>
          <w:rFonts w:asciiTheme="minorHAnsi" w:hAnsiTheme="minorHAnsi"/>
        </w:rPr>
        <w:t>do</w:t>
      </w:r>
      <w:r w:rsidRPr="00FB03BE">
        <w:rPr>
          <w:rFonts w:asciiTheme="minorHAnsi" w:hAnsiTheme="minorHAnsi"/>
          <w:spacing w:val="9"/>
        </w:rPr>
        <w:t xml:space="preserve"> </w:t>
      </w:r>
      <w:r w:rsidRPr="00FB03BE">
        <w:rPr>
          <w:rFonts w:asciiTheme="minorHAnsi" w:hAnsiTheme="minorHAnsi"/>
        </w:rPr>
        <w:t>vrij</w:t>
      </w:r>
      <w:r w:rsidRPr="00FB03BE">
        <w:rPr>
          <w:rFonts w:asciiTheme="minorHAnsi" w:hAnsiTheme="minorHAnsi"/>
          <w:spacing w:val="-3"/>
        </w:rPr>
        <w:t>e</w:t>
      </w:r>
      <w:r w:rsidRPr="00FB03BE">
        <w:rPr>
          <w:rFonts w:asciiTheme="minorHAnsi" w:hAnsiTheme="minorHAnsi"/>
        </w:rPr>
        <w:t>dno</w:t>
      </w:r>
      <w:r w:rsidRPr="00FB03BE">
        <w:rPr>
          <w:rFonts w:asciiTheme="minorHAnsi" w:hAnsiTheme="minorHAnsi"/>
          <w:spacing w:val="-2"/>
        </w:rPr>
        <w:t>s</w:t>
      </w:r>
      <w:r w:rsidRPr="00FB03BE">
        <w:rPr>
          <w:rFonts w:asciiTheme="minorHAnsi" w:hAnsiTheme="minorHAnsi"/>
        </w:rPr>
        <w:t>ti</w:t>
      </w:r>
      <w:r w:rsidRPr="00FB03BE">
        <w:rPr>
          <w:rFonts w:asciiTheme="minorHAnsi" w:hAnsiTheme="minorHAnsi"/>
          <w:spacing w:val="10"/>
        </w:rPr>
        <w:t xml:space="preserve"> </w:t>
      </w:r>
      <w:r w:rsidRPr="00FB03BE">
        <w:rPr>
          <w:rFonts w:asciiTheme="minorHAnsi" w:hAnsiTheme="minorHAnsi"/>
        </w:rPr>
        <w:t>od</w:t>
      </w:r>
      <w:r w:rsidRPr="00FB03BE">
        <w:rPr>
          <w:rFonts w:asciiTheme="minorHAnsi" w:hAnsiTheme="minorHAnsi"/>
          <w:spacing w:val="9"/>
        </w:rPr>
        <w:t xml:space="preserve"> </w:t>
      </w:r>
      <w:r w:rsidRPr="00FB03BE">
        <w:rPr>
          <w:rFonts w:asciiTheme="minorHAnsi" w:hAnsiTheme="minorHAnsi"/>
        </w:rPr>
        <w:t>0,80</w:t>
      </w:r>
      <w:r w:rsidRPr="00FB03BE">
        <w:rPr>
          <w:rFonts w:asciiTheme="minorHAnsi" w:hAnsiTheme="minorHAnsi"/>
          <w:spacing w:val="10"/>
        </w:rPr>
        <w:t xml:space="preserve"> </w:t>
      </w:r>
      <w:r w:rsidRPr="00FB03BE">
        <w:rPr>
          <w:rFonts w:asciiTheme="minorHAnsi" w:hAnsiTheme="minorHAnsi"/>
        </w:rPr>
        <w:t>za</w:t>
      </w:r>
      <w:r w:rsidRPr="00FB03BE">
        <w:rPr>
          <w:rFonts w:asciiTheme="minorHAnsi" w:hAnsiTheme="minorHAnsi"/>
          <w:spacing w:val="9"/>
        </w:rPr>
        <w:t xml:space="preserve"> </w:t>
      </w:r>
      <w:r w:rsidRPr="00FB03BE">
        <w:rPr>
          <w:rFonts w:asciiTheme="minorHAnsi" w:hAnsiTheme="minorHAnsi"/>
        </w:rPr>
        <w:t>gr</w:t>
      </w:r>
      <w:r w:rsidRPr="00FB03BE">
        <w:rPr>
          <w:rFonts w:asciiTheme="minorHAnsi" w:hAnsiTheme="minorHAnsi"/>
          <w:spacing w:val="-3"/>
        </w:rPr>
        <w:t>a</w:t>
      </w:r>
      <w:r w:rsidRPr="00FB03BE">
        <w:rPr>
          <w:rFonts w:asciiTheme="minorHAnsi" w:hAnsiTheme="minorHAnsi"/>
        </w:rPr>
        <w:t>đe</w:t>
      </w:r>
      <w:r w:rsidRPr="00FB03BE">
        <w:rPr>
          <w:rFonts w:asciiTheme="minorHAnsi" w:hAnsiTheme="minorHAnsi"/>
          <w:spacing w:val="-2"/>
        </w:rPr>
        <w:t>v</w:t>
      </w:r>
      <w:r w:rsidRPr="00FB03BE">
        <w:rPr>
          <w:rFonts w:asciiTheme="minorHAnsi" w:hAnsiTheme="minorHAnsi"/>
        </w:rPr>
        <w:t>ine</w:t>
      </w:r>
      <w:r w:rsidRPr="00FB03BE">
        <w:rPr>
          <w:rFonts w:asciiTheme="minorHAnsi" w:hAnsiTheme="minorHAnsi"/>
          <w:spacing w:val="9"/>
        </w:rPr>
        <w:t xml:space="preserve"> </w:t>
      </w:r>
      <w:r w:rsidRPr="00FB03BE">
        <w:rPr>
          <w:rFonts w:asciiTheme="minorHAnsi" w:hAnsiTheme="minorHAnsi"/>
        </w:rPr>
        <w:t>m</w:t>
      </w:r>
      <w:r w:rsidRPr="00FB03BE">
        <w:rPr>
          <w:rFonts w:asciiTheme="minorHAnsi" w:hAnsiTheme="minorHAnsi"/>
          <w:spacing w:val="-2"/>
        </w:rPr>
        <w:t>a</w:t>
      </w:r>
      <w:r w:rsidRPr="00FB03BE">
        <w:rPr>
          <w:rFonts w:asciiTheme="minorHAnsi" w:hAnsiTheme="minorHAnsi"/>
        </w:rPr>
        <w:t>lo</w:t>
      </w:r>
      <w:r w:rsidRPr="00FB03BE">
        <w:rPr>
          <w:rFonts w:asciiTheme="minorHAnsi" w:hAnsiTheme="minorHAnsi"/>
          <w:spacing w:val="-3"/>
        </w:rPr>
        <w:t>g</w:t>
      </w:r>
      <w:r w:rsidRPr="00FB03BE">
        <w:rPr>
          <w:rFonts w:asciiTheme="minorHAnsi" w:hAnsiTheme="minorHAnsi"/>
        </w:rPr>
        <w:t>a</w:t>
      </w:r>
      <w:r w:rsidRPr="00FB03BE">
        <w:rPr>
          <w:rFonts w:asciiTheme="minorHAnsi" w:hAnsiTheme="minorHAnsi"/>
          <w:spacing w:val="9"/>
        </w:rPr>
        <w:t xml:space="preserve"> </w:t>
      </w:r>
      <w:r w:rsidRPr="00FB03BE">
        <w:rPr>
          <w:rFonts w:asciiTheme="minorHAnsi" w:hAnsiTheme="minorHAnsi"/>
        </w:rPr>
        <w:t>utjec</w:t>
      </w:r>
      <w:r w:rsidRPr="00FB03BE">
        <w:rPr>
          <w:rFonts w:asciiTheme="minorHAnsi" w:hAnsiTheme="minorHAnsi"/>
          <w:spacing w:val="-3"/>
        </w:rPr>
        <w:t>a</w:t>
      </w:r>
      <w:r w:rsidRPr="00FB03BE">
        <w:rPr>
          <w:rFonts w:asciiTheme="minorHAnsi" w:hAnsiTheme="minorHAnsi"/>
        </w:rPr>
        <w:t>ja</w:t>
      </w:r>
      <w:r w:rsidRPr="00FB03BE">
        <w:rPr>
          <w:rFonts w:asciiTheme="minorHAnsi" w:hAnsiTheme="minorHAnsi"/>
          <w:spacing w:val="10"/>
        </w:rPr>
        <w:t xml:space="preserve"> </w:t>
      </w:r>
      <w:r w:rsidRPr="00FB03BE">
        <w:rPr>
          <w:rFonts w:asciiTheme="minorHAnsi" w:hAnsiTheme="minorHAnsi"/>
        </w:rPr>
        <w:t xml:space="preserve">na </w:t>
      </w:r>
      <w:r w:rsidRPr="00FB03BE">
        <w:rPr>
          <w:rFonts w:asciiTheme="minorHAnsi" w:eastAsia="Arial Narrow" w:hAnsiTheme="minorHAnsi" w:cs="Arial Narrow"/>
        </w:rPr>
        <w:t>javnu</w:t>
      </w:r>
      <w:r w:rsidRPr="00FB03BE">
        <w:rPr>
          <w:rFonts w:asciiTheme="minorHAnsi" w:eastAsia="Arial Narrow" w:hAnsiTheme="minorHAnsi" w:cs="Arial Narrow"/>
          <w:spacing w:val="-3"/>
        </w:rPr>
        <w:t xml:space="preserve"> </w:t>
      </w:r>
      <w:r w:rsidRPr="00FB03BE">
        <w:rPr>
          <w:rFonts w:asciiTheme="minorHAnsi" w:eastAsia="Arial Narrow" w:hAnsiTheme="minorHAnsi" w:cs="Arial Narrow"/>
        </w:rPr>
        <w:t>sigu</w:t>
      </w:r>
      <w:r w:rsidRPr="00FB03BE">
        <w:rPr>
          <w:rFonts w:asciiTheme="minorHAnsi" w:eastAsia="Arial Narrow" w:hAnsiTheme="minorHAnsi" w:cs="Arial Narrow"/>
          <w:spacing w:val="-3"/>
        </w:rPr>
        <w:t>r</w:t>
      </w:r>
      <w:r w:rsidRPr="00FB03BE">
        <w:rPr>
          <w:rFonts w:asciiTheme="minorHAnsi" w:eastAsia="Arial Narrow" w:hAnsiTheme="minorHAnsi" w:cs="Arial Narrow"/>
        </w:rPr>
        <w:t>nost</w:t>
      </w:r>
    </w:p>
    <w:p w:rsidR="007666E4" w:rsidRPr="00FB03BE" w:rsidRDefault="007666E4" w:rsidP="00A82D91">
      <w:pPr>
        <w:pStyle w:val="BodyText"/>
        <w:widowControl w:val="0"/>
        <w:numPr>
          <w:ilvl w:val="0"/>
          <w:numId w:val="290"/>
        </w:numPr>
        <w:tabs>
          <w:tab w:val="left" w:pos="978"/>
        </w:tabs>
        <w:spacing w:before="0" w:after="0"/>
        <w:ind w:left="978"/>
        <w:jc w:val="left"/>
        <w:rPr>
          <w:rFonts w:asciiTheme="minorHAnsi" w:hAnsiTheme="minorHAnsi" w:cs="Arial Narrow"/>
        </w:rPr>
      </w:pPr>
      <w:r w:rsidRPr="00FB03BE">
        <w:rPr>
          <w:rFonts w:asciiTheme="minorHAnsi" w:eastAsia="Arial Narrow" w:hAnsiTheme="minorHAnsi" w:cs="Arial Narrow"/>
          <w:position w:val="2"/>
        </w:rPr>
        <w:t>a</w:t>
      </w:r>
      <w:r w:rsidRPr="00FB03BE">
        <w:rPr>
          <w:rFonts w:asciiTheme="minorHAnsi" w:eastAsia="Arial Narrow" w:hAnsiTheme="minorHAnsi" w:cs="Arial Narrow"/>
          <w:spacing w:val="-2"/>
        </w:rPr>
        <w:t>g</w:t>
      </w:r>
      <w:r w:rsidRPr="00FB03BE">
        <w:rPr>
          <w:rFonts w:asciiTheme="minorHAnsi" w:eastAsia="Arial Narrow" w:hAnsiTheme="minorHAnsi" w:cs="Arial Narrow"/>
        </w:rPr>
        <w:t>R</w:t>
      </w:r>
      <w:r w:rsidRPr="00FB03BE">
        <w:rPr>
          <w:rFonts w:asciiTheme="minorHAnsi" w:eastAsia="Arial Narrow" w:hAnsiTheme="minorHAnsi" w:cs="Arial Narrow"/>
          <w:spacing w:val="16"/>
        </w:rPr>
        <w:t xml:space="preserve"> </w:t>
      </w:r>
      <w:r w:rsidRPr="00FB03BE">
        <w:rPr>
          <w:rFonts w:asciiTheme="minorHAnsi" w:eastAsia="Arial Narrow" w:hAnsiTheme="minorHAnsi" w:cs="Arial Narrow"/>
          <w:position w:val="2"/>
        </w:rPr>
        <w:t>-</w:t>
      </w:r>
      <w:r w:rsidRPr="00FB03BE">
        <w:rPr>
          <w:rFonts w:asciiTheme="minorHAnsi" w:eastAsia="Arial Narrow" w:hAnsiTheme="minorHAnsi" w:cs="Arial Narrow"/>
          <w:spacing w:val="-1"/>
          <w:position w:val="2"/>
        </w:rPr>
        <w:t xml:space="preserve"> </w:t>
      </w:r>
      <w:r w:rsidRPr="00FB03BE">
        <w:rPr>
          <w:rFonts w:asciiTheme="minorHAnsi" w:eastAsia="Arial Narrow" w:hAnsiTheme="minorHAnsi" w:cs="Arial Narrow"/>
          <w:position w:val="2"/>
        </w:rPr>
        <w:t>po</w:t>
      </w:r>
      <w:r w:rsidRPr="00FB03BE">
        <w:rPr>
          <w:rFonts w:asciiTheme="minorHAnsi" w:eastAsia="Arial Narrow" w:hAnsiTheme="minorHAnsi" w:cs="Arial Narrow"/>
          <w:spacing w:val="-1"/>
          <w:position w:val="2"/>
        </w:rPr>
        <w:t>r</w:t>
      </w:r>
      <w:r w:rsidRPr="00FB03BE">
        <w:rPr>
          <w:rFonts w:asciiTheme="minorHAnsi" w:eastAsia="Arial Narrow" w:hAnsiTheme="minorHAnsi" w:cs="Arial Narrow"/>
          <w:position w:val="2"/>
        </w:rPr>
        <w:t>edbeno m</w:t>
      </w:r>
      <w:r w:rsidRPr="00FB03BE">
        <w:rPr>
          <w:rFonts w:asciiTheme="minorHAnsi" w:eastAsia="Arial Narrow" w:hAnsiTheme="minorHAnsi" w:cs="Arial Narrow"/>
          <w:spacing w:val="-3"/>
          <w:position w:val="2"/>
        </w:rPr>
        <w:t>a</w:t>
      </w:r>
      <w:r w:rsidRPr="00FB03BE">
        <w:rPr>
          <w:rFonts w:asciiTheme="minorHAnsi" w:eastAsia="Arial Narrow" w:hAnsiTheme="minorHAnsi" w:cs="Arial Narrow"/>
          <w:position w:val="2"/>
        </w:rPr>
        <w:t>k</w:t>
      </w:r>
      <w:r w:rsidRPr="00FB03BE">
        <w:rPr>
          <w:rFonts w:asciiTheme="minorHAnsi" w:eastAsia="Arial Narrow" w:hAnsiTheme="minorHAnsi" w:cs="Arial Narrow"/>
          <w:spacing w:val="-2"/>
          <w:position w:val="2"/>
        </w:rPr>
        <w:t>s</w:t>
      </w:r>
      <w:r w:rsidRPr="00FB03BE">
        <w:rPr>
          <w:rFonts w:asciiTheme="minorHAnsi" w:eastAsia="Arial Narrow" w:hAnsiTheme="minorHAnsi" w:cs="Arial Narrow"/>
          <w:position w:val="2"/>
        </w:rPr>
        <w:t>ima</w:t>
      </w:r>
      <w:r w:rsidRPr="00FB03BE">
        <w:rPr>
          <w:rFonts w:asciiTheme="minorHAnsi" w:eastAsia="Arial Narrow" w:hAnsiTheme="minorHAnsi" w:cs="Arial Narrow"/>
          <w:spacing w:val="-2"/>
          <w:position w:val="2"/>
        </w:rPr>
        <w:t>l</w:t>
      </w:r>
      <w:r w:rsidRPr="00FB03BE">
        <w:rPr>
          <w:rFonts w:asciiTheme="minorHAnsi" w:eastAsia="Arial Narrow" w:hAnsiTheme="minorHAnsi" w:cs="Arial Narrow"/>
          <w:position w:val="2"/>
        </w:rPr>
        <w:t xml:space="preserve">no </w:t>
      </w:r>
      <w:r w:rsidRPr="00FB03BE">
        <w:rPr>
          <w:rFonts w:asciiTheme="minorHAnsi" w:eastAsia="Arial Narrow" w:hAnsiTheme="minorHAnsi" w:cs="Arial Narrow"/>
          <w:spacing w:val="-3"/>
          <w:position w:val="2"/>
        </w:rPr>
        <w:t>u</w:t>
      </w:r>
      <w:r w:rsidRPr="00FB03BE">
        <w:rPr>
          <w:rFonts w:asciiTheme="minorHAnsi" w:eastAsia="Arial Narrow" w:hAnsiTheme="minorHAnsi" w:cs="Arial Narrow"/>
          <w:position w:val="2"/>
        </w:rPr>
        <w:t>brzanje</w:t>
      </w:r>
      <w:r w:rsidRPr="00FB03BE">
        <w:rPr>
          <w:rFonts w:asciiTheme="minorHAnsi" w:eastAsia="Arial Narrow" w:hAnsiTheme="minorHAnsi" w:cs="Arial Narrow"/>
          <w:spacing w:val="-2"/>
          <w:position w:val="2"/>
        </w:rPr>
        <w:t xml:space="preserve"> </w:t>
      </w:r>
      <w:r w:rsidRPr="00FB03BE">
        <w:rPr>
          <w:rFonts w:asciiTheme="minorHAnsi" w:eastAsia="Arial Narrow" w:hAnsiTheme="minorHAnsi" w:cs="Arial Narrow"/>
          <w:position w:val="2"/>
        </w:rPr>
        <w:t>u</w:t>
      </w:r>
      <w:r w:rsidRPr="00FB03BE">
        <w:rPr>
          <w:rFonts w:asciiTheme="minorHAnsi" w:eastAsia="Arial Narrow" w:hAnsiTheme="minorHAnsi" w:cs="Arial Narrow"/>
          <w:spacing w:val="-1"/>
          <w:position w:val="2"/>
        </w:rPr>
        <w:t xml:space="preserve"> </w:t>
      </w:r>
      <w:r w:rsidRPr="00FB03BE">
        <w:rPr>
          <w:rFonts w:asciiTheme="minorHAnsi" w:eastAsia="Arial Narrow" w:hAnsiTheme="minorHAnsi" w:cs="Arial Narrow"/>
          <w:position w:val="2"/>
        </w:rPr>
        <w:t>tlu</w:t>
      </w:r>
      <w:r w:rsidRPr="00FB03BE">
        <w:rPr>
          <w:rFonts w:asciiTheme="minorHAnsi" w:eastAsia="Arial Narrow" w:hAnsiTheme="minorHAnsi" w:cs="Arial Narrow"/>
          <w:spacing w:val="-2"/>
          <w:position w:val="2"/>
        </w:rPr>
        <w:t xml:space="preserve"> </w:t>
      </w:r>
      <w:r w:rsidRPr="00FB03BE">
        <w:rPr>
          <w:rFonts w:asciiTheme="minorHAnsi" w:eastAsia="Arial Narrow" w:hAnsiTheme="minorHAnsi" w:cs="Arial Narrow"/>
          <w:position w:val="2"/>
        </w:rPr>
        <w:t>razre</w:t>
      </w:r>
      <w:r w:rsidRPr="00FB03BE">
        <w:rPr>
          <w:rFonts w:asciiTheme="minorHAnsi" w:eastAsia="Arial Narrow" w:hAnsiTheme="minorHAnsi" w:cs="Arial Narrow"/>
          <w:spacing w:val="-3"/>
          <w:position w:val="2"/>
        </w:rPr>
        <w:t>d</w:t>
      </w:r>
      <w:r w:rsidRPr="00FB03BE">
        <w:rPr>
          <w:rFonts w:asciiTheme="minorHAnsi" w:eastAsia="Arial Narrow" w:hAnsiTheme="minorHAnsi" w:cs="Arial Narrow"/>
          <w:position w:val="2"/>
        </w:rPr>
        <w:t>a A</w:t>
      </w:r>
    </w:p>
    <w:p w:rsidR="007666E4" w:rsidRPr="00FB03BE" w:rsidRDefault="007666E4" w:rsidP="007666E4">
      <w:pPr>
        <w:spacing w:before="6" w:line="150" w:lineRule="exact"/>
        <w:rPr>
          <w:sz w:val="15"/>
          <w:szCs w:val="15"/>
        </w:rPr>
      </w:pPr>
    </w:p>
    <w:p w:rsidR="007666E4" w:rsidRPr="00FB03BE" w:rsidRDefault="007666E4" w:rsidP="007666E4">
      <w:pPr>
        <w:spacing w:before="0" w:after="200" w:line="276" w:lineRule="auto"/>
        <w:jc w:val="left"/>
        <w:rPr>
          <w:rFonts w:ascii="Calibri" w:hAnsi="Calibri"/>
          <w:spacing w:val="-2"/>
        </w:rPr>
      </w:pPr>
      <w:r w:rsidRPr="00FB03BE">
        <w:rPr>
          <w:spacing w:val="-2"/>
        </w:rPr>
        <w:br w:type="page"/>
      </w:r>
    </w:p>
    <w:p w:rsidR="007666E4" w:rsidRPr="00FB03BE" w:rsidRDefault="007666E4" w:rsidP="007666E4">
      <w:pPr>
        <w:pStyle w:val="BodyText"/>
        <w:spacing w:line="276" w:lineRule="auto"/>
        <w:ind w:right="252"/>
      </w:pPr>
      <w:r w:rsidRPr="00FB03BE">
        <w:rPr>
          <w:spacing w:val="-2"/>
        </w:rPr>
        <w:lastRenderedPageBreak/>
        <w:t>U</w:t>
      </w:r>
      <w:r w:rsidRPr="00FB03BE">
        <w:t>tjecaj</w:t>
      </w:r>
      <w:r w:rsidRPr="00FB03BE">
        <w:rPr>
          <w:spacing w:val="7"/>
        </w:rPr>
        <w:t xml:space="preserve"> </w:t>
      </w:r>
      <w:r w:rsidRPr="00FB03BE">
        <w:t>vrs</w:t>
      </w:r>
      <w:r w:rsidRPr="00FB03BE">
        <w:rPr>
          <w:spacing w:val="-2"/>
        </w:rPr>
        <w:t>t</w:t>
      </w:r>
      <w:r w:rsidRPr="00FB03BE">
        <w:t>e</w:t>
      </w:r>
      <w:r w:rsidRPr="00FB03BE">
        <w:rPr>
          <w:spacing w:val="9"/>
        </w:rPr>
        <w:t xml:space="preserve"> </w:t>
      </w:r>
      <w:r w:rsidRPr="00FB03BE">
        <w:t>t</w:t>
      </w:r>
      <w:r w:rsidRPr="00FB03BE">
        <w:rPr>
          <w:spacing w:val="-3"/>
        </w:rPr>
        <w:t>e</w:t>
      </w:r>
      <w:r w:rsidRPr="00FB03BE">
        <w:t>mel</w:t>
      </w:r>
      <w:r w:rsidRPr="00FB03BE">
        <w:rPr>
          <w:spacing w:val="-2"/>
        </w:rPr>
        <w:t>j</w:t>
      </w:r>
      <w:r w:rsidRPr="00FB03BE">
        <w:t>nog</w:t>
      </w:r>
      <w:r w:rsidRPr="00FB03BE">
        <w:rPr>
          <w:spacing w:val="9"/>
        </w:rPr>
        <w:t xml:space="preserve"> </w:t>
      </w:r>
      <w:r w:rsidRPr="00FB03BE">
        <w:rPr>
          <w:spacing w:val="-3"/>
        </w:rPr>
        <w:t>t</w:t>
      </w:r>
      <w:r w:rsidRPr="00FB03BE">
        <w:t>la</w:t>
      </w:r>
      <w:r w:rsidRPr="00FB03BE">
        <w:rPr>
          <w:spacing w:val="7"/>
        </w:rPr>
        <w:t xml:space="preserve"> </w:t>
      </w:r>
      <w:r w:rsidRPr="00FB03BE">
        <w:t>na</w:t>
      </w:r>
      <w:r w:rsidRPr="00FB03BE">
        <w:rPr>
          <w:spacing w:val="7"/>
        </w:rPr>
        <w:t xml:space="preserve"> </w:t>
      </w:r>
      <w:r w:rsidRPr="00FB03BE">
        <w:t>vrije</w:t>
      </w:r>
      <w:r w:rsidRPr="00FB03BE">
        <w:rPr>
          <w:spacing w:val="-3"/>
        </w:rPr>
        <w:t>d</w:t>
      </w:r>
      <w:r w:rsidRPr="00FB03BE">
        <w:t>nos</w:t>
      </w:r>
      <w:r w:rsidRPr="00FB03BE">
        <w:rPr>
          <w:spacing w:val="-3"/>
        </w:rPr>
        <w:t>t</w:t>
      </w:r>
      <w:r w:rsidRPr="00FB03BE">
        <w:t>i</w:t>
      </w:r>
      <w:r w:rsidRPr="00FB03BE">
        <w:rPr>
          <w:spacing w:val="10"/>
        </w:rPr>
        <w:t xml:space="preserve"> </w:t>
      </w:r>
      <w:r w:rsidRPr="00FB03BE">
        <w:t>s</w:t>
      </w:r>
      <w:r w:rsidRPr="00FB03BE">
        <w:rPr>
          <w:spacing w:val="-3"/>
        </w:rPr>
        <w:t>e</w:t>
      </w:r>
      <w:r w:rsidRPr="00FB03BE">
        <w:t>i</w:t>
      </w:r>
      <w:r w:rsidRPr="00FB03BE">
        <w:rPr>
          <w:spacing w:val="-2"/>
        </w:rPr>
        <w:t>z</w:t>
      </w:r>
      <w:r w:rsidRPr="00FB03BE">
        <w:t>mi</w:t>
      </w:r>
      <w:r w:rsidRPr="00FB03BE">
        <w:rPr>
          <w:spacing w:val="-2"/>
        </w:rPr>
        <w:t>č</w:t>
      </w:r>
      <w:r w:rsidRPr="00FB03BE">
        <w:t>kog</w:t>
      </w:r>
      <w:r w:rsidRPr="00FB03BE">
        <w:rPr>
          <w:spacing w:val="7"/>
        </w:rPr>
        <w:t xml:space="preserve"> </w:t>
      </w:r>
      <w:r w:rsidRPr="00FB03BE">
        <w:t>opter</w:t>
      </w:r>
      <w:r w:rsidRPr="00FB03BE">
        <w:rPr>
          <w:spacing w:val="-3"/>
        </w:rPr>
        <w:t>e</w:t>
      </w:r>
      <w:r w:rsidRPr="00FB03BE">
        <w:rPr>
          <w:spacing w:val="-2"/>
        </w:rPr>
        <w:t>ć</w:t>
      </w:r>
      <w:r w:rsidRPr="00FB03BE">
        <w:t>enja</w:t>
      </w:r>
      <w:r w:rsidRPr="00FB03BE">
        <w:rPr>
          <w:spacing w:val="9"/>
        </w:rPr>
        <w:t xml:space="preserve"> </w:t>
      </w:r>
      <w:r w:rsidRPr="00FB03BE">
        <w:t>u</w:t>
      </w:r>
      <w:r w:rsidRPr="00FB03BE">
        <w:rPr>
          <w:spacing w:val="13"/>
        </w:rPr>
        <w:t xml:space="preserve"> </w:t>
      </w:r>
      <w:r w:rsidRPr="00FB03BE">
        <w:rPr>
          <w:rFonts w:ascii="Arial Narrow" w:eastAsia="Arial Narrow" w:hAnsi="Arial Narrow" w:cs="Arial Narrow"/>
          <w:spacing w:val="-2"/>
        </w:rPr>
        <w:t>HR</w:t>
      </w:r>
      <w:r w:rsidRPr="00FB03BE">
        <w:rPr>
          <w:rFonts w:ascii="Arial Narrow" w:eastAsia="Arial Narrow" w:hAnsi="Arial Narrow" w:cs="Arial Narrow"/>
        </w:rPr>
        <w:t>N</w:t>
      </w:r>
      <w:r w:rsidRPr="00FB03BE">
        <w:rPr>
          <w:rFonts w:ascii="Arial Narrow" w:eastAsia="Arial Narrow" w:hAnsi="Arial Narrow" w:cs="Arial Narrow"/>
          <w:spacing w:val="8"/>
        </w:rPr>
        <w:t xml:space="preserve"> </w:t>
      </w:r>
      <w:r w:rsidRPr="00FB03BE">
        <w:rPr>
          <w:rFonts w:ascii="Arial Narrow" w:eastAsia="Arial Narrow" w:hAnsi="Arial Narrow" w:cs="Arial Narrow"/>
          <w:spacing w:val="-1"/>
        </w:rPr>
        <w:t>E</w:t>
      </w:r>
      <w:r w:rsidRPr="00FB03BE">
        <w:rPr>
          <w:rFonts w:ascii="Arial Narrow" w:eastAsia="Arial Narrow" w:hAnsi="Arial Narrow" w:cs="Arial Narrow"/>
        </w:rPr>
        <w:t>N</w:t>
      </w:r>
      <w:r w:rsidRPr="00FB03BE">
        <w:rPr>
          <w:rFonts w:ascii="Arial Narrow" w:eastAsia="Arial Narrow" w:hAnsi="Arial Narrow" w:cs="Arial Narrow"/>
          <w:spacing w:val="9"/>
        </w:rPr>
        <w:t xml:space="preserve"> </w:t>
      </w:r>
      <w:r w:rsidRPr="00FB03BE">
        <w:rPr>
          <w:rFonts w:ascii="Arial Narrow" w:eastAsia="Arial Narrow" w:hAnsi="Arial Narrow" w:cs="Arial Narrow"/>
        </w:rPr>
        <w:t>1998</w:t>
      </w:r>
      <w:r w:rsidRPr="00FB03BE">
        <w:rPr>
          <w:rFonts w:ascii="Arial Narrow" w:eastAsia="Arial Narrow" w:hAnsi="Arial Narrow" w:cs="Arial Narrow"/>
          <w:spacing w:val="-1"/>
        </w:rPr>
        <w:t>-</w:t>
      </w:r>
      <w:r w:rsidRPr="00FB03BE">
        <w:rPr>
          <w:rFonts w:ascii="Arial Narrow" w:eastAsia="Arial Narrow" w:hAnsi="Arial Narrow" w:cs="Arial Narrow"/>
        </w:rPr>
        <w:t>1</w:t>
      </w:r>
      <w:r w:rsidRPr="00FB03BE">
        <w:rPr>
          <w:rFonts w:ascii="Arial Narrow" w:eastAsia="Arial Narrow" w:hAnsi="Arial Narrow" w:cs="Arial Narrow"/>
          <w:spacing w:val="-3"/>
        </w:rPr>
        <w:t>:</w:t>
      </w:r>
      <w:r w:rsidRPr="00FB03BE">
        <w:rPr>
          <w:rFonts w:ascii="Arial Narrow" w:eastAsia="Arial Narrow" w:hAnsi="Arial Narrow" w:cs="Arial Narrow"/>
        </w:rPr>
        <w:t>2011/</w:t>
      </w:r>
      <w:r w:rsidRPr="00FB03BE">
        <w:rPr>
          <w:rFonts w:ascii="Arial Narrow" w:eastAsia="Arial Narrow" w:hAnsi="Arial Narrow" w:cs="Arial Narrow"/>
          <w:spacing w:val="-2"/>
        </w:rPr>
        <w:t>I</w:t>
      </w:r>
      <w:r w:rsidRPr="00FB03BE">
        <w:rPr>
          <w:rFonts w:ascii="Arial Narrow" w:eastAsia="Arial Narrow" w:hAnsi="Arial Narrow" w:cs="Arial Narrow"/>
        </w:rPr>
        <w:t>spr.1:2</w:t>
      </w:r>
      <w:r w:rsidRPr="00FB03BE">
        <w:rPr>
          <w:rFonts w:ascii="Arial Narrow" w:eastAsia="Arial Narrow" w:hAnsi="Arial Narrow" w:cs="Arial Narrow"/>
          <w:spacing w:val="-3"/>
        </w:rPr>
        <w:t>0</w:t>
      </w:r>
      <w:r w:rsidRPr="00FB03BE">
        <w:rPr>
          <w:rFonts w:ascii="Arial Narrow" w:eastAsia="Arial Narrow" w:hAnsi="Arial Narrow" w:cs="Arial Narrow"/>
        </w:rPr>
        <w:t>14</w:t>
      </w:r>
      <w:r w:rsidRPr="00FB03BE">
        <w:rPr>
          <w:rFonts w:ascii="Arial Narrow" w:eastAsia="Arial Narrow" w:hAnsi="Arial Narrow" w:cs="Arial Narrow"/>
          <w:spacing w:val="10"/>
        </w:rPr>
        <w:t xml:space="preserve"> </w:t>
      </w:r>
      <w:r w:rsidRPr="00FB03BE">
        <w:rPr>
          <w:rFonts w:ascii="Arial Narrow" w:eastAsia="Arial Narrow" w:hAnsi="Arial Narrow" w:cs="Arial Narrow"/>
          <w:spacing w:val="-2"/>
        </w:rPr>
        <w:t>s</w:t>
      </w:r>
      <w:r w:rsidRPr="00FB03BE">
        <w:rPr>
          <w:rFonts w:ascii="Arial Narrow" w:eastAsia="Arial Narrow" w:hAnsi="Arial Narrow" w:cs="Arial Narrow"/>
        </w:rPr>
        <w:t>e</w:t>
      </w:r>
      <w:r w:rsidRPr="00FB03BE">
        <w:rPr>
          <w:rFonts w:ascii="Arial Narrow" w:eastAsia="Arial Narrow" w:hAnsi="Arial Narrow" w:cs="Arial Narrow"/>
          <w:spacing w:val="9"/>
        </w:rPr>
        <w:t xml:space="preserve"> </w:t>
      </w:r>
      <w:r w:rsidRPr="00FB03BE">
        <w:rPr>
          <w:rFonts w:ascii="Arial Narrow" w:eastAsia="Arial Narrow" w:hAnsi="Arial Narrow" w:cs="Arial Narrow"/>
          <w:spacing w:val="-3"/>
        </w:rPr>
        <w:t>u</w:t>
      </w:r>
      <w:r w:rsidRPr="00FB03BE">
        <w:rPr>
          <w:rFonts w:ascii="Arial Narrow" w:eastAsia="Arial Narrow" w:hAnsi="Arial Narrow" w:cs="Arial Narrow"/>
        </w:rPr>
        <w:t>zima</w:t>
      </w:r>
      <w:r w:rsidRPr="00FB03BE">
        <w:rPr>
          <w:rFonts w:ascii="Arial Narrow" w:eastAsia="Arial Narrow" w:hAnsi="Arial Narrow" w:cs="Arial Narrow"/>
          <w:spacing w:val="7"/>
        </w:rPr>
        <w:t xml:space="preserve"> </w:t>
      </w:r>
      <w:r w:rsidRPr="00FB03BE">
        <w:rPr>
          <w:rFonts w:ascii="Arial Narrow" w:eastAsia="Arial Narrow" w:hAnsi="Arial Narrow" w:cs="Arial Narrow"/>
        </w:rPr>
        <w:t>u obzir p</w:t>
      </w:r>
      <w:r w:rsidRPr="00FB03BE">
        <w:rPr>
          <w:rFonts w:ascii="Arial Narrow" w:eastAsia="Arial Narrow" w:hAnsi="Arial Narrow" w:cs="Arial Narrow"/>
          <w:spacing w:val="-3"/>
        </w:rPr>
        <w:t>r</w:t>
      </w:r>
      <w:r w:rsidRPr="00FB03BE">
        <w:rPr>
          <w:rFonts w:ascii="Arial Narrow" w:eastAsia="Arial Narrow" w:hAnsi="Arial Narrow" w:cs="Arial Narrow"/>
        </w:rPr>
        <w:t>eko r</w:t>
      </w:r>
      <w:r w:rsidRPr="00FB03BE">
        <w:rPr>
          <w:rFonts w:ascii="Arial Narrow" w:eastAsia="Arial Narrow" w:hAnsi="Arial Narrow" w:cs="Arial Narrow"/>
          <w:spacing w:val="-3"/>
        </w:rPr>
        <w:t>a</w:t>
      </w:r>
      <w:r w:rsidRPr="00FB03BE">
        <w:rPr>
          <w:rFonts w:ascii="Arial Narrow" w:eastAsia="Arial Narrow" w:hAnsi="Arial Narrow" w:cs="Arial Narrow"/>
        </w:rPr>
        <w:t>zreda</w:t>
      </w:r>
      <w:r w:rsidRPr="00FB03BE">
        <w:rPr>
          <w:rFonts w:ascii="Arial Narrow" w:eastAsia="Arial Narrow" w:hAnsi="Arial Narrow" w:cs="Arial Narrow"/>
          <w:spacing w:val="-3"/>
        </w:rPr>
        <w:t xml:space="preserve"> </w:t>
      </w:r>
      <w:r w:rsidRPr="00FB03BE">
        <w:rPr>
          <w:rFonts w:ascii="Arial Narrow" w:eastAsia="Arial Narrow" w:hAnsi="Arial Narrow" w:cs="Arial Narrow"/>
        </w:rPr>
        <w:t>tla</w:t>
      </w:r>
      <w:r w:rsidRPr="00FB03BE">
        <w:rPr>
          <w:rFonts w:ascii="Arial Narrow" w:eastAsia="Arial Narrow" w:hAnsi="Arial Narrow" w:cs="Arial Narrow"/>
          <w:spacing w:val="1"/>
        </w:rPr>
        <w:t xml:space="preserve"> </w:t>
      </w:r>
      <w:r w:rsidRPr="00FB03BE">
        <w:t>–</w:t>
      </w:r>
      <w:r w:rsidRPr="00FB03BE">
        <w:rPr>
          <w:spacing w:val="-3"/>
        </w:rPr>
        <w:t xml:space="preserve"> </w:t>
      </w:r>
      <w:r w:rsidRPr="00FB03BE">
        <w:t>prik</w:t>
      </w:r>
      <w:r w:rsidRPr="00FB03BE">
        <w:rPr>
          <w:spacing w:val="-3"/>
        </w:rPr>
        <w:t>a</w:t>
      </w:r>
      <w:r w:rsidRPr="00FB03BE">
        <w:t>zano u</w:t>
      </w:r>
      <w:r w:rsidRPr="00FB03BE">
        <w:rPr>
          <w:spacing w:val="-2"/>
        </w:rPr>
        <w:t xml:space="preserve"> </w:t>
      </w:r>
      <w:r w:rsidRPr="00FB03BE">
        <w:t>sl</w:t>
      </w:r>
      <w:r w:rsidRPr="00FB03BE">
        <w:rPr>
          <w:spacing w:val="-2"/>
        </w:rPr>
        <w:t>j</w:t>
      </w:r>
      <w:r w:rsidRPr="00FB03BE">
        <w:t>ede</w:t>
      </w:r>
      <w:r w:rsidRPr="00FB03BE">
        <w:rPr>
          <w:spacing w:val="-2"/>
        </w:rPr>
        <w:t>ć</w:t>
      </w:r>
      <w:r w:rsidRPr="00FB03BE">
        <w:t>oj ta</w:t>
      </w:r>
      <w:r w:rsidRPr="00FB03BE">
        <w:rPr>
          <w:spacing w:val="-2"/>
        </w:rPr>
        <w:t>b</w:t>
      </w:r>
      <w:r w:rsidRPr="00FB03BE">
        <w:t>l</w:t>
      </w:r>
      <w:r w:rsidRPr="00FB03BE">
        <w:rPr>
          <w:spacing w:val="1"/>
        </w:rPr>
        <w:t>i</w:t>
      </w:r>
      <w:r w:rsidRPr="00FB03BE">
        <w:rPr>
          <w:spacing w:val="-2"/>
        </w:rPr>
        <w:t>c</w:t>
      </w:r>
      <w:r w:rsidRPr="00FB03BE">
        <w:t>i:</w:t>
      </w:r>
    </w:p>
    <w:tbl>
      <w:tblPr>
        <w:tblStyle w:val="TableNormal1"/>
        <w:tblW w:w="0" w:type="auto"/>
        <w:tblInd w:w="253" w:type="dxa"/>
        <w:tblLayout w:type="fixed"/>
        <w:tblLook w:val="01E0" w:firstRow="1" w:lastRow="1" w:firstColumn="1" w:lastColumn="1" w:noHBand="0" w:noVBand="0"/>
      </w:tblPr>
      <w:tblGrid>
        <w:gridCol w:w="1159"/>
        <w:gridCol w:w="4797"/>
        <w:gridCol w:w="1133"/>
        <w:gridCol w:w="1277"/>
        <w:gridCol w:w="857"/>
      </w:tblGrid>
      <w:tr w:rsidR="00846D2A" w:rsidRPr="00FB03BE" w:rsidTr="00110B14">
        <w:trPr>
          <w:trHeight w:hRule="exact" w:val="962"/>
        </w:trPr>
        <w:tc>
          <w:tcPr>
            <w:tcW w:w="1159" w:type="dxa"/>
            <w:tcBorders>
              <w:top w:val="single" w:sz="5" w:space="0" w:color="000000"/>
              <w:left w:val="single" w:sz="5" w:space="0" w:color="000000"/>
              <w:bottom w:val="single" w:sz="5" w:space="0" w:color="000000"/>
              <w:right w:val="single" w:sz="5" w:space="0" w:color="000000"/>
            </w:tcBorders>
          </w:tcPr>
          <w:p w:rsidR="007666E4" w:rsidRPr="00FB03BE" w:rsidRDefault="007666E4" w:rsidP="002D5C74">
            <w:pPr>
              <w:pStyle w:val="TableParagraph"/>
              <w:spacing w:before="6" w:line="110" w:lineRule="exact"/>
              <w:rPr>
                <w:rFonts w:asciiTheme="minorHAnsi" w:hAnsiTheme="minorHAnsi"/>
                <w:sz w:val="11"/>
                <w:szCs w:val="11"/>
                <w:lang w:val="hr-HR"/>
              </w:rPr>
            </w:pPr>
          </w:p>
          <w:p w:rsidR="007666E4" w:rsidRPr="00FB03BE" w:rsidRDefault="007666E4" w:rsidP="002D5C74">
            <w:pPr>
              <w:pStyle w:val="TableParagraph"/>
              <w:spacing w:line="276" w:lineRule="auto"/>
              <w:ind w:left="200" w:right="204"/>
              <w:jc w:val="center"/>
              <w:rPr>
                <w:rFonts w:asciiTheme="minorHAnsi" w:eastAsia="Arial Narrow" w:hAnsiTheme="minorHAnsi" w:cs="Arial Narrow"/>
                <w:sz w:val="18"/>
                <w:szCs w:val="18"/>
                <w:lang w:val="hr-HR"/>
              </w:rPr>
            </w:pPr>
            <w:r w:rsidRPr="00FB03BE">
              <w:rPr>
                <w:rFonts w:asciiTheme="minorHAnsi" w:eastAsia="Arial Narrow" w:hAnsiTheme="minorHAnsi" w:cs="Arial Narrow"/>
                <w:b/>
                <w:bCs/>
                <w:sz w:val="18"/>
                <w:szCs w:val="18"/>
                <w:lang w:val="hr-HR"/>
              </w:rPr>
              <w:t xml:space="preserve">Tip </w:t>
            </w:r>
            <w:r w:rsidRPr="00FB03BE">
              <w:rPr>
                <w:rFonts w:asciiTheme="minorHAnsi" w:eastAsia="Arial Narrow" w:hAnsiTheme="minorHAnsi" w:cs="Arial Narrow"/>
                <w:b/>
                <w:bCs/>
                <w:spacing w:val="-2"/>
                <w:w w:val="95"/>
                <w:sz w:val="18"/>
                <w:szCs w:val="18"/>
                <w:lang w:val="hr-HR"/>
              </w:rPr>
              <w:t>t</w:t>
            </w:r>
            <w:r w:rsidRPr="00FB03BE">
              <w:rPr>
                <w:rFonts w:asciiTheme="minorHAnsi" w:eastAsia="Arial Narrow" w:hAnsiTheme="minorHAnsi" w:cs="Arial Narrow"/>
                <w:b/>
                <w:bCs/>
                <w:w w:val="95"/>
                <w:sz w:val="18"/>
                <w:szCs w:val="18"/>
                <w:lang w:val="hr-HR"/>
              </w:rPr>
              <w:t>emel</w:t>
            </w:r>
            <w:r w:rsidRPr="00FB03BE">
              <w:rPr>
                <w:rFonts w:asciiTheme="minorHAnsi" w:eastAsia="Arial Narrow" w:hAnsiTheme="minorHAnsi" w:cs="Arial Narrow"/>
                <w:b/>
                <w:bCs/>
                <w:spacing w:val="-1"/>
                <w:w w:val="95"/>
                <w:sz w:val="18"/>
                <w:szCs w:val="18"/>
                <w:lang w:val="hr-HR"/>
              </w:rPr>
              <w:t>j</w:t>
            </w:r>
            <w:r w:rsidRPr="00FB03BE">
              <w:rPr>
                <w:rFonts w:asciiTheme="minorHAnsi" w:eastAsia="Arial Narrow" w:hAnsiTheme="minorHAnsi" w:cs="Arial Narrow"/>
                <w:b/>
                <w:bCs/>
                <w:w w:val="95"/>
                <w:sz w:val="18"/>
                <w:szCs w:val="18"/>
                <w:lang w:val="hr-HR"/>
              </w:rPr>
              <w:t>nog</w:t>
            </w:r>
            <w:r w:rsidRPr="00FB03BE">
              <w:rPr>
                <w:rFonts w:asciiTheme="minorHAnsi" w:eastAsia="Arial Narrow" w:hAnsiTheme="minorHAnsi" w:cs="Arial Narrow"/>
                <w:b/>
                <w:bCs/>
                <w:w w:val="99"/>
                <w:sz w:val="18"/>
                <w:szCs w:val="18"/>
                <w:lang w:val="hr-HR"/>
              </w:rPr>
              <w:t xml:space="preserve"> </w:t>
            </w:r>
            <w:r w:rsidRPr="00FB03BE">
              <w:rPr>
                <w:rFonts w:asciiTheme="minorHAnsi" w:eastAsia="Arial Narrow" w:hAnsiTheme="minorHAnsi" w:cs="Arial Narrow"/>
                <w:b/>
                <w:bCs/>
                <w:spacing w:val="-2"/>
                <w:sz w:val="18"/>
                <w:szCs w:val="18"/>
                <w:lang w:val="hr-HR"/>
              </w:rPr>
              <w:t>t</w:t>
            </w:r>
            <w:r w:rsidRPr="00FB03BE">
              <w:rPr>
                <w:rFonts w:asciiTheme="minorHAnsi" w:eastAsia="Arial Narrow" w:hAnsiTheme="minorHAnsi" w:cs="Arial Narrow"/>
                <w:b/>
                <w:bCs/>
                <w:sz w:val="18"/>
                <w:szCs w:val="18"/>
                <w:lang w:val="hr-HR"/>
              </w:rPr>
              <w:t>la</w:t>
            </w:r>
          </w:p>
        </w:tc>
        <w:tc>
          <w:tcPr>
            <w:tcW w:w="4797" w:type="dxa"/>
            <w:tcBorders>
              <w:top w:val="single" w:sz="5" w:space="0" w:color="000000"/>
              <w:left w:val="single" w:sz="5" w:space="0" w:color="000000"/>
              <w:bottom w:val="single" w:sz="5" w:space="0" w:color="000000"/>
              <w:right w:val="single" w:sz="5" w:space="0" w:color="000000"/>
            </w:tcBorders>
          </w:tcPr>
          <w:p w:rsidR="007666E4" w:rsidRPr="00FB03BE" w:rsidRDefault="007666E4" w:rsidP="002D5C74">
            <w:pPr>
              <w:pStyle w:val="TableParagraph"/>
              <w:spacing w:before="4" w:line="150" w:lineRule="exact"/>
              <w:rPr>
                <w:rFonts w:asciiTheme="minorHAnsi" w:hAnsiTheme="minorHAnsi"/>
                <w:sz w:val="15"/>
                <w:szCs w:val="15"/>
                <w:lang w:val="hr-HR"/>
              </w:rPr>
            </w:pPr>
          </w:p>
          <w:p w:rsidR="007666E4" w:rsidRPr="00FB03BE" w:rsidRDefault="007666E4" w:rsidP="002D5C74">
            <w:pPr>
              <w:pStyle w:val="TableParagraph"/>
              <w:spacing w:line="200" w:lineRule="exact"/>
              <w:rPr>
                <w:rFonts w:asciiTheme="minorHAnsi" w:hAnsiTheme="minorHAnsi"/>
                <w:sz w:val="20"/>
                <w:szCs w:val="20"/>
                <w:lang w:val="hr-HR"/>
              </w:rPr>
            </w:pPr>
          </w:p>
          <w:p w:rsidR="007666E4" w:rsidRPr="00FB03BE" w:rsidRDefault="007666E4" w:rsidP="002D5C74">
            <w:pPr>
              <w:pStyle w:val="TableParagraph"/>
              <w:ind w:left="1492"/>
              <w:rPr>
                <w:rFonts w:asciiTheme="minorHAnsi" w:eastAsia="Arial Narrow" w:hAnsiTheme="minorHAnsi" w:cs="Arial Narrow"/>
                <w:sz w:val="18"/>
                <w:szCs w:val="18"/>
                <w:lang w:val="hr-HR"/>
              </w:rPr>
            </w:pPr>
            <w:r w:rsidRPr="00FB03BE">
              <w:rPr>
                <w:rFonts w:asciiTheme="minorHAnsi" w:eastAsia="Arial Narrow" w:hAnsiTheme="minorHAnsi" w:cs="Arial Narrow"/>
                <w:b/>
                <w:bCs/>
                <w:sz w:val="18"/>
                <w:szCs w:val="18"/>
                <w:lang w:val="hr-HR"/>
              </w:rPr>
              <w:t>O</w:t>
            </w:r>
            <w:r w:rsidRPr="00FB03BE">
              <w:rPr>
                <w:rFonts w:asciiTheme="minorHAnsi" w:eastAsia="Arial Narrow" w:hAnsiTheme="minorHAnsi" w:cs="Arial Narrow"/>
                <w:b/>
                <w:bCs/>
                <w:spacing w:val="1"/>
                <w:sz w:val="18"/>
                <w:szCs w:val="18"/>
                <w:lang w:val="hr-HR"/>
              </w:rPr>
              <w:t>p</w:t>
            </w:r>
            <w:r w:rsidRPr="00FB03BE">
              <w:rPr>
                <w:rFonts w:asciiTheme="minorHAnsi" w:eastAsia="Arial Narrow" w:hAnsiTheme="minorHAnsi" w:cs="Arial Narrow"/>
                <w:b/>
                <w:bCs/>
                <w:sz w:val="18"/>
                <w:szCs w:val="18"/>
                <w:lang w:val="hr-HR"/>
              </w:rPr>
              <w:t>is</w:t>
            </w:r>
            <w:r w:rsidRPr="00FB03BE">
              <w:rPr>
                <w:rFonts w:asciiTheme="minorHAnsi" w:eastAsia="Arial Narrow" w:hAnsiTheme="minorHAnsi" w:cs="Arial Narrow"/>
                <w:b/>
                <w:bCs/>
                <w:spacing w:val="-6"/>
                <w:sz w:val="18"/>
                <w:szCs w:val="18"/>
                <w:lang w:val="hr-HR"/>
              </w:rPr>
              <w:t xml:space="preserve"> </w:t>
            </w:r>
            <w:r w:rsidRPr="00FB03BE">
              <w:rPr>
                <w:rFonts w:asciiTheme="minorHAnsi" w:eastAsia="Arial Narrow" w:hAnsiTheme="minorHAnsi" w:cs="Arial Narrow"/>
                <w:b/>
                <w:bCs/>
                <w:spacing w:val="-1"/>
                <w:sz w:val="18"/>
                <w:szCs w:val="18"/>
                <w:lang w:val="hr-HR"/>
              </w:rPr>
              <w:t>s</w:t>
            </w:r>
            <w:r w:rsidRPr="00FB03BE">
              <w:rPr>
                <w:rFonts w:asciiTheme="minorHAnsi" w:eastAsia="Arial Narrow" w:hAnsiTheme="minorHAnsi" w:cs="Arial Narrow"/>
                <w:b/>
                <w:bCs/>
                <w:spacing w:val="-2"/>
                <w:sz w:val="18"/>
                <w:szCs w:val="18"/>
                <w:lang w:val="hr-HR"/>
              </w:rPr>
              <w:t>t</w:t>
            </w:r>
            <w:r w:rsidRPr="00FB03BE">
              <w:rPr>
                <w:rFonts w:asciiTheme="minorHAnsi" w:eastAsia="Arial Narrow" w:hAnsiTheme="minorHAnsi" w:cs="Arial Narrow"/>
                <w:b/>
                <w:bCs/>
                <w:sz w:val="18"/>
                <w:szCs w:val="18"/>
                <w:lang w:val="hr-HR"/>
              </w:rPr>
              <w:t>ra</w:t>
            </w:r>
            <w:r w:rsidRPr="00FB03BE">
              <w:rPr>
                <w:rFonts w:asciiTheme="minorHAnsi" w:eastAsia="Arial Narrow" w:hAnsiTheme="minorHAnsi" w:cs="Arial Narrow"/>
                <w:b/>
                <w:bCs/>
                <w:spacing w:val="-2"/>
                <w:sz w:val="18"/>
                <w:szCs w:val="18"/>
                <w:lang w:val="hr-HR"/>
              </w:rPr>
              <w:t>t</w:t>
            </w:r>
            <w:r w:rsidRPr="00FB03BE">
              <w:rPr>
                <w:rFonts w:asciiTheme="minorHAnsi" w:eastAsia="Arial Narrow" w:hAnsiTheme="minorHAnsi" w:cs="Arial Narrow"/>
                <w:b/>
                <w:bCs/>
                <w:sz w:val="18"/>
                <w:szCs w:val="18"/>
                <w:lang w:val="hr-HR"/>
              </w:rPr>
              <w:t>igrafs</w:t>
            </w:r>
            <w:r w:rsidRPr="00FB03BE">
              <w:rPr>
                <w:rFonts w:asciiTheme="minorHAnsi" w:eastAsia="Arial Narrow" w:hAnsiTheme="minorHAnsi" w:cs="Arial Narrow"/>
                <w:b/>
                <w:bCs/>
                <w:spacing w:val="-1"/>
                <w:sz w:val="18"/>
                <w:szCs w:val="18"/>
                <w:lang w:val="hr-HR"/>
              </w:rPr>
              <w:t>k</w:t>
            </w:r>
            <w:r w:rsidRPr="00FB03BE">
              <w:rPr>
                <w:rFonts w:asciiTheme="minorHAnsi" w:eastAsia="Arial Narrow" w:hAnsiTheme="minorHAnsi" w:cs="Arial Narrow"/>
                <w:b/>
                <w:bCs/>
                <w:sz w:val="18"/>
                <w:szCs w:val="18"/>
                <w:lang w:val="hr-HR"/>
              </w:rPr>
              <w:t>og</w:t>
            </w:r>
            <w:r w:rsidRPr="00FB03BE">
              <w:rPr>
                <w:rFonts w:asciiTheme="minorHAnsi" w:eastAsia="Arial Narrow" w:hAnsiTheme="minorHAnsi" w:cs="Arial Narrow"/>
                <w:b/>
                <w:bCs/>
                <w:spacing w:val="-4"/>
                <w:sz w:val="18"/>
                <w:szCs w:val="18"/>
                <w:lang w:val="hr-HR"/>
              </w:rPr>
              <w:t xml:space="preserve"> </w:t>
            </w:r>
            <w:r w:rsidRPr="00FB03BE">
              <w:rPr>
                <w:rFonts w:asciiTheme="minorHAnsi" w:eastAsia="Arial Narrow" w:hAnsiTheme="minorHAnsi" w:cs="Arial Narrow"/>
                <w:b/>
                <w:bCs/>
                <w:sz w:val="18"/>
                <w:szCs w:val="18"/>
                <w:lang w:val="hr-HR"/>
              </w:rPr>
              <w:t>pr</w:t>
            </w:r>
            <w:r w:rsidRPr="00FB03BE">
              <w:rPr>
                <w:rFonts w:asciiTheme="minorHAnsi" w:eastAsia="Arial Narrow" w:hAnsiTheme="minorHAnsi" w:cs="Arial Narrow"/>
                <w:b/>
                <w:bCs/>
                <w:spacing w:val="1"/>
                <w:sz w:val="18"/>
                <w:szCs w:val="18"/>
                <w:lang w:val="hr-HR"/>
              </w:rPr>
              <w:t>o</w:t>
            </w:r>
            <w:r w:rsidRPr="00FB03BE">
              <w:rPr>
                <w:rFonts w:asciiTheme="minorHAnsi" w:eastAsia="Arial Narrow" w:hAnsiTheme="minorHAnsi" w:cs="Arial Narrow"/>
                <w:b/>
                <w:bCs/>
                <w:spacing w:val="-2"/>
                <w:sz w:val="18"/>
                <w:szCs w:val="18"/>
                <w:lang w:val="hr-HR"/>
              </w:rPr>
              <w:t>f</w:t>
            </w:r>
            <w:r w:rsidRPr="00FB03BE">
              <w:rPr>
                <w:rFonts w:asciiTheme="minorHAnsi" w:eastAsia="Arial Narrow" w:hAnsiTheme="minorHAnsi" w:cs="Arial Narrow"/>
                <w:b/>
                <w:bCs/>
                <w:sz w:val="18"/>
                <w:szCs w:val="18"/>
                <w:lang w:val="hr-HR"/>
              </w:rPr>
              <w:t>ila</w:t>
            </w:r>
          </w:p>
        </w:tc>
        <w:tc>
          <w:tcPr>
            <w:tcW w:w="1133" w:type="dxa"/>
            <w:tcBorders>
              <w:top w:val="single" w:sz="5" w:space="0" w:color="000000"/>
              <w:left w:val="single" w:sz="5" w:space="0" w:color="000000"/>
              <w:bottom w:val="single" w:sz="5" w:space="0" w:color="000000"/>
              <w:right w:val="single" w:sz="5" w:space="0" w:color="000000"/>
            </w:tcBorders>
          </w:tcPr>
          <w:p w:rsidR="007666E4" w:rsidRPr="00FB03BE" w:rsidRDefault="007666E4" w:rsidP="002D5C74">
            <w:pPr>
              <w:pStyle w:val="TableParagraph"/>
              <w:spacing w:before="6" w:line="170" w:lineRule="exact"/>
              <w:rPr>
                <w:rFonts w:asciiTheme="minorHAnsi" w:hAnsiTheme="minorHAnsi"/>
                <w:sz w:val="17"/>
                <w:szCs w:val="17"/>
                <w:lang w:val="hr-HR"/>
              </w:rPr>
            </w:pPr>
          </w:p>
          <w:p w:rsidR="007666E4" w:rsidRPr="00FB03BE" w:rsidRDefault="007666E4" w:rsidP="002D5C74">
            <w:pPr>
              <w:pStyle w:val="TableParagraph"/>
              <w:spacing w:line="415" w:lineRule="auto"/>
              <w:ind w:left="383" w:right="387" w:firstLine="3"/>
              <w:jc w:val="center"/>
              <w:rPr>
                <w:rFonts w:asciiTheme="minorHAnsi" w:eastAsia="Arial Narrow" w:hAnsiTheme="minorHAnsi" w:cs="Arial Narrow"/>
                <w:sz w:val="18"/>
                <w:szCs w:val="18"/>
                <w:lang w:val="hr-HR"/>
              </w:rPr>
            </w:pPr>
            <w:r w:rsidRPr="00FB03BE">
              <w:rPr>
                <w:rFonts w:asciiTheme="minorHAnsi" w:eastAsia="Arial Narrow" w:hAnsiTheme="minorHAnsi" w:cs="Arial Narrow"/>
                <w:b/>
                <w:bCs/>
                <w:spacing w:val="-1"/>
                <w:position w:val="1"/>
                <w:sz w:val="18"/>
                <w:szCs w:val="18"/>
                <w:lang w:val="hr-HR"/>
              </w:rPr>
              <w:t>v</w:t>
            </w:r>
            <w:r w:rsidRPr="00FB03BE">
              <w:rPr>
                <w:rFonts w:asciiTheme="minorHAnsi" w:eastAsia="Arial Narrow" w:hAnsiTheme="minorHAnsi" w:cs="Arial Narrow"/>
                <w:b/>
                <w:bCs/>
                <w:sz w:val="12"/>
                <w:szCs w:val="12"/>
                <w:lang w:val="hr-HR"/>
              </w:rPr>
              <w:t>s</w:t>
            </w:r>
            <w:r w:rsidRPr="00FB03BE">
              <w:rPr>
                <w:rFonts w:asciiTheme="minorHAnsi" w:eastAsia="Arial Narrow" w:hAnsiTheme="minorHAnsi" w:cs="Arial Narrow"/>
                <w:b/>
                <w:bCs/>
                <w:spacing w:val="-1"/>
                <w:sz w:val="12"/>
                <w:szCs w:val="12"/>
                <w:lang w:val="hr-HR"/>
              </w:rPr>
              <w:t>,</w:t>
            </w:r>
            <w:r w:rsidRPr="00FB03BE">
              <w:rPr>
                <w:rFonts w:asciiTheme="minorHAnsi" w:eastAsia="Arial Narrow" w:hAnsiTheme="minorHAnsi" w:cs="Arial Narrow"/>
                <w:b/>
                <w:bCs/>
                <w:sz w:val="12"/>
                <w:szCs w:val="12"/>
                <w:lang w:val="hr-HR"/>
              </w:rPr>
              <w:t xml:space="preserve">30 </w:t>
            </w:r>
            <w:r w:rsidRPr="00FB03BE">
              <w:rPr>
                <w:rFonts w:asciiTheme="minorHAnsi" w:eastAsia="Arial Narrow" w:hAnsiTheme="minorHAnsi" w:cs="Arial Narrow"/>
                <w:b/>
                <w:bCs/>
                <w:spacing w:val="-2"/>
                <w:sz w:val="18"/>
                <w:szCs w:val="18"/>
                <w:lang w:val="hr-HR"/>
              </w:rPr>
              <w:t>(</w:t>
            </w:r>
            <w:r w:rsidRPr="00FB03BE">
              <w:rPr>
                <w:rFonts w:asciiTheme="minorHAnsi" w:eastAsia="Arial Narrow" w:hAnsiTheme="minorHAnsi" w:cs="Arial Narrow"/>
                <w:b/>
                <w:bCs/>
                <w:sz w:val="18"/>
                <w:szCs w:val="18"/>
                <w:lang w:val="hr-HR"/>
              </w:rPr>
              <w:t>m/</w:t>
            </w:r>
            <w:r w:rsidRPr="00FB03BE">
              <w:rPr>
                <w:rFonts w:asciiTheme="minorHAnsi" w:eastAsia="Arial Narrow" w:hAnsiTheme="minorHAnsi" w:cs="Arial Narrow"/>
                <w:b/>
                <w:bCs/>
                <w:spacing w:val="-1"/>
                <w:sz w:val="18"/>
                <w:szCs w:val="18"/>
                <w:lang w:val="hr-HR"/>
              </w:rPr>
              <w:t>s</w:t>
            </w:r>
            <w:r w:rsidRPr="00FB03BE">
              <w:rPr>
                <w:rFonts w:asciiTheme="minorHAnsi" w:eastAsia="Arial Narrow" w:hAnsiTheme="minorHAnsi" w:cs="Arial Narrow"/>
                <w:b/>
                <w:bCs/>
                <w:sz w:val="18"/>
                <w:szCs w:val="18"/>
                <w:lang w:val="hr-HR"/>
              </w:rPr>
              <w:t>)</w:t>
            </w:r>
          </w:p>
        </w:tc>
        <w:tc>
          <w:tcPr>
            <w:tcW w:w="1277" w:type="dxa"/>
            <w:tcBorders>
              <w:top w:val="single" w:sz="5" w:space="0" w:color="000000"/>
              <w:left w:val="single" w:sz="5" w:space="0" w:color="000000"/>
              <w:bottom w:val="single" w:sz="5" w:space="0" w:color="000000"/>
              <w:right w:val="single" w:sz="5" w:space="0" w:color="000000"/>
            </w:tcBorders>
          </w:tcPr>
          <w:p w:rsidR="007666E4" w:rsidRPr="00FB03BE" w:rsidRDefault="007666E4" w:rsidP="002D5C74">
            <w:pPr>
              <w:pStyle w:val="TableParagraph"/>
              <w:spacing w:before="6" w:line="170" w:lineRule="exact"/>
              <w:rPr>
                <w:rFonts w:asciiTheme="minorHAnsi" w:hAnsiTheme="minorHAnsi"/>
                <w:sz w:val="17"/>
                <w:szCs w:val="17"/>
                <w:lang w:val="hr-HR"/>
              </w:rPr>
            </w:pPr>
          </w:p>
          <w:p w:rsidR="007666E4" w:rsidRPr="00FB03BE" w:rsidRDefault="007666E4" w:rsidP="002D5C74">
            <w:pPr>
              <w:pStyle w:val="TableParagraph"/>
              <w:ind w:left="84" w:right="87"/>
              <w:jc w:val="center"/>
              <w:rPr>
                <w:rFonts w:asciiTheme="minorHAnsi" w:eastAsia="Arial Narrow" w:hAnsiTheme="minorHAnsi" w:cs="Arial Narrow"/>
                <w:sz w:val="12"/>
                <w:szCs w:val="12"/>
                <w:lang w:val="hr-HR"/>
              </w:rPr>
            </w:pPr>
            <w:r w:rsidRPr="00FB03BE">
              <w:rPr>
                <w:rFonts w:asciiTheme="minorHAnsi" w:eastAsia="Arial Narrow" w:hAnsiTheme="minorHAnsi" w:cs="Arial Narrow"/>
                <w:b/>
                <w:bCs/>
                <w:spacing w:val="-1"/>
                <w:position w:val="1"/>
                <w:sz w:val="18"/>
                <w:szCs w:val="18"/>
                <w:lang w:val="hr-HR"/>
              </w:rPr>
              <w:t>N</w:t>
            </w:r>
            <w:r w:rsidRPr="00FB03BE">
              <w:rPr>
                <w:rFonts w:asciiTheme="minorHAnsi" w:eastAsia="Arial Narrow" w:hAnsiTheme="minorHAnsi" w:cs="Arial Narrow"/>
                <w:b/>
                <w:bCs/>
                <w:spacing w:val="-1"/>
                <w:sz w:val="12"/>
                <w:szCs w:val="12"/>
                <w:lang w:val="hr-HR"/>
              </w:rPr>
              <w:t>SPT</w:t>
            </w:r>
          </w:p>
          <w:p w:rsidR="007666E4" w:rsidRPr="00FB03BE" w:rsidRDefault="007666E4" w:rsidP="002D5C74">
            <w:pPr>
              <w:pStyle w:val="TableParagraph"/>
              <w:spacing w:before="1" w:line="150" w:lineRule="exact"/>
              <w:rPr>
                <w:rFonts w:asciiTheme="minorHAnsi" w:hAnsiTheme="minorHAnsi"/>
                <w:sz w:val="15"/>
                <w:szCs w:val="15"/>
                <w:lang w:val="hr-HR"/>
              </w:rPr>
            </w:pPr>
          </w:p>
          <w:p w:rsidR="007666E4" w:rsidRPr="00FB03BE" w:rsidRDefault="007666E4" w:rsidP="002D5C74">
            <w:pPr>
              <w:pStyle w:val="TableParagraph"/>
              <w:ind w:left="84" w:right="227"/>
              <w:jc w:val="center"/>
              <w:rPr>
                <w:rFonts w:asciiTheme="minorHAnsi" w:eastAsia="Arial Narrow" w:hAnsiTheme="minorHAnsi" w:cs="Arial Narrow"/>
                <w:sz w:val="18"/>
                <w:szCs w:val="18"/>
                <w:lang w:val="hr-HR"/>
              </w:rPr>
            </w:pPr>
            <w:r w:rsidRPr="00FB03BE">
              <w:rPr>
                <w:rFonts w:asciiTheme="minorHAnsi" w:eastAsia="Arial Narrow" w:hAnsiTheme="minorHAnsi" w:cs="Arial Narrow"/>
                <w:b/>
                <w:bCs/>
                <w:spacing w:val="-2"/>
                <w:sz w:val="18"/>
                <w:szCs w:val="18"/>
                <w:lang w:val="hr-HR"/>
              </w:rPr>
              <w:t>(</w:t>
            </w:r>
            <w:r w:rsidRPr="00FB03BE">
              <w:rPr>
                <w:rFonts w:asciiTheme="minorHAnsi" w:eastAsia="Arial Narrow" w:hAnsiTheme="minorHAnsi" w:cs="Arial Narrow"/>
                <w:b/>
                <w:bCs/>
                <w:sz w:val="18"/>
                <w:szCs w:val="18"/>
                <w:lang w:val="hr-HR"/>
              </w:rPr>
              <w:t>udar</w:t>
            </w:r>
            <w:r w:rsidRPr="00FB03BE">
              <w:rPr>
                <w:rFonts w:asciiTheme="minorHAnsi" w:eastAsia="Arial Narrow" w:hAnsiTheme="minorHAnsi" w:cs="Arial Narrow"/>
                <w:b/>
                <w:bCs/>
                <w:spacing w:val="-1"/>
                <w:sz w:val="18"/>
                <w:szCs w:val="18"/>
                <w:lang w:val="hr-HR"/>
              </w:rPr>
              <w:t>a</w:t>
            </w:r>
            <w:r w:rsidRPr="00FB03BE">
              <w:rPr>
                <w:rFonts w:asciiTheme="minorHAnsi" w:eastAsia="Arial Narrow" w:hAnsiTheme="minorHAnsi" w:cs="Arial Narrow"/>
                <w:b/>
                <w:bCs/>
                <w:sz w:val="18"/>
                <w:szCs w:val="18"/>
                <w:lang w:val="hr-HR"/>
              </w:rPr>
              <w:t>/</w:t>
            </w:r>
            <w:r w:rsidRPr="00FB03BE">
              <w:rPr>
                <w:rFonts w:asciiTheme="minorHAnsi" w:eastAsia="Arial Narrow" w:hAnsiTheme="minorHAnsi" w:cs="Arial Narrow"/>
                <w:b/>
                <w:bCs/>
                <w:spacing w:val="-1"/>
                <w:sz w:val="18"/>
                <w:szCs w:val="18"/>
                <w:lang w:val="hr-HR"/>
              </w:rPr>
              <w:t>3</w:t>
            </w:r>
            <w:r w:rsidRPr="00FB03BE">
              <w:rPr>
                <w:rFonts w:asciiTheme="minorHAnsi" w:eastAsia="Arial Narrow" w:hAnsiTheme="minorHAnsi" w:cs="Arial Narrow"/>
                <w:b/>
                <w:bCs/>
                <w:sz w:val="18"/>
                <w:szCs w:val="18"/>
                <w:lang w:val="hr-HR"/>
              </w:rPr>
              <w:t>0</w:t>
            </w:r>
            <w:r w:rsidRPr="00FB03BE">
              <w:rPr>
                <w:rFonts w:asciiTheme="minorHAnsi" w:eastAsia="Arial Narrow" w:hAnsiTheme="minorHAnsi" w:cs="Arial Narrow"/>
                <w:b/>
                <w:bCs/>
                <w:spacing w:val="-1"/>
                <w:sz w:val="18"/>
                <w:szCs w:val="18"/>
                <w:lang w:val="hr-HR"/>
              </w:rPr>
              <w:t>c</w:t>
            </w:r>
            <w:r w:rsidRPr="00FB03BE">
              <w:rPr>
                <w:rFonts w:asciiTheme="minorHAnsi" w:eastAsia="Arial Narrow" w:hAnsiTheme="minorHAnsi" w:cs="Arial Narrow"/>
                <w:b/>
                <w:bCs/>
                <w:sz w:val="18"/>
                <w:szCs w:val="18"/>
                <w:lang w:val="hr-HR"/>
              </w:rPr>
              <w:t>m)</w:t>
            </w:r>
          </w:p>
        </w:tc>
        <w:tc>
          <w:tcPr>
            <w:tcW w:w="857" w:type="dxa"/>
            <w:tcBorders>
              <w:top w:val="single" w:sz="5" w:space="0" w:color="000000"/>
              <w:left w:val="single" w:sz="5" w:space="0" w:color="000000"/>
              <w:bottom w:val="single" w:sz="5" w:space="0" w:color="000000"/>
              <w:right w:val="single" w:sz="5" w:space="0" w:color="000000"/>
            </w:tcBorders>
          </w:tcPr>
          <w:p w:rsidR="007666E4" w:rsidRPr="00FB03BE" w:rsidRDefault="007666E4" w:rsidP="002D5C74">
            <w:pPr>
              <w:pStyle w:val="TableParagraph"/>
              <w:spacing w:before="6" w:line="170" w:lineRule="exact"/>
              <w:rPr>
                <w:rFonts w:asciiTheme="minorHAnsi" w:hAnsiTheme="minorHAnsi"/>
                <w:sz w:val="17"/>
                <w:szCs w:val="17"/>
                <w:lang w:val="hr-HR"/>
              </w:rPr>
            </w:pPr>
          </w:p>
          <w:p w:rsidR="007666E4" w:rsidRPr="00FB03BE" w:rsidRDefault="007666E4" w:rsidP="002D5C74">
            <w:pPr>
              <w:pStyle w:val="TableParagraph"/>
              <w:spacing w:line="415" w:lineRule="auto"/>
              <w:ind w:left="241" w:right="244" w:firstLine="110"/>
              <w:rPr>
                <w:rFonts w:asciiTheme="minorHAnsi" w:eastAsia="Arial Narrow" w:hAnsiTheme="minorHAnsi" w:cs="Arial Narrow"/>
                <w:sz w:val="18"/>
                <w:szCs w:val="18"/>
                <w:lang w:val="hr-HR"/>
              </w:rPr>
            </w:pPr>
            <w:r w:rsidRPr="00FB03BE">
              <w:rPr>
                <w:rFonts w:asciiTheme="minorHAnsi" w:eastAsia="Arial Narrow" w:hAnsiTheme="minorHAnsi" w:cs="Arial Narrow"/>
                <w:b/>
                <w:bCs/>
                <w:spacing w:val="-1"/>
                <w:position w:val="1"/>
                <w:sz w:val="18"/>
                <w:szCs w:val="18"/>
                <w:lang w:val="hr-HR"/>
              </w:rPr>
              <w:t>c</w:t>
            </w:r>
            <w:r w:rsidRPr="00FB03BE">
              <w:rPr>
                <w:rFonts w:asciiTheme="minorHAnsi" w:eastAsia="Arial Narrow" w:hAnsiTheme="minorHAnsi" w:cs="Arial Narrow"/>
                <w:b/>
                <w:bCs/>
                <w:sz w:val="12"/>
                <w:szCs w:val="12"/>
                <w:lang w:val="hr-HR"/>
              </w:rPr>
              <w:t>u</w:t>
            </w:r>
            <w:r w:rsidRPr="00FB03BE">
              <w:rPr>
                <w:rFonts w:asciiTheme="minorHAnsi" w:eastAsia="Arial Narrow" w:hAnsiTheme="minorHAnsi" w:cs="Arial Narrow"/>
                <w:b/>
                <w:bCs/>
                <w:w w:val="99"/>
                <w:sz w:val="12"/>
                <w:szCs w:val="12"/>
                <w:lang w:val="hr-HR"/>
              </w:rPr>
              <w:t xml:space="preserve"> </w:t>
            </w:r>
            <w:r w:rsidRPr="00FB03BE">
              <w:rPr>
                <w:rFonts w:asciiTheme="minorHAnsi" w:eastAsia="Arial Narrow" w:hAnsiTheme="minorHAnsi" w:cs="Arial Narrow"/>
                <w:b/>
                <w:bCs/>
                <w:spacing w:val="-2"/>
                <w:sz w:val="18"/>
                <w:szCs w:val="18"/>
                <w:lang w:val="hr-HR"/>
              </w:rPr>
              <w:t>(</w:t>
            </w:r>
            <w:r w:rsidRPr="00FB03BE">
              <w:rPr>
                <w:rFonts w:asciiTheme="minorHAnsi" w:eastAsia="Arial Narrow" w:hAnsiTheme="minorHAnsi" w:cs="Arial Narrow"/>
                <w:b/>
                <w:bCs/>
                <w:sz w:val="18"/>
                <w:szCs w:val="18"/>
                <w:lang w:val="hr-HR"/>
              </w:rPr>
              <w:t>k</w:t>
            </w:r>
            <w:r w:rsidRPr="00FB03BE">
              <w:rPr>
                <w:rFonts w:asciiTheme="minorHAnsi" w:eastAsia="Arial Narrow" w:hAnsiTheme="minorHAnsi" w:cs="Arial Narrow"/>
                <w:b/>
                <w:bCs/>
                <w:spacing w:val="-1"/>
                <w:sz w:val="18"/>
                <w:szCs w:val="18"/>
                <w:lang w:val="hr-HR"/>
              </w:rPr>
              <w:t>P</w:t>
            </w:r>
            <w:r w:rsidRPr="00FB03BE">
              <w:rPr>
                <w:rFonts w:asciiTheme="minorHAnsi" w:eastAsia="Arial Narrow" w:hAnsiTheme="minorHAnsi" w:cs="Arial Narrow"/>
                <w:b/>
                <w:bCs/>
                <w:sz w:val="18"/>
                <w:szCs w:val="18"/>
                <w:lang w:val="hr-HR"/>
              </w:rPr>
              <w:t>a)</w:t>
            </w:r>
          </w:p>
        </w:tc>
      </w:tr>
      <w:tr w:rsidR="00846D2A" w:rsidRPr="00FB03BE" w:rsidTr="00110B14">
        <w:trPr>
          <w:trHeight w:hRule="exact" w:val="540"/>
        </w:trPr>
        <w:tc>
          <w:tcPr>
            <w:tcW w:w="1159" w:type="dxa"/>
            <w:tcBorders>
              <w:top w:val="single" w:sz="5" w:space="0" w:color="000000"/>
              <w:left w:val="single" w:sz="5" w:space="0" w:color="000000"/>
              <w:bottom w:val="single" w:sz="5" w:space="0" w:color="000000"/>
              <w:right w:val="single" w:sz="5" w:space="0" w:color="000000"/>
            </w:tcBorders>
          </w:tcPr>
          <w:p w:rsidR="007666E4" w:rsidRPr="00FB03BE" w:rsidRDefault="007666E4" w:rsidP="002D5C74">
            <w:pPr>
              <w:pStyle w:val="TableParagraph"/>
              <w:spacing w:before="2" w:line="140" w:lineRule="exact"/>
              <w:rPr>
                <w:rFonts w:asciiTheme="minorHAnsi" w:hAnsiTheme="minorHAnsi"/>
                <w:sz w:val="14"/>
                <w:szCs w:val="14"/>
                <w:lang w:val="hr-HR"/>
              </w:rPr>
            </w:pPr>
          </w:p>
          <w:p w:rsidR="007666E4" w:rsidRPr="00FB03BE" w:rsidRDefault="007666E4" w:rsidP="002D5C74">
            <w:pPr>
              <w:pStyle w:val="TableParagraph"/>
              <w:ind w:left="481" w:right="483"/>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A</w:t>
            </w:r>
          </w:p>
        </w:tc>
        <w:tc>
          <w:tcPr>
            <w:tcW w:w="4797" w:type="dxa"/>
            <w:tcBorders>
              <w:top w:val="single" w:sz="5" w:space="0" w:color="000000"/>
              <w:left w:val="single" w:sz="5" w:space="0" w:color="000000"/>
              <w:bottom w:val="single" w:sz="5" w:space="0" w:color="000000"/>
              <w:right w:val="single" w:sz="5" w:space="0" w:color="000000"/>
            </w:tcBorders>
          </w:tcPr>
          <w:p w:rsidR="007666E4" w:rsidRPr="00FB03BE" w:rsidRDefault="007666E4" w:rsidP="002D5C74">
            <w:pPr>
              <w:pStyle w:val="TableParagraph"/>
              <w:spacing w:before="56" w:line="242" w:lineRule="auto"/>
              <w:ind w:left="102" w:right="182"/>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Stije</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 xml:space="preserve">ili </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u</w:t>
            </w:r>
            <w:r w:rsidRPr="00FB03BE">
              <w:rPr>
                <w:rFonts w:asciiTheme="minorHAnsi" w:eastAsia="Arial Narrow" w:hAnsiTheme="minorHAnsi" w:cs="Arial Narrow"/>
                <w:spacing w:val="-1"/>
                <w:sz w:val="18"/>
                <w:szCs w:val="18"/>
                <w:lang w:val="hr-HR"/>
              </w:rPr>
              <w:t>g</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g</w:t>
            </w:r>
            <w:r w:rsidRPr="00FB03BE">
              <w:rPr>
                <w:rFonts w:asciiTheme="minorHAnsi" w:eastAsia="Arial Narrow" w:hAnsiTheme="minorHAnsi" w:cs="Arial Narrow"/>
                <w:spacing w:val="-1"/>
                <w:sz w:val="18"/>
                <w:szCs w:val="18"/>
                <w:lang w:val="hr-HR"/>
              </w:rPr>
              <w:t>e</w:t>
            </w:r>
            <w:r w:rsidRPr="00FB03BE">
              <w:rPr>
                <w:rFonts w:asciiTheme="minorHAnsi" w:eastAsia="Arial Narrow" w:hAnsiTheme="minorHAnsi" w:cs="Arial Narrow"/>
                <w:sz w:val="18"/>
                <w:szCs w:val="18"/>
                <w:lang w:val="hr-HR"/>
              </w:rPr>
              <w:t>ološka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f</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acija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p</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p</w:t>
            </w:r>
            <w:r w:rsidRPr="00FB03BE">
              <w:rPr>
                <w:rFonts w:asciiTheme="minorHAnsi" w:eastAsia="Arial Narrow" w:hAnsiTheme="minorHAnsi" w:cs="Arial Narrow"/>
                <w:sz w:val="18"/>
                <w:szCs w:val="18"/>
                <w:lang w:val="hr-HR"/>
              </w:rPr>
              <w:t>ut</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stije</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 xml:space="preserve"> u</w:t>
            </w:r>
            <w:r w:rsidRPr="00FB03BE">
              <w:rPr>
                <w:rFonts w:asciiTheme="minorHAnsi" w:eastAsia="Arial Narrow" w:hAnsiTheme="minorHAnsi" w:cs="Arial Narrow"/>
                <w:sz w:val="18"/>
                <w:szCs w:val="18"/>
                <w:lang w:val="hr-HR"/>
              </w:rPr>
              <w:t xml:space="preserve">ključujući </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ajviše</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 xml:space="preserve">5 </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s</w:t>
            </w:r>
            <w:r w:rsidRPr="00FB03BE">
              <w:rPr>
                <w:rFonts w:asciiTheme="minorHAnsi" w:eastAsia="Arial Narrow" w:hAnsiTheme="minorHAnsi" w:cs="Arial Narrow"/>
                <w:spacing w:val="1"/>
                <w:sz w:val="18"/>
                <w:szCs w:val="18"/>
                <w:lang w:val="hr-HR"/>
              </w:rPr>
              <w:t>l</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b</w:t>
            </w:r>
            <w:r w:rsidRPr="00FB03BE">
              <w:rPr>
                <w:rFonts w:asciiTheme="minorHAnsi" w:eastAsia="Arial Narrow" w:hAnsiTheme="minorHAnsi" w:cs="Arial Narrow"/>
                <w:sz w:val="18"/>
                <w:szCs w:val="18"/>
                <w:lang w:val="hr-HR"/>
              </w:rPr>
              <w:t>ijeg</w:t>
            </w:r>
            <w:r w:rsidRPr="00FB03BE">
              <w:rPr>
                <w:rFonts w:asciiTheme="minorHAnsi" w:eastAsia="Arial Narrow" w:hAnsiTheme="minorHAnsi" w:cs="Arial Narrow"/>
                <w:spacing w:val="-1"/>
                <w:sz w:val="18"/>
                <w:szCs w:val="18"/>
                <w:lang w:val="hr-HR"/>
              </w:rPr>
              <w:t xml:space="preserve"> m</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 xml:space="preserve">ijala </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p</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v</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šini</w:t>
            </w:r>
          </w:p>
        </w:tc>
        <w:tc>
          <w:tcPr>
            <w:tcW w:w="1133" w:type="dxa"/>
            <w:tcBorders>
              <w:top w:val="single" w:sz="5" w:space="0" w:color="000000"/>
              <w:left w:val="single" w:sz="5" w:space="0" w:color="000000"/>
              <w:bottom w:val="single" w:sz="5" w:space="0" w:color="000000"/>
              <w:right w:val="single" w:sz="5" w:space="0" w:color="000000"/>
            </w:tcBorders>
          </w:tcPr>
          <w:p w:rsidR="007666E4" w:rsidRPr="00FB03BE" w:rsidRDefault="007666E4" w:rsidP="002D5C74">
            <w:pPr>
              <w:pStyle w:val="TableParagraph"/>
              <w:spacing w:before="9" w:line="150" w:lineRule="exact"/>
              <w:rPr>
                <w:rFonts w:asciiTheme="minorHAnsi" w:hAnsiTheme="minorHAnsi"/>
                <w:sz w:val="15"/>
                <w:szCs w:val="15"/>
                <w:lang w:val="hr-HR"/>
              </w:rPr>
            </w:pPr>
          </w:p>
          <w:p w:rsidR="007666E4" w:rsidRPr="00FB03BE" w:rsidRDefault="007666E4" w:rsidP="002D5C74">
            <w:pPr>
              <w:pStyle w:val="TableParagraph"/>
              <w:ind w:left="372" w:right="377"/>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&gt;8</w:t>
            </w:r>
            <w:r w:rsidRPr="00FB03BE">
              <w:rPr>
                <w:rFonts w:asciiTheme="minorHAnsi" w:eastAsia="Arial Narrow" w:hAnsiTheme="minorHAnsi" w:cs="Arial Narrow"/>
                <w:spacing w:val="-1"/>
                <w:sz w:val="18"/>
                <w:szCs w:val="18"/>
                <w:lang w:val="hr-HR"/>
              </w:rPr>
              <w:t>0</w:t>
            </w:r>
            <w:r w:rsidRPr="00FB03BE">
              <w:rPr>
                <w:rFonts w:asciiTheme="minorHAnsi" w:eastAsia="Arial Narrow" w:hAnsiTheme="minorHAnsi" w:cs="Arial Narrow"/>
                <w:sz w:val="18"/>
                <w:szCs w:val="18"/>
                <w:lang w:val="hr-HR"/>
              </w:rPr>
              <w:t>0</w:t>
            </w:r>
          </w:p>
        </w:tc>
        <w:tc>
          <w:tcPr>
            <w:tcW w:w="1277" w:type="dxa"/>
            <w:tcBorders>
              <w:top w:val="single" w:sz="5" w:space="0" w:color="000000"/>
              <w:left w:val="single" w:sz="5" w:space="0" w:color="000000"/>
              <w:bottom w:val="single" w:sz="5" w:space="0" w:color="000000"/>
              <w:right w:val="single" w:sz="5" w:space="0" w:color="000000"/>
            </w:tcBorders>
          </w:tcPr>
          <w:p w:rsidR="007666E4" w:rsidRPr="00FB03BE" w:rsidRDefault="007666E4" w:rsidP="002D5C74">
            <w:pPr>
              <w:pStyle w:val="TableParagraph"/>
              <w:spacing w:before="2" w:line="140" w:lineRule="exact"/>
              <w:rPr>
                <w:rFonts w:asciiTheme="minorHAnsi" w:hAnsiTheme="minorHAnsi"/>
                <w:sz w:val="14"/>
                <w:szCs w:val="14"/>
                <w:lang w:val="hr-HR"/>
              </w:rPr>
            </w:pPr>
          </w:p>
          <w:p w:rsidR="007666E4" w:rsidRPr="00FB03BE" w:rsidRDefault="007666E4" w:rsidP="002D5C74">
            <w:pPr>
              <w:pStyle w:val="TableParagraph"/>
              <w:ind w:left="589" w:right="587"/>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w:t>
            </w:r>
          </w:p>
        </w:tc>
        <w:tc>
          <w:tcPr>
            <w:tcW w:w="857" w:type="dxa"/>
            <w:tcBorders>
              <w:top w:val="single" w:sz="5" w:space="0" w:color="000000"/>
              <w:left w:val="single" w:sz="5" w:space="0" w:color="000000"/>
              <w:bottom w:val="single" w:sz="5" w:space="0" w:color="000000"/>
              <w:right w:val="single" w:sz="5" w:space="0" w:color="000000"/>
            </w:tcBorders>
          </w:tcPr>
          <w:p w:rsidR="007666E4" w:rsidRPr="00FB03BE" w:rsidRDefault="007666E4" w:rsidP="002D5C74">
            <w:pPr>
              <w:pStyle w:val="TableParagraph"/>
              <w:spacing w:before="2" w:line="140" w:lineRule="exact"/>
              <w:rPr>
                <w:rFonts w:asciiTheme="minorHAnsi" w:hAnsiTheme="minorHAnsi"/>
                <w:sz w:val="14"/>
                <w:szCs w:val="14"/>
                <w:lang w:val="hr-HR"/>
              </w:rPr>
            </w:pPr>
          </w:p>
          <w:p w:rsidR="007666E4" w:rsidRPr="00FB03BE" w:rsidRDefault="007666E4" w:rsidP="002D5C74">
            <w:pPr>
              <w:pStyle w:val="TableParagraph"/>
              <w:ind w:right="1"/>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w:t>
            </w:r>
          </w:p>
        </w:tc>
      </w:tr>
      <w:tr w:rsidR="00846D2A" w:rsidRPr="00FB03BE" w:rsidTr="00110B14">
        <w:trPr>
          <w:trHeight w:hRule="exact" w:val="629"/>
        </w:trPr>
        <w:tc>
          <w:tcPr>
            <w:tcW w:w="1159" w:type="dxa"/>
            <w:tcBorders>
              <w:top w:val="single" w:sz="5" w:space="0" w:color="000000"/>
              <w:left w:val="single" w:sz="5" w:space="0" w:color="000000"/>
              <w:bottom w:val="single" w:sz="5" w:space="0" w:color="000000"/>
              <w:right w:val="single" w:sz="5" w:space="0" w:color="000000"/>
            </w:tcBorders>
          </w:tcPr>
          <w:p w:rsidR="007666E4" w:rsidRPr="00FB03BE" w:rsidRDefault="007666E4" w:rsidP="002D5C74">
            <w:pPr>
              <w:pStyle w:val="TableParagraph"/>
              <w:spacing w:before="6" w:line="180" w:lineRule="exact"/>
              <w:rPr>
                <w:rFonts w:asciiTheme="minorHAnsi" w:hAnsiTheme="minorHAnsi"/>
                <w:sz w:val="18"/>
                <w:szCs w:val="18"/>
                <w:lang w:val="hr-HR"/>
              </w:rPr>
            </w:pPr>
          </w:p>
          <w:p w:rsidR="007666E4" w:rsidRPr="00FB03BE" w:rsidRDefault="007666E4" w:rsidP="002D5C74">
            <w:pPr>
              <w:pStyle w:val="TableParagraph"/>
              <w:ind w:left="481" w:right="483"/>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B</w:t>
            </w:r>
          </w:p>
        </w:tc>
        <w:tc>
          <w:tcPr>
            <w:tcW w:w="4797" w:type="dxa"/>
            <w:tcBorders>
              <w:top w:val="single" w:sz="5" w:space="0" w:color="000000"/>
              <w:left w:val="single" w:sz="5" w:space="0" w:color="000000"/>
              <w:bottom w:val="single" w:sz="5" w:space="0" w:color="000000"/>
              <w:right w:val="single" w:sz="5" w:space="0" w:color="000000"/>
            </w:tcBorders>
          </w:tcPr>
          <w:p w:rsidR="007666E4" w:rsidRPr="00FB03BE" w:rsidRDefault="007666E4" w:rsidP="002D5C74">
            <w:pPr>
              <w:pStyle w:val="TableParagraph"/>
              <w:spacing w:before="2" w:line="206" w:lineRule="exact"/>
              <w:ind w:left="102" w:right="175"/>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osi v</w:t>
            </w:r>
            <w:r w:rsidRPr="00FB03BE">
              <w:rPr>
                <w:rFonts w:asciiTheme="minorHAnsi" w:eastAsia="Arial Narrow" w:hAnsiTheme="minorHAnsi" w:cs="Arial Narrow"/>
                <w:spacing w:val="-1"/>
                <w:sz w:val="18"/>
                <w:szCs w:val="18"/>
                <w:lang w:val="hr-HR"/>
              </w:rPr>
              <w:t>r</w:t>
            </w:r>
            <w:r w:rsidRPr="00FB03BE">
              <w:rPr>
                <w:rFonts w:asciiTheme="minorHAnsi" w:eastAsia="Arial Narrow" w:hAnsiTheme="minorHAnsi" w:cs="Arial Narrow"/>
                <w:sz w:val="18"/>
                <w:szCs w:val="18"/>
                <w:lang w:val="hr-HR"/>
              </w:rPr>
              <w:t>lo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g</w:t>
            </w:r>
            <w:r w:rsidRPr="00FB03BE">
              <w:rPr>
                <w:rFonts w:asciiTheme="minorHAnsi" w:eastAsia="Arial Narrow" w:hAnsiTheme="minorHAnsi" w:cs="Arial Narrow"/>
                <w:spacing w:val="-1"/>
                <w:sz w:val="18"/>
                <w:szCs w:val="18"/>
                <w:lang w:val="hr-HR"/>
              </w:rPr>
              <w:t>u</w:t>
            </w:r>
            <w:r w:rsidRPr="00FB03BE">
              <w:rPr>
                <w:rFonts w:asciiTheme="minorHAnsi" w:eastAsia="Arial Narrow" w:hAnsiTheme="minorHAnsi" w:cs="Arial Narrow"/>
                <w:sz w:val="18"/>
                <w:szCs w:val="18"/>
                <w:lang w:val="hr-HR"/>
              </w:rPr>
              <w:t>st</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g</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p</w:t>
            </w:r>
            <w:r w:rsidRPr="00FB03BE">
              <w:rPr>
                <w:rFonts w:asciiTheme="minorHAnsi" w:eastAsia="Arial Narrow" w:hAnsiTheme="minorHAnsi" w:cs="Arial Narrow"/>
                <w:sz w:val="18"/>
                <w:szCs w:val="18"/>
                <w:lang w:val="hr-HR"/>
              </w:rPr>
              <w:t>ijeska,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š</w:t>
            </w:r>
            <w:r w:rsidRPr="00FB03BE">
              <w:rPr>
                <w:rFonts w:asciiTheme="minorHAnsi" w:eastAsia="Arial Narrow" w:hAnsiTheme="minorHAnsi" w:cs="Arial Narrow"/>
                <w:spacing w:val="1"/>
                <w:sz w:val="18"/>
                <w:szCs w:val="18"/>
                <w:lang w:val="hr-HR"/>
              </w:rPr>
              <w:t>l</w:t>
            </w:r>
            <w:r w:rsidRPr="00FB03BE">
              <w:rPr>
                <w:rFonts w:asciiTheme="minorHAnsi" w:eastAsia="Arial Narrow" w:hAnsiTheme="minorHAnsi" w:cs="Arial Narrow"/>
                <w:sz w:val="18"/>
                <w:szCs w:val="18"/>
                <w:lang w:val="hr-HR"/>
              </w:rPr>
              <w:t>ju</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ka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ili</w:t>
            </w:r>
            <w:r w:rsidRPr="00FB03BE">
              <w:rPr>
                <w:rFonts w:asciiTheme="minorHAnsi" w:eastAsia="Arial Narrow" w:hAnsiTheme="minorHAnsi" w:cs="Arial Narrow"/>
                <w:spacing w:val="-2"/>
                <w:sz w:val="18"/>
                <w:szCs w:val="18"/>
                <w:lang w:val="hr-HR"/>
              </w:rPr>
              <w:t xml:space="preserve"> </w:t>
            </w:r>
            <w:r w:rsidRPr="00FB03BE">
              <w:rPr>
                <w:rFonts w:asciiTheme="minorHAnsi" w:eastAsia="Arial Narrow" w:hAnsiTheme="minorHAnsi" w:cs="Arial Narrow"/>
                <w:sz w:val="18"/>
                <w:szCs w:val="18"/>
                <w:lang w:val="hr-HR"/>
              </w:rPr>
              <w:t>v</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lo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k</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u</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gl</w:t>
            </w:r>
            <w:r w:rsidRPr="00FB03BE">
              <w:rPr>
                <w:rFonts w:asciiTheme="minorHAnsi" w:eastAsia="Arial Narrow" w:hAnsiTheme="minorHAnsi" w:cs="Arial Narrow"/>
                <w:spacing w:val="1"/>
                <w:sz w:val="18"/>
                <w:szCs w:val="18"/>
                <w:lang w:val="hr-HR"/>
              </w:rPr>
              <w:t>i</w:t>
            </w:r>
            <w:r w:rsidRPr="00FB03BE">
              <w:rPr>
                <w:rFonts w:asciiTheme="minorHAnsi" w:eastAsia="Arial Narrow" w:hAnsiTheme="minorHAnsi" w:cs="Arial Narrow"/>
                <w:sz w:val="18"/>
                <w:szCs w:val="18"/>
                <w:lang w:val="hr-HR"/>
              </w:rPr>
              <w:t>n</w:t>
            </w:r>
            <w:r w:rsidRPr="00FB03BE">
              <w:rPr>
                <w:rFonts w:asciiTheme="minorHAnsi" w:eastAsia="Arial Narrow" w:hAnsiTheme="minorHAnsi" w:cs="Arial Narrow"/>
                <w:spacing w:val="-1"/>
                <w:sz w:val="18"/>
                <w:szCs w:val="18"/>
                <w:lang w:val="hr-HR"/>
              </w:rPr>
              <w:t>e</w:t>
            </w:r>
            <w:r w:rsidRPr="00FB03BE">
              <w:rPr>
                <w:rFonts w:asciiTheme="minorHAnsi" w:eastAsia="Arial Narrow" w:hAnsiTheme="minorHAnsi" w:cs="Arial Narrow"/>
                <w:sz w:val="18"/>
                <w:szCs w:val="18"/>
                <w:lang w:val="hr-HR"/>
              </w:rPr>
              <w:t xml:space="preserve">, </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b</w:t>
            </w:r>
            <w:r w:rsidRPr="00FB03BE">
              <w:rPr>
                <w:rFonts w:asciiTheme="minorHAnsi" w:eastAsia="Arial Narrow" w:hAnsiTheme="minorHAnsi" w:cs="Arial Narrow"/>
                <w:sz w:val="18"/>
                <w:szCs w:val="18"/>
                <w:lang w:val="hr-HR"/>
              </w:rPr>
              <w:t>ljine n</w:t>
            </w:r>
            <w:r w:rsidRPr="00FB03BE">
              <w:rPr>
                <w:rFonts w:asciiTheme="minorHAnsi" w:eastAsia="Arial Narrow" w:hAnsiTheme="minorHAnsi" w:cs="Arial Narrow"/>
                <w:spacing w:val="-1"/>
                <w:sz w:val="18"/>
                <w:szCs w:val="18"/>
                <w:lang w:val="hr-HR"/>
              </w:rPr>
              <w:t>a</w:t>
            </w:r>
            <w:r w:rsidRPr="00FB03BE">
              <w:rPr>
                <w:rFonts w:asciiTheme="minorHAnsi" w:eastAsia="Arial Narrow" w:hAnsiTheme="minorHAnsi" w:cs="Arial Narrow"/>
                <w:sz w:val="18"/>
                <w:szCs w:val="18"/>
                <w:lang w:val="hr-HR"/>
              </w:rPr>
              <w:t>j</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je</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n</w:t>
            </w:r>
            <w:r w:rsidRPr="00FB03BE">
              <w:rPr>
                <w:rFonts w:asciiTheme="minorHAnsi" w:eastAsia="Arial Narrow" w:hAnsiTheme="minorHAnsi" w:cs="Arial Narrow"/>
                <w:spacing w:val="-1"/>
                <w:sz w:val="18"/>
                <w:szCs w:val="18"/>
                <w:lang w:val="hr-HR"/>
              </w:rPr>
              <w:t>e</w:t>
            </w:r>
            <w:r w:rsidRPr="00FB03BE">
              <w:rPr>
                <w:rFonts w:asciiTheme="minorHAnsi" w:eastAsia="Arial Narrow" w:hAnsiTheme="minorHAnsi" w:cs="Arial Narrow"/>
                <w:sz w:val="18"/>
                <w:szCs w:val="18"/>
                <w:lang w:val="hr-HR"/>
              </w:rPr>
              <w:t>kol</w:t>
            </w:r>
            <w:r w:rsidRPr="00FB03BE">
              <w:rPr>
                <w:rFonts w:asciiTheme="minorHAnsi" w:eastAsia="Arial Narrow" w:hAnsiTheme="minorHAnsi" w:cs="Arial Narrow"/>
                <w:spacing w:val="1"/>
                <w:sz w:val="18"/>
                <w:szCs w:val="18"/>
                <w:lang w:val="hr-HR"/>
              </w:rPr>
              <w:t>i</w:t>
            </w:r>
            <w:r w:rsidRPr="00FB03BE">
              <w:rPr>
                <w:rFonts w:asciiTheme="minorHAnsi" w:eastAsia="Arial Narrow" w:hAnsiTheme="minorHAnsi" w:cs="Arial Narrow"/>
                <w:sz w:val="18"/>
                <w:szCs w:val="18"/>
                <w:lang w:val="hr-HR"/>
              </w:rPr>
              <w:t>ko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d</w:t>
            </w:r>
            <w:r w:rsidRPr="00FB03BE">
              <w:rPr>
                <w:rFonts w:asciiTheme="minorHAnsi" w:eastAsia="Arial Narrow" w:hAnsiTheme="minorHAnsi" w:cs="Arial Narrow"/>
                <w:spacing w:val="-1"/>
                <w:sz w:val="18"/>
                <w:szCs w:val="18"/>
                <w:lang w:val="hr-HR"/>
              </w:rPr>
              <w:t>e</w:t>
            </w:r>
            <w:r w:rsidRPr="00FB03BE">
              <w:rPr>
                <w:rFonts w:asciiTheme="minorHAnsi" w:eastAsia="Arial Narrow" w:hAnsiTheme="minorHAnsi" w:cs="Arial Narrow"/>
                <w:sz w:val="18"/>
                <w:szCs w:val="18"/>
                <w:lang w:val="hr-HR"/>
              </w:rPr>
              <w:t>se</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aka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ara,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 xml:space="preserve">s </w:t>
            </w:r>
            <w:r w:rsidRPr="00FB03BE">
              <w:rPr>
                <w:rFonts w:asciiTheme="minorHAnsi" w:eastAsia="Arial Narrow" w:hAnsiTheme="minorHAnsi" w:cs="Arial Narrow"/>
                <w:spacing w:val="-1"/>
                <w:sz w:val="18"/>
                <w:szCs w:val="18"/>
                <w:lang w:val="hr-HR"/>
              </w:rPr>
              <w:t>p</w:t>
            </w:r>
            <w:r w:rsidRPr="00FB03BE">
              <w:rPr>
                <w:rFonts w:asciiTheme="minorHAnsi" w:eastAsia="Arial Narrow" w:hAnsiTheme="minorHAnsi" w:cs="Arial Narrow"/>
                <w:sz w:val="18"/>
                <w:szCs w:val="18"/>
                <w:lang w:val="hr-HR"/>
              </w:rPr>
              <w:t>ost</w:t>
            </w:r>
            <w:r w:rsidRPr="00FB03BE">
              <w:rPr>
                <w:rFonts w:asciiTheme="minorHAnsi" w:eastAsia="Arial Narrow" w:hAnsiTheme="minorHAnsi" w:cs="Arial Narrow"/>
                <w:spacing w:val="-1"/>
                <w:sz w:val="18"/>
                <w:szCs w:val="18"/>
                <w:lang w:val="hr-HR"/>
              </w:rPr>
              <w:t>u</w:t>
            </w:r>
            <w:r w:rsidRPr="00FB03BE">
              <w:rPr>
                <w:rFonts w:asciiTheme="minorHAnsi" w:eastAsia="Arial Narrow" w:hAnsiTheme="minorHAnsi" w:cs="Arial Narrow"/>
                <w:sz w:val="18"/>
                <w:szCs w:val="18"/>
                <w:lang w:val="hr-HR"/>
              </w:rPr>
              <w:t>p</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im</w:t>
            </w:r>
            <w:r w:rsidRPr="00FB03BE">
              <w:rPr>
                <w:rFonts w:asciiTheme="minorHAnsi" w:eastAsia="Arial Narrow" w:hAnsiTheme="minorHAnsi" w:cs="Arial Narrow"/>
                <w:spacing w:val="-1"/>
                <w:sz w:val="18"/>
                <w:szCs w:val="18"/>
                <w:lang w:val="hr-HR"/>
              </w:rPr>
              <w:t xml:space="preserve"> p</w:t>
            </w:r>
            <w:r w:rsidRPr="00FB03BE">
              <w:rPr>
                <w:rFonts w:asciiTheme="minorHAnsi" w:eastAsia="Arial Narrow" w:hAnsiTheme="minorHAnsi" w:cs="Arial Narrow"/>
                <w:sz w:val="18"/>
                <w:szCs w:val="18"/>
                <w:lang w:val="hr-HR"/>
              </w:rPr>
              <w:t>oveća</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jem</w:t>
            </w:r>
          </w:p>
          <w:p w:rsidR="007666E4" w:rsidRPr="00FB03BE" w:rsidRDefault="007666E4" w:rsidP="002D5C74">
            <w:pPr>
              <w:pStyle w:val="TableParagraph"/>
              <w:spacing w:line="203" w:lineRule="exact"/>
              <w:ind w:left="102"/>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h</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ičkih</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svojst</w:t>
            </w:r>
            <w:r w:rsidRPr="00FB03BE">
              <w:rPr>
                <w:rFonts w:asciiTheme="minorHAnsi" w:eastAsia="Arial Narrow" w:hAnsiTheme="minorHAnsi" w:cs="Arial Narrow"/>
                <w:spacing w:val="-1"/>
                <w:sz w:val="18"/>
                <w:szCs w:val="18"/>
                <w:lang w:val="hr-HR"/>
              </w:rPr>
              <w:t>a</w:t>
            </w:r>
            <w:r w:rsidRPr="00FB03BE">
              <w:rPr>
                <w:rFonts w:asciiTheme="minorHAnsi" w:eastAsia="Arial Narrow" w:hAnsiTheme="minorHAnsi" w:cs="Arial Narrow"/>
                <w:sz w:val="18"/>
                <w:szCs w:val="18"/>
                <w:lang w:val="hr-HR"/>
              </w:rPr>
              <w:t>va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 xml:space="preserve">s </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u</w:t>
            </w:r>
            <w:r w:rsidRPr="00FB03BE">
              <w:rPr>
                <w:rFonts w:asciiTheme="minorHAnsi" w:eastAsia="Arial Narrow" w:hAnsiTheme="minorHAnsi" w:cs="Arial Narrow"/>
                <w:spacing w:val="-1"/>
                <w:sz w:val="18"/>
                <w:szCs w:val="18"/>
                <w:lang w:val="hr-HR"/>
              </w:rPr>
              <w:t>b</w:t>
            </w:r>
            <w:r w:rsidRPr="00FB03BE">
              <w:rPr>
                <w:rFonts w:asciiTheme="minorHAnsi" w:eastAsia="Arial Narrow" w:hAnsiTheme="minorHAnsi" w:cs="Arial Narrow"/>
                <w:sz w:val="18"/>
                <w:szCs w:val="18"/>
                <w:lang w:val="hr-HR"/>
              </w:rPr>
              <w:t>in</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m</w:t>
            </w:r>
          </w:p>
        </w:tc>
        <w:tc>
          <w:tcPr>
            <w:tcW w:w="1133" w:type="dxa"/>
            <w:tcBorders>
              <w:top w:val="single" w:sz="5" w:space="0" w:color="000000"/>
              <w:left w:val="single" w:sz="5" w:space="0" w:color="000000"/>
              <w:bottom w:val="single" w:sz="5" w:space="0" w:color="000000"/>
              <w:right w:val="single" w:sz="5" w:space="0" w:color="000000"/>
            </w:tcBorders>
          </w:tcPr>
          <w:p w:rsidR="007666E4" w:rsidRPr="00FB03BE" w:rsidRDefault="007666E4" w:rsidP="002D5C74">
            <w:pPr>
              <w:pStyle w:val="TableParagraph"/>
              <w:spacing w:before="6" w:line="180" w:lineRule="exact"/>
              <w:rPr>
                <w:rFonts w:asciiTheme="minorHAnsi" w:hAnsiTheme="minorHAnsi"/>
                <w:sz w:val="18"/>
                <w:szCs w:val="18"/>
                <w:lang w:val="hr-HR"/>
              </w:rPr>
            </w:pPr>
          </w:p>
          <w:p w:rsidR="007666E4" w:rsidRPr="00FB03BE" w:rsidRDefault="007666E4" w:rsidP="002D5C74">
            <w:pPr>
              <w:pStyle w:val="TableParagraph"/>
              <w:ind w:left="289"/>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360</w:t>
            </w:r>
            <w:r w:rsidRPr="00FB03BE">
              <w:rPr>
                <w:rFonts w:asciiTheme="minorHAnsi" w:eastAsia="Arial Narrow" w:hAnsiTheme="minorHAnsi" w:cs="Arial Narrow"/>
                <w:spacing w:val="-2"/>
                <w:sz w:val="18"/>
                <w:szCs w:val="18"/>
                <w:lang w:val="hr-HR"/>
              </w:rPr>
              <w:t>-</w:t>
            </w:r>
            <w:r w:rsidRPr="00FB03BE">
              <w:rPr>
                <w:rFonts w:asciiTheme="minorHAnsi" w:eastAsia="Arial Narrow" w:hAnsiTheme="minorHAnsi" w:cs="Arial Narrow"/>
                <w:spacing w:val="1"/>
                <w:sz w:val="18"/>
                <w:szCs w:val="18"/>
                <w:lang w:val="hr-HR"/>
              </w:rPr>
              <w:t>8</w:t>
            </w:r>
            <w:r w:rsidRPr="00FB03BE">
              <w:rPr>
                <w:rFonts w:asciiTheme="minorHAnsi" w:eastAsia="Arial Narrow" w:hAnsiTheme="minorHAnsi" w:cs="Arial Narrow"/>
                <w:sz w:val="18"/>
                <w:szCs w:val="18"/>
                <w:lang w:val="hr-HR"/>
              </w:rPr>
              <w:t>00</w:t>
            </w:r>
          </w:p>
        </w:tc>
        <w:tc>
          <w:tcPr>
            <w:tcW w:w="1277" w:type="dxa"/>
            <w:tcBorders>
              <w:top w:val="single" w:sz="5" w:space="0" w:color="000000"/>
              <w:left w:val="single" w:sz="5" w:space="0" w:color="000000"/>
              <w:bottom w:val="single" w:sz="5" w:space="0" w:color="000000"/>
              <w:right w:val="single" w:sz="5" w:space="0" w:color="000000"/>
            </w:tcBorders>
          </w:tcPr>
          <w:p w:rsidR="007666E4" w:rsidRPr="00FB03BE" w:rsidRDefault="007666E4" w:rsidP="002D5C74">
            <w:pPr>
              <w:pStyle w:val="TableParagraph"/>
              <w:spacing w:before="6" w:line="180" w:lineRule="exact"/>
              <w:rPr>
                <w:rFonts w:asciiTheme="minorHAnsi" w:hAnsiTheme="minorHAnsi"/>
                <w:sz w:val="18"/>
                <w:szCs w:val="18"/>
                <w:lang w:val="hr-HR"/>
              </w:rPr>
            </w:pPr>
          </w:p>
          <w:p w:rsidR="007666E4" w:rsidRPr="00FB03BE" w:rsidRDefault="007666E4" w:rsidP="002D5C74">
            <w:pPr>
              <w:pStyle w:val="TableParagraph"/>
              <w:ind w:left="488" w:right="487"/>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&gt;50</w:t>
            </w:r>
          </w:p>
        </w:tc>
        <w:tc>
          <w:tcPr>
            <w:tcW w:w="857" w:type="dxa"/>
            <w:tcBorders>
              <w:top w:val="single" w:sz="5" w:space="0" w:color="000000"/>
              <w:left w:val="single" w:sz="5" w:space="0" w:color="000000"/>
              <w:bottom w:val="single" w:sz="5" w:space="0" w:color="000000"/>
              <w:right w:val="single" w:sz="5" w:space="0" w:color="000000"/>
            </w:tcBorders>
          </w:tcPr>
          <w:p w:rsidR="007666E4" w:rsidRPr="00FB03BE" w:rsidRDefault="007666E4" w:rsidP="002D5C74">
            <w:pPr>
              <w:pStyle w:val="TableParagraph"/>
              <w:spacing w:before="6" w:line="180" w:lineRule="exact"/>
              <w:rPr>
                <w:rFonts w:asciiTheme="minorHAnsi" w:hAnsiTheme="minorHAnsi"/>
                <w:sz w:val="18"/>
                <w:szCs w:val="18"/>
                <w:lang w:val="hr-HR"/>
              </w:rPr>
            </w:pPr>
          </w:p>
          <w:p w:rsidR="007666E4" w:rsidRPr="00FB03BE" w:rsidRDefault="007666E4" w:rsidP="002D5C74">
            <w:pPr>
              <w:pStyle w:val="TableParagraph"/>
              <w:ind w:left="255"/>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&gt;2</w:t>
            </w:r>
            <w:r w:rsidRPr="00FB03BE">
              <w:rPr>
                <w:rFonts w:asciiTheme="minorHAnsi" w:eastAsia="Arial Narrow" w:hAnsiTheme="minorHAnsi" w:cs="Arial Narrow"/>
                <w:spacing w:val="-1"/>
                <w:sz w:val="18"/>
                <w:szCs w:val="18"/>
                <w:lang w:val="hr-HR"/>
              </w:rPr>
              <w:t>5</w:t>
            </w:r>
            <w:r w:rsidRPr="00FB03BE">
              <w:rPr>
                <w:rFonts w:asciiTheme="minorHAnsi" w:eastAsia="Arial Narrow" w:hAnsiTheme="minorHAnsi" w:cs="Arial Narrow"/>
                <w:sz w:val="18"/>
                <w:szCs w:val="18"/>
                <w:lang w:val="hr-HR"/>
              </w:rPr>
              <w:t>0</w:t>
            </w:r>
          </w:p>
        </w:tc>
      </w:tr>
      <w:tr w:rsidR="00846D2A" w:rsidRPr="00FB03BE" w:rsidTr="00110B14">
        <w:trPr>
          <w:trHeight w:hRule="exact" w:val="487"/>
        </w:trPr>
        <w:tc>
          <w:tcPr>
            <w:tcW w:w="1159" w:type="dxa"/>
            <w:tcBorders>
              <w:top w:val="single" w:sz="5" w:space="0" w:color="000000"/>
              <w:left w:val="single" w:sz="5" w:space="0" w:color="000000"/>
              <w:bottom w:val="single" w:sz="5" w:space="0" w:color="000000"/>
              <w:right w:val="single" w:sz="5" w:space="0" w:color="000000"/>
            </w:tcBorders>
          </w:tcPr>
          <w:p w:rsidR="007666E4" w:rsidRPr="00FB03BE" w:rsidRDefault="007666E4" w:rsidP="002D5C74">
            <w:pPr>
              <w:pStyle w:val="TableParagraph"/>
              <w:spacing w:before="6" w:line="110" w:lineRule="exact"/>
              <w:rPr>
                <w:rFonts w:asciiTheme="minorHAnsi" w:hAnsiTheme="minorHAnsi"/>
                <w:sz w:val="11"/>
                <w:szCs w:val="11"/>
                <w:lang w:val="hr-HR"/>
              </w:rPr>
            </w:pPr>
          </w:p>
          <w:p w:rsidR="007666E4" w:rsidRPr="00FB03BE" w:rsidRDefault="007666E4" w:rsidP="002D5C74">
            <w:pPr>
              <w:pStyle w:val="TableParagraph"/>
              <w:ind w:left="478" w:right="477"/>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C</w:t>
            </w:r>
          </w:p>
        </w:tc>
        <w:tc>
          <w:tcPr>
            <w:tcW w:w="4797" w:type="dxa"/>
            <w:tcBorders>
              <w:top w:val="single" w:sz="5" w:space="0" w:color="000000"/>
              <w:left w:val="single" w:sz="5" w:space="0" w:color="000000"/>
              <w:bottom w:val="single" w:sz="5" w:space="0" w:color="000000"/>
              <w:right w:val="single" w:sz="5" w:space="0" w:color="000000"/>
            </w:tcBorders>
          </w:tcPr>
          <w:p w:rsidR="007666E4" w:rsidRPr="00FB03BE" w:rsidRDefault="007666E4" w:rsidP="002D5C74">
            <w:pPr>
              <w:pStyle w:val="TableParagraph"/>
              <w:spacing w:before="32"/>
              <w:ind w:left="102" w:right="253"/>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u</w:t>
            </w:r>
            <w:r w:rsidRPr="00FB03BE">
              <w:rPr>
                <w:rFonts w:asciiTheme="minorHAnsi" w:eastAsia="Arial Narrow" w:hAnsiTheme="minorHAnsi" w:cs="Arial Narrow"/>
                <w:spacing w:val="-1"/>
                <w:sz w:val="18"/>
                <w:szCs w:val="18"/>
                <w:lang w:val="hr-HR"/>
              </w:rPr>
              <w:t>b</w:t>
            </w:r>
            <w:r w:rsidRPr="00FB03BE">
              <w:rPr>
                <w:rFonts w:asciiTheme="minorHAnsi" w:eastAsia="Arial Narrow" w:hAnsiTheme="minorHAnsi" w:cs="Arial Narrow"/>
                <w:sz w:val="18"/>
                <w:szCs w:val="18"/>
                <w:lang w:val="hr-HR"/>
              </w:rPr>
              <w:t>oki</w:t>
            </w:r>
            <w:r w:rsidRPr="00FB03BE">
              <w:rPr>
                <w:rFonts w:asciiTheme="minorHAnsi" w:eastAsia="Arial Narrow" w:hAnsiTheme="minorHAnsi" w:cs="Arial Narrow"/>
                <w:spacing w:val="-1"/>
                <w:sz w:val="18"/>
                <w:szCs w:val="18"/>
                <w:lang w:val="hr-HR"/>
              </w:rPr>
              <w:t xml:space="preserve"> n</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 xml:space="preserve">osi </w:t>
            </w:r>
            <w:r w:rsidRPr="00FB03BE">
              <w:rPr>
                <w:rFonts w:asciiTheme="minorHAnsi" w:eastAsia="Arial Narrow" w:hAnsiTheme="minorHAnsi" w:cs="Arial Narrow"/>
                <w:spacing w:val="-1"/>
                <w:sz w:val="18"/>
                <w:szCs w:val="18"/>
                <w:lang w:val="hr-HR"/>
              </w:rPr>
              <w:t>g</w:t>
            </w:r>
            <w:r w:rsidRPr="00FB03BE">
              <w:rPr>
                <w:rFonts w:asciiTheme="minorHAnsi" w:eastAsia="Arial Narrow" w:hAnsiTheme="minorHAnsi" w:cs="Arial Narrow"/>
                <w:sz w:val="18"/>
                <w:szCs w:val="18"/>
                <w:lang w:val="hr-HR"/>
              </w:rPr>
              <w:t>ust</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g</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ili s</w:t>
            </w:r>
            <w:r w:rsidRPr="00FB03BE">
              <w:rPr>
                <w:rFonts w:asciiTheme="minorHAnsi" w:eastAsia="Arial Narrow" w:hAnsiTheme="minorHAnsi" w:cs="Arial Narrow"/>
                <w:spacing w:val="-1"/>
                <w:sz w:val="18"/>
                <w:szCs w:val="18"/>
                <w:lang w:val="hr-HR"/>
              </w:rPr>
              <w:t>r</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nje</w:t>
            </w:r>
            <w:r w:rsidRPr="00FB03BE">
              <w:rPr>
                <w:rFonts w:asciiTheme="minorHAnsi" w:eastAsia="Arial Narrow" w:hAnsiTheme="minorHAnsi" w:cs="Arial Narrow"/>
                <w:spacing w:val="-1"/>
                <w:sz w:val="18"/>
                <w:szCs w:val="18"/>
                <w:lang w:val="hr-HR"/>
              </w:rPr>
              <w:t xml:space="preserve"> g</w:t>
            </w:r>
            <w:r w:rsidRPr="00FB03BE">
              <w:rPr>
                <w:rFonts w:asciiTheme="minorHAnsi" w:eastAsia="Arial Narrow" w:hAnsiTheme="minorHAnsi" w:cs="Arial Narrow"/>
                <w:sz w:val="18"/>
                <w:szCs w:val="18"/>
                <w:lang w:val="hr-HR"/>
              </w:rPr>
              <w:t>us</w:t>
            </w:r>
            <w:r w:rsidRPr="00FB03BE">
              <w:rPr>
                <w:rFonts w:asciiTheme="minorHAnsi" w:eastAsia="Arial Narrow" w:hAnsiTheme="minorHAnsi" w:cs="Arial Narrow"/>
                <w:spacing w:val="2"/>
                <w:sz w:val="18"/>
                <w:szCs w:val="18"/>
                <w:lang w:val="hr-HR"/>
              </w:rPr>
              <w:t>t</w:t>
            </w:r>
            <w:r w:rsidRPr="00FB03BE">
              <w:rPr>
                <w:rFonts w:asciiTheme="minorHAnsi" w:eastAsia="Arial Narrow" w:hAnsiTheme="minorHAnsi" w:cs="Arial Narrow"/>
                <w:sz w:val="18"/>
                <w:szCs w:val="18"/>
                <w:lang w:val="hr-HR"/>
              </w:rPr>
              <w:t>og pi</w:t>
            </w:r>
            <w:r w:rsidRPr="00FB03BE">
              <w:rPr>
                <w:rFonts w:asciiTheme="minorHAnsi" w:eastAsia="Arial Narrow" w:hAnsiTheme="minorHAnsi" w:cs="Arial Narrow"/>
                <w:spacing w:val="1"/>
                <w:sz w:val="18"/>
                <w:szCs w:val="18"/>
                <w:lang w:val="hr-HR"/>
              </w:rPr>
              <w:t>j</w:t>
            </w:r>
            <w:r w:rsidRPr="00FB03BE">
              <w:rPr>
                <w:rFonts w:asciiTheme="minorHAnsi" w:eastAsia="Arial Narrow" w:hAnsiTheme="minorHAnsi" w:cs="Arial Narrow"/>
                <w:sz w:val="18"/>
                <w:szCs w:val="18"/>
                <w:lang w:val="hr-HR"/>
              </w:rPr>
              <w:t>eska,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š</w:t>
            </w:r>
            <w:r w:rsidRPr="00FB03BE">
              <w:rPr>
                <w:rFonts w:asciiTheme="minorHAnsi" w:eastAsia="Arial Narrow" w:hAnsiTheme="minorHAnsi" w:cs="Arial Narrow"/>
                <w:spacing w:val="1"/>
                <w:sz w:val="18"/>
                <w:szCs w:val="18"/>
                <w:lang w:val="hr-HR"/>
              </w:rPr>
              <w:t>l</w:t>
            </w:r>
            <w:r w:rsidRPr="00FB03BE">
              <w:rPr>
                <w:rFonts w:asciiTheme="minorHAnsi" w:eastAsia="Arial Narrow" w:hAnsiTheme="minorHAnsi" w:cs="Arial Narrow"/>
                <w:sz w:val="18"/>
                <w:szCs w:val="18"/>
                <w:lang w:val="hr-HR"/>
              </w:rPr>
              <w:t>ju</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ka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ili k</w:t>
            </w:r>
            <w:r w:rsidRPr="00FB03BE">
              <w:rPr>
                <w:rFonts w:asciiTheme="minorHAnsi" w:eastAsia="Arial Narrow" w:hAnsiTheme="minorHAnsi" w:cs="Arial Narrow"/>
                <w:spacing w:val="-1"/>
                <w:sz w:val="18"/>
                <w:szCs w:val="18"/>
                <w:lang w:val="hr-HR"/>
              </w:rPr>
              <w:t>r</w:t>
            </w:r>
            <w:r w:rsidRPr="00FB03BE">
              <w:rPr>
                <w:rFonts w:asciiTheme="minorHAnsi" w:eastAsia="Arial Narrow" w:hAnsiTheme="minorHAnsi" w:cs="Arial Narrow"/>
                <w:sz w:val="18"/>
                <w:szCs w:val="18"/>
                <w:lang w:val="hr-HR"/>
              </w:rPr>
              <w:t>u</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2"/>
                <w:sz w:val="18"/>
                <w:szCs w:val="18"/>
                <w:lang w:val="hr-HR"/>
              </w:rPr>
              <w:t xml:space="preserve"> </w:t>
            </w:r>
            <w:r w:rsidRPr="00FB03BE">
              <w:rPr>
                <w:rFonts w:asciiTheme="minorHAnsi" w:eastAsia="Arial Narrow" w:hAnsiTheme="minorHAnsi" w:cs="Arial Narrow"/>
                <w:sz w:val="18"/>
                <w:szCs w:val="18"/>
                <w:lang w:val="hr-HR"/>
              </w:rPr>
              <w:t>gl</w:t>
            </w:r>
            <w:r w:rsidRPr="00FB03BE">
              <w:rPr>
                <w:rFonts w:asciiTheme="minorHAnsi" w:eastAsia="Arial Narrow" w:hAnsiTheme="minorHAnsi" w:cs="Arial Narrow"/>
                <w:spacing w:val="1"/>
                <w:sz w:val="18"/>
                <w:szCs w:val="18"/>
                <w:lang w:val="hr-HR"/>
              </w:rPr>
              <w:t>i</w:t>
            </w:r>
            <w:r w:rsidRPr="00FB03BE">
              <w:rPr>
                <w:rFonts w:asciiTheme="minorHAnsi" w:eastAsia="Arial Narrow" w:hAnsiTheme="minorHAnsi" w:cs="Arial Narrow"/>
                <w:sz w:val="18"/>
                <w:szCs w:val="18"/>
                <w:lang w:val="hr-HR"/>
              </w:rPr>
              <w:t>ne d</w:t>
            </w:r>
            <w:r w:rsidRPr="00FB03BE">
              <w:rPr>
                <w:rFonts w:asciiTheme="minorHAnsi" w:eastAsia="Arial Narrow" w:hAnsiTheme="minorHAnsi" w:cs="Arial Narrow"/>
                <w:spacing w:val="-1"/>
                <w:sz w:val="18"/>
                <w:szCs w:val="18"/>
                <w:lang w:val="hr-HR"/>
              </w:rPr>
              <w:t>e</w:t>
            </w:r>
            <w:r w:rsidRPr="00FB03BE">
              <w:rPr>
                <w:rFonts w:asciiTheme="minorHAnsi" w:eastAsia="Arial Narrow" w:hAnsiTheme="minorHAnsi" w:cs="Arial Narrow"/>
                <w:sz w:val="18"/>
                <w:szCs w:val="18"/>
                <w:lang w:val="hr-HR"/>
              </w:rPr>
              <w:t>bl</w:t>
            </w:r>
            <w:r w:rsidRPr="00FB03BE">
              <w:rPr>
                <w:rFonts w:asciiTheme="minorHAnsi" w:eastAsia="Arial Narrow" w:hAnsiTheme="minorHAnsi" w:cs="Arial Narrow"/>
                <w:spacing w:val="1"/>
                <w:sz w:val="18"/>
                <w:szCs w:val="18"/>
                <w:lang w:val="hr-HR"/>
              </w:rPr>
              <w:t>j</w:t>
            </w:r>
            <w:r w:rsidRPr="00FB03BE">
              <w:rPr>
                <w:rFonts w:asciiTheme="minorHAnsi" w:eastAsia="Arial Narrow" w:hAnsiTheme="minorHAnsi" w:cs="Arial Narrow"/>
                <w:sz w:val="18"/>
                <w:szCs w:val="18"/>
                <w:lang w:val="hr-HR"/>
              </w:rPr>
              <w:t>ine</w:t>
            </w:r>
            <w:r w:rsidRPr="00FB03BE">
              <w:rPr>
                <w:rFonts w:asciiTheme="minorHAnsi" w:eastAsia="Arial Narrow" w:hAnsiTheme="minorHAnsi" w:cs="Arial Narrow"/>
                <w:spacing w:val="-1"/>
                <w:sz w:val="18"/>
                <w:szCs w:val="18"/>
                <w:lang w:val="hr-HR"/>
              </w:rPr>
              <w:t xml:space="preserve"> o</w:t>
            </w:r>
            <w:r w:rsidRPr="00FB03BE">
              <w:rPr>
                <w:rFonts w:asciiTheme="minorHAnsi" w:eastAsia="Arial Narrow" w:hAnsiTheme="minorHAnsi" w:cs="Arial Narrow"/>
                <w:sz w:val="18"/>
                <w:szCs w:val="18"/>
                <w:lang w:val="hr-HR"/>
              </w:rPr>
              <w:t>d</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n</w:t>
            </w:r>
            <w:r w:rsidRPr="00FB03BE">
              <w:rPr>
                <w:rFonts w:asciiTheme="minorHAnsi" w:eastAsia="Arial Narrow" w:hAnsiTheme="minorHAnsi" w:cs="Arial Narrow"/>
                <w:spacing w:val="-1"/>
                <w:sz w:val="18"/>
                <w:szCs w:val="18"/>
                <w:lang w:val="hr-HR"/>
              </w:rPr>
              <w:t>e</w:t>
            </w:r>
            <w:r w:rsidRPr="00FB03BE">
              <w:rPr>
                <w:rFonts w:asciiTheme="minorHAnsi" w:eastAsia="Arial Narrow" w:hAnsiTheme="minorHAnsi" w:cs="Arial Narrow"/>
                <w:sz w:val="18"/>
                <w:szCs w:val="18"/>
                <w:lang w:val="hr-HR"/>
              </w:rPr>
              <w:t>kol</w:t>
            </w:r>
            <w:r w:rsidRPr="00FB03BE">
              <w:rPr>
                <w:rFonts w:asciiTheme="minorHAnsi" w:eastAsia="Arial Narrow" w:hAnsiTheme="minorHAnsi" w:cs="Arial Narrow"/>
                <w:spacing w:val="1"/>
                <w:sz w:val="18"/>
                <w:szCs w:val="18"/>
                <w:lang w:val="hr-HR"/>
              </w:rPr>
              <w:t>i</w:t>
            </w:r>
            <w:r w:rsidRPr="00FB03BE">
              <w:rPr>
                <w:rFonts w:asciiTheme="minorHAnsi" w:eastAsia="Arial Narrow" w:hAnsiTheme="minorHAnsi" w:cs="Arial Narrow"/>
                <w:sz w:val="18"/>
                <w:szCs w:val="18"/>
                <w:lang w:val="hr-HR"/>
              </w:rPr>
              <w:t>ko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d</w:t>
            </w:r>
            <w:r w:rsidRPr="00FB03BE">
              <w:rPr>
                <w:rFonts w:asciiTheme="minorHAnsi" w:eastAsia="Arial Narrow" w:hAnsiTheme="minorHAnsi" w:cs="Arial Narrow"/>
                <w:spacing w:val="-1"/>
                <w:sz w:val="18"/>
                <w:szCs w:val="18"/>
                <w:lang w:val="hr-HR"/>
              </w:rPr>
              <w:t>e</w:t>
            </w:r>
            <w:r w:rsidRPr="00FB03BE">
              <w:rPr>
                <w:rFonts w:asciiTheme="minorHAnsi" w:eastAsia="Arial Narrow" w:hAnsiTheme="minorHAnsi" w:cs="Arial Narrow"/>
                <w:sz w:val="18"/>
                <w:szCs w:val="18"/>
                <w:lang w:val="hr-HR"/>
              </w:rPr>
              <w:t>se</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aka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ara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više</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st</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tina</w:t>
            </w:r>
            <w:r w:rsidRPr="00FB03BE">
              <w:rPr>
                <w:rFonts w:asciiTheme="minorHAnsi" w:eastAsia="Arial Narrow" w:hAnsiTheme="minorHAnsi" w:cs="Arial Narrow"/>
                <w:spacing w:val="-1"/>
                <w:sz w:val="18"/>
                <w:szCs w:val="18"/>
                <w:lang w:val="hr-HR"/>
              </w:rPr>
              <w:t xml:space="preserve"> m</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pacing w:val="1"/>
                <w:sz w:val="18"/>
                <w:szCs w:val="18"/>
                <w:lang w:val="hr-HR"/>
              </w:rPr>
              <w:t>a</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a</w:t>
            </w:r>
          </w:p>
        </w:tc>
        <w:tc>
          <w:tcPr>
            <w:tcW w:w="1133" w:type="dxa"/>
            <w:tcBorders>
              <w:top w:val="single" w:sz="5" w:space="0" w:color="000000"/>
              <w:left w:val="single" w:sz="5" w:space="0" w:color="000000"/>
              <w:bottom w:val="single" w:sz="5" w:space="0" w:color="000000"/>
              <w:right w:val="single" w:sz="5" w:space="0" w:color="000000"/>
            </w:tcBorders>
          </w:tcPr>
          <w:p w:rsidR="007666E4" w:rsidRPr="00FB03BE" w:rsidRDefault="007666E4" w:rsidP="002D5C74">
            <w:pPr>
              <w:pStyle w:val="TableParagraph"/>
              <w:spacing w:before="6" w:line="110" w:lineRule="exact"/>
              <w:rPr>
                <w:rFonts w:asciiTheme="minorHAnsi" w:hAnsiTheme="minorHAnsi"/>
                <w:sz w:val="11"/>
                <w:szCs w:val="11"/>
                <w:lang w:val="hr-HR"/>
              </w:rPr>
            </w:pPr>
          </w:p>
          <w:p w:rsidR="007666E4" w:rsidRPr="00FB03BE" w:rsidRDefault="007666E4" w:rsidP="002D5C74">
            <w:pPr>
              <w:pStyle w:val="TableParagraph"/>
              <w:ind w:left="289"/>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180</w:t>
            </w:r>
            <w:r w:rsidRPr="00FB03BE">
              <w:rPr>
                <w:rFonts w:asciiTheme="minorHAnsi" w:eastAsia="Arial Narrow" w:hAnsiTheme="minorHAnsi" w:cs="Arial Narrow"/>
                <w:spacing w:val="-2"/>
                <w:sz w:val="18"/>
                <w:szCs w:val="18"/>
                <w:lang w:val="hr-HR"/>
              </w:rPr>
              <w:t>-</w:t>
            </w:r>
            <w:r w:rsidRPr="00FB03BE">
              <w:rPr>
                <w:rFonts w:asciiTheme="minorHAnsi" w:eastAsia="Arial Narrow" w:hAnsiTheme="minorHAnsi" w:cs="Arial Narrow"/>
                <w:spacing w:val="1"/>
                <w:sz w:val="18"/>
                <w:szCs w:val="18"/>
                <w:lang w:val="hr-HR"/>
              </w:rPr>
              <w:t>3</w:t>
            </w:r>
            <w:r w:rsidRPr="00FB03BE">
              <w:rPr>
                <w:rFonts w:asciiTheme="minorHAnsi" w:eastAsia="Arial Narrow" w:hAnsiTheme="minorHAnsi" w:cs="Arial Narrow"/>
                <w:sz w:val="18"/>
                <w:szCs w:val="18"/>
                <w:lang w:val="hr-HR"/>
              </w:rPr>
              <w:t>60</w:t>
            </w:r>
          </w:p>
        </w:tc>
        <w:tc>
          <w:tcPr>
            <w:tcW w:w="1277" w:type="dxa"/>
            <w:tcBorders>
              <w:top w:val="single" w:sz="5" w:space="0" w:color="000000"/>
              <w:left w:val="single" w:sz="5" w:space="0" w:color="000000"/>
              <w:bottom w:val="single" w:sz="5" w:space="0" w:color="000000"/>
              <w:right w:val="single" w:sz="5" w:space="0" w:color="000000"/>
            </w:tcBorders>
          </w:tcPr>
          <w:p w:rsidR="007666E4" w:rsidRPr="00FB03BE" w:rsidRDefault="007666E4" w:rsidP="002D5C74">
            <w:pPr>
              <w:pStyle w:val="TableParagraph"/>
              <w:spacing w:before="6" w:line="110" w:lineRule="exact"/>
              <w:rPr>
                <w:rFonts w:asciiTheme="minorHAnsi" w:hAnsiTheme="minorHAnsi"/>
                <w:sz w:val="11"/>
                <w:szCs w:val="11"/>
                <w:lang w:val="hr-HR"/>
              </w:rPr>
            </w:pPr>
          </w:p>
          <w:p w:rsidR="007666E4" w:rsidRPr="00FB03BE" w:rsidRDefault="007666E4" w:rsidP="002D5C74">
            <w:pPr>
              <w:pStyle w:val="TableParagraph"/>
              <w:ind w:right="4"/>
              <w:jc w:val="center"/>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15</w:t>
            </w:r>
            <w:r w:rsidRPr="00FB03BE">
              <w:rPr>
                <w:rFonts w:asciiTheme="minorHAnsi" w:eastAsia="Arial Narrow" w:hAnsiTheme="minorHAnsi" w:cs="Arial Narrow"/>
                <w:spacing w:val="-2"/>
                <w:sz w:val="18"/>
                <w:szCs w:val="18"/>
                <w:lang w:val="hr-HR"/>
              </w:rPr>
              <w:t>-</w:t>
            </w:r>
            <w:r w:rsidRPr="00FB03BE">
              <w:rPr>
                <w:rFonts w:asciiTheme="minorHAnsi" w:eastAsia="Arial Narrow" w:hAnsiTheme="minorHAnsi" w:cs="Arial Narrow"/>
                <w:spacing w:val="-1"/>
                <w:sz w:val="18"/>
                <w:szCs w:val="18"/>
                <w:lang w:val="hr-HR"/>
              </w:rPr>
              <w:t>50</w:t>
            </w:r>
          </w:p>
        </w:tc>
        <w:tc>
          <w:tcPr>
            <w:tcW w:w="857" w:type="dxa"/>
            <w:tcBorders>
              <w:top w:val="single" w:sz="5" w:space="0" w:color="000000"/>
              <w:left w:val="single" w:sz="5" w:space="0" w:color="000000"/>
              <w:bottom w:val="single" w:sz="5" w:space="0" w:color="000000"/>
              <w:right w:val="single" w:sz="5" w:space="0" w:color="000000"/>
            </w:tcBorders>
          </w:tcPr>
          <w:p w:rsidR="007666E4" w:rsidRPr="00FB03BE" w:rsidRDefault="007666E4" w:rsidP="002D5C74">
            <w:pPr>
              <w:pStyle w:val="TableParagraph"/>
              <w:spacing w:before="6" w:line="110" w:lineRule="exact"/>
              <w:rPr>
                <w:rFonts w:asciiTheme="minorHAnsi" w:hAnsiTheme="minorHAnsi"/>
                <w:sz w:val="11"/>
                <w:szCs w:val="11"/>
                <w:lang w:val="hr-HR"/>
              </w:rPr>
            </w:pPr>
          </w:p>
          <w:p w:rsidR="007666E4" w:rsidRPr="00FB03BE" w:rsidRDefault="007666E4" w:rsidP="002D5C74">
            <w:pPr>
              <w:pStyle w:val="TableParagraph"/>
              <w:ind w:left="191"/>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70</w:t>
            </w:r>
            <w:r w:rsidRPr="00FB03BE">
              <w:rPr>
                <w:rFonts w:asciiTheme="minorHAnsi" w:eastAsia="Arial Narrow" w:hAnsiTheme="minorHAnsi" w:cs="Arial Narrow"/>
                <w:spacing w:val="-2"/>
                <w:sz w:val="18"/>
                <w:szCs w:val="18"/>
                <w:lang w:val="hr-HR"/>
              </w:rPr>
              <w:t>-</w:t>
            </w:r>
            <w:r w:rsidRPr="00FB03BE">
              <w:rPr>
                <w:rFonts w:asciiTheme="minorHAnsi" w:eastAsia="Arial Narrow" w:hAnsiTheme="minorHAnsi" w:cs="Arial Narrow"/>
                <w:sz w:val="18"/>
                <w:szCs w:val="18"/>
                <w:lang w:val="hr-HR"/>
              </w:rPr>
              <w:t>2</w:t>
            </w:r>
            <w:r w:rsidRPr="00FB03BE">
              <w:rPr>
                <w:rFonts w:asciiTheme="minorHAnsi" w:eastAsia="Arial Narrow" w:hAnsiTheme="minorHAnsi" w:cs="Arial Narrow"/>
                <w:spacing w:val="1"/>
                <w:sz w:val="18"/>
                <w:szCs w:val="18"/>
                <w:lang w:val="hr-HR"/>
              </w:rPr>
              <w:t>5</w:t>
            </w:r>
            <w:r w:rsidRPr="00FB03BE">
              <w:rPr>
                <w:rFonts w:asciiTheme="minorHAnsi" w:eastAsia="Arial Narrow" w:hAnsiTheme="minorHAnsi" w:cs="Arial Narrow"/>
                <w:sz w:val="18"/>
                <w:szCs w:val="18"/>
                <w:lang w:val="hr-HR"/>
              </w:rPr>
              <w:t>0</w:t>
            </w:r>
          </w:p>
        </w:tc>
      </w:tr>
      <w:tr w:rsidR="00846D2A" w:rsidRPr="00FB03BE" w:rsidTr="00110B14">
        <w:trPr>
          <w:trHeight w:hRule="exact" w:val="631"/>
        </w:trPr>
        <w:tc>
          <w:tcPr>
            <w:tcW w:w="1159" w:type="dxa"/>
            <w:tcBorders>
              <w:top w:val="single" w:sz="5" w:space="0" w:color="000000"/>
              <w:left w:val="single" w:sz="5" w:space="0" w:color="000000"/>
              <w:bottom w:val="single" w:sz="5" w:space="0" w:color="000000"/>
              <w:right w:val="single" w:sz="5" w:space="0" w:color="000000"/>
            </w:tcBorders>
          </w:tcPr>
          <w:p w:rsidR="007666E4" w:rsidRPr="00FB03BE" w:rsidRDefault="007666E4" w:rsidP="002D5C74">
            <w:pPr>
              <w:pStyle w:val="TableParagraph"/>
              <w:spacing w:before="8" w:line="180" w:lineRule="exact"/>
              <w:rPr>
                <w:rFonts w:asciiTheme="minorHAnsi" w:hAnsiTheme="minorHAnsi"/>
                <w:sz w:val="18"/>
                <w:szCs w:val="18"/>
                <w:lang w:val="hr-HR"/>
              </w:rPr>
            </w:pPr>
          </w:p>
          <w:p w:rsidR="007666E4" w:rsidRPr="00FB03BE" w:rsidRDefault="007666E4" w:rsidP="002D5C74">
            <w:pPr>
              <w:pStyle w:val="TableParagraph"/>
              <w:ind w:left="478" w:right="477"/>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D</w:t>
            </w:r>
          </w:p>
        </w:tc>
        <w:tc>
          <w:tcPr>
            <w:tcW w:w="4797" w:type="dxa"/>
            <w:tcBorders>
              <w:top w:val="single" w:sz="5" w:space="0" w:color="000000"/>
              <w:left w:val="single" w:sz="5" w:space="0" w:color="000000"/>
              <w:bottom w:val="single" w:sz="5" w:space="0" w:color="000000"/>
              <w:right w:val="single" w:sz="5" w:space="0" w:color="000000"/>
            </w:tcBorders>
          </w:tcPr>
          <w:p w:rsidR="007666E4" w:rsidRPr="00FB03BE" w:rsidRDefault="007666E4" w:rsidP="002D5C74">
            <w:pPr>
              <w:pStyle w:val="TableParagraph"/>
              <w:spacing w:before="2" w:line="206" w:lineRule="exact"/>
              <w:ind w:left="102"/>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 xml:space="preserve">osi </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h</w:t>
            </w:r>
            <w:r w:rsidRPr="00FB03BE">
              <w:rPr>
                <w:rFonts w:asciiTheme="minorHAnsi" w:eastAsia="Arial Narrow" w:hAnsiTheme="minorHAnsi" w:cs="Arial Narrow"/>
                <w:sz w:val="18"/>
                <w:szCs w:val="18"/>
                <w:lang w:val="hr-HR"/>
              </w:rPr>
              <w:t>log</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s</w:t>
            </w:r>
            <w:r w:rsidRPr="00FB03BE">
              <w:rPr>
                <w:rFonts w:asciiTheme="minorHAnsi" w:eastAsia="Arial Narrow" w:hAnsiTheme="minorHAnsi" w:cs="Arial Narrow"/>
                <w:spacing w:val="1"/>
                <w:sz w:val="18"/>
                <w:szCs w:val="18"/>
                <w:lang w:val="hr-HR"/>
              </w:rPr>
              <w:t>r</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nje zbije</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og</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ne</w:t>
            </w:r>
            <w:r w:rsidRPr="00FB03BE">
              <w:rPr>
                <w:rFonts w:asciiTheme="minorHAnsi" w:eastAsia="Arial Narrow" w:hAnsiTheme="minorHAnsi" w:cs="Arial Narrow"/>
                <w:sz w:val="18"/>
                <w:szCs w:val="18"/>
                <w:lang w:val="hr-HR"/>
              </w:rPr>
              <w:t>ko</w:t>
            </w:r>
            <w:r w:rsidRPr="00FB03BE">
              <w:rPr>
                <w:rFonts w:asciiTheme="minorHAnsi" w:eastAsia="Arial Narrow" w:hAnsiTheme="minorHAnsi" w:cs="Arial Narrow"/>
                <w:spacing w:val="-1"/>
                <w:sz w:val="18"/>
                <w:szCs w:val="18"/>
                <w:lang w:val="hr-HR"/>
              </w:rPr>
              <w:t>h</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n</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g</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tla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2"/>
                <w:sz w:val="18"/>
                <w:szCs w:val="18"/>
                <w:lang w:val="hr-HR"/>
              </w:rPr>
              <w:t>(</w:t>
            </w:r>
            <w:r w:rsidRPr="00FB03BE">
              <w:rPr>
                <w:rFonts w:asciiTheme="minorHAnsi" w:eastAsia="Arial Narrow" w:hAnsiTheme="minorHAnsi" w:cs="Arial Narrow"/>
                <w:sz w:val="18"/>
                <w:szCs w:val="18"/>
                <w:lang w:val="hr-HR"/>
              </w:rPr>
              <w:t xml:space="preserve">s </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ešto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ekih ko</w:t>
            </w:r>
            <w:r w:rsidRPr="00FB03BE">
              <w:rPr>
                <w:rFonts w:asciiTheme="minorHAnsi" w:eastAsia="Arial Narrow" w:hAnsiTheme="minorHAnsi" w:cs="Arial Narrow"/>
                <w:spacing w:val="-1"/>
                <w:sz w:val="18"/>
                <w:szCs w:val="18"/>
                <w:lang w:val="hr-HR"/>
              </w:rPr>
              <w:t>h</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 xml:space="preserve">nih slojeva ili </w:t>
            </w:r>
            <w:r w:rsidRPr="00FB03BE">
              <w:rPr>
                <w:rFonts w:asciiTheme="minorHAnsi" w:eastAsia="Arial Narrow" w:hAnsiTheme="minorHAnsi" w:cs="Arial Narrow"/>
                <w:spacing w:val="-1"/>
                <w:sz w:val="18"/>
                <w:szCs w:val="18"/>
                <w:lang w:val="hr-HR"/>
              </w:rPr>
              <w:t>b</w:t>
            </w:r>
            <w:r w:rsidRPr="00FB03BE">
              <w:rPr>
                <w:rFonts w:asciiTheme="minorHAnsi" w:eastAsia="Arial Narrow" w:hAnsiTheme="minorHAnsi" w:cs="Arial Narrow"/>
                <w:sz w:val="18"/>
                <w:szCs w:val="18"/>
                <w:lang w:val="hr-HR"/>
              </w:rPr>
              <w:t xml:space="preserve">ez </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jih</w:t>
            </w:r>
            <w:r w:rsidRPr="00FB03BE">
              <w:rPr>
                <w:rFonts w:asciiTheme="minorHAnsi" w:eastAsia="Arial Narrow" w:hAnsiTheme="minorHAnsi" w:cs="Arial Narrow"/>
                <w:spacing w:val="-2"/>
                <w:sz w:val="18"/>
                <w:szCs w:val="18"/>
                <w:lang w:val="hr-HR"/>
              </w:rPr>
              <w:t>)</w:t>
            </w:r>
            <w:r w:rsidRPr="00FB03BE">
              <w:rPr>
                <w:rFonts w:asciiTheme="minorHAnsi" w:eastAsia="Arial Narrow" w:hAnsiTheme="minorHAnsi" w:cs="Arial Narrow"/>
                <w:sz w:val="18"/>
                <w:szCs w:val="18"/>
                <w:lang w:val="hr-HR"/>
              </w:rPr>
              <w:t>, i</w:t>
            </w:r>
            <w:r w:rsidRPr="00FB03BE">
              <w:rPr>
                <w:rFonts w:asciiTheme="minorHAnsi" w:eastAsia="Arial Narrow" w:hAnsiTheme="minorHAnsi" w:cs="Arial Narrow"/>
                <w:spacing w:val="1"/>
                <w:sz w:val="18"/>
                <w:szCs w:val="18"/>
                <w:lang w:val="hr-HR"/>
              </w:rPr>
              <w:t>l</w:t>
            </w:r>
            <w:r w:rsidRPr="00FB03BE">
              <w:rPr>
                <w:rFonts w:asciiTheme="minorHAnsi" w:eastAsia="Arial Narrow" w:hAnsiTheme="minorHAnsi" w:cs="Arial Narrow"/>
                <w:sz w:val="18"/>
                <w:szCs w:val="18"/>
                <w:lang w:val="hr-HR"/>
              </w:rPr>
              <w:t xml:space="preserve">i </w:t>
            </w:r>
            <w:r w:rsidRPr="00FB03BE">
              <w:rPr>
                <w:rFonts w:asciiTheme="minorHAnsi" w:eastAsia="Arial Narrow" w:hAnsiTheme="minorHAnsi" w:cs="Arial Narrow"/>
                <w:spacing w:val="-1"/>
                <w:sz w:val="18"/>
                <w:szCs w:val="18"/>
                <w:lang w:val="hr-HR"/>
              </w:rPr>
              <w:t>p</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ežno</w:t>
            </w:r>
            <w:r w:rsidRPr="00FB03BE">
              <w:rPr>
                <w:rFonts w:asciiTheme="minorHAnsi" w:eastAsia="Arial Narrow" w:hAnsiTheme="minorHAnsi" w:cs="Arial Narrow"/>
                <w:spacing w:val="-1"/>
                <w:sz w:val="18"/>
                <w:szCs w:val="18"/>
                <w:lang w:val="hr-HR"/>
              </w:rPr>
              <w:t xml:space="preserve"> m</w:t>
            </w:r>
            <w:r w:rsidRPr="00FB03BE">
              <w:rPr>
                <w:rFonts w:asciiTheme="minorHAnsi" w:eastAsia="Arial Narrow" w:hAnsiTheme="minorHAnsi" w:cs="Arial Narrow"/>
                <w:sz w:val="18"/>
                <w:szCs w:val="18"/>
                <w:lang w:val="hr-HR"/>
              </w:rPr>
              <w:t>eko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d</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pacing w:val="1"/>
                <w:sz w:val="18"/>
                <w:szCs w:val="18"/>
                <w:lang w:val="hr-HR"/>
              </w:rPr>
              <w:t>b</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ko</w:t>
            </w:r>
            <w:r w:rsidRPr="00FB03BE">
              <w:rPr>
                <w:rFonts w:asciiTheme="minorHAnsi" w:eastAsia="Arial Narrow" w:hAnsiTheme="minorHAnsi" w:cs="Arial Narrow"/>
                <w:spacing w:val="-1"/>
                <w:sz w:val="18"/>
                <w:szCs w:val="18"/>
                <w:lang w:val="hr-HR"/>
              </w:rPr>
              <w:t>h</w:t>
            </w:r>
            <w:r w:rsidRPr="00FB03BE">
              <w:rPr>
                <w:rFonts w:asciiTheme="minorHAnsi" w:eastAsia="Arial Narrow" w:hAnsiTheme="minorHAnsi" w:cs="Arial Narrow"/>
                <w:spacing w:val="1"/>
                <w:sz w:val="18"/>
                <w:szCs w:val="18"/>
                <w:lang w:val="hr-HR"/>
              </w:rPr>
              <w:t>e</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no tlo</w:t>
            </w:r>
          </w:p>
        </w:tc>
        <w:tc>
          <w:tcPr>
            <w:tcW w:w="1133" w:type="dxa"/>
            <w:tcBorders>
              <w:top w:val="single" w:sz="5" w:space="0" w:color="000000"/>
              <w:left w:val="single" w:sz="5" w:space="0" w:color="000000"/>
              <w:bottom w:val="single" w:sz="5" w:space="0" w:color="000000"/>
              <w:right w:val="single" w:sz="5" w:space="0" w:color="000000"/>
            </w:tcBorders>
          </w:tcPr>
          <w:p w:rsidR="007666E4" w:rsidRPr="00FB03BE" w:rsidRDefault="007666E4" w:rsidP="002D5C74">
            <w:pPr>
              <w:pStyle w:val="TableParagraph"/>
              <w:spacing w:before="8" w:line="180" w:lineRule="exact"/>
              <w:rPr>
                <w:rFonts w:asciiTheme="minorHAnsi" w:hAnsiTheme="minorHAnsi"/>
                <w:sz w:val="18"/>
                <w:szCs w:val="18"/>
                <w:lang w:val="hr-HR"/>
              </w:rPr>
            </w:pPr>
          </w:p>
          <w:p w:rsidR="007666E4" w:rsidRPr="00FB03BE" w:rsidRDefault="007666E4" w:rsidP="002D5C74">
            <w:pPr>
              <w:pStyle w:val="TableParagraph"/>
              <w:ind w:left="372" w:right="377"/>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&lt;1</w:t>
            </w:r>
            <w:r w:rsidRPr="00FB03BE">
              <w:rPr>
                <w:rFonts w:asciiTheme="minorHAnsi" w:eastAsia="Arial Narrow" w:hAnsiTheme="minorHAnsi" w:cs="Arial Narrow"/>
                <w:spacing w:val="-1"/>
                <w:sz w:val="18"/>
                <w:szCs w:val="18"/>
                <w:lang w:val="hr-HR"/>
              </w:rPr>
              <w:t>8</w:t>
            </w:r>
            <w:r w:rsidRPr="00FB03BE">
              <w:rPr>
                <w:rFonts w:asciiTheme="minorHAnsi" w:eastAsia="Arial Narrow" w:hAnsiTheme="minorHAnsi" w:cs="Arial Narrow"/>
                <w:sz w:val="18"/>
                <w:szCs w:val="18"/>
                <w:lang w:val="hr-HR"/>
              </w:rPr>
              <w:t>0</w:t>
            </w:r>
          </w:p>
        </w:tc>
        <w:tc>
          <w:tcPr>
            <w:tcW w:w="1277" w:type="dxa"/>
            <w:tcBorders>
              <w:top w:val="single" w:sz="5" w:space="0" w:color="000000"/>
              <w:left w:val="single" w:sz="5" w:space="0" w:color="000000"/>
              <w:bottom w:val="single" w:sz="5" w:space="0" w:color="000000"/>
              <w:right w:val="single" w:sz="5" w:space="0" w:color="000000"/>
            </w:tcBorders>
          </w:tcPr>
          <w:p w:rsidR="007666E4" w:rsidRPr="00FB03BE" w:rsidRDefault="007666E4" w:rsidP="002D5C74">
            <w:pPr>
              <w:pStyle w:val="TableParagraph"/>
              <w:spacing w:before="8" w:line="180" w:lineRule="exact"/>
              <w:rPr>
                <w:rFonts w:asciiTheme="minorHAnsi" w:hAnsiTheme="minorHAnsi"/>
                <w:sz w:val="18"/>
                <w:szCs w:val="18"/>
                <w:lang w:val="hr-HR"/>
              </w:rPr>
            </w:pPr>
          </w:p>
          <w:p w:rsidR="007666E4" w:rsidRPr="00FB03BE" w:rsidRDefault="007666E4" w:rsidP="002D5C74">
            <w:pPr>
              <w:pStyle w:val="TableParagraph"/>
              <w:ind w:left="488" w:right="487"/>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&lt;15</w:t>
            </w:r>
          </w:p>
        </w:tc>
        <w:tc>
          <w:tcPr>
            <w:tcW w:w="857" w:type="dxa"/>
            <w:tcBorders>
              <w:top w:val="single" w:sz="5" w:space="0" w:color="000000"/>
              <w:left w:val="single" w:sz="5" w:space="0" w:color="000000"/>
              <w:bottom w:val="single" w:sz="5" w:space="0" w:color="000000"/>
              <w:right w:val="single" w:sz="5" w:space="0" w:color="000000"/>
            </w:tcBorders>
          </w:tcPr>
          <w:p w:rsidR="007666E4" w:rsidRPr="00FB03BE" w:rsidRDefault="007666E4" w:rsidP="002D5C74">
            <w:pPr>
              <w:pStyle w:val="TableParagraph"/>
              <w:spacing w:before="8" w:line="180" w:lineRule="exact"/>
              <w:rPr>
                <w:rFonts w:asciiTheme="minorHAnsi" w:hAnsiTheme="minorHAnsi"/>
                <w:sz w:val="18"/>
                <w:szCs w:val="18"/>
                <w:lang w:val="hr-HR"/>
              </w:rPr>
            </w:pPr>
          </w:p>
          <w:p w:rsidR="007666E4" w:rsidRPr="00FB03BE" w:rsidRDefault="007666E4" w:rsidP="002D5C74">
            <w:pPr>
              <w:pStyle w:val="TableParagraph"/>
              <w:ind w:right="1"/>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&lt;70</w:t>
            </w:r>
          </w:p>
        </w:tc>
      </w:tr>
      <w:tr w:rsidR="00846D2A" w:rsidRPr="00FB03BE" w:rsidTr="00110B14">
        <w:trPr>
          <w:trHeight w:hRule="exact" w:val="629"/>
        </w:trPr>
        <w:tc>
          <w:tcPr>
            <w:tcW w:w="1159" w:type="dxa"/>
            <w:tcBorders>
              <w:top w:val="single" w:sz="5" w:space="0" w:color="000000"/>
              <w:left w:val="single" w:sz="5" w:space="0" w:color="000000"/>
              <w:bottom w:val="single" w:sz="5" w:space="0" w:color="000000"/>
              <w:right w:val="single" w:sz="5" w:space="0" w:color="000000"/>
            </w:tcBorders>
          </w:tcPr>
          <w:p w:rsidR="007666E4" w:rsidRPr="00FB03BE" w:rsidRDefault="007666E4" w:rsidP="002D5C74">
            <w:pPr>
              <w:pStyle w:val="TableParagraph"/>
              <w:spacing w:before="6" w:line="180" w:lineRule="exact"/>
              <w:rPr>
                <w:rFonts w:asciiTheme="minorHAnsi" w:hAnsiTheme="minorHAnsi"/>
                <w:sz w:val="18"/>
                <w:szCs w:val="18"/>
                <w:lang w:val="hr-HR"/>
              </w:rPr>
            </w:pPr>
          </w:p>
          <w:p w:rsidR="007666E4" w:rsidRPr="00FB03BE" w:rsidRDefault="007666E4" w:rsidP="002D5C74">
            <w:pPr>
              <w:pStyle w:val="TableParagraph"/>
              <w:ind w:left="481" w:right="483"/>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E</w:t>
            </w:r>
          </w:p>
        </w:tc>
        <w:tc>
          <w:tcPr>
            <w:tcW w:w="4797" w:type="dxa"/>
            <w:tcBorders>
              <w:top w:val="single" w:sz="5" w:space="0" w:color="000000"/>
              <w:left w:val="single" w:sz="5" w:space="0" w:color="000000"/>
              <w:bottom w:val="single" w:sz="5" w:space="0" w:color="000000"/>
              <w:right w:val="single" w:sz="5" w:space="0" w:color="000000"/>
            </w:tcBorders>
          </w:tcPr>
          <w:p w:rsidR="007666E4" w:rsidRPr="00FB03BE" w:rsidRDefault="007666E4" w:rsidP="002D5C74">
            <w:pPr>
              <w:pStyle w:val="TableParagraph"/>
              <w:spacing w:line="205" w:lineRule="exact"/>
              <w:ind w:left="102"/>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P</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f</w:t>
            </w:r>
            <w:r w:rsidRPr="00FB03BE">
              <w:rPr>
                <w:rFonts w:asciiTheme="minorHAnsi" w:eastAsia="Arial Narrow" w:hAnsiTheme="minorHAnsi" w:cs="Arial Narrow"/>
                <w:sz w:val="18"/>
                <w:szCs w:val="18"/>
                <w:lang w:val="hr-HR"/>
              </w:rPr>
              <w:t>il tla koji se sastoji</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d</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p</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v</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šinskog</w:t>
            </w:r>
            <w:r w:rsidRPr="00FB03BE">
              <w:rPr>
                <w:rFonts w:asciiTheme="minorHAnsi" w:eastAsia="Arial Narrow" w:hAnsiTheme="minorHAnsi" w:cs="Arial Narrow"/>
                <w:spacing w:val="-1"/>
                <w:sz w:val="18"/>
                <w:szCs w:val="18"/>
                <w:lang w:val="hr-HR"/>
              </w:rPr>
              <w:t xml:space="preserve"> a</w:t>
            </w:r>
            <w:r w:rsidRPr="00FB03BE">
              <w:rPr>
                <w:rFonts w:asciiTheme="minorHAnsi" w:eastAsia="Arial Narrow" w:hAnsiTheme="minorHAnsi" w:cs="Arial Narrow"/>
                <w:sz w:val="18"/>
                <w:szCs w:val="18"/>
                <w:lang w:val="hr-HR"/>
              </w:rPr>
              <w:t>luvijaln</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g</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sloja s v</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ije</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n</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sti</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a</w:t>
            </w:r>
          </w:p>
          <w:p w:rsidR="007666E4" w:rsidRPr="00FB03BE" w:rsidRDefault="007666E4" w:rsidP="002D5C74">
            <w:pPr>
              <w:pStyle w:val="TableParagraph"/>
              <w:spacing w:before="13" w:line="206" w:lineRule="exact"/>
              <w:ind w:left="102" w:right="39"/>
              <w:rPr>
                <w:rFonts w:asciiTheme="minorHAnsi" w:eastAsia="Arial Narrow" w:hAnsiTheme="minorHAnsi" w:cs="Arial Narrow"/>
                <w:sz w:val="18"/>
                <w:szCs w:val="18"/>
                <w:lang w:val="hr-HR"/>
              </w:rPr>
            </w:pPr>
            <w:r w:rsidRPr="00FB03BE">
              <w:rPr>
                <w:rFonts w:asciiTheme="minorHAnsi" w:eastAsia="Arial Narrow" w:hAnsiTheme="minorHAnsi" w:cs="Arial Narrow"/>
                <w:position w:val="1"/>
                <w:sz w:val="18"/>
                <w:szCs w:val="18"/>
                <w:lang w:val="hr-HR"/>
              </w:rPr>
              <w:t>v</w:t>
            </w:r>
            <w:r w:rsidRPr="00FB03BE">
              <w:rPr>
                <w:rFonts w:asciiTheme="minorHAnsi" w:eastAsia="Arial Narrow" w:hAnsiTheme="minorHAnsi" w:cs="Arial Narrow"/>
                <w:sz w:val="12"/>
                <w:szCs w:val="12"/>
                <w:lang w:val="hr-HR"/>
              </w:rPr>
              <w:t>s</w:t>
            </w:r>
            <w:r w:rsidRPr="00FB03BE">
              <w:rPr>
                <w:rFonts w:asciiTheme="minorHAnsi" w:eastAsia="Arial Narrow" w:hAnsiTheme="minorHAnsi" w:cs="Arial Narrow"/>
                <w:spacing w:val="26"/>
                <w:sz w:val="12"/>
                <w:szCs w:val="12"/>
                <w:lang w:val="hr-HR"/>
              </w:rPr>
              <w:t xml:space="preserve"> </w:t>
            </w:r>
            <w:r w:rsidRPr="00FB03BE">
              <w:rPr>
                <w:rFonts w:asciiTheme="minorHAnsi" w:eastAsia="Arial Narrow" w:hAnsiTheme="minorHAnsi" w:cs="Arial Narrow"/>
                <w:position w:val="1"/>
                <w:sz w:val="18"/>
                <w:szCs w:val="18"/>
                <w:lang w:val="hr-HR"/>
              </w:rPr>
              <w:t>za</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tip</w:t>
            </w:r>
            <w:r w:rsidRPr="00FB03BE">
              <w:rPr>
                <w:rFonts w:asciiTheme="minorHAnsi" w:eastAsia="Arial Narrow" w:hAnsiTheme="minorHAnsi" w:cs="Arial Narrow"/>
                <w:spacing w:val="-1"/>
                <w:position w:val="1"/>
                <w:sz w:val="18"/>
                <w:szCs w:val="18"/>
                <w:lang w:val="hr-HR"/>
              </w:rPr>
              <w:t>o</w:t>
            </w:r>
            <w:r w:rsidRPr="00FB03BE">
              <w:rPr>
                <w:rFonts w:asciiTheme="minorHAnsi" w:eastAsia="Arial Narrow" w:hAnsiTheme="minorHAnsi" w:cs="Arial Narrow"/>
                <w:position w:val="1"/>
                <w:sz w:val="18"/>
                <w:szCs w:val="18"/>
                <w:lang w:val="hr-HR"/>
              </w:rPr>
              <w:t>ve</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C</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ili D</w:t>
            </w:r>
            <w:r w:rsidRPr="00FB03BE">
              <w:rPr>
                <w:rFonts w:asciiTheme="minorHAnsi" w:eastAsia="Arial Narrow" w:hAnsiTheme="minorHAnsi" w:cs="Arial Narrow"/>
                <w:spacing w:val="-2"/>
                <w:position w:val="1"/>
                <w:sz w:val="18"/>
                <w:szCs w:val="18"/>
                <w:lang w:val="hr-HR"/>
              </w:rPr>
              <w:t xml:space="preserve"> </w:t>
            </w:r>
            <w:r w:rsidRPr="00FB03BE">
              <w:rPr>
                <w:rFonts w:asciiTheme="minorHAnsi" w:eastAsia="Arial Narrow" w:hAnsiTheme="minorHAnsi" w:cs="Arial Narrow"/>
                <w:position w:val="1"/>
                <w:sz w:val="18"/>
                <w:szCs w:val="18"/>
                <w:lang w:val="hr-HR"/>
              </w:rPr>
              <w:t xml:space="preserve">i </w:t>
            </w:r>
            <w:r w:rsidRPr="00FB03BE">
              <w:rPr>
                <w:rFonts w:asciiTheme="minorHAnsi" w:eastAsia="Arial Narrow" w:hAnsiTheme="minorHAnsi" w:cs="Arial Narrow"/>
                <w:spacing w:val="-1"/>
                <w:position w:val="1"/>
                <w:sz w:val="18"/>
                <w:szCs w:val="18"/>
                <w:lang w:val="hr-HR"/>
              </w:rPr>
              <w:t>d</w:t>
            </w:r>
            <w:r w:rsidRPr="00FB03BE">
              <w:rPr>
                <w:rFonts w:asciiTheme="minorHAnsi" w:eastAsia="Arial Narrow" w:hAnsiTheme="minorHAnsi" w:cs="Arial Narrow"/>
                <w:position w:val="1"/>
                <w:sz w:val="18"/>
                <w:szCs w:val="18"/>
                <w:lang w:val="hr-HR"/>
              </w:rPr>
              <w:t>e</w:t>
            </w:r>
            <w:r w:rsidRPr="00FB03BE">
              <w:rPr>
                <w:rFonts w:asciiTheme="minorHAnsi" w:eastAsia="Arial Narrow" w:hAnsiTheme="minorHAnsi" w:cs="Arial Narrow"/>
                <w:spacing w:val="-1"/>
                <w:position w:val="1"/>
                <w:sz w:val="18"/>
                <w:szCs w:val="18"/>
                <w:lang w:val="hr-HR"/>
              </w:rPr>
              <w:t>b</w:t>
            </w:r>
            <w:r w:rsidRPr="00FB03BE">
              <w:rPr>
                <w:rFonts w:asciiTheme="minorHAnsi" w:eastAsia="Arial Narrow" w:hAnsiTheme="minorHAnsi" w:cs="Arial Narrow"/>
                <w:position w:val="1"/>
                <w:sz w:val="18"/>
                <w:szCs w:val="18"/>
                <w:lang w:val="hr-HR"/>
              </w:rPr>
              <w:t>ljin</w:t>
            </w:r>
            <w:r w:rsidRPr="00FB03BE">
              <w:rPr>
                <w:rFonts w:asciiTheme="minorHAnsi" w:eastAsia="Arial Narrow" w:hAnsiTheme="minorHAnsi" w:cs="Arial Narrow"/>
                <w:spacing w:val="-1"/>
                <w:position w:val="1"/>
                <w:sz w:val="18"/>
                <w:szCs w:val="18"/>
                <w:lang w:val="hr-HR"/>
              </w:rPr>
              <w:t>o</w:t>
            </w:r>
            <w:r w:rsidRPr="00FB03BE">
              <w:rPr>
                <w:rFonts w:asciiTheme="minorHAnsi" w:eastAsia="Arial Narrow" w:hAnsiTheme="minorHAnsi" w:cs="Arial Narrow"/>
                <w:position w:val="1"/>
                <w:sz w:val="18"/>
                <w:szCs w:val="18"/>
                <w:lang w:val="hr-HR"/>
              </w:rPr>
              <w:t>m</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iz</w:t>
            </w:r>
            <w:r w:rsidRPr="00FB03BE">
              <w:rPr>
                <w:rFonts w:asciiTheme="minorHAnsi" w:eastAsia="Arial Narrow" w:hAnsiTheme="minorHAnsi" w:cs="Arial Narrow"/>
                <w:spacing w:val="-1"/>
                <w:position w:val="1"/>
                <w:sz w:val="18"/>
                <w:szCs w:val="18"/>
                <w:lang w:val="hr-HR"/>
              </w:rPr>
              <w:t>m</w:t>
            </w:r>
            <w:r w:rsidRPr="00FB03BE">
              <w:rPr>
                <w:rFonts w:asciiTheme="minorHAnsi" w:eastAsia="Arial Narrow" w:hAnsiTheme="minorHAnsi" w:cs="Arial Narrow"/>
                <w:position w:val="1"/>
                <w:sz w:val="18"/>
                <w:szCs w:val="18"/>
                <w:lang w:val="hr-HR"/>
              </w:rPr>
              <w:t>eđu</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5</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 xml:space="preserve">i </w:t>
            </w:r>
            <w:r w:rsidRPr="00FB03BE">
              <w:rPr>
                <w:rFonts w:asciiTheme="minorHAnsi" w:eastAsia="Arial Narrow" w:hAnsiTheme="minorHAnsi" w:cs="Arial Narrow"/>
                <w:spacing w:val="-1"/>
                <w:position w:val="1"/>
                <w:sz w:val="18"/>
                <w:szCs w:val="18"/>
                <w:lang w:val="hr-HR"/>
              </w:rPr>
              <w:t>2</w:t>
            </w:r>
            <w:r w:rsidRPr="00FB03BE">
              <w:rPr>
                <w:rFonts w:asciiTheme="minorHAnsi" w:eastAsia="Arial Narrow" w:hAnsiTheme="minorHAnsi" w:cs="Arial Narrow"/>
                <w:position w:val="1"/>
                <w:sz w:val="18"/>
                <w:szCs w:val="18"/>
                <w:lang w:val="hr-HR"/>
              </w:rPr>
              <w:t>0</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m</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isp</w:t>
            </w:r>
            <w:r w:rsidRPr="00FB03BE">
              <w:rPr>
                <w:rFonts w:asciiTheme="minorHAnsi" w:eastAsia="Arial Narrow" w:hAnsiTheme="minorHAnsi" w:cs="Arial Narrow"/>
                <w:spacing w:val="-1"/>
                <w:position w:val="1"/>
                <w:sz w:val="18"/>
                <w:szCs w:val="18"/>
                <w:lang w:val="hr-HR"/>
              </w:rPr>
              <w:t>o</w:t>
            </w:r>
            <w:r w:rsidRPr="00FB03BE">
              <w:rPr>
                <w:rFonts w:asciiTheme="minorHAnsi" w:eastAsia="Arial Narrow" w:hAnsiTheme="minorHAnsi" w:cs="Arial Narrow"/>
                <w:position w:val="1"/>
                <w:sz w:val="18"/>
                <w:szCs w:val="18"/>
                <w:lang w:val="hr-HR"/>
              </w:rPr>
              <w:t>d</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kojeg</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je</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k</w:t>
            </w:r>
            <w:r w:rsidRPr="00FB03BE">
              <w:rPr>
                <w:rFonts w:asciiTheme="minorHAnsi" w:eastAsia="Arial Narrow" w:hAnsiTheme="minorHAnsi" w:cs="Arial Narrow"/>
                <w:spacing w:val="-2"/>
                <w:position w:val="1"/>
                <w:sz w:val="18"/>
                <w:szCs w:val="18"/>
                <w:lang w:val="hr-HR"/>
              </w:rPr>
              <w:t>r</w:t>
            </w:r>
            <w:r w:rsidRPr="00FB03BE">
              <w:rPr>
                <w:rFonts w:asciiTheme="minorHAnsi" w:eastAsia="Arial Narrow" w:hAnsiTheme="minorHAnsi" w:cs="Arial Narrow"/>
                <w:position w:val="1"/>
                <w:sz w:val="18"/>
                <w:szCs w:val="18"/>
                <w:lang w:val="hr-HR"/>
              </w:rPr>
              <w:t xml:space="preserve">ući </w:t>
            </w:r>
            <w:r w:rsidRPr="00FB03BE">
              <w:rPr>
                <w:rFonts w:asciiTheme="minorHAnsi" w:eastAsia="Arial Narrow" w:hAnsiTheme="minorHAnsi" w:cs="Arial Narrow"/>
                <w:spacing w:val="-1"/>
                <w:position w:val="1"/>
                <w:sz w:val="18"/>
                <w:szCs w:val="18"/>
                <w:lang w:val="hr-HR"/>
              </w:rPr>
              <w:t>m</w:t>
            </w:r>
            <w:r w:rsidRPr="00FB03BE">
              <w:rPr>
                <w:rFonts w:asciiTheme="minorHAnsi" w:eastAsia="Arial Narrow" w:hAnsiTheme="minorHAnsi" w:cs="Arial Narrow"/>
                <w:position w:val="1"/>
                <w:sz w:val="18"/>
                <w:szCs w:val="18"/>
                <w:lang w:val="hr-HR"/>
              </w:rPr>
              <w:t>a</w:t>
            </w:r>
            <w:r w:rsidRPr="00FB03BE">
              <w:rPr>
                <w:rFonts w:asciiTheme="minorHAnsi" w:eastAsia="Arial Narrow" w:hAnsiTheme="minorHAnsi" w:cs="Arial Narrow"/>
                <w:spacing w:val="-1"/>
                <w:position w:val="1"/>
                <w:sz w:val="18"/>
                <w:szCs w:val="18"/>
                <w:lang w:val="hr-HR"/>
              </w:rPr>
              <w:t>t</w:t>
            </w:r>
            <w:r w:rsidRPr="00FB03BE">
              <w:rPr>
                <w:rFonts w:asciiTheme="minorHAnsi" w:eastAsia="Arial Narrow" w:hAnsiTheme="minorHAnsi" w:cs="Arial Narrow"/>
                <w:position w:val="1"/>
                <w:sz w:val="18"/>
                <w:szCs w:val="18"/>
                <w:lang w:val="hr-HR"/>
              </w:rPr>
              <w:t>e</w:t>
            </w:r>
            <w:r w:rsidRPr="00FB03BE">
              <w:rPr>
                <w:rFonts w:asciiTheme="minorHAnsi" w:eastAsia="Arial Narrow" w:hAnsiTheme="minorHAnsi" w:cs="Arial Narrow"/>
                <w:spacing w:val="-2"/>
                <w:position w:val="1"/>
                <w:sz w:val="18"/>
                <w:szCs w:val="18"/>
                <w:lang w:val="hr-HR"/>
              </w:rPr>
              <w:t>r</w:t>
            </w:r>
            <w:r w:rsidRPr="00FB03BE">
              <w:rPr>
                <w:rFonts w:asciiTheme="minorHAnsi" w:eastAsia="Arial Narrow" w:hAnsiTheme="minorHAnsi" w:cs="Arial Narrow"/>
                <w:position w:val="1"/>
                <w:sz w:val="18"/>
                <w:szCs w:val="18"/>
                <w:lang w:val="hr-HR"/>
              </w:rPr>
              <w:t>ijal</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v</w:t>
            </w:r>
            <w:r w:rsidRPr="00FB03BE">
              <w:rPr>
                <w:rFonts w:asciiTheme="minorHAnsi" w:eastAsia="Arial Narrow" w:hAnsiTheme="minorHAnsi" w:cs="Arial Narrow"/>
                <w:spacing w:val="1"/>
                <w:sz w:val="12"/>
                <w:szCs w:val="12"/>
                <w:lang w:val="hr-HR"/>
              </w:rPr>
              <w:t>s</w:t>
            </w:r>
            <w:r w:rsidRPr="00FB03BE">
              <w:rPr>
                <w:rFonts w:asciiTheme="minorHAnsi" w:eastAsia="Arial Narrow" w:hAnsiTheme="minorHAnsi" w:cs="Arial Narrow"/>
                <w:position w:val="1"/>
                <w:sz w:val="18"/>
                <w:szCs w:val="18"/>
                <w:lang w:val="hr-HR"/>
              </w:rPr>
              <w:t>&gt;8</w:t>
            </w:r>
            <w:r w:rsidRPr="00FB03BE">
              <w:rPr>
                <w:rFonts w:asciiTheme="minorHAnsi" w:eastAsia="Arial Narrow" w:hAnsiTheme="minorHAnsi" w:cs="Arial Narrow"/>
                <w:spacing w:val="-1"/>
                <w:position w:val="1"/>
                <w:sz w:val="18"/>
                <w:szCs w:val="18"/>
                <w:lang w:val="hr-HR"/>
              </w:rPr>
              <w:t>0</w:t>
            </w:r>
            <w:r w:rsidRPr="00FB03BE">
              <w:rPr>
                <w:rFonts w:asciiTheme="minorHAnsi" w:eastAsia="Arial Narrow" w:hAnsiTheme="minorHAnsi" w:cs="Arial Narrow"/>
                <w:position w:val="1"/>
                <w:sz w:val="18"/>
                <w:szCs w:val="18"/>
                <w:lang w:val="hr-HR"/>
              </w:rPr>
              <w:t>0</w:t>
            </w:r>
            <w:r w:rsidRPr="00FB03BE">
              <w:rPr>
                <w:rFonts w:asciiTheme="minorHAnsi" w:eastAsia="Arial Narrow" w:hAnsiTheme="minorHAnsi" w:cs="Arial Narrow"/>
                <w:spacing w:val="-1"/>
                <w:position w:val="1"/>
                <w:sz w:val="18"/>
                <w:szCs w:val="18"/>
                <w:lang w:val="hr-HR"/>
              </w:rPr>
              <w:t xml:space="preserve"> m</w:t>
            </w:r>
            <w:r w:rsidRPr="00FB03BE">
              <w:rPr>
                <w:rFonts w:asciiTheme="minorHAnsi" w:eastAsia="Arial Narrow" w:hAnsiTheme="minorHAnsi" w:cs="Arial Narrow"/>
                <w:position w:val="1"/>
                <w:sz w:val="18"/>
                <w:szCs w:val="18"/>
                <w:lang w:val="hr-HR"/>
              </w:rPr>
              <w:t>/s</w:t>
            </w:r>
          </w:p>
        </w:tc>
        <w:tc>
          <w:tcPr>
            <w:tcW w:w="1133" w:type="dxa"/>
            <w:tcBorders>
              <w:top w:val="single" w:sz="5" w:space="0" w:color="000000"/>
              <w:left w:val="single" w:sz="5" w:space="0" w:color="000000"/>
              <w:bottom w:val="single" w:sz="5" w:space="0" w:color="000000"/>
              <w:right w:val="single" w:sz="5" w:space="0" w:color="000000"/>
            </w:tcBorders>
          </w:tcPr>
          <w:p w:rsidR="007666E4" w:rsidRPr="00FB03BE" w:rsidRDefault="007666E4" w:rsidP="002D5C74"/>
        </w:tc>
        <w:tc>
          <w:tcPr>
            <w:tcW w:w="1277" w:type="dxa"/>
            <w:tcBorders>
              <w:top w:val="single" w:sz="5" w:space="0" w:color="000000"/>
              <w:left w:val="single" w:sz="5" w:space="0" w:color="000000"/>
              <w:bottom w:val="single" w:sz="5" w:space="0" w:color="000000"/>
              <w:right w:val="single" w:sz="5" w:space="0" w:color="000000"/>
            </w:tcBorders>
          </w:tcPr>
          <w:p w:rsidR="007666E4" w:rsidRPr="00FB03BE" w:rsidRDefault="007666E4" w:rsidP="002D5C74"/>
        </w:tc>
        <w:tc>
          <w:tcPr>
            <w:tcW w:w="857" w:type="dxa"/>
            <w:tcBorders>
              <w:top w:val="single" w:sz="5" w:space="0" w:color="000000"/>
              <w:left w:val="single" w:sz="5" w:space="0" w:color="000000"/>
              <w:bottom w:val="single" w:sz="5" w:space="0" w:color="000000"/>
              <w:right w:val="single" w:sz="5" w:space="0" w:color="000000"/>
            </w:tcBorders>
          </w:tcPr>
          <w:p w:rsidR="007666E4" w:rsidRPr="00FB03BE" w:rsidRDefault="007666E4" w:rsidP="002D5C74"/>
        </w:tc>
      </w:tr>
      <w:tr w:rsidR="00846D2A" w:rsidRPr="00FB03BE" w:rsidTr="00110B14">
        <w:trPr>
          <w:trHeight w:hRule="exact" w:val="725"/>
        </w:trPr>
        <w:tc>
          <w:tcPr>
            <w:tcW w:w="1159" w:type="dxa"/>
            <w:tcBorders>
              <w:top w:val="single" w:sz="5" w:space="0" w:color="000000"/>
              <w:left w:val="single" w:sz="5" w:space="0" w:color="000000"/>
              <w:bottom w:val="single" w:sz="5" w:space="0" w:color="000000"/>
              <w:right w:val="single" w:sz="5" w:space="0" w:color="000000"/>
            </w:tcBorders>
          </w:tcPr>
          <w:p w:rsidR="007666E4" w:rsidRPr="00FB03BE" w:rsidRDefault="007666E4" w:rsidP="002D5C74">
            <w:pPr>
              <w:pStyle w:val="TableParagraph"/>
              <w:spacing w:before="16" w:line="220" w:lineRule="exact"/>
              <w:rPr>
                <w:rFonts w:asciiTheme="minorHAnsi" w:hAnsiTheme="minorHAnsi"/>
                <w:lang w:val="hr-HR"/>
              </w:rPr>
            </w:pPr>
          </w:p>
          <w:p w:rsidR="007666E4" w:rsidRPr="00FB03BE" w:rsidRDefault="007666E4" w:rsidP="002D5C74">
            <w:pPr>
              <w:pStyle w:val="TableParagraph"/>
              <w:ind w:left="455" w:right="455"/>
              <w:jc w:val="center"/>
              <w:rPr>
                <w:rFonts w:asciiTheme="minorHAnsi" w:eastAsia="Arial Narrow" w:hAnsiTheme="minorHAnsi" w:cs="Arial Narrow"/>
                <w:sz w:val="12"/>
                <w:szCs w:val="12"/>
                <w:lang w:val="hr-HR"/>
              </w:rPr>
            </w:pPr>
            <w:r w:rsidRPr="00FB03BE">
              <w:rPr>
                <w:rFonts w:asciiTheme="minorHAnsi" w:eastAsia="Arial Narrow" w:hAnsiTheme="minorHAnsi" w:cs="Arial Narrow"/>
                <w:spacing w:val="-1"/>
                <w:position w:val="1"/>
                <w:sz w:val="18"/>
                <w:szCs w:val="18"/>
                <w:lang w:val="hr-HR"/>
              </w:rPr>
              <w:t>S</w:t>
            </w:r>
            <w:r w:rsidRPr="00FB03BE">
              <w:rPr>
                <w:rFonts w:asciiTheme="minorHAnsi" w:eastAsia="Arial Narrow" w:hAnsiTheme="minorHAnsi" w:cs="Arial Narrow"/>
                <w:sz w:val="12"/>
                <w:szCs w:val="12"/>
                <w:lang w:val="hr-HR"/>
              </w:rPr>
              <w:t>1</w:t>
            </w:r>
          </w:p>
        </w:tc>
        <w:tc>
          <w:tcPr>
            <w:tcW w:w="4797" w:type="dxa"/>
            <w:tcBorders>
              <w:top w:val="single" w:sz="5" w:space="0" w:color="000000"/>
              <w:left w:val="single" w:sz="5" w:space="0" w:color="000000"/>
              <w:bottom w:val="single" w:sz="5" w:space="0" w:color="000000"/>
              <w:right w:val="single" w:sz="5" w:space="0" w:color="000000"/>
            </w:tcBorders>
          </w:tcPr>
          <w:p w:rsidR="007666E4" w:rsidRPr="00FB03BE" w:rsidRDefault="007666E4" w:rsidP="002D5C74">
            <w:pPr>
              <w:pStyle w:val="TableParagraph"/>
              <w:spacing w:before="46"/>
              <w:ind w:left="102" w:right="133"/>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 xml:space="preserve">osi koji se sastoje </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d,</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ili sa</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že,</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s</w:t>
            </w:r>
            <w:r w:rsidRPr="00FB03BE">
              <w:rPr>
                <w:rFonts w:asciiTheme="minorHAnsi" w:eastAsia="Arial Narrow" w:hAnsiTheme="minorHAnsi" w:cs="Arial Narrow"/>
                <w:spacing w:val="1"/>
                <w:sz w:val="18"/>
                <w:szCs w:val="18"/>
                <w:lang w:val="hr-HR"/>
              </w:rPr>
              <w:t>l</w:t>
            </w:r>
            <w:r w:rsidRPr="00FB03BE">
              <w:rPr>
                <w:rFonts w:asciiTheme="minorHAnsi" w:eastAsia="Arial Narrow" w:hAnsiTheme="minorHAnsi" w:cs="Arial Narrow"/>
                <w:sz w:val="18"/>
                <w:szCs w:val="18"/>
                <w:lang w:val="hr-HR"/>
              </w:rPr>
              <w:t>oj d</w:t>
            </w:r>
            <w:r w:rsidRPr="00FB03BE">
              <w:rPr>
                <w:rFonts w:asciiTheme="minorHAnsi" w:eastAsia="Arial Narrow" w:hAnsiTheme="minorHAnsi" w:cs="Arial Narrow"/>
                <w:spacing w:val="-1"/>
                <w:sz w:val="18"/>
                <w:szCs w:val="18"/>
                <w:lang w:val="hr-HR"/>
              </w:rPr>
              <w:t>e</w:t>
            </w:r>
            <w:r w:rsidRPr="00FB03BE">
              <w:rPr>
                <w:rFonts w:asciiTheme="minorHAnsi" w:eastAsia="Arial Narrow" w:hAnsiTheme="minorHAnsi" w:cs="Arial Narrow"/>
                <w:sz w:val="18"/>
                <w:szCs w:val="18"/>
                <w:lang w:val="hr-HR"/>
              </w:rPr>
              <w:t>bl</w:t>
            </w:r>
            <w:r w:rsidRPr="00FB03BE">
              <w:rPr>
                <w:rFonts w:asciiTheme="minorHAnsi" w:eastAsia="Arial Narrow" w:hAnsiTheme="minorHAnsi" w:cs="Arial Narrow"/>
                <w:spacing w:val="1"/>
                <w:sz w:val="18"/>
                <w:szCs w:val="18"/>
                <w:lang w:val="hr-HR"/>
              </w:rPr>
              <w:t>j</w:t>
            </w:r>
            <w:r w:rsidRPr="00FB03BE">
              <w:rPr>
                <w:rFonts w:asciiTheme="minorHAnsi" w:eastAsia="Arial Narrow" w:hAnsiTheme="minorHAnsi" w:cs="Arial Narrow"/>
                <w:sz w:val="18"/>
                <w:szCs w:val="18"/>
                <w:lang w:val="hr-HR"/>
              </w:rPr>
              <w:t>ine n</w:t>
            </w:r>
            <w:r w:rsidRPr="00FB03BE">
              <w:rPr>
                <w:rFonts w:asciiTheme="minorHAnsi" w:eastAsia="Arial Narrow" w:hAnsiTheme="minorHAnsi" w:cs="Arial Narrow"/>
                <w:spacing w:val="-1"/>
                <w:sz w:val="18"/>
                <w:szCs w:val="18"/>
                <w:lang w:val="hr-HR"/>
              </w:rPr>
              <w:t>a</w:t>
            </w:r>
            <w:r w:rsidRPr="00FB03BE">
              <w:rPr>
                <w:rFonts w:asciiTheme="minorHAnsi" w:eastAsia="Arial Narrow" w:hAnsiTheme="minorHAnsi" w:cs="Arial Narrow"/>
                <w:sz w:val="18"/>
                <w:szCs w:val="18"/>
                <w:lang w:val="hr-HR"/>
              </w:rPr>
              <w:t>j</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je</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10</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m</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ekih gl</w:t>
            </w:r>
            <w:r w:rsidRPr="00FB03BE">
              <w:rPr>
                <w:rFonts w:asciiTheme="minorHAnsi" w:eastAsia="Arial Narrow" w:hAnsiTheme="minorHAnsi" w:cs="Arial Narrow"/>
                <w:spacing w:val="1"/>
                <w:sz w:val="18"/>
                <w:szCs w:val="18"/>
                <w:lang w:val="hr-HR"/>
              </w:rPr>
              <w:t>i</w:t>
            </w:r>
            <w:r w:rsidRPr="00FB03BE">
              <w:rPr>
                <w:rFonts w:asciiTheme="minorHAnsi" w:eastAsia="Arial Narrow" w:hAnsiTheme="minorHAnsi" w:cs="Arial Narrow"/>
                <w:sz w:val="18"/>
                <w:szCs w:val="18"/>
                <w:lang w:val="hr-HR"/>
              </w:rPr>
              <w:t>na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w:t>
            </w:r>
            <w:r w:rsidRPr="00FB03BE">
              <w:rPr>
                <w:rFonts w:asciiTheme="minorHAnsi" w:eastAsia="Arial Narrow" w:hAnsiTheme="minorHAnsi" w:cs="Arial Narrow"/>
                <w:spacing w:val="-1"/>
                <w:sz w:val="18"/>
                <w:szCs w:val="18"/>
                <w:lang w:val="hr-HR"/>
              </w:rPr>
              <w:t>p</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h</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s vel</w:t>
            </w:r>
            <w:r w:rsidRPr="00FB03BE">
              <w:rPr>
                <w:rFonts w:asciiTheme="minorHAnsi" w:eastAsia="Arial Narrow" w:hAnsiTheme="minorHAnsi" w:cs="Arial Narrow"/>
                <w:spacing w:val="1"/>
                <w:sz w:val="18"/>
                <w:szCs w:val="18"/>
                <w:lang w:val="hr-HR"/>
              </w:rPr>
              <w:t>i</w:t>
            </w:r>
            <w:r w:rsidRPr="00FB03BE">
              <w:rPr>
                <w:rFonts w:asciiTheme="minorHAnsi" w:eastAsia="Arial Narrow" w:hAnsiTheme="minorHAnsi" w:cs="Arial Narrow"/>
                <w:sz w:val="18"/>
                <w:szCs w:val="18"/>
                <w:lang w:val="hr-HR"/>
              </w:rPr>
              <w:t>kim</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in</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eksom</w:t>
            </w:r>
            <w:r w:rsidRPr="00FB03BE">
              <w:rPr>
                <w:rFonts w:asciiTheme="minorHAnsi" w:eastAsia="Arial Narrow" w:hAnsiTheme="minorHAnsi" w:cs="Arial Narrow"/>
                <w:spacing w:val="-2"/>
                <w:sz w:val="18"/>
                <w:szCs w:val="18"/>
                <w:lang w:val="hr-HR"/>
              </w:rPr>
              <w:t xml:space="preserve"> </w:t>
            </w:r>
            <w:r w:rsidRPr="00FB03BE">
              <w:rPr>
                <w:rFonts w:asciiTheme="minorHAnsi" w:eastAsia="Arial Narrow" w:hAnsiTheme="minorHAnsi" w:cs="Arial Narrow"/>
                <w:spacing w:val="-1"/>
                <w:sz w:val="18"/>
                <w:szCs w:val="18"/>
                <w:lang w:val="hr-HR"/>
              </w:rPr>
              <w:t>p</w:t>
            </w:r>
            <w:r w:rsidRPr="00FB03BE">
              <w:rPr>
                <w:rFonts w:asciiTheme="minorHAnsi" w:eastAsia="Arial Narrow" w:hAnsiTheme="minorHAnsi" w:cs="Arial Narrow"/>
                <w:sz w:val="18"/>
                <w:szCs w:val="18"/>
                <w:lang w:val="hr-HR"/>
              </w:rPr>
              <w:t>last</w:t>
            </w:r>
            <w:r w:rsidRPr="00FB03BE">
              <w:rPr>
                <w:rFonts w:asciiTheme="minorHAnsi" w:eastAsia="Arial Narrow" w:hAnsiTheme="minorHAnsi" w:cs="Arial Narrow"/>
                <w:spacing w:val="-2"/>
                <w:sz w:val="18"/>
                <w:szCs w:val="18"/>
                <w:lang w:val="hr-HR"/>
              </w:rPr>
              <w:t>i</w:t>
            </w:r>
            <w:r w:rsidRPr="00FB03BE">
              <w:rPr>
                <w:rFonts w:asciiTheme="minorHAnsi" w:eastAsia="Arial Narrow" w:hAnsiTheme="minorHAnsi" w:cs="Arial Narrow"/>
                <w:sz w:val="18"/>
                <w:szCs w:val="18"/>
                <w:lang w:val="hr-HR"/>
              </w:rPr>
              <w:t>čn</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 xml:space="preserve">sti </w:t>
            </w:r>
            <w:r w:rsidRPr="00FB03BE">
              <w:rPr>
                <w:rFonts w:asciiTheme="minorHAnsi" w:eastAsia="Arial Narrow" w:hAnsiTheme="minorHAnsi" w:cs="Arial Narrow"/>
                <w:spacing w:val="-2"/>
                <w:sz w:val="18"/>
                <w:szCs w:val="18"/>
                <w:lang w:val="hr-HR"/>
              </w:rPr>
              <w:t>(</w:t>
            </w:r>
            <w:r w:rsidRPr="00FB03BE">
              <w:rPr>
                <w:rFonts w:asciiTheme="minorHAnsi" w:eastAsia="Arial Narrow" w:hAnsiTheme="minorHAnsi" w:cs="Arial Narrow"/>
                <w:sz w:val="18"/>
                <w:szCs w:val="18"/>
                <w:lang w:val="hr-HR"/>
              </w:rPr>
              <w:t>PI&gt;</w:t>
            </w:r>
            <w:r w:rsidRPr="00FB03BE">
              <w:rPr>
                <w:rFonts w:asciiTheme="minorHAnsi" w:eastAsia="Arial Narrow" w:hAnsiTheme="minorHAnsi" w:cs="Arial Narrow"/>
                <w:spacing w:val="-1"/>
                <w:sz w:val="18"/>
                <w:szCs w:val="18"/>
                <w:lang w:val="hr-HR"/>
              </w:rPr>
              <w:t>4</w:t>
            </w:r>
            <w:r w:rsidRPr="00FB03BE">
              <w:rPr>
                <w:rFonts w:asciiTheme="minorHAnsi" w:eastAsia="Arial Narrow" w:hAnsiTheme="minorHAnsi" w:cs="Arial Narrow"/>
                <w:sz w:val="18"/>
                <w:szCs w:val="18"/>
                <w:lang w:val="hr-HR"/>
              </w:rPr>
              <w:t>0)</w:t>
            </w:r>
            <w:r w:rsidRPr="00FB03BE">
              <w:rPr>
                <w:rFonts w:asciiTheme="minorHAnsi" w:eastAsia="Arial Narrow" w:hAnsiTheme="minorHAnsi" w:cs="Arial Narrow"/>
                <w:spacing w:val="-2"/>
                <w:sz w:val="18"/>
                <w:szCs w:val="18"/>
                <w:lang w:val="hr-HR"/>
              </w:rPr>
              <w:t xml:space="preserve"> </w:t>
            </w:r>
            <w:r w:rsidRPr="00FB03BE">
              <w:rPr>
                <w:rFonts w:asciiTheme="minorHAnsi" w:eastAsia="Arial Narrow" w:hAnsiTheme="minorHAnsi" w:cs="Arial Narrow"/>
                <w:sz w:val="18"/>
                <w:szCs w:val="18"/>
                <w:lang w:val="hr-HR"/>
              </w:rPr>
              <w:t>i velikim</w:t>
            </w:r>
          </w:p>
          <w:p w:rsidR="007666E4" w:rsidRPr="00FB03BE" w:rsidRDefault="007666E4" w:rsidP="002D5C74">
            <w:pPr>
              <w:pStyle w:val="TableParagraph"/>
              <w:ind w:left="102"/>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sa</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žajem</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vo</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e</w:t>
            </w:r>
          </w:p>
        </w:tc>
        <w:tc>
          <w:tcPr>
            <w:tcW w:w="1133" w:type="dxa"/>
            <w:tcBorders>
              <w:top w:val="single" w:sz="5" w:space="0" w:color="000000"/>
              <w:left w:val="single" w:sz="5" w:space="0" w:color="000000"/>
              <w:bottom w:val="single" w:sz="5" w:space="0" w:color="000000"/>
              <w:right w:val="single" w:sz="5" w:space="0" w:color="000000"/>
            </w:tcBorders>
          </w:tcPr>
          <w:p w:rsidR="007666E4" w:rsidRPr="00FB03BE" w:rsidRDefault="007666E4" w:rsidP="002D5C74">
            <w:pPr>
              <w:pStyle w:val="TableParagraph"/>
              <w:spacing w:before="6" w:line="110" w:lineRule="exact"/>
              <w:rPr>
                <w:rFonts w:asciiTheme="minorHAnsi" w:hAnsiTheme="minorHAnsi"/>
                <w:sz w:val="11"/>
                <w:szCs w:val="11"/>
                <w:lang w:val="hr-HR"/>
              </w:rPr>
            </w:pPr>
          </w:p>
          <w:p w:rsidR="007666E4" w:rsidRPr="00FB03BE" w:rsidRDefault="007666E4" w:rsidP="002D5C74">
            <w:pPr>
              <w:pStyle w:val="TableParagraph"/>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&lt;1</w:t>
            </w:r>
            <w:r w:rsidRPr="00FB03BE">
              <w:rPr>
                <w:rFonts w:asciiTheme="minorHAnsi" w:eastAsia="Arial Narrow" w:hAnsiTheme="minorHAnsi" w:cs="Arial Narrow"/>
                <w:spacing w:val="-1"/>
                <w:sz w:val="18"/>
                <w:szCs w:val="18"/>
                <w:lang w:val="hr-HR"/>
              </w:rPr>
              <w:t>0</w:t>
            </w:r>
            <w:r w:rsidRPr="00FB03BE">
              <w:rPr>
                <w:rFonts w:asciiTheme="minorHAnsi" w:eastAsia="Arial Narrow" w:hAnsiTheme="minorHAnsi" w:cs="Arial Narrow"/>
                <w:sz w:val="18"/>
                <w:szCs w:val="18"/>
                <w:lang w:val="hr-HR"/>
              </w:rPr>
              <w:t>0</w:t>
            </w:r>
          </w:p>
          <w:p w:rsidR="007666E4" w:rsidRPr="00FB03BE" w:rsidRDefault="007666E4" w:rsidP="002D5C74">
            <w:pPr>
              <w:pStyle w:val="TableParagraph"/>
              <w:spacing w:before="31"/>
              <w:ind w:right="2"/>
              <w:jc w:val="center"/>
              <w:rPr>
                <w:rFonts w:asciiTheme="minorHAnsi" w:eastAsia="Arial Narrow" w:hAnsiTheme="minorHAnsi" w:cs="Arial Narrow"/>
                <w:sz w:val="18"/>
                <w:szCs w:val="18"/>
                <w:lang w:val="hr-HR"/>
              </w:rPr>
            </w:pPr>
            <w:r w:rsidRPr="00FB03BE">
              <w:rPr>
                <w:rFonts w:asciiTheme="minorHAnsi" w:eastAsia="Arial Narrow" w:hAnsiTheme="minorHAnsi" w:cs="Arial Narrow"/>
                <w:spacing w:val="-2"/>
                <w:sz w:val="18"/>
                <w:szCs w:val="18"/>
                <w:lang w:val="hr-HR"/>
              </w:rPr>
              <w:t>(</w:t>
            </w:r>
            <w:r w:rsidRPr="00FB03BE">
              <w:rPr>
                <w:rFonts w:asciiTheme="minorHAnsi" w:eastAsia="Arial Narrow" w:hAnsiTheme="minorHAnsi" w:cs="Arial Narrow"/>
                <w:sz w:val="18"/>
                <w:szCs w:val="18"/>
                <w:lang w:val="hr-HR"/>
              </w:rPr>
              <w:t>p</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ibl</w:t>
            </w:r>
            <w:r w:rsidRPr="00FB03BE">
              <w:rPr>
                <w:rFonts w:asciiTheme="minorHAnsi" w:eastAsia="Arial Narrow" w:hAnsiTheme="minorHAnsi" w:cs="Arial Narrow"/>
                <w:spacing w:val="1"/>
                <w:sz w:val="18"/>
                <w:szCs w:val="18"/>
                <w:lang w:val="hr-HR"/>
              </w:rPr>
              <w:t>i</w:t>
            </w:r>
            <w:r w:rsidRPr="00FB03BE">
              <w:rPr>
                <w:rFonts w:asciiTheme="minorHAnsi" w:eastAsia="Arial Narrow" w:hAnsiTheme="minorHAnsi" w:cs="Arial Narrow"/>
                <w:sz w:val="18"/>
                <w:szCs w:val="18"/>
                <w:lang w:val="hr-HR"/>
              </w:rPr>
              <w:t>žn</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w:t>
            </w:r>
          </w:p>
        </w:tc>
        <w:tc>
          <w:tcPr>
            <w:tcW w:w="1277" w:type="dxa"/>
            <w:tcBorders>
              <w:top w:val="single" w:sz="5" w:space="0" w:color="000000"/>
              <w:left w:val="single" w:sz="5" w:space="0" w:color="000000"/>
              <w:bottom w:val="single" w:sz="5" w:space="0" w:color="000000"/>
              <w:right w:val="single" w:sz="5" w:space="0" w:color="000000"/>
            </w:tcBorders>
          </w:tcPr>
          <w:p w:rsidR="007666E4" w:rsidRPr="00FB03BE" w:rsidRDefault="007666E4" w:rsidP="002D5C74">
            <w:pPr>
              <w:pStyle w:val="TableParagraph"/>
              <w:spacing w:before="16" w:line="220" w:lineRule="exact"/>
              <w:rPr>
                <w:rFonts w:asciiTheme="minorHAnsi" w:hAnsiTheme="minorHAnsi"/>
                <w:lang w:val="hr-HR"/>
              </w:rPr>
            </w:pPr>
          </w:p>
          <w:p w:rsidR="007666E4" w:rsidRPr="00FB03BE" w:rsidRDefault="007666E4" w:rsidP="002D5C74">
            <w:pPr>
              <w:pStyle w:val="TableParagraph"/>
              <w:ind w:left="589" w:right="587"/>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w:t>
            </w:r>
          </w:p>
        </w:tc>
        <w:tc>
          <w:tcPr>
            <w:tcW w:w="857" w:type="dxa"/>
            <w:tcBorders>
              <w:top w:val="single" w:sz="5" w:space="0" w:color="000000"/>
              <w:left w:val="single" w:sz="5" w:space="0" w:color="000000"/>
              <w:bottom w:val="single" w:sz="5" w:space="0" w:color="000000"/>
              <w:right w:val="single" w:sz="5" w:space="0" w:color="000000"/>
            </w:tcBorders>
          </w:tcPr>
          <w:p w:rsidR="007666E4" w:rsidRPr="00FB03BE" w:rsidRDefault="007666E4" w:rsidP="002D5C74">
            <w:pPr>
              <w:pStyle w:val="TableParagraph"/>
              <w:spacing w:before="16" w:line="220" w:lineRule="exact"/>
              <w:rPr>
                <w:rFonts w:asciiTheme="minorHAnsi" w:hAnsiTheme="minorHAnsi"/>
                <w:lang w:val="hr-HR"/>
              </w:rPr>
            </w:pPr>
          </w:p>
          <w:p w:rsidR="007666E4" w:rsidRPr="00FB03BE" w:rsidRDefault="007666E4" w:rsidP="002D5C74">
            <w:pPr>
              <w:pStyle w:val="TableParagraph"/>
              <w:ind w:left="234"/>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10</w:t>
            </w:r>
            <w:r w:rsidRPr="00FB03BE">
              <w:rPr>
                <w:rFonts w:asciiTheme="minorHAnsi" w:eastAsia="Arial Narrow" w:hAnsiTheme="minorHAnsi" w:cs="Arial Narrow"/>
                <w:spacing w:val="-2"/>
                <w:sz w:val="18"/>
                <w:szCs w:val="18"/>
                <w:lang w:val="hr-HR"/>
              </w:rPr>
              <w:t>-</w:t>
            </w:r>
            <w:r w:rsidRPr="00FB03BE">
              <w:rPr>
                <w:rFonts w:asciiTheme="minorHAnsi" w:eastAsia="Arial Narrow" w:hAnsiTheme="minorHAnsi" w:cs="Arial Narrow"/>
                <w:spacing w:val="-1"/>
                <w:sz w:val="18"/>
                <w:szCs w:val="18"/>
                <w:lang w:val="hr-HR"/>
              </w:rPr>
              <w:t>20</w:t>
            </w:r>
          </w:p>
        </w:tc>
      </w:tr>
      <w:tr w:rsidR="007666E4" w:rsidRPr="00FB03BE" w:rsidTr="00110B14">
        <w:trPr>
          <w:trHeight w:hRule="exact" w:val="487"/>
        </w:trPr>
        <w:tc>
          <w:tcPr>
            <w:tcW w:w="1159" w:type="dxa"/>
            <w:tcBorders>
              <w:top w:val="single" w:sz="5" w:space="0" w:color="000000"/>
              <w:left w:val="single" w:sz="5" w:space="0" w:color="000000"/>
              <w:bottom w:val="single" w:sz="5" w:space="0" w:color="000000"/>
              <w:right w:val="single" w:sz="5" w:space="0" w:color="000000"/>
            </w:tcBorders>
          </w:tcPr>
          <w:p w:rsidR="007666E4" w:rsidRPr="00FB03BE" w:rsidRDefault="007666E4" w:rsidP="002D5C74">
            <w:pPr>
              <w:pStyle w:val="TableParagraph"/>
              <w:spacing w:before="6" w:line="110" w:lineRule="exact"/>
              <w:rPr>
                <w:rFonts w:asciiTheme="minorHAnsi" w:hAnsiTheme="minorHAnsi"/>
                <w:sz w:val="11"/>
                <w:szCs w:val="11"/>
                <w:lang w:val="hr-HR"/>
              </w:rPr>
            </w:pPr>
          </w:p>
          <w:p w:rsidR="007666E4" w:rsidRPr="00FB03BE" w:rsidRDefault="007666E4" w:rsidP="002D5C74">
            <w:pPr>
              <w:pStyle w:val="TableParagraph"/>
              <w:ind w:left="455" w:right="455"/>
              <w:jc w:val="center"/>
              <w:rPr>
                <w:rFonts w:asciiTheme="minorHAnsi" w:eastAsia="Arial Narrow" w:hAnsiTheme="minorHAnsi" w:cs="Arial Narrow"/>
                <w:sz w:val="12"/>
                <w:szCs w:val="12"/>
                <w:lang w:val="hr-HR"/>
              </w:rPr>
            </w:pPr>
            <w:r w:rsidRPr="00FB03BE">
              <w:rPr>
                <w:rFonts w:asciiTheme="minorHAnsi" w:eastAsia="Arial Narrow" w:hAnsiTheme="minorHAnsi" w:cs="Arial Narrow"/>
                <w:spacing w:val="-1"/>
                <w:position w:val="1"/>
                <w:sz w:val="18"/>
                <w:szCs w:val="18"/>
                <w:lang w:val="hr-HR"/>
              </w:rPr>
              <w:t>S</w:t>
            </w:r>
            <w:r w:rsidRPr="00FB03BE">
              <w:rPr>
                <w:rFonts w:asciiTheme="minorHAnsi" w:eastAsia="Arial Narrow" w:hAnsiTheme="minorHAnsi" w:cs="Arial Narrow"/>
                <w:sz w:val="12"/>
                <w:szCs w:val="12"/>
                <w:lang w:val="hr-HR"/>
              </w:rPr>
              <w:t>2</w:t>
            </w:r>
          </w:p>
        </w:tc>
        <w:tc>
          <w:tcPr>
            <w:tcW w:w="4797" w:type="dxa"/>
            <w:tcBorders>
              <w:top w:val="single" w:sz="5" w:space="0" w:color="000000"/>
              <w:left w:val="single" w:sz="5" w:space="0" w:color="000000"/>
              <w:bottom w:val="single" w:sz="5" w:space="0" w:color="000000"/>
              <w:right w:val="single" w:sz="5" w:space="0" w:color="000000"/>
            </w:tcBorders>
          </w:tcPr>
          <w:p w:rsidR="007666E4" w:rsidRPr="00FB03BE" w:rsidRDefault="007666E4" w:rsidP="002D5C74">
            <w:pPr>
              <w:pStyle w:val="TableParagraph"/>
              <w:spacing w:before="32"/>
              <w:ind w:left="102" w:right="39"/>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 xml:space="preserve">osi tla </w:t>
            </w:r>
            <w:r w:rsidRPr="00FB03BE">
              <w:rPr>
                <w:rFonts w:asciiTheme="minorHAnsi" w:eastAsia="Arial Narrow" w:hAnsiTheme="minorHAnsi" w:cs="Arial Narrow"/>
                <w:spacing w:val="-1"/>
                <w:sz w:val="18"/>
                <w:szCs w:val="18"/>
                <w:lang w:val="hr-HR"/>
              </w:rPr>
              <w:t>p</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ložnih likve</w:t>
            </w:r>
            <w:r w:rsidRPr="00FB03BE">
              <w:rPr>
                <w:rFonts w:asciiTheme="minorHAnsi" w:eastAsia="Arial Narrow" w:hAnsiTheme="minorHAnsi" w:cs="Arial Narrow"/>
                <w:spacing w:val="-1"/>
                <w:sz w:val="18"/>
                <w:szCs w:val="18"/>
                <w:lang w:val="hr-HR"/>
              </w:rPr>
              <w:t>f</w:t>
            </w:r>
            <w:r w:rsidRPr="00FB03BE">
              <w:rPr>
                <w:rFonts w:asciiTheme="minorHAnsi" w:eastAsia="Arial Narrow" w:hAnsiTheme="minorHAnsi" w:cs="Arial Narrow"/>
                <w:sz w:val="18"/>
                <w:szCs w:val="18"/>
                <w:lang w:val="hr-HR"/>
              </w:rPr>
              <w:t xml:space="preserve">akciji, </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sje</w:t>
            </w:r>
            <w:r w:rsidRPr="00FB03BE">
              <w:rPr>
                <w:rFonts w:asciiTheme="minorHAnsi" w:eastAsia="Arial Narrow" w:hAnsiTheme="minorHAnsi" w:cs="Arial Narrow"/>
                <w:spacing w:val="-4"/>
                <w:sz w:val="18"/>
                <w:szCs w:val="18"/>
                <w:lang w:val="hr-HR"/>
              </w:rPr>
              <w:t>t</w:t>
            </w:r>
            <w:r w:rsidRPr="00FB03BE">
              <w:rPr>
                <w:rFonts w:asciiTheme="minorHAnsi" w:eastAsia="Arial Narrow" w:hAnsiTheme="minorHAnsi" w:cs="Arial Narrow"/>
                <w:sz w:val="18"/>
                <w:szCs w:val="18"/>
                <w:lang w:val="hr-HR"/>
              </w:rPr>
              <w:t>lji</w:t>
            </w:r>
            <w:r w:rsidRPr="00FB03BE">
              <w:rPr>
                <w:rFonts w:asciiTheme="minorHAnsi" w:eastAsia="Arial Narrow" w:hAnsiTheme="minorHAnsi" w:cs="Arial Narrow"/>
                <w:spacing w:val="-2"/>
                <w:sz w:val="18"/>
                <w:szCs w:val="18"/>
                <w:lang w:val="hr-HR"/>
              </w:rPr>
              <w:t>v</w:t>
            </w:r>
            <w:r w:rsidRPr="00FB03BE">
              <w:rPr>
                <w:rFonts w:asciiTheme="minorHAnsi" w:eastAsia="Arial Narrow" w:hAnsiTheme="minorHAnsi" w:cs="Arial Narrow"/>
                <w:sz w:val="18"/>
                <w:szCs w:val="18"/>
                <w:lang w:val="hr-HR"/>
              </w:rPr>
              <w:t>ih</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gl</w:t>
            </w:r>
            <w:r w:rsidRPr="00FB03BE">
              <w:rPr>
                <w:rFonts w:asciiTheme="minorHAnsi" w:eastAsia="Arial Narrow" w:hAnsiTheme="minorHAnsi" w:cs="Arial Narrow"/>
                <w:spacing w:val="1"/>
                <w:sz w:val="18"/>
                <w:szCs w:val="18"/>
                <w:lang w:val="hr-HR"/>
              </w:rPr>
              <w:t>i</w:t>
            </w:r>
            <w:r w:rsidRPr="00FB03BE">
              <w:rPr>
                <w:rFonts w:asciiTheme="minorHAnsi" w:eastAsia="Arial Narrow" w:hAnsiTheme="minorHAnsi" w:cs="Arial Narrow"/>
                <w:sz w:val="18"/>
                <w:szCs w:val="18"/>
                <w:lang w:val="hr-HR"/>
              </w:rPr>
              <w:t>na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 xml:space="preserve">ili </w:t>
            </w:r>
            <w:r w:rsidRPr="00FB03BE">
              <w:rPr>
                <w:rFonts w:asciiTheme="minorHAnsi" w:eastAsia="Arial Narrow" w:hAnsiTheme="minorHAnsi" w:cs="Arial Narrow"/>
                <w:spacing w:val="-2"/>
                <w:sz w:val="18"/>
                <w:szCs w:val="18"/>
                <w:lang w:val="hr-HR"/>
              </w:rPr>
              <w:t>s</w:t>
            </w:r>
            <w:r w:rsidRPr="00FB03BE">
              <w:rPr>
                <w:rFonts w:asciiTheme="minorHAnsi" w:eastAsia="Arial Narrow" w:hAnsiTheme="minorHAnsi" w:cs="Arial Narrow"/>
                <w:sz w:val="18"/>
                <w:szCs w:val="18"/>
                <w:lang w:val="hr-HR"/>
              </w:rPr>
              <w:t xml:space="preserve">vaki </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u</w:t>
            </w:r>
            <w:r w:rsidRPr="00FB03BE">
              <w:rPr>
                <w:rFonts w:asciiTheme="minorHAnsi" w:eastAsia="Arial Narrow" w:hAnsiTheme="minorHAnsi" w:cs="Arial Narrow"/>
                <w:spacing w:val="-1"/>
                <w:sz w:val="18"/>
                <w:szCs w:val="18"/>
                <w:lang w:val="hr-HR"/>
              </w:rPr>
              <w:t>g</w:t>
            </w:r>
            <w:r w:rsidRPr="00FB03BE">
              <w:rPr>
                <w:rFonts w:asciiTheme="minorHAnsi" w:eastAsia="Arial Narrow" w:hAnsiTheme="minorHAnsi" w:cs="Arial Narrow"/>
                <w:sz w:val="18"/>
                <w:szCs w:val="18"/>
                <w:lang w:val="hr-HR"/>
              </w:rPr>
              <w:t xml:space="preserve">i </w:t>
            </w:r>
            <w:r w:rsidRPr="00FB03BE">
              <w:rPr>
                <w:rFonts w:asciiTheme="minorHAnsi" w:eastAsia="Arial Narrow" w:hAnsiTheme="minorHAnsi" w:cs="Arial Narrow"/>
                <w:spacing w:val="-1"/>
                <w:sz w:val="18"/>
                <w:szCs w:val="18"/>
                <w:lang w:val="hr-HR"/>
              </w:rPr>
              <w:t>p</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f</w:t>
            </w:r>
            <w:r w:rsidRPr="00FB03BE">
              <w:rPr>
                <w:rFonts w:asciiTheme="minorHAnsi" w:eastAsia="Arial Narrow" w:hAnsiTheme="minorHAnsi" w:cs="Arial Narrow"/>
                <w:sz w:val="18"/>
                <w:szCs w:val="18"/>
                <w:lang w:val="hr-HR"/>
              </w:rPr>
              <w:t>il tla koji</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ije</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b</w:t>
            </w:r>
            <w:r w:rsidRPr="00FB03BE">
              <w:rPr>
                <w:rFonts w:asciiTheme="minorHAnsi" w:eastAsia="Arial Narrow" w:hAnsiTheme="minorHAnsi" w:cs="Arial Narrow"/>
                <w:sz w:val="18"/>
                <w:szCs w:val="18"/>
                <w:lang w:val="hr-HR"/>
              </w:rPr>
              <w:t>u</w:t>
            </w:r>
            <w:r w:rsidRPr="00FB03BE">
              <w:rPr>
                <w:rFonts w:asciiTheme="minorHAnsi" w:eastAsia="Arial Narrow" w:hAnsiTheme="minorHAnsi" w:cs="Arial Narrow"/>
                <w:spacing w:val="-1"/>
                <w:sz w:val="18"/>
                <w:szCs w:val="18"/>
                <w:lang w:val="hr-HR"/>
              </w:rPr>
              <w:t>h</w:t>
            </w:r>
            <w:r w:rsidRPr="00FB03BE">
              <w:rPr>
                <w:rFonts w:asciiTheme="minorHAnsi" w:eastAsia="Arial Narrow" w:hAnsiTheme="minorHAnsi" w:cs="Arial Narrow"/>
                <w:sz w:val="18"/>
                <w:szCs w:val="18"/>
                <w:lang w:val="hr-HR"/>
              </w:rPr>
              <w:t>vaćen</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tip</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vi</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 xml:space="preserve">A </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E i</w:t>
            </w:r>
            <w:r w:rsidRPr="00FB03BE">
              <w:rPr>
                <w:rFonts w:asciiTheme="minorHAnsi" w:eastAsia="Arial Narrow" w:hAnsiTheme="minorHAnsi" w:cs="Arial Narrow"/>
                <w:spacing w:val="3"/>
                <w:sz w:val="18"/>
                <w:szCs w:val="18"/>
                <w:lang w:val="hr-HR"/>
              </w:rPr>
              <w:t>l</w:t>
            </w:r>
            <w:r w:rsidRPr="00FB03BE">
              <w:rPr>
                <w:rFonts w:asciiTheme="minorHAnsi" w:eastAsia="Arial Narrow" w:hAnsiTheme="minorHAnsi" w:cs="Arial Narrow"/>
                <w:sz w:val="18"/>
                <w:szCs w:val="18"/>
                <w:lang w:val="hr-HR"/>
              </w:rPr>
              <w:t>i S1</w:t>
            </w:r>
          </w:p>
        </w:tc>
        <w:tc>
          <w:tcPr>
            <w:tcW w:w="1133" w:type="dxa"/>
            <w:tcBorders>
              <w:top w:val="single" w:sz="5" w:space="0" w:color="000000"/>
              <w:left w:val="single" w:sz="5" w:space="0" w:color="000000"/>
              <w:bottom w:val="single" w:sz="5" w:space="0" w:color="000000"/>
              <w:right w:val="single" w:sz="5" w:space="0" w:color="000000"/>
            </w:tcBorders>
          </w:tcPr>
          <w:p w:rsidR="007666E4" w:rsidRPr="00FB03BE" w:rsidRDefault="007666E4" w:rsidP="002D5C74"/>
        </w:tc>
        <w:tc>
          <w:tcPr>
            <w:tcW w:w="1277" w:type="dxa"/>
            <w:tcBorders>
              <w:top w:val="single" w:sz="5" w:space="0" w:color="000000"/>
              <w:left w:val="single" w:sz="5" w:space="0" w:color="000000"/>
              <w:bottom w:val="single" w:sz="5" w:space="0" w:color="000000"/>
              <w:right w:val="single" w:sz="5" w:space="0" w:color="000000"/>
            </w:tcBorders>
          </w:tcPr>
          <w:p w:rsidR="007666E4" w:rsidRPr="00FB03BE" w:rsidRDefault="007666E4" w:rsidP="002D5C74"/>
        </w:tc>
        <w:tc>
          <w:tcPr>
            <w:tcW w:w="857" w:type="dxa"/>
            <w:tcBorders>
              <w:top w:val="single" w:sz="5" w:space="0" w:color="000000"/>
              <w:left w:val="single" w:sz="5" w:space="0" w:color="000000"/>
              <w:bottom w:val="single" w:sz="5" w:space="0" w:color="000000"/>
              <w:right w:val="single" w:sz="5" w:space="0" w:color="000000"/>
            </w:tcBorders>
          </w:tcPr>
          <w:p w:rsidR="007666E4" w:rsidRPr="00FB03BE" w:rsidRDefault="007666E4" w:rsidP="002D5C74"/>
        </w:tc>
      </w:tr>
    </w:tbl>
    <w:p w:rsidR="007666E4" w:rsidRPr="00FB03BE" w:rsidRDefault="007666E4" w:rsidP="007666E4">
      <w:pPr>
        <w:spacing w:before="9" w:line="30" w:lineRule="exact"/>
        <w:rPr>
          <w:sz w:val="4"/>
          <w:szCs w:val="4"/>
        </w:rPr>
      </w:pPr>
    </w:p>
    <w:p w:rsidR="007666E4" w:rsidRPr="00FB03BE" w:rsidRDefault="007666E4" w:rsidP="007666E4">
      <w:pPr>
        <w:pStyle w:val="Caption"/>
      </w:pPr>
      <w:r w:rsidRPr="00FB03BE">
        <w:t xml:space="preserve">Tablica </w:t>
      </w:r>
      <w:r w:rsidRPr="00FB03BE">
        <w:fldChar w:fldCharType="begin"/>
      </w:r>
      <w:r w:rsidRPr="00FB03BE">
        <w:instrText xml:space="preserve"> SEQ Tablica \* ARABIC </w:instrText>
      </w:r>
      <w:r w:rsidRPr="00FB03BE">
        <w:fldChar w:fldCharType="separate"/>
      </w:r>
      <w:r w:rsidR="003153DD">
        <w:rPr>
          <w:noProof/>
        </w:rPr>
        <w:t>34</w:t>
      </w:r>
      <w:r w:rsidRPr="00FB03BE">
        <w:fldChar w:fldCharType="end"/>
      </w:r>
      <w:r w:rsidRPr="00FB03BE">
        <w:t>: Tipovi temeljnog tla</w:t>
      </w:r>
    </w:p>
    <w:p w:rsidR="007666E4" w:rsidRPr="00FB03BE" w:rsidRDefault="007666E4" w:rsidP="007666E4">
      <w:pPr>
        <w:rPr>
          <w:rFonts w:cs="Arial Narrow"/>
        </w:rPr>
      </w:pPr>
      <w:r w:rsidRPr="00FB03BE">
        <w:rPr>
          <w:rFonts w:eastAsia="Arial Narrow" w:cs="Arial Narrow"/>
        </w:rPr>
        <w:t>Tlo</w:t>
      </w:r>
      <w:r w:rsidRPr="00FB03BE">
        <w:rPr>
          <w:rFonts w:eastAsia="Arial Narrow" w:cs="Arial Narrow"/>
          <w:spacing w:val="17"/>
        </w:rPr>
        <w:t xml:space="preserve"> </w:t>
      </w:r>
      <w:r w:rsidRPr="00FB03BE">
        <w:rPr>
          <w:rFonts w:eastAsia="Arial Narrow" w:cs="Arial Narrow"/>
        </w:rPr>
        <w:t>na</w:t>
      </w:r>
      <w:r w:rsidRPr="00FB03BE">
        <w:rPr>
          <w:rFonts w:eastAsia="Arial Narrow" w:cs="Arial Narrow"/>
          <w:spacing w:val="16"/>
        </w:rPr>
        <w:t xml:space="preserve"> </w:t>
      </w:r>
      <w:r w:rsidRPr="00FB03BE">
        <w:rPr>
          <w:rFonts w:eastAsia="Arial Narrow" w:cs="Arial Narrow"/>
        </w:rPr>
        <w:t>pre</w:t>
      </w:r>
      <w:r w:rsidRPr="00FB03BE">
        <w:rPr>
          <w:rFonts w:eastAsia="Arial Narrow" w:cs="Arial Narrow"/>
          <w:spacing w:val="-3"/>
        </w:rPr>
        <w:t>d</w:t>
      </w:r>
      <w:r w:rsidRPr="00FB03BE">
        <w:rPr>
          <w:rFonts w:eastAsia="Arial Narrow" w:cs="Arial Narrow"/>
        </w:rPr>
        <w:t>metn</w:t>
      </w:r>
      <w:r w:rsidRPr="00FB03BE">
        <w:rPr>
          <w:rFonts w:eastAsia="Arial Narrow" w:cs="Arial Narrow"/>
          <w:spacing w:val="-3"/>
        </w:rPr>
        <w:t>o</w:t>
      </w:r>
      <w:r w:rsidRPr="00FB03BE">
        <w:rPr>
          <w:rFonts w:eastAsia="Arial Narrow" w:cs="Arial Narrow"/>
        </w:rPr>
        <w:t>j</w:t>
      </w:r>
      <w:r w:rsidRPr="00FB03BE">
        <w:rPr>
          <w:rFonts w:eastAsia="Arial Narrow" w:cs="Arial Narrow"/>
          <w:spacing w:val="17"/>
        </w:rPr>
        <w:t xml:space="preserve"> </w:t>
      </w:r>
      <w:r w:rsidRPr="00FB03BE">
        <w:rPr>
          <w:rFonts w:eastAsia="Arial Narrow" w:cs="Arial Narrow"/>
        </w:rPr>
        <w:t>lo</w:t>
      </w:r>
      <w:r w:rsidRPr="00FB03BE">
        <w:rPr>
          <w:rFonts w:eastAsia="Arial Narrow" w:cs="Arial Narrow"/>
          <w:spacing w:val="-2"/>
        </w:rPr>
        <w:t>k</w:t>
      </w:r>
      <w:r w:rsidRPr="00FB03BE">
        <w:rPr>
          <w:rFonts w:eastAsia="Arial Narrow" w:cs="Arial Narrow"/>
        </w:rPr>
        <w:t>ac</w:t>
      </w:r>
      <w:r w:rsidRPr="00FB03BE">
        <w:rPr>
          <w:rFonts w:eastAsia="Arial Narrow" w:cs="Arial Narrow"/>
          <w:spacing w:val="-2"/>
        </w:rPr>
        <w:t>i</w:t>
      </w:r>
      <w:r w:rsidRPr="00FB03BE">
        <w:rPr>
          <w:rFonts w:eastAsia="Arial Narrow" w:cs="Arial Narrow"/>
        </w:rPr>
        <w:t>ji</w:t>
      </w:r>
      <w:r w:rsidRPr="00FB03BE">
        <w:rPr>
          <w:rFonts w:eastAsia="Arial Narrow" w:cs="Arial Narrow"/>
          <w:spacing w:val="17"/>
        </w:rPr>
        <w:t xml:space="preserve"> </w:t>
      </w:r>
      <w:r w:rsidRPr="00FB03BE">
        <w:rPr>
          <w:rFonts w:eastAsia="Arial Narrow" w:cs="Arial Narrow"/>
        </w:rPr>
        <w:t>s</w:t>
      </w:r>
      <w:r w:rsidRPr="00FB03BE">
        <w:rPr>
          <w:rFonts w:eastAsia="Arial Narrow" w:cs="Arial Narrow"/>
          <w:spacing w:val="-3"/>
        </w:rPr>
        <w:t>p</w:t>
      </w:r>
      <w:r w:rsidRPr="00FB03BE">
        <w:rPr>
          <w:rFonts w:eastAsia="Arial Narrow" w:cs="Arial Narrow"/>
        </w:rPr>
        <w:t>ada</w:t>
      </w:r>
      <w:r w:rsidRPr="00FB03BE">
        <w:rPr>
          <w:rFonts w:eastAsia="Arial Narrow" w:cs="Arial Narrow"/>
          <w:spacing w:val="17"/>
        </w:rPr>
        <w:t xml:space="preserve"> </w:t>
      </w:r>
      <w:r w:rsidRPr="00FB03BE">
        <w:rPr>
          <w:rFonts w:eastAsia="Arial Narrow" w:cs="Arial Narrow"/>
        </w:rPr>
        <w:t>u</w:t>
      </w:r>
      <w:r w:rsidRPr="00FB03BE">
        <w:rPr>
          <w:rFonts w:eastAsia="Arial Narrow" w:cs="Arial Narrow"/>
          <w:spacing w:val="16"/>
        </w:rPr>
        <w:t xml:space="preserve"> </w:t>
      </w:r>
      <w:r w:rsidRPr="00FB03BE">
        <w:rPr>
          <w:rFonts w:eastAsia="Arial Narrow" w:cs="Arial Narrow"/>
        </w:rPr>
        <w:t>tlo</w:t>
      </w:r>
      <w:r w:rsidRPr="00FB03BE">
        <w:rPr>
          <w:rFonts w:eastAsia="Arial Narrow" w:cs="Arial Narrow"/>
          <w:spacing w:val="16"/>
        </w:rPr>
        <w:t xml:space="preserve"> </w:t>
      </w:r>
      <w:r w:rsidRPr="00FB03BE">
        <w:rPr>
          <w:rFonts w:eastAsia="Arial Narrow" w:cs="Arial Narrow"/>
        </w:rPr>
        <w:t>raz</w:t>
      </w:r>
      <w:r w:rsidRPr="00FB03BE">
        <w:rPr>
          <w:rFonts w:eastAsia="Arial Narrow" w:cs="Arial Narrow"/>
          <w:spacing w:val="-3"/>
        </w:rPr>
        <w:t>r</w:t>
      </w:r>
      <w:r w:rsidRPr="00FB03BE">
        <w:rPr>
          <w:rFonts w:eastAsia="Arial Narrow" w:cs="Arial Narrow"/>
        </w:rPr>
        <w:t>eda</w:t>
      </w:r>
      <w:r w:rsidRPr="00FB03BE">
        <w:rPr>
          <w:rFonts w:eastAsia="Arial Narrow" w:cs="Arial Narrow"/>
          <w:spacing w:val="20"/>
        </w:rPr>
        <w:t xml:space="preserve"> </w:t>
      </w:r>
      <w:r w:rsidRPr="00FB03BE">
        <w:rPr>
          <w:rFonts w:eastAsia="Arial Narrow" w:cs="Arial Narrow"/>
        </w:rPr>
        <w:t>A</w:t>
      </w:r>
      <w:r w:rsidRPr="00FB03BE">
        <w:rPr>
          <w:rFonts w:eastAsia="Arial Narrow" w:cs="Arial Narrow"/>
          <w:spacing w:val="16"/>
        </w:rPr>
        <w:t xml:space="preserve"> </w:t>
      </w:r>
      <w:r w:rsidRPr="00FB03BE">
        <w:t>–</w:t>
      </w:r>
      <w:r w:rsidRPr="00FB03BE">
        <w:rPr>
          <w:spacing w:val="17"/>
        </w:rPr>
        <w:t xml:space="preserve"> </w:t>
      </w:r>
      <w:r w:rsidRPr="00FB03BE">
        <w:t>st</w:t>
      </w:r>
      <w:r w:rsidRPr="00FB03BE">
        <w:rPr>
          <w:spacing w:val="-2"/>
        </w:rPr>
        <w:t>i</w:t>
      </w:r>
      <w:r w:rsidRPr="00FB03BE">
        <w:t>jena</w:t>
      </w:r>
      <w:r w:rsidRPr="00FB03BE">
        <w:rPr>
          <w:spacing w:val="14"/>
        </w:rPr>
        <w:t xml:space="preserve"> </w:t>
      </w:r>
      <w:r w:rsidRPr="00FB03BE">
        <w:t>i</w:t>
      </w:r>
      <w:r w:rsidRPr="00FB03BE">
        <w:rPr>
          <w:spacing w:val="1"/>
        </w:rPr>
        <w:t>l</w:t>
      </w:r>
      <w:r w:rsidRPr="00FB03BE">
        <w:t>i</w:t>
      </w:r>
      <w:r w:rsidRPr="00FB03BE">
        <w:rPr>
          <w:spacing w:val="17"/>
        </w:rPr>
        <w:t xml:space="preserve"> </w:t>
      </w:r>
      <w:r w:rsidRPr="00FB03BE">
        <w:t>dru</w:t>
      </w:r>
      <w:r w:rsidRPr="00FB03BE">
        <w:rPr>
          <w:spacing w:val="-3"/>
        </w:rPr>
        <w:t>g</w:t>
      </w:r>
      <w:r w:rsidRPr="00FB03BE">
        <w:t>a</w:t>
      </w:r>
      <w:r w:rsidRPr="00FB03BE">
        <w:rPr>
          <w:spacing w:val="16"/>
        </w:rPr>
        <w:t xml:space="preserve"> </w:t>
      </w:r>
      <w:r w:rsidRPr="00FB03BE">
        <w:t>geol</w:t>
      </w:r>
      <w:r w:rsidRPr="00FB03BE">
        <w:rPr>
          <w:spacing w:val="-3"/>
        </w:rPr>
        <w:t>o</w:t>
      </w:r>
      <w:r w:rsidRPr="00FB03BE">
        <w:t>ška</w:t>
      </w:r>
      <w:r w:rsidRPr="00FB03BE">
        <w:rPr>
          <w:spacing w:val="16"/>
        </w:rPr>
        <w:t xml:space="preserve"> </w:t>
      </w:r>
      <w:r w:rsidRPr="00FB03BE">
        <w:rPr>
          <w:spacing w:val="-3"/>
        </w:rPr>
        <w:t>f</w:t>
      </w:r>
      <w:r w:rsidRPr="00FB03BE">
        <w:t>orm</w:t>
      </w:r>
      <w:r w:rsidRPr="00FB03BE">
        <w:rPr>
          <w:spacing w:val="-2"/>
        </w:rPr>
        <w:t>a</w:t>
      </w:r>
      <w:r w:rsidRPr="00FB03BE">
        <w:t>ci</w:t>
      </w:r>
      <w:r w:rsidRPr="00FB03BE">
        <w:rPr>
          <w:spacing w:val="1"/>
        </w:rPr>
        <w:t>j</w:t>
      </w:r>
      <w:r w:rsidRPr="00FB03BE">
        <w:t>a</w:t>
      </w:r>
      <w:r w:rsidRPr="00FB03BE">
        <w:rPr>
          <w:spacing w:val="16"/>
        </w:rPr>
        <w:t xml:space="preserve"> </w:t>
      </w:r>
      <w:r w:rsidRPr="00FB03BE">
        <w:rPr>
          <w:spacing w:val="-3"/>
        </w:rPr>
        <w:t>p</w:t>
      </w:r>
      <w:r w:rsidRPr="00FB03BE">
        <w:t>oput</w:t>
      </w:r>
      <w:r w:rsidRPr="00FB03BE">
        <w:rPr>
          <w:spacing w:val="17"/>
        </w:rPr>
        <w:t xml:space="preserve"> </w:t>
      </w:r>
      <w:r w:rsidRPr="00FB03BE">
        <w:t>st</w:t>
      </w:r>
      <w:r w:rsidRPr="00FB03BE">
        <w:rPr>
          <w:spacing w:val="-2"/>
        </w:rPr>
        <w:t>i</w:t>
      </w:r>
      <w:r w:rsidRPr="00FB03BE">
        <w:t>jene,</w:t>
      </w:r>
      <w:r w:rsidRPr="00FB03BE">
        <w:rPr>
          <w:spacing w:val="21"/>
        </w:rPr>
        <w:t xml:space="preserve"> </w:t>
      </w:r>
      <w:r w:rsidRPr="00FB03BE">
        <w:rPr>
          <w:spacing w:val="-3"/>
        </w:rPr>
        <w:t>u</w:t>
      </w:r>
      <w:r w:rsidRPr="00FB03BE">
        <w:t>kl</w:t>
      </w:r>
      <w:r w:rsidRPr="00FB03BE">
        <w:rPr>
          <w:spacing w:val="-2"/>
        </w:rPr>
        <w:t>j</w:t>
      </w:r>
      <w:r w:rsidRPr="00FB03BE">
        <w:t>uču</w:t>
      </w:r>
      <w:r w:rsidRPr="00FB03BE">
        <w:rPr>
          <w:spacing w:val="-2"/>
        </w:rPr>
        <w:t>j</w:t>
      </w:r>
      <w:r w:rsidRPr="00FB03BE">
        <w:t>u</w:t>
      </w:r>
      <w:r w:rsidRPr="00FB03BE">
        <w:rPr>
          <w:spacing w:val="-2"/>
        </w:rPr>
        <w:t>ć</w:t>
      </w:r>
      <w:r w:rsidRPr="00FB03BE">
        <w:t>i najv</w:t>
      </w:r>
      <w:r w:rsidRPr="00FB03BE">
        <w:rPr>
          <w:spacing w:val="-2"/>
        </w:rPr>
        <w:t>i</w:t>
      </w:r>
      <w:r w:rsidRPr="00FB03BE">
        <w:t>še 5</w:t>
      </w:r>
      <w:r w:rsidRPr="00FB03BE">
        <w:rPr>
          <w:spacing w:val="-2"/>
        </w:rPr>
        <w:t xml:space="preserve"> </w:t>
      </w:r>
      <w:r w:rsidRPr="00FB03BE">
        <w:t>metara</w:t>
      </w:r>
      <w:r w:rsidRPr="00FB03BE">
        <w:rPr>
          <w:spacing w:val="-3"/>
        </w:rPr>
        <w:t xml:space="preserve"> </w:t>
      </w:r>
      <w:r w:rsidRPr="00FB03BE">
        <w:t>sl</w:t>
      </w:r>
      <w:r w:rsidRPr="00FB03BE">
        <w:rPr>
          <w:spacing w:val="-2"/>
        </w:rPr>
        <w:t>a</w:t>
      </w:r>
      <w:r w:rsidRPr="00FB03BE">
        <w:t>bij</w:t>
      </w:r>
      <w:r w:rsidRPr="00FB03BE">
        <w:rPr>
          <w:spacing w:val="-2"/>
        </w:rPr>
        <w:t>e</w:t>
      </w:r>
      <w:r w:rsidRPr="00FB03BE">
        <w:t>g ma</w:t>
      </w:r>
      <w:r w:rsidRPr="00FB03BE">
        <w:rPr>
          <w:spacing w:val="-3"/>
        </w:rPr>
        <w:t>te</w:t>
      </w:r>
      <w:r w:rsidRPr="00FB03BE">
        <w:t>rijala</w:t>
      </w:r>
      <w:r w:rsidRPr="00FB03BE">
        <w:rPr>
          <w:spacing w:val="-3"/>
        </w:rPr>
        <w:t xml:space="preserve"> </w:t>
      </w:r>
      <w:r w:rsidRPr="00FB03BE">
        <w:t>na p</w:t>
      </w:r>
      <w:r w:rsidRPr="00FB03BE">
        <w:rPr>
          <w:spacing w:val="-2"/>
        </w:rPr>
        <w:t>o</w:t>
      </w:r>
      <w:r w:rsidRPr="00FB03BE">
        <w:t>vrš</w:t>
      </w:r>
      <w:r w:rsidRPr="00FB03BE">
        <w:rPr>
          <w:spacing w:val="-2"/>
        </w:rPr>
        <w:t>i</w:t>
      </w:r>
      <w:r w:rsidRPr="00FB03BE">
        <w:t>n</w:t>
      </w:r>
      <w:r w:rsidRPr="00FB03BE">
        <w:rPr>
          <w:spacing w:val="3"/>
        </w:rPr>
        <w:t>i</w:t>
      </w:r>
      <w:r w:rsidRPr="00FB03BE">
        <w:rPr>
          <w:rFonts w:eastAsia="Arial Narrow" w:cs="Arial Narrow"/>
        </w:rPr>
        <w:t>.</w:t>
      </w:r>
    </w:p>
    <w:p w:rsidR="007666E4" w:rsidRPr="00FB03BE" w:rsidRDefault="007666E4" w:rsidP="007666E4">
      <w:pPr>
        <w:rPr>
          <w:rFonts w:cs="Arial Narrow"/>
        </w:rPr>
      </w:pPr>
      <w:r w:rsidRPr="00FB03BE">
        <w:rPr>
          <w:rFonts w:eastAsia="Arial Narrow" w:cs="Arial Narrow"/>
          <w:spacing w:val="-2"/>
          <w:position w:val="2"/>
        </w:rPr>
        <w:t>U</w:t>
      </w:r>
      <w:r w:rsidRPr="00FB03BE">
        <w:rPr>
          <w:rFonts w:eastAsia="Arial Narrow" w:cs="Arial Narrow"/>
          <w:position w:val="2"/>
        </w:rPr>
        <w:t>svaja</w:t>
      </w:r>
      <w:r w:rsidRPr="00FB03BE">
        <w:rPr>
          <w:rFonts w:eastAsia="Arial Narrow" w:cs="Arial Narrow"/>
          <w:spacing w:val="-4"/>
          <w:position w:val="2"/>
        </w:rPr>
        <w:t xml:space="preserve"> </w:t>
      </w:r>
      <w:r w:rsidRPr="00FB03BE">
        <w:rPr>
          <w:rFonts w:eastAsia="Arial Narrow" w:cs="Arial Narrow"/>
          <w:position w:val="2"/>
        </w:rPr>
        <w:t>se v</w:t>
      </w:r>
      <w:r w:rsidRPr="00FB03BE">
        <w:rPr>
          <w:rFonts w:eastAsia="Arial Narrow" w:cs="Arial Narrow"/>
          <w:spacing w:val="-3"/>
          <w:position w:val="2"/>
        </w:rPr>
        <w:t>r</w:t>
      </w:r>
      <w:r w:rsidRPr="00FB03BE">
        <w:rPr>
          <w:rFonts w:eastAsia="Arial Narrow" w:cs="Arial Narrow"/>
          <w:position w:val="2"/>
        </w:rPr>
        <w:t>i</w:t>
      </w:r>
      <w:r w:rsidRPr="00FB03BE">
        <w:rPr>
          <w:rFonts w:eastAsia="Arial Narrow" w:cs="Arial Narrow"/>
          <w:spacing w:val="1"/>
          <w:position w:val="2"/>
        </w:rPr>
        <w:t>j</w:t>
      </w:r>
      <w:r w:rsidRPr="00FB03BE">
        <w:rPr>
          <w:rFonts w:eastAsia="Arial Narrow" w:cs="Arial Narrow"/>
          <w:position w:val="2"/>
        </w:rPr>
        <w:t>e</w:t>
      </w:r>
      <w:r w:rsidRPr="00FB03BE">
        <w:rPr>
          <w:rFonts w:eastAsia="Arial Narrow" w:cs="Arial Narrow"/>
          <w:spacing w:val="-3"/>
          <w:position w:val="2"/>
        </w:rPr>
        <w:t>d</w:t>
      </w:r>
      <w:r w:rsidRPr="00FB03BE">
        <w:rPr>
          <w:rFonts w:eastAsia="Arial Narrow" w:cs="Arial Narrow"/>
          <w:position w:val="2"/>
        </w:rPr>
        <w:t>nost</w:t>
      </w:r>
      <w:r w:rsidRPr="00FB03BE">
        <w:rPr>
          <w:rFonts w:eastAsia="Arial Narrow" w:cs="Arial Narrow"/>
          <w:spacing w:val="-3"/>
          <w:position w:val="2"/>
        </w:rPr>
        <w:t xml:space="preserve"> </w:t>
      </w:r>
      <w:r w:rsidRPr="00FB03BE">
        <w:rPr>
          <w:rFonts w:eastAsia="Arial Narrow" w:cs="Arial Narrow"/>
          <w:position w:val="2"/>
        </w:rPr>
        <w:t>poredb</w:t>
      </w:r>
      <w:r w:rsidRPr="00FB03BE">
        <w:rPr>
          <w:rFonts w:eastAsia="Arial Narrow" w:cs="Arial Narrow"/>
          <w:spacing w:val="-3"/>
          <w:position w:val="2"/>
        </w:rPr>
        <w:t>en</w:t>
      </w:r>
      <w:r w:rsidRPr="00FB03BE">
        <w:rPr>
          <w:rFonts w:eastAsia="Arial Narrow" w:cs="Arial Narrow"/>
          <w:position w:val="2"/>
        </w:rPr>
        <w:t>og ma</w:t>
      </w:r>
      <w:r w:rsidRPr="00FB03BE">
        <w:rPr>
          <w:rFonts w:eastAsia="Arial Narrow" w:cs="Arial Narrow"/>
          <w:spacing w:val="-2"/>
          <w:position w:val="2"/>
        </w:rPr>
        <w:t>k</w:t>
      </w:r>
      <w:r w:rsidRPr="00FB03BE">
        <w:rPr>
          <w:rFonts w:eastAsia="Arial Narrow" w:cs="Arial Narrow"/>
          <w:position w:val="2"/>
        </w:rPr>
        <w:t>s</w:t>
      </w:r>
      <w:r w:rsidRPr="00FB03BE">
        <w:rPr>
          <w:rFonts w:eastAsia="Arial Narrow" w:cs="Arial Narrow"/>
          <w:spacing w:val="-2"/>
          <w:position w:val="2"/>
        </w:rPr>
        <w:t>i</w:t>
      </w:r>
      <w:r w:rsidRPr="00FB03BE">
        <w:rPr>
          <w:rFonts w:eastAsia="Arial Narrow" w:cs="Arial Narrow"/>
          <w:position w:val="2"/>
        </w:rPr>
        <w:t>maln</w:t>
      </w:r>
      <w:r w:rsidRPr="00FB03BE">
        <w:rPr>
          <w:rFonts w:eastAsia="Arial Narrow" w:cs="Arial Narrow"/>
          <w:spacing w:val="-3"/>
          <w:position w:val="2"/>
        </w:rPr>
        <w:t>o</w:t>
      </w:r>
      <w:r w:rsidRPr="00FB03BE">
        <w:rPr>
          <w:rFonts w:eastAsia="Arial Narrow" w:cs="Arial Narrow"/>
          <w:position w:val="2"/>
        </w:rPr>
        <w:t>g ubr</w:t>
      </w:r>
      <w:r w:rsidRPr="00FB03BE">
        <w:rPr>
          <w:rFonts w:eastAsia="Arial Narrow" w:cs="Arial Narrow"/>
          <w:spacing w:val="-2"/>
          <w:position w:val="2"/>
        </w:rPr>
        <w:t>z</w:t>
      </w:r>
      <w:r w:rsidRPr="00FB03BE">
        <w:rPr>
          <w:rFonts w:eastAsia="Arial Narrow" w:cs="Arial Narrow"/>
          <w:position w:val="2"/>
        </w:rPr>
        <w:t>anja</w:t>
      </w:r>
      <w:r w:rsidRPr="00FB03BE">
        <w:rPr>
          <w:rFonts w:eastAsia="Arial Narrow" w:cs="Arial Narrow"/>
          <w:spacing w:val="-3"/>
          <w:position w:val="2"/>
        </w:rPr>
        <w:t xml:space="preserve"> </w:t>
      </w:r>
      <w:r w:rsidRPr="00FB03BE">
        <w:rPr>
          <w:rFonts w:eastAsia="Arial Narrow" w:cs="Arial Narrow"/>
          <w:position w:val="2"/>
        </w:rPr>
        <w:t>u tlu</w:t>
      </w:r>
      <w:r w:rsidRPr="00FB03BE">
        <w:rPr>
          <w:rFonts w:eastAsia="Arial Narrow" w:cs="Arial Narrow"/>
          <w:spacing w:val="-3"/>
          <w:position w:val="2"/>
        </w:rPr>
        <w:t xml:space="preserve"> </w:t>
      </w:r>
      <w:r w:rsidRPr="00FB03BE">
        <w:rPr>
          <w:rFonts w:eastAsia="Arial Narrow" w:cs="Arial Narrow"/>
          <w:position w:val="2"/>
        </w:rPr>
        <w:t>razreda</w:t>
      </w:r>
      <w:r w:rsidRPr="00FB03BE">
        <w:rPr>
          <w:rFonts w:eastAsia="Arial Narrow" w:cs="Arial Narrow"/>
          <w:spacing w:val="-1"/>
          <w:position w:val="2"/>
        </w:rPr>
        <w:t xml:space="preserve"> </w:t>
      </w:r>
      <w:r w:rsidRPr="00FB03BE">
        <w:rPr>
          <w:rFonts w:eastAsia="Arial Narrow" w:cs="Arial Narrow"/>
          <w:position w:val="2"/>
        </w:rPr>
        <w:t>A</w:t>
      </w:r>
      <w:r w:rsidRPr="00FB03BE">
        <w:rPr>
          <w:rFonts w:eastAsia="Arial Narrow" w:cs="Arial Narrow"/>
          <w:spacing w:val="-1"/>
          <w:position w:val="2"/>
        </w:rPr>
        <w:t xml:space="preserve"> </w:t>
      </w:r>
      <w:r w:rsidRPr="00FB03BE">
        <w:rPr>
          <w:rFonts w:eastAsia="Arial Narrow" w:cs="Arial Narrow"/>
          <w:spacing w:val="-3"/>
          <w:position w:val="2"/>
        </w:rPr>
        <w:t>o</w:t>
      </w:r>
      <w:r w:rsidRPr="00FB03BE">
        <w:rPr>
          <w:rFonts w:eastAsia="Arial Narrow" w:cs="Arial Narrow"/>
          <w:position w:val="2"/>
        </w:rPr>
        <w:t xml:space="preserve">d </w:t>
      </w:r>
      <w:r w:rsidRPr="00FB03BE">
        <w:rPr>
          <w:rFonts w:eastAsia="Arial Narrow" w:cs="Arial Narrow"/>
          <w:spacing w:val="3"/>
          <w:position w:val="2"/>
        </w:rPr>
        <w:t>a</w:t>
      </w:r>
      <w:r w:rsidRPr="00FB03BE">
        <w:rPr>
          <w:rFonts w:eastAsia="Arial Narrow" w:cs="Arial Narrow"/>
          <w:spacing w:val="-2"/>
        </w:rPr>
        <w:t>g</w:t>
      </w:r>
      <w:r w:rsidRPr="00FB03BE">
        <w:rPr>
          <w:rFonts w:eastAsia="Arial Narrow" w:cs="Arial Narrow"/>
          <w:spacing w:val="-1"/>
        </w:rPr>
        <w:t>R</w:t>
      </w:r>
      <w:r w:rsidRPr="00FB03BE">
        <w:rPr>
          <w:rFonts w:eastAsia="Arial Narrow" w:cs="Arial Narrow"/>
          <w:position w:val="2"/>
        </w:rPr>
        <w:t>=0,22 g.</w:t>
      </w:r>
    </w:p>
    <w:p w:rsidR="007666E4" w:rsidRPr="00FB03BE" w:rsidRDefault="007666E4" w:rsidP="00851A8D">
      <w:pPr>
        <w:pStyle w:val="Heading5"/>
        <w:rPr>
          <w:color w:val="auto"/>
        </w:rPr>
      </w:pPr>
      <w:r w:rsidRPr="00FB03BE">
        <w:rPr>
          <w:color w:val="auto"/>
        </w:rPr>
        <w:t>Inženjerskogeološke značajke lokacije</w:t>
      </w:r>
    </w:p>
    <w:p w:rsidR="009D0C35" w:rsidRPr="00FB03BE" w:rsidRDefault="009D0C35" w:rsidP="009D0C35">
      <w:r w:rsidRPr="00FB03BE">
        <w:t xml:space="preserve">Inženjerskogeološke značajke predmetnog područja su određene na osnovu inženjerskogeološkog kartiranja terena te korelacijom dobivenih podataka sa podacima dosadašnjih istraživanja. Određeno je da predmetnu lokaciju izgrađuju gornjokredni vapnenci s proslojcima dolomita (2K21,2) prekriveni nekontinuiranim i tankim pokrivačem od crvenice (Qts), mjestimice i nabačajem (AF). </w:t>
      </w:r>
    </w:p>
    <w:p w:rsidR="007666E4" w:rsidRPr="00FB03BE" w:rsidRDefault="009D0C35" w:rsidP="009D0C35">
      <w:pPr>
        <w:jc w:val="center"/>
      </w:pPr>
      <w:r w:rsidRPr="00FB03BE">
        <w:rPr>
          <w:noProof/>
          <w:lang w:eastAsia="hr-HR"/>
        </w:rPr>
        <w:drawing>
          <wp:inline distT="0" distB="0" distL="0" distR="0" wp14:anchorId="7EA724C8" wp14:editId="6D3B1300">
            <wp:extent cx="5285714" cy="2028571"/>
            <wp:effectExtent l="0" t="0" r="0" b="0"/>
            <wp:docPr id="50"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285714" cy="2028571"/>
                    </a:xfrm>
                    <a:prstGeom prst="rect">
                      <a:avLst/>
                    </a:prstGeom>
                  </pic:spPr>
                </pic:pic>
              </a:graphicData>
            </a:graphic>
          </wp:inline>
        </w:drawing>
      </w:r>
    </w:p>
    <w:p w:rsidR="009D0C35" w:rsidRPr="00FB03BE" w:rsidRDefault="007666E4" w:rsidP="009D0C35">
      <w:pPr>
        <w:pStyle w:val="Default"/>
        <w:jc w:val="center"/>
        <w:rPr>
          <w:b/>
          <w:color w:val="auto"/>
          <w:sz w:val="18"/>
          <w:szCs w:val="18"/>
          <w:lang w:val="hr-HR"/>
        </w:rPr>
      </w:pPr>
      <w:r w:rsidRPr="00FB03BE">
        <w:rPr>
          <w:b/>
          <w:color w:val="auto"/>
          <w:sz w:val="18"/>
          <w:szCs w:val="18"/>
          <w:lang w:val="hr-HR"/>
        </w:rPr>
        <w:t xml:space="preserve">Slika </w:t>
      </w:r>
      <w:r w:rsidRPr="00FB03BE">
        <w:rPr>
          <w:b/>
          <w:color w:val="auto"/>
          <w:sz w:val="18"/>
          <w:szCs w:val="18"/>
          <w:lang w:val="hr-HR"/>
        </w:rPr>
        <w:fldChar w:fldCharType="begin"/>
      </w:r>
      <w:r w:rsidRPr="00FB03BE">
        <w:rPr>
          <w:b/>
          <w:color w:val="auto"/>
          <w:sz w:val="18"/>
          <w:szCs w:val="18"/>
          <w:lang w:val="hr-HR"/>
        </w:rPr>
        <w:instrText xml:space="preserve"> SEQ Slika \* ARABIC </w:instrText>
      </w:r>
      <w:r w:rsidRPr="00FB03BE">
        <w:rPr>
          <w:b/>
          <w:color w:val="auto"/>
          <w:sz w:val="18"/>
          <w:szCs w:val="18"/>
          <w:lang w:val="hr-HR"/>
        </w:rPr>
        <w:fldChar w:fldCharType="separate"/>
      </w:r>
      <w:r w:rsidR="003153DD">
        <w:rPr>
          <w:b/>
          <w:noProof/>
          <w:color w:val="auto"/>
          <w:sz w:val="18"/>
          <w:szCs w:val="18"/>
          <w:lang w:val="hr-HR"/>
        </w:rPr>
        <w:t>32</w:t>
      </w:r>
      <w:r w:rsidRPr="00FB03BE">
        <w:rPr>
          <w:b/>
          <w:color w:val="auto"/>
          <w:sz w:val="18"/>
          <w:szCs w:val="18"/>
          <w:lang w:val="hr-HR"/>
        </w:rPr>
        <w:fldChar w:fldCharType="end"/>
      </w:r>
      <w:r w:rsidRPr="00FB03BE">
        <w:rPr>
          <w:b/>
          <w:color w:val="auto"/>
          <w:sz w:val="18"/>
          <w:szCs w:val="18"/>
          <w:lang w:val="hr-HR"/>
        </w:rPr>
        <w:t xml:space="preserve">: </w:t>
      </w:r>
      <w:r w:rsidR="009D0C35" w:rsidRPr="00FB03BE">
        <w:rPr>
          <w:b/>
          <w:color w:val="auto"/>
          <w:sz w:val="18"/>
          <w:szCs w:val="18"/>
          <w:lang w:val="hr-HR"/>
        </w:rPr>
        <w:t>Pogled na postojeći UPOV Punat prema istoku (slika lijevo) i pogled prema zapadu (slika desno)</w:t>
      </w:r>
    </w:p>
    <w:p w:rsidR="007666E4" w:rsidRPr="00FB03BE" w:rsidRDefault="007666E4" w:rsidP="007666E4">
      <w:pPr>
        <w:pStyle w:val="Default"/>
        <w:jc w:val="center"/>
        <w:rPr>
          <w:b/>
          <w:color w:val="auto"/>
          <w:sz w:val="18"/>
          <w:szCs w:val="18"/>
          <w:lang w:val="hr-HR"/>
        </w:rPr>
      </w:pPr>
    </w:p>
    <w:p w:rsidR="007666E4" w:rsidRPr="00FB03BE" w:rsidRDefault="007666E4" w:rsidP="007666E4">
      <w:pPr>
        <w:jc w:val="center"/>
        <w:rPr>
          <w:b/>
          <w:sz w:val="18"/>
          <w:szCs w:val="18"/>
        </w:rPr>
      </w:pPr>
    </w:p>
    <w:p w:rsidR="007666E4" w:rsidRPr="00FB03BE" w:rsidRDefault="007666E4" w:rsidP="007666E4">
      <w:pPr>
        <w:jc w:val="center"/>
        <w:rPr>
          <w:b/>
          <w:sz w:val="18"/>
          <w:szCs w:val="18"/>
        </w:rPr>
      </w:pPr>
    </w:p>
    <w:p w:rsidR="005E6780" w:rsidRPr="00FB03BE" w:rsidRDefault="005E6780">
      <w:pPr>
        <w:spacing w:before="0" w:after="200" w:line="276" w:lineRule="auto"/>
        <w:jc w:val="left"/>
      </w:pPr>
      <w:r w:rsidRPr="00FB03BE">
        <w:br w:type="page"/>
      </w:r>
    </w:p>
    <w:p w:rsidR="00B77D9B" w:rsidRPr="00FB03BE" w:rsidRDefault="00B77D9B" w:rsidP="00B77D9B">
      <w:r w:rsidRPr="00FB03BE">
        <w:lastRenderedPageBreak/>
        <w:t xml:space="preserve">Nabačaj (AF) </w:t>
      </w:r>
    </w:p>
    <w:p w:rsidR="00B77D9B" w:rsidRPr="00FB03BE" w:rsidRDefault="00B77D9B" w:rsidP="00B77D9B">
      <w:r w:rsidRPr="00FB03BE">
        <w:t xml:space="preserve">Nabačaj se nalazi na lokacijama postojećih prometnica te izgrađenih lokacija, nasipavan u sklopu uređenja prirodnog terena. Detaljne podatke o sastavu i debljini nabačaja radi prekrivenosti lokacije nije bilo moguće utvrditi. Obzirom na geologiju šireg područja, najvjerojatnije se radi o kamenom nabačaju sastavljenom od karbonatnih odlomaka i blokova pomiješanih sa glinom crvenicom. </w:t>
      </w:r>
    </w:p>
    <w:p w:rsidR="00B77D9B" w:rsidRPr="00FB03BE" w:rsidRDefault="00B77D9B" w:rsidP="00B77D9B">
      <w:r w:rsidRPr="00FB03BE">
        <w:t xml:space="preserve">Crvenica (Qts) </w:t>
      </w:r>
    </w:p>
    <w:p w:rsidR="00B77D9B" w:rsidRPr="00FB03BE" w:rsidRDefault="00B77D9B" w:rsidP="00B77D9B">
      <w:r w:rsidRPr="00FB03BE">
        <w:t xml:space="preserve">Crvenica se nalazi u vidu tankog i nekontinuiranog pokrivača iznad stijene podloge ili između izdanaka stijene kad je ona na površini. To je anorganska glina, crvenosmeđe boje mjestimice sa uglatim i nesortiranim odlomcima stijene podloge. </w:t>
      </w:r>
    </w:p>
    <w:p w:rsidR="00B77D9B" w:rsidRPr="00FB03BE" w:rsidRDefault="00B77D9B" w:rsidP="00B77D9B">
      <w:r w:rsidRPr="00FB03BE">
        <w:t xml:space="preserve">Radi krškog reljefa debljine pokrivača od crvenice su jako varijabilne, a točne lokalne debljine ovog pokrivača će se utvrditi prilikom izvođenja radova. Veće debljine crvenice su moguće kao ispuna krških pojava u osnovnoj stijenskoj masi (vrtače, škrape, kaverne), koje površinskom prospekcijom nisu uočene. </w:t>
      </w:r>
    </w:p>
    <w:p w:rsidR="00B77D9B" w:rsidRPr="00FB03BE" w:rsidRDefault="00B77D9B" w:rsidP="00B77D9B">
      <w:r w:rsidRPr="00FB03BE">
        <w:t xml:space="preserve">Dolomiti i vapnenci (2K21,2) </w:t>
      </w:r>
    </w:p>
    <w:p w:rsidR="00B77D9B" w:rsidRPr="00FB03BE" w:rsidRDefault="00B77D9B" w:rsidP="00B77D9B">
      <w:r w:rsidRPr="00FB03BE">
        <w:t xml:space="preserve">Gornjokredni dolomiti i vapnenci izgrađuju osnovnu stijensku masu na površini terena u vidu gromadastih površinskih izdanaka. Površinski izdanci su učestali na prirodnom terenu što ukazuje na male debljine autohtonog pokrivača od crvenice. </w:t>
      </w:r>
    </w:p>
    <w:p w:rsidR="00B77D9B" w:rsidRPr="00FB03BE" w:rsidRDefault="00B77D9B" w:rsidP="00B77D9B">
      <w:r w:rsidRPr="00FB03BE">
        <w:t xml:space="preserve">Površinskom prospekcijom utvrđeni su kriptokristalasti karbonati, sive boje, homogene strukture i školjkastog loma. Radi nedostatka otvorenih izdanaka stijenske mase nije bilo moguće odrediti značajke prisutnih diskontinuiteta i njihovih sustava. Za potrebe GSI klasifikacije korišteni su podaci dosadašnjih istraživanja na obližnjim lokacijama, a temeljem sličnih tektonskih uvjeta šireg područja. </w:t>
      </w:r>
    </w:p>
    <w:p w:rsidR="00B77D9B" w:rsidRPr="00FB03BE" w:rsidRDefault="00B77D9B" w:rsidP="00B77D9B">
      <w:r w:rsidRPr="00FB03BE">
        <w:t xml:space="preserve">Terenskom procjenom je određen interval tlačne čvrstoće od 50,00 MPa do 100,00 MPa. Stijenska masa pripada skupini čvrstih karbonatnih stijena sedimentnog porijekla. </w:t>
      </w:r>
    </w:p>
    <w:p w:rsidR="007666E4" w:rsidRPr="00FB03BE" w:rsidRDefault="00B77D9B" w:rsidP="00B77D9B">
      <w:r w:rsidRPr="00FB03BE">
        <w:t>Vrijednost materijalne konstante (mi) mikritnih vapnenaca varira od 7 do 11 (Marinos and Hoek, 2000).</w:t>
      </w:r>
    </w:p>
    <w:p w:rsidR="00B77D9B" w:rsidRPr="00FB03BE" w:rsidRDefault="00B77D9B" w:rsidP="00B77D9B">
      <w:r w:rsidRPr="00FB03BE">
        <w:t>Stanje stijenki diskontinuiteta gornjokrednih vapnenaca s proslojcima dolomita je procijenjeno kao loša do povoljna. Stijenska masa vapnenaca je blokovito-poremećena sa malim blokovima i procijenjenom GSI vrijednosti od 25-40.</w:t>
      </w:r>
    </w:p>
    <w:p w:rsidR="007666E4" w:rsidRPr="00FB03BE" w:rsidRDefault="00C70042" w:rsidP="007666E4">
      <w:pPr>
        <w:jc w:val="center"/>
      </w:pPr>
      <w:r w:rsidRPr="00FB03BE">
        <w:rPr>
          <w:noProof/>
          <w:lang w:eastAsia="hr-HR"/>
        </w:rPr>
        <w:lastRenderedPageBreak/>
        <w:drawing>
          <wp:inline distT="0" distB="0" distL="0" distR="0" wp14:anchorId="0E54DB11" wp14:editId="6864DC96">
            <wp:extent cx="4866667" cy="6438095"/>
            <wp:effectExtent l="0" t="0" r="0" b="127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866667" cy="6438095"/>
                    </a:xfrm>
                    <a:prstGeom prst="rect">
                      <a:avLst/>
                    </a:prstGeom>
                  </pic:spPr>
                </pic:pic>
              </a:graphicData>
            </a:graphic>
          </wp:inline>
        </w:drawing>
      </w:r>
    </w:p>
    <w:p w:rsidR="007666E4" w:rsidRPr="00FB03BE" w:rsidRDefault="007666E4" w:rsidP="007666E4">
      <w:pPr>
        <w:pStyle w:val="Caption"/>
      </w:pPr>
      <w:r w:rsidRPr="00FB03BE">
        <w:t xml:space="preserve">Tablica </w:t>
      </w:r>
      <w:r w:rsidRPr="00FB03BE">
        <w:fldChar w:fldCharType="begin"/>
      </w:r>
      <w:r w:rsidRPr="00FB03BE">
        <w:instrText xml:space="preserve"> SEQ Tablica \* ARABIC </w:instrText>
      </w:r>
      <w:r w:rsidRPr="00FB03BE">
        <w:fldChar w:fldCharType="separate"/>
      </w:r>
      <w:r w:rsidR="003153DD">
        <w:rPr>
          <w:noProof/>
        </w:rPr>
        <w:t>35</w:t>
      </w:r>
      <w:r w:rsidRPr="00FB03BE">
        <w:fldChar w:fldCharType="end"/>
      </w:r>
      <w:r w:rsidRPr="00FB03BE">
        <w:t>: GSI sustav za raspucane stijene (Hoek and Marinos, 2000)</w:t>
      </w:r>
    </w:p>
    <w:p w:rsidR="007666E4" w:rsidRPr="00FB03BE" w:rsidRDefault="007666E4" w:rsidP="00851A8D">
      <w:pPr>
        <w:pStyle w:val="Heading5"/>
        <w:rPr>
          <w:color w:val="auto"/>
        </w:rPr>
      </w:pPr>
      <w:r w:rsidRPr="00FB03BE">
        <w:rPr>
          <w:color w:val="auto"/>
        </w:rPr>
        <w:t>Geotehničke značajke lokacije</w:t>
      </w:r>
    </w:p>
    <w:p w:rsidR="00B77D9B" w:rsidRPr="00FB03BE" w:rsidRDefault="00B77D9B" w:rsidP="00B77D9B">
      <w:r w:rsidRPr="00FB03BE">
        <w:t xml:space="preserve">Geotehničkim pregledom lokacije ustanovljeno je da je geotehnički profil na lokaciji sastavljen od tri geotehničke jedinice koju predstavljaju pokrivač od nabačaja (AF) i crvenice (Qts) te podloga od blokovito-poremećenih gornjokrednih vapnenaca i dolomita (2K21,2). </w:t>
      </w:r>
    </w:p>
    <w:p w:rsidR="00B77D9B" w:rsidRPr="00FB03BE" w:rsidRDefault="00B77D9B" w:rsidP="00B77D9B">
      <w:r w:rsidRPr="00FB03BE">
        <w:t xml:space="preserve">Geotehnička jedinica 1 – Nabačaj (AF) </w:t>
      </w:r>
    </w:p>
    <w:p w:rsidR="00B77D9B" w:rsidRPr="00FB03BE" w:rsidRDefault="00B77D9B" w:rsidP="00B77D9B">
      <w:r w:rsidRPr="00FB03BE">
        <w:t xml:space="preserve">Geotehničku jedinicu 1 čine naslage nabačaja. Nabačaj se nalazi na lokacijama postojećih prometnica te izgrađenih lokacija, nasipavan u sklopu uređenja prirodnog terena. Obzirom na geologiju šireg područja najvjerojatnije se radi o kamenom nabačaju sastavljenom od karbonatnih odlomaka i blokova pomiješanih sa glinom crvenicom. </w:t>
      </w:r>
    </w:p>
    <w:p w:rsidR="00C70042" w:rsidRPr="00FB03BE" w:rsidRDefault="00C70042">
      <w:pPr>
        <w:spacing w:before="0" w:after="200" w:line="276" w:lineRule="auto"/>
        <w:jc w:val="left"/>
      </w:pPr>
      <w:r w:rsidRPr="00FB03BE">
        <w:br w:type="page"/>
      </w:r>
    </w:p>
    <w:p w:rsidR="00B77D9B" w:rsidRPr="00FB03BE" w:rsidRDefault="00B77D9B" w:rsidP="00B77D9B">
      <w:r w:rsidRPr="00FB03BE">
        <w:lastRenderedPageBreak/>
        <w:t xml:space="preserve">Usvajaju se sljedeće karakteristike Geotehničke jedinice 1: </w:t>
      </w:r>
    </w:p>
    <w:p w:rsidR="00B77D9B" w:rsidRPr="00FB03BE" w:rsidRDefault="00B77D9B" w:rsidP="00B77D9B">
      <w:r w:rsidRPr="00FB03BE">
        <w:rPr>
          <w:rFonts w:cs="Calibri"/>
        </w:rPr>
        <w:t xml:space="preserve">- </w:t>
      </w:r>
      <w:r w:rsidRPr="00FB03BE">
        <w:t xml:space="preserve">Kut unutarnjeg trenja </w:t>
      </w:r>
      <w:r w:rsidRPr="00FB03BE">
        <w:rPr>
          <w:rFonts w:cs="Courier New"/>
        </w:rPr>
        <w:t>ф</w:t>
      </w:r>
      <w:r w:rsidRPr="00FB03BE">
        <w:t xml:space="preserve">=32° </w:t>
      </w:r>
    </w:p>
    <w:p w:rsidR="00B77D9B" w:rsidRPr="00FB03BE" w:rsidRDefault="00B77D9B" w:rsidP="00B77D9B">
      <w:r w:rsidRPr="00FB03BE">
        <w:rPr>
          <w:rFonts w:cs="Calibri"/>
        </w:rPr>
        <w:t xml:space="preserve">- </w:t>
      </w:r>
      <w:r w:rsidRPr="00FB03BE">
        <w:t xml:space="preserve">Kohezija c=3,0 kN/m2 </w:t>
      </w:r>
    </w:p>
    <w:p w:rsidR="00B77D9B" w:rsidRPr="00FB03BE" w:rsidRDefault="00B77D9B" w:rsidP="00B77D9B">
      <w:r w:rsidRPr="00FB03BE">
        <w:rPr>
          <w:rFonts w:cs="Calibri"/>
        </w:rPr>
        <w:t xml:space="preserve">- </w:t>
      </w:r>
      <w:r w:rsidRPr="00FB03BE">
        <w:t xml:space="preserve">Zapreminska težina </w:t>
      </w:r>
      <w:r w:rsidRPr="00FB03BE">
        <w:rPr>
          <w:rFonts w:cs="GreekC"/>
        </w:rPr>
        <w:t>γ</w:t>
      </w:r>
      <w:r w:rsidRPr="00FB03BE">
        <w:t xml:space="preserve">=19,0 kN/m3 </w:t>
      </w:r>
    </w:p>
    <w:p w:rsidR="00B77D9B" w:rsidRPr="00FB03BE" w:rsidRDefault="00B77D9B" w:rsidP="00B77D9B">
      <w:r w:rsidRPr="00FB03BE">
        <w:t xml:space="preserve">Geotehnička jedinica 2 – Crvenica (Qts) </w:t>
      </w:r>
    </w:p>
    <w:p w:rsidR="00B77D9B" w:rsidRPr="00FB03BE" w:rsidRDefault="00B77D9B" w:rsidP="00B77D9B">
      <w:r w:rsidRPr="00FB03BE">
        <w:t xml:space="preserve">Geotehničku jedinicu 2 čine naslage crvenice. To je anorganska glina, crvenosmeđe boje mjestimice sa uglatim i nesortiranim odlomcima stijene podloge. </w:t>
      </w:r>
    </w:p>
    <w:p w:rsidR="00B77D9B" w:rsidRPr="00FB03BE" w:rsidRDefault="00B77D9B" w:rsidP="00B77D9B">
      <w:r w:rsidRPr="00FB03BE">
        <w:t xml:space="preserve">Radi krškog reljefa debljine pokrivača od crvenice su jako varijabilne, a točne lokalne debljine ovog pokrivača će se utvrditi prilikom izvođenja radova. </w:t>
      </w:r>
    </w:p>
    <w:p w:rsidR="00B77D9B" w:rsidRPr="00FB03BE" w:rsidRDefault="00B77D9B" w:rsidP="00B77D9B">
      <w:r w:rsidRPr="00FB03BE">
        <w:t xml:space="preserve">Usvajaju se sljedeće karakteristike Geotehničke jedinice 2: </w:t>
      </w:r>
    </w:p>
    <w:p w:rsidR="00B77D9B" w:rsidRPr="00FB03BE" w:rsidRDefault="00B77D9B" w:rsidP="00B77D9B">
      <w:r w:rsidRPr="00FB03BE">
        <w:rPr>
          <w:rFonts w:cs="Calibri"/>
        </w:rPr>
        <w:t xml:space="preserve">- </w:t>
      </w:r>
      <w:r w:rsidRPr="00FB03BE">
        <w:t xml:space="preserve">Kut unutarnjeg trenja </w:t>
      </w:r>
      <w:r w:rsidRPr="00FB03BE">
        <w:rPr>
          <w:rFonts w:cs="Courier New"/>
        </w:rPr>
        <w:t>ф</w:t>
      </w:r>
      <w:r w:rsidRPr="00FB03BE">
        <w:t xml:space="preserve">=26° </w:t>
      </w:r>
    </w:p>
    <w:p w:rsidR="00B77D9B" w:rsidRPr="00FB03BE" w:rsidRDefault="00B77D9B" w:rsidP="00B77D9B">
      <w:r w:rsidRPr="00FB03BE">
        <w:rPr>
          <w:rFonts w:cs="Calibri"/>
        </w:rPr>
        <w:t xml:space="preserve">- </w:t>
      </w:r>
      <w:r w:rsidRPr="00FB03BE">
        <w:t xml:space="preserve">Kohezija c=5,0 kN/m2 </w:t>
      </w:r>
    </w:p>
    <w:p w:rsidR="00B77D9B" w:rsidRPr="00FB03BE" w:rsidRDefault="00B77D9B" w:rsidP="00B77D9B">
      <w:r w:rsidRPr="00FB03BE">
        <w:rPr>
          <w:rFonts w:cs="Calibri"/>
        </w:rPr>
        <w:t xml:space="preserve">- </w:t>
      </w:r>
      <w:r w:rsidRPr="00FB03BE">
        <w:t xml:space="preserve">Zapreminska težina </w:t>
      </w:r>
      <w:r w:rsidRPr="00FB03BE">
        <w:rPr>
          <w:rFonts w:cs="GreekC"/>
        </w:rPr>
        <w:t>γ</w:t>
      </w:r>
      <w:r w:rsidRPr="00FB03BE">
        <w:t xml:space="preserve">=19,0 kN/m3 </w:t>
      </w:r>
    </w:p>
    <w:p w:rsidR="00B77D9B" w:rsidRPr="00FB03BE" w:rsidRDefault="00B77D9B" w:rsidP="00B77D9B">
      <w:r w:rsidRPr="00FB03BE">
        <w:t xml:space="preserve">Geotehnička jedinica 3 – blokovito-poremećeni gornjokredni vapnenci s proslojcima dolomita (2K21,2). </w:t>
      </w:r>
    </w:p>
    <w:p w:rsidR="00B77D9B" w:rsidRPr="00FB03BE" w:rsidRDefault="00B77D9B" w:rsidP="00B77D9B">
      <w:r w:rsidRPr="00FB03BE">
        <w:t xml:space="preserve">Geotehničku jedinicu 3 čine blokovito-poremećeni gornjokredni vapnenci s proslojcima dolomita. Predstavljeni su kriptokristalastim karbonatima, sive boje, homogene strukture i školjkastog loma. </w:t>
      </w:r>
    </w:p>
    <w:p w:rsidR="00B77D9B" w:rsidRPr="00FB03BE" w:rsidRDefault="00B77D9B" w:rsidP="00B77D9B">
      <w:r w:rsidRPr="00FB03BE">
        <w:t xml:space="preserve">Usvajaju se sljedeće karakteristike Geotehničke jedinice 3: </w:t>
      </w:r>
    </w:p>
    <w:p w:rsidR="00B77D9B" w:rsidRPr="00FB03BE" w:rsidRDefault="00B77D9B" w:rsidP="00B77D9B">
      <w:r w:rsidRPr="00FB03BE">
        <w:t xml:space="preserve">Vrijednost materijalne konstante (mi) za geotehničku jedinicu 3 je određena na interval od 7 do 11. Usvojena je vrijednost materijalne konstante (mi) od 7. </w:t>
      </w:r>
    </w:p>
    <w:p w:rsidR="00B77D9B" w:rsidRPr="00FB03BE" w:rsidRDefault="00B77D9B" w:rsidP="00B77D9B">
      <w:r w:rsidRPr="00FB03BE">
        <w:t xml:space="preserve">GSI vrijednost geotehničke jedinice 3 varira od 25-40. Usvojena je vrijednost GSI od 25. </w:t>
      </w:r>
    </w:p>
    <w:p w:rsidR="00B77D9B" w:rsidRPr="00FB03BE" w:rsidRDefault="00B77D9B" w:rsidP="00B77D9B">
      <w:r w:rsidRPr="00FB03BE">
        <w:t xml:space="preserve">Jednoosna tlačna čvrstoća (σci) geotehničke jedinice 3 varira od 50,0 MPa do 100,0 MPa. Usvojena je vrijednost jednoosne tlačne čvrstoće (σci) od 50,0 MPa. </w:t>
      </w:r>
    </w:p>
    <w:p w:rsidR="007666E4" w:rsidRPr="00FB03BE" w:rsidRDefault="00B77D9B" w:rsidP="00B77D9B">
      <w:r w:rsidRPr="00FB03BE">
        <w:t>Faktor stupnja poremećenosti stijenske mase (D) je određen na 0,5.</w:t>
      </w:r>
    </w:p>
    <w:p w:rsidR="007666E4" w:rsidRPr="00FB03BE" w:rsidRDefault="007666E4" w:rsidP="00563ACA">
      <w:pPr>
        <w:pStyle w:val="Heading4"/>
      </w:pPr>
      <w:r w:rsidRPr="00FB03BE">
        <w:t>Zaključak i smjernice za projektiranje i izvođenje</w:t>
      </w:r>
    </w:p>
    <w:p w:rsidR="007666E4" w:rsidRPr="00FB03BE" w:rsidRDefault="00B77D9B" w:rsidP="00B77D9B">
      <w:r w:rsidRPr="00FB03BE">
        <w:t xml:space="preserve">Daju se zaključci i preporuke za projektiranje i izvedbu radova za potrebu izgradnje biološkog dijela uređaja za pročišćavanje otpadnih voda Punat kao nastavak na postojeći mehanički </w:t>
      </w:r>
      <w:r w:rsidR="00AC0087" w:rsidRPr="00FB03BE">
        <w:t>pred</w:t>
      </w:r>
      <w:r w:rsidRPr="00FB03BE">
        <w:t>tretman te rekonstrukciju postojećeg mehaničkog UPOV-a Punat.</w:t>
      </w:r>
    </w:p>
    <w:p w:rsidR="007666E4" w:rsidRPr="00FB03BE" w:rsidRDefault="007666E4" w:rsidP="00851A8D">
      <w:pPr>
        <w:pStyle w:val="Heading5"/>
        <w:rPr>
          <w:color w:val="auto"/>
        </w:rPr>
      </w:pPr>
      <w:r w:rsidRPr="00FB03BE">
        <w:rPr>
          <w:color w:val="auto"/>
        </w:rPr>
        <w:t>Geotehnički profil lokacije</w:t>
      </w:r>
    </w:p>
    <w:p w:rsidR="007666E4" w:rsidRPr="00FB03BE" w:rsidRDefault="00B77D9B" w:rsidP="00B77D9B">
      <w:pPr>
        <w:rPr>
          <w:rFonts w:cs="Arial Narrow"/>
        </w:rPr>
      </w:pPr>
      <w:r w:rsidRPr="00FB03BE">
        <w:t>Geotehničkim istražnim radovima ustanovljeno je da geotehnički profil na lokaciji čine tri geotehničke jedinice koju predstavljaju pokrivač od nabačaja (AF) i crvenice (Q</w:t>
      </w:r>
      <w:r w:rsidRPr="00FB03BE">
        <w:rPr>
          <w:sz w:val="14"/>
          <w:szCs w:val="14"/>
        </w:rPr>
        <w:t>ts</w:t>
      </w:r>
      <w:r w:rsidRPr="00FB03BE">
        <w:t>) te podloga od gornjokrednih vapnenaca s proslojcima dolomita (</w:t>
      </w:r>
      <w:r w:rsidRPr="00FB03BE">
        <w:rPr>
          <w:sz w:val="14"/>
          <w:szCs w:val="14"/>
        </w:rPr>
        <w:t>2</w:t>
      </w:r>
      <w:r w:rsidRPr="00FB03BE">
        <w:t>K</w:t>
      </w:r>
      <w:r w:rsidRPr="00FB03BE">
        <w:rPr>
          <w:sz w:val="14"/>
          <w:szCs w:val="14"/>
        </w:rPr>
        <w:t>21,2</w:t>
      </w:r>
      <w:r w:rsidRPr="00FB03BE">
        <w:t xml:space="preserve">). Debljine i rasprostiranje pojedinih geotehničkih jedinica definirano je i opisano u poglavlju </w:t>
      </w:r>
      <w:r w:rsidRPr="00FB03BE">
        <w:rPr>
          <w:i/>
          <w:iCs/>
        </w:rPr>
        <w:t xml:space="preserve">Geološke i geotehničke značajke lokacije </w:t>
      </w:r>
      <w:r w:rsidRPr="00FB03BE">
        <w:t>te prikazano u grafičkim prilozima.</w:t>
      </w:r>
    </w:p>
    <w:p w:rsidR="007666E4" w:rsidRPr="00FB03BE" w:rsidRDefault="007666E4" w:rsidP="00851A8D">
      <w:pPr>
        <w:pStyle w:val="Heading5"/>
        <w:rPr>
          <w:color w:val="auto"/>
        </w:rPr>
      </w:pPr>
      <w:r w:rsidRPr="00FB03BE">
        <w:rPr>
          <w:color w:val="auto"/>
        </w:rPr>
        <w:t>Podaci o podzemnoj vodi</w:t>
      </w:r>
    </w:p>
    <w:p w:rsidR="00B77D9B" w:rsidRPr="00FB03BE" w:rsidRDefault="00B77D9B" w:rsidP="00B77D9B">
      <w:r w:rsidRPr="00FB03BE">
        <w:t xml:space="preserve">Tijekom provedbe geotehničkih istraživanja i ispitivanja nije detektirana podzemna voda na predmetnoj lokaciji, no postoji mogućnost pojave podzemne vode. </w:t>
      </w:r>
    </w:p>
    <w:p w:rsidR="007666E4" w:rsidRPr="00FB03BE" w:rsidRDefault="00B77D9B" w:rsidP="00B77D9B">
      <w:pPr>
        <w:rPr>
          <w:rFonts w:cs="Arial Narrow"/>
        </w:rPr>
      </w:pPr>
      <w:r w:rsidRPr="00FB03BE">
        <w:t>Krško predmetno područje je pukotinsko kavernozne vodopropusnosti, bez prisustva površinskih voda. S obzirom da su stijenske mase predmetne lokacije izrazito raspucale, dužeg zadržavanja oborinske vode neće biti, jer je ona brzo infiltrirana duž otvorenih pukotina, rasjeda i/ili kaverni.</w:t>
      </w:r>
    </w:p>
    <w:p w:rsidR="007666E4" w:rsidRPr="00FB03BE" w:rsidRDefault="007666E4" w:rsidP="00851A8D">
      <w:pPr>
        <w:pStyle w:val="Heading5"/>
        <w:rPr>
          <w:color w:val="auto"/>
        </w:rPr>
      </w:pPr>
      <w:r w:rsidRPr="00FB03BE">
        <w:rPr>
          <w:color w:val="auto"/>
        </w:rPr>
        <w:lastRenderedPageBreak/>
        <w:t>Seizmičnost lokacije</w:t>
      </w:r>
    </w:p>
    <w:p w:rsidR="00B77D9B" w:rsidRPr="00FB03BE" w:rsidRDefault="00B77D9B" w:rsidP="00B77D9B">
      <w:r w:rsidRPr="00FB03BE">
        <w:t xml:space="preserve">Utjecaj vrste temeljnog tla na vrijednosti seizmičkog opterećenja u HRN EN 1998-1:2011/Ispr.1:2014 se uzima u obzir preko razreda tla. Tlo na predmetnoj lokaciji spada u tlo razreda A - stijena ili druga geološka formacija poput stijene, uključujući najviše 5 metara slabijeg materijala na površini. </w:t>
      </w:r>
    </w:p>
    <w:p w:rsidR="007666E4" w:rsidRPr="00FB03BE" w:rsidRDefault="00B77D9B" w:rsidP="00B77D9B">
      <w:pPr>
        <w:rPr>
          <w:rFonts w:cs="Arial Narrow"/>
        </w:rPr>
      </w:pPr>
      <w:r w:rsidRPr="00FB03BE">
        <w:t>Usvaja se vrijednost poredbenog maksimalnog ubrzanja u tlu razreda A od a</w:t>
      </w:r>
      <w:r w:rsidRPr="00FB03BE">
        <w:rPr>
          <w:sz w:val="14"/>
          <w:szCs w:val="14"/>
        </w:rPr>
        <w:t>gR</w:t>
      </w:r>
      <w:r w:rsidRPr="00FB03BE">
        <w:t>=0,21 g.</w:t>
      </w:r>
    </w:p>
    <w:p w:rsidR="007666E4" w:rsidRPr="00FB03BE" w:rsidRDefault="007666E4" w:rsidP="00851A8D">
      <w:pPr>
        <w:pStyle w:val="Heading5"/>
        <w:rPr>
          <w:color w:val="auto"/>
        </w:rPr>
      </w:pPr>
      <w:r w:rsidRPr="00FB03BE">
        <w:rPr>
          <w:color w:val="auto"/>
        </w:rPr>
        <w:t>Karakteristike geotehničkih jedinica</w:t>
      </w:r>
    </w:p>
    <w:p w:rsidR="007666E4" w:rsidRPr="00FB03BE" w:rsidRDefault="007666E4" w:rsidP="007666E4">
      <w:r w:rsidRPr="00FB03BE">
        <w:t xml:space="preserve">Usvajaju se sljedeće karakteristike Geotehničke jedinice 1: </w:t>
      </w:r>
    </w:p>
    <w:p w:rsidR="007666E4" w:rsidRPr="00FB03BE" w:rsidRDefault="007666E4" w:rsidP="00A82D91">
      <w:pPr>
        <w:pStyle w:val="BodyText"/>
        <w:widowControl w:val="0"/>
        <w:numPr>
          <w:ilvl w:val="0"/>
          <w:numId w:val="291"/>
        </w:numPr>
        <w:tabs>
          <w:tab w:val="left" w:pos="978"/>
        </w:tabs>
        <w:spacing w:before="35" w:after="0"/>
        <w:jc w:val="left"/>
        <w:rPr>
          <w:rFonts w:asciiTheme="minorHAnsi" w:hAnsiTheme="minorHAnsi"/>
        </w:rPr>
      </w:pPr>
      <w:r w:rsidRPr="00FB03BE">
        <w:rPr>
          <w:rFonts w:asciiTheme="minorHAnsi" w:hAnsiTheme="minorHAnsi"/>
        </w:rPr>
        <w:t xml:space="preserve">Kut unutarnjeg trenja ф=32° </w:t>
      </w:r>
    </w:p>
    <w:p w:rsidR="007666E4" w:rsidRPr="00FB03BE" w:rsidRDefault="007666E4" w:rsidP="00A82D91">
      <w:pPr>
        <w:pStyle w:val="BodyText"/>
        <w:widowControl w:val="0"/>
        <w:numPr>
          <w:ilvl w:val="0"/>
          <w:numId w:val="291"/>
        </w:numPr>
        <w:tabs>
          <w:tab w:val="left" w:pos="978"/>
        </w:tabs>
        <w:spacing w:before="35" w:after="0"/>
        <w:jc w:val="left"/>
        <w:rPr>
          <w:rFonts w:asciiTheme="minorHAnsi" w:hAnsiTheme="minorHAnsi"/>
        </w:rPr>
      </w:pPr>
      <w:r w:rsidRPr="00FB03BE">
        <w:rPr>
          <w:rFonts w:asciiTheme="minorHAnsi" w:hAnsiTheme="minorHAnsi"/>
        </w:rPr>
        <w:t xml:space="preserve">Kohezija c=3,0 kN/m2 </w:t>
      </w:r>
    </w:p>
    <w:p w:rsidR="007666E4" w:rsidRPr="00FB03BE" w:rsidRDefault="007666E4" w:rsidP="00A82D91">
      <w:pPr>
        <w:pStyle w:val="BodyText"/>
        <w:widowControl w:val="0"/>
        <w:numPr>
          <w:ilvl w:val="0"/>
          <w:numId w:val="291"/>
        </w:numPr>
        <w:tabs>
          <w:tab w:val="left" w:pos="978"/>
        </w:tabs>
        <w:spacing w:before="35" w:after="0"/>
        <w:jc w:val="left"/>
        <w:rPr>
          <w:rFonts w:asciiTheme="minorHAnsi" w:hAnsiTheme="minorHAnsi"/>
        </w:rPr>
      </w:pPr>
      <w:r w:rsidRPr="00FB03BE">
        <w:rPr>
          <w:rFonts w:asciiTheme="minorHAnsi" w:hAnsiTheme="minorHAnsi"/>
        </w:rPr>
        <w:t xml:space="preserve">Zapreminska težina γ=19,0 kN/m3 </w:t>
      </w:r>
    </w:p>
    <w:p w:rsidR="007666E4" w:rsidRPr="00FB03BE" w:rsidRDefault="007666E4" w:rsidP="007666E4">
      <w:r w:rsidRPr="00FB03BE">
        <w:t xml:space="preserve">Usvajaju se sljedeće karakteristike Geotehničke jedinice 2: </w:t>
      </w:r>
    </w:p>
    <w:p w:rsidR="007666E4" w:rsidRPr="00FB03BE" w:rsidRDefault="007666E4" w:rsidP="00A82D91">
      <w:pPr>
        <w:pStyle w:val="BodyText"/>
        <w:widowControl w:val="0"/>
        <w:numPr>
          <w:ilvl w:val="0"/>
          <w:numId w:val="291"/>
        </w:numPr>
        <w:tabs>
          <w:tab w:val="left" w:pos="978"/>
        </w:tabs>
        <w:spacing w:before="35" w:after="0"/>
        <w:jc w:val="left"/>
        <w:rPr>
          <w:rFonts w:asciiTheme="minorHAnsi" w:hAnsiTheme="minorHAnsi"/>
        </w:rPr>
      </w:pPr>
      <w:r w:rsidRPr="00FB03BE">
        <w:rPr>
          <w:rFonts w:asciiTheme="minorHAnsi" w:hAnsiTheme="minorHAnsi"/>
        </w:rPr>
        <w:t xml:space="preserve">Kut unutarnjeg trenja ф=26° </w:t>
      </w:r>
    </w:p>
    <w:p w:rsidR="007666E4" w:rsidRPr="00FB03BE" w:rsidRDefault="007666E4" w:rsidP="00A82D91">
      <w:pPr>
        <w:pStyle w:val="BodyText"/>
        <w:widowControl w:val="0"/>
        <w:numPr>
          <w:ilvl w:val="0"/>
          <w:numId w:val="291"/>
        </w:numPr>
        <w:tabs>
          <w:tab w:val="left" w:pos="978"/>
        </w:tabs>
        <w:spacing w:before="35" w:after="0"/>
        <w:jc w:val="left"/>
        <w:rPr>
          <w:rFonts w:asciiTheme="minorHAnsi" w:hAnsiTheme="minorHAnsi"/>
        </w:rPr>
      </w:pPr>
      <w:r w:rsidRPr="00FB03BE">
        <w:rPr>
          <w:rFonts w:asciiTheme="minorHAnsi" w:hAnsiTheme="minorHAnsi"/>
        </w:rPr>
        <w:t xml:space="preserve">Kohezija c=5,0 kN/m2 </w:t>
      </w:r>
    </w:p>
    <w:p w:rsidR="007666E4" w:rsidRPr="00FB03BE" w:rsidRDefault="007666E4" w:rsidP="00A82D91">
      <w:pPr>
        <w:pStyle w:val="BodyText"/>
        <w:widowControl w:val="0"/>
        <w:numPr>
          <w:ilvl w:val="0"/>
          <w:numId w:val="291"/>
        </w:numPr>
        <w:tabs>
          <w:tab w:val="left" w:pos="978"/>
        </w:tabs>
        <w:spacing w:before="35" w:after="0"/>
        <w:jc w:val="left"/>
        <w:rPr>
          <w:rFonts w:asciiTheme="minorHAnsi" w:hAnsiTheme="minorHAnsi"/>
        </w:rPr>
      </w:pPr>
      <w:r w:rsidRPr="00FB03BE">
        <w:rPr>
          <w:rFonts w:asciiTheme="minorHAnsi" w:hAnsiTheme="minorHAnsi"/>
        </w:rPr>
        <w:t xml:space="preserve">Zapreminska težina γ=19,0 kN/m3 </w:t>
      </w:r>
    </w:p>
    <w:p w:rsidR="007666E4" w:rsidRPr="00FB03BE" w:rsidRDefault="007666E4" w:rsidP="007666E4">
      <w:r w:rsidRPr="00FB03BE">
        <w:t xml:space="preserve">Usvajaju se sljedeće karakteristike Geotehničke jedinice 3: </w:t>
      </w:r>
    </w:p>
    <w:p w:rsidR="007666E4" w:rsidRPr="00FB03BE" w:rsidRDefault="007666E4" w:rsidP="00A82D91">
      <w:pPr>
        <w:pStyle w:val="BodyText"/>
        <w:widowControl w:val="0"/>
        <w:numPr>
          <w:ilvl w:val="0"/>
          <w:numId w:val="291"/>
        </w:numPr>
        <w:tabs>
          <w:tab w:val="left" w:pos="978"/>
        </w:tabs>
        <w:spacing w:before="35" w:after="0"/>
        <w:jc w:val="left"/>
        <w:rPr>
          <w:rFonts w:asciiTheme="minorHAnsi" w:hAnsiTheme="minorHAnsi"/>
        </w:rPr>
      </w:pPr>
      <w:r w:rsidRPr="00FB03BE">
        <w:rPr>
          <w:rFonts w:asciiTheme="minorHAnsi" w:hAnsiTheme="minorHAnsi"/>
        </w:rPr>
        <w:t xml:space="preserve">Usvojena je vrijednost materijalne konstante (mi) od 7. </w:t>
      </w:r>
    </w:p>
    <w:p w:rsidR="007666E4" w:rsidRPr="00FB03BE" w:rsidRDefault="007666E4" w:rsidP="00A82D91">
      <w:pPr>
        <w:pStyle w:val="BodyText"/>
        <w:widowControl w:val="0"/>
        <w:numPr>
          <w:ilvl w:val="0"/>
          <w:numId w:val="291"/>
        </w:numPr>
        <w:tabs>
          <w:tab w:val="left" w:pos="978"/>
        </w:tabs>
        <w:spacing w:before="35" w:after="0"/>
        <w:jc w:val="left"/>
        <w:rPr>
          <w:rFonts w:asciiTheme="minorHAnsi" w:hAnsiTheme="minorHAnsi"/>
        </w:rPr>
      </w:pPr>
      <w:r w:rsidRPr="00FB03BE">
        <w:rPr>
          <w:rFonts w:asciiTheme="minorHAnsi" w:hAnsiTheme="minorHAnsi"/>
        </w:rPr>
        <w:t xml:space="preserve">Usvojena je vrijednost GSI od 25. </w:t>
      </w:r>
    </w:p>
    <w:p w:rsidR="007666E4" w:rsidRPr="00FB03BE" w:rsidRDefault="007666E4" w:rsidP="00A82D91">
      <w:pPr>
        <w:pStyle w:val="BodyText"/>
        <w:widowControl w:val="0"/>
        <w:numPr>
          <w:ilvl w:val="0"/>
          <w:numId w:val="291"/>
        </w:numPr>
        <w:tabs>
          <w:tab w:val="left" w:pos="978"/>
        </w:tabs>
        <w:spacing w:before="35" w:after="0"/>
        <w:jc w:val="left"/>
        <w:rPr>
          <w:rFonts w:asciiTheme="minorHAnsi" w:hAnsiTheme="minorHAnsi"/>
        </w:rPr>
      </w:pPr>
      <w:r w:rsidRPr="00FB03BE">
        <w:rPr>
          <w:rFonts w:asciiTheme="minorHAnsi" w:hAnsiTheme="minorHAnsi"/>
        </w:rPr>
        <w:t xml:space="preserve">Usvojena je vrijednost jednoosne tlačne čvrstoće (σci) od 50,0 MPa. </w:t>
      </w:r>
    </w:p>
    <w:p w:rsidR="007666E4" w:rsidRPr="00FB03BE" w:rsidRDefault="007666E4" w:rsidP="00A82D91">
      <w:pPr>
        <w:pStyle w:val="BodyText"/>
        <w:widowControl w:val="0"/>
        <w:numPr>
          <w:ilvl w:val="0"/>
          <w:numId w:val="291"/>
        </w:numPr>
        <w:tabs>
          <w:tab w:val="left" w:pos="978"/>
        </w:tabs>
        <w:spacing w:before="35" w:after="0"/>
        <w:jc w:val="left"/>
        <w:rPr>
          <w:rFonts w:asciiTheme="minorHAnsi" w:hAnsiTheme="minorHAnsi"/>
        </w:rPr>
      </w:pPr>
      <w:r w:rsidRPr="00FB03BE">
        <w:rPr>
          <w:rFonts w:asciiTheme="minorHAnsi" w:hAnsiTheme="minorHAnsi"/>
        </w:rPr>
        <w:t xml:space="preserve">Faktor stupnja poremećenosti stijenske mase (D) je određen na 0,5. </w:t>
      </w:r>
    </w:p>
    <w:p w:rsidR="007666E4" w:rsidRPr="00FB03BE" w:rsidRDefault="007666E4" w:rsidP="00851A8D">
      <w:pPr>
        <w:pStyle w:val="Heading5"/>
        <w:rPr>
          <w:color w:val="auto"/>
        </w:rPr>
      </w:pPr>
      <w:r w:rsidRPr="00FB03BE">
        <w:rPr>
          <w:color w:val="auto"/>
        </w:rPr>
        <w:t>Preporuke za izvedbu temeljne konstrukcije</w:t>
      </w:r>
    </w:p>
    <w:p w:rsidR="00B77D9B" w:rsidRPr="00FB03BE" w:rsidRDefault="00B77D9B" w:rsidP="00A82D91">
      <w:pPr>
        <w:pStyle w:val="BodyText"/>
        <w:widowControl w:val="0"/>
        <w:numPr>
          <w:ilvl w:val="0"/>
          <w:numId w:val="291"/>
        </w:numPr>
        <w:tabs>
          <w:tab w:val="left" w:pos="978"/>
        </w:tabs>
        <w:spacing w:before="35" w:after="0"/>
        <w:rPr>
          <w:rFonts w:asciiTheme="minorHAnsi" w:hAnsiTheme="minorHAnsi"/>
        </w:rPr>
      </w:pPr>
      <w:r w:rsidRPr="00FB03BE">
        <w:rPr>
          <w:rFonts w:asciiTheme="minorHAnsi" w:hAnsiTheme="minorHAnsi"/>
        </w:rPr>
        <w:t xml:space="preserve">Preporučuje se izvedba plitkog temeljenja. Temelje je </w:t>
      </w:r>
      <w:r w:rsidR="00C5334E" w:rsidRPr="00FB03BE">
        <w:rPr>
          <w:rFonts w:asciiTheme="minorHAnsi" w:hAnsiTheme="minorHAnsi"/>
        </w:rPr>
        <w:t>potrebno</w:t>
      </w:r>
      <w:r w:rsidRPr="00FB03BE">
        <w:rPr>
          <w:rFonts w:asciiTheme="minorHAnsi" w:hAnsiTheme="minorHAnsi"/>
        </w:rPr>
        <w:t xml:space="preserve"> izvesti isključivo unutar stijenske podloge, geotehničke jedinice 3 – blokovito-poremećeni gornjokredni vapnenci s proslojcima dolomita (2K21,2). </w:t>
      </w:r>
    </w:p>
    <w:p w:rsidR="00B77D9B" w:rsidRPr="00FB03BE" w:rsidRDefault="00B77D9B" w:rsidP="00A82D91">
      <w:pPr>
        <w:pStyle w:val="BodyText"/>
        <w:widowControl w:val="0"/>
        <w:numPr>
          <w:ilvl w:val="0"/>
          <w:numId w:val="291"/>
        </w:numPr>
        <w:tabs>
          <w:tab w:val="left" w:pos="978"/>
        </w:tabs>
        <w:spacing w:before="35" w:after="0"/>
        <w:jc w:val="left"/>
        <w:rPr>
          <w:rFonts w:asciiTheme="minorHAnsi" w:hAnsiTheme="minorHAnsi"/>
        </w:rPr>
      </w:pPr>
      <w:r w:rsidRPr="00FB03BE">
        <w:rPr>
          <w:rFonts w:asciiTheme="minorHAnsi" w:hAnsiTheme="minorHAnsi"/>
        </w:rPr>
        <w:t xml:space="preserve">Dimenzije i armaturu temelja potrebno je odrediti kroz glavni građevinski projekt konstrukcije. </w:t>
      </w:r>
    </w:p>
    <w:p w:rsidR="00B77D9B" w:rsidRPr="00FB03BE" w:rsidRDefault="00B77D9B" w:rsidP="00A82D91">
      <w:pPr>
        <w:pStyle w:val="BodyText"/>
        <w:widowControl w:val="0"/>
        <w:numPr>
          <w:ilvl w:val="0"/>
          <w:numId w:val="291"/>
        </w:numPr>
        <w:tabs>
          <w:tab w:val="left" w:pos="978"/>
        </w:tabs>
        <w:spacing w:before="35" w:after="0"/>
        <w:rPr>
          <w:rFonts w:asciiTheme="minorHAnsi" w:hAnsiTheme="minorHAnsi"/>
        </w:rPr>
      </w:pPr>
      <w:r w:rsidRPr="00FB03BE">
        <w:rPr>
          <w:rFonts w:asciiTheme="minorHAnsi" w:hAnsiTheme="minorHAnsi"/>
        </w:rPr>
        <w:t xml:space="preserve">Nakon iskopa do kote temeljenja potrebno je temeljno tlo očistiti od olabavljenih blokova i crvenice, a prostor ispod temelja poravnati podložnim betonom minimalne debljine d=10,0 cm. Ukoliko je dubina dna temelja u odnosu na razinu stijenske podloge veća ispunu je moguće je izvesti upotrebom kamena, ali s maksimalnim volumnim udjelom kamena u betonu do 30%. </w:t>
      </w:r>
    </w:p>
    <w:p w:rsidR="00B77D9B" w:rsidRPr="00FB03BE" w:rsidRDefault="00B77D9B" w:rsidP="00A82D91">
      <w:pPr>
        <w:pStyle w:val="BodyText"/>
        <w:widowControl w:val="0"/>
        <w:numPr>
          <w:ilvl w:val="0"/>
          <w:numId w:val="291"/>
        </w:numPr>
        <w:tabs>
          <w:tab w:val="left" w:pos="978"/>
        </w:tabs>
        <w:spacing w:before="35" w:after="0"/>
        <w:rPr>
          <w:rFonts w:asciiTheme="minorHAnsi" w:hAnsiTheme="minorHAnsi"/>
        </w:rPr>
      </w:pPr>
      <w:r w:rsidRPr="00FB03BE">
        <w:rPr>
          <w:rFonts w:asciiTheme="minorHAnsi" w:hAnsiTheme="minorHAnsi"/>
        </w:rPr>
        <w:t xml:space="preserve">Po izvršenom iskopu potrebno je osigurati pregled temeljnog tla. Tek nakon pregleda temeljnog tla od strane projektanta geotehničara može se pristupiti sljedećoj fazi izvođenja radova - postavljanju podložnog betona i izvedbi temelja. </w:t>
      </w:r>
    </w:p>
    <w:p w:rsidR="00B77D9B" w:rsidRPr="00FB03BE" w:rsidRDefault="00B77D9B" w:rsidP="00A82D91">
      <w:pPr>
        <w:pStyle w:val="BodyText"/>
        <w:widowControl w:val="0"/>
        <w:numPr>
          <w:ilvl w:val="0"/>
          <w:numId w:val="291"/>
        </w:numPr>
        <w:tabs>
          <w:tab w:val="left" w:pos="978"/>
        </w:tabs>
        <w:spacing w:before="35" w:after="0"/>
        <w:jc w:val="left"/>
        <w:rPr>
          <w:rFonts w:asciiTheme="minorHAnsi" w:hAnsiTheme="minorHAnsi"/>
        </w:rPr>
      </w:pPr>
      <w:r w:rsidRPr="00FB03BE">
        <w:rPr>
          <w:rFonts w:asciiTheme="minorHAnsi" w:hAnsiTheme="minorHAnsi"/>
        </w:rPr>
        <w:t xml:space="preserve">Ukoliko stanje na terenu nakon izvedenog iskopa ukazuje na bitna odstupanja od pretpostavljenog geotehničkog profila potrebno je kontaktirati projektanta, potpisnika ovog izvještaja. </w:t>
      </w:r>
    </w:p>
    <w:p w:rsidR="007666E4" w:rsidRPr="00FB03BE" w:rsidRDefault="007666E4" w:rsidP="00851A8D">
      <w:pPr>
        <w:pStyle w:val="Heading5"/>
        <w:rPr>
          <w:color w:val="auto"/>
        </w:rPr>
      </w:pPr>
      <w:r w:rsidRPr="00FB03BE">
        <w:rPr>
          <w:color w:val="auto"/>
        </w:rPr>
        <w:t>Nosivost i slijeganje temeljne konstrukcije</w:t>
      </w:r>
    </w:p>
    <w:p w:rsidR="007666E4" w:rsidRPr="00FB03BE" w:rsidRDefault="007666E4" w:rsidP="00A82D91">
      <w:pPr>
        <w:pStyle w:val="ListParagraph"/>
        <w:numPr>
          <w:ilvl w:val="0"/>
          <w:numId w:val="293"/>
        </w:numPr>
        <w:rPr>
          <w:rFonts w:cs="Arial Narrow"/>
        </w:rPr>
      </w:pPr>
      <w:r w:rsidRPr="00FB03BE">
        <w:rPr>
          <w:position w:val="2"/>
        </w:rPr>
        <w:t>Za</w:t>
      </w:r>
      <w:r w:rsidRPr="00FB03BE">
        <w:rPr>
          <w:spacing w:val="-1"/>
          <w:position w:val="2"/>
        </w:rPr>
        <w:t xml:space="preserve"> </w:t>
      </w:r>
      <w:r w:rsidRPr="00FB03BE">
        <w:rPr>
          <w:position w:val="2"/>
        </w:rPr>
        <w:t>gran</w:t>
      </w:r>
      <w:r w:rsidRPr="00FB03BE">
        <w:rPr>
          <w:spacing w:val="-2"/>
          <w:position w:val="2"/>
        </w:rPr>
        <w:t>i</w:t>
      </w:r>
      <w:r w:rsidRPr="00FB03BE">
        <w:rPr>
          <w:position w:val="2"/>
        </w:rPr>
        <w:t xml:space="preserve">čno </w:t>
      </w:r>
      <w:r w:rsidRPr="00FB03BE">
        <w:rPr>
          <w:spacing w:val="-2"/>
          <w:position w:val="2"/>
        </w:rPr>
        <w:t>s</w:t>
      </w:r>
      <w:r w:rsidRPr="00FB03BE">
        <w:rPr>
          <w:position w:val="2"/>
        </w:rPr>
        <w:t>tanje</w:t>
      </w:r>
      <w:r w:rsidRPr="00FB03BE">
        <w:rPr>
          <w:spacing w:val="-3"/>
          <w:position w:val="2"/>
        </w:rPr>
        <w:t xml:space="preserve"> </w:t>
      </w:r>
      <w:r w:rsidRPr="00FB03BE">
        <w:rPr>
          <w:position w:val="2"/>
        </w:rPr>
        <w:t>no</w:t>
      </w:r>
      <w:r w:rsidRPr="00FB03BE">
        <w:rPr>
          <w:spacing w:val="-2"/>
          <w:position w:val="2"/>
        </w:rPr>
        <w:t>s</w:t>
      </w:r>
      <w:r w:rsidRPr="00FB03BE">
        <w:rPr>
          <w:position w:val="2"/>
        </w:rPr>
        <w:t>i</w:t>
      </w:r>
      <w:r w:rsidRPr="00FB03BE">
        <w:rPr>
          <w:spacing w:val="1"/>
          <w:position w:val="2"/>
        </w:rPr>
        <w:t>v</w:t>
      </w:r>
      <w:r w:rsidRPr="00FB03BE">
        <w:rPr>
          <w:spacing w:val="-3"/>
          <w:position w:val="2"/>
        </w:rPr>
        <w:t>o</w:t>
      </w:r>
      <w:r w:rsidRPr="00FB03BE">
        <w:rPr>
          <w:position w:val="2"/>
        </w:rPr>
        <w:t xml:space="preserve">sti </w:t>
      </w:r>
      <w:r w:rsidRPr="00FB03BE">
        <w:rPr>
          <w:spacing w:val="-3"/>
          <w:position w:val="2"/>
        </w:rPr>
        <w:t>n</w:t>
      </w:r>
      <w:r w:rsidRPr="00FB03BE">
        <w:rPr>
          <w:position w:val="2"/>
        </w:rPr>
        <w:t>apreza</w:t>
      </w:r>
      <w:r w:rsidRPr="00FB03BE">
        <w:rPr>
          <w:spacing w:val="-3"/>
          <w:position w:val="2"/>
        </w:rPr>
        <w:t>n</w:t>
      </w:r>
      <w:r w:rsidRPr="00FB03BE">
        <w:rPr>
          <w:position w:val="2"/>
        </w:rPr>
        <w:t xml:space="preserve">ja </w:t>
      </w:r>
      <w:r w:rsidRPr="00FB03BE">
        <w:rPr>
          <w:spacing w:val="-2"/>
          <w:position w:val="2"/>
        </w:rPr>
        <w:t>i</w:t>
      </w:r>
      <w:r w:rsidRPr="00FB03BE">
        <w:rPr>
          <w:position w:val="2"/>
        </w:rPr>
        <w:t xml:space="preserve">spod </w:t>
      </w:r>
      <w:r w:rsidRPr="00FB03BE">
        <w:rPr>
          <w:spacing w:val="-2"/>
          <w:position w:val="2"/>
        </w:rPr>
        <w:t>t</w:t>
      </w:r>
      <w:r w:rsidRPr="00FB03BE">
        <w:rPr>
          <w:position w:val="2"/>
        </w:rPr>
        <w:t>eme</w:t>
      </w:r>
      <w:r w:rsidRPr="00FB03BE">
        <w:rPr>
          <w:spacing w:val="-2"/>
          <w:position w:val="2"/>
        </w:rPr>
        <w:t>l</w:t>
      </w:r>
      <w:r w:rsidRPr="00FB03BE">
        <w:rPr>
          <w:position w:val="2"/>
        </w:rPr>
        <w:t>jne</w:t>
      </w:r>
      <w:r w:rsidRPr="00FB03BE">
        <w:rPr>
          <w:spacing w:val="-4"/>
          <w:position w:val="2"/>
        </w:rPr>
        <w:t xml:space="preserve"> </w:t>
      </w:r>
      <w:r w:rsidRPr="00FB03BE">
        <w:rPr>
          <w:position w:val="2"/>
        </w:rPr>
        <w:t>sto</w:t>
      </w:r>
      <w:r w:rsidRPr="00FB03BE">
        <w:rPr>
          <w:spacing w:val="-3"/>
          <w:position w:val="2"/>
        </w:rPr>
        <w:t>p</w:t>
      </w:r>
      <w:r w:rsidRPr="00FB03BE">
        <w:rPr>
          <w:position w:val="2"/>
        </w:rPr>
        <w:t>e potreb</w:t>
      </w:r>
      <w:r w:rsidRPr="00FB03BE">
        <w:rPr>
          <w:spacing w:val="-2"/>
          <w:position w:val="2"/>
        </w:rPr>
        <w:t>n</w:t>
      </w:r>
      <w:r w:rsidRPr="00FB03BE">
        <w:rPr>
          <w:position w:val="2"/>
        </w:rPr>
        <w:t xml:space="preserve">o je </w:t>
      </w:r>
      <w:r w:rsidRPr="00FB03BE">
        <w:rPr>
          <w:spacing w:val="-3"/>
          <w:position w:val="2"/>
        </w:rPr>
        <w:t>o</w:t>
      </w:r>
      <w:r w:rsidRPr="00FB03BE">
        <w:rPr>
          <w:position w:val="2"/>
        </w:rPr>
        <w:t>gran</w:t>
      </w:r>
      <w:r w:rsidRPr="00FB03BE">
        <w:rPr>
          <w:spacing w:val="-2"/>
          <w:position w:val="2"/>
        </w:rPr>
        <w:t>i</w:t>
      </w:r>
      <w:r w:rsidRPr="00FB03BE">
        <w:rPr>
          <w:position w:val="2"/>
        </w:rPr>
        <w:t>čiti</w:t>
      </w:r>
      <w:r w:rsidRPr="00FB03BE">
        <w:rPr>
          <w:spacing w:val="-2"/>
          <w:position w:val="2"/>
        </w:rPr>
        <w:t xml:space="preserve"> </w:t>
      </w:r>
      <w:r w:rsidRPr="00FB03BE">
        <w:rPr>
          <w:position w:val="2"/>
        </w:rPr>
        <w:t xml:space="preserve">na </w:t>
      </w:r>
      <w:r w:rsidRPr="00FB03BE">
        <w:rPr>
          <w:spacing w:val="5"/>
          <w:position w:val="2"/>
        </w:rPr>
        <w:t>q</w:t>
      </w:r>
      <w:r w:rsidRPr="00FB03BE">
        <w:rPr>
          <w:rFonts w:eastAsia="Arial Narrow" w:cs="Arial Narrow"/>
          <w:spacing w:val="-1"/>
        </w:rPr>
        <w:t>R</w:t>
      </w:r>
      <w:r w:rsidRPr="00FB03BE">
        <w:rPr>
          <w:rFonts w:eastAsia="Arial Narrow" w:cs="Arial Narrow"/>
          <w:spacing w:val="-2"/>
        </w:rPr>
        <w:t>d</w:t>
      </w:r>
      <w:r w:rsidRPr="00FB03BE">
        <w:rPr>
          <w:rFonts w:eastAsia="Arial Narrow" w:cs="Arial Narrow"/>
          <w:spacing w:val="-1"/>
          <w:position w:val="2"/>
        </w:rPr>
        <w:t>=475</w:t>
      </w:r>
      <w:r w:rsidRPr="00FB03BE">
        <w:rPr>
          <w:rFonts w:eastAsia="Arial Narrow" w:cs="Arial Narrow"/>
          <w:position w:val="2"/>
        </w:rPr>
        <w:t>,0</w:t>
      </w:r>
      <w:r w:rsidRPr="00FB03BE">
        <w:rPr>
          <w:rFonts w:eastAsia="Arial Narrow" w:cs="Arial Narrow"/>
          <w:spacing w:val="-1"/>
          <w:position w:val="2"/>
        </w:rPr>
        <w:t xml:space="preserve"> </w:t>
      </w:r>
      <w:r w:rsidRPr="00FB03BE">
        <w:rPr>
          <w:rFonts w:eastAsia="Arial Narrow" w:cs="Arial Narrow"/>
          <w:position w:val="2"/>
        </w:rPr>
        <w:t>k</w:t>
      </w:r>
      <w:r w:rsidRPr="00FB03BE">
        <w:rPr>
          <w:rFonts w:eastAsia="Arial Narrow" w:cs="Arial Narrow"/>
          <w:spacing w:val="-2"/>
          <w:position w:val="2"/>
        </w:rPr>
        <w:t>N</w:t>
      </w:r>
      <w:r w:rsidRPr="00FB03BE">
        <w:rPr>
          <w:rFonts w:eastAsia="Arial Narrow" w:cs="Arial Narrow"/>
          <w:spacing w:val="-3"/>
          <w:position w:val="2"/>
        </w:rPr>
        <w:t>/</w:t>
      </w:r>
      <w:r w:rsidRPr="00FB03BE">
        <w:rPr>
          <w:rFonts w:eastAsia="Arial Narrow" w:cs="Arial Narrow"/>
          <w:position w:val="2"/>
        </w:rPr>
        <w:t>m</w:t>
      </w:r>
      <w:r w:rsidRPr="00FB03BE">
        <w:rPr>
          <w:rFonts w:eastAsia="Arial Narrow" w:cs="Arial Narrow"/>
          <w:spacing w:val="-2"/>
          <w:position w:val="8"/>
        </w:rPr>
        <w:t>2</w:t>
      </w:r>
      <w:r w:rsidRPr="00FB03BE">
        <w:rPr>
          <w:rFonts w:eastAsia="Arial Narrow" w:cs="Arial Narrow"/>
          <w:position w:val="2"/>
        </w:rPr>
        <w:t>.</w:t>
      </w:r>
    </w:p>
    <w:p w:rsidR="007666E4" w:rsidRPr="00FB03BE" w:rsidRDefault="007666E4" w:rsidP="00A82D91">
      <w:pPr>
        <w:pStyle w:val="ListParagraph"/>
        <w:numPr>
          <w:ilvl w:val="0"/>
          <w:numId w:val="293"/>
        </w:numPr>
        <w:rPr>
          <w:rFonts w:cs="Arial Narrow"/>
        </w:rPr>
      </w:pPr>
      <w:r w:rsidRPr="00FB03BE">
        <w:t>Oče</w:t>
      </w:r>
      <w:r w:rsidRPr="00FB03BE">
        <w:rPr>
          <w:spacing w:val="-2"/>
        </w:rPr>
        <w:t>k</w:t>
      </w:r>
      <w:r w:rsidRPr="00FB03BE">
        <w:t>uju</w:t>
      </w:r>
      <w:r w:rsidRPr="00FB03BE">
        <w:rPr>
          <w:spacing w:val="9"/>
        </w:rPr>
        <w:t xml:space="preserve"> </w:t>
      </w:r>
      <w:r w:rsidRPr="00FB03BE">
        <w:t>se</w:t>
      </w:r>
      <w:r w:rsidRPr="00FB03BE">
        <w:rPr>
          <w:spacing w:val="9"/>
        </w:rPr>
        <w:t xml:space="preserve"> </w:t>
      </w:r>
      <w:r w:rsidRPr="00FB03BE">
        <w:t>sl</w:t>
      </w:r>
      <w:r w:rsidRPr="00FB03BE">
        <w:rPr>
          <w:spacing w:val="-2"/>
        </w:rPr>
        <w:t>i</w:t>
      </w:r>
      <w:r w:rsidRPr="00FB03BE">
        <w:t>jega</w:t>
      </w:r>
      <w:r w:rsidRPr="00FB03BE">
        <w:rPr>
          <w:spacing w:val="-2"/>
        </w:rPr>
        <w:t>n</w:t>
      </w:r>
      <w:r w:rsidRPr="00FB03BE">
        <w:t>ja</w:t>
      </w:r>
      <w:r w:rsidRPr="00FB03BE">
        <w:rPr>
          <w:spacing w:val="12"/>
        </w:rPr>
        <w:t xml:space="preserve"> </w:t>
      </w:r>
      <w:r w:rsidRPr="00FB03BE">
        <w:t>t</w:t>
      </w:r>
      <w:r w:rsidRPr="00FB03BE">
        <w:rPr>
          <w:spacing w:val="-3"/>
        </w:rPr>
        <w:t>e</w:t>
      </w:r>
      <w:r w:rsidRPr="00FB03BE">
        <w:t>mel</w:t>
      </w:r>
      <w:r w:rsidRPr="00FB03BE">
        <w:rPr>
          <w:spacing w:val="-2"/>
        </w:rPr>
        <w:t>j</w:t>
      </w:r>
      <w:r w:rsidRPr="00FB03BE">
        <w:t>a</w:t>
      </w:r>
      <w:r w:rsidRPr="00FB03BE">
        <w:rPr>
          <w:spacing w:val="9"/>
        </w:rPr>
        <w:t xml:space="preserve"> </w:t>
      </w:r>
      <w:r w:rsidRPr="00FB03BE">
        <w:t>reda</w:t>
      </w:r>
      <w:r w:rsidRPr="00FB03BE">
        <w:rPr>
          <w:spacing w:val="12"/>
        </w:rPr>
        <w:t xml:space="preserve"> </w:t>
      </w:r>
      <w:r w:rsidRPr="00FB03BE">
        <w:t>v</w:t>
      </w:r>
      <w:r w:rsidRPr="00FB03BE">
        <w:rPr>
          <w:spacing w:val="-3"/>
        </w:rPr>
        <w:t>e</w:t>
      </w:r>
      <w:r w:rsidRPr="00FB03BE">
        <w:t>l</w:t>
      </w:r>
      <w:r w:rsidRPr="00FB03BE">
        <w:rPr>
          <w:spacing w:val="1"/>
        </w:rPr>
        <w:t>i</w:t>
      </w:r>
      <w:r w:rsidRPr="00FB03BE">
        <w:rPr>
          <w:spacing w:val="-2"/>
        </w:rPr>
        <w:t>č</w:t>
      </w:r>
      <w:r w:rsidRPr="00FB03BE">
        <w:t>ine</w:t>
      </w:r>
      <w:r w:rsidRPr="00FB03BE">
        <w:rPr>
          <w:spacing w:val="12"/>
        </w:rPr>
        <w:t xml:space="preserve"> </w:t>
      </w:r>
      <w:r w:rsidRPr="00FB03BE">
        <w:rPr>
          <w:spacing w:val="-3"/>
        </w:rPr>
        <w:t>d</w:t>
      </w:r>
      <w:r w:rsidRPr="00FB03BE">
        <w:t>o</w:t>
      </w:r>
      <w:r w:rsidRPr="00FB03BE">
        <w:rPr>
          <w:spacing w:val="16"/>
        </w:rPr>
        <w:t xml:space="preserve"> </w:t>
      </w:r>
      <w:r w:rsidRPr="00FB03BE">
        <w:rPr>
          <w:rFonts w:eastAsia="Arial Narrow" w:cs="Arial Narrow"/>
        </w:rPr>
        <w:t>1</w:t>
      </w:r>
      <w:r w:rsidRPr="00FB03BE">
        <w:t>,0</w:t>
      </w:r>
      <w:r w:rsidRPr="00FB03BE">
        <w:rPr>
          <w:spacing w:val="9"/>
        </w:rPr>
        <w:t xml:space="preserve"> </w:t>
      </w:r>
      <w:r w:rsidRPr="00FB03BE">
        <w:t>cm.</w:t>
      </w:r>
      <w:r w:rsidRPr="00FB03BE">
        <w:rPr>
          <w:spacing w:val="10"/>
        </w:rPr>
        <w:t xml:space="preserve"> </w:t>
      </w:r>
      <w:r w:rsidRPr="00FB03BE">
        <w:rPr>
          <w:spacing w:val="-1"/>
        </w:rPr>
        <w:t>S</w:t>
      </w:r>
      <w:r w:rsidRPr="00FB03BE">
        <w:t>l</w:t>
      </w:r>
      <w:r w:rsidRPr="00FB03BE">
        <w:rPr>
          <w:spacing w:val="1"/>
        </w:rPr>
        <w:t>i</w:t>
      </w:r>
      <w:r w:rsidRPr="00FB03BE">
        <w:rPr>
          <w:spacing w:val="-2"/>
        </w:rPr>
        <w:t>j</w:t>
      </w:r>
      <w:r w:rsidRPr="00FB03BE">
        <w:t>e</w:t>
      </w:r>
      <w:r w:rsidRPr="00FB03BE">
        <w:rPr>
          <w:spacing w:val="-3"/>
        </w:rPr>
        <w:t>g</w:t>
      </w:r>
      <w:r w:rsidRPr="00FB03BE">
        <w:t>anja</w:t>
      </w:r>
      <w:r w:rsidRPr="00FB03BE">
        <w:rPr>
          <w:spacing w:val="12"/>
        </w:rPr>
        <w:t xml:space="preserve"> </w:t>
      </w:r>
      <w:r w:rsidRPr="00FB03BE">
        <w:rPr>
          <w:spacing w:val="-2"/>
        </w:rPr>
        <w:t>ć</w:t>
      </w:r>
      <w:r w:rsidRPr="00FB03BE">
        <w:t>e</w:t>
      </w:r>
      <w:r w:rsidRPr="00FB03BE">
        <w:rPr>
          <w:spacing w:val="12"/>
        </w:rPr>
        <w:t xml:space="preserve"> </w:t>
      </w:r>
      <w:r w:rsidRPr="00FB03BE">
        <w:t>bi</w:t>
      </w:r>
      <w:r w:rsidRPr="00FB03BE">
        <w:rPr>
          <w:spacing w:val="-3"/>
        </w:rPr>
        <w:t>t</w:t>
      </w:r>
      <w:r w:rsidRPr="00FB03BE">
        <w:t>i</w:t>
      </w:r>
      <w:r w:rsidRPr="00FB03BE">
        <w:rPr>
          <w:spacing w:val="12"/>
        </w:rPr>
        <w:t xml:space="preserve"> </w:t>
      </w:r>
      <w:r w:rsidRPr="00FB03BE">
        <w:rPr>
          <w:spacing w:val="-2"/>
        </w:rPr>
        <w:t>m</w:t>
      </w:r>
      <w:r w:rsidRPr="00FB03BE">
        <w:t>anja</w:t>
      </w:r>
      <w:r w:rsidRPr="00FB03BE">
        <w:rPr>
          <w:spacing w:val="9"/>
        </w:rPr>
        <w:t xml:space="preserve"> </w:t>
      </w:r>
      <w:r w:rsidRPr="00FB03BE">
        <w:t>od</w:t>
      </w:r>
      <w:r w:rsidRPr="00FB03BE">
        <w:rPr>
          <w:spacing w:val="12"/>
        </w:rPr>
        <w:t xml:space="preserve"> </w:t>
      </w:r>
      <w:r w:rsidRPr="00FB03BE">
        <w:t>5</w:t>
      </w:r>
      <w:r w:rsidRPr="00FB03BE">
        <w:rPr>
          <w:spacing w:val="-3"/>
        </w:rPr>
        <w:t>0</w:t>
      </w:r>
      <w:r w:rsidRPr="00FB03BE">
        <w:t>,0</w:t>
      </w:r>
      <w:r w:rsidRPr="00FB03BE">
        <w:rPr>
          <w:spacing w:val="12"/>
        </w:rPr>
        <w:t xml:space="preserve"> </w:t>
      </w:r>
      <w:r w:rsidRPr="00FB03BE">
        <w:rPr>
          <w:spacing w:val="-2"/>
        </w:rPr>
        <w:t>m</w:t>
      </w:r>
      <w:r w:rsidRPr="00FB03BE">
        <w:t>m</w:t>
      </w:r>
      <w:r w:rsidRPr="00FB03BE">
        <w:rPr>
          <w:spacing w:val="12"/>
        </w:rPr>
        <w:t xml:space="preserve"> </w:t>
      </w:r>
      <w:r w:rsidRPr="00FB03BE">
        <w:t>(do</w:t>
      </w:r>
      <w:r w:rsidRPr="00FB03BE">
        <w:rPr>
          <w:spacing w:val="-2"/>
        </w:rPr>
        <w:t>z</w:t>
      </w:r>
      <w:r w:rsidRPr="00FB03BE">
        <w:t>vo</w:t>
      </w:r>
      <w:r w:rsidRPr="00FB03BE">
        <w:rPr>
          <w:spacing w:val="-2"/>
        </w:rPr>
        <w:t>l</w:t>
      </w:r>
      <w:r w:rsidRPr="00FB03BE">
        <w:t xml:space="preserve">jena </w:t>
      </w:r>
      <w:r w:rsidRPr="00FB03BE">
        <w:rPr>
          <w:rFonts w:eastAsia="Arial Narrow" w:cs="Arial Narrow"/>
        </w:rPr>
        <w:t>vrije</w:t>
      </w:r>
      <w:r w:rsidRPr="00FB03BE">
        <w:rPr>
          <w:rFonts w:eastAsia="Arial Narrow" w:cs="Arial Narrow"/>
          <w:spacing w:val="-3"/>
        </w:rPr>
        <w:t>d</w:t>
      </w:r>
      <w:r w:rsidRPr="00FB03BE">
        <w:rPr>
          <w:rFonts w:eastAsia="Arial Narrow" w:cs="Arial Narrow"/>
        </w:rPr>
        <w:t>nost</w:t>
      </w:r>
      <w:r w:rsidRPr="00FB03BE">
        <w:rPr>
          <w:rFonts w:eastAsia="Arial Narrow" w:cs="Arial Narrow"/>
          <w:spacing w:val="-3"/>
        </w:rPr>
        <w:t xml:space="preserve"> </w:t>
      </w:r>
      <w:r w:rsidRPr="00FB03BE">
        <w:rPr>
          <w:rFonts w:eastAsia="Arial Narrow" w:cs="Arial Narrow"/>
        </w:rPr>
        <w:t>prema</w:t>
      </w:r>
      <w:r w:rsidRPr="00FB03BE">
        <w:rPr>
          <w:rFonts w:eastAsia="Arial Narrow" w:cs="Arial Narrow"/>
          <w:spacing w:val="-2"/>
        </w:rPr>
        <w:t xml:space="preserve"> </w:t>
      </w:r>
      <w:r w:rsidRPr="00FB03BE">
        <w:rPr>
          <w:rFonts w:eastAsia="Arial Narrow" w:cs="Arial Narrow"/>
        </w:rPr>
        <w:t>normi</w:t>
      </w:r>
      <w:r w:rsidRPr="00FB03BE">
        <w:rPr>
          <w:rFonts w:eastAsia="Arial Narrow" w:cs="Arial Narrow"/>
          <w:spacing w:val="-2"/>
        </w:rPr>
        <w:t xml:space="preserve"> HR</w:t>
      </w:r>
      <w:r w:rsidRPr="00FB03BE">
        <w:rPr>
          <w:rFonts w:eastAsia="Arial Narrow" w:cs="Arial Narrow"/>
        </w:rPr>
        <w:t>N</w:t>
      </w:r>
      <w:r w:rsidRPr="00FB03BE">
        <w:rPr>
          <w:rFonts w:eastAsia="Arial Narrow" w:cs="Arial Narrow"/>
          <w:spacing w:val="-1"/>
        </w:rPr>
        <w:t xml:space="preserve"> E</w:t>
      </w:r>
      <w:r w:rsidRPr="00FB03BE">
        <w:rPr>
          <w:rFonts w:eastAsia="Arial Narrow" w:cs="Arial Narrow"/>
        </w:rPr>
        <w:t>N</w:t>
      </w:r>
      <w:r w:rsidRPr="00FB03BE">
        <w:rPr>
          <w:rFonts w:eastAsia="Arial Narrow" w:cs="Arial Narrow"/>
          <w:spacing w:val="-1"/>
        </w:rPr>
        <w:t xml:space="preserve"> </w:t>
      </w:r>
      <w:r w:rsidRPr="00FB03BE">
        <w:rPr>
          <w:rFonts w:eastAsia="Arial Narrow" w:cs="Arial Narrow"/>
        </w:rPr>
        <w:t>199</w:t>
      </w:r>
      <w:r w:rsidRPr="00FB03BE">
        <w:rPr>
          <w:rFonts w:eastAsia="Arial Narrow" w:cs="Arial Narrow"/>
          <w:spacing w:val="1"/>
        </w:rPr>
        <w:t>7</w:t>
      </w:r>
      <w:r w:rsidRPr="00FB03BE">
        <w:rPr>
          <w:rFonts w:eastAsia="Arial Narrow" w:cs="Arial Narrow"/>
          <w:spacing w:val="-1"/>
        </w:rPr>
        <w:t>-</w:t>
      </w:r>
      <w:r w:rsidRPr="00FB03BE">
        <w:rPr>
          <w:rFonts w:eastAsia="Arial Narrow" w:cs="Arial Narrow"/>
        </w:rPr>
        <w:t>1:20</w:t>
      </w:r>
      <w:r w:rsidRPr="00FB03BE">
        <w:rPr>
          <w:rFonts w:eastAsia="Arial Narrow" w:cs="Arial Narrow"/>
          <w:spacing w:val="-3"/>
        </w:rPr>
        <w:t>1</w:t>
      </w:r>
      <w:r w:rsidRPr="00FB03BE">
        <w:rPr>
          <w:rFonts w:eastAsia="Arial Narrow" w:cs="Arial Narrow"/>
        </w:rPr>
        <w:t>2/</w:t>
      </w:r>
      <w:r w:rsidRPr="00FB03BE">
        <w:rPr>
          <w:rFonts w:eastAsia="Arial Narrow" w:cs="Arial Narrow"/>
          <w:spacing w:val="-1"/>
        </w:rPr>
        <w:t>NA</w:t>
      </w:r>
      <w:r w:rsidRPr="00FB03BE">
        <w:rPr>
          <w:rFonts w:eastAsia="Arial Narrow" w:cs="Arial Narrow"/>
        </w:rPr>
        <w:t>:2012).</w:t>
      </w:r>
    </w:p>
    <w:p w:rsidR="007666E4" w:rsidRPr="00FB03BE" w:rsidRDefault="007666E4" w:rsidP="00A82D91">
      <w:pPr>
        <w:pStyle w:val="ListParagraph"/>
        <w:numPr>
          <w:ilvl w:val="0"/>
          <w:numId w:val="293"/>
        </w:numPr>
      </w:pPr>
      <w:r w:rsidRPr="00FB03BE">
        <w:t>U</w:t>
      </w:r>
      <w:r w:rsidRPr="00FB03BE">
        <w:rPr>
          <w:spacing w:val="-1"/>
        </w:rPr>
        <w:t xml:space="preserve"> </w:t>
      </w:r>
      <w:r w:rsidRPr="00FB03BE">
        <w:t>proračunu</w:t>
      </w:r>
      <w:r w:rsidRPr="00FB03BE">
        <w:rPr>
          <w:spacing w:val="-3"/>
        </w:rPr>
        <w:t xml:space="preserve"> </w:t>
      </w:r>
      <w:r w:rsidRPr="00FB03BE">
        <w:t>ko</w:t>
      </w:r>
      <w:r w:rsidRPr="00FB03BE">
        <w:rPr>
          <w:spacing w:val="-3"/>
        </w:rPr>
        <w:t>n</w:t>
      </w:r>
      <w:r w:rsidRPr="00FB03BE">
        <w:t>stru</w:t>
      </w:r>
      <w:r w:rsidRPr="00FB03BE">
        <w:rPr>
          <w:spacing w:val="-2"/>
        </w:rPr>
        <w:t>k</w:t>
      </w:r>
      <w:r w:rsidRPr="00FB03BE">
        <w:t>ci</w:t>
      </w:r>
      <w:r w:rsidRPr="00FB03BE">
        <w:rPr>
          <w:spacing w:val="1"/>
        </w:rPr>
        <w:t>j</w:t>
      </w:r>
      <w:r w:rsidRPr="00FB03BE">
        <w:t>e</w:t>
      </w:r>
      <w:r w:rsidRPr="00FB03BE">
        <w:rPr>
          <w:spacing w:val="-3"/>
        </w:rPr>
        <w:t xml:space="preserve"> </w:t>
      </w:r>
      <w:r w:rsidRPr="00FB03BE">
        <w:t>se</w:t>
      </w:r>
      <w:r w:rsidRPr="00FB03BE">
        <w:rPr>
          <w:spacing w:val="-3"/>
        </w:rPr>
        <w:t xml:space="preserve"> </w:t>
      </w:r>
      <w:r w:rsidRPr="00FB03BE">
        <w:rPr>
          <w:spacing w:val="-2"/>
        </w:rPr>
        <w:t>m</w:t>
      </w:r>
      <w:r w:rsidRPr="00FB03BE">
        <w:t>ogu u</w:t>
      </w:r>
      <w:r w:rsidRPr="00FB03BE">
        <w:rPr>
          <w:spacing w:val="-2"/>
        </w:rPr>
        <w:t>s</w:t>
      </w:r>
      <w:r w:rsidRPr="00FB03BE">
        <w:t>voj</w:t>
      </w:r>
      <w:r w:rsidRPr="00FB03BE">
        <w:rPr>
          <w:spacing w:val="-2"/>
        </w:rPr>
        <w:t>i</w:t>
      </w:r>
      <w:r w:rsidRPr="00FB03BE">
        <w:t xml:space="preserve">ti </w:t>
      </w:r>
      <w:r w:rsidRPr="00FB03BE">
        <w:rPr>
          <w:spacing w:val="-2"/>
        </w:rPr>
        <w:t>s</w:t>
      </w:r>
      <w:r w:rsidRPr="00FB03BE">
        <w:t>l</w:t>
      </w:r>
      <w:r w:rsidRPr="00FB03BE">
        <w:rPr>
          <w:spacing w:val="1"/>
        </w:rPr>
        <w:t>j</w:t>
      </w:r>
      <w:r w:rsidRPr="00FB03BE">
        <w:t>e</w:t>
      </w:r>
      <w:r w:rsidRPr="00FB03BE">
        <w:rPr>
          <w:spacing w:val="-3"/>
        </w:rPr>
        <w:t>d</w:t>
      </w:r>
      <w:r w:rsidRPr="00FB03BE">
        <w:t>eće</w:t>
      </w:r>
      <w:r w:rsidRPr="00FB03BE">
        <w:rPr>
          <w:spacing w:val="-3"/>
        </w:rPr>
        <w:t xml:space="preserve"> </w:t>
      </w:r>
      <w:r w:rsidRPr="00FB03BE">
        <w:t>vrij</w:t>
      </w:r>
      <w:r w:rsidRPr="00FB03BE">
        <w:rPr>
          <w:spacing w:val="-3"/>
        </w:rPr>
        <w:t>e</w:t>
      </w:r>
      <w:r w:rsidRPr="00FB03BE">
        <w:t>dnos</w:t>
      </w:r>
      <w:r w:rsidRPr="00FB03BE">
        <w:rPr>
          <w:spacing w:val="-3"/>
        </w:rPr>
        <w:t>t</w:t>
      </w:r>
      <w:r w:rsidRPr="00FB03BE">
        <w:t>i krut</w:t>
      </w:r>
      <w:r w:rsidRPr="00FB03BE">
        <w:rPr>
          <w:spacing w:val="-3"/>
        </w:rPr>
        <w:t>o</w:t>
      </w:r>
      <w:r w:rsidRPr="00FB03BE">
        <w:t xml:space="preserve">sti </w:t>
      </w:r>
      <w:r w:rsidRPr="00FB03BE">
        <w:rPr>
          <w:spacing w:val="-2"/>
        </w:rPr>
        <w:t>i</w:t>
      </w:r>
      <w:r w:rsidRPr="00FB03BE">
        <w:t>spod</w:t>
      </w:r>
      <w:r w:rsidRPr="00FB03BE">
        <w:rPr>
          <w:spacing w:val="-2"/>
        </w:rPr>
        <w:t xml:space="preserve"> </w:t>
      </w:r>
      <w:r w:rsidRPr="00FB03BE">
        <w:t>tem</w:t>
      </w:r>
      <w:r w:rsidRPr="00FB03BE">
        <w:rPr>
          <w:spacing w:val="-2"/>
        </w:rPr>
        <w:t>e</w:t>
      </w:r>
      <w:r w:rsidRPr="00FB03BE">
        <w:t>l</w:t>
      </w:r>
      <w:r w:rsidRPr="00FB03BE">
        <w:rPr>
          <w:spacing w:val="1"/>
        </w:rPr>
        <w:t>j</w:t>
      </w:r>
      <w:r w:rsidRPr="00FB03BE">
        <w:t>a:</w:t>
      </w:r>
    </w:p>
    <w:p w:rsidR="007666E4" w:rsidRPr="00FB03BE" w:rsidRDefault="007666E4" w:rsidP="00A82D91">
      <w:pPr>
        <w:pStyle w:val="ListParagraph"/>
        <w:numPr>
          <w:ilvl w:val="1"/>
          <w:numId w:val="293"/>
        </w:numPr>
        <w:rPr>
          <w:rFonts w:cs="Arial Narrow"/>
        </w:rPr>
      </w:pPr>
      <w:r w:rsidRPr="00FB03BE">
        <w:rPr>
          <w:rFonts w:eastAsia="Arial Narrow" w:cs="Arial Narrow"/>
        </w:rPr>
        <w:t>verti</w:t>
      </w:r>
      <w:r w:rsidRPr="00FB03BE">
        <w:rPr>
          <w:rFonts w:eastAsia="Arial Narrow" w:cs="Arial Narrow"/>
          <w:spacing w:val="-2"/>
        </w:rPr>
        <w:t>k</w:t>
      </w:r>
      <w:r w:rsidRPr="00FB03BE">
        <w:rPr>
          <w:rFonts w:eastAsia="Arial Narrow" w:cs="Arial Narrow"/>
        </w:rPr>
        <w:t>alni</w:t>
      </w:r>
      <w:r w:rsidRPr="00FB03BE">
        <w:rPr>
          <w:rFonts w:eastAsia="Arial Narrow" w:cs="Arial Narrow"/>
          <w:spacing w:val="-3"/>
        </w:rPr>
        <w:t xml:space="preserve"> </w:t>
      </w:r>
      <w:r w:rsidRPr="00FB03BE">
        <w:rPr>
          <w:rFonts w:eastAsia="Arial Narrow" w:cs="Arial Narrow"/>
        </w:rPr>
        <w:t>mo</w:t>
      </w:r>
      <w:r w:rsidRPr="00FB03BE">
        <w:rPr>
          <w:rFonts w:eastAsia="Arial Narrow" w:cs="Arial Narrow"/>
          <w:spacing w:val="2"/>
        </w:rPr>
        <w:t>d</w:t>
      </w:r>
      <w:r w:rsidRPr="00FB03BE">
        <w:rPr>
          <w:rFonts w:eastAsia="Arial Narrow" w:cs="Arial Narrow"/>
          <w:spacing w:val="-3"/>
        </w:rPr>
        <w:t>u</w:t>
      </w:r>
      <w:r w:rsidRPr="00FB03BE">
        <w:rPr>
          <w:rFonts w:eastAsia="Arial Narrow" w:cs="Arial Narrow"/>
        </w:rPr>
        <w:t>l re</w:t>
      </w:r>
      <w:r w:rsidRPr="00FB03BE">
        <w:rPr>
          <w:rFonts w:eastAsia="Arial Narrow" w:cs="Arial Narrow"/>
          <w:spacing w:val="-3"/>
        </w:rPr>
        <w:t>a</w:t>
      </w:r>
      <w:r w:rsidRPr="00FB03BE">
        <w:rPr>
          <w:rFonts w:eastAsia="Arial Narrow" w:cs="Arial Narrow"/>
        </w:rPr>
        <w:t>kc</w:t>
      </w:r>
      <w:r w:rsidRPr="00FB03BE">
        <w:rPr>
          <w:rFonts w:eastAsia="Arial Narrow" w:cs="Arial Narrow"/>
          <w:spacing w:val="-2"/>
        </w:rPr>
        <w:t>i</w:t>
      </w:r>
      <w:r w:rsidRPr="00FB03BE">
        <w:rPr>
          <w:rFonts w:eastAsia="Arial Narrow" w:cs="Arial Narrow"/>
        </w:rPr>
        <w:t>je tla</w:t>
      </w:r>
      <w:r w:rsidRPr="00FB03BE">
        <w:rPr>
          <w:rFonts w:eastAsia="Arial Narrow" w:cs="Arial Narrow"/>
          <w:spacing w:val="-3"/>
        </w:rPr>
        <w:t xml:space="preserve"> </w:t>
      </w:r>
      <w:r w:rsidRPr="00FB03BE">
        <w:rPr>
          <w:rFonts w:eastAsia="Arial Narrow" w:cs="Arial Narrow"/>
        </w:rPr>
        <w:t>(</w:t>
      </w:r>
      <w:r w:rsidRPr="00FB03BE">
        <w:rPr>
          <w:rFonts w:eastAsia="Arial Narrow" w:cs="Arial Narrow"/>
          <w:spacing w:val="-3"/>
        </w:rPr>
        <w:t>m</w:t>
      </w:r>
      <w:r w:rsidRPr="00FB03BE">
        <w:rPr>
          <w:rFonts w:eastAsia="Arial Narrow" w:cs="Arial Narrow"/>
        </w:rPr>
        <w:t>odul k</w:t>
      </w:r>
      <w:r w:rsidRPr="00FB03BE">
        <w:rPr>
          <w:rFonts w:eastAsia="Arial Narrow" w:cs="Arial Narrow"/>
          <w:spacing w:val="-3"/>
        </w:rPr>
        <w:t>r</w:t>
      </w:r>
      <w:r w:rsidRPr="00FB03BE">
        <w:rPr>
          <w:rFonts w:eastAsia="Arial Narrow" w:cs="Arial Narrow"/>
        </w:rPr>
        <w:t>utos</w:t>
      </w:r>
      <w:r w:rsidRPr="00FB03BE">
        <w:rPr>
          <w:rFonts w:eastAsia="Arial Narrow" w:cs="Arial Narrow"/>
          <w:spacing w:val="-3"/>
        </w:rPr>
        <w:t>t</w:t>
      </w:r>
      <w:r w:rsidRPr="00FB03BE">
        <w:rPr>
          <w:rFonts w:eastAsia="Arial Narrow" w:cs="Arial Narrow"/>
        </w:rPr>
        <w:t xml:space="preserve">i) </w:t>
      </w:r>
      <w:r w:rsidRPr="00FB03BE">
        <w:rPr>
          <w:rFonts w:eastAsia="Arial Narrow" w:cs="Arial Narrow"/>
          <w:spacing w:val="-2"/>
        </w:rPr>
        <w:t>k</w:t>
      </w:r>
      <w:r w:rsidRPr="00FB03BE">
        <w:rPr>
          <w:rFonts w:eastAsia="Arial Narrow" w:cs="Arial Narrow"/>
        </w:rPr>
        <w:t>z=75,0</w:t>
      </w:r>
      <w:r w:rsidRPr="00FB03BE">
        <w:rPr>
          <w:rFonts w:eastAsia="Arial Narrow" w:cs="Arial Narrow"/>
          <w:spacing w:val="-3"/>
        </w:rPr>
        <w:t xml:space="preserve"> </w:t>
      </w:r>
      <w:r w:rsidRPr="00FB03BE">
        <w:rPr>
          <w:rFonts w:eastAsia="Arial Narrow" w:cs="Arial Narrow"/>
        </w:rPr>
        <w:t>M</w:t>
      </w:r>
      <w:r w:rsidRPr="00FB03BE">
        <w:rPr>
          <w:rFonts w:eastAsia="Arial Narrow" w:cs="Arial Narrow"/>
          <w:spacing w:val="-1"/>
        </w:rPr>
        <w:t>N</w:t>
      </w:r>
      <w:r w:rsidRPr="00FB03BE">
        <w:rPr>
          <w:rFonts w:eastAsia="Arial Narrow" w:cs="Arial Narrow"/>
        </w:rPr>
        <w:t>/m</w:t>
      </w:r>
      <w:r w:rsidRPr="00FB03BE">
        <w:rPr>
          <w:rFonts w:eastAsia="Arial Narrow" w:cs="Arial Narrow"/>
          <w:position w:val="6"/>
        </w:rPr>
        <w:t>3</w:t>
      </w:r>
    </w:p>
    <w:p w:rsidR="007666E4" w:rsidRPr="00FB03BE" w:rsidRDefault="007666E4" w:rsidP="007666E4">
      <w:pPr>
        <w:spacing w:before="0" w:after="200" w:line="276" w:lineRule="auto"/>
        <w:jc w:val="left"/>
        <w:rPr>
          <w:rFonts w:ascii="Calibri" w:eastAsiaTheme="majorEastAsia" w:hAnsi="Calibri" w:cstheme="majorBidi"/>
          <w:b/>
          <w:i/>
        </w:rPr>
      </w:pPr>
      <w:r w:rsidRPr="00FB03BE">
        <w:br w:type="page"/>
      </w:r>
    </w:p>
    <w:p w:rsidR="007666E4" w:rsidRPr="00FB03BE" w:rsidRDefault="007666E4" w:rsidP="00851A8D">
      <w:pPr>
        <w:pStyle w:val="Heading5"/>
        <w:rPr>
          <w:color w:val="auto"/>
        </w:rPr>
      </w:pPr>
      <w:r w:rsidRPr="00FB03BE">
        <w:rPr>
          <w:color w:val="auto"/>
        </w:rPr>
        <w:lastRenderedPageBreak/>
        <w:t>Kategorizacija i iskoristivost materijala iz iskopa</w:t>
      </w:r>
    </w:p>
    <w:p w:rsidR="007666E4" w:rsidRPr="00FB03BE" w:rsidRDefault="007666E4" w:rsidP="007666E4">
      <w:pPr>
        <w:rPr>
          <w:rFonts w:cs="Arial Narrow"/>
        </w:rPr>
      </w:pPr>
      <w:r w:rsidRPr="00FB03BE">
        <w:rPr>
          <w:spacing w:val="-1"/>
        </w:rPr>
        <w:t>P</w:t>
      </w:r>
      <w:r w:rsidRPr="00FB03BE">
        <w:t>rocjen</w:t>
      </w:r>
      <w:r w:rsidRPr="00FB03BE">
        <w:rPr>
          <w:spacing w:val="-2"/>
        </w:rPr>
        <w:t>j</w:t>
      </w:r>
      <w:r w:rsidRPr="00FB03BE">
        <w:t xml:space="preserve">uje </w:t>
      </w:r>
      <w:r w:rsidRPr="00FB03BE">
        <w:rPr>
          <w:spacing w:val="5"/>
        </w:rPr>
        <w:t xml:space="preserve"> </w:t>
      </w:r>
      <w:r w:rsidRPr="00FB03BE">
        <w:t xml:space="preserve">se </w:t>
      </w:r>
      <w:r w:rsidRPr="00FB03BE">
        <w:rPr>
          <w:spacing w:val="2"/>
        </w:rPr>
        <w:t xml:space="preserve"> </w:t>
      </w:r>
      <w:r w:rsidRPr="00FB03BE">
        <w:t>sl</w:t>
      </w:r>
      <w:r w:rsidRPr="00FB03BE">
        <w:rPr>
          <w:spacing w:val="1"/>
        </w:rPr>
        <w:t>j</w:t>
      </w:r>
      <w:r w:rsidRPr="00FB03BE">
        <w:rPr>
          <w:spacing w:val="-3"/>
        </w:rPr>
        <w:t>e</w:t>
      </w:r>
      <w:r w:rsidRPr="00FB03BE">
        <w:t xml:space="preserve">deća </w:t>
      </w:r>
      <w:r w:rsidRPr="00FB03BE">
        <w:rPr>
          <w:spacing w:val="2"/>
        </w:rPr>
        <w:t xml:space="preserve"> </w:t>
      </w:r>
      <w:r w:rsidRPr="00FB03BE">
        <w:t>kat</w:t>
      </w:r>
      <w:r w:rsidRPr="00FB03BE">
        <w:rPr>
          <w:spacing w:val="-3"/>
        </w:rPr>
        <w:t>e</w:t>
      </w:r>
      <w:r w:rsidRPr="00FB03BE">
        <w:t>gori</w:t>
      </w:r>
      <w:r w:rsidRPr="00FB03BE">
        <w:rPr>
          <w:spacing w:val="1"/>
        </w:rPr>
        <w:t>z</w:t>
      </w:r>
      <w:r w:rsidRPr="00FB03BE">
        <w:rPr>
          <w:spacing w:val="-3"/>
        </w:rPr>
        <w:t>a</w:t>
      </w:r>
      <w:r w:rsidRPr="00FB03BE">
        <w:t>ci</w:t>
      </w:r>
      <w:r w:rsidRPr="00FB03BE">
        <w:rPr>
          <w:spacing w:val="1"/>
        </w:rPr>
        <w:t>j</w:t>
      </w:r>
      <w:r w:rsidRPr="00FB03BE">
        <w:t xml:space="preserve">a </w:t>
      </w:r>
      <w:r w:rsidRPr="00FB03BE">
        <w:rPr>
          <w:spacing w:val="2"/>
        </w:rPr>
        <w:t xml:space="preserve"> </w:t>
      </w:r>
      <w:r w:rsidRPr="00FB03BE">
        <w:t>mater</w:t>
      </w:r>
      <w:r w:rsidRPr="00FB03BE">
        <w:rPr>
          <w:spacing w:val="-2"/>
        </w:rPr>
        <w:t>i</w:t>
      </w:r>
      <w:r w:rsidRPr="00FB03BE">
        <w:t xml:space="preserve">jala </w:t>
      </w:r>
      <w:r w:rsidRPr="00FB03BE">
        <w:rPr>
          <w:spacing w:val="5"/>
        </w:rPr>
        <w:t xml:space="preserve"> </w:t>
      </w:r>
      <w:r w:rsidRPr="00FB03BE">
        <w:rPr>
          <w:spacing w:val="-2"/>
        </w:rPr>
        <w:t>i</w:t>
      </w:r>
      <w:r w:rsidRPr="00FB03BE">
        <w:t xml:space="preserve">z </w:t>
      </w:r>
      <w:r w:rsidRPr="00FB03BE">
        <w:rPr>
          <w:spacing w:val="5"/>
        </w:rPr>
        <w:t xml:space="preserve"> </w:t>
      </w:r>
      <w:r w:rsidRPr="00FB03BE">
        <w:t>i</w:t>
      </w:r>
      <w:r w:rsidRPr="00FB03BE">
        <w:rPr>
          <w:spacing w:val="-2"/>
        </w:rPr>
        <w:t>s</w:t>
      </w:r>
      <w:r w:rsidRPr="00FB03BE">
        <w:t>ko</w:t>
      </w:r>
      <w:r w:rsidRPr="00FB03BE">
        <w:rPr>
          <w:spacing w:val="-3"/>
        </w:rPr>
        <w:t>p</w:t>
      </w:r>
      <w:r w:rsidRPr="00FB03BE">
        <w:t xml:space="preserve">a </w:t>
      </w:r>
      <w:r w:rsidRPr="00FB03BE">
        <w:rPr>
          <w:spacing w:val="5"/>
        </w:rPr>
        <w:t xml:space="preserve"> </w:t>
      </w:r>
      <w:r w:rsidRPr="00FB03BE">
        <w:t xml:space="preserve">prema </w:t>
      </w:r>
      <w:r w:rsidRPr="00FB03BE">
        <w:rPr>
          <w:spacing w:val="5"/>
        </w:rPr>
        <w:t xml:space="preserve"> </w:t>
      </w:r>
      <w:r w:rsidRPr="00FB03BE">
        <w:t>O</w:t>
      </w:r>
      <w:r w:rsidRPr="00FB03BE">
        <w:rPr>
          <w:spacing w:val="-3"/>
        </w:rPr>
        <w:t>p</w:t>
      </w:r>
      <w:r w:rsidRPr="00FB03BE">
        <w:t xml:space="preserve">ćim </w:t>
      </w:r>
      <w:r w:rsidRPr="00FB03BE">
        <w:rPr>
          <w:spacing w:val="5"/>
        </w:rPr>
        <w:t xml:space="preserve"> </w:t>
      </w:r>
      <w:r w:rsidRPr="00FB03BE">
        <w:rPr>
          <w:spacing w:val="-3"/>
        </w:rPr>
        <w:t>t</w:t>
      </w:r>
      <w:r w:rsidRPr="00FB03BE">
        <w:t>ehn</w:t>
      </w:r>
      <w:r w:rsidRPr="00FB03BE">
        <w:rPr>
          <w:spacing w:val="-2"/>
        </w:rPr>
        <w:t>i</w:t>
      </w:r>
      <w:r w:rsidRPr="00FB03BE">
        <w:t>čk</w:t>
      </w:r>
      <w:r w:rsidRPr="00FB03BE">
        <w:rPr>
          <w:spacing w:val="-2"/>
        </w:rPr>
        <w:t>i</w:t>
      </w:r>
      <w:r w:rsidRPr="00FB03BE">
        <w:t xml:space="preserve">m </w:t>
      </w:r>
      <w:r w:rsidRPr="00FB03BE">
        <w:rPr>
          <w:spacing w:val="5"/>
        </w:rPr>
        <w:t xml:space="preserve"> </w:t>
      </w:r>
      <w:r w:rsidRPr="00FB03BE">
        <w:rPr>
          <w:spacing w:val="-3"/>
        </w:rPr>
        <w:t>u</w:t>
      </w:r>
      <w:r w:rsidRPr="00FB03BE">
        <w:t>vjet</w:t>
      </w:r>
      <w:r w:rsidRPr="00FB03BE">
        <w:rPr>
          <w:spacing w:val="-2"/>
        </w:rPr>
        <w:t>i</w:t>
      </w:r>
      <w:r w:rsidRPr="00FB03BE">
        <w:t xml:space="preserve">ma </w:t>
      </w:r>
      <w:r w:rsidRPr="00FB03BE">
        <w:rPr>
          <w:spacing w:val="5"/>
        </w:rPr>
        <w:t xml:space="preserve"> </w:t>
      </w:r>
      <w:r w:rsidRPr="00FB03BE">
        <w:t xml:space="preserve">za </w:t>
      </w:r>
      <w:r w:rsidRPr="00FB03BE">
        <w:rPr>
          <w:spacing w:val="5"/>
        </w:rPr>
        <w:t xml:space="preserve"> </w:t>
      </w:r>
      <w:r w:rsidRPr="00FB03BE">
        <w:t>ra</w:t>
      </w:r>
      <w:r w:rsidRPr="00FB03BE">
        <w:rPr>
          <w:spacing w:val="-3"/>
        </w:rPr>
        <w:t>d</w:t>
      </w:r>
      <w:r w:rsidRPr="00FB03BE">
        <w:t xml:space="preserve">ove </w:t>
      </w:r>
      <w:r w:rsidRPr="00FB03BE">
        <w:rPr>
          <w:spacing w:val="5"/>
        </w:rPr>
        <w:t xml:space="preserve"> </w:t>
      </w:r>
      <w:r w:rsidRPr="00FB03BE">
        <w:t xml:space="preserve">na </w:t>
      </w:r>
      <w:r w:rsidR="005F397D" w:rsidRPr="00FB03BE">
        <w:rPr>
          <w:rFonts w:eastAsia="Arial Narrow" w:cs="Arial Narrow"/>
        </w:rPr>
        <w:t>prometnicama</w:t>
      </w:r>
      <w:r w:rsidRPr="00FB03BE">
        <w:rPr>
          <w:rFonts w:eastAsia="Arial Narrow" w:cs="Arial Narrow"/>
        </w:rPr>
        <w:t xml:space="preserve">, </w:t>
      </w:r>
      <w:r w:rsidRPr="00FB03BE">
        <w:rPr>
          <w:rFonts w:eastAsia="Arial Narrow" w:cs="Arial Narrow"/>
          <w:spacing w:val="-2"/>
        </w:rPr>
        <w:t>k</w:t>
      </w:r>
      <w:r w:rsidRPr="00FB03BE">
        <w:rPr>
          <w:rFonts w:eastAsia="Arial Narrow" w:cs="Arial Narrow"/>
        </w:rPr>
        <w:t>nji</w:t>
      </w:r>
      <w:r w:rsidRPr="00FB03BE">
        <w:rPr>
          <w:rFonts w:eastAsia="Arial Narrow" w:cs="Arial Narrow"/>
          <w:spacing w:val="-2"/>
        </w:rPr>
        <w:t>g</w:t>
      </w:r>
      <w:r w:rsidRPr="00FB03BE">
        <w:rPr>
          <w:rFonts w:eastAsia="Arial Narrow" w:cs="Arial Narrow"/>
        </w:rPr>
        <w:t>a 2, Z</w:t>
      </w:r>
      <w:r w:rsidRPr="00FB03BE">
        <w:rPr>
          <w:rFonts w:eastAsia="Arial Narrow" w:cs="Arial Narrow"/>
          <w:spacing w:val="-3"/>
        </w:rPr>
        <w:t>a</w:t>
      </w:r>
      <w:r w:rsidRPr="00FB03BE">
        <w:rPr>
          <w:rFonts w:eastAsia="Arial Narrow" w:cs="Arial Narrow"/>
        </w:rPr>
        <w:t xml:space="preserve">greb, </w:t>
      </w:r>
      <w:r w:rsidRPr="00FB03BE">
        <w:rPr>
          <w:rFonts w:eastAsia="Arial Narrow" w:cs="Arial Narrow"/>
          <w:spacing w:val="-3"/>
        </w:rPr>
        <w:t>I</w:t>
      </w:r>
      <w:r w:rsidRPr="00FB03BE">
        <w:rPr>
          <w:rFonts w:eastAsia="Arial Narrow" w:cs="Arial Narrow"/>
          <w:spacing w:val="-2"/>
        </w:rPr>
        <w:t>G</w:t>
      </w:r>
      <w:r w:rsidRPr="00FB03BE">
        <w:rPr>
          <w:rFonts w:eastAsia="Arial Narrow" w:cs="Arial Narrow"/>
        </w:rPr>
        <w:t>H</w:t>
      </w:r>
      <w:r w:rsidRPr="00FB03BE">
        <w:rPr>
          <w:rFonts w:eastAsia="Arial Narrow" w:cs="Arial Narrow"/>
          <w:spacing w:val="-1"/>
        </w:rPr>
        <w:t xml:space="preserve"> </w:t>
      </w:r>
      <w:r w:rsidRPr="00FB03BE">
        <w:rPr>
          <w:rFonts w:eastAsia="Arial Narrow" w:cs="Arial Narrow"/>
        </w:rPr>
        <w:t xml:space="preserve">2011, </w:t>
      </w:r>
      <w:r w:rsidRPr="00FB03BE">
        <w:rPr>
          <w:rFonts w:eastAsia="Arial Narrow" w:cs="Arial Narrow"/>
          <w:spacing w:val="2"/>
        </w:rPr>
        <w:t>2</w:t>
      </w:r>
      <w:r w:rsidRPr="00FB03BE">
        <w:rPr>
          <w:rFonts w:eastAsia="Arial Narrow" w:cs="Arial Narrow"/>
          <w:spacing w:val="-1"/>
        </w:rPr>
        <w:t>-</w:t>
      </w:r>
      <w:r w:rsidRPr="00FB03BE">
        <w:rPr>
          <w:rFonts w:eastAsia="Arial Narrow" w:cs="Arial Narrow"/>
        </w:rPr>
        <w:t>02:</w:t>
      </w:r>
    </w:p>
    <w:p w:rsidR="007666E4" w:rsidRPr="00FB03BE" w:rsidRDefault="007666E4" w:rsidP="00A82D91">
      <w:pPr>
        <w:pStyle w:val="ListParagraph"/>
        <w:numPr>
          <w:ilvl w:val="0"/>
          <w:numId w:val="294"/>
        </w:numPr>
        <w:rPr>
          <w:rFonts w:cs="Arial Narrow"/>
        </w:rPr>
      </w:pPr>
      <w:r w:rsidRPr="00FB03BE">
        <w:rPr>
          <w:rFonts w:eastAsia="Arial Narrow" w:cs="Arial Narrow"/>
        </w:rPr>
        <w:t>A</w:t>
      </w:r>
      <w:r w:rsidRPr="00FB03BE">
        <w:rPr>
          <w:rFonts w:eastAsia="Arial Narrow" w:cs="Arial Narrow"/>
          <w:spacing w:val="-1"/>
        </w:rPr>
        <w:t xml:space="preserve"> </w:t>
      </w:r>
      <w:r w:rsidRPr="00FB03BE">
        <w:rPr>
          <w:rFonts w:eastAsia="Arial Narrow" w:cs="Arial Narrow"/>
        </w:rPr>
        <w:t>katego</w:t>
      </w:r>
      <w:r w:rsidRPr="00FB03BE">
        <w:rPr>
          <w:rFonts w:eastAsia="Arial Narrow" w:cs="Arial Narrow"/>
          <w:spacing w:val="-2"/>
        </w:rPr>
        <w:t>r</w:t>
      </w:r>
      <w:r w:rsidRPr="00FB03BE">
        <w:rPr>
          <w:rFonts w:eastAsia="Arial Narrow" w:cs="Arial Narrow"/>
        </w:rPr>
        <w:t>i</w:t>
      </w:r>
      <w:r w:rsidRPr="00FB03BE">
        <w:rPr>
          <w:rFonts w:eastAsia="Arial Narrow" w:cs="Arial Narrow"/>
          <w:spacing w:val="1"/>
        </w:rPr>
        <w:t>j</w:t>
      </w:r>
      <w:r w:rsidRPr="00FB03BE">
        <w:rPr>
          <w:rFonts w:eastAsia="Arial Narrow" w:cs="Arial Narrow"/>
        </w:rPr>
        <w:t xml:space="preserve">a </w:t>
      </w:r>
      <w:r w:rsidR="00B77D9B" w:rsidRPr="00FB03BE">
        <w:rPr>
          <w:rFonts w:eastAsia="Arial Narrow" w:cs="Arial Narrow"/>
        </w:rPr>
        <w:t>50</w:t>
      </w:r>
      <w:r w:rsidRPr="00FB03BE">
        <w:rPr>
          <w:rFonts w:eastAsia="Arial Narrow" w:cs="Arial Narrow"/>
          <w:spacing w:val="-3"/>
        </w:rPr>
        <w:t>%</w:t>
      </w:r>
    </w:p>
    <w:p w:rsidR="007666E4" w:rsidRPr="00FB03BE" w:rsidRDefault="007666E4" w:rsidP="00A82D91">
      <w:pPr>
        <w:pStyle w:val="ListParagraph"/>
        <w:numPr>
          <w:ilvl w:val="0"/>
          <w:numId w:val="294"/>
        </w:numPr>
        <w:rPr>
          <w:rFonts w:cs="Arial Narrow"/>
        </w:rPr>
      </w:pPr>
      <w:r w:rsidRPr="00FB03BE">
        <w:rPr>
          <w:rFonts w:eastAsia="Arial Narrow" w:cs="Arial Narrow"/>
        </w:rPr>
        <w:t>B</w:t>
      </w:r>
      <w:r w:rsidRPr="00FB03BE">
        <w:rPr>
          <w:rFonts w:eastAsia="Arial Narrow" w:cs="Arial Narrow"/>
          <w:spacing w:val="-1"/>
        </w:rPr>
        <w:t xml:space="preserve"> </w:t>
      </w:r>
      <w:r w:rsidRPr="00FB03BE">
        <w:rPr>
          <w:rFonts w:eastAsia="Arial Narrow" w:cs="Arial Narrow"/>
        </w:rPr>
        <w:t>katego</w:t>
      </w:r>
      <w:r w:rsidRPr="00FB03BE">
        <w:rPr>
          <w:rFonts w:eastAsia="Arial Narrow" w:cs="Arial Narrow"/>
          <w:spacing w:val="-3"/>
        </w:rPr>
        <w:t>r</w:t>
      </w:r>
      <w:r w:rsidRPr="00FB03BE">
        <w:rPr>
          <w:rFonts w:eastAsia="Arial Narrow" w:cs="Arial Narrow"/>
        </w:rPr>
        <w:t>i</w:t>
      </w:r>
      <w:r w:rsidRPr="00FB03BE">
        <w:rPr>
          <w:rFonts w:eastAsia="Arial Narrow" w:cs="Arial Narrow"/>
          <w:spacing w:val="1"/>
        </w:rPr>
        <w:t>j</w:t>
      </w:r>
      <w:r w:rsidRPr="00FB03BE">
        <w:rPr>
          <w:rFonts w:eastAsia="Arial Narrow" w:cs="Arial Narrow"/>
        </w:rPr>
        <w:t xml:space="preserve">a </w:t>
      </w:r>
      <w:r w:rsidR="00B77D9B" w:rsidRPr="00FB03BE">
        <w:rPr>
          <w:rFonts w:eastAsia="Arial Narrow" w:cs="Arial Narrow"/>
        </w:rPr>
        <w:t>2</w:t>
      </w:r>
      <w:r w:rsidRPr="00FB03BE">
        <w:rPr>
          <w:rFonts w:eastAsia="Arial Narrow" w:cs="Arial Narrow"/>
          <w:spacing w:val="-3"/>
        </w:rPr>
        <w:t>0%</w:t>
      </w:r>
    </w:p>
    <w:p w:rsidR="007666E4" w:rsidRPr="00FB03BE" w:rsidRDefault="007666E4" w:rsidP="00A82D91">
      <w:pPr>
        <w:pStyle w:val="ListParagraph"/>
        <w:numPr>
          <w:ilvl w:val="0"/>
          <w:numId w:val="294"/>
        </w:numPr>
        <w:rPr>
          <w:rFonts w:cs="Arial Narrow"/>
        </w:rPr>
      </w:pPr>
      <w:r w:rsidRPr="00FB03BE">
        <w:rPr>
          <w:rFonts w:eastAsia="Arial Narrow" w:cs="Arial Narrow"/>
        </w:rPr>
        <w:t>C</w:t>
      </w:r>
      <w:r w:rsidRPr="00FB03BE">
        <w:rPr>
          <w:rFonts w:eastAsia="Arial Narrow" w:cs="Arial Narrow"/>
          <w:spacing w:val="-1"/>
        </w:rPr>
        <w:t xml:space="preserve"> </w:t>
      </w:r>
      <w:r w:rsidRPr="00FB03BE">
        <w:rPr>
          <w:rFonts w:eastAsia="Arial Narrow" w:cs="Arial Narrow"/>
        </w:rPr>
        <w:t>kategor</w:t>
      </w:r>
      <w:r w:rsidRPr="00FB03BE">
        <w:rPr>
          <w:rFonts w:eastAsia="Arial Narrow" w:cs="Arial Narrow"/>
          <w:spacing w:val="-2"/>
        </w:rPr>
        <w:t>i</w:t>
      </w:r>
      <w:r w:rsidRPr="00FB03BE">
        <w:rPr>
          <w:rFonts w:eastAsia="Arial Narrow" w:cs="Arial Narrow"/>
        </w:rPr>
        <w:t xml:space="preserve">ja </w:t>
      </w:r>
      <w:r w:rsidR="00B77D9B" w:rsidRPr="00FB03BE">
        <w:rPr>
          <w:rFonts w:eastAsia="Arial Narrow" w:cs="Arial Narrow"/>
        </w:rPr>
        <w:t>3</w:t>
      </w:r>
      <w:r w:rsidRPr="00FB03BE">
        <w:rPr>
          <w:rFonts w:eastAsia="Arial Narrow" w:cs="Arial Narrow"/>
          <w:spacing w:val="-3"/>
        </w:rPr>
        <w:t>0%</w:t>
      </w:r>
    </w:p>
    <w:p w:rsidR="007666E4" w:rsidRPr="00FB03BE" w:rsidRDefault="007666E4" w:rsidP="007666E4">
      <w:pPr>
        <w:rPr>
          <w:rFonts w:cs="Arial Narrow"/>
        </w:rPr>
      </w:pPr>
      <w:r w:rsidRPr="00FB03BE">
        <w:rPr>
          <w:spacing w:val="-1"/>
        </w:rPr>
        <w:t>P</w:t>
      </w:r>
      <w:r w:rsidRPr="00FB03BE">
        <w:t>redmetna</w:t>
      </w:r>
      <w:r w:rsidRPr="00FB03BE">
        <w:rPr>
          <w:spacing w:val="14"/>
        </w:rPr>
        <w:t xml:space="preserve"> </w:t>
      </w:r>
      <w:r w:rsidRPr="00FB03BE">
        <w:t>katego</w:t>
      </w:r>
      <w:r w:rsidRPr="00FB03BE">
        <w:rPr>
          <w:spacing w:val="-3"/>
        </w:rPr>
        <w:t>r</w:t>
      </w:r>
      <w:r w:rsidRPr="00FB03BE">
        <w:t>i</w:t>
      </w:r>
      <w:r w:rsidRPr="00FB03BE">
        <w:rPr>
          <w:spacing w:val="1"/>
        </w:rPr>
        <w:t>z</w:t>
      </w:r>
      <w:r w:rsidRPr="00FB03BE">
        <w:rPr>
          <w:spacing w:val="-3"/>
        </w:rPr>
        <w:t>a</w:t>
      </w:r>
      <w:r w:rsidRPr="00FB03BE">
        <w:t>ci</w:t>
      </w:r>
      <w:r w:rsidRPr="00FB03BE">
        <w:rPr>
          <w:spacing w:val="-2"/>
        </w:rPr>
        <w:t>j</w:t>
      </w:r>
      <w:r w:rsidRPr="00FB03BE">
        <w:t>a</w:t>
      </w:r>
      <w:r w:rsidRPr="00FB03BE">
        <w:rPr>
          <w:spacing w:val="16"/>
        </w:rPr>
        <w:t xml:space="preserve"> </w:t>
      </w:r>
      <w:r w:rsidRPr="00FB03BE">
        <w:t>te</w:t>
      </w:r>
      <w:r w:rsidRPr="00FB03BE">
        <w:rPr>
          <w:spacing w:val="-2"/>
        </w:rPr>
        <w:t>m</w:t>
      </w:r>
      <w:r w:rsidRPr="00FB03BE">
        <w:t>eljnog</w:t>
      </w:r>
      <w:r w:rsidRPr="00FB03BE">
        <w:rPr>
          <w:spacing w:val="16"/>
        </w:rPr>
        <w:t xml:space="preserve"> </w:t>
      </w:r>
      <w:r w:rsidRPr="00FB03BE">
        <w:rPr>
          <w:spacing w:val="-3"/>
        </w:rPr>
        <w:t>t</w:t>
      </w:r>
      <w:r w:rsidRPr="00FB03BE">
        <w:t>la</w:t>
      </w:r>
      <w:r w:rsidRPr="00FB03BE">
        <w:rPr>
          <w:spacing w:val="17"/>
        </w:rPr>
        <w:t xml:space="preserve"> </w:t>
      </w:r>
      <w:r w:rsidRPr="00FB03BE">
        <w:t>je</w:t>
      </w:r>
      <w:r w:rsidRPr="00FB03BE">
        <w:rPr>
          <w:spacing w:val="14"/>
        </w:rPr>
        <w:t xml:space="preserve"> </w:t>
      </w:r>
      <w:r w:rsidRPr="00FB03BE">
        <w:t>i</w:t>
      </w:r>
      <w:r w:rsidRPr="00FB03BE">
        <w:rPr>
          <w:spacing w:val="1"/>
        </w:rPr>
        <w:t>s</w:t>
      </w:r>
      <w:r w:rsidRPr="00FB03BE">
        <w:rPr>
          <w:spacing w:val="-2"/>
        </w:rPr>
        <w:t>k</w:t>
      </w:r>
      <w:r w:rsidRPr="00FB03BE">
        <w:t>l</w:t>
      </w:r>
      <w:r w:rsidRPr="00FB03BE">
        <w:rPr>
          <w:spacing w:val="1"/>
        </w:rPr>
        <w:t>j</w:t>
      </w:r>
      <w:r w:rsidRPr="00FB03BE">
        <w:rPr>
          <w:spacing w:val="-3"/>
        </w:rPr>
        <w:t>u</w:t>
      </w:r>
      <w:r w:rsidRPr="00FB03BE">
        <w:t>či</w:t>
      </w:r>
      <w:r w:rsidRPr="00FB03BE">
        <w:rPr>
          <w:spacing w:val="-2"/>
        </w:rPr>
        <w:t>v</w:t>
      </w:r>
      <w:r w:rsidRPr="00FB03BE">
        <w:t>o</w:t>
      </w:r>
      <w:r w:rsidRPr="00FB03BE">
        <w:rPr>
          <w:spacing w:val="16"/>
        </w:rPr>
        <w:t xml:space="preserve"> </w:t>
      </w:r>
      <w:r w:rsidRPr="00FB03BE">
        <w:t>orij</w:t>
      </w:r>
      <w:r w:rsidRPr="00FB03BE">
        <w:rPr>
          <w:spacing w:val="-3"/>
        </w:rPr>
        <w:t>e</w:t>
      </w:r>
      <w:r w:rsidRPr="00FB03BE">
        <w:t>nt</w:t>
      </w:r>
      <w:r w:rsidRPr="00FB03BE">
        <w:rPr>
          <w:spacing w:val="-3"/>
        </w:rPr>
        <w:t>a</w:t>
      </w:r>
      <w:r w:rsidRPr="00FB03BE">
        <w:t>ci</w:t>
      </w:r>
      <w:r w:rsidRPr="00FB03BE">
        <w:rPr>
          <w:spacing w:val="1"/>
        </w:rPr>
        <w:t>j</w:t>
      </w:r>
      <w:r w:rsidRPr="00FB03BE">
        <w:rPr>
          <w:spacing w:val="-2"/>
        </w:rPr>
        <w:t>s</w:t>
      </w:r>
      <w:r w:rsidRPr="00FB03BE">
        <w:t>ka</w:t>
      </w:r>
      <w:r w:rsidRPr="00FB03BE">
        <w:rPr>
          <w:spacing w:val="16"/>
        </w:rPr>
        <w:t xml:space="preserve"> </w:t>
      </w:r>
      <w:r w:rsidRPr="00FB03BE">
        <w:t>i</w:t>
      </w:r>
      <w:r w:rsidRPr="00FB03BE">
        <w:rPr>
          <w:spacing w:val="17"/>
        </w:rPr>
        <w:t xml:space="preserve"> </w:t>
      </w:r>
      <w:r w:rsidRPr="00FB03BE">
        <w:rPr>
          <w:spacing w:val="-3"/>
        </w:rPr>
        <w:t>n</w:t>
      </w:r>
      <w:r w:rsidRPr="00FB03BE">
        <w:t>eob</w:t>
      </w:r>
      <w:r w:rsidRPr="00FB03BE">
        <w:rPr>
          <w:spacing w:val="-2"/>
        </w:rPr>
        <w:t>v</w:t>
      </w:r>
      <w:r w:rsidRPr="00FB03BE">
        <w:t>ezu</w:t>
      </w:r>
      <w:r w:rsidRPr="00FB03BE">
        <w:rPr>
          <w:spacing w:val="-2"/>
        </w:rPr>
        <w:t>j</w:t>
      </w:r>
      <w:r w:rsidRPr="00FB03BE">
        <w:t>uća.</w:t>
      </w:r>
      <w:r w:rsidRPr="00FB03BE">
        <w:rPr>
          <w:spacing w:val="16"/>
        </w:rPr>
        <w:t xml:space="preserve"> </w:t>
      </w:r>
      <w:r w:rsidRPr="00FB03BE">
        <w:rPr>
          <w:spacing w:val="-1"/>
        </w:rPr>
        <w:t>P</w:t>
      </w:r>
      <w:r w:rsidRPr="00FB03BE">
        <w:t>r</w:t>
      </w:r>
      <w:r w:rsidRPr="00FB03BE">
        <w:rPr>
          <w:spacing w:val="-3"/>
        </w:rPr>
        <w:t>e</w:t>
      </w:r>
      <w:r w:rsidRPr="00FB03BE">
        <w:t>po</w:t>
      </w:r>
      <w:r w:rsidRPr="00FB03BE">
        <w:rPr>
          <w:spacing w:val="-3"/>
        </w:rPr>
        <w:t>r</w:t>
      </w:r>
      <w:r w:rsidRPr="00FB03BE">
        <w:t>uča</w:t>
      </w:r>
      <w:r w:rsidRPr="00FB03BE">
        <w:rPr>
          <w:spacing w:val="16"/>
        </w:rPr>
        <w:t xml:space="preserve"> </w:t>
      </w:r>
      <w:r w:rsidRPr="00FB03BE">
        <w:t>se</w:t>
      </w:r>
      <w:r w:rsidRPr="00FB03BE">
        <w:rPr>
          <w:spacing w:val="16"/>
        </w:rPr>
        <w:t xml:space="preserve"> </w:t>
      </w:r>
      <w:r w:rsidRPr="00FB03BE">
        <w:rPr>
          <w:spacing w:val="-3"/>
        </w:rPr>
        <w:t>o</w:t>
      </w:r>
      <w:r w:rsidRPr="00FB03BE">
        <w:t>brač</w:t>
      </w:r>
      <w:r w:rsidRPr="00FB03BE">
        <w:rPr>
          <w:spacing w:val="-2"/>
        </w:rPr>
        <w:t>u</w:t>
      </w:r>
      <w:r w:rsidRPr="00FB03BE">
        <w:t>n</w:t>
      </w:r>
      <w:r w:rsidRPr="00FB03BE">
        <w:rPr>
          <w:spacing w:val="16"/>
        </w:rPr>
        <w:t xml:space="preserve"> </w:t>
      </w:r>
      <w:r w:rsidRPr="00FB03BE">
        <w:t>i</w:t>
      </w:r>
      <w:r w:rsidRPr="00FB03BE">
        <w:rPr>
          <w:spacing w:val="-2"/>
        </w:rPr>
        <w:t>s</w:t>
      </w:r>
      <w:r w:rsidRPr="00FB03BE">
        <w:t xml:space="preserve">kopa </w:t>
      </w:r>
      <w:r w:rsidRPr="00FB03BE">
        <w:rPr>
          <w:rFonts w:eastAsia="Arial Narrow" w:cs="Arial Narrow"/>
        </w:rPr>
        <w:t>prema</w:t>
      </w:r>
      <w:r w:rsidRPr="00FB03BE">
        <w:rPr>
          <w:rFonts w:eastAsia="Arial Narrow" w:cs="Arial Narrow"/>
          <w:spacing w:val="-1"/>
        </w:rPr>
        <w:t xml:space="preserve"> m3 </w:t>
      </w:r>
      <w:r w:rsidRPr="00FB03BE">
        <w:rPr>
          <w:rFonts w:eastAsia="Arial Narrow" w:cs="Arial Narrow"/>
          <w:spacing w:val="-2"/>
        </w:rPr>
        <w:t>i</w:t>
      </w:r>
      <w:r w:rsidRPr="00FB03BE">
        <w:rPr>
          <w:rFonts w:eastAsia="Arial Narrow" w:cs="Arial Narrow"/>
        </w:rPr>
        <w:t>zve</w:t>
      </w:r>
      <w:r w:rsidRPr="00FB03BE">
        <w:rPr>
          <w:rFonts w:eastAsia="Arial Narrow" w:cs="Arial Narrow"/>
          <w:spacing w:val="-3"/>
        </w:rPr>
        <w:t>d</w:t>
      </w:r>
      <w:r w:rsidRPr="00FB03BE">
        <w:rPr>
          <w:rFonts w:eastAsia="Arial Narrow" w:cs="Arial Narrow"/>
        </w:rPr>
        <w:t>enog</w:t>
      </w:r>
      <w:r w:rsidRPr="00FB03BE">
        <w:rPr>
          <w:rFonts w:eastAsia="Arial Narrow" w:cs="Arial Narrow"/>
          <w:spacing w:val="-2"/>
        </w:rPr>
        <w:t xml:space="preserve"> </w:t>
      </w:r>
      <w:r w:rsidRPr="00FB03BE">
        <w:rPr>
          <w:rFonts w:eastAsia="Arial Narrow" w:cs="Arial Narrow"/>
        </w:rPr>
        <w:t>i</w:t>
      </w:r>
      <w:r w:rsidRPr="00FB03BE">
        <w:rPr>
          <w:rFonts w:eastAsia="Arial Narrow" w:cs="Arial Narrow"/>
          <w:spacing w:val="1"/>
        </w:rPr>
        <w:t>s</w:t>
      </w:r>
      <w:r w:rsidRPr="00FB03BE">
        <w:rPr>
          <w:rFonts w:eastAsia="Arial Narrow" w:cs="Arial Narrow"/>
          <w:spacing w:val="-2"/>
        </w:rPr>
        <w:t>k</w:t>
      </w:r>
      <w:r w:rsidRPr="00FB03BE">
        <w:rPr>
          <w:rFonts w:eastAsia="Arial Narrow" w:cs="Arial Narrow"/>
        </w:rPr>
        <w:t>opa u</w:t>
      </w:r>
      <w:r w:rsidRPr="00FB03BE">
        <w:rPr>
          <w:rFonts w:eastAsia="Arial Narrow" w:cs="Arial Narrow"/>
          <w:spacing w:val="-2"/>
        </w:rPr>
        <w:t xml:space="preserve"> </w:t>
      </w:r>
      <w:r w:rsidRPr="00FB03BE">
        <w:rPr>
          <w:rFonts w:eastAsia="Arial Narrow" w:cs="Arial Narrow"/>
        </w:rPr>
        <w:t>srasl</w:t>
      </w:r>
      <w:r w:rsidRPr="00FB03BE">
        <w:rPr>
          <w:rFonts w:eastAsia="Arial Narrow" w:cs="Arial Narrow"/>
          <w:spacing w:val="-3"/>
        </w:rPr>
        <w:t>o</w:t>
      </w:r>
      <w:r w:rsidRPr="00FB03BE">
        <w:rPr>
          <w:rFonts w:eastAsia="Arial Narrow" w:cs="Arial Narrow"/>
        </w:rPr>
        <w:t>m s</w:t>
      </w:r>
      <w:r w:rsidRPr="00FB03BE">
        <w:rPr>
          <w:rFonts w:eastAsia="Arial Narrow" w:cs="Arial Narrow"/>
          <w:spacing w:val="-3"/>
        </w:rPr>
        <w:t>t</w:t>
      </w:r>
      <w:r w:rsidRPr="00FB03BE">
        <w:rPr>
          <w:rFonts w:eastAsia="Arial Narrow" w:cs="Arial Narrow"/>
        </w:rPr>
        <w:t>anju</w:t>
      </w:r>
      <w:r w:rsidRPr="00FB03BE">
        <w:rPr>
          <w:rFonts w:eastAsia="Arial Narrow" w:cs="Arial Narrow"/>
          <w:spacing w:val="-3"/>
        </w:rPr>
        <w:t xml:space="preserve"> </w:t>
      </w:r>
      <w:r w:rsidRPr="00FB03BE">
        <w:rPr>
          <w:rFonts w:eastAsia="Arial Narrow" w:cs="Arial Narrow"/>
        </w:rPr>
        <w:t xml:space="preserve">bez </w:t>
      </w:r>
      <w:r w:rsidRPr="00FB03BE">
        <w:rPr>
          <w:rFonts w:eastAsia="Arial Narrow" w:cs="Arial Narrow"/>
          <w:spacing w:val="-3"/>
        </w:rPr>
        <w:t>o</w:t>
      </w:r>
      <w:r w:rsidRPr="00FB03BE">
        <w:rPr>
          <w:rFonts w:eastAsia="Arial Narrow" w:cs="Arial Narrow"/>
        </w:rPr>
        <w:t>bzi</w:t>
      </w:r>
      <w:r w:rsidRPr="00FB03BE">
        <w:rPr>
          <w:rFonts w:eastAsia="Arial Narrow" w:cs="Arial Narrow"/>
          <w:spacing w:val="-2"/>
        </w:rPr>
        <w:t>r</w:t>
      </w:r>
      <w:r w:rsidRPr="00FB03BE">
        <w:rPr>
          <w:rFonts w:eastAsia="Arial Narrow" w:cs="Arial Narrow"/>
        </w:rPr>
        <w:t>a na</w:t>
      </w:r>
      <w:r w:rsidRPr="00FB03BE">
        <w:rPr>
          <w:rFonts w:eastAsia="Arial Narrow" w:cs="Arial Narrow"/>
          <w:spacing w:val="-2"/>
        </w:rPr>
        <w:t xml:space="preserve"> k</w:t>
      </w:r>
      <w:r w:rsidRPr="00FB03BE">
        <w:rPr>
          <w:rFonts w:eastAsia="Arial Narrow" w:cs="Arial Narrow"/>
        </w:rPr>
        <w:t>ategori</w:t>
      </w:r>
      <w:r w:rsidRPr="00FB03BE">
        <w:rPr>
          <w:rFonts w:eastAsia="Arial Narrow" w:cs="Arial Narrow"/>
          <w:spacing w:val="-2"/>
        </w:rPr>
        <w:t>j</w:t>
      </w:r>
      <w:r w:rsidRPr="00FB03BE">
        <w:rPr>
          <w:rFonts w:eastAsia="Arial Narrow" w:cs="Arial Narrow"/>
        </w:rPr>
        <w:t>u.</w:t>
      </w:r>
    </w:p>
    <w:p w:rsidR="007666E4" w:rsidRPr="00FB03BE" w:rsidRDefault="007666E4" w:rsidP="007666E4">
      <w:r w:rsidRPr="00FB03BE">
        <w:rPr>
          <w:rFonts w:eastAsia="Arial Narrow" w:cs="Arial Narrow"/>
          <w:spacing w:val="-1"/>
        </w:rPr>
        <w:t>K</w:t>
      </w:r>
      <w:r w:rsidRPr="00FB03BE">
        <w:rPr>
          <w:rFonts w:eastAsia="Arial Narrow" w:cs="Arial Narrow"/>
        </w:rPr>
        <w:t>ako</w:t>
      </w:r>
      <w:r w:rsidRPr="00FB03BE">
        <w:rPr>
          <w:rFonts w:eastAsia="Arial Narrow" w:cs="Arial Narrow"/>
          <w:spacing w:val="14"/>
        </w:rPr>
        <w:t xml:space="preserve"> </w:t>
      </w:r>
      <w:r w:rsidRPr="00FB03BE">
        <w:rPr>
          <w:rFonts w:eastAsia="Arial Narrow" w:cs="Arial Narrow"/>
        </w:rPr>
        <w:t>se</w:t>
      </w:r>
      <w:r w:rsidRPr="00FB03BE">
        <w:rPr>
          <w:rFonts w:eastAsia="Arial Narrow" w:cs="Arial Narrow"/>
          <w:spacing w:val="14"/>
        </w:rPr>
        <w:t xml:space="preserve"> </w:t>
      </w:r>
      <w:r w:rsidRPr="00FB03BE">
        <w:rPr>
          <w:rFonts w:eastAsia="Arial Narrow" w:cs="Arial Narrow"/>
        </w:rPr>
        <w:t>ra</w:t>
      </w:r>
      <w:r w:rsidRPr="00FB03BE">
        <w:rPr>
          <w:rFonts w:eastAsia="Arial Narrow" w:cs="Arial Narrow"/>
          <w:spacing w:val="-3"/>
        </w:rPr>
        <w:t>d</w:t>
      </w:r>
      <w:r w:rsidRPr="00FB03BE">
        <w:rPr>
          <w:rFonts w:eastAsia="Arial Narrow" w:cs="Arial Narrow"/>
        </w:rPr>
        <w:t>i</w:t>
      </w:r>
      <w:r w:rsidRPr="00FB03BE">
        <w:rPr>
          <w:rFonts w:eastAsia="Arial Narrow" w:cs="Arial Narrow"/>
          <w:spacing w:val="14"/>
        </w:rPr>
        <w:t xml:space="preserve"> </w:t>
      </w:r>
      <w:r w:rsidRPr="00FB03BE">
        <w:rPr>
          <w:rFonts w:eastAsia="Arial Narrow" w:cs="Arial Narrow"/>
        </w:rPr>
        <w:t>o</w:t>
      </w:r>
      <w:r w:rsidRPr="00FB03BE">
        <w:rPr>
          <w:rFonts w:eastAsia="Arial Narrow" w:cs="Arial Narrow"/>
          <w:spacing w:val="14"/>
        </w:rPr>
        <w:t xml:space="preserve"> </w:t>
      </w:r>
      <w:r w:rsidRPr="00FB03BE">
        <w:rPr>
          <w:rFonts w:eastAsia="Arial Narrow" w:cs="Arial Narrow"/>
        </w:rPr>
        <w:t>mater</w:t>
      </w:r>
      <w:r w:rsidRPr="00FB03BE">
        <w:rPr>
          <w:rFonts w:eastAsia="Arial Narrow" w:cs="Arial Narrow"/>
          <w:spacing w:val="-2"/>
        </w:rPr>
        <w:t>i</w:t>
      </w:r>
      <w:r w:rsidRPr="00FB03BE">
        <w:rPr>
          <w:rFonts w:eastAsia="Arial Narrow" w:cs="Arial Narrow"/>
        </w:rPr>
        <w:t>ja</w:t>
      </w:r>
      <w:r w:rsidRPr="00FB03BE">
        <w:rPr>
          <w:rFonts w:eastAsia="Arial Narrow" w:cs="Arial Narrow"/>
          <w:spacing w:val="-2"/>
        </w:rPr>
        <w:t>l</w:t>
      </w:r>
      <w:r w:rsidRPr="00FB03BE">
        <w:rPr>
          <w:rFonts w:eastAsia="Arial Narrow" w:cs="Arial Narrow"/>
        </w:rPr>
        <w:t>ima</w:t>
      </w:r>
      <w:r w:rsidRPr="00FB03BE">
        <w:rPr>
          <w:rFonts w:eastAsia="Arial Narrow" w:cs="Arial Narrow"/>
          <w:spacing w:val="14"/>
        </w:rPr>
        <w:t xml:space="preserve"> </w:t>
      </w:r>
      <w:r w:rsidRPr="00FB03BE">
        <w:rPr>
          <w:rFonts w:eastAsia="Arial Narrow" w:cs="Arial Narrow"/>
        </w:rPr>
        <w:t>s</w:t>
      </w:r>
      <w:r w:rsidRPr="00FB03BE">
        <w:rPr>
          <w:rFonts w:eastAsia="Arial Narrow" w:cs="Arial Narrow"/>
          <w:spacing w:val="12"/>
        </w:rPr>
        <w:t xml:space="preserve"> </w:t>
      </w:r>
      <w:r w:rsidRPr="00FB03BE">
        <w:rPr>
          <w:rFonts w:eastAsia="Arial Narrow" w:cs="Arial Narrow"/>
        </w:rPr>
        <w:t>vi</w:t>
      </w:r>
      <w:r w:rsidRPr="00FB03BE">
        <w:rPr>
          <w:rFonts w:eastAsia="Arial Narrow" w:cs="Arial Narrow"/>
          <w:spacing w:val="1"/>
        </w:rPr>
        <w:t>so</w:t>
      </w:r>
      <w:r w:rsidRPr="00FB03BE">
        <w:t>kim</w:t>
      </w:r>
      <w:r w:rsidRPr="00FB03BE">
        <w:rPr>
          <w:spacing w:val="15"/>
        </w:rPr>
        <w:t xml:space="preserve"> </w:t>
      </w:r>
      <w:r w:rsidRPr="00FB03BE">
        <w:t>u</w:t>
      </w:r>
      <w:r w:rsidRPr="00FB03BE">
        <w:rPr>
          <w:spacing w:val="-3"/>
        </w:rPr>
        <w:t>d</w:t>
      </w:r>
      <w:r w:rsidRPr="00FB03BE">
        <w:t>jel</w:t>
      </w:r>
      <w:r w:rsidRPr="00FB03BE">
        <w:rPr>
          <w:spacing w:val="-2"/>
        </w:rPr>
        <w:t>o</w:t>
      </w:r>
      <w:r w:rsidRPr="00FB03BE">
        <w:t>m</w:t>
      </w:r>
      <w:r w:rsidRPr="00FB03BE">
        <w:rPr>
          <w:spacing w:val="14"/>
        </w:rPr>
        <w:t xml:space="preserve"> </w:t>
      </w:r>
      <w:r w:rsidRPr="00FB03BE">
        <w:t>č</w:t>
      </w:r>
      <w:r w:rsidRPr="00FB03BE">
        <w:rPr>
          <w:spacing w:val="-3"/>
        </w:rPr>
        <w:t>e</w:t>
      </w:r>
      <w:r w:rsidRPr="00FB03BE">
        <w:t>sti</w:t>
      </w:r>
      <w:r w:rsidRPr="00FB03BE">
        <w:rPr>
          <w:spacing w:val="-2"/>
        </w:rPr>
        <w:t>c</w:t>
      </w:r>
      <w:r w:rsidRPr="00FB03BE">
        <w:t>a</w:t>
      </w:r>
      <w:r w:rsidRPr="00FB03BE">
        <w:rPr>
          <w:spacing w:val="14"/>
        </w:rPr>
        <w:t xml:space="preserve"> </w:t>
      </w:r>
      <w:r w:rsidRPr="00FB03BE">
        <w:t>gli</w:t>
      </w:r>
      <w:r w:rsidRPr="00FB03BE">
        <w:rPr>
          <w:spacing w:val="-2"/>
        </w:rPr>
        <w:t>n</w:t>
      </w:r>
      <w:r w:rsidRPr="00FB03BE">
        <w:t>a</w:t>
      </w:r>
      <w:r w:rsidRPr="00FB03BE">
        <w:rPr>
          <w:spacing w:val="12"/>
        </w:rPr>
        <w:t xml:space="preserve"> </w:t>
      </w:r>
      <w:r w:rsidRPr="00FB03BE">
        <w:t>i</w:t>
      </w:r>
      <w:r w:rsidRPr="00FB03BE">
        <w:rPr>
          <w:spacing w:val="14"/>
        </w:rPr>
        <w:t xml:space="preserve"> </w:t>
      </w:r>
      <w:r w:rsidRPr="00FB03BE">
        <w:t>prahova</w:t>
      </w:r>
      <w:r w:rsidRPr="00FB03BE">
        <w:rPr>
          <w:spacing w:val="14"/>
        </w:rPr>
        <w:t xml:space="preserve"> </w:t>
      </w:r>
      <w:r w:rsidRPr="00FB03BE">
        <w:t>ne</w:t>
      </w:r>
      <w:r w:rsidRPr="00FB03BE">
        <w:rPr>
          <w:spacing w:val="14"/>
        </w:rPr>
        <w:t xml:space="preserve"> </w:t>
      </w:r>
      <w:r w:rsidRPr="00FB03BE">
        <w:t>p</w:t>
      </w:r>
      <w:r w:rsidRPr="00FB03BE">
        <w:rPr>
          <w:spacing w:val="-3"/>
        </w:rPr>
        <w:t>r</w:t>
      </w:r>
      <w:r w:rsidRPr="00FB03BE">
        <w:t>epor</w:t>
      </w:r>
      <w:r w:rsidRPr="00FB03BE">
        <w:rPr>
          <w:spacing w:val="-3"/>
        </w:rPr>
        <w:t>u</w:t>
      </w:r>
      <w:r w:rsidRPr="00FB03BE">
        <w:t>čuje</w:t>
      </w:r>
      <w:r w:rsidRPr="00FB03BE">
        <w:rPr>
          <w:spacing w:val="14"/>
        </w:rPr>
        <w:t xml:space="preserve"> </w:t>
      </w:r>
      <w:r w:rsidRPr="00FB03BE">
        <w:rPr>
          <w:spacing w:val="-2"/>
        </w:rPr>
        <w:t>s</w:t>
      </w:r>
      <w:r w:rsidRPr="00FB03BE">
        <w:t>e</w:t>
      </w:r>
      <w:r w:rsidRPr="00FB03BE">
        <w:rPr>
          <w:spacing w:val="12"/>
        </w:rPr>
        <w:t xml:space="preserve"> </w:t>
      </w:r>
      <w:r w:rsidRPr="00FB03BE">
        <w:t>koriš</w:t>
      </w:r>
      <w:r w:rsidRPr="00FB03BE">
        <w:rPr>
          <w:spacing w:val="-3"/>
        </w:rPr>
        <w:t>t</w:t>
      </w:r>
      <w:r w:rsidRPr="00FB03BE">
        <w:t>enje</w:t>
      </w:r>
      <w:r w:rsidRPr="00FB03BE">
        <w:rPr>
          <w:spacing w:val="14"/>
        </w:rPr>
        <w:t xml:space="preserve"> </w:t>
      </w:r>
      <w:r w:rsidRPr="00FB03BE">
        <w:rPr>
          <w:spacing w:val="-2"/>
        </w:rPr>
        <w:t>m</w:t>
      </w:r>
      <w:r w:rsidRPr="00FB03BE">
        <w:t>ater</w:t>
      </w:r>
      <w:r w:rsidRPr="00FB03BE">
        <w:rPr>
          <w:spacing w:val="-2"/>
        </w:rPr>
        <w:t>i</w:t>
      </w:r>
      <w:r w:rsidRPr="00FB03BE">
        <w:t>jala</w:t>
      </w:r>
      <w:r w:rsidRPr="00FB03BE">
        <w:rPr>
          <w:spacing w:val="14"/>
        </w:rPr>
        <w:t xml:space="preserve"> </w:t>
      </w:r>
      <w:r w:rsidRPr="00FB03BE">
        <w:rPr>
          <w:spacing w:val="-2"/>
        </w:rPr>
        <w:t>i</w:t>
      </w:r>
      <w:r w:rsidRPr="00FB03BE">
        <w:t>z i</w:t>
      </w:r>
      <w:r w:rsidRPr="00FB03BE">
        <w:rPr>
          <w:spacing w:val="1"/>
        </w:rPr>
        <w:t>s</w:t>
      </w:r>
      <w:r w:rsidRPr="00FB03BE">
        <w:t>ko</w:t>
      </w:r>
      <w:r w:rsidRPr="00FB03BE">
        <w:rPr>
          <w:spacing w:val="-3"/>
        </w:rPr>
        <w:t>p</w:t>
      </w:r>
      <w:r w:rsidRPr="00FB03BE">
        <w:t xml:space="preserve">a te </w:t>
      </w:r>
      <w:r w:rsidRPr="00FB03BE">
        <w:rPr>
          <w:spacing w:val="-2"/>
        </w:rPr>
        <w:t>j</w:t>
      </w:r>
      <w:r w:rsidRPr="00FB03BE">
        <w:t>e v</w:t>
      </w:r>
      <w:r w:rsidRPr="00FB03BE">
        <w:rPr>
          <w:spacing w:val="-2"/>
        </w:rPr>
        <w:t>i</w:t>
      </w:r>
      <w:r w:rsidRPr="00FB03BE">
        <w:t>šak</w:t>
      </w:r>
      <w:r w:rsidRPr="00FB03BE">
        <w:rPr>
          <w:spacing w:val="-2"/>
        </w:rPr>
        <w:t xml:space="preserve"> </w:t>
      </w:r>
      <w:r w:rsidRPr="00FB03BE">
        <w:t>i</w:t>
      </w:r>
      <w:r w:rsidRPr="00FB03BE">
        <w:rPr>
          <w:spacing w:val="-2"/>
        </w:rPr>
        <w:t>s</w:t>
      </w:r>
      <w:r w:rsidRPr="00FB03BE">
        <w:t>kopa</w:t>
      </w:r>
      <w:r w:rsidRPr="00FB03BE">
        <w:rPr>
          <w:spacing w:val="-2"/>
        </w:rPr>
        <w:t>n</w:t>
      </w:r>
      <w:r w:rsidRPr="00FB03BE">
        <w:t xml:space="preserve">og </w:t>
      </w:r>
      <w:r w:rsidRPr="00FB03BE">
        <w:rPr>
          <w:spacing w:val="-2"/>
        </w:rPr>
        <w:t>m</w:t>
      </w:r>
      <w:r w:rsidRPr="00FB03BE">
        <w:t>ateri</w:t>
      </w:r>
      <w:r w:rsidRPr="00FB03BE">
        <w:rPr>
          <w:spacing w:val="1"/>
        </w:rPr>
        <w:t>j</w:t>
      </w:r>
      <w:r w:rsidRPr="00FB03BE">
        <w:rPr>
          <w:spacing w:val="-3"/>
        </w:rPr>
        <w:t>a</w:t>
      </w:r>
      <w:r w:rsidRPr="00FB03BE">
        <w:t>la potr</w:t>
      </w:r>
      <w:r w:rsidRPr="00FB03BE">
        <w:rPr>
          <w:spacing w:val="-3"/>
        </w:rPr>
        <w:t>e</w:t>
      </w:r>
      <w:r w:rsidRPr="00FB03BE">
        <w:t xml:space="preserve">bno </w:t>
      </w:r>
      <w:r w:rsidRPr="00FB03BE">
        <w:rPr>
          <w:spacing w:val="-2"/>
        </w:rPr>
        <w:t>d</w:t>
      </w:r>
      <w:r w:rsidRPr="00FB03BE">
        <w:t>eponi</w:t>
      </w:r>
      <w:r w:rsidRPr="00FB03BE">
        <w:rPr>
          <w:spacing w:val="-3"/>
        </w:rPr>
        <w:t>r</w:t>
      </w:r>
      <w:r w:rsidRPr="00FB03BE">
        <w:t xml:space="preserve">ati </w:t>
      </w:r>
      <w:r w:rsidRPr="00FB03BE">
        <w:rPr>
          <w:spacing w:val="-3"/>
        </w:rPr>
        <w:t>n</w:t>
      </w:r>
      <w:r w:rsidRPr="00FB03BE">
        <w:t>a odgo</w:t>
      </w:r>
      <w:r w:rsidRPr="00FB03BE">
        <w:rPr>
          <w:spacing w:val="-2"/>
        </w:rPr>
        <w:t>v</w:t>
      </w:r>
      <w:r w:rsidRPr="00FB03BE">
        <w:t>araj</w:t>
      </w:r>
      <w:r w:rsidRPr="00FB03BE">
        <w:rPr>
          <w:spacing w:val="-2"/>
        </w:rPr>
        <w:t>u</w:t>
      </w:r>
      <w:r w:rsidRPr="00FB03BE">
        <w:t>ću d</w:t>
      </w:r>
      <w:r w:rsidRPr="00FB03BE">
        <w:rPr>
          <w:spacing w:val="-2"/>
        </w:rPr>
        <w:t>e</w:t>
      </w:r>
      <w:r w:rsidRPr="00FB03BE">
        <w:t>pon</w:t>
      </w:r>
      <w:r w:rsidRPr="00FB03BE">
        <w:rPr>
          <w:spacing w:val="-2"/>
        </w:rPr>
        <w:t>i</w:t>
      </w:r>
      <w:r w:rsidRPr="00FB03BE">
        <w:t>ju.</w:t>
      </w:r>
    </w:p>
    <w:p w:rsidR="007666E4" w:rsidRPr="00FB03BE" w:rsidRDefault="007666E4" w:rsidP="007666E4">
      <w:r w:rsidRPr="00FB03BE">
        <w:rPr>
          <w:spacing w:val="-1"/>
        </w:rPr>
        <w:t>P</w:t>
      </w:r>
      <w:r w:rsidRPr="00FB03BE">
        <w:t>redv</w:t>
      </w:r>
      <w:r w:rsidRPr="00FB03BE">
        <w:rPr>
          <w:spacing w:val="1"/>
        </w:rPr>
        <w:t>i</w:t>
      </w:r>
      <w:r w:rsidRPr="00FB03BE">
        <w:rPr>
          <w:spacing w:val="-2"/>
        </w:rPr>
        <w:t>đ</w:t>
      </w:r>
      <w:r w:rsidRPr="00FB03BE">
        <w:t>a</w:t>
      </w:r>
      <w:r w:rsidRPr="00FB03BE">
        <w:rPr>
          <w:spacing w:val="12"/>
        </w:rPr>
        <w:t xml:space="preserve"> </w:t>
      </w:r>
      <w:r w:rsidRPr="00FB03BE">
        <w:t>se</w:t>
      </w:r>
      <w:r w:rsidRPr="00FB03BE">
        <w:rPr>
          <w:spacing w:val="12"/>
        </w:rPr>
        <w:t xml:space="preserve"> </w:t>
      </w:r>
      <w:r w:rsidRPr="00FB03BE">
        <w:t>da</w:t>
      </w:r>
      <w:r w:rsidRPr="00FB03BE">
        <w:rPr>
          <w:spacing w:val="9"/>
        </w:rPr>
        <w:t xml:space="preserve"> </w:t>
      </w:r>
      <w:r w:rsidRPr="00FB03BE">
        <w:t>će</w:t>
      </w:r>
      <w:r w:rsidRPr="00FB03BE">
        <w:rPr>
          <w:spacing w:val="12"/>
        </w:rPr>
        <w:t xml:space="preserve"> </w:t>
      </w:r>
      <w:r w:rsidRPr="00FB03BE">
        <w:t>se</w:t>
      </w:r>
      <w:r w:rsidRPr="00FB03BE">
        <w:rPr>
          <w:spacing w:val="9"/>
        </w:rPr>
        <w:t xml:space="preserve"> </w:t>
      </w:r>
      <w:r w:rsidRPr="00FB03BE">
        <w:t>na</w:t>
      </w:r>
      <w:r w:rsidRPr="00FB03BE">
        <w:rPr>
          <w:spacing w:val="12"/>
        </w:rPr>
        <w:t xml:space="preserve"> </w:t>
      </w:r>
      <w:r w:rsidRPr="00FB03BE">
        <w:t>pre</w:t>
      </w:r>
      <w:r w:rsidRPr="00FB03BE">
        <w:rPr>
          <w:spacing w:val="-3"/>
        </w:rPr>
        <w:t>d</w:t>
      </w:r>
      <w:r w:rsidRPr="00FB03BE">
        <w:t>metnoj</w:t>
      </w:r>
      <w:r w:rsidRPr="00FB03BE">
        <w:rPr>
          <w:spacing w:val="12"/>
        </w:rPr>
        <w:t xml:space="preserve"> </w:t>
      </w:r>
      <w:r w:rsidRPr="00FB03BE">
        <w:rPr>
          <w:spacing w:val="-3"/>
        </w:rPr>
        <w:t>p</w:t>
      </w:r>
      <w:r w:rsidRPr="00FB03BE">
        <w:t>arc</w:t>
      </w:r>
      <w:r w:rsidRPr="00FB03BE">
        <w:rPr>
          <w:spacing w:val="-2"/>
        </w:rPr>
        <w:t>e</w:t>
      </w:r>
      <w:r w:rsidRPr="00FB03BE">
        <w:t>li</w:t>
      </w:r>
      <w:r w:rsidRPr="00FB03BE">
        <w:rPr>
          <w:spacing w:val="16"/>
        </w:rPr>
        <w:t xml:space="preserve"> </w:t>
      </w:r>
      <w:r w:rsidRPr="00FB03BE">
        <w:rPr>
          <w:rFonts w:eastAsia="Arial Narrow" w:cs="Arial Narrow"/>
          <w:spacing w:val="-3"/>
        </w:rPr>
        <w:t>0</w:t>
      </w:r>
      <w:r w:rsidRPr="00FB03BE">
        <w:rPr>
          <w:rFonts w:eastAsia="Arial Narrow" w:cs="Arial Narrow"/>
        </w:rPr>
        <w:t>%</w:t>
      </w:r>
      <w:r w:rsidRPr="00FB03BE">
        <w:rPr>
          <w:rFonts w:eastAsia="Arial Narrow" w:cs="Arial Narrow"/>
          <w:spacing w:val="14"/>
        </w:rPr>
        <w:t xml:space="preserve"> </w:t>
      </w:r>
      <w:r w:rsidRPr="00FB03BE">
        <w:rPr>
          <w:rFonts w:eastAsia="Arial Narrow" w:cs="Arial Narrow"/>
          <w:spacing w:val="-2"/>
        </w:rPr>
        <w:t>m</w:t>
      </w:r>
      <w:r w:rsidRPr="00FB03BE">
        <w:rPr>
          <w:rFonts w:eastAsia="Arial Narrow" w:cs="Arial Narrow"/>
        </w:rPr>
        <w:t>ateri</w:t>
      </w:r>
      <w:r w:rsidRPr="00FB03BE">
        <w:rPr>
          <w:rFonts w:eastAsia="Arial Narrow" w:cs="Arial Narrow"/>
          <w:spacing w:val="-2"/>
        </w:rPr>
        <w:t>j</w:t>
      </w:r>
      <w:r w:rsidRPr="00FB03BE">
        <w:rPr>
          <w:rFonts w:eastAsia="Arial Narrow" w:cs="Arial Narrow"/>
        </w:rPr>
        <w:t>ala</w:t>
      </w:r>
      <w:r w:rsidRPr="00FB03BE">
        <w:rPr>
          <w:rFonts w:eastAsia="Arial Narrow" w:cs="Arial Narrow"/>
          <w:spacing w:val="9"/>
        </w:rPr>
        <w:t xml:space="preserve"> </w:t>
      </w:r>
      <w:r w:rsidRPr="00FB03BE">
        <w:rPr>
          <w:rFonts w:eastAsia="Arial Narrow" w:cs="Arial Narrow"/>
        </w:rPr>
        <w:t>katego</w:t>
      </w:r>
      <w:r w:rsidRPr="00FB03BE">
        <w:rPr>
          <w:rFonts w:eastAsia="Arial Narrow" w:cs="Arial Narrow"/>
          <w:spacing w:val="-3"/>
        </w:rPr>
        <w:t>r</w:t>
      </w:r>
      <w:r w:rsidRPr="00FB03BE">
        <w:rPr>
          <w:rFonts w:eastAsia="Arial Narrow" w:cs="Arial Narrow"/>
        </w:rPr>
        <w:t>i</w:t>
      </w:r>
      <w:r w:rsidRPr="00FB03BE">
        <w:rPr>
          <w:rFonts w:eastAsia="Arial Narrow" w:cs="Arial Narrow"/>
          <w:spacing w:val="1"/>
        </w:rPr>
        <w:t>z</w:t>
      </w:r>
      <w:r w:rsidRPr="00FB03BE">
        <w:rPr>
          <w:rFonts w:eastAsia="Arial Narrow" w:cs="Arial Narrow"/>
        </w:rPr>
        <w:t>ir</w:t>
      </w:r>
      <w:r w:rsidRPr="00FB03BE">
        <w:rPr>
          <w:rFonts w:eastAsia="Arial Narrow" w:cs="Arial Narrow"/>
          <w:spacing w:val="-2"/>
        </w:rPr>
        <w:t>a</w:t>
      </w:r>
      <w:r w:rsidRPr="00FB03BE">
        <w:rPr>
          <w:rFonts w:eastAsia="Arial Narrow" w:cs="Arial Narrow"/>
        </w:rPr>
        <w:t>ti</w:t>
      </w:r>
      <w:r w:rsidRPr="00FB03BE">
        <w:rPr>
          <w:rFonts w:eastAsia="Arial Narrow" w:cs="Arial Narrow"/>
          <w:spacing w:val="12"/>
        </w:rPr>
        <w:t xml:space="preserve"> </w:t>
      </w:r>
      <w:r w:rsidRPr="00FB03BE">
        <w:rPr>
          <w:rFonts w:eastAsia="Arial Narrow" w:cs="Arial Narrow"/>
        </w:rPr>
        <w:t>k</w:t>
      </w:r>
      <w:r w:rsidRPr="00FB03BE">
        <w:rPr>
          <w:rFonts w:eastAsia="Arial Narrow" w:cs="Arial Narrow"/>
          <w:spacing w:val="-3"/>
        </w:rPr>
        <w:t>a</w:t>
      </w:r>
      <w:r w:rsidRPr="00FB03BE">
        <w:rPr>
          <w:rFonts w:eastAsia="Arial Narrow" w:cs="Arial Narrow"/>
        </w:rPr>
        <w:t>o</w:t>
      </w:r>
      <w:r w:rsidRPr="00FB03BE">
        <w:rPr>
          <w:rFonts w:eastAsia="Arial Narrow" w:cs="Arial Narrow"/>
          <w:spacing w:val="12"/>
        </w:rPr>
        <w:t xml:space="preserve"> </w:t>
      </w:r>
      <w:r w:rsidRPr="00FB03BE">
        <w:rPr>
          <w:rFonts w:eastAsia="Arial Narrow" w:cs="Arial Narrow"/>
        </w:rPr>
        <w:t>mi</w:t>
      </w:r>
      <w:r w:rsidRPr="00FB03BE">
        <w:rPr>
          <w:rFonts w:eastAsia="Arial Narrow" w:cs="Arial Narrow"/>
          <w:spacing w:val="-3"/>
        </w:rPr>
        <w:t>n</w:t>
      </w:r>
      <w:r w:rsidRPr="00FB03BE">
        <w:rPr>
          <w:rFonts w:eastAsia="Arial Narrow" w:cs="Arial Narrow"/>
        </w:rPr>
        <w:t>eralna</w:t>
      </w:r>
      <w:r w:rsidRPr="00FB03BE">
        <w:rPr>
          <w:rFonts w:eastAsia="Arial Narrow" w:cs="Arial Narrow"/>
          <w:spacing w:val="9"/>
        </w:rPr>
        <w:t xml:space="preserve"> </w:t>
      </w:r>
      <w:r w:rsidRPr="00FB03BE">
        <w:rPr>
          <w:rFonts w:eastAsia="Arial Narrow" w:cs="Arial Narrow"/>
        </w:rPr>
        <w:t>s</w:t>
      </w:r>
      <w:r w:rsidRPr="00FB03BE">
        <w:rPr>
          <w:rFonts w:eastAsia="Arial Narrow" w:cs="Arial Narrow"/>
          <w:spacing w:val="-2"/>
        </w:rPr>
        <w:t>i</w:t>
      </w:r>
      <w:r w:rsidRPr="00FB03BE">
        <w:rPr>
          <w:rFonts w:eastAsia="Arial Narrow" w:cs="Arial Narrow"/>
        </w:rPr>
        <w:t>ro</w:t>
      </w:r>
      <w:r w:rsidRPr="00FB03BE">
        <w:rPr>
          <w:rFonts w:eastAsia="Arial Narrow" w:cs="Arial Narrow"/>
          <w:spacing w:val="4"/>
        </w:rPr>
        <w:t>v</w:t>
      </w:r>
      <w:r w:rsidRPr="00FB03BE">
        <w:t>ina</w:t>
      </w:r>
      <w:r w:rsidRPr="00FB03BE">
        <w:rPr>
          <w:spacing w:val="9"/>
        </w:rPr>
        <w:t xml:space="preserve"> </w:t>
      </w:r>
      <w:r w:rsidRPr="00FB03BE">
        <w:t>suk</w:t>
      </w:r>
      <w:r w:rsidRPr="00FB03BE">
        <w:rPr>
          <w:spacing w:val="-2"/>
        </w:rPr>
        <w:t>l</w:t>
      </w:r>
      <w:r w:rsidRPr="00FB03BE">
        <w:t>adno</w:t>
      </w:r>
      <w:r w:rsidRPr="00FB03BE">
        <w:rPr>
          <w:spacing w:val="10"/>
        </w:rPr>
        <w:t xml:space="preserve"> </w:t>
      </w:r>
      <w:r w:rsidRPr="00FB03BE">
        <w:t>čla</w:t>
      </w:r>
      <w:r w:rsidRPr="00FB03BE">
        <w:rPr>
          <w:spacing w:val="-3"/>
        </w:rPr>
        <w:t>n</w:t>
      </w:r>
      <w:r w:rsidRPr="00FB03BE">
        <w:t>ku</w:t>
      </w:r>
    </w:p>
    <w:p w:rsidR="007666E4" w:rsidRPr="00FB03BE" w:rsidRDefault="007666E4" w:rsidP="007666E4">
      <w:pPr>
        <w:rPr>
          <w:rFonts w:cs="Arial Narrow"/>
        </w:rPr>
      </w:pPr>
      <w:r w:rsidRPr="00FB03BE">
        <w:t xml:space="preserve">64. </w:t>
      </w:r>
      <w:r w:rsidRPr="00FB03BE">
        <w:rPr>
          <w:spacing w:val="3"/>
        </w:rPr>
        <w:t xml:space="preserve"> </w:t>
      </w:r>
      <w:r w:rsidRPr="00FB03BE">
        <w:t>Zako</w:t>
      </w:r>
      <w:r w:rsidRPr="00FB03BE">
        <w:rPr>
          <w:spacing w:val="-3"/>
        </w:rPr>
        <w:t>n</w:t>
      </w:r>
      <w:r w:rsidRPr="00FB03BE">
        <w:t xml:space="preserve">a </w:t>
      </w:r>
      <w:r w:rsidRPr="00FB03BE">
        <w:rPr>
          <w:spacing w:val="2"/>
        </w:rPr>
        <w:t xml:space="preserve"> </w:t>
      </w:r>
      <w:r w:rsidRPr="00FB03BE">
        <w:t xml:space="preserve">o </w:t>
      </w:r>
      <w:r w:rsidRPr="00FB03BE">
        <w:rPr>
          <w:spacing w:val="2"/>
        </w:rPr>
        <w:t xml:space="preserve"> </w:t>
      </w:r>
      <w:r w:rsidRPr="00FB03BE">
        <w:t>ruda</w:t>
      </w:r>
      <w:r w:rsidRPr="00FB03BE">
        <w:rPr>
          <w:spacing w:val="-3"/>
        </w:rPr>
        <w:t>r</w:t>
      </w:r>
      <w:r w:rsidRPr="00FB03BE">
        <w:t xml:space="preserve">stvu </w:t>
      </w:r>
      <w:r w:rsidRPr="00FB03BE">
        <w:rPr>
          <w:spacing w:val="2"/>
        </w:rPr>
        <w:t xml:space="preserve"> </w:t>
      </w:r>
      <w:r w:rsidRPr="00FB03BE">
        <w:rPr>
          <w:spacing w:val="-2"/>
        </w:rPr>
        <w:t>N</w:t>
      </w:r>
      <w:r w:rsidRPr="00FB03BE">
        <w:t>N</w:t>
      </w:r>
      <w:r w:rsidRPr="00FB03BE">
        <w:rPr>
          <w:spacing w:val="49"/>
        </w:rPr>
        <w:t xml:space="preserve"> </w:t>
      </w:r>
      <w:r w:rsidRPr="00FB03BE">
        <w:t xml:space="preserve">75/2009 </w:t>
      </w:r>
      <w:r w:rsidRPr="00FB03BE">
        <w:rPr>
          <w:spacing w:val="3"/>
        </w:rPr>
        <w:t xml:space="preserve"> </w:t>
      </w:r>
      <w:r w:rsidRPr="00FB03BE">
        <w:t xml:space="preserve">te  je </w:t>
      </w:r>
      <w:r w:rsidRPr="00FB03BE">
        <w:rPr>
          <w:spacing w:val="3"/>
        </w:rPr>
        <w:t xml:space="preserve"> </w:t>
      </w:r>
      <w:r w:rsidRPr="00FB03BE">
        <w:t>pot</w:t>
      </w:r>
      <w:r w:rsidRPr="00FB03BE">
        <w:rPr>
          <w:spacing w:val="-3"/>
        </w:rPr>
        <w:t>r</w:t>
      </w:r>
      <w:r w:rsidRPr="00FB03BE">
        <w:t xml:space="preserve">ebno </w:t>
      </w:r>
      <w:r w:rsidRPr="00FB03BE">
        <w:rPr>
          <w:spacing w:val="3"/>
        </w:rPr>
        <w:t xml:space="preserve"> </w:t>
      </w:r>
      <w:r w:rsidRPr="00FB03BE">
        <w:t>s  naved</w:t>
      </w:r>
      <w:r w:rsidRPr="00FB03BE">
        <w:rPr>
          <w:spacing w:val="-2"/>
        </w:rPr>
        <w:t>e</w:t>
      </w:r>
      <w:r w:rsidRPr="00FB03BE">
        <w:t xml:space="preserve">nim </w:t>
      </w:r>
      <w:r w:rsidRPr="00FB03BE">
        <w:rPr>
          <w:spacing w:val="3"/>
        </w:rPr>
        <w:t xml:space="preserve"> </w:t>
      </w:r>
      <w:r w:rsidRPr="00FB03BE">
        <w:rPr>
          <w:spacing w:val="-3"/>
        </w:rPr>
        <w:t>p</w:t>
      </w:r>
      <w:r w:rsidRPr="00FB03BE">
        <w:t>ostu</w:t>
      </w:r>
      <w:r w:rsidRPr="00FB03BE">
        <w:rPr>
          <w:spacing w:val="-3"/>
        </w:rPr>
        <w:t>p</w:t>
      </w:r>
      <w:r w:rsidRPr="00FB03BE">
        <w:t xml:space="preserve">ati </w:t>
      </w:r>
      <w:r w:rsidRPr="00FB03BE">
        <w:rPr>
          <w:spacing w:val="3"/>
        </w:rPr>
        <w:t xml:space="preserve"> </w:t>
      </w:r>
      <w:r w:rsidRPr="00FB03BE">
        <w:rPr>
          <w:spacing w:val="-2"/>
        </w:rPr>
        <w:t>s</w:t>
      </w:r>
      <w:r w:rsidRPr="00FB03BE">
        <w:t>uk</w:t>
      </w:r>
      <w:r w:rsidRPr="00FB03BE">
        <w:rPr>
          <w:spacing w:val="-2"/>
        </w:rPr>
        <w:t>l</w:t>
      </w:r>
      <w:r w:rsidRPr="00FB03BE">
        <w:t>ad</w:t>
      </w:r>
      <w:r w:rsidRPr="00FB03BE">
        <w:rPr>
          <w:spacing w:val="-2"/>
        </w:rPr>
        <w:t>n</w:t>
      </w:r>
      <w:r w:rsidRPr="00FB03BE">
        <w:t xml:space="preserve">o </w:t>
      </w:r>
      <w:r w:rsidRPr="00FB03BE">
        <w:rPr>
          <w:spacing w:val="2"/>
        </w:rPr>
        <w:t xml:space="preserve"> </w:t>
      </w:r>
      <w:r w:rsidRPr="00FB03BE">
        <w:t>važ</w:t>
      </w:r>
      <w:r w:rsidRPr="00FB03BE">
        <w:rPr>
          <w:spacing w:val="-3"/>
        </w:rPr>
        <w:t>e</w:t>
      </w:r>
      <w:r w:rsidRPr="00FB03BE">
        <w:t xml:space="preserve">ćim </w:t>
      </w:r>
      <w:r w:rsidRPr="00FB03BE">
        <w:rPr>
          <w:spacing w:val="1"/>
        </w:rPr>
        <w:t xml:space="preserve"> </w:t>
      </w:r>
      <w:r w:rsidRPr="00FB03BE">
        <w:t>za</w:t>
      </w:r>
      <w:r w:rsidRPr="00FB03BE">
        <w:rPr>
          <w:spacing w:val="-2"/>
        </w:rPr>
        <w:t>k</w:t>
      </w:r>
      <w:r w:rsidRPr="00FB03BE">
        <w:t>oni</w:t>
      </w:r>
      <w:r w:rsidRPr="00FB03BE">
        <w:rPr>
          <w:spacing w:val="-2"/>
        </w:rPr>
        <w:t>m</w:t>
      </w:r>
      <w:r w:rsidRPr="00FB03BE">
        <w:t xml:space="preserve">a </w:t>
      </w:r>
      <w:r w:rsidRPr="00FB03BE">
        <w:rPr>
          <w:spacing w:val="2"/>
        </w:rPr>
        <w:t xml:space="preserve"> </w:t>
      </w:r>
      <w:r w:rsidRPr="00FB03BE">
        <w:t xml:space="preserve">i </w:t>
      </w:r>
      <w:r w:rsidRPr="00FB03BE">
        <w:rPr>
          <w:rFonts w:eastAsia="Arial Narrow" w:cs="Arial Narrow"/>
        </w:rPr>
        <w:t>propi</w:t>
      </w:r>
      <w:r w:rsidRPr="00FB03BE">
        <w:rPr>
          <w:rFonts w:eastAsia="Arial Narrow" w:cs="Arial Narrow"/>
          <w:spacing w:val="-2"/>
        </w:rPr>
        <w:t>s</w:t>
      </w:r>
      <w:r w:rsidRPr="00FB03BE">
        <w:rPr>
          <w:rFonts w:eastAsia="Arial Narrow" w:cs="Arial Narrow"/>
        </w:rPr>
        <w:t>ima.</w:t>
      </w:r>
    </w:p>
    <w:p w:rsidR="007666E4" w:rsidRPr="00FB03BE" w:rsidRDefault="007666E4" w:rsidP="00851A8D">
      <w:pPr>
        <w:pStyle w:val="Heading5"/>
        <w:rPr>
          <w:color w:val="auto"/>
        </w:rPr>
      </w:pPr>
      <w:r w:rsidRPr="00FB03BE">
        <w:rPr>
          <w:color w:val="auto"/>
        </w:rPr>
        <w:t>Utjecaj na susjedne objekte</w:t>
      </w:r>
    </w:p>
    <w:p w:rsidR="00F765FF" w:rsidRPr="00FB03BE" w:rsidRDefault="007666E4" w:rsidP="007666E4">
      <w:pPr>
        <w:spacing w:before="0" w:after="200" w:line="276" w:lineRule="auto"/>
        <w:jc w:val="left"/>
        <w:rPr>
          <w:rFonts w:eastAsiaTheme="majorEastAsia" w:cstheme="majorBidi"/>
          <w:b/>
          <w:bCs/>
          <w:iCs/>
        </w:rPr>
      </w:pPr>
      <w:r w:rsidRPr="00FB03BE">
        <w:rPr>
          <w:spacing w:val="-1"/>
        </w:rPr>
        <w:t>P</w:t>
      </w:r>
      <w:r w:rsidRPr="00FB03BE">
        <w:t>redmetni</w:t>
      </w:r>
      <w:r w:rsidRPr="00FB03BE">
        <w:rPr>
          <w:spacing w:val="27"/>
        </w:rPr>
        <w:t xml:space="preserve"> </w:t>
      </w:r>
      <w:r w:rsidRPr="00FB03BE">
        <w:t>ob</w:t>
      </w:r>
      <w:r w:rsidRPr="00FB03BE">
        <w:rPr>
          <w:spacing w:val="-2"/>
        </w:rPr>
        <w:t>j</w:t>
      </w:r>
      <w:r w:rsidRPr="00FB03BE">
        <w:t>ekt</w:t>
      </w:r>
      <w:r w:rsidRPr="00FB03BE">
        <w:rPr>
          <w:spacing w:val="26"/>
        </w:rPr>
        <w:t xml:space="preserve"> </w:t>
      </w:r>
      <w:r w:rsidRPr="00FB03BE">
        <w:t>i</w:t>
      </w:r>
      <w:r w:rsidRPr="00FB03BE">
        <w:rPr>
          <w:spacing w:val="29"/>
        </w:rPr>
        <w:t xml:space="preserve"> </w:t>
      </w:r>
      <w:r w:rsidRPr="00FB03BE">
        <w:t>p</w:t>
      </w:r>
      <w:r w:rsidRPr="00FB03BE">
        <w:rPr>
          <w:spacing w:val="-3"/>
        </w:rPr>
        <w:t>r</w:t>
      </w:r>
      <w:r w:rsidRPr="00FB03BE">
        <w:t>ipad</w:t>
      </w:r>
      <w:r w:rsidRPr="00FB03BE">
        <w:rPr>
          <w:spacing w:val="-2"/>
        </w:rPr>
        <w:t>a</w:t>
      </w:r>
      <w:r w:rsidRPr="00FB03BE">
        <w:t>ju</w:t>
      </w:r>
      <w:r w:rsidRPr="00FB03BE">
        <w:rPr>
          <w:spacing w:val="-2"/>
        </w:rPr>
        <w:t>ć</w:t>
      </w:r>
      <w:r w:rsidRPr="00FB03BE">
        <w:t>a</w:t>
      </w:r>
      <w:r w:rsidRPr="00FB03BE">
        <w:rPr>
          <w:spacing w:val="28"/>
        </w:rPr>
        <w:t xml:space="preserve"> </w:t>
      </w:r>
      <w:r w:rsidRPr="00FB03BE">
        <w:t>infr</w:t>
      </w:r>
      <w:r w:rsidRPr="00FB03BE">
        <w:rPr>
          <w:spacing w:val="-3"/>
        </w:rPr>
        <w:t>a</w:t>
      </w:r>
      <w:r w:rsidRPr="00FB03BE">
        <w:t>struk</w:t>
      </w:r>
      <w:r w:rsidRPr="00FB03BE">
        <w:rPr>
          <w:spacing w:val="-2"/>
        </w:rPr>
        <w:t>t</w:t>
      </w:r>
      <w:r w:rsidRPr="00FB03BE">
        <w:t>ura</w:t>
      </w:r>
      <w:r w:rsidRPr="00FB03BE">
        <w:rPr>
          <w:spacing w:val="28"/>
        </w:rPr>
        <w:t xml:space="preserve"> </w:t>
      </w:r>
      <w:r w:rsidRPr="00FB03BE">
        <w:rPr>
          <w:spacing w:val="-2"/>
        </w:rPr>
        <w:t>i</w:t>
      </w:r>
      <w:r w:rsidRPr="00FB03BE">
        <w:t>zv</w:t>
      </w:r>
      <w:r w:rsidRPr="00FB03BE">
        <w:rPr>
          <w:spacing w:val="-3"/>
        </w:rPr>
        <w:t>o</w:t>
      </w:r>
      <w:r w:rsidRPr="00FB03BE">
        <w:t>de</w:t>
      </w:r>
      <w:r w:rsidRPr="00FB03BE">
        <w:rPr>
          <w:spacing w:val="26"/>
        </w:rPr>
        <w:t xml:space="preserve"> </w:t>
      </w:r>
      <w:r w:rsidRPr="00FB03BE">
        <w:t>se</w:t>
      </w:r>
      <w:r w:rsidRPr="00FB03BE">
        <w:rPr>
          <w:spacing w:val="29"/>
        </w:rPr>
        <w:t xml:space="preserve"> </w:t>
      </w:r>
      <w:r w:rsidRPr="00FB03BE">
        <w:t>na</w:t>
      </w:r>
      <w:r w:rsidRPr="00FB03BE">
        <w:rPr>
          <w:spacing w:val="26"/>
        </w:rPr>
        <w:t xml:space="preserve"> </w:t>
      </w:r>
      <w:r w:rsidRPr="00FB03BE">
        <w:t>sigu</w:t>
      </w:r>
      <w:r w:rsidRPr="00FB03BE">
        <w:rPr>
          <w:spacing w:val="-3"/>
        </w:rPr>
        <w:t>r</w:t>
      </w:r>
      <w:r w:rsidRPr="00FB03BE">
        <w:t>noj</w:t>
      </w:r>
      <w:r w:rsidRPr="00FB03BE">
        <w:rPr>
          <w:spacing w:val="26"/>
        </w:rPr>
        <w:t xml:space="preserve"> </w:t>
      </w:r>
      <w:r w:rsidRPr="00FB03BE">
        <w:t>uda</w:t>
      </w:r>
      <w:r w:rsidRPr="00FB03BE">
        <w:rPr>
          <w:spacing w:val="-2"/>
        </w:rPr>
        <w:t>l</w:t>
      </w:r>
      <w:r w:rsidRPr="00FB03BE">
        <w:t>jen</w:t>
      </w:r>
      <w:r w:rsidRPr="00FB03BE">
        <w:rPr>
          <w:spacing w:val="-3"/>
        </w:rPr>
        <w:t>o</w:t>
      </w:r>
      <w:r w:rsidRPr="00FB03BE">
        <w:t>sti</w:t>
      </w:r>
      <w:r w:rsidRPr="00FB03BE">
        <w:rPr>
          <w:spacing w:val="29"/>
        </w:rPr>
        <w:t xml:space="preserve"> </w:t>
      </w:r>
      <w:r w:rsidRPr="00FB03BE">
        <w:rPr>
          <w:spacing w:val="-3"/>
        </w:rPr>
        <w:t>o</w:t>
      </w:r>
      <w:r w:rsidRPr="00FB03BE">
        <w:t>d</w:t>
      </w:r>
      <w:r w:rsidRPr="00FB03BE">
        <w:rPr>
          <w:spacing w:val="28"/>
        </w:rPr>
        <w:t xml:space="preserve"> </w:t>
      </w:r>
      <w:r w:rsidRPr="00FB03BE">
        <w:rPr>
          <w:spacing w:val="-2"/>
        </w:rPr>
        <w:t>s</w:t>
      </w:r>
      <w:r w:rsidRPr="00FB03BE">
        <w:t>us</w:t>
      </w:r>
      <w:r w:rsidRPr="00FB03BE">
        <w:rPr>
          <w:spacing w:val="-2"/>
        </w:rPr>
        <w:t>j</w:t>
      </w:r>
      <w:r w:rsidRPr="00FB03BE">
        <w:rPr>
          <w:spacing w:val="-3"/>
        </w:rPr>
        <w:t>e</w:t>
      </w:r>
      <w:r w:rsidRPr="00FB03BE">
        <w:t>dnih</w:t>
      </w:r>
      <w:r w:rsidRPr="00FB03BE">
        <w:rPr>
          <w:spacing w:val="28"/>
        </w:rPr>
        <w:t xml:space="preserve"> </w:t>
      </w:r>
      <w:r w:rsidRPr="00FB03BE">
        <w:rPr>
          <w:spacing w:val="-3"/>
        </w:rPr>
        <w:t>o</w:t>
      </w:r>
      <w:r w:rsidRPr="00FB03BE">
        <w:t>bj</w:t>
      </w:r>
      <w:r w:rsidRPr="00FB03BE">
        <w:rPr>
          <w:spacing w:val="8"/>
        </w:rPr>
        <w:t>e</w:t>
      </w:r>
      <w:r w:rsidRPr="00FB03BE">
        <w:rPr>
          <w:rFonts w:eastAsia="Arial Narrow" w:cs="Arial Narrow"/>
          <w:spacing w:val="-2"/>
        </w:rPr>
        <w:t>k</w:t>
      </w:r>
      <w:r w:rsidRPr="00FB03BE">
        <w:rPr>
          <w:rFonts w:eastAsia="Arial Narrow" w:cs="Arial Narrow"/>
        </w:rPr>
        <w:t>ata</w:t>
      </w:r>
      <w:r w:rsidRPr="00FB03BE">
        <w:rPr>
          <w:rFonts w:eastAsia="Arial Narrow" w:cs="Arial Narrow"/>
          <w:spacing w:val="29"/>
        </w:rPr>
        <w:t xml:space="preserve"> </w:t>
      </w:r>
      <w:r w:rsidRPr="00FB03BE">
        <w:rPr>
          <w:rFonts w:eastAsia="Arial Narrow" w:cs="Arial Narrow"/>
          <w:spacing w:val="-3"/>
        </w:rPr>
        <w:t>t</w:t>
      </w:r>
      <w:r w:rsidRPr="00FB03BE">
        <w:rPr>
          <w:rFonts w:eastAsia="Arial Narrow" w:cs="Arial Narrow"/>
        </w:rPr>
        <w:t>e</w:t>
      </w:r>
      <w:r w:rsidRPr="00FB03BE">
        <w:rPr>
          <w:rFonts w:eastAsia="Arial Narrow" w:cs="Arial Narrow"/>
          <w:spacing w:val="28"/>
        </w:rPr>
        <w:t xml:space="preserve"> </w:t>
      </w:r>
      <w:r w:rsidRPr="00FB03BE">
        <w:rPr>
          <w:rFonts w:eastAsia="Arial Narrow" w:cs="Arial Narrow"/>
        </w:rPr>
        <w:t>s</w:t>
      </w:r>
      <w:r w:rsidRPr="00FB03BE">
        <w:rPr>
          <w:rFonts w:eastAsia="Arial Narrow" w:cs="Arial Narrow"/>
          <w:spacing w:val="-3"/>
        </w:rPr>
        <w:t>t</w:t>
      </w:r>
      <w:r w:rsidRPr="00FB03BE">
        <w:rPr>
          <w:rFonts w:eastAsia="Arial Narrow" w:cs="Arial Narrow"/>
        </w:rPr>
        <w:t xml:space="preserve">oga </w:t>
      </w:r>
      <w:r w:rsidRPr="00FB03BE">
        <w:t>nema u</w:t>
      </w:r>
      <w:r w:rsidRPr="00FB03BE">
        <w:rPr>
          <w:spacing w:val="-3"/>
        </w:rPr>
        <w:t>t</w:t>
      </w:r>
      <w:r w:rsidRPr="00FB03BE">
        <w:t>jec</w:t>
      </w:r>
      <w:r w:rsidRPr="00FB03BE">
        <w:rPr>
          <w:spacing w:val="-3"/>
        </w:rPr>
        <w:t>a</w:t>
      </w:r>
      <w:r w:rsidRPr="00FB03BE">
        <w:t>ja na</w:t>
      </w:r>
      <w:r w:rsidRPr="00FB03BE">
        <w:rPr>
          <w:spacing w:val="-2"/>
        </w:rPr>
        <w:t xml:space="preserve"> </w:t>
      </w:r>
      <w:r w:rsidRPr="00FB03BE">
        <w:t>ok</w:t>
      </w:r>
      <w:r w:rsidRPr="00FB03BE">
        <w:rPr>
          <w:spacing w:val="-3"/>
        </w:rPr>
        <w:t>o</w:t>
      </w:r>
      <w:r w:rsidRPr="00FB03BE">
        <w:t>lne gr</w:t>
      </w:r>
      <w:r w:rsidRPr="00FB03BE">
        <w:rPr>
          <w:spacing w:val="-3"/>
        </w:rPr>
        <w:t>a</w:t>
      </w:r>
      <w:r w:rsidRPr="00FB03BE">
        <w:rPr>
          <w:spacing w:val="-2"/>
        </w:rPr>
        <w:t>đ</w:t>
      </w:r>
      <w:r w:rsidRPr="00FB03BE">
        <w:t>evine</w:t>
      </w:r>
      <w:r w:rsidRPr="00FB03BE">
        <w:rPr>
          <w:spacing w:val="-3"/>
        </w:rPr>
        <w:t xml:space="preserve"> </w:t>
      </w:r>
      <w:r w:rsidRPr="00FB03BE">
        <w:t>i z</w:t>
      </w:r>
      <w:r w:rsidRPr="00FB03BE">
        <w:rPr>
          <w:spacing w:val="-3"/>
        </w:rPr>
        <w:t>e</w:t>
      </w:r>
      <w:r w:rsidRPr="00FB03BE">
        <w:t>ml</w:t>
      </w:r>
      <w:r w:rsidRPr="00FB03BE">
        <w:rPr>
          <w:spacing w:val="-2"/>
        </w:rPr>
        <w:t>j</w:t>
      </w:r>
      <w:r w:rsidRPr="00FB03BE">
        <w:t>i</w:t>
      </w:r>
      <w:r w:rsidRPr="00FB03BE">
        <w:rPr>
          <w:spacing w:val="1"/>
        </w:rPr>
        <w:t>š</w:t>
      </w:r>
      <w:r w:rsidRPr="00FB03BE">
        <w:t>ta.</w:t>
      </w:r>
    </w:p>
    <w:p w:rsidR="007F27E7" w:rsidRPr="00FB03BE" w:rsidRDefault="007F27E7" w:rsidP="00563ACA">
      <w:pPr>
        <w:pStyle w:val="Heading4"/>
      </w:pPr>
      <w:r w:rsidRPr="00FB03BE">
        <w:t>Popis zahvata na postojeć</w:t>
      </w:r>
      <w:r w:rsidR="003C2D7E" w:rsidRPr="00FB03BE">
        <w:t>e</w:t>
      </w:r>
      <w:r w:rsidRPr="00FB03BE">
        <w:t>m uređaj</w:t>
      </w:r>
      <w:r w:rsidR="003C2D7E" w:rsidRPr="00FB03BE">
        <w:t>u</w:t>
      </w:r>
      <w:r w:rsidRPr="00FB03BE">
        <w:t xml:space="preserve"> z</w:t>
      </w:r>
      <w:r w:rsidR="00E65FAF">
        <w:t>a pročišćavanje otpadnih voda</w:t>
      </w:r>
      <w:r w:rsidRPr="00FB03BE">
        <w:t xml:space="preserve"> </w:t>
      </w:r>
    </w:p>
    <w:p w:rsidR="005B041E" w:rsidRPr="0063472E" w:rsidRDefault="005B041E" w:rsidP="00A82D91">
      <w:pPr>
        <w:numPr>
          <w:ilvl w:val="0"/>
          <w:numId w:val="188"/>
        </w:numPr>
        <w:spacing w:before="0" w:after="0"/>
        <w:ind w:left="284" w:hanging="284"/>
      </w:pPr>
      <w:r w:rsidRPr="0063472E">
        <w:t xml:space="preserve">Demontaža fine automatske rešetke </w:t>
      </w:r>
      <w:r w:rsidR="008C6276" w:rsidRPr="0063472E">
        <w:t xml:space="preserve">sa pripadajućom opremom </w:t>
      </w:r>
    </w:p>
    <w:p w:rsidR="005B041E" w:rsidRPr="0063472E" w:rsidRDefault="005B041E" w:rsidP="00A82D91">
      <w:pPr>
        <w:numPr>
          <w:ilvl w:val="0"/>
          <w:numId w:val="188"/>
        </w:numPr>
        <w:spacing w:before="0" w:after="0"/>
        <w:ind w:left="284" w:hanging="284"/>
      </w:pPr>
      <w:r w:rsidRPr="0063472E">
        <w:t>Demontaža sustava za obradu zraka (u objektu fine rešetke i u objektu pjeskolova-mastolova)</w:t>
      </w:r>
    </w:p>
    <w:p w:rsidR="008C6276" w:rsidRPr="0063472E" w:rsidRDefault="005B041E" w:rsidP="00A82D91">
      <w:pPr>
        <w:numPr>
          <w:ilvl w:val="0"/>
          <w:numId w:val="188"/>
        </w:numPr>
        <w:spacing w:before="0" w:after="0"/>
        <w:ind w:left="284" w:hanging="284"/>
      </w:pPr>
      <w:r w:rsidRPr="0063472E">
        <w:t xml:space="preserve">Demontaža opreme postojećeg pjeskolova-mastolova </w:t>
      </w:r>
      <w:r w:rsidR="008C6276" w:rsidRPr="0063472E">
        <w:t>(mostni zgrtač, mamut pumpe, klasirer pijeska</w:t>
      </w:r>
      <w:r w:rsidR="00F22A37" w:rsidRPr="0063472E">
        <w:t xml:space="preserve"> i pripadajuću opremu</w:t>
      </w:r>
      <w:r w:rsidR="008C6276" w:rsidRPr="0063472E">
        <w:t>)</w:t>
      </w:r>
    </w:p>
    <w:p w:rsidR="005B041E" w:rsidRPr="00FB03BE" w:rsidRDefault="005B041E" w:rsidP="00A82D91">
      <w:pPr>
        <w:numPr>
          <w:ilvl w:val="0"/>
          <w:numId w:val="188"/>
        </w:numPr>
        <w:spacing w:before="0" w:after="0"/>
        <w:ind w:left="284" w:hanging="284"/>
      </w:pPr>
      <w:r w:rsidRPr="00FB03BE">
        <w:t>Uklanjanje armirano-betonskog mjernog kanala duljine 9,20 m, širine 1,20 m i visine 1,80-2,00 m i demontaža pripadajuće opreme</w:t>
      </w:r>
    </w:p>
    <w:p w:rsidR="005B041E" w:rsidRPr="00FB03BE" w:rsidRDefault="008C6276" w:rsidP="0063472E">
      <w:pPr>
        <w:numPr>
          <w:ilvl w:val="0"/>
          <w:numId w:val="188"/>
        </w:numPr>
        <w:spacing w:before="0" w:after="0"/>
        <w:ind w:left="284" w:hanging="284"/>
        <w:jc w:val="left"/>
      </w:pPr>
      <w:r>
        <w:t>Nabava</w:t>
      </w:r>
      <w:r w:rsidR="005B041E" w:rsidRPr="00FB03BE">
        <w:t xml:space="preserve"> i ugradnja (1 kom) automatske grube rešetke u </w:t>
      </w:r>
      <w:r w:rsidR="004D41DB">
        <w:t xml:space="preserve">zatvoreni objekt </w:t>
      </w:r>
      <w:r w:rsidR="005B041E" w:rsidRPr="00FB03BE">
        <w:t xml:space="preserve"> te pužne preše s ispiranjem otpada sa grube rešetke. Zahvat obuhvaća i potrebne građevinske radove. </w:t>
      </w:r>
    </w:p>
    <w:p w:rsidR="005B041E" w:rsidRDefault="005B041E" w:rsidP="00A82D91">
      <w:pPr>
        <w:numPr>
          <w:ilvl w:val="0"/>
          <w:numId w:val="188"/>
        </w:numPr>
        <w:spacing w:before="0" w:after="0"/>
        <w:ind w:left="284" w:hanging="284"/>
      </w:pPr>
      <w:r w:rsidRPr="00FB03BE">
        <w:t>Nabava i ugradnja</w:t>
      </w:r>
      <w:r w:rsidR="0063472E">
        <w:t xml:space="preserve"> kom</w:t>
      </w:r>
      <w:r w:rsidR="000E2638">
        <w:t>biniranog</w:t>
      </w:r>
      <w:r w:rsidR="0063472E">
        <w:t xml:space="preserve"> uređaja u zatvoreni objekt</w:t>
      </w:r>
      <w:r w:rsidRPr="00FB03BE">
        <w:t xml:space="preserve"> (2 kom) za mehaničku predobradu otpadne</w:t>
      </w:r>
      <w:r w:rsidR="004D41DB">
        <w:t xml:space="preserve"> vode</w:t>
      </w:r>
      <w:r w:rsidRPr="00FB03BE">
        <w:t xml:space="preserve"> za dvolinijski paralelan r</w:t>
      </w:r>
      <w:r w:rsidR="000E2638">
        <w:t>ad i Qmax,h = 62 l/s . Kombinirani</w:t>
      </w:r>
      <w:r w:rsidRPr="00FB03BE">
        <w:t xml:space="preserve"> uređaj uključuje fino sito </w:t>
      </w:r>
      <w:r w:rsidR="00803FB7" w:rsidRPr="004D41DB">
        <w:t>maksimalnog</w:t>
      </w:r>
      <w:r w:rsidR="00803FB7">
        <w:t xml:space="preserve"> </w:t>
      </w:r>
      <w:r w:rsidRPr="00FB03BE">
        <w:t xml:space="preserve">otvora 3,0 mm sa sustavom za ispiranje i kompaktiranje otpada, aerirani pjeskolov i mastolov, pridnenu pužnicu za prikupljanje pijeska, pužnicu za transport pijeska, sustav za ispiranje i klasiranje pijeska, sustav za izdvajanje </w:t>
      </w:r>
      <w:r w:rsidR="00803FB7">
        <w:t xml:space="preserve">i prikupljanje ulja, masnoće i </w:t>
      </w:r>
      <w:r w:rsidR="00803FB7" w:rsidRPr="004D41DB">
        <w:t>plivajućih</w:t>
      </w:r>
      <w:r w:rsidRPr="00FB03BE">
        <w:t xml:space="preserve"> čestica, sa cjelokupnom standardnom opremom za automatsko izdvajanje prikupljenog flotata.  </w:t>
      </w:r>
    </w:p>
    <w:p w:rsidR="0062658D" w:rsidRDefault="005B041E" w:rsidP="0062658D">
      <w:pPr>
        <w:numPr>
          <w:ilvl w:val="0"/>
          <w:numId w:val="188"/>
        </w:numPr>
        <w:spacing w:before="0" w:after="0"/>
        <w:ind w:left="284" w:hanging="284"/>
      </w:pPr>
      <w:r w:rsidRPr="00FB03BE">
        <w:t>Nabava  i ugradnja sustava za obradu zraka.  Zahvat uključuje i potrebne građevinske radove.</w:t>
      </w:r>
    </w:p>
    <w:p w:rsidR="0062658D" w:rsidRPr="00FB03BE" w:rsidRDefault="0062658D" w:rsidP="0062658D">
      <w:pPr>
        <w:numPr>
          <w:ilvl w:val="0"/>
          <w:numId w:val="188"/>
        </w:numPr>
        <w:spacing w:before="0" w:after="0"/>
        <w:ind w:left="284" w:hanging="284"/>
      </w:pPr>
      <w:r>
        <w:t xml:space="preserve">Zamjena vanjske stolarije </w:t>
      </w:r>
      <w:r w:rsidR="003B36B3">
        <w:t>novom od</w:t>
      </w:r>
      <w:r>
        <w:t xml:space="preserve"> </w:t>
      </w:r>
      <w:r w:rsidR="003B36B3">
        <w:t>plastificiranog</w:t>
      </w:r>
      <w:r w:rsidRPr="0062658D">
        <w:t xml:space="preserve"> aluminij</w:t>
      </w:r>
      <w:r w:rsidR="003B36B3">
        <w:t>a</w:t>
      </w:r>
      <w:r w:rsidRPr="0062658D">
        <w:t xml:space="preserve">. Ostakljenje je izo-staklom. </w:t>
      </w:r>
    </w:p>
    <w:p w:rsidR="005B041E" w:rsidRPr="004D41DB" w:rsidRDefault="005B041E" w:rsidP="00A82D91">
      <w:pPr>
        <w:numPr>
          <w:ilvl w:val="0"/>
          <w:numId w:val="188"/>
        </w:numPr>
        <w:spacing w:before="0" w:after="0"/>
        <w:ind w:left="284" w:hanging="284"/>
      </w:pPr>
      <w:r w:rsidRPr="004D41DB">
        <w:t xml:space="preserve">Rekonstrukcija postojećih građevina radi prilagodbe ugradnji nove opreme.  </w:t>
      </w:r>
    </w:p>
    <w:p w:rsidR="005B041E" w:rsidRPr="004D41DB" w:rsidRDefault="005B041E" w:rsidP="00A82D91">
      <w:pPr>
        <w:numPr>
          <w:ilvl w:val="0"/>
          <w:numId w:val="188"/>
        </w:numPr>
        <w:spacing w:before="0" w:after="0"/>
        <w:ind w:left="284" w:hanging="284"/>
      </w:pPr>
      <w:r w:rsidRPr="004D41DB">
        <w:t>Gradnja novog mjernog kanala, nabavka i ugradnja opreme u novi kanal.</w:t>
      </w:r>
    </w:p>
    <w:p w:rsidR="00B77D9B" w:rsidRPr="00FB03BE" w:rsidRDefault="00B77D9B">
      <w:pPr>
        <w:spacing w:before="0" w:after="200" w:line="276" w:lineRule="auto"/>
        <w:jc w:val="left"/>
        <w:rPr>
          <w:rFonts w:eastAsiaTheme="majorEastAsia" w:cstheme="majorBidi"/>
          <w:b/>
          <w:bCs/>
          <w:sz w:val="24"/>
        </w:rPr>
      </w:pPr>
      <w:r w:rsidRPr="00FB03BE">
        <w:br w:type="page"/>
      </w:r>
    </w:p>
    <w:p w:rsidR="000B0D55" w:rsidRPr="00FB03BE" w:rsidRDefault="000B0D55" w:rsidP="000B0D55">
      <w:pPr>
        <w:pStyle w:val="Heading3"/>
      </w:pPr>
      <w:bookmarkStart w:id="185" w:name="_Toc490819339"/>
      <w:r w:rsidRPr="00FB03BE">
        <w:lastRenderedPageBreak/>
        <w:t>Podaci o influentu</w:t>
      </w:r>
      <w:bookmarkEnd w:id="185"/>
    </w:p>
    <w:p w:rsidR="000B0D55" w:rsidRDefault="000B0D55" w:rsidP="000B0D55">
      <w:pPr>
        <w:spacing w:before="0" w:after="200" w:line="276" w:lineRule="auto"/>
        <w:jc w:val="left"/>
        <w:rPr>
          <w:b/>
        </w:rPr>
      </w:pPr>
      <w:r w:rsidRPr="00FB03BE">
        <w:rPr>
          <w:b/>
        </w:rPr>
        <w:t>UPOV Punat</w:t>
      </w:r>
    </w:p>
    <w:p w:rsidR="00B211A5" w:rsidRPr="00876FD3" w:rsidRDefault="00B211A5" w:rsidP="00B211A5">
      <w:pPr>
        <w:spacing w:before="0" w:after="200"/>
        <w:jc w:val="left"/>
      </w:pPr>
      <w:r w:rsidRPr="00876FD3">
        <w:t>Nominalno opterećenje (100%)</w:t>
      </w:r>
      <w:r>
        <w:t>: 125</w:t>
      </w:r>
      <w:r w:rsidRPr="00876FD3">
        <w:t xml:space="preserve">00 ES </w:t>
      </w:r>
    </w:p>
    <w:p w:rsidR="00B211A5" w:rsidRPr="00876FD3" w:rsidRDefault="00B211A5" w:rsidP="00B211A5">
      <w:pPr>
        <w:spacing w:before="0" w:after="200"/>
        <w:jc w:val="left"/>
      </w:pPr>
      <w:r w:rsidRPr="00876FD3">
        <w:t xml:space="preserve">Maksimalni predviđeni dnevni dotok (100%): </w:t>
      </w:r>
      <w:r>
        <w:t>2517</w:t>
      </w:r>
      <w:r w:rsidRPr="00876FD3">
        <w:t xml:space="preserve"> m³/dan</w:t>
      </w:r>
    </w:p>
    <w:p w:rsidR="00B211A5" w:rsidRPr="00B211A5" w:rsidRDefault="00B211A5" w:rsidP="00B211A5">
      <w:pPr>
        <w:spacing w:before="0" w:after="200"/>
        <w:jc w:val="left"/>
      </w:pPr>
      <w:r w:rsidRPr="00876FD3">
        <w:t xml:space="preserve">Maksimalno predviđeno biološko opterećenje (100%):  </w:t>
      </w:r>
      <w:r>
        <w:t>750</w:t>
      </w:r>
      <w:r w:rsidRPr="00876FD3">
        <w:t xml:space="preserve"> kg BPK5/dan</w:t>
      </w:r>
    </w:p>
    <w:tbl>
      <w:tblPr>
        <w:tblW w:w="9548" w:type="dxa"/>
        <w:tblInd w:w="103" w:type="dxa"/>
        <w:tblLook w:val="04A0" w:firstRow="1" w:lastRow="0" w:firstColumn="1" w:lastColumn="0" w:noHBand="0" w:noVBand="1"/>
      </w:tblPr>
      <w:tblGrid>
        <w:gridCol w:w="885"/>
        <w:gridCol w:w="1186"/>
        <w:gridCol w:w="846"/>
        <w:gridCol w:w="944"/>
        <w:gridCol w:w="814"/>
        <w:gridCol w:w="1220"/>
        <w:gridCol w:w="1652"/>
        <w:gridCol w:w="2001"/>
      </w:tblGrid>
      <w:tr w:rsidR="00FB03BE" w:rsidRPr="00FB03BE" w:rsidTr="00753731">
        <w:trPr>
          <w:trHeight w:val="315"/>
        </w:trPr>
        <w:tc>
          <w:tcPr>
            <w:tcW w:w="885" w:type="dxa"/>
            <w:tcBorders>
              <w:top w:val="single" w:sz="4" w:space="0" w:color="auto"/>
              <w:left w:val="single" w:sz="4" w:space="0" w:color="auto"/>
              <w:bottom w:val="single" w:sz="4" w:space="0" w:color="auto"/>
              <w:right w:val="single" w:sz="4" w:space="0" w:color="7F7F7F"/>
            </w:tcBorders>
            <w:shd w:val="clear" w:color="000000" w:fill="C5D9F1"/>
            <w:noWrap/>
            <w:vAlign w:val="center"/>
            <w:hideMark/>
          </w:tcPr>
          <w:p w:rsidR="000B0D55" w:rsidRPr="00FB03BE" w:rsidRDefault="000B0D55" w:rsidP="00753731">
            <w:pPr>
              <w:spacing w:before="0" w:after="0"/>
              <w:jc w:val="left"/>
              <w:rPr>
                <w:rFonts w:ascii="Calibri" w:hAnsi="Calibri"/>
                <w:b/>
                <w:bCs/>
                <w:sz w:val="18"/>
                <w:szCs w:val="18"/>
                <w:lang w:eastAsia="hr-BA"/>
              </w:rPr>
            </w:pPr>
            <w:r w:rsidRPr="00FB03BE">
              <w:rPr>
                <w:rFonts w:ascii="Calibri" w:hAnsi="Calibri"/>
                <w:b/>
                <w:bCs/>
                <w:sz w:val="18"/>
                <w:szCs w:val="18"/>
                <w:lang w:eastAsia="hr-BA"/>
              </w:rPr>
              <w:t>Sliv</w:t>
            </w:r>
          </w:p>
        </w:tc>
        <w:tc>
          <w:tcPr>
            <w:tcW w:w="2032" w:type="dxa"/>
            <w:gridSpan w:val="2"/>
            <w:tcBorders>
              <w:top w:val="single" w:sz="4" w:space="0" w:color="auto"/>
              <w:left w:val="nil"/>
              <w:bottom w:val="single" w:sz="4" w:space="0" w:color="auto"/>
              <w:right w:val="nil"/>
            </w:tcBorders>
            <w:shd w:val="clear" w:color="000000" w:fill="FFCC99"/>
            <w:noWrap/>
            <w:vAlign w:val="center"/>
            <w:hideMark/>
          </w:tcPr>
          <w:p w:rsidR="000B0D55" w:rsidRPr="00FB03BE" w:rsidRDefault="000B0D55" w:rsidP="00753731">
            <w:pPr>
              <w:spacing w:before="0" w:after="0"/>
              <w:jc w:val="left"/>
              <w:rPr>
                <w:rFonts w:ascii="Calibri" w:hAnsi="Calibri"/>
                <w:b/>
                <w:bCs/>
                <w:sz w:val="18"/>
                <w:szCs w:val="18"/>
                <w:lang w:eastAsia="hr-BA"/>
              </w:rPr>
            </w:pPr>
            <w:r w:rsidRPr="00FB03BE">
              <w:rPr>
                <w:rFonts w:ascii="Calibri" w:hAnsi="Calibri"/>
                <w:b/>
                <w:bCs/>
                <w:sz w:val="18"/>
                <w:szCs w:val="18"/>
                <w:lang w:eastAsia="hr-BA"/>
              </w:rPr>
              <w:t>Punat</w:t>
            </w:r>
          </w:p>
        </w:tc>
        <w:tc>
          <w:tcPr>
            <w:tcW w:w="944" w:type="dxa"/>
            <w:tcBorders>
              <w:top w:val="single" w:sz="4" w:space="0" w:color="auto"/>
              <w:left w:val="nil"/>
              <w:bottom w:val="single" w:sz="4" w:space="0" w:color="auto"/>
              <w:right w:val="nil"/>
            </w:tcBorders>
            <w:shd w:val="clear" w:color="000000" w:fill="C5D9F1"/>
            <w:noWrap/>
            <w:vAlign w:val="center"/>
            <w:hideMark/>
          </w:tcPr>
          <w:p w:rsidR="000B0D55" w:rsidRPr="00FB03BE" w:rsidRDefault="000B0D55" w:rsidP="00753731">
            <w:pPr>
              <w:spacing w:before="0" w:after="0"/>
              <w:jc w:val="left"/>
              <w:rPr>
                <w:rFonts w:ascii="Calibri" w:hAnsi="Calibri"/>
                <w:b/>
                <w:bCs/>
                <w:sz w:val="18"/>
                <w:szCs w:val="18"/>
                <w:lang w:eastAsia="hr-BA"/>
              </w:rPr>
            </w:pPr>
            <w:r w:rsidRPr="00FB03BE">
              <w:rPr>
                <w:rFonts w:ascii="Calibri" w:hAnsi="Calibri"/>
                <w:b/>
                <w:bCs/>
                <w:sz w:val="18"/>
                <w:szCs w:val="18"/>
                <w:lang w:eastAsia="hr-BA"/>
              </w:rPr>
              <w:t>God.</w:t>
            </w:r>
          </w:p>
        </w:tc>
        <w:tc>
          <w:tcPr>
            <w:tcW w:w="814" w:type="dxa"/>
            <w:tcBorders>
              <w:top w:val="single" w:sz="4" w:space="0" w:color="auto"/>
              <w:left w:val="nil"/>
              <w:bottom w:val="single" w:sz="4" w:space="0" w:color="auto"/>
              <w:right w:val="nil"/>
            </w:tcBorders>
            <w:shd w:val="clear" w:color="000000" w:fill="C5D9F1"/>
            <w:noWrap/>
            <w:vAlign w:val="center"/>
            <w:hideMark/>
          </w:tcPr>
          <w:p w:rsidR="000B0D55" w:rsidRPr="00FB03BE" w:rsidRDefault="000B0D55" w:rsidP="00753731">
            <w:pPr>
              <w:spacing w:before="0" w:after="0"/>
              <w:jc w:val="left"/>
              <w:rPr>
                <w:rFonts w:ascii="Calibri" w:hAnsi="Calibri"/>
                <w:b/>
                <w:bCs/>
                <w:sz w:val="18"/>
                <w:szCs w:val="18"/>
                <w:lang w:eastAsia="hr-BA"/>
              </w:rPr>
            </w:pPr>
            <w:r w:rsidRPr="00FB03BE">
              <w:rPr>
                <w:rFonts w:ascii="Calibri" w:hAnsi="Calibri"/>
                <w:b/>
                <w:bCs/>
                <w:sz w:val="18"/>
                <w:szCs w:val="18"/>
                <w:lang w:eastAsia="hr-BA"/>
              </w:rPr>
              <w:t>2020</w:t>
            </w:r>
          </w:p>
        </w:tc>
        <w:tc>
          <w:tcPr>
            <w:tcW w:w="1220" w:type="dxa"/>
            <w:tcBorders>
              <w:top w:val="single" w:sz="4" w:space="0" w:color="auto"/>
              <w:left w:val="nil"/>
              <w:bottom w:val="single" w:sz="4" w:space="0" w:color="auto"/>
              <w:right w:val="nil"/>
            </w:tcBorders>
            <w:shd w:val="clear" w:color="000000" w:fill="C5D9F1"/>
            <w:noWrap/>
            <w:vAlign w:val="center"/>
            <w:hideMark/>
          </w:tcPr>
          <w:p w:rsidR="000B0D55" w:rsidRPr="00FB03BE" w:rsidRDefault="000B0D55" w:rsidP="00753731">
            <w:pPr>
              <w:spacing w:before="0" w:after="0"/>
              <w:jc w:val="left"/>
              <w:rPr>
                <w:rFonts w:ascii="Calibri" w:hAnsi="Calibri"/>
                <w:b/>
                <w:bCs/>
                <w:sz w:val="18"/>
                <w:szCs w:val="18"/>
                <w:lang w:eastAsia="hr-BA"/>
              </w:rPr>
            </w:pPr>
            <w:r w:rsidRPr="00FB03BE">
              <w:rPr>
                <w:rFonts w:ascii="Calibri" w:hAnsi="Calibri"/>
                <w:b/>
                <w:bCs/>
                <w:sz w:val="18"/>
                <w:szCs w:val="18"/>
                <w:lang w:eastAsia="hr-BA"/>
              </w:rPr>
              <w:t> </w:t>
            </w:r>
          </w:p>
        </w:tc>
        <w:tc>
          <w:tcPr>
            <w:tcW w:w="1652" w:type="dxa"/>
            <w:tcBorders>
              <w:top w:val="single" w:sz="4" w:space="0" w:color="auto"/>
              <w:left w:val="nil"/>
              <w:bottom w:val="single" w:sz="4" w:space="0" w:color="auto"/>
              <w:right w:val="nil"/>
            </w:tcBorders>
            <w:shd w:val="clear" w:color="000000" w:fill="C5D9F1"/>
            <w:vAlign w:val="center"/>
            <w:hideMark/>
          </w:tcPr>
          <w:p w:rsidR="000B0D55" w:rsidRPr="00FB03BE" w:rsidRDefault="000B0D55" w:rsidP="00753731">
            <w:pPr>
              <w:spacing w:before="0" w:after="0"/>
              <w:jc w:val="left"/>
              <w:rPr>
                <w:rFonts w:ascii="Calibri" w:hAnsi="Calibri"/>
                <w:b/>
                <w:bCs/>
                <w:sz w:val="18"/>
                <w:szCs w:val="18"/>
                <w:lang w:eastAsia="hr-BA"/>
              </w:rPr>
            </w:pPr>
            <w:r w:rsidRPr="00FB03BE">
              <w:rPr>
                <w:rFonts w:ascii="Calibri" w:hAnsi="Calibri"/>
                <w:b/>
                <w:bCs/>
                <w:sz w:val="18"/>
                <w:szCs w:val="18"/>
                <w:lang w:eastAsia="hr-BA"/>
              </w:rPr>
              <w:t> </w:t>
            </w:r>
          </w:p>
        </w:tc>
        <w:tc>
          <w:tcPr>
            <w:tcW w:w="2001" w:type="dxa"/>
            <w:tcBorders>
              <w:top w:val="single" w:sz="4" w:space="0" w:color="auto"/>
              <w:left w:val="nil"/>
              <w:bottom w:val="single" w:sz="4" w:space="0" w:color="auto"/>
              <w:right w:val="single" w:sz="4" w:space="0" w:color="auto"/>
            </w:tcBorders>
            <w:shd w:val="clear" w:color="000000" w:fill="C5D9F1"/>
            <w:vAlign w:val="center"/>
            <w:hideMark/>
          </w:tcPr>
          <w:p w:rsidR="000B0D55" w:rsidRPr="00FB03BE" w:rsidRDefault="000B0D55" w:rsidP="00753731">
            <w:pPr>
              <w:spacing w:before="0" w:after="0"/>
              <w:jc w:val="left"/>
              <w:rPr>
                <w:rFonts w:ascii="Calibri" w:hAnsi="Calibri"/>
                <w:b/>
                <w:bCs/>
                <w:sz w:val="18"/>
                <w:szCs w:val="18"/>
                <w:lang w:eastAsia="hr-BA"/>
              </w:rPr>
            </w:pPr>
            <w:r w:rsidRPr="00FB03BE">
              <w:rPr>
                <w:rFonts w:ascii="Calibri" w:hAnsi="Calibri"/>
                <w:b/>
                <w:bCs/>
                <w:sz w:val="18"/>
                <w:szCs w:val="18"/>
                <w:lang w:eastAsia="hr-BA"/>
              </w:rPr>
              <w:t> </w:t>
            </w:r>
          </w:p>
        </w:tc>
      </w:tr>
      <w:tr w:rsidR="00FB03BE" w:rsidRPr="00FB03BE" w:rsidTr="00753731">
        <w:trPr>
          <w:trHeight w:val="300"/>
        </w:trPr>
        <w:tc>
          <w:tcPr>
            <w:tcW w:w="885" w:type="dxa"/>
            <w:tcBorders>
              <w:top w:val="nil"/>
              <w:left w:val="single" w:sz="4" w:space="0" w:color="auto"/>
              <w:bottom w:val="single" w:sz="4" w:space="0" w:color="auto"/>
              <w:right w:val="nil"/>
            </w:tcBorders>
            <w:shd w:val="clear" w:color="000000" w:fill="C5D9F1"/>
            <w:noWrap/>
            <w:vAlign w:val="bottom"/>
            <w:hideMark/>
          </w:tcPr>
          <w:p w:rsidR="000B0D55" w:rsidRPr="00FB03BE" w:rsidRDefault="000B0D55" w:rsidP="00753731">
            <w:pPr>
              <w:spacing w:before="0" w:after="0"/>
              <w:jc w:val="left"/>
              <w:rPr>
                <w:rFonts w:ascii="Calibri" w:hAnsi="Calibri"/>
                <w:sz w:val="18"/>
                <w:szCs w:val="18"/>
                <w:lang w:eastAsia="hr-BA"/>
              </w:rPr>
            </w:pPr>
            <w:r w:rsidRPr="00FB03BE">
              <w:rPr>
                <w:rFonts w:ascii="Calibri" w:hAnsi="Calibri"/>
                <w:sz w:val="18"/>
                <w:szCs w:val="18"/>
                <w:lang w:eastAsia="hr-BA"/>
              </w:rPr>
              <w:t> </w:t>
            </w:r>
          </w:p>
        </w:tc>
        <w:tc>
          <w:tcPr>
            <w:tcW w:w="8663" w:type="dxa"/>
            <w:gridSpan w:val="7"/>
            <w:tcBorders>
              <w:top w:val="single" w:sz="4" w:space="0" w:color="auto"/>
              <w:left w:val="single" w:sz="4" w:space="0" w:color="auto"/>
              <w:bottom w:val="single" w:sz="4" w:space="0" w:color="auto"/>
              <w:right w:val="single" w:sz="4" w:space="0" w:color="000000"/>
            </w:tcBorders>
            <w:shd w:val="clear" w:color="000000" w:fill="C4D79B"/>
            <w:noWrap/>
            <w:vAlign w:val="bottom"/>
            <w:hideMark/>
          </w:tcPr>
          <w:p w:rsidR="000B0D55" w:rsidRPr="00FB03BE" w:rsidRDefault="000B0D55"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protok</w:t>
            </w:r>
          </w:p>
        </w:tc>
      </w:tr>
      <w:tr w:rsidR="00FB03BE" w:rsidRPr="00FB03BE" w:rsidTr="00753731">
        <w:trPr>
          <w:trHeight w:val="1320"/>
        </w:trPr>
        <w:tc>
          <w:tcPr>
            <w:tcW w:w="885" w:type="dxa"/>
            <w:tcBorders>
              <w:top w:val="single" w:sz="4" w:space="0" w:color="auto"/>
              <w:left w:val="single" w:sz="4" w:space="0" w:color="auto"/>
              <w:bottom w:val="single" w:sz="4" w:space="0" w:color="auto"/>
              <w:right w:val="single" w:sz="4" w:space="0" w:color="auto"/>
            </w:tcBorders>
            <w:shd w:val="clear" w:color="000000" w:fill="C5D9F1"/>
            <w:noWrap/>
            <w:hideMark/>
          </w:tcPr>
          <w:p w:rsidR="000B0D55" w:rsidRPr="00FB03BE" w:rsidRDefault="000B0D55"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Mjesec</w:t>
            </w:r>
          </w:p>
        </w:tc>
        <w:tc>
          <w:tcPr>
            <w:tcW w:w="1186" w:type="dxa"/>
            <w:tcBorders>
              <w:top w:val="single" w:sz="4" w:space="0" w:color="auto"/>
              <w:left w:val="single" w:sz="4" w:space="0" w:color="auto"/>
              <w:bottom w:val="single" w:sz="4" w:space="0" w:color="auto"/>
              <w:right w:val="single" w:sz="4" w:space="0" w:color="auto"/>
            </w:tcBorders>
            <w:shd w:val="clear" w:color="000000" w:fill="C5D9F1"/>
            <w:noWrap/>
            <w:hideMark/>
          </w:tcPr>
          <w:p w:rsidR="000B0D55" w:rsidRPr="00FB03BE" w:rsidRDefault="000B0D55"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Domaćinstva</w:t>
            </w:r>
          </w:p>
        </w:tc>
        <w:tc>
          <w:tcPr>
            <w:tcW w:w="846" w:type="dxa"/>
            <w:tcBorders>
              <w:top w:val="single" w:sz="4" w:space="0" w:color="auto"/>
              <w:left w:val="single" w:sz="4" w:space="0" w:color="auto"/>
              <w:bottom w:val="single" w:sz="4" w:space="0" w:color="auto"/>
              <w:right w:val="single" w:sz="4" w:space="0" w:color="auto"/>
            </w:tcBorders>
            <w:shd w:val="clear" w:color="000000" w:fill="C5D9F1"/>
            <w:noWrap/>
            <w:hideMark/>
          </w:tcPr>
          <w:p w:rsidR="000B0D55" w:rsidRPr="00FB03BE" w:rsidRDefault="000B0D55"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Privreda</w:t>
            </w:r>
          </w:p>
        </w:tc>
        <w:tc>
          <w:tcPr>
            <w:tcW w:w="944" w:type="dxa"/>
            <w:tcBorders>
              <w:top w:val="single" w:sz="4" w:space="0" w:color="auto"/>
              <w:left w:val="single" w:sz="4" w:space="0" w:color="auto"/>
              <w:bottom w:val="single" w:sz="4" w:space="0" w:color="auto"/>
              <w:right w:val="single" w:sz="4" w:space="0" w:color="auto"/>
            </w:tcBorders>
            <w:shd w:val="clear" w:color="000000" w:fill="C5D9F1"/>
            <w:noWrap/>
            <w:hideMark/>
          </w:tcPr>
          <w:p w:rsidR="000B0D55" w:rsidRPr="00FB03BE" w:rsidRDefault="000B0D55"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Ukupno</w:t>
            </w:r>
          </w:p>
        </w:tc>
        <w:tc>
          <w:tcPr>
            <w:tcW w:w="814" w:type="dxa"/>
            <w:tcBorders>
              <w:top w:val="single" w:sz="4" w:space="0" w:color="auto"/>
              <w:left w:val="single" w:sz="4" w:space="0" w:color="auto"/>
              <w:bottom w:val="single" w:sz="4" w:space="0" w:color="auto"/>
              <w:right w:val="single" w:sz="4" w:space="0" w:color="auto"/>
            </w:tcBorders>
            <w:shd w:val="clear" w:color="000000" w:fill="C5D9F1"/>
            <w:noWrap/>
            <w:hideMark/>
          </w:tcPr>
          <w:p w:rsidR="000B0D55" w:rsidRPr="00FB03BE" w:rsidRDefault="000B0D55"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Ukupno</w:t>
            </w:r>
          </w:p>
        </w:tc>
        <w:tc>
          <w:tcPr>
            <w:tcW w:w="1220" w:type="dxa"/>
            <w:tcBorders>
              <w:top w:val="single" w:sz="4" w:space="0" w:color="auto"/>
              <w:left w:val="single" w:sz="4" w:space="0" w:color="auto"/>
              <w:bottom w:val="single" w:sz="4" w:space="0" w:color="auto"/>
              <w:right w:val="single" w:sz="4" w:space="0" w:color="auto"/>
            </w:tcBorders>
            <w:shd w:val="clear" w:color="000000" w:fill="C5D9F1"/>
            <w:hideMark/>
          </w:tcPr>
          <w:p w:rsidR="000B0D55" w:rsidRPr="00FB03BE" w:rsidRDefault="000B0D55"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DWF @ 85% Dom. i 100% privreda</w:t>
            </w:r>
          </w:p>
        </w:tc>
        <w:tc>
          <w:tcPr>
            <w:tcW w:w="1652" w:type="dxa"/>
            <w:tcBorders>
              <w:top w:val="single" w:sz="4" w:space="0" w:color="auto"/>
              <w:left w:val="single" w:sz="4" w:space="0" w:color="auto"/>
              <w:bottom w:val="single" w:sz="4" w:space="0" w:color="auto"/>
              <w:right w:val="single" w:sz="4" w:space="0" w:color="auto"/>
            </w:tcBorders>
            <w:shd w:val="clear" w:color="000000" w:fill="C5D9F1"/>
            <w:hideMark/>
          </w:tcPr>
          <w:p w:rsidR="000B0D55" w:rsidRPr="00FB03BE" w:rsidRDefault="000B0D55"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30% Infiltracija bazirana na prosjeku mjeseca 1-5 i 10-12</w:t>
            </w:r>
          </w:p>
        </w:tc>
        <w:tc>
          <w:tcPr>
            <w:tcW w:w="2001" w:type="dxa"/>
            <w:tcBorders>
              <w:top w:val="single" w:sz="4" w:space="0" w:color="auto"/>
              <w:left w:val="single" w:sz="4" w:space="0" w:color="auto"/>
              <w:bottom w:val="single" w:sz="4" w:space="0" w:color="auto"/>
              <w:right w:val="single" w:sz="4" w:space="0" w:color="auto"/>
            </w:tcBorders>
            <w:shd w:val="clear" w:color="000000" w:fill="C5D9F1"/>
            <w:hideMark/>
          </w:tcPr>
          <w:p w:rsidR="000B0D55" w:rsidRPr="00FB03BE" w:rsidRDefault="000B0D55"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 xml:space="preserve">Max. Dnevni protok </w:t>
            </w:r>
          </w:p>
          <w:p w:rsidR="000B0D55" w:rsidRPr="00FB03BE" w:rsidRDefault="000B0D55"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 xml:space="preserve">10/24  zima, </w:t>
            </w:r>
          </w:p>
          <w:p w:rsidR="000B0D55" w:rsidRPr="00FB03BE" w:rsidRDefault="000B0D55"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 xml:space="preserve">10/24 ljeto, </w:t>
            </w:r>
          </w:p>
          <w:p w:rsidR="000B0D55" w:rsidRPr="00FB03BE" w:rsidRDefault="000B0D55"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24/24 infiltracija</w:t>
            </w:r>
          </w:p>
        </w:tc>
      </w:tr>
      <w:tr w:rsidR="00FB03BE" w:rsidRPr="00FB03BE" w:rsidTr="00753731">
        <w:trPr>
          <w:trHeight w:val="330"/>
        </w:trPr>
        <w:tc>
          <w:tcPr>
            <w:tcW w:w="885"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0B0D55" w:rsidRPr="00FB03BE" w:rsidRDefault="000B0D55" w:rsidP="00753731">
            <w:pPr>
              <w:spacing w:before="0" w:after="0"/>
              <w:jc w:val="center"/>
              <w:rPr>
                <w:rFonts w:ascii="Calibri" w:hAnsi="Calibri"/>
                <w:b/>
                <w:bCs/>
                <w:sz w:val="18"/>
                <w:szCs w:val="18"/>
                <w:lang w:eastAsia="hr-BA"/>
              </w:rPr>
            </w:pPr>
          </w:p>
        </w:tc>
        <w:tc>
          <w:tcPr>
            <w:tcW w:w="1186"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0B0D55" w:rsidRPr="00FB03BE" w:rsidRDefault="000B0D55"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m3/mj</w:t>
            </w:r>
          </w:p>
        </w:tc>
        <w:tc>
          <w:tcPr>
            <w:tcW w:w="846"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0B0D55" w:rsidRPr="00FB03BE" w:rsidRDefault="000B0D55"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m3/mj</w:t>
            </w:r>
          </w:p>
        </w:tc>
        <w:tc>
          <w:tcPr>
            <w:tcW w:w="944"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0B0D55" w:rsidRPr="00FB03BE" w:rsidRDefault="000B0D55"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m3/mj</w:t>
            </w:r>
          </w:p>
        </w:tc>
        <w:tc>
          <w:tcPr>
            <w:tcW w:w="814"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0B0D55" w:rsidRPr="00FB03BE" w:rsidRDefault="000B0D55"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m3/dan</w:t>
            </w:r>
          </w:p>
        </w:tc>
        <w:tc>
          <w:tcPr>
            <w:tcW w:w="1220"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0B0D55" w:rsidRPr="00FB03BE" w:rsidRDefault="000B0D55"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m3/h</w:t>
            </w:r>
          </w:p>
        </w:tc>
        <w:tc>
          <w:tcPr>
            <w:tcW w:w="1652" w:type="dxa"/>
            <w:tcBorders>
              <w:top w:val="single" w:sz="4" w:space="0" w:color="auto"/>
              <w:left w:val="single" w:sz="4" w:space="0" w:color="auto"/>
              <w:bottom w:val="single" w:sz="4" w:space="0" w:color="auto"/>
              <w:right w:val="single" w:sz="4" w:space="0" w:color="auto"/>
            </w:tcBorders>
            <w:shd w:val="clear" w:color="000000" w:fill="C5D9F1"/>
            <w:vAlign w:val="center"/>
            <w:hideMark/>
          </w:tcPr>
          <w:p w:rsidR="000B0D55" w:rsidRPr="00FB03BE" w:rsidRDefault="000B0D55"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m3/h</w:t>
            </w:r>
          </w:p>
        </w:tc>
        <w:tc>
          <w:tcPr>
            <w:tcW w:w="2001" w:type="dxa"/>
            <w:tcBorders>
              <w:top w:val="single" w:sz="4" w:space="0" w:color="auto"/>
              <w:left w:val="single" w:sz="4" w:space="0" w:color="auto"/>
              <w:bottom w:val="single" w:sz="4" w:space="0" w:color="auto"/>
              <w:right w:val="single" w:sz="4" w:space="0" w:color="auto"/>
            </w:tcBorders>
            <w:shd w:val="clear" w:color="000000" w:fill="C5D9F1"/>
            <w:vAlign w:val="center"/>
            <w:hideMark/>
          </w:tcPr>
          <w:p w:rsidR="000B0D55" w:rsidRPr="00FB03BE" w:rsidRDefault="000B0D55"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m3/h</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center"/>
              <w:rPr>
                <w:rFonts w:ascii="Calibri" w:hAnsi="Calibri"/>
                <w:sz w:val="18"/>
                <w:szCs w:val="18"/>
                <w:lang w:eastAsia="hr-BA"/>
              </w:rPr>
            </w:pPr>
            <w:r w:rsidRPr="00FB03BE">
              <w:rPr>
                <w:rFonts w:ascii="Calibri" w:hAnsi="Calibri"/>
                <w:sz w:val="18"/>
                <w:szCs w:val="18"/>
                <w:lang w:eastAsia="hr-BA"/>
              </w:rPr>
              <w:t>1</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7.500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3.500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11.000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362</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14</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5</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38</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center"/>
              <w:rPr>
                <w:rFonts w:ascii="Calibri" w:hAnsi="Calibri"/>
                <w:sz w:val="18"/>
                <w:szCs w:val="18"/>
                <w:lang w:eastAsia="hr-BA"/>
              </w:rPr>
            </w:pPr>
            <w:r w:rsidRPr="00FB03BE">
              <w:rPr>
                <w:rFonts w:ascii="Calibri" w:hAnsi="Calibri"/>
                <w:sz w:val="18"/>
                <w:szCs w:val="18"/>
                <w:lang w:eastAsia="hr-BA"/>
              </w:rPr>
              <w:t>2</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7.500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3.500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11.000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362</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14</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5</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38</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center"/>
              <w:rPr>
                <w:rFonts w:ascii="Calibri" w:hAnsi="Calibri"/>
                <w:sz w:val="18"/>
                <w:szCs w:val="18"/>
                <w:lang w:eastAsia="hr-BA"/>
              </w:rPr>
            </w:pPr>
            <w:r w:rsidRPr="00FB03BE">
              <w:rPr>
                <w:rFonts w:ascii="Calibri" w:hAnsi="Calibri"/>
                <w:sz w:val="18"/>
                <w:szCs w:val="18"/>
                <w:lang w:eastAsia="hr-BA"/>
              </w:rPr>
              <w:t>3</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7.800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4.200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12.000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395</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15</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5</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41</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center"/>
              <w:rPr>
                <w:rFonts w:ascii="Calibri" w:hAnsi="Calibri"/>
                <w:sz w:val="18"/>
                <w:szCs w:val="18"/>
                <w:lang w:eastAsia="hr-BA"/>
              </w:rPr>
            </w:pPr>
            <w:r w:rsidRPr="00FB03BE">
              <w:rPr>
                <w:rFonts w:ascii="Calibri" w:hAnsi="Calibri"/>
                <w:sz w:val="18"/>
                <w:szCs w:val="18"/>
                <w:lang w:eastAsia="hr-BA"/>
              </w:rPr>
              <w:t>4</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7.900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6.000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13.900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457</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17</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5</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47</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center"/>
              <w:rPr>
                <w:rFonts w:ascii="Calibri" w:hAnsi="Calibri"/>
                <w:sz w:val="18"/>
                <w:szCs w:val="18"/>
                <w:lang w:eastAsia="hr-BA"/>
              </w:rPr>
            </w:pPr>
            <w:r w:rsidRPr="00FB03BE">
              <w:rPr>
                <w:rFonts w:ascii="Calibri" w:hAnsi="Calibri"/>
                <w:sz w:val="18"/>
                <w:szCs w:val="18"/>
                <w:lang w:eastAsia="hr-BA"/>
              </w:rPr>
              <w:t>5</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10.200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9.100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19.300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635</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24</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5</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64</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center"/>
              <w:rPr>
                <w:rFonts w:ascii="Calibri" w:hAnsi="Calibri"/>
                <w:sz w:val="18"/>
                <w:szCs w:val="18"/>
                <w:lang w:eastAsia="hr-BA"/>
              </w:rPr>
            </w:pPr>
            <w:r w:rsidRPr="00FB03BE">
              <w:rPr>
                <w:rFonts w:ascii="Calibri" w:hAnsi="Calibri"/>
                <w:sz w:val="18"/>
                <w:szCs w:val="18"/>
                <w:lang w:eastAsia="hr-BA"/>
              </w:rPr>
              <w:t>6</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17.700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13.300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31.000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1.019</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39</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5</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98</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center"/>
              <w:rPr>
                <w:rFonts w:ascii="Calibri" w:hAnsi="Calibri"/>
                <w:sz w:val="18"/>
                <w:szCs w:val="18"/>
                <w:lang w:eastAsia="hr-BA"/>
              </w:rPr>
            </w:pPr>
            <w:r w:rsidRPr="00FB03BE">
              <w:rPr>
                <w:rFonts w:ascii="Calibri" w:hAnsi="Calibri"/>
                <w:sz w:val="18"/>
                <w:szCs w:val="18"/>
                <w:lang w:eastAsia="hr-BA"/>
              </w:rPr>
              <w:t>7</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40.800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26.000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66.800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2.196</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83</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5</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205</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center"/>
              <w:rPr>
                <w:rFonts w:ascii="Calibri" w:hAnsi="Calibri"/>
                <w:sz w:val="18"/>
                <w:szCs w:val="18"/>
                <w:lang w:eastAsia="hr-BA"/>
              </w:rPr>
            </w:pPr>
            <w:r w:rsidRPr="00FB03BE">
              <w:rPr>
                <w:rFonts w:ascii="Calibri" w:hAnsi="Calibri"/>
                <w:sz w:val="18"/>
                <w:szCs w:val="18"/>
                <w:lang w:eastAsia="hr-BA"/>
              </w:rPr>
              <w:t>8</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44.800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28.100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72.900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2.397</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91</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5</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223</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center"/>
              <w:rPr>
                <w:rFonts w:ascii="Calibri" w:hAnsi="Calibri"/>
                <w:sz w:val="18"/>
                <w:szCs w:val="18"/>
                <w:lang w:eastAsia="hr-BA"/>
              </w:rPr>
            </w:pPr>
            <w:r w:rsidRPr="00FB03BE">
              <w:rPr>
                <w:rFonts w:ascii="Calibri" w:hAnsi="Calibri"/>
                <w:sz w:val="18"/>
                <w:szCs w:val="18"/>
                <w:lang w:eastAsia="hr-BA"/>
              </w:rPr>
              <w:t>9</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16.000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13.200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29.200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960</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37</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5</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93</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center"/>
              <w:rPr>
                <w:rFonts w:ascii="Calibri" w:hAnsi="Calibri"/>
                <w:sz w:val="18"/>
                <w:szCs w:val="18"/>
                <w:lang w:eastAsia="hr-BA"/>
              </w:rPr>
            </w:pPr>
            <w:r w:rsidRPr="00FB03BE">
              <w:rPr>
                <w:rFonts w:ascii="Calibri" w:hAnsi="Calibri"/>
                <w:sz w:val="18"/>
                <w:szCs w:val="18"/>
                <w:lang w:eastAsia="hr-BA"/>
              </w:rPr>
              <w:t>10</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7.800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6.700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14.500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477</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18</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5</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49</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center"/>
              <w:rPr>
                <w:rFonts w:ascii="Calibri" w:hAnsi="Calibri"/>
                <w:sz w:val="18"/>
                <w:szCs w:val="18"/>
                <w:lang w:eastAsia="hr-BA"/>
              </w:rPr>
            </w:pPr>
            <w:r w:rsidRPr="00FB03BE">
              <w:rPr>
                <w:rFonts w:ascii="Calibri" w:hAnsi="Calibri"/>
                <w:sz w:val="18"/>
                <w:szCs w:val="18"/>
                <w:lang w:eastAsia="hr-BA"/>
              </w:rPr>
              <w:t>11</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7.500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3.600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11.100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365</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14</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5</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38</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center"/>
              <w:rPr>
                <w:rFonts w:ascii="Calibri" w:hAnsi="Calibri"/>
                <w:sz w:val="18"/>
                <w:szCs w:val="18"/>
                <w:lang w:eastAsia="hr-BA"/>
              </w:rPr>
            </w:pPr>
            <w:r w:rsidRPr="00FB03BE">
              <w:rPr>
                <w:rFonts w:ascii="Calibri" w:hAnsi="Calibri"/>
                <w:sz w:val="18"/>
                <w:szCs w:val="18"/>
                <w:lang w:eastAsia="hr-BA"/>
              </w:rPr>
              <w:t>12</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7.500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3.500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11.000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362</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14</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5</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38</w:t>
            </w:r>
          </w:p>
        </w:tc>
      </w:tr>
    </w:tbl>
    <w:p w:rsidR="000B0D55" w:rsidRPr="00FB03BE" w:rsidRDefault="000B0D55" w:rsidP="000B0D55">
      <w:pPr>
        <w:pStyle w:val="Caption"/>
      </w:pPr>
      <w:r w:rsidRPr="00FB03BE">
        <w:t>Tab</w:t>
      </w:r>
      <w:r w:rsidR="001644D8" w:rsidRPr="00FB03BE">
        <w:t>l</w:t>
      </w:r>
      <w:r w:rsidRPr="00FB03BE">
        <w:t xml:space="preserve">ica </w:t>
      </w:r>
      <w:r w:rsidRPr="00FB03BE">
        <w:fldChar w:fldCharType="begin"/>
      </w:r>
      <w:r w:rsidRPr="00FB03BE">
        <w:instrText xml:space="preserve"> SEQ Tablica \* ARABIC </w:instrText>
      </w:r>
      <w:r w:rsidRPr="00FB03BE">
        <w:fldChar w:fldCharType="separate"/>
      </w:r>
      <w:r w:rsidR="003153DD">
        <w:rPr>
          <w:noProof/>
        </w:rPr>
        <w:t>36</w:t>
      </w:r>
      <w:r w:rsidRPr="00FB03BE">
        <w:fldChar w:fldCharType="end"/>
      </w:r>
      <w:r w:rsidRPr="00FB03BE">
        <w:t xml:space="preserve"> Hidrauličko opterećenje za UPOV Punat</w:t>
      </w:r>
    </w:p>
    <w:tbl>
      <w:tblPr>
        <w:tblW w:w="9957" w:type="dxa"/>
        <w:tblInd w:w="103" w:type="dxa"/>
        <w:tblLook w:val="04A0" w:firstRow="1" w:lastRow="0" w:firstColumn="1" w:lastColumn="0" w:noHBand="0" w:noVBand="1"/>
      </w:tblPr>
      <w:tblGrid>
        <w:gridCol w:w="885"/>
        <w:gridCol w:w="992"/>
        <w:gridCol w:w="1276"/>
        <w:gridCol w:w="850"/>
        <w:gridCol w:w="992"/>
        <w:gridCol w:w="1134"/>
        <w:gridCol w:w="1134"/>
        <w:gridCol w:w="993"/>
        <w:gridCol w:w="850"/>
        <w:gridCol w:w="851"/>
      </w:tblGrid>
      <w:tr w:rsidR="00FB03BE" w:rsidRPr="00FB03BE" w:rsidTr="00753731">
        <w:trPr>
          <w:trHeight w:val="315"/>
        </w:trPr>
        <w:tc>
          <w:tcPr>
            <w:tcW w:w="885" w:type="dxa"/>
            <w:tcBorders>
              <w:top w:val="single" w:sz="4" w:space="0" w:color="auto"/>
              <w:left w:val="single" w:sz="4" w:space="0" w:color="auto"/>
              <w:bottom w:val="single" w:sz="4" w:space="0" w:color="auto"/>
              <w:right w:val="single" w:sz="4" w:space="0" w:color="7F7F7F"/>
            </w:tcBorders>
            <w:shd w:val="clear" w:color="000000" w:fill="C5D9F1"/>
            <w:noWrap/>
            <w:vAlign w:val="center"/>
            <w:hideMark/>
          </w:tcPr>
          <w:p w:rsidR="000B0D55" w:rsidRPr="00FB03BE" w:rsidRDefault="002E0EB7" w:rsidP="00753731">
            <w:pPr>
              <w:spacing w:before="0" w:after="0"/>
              <w:jc w:val="left"/>
              <w:rPr>
                <w:rFonts w:ascii="Calibri" w:hAnsi="Calibri"/>
                <w:b/>
                <w:bCs/>
                <w:sz w:val="18"/>
                <w:szCs w:val="18"/>
                <w:lang w:eastAsia="hr-BA"/>
              </w:rPr>
            </w:pPr>
            <w:r w:rsidRPr="00FB03BE">
              <w:br w:type="page"/>
            </w:r>
            <w:r w:rsidR="000B0D55" w:rsidRPr="00FB03BE">
              <w:rPr>
                <w:rFonts w:ascii="Calibri" w:hAnsi="Calibri"/>
                <w:b/>
                <w:bCs/>
                <w:sz w:val="18"/>
                <w:szCs w:val="18"/>
                <w:lang w:eastAsia="hr-BA"/>
              </w:rPr>
              <w:t>Sliv</w:t>
            </w:r>
          </w:p>
        </w:tc>
        <w:tc>
          <w:tcPr>
            <w:tcW w:w="2268" w:type="dxa"/>
            <w:gridSpan w:val="2"/>
            <w:tcBorders>
              <w:top w:val="single" w:sz="4" w:space="0" w:color="auto"/>
              <w:left w:val="nil"/>
              <w:bottom w:val="single" w:sz="4" w:space="0" w:color="auto"/>
              <w:right w:val="nil"/>
            </w:tcBorders>
            <w:shd w:val="clear" w:color="000000" w:fill="FFCC99"/>
            <w:noWrap/>
            <w:vAlign w:val="center"/>
            <w:hideMark/>
          </w:tcPr>
          <w:p w:rsidR="000B0D55" w:rsidRPr="00FB03BE" w:rsidRDefault="000B0D55" w:rsidP="00753731">
            <w:pPr>
              <w:spacing w:before="0" w:after="0"/>
              <w:jc w:val="left"/>
              <w:rPr>
                <w:rFonts w:ascii="Calibri" w:hAnsi="Calibri"/>
                <w:b/>
                <w:bCs/>
                <w:sz w:val="18"/>
                <w:szCs w:val="18"/>
                <w:lang w:eastAsia="hr-BA"/>
              </w:rPr>
            </w:pPr>
            <w:r w:rsidRPr="00FB03BE">
              <w:rPr>
                <w:rFonts w:ascii="Calibri" w:hAnsi="Calibri"/>
                <w:b/>
                <w:bCs/>
                <w:sz w:val="18"/>
                <w:szCs w:val="18"/>
                <w:lang w:eastAsia="hr-BA"/>
              </w:rPr>
              <w:t>Punat</w:t>
            </w:r>
          </w:p>
        </w:tc>
        <w:tc>
          <w:tcPr>
            <w:tcW w:w="850" w:type="dxa"/>
            <w:tcBorders>
              <w:top w:val="single" w:sz="4" w:space="0" w:color="auto"/>
              <w:left w:val="nil"/>
              <w:bottom w:val="single" w:sz="4" w:space="0" w:color="auto"/>
              <w:right w:val="nil"/>
            </w:tcBorders>
            <w:shd w:val="clear" w:color="000000" w:fill="C5D9F1"/>
            <w:noWrap/>
            <w:vAlign w:val="center"/>
            <w:hideMark/>
          </w:tcPr>
          <w:p w:rsidR="000B0D55" w:rsidRPr="00FB03BE" w:rsidRDefault="000B0D55" w:rsidP="00753731">
            <w:pPr>
              <w:spacing w:before="0" w:after="0"/>
              <w:jc w:val="left"/>
              <w:rPr>
                <w:rFonts w:ascii="Calibri" w:hAnsi="Calibri"/>
                <w:b/>
                <w:bCs/>
                <w:sz w:val="18"/>
                <w:szCs w:val="18"/>
                <w:lang w:eastAsia="hr-BA"/>
              </w:rPr>
            </w:pPr>
            <w:r w:rsidRPr="00FB03BE">
              <w:rPr>
                <w:rFonts w:ascii="Calibri" w:hAnsi="Calibri"/>
                <w:b/>
                <w:bCs/>
                <w:sz w:val="18"/>
                <w:szCs w:val="18"/>
                <w:lang w:eastAsia="hr-BA"/>
              </w:rPr>
              <w:t>God.</w:t>
            </w:r>
          </w:p>
        </w:tc>
        <w:tc>
          <w:tcPr>
            <w:tcW w:w="992" w:type="dxa"/>
            <w:tcBorders>
              <w:top w:val="single" w:sz="4" w:space="0" w:color="auto"/>
              <w:left w:val="nil"/>
              <w:bottom w:val="single" w:sz="4" w:space="0" w:color="auto"/>
              <w:right w:val="nil"/>
            </w:tcBorders>
            <w:shd w:val="clear" w:color="000000" w:fill="C5D9F1"/>
            <w:noWrap/>
            <w:vAlign w:val="center"/>
            <w:hideMark/>
          </w:tcPr>
          <w:p w:rsidR="000B0D55" w:rsidRPr="00FB03BE" w:rsidRDefault="000B0D55" w:rsidP="00753731">
            <w:pPr>
              <w:spacing w:before="0" w:after="0"/>
              <w:jc w:val="left"/>
              <w:rPr>
                <w:rFonts w:ascii="Calibri" w:hAnsi="Calibri"/>
                <w:b/>
                <w:bCs/>
                <w:sz w:val="18"/>
                <w:szCs w:val="18"/>
                <w:lang w:eastAsia="hr-BA"/>
              </w:rPr>
            </w:pPr>
            <w:r w:rsidRPr="00FB03BE">
              <w:rPr>
                <w:rFonts w:ascii="Calibri" w:hAnsi="Calibri"/>
                <w:b/>
                <w:bCs/>
                <w:sz w:val="18"/>
                <w:szCs w:val="18"/>
                <w:lang w:eastAsia="hr-BA"/>
              </w:rPr>
              <w:t>2020</w:t>
            </w:r>
          </w:p>
        </w:tc>
        <w:tc>
          <w:tcPr>
            <w:tcW w:w="1134" w:type="dxa"/>
            <w:tcBorders>
              <w:top w:val="single" w:sz="4" w:space="0" w:color="auto"/>
              <w:left w:val="nil"/>
              <w:bottom w:val="single" w:sz="4" w:space="0" w:color="auto"/>
              <w:right w:val="nil"/>
            </w:tcBorders>
            <w:shd w:val="clear" w:color="000000" w:fill="C5D9F1"/>
            <w:noWrap/>
            <w:vAlign w:val="center"/>
            <w:hideMark/>
          </w:tcPr>
          <w:p w:rsidR="000B0D55" w:rsidRPr="00FB03BE" w:rsidRDefault="000B0D55" w:rsidP="00753731">
            <w:pPr>
              <w:spacing w:before="0" w:after="0"/>
              <w:jc w:val="left"/>
              <w:rPr>
                <w:rFonts w:ascii="Calibri" w:hAnsi="Calibri"/>
                <w:b/>
                <w:bCs/>
                <w:sz w:val="18"/>
                <w:szCs w:val="18"/>
                <w:lang w:eastAsia="hr-BA"/>
              </w:rPr>
            </w:pPr>
            <w:r w:rsidRPr="00FB03BE">
              <w:rPr>
                <w:rFonts w:ascii="Calibri" w:hAnsi="Calibri"/>
                <w:b/>
                <w:bCs/>
                <w:sz w:val="18"/>
                <w:szCs w:val="18"/>
                <w:lang w:eastAsia="hr-BA"/>
              </w:rPr>
              <w:t> </w:t>
            </w:r>
          </w:p>
        </w:tc>
        <w:tc>
          <w:tcPr>
            <w:tcW w:w="1134" w:type="dxa"/>
            <w:tcBorders>
              <w:top w:val="single" w:sz="4" w:space="0" w:color="auto"/>
              <w:left w:val="nil"/>
              <w:bottom w:val="single" w:sz="4" w:space="0" w:color="auto"/>
              <w:right w:val="nil"/>
            </w:tcBorders>
            <w:shd w:val="clear" w:color="000000" w:fill="C5D9F1"/>
            <w:vAlign w:val="center"/>
            <w:hideMark/>
          </w:tcPr>
          <w:p w:rsidR="000B0D55" w:rsidRPr="00FB03BE" w:rsidRDefault="000B0D55" w:rsidP="00753731">
            <w:pPr>
              <w:spacing w:before="0" w:after="0"/>
              <w:jc w:val="left"/>
              <w:rPr>
                <w:rFonts w:ascii="Calibri" w:hAnsi="Calibri"/>
                <w:b/>
                <w:bCs/>
                <w:sz w:val="18"/>
                <w:szCs w:val="18"/>
                <w:lang w:eastAsia="hr-BA"/>
              </w:rPr>
            </w:pPr>
            <w:r w:rsidRPr="00FB03BE">
              <w:rPr>
                <w:rFonts w:ascii="Calibri" w:hAnsi="Calibri"/>
                <w:b/>
                <w:bCs/>
                <w:sz w:val="18"/>
                <w:szCs w:val="18"/>
                <w:lang w:eastAsia="hr-BA"/>
              </w:rPr>
              <w:t> </w:t>
            </w:r>
          </w:p>
        </w:tc>
        <w:tc>
          <w:tcPr>
            <w:tcW w:w="993" w:type="dxa"/>
            <w:tcBorders>
              <w:top w:val="single" w:sz="4" w:space="0" w:color="auto"/>
              <w:left w:val="nil"/>
              <w:bottom w:val="single" w:sz="4" w:space="0" w:color="auto"/>
              <w:right w:val="nil"/>
            </w:tcBorders>
            <w:shd w:val="clear" w:color="000000" w:fill="C5D9F1"/>
            <w:vAlign w:val="center"/>
            <w:hideMark/>
          </w:tcPr>
          <w:p w:rsidR="000B0D55" w:rsidRPr="00FB03BE" w:rsidRDefault="000B0D55" w:rsidP="00753731">
            <w:pPr>
              <w:spacing w:before="0" w:after="0"/>
              <w:jc w:val="left"/>
              <w:rPr>
                <w:rFonts w:ascii="Calibri" w:hAnsi="Calibri"/>
                <w:b/>
                <w:bCs/>
                <w:sz w:val="18"/>
                <w:szCs w:val="18"/>
                <w:lang w:eastAsia="hr-BA"/>
              </w:rPr>
            </w:pPr>
            <w:r w:rsidRPr="00FB03BE">
              <w:rPr>
                <w:rFonts w:ascii="Calibri" w:hAnsi="Calibri"/>
                <w:b/>
                <w:bCs/>
                <w:sz w:val="18"/>
                <w:szCs w:val="18"/>
                <w:lang w:eastAsia="hr-BA"/>
              </w:rPr>
              <w:t> </w:t>
            </w:r>
          </w:p>
        </w:tc>
        <w:tc>
          <w:tcPr>
            <w:tcW w:w="850" w:type="dxa"/>
            <w:tcBorders>
              <w:top w:val="single" w:sz="4" w:space="0" w:color="auto"/>
              <w:left w:val="nil"/>
              <w:bottom w:val="single" w:sz="4" w:space="0" w:color="auto"/>
              <w:right w:val="nil"/>
            </w:tcBorders>
            <w:shd w:val="clear" w:color="000000" w:fill="C5D9F1"/>
            <w:noWrap/>
            <w:vAlign w:val="center"/>
            <w:hideMark/>
          </w:tcPr>
          <w:p w:rsidR="000B0D55" w:rsidRPr="00FB03BE" w:rsidRDefault="000B0D55" w:rsidP="00753731">
            <w:pPr>
              <w:spacing w:before="0" w:after="0"/>
              <w:jc w:val="left"/>
              <w:rPr>
                <w:rFonts w:ascii="Calibri" w:hAnsi="Calibri"/>
                <w:b/>
                <w:bCs/>
                <w:sz w:val="18"/>
                <w:szCs w:val="18"/>
                <w:lang w:eastAsia="hr-BA"/>
              </w:rPr>
            </w:pPr>
            <w:r w:rsidRPr="00FB03BE">
              <w:rPr>
                <w:rFonts w:ascii="Calibri" w:hAnsi="Calibri"/>
                <w:b/>
                <w:bCs/>
                <w:sz w:val="18"/>
                <w:szCs w:val="18"/>
                <w:lang w:eastAsia="hr-BA"/>
              </w:rPr>
              <w:t> </w:t>
            </w:r>
          </w:p>
        </w:tc>
        <w:tc>
          <w:tcPr>
            <w:tcW w:w="851" w:type="dxa"/>
            <w:tcBorders>
              <w:top w:val="single" w:sz="4" w:space="0" w:color="auto"/>
              <w:left w:val="nil"/>
              <w:bottom w:val="single" w:sz="4" w:space="0" w:color="auto"/>
              <w:right w:val="single" w:sz="4" w:space="0" w:color="auto"/>
            </w:tcBorders>
            <w:shd w:val="clear" w:color="000000" w:fill="C5D9F1"/>
            <w:noWrap/>
            <w:vAlign w:val="center"/>
            <w:hideMark/>
          </w:tcPr>
          <w:p w:rsidR="000B0D55" w:rsidRPr="00FB03BE" w:rsidRDefault="000B0D55" w:rsidP="00753731">
            <w:pPr>
              <w:spacing w:before="0" w:after="0"/>
              <w:jc w:val="left"/>
              <w:rPr>
                <w:rFonts w:ascii="Calibri" w:hAnsi="Calibri"/>
                <w:b/>
                <w:bCs/>
                <w:sz w:val="18"/>
                <w:szCs w:val="18"/>
                <w:lang w:eastAsia="hr-BA"/>
              </w:rPr>
            </w:pPr>
            <w:r w:rsidRPr="00FB03BE">
              <w:rPr>
                <w:rFonts w:ascii="Calibri" w:hAnsi="Calibri"/>
                <w:b/>
                <w:bCs/>
                <w:sz w:val="18"/>
                <w:szCs w:val="18"/>
                <w:lang w:eastAsia="hr-BA"/>
              </w:rPr>
              <w:t> </w:t>
            </w:r>
          </w:p>
        </w:tc>
      </w:tr>
      <w:tr w:rsidR="00FB03BE" w:rsidRPr="00FB03BE" w:rsidTr="00753731">
        <w:trPr>
          <w:trHeight w:val="300"/>
        </w:trPr>
        <w:tc>
          <w:tcPr>
            <w:tcW w:w="9957" w:type="dxa"/>
            <w:gridSpan w:val="10"/>
            <w:tcBorders>
              <w:top w:val="single" w:sz="4" w:space="0" w:color="auto"/>
              <w:left w:val="single" w:sz="4" w:space="0" w:color="auto"/>
              <w:bottom w:val="single" w:sz="4" w:space="0" w:color="auto"/>
              <w:right w:val="single" w:sz="4" w:space="0" w:color="000000"/>
            </w:tcBorders>
            <w:shd w:val="clear" w:color="000000" w:fill="DA9694"/>
            <w:noWrap/>
            <w:vAlign w:val="bottom"/>
            <w:hideMark/>
          </w:tcPr>
          <w:p w:rsidR="000B0D55" w:rsidRPr="00FB03BE" w:rsidRDefault="000B0D55"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POPULACIJSKO OPTEREĆENJE</w:t>
            </w:r>
          </w:p>
        </w:tc>
      </w:tr>
      <w:tr w:rsidR="00FB03BE" w:rsidRPr="00FB03BE" w:rsidTr="00753731">
        <w:trPr>
          <w:trHeight w:val="1320"/>
        </w:trPr>
        <w:tc>
          <w:tcPr>
            <w:tcW w:w="885" w:type="dxa"/>
            <w:tcBorders>
              <w:top w:val="single" w:sz="4" w:space="0" w:color="auto"/>
              <w:left w:val="single" w:sz="4" w:space="0" w:color="auto"/>
              <w:bottom w:val="single" w:sz="4" w:space="0" w:color="auto"/>
              <w:right w:val="single" w:sz="4" w:space="0" w:color="auto"/>
            </w:tcBorders>
            <w:shd w:val="clear" w:color="000000" w:fill="C5D9F1"/>
            <w:hideMark/>
          </w:tcPr>
          <w:p w:rsidR="000B0D55" w:rsidRPr="00FB03BE" w:rsidRDefault="000B0D55"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Mjesec</w:t>
            </w:r>
          </w:p>
        </w:tc>
        <w:tc>
          <w:tcPr>
            <w:tcW w:w="992" w:type="dxa"/>
            <w:tcBorders>
              <w:top w:val="single" w:sz="4" w:space="0" w:color="auto"/>
              <w:left w:val="single" w:sz="4" w:space="0" w:color="auto"/>
              <w:bottom w:val="single" w:sz="4" w:space="0" w:color="auto"/>
              <w:right w:val="single" w:sz="4" w:space="0" w:color="auto"/>
            </w:tcBorders>
            <w:shd w:val="clear" w:color="000000" w:fill="C5D9F1"/>
            <w:hideMark/>
          </w:tcPr>
          <w:p w:rsidR="000B0D55" w:rsidRPr="00FB03BE" w:rsidRDefault="000B0D55"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Populacija</w:t>
            </w:r>
          </w:p>
        </w:tc>
        <w:tc>
          <w:tcPr>
            <w:tcW w:w="1276" w:type="dxa"/>
            <w:tcBorders>
              <w:top w:val="single" w:sz="4" w:space="0" w:color="auto"/>
              <w:left w:val="single" w:sz="4" w:space="0" w:color="auto"/>
              <w:bottom w:val="single" w:sz="4" w:space="0" w:color="auto"/>
              <w:right w:val="single" w:sz="4" w:space="0" w:color="auto"/>
            </w:tcBorders>
            <w:shd w:val="clear" w:color="000000" w:fill="C5D9F1"/>
            <w:hideMark/>
          </w:tcPr>
          <w:p w:rsidR="000B0D55" w:rsidRPr="00FB03BE" w:rsidRDefault="000B0D55"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Turistička noćenja</w:t>
            </w:r>
          </w:p>
        </w:tc>
        <w:tc>
          <w:tcPr>
            <w:tcW w:w="850" w:type="dxa"/>
            <w:tcBorders>
              <w:top w:val="single" w:sz="4" w:space="0" w:color="auto"/>
              <w:left w:val="single" w:sz="4" w:space="0" w:color="auto"/>
              <w:bottom w:val="single" w:sz="4" w:space="0" w:color="auto"/>
              <w:right w:val="single" w:sz="4" w:space="0" w:color="auto"/>
            </w:tcBorders>
            <w:shd w:val="clear" w:color="000000" w:fill="C5D9F1"/>
            <w:noWrap/>
            <w:hideMark/>
          </w:tcPr>
          <w:p w:rsidR="000B0D55" w:rsidRPr="00FB03BE" w:rsidRDefault="000B0D55"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 xml:space="preserve">Privreda </w:t>
            </w:r>
          </w:p>
        </w:tc>
        <w:tc>
          <w:tcPr>
            <w:tcW w:w="992" w:type="dxa"/>
            <w:tcBorders>
              <w:top w:val="single" w:sz="4" w:space="0" w:color="auto"/>
              <w:left w:val="single" w:sz="4" w:space="0" w:color="auto"/>
              <w:bottom w:val="single" w:sz="4" w:space="0" w:color="auto"/>
              <w:right w:val="single" w:sz="4" w:space="0" w:color="auto"/>
            </w:tcBorders>
            <w:shd w:val="clear" w:color="000000" w:fill="C5D9F1"/>
            <w:noWrap/>
            <w:hideMark/>
          </w:tcPr>
          <w:p w:rsidR="000B0D55" w:rsidRPr="00FB03BE" w:rsidRDefault="000B0D55"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Septička jama</w:t>
            </w:r>
          </w:p>
        </w:tc>
        <w:tc>
          <w:tcPr>
            <w:tcW w:w="1134" w:type="dxa"/>
            <w:tcBorders>
              <w:top w:val="single" w:sz="4" w:space="0" w:color="auto"/>
              <w:left w:val="single" w:sz="4" w:space="0" w:color="auto"/>
              <w:bottom w:val="single" w:sz="4" w:space="0" w:color="auto"/>
              <w:right w:val="single" w:sz="4" w:space="0" w:color="auto"/>
            </w:tcBorders>
            <w:shd w:val="clear" w:color="000000" w:fill="C5D9F1"/>
            <w:hideMark/>
          </w:tcPr>
          <w:p w:rsidR="000B0D55" w:rsidRPr="00FB03BE" w:rsidRDefault="000B0D55"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ES</w:t>
            </w:r>
            <w:r w:rsidRPr="00FB03BE">
              <w:rPr>
                <w:rFonts w:ascii="Calibri" w:hAnsi="Calibri"/>
                <w:b/>
                <w:bCs/>
                <w:sz w:val="18"/>
                <w:szCs w:val="18"/>
                <w:lang w:eastAsia="hr-BA"/>
              </w:rPr>
              <w:br/>
              <w:t>Populacija</w:t>
            </w:r>
          </w:p>
          <w:p w:rsidR="000B0D55" w:rsidRPr="00FB03BE" w:rsidRDefault="000B0D55"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 1 ES/osobu</w:t>
            </w:r>
          </w:p>
        </w:tc>
        <w:tc>
          <w:tcPr>
            <w:tcW w:w="1134" w:type="dxa"/>
            <w:tcBorders>
              <w:top w:val="single" w:sz="4" w:space="0" w:color="auto"/>
              <w:left w:val="single" w:sz="4" w:space="0" w:color="auto"/>
              <w:bottom w:val="single" w:sz="4" w:space="0" w:color="auto"/>
              <w:right w:val="single" w:sz="4" w:space="0" w:color="auto"/>
            </w:tcBorders>
            <w:shd w:val="clear" w:color="000000" w:fill="C5D9F1"/>
            <w:hideMark/>
          </w:tcPr>
          <w:p w:rsidR="000B0D55" w:rsidRPr="00FB03BE" w:rsidRDefault="000B0D55"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ES</w:t>
            </w:r>
            <w:r w:rsidRPr="00FB03BE">
              <w:rPr>
                <w:rFonts w:ascii="Calibri" w:hAnsi="Calibri"/>
                <w:b/>
                <w:bCs/>
                <w:sz w:val="18"/>
                <w:szCs w:val="18"/>
                <w:lang w:eastAsia="hr-BA"/>
              </w:rPr>
              <w:br/>
              <w:t>Turizam @ 1,1 ES/noćenje</w:t>
            </w:r>
          </w:p>
        </w:tc>
        <w:tc>
          <w:tcPr>
            <w:tcW w:w="993" w:type="dxa"/>
            <w:tcBorders>
              <w:top w:val="single" w:sz="4" w:space="0" w:color="auto"/>
              <w:left w:val="single" w:sz="4" w:space="0" w:color="auto"/>
              <w:bottom w:val="single" w:sz="4" w:space="0" w:color="auto"/>
              <w:right w:val="single" w:sz="4" w:space="0" w:color="auto"/>
            </w:tcBorders>
            <w:shd w:val="clear" w:color="000000" w:fill="C5D9F1"/>
            <w:hideMark/>
          </w:tcPr>
          <w:p w:rsidR="000B0D55" w:rsidRPr="00FB03BE" w:rsidRDefault="000B0D55"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ES</w:t>
            </w:r>
            <w:r w:rsidRPr="00FB03BE">
              <w:rPr>
                <w:rFonts w:ascii="Calibri" w:hAnsi="Calibri"/>
                <w:b/>
                <w:bCs/>
                <w:sz w:val="18"/>
                <w:szCs w:val="18"/>
                <w:lang w:eastAsia="hr-BA"/>
              </w:rPr>
              <w:br/>
              <w:t xml:space="preserve">Privreda @ 250 mg/l BPK </w:t>
            </w:r>
          </w:p>
          <w:p w:rsidR="000B0D55" w:rsidRPr="00FB03BE" w:rsidRDefault="000B0D55"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1 ES=60g BPK</w:t>
            </w:r>
          </w:p>
        </w:tc>
        <w:tc>
          <w:tcPr>
            <w:tcW w:w="850" w:type="dxa"/>
            <w:tcBorders>
              <w:top w:val="single" w:sz="4" w:space="0" w:color="auto"/>
              <w:left w:val="single" w:sz="4" w:space="0" w:color="auto"/>
              <w:bottom w:val="single" w:sz="4" w:space="0" w:color="auto"/>
              <w:right w:val="single" w:sz="4" w:space="0" w:color="auto"/>
            </w:tcBorders>
            <w:shd w:val="clear" w:color="000000" w:fill="C5D9F1"/>
            <w:hideMark/>
          </w:tcPr>
          <w:p w:rsidR="000B0D55" w:rsidRPr="00FB03BE" w:rsidRDefault="000B0D55"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Septičke jame @ 5000 mg BPK/l</w:t>
            </w:r>
          </w:p>
        </w:tc>
        <w:tc>
          <w:tcPr>
            <w:tcW w:w="851" w:type="dxa"/>
            <w:tcBorders>
              <w:top w:val="single" w:sz="4" w:space="0" w:color="auto"/>
              <w:left w:val="single" w:sz="4" w:space="0" w:color="auto"/>
              <w:bottom w:val="single" w:sz="4" w:space="0" w:color="auto"/>
              <w:right w:val="single" w:sz="4" w:space="0" w:color="auto"/>
            </w:tcBorders>
            <w:shd w:val="clear" w:color="000000" w:fill="C5D9F1"/>
            <w:noWrap/>
            <w:hideMark/>
          </w:tcPr>
          <w:p w:rsidR="000B0D55" w:rsidRPr="00FB03BE" w:rsidRDefault="000B0D55" w:rsidP="00753731">
            <w:pPr>
              <w:spacing w:before="0" w:after="0"/>
              <w:jc w:val="center"/>
              <w:rPr>
                <w:rFonts w:ascii="Calibri" w:hAnsi="Calibri"/>
                <w:b/>
                <w:bCs/>
                <w:sz w:val="18"/>
                <w:szCs w:val="18"/>
                <w:lang w:eastAsia="hr-BA"/>
              </w:rPr>
            </w:pPr>
            <w:r w:rsidRPr="00FB03BE">
              <w:rPr>
                <w:rFonts w:ascii="Calibri" w:hAnsi="Calibri"/>
                <w:b/>
                <w:bCs/>
                <w:sz w:val="18"/>
                <w:szCs w:val="18"/>
                <w:lang w:eastAsia="hr-BA"/>
              </w:rPr>
              <w:t>ES Ukupno</w:t>
            </w:r>
          </w:p>
        </w:tc>
      </w:tr>
      <w:tr w:rsidR="00FB03BE" w:rsidRPr="00FB03BE" w:rsidTr="00753731">
        <w:trPr>
          <w:trHeight w:val="330"/>
        </w:trPr>
        <w:tc>
          <w:tcPr>
            <w:tcW w:w="885" w:type="dxa"/>
            <w:tcBorders>
              <w:top w:val="single" w:sz="4" w:space="0" w:color="auto"/>
              <w:left w:val="single" w:sz="4" w:space="0" w:color="auto"/>
              <w:bottom w:val="single" w:sz="4" w:space="0" w:color="auto"/>
              <w:right w:val="single" w:sz="4" w:space="0" w:color="auto"/>
            </w:tcBorders>
            <w:shd w:val="clear" w:color="000000" w:fill="C5D9F1"/>
            <w:vAlign w:val="center"/>
            <w:hideMark/>
          </w:tcPr>
          <w:p w:rsidR="000B0D55" w:rsidRPr="00FB03BE" w:rsidRDefault="000B0D55" w:rsidP="00753731">
            <w:pPr>
              <w:spacing w:before="0" w:after="0"/>
              <w:jc w:val="right"/>
              <w:rPr>
                <w:rFonts w:ascii="Calibri" w:hAnsi="Calibri"/>
                <w:b/>
                <w:bCs/>
                <w:sz w:val="18"/>
                <w:szCs w:val="18"/>
                <w:lang w:eastAsia="hr-BA"/>
              </w:rPr>
            </w:pPr>
            <w:r w:rsidRPr="00FB03BE">
              <w:rPr>
                <w:rFonts w:ascii="Calibri" w:hAnsi="Calibri"/>
                <w:b/>
                <w:bCs/>
                <w:sz w:val="18"/>
                <w:szCs w:val="18"/>
                <w:lang w:eastAsia="hr-BA"/>
              </w:rPr>
              <w:t> </w:t>
            </w:r>
          </w:p>
        </w:tc>
        <w:tc>
          <w:tcPr>
            <w:tcW w:w="992"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0B0D55" w:rsidRPr="00FB03BE" w:rsidRDefault="000B0D55" w:rsidP="00753731">
            <w:pPr>
              <w:spacing w:before="0" w:after="0"/>
              <w:jc w:val="right"/>
              <w:rPr>
                <w:rFonts w:ascii="Calibri" w:hAnsi="Calibri"/>
                <w:b/>
                <w:bCs/>
                <w:sz w:val="18"/>
                <w:szCs w:val="18"/>
                <w:lang w:eastAsia="hr-BA"/>
              </w:rPr>
            </w:pPr>
            <w:r w:rsidRPr="00FB03BE">
              <w:rPr>
                <w:rFonts w:ascii="Calibri" w:hAnsi="Calibri"/>
                <w:b/>
                <w:bCs/>
                <w:sz w:val="18"/>
                <w:szCs w:val="18"/>
                <w:lang w:eastAsia="hr-BA"/>
              </w:rPr>
              <w:t>#</w:t>
            </w:r>
          </w:p>
        </w:tc>
        <w:tc>
          <w:tcPr>
            <w:tcW w:w="1276"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0B0D55" w:rsidRPr="00FB03BE" w:rsidRDefault="000B0D55" w:rsidP="00753731">
            <w:pPr>
              <w:spacing w:before="0" w:after="0"/>
              <w:jc w:val="right"/>
              <w:rPr>
                <w:rFonts w:ascii="Calibri" w:hAnsi="Calibri"/>
                <w:b/>
                <w:bCs/>
                <w:sz w:val="18"/>
                <w:szCs w:val="18"/>
                <w:lang w:eastAsia="hr-BA"/>
              </w:rPr>
            </w:pPr>
            <w:r w:rsidRPr="00FB03BE">
              <w:rPr>
                <w:rFonts w:ascii="Calibri" w:hAnsi="Calibri"/>
                <w:b/>
                <w:bCs/>
                <w:sz w:val="18"/>
                <w:szCs w:val="18"/>
                <w:lang w:eastAsia="hr-BA"/>
              </w:rPr>
              <w:t>noćenja/dan</w:t>
            </w:r>
          </w:p>
        </w:tc>
        <w:tc>
          <w:tcPr>
            <w:tcW w:w="850"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0B0D55" w:rsidRPr="00FB03BE" w:rsidRDefault="000B0D55" w:rsidP="00753731">
            <w:pPr>
              <w:spacing w:before="0" w:after="0"/>
              <w:jc w:val="right"/>
              <w:rPr>
                <w:rFonts w:ascii="Calibri" w:hAnsi="Calibri"/>
                <w:b/>
                <w:bCs/>
                <w:sz w:val="18"/>
                <w:szCs w:val="18"/>
                <w:lang w:eastAsia="hr-BA"/>
              </w:rPr>
            </w:pPr>
            <w:r w:rsidRPr="00FB03BE">
              <w:rPr>
                <w:rFonts w:ascii="Calibri" w:hAnsi="Calibri"/>
                <w:b/>
                <w:bCs/>
                <w:sz w:val="18"/>
                <w:szCs w:val="18"/>
                <w:lang w:eastAsia="hr-BA"/>
              </w:rPr>
              <w:t>m3/dan</w:t>
            </w:r>
          </w:p>
        </w:tc>
        <w:tc>
          <w:tcPr>
            <w:tcW w:w="992"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0B0D55" w:rsidRPr="00FB03BE" w:rsidRDefault="000B0D55" w:rsidP="00753731">
            <w:pPr>
              <w:spacing w:before="0" w:after="0"/>
              <w:jc w:val="right"/>
              <w:rPr>
                <w:rFonts w:ascii="Calibri" w:hAnsi="Calibri"/>
                <w:b/>
                <w:bCs/>
                <w:sz w:val="18"/>
                <w:szCs w:val="18"/>
                <w:lang w:eastAsia="hr-BA"/>
              </w:rPr>
            </w:pPr>
            <w:r w:rsidRPr="00FB03BE">
              <w:rPr>
                <w:rFonts w:ascii="Calibri" w:hAnsi="Calibri"/>
                <w:b/>
                <w:bCs/>
                <w:sz w:val="18"/>
                <w:szCs w:val="18"/>
                <w:lang w:eastAsia="hr-BA"/>
              </w:rPr>
              <w:t>m3/dan</w:t>
            </w:r>
          </w:p>
        </w:tc>
        <w:tc>
          <w:tcPr>
            <w:tcW w:w="1134"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0B0D55" w:rsidRPr="00FB03BE" w:rsidRDefault="000B0D55" w:rsidP="00753731">
            <w:pPr>
              <w:spacing w:before="0" w:after="0"/>
              <w:jc w:val="right"/>
              <w:rPr>
                <w:rFonts w:ascii="Calibri" w:hAnsi="Calibri"/>
                <w:b/>
                <w:bCs/>
                <w:sz w:val="18"/>
                <w:szCs w:val="18"/>
                <w:lang w:eastAsia="hr-BA"/>
              </w:rPr>
            </w:pPr>
            <w:r w:rsidRPr="00FB03BE">
              <w:rPr>
                <w:rFonts w:ascii="Calibri" w:hAnsi="Calibri"/>
                <w:b/>
                <w:bCs/>
                <w:sz w:val="18"/>
                <w:szCs w:val="18"/>
                <w:lang w:eastAsia="hr-BA"/>
              </w:rPr>
              <w:t> </w:t>
            </w:r>
          </w:p>
        </w:tc>
        <w:tc>
          <w:tcPr>
            <w:tcW w:w="1134"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0B0D55" w:rsidRPr="00FB03BE" w:rsidRDefault="000B0D55" w:rsidP="00753731">
            <w:pPr>
              <w:spacing w:before="0" w:after="0"/>
              <w:jc w:val="right"/>
              <w:rPr>
                <w:rFonts w:ascii="Calibri" w:hAnsi="Calibri"/>
                <w:b/>
                <w:bCs/>
                <w:sz w:val="18"/>
                <w:szCs w:val="18"/>
                <w:lang w:eastAsia="hr-BA"/>
              </w:rPr>
            </w:pPr>
            <w:r w:rsidRPr="00FB03BE">
              <w:rPr>
                <w:rFonts w:ascii="Calibri" w:hAnsi="Calibri"/>
                <w:b/>
                <w:bCs/>
                <w:sz w:val="18"/>
                <w:szCs w:val="18"/>
                <w:lang w:eastAsia="hr-BA"/>
              </w:rPr>
              <w:t> </w:t>
            </w:r>
          </w:p>
        </w:tc>
        <w:tc>
          <w:tcPr>
            <w:tcW w:w="993"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0B0D55" w:rsidRPr="00FB03BE" w:rsidRDefault="000B0D55" w:rsidP="00753731">
            <w:pPr>
              <w:spacing w:before="0" w:after="0"/>
              <w:jc w:val="right"/>
              <w:rPr>
                <w:rFonts w:ascii="Calibri" w:hAnsi="Calibri"/>
                <w:b/>
                <w:bCs/>
                <w:sz w:val="18"/>
                <w:szCs w:val="18"/>
                <w:lang w:eastAsia="hr-BA"/>
              </w:rPr>
            </w:pPr>
            <w:r w:rsidRPr="00FB03BE">
              <w:rPr>
                <w:rFonts w:ascii="Calibri" w:hAnsi="Calibri"/>
                <w:b/>
                <w:bCs/>
                <w:sz w:val="18"/>
                <w:szCs w:val="18"/>
                <w:lang w:eastAsia="hr-BA"/>
              </w:rPr>
              <w:t> </w:t>
            </w:r>
          </w:p>
        </w:tc>
        <w:tc>
          <w:tcPr>
            <w:tcW w:w="850"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0B0D55" w:rsidRPr="00FB03BE" w:rsidRDefault="000B0D55" w:rsidP="00753731">
            <w:pPr>
              <w:spacing w:before="0" w:after="0"/>
              <w:jc w:val="right"/>
              <w:rPr>
                <w:rFonts w:ascii="Calibri" w:hAnsi="Calibri"/>
                <w:b/>
                <w:bCs/>
                <w:sz w:val="18"/>
                <w:szCs w:val="18"/>
                <w:lang w:eastAsia="hr-BA"/>
              </w:rPr>
            </w:pPr>
            <w:r w:rsidRPr="00FB03BE">
              <w:rPr>
                <w:rFonts w:ascii="Calibri" w:hAnsi="Calibri"/>
                <w:b/>
                <w:bCs/>
                <w:sz w:val="18"/>
                <w:szCs w:val="18"/>
                <w:lang w:eastAsia="hr-BA"/>
              </w:rPr>
              <w:t> </w:t>
            </w:r>
          </w:p>
        </w:tc>
        <w:tc>
          <w:tcPr>
            <w:tcW w:w="851"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0B0D55" w:rsidRPr="00FB03BE" w:rsidRDefault="000B0D55" w:rsidP="00753731">
            <w:pPr>
              <w:spacing w:before="0" w:after="0"/>
              <w:jc w:val="right"/>
              <w:rPr>
                <w:rFonts w:ascii="Calibri" w:hAnsi="Calibri"/>
                <w:b/>
                <w:bCs/>
                <w:sz w:val="18"/>
                <w:szCs w:val="18"/>
                <w:lang w:eastAsia="hr-BA"/>
              </w:rPr>
            </w:pPr>
            <w:r w:rsidRPr="00FB03BE">
              <w:rPr>
                <w:rFonts w:ascii="Calibri" w:hAnsi="Calibri"/>
                <w:b/>
                <w:bCs/>
                <w:sz w:val="18"/>
                <w:szCs w:val="18"/>
                <w:lang w:eastAsia="hr-BA"/>
              </w:rPr>
              <w:t> </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center"/>
              <w:rPr>
                <w:rFonts w:ascii="Calibri" w:hAnsi="Calibri"/>
                <w:sz w:val="18"/>
                <w:szCs w:val="18"/>
                <w:lang w:eastAsia="hr-BA"/>
              </w:rPr>
            </w:pPr>
            <w:r w:rsidRPr="00FB03BE">
              <w:rPr>
                <w:rFonts w:ascii="Calibri" w:hAnsi="Calibri"/>
                <w:sz w:val="18"/>
                <w:szCs w:val="18"/>
                <w:lang w:eastAsia="hr-BA"/>
              </w:rPr>
              <w:t>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2.402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35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108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2.402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39</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450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2.900</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center"/>
              <w:rPr>
                <w:rFonts w:ascii="Calibri" w:hAnsi="Calibri"/>
                <w:sz w:val="18"/>
                <w:szCs w:val="18"/>
                <w:lang w:eastAsia="hr-BA"/>
              </w:rPr>
            </w:pPr>
            <w:r w:rsidRPr="00FB03BE">
              <w:rPr>
                <w:rFonts w:ascii="Calibri" w:hAnsi="Calibri"/>
                <w:sz w:val="18"/>
                <w:szCs w:val="18"/>
                <w:lang w:eastAsia="hr-BA"/>
              </w:rPr>
              <w:t>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2.402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38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108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2.402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42</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450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2.900</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center"/>
              <w:rPr>
                <w:rFonts w:ascii="Calibri" w:hAnsi="Calibri"/>
                <w:sz w:val="18"/>
                <w:szCs w:val="18"/>
                <w:lang w:eastAsia="hr-BA"/>
              </w:rPr>
            </w:pPr>
            <w:r w:rsidRPr="00FB03BE">
              <w:rPr>
                <w:rFonts w:ascii="Calibri" w:hAnsi="Calibri"/>
                <w:sz w:val="18"/>
                <w:szCs w:val="18"/>
                <w:lang w:eastAsia="hr-BA"/>
              </w:rPr>
              <w:t>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2.402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142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108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2.402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156</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450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3.000</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center"/>
              <w:rPr>
                <w:rFonts w:ascii="Calibri" w:hAnsi="Calibri"/>
                <w:sz w:val="18"/>
                <w:szCs w:val="18"/>
                <w:lang w:eastAsia="hr-BA"/>
              </w:rPr>
            </w:pPr>
            <w:r w:rsidRPr="00FB03BE">
              <w:rPr>
                <w:rFonts w:ascii="Calibri" w:hAnsi="Calibri"/>
                <w:sz w:val="18"/>
                <w:szCs w:val="18"/>
                <w:lang w:eastAsia="hr-BA"/>
              </w:rPr>
              <w:t>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2.402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409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108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2.402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450</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450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3.300</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center"/>
              <w:rPr>
                <w:rFonts w:ascii="Calibri" w:hAnsi="Calibri"/>
                <w:sz w:val="18"/>
                <w:szCs w:val="18"/>
                <w:lang w:eastAsia="hr-BA"/>
              </w:rPr>
            </w:pPr>
            <w:r w:rsidRPr="00FB03BE">
              <w:rPr>
                <w:rFonts w:ascii="Calibri" w:hAnsi="Calibri"/>
                <w:sz w:val="18"/>
                <w:szCs w:val="18"/>
                <w:lang w:eastAsia="hr-BA"/>
              </w:rPr>
              <w:t>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2.402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1.162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108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2.402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1.278</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450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4.100</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center"/>
              <w:rPr>
                <w:rFonts w:ascii="Calibri" w:hAnsi="Calibri"/>
                <w:sz w:val="18"/>
                <w:szCs w:val="18"/>
                <w:lang w:eastAsia="hr-BA"/>
              </w:rPr>
            </w:pPr>
            <w:r w:rsidRPr="00FB03BE">
              <w:rPr>
                <w:rFonts w:ascii="Calibri" w:hAnsi="Calibri"/>
                <w:sz w:val="18"/>
                <w:szCs w:val="18"/>
                <w:lang w:eastAsia="hr-BA"/>
              </w:rPr>
              <w:t>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2.402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3.042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108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2.402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3.346</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450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6.200</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center"/>
              <w:rPr>
                <w:rFonts w:ascii="Calibri" w:hAnsi="Calibri"/>
                <w:sz w:val="18"/>
                <w:szCs w:val="18"/>
                <w:lang w:eastAsia="hr-BA"/>
              </w:rPr>
            </w:pPr>
            <w:r w:rsidRPr="00FB03BE">
              <w:rPr>
                <w:rFonts w:ascii="Calibri" w:hAnsi="Calibri"/>
                <w:sz w:val="18"/>
                <w:szCs w:val="18"/>
                <w:lang w:eastAsia="hr-BA"/>
              </w:rPr>
              <w:t>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2.402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8.520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108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2.402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9.372</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450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12.200</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center"/>
              <w:rPr>
                <w:rFonts w:ascii="Calibri" w:hAnsi="Calibri"/>
                <w:sz w:val="18"/>
                <w:szCs w:val="18"/>
                <w:lang w:eastAsia="hr-BA"/>
              </w:rPr>
            </w:pPr>
            <w:r w:rsidRPr="00FB03BE">
              <w:rPr>
                <w:rFonts w:ascii="Calibri" w:hAnsi="Calibri"/>
                <w:sz w:val="18"/>
                <w:szCs w:val="18"/>
                <w:lang w:eastAsia="hr-BA"/>
              </w:rPr>
              <w:t>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2.402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9.312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108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2.402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10.243</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450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13.100</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center"/>
              <w:rPr>
                <w:rFonts w:ascii="Calibri" w:hAnsi="Calibri"/>
                <w:sz w:val="18"/>
                <w:szCs w:val="18"/>
                <w:lang w:eastAsia="hr-BA"/>
              </w:rPr>
            </w:pPr>
            <w:r w:rsidRPr="00FB03BE">
              <w:rPr>
                <w:rFonts w:ascii="Calibri" w:hAnsi="Calibri"/>
                <w:sz w:val="18"/>
                <w:szCs w:val="18"/>
                <w:lang w:eastAsia="hr-BA"/>
              </w:rPr>
              <w:t>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2.402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2.604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108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2.402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2.865</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450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5.700</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center"/>
              <w:rPr>
                <w:rFonts w:ascii="Calibri" w:hAnsi="Calibri"/>
                <w:sz w:val="18"/>
                <w:szCs w:val="18"/>
                <w:lang w:eastAsia="hr-BA"/>
              </w:rPr>
            </w:pPr>
            <w:r w:rsidRPr="00FB03BE">
              <w:rPr>
                <w:rFonts w:ascii="Calibri" w:hAnsi="Calibri"/>
                <w:sz w:val="18"/>
                <w:szCs w:val="18"/>
                <w:lang w:eastAsia="hr-BA"/>
              </w:rPr>
              <w:t>10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2.402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424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108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2.402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467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450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3.300</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center"/>
              <w:rPr>
                <w:rFonts w:ascii="Calibri" w:hAnsi="Calibri"/>
                <w:sz w:val="18"/>
                <w:szCs w:val="18"/>
                <w:lang w:eastAsia="hr-BA"/>
              </w:rPr>
            </w:pPr>
            <w:r w:rsidRPr="00FB03BE">
              <w:rPr>
                <w:rFonts w:ascii="Calibri" w:hAnsi="Calibri"/>
                <w:sz w:val="18"/>
                <w:szCs w:val="18"/>
                <w:lang w:eastAsia="hr-BA"/>
              </w:rPr>
              <w:t>11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2.402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43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108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2.402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47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450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2.900</w:t>
            </w:r>
          </w:p>
        </w:tc>
      </w:tr>
      <w:tr w:rsidR="00FB03BE" w:rsidRPr="00FB03BE" w:rsidTr="00753731">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center"/>
              <w:rPr>
                <w:rFonts w:ascii="Calibri" w:hAnsi="Calibri"/>
                <w:sz w:val="18"/>
                <w:szCs w:val="18"/>
                <w:lang w:eastAsia="hr-BA"/>
              </w:rPr>
            </w:pPr>
            <w:r w:rsidRPr="00FB03BE">
              <w:rPr>
                <w:rFonts w:ascii="Calibri" w:hAnsi="Calibri"/>
                <w:sz w:val="18"/>
                <w:szCs w:val="18"/>
                <w:lang w:eastAsia="hr-BA"/>
              </w:rPr>
              <w:t>12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2.402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35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108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2.402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39</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450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D55" w:rsidRPr="00FB03BE" w:rsidRDefault="000B0D55" w:rsidP="00753731">
            <w:pPr>
              <w:spacing w:before="0" w:after="0"/>
              <w:jc w:val="right"/>
              <w:rPr>
                <w:rFonts w:ascii="Calibri" w:hAnsi="Calibri"/>
                <w:sz w:val="18"/>
                <w:szCs w:val="18"/>
                <w:lang w:eastAsia="hr-BA"/>
              </w:rPr>
            </w:pPr>
            <w:r w:rsidRPr="00FB03BE">
              <w:rPr>
                <w:rFonts w:ascii="Calibri" w:hAnsi="Calibri"/>
                <w:sz w:val="18"/>
                <w:szCs w:val="18"/>
                <w:lang w:eastAsia="hr-BA"/>
              </w:rPr>
              <w:t>2.900</w:t>
            </w:r>
          </w:p>
        </w:tc>
      </w:tr>
    </w:tbl>
    <w:p w:rsidR="000B0D55" w:rsidRPr="00FB03BE" w:rsidRDefault="000B0D55" w:rsidP="000B0D55">
      <w:pPr>
        <w:pStyle w:val="Caption"/>
      </w:pPr>
      <w:r w:rsidRPr="00FB03BE">
        <w:t xml:space="preserve">Tablica </w:t>
      </w:r>
      <w:r w:rsidRPr="00FB03BE">
        <w:fldChar w:fldCharType="begin"/>
      </w:r>
      <w:r w:rsidRPr="00FB03BE">
        <w:instrText xml:space="preserve"> SEQ Tablica \* ARABIC </w:instrText>
      </w:r>
      <w:r w:rsidRPr="00FB03BE">
        <w:fldChar w:fldCharType="separate"/>
      </w:r>
      <w:r w:rsidR="003153DD">
        <w:rPr>
          <w:noProof/>
        </w:rPr>
        <w:t>37</w:t>
      </w:r>
      <w:r w:rsidRPr="00FB03BE">
        <w:fldChar w:fldCharType="end"/>
      </w:r>
      <w:r w:rsidRPr="00FB03BE">
        <w:t xml:space="preserve"> Biološko opterećenje za UPOV Punat</w:t>
      </w:r>
    </w:p>
    <w:p w:rsidR="00FB5175" w:rsidRPr="00FB03BE" w:rsidRDefault="00FB5175">
      <w:pPr>
        <w:spacing w:before="0" w:after="200" w:line="276" w:lineRule="auto"/>
        <w:jc w:val="left"/>
        <w:rPr>
          <w:rFonts w:eastAsiaTheme="majorEastAsia" w:cstheme="majorBidi"/>
          <w:b/>
          <w:bCs/>
          <w:sz w:val="24"/>
        </w:rPr>
      </w:pPr>
      <w:r w:rsidRPr="00FB03BE">
        <w:lastRenderedPageBreak/>
        <w:br w:type="page"/>
      </w:r>
    </w:p>
    <w:p w:rsidR="00D8132C" w:rsidRPr="00FB03BE" w:rsidRDefault="0042792F" w:rsidP="00D8132C">
      <w:pPr>
        <w:pStyle w:val="Heading3"/>
      </w:pPr>
      <w:bookmarkStart w:id="186" w:name="_Toc490819340"/>
      <w:r w:rsidRPr="00FB03BE">
        <w:lastRenderedPageBreak/>
        <w:t xml:space="preserve">Mehanički predtretman i </w:t>
      </w:r>
      <w:r w:rsidR="00D8132C" w:rsidRPr="00FB03BE">
        <w:t>Biološki stupanj pročišćavanja otpadnih voda</w:t>
      </w:r>
      <w:bookmarkEnd w:id="186"/>
    </w:p>
    <w:p w:rsidR="00D37797" w:rsidRPr="00FB03BE" w:rsidRDefault="00D37797" w:rsidP="00D37797">
      <w:r w:rsidRPr="00FB03BE">
        <w:t xml:space="preserve">U okviru 1. Faze izgradnje </w:t>
      </w:r>
      <w:r w:rsidRPr="00FB03BE">
        <w:rPr>
          <w:lang w:val="it-IT"/>
        </w:rPr>
        <w:t>na</w:t>
      </w:r>
      <w:r w:rsidRPr="00FB03BE">
        <w:t xml:space="preserve"> </w:t>
      </w:r>
      <w:r w:rsidRPr="00FB03BE">
        <w:rPr>
          <w:lang w:val="it-IT"/>
        </w:rPr>
        <w:t>UPOV</w:t>
      </w:r>
      <w:r w:rsidRPr="00FB03BE">
        <w:t xml:space="preserve"> Malinska-Njivice, Krk i Omišalj ugrađena je oprema za mehaničku predobradu, koja obuhvaća automatsku grubu rešetku te kompaktni uređaj za izdvajanje krupnijeg onečišćenja, masti, ulja te pijeska. Radi što većeg stupnja unificiranosti opreme, i na UPOV Baška, Punat i Klimno-Šilo predviđa se na sličan ili isti način riješiti predtretman otpadne vode.</w:t>
      </w:r>
    </w:p>
    <w:p w:rsidR="0042792F" w:rsidRDefault="0042792F" w:rsidP="00563ACA">
      <w:pPr>
        <w:pStyle w:val="Heading4"/>
      </w:pPr>
      <w:r w:rsidRPr="00FB03BE">
        <w:t>Potpog</w:t>
      </w:r>
      <w:r w:rsidR="00530E82">
        <w:t>lavlje 1: Mehanički predtretman</w:t>
      </w:r>
    </w:p>
    <w:p w:rsidR="00197ADC" w:rsidRPr="00197ADC" w:rsidRDefault="00197ADC" w:rsidP="00197ADC">
      <w:r w:rsidRPr="00197ADC">
        <w:t>Izvođač svojim tehničkim rješenjem za tehnološku cjelinu mehaničkog predtretmana otpadnih voda za UPOV tre</w:t>
      </w:r>
      <w:r>
        <w:t xml:space="preserve">ba rekonstruirati ili izgraditi </w:t>
      </w:r>
      <w:r w:rsidRPr="00197ADC">
        <w:t>pogonsku zgradu koja će sadržavati:</w:t>
      </w:r>
    </w:p>
    <w:p w:rsidR="00197ADC" w:rsidRDefault="00197ADC" w:rsidP="00197ADC">
      <w:pPr>
        <w:pStyle w:val="ListParagraph"/>
        <w:numPr>
          <w:ilvl w:val="0"/>
          <w:numId w:val="118"/>
        </w:numPr>
      </w:pPr>
      <w:r w:rsidRPr="00197ADC">
        <w:t>Grubu rešetku</w:t>
      </w:r>
    </w:p>
    <w:p w:rsidR="00DC0212" w:rsidRDefault="00387F3D" w:rsidP="00DC0212">
      <w:pPr>
        <w:pStyle w:val="ListParagraph"/>
        <w:numPr>
          <w:ilvl w:val="0"/>
          <w:numId w:val="118"/>
        </w:numPr>
      </w:pPr>
      <w:r w:rsidRPr="00387F3D">
        <w:t>Kombinirani uređaj (fino sito sa pjeskolovom/mastolovom)</w:t>
      </w:r>
    </w:p>
    <w:p w:rsidR="00DC0212" w:rsidRPr="00FB03BE" w:rsidRDefault="00DC0212" w:rsidP="00DC0212">
      <w:r w:rsidRPr="00FB03BE">
        <w:t>Zahtjevi Naručitelja:</w:t>
      </w:r>
    </w:p>
    <w:p w:rsidR="00DC0212" w:rsidRDefault="00DC0212" w:rsidP="00DC0212">
      <w:pPr>
        <w:pStyle w:val="ListParagraph"/>
        <w:numPr>
          <w:ilvl w:val="0"/>
          <w:numId w:val="119"/>
        </w:numPr>
      </w:pPr>
      <w:r w:rsidRPr="00FB03BE">
        <w:t xml:space="preserve">Objekti moraju biti zatvorenog tipa s osiguranim pročišćavanjem zraka </w:t>
      </w:r>
    </w:p>
    <w:p w:rsidR="00DC0212" w:rsidRPr="00FB03BE" w:rsidRDefault="00DC0212" w:rsidP="00DC0212">
      <w:pPr>
        <w:pStyle w:val="ListParagraph"/>
        <w:numPr>
          <w:ilvl w:val="0"/>
          <w:numId w:val="119"/>
        </w:numPr>
      </w:pPr>
      <w:r w:rsidRPr="00FB03BE">
        <w:t>Izvođač može grupirati navedene objekte, sukladno svom tehničkom rješenju za tehnološku cjelinu Mehaničkog tretmana otpadnih voda, što se također odnosi na grupiranje hidromehaničke opreme.</w:t>
      </w:r>
    </w:p>
    <w:p w:rsidR="00DC0212" w:rsidRPr="00FB03BE" w:rsidRDefault="00DC0212" w:rsidP="00DC0212">
      <w:pPr>
        <w:pStyle w:val="ListParagraph"/>
        <w:numPr>
          <w:ilvl w:val="0"/>
          <w:numId w:val="119"/>
        </w:numPr>
      </w:pPr>
      <w:r w:rsidRPr="00FB03BE">
        <w:t>Izvođač je dužan u okviru tehnološke cjeline Mehaničkog tretmana otpadnih voda predvidjeti mjerenje p</w:t>
      </w:r>
      <w:r>
        <w:t>rotoka i uzorkovanje influenta (</w:t>
      </w:r>
      <w:r w:rsidRPr="00965A58">
        <w:t>automatski uzorkivač</w:t>
      </w:r>
      <w:r>
        <w:t>)</w:t>
      </w:r>
    </w:p>
    <w:p w:rsidR="00DC0212" w:rsidRPr="00FB03BE" w:rsidRDefault="00DC0212" w:rsidP="00DC0212">
      <w:pPr>
        <w:pStyle w:val="ListParagraph"/>
        <w:numPr>
          <w:ilvl w:val="0"/>
          <w:numId w:val="119"/>
        </w:numPr>
      </w:pPr>
      <w:r w:rsidRPr="00FB03BE">
        <w:t xml:space="preserve">Pod i zidovi do visine 2 m moraju biti obloženi kemijsko otpornom keramikom adekvatne kvalitete. Preostale zidne površine moraju biti obojene bojom koju je moguće prati. </w:t>
      </w:r>
    </w:p>
    <w:p w:rsidR="00DC0212" w:rsidRPr="00FB03BE" w:rsidRDefault="00DC0212" w:rsidP="00DC0212">
      <w:pPr>
        <w:pStyle w:val="ListParagraph"/>
        <w:numPr>
          <w:ilvl w:val="0"/>
          <w:numId w:val="119"/>
        </w:numPr>
      </w:pPr>
      <w:r w:rsidRPr="00FB03BE">
        <w:t xml:space="preserve">Glavni elektro-ormari moraju biti smješteni u odvojenoj prostoriji. </w:t>
      </w:r>
    </w:p>
    <w:p w:rsidR="00DC0212" w:rsidRPr="00FB03BE" w:rsidRDefault="00DC0212" w:rsidP="00DC0212">
      <w:pPr>
        <w:pStyle w:val="ListParagraph"/>
        <w:numPr>
          <w:ilvl w:val="0"/>
          <w:numId w:val="119"/>
        </w:numPr>
      </w:pPr>
      <w:r w:rsidRPr="00FB03BE">
        <w:t>Svi čelični dijelovi moraju biti od nehrđajućeg čelika AISI 316L osim ako upotrebu druge kvalitete odobri inženjer.</w:t>
      </w:r>
    </w:p>
    <w:p w:rsidR="00DC0212" w:rsidRPr="00FB03BE" w:rsidRDefault="00DC0212" w:rsidP="00DC0212">
      <w:pPr>
        <w:pStyle w:val="ListParagraph"/>
        <w:numPr>
          <w:ilvl w:val="0"/>
          <w:numId w:val="119"/>
        </w:numPr>
      </w:pPr>
      <w:r w:rsidRPr="00FB03BE">
        <w:t>Sva oprema mora biti smještena na betonskom postolju, koji je podignut od poda minimalno 5 cm za lakše čišćenje i održavanje.</w:t>
      </w:r>
    </w:p>
    <w:p w:rsidR="00DC0212" w:rsidRPr="00FB03BE" w:rsidRDefault="00DC0212" w:rsidP="00DC0212">
      <w:pPr>
        <w:pStyle w:val="ListParagraph"/>
        <w:numPr>
          <w:ilvl w:val="0"/>
          <w:numId w:val="119"/>
        </w:numPr>
        <w:rPr>
          <w:rStyle w:val="hps"/>
        </w:rPr>
      </w:pPr>
      <w:r w:rsidRPr="00FB03BE">
        <w:t>U svim prostorijama mora biti osigurana minimalna temperatura 1</w:t>
      </w:r>
      <w:r w:rsidRPr="00FB03BE">
        <w:rPr>
          <w:rStyle w:val="hps"/>
        </w:rPr>
        <w:t>0 °C.</w:t>
      </w:r>
    </w:p>
    <w:p w:rsidR="00DC0212" w:rsidRDefault="00DC0212" w:rsidP="00DC0212">
      <w:pPr>
        <w:pStyle w:val="ListParagraph"/>
        <w:numPr>
          <w:ilvl w:val="0"/>
          <w:numId w:val="119"/>
        </w:numPr>
        <w:rPr>
          <w:rStyle w:val="hps"/>
        </w:rPr>
      </w:pPr>
      <w:r w:rsidRPr="00FB03BE">
        <w:rPr>
          <w:rStyle w:val="hps"/>
        </w:rPr>
        <w:t>U svim prostorijama mora biti smješten sustav ventilacije da se spriječi kondenziranje vlage na zidovima.</w:t>
      </w:r>
    </w:p>
    <w:p w:rsidR="00AC7254" w:rsidRDefault="00AC7254" w:rsidP="00AC7254"/>
    <w:p w:rsidR="00AC7254" w:rsidRPr="00FB03BE" w:rsidRDefault="00AC7254" w:rsidP="00563ACA">
      <w:pPr>
        <w:pStyle w:val="Heading4"/>
      </w:pPr>
      <w:r>
        <w:t>Gruba rešetka</w:t>
      </w:r>
    </w:p>
    <w:p w:rsidR="00AC7254" w:rsidRPr="00FB03BE" w:rsidRDefault="00AC7254" w:rsidP="00AC7254">
      <w:r w:rsidRPr="00FB03BE">
        <w:t>Izvođač je dužan pridržavati se sljedeć</w:t>
      </w:r>
      <w:r>
        <w:t>ih specifičnih zahtjeva</w:t>
      </w:r>
      <w:r w:rsidRPr="00FB03BE">
        <w:t>:</w:t>
      </w:r>
    </w:p>
    <w:p w:rsidR="00AC7254" w:rsidRPr="00FB03BE" w:rsidRDefault="00AC7254" w:rsidP="00AC7254">
      <w:pPr>
        <w:pStyle w:val="ListParagraph"/>
        <w:numPr>
          <w:ilvl w:val="0"/>
          <w:numId w:val="117"/>
        </w:numPr>
      </w:pPr>
      <w:r w:rsidRPr="00965A58">
        <w:t>Kanal mora biti opremljen zapornicama</w:t>
      </w:r>
      <w:r w:rsidRPr="00FB03BE">
        <w:t xml:space="preserve"> na ručni pogon na početku i kraju kanala, koje se koriste u slučaju zastoja ili kvara na automatskoj gruboj rešetki.</w:t>
      </w:r>
    </w:p>
    <w:p w:rsidR="00AC7254" w:rsidRPr="00965A58" w:rsidRDefault="00AC7254" w:rsidP="00AC7254">
      <w:pPr>
        <w:pStyle w:val="ListParagraph"/>
        <w:numPr>
          <w:ilvl w:val="0"/>
          <w:numId w:val="117"/>
        </w:numPr>
      </w:pPr>
      <w:r w:rsidRPr="00965A58">
        <w:t>Kanal mora biti prekriven poliesterskim poklopcima, koje se može demonitrati,</w:t>
      </w:r>
    </w:p>
    <w:p w:rsidR="00AC7254" w:rsidRPr="00965A58" w:rsidRDefault="00AC7254" w:rsidP="00AC7254">
      <w:pPr>
        <w:pStyle w:val="ListParagraph"/>
        <w:numPr>
          <w:ilvl w:val="0"/>
          <w:numId w:val="117"/>
        </w:numPr>
      </w:pPr>
      <w:r w:rsidRPr="00965A58">
        <w:t>Oprema automatske grube rešetke mora minimalno zadovoljavati maksimalni satni protok za UPOV Punat.</w:t>
      </w:r>
      <w:r w:rsidRPr="00965A58">
        <w:rPr>
          <w:szCs w:val="20"/>
        </w:rPr>
        <w:t xml:space="preserve"> Prilikom dimenzioniranja kanala i opreme grube rešetke Izvođač mora uzeti u obzir postotak blokirane površine grube rešetke (ovisno o tipu i proizvođaču grube rešetke) te projektnim rješenjem svesti na minimum pojavu uspora vode koji nastaje u kanalu ispred grube rešetke</w:t>
      </w:r>
    </w:p>
    <w:p w:rsidR="00AC7254" w:rsidRPr="00FB03BE" w:rsidRDefault="00AC7254" w:rsidP="00AC7254">
      <w:pPr>
        <w:pStyle w:val="ListParagraph"/>
        <w:numPr>
          <w:ilvl w:val="0"/>
          <w:numId w:val="117"/>
        </w:numPr>
      </w:pPr>
      <w:r w:rsidRPr="00965A58">
        <w:t>Otvori grube rešetke</w:t>
      </w:r>
      <w:r>
        <w:t xml:space="preserve"> moraju</w:t>
      </w:r>
      <w:r w:rsidRPr="00FB03BE">
        <w:t xml:space="preserve"> imati svijetlu širinu maksimalno 20 mm.</w:t>
      </w:r>
    </w:p>
    <w:p w:rsidR="00AC7254" w:rsidRDefault="00AC7254" w:rsidP="00AC7254">
      <w:pPr>
        <w:pStyle w:val="ListParagraph"/>
        <w:numPr>
          <w:ilvl w:val="0"/>
          <w:numId w:val="117"/>
        </w:numPr>
      </w:pPr>
      <w:r w:rsidRPr="00FB03BE">
        <w:t xml:space="preserve">Automatska gruba rešetka mora biti opremljena automatskim sustavom za ispiranje otpadnog materijala. </w:t>
      </w:r>
    </w:p>
    <w:p w:rsidR="00AC7254" w:rsidRPr="00FB03BE" w:rsidRDefault="00AC7254" w:rsidP="00AC7254">
      <w:pPr>
        <w:pStyle w:val="ListParagraph"/>
        <w:numPr>
          <w:ilvl w:val="0"/>
          <w:numId w:val="117"/>
        </w:numPr>
      </w:pPr>
      <w:r w:rsidRPr="00FB03BE">
        <w:t>Za pranje</w:t>
      </w:r>
      <w:r>
        <w:t xml:space="preserve"> </w:t>
      </w:r>
      <w:r w:rsidRPr="00965A58">
        <w:t>otpada sa grube</w:t>
      </w:r>
      <w:r w:rsidRPr="00FB03BE">
        <w:t xml:space="preserve"> rešetke se upotrebljava pročišćena otpadna voda.</w:t>
      </w:r>
    </w:p>
    <w:p w:rsidR="00AC7254" w:rsidRPr="00FB03BE" w:rsidRDefault="00AC7254" w:rsidP="00AC7254">
      <w:pPr>
        <w:pStyle w:val="ListParagraph"/>
        <w:numPr>
          <w:ilvl w:val="0"/>
          <w:numId w:val="117"/>
        </w:numPr>
      </w:pPr>
      <w:r w:rsidRPr="00FB03BE">
        <w:t>Automatska gruba rešetka mora biti opremljena sustavom za odlaganje materijala u kontejner. Kontejner se namjesti tako, da se ga može direktno podići na kamion ili se mora namjestiti sistem za pomicanje kontejnera ispod transportera (kontejner se ne smije vući po podu).</w:t>
      </w:r>
    </w:p>
    <w:p w:rsidR="00AC7254" w:rsidRPr="00FB03BE" w:rsidRDefault="00AC7254" w:rsidP="00AC7254">
      <w:pPr>
        <w:pStyle w:val="ListParagraph"/>
        <w:numPr>
          <w:ilvl w:val="0"/>
          <w:numId w:val="117"/>
        </w:numPr>
      </w:pPr>
      <w:r w:rsidRPr="00FB03BE">
        <w:t>U prostoru grube rešetke mora biti sudoper sa dubokim koritom sa toplom i hladnom vodom i higijenski set (dozator papira, dozator tekućeg sapuna, dozator dezinficijensa.</w:t>
      </w:r>
    </w:p>
    <w:p w:rsidR="00AC7254" w:rsidRPr="00FB03BE" w:rsidRDefault="00AC7254" w:rsidP="00AC7254">
      <w:pPr>
        <w:pStyle w:val="ListParagraph"/>
        <w:numPr>
          <w:ilvl w:val="0"/>
          <w:numId w:val="117"/>
        </w:numPr>
      </w:pPr>
      <w:r w:rsidRPr="00FB03BE">
        <w:t>U prostoriji mora biti namještena hidrantna A spojka sa dovoljno dugim fleksibilnim crijevom za potrebe čišćenja,</w:t>
      </w:r>
    </w:p>
    <w:p w:rsidR="00AC7254" w:rsidRPr="00FB03BE" w:rsidRDefault="00AC7254" w:rsidP="00AC7254">
      <w:pPr>
        <w:pStyle w:val="ListParagraph"/>
        <w:numPr>
          <w:ilvl w:val="0"/>
          <w:numId w:val="117"/>
        </w:numPr>
      </w:pPr>
      <w:r w:rsidRPr="00FB03BE">
        <w:lastRenderedPageBreak/>
        <w:t>Na podu moraju biti ugrađene rešetke dovoljnog kapaciteta za slučaj razlivenih voda,</w:t>
      </w:r>
    </w:p>
    <w:p w:rsidR="00AC7254" w:rsidRPr="00FB03BE" w:rsidRDefault="00AC7254" w:rsidP="00AC7254">
      <w:pPr>
        <w:pStyle w:val="ListParagraph"/>
        <w:numPr>
          <w:ilvl w:val="0"/>
          <w:numId w:val="117"/>
        </w:numPr>
      </w:pPr>
      <w:r w:rsidRPr="00FB03BE">
        <w:t>Otpad se odlaže u kontejner V=1 m</w:t>
      </w:r>
      <w:r w:rsidRPr="00FB03BE">
        <w:rPr>
          <w:vertAlign w:val="superscript"/>
        </w:rPr>
        <w:t>3</w:t>
      </w:r>
      <w:r w:rsidRPr="00FB03BE">
        <w:t xml:space="preserve">, koji mora biti smješten u zatvorenom prostoru. </w:t>
      </w:r>
      <w:r w:rsidRPr="000B6963">
        <w:t>Za otpad sa grube rešetke</w:t>
      </w:r>
      <w:r w:rsidRPr="00FB03BE">
        <w:t xml:space="preserve"> je potrebno je osigurati minimalno 2 kontejnera izrađena od nehrđajućeg čelika AISI 316L.</w:t>
      </w:r>
    </w:p>
    <w:p w:rsidR="00AC7254" w:rsidRPr="00FB03BE" w:rsidRDefault="00AC7254" w:rsidP="00AC7254">
      <w:pPr>
        <w:pStyle w:val="ListParagraph"/>
        <w:numPr>
          <w:ilvl w:val="0"/>
          <w:numId w:val="117"/>
        </w:numPr>
      </w:pPr>
      <w:r w:rsidRPr="00FB03BE">
        <w:t>Grube rešetke i zapornice moraju biti izrađene od nehrđajućeg čelika AISI 316L.</w:t>
      </w:r>
    </w:p>
    <w:p w:rsidR="00AC7254" w:rsidRPr="00FB03BE" w:rsidRDefault="00AC7254" w:rsidP="00AC7254">
      <w:pPr>
        <w:pStyle w:val="ListParagraph"/>
        <w:numPr>
          <w:ilvl w:val="0"/>
          <w:numId w:val="117"/>
        </w:numPr>
      </w:pPr>
      <w:r w:rsidRPr="00FB03BE">
        <w:t>Rad automatske grube rešetke u automatskom radu upravljan je razlikom razine vode ispred i iza rešetke (koje je potrebno mjeriti ultrazvučnim mjeračima nivoa).</w:t>
      </w:r>
    </w:p>
    <w:p w:rsidR="00AC7254" w:rsidRDefault="00AC7254" w:rsidP="00AC7254">
      <w:pPr>
        <w:pStyle w:val="ListParagraph"/>
        <w:numPr>
          <w:ilvl w:val="0"/>
          <w:numId w:val="117"/>
        </w:numPr>
        <w:spacing w:before="0" w:after="200" w:line="276" w:lineRule="auto"/>
        <w:jc w:val="left"/>
      </w:pPr>
      <w:r w:rsidRPr="00FB03BE">
        <w:t>Rešetke moraju imati pripadajući elektro ormar za upravljanje i PLC koji mora biti povezan s NUS-om.</w:t>
      </w:r>
    </w:p>
    <w:p w:rsidR="00387F3D" w:rsidRDefault="00387F3D" w:rsidP="00387F3D">
      <w:pPr>
        <w:spacing w:before="0" w:after="200" w:line="276" w:lineRule="auto"/>
        <w:jc w:val="left"/>
      </w:pPr>
    </w:p>
    <w:p w:rsidR="00387F3D" w:rsidRPr="00FB03BE" w:rsidRDefault="00387F3D" w:rsidP="00563ACA">
      <w:pPr>
        <w:pStyle w:val="Heading4"/>
      </w:pPr>
      <w:r>
        <w:t>Kombinirani uređaj (fino sito sa pjeskolovom/mastolovom)</w:t>
      </w:r>
    </w:p>
    <w:p w:rsidR="00387F3D" w:rsidRDefault="00387F3D" w:rsidP="00387F3D">
      <w:r w:rsidRPr="00FB03BE">
        <w:t>Izvođač je dužan pridržavati se</w:t>
      </w:r>
      <w:r>
        <w:t xml:space="preserve"> sljedećih specifičnih zahtjeva</w:t>
      </w:r>
      <w:r w:rsidRPr="00FB03BE">
        <w:t>:</w:t>
      </w:r>
    </w:p>
    <w:p w:rsidR="00387F3D" w:rsidRPr="00FB03BE" w:rsidRDefault="00387F3D" w:rsidP="00387F3D">
      <w:pPr>
        <w:numPr>
          <w:ilvl w:val="0"/>
          <w:numId w:val="321"/>
        </w:numPr>
        <w:spacing w:before="0" w:after="0"/>
      </w:pPr>
      <w:r w:rsidRPr="00FB03BE">
        <w:t>Nabava i ugradnja</w:t>
      </w:r>
      <w:r>
        <w:t xml:space="preserve"> kombiniranog uređaja u zatvoreni objekt</w:t>
      </w:r>
      <w:r w:rsidRPr="00FB03BE">
        <w:t xml:space="preserve"> (2 kom) za mehaničku predobradu otpadne</w:t>
      </w:r>
      <w:r>
        <w:t xml:space="preserve"> vode</w:t>
      </w:r>
      <w:r w:rsidRPr="00FB03BE">
        <w:t xml:space="preserve"> za dvolinijski paralelan r</w:t>
      </w:r>
      <w:r>
        <w:t>ad i Qmax,h = 62 l/s . Kombinirani</w:t>
      </w:r>
      <w:r w:rsidRPr="00FB03BE">
        <w:t xml:space="preserve"> uređaj uključuje fino sito </w:t>
      </w:r>
      <w:r w:rsidRPr="004D41DB">
        <w:t>maksimalnog</w:t>
      </w:r>
      <w:r>
        <w:t xml:space="preserve"> </w:t>
      </w:r>
      <w:r w:rsidRPr="00FB03BE">
        <w:t xml:space="preserve">otvora 3,0 mm sa sustavom za ispiranje i kompaktiranje otpada, aerirani pjeskolov i mastolov, pridnenu pužnicu za prikupljanje pijeska, pužnicu za transport pijeska, sustav za ispiranje i klasiranje pijeska, sustav za izdvajanje </w:t>
      </w:r>
      <w:r>
        <w:t xml:space="preserve">i prikupljanje ulja, masnoće i </w:t>
      </w:r>
      <w:r w:rsidRPr="004D41DB">
        <w:t>plivajućih</w:t>
      </w:r>
      <w:r w:rsidRPr="00FB03BE">
        <w:t xml:space="preserve"> čestica, sa cjelokupnom standardnom opremom za automatsko izdvajanje prikupljenog flotata.  </w:t>
      </w:r>
    </w:p>
    <w:p w:rsidR="00387F3D" w:rsidRPr="00FB03BE" w:rsidRDefault="00387F3D" w:rsidP="00387F3D">
      <w:pPr>
        <w:pStyle w:val="ListParagraph"/>
        <w:numPr>
          <w:ilvl w:val="0"/>
          <w:numId w:val="316"/>
        </w:numPr>
      </w:pPr>
      <w:r w:rsidRPr="00FB03BE">
        <w:t>Minimalni efekt redukcije za pijesak je 95% za jednake ili veće čestice od 0,2 mm.</w:t>
      </w:r>
    </w:p>
    <w:p w:rsidR="00387F3D" w:rsidRPr="00FB03BE" w:rsidRDefault="00387F3D" w:rsidP="00387F3D">
      <w:pPr>
        <w:pStyle w:val="ListParagraph"/>
        <w:numPr>
          <w:ilvl w:val="0"/>
          <w:numId w:val="316"/>
        </w:numPr>
      </w:pPr>
      <w:r w:rsidRPr="00FB03BE">
        <w:t>Maksimalna izlazna koncentracija ulja i masti na izlazu iz pjeskolova je 10 mg/l.</w:t>
      </w:r>
    </w:p>
    <w:p w:rsidR="00387F3D" w:rsidRDefault="00387F3D" w:rsidP="00387F3D">
      <w:pPr>
        <w:pStyle w:val="ListParagraph"/>
        <w:numPr>
          <w:ilvl w:val="0"/>
          <w:numId w:val="316"/>
        </w:numPr>
      </w:pPr>
      <w:r w:rsidRPr="00FB03BE">
        <w:t xml:space="preserve">Pijesak iz klasirera mora biti opran </w:t>
      </w:r>
    </w:p>
    <w:p w:rsidR="00387F3D" w:rsidRPr="00FB03BE" w:rsidRDefault="00387F3D" w:rsidP="00387F3D">
      <w:pPr>
        <w:pStyle w:val="ListParagraph"/>
        <w:numPr>
          <w:ilvl w:val="0"/>
          <w:numId w:val="316"/>
        </w:numPr>
      </w:pPr>
      <w:r w:rsidRPr="00FB03BE">
        <w:t>Potrebno je osigurati servisne pruge izrađene od konstrukcijskog čelika St37, prebojane sa epoksi premazom, uključivo s mačkom nosivosti prema težini odabrane opreme. Lanci, vodilice i kuke za podizanje moraju biti izrađeni od čelika AISI 316L.</w:t>
      </w:r>
    </w:p>
    <w:p w:rsidR="00387F3D" w:rsidRPr="00FB03BE" w:rsidRDefault="00387F3D" w:rsidP="00387F3D">
      <w:pPr>
        <w:pStyle w:val="ListParagraph"/>
        <w:numPr>
          <w:ilvl w:val="0"/>
          <w:numId w:val="117"/>
        </w:numPr>
      </w:pPr>
      <w:r w:rsidRPr="00FB03BE">
        <w:t xml:space="preserve">U prostoru rešetke mora biti </w:t>
      </w:r>
      <w:r>
        <w:t xml:space="preserve">umivaonik </w:t>
      </w:r>
      <w:r w:rsidRPr="00FB03BE">
        <w:t xml:space="preserve"> sa toplom i hladnom vodom.</w:t>
      </w:r>
    </w:p>
    <w:p w:rsidR="00387F3D" w:rsidRPr="00FB03BE" w:rsidRDefault="00387F3D" w:rsidP="00387F3D">
      <w:pPr>
        <w:pStyle w:val="ListParagraph"/>
        <w:numPr>
          <w:ilvl w:val="0"/>
          <w:numId w:val="120"/>
        </w:numPr>
      </w:pPr>
      <w:r w:rsidRPr="00FB03BE">
        <w:t>U prostoriji mora biti namještena hidrantna A spojka sa dovoljno dugim fleksibilnim crijevom za potrebe čišćenja.</w:t>
      </w:r>
    </w:p>
    <w:p w:rsidR="00387F3D" w:rsidRPr="00FB03BE" w:rsidRDefault="00387F3D" w:rsidP="00387F3D">
      <w:pPr>
        <w:pStyle w:val="ListParagraph"/>
        <w:numPr>
          <w:ilvl w:val="0"/>
          <w:numId w:val="120"/>
        </w:numPr>
      </w:pPr>
      <w:r w:rsidRPr="00FB03BE">
        <w:t>Na podu moraju biti ugrađene rešetke dovoljnog kapaciteta za slučaj razlivenih voda,</w:t>
      </w:r>
    </w:p>
    <w:p w:rsidR="00387F3D" w:rsidRPr="00FB03BE" w:rsidRDefault="00387F3D" w:rsidP="00387F3D">
      <w:pPr>
        <w:pStyle w:val="ListParagraph"/>
        <w:numPr>
          <w:ilvl w:val="0"/>
          <w:numId w:val="121"/>
        </w:numPr>
      </w:pPr>
      <w:r w:rsidRPr="00BB1845">
        <w:t xml:space="preserve">Oprema </w:t>
      </w:r>
      <w:r>
        <w:t>kombiniranog</w:t>
      </w:r>
      <w:r w:rsidRPr="00BB1845">
        <w:t xml:space="preserve"> uređaja mora</w:t>
      </w:r>
      <w:r w:rsidRPr="00FB03BE">
        <w:t xml:space="preserve"> minimalno zadovoljavati maksimalne satne kišne protoke otpadne vode na UPOV</w:t>
      </w:r>
      <w:r w:rsidRPr="00FB03BE">
        <w:rPr>
          <w:szCs w:val="20"/>
        </w:rPr>
        <w:t>. Kompaktni uređaj mora sadržavati:</w:t>
      </w:r>
    </w:p>
    <w:p w:rsidR="00387F3D" w:rsidRPr="00FB03BE" w:rsidRDefault="00387F3D" w:rsidP="00387F3D">
      <w:pPr>
        <w:pStyle w:val="ListParagraph"/>
        <w:numPr>
          <w:ilvl w:val="1"/>
          <w:numId w:val="121"/>
        </w:numPr>
      </w:pPr>
      <w:r w:rsidRPr="00CB2394">
        <w:t>Fino sito</w:t>
      </w:r>
      <w:r w:rsidRPr="00FB03BE">
        <w:t xml:space="preserve"> sa otvor</w:t>
      </w:r>
      <w:r>
        <w:t>ima svijetle širine maksimalno 3</w:t>
      </w:r>
      <w:r w:rsidRPr="00FB03BE">
        <w:t xml:space="preserve"> mm.</w:t>
      </w:r>
    </w:p>
    <w:p w:rsidR="00387F3D" w:rsidRPr="00FB03BE" w:rsidRDefault="00387F3D" w:rsidP="00387F3D">
      <w:pPr>
        <w:pStyle w:val="ListParagraph"/>
        <w:numPr>
          <w:ilvl w:val="1"/>
          <w:numId w:val="121"/>
        </w:numPr>
      </w:pPr>
      <w:r>
        <w:t xml:space="preserve">Preša za ispiranje </w:t>
      </w:r>
      <w:r w:rsidRPr="00CB2394">
        <w:t>sadržaja finog sita</w:t>
      </w:r>
      <w:r w:rsidRPr="00FB03BE">
        <w:t xml:space="preserve"> i pužni transporter.</w:t>
      </w:r>
    </w:p>
    <w:p w:rsidR="00387F3D" w:rsidRPr="00FB03BE" w:rsidRDefault="00387F3D" w:rsidP="00387F3D">
      <w:pPr>
        <w:pStyle w:val="ListParagraph"/>
        <w:numPr>
          <w:ilvl w:val="1"/>
          <w:numId w:val="121"/>
        </w:numPr>
      </w:pPr>
      <w:r w:rsidRPr="00FB03BE">
        <w:t>Aerirani pjeskolov – mastolov uključivo pripadno puhalo.</w:t>
      </w:r>
    </w:p>
    <w:p w:rsidR="00387F3D" w:rsidRPr="00FB03BE" w:rsidRDefault="00387F3D" w:rsidP="00387F3D">
      <w:pPr>
        <w:pStyle w:val="ListParagraph"/>
        <w:numPr>
          <w:ilvl w:val="1"/>
          <w:numId w:val="121"/>
        </w:numPr>
      </w:pPr>
      <w:r w:rsidRPr="00FB03BE">
        <w:t>Sustav za odvajanje pijeska, klasirer pijeska i pužni transporter.</w:t>
      </w:r>
    </w:p>
    <w:p w:rsidR="00387F3D" w:rsidRPr="00FB03BE" w:rsidRDefault="00387F3D" w:rsidP="00387F3D">
      <w:pPr>
        <w:pStyle w:val="ListParagraph"/>
        <w:numPr>
          <w:ilvl w:val="1"/>
          <w:numId w:val="121"/>
        </w:numPr>
      </w:pPr>
      <w:r w:rsidRPr="00FB03BE">
        <w:t>Sustav za odvajanje masti.</w:t>
      </w:r>
    </w:p>
    <w:p w:rsidR="00387F3D" w:rsidRPr="00FB03BE" w:rsidRDefault="00387F3D" w:rsidP="00387F3D">
      <w:pPr>
        <w:pStyle w:val="ListParagraph"/>
        <w:numPr>
          <w:ilvl w:val="1"/>
          <w:numId w:val="121"/>
        </w:numPr>
      </w:pPr>
      <w:r>
        <w:t>Zaobilazni vod</w:t>
      </w:r>
    </w:p>
    <w:p w:rsidR="00AE0A51" w:rsidRDefault="00387F3D" w:rsidP="00387F3D">
      <w:pPr>
        <w:pStyle w:val="ListParagraph"/>
        <w:numPr>
          <w:ilvl w:val="1"/>
          <w:numId w:val="121"/>
        </w:numPr>
      </w:pPr>
      <w:r w:rsidRPr="00CB2394">
        <w:t>Otpad sa fine rešetke i pjeskolova odlaže se u zasebne standardne kontejnere V=1</w:t>
      </w:r>
      <w:r>
        <w:t xml:space="preserve">,0 </w:t>
      </w:r>
      <w:r w:rsidRPr="00CB2394">
        <w:t>m3</w:t>
      </w:r>
      <w:r>
        <w:t xml:space="preserve">. </w:t>
      </w:r>
      <w:r w:rsidRPr="00CB2394">
        <w:t>Potrebno je osigurati minimalno 3+3 kontejnera, izrađena od nehrđajućeg čelika</w:t>
      </w:r>
      <w:r w:rsidRPr="00E94E40">
        <w:t xml:space="preserve"> AISI 316L</w:t>
      </w:r>
    </w:p>
    <w:p w:rsidR="00387F3D" w:rsidRPr="00FB03BE" w:rsidRDefault="00387F3D" w:rsidP="00387F3D">
      <w:pPr>
        <w:pStyle w:val="ListParagraph"/>
        <w:numPr>
          <w:ilvl w:val="1"/>
          <w:numId w:val="121"/>
        </w:numPr>
      </w:pPr>
      <w:r w:rsidRPr="00FB03BE">
        <w:t>Standardnu cisternu za masti V= 1,1 m</w:t>
      </w:r>
      <w:r w:rsidRPr="00AE0A51">
        <w:rPr>
          <w:vertAlign w:val="superscript"/>
        </w:rPr>
        <w:t>3</w:t>
      </w:r>
      <w:r w:rsidRPr="00FB03BE">
        <w:t>.</w:t>
      </w:r>
    </w:p>
    <w:p w:rsidR="00387F3D" w:rsidRPr="00FB03BE" w:rsidRDefault="00387F3D" w:rsidP="00387F3D">
      <w:pPr>
        <w:pStyle w:val="ListParagraph"/>
        <w:numPr>
          <w:ilvl w:val="0"/>
          <w:numId w:val="121"/>
        </w:numPr>
      </w:pPr>
      <w:r w:rsidRPr="00FB03BE">
        <w:t>Svi dijelovi kom</w:t>
      </w:r>
      <w:r>
        <w:t>biniranog</w:t>
      </w:r>
      <w:r w:rsidRPr="00FB03BE">
        <w:t xml:space="preserve"> uređaja moraju biti izrađeni od nehrđajućeg čelika AISI 316L.</w:t>
      </w:r>
    </w:p>
    <w:p w:rsidR="00387F3D" w:rsidRPr="00FB03BE" w:rsidRDefault="00387F3D" w:rsidP="00387F3D">
      <w:pPr>
        <w:pStyle w:val="ListParagraph"/>
        <w:numPr>
          <w:ilvl w:val="0"/>
          <w:numId w:val="121"/>
        </w:numPr>
      </w:pPr>
      <w:r w:rsidRPr="00FB03BE">
        <w:t>Za kom</w:t>
      </w:r>
      <w:r>
        <w:t>biniran</w:t>
      </w:r>
      <w:r w:rsidRPr="00FB03BE">
        <w:t>i uređaj mora bi</w:t>
      </w:r>
      <w:r>
        <w:t>ti osiguran automatski rad. Kombinirani</w:t>
      </w:r>
      <w:r w:rsidRPr="00FB03BE">
        <w:t xml:space="preserve"> uređaj mora imati pripadajući elektroormar za upravljanje i PLC koji mora biti povezan s NUS-om.</w:t>
      </w:r>
    </w:p>
    <w:p w:rsidR="00387F3D" w:rsidRPr="00FB03BE" w:rsidRDefault="00387F3D" w:rsidP="00387F3D">
      <w:pPr>
        <w:pStyle w:val="ListParagraph"/>
        <w:numPr>
          <w:ilvl w:val="0"/>
          <w:numId w:val="121"/>
        </w:numPr>
      </w:pPr>
      <w:r w:rsidRPr="00FB03BE">
        <w:t>Potrebno je postaviti sustav grijanja, kako bi se osigurala minimalna temperatura od 10 °C kao zaštita od smrzavanja.</w:t>
      </w:r>
    </w:p>
    <w:p w:rsidR="00387F3D" w:rsidRPr="00FB03BE" w:rsidRDefault="00387F3D" w:rsidP="00387F3D">
      <w:pPr>
        <w:spacing w:before="0" w:after="200" w:line="276" w:lineRule="auto"/>
        <w:jc w:val="left"/>
      </w:pPr>
    </w:p>
    <w:p w:rsidR="00DC0212" w:rsidRPr="00197ADC" w:rsidRDefault="00DC0212" w:rsidP="00DC0212"/>
    <w:p w:rsidR="0042792F" w:rsidRPr="00FB03BE" w:rsidRDefault="0042792F" w:rsidP="00563ACA">
      <w:pPr>
        <w:pStyle w:val="Heading4"/>
      </w:pPr>
      <w:r w:rsidRPr="00FB03BE">
        <w:lastRenderedPageBreak/>
        <w:t>Potpoglavlje 2: Biološki stupanj pročišćavanja otpadnih voda</w:t>
      </w:r>
    </w:p>
    <w:p w:rsidR="00D8132C" w:rsidRPr="00FB03BE" w:rsidRDefault="00D8132C" w:rsidP="00D8132C">
      <w:r w:rsidRPr="00FB03BE">
        <w:t>Izvođač je dužan pridržavati se sljedećih specifičnih zahtjeva vezano na tehnološku cjelinu Biološki tretman – linija vode.</w:t>
      </w:r>
    </w:p>
    <w:p w:rsidR="00DB274F" w:rsidRPr="00FB03BE" w:rsidRDefault="00DB274F" w:rsidP="00DB274F">
      <w:pPr>
        <w:rPr>
          <w:b/>
        </w:rPr>
      </w:pPr>
      <w:r w:rsidRPr="00FB03BE">
        <w:rPr>
          <w:b/>
        </w:rPr>
        <w:t>Izvođač je dužan izraditi tehnološko rješenje biološkog pročišćavanja otpadnih voda tehnologijom aktivnog mulja.</w:t>
      </w:r>
      <w:r>
        <w:rPr>
          <w:b/>
        </w:rPr>
        <w:t xml:space="preserve"> Dozvoljava se prethodno primarno izlučivanje mulja.</w:t>
      </w:r>
    </w:p>
    <w:p w:rsidR="00D8132C" w:rsidRPr="00FB03BE" w:rsidRDefault="00D8132C" w:rsidP="00D8132C">
      <w:r w:rsidRPr="00FB03BE">
        <w:t>Dozvoljene tehnologije su sve tehnologije s aktivnim muljem:</w:t>
      </w:r>
    </w:p>
    <w:p w:rsidR="00D8132C" w:rsidRPr="00FB03BE" w:rsidRDefault="00D8132C" w:rsidP="006C02FA">
      <w:pPr>
        <w:pStyle w:val="ListParagraph"/>
        <w:numPr>
          <w:ilvl w:val="0"/>
          <w:numId w:val="116"/>
        </w:numPr>
      </w:pPr>
      <w:r w:rsidRPr="00FB03BE">
        <w:t>Konvencionalni postupak s aktivnim muljem</w:t>
      </w:r>
    </w:p>
    <w:p w:rsidR="00D8132C" w:rsidRPr="00FB03BE" w:rsidRDefault="00D8132C" w:rsidP="006C02FA">
      <w:pPr>
        <w:pStyle w:val="ListParagraph"/>
        <w:numPr>
          <w:ilvl w:val="0"/>
          <w:numId w:val="116"/>
        </w:numPr>
      </w:pPr>
      <w:r w:rsidRPr="00FB03BE">
        <w:t>Šaržni postupak s aktivnim muljem (SBR)</w:t>
      </w:r>
    </w:p>
    <w:p w:rsidR="00924D00" w:rsidRPr="00FB03BE" w:rsidRDefault="00D8132C" w:rsidP="00924D00">
      <w:pPr>
        <w:pStyle w:val="ListParagraph"/>
        <w:numPr>
          <w:ilvl w:val="0"/>
          <w:numId w:val="116"/>
        </w:numPr>
      </w:pPr>
      <w:r w:rsidRPr="00FB03BE">
        <w:t>Modificirane tehnologije za dva prethodno navedena postupka i sl.</w:t>
      </w:r>
    </w:p>
    <w:p w:rsidR="00D8132C" w:rsidRPr="00FB03BE" w:rsidRDefault="00D8132C" w:rsidP="00D8132C">
      <w:r w:rsidRPr="00FB03BE">
        <w:t xml:space="preserve">Napomena: Ukoliko se izgradi uređaj sa patentiranom tehnologijom, izvođač je dužan pokriti sve troškove patenta za vrijeme redovite upotrebe (minimalno 30 godina) </w:t>
      </w:r>
      <w:r w:rsidRPr="00FB03BE">
        <w:rPr>
          <w:b/>
        </w:rPr>
        <w:t>UPOV-a.</w:t>
      </w:r>
      <w:r w:rsidR="00F1699F" w:rsidRPr="00FB03BE">
        <w:rPr>
          <w:b/>
        </w:rPr>
        <w:t xml:space="preserve"> Izvođač je dužan nuditi jednaku tehnologiju s aktivnim muljem na svim UPOV-ima !</w:t>
      </w:r>
    </w:p>
    <w:p w:rsidR="00D8132C" w:rsidRPr="00FB03BE" w:rsidRDefault="00D8132C" w:rsidP="00D8132C">
      <w:r w:rsidRPr="00FB03BE">
        <w:t>Naručitelj neće preuzeti dodatne troškova za vrijeme redovite upotrebe osim pogonskih troškova, troškova održavanja i amortizacije.</w:t>
      </w:r>
    </w:p>
    <w:p w:rsidR="0018039F" w:rsidRDefault="0018039F">
      <w:pPr>
        <w:spacing w:before="0" w:after="200" w:line="276" w:lineRule="auto"/>
        <w:jc w:val="left"/>
        <w:rPr>
          <w:rFonts w:eastAsiaTheme="majorEastAsia" w:cstheme="majorBidi"/>
          <w:b/>
          <w:bCs/>
          <w:iCs/>
        </w:rPr>
      </w:pPr>
      <w:r>
        <w:br w:type="page"/>
      </w:r>
    </w:p>
    <w:p w:rsidR="00D8132C" w:rsidRPr="00FB03BE" w:rsidRDefault="00D8132C" w:rsidP="00563ACA">
      <w:pPr>
        <w:pStyle w:val="Heading4"/>
      </w:pPr>
      <w:r w:rsidRPr="00FB03BE">
        <w:lastRenderedPageBreak/>
        <w:t>Osnovni zahtjevi za tehnološku cjelinu biološki stupanj obrade otpadnih voda:</w:t>
      </w:r>
    </w:p>
    <w:p w:rsidR="00554B01" w:rsidRPr="00FB03BE" w:rsidRDefault="00554B01" w:rsidP="00554B01">
      <w:pPr>
        <w:pStyle w:val="ListParagraph"/>
        <w:numPr>
          <w:ilvl w:val="0"/>
          <w:numId w:val="122"/>
        </w:numPr>
      </w:pPr>
      <w:r w:rsidRPr="00FB03BE">
        <w:t xml:space="preserve">Izvođač je dužan tehnološku cjelinu Biološki tretman – linija vode predvidjeti u </w:t>
      </w:r>
      <w:r>
        <w:t>tolikom broju linija, da je maksimalni kapacitet pojedine biološke linije jednak 1/3 ulaznog biološkog opterećenja</w:t>
      </w:r>
      <w:r w:rsidRPr="00FB03BE">
        <w:t xml:space="preserve"> </w:t>
      </w:r>
      <w:r>
        <w:t>i u svima s</w:t>
      </w:r>
      <w:r w:rsidRPr="00FB03BE">
        <w:t>e odvijaju jednaki tehnološki procesi</w:t>
      </w:r>
      <w:r>
        <w:t>.</w:t>
      </w:r>
    </w:p>
    <w:p w:rsidR="00554B01" w:rsidRDefault="00554B01" w:rsidP="00554B01">
      <w:pPr>
        <w:pStyle w:val="ListParagraph"/>
        <w:numPr>
          <w:ilvl w:val="0"/>
          <w:numId w:val="122"/>
        </w:numPr>
      </w:pPr>
      <w:r w:rsidRPr="00FB03BE">
        <w:t>Izvođač će svojim tehnološkim rješenjem definirati broj, veličinu i oblik bazena i pripadnih objekata tehnološke cjeline Biološkog tretmana – linija vode.</w:t>
      </w:r>
    </w:p>
    <w:p w:rsidR="00554B01" w:rsidRPr="00FB03BE" w:rsidRDefault="00554B01" w:rsidP="00554B01">
      <w:pPr>
        <w:pStyle w:val="ListParagraph"/>
        <w:numPr>
          <w:ilvl w:val="0"/>
          <w:numId w:val="122"/>
        </w:numPr>
      </w:pPr>
      <w:r>
        <w:t>Minimalna starost mulja u aeracijskim bazenima je 12 dana.</w:t>
      </w:r>
    </w:p>
    <w:p w:rsidR="00554B01" w:rsidRPr="0081410F" w:rsidRDefault="00554B01" w:rsidP="00554B01">
      <w:pPr>
        <w:pStyle w:val="ListParagraph"/>
        <w:numPr>
          <w:ilvl w:val="0"/>
          <w:numId w:val="122"/>
        </w:numPr>
      </w:pPr>
      <w:r w:rsidRPr="00FB03BE">
        <w:t xml:space="preserve">Na ulazu otpadne vode u </w:t>
      </w:r>
      <w:r>
        <w:t xml:space="preserve">svaki </w:t>
      </w:r>
      <w:r w:rsidRPr="00FB03BE">
        <w:t xml:space="preserve">biološki stupanj pročišćavanja mora se </w:t>
      </w:r>
      <w:r w:rsidRPr="0081410F">
        <w:t>ugraditi on-line mjerenje električne provodnosti i automatski sustav koji će u slučaju prodora značajnije količine morske vode preusmjeriti tok vode prema ispustu. Pored provodnosti je izvođač dužan minimalno osigurati mjerenja koncentracija otopljenog kisika u svakom biološkom bazenu i suspendiranih tvari. Sva mjerenja moraju biti „on-line“.</w:t>
      </w:r>
    </w:p>
    <w:p w:rsidR="00554B01" w:rsidRPr="00FB03BE" w:rsidRDefault="00554B01" w:rsidP="00554B01">
      <w:pPr>
        <w:pStyle w:val="ListParagraph"/>
        <w:numPr>
          <w:ilvl w:val="0"/>
          <w:numId w:val="122"/>
        </w:numPr>
      </w:pPr>
      <w:r w:rsidRPr="00FB03BE">
        <w:t>Svaka linija obrade mora biti opremljena sustavom za jednostavno pražnjenje odnosno punjenje bazena i taložnica (ako su dio tehnološkog rješenja Ponuditelja) koji će se upotrebljavati pri isključivanju odnosno uključivanju pojedine linije u sustav obrade u različitim periodima godine.</w:t>
      </w:r>
    </w:p>
    <w:p w:rsidR="00554B01" w:rsidRPr="00FB03BE" w:rsidRDefault="00554B01" w:rsidP="00554B01">
      <w:pPr>
        <w:pStyle w:val="ListParagraph"/>
        <w:numPr>
          <w:ilvl w:val="0"/>
          <w:numId w:val="122"/>
        </w:numPr>
      </w:pPr>
      <w:r w:rsidRPr="00FB03BE">
        <w:t>Svaki bazen mora imati predviđen sustav pranja pročišćenom otpadnom vodom pri isključivanju linije iz rada.</w:t>
      </w:r>
    </w:p>
    <w:p w:rsidR="00554B01" w:rsidRPr="00FB03BE" w:rsidRDefault="00554B01" w:rsidP="00554B01">
      <w:pPr>
        <w:pStyle w:val="ListParagraph"/>
        <w:numPr>
          <w:ilvl w:val="0"/>
          <w:numId w:val="122"/>
        </w:numPr>
      </w:pPr>
      <w:r w:rsidRPr="00FB03BE">
        <w:t>Sustav mjerenja i automatskog vođenja procesa Izvođač će predvidjeti sukladno svojem tehnološkom rješenju, na način da će tehnološki proces biti u potpunosti nadziran i upravljan u svrhu postizanja optimalnih rezultata.</w:t>
      </w:r>
    </w:p>
    <w:p w:rsidR="00867C23" w:rsidRPr="00FB03BE" w:rsidRDefault="00867C23" w:rsidP="00563ACA">
      <w:pPr>
        <w:pStyle w:val="Heading4"/>
      </w:pPr>
      <w:r w:rsidRPr="00FB03BE">
        <w:t>Zahtjevi za sustav aeracije:</w:t>
      </w:r>
    </w:p>
    <w:p w:rsidR="00867C23" w:rsidRPr="0052659E" w:rsidRDefault="00867C23" w:rsidP="006C02FA">
      <w:pPr>
        <w:pStyle w:val="ListParagraph"/>
        <w:numPr>
          <w:ilvl w:val="0"/>
          <w:numId w:val="122"/>
        </w:numPr>
      </w:pPr>
      <w:r w:rsidRPr="0052659E">
        <w:t>Sustav aeracije mora biti osiguran sustavom dubinske aeracije.</w:t>
      </w:r>
    </w:p>
    <w:p w:rsidR="00867C23" w:rsidRPr="00FB03BE" w:rsidRDefault="00867C23" w:rsidP="006C02FA">
      <w:pPr>
        <w:pStyle w:val="ListParagraph"/>
        <w:numPr>
          <w:ilvl w:val="0"/>
          <w:numId w:val="122"/>
        </w:numPr>
      </w:pPr>
      <w:r w:rsidRPr="00FB03BE">
        <w:t xml:space="preserve">Sustav aeracije mora biti sposoban omogućiti jednoliku raspodjelu kisika po u biološkim bazenima da bi se spriječilo stvaranje zona bez kisika. </w:t>
      </w:r>
    </w:p>
    <w:p w:rsidR="00867C23" w:rsidRPr="00FB03BE" w:rsidRDefault="00867C23" w:rsidP="006C02FA">
      <w:pPr>
        <w:pStyle w:val="ListParagraph"/>
        <w:numPr>
          <w:ilvl w:val="0"/>
          <w:numId w:val="122"/>
        </w:numPr>
      </w:pPr>
      <w:r w:rsidRPr="00FB03BE">
        <w:t>Sustav aeracije mora biti otporan na djelovanje UV zračenja i atmosferske utjecaje s obzirom da će neki bazeni biti izvan upotrebe u nekom dijelu godine.</w:t>
      </w:r>
    </w:p>
    <w:p w:rsidR="00867C23" w:rsidRPr="00FB03BE" w:rsidRDefault="00867C23" w:rsidP="006C02FA">
      <w:pPr>
        <w:pStyle w:val="ListParagraph"/>
        <w:numPr>
          <w:ilvl w:val="0"/>
          <w:numId w:val="122"/>
        </w:numPr>
      </w:pPr>
      <w:r w:rsidRPr="00FB03BE">
        <w:t>Kapacitet puhala za aeraciju mora biti dostatan za osiguranje dobave zraka za maksimalni protok i biološko opterećenje.</w:t>
      </w:r>
    </w:p>
    <w:p w:rsidR="00867C23" w:rsidRPr="00FB03BE" w:rsidRDefault="00867C23" w:rsidP="006C02FA">
      <w:pPr>
        <w:pStyle w:val="ListParagraph"/>
        <w:numPr>
          <w:ilvl w:val="0"/>
          <w:numId w:val="122"/>
        </w:numPr>
      </w:pPr>
      <w:r w:rsidRPr="00FB03BE">
        <w:t>Minimalni broj jednakih puhala je tri. Od toga je Jedno puhalo pričuvno.</w:t>
      </w:r>
    </w:p>
    <w:p w:rsidR="00867C23" w:rsidRPr="00FB03BE" w:rsidRDefault="00867C23" w:rsidP="006C02FA">
      <w:pPr>
        <w:pStyle w:val="ListParagraph"/>
        <w:numPr>
          <w:ilvl w:val="0"/>
          <w:numId w:val="122"/>
        </w:numPr>
      </w:pPr>
      <w:r w:rsidRPr="00FB03BE">
        <w:t>Motori puhala će biti klase učinkovitosti IE3 prema HRN EN 60034-30 i vođeni frekventnom regulacijom.</w:t>
      </w:r>
    </w:p>
    <w:p w:rsidR="00867C23" w:rsidRPr="00FB03BE" w:rsidRDefault="00867C23" w:rsidP="006C02FA">
      <w:pPr>
        <w:pStyle w:val="ListParagraph"/>
        <w:numPr>
          <w:ilvl w:val="0"/>
          <w:numId w:val="122"/>
        </w:numPr>
      </w:pPr>
      <w:r w:rsidRPr="00FB03BE">
        <w:t>Puhala će biti izvedena sa zaštitnim kućištem. Buka pri radu puhala sa zaštitnim kućištem neće prelaziti 80 dB(A) na udaljenosti 1 m od obrisa puhala mjereno sukladno HRN EN ISO 2151.</w:t>
      </w:r>
    </w:p>
    <w:p w:rsidR="00867C23" w:rsidRPr="00FB03BE" w:rsidRDefault="005E3B89" w:rsidP="006C02FA">
      <w:pPr>
        <w:pStyle w:val="ListParagraph"/>
        <w:numPr>
          <w:ilvl w:val="0"/>
          <w:numId w:val="122"/>
        </w:numPr>
      </w:pPr>
      <w:r w:rsidRPr="00FB03BE">
        <w:t xml:space="preserve">Potrebno je osigurati servisnu prugu izrađenu </w:t>
      </w:r>
      <w:r w:rsidR="00867C23" w:rsidRPr="00FB03BE">
        <w:t>od konstrukcijskog čelika St37, prebojana sa epoksi premazom, uključivo s mačkom nosivosti prema težini odabranih crpki. Lanci, vodilice i kuke za podizanje moraju biti izrađeni od čelika AISI 316L.</w:t>
      </w:r>
    </w:p>
    <w:p w:rsidR="00867C23" w:rsidRPr="00FB03BE" w:rsidRDefault="00867C23" w:rsidP="006C02FA">
      <w:pPr>
        <w:pStyle w:val="ListParagraph"/>
        <w:numPr>
          <w:ilvl w:val="0"/>
          <w:numId w:val="122"/>
        </w:numPr>
      </w:pPr>
      <w:r w:rsidRPr="00FB03BE">
        <w:t xml:space="preserve">Sustav aeracije mora biti upravljan temeljem procesnih mjerenja koncentracije otopljenog kisika i podacima iz on line mjerenja </w:t>
      </w:r>
    </w:p>
    <w:p w:rsidR="00867C23" w:rsidRPr="00FB03BE" w:rsidRDefault="00867C23" w:rsidP="006C02FA">
      <w:pPr>
        <w:pStyle w:val="ListParagraph"/>
        <w:numPr>
          <w:ilvl w:val="0"/>
          <w:numId w:val="122"/>
        </w:numPr>
      </w:pPr>
      <w:r w:rsidRPr="00FB03BE">
        <w:t>Grupe raspršivača zraka u bazenima će biti montirane na zasebne jedinice (izvedene iz AISI 316L) koje je moguće isključiti iz sustava opskrbe zrakom.</w:t>
      </w:r>
    </w:p>
    <w:p w:rsidR="00867C23" w:rsidRPr="00FB03BE" w:rsidRDefault="00867C23" w:rsidP="006C02FA">
      <w:pPr>
        <w:pStyle w:val="ListParagraph"/>
        <w:numPr>
          <w:ilvl w:val="0"/>
          <w:numId w:val="122"/>
        </w:numPr>
      </w:pPr>
      <w:r w:rsidRPr="00FB03BE">
        <w:t xml:space="preserve">Maksimalna dozvoljena temperatura u prostoriji puhala je 35 </w:t>
      </w:r>
      <w:r w:rsidRPr="00FB03BE">
        <w:rPr>
          <w:rFonts w:cs="Arial"/>
        </w:rPr>
        <w:t>°C.</w:t>
      </w:r>
    </w:p>
    <w:p w:rsidR="00867C23" w:rsidRPr="00FB03BE" w:rsidRDefault="00867C23" w:rsidP="006C02FA">
      <w:pPr>
        <w:pStyle w:val="ListParagraph"/>
        <w:numPr>
          <w:ilvl w:val="0"/>
          <w:numId w:val="122"/>
        </w:numPr>
      </w:pPr>
      <w:r w:rsidRPr="00FB03BE">
        <w:rPr>
          <w:rFonts w:cs="Arial"/>
        </w:rPr>
        <w:t>Maksimalna dozvoljena brzina u cjevovodima za zrak je 14 m/s.</w:t>
      </w:r>
    </w:p>
    <w:p w:rsidR="00867C23" w:rsidRPr="00FB03BE" w:rsidRDefault="00867C23" w:rsidP="006C02FA">
      <w:pPr>
        <w:pStyle w:val="ListParagraph"/>
        <w:numPr>
          <w:ilvl w:val="0"/>
          <w:numId w:val="122"/>
        </w:numPr>
      </w:pPr>
      <w:r w:rsidRPr="00FB03BE">
        <w:rPr>
          <w:rFonts w:cs="Arial"/>
        </w:rPr>
        <w:t>Prostorija puhala mora biti zvučno izolirana sa samogašećom izolacijom.</w:t>
      </w:r>
    </w:p>
    <w:p w:rsidR="00867C23" w:rsidRPr="00FB03BE" w:rsidRDefault="00867C23" w:rsidP="006C02FA">
      <w:pPr>
        <w:pStyle w:val="ListParagraph"/>
        <w:numPr>
          <w:ilvl w:val="0"/>
          <w:numId w:val="122"/>
        </w:numPr>
      </w:pPr>
      <w:r w:rsidRPr="00FB03BE">
        <w:rPr>
          <w:rFonts w:cs="Arial"/>
        </w:rPr>
        <w:t>Dovod zraka u prostoriju mora biti kroz zvučnu izoliranu komoru,</w:t>
      </w:r>
    </w:p>
    <w:p w:rsidR="0018039F" w:rsidRDefault="0018039F">
      <w:pPr>
        <w:spacing w:before="0" w:after="200" w:line="276" w:lineRule="auto"/>
        <w:jc w:val="left"/>
        <w:rPr>
          <w:rFonts w:eastAsiaTheme="majorEastAsia" w:cstheme="majorBidi"/>
          <w:b/>
          <w:bCs/>
          <w:iCs/>
        </w:rPr>
      </w:pPr>
      <w:r>
        <w:br w:type="page"/>
      </w:r>
    </w:p>
    <w:p w:rsidR="00867C23" w:rsidRPr="00FB03BE" w:rsidRDefault="00867C23" w:rsidP="00563ACA">
      <w:pPr>
        <w:pStyle w:val="Heading4"/>
      </w:pPr>
      <w:r w:rsidRPr="00FB03BE">
        <w:lastRenderedPageBreak/>
        <w:t>Zahtjevi za doziranje sredstva za pospješivanje taloživosti mulja:</w:t>
      </w:r>
    </w:p>
    <w:p w:rsidR="00867C23" w:rsidRPr="00FB03BE" w:rsidRDefault="00867C23" w:rsidP="006C02FA">
      <w:pPr>
        <w:pStyle w:val="ListParagraph"/>
        <w:numPr>
          <w:ilvl w:val="0"/>
          <w:numId w:val="122"/>
        </w:numPr>
      </w:pPr>
      <w:r w:rsidRPr="00FB03BE">
        <w:t>Svaka linija mora imati predviđeno mjesto doziranja sredstva za pospješivanje taloženja mulja (npr. FeCl</w:t>
      </w:r>
      <w:r w:rsidRPr="00FB03BE">
        <w:rPr>
          <w:vertAlign w:val="subscript"/>
        </w:rPr>
        <w:t>3</w:t>
      </w:r>
      <w:r w:rsidRPr="00FB03BE">
        <w:t>) u slučajevima kad se taloživost mulja smanji.</w:t>
      </w:r>
    </w:p>
    <w:p w:rsidR="00867C23" w:rsidRPr="00FB03BE" w:rsidRDefault="00867C23" w:rsidP="006C02FA">
      <w:pPr>
        <w:pStyle w:val="ListParagraph"/>
        <w:numPr>
          <w:ilvl w:val="0"/>
          <w:numId w:val="122"/>
        </w:numPr>
      </w:pPr>
      <w:r w:rsidRPr="00FB03BE">
        <w:t>Sredstvo se direktno dozira iz transportnih kontejnera 1m</w:t>
      </w:r>
      <w:r w:rsidRPr="00FB03BE">
        <w:rPr>
          <w:vertAlign w:val="superscript"/>
        </w:rPr>
        <w:t>3</w:t>
      </w:r>
      <w:r w:rsidRPr="00FB03BE">
        <w:t xml:space="preserve"> za kemikalije,</w:t>
      </w:r>
    </w:p>
    <w:p w:rsidR="00867C23" w:rsidRPr="00FB03BE" w:rsidRDefault="00867C23" w:rsidP="006C02FA">
      <w:pPr>
        <w:pStyle w:val="ListParagraph"/>
        <w:numPr>
          <w:ilvl w:val="0"/>
          <w:numId w:val="122"/>
        </w:numPr>
      </w:pPr>
      <w:r w:rsidRPr="00FB03BE">
        <w:t>Izvođač mora osigurati manipulaciju kontejnerima sukladno važećoj zakonskoj regulativi,</w:t>
      </w:r>
    </w:p>
    <w:p w:rsidR="00867C23" w:rsidRPr="00FB03BE" w:rsidRDefault="00867C23" w:rsidP="006C02FA">
      <w:pPr>
        <w:pStyle w:val="ListParagraph"/>
        <w:numPr>
          <w:ilvl w:val="0"/>
          <w:numId w:val="122"/>
        </w:numPr>
      </w:pPr>
      <w:r w:rsidRPr="00FB03BE">
        <w:t>Minimalni broj dozirnih crpki je 2,</w:t>
      </w:r>
    </w:p>
    <w:p w:rsidR="00867C23" w:rsidRPr="0052659E" w:rsidRDefault="0052659E" w:rsidP="006C02FA">
      <w:pPr>
        <w:pStyle w:val="ListParagraph"/>
        <w:numPr>
          <w:ilvl w:val="0"/>
          <w:numId w:val="122"/>
        </w:numPr>
      </w:pPr>
      <w:r w:rsidRPr="0052659E">
        <w:t>Mora se ugraditi sustav mjerenja  protoka sredstva za pospješivanje taloženja mulja</w:t>
      </w:r>
      <w:r w:rsidR="00867C23" w:rsidRPr="0052659E">
        <w:t>,</w:t>
      </w:r>
    </w:p>
    <w:p w:rsidR="00867C23" w:rsidRPr="00FB03BE" w:rsidRDefault="00867C23" w:rsidP="006C02FA">
      <w:pPr>
        <w:pStyle w:val="ListParagraph"/>
        <w:numPr>
          <w:ilvl w:val="0"/>
          <w:numId w:val="122"/>
        </w:numPr>
      </w:pPr>
      <w:r w:rsidRPr="00FB03BE">
        <w:t>Prostor oko kontejnera i gdje se može sredstvo proliti mora biti zaštićen epoksi premazom,</w:t>
      </w:r>
    </w:p>
    <w:p w:rsidR="00867C23" w:rsidRPr="00FB03BE" w:rsidRDefault="00867C23" w:rsidP="006C02FA">
      <w:pPr>
        <w:pStyle w:val="ListParagraph"/>
        <w:numPr>
          <w:ilvl w:val="0"/>
          <w:numId w:val="122"/>
        </w:numPr>
      </w:pPr>
      <w:r w:rsidRPr="00FB03BE">
        <w:t>Izvođač mora osigurati smještaj i manipulaciju kontejnerima sukladno važećoj zakonskoj regulativi</w:t>
      </w:r>
    </w:p>
    <w:p w:rsidR="00D8132C" w:rsidRPr="00FB03BE" w:rsidRDefault="00D8132C" w:rsidP="00563ACA">
      <w:pPr>
        <w:pStyle w:val="Heading4"/>
      </w:pPr>
      <w:r w:rsidRPr="00FB03BE">
        <w:t>Zahtjevi za crpke i miješala:</w:t>
      </w:r>
    </w:p>
    <w:p w:rsidR="00D8132C" w:rsidRPr="00FB03BE" w:rsidRDefault="00D8132C" w:rsidP="006C02FA">
      <w:pPr>
        <w:pStyle w:val="ListParagraph"/>
        <w:numPr>
          <w:ilvl w:val="0"/>
          <w:numId w:val="122"/>
        </w:numPr>
      </w:pPr>
      <w:r w:rsidRPr="00FB03BE">
        <w:t>Broj i tip crpki i miješala Ponuditelj će definirati i ponuditi temeljem tehnološkog proračuna, odnosno ponuđene tehnologije.</w:t>
      </w:r>
    </w:p>
    <w:p w:rsidR="00D8132C" w:rsidRPr="00FB03BE" w:rsidRDefault="00D8132C" w:rsidP="006C02FA">
      <w:pPr>
        <w:pStyle w:val="ListParagraph"/>
        <w:numPr>
          <w:ilvl w:val="0"/>
          <w:numId w:val="122"/>
        </w:numPr>
      </w:pPr>
      <w:r w:rsidRPr="00FB03BE">
        <w:t>Potrebno je predvidjeti za potrebe servisa ugrađene opreme i crpki odgovarajući sustav podizanja:</w:t>
      </w:r>
    </w:p>
    <w:p w:rsidR="00D8132C" w:rsidRPr="00FB03BE" w:rsidRDefault="00D8132C" w:rsidP="006C02FA">
      <w:pPr>
        <w:pStyle w:val="ListParagraph"/>
        <w:numPr>
          <w:ilvl w:val="1"/>
          <w:numId w:val="124"/>
        </w:numPr>
      </w:pPr>
      <w:r w:rsidRPr="00FB03BE">
        <w:t>Fiksne sustave potrebno je predvidjeti u obliku nosača od nehrđajućeg čelika AISI 316L na svim pozicijama crpki i miješala.</w:t>
      </w:r>
    </w:p>
    <w:p w:rsidR="00D8132C" w:rsidRPr="00FB03BE" w:rsidRDefault="00D8132C" w:rsidP="006C02FA">
      <w:pPr>
        <w:pStyle w:val="ListParagraph"/>
        <w:numPr>
          <w:ilvl w:val="1"/>
          <w:numId w:val="124"/>
        </w:numPr>
      </w:pPr>
      <w:r w:rsidRPr="00FB03BE">
        <w:t>Ponuditelj mora predvidjeti fiksne i/ili prenosive dizalice, a ovisno o težini opreme i manipulativnim mogućnostima osoblja na UPOV-u.</w:t>
      </w:r>
    </w:p>
    <w:p w:rsidR="00DE1C54" w:rsidRPr="00FB03BE" w:rsidRDefault="00DE1C54" w:rsidP="00DE1C54">
      <w:pPr>
        <w:pStyle w:val="BodyText2"/>
        <w:tabs>
          <w:tab w:val="left" w:pos="0"/>
          <w:tab w:val="left" w:pos="1008"/>
          <w:tab w:val="left" w:pos="1728"/>
          <w:tab w:val="left" w:pos="2448"/>
          <w:tab w:val="left" w:pos="3168"/>
          <w:tab w:val="left" w:pos="3888"/>
          <w:tab w:val="left" w:pos="4608"/>
          <w:tab w:val="left" w:pos="5328"/>
          <w:tab w:val="left" w:pos="6048"/>
          <w:tab w:val="left" w:pos="6768"/>
          <w:tab w:val="left" w:pos="7488"/>
        </w:tabs>
        <w:spacing w:before="0" w:after="0" w:line="240" w:lineRule="auto"/>
        <w:ind w:left="360"/>
      </w:pPr>
    </w:p>
    <w:p w:rsidR="00D8132C" w:rsidRPr="00FB03BE" w:rsidRDefault="00D8132C" w:rsidP="00954600">
      <w:pPr>
        <w:pStyle w:val="Heading3"/>
      </w:pPr>
      <w:bookmarkStart w:id="187" w:name="_Toc490819341"/>
      <w:r w:rsidRPr="00FB03BE">
        <w:t>Linija mulja</w:t>
      </w:r>
      <w:bookmarkEnd w:id="187"/>
    </w:p>
    <w:p w:rsidR="00D8132C" w:rsidRPr="00FB03BE" w:rsidRDefault="00D8132C" w:rsidP="00D8132C">
      <w:r w:rsidRPr="00FB03BE">
        <w:t xml:space="preserve">Sav mulj proizveden na UPOV-ima mora biti </w:t>
      </w:r>
      <w:r w:rsidR="00331684" w:rsidRPr="00FB03BE">
        <w:t xml:space="preserve">stabiliziran, </w:t>
      </w:r>
      <w:r w:rsidRPr="00FB03BE">
        <w:t xml:space="preserve">ugušćen i </w:t>
      </w:r>
      <w:r w:rsidR="00DB045F" w:rsidRPr="00FB03BE">
        <w:t xml:space="preserve">dehidriran na lokaciji UPOV-a. </w:t>
      </w:r>
      <w:r w:rsidRPr="00FB03BE">
        <w:t xml:space="preserve">Minimalni sadržaj suhe tvari u mulju nakon strojne dehidracije mora biti </w:t>
      </w:r>
      <w:r w:rsidRPr="00FB03BE">
        <w:rPr>
          <w:b/>
        </w:rPr>
        <w:t xml:space="preserve">≥ 23%. </w:t>
      </w:r>
    </w:p>
    <w:p w:rsidR="00D8132C" w:rsidRPr="00FB03BE" w:rsidRDefault="00D8132C" w:rsidP="00D8132C">
      <w:r w:rsidRPr="00FB03BE">
        <w:t>Linija mulja svakog UPOV-a mora sadržavati minimalno sljedeće objekte:</w:t>
      </w:r>
    </w:p>
    <w:p w:rsidR="00D8132C" w:rsidRPr="00FB03BE" w:rsidRDefault="00D8132C" w:rsidP="00A82D91">
      <w:pPr>
        <w:pStyle w:val="ListParagraph"/>
        <w:numPr>
          <w:ilvl w:val="0"/>
          <w:numId w:val="189"/>
        </w:numPr>
      </w:pPr>
      <w:r w:rsidRPr="00FB03BE">
        <w:t xml:space="preserve">Spremnik i </w:t>
      </w:r>
      <w:r w:rsidR="00F765FF" w:rsidRPr="00FB03BE">
        <w:t>ugušćivač</w:t>
      </w:r>
      <w:r w:rsidRPr="00FB03BE">
        <w:t xml:space="preserve"> viška mulja sa ili bez crpne stanice za povratni i višak mulja (ovisno o tehnološkom rješenju).</w:t>
      </w:r>
    </w:p>
    <w:p w:rsidR="00D8132C" w:rsidRPr="0052659E" w:rsidRDefault="00E438A6" w:rsidP="00A82D91">
      <w:pPr>
        <w:pStyle w:val="ListParagraph"/>
        <w:numPr>
          <w:ilvl w:val="0"/>
          <w:numId w:val="189"/>
        </w:numPr>
      </w:pPr>
      <w:r w:rsidRPr="00FB03BE">
        <w:t xml:space="preserve">Objekt za </w:t>
      </w:r>
      <w:r w:rsidR="00180723" w:rsidRPr="0052659E">
        <w:t>dehidraciju</w:t>
      </w:r>
      <w:r w:rsidRPr="0052659E">
        <w:t xml:space="preserve"> mulja</w:t>
      </w:r>
      <w:r w:rsidR="00D8132C" w:rsidRPr="0052659E">
        <w:t>.</w:t>
      </w:r>
    </w:p>
    <w:p w:rsidR="00D8132C" w:rsidRPr="00FB03BE" w:rsidRDefault="00D8132C" w:rsidP="00563ACA">
      <w:pPr>
        <w:pStyle w:val="Heading4"/>
      </w:pPr>
      <w:r w:rsidRPr="00FB03BE">
        <w:t xml:space="preserve">Zahtjevi za spremnik i </w:t>
      </w:r>
      <w:r w:rsidR="00F765FF" w:rsidRPr="00FB03BE">
        <w:t>ugušćivač</w:t>
      </w:r>
      <w:r w:rsidRPr="00FB03BE">
        <w:t xml:space="preserve"> viška mulja sa ili bez crpne stanice za povratni i višak mulja</w:t>
      </w:r>
    </w:p>
    <w:p w:rsidR="006E1FCC" w:rsidRPr="00FB03BE" w:rsidRDefault="006E1FCC" w:rsidP="006E1FCC">
      <w:r w:rsidRPr="00FB03BE">
        <w:t xml:space="preserve">Višak mulja tlači se iz biološkog procesa u spremnik i ugušćivač mulja. Spremnik se mora dimenzionirati na vrijeme zadržavanja </w:t>
      </w:r>
      <w:r>
        <w:t xml:space="preserve">ugušćenog </w:t>
      </w:r>
      <w:r w:rsidRPr="00FB03BE">
        <w:t xml:space="preserve">mulja </w:t>
      </w:r>
      <w:r>
        <w:t>od minimalno 7</w:t>
      </w:r>
      <w:r w:rsidRPr="00FB03BE">
        <w:t xml:space="preserve"> dana</w:t>
      </w:r>
      <w:r>
        <w:t>,</w:t>
      </w:r>
      <w:r w:rsidRPr="00FB03BE">
        <w:t xml:space="preserve"> mora biti opremljen miješalicom</w:t>
      </w:r>
      <w:r>
        <w:t xml:space="preserve"> i aeriran, mora biti zatvorenog tipa, a zrak mora biti vođen na filtar zraka</w:t>
      </w:r>
      <w:r w:rsidRPr="00FB03BE">
        <w:t>. U ugušćivaču se mulj zgušnjava s ulazne koncentra</w:t>
      </w:r>
      <w:r w:rsidR="00180723">
        <w:t xml:space="preserve">cije od cca 8 g/l na </w:t>
      </w:r>
      <w:r w:rsidR="00180723" w:rsidRPr="0052659E">
        <w:t>minimalno 3</w:t>
      </w:r>
      <w:r w:rsidRPr="0052659E">
        <w:t>0 g/l.</w:t>
      </w:r>
    </w:p>
    <w:p w:rsidR="00D8132C" w:rsidRPr="00FB03BE" w:rsidRDefault="00D8132C" w:rsidP="00D8132C">
      <w:r w:rsidRPr="00FB03BE">
        <w:t>Broj, oblik i volumen objekata i pripadne opreme ovise o tehnološkom rješenju i moraju biti prikazani kao rezultat tehnološkog proračuna u sklopu ponude.</w:t>
      </w:r>
    </w:p>
    <w:p w:rsidR="00D8132C" w:rsidRPr="00FB03BE" w:rsidRDefault="00E438A6" w:rsidP="00563ACA">
      <w:pPr>
        <w:pStyle w:val="Heading4"/>
      </w:pPr>
      <w:r w:rsidRPr="00FB03BE">
        <w:t xml:space="preserve">Zahtjevi za objekt </w:t>
      </w:r>
      <w:r w:rsidR="006F356E" w:rsidRPr="0052659E">
        <w:t>dehidracije</w:t>
      </w:r>
    </w:p>
    <w:p w:rsidR="00D8132C" w:rsidRPr="00FB03BE" w:rsidRDefault="00D8132C" w:rsidP="00D8132C">
      <w:r w:rsidRPr="00FB03BE">
        <w:t>Zahtjevi za opremu u objektu dehidracije:</w:t>
      </w:r>
    </w:p>
    <w:p w:rsidR="00D8132C" w:rsidRPr="00FB03BE" w:rsidRDefault="00D8132C" w:rsidP="00A82D91">
      <w:pPr>
        <w:pStyle w:val="ListParagraph"/>
        <w:numPr>
          <w:ilvl w:val="0"/>
          <w:numId w:val="190"/>
        </w:numPr>
      </w:pPr>
      <w:r w:rsidRPr="00FB03BE">
        <w:t>Uređaj za dehidraciju mulja:</w:t>
      </w:r>
    </w:p>
    <w:p w:rsidR="00D8132C" w:rsidRPr="00FB03BE" w:rsidRDefault="00D8132C" w:rsidP="00A82D91">
      <w:pPr>
        <w:pStyle w:val="ListParagraph"/>
        <w:numPr>
          <w:ilvl w:val="1"/>
          <w:numId w:val="190"/>
        </w:numPr>
      </w:pPr>
      <w:r w:rsidRPr="00FB03BE">
        <w:t>Kapacitet uređaja (protok) definira se tehnološkim procesom, a uvjetovan je jedino maksimalnim radnim vremenom dehidracije = 32 sata/tjedan</w:t>
      </w:r>
    </w:p>
    <w:p w:rsidR="00D8132C" w:rsidRPr="00FB03BE" w:rsidRDefault="00D8132C" w:rsidP="00A82D91">
      <w:pPr>
        <w:pStyle w:val="ListParagraph"/>
        <w:numPr>
          <w:ilvl w:val="1"/>
          <w:numId w:val="190"/>
        </w:numPr>
      </w:pPr>
      <w:r w:rsidRPr="00FB03BE">
        <w:t>Potrebno je predvidjeti minimalno 1 uređaj za dehidraciju mulja tipa centrifuga ili vijčana preša.</w:t>
      </w:r>
    </w:p>
    <w:p w:rsidR="00D8132C" w:rsidRPr="00FB03BE" w:rsidRDefault="00D8132C" w:rsidP="00A82D91">
      <w:pPr>
        <w:pStyle w:val="ListParagraph"/>
        <w:numPr>
          <w:ilvl w:val="1"/>
          <w:numId w:val="190"/>
        </w:numPr>
      </w:pPr>
      <w:r w:rsidRPr="00FB03BE">
        <w:t xml:space="preserve">Za potrebe servisiranja se mora ugraditi </w:t>
      </w:r>
      <w:r w:rsidR="0052659E">
        <w:t xml:space="preserve">mostna </w:t>
      </w:r>
      <w:r w:rsidRPr="00FB03BE">
        <w:t xml:space="preserve"> dizalica nosivosti 50 kN (5</w:t>
      </w:r>
      <w:r w:rsidR="00E826A1" w:rsidRPr="00FB03BE">
        <w:t xml:space="preserve"> </w:t>
      </w:r>
      <w:r w:rsidRPr="00FB03BE">
        <w:t>t)</w:t>
      </w:r>
    </w:p>
    <w:p w:rsidR="00D8132C" w:rsidRPr="00FB03BE" w:rsidRDefault="00D8132C" w:rsidP="00A82D91">
      <w:pPr>
        <w:pStyle w:val="ListParagraph"/>
        <w:numPr>
          <w:ilvl w:val="1"/>
          <w:numId w:val="190"/>
        </w:numPr>
      </w:pPr>
      <w:r w:rsidRPr="00FB03BE">
        <w:t>Glavni elektro ormari moraju biti smješteni u odvojeni prostoriji</w:t>
      </w:r>
    </w:p>
    <w:p w:rsidR="00D8132C" w:rsidRPr="00FB03BE" w:rsidRDefault="00D8132C" w:rsidP="00A82D91">
      <w:pPr>
        <w:pStyle w:val="ListParagraph"/>
        <w:numPr>
          <w:ilvl w:val="0"/>
          <w:numId w:val="190"/>
        </w:numPr>
      </w:pPr>
      <w:r w:rsidRPr="00FB03BE">
        <w:t>Crpke za mulj, cjevovodi i armature</w:t>
      </w:r>
    </w:p>
    <w:p w:rsidR="00D8132C" w:rsidRPr="00FB03BE" w:rsidRDefault="00D8132C" w:rsidP="00A82D91">
      <w:pPr>
        <w:pStyle w:val="ListParagraph"/>
        <w:numPr>
          <w:ilvl w:val="1"/>
          <w:numId w:val="190"/>
        </w:numPr>
      </w:pPr>
      <w:r w:rsidRPr="00FB03BE">
        <w:t>Potrebno je predvidjeti minimalno 1 radnu i 1 rezervnu crpku.</w:t>
      </w:r>
    </w:p>
    <w:p w:rsidR="00D8132C" w:rsidRPr="00FB03BE" w:rsidRDefault="00D8132C" w:rsidP="00A82D91">
      <w:pPr>
        <w:pStyle w:val="ListParagraph"/>
        <w:numPr>
          <w:ilvl w:val="1"/>
          <w:numId w:val="190"/>
        </w:numPr>
      </w:pPr>
      <w:r w:rsidRPr="00FB03BE">
        <w:t>Crpke moraju biti opremljene kontrolom frekvencije brzine rada motora.</w:t>
      </w:r>
    </w:p>
    <w:p w:rsidR="00D8132C" w:rsidRPr="00FB03BE" w:rsidRDefault="00D8132C" w:rsidP="00A82D91">
      <w:pPr>
        <w:pStyle w:val="ListParagraph"/>
        <w:numPr>
          <w:ilvl w:val="1"/>
          <w:numId w:val="190"/>
        </w:numPr>
      </w:pPr>
      <w:r w:rsidRPr="00FB03BE">
        <w:lastRenderedPageBreak/>
        <w:t>Potrebno je predvidjeti sve pripadne usisne i tlačne cjevovode uključujući sve potrebne ventile i armature.</w:t>
      </w:r>
    </w:p>
    <w:p w:rsidR="00D8132C" w:rsidRPr="00FB03BE" w:rsidRDefault="00D8132C" w:rsidP="00A82D91">
      <w:pPr>
        <w:pStyle w:val="ListParagraph"/>
        <w:numPr>
          <w:ilvl w:val="1"/>
          <w:numId w:val="190"/>
        </w:numPr>
      </w:pPr>
      <w:r w:rsidRPr="00FB03BE">
        <w:t>Potrebno je predvidjeti minimalno jedan induktivni mjerač protoka</w:t>
      </w:r>
    </w:p>
    <w:p w:rsidR="00D8132C" w:rsidRPr="00FB03BE" w:rsidRDefault="00D8132C" w:rsidP="00A82D91">
      <w:pPr>
        <w:pStyle w:val="ListParagraph"/>
        <w:numPr>
          <w:ilvl w:val="0"/>
          <w:numId w:val="190"/>
        </w:numPr>
      </w:pPr>
      <w:r w:rsidRPr="00FB03BE">
        <w:t>Stanica za automatsku pripremu polimera s dozirnim crpkama</w:t>
      </w:r>
    </w:p>
    <w:p w:rsidR="00D8132C" w:rsidRPr="00FB03BE" w:rsidRDefault="00D8132C" w:rsidP="00A82D91">
      <w:pPr>
        <w:pStyle w:val="ListParagraph"/>
        <w:numPr>
          <w:ilvl w:val="1"/>
          <w:numId w:val="190"/>
        </w:numPr>
      </w:pPr>
      <w:r w:rsidRPr="00FB03BE">
        <w:t>Potrebno je predvidjeti minimalno 1 stanicu za automatsku pripremu polimera</w:t>
      </w:r>
    </w:p>
    <w:p w:rsidR="00D8132C" w:rsidRPr="00FB03BE" w:rsidRDefault="00D8132C" w:rsidP="00A82D91">
      <w:pPr>
        <w:pStyle w:val="ListParagraph"/>
        <w:numPr>
          <w:ilvl w:val="1"/>
          <w:numId w:val="190"/>
        </w:numPr>
      </w:pPr>
      <w:r w:rsidRPr="00FB03BE">
        <w:t>Potrebno je predvidjeti minimalno 1 radnu i 1 rezervnu dozirnu crpku.</w:t>
      </w:r>
    </w:p>
    <w:p w:rsidR="00D8132C" w:rsidRPr="00FB03BE" w:rsidRDefault="00D8132C" w:rsidP="00A82D91">
      <w:pPr>
        <w:pStyle w:val="ListParagraph"/>
        <w:numPr>
          <w:ilvl w:val="1"/>
          <w:numId w:val="190"/>
        </w:numPr>
      </w:pPr>
      <w:r w:rsidRPr="00FB03BE">
        <w:t>Potrebno je predvidjeti minimalno jedan induktivni mjerač protoka</w:t>
      </w:r>
    </w:p>
    <w:p w:rsidR="00D8132C" w:rsidRPr="00FB03BE" w:rsidRDefault="00D8132C" w:rsidP="00A82D91">
      <w:pPr>
        <w:pStyle w:val="ListParagraph"/>
        <w:numPr>
          <w:ilvl w:val="1"/>
          <w:numId w:val="190"/>
        </w:numPr>
      </w:pPr>
      <w:r w:rsidRPr="00FB03BE">
        <w:t>Mora biti omogućena upotreba praškastog ili tekućeg polimera (automatsko dodavanje)</w:t>
      </w:r>
    </w:p>
    <w:p w:rsidR="00551ED5" w:rsidRPr="00FB03BE" w:rsidRDefault="00E438A6" w:rsidP="00551ED5">
      <w:r w:rsidRPr="00FB03BE">
        <w:t xml:space="preserve">Zahtjevi za objekt </w:t>
      </w:r>
      <w:r w:rsidR="0052659E">
        <w:t>dehidracje</w:t>
      </w:r>
      <w:r w:rsidR="00551ED5" w:rsidRPr="00FB03BE">
        <w:t>:</w:t>
      </w:r>
    </w:p>
    <w:p w:rsidR="00551ED5" w:rsidRPr="00FB03BE" w:rsidRDefault="00551ED5" w:rsidP="00551ED5">
      <w:pPr>
        <w:pStyle w:val="ListParagraph"/>
        <w:numPr>
          <w:ilvl w:val="0"/>
          <w:numId w:val="122"/>
        </w:numPr>
      </w:pPr>
      <w:r w:rsidRPr="00FB03BE">
        <w:t>Objekt mora biti zatvorenog tipa</w:t>
      </w:r>
    </w:p>
    <w:p w:rsidR="0052659E" w:rsidRDefault="00551ED5" w:rsidP="00551ED5">
      <w:pPr>
        <w:pStyle w:val="ListParagraph"/>
        <w:numPr>
          <w:ilvl w:val="0"/>
          <w:numId w:val="122"/>
        </w:numPr>
      </w:pPr>
      <w:r w:rsidRPr="00FB03BE">
        <w:t xml:space="preserve">Potrebno je osigurati pročišćavanje zraka </w:t>
      </w:r>
    </w:p>
    <w:p w:rsidR="00551ED5" w:rsidRPr="00FB03BE" w:rsidRDefault="00551ED5" w:rsidP="00551ED5">
      <w:pPr>
        <w:pStyle w:val="ListParagraph"/>
        <w:numPr>
          <w:ilvl w:val="0"/>
          <w:numId w:val="122"/>
        </w:numPr>
      </w:pPr>
      <w:r w:rsidRPr="00FB03BE">
        <w:t>Potrebno je osigurati servisnu prugu izrađenu od konstrukcijskog čelika St37, prebojana sa epoksi premazom, uključivo s mačkom nosivosti prema težini odabranog uređaja za dehidraciju. Lanci, vodilice i kuke za podizanje moraju biti izrađeni od čelika AISI 316L.</w:t>
      </w:r>
    </w:p>
    <w:p w:rsidR="00551ED5" w:rsidRPr="00FB03BE" w:rsidRDefault="00551ED5" w:rsidP="00551ED5">
      <w:pPr>
        <w:pStyle w:val="ListParagraph"/>
        <w:numPr>
          <w:ilvl w:val="0"/>
          <w:numId w:val="122"/>
        </w:numPr>
      </w:pPr>
      <w:r w:rsidRPr="00FB03BE">
        <w:t>Dehidrirani mulj se odlaže u standardni kontejner V=5 m</w:t>
      </w:r>
      <w:r w:rsidRPr="00FB03BE">
        <w:rPr>
          <w:vertAlign w:val="superscript"/>
        </w:rPr>
        <w:t>3</w:t>
      </w:r>
      <w:r w:rsidRPr="00FB03BE">
        <w:t>, koji mora biti smješten ili ispod vanjske nadstrešnice od AISI 316L ili unutar zgrade. Potrebno je osigurati minimalno 2 kontejnera. Kontejner se mora smjestiti na šine od nehrđajućeg čelika AISI 316L.</w:t>
      </w:r>
    </w:p>
    <w:p w:rsidR="004C0B8E" w:rsidRPr="004C0B8E" w:rsidRDefault="004C0B8E" w:rsidP="004C0B8E">
      <w:pPr>
        <w:pStyle w:val="ListParagraph"/>
        <w:numPr>
          <w:ilvl w:val="0"/>
          <w:numId w:val="122"/>
        </w:numPr>
      </w:pPr>
      <w:r w:rsidRPr="004C0B8E">
        <w:t>Pod unutrašnjosti objekta mora biti industrijski, a na zidovima moraju biti kiselo otporne pločice do pune visine zida.</w:t>
      </w:r>
    </w:p>
    <w:p w:rsidR="00551ED5" w:rsidRPr="00FB03BE" w:rsidRDefault="00551ED5" w:rsidP="00551ED5">
      <w:pPr>
        <w:pStyle w:val="ListParagraph"/>
        <w:numPr>
          <w:ilvl w:val="0"/>
          <w:numId w:val="122"/>
        </w:numPr>
      </w:pPr>
      <w:r w:rsidRPr="00FB03BE">
        <w:t>Potrebno je osigurati dovod vode za piće za potrebe čišćenja svih unutarnjih površina i opreme, te sanitarni čvor sa svom potrebno opremom za potrebe pranja osoblja u slučaju dodira sa opasnim tvarima.</w:t>
      </w:r>
    </w:p>
    <w:p w:rsidR="00D8132C" w:rsidRPr="00FB03BE" w:rsidRDefault="00D8132C" w:rsidP="00D8132C">
      <w:pPr>
        <w:pStyle w:val="Heading3"/>
      </w:pPr>
      <w:bookmarkStart w:id="188" w:name="_Toc490819342"/>
      <w:r w:rsidRPr="00FB03BE">
        <w:t>Ispust</w:t>
      </w:r>
      <w:bookmarkEnd w:id="188"/>
    </w:p>
    <w:p w:rsidR="00955303" w:rsidRDefault="00955303" w:rsidP="00955303">
      <w:r>
        <w:t xml:space="preserve">Izvođač je dužan odrediti visinski položaj nivelete ispusta sa UPOV-a u postojeći podmorski ispust-recipijent, ovisno o tehnologiji i hidrauličkoj liniji toka vode kroz UPOV. </w:t>
      </w:r>
    </w:p>
    <w:p w:rsidR="00955303" w:rsidRDefault="00955303" w:rsidP="00955303">
      <w:r>
        <w:t>Pri tome je Izvođač dužan definirati optimalni odnos visine platoa i kote ispusta.</w:t>
      </w:r>
    </w:p>
    <w:p w:rsidR="001A6E54" w:rsidRDefault="001A6E54" w:rsidP="001A6E54">
      <w:r>
        <w:t>Kota ispusta efluenta sa UPOV-a mora omogućiti normalno funkcioniranje podmorskog ispusta za sve plimne i meteorološke uvjete te onemogućiti povrat morske vode prema UPOV-u.</w:t>
      </w:r>
    </w:p>
    <w:p w:rsidR="00D8132C" w:rsidRPr="00FB03BE" w:rsidRDefault="00D8132C" w:rsidP="00D8132C">
      <w:pPr>
        <w:pStyle w:val="Heading3"/>
      </w:pPr>
      <w:bookmarkStart w:id="189" w:name="_Toc490819343"/>
      <w:r w:rsidRPr="00FB03BE">
        <w:t>Spremnik i crpna stanica pročišćene tehnološke vode</w:t>
      </w:r>
      <w:bookmarkEnd w:id="189"/>
    </w:p>
    <w:p w:rsidR="00D8132C" w:rsidRPr="00FB03BE" w:rsidRDefault="00D8132C" w:rsidP="00D8132C">
      <w:r w:rsidRPr="00FB03BE">
        <w:t>Izvođač će sukladno svom tehnološkom rješenju predvidjeti spremnik i crpnu stanicu pročišćene tehnološke vode.</w:t>
      </w:r>
    </w:p>
    <w:p w:rsidR="00D8132C" w:rsidRPr="00FB03BE" w:rsidRDefault="00D8132C" w:rsidP="00D8132C">
      <w:r w:rsidRPr="00FB03BE">
        <w:t xml:space="preserve">Pročišćena tehnološka voda primjenjivati će se za ispiranje otpadnog materijala za svu opremu koja sadrži automatski sustav za samoispiranje te za pranje bioloških bazena prilikom njihovog pražnjenja u periodu godine kada neće biti u funkciji. </w:t>
      </w:r>
    </w:p>
    <w:p w:rsidR="00D8132C" w:rsidRPr="00FB03BE" w:rsidRDefault="00D8132C" w:rsidP="00D8132C">
      <w:r w:rsidRPr="00FB03BE">
        <w:t>Ponuditelj će dimenzionirati spremnik pročišćene otpadne vode i crpnu stanicu na način da je u svakom trenutku osiguran odgovarajući tlak i potreban protok za svaki dio opreme koja se ispire. Tehnički opis, dimenzioniranje (proračun) i pripadne nacrte će Ponuditelj prikazati i obrazložiti u Knjizi 1 Prijedlog projekta.</w:t>
      </w:r>
    </w:p>
    <w:p w:rsidR="00D8132C" w:rsidRPr="00FB03BE" w:rsidRDefault="00D8132C" w:rsidP="00D8132C">
      <w:r w:rsidRPr="00FB03BE">
        <w:t>Minimalni zahtjevi za opremu Spremnika i crpne stanice pročišćene tehnološke vode:</w:t>
      </w:r>
    </w:p>
    <w:p w:rsidR="00D8132C" w:rsidRPr="00FB03BE" w:rsidRDefault="00D8132C" w:rsidP="006C02FA">
      <w:pPr>
        <w:pStyle w:val="ListParagraph"/>
        <w:numPr>
          <w:ilvl w:val="0"/>
          <w:numId w:val="122"/>
        </w:numPr>
      </w:pPr>
      <w:r w:rsidRPr="00FB03BE">
        <w:t>spremnik i crpna stanica moraju biti natkriveni ili ograđeni zaštitnom ogradom</w:t>
      </w:r>
    </w:p>
    <w:p w:rsidR="00D8132C" w:rsidRPr="00FB03BE" w:rsidRDefault="00D8132C" w:rsidP="006C02FA">
      <w:pPr>
        <w:pStyle w:val="ListParagraph"/>
        <w:numPr>
          <w:ilvl w:val="0"/>
          <w:numId w:val="122"/>
        </w:numPr>
      </w:pPr>
      <w:r w:rsidRPr="00FB03BE">
        <w:t xml:space="preserve">potrebno je ugraditi mjerač protoka na izlazu iz crpne stanice </w:t>
      </w:r>
    </w:p>
    <w:p w:rsidR="00D8132C" w:rsidRPr="00FB03BE" w:rsidRDefault="00D8132C" w:rsidP="006C02FA">
      <w:pPr>
        <w:pStyle w:val="ListParagraph"/>
        <w:numPr>
          <w:ilvl w:val="0"/>
          <w:numId w:val="122"/>
        </w:numPr>
      </w:pPr>
      <w:r w:rsidRPr="00FB03BE">
        <w:t>potrebno je ugraditi minimalno 1 radnu crpku i minimalno 1 rezervnu crpku</w:t>
      </w:r>
    </w:p>
    <w:p w:rsidR="00D8132C" w:rsidRPr="00FB03BE" w:rsidRDefault="00D8132C" w:rsidP="006C02FA">
      <w:pPr>
        <w:pStyle w:val="ListParagraph"/>
        <w:numPr>
          <w:ilvl w:val="0"/>
          <w:numId w:val="122"/>
        </w:numPr>
      </w:pPr>
      <w:r w:rsidRPr="00FB03BE">
        <w:t>crpna stanica tehnološke vode mora biti fizički povezana nezavisnim sustavom cjevovoda tehnološke vode sa svom opremom koja zahtijeva ispiranje</w:t>
      </w:r>
    </w:p>
    <w:p w:rsidR="00D8132C" w:rsidRPr="00FB03BE" w:rsidRDefault="00D8132C" w:rsidP="006C02FA">
      <w:pPr>
        <w:pStyle w:val="ListParagraph"/>
        <w:numPr>
          <w:ilvl w:val="0"/>
          <w:numId w:val="122"/>
        </w:numPr>
      </w:pPr>
      <w:r w:rsidRPr="00FB03BE">
        <w:lastRenderedPageBreak/>
        <w:t>voda na ulazu u spremnik pročišćene vode mora se filtrirati kroz mikro filtar veličine pora najmanje 100 µm</w:t>
      </w:r>
    </w:p>
    <w:p w:rsidR="00D8132C" w:rsidRPr="00FB03BE" w:rsidRDefault="00D8132C" w:rsidP="006C02FA">
      <w:pPr>
        <w:pStyle w:val="ListParagraph"/>
        <w:numPr>
          <w:ilvl w:val="0"/>
          <w:numId w:val="122"/>
        </w:numPr>
      </w:pPr>
      <w:r w:rsidRPr="00FB03BE">
        <w:t>voda se prije ulaza u spremnik pročišćene vode mora dezinficirati tekućim sredstvom na bazi klora da se spriječi razvoj mikroorganizama u spremniku</w:t>
      </w:r>
      <w:r w:rsidR="00F72DC1" w:rsidRPr="00FB03BE">
        <w:t xml:space="preserve"> (uvažavati Zakon o kemikalijama).</w:t>
      </w:r>
    </w:p>
    <w:p w:rsidR="00D8132C" w:rsidRPr="00FB03BE" w:rsidRDefault="00D8132C" w:rsidP="006C02FA">
      <w:pPr>
        <w:pStyle w:val="ListParagraph"/>
        <w:numPr>
          <w:ilvl w:val="0"/>
          <w:numId w:val="122"/>
        </w:numPr>
      </w:pPr>
      <w:r w:rsidRPr="00FB03BE">
        <w:t>crpna stanica će također sadržavati svu opremu i instrumentaciju za potrebe nadzora i upravljanja radom crpki te svu zaštitnu opremu.</w:t>
      </w:r>
    </w:p>
    <w:p w:rsidR="00D8132C" w:rsidRPr="00FB03BE" w:rsidRDefault="00D8132C" w:rsidP="006C02FA">
      <w:pPr>
        <w:pStyle w:val="ListParagraph"/>
        <w:numPr>
          <w:ilvl w:val="0"/>
          <w:numId w:val="122"/>
        </w:numPr>
      </w:pPr>
      <w:r w:rsidRPr="00FB03BE">
        <w:t xml:space="preserve">izvođač će također projektirati, dobaviti, ugraditi i pustiti u rad lokalnu upravljačku ploču i povezati crpnu stanicu s centralnim NUS-om </w:t>
      </w:r>
    </w:p>
    <w:p w:rsidR="00D8132C" w:rsidRPr="00FB03BE" w:rsidRDefault="00D8132C" w:rsidP="00D8132C">
      <w:pPr>
        <w:pStyle w:val="Heading3"/>
      </w:pPr>
      <w:bookmarkStart w:id="190" w:name="_Toc490819344"/>
      <w:r w:rsidRPr="00FB03BE">
        <w:t>Zahtjevi za uređenje lokacije UPOV-a i pripadnu infrastrukturu</w:t>
      </w:r>
      <w:bookmarkEnd w:id="190"/>
    </w:p>
    <w:p w:rsidR="00D8132C" w:rsidRPr="00FB03BE" w:rsidRDefault="00D8132C" w:rsidP="00563ACA">
      <w:pPr>
        <w:pStyle w:val="Heading4"/>
      </w:pPr>
      <w:r w:rsidRPr="00FB03BE">
        <w:t>Povezivanje na prometnu Infrastrukturu</w:t>
      </w:r>
    </w:p>
    <w:p w:rsidR="00D8132C" w:rsidRPr="00FB03BE" w:rsidRDefault="00840622" w:rsidP="00840622">
      <w:r w:rsidRPr="00FB03BE">
        <w:t>Povezivanje UPOV-a na prometnu infrastrukturu je putem postojeće asfaltirane ceste.</w:t>
      </w:r>
    </w:p>
    <w:p w:rsidR="00D8132C" w:rsidRPr="00FB03BE" w:rsidRDefault="00D8132C" w:rsidP="00563ACA">
      <w:pPr>
        <w:pStyle w:val="Heading4"/>
      </w:pPr>
      <w:r w:rsidRPr="00FB03BE">
        <w:t>Pristup Gradilištu</w:t>
      </w:r>
    </w:p>
    <w:p w:rsidR="00D8132C" w:rsidRPr="00FB03BE" w:rsidRDefault="00D8132C" w:rsidP="00D8132C">
      <w:pPr>
        <w:suppressAutoHyphens/>
        <w:overflowPunct w:val="0"/>
        <w:autoSpaceDE w:val="0"/>
        <w:spacing w:line="276" w:lineRule="auto"/>
        <w:textAlignment w:val="baseline"/>
        <w:rPr>
          <w:rFonts w:eastAsia="Arial" w:cs="Arial"/>
          <w:lang w:eastAsia="ar-SA"/>
        </w:rPr>
      </w:pPr>
      <w:r w:rsidRPr="00FB03BE">
        <w:rPr>
          <w:rFonts w:eastAsia="Arial" w:cs="Arial"/>
          <w:lang w:eastAsia="ar-SA"/>
        </w:rPr>
        <w:t xml:space="preserve">Pristup do lokacije predviđen je </w:t>
      </w:r>
      <w:r w:rsidR="002E0EB7" w:rsidRPr="00FB03BE">
        <w:rPr>
          <w:rFonts w:eastAsia="Arial" w:cs="Arial"/>
          <w:lang w:eastAsia="ar-SA"/>
        </w:rPr>
        <w:t>po postojećoj cesti do postojećeg uređaja</w:t>
      </w:r>
      <w:r w:rsidRPr="00FB03BE">
        <w:rPr>
          <w:rFonts w:eastAsia="Arial" w:cs="Arial"/>
          <w:lang w:eastAsia="ar-SA"/>
        </w:rPr>
        <w:t xml:space="preserve"> </w:t>
      </w:r>
    </w:p>
    <w:p w:rsidR="00D8132C" w:rsidRPr="00FB03BE" w:rsidRDefault="00D8132C" w:rsidP="00563ACA">
      <w:pPr>
        <w:pStyle w:val="Heading4"/>
      </w:pPr>
      <w:r w:rsidRPr="00FB03BE">
        <w:t>Povezivanje na komunalnu infrastrukturu</w:t>
      </w:r>
    </w:p>
    <w:p w:rsidR="00D8132C" w:rsidRPr="00FB03BE" w:rsidRDefault="00840622" w:rsidP="00840622">
      <w:r w:rsidRPr="00FB03BE">
        <w:rPr>
          <w:rFonts w:eastAsia="Arial"/>
          <w:lang w:eastAsia="it-IT"/>
        </w:rPr>
        <w:t xml:space="preserve">Potrebni infrastrukturni priključci (voda iz javnog vodoopskrbnog sustava, električna energija, telekomunikacije) su već položeni u trupu prilazne prometnice. </w:t>
      </w:r>
    </w:p>
    <w:p w:rsidR="00D8132C" w:rsidRPr="00FB03BE" w:rsidRDefault="00D8132C" w:rsidP="00563ACA">
      <w:pPr>
        <w:pStyle w:val="Heading4"/>
      </w:pPr>
      <w:r w:rsidRPr="00FB03BE">
        <w:t>Priključak na vodovod</w:t>
      </w:r>
    </w:p>
    <w:p w:rsidR="00D8132C" w:rsidRPr="00FB03BE" w:rsidRDefault="00D8132C" w:rsidP="00D8132C">
      <w:r w:rsidRPr="00FB03BE">
        <w:t>Opskrba vodom osigurat će se priključenjem na postojeću vodovodnu mrežu. Sam priključak izradit će se izvedbom priključnog cjevovoda na postojeću vodoopskrbnu mrežu sukladno posebnim uvjetima građenja Ponikve voda d.o.o. (priloženim uz lokacijsku dozvolu).</w:t>
      </w:r>
    </w:p>
    <w:p w:rsidR="00D8132C" w:rsidRPr="00FB03BE" w:rsidRDefault="00D8132C" w:rsidP="00563ACA">
      <w:pPr>
        <w:pStyle w:val="Heading4"/>
      </w:pPr>
      <w:r w:rsidRPr="00FB03BE">
        <w:t>Priključak sustava odvodnje na UPOV</w:t>
      </w:r>
    </w:p>
    <w:p w:rsidR="002A43E1" w:rsidRPr="00FB03BE" w:rsidRDefault="002A43E1" w:rsidP="002A43E1">
      <w:r w:rsidRPr="00FB03BE">
        <w:t>CS-3 Punat podiže otpadnu vodu do prekidnog okna, odakle se gravitacijskim kolektorom dovodi na UPOV.</w:t>
      </w:r>
    </w:p>
    <w:p w:rsidR="002A43E1" w:rsidRPr="00FB03BE" w:rsidRDefault="002A43E1" w:rsidP="002A43E1">
      <w:pPr>
        <w:rPr>
          <w:u w:val="single"/>
        </w:rPr>
      </w:pPr>
      <w:r w:rsidRPr="00FB03BE">
        <w:rPr>
          <w:u w:val="single"/>
        </w:rPr>
        <w:t>Crpna stanica CS-3 Punat</w:t>
      </w:r>
    </w:p>
    <w:p w:rsidR="002A43E1" w:rsidRPr="00FB03BE" w:rsidRDefault="002A43E1" w:rsidP="002A43E1">
      <w:r w:rsidRPr="00FB03BE">
        <w:t>Crpna stanica za transport otpadne vode na ulaz postojećeg uređaja za mehaničku predobradu je sljedećih karakteristika:</w:t>
      </w:r>
    </w:p>
    <w:p w:rsidR="002A43E1" w:rsidRPr="00FB03BE" w:rsidRDefault="002A43E1" w:rsidP="002A43E1">
      <w:r w:rsidRPr="00FB03BE">
        <w:t>U crpni zdenac su ugrađene ABS crpke Tip XFP150G-CB1.2 PE185/4-g-50EX (P</w:t>
      </w:r>
      <w:r w:rsidRPr="00FB03BE">
        <w:rPr>
          <w:vertAlign w:val="subscript"/>
        </w:rPr>
        <w:t>2</w:t>
      </w:r>
      <w:r w:rsidRPr="00FB03BE">
        <w:t xml:space="preserve">=18,5 kW),  </w:t>
      </w:r>
    </w:p>
    <w:p w:rsidR="002A43E1" w:rsidRPr="00FB03BE" w:rsidRDefault="002A43E1" w:rsidP="002A43E1">
      <w:r w:rsidRPr="00FB03BE">
        <w:t xml:space="preserve">H = 19 m </w:t>
      </w:r>
    </w:p>
    <w:p w:rsidR="002A43E1" w:rsidRPr="00FB03BE" w:rsidRDefault="002A43E1" w:rsidP="002A43E1">
      <w:r w:rsidRPr="00FB03BE">
        <w:t>Q = 60 l/s</w:t>
      </w:r>
    </w:p>
    <w:p w:rsidR="002A43E1" w:rsidRPr="00FB03BE" w:rsidRDefault="002A43E1" w:rsidP="002A43E1">
      <w:r w:rsidRPr="00FB03BE">
        <w:t>broj crpki  2</w:t>
      </w:r>
    </w:p>
    <w:p w:rsidR="002A43E1" w:rsidRPr="00FB03BE" w:rsidRDefault="002A43E1" w:rsidP="002A43E1">
      <w:pPr>
        <w:rPr>
          <w:u w:val="single"/>
        </w:rPr>
      </w:pPr>
      <w:r w:rsidRPr="00FB03BE">
        <w:t>Sustav rada crpki 1+1</w:t>
      </w:r>
    </w:p>
    <w:p w:rsidR="002A43E1" w:rsidRPr="00FB03BE" w:rsidRDefault="002A43E1" w:rsidP="002A43E1">
      <w:pPr>
        <w:rPr>
          <w:u w:val="single"/>
        </w:rPr>
      </w:pPr>
      <w:r w:rsidRPr="00FB03BE">
        <w:rPr>
          <w:u w:val="single"/>
        </w:rPr>
        <w:t>Tlačni cjevovod CS-3 Punat</w:t>
      </w:r>
    </w:p>
    <w:p w:rsidR="002A43E1" w:rsidRPr="00FB03BE" w:rsidRDefault="002A43E1" w:rsidP="002A43E1">
      <w:r w:rsidRPr="00FB03BE">
        <w:t>L= 436 m, ductile DN 300</w:t>
      </w:r>
    </w:p>
    <w:p w:rsidR="002A43E1" w:rsidRPr="00FB03BE" w:rsidRDefault="002A43E1" w:rsidP="002A43E1">
      <w:pPr>
        <w:rPr>
          <w:u w:val="single"/>
        </w:rPr>
      </w:pPr>
      <w:r w:rsidRPr="00FB03BE">
        <w:rPr>
          <w:u w:val="single"/>
        </w:rPr>
        <w:t>Dovodni gravitacijski kolektor</w:t>
      </w:r>
    </w:p>
    <w:p w:rsidR="002A43E1" w:rsidRPr="00FB03BE" w:rsidRDefault="002A43E1" w:rsidP="002A43E1">
      <w:pPr>
        <w:rPr>
          <w:u w:val="single"/>
        </w:rPr>
      </w:pPr>
      <w:r w:rsidRPr="00FB03BE">
        <w:t>L=130 m, PVC DN 500</w:t>
      </w:r>
    </w:p>
    <w:p w:rsidR="00D8132C" w:rsidRPr="00FB03BE" w:rsidRDefault="00D8132C" w:rsidP="00563ACA">
      <w:pPr>
        <w:pStyle w:val="Heading4"/>
      </w:pPr>
      <w:r w:rsidRPr="00FB03BE">
        <w:t>Elektroenergetski priključak</w:t>
      </w:r>
    </w:p>
    <w:p w:rsidR="003C2A7E" w:rsidRDefault="003C2A7E" w:rsidP="003C2A7E">
      <w:pPr>
        <w:rPr>
          <w:rFonts w:eastAsia="Arial"/>
          <w:lang w:eastAsia="it-IT"/>
        </w:rPr>
      </w:pPr>
      <w:r w:rsidRPr="00806AC3">
        <w:rPr>
          <w:rFonts w:eastAsia="Arial"/>
          <w:lang w:eastAsia="it-IT"/>
        </w:rPr>
        <w:t>UPOV Punat je priključen na elektroenergetsku mrežu.</w:t>
      </w:r>
    </w:p>
    <w:p w:rsidR="00806AC3" w:rsidRPr="00806AC3" w:rsidRDefault="00806AC3" w:rsidP="005163AF">
      <w:r w:rsidRPr="00806AC3">
        <w:t>Investitor raspolaže predugovorom prema kojem se minimalno mora zakupiti snaga od 257 kW.</w:t>
      </w:r>
    </w:p>
    <w:p w:rsidR="009857E5" w:rsidRPr="00806AC3" w:rsidRDefault="009857E5" w:rsidP="009857E5">
      <w:r w:rsidRPr="00806AC3">
        <w:lastRenderedPageBreak/>
        <w:t>Potrebno je osigurati alternativni izvor energije, koji će pokriti potrebe vodne linije i minimalno 50% puhala za aeraciju – diesel električni agregat koji mora imati ugrađenu elektro opremu sa svim zaštitama tako da u slučaju nestanka napajanja na objektu se može samostalno i automatski priko</w:t>
      </w:r>
      <w:r w:rsidR="00806AC3">
        <w:t xml:space="preserve">pčavati </w:t>
      </w:r>
      <w:r w:rsidRPr="00806AC3">
        <w:t>i iskopčavati sa mreže.</w:t>
      </w:r>
    </w:p>
    <w:p w:rsidR="00806AC3" w:rsidRPr="00ED389C" w:rsidRDefault="00806AC3" w:rsidP="009857E5">
      <w:pPr>
        <w:rPr>
          <w:highlight w:val="cyan"/>
        </w:rPr>
      </w:pPr>
      <w:r w:rsidRPr="00C85405">
        <w:t>Potrebno ga je smjestiti u zvučno izoliranu zasebnu građevinu</w:t>
      </w:r>
    </w:p>
    <w:p w:rsidR="009857E5" w:rsidRPr="00806AC3" w:rsidRDefault="009857E5" w:rsidP="009857E5">
      <w:pPr>
        <w:rPr>
          <w:b/>
        </w:rPr>
      </w:pPr>
      <w:r w:rsidRPr="00806AC3">
        <w:rPr>
          <w:b/>
        </w:rPr>
        <w:t>Sve troškove i naknade snosi Izvođač.</w:t>
      </w:r>
    </w:p>
    <w:p w:rsidR="00283BFD" w:rsidRPr="00FB03BE" w:rsidRDefault="00283BFD" w:rsidP="003C2A7E">
      <w:pPr>
        <w:rPr>
          <w:rFonts w:eastAsia="Arial"/>
          <w:lang w:eastAsia="it-IT"/>
        </w:rPr>
      </w:pPr>
    </w:p>
    <w:p w:rsidR="00D8132C" w:rsidRPr="00FB03BE" w:rsidRDefault="00D8132C" w:rsidP="00563ACA">
      <w:pPr>
        <w:pStyle w:val="Heading4"/>
      </w:pPr>
      <w:r w:rsidRPr="00FB03BE">
        <w:t>Telekomunikacije</w:t>
      </w:r>
    </w:p>
    <w:p w:rsidR="005E6780" w:rsidRPr="00FB03BE" w:rsidRDefault="005E6780" w:rsidP="005E6780">
      <w:r w:rsidRPr="00FB03BE">
        <w:t>Naručitelj ima izgrađenu vlastitu optičku mrežnu infrastrukturu koja povezuje sve do sada izgrađene objekte u vlasništvu Naručitelja s centralnom lokacijom. Multifunkcionalna telekomunikacijska infrastruktura postojeće mreže temelji se na Ethernetu i IP protokolu.</w:t>
      </w:r>
    </w:p>
    <w:p w:rsidR="005E6780" w:rsidRPr="00FB03BE" w:rsidRDefault="005E6780" w:rsidP="005E6780">
      <w:r w:rsidRPr="00FB03BE">
        <w:t>Svi UPOV-i će biti povezani na postojeću optičku mrežnu infrastrukturu Naručitelja. Predviđena je veza optičkim kabelom iz svakog UPOV-a direktno u centralnu lokaciju Naručitelja. Ukoliko neki od UPOV-a nema mogućnosti spojiti se na optičku mrežnu infrastrukturu ta će lokacija vezu s ostatkom mreže ostvariti bežično, putem wireless lan veze. Druga točka wireless veze odabrati će se na podesnoj lokaciji unutar postojeće mrežne infrastrukture. Na ovaj način mora biti omogućena multifunkcionalna telekomunikacija među UPOV-ima, veze UPOV-a s postojećim objektima Naručitelja te veza UPOV-a s centralnom lokacijom Naručitelja. Putem veze s centralnom lokacijom, na svim novim objektima će biti ostvaren brzi pristup na Internet, glasovne telekomunikacijske veze, mogućnost prijenosa video signala nadzornih kamera, razmjena podataka SDUN-a, pristup korporativnoj informatičkoj mreži  i druge usluge. Telekomunikacijska infrastruktura na UPOV-ima se prema tome također treba temeljiti na Ethernet mreži i IP protokolu.</w:t>
      </w:r>
    </w:p>
    <w:p w:rsidR="005E6780" w:rsidRPr="00FB03BE" w:rsidRDefault="005E6780" w:rsidP="005E6780">
      <w:r w:rsidRPr="00FB03BE">
        <w:t>Na svakom UPOV-u će se ugraditi identična magistralna L3 aktivna mrežna oprema. Ova oprema povezuje optičku mrežnu infrastrukturu s lokalnom mrežom UPOV-a. Aktivna oprema mora omogućiti segmentiranje (virtualno odvajanje) i određivanje prioriteta pojedinih komunikacijskih usluga kako bi unutar multifunkcionalne mreže sve komunikacijske usluge mogle održati visoku kvalitetu prijenosa neovisno o ostalim uslugama. Također, ova oprema mora za prijenos svih korisničkih sustava, a posebno audio i video signala, u svakom trenutku omogućiti dovoljnu propusnost mreže i minimalne latencije u prijenosu.</w:t>
      </w:r>
    </w:p>
    <w:p w:rsidR="005E6780" w:rsidRPr="00FB03BE" w:rsidRDefault="005E6780" w:rsidP="005E6780">
      <w:r w:rsidRPr="00FB03BE">
        <w:t>S obzirom na veći broj UPOV-a, Izvođač mora ugraditi dodatnu magistralnu L3 aktivnu mrežnu opremu i na centralnoj lokaciji Naručitelja kako bi se proširili optički telekomunikacijski kapaciteti.</w:t>
      </w:r>
    </w:p>
    <w:p w:rsidR="005E6780" w:rsidRPr="00FB03BE" w:rsidRDefault="005E6780" w:rsidP="00955303">
      <w:pPr>
        <w:spacing w:before="0" w:after="200" w:line="276" w:lineRule="auto"/>
        <w:jc w:val="left"/>
      </w:pPr>
      <w:r w:rsidRPr="00FB03BE">
        <w:t xml:space="preserve">Kako bi se za UPOV-e osigurala visoka raspoloživost elektroničkih i komunikacijskih sustava prilikom rada u režimu 24/7 (tražena raspoloživost će biti definirana projektima UPOV-a), prilikom izgradnje lokalne mreže na UPOV-ima i u povezivanju UPOV-a s centralnom lokacijom obavezno je koristiti mehanizme redundancije, kako po pitanju dijelova opreme  i napajanja, tako i u topološkom smislu, gdje je to moguće. Izvođač je dužan isporučiti minimalni komplet rezervnih dijelova koji omogućuju popravak bilo kojeg kvara u internom telekomunikacijskom sustavu. </w:t>
      </w:r>
    </w:p>
    <w:p w:rsidR="005E6780" w:rsidRPr="00FB03BE" w:rsidRDefault="005E6780" w:rsidP="005E6780">
      <w:r w:rsidRPr="00FB03BE">
        <w:t>S obzirom da Naručitelj raspolaže velikim brojem postojećih procesnih objekata, a u svrhu unifikacije opreme i skladišta rezervnih dijelova, sva nova mrežna oprema mora biti od proizvođača Belden Hirschmann. Sva novo ugrađena oprema mora biti u potpunosti kompatibilna s postojećom opremom. Sva novo ugrađena oprema mora biti upravljiva i podržavati SNMPv3 protokol.</w:t>
      </w:r>
    </w:p>
    <w:p w:rsidR="005E6780" w:rsidRPr="00FB03BE" w:rsidRDefault="005E6780" w:rsidP="005E6780">
      <w:r w:rsidRPr="00FB03BE">
        <w:t>U upravnoj zgradi predviđen je sustav strukturnih kabela Cat6. Svako radno mjesto će biti opremljeno sa četiri RJ45 mrežne utičnice za računalo i IP telefon.</w:t>
      </w:r>
    </w:p>
    <w:p w:rsidR="005E6780" w:rsidRPr="00FB03BE" w:rsidRDefault="005E6780" w:rsidP="005E6780">
      <w:r w:rsidRPr="00FB03BE">
        <w:t>Spojne kutije, aktivna oprema i sve međuspojne veze će biti smještene u upravnoj zgradi UPOV-a. Od spojnih kutija kabeli se vode do pojedinih prostorija u svakoj zgradi, kao unutarnja razvodna mreža.</w:t>
      </w:r>
    </w:p>
    <w:p w:rsidR="005E6780" w:rsidRPr="00FB03BE" w:rsidRDefault="005E6780" w:rsidP="005E6780">
      <w:r w:rsidRPr="00FB03BE">
        <w:t>Signalni kabeli će biti položeni u objektima i zgradama u svrhu nadzora i kontrole.</w:t>
      </w:r>
    </w:p>
    <w:p w:rsidR="005E6780" w:rsidRPr="00FB03BE" w:rsidRDefault="005E6780" w:rsidP="005E6780">
      <w:r w:rsidRPr="00FB03BE">
        <w:t>Izvođač je odgovoran za spajanje UPOV-a na optičku mrežnu infrastrukturu. Sve troškove i naknade snosi Izvođač.</w:t>
      </w:r>
    </w:p>
    <w:p w:rsidR="005E6780" w:rsidRPr="00FB03BE" w:rsidRDefault="005E6780" w:rsidP="005E6780">
      <w:r w:rsidRPr="00FB03BE">
        <w:lastRenderedPageBreak/>
        <w:t>Projektiranje i izvedba kabela i instalacija će biti usklađena sa zahtjevima telekomunikacijskog operatera Naručitelja.</w:t>
      </w:r>
    </w:p>
    <w:p w:rsidR="005E6780" w:rsidRPr="00FB03BE" w:rsidRDefault="005E6780" w:rsidP="005E6780">
      <w:r w:rsidRPr="00FB03BE">
        <w:t>UPOV je moguće priključiti i na TK sustav Hrvatske putem telefonskog podzemnog kabela do obližnje priključne točke postojeće mreže grada, ukoliko to bude potrebno. Sa ovako kabelski spojenom lokacijom moguće je vršiti transport svih mogućih podataka, od telefonije do daljinskog praćenja i nadziranja rada tehnološkog procesa. Ovisno o potrebama UPOV-a, Izvođač će dimenzionirati kapacitet kabela.</w:t>
      </w:r>
    </w:p>
    <w:p w:rsidR="005E6780" w:rsidRPr="00FB03BE" w:rsidRDefault="005E6780" w:rsidP="005E6780">
      <w:r w:rsidRPr="00FB03BE">
        <w:t>Kompletan razvod signalno-upravljačkih vodova nadzorno-upravljačkog sustava (NUS) na lokaciji predviđen je kroz distributivnu kabelsku kanalizaciju DKK.</w:t>
      </w:r>
    </w:p>
    <w:p w:rsidR="005E6780" w:rsidRPr="00FB03BE" w:rsidRDefault="005E6780" w:rsidP="005E6780">
      <w:r w:rsidRPr="00FB03BE">
        <w:t>DKK će se sastojati od zdenaca smještenih kod glavnih spojnih točaka i mjesta račvanja, međusobno povezanih instalacijskim PEHD cijevima.</w:t>
      </w:r>
    </w:p>
    <w:p w:rsidR="005E6780" w:rsidRPr="00FB03BE" w:rsidRDefault="005E6780" w:rsidP="005E6780">
      <w:r w:rsidRPr="00FB03BE">
        <w:t>Projektirana DKK omogućit će lako održavanje i proširenje sustava upravljanja bez naknadnih zemljanih i građevinskih radova.</w:t>
      </w:r>
    </w:p>
    <w:p w:rsidR="005E6780" w:rsidRPr="00FB03BE" w:rsidRDefault="005E6780" w:rsidP="005E6780">
      <w:r w:rsidRPr="00FB03BE">
        <w:t>Priključak UPOV-a na postojeću elektroničku komunikacijsku infrastrukturu izvesti prema uvjetima gradnje nadležnog tijela.</w:t>
      </w:r>
    </w:p>
    <w:p w:rsidR="005E6780" w:rsidRPr="00FB03BE" w:rsidRDefault="005E6780" w:rsidP="005E6780">
      <w:r w:rsidRPr="00FB03BE">
        <w:t xml:space="preserve">Priključni EK ormar (PEO) smjestiti na najpovoljnijem mjestu na pročelju upravne zgrade. </w:t>
      </w:r>
    </w:p>
    <w:p w:rsidR="005E6780" w:rsidRPr="00FB03BE" w:rsidRDefault="005E6780" w:rsidP="005E6780">
      <w:r w:rsidRPr="00FB03BE">
        <w:t>Za glavno mjesto koncentracije EKM predvidjeti komunikacijski ormar (KO) potrebnih dimenzija i smjestiti ga u prostoriju informatike i tehničke zaštite.</w:t>
      </w:r>
    </w:p>
    <w:p w:rsidR="00D8132C" w:rsidRPr="00FB03BE" w:rsidRDefault="005E6780" w:rsidP="005E6780">
      <w:r w:rsidRPr="00FB03BE">
        <w:t>Od navedenog ormara do svake pojedine EK priključnice u građevini, voditi kabele tipa U/FTP cat.6 4x2x0,6 mm u zaštitnim instalacijskim cijevima potrebnih dimenzija.</w:t>
      </w:r>
    </w:p>
    <w:p w:rsidR="00D8132C" w:rsidRPr="00FB03BE" w:rsidRDefault="00D8132C" w:rsidP="00D8132C">
      <w:pPr>
        <w:pStyle w:val="Heading3"/>
      </w:pPr>
      <w:bookmarkStart w:id="191" w:name="_Toc490819345"/>
      <w:r w:rsidRPr="00FB03BE">
        <w:t>Interne prometnice i parkirališta</w:t>
      </w:r>
      <w:bookmarkEnd w:id="191"/>
    </w:p>
    <w:p w:rsidR="003C2A7E" w:rsidRPr="00FB03BE" w:rsidRDefault="003C2A7E" w:rsidP="003C2A7E">
      <w:r w:rsidRPr="00FB03BE">
        <w:t>Izvođač radova osigurat će nadogradnju unutarnje ceste kojom je omogućen jednostavan pristup svim radnim područjima.</w:t>
      </w:r>
    </w:p>
    <w:p w:rsidR="00D8132C" w:rsidRPr="00FB03BE" w:rsidRDefault="00D8132C" w:rsidP="00D8132C">
      <w:r w:rsidRPr="00FB03BE">
        <w:t>Minimalna širina ceste će biti 3,5 m, i biti će predviđena za promet teških vozila mase 30 t. Dvosmjerne ceste će biti širine min. 6 m, s rubnjacima koji sprječavaju oštećenje ruba ceste. Učvršćene površine će biti osigurane na svim točkama gdje je to potrebno, kako bi se omogućio pristup osoblja i vozila u svrhu normalnog rada i održavanja svih objekata UPOV-a.</w:t>
      </w:r>
    </w:p>
    <w:p w:rsidR="00D8132C" w:rsidRPr="00FB03BE" w:rsidRDefault="00D8132C" w:rsidP="00D8132C">
      <w:r w:rsidRPr="00FB03BE">
        <w:t>Sve unutarnje pristupne ceste i stajališta će biti projektirani na način kako bi se s prometnih površina što prije odvela voda</w:t>
      </w:r>
    </w:p>
    <w:p w:rsidR="00D8132C" w:rsidRPr="00FB03BE" w:rsidRDefault="00D8132C" w:rsidP="00D8132C">
      <w:r w:rsidRPr="00FB03BE">
        <w:t>Sve oborinske vode moraju biti prikupljene u interni sustav oborinske odvodnje</w:t>
      </w:r>
      <w:r w:rsidR="00F72DC1" w:rsidRPr="00FB03BE">
        <w:t>.</w:t>
      </w:r>
    </w:p>
    <w:p w:rsidR="00D8132C" w:rsidRPr="00FB03BE" w:rsidRDefault="00D8132C" w:rsidP="00D8132C">
      <w:r w:rsidRPr="00FB03BE">
        <w:t>Ceste i površine između i unutar zgrada će biti takve da je omogućen nesmetan i siguran pristup i manevriranje svih tipova i veličina radnih vozila i sredstava potrebnih za rad i održavanje UPOV-a. Zahtjevi za pristup vozilima će biti osigurani na svim lokacijama gdje postoji potreba pristupa osoblja i vozila u svrhu rada i održavanja UPOV-a. Na mjestima gdje je to moguće, potrebno je predvidjeti rampe na vratima predviđenim za unos opreme, kako bi se omogućio pristup vozilima u zgradu. Uzdužni nagibi cesta ne smiju biti veći od 1:10.</w:t>
      </w:r>
    </w:p>
    <w:p w:rsidR="00D8132C" w:rsidRPr="00FB03BE" w:rsidRDefault="00D8132C" w:rsidP="00D8132C">
      <w:r w:rsidRPr="00FB03BE">
        <w:t xml:space="preserve">Zaokretnim površinama će se omogućiti manevar vozila do pozicije potpunog pražnjenja ili pozicije za punjenje/prihvat. Površine predviđene za zaokretanje i parkirališta/površine za istovar će biti odgovarajuće označeni oznakama na površini prometnice. </w:t>
      </w:r>
    </w:p>
    <w:p w:rsidR="00D8132C" w:rsidRPr="00FB03BE" w:rsidRDefault="00D8132C" w:rsidP="00D8132C">
      <w:r w:rsidRPr="00FB03BE">
        <w:t>Pristup spremnicima, komorama i ulazima zgrada će biti osiguran osvijetljenim pješačkim stazama s čvrstim opločenjem, širine 1,6 m, u slučaju da pristup već nije omogućen cestom uz objekt. Pješačke staze će pratiti logične linije kretanja radnika koji održavaju UPOV.</w:t>
      </w:r>
    </w:p>
    <w:p w:rsidR="00D8132C" w:rsidRDefault="00D8132C" w:rsidP="00D8132C">
      <w:r w:rsidRPr="00FB03BE">
        <w:t>Izvođač će izvesti parkirna mjesta kako je minimalno definirano u tablici u nastavku. Minimalno jedno mjesto će biti predviđeno za invalidne osobe te odgovarajuće označeno.</w:t>
      </w:r>
    </w:p>
    <w:p w:rsidR="00955303" w:rsidRPr="00FB03BE" w:rsidRDefault="00955303" w:rsidP="00D8132C"/>
    <w:tbl>
      <w:tblPr>
        <w:tblW w:w="3237" w:type="pct"/>
        <w:tblInd w:w="166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A0" w:firstRow="1" w:lastRow="0" w:firstColumn="1" w:lastColumn="0" w:noHBand="0" w:noVBand="0"/>
      </w:tblPr>
      <w:tblGrid>
        <w:gridCol w:w="1675"/>
        <w:gridCol w:w="1825"/>
        <w:gridCol w:w="2878"/>
      </w:tblGrid>
      <w:tr w:rsidR="00FB03BE" w:rsidRPr="00FB03BE" w:rsidTr="00753731">
        <w:tc>
          <w:tcPr>
            <w:tcW w:w="0" w:type="auto"/>
            <w:gridSpan w:val="2"/>
            <w:shd w:val="clear" w:color="auto" w:fill="auto"/>
            <w:vAlign w:val="center"/>
          </w:tcPr>
          <w:p w:rsidR="00D8132C" w:rsidRPr="00FB03BE" w:rsidRDefault="00D8132C" w:rsidP="00753731">
            <w:pPr>
              <w:spacing w:before="0" w:after="0"/>
              <w:jc w:val="center"/>
              <w:rPr>
                <w:b/>
                <w:sz w:val="20"/>
              </w:rPr>
            </w:pPr>
            <w:r w:rsidRPr="00FB03BE">
              <w:rPr>
                <w:b/>
                <w:sz w:val="20"/>
              </w:rPr>
              <w:lastRenderedPageBreak/>
              <w:t>Ukupan broj natkrivenih parkirnih mjesta za automobile (≥5 m duljine)</w:t>
            </w:r>
          </w:p>
        </w:tc>
        <w:tc>
          <w:tcPr>
            <w:tcW w:w="0" w:type="auto"/>
            <w:vMerge w:val="restart"/>
            <w:shd w:val="clear" w:color="auto" w:fill="auto"/>
            <w:vAlign w:val="center"/>
          </w:tcPr>
          <w:p w:rsidR="00D8132C" w:rsidRPr="00FB03BE" w:rsidRDefault="00D8132C" w:rsidP="00753731">
            <w:pPr>
              <w:spacing w:before="0" w:after="0"/>
              <w:jc w:val="center"/>
              <w:rPr>
                <w:sz w:val="20"/>
              </w:rPr>
            </w:pPr>
            <w:r w:rsidRPr="00FB03BE">
              <w:rPr>
                <w:b/>
                <w:sz w:val="20"/>
              </w:rPr>
              <w:t>Parkirna mjesta za kamione i specijalna vozila (</w:t>
            </w:r>
            <w:r w:rsidRPr="00FB03BE">
              <w:rPr>
                <w:rFonts w:cs="Calibri"/>
                <w:b/>
                <w:sz w:val="20"/>
              </w:rPr>
              <w:t>≥</w:t>
            </w:r>
            <w:r w:rsidRPr="00FB03BE">
              <w:rPr>
                <w:b/>
                <w:sz w:val="20"/>
              </w:rPr>
              <w:t>9.5 m duljine</w:t>
            </w:r>
            <w:r w:rsidRPr="00FB03BE">
              <w:rPr>
                <w:sz w:val="20"/>
              </w:rPr>
              <w:t>)</w:t>
            </w:r>
          </w:p>
        </w:tc>
      </w:tr>
      <w:tr w:rsidR="00FB03BE" w:rsidRPr="00FB03BE" w:rsidTr="00753731">
        <w:tc>
          <w:tcPr>
            <w:tcW w:w="0" w:type="auto"/>
            <w:shd w:val="clear" w:color="auto" w:fill="auto"/>
            <w:vAlign w:val="center"/>
          </w:tcPr>
          <w:p w:rsidR="00D8132C" w:rsidRPr="00FB03BE" w:rsidRDefault="00D8132C" w:rsidP="00753731">
            <w:pPr>
              <w:spacing w:before="0" w:after="0"/>
              <w:jc w:val="center"/>
              <w:rPr>
                <w:sz w:val="20"/>
              </w:rPr>
            </w:pPr>
            <w:r w:rsidRPr="00FB03BE">
              <w:rPr>
                <w:sz w:val="20"/>
              </w:rPr>
              <w:t>Širine 2,5 m</w:t>
            </w:r>
          </w:p>
        </w:tc>
        <w:tc>
          <w:tcPr>
            <w:tcW w:w="0" w:type="auto"/>
            <w:shd w:val="clear" w:color="auto" w:fill="auto"/>
            <w:vAlign w:val="center"/>
          </w:tcPr>
          <w:p w:rsidR="00D8132C" w:rsidRPr="00FB03BE" w:rsidRDefault="00D8132C" w:rsidP="00753731">
            <w:pPr>
              <w:spacing w:before="0" w:after="0"/>
              <w:jc w:val="center"/>
              <w:rPr>
                <w:sz w:val="20"/>
              </w:rPr>
            </w:pPr>
            <w:r w:rsidRPr="00FB03BE">
              <w:rPr>
                <w:sz w:val="20"/>
              </w:rPr>
              <w:t>Širine 3,3 m</w:t>
            </w:r>
            <w:r w:rsidRPr="00FB03BE">
              <w:rPr>
                <w:sz w:val="20"/>
              </w:rPr>
              <w:br/>
              <w:t>(za invalide)</w:t>
            </w:r>
          </w:p>
        </w:tc>
        <w:tc>
          <w:tcPr>
            <w:tcW w:w="0" w:type="auto"/>
            <w:vMerge/>
            <w:shd w:val="clear" w:color="auto" w:fill="auto"/>
            <w:vAlign w:val="center"/>
          </w:tcPr>
          <w:p w:rsidR="00D8132C" w:rsidRPr="00FB03BE" w:rsidRDefault="00D8132C" w:rsidP="00753731">
            <w:pPr>
              <w:spacing w:before="0" w:after="0"/>
              <w:jc w:val="center"/>
              <w:rPr>
                <w:sz w:val="20"/>
              </w:rPr>
            </w:pPr>
          </w:p>
        </w:tc>
      </w:tr>
      <w:tr w:rsidR="00FB03BE" w:rsidRPr="00FB03BE" w:rsidTr="00753731">
        <w:tc>
          <w:tcPr>
            <w:tcW w:w="0" w:type="auto"/>
            <w:shd w:val="clear" w:color="auto" w:fill="auto"/>
            <w:vAlign w:val="center"/>
          </w:tcPr>
          <w:p w:rsidR="00D8132C" w:rsidRPr="00FB03BE" w:rsidRDefault="00F72DC1" w:rsidP="00331684">
            <w:pPr>
              <w:spacing w:before="0" w:after="0"/>
              <w:jc w:val="center"/>
              <w:rPr>
                <w:sz w:val="20"/>
              </w:rPr>
            </w:pPr>
            <w:r w:rsidRPr="00FB03BE">
              <w:rPr>
                <w:sz w:val="20"/>
              </w:rPr>
              <w:t xml:space="preserve">Min. </w:t>
            </w:r>
            <w:r w:rsidR="00331684" w:rsidRPr="00FB03BE">
              <w:rPr>
                <w:sz w:val="20"/>
              </w:rPr>
              <w:t>2</w:t>
            </w:r>
          </w:p>
        </w:tc>
        <w:tc>
          <w:tcPr>
            <w:tcW w:w="0" w:type="auto"/>
            <w:shd w:val="clear" w:color="auto" w:fill="auto"/>
            <w:vAlign w:val="center"/>
          </w:tcPr>
          <w:p w:rsidR="00D8132C" w:rsidRPr="00FB03BE" w:rsidRDefault="00D8132C" w:rsidP="00753731">
            <w:pPr>
              <w:spacing w:before="0" w:after="0"/>
              <w:jc w:val="center"/>
              <w:rPr>
                <w:sz w:val="20"/>
              </w:rPr>
            </w:pPr>
            <w:r w:rsidRPr="00FB03BE">
              <w:rPr>
                <w:sz w:val="20"/>
              </w:rPr>
              <w:t>Min. 1</w:t>
            </w:r>
          </w:p>
        </w:tc>
        <w:tc>
          <w:tcPr>
            <w:tcW w:w="0" w:type="auto"/>
            <w:shd w:val="clear" w:color="auto" w:fill="auto"/>
            <w:vAlign w:val="center"/>
          </w:tcPr>
          <w:p w:rsidR="00D8132C" w:rsidRPr="00FB03BE" w:rsidRDefault="00D8132C" w:rsidP="00753731">
            <w:pPr>
              <w:spacing w:before="0" w:after="0"/>
              <w:jc w:val="center"/>
              <w:rPr>
                <w:sz w:val="20"/>
              </w:rPr>
            </w:pPr>
            <w:r w:rsidRPr="00FB03BE">
              <w:rPr>
                <w:sz w:val="20"/>
              </w:rPr>
              <w:t>Min. 1</w:t>
            </w:r>
          </w:p>
        </w:tc>
      </w:tr>
    </w:tbl>
    <w:p w:rsidR="00D8132C" w:rsidRPr="00FB03BE" w:rsidRDefault="00D8132C" w:rsidP="00D8132C">
      <w:pPr>
        <w:pStyle w:val="Heading3"/>
      </w:pPr>
      <w:bookmarkStart w:id="192" w:name="_Toc490819346"/>
      <w:r w:rsidRPr="00FB03BE">
        <w:t>Razvod pitke vode i vanjska hidrantska mreža</w:t>
      </w:r>
      <w:bookmarkEnd w:id="192"/>
    </w:p>
    <w:p w:rsidR="00D8132C" w:rsidRPr="00FB03BE" w:rsidRDefault="00D8132C" w:rsidP="00D8132C">
      <w:r w:rsidRPr="00FB03BE">
        <w:t>Izvođač će procijeniti potrebe za količinama vode iz javnog vodoopskrbnog sustava za sanitarne potrebe, tehnološke, te za protupožarne potrebe rada UPOV-a.</w:t>
      </w:r>
    </w:p>
    <w:p w:rsidR="00D8132C" w:rsidRPr="00FB03BE" w:rsidRDefault="00D8132C" w:rsidP="00D8132C">
      <w:r w:rsidRPr="00FB03BE">
        <w:t>Cjevovod na koji je predviđen spoj UPOV-a je profila PEHD DN 110. Ukoliko navedeni cjevovodom nije moguće osigurati dostatne količine pitke vode za potrebe UPOV-a, Izvođač će od nadležnog isporučitelja vodne usluge ishoditi nove uvjete priključenja, projektirati i izgraditi spojni cjevovod te biti odgovoran za ishođenje svih potrebnih dozvola i suglasnosti.</w:t>
      </w:r>
    </w:p>
    <w:p w:rsidR="00D8132C" w:rsidRPr="00FB03BE" w:rsidRDefault="00D8132C" w:rsidP="00D8132C">
      <w:r w:rsidRPr="00FB03BE">
        <w:t>Za potrebe priključka UPOV-a, Izvođač će s unutrašnje strane parcele UPOV-a projektirati i izgraditi vodomjerno okno sukladno posebnim uvjetima isporučitelja vodnih usluga.</w:t>
      </w:r>
    </w:p>
    <w:p w:rsidR="00D8132C" w:rsidRPr="00FB03BE" w:rsidRDefault="00D8132C" w:rsidP="00D8132C">
      <w:r w:rsidRPr="00FB03BE">
        <w:t>Sve troškove i naknade snosi Izvođač.</w:t>
      </w:r>
    </w:p>
    <w:p w:rsidR="00D8132C" w:rsidRPr="00FB03BE" w:rsidRDefault="00D8132C" w:rsidP="00D8132C">
      <w:r w:rsidRPr="00FB03BE">
        <w:t>Izvođač će projektirati i izvesti sustav distribucije pitke vode na području UPOV-a, te sustav hidrantske mreže. Sustav distribucije vode i hidrantske mreže će biti u skladu s hrvatskom regulativom.</w:t>
      </w:r>
    </w:p>
    <w:p w:rsidR="00D8132C" w:rsidRPr="00FB03BE" w:rsidRDefault="00D8132C" w:rsidP="00D8132C">
      <w:pPr>
        <w:pStyle w:val="Heading3"/>
      </w:pPr>
      <w:bookmarkStart w:id="193" w:name="_Toc490819347"/>
      <w:r w:rsidRPr="00FB03BE">
        <w:t>Sustav zaštite od požara</w:t>
      </w:r>
      <w:bookmarkEnd w:id="193"/>
    </w:p>
    <w:p w:rsidR="00D8132C" w:rsidRPr="00FB03BE" w:rsidRDefault="00D8132C" w:rsidP="00D8132C">
      <w:r w:rsidRPr="00FB03BE">
        <w:t>Za cjelokupno područje UPOV-a Izvođač će projektirati i instalirati sustav zaštite od požara, te izraditi Elaborat zaštite od požara sukladno Pravilniku o planu zaštite od požara (NN 51/12) te pripadajućim podzakonskim aktima.</w:t>
      </w:r>
    </w:p>
    <w:p w:rsidR="00D8132C" w:rsidRPr="00FB03BE" w:rsidRDefault="00D8132C" w:rsidP="00D8132C">
      <w:r w:rsidRPr="00FB03BE">
        <w:t>Prijenosni vatrogasni aparati (na bazi CO2, suhog praha) će biti postavljeni na različitim lokacijama sukladno hrvatskim zakonima.</w:t>
      </w:r>
    </w:p>
    <w:p w:rsidR="00D8132C" w:rsidRPr="00FB03BE" w:rsidRDefault="00D8132C" w:rsidP="00D8132C">
      <w:pPr>
        <w:pStyle w:val="Heading3"/>
      </w:pPr>
      <w:bookmarkStart w:id="194" w:name="_Toc490819348"/>
      <w:r w:rsidRPr="00FB03BE">
        <w:t>Interni sustavi odvodnje sanitarnih i oborinskih voda na lokaciji UPOV-a</w:t>
      </w:r>
      <w:bookmarkEnd w:id="194"/>
    </w:p>
    <w:p w:rsidR="00110B14" w:rsidRPr="00FB03BE" w:rsidRDefault="00110B14" w:rsidP="00110B14">
      <w:r w:rsidRPr="00FB03BE">
        <w:t>Izvođač će projektirati i izgraditi sustav odvodnje sanitarnih otpadnih voda, koje će se pročišćavati na UPOV-u. Sustav mora biti opremljen sa revizijskim oknima.</w:t>
      </w:r>
    </w:p>
    <w:p w:rsidR="00110B14" w:rsidRPr="00FB03BE" w:rsidRDefault="00110B14" w:rsidP="00110B14">
      <w:r w:rsidRPr="00FB03BE">
        <w:t xml:space="preserve">Izvođač će projektirati i izgraditi sustav odvodnje oborinskih otpadnih voda sa krovova, raspršeno preko zelenih površina ili upojnih bunara u teren, na parceli građevine na način, da se ne izazove plavljenje i erozija okolnog terena. </w:t>
      </w:r>
    </w:p>
    <w:p w:rsidR="00D16049" w:rsidRPr="00FB03BE" w:rsidRDefault="00D16049" w:rsidP="00D16049">
      <w:pPr>
        <w:pStyle w:val="Heading3"/>
      </w:pPr>
      <w:bookmarkStart w:id="195" w:name="_Toc490819349"/>
      <w:r w:rsidRPr="00FB03BE">
        <w:t>Ograda UPOV-a</w:t>
      </w:r>
      <w:bookmarkEnd w:id="195"/>
    </w:p>
    <w:p w:rsidR="003C2A7E" w:rsidRPr="00FB03BE" w:rsidRDefault="003C2A7E" w:rsidP="003C2A7E">
      <w:r w:rsidRPr="00FB03BE">
        <w:t xml:space="preserve">Zaštitna ograda sa ulaznim vratima za kolni promet (500 cm) te za ulazom za pješake (120 cm) je izvedena već u 1. fazi izgradnje uređaja za pročišćavanje otpadnih voda. </w:t>
      </w:r>
    </w:p>
    <w:p w:rsidR="003C2A7E" w:rsidRPr="00FB03BE" w:rsidRDefault="003C2A7E" w:rsidP="003C2A7E">
      <w:r w:rsidRPr="00FB03BE">
        <w:t xml:space="preserve">Ograda je u visini od 190 cm na način da je izveden armiranobetonski zid visine 50 cm, na kojeg su postavljeni elementi visine 140 cm. </w:t>
      </w:r>
    </w:p>
    <w:p w:rsidR="003C2A7E" w:rsidRPr="00FB03BE" w:rsidRDefault="003C2A7E" w:rsidP="003C2A7E">
      <w:r w:rsidRPr="00FB03BE">
        <w:t>Oko građevina je izgrađena pješačka staza, širine 1,0 m. Radi svladavanja visinskih razlika u komunikaciji oko nadzemne građevine izvedene su vanjske armiranobetonske stepenice, uklopljene u pješačke staze.</w:t>
      </w:r>
    </w:p>
    <w:p w:rsidR="003C2A7E" w:rsidRPr="00FB03BE" w:rsidRDefault="003C2A7E" w:rsidP="003C2A7E">
      <w:r w:rsidRPr="00FB03BE">
        <w:t xml:space="preserve">U sklopu nadogradnje UPOV je potrebno izvesti i proširenje postojeće ograde gdje je to potrebno. </w:t>
      </w:r>
    </w:p>
    <w:p w:rsidR="00D16049" w:rsidRPr="00FB03BE" w:rsidRDefault="00D16049" w:rsidP="00D16049">
      <w:pPr>
        <w:pStyle w:val="Heading3"/>
      </w:pPr>
      <w:bookmarkStart w:id="196" w:name="_Toc490819350"/>
      <w:r w:rsidRPr="00FB03BE">
        <w:lastRenderedPageBreak/>
        <w:t>Ulazna vrata</w:t>
      </w:r>
      <w:bookmarkEnd w:id="196"/>
    </w:p>
    <w:p w:rsidR="008D1536" w:rsidRPr="00FB03BE" w:rsidRDefault="008D1536" w:rsidP="00ED7ED4">
      <w:pPr>
        <w:autoSpaceDE w:val="0"/>
        <w:autoSpaceDN w:val="0"/>
        <w:adjustRightInd w:val="0"/>
        <w:spacing w:before="0" w:after="0"/>
        <w:jc w:val="left"/>
      </w:pPr>
      <w:r w:rsidRPr="00FB03BE">
        <w:t xml:space="preserve">Pristupna vrata će biti izgrađena na ulazu na UPOV. Vrata će biti </w:t>
      </w:r>
      <w:r w:rsidR="00ED7ED4" w:rsidRPr="00FB03BE">
        <w:t xml:space="preserve">klizna (na vodilicama, koja se otvaraju u jednom smjeru), </w:t>
      </w:r>
      <w:r w:rsidRPr="00FB03BE">
        <w:t>izrađena od pocinčanog čelika i premazana završnim premazom boje koja odgovara boji stupova.</w:t>
      </w:r>
    </w:p>
    <w:p w:rsidR="008D1536" w:rsidRPr="00FB03BE" w:rsidRDefault="008D1536" w:rsidP="008D1536">
      <w:r w:rsidRPr="00FB03BE">
        <w:t>Pristupna vrata moraju imati sistem za daljinsko upravljanje.</w:t>
      </w:r>
    </w:p>
    <w:p w:rsidR="008D1536" w:rsidRPr="00FB03BE" w:rsidRDefault="008D1536" w:rsidP="008D1536">
      <w:r w:rsidRPr="00FB03BE">
        <w:t>Pristupna vrata će biti izgledom istovjetna kao ograda oko UPOV-a.</w:t>
      </w:r>
    </w:p>
    <w:p w:rsidR="008D1536" w:rsidRPr="00FB03BE" w:rsidRDefault="008D1536" w:rsidP="008D1536">
      <w:r w:rsidRPr="00FB03BE">
        <w:t>Vratima će biti moguće upravljati ručno i daljinski. Visina vrata će biti 1,9 m. Širina vrata će biti najmanje 5 m.</w:t>
      </w:r>
    </w:p>
    <w:p w:rsidR="008D1536" w:rsidRPr="00FB03BE" w:rsidRDefault="008D1536" w:rsidP="008D1536">
      <w:r w:rsidRPr="00FB03BE">
        <w:t>Ulaz na lokaciju UPOV-a biti će omogućen na temelju sustava identifikacijskih kartica. Izvođač će dobaviti 20 identifikacijskih kartica UPOV-u. Ulazni sustav će biti povezan sa NUS-om.</w:t>
      </w:r>
    </w:p>
    <w:p w:rsidR="008D1536" w:rsidRPr="00FB03BE" w:rsidRDefault="008D1536" w:rsidP="008D1536">
      <w:r w:rsidRPr="00FB03BE">
        <w:t>Vrata će biti dobavljena sa kompletnim priključcima i biti će opremljena bravama cilindrične vrste</w:t>
      </w:r>
    </w:p>
    <w:p w:rsidR="008D1536" w:rsidRPr="00FB03BE" w:rsidRDefault="008D1536" w:rsidP="008D1536">
      <w:r w:rsidRPr="00FB03BE">
        <w:t>Jedna vrata za ulaz osoblja će biti osigurana uz pristupna vrata, širine 1 m, S bravama cilindrične vrste.</w:t>
      </w:r>
    </w:p>
    <w:p w:rsidR="008D1536" w:rsidRPr="00FB03BE" w:rsidRDefault="008D1536" w:rsidP="008D1536">
      <w:r w:rsidRPr="00FB03BE">
        <w:t>Druga vrata za osoblje će biti osigurana na suprotnoj strani pristupnih vrata kako bi se omogućio izlaz u slučaju nužde, širine 1 m.</w:t>
      </w:r>
    </w:p>
    <w:p w:rsidR="008D1536" w:rsidRPr="00FB03BE" w:rsidRDefault="008D1536" w:rsidP="008D1536">
      <w:r w:rsidRPr="00FB03BE">
        <w:t>Upozoravajući znakovi na hrvatskom jeziku će biti pričvršćeni na odgovarajućim razmacima duž ograde i na vratima, a koji upozoravaju javnost na opasnosti ulaska na lokacije UPOV-a.</w:t>
      </w:r>
    </w:p>
    <w:p w:rsidR="00D8132C" w:rsidRPr="00FB03BE" w:rsidRDefault="00D8132C" w:rsidP="00D8132C">
      <w:pPr>
        <w:pStyle w:val="Heading3"/>
      </w:pPr>
      <w:bookmarkStart w:id="197" w:name="_Toc490819351"/>
      <w:r w:rsidRPr="00FB03BE">
        <w:t>Krajobrazno uređenje</w:t>
      </w:r>
      <w:bookmarkEnd w:id="197"/>
    </w:p>
    <w:p w:rsidR="00855684" w:rsidRPr="00FB03BE" w:rsidRDefault="00855684" w:rsidP="00855684">
      <w:r w:rsidRPr="00FB03BE">
        <w:t>Izvođač će izraditi u okviru glavnog arhitektonskog projekta i projekt krajobraznog uređenja podložan odobrenju Naručitelja i Inženjera.</w:t>
      </w:r>
    </w:p>
    <w:p w:rsidR="00855684" w:rsidRPr="00FB03BE" w:rsidRDefault="00855684" w:rsidP="00855684">
      <w:r w:rsidRPr="00FB03BE">
        <w:t>Pri uređenju okoliša Izvođač će uvažiti zahtjeve iz lokacijske dozvole te Rješenja MZOIP o prihvatljivosti zahvata za okoliš (vidi Knjigu 5).</w:t>
      </w:r>
    </w:p>
    <w:p w:rsidR="00855684" w:rsidRPr="00FB03BE" w:rsidRDefault="00855684" w:rsidP="00855684">
      <w:r w:rsidRPr="00FB03BE">
        <w:t>Krajobrazno uređenje će respektirati objekte koji su različitih visina, oblika i namjene, intervencijom, izrade nasipa, sadnjom drveća, grmlja i sl.</w:t>
      </w:r>
    </w:p>
    <w:p w:rsidR="00855684" w:rsidRPr="00FB03BE" w:rsidRDefault="00855684" w:rsidP="00855684">
      <w:r w:rsidRPr="00FB03BE">
        <w:t xml:space="preserve">Izvođač će posaditi drveće i grmlje na području UPOV-a kako bi se uredio okoliš zgrada, osiguralo da je UPOV manje vizualno invazivan u odnosu na okolni krajobraz, te kako bi se postigla funkcija zaštite od širenja neugodnih mirisa sa lokacije UPOV-a. </w:t>
      </w:r>
    </w:p>
    <w:p w:rsidR="00855684" w:rsidRPr="00FB03BE" w:rsidRDefault="00855684" w:rsidP="00855684">
      <w:r w:rsidRPr="00FB03BE">
        <w:t>Drveće i grmlje će biti tipa vegetacije koja se može pronaći u okolnom području uz minimalne smetnje radu UPOV-a.</w:t>
      </w:r>
    </w:p>
    <w:p w:rsidR="00855684" w:rsidRPr="00FB03BE" w:rsidRDefault="00855684" w:rsidP="00855684">
      <w:r w:rsidRPr="00FB03BE">
        <w:t>Otvorene površine unutar ograde UPOV-a će biti zatravljene.</w:t>
      </w:r>
    </w:p>
    <w:p w:rsidR="00855684" w:rsidRPr="00FB03BE" w:rsidRDefault="00855684" w:rsidP="00855684">
      <w:r w:rsidRPr="00FB03BE">
        <w:t>Broj komada pojedine vrste bilja treba približno odgovarati ukupnom broju biljaka podijeljenom s brojem vrsta.</w:t>
      </w:r>
    </w:p>
    <w:p w:rsidR="00855684" w:rsidRPr="00FB03BE" w:rsidRDefault="00855684" w:rsidP="00855684">
      <w:r w:rsidRPr="00FB03BE">
        <w:t>Uključiti održavanje u trajanju od godine dana od dana sadnje.</w:t>
      </w:r>
    </w:p>
    <w:p w:rsidR="00855684" w:rsidRPr="00FB03BE" w:rsidRDefault="00855684" w:rsidP="00855684">
      <w:r w:rsidRPr="00FB03BE">
        <w:t>Detaljan raspored sadnica prikazati na nacrtu uređenja okoliša.</w:t>
      </w:r>
    </w:p>
    <w:p w:rsidR="00855684" w:rsidRPr="00FB03BE" w:rsidRDefault="00855684" w:rsidP="00855684">
      <w:r w:rsidRPr="00FB03BE">
        <w:t>Puzavce posaditi uz zidove i kamenjar.</w:t>
      </w:r>
    </w:p>
    <w:p w:rsidR="00855684" w:rsidRPr="00FB03BE" w:rsidRDefault="00855684" w:rsidP="00855684">
      <w:r w:rsidRPr="00FB03BE">
        <w:t>Visina stablašica mora iznostit minimalno 1,0 m.</w:t>
      </w:r>
    </w:p>
    <w:p w:rsidR="00D8132C" w:rsidRPr="00FB03BE" w:rsidRDefault="00D8132C" w:rsidP="00D8132C">
      <w:pPr>
        <w:pStyle w:val="Heading3"/>
      </w:pPr>
      <w:bookmarkStart w:id="198" w:name="_Toc490819352"/>
      <w:r w:rsidRPr="00FB03BE">
        <w:t>Nadgledanje područja UPOV-a</w:t>
      </w:r>
      <w:bookmarkEnd w:id="198"/>
    </w:p>
    <w:p w:rsidR="00BD35B3" w:rsidRPr="00FB03BE" w:rsidRDefault="00BD35B3" w:rsidP="00BD35B3">
      <w:r w:rsidRPr="00FB03BE">
        <w:t xml:space="preserve">UPOV će bit opremljen digitalnim (IP) video sustavom koji pokriva </w:t>
      </w:r>
      <w:r w:rsidRPr="00DF016F">
        <w:t>bitna</w:t>
      </w:r>
      <w:r w:rsidR="002A1784" w:rsidRPr="00DF016F">
        <w:t xml:space="preserve"> područja</w:t>
      </w:r>
      <w:r w:rsidRPr="00FB03BE">
        <w:t xml:space="preserve">. Video sustav čine mrežne (IP) nadzorne video kamere visoke rezolucije, mrežni digitalni video snimač kao centralni uređaj na svakoj od lokacija, software za prikaz kadrova uživo i pregled snimljenih video zapisa, te LAN mreže adekvatne propusnosti. Na svakoj od lokacija potrebno je na monitorima klijentskih računala omogućiti gledanje </w:t>
      </w:r>
      <w:r w:rsidRPr="00FB03BE">
        <w:lastRenderedPageBreak/>
        <w:t xml:space="preserve">kadrova uživo i pregledavanje snimaka te lokacije s pripadajućom programskom podrškom namijenjenom video nadzoru. </w:t>
      </w:r>
    </w:p>
    <w:p w:rsidR="00BD35B3" w:rsidRPr="00FB03BE" w:rsidRDefault="00BD35B3" w:rsidP="00BD35B3">
      <w:r w:rsidRPr="00FB03BE">
        <w:t xml:space="preserve">IP video kamere moraju biti u boji i minimalne rezolucije 1080p, s integriranim IR reflektorom u svakoj kameri za dnevno/noćni režim rada (minimalni domet IR će biti određen područjem snimanja). </w:t>
      </w:r>
    </w:p>
    <w:p w:rsidR="00BD35B3" w:rsidRPr="00FB03BE" w:rsidRDefault="00BD35B3" w:rsidP="00BD35B3">
      <w:r w:rsidRPr="00FB03BE">
        <w:t>IP video sustav uz potpuno nadziranje, mora podržavati i detekciju pokreta sa svrhom stvaranja i pohrane alarmnog događaja.</w:t>
      </w:r>
    </w:p>
    <w:p w:rsidR="00BD35B3" w:rsidRPr="00FB03BE" w:rsidRDefault="00BD35B3" w:rsidP="00BD35B3">
      <w:r w:rsidRPr="00FB03BE">
        <w:t xml:space="preserve">Video zapis s IP kamera u trajanju od minimalno 72h potrebno je pohraniti na tvrdi disk mrežnog digitalnog video snimača smještenog u prostorima UPOV-a u zaštićenom ormariću. U sustavu je potrebno imati mogućnost pohranjivanja video snimke na mrežne diskove. </w:t>
      </w:r>
    </w:p>
    <w:p w:rsidR="00FB5175" w:rsidRPr="00FB03BE" w:rsidRDefault="00FB5175" w:rsidP="00FB5175">
      <w:r w:rsidRPr="00FB03BE">
        <w:t>LAN mreža lokacije UPOV-a mora omogućiti nesmetan istovremeni prijenos svih signala IP video kamera bez degradacije kvalitete do snimača. Mrežni kabeli za video kamere moraju završavati unutar zaštićenog ormarića snimača.</w:t>
      </w:r>
    </w:p>
    <w:p w:rsidR="002A1784" w:rsidRPr="00DF016F" w:rsidRDefault="002A1784" w:rsidP="002A1784">
      <w:r w:rsidRPr="00DF016F">
        <w:t>Potrebno je ugraditi IP video kameru u pogonsku zgradu grube rešetke, na visini izvan direktnog dohvata.</w:t>
      </w:r>
    </w:p>
    <w:p w:rsidR="002A1784" w:rsidRPr="00FB03BE" w:rsidRDefault="002A1784" w:rsidP="002A1784">
      <w:r w:rsidRPr="00DF016F">
        <w:t>IP video kamere moraju biti predviđene za vanjsku montažu, na visini izvan direktnog dohvata, s  kućištem minimalno IP68.</w:t>
      </w:r>
    </w:p>
    <w:p w:rsidR="002A1784" w:rsidRPr="00FB03BE" w:rsidRDefault="002A1784" w:rsidP="00BD35B3"/>
    <w:p w:rsidR="00D8132C" w:rsidRPr="00FB03BE" w:rsidRDefault="00D8132C" w:rsidP="00D8132C">
      <w:pPr>
        <w:pStyle w:val="Heading3"/>
      </w:pPr>
      <w:bookmarkStart w:id="199" w:name="_Toc490819353"/>
      <w:r w:rsidRPr="00FB03BE">
        <w:t>Osvjetljenje područja UPOV-a</w:t>
      </w:r>
      <w:bookmarkEnd w:id="199"/>
    </w:p>
    <w:p w:rsidR="00D8132C" w:rsidRPr="00FB03BE" w:rsidRDefault="00D8132C" w:rsidP="00D8132C">
      <w:r w:rsidRPr="00FB03BE">
        <w:t xml:space="preserve">Na području UPOV-a će biti projektirana i izgrađena javna rasvjeta duž cesta i uređenih površina kako bi se omogućili svi radni postupci vezani uz rad UPOV-a i u noćnim satima. </w:t>
      </w:r>
    </w:p>
    <w:p w:rsidR="00D8132C" w:rsidRPr="00FB03BE" w:rsidRDefault="00D8132C" w:rsidP="00D8132C">
      <w:r w:rsidRPr="00FB03BE">
        <w:t xml:space="preserve">Sve zgrade će imati najmanje jedno rasvjetno tijelo na ulazu. Na svim mjestima gdje nije potrebna javna rasvjeta, a na kojima se nalaze elektro ili ostala oprema, potrebno je osigurati lokalno osvjetljenje dostatno za rad. </w:t>
      </w:r>
    </w:p>
    <w:p w:rsidR="00D8132C" w:rsidRPr="00FB03BE" w:rsidRDefault="00D8132C" w:rsidP="00D8132C">
      <w:r w:rsidRPr="00FB03BE">
        <w:t>Stupovi javne rasvjete moraju zadovoljavati slijedeće zahtjeve:</w:t>
      </w:r>
    </w:p>
    <w:p w:rsidR="00D8132C" w:rsidRPr="00FB03BE" w:rsidRDefault="00D8132C" w:rsidP="006C02FA">
      <w:pPr>
        <w:pStyle w:val="ListParagraph"/>
        <w:numPr>
          <w:ilvl w:val="0"/>
          <w:numId w:val="122"/>
        </w:numPr>
      </w:pPr>
      <w:r w:rsidRPr="00FB03BE">
        <w:t>Minimalna visina stupa iznosi 5 m.</w:t>
      </w:r>
    </w:p>
    <w:p w:rsidR="00D8132C" w:rsidRPr="00FB03BE" w:rsidRDefault="00D8132C" w:rsidP="006C02FA">
      <w:pPr>
        <w:pStyle w:val="ListParagraph"/>
        <w:numPr>
          <w:ilvl w:val="0"/>
          <w:numId w:val="122"/>
        </w:numPr>
      </w:pPr>
      <w:r w:rsidRPr="00FB03BE">
        <w:t>Materijal za izradu je pocinčani čelični lim.</w:t>
      </w:r>
    </w:p>
    <w:p w:rsidR="00497514" w:rsidRPr="00FB03BE" w:rsidRDefault="00D8132C" w:rsidP="00497514">
      <w:pPr>
        <w:pStyle w:val="ListParagraph"/>
        <w:numPr>
          <w:ilvl w:val="0"/>
          <w:numId w:val="122"/>
        </w:numPr>
      </w:pPr>
      <w:r w:rsidRPr="00FB03BE">
        <w:t>Potrebno je predvidjeti LED rasvjetna tijela.</w:t>
      </w:r>
    </w:p>
    <w:p w:rsidR="00D8132C" w:rsidRPr="00FB03BE" w:rsidRDefault="00D8132C" w:rsidP="00D8132C">
      <w:r w:rsidRPr="00FB03BE">
        <w:t>Sva ostala rasvjetna tijela moraju biti u štednoj izvedi po izboru Izvođača</w:t>
      </w:r>
    </w:p>
    <w:p w:rsidR="00D8132C" w:rsidRPr="00FB03BE" w:rsidRDefault="00D8132C" w:rsidP="00D8132C">
      <w:pPr>
        <w:pStyle w:val="Heading3"/>
      </w:pPr>
      <w:bookmarkStart w:id="200" w:name="_Toc490819354"/>
      <w:r w:rsidRPr="00FB03BE">
        <w:t>Označavanje</w:t>
      </w:r>
      <w:bookmarkEnd w:id="200"/>
    </w:p>
    <w:p w:rsidR="00D8132C" w:rsidRPr="00FB03BE" w:rsidRDefault="00D8132C" w:rsidP="00D8132C">
      <w:r w:rsidRPr="00FB03BE">
        <w:t>Odgovarajuće oznake će biti postavljene na ulaz u pojedine procesne objekte, oko područja UPOV-a i unutar zgrada (smjerovi, indikatori, oznake upozorenja, plan evakuacije, itd.). Oznake će Izvođač osigurati uz trase kabela i cijevi, okna, zasunske komore, nadzemne ventile, skladišta opasnih i zapaljivih materijala itd. Oznake će biti u sukladnosti s važećom hrvatskom regulativom i zahtjevima lokalne uprave. Sve oznake će biti na hrvatskom jeziku.</w:t>
      </w:r>
    </w:p>
    <w:p w:rsidR="00D8132C" w:rsidRPr="00FB03BE" w:rsidRDefault="00D8132C" w:rsidP="00D8132C">
      <w:r w:rsidRPr="00FB03BE">
        <w:t>Prije izrade natpisa/oznaka, nacrti istih će biti dostavljeni Inženjeru na odobrenje.</w:t>
      </w:r>
    </w:p>
    <w:p w:rsidR="000C08C2" w:rsidRPr="00FB03BE" w:rsidRDefault="000C08C2" w:rsidP="000C08C2">
      <w:pPr>
        <w:pStyle w:val="Heading3"/>
        <w:spacing w:before="120" w:after="120"/>
      </w:pPr>
      <w:bookmarkStart w:id="201" w:name="_Toc490819355"/>
      <w:r w:rsidRPr="00FB03BE">
        <w:t>Zahtjevi za nadzornu zgradu</w:t>
      </w:r>
      <w:bookmarkEnd w:id="201"/>
    </w:p>
    <w:p w:rsidR="009C1156" w:rsidRPr="00FB03BE" w:rsidRDefault="009C1156" w:rsidP="009C1156">
      <w:r w:rsidRPr="00FB03BE">
        <w:t>Nadzorna zgrada se izvodi kao samostojeća, jednokatna zgrada, gdje se u prizemlju nalaze slijedeće prostorije:</w:t>
      </w:r>
    </w:p>
    <w:p w:rsidR="009C1156" w:rsidRPr="00FB03BE" w:rsidRDefault="009C1156" w:rsidP="00A82D91">
      <w:pPr>
        <w:pStyle w:val="ListParagraph"/>
        <w:numPr>
          <w:ilvl w:val="0"/>
          <w:numId w:val="308"/>
        </w:numPr>
        <w:spacing w:after="0"/>
      </w:pPr>
      <w:r w:rsidRPr="00FB03BE">
        <w:t>obrada zraka</w:t>
      </w:r>
    </w:p>
    <w:p w:rsidR="009C1156" w:rsidRPr="00FB03BE" w:rsidRDefault="009C1156" w:rsidP="00A82D91">
      <w:pPr>
        <w:pStyle w:val="ListParagraph"/>
        <w:numPr>
          <w:ilvl w:val="0"/>
          <w:numId w:val="308"/>
        </w:numPr>
        <w:spacing w:after="0"/>
      </w:pPr>
      <w:r w:rsidRPr="00FB03BE">
        <w:t>dehidracija</w:t>
      </w:r>
    </w:p>
    <w:p w:rsidR="009C1156" w:rsidRPr="00FB03BE" w:rsidRDefault="009C1156" w:rsidP="00A82D91">
      <w:pPr>
        <w:pStyle w:val="ListParagraph"/>
        <w:numPr>
          <w:ilvl w:val="0"/>
          <w:numId w:val="308"/>
        </w:numPr>
        <w:spacing w:after="0"/>
      </w:pPr>
      <w:r w:rsidRPr="00FB03BE">
        <w:t>skladište polimera</w:t>
      </w:r>
    </w:p>
    <w:p w:rsidR="009C1156" w:rsidRPr="00FB03BE" w:rsidRDefault="009C1156" w:rsidP="00A82D91">
      <w:pPr>
        <w:pStyle w:val="ListParagraph"/>
        <w:numPr>
          <w:ilvl w:val="0"/>
          <w:numId w:val="308"/>
        </w:numPr>
        <w:spacing w:after="0"/>
      </w:pPr>
      <w:r w:rsidRPr="00FB03BE">
        <w:t>elektro soba</w:t>
      </w:r>
    </w:p>
    <w:p w:rsidR="009C1156" w:rsidRPr="00FB03BE" w:rsidRDefault="009C1156" w:rsidP="00A82D91">
      <w:pPr>
        <w:pStyle w:val="ListParagraph"/>
        <w:numPr>
          <w:ilvl w:val="0"/>
          <w:numId w:val="308"/>
        </w:numPr>
        <w:spacing w:after="0"/>
      </w:pPr>
      <w:r w:rsidRPr="00FB03BE">
        <w:t>kompresornica</w:t>
      </w:r>
    </w:p>
    <w:p w:rsidR="009C1156" w:rsidRPr="00FB03BE" w:rsidRDefault="009C1156" w:rsidP="00A82D91">
      <w:pPr>
        <w:pStyle w:val="ListParagraph"/>
        <w:numPr>
          <w:ilvl w:val="0"/>
          <w:numId w:val="308"/>
        </w:numPr>
        <w:spacing w:after="0"/>
      </w:pPr>
      <w:r w:rsidRPr="00FB03BE">
        <w:lastRenderedPageBreak/>
        <w:t xml:space="preserve">radionica, skladište; </w:t>
      </w:r>
    </w:p>
    <w:p w:rsidR="009C1156" w:rsidRPr="00FB03BE" w:rsidRDefault="009C1156" w:rsidP="00A82D91">
      <w:pPr>
        <w:pStyle w:val="ListParagraph"/>
        <w:numPr>
          <w:ilvl w:val="0"/>
          <w:numId w:val="308"/>
        </w:numPr>
        <w:spacing w:after="0"/>
      </w:pPr>
      <w:r w:rsidRPr="00FB03BE">
        <w:t>stubište;</w:t>
      </w:r>
    </w:p>
    <w:p w:rsidR="009C1156" w:rsidRPr="00FB03BE" w:rsidRDefault="009C1156" w:rsidP="00A82D91">
      <w:pPr>
        <w:pStyle w:val="ListParagraph"/>
        <w:numPr>
          <w:ilvl w:val="0"/>
          <w:numId w:val="308"/>
        </w:numPr>
        <w:spacing w:after="0"/>
      </w:pPr>
      <w:r w:rsidRPr="00FB03BE">
        <w:t>WC;</w:t>
      </w:r>
    </w:p>
    <w:p w:rsidR="009C1156" w:rsidRPr="00FB03BE" w:rsidRDefault="009C1156" w:rsidP="00A82D91">
      <w:pPr>
        <w:pStyle w:val="ListParagraph"/>
        <w:numPr>
          <w:ilvl w:val="0"/>
          <w:numId w:val="308"/>
        </w:numPr>
        <w:spacing w:after="0"/>
      </w:pPr>
      <w:r w:rsidRPr="00FB03BE">
        <w:t>garderoba;</w:t>
      </w:r>
    </w:p>
    <w:p w:rsidR="009C1156" w:rsidRPr="00FB03BE" w:rsidRDefault="009C1156" w:rsidP="00A82D91">
      <w:pPr>
        <w:pStyle w:val="ListParagraph"/>
        <w:numPr>
          <w:ilvl w:val="0"/>
          <w:numId w:val="308"/>
        </w:numPr>
        <w:spacing w:after="0"/>
      </w:pPr>
      <w:r w:rsidRPr="00FB03BE">
        <w:t>kopaonica;</w:t>
      </w:r>
    </w:p>
    <w:p w:rsidR="009C1156" w:rsidRPr="00FB03BE" w:rsidRDefault="009C1156" w:rsidP="00A82D91">
      <w:pPr>
        <w:pStyle w:val="ListParagraph"/>
        <w:numPr>
          <w:ilvl w:val="0"/>
          <w:numId w:val="308"/>
        </w:numPr>
        <w:spacing w:after="0"/>
      </w:pPr>
      <w:r w:rsidRPr="00FB03BE">
        <w:t>soba za odmor;</w:t>
      </w:r>
    </w:p>
    <w:p w:rsidR="009C1156" w:rsidRPr="00FB03BE" w:rsidRDefault="009C1156" w:rsidP="009C1156">
      <w:pPr>
        <w:spacing w:after="0"/>
      </w:pPr>
      <w:r w:rsidRPr="00FB03BE">
        <w:t>i na prvom katu:</w:t>
      </w:r>
    </w:p>
    <w:p w:rsidR="009C1156" w:rsidRPr="00FB03BE" w:rsidRDefault="009C1156" w:rsidP="00A82D91">
      <w:pPr>
        <w:pStyle w:val="ListParagraph"/>
        <w:numPr>
          <w:ilvl w:val="0"/>
          <w:numId w:val="308"/>
        </w:numPr>
        <w:spacing w:after="0"/>
      </w:pPr>
      <w:r w:rsidRPr="00FB03BE">
        <w:t>stubište, hodnik;</w:t>
      </w:r>
    </w:p>
    <w:p w:rsidR="009C1156" w:rsidRPr="00FB03BE" w:rsidRDefault="009C1156" w:rsidP="00A82D91">
      <w:pPr>
        <w:pStyle w:val="ListParagraph"/>
        <w:numPr>
          <w:ilvl w:val="0"/>
          <w:numId w:val="308"/>
        </w:numPr>
        <w:spacing w:after="0"/>
      </w:pPr>
      <w:r w:rsidRPr="00FB03BE">
        <w:t>WC;</w:t>
      </w:r>
    </w:p>
    <w:p w:rsidR="009C1156" w:rsidRPr="00FB03BE" w:rsidRDefault="009C1156" w:rsidP="00A82D91">
      <w:pPr>
        <w:pStyle w:val="ListParagraph"/>
        <w:numPr>
          <w:ilvl w:val="0"/>
          <w:numId w:val="308"/>
        </w:numPr>
        <w:spacing w:after="0"/>
      </w:pPr>
      <w:r w:rsidRPr="00FB03BE">
        <w:t>laboratorij;</w:t>
      </w:r>
    </w:p>
    <w:p w:rsidR="009C1156" w:rsidRPr="00FB03BE" w:rsidRDefault="009C1156" w:rsidP="00A82D91">
      <w:pPr>
        <w:pStyle w:val="ListParagraph"/>
        <w:numPr>
          <w:ilvl w:val="0"/>
          <w:numId w:val="308"/>
        </w:numPr>
        <w:spacing w:after="0"/>
      </w:pPr>
      <w:r w:rsidRPr="00FB03BE">
        <w:t>nadzorna soba;</w:t>
      </w:r>
    </w:p>
    <w:p w:rsidR="00D834C4" w:rsidRDefault="00D834C4" w:rsidP="00DF016F">
      <w:r>
        <w:t xml:space="preserve">Tlocrtne </w:t>
      </w:r>
      <w:r w:rsidR="000C08C2" w:rsidRPr="00FB03BE">
        <w:t>(vanjske) dimenzije upravne građevine su</w:t>
      </w:r>
      <w:r>
        <w:t xml:space="preserve"> minimalno: </w:t>
      </w:r>
    </w:p>
    <w:p w:rsidR="000C08C2" w:rsidRPr="00FB03BE" w:rsidRDefault="000C08C2" w:rsidP="00DF016F">
      <w:r w:rsidRPr="00DF016F">
        <w:t>5,</w:t>
      </w:r>
      <w:r w:rsidR="009C1156" w:rsidRPr="00DF016F">
        <w:t>30</w:t>
      </w:r>
      <w:r w:rsidRPr="00DF016F">
        <w:t>x6,</w:t>
      </w:r>
      <w:r w:rsidR="009C1156" w:rsidRPr="00DF016F">
        <w:t>00</w:t>
      </w:r>
      <w:r w:rsidRPr="00DF016F">
        <w:t>+</w:t>
      </w:r>
      <w:r w:rsidR="009C1156" w:rsidRPr="00DF016F">
        <w:t>10,60x8</w:t>
      </w:r>
      <w:r w:rsidRPr="00DF016F">
        <w:t>,60x</w:t>
      </w:r>
      <w:r w:rsidR="009C1156" w:rsidRPr="00DF016F">
        <w:t>2,45x6,00+8,80x7,60+9,30x8,60</w:t>
      </w:r>
      <w:r w:rsidRPr="00DF016F">
        <w:t xml:space="preserve"> m.</w:t>
      </w:r>
    </w:p>
    <w:p w:rsidR="000C08C2" w:rsidRPr="00FB03BE" w:rsidRDefault="000C08C2" w:rsidP="000C08C2">
      <w:r w:rsidRPr="00FB03BE">
        <w:t xml:space="preserve">Svijetla visina 2,75 </w:t>
      </w:r>
      <w:r w:rsidRPr="00DF016F">
        <w:t>m, krov ravan sa</w:t>
      </w:r>
      <w:r w:rsidRPr="00FB03BE">
        <w:t xml:space="preserve"> atikom visine 50 cm.</w:t>
      </w:r>
    </w:p>
    <w:p w:rsidR="000C08C2" w:rsidRPr="00FB03BE" w:rsidRDefault="000C08C2" w:rsidP="000C08C2">
      <w:r w:rsidRPr="00FB03BE">
        <w:t>Konstrukcija građevine je klasična:</w:t>
      </w:r>
    </w:p>
    <w:p w:rsidR="000C08C2" w:rsidRPr="00FB03BE" w:rsidRDefault="000C08C2" w:rsidP="00A82D91">
      <w:pPr>
        <w:pStyle w:val="ListParagraph"/>
        <w:numPr>
          <w:ilvl w:val="0"/>
          <w:numId w:val="307"/>
        </w:numPr>
        <w:spacing w:after="0"/>
      </w:pPr>
      <w:r w:rsidRPr="00FB03BE">
        <w:t>vanjski nosivi zidovi od opeke sa vertikalnim i horizontalnim serklažima;</w:t>
      </w:r>
    </w:p>
    <w:p w:rsidR="000C08C2" w:rsidRPr="00DF016F" w:rsidRDefault="000C08C2" w:rsidP="00A82D91">
      <w:pPr>
        <w:pStyle w:val="ListParagraph"/>
        <w:numPr>
          <w:ilvl w:val="0"/>
          <w:numId w:val="307"/>
        </w:numPr>
        <w:spacing w:after="0"/>
      </w:pPr>
      <w:r w:rsidRPr="00FB03BE">
        <w:t xml:space="preserve">armiranobetonski </w:t>
      </w:r>
      <w:r w:rsidRPr="00DF016F">
        <w:t>serklaži i ravna stropna ploča s atikom 50 cm;</w:t>
      </w:r>
    </w:p>
    <w:p w:rsidR="000C08C2" w:rsidRPr="00DF016F" w:rsidRDefault="000C08C2" w:rsidP="00A82D91">
      <w:pPr>
        <w:pStyle w:val="ListParagraph"/>
        <w:numPr>
          <w:ilvl w:val="0"/>
          <w:numId w:val="307"/>
        </w:numPr>
        <w:spacing w:after="0"/>
      </w:pPr>
      <w:r w:rsidRPr="00DF016F">
        <w:t>temeljenje na trakastim temeljima;</w:t>
      </w:r>
    </w:p>
    <w:p w:rsidR="000C08C2" w:rsidRPr="00FB03BE" w:rsidRDefault="000C08C2" w:rsidP="00A82D91">
      <w:pPr>
        <w:pStyle w:val="ListParagraph"/>
        <w:numPr>
          <w:ilvl w:val="0"/>
          <w:numId w:val="307"/>
        </w:numPr>
        <w:spacing w:after="0"/>
      </w:pPr>
      <w:r w:rsidRPr="00FB03BE">
        <w:t>obrada pročelja završnim slojem “SEP”-a ili dr.;</w:t>
      </w:r>
    </w:p>
    <w:p w:rsidR="000C08C2" w:rsidRPr="00FB03BE" w:rsidRDefault="000C08C2" w:rsidP="00A82D91">
      <w:pPr>
        <w:pStyle w:val="ListParagraph"/>
        <w:numPr>
          <w:ilvl w:val="0"/>
          <w:numId w:val="307"/>
        </w:numPr>
        <w:spacing w:after="0"/>
      </w:pPr>
      <w:r w:rsidRPr="00FB03BE">
        <w:t>toplinska izolacija vnjskih zidova min. 8 cm</w:t>
      </w:r>
    </w:p>
    <w:p w:rsidR="000C08C2" w:rsidRPr="00FB03BE" w:rsidRDefault="00DF016F" w:rsidP="000C08C2">
      <w:r>
        <w:t xml:space="preserve">Bruto površina minimalno </w:t>
      </w:r>
      <w:r w:rsidR="009C1156" w:rsidRPr="00DF016F">
        <w:t>237,54+65,52</w:t>
      </w:r>
      <w:r w:rsidR="000C08C2" w:rsidRPr="00DF016F">
        <w:t xml:space="preserve"> m2.</w:t>
      </w:r>
    </w:p>
    <w:p w:rsidR="000C08C2" w:rsidRPr="00FB03BE" w:rsidRDefault="000C08C2" w:rsidP="000C08C2">
      <w:r w:rsidRPr="00FB03BE">
        <w:t xml:space="preserve">Završene obloge podova i zidova ovise o namjeni prostorija. </w:t>
      </w:r>
    </w:p>
    <w:p w:rsidR="000C08C2" w:rsidRPr="00FB03BE" w:rsidRDefault="000C08C2" w:rsidP="000C08C2">
      <w:r w:rsidRPr="00FB03BE">
        <w:t>Zidovi su obrađeni gletanjem i ličenjem.</w:t>
      </w:r>
    </w:p>
    <w:p w:rsidR="000C08C2" w:rsidRPr="00FB03BE" w:rsidRDefault="000C08C2" w:rsidP="000C08C2">
      <w:r w:rsidRPr="00FB03BE">
        <w:t xml:space="preserve">Pješački pristup predviđen je sa strane objekta. </w:t>
      </w:r>
    </w:p>
    <w:p w:rsidR="000C08C2" w:rsidRPr="00FB03BE" w:rsidRDefault="000C08C2" w:rsidP="000C08C2">
      <w:r w:rsidRPr="00FB03BE">
        <w:t>Vanjska bravarija na objektu (vrata i prozori) u prizemlju je plastificirani aluminij. Ostakljenje je izo-staklom. Unutarnja bravarija je plastificirani aluminij.</w:t>
      </w:r>
    </w:p>
    <w:p w:rsidR="0039442A" w:rsidRPr="00FB03BE" w:rsidRDefault="0039442A" w:rsidP="000C08C2">
      <w:r>
        <w:t xml:space="preserve">Sustav klimatizacije/grijanja će biti ugrađen kako bi se osigurala minimalna temperature od 18 °C, a maksimalna od 28°C unutar prostorije. Ugraditi split sistem tipa inverter hlađenja sa vanjskom jedinicom za tri unutarnje jedinice te tri unutarnje jedinice (soba za odmor, laboratorij, nadzorna soba). </w:t>
      </w:r>
    </w:p>
    <w:p w:rsidR="000C08C2" w:rsidRDefault="000C08C2" w:rsidP="000C08C2">
      <w:r w:rsidRPr="00DF016F">
        <w:t>Krovna konstrukcija je ravna armirano betonska ploča,</w:t>
      </w:r>
      <w:r w:rsidRPr="00FB03BE">
        <w:t xml:space="preserve"> na koju se stavlja beton za pad minimalnog nagiba (1-2</w:t>
      </w:r>
      <w:r w:rsidRPr="00FB03BE">
        <w:rPr>
          <w:rFonts w:ascii="Arial" w:hAnsi="Arial" w:cs="Arial"/>
        </w:rPr>
        <w:t>°</w:t>
      </w:r>
      <w:r w:rsidRPr="00FB03BE">
        <w:t>), toplinska izolacija te završni slojevi hidroizolacije sintetičkom folijom na bazi mekog PVC-a, UV stabilizirana. Sustav odvodnje krovnih voda je podltačni sustav odvodnje.</w:t>
      </w:r>
    </w:p>
    <w:p w:rsidR="000C08C2" w:rsidRPr="00FB03BE" w:rsidRDefault="000C08C2" w:rsidP="000C08C2"/>
    <w:tbl>
      <w:tblPr>
        <w:tblW w:w="501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007"/>
        <w:gridCol w:w="2760"/>
        <w:gridCol w:w="2034"/>
        <w:gridCol w:w="4071"/>
      </w:tblGrid>
      <w:tr w:rsidR="00FB03BE" w:rsidRPr="00FB03BE" w:rsidTr="009C1156">
        <w:trPr>
          <w:jc w:val="center"/>
        </w:trPr>
        <w:tc>
          <w:tcPr>
            <w:tcW w:w="510" w:type="pct"/>
            <w:shd w:val="clear" w:color="auto" w:fill="auto"/>
            <w:vAlign w:val="center"/>
            <w:hideMark/>
          </w:tcPr>
          <w:p w:rsidR="000C08C2" w:rsidRPr="00FB03BE" w:rsidRDefault="000C08C2" w:rsidP="009C1156">
            <w:pPr>
              <w:spacing w:before="20" w:after="20"/>
              <w:jc w:val="center"/>
              <w:rPr>
                <w:b/>
              </w:rPr>
            </w:pPr>
            <w:r w:rsidRPr="00FB03BE">
              <w:rPr>
                <w:b/>
              </w:rPr>
              <w:t>Oznaka</w:t>
            </w:r>
          </w:p>
        </w:tc>
        <w:tc>
          <w:tcPr>
            <w:tcW w:w="1398" w:type="pct"/>
            <w:shd w:val="clear" w:color="auto" w:fill="auto"/>
            <w:vAlign w:val="center"/>
            <w:hideMark/>
          </w:tcPr>
          <w:p w:rsidR="000C08C2" w:rsidRPr="00FB03BE" w:rsidRDefault="000C08C2" w:rsidP="009C1156">
            <w:pPr>
              <w:spacing w:before="20" w:after="20"/>
              <w:jc w:val="center"/>
              <w:rPr>
                <w:b/>
              </w:rPr>
            </w:pPr>
            <w:r w:rsidRPr="00FB03BE">
              <w:rPr>
                <w:b/>
              </w:rPr>
              <w:t>Namjena</w:t>
            </w:r>
          </w:p>
        </w:tc>
        <w:tc>
          <w:tcPr>
            <w:tcW w:w="1030" w:type="pct"/>
            <w:shd w:val="clear" w:color="auto" w:fill="auto"/>
            <w:vAlign w:val="center"/>
            <w:hideMark/>
          </w:tcPr>
          <w:p w:rsidR="000C08C2" w:rsidRPr="00FB03BE" w:rsidRDefault="000C08C2" w:rsidP="009C1156">
            <w:pPr>
              <w:spacing w:before="20" w:after="20"/>
              <w:jc w:val="center"/>
              <w:rPr>
                <w:b/>
              </w:rPr>
            </w:pPr>
            <w:r w:rsidRPr="00FB03BE">
              <w:rPr>
                <w:b/>
              </w:rPr>
              <w:t>Minimalna neto površina (m</w:t>
            </w:r>
            <w:r w:rsidRPr="00FB03BE">
              <w:rPr>
                <w:b/>
                <w:vertAlign w:val="superscript"/>
              </w:rPr>
              <w:t>2</w:t>
            </w:r>
            <w:r w:rsidRPr="00FB03BE">
              <w:rPr>
                <w:b/>
              </w:rPr>
              <w:t>)</w:t>
            </w:r>
          </w:p>
        </w:tc>
        <w:tc>
          <w:tcPr>
            <w:tcW w:w="2062" w:type="pct"/>
            <w:shd w:val="clear" w:color="auto" w:fill="auto"/>
            <w:vAlign w:val="center"/>
            <w:hideMark/>
          </w:tcPr>
          <w:p w:rsidR="000C08C2" w:rsidRPr="00FB03BE" w:rsidRDefault="000C08C2" w:rsidP="009C1156">
            <w:pPr>
              <w:spacing w:before="20" w:after="20"/>
              <w:jc w:val="center"/>
              <w:rPr>
                <w:b/>
              </w:rPr>
            </w:pPr>
            <w:r w:rsidRPr="00FB03BE">
              <w:rPr>
                <w:b/>
              </w:rPr>
              <w:t>Završna podna obloga</w:t>
            </w:r>
          </w:p>
        </w:tc>
      </w:tr>
      <w:tr w:rsidR="00FB03BE" w:rsidRPr="00FB03BE" w:rsidTr="009C1156">
        <w:trPr>
          <w:jc w:val="center"/>
        </w:trPr>
        <w:tc>
          <w:tcPr>
            <w:tcW w:w="510" w:type="pct"/>
            <w:shd w:val="clear" w:color="auto" w:fill="auto"/>
            <w:vAlign w:val="center"/>
            <w:hideMark/>
          </w:tcPr>
          <w:p w:rsidR="009C1156" w:rsidRPr="00FB03BE" w:rsidRDefault="009C1156" w:rsidP="009C1156">
            <w:pPr>
              <w:spacing w:before="20" w:after="20"/>
            </w:pPr>
            <w:r w:rsidRPr="00FB03BE">
              <w:t>P1</w:t>
            </w:r>
          </w:p>
        </w:tc>
        <w:tc>
          <w:tcPr>
            <w:tcW w:w="1398" w:type="pct"/>
            <w:shd w:val="clear" w:color="auto" w:fill="auto"/>
            <w:vAlign w:val="center"/>
          </w:tcPr>
          <w:p w:rsidR="009C1156" w:rsidRPr="00FB03BE" w:rsidRDefault="009C1156" w:rsidP="009C1156">
            <w:pPr>
              <w:spacing w:before="20" w:after="20"/>
            </w:pPr>
            <w:r w:rsidRPr="00FB03BE">
              <w:t>obrada zraka</w:t>
            </w:r>
          </w:p>
        </w:tc>
        <w:tc>
          <w:tcPr>
            <w:tcW w:w="1030" w:type="pct"/>
            <w:shd w:val="clear" w:color="auto" w:fill="auto"/>
            <w:vAlign w:val="center"/>
          </w:tcPr>
          <w:p w:rsidR="009C1156" w:rsidRPr="00DF016F" w:rsidRDefault="009C1156" w:rsidP="009C1156">
            <w:pPr>
              <w:spacing w:before="20" w:after="20"/>
              <w:jc w:val="center"/>
            </w:pPr>
            <w:r w:rsidRPr="00DF016F">
              <w:t>27,25</w:t>
            </w:r>
          </w:p>
        </w:tc>
        <w:tc>
          <w:tcPr>
            <w:tcW w:w="2062" w:type="pct"/>
            <w:shd w:val="clear" w:color="auto" w:fill="auto"/>
            <w:vAlign w:val="center"/>
          </w:tcPr>
          <w:p w:rsidR="009C1156" w:rsidRPr="00FB03BE" w:rsidRDefault="009C1156" w:rsidP="009C1156">
            <w:pPr>
              <w:spacing w:before="20" w:after="20"/>
            </w:pPr>
            <w:r w:rsidRPr="00FB03BE">
              <w:t>industrijski pod</w:t>
            </w:r>
          </w:p>
        </w:tc>
      </w:tr>
      <w:tr w:rsidR="00FB03BE" w:rsidRPr="00FB03BE" w:rsidTr="009C1156">
        <w:trPr>
          <w:jc w:val="center"/>
        </w:trPr>
        <w:tc>
          <w:tcPr>
            <w:tcW w:w="510" w:type="pct"/>
            <w:shd w:val="clear" w:color="auto" w:fill="auto"/>
            <w:vAlign w:val="center"/>
            <w:hideMark/>
          </w:tcPr>
          <w:p w:rsidR="000C08C2" w:rsidRPr="00FB03BE" w:rsidRDefault="00F61B0F" w:rsidP="009C1156">
            <w:pPr>
              <w:spacing w:before="20" w:after="20"/>
            </w:pPr>
            <w:r w:rsidRPr="00FB03BE">
              <w:t>P2</w:t>
            </w:r>
          </w:p>
        </w:tc>
        <w:tc>
          <w:tcPr>
            <w:tcW w:w="1398" w:type="pct"/>
            <w:shd w:val="clear" w:color="auto" w:fill="auto"/>
            <w:vAlign w:val="center"/>
            <w:hideMark/>
          </w:tcPr>
          <w:p w:rsidR="000C08C2" w:rsidRPr="00FB03BE" w:rsidRDefault="00F61B0F" w:rsidP="00F61B0F">
            <w:pPr>
              <w:spacing w:before="20" w:after="20"/>
            </w:pPr>
            <w:r w:rsidRPr="00FB03BE">
              <w:t>dehidracija</w:t>
            </w:r>
          </w:p>
        </w:tc>
        <w:tc>
          <w:tcPr>
            <w:tcW w:w="1030" w:type="pct"/>
            <w:shd w:val="clear" w:color="auto" w:fill="auto"/>
            <w:vAlign w:val="center"/>
            <w:hideMark/>
          </w:tcPr>
          <w:p w:rsidR="000C08C2" w:rsidRPr="00DF016F" w:rsidRDefault="00F61B0F" w:rsidP="009C1156">
            <w:pPr>
              <w:spacing w:before="20" w:after="20"/>
              <w:jc w:val="center"/>
            </w:pPr>
            <w:r w:rsidRPr="00DF016F">
              <w:t>80,00</w:t>
            </w:r>
          </w:p>
        </w:tc>
        <w:tc>
          <w:tcPr>
            <w:tcW w:w="2062" w:type="pct"/>
            <w:shd w:val="clear" w:color="auto" w:fill="auto"/>
            <w:vAlign w:val="center"/>
          </w:tcPr>
          <w:p w:rsidR="000C08C2" w:rsidRPr="00FB03BE" w:rsidRDefault="0039442A" w:rsidP="009C1156">
            <w:pPr>
              <w:spacing w:before="20" w:after="20"/>
            </w:pPr>
            <w:r>
              <w:t>industrijski pod</w:t>
            </w:r>
          </w:p>
        </w:tc>
      </w:tr>
      <w:tr w:rsidR="00FB03BE" w:rsidRPr="00FB03BE" w:rsidTr="0079435F">
        <w:trPr>
          <w:jc w:val="center"/>
        </w:trPr>
        <w:tc>
          <w:tcPr>
            <w:tcW w:w="510" w:type="pct"/>
            <w:shd w:val="clear" w:color="auto" w:fill="auto"/>
            <w:vAlign w:val="center"/>
            <w:hideMark/>
          </w:tcPr>
          <w:p w:rsidR="00F61B0F" w:rsidRPr="00FB03BE" w:rsidRDefault="00F61B0F" w:rsidP="0079435F">
            <w:pPr>
              <w:spacing w:before="20" w:after="20"/>
            </w:pPr>
            <w:r w:rsidRPr="00FB03BE">
              <w:t>P3</w:t>
            </w:r>
          </w:p>
        </w:tc>
        <w:tc>
          <w:tcPr>
            <w:tcW w:w="1398" w:type="pct"/>
            <w:shd w:val="clear" w:color="auto" w:fill="auto"/>
            <w:vAlign w:val="center"/>
            <w:hideMark/>
          </w:tcPr>
          <w:p w:rsidR="00F61B0F" w:rsidRPr="00FB03BE" w:rsidRDefault="00F61B0F" w:rsidP="00F61B0F">
            <w:pPr>
              <w:spacing w:before="20" w:after="20"/>
            </w:pPr>
            <w:r w:rsidRPr="00FB03BE">
              <w:t>skladište polimera</w:t>
            </w:r>
          </w:p>
        </w:tc>
        <w:tc>
          <w:tcPr>
            <w:tcW w:w="1030" w:type="pct"/>
            <w:shd w:val="clear" w:color="auto" w:fill="auto"/>
            <w:vAlign w:val="center"/>
            <w:hideMark/>
          </w:tcPr>
          <w:p w:rsidR="00F61B0F" w:rsidRPr="00DF016F" w:rsidRDefault="00F61B0F" w:rsidP="0079435F">
            <w:pPr>
              <w:spacing w:before="20" w:after="20"/>
              <w:jc w:val="center"/>
            </w:pPr>
            <w:r w:rsidRPr="00DF016F">
              <w:t>19,71</w:t>
            </w:r>
          </w:p>
        </w:tc>
        <w:tc>
          <w:tcPr>
            <w:tcW w:w="2062" w:type="pct"/>
            <w:shd w:val="clear" w:color="auto" w:fill="auto"/>
            <w:vAlign w:val="center"/>
          </w:tcPr>
          <w:p w:rsidR="00F61B0F" w:rsidRPr="00FB03BE" w:rsidRDefault="00FD6E87" w:rsidP="0079435F">
            <w:pPr>
              <w:spacing w:before="20" w:after="20"/>
            </w:pPr>
            <w:r w:rsidRPr="00DF016F">
              <w:t>Industrijski pod</w:t>
            </w:r>
          </w:p>
        </w:tc>
      </w:tr>
      <w:tr w:rsidR="00FB03BE" w:rsidRPr="00FB03BE" w:rsidTr="0079435F">
        <w:trPr>
          <w:jc w:val="center"/>
        </w:trPr>
        <w:tc>
          <w:tcPr>
            <w:tcW w:w="510" w:type="pct"/>
            <w:shd w:val="clear" w:color="auto" w:fill="auto"/>
            <w:vAlign w:val="center"/>
            <w:hideMark/>
          </w:tcPr>
          <w:p w:rsidR="00F61B0F" w:rsidRPr="00FB03BE" w:rsidRDefault="00F61B0F" w:rsidP="0079435F">
            <w:pPr>
              <w:spacing w:before="20" w:after="20"/>
            </w:pPr>
            <w:r w:rsidRPr="00FB03BE">
              <w:t>P4</w:t>
            </w:r>
          </w:p>
        </w:tc>
        <w:tc>
          <w:tcPr>
            <w:tcW w:w="1398" w:type="pct"/>
            <w:shd w:val="clear" w:color="auto" w:fill="auto"/>
            <w:vAlign w:val="center"/>
          </w:tcPr>
          <w:p w:rsidR="00F61B0F" w:rsidRPr="00FB03BE" w:rsidRDefault="00F61B0F" w:rsidP="00223FE2">
            <w:pPr>
              <w:spacing w:before="20" w:after="20"/>
            </w:pPr>
            <w:r w:rsidRPr="00FB03BE">
              <w:t>elektrosoba</w:t>
            </w:r>
          </w:p>
        </w:tc>
        <w:tc>
          <w:tcPr>
            <w:tcW w:w="1030" w:type="pct"/>
            <w:shd w:val="clear" w:color="auto" w:fill="auto"/>
            <w:vAlign w:val="center"/>
          </w:tcPr>
          <w:p w:rsidR="00F61B0F" w:rsidRPr="00DF016F" w:rsidRDefault="00F61B0F" w:rsidP="0079435F">
            <w:pPr>
              <w:spacing w:before="20" w:after="20"/>
              <w:jc w:val="center"/>
            </w:pPr>
            <w:r w:rsidRPr="00DF016F">
              <w:t>13,50</w:t>
            </w:r>
          </w:p>
        </w:tc>
        <w:tc>
          <w:tcPr>
            <w:tcW w:w="2062" w:type="pct"/>
            <w:shd w:val="clear" w:color="auto" w:fill="auto"/>
            <w:vAlign w:val="center"/>
          </w:tcPr>
          <w:p w:rsidR="00F61B0F" w:rsidRPr="00FB03BE" w:rsidRDefault="00F61B0F" w:rsidP="0079435F">
            <w:pPr>
              <w:spacing w:before="20" w:after="20"/>
            </w:pPr>
            <w:r w:rsidRPr="00FB03BE">
              <w:t>industrijski pod</w:t>
            </w:r>
          </w:p>
        </w:tc>
      </w:tr>
      <w:tr w:rsidR="00FB03BE" w:rsidRPr="00FB03BE" w:rsidTr="0079435F">
        <w:trPr>
          <w:jc w:val="center"/>
        </w:trPr>
        <w:tc>
          <w:tcPr>
            <w:tcW w:w="510" w:type="pct"/>
            <w:shd w:val="clear" w:color="auto" w:fill="auto"/>
            <w:vAlign w:val="center"/>
            <w:hideMark/>
          </w:tcPr>
          <w:p w:rsidR="00F61B0F" w:rsidRPr="00FB03BE" w:rsidRDefault="00F61B0F" w:rsidP="0079435F">
            <w:pPr>
              <w:spacing w:before="20" w:after="20"/>
            </w:pPr>
            <w:r w:rsidRPr="00FB03BE">
              <w:t>P5</w:t>
            </w:r>
          </w:p>
        </w:tc>
        <w:tc>
          <w:tcPr>
            <w:tcW w:w="1398" w:type="pct"/>
            <w:shd w:val="clear" w:color="auto" w:fill="auto"/>
            <w:vAlign w:val="center"/>
            <w:hideMark/>
          </w:tcPr>
          <w:p w:rsidR="00F61B0F" w:rsidRPr="00FB03BE" w:rsidRDefault="00F61B0F" w:rsidP="00223FE2">
            <w:pPr>
              <w:spacing w:before="20" w:after="20"/>
            </w:pPr>
            <w:r w:rsidRPr="00FB03BE">
              <w:t>kompr</w:t>
            </w:r>
            <w:r w:rsidR="00223FE2" w:rsidRPr="00FB03BE">
              <w:t>e</w:t>
            </w:r>
            <w:r w:rsidRPr="00FB03BE">
              <w:t>sornica</w:t>
            </w:r>
          </w:p>
        </w:tc>
        <w:tc>
          <w:tcPr>
            <w:tcW w:w="1030" w:type="pct"/>
            <w:shd w:val="clear" w:color="auto" w:fill="auto"/>
            <w:vAlign w:val="center"/>
            <w:hideMark/>
          </w:tcPr>
          <w:p w:rsidR="00F61B0F" w:rsidRPr="00DF016F" w:rsidRDefault="00F61B0F" w:rsidP="0079435F">
            <w:pPr>
              <w:spacing w:before="20" w:after="20"/>
              <w:jc w:val="center"/>
            </w:pPr>
            <w:r w:rsidRPr="00DF016F">
              <w:t>59,50</w:t>
            </w:r>
          </w:p>
        </w:tc>
        <w:tc>
          <w:tcPr>
            <w:tcW w:w="2062" w:type="pct"/>
            <w:shd w:val="clear" w:color="auto" w:fill="auto"/>
            <w:vAlign w:val="center"/>
          </w:tcPr>
          <w:p w:rsidR="00F61B0F" w:rsidRPr="00FB03BE" w:rsidRDefault="00FD6E87" w:rsidP="0079435F">
            <w:pPr>
              <w:spacing w:before="20" w:after="20"/>
            </w:pPr>
            <w:r>
              <w:t>industrijski pod</w:t>
            </w:r>
          </w:p>
        </w:tc>
      </w:tr>
      <w:tr w:rsidR="00FB03BE" w:rsidRPr="00FB03BE" w:rsidTr="009C1156">
        <w:trPr>
          <w:jc w:val="center"/>
        </w:trPr>
        <w:tc>
          <w:tcPr>
            <w:tcW w:w="510" w:type="pct"/>
            <w:shd w:val="clear" w:color="auto" w:fill="auto"/>
            <w:vAlign w:val="center"/>
            <w:hideMark/>
          </w:tcPr>
          <w:p w:rsidR="000C08C2" w:rsidRPr="00FB03BE" w:rsidRDefault="00F61B0F" w:rsidP="009C1156">
            <w:pPr>
              <w:spacing w:before="20" w:after="20"/>
            </w:pPr>
            <w:r w:rsidRPr="00FB03BE">
              <w:t>P6</w:t>
            </w:r>
          </w:p>
        </w:tc>
        <w:tc>
          <w:tcPr>
            <w:tcW w:w="1398" w:type="pct"/>
            <w:shd w:val="clear" w:color="auto" w:fill="auto"/>
            <w:vAlign w:val="center"/>
          </w:tcPr>
          <w:p w:rsidR="000C08C2" w:rsidRPr="00FB03BE" w:rsidRDefault="000C08C2" w:rsidP="009C1156">
            <w:pPr>
              <w:spacing w:before="20" w:after="20"/>
            </w:pPr>
            <w:r w:rsidRPr="00FB03BE">
              <w:t>radionica sa skladištem</w:t>
            </w:r>
          </w:p>
        </w:tc>
        <w:tc>
          <w:tcPr>
            <w:tcW w:w="1030" w:type="pct"/>
            <w:shd w:val="clear" w:color="auto" w:fill="auto"/>
            <w:vAlign w:val="center"/>
          </w:tcPr>
          <w:p w:rsidR="000C08C2" w:rsidRPr="00DF016F" w:rsidRDefault="00F61B0F" w:rsidP="00223FE2">
            <w:pPr>
              <w:spacing w:before="20" w:after="20"/>
              <w:jc w:val="center"/>
            </w:pPr>
            <w:r w:rsidRPr="00DF016F">
              <w:t>2</w:t>
            </w:r>
            <w:r w:rsidR="00223FE2" w:rsidRPr="00DF016F">
              <w:t>8</w:t>
            </w:r>
            <w:r w:rsidRPr="00DF016F">
              <w:t>,90</w:t>
            </w:r>
          </w:p>
        </w:tc>
        <w:tc>
          <w:tcPr>
            <w:tcW w:w="2062" w:type="pct"/>
            <w:shd w:val="clear" w:color="auto" w:fill="auto"/>
            <w:vAlign w:val="center"/>
          </w:tcPr>
          <w:p w:rsidR="000C08C2" w:rsidRPr="00FB03BE" w:rsidRDefault="000C08C2" w:rsidP="009C1156">
            <w:pPr>
              <w:spacing w:before="20" w:after="20"/>
            </w:pPr>
            <w:r w:rsidRPr="00FB03BE">
              <w:t>industrijski pod</w:t>
            </w:r>
          </w:p>
        </w:tc>
      </w:tr>
      <w:tr w:rsidR="00FB03BE" w:rsidRPr="00FB03BE" w:rsidTr="0079435F">
        <w:trPr>
          <w:jc w:val="center"/>
        </w:trPr>
        <w:tc>
          <w:tcPr>
            <w:tcW w:w="510" w:type="pct"/>
            <w:shd w:val="clear" w:color="auto" w:fill="auto"/>
            <w:vAlign w:val="center"/>
            <w:hideMark/>
          </w:tcPr>
          <w:p w:rsidR="005042BB" w:rsidRPr="00FB03BE" w:rsidRDefault="005042BB" w:rsidP="0079435F">
            <w:pPr>
              <w:spacing w:before="20" w:after="20"/>
            </w:pPr>
            <w:r w:rsidRPr="00FB03BE">
              <w:t>P8</w:t>
            </w:r>
          </w:p>
        </w:tc>
        <w:tc>
          <w:tcPr>
            <w:tcW w:w="1398" w:type="pct"/>
            <w:shd w:val="clear" w:color="auto" w:fill="auto"/>
            <w:vAlign w:val="center"/>
          </w:tcPr>
          <w:p w:rsidR="005042BB" w:rsidRPr="00FB03BE" w:rsidRDefault="005042BB" w:rsidP="0079435F">
            <w:pPr>
              <w:spacing w:before="20" w:after="20"/>
            </w:pPr>
            <w:r w:rsidRPr="00FB03BE">
              <w:t>WC</w:t>
            </w:r>
          </w:p>
        </w:tc>
        <w:tc>
          <w:tcPr>
            <w:tcW w:w="1030" w:type="pct"/>
            <w:shd w:val="clear" w:color="auto" w:fill="auto"/>
            <w:vAlign w:val="center"/>
          </w:tcPr>
          <w:p w:rsidR="005042BB" w:rsidRPr="00DF016F" w:rsidRDefault="005042BB" w:rsidP="0079435F">
            <w:pPr>
              <w:spacing w:before="20" w:after="20"/>
              <w:jc w:val="center"/>
            </w:pPr>
            <w:r w:rsidRPr="00DF016F">
              <w:t>2,00</w:t>
            </w:r>
          </w:p>
        </w:tc>
        <w:tc>
          <w:tcPr>
            <w:tcW w:w="2062" w:type="pct"/>
            <w:shd w:val="clear" w:color="auto" w:fill="auto"/>
            <w:vAlign w:val="center"/>
          </w:tcPr>
          <w:p w:rsidR="005042BB" w:rsidRPr="00FB03BE" w:rsidRDefault="00FD6E87" w:rsidP="0079435F">
            <w:pPr>
              <w:spacing w:before="20" w:after="20"/>
            </w:pPr>
            <w:r>
              <w:t>industrijski pod</w:t>
            </w:r>
          </w:p>
        </w:tc>
      </w:tr>
      <w:tr w:rsidR="00FB03BE" w:rsidRPr="00FB03BE" w:rsidTr="0079435F">
        <w:trPr>
          <w:jc w:val="center"/>
        </w:trPr>
        <w:tc>
          <w:tcPr>
            <w:tcW w:w="510" w:type="pct"/>
            <w:shd w:val="clear" w:color="auto" w:fill="auto"/>
            <w:vAlign w:val="center"/>
            <w:hideMark/>
          </w:tcPr>
          <w:p w:rsidR="005042BB" w:rsidRPr="00FB03BE" w:rsidRDefault="005042BB" w:rsidP="0079435F">
            <w:pPr>
              <w:spacing w:before="20" w:after="20"/>
            </w:pPr>
            <w:r w:rsidRPr="00FB03BE">
              <w:t>P9</w:t>
            </w:r>
          </w:p>
        </w:tc>
        <w:tc>
          <w:tcPr>
            <w:tcW w:w="1398" w:type="pct"/>
            <w:shd w:val="clear" w:color="auto" w:fill="auto"/>
            <w:vAlign w:val="center"/>
          </w:tcPr>
          <w:p w:rsidR="005042BB" w:rsidRPr="00FB03BE" w:rsidRDefault="005042BB" w:rsidP="005042BB">
            <w:pPr>
              <w:spacing w:before="20" w:after="20"/>
            </w:pPr>
            <w:r w:rsidRPr="00FB03BE">
              <w:t>garderoba</w:t>
            </w:r>
          </w:p>
        </w:tc>
        <w:tc>
          <w:tcPr>
            <w:tcW w:w="1030" w:type="pct"/>
            <w:shd w:val="clear" w:color="auto" w:fill="auto"/>
            <w:vAlign w:val="center"/>
          </w:tcPr>
          <w:p w:rsidR="005042BB" w:rsidRPr="00DF016F" w:rsidRDefault="005042BB" w:rsidP="0079435F">
            <w:pPr>
              <w:spacing w:before="20" w:after="20"/>
              <w:jc w:val="center"/>
            </w:pPr>
            <w:r w:rsidRPr="00DF016F">
              <w:t>5,95</w:t>
            </w:r>
          </w:p>
        </w:tc>
        <w:tc>
          <w:tcPr>
            <w:tcW w:w="2062" w:type="pct"/>
            <w:shd w:val="clear" w:color="auto" w:fill="auto"/>
            <w:vAlign w:val="center"/>
          </w:tcPr>
          <w:p w:rsidR="005042BB" w:rsidRPr="00FB03BE" w:rsidRDefault="00FD6E87" w:rsidP="0079435F">
            <w:pPr>
              <w:spacing w:before="20" w:after="20"/>
            </w:pPr>
            <w:r>
              <w:t>industrijski pod</w:t>
            </w:r>
          </w:p>
        </w:tc>
      </w:tr>
      <w:tr w:rsidR="00FB03BE" w:rsidRPr="00FB03BE" w:rsidTr="0079435F">
        <w:trPr>
          <w:jc w:val="center"/>
        </w:trPr>
        <w:tc>
          <w:tcPr>
            <w:tcW w:w="510" w:type="pct"/>
            <w:shd w:val="clear" w:color="auto" w:fill="auto"/>
            <w:vAlign w:val="center"/>
            <w:hideMark/>
          </w:tcPr>
          <w:p w:rsidR="005042BB" w:rsidRPr="00FB03BE" w:rsidRDefault="005042BB" w:rsidP="0079435F">
            <w:pPr>
              <w:spacing w:before="20" w:after="20"/>
            </w:pPr>
            <w:r w:rsidRPr="00FB03BE">
              <w:lastRenderedPageBreak/>
              <w:t>P10</w:t>
            </w:r>
          </w:p>
        </w:tc>
        <w:tc>
          <w:tcPr>
            <w:tcW w:w="1398" w:type="pct"/>
            <w:shd w:val="clear" w:color="auto" w:fill="auto"/>
            <w:vAlign w:val="center"/>
          </w:tcPr>
          <w:p w:rsidR="005042BB" w:rsidRPr="00FB03BE" w:rsidRDefault="005042BB" w:rsidP="0079435F">
            <w:pPr>
              <w:spacing w:before="20" w:after="20"/>
            </w:pPr>
            <w:r w:rsidRPr="00FB03BE">
              <w:t>kupaonica</w:t>
            </w:r>
          </w:p>
        </w:tc>
        <w:tc>
          <w:tcPr>
            <w:tcW w:w="1030" w:type="pct"/>
            <w:shd w:val="clear" w:color="auto" w:fill="auto"/>
            <w:vAlign w:val="center"/>
          </w:tcPr>
          <w:p w:rsidR="005042BB" w:rsidRPr="00DF016F" w:rsidRDefault="005042BB" w:rsidP="0079435F">
            <w:pPr>
              <w:spacing w:before="20" w:after="20"/>
              <w:jc w:val="center"/>
            </w:pPr>
            <w:r w:rsidRPr="00DF016F">
              <w:t>3,50</w:t>
            </w:r>
          </w:p>
        </w:tc>
        <w:tc>
          <w:tcPr>
            <w:tcW w:w="2062" w:type="pct"/>
            <w:shd w:val="clear" w:color="auto" w:fill="auto"/>
            <w:vAlign w:val="center"/>
          </w:tcPr>
          <w:p w:rsidR="005042BB" w:rsidRPr="00FB03BE" w:rsidRDefault="00FD6E87" w:rsidP="0079435F">
            <w:pPr>
              <w:spacing w:before="20" w:after="20"/>
            </w:pPr>
            <w:r>
              <w:t>industrijski pod</w:t>
            </w:r>
          </w:p>
        </w:tc>
      </w:tr>
      <w:tr w:rsidR="00FB03BE" w:rsidRPr="00FB03BE" w:rsidTr="009C1156">
        <w:trPr>
          <w:jc w:val="center"/>
        </w:trPr>
        <w:tc>
          <w:tcPr>
            <w:tcW w:w="510" w:type="pct"/>
            <w:shd w:val="clear" w:color="auto" w:fill="auto"/>
            <w:vAlign w:val="center"/>
            <w:hideMark/>
          </w:tcPr>
          <w:p w:rsidR="000C08C2" w:rsidRPr="00FB03BE" w:rsidRDefault="00F61B0F" w:rsidP="009C1156">
            <w:pPr>
              <w:spacing w:before="20" w:after="20"/>
            </w:pPr>
            <w:r w:rsidRPr="00FB03BE">
              <w:t>P11</w:t>
            </w:r>
          </w:p>
        </w:tc>
        <w:tc>
          <w:tcPr>
            <w:tcW w:w="1398" w:type="pct"/>
            <w:shd w:val="clear" w:color="auto" w:fill="auto"/>
            <w:vAlign w:val="center"/>
          </w:tcPr>
          <w:p w:rsidR="000C08C2" w:rsidRPr="00FB03BE" w:rsidRDefault="000C08C2" w:rsidP="009C1156">
            <w:pPr>
              <w:spacing w:before="20" w:after="20"/>
            </w:pPr>
            <w:r w:rsidRPr="00FB03BE">
              <w:t>soba za odmor</w:t>
            </w:r>
          </w:p>
        </w:tc>
        <w:tc>
          <w:tcPr>
            <w:tcW w:w="1030" w:type="pct"/>
            <w:shd w:val="clear" w:color="auto" w:fill="auto"/>
            <w:vAlign w:val="center"/>
          </w:tcPr>
          <w:p w:rsidR="000C08C2" w:rsidRPr="00DF016F" w:rsidRDefault="00223FE2" w:rsidP="009C1156">
            <w:pPr>
              <w:spacing w:before="20" w:after="20"/>
              <w:jc w:val="center"/>
            </w:pPr>
            <w:r w:rsidRPr="00DF016F">
              <w:t>12,48</w:t>
            </w:r>
          </w:p>
        </w:tc>
        <w:tc>
          <w:tcPr>
            <w:tcW w:w="2062" w:type="pct"/>
            <w:shd w:val="clear" w:color="auto" w:fill="auto"/>
            <w:vAlign w:val="center"/>
          </w:tcPr>
          <w:p w:rsidR="000C08C2" w:rsidRPr="00FB03BE" w:rsidRDefault="00FD6E87" w:rsidP="00FD6E87">
            <w:pPr>
              <w:spacing w:before="20" w:after="20"/>
            </w:pPr>
            <w:r>
              <w:t>industrijski pod</w:t>
            </w:r>
          </w:p>
        </w:tc>
      </w:tr>
      <w:tr w:rsidR="00FB03BE" w:rsidRPr="00FB03BE" w:rsidTr="0079435F">
        <w:trPr>
          <w:jc w:val="center"/>
        </w:trPr>
        <w:tc>
          <w:tcPr>
            <w:tcW w:w="510" w:type="pct"/>
            <w:shd w:val="clear" w:color="auto" w:fill="auto"/>
            <w:vAlign w:val="center"/>
            <w:hideMark/>
          </w:tcPr>
          <w:p w:rsidR="00223FE2" w:rsidRPr="00FB03BE" w:rsidRDefault="00223FE2" w:rsidP="0079435F">
            <w:pPr>
              <w:spacing w:before="20" w:after="20"/>
            </w:pPr>
            <w:r w:rsidRPr="00FB03BE">
              <w:t>K12</w:t>
            </w:r>
          </w:p>
        </w:tc>
        <w:tc>
          <w:tcPr>
            <w:tcW w:w="1398" w:type="pct"/>
            <w:shd w:val="clear" w:color="auto" w:fill="auto"/>
            <w:vAlign w:val="center"/>
          </w:tcPr>
          <w:p w:rsidR="00223FE2" w:rsidRPr="00FB03BE" w:rsidRDefault="00223FE2" w:rsidP="0079435F">
            <w:pPr>
              <w:spacing w:before="20" w:after="20"/>
            </w:pPr>
            <w:r w:rsidRPr="00FB03BE">
              <w:t>stubište, hodnik</w:t>
            </w:r>
          </w:p>
        </w:tc>
        <w:tc>
          <w:tcPr>
            <w:tcW w:w="1030" w:type="pct"/>
            <w:shd w:val="clear" w:color="auto" w:fill="auto"/>
            <w:vAlign w:val="center"/>
          </w:tcPr>
          <w:p w:rsidR="00223FE2" w:rsidRPr="00DF016F" w:rsidRDefault="00223FE2" w:rsidP="0079435F">
            <w:pPr>
              <w:spacing w:before="20" w:after="20"/>
              <w:jc w:val="center"/>
            </w:pPr>
            <w:r w:rsidRPr="00DF016F">
              <w:t>14,63</w:t>
            </w:r>
          </w:p>
        </w:tc>
        <w:tc>
          <w:tcPr>
            <w:tcW w:w="2062" w:type="pct"/>
            <w:shd w:val="clear" w:color="auto" w:fill="auto"/>
            <w:vAlign w:val="center"/>
          </w:tcPr>
          <w:p w:rsidR="00223FE2" w:rsidRPr="00FB03BE" w:rsidRDefault="00FD6E87" w:rsidP="0079435F">
            <w:pPr>
              <w:spacing w:before="20" w:after="20"/>
            </w:pPr>
            <w:r>
              <w:t>industrijski pod</w:t>
            </w:r>
          </w:p>
        </w:tc>
      </w:tr>
      <w:tr w:rsidR="00FB03BE" w:rsidRPr="00FB03BE" w:rsidTr="0079435F">
        <w:trPr>
          <w:jc w:val="center"/>
        </w:trPr>
        <w:tc>
          <w:tcPr>
            <w:tcW w:w="510" w:type="pct"/>
            <w:shd w:val="clear" w:color="auto" w:fill="auto"/>
            <w:vAlign w:val="center"/>
            <w:hideMark/>
          </w:tcPr>
          <w:p w:rsidR="00223FE2" w:rsidRPr="00FB03BE" w:rsidRDefault="00223FE2" w:rsidP="0079435F">
            <w:pPr>
              <w:spacing w:before="20" w:after="20"/>
            </w:pPr>
            <w:r w:rsidRPr="00FB03BE">
              <w:t>K13</w:t>
            </w:r>
          </w:p>
        </w:tc>
        <w:tc>
          <w:tcPr>
            <w:tcW w:w="1398" w:type="pct"/>
            <w:shd w:val="clear" w:color="auto" w:fill="auto"/>
            <w:vAlign w:val="center"/>
          </w:tcPr>
          <w:p w:rsidR="00223FE2" w:rsidRPr="00FB03BE" w:rsidRDefault="00223FE2" w:rsidP="0079435F">
            <w:pPr>
              <w:spacing w:before="20" w:after="20"/>
            </w:pPr>
            <w:r w:rsidRPr="00FB03BE">
              <w:t>WC</w:t>
            </w:r>
          </w:p>
        </w:tc>
        <w:tc>
          <w:tcPr>
            <w:tcW w:w="1030" w:type="pct"/>
            <w:shd w:val="clear" w:color="auto" w:fill="auto"/>
            <w:vAlign w:val="center"/>
          </w:tcPr>
          <w:p w:rsidR="00223FE2" w:rsidRPr="00DF016F" w:rsidRDefault="00223FE2" w:rsidP="00223FE2">
            <w:pPr>
              <w:spacing w:before="20" w:after="20"/>
              <w:jc w:val="center"/>
            </w:pPr>
            <w:r w:rsidRPr="00DF016F">
              <w:t>2,30</w:t>
            </w:r>
          </w:p>
        </w:tc>
        <w:tc>
          <w:tcPr>
            <w:tcW w:w="2062" w:type="pct"/>
            <w:shd w:val="clear" w:color="auto" w:fill="auto"/>
            <w:vAlign w:val="center"/>
          </w:tcPr>
          <w:p w:rsidR="00223FE2" w:rsidRPr="00FB03BE" w:rsidRDefault="00DF2D3F" w:rsidP="0079435F">
            <w:pPr>
              <w:spacing w:before="20" w:after="20"/>
            </w:pPr>
            <w:r w:rsidRPr="00DF2D3F">
              <w:t>industrijski pod</w:t>
            </w:r>
          </w:p>
        </w:tc>
      </w:tr>
      <w:tr w:rsidR="00FB03BE" w:rsidRPr="00FB03BE" w:rsidTr="009C1156">
        <w:trPr>
          <w:jc w:val="center"/>
        </w:trPr>
        <w:tc>
          <w:tcPr>
            <w:tcW w:w="510" w:type="pct"/>
            <w:shd w:val="clear" w:color="auto" w:fill="auto"/>
            <w:vAlign w:val="center"/>
            <w:hideMark/>
          </w:tcPr>
          <w:p w:rsidR="000C08C2" w:rsidRPr="00FB03BE" w:rsidRDefault="00F61B0F" w:rsidP="009C1156">
            <w:pPr>
              <w:spacing w:before="20" w:after="20"/>
            </w:pPr>
            <w:r w:rsidRPr="00FB03BE">
              <w:t>K14</w:t>
            </w:r>
          </w:p>
        </w:tc>
        <w:tc>
          <w:tcPr>
            <w:tcW w:w="1398" w:type="pct"/>
            <w:shd w:val="clear" w:color="auto" w:fill="auto"/>
            <w:vAlign w:val="center"/>
          </w:tcPr>
          <w:p w:rsidR="000C08C2" w:rsidRPr="00FB03BE" w:rsidRDefault="000C08C2" w:rsidP="009C1156">
            <w:pPr>
              <w:spacing w:before="20" w:after="20"/>
            </w:pPr>
            <w:r w:rsidRPr="00FB03BE">
              <w:t>laboratorij</w:t>
            </w:r>
          </w:p>
        </w:tc>
        <w:tc>
          <w:tcPr>
            <w:tcW w:w="1030" w:type="pct"/>
            <w:shd w:val="clear" w:color="auto" w:fill="auto"/>
            <w:vAlign w:val="center"/>
          </w:tcPr>
          <w:p w:rsidR="000C08C2" w:rsidRPr="00DF016F" w:rsidRDefault="00223FE2" w:rsidP="009C1156">
            <w:pPr>
              <w:spacing w:before="20" w:after="20"/>
              <w:jc w:val="center"/>
            </w:pPr>
            <w:r w:rsidRPr="00DF016F">
              <w:t>19,69</w:t>
            </w:r>
          </w:p>
        </w:tc>
        <w:tc>
          <w:tcPr>
            <w:tcW w:w="2062" w:type="pct"/>
            <w:shd w:val="clear" w:color="auto" w:fill="auto"/>
            <w:vAlign w:val="center"/>
          </w:tcPr>
          <w:p w:rsidR="000C08C2" w:rsidRPr="00FB03BE" w:rsidRDefault="000C08C2" w:rsidP="00FD6E87">
            <w:pPr>
              <w:spacing w:before="20" w:after="20"/>
            </w:pPr>
            <w:r w:rsidRPr="00FB03BE">
              <w:t xml:space="preserve">obloga od materijala otpornog na koroziju i </w:t>
            </w:r>
            <w:r w:rsidR="00FD6E87">
              <w:t xml:space="preserve">nagrizajuće </w:t>
            </w:r>
            <w:r w:rsidRPr="00FB03BE">
              <w:t xml:space="preserve">djelovanje </w:t>
            </w:r>
            <w:r w:rsidR="00FD6E87">
              <w:t>kemikalija</w:t>
            </w:r>
          </w:p>
        </w:tc>
      </w:tr>
      <w:tr w:rsidR="000C08C2" w:rsidRPr="00FB03BE" w:rsidTr="009C1156">
        <w:trPr>
          <w:jc w:val="center"/>
        </w:trPr>
        <w:tc>
          <w:tcPr>
            <w:tcW w:w="510" w:type="pct"/>
            <w:shd w:val="clear" w:color="auto" w:fill="auto"/>
            <w:vAlign w:val="center"/>
            <w:hideMark/>
          </w:tcPr>
          <w:p w:rsidR="000C08C2" w:rsidRPr="00FB03BE" w:rsidRDefault="00223FE2" w:rsidP="009C1156">
            <w:pPr>
              <w:spacing w:before="20" w:after="20"/>
            </w:pPr>
            <w:r w:rsidRPr="00FB03BE">
              <w:t>K15</w:t>
            </w:r>
          </w:p>
        </w:tc>
        <w:tc>
          <w:tcPr>
            <w:tcW w:w="1398" w:type="pct"/>
            <w:shd w:val="clear" w:color="auto" w:fill="auto"/>
            <w:vAlign w:val="center"/>
          </w:tcPr>
          <w:p w:rsidR="000C08C2" w:rsidRPr="00FB03BE" w:rsidRDefault="000C08C2" w:rsidP="009C1156">
            <w:pPr>
              <w:spacing w:before="20" w:after="20"/>
            </w:pPr>
            <w:r w:rsidRPr="00FB03BE">
              <w:t>nadzorna soba</w:t>
            </w:r>
          </w:p>
        </w:tc>
        <w:tc>
          <w:tcPr>
            <w:tcW w:w="1030" w:type="pct"/>
            <w:shd w:val="clear" w:color="auto" w:fill="auto"/>
            <w:vAlign w:val="center"/>
          </w:tcPr>
          <w:p w:rsidR="000C08C2" w:rsidRPr="00DF016F" w:rsidRDefault="00223FE2" w:rsidP="009C1156">
            <w:pPr>
              <w:spacing w:before="20" w:after="20"/>
              <w:jc w:val="center"/>
            </w:pPr>
            <w:r w:rsidRPr="00DF016F">
              <w:t>28,90</w:t>
            </w:r>
          </w:p>
        </w:tc>
        <w:tc>
          <w:tcPr>
            <w:tcW w:w="2062" w:type="pct"/>
            <w:shd w:val="clear" w:color="auto" w:fill="auto"/>
            <w:vAlign w:val="center"/>
          </w:tcPr>
          <w:p w:rsidR="000C08C2" w:rsidRPr="00FB03BE" w:rsidRDefault="00FD6E87" w:rsidP="009C1156">
            <w:pPr>
              <w:spacing w:before="20" w:after="20"/>
            </w:pPr>
            <w:r>
              <w:t>industrijski pod</w:t>
            </w:r>
          </w:p>
        </w:tc>
      </w:tr>
    </w:tbl>
    <w:p w:rsidR="00223FE2" w:rsidRPr="00FB03BE" w:rsidRDefault="00223FE2" w:rsidP="000C08C2">
      <w:pPr>
        <w:rPr>
          <w:b/>
        </w:rPr>
      </w:pPr>
    </w:p>
    <w:p w:rsidR="00223FE2" w:rsidRPr="00FB03BE" w:rsidRDefault="00223FE2">
      <w:pPr>
        <w:spacing w:before="0" w:after="200" w:line="276" w:lineRule="auto"/>
        <w:jc w:val="left"/>
        <w:rPr>
          <w:b/>
        </w:rPr>
      </w:pPr>
      <w:r w:rsidRPr="00FB03BE">
        <w:rPr>
          <w:b/>
        </w:rPr>
        <w:br w:type="page"/>
      </w:r>
    </w:p>
    <w:p w:rsidR="000C08C2" w:rsidRPr="00FB03BE" w:rsidRDefault="000C08C2" w:rsidP="000C08C2">
      <w:pPr>
        <w:rPr>
          <w:b/>
        </w:rPr>
      </w:pPr>
      <w:r w:rsidRPr="00FB03BE">
        <w:rPr>
          <w:b/>
        </w:rPr>
        <w:lastRenderedPageBreak/>
        <w:t>Oprema prostorija:</w:t>
      </w:r>
    </w:p>
    <w:tbl>
      <w:tblPr>
        <w:tblStyle w:val="TableGrid2"/>
        <w:tblW w:w="5000" w:type="pct"/>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1051"/>
        <w:gridCol w:w="2311"/>
        <w:gridCol w:w="6490"/>
      </w:tblGrid>
      <w:tr w:rsidR="00FB03BE" w:rsidRPr="00FB03BE" w:rsidTr="00D834C4">
        <w:trPr>
          <w:trHeight w:val="695"/>
          <w:tblHeader/>
        </w:trPr>
        <w:tc>
          <w:tcPr>
            <w:tcW w:w="533" w:type="pct"/>
            <w:shd w:val="clear" w:color="auto" w:fill="808080" w:themeFill="background1" w:themeFillShade="80"/>
            <w:vAlign w:val="center"/>
            <w:hideMark/>
          </w:tcPr>
          <w:p w:rsidR="000C08C2" w:rsidRPr="00FB03BE" w:rsidRDefault="000C08C2" w:rsidP="009C1156">
            <w:pPr>
              <w:spacing w:before="20" w:after="20"/>
              <w:jc w:val="left"/>
              <w:rPr>
                <w:b/>
                <w:sz w:val="18"/>
                <w:szCs w:val="20"/>
              </w:rPr>
            </w:pPr>
            <w:r w:rsidRPr="00FB03BE">
              <w:rPr>
                <w:b/>
                <w:sz w:val="18"/>
                <w:szCs w:val="20"/>
              </w:rPr>
              <w:t>Oznaka prostorije</w:t>
            </w:r>
          </w:p>
        </w:tc>
        <w:tc>
          <w:tcPr>
            <w:tcW w:w="1173" w:type="pct"/>
            <w:shd w:val="clear" w:color="auto" w:fill="808080" w:themeFill="background1" w:themeFillShade="80"/>
            <w:vAlign w:val="center"/>
            <w:hideMark/>
          </w:tcPr>
          <w:p w:rsidR="000C08C2" w:rsidRPr="00FB03BE" w:rsidRDefault="000C08C2" w:rsidP="009C1156">
            <w:pPr>
              <w:spacing w:before="20" w:after="20"/>
              <w:jc w:val="left"/>
              <w:rPr>
                <w:b/>
                <w:sz w:val="18"/>
                <w:szCs w:val="20"/>
              </w:rPr>
            </w:pPr>
            <w:r w:rsidRPr="00FB03BE">
              <w:rPr>
                <w:b/>
                <w:sz w:val="18"/>
                <w:szCs w:val="20"/>
              </w:rPr>
              <w:t>Namjena (naziv) prostorije</w:t>
            </w:r>
          </w:p>
        </w:tc>
        <w:tc>
          <w:tcPr>
            <w:tcW w:w="3294" w:type="pct"/>
            <w:shd w:val="clear" w:color="auto" w:fill="808080" w:themeFill="background1" w:themeFillShade="80"/>
            <w:vAlign w:val="center"/>
            <w:hideMark/>
          </w:tcPr>
          <w:p w:rsidR="000C08C2" w:rsidRPr="00FB03BE" w:rsidRDefault="000C08C2" w:rsidP="009C1156">
            <w:pPr>
              <w:spacing w:before="20" w:after="20"/>
              <w:jc w:val="left"/>
              <w:rPr>
                <w:b/>
                <w:sz w:val="18"/>
                <w:szCs w:val="20"/>
              </w:rPr>
            </w:pPr>
            <w:r w:rsidRPr="00FB03BE">
              <w:rPr>
                <w:b/>
                <w:sz w:val="18"/>
                <w:szCs w:val="20"/>
              </w:rPr>
              <w:t>Namještaj i oprema prostorije</w:t>
            </w:r>
          </w:p>
        </w:tc>
      </w:tr>
      <w:tr w:rsidR="00FB03BE" w:rsidRPr="00FB03BE" w:rsidTr="009C115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3" w:type="pct"/>
            <w:hideMark/>
          </w:tcPr>
          <w:p w:rsidR="000C08C2" w:rsidRPr="00FB03BE" w:rsidRDefault="001212C6" w:rsidP="009C1156">
            <w:pPr>
              <w:spacing w:before="20" w:after="20"/>
              <w:ind w:firstLine="153"/>
              <w:jc w:val="left"/>
              <w:rPr>
                <w:szCs w:val="20"/>
              </w:rPr>
            </w:pPr>
            <w:r w:rsidRPr="00FB03BE">
              <w:rPr>
                <w:szCs w:val="20"/>
              </w:rPr>
              <w:t>P6</w:t>
            </w:r>
          </w:p>
        </w:tc>
        <w:tc>
          <w:tcPr>
            <w:tcW w:w="1173" w:type="pct"/>
            <w:hideMark/>
          </w:tcPr>
          <w:p w:rsidR="000C08C2" w:rsidRPr="00FB03BE" w:rsidRDefault="000C08C2" w:rsidP="009C1156">
            <w:pPr>
              <w:spacing w:before="20" w:after="20"/>
              <w:jc w:val="left"/>
              <w:rPr>
                <w:szCs w:val="20"/>
              </w:rPr>
            </w:pPr>
            <w:r w:rsidRPr="00FB03BE">
              <w:rPr>
                <w:szCs w:val="20"/>
              </w:rPr>
              <w:t>radionica sa skladištem</w:t>
            </w:r>
          </w:p>
        </w:tc>
        <w:tc>
          <w:tcPr>
            <w:tcW w:w="3294" w:type="pct"/>
            <w:hideMark/>
          </w:tcPr>
          <w:p w:rsidR="000C08C2" w:rsidRPr="00FB03BE" w:rsidRDefault="000C08C2" w:rsidP="00A82D91">
            <w:pPr>
              <w:numPr>
                <w:ilvl w:val="0"/>
                <w:numId w:val="306"/>
              </w:numPr>
              <w:spacing w:before="20" w:after="20"/>
              <w:ind w:left="330" w:hanging="284"/>
              <w:rPr>
                <w:sz w:val="18"/>
                <w:szCs w:val="18"/>
              </w:rPr>
            </w:pPr>
            <w:r w:rsidRPr="00FB03BE">
              <w:rPr>
                <w:sz w:val="18"/>
                <w:szCs w:val="18"/>
              </w:rPr>
              <w:t xml:space="preserve">1 x Radna površina u U-obliku (280+280+280x80x75 cm) iz lakiranog hrasta minimalne debljine 30 mm </w:t>
            </w:r>
          </w:p>
          <w:p w:rsidR="000C08C2" w:rsidRPr="00FB03BE" w:rsidRDefault="000C08C2" w:rsidP="00A82D91">
            <w:pPr>
              <w:numPr>
                <w:ilvl w:val="0"/>
                <w:numId w:val="306"/>
              </w:numPr>
              <w:spacing w:before="20" w:after="20"/>
              <w:ind w:left="330" w:right="-8" w:hanging="284"/>
              <w:rPr>
                <w:sz w:val="18"/>
                <w:szCs w:val="18"/>
              </w:rPr>
            </w:pPr>
            <w:r w:rsidRPr="00FB03BE">
              <w:rPr>
                <w:sz w:val="18"/>
                <w:szCs w:val="18"/>
              </w:rPr>
              <w:t>1 oprema za električno testiranje,</w:t>
            </w:r>
          </w:p>
          <w:p w:rsidR="000C08C2" w:rsidRPr="00FB03BE" w:rsidRDefault="000C08C2" w:rsidP="00A82D91">
            <w:pPr>
              <w:numPr>
                <w:ilvl w:val="0"/>
                <w:numId w:val="306"/>
              </w:numPr>
              <w:spacing w:before="20" w:after="20"/>
              <w:ind w:left="330" w:right="-8" w:hanging="284"/>
              <w:rPr>
                <w:sz w:val="18"/>
                <w:szCs w:val="18"/>
              </w:rPr>
            </w:pPr>
            <w:r w:rsidRPr="00FB03BE">
              <w:rPr>
                <w:sz w:val="18"/>
                <w:szCs w:val="18"/>
              </w:rPr>
              <w:t>1 stolna brusilica, 150 mm,</w:t>
            </w:r>
          </w:p>
          <w:p w:rsidR="000C08C2" w:rsidRPr="00FB03BE" w:rsidRDefault="000C08C2" w:rsidP="00A82D91">
            <w:pPr>
              <w:numPr>
                <w:ilvl w:val="0"/>
                <w:numId w:val="306"/>
              </w:numPr>
              <w:spacing w:before="20" w:after="20"/>
              <w:ind w:left="330" w:right="-8" w:hanging="284"/>
              <w:rPr>
                <w:sz w:val="18"/>
                <w:szCs w:val="18"/>
              </w:rPr>
            </w:pPr>
            <w:r w:rsidRPr="00FB03BE">
              <w:rPr>
                <w:sz w:val="18"/>
                <w:szCs w:val="18"/>
              </w:rPr>
              <w:t>1 bežična čekić bušilica, snaga 800 W,</w:t>
            </w:r>
          </w:p>
          <w:p w:rsidR="000C08C2" w:rsidRPr="00FB03BE" w:rsidRDefault="000C08C2" w:rsidP="00A82D91">
            <w:pPr>
              <w:numPr>
                <w:ilvl w:val="0"/>
                <w:numId w:val="306"/>
              </w:numPr>
              <w:spacing w:before="20" w:after="20"/>
              <w:ind w:left="330" w:right="-8" w:hanging="284"/>
              <w:rPr>
                <w:sz w:val="18"/>
                <w:szCs w:val="18"/>
              </w:rPr>
            </w:pPr>
            <w:r w:rsidRPr="00FB03BE">
              <w:rPr>
                <w:sz w:val="18"/>
                <w:szCs w:val="18"/>
              </w:rPr>
              <w:t>1 bežični izvijač,</w:t>
            </w:r>
          </w:p>
          <w:p w:rsidR="000C08C2" w:rsidRPr="00FB03BE" w:rsidRDefault="000C08C2" w:rsidP="00A82D91">
            <w:pPr>
              <w:numPr>
                <w:ilvl w:val="0"/>
                <w:numId w:val="306"/>
              </w:numPr>
              <w:spacing w:before="20" w:after="20"/>
              <w:ind w:left="330" w:right="-8" w:hanging="284"/>
              <w:rPr>
                <w:sz w:val="18"/>
                <w:szCs w:val="18"/>
              </w:rPr>
            </w:pPr>
            <w:r w:rsidRPr="00FB03BE">
              <w:rPr>
                <w:sz w:val="18"/>
                <w:szCs w:val="18"/>
              </w:rPr>
              <w:t>1 benzinska pila, 60-105 cm,</w:t>
            </w:r>
          </w:p>
          <w:p w:rsidR="000C08C2" w:rsidRPr="00FB03BE" w:rsidRDefault="000C08C2" w:rsidP="00A82D91">
            <w:pPr>
              <w:numPr>
                <w:ilvl w:val="0"/>
                <w:numId w:val="306"/>
              </w:numPr>
              <w:spacing w:before="20" w:after="20"/>
              <w:ind w:left="330" w:right="-8" w:hanging="284"/>
              <w:rPr>
                <w:sz w:val="18"/>
                <w:szCs w:val="18"/>
              </w:rPr>
            </w:pPr>
            <w:r w:rsidRPr="00FB03BE">
              <w:rPr>
                <w:sz w:val="18"/>
                <w:szCs w:val="18"/>
              </w:rPr>
              <w:t xml:space="preserve">1 bežična kutna brusilica, </w:t>
            </w:r>
          </w:p>
          <w:p w:rsidR="000C08C2" w:rsidRPr="00FB03BE" w:rsidRDefault="000C08C2" w:rsidP="00A82D91">
            <w:pPr>
              <w:numPr>
                <w:ilvl w:val="0"/>
                <w:numId w:val="306"/>
              </w:numPr>
              <w:spacing w:before="20" w:after="20"/>
              <w:ind w:left="330" w:right="-8" w:hanging="284"/>
              <w:rPr>
                <w:sz w:val="18"/>
                <w:szCs w:val="18"/>
              </w:rPr>
            </w:pPr>
            <w:r w:rsidRPr="00FB03BE">
              <w:rPr>
                <w:sz w:val="18"/>
                <w:szCs w:val="18"/>
              </w:rPr>
              <w:t xml:space="preserve">1 nitna kosilica trave, </w:t>
            </w:r>
          </w:p>
          <w:p w:rsidR="000C08C2" w:rsidRPr="00FB03BE" w:rsidRDefault="000C08C2" w:rsidP="00A82D91">
            <w:pPr>
              <w:numPr>
                <w:ilvl w:val="0"/>
                <w:numId w:val="306"/>
              </w:numPr>
              <w:spacing w:before="20" w:after="20"/>
              <w:ind w:left="330" w:right="-8" w:hanging="284"/>
              <w:rPr>
                <w:sz w:val="18"/>
                <w:szCs w:val="18"/>
              </w:rPr>
            </w:pPr>
            <w:r w:rsidRPr="00FB03BE">
              <w:rPr>
                <w:sz w:val="18"/>
                <w:szCs w:val="18"/>
              </w:rPr>
              <w:t>1 vručevodni visokotlačni kompaktni čistač sa integriranim rezervoarom, kapacitet 280-500 l/h, tlak 30-140 bar,</w:t>
            </w:r>
          </w:p>
          <w:p w:rsidR="000C08C2" w:rsidRPr="00FB03BE" w:rsidRDefault="000C08C2" w:rsidP="00A82D91">
            <w:pPr>
              <w:numPr>
                <w:ilvl w:val="0"/>
                <w:numId w:val="306"/>
              </w:numPr>
              <w:spacing w:before="20" w:after="20"/>
              <w:ind w:left="330" w:right="-8" w:hanging="284"/>
              <w:rPr>
                <w:sz w:val="18"/>
                <w:szCs w:val="18"/>
              </w:rPr>
            </w:pPr>
            <w:r w:rsidRPr="00FB03BE">
              <w:rPr>
                <w:sz w:val="18"/>
                <w:szCs w:val="18"/>
              </w:rPr>
              <w:t>ručno oruđe: 2 garniture od 17 komada viličasto okastih ključeva 6-22, 2 francuz ključa, 4 kombinirana izolirana kliješta 180 mm, 2 kliješta za skidanje izolacije, 2 multifunkcijska  električarska kliješta, 2 plosnata kliješta 160 mm, 94 dijelna garnitura nasadnih ključeva od Krom Vanadija, 2 garniture izoliranih plosnatih odvijača, 2 garniture izoliranih križnih odvijača, 1 čekić bat 1500 g, 2 bravarska čekića 300 g, 2 metalne kutije za alat, 1 garnitura momentnih ključeva, 2 aluminijske livel vage 380 mm, 2 mjerne trake 5 m, 2 garniture svrdla za beton, drvo i metal.</w:t>
            </w:r>
          </w:p>
        </w:tc>
      </w:tr>
      <w:tr w:rsidR="00FB03BE" w:rsidRPr="00FB03BE" w:rsidTr="0079435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3" w:type="pct"/>
            <w:hideMark/>
          </w:tcPr>
          <w:p w:rsidR="0079435F" w:rsidRPr="00FB03BE" w:rsidRDefault="0079435F" w:rsidP="0079435F">
            <w:pPr>
              <w:spacing w:before="20" w:after="20"/>
              <w:ind w:firstLine="153"/>
              <w:jc w:val="left"/>
              <w:rPr>
                <w:szCs w:val="20"/>
              </w:rPr>
            </w:pPr>
            <w:r w:rsidRPr="00FB03BE">
              <w:rPr>
                <w:szCs w:val="20"/>
              </w:rPr>
              <w:t>P8</w:t>
            </w:r>
          </w:p>
        </w:tc>
        <w:tc>
          <w:tcPr>
            <w:tcW w:w="1173" w:type="pct"/>
            <w:hideMark/>
          </w:tcPr>
          <w:p w:rsidR="0079435F" w:rsidRPr="00FB03BE" w:rsidRDefault="0079435F" w:rsidP="0079435F">
            <w:pPr>
              <w:spacing w:before="20" w:after="20"/>
              <w:jc w:val="left"/>
              <w:rPr>
                <w:szCs w:val="20"/>
              </w:rPr>
            </w:pPr>
            <w:r w:rsidRPr="00FB03BE">
              <w:t>WC</w:t>
            </w:r>
          </w:p>
        </w:tc>
        <w:tc>
          <w:tcPr>
            <w:tcW w:w="3294" w:type="pct"/>
            <w:hideMark/>
          </w:tcPr>
          <w:p w:rsidR="0079435F" w:rsidRPr="00FB03BE" w:rsidRDefault="0079435F" w:rsidP="00A82D91">
            <w:pPr>
              <w:numPr>
                <w:ilvl w:val="0"/>
                <w:numId w:val="306"/>
              </w:numPr>
              <w:spacing w:before="20" w:after="20"/>
              <w:ind w:left="330" w:hanging="284"/>
              <w:rPr>
                <w:sz w:val="18"/>
                <w:szCs w:val="18"/>
              </w:rPr>
            </w:pPr>
            <w:r w:rsidRPr="00FB03BE">
              <w:rPr>
                <w:sz w:val="18"/>
                <w:szCs w:val="18"/>
              </w:rPr>
              <w:t>1 x WC školjka sa zidnim vodokotlićem uključujući četku za WC, držač toaletnog papira i dasku</w:t>
            </w:r>
          </w:p>
          <w:p w:rsidR="0079435F" w:rsidRPr="00FB03BE" w:rsidRDefault="0079435F" w:rsidP="00A82D91">
            <w:pPr>
              <w:numPr>
                <w:ilvl w:val="0"/>
                <w:numId w:val="306"/>
              </w:numPr>
              <w:spacing w:before="20" w:after="20"/>
              <w:ind w:left="330" w:hanging="284"/>
              <w:rPr>
                <w:sz w:val="18"/>
                <w:szCs w:val="18"/>
              </w:rPr>
            </w:pPr>
            <w:r w:rsidRPr="00FB03BE">
              <w:rPr>
                <w:sz w:val="18"/>
                <w:szCs w:val="18"/>
              </w:rPr>
              <w:t>1 x Pisoar</w:t>
            </w:r>
          </w:p>
          <w:p w:rsidR="0079435F" w:rsidRPr="00FB03BE" w:rsidRDefault="0079435F" w:rsidP="00A82D91">
            <w:pPr>
              <w:numPr>
                <w:ilvl w:val="0"/>
                <w:numId w:val="306"/>
              </w:numPr>
              <w:spacing w:before="20" w:after="20"/>
              <w:ind w:left="330" w:hanging="284"/>
              <w:rPr>
                <w:sz w:val="18"/>
                <w:szCs w:val="18"/>
              </w:rPr>
            </w:pPr>
            <w:r w:rsidRPr="00FB03BE">
              <w:rPr>
                <w:sz w:val="18"/>
                <w:szCs w:val="18"/>
              </w:rPr>
              <w:t>1 x Umivaonik sa jednoručnom miješalicom, držač ručnika, držač krpe, dozator sapuna, ogledalo, držač papirnatih ručnika</w:t>
            </w:r>
          </w:p>
          <w:p w:rsidR="0079435F" w:rsidRPr="00FB03BE" w:rsidRDefault="0079435F" w:rsidP="00A82D91">
            <w:pPr>
              <w:numPr>
                <w:ilvl w:val="0"/>
                <w:numId w:val="306"/>
              </w:numPr>
              <w:spacing w:before="20" w:after="20"/>
              <w:ind w:left="330" w:hanging="284"/>
              <w:rPr>
                <w:sz w:val="18"/>
                <w:szCs w:val="18"/>
              </w:rPr>
            </w:pPr>
            <w:r w:rsidRPr="00FB03BE">
              <w:rPr>
                <w:sz w:val="18"/>
                <w:szCs w:val="18"/>
              </w:rPr>
              <w:t>1 x Vješalica, kanta za otpadke</w:t>
            </w:r>
          </w:p>
        </w:tc>
      </w:tr>
      <w:tr w:rsidR="00FB03BE" w:rsidRPr="00FB03BE" w:rsidTr="0079435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3" w:type="pct"/>
            <w:hideMark/>
          </w:tcPr>
          <w:p w:rsidR="0079435F" w:rsidRPr="00FB03BE" w:rsidRDefault="0079435F" w:rsidP="0079435F">
            <w:pPr>
              <w:spacing w:before="20" w:after="20"/>
              <w:ind w:firstLine="153"/>
              <w:jc w:val="left"/>
              <w:rPr>
                <w:szCs w:val="20"/>
              </w:rPr>
            </w:pPr>
            <w:r w:rsidRPr="00FB03BE">
              <w:rPr>
                <w:szCs w:val="20"/>
              </w:rPr>
              <w:t>P9</w:t>
            </w:r>
          </w:p>
        </w:tc>
        <w:tc>
          <w:tcPr>
            <w:tcW w:w="1173" w:type="pct"/>
            <w:hideMark/>
          </w:tcPr>
          <w:p w:rsidR="0079435F" w:rsidRPr="00FB03BE" w:rsidRDefault="0079435F" w:rsidP="0079435F">
            <w:pPr>
              <w:spacing w:before="20" w:after="20"/>
              <w:jc w:val="left"/>
              <w:rPr>
                <w:szCs w:val="20"/>
              </w:rPr>
            </w:pPr>
            <w:r w:rsidRPr="00FB03BE">
              <w:t>garderoba</w:t>
            </w:r>
          </w:p>
        </w:tc>
        <w:tc>
          <w:tcPr>
            <w:tcW w:w="3294" w:type="pct"/>
            <w:hideMark/>
          </w:tcPr>
          <w:p w:rsidR="0079435F" w:rsidRPr="00FB03BE" w:rsidRDefault="0079435F" w:rsidP="00A82D91">
            <w:pPr>
              <w:numPr>
                <w:ilvl w:val="0"/>
                <w:numId w:val="306"/>
              </w:numPr>
              <w:spacing w:before="20" w:after="20"/>
              <w:ind w:left="330" w:hanging="284"/>
              <w:rPr>
                <w:sz w:val="18"/>
                <w:szCs w:val="18"/>
              </w:rPr>
            </w:pPr>
            <w:r w:rsidRPr="00FB03BE">
              <w:rPr>
                <w:sz w:val="18"/>
                <w:szCs w:val="18"/>
              </w:rPr>
              <w:t xml:space="preserve">8 x Garderobni ormari, sa jednom klupom </w:t>
            </w:r>
          </w:p>
          <w:p w:rsidR="0079435F" w:rsidRPr="00FB03BE" w:rsidRDefault="0079435F" w:rsidP="00A82D91">
            <w:pPr>
              <w:numPr>
                <w:ilvl w:val="0"/>
                <w:numId w:val="306"/>
              </w:numPr>
              <w:spacing w:before="20" w:after="20"/>
              <w:ind w:left="330" w:hanging="284"/>
              <w:rPr>
                <w:sz w:val="18"/>
                <w:szCs w:val="18"/>
              </w:rPr>
            </w:pPr>
            <w:r w:rsidRPr="00FB03BE">
              <w:rPr>
                <w:sz w:val="18"/>
                <w:szCs w:val="18"/>
              </w:rPr>
              <w:t>1 x Vješalica, kanta za otpadke</w:t>
            </w:r>
          </w:p>
        </w:tc>
      </w:tr>
      <w:tr w:rsidR="00FB03BE" w:rsidRPr="00FB03BE" w:rsidTr="0079435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3" w:type="pct"/>
            <w:hideMark/>
          </w:tcPr>
          <w:p w:rsidR="0079435F" w:rsidRPr="00FB03BE" w:rsidRDefault="0079435F" w:rsidP="00480814">
            <w:pPr>
              <w:spacing w:before="20" w:after="20"/>
              <w:ind w:firstLine="153"/>
              <w:jc w:val="left"/>
              <w:rPr>
                <w:szCs w:val="20"/>
              </w:rPr>
            </w:pPr>
            <w:r w:rsidRPr="00FB03BE">
              <w:rPr>
                <w:szCs w:val="20"/>
              </w:rPr>
              <w:t>P</w:t>
            </w:r>
            <w:r w:rsidR="00480814" w:rsidRPr="00FB03BE">
              <w:rPr>
                <w:szCs w:val="20"/>
              </w:rPr>
              <w:t>10</w:t>
            </w:r>
          </w:p>
        </w:tc>
        <w:tc>
          <w:tcPr>
            <w:tcW w:w="1173" w:type="pct"/>
            <w:hideMark/>
          </w:tcPr>
          <w:p w:rsidR="0079435F" w:rsidRPr="00FB03BE" w:rsidRDefault="0079435F" w:rsidP="0079435F">
            <w:pPr>
              <w:spacing w:before="20" w:after="20"/>
              <w:jc w:val="left"/>
              <w:rPr>
                <w:szCs w:val="20"/>
              </w:rPr>
            </w:pPr>
            <w:r w:rsidRPr="00FB03BE">
              <w:t>kupaonica</w:t>
            </w:r>
          </w:p>
        </w:tc>
        <w:tc>
          <w:tcPr>
            <w:tcW w:w="3294" w:type="pct"/>
            <w:hideMark/>
          </w:tcPr>
          <w:p w:rsidR="0079435F" w:rsidRPr="00FB03BE" w:rsidRDefault="0079435F" w:rsidP="00A82D91">
            <w:pPr>
              <w:numPr>
                <w:ilvl w:val="0"/>
                <w:numId w:val="306"/>
              </w:numPr>
              <w:spacing w:before="20" w:after="20"/>
              <w:ind w:left="330" w:hanging="284"/>
              <w:rPr>
                <w:sz w:val="18"/>
                <w:szCs w:val="18"/>
              </w:rPr>
            </w:pPr>
            <w:r w:rsidRPr="00FB03BE">
              <w:rPr>
                <w:sz w:val="18"/>
                <w:szCs w:val="18"/>
              </w:rPr>
              <w:t>1 x WC školjka sa zidnim vodokotlićem uključujući četku za WC, držač toaletnog papira i dasku</w:t>
            </w:r>
          </w:p>
          <w:p w:rsidR="0079435F" w:rsidRPr="00FB03BE" w:rsidRDefault="0079435F" w:rsidP="00A82D91">
            <w:pPr>
              <w:numPr>
                <w:ilvl w:val="0"/>
                <w:numId w:val="306"/>
              </w:numPr>
              <w:spacing w:before="20" w:after="20"/>
              <w:ind w:left="330" w:hanging="284"/>
              <w:rPr>
                <w:sz w:val="18"/>
                <w:szCs w:val="18"/>
              </w:rPr>
            </w:pPr>
            <w:r w:rsidRPr="00FB03BE">
              <w:rPr>
                <w:sz w:val="18"/>
                <w:szCs w:val="18"/>
              </w:rPr>
              <w:t xml:space="preserve">1 x Polukružna tuš kada bez obloge sa jednoručnom miješalicom za tuš kadu nosačem tuša, sa držačem sapuna, sa crijevom i tuš slušalicom, </w:t>
            </w:r>
          </w:p>
          <w:p w:rsidR="0079435F" w:rsidRPr="00FB03BE" w:rsidRDefault="0079435F" w:rsidP="00A82D91">
            <w:pPr>
              <w:numPr>
                <w:ilvl w:val="0"/>
                <w:numId w:val="306"/>
              </w:numPr>
              <w:spacing w:before="20" w:after="20"/>
              <w:ind w:left="330" w:hanging="284"/>
              <w:rPr>
                <w:sz w:val="18"/>
                <w:szCs w:val="18"/>
              </w:rPr>
            </w:pPr>
            <w:r w:rsidRPr="00FB03BE">
              <w:rPr>
                <w:sz w:val="18"/>
                <w:szCs w:val="18"/>
              </w:rPr>
              <w:t>1 x Umivaonik sa jednoručnom miješalicom, držač ručnika, držač krpe, dozator sapuna, ogledalo, držač papirnatih ručnika</w:t>
            </w:r>
          </w:p>
          <w:p w:rsidR="0079435F" w:rsidRPr="00FB03BE" w:rsidRDefault="0079435F" w:rsidP="00A82D91">
            <w:pPr>
              <w:numPr>
                <w:ilvl w:val="0"/>
                <w:numId w:val="306"/>
              </w:numPr>
              <w:spacing w:before="20" w:after="20"/>
              <w:ind w:left="330" w:hanging="284"/>
              <w:rPr>
                <w:sz w:val="18"/>
                <w:szCs w:val="18"/>
              </w:rPr>
            </w:pPr>
            <w:r w:rsidRPr="00FB03BE">
              <w:rPr>
                <w:sz w:val="18"/>
                <w:szCs w:val="18"/>
              </w:rPr>
              <w:t>1 x Vješalica, kanta za otpadke</w:t>
            </w:r>
          </w:p>
        </w:tc>
      </w:tr>
      <w:tr w:rsidR="00FB03BE" w:rsidRPr="00FB03BE" w:rsidTr="009C115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3" w:type="pct"/>
            <w:hideMark/>
          </w:tcPr>
          <w:p w:rsidR="000C08C2" w:rsidRPr="00FB03BE" w:rsidRDefault="00223FE2" w:rsidP="009C1156">
            <w:pPr>
              <w:spacing w:before="20" w:after="20"/>
              <w:ind w:firstLine="153"/>
              <w:jc w:val="left"/>
              <w:rPr>
                <w:szCs w:val="20"/>
              </w:rPr>
            </w:pPr>
            <w:r w:rsidRPr="00FB03BE">
              <w:rPr>
                <w:szCs w:val="20"/>
              </w:rPr>
              <w:t>P11</w:t>
            </w:r>
          </w:p>
        </w:tc>
        <w:tc>
          <w:tcPr>
            <w:tcW w:w="1173" w:type="pct"/>
            <w:hideMark/>
          </w:tcPr>
          <w:p w:rsidR="000C08C2" w:rsidRPr="00FB03BE" w:rsidRDefault="000C08C2" w:rsidP="009C1156">
            <w:pPr>
              <w:spacing w:before="20" w:after="20"/>
              <w:jc w:val="left"/>
              <w:rPr>
                <w:szCs w:val="20"/>
              </w:rPr>
            </w:pPr>
            <w:r w:rsidRPr="00FB03BE">
              <w:t>soba za odmor</w:t>
            </w:r>
          </w:p>
        </w:tc>
        <w:tc>
          <w:tcPr>
            <w:tcW w:w="3294" w:type="pct"/>
            <w:hideMark/>
          </w:tcPr>
          <w:p w:rsidR="000C08C2" w:rsidRPr="00FB03BE" w:rsidRDefault="000C08C2" w:rsidP="00A82D91">
            <w:pPr>
              <w:numPr>
                <w:ilvl w:val="0"/>
                <w:numId w:val="306"/>
              </w:numPr>
              <w:spacing w:before="20" w:after="20"/>
              <w:ind w:left="330" w:hanging="284"/>
              <w:rPr>
                <w:sz w:val="18"/>
                <w:szCs w:val="18"/>
              </w:rPr>
            </w:pPr>
            <w:r w:rsidRPr="00FB03BE">
              <w:rPr>
                <w:sz w:val="18"/>
                <w:szCs w:val="18"/>
              </w:rPr>
              <w:t xml:space="preserve">1 x Stol (80x80x75 cm) iz lakiranog mediapana minimalne debljine 30 mm u boji koju odredi investitor ili furniran - u dogovoru s investitorom, konstrukcija stola kromirana + 4 stolice na kromiranoj potkonstrukciji </w:t>
            </w:r>
          </w:p>
          <w:p w:rsidR="000C08C2" w:rsidRPr="00FB03BE" w:rsidRDefault="000C08C2" w:rsidP="00A82D91">
            <w:pPr>
              <w:numPr>
                <w:ilvl w:val="0"/>
                <w:numId w:val="306"/>
              </w:numPr>
              <w:spacing w:before="20" w:after="20"/>
              <w:ind w:left="330" w:hanging="284"/>
              <w:rPr>
                <w:sz w:val="18"/>
                <w:szCs w:val="18"/>
              </w:rPr>
            </w:pPr>
            <w:r w:rsidRPr="00FB03BE">
              <w:rPr>
                <w:sz w:val="18"/>
                <w:szCs w:val="18"/>
              </w:rPr>
              <w:t>1 x Radna ploča sa sudoperom od nehrđajućeg čelika i slavina (min.dužina 130 cm)</w:t>
            </w:r>
          </w:p>
          <w:p w:rsidR="000C08C2" w:rsidRPr="00FB03BE" w:rsidRDefault="000C08C2" w:rsidP="00A82D91">
            <w:pPr>
              <w:numPr>
                <w:ilvl w:val="0"/>
                <w:numId w:val="306"/>
              </w:numPr>
              <w:spacing w:before="20" w:after="20"/>
              <w:ind w:left="330" w:hanging="284"/>
              <w:rPr>
                <w:sz w:val="18"/>
                <w:szCs w:val="18"/>
              </w:rPr>
            </w:pPr>
            <w:r w:rsidRPr="00FB03BE">
              <w:rPr>
                <w:sz w:val="18"/>
                <w:szCs w:val="18"/>
              </w:rPr>
              <w:t>1 x Hladnjak sa odvojenim zamrzivačem (2 vrata) visine 160 cm</w:t>
            </w:r>
          </w:p>
          <w:p w:rsidR="000C08C2" w:rsidRPr="00FB03BE" w:rsidRDefault="000C08C2" w:rsidP="00A82D91">
            <w:pPr>
              <w:numPr>
                <w:ilvl w:val="0"/>
                <w:numId w:val="306"/>
              </w:numPr>
              <w:spacing w:before="20" w:after="20"/>
              <w:ind w:left="330" w:hanging="284"/>
              <w:rPr>
                <w:sz w:val="18"/>
                <w:szCs w:val="18"/>
              </w:rPr>
            </w:pPr>
            <w:r w:rsidRPr="00FB03BE">
              <w:rPr>
                <w:sz w:val="18"/>
                <w:szCs w:val="18"/>
              </w:rPr>
              <w:t>1 x Staklokeramička ugradbena ploča za kuhanje (2 površine za kuhanje)</w:t>
            </w:r>
          </w:p>
          <w:p w:rsidR="000C08C2" w:rsidRPr="00FB03BE" w:rsidRDefault="000C08C2" w:rsidP="00A82D91">
            <w:pPr>
              <w:numPr>
                <w:ilvl w:val="0"/>
                <w:numId w:val="306"/>
              </w:numPr>
              <w:spacing w:before="20" w:after="20"/>
              <w:ind w:left="330" w:hanging="284"/>
              <w:rPr>
                <w:sz w:val="18"/>
                <w:szCs w:val="18"/>
              </w:rPr>
            </w:pPr>
            <w:r w:rsidRPr="00FB03BE">
              <w:rPr>
                <w:sz w:val="18"/>
                <w:szCs w:val="18"/>
              </w:rPr>
              <w:t>1 x Mikrovalna pećnica</w:t>
            </w:r>
          </w:p>
          <w:p w:rsidR="000C08C2" w:rsidRPr="00FB03BE" w:rsidRDefault="000C08C2" w:rsidP="00A82D91">
            <w:pPr>
              <w:numPr>
                <w:ilvl w:val="0"/>
                <w:numId w:val="306"/>
              </w:numPr>
              <w:spacing w:before="20" w:after="20"/>
              <w:ind w:left="330" w:hanging="284"/>
              <w:rPr>
                <w:sz w:val="18"/>
                <w:szCs w:val="18"/>
              </w:rPr>
            </w:pPr>
            <w:r w:rsidRPr="00FB03BE">
              <w:rPr>
                <w:sz w:val="18"/>
                <w:szCs w:val="18"/>
              </w:rPr>
              <w:t>1 x Aparat za kavu</w:t>
            </w:r>
          </w:p>
          <w:p w:rsidR="000C08C2" w:rsidRPr="00FB03BE" w:rsidRDefault="000C08C2" w:rsidP="00A82D91">
            <w:pPr>
              <w:numPr>
                <w:ilvl w:val="0"/>
                <w:numId w:val="306"/>
              </w:numPr>
              <w:spacing w:before="20" w:after="20"/>
              <w:ind w:left="330" w:hanging="284"/>
              <w:rPr>
                <w:sz w:val="18"/>
                <w:szCs w:val="18"/>
              </w:rPr>
            </w:pPr>
            <w:r w:rsidRPr="00FB03BE">
              <w:rPr>
                <w:sz w:val="18"/>
                <w:szCs w:val="18"/>
              </w:rPr>
              <w:t>1 x Vješalica, kanta za otpadke</w:t>
            </w:r>
          </w:p>
          <w:p w:rsidR="000C08C2" w:rsidRPr="00FB03BE" w:rsidRDefault="000C08C2" w:rsidP="00A82D91">
            <w:pPr>
              <w:numPr>
                <w:ilvl w:val="0"/>
                <w:numId w:val="306"/>
              </w:numPr>
              <w:spacing w:before="20" w:after="20"/>
              <w:ind w:left="330" w:hanging="284"/>
              <w:rPr>
                <w:sz w:val="18"/>
                <w:szCs w:val="18"/>
              </w:rPr>
            </w:pPr>
            <w:r w:rsidRPr="00FB03BE">
              <w:rPr>
                <w:sz w:val="18"/>
                <w:szCs w:val="18"/>
              </w:rPr>
              <w:t>1 x Viseći kuhinjski elementi iznad radne površine s ugrađenom recirkulirajućom napom te ormarima s punim vratnicama i policama. Svi kuhinjski elementi iz lakiranog mediapana s ukopnim ručkama te aluminijskim soklom. Svi uređaji opremljeni dodatnim potrebnim elementima (sifoni i sl) za spoj na instalacije</w:t>
            </w:r>
          </w:p>
        </w:tc>
      </w:tr>
      <w:tr w:rsidR="00FB03BE" w:rsidRPr="00FB03BE" w:rsidTr="004F478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3" w:type="pct"/>
            <w:hideMark/>
          </w:tcPr>
          <w:p w:rsidR="00480814" w:rsidRPr="00FB03BE" w:rsidRDefault="00480814" w:rsidP="004F4783">
            <w:pPr>
              <w:spacing w:before="20" w:after="20"/>
              <w:ind w:firstLine="153"/>
              <w:jc w:val="left"/>
              <w:rPr>
                <w:szCs w:val="20"/>
              </w:rPr>
            </w:pPr>
            <w:r w:rsidRPr="00FB03BE">
              <w:rPr>
                <w:szCs w:val="20"/>
              </w:rPr>
              <w:t>K13</w:t>
            </w:r>
          </w:p>
        </w:tc>
        <w:tc>
          <w:tcPr>
            <w:tcW w:w="1173" w:type="pct"/>
            <w:hideMark/>
          </w:tcPr>
          <w:p w:rsidR="00480814" w:rsidRPr="00FB03BE" w:rsidRDefault="00480814" w:rsidP="004F4783">
            <w:pPr>
              <w:spacing w:before="20" w:after="20"/>
              <w:jc w:val="left"/>
              <w:rPr>
                <w:szCs w:val="20"/>
              </w:rPr>
            </w:pPr>
            <w:r w:rsidRPr="00FB03BE">
              <w:t>WC</w:t>
            </w:r>
          </w:p>
        </w:tc>
        <w:tc>
          <w:tcPr>
            <w:tcW w:w="3294" w:type="pct"/>
            <w:hideMark/>
          </w:tcPr>
          <w:p w:rsidR="00480814" w:rsidRPr="00FB03BE" w:rsidRDefault="00480814" w:rsidP="00A82D91">
            <w:pPr>
              <w:numPr>
                <w:ilvl w:val="0"/>
                <w:numId w:val="306"/>
              </w:numPr>
              <w:spacing w:before="20" w:after="20"/>
              <w:ind w:left="330" w:hanging="284"/>
              <w:rPr>
                <w:sz w:val="18"/>
                <w:szCs w:val="18"/>
              </w:rPr>
            </w:pPr>
            <w:r w:rsidRPr="00FB03BE">
              <w:rPr>
                <w:sz w:val="18"/>
                <w:szCs w:val="18"/>
              </w:rPr>
              <w:t>1 x WC školjka sa zidnim vodokotlićem uključujući četku za WC, držač toaletnog papira i dasku</w:t>
            </w:r>
          </w:p>
          <w:p w:rsidR="00480814" w:rsidRPr="00FB03BE" w:rsidRDefault="00480814" w:rsidP="00A82D91">
            <w:pPr>
              <w:numPr>
                <w:ilvl w:val="0"/>
                <w:numId w:val="306"/>
              </w:numPr>
              <w:spacing w:before="20" w:after="20"/>
              <w:ind w:left="330" w:hanging="284"/>
              <w:rPr>
                <w:sz w:val="18"/>
                <w:szCs w:val="18"/>
              </w:rPr>
            </w:pPr>
            <w:r w:rsidRPr="00FB03BE">
              <w:rPr>
                <w:sz w:val="18"/>
                <w:szCs w:val="18"/>
              </w:rPr>
              <w:t>1 x Pisoar</w:t>
            </w:r>
          </w:p>
          <w:p w:rsidR="00480814" w:rsidRPr="00FB03BE" w:rsidRDefault="00480814" w:rsidP="00A82D91">
            <w:pPr>
              <w:numPr>
                <w:ilvl w:val="0"/>
                <w:numId w:val="306"/>
              </w:numPr>
              <w:spacing w:before="20" w:after="20"/>
              <w:ind w:left="330" w:hanging="284"/>
              <w:rPr>
                <w:sz w:val="18"/>
                <w:szCs w:val="18"/>
              </w:rPr>
            </w:pPr>
            <w:r w:rsidRPr="00FB03BE">
              <w:rPr>
                <w:sz w:val="18"/>
                <w:szCs w:val="18"/>
              </w:rPr>
              <w:t>1 x Umivaonik sa jednoručnom miješalicom, držač ručnika, držač krpe, dozator sapuna, ogledalo, držač papirnatih ručnika</w:t>
            </w:r>
          </w:p>
          <w:p w:rsidR="00480814" w:rsidRPr="00FB03BE" w:rsidRDefault="00480814" w:rsidP="00A82D91">
            <w:pPr>
              <w:numPr>
                <w:ilvl w:val="0"/>
                <w:numId w:val="306"/>
              </w:numPr>
              <w:spacing w:before="20" w:after="20"/>
              <w:ind w:left="330" w:hanging="284"/>
              <w:rPr>
                <w:sz w:val="18"/>
                <w:szCs w:val="18"/>
              </w:rPr>
            </w:pPr>
            <w:r w:rsidRPr="00FB03BE">
              <w:rPr>
                <w:sz w:val="18"/>
                <w:szCs w:val="18"/>
              </w:rPr>
              <w:t>1 x Vješalica, kanta za otpadke</w:t>
            </w:r>
          </w:p>
        </w:tc>
      </w:tr>
      <w:tr w:rsidR="00FB03BE" w:rsidRPr="00FB03BE" w:rsidTr="009C115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3" w:type="pct"/>
            <w:hideMark/>
          </w:tcPr>
          <w:p w:rsidR="000C08C2" w:rsidRPr="00FB03BE" w:rsidRDefault="00480814" w:rsidP="00480814">
            <w:pPr>
              <w:spacing w:before="20" w:after="20"/>
              <w:ind w:firstLine="153"/>
              <w:jc w:val="left"/>
              <w:rPr>
                <w:szCs w:val="20"/>
              </w:rPr>
            </w:pPr>
            <w:r w:rsidRPr="00FB03BE">
              <w:rPr>
                <w:szCs w:val="20"/>
              </w:rPr>
              <w:t>K15</w:t>
            </w:r>
          </w:p>
        </w:tc>
        <w:tc>
          <w:tcPr>
            <w:tcW w:w="1173" w:type="pct"/>
            <w:hideMark/>
          </w:tcPr>
          <w:p w:rsidR="000C08C2" w:rsidRPr="00FB03BE" w:rsidRDefault="000C08C2" w:rsidP="009C1156">
            <w:pPr>
              <w:spacing w:before="20" w:after="20"/>
              <w:jc w:val="left"/>
              <w:rPr>
                <w:szCs w:val="20"/>
              </w:rPr>
            </w:pPr>
            <w:r w:rsidRPr="00FB03BE">
              <w:rPr>
                <w:szCs w:val="20"/>
              </w:rPr>
              <w:t>nadzorna soba</w:t>
            </w:r>
          </w:p>
        </w:tc>
        <w:tc>
          <w:tcPr>
            <w:tcW w:w="3294" w:type="pct"/>
            <w:hideMark/>
          </w:tcPr>
          <w:p w:rsidR="000C08C2" w:rsidRPr="00FB03BE" w:rsidRDefault="000C08C2" w:rsidP="00A82D91">
            <w:pPr>
              <w:numPr>
                <w:ilvl w:val="0"/>
                <w:numId w:val="306"/>
              </w:numPr>
              <w:spacing w:before="20" w:after="20"/>
              <w:ind w:left="330" w:hanging="284"/>
              <w:rPr>
                <w:sz w:val="18"/>
                <w:szCs w:val="18"/>
              </w:rPr>
            </w:pPr>
            <w:r w:rsidRPr="00FB03BE">
              <w:rPr>
                <w:sz w:val="18"/>
                <w:szCs w:val="18"/>
              </w:rPr>
              <w:t>1 x Komplet radni stol (180x80x75 cm) sa ladičarem, 3 ormarića za pohranu (80x40x190 cm) - sve iz iverala debljine 30 mm, u boji koju odredi investitor</w:t>
            </w:r>
          </w:p>
          <w:p w:rsidR="000C08C2" w:rsidRPr="00FB03BE" w:rsidRDefault="000C08C2" w:rsidP="00A82D91">
            <w:pPr>
              <w:numPr>
                <w:ilvl w:val="0"/>
                <w:numId w:val="306"/>
              </w:numPr>
              <w:spacing w:before="20" w:after="20"/>
              <w:ind w:left="330" w:hanging="284"/>
              <w:rPr>
                <w:sz w:val="18"/>
                <w:szCs w:val="18"/>
              </w:rPr>
            </w:pPr>
            <w:r w:rsidRPr="00FB03BE">
              <w:rPr>
                <w:sz w:val="18"/>
                <w:szCs w:val="18"/>
              </w:rPr>
              <w:lastRenderedPageBreak/>
              <w:t xml:space="preserve">1 x Stol za sastanke (220x100x75 cm) iz lakiranog mediapana minimalne debljine 30 mm u boji koju odredi investitor ili furniran - u dogovoru s investitorom, konstrukcija stola kromirana + 6 stolica na kromiranoj potkonstrukciji, s gibljivim naslonom, materijala naslona po izboru investitora </w:t>
            </w:r>
          </w:p>
          <w:p w:rsidR="000C08C2" w:rsidRPr="00FB03BE" w:rsidRDefault="000C08C2" w:rsidP="00A82D91">
            <w:pPr>
              <w:numPr>
                <w:ilvl w:val="0"/>
                <w:numId w:val="306"/>
              </w:numPr>
              <w:spacing w:before="20" w:after="20"/>
              <w:ind w:left="330" w:hanging="284"/>
              <w:rPr>
                <w:sz w:val="18"/>
                <w:szCs w:val="18"/>
              </w:rPr>
            </w:pPr>
            <w:r w:rsidRPr="00FB03BE">
              <w:rPr>
                <w:sz w:val="18"/>
                <w:szCs w:val="18"/>
              </w:rPr>
              <w:t>1 x Okretni stolac</w:t>
            </w:r>
          </w:p>
          <w:p w:rsidR="000C08C2" w:rsidRPr="00FB03BE" w:rsidRDefault="000C08C2" w:rsidP="00A82D91">
            <w:pPr>
              <w:numPr>
                <w:ilvl w:val="0"/>
                <w:numId w:val="306"/>
              </w:numPr>
              <w:spacing w:before="20" w:after="20"/>
              <w:ind w:left="330" w:hanging="284"/>
              <w:rPr>
                <w:sz w:val="18"/>
                <w:szCs w:val="18"/>
              </w:rPr>
            </w:pPr>
            <w:r w:rsidRPr="00FB03BE">
              <w:rPr>
                <w:sz w:val="18"/>
                <w:szCs w:val="18"/>
              </w:rPr>
              <w:t xml:space="preserve">3 x Vješalice, kanta za otpadke, </w:t>
            </w:r>
          </w:p>
          <w:p w:rsidR="000C08C2" w:rsidRPr="00FB03BE" w:rsidRDefault="000C08C2" w:rsidP="00A82D91">
            <w:pPr>
              <w:numPr>
                <w:ilvl w:val="0"/>
                <w:numId w:val="306"/>
              </w:numPr>
              <w:spacing w:before="20" w:after="20"/>
              <w:ind w:left="330" w:hanging="284"/>
              <w:rPr>
                <w:sz w:val="18"/>
                <w:szCs w:val="18"/>
              </w:rPr>
            </w:pPr>
            <w:r w:rsidRPr="00FB03BE">
              <w:rPr>
                <w:sz w:val="18"/>
                <w:szCs w:val="18"/>
              </w:rPr>
              <w:t xml:space="preserve">1 x IP telefonski set, </w:t>
            </w:r>
          </w:p>
          <w:p w:rsidR="000C08C2" w:rsidRPr="00FB03BE" w:rsidRDefault="00FD6E87" w:rsidP="00A82D91">
            <w:pPr>
              <w:numPr>
                <w:ilvl w:val="0"/>
                <w:numId w:val="306"/>
              </w:numPr>
              <w:spacing w:before="20" w:after="20"/>
              <w:ind w:left="330" w:hanging="284"/>
              <w:rPr>
                <w:sz w:val="18"/>
                <w:szCs w:val="18"/>
              </w:rPr>
            </w:pPr>
            <w:r>
              <w:rPr>
                <w:sz w:val="18"/>
                <w:szCs w:val="18"/>
              </w:rPr>
              <w:t>1 x Laserski pisač u boji A3</w:t>
            </w:r>
            <w:r w:rsidR="000C08C2" w:rsidRPr="00FB03BE">
              <w:rPr>
                <w:sz w:val="18"/>
                <w:szCs w:val="18"/>
              </w:rPr>
              <w:t>;</w:t>
            </w:r>
          </w:p>
          <w:p w:rsidR="000C08C2" w:rsidRPr="00FB03BE" w:rsidRDefault="000C08C2" w:rsidP="00A82D91">
            <w:pPr>
              <w:numPr>
                <w:ilvl w:val="0"/>
                <w:numId w:val="306"/>
              </w:numPr>
              <w:spacing w:before="20" w:after="20"/>
              <w:ind w:left="330" w:hanging="284"/>
              <w:rPr>
                <w:sz w:val="18"/>
                <w:szCs w:val="18"/>
              </w:rPr>
            </w:pPr>
            <w:r w:rsidRPr="00FB03BE">
              <w:rPr>
                <w:sz w:val="18"/>
                <w:szCs w:val="18"/>
              </w:rPr>
              <w:t>1 x Računalna radna stanica sa monitororm LCD/LED, minimalna rezolucija 2560x1440, minimalna dijagonala 29'' uključivo potrebna dodatna oprema</w:t>
            </w:r>
          </w:p>
          <w:p w:rsidR="000C08C2" w:rsidRPr="00FB03BE" w:rsidRDefault="000C08C2" w:rsidP="00A82D91">
            <w:pPr>
              <w:numPr>
                <w:ilvl w:val="0"/>
                <w:numId w:val="306"/>
              </w:numPr>
              <w:spacing w:before="20" w:after="20"/>
              <w:ind w:left="330" w:hanging="284"/>
              <w:rPr>
                <w:sz w:val="18"/>
                <w:szCs w:val="18"/>
              </w:rPr>
            </w:pPr>
            <w:r w:rsidRPr="00FB03BE">
              <w:rPr>
                <w:sz w:val="18"/>
                <w:szCs w:val="18"/>
              </w:rPr>
              <w:t>1 x Skener</w:t>
            </w:r>
            <w:r w:rsidR="00FD6E87">
              <w:rPr>
                <w:sz w:val="18"/>
                <w:szCs w:val="18"/>
              </w:rPr>
              <w:t xml:space="preserve"> A3</w:t>
            </w:r>
          </w:p>
          <w:p w:rsidR="000C08C2" w:rsidRPr="00FB03BE" w:rsidRDefault="000C08C2" w:rsidP="00A82D91">
            <w:pPr>
              <w:numPr>
                <w:ilvl w:val="0"/>
                <w:numId w:val="306"/>
              </w:numPr>
              <w:spacing w:before="20" w:after="20"/>
              <w:ind w:left="330" w:hanging="284"/>
              <w:rPr>
                <w:sz w:val="18"/>
                <w:szCs w:val="18"/>
              </w:rPr>
            </w:pPr>
            <w:r w:rsidRPr="00FB03BE">
              <w:rPr>
                <w:sz w:val="18"/>
                <w:szCs w:val="18"/>
              </w:rPr>
              <w:t>2 x Vatrootporni ormari za pohranu iz metalne konstrukcije odgovarajuće nosivosti, min. dimenzije 180x50x190 cm, (duljina 150 cm može se postići iz maksimalno dva komada ili ormarima L oblika)</w:t>
            </w:r>
          </w:p>
        </w:tc>
      </w:tr>
    </w:tbl>
    <w:p w:rsidR="000C08C2" w:rsidRPr="00FB03BE" w:rsidRDefault="000C08C2" w:rsidP="000C08C2">
      <w:pPr>
        <w:pStyle w:val="Heading3"/>
        <w:spacing w:before="120" w:after="120"/>
      </w:pPr>
      <w:bookmarkStart w:id="202" w:name="_Toc490819356"/>
      <w:r w:rsidRPr="00FB03BE">
        <w:lastRenderedPageBreak/>
        <w:t>Zahtjevi za laboratorij, analitičku i terensku opremu</w:t>
      </w:r>
      <w:bookmarkEnd w:id="202"/>
    </w:p>
    <w:p w:rsidR="000C08C2" w:rsidRPr="00FB03BE" w:rsidRDefault="000C08C2" w:rsidP="00563ACA">
      <w:pPr>
        <w:pStyle w:val="Heading4"/>
      </w:pPr>
      <w:r w:rsidRPr="00FB03BE">
        <w:t>Laboratorij</w:t>
      </w:r>
    </w:p>
    <w:p w:rsidR="000C08C2" w:rsidRPr="00FB03BE" w:rsidRDefault="000C08C2" w:rsidP="000C08C2">
      <w:r w:rsidRPr="00FB03BE">
        <w:t>Izvođač će osigurati laboratorijske sadržaje za analizu otpadnih voda. Lab</w:t>
      </w:r>
      <w:r w:rsidR="00FD6E87">
        <w:t>oratorij će biti smješten u nadzor</w:t>
      </w:r>
      <w:r w:rsidRPr="00FB03BE">
        <w:t>noj zgradi.</w:t>
      </w:r>
    </w:p>
    <w:p w:rsidR="000C08C2" w:rsidRPr="00FB03BE" w:rsidRDefault="000C08C2" w:rsidP="000C08C2">
      <w:r w:rsidRPr="00FB03BE">
        <w:t>Zidovi će biti obloženi u punoj visini, do stropa.</w:t>
      </w:r>
    </w:p>
    <w:p w:rsidR="000C08C2" w:rsidRPr="00FB03BE" w:rsidRDefault="000C08C2" w:rsidP="000C08C2">
      <w:r w:rsidRPr="00FB03BE">
        <w:t xml:space="preserve">Pod će biti izveden s oblogom od materijala otpornog na koroziju i djelovanje kiselina i sadržavati će odvod sa sifonom. </w:t>
      </w:r>
    </w:p>
    <w:p w:rsidR="000C08C2" w:rsidRPr="00FB03BE" w:rsidRDefault="000C08C2" w:rsidP="000C08C2">
      <w:r w:rsidRPr="00FB03BE">
        <w:t>Izvođač će osigurati opremu laboratorija odgovarajućim sustavom ventilacije i svom drugom potrebnom opremom kako bi se osigurali sigurni radni uvjeti za osoblje laboratorija.</w:t>
      </w:r>
    </w:p>
    <w:p w:rsidR="000C08C2" w:rsidRPr="00FB03BE" w:rsidRDefault="000C08C2" w:rsidP="00563ACA">
      <w:pPr>
        <w:pStyle w:val="Heading4"/>
      </w:pPr>
      <w:r w:rsidRPr="00FB03BE">
        <w:t>Laboratorijska oprema i namještaj</w:t>
      </w:r>
    </w:p>
    <w:p w:rsidR="000C08C2" w:rsidRPr="00FB03BE" w:rsidRDefault="000C08C2" w:rsidP="000C08C2">
      <w:r w:rsidRPr="00FB03BE">
        <w:t>Izvođač je dužan opremiti laboratorij u pogonskoj zgradi sukladno tablici u nastavku.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4"/>
        <w:gridCol w:w="7769"/>
        <w:gridCol w:w="834"/>
        <w:gridCol w:w="805"/>
      </w:tblGrid>
      <w:tr w:rsidR="00FB03BE" w:rsidRPr="00FB03BE" w:rsidTr="009C1156">
        <w:trPr>
          <w:trHeight w:val="20"/>
          <w:tblHeader/>
        </w:trPr>
        <w:tc>
          <w:tcPr>
            <w:tcW w:w="0" w:type="auto"/>
            <w:shd w:val="clear" w:color="auto" w:fill="7F7F7F" w:themeFill="text2" w:themeFillTint="80"/>
            <w:hideMark/>
          </w:tcPr>
          <w:p w:rsidR="000C08C2" w:rsidRPr="00FB03BE" w:rsidRDefault="000C08C2" w:rsidP="009C1156">
            <w:pPr>
              <w:pStyle w:val="BodyText"/>
              <w:spacing w:before="0" w:after="0"/>
              <w:jc w:val="center"/>
              <w:rPr>
                <w:rFonts w:asciiTheme="minorHAnsi" w:hAnsiTheme="minorHAnsi"/>
                <w:b/>
                <w:snapToGrid w:val="0"/>
                <w:sz w:val="18"/>
                <w:szCs w:val="18"/>
                <w:lang w:eastAsia="sl-SI"/>
              </w:rPr>
            </w:pPr>
            <w:r w:rsidRPr="00FB03BE">
              <w:rPr>
                <w:rFonts w:asciiTheme="minorHAnsi" w:hAnsiTheme="minorHAnsi"/>
                <w:b/>
                <w:snapToGrid w:val="0"/>
                <w:sz w:val="18"/>
                <w:szCs w:val="18"/>
                <w:lang w:eastAsia="sl-SI"/>
              </w:rPr>
              <w:t>Br.</w:t>
            </w:r>
          </w:p>
        </w:tc>
        <w:tc>
          <w:tcPr>
            <w:tcW w:w="0" w:type="auto"/>
            <w:shd w:val="clear" w:color="auto" w:fill="7F7F7F" w:themeFill="text2" w:themeFillTint="80"/>
            <w:vAlign w:val="center"/>
            <w:hideMark/>
          </w:tcPr>
          <w:p w:rsidR="000C08C2" w:rsidRPr="00FB03BE" w:rsidRDefault="000C08C2" w:rsidP="009C1156">
            <w:pPr>
              <w:pStyle w:val="BodyText"/>
              <w:spacing w:before="0" w:after="0"/>
              <w:jc w:val="left"/>
              <w:rPr>
                <w:rFonts w:asciiTheme="minorHAnsi" w:hAnsiTheme="minorHAnsi"/>
                <w:b/>
                <w:snapToGrid w:val="0"/>
                <w:sz w:val="18"/>
                <w:szCs w:val="18"/>
                <w:lang w:eastAsia="sl-SI"/>
              </w:rPr>
            </w:pPr>
            <w:r w:rsidRPr="00FB03BE">
              <w:rPr>
                <w:rFonts w:asciiTheme="minorHAnsi" w:hAnsiTheme="minorHAnsi"/>
                <w:b/>
                <w:snapToGrid w:val="0"/>
                <w:sz w:val="18"/>
                <w:szCs w:val="18"/>
                <w:lang w:eastAsia="sl-SI"/>
              </w:rPr>
              <w:t>Opis</w:t>
            </w:r>
          </w:p>
        </w:tc>
        <w:tc>
          <w:tcPr>
            <w:tcW w:w="0" w:type="auto"/>
            <w:shd w:val="clear" w:color="auto" w:fill="7F7F7F" w:themeFill="text2" w:themeFillTint="80"/>
            <w:vAlign w:val="center"/>
            <w:hideMark/>
          </w:tcPr>
          <w:p w:rsidR="000C08C2" w:rsidRPr="00FB03BE" w:rsidRDefault="000C08C2" w:rsidP="009C1156">
            <w:pPr>
              <w:pStyle w:val="BodyText"/>
              <w:spacing w:before="0" w:after="0"/>
              <w:jc w:val="center"/>
              <w:rPr>
                <w:rFonts w:asciiTheme="minorHAnsi" w:hAnsiTheme="minorHAnsi"/>
                <w:b/>
                <w:snapToGrid w:val="0"/>
                <w:sz w:val="18"/>
                <w:szCs w:val="18"/>
                <w:lang w:eastAsia="sl-SI"/>
              </w:rPr>
            </w:pPr>
            <w:r w:rsidRPr="00FB03BE">
              <w:rPr>
                <w:rFonts w:asciiTheme="minorHAnsi" w:hAnsiTheme="minorHAnsi"/>
                <w:b/>
                <w:snapToGrid w:val="0"/>
                <w:sz w:val="18"/>
                <w:szCs w:val="18"/>
                <w:lang w:eastAsia="sl-SI"/>
              </w:rPr>
              <w:t>Jedinica</w:t>
            </w:r>
          </w:p>
        </w:tc>
        <w:tc>
          <w:tcPr>
            <w:tcW w:w="0" w:type="auto"/>
            <w:shd w:val="clear" w:color="auto" w:fill="7F7F7F" w:themeFill="text2" w:themeFillTint="80"/>
            <w:vAlign w:val="center"/>
            <w:hideMark/>
          </w:tcPr>
          <w:p w:rsidR="000C08C2" w:rsidRPr="00FB03BE" w:rsidRDefault="000C08C2" w:rsidP="009C1156">
            <w:pPr>
              <w:pStyle w:val="BodyText"/>
              <w:spacing w:before="0" w:after="0"/>
              <w:jc w:val="center"/>
              <w:rPr>
                <w:rFonts w:asciiTheme="minorHAnsi" w:hAnsiTheme="minorHAnsi"/>
                <w:b/>
                <w:snapToGrid w:val="0"/>
                <w:sz w:val="18"/>
                <w:szCs w:val="18"/>
                <w:lang w:eastAsia="sl-SI"/>
              </w:rPr>
            </w:pPr>
            <w:r w:rsidRPr="00FB03BE">
              <w:rPr>
                <w:rFonts w:asciiTheme="minorHAnsi" w:hAnsiTheme="minorHAnsi"/>
                <w:b/>
                <w:snapToGrid w:val="0"/>
                <w:sz w:val="18"/>
                <w:szCs w:val="18"/>
                <w:lang w:eastAsia="sl-SI"/>
              </w:rPr>
              <w:t>Količina</w:t>
            </w:r>
          </w:p>
        </w:tc>
      </w:tr>
      <w:tr w:rsidR="00FB03BE" w:rsidRPr="00FB03BE" w:rsidTr="009C1156">
        <w:trPr>
          <w:trHeight w:val="20"/>
        </w:trPr>
        <w:tc>
          <w:tcPr>
            <w:tcW w:w="0" w:type="auto"/>
            <w:gridSpan w:val="4"/>
            <w:shd w:val="pct10" w:color="auto" w:fill="auto"/>
            <w:vAlign w:val="center"/>
          </w:tcPr>
          <w:p w:rsidR="000C08C2" w:rsidRPr="00FB03BE" w:rsidRDefault="000C08C2" w:rsidP="009C1156">
            <w:pPr>
              <w:pStyle w:val="BodyText"/>
              <w:spacing w:before="0" w:after="0"/>
              <w:jc w:val="center"/>
              <w:rPr>
                <w:rFonts w:asciiTheme="minorHAnsi" w:eastAsia="Times New Roman" w:hAnsiTheme="minorHAnsi"/>
                <w:b/>
                <w:sz w:val="18"/>
                <w:szCs w:val="18"/>
              </w:rPr>
            </w:pPr>
            <w:r w:rsidRPr="00FB03BE">
              <w:rPr>
                <w:rFonts w:asciiTheme="minorHAnsi" w:eastAsia="Times New Roman" w:hAnsiTheme="minorHAnsi"/>
                <w:b/>
                <w:sz w:val="18"/>
                <w:szCs w:val="18"/>
              </w:rPr>
              <w:t>KEMIJSKI LABORATORIJ</w:t>
            </w:r>
          </w:p>
        </w:tc>
      </w:tr>
      <w:tr w:rsidR="00FB03BE" w:rsidRPr="00FB03BE" w:rsidTr="009C1156">
        <w:trPr>
          <w:trHeight w:val="20"/>
        </w:trPr>
        <w:tc>
          <w:tcPr>
            <w:tcW w:w="0" w:type="auto"/>
            <w:hideMark/>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c>
          <w:tcPr>
            <w:tcW w:w="0" w:type="auto"/>
            <w:vAlign w:val="center"/>
          </w:tcPr>
          <w:p w:rsidR="000C08C2" w:rsidRPr="00FB03BE" w:rsidRDefault="000C08C2" w:rsidP="009C1156">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Fotometar:</w:t>
            </w:r>
          </w:p>
          <w:p w:rsidR="000C08C2" w:rsidRPr="00FB03BE" w:rsidRDefault="000C08C2" w:rsidP="009C1156">
            <w:pPr>
              <w:pStyle w:val="BodyText"/>
              <w:numPr>
                <w:ilvl w:val="0"/>
                <w:numId w:val="140"/>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Valne duljine od 320 do 1100 nm sa RFID tehnologijom</w:t>
            </w:r>
          </w:p>
          <w:p w:rsidR="000C08C2" w:rsidRPr="00FB03BE" w:rsidRDefault="000C08C2" w:rsidP="009C1156">
            <w:pPr>
              <w:pStyle w:val="BodyText"/>
              <w:numPr>
                <w:ilvl w:val="0"/>
                <w:numId w:val="140"/>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Auto-kalibracija</w:t>
            </w:r>
          </w:p>
          <w:p w:rsidR="000C08C2" w:rsidRPr="00FB03BE" w:rsidRDefault="000C08C2" w:rsidP="009C1156">
            <w:pPr>
              <w:pStyle w:val="BodyText"/>
              <w:numPr>
                <w:ilvl w:val="0"/>
                <w:numId w:val="140"/>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Napajanje 220-240 V, frekvencija 50/60 Hz</w:t>
            </w:r>
          </w:p>
          <w:p w:rsidR="000C08C2" w:rsidRPr="00FB03BE" w:rsidRDefault="000C08C2" w:rsidP="009C1156">
            <w:pPr>
              <w:pStyle w:val="BodyText"/>
              <w:numPr>
                <w:ilvl w:val="0"/>
                <w:numId w:val="140"/>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Preciznost valnih duljina ±1,5 nm</w:t>
            </w:r>
          </w:p>
          <w:p w:rsidR="000C08C2" w:rsidRPr="00FB03BE" w:rsidRDefault="000C08C2" w:rsidP="009C1156">
            <w:pPr>
              <w:pStyle w:val="BodyText"/>
              <w:numPr>
                <w:ilvl w:val="0"/>
                <w:numId w:val="140"/>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Držač kiveta za 10 mm, 20 mm, 50 mm pravokutne kivete i 13 mm okruglu kivetu. Sa svim potrebnim programima za analizu otpadnih voda.</w:t>
            </w:r>
          </w:p>
          <w:p w:rsidR="000C08C2" w:rsidRPr="00FB03BE" w:rsidRDefault="000C08C2" w:rsidP="009C1156">
            <w:pPr>
              <w:pStyle w:val="BodyText"/>
              <w:numPr>
                <w:ilvl w:val="0"/>
                <w:numId w:val="140"/>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Čitač barkoda (IBR) za automatsko prepoznavanje kiveta</w:t>
            </w:r>
          </w:p>
          <w:p w:rsidR="000C08C2" w:rsidRPr="00FB03BE" w:rsidRDefault="000C08C2" w:rsidP="009C1156">
            <w:pPr>
              <w:pStyle w:val="BodyText"/>
              <w:numPr>
                <w:ilvl w:val="0"/>
                <w:numId w:val="140"/>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Ekran osjetljiv na dodir, u boji, izbornik na hrvatskom</w:t>
            </w:r>
          </w:p>
          <w:p w:rsidR="000C08C2" w:rsidRPr="00FB03BE" w:rsidRDefault="000C08C2" w:rsidP="009C1156">
            <w:pPr>
              <w:pStyle w:val="BodyText"/>
              <w:numPr>
                <w:ilvl w:val="0"/>
                <w:numId w:val="140"/>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Mogućnost spremanja do 2000 izmjerenih vrijednosti</w:t>
            </w:r>
          </w:p>
          <w:p w:rsidR="000C08C2" w:rsidRPr="00FB03BE" w:rsidRDefault="000C08C2" w:rsidP="009C1156">
            <w:pPr>
              <w:pStyle w:val="BodyText"/>
              <w:numPr>
                <w:ilvl w:val="0"/>
                <w:numId w:val="140"/>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Priključak na bilo koji pisač za direktni ispis</w:t>
            </w:r>
          </w:p>
        </w:tc>
        <w:tc>
          <w:tcPr>
            <w:tcW w:w="0" w:type="auto"/>
            <w:vAlign w:val="center"/>
            <w:hideMark/>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9C1156">
        <w:trPr>
          <w:trHeight w:val="20"/>
        </w:trPr>
        <w:tc>
          <w:tcPr>
            <w:tcW w:w="0" w:type="auto"/>
            <w:hideMark/>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c>
          <w:tcPr>
            <w:tcW w:w="0" w:type="auto"/>
            <w:vAlign w:val="center"/>
          </w:tcPr>
          <w:p w:rsidR="000C08C2" w:rsidRPr="00FB03BE" w:rsidRDefault="000C08C2" w:rsidP="009C1156">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Termoreaktor:</w:t>
            </w:r>
          </w:p>
          <w:p w:rsidR="000C08C2" w:rsidRPr="00FB03BE" w:rsidRDefault="000C08C2" w:rsidP="009C1156">
            <w:pPr>
              <w:pStyle w:val="BodyText"/>
              <w:numPr>
                <w:ilvl w:val="0"/>
                <w:numId w:val="139"/>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 xml:space="preserve">12 digestijskih odjeljaka za kivete (13 mm, 16 mm, 20 mm) </w:t>
            </w:r>
          </w:p>
          <w:p w:rsidR="000C08C2" w:rsidRPr="00FB03BE" w:rsidRDefault="000C08C2" w:rsidP="009C1156">
            <w:pPr>
              <w:pStyle w:val="BodyText"/>
              <w:numPr>
                <w:ilvl w:val="0"/>
                <w:numId w:val="139"/>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Napajanje 220-240 V, 50/60 Hz</w:t>
            </w:r>
          </w:p>
          <w:p w:rsidR="000C08C2" w:rsidRPr="00FB03BE" w:rsidRDefault="000C08C2" w:rsidP="009C1156">
            <w:pPr>
              <w:pStyle w:val="BodyText"/>
              <w:numPr>
                <w:ilvl w:val="0"/>
                <w:numId w:val="139"/>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Temperaturni raspon 40 ºC - 170 ºC</w:t>
            </w:r>
          </w:p>
          <w:p w:rsidR="000C08C2" w:rsidRPr="00FB03BE" w:rsidRDefault="000C08C2" w:rsidP="009C1156">
            <w:pPr>
              <w:pStyle w:val="BodyText"/>
              <w:numPr>
                <w:ilvl w:val="0"/>
                <w:numId w:val="139"/>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Brzina zagrijavanja 5 ºC /min</w:t>
            </w:r>
          </w:p>
          <w:p w:rsidR="000C08C2" w:rsidRPr="00FB03BE" w:rsidRDefault="000C08C2" w:rsidP="009C1156">
            <w:pPr>
              <w:pStyle w:val="BodyText"/>
              <w:numPr>
                <w:ilvl w:val="0"/>
                <w:numId w:val="139"/>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Inkubatorska točnost +/- 1 ºC (prema DIN, EN, ISO i EPA metodama)</w:t>
            </w:r>
          </w:p>
          <w:p w:rsidR="000C08C2" w:rsidRPr="00FB03BE" w:rsidRDefault="000C08C2" w:rsidP="009C1156">
            <w:pPr>
              <w:pStyle w:val="BodyText"/>
              <w:numPr>
                <w:ilvl w:val="0"/>
                <w:numId w:val="139"/>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Vrijeme zagrijavanja 8 min a 150 ºC</w:t>
            </w:r>
          </w:p>
          <w:p w:rsidR="000C08C2" w:rsidRPr="00FB03BE" w:rsidRDefault="000C08C2" w:rsidP="009C1156">
            <w:pPr>
              <w:pStyle w:val="BodyText"/>
              <w:numPr>
                <w:ilvl w:val="0"/>
                <w:numId w:val="139"/>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Vrijeme hlađenja 13 min do temperature okoline</w:t>
            </w:r>
          </w:p>
          <w:p w:rsidR="000C08C2" w:rsidRPr="00FB03BE" w:rsidRDefault="000C08C2" w:rsidP="009C1156">
            <w:pPr>
              <w:pStyle w:val="BodyText"/>
              <w:numPr>
                <w:ilvl w:val="0"/>
                <w:numId w:val="139"/>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9 programa digestije koje korisnik može sam programirati</w:t>
            </w:r>
          </w:p>
          <w:p w:rsidR="000C08C2" w:rsidRPr="00FB03BE" w:rsidRDefault="000C08C2" w:rsidP="009C1156">
            <w:pPr>
              <w:pStyle w:val="BodyText"/>
              <w:numPr>
                <w:ilvl w:val="0"/>
                <w:numId w:val="139"/>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Samostalno korisničko programiranje vremena i temperature sa sigurnosnim automatskim isključivanjem i zvučnim signalom alarma</w:t>
            </w:r>
          </w:p>
        </w:tc>
        <w:tc>
          <w:tcPr>
            <w:tcW w:w="0" w:type="auto"/>
            <w:vAlign w:val="center"/>
            <w:hideMark/>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9C1156">
        <w:trPr>
          <w:trHeight w:val="20"/>
        </w:trPr>
        <w:tc>
          <w:tcPr>
            <w:tcW w:w="0" w:type="auto"/>
            <w:hideMark/>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3.</w:t>
            </w:r>
          </w:p>
        </w:tc>
        <w:tc>
          <w:tcPr>
            <w:tcW w:w="0" w:type="auto"/>
            <w:vAlign w:val="center"/>
          </w:tcPr>
          <w:p w:rsidR="000C08C2" w:rsidRPr="00FB03BE" w:rsidRDefault="000C08C2" w:rsidP="009C1156">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Oxytop sustav za mjerenje BPK5 zajedno s opremom za održavanje temperaturnih uvjeta</w:t>
            </w:r>
          </w:p>
        </w:tc>
        <w:tc>
          <w:tcPr>
            <w:tcW w:w="0" w:type="auto"/>
            <w:vAlign w:val="center"/>
            <w:hideMark/>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9C1156">
        <w:trPr>
          <w:trHeight w:val="20"/>
        </w:trPr>
        <w:tc>
          <w:tcPr>
            <w:tcW w:w="0" w:type="auto"/>
            <w:hideMark/>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4.</w:t>
            </w:r>
          </w:p>
        </w:tc>
        <w:tc>
          <w:tcPr>
            <w:tcW w:w="0" w:type="auto"/>
            <w:vAlign w:val="center"/>
          </w:tcPr>
          <w:p w:rsidR="000C08C2" w:rsidRPr="00FB03BE" w:rsidRDefault="000C08C2" w:rsidP="009C1156">
            <w:pPr>
              <w:pStyle w:val="BodyText"/>
              <w:spacing w:before="0" w:after="0"/>
              <w:jc w:val="left"/>
              <w:rPr>
                <w:rFonts w:asciiTheme="minorHAnsi" w:hAnsiTheme="minorHAnsi"/>
                <w:sz w:val="18"/>
                <w:szCs w:val="18"/>
              </w:rPr>
            </w:pPr>
            <w:r w:rsidRPr="00FB03BE">
              <w:rPr>
                <w:rFonts w:asciiTheme="minorHAnsi" w:hAnsiTheme="minorHAnsi"/>
                <w:sz w:val="18"/>
                <w:szCs w:val="18"/>
              </w:rPr>
              <w:t>Komplet laboratorijskih pipeta:</w:t>
            </w:r>
          </w:p>
          <w:p w:rsidR="000C08C2" w:rsidRPr="00FB03BE" w:rsidRDefault="000C08C2" w:rsidP="009C1156">
            <w:pPr>
              <w:pStyle w:val="BodyText"/>
              <w:numPr>
                <w:ilvl w:val="0"/>
                <w:numId w:val="135"/>
              </w:numPr>
              <w:spacing w:before="0" w:after="0"/>
              <w:jc w:val="left"/>
              <w:rPr>
                <w:rFonts w:asciiTheme="minorHAnsi" w:hAnsiTheme="minorHAnsi"/>
                <w:sz w:val="18"/>
                <w:szCs w:val="18"/>
              </w:rPr>
            </w:pPr>
            <w:r w:rsidRPr="00FB03BE">
              <w:rPr>
                <w:rFonts w:asciiTheme="minorHAnsi" w:hAnsiTheme="minorHAnsi"/>
                <w:sz w:val="18"/>
                <w:szCs w:val="18"/>
              </w:rPr>
              <w:lastRenderedPageBreak/>
              <w:t>1 x pipeta od 0,2 do 1ml +100 rezervnih nastavaka</w:t>
            </w:r>
          </w:p>
          <w:p w:rsidR="000C08C2" w:rsidRPr="00FB03BE" w:rsidRDefault="000C08C2" w:rsidP="009C1156">
            <w:pPr>
              <w:pStyle w:val="BodyText"/>
              <w:numPr>
                <w:ilvl w:val="0"/>
                <w:numId w:val="135"/>
              </w:numPr>
              <w:spacing w:before="0" w:after="0"/>
              <w:jc w:val="left"/>
              <w:rPr>
                <w:rFonts w:asciiTheme="minorHAnsi" w:hAnsiTheme="minorHAnsi"/>
                <w:sz w:val="18"/>
                <w:szCs w:val="18"/>
              </w:rPr>
            </w:pPr>
            <w:r w:rsidRPr="00FB03BE">
              <w:rPr>
                <w:rFonts w:asciiTheme="minorHAnsi" w:hAnsiTheme="minorHAnsi"/>
                <w:sz w:val="18"/>
                <w:szCs w:val="18"/>
              </w:rPr>
              <w:t>1 x pipeta od 1 do 5ml + 75 rezervnih nastavaka</w:t>
            </w:r>
          </w:p>
          <w:p w:rsidR="000C08C2" w:rsidRPr="00FB03BE" w:rsidRDefault="000C08C2" w:rsidP="009C1156">
            <w:pPr>
              <w:pStyle w:val="BodyText"/>
              <w:numPr>
                <w:ilvl w:val="0"/>
                <w:numId w:val="135"/>
              </w:numPr>
              <w:spacing w:before="0" w:after="0"/>
              <w:jc w:val="left"/>
              <w:rPr>
                <w:rFonts w:asciiTheme="minorHAnsi" w:hAnsiTheme="minorHAnsi"/>
                <w:sz w:val="18"/>
                <w:szCs w:val="18"/>
              </w:rPr>
            </w:pPr>
            <w:r w:rsidRPr="00FB03BE">
              <w:rPr>
                <w:rFonts w:asciiTheme="minorHAnsi" w:hAnsiTheme="minorHAnsi"/>
                <w:snapToGrid w:val="0"/>
                <w:sz w:val="18"/>
                <w:szCs w:val="18"/>
                <w:lang w:eastAsia="sl-SI"/>
              </w:rPr>
              <w:t>Nastavci za pipete: 500 kom za svaku</w:t>
            </w:r>
          </w:p>
        </w:tc>
        <w:tc>
          <w:tcPr>
            <w:tcW w:w="0" w:type="auto"/>
            <w:vAlign w:val="center"/>
            <w:hideMark/>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lastRenderedPageBreak/>
              <w:t>Kom</w:t>
            </w:r>
          </w:p>
        </w:tc>
        <w:tc>
          <w:tcPr>
            <w:tcW w:w="0" w:type="auto"/>
            <w:vAlign w:val="center"/>
            <w:hideMark/>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9C1156">
        <w:trPr>
          <w:trHeight w:val="20"/>
        </w:trPr>
        <w:tc>
          <w:tcPr>
            <w:tcW w:w="0" w:type="auto"/>
            <w:hideMark/>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lastRenderedPageBreak/>
              <w:t>5.</w:t>
            </w:r>
          </w:p>
        </w:tc>
        <w:tc>
          <w:tcPr>
            <w:tcW w:w="0" w:type="auto"/>
            <w:vAlign w:val="center"/>
          </w:tcPr>
          <w:p w:rsidR="000C08C2" w:rsidRPr="00FB03BE" w:rsidRDefault="000C08C2" w:rsidP="009C1156">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Stalak za pipete</w:t>
            </w:r>
          </w:p>
        </w:tc>
        <w:tc>
          <w:tcPr>
            <w:tcW w:w="0" w:type="auto"/>
            <w:vAlign w:val="center"/>
            <w:hideMark/>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9C1156">
        <w:trPr>
          <w:trHeight w:val="20"/>
        </w:trPr>
        <w:tc>
          <w:tcPr>
            <w:tcW w:w="0" w:type="auto"/>
            <w:hideMark/>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6.</w:t>
            </w:r>
          </w:p>
        </w:tc>
        <w:tc>
          <w:tcPr>
            <w:tcW w:w="0" w:type="auto"/>
            <w:vAlign w:val="center"/>
          </w:tcPr>
          <w:p w:rsidR="000C08C2" w:rsidRPr="00FB03BE" w:rsidRDefault="000C08C2" w:rsidP="009C1156">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Stalak za kivete 13mm</w:t>
            </w:r>
          </w:p>
        </w:tc>
        <w:tc>
          <w:tcPr>
            <w:tcW w:w="0" w:type="auto"/>
            <w:vAlign w:val="center"/>
            <w:hideMark/>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9C1156">
        <w:trPr>
          <w:trHeight w:val="20"/>
        </w:trPr>
        <w:tc>
          <w:tcPr>
            <w:tcW w:w="0" w:type="auto"/>
            <w:hideMark/>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7.</w:t>
            </w:r>
          </w:p>
        </w:tc>
        <w:tc>
          <w:tcPr>
            <w:tcW w:w="0" w:type="auto"/>
            <w:vAlign w:val="center"/>
          </w:tcPr>
          <w:p w:rsidR="000C08C2" w:rsidRPr="00FB03BE" w:rsidRDefault="000C08C2" w:rsidP="009C1156">
            <w:pPr>
              <w:pStyle w:val="BodyText"/>
              <w:spacing w:before="0" w:after="0"/>
              <w:jc w:val="left"/>
              <w:rPr>
                <w:rFonts w:asciiTheme="minorHAnsi" w:hAnsiTheme="minorHAnsi"/>
                <w:sz w:val="18"/>
                <w:szCs w:val="18"/>
              </w:rPr>
            </w:pPr>
            <w:r w:rsidRPr="00FB03BE">
              <w:rPr>
                <w:rFonts w:asciiTheme="minorHAnsi" w:hAnsiTheme="minorHAnsi"/>
                <w:sz w:val="18"/>
                <w:szCs w:val="18"/>
              </w:rPr>
              <w:t>Laboratorijski sat - štoperica</w:t>
            </w:r>
          </w:p>
        </w:tc>
        <w:tc>
          <w:tcPr>
            <w:tcW w:w="0" w:type="auto"/>
            <w:vAlign w:val="center"/>
            <w:hideMark/>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9C1156">
        <w:trPr>
          <w:trHeight w:val="20"/>
        </w:trPr>
        <w:tc>
          <w:tcPr>
            <w:tcW w:w="0" w:type="auto"/>
            <w:hideMark/>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8.</w:t>
            </w:r>
          </w:p>
        </w:tc>
        <w:tc>
          <w:tcPr>
            <w:tcW w:w="0" w:type="auto"/>
            <w:vAlign w:val="center"/>
          </w:tcPr>
          <w:p w:rsidR="000C08C2" w:rsidRPr="00FB03BE" w:rsidRDefault="000C08C2" w:rsidP="009C1156">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Višeparametarski prijenosni multimetar sa digitalnim elektrodama za mjerenje pH, otopljenog kisika i elektrovodljivosti.</w:t>
            </w:r>
          </w:p>
          <w:p w:rsidR="000C08C2" w:rsidRPr="00FB03BE" w:rsidRDefault="000C08C2" w:rsidP="009C1156">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Uređaj u koferu za prenošenje, gumirani, IP67.</w:t>
            </w:r>
          </w:p>
          <w:p w:rsidR="000C08C2" w:rsidRPr="00FB03BE" w:rsidRDefault="000C08C2" w:rsidP="009C1156">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Elektrode sa minimalno 5 metara kabela u kućištu od nehrđajućeg čelika, IP 68. Komplet elektroda sadrži:</w:t>
            </w:r>
          </w:p>
          <w:p w:rsidR="000C08C2" w:rsidRPr="00FB03BE" w:rsidRDefault="000C08C2" w:rsidP="009C1156">
            <w:pPr>
              <w:pStyle w:val="BodyText"/>
              <w:numPr>
                <w:ilvl w:val="0"/>
                <w:numId w:val="136"/>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pH gel sonda, standardna</w:t>
            </w:r>
          </w:p>
          <w:p w:rsidR="000C08C2" w:rsidRPr="00FB03BE" w:rsidRDefault="000C08C2" w:rsidP="009C1156">
            <w:pPr>
              <w:pStyle w:val="BodyText"/>
              <w:numPr>
                <w:ilvl w:val="0"/>
                <w:numId w:val="13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pH: 0 … 14 pH 0 … 80°C ,</w:t>
            </w:r>
          </w:p>
          <w:p w:rsidR="000C08C2" w:rsidRPr="00FB03BE" w:rsidRDefault="000C08C2" w:rsidP="009C1156">
            <w:pPr>
              <w:pStyle w:val="BodyText"/>
              <w:numPr>
                <w:ilvl w:val="0"/>
                <w:numId w:val="13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točnost: ± 0.002 pH,</w:t>
            </w:r>
          </w:p>
          <w:p w:rsidR="000C08C2" w:rsidRPr="00FB03BE" w:rsidRDefault="000C08C2" w:rsidP="009C1156">
            <w:pPr>
              <w:pStyle w:val="BodyText"/>
              <w:numPr>
                <w:ilvl w:val="0"/>
                <w:numId w:val="13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temp.: ± 0.3°C</w:t>
            </w:r>
          </w:p>
          <w:p w:rsidR="000C08C2" w:rsidRPr="00FB03BE" w:rsidRDefault="000C08C2" w:rsidP="009C1156">
            <w:pPr>
              <w:pStyle w:val="BodyText"/>
              <w:numPr>
                <w:ilvl w:val="0"/>
                <w:numId w:val="13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LDO sonda za kisik, 0.1 … 20 mg/l do, 1 … 200% zasićenje, 0 … 50°C</w:t>
            </w:r>
          </w:p>
          <w:p w:rsidR="000C08C2" w:rsidRPr="00FB03BE" w:rsidRDefault="000C08C2" w:rsidP="009C1156">
            <w:pPr>
              <w:pStyle w:val="BodyText"/>
              <w:numPr>
                <w:ilvl w:val="0"/>
                <w:numId w:val="13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Kisik sondu nije potrebno kalibrirati, radi na optičkom principu</w:t>
            </w:r>
          </w:p>
          <w:p w:rsidR="000C08C2" w:rsidRPr="00FB03BE" w:rsidRDefault="000C08C2" w:rsidP="009C1156">
            <w:pPr>
              <w:pStyle w:val="BodyText"/>
              <w:numPr>
                <w:ilvl w:val="0"/>
                <w:numId w:val="13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Vodljivost: 0μS/cm… 200mS/cm, -10 … 110°C,</w:t>
            </w:r>
          </w:p>
          <w:p w:rsidR="000C08C2" w:rsidRPr="00FB03BE" w:rsidRDefault="000C08C2" w:rsidP="009C1156">
            <w:pPr>
              <w:pStyle w:val="BodyText"/>
              <w:numPr>
                <w:ilvl w:val="0"/>
                <w:numId w:val="13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točnost za vodljivost +/- 0,5% vrijednosti</w:t>
            </w:r>
          </w:p>
          <w:p w:rsidR="000C08C2" w:rsidRPr="00FB03BE" w:rsidRDefault="000C08C2" w:rsidP="009C1156">
            <w:pPr>
              <w:pStyle w:val="BodyText"/>
              <w:numPr>
                <w:ilvl w:val="0"/>
                <w:numId w:val="13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Mogućnost priključaka ISE elektroda</w:t>
            </w:r>
          </w:p>
        </w:tc>
        <w:tc>
          <w:tcPr>
            <w:tcW w:w="0" w:type="auto"/>
            <w:vAlign w:val="center"/>
            <w:hideMark/>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9C1156">
        <w:trPr>
          <w:trHeight w:val="20"/>
        </w:trPr>
        <w:tc>
          <w:tcPr>
            <w:tcW w:w="0" w:type="auto"/>
            <w:hideMark/>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9..</w:t>
            </w:r>
          </w:p>
        </w:tc>
        <w:tc>
          <w:tcPr>
            <w:tcW w:w="0" w:type="auto"/>
            <w:vAlign w:val="center"/>
          </w:tcPr>
          <w:p w:rsidR="000C08C2" w:rsidRPr="00FB03BE" w:rsidRDefault="000C08C2" w:rsidP="009C1156">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pH pufer 4.01, 500 ml</w:t>
            </w:r>
          </w:p>
        </w:tc>
        <w:tc>
          <w:tcPr>
            <w:tcW w:w="0" w:type="auto"/>
            <w:vAlign w:val="center"/>
            <w:hideMark/>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9C1156">
        <w:trPr>
          <w:trHeight w:val="20"/>
        </w:trPr>
        <w:tc>
          <w:tcPr>
            <w:tcW w:w="0" w:type="auto"/>
            <w:hideMark/>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10.</w:t>
            </w:r>
          </w:p>
        </w:tc>
        <w:tc>
          <w:tcPr>
            <w:tcW w:w="0" w:type="auto"/>
            <w:vAlign w:val="center"/>
          </w:tcPr>
          <w:p w:rsidR="000C08C2" w:rsidRPr="00FB03BE" w:rsidRDefault="000C08C2" w:rsidP="009C1156">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pH pufer 7.00, 500 ml</w:t>
            </w:r>
          </w:p>
        </w:tc>
        <w:tc>
          <w:tcPr>
            <w:tcW w:w="0" w:type="auto"/>
            <w:vAlign w:val="center"/>
            <w:hideMark/>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9C1156">
        <w:trPr>
          <w:trHeight w:val="20"/>
        </w:trPr>
        <w:tc>
          <w:tcPr>
            <w:tcW w:w="0" w:type="auto"/>
            <w:hideMark/>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11.</w:t>
            </w:r>
          </w:p>
        </w:tc>
        <w:tc>
          <w:tcPr>
            <w:tcW w:w="0" w:type="auto"/>
            <w:vAlign w:val="center"/>
          </w:tcPr>
          <w:p w:rsidR="000C08C2" w:rsidRPr="00FB03BE" w:rsidRDefault="000C08C2" w:rsidP="009C1156">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 xml:space="preserve">KCl standard 1408 </w:t>
            </w:r>
            <w:r w:rsidRPr="00FB03BE">
              <w:rPr>
                <w:rFonts w:asciiTheme="minorHAnsi" w:eastAsiaTheme="minorHAnsi" w:hAnsiTheme="minorHAnsi" w:cs="HLRotisSansSerif"/>
                <w:sz w:val="18"/>
                <w:szCs w:val="18"/>
              </w:rPr>
              <w:t>μS/cm, 500ml</w:t>
            </w:r>
          </w:p>
        </w:tc>
        <w:tc>
          <w:tcPr>
            <w:tcW w:w="0" w:type="auto"/>
            <w:vAlign w:val="center"/>
            <w:hideMark/>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9C1156">
        <w:trPr>
          <w:trHeight w:val="20"/>
        </w:trPr>
        <w:tc>
          <w:tcPr>
            <w:tcW w:w="0" w:type="auto"/>
            <w:hideMark/>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12.</w:t>
            </w:r>
          </w:p>
        </w:tc>
        <w:tc>
          <w:tcPr>
            <w:tcW w:w="0" w:type="auto"/>
            <w:vAlign w:val="center"/>
          </w:tcPr>
          <w:p w:rsidR="000C08C2" w:rsidRPr="00FB03BE" w:rsidRDefault="000C08C2" w:rsidP="009C1156">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Hladnjak:</w:t>
            </w:r>
          </w:p>
          <w:p w:rsidR="000C08C2" w:rsidRPr="00FB03BE" w:rsidRDefault="000C08C2" w:rsidP="009C1156">
            <w:pPr>
              <w:pStyle w:val="BodyText"/>
              <w:numPr>
                <w:ilvl w:val="0"/>
                <w:numId w:val="142"/>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Sveukupni kapacitet minimalno 140 litara</w:t>
            </w:r>
          </w:p>
          <w:p w:rsidR="000C08C2" w:rsidRPr="00FB03BE" w:rsidRDefault="000C08C2" w:rsidP="009C1156">
            <w:pPr>
              <w:pStyle w:val="BodyText"/>
              <w:numPr>
                <w:ilvl w:val="0"/>
                <w:numId w:val="142"/>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Energetska učinkovitost klasa A+</w:t>
            </w:r>
          </w:p>
          <w:p w:rsidR="000C08C2" w:rsidRPr="00FB03BE" w:rsidRDefault="000C08C2" w:rsidP="009C1156">
            <w:pPr>
              <w:pStyle w:val="BodyText"/>
              <w:numPr>
                <w:ilvl w:val="0"/>
                <w:numId w:val="142"/>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Napajanje 220-240 V, 50/60 Hz</w:t>
            </w:r>
          </w:p>
        </w:tc>
        <w:tc>
          <w:tcPr>
            <w:tcW w:w="0" w:type="auto"/>
            <w:vAlign w:val="center"/>
            <w:hideMark/>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9C1156">
        <w:trPr>
          <w:trHeight w:val="20"/>
        </w:trPr>
        <w:tc>
          <w:tcPr>
            <w:tcW w:w="0" w:type="auto"/>
            <w:hideMark/>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13.</w:t>
            </w:r>
          </w:p>
        </w:tc>
        <w:tc>
          <w:tcPr>
            <w:tcW w:w="0" w:type="auto"/>
            <w:vAlign w:val="center"/>
          </w:tcPr>
          <w:p w:rsidR="000C08C2" w:rsidRPr="00FB03BE" w:rsidRDefault="000C08C2" w:rsidP="009C1156">
            <w:pPr>
              <w:pStyle w:val="BodyText"/>
              <w:spacing w:before="0" w:after="0"/>
              <w:jc w:val="left"/>
              <w:rPr>
                <w:rFonts w:asciiTheme="minorHAnsi" w:hAnsiTheme="minorHAnsi"/>
                <w:sz w:val="18"/>
                <w:szCs w:val="18"/>
              </w:rPr>
            </w:pPr>
            <w:r w:rsidRPr="00FB03BE">
              <w:rPr>
                <w:rFonts w:asciiTheme="minorHAnsi" w:hAnsiTheme="minorHAnsi"/>
                <w:sz w:val="18"/>
                <w:szCs w:val="18"/>
              </w:rPr>
              <w:t>Ručni uzorkivač sa teleskopskim štapom od 3m i 1l posudom</w:t>
            </w:r>
          </w:p>
        </w:tc>
        <w:tc>
          <w:tcPr>
            <w:tcW w:w="0" w:type="auto"/>
            <w:vAlign w:val="center"/>
            <w:hideMark/>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9C1156">
        <w:trPr>
          <w:trHeight w:val="20"/>
        </w:trPr>
        <w:tc>
          <w:tcPr>
            <w:tcW w:w="0" w:type="auto"/>
            <w:hideMark/>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14.</w:t>
            </w:r>
          </w:p>
        </w:tc>
        <w:tc>
          <w:tcPr>
            <w:tcW w:w="0" w:type="auto"/>
            <w:vAlign w:val="center"/>
          </w:tcPr>
          <w:p w:rsidR="000C08C2" w:rsidRPr="00FB03BE" w:rsidRDefault="000C08C2" w:rsidP="009C1156">
            <w:pPr>
              <w:pStyle w:val="BodyText"/>
              <w:spacing w:before="0" w:after="0"/>
              <w:jc w:val="left"/>
              <w:rPr>
                <w:rFonts w:asciiTheme="minorHAnsi" w:eastAsia="Times New Roman" w:hAnsiTheme="minorHAnsi"/>
                <w:sz w:val="18"/>
                <w:szCs w:val="18"/>
              </w:rPr>
            </w:pPr>
            <w:r w:rsidRPr="00FB03BE">
              <w:rPr>
                <w:rFonts w:asciiTheme="minorHAnsi" w:eastAsia="Times New Roman" w:hAnsiTheme="minorHAnsi"/>
                <w:sz w:val="18"/>
                <w:szCs w:val="18"/>
              </w:rPr>
              <w:t>Imhoff-ov ljevak:</w:t>
            </w:r>
          </w:p>
          <w:p w:rsidR="000C08C2" w:rsidRPr="00FB03BE" w:rsidRDefault="000C08C2" w:rsidP="009C1156">
            <w:pPr>
              <w:pStyle w:val="BodyText"/>
              <w:numPr>
                <w:ilvl w:val="0"/>
                <w:numId w:val="147"/>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z w:val="18"/>
                <w:szCs w:val="18"/>
              </w:rPr>
              <w:t>plastičan</w:t>
            </w:r>
          </w:p>
          <w:p w:rsidR="000C08C2" w:rsidRPr="00FB03BE" w:rsidRDefault="000C08C2" w:rsidP="009C1156">
            <w:pPr>
              <w:pStyle w:val="BodyText"/>
              <w:numPr>
                <w:ilvl w:val="0"/>
                <w:numId w:val="147"/>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z w:val="18"/>
                <w:szCs w:val="18"/>
              </w:rPr>
              <w:t>transparentan</w:t>
            </w:r>
          </w:p>
          <w:p w:rsidR="000C08C2" w:rsidRPr="00FB03BE" w:rsidRDefault="000C08C2" w:rsidP="009C1156">
            <w:pPr>
              <w:pStyle w:val="BodyText"/>
              <w:numPr>
                <w:ilvl w:val="0"/>
                <w:numId w:val="147"/>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z w:val="18"/>
                <w:szCs w:val="18"/>
              </w:rPr>
              <w:t>1000ml</w:t>
            </w:r>
          </w:p>
          <w:p w:rsidR="000C08C2" w:rsidRPr="00FB03BE" w:rsidRDefault="000C08C2" w:rsidP="009C1156">
            <w:pPr>
              <w:pStyle w:val="BodyText"/>
              <w:numPr>
                <w:ilvl w:val="0"/>
                <w:numId w:val="147"/>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z w:val="18"/>
                <w:szCs w:val="18"/>
              </w:rPr>
              <w:t>Sterilizacija autoklavom, graduirani</w:t>
            </w:r>
          </w:p>
        </w:tc>
        <w:tc>
          <w:tcPr>
            <w:tcW w:w="0" w:type="auto"/>
            <w:vAlign w:val="center"/>
            <w:hideMark/>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9C1156">
        <w:trPr>
          <w:trHeight w:val="20"/>
        </w:trPr>
        <w:tc>
          <w:tcPr>
            <w:tcW w:w="0" w:type="auto"/>
            <w:hideMark/>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15.</w:t>
            </w:r>
          </w:p>
        </w:tc>
        <w:tc>
          <w:tcPr>
            <w:tcW w:w="0" w:type="auto"/>
            <w:vAlign w:val="center"/>
          </w:tcPr>
          <w:p w:rsidR="000C08C2" w:rsidRPr="00FB03BE" w:rsidRDefault="000C08C2" w:rsidP="009C1156">
            <w:pPr>
              <w:pStyle w:val="BodyText"/>
              <w:spacing w:before="0" w:after="0"/>
              <w:jc w:val="left"/>
              <w:rPr>
                <w:rFonts w:asciiTheme="minorHAnsi" w:eastAsia="Times New Roman" w:hAnsiTheme="minorHAnsi"/>
                <w:snapToGrid w:val="0"/>
                <w:sz w:val="18"/>
                <w:szCs w:val="18"/>
                <w:u w:val="single"/>
                <w:lang w:eastAsia="sl-SI"/>
              </w:rPr>
            </w:pPr>
            <w:r w:rsidRPr="00FB03BE">
              <w:rPr>
                <w:rFonts w:asciiTheme="minorHAnsi" w:eastAsia="Times New Roman" w:hAnsiTheme="minorHAnsi"/>
                <w:sz w:val="18"/>
                <w:szCs w:val="18"/>
              </w:rPr>
              <w:t>Stalak za dva imhoffova lijevka</w:t>
            </w:r>
          </w:p>
        </w:tc>
        <w:tc>
          <w:tcPr>
            <w:tcW w:w="0" w:type="auto"/>
            <w:vAlign w:val="center"/>
            <w:hideMark/>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9C1156">
        <w:trPr>
          <w:trHeight w:val="20"/>
        </w:trPr>
        <w:tc>
          <w:tcPr>
            <w:tcW w:w="0" w:type="auto"/>
            <w:hideMark/>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16.</w:t>
            </w:r>
          </w:p>
        </w:tc>
        <w:tc>
          <w:tcPr>
            <w:tcW w:w="0" w:type="auto"/>
            <w:vAlign w:val="center"/>
          </w:tcPr>
          <w:p w:rsidR="000C08C2" w:rsidRPr="00FB03BE" w:rsidRDefault="000C08C2" w:rsidP="009C1156">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z w:val="18"/>
                <w:szCs w:val="18"/>
              </w:rPr>
              <w:t>Četka za čišćenje imhoffovog valjka</w:t>
            </w:r>
          </w:p>
        </w:tc>
        <w:tc>
          <w:tcPr>
            <w:tcW w:w="0" w:type="auto"/>
            <w:vAlign w:val="center"/>
            <w:hideMark/>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9C1156">
        <w:trPr>
          <w:trHeight w:val="20"/>
        </w:trPr>
        <w:tc>
          <w:tcPr>
            <w:tcW w:w="0" w:type="auto"/>
            <w:hideMark/>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17.</w:t>
            </w:r>
          </w:p>
        </w:tc>
        <w:tc>
          <w:tcPr>
            <w:tcW w:w="0" w:type="auto"/>
            <w:vAlign w:val="center"/>
          </w:tcPr>
          <w:p w:rsidR="000C08C2" w:rsidRPr="00FB03BE" w:rsidRDefault="000C08C2" w:rsidP="009C1156">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z w:val="18"/>
                <w:szCs w:val="18"/>
              </w:rPr>
              <w:t>Mast silikonska, visoko viskozna 25g</w:t>
            </w:r>
          </w:p>
        </w:tc>
        <w:tc>
          <w:tcPr>
            <w:tcW w:w="0" w:type="auto"/>
            <w:vAlign w:val="center"/>
            <w:hideMark/>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9C1156">
        <w:trPr>
          <w:trHeight w:val="20"/>
        </w:trPr>
        <w:tc>
          <w:tcPr>
            <w:tcW w:w="0" w:type="auto"/>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18.</w:t>
            </w:r>
          </w:p>
        </w:tc>
        <w:tc>
          <w:tcPr>
            <w:tcW w:w="0" w:type="auto"/>
            <w:vAlign w:val="center"/>
          </w:tcPr>
          <w:p w:rsidR="000C08C2" w:rsidRPr="00FB03BE" w:rsidRDefault="000C08C2" w:rsidP="009C1156">
            <w:pPr>
              <w:pStyle w:val="BodyText"/>
              <w:spacing w:before="0" w:after="0"/>
              <w:jc w:val="left"/>
              <w:rPr>
                <w:rFonts w:asciiTheme="minorHAnsi" w:eastAsia="Times New Roman" w:hAnsiTheme="minorHAnsi"/>
                <w:sz w:val="18"/>
                <w:szCs w:val="18"/>
              </w:rPr>
            </w:pPr>
            <w:r w:rsidRPr="00FB03BE">
              <w:rPr>
                <w:rFonts w:asciiTheme="minorHAnsi" w:eastAsia="Times New Roman" w:hAnsiTheme="minorHAnsi"/>
                <w:sz w:val="18"/>
                <w:szCs w:val="18"/>
              </w:rPr>
              <w:t>Buchnerov lijevak, porculanski, promjera 90mm</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9C1156">
        <w:trPr>
          <w:trHeight w:val="20"/>
        </w:trPr>
        <w:tc>
          <w:tcPr>
            <w:tcW w:w="0" w:type="auto"/>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19</w:t>
            </w:r>
          </w:p>
        </w:tc>
        <w:tc>
          <w:tcPr>
            <w:tcW w:w="0" w:type="auto"/>
            <w:vAlign w:val="center"/>
          </w:tcPr>
          <w:p w:rsidR="000C08C2" w:rsidRPr="00FB03BE" w:rsidRDefault="000C08C2" w:rsidP="009C1156">
            <w:pPr>
              <w:pStyle w:val="BodyText"/>
              <w:spacing w:before="0" w:after="0"/>
              <w:jc w:val="left"/>
              <w:rPr>
                <w:rFonts w:asciiTheme="minorHAnsi" w:hAnsiTheme="minorHAnsi"/>
                <w:sz w:val="18"/>
                <w:szCs w:val="18"/>
              </w:rPr>
            </w:pPr>
            <w:r w:rsidRPr="00FB03BE">
              <w:rPr>
                <w:rFonts w:asciiTheme="minorHAnsi" w:hAnsiTheme="minorHAnsi"/>
                <w:sz w:val="18"/>
                <w:szCs w:val="18"/>
              </w:rPr>
              <w:t>Konična gumena brtva</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9C1156">
        <w:trPr>
          <w:trHeight w:val="20"/>
        </w:trPr>
        <w:tc>
          <w:tcPr>
            <w:tcW w:w="0" w:type="auto"/>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20.</w:t>
            </w:r>
          </w:p>
        </w:tc>
        <w:tc>
          <w:tcPr>
            <w:tcW w:w="0" w:type="auto"/>
            <w:vAlign w:val="center"/>
          </w:tcPr>
          <w:p w:rsidR="000C08C2" w:rsidRPr="00FB03BE" w:rsidRDefault="000C08C2" w:rsidP="009C1156">
            <w:pPr>
              <w:pStyle w:val="BodyText"/>
              <w:spacing w:before="0" w:after="0"/>
              <w:jc w:val="left"/>
              <w:rPr>
                <w:rFonts w:asciiTheme="minorHAnsi" w:hAnsiTheme="minorHAnsi"/>
                <w:sz w:val="18"/>
                <w:szCs w:val="18"/>
              </w:rPr>
            </w:pPr>
            <w:r w:rsidRPr="00FB03BE">
              <w:rPr>
                <w:rFonts w:asciiTheme="minorHAnsi" w:hAnsiTheme="minorHAnsi"/>
                <w:sz w:val="18"/>
                <w:szCs w:val="18"/>
              </w:rPr>
              <w:t>Vakuum boca 1l</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9C1156">
        <w:trPr>
          <w:trHeight w:val="20"/>
        </w:trPr>
        <w:tc>
          <w:tcPr>
            <w:tcW w:w="0" w:type="auto"/>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21.</w:t>
            </w:r>
          </w:p>
        </w:tc>
        <w:tc>
          <w:tcPr>
            <w:tcW w:w="0" w:type="auto"/>
            <w:vAlign w:val="center"/>
          </w:tcPr>
          <w:p w:rsidR="000C08C2" w:rsidRPr="00FB03BE" w:rsidRDefault="000C08C2" w:rsidP="009C1156">
            <w:pPr>
              <w:pStyle w:val="BodyText"/>
              <w:spacing w:before="0" w:after="0"/>
              <w:jc w:val="left"/>
              <w:rPr>
                <w:rFonts w:asciiTheme="minorHAnsi" w:eastAsia="Times New Roman" w:hAnsiTheme="minorHAnsi"/>
                <w:sz w:val="18"/>
                <w:szCs w:val="18"/>
              </w:rPr>
            </w:pPr>
            <w:r w:rsidRPr="00FB03BE">
              <w:rPr>
                <w:rFonts w:asciiTheme="minorHAnsi" w:eastAsia="Times New Roman" w:hAnsiTheme="minorHAnsi"/>
                <w:sz w:val="18"/>
                <w:szCs w:val="18"/>
              </w:rPr>
              <w:t>Vakuum crijevo 2m</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9C1156">
        <w:trPr>
          <w:trHeight w:val="20"/>
        </w:trPr>
        <w:tc>
          <w:tcPr>
            <w:tcW w:w="0" w:type="auto"/>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22.</w:t>
            </w:r>
          </w:p>
        </w:tc>
        <w:tc>
          <w:tcPr>
            <w:tcW w:w="0" w:type="auto"/>
            <w:vAlign w:val="center"/>
          </w:tcPr>
          <w:p w:rsidR="000C08C2" w:rsidRPr="00FB03BE" w:rsidRDefault="000C08C2" w:rsidP="009C1156">
            <w:pPr>
              <w:pStyle w:val="BodyText"/>
              <w:spacing w:before="0" w:after="0"/>
              <w:jc w:val="left"/>
              <w:rPr>
                <w:rFonts w:asciiTheme="minorHAnsi" w:eastAsia="Times New Roman" w:hAnsiTheme="minorHAnsi"/>
                <w:sz w:val="18"/>
                <w:szCs w:val="18"/>
              </w:rPr>
            </w:pPr>
            <w:r w:rsidRPr="00FB03BE">
              <w:rPr>
                <w:rFonts w:asciiTheme="minorHAnsi" w:eastAsia="Times New Roman" w:hAnsiTheme="minorHAnsi"/>
                <w:sz w:val="18"/>
                <w:szCs w:val="18"/>
              </w:rPr>
              <w:t>Filtar, crna vrpca fi 90mm, 100 kom</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Komplet</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9C1156">
        <w:trPr>
          <w:trHeight w:val="20"/>
        </w:trPr>
        <w:tc>
          <w:tcPr>
            <w:tcW w:w="0" w:type="auto"/>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23.</w:t>
            </w:r>
          </w:p>
        </w:tc>
        <w:tc>
          <w:tcPr>
            <w:tcW w:w="0" w:type="auto"/>
            <w:vAlign w:val="center"/>
          </w:tcPr>
          <w:p w:rsidR="000C08C2" w:rsidRPr="00FB03BE" w:rsidRDefault="000C08C2" w:rsidP="009C1156">
            <w:pPr>
              <w:pStyle w:val="BodyText"/>
              <w:spacing w:before="0" w:after="0"/>
              <w:jc w:val="left"/>
              <w:rPr>
                <w:rFonts w:asciiTheme="minorHAnsi" w:hAnsiTheme="minorHAnsi"/>
                <w:sz w:val="18"/>
                <w:szCs w:val="18"/>
              </w:rPr>
            </w:pPr>
            <w:r w:rsidRPr="00FB03BE">
              <w:rPr>
                <w:rFonts w:asciiTheme="minorHAnsi" w:hAnsiTheme="minorHAnsi"/>
                <w:sz w:val="18"/>
                <w:szCs w:val="18"/>
              </w:rPr>
              <w:t>Analizator vlage:</w:t>
            </w:r>
          </w:p>
          <w:p w:rsidR="000C08C2" w:rsidRPr="00FB03BE" w:rsidRDefault="000C08C2" w:rsidP="009C1156">
            <w:pPr>
              <w:pStyle w:val="BodyText"/>
              <w:numPr>
                <w:ilvl w:val="0"/>
                <w:numId w:val="150"/>
              </w:numPr>
              <w:spacing w:before="0" w:after="0"/>
              <w:jc w:val="left"/>
              <w:rPr>
                <w:rFonts w:asciiTheme="minorHAnsi" w:hAnsiTheme="minorHAnsi"/>
                <w:sz w:val="18"/>
                <w:szCs w:val="18"/>
              </w:rPr>
            </w:pPr>
            <w:r w:rsidRPr="00FB03BE">
              <w:rPr>
                <w:rFonts w:asciiTheme="minorHAnsi" w:hAnsiTheme="minorHAnsi"/>
                <w:sz w:val="18"/>
                <w:szCs w:val="18"/>
              </w:rPr>
              <w:t>Očitanje na 0,001g ili 0,01%</w:t>
            </w:r>
          </w:p>
          <w:p w:rsidR="000C08C2" w:rsidRPr="00FB03BE" w:rsidRDefault="000C08C2" w:rsidP="009C1156">
            <w:pPr>
              <w:pStyle w:val="BodyText"/>
              <w:numPr>
                <w:ilvl w:val="0"/>
                <w:numId w:val="150"/>
              </w:numPr>
              <w:spacing w:before="0" w:after="0"/>
              <w:jc w:val="left"/>
              <w:rPr>
                <w:rFonts w:asciiTheme="minorHAnsi" w:hAnsiTheme="minorHAnsi"/>
                <w:sz w:val="18"/>
                <w:szCs w:val="18"/>
              </w:rPr>
            </w:pPr>
            <w:r w:rsidRPr="00FB03BE">
              <w:rPr>
                <w:rFonts w:asciiTheme="minorHAnsi" w:hAnsiTheme="minorHAnsi"/>
                <w:sz w:val="18"/>
                <w:szCs w:val="18"/>
              </w:rPr>
              <w:t>Područje vaganja do 50g</w:t>
            </w:r>
          </w:p>
          <w:p w:rsidR="000C08C2" w:rsidRPr="00FB03BE" w:rsidRDefault="000C08C2" w:rsidP="009C1156">
            <w:pPr>
              <w:pStyle w:val="BodyText"/>
              <w:numPr>
                <w:ilvl w:val="0"/>
                <w:numId w:val="150"/>
              </w:numPr>
              <w:spacing w:before="0" w:after="0"/>
              <w:jc w:val="left"/>
              <w:rPr>
                <w:rFonts w:asciiTheme="minorHAnsi" w:hAnsiTheme="minorHAnsi"/>
                <w:sz w:val="18"/>
                <w:szCs w:val="18"/>
              </w:rPr>
            </w:pPr>
            <w:r w:rsidRPr="00FB03BE">
              <w:rPr>
                <w:rFonts w:asciiTheme="minorHAnsi" w:hAnsiTheme="minorHAnsi"/>
                <w:sz w:val="18"/>
                <w:szCs w:val="18"/>
              </w:rPr>
              <w:t>Temperaturno područje: 50°C - 160°C / 1°C</w:t>
            </w:r>
          </w:p>
          <w:p w:rsidR="000C08C2" w:rsidRPr="00FB03BE" w:rsidRDefault="000C08C2" w:rsidP="009C1156">
            <w:pPr>
              <w:pStyle w:val="BodyText"/>
              <w:numPr>
                <w:ilvl w:val="0"/>
                <w:numId w:val="150"/>
              </w:numPr>
              <w:spacing w:before="0" w:after="0"/>
              <w:jc w:val="left"/>
              <w:rPr>
                <w:rFonts w:asciiTheme="minorHAnsi" w:hAnsiTheme="minorHAnsi"/>
                <w:sz w:val="18"/>
                <w:szCs w:val="18"/>
              </w:rPr>
            </w:pPr>
            <w:r w:rsidRPr="00FB03BE">
              <w:rPr>
                <w:rFonts w:asciiTheme="minorHAnsi" w:hAnsiTheme="minorHAnsi"/>
                <w:sz w:val="18"/>
                <w:szCs w:val="18"/>
              </w:rPr>
              <w:t>Isključivanje: kod isteka vremena ili definiranog gubitka mase u jedinici vremena (1-59 sec)</w:t>
            </w:r>
          </w:p>
          <w:p w:rsidR="000C08C2" w:rsidRPr="00FB03BE" w:rsidRDefault="000C08C2" w:rsidP="009C1156">
            <w:pPr>
              <w:pStyle w:val="BodyText"/>
              <w:numPr>
                <w:ilvl w:val="0"/>
                <w:numId w:val="150"/>
              </w:numPr>
              <w:spacing w:before="0" w:after="0"/>
              <w:jc w:val="left"/>
              <w:rPr>
                <w:rFonts w:asciiTheme="minorHAnsi" w:hAnsiTheme="minorHAnsi"/>
                <w:sz w:val="18"/>
                <w:szCs w:val="18"/>
              </w:rPr>
            </w:pPr>
            <w:r w:rsidRPr="00FB03BE">
              <w:rPr>
                <w:rFonts w:asciiTheme="minorHAnsi" w:hAnsiTheme="minorHAnsi"/>
                <w:sz w:val="18"/>
                <w:szCs w:val="18"/>
              </w:rPr>
              <w:t>Eksterna kalibracija, RS 232 priključak</w:t>
            </w:r>
          </w:p>
          <w:p w:rsidR="000C08C2" w:rsidRPr="00FB03BE" w:rsidRDefault="000C08C2" w:rsidP="009C1156">
            <w:pPr>
              <w:pStyle w:val="BodyText"/>
              <w:numPr>
                <w:ilvl w:val="0"/>
                <w:numId w:val="150"/>
              </w:numPr>
              <w:spacing w:before="0" w:after="0"/>
              <w:jc w:val="left"/>
              <w:rPr>
                <w:rFonts w:asciiTheme="minorHAnsi" w:hAnsiTheme="minorHAnsi"/>
                <w:sz w:val="18"/>
                <w:szCs w:val="18"/>
              </w:rPr>
            </w:pPr>
            <w:r w:rsidRPr="00FB03BE">
              <w:rPr>
                <w:rFonts w:asciiTheme="minorHAnsi" w:hAnsiTheme="minorHAnsi"/>
                <w:sz w:val="18"/>
                <w:szCs w:val="18"/>
              </w:rPr>
              <w:t>2 halogena kvarcna grijača svaki po 200W</w:t>
            </w:r>
          </w:p>
          <w:p w:rsidR="000C08C2" w:rsidRPr="00FB03BE" w:rsidRDefault="000C08C2" w:rsidP="009C1156">
            <w:pPr>
              <w:pStyle w:val="BodyText"/>
              <w:numPr>
                <w:ilvl w:val="0"/>
                <w:numId w:val="150"/>
              </w:numPr>
              <w:spacing w:before="0" w:after="0"/>
              <w:jc w:val="left"/>
              <w:rPr>
                <w:rFonts w:asciiTheme="minorHAnsi" w:hAnsiTheme="minorHAnsi"/>
                <w:sz w:val="18"/>
                <w:szCs w:val="18"/>
              </w:rPr>
            </w:pPr>
            <w:r w:rsidRPr="00FB03BE">
              <w:rPr>
                <w:rFonts w:asciiTheme="minorHAnsi" w:hAnsiTheme="minorHAnsi"/>
                <w:sz w:val="18"/>
                <w:szCs w:val="18"/>
              </w:rPr>
              <w:t>10 aluminijskih posudica za vaganje promjera 90mm</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9C1156">
        <w:trPr>
          <w:trHeight w:val="20"/>
        </w:trPr>
        <w:tc>
          <w:tcPr>
            <w:tcW w:w="0" w:type="auto"/>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24.</w:t>
            </w:r>
          </w:p>
        </w:tc>
        <w:tc>
          <w:tcPr>
            <w:tcW w:w="0" w:type="auto"/>
            <w:vAlign w:val="center"/>
          </w:tcPr>
          <w:p w:rsidR="000C08C2" w:rsidRPr="00FB03BE" w:rsidRDefault="000C08C2" w:rsidP="009C1156">
            <w:pPr>
              <w:pStyle w:val="BodyText"/>
              <w:spacing w:before="0" w:after="0"/>
              <w:jc w:val="left"/>
              <w:rPr>
                <w:rFonts w:asciiTheme="minorHAnsi" w:eastAsia="Times New Roman" w:hAnsiTheme="minorHAnsi"/>
                <w:sz w:val="18"/>
                <w:szCs w:val="18"/>
              </w:rPr>
            </w:pPr>
            <w:r w:rsidRPr="00FB03BE">
              <w:rPr>
                <w:rFonts w:asciiTheme="minorHAnsi" w:eastAsia="Times New Roman" w:hAnsiTheme="minorHAnsi"/>
                <w:sz w:val="18"/>
                <w:szCs w:val="18"/>
              </w:rPr>
              <w:t>Set aluminijskih posudica za analizator vlage - 80 kom</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Komplet</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9C1156">
        <w:trPr>
          <w:trHeight w:val="20"/>
        </w:trPr>
        <w:tc>
          <w:tcPr>
            <w:tcW w:w="0" w:type="auto"/>
            <w:gridSpan w:val="4"/>
            <w:shd w:val="clear" w:color="auto" w:fill="D9D9D9" w:themeFill="background1" w:themeFillShade="D9"/>
          </w:tcPr>
          <w:p w:rsidR="000C08C2" w:rsidRPr="00FB03BE" w:rsidRDefault="000C08C2" w:rsidP="009C1156">
            <w:pPr>
              <w:pStyle w:val="BodyText"/>
              <w:spacing w:before="0" w:after="0"/>
              <w:jc w:val="center"/>
              <w:rPr>
                <w:rFonts w:asciiTheme="minorHAnsi" w:eastAsia="Times New Roman" w:hAnsiTheme="minorHAnsi"/>
                <w:b/>
                <w:snapToGrid w:val="0"/>
                <w:sz w:val="18"/>
                <w:szCs w:val="18"/>
                <w:lang w:eastAsia="sl-SI"/>
              </w:rPr>
            </w:pPr>
            <w:r w:rsidRPr="00FB03BE">
              <w:rPr>
                <w:rFonts w:asciiTheme="minorHAnsi" w:eastAsia="Times New Roman" w:hAnsiTheme="minorHAnsi"/>
                <w:b/>
                <w:sz w:val="18"/>
                <w:szCs w:val="18"/>
              </w:rPr>
              <w:t>Potrošne kemikalije za mjerenje kvalitete vode</w:t>
            </w:r>
          </w:p>
        </w:tc>
      </w:tr>
      <w:tr w:rsidR="00FB03BE" w:rsidRPr="00FB03BE" w:rsidTr="009C1156">
        <w:trPr>
          <w:trHeight w:val="20"/>
        </w:trPr>
        <w:tc>
          <w:tcPr>
            <w:tcW w:w="0" w:type="auto"/>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c>
          <w:tcPr>
            <w:tcW w:w="0" w:type="auto"/>
            <w:vAlign w:val="center"/>
          </w:tcPr>
          <w:p w:rsidR="000C08C2" w:rsidRPr="00FB03BE" w:rsidRDefault="000C08C2" w:rsidP="009C1156">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 xml:space="preserve">KPK ispitivanje sa kivetom, 15-150 mg/l, pak/25 </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15</w:t>
            </w:r>
          </w:p>
        </w:tc>
      </w:tr>
      <w:tr w:rsidR="00FB03BE" w:rsidRPr="00FB03BE" w:rsidTr="009C1156">
        <w:trPr>
          <w:trHeight w:val="20"/>
        </w:trPr>
        <w:tc>
          <w:tcPr>
            <w:tcW w:w="0" w:type="auto"/>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c>
          <w:tcPr>
            <w:tcW w:w="0" w:type="auto"/>
            <w:vAlign w:val="center"/>
          </w:tcPr>
          <w:p w:rsidR="000C08C2" w:rsidRPr="00FB03BE" w:rsidRDefault="000C08C2" w:rsidP="009C1156">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 xml:space="preserve">KPK ispitivanje sa kivetom 100-2000 mg/l, pak/25 </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15</w:t>
            </w:r>
          </w:p>
        </w:tc>
      </w:tr>
      <w:tr w:rsidR="00FB03BE" w:rsidRPr="00FB03BE" w:rsidTr="009C1156">
        <w:trPr>
          <w:trHeight w:val="20"/>
        </w:trPr>
        <w:tc>
          <w:tcPr>
            <w:tcW w:w="0" w:type="auto"/>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3.</w:t>
            </w:r>
          </w:p>
        </w:tc>
        <w:tc>
          <w:tcPr>
            <w:tcW w:w="0" w:type="auto"/>
            <w:vAlign w:val="center"/>
          </w:tcPr>
          <w:p w:rsidR="000C08C2" w:rsidRPr="00FB03BE" w:rsidRDefault="000C08C2" w:rsidP="009C1156">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Amonijev ispitivanje sa kivetom 2-47mg/l NH4-N, pak/25</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10</w:t>
            </w:r>
          </w:p>
        </w:tc>
      </w:tr>
      <w:tr w:rsidR="00FB03BE" w:rsidRPr="00FB03BE" w:rsidTr="009C1156">
        <w:trPr>
          <w:trHeight w:val="20"/>
        </w:trPr>
        <w:tc>
          <w:tcPr>
            <w:tcW w:w="0" w:type="auto"/>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4.</w:t>
            </w:r>
          </w:p>
        </w:tc>
        <w:tc>
          <w:tcPr>
            <w:tcW w:w="0" w:type="auto"/>
            <w:vAlign w:val="center"/>
          </w:tcPr>
          <w:p w:rsidR="000C08C2" w:rsidRPr="00FB03BE" w:rsidRDefault="000C08C2" w:rsidP="009C1156">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Amonijev ispitivanje sa kivetom 1-12mg/l NH4-N, pak/25</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10</w:t>
            </w:r>
          </w:p>
        </w:tc>
      </w:tr>
      <w:tr w:rsidR="00FB03BE" w:rsidRPr="00FB03BE" w:rsidTr="009C1156">
        <w:trPr>
          <w:trHeight w:val="20"/>
        </w:trPr>
        <w:tc>
          <w:tcPr>
            <w:tcW w:w="0" w:type="auto"/>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6.</w:t>
            </w:r>
          </w:p>
        </w:tc>
        <w:tc>
          <w:tcPr>
            <w:tcW w:w="0" w:type="auto"/>
            <w:vAlign w:val="center"/>
          </w:tcPr>
          <w:p w:rsidR="000C08C2" w:rsidRPr="00FB03BE" w:rsidRDefault="000C08C2" w:rsidP="009C1156">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Nitrat ispitivanje sa kivetom, 0,2-13,5 mg/l NO3-N pak/25</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10</w:t>
            </w:r>
          </w:p>
        </w:tc>
      </w:tr>
      <w:tr w:rsidR="00FB03BE" w:rsidRPr="00FB03BE" w:rsidTr="009C1156">
        <w:trPr>
          <w:trHeight w:val="20"/>
        </w:trPr>
        <w:tc>
          <w:tcPr>
            <w:tcW w:w="0" w:type="auto"/>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7.</w:t>
            </w:r>
          </w:p>
        </w:tc>
        <w:tc>
          <w:tcPr>
            <w:tcW w:w="0" w:type="auto"/>
            <w:vAlign w:val="center"/>
          </w:tcPr>
          <w:p w:rsidR="000C08C2" w:rsidRPr="00FB03BE" w:rsidRDefault="000C08C2" w:rsidP="009C1156">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LATON ukupni dušik ispitivanje sa kivetom 5-40mg/l TN ,pak/25</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10</w:t>
            </w:r>
          </w:p>
        </w:tc>
      </w:tr>
      <w:tr w:rsidR="00FB03BE" w:rsidRPr="00FB03BE" w:rsidTr="009C1156">
        <w:trPr>
          <w:trHeight w:val="20"/>
        </w:trPr>
        <w:tc>
          <w:tcPr>
            <w:tcW w:w="0" w:type="auto"/>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8.</w:t>
            </w:r>
          </w:p>
        </w:tc>
        <w:tc>
          <w:tcPr>
            <w:tcW w:w="0" w:type="auto"/>
            <w:vAlign w:val="center"/>
          </w:tcPr>
          <w:p w:rsidR="000C08C2" w:rsidRPr="00FB03BE" w:rsidRDefault="000C08C2" w:rsidP="009C1156">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LATON ukupni dušik ispitivanje sa kivetom 20-100mg/l TN ,pak/25</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10</w:t>
            </w:r>
          </w:p>
        </w:tc>
      </w:tr>
      <w:tr w:rsidR="00FB03BE" w:rsidRPr="00FB03BE" w:rsidTr="009C1156">
        <w:trPr>
          <w:trHeight w:val="20"/>
        </w:trPr>
        <w:tc>
          <w:tcPr>
            <w:tcW w:w="0" w:type="auto"/>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9.</w:t>
            </w:r>
          </w:p>
        </w:tc>
        <w:tc>
          <w:tcPr>
            <w:tcW w:w="0" w:type="auto"/>
            <w:vAlign w:val="center"/>
          </w:tcPr>
          <w:p w:rsidR="000C08C2" w:rsidRPr="00FB03BE" w:rsidRDefault="000C08C2" w:rsidP="009C1156">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Fosfat orto/ukupno ispitivanje sa kivetom 0.5-5 mg/l PO4-P pak/25</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10</w:t>
            </w:r>
          </w:p>
        </w:tc>
      </w:tr>
      <w:tr w:rsidR="00FB03BE" w:rsidRPr="00FB03BE" w:rsidTr="009C1156">
        <w:trPr>
          <w:trHeight w:val="20"/>
        </w:trPr>
        <w:tc>
          <w:tcPr>
            <w:tcW w:w="0" w:type="auto"/>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10.</w:t>
            </w:r>
          </w:p>
        </w:tc>
        <w:tc>
          <w:tcPr>
            <w:tcW w:w="0" w:type="auto"/>
            <w:vAlign w:val="center"/>
          </w:tcPr>
          <w:p w:rsidR="000C08C2" w:rsidRPr="00FB03BE" w:rsidRDefault="000C08C2" w:rsidP="009C1156">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Fosfat orto/ukupno ispitivanje sa kivetom 5-40 mg/l PO4-P pak/25</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9C1156">
        <w:trPr>
          <w:trHeight w:val="20"/>
        </w:trPr>
        <w:tc>
          <w:tcPr>
            <w:tcW w:w="0" w:type="auto"/>
            <w:tcBorders>
              <w:bottom w:val="single" w:sz="4" w:space="0" w:color="auto"/>
            </w:tcBorders>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11.</w:t>
            </w:r>
          </w:p>
        </w:tc>
        <w:tc>
          <w:tcPr>
            <w:tcW w:w="0" w:type="auto"/>
            <w:tcBorders>
              <w:bottom w:val="single" w:sz="4" w:space="0" w:color="auto"/>
            </w:tcBorders>
            <w:vAlign w:val="center"/>
          </w:tcPr>
          <w:p w:rsidR="000C08C2" w:rsidRPr="00FB03BE" w:rsidRDefault="000C08C2" w:rsidP="009C1156">
            <w:pPr>
              <w:pStyle w:val="BodyText"/>
              <w:spacing w:before="0" w:after="0"/>
              <w:jc w:val="left"/>
              <w:rPr>
                <w:rFonts w:asciiTheme="minorHAnsi" w:hAnsiTheme="minorHAnsi"/>
                <w:sz w:val="18"/>
                <w:szCs w:val="18"/>
              </w:rPr>
            </w:pPr>
            <w:r w:rsidRPr="00FB03BE">
              <w:rPr>
                <w:rFonts w:asciiTheme="minorHAnsi" w:hAnsiTheme="minorHAnsi"/>
                <w:sz w:val="18"/>
                <w:szCs w:val="18"/>
              </w:rPr>
              <w:t>Multiparametraski standardi za provjeru gotovih kivetnih testova</w:t>
            </w:r>
          </w:p>
        </w:tc>
        <w:tc>
          <w:tcPr>
            <w:tcW w:w="0" w:type="auto"/>
            <w:tcBorders>
              <w:bottom w:val="single" w:sz="4" w:space="0" w:color="auto"/>
            </w:tcBorders>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tcBorders>
              <w:bottom w:val="single" w:sz="4" w:space="0" w:color="auto"/>
            </w:tcBorders>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5</w:t>
            </w:r>
          </w:p>
        </w:tc>
      </w:tr>
      <w:tr w:rsidR="00FB03BE" w:rsidRPr="00FB03BE" w:rsidTr="009C1156">
        <w:trPr>
          <w:trHeight w:val="20"/>
        </w:trPr>
        <w:tc>
          <w:tcPr>
            <w:tcW w:w="0" w:type="auto"/>
            <w:gridSpan w:val="4"/>
            <w:shd w:val="clear" w:color="auto" w:fill="D9D9D9" w:themeFill="background1" w:themeFillShade="D9"/>
          </w:tcPr>
          <w:p w:rsidR="000C08C2" w:rsidRPr="00FB03BE" w:rsidRDefault="000C08C2" w:rsidP="009C1156">
            <w:pPr>
              <w:pStyle w:val="BodyText"/>
              <w:spacing w:before="0" w:after="0"/>
              <w:jc w:val="center"/>
              <w:rPr>
                <w:rFonts w:asciiTheme="minorHAnsi" w:eastAsia="Times New Roman" w:hAnsiTheme="minorHAnsi"/>
                <w:b/>
                <w:sz w:val="18"/>
                <w:szCs w:val="18"/>
              </w:rPr>
            </w:pPr>
            <w:r w:rsidRPr="00FB03BE">
              <w:rPr>
                <w:rFonts w:asciiTheme="minorHAnsi" w:eastAsia="Times New Roman" w:hAnsiTheme="minorHAnsi"/>
                <w:b/>
                <w:sz w:val="18"/>
                <w:szCs w:val="18"/>
              </w:rPr>
              <w:lastRenderedPageBreak/>
              <w:t>Zaštitna oprema</w:t>
            </w:r>
          </w:p>
        </w:tc>
      </w:tr>
      <w:tr w:rsidR="00FB03BE" w:rsidRPr="00FB03BE" w:rsidTr="009C1156">
        <w:trPr>
          <w:trHeight w:val="20"/>
        </w:trPr>
        <w:tc>
          <w:tcPr>
            <w:tcW w:w="0" w:type="auto"/>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c>
          <w:tcPr>
            <w:tcW w:w="0" w:type="auto"/>
            <w:vAlign w:val="center"/>
          </w:tcPr>
          <w:p w:rsidR="000C08C2" w:rsidRPr="00FB03BE" w:rsidRDefault="000C08C2" w:rsidP="009C1156">
            <w:pPr>
              <w:pStyle w:val="BodyText"/>
              <w:spacing w:before="0" w:after="0"/>
              <w:jc w:val="left"/>
              <w:rPr>
                <w:rFonts w:asciiTheme="minorHAnsi" w:hAnsiTheme="minorHAnsi"/>
                <w:sz w:val="18"/>
                <w:szCs w:val="18"/>
              </w:rPr>
            </w:pPr>
            <w:r w:rsidRPr="00FB03BE">
              <w:rPr>
                <w:rFonts w:asciiTheme="minorHAnsi" w:hAnsiTheme="minorHAnsi"/>
                <w:sz w:val="18"/>
                <w:szCs w:val="18"/>
              </w:rPr>
              <w:t xml:space="preserve">ormarić za prvu pomoć, metalni, popunjen </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p>
        </w:tc>
      </w:tr>
      <w:tr w:rsidR="00FB03BE" w:rsidRPr="00FB03BE" w:rsidTr="009C1156">
        <w:trPr>
          <w:trHeight w:val="20"/>
        </w:trPr>
        <w:tc>
          <w:tcPr>
            <w:tcW w:w="0" w:type="auto"/>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c>
          <w:tcPr>
            <w:tcW w:w="0" w:type="auto"/>
            <w:vAlign w:val="center"/>
          </w:tcPr>
          <w:p w:rsidR="000C08C2" w:rsidRPr="00FB03BE" w:rsidRDefault="000C08C2" w:rsidP="009C1156">
            <w:pPr>
              <w:pStyle w:val="BodyText"/>
              <w:spacing w:before="0" w:after="0"/>
              <w:jc w:val="left"/>
              <w:rPr>
                <w:rFonts w:asciiTheme="minorHAnsi" w:hAnsiTheme="minorHAnsi"/>
                <w:sz w:val="18"/>
                <w:szCs w:val="18"/>
              </w:rPr>
            </w:pPr>
            <w:r w:rsidRPr="00FB03BE">
              <w:rPr>
                <w:rFonts w:asciiTheme="minorHAnsi" w:hAnsiTheme="minorHAnsi"/>
                <w:sz w:val="18"/>
                <w:szCs w:val="18"/>
              </w:rPr>
              <w:t>dezinfekcijsko sredstvo za ruke 1l</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p>
        </w:tc>
      </w:tr>
      <w:tr w:rsidR="00FB03BE" w:rsidRPr="00FB03BE" w:rsidTr="009C1156">
        <w:trPr>
          <w:trHeight w:val="20"/>
        </w:trPr>
        <w:tc>
          <w:tcPr>
            <w:tcW w:w="0" w:type="auto"/>
          </w:tcPr>
          <w:p w:rsidR="000C08C2" w:rsidRPr="00FB03BE" w:rsidRDefault="000C08C2" w:rsidP="009C1156">
            <w:pPr>
              <w:pStyle w:val="BodyText"/>
              <w:spacing w:before="0" w:after="0"/>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3.</w:t>
            </w:r>
          </w:p>
        </w:tc>
        <w:tc>
          <w:tcPr>
            <w:tcW w:w="0" w:type="auto"/>
            <w:vAlign w:val="center"/>
          </w:tcPr>
          <w:p w:rsidR="000C08C2" w:rsidRPr="00FB03BE" w:rsidRDefault="000C08C2" w:rsidP="009C1156">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Bočica za ispiranje očiju sa sterilnim sadržajem, za jednokratnu upotrebu, 500 ml</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kom</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10</w:t>
            </w:r>
          </w:p>
        </w:tc>
      </w:tr>
      <w:tr w:rsidR="00FB03BE" w:rsidRPr="00FB03BE" w:rsidTr="009C1156">
        <w:trPr>
          <w:trHeight w:val="20"/>
        </w:trPr>
        <w:tc>
          <w:tcPr>
            <w:tcW w:w="0" w:type="auto"/>
          </w:tcPr>
          <w:p w:rsidR="000C08C2" w:rsidRPr="00FB03BE" w:rsidRDefault="000C08C2" w:rsidP="009C1156">
            <w:pPr>
              <w:pStyle w:val="BodyText"/>
              <w:spacing w:before="0" w:after="0"/>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4.</w:t>
            </w:r>
          </w:p>
        </w:tc>
        <w:tc>
          <w:tcPr>
            <w:tcW w:w="0" w:type="auto"/>
            <w:vAlign w:val="center"/>
          </w:tcPr>
          <w:p w:rsidR="000C08C2" w:rsidRPr="00FB03BE" w:rsidRDefault="000C08C2" w:rsidP="009C1156">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Sigurnosni sustav za ispiranje očiju</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set</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1</w:t>
            </w:r>
          </w:p>
        </w:tc>
      </w:tr>
      <w:tr w:rsidR="00FB03BE" w:rsidRPr="00FB03BE" w:rsidTr="009C1156">
        <w:trPr>
          <w:trHeight w:val="20"/>
        </w:trPr>
        <w:tc>
          <w:tcPr>
            <w:tcW w:w="0" w:type="auto"/>
            <w:gridSpan w:val="4"/>
            <w:shd w:val="pct10" w:color="auto" w:fill="auto"/>
            <w:vAlign w:val="center"/>
          </w:tcPr>
          <w:p w:rsidR="000C08C2" w:rsidRPr="00FB03BE" w:rsidRDefault="000C08C2" w:rsidP="009C1156">
            <w:pPr>
              <w:pStyle w:val="BodyText"/>
              <w:spacing w:before="0" w:after="0"/>
              <w:jc w:val="center"/>
              <w:rPr>
                <w:rFonts w:asciiTheme="minorHAnsi" w:eastAsia="Times New Roman" w:hAnsiTheme="minorHAnsi"/>
                <w:b/>
                <w:sz w:val="18"/>
                <w:szCs w:val="18"/>
              </w:rPr>
            </w:pPr>
            <w:r w:rsidRPr="00FB03BE">
              <w:rPr>
                <w:rFonts w:asciiTheme="minorHAnsi" w:eastAsia="Times New Roman" w:hAnsiTheme="minorHAnsi"/>
                <w:b/>
                <w:sz w:val="18"/>
                <w:szCs w:val="18"/>
              </w:rPr>
              <w:t>Pribor za laboratorij</w:t>
            </w:r>
          </w:p>
        </w:tc>
      </w:tr>
      <w:tr w:rsidR="00FB03BE" w:rsidRPr="00FB03BE" w:rsidTr="009C1156">
        <w:trPr>
          <w:trHeight w:val="20"/>
        </w:trPr>
        <w:tc>
          <w:tcPr>
            <w:tcW w:w="0" w:type="auto"/>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c>
          <w:tcPr>
            <w:tcW w:w="0" w:type="auto"/>
            <w:vAlign w:val="center"/>
          </w:tcPr>
          <w:p w:rsidR="000C08C2" w:rsidRPr="00FB03BE" w:rsidRDefault="000C08C2" w:rsidP="009C1156">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Set za membransku filtraciju 50 kom u setu, 1,2 um</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Komplet</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3</w:t>
            </w:r>
          </w:p>
        </w:tc>
      </w:tr>
      <w:tr w:rsidR="00FB03BE" w:rsidRPr="00FB03BE" w:rsidTr="009C1156">
        <w:trPr>
          <w:trHeight w:val="20"/>
        </w:trPr>
        <w:tc>
          <w:tcPr>
            <w:tcW w:w="0" w:type="auto"/>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c>
          <w:tcPr>
            <w:tcW w:w="0" w:type="auto"/>
            <w:vAlign w:val="center"/>
          </w:tcPr>
          <w:p w:rsidR="000C08C2" w:rsidRPr="00FB03BE" w:rsidRDefault="000C08C2" w:rsidP="009C1156">
            <w:pPr>
              <w:pStyle w:val="BodyText"/>
              <w:spacing w:before="0" w:after="0"/>
              <w:jc w:val="left"/>
              <w:rPr>
                <w:rFonts w:asciiTheme="minorHAnsi" w:hAnsiTheme="minorHAnsi"/>
                <w:sz w:val="18"/>
                <w:szCs w:val="18"/>
              </w:rPr>
            </w:pPr>
            <w:r w:rsidRPr="00FB03BE">
              <w:rPr>
                <w:rFonts w:asciiTheme="minorHAnsi" w:hAnsiTheme="minorHAnsi"/>
                <w:sz w:val="18"/>
                <w:szCs w:val="18"/>
              </w:rPr>
              <w:t>Boca PVC, 1000 ml</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20</w:t>
            </w:r>
          </w:p>
        </w:tc>
      </w:tr>
      <w:tr w:rsidR="00FB03BE" w:rsidRPr="00FB03BE" w:rsidTr="009C1156">
        <w:trPr>
          <w:trHeight w:val="20"/>
        </w:trPr>
        <w:tc>
          <w:tcPr>
            <w:tcW w:w="0" w:type="auto"/>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3.</w:t>
            </w:r>
          </w:p>
        </w:tc>
        <w:tc>
          <w:tcPr>
            <w:tcW w:w="0" w:type="auto"/>
            <w:vAlign w:val="center"/>
          </w:tcPr>
          <w:p w:rsidR="000C08C2" w:rsidRPr="00FB03BE" w:rsidRDefault="000C08C2" w:rsidP="009C1156">
            <w:pPr>
              <w:pStyle w:val="BodyText"/>
              <w:spacing w:before="0" w:after="0"/>
              <w:jc w:val="left"/>
              <w:rPr>
                <w:rFonts w:asciiTheme="minorHAnsi" w:hAnsiTheme="minorHAnsi"/>
                <w:sz w:val="18"/>
                <w:szCs w:val="18"/>
              </w:rPr>
            </w:pPr>
            <w:r w:rsidRPr="00FB03BE">
              <w:rPr>
                <w:rFonts w:asciiTheme="minorHAnsi" w:hAnsiTheme="minorHAnsi"/>
                <w:sz w:val="18"/>
                <w:szCs w:val="18"/>
              </w:rPr>
              <w:t>Žlica dvostrana, 150 mm, polirana</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5</w:t>
            </w:r>
          </w:p>
        </w:tc>
      </w:tr>
      <w:tr w:rsidR="00FB03BE" w:rsidRPr="00FB03BE" w:rsidTr="009C1156">
        <w:trPr>
          <w:trHeight w:val="20"/>
        </w:trPr>
        <w:tc>
          <w:tcPr>
            <w:tcW w:w="0" w:type="auto"/>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4.</w:t>
            </w:r>
          </w:p>
        </w:tc>
        <w:tc>
          <w:tcPr>
            <w:tcW w:w="0" w:type="auto"/>
            <w:vAlign w:val="center"/>
          </w:tcPr>
          <w:p w:rsidR="000C08C2" w:rsidRPr="00FB03BE" w:rsidRDefault="000C08C2" w:rsidP="009C1156">
            <w:pPr>
              <w:pStyle w:val="BodyText"/>
              <w:spacing w:before="0" w:after="0"/>
              <w:jc w:val="left"/>
              <w:rPr>
                <w:rFonts w:asciiTheme="minorHAnsi" w:hAnsiTheme="minorHAnsi"/>
                <w:sz w:val="18"/>
                <w:szCs w:val="18"/>
              </w:rPr>
            </w:pPr>
            <w:r w:rsidRPr="00FB03BE">
              <w:rPr>
                <w:rFonts w:asciiTheme="minorHAnsi" w:hAnsiTheme="minorHAnsi"/>
                <w:sz w:val="18"/>
                <w:szCs w:val="18"/>
              </w:rPr>
              <w:t>Mikrošpatula dvostrana, 150 x 40 x 6 mm</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9C1156">
        <w:trPr>
          <w:trHeight w:val="20"/>
        </w:trPr>
        <w:tc>
          <w:tcPr>
            <w:tcW w:w="0" w:type="auto"/>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5.</w:t>
            </w:r>
          </w:p>
        </w:tc>
        <w:tc>
          <w:tcPr>
            <w:tcW w:w="0" w:type="auto"/>
            <w:vAlign w:val="center"/>
          </w:tcPr>
          <w:p w:rsidR="000C08C2" w:rsidRPr="00FB03BE" w:rsidRDefault="000C08C2" w:rsidP="009C1156">
            <w:pPr>
              <w:pStyle w:val="BodyText"/>
              <w:spacing w:before="0" w:after="0"/>
              <w:jc w:val="left"/>
              <w:rPr>
                <w:rFonts w:asciiTheme="minorHAnsi" w:hAnsiTheme="minorHAnsi"/>
                <w:sz w:val="18"/>
                <w:szCs w:val="18"/>
              </w:rPr>
            </w:pPr>
            <w:r w:rsidRPr="00FB03BE">
              <w:rPr>
                <w:rFonts w:asciiTheme="minorHAnsi" w:hAnsiTheme="minorHAnsi"/>
                <w:sz w:val="18"/>
                <w:szCs w:val="18"/>
              </w:rPr>
              <w:t>Pinceta 160 mm</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4</w:t>
            </w:r>
          </w:p>
        </w:tc>
      </w:tr>
      <w:tr w:rsidR="00FB03BE" w:rsidRPr="00FB03BE" w:rsidTr="009C1156">
        <w:trPr>
          <w:trHeight w:val="20"/>
        </w:trPr>
        <w:tc>
          <w:tcPr>
            <w:tcW w:w="0" w:type="auto"/>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6.</w:t>
            </w:r>
          </w:p>
        </w:tc>
        <w:tc>
          <w:tcPr>
            <w:tcW w:w="0" w:type="auto"/>
            <w:vAlign w:val="center"/>
          </w:tcPr>
          <w:p w:rsidR="000C08C2" w:rsidRPr="00FB03BE" w:rsidRDefault="000C08C2" w:rsidP="009C1156">
            <w:pPr>
              <w:pStyle w:val="BodyText"/>
              <w:spacing w:before="0" w:after="0"/>
              <w:jc w:val="left"/>
              <w:rPr>
                <w:rFonts w:asciiTheme="minorHAnsi" w:hAnsiTheme="minorHAnsi"/>
                <w:sz w:val="18"/>
                <w:szCs w:val="18"/>
              </w:rPr>
            </w:pPr>
            <w:r w:rsidRPr="00FB03BE">
              <w:rPr>
                <w:rFonts w:asciiTheme="minorHAnsi" w:hAnsiTheme="minorHAnsi"/>
                <w:sz w:val="18"/>
                <w:szCs w:val="18"/>
              </w:rPr>
              <w:t>Tikvica odmjerna 1000 ml</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9C1156">
        <w:trPr>
          <w:trHeight w:val="20"/>
        </w:trPr>
        <w:tc>
          <w:tcPr>
            <w:tcW w:w="0" w:type="auto"/>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7.</w:t>
            </w:r>
          </w:p>
        </w:tc>
        <w:tc>
          <w:tcPr>
            <w:tcW w:w="0" w:type="auto"/>
            <w:vAlign w:val="center"/>
          </w:tcPr>
          <w:p w:rsidR="000C08C2" w:rsidRPr="00FB03BE" w:rsidRDefault="000C08C2" w:rsidP="009C1156">
            <w:pPr>
              <w:pStyle w:val="BodyText"/>
              <w:spacing w:before="0" w:after="0"/>
              <w:jc w:val="left"/>
              <w:rPr>
                <w:rFonts w:asciiTheme="minorHAnsi" w:hAnsiTheme="minorHAnsi"/>
                <w:sz w:val="18"/>
                <w:szCs w:val="18"/>
              </w:rPr>
            </w:pPr>
            <w:r w:rsidRPr="00FB03BE">
              <w:rPr>
                <w:rFonts w:asciiTheme="minorHAnsi" w:hAnsiTheme="minorHAnsi"/>
                <w:sz w:val="18"/>
                <w:szCs w:val="18"/>
              </w:rPr>
              <w:t>Tikvica odmjerna 500 ml</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9C1156">
        <w:trPr>
          <w:trHeight w:val="20"/>
        </w:trPr>
        <w:tc>
          <w:tcPr>
            <w:tcW w:w="0" w:type="auto"/>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9.</w:t>
            </w:r>
          </w:p>
        </w:tc>
        <w:tc>
          <w:tcPr>
            <w:tcW w:w="0" w:type="auto"/>
            <w:vAlign w:val="center"/>
          </w:tcPr>
          <w:p w:rsidR="000C08C2" w:rsidRPr="00FB03BE" w:rsidRDefault="000C08C2" w:rsidP="009C1156">
            <w:pPr>
              <w:pStyle w:val="BodyText"/>
              <w:spacing w:before="0" w:after="0"/>
              <w:jc w:val="left"/>
              <w:rPr>
                <w:rFonts w:asciiTheme="minorHAnsi" w:hAnsiTheme="minorHAnsi"/>
                <w:sz w:val="18"/>
                <w:szCs w:val="18"/>
              </w:rPr>
            </w:pPr>
            <w:r w:rsidRPr="00FB03BE">
              <w:rPr>
                <w:rFonts w:asciiTheme="minorHAnsi" w:hAnsiTheme="minorHAnsi"/>
                <w:sz w:val="18"/>
                <w:szCs w:val="18"/>
              </w:rPr>
              <w:t>Tikvica odmjerna 250 ml</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3</w:t>
            </w:r>
          </w:p>
        </w:tc>
      </w:tr>
      <w:tr w:rsidR="00FB03BE" w:rsidRPr="00FB03BE" w:rsidTr="009C1156">
        <w:trPr>
          <w:trHeight w:val="20"/>
        </w:trPr>
        <w:tc>
          <w:tcPr>
            <w:tcW w:w="0" w:type="auto"/>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11.</w:t>
            </w:r>
          </w:p>
        </w:tc>
        <w:tc>
          <w:tcPr>
            <w:tcW w:w="0" w:type="auto"/>
            <w:vAlign w:val="center"/>
          </w:tcPr>
          <w:p w:rsidR="000C08C2" w:rsidRPr="00FB03BE" w:rsidRDefault="000C08C2" w:rsidP="009C1156">
            <w:pPr>
              <w:pStyle w:val="BodyText"/>
              <w:spacing w:before="0" w:after="0"/>
              <w:jc w:val="left"/>
              <w:rPr>
                <w:rFonts w:asciiTheme="minorHAnsi" w:hAnsiTheme="minorHAnsi"/>
                <w:sz w:val="18"/>
                <w:szCs w:val="18"/>
              </w:rPr>
            </w:pPr>
            <w:r w:rsidRPr="00FB03BE">
              <w:rPr>
                <w:rFonts w:asciiTheme="minorHAnsi" w:hAnsiTheme="minorHAnsi"/>
                <w:sz w:val="18"/>
                <w:szCs w:val="18"/>
              </w:rPr>
              <w:t>Tikvica odmjerna 100 ml</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15</w:t>
            </w:r>
          </w:p>
        </w:tc>
      </w:tr>
      <w:tr w:rsidR="00FB03BE" w:rsidRPr="00FB03BE" w:rsidTr="009C1156">
        <w:trPr>
          <w:trHeight w:val="20"/>
        </w:trPr>
        <w:tc>
          <w:tcPr>
            <w:tcW w:w="0" w:type="auto"/>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12.</w:t>
            </w:r>
          </w:p>
        </w:tc>
        <w:tc>
          <w:tcPr>
            <w:tcW w:w="0" w:type="auto"/>
            <w:vAlign w:val="center"/>
          </w:tcPr>
          <w:p w:rsidR="000C08C2" w:rsidRPr="00FB03BE" w:rsidRDefault="000C08C2" w:rsidP="009C1156">
            <w:pPr>
              <w:pStyle w:val="BodyText"/>
              <w:spacing w:before="0" w:after="0"/>
              <w:jc w:val="left"/>
              <w:rPr>
                <w:rFonts w:asciiTheme="minorHAnsi" w:hAnsiTheme="minorHAnsi"/>
                <w:sz w:val="18"/>
                <w:szCs w:val="18"/>
              </w:rPr>
            </w:pPr>
            <w:r w:rsidRPr="00FB03BE">
              <w:rPr>
                <w:rFonts w:asciiTheme="minorHAnsi" w:hAnsiTheme="minorHAnsi"/>
                <w:sz w:val="18"/>
                <w:szCs w:val="18"/>
              </w:rPr>
              <w:t>Tikvica odmjerna 50 ml</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15</w:t>
            </w:r>
          </w:p>
        </w:tc>
      </w:tr>
      <w:tr w:rsidR="00FB03BE" w:rsidRPr="00FB03BE" w:rsidTr="009C1156">
        <w:trPr>
          <w:trHeight w:val="20"/>
        </w:trPr>
        <w:tc>
          <w:tcPr>
            <w:tcW w:w="0" w:type="auto"/>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13.</w:t>
            </w:r>
          </w:p>
        </w:tc>
        <w:tc>
          <w:tcPr>
            <w:tcW w:w="0" w:type="auto"/>
            <w:vAlign w:val="center"/>
          </w:tcPr>
          <w:p w:rsidR="000C08C2" w:rsidRPr="00FB03BE" w:rsidRDefault="000C08C2" w:rsidP="009C1156">
            <w:pPr>
              <w:pStyle w:val="BodyText"/>
              <w:spacing w:before="0" w:after="0"/>
              <w:jc w:val="left"/>
              <w:rPr>
                <w:rFonts w:asciiTheme="minorHAnsi" w:hAnsiTheme="minorHAnsi"/>
                <w:sz w:val="18"/>
                <w:szCs w:val="18"/>
              </w:rPr>
            </w:pPr>
            <w:r w:rsidRPr="00FB03BE">
              <w:rPr>
                <w:rFonts w:asciiTheme="minorHAnsi" w:hAnsiTheme="minorHAnsi"/>
                <w:sz w:val="18"/>
                <w:szCs w:val="18"/>
              </w:rPr>
              <w:t xml:space="preserve">Čaša niska 2000 ml </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9C1156">
        <w:trPr>
          <w:trHeight w:val="20"/>
        </w:trPr>
        <w:tc>
          <w:tcPr>
            <w:tcW w:w="0" w:type="auto"/>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14.</w:t>
            </w:r>
          </w:p>
        </w:tc>
        <w:tc>
          <w:tcPr>
            <w:tcW w:w="0" w:type="auto"/>
            <w:vAlign w:val="center"/>
          </w:tcPr>
          <w:p w:rsidR="000C08C2" w:rsidRPr="00FB03BE" w:rsidRDefault="000C08C2" w:rsidP="009C1156">
            <w:pPr>
              <w:pStyle w:val="BodyText"/>
              <w:spacing w:before="0" w:after="0"/>
              <w:jc w:val="left"/>
              <w:rPr>
                <w:rFonts w:asciiTheme="minorHAnsi" w:hAnsiTheme="minorHAnsi"/>
                <w:sz w:val="18"/>
                <w:szCs w:val="18"/>
              </w:rPr>
            </w:pPr>
            <w:r w:rsidRPr="00FB03BE">
              <w:rPr>
                <w:rFonts w:asciiTheme="minorHAnsi" w:hAnsiTheme="minorHAnsi"/>
                <w:sz w:val="18"/>
                <w:szCs w:val="18"/>
              </w:rPr>
              <w:t>Čaša 1000ml</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6</w:t>
            </w:r>
          </w:p>
        </w:tc>
      </w:tr>
      <w:tr w:rsidR="00FB03BE" w:rsidRPr="00FB03BE" w:rsidTr="009C1156">
        <w:trPr>
          <w:trHeight w:val="20"/>
        </w:trPr>
        <w:tc>
          <w:tcPr>
            <w:tcW w:w="0" w:type="auto"/>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15.</w:t>
            </w:r>
          </w:p>
        </w:tc>
        <w:tc>
          <w:tcPr>
            <w:tcW w:w="0" w:type="auto"/>
            <w:vAlign w:val="center"/>
          </w:tcPr>
          <w:p w:rsidR="000C08C2" w:rsidRPr="00FB03BE" w:rsidRDefault="000C08C2" w:rsidP="009C1156">
            <w:pPr>
              <w:pStyle w:val="BodyText"/>
              <w:spacing w:before="0" w:after="0"/>
              <w:jc w:val="left"/>
              <w:rPr>
                <w:rFonts w:asciiTheme="minorHAnsi" w:hAnsiTheme="minorHAnsi"/>
                <w:sz w:val="18"/>
                <w:szCs w:val="18"/>
              </w:rPr>
            </w:pPr>
            <w:r w:rsidRPr="00FB03BE">
              <w:rPr>
                <w:rFonts w:asciiTheme="minorHAnsi" w:hAnsiTheme="minorHAnsi"/>
                <w:sz w:val="18"/>
                <w:szCs w:val="18"/>
              </w:rPr>
              <w:t>Čaša 500ml</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9C1156">
        <w:trPr>
          <w:trHeight w:val="20"/>
        </w:trPr>
        <w:tc>
          <w:tcPr>
            <w:tcW w:w="0" w:type="auto"/>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16.</w:t>
            </w:r>
          </w:p>
        </w:tc>
        <w:tc>
          <w:tcPr>
            <w:tcW w:w="0" w:type="auto"/>
            <w:vAlign w:val="center"/>
          </w:tcPr>
          <w:p w:rsidR="000C08C2" w:rsidRPr="00FB03BE" w:rsidRDefault="000C08C2" w:rsidP="009C1156">
            <w:pPr>
              <w:pStyle w:val="BodyText"/>
              <w:spacing w:before="0" w:after="0"/>
              <w:jc w:val="left"/>
              <w:rPr>
                <w:rFonts w:asciiTheme="minorHAnsi" w:hAnsiTheme="minorHAnsi"/>
                <w:sz w:val="18"/>
                <w:szCs w:val="18"/>
              </w:rPr>
            </w:pPr>
            <w:r w:rsidRPr="00FB03BE">
              <w:rPr>
                <w:rFonts w:asciiTheme="minorHAnsi" w:hAnsiTheme="minorHAnsi"/>
                <w:sz w:val="18"/>
                <w:szCs w:val="18"/>
              </w:rPr>
              <w:t>Čaša 250ml</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20</w:t>
            </w:r>
          </w:p>
        </w:tc>
      </w:tr>
      <w:tr w:rsidR="00FB03BE" w:rsidRPr="00FB03BE" w:rsidTr="009C1156">
        <w:trPr>
          <w:trHeight w:val="20"/>
        </w:trPr>
        <w:tc>
          <w:tcPr>
            <w:tcW w:w="0" w:type="auto"/>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17.</w:t>
            </w:r>
          </w:p>
        </w:tc>
        <w:tc>
          <w:tcPr>
            <w:tcW w:w="0" w:type="auto"/>
            <w:vAlign w:val="center"/>
          </w:tcPr>
          <w:p w:rsidR="000C08C2" w:rsidRPr="00FB03BE" w:rsidRDefault="000C08C2" w:rsidP="009C1156">
            <w:pPr>
              <w:pStyle w:val="BodyText"/>
              <w:spacing w:before="0" w:after="0"/>
              <w:jc w:val="left"/>
              <w:rPr>
                <w:rFonts w:asciiTheme="minorHAnsi" w:hAnsiTheme="minorHAnsi"/>
                <w:sz w:val="18"/>
                <w:szCs w:val="18"/>
              </w:rPr>
            </w:pPr>
            <w:r w:rsidRPr="00FB03BE">
              <w:rPr>
                <w:rFonts w:asciiTheme="minorHAnsi" w:hAnsiTheme="minorHAnsi"/>
                <w:sz w:val="18"/>
                <w:szCs w:val="18"/>
              </w:rPr>
              <w:t>Menzura 10ml</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9C1156">
        <w:trPr>
          <w:trHeight w:val="20"/>
        </w:trPr>
        <w:tc>
          <w:tcPr>
            <w:tcW w:w="0" w:type="auto"/>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18.</w:t>
            </w:r>
          </w:p>
        </w:tc>
        <w:tc>
          <w:tcPr>
            <w:tcW w:w="0" w:type="auto"/>
            <w:vAlign w:val="center"/>
          </w:tcPr>
          <w:p w:rsidR="000C08C2" w:rsidRPr="00FB03BE" w:rsidRDefault="000C08C2" w:rsidP="009C1156">
            <w:pPr>
              <w:pStyle w:val="BodyText"/>
              <w:spacing w:before="0" w:after="0"/>
              <w:jc w:val="left"/>
              <w:rPr>
                <w:rFonts w:asciiTheme="minorHAnsi" w:hAnsiTheme="minorHAnsi"/>
                <w:sz w:val="18"/>
                <w:szCs w:val="18"/>
              </w:rPr>
            </w:pPr>
            <w:r w:rsidRPr="00FB03BE">
              <w:rPr>
                <w:rFonts w:asciiTheme="minorHAnsi" w:hAnsiTheme="minorHAnsi"/>
                <w:sz w:val="18"/>
                <w:szCs w:val="18"/>
              </w:rPr>
              <w:t>Menzura 100ml</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9C1156">
        <w:trPr>
          <w:trHeight w:val="20"/>
        </w:trPr>
        <w:tc>
          <w:tcPr>
            <w:tcW w:w="0" w:type="auto"/>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19.</w:t>
            </w:r>
          </w:p>
        </w:tc>
        <w:tc>
          <w:tcPr>
            <w:tcW w:w="0" w:type="auto"/>
            <w:vAlign w:val="center"/>
          </w:tcPr>
          <w:p w:rsidR="000C08C2" w:rsidRPr="00FB03BE" w:rsidRDefault="000C08C2" w:rsidP="009C1156">
            <w:pPr>
              <w:pStyle w:val="BodyText"/>
              <w:spacing w:before="0" w:after="0"/>
              <w:jc w:val="left"/>
              <w:rPr>
                <w:rFonts w:asciiTheme="minorHAnsi" w:hAnsiTheme="minorHAnsi"/>
                <w:sz w:val="18"/>
                <w:szCs w:val="18"/>
              </w:rPr>
            </w:pPr>
            <w:r w:rsidRPr="00FB03BE">
              <w:rPr>
                <w:rFonts w:asciiTheme="minorHAnsi" w:hAnsiTheme="minorHAnsi"/>
                <w:sz w:val="18"/>
                <w:szCs w:val="18"/>
              </w:rPr>
              <w:t>Menzura 1000ml</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9C1156">
        <w:trPr>
          <w:trHeight w:val="20"/>
        </w:trPr>
        <w:tc>
          <w:tcPr>
            <w:tcW w:w="0" w:type="auto"/>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20.</w:t>
            </w:r>
          </w:p>
        </w:tc>
        <w:tc>
          <w:tcPr>
            <w:tcW w:w="0" w:type="auto"/>
            <w:vAlign w:val="center"/>
          </w:tcPr>
          <w:p w:rsidR="000C08C2" w:rsidRPr="00FB03BE" w:rsidRDefault="000C08C2" w:rsidP="009C1156">
            <w:pPr>
              <w:pStyle w:val="BodyText"/>
              <w:spacing w:before="0" w:after="0"/>
              <w:jc w:val="left"/>
              <w:rPr>
                <w:rFonts w:asciiTheme="minorHAnsi" w:hAnsiTheme="minorHAnsi"/>
                <w:sz w:val="18"/>
                <w:szCs w:val="18"/>
              </w:rPr>
            </w:pPr>
            <w:r w:rsidRPr="00FB03BE">
              <w:rPr>
                <w:rFonts w:asciiTheme="minorHAnsi" w:hAnsiTheme="minorHAnsi"/>
                <w:sz w:val="18"/>
                <w:szCs w:val="18"/>
              </w:rPr>
              <w:t>Lijevak stakleni fi 120 mm</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5</w:t>
            </w:r>
          </w:p>
        </w:tc>
      </w:tr>
      <w:tr w:rsidR="00FB03BE" w:rsidRPr="00FB03BE" w:rsidTr="009C1156">
        <w:trPr>
          <w:trHeight w:val="20"/>
        </w:trPr>
        <w:tc>
          <w:tcPr>
            <w:tcW w:w="0" w:type="auto"/>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21.</w:t>
            </w:r>
          </w:p>
        </w:tc>
        <w:tc>
          <w:tcPr>
            <w:tcW w:w="0" w:type="auto"/>
            <w:vAlign w:val="center"/>
          </w:tcPr>
          <w:p w:rsidR="000C08C2" w:rsidRPr="00FB03BE" w:rsidRDefault="000C08C2" w:rsidP="009C1156">
            <w:pPr>
              <w:pStyle w:val="BodyText"/>
              <w:spacing w:before="0" w:after="0"/>
              <w:jc w:val="left"/>
              <w:rPr>
                <w:rFonts w:asciiTheme="minorHAnsi" w:hAnsiTheme="minorHAnsi"/>
                <w:sz w:val="18"/>
                <w:szCs w:val="18"/>
              </w:rPr>
            </w:pPr>
            <w:r w:rsidRPr="00FB03BE">
              <w:rPr>
                <w:rFonts w:asciiTheme="minorHAnsi" w:hAnsiTheme="minorHAnsi"/>
                <w:sz w:val="18"/>
                <w:szCs w:val="18"/>
              </w:rPr>
              <w:t>Erlenmeyer tikvica usko grlo, 250 ml</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5</w:t>
            </w:r>
          </w:p>
        </w:tc>
      </w:tr>
      <w:tr w:rsidR="00FB03BE" w:rsidRPr="00FB03BE" w:rsidTr="009C1156">
        <w:trPr>
          <w:trHeight w:val="20"/>
        </w:trPr>
        <w:tc>
          <w:tcPr>
            <w:tcW w:w="0" w:type="auto"/>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22.</w:t>
            </w:r>
          </w:p>
        </w:tc>
        <w:tc>
          <w:tcPr>
            <w:tcW w:w="0" w:type="auto"/>
            <w:vAlign w:val="center"/>
          </w:tcPr>
          <w:p w:rsidR="000C08C2" w:rsidRPr="00FB03BE" w:rsidRDefault="000C08C2" w:rsidP="009C1156">
            <w:pPr>
              <w:pStyle w:val="BodyText"/>
              <w:spacing w:before="0" w:after="0"/>
              <w:jc w:val="left"/>
              <w:rPr>
                <w:rFonts w:asciiTheme="minorHAnsi" w:hAnsiTheme="minorHAnsi"/>
                <w:sz w:val="18"/>
                <w:szCs w:val="18"/>
              </w:rPr>
            </w:pPr>
            <w:r w:rsidRPr="00FB03BE">
              <w:rPr>
                <w:rFonts w:asciiTheme="minorHAnsi" w:hAnsiTheme="minorHAnsi"/>
                <w:sz w:val="18"/>
                <w:szCs w:val="18"/>
              </w:rPr>
              <w:t>Čaša niska 100 ml</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5</w:t>
            </w:r>
          </w:p>
        </w:tc>
      </w:tr>
      <w:tr w:rsidR="00FB03BE" w:rsidRPr="00FB03BE" w:rsidTr="009C1156">
        <w:trPr>
          <w:trHeight w:val="20"/>
        </w:trPr>
        <w:tc>
          <w:tcPr>
            <w:tcW w:w="0" w:type="auto"/>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23.</w:t>
            </w:r>
          </w:p>
        </w:tc>
        <w:tc>
          <w:tcPr>
            <w:tcW w:w="0" w:type="auto"/>
            <w:vAlign w:val="center"/>
          </w:tcPr>
          <w:p w:rsidR="000C08C2" w:rsidRPr="00FB03BE" w:rsidRDefault="000C08C2" w:rsidP="009C1156">
            <w:pPr>
              <w:pStyle w:val="BodyText"/>
              <w:spacing w:before="0" w:after="0"/>
              <w:jc w:val="left"/>
              <w:rPr>
                <w:rFonts w:asciiTheme="minorHAnsi" w:hAnsiTheme="minorHAnsi"/>
                <w:sz w:val="18"/>
                <w:szCs w:val="18"/>
              </w:rPr>
            </w:pPr>
            <w:r w:rsidRPr="00FB03BE">
              <w:rPr>
                <w:rFonts w:asciiTheme="minorHAnsi" w:hAnsiTheme="minorHAnsi"/>
                <w:sz w:val="18"/>
                <w:szCs w:val="18"/>
              </w:rPr>
              <w:t>Čaša niska 600 ml</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5</w:t>
            </w:r>
          </w:p>
        </w:tc>
      </w:tr>
      <w:tr w:rsidR="00FB03BE" w:rsidRPr="00FB03BE" w:rsidTr="009C1156">
        <w:trPr>
          <w:trHeight w:val="20"/>
        </w:trPr>
        <w:tc>
          <w:tcPr>
            <w:tcW w:w="0" w:type="auto"/>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24.</w:t>
            </w:r>
          </w:p>
        </w:tc>
        <w:tc>
          <w:tcPr>
            <w:tcW w:w="0" w:type="auto"/>
            <w:vAlign w:val="center"/>
          </w:tcPr>
          <w:p w:rsidR="000C08C2" w:rsidRPr="00FB03BE" w:rsidRDefault="000C08C2" w:rsidP="009C1156">
            <w:pPr>
              <w:pStyle w:val="BodyText"/>
              <w:spacing w:before="0" w:after="0"/>
              <w:jc w:val="left"/>
              <w:rPr>
                <w:rFonts w:asciiTheme="minorHAnsi" w:hAnsiTheme="minorHAnsi"/>
                <w:sz w:val="18"/>
                <w:szCs w:val="18"/>
              </w:rPr>
            </w:pPr>
            <w:r w:rsidRPr="00FB03BE">
              <w:rPr>
                <w:rFonts w:asciiTheme="minorHAnsi" w:hAnsiTheme="minorHAnsi"/>
                <w:sz w:val="18"/>
                <w:szCs w:val="18"/>
              </w:rPr>
              <w:t>Boca štrcaljka B197 500 ml</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4</w:t>
            </w:r>
          </w:p>
        </w:tc>
      </w:tr>
      <w:tr w:rsidR="00FB03BE" w:rsidRPr="00FB03BE" w:rsidTr="009C1156">
        <w:trPr>
          <w:trHeight w:val="20"/>
        </w:trPr>
        <w:tc>
          <w:tcPr>
            <w:tcW w:w="0" w:type="auto"/>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25.</w:t>
            </w:r>
          </w:p>
        </w:tc>
        <w:tc>
          <w:tcPr>
            <w:tcW w:w="0" w:type="auto"/>
            <w:vAlign w:val="center"/>
          </w:tcPr>
          <w:p w:rsidR="000C08C2" w:rsidRPr="00FB03BE" w:rsidRDefault="000C08C2" w:rsidP="009C1156">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PE-LD boca 250 ml</w:t>
            </w:r>
          </w:p>
        </w:tc>
        <w:tc>
          <w:tcPr>
            <w:tcW w:w="0" w:type="auto"/>
            <w:vAlign w:val="center"/>
          </w:tcPr>
          <w:p w:rsidR="000C08C2" w:rsidRPr="00FB03BE" w:rsidRDefault="000C08C2" w:rsidP="009C1156">
            <w:pPr>
              <w:pStyle w:val="BodyText"/>
              <w:spacing w:before="0" w:after="0"/>
              <w:jc w:val="center"/>
              <w:rPr>
                <w:rFonts w:asciiTheme="minorHAnsi" w:hAnsiTheme="minorHAnsi"/>
                <w:sz w:val="18"/>
                <w:szCs w:val="18"/>
              </w:rPr>
            </w:pPr>
            <w:r w:rsidRPr="00FB03BE">
              <w:rPr>
                <w:rFonts w:asciiTheme="minorHAnsi" w:hAnsiTheme="minorHAnsi"/>
                <w:snapToGrid w:val="0"/>
                <w:sz w:val="18"/>
                <w:szCs w:val="18"/>
                <w:lang w:eastAsia="sl-SI"/>
              </w:rPr>
              <w:t>kom</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10</w:t>
            </w:r>
          </w:p>
        </w:tc>
      </w:tr>
      <w:tr w:rsidR="00FB03BE" w:rsidRPr="00FB03BE" w:rsidTr="009C1156">
        <w:trPr>
          <w:trHeight w:val="20"/>
        </w:trPr>
        <w:tc>
          <w:tcPr>
            <w:tcW w:w="0" w:type="auto"/>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26.</w:t>
            </w:r>
          </w:p>
        </w:tc>
        <w:tc>
          <w:tcPr>
            <w:tcW w:w="0" w:type="auto"/>
            <w:vAlign w:val="center"/>
          </w:tcPr>
          <w:p w:rsidR="000C08C2" w:rsidRPr="00FB03BE" w:rsidRDefault="000C08C2" w:rsidP="009C1156">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PE-LD boca 1000 ml</w:t>
            </w:r>
          </w:p>
        </w:tc>
        <w:tc>
          <w:tcPr>
            <w:tcW w:w="0" w:type="auto"/>
            <w:vAlign w:val="center"/>
          </w:tcPr>
          <w:p w:rsidR="000C08C2" w:rsidRPr="00FB03BE" w:rsidRDefault="000C08C2" w:rsidP="009C1156">
            <w:pPr>
              <w:pStyle w:val="BodyText"/>
              <w:spacing w:before="0" w:after="0"/>
              <w:jc w:val="center"/>
              <w:rPr>
                <w:rFonts w:asciiTheme="minorHAnsi" w:hAnsiTheme="minorHAnsi"/>
                <w:sz w:val="18"/>
                <w:szCs w:val="18"/>
              </w:rPr>
            </w:pPr>
            <w:r w:rsidRPr="00FB03BE">
              <w:rPr>
                <w:rFonts w:asciiTheme="minorHAnsi" w:hAnsiTheme="minorHAnsi"/>
                <w:snapToGrid w:val="0"/>
                <w:sz w:val="18"/>
                <w:szCs w:val="18"/>
                <w:lang w:eastAsia="sl-SI"/>
              </w:rPr>
              <w:t>kom</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10</w:t>
            </w:r>
          </w:p>
        </w:tc>
      </w:tr>
      <w:tr w:rsidR="00FB03BE" w:rsidRPr="00FB03BE" w:rsidTr="009C1156">
        <w:trPr>
          <w:trHeight w:val="20"/>
        </w:trPr>
        <w:tc>
          <w:tcPr>
            <w:tcW w:w="0" w:type="auto"/>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27.</w:t>
            </w:r>
          </w:p>
        </w:tc>
        <w:tc>
          <w:tcPr>
            <w:tcW w:w="0" w:type="auto"/>
            <w:vAlign w:val="center"/>
          </w:tcPr>
          <w:p w:rsidR="000C08C2" w:rsidRPr="00FB03BE" w:rsidRDefault="000C08C2" w:rsidP="009C1156">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PE-LD boca 2000 ml</w:t>
            </w:r>
          </w:p>
        </w:tc>
        <w:tc>
          <w:tcPr>
            <w:tcW w:w="0" w:type="auto"/>
            <w:vAlign w:val="center"/>
          </w:tcPr>
          <w:p w:rsidR="000C08C2" w:rsidRPr="00FB03BE" w:rsidRDefault="000C08C2" w:rsidP="009C1156">
            <w:pPr>
              <w:pStyle w:val="BodyText"/>
              <w:spacing w:before="0" w:after="0"/>
              <w:jc w:val="center"/>
              <w:rPr>
                <w:rFonts w:asciiTheme="minorHAnsi" w:hAnsiTheme="minorHAnsi"/>
                <w:sz w:val="18"/>
                <w:szCs w:val="18"/>
              </w:rPr>
            </w:pPr>
            <w:r w:rsidRPr="00FB03BE">
              <w:rPr>
                <w:rFonts w:asciiTheme="minorHAnsi" w:hAnsiTheme="minorHAnsi"/>
                <w:snapToGrid w:val="0"/>
                <w:sz w:val="18"/>
                <w:szCs w:val="18"/>
                <w:lang w:eastAsia="sl-SI"/>
              </w:rPr>
              <w:t>kom</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8</w:t>
            </w:r>
          </w:p>
        </w:tc>
      </w:tr>
      <w:tr w:rsidR="00FB03BE" w:rsidRPr="00FB03BE" w:rsidTr="009C1156">
        <w:trPr>
          <w:trHeight w:val="20"/>
        </w:trPr>
        <w:tc>
          <w:tcPr>
            <w:tcW w:w="0" w:type="auto"/>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29.</w:t>
            </w:r>
          </w:p>
        </w:tc>
        <w:tc>
          <w:tcPr>
            <w:tcW w:w="0" w:type="auto"/>
            <w:vAlign w:val="center"/>
          </w:tcPr>
          <w:p w:rsidR="000C08C2" w:rsidRPr="00FB03BE" w:rsidRDefault="000C08C2" w:rsidP="009C1156">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Laboratorijske škare, 170 mm</w:t>
            </w:r>
          </w:p>
        </w:tc>
        <w:tc>
          <w:tcPr>
            <w:tcW w:w="0" w:type="auto"/>
            <w:vAlign w:val="center"/>
          </w:tcPr>
          <w:p w:rsidR="000C08C2" w:rsidRPr="00FB03BE" w:rsidRDefault="000C08C2" w:rsidP="009C1156">
            <w:pPr>
              <w:pStyle w:val="BodyText"/>
              <w:spacing w:before="0" w:after="0"/>
              <w:jc w:val="center"/>
              <w:rPr>
                <w:rFonts w:asciiTheme="minorHAnsi" w:hAnsiTheme="minorHAnsi"/>
                <w:sz w:val="18"/>
                <w:szCs w:val="18"/>
              </w:rPr>
            </w:pPr>
            <w:r w:rsidRPr="00FB03BE">
              <w:rPr>
                <w:rFonts w:asciiTheme="minorHAnsi" w:hAnsiTheme="minorHAnsi"/>
                <w:snapToGrid w:val="0"/>
                <w:sz w:val="18"/>
                <w:szCs w:val="18"/>
                <w:lang w:eastAsia="sl-SI"/>
              </w:rPr>
              <w:t>kom</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1</w:t>
            </w:r>
          </w:p>
        </w:tc>
      </w:tr>
      <w:tr w:rsidR="00FB03BE" w:rsidRPr="00FB03BE" w:rsidTr="009C1156">
        <w:trPr>
          <w:trHeight w:val="20"/>
        </w:trPr>
        <w:tc>
          <w:tcPr>
            <w:tcW w:w="0" w:type="auto"/>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30.</w:t>
            </w:r>
          </w:p>
        </w:tc>
        <w:tc>
          <w:tcPr>
            <w:tcW w:w="0" w:type="auto"/>
            <w:vAlign w:val="center"/>
          </w:tcPr>
          <w:p w:rsidR="000C08C2" w:rsidRPr="00FB03BE" w:rsidRDefault="000C08C2" w:rsidP="009C1156">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Stakleni štapić 6x250 mm</w:t>
            </w:r>
          </w:p>
        </w:tc>
        <w:tc>
          <w:tcPr>
            <w:tcW w:w="0" w:type="auto"/>
            <w:vAlign w:val="center"/>
          </w:tcPr>
          <w:p w:rsidR="000C08C2" w:rsidRPr="00FB03BE" w:rsidRDefault="000C08C2" w:rsidP="009C1156">
            <w:pPr>
              <w:pStyle w:val="BodyText"/>
              <w:spacing w:before="0" w:after="0"/>
              <w:jc w:val="center"/>
              <w:rPr>
                <w:rFonts w:asciiTheme="minorHAnsi" w:hAnsiTheme="minorHAnsi"/>
                <w:sz w:val="18"/>
                <w:szCs w:val="18"/>
              </w:rPr>
            </w:pPr>
            <w:r w:rsidRPr="00FB03BE">
              <w:rPr>
                <w:rFonts w:asciiTheme="minorHAnsi" w:hAnsiTheme="minorHAnsi"/>
                <w:snapToGrid w:val="0"/>
                <w:sz w:val="18"/>
                <w:szCs w:val="18"/>
                <w:lang w:eastAsia="sl-SI"/>
              </w:rPr>
              <w:t>kom</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30</w:t>
            </w:r>
          </w:p>
        </w:tc>
      </w:tr>
      <w:tr w:rsidR="00FB03BE" w:rsidRPr="00FB03BE" w:rsidTr="009C1156">
        <w:trPr>
          <w:trHeight w:val="20"/>
        </w:trPr>
        <w:tc>
          <w:tcPr>
            <w:tcW w:w="0" w:type="auto"/>
            <w:gridSpan w:val="4"/>
            <w:shd w:val="pct10" w:color="auto" w:fill="auto"/>
            <w:vAlign w:val="center"/>
          </w:tcPr>
          <w:p w:rsidR="000C08C2" w:rsidRPr="00FB03BE" w:rsidRDefault="000C08C2" w:rsidP="009C1156">
            <w:pPr>
              <w:pStyle w:val="BodyText"/>
              <w:spacing w:before="0" w:after="0"/>
              <w:jc w:val="center"/>
              <w:rPr>
                <w:rFonts w:asciiTheme="minorHAnsi" w:eastAsia="Times New Roman" w:hAnsiTheme="minorHAnsi"/>
                <w:b/>
                <w:sz w:val="18"/>
                <w:szCs w:val="18"/>
              </w:rPr>
            </w:pPr>
            <w:r w:rsidRPr="00FB03BE">
              <w:rPr>
                <w:rFonts w:asciiTheme="minorHAnsi" w:eastAsia="Times New Roman" w:hAnsiTheme="minorHAnsi"/>
                <w:b/>
                <w:sz w:val="18"/>
                <w:szCs w:val="18"/>
              </w:rPr>
              <w:t>Popis namještaja</w:t>
            </w:r>
          </w:p>
        </w:tc>
      </w:tr>
      <w:tr w:rsidR="00FB03BE" w:rsidRPr="00FB03BE" w:rsidTr="009C1156">
        <w:trPr>
          <w:trHeight w:val="20"/>
        </w:trPr>
        <w:tc>
          <w:tcPr>
            <w:tcW w:w="0" w:type="auto"/>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c>
          <w:tcPr>
            <w:tcW w:w="0" w:type="auto"/>
            <w:vAlign w:val="center"/>
          </w:tcPr>
          <w:p w:rsidR="000C08C2" w:rsidRPr="00FB03BE" w:rsidRDefault="000C08C2" w:rsidP="009C1156">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Laboratorijski radni stol sa ugrađenim dvostrukim sudoperima dim. 2800x800x900 mm</w:t>
            </w:r>
          </w:p>
          <w:p w:rsidR="000C08C2" w:rsidRPr="00FB03BE" w:rsidRDefault="000C08C2" w:rsidP="009C1156">
            <w:pPr>
              <w:pStyle w:val="BodyText"/>
              <w:numPr>
                <w:ilvl w:val="0"/>
                <w:numId w:val="15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 xml:space="preserve">radna ploča compact resistance 18 mm </w:t>
            </w:r>
          </w:p>
          <w:p w:rsidR="000C08C2" w:rsidRPr="00FB03BE" w:rsidRDefault="000C08C2" w:rsidP="009C1156">
            <w:pPr>
              <w:pStyle w:val="BodyText"/>
              <w:numPr>
                <w:ilvl w:val="0"/>
                <w:numId w:val="15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 xml:space="preserve">ugrađena 2 polipropilenska sudopera </w:t>
            </w:r>
          </w:p>
          <w:p w:rsidR="000C08C2" w:rsidRPr="00FB03BE" w:rsidRDefault="000C08C2" w:rsidP="009C1156">
            <w:pPr>
              <w:pStyle w:val="BodyText"/>
              <w:numPr>
                <w:ilvl w:val="0"/>
                <w:numId w:val="15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 xml:space="preserve">ugrađena 1 lab. mješalica za T/H vodu </w:t>
            </w:r>
          </w:p>
          <w:p w:rsidR="000C08C2" w:rsidRPr="00FB03BE" w:rsidRDefault="000C08C2" w:rsidP="009C1156">
            <w:pPr>
              <w:pStyle w:val="BodyText"/>
              <w:numPr>
                <w:ilvl w:val="0"/>
                <w:numId w:val="15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 xml:space="preserve">ugrađen ormarić sa tri ladice (odignut od poda) </w:t>
            </w:r>
          </w:p>
          <w:p w:rsidR="000C08C2" w:rsidRPr="00FB03BE" w:rsidRDefault="000C08C2" w:rsidP="009C1156">
            <w:pPr>
              <w:pStyle w:val="BodyText"/>
              <w:numPr>
                <w:ilvl w:val="0"/>
                <w:numId w:val="15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ugrađen ormarić (maska za sudopere)</w:t>
            </w:r>
          </w:p>
          <w:p w:rsidR="000C08C2" w:rsidRPr="00FB03BE" w:rsidRDefault="000C08C2" w:rsidP="009C1156">
            <w:pPr>
              <w:pStyle w:val="BodyText"/>
              <w:numPr>
                <w:ilvl w:val="0"/>
                <w:numId w:val="15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metalna ojačana konstrukcija s "C" nogama i spojnicama</w:t>
            </w:r>
          </w:p>
          <w:p w:rsidR="000C08C2" w:rsidRPr="00FB03BE" w:rsidRDefault="000C08C2" w:rsidP="009C1156">
            <w:pPr>
              <w:pStyle w:val="BodyText"/>
              <w:numPr>
                <w:ilvl w:val="0"/>
                <w:numId w:val="153"/>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plastificirano epoxy prahom.</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9C1156">
        <w:trPr>
          <w:trHeight w:val="20"/>
        </w:trPr>
        <w:tc>
          <w:tcPr>
            <w:tcW w:w="0" w:type="auto"/>
          </w:tcPr>
          <w:p w:rsidR="000C08C2" w:rsidRPr="00FB03BE" w:rsidRDefault="000C08C2" w:rsidP="009C1156">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c>
          <w:tcPr>
            <w:tcW w:w="0" w:type="auto"/>
            <w:vAlign w:val="center"/>
          </w:tcPr>
          <w:p w:rsidR="000C08C2" w:rsidRPr="00FB03BE" w:rsidRDefault="000C08C2" w:rsidP="009C1156">
            <w:pPr>
              <w:pStyle w:val="BodyText"/>
              <w:spacing w:before="0" w:after="0"/>
              <w:jc w:val="left"/>
              <w:rPr>
                <w:rFonts w:asciiTheme="minorHAnsi" w:hAnsiTheme="minorHAnsi"/>
                <w:sz w:val="18"/>
                <w:szCs w:val="18"/>
              </w:rPr>
            </w:pPr>
            <w:r w:rsidRPr="00FB03BE">
              <w:rPr>
                <w:rFonts w:asciiTheme="minorHAnsi" w:hAnsiTheme="minorHAnsi"/>
                <w:sz w:val="18"/>
                <w:szCs w:val="18"/>
              </w:rPr>
              <w:t>Laboratorijski radni dim. 1900x900x900 mm</w:t>
            </w:r>
          </w:p>
          <w:p w:rsidR="000C08C2" w:rsidRPr="00FB03BE" w:rsidRDefault="000C08C2" w:rsidP="009C1156">
            <w:pPr>
              <w:pStyle w:val="BodyText"/>
              <w:numPr>
                <w:ilvl w:val="0"/>
                <w:numId w:val="153"/>
              </w:numPr>
              <w:spacing w:before="0" w:after="0"/>
              <w:jc w:val="left"/>
              <w:rPr>
                <w:rFonts w:asciiTheme="minorHAnsi" w:hAnsiTheme="minorHAnsi"/>
                <w:sz w:val="18"/>
                <w:szCs w:val="18"/>
              </w:rPr>
            </w:pPr>
            <w:r w:rsidRPr="00FB03BE">
              <w:rPr>
                <w:rFonts w:asciiTheme="minorHAnsi" w:hAnsiTheme="minorHAnsi"/>
                <w:sz w:val="18"/>
                <w:szCs w:val="18"/>
              </w:rPr>
              <w:t>radna ploča compact resistance 18 mm</w:t>
            </w:r>
          </w:p>
          <w:p w:rsidR="000C08C2" w:rsidRPr="00FB03BE" w:rsidRDefault="000C08C2" w:rsidP="009C1156">
            <w:pPr>
              <w:pStyle w:val="BodyText"/>
              <w:numPr>
                <w:ilvl w:val="0"/>
                <w:numId w:val="153"/>
              </w:numPr>
              <w:spacing w:before="0" w:after="0"/>
              <w:jc w:val="left"/>
              <w:rPr>
                <w:rFonts w:asciiTheme="minorHAnsi" w:hAnsiTheme="minorHAnsi"/>
                <w:sz w:val="18"/>
                <w:szCs w:val="18"/>
              </w:rPr>
            </w:pPr>
            <w:r w:rsidRPr="00FB03BE">
              <w:rPr>
                <w:rFonts w:asciiTheme="minorHAnsi" w:hAnsiTheme="minorHAnsi"/>
                <w:sz w:val="18"/>
                <w:szCs w:val="18"/>
              </w:rPr>
              <w:t>ugrađena dva ormarić sa tri ladice (odignut od poda)</w:t>
            </w:r>
          </w:p>
          <w:p w:rsidR="000C08C2" w:rsidRPr="00FB03BE" w:rsidRDefault="000C08C2" w:rsidP="009C1156">
            <w:pPr>
              <w:pStyle w:val="BodyText"/>
              <w:numPr>
                <w:ilvl w:val="0"/>
                <w:numId w:val="153"/>
              </w:numPr>
              <w:spacing w:before="0" w:after="0"/>
              <w:jc w:val="left"/>
              <w:rPr>
                <w:rFonts w:asciiTheme="minorHAnsi" w:hAnsiTheme="minorHAnsi"/>
                <w:sz w:val="18"/>
                <w:szCs w:val="18"/>
              </w:rPr>
            </w:pPr>
            <w:r w:rsidRPr="00FB03BE">
              <w:rPr>
                <w:rFonts w:asciiTheme="minorHAnsi" w:hAnsiTheme="minorHAnsi"/>
                <w:sz w:val="18"/>
                <w:szCs w:val="18"/>
              </w:rPr>
              <w:t>metalna ojačana konstrukcija s "C" nogama i spojnicama</w:t>
            </w:r>
          </w:p>
          <w:p w:rsidR="000C08C2" w:rsidRPr="00FB03BE" w:rsidRDefault="000C08C2" w:rsidP="009C1156">
            <w:pPr>
              <w:pStyle w:val="BodyText"/>
              <w:numPr>
                <w:ilvl w:val="0"/>
                <w:numId w:val="153"/>
              </w:numPr>
              <w:spacing w:before="0" w:after="0"/>
              <w:jc w:val="left"/>
              <w:rPr>
                <w:rFonts w:asciiTheme="minorHAnsi" w:eastAsia="Times New Roman" w:hAnsiTheme="minorHAnsi"/>
                <w:snapToGrid w:val="0"/>
                <w:sz w:val="18"/>
                <w:szCs w:val="18"/>
                <w:lang w:eastAsia="sl-SI"/>
              </w:rPr>
            </w:pPr>
            <w:r w:rsidRPr="00FB03BE">
              <w:rPr>
                <w:rFonts w:asciiTheme="minorHAnsi" w:hAnsiTheme="minorHAnsi"/>
                <w:sz w:val="18"/>
                <w:szCs w:val="18"/>
              </w:rPr>
              <w:t>plastificirano epoxy prahom.</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51766A" w:rsidRPr="00FB03BE" w:rsidTr="009C1156">
        <w:trPr>
          <w:trHeight w:val="20"/>
        </w:trPr>
        <w:tc>
          <w:tcPr>
            <w:tcW w:w="0" w:type="auto"/>
          </w:tcPr>
          <w:p w:rsidR="0051766A" w:rsidRPr="00FB03BE" w:rsidRDefault="0051766A" w:rsidP="009C1156">
            <w:pPr>
              <w:pStyle w:val="BodyText"/>
              <w:spacing w:before="0" w:after="0"/>
              <w:rPr>
                <w:rFonts w:asciiTheme="minorHAnsi" w:eastAsia="Times New Roman" w:hAnsiTheme="minorHAnsi"/>
                <w:snapToGrid w:val="0"/>
                <w:sz w:val="18"/>
                <w:szCs w:val="18"/>
                <w:lang w:eastAsia="sl-SI"/>
              </w:rPr>
            </w:pPr>
            <w:r>
              <w:rPr>
                <w:rFonts w:asciiTheme="minorHAnsi" w:eastAsia="Times New Roman" w:hAnsiTheme="minorHAnsi"/>
                <w:snapToGrid w:val="0"/>
                <w:sz w:val="18"/>
                <w:szCs w:val="18"/>
                <w:lang w:eastAsia="sl-SI"/>
              </w:rPr>
              <w:t>3.</w:t>
            </w:r>
          </w:p>
        </w:tc>
        <w:tc>
          <w:tcPr>
            <w:tcW w:w="0" w:type="auto"/>
            <w:vAlign w:val="center"/>
          </w:tcPr>
          <w:p w:rsidR="0051766A" w:rsidRPr="00FB03BE" w:rsidRDefault="0051766A" w:rsidP="009C1156">
            <w:pPr>
              <w:pStyle w:val="BodyText"/>
              <w:spacing w:before="0" w:after="0"/>
              <w:jc w:val="left"/>
              <w:rPr>
                <w:rFonts w:asciiTheme="minorHAnsi" w:hAnsiTheme="minorHAnsi"/>
                <w:sz w:val="18"/>
                <w:szCs w:val="18"/>
              </w:rPr>
            </w:pPr>
            <w:r>
              <w:rPr>
                <w:rFonts w:asciiTheme="minorHAnsi" w:hAnsiTheme="minorHAnsi"/>
                <w:sz w:val="18"/>
                <w:szCs w:val="18"/>
              </w:rPr>
              <w:t>Ergonomski okretni stolac s gibljivim naslonom i podešavanjem po visini</w:t>
            </w:r>
          </w:p>
        </w:tc>
        <w:tc>
          <w:tcPr>
            <w:tcW w:w="0" w:type="auto"/>
            <w:vAlign w:val="center"/>
          </w:tcPr>
          <w:p w:rsidR="0051766A" w:rsidRPr="00FB03BE" w:rsidRDefault="0051766A" w:rsidP="009C1156">
            <w:pPr>
              <w:pStyle w:val="BodyText"/>
              <w:spacing w:before="0" w:after="0"/>
              <w:jc w:val="center"/>
              <w:rPr>
                <w:rFonts w:asciiTheme="minorHAnsi" w:eastAsia="Times New Roman" w:hAnsiTheme="minorHAnsi"/>
                <w:snapToGrid w:val="0"/>
                <w:sz w:val="18"/>
                <w:szCs w:val="18"/>
                <w:lang w:eastAsia="sl-SI"/>
              </w:rPr>
            </w:pPr>
            <w:r>
              <w:rPr>
                <w:rFonts w:asciiTheme="minorHAnsi" w:eastAsia="Times New Roman" w:hAnsiTheme="minorHAnsi"/>
                <w:snapToGrid w:val="0"/>
                <w:sz w:val="18"/>
                <w:szCs w:val="18"/>
                <w:lang w:eastAsia="sl-SI"/>
              </w:rPr>
              <w:t>Kom</w:t>
            </w:r>
          </w:p>
        </w:tc>
        <w:tc>
          <w:tcPr>
            <w:tcW w:w="0" w:type="auto"/>
            <w:vAlign w:val="center"/>
          </w:tcPr>
          <w:p w:rsidR="0051766A" w:rsidRPr="00FB03BE" w:rsidRDefault="0051766A" w:rsidP="009C1156">
            <w:pPr>
              <w:pStyle w:val="BodyText"/>
              <w:spacing w:before="0" w:after="0"/>
              <w:jc w:val="center"/>
              <w:rPr>
                <w:rFonts w:asciiTheme="minorHAnsi" w:eastAsia="Times New Roman" w:hAnsiTheme="minorHAnsi"/>
                <w:snapToGrid w:val="0"/>
                <w:sz w:val="18"/>
                <w:szCs w:val="18"/>
                <w:lang w:eastAsia="sl-SI"/>
              </w:rPr>
            </w:pPr>
            <w:r>
              <w:rPr>
                <w:rFonts w:asciiTheme="minorHAnsi" w:eastAsia="Times New Roman" w:hAnsiTheme="minorHAnsi"/>
                <w:snapToGrid w:val="0"/>
                <w:sz w:val="18"/>
                <w:szCs w:val="18"/>
                <w:lang w:eastAsia="sl-SI"/>
              </w:rPr>
              <w:t>1</w:t>
            </w:r>
          </w:p>
        </w:tc>
      </w:tr>
      <w:tr w:rsidR="00FB03BE" w:rsidRPr="00FB03BE" w:rsidTr="009C1156">
        <w:trPr>
          <w:trHeight w:val="20"/>
        </w:trPr>
        <w:tc>
          <w:tcPr>
            <w:tcW w:w="0" w:type="auto"/>
          </w:tcPr>
          <w:p w:rsidR="000C08C2" w:rsidRPr="00FB03BE" w:rsidRDefault="0051766A" w:rsidP="009C1156">
            <w:pPr>
              <w:pStyle w:val="BodyText"/>
              <w:spacing w:before="0" w:after="0"/>
              <w:rPr>
                <w:rFonts w:asciiTheme="minorHAnsi" w:eastAsia="Times New Roman" w:hAnsiTheme="minorHAnsi"/>
                <w:snapToGrid w:val="0"/>
                <w:sz w:val="18"/>
                <w:szCs w:val="18"/>
                <w:lang w:eastAsia="sl-SI"/>
              </w:rPr>
            </w:pPr>
            <w:r>
              <w:rPr>
                <w:rFonts w:asciiTheme="minorHAnsi" w:eastAsia="Times New Roman" w:hAnsiTheme="minorHAnsi"/>
                <w:snapToGrid w:val="0"/>
                <w:sz w:val="18"/>
                <w:szCs w:val="18"/>
                <w:lang w:eastAsia="sl-SI"/>
              </w:rPr>
              <w:t>4</w:t>
            </w:r>
            <w:r w:rsidR="000C08C2" w:rsidRPr="00FB03BE">
              <w:rPr>
                <w:rFonts w:asciiTheme="minorHAnsi" w:eastAsia="Times New Roman" w:hAnsiTheme="minorHAnsi"/>
                <w:snapToGrid w:val="0"/>
                <w:sz w:val="18"/>
                <w:szCs w:val="18"/>
                <w:lang w:eastAsia="sl-SI"/>
              </w:rPr>
              <w:t>.</w:t>
            </w:r>
          </w:p>
        </w:tc>
        <w:tc>
          <w:tcPr>
            <w:tcW w:w="0" w:type="auto"/>
            <w:vAlign w:val="center"/>
          </w:tcPr>
          <w:p w:rsidR="000C08C2" w:rsidRPr="00FB03BE" w:rsidRDefault="000C08C2" w:rsidP="009C1156">
            <w:pPr>
              <w:pStyle w:val="BodyText"/>
              <w:spacing w:before="0" w:after="0"/>
              <w:jc w:val="left"/>
              <w:rPr>
                <w:rFonts w:asciiTheme="minorHAnsi" w:hAnsiTheme="minorHAnsi"/>
                <w:sz w:val="18"/>
                <w:szCs w:val="18"/>
              </w:rPr>
            </w:pPr>
            <w:r w:rsidRPr="00FB03BE">
              <w:rPr>
                <w:rFonts w:asciiTheme="minorHAnsi" w:hAnsiTheme="minorHAnsi"/>
                <w:sz w:val="18"/>
                <w:szCs w:val="18"/>
              </w:rPr>
              <w:t xml:space="preserve">Laboratorijski viseći ormar dim. 1400x300x600 mm, sa trojim staklenim vratima </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9C1156">
        <w:trPr>
          <w:trHeight w:val="20"/>
        </w:trPr>
        <w:tc>
          <w:tcPr>
            <w:tcW w:w="0" w:type="auto"/>
          </w:tcPr>
          <w:p w:rsidR="000C08C2" w:rsidRPr="00FB03BE" w:rsidRDefault="0051766A" w:rsidP="009C1156">
            <w:pPr>
              <w:pStyle w:val="BodyText"/>
              <w:spacing w:before="0" w:after="0"/>
              <w:rPr>
                <w:rFonts w:asciiTheme="minorHAnsi" w:eastAsia="Times New Roman" w:hAnsiTheme="minorHAnsi"/>
                <w:snapToGrid w:val="0"/>
                <w:sz w:val="18"/>
                <w:szCs w:val="18"/>
                <w:lang w:eastAsia="sl-SI"/>
              </w:rPr>
            </w:pPr>
            <w:r>
              <w:rPr>
                <w:rFonts w:asciiTheme="minorHAnsi" w:eastAsia="Times New Roman" w:hAnsiTheme="minorHAnsi"/>
                <w:snapToGrid w:val="0"/>
                <w:sz w:val="18"/>
                <w:szCs w:val="18"/>
                <w:lang w:eastAsia="sl-SI"/>
              </w:rPr>
              <w:t>5</w:t>
            </w:r>
            <w:r w:rsidR="000C08C2" w:rsidRPr="00FB03BE">
              <w:rPr>
                <w:rFonts w:asciiTheme="minorHAnsi" w:eastAsia="Times New Roman" w:hAnsiTheme="minorHAnsi"/>
                <w:snapToGrid w:val="0"/>
                <w:sz w:val="18"/>
                <w:szCs w:val="18"/>
                <w:lang w:eastAsia="sl-SI"/>
              </w:rPr>
              <w:t>.</w:t>
            </w:r>
          </w:p>
        </w:tc>
        <w:tc>
          <w:tcPr>
            <w:tcW w:w="0" w:type="auto"/>
            <w:vAlign w:val="center"/>
          </w:tcPr>
          <w:p w:rsidR="000C08C2" w:rsidRPr="00FB03BE" w:rsidRDefault="000C08C2" w:rsidP="009C1156">
            <w:pPr>
              <w:pStyle w:val="BodyText"/>
              <w:spacing w:before="0" w:after="0"/>
              <w:jc w:val="left"/>
              <w:rPr>
                <w:rFonts w:asciiTheme="minorHAnsi" w:hAnsiTheme="minorHAnsi"/>
                <w:sz w:val="18"/>
                <w:szCs w:val="18"/>
              </w:rPr>
            </w:pPr>
            <w:r w:rsidRPr="00FB03BE">
              <w:rPr>
                <w:rFonts w:asciiTheme="minorHAnsi" w:hAnsiTheme="minorHAnsi"/>
                <w:sz w:val="18"/>
                <w:szCs w:val="18"/>
              </w:rPr>
              <w:t xml:space="preserve">Pomični laboratorijski ormarić, dim. 450x570x615 mm, s 3 ladice i bravicom </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3</w:t>
            </w:r>
          </w:p>
        </w:tc>
      </w:tr>
      <w:tr w:rsidR="00FB03BE" w:rsidRPr="00FB03BE" w:rsidTr="009C1156">
        <w:trPr>
          <w:trHeight w:val="20"/>
        </w:trPr>
        <w:tc>
          <w:tcPr>
            <w:tcW w:w="0" w:type="auto"/>
          </w:tcPr>
          <w:p w:rsidR="000C08C2" w:rsidRPr="00FB03BE" w:rsidRDefault="0051766A" w:rsidP="009C1156">
            <w:pPr>
              <w:pStyle w:val="BodyText"/>
              <w:spacing w:before="0" w:after="0"/>
              <w:rPr>
                <w:rFonts w:asciiTheme="minorHAnsi" w:eastAsia="Times New Roman" w:hAnsiTheme="minorHAnsi"/>
                <w:snapToGrid w:val="0"/>
                <w:sz w:val="18"/>
                <w:szCs w:val="18"/>
                <w:lang w:eastAsia="sl-SI"/>
              </w:rPr>
            </w:pPr>
            <w:r>
              <w:rPr>
                <w:rFonts w:asciiTheme="minorHAnsi" w:eastAsia="Times New Roman" w:hAnsiTheme="minorHAnsi"/>
                <w:snapToGrid w:val="0"/>
                <w:sz w:val="18"/>
                <w:szCs w:val="18"/>
                <w:lang w:eastAsia="sl-SI"/>
              </w:rPr>
              <w:t>6</w:t>
            </w:r>
            <w:r w:rsidR="000C08C2" w:rsidRPr="00FB03BE">
              <w:rPr>
                <w:rFonts w:asciiTheme="minorHAnsi" w:eastAsia="Times New Roman" w:hAnsiTheme="minorHAnsi"/>
                <w:snapToGrid w:val="0"/>
                <w:sz w:val="18"/>
                <w:szCs w:val="18"/>
                <w:lang w:eastAsia="sl-SI"/>
              </w:rPr>
              <w:t>.</w:t>
            </w:r>
          </w:p>
        </w:tc>
        <w:tc>
          <w:tcPr>
            <w:tcW w:w="0" w:type="auto"/>
            <w:vAlign w:val="center"/>
          </w:tcPr>
          <w:p w:rsidR="000C08C2" w:rsidRPr="00FB03BE" w:rsidRDefault="000C08C2" w:rsidP="009C1156">
            <w:pPr>
              <w:pStyle w:val="BodyText"/>
              <w:spacing w:before="0" w:after="0"/>
              <w:jc w:val="left"/>
              <w:rPr>
                <w:rFonts w:asciiTheme="minorHAnsi" w:hAnsiTheme="minorHAnsi"/>
                <w:sz w:val="18"/>
                <w:szCs w:val="18"/>
              </w:rPr>
            </w:pPr>
            <w:r w:rsidRPr="00FB03BE">
              <w:rPr>
                <w:rFonts w:asciiTheme="minorHAnsi" w:hAnsiTheme="minorHAnsi"/>
                <w:sz w:val="18"/>
                <w:szCs w:val="18"/>
              </w:rPr>
              <w:t>Ormar za kemikalije</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0C08C2" w:rsidRPr="00FB03BE" w:rsidRDefault="000C08C2" w:rsidP="009C1156">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bl>
    <w:p w:rsidR="000C08C2" w:rsidRPr="00FB03BE" w:rsidRDefault="000C08C2" w:rsidP="000C08C2">
      <w:pPr>
        <w:spacing w:before="0" w:after="200" w:line="276" w:lineRule="auto"/>
        <w:jc w:val="left"/>
        <w:rPr>
          <w:rFonts w:eastAsiaTheme="majorEastAsia" w:cstheme="majorBidi"/>
          <w:b/>
          <w:bCs/>
          <w:sz w:val="26"/>
          <w:szCs w:val="26"/>
        </w:rPr>
      </w:pPr>
      <w:r w:rsidRPr="00FB03BE">
        <w:br w:type="page"/>
      </w:r>
    </w:p>
    <w:p w:rsidR="00753731" w:rsidRPr="00FB03BE" w:rsidRDefault="00753731" w:rsidP="00753731">
      <w:pPr>
        <w:pStyle w:val="Heading2"/>
      </w:pPr>
      <w:bookmarkStart w:id="203" w:name="_Toc490819357"/>
      <w:r w:rsidRPr="00FB03BE">
        <w:lastRenderedPageBreak/>
        <w:t>Zahtjevi za UPOV Baška</w:t>
      </w:r>
      <w:bookmarkEnd w:id="203"/>
    </w:p>
    <w:p w:rsidR="00753731" w:rsidRPr="00FB03BE" w:rsidRDefault="00753731" w:rsidP="00753731">
      <w:pPr>
        <w:pStyle w:val="Heading3"/>
      </w:pPr>
      <w:bookmarkStart w:id="204" w:name="_Toc490819358"/>
      <w:r w:rsidRPr="00FB03BE">
        <w:t>Postojeće građevine i lokacija UPOV-a</w:t>
      </w:r>
      <w:bookmarkEnd w:id="204"/>
    </w:p>
    <w:p w:rsidR="00D2020C" w:rsidRPr="00FB03BE" w:rsidRDefault="00D2020C" w:rsidP="00563ACA">
      <w:pPr>
        <w:pStyle w:val="Heading4"/>
      </w:pPr>
      <w:r w:rsidRPr="00FB03BE">
        <w:t>Generalni opis</w:t>
      </w:r>
    </w:p>
    <w:tbl>
      <w:tblPr>
        <w:tblW w:w="5000" w:type="pct"/>
        <w:tblBorders>
          <w:top w:val="single" w:sz="4" w:space="0" w:color="auto"/>
          <w:left w:val="single" w:sz="4" w:space="0" w:color="auto"/>
          <w:bottom w:val="single" w:sz="4" w:space="0" w:color="auto"/>
          <w:right w:val="single" w:sz="4" w:space="0" w:color="auto"/>
          <w:insideH w:val="dotted" w:sz="4" w:space="0" w:color="auto"/>
          <w:insideV w:val="single" w:sz="4" w:space="0" w:color="auto"/>
        </w:tblBorders>
        <w:tblLook w:val="04A0" w:firstRow="1" w:lastRow="0" w:firstColumn="1" w:lastColumn="0" w:noHBand="0" w:noVBand="1"/>
      </w:tblPr>
      <w:tblGrid>
        <w:gridCol w:w="5107"/>
        <w:gridCol w:w="4745"/>
      </w:tblGrid>
      <w:tr w:rsidR="00FB03BE" w:rsidRPr="00FB03BE" w:rsidTr="0008226B">
        <w:tc>
          <w:tcPr>
            <w:tcW w:w="2592" w:type="pct"/>
          </w:tcPr>
          <w:p w:rsidR="00D2020C" w:rsidRPr="00FB03BE" w:rsidRDefault="00D2020C" w:rsidP="0008226B">
            <w:pPr>
              <w:spacing w:before="0" w:after="0"/>
              <w:jc w:val="left"/>
              <w:rPr>
                <w:szCs w:val="20"/>
              </w:rPr>
            </w:pPr>
            <w:r w:rsidRPr="00FB03BE">
              <w:rPr>
                <w:szCs w:val="20"/>
              </w:rPr>
              <w:t>Dužina Mreže</w:t>
            </w:r>
          </w:p>
        </w:tc>
        <w:tc>
          <w:tcPr>
            <w:tcW w:w="2408" w:type="pct"/>
          </w:tcPr>
          <w:p w:rsidR="00D2020C" w:rsidRPr="00FB03BE" w:rsidRDefault="00D2020C" w:rsidP="0008226B">
            <w:pPr>
              <w:spacing w:before="0" w:after="0"/>
              <w:jc w:val="left"/>
              <w:rPr>
                <w:szCs w:val="20"/>
              </w:rPr>
            </w:pPr>
            <w:r w:rsidRPr="00FB03BE">
              <w:rPr>
                <w:szCs w:val="20"/>
              </w:rPr>
              <w:t>23.590 m</w:t>
            </w:r>
          </w:p>
        </w:tc>
      </w:tr>
      <w:tr w:rsidR="00FB03BE" w:rsidRPr="00FB03BE" w:rsidTr="0008226B">
        <w:tc>
          <w:tcPr>
            <w:tcW w:w="2592" w:type="pct"/>
          </w:tcPr>
          <w:p w:rsidR="00D2020C" w:rsidRPr="00FB03BE" w:rsidRDefault="00D2020C" w:rsidP="0008226B">
            <w:pPr>
              <w:spacing w:before="0" w:after="0"/>
              <w:jc w:val="left"/>
              <w:rPr>
                <w:szCs w:val="20"/>
              </w:rPr>
            </w:pPr>
            <w:r w:rsidRPr="00FB03BE">
              <w:rPr>
                <w:szCs w:val="20"/>
              </w:rPr>
              <w:t>Podmorski ispust UPOV</w:t>
            </w:r>
            <w:r w:rsidRPr="00FB03BE">
              <w:rPr>
                <w:szCs w:val="20"/>
              </w:rPr>
              <w:br/>
              <w:t>Sigurnosni preljev CS1 i CS2</w:t>
            </w:r>
          </w:p>
          <w:p w:rsidR="00D2020C" w:rsidRDefault="00D2020C" w:rsidP="0008226B">
            <w:pPr>
              <w:spacing w:before="0" w:after="0"/>
              <w:jc w:val="left"/>
              <w:rPr>
                <w:szCs w:val="20"/>
              </w:rPr>
            </w:pPr>
            <w:r w:rsidRPr="00FB03BE">
              <w:rPr>
                <w:szCs w:val="20"/>
              </w:rPr>
              <w:t>Sigurnosni preljev CS3</w:t>
            </w:r>
          </w:p>
          <w:p w:rsidR="00FD6E87" w:rsidRPr="00FB03BE" w:rsidRDefault="00FD6E87" w:rsidP="0008226B">
            <w:pPr>
              <w:spacing w:before="0" w:after="0"/>
              <w:jc w:val="left"/>
              <w:rPr>
                <w:szCs w:val="20"/>
              </w:rPr>
            </w:pPr>
            <w:r>
              <w:rPr>
                <w:szCs w:val="20"/>
              </w:rPr>
              <w:t>Sigurnosni preljev CS7</w:t>
            </w:r>
          </w:p>
        </w:tc>
        <w:tc>
          <w:tcPr>
            <w:tcW w:w="2408" w:type="pct"/>
          </w:tcPr>
          <w:p w:rsidR="00D2020C" w:rsidRDefault="00D2020C" w:rsidP="0008226B">
            <w:pPr>
              <w:spacing w:before="0" w:after="0"/>
              <w:jc w:val="left"/>
              <w:rPr>
                <w:szCs w:val="20"/>
              </w:rPr>
            </w:pPr>
            <w:r w:rsidRPr="00FB03BE">
              <w:rPr>
                <w:szCs w:val="20"/>
              </w:rPr>
              <w:t>L = 1440, DN 315, H = 48</w:t>
            </w:r>
            <w:r w:rsidRPr="00FB03BE">
              <w:rPr>
                <w:szCs w:val="20"/>
              </w:rPr>
              <w:br/>
              <w:t>L = 102, DN 315, H =  6,7</w:t>
            </w:r>
            <w:r w:rsidRPr="00FB03BE">
              <w:rPr>
                <w:szCs w:val="20"/>
              </w:rPr>
              <w:br/>
              <w:t>L = 620, DN 400, H =  17</w:t>
            </w:r>
          </w:p>
          <w:p w:rsidR="00FD6E87" w:rsidRPr="00FB03BE" w:rsidRDefault="00FD6E87" w:rsidP="00FD6E87">
            <w:pPr>
              <w:spacing w:before="0" w:after="0"/>
              <w:jc w:val="left"/>
              <w:rPr>
                <w:szCs w:val="20"/>
              </w:rPr>
            </w:pPr>
            <w:r>
              <w:rPr>
                <w:szCs w:val="20"/>
              </w:rPr>
              <w:t>L = 360, H = 40,7</w:t>
            </w:r>
          </w:p>
        </w:tc>
      </w:tr>
      <w:tr w:rsidR="00FB03BE" w:rsidRPr="00FB03BE" w:rsidTr="0008226B">
        <w:tc>
          <w:tcPr>
            <w:tcW w:w="2592" w:type="pct"/>
          </w:tcPr>
          <w:p w:rsidR="00D2020C" w:rsidRPr="00FB03BE" w:rsidRDefault="008C53CE" w:rsidP="0008226B">
            <w:pPr>
              <w:spacing w:before="0" w:after="0"/>
              <w:jc w:val="left"/>
              <w:rPr>
                <w:szCs w:val="20"/>
              </w:rPr>
            </w:pPr>
            <w:r>
              <w:rPr>
                <w:szCs w:val="20"/>
              </w:rPr>
              <w:t>CS 1</w:t>
            </w:r>
            <w:r>
              <w:rPr>
                <w:szCs w:val="20"/>
              </w:rPr>
              <w:br/>
              <w:t>CS 2</w:t>
            </w:r>
            <w:r>
              <w:rPr>
                <w:szCs w:val="20"/>
              </w:rPr>
              <w:br/>
              <w:t>CS 3 (glavna</w:t>
            </w:r>
            <w:r w:rsidR="00D2020C" w:rsidRPr="00FB03BE">
              <w:rPr>
                <w:szCs w:val="20"/>
              </w:rPr>
              <w:t xml:space="preserve"> CS)</w:t>
            </w:r>
          </w:p>
          <w:p w:rsidR="00D2020C" w:rsidRPr="00FB03BE" w:rsidRDefault="00D2020C" w:rsidP="0008226B">
            <w:pPr>
              <w:spacing w:before="0" w:after="0"/>
              <w:jc w:val="left"/>
              <w:rPr>
                <w:szCs w:val="20"/>
              </w:rPr>
            </w:pPr>
            <w:r w:rsidRPr="00FB03BE">
              <w:rPr>
                <w:szCs w:val="20"/>
              </w:rPr>
              <w:t>CS</w:t>
            </w:r>
            <w:r w:rsidR="008C53CE">
              <w:rPr>
                <w:szCs w:val="20"/>
              </w:rPr>
              <w:t xml:space="preserve"> </w:t>
            </w:r>
            <w:r w:rsidRPr="00FB03BE">
              <w:rPr>
                <w:szCs w:val="20"/>
              </w:rPr>
              <w:t>4</w:t>
            </w:r>
          </w:p>
          <w:p w:rsidR="00D2020C" w:rsidRPr="00FB03BE" w:rsidRDefault="00D2020C" w:rsidP="0008226B">
            <w:pPr>
              <w:spacing w:before="0" w:after="0"/>
              <w:jc w:val="left"/>
              <w:rPr>
                <w:szCs w:val="20"/>
              </w:rPr>
            </w:pPr>
            <w:r w:rsidRPr="00FB03BE">
              <w:rPr>
                <w:szCs w:val="20"/>
              </w:rPr>
              <w:t>CS</w:t>
            </w:r>
            <w:r w:rsidR="008C53CE">
              <w:rPr>
                <w:szCs w:val="20"/>
              </w:rPr>
              <w:t xml:space="preserve"> </w:t>
            </w:r>
            <w:r w:rsidRPr="00FB03BE">
              <w:rPr>
                <w:szCs w:val="20"/>
              </w:rPr>
              <w:t>6</w:t>
            </w:r>
          </w:p>
          <w:p w:rsidR="00D2020C" w:rsidRPr="00FB03BE" w:rsidRDefault="00D2020C" w:rsidP="0008226B">
            <w:pPr>
              <w:spacing w:before="0" w:after="0"/>
              <w:jc w:val="left"/>
              <w:rPr>
                <w:szCs w:val="20"/>
              </w:rPr>
            </w:pPr>
            <w:r w:rsidRPr="00FB03BE">
              <w:rPr>
                <w:szCs w:val="20"/>
              </w:rPr>
              <w:t>CS</w:t>
            </w:r>
            <w:r w:rsidR="008C53CE">
              <w:rPr>
                <w:szCs w:val="20"/>
              </w:rPr>
              <w:t xml:space="preserve"> </w:t>
            </w:r>
            <w:r w:rsidRPr="00FB03BE">
              <w:rPr>
                <w:szCs w:val="20"/>
              </w:rPr>
              <w:t>7</w:t>
            </w:r>
          </w:p>
          <w:p w:rsidR="00D2020C" w:rsidRPr="00FB03BE" w:rsidRDefault="00D2020C" w:rsidP="0008226B">
            <w:pPr>
              <w:spacing w:before="0" w:after="0"/>
              <w:jc w:val="left"/>
              <w:rPr>
                <w:szCs w:val="20"/>
              </w:rPr>
            </w:pPr>
            <w:r w:rsidRPr="00FB03BE">
              <w:rPr>
                <w:szCs w:val="20"/>
              </w:rPr>
              <w:t>CS</w:t>
            </w:r>
            <w:r w:rsidR="008C53CE">
              <w:rPr>
                <w:szCs w:val="20"/>
              </w:rPr>
              <w:t xml:space="preserve"> </w:t>
            </w:r>
            <w:r w:rsidRPr="00FB03BE">
              <w:rPr>
                <w:szCs w:val="20"/>
              </w:rPr>
              <w:t>5</w:t>
            </w:r>
          </w:p>
          <w:p w:rsidR="00D2020C" w:rsidRPr="00FB03BE" w:rsidRDefault="00D2020C" w:rsidP="0008226B">
            <w:pPr>
              <w:spacing w:before="0" w:after="0"/>
              <w:jc w:val="left"/>
              <w:rPr>
                <w:szCs w:val="20"/>
              </w:rPr>
            </w:pPr>
          </w:p>
        </w:tc>
        <w:tc>
          <w:tcPr>
            <w:tcW w:w="2408" w:type="pct"/>
          </w:tcPr>
          <w:p w:rsidR="00D2020C" w:rsidRPr="00FB03BE" w:rsidRDefault="00D2020C" w:rsidP="0008226B">
            <w:pPr>
              <w:spacing w:before="0" w:after="0"/>
              <w:jc w:val="left"/>
              <w:rPr>
                <w:szCs w:val="20"/>
              </w:rPr>
            </w:pPr>
            <w:r w:rsidRPr="00FB03BE">
              <w:rPr>
                <w:szCs w:val="20"/>
              </w:rPr>
              <w:t>God. 1987, 10 l/s, 3 kW</w:t>
            </w:r>
          </w:p>
          <w:p w:rsidR="00D2020C" w:rsidRPr="00FB03BE" w:rsidRDefault="00D2020C" w:rsidP="0008226B">
            <w:pPr>
              <w:spacing w:before="0" w:after="0"/>
              <w:jc w:val="left"/>
              <w:rPr>
                <w:szCs w:val="20"/>
              </w:rPr>
            </w:pPr>
            <w:r w:rsidRPr="00FB03BE">
              <w:rPr>
                <w:szCs w:val="20"/>
              </w:rPr>
              <w:t>God. 1987, 12 l/s, 4,0 kW</w:t>
            </w:r>
          </w:p>
          <w:p w:rsidR="00D2020C" w:rsidRPr="00FB03BE" w:rsidRDefault="00D2020C" w:rsidP="0008226B">
            <w:pPr>
              <w:spacing w:before="0" w:after="0"/>
              <w:jc w:val="left"/>
              <w:rPr>
                <w:szCs w:val="20"/>
              </w:rPr>
            </w:pPr>
            <w:r w:rsidRPr="00FB03BE">
              <w:rPr>
                <w:szCs w:val="20"/>
              </w:rPr>
              <w:t>God. 1984, 80 l/s, 35,0 kW</w:t>
            </w:r>
          </w:p>
          <w:p w:rsidR="00D2020C" w:rsidRPr="00FB03BE" w:rsidRDefault="00D2020C" w:rsidP="0008226B">
            <w:pPr>
              <w:spacing w:before="0" w:after="0"/>
              <w:jc w:val="left"/>
              <w:rPr>
                <w:szCs w:val="20"/>
              </w:rPr>
            </w:pPr>
            <w:r w:rsidRPr="00FB03BE">
              <w:rPr>
                <w:szCs w:val="20"/>
              </w:rPr>
              <w:t>God. 1999, 10 l/s, 3,0 kW</w:t>
            </w:r>
          </w:p>
          <w:p w:rsidR="00D2020C" w:rsidRPr="00FB03BE" w:rsidRDefault="00D2020C" w:rsidP="0008226B">
            <w:pPr>
              <w:spacing w:before="0" w:after="0"/>
              <w:jc w:val="left"/>
              <w:rPr>
                <w:szCs w:val="20"/>
              </w:rPr>
            </w:pPr>
            <w:r w:rsidRPr="00FB03BE">
              <w:rPr>
                <w:szCs w:val="20"/>
              </w:rPr>
              <w:t>God. 1999, 7 l/s, 3,0 kW</w:t>
            </w:r>
          </w:p>
          <w:p w:rsidR="00D2020C" w:rsidRPr="00FB03BE" w:rsidRDefault="00D2020C" w:rsidP="0008226B">
            <w:pPr>
              <w:spacing w:before="0" w:after="0"/>
              <w:jc w:val="left"/>
              <w:rPr>
                <w:szCs w:val="20"/>
              </w:rPr>
            </w:pPr>
            <w:r w:rsidRPr="00FB03BE">
              <w:rPr>
                <w:szCs w:val="20"/>
              </w:rPr>
              <w:t>God. 2012</w:t>
            </w:r>
          </w:p>
          <w:p w:rsidR="00D2020C" w:rsidRPr="00FB03BE" w:rsidRDefault="00D2020C" w:rsidP="0008226B">
            <w:pPr>
              <w:spacing w:before="0" w:after="0"/>
              <w:jc w:val="left"/>
              <w:rPr>
                <w:szCs w:val="20"/>
              </w:rPr>
            </w:pPr>
            <w:r w:rsidRPr="00FB03BE">
              <w:rPr>
                <w:szCs w:val="20"/>
              </w:rPr>
              <w:t>God. 2003, 10 l/s, 3,0 kW</w:t>
            </w:r>
          </w:p>
        </w:tc>
      </w:tr>
      <w:tr w:rsidR="00FB03BE" w:rsidRPr="00FB03BE" w:rsidTr="0008226B">
        <w:tc>
          <w:tcPr>
            <w:tcW w:w="2592" w:type="pct"/>
          </w:tcPr>
          <w:p w:rsidR="00D2020C" w:rsidRPr="00FB03BE" w:rsidRDefault="00D2020C" w:rsidP="0008226B">
            <w:pPr>
              <w:spacing w:before="0" w:after="0"/>
              <w:jc w:val="left"/>
              <w:rPr>
                <w:szCs w:val="20"/>
              </w:rPr>
            </w:pPr>
            <w:r w:rsidRPr="00FB03BE">
              <w:rPr>
                <w:szCs w:val="20"/>
              </w:rPr>
              <w:t xml:space="preserve">Količine ispuštenih otpadnih voda </w:t>
            </w:r>
            <w:r w:rsidRPr="00FB03BE">
              <w:rPr>
                <w:szCs w:val="20"/>
              </w:rPr>
              <w:br/>
              <w:t>2010</w:t>
            </w:r>
            <w:r w:rsidRPr="00FB03BE">
              <w:rPr>
                <w:szCs w:val="20"/>
              </w:rPr>
              <w:br/>
              <w:t>2011</w:t>
            </w:r>
            <w:r w:rsidRPr="00FB03BE">
              <w:rPr>
                <w:szCs w:val="20"/>
              </w:rPr>
              <w:br/>
              <w:t>2012</w:t>
            </w:r>
            <w:r w:rsidRPr="00FB03BE">
              <w:rPr>
                <w:szCs w:val="20"/>
              </w:rPr>
              <w:br/>
              <w:t>2013</w:t>
            </w:r>
          </w:p>
        </w:tc>
        <w:tc>
          <w:tcPr>
            <w:tcW w:w="2408" w:type="pct"/>
          </w:tcPr>
          <w:p w:rsidR="00D2020C" w:rsidRPr="00FB03BE" w:rsidRDefault="00D2020C" w:rsidP="0008226B">
            <w:pPr>
              <w:spacing w:before="0" w:after="0"/>
              <w:jc w:val="left"/>
              <w:rPr>
                <w:szCs w:val="20"/>
              </w:rPr>
            </w:pPr>
            <w:r w:rsidRPr="00FB03BE">
              <w:rPr>
                <w:szCs w:val="20"/>
              </w:rPr>
              <w:br/>
              <w:t>766.600 m</w:t>
            </w:r>
            <w:r w:rsidRPr="00FB03BE">
              <w:rPr>
                <w:szCs w:val="20"/>
                <w:vertAlign w:val="superscript"/>
              </w:rPr>
              <w:t>3</w:t>
            </w:r>
            <w:r w:rsidRPr="00FB03BE">
              <w:rPr>
                <w:szCs w:val="20"/>
              </w:rPr>
              <w:br/>
              <w:t>430.300 m</w:t>
            </w:r>
            <w:r w:rsidRPr="00FB03BE">
              <w:rPr>
                <w:szCs w:val="20"/>
                <w:vertAlign w:val="superscript"/>
              </w:rPr>
              <w:t>3</w:t>
            </w:r>
            <w:r w:rsidRPr="00FB03BE">
              <w:rPr>
                <w:szCs w:val="20"/>
              </w:rPr>
              <w:br/>
              <w:t>692.700 m</w:t>
            </w:r>
            <w:r w:rsidRPr="00FB03BE">
              <w:rPr>
                <w:szCs w:val="20"/>
                <w:vertAlign w:val="superscript"/>
              </w:rPr>
              <w:t>3</w:t>
            </w:r>
            <w:r w:rsidRPr="00FB03BE">
              <w:rPr>
                <w:szCs w:val="20"/>
              </w:rPr>
              <w:br/>
              <w:t>949.100 m</w:t>
            </w:r>
            <w:r w:rsidRPr="00FB03BE">
              <w:rPr>
                <w:szCs w:val="20"/>
                <w:vertAlign w:val="superscript"/>
              </w:rPr>
              <w:t>3</w:t>
            </w:r>
          </w:p>
        </w:tc>
      </w:tr>
      <w:tr w:rsidR="00FB03BE" w:rsidRPr="00FB03BE" w:rsidTr="0008226B">
        <w:tc>
          <w:tcPr>
            <w:tcW w:w="2592" w:type="pct"/>
          </w:tcPr>
          <w:p w:rsidR="00D2020C" w:rsidRPr="00FB03BE" w:rsidRDefault="00D2020C" w:rsidP="0008226B">
            <w:pPr>
              <w:spacing w:before="0" w:after="0"/>
              <w:jc w:val="left"/>
              <w:rPr>
                <w:szCs w:val="20"/>
              </w:rPr>
            </w:pPr>
            <w:r w:rsidRPr="00FB03BE">
              <w:rPr>
                <w:szCs w:val="20"/>
              </w:rPr>
              <w:t>Mjera priključenja (bazirano na broju priključka)</w:t>
            </w:r>
          </w:p>
          <w:p w:rsidR="00D2020C" w:rsidRPr="00FB03BE" w:rsidRDefault="00D2020C" w:rsidP="0008226B">
            <w:pPr>
              <w:spacing w:before="0" w:after="0"/>
              <w:jc w:val="left"/>
              <w:rPr>
                <w:szCs w:val="20"/>
              </w:rPr>
            </w:pPr>
            <w:r w:rsidRPr="00FB03BE">
              <w:rPr>
                <w:szCs w:val="20"/>
              </w:rPr>
              <w:t>Baška</w:t>
            </w:r>
          </w:p>
          <w:p w:rsidR="00D2020C" w:rsidRPr="00FB03BE" w:rsidRDefault="00D2020C" w:rsidP="0008226B">
            <w:pPr>
              <w:spacing w:before="0" w:after="0"/>
              <w:jc w:val="left"/>
              <w:rPr>
                <w:szCs w:val="20"/>
              </w:rPr>
            </w:pPr>
          </w:p>
          <w:p w:rsidR="00D2020C" w:rsidRPr="00FB03BE" w:rsidRDefault="00D2020C" w:rsidP="0008226B">
            <w:pPr>
              <w:spacing w:before="0" w:after="0"/>
              <w:jc w:val="left"/>
              <w:rPr>
                <w:szCs w:val="20"/>
              </w:rPr>
            </w:pPr>
            <w:r w:rsidRPr="00FB03BE">
              <w:rPr>
                <w:szCs w:val="20"/>
              </w:rPr>
              <w:t>Dolina Baške</w:t>
            </w:r>
          </w:p>
        </w:tc>
        <w:tc>
          <w:tcPr>
            <w:tcW w:w="2408" w:type="pct"/>
          </w:tcPr>
          <w:p w:rsidR="00D2020C" w:rsidRPr="00FB03BE" w:rsidRDefault="00D2020C" w:rsidP="0008226B">
            <w:pPr>
              <w:spacing w:before="0" w:after="0"/>
              <w:jc w:val="left"/>
              <w:rPr>
                <w:szCs w:val="20"/>
              </w:rPr>
            </w:pPr>
            <w:r w:rsidRPr="00FB03BE">
              <w:rPr>
                <w:szCs w:val="20"/>
              </w:rPr>
              <w:t>Priključak voda # 1.807</w:t>
            </w:r>
            <w:r w:rsidRPr="00FB03BE">
              <w:rPr>
                <w:szCs w:val="20"/>
              </w:rPr>
              <w:br/>
              <w:t>Priključak odvodnja # 1807</w:t>
            </w:r>
          </w:p>
          <w:p w:rsidR="00D2020C" w:rsidRPr="00FB03BE" w:rsidRDefault="00D2020C" w:rsidP="0008226B">
            <w:pPr>
              <w:spacing w:before="0" w:after="0"/>
              <w:jc w:val="left"/>
              <w:rPr>
                <w:szCs w:val="20"/>
              </w:rPr>
            </w:pPr>
            <w:r w:rsidRPr="00FB03BE">
              <w:rPr>
                <w:szCs w:val="20"/>
              </w:rPr>
              <w:t>100%</w:t>
            </w:r>
          </w:p>
          <w:p w:rsidR="00D2020C" w:rsidRPr="00FB03BE" w:rsidRDefault="00D2020C" w:rsidP="0008226B">
            <w:pPr>
              <w:spacing w:before="0" w:after="0"/>
              <w:jc w:val="left"/>
              <w:rPr>
                <w:szCs w:val="20"/>
              </w:rPr>
            </w:pPr>
            <w:r w:rsidRPr="00FB03BE">
              <w:rPr>
                <w:szCs w:val="20"/>
              </w:rPr>
              <w:t>Priključak voda # 820</w:t>
            </w:r>
            <w:r w:rsidRPr="00FB03BE">
              <w:rPr>
                <w:szCs w:val="20"/>
              </w:rPr>
              <w:br/>
              <w:t>Priključak odvodnja # 470</w:t>
            </w:r>
          </w:p>
          <w:p w:rsidR="00D2020C" w:rsidRPr="00FB03BE" w:rsidRDefault="00D2020C" w:rsidP="0008226B">
            <w:pPr>
              <w:spacing w:before="0" w:after="0"/>
              <w:jc w:val="left"/>
              <w:rPr>
                <w:szCs w:val="20"/>
              </w:rPr>
            </w:pPr>
            <w:r w:rsidRPr="00FB03BE">
              <w:rPr>
                <w:szCs w:val="20"/>
              </w:rPr>
              <w:t>57%</w:t>
            </w:r>
          </w:p>
        </w:tc>
      </w:tr>
      <w:tr w:rsidR="00FB03BE" w:rsidRPr="00FB03BE" w:rsidTr="0008226B">
        <w:tc>
          <w:tcPr>
            <w:tcW w:w="2592" w:type="pct"/>
          </w:tcPr>
          <w:p w:rsidR="00D2020C" w:rsidRPr="00FB03BE" w:rsidRDefault="00D2020C" w:rsidP="0008226B">
            <w:pPr>
              <w:spacing w:before="0" w:after="0"/>
              <w:jc w:val="left"/>
              <w:rPr>
                <w:szCs w:val="20"/>
              </w:rPr>
            </w:pPr>
            <w:r w:rsidRPr="00FB03BE">
              <w:rPr>
                <w:szCs w:val="20"/>
              </w:rPr>
              <w:t>UPOV Baška</w:t>
            </w:r>
          </w:p>
        </w:tc>
        <w:tc>
          <w:tcPr>
            <w:tcW w:w="2408" w:type="pct"/>
          </w:tcPr>
          <w:p w:rsidR="00D2020C" w:rsidRPr="00FB03BE" w:rsidRDefault="00D2020C" w:rsidP="00283A73">
            <w:pPr>
              <w:spacing w:before="0" w:after="0"/>
              <w:jc w:val="left"/>
              <w:rPr>
                <w:szCs w:val="20"/>
              </w:rPr>
            </w:pPr>
            <w:r w:rsidRPr="00FB03BE">
              <w:rPr>
                <w:szCs w:val="20"/>
              </w:rPr>
              <w:t xml:space="preserve">Postojeći objekti se uklanjaju, </w:t>
            </w:r>
            <w:r w:rsidR="00283A73" w:rsidRPr="00FB03BE">
              <w:rPr>
                <w:szCs w:val="20"/>
              </w:rPr>
              <w:t>postojeći UPOV se rekonstruira u skladište</w:t>
            </w:r>
          </w:p>
        </w:tc>
      </w:tr>
    </w:tbl>
    <w:p w:rsidR="00D2020C" w:rsidRPr="00FB03BE" w:rsidRDefault="00D2020C" w:rsidP="00D2020C">
      <w:pPr>
        <w:jc w:val="center"/>
      </w:pPr>
      <w:r w:rsidRPr="00FB03BE">
        <w:rPr>
          <w:noProof/>
          <w:lang w:eastAsia="hr-HR"/>
        </w:rPr>
        <w:drawing>
          <wp:inline distT="0" distB="0" distL="0" distR="0" wp14:anchorId="006F564A" wp14:editId="4A4E08A8">
            <wp:extent cx="5237683" cy="3450929"/>
            <wp:effectExtent l="0" t="0" r="127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3-Baska.jpe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288375" cy="3484328"/>
                    </a:xfrm>
                    <a:prstGeom prst="rect">
                      <a:avLst/>
                    </a:prstGeom>
                  </pic:spPr>
                </pic:pic>
              </a:graphicData>
            </a:graphic>
          </wp:inline>
        </w:drawing>
      </w:r>
    </w:p>
    <w:p w:rsidR="00D2020C" w:rsidRPr="00FB03BE" w:rsidRDefault="00D2020C" w:rsidP="00D2020C">
      <w:pPr>
        <w:jc w:val="center"/>
        <w:rPr>
          <w:b/>
          <w:sz w:val="18"/>
          <w:szCs w:val="18"/>
        </w:rPr>
      </w:pPr>
      <w:r w:rsidRPr="00FB03BE">
        <w:rPr>
          <w:b/>
          <w:sz w:val="18"/>
          <w:szCs w:val="18"/>
        </w:rPr>
        <w:lastRenderedPageBreak/>
        <w:t xml:space="preserve">Slika </w:t>
      </w:r>
      <w:r w:rsidRPr="00FB03BE">
        <w:rPr>
          <w:b/>
          <w:sz w:val="18"/>
          <w:szCs w:val="18"/>
        </w:rPr>
        <w:fldChar w:fldCharType="begin"/>
      </w:r>
      <w:r w:rsidRPr="00FB03BE">
        <w:rPr>
          <w:b/>
          <w:sz w:val="18"/>
          <w:szCs w:val="18"/>
        </w:rPr>
        <w:instrText xml:space="preserve"> SEQ Slika \* ARABIC </w:instrText>
      </w:r>
      <w:r w:rsidRPr="00FB03BE">
        <w:rPr>
          <w:b/>
          <w:sz w:val="18"/>
          <w:szCs w:val="18"/>
        </w:rPr>
        <w:fldChar w:fldCharType="separate"/>
      </w:r>
      <w:r w:rsidR="003153DD">
        <w:rPr>
          <w:b/>
          <w:noProof/>
          <w:sz w:val="18"/>
          <w:szCs w:val="18"/>
        </w:rPr>
        <w:t>33</w:t>
      </w:r>
      <w:r w:rsidRPr="00FB03BE">
        <w:rPr>
          <w:b/>
          <w:sz w:val="18"/>
          <w:szCs w:val="18"/>
        </w:rPr>
        <w:fldChar w:fldCharType="end"/>
      </w:r>
      <w:r w:rsidRPr="00FB03BE">
        <w:rPr>
          <w:b/>
          <w:sz w:val="18"/>
          <w:szCs w:val="18"/>
        </w:rPr>
        <w:t>: Prikaz područja UPOV Baška</w:t>
      </w:r>
    </w:p>
    <w:p w:rsidR="00D2020C" w:rsidRPr="00FB03BE" w:rsidRDefault="00D2020C" w:rsidP="00563ACA">
      <w:pPr>
        <w:pStyle w:val="Heading4"/>
      </w:pPr>
      <w:r w:rsidRPr="00FB03BE">
        <w:t>Kvaliteta otpadne vode</w:t>
      </w:r>
    </w:p>
    <w:p w:rsidR="00D2020C" w:rsidRPr="00FB03BE" w:rsidRDefault="00D2020C" w:rsidP="00D2020C">
      <w:pPr>
        <w:keepNext/>
      </w:pPr>
      <w:r w:rsidRPr="00FB03BE">
        <w:t>Podaci o kvalitetu otpadnih voda su podijeljeni u dva razdoblja:</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095"/>
        <w:gridCol w:w="3096"/>
        <w:gridCol w:w="3096"/>
      </w:tblGrid>
      <w:tr w:rsidR="00FB03BE" w:rsidRPr="00FB03BE" w:rsidTr="0008226B">
        <w:tc>
          <w:tcPr>
            <w:tcW w:w="3095" w:type="dxa"/>
            <w:tcBorders>
              <w:top w:val="single" w:sz="4" w:space="0" w:color="auto"/>
              <w:bottom w:val="single" w:sz="4" w:space="0" w:color="auto"/>
            </w:tcBorders>
            <w:shd w:val="clear" w:color="auto" w:fill="CCCCCC" w:themeFill="text2" w:themeFillTint="33"/>
            <w:vAlign w:val="center"/>
          </w:tcPr>
          <w:p w:rsidR="00D2020C" w:rsidRPr="00FB03BE" w:rsidRDefault="00D2020C" w:rsidP="0008226B">
            <w:pPr>
              <w:keepNext/>
              <w:spacing w:after="0"/>
              <w:jc w:val="left"/>
            </w:pPr>
            <w:r w:rsidRPr="00FB03BE">
              <w:t>Područje</w:t>
            </w:r>
          </w:p>
        </w:tc>
        <w:tc>
          <w:tcPr>
            <w:tcW w:w="3096" w:type="dxa"/>
            <w:tcBorders>
              <w:top w:val="single" w:sz="4" w:space="0" w:color="auto"/>
              <w:bottom w:val="single" w:sz="4" w:space="0" w:color="auto"/>
            </w:tcBorders>
            <w:shd w:val="clear" w:color="auto" w:fill="CCCCCC" w:themeFill="text2" w:themeFillTint="33"/>
            <w:vAlign w:val="center"/>
          </w:tcPr>
          <w:p w:rsidR="00D2020C" w:rsidRPr="00FB03BE" w:rsidRDefault="00D2020C" w:rsidP="0008226B">
            <w:pPr>
              <w:keepNext/>
              <w:spacing w:after="0"/>
              <w:jc w:val="center"/>
            </w:pPr>
            <w:r w:rsidRPr="00FB03BE">
              <w:t>Razdoblje 1</w:t>
            </w:r>
          </w:p>
        </w:tc>
        <w:tc>
          <w:tcPr>
            <w:tcW w:w="3096" w:type="dxa"/>
            <w:tcBorders>
              <w:top w:val="single" w:sz="4" w:space="0" w:color="auto"/>
              <w:bottom w:val="single" w:sz="4" w:space="0" w:color="auto"/>
            </w:tcBorders>
            <w:shd w:val="clear" w:color="auto" w:fill="CCCCCC" w:themeFill="text2" w:themeFillTint="33"/>
            <w:vAlign w:val="center"/>
          </w:tcPr>
          <w:p w:rsidR="00D2020C" w:rsidRPr="00FB03BE" w:rsidRDefault="00D2020C" w:rsidP="0008226B">
            <w:pPr>
              <w:keepNext/>
              <w:spacing w:after="0"/>
              <w:jc w:val="center"/>
            </w:pPr>
            <w:r w:rsidRPr="00FB03BE">
              <w:t>Razdoblje 2</w:t>
            </w:r>
          </w:p>
        </w:tc>
      </w:tr>
      <w:tr w:rsidR="00FB03BE" w:rsidRPr="00FB03BE" w:rsidTr="0008226B">
        <w:tc>
          <w:tcPr>
            <w:tcW w:w="3095" w:type="dxa"/>
            <w:tcBorders>
              <w:top w:val="single" w:sz="4" w:space="0" w:color="auto"/>
              <w:bottom w:val="single" w:sz="4" w:space="0" w:color="auto"/>
              <w:right w:val="single" w:sz="4" w:space="0" w:color="auto"/>
            </w:tcBorders>
            <w:vAlign w:val="center"/>
          </w:tcPr>
          <w:p w:rsidR="00D2020C" w:rsidRPr="00FB03BE" w:rsidRDefault="00D2020C" w:rsidP="0008226B">
            <w:pPr>
              <w:keepNext/>
              <w:spacing w:after="0"/>
              <w:jc w:val="left"/>
            </w:pPr>
            <w:r w:rsidRPr="00FB03BE">
              <w:t>Ba</w:t>
            </w:r>
            <w:r w:rsidRPr="00FB03BE">
              <w:rPr>
                <w:rFonts w:cs="Arial"/>
              </w:rPr>
              <w:t>š</w:t>
            </w:r>
            <w:r w:rsidRPr="00FB03BE">
              <w:t>ka</w:t>
            </w:r>
          </w:p>
        </w:tc>
        <w:tc>
          <w:tcPr>
            <w:tcW w:w="3096" w:type="dxa"/>
            <w:tcBorders>
              <w:top w:val="single" w:sz="4" w:space="0" w:color="auto"/>
              <w:left w:val="single" w:sz="4" w:space="0" w:color="auto"/>
              <w:bottom w:val="single" w:sz="4" w:space="0" w:color="auto"/>
              <w:right w:val="single" w:sz="4" w:space="0" w:color="auto"/>
            </w:tcBorders>
            <w:vAlign w:val="center"/>
          </w:tcPr>
          <w:p w:rsidR="00D2020C" w:rsidRPr="00FB03BE" w:rsidRDefault="00D2020C" w:rsidP="0008226B">
            <w:pPr>
              <w:keepNext/>
              <w:spacing w:after="0"/>
              <w:jc w:val="center"/>
            </w:pPr>
            <w:r w:rsidRPr="00FB03BE">
              <w:t>2003 - 2007</w:t>
            </w:r>
          </w:p>
        </w:tc>
        <w:tc>
          <w:tcPr>
            <w:tcW w:w="3096" w:type="dxa"/>
            <w:tcBorders>
              <w:top w:val="single" w:sz="4" w:space="0" w:color="auto"/>
              <w:left w:val="single" w:sz="4" w:space="0" w:color="auto"/>
              <w:bottom w:val="single" w:sz="4" w:space="0" w:color="auto"/>
            </w:tcBorders>
            <w:vAlign w:val="center"/>
          </w:tcPr>
          <w:p w:rsidR="00D2020C" w:rsidRPr="00FB03BE" w:rsidRDefault="00D2020C" w:rsidP="0008226B">
            <w:pPr>
              <w:keepNext/>
              <w:spacing w:after="0"/>
              <w:jc w:val="center"/>
            </w:pPr>
            <w:r w:rsidRPr="00FB03BE">
              <w:t>2012 - 2013</w:t>
            </w:r>
          </w:p>
        </w:tc>
      </w:tr>
    </w:tbl>
    <w:p w:rsidR="00D2020C" w:rsidRPr="00FB03BE" w:rsidRDefault="00D2020C" w:rsidP="00D2020C">
      <w:pPr>
        <w:pStyle w:val="Caption"/>
      </w:pPr>
      <w:r w:rsidRPr="00FB03BE">
        <w:t xml:space="preserve">Tablica </w:t>
      </w:r>
      <w:r w:rsidRPr="00FB03BE">
        <w:fldChar w:fldCharType="begin"/>
      </w:r>
      <w:r w:rsidRPr="00FB03BE">
        <w:instrText xml:space="preserve"> SEQ Tablica \* ARABIC </w:instrText>
      </w:r>
      <w:r w:rsidRPr="00FB03BE">
        <w:fldChar w:fldCharType="separate"/>
      </w:r>
      <w:r w:rsidR="003153DD">
        <w:rPr>
          <w:noProof/>
        </w:rPr>
        <w:t>38</w:t>
      </w:r>
      <w:r w:rsidRPr="00FB03BE">
        <w:fldChar w:fldCharType="end"/>
      </w:r>
      <w:r w:rsidRPr="00FB03BE">
        <w:t xml:space="preserve"> Periodi procjene kvaliteta otpadne vode</w:t>
      </w:r>
    </w:p>
    <w:p w:rsidR="00D2020C" w:rsidRPr="00FB03BE" w:rsidRDefault="00D2020C" w:rsidP="00D2020C">
      <w:r w:rsidRPr="00FB03BE">
        <w:t>Skladno sa zakonskim zahtjevima su ispusti otpadnih voda analizirani mjesečno i to po kemijskoj potrošnji kisika (KPK), biokemijskoj potrošnji kisika (BPK</w:t>
      </w:r>
      <w:r w:rsidRPr="00FB03BE">
        <w:rPr>
          <w:vertAlign w:val="subscript"/>
        </w:rPr>
        <w:t>5</w:t>
      </w:r>
      <w:r w:rsidRPr="00FB03BE">
        <w:t>) i suspendiranim tvarima. Ukupni dušik i ukupni fosfor su izmjereni sa manjim brojem trenutnih uzoraka.</w:t>
      </w:r>
    </w:p>
    <w:tbl>
      <w:tblPr>
        <w:tblW w:w="925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320"/>
        <w:gridCol w:w="1515"/>
        <w:gridCol w:w="1385"/>
        <w:gridCol w:w="1319"/>
        <w:gridCol w:w="1200"/>
        <w:gridCol w:w="1206"/>
        <w:gridCol w:w="1307"/>
      </w:tblGrid>
      <w:tr w:rsidR="00FB03BE" w:rsidRPr="00FB03BE" w:rsidTr="0008226B">
        <w:trPr>
          <w:trHeight w:val="255"/>
        </w:trPr>
        <w:tc>
          <w:tcPr>
            <w:tcW w:w="1320" w:type="dxa"/>
            <w:shd w:val="clear" w:color="auto" w:fill="CCCCCC" w:themeFill="text2" w:themeFillTint="33"/>
            <w:noWrap/>
            <w:vAlign w:val="center"/>
          </w:tcPr>
          <w:p w:rsidR="00D2020C" w:rsidRPr="00FB03BE" w:rsidRDefault="00D2020C" w:rsidP="0008226B">
            <w:pPr>
              <w:spacing w:before="0" w:after="0"/>
              <w:jc w:val="left"/>
              <w:rPr>
                <w:rFonts w:cs="Arial"/>
                <w:b/>
                <w:szCs w:val="20"/>
              </w:rPr>
            </w:pPr>
            <w:r w:rsidRPr="00FB03BE">
              <w:rPr>
                <w:rFonts w:cs="Arial"/>
                <w:b/>
                <w:szCs w:val="20"/>
              </w:rPr>
              <w:t>Mjerno mjesto</w:t>
            </w:r>
          </w:p>
        </w:tc>
        <w:tc>
          <w:tcPr>
            <w:tcW w:w="1515" w:type="dxa"/>
            <w:shd w:val="clear" w:color="auto" w:fill="CCCCCC" w:themeFill="text2" w:themeFillTint="33"/>
            <w:noWrap/>
            <w:vAlign w:val="center"/>
          </w:tcPr>
          <w:p w:rsidR="00D2020C" w:rsidRPr="00FB03BE" w:rsidRDefault="00D2020C" w:rsidP="0008226B">
            <w:pPr>
              <w:spacing w:before="0" w:after="0"/>
              <w:jc w:val="center"/>
              <w:rPr>
                <w:rFonts w:cs="Arial"/>
                <w:b/>
                <w:szCs w:val="20"/>
              </w:rPr>
            </w:pPr>
            <w:r w:rsidRPr="00FB03BE">
              <w:rPr>
                <w:rFonts w:cs="Arial"/>
                <w:b/>
                <w:szCs w:val="20"/>
              </w:rPr>
              <w:t>Tip parametra</w:t>
            </w:r>
          </w:p>
        </w:tc>
        <w:tc>
          <w:tcPr>
            <w:tcW w:w="1385" w:type="dxa"/>
            <w:shd w:val="clear" w:color="auto" w:fill="CCCCCC" w:themeFill="text2" w:themeFillTint="33"/>
            <w:noWrap/>
            <w:vAlign w:val="center"/>
          </w:tcPr>
          <w:p w:rsidR="00D2020C" w:rsidRPr="00FB03BE" w:rsidRDefault="00D2020C" w:rsidP="0008226B">
            <w:pPr>
              <w:spacing w:before="0" w:after="0"/>
              <w:jc w:val="center"/>
              <w:rPr>
                <w:rFonts w:cs="Arial"/>
                <w:b/>
                <w:szCs w:val="20"/>
              </w:rPr>
            </w:pPr>
            <w:r w:rsidRPr="00FB03BE">
              <w:rPr>
                <w:rFonts w:cs="Arial"/>
                <w:b/>
                <w:szCs w:val="20"/>
              </w:rPr>
              <w:t>Suspendirane tvari</w:t>
            </w:r>
          </w:p>
        </w:tc>
        <w:tc>
          <w:tcPr>
            <w:tcW w:w="1319" w:type="dxa"/>
            <w:shd w:val="clear" w:color="auto" w:fill="CCCCCC" w:themeFill="text2" w:themeFillTint="33"/>
            <w:noWrap/>
            <w:vAlign w:val="center"/>
          </w:tcPr>
          <w:p w:rsidR="00D2020C" w:rsidRPr="00FB03BE" w:rsidRDefault="00D2020C" w:rsidP="0008226B">
            <w:pPr>
              <w:spacing w:before="0" w:after="0"/>
              <w:jc w:val="center"/>
              <w:rPr>
                <w:rFonts w:cs="Arial"/>
                <w:b/>
                <w:szCs w:val="20"/>
              </w:rPr>
            </w:pPr>
            <w:r w:rsidRPr="00FB03BE">
              <w:rPr>
                <w:rFonts w:cs="Arial"/>
                <w:b/>
                <w:szCs w:val="20"/>
              </w:rPr>
              <w:t>Biokemijska potrošnja kisika</w:t>
            </w:r>
          </w:p>
        </w:tc>
        <w:tc>
          <w:tcPr>
            <w:tcW w:w="1200" w:type="dxa"/>
            <w:shd w:val="clear" w:color="auto" w:fill="CCCCCC" w:themeFill="text2" w:themeFillTint="33"/>
            <w:noWrap/>
            <w:vAlign w:val="center"/>
          </w:tcPr>
          <w:p w:rsidR="00D2020C" w:rsidRPr="00FB03BE" w:rsidRDefault="00D2020C" w:rsidP="0008226B">
            <w:pPr>
              <w:spacing w:before="0" w:after="0"/>
              <w:jc w:val="center"/>
              <w:rPr>
                <w:rFonts w:cs="Arial"/>
                <w:b/>
                <w:szCs w:val="20"/>
              </w:rPr>
            </w:pPr>
            <w:r w:rsidRPr="00FB03BE">
              <w:rPr>
                <w:rFonts w:cs="Arial"/>
                <w:b/>
                <w:szCs w:val="20"/>
              </w:rPr>
              <w:t>Kemijska potrošnja kisika</w:t>
            </w:r>
          </w:p>
        </w:tc>
        <w:tc>
          <w:tcPr>
            <w:tcW w:w="1206" w:type="dxa"/>
            <w:shd w:val="clear" w:color="auto" w:fill="CCCCCC" w:themeFill="text2" w:themeFillTint="33"/>
            <w:noWrap/>
            <w:vAlign w:val="center"/>
          </w:tcPr>
          <w:p w:rsidR="00D2020C" w:rsidRPr="00FB03BE" w:rsidRDefault="00D2020C" w:rsidP="0008226B">
            <w:pPr>
              <w:spacing w:before="0" w:after="0"/>
              <w:jc w:val="center"/>
              <w:rPr>
                <w:rFonts w:cs="Arial"/>
                <w:b/>
                <w:szCs w:val="20"/>
              </w:rPr>
            </w:pPr>
            <w:r w:rsidRPr="00FB03BE">
              <w:rPr>
                <w:rFonts w:cs="Arial"/>
                <w:b/>
                <w:szCs w:val="20"/>
              </w:rPr>
              <w:t>Ukupni dušik</w:t>
            </w:r>
          </w:p>
        </w:tc>
        <w:tc>
          <w:tcPr>
            <w:tcW w:w="1307" w:type="dxa"/>
            <w:shd w:val="clear" w:color="auto" w:fill="CCCCCC" w:themeFill="text2" w:themeFillTint="33"/>
            <w:noWrap/>
            <w:vAlign w:val="center"/>
          </w:tcPr>
          <w:p w:rsidR="00D2020C" w:rsidRPr="00FB03BE" w:rsidRDefault="00D2020C" w:rsidP="0008226B">
            <w:pPr>
              <w:spacing w:before="0" w:after="0"/>
              <w:jc w:val="center"/>
              <w:rPr>
                <w:rFonts w:cs="Arial"/>
                <w:b/>
                <w:szCs w:val="20"/>
              </w:rPr>
            </w:pPr>
            <w:r w:rsidRPr="00FB03BE">
              <w:rPr>
                <w:rFonts w:cs="Arial"/>
                <w:b/>
                <w:szCs w:val="20"/>
              </w:rPr>
              <w:t>Ukupni fosfor</w:t>
            </w:r>
          </w:p>
        </w:tc>
      </w:tr>
      <w:tr w:rsidR="00FB03BE" w:rsidRPr="00FB03BE" w:rsidTr="0008226B">
        <w:trPr>
          <w:trHeight w:val="285"/>
        </w:trPr>
        <w:tc>
          <w:tcPr>
            <w:tcW w:w="1320" w:type="dxa"/>
            <w:shd w:val="clear" w:color="auto" w:fill="CCCCCC" w:themeFill="text2" w:themeFillTint="33"/>
            <w:noWrap/>
            <w:vAlign w:val="center"/>
          </w:tcPr>
          <w:p w:rsidR="00D2020C" w:rsidRPr="00FB03BE" w:rsidRDefault="00D2020C" w:rsidP="0008226B">
            <w:pPr>
              <w:spacing w:before="0" w:after="0"/>
              <w:rPr>
                <w:rFonts w:cs="Arial"/>
                <w:b/>
                <w:szCs w:val="20"/>
              </w:rPr>
            </w:pPr>
            <w:r w:rsidRPr="00FB03BE">
              <w:rPr>
                <w:rFonts w:cs="Arial"/>
                <w:b/>
                <w:szCs w:val="20"/>
              </w:rPr>
              <w:t>razdoblje</w:t>
            </w:r>
          </w:p>
        </w:tc>
        <w:tc>
          <w:tcPr>
            <w:tcW w:w="1515" w:type="dxa"/>
            <w:shd w:val="clear" w:color="auto" w:fill="CCCCCC" w:themeFill="text2" w:themeFillTint="33"/>
            <w:noWrap/>
            <w:vAlign w:val="center"/>
          </w:tcPr>
          <w:p w:rsidR="00D2020C" w:rsidRPr="00FB03BE" w:rsidRDefault="00D2020C" w:rsidP="0008226B">
            <w:pPr>
              <w:spacing w:before="0" w:after="0"/>
              <w:jc w:val="center"/>
              <w:rPr>
                <w:rFonts w:cs="Arial"/>
                <w:b/>
                <w:szCs w:val="20"/>
              </w:rPr>
            </w:pPr>
          </w:p>
        </w:tc>
        <w:tc>
          <w:tcPr>
            <w:tcW w:w="1385" w:type="dxa"/>
            <w:shd w:val="clear" w:color="auto" w:fill="CCCCCC" w:themeFill="text2" w:themeFillTint="33"/>
            <w:vAlign w:val="center"/>
          </w:tcPr>
          <w:p w:rsidR="00D2020C" w:rsidRPr="00FB03BE" w:rsidRDefault="00D2020C" w:rsidP="0008226B">
            <w:pPr>
              <w:spacing w:before="0" w:after="0"/>
              <w:jc w:val="center"/>
              <w:rPr>
                <w:rFonts w:cs="Arial"/>
                <w:b/>
                <w:szCs w:val="20"/>
              </w:rPr>
            </w:pPr>
            <w:r w:rsidRPr="00FB03BE">
              <w:rPr>
                <w:rFonts w:cs="Arial"/>
                <w:b/>
                <w:szCs w:val="20"/>
              </w:rPr>
              <w:t>ST</w:t>
            </w:r>
          </w:p>
        </w:tc>
        <w:tc>
          <w:tcPr>
            <w:tcW w:w="1319" w:type="dxa"/>
            <w:shd w:val="clear" w:color="auto" w:fill="CCCCCC" w:themeFill="text2" w:themeFillTint="33"/>
            <w:noWrap/>
            <w:vAlign w:val="center"/>
          </w:tcPr>
          <w:p w:rsidR="00D2020C" w:rsidRPr="00FB03BE" w:rsidRDefault="00D2020C" w:rsidP="0008226B">
            <w:pPr>
              <w:spacing w:before="0" w:after="0"/>
              <w:jc w:val="center"/>
              <w:rPr>
                <w:rFonts w:cs="Arial"/>
                <w:b/>
                <w:szCs w:val="20"/>
              </w:rPr>
            </w:pPr>
            <w:r w:rsidRPr="00FB03BE">
              <w:rPr>
                <w:rFonts w:cs="Arial"/>
                <w:b/>
                <w:szCs w:val="20"/>
              </w:rPr>
              <w:t>BPK</w:t>
            </w:r>
            <w:r w:rsidRPr="00FB03BE">
              <w:rPr>
                <w:rFonts w:cs="Arial"/>
                <w:b/>
                <w:szCs w:val="20"/>
                <w:vertAlign w:val="subscript"/>
              </w:rPr>
              <w:t>5</w:t>
            </w:r>
          </w:p>
        </w:tc>
        <w:tc>
          <w:tcPr>
            <w:tcW w:w="1200" w:type="dxa"/>
            <w:shd w:val="clear" w:color="auto" w:fill="CCCCCC" w:themeFill="text2" w:themeFillTint="33"/>
            <w:noWrap/>
            <w:vAlign w:val="center"/>
          </w:tcPr>
          <w:p w:rsidR="00D2020C" w:rsidRPr="00FB03BE" w:rsidRDefault="00D2020C" w:rsidP="0008226B">
            <w:pPr>
              <w:spacing w:before="0" w:after="0"/>
              <w:jc w:val="center"/>
              <w:rPr>
                <w:rFonts w:cs="Arial"/>
                <w:b/>
                <w:szCs w:val="20"/>
              </w:rPr>
            </w:pPr>
            <w:r w:rsidRPr="00FB03BE">
              <w:rPr>
                <w:rFonts w:cs="Arial"/>
                <w:b/>
                <w:szCs w:val="20"/>
              </w:rPr>
              <w:t>KPK</w:t>
            </w:r>
          </w:p>
        </w:tc>
        <w:tc>
          <w:tcPr>
            <w:tcW w:w="1206" w:type="dxa"/>
            <w:shd w:val="clear" w:color="auto" w:fill="CCCCCC" w:themeFill="text2" w:themeFillTint="33"/>
            <w:noWrap/>
            <w:vAlign w:val="center"/>
          </w:tcPr>
          <w:p w:rsidR="00D2020C" w:rsidRPr="00FB03BE" w:rsidRDefault="00D2020C" w:rsidP="0008226B">
            <w:pPr>
              <w:spacing w:before="0" w:after="0"/>
              <w:jc w:val="center"/>
              <w:rPr>
                <w:rFonts w:cs="Arial"/>
                <w:b/>
                <w:szCs w:val="20"/>
              </w:rPr>
            </w:pPr>
            <w:r w:rsidRPr="00FB03BE">
              <w:rPr>
                <w:rFonts w:cs="Arial"/>
                <w:b/>
                <w:szCs w:val="20"/>
              </w:rPr>
              <w:t>Ntot</w:t>
            </w:r>
          </w:p>
        </w:tc>
        <w:tc>
          <w:tcPr>
            <w:tcW w:w="1307" w:type="dxa"/>
            <w:shd w:val="clear" w:color="auto" w:fill="CCCCCC" w:themeFill="text2" w:themeFillTint="33"/>
            <w:noWrap/>
            <w:vAlign w:val="center"/>
          </w:tcPr>
          <w:p w:rsidR="00D2020C" w:rsidRPr="00FB03BE" w:rsidRDefault="00D2020C" w:rsidP="0008226B">
            <w:pPr>
              <w:spacing w:before="0" w:after="0"/>
              <w:jc w:val="center"/>
              <w:rPr>
                <w:rFonts w:cs="Arial"/>
                <w:b/>
                <w:szCs w:val="20"/>
              </w:rPr>
            </w:pPr>
            <w:r w:rsidRPr="00FB03BE">
              <w:rPr>
                <w:rFonts w:cs="Arial"/>
                <w:b/>
                <w:szCs w:val="20"/>
              </w:rPr>
              <w:t>Ptot</w:t>
            </w:r>
          </w:p>
        </w:tc>
      </w:tr>
      <w:tr w:rsidR="00FB03BE" w:rsidRPr="00FB03BE" w:rsidTr="0008226B">
        <w:trPr>
          <w:trHeight w:val="255"/>
        </w:trPr>
        <w:tc>
          <w:tcPr>
            <w:tcW w:w="1320" w:type="dxa"/>
            <w:noWrap/>
            <w:vAlign w:val="center"/>
          </w:tcPr>
          <w:p w:rsidR="00D2020C" w:rsidRPr="00FB03BE" w:rsidRDefault="00D2020C" w:rsidP="0008226B">
            <w:pPr>
              <w:spacing w:before="0" w:after="0"/>
              <w:jc w:val="left"/>
              <w:rPr>
                <w:rFonts w:cs="Arial"/>
                <w:b/>
                <w:szCs w:val="20"/>
              </w:rPr>
            </w:pPr>
            <w:r w:rsidRPr="00FB03BE">
              <w:rPr>
                <w:rFonts w:cs="Arial"/>
                <w:b/>
                <w:szCs w:val="20"/>
              </w:rPr>
              <w:t>Baška</w:t>
            </w:r>
          </w:p>
        </w:tc>
        <w:tc>
          <w:tcPr>
            <w:tcW w:w="1515" w:type="dxa"/>
            <w:noWrap/>
            <w:vAlign w:val="center"/>
          </w:tcPr>
          <w:p w:rsidR="00D2020C" w:rsidRPr="00FB03BE" w:rsidRDefault="00D2020C" w:rsidP="0008226B">
            <w:pPr>
              <w:spacing w:before="0" w:after="0"/>
              <w:jc w:val="left"/>
              <w:rPr>
                <w:rFonts w:cs="Arial"/>
                <w:szCs w:val="20"/>
              </w:rPr>
            </w:pPr>
            <w:r w:rsidRPr="00FB03BE">
              <w:rPr>
                <w:rFonts w:cs="Arial"/>
                <w:szCs w:val="20"/>
              </w:rPr>
              <w:t>Aritmetička sredina</w:t>
            </w:r>
          </w:p>
        </w:tc>
        <w:tc>
          <w:tcPr>
            <w:tcW w:w="1385" w:type="dxa"/>
            <w:noWrap/>
            <w:vAlign w:val="center"/>
          </w:tcPr>
          <w:p w:rsidR="00D2020C" w:rsidRPr="00FB03BE" w:rsidRDefault="00D2020C" w:rsidP="0008226B">
            <w:pPr>
              <w:spacing w:before="0" w:after="0"/>
              <w:jc w:val="center"/>
              <w:rPr>
                <w:rFonts w:cs="Arial"/>
                <w:b/>
                <w:szCs w:val="20"/>
              </w:rPr>
            </w:pPr>
            <w:r w:rsidRPr="00FB03BE">
              <w:rPr>
                <w:rFonts w:cs="Arial"/>
                <w:b/>
                <w:szCs w:val="20"/>
              </w:rPr>
              <w:t>220.8</w:t>
            </w:r>
          </w:p>
        </w:tc>
        <w:tc>
          <w:tcPr>
            <w:tcW w:w="1319" w:type="dxa"/>
            <w:noWrap/>
            <w:vAlign w:val="center"/>
          </w:tcPr>
          <w:p w:rsidR="00D2020C" w:rsidRPr="00FB03BE" w:rsidRDefault="00D2020C" w:rsidP="0008226B">
            <w:pPr>
              <w:spacing w:before="0" w:after="0"/>
              <w:jc w:val="center"/>
              <w:rPr>
                <w:rFonts w:cs="Arial"/>
                <w:b/>
                <w:szCs w:val="20"/>
              </w:rPr>
            </w:pPr>
            <w:r w:rsidRPr="00FB03BE">
              <w:rPr>
                <w:rFonts w:cs="Arial"/>
                <w:b/>
                <w:szCs w:val="20"/>
              </w:rPr>
              <w:t>321.3</w:t>
            </w:r>
          </w:p>
        </w:tc>
        <w:tc>
          <w:tcPr>
            <w:tcW w:w="1200" w:type="dxa"/>
            <w:noWrap/>
            <w:vAlign w:val="center"/>
          </w:tcPr>
          <w:p w:rsidR="00D2020C" w:rsidRPr="00FB03BE" w:rsidRDefault="00D2020C" w:rsidP="0008226B">
            <w:pPr>
              <w:spacing w:before="0" w:after="0"/>
              <w:jc w:val="center"/>
              <w:rPr>
                <w:rFonts w:cs="Arial"/>
                <w:b/>
                <w:szCs w:val="20"/>
              </w:rPr>
            </w:pPr>
            <w:r w:rsidRPr="00FB03BE">
              <w:rPr>
                <w:rFonts w:cs="Arial"/>
                <w:b/>
                <w:szCs w:val="20"/>
              </w:rPr>
              <w:t>530.8</w:t>
            </w:r>
          </w:p>
        </w:tc>
        <w:tc>
          <w:tcPr>
            <w:tcW w:w="1206" w:type="dxa"/>
            <w:shd w:val="clear" w:color="auto" w:fill="D9D9D9"/>
            <w:noWrap/>
            <w:vAlign w:val="center"/>
          </w:tcPr>
          <w:p w:rsidR="00D2020C" w:rsidRPr="00FB03BE" w:rsidRDefault="00D2020C" w:rsidP="0008226B">
            <w:pPr>
              <w:spacing w:before="0" w:after="0"/>
              <w:jc w:val="center"/>
              <w:rPr>
                <w:rFonts w:cs="Arial"/>
                <w:szCs w:val="20"/>
              </w:rPr>
            </w:pPr>
            <w:r w:rsidRPr="00FB03BE">
              <w:rPr>
                <w:rFonts w:cs="Arial"/>
                <w:szCs w:val="20"/>
              </w:rPr>
              <w:t>Nije primjenljivo</w:t>
            </w:r>
          </w:p>
        </w:tc>
        <w:tc>
          <w:tcPr>
            <w:tcW w:w="1307" w:type="dxa"/>
            <w:shd w:val="clear" w:color="auto" w:fill="D9D9D9"/>
            <w:noWrap/>
            <w:vAlign w:val="center"/>
          </w:tcPr>
          <w:p w:rsidR="00D2020C" w:rsidRPr="00FB03BE" w:rsidRDefault="00D2020C" w:rsidP="0008226B">
            <w:pPr>
              <w:spacing w:before="0" w:after="0"/>
              <w:jc w:val="center"/>
              <w:rPr>
                <w:rFonts w:cs="Arial"/>
                <w:szCs w:val="20"/>
              </w:rPr>
            </w:pPr>
            <w:r w:rsidRPr="00FB03BE">
              <w:rPr>
                <w:rFonts w:cs="Arial"/>
                <w:szCs w:val="20"/>
              </w:rPr>
              <w:t>Nije primjenljivo</w:t>
            </w:r>
          </w:p>
        </w:tc>
      </w:tr>
      <w:tr w:rsidR="00FB03BE" w:rsidRPr="00FB03BE" w:rsidTr="0008226B">
        <w:trPr>
          <w:trHeight w:val="255"/>
        </w:trPr>
        <w:tc>
          <w:tcPr>
            <w:tcW w:w="1320" w:type="dxa"/>
            <w:noWrap/>
            <w:vAlign w:val="center"/>
          </w:tcPr>
          <w:p w:rsidR="00D2020C" w:rsidRPr="00FB03BE" w:rsidRDefault="00D2020C" w:rsidP="0008226B">
            <w:pPr>
              <w:spacing w:before="0" w:after="0"/>
              <w:jc w:val="left"/>
              <w:rPr>
                <w:rFonts w:cs="Arial"/>
                <w:szCs w:val="20"/>
              </w:rPr>
            </w:pPr>
            <w:r w:rsidRPr="00FB03BE">
              <w:rPr>
                <w:rFonts w:cs="Arial"/>
                <w:szCs w:val="20"/>
              </w:rPr>
              <w:t>2003 – 2007</w:t>
            </w:r>
          </w:p>
        </w:tc>
        <w:tc>
          <w:tcPr>
            <w:tcW w:w="1515" w:type="dxa"/>
            <w:noWrap/>
            <w:vAlign w:val="center"/>
          </w:tcPr>
          <w:p w:rsidR="00D2020C" w:rsidRPr="00FB03BE" w:rsidRDefault="00D2020C" w:rsidP="0008226B">
            <w:pPr>
              <w:spacing w:before="0" w:after="0"/>
              <w:jc w:val="left"/>
              <w:rPr>
                <w:rFonts w:cs="Arial"/>
                <w:szCs w:val="20"/>
              </w:rPr>
            </w:pPr>
            <w:r w:rsidRPr="00FB03BE">
              <w:rPr>
                <w:rFonts w:cs="Arial"/>
                <w:szCs w:val="20"/>
              </w:rPr>
              <w:t>Broj uzoraka</w:t>
            </w:r>
          </w:p>
        </w:tc>
        <w:tc>
          <w:tcPr>
            <w:tcW w:w="1385" w:type="dxa"/>
            <w:noWrap/>
            <w:vAlign w:val="center"/>
          </w:tcPr>
          <w:p w:rsidR="00D2020C" w:rsidRPr="00FB03BE" w:rsidRDefault="00D2020C" w:rsidP="0008226B">
            <w:pPr>
              <w:spacing w:before="0" w:after="0"/>
              <w:jc w:val="center"/>
              <w:rPr>
                <w:rFonts w:cs="Arial"/>
                <w:szCs w:val="20"/>
              </w:rPr>
            </w:pPr>
            <w:r w:rsidRPr="00FB03BE">
              <w:rPr>
                <w:rFonts w:cs="Arial"/>
                <w:szCs w:val="20"/>
              </w:rPr>
              <w:t>59</w:t>
            </w:r>
          </w:p>
        </w:tc>
        <w:tc>
          <w:tcPr>
            <w:tcW w:w="1319" w:type="dxa"/>
            <w:noWrap/>
            <w:vAlign w:val="center"/>
          </w:tcPr>
          <w:p w:rsidR="00D2020C" w:rsidRPr="00FB03BE" w:rsidRDefault="00D2020C" w:rsidP="0008226B">
            <w:pPr>
              <w:spacing w:before="0" w:after="0"/>
              <w:jc w:val="center"/>
              <w:rPr>
                <w:rFonts w:cs="Arial"/>
                <w:szCs w:val="20"/>
              </w:rPr>
            </w:pPr>
            <w:r w:rsidRPr="00FB03BE">
              <w:rPr>
                <w:rFonts w:cs="Arial"/>
                <w:szCs w:val="20"/>
              </w:rPr>
              <w:t>59</w:t>
            </w:r>
          </w:p>
        </w:tc>
        <w:tc>
          <w:tcPr>
            <w:tcW w:w="1200" w:type="dxa"/>
            <w:noWrap/>
            <w:vAlign w:val="center"/>
          </w:tcPr>
          <w:p w:rsidR="00D2020C" w:rsidRPr="00FB03BE" w:rsidRDefault="00D2020C" w:rsidP="0008226B">
            <w:pPr>
              <w:spacing w:before="0" w:after="0"/>
              <w:jc w:val="center"/>
              <w:rPr>
                <w:rFonts w:cs="Arial"/>
                <w:szCs w:val="20"/>
              </w:rPr>
            </w:pPr>
            <w:r w:rsidRPr="00FB03BE">
              <w:rPr>
                <w:rFonts w:cs="Arial"/>
                <w:szCs w:val="20"/>
              </w:rPr>
              <w:t>59</w:t>
            </w:r>
          </w:p>
        </w:tc>
        <w:tc>
          <w:tcPr>
            <w:tcW w:w="1206" w:type="dxa"/>
            <w:shd w:val="clear" w:color="auto" w:fill="D9D9D9"/>
            <w:noWrap/>
            <w:vAlign w:val="center"/>
          </w:tcPr>
          <w:p w:rsidR="00D2020C" w:rsidRPr="00FB03BE" w:rsidRDefault="00D2020C" w:rsidP="0008226B">
            <w:pPr>
              <w:spacing w:before="0" w:after="0"/>
              <w:jc w:val="center"/>
              <w:rPr>
                <w:rFonts w:cs="Arial"/>
                <w:szCs w:val="20"/>
              </w:rPr>
            </w:pPr>
            <w:r w:rsidRPr="00FB03BE">
              <w:rPr>
                <w:rFonts w:cs="Arial"/>
                <w:szCs w:val="20"/>
              </w:rPr>
              <w:t>Nije primjenljivo</w:t>
            </w:r>
          </w:p>
        </w:tc>
        <w:tc>
          <w:tcPr>
            <w:tcW w:w="1307" w:type="dxa"/>
            <w:shd w:val="clear" w:color="auto" w:fill="D9D9D9"/>
            <w:noWrap/>
            <w:vAlign w:val="center"/>
          </w:tcPr>
          <w:p w:rsidR="00D2020C" w:rsidRPr="00FB03BE" w:rsidRDefault="00D2020C" w:rsidP="0008226B">
            <w:pPr>
              <w:keepNext/>
              <w:spacing w:before="0" w:after="0"/>
              <w:jc w:val="center"/>
              <w:rPr>
                <w:rFonts w:cs="Arial"/>
                <w:szCs w:val="20"/>
              </w:rPr>
            </w:pPr>
            <w:r w:rsidRPr="00FB03BE">
              <w:rPr>
                <w:rFonts w:cs="Arial"/>
                <w:szCs w:val="20"/>
              </w:rPr>
              <w:t>Nije primjenljivo</w:t>
            </w:r>
          </w:p>
        </w:tc>
      </w:tr>
    </w:tbl>
    <w:p w:rsidR="00D2020C" w:rsidRPr="00FB03BE" w:rsidRDefault="00D2020C" w:rsidP="00D2020C">
      <w:pPr>
        <w:pStyle w:val="Caption"/>
      </w:pPr>
      <w:r w:rsidRPr="00FB03BE">
        <w:t xml:space="preserve">Tablica </w:t>
      </w:r>
      <w:r w:rsidRPr="00FB03BE">
        <w:fldChar w:fldCharType="begin"/>
      </w:r>
      <w:r w:rsidRPr="00FB03BE">
        <w:instrText xml:space="preserve"> SEQ Tablica \* ARABIC </w:instrText>
      </w:r>
      <w:r w:rsidRPr="00FB03BE">
        <w:fldChar w:fldCharType="separate"/>
      </w:r>
      <w:r w:rsidR="003153DD">
        <w:rPr>
          <w:noProof/>
        </w:rPr>
        <w:t>39</w:t>
      </w:r>
      <w:r w:rsidRPr="00FB03BE">
        <w:fldChar w:fldCharType="end"/>
      </w:r>
      <w:r w:rsidRPr="00FB03BE">
        <w:t xml:space="preserve"> Kemijska analiza otpadne vode za razdoblje 1</w:t>
      </w:r>
    </w:p>
    <w:p w:rsidR="00D2020C" w:rsidRPr="00FB03BE" w:rsidRDefault="00D2020C" w:rsidP="00D2020C">
      <w:r w:rsidRPr="00FB03BE">
        <w:t>Prosjeci koncentracija BPK</w:t>
      </w:r>
      <w:r w:rsidRPr="00FB03BE">
        <w:rPr>
          <w:vertAlign w:val="subscript"/>
        </w:rPr>
        <w:t>5</w:t>
      </w:r>
      <w:r w:rsidRPr="00FB03BE">
        <w:t xml:space="preserve"> i KPK su unutar normalnog raspona za odvojeni sustav kanalizacijskog sistema, suspendirane tvari su u nižem rasponu od očekivanog, normalno su suspendirane tvari malo više od biokemijske potrošnje kisika. </w:t>
      </w:r>
    </w:p>
    <w:p w:rsidR="00D2020C" w:rsidRPr="00FB03BE" w:rsidRDefault="00D2020C" w:rsidP="00D2020C">
      <w:r w:rsidRPr="00FB03BE">
        <w:t>Vrijednosti suspendiranih tvari, BPK5 i KPK su niže od prosječnih tijekom zimskog perioda i kod više tijekom ljetnog perioda.</w:t>
      </w:r>
    </w:p>
    <w:tbl>
      <w:tblPr>
        <w:tblW w:w="920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15"/>
        <w:gridCol w:w="2295"/>
        <w:gridCol w:w="1705"/>
        <w:gridCol w:w="1765"/>
        <w:gridCol w:w="1620"/>
      </w:tblGrid>
      <w:tr w:rsidR="00FB03BE" w:rsidRPr="00FB03BE" w:rsidTr="0008226B">
        <w:trPr>
          <w:trHeight w:val="792"/>
        </w:trPr>
        <w:tc>
          <w:tcPr>
            <w:tcW w:w="1815" w:type="dxa"/>
            <w:shd w:val="clear" w:color="auto" w:fill="CCCCCC" w:themeFill="text2" w:themeFillTint="33"/>
            <w:noWrap/>
            <w:vAlign w:val="center"/>
          </w:tcPr>
          <w:p w:rsidR="00D2020C" w:rsidRPr="00FB03BE" w:rsidRDefault="00D2020C" w:rsidP="0008226B">
            <w:pPr>
              <w:keepNext/>
              <w:spacing w:before="0" w:after="0"/>
              <w:rPr>
                <w:rFonts w:cs="Arial"/>
                <w:b/>
                <w:szCs w:val="20"/>
              </w:rPr>
            </w:pPr>
            <w:r w:rsidRPr="00FB03BE">
              <w:rPr>
                <w:rFonts w:cs="Arial"/>
                <w:b/>
                <w:szCs w:val="20"/>
              </w:rPr>
              <w:t>Mjerno mjesto</w:t>
            </w:r>
          </w:p>
        </w:tc>
        <w:tc>
          <w:tcPr>
            <w:tcW w:w="2295" w:type="dxa"/>
            <w:shd w:val="clear" w:color="auto" w:fill="CCCCCC" w:themeFill="text2" w:themeFillTint="33"/>
            <w:noWrap/>
            <w:vAlign w:val="center"/>
          </w:tcPr>
          <w:p w:rsidR="00D2020C" w:rsidRPr="00FB03BE" w:rsidRDefault="00D2020C" w:rsidP="0008226B">
            <w:pPr>
              <w:keepNext/>
              <w:spacing w:before="0" w:after="0"/>
              <w:rPr>
                <w:rFonts w:cs="Arial"/>
                <w:b/>
                <w:szCs w:val="20"/>
              </w:rPr>
            </w:pPr>
            <w:r w:rsidRPr="00FB03BE">
              <w:rPr>
                <w:rFonts w:cs="Arial"/>
                <w:b/>
                <w:szCs w:val="20"/>
              </w:rPr>
              <w:t>Razdoblje i tip</w:t>
            </w:r>
          </w:p>
        </w:tc>
        <w:tc>
          <w:tcPr>
            <w:tcW w:w="1705" w:type="dxa"/>
            <w:shd w:val="clear" w:color="auto" w:fill="CCCCCC" w:themeFill="text2" w:themeFillTint="33"/>
            <w:noWrap/>
            <w:vAlign w:val="center"/>
          </w:tcPr>
          <w:p w:rsidR="00D2020C" w:rsidRPr="00FB03BE" w:rsidRDefault="00D2020C" w:rsidP="0008226B">
            <w:pPr>
              <w:spacing w:before="0" w:after="0"/>
              <w:jc w:val="center"/>
              <w:rPr>
                <w:rFonts w:cs="Arial"/>
                <w:b/>
                <w:szCs w:val="20"/>
              </w:rPr>
            </w:pPr>
            <w:r w:rsidRPr="00FB03BE">
              <w:rPr>
                <w:rFonts w:cs="Arial"/>
                <w:b/>
                <w:szCs w:val="20"/>
              </w:rPr>
              <w:t>Suspendirane tvari</w:t>
            </w:r>
          </w:p>
        </w:tc>
        <w:tc>
          <w:tcPr>
            <w:tcW w:w="1765" w:type="dxa"/>
            <w:shd w:val="clear" w:color="auto" w:fill="CCCCCC" w:themeFill="text2" w:themeFillTint="33"/>
            <w:noWrap/>
            <w:vAlign w:val="center"/>
          </w:tcPr>
          <w:p w:rsidR="00D2020C" w:rsidRPr="00FB03BE" w:rsidRDefault="00D2020C" w:rsidP="0008226B">
            <w:pPr>
              <w:spacing w:before="0" w:after="0"/>
              <w:jc w:val="center"/>
              <w:rPr>
                <w:rFonts w:cs="Arial"/>
                <w:b/>
                <w:szCs w:val="20"/>
              </w:rPr>
            </w:pPr>
            <w:r w:rsidRPr="00FB03BE">
              <w:rPr>
                <w:rFonts w:cs="Arial"/>
                <w:b/>
                <w:szCs w:val="20"/>
              </w:rPr>
              <w:t>Biokemijska potrošnja kisika</w:t>
            </w:r>
          </w:p>
        </w:tc>
        <w:tc>
          <w:tcPr>
            <w:tcW w:w="1620" w:type="dxa"/>
            <w:shd w:val="clear" w:color="auto" w:fill="CCCCCC" w:themeFill="text2" w:themeFillTint="33"/>
            <w:noWrap/>
            <w:vAlign w:val="center"/>
          </w:tcPr>
          <w:p w:rsidR="00D2020C" w:rsidRPr="00FB03BE" w:rsidRDefault="00D2020C" w:rsidP="0008226B">
            <w:pPr>
              <w:spacing w:before="0" w:after="0"/>
              <w:jc w:val="center"/>
              <w:rPr>
                <w:rFonts w:cs="Arial"/>
                <w:b/>
                <w:szCs w:val="20"/>
              </w:rPr>
            </w:pPr>
            <w:r w:rsidRPr="00FB03BE">
              <w:rPr>
                <w:rFonts w:cs="Arial"/>
                <w:b/>
                <w:szCs w:val="20"/>
              </w:rPr>
              <w:t>Kemijska potrošnja kisika</w:t>
            </w:r>
          </w:p>
        </w:tc>
      </w:tr>
      <w:tr w:rsidR="00FB03BE" w:rsidRPr="00FB03BE" w:rsidTr="0008226B">
        <w:trPr>
          <w:trHeight w:val="255"/>
        </w:trPr>
        <w:tc>
          <w:tcPr>
            <w:tcW w:w="1815" w:type="dxa"/>
            <w:shd w:val="clear" w:color="auto" w:fill="CCCCCC" w:themeFill="text2" w:themeFillTint="33"/>
            <w:noWrap/>
            <w:vAlign w:val="center"/>
          </w:tcPr>
          <w:p w:rsidR="00D2020C" w:rsidRPr="00FB03BE" w:rsidRDefault="00D2020C" w:rsidP="0008226B">
            <w:pPr>
              <w:keepNext/>
              <w:spacing w:before="0" w:after="0"/>
              <w:jc w:val="center"/>
              <w:rPr>
                <w:rFonts w:cs="Arial"/>
                <w:b/>
                <w:szCs w:val="20"/>
              </w:rPr>
            </w:pPr>
          </w:p>
        </w:tc>
        <w:tc>
          <w:tcPr>
            <w:tcW w:w="2295" w:type="dxa"/>
            <w:shd w:val="clear" w:color="auto" w:fill="CCCCCC" w:themeFill="text2" w:themeFillTint="33"/>
            <w:noWrap/>
            <w:vAlign w:val="center"/>
          </w:tcPr>
          <w:p w:rsidR="00D2020C" w:rsidRPr="00FB03BE" w:rsidRDefault="00D2020C" w:rsidP="0008226B">
            <w:pPr>
              <w:keepNext/>
              <w:spacing w:before="0" w:after="0"/>
              <w:jc w:val="center"/>
              <w:rPr>
                <w:rFonts w:cs="Arial"/>
                <w:b/>
                <w:szCs w:val="20"/>
              </w:rPr>
            </w:pPr>
          </w:p>
        </w:tc>
        <w:tc>
          <w:tcPr>
            <w:tcW w:w="1705" w:type="dxa"/>
            <w:shd w:val="clear" w:color="auto" w:fill="CCCCCC" w:themeFill="text2" w:themeFillTint="33"/>
            <w:vAlign w:val="center"/>
          </w:tcPr>
          <w:p w:rsidR="00D2020C" w:rsidRPr="00FB03BE" w:rsidRDefault="00D2020C" w:rsidP="0008226B">
            <w:pPr>
              <w:spacing w:before="0" w:after="0"/>
              <w:jc w:val="center"/>
              <w:rPr>
                <w:rFonts w:cs="Arial"/>
                <w:b/>
                <w:szCs w:val="20"/>
              </w:rPr>
            </w:pPr>
            <w:r w:rsidRPr="00FB03BE">
              <w:rPr>
                <w:rFonts w:cs="Arial"/>
                <w:b/>
                <w:szCs w:val="20"/>
              </w:rPr>
              <w:t>ST</w:t>
            </w:r>
          </w:p>
        </w:tc>
        <w:tc>
          <w:tcPr>
            <w:tcW w:w="1765" w:type="dxa"/>
            <w:shd w:val="clear" w:color="auto" w:fill="CCCCCC" w:themeFill="text2" w:themeFillTint="33"/>
            <w:noWrap/>
            <w:vAlign w:val="center"/>
          </w:tcPr>
          <w:p w:rsidR="00D2020C" w:rsidRPr="00FB03BE" w:rsidRDefault="00D2020C" w:rsidP="0008226B">
            <w:pPr>
              <w:spacing w:before="0" w:after="0"/>
              <w:jc w:val="center"/>
              <w:rPr>
                <w:rFonts w:cs="Arial"/>
                <w:b/>
                <w:szCs w:val="20"/>
              </w:rPr>
            </w:pPr>
            <w:r w:rsidRPr="00FB03BE">
              <w:rPr>
                <w:rFonts w:cs="Arial"/>
                <w:b/>
                <w:szCs w:val="20"/>
              </w:rPr>
              <w:t>BPK</w:t>
            </w:r>
            <w:r w:rsidRPr="00FB03BE">
              <w:rPr>
                <w:rFonts w:cs="Arial"/>
                <w:b/>
                <w:szCs w:val="20"/>
                <w:vertAlign w:val="subscript"/>
              </w:rPr>
              <w:t>5</w:t>
            </w:r>
          </w:p>
        </w:tc>
        <w:tc>
          <w:tcPr>
            <w:tcW w:w="1620" w:type="dxa"/>
            <w:shd w:val="clear" w:color="auto" w:fill="CCCCCC" w:themeFill="text2" w:themeFillTint="33"/>
            <w:noWrap/>
            <w:vAlign w:val="center"/>
          </w:tcPr>
          <w:p w:rsidR="00D2020C" w:rsidRPr="00FB03BE" w:rsidRDefault="00D2020C" w:rsidP="0008226B">
            <w:pPr>
              <w:spacing w:before="0" w:after="0"/>
              <w:jc w:val="center"/>
              <w:rPr>
                <w:rFonts w:cs="Arial"/>
                <w:b/>
                <w:szCs w:val="20"/>
              </w:rPr>
            </w:pPr>
            <w:r w:rsidRPr="00FB03BE">
              <w:rPr>
                <w:rFonts w:cs="Arial"/>
                <w:b/>
                <w:szCs w:val="20"/>
              </w:rPr>
              <w:t>KPK</w:t>
            </w:r>
          </w:p>
        </w:tc>
      </w:tr>
      <w:tr w:rsidR="00FB03BE" w:rsidRPr="00FB03BE" w:rsidTr="0008226B">
        <w:trPr>
          <w:trHeight w:val="255"/>
        </w:trPr>
        <w:tc>
          <w:tcPr>
            <w:tcW w:w="1815" w:type="dxa"/>
            <w:noWrap/>
            <w:vAlign w:val="bottom"/>
          </w:tcPr>
          <w:p w:rsidR="00D2020C" w:rsidRPr="00FB03BE" w:rsidRDefault="00D2020C" w:rsidP="0008226B">
            <w:pPr>
              <w:keepNext/>
              <w:spacing w:before="0" w:after="0"/>
              <w:jc w:val="left"/>
              <w:rPr>
                <w:rFonts w:cs="Arial"/>
                <w:b/>
                <w:szCs w:val="20"/>
              </w:rPr>
            </w:pPr>
            <w:r w:rsidRPr="00FB03BE">
              <w:rPr>
                <w:rFonts w:cs="Arial"/>
                <w:b/>
                <w:szCs w:val="20"/>
              </w:rPr>
              <w:t>Baška</w:t>
            </w:r>
          </w:p>
        </w:tc>
        <w:tc>
          <w:tcPr>
            <w:tcW w:w="2295" w:type="dxa"/>
            <w:noWrap/>
            <w:vAlign w:val="bottom"/>
          </w:tcPr>
          <w:p w:rsidR="00D2020C" w:rsidRPr="00FB03BE" w:rsidRDefault="00D2020C" w:rsidP="0008226B">
            <w:pPr>
              <w:keepNext/>
              <w:spacing w:before="0" w:after="0"/>
              <w:jc w:val="left"/>
              <w:rPr>
                <w:rFonts w:cs="Arial"/>
                <w:szCs w:val="20"/>
              </w:rPr>
            </w:pPr>
            <w:r w:rsidRPr="00FB03BE">
              <w:rPr>
                <w:rFonts w:cs="Arial"/>
                <w:szCs w:val="20"/>
              </w:rPr>
              <w:t>studeni-travanj</w:t>
            </w:r>
          </w:p>
        </w:tc>
        <w:tc>
          <w:tcPr>
            <w:tcW w:w="1705" w:type="dxa"/>
            <w:noWrap/>
            <w:vAlign w:val="bottom"/>
          </w:tcPr>
          <w:p w:rsidR="00D2020C" w:rsidRPr="00FB03BE" w:rsidRDefault="00D2020C" w:rsidP="0008226B">
            <w:pPr>
              <w:keepNext/>
              <w:spacing w:before="0" w:after="0"/>
              <w:jc w:val="right"/>
              <w:rPr>
                <w:rFonts w:cs="Arial"/>
                <w:b/>
                <w:szCs w:val="20"/>
              </w:rPr>
            </w:pPr>
            <w:r w:rsidRPr="00FB03BE">
              <w:rPr>
                <w:rFonts w:cs="Arial"/>
                <w:b/>
                <w:szCs w:val="20"/>
              </w:rPr>
              <w:t>108.9</w:t>
            </w:r>
          </w:p>
        </w:tc>
        <w:tc>
          <w:tcPr>
            <w:tcW w:w="1765" w:type="dxa"/>
            <w:noWrap/>
            <w:vAlign w:val="bottom"/>
          </w:tcPr>
          <w:p w:rsidR="00D2020C" w:rsidRPr="00FB03BE" w:rsidRDefault="00D2020C" w:rsidP="0008226B">
            <w:pPr>
              <w:keepNext/>
              <w:spacing w:before="0" w:after="0"/>
              <w:jc w:val="right"/>
              <w:rPr>
                <w:rFonts w:cs="Arial"/>
                <w:b/>
                <w:szCs w:val="20"/>
              </w:rPr>
            </w:pPr>
            <w:r w:rsidRPr="00FB03BE">
              <w:rPr>
                <w:rFonts w:cs="Arial"/>
                <w:b/>
                <w:szCs w:val="20"/>
              </w:rPr>
              <w:t>92.4</w:t>
            </w:r>
          </w:p>
        </w:tc>
        <w:tc>
          <w:tcPr>
            <w:tcW w:w="1620" w:type="dxa"/>
            <w:noWrap/>
            <w:vAlign w:val="bottom"/>
          </w:tcPr>
          <w:p w:rsidR="00D2020C" w:rsidRPr="00FB03BE" w:rsidRDefault="00D2020C" w:rsidP="0008226B">
            <w:pPr>
              <w:keepNext/>
              <w:spacing w:before="0" w:after="0"/>
              <w:jc w:val="right"/>
              <w:rPr>
                <w:rFonts w:cs="Arial"/>
                <w:b/>
                <w:szCs w:val="20"/>
              </w:rPr>
            </w:pPr>
            <w:r w:rsidRPr="00FB03BE">
              <w:rPr>
                <w:rFonts w:cs="Arial"/>
                <w:b/>
                <w:szCs w:val="20"/>
              </w:rPr>
              <w:t>193.1</w:t>
            </w:r>
          </w:p>
        </w:tc>
      </w:tr>
      <w:tr w:rsidR="00FB03BE" w:rsidRPr="00FB03BE" w:rsidTr="0008226B">
        <w:trPr>
          <w:trHeight w:val="255"/>
        </w:trPr>
        <w:tc>
          <w:tcPr>
            <w:tcW w:w="1815" w:type="dxa"/>
            <w:noWrap/>
            <w:vAlign w:val="bottom"/>
          </w:tcPr>
          <w:p w:rsidR="00D2020C" w:rsidRPr="00FB03BE" w:rsidRDefault="00D2020C" w:rsidP="0008226B">
            <w:pPr>
              <w:keepNext/>
              <w:spacing w:before="0" w:after="0"/>
              <w:jc w:val="left"/>
              <w:rPr>
                <w:rFonts w:cs="Arial"/>
                <w:b/>
                <w:szCs w:val="20"/>
              </w:rPr>
            </w:pPr>
          </w:p>
        </w:tc>
        <w:tc>
          <w:tcPr>
            <w:tcW w:w="2295" w:type="dxa"/>
            <w:noWrap/>
            <w:vAlign w:val="bottom"/>
          </w:tcPr>
          <w:p w:rsidR="00D2020C" w:rsidRPr="00FB03BE" w:rsidRDefault="00D2020C" w:rsidP="0008226B">
            <w:pPr>
              <w:keepNext/>
              <w:spacing w:before="0" w:after="0"/>
              <w:jc w:val="left"/>
              <w:rPr>
                <w:rFonts w:cs="Arial"/>
                <w:szCs w:val="20"/>
              </w:rPr>
            </w:pPr>
            <w:r w:rsidRPr="00FB03BE">
              <w:rPr>
                <w:rFonts w:cs="Arial"/>
                <w:szCs w:val="20"/>
              </w:rPr>
              <w:t>svibanj-listopad</w:t>
            </w:r>
          </w:p>
        </w:tc>
        <w:tc>
          <w:tcPr>
            <w:tcW w:w="1705" w:type="dxa"/>
            <w:noWrap/>
            <w:vAlign w:val="bottom"/>
          </w:tcPr>
          <w:p w:rsidR="00D2020C" w:rsidRPr="00FB03BE" w:rsidRDefault="00D2020C" w:rsidP="0008226B">
            <w:pPr>
              <w:keepNext/>
              <w:spacing w:before="0" w:after="0"/>
              <w:jc w:val="right"/>
              <w:rPr>
                <w:rFonts w:cs="Arial"/>
                <w:b/>
                <w:szCs w:val="20"/>
              </w:rPr>
            </w:pPr>
            <w:r w:rsidRPr="00FB03BE">
              <w:rPr>
                <w:rFonts w:cs="Arial"/>
                <w:b/>
                <w:szCs w:val="20"/>
              </w:rPr>
              <w:t>322.0</w:t>
            </w:r>
          </w:p>
        </w:tc>
        <w:tc>
          <w:tcPr>
            <w:tcW w:w="1765" w:type="dxa"/>
            <w:noWrap/>
            <w:vAlign w:val="bottom"/>
          </w:tcPr>
          <w:p w:rsidR="00D2020C" w:rsidRPr="00FB03BE" w:rsidRDefault="00D2020C" w:rsidP="0008226B">
            <w:pPr>
              <w:keepNext/>
              <w:spacing w:before="0" w:after="0"/>
              <w:jc w:val="right"/>
              <w:rPr>
                <w:rFonts w:cs="Arial"/>
                <w:b/>
                <w:szCs w:val="20"/>
              </w:rPr>
            </w:pPr>
            <w:r w:rsidRPr="00FB03BE">
              <w:rPr>
                <w:rFonts w:cs="Arial"/>
                <w:b/>
                <w:szCs w:val="20"/>
              </w:rPr>
              <w:t>528.0</w:t>
            </w:r>
          </w:p>
        </w:tc>
        <w:tc>
          <w:tcPr>
            <w:tcW w:w="1620" w:type="dxa"/>
            <w:noWrap/>
            <w:vAlign w:val="bottom"/>
          </w:tcPr>
          <w:p w:rsidR="00D2020C" w:rsidRPr="00FB03BE" w:rsidRDefault="00D2020C" w:rsidP="0008226B">
            <w:pPr>
              <w:keepNext/>
              <w:spacing w:before="0" w:after="0"/>
              <w:jc w:val="right"/>
              <w:rPr>
                <w:rFonts w:cs="Arial"/>
                <w:b/>
                <w:szCs w:val="20"/>
              </w:rPr>
            </w:pPr>
            <w:r w:rsidRPr="00FB03BE">
              <w:rPr>
                <w:rFonts w:cs="Arial"/>
                <w:b/>
                <w:szCs w:val="20"/>
              </w:rPr>
              <w:t>835.7</w:t>
            </w:r>
          </w:p>
        </w:tc>
      </w:tr>
      <w:tr w:rsidR="00FB03BE" w:rsidRPr="00FB03BE" w:rsidTr="0008226B">
        <w:trPr>
          <w:trHeight w:val="255"/>
        </w:trPr>
        <w:tc>
          <w:tcPr>
            <w:tcW w:w="1815" w:type="dxa"/>
            <w:noWrap/>
            <w:vAlign w:val="bottom"/>
          </w:tcPr>
          <w:p w:rsidR="00D2020C" w:rsidRPr="00FB03BE" w:rsidRDefault="00D2020C" w:rsidP="0008226B">
            <w:pPr>
              <w:keepNext/>
              <w:spacing w:before="0" w:after="0"/>
              <w:jc w:val="left"/>
              <w:rPr>
                <w:rFonts w:cs="Arial"/>
                <w:szCs w:val="20"/>
              </w:rPr>
            </w:pPr>
          </w:p>
        </w:tc>
        <w:tc>
          <w:tcPr>
            <w:tcW w:w="2295" w:type="dxa"/>
            <w:noWrap/>
            <w:vAlign w:val="bottom"/>
          </w:tcPr>
          <w:p w:rsidR="00D2020C" w:rsidRPr="00FB03BE" w:rsidRDefault="00D2020C" w:rsidP="0008226B">
            <w:pPr>
              <w:keepNext/>
              <w:spacing w:before="0" w:after="0"/>
              <w:jc w:val="left"/>
              <w:rPr>
                <w:rFonts w:cs="Arial"/>
                <w:szCs w:val="20"/>
              </w:rPr>
            </w:pPr>
            <w:r w:rsidRPr="00FB03BE">
              <w:rPr>
                <w:rFonts w:cs="Arial"/>
                <w:szCs w:val="20"/>
              </w:rPr>
              <w:t>faktor</w:t>
            </w:r>
          </w:p>
        </w:tc>
        <w:tc>
          <w:tcPr>
            <w:tcW w:w="1705" w:type="dxa"/>
            <w:noWrap/>
            <w:vAlign w:val="bottom"/>
          </w:tcPr>
          <w:p w:rsidR="00D2020C" w:rsidRPr="00FB03BE" w:rsidRDefault="00D2020C" w:rsidP="0008226B">
            <w:pPr>
              <w:keepNext/>
              <w:spacing w:before="0" w:after="0"/>
              <w:jc w:val="right"/>
              <w:rPr>
                <w:rFonts w:cs="Arial"/>
                <w:szCs w:val="20"/>
              </w:rPr>
            </w:pPr>
            <w:r w:rsidRPr="00FB03BE">
              <w:rPr>
                <w:rFonts w:cs="Arial"/>
                <w:szCs w:val="20"/>
              </w:rPr>
              <w:t>2.96</w:t>
            </w:r>
          </w:p>
        </w:tc>
        <w:tc>
          <w:tcPr>
            <w:tcW w:w="1765" w:type="dxa"/>
            <w:noWrap/>
            <w:vAlign w:val="bottom"/>
          </w:tcPr>
          <w:p w:rsidR="00D2020C" w:rsidRPr="00FB03BE" w:rsidRDefault="00D2020C" w:rsidP="0008226B">
            <w:pPr>
              <w:keepNext/>
              <w:spacing w:before="0" w:after="0"/>
              <w:jc w:val="right"/>
              <w:rPr>
                <w:rFonts w:cs="Arial"/>
                <w:szCs w:val="20"/>
              </w:rPr>
            </w:pPr>
            <w:r w:rsidRPr="00FB03BE">
              <w:rPr>
                <w:rFonts w:cs="Arial"/>
                <w:szCs w:val="20"/>
              </w:rPr>
              <w:t>5.72</w:t>
            </w:r>
          </w:p>
        </w:tc>
        <w:tc>
          <w:tcPr>
            <w:tcW w:w="1620" w:type="dxa"/>
            <w:noWrap/>
            <w:vAlign w:val="bottom"/>
          </w:tcPr>
          <w:p w:rsidR="00D2020C" w:rsidRPr="00FB03BE" w:rsidRDefault="00D2020C" w:rsidP="0008226B">
            <w:pPr>
              <w:keepNext/>
              <w:spacing w:before="0" w:after="0"/>
              <w:jc w:val="right"/>
              <w:rPr>
                <w:rFonts w:cs="Arial"/>
                <w:szCs w:val="20"/>
              </w:rPr>
            </w:pPr>
            <w:r w:rsidRPr="00FB03BE">
              <w:rPr>
                <w:rFonts w:cs="Arial"/>
                <w:szCs w:val="20"/>
              </w:rPr>
              <w:t>4.33</w:t>
            </w:r>
          </w:p>
        </w:tc>
      </w:tr>
    </w:tbl>
    <w:p w:rsidR="00D2020C" w:rsidRPr="00FB03BE" w:rsidRDefault="00D2020C" w:rsidP="00D2020C">
      <w:pPr>
        <w:pStyle w:val="Caption"/>
      </w:pPr>
      <w:r w:rsidRPr="00FB03BE">
        <w:t xml:space="preserve">Tablica </w:t>
      </w:r>
      <w:r w:rsidRPr="00FB03BE">
        <w:fldChar w:fldCharType="begin"/>
      </w:r>
      <w:r w:rsidRPr="00FB03BE">
        <w:instrText xml:space="preserve"> SEQ Tablica \* ARABIC </w:instrText>
      </w:r>
      <w:r w:rsidRPr="00FB03BE">
        <w:fldChar w:fldCharType="separate"/>
      </w:r>
      <w:r w:rsidR="003153DD">
        <w:rPr>
          <w:noProof/>
        </w:rPr>
        <w:t>40</w:t>
      </w:r>
      <w:r w:rsidRPr="00FB03BE">
        <w:fldChar w:fldCharType="end"/>
      </w:r>
      <w:r w:rsidRPr="00FB03BE">
        <w:t xml:space="preserve"> Sezonski prosjeci koncentracija otpadne vode za razdoblje 1</w:t>
      </w:r>
    </w:p>
    <w:p w:rsidR="00D2020C" w:rsidRPr="00FB03BE" w:rsidRDefault="00D2020C" w:rsidP="00D2020C">
      <w:r w:rsidRPr="00FB03BE">
        <w:t xml:space="preserve">Koncentracije su blago više tijekom ljetnog razdoblja i običajno rastu do više putne zimske koncentracije što ukazuje da je tijekom zimskog razdoblja relativna infiltracija viša nego u ljetnom razdoblju što znači, da je otpadna voda više razjedena. </w:t>
      </w:r>
    </w:p>
    <w:p w:rsidR="00D2020C" w:rsidRPr="00FB03BE" w:rsidRDefault="00D2020C" w:rsidP="00D2020C">
      <w:r w:rsidRPr="00FB03BE">
        <w:t>Za razdoblje 2012-2013 su podaci za BPK</w:t>
      </w:r>
      <w:r w:rsidRPr="00FB03BE">
        <w:rPr>
          <w:vertAlign w:val="subscript"/>
        </w:rPr>
        <w:t>5</w:t>
      </w:r>
      <w:r w:rsidRPr="00FB03BE">
        <w:t xml:space="preserve"> ocijenjeni i uspoređeni sa ranijim podacima.</w:t>
      </w:r>
    </w:p>
    <w:tbl>
      <w:tblPr>
        <w:tblW w:w="4942" w:type="pct"/>
        <w:tblBorders>
          <w:top w:val="single" w:sz="4" w:space="0" w:color="auto"/>
          <w:left w:val="single" w:sz="4" w:space="0" w:color="auto"/>
          <w:bottom w:val="single" w:sz="4" w:space="0" w:color="auto"/>
          <w:right w:val="single" w:sz="4" w:space="0" w:color="auto"/>
          <w:insideV w:val="single" w:sz="4" w:space="0" w:color="auto"/>
        </w:tblBorders>
        <w:tblLook w:val="04A0" w:firstRow="1" w:lastRow="0" w:firstColumn="1" w:lastColumn="0" w:noHBand="0" w:noVBand="1"/>
      </w:tblPr>
      <w:tblGrid>
        <w:gridCol w:w="1474"/>
        <w:gridCol w:w="1525"/>
        <w:gridCol w:w="1219"/>
        <w:gridCol w:w="1219"/>
        <w:gridCol w:w="1085"/>
        <w:gridCol w:w="1718"/>
        <w:gridCol w:w="1498"/>
      </w:tblGrid>
      <w:tr w:rsidR="00FB03BE" w:rsidRPr="00FB03BE" w:rsidTr="0008226B">
        <w:trPr>
          <w:trHeight w:val="255"/>
        </w:trPr>
        <w:tc>
          <w:tcPr>
            <w:tcW w:w="757" w:type="pct"/>
            <w:tcBorders>
              <w:top w:val="single" w:sz="4" w:space="0" w:color="auto"/>
              <w:bottom w:val="single" w:sz="4" w:space="0" w:color="auto"/>
            </w:tcBorders>
            <w:shd w:val="clear" w:color="auto" w:fill="CCCCCC" w:themeFill="text2" w:themeFillTint="33"/>
            <w:noWrap/>
            <w:vAlign w:val="bottom"/>
          </w:tcPr>
          <w:p w:rsidR="00D2020C" w:rsidRPr="00FB03BE" w:rsidRDefault="00D2020C" w:rsidP="0008226B">
            <w:pPr>
              <w:pStyle w:val="ListParagraph"/>
              <w:keepNext/>
              <w:spacing w:after="0"/>
              <w:rPr>
                <w:rFonts w:cs="Arial"/>
                <w:b/>
                <w:szCs w:val="20"/>
                <w:lang w:eastAsia="hr-BA"/>
              </w:rPr>
            </w:pPr>
          </w:p>
        </w:tc>
        <w:tc>
          <w:tcPr>
            <w:tcW w:w="2592" w:type="pct"/>
            <w:gridSpan w:val="4"/>
            <w:tcBorders>
              <w:top w:val="single" w:sz="4" w:space="0" w:color="auto"/>
              <w:bottom w:val="single" w:sz="4" w:space="0" w:color="auto"/>
            </w:tcBorders>
            <w:shd w:val="clear" w:color="auto" w:fill="CCCCCC" w:themeFill="text2" w:themeFillTint="33"/>
            <w:noWrap/>
            <w:vAlign w:val="bottom"/>
          </w:tcPr>
          <w:p w:rsidR="00D2020C" w:rsidRPr="00FB03BE" w:rsidRDefault="00D2020C" w:rsidP="0008226B">
            <w:pPr>
              <w:keepNext/>
              <w:spacing w:after="0"/>
              <w:jc w:val="center"/>
              <w:rPr>
                <w:rFonts w:cs="Arial"/>
                <w:b/>
                <w:szCs w:val="20"/>
                <w:lang w:eastAsia="hr-BA"/>
              </w:rPr>
            </w:pPr>
            <w:r w:rsidRPr="00FB03BE">
              <w:rPr>
                <w:rFonts w:cs="Arial"/>
                <w:b/>
                <w:szCs w:val="20"/>
                <w:lang w:eastAsia="hr-BA"/>
              </w:rPr>
              <w:t>prosjek</w:t>
            </w:r>
          </w:p>
        </w:tc>
        <w:tc>
          <w:tcPr>
            <w:tcW w:w="1652" w:type="pct"/>
            <w:gridSpan w:val="2"/>
            <w:tcBorders>
              <w:top w:val="single" w:sz="4" w:space="0" w:color="auto"/>
              <w:bottom w:val="single" w:sz="4" w:space="0" w:color="auto"/>
            </w:tcBorders>
            <w:shd w:val="clear" w:color="auto" w:fill="CCCCCC" w:themeFill="text2" w:themeFillTint="33"/>
            <w:noWrap/>
            <w:vAlign w:val="bottom"/>
          </w:tcPr>
          <w:p w:rsidR="00D2020C" w:rsidRPr="00FB03BE" w:rsidRDefault="00D2020C" w:rsidP="0008226B">
            <w:pPr>
              <w:keepNext/>
              <w:spacing w:after="0"/>
              <w:jc w:val="center"/>
              <w:rPr>
                <w:rFonts w:cs="Arial"/>
                <w:b/>
                <w:szCs w:val="20"/>
                <w:lang w:eastAsia="hr-BA"/>
              </w:rPr>
            </w:pPr>
            <w:r w:rsidRPr="00FB03BE">
              <w:rPr>
                <w:rFonts w:cs="Arial"/>
                <w:b/>
                <w:szCs w:val="20"/>
                <w:lang w:eastAsia="hr-BA"/>
              </w:rPr>
              <w:t>mjera ljeto/zima</w:t>
            </w:r>
          </w:p>
        </w:tc>
      </w:tr>
      <w:tr w:rsidR="00FB03BE" w:rsidRPr="00FB03BE" w:rsidTr="0008226B">
        <w:trPr>
          <w:trHeight w:val="255"/>
        </w:trPr>
        <w:tc>
          <w:tcPr>
            <w:tcW w:w="757" w:type="pct"/>
            <w:tcBorders>
              <w:top w:val="single" w:sz="4" w:space="0" w:color="auto"/>
              <w:bottom w:val="single" w:sz="4" w:space="0" w:color="auto"/>
            </w:tcBorders>
            <w:shd w:val="clear" w:color="auto" w:fill="CCCCCC" w:themeFill="text2" w:themeFillTint="33"/>
            <w:noWrap/>
            <w:vAlign w:val="bottom"/>
          </w:tcPr>
          <w:p w:rsidR="00D2020C" w:rsidRPr="00FB03BE" w:rsidRDefault="00D2020C" w:rsidP="0008226B">
            <w:pPr>
              <w:keepNext/>
              <w:spacing w:after="0"/>
              <w:jc w:val="center"/>
              <w:rPr>
                <w:rFonts w:cs="Arial"/>
                <w:b/>
                <w:szCs w:val="20"/>
                <w:lang w:eastAsia="hr-BA"/>
              </w:rPr>
            </w:pPr>
          </w:p>
        </w:tc>
        <w:tc>
          <w:tcPr>
            <w:tcW w:w="783" w:type="pct"/>
            <w:tcBorders>
              <w:top w:val="single" w:sz="4" w:space="0" w:color="auto"/>
              <w:bottom w:val="single" w:sz="4" w:space="0" w:color="auto"/>
            </w:tcBorders>
            <w:shd w:val="clear" w:color="auto" w:fill="CCCCCC" w:themeFill="text2" w:themeFillTint="33"/>
            <w:noWrap/>
            <w:vAlign w:val="bottom"/>
          </w:tcPr>
          <w:p w:rsidR="00D2020C" w:rsidRPr="00FB03BE" w:rsidRDefault="00D2020C" w:rsidP="0008226B">
            <w:pPr>
              <w:keepNext/>
              <w:spacing w:after="0"/>
              <w:jc w:val="center"/>
              <w:rPr>
                <w:rFonts w:cs="Arial"/>
                <w:b/>
                <w:szCs w:val="20"/>
                <w:lang w:eastAsia="hr-BA"/>
              </w:rPr>
            </w:pPr>
            <w:r w:rsidRPr="00FB03BE">
              <w:rPr>
                <w:rFonts w:cs="Arial"/>
                <w:b/>
                <w:szCs w:val="20"/>
                <w:lang w:eastAsia="hr-BA"/>
              </w:rPr>
              <w:t>do 2007</w:t>
            </w:r>
          </w:p>
        </w:tc>
        <w:tc>
          <w:tcPr>
            <w:tcW w:w="1809" w:type="pct"/>
            <w:gridSpan w:val="3"/>
            <w:tcBorders>
              <w:top w:val="single" w:sz="4" w:space="0" w:color="auto"/>
              <w:bottom w:val="single" w:sz="4" w:space="0" w:color="auto"/>
            </w:tcBorders>
            <w:shd w:val="clear" w:color="auto" w:fill="CCCCCC" w:themeFill="text2" w:themeFillTint="33"/>
            <w:noWrap/>
            <w:vAlign w:val="bottom"/>
          </w:tcPr>
          <w:p w:rsidR="00D2020C" w:rsidRPr="00FB03BE" w:rsidRDefault="00D2020C" w:rsidP="0008226B">
            <w:pPr>
              <w:keepNext/>
              <w:spacing w:after="0"/>
              <w:jc w:val="center"/>
              <w:rPr>
                <w:rFonts w:cs="Arial"/>
                <w:b/>
                <w:szCs w:val="20"/>
                <w:lang w:eastAsia="hr-BA"/>
              </w:rPr>
            </w:pPr>
            <w:r w:rsidRPr="00FB03BE">
              <w:rPr>
                <w:rFonts w:cs="Arial"/>
                <w:b/>
                <w:szCs w:val="20"/>
                <w:lang w:eastAsia="hr-BA"/>
              </w:rPr>
              <w:t>Period 2012 - 2013</w:t>
            </w:r>
          </w:p>
        </w:tc>
        <w:tc>
          <w:tcPr>
            <w:tcW w:w="882" w:type="pct"/>
            <w:tcBorders>
              <w:top w:val="single" w:sz="4" w:space="0" w:color="auto"/>
              <w:bottom w:val="single" w:sz="4" w:space="0" w:color="auto"/>
            </w:tcBorders>
            <w:shd w:val="clear" w:color="auto" w:fill="CCCCCC" w:themeFill="text2" w:themeFillTint="33"/>
            <w:noWrap/>
            <w:vAlign w:val="bottom"/>
          </w:tcPr>
          <w:p w:rsidR="00D2020C" w:rsidRPr="00FB03BE" w:rsidRDefault="00D2020C" w:rsidP="0008226B">
            <w:pPr>
              <w:keepNext/>
              <w:spacing w:after="0"/>
              <w:jc w:val="center"/>
              <w:rPr>
                <w:rFonts w:cs="Arial"/>
                <w:b/>
                <w:szCs w:val="20"/>
                <w:lang w:eastAsia="hr-BA"/>
              </w:rPr>
            </w:pPr>
          </w:p>
        </w:tc>
        <w:tc>
          <w:tcPr>
            <w:tcW w:w="770" w:type="pct"/>
            <w:tcBorders>
              <w:top w:val="single" w:sz="4" w:space="0" w:color="auto"/>
              <w:bottom w:val="single" w:sz="4" w:space="0" w:color="auto"/>
            </w:tcBorders>
            <w:shd w:val="clear" w:color="auto" w:fill="CCCCCC" w:themeFill="text2" w:themeFillTint="33"/>
            <w:noWrap/>
            <w:vAlign w:val="bottom"/>
          </w:tcPr>
          <w:p w:rsidR="00D2020C" w:rsidRPr="00FB03BE" w:rsidRDefault="00D2020C" w:rsidP="0008226B">
            <w:pPr>
              <w:keepNext/>
              <w:spacing w:after="0"/>
              <w:jc w:val="center"/>
              <w:rPr>
                <w:rFonts w:cs="Arial"/>
                <w:b/>
                <w:szCs w:val="20"/>
                <w:lang w:eastAsia="hr-BA"/>
              </w:rPr>
            </w:pPr>
          </w:p>
        </w:tc>
      </w:tr>
      <w:tr w:rsidR="00FB03BE" w:rsidRPr="00FB03BE" w:rsidTr="0008226B">
        <w:trPr>
          <w:trHeight w:val="255"/>
        </w:trPr>
        <w:tc>
          <w:tcPr>
            <w:tcW w:w="757" w:type="pct"/>
            <w:tcBorders>
              <w:top w:val="single" w:sz="4" w:space="0" w:color="auto"/>
              <w:bottom w:val="single" w:sz="4" w:space="0" w:color="auto"/>
            </w:tcBorders>
            <w:shd w:val="clear" w:color="auto" w:fill="CCCCCC" w:themeFill="text2" w:themeFillTint="33"/>
            <w:noWrap/>
            <w:vAlign w:val="bottom"/>
            <w:hideMark/>
          </w:tcPr>
          <w:p w:rsidR="00D2020C" w:rsidRPr="00FB03BE" w:rsidRDefault="00D2020C" w:rsidP="0008226B">
            <w:pPr>
              <w:keepNext/>
              <w:spacing w:after="0"/>
              <w:jc w:val="center"/>
              <w:rPr>
                <w:rFonts w:cs="Arial"/>
                <w:b/>
                <w:szCs w:val="20"/>
                <w:lang w:eastAsia="hr-BA"/>
              </w:rPr>
            </w:pPr>
          </w:p>
        </w:tc>
        <w:tc>
          <w:tcPr>
            <w:tcW w:w="783" w:type="pct"/>
            <w:tcBorders>
              <w:top w:val="single" w:sz="4" w:space="0" w:color="auto"/>
              <w:bottom w:val="single" w:sz="4" w:space="0" w:color="auto"/>
            </w:tcBorders>
            <w:shd w:val="clear" w:color="auto" w:fill="CCCCCC" w:themeFill="text2" w:themeFillTint="33"/>
            <w:noWrap/>
            <w:vAlign w:val="bottom"/>
            <w:hideMark/>
          </w:tcPr>
          <w:p w:rsidR="00D2020C" w:rsidRPr="00FB03BE" w:rsidRDefault="00D2020C" w:rsidP="0008226B">
            <w:pPr>
              <w:keepNext/>
              <w:spacing w:after="0"/>
              <w:jc w:val="center"/>
              <w:rPr>
                <w:rFonts w:cs="Arial"/>
                <w:b/>
                <w:szCs w:val="20"/>
                <w:lang w:eastAsia="hr-BA"/>
              </w:rPr>
            </w:pPr>
            <w:r w:rsidRPr="00FB03BE">
              <w:rPr>
                <w:rFonts w:cs="Arial"/>
                <w:b/>
                <w:szCs w:val="20"/>
                <w:lang w:eastAsia="hr-BA"/>
              </w:rPr>
              <w:t>prosjek</w:t>
            </w:r>
          </w:p>
        </w:tc>
        <w:tc>
          <w:tcPr>
            <w:tcW w:w="626" w:type="pct"/>
            <w:tcBorders>
              <w:top w:val="single" w:sz="4" w:space="0" w:color="auto"/>
              <w:bottom w:val="single" w:sz="4" w:space="0" w:color="auto"/>
            </w:tcBorders>
            <w:shd w:val="clear" w:color="auto" w:fill="CCCCCC" w:themeFill="text2" w:themeFillTint="33"/>
            <w:noWrap/>
            <w:vAlign w:val="bottom"/>
            <w:hideMark/>
          </w:tcPr>
          <w:p w:rsidR="00D2020C" w:rsidRPr="00FB03BE" w:rsidRDefault="00D2020C" w:rsidP="0008226B">
            <w:pPr>
              <w:keepNext/>
              <w:spacing w:after="0"/>
              <w:jc w:val="center"/>
              <w:rPr>
                <w:rFonts w:cs="Arial"/>
                <w:b/>
                <w:szCs w:val="20"/>
                <w:lang w:eastAsia="hr-BA"/>
              </w:rPr>
            </w:pPr>
            <w:r w:rsidRPr="00FB03BE">
              <w:rPr>
                <w:rFonts w:cs="Arial"/>
                <w:b/>
                <w:szCs w:val="20"/>
                <w:lang w:eastAsia="hr-BA"/>
              </w:rPr>
              <w:t>ljeto</w:t>
            </w:r>
          </w:p>
        </w:tc>
        <w:tc>
          <w:tcPr>
            <w:tcW w:w="626" w:type="pct"/>
            <w:tcBorders>
              <w:top w:val="single" w:sz="4" w:space="0" w:color="auto"/>
              <w:bottom w:val="single" w:sz="4" w:space="0" w:color="auto"/>
            </w:tcBorders>
            <w:shd w:val="clear" w:color="auto" w:fill="CCCCCC" w:themeFill="text2" w:themeFillTint="33"/>
            <w:noWrap/>
            <w:vAlign w:val="bottom"/>
            <w:hideMark/>
          </w:tcPr>
          <w:p w:rsidR="00D2020C" w:rsidRPr="00FB03BE" w:rsidRDefault="00D2020C" w:rsidP="0008226B">
            <w:pPr>
              <w:keepNext/>
              <w:spacing w:after="0"/>
              <w:jc w:val="center"/>
              <w:rPr>
                <w:rFonts w:cs="Arial"/>
                <w:b/>
                <w:szCs w:val="20"/>
                <w:lang w:eastAsia="hr-BA"/>
              </w:rPr>
            </w:pPr>
            <w:r w:rsidRPr="00FB03BE">
              <w:rPr>
                <w:rFonts w:cs="Arial"/>
                <w:b/>
                <w:szCs w:val="20"/>
                <w:lang w:eastAsia="hr-BA"/>
              </w:rPr>
              <w:t>zima</w:t>
            </w:r>
          </w:p>
        </w:tc>
        <w:tc>
          <w:tcPr>
            <w:tcW w:w="557" w:type="pct"/>
            <w:tcBorders>
              <w:top w:val="single" w:sz="4" w:space="0" w:color="auto"/>
              <w:bottom w:val="single" w:sz="4" w:space="0" w:color="auto"/>
            </w:tcBorders>
            <w:shd w:val="clear" w:color="auto" w:fill="CCCCCC" w:themeFill="text2" w:themeFillTint="33"/>
            <w:noWrap/>
            <w:vAlign w:val="bottom"/>
            <w:hideMark/>
          </w:tcPr>
          <w:p w:rsidR="00D2020C" w:rsidRPr="00FB03BE" w:rsidRDefault="00D2020C" w:rsidP="0008226B">
            <w:pPr>
              <w:keepNext/>
              <w:spacing w:after="0"/>
              <w:jc w:val="center"/>
              <w:rPr>
                <w:rFonts w:cs="Arial"/>
                <w:b/>
                <w:szCs w:val="20"/>
                <w:lang w:eastAsia="hr-BA"/>
              </w:rPr>
            </w:pPr>
            <w:r w:rsidRPr="00FB03BE">
              <w:rPr>
                <w:rFonts w:cs="Arial"/>
                <w:b/>
                <w:szCs w:val="20"/>
                <w:lang w:eastAsia="hr-BA"/>
              </w:rPr>
              <w:t xml:space="preserve">prosjek </w:t>
            </w:r>
          </w:p>
        </w:tc>
        <w:tc>
          <w:tcPr>
            <w:tcW w:w="882" w:type="pct"/>
            <w:tcBorders>
              <w:top w:val="single" w:sz="4" w:space="0" w:color="auto"/>
              <w:bottom w:val="single" w:sz="4" w:space="0" w:color="auto"/>
            </w:tcBorders>
            <w:shd w:val="clear" w:color="auto" w:fill="CCCCCC" w:themeFill="text2" w:themeFillTint="33"/>
            <w:noWrap/>
            <w:vAlign w:val="bottom"/>
            <w:hideMark/>
          </w:tcPr>
          <w:p w:rsidR="00D2020C" w:rsidRPr="00FB03BE" w:rsidRDefault="00D2020C" w:rsidP="0008226B">
            <w:pPr>
              <w:keepNext/>
              <w:spacing w:after="0"/>
              <w:jc w:val="center"/>
              <w:rPr>
                <w:rFonts w:cs="Arial"/>
                <w:b/>
                <w:szCs w:val="20"/>
                <w:lang w:eastAsia="hr-BA"/>
              </w:rPr>
            </w:pPr>
            <w:r w:rsidRPr="00FB03BE">
              <w:rPr>
                <w:rFonts w:cs="Arial"/>
                <w:b/>
                <w:szCs w:val="20"/>
                <w:lang w:eastAsia="hr-BA"/>
              </w:rPr>
              <w:t>mjera 12-13</w:t>
            </w:r>
          </w:p>
        </w:tc>
        <w:tc>
          <w:tcPr>
            <w:tcW w:w="770" w:type="pct"/>
            <w:tcBorders>
              <w:top w:val="single" w:sz="4" w:space="0" w:color="auto"/>
              <w:bottom w:val="single" w:sz="4" w:space="0" w:color="auto"/>
            </w:tcBorders>
            <w:shd w:val="clear" w:color="auto" w:fill="CCCCCC" w:themeFill="text2" w:themeFillTint="33"/>
            <w:noWrap/>
            <w:vAlign w:val="bottom"/>
            <w:hideMark/>
          </w:tcPr>
          <w:p w:rsidR="00D2020C" w:rsidRPr="00FB03BE" w:rsidRDefault="00D2020C" w:rsidP="0008226B">
            <w:pPr>
              <w:keepNext/>
              <w:spacing w:after="0"/>
              <w:jc w:val="center"/>
              <w:rPr>
                <w:rFonts w:cs="Arial"/>
                <w:b/>
                <w:szCs w:val="20"/>
                <w:lang w:eastAsia="hr-BA"/>
              </w:rPr>
            </w:pPr>
            <w:r w:rsidRPr="00FB03BE">
              <w:rPr>
                <w:rFonts w:cs="Arial"/>
                <w:b/>
                <w:szCs w:val="20"/>
                <w:lang w:eastAsia="hr-BA"/>
              </w:rPr>
              <w:t>mjera &lt; 2007</w:t>
            </w:r>
          </w:p>
        </w:tc>
      </w:tr>
      <w:tr w:rsidR="00FB03BE" w:rsidRPr="00FB03BE" w:rsidTr="0008226B">
        <w:trPr>
          <w:trHeight w:val="255"/>
        </w:trPr>
        <w:tc>
          <w:tcPr>
            <w:tcW w:w="757" w:type="pct"/>
            <w:tcBorders>
              <w:top w:val="single" w:sz="4" w:space="0" w:color="auto"/>
            </w:tcBorders>
            <w:shd w:val="clear" w:color="auto" w:fill="auto"/>
            <w:noWrap/>
            <w:vAlign w:val="bottom"/>
            <w:hideMark/>
          </w:tcPr>
          <w:p w:rsidR="00D2020C" w:rsidRPr="00FB03BE" w:rsidRDefault="00D2020C" w:rsidP="0008226B">
            <w:pPr>
              <w:keepNext/>
              <w:spacing w:after="0"/>
              <w:jc w:val="left"/>
              <w:rPr>
                <w:rFonts w:cs="Arial"/>
                <w:szCs w:val="20"/>
                <w:lang w:eastAsia="hr-BA"/>
              </w:rPr>
            </w:pPr>
            <w:r w:rsidRPr="00FB03BE">
              <w:rPr>
                <w:rFonts w:cs="Arial"/>
                <w:szCs w:val="20"/>
                <w:lang w:eastAsia="hr-BA"/>
              </w:rPr>
              <w:t>Baška</w:t>
            </w:r>
          </w:p>
        </w:tc>
        <w:tc>
          <w:tcPr>
            <w:tcW w:w="783" w:type="pct"/>
            <w:tcBorders>
              <w:top w:val="single" w:sz="4" w:space="0" w:color="auto"/>
            </w:tcBorders>
            <w:shd w:val="clear" w:color="auto" w:fill="auto"/>
            <w:noWrap/>
            <w:vAlign w:val="bottom"/>
            <w:hideMark/>
          </w:tcPr>
          <w:p w:rsidR="00D2020C" w:rsidRPr="00FB03BE" w:rsidRDefault="00D2020C" w:rsidP="0008226B">
            <w:pPr>
              <w:keepNext/>
              <w:spacing w:after="0"/>
              <w:jc w:val="right"/>
              <w:rPr>
                <w:rFonts w:cs="Arial"/>
                <w:szCs w:val="20"/>
                <w:lang w:eastAsia="hr-BA"/>
              </w:rPr>
            </w:pPr>
            <w:r w:rsidRPr="00FB03BE">
              <w:rPr>
                <w:rFonts w:cs="Arial"/>
                <w:szCs w:val="20"/>
                <w:lang w:eastAsia="hr-BA"/>
              </w:rPr>
              <w:t>321</w:t>
            </w:r>
          </w:p>
        </w:tc>
        <w:tc>
          <w:tcPr>
            <w:tcW w:w="626" w:type="pct"/>
            <w:tcBorders>
              <w:top w:val="single" w:sz="4" w:space="0" w:color="auto"/>
            </w:tcBorders>
            <w:shd w:val="clear" w:color="auto" w:fill="auto"/>
            <w:noWrap/>
            <w:vAlign w:val="bottom"/>
            <w:hideMark/>
          </w:tcPr>
          <w:p w:rsidR="00D2020C" w:rsidRPr="00FB03BE" w:rsidRDefault="00D2020C" w:rsidP="0008226B">
            <w:pPr>
              <w:keepNext/>
              <w:spacing w:after="0"/>
              <w:jc w:val="right"/>
              <w:rPr>
                <w:rFonts w:cs="Arial"/>
                <w:szCs w:val="20"/>
                <w:lang w:eastAsia="hr-BA"/>
              </w:rPr>
            </w:pPr>
            <w:r w:rsidRPr="00FB03BE">
              <w:rPr>
                <w:rFonts w:cs="Arial"/>
                <w:szCs w:val="20"/>
                <w:lang w:eastAsia="hr-BA"/>
              </w:rPr>
              <w:t>560</w:t>
            </w:r>
          </w:p>
        </w:tc>
        <w:tc>
          <w:tcPr>
            <w:tcW w:w="626" w:type="pct"/>
            <w:tcBorders>
              <w:top w:val="single" w:sz="4" w:space="0" w:color="auto"/>
            </w:tcBorders>
            <w:shd w:val="clear" w:color="auto" w:fill="auto"/>
            <w:noWrap/>
            <w:vAlign w:val="bottom"/>
            <w:hideMark/>
          </w:tcPr>
          <w:p w:rsidR="00D2020C" w:rsidRPr="00FB03BE" w:rsidRDefault="00D2020C" w:rsidP="0008226B">
            <w:pPr>
              <w:keepNext/>
              <w:spacing w:after="0"/>
              <w:jc w:val="right"/>
              <w:rPr>
                <w:rFonts w:cs="Arial"/>
                <w:szCs w:val="20"/>
                <w:lang w:eastAsia="hr-BA"/>
              </w:rPr>
            </w:pPr>
            <w:r w:rsidRPr="00FB03BE">
              <w:rPr>
                <w:rFonts w:cs="Arial"/>
                <w:szCs w:val="20"/>
                <w:lang w:eastAsia="hr-BA"/>
              </w:rPr>
              <w:t>132</w:t>
            </w:r>
          </w:p>
        </w:tc>
        <w:tc>
          <w:tcPr>
            <w:tcW w:w="557" w:type="pct"/>
            <w:tcBorders>
              <w:top w:val="single" w:sz="4" w:space="0" w:color="auto"/>
            </w:tcBorders>
            <w:shd w:val="clear" w:color="auto" w:fill="auto"/>
            <w:noWrap/>
            <w:vAlign w:val="bottom"/>
            <w:hideMark/>
          </w:tcPr>
          <w:p w:rsidR="00D2020C" w:rsidRPr="00FB03BE" w:rsidRDefault="00D2020C" w:rsidP="0008226B">
            <w:pPr>
              <w:keepNext/>
              <w:spacing w:after="0"/>
              <w:jc w:val="right"/>
              <w:rPr>
                <w:rFonts w:cs="Arial"/>
                <w:szCs w:val="20"/>
                <w:lang w:eastAsia="hr-BA"/>
              </w:rPr>
            </w:pPr>
            <w:r w:rsidRPr="00FB03BE">
              <w:rPr>
                <w:rFonts w:cs="Arial"/>
                <w:szCs w:val="20"/>
                <w:lang w:eastAsia="hr-BA"/>
              </w:rPr>
              <w:t>346</w:t>
            </w:r>
          </w:p>
        </w:tc>
        <w:tc>
          <w:tcPr>
            <w:tcW w:w="882" w:type="pct"/>
            <w:tcBorders>
              <w:top w:val="single" w:sz="4" w:space="0" w:color="auto"/>
            </w:tcBorders>
            <w:shd w:val="clear" w:color="auto" w:fill="auto"/>
            <w:noWrap/>
            <w:vAlign w:val="bottom"/>
            <w:hideMark/>
          </w:tcPr>
          <w:p w:rsidR="00D2020C" w:rsidRPr="00FB03BE" w:rsidRDefault="00D2020C" w:rsidP="0008226B">
            <w:pPr>
              <w:keepNext/>
              <w:spacing w:after="0"/>
              <w:jc w:val="right"/>
              <w:rPr>
                <w:rFonts w:cs="Arial"/>
                <w:szCs w:val="20"/>
                <w:lang w:eastAsia="hr-BA"/>
              </w:rPr>
            </w:pPr>
            <w:r w:rsidRPr="00FB03BE">
              <w:rPr>
                <w:rFonts w:cs="Arial"/>
                <w:szCs w:val="20"/>
                <w:lang w:eastAsia="hr-BA"/>
              </w:rPr>
              <w:t>4,2</w:t>
            </w:r>
          </w:p>
        </w:tc>
        <w:tc>
          <w:tcPr>
            <w:tcW w:w="770" w:type="pct"/>
            <w:tcBorders>
              <w:top w:val="single" w:sz="4" w:space="0" w:color="auto"/>
            </w:tcBorders>
            <w:shd w:val="clear" w:color="auto" w:fill="auto"/>
            <w:noWrap/>
            <w:vAlign w:val="bottom"/>
            <w:hideMark/>
          </w:tcPr>
          <w:p w:rsidR="00D2020C" w:rsidRPr="00FB03BE" w:rsidRDefault="00D2020C" w:rsidP="0008226B">
            <w:pPr>
              <w:keepNext/>
              <w:spacing w:after="0"/>
              <w:jc w:val="right"/>
              <w:rPr>
                <w:rFonts w:cs="Arial"/>
                <w:szCs w:val="20"/>
                <w:lang w:eastAsia="hr-BA"/>
              </w:rPr>
            </w:pPr>
            <w:r w:rsidRPr="00FB03BE">
              <w:rPr>
                <w:rFonts w:cs="Arial"/>
                <w:szCs w:val="20"/>
                <w:lang w:eastAsia="hr-BA"/>
              </w:rPr>
              <w:t>4,3</w:t>
            </w:r>
          </w:p>
        </w:tc>
      </w:tr>
    </w:tbl>
    <w:p w:rsidR="00D2020C" w:rsidRPr="00FB03BE" w:rsidRDefault="00D2020C" w:rsidP="00D2020C">
      <w:pPr>
        <w:pStyle w:val="Caption"/>
      </w:pPr>
      <w:r w:rsidRPr="00FB03BE">
        <w:t xml:space="preserve">Tablica </w:t>
      </w:r>
      <w:r w:rsidRPr="00FB03BE">
        <w:fldChar w:fldCharType="begin"/>
      </w:r>
      <w:r w:rsidRPr="00FB03BE">
        <w:instrText xml:space="preserve"> SEQ Tablica \* ARABIC </w:instrText>
      </w:r>
      <w:r w:rsidRPr="00FB03BE">
        <w:fldChar w:fldCharType="separate"/>
      </w:r>
      <w:r w:rsidR="003153DD">
        <w:rPr>
          <w:noProof/>
        </w:rPr>
        <w:t>41</w:t>
      </w:r>
      <w:r w:rsidRPr="00FB03BE">
        <w:fldChar w:fldCharType="end"/>
      </w:r>
      <w:r w:rsidRPr="00FB03BE">
        <w:t xml:space="preserve"> Prosječna vrijednost BPK5 za razdoblje 2</w:t>
      </w:r>
    </w:p>
    <w:p w:rsidR="00551ED5" w:rsidRPr="00FB03BE" w:rsidRDefault="00551ED5">
      <w:pPr>
        <w:spacing w:before="0" w:after="200" w:line="276" w:lineRule="auto"/>
        <w:jc w:val="left"/>
        <w:rPr>
          <w:rFonts w:eastAsiaTheme="majorEastAsia" w:cstheme="majorBidi"/>
          <w:b/>
          <w:bCs/>
          <w:iCs/>
        </w:rPr>
      </w:pPr>
      <w:r w:rsidRPr="00FB03BE">
        <w:br w:type="page"/>
      </w:r>
    </w:p>
    <w:p w:rsidR="004A4C8D" w:rsidRPr="00FB03BE" w:rsidRDefault="004A4C8D" w:rsidP="00563ACA">
      <w:pPr>
        <w:pStyle w:val="Heading4"/>
      </w:pPr>
      <w:r w:rsidRPr="00FB03BE">
        <w:lastRenderedPageBreak/>
        <w:t>Dovod otpadne vode do UPOV-a</w:t>
      </w:r>
    </w:p>
    <w:p w:rsidR="004A4C8D" w:rsidRPr="00FB03BE" w:rsidRDefault="004A4C8D" w:rsidP="004A4C8D">
      <w:pPr>
        <w:rPr>
          <w:b/>
          <w:u w:val="single"/>
        </w:rPr>
      </w:pPr>
      <w:r w:rsidRPr="00FB03BE">
        <w:rPr>
          <w:b/>
          <w:u w:val="single"/>
        </w:rPr>
        <w:t>Crpna stanica CS-3 Baška</w:t>
      </w:r>
    </w:p>
    <w:p w:rsidR="004A4C8D" w:rsidRPr="00FB03BE" w:rsidRDefault="004A4C8D" w:rsidP="004A4C8D">
      <w:r w:rsidRPr="00FB03BE">
        <w:t>Crpna stanica za transport otpadne vode na ulaz postojećeg uređaja za mehaničku predobradu je sljedećih karakteristika:</w:t>
      </w:r>
    </w:p>
    <w:p w:rsidR="004A4C8D" w:rsidRPr="00FB03BE" w:rsidRDefault="004A4C8D" w:rsidP="004A4C8D">
      <w:r w:rsidRPr="00FB03BE">
        <w:t>U crpni zdenac su ugrađene ABS crpke Tip AF 305.4 G25.4</w:t>
      </w:r>
      <w:r w:rsidR="00EA0DB2" w:rsidRPr="00FB03BE">
        <w:t xml:space="preserve"> (P</w:t>
      </w:r>
      <w:r w:rsidR="00EA0DB2" w:rsidRPr="00FB03BE">
        <w:rPr>
          <w:vertAlign w:val="subscript"/>
        </w:rPr>
        <w:t>2</w:t>
      </w:r>
      <w:r w:rsidR="00EA0DB2" w:rsidRPr="00FB03BE">
        <w:t>=25 kW),</w:t>
      </w:r>
    </w:p>
    <w:p w:rsidR="004A4C8D" w:rsidRPr="00FB03BE" w:rsidRDefault="004A4C8D" w:rsidP="004A4C8D">
      <w:r w:rsidRPr="00FB03BE">
        <w:t xml:space="preserve">H = 20 m; </w:t>
      </w:r>
    </w:p>
    <w:p w:rsidR="004A4C8D" w:rsidRPr="00FB03BE" w:rsidRDefault="004A4C8D" w:rsidP="004A4C8D">
      <w:r w:rsidRPr="00FB03BE">
        <w:t xml:space="preserve">Q = 80 l/s; </w:t>
      </w:r>
    </w:p>
    <w:p w:rsidR="004A4C8D" w:rsidRPr="00FB03BE" w:rsidRDefault="004A4C8D" w:rsidP="004A4C8D">
      <w:r w:rsidRPr="00FB03BE">
        <w:t xml:space="preserve">broj crpki  </w:t>
      </w:r>
      <w:r w:rsidR="00BC3643" w:rsidRPr="00FB03BE">
        <w:t>2</w:t>
      </w:r>
    </w:p>
    <w:p w:rsidR="004A4C8D" w:rsidRPr="00FB03BE" w:rsidRDefault="004A4C8D" w:rsidP="004A4C8D">
      <w:r w:rsidRPr="00FB03BE">
        <w:t xml:space="preserve">Sustav rada crpki </w:t>
      </w:r>
      <w:r w:rsidR="00BC3643" w:rsidRPr="00FB03BE">
        <w:t>1</w:t>
      </w:r>
      <w:r w:rsidRPr="00FB03BE">
        <w:t>+1</w:t>
      </w:r>
    </w:p>
    <w:p w:rsidR="004A4C8D" w:rsidRPr="00FB03BE" w:rsidRDefault="004A4C8D" w:rsidP="004A4C8D">
      <w:pPr>
        <w:rPr>
          <w:u w:val="single"/>
        </w:rPr>
      </w:pPr>
      <w:r w:rsidRPr="00FB03BE">
        <w:rPr>
          <w:u w:val="single"/>
        </w:rPr>
        <w:t>Tlačni cjevovod CS-3 Baška</w:t>
      </w:r>
    </w:p>
    <w:p w:rsidR="004A4C8D" w:rsidRPr="00FB03BE" w:rsidRDefault="004A4C8D" w:rsidP="004A4C8D">
      <w:r w:rsidRPr="00FB03BE">
        <w:t>L= 580 m, PVC DN315</w:t>
      </w:r>
    </w:p>
    <w:p w:rsidR="00753731" w:rsidRPr="00FB03BE" w:rsidRDefault="00753731" w:rsidP="00563ACA">
      <w:pPr>
        <w:pStyle w:val="Heading4"/>
      </w:pPr>
      <w:r w:rsidRPr="00FB03BE">
        <w:t>Postojeće građevine</w:t>
      </w:r>
    </w:p>
    <w:p w:rsidR="004A4C8D" w:rsidRPr="00FB03BE" w:rsidRDefault="004A4C8D" w:rsidP="004A4C8D">
      <w:pPr>
        <w:rPr>
          <w:b/>
        </w:rPr>
      </w:pPr>
      <w:r w:rsidRPr="00FB03BE">
        <w:rPr>
          <w:b/>
        </w:rPr>
        <w:t>Pogonska zgrada</w:t>
      </w:r>
    </w:p>
    <w:p w:rsidR="004A4C8D" w:rsidRPr="00FB03BE" w:rsidRDefault="004A4C8D" w:rsidP="004A4C8D">
      <w:r w:rsidRPr="00FB03BE">
        <w:t>Sastoji se od pogonskog dijela 1, tlocrtnih dimenzija 11,60x9,50, i pogonskog dijela 2,  tlocrtnih dimenzija 5,50x9,00 m.</w:t>
      </w:r>
    </w:p>
    <w:p w:rsidR="004A4C8D" w:rsidRPr="00FB03BE" w:rsidRDefault="004A4C8D" w:rsidP="004A4C8D">
      <w:pPr>
        <w:rPr>
          <w:u w:val="single"/>
        </w:rPr>
      </w:pPr>
      <w:r w:rsidRPr="00FB03BE">
        <w:rPr>
          <w:u w:val="single"/>
        </w:rPr>
        <w:t>Konstrukcija zgrade:</w:t>
      </w:r>
    </w:p>
    <w:p w:rsidR="004A4C8D" w:rsidRPr="00FB03BE" w:rsidRDefault="004A4C8D" w:rsidP="004A4C8D">
      <w:r w:rsidRPr="00FB03BE">
        <w:t xml:space="preserve">Temelji te potporni i nadtemeljni zidovi 30 cm – armirani beton </w:t>
      </w:r>
    </w:p>
    <w:p w:rsidR="004A4C8D" w:rsidRPr="00FB03BE" w:rsidRDefault="004A4C8D" w:rsidP="004A4C8D">
      <w:r w:rsidRPr="00FB03BE">
        <w:t>Zidovi od opečnih elemenata s vertikalnim i horizontalnim AB serklažima</w:t>
      </w:r>
    </w:p>
    <w:p w:rsidR="004A4C8D" w:rsidRPr="00FB03BE" w:rsidRDefault="004A4C8D" w:rsidP="004A4C8D">
      <w:r w:rsidRPr="00FB03BE">
        <w:t>Krovište 1 – pokrov crijepom na daščanoj oplati i čeličnim nosačima sa zategama, visina sljemena 9 m</w:t>
      </w:r>
    </w:p>
    <w:p w:rsidR="004A4C8D" w:rsidRPr="00FB03BE" w:rsidRDefault="004A4C8D" w:rsidP="004A4C8D">
      <w:r w:rsidRPr="00FB03BE">
        <w:t xml:space="preserve">Stropna ploča  – polumontažna, tipa fert s tlačnom pločom, d=20 cm, dim 5,50x9,00 m    </w:t>
      </w:r>
    </w:p>
    <w:p w:rsidR="004A4C8D" w:rsidRPr="00FB03BE" w:rsidRDefault="004A4C8D" w:rsidP="004A4C8D">
      <w:r w:rsidRPr="00FB03BE">
        <w:t xml:space="preserve">Krovište 2 – pokrov crijepom na drvenoj konstrukciji, visina sljemena 6,5 m </w:t>
      </w:r>
    </w:p>
    <w:p w:rsidR="004A4C8D" w:rsidRPr="00FB03BE" w:rsidRDefault="004A4C8D" w:rsidP="004A4C8D">
      <w:r w:rsidRPr="00FB03BE">
        <w:rPr>
          <w:u w:val="single"/>
        </w:rPr>
        <w:t>Prozori i vrata</w:t>
      </w:r>
      <w:r w:rsidRPr="00FB03BE">
        <w:t xml:space="preserve"> aluminijska bravarija sa žaluzinama, vrata četverokrilna 3200x4000 mm </w:t>
      </w:r>
    </w:p>
    <w:p w:rsidR="004A4C8D" w:rsidRPr="00FB03BE" w:rsidRDefault="004A4C8D" w:rsidP="004A4C8D">
      <w:r w:rsidRPr="00FB03BE">
        <w:t>Obrada podova – zaribani beton/ cementna glazura/ keramičke pločice..</w:t>
      </w:r>
    </w:p>
    <w:p w:rsidR="004A4C8D" w:rsidRPr="00FB03BE" w:rsidRDefault="004A4C8D" w:rsidP="004A4C8D">
      <w:r w:rsidRPr="00FB03BE">
        <w:t>Zidovi oličeni.</w:t>
      </w:r>
    </w:p>
    <w:p w:rsidR="004A4C8D" w:rsidRPr="00FB03BE" w:rsidRDefault="004A4C8D" w:rsidP="004A4C8D">
      <w:pPr>
        <w:rPr>
          <w:u w:val="single"/>
        </w:rPr>
      </w:pPr>
      <w:r w:rsidRPr="00FB03BE">
        <w:rPr>
          <w:u w:val="single"/>
        </w:rPr>
        <w:t>U pogonskom prostoru smještene su armiranobetonske građevine:</w:t>
      </w:r>
    </w:p>
    <w:p w:rsidR="004A4C8D" w:rsidRPr="00FB03BE" w:rsidRDefault="004A4C8D" w:rsidP="004A4C8D">
      <w:r w:rsidRPr="00FB03BE">
        <w:t>Bazen aeriranog pjeskolova-mastolova volumena 72 m3, promjer bazena 5,60 m, dubina bazena 3,3 m s obodnim preljevnim kanalom ukupne širine 1,20 m.</w:t>
      </w:r>
    </w:p>
    <w:p w:rsidR="004A4C8D" w:rsidRPr="00FB03BE" w:rsidRDefault="004A4C8D" w:rsidP="004A4C8D">
      <w:r w:rsidRPr="00FB03BE">
        <w:t xml:space="preserve">Kanal automatske rešetke s mimovodom, ukupne širine 3,00 m, duljine 9,0 m.  </w:t>
      </w:r>
    </w:p>
    <w:p w:rsidR="004A4C8D" w:rsidRPr="00FB03BE" w:rsidRDefault="004A4C8D" w:rsidP="004A4C8D">
      <w:r w:rsidRPr="00FB03BE">
        <w:t xml:space="preserve">Stubišta. </w:t>
      </w:r>
    </w:p>
    <w:p w:rsidR="004A4C8D" w:rsidRPr="00FB03BE" w:rsidRDefault="004A4C8D" w:rsidP="004A4C8D">
      <w:r w:rsidRPr="00FB03BE">
        <w:t>U pogonskoj zgradi nalazi se ugrađena oprema za predobradu otpadne vode, koju je potrebno demontir</w:t>
      </w:r>
      <w:r w:rsidR="00551ED5" w:rsidRPr="00FB03BE">
        <w:t>ati.</w:t>
      </w:r>
    </w:p>
    <w:p w:rsidR="004A4C8D" w:rsidRPr="00FB03BE" w:rsidRDefault="004A4C8D" w:rsidP="004A4C8D">
      <w:pPr>
        <w:rPr>
          <w:b/>
        </w:rPr>
      </w:pPr>
      <w:r w:rsidRPr="00FB03BE">
        <w:rPr>
          <w:b/>
        </w:rPr>
        <w:t xml:space="preserve">Upravljački dio zgrade </w:t>
      </w:r>
    </w:p>
    <w:p w:rsidR="004A4C8D" w:rsidRPr="00FB03BE" w:rsidRDefault="004A4C8D" w:rsidP="004A4C8D">
      <w:r w:rsidRPr="00FB03BE">
        <w:t xml:space="preserve">Tlocrtne dimenzije 5,00x7,00 m. U upravljački dio zgrade smještena je upravljačka prostorija s elektrorazvodnicima, WC i ulazni predprostor. </w:t>
      </w:r>
    </w:p>
    <w:p w:rsidR="00546BAF" w:rsidRPr="00FB03BE" w:rsidRDefault="00546BAF">
      <w:pPr>
        <w:spacing w:before="0" w:after="200" w:line="276" w:lineRule="auto"/>
        <w:jc w:val="left"/>
        <w:rPr>
          <w:u w:val="single"/>
        </w:rPr>
      </w:pPr>
      <w:r w:rsidRPr="00FB03BE">
        <w:rPr>
          <w:u w:val="single"/>
        </w:rPr>
        <w:br w:type="page"/>
      </w:r>
    </w:p>
    <w:p w:rsidR="004A4C8D" w:rsidRPr="00FB03BE" w:rsidRDefault="004A4C8D" w:rsidP="004A4C8D">
      <w:pPr>
        <w:rPr>
          <w:u w:val="single"/>
        </w:rPr>
      </w:pPr>
      <w:r w:rsidRPr="00FB03BE">
        <w:rPr>
          <w:u w:val="single"/>
        </w:rPr>
        <w:lastRenderedPageBreak/>
        <w:t>Konstrukcija zgrade:</w:t>
      </w:r>
    </w:p>
    <w:p w:rsidR="004A4C8D" w:rsidRPr="00FB03BE" w:rsidRDefault="004A4C8D" w:rsidP="004A4C8D">
      <w:r w:rsidRPr="00FB03BE">
        <w:t xml:space="preserve">Temelji i nadtemeljni zidovi 30 cm – armirani beton. </w:t>
      </w:r>
    </w:p>
    <w:p w:rsidR="004A4C8D" w:rsidRPr="00FB03BE" w:rsidRDefault="004A4C8D" w:rsidP="004A4C8D">
      <w:r w:rsidRPr="00FB03BE">
        <w:t>Zidovi od opečnih elemenata s vertikalnim i horizontalnim AB serklažima.</w:t>
      </w:r>
    </w:p>
    <w:p w:rsidR="004A4C8D" w:rsidRPr="00FB03BE" w:rsidRDefault="004A4C8D" w:rsidP="004A4C8D">
      <w:r w:rsidRPr="00FB03BE">
        <w:t xml:space="preserve">Stropna ploča  – polumontažna, tipa fert s tlačnom pločom, d=20 cm, dim 5,50x9,00 m    </w:t>
      </w:r>
    </w:p>
    <w:p w:rsidR="004A4C8D" w:rsidRPr="00FB03BE" w:rsidRDefault="004A4C8D" w:rsidP="004A4C8D">
      <w:r w:rsidRPr="00FB03BE">
        <w:t xml:space="preserve">Krovište  – pokrov crijepom na drvenoj konstrukciji, visina sljemena 5,10 m </w:t>
      </w:r>
    </w:p>
    <w:p w:rsidR="004A4C8D" w:rsidRPr="00FB03BE" w:rsidRDefault="004A4C8D" w:rsidP="004A4C8D">
      <w:r w:rsidRPr="00FB03BE">
        <w:t>Prozori i vanjska vrata aluminijska bravarija sa žaluzinama. Unutrašnja vrata - drvena stolarija.</w:t>
      </w:r>
    </w:p>
    <w:p w:rsidR="004A4C8D" w:rsidRPr="00FB03BE" w:rsidRDefault="004A4C8D" w:rsidP="004A4C8D">
      <w:r w:rsidRPr="00FB03BE">
        <w:t xml:space="preserve">Obloga podova i zidova WCa – keramičke pločice. </w:t>
      </w:r>
    </w:p>
    <w:p w:rsidR="004A4C8D" w:rsidRPr="00FB03BE" w:rsidRDefault="004A4C8D" w:rsidP="004A4C8D">
      <w:pPr>
        <w:rPr>
          <w:b/>
        </w:rPr>
      </w:pPr>
      <w:r w:rsidRPr="00FB03BE">
        <w:rPr>
          <w:b/>
        </w:rPr>
        <w:t xml:space="preserve">Mjerni kanal </w:t>
      </w:r>
    </w:p>
    <w:p w:rsidR="000F7E62" w:rsidRPr="00FB03BE" w:rsidRDefault="004A4C8D" w:rsidP="004A4C8D">
      <w:r w:rsidRPr="00FB03BE">
        <w:t>AB Venturi kanal dimenzija 12,80x0,80x1,00 m, u koji je ugrađen ultrazvučni mjerač protoka Endress-Hauser DMU 2260.</w:t>
      </w:r>
    </w:p>
    <w:p w:rsidR="00A455F3" w:rsidRPr="00FB03BE" w:rsidRDefault="00A455F3" w:rsidP="00563ACA">
      <w:pPr>
        <w:pStyle w:val="Heading4"/>
      </w:pPr>
      <w:r w:rsidRPr="00FB03BE">
        <w:t>Postojeći infrastrukturni priključci</w:t>
      </w:r>
    </w:p>
    <w:p w:rsidR="00A455F3" w:rsidRPr="00FB03BE" w:rsidRDefault="00A455F3" w:rsidP="00A455F3">
      <w:r w:rsidRPr="00FB03BE">
        <w:t>Lokacija postojećeg UPOV Baška opremljena je infrastrukturnim priključcima - pristupnom cestom, dovodom vode, odvodnjom, dovodom el. energije i telefonom.</w:t>
      </w:r>
    </w:p>
    <w:p w:rsidR="00A455F3" w:rsidRPr="00FB03BE" w:rsidRDefault="00A455F3" w:rsidP="00A455F3">
      <w:r w:rsidRPr="00FB03BE">
        <w:t xml:space="preserve">Utvrđivanje točnih visinskih kota i ostalih tehničkih podataka mjerodavnih za projektiranje obveza je izrađivača projektne dokumentacije. </w:t>
      </w:r>
    </w:p>
    <w:p w:rsidR="003E3FCD" w:rsidRPr="00FB03BE" w:rsidRDefault="003E3FCD" w:rsidP="00563ACA">
      <w:pPr>
        <w:pStyle w:val="Heading4"/>
      </w:pPr>
      <w:r w:rsidRPr="00FB03BE">
        <w:t>Postojeći podmorski ispust</w:t>
      </w:r>
    </w:p>
    <w:p w:rsidR="003E3FCD" w:rsidRPr="00FB03BE" w:rsidRDefault="003E3FCD" w:rsidP="003E3FCD">
      <w:r w:rsidRPr="00FB03BE">
        <w:t>Podmorski ispust izveden je u ukupnoj duljini L=1.440 m, DN300, H=-48 m n.m. Duljina kopnene dionice ispusta do odzračnog okna je 72 m.</w:t>
      </w:r>
    </w:p>
    <w:p w:rsidR="00B537D5" w:rsidRPr="00FB03BE" w:rsidRDefault="00B537D5" w:rsidP="00563ACA">
      <w:pPr>
        <w:pStyle w:val="Heading4"/>
      </w:pPr>
      <w:r w:rsidRPr="00FB03BE">
        <w:t>Postojeća oprema UPOV-a</w:t>
      </w:r>
      <w:r w:rsidR="00294769" w:rsidRPr="00FB03BE">
        <w:t xml:space="preserve"> – predviđena za demontažu</w:t>
      </w:r>
    </w:p>
    <w:p w:rsidR="008D6453" w:rsidRPr="00FB03BE" w:rsidRDefault="008D6453" w:rsidP="008D6453">
      <w:pPr>
        <w:rPr>
          <w:b/>
        </w:rPr>
      </w:pPr>
      <w:r w:rsidRPr="00FB03BE">
        <w:rPr>
          <w:b/>
        </w:rPr>
        <w:t xml:space="preserve">Fina automatska rešetka </w:t>
      </w:r>
    </w:p>
    <w:p w:rsidR="008D6453" w:rsidRPr="00FB03BE" w:rsidRDefault="008D6453" w:rsidP="00A82D91">
      <w:pPr>
        <w:pStyle w:val="ListParagraph"/>
        <w:numPr>
          <w:ilvl w:val="0"/>
          <w:numId w:val="283"/>
        </w:numPr>
      </w:pPr>
      <w:r w:rsidRPr="00FB03BE">
        <w:t xml:space="preserve">proizvođač elektromotora: </w:t>
      </w:r>
      <w:r w:rsidRPr="00FB03BE">
        <w:tab/>
      </w:r>
      <w:r w:rsidRPr="00FB03BE">
        <w:tab/>
      </w:r>
      <w:r w:rsidRPr="00FB03BE">
        <w:tab/>
        <w:t>SEW-USOCOME-Hagneman France</w:t>
      </w:r>
    </w:p>
    <w:p w:rsidR="008D6453" w:rsidRPr="00FB03BE" w:rsidRDefault="008D6453" w:rsidP="00A82D91">
      <w:pPr>
        <w:pStyle w:val="ListParagraph"/>
        <w:numPr>
          <w:ilvl w:val="0"/>
          <w:numId w:val="283"/>
        </w:numPr>
      </w:pPr>
      <w:r w:rsidRPr="00FB03BE">
        <w:t xml:space="preserve">kapacitet: </w:t>
      </w:r>
      <w:r w:rsidRPr="00FB03BE">
        <w:tab/>
      </w:r>
      <w:r w:rsidRPr="00FB03BE">
        <w:tab/>
      </w:r>
      <w:r w:rsidRPr="00FB03BE">
        <w:tab/>
      </w:r>
      <w:r w:rsidRPr="00FB03BE">
        <w:tab/>
      </w:r>
      <w:r w:rsidRPr="00FB03BE">
        <w:tab/>
        <w:t>Q=150 l/s</w:t>
      </w:r>
    </w:p>
    <w:p w:rsidR="008D6453" w:rsidRPr="00FB03BE" w:rsidRDefault="008D6453" w:rsidP="00A82D91">
      <w:pPr>
        <w:pStyle w:val="ListParagraph"/>
        <w:numPr>
          <w:ilvl w:val="0"/>
          <w:numId w:val="283"/>
        </w:numPr>
      </w:pPr>
      <w:r w:rsidRPr="00FB03BE">
        <w:t xml:space="preserve">razmak štapova: </w:t>
      </w:r>
      <w:r w:rsidRPr="00FB03BE">
        <w:tab/>
      </w:r>
      <w:r w:rsidRPr="00FB03BE">
        <w:tab/>
      </w:r>
      <w:r w:rsidRPr="00FB03BE">
        <w:tab/>
      </w:r>
      <w:r w:rsidRPr="00FB03BE">
        <w:tab/>
        <w:t>d = 3 mm</w:t>
      </w:r>
    </w:p>
    <w:p w:rsidR="008D6453" w:rsidRPr="00FB03BE" w:rsidRDefault="008D6453" w:rsidP="00A82D91">
      <w:pPr>
        <w:pStyle w:val="ListParagraph"/>
        <w:numPr>
          <w:ilvl w:val="0"/>
          <w:numId w:val="283"/>
        </w:numPr>
      </w:pPr>
      <w:r w:rsidRPr="00FB03BE">
        <w:t xml:space="preserve">kut ugradbe: </w:t>
      </w:r>
      <w:r w:rsidRPr="00FB03BE">
        <w:tab/>
      </w:r>
      <w:r w:rsidRPr="00FB03BE">
        <w:tab/>
      </w:r>
      <w:r w:rsidRPr="00FB03BE">
        <w:tab/>
      </w:r>
      <w:r w:rsidRPr="00FB03BE">
        <w:tab/>
      </w:r>
      <w:r w:rsidRPr="00FB03BE">
        <w:tab/>
        <w:t>α = 65°</w:t>
      </w:r>
    </w:p>
    <w:p w:rsidR="008D6453" w:rsidRPr="00FB03BE" w:rsidRDefault="008D6453" w:rsidP="00A82D91">
      <w:pPr>
        <w:pStyle w:val="ListParagraph"/>
        <w:numPr>
          <w:ilvl w:val="0"/>
          <w:numId w:val="283"/>
        </w:numPr>
      </w:pPr>
      <w:r w:rsidRPr="00FB03BE">
        <w:t xml:space="preserve">širina rešetke: </w:t>
      </w:r>
      <w:r w:rsidRPr="00FB03BE">
        <w:tab/>
      </w:r>
      <w:r w:rsidRPr="00FB03BE">
        <w:tab/>
      </w:r>
      <w:r w:rsidRPr="00FB03BE">
        <w:tab/>
      </w:r>
      <w:r w:rsidRPr="00FB03BE">
        <w:tab/>
      </w:r>
      <w:r w:rsidRPr="00FB03BE">
        <w:tab/>
        <w:t>b = 800 mm</w:t>
      </w:r>
    </w:p>
    <w:p w:rsidR="008D6453" w:rsidRPr="00FB03BE" w:rsidRDefault="008D6453" w:rsidP="00A82D91">
      <w:pPr>
        <w:pStyle w:val="ListParagraph"/>
        <w:numPr>
          <w:ilvl w:val="0"/>
          <w:numId w:val="283"/>
        </w:numPr>
      </w:pPr>
      <w:r w:rsidRPr="00FB03BE">
        <w:t xml:space="preserve">instalirana snaga: </w:t>
      </w:r>
      <w:r w:rsidRPr="00FB03BE">
        <w:tab/>
      </w:r>
      <w:r w:rsidRPr="00FB03BE">
        <w:tab/>
      </w:r>
      <w:r w:rsidRPr="00FB03BE">
        <w:tab/>
      </w:r>
      <w:r w:rsidRPr="00FB03BE">
        <w:tab/>
        <w:t>P = 0,55 kW</w:t>
      </w:r>
    </w:p>
    <w:p w:rsidR="008D6453" w:rsidRPr="00FB03BE" w:rsidRDefault="008D6453" w:rsidP="00A82D91">
      <w:pPr>
        <w:pStyle w:val="ListParagraph"/>
        <w:numPr>
          <w:ilvl w:val="0"/>
          <w:numId w:val="283"/>
        </w:numPr>
      </w:pPr>
      <w:r w:rsidRPr="00FB03BE">
        <w:t xml:space="preserve">broj okretaja: </w:t>
      </w:r>
      <w:r w:rsidRPr="00FB03BE">
        <w:tab/>
      </w:r>
      <w:r w:rsidRPr="00FB03BE">
        <w:tab/>
      </w:r>
      <w:r w:rsidRPr="00FB03BE">
        <w:tab/>
      </w:r>
      <w:r w:rsidRPr="00FB03BE">
        <w:tab/>
      </w:r>
      <w:r w:rsidRPr="00FB03BE">
        <w:tab/>
        <w:t>n = 870 min</w:t>
      </w:r>
      <w:r w:rsidRPr="00FB03BE">
        <w:rPr>
          <w:vertAlign w:val="superscript"/>
        </w:rPr>
        <w:t>-1</w:t>
      </w:r>
    </w:p>
    <w:p w:rsidR="008D6453" w:rsidRPr="00FB03BE" w:rsidRDefault="008D6453" w:rsidP="00A82D91">
      <w:pPr>
        <w:pStyle w:val="ListParagraph"/>
        <w:numPr>
          <w:ilvl w:val="0"/>
          <w:numId w:val="283"/>
        </w:numPr>
      </w:pPr>
      <w:r w:rsidRPr="00FB03BE">
        <w:t xml:space="preserve">klasa zaštite: </w:t>
      </w:r>
      <w:r w:rsidRPr="00FB03BE">
        <w:tab/>
      </w:r>
      <w:r w:rsidRPr="00FB03BE">
        <w:tab/>
      </w:r>
      <w:r w:rsidRPr="00FB03BE">
        <w:tab/>
      </w:r>
      <w:r w:rsidRPr="00FB03BE">
        <w:tab/>
      </w:r>
      <w:r w:rsidRPr="00FB03BE">
        <w:tab/>
        <w:t>IP 55</w:t>
      </w:r>
    </w:p>
    <w:p w:rsidR="008D6453" w:rsidRPr="00FB03BE" w:rsidRDefault="008D6453" w:rsidP="008D6453">
      <w:pPr>
        <w:rPr>
          <w:b/>
        </w:rPr>
      </w:pPr>
      <w:r w:rsidRPr="00FB03BE">
        <w:rPr>
          <w:b/>
        </w:rPr>
        <w:t>Kompaktor</w:t>
      </w:r>
    </w:p>
    <w:p w:rsidR="008D6453" w:rsidRPr="00FB03BE" w:rsidRDefault="008D6453" w:rsidP="00A82D91">
      <w:pPr>
        <w:pStyle w:val="ListParagraph"/>
        <w:numPr>
          <w:ilvl w:val="0"/>
          <w:numId w:val="284"/>
        </w:numPr>
      </w:pPr>
      <w:r w:rsidRPr="00FB03BE">
        <w:t xml:space="preserve">proizvođač: </w:t>
      </w:r>
      <w:r w:rsidRPr="00FB03BE">
        <w:tab/>
      </w:r>
      <w:r w:rsidRPr="00FB03BE">
        <w:tab/>
      </w:r>
      <w:r w:rsidRPr="00FB03BE">
        <w:tab/>
      </w:r>
      <w:r w:rsidRPr="00FB03BE">
        <w:tab/>
      </w:r>
      <w:r w:rsidRPr="00FB03BE">
        <w:tab/>
        <w:t>BROOK CROMTON-England Huddersfield</w:t>
      </w:r>
    </w:p>
    <w:p w:rsidR="008D6453" w:rsidRPr="00FB03BE" w:rsidRDefault="008D6453" w:rsidP="00A82D91">
      <w:pPr>
        <w:pStyle w:val="ListParagraph"/>
        <w:numPr>
          <w:ilvl w:val="0"/>
          <w:numId w:val="284"/>
        </w:numPr>
      </w:pPr>
      <w:r w:rsidRPr="00FB03BE">
        <w:t xml:space="preserve">kapacitet: </w:t>
      </w:r>
      <w:r w:rsidRPr="00FB03BE">
        <w:tab/>
      </w:r>
      <w:r w:rsidRPr="00FB03BE">
        <w:tab/>
      </w:r>
      <w:r w:rsidRPr="00FB03BE">
        <w:tab/>
      </w:r>
      <w:r w:rsidRPr="00FB03BE">
        <w:tab/>
      </w:r>
      <w:r w:rsidRPr="00FB03BE">
        <w:tab/>
        <w:t>P = 4,0 kW</w:t>
      </w:r>
    </w:p>
    <w:p w:rsidR="008D6453" w:rsidRPr="00FB03BE" w:rsidRDefault="008D6453" w:rsidP="00A82D91">
      <w:pPr>
        <w:pStyle w:val="ListParagraph"/>
        <w:numPr>
          <w:ilvl w:val="0"/>
          <w:numId w:val="284"/>
        </w:numPr>
      </w:pPr>
      <w:r w:rsidRPr="00FB03BE">
        <w:t xml:space="preserve">broj okretaja: </w:t>
      </w:r>
      <w:r w:rsidRPr="00FB03BE">
        <w:tab/>
      </w:r>
      <w:r w:rsidRPr="00FB03BE">
        <w:tab/>
      </w:r>
      <w:r w:rsidRPr="00FB03BE">
        <w:tab/>
      </w:r>
      <w:r w:rsidRPr="00FB03BE">
        <w:tab/>
      </w:r>
      <w:r w:rsidRPr="00FB03BE">
        <w:tab/>
        <w:t>n = 1750 min</w:t>
      </w:r>
      <w:r w:rsidRPr="00FB03BE">
        <w:rPr>
          <w:vertAlign w:val="superscript"/>
        </w:rPr>
        <w:t>-1</w:t>
      </w:r>
    </w:p>
    <w:p w:rsidR="008D6453" w:rsidRPr="00FB03BE" w:rsidRDefault="008D6453" w:rsidP="008D6453">
      <w:r w:rsidRPr="00FB03BE">
        <w:t>Automatski rad fine rešetke i kompaktora  povezan je sa uključivanjem glavne crpne stanice CS-3.</w:t>
      </w:r>
    </w:p>
    <w:p w:rsidR="008D6453" w:rsidRPr="00FB03BE" w:rsidRDefault="008D6453" w:rsidP="008D6453">
      <w:pPr>
        <w:rPr>
          <w:b/>
        </w:rPr>
      </w:pPr>
      <w:r w:rsidRPr="00FB03BE">
        <w:rPr>
          <w:b/>
        </w:rPr>
        <w:t>Uronjeni aerator</w:t>
      </w:r>
    </w:p>
    <w:p w:rsidR="008D6453" w:rsidRPr="00FB03BE" w:rsidRDefault="008D6453" w:rsidP="008D6453">
      <w:r w:rsidRPr="00FB03BE">
        <w:t>Aerator je postavljen u centar flotacijskog bazena.</w:t>
      </w:r>
    </w:p>
    <w:p w:rsidR="008D6453" w:rsidRPr="00FB03BE" w:rsidRDefault="008D6453" w:rsidP="00A82D91">
      <w:pPr>
        <w:pStyle w:val="ListParagraph"/>
        <w:numPr>
          <w:ilvl w:val="0"/>
          <w:numId w:val="285"/>
        </w:numPr>
      </w:pPr>
      <w:r w:rsidRPr="00FB03BE">
        <w:t xml:space="preserve">tip: </w:t>
      </w:r>
      <w:r w:rsidRPr="00FB03BE">
        <w:tab/>
      </w:r>
      <w:r w:rsidRPr="00FB03BE">
        <w:tab/>
      </w:r>
      <w:r w:rsidRPr="00FB03BE">
        <w:tab/>
      </w:r>
      <w:r w:rsidRPr="00FB03BE">
        <w:tab/>
      </w:r>
      <w:r w:rsidRPr="00FB03BE">
        <w:tab/>
      </w:r>
      <w:r w:rsidRPr="00FB03BE">
        <w:tab/>
        <w:t>32TRN21,5</w:t>
      </w:r>
    </w:p>
    <w:p w:rsidR="008D6453" w:rsidRPr="00FB03BE" w:rsidRDefault="008D6453" w:rsidP="00A82D91">
      <w:pPr>
        <w:pStyle w:val="ListParagraph"/>
        <w:numPr>
          <w:ilvl w:val="0"/>
          <w:numId w:val="285"/>
        </w:numPr>
      </w:pPr>
      <w:r w:rsidRPr="00FB03BE">
        <w:t xml:space="preserve">instalirana snaga: </w:t>
      </w:r>
      <w:r w:rsidRPr="00FB03BE">
        <w:tab/>
      </w:r>
      <w:r w:rsidRPr="00FB03BE">
        <w:tab/>
      </w:r>
      <w:r w:rsidRPr="00FB03BE">
        <w:tab/>
      </w:r>
      <w:r w:rsidRPr="00FB03BE">
        <w:tab/>
        <w:t>P = 1,5 kW</w:t>
      </w:r>
    </w:p>
    <w:p w:rsidR="008D6453" w:rsidRPr="00FB03BE" w:rsidRDefault="008D6453" w:rsidP="00A82D91">
      <w:pPr>
        <w:pStyle w:val="ListParagraph"/>
        <w:numPr>
          <w:ilvl w:val="0"/>
          <w:numId w:val="285"/>
        </w:numPr>
      </w:pPr>
      <w:r w:rsidRPr="00FB03BE">
        <w:t xml:space="preserve">broj okretaja: </w:t>
      </w:r>
      <w:r w:rsidRPr="00FB03BE">
        <w:tab/>
      </w:r>
      <w:r w:rsidRPr="00FB03BE">
        <w:tab/>
      </w:r>
      <w:r w:rsidRPr="00FB03BE">
        <w:tab/>
      </w:r>
      <w:r w:rsidRPr="00FB03BE">
        <w:tab/>
      </w:r>
      <w:r w:rsidRPr="00FB03BE">
        <w:tab/>
        <w:t>n = 2850 min</w:t>
      </w:r>
      <w:r w:rsidRPr="00FB03BE">
        <w:rPr>
          <w:vertAlign w:val="superscript"/>
        </w:rPr>
        <w:t>-1</w:t>
      </w:r>
    </w:p>
    <w:p w:rsidR="008D6453" w:rsidRPr="00FB03BE" w:rsidRDefault="008D6453" w:rsidP="00A82D91">
      <w:pPr>
        <w:pStyle w:val="ListParagraph"/>
        <w:numPr>
          <w:ilvl w:val="0"/>
          <w:numId w:val="285"/>
        </w:numPr>
      </w:pPr>
      <w:r w:rsidRPr="00FB03BE">
        <w:t xml:space="preserve">dobava zraka: </w:t>
      </w:r>
      <w:r w:rsidRPr="00FB03BE">
        <w:tab/>
      </w:r>
      <w:r w:rsidRPr="00FB03BE">
        <w:tab/>
      </w:r>
      <w:r w:rsidRPr="00FB03BE">
        <w:tab/>
      </w:r>
      <w:r w:rsidRPr="00FB03BE">
        <w:tab/>
      </w:r>
      <w:r w:rsidRPr="00FB03BE">
        <w:tab/>
        <w:t>q = 20 m</w:t>
      </w:r>
      <w:r w:rsidRPr="00FB03BE">
        <w:rPr>
          <w:vertAlign w:val="superscript"/>
        </w:rPr>
        <w:t>3</w:t>
      </w:r>
      <w:r w:rsidRPr="00FB03BE">
        <w:t>/h</w:t>
      </w:r>
    </w:p>
    <w:p w:rsidR="00546BAF" w:rsidRPr="00FB03BE" w:rsidRDefault="00546BAF">
      <w:pPr>
        <w:spacing w:before="0" w:after="200" w:line="276" w:lineRule="auto"/>
        <w:jc w:val="left"/>
        <w:rPr>
          <w:b/>
        </w:rPr>
      </w:pPr>
      <w:r w:rsidRPr="00FB03BE">
        <w:rPr>
          <w:b/>
        </w:rPr>
        <w:br w:type="page"/>
      </w:r>
    </w:p>
    <w:p w:rsidR="008D6453" w:rsidRPr="00FB03BE" w:rsidRDefault="008D6453" w:rsidP="008D6453">
      <w:pPr>
        <w:rPr>
          <w:b/>
        </w:rPr>
      </w:pPr>
      <w:r w:rsidRPr="00FB03BE">
        <w:rPr>
          <w:b/>
        </w:rPr>
        <w:lastRenderedPageBreak/>
        <w:t>Zgrtač flotata</w:t>
      </w:r>
    </w:p>
    <w:p w:rsidR="008D6453" w:rsidRPr="00FB03BE" w:rsidRDefault="008D6453" w:rsidP="00A82D91">
      <w:pPr>
        <w:pStyle w:val="ListParagraph"/>
        <w:numPr>
          <w:ilvl w:val="0"/>
          <w:numId w:val="286"/>
        </w:numPr>
      </w:pPr>
      <w:r w:rsidRPr="00FB03BE">
        <w:t xml:space="preserve">proizvođač elektromotora: </w:t>
      </w:r>
      <w:r w:rsidRPr="00FB03BE">
        <w:tab/>
      </w:r>
      <w:r w:rsidRPr="00FB03BE">
        <w:tab/>
      </w:r>
      <w:r w:rsidRPr="00FB03BE">
        <w:tab/>
        <w:t>BONFIGLIOLI-EUROMOTORI</w:t>
      </w:r>
    </w:p>
    <w:p w:rsidR="008D6453" w:rsidRPr="00FB03BE" w:rsidRDefault="008D6453" w:rsidP="00A82D91">
      <w:pPr>
        <w:pStyle w:val="ListParagraph"/>
        <w:numPr>
          <w:ilvl w:val="0"/>
          <w:numId w:val="286"/>
        </w:numPr>
      </w:pPr>
      <w:r w:rsidRPr="00FB03BE">
        <w:t xml:space="preserve">tip: </w:t>
      </w:r>
      <w:r w:rsidRPr="00FB03BE">
        <w:tab/>
      </w:r>
      <w:r w:rsidRPr="00FB03BE">
        <w:tab/>
      </w:r>
      <w:r w:rsidRPr="00FB03BE">
        <w:tab/>
      </w:r>
      <w:r w:rsidRPr="00FB03BE">
        <w:tab/>
      </w:r>
      <w:r w:rsidRPr="00FB03BE">
        <w:tab/>
      </w:r>
      <w:r w:rsidRPr="00FB03BE">
        <w:tab/>
        <w:t>EMA 71-14F130-4A IM B5</w:t>
      </w:r>
    </w:p>
    <w:p w:rsidR="008D6453" w:rsidRPr="00FB03BE" w:rsidRDefault="008D6453" w:rsidP="00A82D91">
      <w:pPr>
        <w:pStyle w:val="ListParagraph"/>
        <w:numPr>
          <w:ilvl w:val="0"/>
          <w:numId w:val="286"/>
        </w:numPr>
      </w:pPr>
      <w:r w:rsidRPr="00FB03BE">
        <w:t xml:space="preserve">broj okretaja: </w:t>
      </w:r>
      <w:r w:rsidRPr="00FB03BE">
        <w:tab/>
      </w:r>
      <w:r w:rsidRPr="00FB03BE">
        <w:tab/>
      </w:r>
      <w:r w:rsidRPr="00FB03BE">
        <w:tab/>
      </w:r>
      <w:r w:rsidRPr="00FB03BE">
        <w:tab/>
      </w:r>
      <w:r w:rsidRPr="00FB03BE">
        <w:tab/>
        <w:t>1370 min</w:t>
      </w:r>
      <w:r w:rsidRPr="00FB03BE">
        <w:rPr>
          <w:vertAlign w:val="superscript"/>
        </w:rPr>
        <w:t>-1</w:t>
      </w:r>
    </w:p>
    <w:p w:rsidR="008D6453" w:rsidRPr="00FB03BE" w:rsidRDefault="008D6453" w:rsidP="00A82D91">
      <w:pPr>
        <w:pStyle w:val="ListParagraph"/>
        <w:numPr>
          <w:ilvl w:val="0"/>
          <w:numId w:val="286"/>
        </w:numPr>
      </w:pPr>
      <w:r w:rsidRPr="00FB03BE">
        <w:t xml:space="preserve">instalirana snaga: </w:t>
      </w:r>
      <w:r w:rsidRPr="00FB03BE">
        <w:tab/>
      </w:r>
      <w:r w:rsidRPr="00FB03BE">
        <w:tab/>
      </w:r>
      <w:r w:rsidRPr="00FB03BE">
        <w:tab/>
      </w:r>
      <w:r w:rsidRPr="00FB03BE">
        <w:tab/>
        <w:t>0,37 kW</w:t>
      </w:r>
    </w:p>
    <w:p w:rsidR="008D6453" w:rsidRPr="00FB03BE" w:rsidRDefault="008D6453" w:rsidP="00A82D91">
      <w:pPr>
        <w:pStyle w:val="ListParagraph"/>
        <w:numPr>
          <w:ilvl w:val="0"/>
          <w:numId w:val="286"/>
        </w:numPr>
      </w:pPr>
      <w:r w:rsidRPr="00FB03BE">
        <w:t xml:space="preserve">klasa zaštite: </w:t>
      </w:r>
      <w:r w:rsidRPr="00FB03BE">
        <w:tab/>
      </w:r>
      <w:r w:rsidRPr="00FB03BE">
        <w:tab/>
      </w:r>
      <w:r w:rsidRPr="00FB03BE">
        <w:tab/>
      </w:r>
      <w:r w:rsidRPr="00FB03BE">
        <w:tab/>
      </w:r>
      <w:r w:rsidRPr="00FB03BE">
        <w:tab/>
        <w:t>IP 54</w:t>
      </w:r>
    </w:p>
    <w:p w:rsidR="008D6453" w:rsidRPr="00FB03BE" w:rsidRDefault="008D6453" w:rsidP="00A82D91">
      <w:pPr>
        <w:pStyle w:val="ListParagraph"/>
        <w:numPr>
          <w:ilvl w:val="0"/>
          <w:numId w:val="286"/>
        </w:numPr>
      </w:pPr>
      <w:r w:rsidRPr="00FB03BE">
        <w:t xml:space="preserve">proizvođač reduktora: </w:t>
      </w:r>
      <w:r w:rsidRPr="00FB03BE">
        <w:tab/>
      </w:r>
      <w:r w:rsidRPr="00FB03BE">
        <w:tab/>
      </w:r>
      <w:r w:rsidRPr="00FB03BE">
        <w:tab/>
      </w:r>
      <w:r w:rsidRPr="00FB03BE">
        <w:tab/>
        <w:t>BONFIGLIOLI</w:t>
      </w:r>
    </w:p>
    <w:p w:rsidR="008D6453" w:rsidRPr="00FB03BE" w:rsidRDefault="008D6453" w:rsidP="00A82D91">
      <w:pPr>
        <w:pStyle w:val="ListParagraph"/>
        <w:numPr>
          <w:ilvl w:val="0"/>
          <w:numId w:val="286"/>
        </w:numPr>
      </w:pPr>
      <w:r w:rsidRPr="00FB03BE">
        <w:t xml:space="preserve">tip: </w:t>
      </w:r>
      <w:r w:rsidRPr="00FB03BE">
        <w:tab/>
      </w:r>
      <w:r w:rsidRPr="00FB03BE">
        <w:tab/>
      </w:r>
      <w:r w:rsidRPr="00FB03BE">
        <w:tab/>
      </w:r>
      <w:r w:rsidRPr="00FB03BE">
        <w:tab/>
      </w:r>
      <w:r w:rsidRPr="00FB03BE">
        <w:tab/>
      </w:r>
      <w:r w:rsidRPr="00FB03BE">
        <w:tab/>
        <w:t>MVF 110/FC</w:t>
      </w:r>
    </w:p>
    <w:p w:rsidR="008D6453" w:rsidRPr="00FB03BE" w:rsidRDefault="008D6453" w:rsidP="00A82D91">
      <w:pPr>
        <w:pStyle w:val="ListParagraph"/>
        <w:numPr>
          <w:ilvl w:val="0"/>
          <w:numId w:val="286"/>
        </w:numPr>
      </w:pPr>
      <w:r w:rsidRPr="00FB03BE">
        <w:t xml:space="preserve">instalirana snaga: </w:t>
      </w:r>
      <w:r w:rsidRPr="00FB03BE">
        <w:tab/>
      </w:r>
      <w:r w:rsidRPr="00FB03BE">
        <w:tab/>
      </w:r>
      <w:r w:rsidRPr="00FB03BE">
        <w:tab/>
      </w:r>
      <w:r w:rsidRPr="00FB03BE">
        <w:tab/>
        <w:t>1,2 kW</w:t>
      </w:r>
    </w:p>
    <w:p w:rsidR="008D6453" w:rsidRPr="00FB03BE" w:rsidRDefault="008D6453" w:rsidP="008D6453">
      <w:pPr>
        <w:rPr>
          <w:b/>
        </w:rPr>
      </w:pPr>
      <w:r w:rsidRPr="00FB03BE">
        <w:rPr>
          <w:b/>
        </w:rPr>
        <w:t>Crpka za pijesak</w:t>
      </w:r>
    </w:p>
    <w:p w:rsidR="008D6453" w:rsidRPr="00FB03BE" w:rsidRDefault="008D6453" w:rsidP="008D6453">
      <w:r w:rsidRPr="00FB03BE">
        <w:t>Crpka za pijesak precrpava mješavinu pijeska i vode u klasirer pijeska.</w:t>
      </w:r>
    </w:p>
    <w:p w:rsidR="008D6453" w:rsidRPr="00FB03BE" w:rsidRDefault="008D6453" w:rsidP="00A82D91">
      <w:pPr>
        <w:pStyle w:val="ListParagraph"/>
        <w:numPr>
          <w:ilvl w:val="0"/>
          <w:numId w:val="287"/>
        </w:numPr>
      </w:pPr>
      <w:r w:rsidRPr="00FB03BE">
        <w:t xml:space="preserve">tip: </w:t>
      </w:r>
      <w:r w:rsidRPr="00FB03BE">
        <w:tab/>
      </w:r>
      <w:r w:rsidRPr="00FB03BE">
        <w:tab/>
      </w:r>
      <w:r w:rsidRPr="00FB03BE">
        <w:tab/>
      </w:r>
      <w:r w:rsidRPr="00FB03BE">
        <w:tab/>
      </w:r>
      <w:r w:rsidRPr="00FB03BE">
        <w:tab/>
      </w:r>
      <w:r w:rsidRPr="00FB03BE">
        <w:tab/>
        <w:t>AS10-2CB</w:t>
      </w:r>
    </w:p>
    <w:p w:rsidR="008D6453" w:rsidRPr="00FB03BE" w:rsidRDefault="008D6453" w:rsidP="00A82D91">
      <w:pPr>
        <w:pStyle w:val="ListParagraph"/>
        <w:numPr>
          <w:ilvl w:val="0"/>
          <w:numId w:val="287"/>
        </w:numPr>
      </w:pPr>
      <w:r w:rsidRPr="00FB03BE">
        <w:t xml:space="preserve">broj okretaja: </w:t>
      </w:r>
      <w:r w:rsidRPr="00FB03BE">
        <w:tab/>
      </w:r>
      <w:r w:rsidRPr="00FB03BE">
        <w:tab/>
      </w:r>
      <w:r w:rsidRPr="00FB03BE">
        <w:tab/>
      </w:r>
      <w:r w:rsidRPr="00FB03BE">
        <w:tab/>
      </w:r>
      <w:r w:rsidRPr="00FB03BE">
        <w:tab/>
        <w:t>2850 min</w:t>
      </w:r>
      <w:r w:rsidRPr="00FB03BE">
        <w:rPr>
          <w:vertAlign w:val="superscript"/>
        </w:rPr>
        <w:t>-1</w:t>
      </w:r>
    </w:p>
    <w:p w:rsidR="008D6453" w:rsidRPr="00FB03BE" w:rsidRDefault="008D6453" w:rsidP="00A82D91">
      <w:pPr>
        <w:pStyle w:val="ListParagraph"/>
        <w:numPr>
          <w:ilvl w:val="0"/>
          <w:numId w:val="287"/>
        </w:numPr>
      </w:pPr>
      <w:r w:rsidRPr="00FB03BE">
        <w:t xml:space="preserve">instalirana snaga: </w:t>
      </w:r>
      <w:r w:rsidRPr="00FB03BE">
        <w:tab/>
      </w:r>
      <w:r w:rsidRPr="00FB03BE">
        <w:tab/>
      </w:r>
      <w:r w:rsidRPr="00FB03BE">
        <w:tab/>
      </w:r>
      <w:r w:rsidRPr="00FB03BE">
        <w:tab/>
        <w:t>1,0 kW</w:t>
      </w:r>
    </w:p>
    <w:p w:rsidR="008D6453" w:rsidRPr="00FB03BE" w:rsidRDefault="008D6453" w:rsidP="00A82D91">
      <w:pPr>
        <w:pStyle w:val="ListParagraph"/>
        <w:numPr>
          <w:ilvl w:val="0"/>
          <w:numId w:val="287"/>
        </w:numPr>
      </w:pPr>
      <w:r w:rsidRPr="00FB03BE">
        <w:t>kapacitet (Q</w:t>
      </w:r>
      <w:r w:rsidRPr="00FB03BE">
        <w:rPr>
          <w:vertAlign w:val="subscript"/>
        </w:rPr>
        <w:t>max</w:t>
      </w:r>
      <w:r w:rsidRPr="00FB03BE">
        <w:t xml:space="preserve">): </w:t>
      </w:r>
      <w:r w:rsidRPr="00FB03BE">
        <w:tab/>
      </w:r>
      <w:r w:rsidRPr="00FB03BE">
        <w:tab/>
      </w:r>
      <w:r w:rsidRPr="00FB03BE">
        <w:tab/>
      </w:r>
      <w:r w:rsidRPr="00FB03BE">
        <w:tab/>
        <w:t>32,8 m</w:t>
      </w:r>
      <w:r w:rsidRPr="00FB03BE">
        <w:rPr>
          <w:vertAlign w:val="superscript"/>
        </w:rPr>
        <w:t>3</w:t>
      </w:r>
      <w:r w:rsidRPr="00FB03BE">
        <w:t>/h</w:t>
      </w:r>
    </w:p>
    <w:p w:rsidR="008D6453" w:rsidRPr="00FB03BE" w:rsidRDefault="008D6453" w:rsidP="00A82D91">
      <w:pPr>
        <w:pStyle w:val="ListParagraph"/>
        <w:numPr>
          <w:ilvl w:val="0"/>
          <w:numId w:val="287"/>
        </w:numPr>
      </w:pPr>
      <w:r w:rsidRPr="00FB03BE">
        <w:t>visina dizanja (H</w:t>
      </w:r>
      <w:r w:rsidRPr="00FB03BE">
        <w:rPr>
          <w:vertAlign w:val="subscript"/>
        </w:rPr>
        <w:t>max</w:t>
      </w:r>
      <w:r w:rsidRPr="00FB03BE">
        <w:t xml:space="preserve">): </w:t>
      </w:r>
      <w:r w:rsidRPr="00FB03BE">
        <w:tab/>
      </w:r>
      <w:r w:rsidRPr="00FB03BE">
        <w:tab/>
      </w:r>
      <w:r w:rsidRPr="00FB03BE">
        <w:tab/>
      </w:r>
      <w:r w:rsidRPr="00FB03BE">
        <w:tab/>
        <w:t>10 m</w:t>
      </w:r>
    </w:p>
    <w:p w:rsidR="008D6453" w:rsidRPr="00FB03BE" w:rsidRDefault="008D6453" w:rsidP="00A82D91">
      <w:pPr>
        <w:pStyle w:val="ListParagraph"/>
        <w:numPr>
          <w:ilvl w:val="0"/>
          <w:numId w:val="287"/>
        </w:numPr>
      </w:pPr>
      <w:r w:rsidRPr="00FB03BE">
        <w:t xml:space="preserve">klasa zaštite: </w:t>
      </w:r>
      <w:r w:rsidRPr="00FB03BE">
        <w:tab/>
      </w:r>
      <w:r w:rsidRPr="00FB03BE">
        <w:tab/>
      </w:r>
      <w:r w:rsidRPr="00FB03BE">
        <w:tab/>
      </w:r>
      <w:r w:rsidRPr="00FB03BE">
        <w:tab/>
      </w:r>
      <w:r w:rsidRPr="00FB03BE">
        <w:tab/>
        <w:t>IP 68</w:t>
      </w:r>
    </w:p>
    <w:p w:rsidR="008D6453" w:rsidRPr="00FB03BE" w:rsidRDefault="008D6453" w:rsidP="008D6453">
      <w:pPr>
        <w:rPr>
          <w:b/>
        </w:rPr>
      </w:pPr>
      <w:r w:rsidRPr="00FB03BE">
        <w:rPr>
          <w:b/>
        </w:rPr>
        <w:t>Klasirer pijeska</w:t>
      </w:r>
    </w:p>
    <w:p w:rsidR="008D6453" w:rsidRPr="00FB03BE" w:rsidRDefault="008D6453" w:rsidP="00A82D91">
      <w:pPr>
        <w:pStyle w:val="ListParagraph"/>
        <w:numPr>
          <w:ilvl w:val="0"/>
          <w:numId w:val="288"/>
        </w:numPr>
      </w:pPr>
      <w:r w:rsidRPr="00FB03BE">
        <w:t xml:space="preserve">proizvođač elektromotora: </w:t>
      </w:r>
      <w:r w:rsidRPr="00FB03BE">
        <w:tab/>
      </w:r>
      <w:r w:rsidRPr="00FB03BE">
        <w:tab/>
      </w:r>
      <w:r w:rsidRPr="00FB03BE">
        <w:tab/>
        <w:t>BONFIGLIOLI GROUP</w:t>
      </w:r>
    </w:p>
    <w:p w:rsidR="008D6453" w:rsidRPr="00FB03BE" w:rsidRDefault="008D6453" w:rsidP="00A82D91">
      <w:pPr>
        <w:pStyle w:val="ListParagraph"/>
        <w:numPr>
          <w:ilvl w:val="0"/>
          <w:numId w:val="288"/>
        </w:numPr>
      </w:pPr>
      <w:r w:rsidRPr="00FB03BE">
        <w:t xml:space="preserve">tip: </w:t>
      </w:r>
      <w:r w:rsidRPr="00FB03BE">
        <w:tab/>
      </w:r>
      <w:r w:rsidRPr="00FB03BE">
        <w:tab/>
      </w:r>
      <w:r w:rsidRPr="00FB03BE">
        <w:tab/>
      </w:r>
      <w:r w:rsidRPr="00FB03BE">
        <w:tab/>
      </w:r>
      <w:r w:rsidRPr="00FB03BE">
        <w:tab/>
      </w:r>
      <w:r w:rsidRPr="00FB03BE">
        <w:tab/>
        <w:t>MT 9054</w:t>
      </w:r>
    </w:p>
    <w:p w:rsidR="008D6453" w:rsidRPr="00FB03BE" w:rsidRDefault="008D6453" w:rsidP="00A82D91">
      <w:pPr>
        <w:pStyle w:val="ListParagraph"/>
        <w:numPr>
          <w:ilvl w:val="0"/>
          <w:numId w:val="288"/>
        </w:numPr>
      </w:pPr>
      <w:r w:rsidRPr="00FB03BE">
        <w:t xml:space="preserve">broj okretaja: </w:t>
      </w:r>
      <w:r w:rsidRPr="00FB03BE">
        <w:tab/>
      </w:r>
      <w:r w:rsidRPr="00FB03BE">
        <w:tab/>
      </w:r>
      <w:r w:rsidRPr="00FB03BE">
        <w:tab/>
      </w:r>
      <w:r w:rsidRPr="00FB03BE">
        <w:tab/>
      </w:r>
      <w:r w:rsidRPr="00FB03BE">
        <w:tab/>
        <w:t>1400 min</w:t>
      </w:r>
      <w:r w:rsidRPr="00FB03BE">
        <w:rPr>
          <w:vertAlign w:val="superscript"/>
        </w:rPr>
        <w:t>-1</w:t>
      </w:r>
    </w:p>
    <w:p w:rsidR="008D6453" w:rsidRPr="00FB03BE" w:rsidRDefault="008D6453" w:rsidP="00A82D91">
      <w:pPr>
        <w:pStyle w:val="ListParagraph"/>
        <w:numPr>
          <w:ilvl w:val="0"/>
          <w:numId w:val="288"/>
        </w:numPr>
      </w:pPr>
      <w:r w:rsidRPr="00FB03BE">
        <w:t xml:space="preserve">instalirana snaga: </w:t>
      </w:r>
      <w:r w:rsidRPr="00FB03BE">
        <w:tab/>
      </w:r>
      <w:r w:rsidRPr="00FB03BE">
        <w:tab/>
      </w:r>
      <w:r w:rsidRPr="00FB03BE">
        <w:tab/>
      </w:r>
      <w:r w:rsidRPr="00FB03BE">
        <w:tab/>
        <w:t>1,1 kW</w:t>
      </w:r>
    </w:p>
    <w:p w:rsidR="008D6453" w:rsidRPr="00FB03BE" w:rsidRDefault="008D6453" w:rsidP="00A82D91">
      <w:pPr>
        <w:pStyle w:val="ListParagraph"/>
        <w:numPr>
          <w:ilvl w:val="0"/>
          <w:numId w:val="288"/>
        </w:numPr>
      </w:pPr>
      <w:r w:rsidRPr="00FB03BE">
        <w:t xml:space="preserve">klasa zaštite: </w:t>
      </w:r>
      <w:r w:rsidRPr="00FB03BE">
        <w:tab/>
      </w:r>
      <w:r w:rsidRPr="00FB03BE">
        <w:tab/>
      </w:r>
      <w:r w:rsidRPr="00FB03BE">
        <w:tab/>
      </w:r>
      <w:r w:rsidRPr="00FB03BE">
        <w:tab/>
      </w:r>
      <w:r w:rsidRPr="00FB03BE">
        <w:tab/>
        <w:t>IP 55</w:t>
      </w:r>
    </w:p>
    <w:p w:rsidR="008D6453" w:rsidRPr="00FB03BE" w:rsidRDefault="008D6453" w:rsidP="00A82D91">
      <w:pPr>
        <w:pStyle w:val="ListParagraph"/>
        <w:numPr>
          <w:ilvl w:val="0"/>
          <w:numId w:val="288"/>
        </w:numPr>
      </w:pPr>
      <w:r w:rsidRPr="00FB03BE">
        <w:t xml:space="preserve">proizvođač reduktora: </w:t>
      </w:r>
      <w:r w:rsidRPr="00FB03BE">
        <w:tab/>
      </w:r>
      <w:r w:rsidRPr="00FB03BE">
        <w:tab/>
      </w:r>
      <w:r w:rsidRPr="00FB03BE">
        <w:tab/>
      </w:r>
      <w:r w:rsidRPr="00FB03BE">
        <w:tab/>
        <w:t>BONFIGLIOLI GROUP</w:t>
      </w:r>
    </w:p>
    <w:p w:rsidR="008D6453" w:rsidRPr="00FB03BE" w:rsidRDefault="008D6453" w:rsidP="00A82D91">
      <w:pPr>
        <w:pStyle w:val="ListParagraph"/>
        <w:numPr>
          <w:ilvl w:val="0"/>
          <w:numId w:val="288"/>
        </w:numPr>
      </w:pPr>
      <w:r w:rsidRPr="00FB03BE">
        <w:t xml:space="preserve">tip: </w:t>
      </w:r>
      <w:r w:rsidRPr="00FB03BE">
        <w:tab/>
      </w:r>
      <w:r w:rsidRPr="00FB03BE">
        <w:tab/>
      </w:r>
      <w:r w:rsidRPr="00FB03BE">
        <w:tab/>
      </w:r>
      <w:r w:rsidRPr="00FB03BE">
        <w:tab/>
      </w:r>
      <w:r w:rsidRPr="00FB03BE">
        <w:tab/>
      </w:r>
      <w:r w:rsidRPr="00FB03BE">
        <w:tab/>
        <w:t>TIP: MVF 110/F</w:t>
      </w:r>
    </w:p>
    <w:p w:rsidR="008D6453" w:rsidRPr="00FB03BE" w:rsidRDefault="008D6453" w:rsidP="00A82D91">
      <w:pPr>
        <w:pStyle w:val="ListParagraph"/>
        <w:numPr>
          <w:ilvl w:val="0"/>
          <w:numId w:val="288"/>
        </w:numPr>
      </w:pPr>
      <w:r w:rsidRPr="00FB03BE">
        <w:t xml:space="preserve">instalirana snaga: </w:t>
      </w:r>
      <w:r w:rsidRPr="00FB03BE">
        <w:tab/>
      </w:r>
      <w:r w:rsidRPr="00FB03BE">
        <w:tab/>
      </w:r>
      <w:r w:rsidRPr="00FB03BE">
        <w:tab/>
      </w:r>
      <w:r w:rsidRPr="00FB03BE">
        <w:tab/>
        <w:t>1,2 kW</w:t>
      </w:r>
    </w:p>
    <w:p w:rsidR="008D6453" w:rsidRPr="00FB03BE" w:rsidRDefault="008D6453" w:rsidP="008D6453">
      <w:pPr>
        <w:rPr>
          <w:b/>
        </w:rPr>
      </w:pPr>
      <w:r w:rsidRPr="00FB03BE">
        <w:rPr>
          <w:b/>
        </w:rPr>
        <w:t>Ručna dizalica</w:t>
      </w:r>
    </w:p>
    <w:p w:rsidR="008D6453" w:rsidRPr="00FB03BE" w:rsidRDefault="008D6453" w:rsidP="008D6453">
      <w:r w:rsidRPr="00FB03BE">
        <w:t>Kranska staza (čelični nosač NP I 20) i ručna lančana dizalica nosivosti 2000 kg</w:t>
      </w:r>
    </w:p>
    <w:p w:rsidR="008D6453" w:rsidRPr="00FB03BE" w:rsidRDefault="008D6453" w:rsidP="008D6453">
      <w:pPr>
        <w:rPr>
          <w:b/>
        </w:rPr>
      </w:pPr>
      <w:r w:rsidRPr="00FB03BE">
        <w:rPr>
          <w:b/>
        </w:rPr>
        <w:t>Sustav obrade zraka</w:t>
      </w:r>
    </w:p>
    <w:p w:rsidR="008D6453" w:rsidRPr="00FB03BE" w:rsidRDefault="008D6453" w:rsidP="008D6453">
      <w:r w:rsidRPr="00FB03BE">
        <w:t>Pogonska zgrada ima ukupni volumen 630 m</w:t>
      </w:r>
      <w:r w:rsidRPr="00FB03BE">
        <w:rPr>
          <w:vertAlign w:val="superscript"/>
        </w:rPr>
        <w:t>3</w:t>
      </w:r>
      <w:r w:rsidRPr="00FB03BE">
        <w:t>.</w:t>
      </w:r>
    </w:p>
    <w:p w:rsidR="008D6453" w:rsidRPr="00FB03BE" w:rsidRDefault="00E16AF8" w:rsidP="008D6453">
      <w:pPr>
        <w:rPr>
          <w:b/>
        </w:rPr>
      </w:pPr>
      <w:r w:rsidRPr="00FB03BE">
        <w:rPr>
          <w:b/>
        </w:rPr>
        <w:t>K</w:t>
      </w:r>
      <w:r w:rsidR="008D6453" w:rsidRPr="00FB03BE">
        <w:rPr>
          <w:b/>
        </w:rPr>
        <w:t xml:space="preserve">emijsko-biološka obrada zraka </w:t>
      </w:r>
    </w:p>
    <w:p w:rsidR="008D6453" w:rsidRPr="00FB03BE" w:rsidRDefault="008D6453" w:rsidP="008D6453">
      <w:r w:rsidRPr="00FB03BE">
        <w:t xml:space="preserve">sustav sačinjavaju: usisni i tlačni ventilacijski kanali, centrifugalni ventilator, stanica za automatsku pripremu kemijskog sredstva za obradu zraka, sustav za raspršivanje kemijskog sredstva za obradu zraka, kemijski reaktor </w:t>
      </w:r>
    </w:p>
    <w:p w:rsidR="008D6453" w:rsidRPr="00FB03BE" w:rsidRDefault="008D6453" w:rsidP="008D6453">
      <w:pPr>
        <w:rPr>
          <w:b/>
        </w:rPr>
      </w:pPr>
      <w:r w:rsidRPr="00FB03BE">
        <w:rPr>
          <w:b/>
        </w:rPr>
        <w:t xml:space="preserve">Mjerni kanal </w:t>
      </w:r>
    </w:p>
    <w:p w:rsidR="008D6453" w:rsidRPr="00FB03BE" w:rsidRDefault="008D6453" w:rsidP="00A82D91">
      <w:pPr>
        <w:pStyle w:val="ListParagraph"/>
        <w:numPr>
          <w:ilvl w:val="0"/>
          <w:numId w:val="289"/>
        </w:numPr>
      </w:pPr>
      <w:r w:rsidRPr="00FB03BE">
        <w:t>dimenzije 12,80x0,80x1,00 m</w:t>
      </w:r>
    </w:p>
    <w:p w:rsidR="008D6453" w:rsidRPr="00FB03BE" w:rsidRDefault="008D6453" w:rsidP="00A82D91">
      <w:pPr>
        <w:pStyle w:val="ListParagraph"/>
        <w:numPr>
          <w:ilvl w:val="0"/>
          <w:numId w:val="289"/>
        </w:numPr>
        <w:rPr>
          <w:b/>
        </w:rPr>
      </w:pPr>
      <w:r w:rsidRPr="00FB03BE">
        <w:t>ugrađen je ultrazvučni mjerač protoka Endress-Hauser DMU 2260</w:t>
      </w:r>
    </w:p>
    <w:p w:rsidR="005F56BC" w:rsidRPr="00FB03BE" w:rsidRDefault="005F56BC">
      <w:pPr>
        <w:spacing w:before="0" w:after="200" w:line="276" w:lineRule="auto"/>
        <w:jc w:val="left"/>
        <w:rPr>
          <w:rFonts w:eastAsiaTheme="majorEastAsia" w:cstheme="majorBidi"/>
          <w:b/>
          <w:bCs/>
          <w:iCs/>
        </w:rPr>
      </w:pPr>
      <w:r w:rsidRPr="00FB03BE">
        <w:br w:type="page"/>
      </w:r>
    </w:p>
    <w:p w:rsidR="005F56BC" w:rsidRPr="00FB03BE" w:rsidRDefault="005F56BC" w:rsidP="00563ACA">
      <w:pPr>
        <w:pStyle w:val="Heading4"/>
      </w:pPr>
      <w:r w:rsidRPr="00FB03BE">
        <w:lastRenderedPageBreak/>
        <w:t>Lokacija UPOV-a</w:t>
      </w:r>
    </w:p>
    <w:p w:rsidR="005F56BC" w:rsidRPr="00FB03BE" w:rsidRDefault="005F56BC" w:rsidP="005F56BC">
      <w:r w:rsidRPr="00FB03BE">
        <w:t xml:space="preserve">Postojeći uređaj za pročišćavanje projektiran je kao mehanički predtretman, kapaciteta 120 </w:t>
      </w:r>
      <w:r w:rsidR="00866859" w:rsidRPr="00FB03BE">
        <w:t>l/</w:t>
      </w:r>
      <w:r w:rsidRPr="00FB03BE">
        <w:t>s. Lociran je kraju naselja Baška, iza mjesta Zarok, na udaljenosti cca 60 m od mora. Od najbližih kuća, uređaj je udaljen 45 metara. Nadmorska visina platoa ispred uređaja iznosi 13,0 m.n.m., odnosno 17,0 m oko južnog pročelja objekta. Koncepcijom odvodnje prihvaćen je razdjelni sustav.</w:t>
      </w:r>
    </w:p>
    <w:p w:rsidR="005F56BC" w:rsidRPr="00FB03BE" w:rsidRDefault="005F56BC" w:rsidP="005F56BC">
      <w:r w:rsidRPr="00FB03BE">
        <w:t>Za planiranu aglomeraciju Baška predviđen je UPOV II. stupnja pročišćavanja, konačnog kapaciteta. Pročišćena otpadna voda se putem postojećeg podmorskog ispusta duljine 1.</w:t>
      </w:r>
      <w:r w:rsidR="00866859" w:rsidRPr="00FB03BE">
        <w:t>44</w:t>
      </w:r>
      <w:r w:rsidRPr="00FB03BE">
        <w:t>0,0 m, ispušta u more na dubini od 4</w:t>
      </w:r>
      <w:r w:rsidR="00866859" w:rsidRPr="00FB03BE">
        <w:t>8</w:t>
      </w:r>
      <w:r w:rsidRPr="00FB03BE">
        <w:t xml:space="preserve">,0 m, te se pod utjecajem mora dodatno pročišćava prije nego stigne do branjene obalne zone od 300,0 m. </w:t>
      </w:r>
    </w:p>
    <w:p w:rsidR="00E579D8" w:rsidRPr="00FB03BE" w:rsidRDefault="005F56BC" w:rsidP="005F56BC">
      <w:pPr>
        <w:rPr>
          <w:rFonts w:eastAsiaTheme="majorEastAsia" w:cstheme="majorBidi"/>
          <w:b/>
          <w:bCs/>
          <w:iCs/>
        </w:rPr>
      </w:pPr>
      <w:r w:rsidRPr="00FB03BE">
        <w:t>Nova lokacija UPOV Baška nalazi se oko 150 m jugozapadno od lokacije postojećeg uređaja. Zemljište je prosječnog nagiba 19%, na visinskim kotama 28,80 m do 47,5 m,  i zahtijevat će oblikovanje više platoa na različitim visinama. Pristupnom cestom do ulaza na lokaciju je potrebno savladati visinsku razliku od oko 15 m.</w:t>
      </w:r>
    </w:p>
    <w:p w:rsidR="00E579D8" w:rsidRPr="00FB03BE" w:rsidRDefault="00E579D8" w:rsidP="00563ACA">
      <w:pPr>
        <w:pStyle w:val="Heading4"/>
      </w:pPr>
      <w:r w:rsidRPr="00FB03BE">
        <w:t>Ge</w:t>
      </w:r>
      <w:r w:rsidRPr="00FB03BE">
        <w:rPr>
          <w:spacing w:val="-2"/>
        </w:rPr>
        <w:t>o</w:t>
      </w:r>
      <w:r w:rsidRPr="00FB03BE">
        <w:t>l</w:t>
      </w:r>
      <w:r w:rsidRPr="00FB03BE">
        <w:rPr>
          <w:spacing w:val="-2"/>
        </w:rPr>
        <w:t>o</w:t>
      </w:r>
      <w:r w:rsidRPr="00FB03BE">
        <w:t>ške i</w:t>
      </w:r>
      <w:r w:rsidRPr="00FB03BE">
        <w:rPr>
          <w:spacing w:val="-2"/>
        </w:rPr>
        <w:t xml:space="preserve"> </w:t>
      </w:r>
      <w:r w:rsidRPr="00FB03BE">
        <w:t>ge</w:t>
      </w:r>
      <w:r w:rsidRPr="00FB03BE">
        <w:rPr>
          <w:spacing w:val="-3"/>
        </w:rPr>
        <w:t>o</w:t>
      </w:r>
      <w:r w:rsidRPr="00FB03BE">
        <w:t>t</w:t>
      </w:r>
      <w:r w:rsidRPr="00FB03BE">
        <w:rPr>
          <w:spacing w:val="-3"/>
        </w:rPr>
        <w:t>e</w:t>
      </w:r>
      <w:r w:rsidRPr="00FB03BE">
        <w:t>h</w:t>
      </w:r>
      <w:r w:rsidRPr="00FB03BE">
        <w:rPr>
          <w:spacing w:val="-2"/>
        </w:rPr>
        <w:t>n</w:t>
      </w:r>
      <w:r w:rsidRPr="00FB03BE">
        <w:t>ičke zn</w:t>
      </w:r>
      <w:r w:rsidRPr="00FB03BE">
        <w:rPr>
          <w:spacing w:val="-2"/>
        </w:rPr>
        <w:t>a</w:t>
      </w:r>
      <w:r w:rsidRPr="00FB03BE">
        <w:t>č</w:t>
      </w:r>
      <w:r w:rsidRPr="00FB03BE">
        <w:rPr>
          <w:spacing w:val="-2"/>
        </w:rPr>
        <w:t>a</w:t>
      </w:r>
      <w:r w:rsidRPr="00FB03BE">
        <w:rPr>
          <w:spacing w:val="-1"/>
        </w:rPr>
        <w:t>j</w:t>
      </w:r>
      <w:r w:rsidRPr="00FB03BE">
        <w:t>ke</w:t>
      </w:r>
      <w:r w:rsidRPr="00FB03BE">
        <w:rPr>
          <w:spacing w:val="-3"/>
        </w:rPr>
        <w:t xml:space="preserve"> </w:t>
      </w:r>
      <w:r w:rsidRPr="00FB03BE">
        <w:rPr>
          <w:spacing w:val="-2"/>
        </w:rPr>
        <w:t>l</w:t>
      </w:r>
      <w:r w:rsidRPr="00FB03BE">
        <w:t>ok</w:t>
      </w:r>
      <w:r w:rsidRPr="00FB03BE">
        <w:rPr>
          <w:spacing w:val="-2"/>
        </w:rPr>
        <w:t>a</w:t>
      </w:r>
      <w:r w:rsidRPr="00FB03BE">
        <w:t>cije</w:t>
      </w:r>
    </w:p>
    <w:p w:rsidR="00E579D8" w:rsidRPr="00FB03BE" w:rsidRDefault="00E579D8" w:rsidP="00851A8D">
      <w:pPr>
        <w:pStyle w:val="Heading5"/>
        <w:rPr>
          <w:bCs/>
          <w:color w:val="auto"/>
        </w:rPr>
      </w:pPr>
      <w:r w:rsidRPr="00FB03BE">
        <w:rPr>
          <w:color w:val="auto"/>
        </w:rPr>
        <w:t>Geološ</w:t>
      </w:r>
      <w:r w:rsidRPr="00FB03BE">
        <w:rPr>
          <w:color w:val="auto"/>
          <w:spacing w:val="-3"/>
        </w:rPr>
        <w:t>k</w:t>
      </w:r>
      <w:r w:rsidRPr="00FB03BE">
        <w:rPr>
          <w:color w:val="auto"/>
        </w:rPr>
        <w:t>e zna</w:t>
      </w:r>
      <w:r w:rsidRPr="00FB03BE">
        <w:rPr>
          <w:color w:val="auto"/>
          <w:spacing w:val="-3"/>
        </w:rPr>
        <w:t>č</w:t>
      </w:r>
      <w:r w:rsidRPr="00FB03BE">
        <w:rPr>
          <w:color w:val="auto"/>
        </w:rPr>
        <w:t xml:space="preserve">ajke </w:t>
      </w:r>
      <w:r w:rsidRPr="00FB03BE">
        <w:rPr>
          <w:color w:val="auto"/>
          <w:spacing w:val="-2"/>
        </w:rPr>
        <w:t>š</w:t>
      </w:r>
      <w:r w:rsidRPr="00FB03BE">
        <w:rPr>
          <w:color w:val="auto"/>
        </w:rPr>
        <w:t>i</w:t>
      </w:r>
      <w:r w:rsidRPr="00FB03BE">
        <w:rPr>
          <w:color w:val="auto"/>
          <w:spacing w:val="-1"/>
        </w:rPr>
        <w:t>r</w:t>
      </w:r>
      <w:r w:rsidRPr="00FB03BE">
        <w:rPr>
          <w:color w:val="auto"/>
        </w:rPr>
        <w:t>eg p</w:t>
      </w:r>
      <w:r w:rsidRPr="00FB03BE">
        <w:rPr>
          <w:color w:val="auto"/>
          <w:spacing w:val="-3"/>
        </w:rPr>
        <w:t>o</w:t>
      </w:r>
      <w:r w:rsidRPr="00FB03BE">
        <w:rPr>
          <w:color w:val="auto"/>
        </w:rPr>
        <w:t>d</w:t>
      </w:r>
      <w:r w:rsidRPr="00FB03BE">
        <w:rPr>
          <w:color w:val="auto"/>
          <w:spacing w:val="-2"/>
        </w:rPr>
        <w:t>r</w:t>
      </w:r>
      <w:r w:rsidRPr="00FB03BE">
        <w:rPr>
          <w:color w:val="auto"/>
        </w:rPr>
        <w:t>učja</w:t>
      </w:r>
    </w:p>
    <w:p w:rsidR="00E579D8" w:rsidRPr="00FB03BE" w:rsidRDefault="00E579D8" w:rsidP="00E579D8">
      <w:r w:rsidRPr="00FB03BE">
        <w:t xml:space="preserve">Šire područje pripada tektonskoj jedinici Krk, koja se odlikuje boranom građom. U sastavu se pojavljuju kredni karbonati, koji su u erozivnom kontaktu sa paleogenskim vapnencima i flišem. Ove strukture se pružaju u pravcu sjeverozapad-jugoistok. Prisutni su uzdužni rasjedi smjera sjeverozapad-jugoistok te poprečni smjera sjeveroistok-jugozapad. </w:t>
      </w:r>
    </w:p>
    <w:p w:rsidR="00E579D8" w:rsidRPr="00FB03BE" w:rsidRDefault="00E579D8" w:rsidP="00E579D8">
      <w:pPr>
        <w:rPr>
          <w:lang w:eastAsia="sl-SI"/>
        </w:rPr>
      </w:pPr>
      <w:r w:rsidRPr="00FB03BE">
        <w:t>Predmetna lokacija pripada sinklinalnoj strukturi Baška Nova, čiju jezgru izgrađuju naslage paleogenskog fliša, dok su krila sinklinale izgrađena od paleogenskih i gornjokrednih vapnenaca. Na području Bašćanske uvale pa sve do Bašćanske Drage, paleogenski fliš je prekriven debelim naslagama deluvija (pijeska i šljunka) kao rezultat povremenih bujičnih nanosa materijala iz zaleđa (iz smjera sjeverozapada). Mjestimično su obronci karbonatnih uzvišenja (krila sinklinale) prekrivena kvartarnim siparom.</w:t>
      </w:r>
    </w:p>
    <w:p w:rsidR="00E579D8" w:rsidRPr="00FB03BE" w:rsidRDefault="00E579D8" w:rsidP="00BD35B3">
      <w:pPr>
        <w:spacing w:line="200" w:lineRule="exact"/>
        <w:jc w:val="center"/>
        <w:rPr>
          <w:b/>
          <w:sz w:val="18"/>
          <w:szCs w:val="18"/>
        </w:rPr>
      </w:pPr>
      <w:r w:rsidRPr="00FB03BE">
        <w:rPr>
          <w:noProof/>
          <w:lang w:eastAsia="hr-HR"/>
        </w:rPr>
        <w:drawing>
          <wp:anchor distT="0" distB="0" distL="114300" distR="114300" simplePos="0" relativeHeight="251662336" behindDoc="0" locked="0" layoutInCell="1" allowOverlap="1" wp14:anchorId="2EAF0294" wp14:editId="0B02BC23">
            <wp:simplePos x="0" y="0"/>
            <wp:positionH relativeFrom="margin">
              <wp:align>center</wp:align>
            </wp:positionH>
            <wp:positionV relativeFrom="paragraph">
              <wp:posOffset>6985</wp:posOffset>
            </wp:positionV>
            <wp:extent cx="5580952" cy="2504762"/>
            <wp:effectExtent l="0" t="0" r="1270" b="0"/>
            <wp:wrapSquare wrapText="bothSides"/>
            <wp:docPr id="56"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5580952" cy="2504762"/>
                    </a:xfrm>
                    <a:prstGeom prst="rect">
                      <a:avLst/>
                    </a:prstGeom>
                  </pic:spPr>
                </pic:pic>
              </a:graphicData>
            </a:graphic>
          </wp:anchor>
        </w:drawing>
      </w:r>
      <w:r w:rsidRPr="00FB03BE">
        <w:rPr>
          <w:b/>
          <w:sz w:val="18"/>
          <w:szCs w:val="18"/>
        </w:rPr>
        <w:t xml:space="preserve">Slika </w:t>
      </w:r>
      <w:r w:rsidRPr="00FB03BE">
        <w:rPr>
          <w:b/>
          <w:sz w:val="18"/>
          <w:szCs w:val="18"/>
        </w:rPr>
        <w:fldChar w:fldCharType="begin"/>
      </w:r>
      <w:r w:rsidRPr="00FB03BE">
        <w:rPr>
          <w:b/>
          <w:sz w:val="18"/>
          <w:szCs w:val="18"/>
        </w:rPr>
        <w:instrText xml:space="preserve"> SEQ Slika \* ARABIC </w:instrText>
      </w:r>
      <w:r w:rsidRPr="00FB03BE">
        <w:rPr>
          <w:b/>
          <w:sz w:val="18"/>
          <w:szCs w:val="18"/>
        </w:rPr>
        <w:fldChar w:fldCharType="separate"/>
      </w:r>
      <w:r w:rsidR="003153DD">
        <w:rPr>
          <w:b/>
          <w:noProof/>
          <w:sz w:val="18"/>
          <w:szCs w:val="18"/>
        </w:rPr>
        <w:t>34</w:t>
      </w:r>
      <w:r w:rsidRPr="00FB03BE">
        <w:rPr>
          <w:b/>
          <w:sz w:val="18"/>
          <w:szCs w:val="18"/>
        </w:rPr>
        <w:fldChar w:fldCharType="end"/>
      </w:r>
      <w:r w:rsidRPr="00FB03BE">
        <w:rPr>
          <w:b/>
          <w:sz w:val="18"/>
          <w:szCs w:val="18"/>
        </w:rPr>
        <w:t>: Osnovna geološka karta sa označenom lokacijom predmetnog područja</w:t>
      </w:r>
    </w:p>
    <w:p w:rsidR="00E579D8" w:rsidRPr="00FB03BE" w:rsidRDefault="00E579D8" w:rsidP="00E579D8">
      <w:pPr>
        <w:rPr>
          <w:rFonts w:eastAsia="Arial Narrow" w:cs="Arial Narrow"/>
        </w:rPr>
      </w:pPr>
      <w:r w:rsidRPr="00FB03BE">
        <w:t>Promatrano područje izgrađuju naslage fliša prekrivene deluvijalnim nanosima pijeska i šljunka nepoznate debljine. Fliške naslage srednje do gornjoeocenske starosti se sastoje od siltita, pješčenjaka, laporovitih vapnenaca i breča. Prevladava izmjena siltita i pješčenjaka, a debljina tih sedimenata može biti i do 600 m.</w:t>
      </w:r>
    </w:p>
    <w:p w:rsidR="00E579D8" w:rsidRPr="00FB03BE" w:rsidRDefault="00E579D8" w:rsidP="00851A8D">
      <w:pPr>
        <w:pStyle w:val="Heading5"/>
        <w:rPr>
          <w:color w:val="auto"/>
        </w:rPr>
      </w:pPr>
      <w:r w:rsidRPr="00FB03BE">
        <w:rPr>
          <w:color w:val="auto"/>
        </w:rPr>
        <w:t>Hidrogeološke značajke lokacije</w:t>
      </w:r>
    </w:p>
    <w:p w:rsidR="00FB3320" w:rsidRPr="00FB03BE" w:rsidRDefault="00FB3320" w:rsidP="00FB3320">
      <w:r w:rsidRPr="00FB03BE">
        <w:t xml:space="preserve">U hidrogeološkom pogledu predmetne naslage pripadaju području jugozapadne Hrvatske (hrvatski krš). Međutim predmetna mikrolokacija je izgrađena od deluvijalnih naslaga koje prekrivaju naslage fliša na nepoznatim dubinama. </w:t>
      </w:r>
    </w:p>
    <w:p w:rsidR="00FB3320" w:rsidRPr="00FB03BE" w:rsidRDefault="00FB3320" w:rsidP="00FB3320">
      <w:r w:rsidRPr="00FB03BE">
        <w:lastRenderedPageBreak/>
        <w:t xml:space="preserve">Deluvijalne naslage imaju sekundarnu, međuzrnsku poroznost, te se u cjelini mogu smatrati kao srednje do dobropropusni sedimenti radi pjeskovito-šljunkovitog sastava. </w:t>
      </w:r>
    </w:p>
    <w:p w:rsidR="00FB3320" w:rsidRPr="00FB03BE" w:rsidRDefault="00FB3320" w:rsidP="00FB3320">
      <w:r w:rsidRPr="00FB03BE">
        <w:t xml:space="preserve">Na kontaktu deluvija i fliša radi mješanja naslaga pijeska i šljunka sa glinovitim materijalom iz trošne zone fliša, lokalno zbog visokog udjela glinovite komponente može zadržavati vodu u površinskoj zoni. </w:t>
      </w:r>
    </w:p>
    <w:p w:rsidR="00FB3320" w:rsidRPr="00FB03BE" w:rsidRDefault="00FB3320" w:rsidP="00FB3320">
      <w:r w:rsidRPr="00FB03BE">
        <w:t xml:space="preserve">Fliš predstavljaju pretežno naslage slabopropusnih lapora i srednjepropusnih pješčenjaka. Na hidrodinamiku podzemne vode najjači utjecaj ima sekundarna, međuzrnska poroznost. Podzemna voda ima tendenciju kretanja kroz srednjepropusne slojeve pješčenjaka, dok naslage lapora imaju ulogu retardiranja podzemnih voda te se duž tih površina vrši zadržavanje vode ili intenzivnije ispiranje, uglavnom nepovezanog, razdrobljenog materijala radi jačeg protoka vode. </w:t>
      </w:r>
    </w:p>
    <w:p w:rsidR="00FB3320" w:rsidRPr="00FB03BE" w:rsidRDefault="00FB3320" w:rsidP="00FB3320">
      <w:r w:rsidRPr="00FB03BE">
        <w:t xml:space="preserve">Tako su na predmetnoj lokaciji prisutne slabo do srednjepropusne naslage fliša prekrivenim srednje do dobropropusnim deluvijem. Predmetna mikrolokacija je međuzrnske propusnosti, a oborinske vode će se kretati pretežno površinski duž postojećih korita ili podzemno duž kontakta paleogenskog fliša i deluvija. </w:t>
      </w:r>
    </w:p>
    <w:p w:rsidR="00E579D8" w:rsidRPr="00FB03BE" w:rsidRDefault="00FB3320" w:rsidP="00FB3320">
      <w:r w:rsidRPr="00FB03BE">
        <w:t>Detaljni hidrogeološki istražni radovi nisu bili predmet ovog ispitivanja. Postoji mogućnost pojave podzemne vode.</w:t>
      </w:r>
    </w:p>
    <w:p w:rsidR="00E579D8" w:rsidRPr="00FB03BE" w:rsidRDefault="00E579D8" w:rsidP="00851A8D">
      <w:pPr>
        <w:pStyle w:val="Heading5"/>
        <w:rPr>
          <w:color w:val="auto"/>
        </w:rPr>
      </w:pPr>
      <w:r w:rsidRPr="00FB03BE">
        <w:rPr>
          <w:color w:val="auto"/>
        </w:rPr>
        <w:t>Seizmičnost lokacije</w:t>
      </w:r>
    </w:p>
    <w:p w:rsidR="00E579D8" w:rsidRPr="00FB03BE" w:rsidRDefault="00E579D8" w:rsidP="00E579D8">
      <w:r w:rsidRPr="00FB03BE">
        <w:t>Predmetna lokacija se nalazi u Primorsko-goranskoj županiji u neposrednoj blizini grada Krka na otoku Krku. Vrijednost poredbenih vršnih ubrzanja temeljnog tla agR (za temeljno tlo tipa A), s vjerojatnosti premašaja 10 % u 50 godina, za poredbeno povratno razdoblje TNCR = 475 godina prikazane su na sljedećoj slici</w:t>
      </w:r>
    </w:p>
    <w:p w:rsidR="00E579D8" w:rsidRPr="00FB03BE" w:rsidRDefault="004D75EF" w:rsidP="00E579D8">
      <w:pPr>
        <w:jc w:val="center"/>
        <w:rPr>
          <w:rFonts w:cs="Arial Narrow"/>
        </w:rPr>
      </w:pPr>
      <w:r w:rsidRPr="00FB03BE">
        <w:rPr>
          <w:noProof/>
          <w:lang w:eastAsia="hr-HR"/>
        </w:rPr>
        <w:drawing>
          <wp:inline distT="0" distB="0" distL="0" distR="0" wp14:anchorId="02F8526D" wp14:editId="0B7ECC8F">
            <wp:extent cx="2819048" cy="2742857"/>
            <wp:effectExtent l="0" t="0" r="635" b="635"/>
            <wp:docPr id="57" name="Slik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819048" cy="2742857"/>
                    </a:xfrm>
                    <a:prstGeom prst="rect">
                      <a:avLst/>
                    </a:prstGeom>
                  </pic:spPr>
                </pic:pic>
              </a:graphicData>
            </a:graphic>
          </wp:inline>
        </w:drawing>
      </w:r>
    </w:p>
    <w:p w:rsidR="00E579D8" w:rsidRPr="00FB03BE" w:rsidRDefault="00E579D8" w:rsidP="00E579D8">
      <w:pPr>
        <w:jc w:val="center"/>
        <w:rPr>
          <w:b/>
          <w:sz w:val="18"/>
          <w:szCs w:val="18"/>
        </w:rPr>
      </w:pPr>
      <w:r w:rsidRPr="00FB03BE">
        <w:rPr>
          <w:b/>
          <w:sz w:val="18"/>
          <w:szCs w:val="18"/>
        </w:rPr>
        <w:t xml:space="preserve">Slika </w:t>
      </w:r>
      <w:r w:rsidRPr="00FB03BE">
        <w:rPr>
          <w:b/>
          <w:sz w:val="18"/>
          <w:szCs w:val="18"/>
        </w:rPr>
        <w:fldChar w:fldCharType="begin"/>
      </w:r>
      <w:r w:rsidRPr="00FB03BE">
        <w:rPr>
          <w:b/>
          <w:sz w:val="18"/>
          <w:szCs w:val="18"/>
        </w:rPr>
        <w:instrText xml:space="preserve"> SEQ Slika \* ARABIC </w:instrText>
      </w:r>
      <w:r w:rsidRPr="00FB03BE">
        <w:rPr>
          <w:b/>
          <w:sz w:val="18"/>
          <w:szCs w:val="18"/>
        </w:rPr>
        <w:fldChar w:fldCharType="separate"/>
      </w:r>
      <w:r w:rsidR="003153DD">
        <w:rPr>
          <w:b/>
          <w:noProof/>
          <w:sz w:val="18"/>
          <w:szCs w:val="18"/>
        </w:rPr>
        <w:t>35</w:t>
      </w:r>
      <w:r w:rsidRPr="00FB03BE">
        <w:rPr>
          <w:b/>
          <w:sz w:val="18"/>
          <w:szCs w:val="18"/>
        </w:rPr>
        <w:fldChar w:fldCharType="end"/>
      </w:r>
      <w:r w:rsidRPr="00FB03BE">
        <w:rPr>
          <w:b/>
          <w:sz w:val="18"/>
          <w:szCs w:val="18"/>
        </w:rPr>
        <w:t>: Karta poredbenih vršnih ubrzanja temeljnog tla agR (temeljno tlo tipa A), s vjerojatnosti premašaja 10 % u 50 godina, za poredbeno povratno razdoblje TNCR = 475 god.</w:t>
      </w:r>
    </w:p>
    <w:p w:rsidR="00E579D8" w:rsidRPr="00FB03BE" w:rsidRDefault="00E579D8" w:rsidP="00E579D8">
      <w:r w:rsidRPr="00FB03BE">
        <w:t>Za</w:t>
      </w:r>
      <w:r w:rsidRPr="00FB03BE">
        <w:rPr>
          <w:spacing w:val="3"/>
        </w:rPr>
        <w:t xml:space="preserve"> </w:t>
      </w:r>
      <w:r w:rsidRPr="00FB03BE">
        <w:t>potrebe</w:t>
      </w:r>
      <w:r w:rsidRPr="00FB03BE">
        <w:rPr>
          <w:spacing w:val="5"/>
        </w:rPr>
        <w:t xml:space="preserve"> </w:t>
      </w:r>
      <w:r w:rsidRPr="00FB03BE">
        <w:t>de</w:t>
      </w:r>
      <w:r w:rsidRPr="00FB03BE">
        <w:rPr>
          <w:spacing w:val="-3"/>
        </w:rPr>
        <w:t>f</w:t>
      </w:r>
      <w:r w:rsidRPr="00FB03BE">
        <w:t>inir</w:t>
      </w:r>
      <w:r w:rsidRPr="00FB03BE">
        <w:rPr>
          <w:spacing w:val="-2"/>
        </w:rPr>
        <w:t>a</w:t>
      </w:r>
      <w:r w:rsidRPr="00FB03BE">
        <w:t>nja</w:t>
      </w:r>
      <w:r w:rsidRPr="00FB03BE">
        <w:rPr>
          <w:spacing w:val="5"/>
        </w:rPr>
        <w:t xml:space="preserve"> </w:t>
      </w:r>
      <w:r w:rsidRPr="00FB03BE">
        <w:t>e</w:t>
      </w:r>
      <w:r w:rsidRPr="00FB03BE">
        <w:rPr>
          <w:spacing w:val="-2"/>
        </w:rPr>
        <w:t>l</w:t>
      </w:r>
      <w:r w:rsidRPr="00FB03BE">
        <w:t>ast</w:t>
      </w:r>
      <w:r w:rsidRPr="00FB03BE">
        <w:rPr>
          <w:spacing w:val="-2"/>
        </w:rPr>
        <w:t>i</w:t>
      </w:r>
      <w:r w:rsidRPr="00FB03BE">
        <w:t>č</w:t>
      </w:r>
      <w:r w:rsidRPr="00FB03BE">
        <w:rPr>
          <w:spacing w:val="-3"/>
        </w:rPr>
        <w:t>n</w:t>
      </w:r>
      <w:r w:rsidRPr="00FB03BE">
        <w:t>ih</w:t>
      </w:r>
      <w:r w:rsidRPr="00FB03BE">
        <w:rPr>
          <w:spacing w:val="5"/>
        </w:rPr>
        <w:t xml:space="preserve"> </w:t>
      </w:r>
      <w:r w:rsidRPr="00FB03BE">
        <w:t>i</w:t>
      </w:r>
      <w:r w:rsidRPr="00FB03BE">
        <w:rPr>
          <w:spacing w:val="5"/>
        </w:rPr>
        <w:t xml:space="preserve"> </w:t>
      </w:r>
      <w:r w:rsidRPr="00FB03BE">
        <w:t>proj</w:t>
      </w:r>
      <w:r w:rsidRPr="00FB03BE">
        <w:rPr>
          <w:spacing w:val="-2"/>
        </w:rPr>
        <w:t>e</w:t>
      </w:r>
      <w:r w:rsidRPr="00FB03BE">
        <w:t>ktn</w:t>
      </w:r>
      <w:r w:rsidRPr="00FB03BE">
        <w:rPr>
          <w:spacing w:val="-2"/>
        </w:rPr>
        <w:t>i</w:t>
      </w:r>
      <w:r w:rsidRPr="00FB03BE">
        <w:t>h</w:t>
      </w:r>
      <w:r w:rsidRPr="00FB03BE">
        <w:rPr>
          <w:spacing w:val="5"/>
        </w:rPr>
        <w:t xml:space="preserve"> </w:t>
      </w:r>
      <w:r w:rsidRPr="00FB03BE">
        <w:t>sp</w:t>
      </w:r>
      <w:r w:rsidRPr="00FB03BE">
        <w:rPr>
          <w:spacing w:val="-3"/>
        </w:rPr>
        <w:t>e</w:t>
      </w:r>
      <w:r w:rsidRPr="00FB03BE">
        <w:t>ktara</w:t>
      </w:r>
      <w:r w:rsidRPr="00FB03BE">
        <w:rPr>
          <w:spacing w:val="4"/>
        </w:rPr>
        <w:t xml:space="preserve"> </w:t>
      </w:r>
      <w:r w:rsidRPr="00FB03BE">
        <w:t>pri</w:t>
      </w:r>
      <w:r w:rsidRPr="00FB03BE">
        <w:rPr>
          <w:spacing w:val="5"/>
        </w:rPr>
        <w:t xml:space="preserve"> </w:t>
      </w:r>
      <w:r w:rsidRPr="00FB03BE">
        <w:t>pro</w:t>
      </w:r>
      <w:r w:rsidRPr="00FB03BE">
        <w:rPr>
          <w:spacing w:val="-3"/>
        </w:rPr>
        <w:t>r</w:t>
      </w:r>
      <w:r w:rsidRPr="00FB03BE">
        <w:t>ačunu</w:t>
      </w:r>
      <w:r w:rsidRPr="00FB03BE">
        <w:rPr>
          <w:spacing w:val="5"/>
        </w:rPr>
        <w:t xml:space="preserve"> </w:t>
      </w:r>
      <w:r w:rsidRPr="00FB03BE">
        <w:rPr>
          <w:spacing w:val="-2"/>
        </w:rPr>
        <w:t>k</w:t>
      </w:r>
      <w:r w:rsidRPr="00FB03BE">
        <w:t>onstr</w:t>
      </w:r>
      <w:r w:rsidRPr="00FB03BE">
        <w:rPr>
          <w:spacing w:val="-3"/>
        </w:rPr>
        <w:t>u</w:t>
      </w:r>
      <w:r w:rsidRPr="00FB03BE">
        <w:t>k</w:t>
      </w:r>
      <w:r w:rsidRPr="00FB03BE">
        <w:rPr>
          <w:spacing w:val="-2"/>
        </w:rPr>
        <w:t>c</w:t>
      </w:r>
      <w:r w:rsidRPr="00FB03BE">
        <w:t>i</w:t>
      </w:r>
      <w:r w:rsidRPr="00FB03BE">
        <w:rPr>
          <w:spacing w:val="1"/>
        </w:rPr>
        <w:t>j</w:t>
      </w:r>
      <w:r w:rsidRPr="00FB03BE">
        <w:t>e</w:t>
      </w:r>
      <w:r w:rsidRPr="00FB03BE">
        <w:rPr>
          <w:spacing w:val="5"/>
        </w:rPr>
        <w:t xml:space="preserve"> </w:t>
      </w:r>
      <w:r w:rsidRPr="00FB03BE">
        <w:t>na</w:t>
      </w:r>
      <w:r w:rsidRPr="00FB03BE">
        <w:rPr>
          <w:spacing w:val="5"/>
        </w:rPr>
        <w:t xml:space="preserve"> </w:t>
      </w:r>
      <w:r w:rsidRPr="00FB03BE">
        <w:t>p</w:t>
      </w:r>
      <w:r w:rsidRPr="00FB03BE">
        <w:rPr>
          <w:spacing w:val="-3"/>
        </w:rPr>
        <w:t>o</w:t>
      </w:r>
      <w:r w:rsidRPr="00FB03BE">
        <w:t>t</w:t>
      </w:r>
      <w:r w:rsidRPr="00FB03BE">
        <w:rPr>
          <w:spacing w:val="5"/>
        </w:rPr>
        <w:t>r</w:t>
      </w:r>
      <w:r w:rsidRPr="00FB03BE">
        <w:t>es,</w:t>
      </w:r>
      <w:r w:rsidRPr="00FB03BE">
        <w:rPr>
          <w:spacing w:val="2"/>
        </w:rPr>
        <w:t xml:space="preserve"> </w:t>
      </w:r>
      <w:r w:rsidRPr="00FB03BE">
        <w:t>koris</w:t>
      </w:r>
      <w:r w:rsidRPr="00FB03BE">
        <w:rPr>
          <w:spacing w:val="-3"/>
        </w:rPr>
        <w:t>t</w:t>
      </w:r>
      <w:r w:rsidRPr="00FB03BE">
        <w:t>i</w:t>
      </w:r>
      <w:r w:rsidRPr="00FB03BE">
        <w:rPr>
          <w:spacing w:val="5"/>
        </w:rPr>
        <w:t xml:space="preserve"> </w:t>
      </w:r>
      <w:r w:rsidRPr="00FB03BE">
        <w:t>se</w:t>
      </w:r>
      <w:r w:rsidRPr="00FB03BE">
        <w:rPr>
          <w:spacing w:val="5"/>
        </w:rPr>
        <w:t xml:space="preserve"> </w:t>
      </w:r>
      <w:r w:rsidRPr="00FB03BE">
        <w:t>v</w:t>
      </w:r>
      <w:r w:rsidRPr="00FB03BE">
        <w:rPr>
          <w:spacing w:val="-3"/>
        </w:rPr>
        <w:t>r</w:t>
      </w:r>
      <w:r w:rsidRPr="00FB03BE">
        <w:t>i</w:t>
      </w:r>
      <w:r w:rsidRPr="00FB03BE">
        <w:rPr>
          <w:spacing w:val="1"/>
        </w:rPr>
        <w:t>j</w:t>
      </w:r>
      <w:r w:rsidRPr="00FB03BE">
        <w:t>ed</w:t>
      </w:r>
      <w:r w:rsidRPr="00FB03BE">
        <w:rPr>
          <w:spacing w:val="-3"/>
        </w:rPr>
        <w:t>n</w:t>
      </w:r>
      <w:r w:rsidRPr="00FB03BE">
        <w:t>ost</w:t>
      </w:r>
      <w:r w:rsidRPr="00FB03BE">
        <w:rPr>
          <w:spacing w:val="4"/>
        </w:rPr>
        <w:t xml:space="preserve"> </w:t>
      </w:r>
      <w:r w:rsidRPr="00FB03BE">
        <w:rPr>
          <w:spacing w:val="2"/>
        </w:rPr>
        <w:t>a</w:t>
      </w:r>
      <w:r w:rsidRPr="00FB03BE">
        <w:rPr>
          <w:vertAlign w:val="subscript"/>
        </w:rPr>
        <w:t>g</w:t>
      </w:r>
      <w:r w:rsidRPr="00FB03BE">
        <w:rPr>
          <w:w w:val="99"/>
        </w:rPr>
        <w:t xml:space="preserve"> </w:t>
      </w:r>
      <w:r w:rsidRPr="00FB03BE">
        <w:t>projek</w:t>
      </w:r>
      <w:r w:rsidRPr="00FB03BE">
        <w:rPr>
          <w:spacing w:val="-3"/>
        </w:rPr>
        <w:t>t</w:t>
      </w:r>
      <w:r w:rsidRPr="00FB03BE">
        <w:t>nog ub</w:t>
      </w:r>
      <w:r w:rsidRPr="00FB03BE">
        <w:rPr>
          <w:spacing w:val="-2"/>
        </w:rPr>
        <w:t>r</w:t>
      </w:r>
      <w:r w:rsidRPr="00FB03BE">
        <w:t>zan</w:t>
      </w:r>
      <w:r w:rsidRPr="00FB03BE">
        <w:rPr>
          <w:spacing w:val="-2"/>
        </w:rPr>
        <w:t>j</w:t>
      </w:r>
      <w:r w:rsidRPr="00FB03BE">
        <w:t>a u t</w:t>
      </w:r>
      <w:r w:rsidRPr="00FB03BE">
        <w:rPr>
          <w:spacing w:val="-2"/>
        </w:rPr>
        <w:t>l</w:t>
      </w:r>
      <w:r w:rsidRPr="00FB03BE">
        <w:t>u razr</w:t>
      </w:r>
      <w:r w:rsidRPr="00FB03BE">
        <w:rPr>
          <w:spacing w:val="-3"/>
        </w:rPr>
        <w:t>e</w:t>
      </w:r>
      <w:r w:rsidRPr="00FB03BE">
        <w:t xml:space="preserve">da A </w:t>
      </w:r>
      <w:r w:rsidRPr="00FB03BE">
        <w:rPr>
          <w:spacing w:val="-1"/>
        </w:rPr>
        <w:t>(</w:t>
      </w:r>
      <w:r w:rsidRPr="00FB03BE">
        <w:t>the d</w:t>
      </w:r>
      <w:r w:rsidRPr="00FB03BE">
        <w:rPr>
          <w:spacing w:val="-2"/>
        </w:rPr>
        <w:t>e</w:t>
      </w:r>
      <w:r w:rsidRPr="00FB03BE">
        <w:t>sign</w:t>
      </w:r>
      <w:r w:rsidRPr="00FB03BE">
        <w:rPr>
          <w:spacing w:val="-3"/>
        </w:rPr>
        <w:t xml:space="preserve"> </w:t>
      </w:r>
      <w:r w:rsidRPr="00FB03BE">
        <w:t>ground</w:t>
      </w:r>
      <w:r w:rsidRPr="00FB03BE">
        <w:rPr>
          <w:spacing w:val="-2"/>
        </w:rPr>
        <w:t xml:space="preserve"> </w:t>
      </w:r>
      <w:r w:rsidRPr="00FB03BE">
        <w:t>a</w:t>
      </w:r>
      <w:r w:rsidRPr="00FB03BE">
        <w:rPr>
          <w:spacing w:val="-2"/>
        </w:rPr>
        <w:t>c</w:t>
      </w:r>
      <w:r w:rsidRPr="00FB03BE">
        <w:t>ce</w:t>
      </w:r>
      <w:r w:rsidRPr="00FB03BE">
        <w:rPr>
          <w:spacing w:val="-2"/>
        </w:rPr>
        <w:t>l</w:t>
      </w:r>
      <w:r w:rsidRPr="00FB03BE">
        <w:t xml:space="preserve">eration </w:t>
      </w:r>
      <w:r w:rsidRPr="00FB03BE">
        <w:rPr>
          <w:spacing w:val="-3"/>
        </w:rPr>
        <w:t>o</w:t>
      </w:r>
      <w:r w:rsidRPr="00FB03BE">
        <w:t>n ty</w:t>
      </w:r>
      <w:r w:rsidRPr="00FB03BE">
        <w:rPr>
          <w:spacing w:val="-3"/>
        </w:rPr>
        <w:t>p</w:t>
      </w:r>
      <w:r w:rsidRPr="00FB03BE">
        <w:t>e A g</w:t>
      </w:r>
      <w:r w:rsidRPr="00FB03BE">
        <w:rPr>
          <w:spacing w:val="-1"/>
        </w:rPr>
        <w:t>r</w:t>
      </w:r>
      <w:r w:rsidRPr="00FB03BE">
        <w:t>ou</w:t>
      </w:r>
      <w:r w:rsidRPr="00FB03BE">
        <w:rPr>
          <w:spacing w:val="-3"/>
        </w:rPr>
        <w:t>n</w:t>
      </w:r>
      <w:r w:rsidRPr="00FB03BE">
        <w:t>d, eng</w:t>
      </w:r>
      <w:r w:rsidRPr="00FB03BE">
        <w:rPr>
          <w:spacing w:val="-2"/>
        </w:rPr>
        <w:t>.</w:t>
      </w:r>
      <w:r w:rsidRPr="00FB03BE">
        <w:t>).</w:t>
      </w:r>
    </w:p>
    <w:p w:rsidR="005F56BC" w:rsidRPr="00FB03BE" w:rsidRDefault="005F56BC">
      <w:pPr>
        <w:spacing w:before="0" w:after="200" w:line="276" w:lineRule="auto"/>
        <w:jc w:val="left"/>
      </w:pPr>
      <w:r w:rsidRPr="00FB03BE">
        <w:br w:type="page"/>
      </w:r>
    </w:p>
    <w:p w:rsidR="00E579D8" w:rsidRPr="00FB03BE" w:rsidRDefault="00E579D8" w:rsidP="00E579D8">
      <w:r w:rsidRPr="00FB03BE">
        <w:lastRenderedPageBreak/>
        <w:t>Ta vri</w:t>
      </w:r>
      <w:r w:rsidRPr="00FB03BE">
        <w:rPr>
          <w:spacing w:val="-2"/>
        </w:rPr>
        <w:t>j</w:t>
      </w:r>
      <w:r w:rsidRPr="00FB03BE">
        <w:t>edn</w:t>
      </w:r>
      <w:r w:rsidRPr="00FB03BE">
        <w:rPr>
          <w:spacing w:val="-3"/>
        </w:rPr>
        <w:t>o</w:t>
      </w:r>
      <w:r w:rsidRPr="00FB03BE">
        <w:t xml:space="preserve">st je </w:t>
      </w:r>
      <w:r w:rsidRPr="00FB03BE">
        <w:rPr>
          <w:spacing w:val="-3"/>
        </w:rPr>
        <w:t>d</w:t>
      </w:r>
      <w:r w:rsidRPr="00FB03BE">
        <w:t xml:space="preserve">ana </w:t>
      </w:r>
      <w:r w:rsidRPr="00FB03BE">
        <w:rPr>
          <w:spacing w:val="-2"/>
        </w:rPr>
        <w:t>i</w:t>
      </w:r>
      <w:r w:rsidRPr="00FB03BE">
        <w:t>zra</w:t>
      </w:r>
      <w:r w:rsidRPr="00FB03BE">
        <w:rPr>
          <w:spacing w:val="-3"/>
        </w:rPr>
        <w:t>z</w:t>
      </w:r>
      <w:r w:rsidRPr="00FB03BE">
        <w:t>om:</w:t>
      </w:r>
    </w:p>
    <w:p w:rsidR="00E579D8" w:rsidRPr="00FB03BE" w:rsidRDefault="00E579D8" w:rsidP="00E579D8">
      <w:pPr>
        <w:spacing w:before="73"/>
        <w:ind w:left="2"/>
        <w:jc w:val="center"/>
        <w:rPr>
          <w:rFonts w:ascii="Arial Narrow" w:eastAsia="Arial Narrow" w:hAnsi="Arial Narrow" w:cs="Arial Narrow"/>
          <w:sz w:val="14"/>
          <w:szCs w:val="14"/>
        </w:rPr>
      </w:pPr>
      <w:r w:rsidRPr="00FB03BE">
        <w:rPr>
          <w:rFonts w:ascii="Arial Narrow" w:eastAsia="Arial Narrow" w:hAnsi="Arial Narrow" w:cs="Arial Narrow"/>
          <w:position w:val="2"/>
        </w:rPr>
        <w:t>a</w:t>
      </w:r>
      <w:r w:rsidRPr="00FB03BE">
        <w:rPr>
          <w:rFonts w:ascii="Arial Narrow" w:eastAsia="Arial Narrow" w:hAnsi="Arial Narrow" w:cs="Arial Narrow"/>
          <w:sz w:val="14"/>
          <w:szCs w:val="14"/>
        </w:rPr>
        <w:t>g</w:t>
      </w:r>
      <w:r w:rsidRPr="00FB03BE">
        <w:rPr>
          <w:rFonts w:ascii="Arial Narrow" w:eastAsia="Arial Narrow" w:hAnsi="Arial Narrow" w:cs="Arial Narrow"/>
          <w:spacing w:val="-3"/>
          <w:sz w:val="14"/>
          <w:szCs w:val="14"/>
        </w:rPr>
        <w:t xml:space="preserve"> </w:t>
      </w:r>
      <w:r w:rsidRPr="00FB03BE">
        <w:rPr>
          <w:rFonts w:ascii="Arial Narrow" w:eastAsia="Arial Narrow" w:hAnsi="Arial Narrow" w:cs="Arial Narrow"/>
          <w:position w:val="2"/>
        </w:rPr>
        <w:t>=</w:t>
      </w:r>
      <w:r w:rsidRPr="00FB03BE">
        <w:rPr>
          <w:rFonts w:ascii="Arial Narrow" w:eastAsia="Arial Narrow" w:hAnsi="Arial Narrow" w:cs="Arial Narrow"/>
          <w:spacing w:val="-1"/>
          <w:position w:val="2"/>
        </w:rPr>
        <w:t xml:space="preserve"> </w:t>
      </w:r>
      <w:r w:rsidRPr="00FB03BE">
        <w:rPr>
          <w:rFonts w:ascii="Arial Narrow" w:eastAsia="Arial Narrow" w:hAnsi="Arial Narrow" w:cs="Arial Narrow"/>
          <w:position w:val="2"/>
        </w:rPr>
        <w:t>a</w:t>
      </w:r>
      <w:r w:rsidRPr="00FB03BE">
        <w:rPr>
          <w:rFonts w:ascii="Arial Narrow" w:eastAsia="Arial Narrow" w:hAnsi="Arial Narrow" w:cs="Arial Narrow"/>
          <w:spacing w:val="-2"/>
          <w:sz w:val="14"/>
          <w:szCs w:val="14"/>
        </w:rPr>
        <w:t>g</w:t>
      </w:r>
      <w:r w:rsidRPr="00FB03BE">
        <w:rPr>
          <w:rFonts w:ascii="Arial Narrow" w:eastAsia="Arial Narrow" w:hAnsi="Arial Narrow" w:cs="Arial Narrow"/>
          <w:sz w:val="14"/>
          <w:szCs w:val="14"/>
        </w:rPr>
        <w:t>R</w:t>
      </w:r>
      <w:r w:rsidRPr="00FB03BE">
        <w:rPr>
          <w:rFonts w:ascii="Arial Narrow" w:eastAsia="Arial Narrow" w:hAnsi="Arial Narrow" w:cs="Arial Narrow"/>
          <w:spacing w:val="20"/>
          <w:sz w:val="14"/>
          <w:szCs w:val="14"/>
        </w:rPr>
        <w:t xml:space="preserve"> </w:t>
      </w:r>
      <w:r w:rsidRPr="00FB03BE">
        <w:rPr>
          <w:rFonts w:ascii="Arial Narrow" w:eastAsia="Arial Narrow" w:hAnsi="Arial Narrow" w:cs="Arial Narrow"/>
          <w:position w:val="2"/>
        </w:rPr>
        <w:t>*</w:t>
      </w:r>
      <w:r w:rsidRPr="00FB03BE">
        <w:rPr>
          <w:rFonts w:ascii="Arial Narrow" w:eastAsia="Arial Narrow" w:hAnsi="Arial Narrow" w:cs="Arial Narrow"/>
          <w:spacing w:val="-2"/>
          <w:position w:val="2"/>
        </w:rPr>
        <w:t xml:space="preserve"> </w:t>
      </w:r>
      <w:r w:rsidRPr="00FB03BE">
        <w:rPr>
          <w:rFonts w:ascii="Arial Narrow" w:eastAsia="Arial Narrow" w:hAnsi="Arial Narrow" w:cs="Arial Narrow"/>
          <w:position w:val="2"/>
        </w:rPr>
        <w:t>γ</w:t>
      </w:r>
      <w:r w:rsidRPr="00FB03BE">
        <w:rPr>
          <w:rFonts w:ascii="Arial Narrow" w:eastAsia="Arial Narrow" w:hAnsi="Arial Narrow" w:cs="Arial Narrow"/>
          <w:sz w:val="14"/>
          <w:szCs w:val="14"/>
        </w:rPr>
        <w:t>I</w:t>
      </w:r>
    </w:p>
    <w:p w:rsidR="00E579D8" w:rsidRPr="00FB03BE" w:rsidRDefault="00E579D8" w:rsidP="00E579D8">
      <w:pPr>
        <w:pStyle w:val="BodyText"/>
        <w:spacing w:before="74"/>
        <w:rPr>
          <w:rFonts w:asciiTheme="minorHAnsi" w:hAnsiTheme="minorHAnsi" w:cs="Arial Narrow"/>
        </w:rPr>
      </w:pPr>
      <w:r w:rsidRPr="00FB03BE">
        <w:rPr>
          <w:rFonts w:asciiTheme="minorHAnsi" w:eastAsia="Arial Narrow" w:hAnsiTheme="minorHAnsi" w:cs="Arial Narrow"/>
        </w:rPr>
        <w:t>gdje j</w:t>
      </w:r>
      <w:r w:rsidRPr="00FB03BE">
        <w:rPr>
          <w:rFonts w:asciiTheme="minorHAnsi" w:eastAsia="Arial Narrow" w:hAnsiTheme="minorHAnsi" w:cs="Arial Narrow"/>
          <w:spacing w:val="-3"/>
        </w:rPr>
        <w:t>e</w:t>
      </w:r>
      <w:r w:rsidRPr="00FB03BE">
        <w:rPr>
          <w:rFonts w:asciiTheme="minorHAnsi" w:eastAsia="Arial Narrow" w:hAnsiTheme="minorHAnsi" w:cs="Arial Narrow"/>
        </w:rPr>
        <w:t>:</w:t>
      </w:r>
    </w:p>
    <w:p w:rsidR="00E579D8" w:rsidRPr="00FB03BE" w:rsidRDefault="00E579D8" w:rsidP="00A82D91">
      <w:pPr>
        <w:pStyle w:val="BodyText"/>
        <w:widowControl w:val="0"/>
        <w:numPr>
          <w:ilvl w:val="0"/>
          <w:numId w:val="290"/>
        </w:numPr>
        <w:tabs>
          <w:tab w:val="left" w:pos="978"/>
        </w:tabs>
        <w:spacing w:before="0" w:after="0" w:line="275" w:lineRule="auto"/>
        <w:ind w:left="978" w:right="252"/>
        <w:rPr>
          <w:rFonts w:asciiTheme="minorHAnsi" w:hAnsiTheme="minorHAnsi" w:cs="Arial Narrow"/>
        </w:rPr>
      </w:pPr>
      <w:r w:rsidRPr="00FB03BE">
        <w:rPr>
          <w:rFonts w:asciiTheme="minorHAnsi" w:hAnsiTheme="minorHAnsi"/>
          <w:position w:val="2"/>
        </w:rPr>
        <w:t>γ</w:t>
      </w:r>
      <w:r w:rsidRPr="00FB03BE">
        <w:rPr>
          <w:rFonts w:asciiTheme="minorHAnsi" w:eastAsia="Arial Narrow" w:hAnsiTheme="minorHAnsi" w:cs="Arial Narrow"/>
        </w:rPr>
        <w:t>I</w:t>
      </w:r>
      <w:r w:rsidRPr="00FB03BE">
        <w:rPr>
          <w:rFonts w:asciiTheme="minorHAnsi" w:eastAsia="Arial Narrow" w:hAnsiTheme="minorHAnsi" w:cs="Arial Narrow"/>
          <w:spacing w:val="29"/>
        </w:rPr>
        <w:t xml:space="preserve"> </w:t>
      </w:r>
      <w:r w:rsidRPr="00FB03BE">
        <w:rPr>
          <w:rFonts w:asciiTheme="minorHAnsi" w:eastAsia="Arial Narrow" w:hAnsiTheme="minorHAnsi" w:cs="Arial Narrow"/>
          <w:position w:val="2"/>
        </w:rPr>
        <w:t>-</w:t>
      </w:r>
      <w:r w:rsidRPr="00FB03BE">
        <w:rPr>
          <w:rFonts w:asciiTheme="minorHAnsi" w:eastAsia="Arial Narrow" w:hAnsiTheme="minorHAnsi" w:cs="Arial Narrow"/>
          <w:spacing w:val="11"/>
          <w:position w:val="2"/>
        </w:rPr>
        <w:t xml:space="preserve"> </w:t>
      </w:r>
      <w:r w:rsidRPr="00FB03BE">
        <w:rPr>
          <w:rFonts w:asciiTheme="minorHAnsi" w:hAnsiTheme="minorHAnsi"/>
          <w:position w:val="2"/>
        </w:rPr>
        <w:t>faktor</w:t>
      </w:r>
      <w:r w:rsidRPr="00FB03BE">
        <w:rPr>
          <w:rFonts w:asciiTheme="minorHAnsi" w:hAnsiTheme="minorHAnsi"/>
          <w:spacing w:val="11"/>
          <w:position w:val="2"/>
        </w:rPr>
        <w:t xml:space="preserve"> </w:t>
      </w:r>
      <w:r w:rsidRPr="00FB03BE">
        <w:rPr>
          <w:rFonts w:asciiTheme="minorHAnsi" w:hAnsiTheme="minorHAnsi"/>
          <w:position w:val="2"/>
        </w:rPr>
        <w:t>važ</w:t>
      </w:r>
      <w:r w:rsidRPr="00FB03BE">
        <w:rPr>
          <w:rFonts w:asciiTheme="minorHAnsi" w:hAnsiTheme="minorHAnsi"/>
          <w:spacing w:val="-3"/>
          <w:position w:val="2"/>
        </w:rPr>
        <w:t>n</w:t>
      </w:r>
      <w:r w:rsidRPr="00FB03BE">
        <w:rPr>
          <w:rFonts w:asciiTheme="minorHAnsi" w:hAnsiTheme="minorHAnsi"/>
          <w:position w:val="2"/>
        </w:rPr>
        <w:t>osti</w:t>
      </w:r>
      <w:r w:rsidRPr="00FB03BE">
        <w:rPr>
          <w:rFonts w:asciiTheme="minorHAnsi" w:hAnsiTheme="minorHAnsi"/>
          <w:spacing w:val="12"/>
          <w:position w:val="2"/>
        </w:rPr>
        <w:t xml:space="preserve"> </w:t>
      </w:r>
      <w:r w:rsidRPr="00FB03BE">
        <w:rPr>
          <w:rFonts w:asciiTheme="minorHAnsi" w:hAnsiTheme="minorHAnsi"/>
          <w:position w:val="2"/>
        </w:rPr>
        <w:t>gr</w:t>
      </w:r>
      <w:r w:rsidRPr="00FB03BE">
        <w:rPr>
          <w:rFonts w:asciiTheme="minorHAnsi" w:hAnsiTheme="minorHAnsi"/>
          <w:spacing w:val="-3"/>
          <w:position w:val="2"/>
        </w:rPr>
        <w:t>a</w:t>
      </w:r>
      <w:r w:rsidRPr="00FB03BE">
        <w:rPr>
          <w:rFonts w:asciiTheme="minorHAnsi" w:hAnsiTheme="minorHAnsi"/>
          <w:position w:val="2"/>
        </w:rPr>
        <w:t>đe</w:t>
      </w:r>
      <w:r w:rsidRPr="00FB03BE">
        <w:rPr>
          <w:rFonts w:asciiTheme="minorHAnsi" w:hAnsiTheme="minorHAnsi"/>
          <w:spacing w:val="-2"/>
          <w:position w:val="2"/>
        </w:rPr>
        <w:t>v</w:t>
      </w:r>
      <w:r w:rsidRPr="00FB03BE">
        <w:rPr>
          <w:rFonts w:asciiTheme="minorHAnsi" w:hAnsiTheme="minorHAnsi"/>
          <w:position w:val="2"/>
        </w:rPr>
        <w:t>ine</w:t>
      </w:r>
      <w:r w:rsidRPr="00FB03BE">
        <w:rPr>
          <w:rFonts w:asciiTheme="minorHAnsi" w:hAnsiTheme="minorHAnsi"/>
          <w:spacing w:val="9"/>
          <w:position w:val="2"/>
        </w:rPr>
        <w:t xml:space="preserve"> </w:t>
      </w:r>
      <w:r w:rsidRPr="00FB03BE">
        <w:rPr>
          <w:rFonts w:asciiTheme="minorHAnsi" w:hAnsiTheme="minorHAnsi"/>
          <w:position w:val="2"/>
        </w:rPr>
        <w:t>či</w:t>
      </w:r>
      <w:r w:rsidRPr="00FB03BE">
        <w:rPr>
          <w:rFonts w:asciiTheme="minorHAnsi" w:hAnsiTheme="minorHAnsi"/>
          <w:spacing w:val="1"/>
          <w:position w:val="2"/>
        </w:rPr>
        <w:t>j</w:t>
      </w:r>
      <w:r w:rsidRPr="00FB03BE">
        <w:rPr>
          <w:rFonts w:asciiTheme="minorHAnsi" w:hAnsiTheme="minorHAnsi"/>
          <w:position w:val="2"/>
        </w:rPr>
        <w:t>e</w:t>
      </w:r>
      <w:r w:rsidRPr="00FB03BE">
        <w:rPr>
          <w:rFonts w:asciiTheme="minorHAnsi" w:hAnsiTheme="minorHAnsi"/>
          <w:spacing w:val="12"/>
          <w:position w:val="2"/>
        </w:rPr>
        <w:t xml:space="preserve"> </w:t>
      </w:r>
      <w:r w:rsidRPr="00FB03BE">
        <w:rPr>
          <w:rFonts w:asciiTheme="minorHAnsi" w:hAnsiTheme="minorHAnsi"/>
          <w:spacing w:val="-2"/>
          <w:position w:val="2"/>
        </w:rPr>
        <w:t>s</w:t>
      </w:r>
      <w:r w:rsidRPr="00FB03BE">
        <w:rPr>
          <w:rFonts w:asciiTheme="minorHAnsi" w:hAnsiTheme="minorHAnsi"/>
          <w:position w:val="2"/>
        </w:rPr>
        <w:t>u</w:t>
      </w:r>
      <w:r w:rsidRPr="00FB03BE">
        <w:rPr>
          <w:rFonts w:asciiTheme="minorHAnsi" w:hAnsiTheme="minorHAnsi"/>
          <w:spacing w:val="12"/>
          <w:position w:val="2"/>
        </w:rPr>
        <w:t xml:space="preserve"> </w:t>
      </w:r>
      <w:r w:rsidRPr="00FB03BE">
        <w:rPr>
          <w:rFonts w:asciiTheme="minorHAnsi" w:hAnsiTheme="minorHAnsi"/>
          <w:position w:val="2"/>
        </w:rPr>
        <w:t>vrij</w:t>
      </w:r>
      <w:r w:rsidRPr="00FB03BE">
        <w:rPr>
          <w:rFonts w:asciiTheme="minorHAnsi" w:hAnsiTheme="minorHAnsi"/>
          <w:spacing w:val="-3"/>
          <w:position w:val="2"/>
        </w:rPr>
        <w:t>e</w:t>
      </w:r>
      <w:r w:rsidRPr="00FB03BE">
        <w:rPr>
          <w:rFonts w:asciiTheme="minorHAnsi" w:hAnsiTheme="minorHAnsi"/>
          <w:position w:val="2"/>
        </w:rPr>
        <w:t>dnos</w:t>
      </w:r>
      <w:r w:rsidRPr="00FB03BE">
        <w:rPr>
          <w:rFonts w:asciiTheme="minorHAnsi" w:hAnsiTheme="minorHAnsi"/>
          <w:spacing w:val="-3"/>
          <w:position w:val="2"/>
        </w:rPr>
        <w:t>t</w:t>
      </w:r>
      <w:r w:rsidRPr="00FB03BE">
        <w:rPr>
          <w:rFonts w:asciiTheme="minorHAnsi" w:hAnsiTheme="minorHAnsi"/>
          <w:position w:val="2"/>
        </w:rPr>
        <w:t>i</w:t>
      </w:r>
      <w:r w:rsidRPr="00FB03BE">
        <w:rPr>
          <w:rFonts w:asciiTheme="minorHAnsi" w:hAnsiTheme="minorHAnsi"/>
          <w:spacing w:val="12"/>
          <w:position w:val="2"/>
        </w:rPr>
        <w:t xml:space="preserve"> </w:t>
      </w:r>
      <w:r w:rsidRPr="00FB03BE">
        <w:rPr>
          <w:rFonts w:asciiTheme="minorHAnsi" w:hAnsiTheme="minorHAnsi"/>
          <w:position w:val="2"/>
        </w:rPr>
        <w:t>dane</w:t>
      </w:r>
      <w:r w:rsidRPr="00FB03BE">
        <w:rPr>
          <w:rFonts w:asciiTheme="minorHAnsi" w:hAnsiTheme="minorHAnsi"/>
          <w:spacing w:val="12"/>
          <w:position w:val="2"/>
        </w:rPr>
        <w:t xml:space="preserve"> </w:t>
      </w:r>
      <w:r w:rsidRPr="00FB03BE">
        <w:rPr>
          <w:rFonts w:asciiTheme="minorHAnsi" w:hAnsiTheme="minorHAnsi"/>
          <w:position w:val="2"/>
        </w:rPr>
        <w:t>u</w:t>
      </w:r>
      <w:r w:rsidRPr="00FB03BE">
        <w:rPr>
          <w:rFonts w:asciiTheme="minorHAnsi" w:hAnsiTheme="minorHAnsi"/>
          <w:spacing w:val="17"/>
          <w:position w:val="2"/>
        </w:rPr>
        <w:t xml:space="preserve"> </w:t>
      </w:r>
      <w:r w:rsidRPr="00FB03BE">
        <w:rPr>
          <w:rFonts w:asciiTheme="minorHAnsi" w:eastAsia="Arial Narrow" w:hAnsiTheme="minorHAnsi" w:cs="Arial Narrow"/>
          <w:spacing w:val="-2"/>
          <w:position w:val="2"/>
        </w:rPr>
        <w:t>HR</w:t>
      </w:r>
      <w:r w:rsidRPr="00FB03BE">
        <w:rPr>
          <w:rFonts w:asciiTheme="minorHAnsi" w:eastAsia="Arial Narrow" w:hAnsiTheme="minorHAnsi" w:cs="Arial Narrow"/>
          <w:position w:val="2"/>
        </w:rPr>
        <w:t>N</w:t>
      </w:r>
      <w:r w:rsidRPr="00FB03BE">
        <w:rPr>
          <w:rFonts w:asciiTheme="minorHAnsi" w:eastAsia="Arial Narrow" w:hAnsiTheme="minorHAnsi" w:cs="Arial Narrow"/>
          <w:spacing w:val="11"/>
          <w:position w:val="2"/>
        </w:rPr>
        <w:t xml:space="preserve"> </w:t>
      </w:r>
      <w:r w:rsidRPr="00FB03BE">
        <w:rPr>
          <w:rFonts w:asciiTheme="minorHAnsi" w:eastAsia="Arial Narrow" w:hAnsiTheme="minorHAnsi" w:cs="Arial Narrow"/>
          <w:spacing w:val="-1"/>
          <w:position w:val="2"/>
        </w:rPr>
        <w:t>E</w:t>
      </w:r>
      <w:r w:rsidRPr="00FB03BE">
        <w:rPr>
          <w:rFonts w:asciiTheme="minorHAnsi" w:eastAsia="Arial Narrow" w:hAnsiTheme="minorHAnsi" w:cs="Arial Narrow"/>
          <w:position w:val="2"/>
        </w:rPr>
        <w:t>N</w:t>
      </w:r>
      <w:r w:rsidRPr="00FB03BE">
        <w:rPr>
          <w:rFonts w:asciiTheme="minorHAnsi" w:eastAsia="Arial Narrow" w:hAnsiTheme="minorHAnsi" w:cs="Arial Narrow"/>
          <w:spacing w:val="11"/>
          <w:position w:val="2"/>
        </w:rPr>
        <w:t xml:space="preserve"> </w:t>
      </w:r>
      <w:r w:rsidRPr="00FB03BE">
        <w:rPr>
          <w:rFonts w:asciiTheme="minorHAnsi" w:eastAsia="Arial Narrow" w:hAnsiTheme="minorHAnsi" w:cs="Arial Narrow"/>
          <w:position w:val="2"/>
        </w:rPr>
        <w:t>1998</w:t>
      </w:r>
      <w:r w:rsidRPr="00FB03BE">
        <w:rPr>
          <w:rFonts w:asciiTheme="minorHAnsi" w:eastAsia="Arial Narrow" w:hAnsiTheme="minorHAnsi" w:cs="Arial Narrow"/>
          <w:spacing w:val="-1"/>
          <w:position w:val="2"/>
        </w:rPr>
        <w:t>-</w:t>
      </w:r>
      <w:r w:rsidRPr="00FB03BE">
        <w:rPr>
          <w:rFonts w:asciiTheme="minorHAnsi" w:eastAsia="Arial Narrow" w:hAnsiTheme="minorHAnsi" w:cs="Arial Narrow"/>
          <w:position w:val="2"/>
        </w:rPr>
        <w:t>1:2011/Ispr</w:t>
      </w:r>
      <w:r w:rsidRPr="00FB03BE">
        <w:rPr>
          <w:rFonts w:asciiTheme="minorHAnsi" w:eastAsia="Arial Narrow" w:hAnsiTheme="minorHAnsi" w:cs="Arial Narrow"/>
          <w:spacing w:val="-3"/>
          <w:position w:val="2"/>
        </w:rPr>
        <w:t>.</w:t>
      </w:r>
      <w:r w:rsidRPr="00FB03BE">
        <w:rPr>
          <w:rFonts w:asciiTheme="minorHAnsi" w:eastAsia="Arial Narrow" w:hAnsiTheme="minorHAnsi" w:cs="Arial Narrow"/>
          <w:position w:val="2"/>
        </w:rPr>
        <w:t>1:20</w:t>
      </w:r>
      <w:r w:rsidRPr="00FB03BE">
        <w:rPr>
          <w:rFonts w:asciiTheme="minorHAnsi" w:eastAsia="Arial Narrow" w:hAnsiTheme="minorHAnsi" w:cs="Arial Narrow"/>
          <w:spacing w:val="-3"/>
          <w:position w:val="2"/>
        </w:rPr>
        <w:t>1</w:t>
      </w:r>
      <w:r w:rsidRPr="00FB03BE">
        <w:rPr>
          <w:rFonts w:asciiTheme="minorHAnsi" w:eastAsia="Arial Narrow" w:hAnsiTheme="minorHAnsi" w:cs="Arial Narrow"/>
          <w:position w:val="2"/>
        </w:rPr>
        <w:t>4</w:t>
      </w:r>
      <w:r w:rsidRPr="00FB03BE">
        <w:rPr>
          <w:rFonts w:asciiTheme="minorHAnsi" w:eastAsia="Arial Narrow" w:hAnsiTheme="minorHAnsi" w:cs="Arial Narrow"/>
          <w:spacing w:val="12"/>
          <w:position w:val="2"/>
        </w:rPr>
        <w:t xml:space="preserve"> </w:t>
      </w:r>
      <w:r w:rsidRPr="00FB03BE">
        <w:rPr>
          <w:rFonts w:asciiTheme="minorHAnsi" w:hAnsiTheme="minorHAnsi"/>
          <w:position w:val="2"/>
        </w:rPr>
        <w:t>i</w:t>
      </w:r>
      <w:r w:rsidRPr="00FB03BE">
        <w:rPr>
          <w:rFonts w:asciiTheme="minorHAnsi" w:hAnsiTheme="minorHAnsi"/>
          <w:spacing w:val="12"/>
          <w:position w:val="2"/>
        </w:rPr>
        <w:t xml:space="preserve"> </w:t>
      </w:r>
      <w:r w:rsidRPr="00FB03BE">
        <w:rPr>
          <w:rFonts w:asciiTheme="minorHAnsi" w:hAnsiTheme="minorHAnsi"/>
          <w:position w:val="2"/>
        </w:rPr>
        <w:t>kreću</w:t>
      </w:r>
      <w:r w:rsidRPr="00FB03BE">
        <w:rPr>
          <w:rFonts w:asciiTheme="minorHAnsi" w:hAnsiTheme="minorHAnsi"/>
          <w:spacing w:val="12"/>
          <w:position w:val="2"/>
        </w:rPr>
        <w:t xml:space="preserve"> </w:t>
      </w:r>
      <w:r w:rsidRPr="00FB03BE">
        <w:rPr>
          <w:rFonts w:asciiTheme="minorHAnsi" w:hAnsiTheme="minorHAnsi"/>
          <w:position w:val="2"/>
        </w:rPr>
        <w:t>se</w:t>
      </w:r>
      <w:r w:rsidRPr="00FB03BE">
        <w:rPr>
          <w:rFonts w:asciiTheme="minorHAnsi" w:hAnsiTheme="minorHAnsi"/>
          <w:spacing w:val="12"/>
          <w:position w:val="2"/>
        </w:rPr>
        <w:t xml:space="preserve"> </w:t>
      </w:r>
      <w:r w:rsidRPr="00FB03BE">
        <w:rPr>
          <w:rFonts w:asciiTheme="minorHAnsi" w:hAnsiTheme="minorHAnsi"/>
          <w:spacing w:val="-3"/>
          <w:position w:val="2"/>
        </w:rPr>
        <w:t>o</w:t>
      </w:r>
      <w:r w:rsidRPr="00FB03BE">
        <w:rPr>
          <w:rFonts w:asciiTheme="minorHAnsi" w:hAnsiTheme="minorHAnsi"/>
          <w:position w:val="2"/>
        </w:rPr>
        <w:t xml:space="preserve">d </w:t>
      </w:r>
      <w:r w:rsidRPr="00FB03BE">
        <w:rPr>
          <w:rFonts w:asciiTheme="minorHAnsi" w:hAnsiTheme="minorHAnsi"/>
        </w:rPr>
        <w:t>1,40,</w:t>
      </w:r>
      <w:r w:rsidRPr="00FB03BE">
        <w:rPr>
          <w:rFonts w:asciiTheme="minorHAnsi" w:hAnsiTheme="minorHAnsi"/>
          <w:spacing w:val="29"/>
        </w:rPr>
        <w:t xml:space="preserve"> </w:t>
      </w:r>
      <w:r w:rsidRPr="00FB03BE">
        <w:rPr>
          <w:rFonts w:asciiTheme="minorHAnsi" w:hAnsiTheme="minorHAnsi"/>
        </w:rPr>
        <w:t>za</w:t>
      </w:r>
      <w:r w:rsidRPr="00FB03BE">
        <w:rPr>
          <w:rFonts w:asciiTheme="minorHAnsi" w:hAnsiTheme="minorHAnsi"/>
          <w:spacing w:val="31"/>
        </w:rPr>
        <w:t xml:space="preserve"> </w:t>
      </w:r>
      <w:r w:rsidRPr="00FB03BE">
        <w:rPr>
          <w:rFonts w:asciiTheme="minorHAnsi" w:hAnsiTheme="minorHAnsi"/>
        </w:rPr>
        <w:t>gr</w:t>
      </w:r>
      <w:r w:rsidRPr="00FB03BE">
        <w:rPr>
          <w:rFonts w:asciiTheme="minorHAnsi" w:hAnsiTheme="minorHAnsi"/>
          <w:spacing w:val="-3"/>
        </w:rPr>
        <w:t>a</w:t>
      </w:r>
      <w:r w:rsidRPr="00FB03BE">
        <w:rPr>
          <w:rFonts w:asciiTheme="minorHAnsi" w:hAnsiTheme="minorHAnsi"/>
        </w:rPr>
        <w:t>đe</w:t>
      </w:r>
      <w:r w:rsidRPr="00FB03BE">
        <w:rPr>
          <w:rFonts w:asciiTheme="minorHAnsi" w:hAnsiTheme="minorHAnsi"/>
          <w:spacing w:val="-2"/>
        </w:rPr>
        <w:t>v</w:t>
      </w:r>
      <w:r w:rsidRPr="00FB03BE">
        <w:rPr>
          <w:rFonts w:asciiTheme="minorHAnsi" w:hAnsiTheme="minorHAnsi"/>
        </w:rPr>
        <w:t>ine</w:t>
      </w:r>
      <w:r w:rsidRPr="00FB03BE">
        <w:rPr>
          <w:rFonts w:asciiTheme="minorHAnsi" w:hAnsiTheme="minorHAnsi"/>
          <w:spacing w:val="28"/>
        </w:rPr>
        <w:t xml:space="preserve"> </w:t>
      </w:r>
      <w:r w:rsidRPr="00FB03BE">
        <w:rPr>
          <w:rFonts w:asciiTheme="minorHAnsi" w:hAnsiTheme="minorHAnsi"/>
        </w:rPr>
        <w:t>či</w:t>
      </w:r>
      <w:r w:rsidRPr="00FB03BE">
        <w:rPr>
          <w:rFonts w:asciiTheme="minorHAnsi" w:hAnsiTheme="minorHAnsi"/>
          <w:spacing w:val="-2"/>
        </w:rPr>
        <w:t>j</w:t>
      </w:r>
      <w:r w:rsidRPr="00FB03BE">
        <w:rPr>
          <w:rFonts w:asciiTheme="minorHAnsi" w:hAnsiTheme="minorHAnsi"/>
        </w:rPr>
        <w:t>e</w:t>
      </w:r>
      <w:r w:rsidRPr="00FB03BE">
        <w:rPr>
          <w:rFonts w:asciiTheme="minorHAnsi" w:hAnsiTheme="minorHAnsi"/>
          <w:spacing w:val="31"/>
        </w:rPr>
        <w:t xml:space="preserve"> </w:t>
      </w:r>
      <w:r w:rsidRPr="00FB03BE">
        <w:rPr>
          <w:rFonts w:asciiTheme="minorHAnsi" w:hAnsiTheme="minorHAnsi"/>
          <w:spacing w:val="-3"/>
        </w:rPr>
        <w:t>b</w:t>
      </w:r>
      <w:r w:rsidRPr="00FB03BE">
        <w:rPr>
          <w:rFonts w:asciiTheme="minorHAnsi" w:hAnsiTheme="minorHAnsi"/>
        </w:rPr>
        <w:t>i</w:t>
      </w:r>
      <w:r w:rsidRPr="00FB03BE">
        <w:rPr>
          <w:rFonts w:asciiTheme="minorHAnsi" w:hAnsiTheme="minorHAnsi"/>
          <w:spacing w:val="31"/>
        </w:rPr>
        <w:t xml:space="preserve"> </w:t>
      </w:r>
      <w:r w:rsidRPr="00FB03BE">
        <w:rPr>
          <w:rFonts w:asciiTheme="minorHAnsi" w:hAnsiTheme="minorHAnsi"/>
        </w:rPr>
        <w:t>fu</w:t>
      </w:r>
      <w:r w:rsidRPr="00FB03BE">
        <w:rPr>
          <w:rFonts w:asciiTheme="minorHAnsi" w:hAnsiTheme="minorHAnsi"/>
          <w:spacing w:val="-3"/>
        </w:rPr>
        <w:t>n</w:t>
      </w:r>
      <w:r w:rsidRPr="00FB03BE">
        <w:rPr>
          <w:rFonts w:asciiTheme="minorHAnsi" w:hAnsiTheme="minorHAnsi"/>
        </w:rPr>
        <w:t>kcio</w:t>
      </w:r>
      <w:r w:rsidRPr="00FB03BE">
        <w:rPr>
          <w:rFonts w:asciiTheme="minorHAnsi" w:hAnsiTheme="minorHAnsi"/>
          <w:spacing w:val="-3"/>
        </w:rPr>
        <w:t>n</w:t>
      </w:r>
      <w:r w:rsidRPr="00FB03BE">
        <w:rPr>
          <w:rFonts w:asciiTheme="minorHAnsi" w:hAnsiTheme="minorHAnsi"/>
        </w:rPr>
        <w:t>iran</w:t>
      </w:r>
      <w:r w:rsidRPr="00FB03BE">
        <w:rPr>
          <w:rFonts w:asciiTheme="minorHAnsi" w:hAnsiTheme="minorHAnsi"/>
          <w:spacing w:val="-2"/>
        </w:rPr>
        <w:t>j</w:t>
      </w:r>
      <w:r w:rsidRPr="00FB03BE">
        <w:rPr>
          <w:rFonts w:asciiTheme="minorHAnsi" w:hAnsiTheme="minorHAnsi"/>
        </w:rPr>
        <w:t>e</w:t>
      </w:r>
      <w:r w:rsidRPr="00FB03BE">
        <w:rPr>
          <w:rFonts w:asciiTheme="minorHAnsi" w:hAnsiTheme="minorHAnsi"/>
          <w:spacing w:val="31"/>
        </w:rPr>
        <w:t xml:space="preserve"> </w:t>
      </w:r>
      <w:r w:rsidRPr="00FB03BE">
        <w:rPr>
          <w:rFonts w:asciiTheme="minorHAnsi" w:hAnsiTheme="minorHAnsi"/>
        </w:rPr>
        <w:t>n</w:t>
      </w:r>
      <w:r w:rsidRPr="00FB03BE">
        <w:rPr>
          <w:rFonts w:asciiTheme="minorHAnsi" w:hAnsiTheme="minorHAnsi"/>
          <w:spacing w:val="-3"/>
        </w:rPr>
        <w:t>e</w:t>
      </w:r>
      <w:r w:rsidRPr="00FB03BE">
        <w:rPr>
          <w:rFonts w:asciiTheme="minorHAnsi" w:hAnsiTheme="minorHAnsi"/>
        </w:rPr>
        <w:t>posr</w:t>
      </w:r>
      <w:r w:rsidRPr="00FB03BE">
        <w:rPr>
          <w:rFonts w:asciiTheme="minorHAnsi" w:hAnsiTheme="minorHAnsi"/>
          <w:spacing w:val="-3"/>
        </w:rPr>
        <w:t>e</w:t>
      </w:r>
      <w:r w:rsidRPr="00FB03BE">
        <w:rPr>
          <w:rFonts w:asciiTheme="minorHAnsi" w:hAnsiTheme="minorHAnsi"/>
        </w:rPr>
        <w:t>dno</w:t>
      </w:r>
      <w:r w:rsidRPr="00FB03BE">
        <w:rPr>
          <w:rFonts w:asciiTheme="minorHAnsi" w:hAnsiTheme="minorHAnsi"/>
          <w:spacing w:val="32"/>
        </w:rPr>
        <w:t xml:space="preserve"> </w:t>
      </w:r>
      <w:r w:rsidRPr="00FB03BE">
        <w:rPr>
          <w:rFonts w:asciiTheme="minorHAnsi" w:hAnsiTheme="minorHAnsi"/>
          <w:spacing w:val="-3"/>
        </w:rPr>
        <w:t>n</w:t>
      </w:r>
      <w:r w:rsidRPr="00FB03BE">
        <w:rPr>
          <w:rFonts w:asciiTheme="minorHAnsi" w:hAnsiTheme="minorHAnsi"/>
        </w:rPr>
        <w:t>ak</w:t>
      </w:r>
      <w:r w:rsidRPr="00FB03BE">
        <w:rPr>
          <w:rFonts w:asciiTheme="minorHAnsi" w:hAnsiTheme="minorHAnsi"/>
          <w:spacing w:val="-3"/>
        </w:rPr>
        <w:t>o</w:t>
      </w:r>
      <w:r w:rsidRPr="00FB03BE">
        <w:rPr>
          <w:rFonts w:asciiTheme="minorHAnsi" w:hAnsiTheme="minorHAnsi"/>
        </w:rPr>
        <w:t>n</w:t>
      </w:r>
      <w:r w:rsidRPr="00FB03BE">
        <w:rPr>
          <w:rFonts w:asciiTheme="minorHAnsi" w:hAnsiTheme="minorHAnsi"/>
          <w:spacing w:val="31"/>
        </w:rPr>
        <w:t xml:space="preserve"> </w:t>
      </w:r>
      <w:r w:rsidRPr="00FB03BE">
        <w:rPr>
          <w:rFonts w:asciiTheme="minorHAnsi" w:hAnsiTheme="minorHAnsi"/>
        </w:rPr>
        <w:t>potr</w:t>
      </w:r>
      <w:r w:rsidRPr="00FB03BE">
        <w:rPr>
          <w:rFonts w:asciiTheme="minorHAnsi" w:hAnsiTheme="minorHAnsi"/>
          <w:spacing w:val="-3"/>
        </w:rPr>
        <w:t>e</w:t>
      </w:r>
      <w:r w:rsidRPr="00FB03BE">
        <w:rPr>
          <w:rFonts w:asciiTheme="minorHAnsi" w:hAnsiTheme="minorHAnsi"/>
        </w:rPr>
        <w:t>sa</w:t>
      </w:r>
      <w:r w:rsidRPr="00FB03BE">
        <w:rPr>
          <w:rFonts w:asciiTheme="minorHAnsi" w:hAnsiTheme="minorHAnsi"/>
          <w:spacing w:val="31"/>
        </w:rPr>
        <w:t xml:space="preserve"> </w:t>
      </w:r>
      <w:r w:rsidRPr="00FB03BE">
        <w:rPr>
          <w:rFonts w:asciiTheme="minorHAnsi" w:hAnsiTheme="minorHAnsi"/>
          <w:spacing w:val="-3"/>
        </w:rPr>
        <w:t>b</w:t>
      </w:r>
      <w:r w:rsidRPr="00FB03BE">
        <w:rPr>
          <w:rFonts w:asciiTheme="minorHAnsi" w:hAnsiTheme="minorHAnsi"/>
        </w:rPr>
        <w:t>i</w:t>
      </w:r>
      <w:r w:rsidRPr="00FB03BE">
        <w:rPr>
          <w:rFonts w:asciiTheme="minorHAnsi" w:hAnsiTheme="minorHAnsi"/>
          <w:spacing w:val="1"/>
        </w:rPr>
        <w:t>l</w:t>
      </w:r>
      <w:r w:rsidRPr="00FB03BE">
        <w:rPr>
          <w:rFonts w:asciiTheme="minorHAnsi" w:hAnsiTheme="minorHAnsi"/>
        </w:rPr>
        <w:t>o</w:t>
      </w:r>
      <w:r w:rsidRPr="00FB03BE">
        <w:rPr>
          <w:rFonts w:asciiTheme="minorHAnsi" w:hAnsiTheme="minorHAnsi"/>
          <w:spacing w:val="28"/>
        </w:rPr>
        <w:t xml:space="preserve"> </w:t>
      </w:r>
      <w:r w:rsidRPr="00FB03BE">
        <w:rPr>
          <w:rFonts w:asciiTheme="minorHAnsi" w:hAnsiTheme="minorHAnsi"/>
        </w:rPr>
        <w:t>od</w:t>
      </w:r>
      <w:r w:rsidRPr="00FB03BE">
        <w:rPr>
          <w:rFonts w:asciiTheme="minorHAnsi" w:hAnsiTheme="minorHAnsi"/>
          <w:spacing w:val="28"/>
        </w:rPr>
        <w:t xml:space="preserve"> </w:t>
      </w:r>
      <w:r w:rsidRPr="00FB03BE">
        <w:rPr>
          <w:rFonts w:asciiTheme="minorHAnsi" w:hAnsiTheme="minorHAnsi"/>
        </w:rPr>
        <w:t>vita</w:t>
      </w:r>
      <w:r w:rsidRPr="00FB03BE">
        <w:rPr>
          <w:rFonts w:asciiTheme="minorHAnsi" w:hAnsiTheme="minorHAnsi"/>
          <w:spacing w:val="-2"/>
        </w:rPr>
        <w:t>l</w:t>
      </w:r>
      <w:r w:rsidRPr="00FB03BE">
        <w:rPr>
          <w:rFonts w:asciiTheme="minorHAnsi" w:hAnsiTheme="minorHAnsi"/>
        </w:rPr>
        <w:t>ne</w:t>
      </w:r>
      <w:r w:rsidRPr="00FB03BE">
        <w:rPr>
          <w:rFonts w:asciiTheme="minorHAnsi" w:hAnsiTheme="minorHAnsi"/>
          <w:spacing w:val="28"/>
        </w:rPr>
        <w:t xml:space="preserve"> </w:t>
      </w:r>
      <w:r w:rsidRPr="00FB03BE">
        <w:rPr>
          <w:rFonts w:asciiTheme="minorHAnsi" w:hAnsiTheme="minorHAnsi"/>
        </w:rPr>
        <w:t>va</w:t>
      </w:r>
      <w:r w:rsidRPr="00FB03BE">
        <w:rPr>
          <w:rFonts w:asciiTheme="minorHAnsi" w:hAnsiTheme="minorHAnsi"/>
          <w:spacing w:val="-2"/>
        </w:rPr>
        <w:t>ž</w:t>
      </w:r>
      <w:r w:rsidRPr="00FB03BE">
        <w:rPr>
          <w:rFonts w:asciiTheme="minorHAnsi" w:hAnsiTheme="minorHAnsi"/>
        </w:rPr>
        <w:t>nosti</w:t>
      </w:r>
      <w:r w:rsidRPr="00FB03BE">
        <w:rPr>
          <w:rFonts w:asciiTheme="minorHAnsi" w:hAnsiTheme="minorHAnsi"/>
          <w:spacing w:val="30"/>
        </w:rPr>
        <w:t xml:space="preserve"> </w:t>
      </w:r>
      <w:r w:rsidRPr="00FB03BE">
        <w:rPr>
          <w:rFonts w:asciiTheme="minorHAnsi" w:hAnsiTheme="minorHAnsi"/>
        </w:rPr>
        <w:t>(bol</w:t>
      </w:r>
      <w:r w:rsidRPr="00FB03BE">
        <w:rPr>
          <w:rFonts w:asciiTheme="minorHAnsi" w:hAnsiTheme="minorHAnsi"/>
          <w:spacing w:val="-2"/>
        </w:rPr>
        <w:t>n</w:t>
      </w:r>
      <w:r w:rsidRPr="00FB03BE">
        <w:rPr>
          <w:rFonts w:asciiTheme="minorHAnsi" w:hAnsiTheme="minorHAnsi"/>
        </w:rPr>
        <w:t>i</w:t>
      </w:r>
      <w:r w:rsidRPr="00FB03BE">
        <w:rPr>
          <w:rFonts w:asciiTheme="minorHAnsi" w:hAnsiTheme="minorHAnsi"/>
          <w:spacing w:val="1"/>
        </w:rPr>
        <w:t>c</w:t>
      </w:r>
      <w:r w:rsidRPr="00FB03BE">
        <w:rPr>
          <w:rFonts w:asciiTheme="minorHAnsi" w:hAnsiTheme="minorHAnsi"/>
          <w:spacing w:val="-3"/>
        </w:rPr>
        <w:t>e</w:t>
      </w:r>
      <w:r w:rsidRPr="00FB03BE">
        <w:rPr>
          <w:rFonts w:asciiTheme="minorHAnsi" w:hAnsiTheme="minorHAnsi"/>
        </w:rPr>
        <w:t>, vatrog</w:t>
      </w:r>
      <w:r w:rsidRPr="00FB03BE">
        <w:rPr>
          <w:rFonts w:asciiTheme="minorHAnsi" w:hAnsiTheme="minorHAnsi"/>
          <w:spacing w:val="-3"/>
        </w:rPr>
        <w:t>a</w:t>
      </w:r>
      <w:r w:rsidRPr="00FB03BE">
        <w:rPr>
          <w:rFonts w:asciiTheme="minorHAnsi" w:hAnsiTheme="minorHAnsi"/>
        </w:rPr>
        <w:t>sne</w:t>
      </w:r>
      <w:r w:rsidRPr="00FB03BE">
        <w:rPr>
          <w:rFonts w:asciiTheme="minorHAnsi" w:hAnsiTheme="minorHAnsi"/>
          <w:spacing w:val="9"/>
        </w:rPr>
        <w:t xml:space="preserve"> </w:t>
      </w:r>
      <w:r w:rsidRPr="00FB03BE">
        <w:rPr>
          <w:rFonts w:asciiTheme="minorHAnsi" w:hAnsiTheme="minorHAnsi"/>
        </w:rPr>
        <w:t>p</w:t>
      </w:r>
      <w:r w:rsidRPr="00FB03BE">
        <w:rPr>
          <w:rFonts w:asciiTheme="minorHAnsi" w:hAnsiTheme="minorHAnsi"/>
          <w:spacing w:val="-3"/>
        </w:rPr>
        <w:t>o</w:t>
      </w:r>
      <w:r w:rsidRPr="00FB03BE">
        <w:rPr>
          <w:rFonts w:asciiTheme="minorHAnsi" w:hAnsiTheme="minorHAnsi"/>
        </w:rPr>
        <w:t>staje,</w:t>
      </w:r>
      <w:r w:rsidRPr="00FB03BE">
        <w:rPr>
          <w:rFonts w:asciiTheme="minorHAnsi" w:hAnsiTheme="minorHAnsi"/>
          <w:spacing w:val="9"/>
        </w:rPr>
        <w:t xml:space="preserve"> </w:t>
      </w:r>
      <w:r w:rsidRPr="00FB03BE">
        <w:rPr>
          <w:rFonts w:asciiTheme="minorHAnsi" w:hAnsiTheme="minorHAnsi"/>
        </w:rPr>
        <w:t>e</w:t>
      </w:r>
      <w:r w:rsidRPr="00FB03BE">
        <w:rPr>
          <w:rFonts w:asciiTheme="minorHAnsi" w:hAnsiTheme="minorHAnsi"/>
          <w:spacing w:val="-3"/>
        </w:rPr>
        <w:t>n</w:t>
      </w:r>
      <w:r w:rsidRPr="00FB03BE">
        <w:rPr>
          <w:rFonts w:asciiTheme="minorHAnsi" w:hAnsiTheme="minorHAnsi"/>
        </w:rPr>
        <w:t>erge</w:t>
      </w:r>
      <w:r w:rsidRPr="00FB03BE">
        <w:rPr>
          <w:rFonts w:asciiTheme="minorHAnsi" w:hAnsiTheme="minorHAnsi"/>
          <w:spacing w:val="-3"/>
        </w:rPr>
        <w:t>t</w:t>
      </w:r>
      <w:r w:rsidRPr="00FB03BE">
        <w:rPr>
          <w:rFonts w:asciiTheme="minorHAnsi" w:hAnsiTheme="minorHAnsi"/>
        </w:rPr>
        <w:t>s</w:t>
      </w:r>
      <w:r w:rsidRPr="00FB03BE">
        <w:rPr>
          <w:rFonts w:asciiTheme="minorHAnsi" w:hAnsiTheme="minorHAnsi"/>
          <w:spacing w:val="-2"/>
        </w:rPr>
        <w:t>k</w:t>
      </w:r>
      <w:r w:rsidRPr="00FB03BE">
        <w:rPr>
          <w:rFonts w:asciiTheme="minorHAnsi" w:hAnsiTheme="minorHAnsi"/>
        </w:rPr>
        <w:t>a</w:t>
      </w:r>
      <w:r w:rsidRPr="00FB03BE">
        <w:rPr>
          <w:rFonts w:asciiTheme="minorHAnsi" w:hAnsiTheme="minorHAnsi"/>
          <w:spacing w:val="9"/>
        </w:rPr>
        <w:t xml:space="preserve"> </w:t>
      </w:r>
      <w:r w:rsidRPr="00FB03BE">
        <w:rPr>
          <w:rFonts w:asciiTheme="minorHAnsi" w:hAnsiTheme="minorHAnsi"/>
        </w:rPr>
        <w:t>postroj</w:t>
      </w:r>
      <w:r w:rsidRPr="00FB03BE">
        <w:rPr>
          <w:rFonts w:asciiTheme="minorHAnsi" w:hAnsiTheme="minorHAnsi"/>
          <w:spacing w:val="-2"/>
        </w:rPr>
        <w:t>e</w:t>
      </w:r>
      <w:r w:rsidRPr="00FB03BE">
        <w:rPr>
          <w:rFonts w:asciiTheme="minorHAnsi" w:hAnsiTheme="minorHAnsi"/>
        </w:rPr>
        <w:t>nja</w:t>
      </w:r>
      <w:r w:rsidRPr="00FB03BE">
        <w:rPr>
          <w:rFonts w:asciiTheme="minorHAnsi" w:hAnsiTheme="minorHAnsi"/>
          <w:spacing w:val="9"/>
        </w:rPr>
        <w:t xml:space="preserve"> </w:t>
      </w:r>
      <w:r w:rsidRPr="00FB03BE">
        <w:rPr>
          <w:rFonts w:asciiTheme="minorHAnsi" w:hAnsiTheme="minorHAnsi"/>
        </w:rPr>
        <w:t>it</w:t>
      </w:r>
      <w:r w:rsidRPr="00FB03BE">
        <w:rPr>
          <w:rFonts w:asciiTheme="minorHAnsi" w:hAnsiTheme="minorHAnsi"/>
          <w:spacing w:val="-3"/>
        </w:rPr>
        <w:t>d</w:t>
      </w:r>
      <w:r w:rsidRPr="00FB03BE">
        <w:rPr>
          <w:rFonts w:asciiTheme="minorHAnsi" w:hAnsiTheme="minorHAnsi"/>
        </w:rPr>
        <w:t>.)</w:t>
      </w:r>
      <w:r w:rsidRPr="00FB03BE">
        <w:rPr>
          <w:rFonts w:asciiTheme="minorHAnsi" w:hAnsiTheme="minorHAnsi"/>
          <w:spacing w:val="9"/>
        </w:rPr>
        <w:t xml:space="preserve"> </w:t>
      </w:r>
      <w:r w:rsidRPr="00FB03BE">
        <w:rPr>
          <w:rFonts w:asciiTheme="minorHAnsi" w:hAnsiTheme="minorHAnsi"/>
        </w:rPr>
        <w:t>do</w:t>
      </w:r>
      <w:r w:rsidRPr="00FB03BE">
        <w:rPr>
          <w:rFonts w:asciiTheme="minorHAnsi" w:hAnsiTheme="minorHAnsi"/>
          <w:spacing w:val="9"/>
        </w:rPr>
        <w:t xml:space="preserve"> </w:t>
      </w:r>
      <w:r w:rsidRPr="00FB03BE">
        <w:rPr>
          <w:rFonts w:asciiTheme="minorHAnsi" w:hAnsiTheme="minorHAnsi"/>
        </w:rPr>
        <w:t>vrij</w:t>
      </w:r>
      <w:r w:rsidRPr="00FB03BE">
        <w:rPr>
          <w:rFonts w:asciiTheme="minorHAnsi" w:hAnsiTheme="minorHAnsi"/>
          <w:spacing w:val="-3"/>
        </w:rPr>
        <w:t>e</w:t>
      </w:r>
      <w:r w:rsidRPr="00FB03BE">
        <w:rPr>
          <w:rFonts w:asciiTheme="minorHAnsi" w:hAnsiTheme="minorHAnsi"/>
        </w:rPr>
        <w:t>dno</w:t>
      </w:r>
      <w:r w:rsidRPr="00FB03BE">
        <w:rPr>
          <w:rFonts w:asciiTheme="minorHAnsi" w:hAnsiTheme="minorHAnsi"/>
          <w:spacing w:val="-2"/>
        </w:rPr>
        <w:t>s</w:t>
      </w:r>
      <w:r w:rsidRPr="00FB03BE">
        <w:rPr>
          <w:rFonts w:asciiTheme="minorHAnsi" w:hAnsiTheme="minorHAnsi"/>
        </w:rPr>
        <w:t>ti</w:t>
      </w:r>
      <w:r w:rsidRPr="00FB03BE">
        <w:rPr>
          <w:rFonts w:asciiTheme="minorHAnsi" w:hAnsiTheme="minorHAnsi"/>
          <w:spacing w:val="10"/>
        </w:rPr>
        <w:t xml:space="preserve"> </w:t>
      </w:r>
      <w:r w:rsidRPr="00FB03BE">
        <w:rPr>
          <w:rFonts w:asciiTheme="minorHAnsi" w:hAnsiTheme="minorHAnsi"/>
        </w:rPr>
        <w:t>od</w:t>
      </w:r>
      <w:r w:rsidRPr="00FB03BE">
        <w:rPr>
          <w:rFonts w:asciiTheme="minorHAnsi" w:hAnsiTheme="minorHAnsi"/>
          <w:spacing w:val="9"/>
        </w:rPr>
        <w:t xml:space="preserve"> </w:t>
      </w:r>
      <w:r w:rsidRPr="00FB03BE">
        <w:rPr>
          <w:rFonts w:asciiTheme="minorHAnsi" w:hAnsiTheme="minorHAnsi"/>
        </w:rPr>
        <w:t>0,80</w:t>
      </w:r>
      <w:r w:rsidRPr="00FB03BE">
        <w:rPr>
          <w:rFonts w:asciiTheme="minorHAnsi" w:hAnsiTheme="minorHAnsi"/>
          <w:spacing w:val="10"/>
        </w:rPr>
        <w:t xml:space="preserve"> </w:t>
      </w:r>
      <w:r w:rsidRPr="00FB03BE">
        <w:rPr>
          <w:rFonts w:asciiTheme="minorHAnsi" w:hAnsiTheme="minorHAnsi"/>
        </w:rPr>
        <w:t>za</w:t>
      </w:r>
      <w:r w:rsidRPr="00FB03BE">
        <w:rPr>
          <w:rFonts w:asciiTheme="minorHAnsi" w:hAnsiTheme="minorHAnsi"/>
          <w:spacing w:val="9"/>
        </w:rPr>
        <w:t xml:space="preserve"> </w:t>
      </w:r>
      <w:r w:rsidRPr="00FB03BE">
        <w:rPr>
          <w:rFonts w:asciiTheme="minorHAnsi" w:hAnsiTheme="minorHAnsi"/>
        </w:rPr>
        <w:t>gr</w:t>
      </w:r>
      <w:r w:rsidRPr="00FB03BE">
        <w:rPr>
          <w:rFonts w:asciiTheme="minorHAnsi" w:hAnsiTheme="minorHAnsi"/>
          <w:spacing w:val="-3"/>
        </w:rPr>
        <w:t>a</w:t>
      </w:r>
      <w:r w:rsidRPr="00FB03BE">
        <w:rPr>
          <w:rFonts w:asciiTheme="minorHAnsi" w:hAnsiTheme="minorHAnsi"/>
        </w:rPr>
        <w:t>đe</w:t>
      </w:r>
      <w:r w:rsidRPr="00FB03BE">
        <w:rPr>
          <w:rFonts w:asciiTheme="minorHAnsi" w:hAnsiTheme="minorHAnsi"/>
          <w:spacing w:val="-2"/>
        </w:rPr>
        <w:t>v</w:t>
      </w:r>
      <w:r w:rsidRPr="00FB03BE">
        <w:rPr>
          <w:rFonts w:asciiTheme="minorHAnsi" w:hAnsiTheme="minorHAnsi"/>
        </w:rPr>
        <w:t>ine</w:t>
      </w:r>
      <w:r w:rsidRPr="00FB03BE">
        <w:rPr>
          <w:rFonts w:asciiTheme="minorHAnsi" w:hAnsiTheme="minorHAnsi"/>
          <w:spacing w:val="9"/>
        </w:rPr>
        <w:t xml:space="preserve"> </w:t>
      </w:r>
      <w:r w:rsidRPr="00FB03BE">
        <w:rPr>
          <w:rFonts w:asciiTheme="minorHAnsi" w:hAnsiTheme="minorHAnsi"/>
        </w:rPr>
        <w:t>m</w:t>
      </w:r>
      <w:r w:rsidRPr="00FB03BE">
        <w:rPr>
          <w:rFonts w:asciiTheme="minorHAnsi" w:hAnsiTheme="minorHAnsi"/>
          <w:spacing w:val="-2"/>
        </w:rPr>
        <w:t>a</w:t>
      </w:r>
      <w:r w:rsidRPr="00FB03BE">
        <w:rPr>
          <w:rFonts w:asciiTheme="minorHAnsi" w:hAnsiTheme="minorHAnsi"/>
        </w:rPr>
        <w:t>lo</w:t>
      </w:r>
      <w:r w:rsidRPr="00FB03BE">
        <w:rPr>
          <w:rFonts w:asciiTheme="minorHAnsi" w:hAnsiTheme="minorHAnsi"/>
          <w:spacing w:val="-3"/>
        </w:rPr>
        <w:t>g</w:t>
      </w:r>
      <w:r w:rsidRPr="00FB03BE">
        <w:rPr>
          <w:rFonts w:asciiTheme="minorHAnsi" w:hAnsiTheme="minorHAnsi"/>
        </w:rPr>
        <w:t>a</w:t>
      </w:r>
      <w:r w:rsidRPr="00FB03BE">
        <w:rPr>
          <w:rFonts w:asciiTheme="minorHAnsi" w:hAnsiTheme="minorHAnsi"/>
          <w:spacing w:val="9"/>
        </w:rPr>
        <w:t xml:space="preserve"> </w:t>
      </w:r>
      <w:r w:rsidRPr="00FB03BE">
        <w:rPr>
          <w:rFonts w:asciiTheme="minorHAnsi" w:hAnsiTheme="minorHAnsi"/>
        </w:rPr>
        <w:t>utjec</w:t>
      </w:r>
      <w:r w:rsidRPr="00FB03BE">
        <w:rPr>
          <w:rFonts w:asciiTheme="minorHAnsi" w:hAnsiTheme="minorHAnsi"/>
          <w:spacing w:val="-3"/>
        </w:rPr>
        <w:t>a</w:t>
      </w:r>
      <w:r w:rsidRPr="00FB03BE">
        <w:rPr>
          <w:rFonts w:asciiTheme="minorHAnsi" w:hAnsiTheme="minorHAnsi"/>
        </w:rPr>
        <w:t>ja</w:t>
      </w:r>
      <w:r w:rsidRPr="00FB03BE">
        <w:rPr>
          <w:rFonts w:asciiTheme="minorHAnsi" w:hAnsiTheme="minorHAnsi"/>
          <w:spacing w:val="10"/>
        </w:rPr>
        <w:t xml:space="preserve"> </w:t>
      </w:r>
      <w:r w:rsidRPr="00FB03BE">
        <w:rPr>
          <w:rFonts w:asciiTheme="minorHAnsi" w:hAnsiTheme="minorHAnsi"/>
        </w:rPr>
        <w:t xml:space="preserve">na </w:t>
      </w:r>
      <w:r w:rsidRPr="00FB03BE">
        <w:rPr>
          <w:rFonts w:asciiTheme="minorHAnsi" w:eastAsia="Arial Narrow" w:hAnsiTheme="minorHAnsi" w:cs="Arial Narrow"/>
        </w:rPr>
        <w:t>javnu</w:t>
      </w:r>
      <w:r w:rsidRPr="00FB03BE">
        <w:rPr>
          <w:rFonts w:asciiTheme="minorHAnsi" w:eastAsia="Arial Narrow" w:hAnsiTheme="minorHAnsi" w:cs="Arial Narrow"/>
          <w:spacing w:val="-3"/>
        </w:rPr>
        <w:t xml:space="preserve"> </w:t>
      </w:r>
      <w:r w:rsidRPr="00FB03BE">
        <w:rPr>
          <w:rFonts w:asciiTheme="minorHAnsi" w:eastAsia="Arial Narrow" w:hAnsiTheme="minorHAnsi" w:cs="Arial Narrow"/>
        </w:rPr>
        <w:t>sigu</w:t>
      </w:r>
      <w:r w:rsidRPr="00FB03BE">
        <w:rPr>
          <w:rFonts w:asciiTheme="minorHAnsi" w:eastAsia="Arial Narrow" w:hAnsiTheme="minorHAnsi" w:cs="Arial Narrow"/>
          <w:spacing w:val="-3"/>
        </w:rPr>
        <w:t>r</w:t>
      </w:r>
      <w:r w:rsidRPr="00FB03BE">
        <w:rPr>
          <w:rFonts w:asciiTheme="minorHAnsi" w:eastAsia="Arial Narrow" w:hAnsiTheme="minorHAnsi" w:cs="Arial Narrow"/>
        </w:rPr>
        <w:t>nost</w:t>
      </w:r>
    </w:p>
    <w:p w:rsidR="00E579D8" w:rsidRPr="00FB03BE" w:rsidRDefault="00E579D8" w:rsidP="00A82D91">
      <w:pPr>
        <w:pStyle w:val="BodyText"/>
        <w:widowControl w:val="0"/>
        <w:numPr>
          <w:ilvl w:val="0"/>
          <w:numId w:val="290"/>
        </w:numPr>
        <w:tabs>
          <w:tab w:val="left" w:pos="978"/>
        </w:tabs>
        <w:spacing w:before="0" w:after="0"/>
        <w:ind w:left="978"/>
        <w:jc w:val="left"/>
        <w:rPr>
          <w:rFonts w:asciiTheme="minorHAnsi" w:hAnsiTheme="minorHAnsi" w:cs="Arial Narrow"/>
        </w:rPr>
      </w:pPr>
      <w:r w:rsidRPr="00FB03BE">
        <w:rPr>
          <w:rFonts w:asciiTheme="minorHAnsi" w:eastAsia="Arial Narrow" w:hAnsiTheme="minorHAnsi" w:cs="Arial Narrow"/>
          <w:position w:val="2"/>
        </w:rPr>
        <w:t>a</w:t>
      </w:r>
      <w:r w:rsidRPr="00FB03BE">
        <w:rPr>
          <w:rFonts w:asciiTheme="minorHAnsi" w:eastAsia="Arial Narrow" w:hAnsiTheme="minorHAnsi" w:cs="Arial Narrow"/>
          <w:spacing w:val="-2"/>
        </w:rPr>
        <w:t>g</w:t>
      </w:r>
      <w:r w:rsidRPr="00FB03BE">
        <w:rPr>
          <w:rFonts w:asciiTheme="minorHAnsi" w:eastAsia="Arial Narrow" w:hAnsiTheme="minorHAnsi" w:cs="Arial Narrow"/>
        </w:rPr>
        <w:t>R</w:t>
      </w:r>
      <w:r w:rsidRPr="00FB03BE">
        <w:rPr>
          <w:rFonts w:asciiTheme="minorHAnsi" w:eastAsia="Arial Narrow" w:hAnsiTheme="minorHAnsi" w:cs="Arial Narrow"/>
          <w:spacing w:val="16"/>
        </w:rPr>
        <w:t xml:space="preserve"> </w:t>
      </w:r>
      <w:r w:rsidRPr="00FB03BE">
        <w:rPr>
          <w:rFonts w:asciiTheme="minorHAnsi" w:eastAsia="Arial Narrow" w:hAnsiTheme="minorHAnsi" w:cs="Arial Narrow"/>
          <w:position w:val="2"/>
        </w:rPr>
        <w:t>-</w:t>
      </w:r>
      <w:r w:rsidRPr="00FB03BE">
        <w:rPr>
          <w:rFonts w:asciiTheme="minorHAnsi" w:eastAsia="Arial Narrow" w:hAnsiTheme="minorHAnsi" w:cs="Arial Narrow"/>
          <w:spacing w:val="-1"/>
          <w:position w:val="2"/>
        </w:rPr>
        <w:t xml:space="preserve"> </w:t>
      </w:r>
      <w:r w:rsidRPr="00FB03BE">
        <w:rPr>
          <w:rFonts w:asciiTheme="minorHAnsi" w:eastAsia="Arial Narrow" w:hAnsiTheme="minorHAnsi" w:cs="Arial Narrow"/>
          <w:position w:val="2"/>
        </w:rPr>
        <w:t>po</w:t>
      </w:r>
      <w:r w:rsidRPr="00FB03BE">
        <w:rPr>
          <w:rFonts w:asciiTheme="minorHAnsi" w:eastAsia="Arial Narrow" w:hAnsiTheme="minorHAnsi" w:cs="Arial Narrow"/>
          <w:spacing w:val="-1"/>
          <w:position w:val="2"/>
        </w:rPr>
        <w:t>r</w:t>
      </w:r>
      <w:r w:rsidRPr="00FB03BE">
        <w:rPr>
          <w:rFonts w:asciiTheme="minorHAnsi" w:eastAsia="Arial Narrow" w:hAnsiTheme="minorHAnsi" w:cs="Arial Narrow"/>
          <w:position w:val="2"/>
        </w:rPr>
        <w:t>edbeno m</w:t>
      </w:r>
      <w:r w:rsidRPr="00FB03BE">
        <w:rPr>
          <w:rFonts w:asciiTheme="minorHAnsi" w:eastAsia="Arial Narrow" w:hAnsiTheme="minorHAnsi" w:cs="Arial Narrow"/>
          <w:spacing w:val="-3"/>
          <w:position w:val="2"/>
        </w:rPr>
        <w:t>a</w:t>
      </w:r>
      <w:r w:rsidRPr="00FB03BE">
        <w:rPr>
          <w:rFonts w:asciiTheme="minorHAnsi" w:eastAsia="Arial Narrow" w:hAnsiTheme="minorHAnsi" w:cs="Arial Narrow"/>
          <w:position w:val="2"/>
        </w:rPr>
        <w:t>k</w:t>
      </w:r>
      <w:r w:rsidRPr="00FB03BE">
        <w:rPr>
          <w:rFonts w:asciiTheme="minorHAnsi" w:eastAsia="Arial Narrow" w:hAnsiTheme="minorHAnsi" w:cs="Arial Narrow"/>
          <w:spacing w:val="-2"/>
          <w:position w:val="2"/>
        </w:rPr>
        <w:t>s</w:t>
      </w:r>
      <w:r w:rsidRPr="00FB03BE">
        <w:rPr>
          <w:rFonts w:asciiTheme="minorHAnsi" w:eastAsia="Arial Narrow" w:hAnsiTheme="minorHAnsi" w:cs="Arial Narrow"/>
          <w:position w:val="2"/>
        </w:rPr>
        <w:t>ima</w:t>
      </w:r>
      <w:r w:rsidRPr="00FB03BE">
        <w:rPr>
          <w:rFonts w:asciiTheme="minorHAnsi" w:eastAsia="Arial Narrow" w:hAnsiTheme="minorHAnsi" w:cs="Arial Narrow"/>
          <w:spacing w:val="-2"/>
          <w:position w:val="2"/>
        </w:rPr>
        <w:t>l</w:t>
      </w:r>
      <w:r w:rsidRPr="00FB03BE">
        <w:rPr>
          <w:rFonts w:asciiTheme="minorHAnsi" w:eastAsia="Arial Narrow" w:hAnsiTheme="minorHAnsi" w:cs="Arial Narrow"/>
          <w:position w:val="2"/>
        </w:rPr>
        <w:t xml:space="preserve">no </w:t>
      </w:r>
      <w:r w:rsidRPr="00FB03BE">
        <w:rPr>
          <w:rFonts w:asciiTheme="minorHAnsi" w:eastAsia="Arial Narrow" w:hAnsiTheme="minorHAnsi" w:cs="Arial Narrow"/>
          <w:spacing w:val="-3"/>
          <w:position w:val="2"/>
        </w:rPr>
        <w:t>u</w:t>
      </w:r>
      <w:r w:rsidRPr="00FB03BE">
        <w:rPr>
          <w:rFonts w:asciiTheme="minorHAnsi" w:eastAsia="Arial Narrow" w:hAnsiTheme="minorHAnsi" w:cs="Arial Narrow"/>
          <w:position w:val="2"/>
        </w:rPr>
        <w:t>brzanje</w:t>
      </w:r>
      <w:r w:rsidRPr="00FB03BE">
        <w:rPr>
          <w:rFonts w:asciiTheme="minorHAnsi" w:eastAsia="Arial Narrow" w:hAnsiTheme="minorHAnsi" w:cs="Arial Narrow"/>
          <w:spacing w:val="-2"/>
          <w:position w:val="2"/>
        </w:rPr>
        <w:t xml:space="preserve"> </w:t>
      </w:r>
      <w:r w:rsidRPr="00FB03BE">
        <w:rPr>
          <w:rFonts w:asciiTheme="minorHAnsi" w:eastAsia="Arial Narrow" w:hAnsiTheme="minorHAnsi" w:cs="Arial Narrow"/>
          <w:position w:val="2"/>
        </w:rPr>
        <w:t>u</w:t>
      </w:r>
      <w:r w:rsidRPr="00FB03BE">
        <w:rPr>
          <w:rFonts w:asciiTheme="minorHAnsi" w:eastAsia="Arial Narrow" w:hAnsiTheme="minorHAnsi" w:cs="Arial Narrow"/>
          <w:spacing w:val="-1"/>
          <w:position w:val="2"/>
        </w:rPr>
        <w:t xml:space="preserve"> </w:t>
      </w:r>
      <w:r w:rsidRPr="00FB03BE">
        <w:rPr>
          <w:rFonts w:asciiTheme="minorHAnsi" w:eastAsia="Arial Narrow" w:hAnsiTheme="minorHAnsi" w:cs="Arial Narrow"/>
          <w:position w:val="2"/>
        </w:rPr>
        <w:t>tlu</w:t>
      </w:r>
      <w:r w:rsidRPr="00FB03BE">
        <w:rPr>
          <w:rFonts w:asciiTheme="minorHAnsi" w:eastAsia="Arial Narrow" w:hAnsiTheme="minorHAnsi" w:cs="Arial Narrow"/>
          <w:spacing w:val="-2"/>
          <w:position w:val="2"/>
        </w:rPr>
        <w:t xml:space="preserve"> </w:t>
      </w:r>
      <w:r w:rsidRPr="00FB03BE">
        <w:rPr>
          <w:rFonts w:asciiTheme="minorHAnsi" w:eastAsia="Arial Narrow" w:hAnsiTheme="minorHAnsi" w:cs="Arial Narrow"/>
          <w:position w:val="2"/>
        </w:rPr>
        <w:t>razre</w:t>
      </w:r>
      <w:r w:rsidRPr="00FB03BE">
        <w:rPr>
          <w:rFonts w:asciiTheme="minorHAnsi" w:eastAsia="Arial Narrow" w:hAnsiTheme="minorHAnsi" w:cs="Arial Narrow"/>
          <w:spacing w:val="-3"/>
          <w:position w:val="2"/>
        </w:rPr>
        <w:t>d</w:t>
      </w:r>
      <w:r w:rsidRPr="00FB03BE">
        <w:rPr>
          <w:rFonts w:asciiTheme="minorHAnsi" w:eastAsia="Arial Narrow" w:hAnsiTheme="minorHAnsi" w:cs="Arial Narrow"/>
          <w:position w:val="2"/>
        </w:rPr>
        <w:t>a A</w:t>
      </w:r>
    </w:p>
    <w:p w:rsidR="00E579D8" w:rsidRPr="00FB03BE" w:rsidRDefault="00E579D8" w:rsidP="00A010AE">
      <w:r w:rsidRPr="00FB03BE">
        <w:rPr>
          <w:spacing w:val="-2"/>
        </w:rPr>
        <w:t>U</w:t>
      </w:r>
      <w:r w:rsidRPr="00FB03BE">
        <w:t>tjecaj</w:t>
      </w:r>
      <w:r w:rsidRPr="00FB03BE">
        <w:rPr>
          <w:spacing w:val="7"/>
        </w:rPr>
        <w:t xml:space="preserve"> </w:t>
      </w:r>
      <w:r w:rsidRPr="00FB03BE">
        <w:t>vrs</w:t>
      </w:r>
      <w:r w:rsidRPr="00FB03BE">
        <w:rPr>
          <w:spacing w:val="-2"/>
        </w:rPr>
        <w:t>t</w:t>
      </w:r>
      <w:r w:rsidRPr="00FB03BE">
        <w:t>e</w:t>
      </w:r>
      <w:r w:rsidRPr="00FB03BE">
        <w:rPr>
          <w:spacing w:val="9"/>
        </w:rPr>
        <w:t xml:space="preserve"> </w:t>
      </w:r>
      <w:r w:rsidRPr="00FB03BE">
        <w:t>t</w:t>
      </w:r>
      <w:r w:rsidRPr="00FB03BE">
        <w:rPr>
          <w:spacing w:val="-3"/>
        </w:rPr>
        <w:t>e</w:t>
      </w:r>
      <w:r w:rsidRPr="00FB03BE">
        <w:t>mel</w:t>
      </w:r>
      <w:r w:rsidRPr="00FB03BE">
        <w:rPr>
          <w:spacing w:val="-2"/>
        </w:rPr>
        <w:t>j</w:t>
      </w:r>
      <w:r w:rsidRPr="00FB03BE">
        <w:t>nog</w:t>
      </w:r>
      <w:r w:rsidRPr="00FB03BE">
        <w:rPr>
          <w:spacing w:val="9"/>
        </w:rPr>
        <w:t xml:space="preserve"> </w:t>
      </w:r>
      <w:r w:rsidRPr="00FB03BE">
        <w:rPr>
          <w:spacing w:val="-3"/>
        </w:rPr>
        <w:t>t</w:t>
      </w:r>
      <w:r w:rsidRPr="00FB03BE">
        <w:t>la</w:t>
      </w:r>
      <w:r w:rsidRPr="00FB03BE">
        <w:rPr>
          <w:spacing w:val="7"/>
        </w:rPr>
        <w:t xml:space="preserve"> </w:t>
      </w:r>
      <w:r w:rsidRPr="00FB03BE">
        <w:t>na</w:t>
      </w:r>
      <w:r w:rsidRPr="00FB03BE">
        <w:rPr>
          <w:spacing w:val="7"/>
        </w:rPr>
        <w:t xml:space="preserve"> </w:t>
      </w:r>
      <w:r w:rsidRPr="00FB03BE">
        <w:t>vrije</w:t>
      </w:r>
      <w:r w:rsidRPr="00FB03BE">
        <w:rPr>
          <w:spacing w:val="-3"/>
        </w:rPr>
        <w:t>d</w:t>
      </w:r>
      <w:r w:rsidRPr="00FB03BE">
        <w:t>nos</w:t>
      </w:r>
      <w:r w:rsidRPr="00FB03BE">
        <w:rPr>
          <w:spacing w:val="-3"/>
        </w:rPr>
        <w:t>t</w:t>
      </w:r>
      <w:r w:rsidRPr="00FB03BE">
        <w:t>i</w:t>
      </w:r>
      <w:r w:rsidRPr="00FB03BE">
        <w:rPr>
          <w:spacing w:val="10"/>
        </w:rPr>
        <w:t xml:space="preserve"> </w:t>
      </w:r>
      <w:r w:rsidRPr="00FB03BE">
        <w:t>s</w:t>
      </w:r>
      <w:r w:rsidRPr="00FB03BE">
        <w:rPr>
          <w:spacing w:val="-3"/>
        </w:rPr>
        <w:t>e</w:t>
      </w:r>
      <w:r w:rsidRPr="00FB03BE">
        <w:t>i</w:t>
      </w:r>
      <w:r w:rsidRPr="00FB03BE">
        <w:rPr>
          <w:spacing w:val="-2"/>
        </w:rPr>
        <w:t>z</w:t>
      </w:r>
      <w:r w:rsidRPr="00FB03BE">
        <w:t>mi</w:t>
      </w:r>
      <w:r w:rsidRPr="00FB03BE">
        <w:rPr>
          <w:spacing w:val="-2"/>
        </w:rPr>
        <w:t>č</w:t>
      </w:r>
      <w:r w:rsidRPr="00FB03BE">
        <w:t>kog</w:t>
      </w:r>
      <w:r w:rsidRPr="00FB03BE">
        <w:rPr>
          <w:spacing w:val="7"/>
        </w:rPr>
        <w:t xml:space="preserve"> </w:t>
      </w:r>
      <w:r w:rsidRPr="00FB03BE">
        <w:t>opter</w:t>
      </w:r>
      <w:r w:rsidRPr="00FB03BE">
        <w:rPr>
          <w:spacing w:val="-3"/>
        </w:rPr>
        <w:t>e</w:t>
      </w:r>
      <w:r w:rsidRPr="00FB03BE">
        <w:rPr>
          <w:spacing w:val="-2"/>
        </w:rPr>
        <w:t>ć</w:t>
      </w:r>
      <w:r w:rsidRPr="00FB03BE">
        <w:t>enja</w:t>
      </w:r>
      <w:r w:rsidRPr="00FB03BE">
        <w:rPr>
          <w:spacing w:val="9"/>
        </w:rPr>
        <w:t xml:space="preserve"> </w:t>
      </w:r>
      <w:r w:rsidRPr="00FB03BE">
        <w:t>u</w:t>
      </w:r>
      <w:r w:rsidRPr="00FB03BE">
        <w:rPr>
          <w:spacing w:val="13"/>
        </w:rPr>
        <w:t xml:space="preserve"> </w:t>
      </w:r>
      <w:r w:rsidRPr="00FB03BE">
        <w:rPr>
          <w:rFonts w:ascii="Arial Narrow" w:eastAsia="Arial Narrow" w:hAnsi="Arial Narrow" w:cs="Arial Narrow"/>
          <w:spacing w:val="-2"/>
        </w:rPr>
        <w:t>HR</w:t>
      </w:r>
      <w:r w:rsidRPr="00FB03BE">
        <w:rPr>
          <w:rFonts w:ascii="Arial Narrow" w:eastAsia="Arial Narrow" w:hAnsi="Arial Narrow" w:cs="Arial Narrow"/>
        </w:rPr>
        <w:t>N</w:t>
      </w:r>
      <w:r w:rsidRPr="00FB03BE">
        <w:rPr>
          <w:rFonts w:ascii="Arial Narrow" w:eastAsia="Arial Narrow" w:hAnsi="Arial Narrow" w:cs="Arial Narrow"/>
          <w:spacing w:val="8"/>
        </w:rPr>
        <w:t xml:space="preserve"> </w:t>
      </w:r>
      <w:r w:rsidRPr="00FB03BE">
        <w:rPr>
          <w:rFonts w:ascii="Arial Narrow" w:eastAsia="Arial Narrow" w:hAnsi="Arial Narrow" w:cs="Arial Narrow"/>
          <w:spacing w:val="-1"/>
        </w:rPr>
        <w:t>E</w:t>
      </w:r>
      <w:r w:rsidRPr="00FB03BE">
        <w:rPr>
          <w:rFonts w:ascii="Arial Narrow" w:eastAsia="Arial Narrow" w:hAnsi="Arial Narrow" w:cs="Arial Narrow"/>
        </w:rPr>
        <w:t>N</w:t>
      </w:r>
      <w:r w:rsidRPr="00FB03BE">
        <w:rPr>
          <w:rFonts w:ascii="Arial Narrow" w:eastAsia="Arial Narrow" w:hAnsi="Arial Narrow" w:cs="Arial Narrow"/>
          <w:spacing w:val="9"/>
        </w:rPr>
        <w:t xml:space="preserve"> </w:t>
      </w:r>
      <w:r w:rsidRPr="00FB03BE">
        <w:rPr>
          <w:rFonts w:ascii="Arial Narrow" w:eastAsia="Arial Narrow" w:hAnsi="Arial Narrow" w:cs="Arial Narrow"/>
        </w:rPr>
        <w:t>1998</w:t>
      </w:r>
      <w:r w:rsidRPr="00FB03BE">
        <w:rPr>
          <w:rFonts w:ascii="Arial Narrow" w:eastAsia="Arial Narrow" w:hAnsi="Arial Narrow" w:cs="Arial Narrow"/>
          <w:spacing w:val="-1"/>
        </w:rPr>
        <w:t>-</w:t>
      </w:r>
      <w:r w:rsidRPr="00FB03BE">
        <w:rPr>
          <w:rFonts w:ascii="Arial Narrow" w:eastAsia="Arial Narrow" w:hAnsi="Arial Narrow" w:cs="Arial Narrow"/>
        </w:rPr>
        <w:t>1</w:t>
      </w:r>
      <w:r w:rsidRPr="00FB03BE">
        <w:rPr>
          <w:rFonts w:ascii="Arial Narrow" w:eastAsia="Arial Narrow" w:hAnsi="Arial Narrow" w:cs="Arial Narrow"/>
          <w:spacing w:val="-3"/>
        </w:rPr>
        <w:t>:</w:t>
      </w:r>
      <w:r w:rsidRPr="00FB03BE">
        <w:rPr>
          <w:rFonts w:ascii="Arial Narrow" w:eastAsia="Arial Narrow" w:hAnsi="Arial Narrow" w:cs="Arial Narrow"/>
        </w:rPr>
        <w:t>2011/</w:t>
      </w:r>
      <w:r w:rsidRPr="00FB03BE">
        <w:rPr>
          <w:rFonts w:ascii="Arial Narrow" w:eastAsia="Arial Narrow" w:hAnsi="Arial Narrow" w:cs="Arial Narrow"/>
          <w:spacing w:val="-2"/>
        </w:rPr>
        <w:t>I</w:t>
      </w:r>
      <w:r w:rsidRPr="00FB03BE">
        <w:rPr>
          <w:rFonts w:ascii="Arial Narrow" w:eastAsia="Arial Narrow" w:hAnsi="Arial Narrow" w:cs="Arial Narrow"/>
        </w:rPr>
        <w:t>spr.1:2</w:t>
      </w:r>
      <w:r w:rsidRPr="00FB03BE">
        <w:rPr>
          <w:rFonts w:ascii="Arial Narrow" w:eastAsia="Arial Narrow" w:hAnsi="Arial Narrow" w:cs="Arial Narrow"/>
          <w:spacing w:val="-3"/>
        </w:rPr>
        <w:t>0</w:t>
      </w:r>
      <w:r w:rsidRPr="00FB03BE">
        <w:rPr>
          <w:rFonts w:ascii="Arial Narrow" w:eastAsia="Arial Narrow" w:hAnsi="Arial Narrow" w:cs="Arial Narrow"/>
        </w:rPr>
        <w:t>14</w:t>
      </w:r>
      <w:r w:rsidRPr="00FB03BE">
        <w:rPr>
          <w:rFonts w:ascii="Arial Narrow" w:eastAsia="Arial Narrow" w:hAnsi="Arial Narrow" w:cs="Arial Narrow"/>
          <w:spacing w:val="10"/>
        </w:rPr>
        <w:t xml:space="preserve"> </w:t>
      </w:r>
      <w:r w:rsidRPr="00FB03BE">
        <w:rPr>
          <w:rFonts w:ascii="Arial Narrow" w:eastAsia="Arial Narrow" w:hAnsi="Arial Narrow" w:cs="Arial Narrow"/>
          <w:spacing w:val="-2"/>
        </w:rPr>
        <w:t>s</w:t>
      </w:r>
      <w:r w:rsidRPr="00FB03BE">
        <w:rPr>
          <w:rFonts w:ascii="Arial Narrow" w:eastAsia="Arial Narrow" w:hAnsi="Arial Narrow" w:cs="Arial Narrow"/>
        </w:rPr>
        <w:t>e</w:t>
      </w:r>
      <w:r w:rsidRPr="00FB03BE">
        <w:rPr>
          <w:rFonts w:ascii="Arial Narrow" w:eastAsia="Arial Narrow" w:hAnsi="Arial Narrow" w:cs="Arial Narrow"/>
          <w:spacing w:val="9"/>
        </w:rPr>
        <w:t xml:space="preserve"> </w:t>
      </w:r>
      <w:r w:rsidRPr="00FB03BE">
        <w:rPr>
          <w:rFonts w:ascii="Arial Narrow" w:eastAsia="Arial Narrow" w:hAnsi="Arial Narrow" w:cs="Arial Narrow"/>
          <w:spacing w:val="-3"/>
        </w:rPr>
        <w:t>u</w:t>
      </w:r>
      <w:r w:rsidRPr="00FB03BE">
        <w:rPr>
          <w:rFonts w:ascii="Arial Narrow" w:eastAsia="Arial Narrow" w:hAnsi="Arial Narrow" w:cs="Arial Narrow"/>
        </w:rPr>
        <w:t>zima</w:t>
      </w:r>
      <w:r w:rsidRPr="00FB03BE">
        <w:rPr>
          <w:rFonts w:ascii="Arial Narrow" w:eastAsia="Arial Narrow" w:hAnsi="Arial Narrow" w:cs="Arial Narrow"/>
          <w:spacing w:val="7"/>
        </w:rPr>
        <w:t xml:space="preserve"> </w:t>
      </w:r>
      <w:r w:rsidRPr="00FB03BE">
        <w:rPr>
          <w:rFonts w:ascii="Arial Narrow" w:eastAsia="Arial Narrow" w:hAnsi="Arial Narrow" w:cs="Arial Narrow"/>
        </w:rPr>
        <w:t>u obzir p</w:t>
      </w:r>
      <w:r w:rsidRPr="00FB03BE">
        <w:rPr>
          <w:rFonts w:ascii="Arial Narrow" w:eastAsia="Arial Narrow" w:hAnsi="Arial Narrow" w:cs="Arial Narrow"/>
          <w:spacing w:val="-3"/>
        </w:rPr>
        <w:t>r</w:t>
      </w:r>
      <w:r w:rsidRPr="00FB03BE">
        <w:rPr>
          <w:rFonts w:ascii="Arial Narrow" w:eastAsia="Arial Narrow" w:hAnsi="Arial Narrow" w:cs="Arial Narrow"/>
        </w:rPr>
        <w:t>eko r</w:t>
      </w:r>
      <w:r w:rsidRPr="00FB03BE">
        <w:rPr>
          <w:rFonts w:ascii="Arial Narrow" w:eastAsia="Arial Narrow" w:hAnsi="Arial Narrow" w:cs="Arial Narrow"/>
          <w:spacing w:val="-3"/>
        </w:rPr>
        <w:t>a</w:t>
      </w:r>
      <w:r w:rsidRPr="00FB03BE">
        <w:rPr>
          <w:rFonts w:ascii="Arial Narrow" w:eastAsia="Arial Narrow" w:hAnsi="Arial Narrow" w:cs="Arial Narrow"/>
        </w:rPr>
        <w:t>zreda</w:t>
      </w:r>
      <w:r w:rsidRPr="00FB03BE">
        <w:rPr>
          <w:rFonts w:ascii="Arial Narrow" w:eastAsia="Arial Narrow" w:hAnsi="Arial Narrow" w:cs="Arial Narrow"/>
          <w:spacing w:val="-3"/>
        </w:rPr>
        <w:t xml:space="preserve"> </w:t>
      </w:r>
      <w:r w:rsidRPr="00FB03BE">
        <w:rPr>
          <w:rFonts w:ascii="Arial Narrow" w:eastAsia="Arial Narrow" w:hAnsi="Arial Narrow" w:cs="Arial Narrow"/>
        </w:rPr>
        <w:t>tla</w:t>
      </w:r>
      <w:r w:rsidRPr="00FB03BE">
        <w:rPr>
          <w:rFonts w:ascii="Arial Narrow" w:eastAsia="Arial Narrow" w:hAnsi="Arial Narrow" w:cs="Arial Narrow"/>
          <w:spacing w:val="1"/>
        </w:rPr>
        <w:t xml:space="preserve"> </w:t>
      </w:r>
      <w:r w:rsidRPr="00FB03BE">
        <w:t>–</w:t>
      </w:r>
      <w:r w:rsidRPr="00FB03BE">
        <w:rPr>
          <w:spacing w:val="-3"/>
        </w:rPr>
        <w:t xml:space="preserve"> </w:t>
      </w:r>
      <w:r w:rsidRPr="00FB03BE">
        <w:t>prik</w:t>
      </w:r>
      <w:r w:rsidRPr="00FB03BE">
        <w:rPr>
          <w:spacing w:val="-3"/>
        </w:rPr>
        <w:t>a</w:t>
      </w:r>
      <w:r w:rsidRPr="00FB03BE">
        <w:t>zano u</w:t>
      </w:r>
      <w:r w:rsidRPr="00FB03BE">
        <w:rPr>
          <w:spacing w:val="-2"/>
        </w:rPr>
        <w:t xml:space="preserve"> </w:t>
      </w:r>
      <w:r w:rsidRPr="00FB03BE">
        <w:t>sl</w:t>
      </w:r>
      <w:r w:rsidRPr="00FB03BE">
        <w:rPr>
          <w:spacing w:val="-2"/>
        </w:rPr>
        <w:t>j</w:t>
      </w:r>
      <w:r w:rsidRPr="00FB03BE">
        <w:t>ede</w:t>
      </w:r>
      <w:r w:rsidRPr="00FB03BE">
        <w:rPr>
          <w:spacing w:val="-2"/>
        </w:rPr>
        <w:t>ć</w:t>
      </w:r>
      <w:r w:rsidRPr="00FB03BE">
        <w:t>oj ta</w:t>
      </w:r>
      <w:r w:rsidRPr="00FB03BE">
        <w:rPr>
          <w:spacing w:val="-2"/>
        </w:rPr>
        <w:t>b</w:t>
      </w:r>
      <w:r w:rsidRPr="00FB03BE">
        <w:t>l</w:t>
      </w:r>
      <w:r w:rsidRPr="00FB03BE">
        <w:rPr>
          <w:spacing w:val="1"/>
        </w:rPr>
        <w:t>i</w:t>
      </w:r>
      <w:r w:rsidRPr="00FB03BE">
        <w:rPr>
          <w:spacing w:val="-2"/>
        </w:rPr>
        <w:t>c</w:t>
      </w:r>
      <w:r w:rsidRPr="00FB03BE">
        <w:t>i:</w:t>
      </w:r>
    </w:p>
    <w:tbl>
      <w:tblPr>
        <w:tblStyle w:val="TableNormal1"/>
        <w:tblW w:w="0" w:type="auto"/>
        <w:tblInd w:w="253" w:type="dxa"/>
        <w:tblLayout w:type="fixed"/>
        <w:tblLook w:val="01E0" w:firstRow="1" w:lastRow="1" w:firstColumn="1" w:lastColumn="1" w:noHBand="0" w:noVBand="0"/>
      </w:tblPr>
      <w:tblGrid>
        <w:gridCol w:w="1159"/>
        <w:gridCol w:w="4797"/>
        <w:gridCol w:w="1133"/>
        <w:gridCol w:w="1277"/>
        <w:gridCol w:w="857"/>
      </w:tblGrid>
      <w:tr w:rsidR="00846D2A" w:rsidRPr="00FB03BE" w:rsidTr="00110B14">
        <w:trPr>
          <w:trHeight w:hRule="exact" w:val="962"/>
        </w:trPr>
        <w:tc>
          <w:tcPr>
            <w:tcW w:w="1159" w:type="dxa"/>
            <w:tcBorders>
              <w:top w:val="single" w:sz="5" w:space="0" w:color="000000"/>
              <w:left w:val="single" w:sz="5" w:space="0" w:color="000000"/>
              <w:bottom w:val="single" w:sz="5" w:space="0" w:color="000000"/>
              <w:right w:val="single" w:sz="5" w:space="0" w:color="000000"/>
            </w:tcBorders>
          </w:tcPr>
          <w:p w:rsidR="00E579D8" w:rsidRPr="00FB03BE" w:rsidRDefault="00E579D8" w:rsidP="002D5C74">
            <w:pPr>
              <w:pStyle w:val="TableParagraph"/>
              <w:spacing w:before="6" w:line="110" w:lineRule="exact"/>
              <w:rPr>
                <w:rFonts w:asciiTheme="minorHAnsi" w:hAnsiTheme="minorHAnsi"/>
                <w:sz w:val="11"/>
                <w:szCs w:val="11"/>
                <w:lang w:val="hr-HR"/>
              </w:rPr>
            </w:pPr>
          </w:p>
          <w:p w:rsidR="00E579D8" w:rsidRPr="00FB03BE" w:rsidRDefault="00E579D8" w:rsidP="002D5C74">
            <w:pPr>
              <w:pStyle w:val="TableParagraph"/>
              <w:spacing w:line="276" w:lineRule="auto"/>
              <w:ind w:left="200" w:right="204"/>
              <w:jc w:val="center"/>
              <w:rPr>
                <w:rFonts w:asciiTheme="minorHAnsi" w:eastAsia="Arial Narrow" w:hAnsiTheme="minorHAnsi" w:cs="Arial Narrow"/>
                <w:sz w:val="18"/>
                <w:szCs w:val="18"/>
                <w:lang w:val="hr-HR"/>
              </w:rPr>
            </w:pPr>
            <w:r w:rsidRPr="00FB03BE">
              <w:rPr>
                <w:rFonts w:asciiTheme="minorHAnsi" w:eastAsia="Arial Narrow" w:hAnsiTheme="minorHAnsi" w:cs="Arial Narrow"/>
                <w:b/>
                <w:bCs/>
                <w:sz w:val="18"/>
                <w:szCs w:val="18"/>
                <w:lang w:val="hr-HR"/>
              </w:rPr>
              <w:t xml:space="preserve">Tip </w:t>
            </w:r>
            <w:r w:rsidRPr="00FB03BE">
              <w:rPr>
                <w:rFonts w:asciiTheme="minorHAnsi" w:eastAsia="Arial Narrow" w:hAnsiTheme="minorHAnsi" w:cs="Arial Narrow"/>
                <w:b/>
                <w:bCs/>
                <w:spacing w:val="-2"/>
                <w:w w:val="95"/>
                <w:sz w:val="18"/>
                <w:szCs w:val="18"/>
                <w:lang w:val="hr-HR"/>
              </w:rPr>
              <w:t>t</w:t>
            </w:r>
            <w:r w:rsidRPr="00FB03BE">
              <w:rPr>
                <w:rFonts w:asciiTheme="minorHAnsi" w:eastAsia="Arial Narrow" w:hAnsiTheme="minorHAnsi" w:cs="Arial Narrow"/>
                <w:b/>
                <w:bCs/>
                <w:w w:val="95"/>
                <w:sz w:val="18"/>
                <w:szCs w:val="18"/>
                <w:lang w:val="hr-HR"/>
              </w:rPr>
              <w:t>emel</w:t>
            </w:r>
            <w:r w:rsidRPr="00FB03BE">
              <w:rPr>
                <w:rFonts w:asciiTheme="minorHAnsi" w:eastAsia="Arial Narrow" w:hAnsiTheme="minorHAnsi" w:cs="Arial Narrow"/>
                <w:b/>
                <w:bCs/>
                <w:spacing w:val="-1"/>
                <w:w w:val="95"/>
                <w:sz w:val="18"/>
                <w:szCs w:val="18"/>
                <w:lang w:val="hr-HR"/>
              </w:rPr>
              <w:t>j</w:t>
            </w:r>
            <w:r w:rsidRPr="00FB03BE">
              <w:rPr>
                <w:rFonts w:asciiTheme="minorHAnsi" w:eastAsia="Arial Narrow" w:hAnsiTheme="minorHAnsi" w:cs="Arial Narrow"/>
                <w:b/>
                <w:bCs/>
                <w:w w:val="95"/>
                <w:sz w:val="18"/>
                <w:szCs w:val="18"/>
                <w:lang w:val="hr-HR"/>
              </w:rPr>
              <w:t>nog</w:t>
            </w:r>
            <w:r w:rsidRPr="00FB03BE">
              <w:rPr>
                <w:rFonts w:asciiTheme="minorHAnsi" w:eastAsia="Arial Narrow" w:hAnsiTheme="minorHAnsi" w:cs="Arial Narrow"/>
                <w:b/>
                <w:bCs/>
                <w:w w:val="99"/>
                <w:sz w:val="18"/>
                <w:szCs w:val="18"/>
                <w:lang w:val="hr-HR"/>
              </w:rPr>
              <w:t xml:space="preserve"> </w:t>
            </w:r>
            <w:r w:rsidRPr="00FB03BE">
              <w:rPr>
                <w:rFonts w:asciiTheme="minorHAnsi" w:eastAsia="Arial Narrow" w:hAnsiTheme="minorHAnsi" w:cs="Arial Narrow"/>
                <w:b/>
                <w:bCs/>
                <w:spacing w:val="-2"/>
                <w:sz w:val="18"/>
                <w:szCs w:val="18"/>
                <w:lang w:val="hr-HR"/>
              </w:rPr>
              <w:t>t</w:t>
            </w:r>
            <w:r w:rsidRPr="00FB03BE">
              <w:rPr>
                <w:rFonts w:asciiTheme="minorHAnsi" w:eastAsia="Arial Narrow" w:hAnsiTheme="minorHAnsi" w:cs="Arial Narrow"/>
                <w:b/>
                <w:bCs/>
                <w:sz w:val="18"/>
                <w:szCs w:val="18"/>
                <w:lang w:val="hr-HR"/>
              </w:rPr>
              <w:t>la</w:t>
            </w:r>
          </w:p>
        </w:tc>
        <w:tc>
          <w:tcPr>
            <w:tcW w:w="4797" w:type="dxa"/>
            <w:tcBorders>
              <w:top w:val="single" w:sz="5" w:space="0" w:color="000000"/>
              <w:left w:val="single" w:sz="5" w:space="0" w:color="000000"/>
              <w:bottom w:val="single" w:sz="5" w:space="0" w:color="000000"/>
              <w:right w:val="single" w:sz="5" w:space="0" w:color="000000"/>
            </w:tcBorders>
          </w:tcPr>
          <w:p w:rsidR="00E579D8" w:rsidRPr="00FB03BE" w:rsidRDefault="00E579D8" w:rsidP="002D5C74">
            <w:pPr>
              <w:pStyle w:val="TableParagraph"/>
              <w:spacing w:before="4" w:line="150" w:lineRule="exact"/>
              <w:rPr>
                <w:rFonts w:asciiTheme="minorHAnsi" w:hAnsiTheme="minorHAnsi"/>
                <w:sz w:val="15"/>
                <w:szCs w:val="15"/>
                <w:lang w:val="hr-HR"/>
              </w:rPr>
            </w:pPr>
          </w:p>
          <w:p w:rsidR="00E579D8" w:rsidRPr="00FB03BE" w:rsidRDefault="00E579D8" w:rsidP="002D5C74">
            <w:pPr>
              <w:pStyle w:val="TableParagraph"/>
              <w:spacing w:line="200" w:lineRule="exact"/>
              <w:rPr>
                <w:rFonts w:asciiTheme="minorHAnsi" w:hAnsiTheme="minorHAnsi"/>
                <w:sz w:val="20"/>
                <w:szCs w:val="20"/>
                <w:lang w:val="hr-HR"/>
              </w:rPr>
            </w:pPr>
          </w:p>
          <w:p w:rsidR="00E579D8" w:rsidRPr="00FB03BE" w:rsidRDefault="00E579D8" w:rsidP="002D5C74">
            <w:pPr>
              <w:pStyle w:val="TableParagraph"/>
              <w:ind w:left="1492"/>
              <w:rPr>
                <w:rFonts w:asciiTheme="minorHAnsi" w:eastAsia="Arial Narrow" w:hAnsiTheme="minorHAnsi" w:cs="Arial Narrow"/>
                <w:sz w:val="18"/>
                <w:szCs w:val="18"/>
                <w:lang w:val="hr-HR"/>
              </w:rPr>
            </w:pPr>
            <w:r w:rsidRPr="00FB03BE">
              <w:rPr>
                <w:rFonts w:asciiTheme="minorHAnsi" w:eastAsia="Arial Narrow" w:hAnsiTheme="minorHAnsi" w:cs="Arial Narrow"/>
                <w:b/>
                <w:bCs/>
                <w:sz w:val="18"/>
                <w:szCs w:val="18"/>
                <w:lang w:val="hr-HR"/>
              </w:rPr>
              <w:t>O</w:t>
            </w:r>
            <w:r w:rsidRPr="00FB03BE">
              <w:rPr>
                <w:rFonts w:asciiTheme="minorHAnsi" w:eastAsia="Arial Narrow" w:hAnsiTheme="minorHAnsi" w:cs="Arial Narrow"/>
                <w:b/>
                <w:bCs/>
                <w:spacing w:val="1"/>
                <w:sz w:val="18"/>
                <w:szCs w:val="18"/>
                <w:lang w:val="hr-HR"/>
              </w:rPr>
              <w:t>p</w:t>
            </w:r>
            <w:r w:rsidRPr="00FB03BE">
              <w:rPr>
                <w:rFonts w:asciiTheme="minorHAnsi" w:eastAsia="Arial Narrow" w:hAnsiTheme="minorHAnsi" w:cs="Arial Narrow"/>
                <w:b/>
                <w:bCs/>
                <w:sz w:val="18"/>
                <w:szCs w:val="18"/>
                <w:lang w:val="hr-HR"/>
              </w:rPr>
              <w:t>is</w:t>
            </w:r>
            <w:r w:rsidRPr="00FB03BE">
              <w:rPr>
                <w:rFonts w:asciiTheme="minorHAnsi" w:eastAsia="Arial Narrow" w:hAnsiTheme="minorHAnsi" w:cs="Arial Narrow"/>
                <w:b/>
                <w:bCs/>
                <w:spacing w:val="-6"/>
                <w:sz w:val="18"/>
                <w:szCs w:val="18"/>
                <w:lang w:val="hr-HR"/>
              </w:rPr>
              <w:t xml:space="preserve"> </w:t>
            </w:r>
            <w:r w:rsidRPr="00FB03BE">
              <w:rPr>
                <w:rFonts w:asciiTheme="minorHAnsi" w:eastAsia="Arial Narrow" w:hAnsiTheme="minorHAnsi" w:cs="Arial Narrow"/>
                <w:b/>
                <w:bCs/>
                <w:spacing w:val="-1"/>
                <w:sz w:val="18"/>
                <w:szCs w:val="18"/>
                <w:lang w:val="hr-HR"/>
              </w:rPr>
              <w:t>s</w:t>
            </w:r>
            <w:r w:rsidRPr="00FB03BE">
              <w:rPr>
                <w:rFonts w:asciiTheme="minorHAnsi" w:eastAsia="Arial Narrow" w:hAnsiTheme="minorHAnsi" w:cs="Arial Narrow"/>
                <w:b/>
                <w:bCs/>
                <w:spacing w:val="-2"/>
                <w:sz w:val="18"/>
                <w:szCs w:val="18"/>
                <w:lang w:val="hr-HR"/>
              </w:rPr>
              <w:t>t</w:t>
            </w:r>
            <w:r w:rsidRPr="00FB03BE">
              <w:rPr>
                <w:rFonts w:asciiTheme="minorHAnsi" w:eastAsia="Arial Narrow" w:hAnsiTheme="minorHAnsi" w:cs="Arial Narrow"/>
                <w:b/>
                <w:bCs/>
                <w:sz w:val="18"/>
                <w:szCs w:val="18"/>
                <w:lang w:val="hr-HR"/>
              </w:rPr>
              <w:t>ra</w:t>
            </w:r>
            <w:r w:rsidRPr="00FB03BE">
              <w:rPr>
                <w:rFonts w:asciiTheme="minorHAnsi" w:eastAsia="Arial Narrow" w:hAnsiTheme="minorHAnsi" w:cs="Arial Narrow"/>
                <w:b/>
                <w:bCs/>
                <w:spacing w:val="-2"/>
                <w:sz w:val="18"/>
                <w:szCs w:val="18"/>
                <w:lang w:val="hr-HR"/>
              </w:rPr>
              <w:t>t</w:t>
            </w:r>
            <w:r w:rsidRPr="00FB03BE">
              <w:rPr>
                <w:rFonts w:asciiTheme="minorHAnsi" w:eastAsia="Arial Narrow" w:hAnsiTheme="minorHAnsi" w:cs="Arial Narrow"/>
                <w:b/>
                <w:bCs/>
                <w:sz w:val="18"/>
                <w:szCs w:val="18"/>
                <w:lang w:val="hr-HR"/>
              </w:rPr>
              <w:t>igrafs</w:t>
            </w:r>
            <w:r w:rsidRPr="00FB03BE">
              <w:rPr>
                <w:rFonts w:asciiTheme="minorHAnsi" w:eastAsia="Arial Narrow" w:hAnsiTheme="minorHAnsi" w:cs="Arial Narrow"/>
                <w:b/>
                <w:bCs/>
                <w:spacing w:val="-1"/>
                <w:sz w:val="18"/>
                <w:szCs w:val="18"/>
                <w:lang w:val="hr-HR"/>
              </w:rPr>
              <w:t>k</w:t>
            </w:r>
            <w:r w:rsidRPr="00FB03BE">
              <w:rPr>
                <w:rFonts w:asciiTheme="minorHAnsi" w:eastAsia="Arial Narrow" w:hAnsiTheme="minorHAnsi" w:cs="Arial Narrow"/>
                <w:b/>
                <w:bCs/>
                <w:sz w:val="18"/>
                <w:szCs w:val="18"/>
                <w:lang w:val="hr-HR"/>
              </w:rPr>
              <w:t>og</w:t>
            </w:r>
            <w:r w:rsidRPr="00FB03BE">
              <w:rPr>
                <w:rFonts w:asciiTheme="minorHAnsi" w:eastAsia="Arial Narrow" w:hAnsiTheme="minorHAnsi" w:cs="Arial Narrow"/>
                <w:b/>
                <w:bCs/>
                <w:spacing w:val="-4"/>
                <w:sz w:val="18"/>
                <w:szCs w:val="18"/>
                <w:lang w:val="hr-HR"/>
              </w:rPr>
              <w:t xml:space="preserve"> </w:t>
            </w:r>
            <w:r w:rsidRPr="00FB03BE">
              <w:rPr>
                <w:rFonts w:asciiTheme="minorHAnsi" w:eastAsia="Arial Narrow" w:hAnsiTheme="minorHAnsi" w:cs="Arial Narrow"/>
                <w:b/>
                <w:bCs/>
                <w:sz w:val="18"/>
                <w:szCs w:val="18"/>
                <w:lang w:val="hr-HR"/>
              </w:rPr>
              <w:t>pr</w:t>
            </w:r>
            <w:r w:rsidRPr="00FB03BE">
              <w:rPr>
                <w:rFonts w:asciiTheme="minorHAnsi" w:eastAsia="Arial Narrow" w:hAnsiTheme="minorHAnsi" w:cs="Arial Narrow"/>
                <w:b/>
                <w:bCs/>
                <w:spacing w:val="1"/>
                <w:sz w:val="18"/>
                <w:szCs w:val="18"/>
                <w:lang w:val="hr-HR"/>
              </w:rPr>
              <w:t>o</w:t>
            </w:r>
            <w:r w:rsidRPr="00FB03BE">
              <w:rPr>
                <w:rFonts w:asciiTheme="minorHAnsi" w:eastAsia="Arial Narrow" w:hAnsiTheme="minorHAnsi" w:cs="Arial Narrow"/>
                <w:b/>
                <w:bCs/>
                <w:spacing w:val="-2"/>
                <w:sz w:val="18"/>
                <w:szCs w:val="18"/>
                <w:lang w:val="hr-HR"/>
              </w:rPr>
              <w:t>f</w:t>
            </w:r>
            <w:r w:rsidRPr="00FB03BE">
              <w:rPr>
                <w:rFonts w:asciiTheme="minorHAnsi" w:eastAsia="Arial Narrow" w:hAnsiTheme="minorHAnsi" w:cs="Arial Narrow"/>
                <w:b/>
                <w:bCs/>
                <w:sz w:val="18"/>
                <w:szCs w:val="18"/>
                <w:lang w:val="hr-HR"/>
              </w:rPr>
              <w:t>ila</w:t>
            </w:r>
          </w:p>
        </w:tc>
        <w:tc>
          <w:tcPr>
            <w:tcW w:w="1133" w:type="dxa"/>
            <w:tcBorders>
              <w:top w:val="single" w:sz="5" w:space="0" w:color="000000"/>
              <w:left w:val="single" w:sz="5" w:space="0" w:color="000000"/>
              <w:bottom w:val="single" w:sz="5" w:space="0" w:color="000000"/>
              <w:right w:val="single" w:sz="5" w:space="0" w:color="000000"/>
            </w:tcBorders>
          </w:tcPr>
          <w:p w:rsidR="00E579D8" w:rsidRPr="00FB03BE" w:rsidRDefault="00E579D8" w:rsidP="002D5C74">
            <w:pPr>
              <w:pStyle w:val="TableParagraph"/>
              <w:spacing w:before="6" w:line="170" w:lineRule="exact"/>
              <w:rPr>
                <w:rFonts w:asciiTheme="minorHAnsi" w:hAnsiTheme="minorHAnsi"/>
                <w:sz w:val="17"/>
                <w:szCs w:val="17"/>
                <w:lang w:val="hr-HR"/>
              </w:rPr>
            </w:pPr>
          </w:p>
          <w:p w:rsidR="00E579D8" w:rsidRPr="00FB03BE" w:rsidRDefault="00E579D8" w:rsidP="002D5C74">
            <w:pPr>
              <w:pStyle w:val="TableParagraph"/>
              <w:spacing w:line="415" w:lineRule="auto"/>
              <w:ind w:left="383" w:right="387" w:firstLine="3"/>
              <w:jc w:val="center"/>
              <w:rPr>
                <w:rFonts w:asciiTheme="minorHAnsi" w:eastAsia="Arial Narrow" w:hAnsiTheme="minorHAnsi" w:cs="Arial Narrow"/>
                <w:sz w:val="18"/>
                <w:szCs w:val="18"/>
                <w:lang w:val="hr-HR"/>
              </w:rPr>
            </w:pPr>
            <w:r w:rsidRPr="00FB03BE">
              <w:rPr>
                <w:rFonts w:asciiTheme="minorHAnsi" w:eastAsia="Arial Narrow" w:hAnsiTheme="minorHAnsi" w:cs="Arial Narrow"/>
                <w:b/>
                <w:bCs/>
                <w:spacing w:val="-1"/>
                <w:position w:val="1"/>
                <w:sz w:val="18"/>
                <w:szCs w:val="18"/>
                <w:lang w:val="hr-HR"/>
              </w:rPr>
              <w:t>v</w:t>
            </w:r>
            <w:r w:rsidRPr="00FB03BE">
              <w:rPr>
                <w:rFonts w:asciiTheme="minorHAnsi" w:eastAsia="Arial Narrow" w:hAnsiTheme="minorHAnsi" w:cs="Arial Narrow"/>
                <w:b/>
                <w:bCs/>
                <w:sz w:val="12"/>
                <w:szCs w:val="12"/>
                <w:lang w:val="hr-HR"/>
              </w:rPr>
              <w:t>s</w:t>
            </w:r>
            <w:r w:rsidRPr="00FB03BE">
              <w:rPr>
                <w:rFonts w:asciiTheme="minorHAnsi" w:eastAsia="Arial Narrow" w:hAnsiTheme="minorHAnsi" w:cs="Arial Narrow"/>
                <w:b/>
                <w:bCs/>
                <w:spacing w:val="-1"/>
                <w:sz w:val="12"/>
                <w:szCs w:val="12"/>
                <w:lang w:val="hr-HR"/>
              </w:rPr>
              <w:t>,</w:t>
            </w:r>
            <w:r w:rsidRPr="00FB03BE">
              <w:rPr>
                <w:rFonts w:asciiTheme="minorHAnsi" w:eastAsia="Arial Narrow" w:hAnsiTheme="minorHAnsi" w:cs="Arial Narrow"/>
                <w:b/>
                <w:bCs/>
                <w:sz w:val="12"/>
                <w:szCs w:val="12"/>
                <w:lang w:val="hr-HR"/>
              </w:rPr>
              <w:t xml:space="preserve">30 </w:t>
            </w:r>
            <w:r w:rsidRPr="00FB03BE">
              <w:rPr>
                <w:rFonts w:asciiTheme="minorHAnsi" w:eastAsia="Arial Narrow" w:hAnsiTheme="minorHAnsi" w:cs="Arial Narrow"/>
                <w:b/>
                <w:bCs/>
                <w:spacing w:val="-2"/>
                <w:sz w:val="18"/>
                <w:szCs w:val="18"/>
                <w:lang w:val="hr-HR"/>
              </w:rPr>
              <w:t>(</w:t>
            </w:r>
            <w:r w:rsidRPr="00FB03BE">
              <w:rPr>
                <w:rFonts w:asciiTheme="minorHAnsi" w:eastAsia="Arial Narrow" w:hAnsiTheme="minorHAnsi" w:cs="Arial Narrow"/>
                <w:b/>
                <w:bCs/>
                <w:sz w:val="18"/>
                <w:szCs w:val="18"/>
                <w:lang w:val="hr-HR"/>
              </w:rPr>
              <w:t>m/</w:t>
            </w:r>
            <w:r w:rsidRPr="00FB03BE">
              <w:rPr>
                <w:rFonts w:asciiTheme="minorHAnsi" w:eastAsia="Arial Narrow" w:hAnsiTheme="minorHAnsi" w:cs="Arial Narrow"/>
                <w:b/>
                <w:bCs/>
                <w:spacing w:val="-1"/>
                <w:sz w:val="18"/>
                <w:szCs w:val="18"/>
                <w:lang w:val="hr-HR"/>
              </w:rPr>
              <w:t>s</w:t>
            </w:r>
            <w:r w:rsidRPr="00FB03BE">
              <w:rPr>
                <w:rFonts w:asciiTheme="minorHAnsi" w:eastAsia="Arial Narrow" w:hAnsiTheme="minorHAnsi" w:cs="Arial Narrow"/>
                <w:b/>
                <w:bCs/>
                <w:sz w:val="18"/>
                <w:szCs w:val="18"/>
                <w:lang w:val="hr-HR"/>
              </w:rPr>
              <w:t>)</w:t>
            </w:r>
          </w:p>
        </w:tc>
        <w:tc>
          <w:tcPr>
            <w:tcW w:w="1277" w:type="dxa"/>
            <w:tcBorders>
              <w:top w:val="single" w:sz="5" w:space="0" w:color="000000"/>
              <w:left w:val="single" w:sz="5" w:space="0" w:color="000000"/>
              <w:bottom w:val="single" w:sz="5" w:space="0" w:color="000000"/>
              <w:right w:val="single" w:sz="5" w:space="0" w:color="000000"/>
            </w:tcBorders>
          </w:tcPr>
          <w:p w:rsidR="00E579D8" w:rsidRPr="00FB03BE" w:rsidRDefault="00E579D8" w:rsidP="002D5C74">
            <w:pPr>
              <w:pStyle w:val="TableParagraph"/>
              <w:spacing w:before="6" w:line="170" w:lineRule="exact"/>
              <w:rPr>
                <w:rFonts w:asciiTheme="minorHAnsi" w:hAnsiTheme="minorHAnsi"/>
                <w:sz w:val="17"/>
                <w:szCs w:val="17"/>
                <w:lang w:val="hr-HR"/>
              </w:rPr>
            </w:pPr>
          </w:p>
          <w:p w:rsidR="00E579D8" w:rsidRPr="00FB03BE" w:rsidRDefault="00E579D8" w:rsidP="002D5C74">
            <w:pPr>
              <w:pStyle w:val="TableParagraph"/>
              <w:ind w:left="84" w:right="87"/>
              <w:jc w:val="center"/>
              <w:rPr>
                <w:rFonts w:asciiTheme="minorHAnsi" w:eastAsia="Arial Narrow" w:hAnsiTheme="minorHAnsi" w:cs="Arial Narrow"/>
                <w:sz w:val="12"/>
                <w:szCs w:val="12"/>
                <w:lang w:val="hr-HR"/>
              </w:rPr>
            </w:pPr>
            <w:r w:rsidRPr="00FB03BE">
              <w:rPr>
                <w:rFonts w:asciiTheme="minorHAnsi" w:eastAsia="Arial Narrow" w:hAnsiTheme="minorHAnsi" w:cs="Arial Narrow"/>
                <w:b/>
                <w:bCs/>
                <w:spacing w:val="-1"/>
                <w:position w:val="1"/>
                <w:sz w:val="18"/>
                <w:szCs w:val="18"/>
                <w:lang w:val="hr-HR"/>
              </w:rPr>
              <w:t>N</w:t>
            </w:r>
            <w:r w:rsidRPr="00FB03BE">
              <w:rPr>
                <w:rFonts w:asciiTheme="minorHAnsi" w:eastAsia="Arial Narrow" w:hAnsiTheme="minorHAnsi" w:cs="Arial Narrow"/>
                <w:b/>
                <w:bCs/>
                <w:spacing w:val="-1"/>
                <w:sz w:val="12"/>
                <w:szCs w:val="12"/>
                <w:lang w:val="hr-HR"/>
              </w:rPr>
              <w:t>SPT</w:t>
            </w:r>
          </w:p>
          <w:p w:rsidR="00E579D8" w:rsidRPr="00FB03BE" w:rsidRDefault="00E579D8" w:rsidP="002D5C74">
            <w:pPr>
              <w:pStyle w:val="TableParagraph"/>
              <w:spacing w:before="1" w:line="150" w:lineRule="exact"/>
              <w:rPr>
                <w:rFonts w:asciiTheme="minorHAnsi" w:hAnsiTheme="minorHAnsi"/>
                <w:sz w:val="15"/>
                <w:szCs w:val="15"/>
                <w:lang w:val="hr-HR"/>
              </w:rPr>
            </w:pPr>
          </w:p>
          <w:p w:rsidR="00E579D8" w:rsidRPr="00FB03BE" w:rsidRDefault="00E579D8" w:rsidP="002D5C74">
            <w:pPr>
              <w:pStyle w:val="TableParagraph"/>
              <w:ind w:left="84" w:right="227"/>
              <w:jc w:val="center"/>
              <w:rPr>
                <w:rFonts w:asciiTheme="minorHAnsi" w:eastAsia="Arial Narrow" w:hAnsiTheme="minorHAnsi" w:cs="Arial Narrow"/>
                <w:sz w:val="18"/>
                <w:szCs w:val="18"/>
                <w:lang w:val="hr-HR"/>
              </w:rPr>
            </w:pPr>
            <w:r w:rsidRPr="00FB03BE">
              <w:rPr>
                <w:rFonts w:asciiTheme="minorHAnsi" w:eastAsia="Arial Narrow" w:hAnsiTheme="minorHAnsi" w:cs="Arial Narrow"/>
                <w:b/>
                <w:bCs/>
                <w:spacing w:val="-2"/>
                <w:sz w:val="18"/>
                <w:szCs w:val="18"/>
                <w:lang w:val="hr-HR"/>
              </w:rPr>
              <w:t>(</w:t>
            </w:r>
            <w:r w:rsidRPr="00FB03BE">
              <w:rPr>
                <w:rFonts w:asciiTheme="minorHAnsi" w:eastAsia="Arial Narrow" w:hAnsiTheme="minorHAnsi" w:cs="Arial Narrow"/>
                <w:b/>
                <w:bCs/>
                <w:sz w:val="18"/>
                <w:szCs w:val="18"/>
                <w:lang w:val="hr-HR"/>
              </w:rPr>
              <w:t>udar</w:t>
            </w:r>
            <w:r w:rsidRPr="00FB03BE">
              <w:rPr>
                <w:rFonts w:asciiTheme="minorHAnsi" w:eastAsia="Arial Narrow" w:hAnsiTheme="minorHAnsi" w:cs="Arial Narrow"/>
                <w:b/>
                <w:bCs/>
                <w:spacing w:val="-1"/>
                <w:sz w:val="18"/>
                <w:szCs w:val="18"/>
                <w:lang w:val="hr-HR"/>
              </w:rPr>
              <w:t>a</w:t>
            </w:r>
            <w:r w:rsidRPr="00FB03BE">
              <w:rPr>
                <w:rFonts w:asciiTheme="minorHAnsi" w:eastAsia="Arial Narrow" w:hAnsiTheme="minorHAnsi" w:cs="Arial Narrow"/>
                <w:b/>
                <w:bCs/>
                <w:sz w:val="18"/>
                <w:szCs w:val="18"/>
                <w:lang w:val="hr-HR"/>
              </w:rPr>
              <w:t>/</w:t>
            </w:r>
            <w:r w:rsidRPr="00FB03BE">
              <w:rPr>
                <w:rFonts w:asciiTheme="minorHAnsi" w:eastAsia="Arial Narrow" w:hAnsiTheme="minorHAnsi" w:cs="Arial Narrow"/>
                <w:b/>
                <w:bCs/>
                <w:spacing w:val="-1"/>
                <w:sz w:val="18"/>
                <w:szCs w:val="18"/>
                <w:lang w:val="hr-HR"/>
              </w:rPr>
              <w:t>3</w:t>
            </w:r>
            <w:r w:rsidRPr="00FB03BE">
              <w:rPr>
                <w:rFonts w:asciiTheme="minorHAnsi" w:eastAsia="Arial Narrow" w:hAnsiTheme="minorHAnsi" w:cs="Arial Narrow"/>
                <w:b/>
                <w:bCs/>
                <w:sz w:val="18"/>
                <w:szCs w:val="18"/>
                <w:lang w:val="hr-HR"/>
              </w:rPr>
              <w:t>0</w:t>
            </w:r>
            <w:r w:rsidRPr="00FB03BE">
              <w:rPr>
                <w:rFonts w:asciiTheme="minorHAnsi" w:eastAsia="Arial Narrow" w:hAnsiTheme="minorHAnsi" w:cs="Arial Narrow"/>
                <w:b/>
                <w:bCs/>
                <w:spacing w:val="-1"/>
                <w:sz w:val="18"/>
                <w:szCs w:val="18"/>
                <w:lang w:val="hr-HR"/>
              </w:rPr>
              <w:t>c</w:t>
            </w:r>
            <w:r w:rsidRPr="00FB03BE">
              <w:rPr>
                <w:rFonts w:asciiTheme="minorHAnsi" w:eastAsia="Arial Narrow" w:hAnsiTheme="minorHAnsi" w:cs="Arial Narrow"/>
                <w:b/>
                <w:bCs/>
                <w:sz w:val="18"/>
                <w:szCs w:val="18"/>
                <w:lang w:val="hr-HR"/>
              </w:rPr>
              <w:t>m)</w:t>
            </w:r>
          </w:p>
        </w:tc>
        <w:tc>
          <w:tcPr>
            <w:tcW w:w="857" w:type="dxa"/>
            <w:tcBorders>
              <w:top w:val="single" w:sz="5" w:space="0" w:color="000000"/>
              <w:left w:val="single" w:sz="5" w:space="0" w:color="000000"/>
              <w:bottom w:val="single" w:sz="5" w:space="0" w:color="000000"/>
              <w:right w:val="single" w:sz="5" w:space="0" w:color="000000"/>
            </w:tcBorders>
          </w:tcPr>
          <w:p w:rsidR="00E579D8" w:rsidRPr="00FB03BE" w:rsidRDefault="00E579D8" w:rsidP="002D5C74">
            <w:pPr>
              <w:pStyle w:val="TableParagraph"/>
              <w:spacing w:before="6" w:line="170" w:lineRule="exact"/>
              <w:rPr>
                <w:rFonts w:asciiTheme="minorHAnsi" w:hAnsiTheme="minorHAnsi"/>
                <w:sz w:val="17"/>
                <w:szCs w:val="17"/>
                <w:lang w:val="hr-HR"/>
              </w:rPr>
            </w:pPr>
          </w:p>
          <w:p w:rsidR="00E579D8" w:rsidRPr="00FB03BE" w:rsidRDefault="00E579D8" w:rsidP="002D5C74">
            <w:pPr>
              <w:pStyle w:val="TableParagraph"/>
              <w:spacing w:line="415" w:lineRule="auto"/>
              <w:ind w:left="241" w:right="244" w:firstLine="110"/>
              <w:rPr>
                <w:rFonts w:asciiTheme="minorHAnsi" w:eastAsia="Arial Narrow" w:hAnsiTheme="minorHAnsi" w:cs="Arial Narrow"/>
                <w:sz w:val="18"/>
                <w:szCs w:val="18"/>
                <w:lang w:val="hr-HR"/>
              </w:rPr>
            </w:pPr>
            <w:r w:rsidRPr="00FB03BE">
              <w:rPr>
                <w:rFonts w:asciiTheme="minorHAnsi" w:eastAsia="Arial Narrow" w:hAnsiTheme="minorHAnsi" w:cs="Arial Narrow"/>
                <w:b/>
                <w:bCs/>
                <w:spacing w:val="-1"/>
                <w:position w:val="1"/>
                <w:sz w:val="18"/>
                <w:szCs w:val="18"/>
                <w:lang w:val="hr-HR"/>
              </w:rPr>
              <w:t>c</w:t>
            </w:r>
            <w:r w:rsidRPr="00FB03BE">
              <w:rPr>
                <w:rFonts w:asciiTheme="minorHAnsi" w:eastAsia="Arial Narrow" w:hAnsiTheme="minorHAnsi" w:cs="Arial Narrow"/>
                <w:b/>
                <w:bCs/>
                <w:sz w:val="12"/>
                <w:szCs w:val="12"/>
                <w:lang w:val="hr-HR"/>
              </w:rPr>
              <w:t>u</w:t>
            </w:r>
            <w:r w:rsidRPr="00FB03BE">
              <w:rPr>
                <w:rFonts w:asciiTheme="minorHAnsi" w:eastAsia="Arial Narrow" w:hAnsiTheme="minorHAnsi" w:cs="Arial Narrow"/>
                <w:b/>
                <w:bCs/>
                <w:w w:val="99"/>
                <w:sz w:val="12"/>
                <w:szCs w:val="12"/>
                <w:lang w:val="hr-HR"/>
              </w:rPr>
              <w:t xml:space="preserve"> </w:t>
            </w:r>
            <w:r w:rsidRPr="00FB03BE">
              <w:rPr>
                <w:rFonts w:asciiTheme="minorHAnsi" w:eastAsia="Arial Narrow" w:hAnsiTheme="minorHAnsi" w:cs="Arial Narrow"/>
                <w:b/>
                <w:bCs/>
                <w:spacing w:val="-2"/>
                <w:sz w:val="18"/>
                <w:szCs w:val="18"/>
                <w:lang w:val="hr-HR"/>
              </w:rPr>
              <w:t>(</w:t>
            </w:r>
            <w:r w:rsidRPr="00FB03BE">
              <w:rPr>
                <w:rFonts w:asciiTheme="minorHAnsi" w:eastAsia="Arial Narrow" w:hAnsiTheme="minorHAnsi" w:cs="Arial Narrow"/>
                <w:b/>
                <w:bCs/>
                <w:sz w:val="18"/>
                <w:szCs w:val="18"/>
                <w:lang w:val="hr-HR"/>
              </w:rPr>
              <w:t>k</w:t>
            </w:r>
            <w:r w:rsidRPr="00FB03BE">
              <w:rPr>
                <w:rFonts w:asciiTheme="minorHAnsi" w:eastAsia="Arial Narrow" w:hAnsiTheme="minorHAnsi" w:cs="Arial Narrow"/>
                <w:b/>
                <w:bCs/>
                <w:spacing w:val="-1"/>
                <w:sz w:val="18"/>
                <w:szCs w:val="18"/>
                <w:lang w:val="hr-HR"/>
              </w:rPr>
              <w:t>P</w:t>
            </w:r>
            <w:r w:rsidRPr="00FB03BE">
              <w:rPr>
                <w:rFonts w:asciiTheme="minorHAnsi" w:eastAsia="Arial Narrow" w:hAnsiTheme="minorHAnsi" w:cs="Arial Narrow"/>
                <w:b/>
                <w:bCs/>
                <w:sz w:val="18"/>
                <w:szCs w:val="18"/>
                <w:lang w:val="hr-HR"/>
              </w:rPr>
              <w:t>a)</w:t>
            </w:r>
          </w:p>
        </w:tc>
      </w:tr>
      <w:tr w:rsidR="00846D2A" w:rsidRPr="00FB03BE" w:rsidTr="00110B14">
        <w:trPr>
          <w:trHeight w:hRule="exact" w:val="540"/>
        </w:trPr>
        <w:tc>
          <w:tcPr>
            <w:tcW w:w="1159" w:type="dxa"/>
            <w:tcBorders>
              <w:top w:val="single" w:sz="5" w:space="0" w:color="000000"/>
              <w:left w:val="single" w:sz="5" w:space="0" w:color="000000"/>
              <w:bottom w:val="single" w:sz="5" w:space="0" w:color="000000"/>
              <w:right w:val="single" w:sz="5" w:space="0" w:color="000000"/>
            </w:tcBorders>
          </w:tcPr>
          <w:p w:rsidR="00E579D8" w:rsidRPr="00FB03BE" w:rsidRDefault="00E579D8" w:rsidP="002D5C74">
            <w:pPr>
              <w:pStyle w:val="TableParagraph"/>
              <w:spacing w:before="2" w:line="140" w:lineRule="exact"/>
              <w:rPr>
                <w:rFonts w:asciiTheme="minorHAnsi" w:hAnsiTheme="minorHAnsi"/>
                <w:sz w:val="14"/>
                <w:szCs w:val="14"/>
                <w:lang w:val="hr-HR"/>
              </w:rPr>
            </w:pPr>
          </w:p>
          <w:p w:rsidR="00E579D8" w:rsidRPr="00FB03BE" w:rsidRDefault="00E579D8" w:rsidP="002D5C74">
            <w:pPr>
              <w:pStyle w:val="TableParagraph"/>
              <w:ind w:left="481" w:right="483"/>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A</w:t>
            </w:r>
          </w:p>
        </w:tc>
        <w:tc>
          <w:tcPr>
            <w:tcW w:w="4797" w:type="dxa"/>
            <w:tcBorders>
              <w:top w:val="single" w:sz="5" w:space="0" w:color="000000"/>
              <w:left w:val="single" w:sz="5" w:space="0" w:color="000000"/>
              <w:bottom w:val="single" w:sz="5" w:space="0" w:color="000000"/>
              <w:right w:val="single" w:sz="5" w:space="0" w:color="000000"/>
            </w:tcBorders>
          </w:tcPr>
          <w:p w:rsidR="00E579D8" w:rsidRPr="00FB03BE" w:rsidRDefault="00E579D8" w:rsidP="002D5C74">
            <w:pPr>
              <w:pStyle w:val="TableParagraph"/>
              <w:spacing w:before="56" w:line="242" w:lineRule="auto"/>
              <w:ind w:left="102" w:right="182"/>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Stije</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 xml:space="preserve">ili </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u</w:t>
            </w:r>
            <w:r w:rsidRPr="00FB03BE">
              <w:rPr>
                <w:rFonts w:asciiTheme="minorHAnsi" w:eastAsia="Arial Narrow" w:hAnsiTheme="minorHAnsi" w:cs="Arial Narrow"/>
                <w:spacing w:val="-1"/>
                <w:sz w:val="18"/>
                <w:szCs w:val="18"/>
                <w:lang w:val="hr-HR"/>
              </w:rPr>
              <w:t>g</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g</w:t>
            </w:r>
            <w:r w:rsidRPr="00FB03BE">
              <w:rPr>
                <w:rFonts w:asciiTheme="minorHAnsi" w:eastAsia="Arial Narrow" w:hAnsiTheme="minorHAnsi" w:cs="Arial Narrow"/>
                <w:spacing w:val="-1"/>
                <w:sz w:val="18"/>
                <w:szCs w:val="18"/>
                <w:lang w:val="hr-HR"/>
              </w:rPr>
              <w:t>e</w:t>
            </w:r>
            <w:r w:rsidRPr="00FB03BE">
              <w:rPr>
                <w:rFonts w:asciiTheme="minorHAnsi" w:eastAsia="Arial Narrow" w:hAnsiTheme="minorHAnsi" w:cs="Arial Narrow"/>
                <w:sz w:val="18"/>
                <w:szCs w:val="18"/>
                <w:lang w:val="hr-HR"/>
              </w:rPr>
              <w:t>ološka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f</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acija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p</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p</w:t>
            </w:r>
            <w:r w:rsidRPr="00FB03BE">
              <w:rPr>
                <w:rFonts w:asciiTheme="minorHAnsi" w:eastAsia="Arial Narrow" w:hAnsiTheme="minorHAnsi" w:cs="Arial Narrow"/>
                <w:sz w:val="18"/>
                <w:szCs w:val="18"/>
                <w:lang w:val="hr-HR"/>
              </w:rPr>
              <w:t>ut</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stije</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 xml:space="preserve"> u</w:t>
            </w:r>
            <w:r w:rsidRPr="00FB03BE">
              <w:rPr>
                <w:rFonts w:asciiTheme="minorHAnsi" w:eastAsia="Arial Narrow" w:hAnsiTheme="minorHAnsi" w:cs="Arial Narrow"/>
                <w:sz w:val="18"/>
                <w:szCs w:val="18"/>
                <w:lang w:val="hr-HR"/>
              </w:rPr>
              <w:t xml:space="preserve">ključujući </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ajviše</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 xml:space="preserve">5 </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s</w:t>
            </w:r>
            <w:r w:rsidRPr="00FB03BE">
              <w:rPr>
                <w:rFonts w:asciiTheme="minorHAnsi" w:eastAsia="Arial Narrow" w:hAnsiTheme="minorHAnsi" w:cs="Arial Narrow"/>
                <w:spacing w:val="1"/>
                <w:sz w:val="18"/>
                <w:szCs w:val="18"/>
                <w:lang w:val="hr-HR"/>
              </w:rPr>
              <w:t>l</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b</w:t>
            </w:r>
            <w:r w:rsidRPr="00FB03BE">
              <w:rPr>
                <w:rFonts w:asciiTheme="minorHAnsi" w:eastAsia="Arial Narrow" w:hAnsiTheme="minorHAnsi" w:cs="Arial Narrow"/>
                <w:sz w:val="18"/>
                <w:szCs w:val="18"/>
                <w:lang w:val="hr-HR"/>
              </w:rPr>
              <w:t>ijeg</w:t>
            </w:r>
            <w:r w:rsidRPr="00FB03BE">
              <w:rPr>
                <w:rFonts w:asciiTheme="minorHAnsi" w:eastAsia="Arial Narrow" w:hAnsiTheme="minorHAnsi" w:cs="Arial Narrow"/>
                <w:spacing w:val="-1"/>
                <w:sz w:val="18"/>
                <w:szCs w:val="18"/>
                <w:lang w:val="hr-HR"/>
              </w:rPr>
              <w:t xml:space="preserve"> m</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 xml:space="preserve">ijala </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p</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v</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šini</w:t>
            </w:r>
          </w:p>
        </w:tc>
        <w:tc>
          <w:tcPr>
            <w:tcW w:w="1133" w:type="dxa"/>
            <w:tcBorders>
              <w:top w:val="single" w:sz="5" w:space="0" w:color="000000"/>
              <w:left w:val="single" w:sz="5" w:space="0" w:color="000000"/>
              <w:bottom w:val="single" w:sz="5" w:space="0" w:color="000000"/>
              <w:right w:val="single" w:sz="5" w:space="0" w:color="000000"/>
            </w:tcBorders>
          </w:tcPr>
          <w:p w:rsidR="00E579D8" w:rsidRPr="00FB03BE" w:rsidRDefault="00E579D8" w:rsidP="002D5C74">
            <w:pPr>
              <w:pStyle w:val="TableParagraph"/>
              <w:spacing w:before="9" w:line="150" w:lineRule="exact"/>
              <w:rPr>
                <w:rFonts w:asciiTheme="minorHAnsi" w:hAnsiTheme="minorHAnsi"/>
                <w:sz w:val="15"/>
                <w:szCs w:val="15"/>
                <w:lang w:val="hr-HR"/>
              </w:rPr>
            </w:pPr>
          </w:p>
          <w:p w:rsidR="00E579D8" w:rsidRPr="00FB03BE" w:rsidRDefault="00E579D8" w:rsidP="002D5C74">
            <w:pPr>
              <w:pStyle w:val="TableParagraph"/>
              <w:ind w:left="372" w:right="377"/>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&gt;8</w:t>
            </w:r>
            <w:r w:rsidRPr="00FB03BE">
              <w:rPr>
                <w:rFonts w:asciiTheme="minorHAnsi" w:eastAsia="Arial Narrow" w:hAnsiTheme="minorHAnsi" w:cs="Arial Narrow"/>
                <w:spacing w:val="-1"/>
                <w:sz w:val="18"/>
                <w:szCs w:val="18"/>
                <w:lang w:val="hr-HR"/>
              </w:rPr>
              <w:t>0</w:t>
            </w:r>
            <w:r w:rsidRPr="00FB03BE">
              <w:rPr>
                <w:rFonts w:asciiTheme="minorHAnsi" w:eastAsia="Arial Narrow" w:hAnsiTheme="minorHAnsi" w:cs="Arial Narrow"/>
                <w:sz w:val="18"/>
                <w:szCs w:val="18"/>
                <w:lang w:val="hr-HR"/>
              </w:rPr>
              <w:t>0</w:t>
            </w:r>
          </w:p>
        </w:tc>
        <w:tc>
          <w:tcPr>
            <w:tcW w:w="1277" w:type="dxa"/>
            <w:tcBorders>
              <w:top w:val="single" w:sz="5" w:space="0" w:color="000000"/>
              <w:left w:val="single" w:sz="5" w:space="0" w:color="000000"/>
              <w:bottom w:val="single" w:sz="5" w:space="0" w:color="000000"/>
              <w:right w:val="single" w:sz="5" w:space="0" w:color="000000"/>
            </w:tcBorders>
          </w:tcPr>
          <w:p w:rsidR="00E579D8" w:rsidRPr="00FB03BE" w:rsidRDefault="00E579D8" w:rsidP="002D5C74">
            <w:pPr>
              <w:pStyle w:val="TableParagraph"/>
              <w:spacing w:before="2" w:line="140" w:lineRule="exact"/>
              <w:rPr>
                <w:rFonts w:asciiTheme="minorHAnsi" w:hAnsiTheme="minorHAnsi"/>
                <w:sz w:val="14"/>
                <w:szCs w:val="14"/>
                <w:lang w:val="hr-HR"/>
              </w:rPr>
            </w:pPr>
          </w:p>
          <w:p w:rsidR="00E579D8" w:rsidRPr="00FB03BE" w:rsidRDefault="00E579D8" w:rsidP="002D5C74">
            <w:pPr>
              <w:pStyle w:val="TableParagraph"/>
              <w:ind w:left="589" w:right="587"/>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w:t>
            </w:r>
          </w:p>
        </w:tc>
        <w:tc>
          <w:tcPr>
            <w:tcW w:w="857" w:type="dxa"/>
            <w:tcBorders>
              <w:top w:val="single" w:sz="5" w:space="0" w:color="000000"/>
              <w:left w:val="single" w:sz="5" w:space="0" w:color="000000"/>
              <w:bottom w:val="single" w:sz="5" w:space="0" w:color="000000"/>
              <w:right w:val="single" w:sz="5" w:space="0" w:color="000000"/>
            </w:tcBorders>
          </w:tcPr>
          <w:p w:rsidR="00E579D8" w:rsidRPr="00FB03BE" w:rsidRDefault="00E579D8" w:rsidP="002D5C74">
            <w:pPr>
              <w:pStyle w:val="TableParagraph"/>
              <w:spacing w:before="2" w:line="140" w:lineRule="exact"/>
              <w:rPr>
                <w:rFonts w:asciiTheme="minorHAnsi" w:hAnsiTheme="minorHAnsi"/>
                <w:sz w:val="14"/>
                <w:szCs w:val="14"/>
                <w:lang w:val="hr-HR"/>
              </w:rPr>
            </w:pPr>
          </w:p>
          <w:p w:rsidR="00E579D8" w:rsidRPr="00FB03BE" w:rsidRDefault="00E579D8" w:rsidP="002D5C74">
            <w:pPr>
              <w:pStyle w:val="TableParagraph"/>
              <w:ind w:right="1"/>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w:t>
            </w:r>
          </w:p>
        </w:tc>
      </w:tr>
      <w:tr w:rsidR="00846D2A" w:rsidRPr="00FB03BE" w:rsidTr="00110B14">
        <w:trPr>
          <w:trHeight w:hRule="exact" w:val="629"/>
        </w:trPr>
        <w:tc>
          <w:tcPr>
            <w:tcW w:w="1159" w:type="dxa"/>
            <w:tcBorders>
              <w:top w:val="single" w:sz="5" w:space="0" w:color="000000"/>
              <w:left w:val="single" w:sz="5" w:space="0" w:color="000000"/>
              <w:bottom w:val="single" w:sz="5" w:space="0" w:color="000000"/>
              <w:right w:val="single" w:sz="5" w:space="0" w:color="000000"/>
            </w:tcBorders>
          </w:tcPr>
          <w:p w:rsidR="00E579D8" w:rsidRPr="00FB03BE" w:rsidRDefault="00E579D8" w:rsidP="002D5C74">
            <w:pPr>
              <w:pStyle w:val="TableParagraph"/>
              <w:spacing w:before="6" w:line="180" w:lineRule="exact"/>
              <w:rPr>
                <w:rFonts w:asciiTheme="minorHAnsi" w:hAnsiTheme="minorHAnsi"/>
                <w:sz w:val="18"/>
                <w:szCs w:val="18"/>
                <w:lang w:val="hr-HR"/>
              </w:rPr>
            </w:pPr>
          </w:p>
          <w:p w:rsidR="00E579D8" w:rsidRPr="00FB03BE" w:rsidRDefault="00E579D8" w:rsidP="002D5C74">
            <w:pPr>
              <w:pStyle w:val="TableParagraph"/>
              <w:ind w:left="481" w:right="483"/>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B</w:t>
            </w:r>
          </w:p>
        </w:tc>
        <w:tc>
          <w:tcPr>
            <w:tcW w:w="4797" w:type="dxa"/>
            <w:tcBorders>
              <w:top w:val="single" w:sz="5" w:space="0" w:color="000000"/>
              <w:left w:val="single" w:sz="5" w:space="0" w:color="000000"/>
              <w:bottom w:val="single" w:sz="5" w:space="0" w:color="000000"/>
              <w:right w:val="single" w:sz="5" w:space="0" w:color="000000"/>
            </w:tcBorders>
          </w:tcPr>
          <w:p w:rsidR="00E579D8" w:rsidRPr="00FB03BE" w:rsidRDefault="00E579D8" w:rsidP="002D5C74">
            <w:pPr>
              <w:pStyle w:val="TableParagraph"/>
              <w:spacing w:before="2" w:line="206" w:lineRule="exact"/>
              <w:ind w:left="102" w:right="175"/>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osi v</w:t>
            </w:r>
            <w:r w:rsidRPr="00FB03BE">
              <w:rPr>
                <w:rFonts w:asciiTheme="minorHAnsi" w:eastAsia="Arial Narrow" w:hAnsiTheme="minorHAnsi" w:cs="Arial Narrow"/>
                <w:spacing w:val="-1"/>
                <w:sz w:val="18"/>
                <w:szCs w:val="18"/>
                <w:lang w:val="hr-HR"/>
              </w:rPr>
              <w:t>r</w:t>
            </w:r>
            <w:r w:rsidRPr="00FB03BE">
              <w:rPr>
                <w:rFonts w:asciiTheme="minorHAnsi" w:eastAsia="Arial Narrow" w:hAnsiTheme="minorHAnsi" w:cs="Arial Narrow"/>
                <w:sz w:val="18"/>
                <w:szCs w:val="18"/>
                <w:lang w:val="hr-HR"/>
              </w:rPr>
              <w:t>lo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g</w:t>
            </w:r>
            <w:r w:rsidRPr="00FB03BE">
              <w:rPr>
                <w:rFonts w:asciiTheme="minorHAnsi" w:eastAsia="Arial Narrow" w:hAnsiTheme="minorHAnsi" w:cs="Arial Narrow"/>
                <w:spacing w:val="-1"/>
                <w:sz w:val="18"/>
                <w:szCs w:val="18"/>
                <w:lang w:val="hr-HR"/>
              </w:rPr>
              <w:t>u</w:t>
            </w:r>
            <w:r w:rsidRPr="00FB03BE">
              <w:rPr>
                <w:rFonts w:asciiTheme="minorHAnsi" w:eastAsia="Arial Narrow" w:hAnsiTheme="minorHAnsi" w:cs="Arial Narrow"/>
                <w:sz w:val="18"/>
                <w:szCs w:val="18"/>
                <w:lang w:val="hr-HR"/>
              </w:rPr>
              <w:t>st</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g</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p</w:t>
            </w:r>
            <w:r w:rsidRPr="00FB03BE">
              <w:rPr>
                <w:rFonts w:asciiTheme="minorHAnsi" w:eastAsia="Arial Narrow" w:hAnsiTheme="minorHAnsi" w:cs="Arial Narrow"/>
                <w:sz w:val="18"/>
                <w:szCs w:val="18"/>
                <w:lang w:val="hr-HR"/>
              </w:rPr>
              <w:t>ijeska,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š</w:t>
            </w:r>
            <w:r w:rsidRPr="00FB03BE">
              <w:rPr>
                <w:rFonts w:asciiTheme="minorHAnsi" w:eastAsia="Arial Narrow" w:hAnsiTheme="minorHAnsi" w:cs="Arial Narrow"/>
                <w:spacing w:val="1"/>
                <w:sz w:val="18"/>
                <w:szCs w:val="18"/>
                <w:lang w:val="hr-HR"/>
              </w:rPr>
              <w:t>l</w:t>
            </w:r>
            <w:r w:rsidRPr="00FB03BE">
              <w:rPr>
                <w:rFonts w:asciiTheme="minorHAnsi" w:eastAsia="Arial Narrow" w:hAnsiTheme="minorHAnsi" w:cs="Arial Narrow"/>
                <w:sz w:val="18"/>
                <w:szCs w:val="18"/>
                <w:lang w:val="hr-HR"/>
              </w:rPr>
              <w:t>ju</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ka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ili</w:t>
            </w:r>
            <w:r w:rsidRPr="00FB03BE">
              <w:rPr>
                <w:rFonts w:asciiTheme="minorHAnsi" w:eastAsia="Arial Narrow" w:hAnsiTheme="minorHAnsi" w:cs="Arial Narrow"/>
                <w:spacing w:val="-2"/>
                <w:sz w:val="18"/>
                <w:szCs w:val="18"/>
                <w:lang w:val="hr-HR"/>
              </w:rPr>
              <w:t xml:space="preserve"> </w:t>
            </w:r>
            <w:r w:rsidRPr="00FB03BE">
              <w:rPr>
                <w:rFonts w:asciiTheme="minorHAnsi" w:eastAsia="Arial Narrow" w:hAnsiTheme="minorHAnsi" w:cs="Arial Narrow"/>
                <w:sz w:val="18"/>
                <w:szCs w:val="18"/>
                <w:lang w:val="hr-HR"/>
              </w:rPr>
              <w:t>v</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lo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k</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u</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gl</w:t>
            </w:r>
            <w:r w:rsidRPr="00FB03BE">
              <w:rPr>
                <w:rFonts w:asciiTheme="minorHAnsi" w:eastAsia="Arial Narrow" w:hAnsiTheme="minorHAnsi" w:cs="Arial Narrow"/>
                <w:spacing w:val="1"/>
                <w:sz w:val="18"/>
                <w:szCs w:val="18"/>
                <w:lang w:val="hr-HR"/>
              </w:rPr>
              <w:t>i</w:t>
            </w:r>
            <w:r w:rsidRPr="00FB03BE">
              <w:rPr>
                <w:rFonts w:asciiTheme="minorHAnsi" w:eastAsia="Arial Narrow" w:hAnsiTheme="minorHAnsi" w:cs="Arial Narrow"/>
                <w:sz w:val="18"/>
                <w:szCs w:val="18"/>
                <w:lang w:val="hr-HR"/>
              </w:rPr>
              <w:t>n</w:t>
            </w:r>
            <w:r w:rsidRPr="00FB03BE">
              <w:rPr>
                <w:rFonts w:asciiTheme="minorHAnsi" w:eastAsia="Arial Narrow" w:hAnsiTheme="minorHAnsi" w:cs="Arial Narrow"/>
                <w:spacing w:val="-1"/>
                <w:sz w:val="18"/>
                <w:szCs w:val="18"/>
                <w:lang w:val="hr-HR"/>
              </w:rPr>
              <w:t>e</w:t>
            </w:r>
            <w:r w:rsidRPr="00FB03BE">
              <w:rPr>
                <w:rFonts w:asciiTheme="minorHAnsi" w:eastAsia="Arial Narrow" w:hAnsiTheme="minorHAnsi" w:cs="Arial Narrow"/>
                <w:sz w:val="18"/>
                <w:szCs w:val="18"/>
                <w:lang w:val="hr-HR"/>
              </w:rPr>
              <w:t xml:space="preserve">, </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b</w:t>
            </w:r>
            <w:r w:rsidRPr="00FB03BE">
              <w:rPr>
                <w:rFonts w:asciiTheme="minorHAnsi" w:eastAsia="Arial Narrow" w:hAnsiTheme="minorHAnsi" w:cs="Arial Narrow"/>
                <w:sz w:val="18"/>
                <w:szCs w:val="18"/>
                <w:lang w:val="hr-HR"/>
              </w:rPr>
              <w:t>ljine n</w:t>
            </w:r>
            <w:r w:rsidRPr="00FB03BE">
              <w:rPr>
                <w:rFonts w:asciiTheme="minorHAnsi" w:eastAsia="Arial Narrow" w:hAnsiTheme="minorHAnsi" w:cs="Arial Narrow"/>
                <w:spacing w:val="-1"/>
                <w:sz w:val="18"/>
                <w:szCs w:val="18"/>
                <w:lang w:val="hr-HR"/>
              </w:rPr>
              <w:t>a</w:t>
            </w:r>
            <w:r w:rsidRPr="00FB03BE">
              <w:rPr>
                <w:rFonts w:asciiTheme="minorHAnsi" w:eastAsia="Arial Narrow" w:hAnsiTheme="minorHAnsi" w:cs="Arial Narrow"/>
                <w:sz w:val="18"/>
                <w:szCs w:val="18"/>
                <w:lang w:val="hr-HR"/>
              </w:rPr>
              <w:t>j</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je</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n</w:t>
            </w:r>
            <w:r w:rsidRPr="00FB03BE">
              <w:rPr>
                <w:rFonts w:asciiTheme="minorHAnsi" w:eastAsia="Arial Narrow" w:hAnsiTheme="minorHAnsi" w:cs="Arial Narrow"/>
                <w:spacing w:val="-1"/>
                <w:sz w:val="18"/>
                <w:szCs w:val="18"/>
                <w:lang w:val="hr-HR"/>
              </w:rPr>
              <w:t>e</w:t>
            </w:r>
            <w:r w:rsidRPr="00FB03BE">
              <w:rPr>
                <w:rFonts w:asciiTheme="minorHAnsi" w:eastAsia="Arial Narrow" w:hAnsiTheme="minorHAnsi" w:cs="Arial Narrow"/>
                <w:sz w:val="18"/>
                <w:szCs w:val="18"/>
                <w:lang w:val="hr-HR"/>
              </w:rPr>
              <w:t>kol</w:t>
            </w:r>
            <w:r w:rsidRPr="00FB03BE">
              <w:rPr>
                <w:rFonts w:asciiTheme="minorHAnsi" w:eastAsia="Arial Narrow" w:hAnsiTheme="minorHAnsi" w:cs="Arial Narrow"/>
                <w:spacing w:val="1"/>
                <w:sz w:val="18"/>
                <w:szCs w:val="18"/>
                <w:lang w:val="hr-HR"/>
              </w:rPr>
              <w:t>i</w:t>
            </w:r>
            <w:r w:rsidRPr="00FB03BE">
              <w:rPr>
                <w:rFonts w:asciiTheme="minorHAnsi" w:eastAsia="Arial Narrow" w:hAnsiTheme="minorHAnsi" w:cs="Arial Narrow"/>
                <w:sz w:val="18"/>
                <w:szCs w:val="18"/>
                <w:lang w:val="hr-HR"/>
              </w:rPr>
              <w:t>ko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d</w:t>
            </w:r>
            <w:r w:rsidRPr="00FB03BE">
              <w:rPr>
                <w:rFonts w:asciiTheme="minorHAnsi" w:eastAsia="Arial Narrow" w:hAnsiTheme="minorHAnsi" w:cs="Arial Narrow"/>
                <w:spacing w:val="-1"/>
                <w:sz w:val="18"/>
                <w:szCs w:val="18"/>
                <w:lang w:val="hr-HR"/>
              </w:rPr>
              <w:t>e</w:t>
            </w:r>
            <w:r w:rsidRPr="00FB03BE">
              <w:rPr>
                <w:rFonts w:asciiTheme="minorHAnsi" w:eastAsia="Arial Narrow" w:hAnsiTheme="minorHAnsi" w:cs="Arial Narrow"/>
                <w:sz w:val="18"/>
                <w:szCs w:val="18"/>
                <w:lang w:val="hr-HR"/>
              </w:rPr>
              <w:t>se</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aka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ara,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 xml:space="preserve">s </w:t>
            </w:r>
            <w:r w:rsidRPr="00FB03BE">
              <w:rPr>
                <w:rFonts w:asciiTheme="minorHAnsi" w:eastAsia="Arial Narrow" w:hAnsiTheme="minorHAnsi" w:cs="Arial Narrow"/>
                <w:spacing w:val="-1"/>
                <w:sz w:val="18"/>
                <w:szCs w:val="18"/>
                <w:lang w:val="hr-HR"/>
              </w:rPr>
              <w:t>p</w:t>
            </w:r>
            <w:r w:rsidRPr="00FB03BE">
              <w:rPr>
                <w:rFonts w:asciiTheme="minorHAnsi" w:eastAsia="Arial Narrow" w:hAnsiTheme="minorHAnsi" w:cs="Arial Narrow"/>
                <w:sz w:val="18"/>
                <w:szCs w:val="18"/>
                <w:lang w:val="hr-HR"/>
              </w:rPr>
              <w:t>ost</w:t>
            </w:r>
            <w:r w:rsidRPr="00FB03BE">
              <w:rPr>
                <w:rFonts w:asciiTheme="minorHAnsi" w:eastAsia="Arial Narrow" w:hAnsiTheme="minorHAnsi" w:cs="Arial Narrow"/>
                <w:spacing w:val="-1"/>
                <w:sz w:val="18"/>
                <w:szCs w:val="18"/>
                <w:lang w:val="hr-HR"/>
              </w:rPr>
              <w:t>u</w:t>
            </w:r>
            <w:r w:rsidRPr="00FB03BE">
              <w:rPr>
                <w:rFonts w:asciiTheme="minorHAnsi" w:eastAsia="Arial Narrow" w:hAnsiTheme="minorHAnsi" w:cs="Arial Narrow"/>
                <w:sz w:val="18"/>
                <w:szCs w:val="18"/>
                <w:lang w:val="hr-HR"/>
              </w:rPr>
              <w:t>p</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im</w:t>
            </w:r>
            <w:r w:rsidRPr="00FB03BE">
              <w:rPr>
                <w:rFonts w:asciiTheme="minorHAnsi" w:eastAsia="Arial Narrow" w:hAnsiTheme="minorHAnsi" w:cs="Arial Narrow"/>
                <w:spacing w:val="-1"/>
                <w:sz w:val="18"/>
                <w:szCs w:val="18"/>
                <w:lang w:val="hr-HR"/>
              </w:rPr>
              <w:t xml:space="preserve"> p</w:t>
            </w:r>
            <w:r w:rsidRPr="00FB03BE">
              <w:rPr>
                <w:rFonts w:asciiTheme="minorHAnsi" w:eastAsia="Arial Narrow" w:hAnsiTheme="minorHAnsi" w:cs="Arial Narrow"/>
                <w:sz w:val="18"/>
                <w:szCs w:val="18"/>
                <w:lang w:val="hr-HR"/>
              </w:rPr>
              <w:t>oveća</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jem</w:t>
            </w:r>
          </w:p>
          <w:p w:rsidR="00E579D8" w:rsidRPr="00FB03BE" w:rsidRDefault="00E579D8" w:rsidP="002D5C74">
            <w:pPr>
              <w:pStyle w:val="TableParagraph"/>
              <w:spacing w:line="203" w:lineRule="exact"/>
              <w:ind w:left="102"/>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h</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ičkih</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svojst</w:t>
            </w:r>
            <w:r w:rsidRPr="00FB03BE">
              <w:rPr>
                <w:rFonts w:asciiTheme="minorHAnsi" w:eastAsia="Arial Narrow" w:hAnsiTheme="minorHAnsi" w:cs="Arial Narrow"/>
                <w:spacing w:val="-1"/>
                <w:sz w:val="18"/>
                <w:szCs w:val="18"/>
                <w:lang w:val="hr-HR"/>
              </w:rPr>
              <w:t>a</w:t>
            </w:r>
            <w:r w:rsidRPr="00FB03BE">
              <w:rPr>
                <w:rFonts w:asciiTheme="minorHAnsi" w:eastAsia="Arial Narrow" w:hAnsiTheme="minorHAnsi" w:cs="Arial Narrow"/>
                <w:sz w:val="18"/>
                <w:szCs w:val="18"/>
                <w:lang w:val="hr-HR"/>
              </w:rPr>
              <w:t>va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 xml:space="preserve">s </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u</w:t>
            </w:r>
            <w:r w:rsidRPr="00FB03BE">
              <w:rPr>
                <w:rFonts w:asciiTheme="minorHAnsi" w:eastAsia="Arial Narrow" w:hAnsiTheme="minorHAnsi" w:cs="Arial Narrow"/>
                <w:spacing w:val="-1"/>
                <w:sz w:val="18"/>
                <w:szCs w:val="18"/>
                <w:lang w:val="hr-HR"/>
              </w:rPr>
              <w:t>b</w:t>
            </w:r>
            <w:r w:rsidRPr="00FB03BE">
              <w:rPr>
                <w:rFonts w:asciiTheme="minorHAnsi" w:eastAsia="Arial Narrow" w:hAnsiTheme="minorHAnsi" w:cs="Arial Narrow"/>
                <w:sz w:val="18"/>
                <w:szCs w:val="18"/>
                <w:lang w:val="hr-HR"/>
              </w:rPr>
              <w:t>in</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m</w:t>
            </w:r>
          </w:p>
        </w:tc>
        <w:tc>
          <w:tcPr>
            <w:tcW w:w="1133" w:type="dxa"/>
            <w:tcBorders>
              <w:top w:val="single" w:sz="5" w:space="0" w:color="000000"/>
              <w:left w:val="single" w:sz="5" w:space="0" w:color="000000"/>
              <w:bottom w:val="single" w:sz="5" w:space="0" w:color="000000"/>
              <w:right w:val="single" w:sz="5" w:space="0" w:color="000000"/>
            </w:tcBorders>
          </w:tcPr>
          <w:p w:rsidR="00E579D8" w:rsidRPr="00FB03BE" w:rsidRDefault="00E579D8" w:rsidP="002D5C74">
            <w:pPr>
              <w:pStyle w:val="TableParagraph"/>
              <w:spacing w:before="6" w:line="180" w:lineRule="exact"/>
              <w:rPr>
                <w:rFonts w:asciiTheme="minorHAnsi" w:hAnsiTheme="minorHAnsi"/>
                <w:sz w:val="18"/>
                <w:szCs w:val="18"/>
                <w:lang w:val="hr-HR"/>
              </w:rPr>
            </w:pPr>
          </w:p>
          <w:p w:rsidR="00E579D8" w:rsidRPr="00FB03BE" w:rsidRDefault="00E579D8" w:rsidP="002D5C74">
            <w:pPr>
              <w:pStyle w:val="TableParagraph"/>
              <w:ind w:left="289"/>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360</w:t>
            </w:r>
            <w:r w:rsidRPr="00FB03BE">
              <w:rPr>
                <w:rFonts w:asciiTheme="minorHAnsi" w:eastAsia="Arial Narrow" w:hAnsiTheme="minorHAnsi" w:cs="Arial Narrow"/>
                <w:spacing w:val="-2"/>
                <w:sz w:val="18"/>
                <w:szCs w:val="18"/>
                <w:lang w:val="hr-HR"/>
              </w:rPr>
              <w:t>-</w:t>
            </w:r>
            <w:r w:rsidRPr="00FB03BE">
              <w:rPr>
                <w:rFonts w:asciiTheme="minorHAnsi" w:eastAsia="Arial Narrow" w:hAnsiTheme="minorHAnsi" w:cs="Arial Narrow"/>
                <w:spacing w:val="1"/>
                <w:sz w:val="18"/>
                <w:szCs w:val="18"/>
                <w:lang w:val="hr-HR"/>
              </w:rPr>
              <w:t>8</w:t>
            </w:r>
            <w:r w:rsidRPr="00FB03BE">
              <w:rPr>
                <w:rFonts w:asciiTheme="minorHAnsi" w:eastAsia="Arial Narrow" w:hAnsiTheme="minorHAnsi" w:cs="Arial Narrow"/>
                <w:sz w:val="18"/>
                <w:szCs w:val="18"/>
                <w:lang w:val="hr-HR"/>
              </w:rPr>
              <w:t>00</w:t>
            </w:r>
          </w:p>
        </w:tc>
        <w:tc>
          <w:tcPr>
            <w:tcW w:w="1277" w:type="dxa"/>
            <w:tcBorders>
              <w:top w:val="single" w:sz="5" w:space="0" w:color="000000"/>
              <w:left w:val="single" w:sz="5" w:space="0" w:color="000000"/>
              <w:bottom w:val="single" w:sz="5" w:space="0" w:color="000000"/>
              <w:right w:val="single" w:sz="5" w:space="0" w:color="000000"/>
            </w:tcBorders>
          </w:tcPr>
          <w:p w:rsidR="00E579D8" w:rsidRPr="00FB03BE" w:rsidRDefault="00E579D8" w:rsidP="002D5C74">
            <w:pPr>
              <w:pStyle w:val="TableParagraph"/>
              <w:spacing w:before="6" w:line="180" w:lineRule="exact"/>
              <w:rPr>
                <w:rFonts w:asciiTheme="minorHAnsi" w:hAnsiTheme="minorHAnsi"/>
                <w:sz w:val="18"/>
                <w:szCs w:val="18"/>
                <w:lang w:val="hr-HR"/>
              </w:rPr>
            </w:pPr>
          </w:p>
          <w:p w:rsidR="00E579D8" w:rsidRPr="00FB03BE" w:rsidRDefault="00E579D8" w:rsidP="002D5C74">
            <w:pPr>
              <w:pStyle w:val="TableParagraph"/>
              <w:ind w:left="488" w:right="487"/>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&gt;50</w:t>
            </w:r>
          </w:p>
        </w:tc>
        <w:tc>
          <w:tcPr>
            <w:tcW w:w="857" w:type="dxa"/>
            <w:tcBorders>
              <w:top w:val="single" w:sz="5" w:space="0" w:color="000000"/>
              <w:left w:val="single" w:sz="5" w:space="0" w:color="000000"/>
              <w:bottom w:val="single" w:sz="5" w:space="0" w:color="000000"/>
              <w:right w:val="single" w:sz="5" w:space="0" w:color="000000"/>
            </w:tcBorders>
          </w:tcPr>
          <w:p w:rsidR="00E579D8" w:rsidRPr="00FB03BE" w:rsidRDefault="00E579D8" w:rsidP="002D5C74">
            <w:pPr>
              <w:pStyle w:val="TableParagraph"/>
              <w:spacing w:before="6" w:line="180" w:lineRule="exact"/>
              <w:rPr>
                <w:rFonts w:asciiTheme="minorHAnsi" w:hAnsiTheme="minorHAnsi"/>
                <w:sz w:val="18"/>
                <w:szCs w:val="18"/>
                <w:lang w:val="hr-HR"/>
              </w:rPr>
            </w:pPr>
          </w:p>
          <w:p w:rsidR="00E579D8" w:rsidRPr="00FB03BE" w:rsidRDefault="00E579D8" w:rsidP="002D5C74">
            <w:pPr>
              <w:pStyle w:val="TableParagraph"/>
              <w:ind w:left="255"/>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&gt;2</w:t>
            </w:r>
            <w:r w:rsidRPr="00FB03BE">
              <w:rPr>
                <w:rFonts w:asciiTheme="minorHAnsi" w:eastAsia="Arial Narrow" w:hAnsiTheme="minorHAnsi" w:cs="Arial Narrow"/>
                <w:spacing w:val="-1"/>
                <w:sz w:val="18"/>
                <w:szCs w:val="18"/>
                <w:lang w:val="hr-HR"/>
              </w:rPr>
              <w:t>5</w:t>
            </w:r>
            <w:r w:rsidRPr="00FB03BE">
              <w:rPr>
                <w:rFonts w:asciiTheme="minorHAnsi" w:eastAsia="Arial Narrow" w:hAnsiTheme="minorHAnsi" w:cs="Arial Narrow"/>
                <w:sz w:val="18"/>
                <w:szCs w:val="18"/>
                <w:lang w:val="hr-HR"/>
              </w:rPr>
              <w:t>0</w:t>
            </w:r>
          </w:p>
        </w:tc>
      </w:tr>
      <w:tr w:rsidR="00846D2A" w:rsidRPr="00FB03BE" w:rsidTr="00110B14">
        <w:trPr>
          <w:trHeight w:hRule="exact" w:val="487"/>
        </w:trPr>
        <w:tc>
          <w:tcPr>
            <w:tcW w:w="1159" w:type="dxa"/>
            <w:tcBorders>
              <w:top w:val="single" w:sz="5" w:space="0" w:color="000000"/>
              <w:left w:val="single" w:sz="5" w:space="0" w:color="000000"/>
              <w:bottom w:val="single" w:sz="5" w:space="0" w:color="000000"/>
              <w:right w:val="single" w:sz="5" w:space="0" w:color="000000"/>
            </w:tcBorders>
          </w:tcPr>
          <w:p w:rsidR="00E579D8" w:rsidRPr="00FB03BE" w:rsidRDefault="00E579D8" w:rsidP="002D5C74">
            <w:pPr>
              <w:pStyle w:val="TableParagraph"/>
              <w:spacing w:before="6" w:line="110" w:lineRule="exact"/>
              <w:rPr>
                <w:rFonts w:asciiTheme="minorHAnsi" w:hAnsiTheme="minorHAnsi"/>
                <w:sz w:val="11"/>
                <w:szCs w:val="11"/>
                <w:lang w:val="hr-HR"/>
              </w:rPr>
            </w:pPr>
          </w:p>
          <w:p w:rsidR="00E579D8" w:rsidRPr="00FB03BE" w:rsidRDefault="00E579D8" w:rsidP="002D5C74">
            <w:pPr>
              <w:pStyle w:val="TableParagraph"/>
              <w:ind w:left="478" w:right="477"/>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C</w:t>
            </w:r>
          </w:p>
        </w:tc>
        <w:tc>
          <w:tcPr>
            <w:tcW w:w="4797" w:type="dxa"/>
            <w:tcBorders>
              <w:top w:val="single" w:sz="5" w:space="0" w:color="000000"/>
              <w:left w:val="single" w:sz="5" w:space="0" w:color="000000"/>
              <w:bottom w:val="single" w:sz="5" w:space="0" w:color="000000"/>
              <w:right w:val="single" w:sz="5" w:space="0" w:color="000000"/>
            </w:tcBorders>
          </w:tcPr>
          <w:p w:rsidR="00E579D8" w:rsidRPr="00FB03BE" w:rsidRDefault="00E579D8" w:rsidP="002D5C74">
            <w:pPr>
              <w:pStyle w:val="TableParagraph"/>
              <w:spacing w:before="32"/>
              <w:ind w:left="102" w:right="253"/>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u</w:t>
            </w:r>
            <w:r w:rsidRPr="00FB03BE">
              <w:rPr>
                <w:rFonts w:asciiTheme="minorHAnsi" w:eastAsia="Arial Narrow" w:hAnsiTheme="minorHAnsi" w:cs="Arial Narrow"/>
                <w:spacing w:val="-1"/>
                <w:sz w:val="18"/>
                <w:szCs w:val="18"/>
                <w:lang w:val="hr-HR"/>
              </w:rPr>
              <w:t>b</w:t>
            </w:r>
            <w:r w:rsidRPr="00FB03BE">
              <w:rPr>
                <w:rFonts w:asciiTheme="minorHAnsi" w:eastAsia="Arial Narrow" w:hAnsiTheme="minorHAnsi" w:cs="Arial Narrow"/>
                <w:sz w:val="18"/>
                <w:szCs w:val="18"/>
                <w:lang w:val="hr-HR"/>
              </w:rPr>
              <w:t>oki</w:t>
            </w:r>
            <w:r w:rsidRPr="00FB03BE">
              <w:rPr>
                <w:rFonts w:asciiTheme="minorHAnsi" w:eastAsia="Arial Narrow" w:hAnsiTheme="minorHAnsi" w:cs="Arial Narrow"/>
                <w:spacing w:val="-1"/>
                <w:sz w:val="18"/>
                <w:szCs w:val="18"/>
                <w:lang w:val="hr-HR"/>
              </w:rPr>
              <w:t xml:space="preserve"> n</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 xml:space="preserve">osi </w:t>
            </w:r>
            <w:r w:rsidRPr="00FB03BE">
              <w:rPr>
                <w:rFonts w:asciiTheme="minorHAnsi" w:eastAsia="Arial Narrow" w:hAnsiTheme="minorHAnsi" w:cs="Arial Narrow"/>
                <w:spacing w:val="-1"/>
                <w:sz w:val="18"/>
                <w:szCs w:val="18"/>
                <w:lang w:val="hr-HR"/>
              </w:rPr>
              <w:t>g</w:t>
            </w:r>
            <w:r w:rsidRPr="00FB03BE">
              <w:rPr>
                <w:rFonts w:asciiTheme="minorHAnsi" w:eastAsia="Arial Narrow" w:hAnsiTheme="minorHAnsi" w:cs="Arial Narrow"/>
                <w:sz w:val="18"/>
                <w:szCs w:val="18"/>
                <w:lang w:val="hr-HR"/>
              </w:rPr>
              <w:t>ust</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g</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ili s</w:t>
            </w:r>
            <w:r w:rsidRPr="00FB03BE">
              <w:rPr>
                <w:rFonts w:asciiTheme="minorHAnsi" w:eastAsia="Arial Narrow" w:hAnsiTheme="minorHAnsi" w:cs="Arial Narrow"/>
                <w:spacing w:val="-1"/>
                <w:sz w:val="18"/>
                <w:szCs w:val="18"/>
                <w:lang w:val="hr-HR"/>
              </w:rPr>
              <w:t>r</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nje</w:t>
            </w:r>
            <w:r w:rsidRPr="00FB03BE">
              <w:rPr>
                <w:rFonts w:asciiTheme="minorHAnsi" w:eastAsia="Arial Narrow" w:hAnsiTheme="minorHAnsi" w:cs="Arial Narrow"/>
                <w:spacing w:val="-1"/>
                <w:sz w:val="18"/>
                <w:szCs w:val="18"/>
                <w:lang w:val="hr-HR"/>
              </w:rPr>
              <w:t xml:space="preserve"> g</w:t>
            </w:r>
            <w:r w:rsidRPr="00FB03BE">
              <w:rPr>
                <w:rFonts w:asciiTheme="minorHAnsi" w:eastAsia="Arial Narrow" w:hAnsiTheme="minorHAnsi" w:cs="Arial Narrow"/>
                <w:sz w:val="18"/>
                <w:szCs w:val="18"/>
                <w:lang w:val="hr-HR"/>
              </w:rPr>
              <w:t>us</w:t>
            </w:r>
            <w:r w:rsidRPr="00FB03BE">
              <w:rPr>
                <w:rFonts w:asciiTheme="minorHAnsi" w:eastAsia="Arial Narrow" w:hAnsiTheme="minorHAnsi" w:cs="Arial Narrow"/>
                <w:spacing w:val="2"/>
                <w:sz w:val="18"/>
                <w:szCs w:val="18"/>
                <w:lang w:val="hr-HR"/>
              </w:rPr>
              <w:t>t</w:t>
            </w:r>
            <w:r w:rsidRPr="00FB03BE">
              <w:rPr>
                <w:rFonts w:asciiTheme="minorHAnsi" w:eastAsia="Arial Narrow" w:hAnsiTheme="minorHAnsi" w:cs="Arial Narrow"/>
                <w:sz w:val="18"/>
                <w:szCs w:val="18"/>
                <w:lang w:val="hr-HR"/>
              </w:rPr>
              <w:t>og pi</w:t>
            </w:r>
            <w:r w:rsidRPr="00FB03BE">
              <w:rPr>
                <w:rFonts w:asciiTheme="minorHAnsi" w:eastAsia="Arial Narrow" w:hAnsiTheme="minorHAnsi" w:cs="Arial Narrow"/>
                <w:spacing w:val="1"/>
                <w:sz w:val="18"/>
                <w:szCs w:val="18"/>
                <w:lang w:val="hr-HR"/>
              </w:rPr>
              <w:t>j</w:t>
            </w:r>
            <w:r w:rsidRPr="00FB03BE">
              <w:rPr>
                <w:rFonts w:asciiTheme="minorHAnsi" w:eastAsia="Arial Narrow" w:hAnsiTheme="minorHAnsi" w:cs="Arial Narrow"/>
                <w:sz w:val="18"/>
                <w:szCs w:val="18"/>
                <w:lang w:val="hr-HR"/>
              </w:rPr>
              <w:t>eska,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š</w:t>
            </w:r>
            <w:r w:rsidRPr="00FB03BE">
              <w:rPr>
                <w:rFonts w:asciiTheme="minorHAnsi" w:eastAsia="Arial Narrow" w:hAnsiTheme="minorHAnsi" w:cs="Arial Narrow"/>
                <w:spacing w:val="1"/>
                <w:sz w:val="18"/>
                <w:szCs w:val="18"/>
                <w:lang w:val="hr-HR"/>
              </w:rPr>
              <w:t>l</w:t>
            </w:r>
            <w:r w:rsidRPr="00FB03BE">
              <w:rPr>
                <w:rFonts w:asciiTheme="minorHAnsi" w:eastAsia="Arial Narrow" w:hAnsiTheme="minorHAnsi" w:cs="Arial Narrow"/>
                <w:sz w:val="18"/>
                <w:szCs w:val="18"/>
                <w:lang w:val="hr-HR"/>
              </w:rPr>
              <w:t>ju</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ka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ili k</w:t>
            </w:r>
            <w:r w:rsidRPr="00FB03BE">
              <w:rPr>
                <w:rFonts w:asciiTheme="minorHAnsi" w:eastAsia="Arial Narrow" w:hAnsiTheme="minorHAnsi" w:cs="Arial Narrow"/>
                <w:spacing w:val="-1"/>
                <w:sz w:val="18"/>
                <w:szCs w:val="18"/>
                <w:lang w:val="hr-HR"/>
              </w:rPr>
              <w:t>r</w:t>
            </w:r>
            <w:r w:rsidRPr="00FB03BE">
              <w:rPr>
                <w:rFonts w:asciiTheme="minorHAnsi" w:eastAsia="Arial Narrow" w:hAnsiTheme="minorHAnsi" w:cs="Arial Narrow"/>
                <w:sz w:val="18"/>
                <w:szCs w:val="18"/>
                <w:lang w:val="hr-HR"/>
              </w:rPr>
              <w:t>u</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2"/>
                <w:sz w:val="18"/>
                <w:szCs w:val="18"/>
                <w:lang w:val="hr-HR"/>
              </w:rPr>
              <w:t xml:space="preserve"> </w:t>
            </w:r>
            <w:r w:rsidRPr="00FB03BE">
              <w:rPr>
                <w:rFonts w:asciiTheme="minorHAnsi" w:eastAsia="Arial Narrow" w:hAnsiTheme="minorHAnsi" w:cs="Arial Narrow"/>
                <w:sz w:val="18"/>
                <w:szCs w:val="18"/>
                <w:lang w:val="hr-HR"/>
              </w:rPr>
              <w:t>gl</w:t>
            </w:r>
            <w:r w:rsidRPr="00FB03BE">
              <w:rPr>
                <w:rFonts w:asciiTheme="minorHAnsi" w:eastAsia="Arial Narrow" w:hAnsiTheme="minorHAnsi" w:cs="Arial Narrow"/>
                <w:spacing w:val="1"/>
                <w:sz w:val="18"/>
                <w:szCs w:val="18"/>
                <w:lang w:val="hr-HR"/>
              </w:rPr>
              <w:t>i</w:t>
            </w:r>
            <w:r w:rsidRPr="00FB03BE">
              <w:rPr>
                <w:rFonts w:asciiTheme="minorHAnsi" w:eastAsia="Arial Narrow" w:hAnsiTheme="minorHAnsi" w:cs="Arial Narrow"/>
                <w:sz w:val="18"/>
                <w:szCs w:val="18"/>
                <w:lang w:val="hr-HR"/>
              </w:rPr>
              <w:t>ne d</w:t>
            </w:r>
            <w:r w:rsidRPr="00FB03BE">
              <w:rPr>
                <w:rFonts w:asciiTheme="minorHAnsi" w:eastAsia="Arial Narrow" w:hAnsiTheme="minorHAnsi" w:cs="Arial Narrow"/>
                <w:spacing w:val="-1"/>
                <w:sz w:val="18"/>
                <w:szCs w:val="18"/>
                <w:lang w:val="hr-HR"/>
              </w:rPr>
              <w:t>e</w:t>
            </w:r>
            <w:r w:rsidRPr="00FB03BE">
              <w:rPr>
                <w:rFonts w:asciiTheme="minorHAnsi" w:eastAsia="Arial Narrow" w:hAnsiTheme="minorHAnsi" w:cs="Arial Narrow"/>
                <w:sz w:val="18"/>
                <w:szCs w:val="18"/>
                <w:lang w:val="hr-HR"/>
              </w:rPr>
              <w:t>bl</w:t>
            </w:r>
            <w:r w:rsidRPr="00FB03BE">
              <w:rPr>
                <w:rFonts w:asciiTheme="minorHAnsi" w:eastAsia="Arial Narrow" w:hAnsiTheme="minorHAnsi" w:cs="Arial Narrow"/>
                <w:spacing w:val="1"/>
                <w:sz w:val="18"/>
                <w:szCs w:val="18"/>
                <w:lang w:val="hr-HR"/>
              </w:rPr>
              <w:t>j</w:t>
            </w:r>
            <w:r w:rsidRPr="00FB03BE">
              <w:rPr>
                <w:rFonts w:asciiTheme="minorHAnsi" w:eastAsia="Arial Narrow" w:hAnsiTheme="minorHAnsi" w:cs="Arial Narrow"/>
                <w:sz w:val="18"/>
                <w:szCs w:val="18"/>
                <w:lang w:val="hr-HR"/>
              </w:rPr>
              <w:t>ine</w:t>
            </w:r>
            <w:r w:rsidRPr="00FB03BE">
              <w:rPr>
                <w:rFonts w:asciiTheme="minorHAnsi" w:eastAsia="Arial Narrow" w:hAnsiTheme="minorHAnsi" w:cs="Arial Narrow"/>
                <w:spacing w:val="-1"/>
                <w:sz w:val="18"/>
                <w:szCs w:val="18"/>
                <w:lang w:val="hr-HR"/>
              </w:rPr>
              <w:t xml:space="preserve"> o</w:t>
            </w:r>
            <w:r w:rsidRPr="00FB03BE">
              <w:rPr>
                <w:rFonts w:asciiTheme="minorHAnsi" w:eastAsia="Arial Narrow" w:hAnsiTheme="minorHAnsi" w:cs="Arial Narrow"/>
                <w:sz w:val="18"/>
                <w:szCs w:val="18"/>
                <w:lang w:val="hr-HR"/>
              </w:rPr>
              <w:t>d</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n</w:t>
            </w:r>
            <w:r w:rsidRPr="00FB03BE">
              <w:rPr>
                <w:rFonts w:asciiTheme="minorHAnsi" w:eastAsia="Arial Narrow" w:hAnsiTheme="minorHAnsi" w:cs="Arial Narrow"/>
                <w:spacing w:val="-1"/>
                <w:sz w:val="18"/>
                <w:szCs w:val="18"/>
                <w:lang w:val="hr-HR"/>
              </w:rPr>
              <w:t>e</w:t>
            </w:r>
            <w:r w:rsidRPr="00FB03BE">
              <w:rPr>
                <w:rFonts w:asciiTheme="minorHAnsi" w:eastAsia="Arial Narrow" w:hAnsiTheme="minorHAnsi" w:cs="Arial Narrow"/>
                <w:sz w:val="18"/>
                <w:szCs w:val="18"/>
                <w:lang w:val="hr-HR"/>
              </w:rPr>
              <w:t>kol</w:t>
            </w:r>
            <w:r w:rsidRPr="00FB03BE">
              <w:rPr>
                <w:rFonts w:asciiTheme="minorHAnsi" w:eastAsia="Arial Narrow" w:hAnsiTheme="minorHAnsi" w:cs="Arial Narrow"/>
                <w:spacing w:val="1"/>
                <w:sz w:val="18"/>
                <w:szCs w:val="18"/>
                <w:lang w:val="hr-HR"/>
              </w:rPr>
              <w:t>i</w:t>
            </w:r>
            <w:r w:rsidRPr="00FB03BE">
              <w:rPr>
                <w:rFonts w:asciiTheme="minorHAnsi" w:eastAsia="Arial Narrow" w:hAnsiTheme="minorHAnsi" w:cs="Arial Narrow"/>
                <w:sz w:val="18"/>
                <w:szCs w:val="18"/>
                <w:lang w:val="hr-HR"/>
              </w:rPr>
              <w:t>ko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d</w:t>
            </w:r>
            <w:r w:rsidRPr="00FB03BE">
              <w:rPr>
                <w:rFonts w:asciiTheme="minorHAnsi" w:eastAsia="Arial Narrow" w:hAnsiTheme="minorHAnsi" w:cs="Arial Narrow"/>
                <w:spacing w:val="-1"/>
                <w:sz w:val="18"/>
                <w:szCs w:val="18"/>
                <w:lang w:val="hr-HR"/>
              </w:rPr>
              <w:t>e</w:t>
            </w:r>
            <w:r w:rsidRPr="00FB03BE">
              <w:rPr>
                <w:rFonts w:asciiTheme="minorHAnsi" w:eastAsia="Arial Narrow" w:hAnsiTheme="minorHAnsi" w:cs="Arial Narrow"/>
                <w:sz w:val="18"/>
                <w:szCs w:val="18"/>
                <w:lang w:val="hr-HR"/>
              </w:rPr>
              <w:t>se</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aka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ara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više</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st</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tina</w:t>
            </w:r>
            <w:r w:rsidRPr="00FB03BE">
              <w:rPr>
                <w:rFonts w:asciiTheme="minorHAnsi" w:eastAsia="Arial Narrow" w:hAnsiTheme="minorHAnsi" w:cs="Arial Narrow"/>
                <w:spacing w:val="-1"/>
                <w:sz w:val="18"/>
                <w:szCs w:val="18"/>
                <w:lang w:val="hr-HR"/>
              </w:rPr>
              <w:t xml:space="preserve"> m</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pacing w:val="1"/>
                <w:sz w:val="18"/>
                <w:szCs w:val="18"/>
                <w:lang w:val="hr-HR"/>
              </w:rPr>
              <w:t>a</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a</w:t>
            </w:r>
          </w:p>
        </w:tc>
        <w:tc>
          <w:tcPr>
            <w:tcW w:w="1133" w:type="dxa"/>
            <w:tcBorders>
              <w:top w:val="single" w:sz="5" w:space="0" w:color="000000"/>
              <w:left w:val="single" w:sz="5" w:space="0" w:color="000000"/>
              <w:bottom w:val="single" w:sz="5" w:space="0" w:color="000000"/>
              <w:right w:val="single" w:sz="5" w:space="0" w:color="000000"/>
            </w:tcBorders>
          </w:tcPr>
          <w:p w:rsidR="00E579D8" w:rsidRPr="00FB03BE" w:rsidRDefault="00E579D8" w:rsidP="002D5C74">
            <w:pPr>
              <w:pStyle w:val="TableParagraph"/>
              <w:spacing w:before="6" w:line="110" w:lineRule="exact"/>
              <w:rPr>
                <w:rFonts w:asciiTheme="minorHAnsi" w:hAnsiTheme="minorHAnsi"/>
                <w:sz w:val="11"/>
                <w:szCs w:val="11"/>
                <w:lang w:val="hr-HR"/>
              </w:rPr>
            </w:pPr>
          </w:p>
          <w:p w:rsidR="00E579D8" w:rsidRPr="00FB03BE" w:rsidRDefault="00E579D8" w:rsidP="002D5C74">
            <w:pPr>
              <w:pStyle w:val="TableParagraph"/>
              <w:ind w:left="289"/>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180</w:t>
            </w:r>
            <w:r w:rsidRPr="00FB03BE">
              <w:rPr>
                <w:rFonts w:asciiTheme="minorHAnsi" w:eastAsia="Arial Narrow" w:hAnsiTheme="minorHAnsi" w:cs="Arial Narrow"/>
                <w:spacing w:val="-2"/>
                <w:sz w:val="18"/>
                <w:szCs w:val="18"/>
                <w:lang w:val="hr-HR"/>
              </w:rPr>
              <w:t>-</w:t>
            </w:r>
            <w:r w:rsidRPr="00FB03BE">
              <w:rPr>
                <w:rFonts w:asciiTheme="minorHAnsi" w:eastAsia="Arial Narrow" w:hAnsiTheme="minorHAnsi" w:cs="Arial Narrow"/>
                <w:spacing w:val="1"/>
                <w:sz w:val="18"/>
                <w:szCs w:val="18"/>
                <w:lang w:val="hr-HR"/>
              </w:rPr>
              <w:t>3</w:t>
            </w:r>
            <w:r w:rsidRPr="00FB03BE">
              <w:rPr>
                <w:rFonts w:asciiTheme="minorHAnsi" w:eastAsia="Arial Narrow" w:hAnsiTheme="minorHAnsi" w:cs="Arial Narrow"/>
                <w:sz w:val="18"/>
                <w:szCs w:val="18"/>
                <w:lang w:val="hr-HR"/>
              </w:rPr>
              <w:t>60</w:t>
            </w:r>
          </w:p>
        </w:tc>
        <w:tc>
          <w:tcPr>
            <w:tcW w:w="1277" w:type="dxa"/>
            <w:tcBorders>
              <w:top w:val="single" w:sz="5" w:space="0" w:color="000000"/>
              <w:left w:val="single" w:sz="5" w:space="0" w:color="000000"/>
              <w:bottom w:val="single" w:sz="5" w:space="0" w:color="000000"/>
              <w:right w:val="single" w:sz="5" w:space="0" w:color="000000"/>
            </w:tcBorders>
          </w:tcPr>
          <w:p w:rsidR="00E579D8" w:rsidRPr="00FB03BE" w:rsidRDefault="00E579D8" w:rsidP="002D5C74">
            <w:pPr>
              <w:pStyle w:val="TableParagraph"/>
              <w:spacing w:before="6" w:line="110" w:lineRule="exact"/>
              <w:rPr>
                <w:rFonts w:asciiTheme="minorHAnsi" w:hAnsiTheme="minorHAnsi"/>
                <w:sz w:val="11"/>
                <w:szCs w:val="11"/>
                <w:lang w:val="hr-HR"/>
              </w:rPr>
            </w:pPr>
          </w:p>
          <w:p w:rsidR="00E579D8" w:rsidRPr="00FB03BE" w:rsidRDefault="00E579D8" w:rsidP="002D5C74">
            <w:pPr>
              <w:pStyle w:val="TableParagraph"/>
              <w:ind w:right="4"/>
              <w:jc w:val="center"/>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15</w:t>
            </w:r>
            <w:r w:rsidRPr="00FB03BE">
              <w:rPr>
                <w:rFonts w:asciiTheme="minorHAnsi" w:eastAsia="Arial Narrow" w:hAnsiTheme="minorHAnsi" w:cs="Arial Narrow"/>
                <w:spacing w:val="-2"/>
                <w:sz w:val="18"/>
                <w:szCs w:val="18"/>
                <w:lang w:val="hr-HR"/>
              </w:rPr>
              <w:t>-</w:t>
            </w:r>
            <w:r w:rsidRPr="00FB03BE">
              <w:rPr>
                <w:rFonts w:asciiTheme="minorHAnsi" w:eastAsia="Arial Narrow" w:hAnsiTheme="minorHAnsi" w:cs="Arial Narrow"/>
                <w:spacing w:val="-1"/>
                <w:sz w:val="18"/>
                <w:szCs w:val="18"/>
                <w:lang w:val="hr-HR"/>
              </w:rPr>
              <w:t>50</w:t>
            </w:r>
          </w:p>
        </w:tc>
        <w:tc>
          <w:tcPr>
            <w:tcW w:w="857" w:type="dxa"/>
            <w:tcBorders>
              <w:top w:val="single" w:sz="5" w:space="0" w:color="000000"/>
              <w:left w:val="single" w:sz="5" w:space="0" w:color="000000"/>
              <w:bottom w:val="single" w:sz="5" w:space="0" w:color="000000"/>
              <w:right w:val="single" w:sz="5" w:space="0" w:color="000000"/>
            </w:tcBorders>
          </w:tcPr>
          <w:p w:rsidR="00E579D8" w:rsidRPr="00FB03BE" w:rsidRDefault="00E579D8" w:rsidP="002D5C74">
            <w:pPr>
              <w:pStyle w:val="TableParagraph"/>
              <w:spacing w:before="6" w:line="110" w:lineRule="exact"/>
              <w:rPr>
                <w:rFonts w:asciiTheme="minorHAnsi" w:hAnsiTheme="minorHAnsi"/>
                <w:sz w:val="11"/>
                <w:szCs w:val="11"/>
                <w:lang w:val="hr-HR"/>
              </w:rPr>
            </w:pPr>
          </w:p>
          <w:p w:rsidR="00E579D8" w:rsidRPr="00FB03BE" w:rsidRDefault="00E579D8" w:rsidP="002D5C74">
            <w:pPr>
              <w:pStyle w:val="TableParagraph"/>
              <w:ind w:left="191"/>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70</w:t>
            </w:r>
            <w:r w:rsidRPr="00FB03BE">
              <w:rPr>
                <w:rFonts w:asciiTheme="minorHAnsi" w:eastAsia="Arial Narrow" w:hAnsiTheme="minorHAnsi" w:cs="Arial Narrow"/>
                <w:spacing w:val="-2"/>
                <w:sz w:val="18"/>
                <w:szCs w:val="18"/>
                <w:lang w:val="hr-HR"/>
              </w:rPr>
              <w:t>-</w:t>
            </w:r>
            <w:r w:rsidRPr="00FB03BE">
              <w:rPr>
                <w:rFonts w:asciiTheme="minorHAnsi" w:eastAsia="Arial Narrow" w:hAnsiTheme="minorHAnsi" w:cs="Arial Narrow"/>
                <w:sz w:val="18"/>
                <w:szCs w:val="18"/>
                <w:lang w:val="hr-HR"/>
              </w:rPr>
              <w:t>2</w:t>
            </w:r>
            <w:r w:rsidRPr="00FB03BE">
              <w:rPr>
                <w:rFonts w:asciiTheme="minorHAnsi" w:eastAsia="Arial Narrow" w:hAnsiTheme="minorHAnsi" w:cs="Arial Narrow"/>
                <w:spacing w:val="1"/>
                <w:sz w:val="18"/>
                <w:szCs w:val="18"/>
                <w:lang w:val="hr-HR"/>
              </w:rPr>
              <w:t>5</w:t>
            </w:r>
            <w:r w:rsidRPr="00FB03BE">
              <w:rPr>
                <w:rFonts w:asciiTheme="minorHAnsi" w:eastAsia="Arial Narrow" w:hAnsiTheme="minorHAnsi" w:cs="Arial Narrow"/>
                <w:sz w:val="18"/>
                <w:szCs w:val="18"/>
                <w:lang w:val="hr-HR"/>
              </w:rPr>
              <w:t>0</w:t>
            </w:r>
          </w:p>
        </w:tc>
      </w:tr>
      <w:tr w:rsidR="00846D2A" w:rsidRPr="00FB03BE" w:rsidTr="00110B14">
        <w:trPr>
          <w:trHeight w:hRule="exact" w:val="631"/>
        </w:trPr>
        <w:tc>
          <w:tcPr>
            <w:tcW w:w="1159" w:type="dxa"/>
            <w:tcBorders>
              <w:top w:val="single" w:sz="5" w:space="0" w:color="000000"/>
              <w:left w:val="single" w:sz="5" w:space="0" w:color="000000"/>
              <w:bottom w:val="single" w:sz="5" w:space="0" w:color="000000"/>
              <w:right w:val="single" w:sz="5" w:space="0" w:color="000000"/>
            </w:tcBorders>
          </w:tcPr>
          <w:p w:rsidR="00E579D8" w:rsidRPr="00FB03BE" w:rsidRDefault="00E579D8" w:rsidP="002D5C74">
            <w:pPr>
              <w:pStyle w:val="TableParagraph"/>
              <w:spacing w:before="8" w:line="180" w:lineRule="exact"/>
              <w:rPr>
                <w:rFonts w:asciiTheme="minorHAnsi" w:hAnsiTheme="minorHAnsi"/>
                <w:sz w:val="18"/>
                <w:szCs w:val="18"/>
                <w:lang w:val="hr-HR"/>
              </w:rPr>
            </w:pPr>
          </w:p>
          <w:p w:rsidR="00E579D8" w:rsidRPr="00FB03BE" w:rsidRDefault="00E579D8" w:rsidP="002D5C74">
            <w:pPr>
              <w:pStyle w:val="TableParagraph"/>
              <w:ind w:left="478" w:right="477"/>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D</w:t>
            </w:r>
          </w:p>
        </w:tc>
        <w:tc>
          <w:tcPr>
            <w:tcW w:w="4797" w:type="dxa"/>
            <w:tcBorders>
              <w:top w:val="single" w:sz="5" w:space="0" w:color="000000"/>
              <w:left w:val="single" w:sz="5" w:space="0" w:color="000000"/>
              <w:bottom w:val="single" w:sz="5" w:space="0" w:color="000000"/>
              <w:right w:val="single" w:sz="5" w:space="0" w:color="000000"/>
            </w:tcBorders>
          </w:tcPr>
          <w:p w:rsidR="00E579D8" w:rsidRPr="00FB03BE" w:rsidRDefault="00E579D8" w:rsidP="002D5C74">
            <w:pPr>
              <w:pStyle w:val="TableParagraph"/>
              <w:spacing w:before="2" w:line="206" w:lineRule="exact"/>
              <w:ind w:left="102"/>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 xml:space="preserve">osi </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h</w:t>
            </w:r>
            <w:r w:rsidRPr="00FB03BE">
              <w:rPr>
                <w:rFonts w:asciiTheme="minorHAnsi" w:eastAsia="Arial Narrow" w:hAnsiTheme="minorHAnsi" w:cs="Arial Narrow"/>
                <w:sz w:val="18"/>
                <w:szCs w:val="18"/>
                <w:lang w:val="hr-HR"/>
              </w:rPr>
              <w:t>log</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s</w:t>
            </w:r>
            <w:r w:rsidRPr="00FB03BE">
              <w:rPr>
                <w:rFonts w:asciiTheme="minorHAnsi" w:eastAsia="Arial Narrow" w:hAnsiTheme="minorHAnsi" w:cs="Arial Narrow"/>
                <w:spacing w:val="1"/>
                <w:sz w:val="18"/>
                <w:szCs w:val="18"/>
                <w:lang w:val="hr-HR"/>
              </w:rPr>
              <w:t>r</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nje zbije</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og</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ne</w:t>
            </w:r>
            <w:r w:rsidRPr="00FB03BE">
              <w:rPr>
                <w:rFonts w:asciiTheme="minorHAnsi" w:eastAsia="Arial Narrow" w:hAnsiTheme="minorHAnsi" w:cs="Arial Narrow"/>
                <w:sz w:val="18"/>
                <w:szCs w:val="18"/>
                <w:lang w:val="hr-HR"/>
              </w:rPr>
              <w:t>ko</w:t>
            </w:r>
            <w:r w:rsidRPr="00FB03BE">
              <w:rPr>
                <w:rFonts w:asciiTheme="minorHAnsi" w:eastAsia="Arial Narrow" w:hAnsiTheme="minorHAnsi" w:cs="Arial Narrow"/>
                <w:spacing w:val="-1"/>
                <w:sz w:val="18"/>
                <w:szCs w:val="18"/>
                <w:lang w:val="hr-HR"/>
              </w:rPr>
              <w:t>h</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n</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g</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tla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2"/>
                <w:sz w:val="18"/>
                <w:szCs w:val="18"/>
                <w:lang w:val="hr-HR"/>
              </w:rPr>
              <w:t>(</w:t>
            </w:r>
            <w:r w:rsidRPr="00FB03BE">
              <w:rPr>
                <w:rFonts w:asciiTheme="minorHAnsi" w:eastAsia="Arial Narrow" w:hAnsiTheme="minorHAnsi" w:cs="Arial Narrow"/>
                <w:sz w:val="18"/>
                <w:szCs w:val="18"/>
                <w:lang w:val="hr-HR"/>
              </w:rPr>
              <w:t xml:space="preserve">s </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ešto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ekih ko</w:t>
            </w:r>
            <w:r w:rsidRPr="00FB03BE">
              <w:rPr>
                <w:rFonts w:asciiTheme="minorHAnsi" w:eastAsia="Arial Narrow" w:hAnsiTheme="minorHAnsi" w:cs="Arial Narrow"/>
                <w:spacing w:val="-1"/>
                <w:sz w:val="18"/>
                <w:szCs w:val="18"/>
                <w:lang w:val="hr-HR"/>
              </w:rPr>
              <w:t>h</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 xml:space="preserve">nih slojeva ili </w:t>
            </w:r>
            <w:r w:rsidRPr="00FB03BE">
              <w:rPr>
                <w:rFonts w:asciiTheme="minorHAnsi" w:eastAsia="Arial Narrow" w:hAnsiTheme="minorHAnsi" w:cs="Arial Narrow"/>
                <w:spacing w:val="-1"/>
                <w:sz w:val="18"/>
                <w:szCs w:val="18"/>
                <w:lang w:val="hr-HR"/>
              </w:rPr>
              <w:t>b</w:t>
            </w:r>
            <w:r w:rsidRPr="00FB03BE">
              <w:rPr>
                <w:rFonts w:asciiTheme="minorHAnsi" w:eastAsia="Arial Narrow" w:hAnsiTheme="minorHAnsi" w:cs="Arial Narrow"/>
                <w:sz w:val="18"/>
                <w:szCs w:val="18"/>
                <w:lang w:val="hr-HR"/>
              </w:rPr>
              <w:t xml:space="preserve">ez </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jih</w:t>
            </w:r>
            <w:r w:rsidRPr="00FB03BE">
              <w:rPr>
                <w:rFonts w:asciiTheme="minorHAnsi" w:eastAsia="Arial Narrow" w:hAnsiTheme="minorHAnsi" w:cs="Arial Narrow"/>
                <w:spacing w:val="-2"/>
                <w:sz w:val="18"/>
                <w:szCs w:val="18"/>
                <w:lang w:val="hr-HR"/>
              </w:rPr>
              <w:t>)</w:t>
            </w:r>
            <w:r w:rsidRPr="00FB03BE">
              <w:rPr>
                <w:rFonts w:asciiTheme="minorHAnsi" w:eastAsia="Arial Narrow" w:hAnsiTheme="minorHAnsi" w:cs="Arial Narrow"/>
                <w:sz w:val="18"/>
                <w:szCs w:val="18"/>
                <w:lang w:val="hr-HR"/>
              </w:rPr>
              <w:t>, i</w:t>
            </w:r>
            <w:r w:rsidRPr="00FB03BE">
              <w:rPr>
                <w:rFonts w:asciiTheme="minorHAnsi" w:eastAsia="Arial Narrow" w:hAnsiTheme="minorHAnsi" w:cs="Arial Narrow"/>
                <w:spacing w:val="1"/>
                <w:sz w:val="18"/>
                <w:szCs w:val="18"/>
                <w:lang w:val="hr-HR"/>
              </w:rPr>
              <w:t>l</w:t>
            </w:r>
            <w:r w:rsidRPr="00FB03BE">
              <w:rPr>
                <w:rFonts w:asciiTheme="minorHAnsi" w:eastAsia="Arial Narrow" w:hAnsiTheme="minorHAnsi" w:cs="Arial Narrow"/>
                <w:sz w:val="18"/>
                <w:szCs w:val="18"/>
                <w:lang w:val="hr-HR"/>
              </w:rPr>
              <w:t xml:space="preserve">i </w:t>
            </w:r>
            <w:r w:rsidRPr="00FB03BE">
              <w:rPr>
                <w:rFonts w:asciiTheme="minorHAnsi" w:eastAsia="Arial Narrow" w:hAnsiTheme="minorHAnsi" w:cs="Arial Narrow"/>
                <w:spacing w:val="-1"/>
                <w:sz w:val="18"/>
                <w:szCs w:val="18"/>
                <w:lang w:val="hr-HR"/>
              </w:rPr>
              <w:t>p</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ežno</w:t>
            </w:r>
            <w:r w:rsidRPr="00FB03BE">
              <w:rPr>
                <w:rFonts w:asciiTheme="minorHAnsi" w:eastAsia="Arial Narrow" w:hAnsiTheme="minorHAnsi" w:cs="Arial Narrow"/>
                <w:spacing w:val="-1"/>
                <w:sz w:val="18"/>
                <w:szCs w:val="18"/>
                <w:lang w:val="hr-HR"/>
              </w:rPr>
              <w:t xml:space="preserve"> m</w:t>
            </w:r>
            <w:r w:rsidRPr="00FB03BE">
              <w:rPr>
                <w:rFonts w:asciiTheme="minorHAnsi" w:eastAsia="Arial Narrow" w:hAnsiTheme="minorHAnsi" w:cs="Arial Narrow"/>
                <w:sz w:val="18"/>
                <w:szCs w:val="18"/>
                <w:lang w:val="hr-HR"/>
              </w:rPr>
              <w:t>eko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d</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pacing w:val="1"/>
                <w:sz w:val="18"/>
                <w:szCs w:val="18"/>
                <w:lang w:val="hr-HR"/>
              </w:rPr>
              <w:t>b</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ko</w:t>
            </w:r>
            <w:r w:rsidRPr="00FB03BE">
              <w:rPr>
                <w:rFonts w:asciiTheme="minorHAnsi" w:eastAsia="Arial Narrow" w:hAnsiTheme="minorHAnsi" w:cs="Arial Narrow"/>
                <w:spacing w:val="-1"/>
                <w:sz w:val="18"/>
                <w:szCs w:val="18"/>
                <w:lang w:val="hr-HR"/>
              </w:rPr>
              <w:t>h</w:t>
            </w:r>
            <w:r w:rsidRPr="00FB03BE">
              <w:rPr>
                <w:rFonts w:asciiTheme="minorHAnsi" w:eastAsia="Arial Narrow" w:hAnsiTheme="minorHAnsi" w:cs="Arial Narrow"/>
                <w:spacing w:val="1"/>
                <w:sz w:val="18"/>
                <w:szCs w:val="18"/>
                <w:lang w:val="hr-HR"/>
              </w:rPr>
              <w:t>e</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no tlo</w:t>
            </w:r>
          </w:p>
        </w:tc>
        <w:tc>
          <w:tcPr>
            <w:tcW w:w="1133" w:type="dxa"/>
            <w:tcBorders>
              <w:top w:val="single" w:sz="5" w:space="0" w:color="000000"/>
              <w:left w:val="single" w:sz="5" w:space="0" w:color="000000"/>
              <w:bottom w:val="single" w:sz="5" w:space="0" w:color="000000"/>
              <w:right w:val="single" w:sz="5" w:space="0" w:color="000000"/>
            </w:tcBorders>
          </w:tcPr>
          <w:p w:rsidR="00E579D8" w:rsidRPr="00FB03BE" w:rsidRDefault="00E579D8" w:rsidP="002D5C74">
            <w:pPr>
              <w:pStyle w:val="TableParagraph"/>
              <w:spacing w:before="8" w:line="180" w:lineRule="exact"/>
              <w:rPr>
                <w:rFonts w:asciiTheme="minorHAnsi" w:hAnsiTheme="minorHAnsi"/>
                <w:sz w:val="18"/>
                <w:szCs w:val="18"/>
                <w:lang w:val="hr-HR"/>
              </w:rPr>
            </w:pPr>
          </w:p>
          <w:p w:rsidR="00E579D8" w:rsidRPr="00FB03BE" w:rsidRDefault="00E579D8" w:rsidP="002D5C74">
            <w:pPr>
              <w:pStyle w:val="TableParagraph"/>
              <w:ind w:left="372" w:right="377"/>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&lt;1</w:t>
            </w:r>
            <w:r w:rsidRPr="00FB03BE">
              <w:rPr>
                <w:rFonts w:asciiTheme="minorHAnsi" w:eastAsia="Arial Narrow" w:hAnsiTheme="minorHAnsi" w:cs="Arial Narrow"/>
                <w:spacing w:val="-1"/>
                <w:sz w:val="18"/>
                <w:szCs w:val="18"/>
                <w:lang w:val="hr-HR"/>
              </w:rPr>
              <w:t>8</w:t>
            </w:r>
            <w:r w:rsidRPr="00FB03BE">
              <w:rPr>
                <w:rFonts w:asciiTheme="minorHAnsi" w:eastAsia="Arial Narrow" w:hAnsiTheme="minorHAnsi" w:cs="Arial Narrow"/>
                <w:sz w:val="18"/>
                <w:szCs w:val="18"/>
                <w:lang w:val="hr-HR"/>
              </w:rPr>
              <w:t>0</w:t>
            </w:r>
          </w:p>
        </w:tc>
        <w:tc>
          <w:tcPr>
            <w:tcW w:w="1277" w:type="dxa"/>
            <w:tcBorders>
              <w:top w:val="single" w:sz="5" w:space="0" w:color="000000"/>
              <w:left w:val="single" w:sz="5" w:space="0" w:color="000000"/>
              <w:bottom w:val="single" w:sz="5" w:space="0" w:color="000000"/>
              <w:right w:val="single" w:sz="5" w:space="0" w:color="000000"/>
            </w:tcBorders>
          </w:tcPr>
          <w:p w:rsidR="00E579D8" w:rsidRPr="00FB03BE" w:rsidRDefault="00E579D8" w:rsidP="002D5C74">
            <w:pPr>
              <w:pStyle w:val="TableParagraph"/>
              <w:spacing w:before="8" w:line="180" w:lineRule="exact"/>
              <w:rPr>
                <w:rFonts w:asciiTheme="minorHAnsi" w:hAnsiTheme="minorHAnsi"/>
                <w:sz w:val="18"/>
                <w:szCs w:val="18"/>
                <w:lang w:val="hr-HR"/>
              </w:rPr>
            </w:pPr>
          </w:p>
          <w:p w:rsidR="00E579D8" w:rsidRPr="00FB03BE" w:rsidRDefault="00E579D8" w:rsidP="002D5C74">
            <w:pPr>
              <w:pStyle w:val="TableParagraph"/>
              <w:ind w:left="488" w:right="487"/>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&lt;15</w:t>
            </w:r>
          </w:p>
        </w:tc>
        <w:tc>
          <w:tcPr>
            <w:tcW w:w="857" w:type="dxa"/>
            <w:tcBorders>
              <w:top w:val="single" w:sz="5" w:space="0" w:color="000000"/>
              <w:left w:val="single" w:sz="5" w:space="0" w:color="000000"/>
              <w:bottom w:val="single" w:sz="5" w:space="0" w:color="000000"/>
              <w:right w:val="single" w:sz="5" w:space="0" w:color="000000"/>
            </w:tcBorders>
          </w:tcPr>
          <w:p w:rsidR="00E579D8" w:rsidRPr="00FB03BE" w:rsidRDefault="00E579D8" w:rsidP="002D5C74">
            <w:pPr>
              <w:pStyle w:val="TableParagraph"/>
              <w:spacing w:before="8" w:line="180" w:lineRule="exact"/>
              <w:rPr>
                <w:rFonts w:asciiTheme="minorHAnsi" w:hAnsiTheme="minorHAnsi"/>
                <w:sz w:val="18"/>
                <w:szCs w:val="18"/>
                <w:lang w:val="hr-HR"/>
              </w:rPr>
            </w:pPr>
          </w:p>
          <w:p w:rsidR="00E579D8" w:rsidRPr="00FB03BE" w:rsidRDefault="00E579D8" w:rsidP="002D5C74">
            <w:pPr>
              <w:pStyle w:val="TableParagraph"/>
              <w:ind w:right="1"/>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&lt;70</w:t>
            </w:r>
          </w:p>
        </w:tc>
      </w:tr>
      <w:tr w:rsidR="00846D2A" w:rsidRPr="00FB03BE" w:rsidTr="00110B14">
        <w:trPr>
          <w:trHeight w:hRule="exact" w:val="629"/>
        </w:trPr>
        <w:tc>
          <w:tcPr>
            <w:tcW w:w="1159" w:type="dxa"/>
            <w:tcBorders>
              <w:top w:val="single" w:sz="5" w:space="0" w:color="000000"/>
              <w:left w:val="single" w:sz="5" w:space="0" w:color="000000"/>
              <w:bottom w:val="single" w:sz="5" w:space="0" w:color="000000"/>
              <w:right w:val="single" w:sz="5" w:space="0" w:color="000000"/>
            </w:tcBorders>
          </w:tcPr>
          <w:p w:rsidR="00E579D8" w:rsidRPr="00FB03BE" w:rsidRDefault="00E579D8" w:rsidP="002D5C74">
            <w:pPr>
              <w:pStyle w:val="TableParagraph"/>
              <w:spacing w:before="6" w:line="180" w:lineRule="exact"/>
              <w:rPr>
                <w:rFonts w:asciiTheme="minorHAnsi" w:hAnsiTheme="minorHAnsi"/>
                <w:sz w:val="18"/>
                <w:szCs w:val="18"/>
                <w:lang w:val="hr-HR"/>
              </w:rPr>
            </w:pPr>
          </w:p>
          <w:p w:rsidR="00E579D8" w:rsidRPr="00FB03BE" w:rsidRDefault="00E579D8" w:rsidP="002D5C74">
            <w:pPr>
              <w:pStyle w:val="TableParagraph"/>
              <w:ind w:left="481" w:right="483"/>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E</w:t>
            </w:r>
          </w:p>
        </w:tc>
        <w:tc>
          <w:tcPr>
            <w:tcW w:w="4797" w:type="dxa"/>
            <w:tcBorders>
              <w:top w:val="single" w:sz="5" w:space="0" w:color="000000"/>
              <w:left w:val="single" w:sz="5" w:space="0" w:color="000000"/>
              <w:bottom w:val="single" w:sz="5" w:space="0" w:color="000000"/>
              <w:right w:val="single" w:sz="5" w:space="0" w:color="000000"/>
            </w:tcBorders>
          </w:tcPr>
          <w:p w:rsidR="00E579D8" w:rsidRPr="00FB03BE" w:rsidRDefault="00E579D8" w:rsidP="002D5C74">
            <w:pPr>
              <w:pStyle w:val="TableParagraph"/>
              <w:spacing w:line="205" w:lineRule="exact"/>
              <w:ind w:left="102"/>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P</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f</w:t>
            </w:r>
            <w:r w:rsidRPr="00FB03BE">
              <w:rPr>
                <w:rFonts w:asciiTheme="minorHAnsi" w:eastAsia="Arial Narrow" w:hAnsiTheme="minorHAnsi" w:cs="Arial Narrow"/>
                <w:sz w:val="18"/>
                <w:szCs w:val="18"/>
                <w:lang w:val="hr-HR"/>
              </w:rPr>
              <w:t>il tla koji se sastoji</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d</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p</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v</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šinskog</w:t>
            </w:r>
            <w:r w:rsidRPr="00FB03BE">
              <w:rPr>
                <w:rFonts w:asciiTheme="minorHAnsi" w:eastAsia="Arial Narrow" w:hAnsiTheme="minorHAnsi" w:cs="Arial Narrow"/>
                <w:spacing w:val="-1"/>
                <w:sz w:val="18"/>
                <w:szCs w:val="18"/>
                <w:lang w:val="hr-HR"/>
              </w:rPr>
              <w:t xml:space="preserve"> a</w:t>
            </w:r>
            <w:r w:rsidRPr="00FB03BE">
              <w:rPr>
                <w:rFonts w:asciiTheme="minorHAnsi" w:eastAsia="Arial Narrow" w:hAnsiTheme="minorHAnsi" w:cs="Arial Narrow"/>
                <w:sz w:val="18"/>
                <w:szCs w:val="18"/>
                <w:lang w:val="hr-HR"/>
              </w:rPr>
              <w:t>luvijaln</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g</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sloja s v</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ije</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n</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sti</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a</w:t>
            </w:r>
          </w:p>
          <w:p w:rsidR="00E579D8" w:rsidRPr="00FB03BE" w:rsidRDefault="00E579D8" w:rsidP="002D5C74">
            <w:pPr>
              <w:pStyle w:val="TableParagraph"/>
              <w:spacing w:before="13" w:line="206" w:lineRule="exact"/>
              <w:ind w:left="102" w:right="39"/>
              <w:rPr>
                <w:rFonts w:asciiTheme="minorHAnsi" w:eastAsia="Arial Narrow" w:hAnsiTheme="minorHAnsi" w:cs="Arial Narrow"/>
                <w:sz w:val="18"/>
                <w:szCs w:val="18"/>
                <w:lang w:val="hr-HR"/>
              </w:rPr>
            </w:pPr>
            <w:r w:rsidRPr="00FB03BE">
              <w:rPr>
                <w:rFonts w:asciiTheme="minorHAnsi" w:eastAsia="Arial Narrow" w:hAnsiTheme="minorHAnsi" w:cs="Arial Narrow"/>
                <w:position w:val="1"/>
                <w:sz w:val="18"/>
                <w:szCs w:val="18"/>
                <w:lang w:val="hr-HR"/>
              </w:rPr>
              <w:t>v</w:t>
            </w:r>
            <w:r w:rsidRPr="00FB03BE">
              <w:rPr>
                <w:rFonts w:asciiTheme="minorHAnsi" w:eastAsia="Arial Narrow" w:hAnsiTheme="minorHAnsi" w:cs="Arial Narrow"/>
                <w:sz w:val="12"/>
                <w:szCs w:val="12"/>
                <w:lang w:val="hr-HR"/>
              </w:rPr>
              <w:t>s</w:t>
            </w:r>
            <w:r w:rsidRPr="00FB03BE">
              <w:rPr>
                <w:rFonts w:asciiTheme="minorHAnsi" w:eastAsia="Arial Narrow" w:hAnsiTheme="minorHAnsi" w:cs="Arial Narrow"/>
                <w:spacing w:val="26"/>
                <w:sz w:val="12"/>
                <w:szCs w:val="12"/>
                <w:lang w:val="hr-HR"/>
              </w:rPr>
              <w:t xml:space="preserve"> </w:t>
            </w:r>
            <w:r w:rsidRPr="00FB03BE">
              <w:rPr>
                <w:rFonts w:asciiTheme="minorHAnsi" w:eastAsia="Arial Narrow" w:hAnsiTheme="minorHAnsi" w:cs="Arial Narrow"/>
                <w:position w:val="1"/>
                <w:sz w:val="18"/>
                <w:szCs w:val="18"/>
                <w:lang w:val="hr-HR"/>
              </w:rPr>
              <w:t>za</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tip</w:t>
            </w:r>
            <w:r w:rsidRPr="00FB03BE">
              <w:rPr>
                <w:rFonts w:asciiTheme="minorHAnsi" w:eastAsia="Arial Narrow" w:hAnsiTheme="minorHAnsi" w:cs="Arial Narrow"/>
                <w:spacing w:val="-1"/>
                <w:position w:val="1"/>
                <w:sz w:val="18"/>
                <w:szCs w:val="18"/>
                <w:lang w:val="hr-HR"/>
              </w:rPr>
              <w:t>o</w:t>
            </w:r>
            <w:r w:rsidRPr="00FB03BE">
              <w:rPr>
                <w:rFonts w:asciiTheme="minorHAnsi" w:eastAsia="Arial Narrow" w:hAnsiTheme="minorHAnsi" w:cs="Arial Narrow"/>
                <w:position w:val="1"/>
                <w:sz w:val="18"/>
                <w:szCs w:val="18"/>
                <w:lang w:val="hr-HR"/>
              </w:rPr>
              <w:t>ve</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C</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ili D</w:t>
            </w:r>
            <w:r w:rsidRPr="00FB03BE">
              <w:rPr>
                <w:rFonts w:asciiTheme="minorHAnsi" w:eastAsia="Arial Narrow" w:hAnsiTheme="minorHAnsi" w:cs="Arial Narrow"/>
                <w:spacing w:val="-2"/>
                <w:position w:val="1"/>
                <w:sz w:val="18"/>
                <w:szCs w:val="18"/>
                <w:lang w:val="hr-HR"/>
              </w:rPr>
              <w:t xml:space="preserve"> </w:t>
            </w:r>
            <w:r w:rsidRPr="00FB03BE">
              <w:rPr>
                <w:rFonts w:asciiTheme="minorHAnsi" w:eastAsia="Arial Narrow" w:hAnsiTheme="minorHAnsi" w:cs="Arial Narrow"/>
                <w:position w:val="1"/>
                <w:sz w:val="18"/>
                <w:szCs w:val="18"/>
                <w:lang w:val="hr-HR"/>
              </w:rPr>
              <w:t xml:space="preserve">i </w:t>
            </w:r>
            <w:r w:rsidRPr="00FB03BE">
              <w:rPr>
                <w:rFonts w:asciiTheme="minorHAnsi" w:eastAsia="Arial Narrow" w:hAnsiTheme="minorHAnsi" w:cs="Arial Narrow"/>
                <w:spacing w:val="-1"/>
                <w:position w:val="1"/>
                <w:sz w:val="18"/>
                <w:szCs w:val="18"/>
                <w:lang w:val="hr-HR"/>
              </w:rPr>
              <w:t>d</w:t>
            </w:r>
            <w:r w:rsidRPr="00FB03BE">
              <w:rPr>
                <w:rFonts w:asciiTheme="minorHAnsi" w:eastAsia="Arial Narrow" w:hAnsiTheme="minorHAnsi" w:cs="Arial Narrow"/>
                <w:position w:val="1"/>
                <w:sz w:val="18"/>
                <w:szCs w:val="18"/>
                <w:lang w:val="hr-HR"/>
              </w:rPr>
              <w:t>e</w:t>
            </w:r>
            <w:r w:rsidRPr="00FB03BE">
              <w:rPr>
                <w:rFonts w:asciiTheme="minorHAnsi" w:eastAsia="Arial Narrow" w:hAnsiTheme="minorHAnsi" w:cs="Arial Narrow"/>
                <w:spacing w:val="-1"/>
                <w:position w:val="1"/>
                <w:sz w:val="18"/>
                <w:szCs w:val="18"/>
                <w:lang w:val="hr-HR"/>
              </w:rPr>
              <w:t>b</w:t>
            </w:r>
            <w:r w:rsidRPr="00FB03BE">
              <w:rPr>
                <w:rFonts w:asciiTheme="minorHAnsi" w:eastAsia="Arial Narrow" w:hAnsiTheme="minorHAnsi" w:cs="Arial Narrow"/>
                <w:position w:val="1"/>
                <w:sz w:val="18"/>
                <w:szCs w:val="18"/>
                <w:lang w:val="hr-HR"/>
              </w:rPr>
              <w:t>ljin</w:t>
            </w:r>
            <w:r w:rsidRPr="00FB03BE">
              <w:rPr>
                <w:rFonts w:asciiTheme="minorHAnsi" w:eastAsia="Arial Narrow" w:hAnsiTheme="minorHAnsi" w:cs="Arial Narrow"/>
                <w:spacing w:val="-1"/>
                <w:position w:val="1"/>
                <w:sz w:val="18"/>
                <w:szCs w:val="18"/>
                <w:lang w:val="hr-HR"/>
              </w:rPr>
              <w:t>o</w:t>
            </w:r>
            <w:r w:rsidRPr="00FB03BE">
              <w:rPr>
                <w:rFonts w:asciiTheme="minorHAnsi" w:eastAsia="Arial Narrow" w:hAnsiTheme="minorHAnsi" w:cs="Arial Narrow"/>
                <w:position w:val="1"/>
                <w:sz w:val="18"/>
                <w:szCs w:val="18"/>
                <w:lang w:val="hr-HR"/>
              </w:rPr>
              <w:t>m</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iz</w:t>
            </w:r>
            <w:r w:rsidRPr="00FB03BE">
              <w:rPr>
                <w:rFonts w:asciiTheme="minorHAnsi" w:eastAsia="Arial Narrow" w:hAnsiTheme="minorHAnsi" w:cs="Arial Narrow"/>
                <w:spacing w:val="-1"/>
                <w:position w:val="1"/>
                <w:sz w:val="18"/>
                <w:szCs w:val="18"/>
                <w:lang w:val="hr-HR"/>
              </w:rPr>
              <w:t>m</w:t>
            </w:r>
            <w:r w:rsidRPr="00FB03BE">
              <w:rPr>
                <w:rFonts w:asciiTheme="minorHAnsi" w:eastAsia="Arial Narrow" w:hAnsiTheme="minorHAnsi" w:cs="Arial Narrow"/>
                <w:position w:val="1"/>
                <w:sz w:val="18"/>
                <w:szCs w:val="18"/>
                <w:lang w:val="hr-HR"/>
              </w:rPr>
              <w:t>eđu</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5</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 xml:space="preserve">i </w:t>
            </w:r>
            <w:r w:rsidRPr="00FB03BE">
              <w:rPr>
                <w:rFonts w:asciiTheme="minorHAnsi" w:eastAsia="Arial Narrow" w:hAnsiTheme="minorHAnsi" w:cs="Arial Narrow"/>
                <w:spacing w:val="-1"/>
                <w:position w:val="1"/>
                <w:sz w:val="18"/>
                <w:szCs w:val="18"/>
                <w:lang w:val="hr-HR"/>
              </w:rPr>
              <w:t>2</w:t>
            </w:r>
            <w:r w:rsidRPr="00FB03BE">
              <w:rPr>
                <w:rFonts w:asciiTheme="minorHAnsi" w:eastAsia="Arial Narrow" w:hAnsiTheme="minorHAnsi" w:cs="Arial Narrow"/>
                <w:position w:val="1"/>
                <w:sz w:val="18"/>
                <w:szCs w:val="18"/>
                <w:lang w:val="hr-HR"/>
              </w:rPr>
              <w:t>0</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m</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isp</w:t>
            </w:r>
            <w:r w:rsidRPr="00FB03BE">
              <w:rPr>
                <w:rFonts w:asciiTheme="minorHAnsi" w:eastAsia="Arial Narrow" w:hAnsiTheme="minorHAnsi" w:cs="Arial Narrow"/>
                <w:spacing w:val="-1"/>
                <w:position w:val="1"/>
                <w:sz w:val="18"/>
                <w:szCs w:val="18"/>
                <w:lang w:val="hr-HR"/>
              </w:rPr>
              <w:t>o</w:t>
            </w:r>
            <w:r w:rsidRPr="00FB03BE">
              <w:rPr>
                <w:rFonts w:asciiTheme="minorHAnsi" w:eastAsia="Arial Narrow" w:hAnsiTheme="minorHAnsi" w:cs="Arial Narrow"/>
                <w:position w:val="1"/>
                <w:sz w:val="18"/>
                <w:szCs w:val="18"/>
                <w:lang w:val="hr-HR"/>
              </w:rPr>
              <w:t>d</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kojeg</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je</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k</w:t>
            </w:r>
            <w:r w:rsidRPr="00FB03BE">
              <w:rPr>
                <w:rFonts w:asciiTheme="minorHAnsi" w:eastAsia="Arial Narrow" w:hAnsiTheme="minorHAnsi" w:cs="Arial Narrow"/>
                <w:spacing w:val="-2"/>
                <w:position w:val="1"/>
                <w:sz w:val="18"/>
                <w:szCs w:val="18"/>
                <w:lang w:val="hr-HR"/>
              </w:rPr>
              <w:t>r</w:t>
            </w:r>
            <w:r w:rsidRPr="00FB03BE">
              <w:rPr>
                <w:rFonts w:asciiTheme="minorHAnsi" w:eastAsia="Arial Narrow" w:hAnsiTheme="minorHAnsi" w:cs="Arial Narrow"/>
                <w:position w:val="1"/>
                <w:sz w:val="18"/>
                <w:szCs w:val="18"/>
                <w:lang w:val="hr-HR"/>
              </w:rPr>
              <w:t xml:space="preserve">ući </w:t>
            </w:r>
            <w:r w:rsidRPr="00FB03BE">
              <w:rPr>
                <w:rFonts w:asciiTheme="minorHAnsi" w:eastAsia="Arial Narrow" w:hAnsiTheme="minorHAnsi" w:cs="Arial Narrow"/>
                <w:spacing w:val="-1"/>
                <w:position w:val="1"/>
                <w:sz w:val="18"/>
                <w:szCs w:val="18"/>
                <w:lang w:val="hr-HR"/>
              </w:rPr>
              <w:t>m</w:t>
            </w:r>
            <w:r w:rsidRPr="00FB03BE">
              <w:rPr>
                <w:rFonts w:asciiTheme="minorHAnsi" w:eastAsia="Arial Narrow" w:hAnsiTheme="minorHAnsi" w:cs="Arial Narrow"/>
                <w:position w:val="1"/>
                <w:sz w:val="18"/>
                <w:szCs w:val="18"/>
                <w:lang w:val="hr-HR"/>
              </w:rPr>
              <w:t>a</w:t>
            </w:r>
            <w:r w:rsidRPr="00FB03BE">
              <w:rPr>
                <w:rFonts w:asciiTheme="minorHAnsi" w:eastAsia="Arial Narrow" w:hAnsiTheme="minorHAnsi" w:cs="Arial Narrow"/>
                <w:spacing w:val="-1"/>
                <w:position w:val="1"/>
                <w:sz w:val="18"/>
                <w:szCs w:val="18"/>
                <w:lang w:val="hr-HR"/>
              </w:rPr>
              <w:t>t</w:t>
            </w:r>
            <w:r w:rsidRPr="00FB03BE">
              <w:rPr>
                <w:rFonts w:asciiTheme="minorHAnsi" w:eastAsia="Arial Narrow" w:hAnsiTheme="minorHAnsi" w:cs="Arial Narrow"/>
                <w:position w:val="1"/>
                <w:sz w:val="18"/>
                <w:szCs w:val="18"/>
                <w:lang w:val="hr-HR"/>
              </w:rPr>
              <w:t>e</w:t>
            </w:r>
            <w:r w:rsidRPr="00FB03BE">
              <w:rPr>
                <w:rFonts w:asciiTheme="minorHAnsi" w:eastAsia="Arial Narrow" w:hAnsiTheme="minorHAnsi" w:cs="Arial Narrow"/>
                <w:spacing w:val="-2"/>
                <w:position w:val="1"/>
                <w:sz w:val="18"/>
                <w:szCs w:val="18"/>
                <w:lang w:val="hr-HR"/>
              </w:rPr>
              <w:t>r</w:t>
            </w:r>
            <w:r w:rsidRPr="00FB03BE">
              <w:rPr>
                <w:rFonts w:asciiTheme="minorHAnsi" w:eastAsia="Arial Narrow" w:hAnsiTheme="minorHAnsi" w:cs="Arial Narrow"/>
                <w:position w:val="1"/>
                <w:sz w:val="18"/>
                <w:szCs w:val="18"/>
                <w:lang w:val="hr-HR"/>
              </w:rPr>
              <w:t>ijal</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v</w:t>
            </w:r>
            <w:r w:rsidRPr="00FB03BE">
              <w:rPr>
                <w:rFonts w:asciiTheme="minorHAnsi" w:eastAsia="Arial Narrow" w:hAnsiTheme="minorHAnsi" w:cs="Arial Narrow"/>
                <w:spacing w:val="1"/>
                <w:sz w:val="12"/>
                <w:szCs w:val="12"/>
                <w:lang w:val="hr-HR"/>
              </w:rPr>
              <w:t>s</w:t>
            </w:r>
            <w:r w:rsidRPr="00FB03BE">
              <w:rPr>
                <w:rFonts w:asciiTheme="minorHAnsi" w:eastAsia="Arial Narrow" w:hAnsiTheme="minorHAnsi" w:cs="Arial Narrow"/>
                <w:position w:val="1"/>
                <w:sz w:val="18"/>
                <w:szCs w:val="18"/>
                <w:lang w:val="hr-HR"/>
              </w:rPr>
              <w:t>&gt;8</w:t>
            </w:r>
            <w:r w:rsidRPr="00FB03BE">
              <w:rPr>
                <w:rFonts w:asciiTheme="minorHAnsi" w:eastAsia="Arial Narrow" w:hAnsiTheme="minorHAnsi" w:cs="Arial Narrow"/>
                <w:spacing w:val="-1"/>
                <w:position w:val="1"/>
                <w:sz w:val="18"/>
                <w:szCs w:val="18"/>
                <w:lang w:val="hr-HR"/>
              </w:rPr>
              <w:t>0</w:t>
            </w:r>
            <w:r w:rsidRPr="00FB03BE">
              <w:rPr>
                <w:rFonts w:asciiTheme="minorHAnsi" w:eastAsia="Arial Narrow" w:hAnsiTheme="minorHAnsi" w:cs="Arial Narrow"/>
                <w:position w:val="1"/>
                <w:sz w:val="18"/>
                <w:szCs w:val="18"/>
                <w:lang w:val="hr-HR"/>
              </w:rPr>
              <w:t>0</w:t>
            </w:r>
            <w:r w:rsidRPr="00FB03BE">
              <w:rPr>
                <w:rFonts w:asciiTheme="minorHAnsi" w:eastAsia="Arial Narrow" w:hAnsiTheme="minorHAnsi" w:cs="Arial Narrow"/>
                <w:spacing w:val="-1"/>
                <w:position w:val="1"/>
                <w:sz w:val="18"/>
                <w:szCs w:val="18"/>
                <w:lang w:val="hr-HR"/>
              </w:rPr>
              <w:t xml:space="preserve"> m</w:t>
            </w:r>
            <w:r w:rsidRPr="00FB03BE">
              <w:rPr>
                <w:rFonts w:asciiTheme="minorHAnsi" w:eastAsia="Arial Narrow" w:hAnsiTheme="minorHAnsi" w:cs="Arial Narrow"/>
                <w:position w:val="1"/>
                <w:sz w:val="18"/>
                <w:szCs w:val="18"/>
                <w:lang w:val="hr-HR"/>
              </w:rPr>
              <w:t>/s</w:t>
            </w:r>
          </w:p>
        </w:tc>
        <w:tc>
          <w:tcPr>
            <w:tcW w:w="1133" w:type="dxa"/>
            <w:tcBorders>
              <w:top w:val="single" w:sz="5" w:space="0" w:color="000000"/>
              <w:left w:val="single" w:sz="5" w:space="0" w:color="000000"/>
              <w:bottom w:val="single" w:sz="5" w:space="0" w:color="000000"/>
              <w:right w:val="single" w:sz="5" w:space="0" w:color="000000"/>
            </w:tcBorders>
          </w:tcPr>
          <w:p w:rsidR="00E579D8" w:rsidRPr="00FB03BE" w:rsidRDefault="00E579D8" w:rsidP="002D5C74"/>
        </w:tc>
        <w:tc>
          <w:tcPr>
            <w:tcW w:w="1277" w:type="dxa"/>
            <w:tcBorders>
              <w:top w:val="single" w:sz="5" w:space="0" w:color="000000"/>
              <w:left w:val="single" w:sz="5" w:space="0" w:color="000000"/>
              <w:bottom w:val="single" w:sz="5" w:space="0" w:color="000000"/>
              <w:right w:val="single" w:sz="5" w:space="0" w:color="000000"/>
            </w:tcBorders>
          </w:tcPr>
          <w:p w:rsidR="00E579D8" w:rsidRPr="00FB03BE" w:rsidRDefault="00E579D8" w:rsidP="002D5C74"/>
        </w:tc>
        <w:tc>
          <w:tcPr>
            <w:tcW w:w="857" w:type="dxa"/>
            <w:tcBorders>
              <w:top w:val="single" w:sz="5" w:space="0" w:color="000000"/>
              <w:left w:val="single" w:sz="5" w:space="0" w:color="000000"/>
              <w:bottom w:val="single" w:sz="5" w:space="0" w:color="000000"/>
              <w:right w:val="single" w:sz="5" w:space="0" w:color="000000"/>
            </w:tcBorders>
          </w:tcPr>
          <w:p w:rsidR="00E579D8" w:rsidRPr="00FB03BE" w:rsidRDefault="00E579D8" w:rsidP="002D5C74"/>
        </w:tc>
      </w:tr>
      <w:tr w:rsidR="00846D2A" w:rsidRPr="00FB03BE" w:rsidTr="00110B14">
        <w:trPr>
          <w:trHeight w:hRule="exact" w:val="725"/>
        </w:trPr>
        <w:tc>
          <w:tcPr>
            <w:tcW w:w="1159" w:type="dxa"/>
            <w:tcBorders>
              <w:top w:val="single" w:sz="5" w:space="0" w:color="000000"/>
              <w:left w:val="single" w:sz="5" w:space="0" w:color="000000"/>
              <w:bottom w:val="single" w:sz="5" w:space="0" w:color="000000"/>
              <w:right w:val="single" w:sz="5" w:space="0" w:color="000000"/>
            </w:tcBorders>
          </w:tcPr>
          <w:p w:rsidR="00E579D8" w:rsidRPr="00FB03BE" w:rsidRDefault="00E579D8" w:rsidP="002D5C74">
            <w:pPr>
              <w:pStyle w:val="TableParagraph"/>
              <w:spacing w:before="16" w:line="220" w:lineRule="exact"/>
              <w:rPr>
                <w:rFonts w:asciiTheme="minorHAnsi" w:hAnsiTheme="minorHAnsi"/>
                <w:lang w:val="hr-HR"/>
              </w:rPr>
            </w:pPr>
          </w:p>
          <w:p w:rsidR="00E579D8" w:rsidRPr="00FB03BE" w:rsidRDefault="00E579D8" w:rsidP="002D5C74">
            <w:pPr>
              <w:pStyle w:val="TableParagraph"/>
              <w:ind w:left="455" w:right="455"/>
              <w:jc w:val="center"/>
              <w:rPr>
                <w:rFonts w:asciiTheme="minorHAnsi" w:eastAsia="Arial Narrow" w:hAnsiTheme="minorHAnsi" w:cs="Arial Narrow"/>
                <w:sz w:val="12"/>
                <w:szCs w:val="12"/>
                <w:lang w:val="hr-HR"/>
              </w:rPr>
            </w:pPr>
            <w:r w:rsidRPr="00FB03BE">
              <w:rPr>
                <w:rFonts w:asciiTheme="minorHAnsi" w:eastAsia="Arial Narrow" w:hAnsiTheme="minorHAnsi" w:cs="Arial Narrow"/>
                <w:spacing w:val="-1"/>
                <w:position w:val="1"/>
                <w:sz w:val="18"/>
                <w:szCs w:val="18"/>
                <w:lang w:val="hr-HR"/>
              </w:rPr>
              <w:t>S</w:t>
            </w:r>
            <w:r w:rsidRPr="00FB03BE">
              <w:rPr>
                <w:rFonts w:asciiTheme="minorHAnsi" w:eastAsia="Arial Narrow" w:hAnsiTheme="minorHAnsi" w:cs="Arial Narrow"/>
                <w:sz w:val="12"/>
                <w:szCs w:val="12"/>
                <w:lang w:val="hr-HR"/>
              </w:rPr>
              <w:t>1</w:t>
            </w:r>
          </w:p>
        </w:tc>
        <w:tc>
          <w:tcPr>
            <w:tcW w:w="4797" w:type="dxa"/>
            <w:tcBorders>
              <w:top w:val="single" w:sz="5" w:space="0" w:color="000000"/>
              <w:left w:val="single" w:sz="5" w:space="0" w:color="000000"/>
              <w:bottom w:val="single" w:sz="5" w:space="0" w:color="000000"/>
              <w:right w:val="single" w:sz="5" w:space="0" w:color="000000"/>
            </w:tcBorders>
          </w:tcPr>
          <w:p w:rsidR="00E579D8" w:rsidRPr="00FB03BE" w:rsidRDefault="00E579D8" w:rsidP="002D5C74">
            <w:pPr>
              <w:pStyle w:val="TableParagraph"/>
              <w:spacing w:before="46"/>
              <w:ind w:left="102" w:right="133"/>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 xml:space="preserve">osi koji se sastoje </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d,</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ili sa</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že,</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s</w:t>
            </w:r>
            <w:r w:rsidRPr="00FB03BE">
              <w:rPr>
                <w:rFonts w:asciiTheme="minorHAnsi" w:eastAsia="Arial Narrow" w:hAnsiTheme="minorHAnsi" w:cs="Arial Narrow"/>
                <w:spacing w:val="1"/>
                <w:sz w:val="18"/>
                <w:szCs w:val="18"/>
                <w:lang w:val="hr-HR"/>
              </w:rPr>
              <w:t>l</w:t>
            </w:r>
            <w:r w:rsidRPr="00FB03BE">
              <w:rPr>
                <w:rFonts w:asciiTheme="minorHAnsi" w:eastAsia="Arial Narrow" w:hAnsiTheme="minorHAnsi" w:cs="Arial Narrow"/>
                <w:sz w:val="18"/>
                <w:szCs w:val="18"/>
                <w:lang w:val="hr-HR"/>
              </w:rPr>
              <w:t>oj d</w:t>
            </w:r>
            <w:r w:rsidRPr="00FB03BE">
              <w:rPr>
                <w:rFonts w:asciiTheme="minorHAnsi" w:eastAsia="Arial Narrow" w:hAnsiTheme="minorHAnsi" w:cs="Arial Narrow"/>
                <w:spacing w:val="-1"/>
                <w:sz w:val="18"/>
                <w:szCs w:val="18"/>
                <w:lang w:val="hr-HR"/>
              </w:rPr>
              <w:t>e</w:t>
            </w:r>
            <w:r w:rsidRPr="00FB03BE">
              <w:rPr>
                <w:rFonts w:asciiTheme="minorHAnsi" w:eastAsia="Arial Narrow" w:hAnsiTheme="minorHAnsi" w:cs="Arial Narrow"/>
                <w:sz w:val="18"/>
                <w:szCs w:val="18"/>
                <w:lang w:val="hr-HR"/>
              </w:rPr>
              <w:t>bl</w:t>
            </w:r>
            <w:r w:rsidRPr="00FB03BE">
              <w:rPr>
                <w:rFonts w:asciiTheme="minorHAnsi" w:eastAsia="Arial Narrow" w:hAnsiTheme="minorHAnsi" w:cs="Arial Narrow"/>
                <w:spacing w:val="1"/>
                <w:sz w:val="18"/>
                <w:szCs w:val="18"/>
                <w:lang w:val="hr-HR"/>
              </w:rPr>
              <w:t>j</w:t>
            </w:r>
            <w:r w:rsidRPr="00FB03BE">
              <w:rPr>
                <w:rFonts w:asciiTheme="minorHAnsi" w:eastAsia="Arial Narrow" w:hAnsiTheme="minorHAnsi" w:cs="Arial Narrow"/>
                <w:sz w:val="18"/>
                <w:szCs w:val="18"/>
                <w:lang w:val="hr-HR"/>
              </w:rPr>
              <w:t>ine n</w:t>
            </w:r>
            <w:r w:rsidRPr="00FB03BE">
              <w:rPr>
                <w:rFonts w:asciiTheme="minorHAnsi" w:eastAsia="Arial Narrow" w:hAnsiTheme="minorHAnsi" w:cs="Arial Narrow"/>
                <w:spacing w:val="-1"/>
                <w:sz w:val="18"/>
                <w:szCs w:val="18"/>
                <w:lang w:val="hr-HR"/>
              </w:rPr>
              <w:t>a</w:t>
            </w:r>
            <w:r w:rsidRPr="00FB03BE">
              <w:rPr>
                <w:rFonts w:asciiTheme="minorHAnsi" w:eastAsia="Arial Narrow" w:hAnsiTheme="minorHAnsi" w:cs="Arial Narrow"/>
                <w:sz w:val="18"/>
                <w:szCs w:val="18"/>
                <w:lang w:val="hr-HR"/>
              </w:rPr>
              <w:t>j</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je</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10</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m</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ekih gl</w:t>
            </w:r>
            <w:r w:rsidRPr="00FB03BE">
              <w:rPr>
                <w:rFonts w:asciiTheme="minorHAnsi" w:eastAsia="Arial Narrow" w:hAnsiTheme="minorHAnsi" w:cs="Arial Narrow"/>
                <w:spacing w:val="1"/>
                <w:sz w:val="18"/>
                <w:szCs w:val="18"/>
                <w:lang w:val="hr-HR"/>
              </w:rPr>
              <w:t>i</w:t>
            </w:r>
            <w:r w:rsidRPr="00FB03BE">
              <w:rPr>
                <w:rFonts w:asciiTheme="minorHAnsi" w:eastAsia="Arial Narrow" w:hAnsiTheme="minorHAnsi" w:cs="Arial Narrow"/>
                <w:sz w:val="18"/>
                <w:szCs w:val="18"/>
                <w:lang w:val="hr-HR"/>
              </w:rPr>
              <w:t>na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w:t>
            </w:r>
            <w:r w:rsidRPr="00FB03BE">
              <w:rPr>
                <w:rFonts w:asciiTheme="minorHAnsi" w:eastAsia="Arial Narrow" w:hAnsiTheme="minorHAnsi" w:cs="Arial Narrow"/>
                <w:spacing w:val="-1"/>
                <w:sz w:val="18"/>
                <w:szCs w:val="18"/>
                <w:lang w:val="hr-HR"/>
              </w:rPr>
              <w:t>p</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h</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s vel</w:t>
            </w:r>
            <w:r w:rsidRPr="00FB03BE">
              <w:rPr>
                <w:rFonts w:asciiTheme="minorHAnsi" w:eastAsia="Arial Narrow" w:hAnsiTheme="minorHAnsi" w:cs="Arial Narrow"/>
                <w:spacing w:val="1"/>
                <w:sz w:val="18"/>
                <w:szCs w:val="18"/>
                <w:lang w:val="hr-HR"/>
              </w:rPr>
              <w:t>i</w:t>
            </w:r>
            <w:r w:rsidRPr="00FB03BE">
              <w:rPr>
                <w:rFonts w:asciiTheme="minorHAnsi" w:eastAsia="Arial Narrow" w:hAnsiTheme="minorHAnsi" w:cs="Arial Narrow"/>
                <w:sz w:val="18"/>
                <w:szCs w:val="18"/>
                <w:lang w:val="hr-HR"/>
              </w:rPr>
              <w:t>kim</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in</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eksom</w:t>
            </w:r>
            <w:r w:rsidRPr="00FB03BE">
              <w:rPr>
                <w:rFonts w:asciiTheme="minorHAnsi" w:eastAsia="Arial Narrow" w:hAnsiTheme="minorHAnsi" w:cs="Arial Narrow"/>
                <w:spacing w:val="-2"/>
                <w:sz w:val="18"/>
                <w:szCs w:val="18"/>
                <w:lang w:val="hr-HR"/>
              </w:rPr>
              <w:t xml:space="preserve"> </w:t>
            </w:r>
            <w:r w:rsidRPr="00FB03BE">
              <w:rPr>
                <w:rFonts w:asciiTheme="minorHAnsi" w:eastAsia="Arial Narrow" w:hAnsiTheme="minorHAnsi" w:cs="Arial Narrow"/>
                <w:spacing w:val="-1"/>
                <w:sz w:val="18"/>
                <w:szCs w:val="18"/>
                <w:lang w:val="hr-HR"/>
              </w:rPr>
              <w:t>p</w:t>
            </w:r>
            <w:r w:rsidRPr="00FB03BE">
              <w:rPr>
                <w:rFonts w:asciiTheme="minorHAnsi" w:eastAsia="Arial Narrow" w:hAnsiTheme="minorHAnsi" w:cs="Arial Narrow"/>
                <w:sz w:val="18"/>
                <w:szCs w:val="18"/>
                <w:lang w:val="hr-HR"/>
              </w:rPr>
              <w:t>last</w:t>
            </w:r>
            <w:r w:rsidRPr="00FB03BE">
              <w:rPr>
                <w:rFonts w:asciiTheme="minorHAnsi" w:eastAsia="Arial Narrow" w:hAnsiTheme="minorHAnsi" w:cs="Arial Narrow"/>
                <w:spacing w:val="-2"/>
                <w:sz w:val="18"/>
                <w:szCs w:val="18"/>
                <w:lang w:val="hr-HR"/>
              </w:rPr>
              <w:t>i</w:t>
            </w:r>
            <w:r w:rsidRPr="00FB03BE">
              <w:rPr>
                <w:rFonts w:asciiTheme="minorHAnsi" w:eastAsia="Arial Narrow" w:hAnsiTheme="minorHAnsi" w:cs="Arial Narrow"/>
                <w:sz w:val="18"/>
                <w:szCs w:val="18"/>
                <w:lang w:val="hr-HR"/>
              </w:rPr>
              <w:t>čn</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 xml:space="preserve">sti </w:t>
            </w:r>
            <w:r w:rsidRPr="00FB03BE">
              <w:rPr>
                <w:rFonts w:asciiTheme="minorHAnsi" w:eastAsia="Arial Narrow" w:hAnsiTheme="minorHAnsi" w:cs="Arial Narrow"/>
                <w:spacing w:val="-2"/>
                <w:sz w:val="18"/>
                <w:szCs w:val="18"/>
                <w:lang w:val="hr-HR"/>
              </w:rPr>
              <w:t>(</w:t>
            </w:r>
            <w:r w:rsidRPr="00FB03BE">
              <w:rPr>
                <w:rFonts w:asciiTheme="minorHAnsi" w:eastAsia="Arial Narrow" w:hAnsiTheme="minorHAnsi" w:cs="Arial Narrow"/>
                <w:sz w:val="18"/>
                <w:szCs w:val="18"/>
                <w:lang w:val="hr-HR"/>
              </w:rPr>
              <w:t>PI&gt;</w:t>
            </w:r>
            <w:r w:rsidRPr="00FB03BE">
              <w:rPr>
                <w:rFonts w:asciiTheme="minorHAnsi" w:eastAsia="Arial Narrow" w:hAnsiTheme="minorHAnsi" w:cs="Arial Narrow"/>
                <w:spacing w:val="-1"/>
                <w:sz w:val="18"/>
                <w:szCs w:val="18"/>
                <w:lang w:val="hr-HR"/>
              </w:rPr>
              <w:t>4</w:t>
            </w:r>
            <w:r w:rsidRPr="00FB03BE">
              <w:rPr>
                <w:rFonts w:asciiTheme="minorHAnsi" w:eastAsia="Arial Narrow" w:hAnsiTheme="minorHAnsi" w:cs="Arial Narrow"/>
                <w:sz w:val="18"/>
                <w:szCs w:val="18"/>
                <w:lang w:val="hr-HR"/>
              </w:rPr>
              <w:t>0)</w:t>
            </w:r>
            <w:r w:rsidRPr="00FB03BE">
              <w:rPr>
                <w:rFonts w:asciiTheme="minorHAnsi" w:eastAsia="Arial Narrow" w:hAnsiTheme="minorHAnsi" w:cs="Arial Narrow"/>
                <w:spacing w:val="-2"/>
                <w:sz w:val="18"/>
                <w:szCs w:val="18"/>
                <w:lang w:val="hr-HR"/>
              </w:rPr>
              <w:t xml:space="preserve"> </w:t>
            </w:r>
            <w:r w:rsidRPr="00FB03BE">
              <w:rPr>
                <w:rFonts w:asciiTheme="minorHAnsi" w:eastAsia="Arial Narrow" w:hAnsiTheme="minorHAnsi" w:cs="Arial Narrow"/>
                <w:sz w:val="18"/>
                <w:szCs w:val="18"/>
                <w:lang w:val="hr-HR"/>
              </w:rPr>
              <w:t>i velikim</w:t>
            </w:r>
          </w:p>
          <w:p w:rsidR="00E579D8" w:rsidRPr="00FB03BE" w:rsidRDefault="00E579D8" w:rsidP="002D5C74">
            <w:pPr>
              <w:pStyle w:val="TableParagraph"/>
              <w:ind w:left="102"/>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sa</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žajem</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vo</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e</w:t>
            </w:r>
          </w:p>
        </w:tc>
        <w:tc>
          <w:tcPr>
            <w:tcW w:w="1133" w:type="dxa"/>
            <w:tcBorders>
              <w:top w:val="single" w:sz="5" w:space="0" w:color="000000"/>
              <w:left w:val="single" w:sz="5" w:space="0" w:color="000000"/>
              <w:bottom w:val="single" w:sz="5" w:space="0" w:color="000000"/>
              <w:right w:val="single" w:sz="5" w:space="0" w:color="000000"/>
            </w:tcBorders>
          </w:tcPr>
          <w:p w:rsidR="00E579D8" w:rsidRPr="00FB03BE" w:rsidRDefault="00E579D8" w:rsidP="002D5C74">
            <w:pPr>
              <w:pStyle w:val="TableParagraph"/>
              <w:spacing w:before="6" w:line="110" w:lineRule="exact"/>
              <w:rPr>
                <w:rFonts w:asciiTheme="minorHAnsi" w:hAnsiTheme="minorHAnsi"/>
                <w:sz w:val="11"/>
                <w:szCs w:val="11"/>
                <w:lang w:val="hr-HR"/>
              </w:rPr>
            </w:pPr>
          </w:p>
          <w:p w:rsidR="00E579D8" w:rsidRPr="00FB03BE" w:rsidRDefault="00E579D8" w:rsidP="002D5C74">
            <w:pPr>
              <w:pStyle w:val="TableParagraph"/>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&lt;1</w:t>
            </w:r>
            <w:r w:rsidRPr="00FB03BE">
              <w:rPr>
                <w:rFonts w:asciiTheme="minorHAnsi" w:eastAsia="Arial Narrow" w:hAnsiTheme="minorHAnsi" w:cs="Arial Narrow"/>
                <w:spacing w:val="-1"/>
                <w:sz w:val="18"/>
                <w:szCs w:val="18"/>
                <w:lang w:val="hr-HR"/>
              </w:rPr>
              <w:t>0</w:t>
            </w:r>
            <w:r w:rsidRPr="00FB03BE">
              <w:rPr>
                <w:rFonts w:asciiTheme="minorHAnsi" w:eastAsia="Arial Narrow" w:hAnsiTheme="minorHAnsi" w:cs="Arial Narrow"/>
                <w:sz w:val="18"/>
                <w:szCs w:val="18"/>
                <w:lang w:val="hr-HR"/>
              </w:rPr>
              <w:t>0</w:t>
            </w:r>
          </w:p>
          <w:p w:rsidR="00E579D8" w:rsidRPr="00FB03BE" w:rsidRDefault="00E579D8" w:rsidP="002D5C74">
            <w:pPr>
              <w:pStyle w:val="TableParagraph"/>
              <w:spacing w:before="31"/>
              <w:ind w:right="2"/>
              <w:jc w:val="center"/>
              <w:rPr>
                <w:rFonts w:asciiTheme="minorHAnsi" w:eastAsia="Arial Narrow" w:hAnsiTheme="minorHAnsi" w:cs="Arial Narrow"/>
                <w:sz w:val="18"/>
                <w:szCs w:val="18"/>
                <w:lang w:val="hr-HR"/>
              </w:rPr>
            </w:pPr>
            <w:r w:rsidRPr="00FB03BE">
              <w:rPr>
                <w:rFonts w:asciiTheme="minorHAnsi" w:eastAsia="Arial Narrow" w:hAnsiTheme="minorHAnsi" w:cs="Arial Narrow"/>
                <w:spacing w:val="-2"/>
                <w:sz w:val="18"/>
                <w:szCs w:val="18"/>
                <w:lang w:val="hr-HR"/>
              </w:rPr>
              <w:t>(</w:t>
            </w:r>
            <w:r w:rsidRPr="00FB03BE">
              <w:rPr>
                <w:rFonts w:asciiTheme="minorHAnsi" w:eastAsia="Arial Narrow" w:hAnsiTheme="minorHAnsi" w:cs="Arial Narrow"/>
                <w:sz w:val="18"/>
                <w:szCs w:val="18"/>
                <w:lang w:val="hr-HR"/>
              </w:rPr>
              <w:t>p</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ibl</w:t>
            </w:r>
            <w:r w:rsidRPr="00FB03BE">
              <w:rPr>
                <w:rFonts w:asciiTheme="minorHAnsi" w:eastAsia="Arial Narrow" w:hAnsiTheme="minorHAnsi" w:cs="Arial Narrow"/>
                <w:spacing w:val="1"/>
                <w:sz w:val="18"/>
                <w:szCs w:val="18"/>
                <w:lang w:val="hr-HR"/>
              </w:rPr>
              <w:t>i</w:t>
            </w:r>
            <w:r w:rsidRPr="00FB03BE">
              <w:rPr>
                <w:rFonts w:asciiTheme="minorHAnsi" w:eastAsia="Arial Narrow" w:hAnsiTheme="minorHAnsi" w:cs="Arial Narrow"/>
                <w:sz w:val="18"/>
                <w:szCs w:val="18"/>
                <w:lang w:val="hr-HR"/>
              </w:rPr>
              <w:t>žn</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w:t>
            </w:r>
          </w:p>
        </w:tc>
        <w:tc>
          <w:tcPr>
            <w:tcW w:w="1277" w:type="dxa"/>
            <w:tcBorders>
              <w:top w:val="single" w:sz="5" w:space="0" w:color="000000"/>
              <w:left w:val="single" w:sz="5" w:space="0" w:color="000000"/>
              <w:bottom w:val="single" w:sz="5" w:space="0" w:color="000000"/>
              <w:right w:val="single" w:sz="5" w:space="0" w:color="000000"/>
            </w:tcBorders>
          </w:tcPr>
          <w:p w:rsidR="00E579D8" w:rsidRPr="00FB03BE" w:rsidRDefault="00E579D8" w:rsidP="002D5C74">
            <w:pPr>
              <w:pStyle w:val="TableParagraph"/>
              <w:spacing w:before="16" w:line="220" w:lineRule="exact"/>
              <w:rPr>
                <w:rFonts w:asciiTheme="minorHAnsi" w:hAnsiTheme="minorHAnsi"/>
                <w:lang w:val="hr-HR"/>
              </w:rPr>
            </w:pPr>
          </w:p>
          <w:p w:rsidR="00E579D8" w:rsidRPr="00FB03BE" w:rsidRDefault="00E579D8" w:rsidP="002D5C74">
            <w:pPr>
              <w:pStyle w:val="TableParagraph"/>
              <w:ind w:left="589" w:right="587"/>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w:t>
            </w:r>
          </w:p>
        </w:tc>
        <w:tc>
          <w:tcPr>
            <w:tcW w:w="857" w:type="dxa"/>
            <w:tcBorders>
              <w:top w:val="single" w:sz="5" w:space="0" w:color="000000"/>
              <w:left w:val="single" w:sz="5" w:space="0" w:color="000000"/>
              <w:bottom w:val="single" w:sz="5" w:space="0" w:color="000000"/>
              <w:right w:val="single" w:sz="5" w:space="0" w:color="000000"/>
            </w:tcBorders>
          </w:tcPr>
          <w:p w:rsidR="00E579D8" w:rsidRPr="00FB03BE" w:rsidRDefault="00E579D8" w:rsidP="002D5C74">
            <w:pPr>
              <w:pStyle w:val="TableParagraph"/>
              <w:spacing w:before="16" w:line="220" w:lineRule="exact"/>
              <w:rPr>
                <w:rFonts w:asciiTheme="minorHAnsi" w:hAnsiTheme="minorHAnsi"/>
                <w:lang w:val="hr-HR"/>
              </w:rPr>
            </w:pPr>
          </w:p>
          <w:p w:rsidR="00E579D8" w:rsidRPr="00FB03BE" w:rsidRDefault="00E579D8" w:rsidP="002D5C74">
            <w:pPr>
              <w:pStyle w:val="TableParagraph"/>
              <w:ind w:left="234"/>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10</w:t>
            </w:r>
            <w:r w:rsidRPr="00FB03BE">
              <w:rPr>
                <w:rFonts w:asciiTheme="minorHAnsi" w:eastAsia="Arial Narrow" w:hAnsiTheme="minorHAnsi" w:cs="Arial Narrow"/>
                <w:spacing w:val="-2"/>
                <w:sz w:val="18"/>
                <w:szCs w:val="18"/>
                <w:lang w:val="hr-HR"/>
              </w:rPr>
              <w:t>-</w:t>
            </w:r>
            <w:r w:rsidRPr="00FB03BE">
              <w:rPr>
                <w:rFonts w:asciiTheme="minorHAnsi" w:eastAsia="Arial Narrow" w:hAnsiTheme="minorHAnsi" w:cs="Arial Narrow"/>
                <w:spacing w:val="-1"/>
                <w:sz w:val="18"/>
                <w:szCs w:val="18"/>
                <w:lang w:val="hr-HR"/>
              </w:rPr>
              <w:t>20</w:t>
            </w:r>
          </w:p>
        </w:tc>
      </w:tr>
      <w:tr w:rsidR="00E579D8" w:rsidRPr="00FB03BE" w:rsidTr="00110B14">
        <w:trPr>
          <w:trHeight w:hRule="exact" w:val="487"/>
        </w:trPr>
        <w:tc>
          <w:tcPr>
            <w:tcW w:w="1159" w:type="dxa"/>
            <w:tcBorders>
              <w:top w:val="single" w:sz="5" w:space="0" w:color="000000"/>
              <w:left w:val="single" w:sz="5" w:space="0" w:color="000000"/>
              <w:bottom w:val="single" w:sz="5" w:space="0" w:color="000000"/>
              <w:right w:val="single" w:sz="5" w:space="0" w:color="000000"/>
            </w:tcBorders>
          </w:tcPr>
          <w:p w:rsidR="00E579D8" w:rsidRPr="00FB03BE" w:rsidRDefault="00E579D8" w:rsidP="002D5C74">
            <w:pPr>
              <w:pStyle w:val="TableParagraph"/>
              <w:spacing w:before="6" w:line="110" w:lineRule="exact"/>
              <w:rPr>
                <w:rFonts w:asciiTheme="minorHAnsi" w:hAnsiTheme="minorHAnsi"/>
                <w:sz w:val="11"/>
                <w:szCs w:val="11"/>
                <w:lang w:val="hr-HR"/>
              </w:rPr>
            </w:pPr>
          </w:p>
          <w:p w:rsidR="00E579D8" w:rsidRPr="00FB03BE" w:rsidRDefault="00E579D8" w:rsidP="002D5C74">
            <w:pPr>
              <w:pStyle w:val="TableParagraph"/>
              <w:ind w:left="455" w:right="455"/>
              <w:jc w:val="center"/>
              <w:rPr>
                <w:rFonts w:asciiTheme="minorHAnsi" w:eastAsia="Arial Narrow" w:hAnsiTheme="minorHAnsi" w:cs="Arial Narrow"/>
                <w:sz w:val="12"/>
                <w:szCs w:val="12"/>
                <w:lang w:val="hr-HR"/>
              </w:rPr>
            </w:pPr>
            <w:r w:rsidRPr="00FB03BE">
              <w:rPr>
                <w:rFonts w:asciiTheme="minorHAnsi" w:eastAsia="Arial Narrow" w:hAnsiTheme="minorHAnsi" w:cs="Arial Narrow"/>
                <w:spacing w:val="-1"/>
                <w:position w:val="1"/>
                <w:sz w:val="18"/>
                <w:szCs w:val="18"/>
                <w:lang w:val="hr-HR"/>
              </w:rPr>
              <w:t>S</w:t>
            </w:r>
            <w:r w:rsidRPr="00FB03BE">
              <w:rPr>
                <w:rFonts w:asciiTheme="minorHAnsi" w:eastAsia="Arial Narrow" w:hAnsiTheme="minorHAnsi" w:cs="Arial Narrow"/>
                <w:sz w:val="12"/>
                <w:szCs w:val="12"/>
                <w:lang w:val="hr-HR"/>
              </w:rPr>
              <w:t>2</w:t>
            </w:r>
          </w:p>
        </w:tc>
        <w:tc>
          <w:tcPr>
            <w:tcW w:w="4797" w:type="dxa"/>
            <w:tcBorders>
              <w:top w:val="single" w:sz="5" w:space="0" w:color="000000"/>
              <w:left w:val="single" w:sz="5" w:space="0" w:color="000000"/>
              <w:bottom w:val="single" w:sz="5" w:space="0" w:color="000000"/>
              <w:right w:val="single" w:sz="5" w:space="0" w:color="000000"/>
            </w:tcBorders>
          </w:tcPr>
          <w:p w:rsidR="00E579D8" w:rsidRPr="00FB03BE" w:rsidRDefault="00E579D8" w:rsidP="002D5C74">
            <w:pPr>
              <w:pStyle w:val="TableParagraph"/>
              <w:spacing w:before="32"/>
              <w:ind w:left="102" w:right="39"/>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 xml:space="preserve">osi tla </w:t>
            </w:r>
            <w:r w:rsidRPr="00FB03BE">
              <w:rPr>
                <w:rFonts w:asciiTheme="minorHAnsi" w:eastAsia="Arial Narrow" w:hAnsiTheme="minorHAnsi" w:cs="Arial Narrow"/>
                <w:spacing w:val="-1"/>
                <w:sz w:val="18"/>
                <w:szCs w:val="18"/>
                <w:lang w:val="hr-HR"/>
              </w:rPr>
              <w:t>p</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ložnih likve</w:t>
            </w:r>
            <w:r w:rsidRPr="00FB03BE">
              <w:rPr>
                <w:rFonts w:asciiTheme="minorHAnsi" w:eastAsia="Arial Narrow" w:hAnsiTheme="minorHAnsi" w:cs="Arial Narrow"/>
                <w:spacing w:val="-1"/>
                <w:sz w:val="18"/>
                <w:szCs w:val="18"/>
                <w:lang w:val="hr-HR"/>
              </w:rPr>
              <w:t>f</w:t>
            </w:r>
            <w:r w:rsidRPr="00FB03BE">
              <w:rPr>
                <w:rFonts w:asciiTheme="minorHAnsi" w:eastAsia="Arial Narrow" w:hAnsiTheme="minorHAnsi" w:cs="Arial Narrow"/>
                <w:sz w:val="18"/>
                <w:szCs w:val="18"/>
                <w:lang w:val="hr-HR"/>
              </w:rPr>
              <w:t xml:space="preserve">akciji, </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sje</w:t>
            </w:r>
            <w:r w:rsidRPr="00FB03BE">
              <w:rPr>
                <w:rFonts w:asciiTheme="minorHAnsi" w:eastAsia="Arial Narrow" w:hAnsiTheme="minorHAnsi" w:cs="Arial Narrow"/>
                <w:spacing w:val="-4"/>
                <w:sz w:val="18"/>
                <w:szCs w:val="18"/>
                <w:lang w:val="hr-HR"/>
              </w:rPr>
              <w:t>t</w:t>
            </w:r>
            <w:r w:rsidRPr="00FB03BE">
              <w:rPr>
                <w:rFonts w:asciiTheme="minorHAnsi" w:eastAsia="Arial Narrow" w:hAnsiTheme="minorHAnsi" w:cs="Arial Narrow"/>
                <w:sz w:val="18"/>
                <w:szCs w:val="18"/>
                <w:lang w:val="hr-HR"/>
              </w:rPr>
              <w:t>lji</w:t>
            </w:r>
            <w:r w:rsidRPr="00FB03BE">
              <w:rPr>
                <w:rFonts w:asciiTheme="minorHAnsi" w:eastAsia="Arial Narrow" w:hAnsiTheme="minorHAnsi" w:cs="Arial Narrow"/>
                <w:spacing w:val="-2"/>
                <w:sz w:val="18"/>
                <w:szCs w:val="18"/>
                <w:lang w:val="hr-HR"/>
              </w:rPr>
              <w:t>v</w:t>
            </w:r>
            <w:r w:rsidRPr="00FB03BE">
              <w:rPr>
                <w:rFonts w:asciiTheme="minorHAnsi" w:eastAsia="Arial Narrow" w:hAnsiTheme="minorHAnsi" w:cs="Arial Narrow"/>
                <w:sz w:val="18"/>
                <w:szCs w:val="18"/>
                <w:lang w:val="hr-HR"/>
              </w:rPr>
              <w:t>ih</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gl</w:t>
            </w:r>
            <w:r w:rsidRPr="00FB03BE">
              <w:rPr>
                <w:rFonts w:asciiTheme="minorHAnsi" w:eastAsia="Arial Narrow" w:hAnsiTheme="minorHAnsi" w:cs="Arial Narrow"/>
                <w:spacing w:val="1"/>
                <w:sz w:val="18"/>
                <w:szCs w:val="18"/>
                <w:lang w:val="hr-HR"/>
              </w:rPr>
              <w:t>i</w:t>
            </w:r>
            <w:r w:rsidRPr="00FB03BE">
              <w:rPr>
                <w:rFonts w:asciiTheme="minorHAnsi" w:eastAsia="Arial Narrow" w:hAnsiTheme="minorHAnsi" w:cs="Arial Narrow"/>
                <w:sz w:val="18"/>
                <w:szCs w:val="18"/>
                <w:lang w:val="hr-HR"/>
              </w:rPr>
              <w:t>na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 xml:space="preserve">ili </w:t>
            </w:r>
            <w:r w:rsidRPr="00FB03BE">
              <w:rPr>
                <w:rFonts w:asciiTheme="minorHAnsi" w:eastAsia="Arial Narrow" w:hAnsiTheme="minorHAnsi" w:cs="Arial Narrow"/>
                <w:spacing w:val="-2"/>
                <w:sz w:val="18"/>
                <w:szCs w:val="18"/>
                <w:lang w:val="hr-HR"/>
              </w:rPr>
              <w:t>s</w:t>
            </w:r>
            <w:r w:rsidRPr="00FB03BE">
              <w:rPr>
                <w:rFonts w:asciiTheme="minorHAnsi" w:eastAsia="Arial Narrow" w:hAnsiTheme="minorHAnsi" w:cs="Arial Narrow"/>
                <w:sz w:val="18"/>
                <w:szCs w:val="18"/>
                <w:lang w:val="hr-HR"/>
              </w:rPr>
              <w:t xml:space="preserve">vaki </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u</w:t>
            </w:r>
            <w:r w:rsidRPr="00FB03BE">
              <w:rPr>
                <w:rFonts w:asciiTheme="minorHAnsi" w:eastAsia="Arial Narrow" w:hAnsiTheme="minorHAnsi" w:cs="Arial Narrow"/>
                <w:spacing w:val="-1"/>
                <w:sz w:val="18"/>
                <w:szCs w:val="18"/>
                <w:lang w:val="hr-HR"/>
              </w:rPr>
              <w:t>g</w:t>
            </w:r>
            <w:r w:rsidRPr="00FB03BE">
              <w:rPr>
                <w:rFonts w:asciiTheme="minorHAnsi" w:eastAsia="Arial Narrow" w:hAnsiTheme="minorHAnsi" w:cs="Arial Narrow"/>
                <w:sz w:val="18"/>
                <w:szCs w:val="18"/>
                <w:lang w:val="hr-HR"/>
              </w:rPr>
              <w:t xml:space="preserve">i </w:t>
            </w:r>
            <w:r w:rsidRPr="00FB03BE">
              <w:rPr>
                <w:rFonts w:asciiTheme="minorHAnsi" w:eastAsia="Arial Narrow" w:hAnsiTheme="minorHAnsi" w:cs="Arial Narrow"/>
                <w:spacing w:val="-1"/>
                <w:sz w:val="18"/>
                <w:szCs w:val="18"/>
                <w:lang w:val="hr-HR"/>
              </w:rPr>
              <w:t>p</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f</w:t>
            </w:r>
            <w:r w:rsidRPr="00FB03BE">
              <w:rPr>
                <w:rFonts w:asciiTheme="minorHAnsi" w:eastAsia="Arial Narrow" w:hAnsiTheme="minorHAnsi" w:cs="Arial Narrow"/>
                <w:sz w:val="18"/>
                <w:szCs w:val="18"/>
                <w:lang w:val="hr-HR"/>
              </w:rPr>
              <w:t>il tla koji</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ije</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b</w:t>
            </w:r>
            <w:r w:rsidRPr="00FB03BE">
              <w:rPr>
                <w:rFonts w:asciiTheme="minorHAnsi" w:eastAsia="Arial Narrow" w:hAnsiTheme="minorHAnsi" w:cs="Arial Narrow"/>
                <w:sz w:val="18"/>
                <w:szCs w:val="18"/>
                <w:lang w:val="hr-HR"/>
              </w:rPr>
              <w:t>u</w:t>
            </w:r>
            <w:r w:rsidRPr="00FB03BE">
              <w:rPr>
                <w:rFonts w:asciiTheme="minorHAnsi" w:eastAsia="Arial Narrow" w:hAnsiTheme="minorHAnsi" w:cs="Arial Narrow"/>
                <w:spacing w:val="-1"/>
                <w:sz w:val="18"/>
                <w:szCs w:val="18"/>
                <w:lang w:val="hr-HR"/>
              </w:rPr>
              <w:t>h</w:t>
            </w:r>
            <w:r w:rsidRPr="00FB03BE">
              <w:rPr>
                <w:rFonts w:asciiTheme="minorHAnsi" w:eastAsia="Arial Narrow" w:hAnsiTheme="minorHAnsi" w:cs="Arial Narrow"/>
                <w:sz w:val="18"/>
                <w:szCs w:val="18"/>
                <w:lang w:val="hr-HR"/>
              </w:rPr>
              <w:t>vaćen</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tip</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vi</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 xml:space="preserve">A </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E i</w:t>
            </w:r>
            <w:r w:rsidRPr="00FB03BE">
              <w:rPr>
                <w:rFonts w:asciiTheme="minorHAnsi" w:eastAsia="Arial Narrow" w:hAnsiTheme="minorHAnsi" w:cs="Arial Narrow"/>
                <w:spacing w:val="3"/>
                <w:sz w:val="18"/>
                <w:szCs w:val="18"/>
                <w:lang w:val="hr-HR"/>
              </w:rPr>
              <w:t>l</w:t>
            </w:r>
            <w:r w:rsidRPr="00FB03BE">
              <w:rPr>
                <w:rFonts w:asciiTheme="minorHAnsi" w:eastAsia="Arial Narrow" w:hAnsiTheme="minorHAnsi" w:cs="Arial Narrow"/>
                <w:sz w:val="18"/>
                <w:szCs w:val="18"/>
                <w:lang w:val="hr-HR"/>
              </w:rPr>
              <w:t>i S1</w:t>
            </w:r>
          </w:p>
        </w:tc>
        <w:tc>
          <w:tcPr>
            <w:tcW w:w="1133" w:type="dxa"/>
            <w:tcBorders>
              <w:top w:val="single" w:sz="5" w:space="0" w:color="000000"/>
              <w:left w:val="single" w:sz="5" w:space="0" w:color="000000"/>
              <w:bottom w:val="single" w:sz="5" w:space="0" w:color="000000"/>
              <w:right w:val="single" w:sz="5" w:space="0" w:color="000000"/>
            </w:tcBorders>
          </w:tcPr>
          <w:p w:rsidR="00E579D8" w:rsidRPr="00FB03BE" w:rsidRDefault="00E579D8" w:rsidP="002D5C74"/>
        </w:tc>
        <w:tc>
          <w:tcPr>
            <w:tcW w:w="1277" w:type="dxa"/>
            <w:tcBorders>
              <w:top w:val="single" w:sz="5" w:space="0" w:color="000000"/>
              <w:left w:val="single" w:sz="5" w:space="0" w:color="000000"/>
              <w:bottom w:val="single" w:sz="5" w:space="0" w:color="000000"/>
              <w:right w:val="single" w:sz="5" w:space="0" w:color="000000"/>
            </w:tcBorders>
          </w:tcPr>
          <w:p w:rsidR="00E579D8" w:rsidRPr="00FB03BE" w:rsidRDefault="00E579D8" w:rsidP="002D5C74"/>
        </w:tc>
        <w:tc>
          <w:tcPr>
            <w:tcW w:w="857" w:type="dxa"/>
            <w:tcBorders>
              <w:top w:val="single" w:sz="5" w:space="0" w:color="000000"/>
              <w:left w:val="single" w:sz="5" w:space="0" w:color="000000"/>
              <w:bottom w:val="single" w:sz="5" w:space="0" w:color="000000"/>
              <w:right w:val="single" w:sz="5" w:space="0" w:color="000000"/>
            </w:tcBorders>
          </w:tcPr>
          <w:p w:rsidR="00E579D8" w:rsidRPr="00FB03BE" w:rsidRDefault="00E579D8" w:rsidP="002D5C74"/>
        </w:tc>
      </w:tr>
    </w:tbl>
    <w:p w:rsidR="00E579D8" w:rsidRPr="00FB03BE" w:rsidRDefault="00E579D8" w:rsidP="00E579D8">
      <w:pPr>
        <w:spacing w:before="9" w:line="30" w:lineRule="exact"/>
        <w:rPr>
          <w:sz w:val="4"/>
          <w:szCs w:val="4"/>
        </w:rPr>
      </w:pPr>
    </w:p>
    <w:p w:rsidR="00E579D8" w:rsidRPr="00FB03BE" w:rsidRDefault="00E579D8" w:rsidP="00E579D8">
      <w:pPr>
        <w:pStyle w:val="Caption"/>
      </w:pPr>
      <w:r w:rsidRPr="00FB03BE">
        <w:t xml:space="preserve">Tablica </w:t>
      </w:r>
      <w:r w:rsidRPr="00FB03BE">
        <w:fldChar w:fldCharType="begin"/>
      </w:r>
      <w:r w:rsidRPr="00FB03BE">
        <w:instrText xml:space="preserve"> SEQ Tablica \* ARABIC </w:instrText>
      </w:r>
      <w:r w:rsidRPr="00FB03BE">
        <w:fldChar w:fldCharType="separate"/>
      </w:r>
      <w:r w:rsidR="003153DD">
        <w:rPr>
          <w:noProof/>
        </w:rPr>
        <w:t>42</w:t>
      </w:r>
      <w:r w:rsidRPr="00FB03BE">
        <w:fldChar w:fldCharType="end"/>
      </w:r>
      <w:r w:rsidRPr="00FB03BE">
        <w:t>: Tipovi temeljnog tla</w:t>
      </w:r>
    </w:p>
    <w:p w:rsidR="00E579D8" w:rsidRPr="00FB03BE" w:rsidRDefault="00E579D8" w:rsidP="00E579D8">
      <w:pPr>
        <w:rPr>
          <w:rFonts w:cs="Arial Narrow"/>
        </w:rPr>
      </w:pPr>
      <w:r w:rsidRPr="00FB03BE">
        <w:rPr>
          <w:rFonts w:eastAsia="Arial Narrow" w:cs="Arial Narrow"/>
        </w:rPr>
        <w:t>Tlo</w:t>
      </w:r>
      <w:r w:rsidRPr="00FB03BE">
        <w:rPr>
          <w:rFonts w:eastAsia="Arial Narrow" w:cs="Arial Narrow"/>
          <w:spacing w:val="17"/>
        </w:rPr>
        <w:t xml:space="preserve"> </w:t>
      </w:r>
      <w:r w:rsidRPr="00FB03BE">
        <w:rPr>
          <w:rFonts w:eastAsia="Arial Narrow" w:cs="Arial Narrow"/>
        </w:rPr>
        <w:t>na</w:t>
      </w:r>
      <w:r w:rsidRPr="00FB03BE">
        <w:rPr>
          <w:rFonts w:eastAsia="Arial Narrow" w:cs="Arial Narrow"/>
          <w:spacing w:val="16"/>
        </w:rPr>
        <w:t xml:space="preserve"> </w:t>
      </w:r>
      <w:r w:rsidRPr="00FB03BE">
        <w:rPr>
          <w:rFonts w:eastAsia="Arial Narrow" w:cs="Arial Narrow"/>
        </w:rPr>
        <w:t>pre</w:t>
      </w:r>
      <w:r w:rsidRPr="00FB03BE">
        <w:rPr>
          <w:rFonts w:eastAsia="Arial Narrow" w:cs="Arial Narrow"/>
          <w:spacing w:val="-3"/>
        </w:rPr>
        <w:t>d</w:t>
      </w:r>
      <w:r w:rsidRPr="00FB03BE">
        <w:rPr>
          <w:rFonts w:eastAsia="Arial Narrow" w:cs="Arial Narrow"/>
        </w:rPr>
        <w:t>metn</w:t>
      </w:r>
      <w:r w:rsidRPr="00FB03BE">
        <w:rPr>
          <w:rFonts w:eastAsia="Arial Narrow" w:cs="Arial Narrow"/>
          <w:spacing w:val="-3"/>
        </w:rPr>
        <w:t>o</w:t>
      </w:r>
      <w:r w:rsidRPr="00FB03BE">
        <w:rPr>
          <w:rFonts w:eastAsia="Arial Narrow" w:cs="Arial Narrow"/>
        </w:rPr>
        <w:t>j</w:t>
      </w:r>
      <w:r w:rsidRPr="00FB03BE">
        <w:rPr>
          <w:rFonts w:eastAsia="Arial Narrow" w:cs="Arial Narrow"/>
          <w:spacing w:val="17"/>
        </w:rPr>
        <w:t xml:space="preserve"> </w:t>
      </w:r>
      <w:r w:rsidRPr="00FB03BE">
        <w:rPr>
          <w:rFonts w:eastAsia="Arial Narrow" w:cs="Arial Narrow"/>
        </w:rPr>
        <w:t>lo</w:t>
      </w:r>
      <w:r w:rsidRPr="00FB03BE">
        <w:rPr>
          <w:rFonts w:eastAsia="Arial Narrow" w:cs="Arial Narrow"/>
          <w:spacing w:val="-2"/>
        </w:rPr>
        <w:t>k</w:t>
      </w:r>
      <w:r w:rsidRPr="00FB03BE">
        <w:rPr>
          <w:rFonts w:eastAsia="Arial Narrow" w:cs="Arial Narrow"/>
        </w:rPr>
        <w:t>ac</w:t>
      </w:r>
      <w:r w:rsidRPr="00FB03BE">
        <w:rPr>
          <w:rFonts w:eastAsia="Arial Narrow" w:cs="Arial Narrow"/>
          <w:spacing w:val="-2"/>
        </w:rPr>
        <w:t>i</w:t>
      </w:r>
      <w:r w:rsidRPr="00FB03BE">
        <w:rPr>
          <w:rFonts w:eastAsia="Arial Narrow" w:cs="Arial Narrow"/>
        </w:rPr>
        <w:t>ji</w:t>
      </w:r>
      <w:r w:rsidRPr="00FB03BE">
        <w:rPr>
          <w:rFonts w:eastAsia="Arial Narrow" w:cs="Arial Narrow"/>
          <w:spacing w:val="17"/>
        </w:rPr>
        <w:t xml:space="preserve"> </w:t>
      </w:r>
      <w:r w:rsidRPr="00FB03BE">
        <w:rPr>
          <w:rFonts w:eastAsia="Arial Narrow" w:cs="Arial Narrow"/>
        </w:rPr>
        <w:t>s</w:t>
      </w:r>
      <w:r w:rsidRPr="00FB03BE">
        <w:rPr>
          <w:rFonts w:eastAsia="Arial Narrow" w:cs="Arial Narrow"/>
          <w:spacing w:val="-3"/>
        </w:rPr>
        <w:t>p</w:t>
      </w:r>
      <w:r w:rsidRPr="00FB03BE">
        <w:rPr>
          <w:rFonts w:eastAsia="Arial Narrow" w:cs="Arial Narrow"/>
        </w:rPr>
        <w:t>ada</w:t>
      </w:r>
      <w:r w:rsidRPr="00FB03BE">
        <w:rPr>
          <w:rFonts w:eastAsia="Arial Narrow" w:cs="Arial Narrow"/>
          <w:spacing w:val="17"/>
        </w:rPr>
        <w:t xml:space="preserve"> </w:t>
      </w:r>
      <w:r w:rsidRPr="00FB03BE">
        <w:rPr>
          <w:rFonts w:eastAsia="Arial Narrow" w:cs="Arial Narrow"/>
        </w:rPr>
        <w:t>u</w:t>
      </w:r>
      <w:r w:rsidRPr="00FB03BE">
        <w:rPr>
          <w:rFonts w:eastAsia="Arial Narrow" w:cs="Arial Narrow"/>
          <w:spacing w:val="16"/>
        </w:rPr>
        <w:t xml:space="preserve"> </w:t>
      </w:r>
      <w:r w:rsidRPr="00FB03BE">
        <w:rPr>
          <w:rFonts w:eastAsia="Arial Narrow" w:cs="Arial Narrow"/>
        </w:rPr>
        <w:t>tlo</w:t>
      </w:r>
      <w:r w:rsidRPr="00FB03BE">
        <w:rPr>
          <w:rFonts w:eastAsia="Arial Narrow" w:cs="Arial Narrow"/>
          <w:spacing w:val="16"/>
        </w:rPr>
        <w:t xml:space="preserve"> </w:t>
      </w:r>
      <w:r w:rsidRPr="00FB03BE">
        <w:rPr>
          <w:rFonts w:eastAsia="Arial Narrow" w:cs="Arial Narrow"/>
        </w:rPr>
        <w:t>raz</w:t>
      </w:r>
      <w:r w:rsidRPr="00FB03BE">
        <w:rPr>
          <w:rFonts w:eastAsia="Arial Narrow" w:cs="Arial Narrow"/>
          <w:spacing w:val="-3"/>
        </w:rPr>
        <w:t>r</w:t>
      </w:r>
      <w:r w:rsidRPr="00FB03BE">
        <w:rPr>
          <w:rFonts w:eastAsia="Arial Narrow" w:cs="Arial Narrow"/>
        </w:rPr>
        <w:t>eda</w:t>
      </w:r>
      <w:r w:rsidRPr="00FB03BE">
        <w:rPr>
          <w:rFonts w:eastAsia="Arial Narrow" w:cs="Arial Narrow"/>
          <w:spacing w:val="20"/>
        </w:rPr>
        <w:t xml:space="preserve"> </w:t>
      </w:r>
      <w:r w:rsidRPr="00FB03BE">
        <w:rPr>
          <w:rFonts w:eastAsia="Arial Narrow" w:cs="Arial Narrow"/>
        </w:rPr>
        <w:t>A</w:t>
      </w:r>
      <w:r w:rsidRPr="00FB03BE">
        <w:rPr>
          <w:rFonts w:eastAsia="Arial Narrow" w:cs="Arial Narrow"/>
          <w:spacing w:val="16"/>
        </w:rPr>
        <w:t xml:space="preserve"> </w:t>
      </w:r>
      <w:r w:rsidRPr="00FB03BE">
        <w:t>–</w:t>
      </w:r>
      <w:r w:rsidRPr="00FB03BE">
        <w:rPr>
          <w:spacing w:val="17"/>
        </w:rPr>
        <w:t xml:space="preserve"> </w:t>
      </w:r>
      <w:r w:rsidRPr="00FB03BE">
        <w:t>st</w:t>
      </w:r>
      <w:r w:rsidRPr="00FB03BE">
        <w:rPr>
          <w:spacing w:val="-2"/>
        </w:rPr>
        <w:t>i</w:t>
      </w:r>
      <w:r w:rsidRPr="00FB03BE">
        <w:t>jena</w:t>
      </w:r>
      <w:r w:rsidRPr="00FB03BE">
        <w:rPr>
          <w:spacing w:val="14"/>
        </w:rPr>
        <w:t xml:space="preserve"> </w:t>
      </w:r>
      <w:r w:rsidRPr="00FB03BE">
        <w:t>i</w:t>
      </w:r>
      <w:r w:rsidRPr="00FB03BE">
        <w:rPr>
          <w:spacing w:val="1"/>
        </w:rPr>
        <w:t>l</w:t>
      </w:r>
      <w:r w:rsidRPr="00FB03BE">
        <w:t>i</w:t>
      </w:r>
      <w:r w:rsidRPr="00FB03BE">
        <w:rPr>
          <w:spacing w:val="17"/>
        </w:rPr>
        <w:t xml:space="preserve"> </w:t>
      </w:r>
      <w:r w:rsidRPr="00FB03BE">
        <w:t>dru</w:t>
      </w:r>
      <w:r w:rsidRPr="00FB03BE">
        <w:rPr>
          <w:spacing w:val="-3"/>
        </w:rPr>
        <w:t>g</w:t>
      </w:r>
      <w:r w:rsidRPr="00FB03BE">
        <w:t>a</w:t>
      </w:r>
      <w:r w:rsidRPr="00FB03BE">
        <w:rPr>
          <w:spacing w:val="16"/>
        </w:rPr>
        <w:t xml:space="preserve"> </w:t>
      </w:r>
      <w:r w:rsidRPr="00FB03BE">
        <w:t>geol</w:t>
      </w:r>
      <w:r w:rsidRPr="00FB03BE">
        <w:rPr>
          <w:spacing w:val="-3"/>
        </w:rPr>
        <w:t>o</w:t>
      </w:r>
      <w:r w:rsidRPr="00FB03BE">
        <w:t>ška</w:t>
      </w:r>
      <w:r w:rsidRPr="00FB03BE">
        <w:rPr>
          <w:spacing w:val="16"/>
        </w:rPr>
        <w:t xml:space="preserve"> </w:t>
      </w:r>
      <w:r w:rsidRPr="00FB03BE">
        <w:rPr>
          <w:spacing w:val="-3"/>
        </w:rPr>
        <w:t>f</w:t>
      </w:r>
      <w:r w:rsidRPr="00FB03BE">
        <w:t>orm</w:t>
      </w:r>
      <w:r w:rsidRPr="00FB03BE">
        <w:rPr>
          <w:spacing w:val="-2"/>
        </w:rPr>
        <w:t>a</w:t>
      </w:r>
      <w:r w:rsidRPr="00FB03BE">
        <w:t>ci</w:t>
      </w:r>
      <w:r w:rsidRPr="00FB03BE">
        <w:rPr>
          <w:spacing w:val="1"/>
        </w:rPr>
        <w:t>j</w:t>
      </w:r>
      <w:r w:rsidRPr="00FB03BE">
        <w:t>a</w:t>
      </w:r>
      <w:r w:rsidRPr="00FB03BE">
        <w:rPr>
          <w:spacing w:val="16"/>
        </w:rPr>
        <w:t xml:space="preserve"> </w:t>
      </w:r>
      <w:r w:rsidRPr="00FB03BE">
        <w:rPr>
          <w:spacing w:val="-3"/>
        </w:rPr>
        <w:t>p</w:t>
      </w:r>
      <w:r w:rsidRPr="00FB03BE">
        <w:t>oput</w:t>
      </w:r>
      <w:r w:rsidRPr="00FB03BE">
        <w:rPr>
          <w:spacing w:val="17"/>
        </w:rPr>
        <w:t xml:space="preserve"> </w:t>
      </w:r>
      <w:r w:rsidRPr="00FB03BE">
        <w:t>st</w:t>
      </w:r>
      <w:r w:rsidRPr="00FB03BE">
        <w:rPr>
          <w:spacing w:val="-2"/>
        </w:rPr>
        <w:t>i</w:t>
      </w:r>
      <w:r w:rsidRPr="00FB03BE">
        <w:t>jene,</w:t>
      </w:r>
      <w:r w:rsidRPr="00FB03BE">
        <w:rPr>
          <w:spacing w:val="21"/>
        </w:rPr>
        <w:t xml:space="preserve"> </w:t>
      </w:r>
      <w:r w:rsidRPr="00FB03BE">
        <w:rPr>
          <w:spacing w:val="-3"/>
        </w:rPr>
        <w:t>u</w:t>
      </w:r>
      <w:r w:rsidRPr="00FB03BE">
        <w:t>kl</w:t>
      </w:r>
      <w:r w:rsidRPr="00FB03BE">
        <w:rPr>
          <w:spacing w:val="-2"/>
        </w:rPr>
        <w:t>j</w:t>
      </w:r>
      <w:r w:rsidRPr="00FB03BE">
        <w:t>uču</w:t>
      </w:r>
      <w:r w:rsidRPr="00FB03BE">
        <w:rPr>
          <w:spacing w:val="-2"/>
        </w:rPr>
        <w:t>j</w:t>
      </w:r>
      <w:r w:rsidRPr="00FB03BE">
        <w:t>u</w:t>
      </w:r>
      <w:r w:rsidRPr="00FB03BE">
        <w:rPr>
          <w:spacing w:val="-2"/>
        </w:rPr>
        <w:t>ć</w:t>
      </w:r>
      <w:r w:rsidRPr="00FB03BE">
        <w:t>i najv</w:t>
      </w:r>
      <w:r w:rsidRPr="00FB03BE">
        <w:rPr>
          <w:spacing w:val="-2"/>
        </w:rPr>
        <w:t>i</w:t>
      </w:r>
      <w:r w:rsidRPr="00FB03BE">
        <w:t>še 5</w:t>
      </w:r>
      <w:r w:rsidRPr="00FB03BE">
        <w:rPr>
          <w:spacing w:val="-2"/>
        </w:rPr>
        <w:t xml:space="preserve"> </w:t>
      </w:r>
      <w:r w:rsidRPr="00FB03BE">
        <w:t>metara</w:t>
      </w:r>
      <w:r w:rsidRPr="00FB03BE">
        <w:rPr>
          <w:spacing w:val="-3"/>
        </w:rPr>
        <w:t xml:space="preserve"> </w:t>
      </w:r>
      <w:r w:rsidRPr="00FB03BE">
        <w:t>sl</w:t>
      </w:r>
      <w:r w:rsidRPr="00FB03BE">
        <w:rPr>
          <w:spacing w:val="-2"/>
        </w:rPr>
        <w:t>a</w:t>
      </w:r>
      <w:r w:rsidRPr="00FB03BE">
        <w:t>bij</w:t>
      </w:r>
      <w:r w:rsidRPr="00FB03BE">
        <w:rPr>
          <w:spacing w:val="-2"/>
        </w:rPr>
        <w:t>e</w:t>
      </w:r>
      <w:r w:rsidRPr="00FB03BE">
        <w:t>g ma</w:t>
      </w:r>
      <w:r w:rsidRPr="00FB03BE">
        <w:rPr>
          <w:spacing w:val="-3"/>
        </w:rPr>
        <w:t>te</w:t>
      </w:r>
      <w:r w:rsidRPr="00FB03BE">
        <w:t>rijala</w:t>
      </w:r>
      <w:r w:rsidRPr="00FB03BE">
        <w:rPr>
          <w:spacing w:val="-3"/>
        </w:rPr>
        <w:t xml:space="preserve"> </w:t>
      </w:r>
      <w:r w:rsidRPr="00FB03BE">
        <w:t>na p</w:t>
      </w:r>
      <w:r w:rsidRPr="00FB03BE">
        <w:rPr>
          <w:spacing w:val="-2"/>
        </w:rPr>
        <w:t>o</w:t>
      </w:r>
      <w:r w:rsidRPr="00FB03BE">
        <w:t>vrš</w:t>
      </w:r>
      <w:r w:rsidRPr="00FB03BE">
        <w:rPr>
          <w:spacing w:val="-2"/>
        </w:rPr>
        <w:t>i</w:t>
      </w:r>
      <w:r w:rsidRPr="00FB03BE">
        <w:t>n</w:t>
      </w:r>
      <w:r w:rsidRPr="00FB03BE">
        <w:rPr>
          <w:spacing w:val="3"/>
        </w:rPr>
        <w:t>i</w:t>
      </w:r>
      <w:r w:rsidRPr="00FB03BE">
        <w:rPr>
          <w:rFonts w:eastAsia="Arial Narrow" w:cs="Arial Narrow"/>
        </w:rPr>
        <w:t>.</w:t>
      </w:r>
    </w:p>
    <w:p w:rsidR="00E579D8" w:rsidRPr="00FB03BE" w:rsidRDefault="00E579D8" w:rsidP="00E579D8">
      <w:pPr>
        <w:rPr>
          <w:rFonts w:cs="Arial Narrow"/>
        </w:rPr>
      </w:pPr>
      <w:r w:rsidRPr="00FB03BE">
        <w:rPr>
          <w:rFonts w:eastAsia="Arial Narrow" w:cs="Arial Narrow"/>
          <w:spacing w:val="-2"/>
          <w:position w:val="2"/>
        </w:rPr>
        <w:t>U</w:t>
      </w:r>
      <w:r w:rsidRPr="00FB03BE">
        <w:rPr>
          <w:rFonts w:eastAsia="Arial Narrow" w:cs="Arial Narrow"/>
          <w:position w:val="2"/>
        </w:rPr>
        <w:t>svaja</w:t>
      </w:r>
      <w:r w:rsidRPr="00FB03BE">
        <w:rPr>
          <w:rFonts w:eastAsia="Arial Narrow" w:cs="Arial Narrow"/>
          <w:spacing w:val="-4"/>
          <w:position w:val="2"/>
        </w:rPr>
        <w:t xml:space="preserve"> </w:t>
      </w:r>
      <w:r w:rsidRPr="00FB03BE">
        <w:rPr>
          <w:rFonts w:eastAsia="Arial Narrow" w:cs="Arial Narrow"/>
          <w:position w:val="2"/>
        </w:rPr>
        <w:t>se v</w:t>
      </w:r>
      <w:r w:rsidRPr="00FB03BE">
        <w:rPr>
          <w:rFonts w:eastAsia="Arial Narrow" w:cs="Arial Narrow"/>
          <w:spacing w:val="-3"/>
          <w:position w:val="2"/>
        </w:rPr>
        <w:t>r</w:t>
      </w:r>
      <w:r w:rsidRPr="00FB03BE">
        <w:rPr>
          <w:rFonts w:eastAsia="Arial Narrow" w:cs="Arial Narrow"/>
          <w:position w:val="2"/>
        </w:rPr>
        <w:t>i</w:t>
      </w:r>
      <w:r w:rsidRPr="00FB03BE">
        <w:rPr>
          <w:rFonts w:eastAsia="Arial Narrow" w:cs="Arial Narrow"/>
          <w:spacing w:val="1"/>
          <w:position w:val="2"/>
        </w:rPr>
        <w:t>j</w:t>
      </w:r>
      <w:r w:rsidRPr="00FB03BE">
        <w:rPr>
          <w:rFonts w:eastAsia="Arial Narrow" w:cs="Arial Narrow"/>
          <w:position w:val="2"/>
        </w:rPr>
        <w:t>e</w:t>
      </w:r>
      <w:r w:rsidRPr="00FB03BE">
        <w:rPr>
          <w:rFonts w:eastAsia="Arial Narrow" w:cs="Arial Narrow"/>
          <w:spacing w:val="-3"/>
          <w:position w:val="2"/>
        </w:rPr>
        <w:t>d</w:t>
      </w:r>
      <w:r w:rsidRPr="00FB03BE">
        <w:rPr>
          <w:rFonts w:eastAsia="Arial Narrow" w:cs="Arial Narrow"/>
          <w:position w:val="2"/>
        </w:rPr>
        <w:t>nost</w:t>
      </w:r>
      <w:r w:rsidRPr="00FB03BE">
        <w:rPr>
          <w:rFonts w:eastAsia="Arial Narrow" w:cs="Arial Narrow"/>
          <w:spacing w:val="-3"/>
          <w:position w:val="2"/>
        </w:rPr>
        <w:t xml:space="preserve"> </w:t>
      </w:r>
      <w:r w:rsidRPr="00FB03BE">
        <w:rPr>
          <w:rFonts w:eastAsia="Arial Narrow" w:cs="Arial Narrow"/>
          <w:position w:val="2"/>
        </w:rPr>
        <w:t>poredb</w:t>
      </w:r>
      <w:r w:rsidRPr="00FB03BE">
        <w:rPr>
          <w:rFonts w:eastAsia="Arial Narrow" w:cs="Arial Narrow"/>
          <w:spacing w:val="-3"/>
          <w:position w:val="2"/>
        </w:rPr>
        <w:t>en</w:t>
      </w:r>
      <w:r w:rsidRPr="00FB03BE">
        <w:rPr>
          <w:rFonts w:eastAsia="Arial Narrow" w:cs="Arial Narrow"/>
          <w:position w:val="2"/>
        </w:rPr>
        <w:t>og ma</w:t>
      </w:r>
      <w:r w:rsidRPr="00FB03BE">
        <w:rPr>
          <w:rFonts w:eastAsia="Arial Narrow" w:cs="Arial Narrow"/>
          <w:spacing w:val="-2"/>
          <w:position w:val="2"/>
        </w:rPr>
        <w:t>k</w:t>
      </w:r>
      <w:r w:rsidRPr="00FB03BE">
        <w:rPr>
          <w:rFonts w:eastAsia="Arial Narrow" w:cs="Arial Narrow"/>
          <w:position w:val="2"/>
        </w:rPr>
        <w:t>s</w:t>
      </w:r>
      <w:r w:rsidRPr="00FB03BE">
        <w:rPr>
          <w:rFonts w:eastAsia="Arial Narrow" w:cs="Arial Narrow"/>
          <w:spacing w:val="-2"/>
          <w:position w:val="2"/>
        </w:rPr>
        <w:t>i</w:t>
      </w:r>
      <w:r w:rsidRPr="00FB03BE">
        <w:rPr>
          <w:rFonts w:eastAsia="Arial Narrow" w:cs="Arial Narrow"/>
          <w:position w:val="2"/>
        </w:rPr>
        <w:t>maln</w:t>
      </w:r>
      <w:r w:rsidRPr="00FB03BE">
        <w:rPr>
          <w:rFonts w:eastAsia="Arial Narrow" w:cs="Arial Narrow"/>
          <w:spacing w:val="-3"/>
          <w:position w:val="2"/>
        </w:rPr>
        <w:t>o</w:t>
      </w:r>
      <w:r w:rsidRPr="00FB03BE">
        <w:rPr>
          <w:rFonts w:eastAsia="Arial Narrow" w:cs="Arial Narrow"/>
          <w:position w:val="2"/>
        </w:rPr>
        <w:t>g ubr</w:t>
      </w:r>
      <w:r w:rsidRPr="00FB03BE">
        <w:rPr>
          <w:rFonts w:eastAsia="Arial Narrow" w:cs="Arial Narrow"/>
          <w:spacing w:val="-2"/>
          <w:position w:val="2"/>
        </w:rPr>
        <w:t>z</w:t>
      </w:r>
      <w:r w:rsidRPr="00FB03BE">
        <w:rPr>
          <w:rFonts w:eastAsia="Arial Narrow" w:cs="Arial Narrow"/>
          <w:position w:val="2"/>
        </w:rPr>
        <w:t>anja</w:t>
      </w:r>
      <w:r w:rsidRPr="00FB03BE">
        <w:rPr>
          <w:rFonts w:eastAsia="Arial Narrow" w:cs="Arial Narrow"/>
          <w:spacing w:val="-3"/>
          <w:position w:val="2"/>
        </w:rPr>
        <w:t xml:space="preserve"> </w:t>
      </w:r>
      <w:r w:rsidRPr="00FB03BE">
        <w:rPr>
          <w:rFonts w:eastAsia="Arial Narrow" w:cs="Arial Narrow"/>
          <w:position w:val="2"/>
        </w:rPr>
        <w:t>u tlu</w:t>
      </w:r>
      <w:r w:rsidRPr="00FB03BE">
        <w:rPr>
          <w:rFonts w:eastAsia="Arial Narrow" w:cs="Arial Narrow"/>
          <w:spacing w:val="-3"/>
          <w:position w:val="2"/>
        </w:rPr>
        <w:t xml:space="preserve"> </w:t>
      </w:r>
      <w:r w:rsidRPr="00FB03BE">
        <w:rPr>
          <w:rFonts w:eastAsia="Arial Narrow" w:cs="Arial Narrow"/>
          <w:position w:val="2"/>
        </w:rPr>
        <w:t>razreda</w:t>
      </w:r>
      <w:r w:rsidRPr="00FB03BE">
        <w:rPr>
          <w:rFonts w:eastAsia="Arial Narrow" w:cs="Arial Narrow"/>
          <w:spacing w:val="-1"/>
          <w:position w:val="2"/>
        </w:rPr>
        <w:t xml:space="preserve"> </w:t>
      </w:r>
      <w:r w:rsidRPr="00FB03BE">
        <w:rPr>
          <w:rFonts w:eastAsia="Arial Narrow" w:cs="Arial Narrow"/>
          <w:position w:val="2"/>
        </w:rPr>
        <w:t>A</w:t>
      </w:r>
      <w:r w:rsidRPr="00FB03BE">
        <w:rPr>
          <w:rFonts w:eastAsia="Arial Narrow" w:cs="Arial Narrow"/>
          <w:spacing w:val="-1"/>
          <w:position w:val="2"/>
        </w:rPr>
        <w:t xml:space="preserve"> </w:t>
      </w:r>
      <w:r w:rsidRPr="00FB03BE">
        <w:rPr>
          <w:rFonts w:eastAsia="Arial Narrow" w:cs="Arial Narrow"/>
          <w:spacing w:val="-3"/>
          <w:position w:val="2"/>
        </w:rPr>
        <w:t>o</w:t>
      </w:r>
      <w:r w:rsidRPr="00FB03BE">
        <w:rPr>
          <w:rFonts w:eastAsia="Arial Narrow" w:cs="Arial Narrow"/>
          <w:position w:val="2"/>
        </w:rPr>
        <w:t xml:space="preserve">d </w:t>
      </w:r>
      <w:r w:rsidRPr="00FB03BE">
        <w:rPr>
          <w:rFonts w:eastAsia="Arial Narrow" w:cs="Arial Narrow"/>
          <w:spacing w:val="3"/>
          <w:position w:val="2"/>
        </w:rPr>
        <w:t>a</w:t>
      </w:r>
      <w:r w:rsidRPr="00FB03BE">
        <w:rPr>
          <w:rFonts w:eastAsia="Arial Narrow" w:cs="Arial Narrow"/>
          <w:spacing w:val="-2"/>
        </w:rPr>
        <w:t>g</w:t>
      </w:r>
      <w:r w:rsidRPr="00FB03BE">
        <w:rPr>
          <w:rFonts w:eastAsia="Arial Narrow" w:cs="Arial Narrow"/>
          <w:spacing w:val="-1"/>
        </w:rPr>
        <w:t>R</w:t>
      </w:r>
      <w:r w:rsidRPr="00FB03BE">
        <w:rPr>
          <w:rFonts w:eastAsia="Arial Narrow" w:cs="Arial Narrow"/>
          <w:position w:val="2"/>
        </w:rPr>
        <w:t>=0,2</w:t>
      </w:r>
      <w:r w:rsidR="00ED3231" w:rsidRPr="00FB03BE">
        <w:rPr>
          <w:rFonts w:eastAsia="Arial Narrow" w:cs="Arial Narrow"/>
          <w:position w:val="2"/>
        </w:rPr>
        <w:t>3</w:t>
      </w:r>
      <w:r w:rsidRPr="00FB03BE">
        <w:rPr>
          <w:rFonts w:eastAsia="Arial Narrow" w:cs="Arial Narrow"/>
          <w:position w:val="2"/>
        </w:rPr>
        <w:t xml:space="preserve"> g.</w:t>
      </w:r>
    </w:p>
    <w:p w:rsidR="00E579D8" w:rsidRPr="00FB03BE" w:rsidRDefault="00E579D8" w:rsidP="00851A8D">
      <w:pPr>
        <w:pStyle w:val="Heading5"/>
        <w:rPr>
          <w:color w:val="auto"/>
        </w:rPr>
      </w:pPr>
      <w:r w:rsidRPr="00FB03BE">
        <w:rPr>
          <w:color w:val="auto"/>
        </w:rPr>
        <w:t>Inženjerskogeološke značajke lokacije</w:t>
      </w:r>
    </w:p>
    <w:p w:rsidR="00E579D8" w:rsidRPr="00FB03BE" w:rsidRDefault="00A010AE" w:rsidP="00A010AE">
      <w:r w:rsidRPr="00FB03BE">
        <w:t xml:space="preserve">Inženjerskogeološke značajke predmetnog područja su određene na osnovu inženjerskogeološkog kartiranja terena te korelacijom dobivenih podataka sa podacima dosadašnjih istraživanja. Određeno je da predmetnu lokaciju izgrađuju deluvijalnim sedimenti (Qd), koji prema OGK, list Rab prekrivaju naslage fliša na nepoznatim dubinama. Površinskih izdanaka stijene podloge fliša na širem području nema, ali su u neposrednoj blizini lokacije prisutni otvoreni profili deluvijalnih nanosa. </w:t>
      </w:r>
      <w:r w:rsidR="00E579D8" w:rsidRPr="00FB03BE">
        <w:t xml:space="preserve"> </w:t>
      </w:r>
    </w:p>
    <w:p w:rsidR="00E579D8" w:rsidRPr="00FB03BE" w:rsidRDefault="00A010AE" w:rsidP="00E579D8">
      <w:pPr>
        <w:jc w:val="center"/>
      </w:pPr>
      <w:r w:rsidRPr="00FB03BE">
        <w:rPr>
          <w:noProof/>
          <w:lang w:eastAsia="hr-HR"/>
        </w:rPr>
        <w:lastRenderedPageBreak/>
        <w:drawing>
          <wp:inline distT="0" distB="0" distL="0" distR="0" wp14:anchorId="1A7A3CD5" wp14:editId="5E7C684C">
            <wp:extent cx="5304762" cy="4038095"/>
            <wp:effectExtent l="0" t="0" r="0" b="635"/>
            <wp:docPr id="59" name="Slika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304762" cy="4038095"/>
                    </a:xfrm>
                    <a:prstGeom prst="rect">
                      <a:avLst/>
                    </a:prstGeom>
                  </pic:spPr>
                </pic:pic>
              </a:graphicData>
            </a:graphic>
          </wp:inline>
        </w:drawing>
      </w:r>
    </w:p>
    <w:p w:rsidR="00A010AE" w:rsidRPr="00FB03BE" w:rsidRDefault="00E579D8" w:rsidP="00A010AE">
      <w:pPr>
        <w:pStyle w:val="Default"/>
        <w:jc w:val="center"/>
        <w:rPr>
          <w:b/>
          <w:color w:val="auto"/>
          <w:sz w:val="18"/>
          <w:szCs w:val="18"/>
          <w:lang w:val="hr-HR"/>
        </w:rPr>
      </w:pPr>
      <w:r w:rsidRPr="00FB03BE">
        <w:rPr>
          <w:b/>
          <w:color w:val="auto"/>
          <w:sz w:val="18"/>
          <w:szCs w:val="18"/>
          <w:lang w:val="hr-HR"/>
        </w:rPr>
        <w:t xml:space="preserve">Slika </w:t>
      </w:r>
      <w:r w:rsidRPr="00FB03BE">
        <w:rPr>
          <w:b/>
          <w:color w:val="auto"/>
          <w:sz w:val="18"/>
          <w:szCs w:val="18"/>
          <w:lang w:val="hr-HR"/>
        </w:rPr>
        <w:fldChar w:fldCharType="begin"/>
      </w:r>
      <w:r w:rsidRPr="00FB03BE">
        <w:rPr>
          <w:b/>
          <w:color w:val="auto"/>
          <w:sz w:val="18"/>
          <w:szCs w:val="18"/>
          <w:lang w:val="hr-HR"/>
        </w:rPr>
        <w:instrText xml:space="preserve"> SEQ Slika \* ARABIC </w:instrText>
      </w:r>
      <w:r w:rsidRPr="00FB03BE">
        <w:rPr>
          <w:b/>
          <w:color w:val="auto"/>
          <w:sz w:val="18"/>
          <w:szCs w:val="18"/>
          <w:lang w:val="hr-HR"/>
        </w:rPr>
        <w:fldChar w:fldCharType="separate"/>
      </w:r>
      <w:r w:rsidR="003153DD">
        <w:rPr>
          <w:b/>
          <w:noProof/>
          <w:color w:val="auto"/>
          <w:sz w:val="18"/>
          <w:szCs w:val="18"/>
          <w:lang w:val="hr-HR"/>
        </w:rPr>
        <w:t>36</w:t>
      </w:r>
      <w:r w:rsidRPr="00FB03BE">
        <w:rPr>
          <w:b/>
          <w:color w:val="auto"/>
          <w:sz w:val="18"/>
          <w:szCs w:val="18"/>
          <w:lang w:val="hr-HR"/>
        </w:rPr>
        <w:fldChar w:fldCharType="end"/>
      </w:r>
      <w:r w:rsidRPr="00FB03BE">
        <w:rPr>
          <w:b/>
          <w:color w:val="auto"/>
          <w:sz w:val="18"/>
          <w:szCs w:val="18"/>
          <w:lang w:val="hr-HR"/>
        </w:rPr>
        <w:t xml:space="preserve">: </w:t>
      </w:r>
      <w:r w:rsidR="00A010AE" w:rsidRPr="00FB03BE">
        <w:rPr>
          <w:b/>
          <w:color w:val="auto"/>
          <w:sz w:val="18"/>
          <w:szCs w:val="18"/>
          <w:lang w:val="hr-HR"/>
        </w:rPr>
        <w:t>Slika a: postojeći UPOV Baška; Slika b: pogled na postojeći UPOV Baška sa predviđene lokacije novog UPOV-a Baška; Slika c: lokacija predviđena za novi UPOV Baška; Slika d: karakteristični geološki profil predmetne lokacije (zasjek uz postojeći UPOV Baška)</w:t>
      </w:r>
    </w:p>
    <w:p w:rsidR="00A010AE" w:rsidRPr="00FB03BE" w:rsidRDefault="00A010AE" w:rsidP="00A010AE">
      <w:r w:rsidRPr="00FB03BE">
        <w:t xml:space="preserve">Deluvij (Qd) </w:t>
      </w:r>
    </w:p>
    <w:p w:rsidR="00A010AE" w:rsidRPr="00FB03BE" w:rsidRDefault="00A010AE" w:rsidP="00A010AE">
      <w:r w:rsidRPr="00FB03BE">
        <w:t xml:space="preserve">Deluvij se na širem području nalazi u obliku kontinuiranog pokrivača iznad stijene podloge paleogenskog fliša. Čine ih kvartarne padinske tvorevine koje su nastale povremenim bujičnim nanosima produkata matičnih stijena iz karbonatnog zaleđa (gornjokredni karbonati i foraminiferski vapnenci). </w:t>
      </w:r>
    </w:p>
    <w:p w:rsidR="00A010AE" w:rsidRPr="00FB03BE" w:rsidRDefault="00A010AE" w:rsidP="00A010AE">
      <w:r w:rsidRPr="00FB03BE">
        <w:t xml:space="preserve">Deluvijalne naslage su predstavljene izmjenama slojeva smeđeg šljunkovitog pijeska i pjeskovitog šljunka. Ove naslage se na širem području izjenjuju u vertikalnom i lateralnom smislu. Mjestimice su to slabo cementirani pijesci i šljunci. Naslage pijeska i šljunka se sastoje od dobro do slabo sortiranog šljunka sa sitnozrnim do krupnozrnim pijeskom. Šljunak je pretežno uglat do poluuglat, mjestimice poluzaobljen. Slojevi su debljine 0,1 do 0,3 m. </w:t>
      </w:r>
    </w:p>
    <w:p w:rsidR="00E579D8" w:rsidRPr="00FB03BE" w:rsidRDefault="00A010AE" w:rsidP="00A010AE">
      <w:r w:rsidRPr="00FB03BE">
        <w:t>Debljinu deluvijalnih naslaga na predmetnoj mikrolokaciji površinskom prospekcijom nije bilo moguće utvrditi, a na osnovu dosadašnjih istraživanja te morfologije terena procjenjena je na cca 30,0 m debljine.</w:t>
      </w:r>
    </w:p>
    <w:p w:rsidR="00E579D8" w:rsidRPr="00FB03BE" w:rsidRDefault="00E579D8" w:rsidP="00851A8D">
      <w:pPr>
        <w:pStyle w:val="Heading5"/>
        <w:rPr>
          <w:color w:val="auto"/>
        </w:rPr>
      </w:pPr>
      <w:r w:rsidRPr="00FB03BE">
        <w:rPr>
          <w:color w:val="auto"/>
        </w:rPr>
        <w:t>Geotehničke značajke lokacije</w:t>
      </w:r>
    </w:p>
    <w:p w:rsidR="00A010AE" w:rsidRPr="00FB03BE" w:rsidRDefault="00A010AE" w:rsidP="00A010AE">
      <w:r w:rsidRPr="00FB03BE">
        <w:t xml:space="preserve">Geotehničkim pregledom lokacije ustanovljeno je da je geotehnički profil na lokaciji sastavljen od jedne geotehničke jedinice koju predstavlja pokrivač od deluvija (Qd). </w:t>
      </w:r>
    </w:p>
    <w:p w:rsidR="00A010AE" w:rsidRPr="00FB03BE" w:rsidRDefault="00A010AE" w:rsidP="00A010AE">
      <w:r w:rsidRPr="00FB03BE">
        <w:t xml:space="preserve">Geotehnička jedinica 1 – Deluvij (Qd) </w:t>
      </w:r>
    </w:p>
    <w:p w:rsidR="00A010AE" w:rsidRPr="00FB03BE" w:rsidRDefault="00A010AE" w:rsidP="00A010AE">
      <w:r w:rsidRPr="00FB03BE">
        <w:t xml:space="preserve">Geotehničku jedinicu 1 čine naslage deluvija. Deluvijalne naslage su predstavljene izmjenama slojeva smeđeg šljunkovitog pijeska i pjeskovitog šljunka. Naslage pijeska i šljunka se sastoje od dobro do slabo sortiranog uglatog do poluuglatog šljunka sa sitnozrnim do krupnozrnim pijeskom. Slojevi šljunka i pijeska su debljine 0,1 do 0,3 m. </w:t>
      </w:r>
    </w:p>
    <w:p w:rsidR="00A010AE" w:rsidRPr="00FB03BE" w:rsidRDefault="00A010AE" w:rsidP="00A010AE">
      <w:r w:rsidRPr="00FB03BE">
        <w:t xml:space="preserve">Debljinu deluvijalnih naslaga na predmetnoj mikrolokaciji površinskom prospekcijom nije bilo moguće utvrditi, a na osnovu dosadašnjih istraživanja te morfologije terena procjenjena je na cca 30,0 m debljine. </w:t>
      </w:r>
    </w:p>
    <w:p w:rsidR="00A010AE" w:rsidRPr="00FB03BE" w:rsidRDefault="00A010AE" w:rsidP="00A010AE">
      <w:r w:rsidRPr="00FB03BE">
        <w:lastRenderedPageBreak/>
        <w:t xml:space="preserve">Usvajaju se sljedeće karakteristike Geotehničke jedinice 1: </w:t>
      </w:r>
    </w:p>
    <w:p w:rsidR="00A010AE" w:rsidRPr="00FB03BE" w:rsidRDefault="00A010AE" w:rsidP="00A010AE">
      <w:r w:rsidRPr="00FB03BE">
        <w:rPr>
          <w:rFonts w:cs="Calibri"/>
        </w:rPr>
        <w:t xml:space="preserve">- </w:t>
      </w:r>
      <w:r w:rsidRPr="00FB03BE">
        <w:t xml:space="preserve">Kut unutarnjeg trenja </w:t>
      </w:r>
      <w:r w:rsidRPr="00FB03BE">
        <w:rPr>
          <w:rFonts w:cs="Courier New"/>
        </w:rPr>
        <w:t>ф</w:t>
      </w:r>
      <w:r w:rsidRPr="00FB03BE">
        <w:t xml:space="preserve">=32° </w:t>
      </w:r>
    </w:p>
    <w:p w:rsidR="00A010AE" w:rsidRPr="00FB03BE" w:rsidRDefault="00A010AE" w:rsidP="00A010AE">
      <w:r w:rsidRPr="00FB03BE">
        <w:rPr>
          <w:rFonts w:cs="Calibri"/>
        </w:rPr>
        <w:t xml:space="preserve">- </w:t>
      </w:r>
      <w:r w:rsidRPr="00FB03BE">
        <w:t xml:space="preserve">Kohezija c=0,0 kN/m2 </w:t>
      </w:r>
    </w:p>
    <w:p w:rsidR="00A010AE" w:rsidRPr="00FB03BE" w:rsidRDefault="00A010AE" w:rsidP="00A010AE">
      <w:r w:rsidRPr="00FB03BE">
        <w:rPr>
          <w:rFonts w:cs="Calibri"/>
        </w:rPr>
        <w:t xml:space="preserve">- </w:t>
      </w:r>
      <w:r w:rsidRPr="00FB03BE">
        <w:t xml:space="preserve">Zapreminska težina </w:t>
      </w:r>
      <w:r w:rsidRPr="00FB03BE">
        <w:rPr>
          <w:rFonts w:cs="GreekC"/>
        </w:rPr>
        <w:t>γ</w:t>
      </w:r>
      <w:r w:rsidRPr="00FB03BE">
        <w:t xml:space="preserve">=19,0 kN/m3 </w:t>
      </w:r>
    </w:p>
    <w:p w:rsidR="00E579D8" w:rsidRPr="00FB03BE" w:rsidRDefault="00E579D8" w:rsidP="00563ACA">
      <w:pPr>
        <w:pStyle w:val="Heading4"/>
      </w:pPr>
      <w:r w:rsidRPr="00FB03BE">
        <w:t>Zaključak i smjernice za projektiranje i izvođenje</w:t>
      </w:r>
    </w:p>
    <w:p w:rsidR="00E579D8" w:rsidRPr="00FB03BE" w:rsidRDefault="00C5334E" w:rsidP="00C5334E">
      <w:r w:rsidRPr="00FB03BE">
        <w:t>Daju se zaključci i preporuke za projektiranje i izvedbu radova za potrebu izgradnje novog uređaja za pročišćavanje otpadnih voda Baška na otoku Krku.</w:t>
      </w:r>
    </w:p>
    <w:p w:rsidR="00E579D8" w:rsidRPr="00FB03BE" w:rsidRDefault="00E579D8" w:rsidP="00851A8D">
      <w:pPr>
        <w:pStyle w:val="Heading5"/>
        <w:rPr>
          <w:color w:val="auto"/>
        </w:rPr>
      </w:pPr>
      <w:r w:rsidRPr="00FB03BE">
        <w:rPr>
          <w:color w:val="auto"/>
        </w:rPr>
        <w:t>Geotehnički profil lokacije</w:t>
      </w:r>
    </w:p>
    <w:p w:rsidR="00E579D8" w:rsidRPr="00FB03BE" w:rsidRDefault="00E579D8" w:rsidP="00E579D8">
      <w:pPr>
        <w:rPr>
          <w:rFonts w:cs="Arial Narrow"/>
        </w:rPr>
      </w:pPr>
      <w:r w:rsidRPr="00FB03BE">
        <w:t>Geotehničkim istražnim radovima ustanovljeno je da geotehnički profil na lokaciji čine tri geotehničke jedinice koju predstavljaju pokrivač od nabačaja (AF) i crvenice (Q</w:t>
      </w:r>
      <w:r w:rsidRPr="00FB03BE">
        <w:rPr>
          <w:sz w:val="14"/>
          <w:szCs w:val="14"/>
        </w:rPr>
        <w:t>ts</w:t>
      </w:r>
      <w:r w:rsidRPr="00FB03BE">
        <w:t>) te podloga od gornjokrednih vapnenaca s proslojcima dolomita (</w:t>
      </w:r>
      <w:r w:rsidRPr="00FB03BE">
        <w:rPr>
          <w:sz w:val="14"/>
          <w:szCs w:val="14"/>
        </w:rPr>
        <w:t>2</w:t>
      </w:r>
      <w:r w:rsidRPr="00FB03BE">
        <w:t>K</w:t>
      </w:r>
      <w:r w:rsidRPr="00FB03BE">
        <w:rPr>
          <w:sz w:val="14"/>
          <w:szCs w:val="14"/>
        </w:rPr>
        <w:t>21,2</w:t>
      </w:r>
      <w:r w:rsidRPr="00FB03BE">
        <w:t xml:space="preserve">). Debljine i rasprostiranje pojedinih geotehničkih jedinica definirano je i opisano u poglavlju </w:t>
      </w:r>
      <w:r w:rsidRPr="00FB03BE">
        <w:rPr>
          <w:i/>
          <w:iCs/>
        </w:rPr>
        <w:t xml:space="preserve">Geološke i geotehničke značajke lokacije </w:t>
      </w:r>
      <w:r w:rsidRPr="00FB03BE">
        <w:t>te prikazano u grafičkim prilozima.</w:t>
      </w:r>
    </w:p>
    <w:p w:rsidR="00E579D8" w:rsidRPr="00FB03BE" w:rsidRDefault="00E579D8" w:rsidP="00851A8D">
      <w:pPr>
        <w:pStyle w:val="Heading5"/>
        <w:rPr>
          <w:color w:val="auto"/>
        </w:rPr>
      </w:pPr>
      <w:r w:rsidRPr="00FB03BE">
        <w:rPr>
          <w:color w:val="auto"/>
        </w:rPr>
        <w:t>Podaci o podzemnoj vodi</w:t>
      </w:r>
    </w:p>
    <w:p w:rsidR="00E579D8" w:rsidRPr="00FB03BE" w:rsidRDefault="00E579D8" w:rsidP="00E579D8">
      <w:r w:rsidRPr="00FB03BE">
        <w:t xml:space="preserve">Tijekom provedbe geotehničkih istraživanja i ispitivanja nije detektirana podzemna voda na predmetnoj lokaciji, no postoji mogućnost pojave podzemne vode. </w:t>
      </w:r>
    </w:p>
    <w:p w:rsidR="00E579D8" w:rsidRPr="00FB03BE" w:rsidRDefault="00E579D8" w:rsidP="00E579D8">
      <w:pPr>
        <w:rPr>
          <w:rFonts w:cs="Arial Narrow"/>
        </w:rPr>
      </w:pPr>
      <w:r w:rsidRPr="00FB03BE">
        <w:t>Krško predmetno područje je pukotinsko kavernozne vodopropusnosti, bez prisustva površinskih voda. S obzirom da su stijenske mase predmetne lokacije izrazito raspucale, dužeg zadržavanja oborinske vode neće biti, jer je ona brzo infiltrirana duž otvorenih pukotina, rasjeda i/ili kaverni.</w:t>
      </w:r>
    </w:p>
    <w:p w:rsidR="00E579D8" w:rsidRPr="00FB03BE" w:rsidRDefault="00E579D8" w:rsidP="00851A8D">
      <w:pPr>
        <w:pStyle w:val="Heading5"/>
        <w:rPr>
          <w:color w:val="auto"/>
        </w:rPr>
      </w:pPr>
      <w:r w:rsidRPr="00FB03BE">
        <w:rPr>
          <w:color w:val="auto"/>
        </w:rPr>
        <w:t>Seizmičnost lokacije</w:t>
      </w:r>
    </w:p>
    <w:p w:rsidR="00C5334E" w:rsidRPr="00FB03BE" w:rsidRDefault="00C5334E" w:rsidP="00C5334E">
      <w:r w:rsidRPr="00FB03BE">
        <w:t xml:space="preserve">Utjecaj vrste temeljnog tla na vrijednosti seizmičkog opterećenja u HRN EN 1998-1:2011/Ispr.1:2014 se uzima u obzir preko razreda tla. Tlo na predmetnoj lokaciji spada u tlo razreda B – nanosi vrlo gustog pijeska, šljunka ili vrlo krute gline, debljine najmanje nekoliko desetaka metara, s postupnim povećanjem mehaničkih svojstava s dubinom. </w:t>
      </w:r>
    </w:p>
    <w:p w:rsidR="00E579D8" w:rsidRPr="00FB03BE" w:rsidRDefault="00C5334E" w:rsidP="00C5334E">
      <w:pPr>
        <w:rPr>
          <w:rFonts w:cs="Arial Narrow"/>
        </w:rPr>
      </w:pPr>
      <w:r w:rsidRPr="00FB03BE">
        <w:t>Usvaja se vrijednost poredbenog maksimalnog ubrzanja u tlu razreda A od agR=0,23 g</w:t>
      </w:r>
    </w:p>
    <w:p w:rsidR="00E579D8" w:rsidRPr="00FB03BE" w:rsidRDefault="00E579D8" w:rsidP="00851A8D">
      <w:pPr>
        <w:pStyle w:val="Heading5"/>
        <w:rPr>
          <w:color w:val="auto"/>
        </w:rPr>
      </w:pPr>
      <w:r w:rsidRPr="00FB03BE">
        <w:rPr>
          <w:color w:val="auto"/>
        </w:rPr>
        <w:t>Karakteristike geotehničkih jedinica</w:t>
      </w:r>
    </w:p>
    <w:p w:rsidR="00E579D8" w:rsidRPr="00FB03BE" w:rsidRDefault="00E579D8" w:rsidP="00E579D8">
      <w:r w:rsidRPr="00FB03BE">
        <w:t xml:space="preserve">Usvajaju se sljedeće karakteristike Geotehničke jedinice 1: </w:t>
      </w:r>
    </w:p>
    <w:p w:rsidR="00E579D8" w:rsidRPr="00FB03BE" w:rsidRDefault="00E579D8" w:rsidP="00A82D91">
      <w:pPr>
        <w:pStyle w:val="BodyText"/>
        <w:widowControl w:val="0"/>
        <w:numPr>
          <w:ilvl w:val="0"/>
          <w:numId w:val="291"/>
        </w:numPr>
        <w:tabs>
          <w:tab w:val="left" w:pos="978"/>
        </w:tabs>
        <w:spacing w:before="35" w:after="0"/>
        <w:jc w:val="left"/>
        <w:rPr>
          <w:rFonts w:asciiTheme="minorHAnsi" w:hAnsiTheme="minorHAnsi"/>
        </w:rPr>
      </w:pPr>
      <w:r w:rsidRPr="00FB03BE">
        <w:rPr>
          <w:rFonts w:asciiTheme="minorHAnsi" w:hAnsiTheme="minorHAnsi"/>
        </w:rPr>
        <w:t xml:space="preserve">Kut unutarnjeg trenja ф=32° </w:t>
      </w:r>
    </w:p>
    <w:p w:rsidR="00E579D8" w:rsidRPr="00FB03BE" w:rsidRDefault="00E579D8" w:rsidP="00A82D91">
      <w:pPr>
        <w:pStyle w:val="BodyText"/>
        <w:widowControl w:val="0"/>
        <w:numPr>
          <w:ilvl w:val="0"/>
          <w:numId w:val="291"/>
        </w:numPr>
        <w:tabs>
          <w:tab w:val="left" w:pos="978"/>
        </w:tabs>
        <w:spacing w:before="35" w:after="0"/>
        <w:jc w:val="left"/>
        <w:rPr>
          <w:rFonts w:asciiTheme="minorHAnsi" w:hAnsiTheme="minorHAnsi"/>
        </w:rPr>
      </w:pPr>
      <w:r w:rsidRPr="00FB03BE">
        <w:rPr>
          <w:rFonts w:asciiTheme="minorHAnsi" w:hAnsiTheme="minorHAnsi"/>
        </w:rPr>
        <w:t>Kohezija c=</w:t>
      </w:r>
      <w:r w:rsidR="00C5334E" w:rsidRPr="00FB03BE">
        <w:rPr>
          <w:rFonts w:asciiTheme="minorHAnsi" w:hAnsiTheme="minorHAnsi"/>
        </w:rPr>
        <w:t>20</w:t>
      </w:r>
      <w:r w:rsidRPr="00FB03BE">
        <w:rPr>
          <w:rFonts w:asciiTheme="minorHAnsi" w:hAnsiTheme="minorHAnsi"/>
        </w:rPr>
        <w:t xml:space="preserve">,0 kN/m2 </w:t>
      </w:r>
    </w:p>
    <w:p w:rsidR="00E579D8" w:rsidRPr="00FB03BE" w:rsidRDefault="00E579D8" w:rsidP="00A82D91">
      <w:pPr>
        <w:pStyle w:val="BodyText"/>
        <w:widowControl w:val="0"/>
        <w:numPr>
          <w:ilvl w:val="0"/>
          <w:numId w:val="291"/>
        </w:numPr>
        <w:tabs>
          <w:tab w:val="left" w:pos="978"/>
        </w:tabs>
        <w:spacing w:before="35" w:after="0"/>
        <w:jc w:val="left"/>
        <w:rPr>
          <w:rFonts w:asciiTheme="minorHAnsi" w:hAnsiTheme="minorHAnsi"/>
        </w:rPr>
      </w:pPr>
      <w:r w:rsidRPr="00FB03BE">
        <w:rPr>
          <w:rFonts w:asciiTheme="minorHAnsi" w:hAnsiTheme="minorHAnsi"/>
        </w:rPr>
        <w:t xml:space="preserve">Zapreminska težina γ=19,0 kN/m3 </w:t>
      </w:r>
    </w:p>
    <w:p w:rsidR="00A541C5" w:rsidRPr="00FB03BE" w:rsidRDefault="00A541C5">
      <w:pPr>
        <w:spacing w:before="0" w:after="200" w:line="276" w:lineRule="auto"/>
        <w:jc w:val="left"/>
        <w:rPr>
          <w:rFonts w:ascii="Calibri" w:eastAsiaTheme="majorEastAsia" w:hAnsi="Calibri" w:cstheme="majorBidi"/>
          <w:b/>
          <w:i/>
        </w:rPr>
      </w:pPr>
      <w:r w:rsidRPr="00FB03BE">
        <w:br w:type="page"/>
      </w:r>
    </w:p>
    <w:p w:rsidR="00E579D8" w:rsidRPr="00FB03BE" w:rsidRDefault="00E579D8" w:rsidP="00851A8D">
      <w:pPr>
        <w:pStyle w:val="Heading5"/>
        <w:rPr>
          <w:color w:val="auto"/>
        </w:rPr>
      </w:pPr>
      <w:r w:rsidRPr="00FB03BE">
        <w:rPr>
          <w:color w:val="auto"/>
        </w:rPr>
        <w:lastRenderedPageBreak/>
        <w:t>Preporuke za izvedbu temeljne konstrukcije</w:t>
      </w:r>
    </w:p>
    <w:p w:rsidR="00A541C5" w:rsidRPr="00FB03BE" w:rsidRDefault="00A541C5" w:rsidP="00A82D91">
      <w:pPr>
        <w:pStyle w:val="BodyText"/>
        <w:widowControl w:val="0"/>
        <w:numPr>
          <w:ilvl w:val="0"/>
          <w:numId w:val="291"/>
        </w:numPr>
        <w:tabs>
          <w:tab w:val="left" w:pos="978"/>
        </w:tabs>
        <w:spacing w:before="35" w:after="0"/>
        <w:rPr>
          <w:rFonts w:asciiTheme="minorHAnsi" w:hAnsiTheme="minorHAnsi"/>
        </w:rPr>
      </w:pPr>
      <w:r w:rsidRPr="00FB03BE">
        <w:rPr>
          <w:rFonts w:asciiTheme="minorHAnsi" w:hAnsiTheme="minorHAnsi"/>
        </w:rPr>
        <w:t xml:space="preserve">Preporučuje se izvedba plitkog temeljenja. Temelje je potebno izvesti unutar geotehničke jedinice 1 – Deluvij (Qd) </w:t>
      </w:r>
    </w:p>
    <w:p w:rsidR="00A541C5" w:rsidRPr="00FB03BE" w:rsidRDefault="00A541C5" w:rsidP="00A82D91">
      <w:pPr>
        <w:pStyle w:val="BodyText"/>
        <w:widowControl w:val="0"/>
        <w:numPr>
          <w:ilvl w:val="0"/>
          <w:numId w:val="291"/>
        </w:numPr>
        <w:tabs>
          <w:tab w:val="left" w:pos="978"/>
        </w:tabs>
        <w:spacing w:before="35" w:after="0"/>
        <w:rPr>
          <w:rFonts w:asciiTheme="minorHAnsi" w:hAnsiTheme="minorHAnsi"/>
        </w:rPr>
      </w:pPr>
      <w:r w:rsidRPr="00FB03BE">
        <w:rPr>
          <w:rFonts w:asciiTheme="minorHAnsi" w:hAnsiTheme="minorHAnsi"/>
        </w:rPr>
        <w:t xml:space="preserve">Dimenzije i armaturu temelja potrebno je odrediti kroz glavni građevinski projekt konstrukcije. </w:t>
      </w:r>
    </w:p>
    <w:p w:rsidR="00A541C5" w:rsidRPr="00FB03BE" w:rsidRDefault="00A541C5" w:rsidP="00A82D91">
      <w:pPr>
        <w:pStyle w:val="BodyText"/>
        <w:widowControl w:val="0"/>
        <w:numPr>
          <w:ilvl w:val="0"/>
          <w:numId w:val="291"/>
        </w:numPr>
        <w:tabs>
          <w:tab w:val="left" w:pos="978"/>
        </w:tabs>
        <w:spacing w:before="35" w:after="0"/>
        <w:rPr>
          <w:rFonts w:asciiTheme="minorHAnsi" w:hAnsiTheme="minorHAnsi"/>
        </w:rPr>
      </w:pPr>
      <w:r w:rsidRPr="00FB03BE">
        <w:rPr>
          <w:rFonts w:asciiTheme="minorHAnsi" w:hAnsiTheme="minorHAnsi"/>
        </w:rPr>
        <w:t xml:space="preserve">Nakon iskopa do kote temeljenja potrebno je temeljno tlo očistiti od olabavljenih blokova i crvenice, a prostor ispod temelja poravnati podložnim betonom minimalne debljine d=10,0 cm. </w:t>
      </w:r>
    </w:p>
    <w:p w:rsidR="00A541C5" w:rsidRPr="00FB03BE" w:rsidRDefault="00A541C5" w:rsidP="00A82D91">
      <w:pPr>
        <w:pStyle w:val="BodyText"/>
        <w:widowControl w:val="0"/>
        <w:numPr>
          <w:ilvl w:val="0"/>
          <w:numId w:val="291"/>
        </w:numPr>
        <w:tabs>
          <w:tab w:val="left" w:pos="978"/>
        </w:tabs>
        <w:spacing w:before="35" w:after="0"/>
        <w:rPr>
          <w:rFonts w:asciiTheme="minorHAnsi" w:hAnsiTheme="minorHAnsi"/>
        </w:rPr>
      </w:pPr>
      <w:r w:rsidRPr="00FB03BE">
        <w:rPr>
          <w:rFonts w:asciiTheme="minorHAnsi" w:hAnsiTheme="minorHAnsi"/>
        </w:rPr>
        <w:t xml:space="preserve">Po izvršenom iskopu potrebno je osigurati pregled temeljnog tla. Tek nakon pregleda temeljnog tla od strane projektanta geotehničara može se pristupiti sljedećoj fazi izvođenja radova - postavljanju podložnog betona i izvedbi temelja. </w:t>
      </w:r>
    </w:p>
    <w:p w:rsidR="00E579D8" w:rsidRPr="00FB03BE" w:rsidRDefault="00A541C5" w:rsidP="00A82D91">
      <w:pPr>
        <w:pStyle w:val="BodyText"/>
        <w:widowControl w:val="0"/>
        <w:numPr>
          <w:ilvl w:val="0"/>
          <w:numId w:val="291"/>
        </w:numPr>
        <w:tabs>
          <w:tab w:val="left" w:pos="978"/>
        </w:tabs>
        <w:spacing w:before="35" w:after="0"/>
        <w:rPr>
          <w:rFonts w:asciiTheme="minorHAnsi" w:hAnsiTheme="minorHAnsi"/>
        </w:rPr>
      </w:pPr>
      <w:r w:rsidRPr="00FB03BE">
        <w:rPr>
          <w:rFonts w:asciiTheme="minorHAnsi" w:hAnsiTheme="minorHAnsi"/>
        </w:rPr>
        <w:t xml:space="preserve">Ukoliko stanje na terenu nakon izvedenog iskopa ukazuje na bitna odstupanja od pretpostavljenog geotehničkog profila potrebno je kontaktirati projektanta, potpisnika ovog izvještaja. </w:t>
      </w:r>
    </w:p>
    <w:p w:rsidR="00E579D8" w:rsidRPr="00FB03BE" w:rsidRDefault="00E579D8" w:rsidP="00851A8D">
      <w:pPr>
        <w:pStyle w:val="Heading5"/>
        <w:rPr>
          <w:color w:val="auto"/>
        </w:rPr>
      </w:pPr>
      <w:r w:rsidRPr="00FB03BE">
        <w:rPr>
          <w:color w:val="auto"/>
        </w:rPr>
        <w:t>Nosivost i slijeganje temeljne konstrukcije</w:t>
      </w:r>
    </w:p>
    <w:p w:rsidR="00E579D8" w:rsidRPr="00FB03BE" w:rsidRDefault="00E579D8" w:rsidP="00A82D91">
      <w:pPr>
        <w:pStyle w:val="ListParagraph"/>
        <w:numPr>
          <w:ilvl w:val="0"/>
          <w:numId w:val="293"/>
        </w:numPr>
        <w:rPr>
          <w:rFonts w:cs="Arial Narrow"/>
        </w:rPr>
      </w:pPr>
      <w:r w:rsidRPr="00FB03BE">
        <w:rPr>
          <w:position w:val="2"/>
        </w:rPr>
        <w:t>Za</w:t>
      </w:r>
      <w:r w:rsidRPr="00FB03BE">
        <w:rPr>
          <w:spacing w:val="-1"/>
          <w:position w:val="2"/>
        </w:rPr>
        <w:t xml:space="preserve"> </w:t>
      </w:r>
      <w:r w:rsidRPr="00FB03BE">
        <w:rPr>
          <w:position w:val="2"/>
        </w:rPr>
        <w:t>gran</w:t>
      </w:r>
      <w:r w:rsidRPr="00FB03BE">
        <w:rPr>
          <w:spacing w:val="-2"/>
          <w:position w:val="2"/>
        </w:rPr>
        <w:t>i</w:t>
      </w:r>
      <w:r w:rsidRPr="00FB03BE">
        <w:rPr>
          <w:position w:val="2"/>
        </w:rPr>
        <w:t xml:space="preserve">čno </w:t>
      </w:r>
      <w:r w:rsidRPr="00FB03BE">
        <w:rPr>
          <w:spacing w:val="-2"/>
          <w:position w:val="2"/>
        </w:rPr>
        <w:t>s</w:t>
      </w:r>
      <w:r w:rsidRPr="00FB03BE">
        <w:rPr>
          <w:position w:val="2"/>
        </w:rPr>
        <w:t>tanje</w:t>
      </w:r>
      <w:r w:rsidRPr="00FB03BE">
        <w:rPr>
          <w:spacing w:val="-3"/>
          <w:position w:val="2"/>
        </w:rPr>
        <w:t xml:space="preserve"> </w:t>
      </w:r>
      <w:r w:rsidRPr="00FB03BE">
        <w:rPr>
          <w:position w:val="2"/>
        </w:rPr>
        <w:t>no</w:t>
      </w:r>
      <w:r w:rsidRPr="00FB03BE">
        <w:rPr>
          <w:spacing w:val="-2"/>
          <w:position w:val="2"/>
        </w:rPr>
        <w:t>s</w:t>
      </w:r>
      <w:r w:rsidRPr="00FB03BE">
        <w:rPr>
          <w:position w:val="2"/>
        </w:rPr>
        <w:t>i</w:t>
      </w:r>
      <w:r w:rsidRPr="00FB03BE">
        <w:rPr>
          <w:spacing w:val="1"/>
          <w:position w:val="2"/>
        </w:rPr>
        <w:t>v</w:t>
      </w:r>
      <w:r w:rsidRPr="00FB03BE">
        <w:rPr>
          <w:spacing w:val="-3"/>
          <w:position w:val="2"/>
        </w:rPr>
        <w:t>o</w:t>
      </w:r>
      <w:r w:rsidRPr="00FB03BE">
        <w:rPr>
          <w:position w:val="2"/>
        </w:rPr>
        <w:t xml:space="preserve">sti </w:t>
      </w:r>
      <w:r w:rsidRPr="00FB03BE">
        <w:rPr>
          <w:spacing w:val="-3"/>
          <w:position w:val="2"/>
        </w:rPr>
        <w:t>n</w:t>
      </w:r>
      <w:r w:rsidRPr="00FB03BE">
        <w:rPr>
          <w:position w:val="2"/>
        </w:rPr>
        <w:t>apreza</w:t>
      </w:r>
      <w:r w:rsidRPr="00FB03BE">
        <w:rPr>
          <w:spacing w:val="-3"/>
          <w:position w:val="2"/>
        </w:rPr>
        <w:t>n</w:t>
      </w:r>
      <w:r w:rsidRPr="00FB03BE">
        <w:rPr>
          <w:position w:val="2"/>
        </w:rPr>
        <w:t xml:space="preserve">ja </w:t>
      </w:r>
      <w:r w:rsidRPr="00FB03BE">
        <w:rPr>
          <w:spacing w:val="-2"/>
          <w:position w:val="2"/>
        </w:rPr>
        <w:t>i</w:t>
      </w:r>
      <w:r w:rsidRPr="00FB03BE">
        <w:rPr>
          <w:position w:val="2"/>
        </w:rPr>
        <w:t xml:space="preserve">spod </w:t>
      </w:r>
      <w:r w:rsidRPr="00FB03BE">
        <w:rPr>
          <w:spacing w:val="-2"/>
          <w:position w:val="2"/>
        </w:rPr>
        <w:t>t</w:t>
      </w:r>
      <w:r w:rsidRPr="00FB03BE">
        <w:rPr>
          <w:position w:val="2"/>
        </w:rPr>
        <w:t>eme</w:t>
      </w:r>
      <w:r w:rsidRPr="00FB03BE">
        <w:rPr>
          <w:spacing w:val="-2"/>
          <w:position w:val="2"/>
        </w:rPr>
        <w:t>l</w:t>
      </w:r>
      <w:r w:rsidRPr="00FB03BE">
        <w:rPr>
          <w:position w:val="2"/>
        </w:rPr>
        <w:t>jne</w:t>
      </w:r>
      <w:r w:rsidRPr="00FB03BE">
        <w:rPr>
          <w:spacing w:val="-4"/>
          <w:position w:val="2"/>
        </w:rPr>
        <w:t xml:space="preserve"> </w:t>
      </w:r>
      <w:r w:rsidRPr="00FB03BE">
        <w:rPr>
          <w:position w:val="2"/>
        </w:rPr>
        <w:t>sto</w:t>
      </w:r>
      <w:r w:rsidRPr="00FB03BE">
        <w:rPr>
          <w:spacing w:val="-3"/>
          <w:position w:val="2"/>
        </w:rPr>
        <w:t>p</w:t>
      </w:r>
      <w:r w:rsidRPr="00FB03BE">
        <w:rPr>
          <w:position w:val="2"/>
        </w:rPr>
        <w:t>e potreb</w:t>
      </w:r>
      <w:r w:rsidRPr="00FB03BE">
        <w:rPr>
          <w:spacing w:val="-2"/>
          <w:position w:val="2"/>
        </w:rPr>
        <w:t>n</w:t>
      </w:r>
      <w:r w:rsidRPr="00FB03BE">
        <w:rPr>
          <w:position w:val="2"/>
        </w:rPr>
        <w:t xml:space="preserve">o je </w:t>
      </w:r>
      <w:r w:rsidRPr="00FB03BE">
        <w:rPr>
          <w:spacing w:val="-3"/>
          <w:position w:val="2"/>
        </w:rPr>
        <w:t>o</w:t>
      </w:r>
      <w:r w:rsidRPr="00FB03BE">
        <w:rPr>
          <w:position w:val="2"/>
        </w:rPr>
        <w:t>gran</w:t>
      </w:r>
      <w:r w:rsidRPr="00FB03BE">
        <w:rPr>
          <w:spacing w:val="-2"/>
          <w:position w:val="2"/>
        </w:rPr>
        <w:t>i</w:t>
      </w:r>
      <w:r w:rsidRPr="00FB03BE">
        <w:rPr>
          <w:position w:val="2"/>
        </w:rPr>
        <w:t>čiti</w:t>
      </w:r>
      <w:r w:rsidRPr="00FB03BE">
        <w:rPr>
          <w:spacing w:val="-2"/>
          <w:position w:val="2"/>
        </w:rPr>
        <w:t xml:space="preserve"> </w:t>
      </w:r>
      <w:r w:rsidRPr="00FB03BE">
        <w:rPr>
          <w:position w:val="2"/>
        </w:rPr>
        <w:t xml:space="preserve">na </w:t>
      </w:r>
      <w:r w:rsidRPr="00FB03BE">
        <w:rPr>
          <w:spacing w:val="5"/>
          <w:position w:val="2"/>
        </w:rPr>
        <w:t>q</w:t>
      </w:r>
      <w:r w:rsidRPr="00FB03BE">
        <w:rPr>
          <w:rFonts w:eastAsia="Arial Narrow" w:cs="Arial Narrow"/>
          <w:spacing w:val="-1"/>
        </w:rPr>
        <w:t>R</w:t>
      </w:r>
      <w:r w:rsidRPr="00FB03BE">
        <w:rPr>
          <w:rFonts w:eastAsia="Arial Narrow" w:cs="Arial Narrow"/>
          <w:spacing w:val="-2"/>
        </w:rPr>
        <w:t>d</w:t>
      </w:r>
      <w:r w:rsidRPr="00FB03BE">
        <w:rPr>
          <w:rFonts w:eastAsia="Arial Narrow" w:cs="Arial Narrow"/>
          <w:spacing w:val="-1"/>
          <w:position w:val="2"/>
        </w:rPr>
        <w:t>=</w:t>
      </w:r>
      <w:r w:rsidR="00A541C5" w:rsidRPr="00FB03BE">
        <w:rPr>
          <w:rFonts w:eastAsia="Arial Narrow" w:cs="Arial Narrow"/>
          <w:spacing w:val="-1"/>
          <w:position w:val="2"/>
        </w:rPr>
        <w:t>200</w:t>
      </w:r>
      <w:r w:rsidRPr="00FB03BE">
        <w:rPr>
          <w:rFonts w:eastAsia="Arial Narrow" w:cs="Arial Narrow"/>
          <w:position w:val="2"/>
        </w:rPr>
        <w:t>,0</w:t>
      </w:r>
      <w:r w:rsidRPr="00FB03BE">
        <w:rPr>
          <w:rFonts w:eastAsia="Arial Narrow" w:cs="Arial Narrow"/>
          <w:spacing w:val="-1"/>
          <w:position w:val="2"/>
        </w:rPr>
        <w:t xml:space="preserve"> </w:t>
      </w:r>
      <w:r w:rsidRPr="00FB03BE">
        <w:rPr>
          <w:rFonts w:eastAsia="Arial Narrow" w:cs="Arial Narrow"/>
          <w:position w:val="2"/>
        </w:rPr>
        <w:t>k</w:t>
      </w:r>
      <w:r w:rsidRPr="00FB03BE">
        <w:rPr>
          <w:rFonts w:eastAsia="Arial Narrow" w:cs="Arial Narrow"/>
          <w:spacing w:val="-2"/>
          <w:position w:val="2"/>
        </w:rPr>
        <w:t>N</w:t>
      </w:r>
      <w:r w:rsidRPr="00FB03BE">
        <w:rPr>
          <w:rFonts w:eastAsia="Arial Narrow" w:cs="Arial Narrow"/>
          <w:spacing w:val="-3"/>
          <w:position w:val="2"/>
        </w:rPr>
        <w:t>/</w:t>
      </w:r>
      <w:r w:rsidRPr="00FB03BE">
        <w:rPr>
          <w:rFonts w:eastAsia="Arial Narrow" w:cs="Arial Narrow"/>
          <w:position w:val="2"/>
        </w:rPr>
        <w:t>m</w:t>
      </w:r>
      <w:r w:rsidRPr="00FB03BE">
        <w:rPr>
          <w:rFonts w:eastAsia="Arial Narrow" w:cs="Arial Narrow"/>
          <w:spacing w:val="-2"/>
          <w:position w:val="8"/>
        </w:rPr>
        <w:t>2</w:t>
      </w:r>
      <w:r w:rsidRPr="00FB03BE">
        <w:rPr>
          <w:rFonts w:eastAsia="Arial Narrow" w:cs="Arial Narrow"/>
          <w:position w:val="2"/>
        </w:rPr>
        <w:t>.</w:t>
      </w:r>
    </w:p>
    <w:p w:rsidR="00E579D8" w:rsidRPr="00FB03BE" w:rsidRDefault="00E579D8" w:rsidP="00A82D91">
      <w:pPr>
        <w:pStyle w:val="ListParagraph"/>
        <w:numPr>
          <w:ilvl w:val="0"/>
          <w:numId w:val="293"/>
        </w:numPr>
        <w:rPr>
          <w:rFonts w:cs="Arial Narrow"/>
        </w:rPr>
      </w:pPr>
      <w:r w:rsidRPr="00FB03BE">
        <w:t>Oče</w:t>
      </w:r>
      <w:r w:rsidRPr="00FB03BE">
        <w:rPr>
          <w:spacing w:val="-2"/>
        </w:rPr>
        <w:t>k</w:t>
      </w:r>
      <w:r w:rsidRPr="00FB03BE">
        <w:t>uju</w:t>
      </w:r>
      <w:r w:rsidRPr="00FB03BE">
        <w:rPr>
          <w:spacing w:val="9"/>
        </w:rPr>
        <w:t xml:space="preserve"> </w:t>
      </w:r>
      <w:r w:rsidRPr="00FB03BE">
        <w:t>se</w:t>
      </w:r>
      <w:r w:rsidRPr="00FB03BE">
        <w:rPr>
          <w:spacing w:val="9"/>
        </w:rPr>
        <w:t xml:space="preserve"> </w:t>
      </w:r>
      <w:r w:rsidRPr="00FB03BE">
        <w:t>sl</w:t>
      </w:r>
      <w:r w:rsidRPr="00FB03BE">
        <w:rPr>
          <w:spacing w:val="-2"/>
        </w:rPr>
        <w:t>i</w:t>
      </w:r>
      <w:r w:rsidRPr="00FB03BE">
        <w:t>jega</w:t>
      </w:r>
      <w:r w:rsidRPr="00FB03BE">
        <w:rPr>
          <w:spacing w:val="-2"/>
        </w:rPr>
        <w:t>n</w:t>
      </w:r>
      <w:r w:rsidRPr="00FB03BE">
        <w:t>ja</w:t>
      </w:r>
      <w:r w:rsidRPr="00FB03BE">
        <w:rPr>
          <w:spacing w:val="12"/>
        </w:rPr>
        <w:t xml:space="preserve"> </w:t>
      </w:r>
      <w:r w:rsidRPr="00FB03BE">
        <w:t>t</w:t>
      </w:r>
      <w:r w:rsidRPr="00FB03BE">
        <w:rPr>
          <w:spacing w:val="-3"/>
        </w:rPr>
        <w:t>e</w:t>
      </w:r>
      <w:r w:rsidRPr="00FB03BE">
        <w:t>mel</w:t>
      </w:r>
      <w:r w:rsidRPr="00FB03BE">
        <w:rPr>
          <w:spacing w:val="-2"/>
        </w:rPr>
        <w:t>j</w:t>
      </w:r>
      <w:r w:rsidRPr="00FB03BE">
        <w:t>a</w:t>
      </w:r>
      <w:r w:rsidRPr="00FB03BE">
        <w:rPr>
          <w:spacing w:val="9"/>
        </w:rPr>
        <w:t xml:space="preserve"> </w:t>
      </w:r>
      <w:r w:rsidRPr="00FB03BE">
        <w:t>reda</w:t>
      </w:r>
      <w:r w:rsidRPr="00FB03BE">
        <w:rPr>
          <w:spacing w:val="12"/>
        </w:rPr>
        <w:t xml:space="preserve"> </w:t>
      </w:r>
      <w:r w:rsidRPr="00FB03BE">
        <w:t>v</w:t>
      </w:r>
      <w:r w:rsidRPr="00FB03BE">
        <w:rPr>
          <w:spacing w:val="-3"/>
        </w:rPr>
        <w:t>e</w:t>
      </w:r>
      <w:r w:rsidRPr="00FB03BE">
        <w:t>l</w:t>
      </w:r>
      <w:r w:rsidRPr="00FB03BE">
        <w:rPr>
          <w:spacing w:val="1"/>
        </w:rPr>
        <w:t>i</w:t>
      </w:r>
      <w:r w:rsidRPr="00FB03BE">
        <w:rPr>
          <w:spacing w:val="-2"/>
        </w:rPr>
        <w:t>č</w:t>
      </w:r>
      <w:r w:rsidRPr="00FB03BE">
        <w:t>ine</w:t>
      </w:r>
      <w:r w:rsidRPr="00FB03BE">
        <w:rPr>
          <w:spacing w:val="12"/>
        </w:rPr>
        <w:t xml:space="preserve"> </w:t>
      </w:r>
      <w:r w:rsidRPr="00FB03BE">
        <w:rPr>
          <w:spacing w:val="-3"/>
        </w:rPr>
        <w:t>d</w:t>
      </w:r>
      <w:r w:rsidRPr="00FB03BE">
        <w:t>o</w:t>
      </w:r>
      <w:r w:rsidRPr="00FB03BE">
        <w:rPr>
          <w:spacing w:val="16"/>
        </w:rPr>
        <w:t xml:space="preserve"> </w:t>
      </w:r>
      <w:r w:rsidRPr="00FB03BE">
        <w:rPr>
          <w:rFonts w:eastAsia="Arial Narrow" w:cs="Arial Narrow"/>
        </w:rPr>
        <w:t>1</w:t>
      </w:r>
      <w:r w:rsidRPr="00FB03BE">
        <w:t>,0</w:t>
      </w:r>
      <w:r w:rsidRPr="00FB03BE">
        <w:rPr>
          <w:spacing w:val="9"/>
        </w:rPr>
        <w:t xml:space="preserve"> </w:t>
      </w:r>
      <w:r w:rsidRPr="00FB03BE">
        <w:t>cm.</w:t>
      </w:r>
      <w:r w:rsidRPr="00FB03BE">
        <w:rPr>
          <w:spacing w:val="10"/>
        </w:rPr>
        <w:t xml:space="preserve"> </w:t>
      </w:r>
      <w:r w:rsidRPr="00FB03BE">
        <w:rPr>
          <w:spacing w:val="-1"/>
        </w:rPr>
        <w:t>S</w:t>
      </w:r>
      <w:r w:rsidRPr="00FB03BE">
        <w:t>l</w:t>
      </w:r>
      <w:r w:rsidRPr="00FB03BE">
        <w:rPr>
          <w:spacing w:val="1"/>
        </w:rPr>
        <w:t>i</w:t>
      </w:r>
      <w:r w:rsidRPr="00FB03BE">
        <w:rPr>
          <w:spacing w:val="-2"/>
        </w:rPr>
        <w:t>j</w:t>
      </w:r>
      <w:r w:rsidRPr="00FB03BE">
        <w:t>e</w:t>
      </w:r>
      <w:r w:rsidRPr="00FB03BE">
        <w:rPr>
          <w:spacing w:val="-3"/>
        </w:rPr>
        <w:t>g</w:t>
      </w:r>
      <w:r w:rsidRPr="00FB03BE">
        <w:t>anja</w:t>
      </w:r>
      <w:r w:rsidRPr="00FB03BE">
        <w:rPr>
          <w:spacing w:val="12"/>
        </w:rPr>
        <w:t xml:space="preserve"> </w:t>
      </w:r>
      <w:r w:rsidRPr="00FB03BE">
        <w:rPr>
          <w:spacing w:val="-2"/>
        </w:rPr>
        <w:t>ć</w:t>
      </w:r>
      <w:r w:rsidRPr="00FB03BE">
        <w:t>e</w:t>
      </w:r>
      <w:r w:rsidRPr="00FB03BE">
        <w:rPr>
          <w:spacing w:val="12"/>
        </w:rPr>
        <w:t xml:space="preserve"> </w:t>
      </w:r>
      <w:r w:rsidRPr="00FB03BE">
        <w:t>bi</w:t>
      </w:r>
      <w:r w:rsidRPr="00FB03BE">
        <w:rPr>
          <w:spacing w:val="-3"/>
        </w:rPr>
        <w:t>t</w:t>
      </w:r>
      <w:r w:rsidRPr="00FB03BE">
        <w:t>i</w:t>
      </w:r>
      <w:r w:rsidRPr="00FB03BE">
        <w:rPr>
          <w:spacing w:val="12"/>
        </w:rPr>
        <w:t xml:space="preserve"> </w:t>
      </w:r>
      <w:r w:rsidRPr="00FB03BE">
        <w:rPr>
          <w:spacing w:val="-2"/>
        </w:rPr>
        <w:t>m</w:t>
      </w:r>
      <w:r w:rsidRPr="00FB03BE">
        <w:t>anja</w:t>
      </w:r>
      <w:r w:rsidRPr="00FB03BE">
        <w:rPr>
          <w:spacing w:val="9"/>
        </w:rPr>
        <w:t xml:space="preserve"> </w:t>
      </w:r>
      <w:r w:rsidRPr="00FB03BE">
        <w:t>od</w:t>
      </w:r>
      <w:r w:rsidRPr="00FB03BE">
        <w:rPr>
          <w:spacing w:val="12"/>
        </w:rPr>
        <w:t xml:space="preserve"> </w:t>
      </w:r>
      <w:r w:rsidRPr="00FB03BE">
        <w:t>5</w:t>
      </w:r>
      <w:r w:rsidRPr="00FB03BE">
        <w:rPr>
          <w:spacing w:val="-3"/>
        </w:rPr>
        <w:t>0</w:t>
      </w:r>
      <w:r w:rsidRPr="00FB03BE">
        <w:t>,0</w:t>
      </w:r>
      <w:r w:rsidRPr="00FB03BE">
        <w:rPr>
          <w:spacing w:val="12"/>
        </w:rPr>
        <w:t xml:space="preserve"> </w:t>
      </w:r>
      <w:r w:rsidRPr="00FB03BE">
        <w:rPr>
          <w:spacing w:val="-2"/>
        </w:rPr>
        <w:t>m</w:t>
      </w:r>
      <w:r w:rsidRPr="00FB03BE">
        <w:t>m</w:t>
      </w:r>
      <w:r w:rsidRPr="00FB03BE">
        <w:rPr>
          <w:spacing w:val="12"/>
        </w:rPr>
        <w:t xml:space="preserve"> </w:t>
      </w:r>
      <w:r w:rsidRPr="00FB03BE">
        <w:t>(do</w:t>
      </w:r>
      <w:r w:rsidRPr="00FB03BE">
        <w:rPr>
          <w:spacing w:val="-2"/>
        </w:rPr>
        <w:t>z</w:t>
      </w:r>
      <w:r w:rsidRPr="00FB03BE">
        <w:t>vo</w:t>
      </w:r>
      <w:r w:rsidRPr="00FB03BE">
        <w:rPr>
          <w:spacing w:val="-2"/>
        </w:rPr>
        <w:t>l</w:t>
      </w:r>
      <w:r w:rsidRPr="00FB03BE">
        <w:t xml:space="preserve">jena </w:t>
      </w:r>
      <w:r w:rsidRPr="00FB03BE">
        <w:rPr>
          <w:rFonts w:eastAsia="Arial Narrow" w:cs="Arial Narrow"/>
        </w:rPr>
        <w:t>vrije</w:t>
      </w:r>
      <w:r w:rsidRPr="00FB03BE">
        <w:rPr>
          <w:rFonts w:eastAsia="Arial Narrow" w:cs="Arial Narrow"/>
          <w:spacing w:val="-3"/>
        </w:rPr>
        <w:t>d</w:t>
      </w:r>
      <w:r w:rsidRPr="00FB03BE">
        <w:rPr>
          <w:rFonts w:eastAsia="Arial Narrow" w:cs="Arial Narrow"/>
        </w:rPr>
        <w:t>nost</w:t>
      </w:r>
      <w:r w:rsidRPr="00FB03BE">
        <w:rPr>
          <w:rFonts w:eastAsia="Arial Narrow" w:cs="Arial Narrow"/>
          <w:spacing w:val="-3"/>
        </w:rPr>
        <w:t xml:space="preserve"> </w:t>
      </w:r>
      <w:r w:rsidRPr="00FB03BE">
        <w:rPr>
          <w:rFonts w:eastAsia="Arial Narrow" w:cs="Arial Narrow"/>
        </w:rPr>
        <w:t>prema</w:t>
      </w:r>
      <w:r w:rsidRPr="00FB03BE">
        <w:rPr>
          <w:rFonts w:eastAsia="Arial Narrow" w:cs="Arial Narrow"/>
          <w:spacing w:val="-2"/>
        </w:rPr>
        <w:t xml:space="preserve"> </w:t>
      </w:r>
      <w:r w:rsidRPr="00FB03BE">
        <w:rPr>
          <w:rFonts w:eastAsia="Arial Narrow" w:cs="Arial Narrow"/>
        </w:rPr>
        <w:t>normi</w:t>
      </w:r>
      <w:r w:rsidRPr="00FB03BE">
        <w:rPr>
          <w:rFonts w:eastAsia="Arial Narrow" w:cs="Arial Narrow"/>
          <w:spacing w:val="-2"/>
        </w:rPr>
        <w:t xml:space="preserve"> HR</w:t>
      </w:r>
      <w:r w:rsidRPr="00FB03BE">
        <w:rPr>
          <w:rFonts w:eastAsia="Arial Narrow" w:cs="Arial Narrow"/>
        </w:rPr>
        <w:t>N</w:t>
      </w:r>
      <w:r w:rsidRPr="00FB03BE">
        <w:rPr>
          <w:rFonts w:eastAsia="Arial Narrow" w:cs="Arial Narrow"/>
          <w:spacing w:val="-1"/>
        </w:rPr>
        <w:t xml:space="preserve"> E</w:t>
      </w:r>
      <w:r w:rsidRPr="00FB03BE">
        <w:rPr>
          <w:rFonts w:eastAsia="Arial Narrow" w:cs="Arial Narrow"/>
        </w:rPr>
        <w:t>N</w:t>
      </w:r>
      <w:r w:rsidRPr="00FB03BE">
        <w:rPr>
          <w:rFonts w:eastAsia="Arial Narrow" w:cs="Arial Narrow"/>
          <w:spacing w:val="-1"/>
        </w:rPr>
        <w:t xml:space="preserve"> </w:t>
      </w:r>
      <w:r w:rsidRPr="00FB03BE">
        <w:rPr>
          <w:rFonts w:eastAsia="Arial Narrow" w:cs="Arial Narrow"/>
        </w:rPr>
        <w:t>199</w:t>
      </w:r>
      <w:r w:rsidRPr="00FB03BE">
        <w:rPr>
          <w:rFonts w:eastAsia="Arial Narrow" w:cs="Arial Narrow"/>
          <w:spacing w:val="1"/>
        </w:rPr>
        <w:t>7</w:t>
      </w:r>
      <w:r w:rsidRPr="00FB03BE">
        <w:rPr>
          <w:rFonts w:eastAsia="Arial Narrow" w:cs="Arial Narrow"/>
          <w:spacing w:val="-1"/>
        </w:rPr>
        <w:t>-</w:t>
      </w:r>
      <w:r w:rsidRPr="00FB03BE">
        <w:rPr>
          <w:rFonts w:eastAsia="Arial Narrow" w:cs="Arial Narrow"/>
        </w:rPr>
        <w:t>1:20</w:t>
      </w:r>
      <w:r w:rsidRPr="00FB03BE">
        <w:rPr>
          <w:rFonts w:eastAsia="Arial Narrow" w:cs="Arial Narrow"/>
          <w:spacing w:val="-3"/>
        </w:rPr>
        <w:t>1</w:t>
      </w:r>
      <w:r w:rsidRPr="00FB03BE">
        <w:rPr>
          <w:rFonts w:eastAsia="Arial Narrow" w:cs="Arial Narrow"/>
        </w:rPr>
        <w:t>2/</w:t>
      </w:r>
      <w:r w:rsidRPr="00FB03BE">
        <w:rPr>
          <w:rFonts w:eastAsia="Arial Narrow" w:cs="Arial Narrow"/>
          <w:spacing w:val="-1"/>
        </w:rPr>
        <w:t>NA</w:t>
      </w:r>
      <w:r w:rsidRPr="00FB03BE">
        <w:rPr>
          <w:rFonts w:eastAsia="Arial Narrow" w:cs="Arial Narrow"/>
        </w:rPr>
        <w:t>:2012).</w:t>
      </w:r>
    </w:p>
    <w:p w:rsidR="00E579D8" w:rsidRPr="00FB03BE" w:rsidRDefault="00E579D8" w:rsidP="00A82D91">
      <w:pPr>
        <w:pStyle w:val="ListParagraph"/>
        <w:numPr>
          <w:ilvl w:val="0"/>
          <w:numId w:val="293"/>
        </w:numPr>
      </w:pPr>
      <w:r w:rsidRPr="00FB03BE">
        <w:t>U</w:t>
      </w:r>
      <w:r w:rsidRPr="00FB03BE">
        <w:rPr>
          <w:spacing w:val="-1"/>
        </w:rPr>
        <w:t xml:space="preserve"> </w:t>
      </w:r>
      <w:r w:rsidRPr="00FB03BE">
        <w:t>proračunu</w:t>
      </w:r>
      <w:r w:rsidRPr="00FB03BE">
        <w:rPr>
          <w:spacing w:val="-3"/>
        </w:rPr>
        <w:t xml:space="preserve"> </w:t>
      </w:r>
      <w:r w:rsidRPr="00FB03BE">
        <w:t>ko</w:t>
      </w:r>
      <w:r w:rsidRPr="00FB03BE">
        <w:rPr>
          <w:spacing w:val="-3"/>
        </w:rPr>
        <w:t>n</w:t>
      </w:r>
      <w:r w:rsidRPr="00FB03BE">
        <w:t>stru</w:t>
      </w:r>
      <w:r w:rsidRPr="00FB03BE">
        <w:rPr>
          <w:spacing w:val="-2"/>
        </w:rPr>
        <w:t>k</w:t>
      </w:r>
      <w:r w:rsidRPr="00FB03BE">
        <w:t>ci</w:t>
      </w:r>
      <w:r w:rsidRPr="00FB03BE">
        <w:rPr>
          <w:spacing w:val="1"/>
        </w:rPr>
        <w:t>j</w:t>
      </w:r>
      <w:r w:rsidRPr="00FB03BE">
        <w:t>e</w:t>
      </w:r>
      <w:r w:rsidRPr="00FB03BE">
        <w:rPr>
          <w:spacing w:val="-3"/>
        </w:rPr>
        <w:t xml:space="preserve"> </w:t>
      </w:r>
      <w:r w:rsidRPr="00FB03BE">
        <w:t>se</w:t>
      </w:r>
      <w:r w:rsidRPr="00FB03BE">
        <w:rPr>
          <w:spacing w:val="-3"/>
        </w:rPr>
        <w:t xml:space="preserve"> </w:t>
      </w:r>
      <w:r w:rsidRPr="00FB03BE">
        <w:rPr>
          <w:spacing w:val="-2"/>
        </w:rPr>
        <w:t>m</w:t>
      </w:r>
      <w:r w:rsidRPr="00FB03BE">
        <w:t>ogu u</w:t>
      </w:r>
      <w:r w:rsidRPr="00FB03BE">
        <w:rPr>
          <w:spacing w:val="-2"/>
        </w:rPr>
        <w:t>s</w:t>
      </w:r>
      <w:r w:rsidRPr="00FB03BE">
        <w:t>voj</w:t>
      </w:r>
      <w:r w:rsidRPr="00FB03BE">
        <w:rPr>
          <w:spacing w:val="-2"/>
        </w:rPr>
        <w:t>i</w:t>
      </w:r>
      <w:r w:rsidRPr="00FB03BE">
        <w:t xml:space="preserve">ti </w:t>
      </w:r>
      <w:r w:rsidRPr="00FB03BE">
        <w:rPr>
          <w:spacing w:val="-2"/>
        </w:rPr>
        <w:t>s</w:t>
      </w:r>
      <w:r w:rsidRPr="00FB03BE">
        <w:t>l</w:t>
      </w:r>
      <w:r w:rsidRPr="00FB03BE">
        <w:rPr>
          <w:spacing w:val="1"/>
        </w:rPr>
        <w:t>j</w:t>
      </w:r>
      <w:r w:rsidRPr="00FB03BE">
        <w:t>e</w:t>
      </w:r>
      <w:r w:rsidRPr="00FB03BE">
        <w:rPr>
          <w:spacing w:val="-3"/>
        </w:rPr>
        <w:t>d</w:t>
      </w:r>
      <w:r w:rsidRPr="00FB03BE">
        <w:t>eće</w:t>
      </w:r>
      <w:r w:rsidRPr="00FB03BE">
        <w:rPr>
          <w:spacing w:val="-3"/>
        </w:rPr>
        <w:t xml:space="preserve"> </w:t>
      </w:r>
      <w:r w:rsidRPr="00FB03BE">
        <w:t>vrij</w:t>
      </w:r>
      <w:r w:rsidRPr="00FB03BE">
        <w:rPr>
          <w:spacing w:val="-3"/>
        </w:rPr>
        <w:t>e</w:t>
      </w:r>
      <w:r w:rsidRPr="00FB03BE">
        <w:t>dnos</w:t>
      </w:r>
      <w:r w:rsidRPr="00FB03BE">
        <w:rPr>
          <w:spacing w:val="-3"/>
        </w:rPr>
        <w:t>t</w:t>
      </w:r>
      <w:r w:rsidRPr="00FB03BE">
        <w:t>i krut</w:t>
      </w:r>
      <w:r w:rsidRPr="00FB03BE">
        <w:rPr>
          <w:spacing w:val="-3"/>
        </w:rPr>
        <w:t>o</w:t>
      </w:r>
      <w:r w:rsidRPr="00FB03BE">
        <w:t xml:space="preserve">sti </w:t>
      </w:r>
      <w:r w:rsidRPr="00FB03BE">
        <w:rPr>
          <w:spacing w:val="-2"/>
        </w:rPr>
        <w:t>i</w:t>
      </w:r>
      <w:r w:rsidRPr="00FB03BE">
        <w:t>spod</w:t>
      </w:r>
      <w:r w:rsidRPr="00FB03BE">
        <w:rPr>
          <w:spacing w:val="-2"/>
        </w:rPr>
        <w:t xml:space="preserve"> </w:t>
      </w:r>
      <w:r w:rsidRPr="00FB03BE">
        <w:t>tem</w:t>
      </w:r>
      <w:r w:rsidRPr="00FB03BE">
        <w:rPr>
          <w:spacing w:val="-2"/>
        </w:rPr>
        <w:t>e</w:t>
      </w:r>
      <w:r w:rsidRPr="00FB03BE">
        <w:t>l</w:t>
      </w:r>
      <w:r w:rsidRPr="00FB03BE">
        <w:rPr>
          <w:spacing w:val="1"/>
        </w:rPr>
        <w:t>j</w:t>
      </w:r>
      <w:r w:rsidRPr="00FB03BE">
        <w:t>a:</w:t>
      </w:r>
    </w:p>
    <w:p w:rsidR="00E579D8" w:rsidRPr="00FB03BE" w:rsidRDefault="00E579D8" w:rsidP="00A82D91">
      <w:pPr>
        <w:pStyle w:val="ListParagraph"/>
        <w:numPr>
          <w:ilvl w:val="1"/>
          <w:numId w:val="293"/>
        </w:numPr>
        <w:rPr>
          <w:rFonts w:cs="Arial Narrow"/>
        </w:rPr>
      </w:pPr>
      <w:r w:rsidRPr="00FB03BE">
        <w:rPr>
          <w:rFonts w:eastAsia="Arial Narrow" w:cs="Arial Narrow"/>
        </w:rPr>
        <w:t>verti</w:t>
      </w:r>
      <w:r w:rsidRPr="00FB03BE">
        <w:rPr>
          <w:rFonts w:eastAsia="Arial Narrow" w:cs="Arial Narrow"/>
          <w:spacing w:val="-2"/>
        </w:rPr>
        <w:t>k</w:t>
      </w:r>
      <w:r w:rsidRPr="00FB03BE">
        <w:rPr>
          <w:rFonts w:eastAsia="Arial Narrow" w:cs="Arial Narrow"/>
        </w:rPr>
        <w:t>alni</w:t>
      </w:r>
      <w:r w:rsidRPr="00FB03BE">
        <w:rPr>
          <w:rFonts w:eastAsia="Arial Narrow" w:cs="Arial Narrow"/>
          <w:spacing w:val="-3"/>
        </w:rPr>
        <w:t xml:space="preserve"> </w:t>
      </w:r>
      <w:r w:rsidRPr="00FB03BE">
        <w:rPr>
          <w:rFonts w:eastAsia="Arial Narrow" w:cs="Arial Narrow"/>
        </w:rPr>
        <w:t>mo</w:t>
      </w:r>
      <w:r w:rsidRPr="00FB03BE">
        <w:rPr>
          <w:rFonts w:eastAsia="Arial Narrow" w:cs="Arial Narrow"/>
          <w:spacing w:val="2"/>
        </w:rPr>
        <w:t>d</w:t>
      </w:r>
      <w:r w:rsidRPr="00FB03BE">
        <w:rPr>
          <w:rFonts w:eastAsia="Arial Narrow" w:cs="Arial Narrow"/>
          <w:spacing w:val="-3"/>
        </w:rPr>
        <w:t>u</w:t>
      </w:r>
      <w:r w:rsidRPr="00FB03BE">
        <w:rPr>
          <w:rFonts w:eastAsia="Arial Narrow" w:cs="Arial Narrow"/>
        </w:rPr>
        <w:t>l re</w:t>
      </w:r>
      <w:r w:rsidRPr="00FB03BE">
        <w:rPr>
          <w:rFonts w:eastAsia="Arial Narrow" w:cs="Arial Narrow"/>
          <w:spacing w:val="-3"/>
        </w:rPr>
        <w:t>a</w:t>
      </w:r>
      <w:r w:rsidRPr="00FB03BE">
        <w:rPr>
          <w:rFonts w:eastAsia="Arial Narrow" w:cs="Arial Narrow"/>
        </w:rPr>
        <w:t>kc</w:t>
      </w:r>
      <w:r w:rsidRPr="00FB03BE">
        <w:rPr>
          <w:rFonts w:eastAsia="Arial Narrow" w:cs="Arial Narrow"/>
          <w:spacing w:val="-2"/>
        </w:rPr>
        <w:t>i</w:t>
      </w:r>
      <w:r w:rsidRPr="00FB03BE">
        <w:rPr>
          <w:rFonts w:eastAsia="Arial Narrow" w:cs="Arial Narrow"/>
        </w:rPr>
        <w:t>je tla</w:t>
      </w:r>
      <w:r w:rsidRPr="00FB03BE">
        <w:rPr>
          <w:rFonts w:eastAsia="Arial Narrow" w:cs="Arial Narrow"/>
          <w:spacing w:val="-3"/>
        </w:rPr>
        <w:t xml:space="preserve"> </w:t>
      </w:r>
      <w:r w:rsidRPr="00FB03BE">
        <w:rPr>
          <w:rFonts w:eastAsia="Arial Narrow" w:cs="Arial Narrow"/>
        </w:rPr>
        <w:t>(</w:t>
      </w:r>
      <w:r w:rsidRPr="00FB03BE">
        <w:rPr>
          <w:rFonts w:eastAsia="Arial Narrow" w:cs="Arial Narrow"/>
          <w:spacing w:val="-3"/>
        </w:rPr>
        <w:t>m</w:t>
      </w:r>
      <w:r w:rsidRPr="00FB03BE">
        <w:rPr>
          <w:rFonts w:eastAsia="Arial Narrow" w:cs="Arial Narrow"/>
        </w:rPr>
        <w:t>odul k</w:t>
      </w:r>
      <w:r w:rsidRPr="00FB03BE">
        <w:rPr>
          <w:rFonts w:eastAsia="Arial Narrow" w:cs="Arial Narrow"/>
          <w:spacing w:val="-3"/>
        </w:rPr>
        <w:t>r</w:t>
      </w:r>
      <w:r w:rsidRPr="00FB03BE">
        <w:rPr>
          <w:rFonts w:eastAsia="Arial Narrow" w:cs="Arial Narrow"/>
        </w:rPr>
        <w:t>utos</w:t>
      </w:r>
      <w:r w:rsidRPr="00FB03BE">
        <w:rPr>
          <w:rFonts w:eastAsia="Arial Narrow" w:cs="Arial Narrow"/>
          <w:spacing w:val="-3"/>
        </w:rPr>
        <w:t>t</w:t>
      </w:r>
      <w:r w:rsidRPr="00FB03BE">
        <w:rPr>
          <w:rFonts w:eastAsia="Arial Narrow" w:cs="Arial Narrow"/>
        </w:rPr>
        <w:t xml:space="preserve">i) </w:t>
      </w:r>
      <w:r w:rsidRPr="00FB03BE">
        <w:rPr>
          <w:rFonts w:eastAsia="Arial Narrow" w:cs="Arial Narrow"/>
          <w:spacing w:val="-2"/>
        </w:rPr>
        <w:t>k</w:t>
      </w:r>
      <w:r w:rsidRPr="00FB03BE">
        <w:rPr>
          <w:rFonts w:eastAsia="Arial Narrow" w:cs="Arial Narrow"/>
        </w:rPr>
        <w:t>z=</w:t>
      </w:r>
      <w:r w:rsidR="00A541C5" w:rsidRPr="00FB03BE">
        <w:rPr>
          <w:rFonts w:eastAsia="Arial Narrow" w:cs="Arial Narrow"/>
        </w:rPr>
        <w:t>20</w:t>
      </w:r>
      <w:r w:rsidRPr="00FB03BE">
        <w:rPr>
          <w:rFonts w:eastAsia="Arial Narrow" w:cs="Arial Narrow"/>
        </w:rPr>
        <w:t>,0</w:t>
      </w:r>
      <w:r w:rsidRPr="00FB03BE">
        <w:rPr>
          <w:rFonts w:eastAsia="Arial Narrow" w:cs="Arial Narrow"/>
          <w:spacing w:val="-3"/>
        </w:rPr>
        <w:t xml:space="preserve"> </w:t>
      </w:r>
      <w:r w:rsidRPr="00FB03BE">
        <w:rPr>
          <w:rFonts w:eastAsia="Arial Narrow" w:cs="Arial Narrow"/>
        </w:rPr>
        <w:t>M</w:t>
      </w:r>
      <w:r w:rsidRPr="00FB03BE">
        <w:rPr>
          <w:rFonts w:eastAsia="Arial Narrow" w:cs="Arial Narrow"/>
          <w:spacing w:val="-1"/>
        </w:rPr>
        <w:t>N</w:t>
      </w:r>
      <w:r w:rsidRPr="00FB03BE">
        <w:rPr>
          <w:rFonts w:eastAsia="Arial Narrow" w:cs="Arial Narrow"/>
        </w:rPr>
        <w:t>/m</w:t>
      </w:r>
      <w:r w:rsidRPr="00FB03BE">
        <w:rPr>
          <w:rFonts w:eastAsia="Arial Narrow" w:cs="Arial Narrow"/>
          <w:position w:val="6"/>
        </w:rPr>
        <w:t>3</w:t>
      </w:r>
    </w:p>
    <w:p w:rsidR="00E579D8" w:rsidRPr="00FB03BE" w:rsidRDefault="00E579D8" w:rsidP="00851A8D">
      <w:pPr>
        <w:pStyle w:val="Heading5"/>
        <w:rPr>
          <w:color w:val="auto"/>
        </w:rPr>
      </w:pPr>
      <w:r w:rsidRPr="00FB03BE">
        <w:rPr>
          <w:color w:val="auto"/>
        </w:rPr>
        <w:t>Kategorizacija i iskoristivost materijala iz iskopa</w:t>
      </w:r>
    </w:p>
    <w:p w:rsidR="00E579D8" w:rsidRPr="00FB03BE" w:rsidRDefault="00E579D8" w:rsidP="00E579D8">
      <w:pPr>
        <w:rPr>
          <w:rFonts w:cs="Arial Narrow"/>
        </w:rPr>
      </w:pPr>
      <w:r w:rsidRPr="00FB03BE">
        <w:rPr>
          <w:spacing w:val="-1"/>
        </w:rPr>
        <w:t>P</w:t>
      </w:r>
      <w:r w:rsidRPr="00FB03BE">
        <w:t>rocjen</w:t>
      </w:r>
      <w:r w:rsidRPr="00FB03BE">
        <w:rPr>
          <w:spacing w:val="-2"/>
        </w:rPr>
        <w:t>j</w:t>
      </w:r>
      <w:r w:rsidRPr="00FB03BE">
        <w:t xml:space="preserve">uje </w:t>
      </w:r>
      <w:r w:rsidRPr="00FB03BE">
        <w:rPr>
          <w:spacing w:val="5"/>
        </w:rPr>
        <w:t xml:space="preserve"> </w:t>
      </w:r>
      <w:r w:rsidRPr="00FB03BE">
        <w:t xml:space="preserve">se </w:t>
      </w:r>
      <w:r w:rsidRPr="00FB03BE">
        <w:rPr>
          <w:spacing w:val="2"/>
        </w:rPr>
        <w:t xml:space="preserve"> </w:t>
      </w:r>
      <w:r w:rsidRPr="00FB03BE">
        <w:t>sl</w:t>
      </w:r>
      <w:r w:rsidRPr="00FB03BE">
        <w:rPr>
          <w:spacing w:val="1"/>
        </w:rPr>
        <w:t>j</w:t>
      </w:r>
      <w:r w:rsidRPr="00FB03BE">
        <w:rPr>
          <w:spacing w:val="-3"/>
        </w:rPr>
        <w:t>e</w:t>
      </w:r>
      <w:r w:rsidRPr="00FB03BE">
        <w:t xml:space="preserve">deća </w:t>
      </w:r>
      <w:r w:rsidRPr="00FB03BE">
        <w:rPr>
          <w:spacing w:val="2"/>
        </w:rPr>
        <w:t xml:space="preserve"> </w:t>
      </w:r>
      <w:r w:rsidRPr="00FB03BE">
        <w:t>kat</w:t>
      </w:r>
      <w:r w:rsidRPr="00FB03BE">
        <w:rPr>
          <w:spacing w:val="-3"/>
        </w:rPr>
        <w:t>e</w:t>
      </w:r>
      <w:r w:rsidRPr="00FB03BE">
        <w:t>gori</w:t>
      </w:r>
      <w:r w:rsidRPr="00FB03BE">
        <w:rPr>
          <w:spacing w:val="1"/>
        </w:rPr>
        <w:t>z</w:t>
      </w:r>
      <w:r w:rsidRPr="00FB03BE">
        <w:rPr>
          <w:spacing w:val="-3"/>
        </w:rPr>
        <w:t>a</w:t>
      </w:r>
      <w:r w:rsidRPr="00FB03BE">
        <w:t>ci</w:t>
      </w:r>
      <w:r w:rsidRPr="00FB03BE">
        <w:rPr>
          <w:spacing w:val="1"/>
        </w:rPr>
        <w:t>j</w:t>
      </w:r>
      <w:r w:rsidRPr="00FB03BE">
        <w:t xml:space="preserve">a </w:t>
      </w:r>
      <w:r w:rsidRPr="00FB03BE">
        <w:rPr>
          <w:spacing w:val="2"/>
        </w:rPr>
        <w:t xml:space="preserve"> </w:t>
      </w:r>
      <w:r w:rsidRPr="00FB03BE">
        <w:t>mater</w:t>
      </w:r>
      <w:r w:rsidRPr="00FB03BE">
        <w:rPr>
          <w:spacing w:val="-2"/>
        </w:rPr>
        <w:t>i</w:t>
      </w:r>
      <w:r w:rsidRPr="00FB03BE">
        <w:t xml:space="preserve">jala </w:t>
      </w:r>
      <w:r w:rsidRPr="00FB03BE">
        <w:rPr>
          <w:spacing w:val="5"/>
        </w:rPr>
        <w:t xml:space="preserve"> </w:t>
      </w:r>
      <w:r w:rsidRPr="00FB03BE">
        <w:rPr>
          <w:spacing w:val="-2"/>
        </w:rPr>
        <w:t>i</w:t>
      </w:r>
      <w:r w:rsidRPr="00FB03BE">
        <w:t xml:space="preserve">z </w:t>
      </w:r>
      <w:r w:rsidRPr="00FB03BE">
        <w:rPr>
          <w:spacing w:val="5"/>
        </w:rPr>
        <w:t xml:space="preserve"> </w:t>
      </w:r>
      <w:r w:rsidRPr="00FB03BE">
        <w:t>i</w:t>
      </w:r>
      <w:r w:rsidRPr="00FB03BE">
        <w:rPr>
          <w:spacing w:val="-2"/>
        </w:rPr>
        <w:t>s</w:t>
      </w:r>
      <w:r w:rsidRPr="00FB03BE">
        <w:t>ko</w:t>
      </w:r>
      <w:r w:rsidRPr="00FB03BE">
        <w:rPr>
          <w:spacing w:val="-3"/>
        </w:rPr>
        <w:t>p</w:t>
      </w:r>
      <w:r w:rsidRPr="00FB03BE">
        <w:t xml:space="preserve">a </w:t>
      </w:r>
      <w:r w:rsidRPr="00FB03BE">
        <w:rPr>
          <w:spacing w:val="5"/>
        </w:rPr>
        <w:t xml:space="preserve"> </w:t>
      </w:r>
      <w:r w:rsidRPr="00FB03BE">
        <w:t xml:space="preserve">prema </w:t>
      </w:r>
      <w:r w:rsidRPr="00FB03BE">
        <w:rPr>
          <w:spacing w:val="5"/>
        </w:rPr>
        <w:t xml:space="preserve"> </w:t>
      </w:r>
      <w:r w:rsidRPr="00FB03BE">
        <w:t>O</w:t>
      </w:r>
      <w:r w:rsidRPr="00FB03BE">
        <w:rPr>
          <w:spacing w:val="-3"/>
        </w:rPr>
        <w:t>p</w:t>
      </w:r>
      <w:r w:rsidRPr="00FB03BE">
        <w:t xml:space="preserve">ćim </w:t>
      </w:r>
      <w:r w:rsidRPr="00FB03BE">
        <w:rPr>
          <w:spacing w:val="5"/>
        </w:rPr>
        <w:t xml:space="preserve"> </w:t>
      </w:r>
      <w:r w:rsidRPr="00FB03BE">
        <w:rPr>
          <w:spacing w:val="-3"/>
        </w:rPr>
        <w:t>t</w:t>
      </w:r>
      <w:r w:rsidRPr="00FB03BE">
        <w:t>ehn</w:t>
      </w:r>
      <w:r w:rsidRPr="00FB03BE">
        <w:rPr>
          <w:spacing w:val="-2"/>
        </w:rPr>
        <w:t>i</w:t>
      </w:r>
      <w:r w:rsidRPr="00FB03BE">
        <w:t>čk</w:t>
      </w:r>
      <w:r w:rsidRPr="00FB03BE">
        <w:rPr>
          <w:spacing w:val="-2"/>
        </w:rPr>
        <w:t>i</w:t>
      </w:r>
      <w:r w:rsidRPr="00FB03BE">
        <w:t xml:space="preserve">m </w:t>
      </w:r>
      <w:r w:rsidRPr="00FB03BE">
        <w:rPr>
          <w:spacing w:val="5"/>
        </w:rPr>
        <w:t xml:space="preserve"> </w:t>
      </w:r>
      <w:r w:rsidRPr="00FB03BE">
        <w:rPr>
          <w:spacing w:val="-3"/>
        </w:rPr>
        <w:t>u</w:t>
      </w:r>
      <w:r w:rsidRPr="00FB03BE">
        <w:t>vjet</w:t>
      </w:r>
      <w:r w:rsidRPr="00FB03BE">
        <w:rPr>
          <w:spacing w:val="-2"/>
        </w:rPr>
        <w:t>i</w:t>
      </w:r>
      <w:r w:rsidRPr="00FB03BE">
        <w:t xml:space="preserve">ma </w:t>
      </w:r>
      <w:r w:rsidRPr="00FB03BE">
        <w:rPr>
          <w:spacing w:val="5"/>
        </w:rPr>
        <w:t xml:space="preserve"> </w:t>
      </w:r>
      <w:r w:rsidRPr="00FB03BE">
        <w:t xml:space="preserve">za </w:t>
      </w:r>
      <w:r w:rsidRPr="00FB03BE">
        <w:rPr>
          <w:spacing w:val="5"/>
        </w:rPr>
        <w:t xml:space="preserve"> </w:t>
      </w:r>
      <w:r w:rsidRPr="00FB03BE">
        <w:t>ra</w:t>
      </w:r>
      <w:r w:rsidRPr="00FB03BE">
        <w:rPr>
          <w:spacing w:val="-3"/>
        </w:rPr>
        <w:t>d</w:t>
      </w:r>
      <w:r w:rsidRPr="00FB03BE">
        <w:t xml:space="preserve">ove </w:t>
      </w:r>
      <w:r w:rsidRPr="00FB03BE">
        <w:rPr>
          <w:spacing w:val="5"/>
        </w:rPr>
        <w:t xml:space="preserve"> </w:t>
      </w:r>
      <w:r w:rsidRPr="00FB03BE">
        <w:t xml:space="preserve">na </w:t>
      </w:r>
      <w:r w:rsidR="005F397D" w:rsidRPr="00FB03BE">
        <w:rPr>
          <w:rFonts w:eastAsia="Arial Narrow" w:cs="Arial Narrow"/>
        </w:rPr>
        <w:t>prometnicama</w:t>
      </w:r>
      <w:r w:rsidRPr="00FB03BE">
        <w:rPr>
          <w:rFonts w:eastAsia="Arial Narrow" w:cs="Arial Narrow"/>
        </w:rPr>
        <w:t xml:space="preserve">, </w:t>
      </w:r>
      <w:r w:rsidRPr="00FB03BE">
        <w:rPr>
          <w:rFonts w:eastAsia="Arial Narrow" w:cs="Arial Narrow"/>
          <w:spacing w:val="-2"/>
        </w:rPr>
        <w:t>k</w:t>
      </w:r>
      <w:r w:rsidRPr="00FB03BE">
        <w:rPr>
          <w:rFonts w:eastAsia="Arial Narrow" w:cs="Arial Narrow"/>
        </w:rPr>
        <w:t>nji</w:t>
      </w:r>
      <w:r w:rsidRPr="00FB03BE">
        <w:rPr>
          <w:rFonts w:eastAsia="Arial Narrow" w:cs="Arial Narrow"/>
          <w:spacing w:val="-2"/>
        </w:rPr>
        <w:t>g</w:t>
      </w:r>
      <w:r w:rsidRPr="00FB03BE">
        <w:rPr>
          <w:rFonts w:eastAsia="Arial Narrow" w:cs="Arial Narrow"/>
        </w:rPr>
        <w:t>a 2, Z</w:t>
      </w:r>
      <w:r w:rsidRPr="00FB03BE">
        <w:rPr>
          <w:rFonts w:eastAsia="Arial Narrow" w:cs="Arial Narrow"/>
          <w:spacing w:val="-3"/>
        </w:rPr>
        <w:t>a</w:t>
      </w:r>
      <w:r w:rsidRPr="00FB03BE">
        <w:rPr>
          <w:rFonts w:eastAsia="Arial Narrow" w:cs="Arial Narrow"/>
        </w:rPr>
        <w:t xml:space="preserve">greb, </w:t>
      </w:r>
      <w:r w:rsidRPr="00FB03BE">
        <w:rPr>
          <w:rFonts w:eastAsia="Arial Narrow" w:cs="Arial Narrow"/>
          <w:spacing w:val="-3"/>
        </w:rPr>
        <w:t>I</w:t>
      </w:r>
      <w:r w:rsidRPr="00FB03BE">
        <w:rPr>
          <w:rFonts w:eastAsia="Arial Narrow" w:cs="Arial Narrow"/>
          <w:spacing w:val="-2"/>
        </w:rPr>
        <w:t>G</w:t>
      </w:r>
      <w:r w:rsidRPr="00FB03BE">
        <w:rPr>
          <w:rFonts w:eastAsia="Arial Narrow" w:cs="Arial Narrow"/>
        </w:rPr>
        <w:t>H</w:t>
      </w:r>
      <w:r w:rsidRPr="00FB03BE">
        <w:rPr>
          <w:rFonts w:eastAsia="Arial Narrow" w:cs="Arial Narrow"/>
          <w:spacing w:val="-1"/>
        </w:rPr>
        <w:t xml:space="preserve"> </w:t>
      </w:r>
      <w:r w:rsidRPr="00FB03BE">
        <w:rPr>
          <w:rFonts w:eastAsia="Arial Narrow" w:cs="Arial Narrow"/>
        </w:rPr>
        <w:t xml:space="preserve">2011, </w:t>
      </w:r>
      <w:r w:rsidRPr="00FB03BE">
        <w:rPr>
          <w:rFonts w:eastAsia="Arial Narrow" w:cs="Arial Narrow"/>
          <w:spacing w:val="2"/>
        </w:rPr>
        <w:t>2</w:t>
      </w:r>
      <w:r w:rsidRPr="00FB03BE">
        <w:rPr>
          <w:rFonts w:eastAsia="Arial Narrow" w:cs="Arial Narrow"/>
          <w:spacing w:val="-1"/>
        </w:rPr>
        <w:t>-</w:t>
      </w:r>
      <w:r w:rsidRPr="00FB03BE">
        <w:rPr>
          <w:rFonts w:eastAsia="Arial Narrow" w:cs="Arial Narrow"/>
        </w:rPr>
        <w:t>02:</w:t>
      </w:r>
    </w:p>
    <w:p w:rsidR="00E579D8" w:rsidRPr="00FB03BE" w:rsidRDefault="00E579D8" w:rsidP="00A82D91">
      <w:pPr>
        <w:pStyle w:val="ListParagraph"/>
        <w:numPr>
          <w:ilvl w:val="0"/>
          <w:numId w:val="294"/>
        </w:numPr>
        <w:rPr>
          <w:rFonts w:cs="Arial Narrow"/>
        </w:rPr>
      </w:pPr>
      <w:r w:rsidRPr="00FB03BE">
        <w:rPr>
          <w:rFonts w:eastAsia="Arial Narrow" w:cs="Arial Narrow"/>
        </w:rPr>
        <w:t>A</w:t>
      </w:r>
      <w:r w:rsidRPr="00FB03BE">
        <w:rPr>
          <w:rFonts w:eastAsia="Arial Narrow" w:cs="Arial Narrow"/>
          <w:spacing w:val="-1"/>
        </w:rPr>
        <w:t xml:space="preserve"> </w:t>
      </w:r>
      <w:r w:rsidRPr="00FB03BE">
        <w:rPr>
          <w:rFonts w:eastAsia="Arial Narrow" w:cs="Arial Narrow"/>
        </w:rPr>
        <w:t>katego</w:t>
      </w:r>
      <w:r w:rsidRPr="00FB03BE">
        <w:rPr>
          <w:rFonts w:eastAsia="Arial Narrow" w:cs="Arial Narrow"/>
          <w:spacing w:val="-2"/>
        </w:rPr>
        <w:t>r</w:t>
      </w:r>
      <w:r w:rsidRPr="00FB03BE">
        <w:rPr>
          <w:rFonts w:eastAsia="Arial Narrow" w:cs="Arial Narrow"/>
        </w:rPr>
        <w:t>i</w:t>
      </w:r>
      <w:r w:rsidRPr="00FB03BE">
        <w:rPr>
          <w:rFonts w:eastAsia="Arial Narrow" w:cs="Arial Narrow"/>
          <w:spacing w:val="1"/>
        </w:rPr>
        <w:t>j</w:t>
      </w:r>
      <w:r w:rsidRPr="00FB03BE">
        <w:rPr>
          <w:rFonts w:eastAsia="Arial Narrow" w:cs="Arial Narrow"/>
        </w:rPr>
        <w:t>a 0</w:t>
      </w:r>
      <w:r w:rsidRPr="00FB03BE">
        <w:rPr>
          <w:rFonts w:eastAsia="Arial Narrow" w:cs="Arial Narrow"/>
          <w:spacing w:val="-3"/>
        </w:rPr>
        <w:t>%</w:t>
      </w:r>
    </w:p>
    <w:p w:rsidR="00E579D8" w:rsidRPr="00FB03BE" w:rsidRDefault="00E579D8" w:rsidP="00A82D91">
      <w:pPr>
        <w:pStyle w:val="ListParagraph"/>
        <w:numPr>
          <w:ilvl w:val="0"/>
          <w:numId w:val="294"/>
        </w:numPr>
        <w:rPr>
          <w:rFonts w:cs="Arial Narrow"/>
        </w:rPr>
      </w:pPr>
      <w:r w:rsidRPr="00FB03BE">
        <w:rPr>
          <w:rFonts w:eastAsia="Arial Narrow" w:cs="Arial Narrow"/>
        </w:rPr>
        <w:t>B</w:t>
      </w:r>
      <w:r w:rsidRPr="00FB03BE">
        <w:rPr>
          <w:rFonts w:eastAsia="Arial Narrow" w:cs="Arial Narrow"/>
          <w:spacing w:val="-1"/>
        </w:rPr>
        <w:t xml:space="preserve"> </w:t>
      </w:r>
      <w:r w:rsidRPr="00FB03BE">
        <w:rPr>
          <w:rFonts w:eastAsia="Arial Narrow" w:cs="Arial Narrow"/>
        </w:rPr>
        <w:t>katego</w:t>
      </w:r>
      <w:r w:rsidRPr="00FB03BE">
        <w:rPr>
          <w:rFonts w:eastAsia="Arial Narrow" w:cs="Arial Narrow"/>
          <w:spacing w:val="-3"/>
        </w:rPr>
        <w:t>r</w:t>
      </w:r>
      <w:r w:rsidRPr="00FB03BE">
        <w:rPr>
          <w:rFonts w:eastAsia="Arial Narrow" w:cs="Arial Narrow"/>
        </w:rPr>
        <w:t>i</w:t>
      </w:r>
      <w:r w:rsidRPr="00FB03BE">
        <w:rPr>
          <w:rFonts w:eastAsia="Arial Narrow" w:cs="Arial Narrow"/>
          <w:spacing w:val="1"/>
        </w:rPr>
        <w:t>j</w:t>
      </w:r>
      <w:r w:rsidRPr="00FB03BE">
        <w:rPr>
          <w:rFonts w:eastAsia="Arial Narrow" w:cs="Arial Narrow"/>
        </w:rPr>
        <w:t xml:space="preserve">a </w:t>
      </w:r>
      <w:r w:rsidRPr="00FB03BE">
        <w:rPr>
          <w:rFonts w:eastAsia="Arial Narrow" w:cs="Arial Narrow"/>
          <w:spacing w:val="-3"/>
        </w:rPr>
        <w:t>0%</w:t>
      </w:r>
    </w:p>
    <w:p w:rsidR="00E579D8" w:rsidRPr="00FB03BE" w:rsidRDefault="00E579D8" w:rsidP="00A82D91">
      <w:pPr>
        <w:pStyle w:val="ListParagraph"/>
        <w:numPr>
          <w:ilvl w:val="0"/>
          <w:numId w:val="294"/>
        </w:numPr>
        <w:rPr>
          <w:rFonts w:cs="Arial Narrow"/>
        </w:rPr>
      </w:pPr>
      <w:r w:rsidRPr="00FB03BE">
        <w:rPr>
          <w:rFonts w:eastAsia="Arial Narrow" w:cs="Arial Narrow"/>
        </w:rPr>
        <w:t>C</w:t>
      </w:r>
      <w:r w:rsidRPr="00FB03BE">
        <w:rPr>
          <w:rFonts w:eastAsia="Arial Narrow" w:cs="Arial Narrow"/>
          <w:spacing w:val="-1"/>
        </w:rPr>
        <w:t xml:space="preserve"> </w:t>
      </w:r>
      <w:r w:rsidRPr="00FB03BE">
        <w:rPr>
          <w:rFonts w:eastAsia="Arial Narrow" w:cs="Arial Narrow"/>
        </w:rPr>
        <w:t>kategor</w:t>
      </w:r>
      <w:r w:rsidRPr="00FB03BE">
        <w:rPr>
          <w:rFonts w:eastAsia="Arial Narrow" w:cs="Arial Narrow"/>
          <w:spacing w:val="-2"/>
        </w:rPr>
        <w:t>i</w:t>
      </w:r>
      <w:r w:rsidRPr="00FB03BE">
        <w:rPr>
          <w:rFonts w:eastAsia="Arial Narrow" w:cs="Arial Narrow"/>
        </w:rPr>
        <w:t xml:space="preserve">ja </w:t>
      </w:r>
      <w:r w:rsidR="00A541C5" w:rsidRPr="00FB03BE">
        <w:rPr>
          <w:rFonts w:eastAsia="Arial Narrow" w:cs="Arial Narrow"/>
        </w:rPr>
        <w:t>10</w:t>
      </w:r>
      <w:r w:rsidRPr="00FB03BE">
        <w:rPr>
          <w:rFonts w:eastAsia="Arial Narrow" w:cs="Arial Narrow"/>
          <w:spacing w:val="-3"/>
        </w:rPr>
        <w:t>0%</w:t>
      </w:r>
    </w:p>
    <w:p w:rsidR="00E579D8" w:rsidRPr="00FB03BE" w:rsidRDefault="00E579D8" w:rsidP="00E579D8">
      <w:pPr>
        <w:rPr>
          <w:rFonts w:cs="Arial Narrow"/>
        </w:rPr>
      </w:pPr>
      <w:r w:rsidRPr="00FB03BE">
        <w:rPr>
          <w:spacing w:val="-1"/>
        </w:rPr>
        <w:t>P</w:t>
      </w:r>
      <w:r w:rsidRPr="00FB03BE">
        <w:t>redmetna</w:t>
      </w:r>
      <w:r w:rsidRPr="00FB03BE">
        <w:rPr>
          <w:spacing w:val="14"/>
        </w:rPr>
        <w:t xml:space="preserve"> </w:t>
      </w:r>
      <w:r w:rsidRPr="00FB03BE">
        <w:t>katego</w:t>
      </w:r>
      <w:r w:rsidRPr="00FB03BE">
        <w:rPr>
          <w:spacing w:val="-3"/>
        </w:rPr>
        <w:t>r</w:t>
      </w:r>
      <w:r w:rsidRPr="00FB03BE">
        <w:t>i</w:t>
      </w:r>
      <w:r w:rsidRPr="00FB03BE">
        <w:rPr>
          <w:spacing w:val="1"/>
        </w:rPr>
        <w:t>z</w:t>
      </w:r>
      <w:r w:rsidRPr="00FB03BE">
        <w:rPr>
          <w:spacing w:val="-3"/>
        </w:rPr>
        <w:t>a</w:t>
      </w:r>
      <w:r w:rsidRPr="00FB03BE">
        <w:t>ci</w:t>
      </w:r>
      <w:r w:rsidRPr="00FB03BE">
        <w:rPr>
          <w:spacing w:val="-2"/>
        </w:rPr>
        <w:t>j</w:t>
      </w:r>
      <w:r w:rsidRPr="00FB03BE">
        <w:t>a</w:t>
      </w:r>
      <w:r w:rsidRPr="00FB03BE">
        <w:rPr>
          <w:spacing w:val="16"/>
        </w:rPr>
        <w:t xml:space="preserve"> </w:t>
      </w:r>
      <w:r w:rsidRPr="00FB03BE">
        <w:t>te</w:t>
      </w:r>
      <w:r w:rsidRPr="00FB03BE">
        <w:rPr>
          <w:spacing w:val="-2"/>
        </w:rPr>
        <w:t>m</w:t>
      </w:r>
      <w:r w:rsidRPr="00FB03BE">
        <w:t>eljnog</w:t>
      </w:r>
      <w:r w:rsidRPr="00FB03BE">
        <w:rPr>
          <w:spacing w:val="16"/>
        </w:rPr>
        <w:t xml:space="preserve"> </w:t>
      </w:r>
      <w:r w:rsidRPr="00FB03BE">
        <w:rPr>
          <w:spacing w:val="-3"/>
        </w:rPr>
        <w:t>t</w:t>
      </w:r>
      <w:r w:rsidRPr="00FB03BE">
        <w:t>la</w:t>
      </w:r>
      <w:r w:rsidRPr="00FB03BE">
        <w:rPr>
          <w:spacing w:val="17"/>
        </w:rPr>
        <w:t xml:space="preserve"> </w:t>
      </w:r>
      <w:r w:rsidRPr="00FB03BE">
        <w:t>je</w:t>
      </w:r>
      <w:r w:rsidRPr="00FB03BE">
        <w:rPr>
          <w:spacing w:val="14"/>
        </w:rPr>
        <w:t xml:space="preserve"> </w:t>
      </w:r>
      <w:r w:rsidRPr="00FB03BE">
        <w:t>i</w:t>
      </w:r>
      <w:r w:rsidRPr="00FB03BE">
        <w:rPr>
          <w:spacing w:val="1"/>
        </w:rPr>
        <w:t>s</w:t>
      </w:r>
      <w:r w:rsidRPr="00FB03BE">
        <w:rPr>
          <w:spacing w:val="-2"/>
        </w:rPr>
        <w:t>k</w:t>
      </w:r>
      <w:r w:rsidRPr="00FB03BE">
        <w:t>l</w:t>
      </w:r>
      <w:r w:rsidRPr="00FB03BE">
        <w:rPr>
          <w:spacing w:val="1"/>
        </w:rPr>
        <w:t>j</w:t>
      </w:r>
      <w:r w:rsidRPr="00FB03BE">
        <w:rPr>
          <w:spacing w:val="-3"/>
        </w:rPr>
        <w:t>u</w:t>
      </w:r>
      <w:r w:rsidRPr="00FB03BE">
        <w:t>či</w:t>
      </w:r>
      <w:r w:rsidRPr="00FB03BE">
        <w:rPr>
          <w:spacing w:val="-2"/>
        </w:rPr>
        <w:t>v</w:t>
      </w:r>
      <w:r w:rsidRPr="00FB03BE">
        <w:t>o</w:t>
      </w:r>
      <w:r w:rsidRPr="00FB03BE">
        <w:rPr>
          <w:spacing w:val="16"/>
        </w:rPr>
        <w:t xml:space="preserve"> </w:t>
      </w:r>
      <w:r w:rsidRPr="00FB03BE">
        <w:t>orij</w:t>
      </w:r>
      <w:r w:rsidRPr="00FB03BE">
        <w:rPr>
          <w:spacing w:val="-3"/>
        </w:rPr>
        <w:t>e</w:t>
      </w:r>
      <w:r w:rsidRPr="00FB03BE">
        <w:t>nt</w:t>
      </w:r>
      <w:r w:rsidRPr="00FB03BE">
        <w:rPr>
          <w:spacing w:val="-3"/>
        </w:rPr>
        <w:t>a</w:t>
      </w:r>
      <w:r w:rsidRPr="00FB03BE">
        <w:t>ci</w:t>
      </w:r>
      <w:r w:rsidRPr="00FB03BE">
        <w:rPr>
          <w:spacing w:val="1"/>
        </w:rPr>
        <w:t>j</w:t>
      </w:r>
      <w:r w:rsidRPr="00FB03BE">
        <w:rPr>
          <w:spacing w:val="-2"/>
        </w:rPr>
        <w:t>s</w:t>
      </w:r>
      <w:r w:rsidRPr="00FB03BE">
        <w:t>ka</w:t>
      </w:r>
      <w:r w:rsidRPr="00FB03BE">
        <w:rPr>
          <w:spacing w:val="16"/>
        </w:rPr>
        <w:t xml:space="preserve"> </w:t>
      </w:r>
      <w:r w:rsidRPr="00FB03BE">
        <w:t>i</w:t>
      </w:r>
      <w:r w:rsidRPr="00FB03BE">
        <w:rPr>
          <w:spacing w:val="17"/>
        </w:rPr>
        <w:t xml:space="preserve"> </w:t>
      </w:r>
      <w:r w:rsidRPr="00FB03BE">
        <w:rPr>
          <w:spacing w:val="-3"/>
        </w:rPr>
        <w:t>n</w:t>
      </w:r>
      <w:r w:rsidRPr="00FB03BE">
        <w:t>eob</w:t>
      </w:r>
      <w:r w:rsidRPr="00FB03BE">
        <w:rPr>
          <w:spacing w:val="-2"/>
        </w:rPr>
        <w:t>v</w:t>
      </w:r>
      <w:r w:rsidRPr="00FB03BE">
        <w:t>ezu</w:t>
      </w:r>
      <w:r w:rsidRPr="00FB03BE">
        <w:rPr>
          <w:spacing w:val="-2"/>
        </w:rPr>
        <w:t>j</w:t>
      </w:r>
      <w:r w:rsidRPr="00FB03BE">
        <w:t>uća.</w:t>
      </w:r>
      <w:r w:rsidRPr="00FB03BE">
        <w:rPr>
          <w:spacing w:val="16"/>
        </w:rPr>
        <w:t xml:space="preserve"> </w:t>
      </w:r>
      <w:r w:rsidRPr="00FB03BE">
        <w:rPr>
          <w:spacing w:val="-1"/>
        </w:rPr>
        <w:t>P</w:t>
      </w:r>
      <w:r w:rsidRPr="00FB03BE">
        <w:t>r</w:t>
      </w:r>
      <w:r w:rsidRPr="00FB03BE">
        <w:rPr>
          <w:spacing w:val="-3"/>
        </w:rPr>
        <w:t>e</w:t>
      </w:r>
      <w:r w:rsidRPr="00FB03BE">
        <w:t>po</w:t>
      </w:r>
      <w:r w:rsidRPr="00FB03BE">
        <w:rPr>
          <w:spacing w:val="-3"/>
        </w:rPr>
        <w:t>r</w:t>
      </w:r>
      <w:r w:rsidRPr="00FB03BE">
        <w:t>uča</w:t>
      </w:r>
      <w:r w:rsidRPr="00FB03BE">
        <w:rPr>
          <w:spacing w:val="16"/>
        </w:rPr>
        <w:t xml:space="preserve"> </w:t>
      </w:r>
      <w:r w:rsidRPr="00FB03BE">
        <w:t>se</w:t>
      </w:r>
      <w:r w:rsidRPr="00FB03BE">
        <w:rPr>
          <w:spacing w:val="16"/>
        </w:rPr>
        <w:t xml:space="preserve"> </w:t>
      </w:r>
      <w:r w:rsidRPr="00FB03BE">
        <w:rPr>
          <w:spacing w:val="-3"/>
        </w:rPr>
        <w:t>o</w:t>
      </w:r>
      <w:r w:rsidRPr="00FB03BE">
        <w:t>brač</w:t>
      </w:r>
      <w:r w:rsidRPr="00FB03BE">
        <w:rPr>
          <w:spacing w:val="-2"/>
        </w:rPr>
        <w:t>u</w:t>
      </w:r>
      <w:r w:rsidRPr="00FB03BE">
        <w:t>n</w:t>
      </w:r>
      <w:r w:rsidRPr="00FB03BE">
        <w:rPr>
          <w:spacing w:val="16"/>
        </w:rPr>
        <w:t xml:space="preserve"> </w:t>
      </w:r>
      <w:r w:rsidRPr="00FB03BE">
        <w:t>i</w:t>
      </w:r>
      <w:r w:rsidRPr="00FB03BE">
        <w:rPr>
          <w:spacing w:val="-2"/>
        </w:rPr>
        <w:t>s</w:t>
      </w:r>
      <w:r w:rsidRPr="00FB03BE">
        <w:t xml:space="preserve">kopa </w:t>
      </w:r>
      <w:r w:rsidRPr="00FB03BE">
        <w:rPr>
          <w:rFonts w:eastAsia="Arial Narrow" w:cs="Arial Narrow"/>
        </w:rPr>
        <w:t>prema</w:t>
      </w:r>
      <w:r w:rsidRPr="00FB03BE">
        <w:rPr>
          <w:rFonts w:eastAsia="Arial Narrow" w:cs="Arial Narrow"/>
          <w:spacing w:val="-1"/>
        </w:rPr>
        <w:t xml:space="preserve"> m3 </w:t>
      </w:r>
      <w:r w:rsidRPr="00FB03BE">
        <w:rPr>
          <w:rFonts w:eastAsia="Arial Narrow" w:cs="Arial Narrow"/>
          <w:spacing w:val="-2"/>
        </w:rPr>
        <w:t>i</w:t>
      </w:r>
      <w:r w:rsidRPr="00FB03BE">
        <w:rPr>
          <w:rFonts w:eastAsia="Arial Narrow" w:cs="Arial Narrow"/>
        </w:rPr>
        <w:t>zve</w:t>
      </w:r>
      <w:r w:rsidRPr="00FB03BE">
        <w:rPr>
          <w:rFonts w:eastAsia="Arial Narrow" w:cs="Arial Narrow"/>
          <w:spacing w:val="-3"/>
        </w:rPr>
        <w:t>d</w:t>
      </w:r>
      <w:r w:rsidRPr="00FB03BE">
        <w:rPr>
          <w:rFonts w:eastAsia="Arial Narrow" w:cs="Arial Narrow"/>
        </w:rPr>
        <w:t>enog</w:t>
      </w:r>
      <w:r w:rsidRPr="00FB03BE">
        <w:rPr>
          <w:rFonts w:eastAsia="Arial Narrow" w:cs="Arial Narrow"/>
          <w:spacing w:val="-2"/>
        </w:rPr>
        <w:t xml:space="preserve"> </w:t>
      </w:r>
      <w:r w:rsidRPr="00FB03BE">
        <w:rPr>
          <w:rFonts w:eastAsia="Arial Narrow" w:cs="Arial Narrow"/>
        </w:rPr>
        <w:t>i</w:t>
      </w:r>
      <w:r w:rsidRPr="00FB03BE">
        <w:rPr>
          <w:rFonts w:eastAsia="Arial Narrow" w:cs="Arial Narrow"/>
          <w:spacing w:val="1"/>
        </w:rPr>
        <w:t>s</w:t>
      </w:r>
      <w:r w:rsidRPr="00FB03BE">
        <w:rPr>
          <w:rFonts w:eastAsia="Arial Narrow" w:cs="Arial Narrow"/>
          <w:spacing w:val="-2"/>
        </w:rPr>
        <w:t>k</w:t>
      </w:r>
      <w:r w:rsidRPr="00FB03BE">
        <w:rPr>
          <w:rFonts w:eastAsia="Arial Narrow" w:cs="Arial Narrow"/>
        </w:rPr>
        <w:t>opa u</w:t>
      </w:r>
      <w:r w:rsidRPr="00FB03BE">
        <w:rPr>
          <w:rFonts w:eastAsia="Arial Narrow" w:cs="Arial Narrow"/>
          <w:spacing w:val="-2"/>
        </w:rPr>
        <w:t xml:space="preserve"> </w:t>
      </w:r>
      <w:r w:rsidRPr="00FB03BE">
        <w:rPr>
          <w:rFonts w:eastAsia="Arial Narrow" w:cs="Arial Narrow"/>
        </w:rPr>
        <w:t>srasl</w:t>
      </w:r>
      <w:r w:rsidRPr="00FB03BE">
        <w:rPr>
          <w:rFonts w:eastAsia="Arial Narrow" w:cs="Arial Narrow"/>
          <w:spacing w:val="-3"/>
        </w:rPr>
        <w:t>o</w:t>
      </w:r>
      <w:r w:rsidRPr="00FB03BE">
        <w:rPr>
          <w:rFonts w:eastAsia="Arial Narrow" w:cs="Arial Narrow"/>
        </w:rPr>
        <w:t>m s</w:t>
      </w:r>
      <w:r w:rsidRPr="00FB03BE">
        <w:rPr>
          <w:rFonts w:eastAsia="Arial Narrow" w:cs="Arial Narrow"/>
          <w:spacing w:val="-3"/>
        </w:rPr>
        <w:t>t</w:t>
      </w:r>
      <w:r w:rsidRPr="00FB03BE">
        <w:rPr>
          <w:rFonts w:eastAsia="Arial Narrow" w:cs="Arial Narrow"/>
        </w:rPr>
        <w:t>anju</w:t>
      </w:r>
      <w:r w:rsidRPr="00FB03BE">
        <w:rPr>
          <w:rFonts w:eastAsia="Arial Narrow" w:cs="Arial Narrow"/>
          <w:spacing w:val="-3"/>
        </w:rPr>
        <w:t xml:space="preserve"> </w:t>
      </w:r>
      <w:r w:rsidRPr="00FB03BE">
        <w:rPr>
          <w:rFonts w:eastAsia="Arial Narrow" w:cs="Arial Narrow"/>
        </w:rPr>
        <w:t xml:space="preserve">bez </w:t>
      </w:r>
      <w:r w:rsidRPr="00FB03BE">
        <w:rPr>
          <w:rFonts w:eastAsia="Arial Narrow" w:cs="Arial Narrow"/>
          <w:spacing w:val="-3"/>
        </w:rPr>
        <w:t>o</w:t>
      </w:r>
      <w:r w:rsidRPr="00FB03BE">
        <w:rPr>
          <w:rFonts w:eastAsia="Arial Narrow" w:cs="Arial Narrow"/>
        </w:rPr>
        <w:t>bzi</w:t>
      </w:r>
      <w:r w:rsidRPr="00FB03BE">
        <w:rPr>
          <w:rFonts w:eastAsia="Arial Narrow" w:cs="Arial Narrow"/>
          <w:spacing w:val="-2"/>
        </w:rPr>
        <w:t>r</w:t>
      </w:r>
      <w:r w:rsidRPr="00FB03BE">
        <w:rPr>
          <w:rFonts w:eastAsia="Arial Narrow" w:cs="Arial Narrow"/>
        </w:rPr>
        <w:t>a na</w:t>
      </w:r>
      <w:r w:rsidRPr="00FB03BE">
        <w:rPr>
          <w:rFonts w:eastAsia="Arial Narrow" w:cs="Arial Narrow"/>
          <w:spacing w:val="-2"/>
        </w:rPr>
        <w:t xml:space="preserve"> k</w:t>
      </w:r>
      <w:r w:rsidRPr="00FB03BE">
        <w:rPr>
          <w:rFonts w:eastAsia="Arial Narrow" w:cs="Arial Narrow"/>
        </w:rPr>
        <w:t>ategori</w:t>
      </w:r>
      <w:r w:rsidRPr="00FB03BE">
        <w:rPr>
          <w:rFonts w:eastAsia="Arial Narrow" w:cs="Arial Narrow"/>
          <w:spacing w:val="-2"/>
        </w:rPr>
        <w:t>j</w:t>
      </w:r>
      <w:r w:rsidRPr="00FB03BE">
        <w:rPr>
          <w:rFonts w:eastAsia="Arial Narrow" w:cs="Arial Narrow"/>
        </w:rPr>
        <w:t>u.</w:t>
      </w:r>
    </w:p>
    <w:p w:rsidR="00E579D8" w:rsidRPr="00FB03BE" w:rsidRDefault="00E579D8" w:rsidP="00E579D8">
      <w:r w:rsidRPr="00FB03BE">
        <w:rPr>
          <w:rFonts w:eastAsia="Arial Narrow" w:cs="Arial Narrow"/>
          <w:spacing w:val="-1"/>
        </w:rPr>
        <w:t>K</w:t>
      </w:r>
      <w:r w:rsidRPr="00FB03BE">
        <w:rPr>
          <w:rFonts w:eastAsia="Arial Narrow" w:cs="Arial Narrow"/>
        </w:rPr>
        <w:t>ako</w:t>
      </w:r>
      <w:r w:rsidRPr="00FB03BE">
        <w:rPr>
          <w:rFonts w:eastAsia="Arial Narrow" w:cs="Arial Narrow"/>
          <w:spacing w:val="14"/>
        </w:rPr>
        <w:t xml:space="preserve"> </w:t>
      </w:r>
      <w:r w:rsidRPr="00FB03BE">
        <w:rPr>
          <w:rFonts w:eastAsia="Arial Narrow" w:cs="Arial Narrow"/>
        </w:rPr>
        <w:t>se</w:t>
      </w:r>
      <w:r w:rsidRPr="00FB03BE">
        <w:rPr>
          <w:rFonts w:eastAsia="Arial Narrow" w:cs="Arial Narrow"/>
          <w:spacing w:val="14"/>
        </w:rPr>
        <w:t xml:space="preserve"> </w:t>
      </w:r>
      <w:r w:rsidRPr="00FB03BE">
        <w:rPr>
          <w:rFonts w:eastAsia="Arial Narrow" w:cs="Arial Narrow"/>
        </w:rPr>
        <w:t>ra</w:t>
      </w:r>
      <w:r w:rsidRPr="00FB03BE">
        <w:rPr>
          <w:rFonts w:eastAsia="Arial Narrow" w:cs="Arial Narrow"/>
          <w:spacing w:val="-3"/>
        </w:rPr>
        <w:t>d</w:t>
      </w:r>
      <w:r w:rsidRPr="00FB03BE">
        <w:rPr>
          <w:rFonts w:eastAsia="Arial Narrow" w:cs="Arial Narrow"/>
        </w:rPr>
        <w:t>i</w:t>
      </w:r>
      <w:r w:rsidRPr="00FB03BE">
        <w:rPr>
          <w:rFonts w:eastAsia="Arial Narrow" w:cs="Arial Narrow"/>
          <w:spacing w:val="14"/>
        </w:rPr>
        <w:t xml:space="preserve"> </w:t>
      </w:r>
      <w:r w:rsidRPr="00FB03BE">
        <w:rPr>
          <w:rFonts w:eastAsia="Arial Narrow" w:cs="Arial Narrow"/>
        </w:rPr>
        <w:t>o</w:t>
      </w:r>
      <w:r w:rsidRPr="00FB03BE">
        <w:rPr>
          <w:rFonts w:eastAsia="Arial Narrow" w:cs="Arial Narrow"/>
          <w:spacing w:val="14"/>
        </w:rPr>
        <w:t xml:space="preserve"> </w:t>
      </w:r>
      <w:r w:rsidRPr="00FB03BE">
        <w:rPr>
          <w:rFonts w:eastAsia="Arial Narrow" w:cs="Arial Narrow"/>
        </w:rPr>
        <w:t>mater</w:t>
      </w:r>
      <w:r w:rsidRPr="00FB03BE">
        <w:rPr>
          <w:rFonts w:eastAsia="Arial Narrow" w:cs="Arial Narrow"/>
          <w:spacing w:val="-2"/>
        </w:rPr>
        <w:t>i</w:t>
      </w:r>
      <w:r w:rsidRPr="00FB03BE">
        <w:rPr>
          <w:rFonts w:eastAsia="Arial Narrow" w:cs="Arial Narrow"/>
        </w:rPr>
        <w:t>ja</w:t>
      </w:r>
      <w:r w:rsidRPr="00FB03BE">
        <w:rPr>
          <w:rFonts w:eastAsia="Arial Narrow" w:cs="Arial Narrow"/>
          <w:spacing w:val="-2"/>
        </w:rPr>
        <w:t>l</w:t>
      </w:r>
      <w:r w:rsidRPr="00FB03BE">
        <w:rPr>
          <w:rFonts w:eastAsia="Arial Narrow" w:cs="Arial Narrow"/>
        </w:rPr>
        <w:t>ima</w:t>
      </w:r>
      <w:r w:rsidRPr="00FB03BE">
        <w:rPr>
          <w:rFonts w:eastAsia="Arial Narrow" w:cs="Arial Narrow"/>
          <w:spacing w:val="14"/>
        </w:rPr>
        <w:t xml:space="preserve"> </w:t>
      </w:r>
      <w:r w:rsidRPr="00FB03BE">
        <w:rPr>
          <w:rFonts w:eastAsia="Arial Narrow" w:cs="Arial Narrow"/>
        </w:rPr>
        <w:t>s</w:t>
      </w:r>
      <w:r w:rsidRPr="00FB03BE">
        <w:rPr>
          <w:rFonts w:eastAsia="Arial Narrow" w:cs="Arial Narrow"/>
          <w:spacing w:val="12"/>
        </w:rPr>
        <w:t xml:space="preserve"> </w:t>
      </w:r>
      <w:r w:rsidRPr="00FB03BE">
        <w:rPr>
          <w:rFonts w:eastAsia="Arial Narrow" w:cs="Arial Narrow"/>
        </w:rPr>
        <w:t>vi</w:t>
      </w:r>
      <w:r w:rsidRPr="00FB03BE">
        <w:rPr>
          <w:rFonts w:eastAsia="Arial Narrow" w:cs="Arial Narrow"/>
          <w:spacing w:val="1"/>
        </w:rPr>
        <w:t>so</w:t>
      </w:r>
      <w:r w:rsidRPr="00FB03BE">
        <w:t>kim</w:t>
      </w:r>
      <w:r w:rsidRPr="00FB03BE">
        <w:rPr>
          <w:spacing w:val="15"/>
        </w:rPr>
        <w:t xml:space="preserve"> </w:t>
      </w:r>
      <w:r w:rsidRPr="00FB03BE">
        <w:t>u</w:t>
      </w:r>
      <w:r w:rsidRPr="00FB03BE">
        <w:rPr>
          <w:spacing w:val="-3"/>
        </w:rPr>
        <w:t>d</w:t>
      </w:r>
      <w:r w:rsidRPr="00FB03BE">
        <w:t>jel</w:t>
      </w:r>
      <w:r w:rsidRPr="00FB03BE">
        <w:rPr>
          <w:spacing w:val="-2"/>
        </w:rPr>
        <w:t>o</w:t>
      </w:r>
      <w:r w:rsidRPr="00FB03BE">
        <w:t>m</w:t>
      </w:r>
      <w:r w:rsidRPr="00FB03BE">
        <w:rPr>
          <w:spacing w:val="14"/>
        </w:rPr>
        <w:t xml:space="preserve"> </w:t>
      </w:r>
      <w:r w:rsidRPr="00FB03BE">
        <w:t>č</w:t>
      </w:r>
      <w:r w:rsidRPr="00FB03BE">
        <w:rPr>
          <w:spacing w:val="-3"/>
        </w:rPr>
        <w:t>e</w:t>
      </w:r>
      <w:r w:rsidRPr="00FB03BE">
        <w:t>sti</w:t>
      </w:r>
      <w:r w:rsidRPr="00FB03BE">
        <w:rPr>
          <w:spacing w:val="-2"/>
        </w:rPr>
        <w:t>c</w:t>
      </w:r>
      <w:r w:rsidRPr="00FB03BE">
        <w:t>a</w:t>
      </w:r>
      <w:r w:rsidRPr="00FB03BE">
        <w:rPr>
          <w:spacing w:val="14"/>
        </w:rPr>
        <w:t xml:space="preserve"> </w:t>
      </w:r>
      <w:r w:rsidRPr="00FB03BE">
        <w:t>gli</w:t>
      </w:r>
      <w:r w:rsidRPr="00FB03BE">
        <w:rPr>
          <w:spacing w:val="-2"/>
        </w:rPr>
        <w:t>n</w:t>
      </w:r>
      <w:r w:rsidRPr="00FB03BE">
        <w:t>a</w:t>
      </w:r>
      <w:r w:rsidRPr="00FB03BE">
        <w:rPr>
          <w:spacing w:val="12"/>
        </w:rPr>
        <w:t xml:space="preserve"> </w:t>
      </w:r>
      <w:r w:rsidRPr="00FB03BE">
        <w:t>i</w:t>
      </w:r>
      <w:r w:rsidRPr="00FB03BE">
        <w:rPr>
          <w:spacing w:val="14"/>
        </w:rPr>
        <w:t xml:space="preserve"> </w:t>
      </w:r>
      <w:r w:rsidRPr="00FB03BE">
        <w:t>prahova</w:t>
      </w:r>
      <w:r w:rsidRPr="00FB03BE">
        <w:rPr>
          <w:spacing w:val="14"/>
        </w:rPr>
        <w:t xml:space="preserve"> </w:t>
      </w:r>
      <w:r w:rsidRPr="00FB03BE">
        <w:t>ne</w:t>
      </w:r>
      <w:r w:rsidRPr="00FB03BE">
        <w:rPr>
          <w:spacing w:val="14"/>
        </w:rPr>
        <w:t xml:space="preserve"> </w:t>
      </w:r>
      <w:r w:rsidRPr="00FB03BE">
        <w:t>p</w:t>
      </w:r>
      <w:r w:rsidRPr="00FB03BE">
        <w:rPr>
          <w:spacing w:val="-3"/>
        </w:rPr>
        <w:t>r</w:t>
      </w:r>
      <w:r w:rsidRPr="00FB03BE">
        <w:t>epor</w:t>
      </w:r>
      <w:r w:rsidRPr="00FB03BE">
        <w:rPr>
          <w:spacing w:val="-3"/>
        </w:rPr>
        <w:t>u</w:t>
      </w:r>
      <w:r w:rsidRPr="00FB03BE">
        <w:t>čuje</w:t>
      </w:r>
      <w:r w:rsidRPr="00FB03BE">
        <w:rPr>
          <w:spacing w:val="14"/>
        </w:rPr>
        <w:t xml:space="preserve"> </w:t>
      </w:r>
      <w:r w:rsidRPr="00FB03BE">
        <w:rPr>
          <w:spacing w:val="-2"/>
        </w:rPr>
        <w:t>s</w:t>
      </w:r>
      <w:r w:rsidRPr="00FB03BE">
        <w:t>e</w:t>
      </w:r>
      <w:r w:rsidRPr="00FB03BE">
        <w:rPr>
          <w:spacing w:val="12"/>
        </w:rPr>
        <w:t xml:space="preserve"> </w:t>
      </w:r>
      <w:r w:rsidRPr="00FB03BE">
        <w:t>koriš</w:t>
      </w:r>
      <w:r w:rsidRPr="00FB03BE">
        <w:rPr>
          <w:spacing w:val="-3"/>
        </w:rPr>
        <w:t>t</w:t>
      </w:r>
      <w:r w:rsidRPr="00FB03BE">
        <w:t>enje</w:t>
      </w:r>
      <w:r w:rsidRPr="00FB03BE">
        <w:rPr>
          <w:spacing w:val="14"/>
        </w:rPr>
        <w:t xml:space="preserve"> </w:t>
      </w:r>
      <w:r w:rsidRPr="00FB03BE">
        <w:rPr>
          <w:spacing w:val="-2"/>
        </w:rPr>
        <w:t>m</w:t>
      </w:r>
      <w:r w:rsidRPr="00FB03BE">
        <w:t>ater</w:t>
      </w:r>
      <w:r w:rsidRPr="00FB03BE">
        <w:rPr>
          <w:spacing w:val="-2"/>
        </w:rPr>
        <w:t>i</w:t>
      </w:r>
      <w:r w:rsidRPr="00FB03BE">
        <w:t>jala</w:t>
      </w:r>
      <w:r w:rsidRPr="00FB03BE">
        <w:rPr>
          <w:spacing w:val="14"/>
        </w:rPr>
        <w:t xml:space="preserve"> </w:t>
      </w:r>
      <w:r w:rsidRPr="00FB03BE">
        <w:rPr>
          <w:spacing w:val="-2"/>
        </w:rPr>
        <w:t>i</w:t>
      </w:r>
      <w:r w:rsidRPr="00FB03BE">
        <w:t>z i</w:t>
      </w:r>
      <w:r w:rsidRPr="00FB03BE">
        <w:rPr>
          <w:spacing w:val="1"/>
        </w:rPr>
        <w:t>s</w:t>
      </w:r>
      <w:r w:rsidRPr="00FB03BE">
        <w:t>ko</w:t>
      </w:r>
      <w:r w:rsidRPr="00FB03BE">
        <w:rPr>
          <w:spacing w:val="-3"/>
        </w:rPr>
        <w:t>p</w:t>
      </w:r>
      <w:r w:rsidRPr="00FB03BE">
        <w:t xml:space="preserve">a te </w:t>
      </w:r>
      <w:r w:rsidRPr="00FB03BE">
        <w:rPr>
          <w:spacing w:val="-2"/>
        </w:rPr>
        <w:t>j</w:t>
      </w:r>
      <w:r w:rsidRPr="00FB03BE">
        <w:t>e v</w:t>
      </w:r>
      <w:r w:rsidRPr="00FB03BE">
        <w:rPr>
          <w:spacing w:val="-2"/>
        </w:rPr>
        <w:t>i</w:t>
      </w:r>
      <w:r w:rsidRPr="00FB03BE">
        <w:t>šak</w:t>
      </w:r>
      <w:r w:rsidRPr="00FB03BE">
        <w:rPr>
          <w:spacing w:val="-2"/>
        </w:rPr>
        <w:t xml:space="preserve"> </w:t>
      </w:r>
      <w:r w:rsidRPr="00FB03BE">
        <w:t>i</w:t>
      </w:r>
      <w:r w:rsidRPr="00FB03BE">
        <w:rPr>
          <w:spacing w:val="-2"/>
        </w:rPr>
        <w:t>s</w:t>
      </w:r>
      <w:r w:rsidRPr="00FB03BE">
        <w:t>kopa</w:t>
      </w:r>
      <w:r w:rsidRPr="00FB03BE">
        <w:rPr>
          <w:spacing w:val="-2"/>
        </w:rPr>
        <w:t>n</w:t>
      </w:r>
      <w:r w:rsidRPr="00FB03BE">
        <w:t xml:space="preserve">og </w:t>
      </w:r>
      <w:r w:rsidRPr="00FB03BE">
        <w:rPr>
          <w:spacing w:val="-2"/>
        </w:rPr>
        <w:t>m</w:t>
      </w:r>
      <w:r w:rsidRPr="00FB03BE">
        <w:t>ateri</w:t>
      </w:r>
      <w:r w:rsidRPr="00FB03BE">
        <w:rPr>
          <w:spacing w:val="1"/>
        </w:rPr>
        <w:t>j</w:t>
      </w:r>
      <w:r w:rsidRPr="00FB03BE">
        <w:rPr>
          <w:spacing w:val="-3"/>
        </w:rPr>
        <w:t>a</w:t>
      </w:r>
      <w:r w:rsidRPr="00FB03BE">
        <w:t>la potr</w:t>
      </w:r>
      <w:r w:rsidRPr="00FB03BE">
        <w:rPr>
          <w:spacing w:val="-3"/>
        </w:rPr>
        <w:t>e</w:t>
      </w:r>
      <w:r w:rsidRPr="00FB03BE">
        <w:t xml:space="preserve">bno </w:t>
      </w:r>
      <w:r w:rsidRPr="00FB03BE">
        <w:rPr>
          <w:spacing w:val="-2"/>
        </w:rPr>
        <w:t>d</w:t>
      </w:r>
      <w:r w:rsidRPr="00FB03BE">
        <w:t>eponi</w:t>
      </w:r>
      <w:r w:rsidRPr="00FB03BE">
        <w:rPr>
          <w:spacing w:val="-3"/>
        </w:rPr>
        <w:t>r</w:t>
      </w:r>
      <w:r w:rsidRPr="00FB03BE">
        <w:t xml:space="preserve">ati </w:t>
      </w:r>
      <w:r w:rsidRPr="00FB03BE">
        <w:rPr>
          <w:spacing w:val="-3"/>
        </w:rPr>
        <w:t>n</w:t>
      </w:r>
      <w:r w:rsidRPr="00FB03BE">
        <w:t>a odgo</w:t>
      </w:r>
      <w:r w:rsidRPr="00FB03BE">
        <w:rPr>
          <w:spacing w:val="-2"/>
        </w:rPr>
        <w:t>v</w:t>
      </w:r>
      <w:r w:rsidRPr="00FB03BE">
        <w:t>araj</w:t>
      </w:r>
      <w:r w:rsidRPr="00FB03BE">
        <w:rPr>
          <w:spacing w:val="-2"/>
        </w:rPr>
        <w:t>u</w:t>
      </w:r>
      <w:r w:rsidRPr="00FB03BE">
        <w:t>ću d</w:t>
      </w:r>
      <w:r w:rsidRPr="00FB03BE">
        <w:rPr>
          <w:spacing w:val="-2"/>
        </w:rPr>
        <w:t>e</w:t>
      </w:r>
      <w:r w:rsidRPr="00FB03BE">
        <w:t>pon</w:t>
      </w:r>
      <w:r w:rsidRPr="00FB03BE">
        <w:rPr>
          <w:spacing w:val="-2"/>
        </w:rPr>
        <w:t>i</w:t>
      </w:r>
      <w:r w:rsidRPr="00FB03BE">
        <w:t>ju.</w:t>
      </w:r>
    </w:p>
    <w:p w:rsidR="00E579D8" w:rsidRPr="00FB03BE" w:rsidRDefault="00E579D8" w:rsidP="00E579D8">
      <w:r w:rsidRPr="00FB03BE">
        <w:rPr>
          <w:spacing w:val="-1"/>
        </w:rPr>
        <w:t>P</w:t>
      </w:r>
      <w:r w:rsidRPr="00FB03BE">
        <w:t>redv</w:t>
      </w:r>
      <w:r w:rsidRPr="00FB03BE">
        <w:rPr>
          <w:spacing w:val="1"/>
        </w:rPr>
        <w:t>i</w:t>
      </w:r>
      <w:r w:rsidRPr="00FB03BE">
        <w:rPr>
          <w:spacing w:val="-2"/>
        </w:rPr>
        <w:t>đ</w:t>
      </w:r>
      <w:r w:rsidRPr="00FB03BE">
        <w:t>a</w:t>
      </w:r>
      <w:r w:rsidRPr="00FB03BE">
        <w:rPr>
          <w:spacing w:val="12"/>
        </w:rPr>
        <w:t xml:space="preserve"> </w:t>
      </w:r>
      <w:r w:rsidRPr="00FB03BE">
        <w:t>se</w:t>
      </w:r>
      <w:r w:rsidRPr="00FB03BE">
        <w:rPr>
          <w:spacing w:val="12"/>
        </w:rPr>
        <w:t xml:space="preserve"> </w:t>
      </w:r>
      <w:r w:rsidRPr="00FB03BE">
        <w:t>da</w:t>
      </w:r>
      <w:r w:rsidRPr="00FB03BE">
        <w:rPr>
          <w:spacing w:val="9"/>
        </w:rPr>
        <w:t xml:space="preserve"> </w:t>
      </w:r>
      <w:r w:rsidRPr="00FB03BE">
        <w:t>će</w:t>
      </w:r>
      <w:r w:rsidRPr="00FB03BE">
        <w:rPr>
          <w:spacing w:val="12"/>
        </w:rPr>
        <w:t xml:space="preserve"> </w:t>
      </w:r>
      <w:r w:rsidRPr="00FB03BE">
        <w:t>se</w:t>
      </w:r>
      <w:r w:rsidRPr="00FB03BE">
        <w:rPr>
          <w:spacing w:val="9"/>
        </w:rPr>
        <w:t xml:space="preserve"> </w:t>
      </w:r>
      <w:r w:rsidRPr="00FB03BE">
        <w:t>na</w:t>
      </w:r>
      <w:r w:rsidRPr="00FB03BE">
        <w:rPr>
          <w:spacing w:val="12"/>
        </w:rPr>
        <w:t xml:space="preserve"> </w:t>
      </w:r>
      <w:r w:rsidRPr="00FB03BE">
        <w:t>pre</w:t>
      </w:r>
      <w:r w:rsidRPr="00FB03BE">
        <w:rPr>
          <w:spacing w:val="-3"/>
        </w:rPr>
        <w:t>d</w:t>
      </w:r>
      <w:r w:rsidRPr="00FB03BE">
        <w:t>metnoj</w:t>
      </w:r>
      <w:r w:rsidRPr="00FB03BE">
        <w:rPr>
          <w:spacing w:val="12"/>
        </w:rPr>
        <w:t xml:space="preserve"> </w:t>
      </w:r>
      <w:r w:rsidRPr="00FB03BE">
        <w:rPr>
          <w:spacing w:val="-3"/>
        </w:rPr>
        <w:t>p</w:t>
      </w:r>
      <w:r w:rsidRPr="00FB03BE">
        <w:t>arc</w:t>
      </w:r>
      <w:r w:rsidRPr="00FB03BE">
        <w:rPr>
          <w:spacing w:val="-2"/>
        </w:rPr>
        <w:t>e</w:t>
      </w:r>
      <w:r w:rsidRPr="00FB03BE">
        <w:t>li</w:t>
      </w:r>
      <w:r w:rsidRPr="00FB03BE">
        <w:rPr>
          <w:spacing w:val="16"/>
        </w:rPr>
        <w:t xml:space="preserve"> </w:t>
      </w:r>
      <w:r w:rsidRPr="00FB03BE">
        <w:rPr>
          <w:rFonts w:eastAsia="Arial Narrow" w:cs="Arial Narrow"/>
          <w:spacing w:val="-3"/>
        </w:rPr>
        <w:t>0</w:t>
      </w:r>
      <w:r w:rsidRPr="00FB03BE">
        <w:rPr>
          <w:rFonts w:eastAsia="Arial Narrow" w:cs="Arial Narrow"/>
        </w:rPr>
        <w:t>%</w:t>
      </w:r>
      <w:r w:rsidRPr="00FB03BE">
        <w:rPr>
          <w:rFonts w:eastAsia="Arial Narrow" w:cs="Arial Narrow"/>
          <w:spacing w:val="14"/>
        </w:rPr>
        <w:t xml:space="preserve"> </w:t>
      </w:r>
      <w:r w:rsidRPr="00FB03BE">
        <w:rPr>
          <w:rFonts w:eastAsia="Arial Narrow" w:cs="Arial Narrow"/>
          <w:spacing w:val="-2"/>
        </w:rPr>
        <w:t>m</w:t>
      </w:r>
      <w:r w:rsidRPr="00FB03BE">
        <w:rPr>
          <w:rFonts w:eastAsia="Arial Narrow" w:cs="Arial Narrow"/>
        </w:rPr>
        <w:t>ateri</w:t>
      </w:r>
      <w:r w:rsidRPr="00FB03BE">
        <w:rPr>
          <w:rFonts w:eastAsia="Arial Narrow" w:cs="Arial Narrow"/>
          <w:spacing w:val="-2"/>
        </w:rPr>
        <w:t>j</w:t>
      </w:r>
      <w:r w:rsidRPr="00FB03BE">
        <w:rPr>
          <w:rFonts w:eastAsia="Arial Narrow" w:cs="Arial Narrow"/>
        </w:rPr>
        <w:t>ala</w:t>
      </w:r>
      <w:r w:rsidRPr="00FB03BE">
        <w:rPr>
          <w:rFonts w:eastAsia="Arial Narrow" w:cs="Arial Narrow"/>
          <w:spacing w:val="9"/>
        </w:rPr>
        <w:t xml:space="preserve"> </w:t>
      </w:r>
      <w:r w:rsidRPr="00FB03BE">
        <w:rPr>
          <w:rFonts w:eastAsia="Arial Narrow" w:cs="Arial Narrow"/>
        </w:rPr>
        <w:t>katego</w:t>
      </w:r>
      <w:r w:rsidRPr="00FB03BE">
        <w:rPr>
          <w:rFonts w:eastAsia="Arial Narrow" w:cs="Arial Narrow"/>
          <w:spacing w:val="-3"/>
        </w:rPr>
        <w:t>r</w:t>
      </w:r>
      <w:r w:rsidRPr="00FB03BE">
        <w:rPr>
          <w:rFonts w:eastAsia="Arial Narrow" w:cs="Arial Narrow"/>
        </w:rPr>
        <w:t>i</w:t>
      </w:r>
      <w:r w:rsidRPr="00FB03BE">
        <w:rPr>
          <w:rFonts w:eastAsia="Arial Narrow" w:cs="Arial Narrow"/>
          <w:spacing w:val="1"/>
        </w:rPr>
        <w:t>z</w:t>
      </w:r>
      <w:r w:rsidRPr="00FB03BE">
        <w:rPr>
          <w:rFonts w:eastAsia="Arial Narrow" w:cs="Arial Narrow"/>
        </w:rPr>
        <w:t>ir</w:t>
      </w:r>
      <w:r w:rsidRPr="00FB03BE">
        <w:rPr>
          <w:rFonts w:eastAsia="Arial Narrow" w:cs="Arial Narrow"/>
          <w:spacing w:val="-2"/>
        </w:rPr>
        <w:t>a</w:t>
      </w:r>
      <w:r w:rsidRPr="00FB03BE">
        <w:rPr>
          <w:rFonts w:eastAsia="Arial Narrow" w:cs="Arial Narrow"/>
        </w:rPr>
        <w:t>ti</w:t>
      </w:r>
      <w:r w:rsidRPr="00FB03BE">
        <w:rPr>
          <w:rFonts w:eastAsia="Arial Narrow" w:cs="Arial Narrow"/>
          <w:spacing w:val="12"/>
        </w:rPr>
        <w:t xml:space="preserve"> </w:t>
      </w:r>
      <w:r w:rsidRPr="00FB03BE">
        <w:rPr>
          <w:rFonts w:eastAsia="Arial Narrow" w:cs="Arial Narrow"/>
        </w:rPr>
        <w:t>k</w:t>
      </w:r>
      <w:r w:rsidRPr="00FB03BE">
        <w:rPr>
          <w:rFonts w:eastAsia="Arial Narrow" w:cs="Arial Narrow"/>
          <w:spacing w:val="-3"/>
        </w:rPr>
        <w:t>a</w:t>
      </w:r>
      <w:r w:rsidRPr="00FB03BE">
        <w:rPr>
          <w:rFonts w:eastAsia="Arial Narrow" w:cs="Arial Narrow"/>
        </w:rPr>
        <w:t>o</w:t>
      </w:r>
      <w:r w:rsidRPr="00FB03BE">
        <w:rPr>
          <w:rFonts w:eastAsia="Arial Narrow" w:cs="Arial Narrow"/>
          <w:spacing w:val="12"/>
        </w:rPr>
        <w:t xml:space="preserve"> </w:t>
      </w:r>
      <w:r w:rsidRPr="00FB03BE">
        <w:rPr>
          <w:rFonts w:eastAsia="Arial Narrow" w:cs="Arial Narrow"/>
        </w:rPr>
        <w:t>mi</w:t>
      </w:r>
      <w:r w:rsidRPr="00FB03BE">
        <w:rPr>
          <w:rFonts w:eastAsia="Arial Narrow" w:cs="Arial Narrow"/>
          <w:spacing w:val="-3"/>
        </w:rPr>
        <w:t>n</w:t>
      </w:r>
      <w:r w:rsidRPr="00FB03BE">
        <w:rPr>
          <w:rFonts w:eastAsia="Arial Narrow" w:cs="Arial Narrow"/>
        </w:rPr>
        <w:t>eralna</w:t>
      </w:r>
      <w:r w:rsidRPr="00FB03BE">
        <w:rPr>
          <w:rFonts w:eastAsia="Arial Narrow" w:cs="Arial Narrow"/>
          <w:spacing w:val="9"/>
        </w:rPr>
        <w:t xml:space="preserve"> </w:t>
      </w:r>
      <w:r w:rsidRPr="00FB03BE">
        <w:rPr>
          <w:rFonts w:eastAsia="Arial Narrow" w:cs="Arial Narrow"/>
        </w:rPr>
        <w:t>s</w:t>
      </w:r>
      <w:r w:rsidRPr="00FB03BE">
        <w:rPr>
          <w:rFonts w:eastAsia="Arial Narrow" w:cs="Arial Narrow"/>
          <w:spacing w:val="-2"/>
        </w:rPr>
        <w:t>i</w:t>
      </w:r>
      <w:r w:rsidRPr="00FB03BE">
        <w:rPr>
          <w:rFonts w:eastAsia="Arial Narrow" w:cs="Arial Narrow"/>
        </w:rPr>
        <w:t>ro</w:t>
      </w:r>
      <w:r w:rsidRPr="00FB03BE">
        <w:rPr>
          <w:rFonts w:eastAsia="Arial Narrow" w:cs="Arial Narrow"/>
          <w:spacing w:val="4"/>
        </w:rPr>
        <w:t>v</w:t>
      </w:r>
      <w:r w:rsidRPr="00FB03BE">
        <w:t>ina</w:t>
      </w:r>
      <w:r w:rsidRPr="00FB03BE">
        <w:rPr>
          <w:spacing w:val="9"/>
        </w:rPr>
        <w:t xml:space="preserve"> </w:t>
      </w:r>
      <w:r w:rsidRPr="00FB03BE">
        <w:t>suk</w:t>
      </w:r>
      <w:r w:rsidRPr="00FB03BE">
        <w:rPr>
          <w:spacing w:val="-2"/>
        </w:rPr>
        <w:t>l</w:t>
      </w:r>
      <w:r w:rsidRPr="00FB03BE">
        <w:t>adno</w:t>
      </w:r>
      <w:r w:rsidRPr="00FB03BE">
        <w:rPr>
          <w:spacing w:val="10"/>
        </w:rPr>
        <w:t xml:space="preserve"> </w:t>
      </w:r>
      <w:r w:rsidRPr="00FB03BE">
        <w:t>čla</w:t>
      </w:r>
      <w:r w:rsidRPr="00FB03BE">
        <w:rPr>
          <w:spacing w:val="-3"/>
        </w:rPr>
        <w:t>n</w:t>
      </w:r>
      <w:r w:rsidRPr="00FB03BE">
        <w:t>ku</w:t>
      </w:r>
    </w:p>
    <w:p w:rsidR="00E579D8" w:rsidRPr="00FB03BE" w:rsidRDefault="00E579D8" w:rsidP="00E579D8">
      <w:pPr>
        <w:rPr>
          <w:rFonts w:cs="Arial Narrow"/>
        </w:rPr>
      </w:pPr>
      <w:r w:rsidRPr="00FB03BE">
        <w:t xml:space="preserve">64. </w:t>
      </w:r>
      <w:r w:rsidRPr="00FB03BE">
        <w:rPr>
          <w:spacing w:val="3"/>
        </w:rPr>
        <w:t xml:space="preserve"> </w:t>
      </w:r>
      <w:r w:rsidRPr="00FB03BE">
        <w:t>Zako</w:t>
      </w:r>
      <w:r w:rsidRPr="00FB03BE">
        <w:rPr>
          <w:spacing w:val="-3"/>
        </w:rPr>
        <w:t>n</w:t>
      </w:r>
      <w:r w:rsidRPr="00FB03BE">
        <w:t xml:space="preserve">a </w:t>
      </w:r>
      <w:r w:rsidRPr="00FB03BE">
        <w:rPr>
          <w:spacing w:val="2"/>
        </w:rPr>
        <w:t xml:space="preserve"> </w:t>
      </w:r>
      <w:r w:rsidRPr="00FB03BE">
        <w:t xml:space="preserve">o </w:t>
      </w:r>
      <w:r w:rsidRPr="00FB03BE">
        <w:rPr>
          <w:spacing w:val="2"/>
        </w:rPr>
        <w:t xml:space="preserve"> </w:t>
      </w:r>
      <w:r w:rsidRPr="00FB03BE">
        <w:t>ruda</w:t>
      </w:r>
      <w:r w:rsidRPr="00FB03BE">
        <w:rPr>
          <w:spacing w:val="-3"/>
        </w:rPr>
        <w:t>r</w:t>
      </w:r>
      <w:r w:rsidRPr="00FB03BE">
        <w:t xml:space="preserve">stvu </w:t>
      </w:r>
      <w:r w:rsidRPr="00FB03BE">
        <w:rPr>
          <w:spacing w:val="2"/>
        </w:rPr>
        <w:t xml:space="preserve"> </w:t>
      </w:r>
      <w:r w:rsidRPr="00FB03BE">
        <w:rPr>
          <w:spacing w:val="-2"/>
        </w:rPr>
        <w:t>N</w:t>
      </w:r>
      <w:r w:rsidRPr="00FB03BE">
        <w:t>N</w:t>
      </w:r>
      <w:r w:rsidRPr="00FB03BE">
        <w:rPr>
          <w:spacing w:val="49"/>
        </w:rPr>
        <w:t xml:space="preserve"> </w:t>
      </w:r>
      <w:r w:rsidRPr="00FB03BE">
        <w:t xml:space="preserve">75/2009 </w:t>
      </w:r>
      <w:r w:rsidRPr="00FB03BE">
        <w:rPr>
          <w:spacing w:val="3"/>
        </w:rPr>
        <w:t xml:space="preserve"> </w:t>
      </w:r>
      <w:r w:rsidRPr="00FB03BE">
        <w:t xml:space="preserve">te  je </w:t>
      </w:r>
      <w:r w:rsidRPr="00FB03BE">
        <w:rPr>
          <w:spacing w:val="3"/>
        </w:rPr>
        <w:t xml:space="preserve"> </w:t>
      </w:r>
      <w:r w:rsidRPr="00FB03BE">
        <w:t>pot</w:t>
      </w:r>
      <w:r w:rsidRPr="00FB03BE">
        <w:rPr>
          <w:spacing w:val="-3"/>
        </w:rPr>
        <w:t>r</w:t>
      </w:r>
      <w:r w:rsidRPr="00FB03BE">
        <w:t xml:space="preserve">ebno </w:t>
      </w:r>
      <w:r w:rsidRPr="00FB03BE">
        <w:rPr>
          <w:spacing w:val="3"/>
        </w:rPr>
        <w:t xml:space="preserve"> </w:t>
      </w:r>
      <w:r w:rsidRPr="00FB03BE">
        <w:t>s  naved</w:t>
      </w:r>
      <w:r w:rsidRPr="00FB03BE">
        <w:rPr>
          <w:spacing w:val="-2"/>
        </w:rPr>
        <w:t>e</w:t>
      </w:r>
      <w:r w:rsidRPr="00FB03BE">
        <w:t xml:space="preserve">nim </w:t>
      </w:r>
      <w:r w:rsidRPr="00FB03BE">
        <w:rPr>
          <w:spacing w:val="3"/>
        </w:rPr>
        <w:t xml:space="preserve"> </w:t>
      </w:r>
      <w:r w:rsidRPr="00FB03BE">
        <w:rPr>
          <w:spacing w:val="-3"/>
        </w:rPr>
        <w:t>p</w:t>
      </w:r>
      <w:r w:rsidRPr="00FB03BE">
        <w:t>ostu</w:t>
      </w:r>
      <w:r w:rsidRPr="00FB03BE">
        <w:rPr>
          <w:spacing w:val="-3"/>
        </w:rPr>
        <w:t>p</w:t>
      </w:r>
      <w:r w:rsidRPr="00FB03BE">
        <w:t xml:space="preserve">ati </w:t>
      </w:r>
      <w:r w:rsidRPr="00FB03BE">
        <w:rPr>
          <w:spacing w:val="3"/>
        </w:rPr>
        <w:t xml:space="preserve"> </w:t>
      </w:r>
      <w:r w:rsidRPr="00FB03BE">
        <w:rPr>
          <w:spacing w:val="-2"/>
        </w:rPr>
        <w:t>s</w:t>
      </w:r>
      <w:r w:rsidRPr="00FB03BE">
        <w:t>uk</w:t>
      </w:r>
      <w:r w:rsidRPr="00FB03BE">
        <w:rPr>
          <w:spacing w:val="-2"/>
        </w:rPr>
        <w:t>l</w:t>
      </w:r>
      <w:r w:rsidRPr="00FB03BE">
        <w:t>ad</w:t>
      </w:r>
      <w:r w:rsidRPr="00FB03BE">
        <w:rPr>
          <w:spacing w:val="-2"/>
        </w:rPr>
        <w:t>n</w:t>
      </w:r>
      <w:r w:rsidRPr="00FB03BE">
        <w:t xml:space="preserve">o </w:t>
      </w:r>
      <w:r w:rsidRPr="00FB03BE">
        <w:rPr>
          <w:spacing w:val="2"/>
        </w:rPr>
        <w:t xml:space="preserve"> </w:t>
      </w:r>
      <w:r w:rsidRPr="00FB03BE">
        <w:t>važ</w:t>
      </w:r>
      <w:r w:rsidRPr="00FB03BE">
        <w:rPr>
          <w:spacing w:val="-3"/>
        </w:rPr>
        <w:t>e</w:t>
      </w:r>
      <w:r w:rsidRPr="00FB03BE">
        <w:t xml:space="preserve">ćim </w:t>
      </w:r>
      <w:r w:rsidRPr="00FB03BE">
        <w:rPr>
          <w:spacing w:val="1"/>
        </w:rPr>
        <w:t xml:space="preserve"> </w:t>
      </w:r>
      <w:r w:rsidRPr="00FB03BE">
        <w:t>za</w:t>
      </w:r>
      <w:r w:rsidRPr="00FB03BE">
        <w:rPr>
          <w:spacing w:val="-2"/>
        </w:rPr>
        <w:t>k</w:t>
      </w:r>
      <w:r w:rsidRPr="00FB03BE">
        <w:t>oni</w:t>
      </w:r>
      <w:r w:rsidRPr="00FB03BE">
        <w:rPr>
          <w:spacing w:val="-2"/>
        </w:rPr>
        <w:t>m</w:t>
      </w:r>
      <w:r w:rsidRPr="00FB03BE">
        <w:t xml:space="preserve">a </w:t>
      </w:r>
      <w:r w:rsidRPr="00FB03BE">
        <w:rPr>
          <w:spacing w:val="2"/>
        </w:rPr>
        <w:t xml:space="preserve"> </w:t>
      </w:r>
      <w:r w:rsidRPr="00FB03BE">
        <w:t xml:space="preserve">i </w:t>
      </w:r>
      <w:r w:rsidRPr="00FB03BE">
        <w:rPr>
          <w:rFonts w:eastAsia="Arial Narrow" w:cs="Arial Narrow"/>
        </w:rPr>
        <w:t>propi</w:t>
      </w:r>
      <w:r w:rsidRPr="00FB03BE">
        <w:rPr>
          <w:rFonts w:eastAsia="Arial Narrow" w:cs="Arial Narrow"/>
          <w:spacing w:val="-2"/>
        </w:rPr>
        <w:t>s</w:t>
      </w:r>
      <w:r w:rsidRPr="00FB03BE">
        <w:rPr>
          <w:rFonts w:eastAsia="Arial Narrow" w:cs="Arial Narrow"/>
        </w:rPr>
        <w:t>ima.</w:t>
      </w:r>
    </w:p>
    <w:p w:rsidR="00E579D8" w:rsidRPr="00FB03BE" w:rsidRDefault="00E579D8" w:rsidP="00851A8D">
      <w:pPr>
        <w:pStyle w:val="Heading5"/>
        <w:rPr>
          <w:color w:val="auto"/>
        </w:rPr>
      </w:pPr>
      <w:r w:rsidRPr="00FB03BE">
        <w:rPr>
          <w:color w:val="auto"/>
        </w:rPr>
        <w:t>Utjecaj na susjedne objekte</w:t>
      </w:r>
    </w:p>
    <w:p w:rsidR="008D6453" w:rsidRPr="00FB03BE" w:rsidRDefault="00E579D8" w:rsidP="00E579D8">
      <w:pPr>
        <w:ind w:left="360"/>
      </w:pPr>
      <w:r w:rsidRPr="00FB03BE">
        <w:rPr>
          <w:spacing w:val="-1"/>
        </w:rPr>
        <w:t>P</w:t>
      </w:r>
      <w:r w:rsidRPr="00FB03BE">
        <w:t>redmetni</w:t>
      </w:r>
      <w:r w:rsidRPr="00FB03BE">
        <w:rPr>
          <w:spacing w:val="27"/>
        </w:rPr>
        <w:t xml:space="preserve"> </w:t>
      </w:r>
      <w:r w:rsidRPr="00FB03BE">
        <w:t>ob</w:t>
      </w:r>
      <w:r w:rsidRPr="00FB03BE">
        <w:rPr>
          <w:spacing w:val="-2"/>
        </w:rPr>
        <w:t>j</w:t>
      </w:r>
      <w:r w:rsidRPr="00FB03BE">
        <w:t>ekt</w:t>
      </w:r>
      <w:r w:rsidRPr="00FB03BE">
        <w:rPr>
          <w:spacing w:val="26"/>
        </w:rPr>
        <w:t xml:space="preserve"> </w:t>
      </w:r>
      <w:r w:rsidRPr="00FB03BE">
        <w:t>i</w:t>
      </w:r>
      <w:r w:rsidRPr="00FB03BE">
        <w:rPr>
          <w:spacing w:val="29"/>
        </w:rPr>
        <w:t xml:space="preserve"> </w:t>
      </w:r>
      <w:r w:rsidRPr="00FB03BE">
        <w:t>p</w:t>
      </w:r>
      <w:r w:rsidRPr="00FB03BE">
        <w:rPr>
          <w:spacing w:val="-3"/>
        </w:rPr>
        <w:t>r</w:t>
      </w:r>
      <w:r w:rsidRPr="00FB03BE">
        <w:t>ipad</w:t>
      </w:r>
      <w:r w:rsidRPr="00FB03BE">
        <w:rPr>
          <w:spacing w:val="-2"/>
        </w:rPr>
        <w:t>a</w:t>
      </w:r>
      <w:r w:rsidRPr="00FB03BE">
        <w:t>ju</w:t>
      </w:r>
      <w:r w:rsidRPr="00FB03BE">
        <w:rPr>
          <w:spacing w:val="-2"/>
        </w:rPr>
        <w:t>ć</w:t>
      </w:r>
      <w:r w:rsidRPr="00FB03BE">
        <w:t>a</w:t>
      </w:r>
      <w:r w:rsidRPr="00FB03BE">
        <w:rPr>
          <w:spacing w:val="28"/>
        </w:rPr>
        <w:t xml:space="preserve"> </w:t>
      </w:r>
      <w:r w:rsidRPr="00FB03BE">
        <w:t>infr</w:t>
      </w:r>
      <w:r w:rsidRPr="00FB03BE">
        <w:rPr>
          <w:spacing w:val="-3"/>
        </w:rPr>
        <w:t>a</w:t>
      </w:r>
      <w:r w:rsidRPr="00FB03BE">
        <w:t>struk</w:t>
      </w:r>
      <w:r w:rsidRPr="00FB03BE">
        <w:rPr>
          <w:spacing w:val="-2"/>
        </w:rPr>
        <w:t>t</w:t>
      </w:r>
      <w:r w:rsidRPr="00FB03BE">
        <w:t>ura</w:t>
      </w:r>
      <w:r w:rsidRPr="00FB03BE">
        <w:rPr>
          <w:spacing w:val="28"/>
        </w:rPr>
        <w:t xml:space="preserve"> </w:t>
      </w:r>
      <w:r w:rsidRPr="00FB03BE">
        <w:rPr>
          <w:spacing w:val="-2"/>
        </w:rPr>
        <w:t>i</w:t>
      </w:r>
      <w:r w:rsidRPr="00FB03BE">
        <w:t>zv</w:t>
      </w:r>
      <w:r w:rsidRPr="00FB03BE">
        <w:rPr>
          <w:spacing w:val="-3"/>
        </w:rPr>
        <w:t>o</w:t>
      </w:r>
      <w:r w:rsidRPr="00FB03BE">
        <w:t>de</w:t>
      </w:r>
      <w:r w:rsidRPr="00FB03BE">
        <w:rPr>
          <w:spacing w:val="26"/>
        </w:rPr>
        <w:t xml:space="preserve"> </w:t>
      </w:r>
      <w:r w:rsidRPr="00FB03BE">
        <w:t>se</w:t>
      </w:r>
      <w:r w:rsidRPr="00FB03BE">
        <w:rPr>
          <w:spacing w:val="29"/>
        </w:rPr>
        <w:t xml:space="preserve"> </w:t>
      </w:r>
      <w:r w:rsidRPr="00FB03BE">
        <w:t>na</w:t>
      </w:r>
      <w:r w:rsidRPr="00FB03BE">
        <w:rPr>
          <w:spacing w:val="26"/>
        </w:rPr>
        <w:t xml:space="preserve"> </w:t>
      </w:r>
      <w:r w:rsidRPr="00FB03BE">
        <w:t>sigu</w:t>
      </w:r>
      <w:r w:rsidRPr="00FB03BE">
        <w:rPr>
          <w:spacing w:val="-3"/>
        </w:rPr>
        <w:t>r</w:t>
      </w:r>
      <w:r w:rsidRPr="00FB03BE">
        <w:t>noj</w:t>
      </w:r>
      <w:r w:rsidRPr="00FB03BE">
        <w:rPr>
          <w:spacing w:val="26"/>
        </w:rPr>
        <w:t xml:space="preserve"> </w:t>
      </w:r>
      <w:r w:rsidRPr="00FB03BE">
        <w:t>uda</w:t>
      </w:r>
      <w:r w:rsidRPr="00FB03BE">
        <w:rPr>
          <w:spacing w:val="-2"/>
        </w:rPr>
        <w:t>l</w:t>
      </w:r>
      <w:r w:rsidRPr="00FB03BE">
        <w:t>jen</w:t>
      </w:r>
      <w:r w:rsidRPr="00FB03BE">
        <w:rPr>
          <w:spacing w:val="-3"/>
        </w:rPr>
        <w:t>o</w:t>
      </w:r>
      <w:r w:rsidRPr="00FB03BE">
        <w:t>sti</w:t>
      </w:r>
      <w:r w:rsidRPr="00FB03BE">
        <w:rPr>
          <w:spacing w:val="29"/>
        </w:rPr>
        <w:t xml:space="preserve"> </w:t>
      </w:r>
      <w:r w:rsidRPr="00FB03BE">
        <w:rPr>
          <w:spacing w:val="-3"/>
        </w:rPr>
        <w:t>o</w:t>
      </w:r>
      <w:r w:rsidRPr="00FB03BE">
        <w:t>d</w:t>
      </w:r>
      <w:r w:rsidRPr="00FB03BE">
        <w:rPr>
          <w:spacing w:val="28"/>
        </w:rPr>
        <w:t xml:space="preserve"> </w:t>
      </w:r>
      <w:r w:rsidRPr="00FB03BE">
        <w:rPr>
          <w:spacing w:val="-2"/>
        </w:rPr>
        <w:t>s</w:t>
      </w:r>
      <w:r w:rsidRPr="00FB03BE">
        <w:t>us</w:t>
      </w:r>
      <w:r w:rsidRPr="00FB03BE">
        <w:rPr>
          <w:spacing w:val="-2"/>
        </w:rPr>
        <w:t>j</w:t>
      </w:r>
      <w:r w:rsidRPr="00FB03BE">
        <w:rPr>
          <w:spacing w:val="-3"/>
        </w:rPr>
        <w:t>e</w:t>
      </w:r>
      <w:r w:rsidRPr="00FB03BE">
        <w:t>dnih</w:t>
      </w:r>
      <w:r w:rsidRPr="00FB03BE">
        <w:rPr>
          <w:spacing w:val="28"/>
        </w:rPr>
        <w:t xml:space="preserve"> </w:t>
      </w:r>
      <w:r w:rsidRPr="00FB03BE">
        <w:rPr>
          <w:spacing w:val="-3"/>
        </w:rPr>
        <w:t>o</w:t>
      </w:r>
      <w:r w:rsidRPr="00FB03BE">
        <w:t>bj</w:t>
      </w:r>
      <w:r w:rsidRPr="00FB03BE">
        <w:rPr>
          <w:spacing w:val="8"/>
        </w:rPr>
        <w:t>e</w:t>
      </w:r>
      <w:r w:rsidRPr="00FB03BE">
        <w:rPr>
          <w:rFonts w:eastAsia="Arial Narrow" w:cs="Arial Narrow"/>
          <w:spacing w:val="-2"/>
        </w:rPr>
        <w:t>k</w:t>
      </w:r>
      <w:r w:rsidRPr="00FB03BE">
        <w:rPr>
          <w:rFonts w:eastAsia="Arial Narrow" w:cs="Arial Narrow"/>
        </w:rPr>
        <w:t>ata</w:t>
      </w:r>
      <w:r w:rsidRPr="00FB03BE">
        <w:rPr>
          <w:rFonts w:eastAsia="Arial Narrow" w:cs="Arial Narrow"/>
          <w:spacing w:val="29"/>
        </w:rPr>
        <w:t xml:space="preserve"> </w:t>
      </w:r>
      <w:r w:rsidRPr="00FB03BE">
        <w:rPr>
          <w:rFonts w:eastAsia="Arial Narrow" w:cs="Arial Narrow"/>
          <w:spacing w:val="-3"/>
        </w:rPr>
        <w:t>t</w:t>
      </w:r>
      <w:r w:rsidRPr="00FB03BE">
        <w:rPr>
          <w:rFonts w:eastAsia="Arial Narrow" w:cs="Arial Narrow"/>
        </w:rPr>
        <w:t>e</w:t>
      </w:r>
      <w:r w:rsidRPr="00FB03BE">
        <w:rPr>
          <w:rFonts w:eastAsia="Arial Narrow" w:cs="Arial Narrow"/>
          <w:spacing w:val="28"/>
        </w:rPr>
        <w:t xml:space="preserve"> </w:t>
      </w:r>
      <w:r w:rsidRPr="00FB03BE">
        <w:rPr>
          <w:rFonts w:eastAsia="Arial Narrow" w:cs="Arial Narrow"/>
        </w:rPr>
        <w:t>s</w:t>
      </w:r>
      <w:r w:rsidRPr="00FB03BE">
        <w:rPr>
          <w:rFonts w:eastAsia="Arial Narrow" w:cs="Arial Narrow"/>
          <w:spacing w:val="-3"/>
        </w:rPr>
        <w:t>t</w:t>
      </w:r>
      <w:r w:rsidRPr="00FB03BE">
        <w:rPr>
          <w:rFonts w:eastAsia="Arial Narrow" w:cs="Arial Narrow"/>
        </w:rPr>
        <w:t xml:space="preserve">oga </w:t>
      </w:r>
      <w:r w:rsidRPr="00FB03BE">
        <w:t>nema u</w:t>
      </w:r>
      <w:r w:rsidRPr="00FB03BE">
        <w:rPr>
          <w:spacing w:val="-3"/>
        </w:rPr>
        <w:t>t</w:t>
      </w:r>
      <w:r w:rsidRPr="00FB03BE">
        <w:t>jec</w:t>
      </w:r>
      <w:r w:rsidRPr="00FB03BE">
        <w:rPr>
          <w:spacing w:val="-3"/>
        </w:rPr>
        <w:t>a</w:t>
      </w:r>
      <w:r w:rsidRPr="00FB03BE">
        <w:t>ja na</w:t>
      </w:r>
      <w:r w:rsidRPr="00FB03BE">
        <w:rPr>
          <w:spacing w:val="-2"/>
        </w:rPr>
        <w:t xml:space="preserve"> </w:t>
      </w:r>
      <w:r w:rsidRPr="00FB03BE">
        <w:t>ok</w:t>
      </w:r>
      <w:r w:rsidRPr="00FB03BE">
        <w:rPr>
          <w:spacing w:val="-3"/>
        </w:rPr>
        <w:t>o</w:t>
      </w:r>
      <w:r w:rsidRPr="00FB03BE">
        <w:t>lne gr</w:t>
      </w:r>
      <w:r w:rsidRPr="00FB03BE">
        <w:rPr>
          <w:spacing w:val="-3"/>
        </w:rPr>
        <w:t>a</w:t>
      </w:r>
      <w:r w:rsidRPr="00FB03BE">
        <w:rPr>
          <w:spacing w:val="-2"/>
        </w:rPr>
        <w:t>đ</w:t>
      </w:r>
      <w:r w:rsidRPr="00FB03BE">
        <w:t>evine</w:t>
      </w:r>
      <w:r w:rsidRPr="00FB03BE">
        <w:rPr>
          <w:spacing w:val="-3"/>
        </w:rPr>
        <w:t xml:space="preserve"> </w:t>
      </w:r>
      <w:r w:rsidRPr="00FB03BE">
        <w:t>i z</w:t>
      </w:r>
      <w:r w:rsidRPr="00FB03BE">
        <w:rPr>
          <w:spacing w:val="-3"/>
        </w:rPr>
        <w:t>e</w:t>
      </w:r>
      <w:r w:rsidRPr="00FB03BE">
        <w:t>ml</w:t>
      </w:r>
      <w:r w:rsidRPr="00FB03BE">
        <w:rPr>
          <w:spacing w:val="-2"/>
        </w:rPr>
        <w:t>j</w:t>
      </w:r>
      <w:r w:rsidRPr="00FB03BE">
        <w:t>i</w:t>
      </w:r>
      <w:r w:rsidRPr="00FB03BE">
        <w:rPr>
          <w:spacing w:val="1"/>
        </w:rPr>
        <w:t>š</w:t>
      </w:r>
      <w:r w:rsidRPr="00FB03BE">
        <w:t>ta.</w:t>
      </w:r>
    </w:p>
    <w:p w:rsidR="003E3FCD" w:rsidRPr="00FB03BE" w:rsidRDefault="003E3FCD" w:rsidP="003E3FCD">
      <w:r w:rsidRPr="00FB03BE">
        <w:t xml:space="preserve"> </w:t>
      </w:r>
    </w:p>
    <w:p w:rsidR="005F56BC" w:rsidRPr="00FB03BE" w:rsidRDefault="005F56BC">
      <w:pPr>
        <w:spacing w:before="0" w:after="200" w:line="276" w:lineRule="auto"/>
        <w:jc w:val="left"/>
        <w:rPr>
          <w:rFonts w:eastAsiaTheme="majorEastAsia" w:cstheme="majorBidi"/>
          <w:b/>
          <w:bCs/>
          <w:iCs/>
        </w:rPr>
      </w:pPr>
      <w:r w:rsidRPr="00FB03BE">
        <w:br w:type="page"/>
      </w:r>
    </w:p>
    <w:p w:rsidR="003C2D7E" w:rsidRPr="00FB03BE" w:rsidRDefault="003C2D7E" w:rsidP="00563ACA">
      <w:pPr>
        <w:pStyle w:val="Heading4"/>
      </w:pPr>
      <w:r w:rsidRPr="00FB03BE">
        <w:lastRenderedPageBreak/>
        <w:t xml:space="preserve">Popis zahvata na postojećem uređaju za pročišćavanje otpadnih voda i crpnoj stanici prije uređaja </w:t>
      </w:r>
    </w:p>
    <w:p w:rsidR="007C15B4" w:rsidRPr="00FB03BE" w:rsidRDefault="007C15B4" w:rsidP="007C15B4">
      <w:pPr>
        <w:pStyle w:val="ListParagraph"/>
        <w:tabs>
          <w:tab w:val="left" w:pos="709"/>
        </w:tabs>
        <w:spacing w:after="0"/>
        <w:ind w:left="0"/>
        <w:rPr>
          <w:b/>
        </w:rPr>
      </w:pPr>
      <w:r w:rsidRPr="00FB03BE">
        <w:rPr>
          <w:b/>
        </w:rPr>
        <w:t>UPOV Baška</w:t>
      </w:r>
    </w:p>
    <w:p w:rsidR="007C15B4" w:rsidRPr="00FB03BE" w:rsidRDefault="00F95095" w:rsidP="00A82D91">
      <w:pPr>
        <w:pStyle w:val="ListParagraph"/>
        <w:numPr>
          <w:ilvl w:val="0"/>
          <w:numId w:val="186"/>
        </w:numPr>
        <w:spacing w:before="0" w:after="0"/>
        <w:ind w:left="284" w:hanging="284"/>
        <w:jc w:val="left"/>
      </w:pPr>
      <w:r w:rsidRPr="00FB03BE">
        <w:t>D</w:t>
      </w:r>
      <w:r w:rsidR="007C15B4" w:rsidRPr="00FB03BE">
        <w:t>emontaža cjelokupne opreme u pogonskom objektu sa pripadajućim instalacijama</w:t>
      </w:r>
    </w:p>
    <w:p w:rsidR="007C15B4" w:rsidRPr="00FB03BE" w:rsidRDefault="00F95095" w:rsidP="00A82D91">
      <w:pPr>
        <w:pStyle w:val="ListParagraph"/>
        <w:numPr>
          <w:ilvl w:val="0"/>
          <w:numId w:val="186"/>
        </w:numPr>
        <w:spacing w:before="0" w:after="0"/>
        <w:ind w:left="284" w:hanging="284"/>
        <w:jc w:val="left"/>
      </w:pPr>
      <w:r w:rsidRPr="00FB03BE">
        <w:t>D</w:t>
      </w:r>
      <w:r w:rsidR="007C15B4" w:rsidRPr="00FB03BE">
        <w:t>emontaža opreme u mjernom kanalu</w:t>
      </w:r>
    </w:p>
    <w:p w:rsidR="007C15B4" w:rsidRPr="00FB03BE" w:rsidRDefault="00F95095" w:rsidP="00A82D91">
      <w:pPr>
        <w:pStyle w:val="ListParagraph"/>
        <w:numPr>
          <w:ilvl w:val="0"/>
          <w:numId w:val="186"/>
        </w:numPr>
        <w:spacing w:before="0" w:after="0"/>
        <w:ind w:left="284" w:hanging="284"/>
        <w:jc w:val="left"/>
      </w:pPr>
      <w:r w:rsidRPr="00FB03BE">
        <w:t>D</w:t>
      </w:r>
      <w:r w:rsidR="007C15B4" w:rsidRPr="00FB03BE">
        <w:t>emontaža razvodnih ormara u upravljačkoj prostoriji</w:t>
      </w:r>
    </w:p>
    <w:p w:rsidR="007C15B4" w:rsidRPr="00FB03BE" w:rsidRDefault="00F95095" w:rsidP="00A82D91">
      <w:pPr>
        <w:pStyle w:val="ListParagraph"/>
        <w:numPr>
          <w:ilvl w:val="0"/>
          <w:numId w:val="186"/>
        </w:numPr>
        <w:spacing w:before="0" w:after="0"/>
        <w:ind w:left="284" w:hanging="284"/>
        <w:jc w:val="left"/>
      </w:pPr>
      <w:r w:rsidRPr="00FB03BE">
        <w:t>U</w:t>
      </w:r>
      <w:r w:rsidR="007C15B4" w:rsidRPr="00FB03BE">
        <w:t>klanjanje armirano-betonskog aeracijskog bazena</w:t>
      </w:r>
    </w:p>
    <w:p w:rsidR="007C15B4" w:rsidRPr="00FB03BE" w:rsidRDefault="00F95095" w:rsidP="00A82D91">
      <w:pPr>
        <w:pStyle w:val="ListParagraph"/>
        <w:numPr>
          <w:ilvl w:val="0"/>
          <w:numId w:val="186"/>
        </w:numPr>
        <w:spacing w:before="0" w:after="0"/>
        <w:ind w:left="284" w:hanging="284"/>
        <w:jc w:val="left"/>
      </w:pPr>
      <w:r w:rsidRPr="00FB03BE">
        <w:t>U</w:t>
      </w:r>
      <w:r w:rsidR="007C15B4" w:rsidRPr="00FB03BE">
        <w:t>klanjanje armirano-betonskih stepenica uz aeracijski bazen</w:t>
      </w:r>
    </w:p>
    <w:p w:rsidR="007C15B4" w:rsidRPr="00FB03BE" w:rsidRDefault="00F95095" w:rsidP="00A82D91">
      <w:pPr>
        <w:pStyle w:val="ListParagraph"/>
        <w:numPr>
          <w:ilvl w:val="0"/>
          <w:numId w:val="186"/>
        </w:numPr>
        <w:spacing w:before="0" w:after="0"/>
        <w:ind w:left="284" w:hanging="284"/>
      </w:pPr>
      <w:r w:rsidRPr="00FB03BE">
        <w:t>Z</w:t>
      </w:r>
      <w:r w:rsidR="007C15B4" w:rsidRPr="00FB03BE">
        <w:t>atrpavanje svih kanala u pogonskom objektu (kanal fine rešetke, preljevni kanal) te izvan objekta (mjerni kanal)</w:t>
      </w:r>
    </w:p>
    <w:p w:rsidR="007C15B4" w:rsidRPr="00FB03BE" w:rsidRDefault="00F95095" w:rsidP="00A82D91">
      <w:pPr>
        <w:pStyle w:val="ListParagraph"/>
        <w:numPr>
          <w:ilvl w:val="0"/>
          <w:numId w:val="186"/>
        </w:numPr>
        <w:spacing w:before="0" w:after="0"/>
        <w:ind w:left="284" w:hanging="284"/>
        <w:jc w:val="left"/>
      </w:pPr>
      <w:r w:rsidRPr="00FB03BE">
        <w:t>D</w:t>
      </w:r>
      <w:r w:rsidR="007C15B4" w:rsidRPr="00FB03BE">
        <w:t>obava i ugradnja cjelokupne vanjske stolarije</w:t>
      </w:r>
    </w:p>
    <w:p w:rsidR="007C15B4" w:rsidRPr="00FB03BE" w:rsidRDefault="00F95095" w:rsidP="00A82D91">
      <w:pPr>
        <w:pStyle w:val="ListParagraph"/>
        <w:numPr>
          <w:ilvl w:val="0"/>
          <w:numId w:val="186"/>
        </w:numPr>
        <w:spacing w:before="0" w:after="0"/>
        <w:ind w:left="284" w:hanging="284"/>
        <w:jc w:val="left"/>
      </w:pPr>
      <w:r w:rsidRPr="00FB03BE">
        <w:t>S</w:t>
      </w:r>
      <w:r w:rsidR="007C15B4" w:rsidRPr="00FB03BE">
        <w:t>anacija krovišta</w:t>
      </w:r>
    </w:p>
    <w:p w:rsidR="00975EFA" w:rsidRPr="00FB03BE" w:rsidRDefault="00F95095" w:rsidP="00A82D91">
      <w:pPr>
        <w:pStyle w:val="ListParagraph"/>
        <w:numPr>
          <w:ilvl w:val="0"/>
          <w:numId w:val="186"/>
        </w:numPr>
        <w:spacing w:before="0" w:after="0"/>
        <w:ind w:left="284" w:hanging="284"/>
        <w:jc w:val="left"/>
      </w:pPr>
      <w:r w:rsidRPr="00FB03BE">
        <w:t>S</w:t>
      </w:r>
      <w:r w:rsidR="007C15B4" w:rsidRPr="00FB03BE">
        <w:t>anacija fasade</w:t>
      </w:r>
    </w:p>
    <w:p w:rsidR="00975EFA" w:rsidRPr="00FB03BE" w:rsidRDefault="008C53CE" w:rsidP="00A82D91">
      <w:pPr>
        <w:pStyle w:val="ListParagraph"/>
        <w:numPr>
          <w:ilvl w:val="0"/>
          <w:numId w:val="186"/>
        </w:numPr>
        <w:spacing w:before="0" w:after="0"/>
        <w:ind w:left="284" w:hanging="284"/>
      </w:pPr>
      <w:r>
        <w:t xml:space="preserve"> </w:t>
      </w:r>
      <w:r w:rsidR="00F95095" w:rsidRPr="00FB03BE">
        <w:t>Z</w:t>
      </w:r>
      <w:r w:rsidR="00975EFA" w:rsidRPr="00FB03BE">
        <w:t xml:space="preserve">a pripajanje planiranog uređaja na postojeći sustav odvodnje potrebno je produljenje tlačnog cjevovoda od lokacije postojećeg mehaničkog predtretmana do novog UPOV-a u duljini od 165 m, te povezivanje na postojeći podmorski ispust u duljini od 118 m. </w:t>
      </w:r>
    </w:p>
    <w:p w:rsidR="007C15B4" w:rsidRPr="00FB03BE" w:rsidRDefault="007C15B4" w:rsidP="007C15B4">
      <w:pPr>
        <w:pStyle w:val="ListParagraph"/>
        <w:spacing w:after="0"/>
      </w:pPr>
    </w:p>
    <w:p w:rsidR="007C15B4" w:rsidRPr="00FB03BE" w:rsidRDefault="007C15B4" w:rsidP="007C15B4">
      <w:pPr>
        <w:pStyle w:val="ListParagraph"/>
        <w:spacing w:after="0"/>
        <w:ind w:left="0"/>
      </w:pPr>
      <w:r w:rsidRPr="00FB03BE">
        <w:t>napomena: objekt UPOV-a Baška prenamijeniti će se u skladišni prostor</w:t>
      </w:r>
      <w:r w:rsidR="00DA7E1E" w:rsidRPr="00FB03BE">
        <w:t>!</w:t>
      </w:r>
    </w:p>
    <w:p w:rsidR="007C15B4" w:rsidRPr="00FB03BE" w:rsidRDefault="007C15B4" w:rsidP="007C15B4">
      <w:pPr>
        <w:pStyle w:val="ListParagraph"/>
        <w:spacing w:after="0"/>
        <w:ind w:hanging="720"/>
      </w:pPr>
    </w:p>
    <w:p w:rsidR="007C15B4" w:rsidRPr="00FB03BE" w:rsidRDefault="007C15B4" w:rsidP="007C15B4">
      <w:pPr>
        <w:spacing w:before="0" w:after="0"/>
        <w:jc w:val="left"/>
        <w:rPr>
          <w:b/>
        </w:rPr>
      </w:pPr>
      <w:r w:rsidRPr="00FB03BE">
        <w:rPr>
          <w:b/>
        </w:rPr>
        <w:t>CS-3 Baška</w:t>
      </w:r>
    </w:p>
    <w:p w:rsidR="007C15B4" w:rsidRPr="00FB03BE" w:rsidRDefault="00F95095" w:rsidP="00A82D91">
      <w:pPr>
        <w:pStyle w:val="ListParagraph"/>
        <w:numPr>
          <w:ilvl w:val="0"/>
          <w:numId w:val="187"/>
        </w:numPr>
        <w:spacing w:before="0" w:after="0"/>
        <w:ind w:left="284" w:hanging="284"/>
      </w:pPr>
      <w:r w:rsidRPr="00FB03BE">
        <w:t>N</w:t>
      </w:r>
      <w:r w:rsidR="007C15B4" w:rsidRPr="00FB03BE">
        <w:t>abava kanalizacijskih pumpi (</w:t>
      </w:r>
      <w:r w:rsidRPr="00FB03BE">
        <w:t>3</w:t>
      </w:r>
      <w:r w:rsidR="007C15B4" w:rsidRPr="00FB03BE">
        <w:t xml:space="preserve"> kom</w:t>
      </w:r>
      <w:r w:rsidR="00C72026" w:rsidRPr="00FB03BE">
        <w:t>, koje moraju raditi u režimu 2+1</w:t>
      </w:r>
      <w:r w:rsidR="007C15B4" w:rsidRPr="00FB03BE">
        <w:t>) prilagođenih za podizanje otpadnih voda do nove lokacije UPOV-a</w:t>
      </w:r>
    </w:p>
    <w:p w:rsidR="007C15B4" w:rsidRPr="00FB03BE" w:rsidRDefault="00F95095" w:rsidP="00A82D91">
      <w:pPr>
        <w:pStyle w:val="ListParagraph"/>
        <w:numPr>
          <w:ilvl w:val="0"/>
          <w:numId w:val="187"/>
        </w:numPr>
        <w:spacing w:before="0" w:after="0"/>
        <w:ind w:left="284" w:hanging="284"/>
        <w:jc w:val="left"/>
      </w:pPr>
      <w:r w:rsidRPr="00FB03BE">
        <w:t>R</w:t>
      </w:r>
      <w:r w:rsidR="007C15B4" w:rsidRPr="00FB03BE">
        <w:t>ekonstrukcija zasunske komore (svi fazonski komadi i armature)</w:t>
      </w:r>
    </w:p>
    <w:p w:rsidR="007C15B4" w:rsidRPr="00FB03BE" w:rsidRDefault="00F95095" w:rsidP="00A82D91">
      <w:pPr>
        <w:pStyle w:val="ListParagraph"/>
        <w:numPr>
          <w:ilvl w:val="0"/>
          <w:numId w:val="187"/>
        </w:numPr>
        <w:spacing w:before="0" w:after="0"/>
        <w:ind w:left="284" w:hanging="284"/>
      </w:pPr>
      <w:r w:rsidRPr="00FB03BE">
        <w:t>R</w:t>
      </w:r>
      <w:r w:rsidR="007C15B4" w:rsidRPr="00FB03BE">
        <w:t xml:space="preserve">ekonstrukcija tlačnog voda u dužini 580 m (zamjena PVC cijevi sa duktilnim cijevima, </w:t>
      </w:r>
      <w:r w:rsidR="00210D09">
        <w:t>profil cjevovoda ostaje DN 300). Ovo se može izvoditi u razdoblju od 1.12. do 1.3.</w:t>
      </w:r>
    </w:p>
    <w:p w:rsidR="00753731" w:rsidRPr="00FB03BE" w:rsidRDefault="00753731" w:rsidP="00753731">
      <w:pPr>
        <w:pStyle w:val="Heading3"/>
      </w:pPr>
      <w:bookmarkStart w:id="205" w:name="_Toc490819359"/>
      <w:r w:rsidRPr="00FB03BE">
        <w:t>Podaci o influentu</w:t>
      </w:r>
      <w:bookmarkEnd w:id="205"/>
    </w:p>
    <w:p w:rsidR="00753731" w:rsidRDefault="00753731" w:rsidP="00753731">
      <w:pPr>
        <w:spacing w:before="0" w:after="200" w:line="276" w:lineRule="auto"/>
        <w:jc w:val="left"/>
        <w:rPr>
          <w:b/>
        </w:rPr>
      </w:pPr>
      <w:r w:rsidRPr="00FB03BE">
        <w:rPr>
          <w:b/>
        </w:rPr>
        <w:t xml:space="preserve">UPOV </w:t>
      </w:r>
      <w:r w:rsidR="00646851" w:rsidRPr="00FB03BE">
        <w:rPr>
          <w:b/>
        </w:rPr>
        <w:t>Baška</w:t>
      </w:r>
    </w:p>
    <w:p w:rsidR="00F54CC8" w:rsidRPr="00876FD3" w:rsidRDefault="00F54CC8" w:rsidP="00F54CC8">
      <w:pPr>
        <w:spacing w:before="0" w:after="200"/>
        <w:jc w:val="left"/>
      </w:pPr>
      <w:r w:rsidRPr="00876FD3">
        <w:t xml:space="preserve">Nominalno opterećenje (100%): </w:t>
      </w:r>
      <w:r>
        <w:t>14000</w:t>
      </w:r>
      <w:r w:rsidRPr="00876FD3">
        <w:t xml:space="preserve"> ES </w:t>
      </w:r>
    </w:p>
    <w:p w:rsidR="00F54CC8" w:rsidRDefault="00F54CC8" w:rsidP="00F54CC8">
      <w:pPr>
        <w:spacing w:before="0" w:after="200"/>
        <w:jc w:val="left"/>
      </w:pPr>
      <w:r w:rsidRPr="00876FD3">
        <w:t xml:space="preserve">Maksimalni predviđeni dnevni dotok (100%): </w:t>
      </w:r>
      <w:r>
        <w:t>3031</w:t>
      </w:r>
      <w:r w:rsidRPr="00876FD3">
        <w:t xml:space="preserve"> m³/dan</w:t>
      </w:r>
    </w:p>
    <w:p w:rsidR="00F54CC8" w:rsidRPr="00F54CC8" w:rsidRDefault="00F54CC8" w:rsidP="00F54CC8">
      <w:pPr>
        <w:spacing w:before="0" w:after="200"/>
        <w:jc w:val="left"/>
      </w:pPr>
      <w:r w:rsidRPr="00876FD3">
        <w:t xml:space="preserve">Maksimalno predviđeno biološko opterećenje (100%):  </w:t>
      </w:r>
      <w:r>
        <w:t>84</w:t>
      </w:r>
      <w:r w:rsidRPr="00876FD3">
        <w:t>0 kg BPK5/dan</w:t>
      </w:r>
    </w:p>
    <w:tbl>
      <w:tblPr>
        <w:tblW w:w="9548" w:type="dxa"/>
        <w:tblInd w:w="103" w:type="dxa"/>
        <w:tblLook w:val="04A0" w:firstRow="1" w:lastRow="0" w:firstColumn="1" w:lastColumn="0" w:noHBand="0" w:noVBand="1"/>
      </w:tblPr>
      <w:tblGrid>
        <w:gridCol w:w="885"/>
        <w:gridCol w:w="1186"/>
        <w:gridCol w:w="846"/>
        <w:gridCol w:w="944"/>
        <w:gridCol w:w="814"/>
        <w:gridCol w:w="1220"/>
        <w:gridCol w:w="1652"/>
        <w:gridCol w:w="2001"/>
      </w:tblGrid>
      <w:tr w:rsidR="00FB03BE" w:rsidRPr="00FB03BE" w:rsidTr="00D0568C">
        <w:trPr>
          <w:trHeight w:val="315"/>
        </w:trPr>
        <w:tc>
          <w:tcPr>
            <w:tcW w:w="885" w:type="dxa"/>
            <w:tcBorders>
              <w:top w:val="single" w:sz="4" w:space="0" w:color="auto"/>
              <w:left w:val="single" w:sz="4" w:space="0" w:color="auto"/>
              <w:bottom w:val="single" w:sz="4" w:space="0" w:color="auto"/>
              <w:right w:val="single" w:sz="4" w:space="0" w:color="7F7F7F"/>
            </w:tcBorders>
            <w:shd w:val="clear" w:color="000000" w:fill="C5D9F1"/>
            <w:noWrap/>
            <w:vAlign w:val="center"/>
            <w:hideMark/>
          </w:tcPr>
          <w:p w:rsidR="00FE6CBB" w:rsidRPr="00FB03BE" w:rsidRDefault="00FE6CBB" w:rsidP="00D0568C">
            <w:pPr>
              <w:spacing w:before="0" w:after="0"/>
              <w:jc w:val="left"/>
              <w:rPr>
                <w:rFonts w:ascii="Calibri" w:hAnsi="Calibri"/>
                <w:b/>
                <w:bCs/>
                <w:sz w:val="18"/>
                <w:szCs w:val="18"/>
                <w:lang w:eastAsia="hr-BA"/>
              </w:rPr>
            </w:pPr>
            <w:r w:rsidRPr="00FB03BE">
              <w:rPr>
                <w:rFonts w:ascii="Calibri" w:hAnsi="Calibri"/>
                <w:b/>
                <w:bCs/>
                <w:sz w:val="18"/>
                <w:szCs w:val="18"/>
                <w:lang w:eastAsia="hr-BA"/>
              </w:rPr>
              <w:t>Sliv</w:t>
            </w:r>
          </w:p>
        </w:tc>
        <w:tc>
          <w:tcPr>
            <w:tcW w:w="2032" w:type="dxa"/>
            <w:gridSpan w:val="2"/>
            <w:tcBorders>
              <w:top w:val="single" w:sz="4" w:space="0" w:color="auto"/>
              <w:left w:val="nil"/>
              <w:bottom w:val="single" w:sz="4" w:space="0" w:color="auto"/>
              <w:right w:val="nil"/>
            </w:tcBorders>
            <w:shd w:val="clear" w:color="000000" w:fill="FFCC99"/>
            <w:noWrap/>
            <w:vAlign w:val="center"/>
            <w:hideMark/>
          </w:tcPr>
          <w:p w:rsidR="00FE6CBB" w:rsidRPr="00FB03BE" w:rsidRDefault="00FE6CBB" w:rsidP="00D0568C">
            <w:pPr>
              <w:spacing w:before="0" w:after="0"/>
              <w:jc w:val="left"/>
              <w:rPr>
                <w:rFonts w:ascii="Calibri" w:hAnsi="Calibri"/>
                <w:b/>
                <w:bCs/>
                <w:sz w:val="18"/>
                <w:szCs w:val="18"/>
                <w:lang w:eastAsia="hr-BA"/>
              </w:rPr>
            </w:pPr>
            <w:r w:rsidRPr="00FB03BE">
              <w:rPr>
                <w:rFonts w:ascii="Calibri" w:hAnsi="Calibri"/>
                <w:b/>
                <w:bCs/>
                <w:sz w:val="18"/>
                <w:szCs w:val="18"/>
                <w:lang w:eastAsia="hr-BA"/>
              </w:rPr>
              <w:t>Baška</w:t>
            </w:r>
          </w:p>
        </w:tc>
        <w:tc>
          <w:tcPr>
            <w:tcW w:w="944" w:type="dxa"/>
            <w:tcBorders>
              <w:top w:val="single" w:sz="4" w:space="0" w:color="auto"/>
              <w:left w:val="nil"/>
              <w:bottom w:val="single" w:sz="4" w:space="0" w:color="auto"/>
              <w:right w:val="nil"/>
            </w:tcBorders>
            <w:shd w:val="clear" w:color="000000" w:fill="C5D9F1"/>
            <w:noWrap/>
            <w:vAlign w:val="center"/>
            <w:hideMark/>
          </w:tcPr>
          <w:p w:rsidR="00FE6CBB" w:rsidRPr="00FB03BE" w:rsidRDefault="00FE6CBB" w:rsidP="00D0568C">
            <w:pPr>
              <w:spacing w:before="0" w:after="0"/>
              <w:jc w:val="left"/>
              <w:rPr>
                <w:rFonts w:ascii="Calibri" w:hAnsi="Calibri"/>
                <w:b/>
                <w:bCs/>
                <w:sz w:val="18"/>
                <w:szCs w:val="18"/>
                <w:lang w:eastAsia="hr-BA"/>
              </w:rPr>
            </w:pPr>
            <w:r w:rsidRPr="00FB03BE">
              <w:rPr>
                <w:rFonts w:ascii="Calibri" w:hAnsi="Calibri"/>
                <w:b/>
                <w:bCs/>
                <w:sz w:val="18"/>
                <w:szCs w:val="18"/>
                <w:lang w:eastAsia="hr-BA"/>
              </w:rPr>
              <w:t>God.</w:t>
            </w:r>
          </w:p>
        </w:tc>
        <w:tc>
          <w:tcPr>
            <w:tcW w:w="814" w:type="dxa"/>
            <w:tcBorders>
              <w:top w:val="single" w:sz="4" w:space="0" w:color="auto"/>
              <w:left w:val="nil"/>
              <w:bottom w:val="single" w:sz="4" w:space="0" w:color="auto"/>
              <w:right w:val="nil"/>
            </w:tcBorders>
            <w:shd w:val="clear" w:color="000000" w:fill="C5D9F1"/>
            <w:noWrap/>
            <w:vAlign w:val="center"/>
            <w:hideMark/>
          </w:tcPr>
          <w:p w:rsidR="00FE6CBB" w:rsidRPr="00FB03BE" w:rsidRDefault="00FE6CBB" w:rsidP="00D0568C">
            <w:pPr>
              <w:spacing w:before="0" w:after="0"/>
              <w:jc w:val="left"/>
              <w:rPr>
                <w:rFonts w:ascii="Calibri" w:hAnsi="Calibri"/>
                <w:b/>
                <w:bCs/>
                <w:sz w:val="18"/>
                <w:szCs w:val="18"/>
                <w:lang w:eastAsia="hr-BA"/>
              </w:rPr>
            </w:pPr>
            <w:r w:rsidRPr="00FB03BE">
              <w:rPr>
                <w:rFonts w:ascii="Calibri" w:hAnsi="Calibri"/>
                <w:b/>
                <w:bCs/>
                <w:sz w:val="18"/>
                <w:szCs w:val="18"/>
                <w:lang w:eastAsia="hr-BA"/>
              </w:rPr>
              <w:t>2020</w:t>
            </w:r>
          </w:p>
        </w:tc>
        <w:tc>
          <w:tcPr>
            <w:tcW w:w="1220" w:type="dxa"/>
            <w:tcBorders>
              <w:top w:val="single" w:sz="4" w:space="0" w:color="auto"/>
              <w:left w:val="nil"/>
              <w:bottom w:val="single" w:sz="4" w:space="0" w:color="auto"/>
              <w:right w:val="nil"/>
            </w:tcBorders>
            <w:shd w:val="clear" w:color="000000" w:fill="C5D9F1"/>
            <w:noWrap/>
            <w:vAlign w:val="center"/>
            <w:hideMark/>
          </w:tcPr>
          <w:p w:rsidR="00FE6CBB" w:rsidRPr="00FB03BE" w:rsidRDefault="00FE6CBB" w:rsidP="00D0568C">
            <w:pPr>
              <w:spacing w:before="0" w:after="0"/>
              <w:jc w:val="left"/>
              <w:rPr>
                <w:rFonts w:ascii="Calibri" w:hAnsi="Calibri"/>
                <w:b/>
                <w:bCs/>
                <w:sz w:val="18"/>
                <w:szCs w:val="18"/>
                <w:lang w:eastAsia="hr-BA"/>
              </w:rPr>
            </w:pPr>
            <w:r w:rsidRPr="00FB03BE">
              <w:rPr>
                <w:rFonts w:ascii="Calibri" w:hAnsi="Calibri"/>
                <w:b/>
                <w:bCs/>
                <w:sz w:val="18"/>
                <w:szCs w:val="18"/>
                <w:lang w:eastAsia="hr-BA"/>
              </w:rPr>
              <w:t> </w:t>
            </w:r>
          </w:p>
        </w:tc>
        <w:tc>
          <w:tcPr>
            <w:tcW w:w="1652" w:type="dxa"/>
            <w:tcBorders>
              <w:top w:val="single" w:sz="4" w:space="0" w:color="auto"/>
              <w:left w:val="nil"/>
              <w:bottom w:val="single" w:sz="4" w:space="0" w:color="auto"/>
              <w:right w:val="nil"/>
            </w:tcBorders>
            <w:shd w:val="clear" w:color="000000" w:fill="C5D9F1"/>
            <w:vAlign w:val="center"/>
            <w:hideMark/>
          </w:tcPr>
          <w:p w:rsidR="00FE6CBB" w:rsidRPr="00FB03BE" w:rsidRDefault="00FE6CBB" w:rsidP="00D0568C">
            <w:pPr>
              <w:spacing w:before="0" w:after="0"/>
              <w:jc w:val="left"/>
              <w:rPr>
                <w:rFonts w:ascii="Calibri" w:hAnsi="Calibri"/>
                <w:b/>
                <w:bCs/>
                <w:sz w:val="18"/>
                <w:szCs w:val="18"/>
                <w:lang w:eastAsia="hr-BA"/>
              </w:rPr>
            </w:pPr>
            <w:r w:rsidRPr="00FB03BE">
              <w:rPr>
                <w:rFonts w:ascii="Calibri" w:hAnsi="Calibri"/>
                <w:b/>
                <w:bCs/>
                <w:sz w:val="18"/>
                <w:szCs w:val="18"/>
                <w:lang w:eastAsia="hr-BA"/>
              </w:rPr>
              <w:t> </w:t>
            </w:r>
          </w:p>
        </w:tc>
        <w:tc>
          <w:tcPr>
            <w:tcW w:w="2001" w:type="dxa"/>
            <w:tcBorders>
              <w:top w:val="single" w:sz="4" w:space="0" w:color="auto"/>
              <w:left w:val="nil"/>
              <w:bottom w:val="single" w:sz="4" w:space="0" w:color="auto"/>
              <w:right w:val="single" w:sz="4" w:space="0" w:color="auto"/>
            </w:tcBorders>
            <w:shd w:val="clear" w:color="000000" w:fill="C5D9F1"/>
            <w:vAlign w:val="center"/>
            <w:hideMark/>
          </w:tcPr>
          <w:p w:rsidR="00FE6CBB" w:rsidRPr="00FB03BE" w:rsidRDefault="00FE6CBB" w:rsidP="00D0568C">
            <w:pPr>
              <w:spacing w:before="0" w:after="0"/>
              <w:jc w:val="left"/>
              <w:rPr>
                <w:rFonts w:ascii="Calibri" w:hAnsi="Calibri"/>
                <w:b/>
                <w:bCs/>
                <w:sz w:val="18"/>
                <w:szCs w:val="18"/>
                <w:lang w:eastAsia="hr-BA"/>
              </w:rPr>
            </w:pPr>
            <w:r w:rsidRPr="00FB03BE">
              <w:rPr>
                <w:rFonts w:ascii="Calibri" w:hAnsi="Calibri"/>
                <w:b/>
                <w:bCs/>
                <w:sz w:val="18"/>
                <w:szCs w:val="18"/>
                <w:lang w:eastAsia="hr-BA"/>
              </w:rPr>
              <w:t> </w:t>
            </w:r>
          </w:p>
        </w:tc>
      </w:tr>
      <w:tr w:rsidR="00FB03BE" w:rsidRPr="00FB03BE" w:rsidTr="00D0568C">
        <w:trPr>
          <w:trHeight w:val="300"/>
        </w:trPr>
        <w:tc>
          <w:tcPr>
            <w:tcW w:w="885" w:type="dxa"/>
            <w:tcBorders>
              <w:top w:val="nil"/>
              <w:left w:val="single" w:sz="4" w:space="0" w:color="auto"/>
              <w:bottom w:val="single" w:sz="4" w:space="0" w:color="auto"/>
              <w:right w:val="nil"/>
            </w:tcBorders>
            <w:shd w:val="clear" w:color="000000" w:fill="C5D9F1"/>
            <w:noWrap/>
            <w:vAlign w:val="bottom"/>
            <w:hideMark/>
          </w:tcPr>
          <w:p w:rsidR="00FE6CBB" w:rsidRPr="00FB03BE" w:rsidRDefault="00FE6CBB" w:rsidP="00D0568C">
            <w:pPr>
              <w:spacing w:before="0" w:after="0"/>
              <w:jc w:val="left"/>
              <w:rPr>
                <w:rFonts w:ascii="Calibri" w:hAnsi="Calibri"/>
                <w:sz w:val="18"/>
                <w:szCs w:val="18"/>
                <w:lang w:eastAsia="hr-BA"/>
              </w:rPr>
            </w:pPr>
            <w:r w:rsidRPr="00FB03BE">
              <w:rPr>
                <w:rFonts w:ascii="Calibri" w:hAnsi="Calibri"/>
                <w:sz w:val="18"/>
                <w:szCs w:val="18"/>
                <w:lang w:eastAsia="hr-BA"/>
              </w:rPr>
              <w:t> </w:t>
            </w:r>
          </w:p>
        </w:tc>
        <w:tc>
          <w:tcPr>
            <w:tcW w:w="8663" w:type="dxa"/>
            <w:gridSpan w:val="7"/>
            <w:tcBorders>
              <w:top w:val="single" w:sz="4" w:space="0" w:color="auto"/>
              <w:left w:val="single" w:sz="4" w:space="0" w:color="auto"/>
              <w:bottom w:val="single" w:sz="4" w:space="0" w:color="auto"/>
              <w:right w:val="single" w:sz="4" w:space="0" w:color="000000"/>
            </w:tcBorders>
            <w:shd w:val="clear" w:color="000000" w:fill="C4D79B"/>
            <w:noWrap/>
            <w:vAlign w:val="bottom"/>
            <w:hideMark/>
          </w:tcPr>
          <w:p w:rsidR="00FE6CBB" w:rsidRPr="00FB03BE" w:rsidRDefault="00FE6CBB" w:rsidP="00D0568C">
            <w:pPr>
              <w:spacing w:before="0" w:after="0"/>
              <w:jc w:val="center"/>
              <w:rPr>
                <w:rFonts w:ascii="Calibri" w:hAnsi="Calibri"/>
                <w:b/>
                <w:bCs/>
                <w:sz w:val="18"/>
                <w:szCs w:val="18"/>
                <w:lang w:eastAsia="hr-BA"/>
              </w:rPr>
            </w:pPr>
            <w:r w:rsidRPr="00FB03BE">
              <w:rPr>
                <w:rFonts w:ascii="Calibri" w:hAnsi="Calibri"/>
                <w:b/>
                <w:bCs/>
                <w:sz w:val="18"/>
                <w:szCs w:val="18"/>
                <w:lang w:eastAsia="hr-BA"/>
              </w:rPr>
              <w:t>protok</w:t>
            </w:r>
          </w:p>
        </w:tc>
      </w:tr>
      <w:tr w:rsidR="00FB03BE" w:rsidRPr="00FB03BE" w:rsidTr="00D0568C">
        <w:trPr>
          <w:trHeight w:val="1320"/>
        </w:trPr>
        <w:tc>
          <w:tcPr>
            <w:tcW w:w="885" w:type="dxa"/>
            <w:tcBorders>
              <w:top w:val="single" w:sz="4" w:space="0" w:color="auto"/>
              <w:left w:val="single" w:sz="4" w:space="0" w:color="auto"/>
              <w:bottom w:val="single" w:sz="4" w:space="0" w:color="auto"/>
              <w:right w:val="single" w:sz="4" w:space="0" w:color="auto"/>
            </w:tcBorders>
            <w:shd w:val="clear" w:color="000000" w:fill="C5D9F1"/>
            <w:noWrap/>
            <w:hideMark/>
          </w:tcPr>
          <w:p w:rsidR="00FE6CBB" w:rsidRPr="00FB03BE" w:rsidRDefault="00FE6CBB" w:rsidP="00D0568C">
            <w:pPr>
              <w:spacing w:before="0" w:after="0"/>
              <w:jc w:val="center"/>
              <w:rPr>
                <w:rFonts w:ascii="Calibri" w:hAnsi="Calibri"/>
                <w:b/>
                <w:bCs/>
                <w:sz w:val="18"/>
                <w:szCs w:val="18"/>
                <w:lang w:eastAsia="hr-BA"/>
              </w:rPr>
            </w:pPr>
            <w:r w:rsidRPr="00FB03BE">
              <w:rPr>
                <w:rFonts w:ascii="Calibri" w:hAnsi="Calibri"/>
                <w:b/>
                <w:bCs/>
                <w:sz w:val="18"/>
                <w:szCs w:val="18"/>
                <w:lang w:eastAsia="hr-BA"/>
              </w:rPr>
              <w:t>Mjesec</w:t>
            </w:r>
          </w:p>
        </w:tc>
        <w:tc>
          <w:tcPr>
            <w:tcW w:w="1186" w:type="dxa"/>
            <w:tcBorders>
              <w:top w:val="single" w:sz="4" w:space="0" w:color="auto"/>
              <w:left w:val="single" w:sz="4" w:space="0" w:color="auto"/>
              <w:bottom w:val="single" w:sz="4" w:space="0" w:color="auto"/>
              <w:right w:val="single" w:sz="4" w:space="0" w:color="auto"/>
            </w:tcBorders>
            <w:shd w:val="clear" w:color="000000" w:fill="C5D9F1"/>
            <w:noWrap/>
            <w:hideMark/>
          </w:tcPr>
          <w:p w:rsidR="00FE6CBB" w:rsidRPr="00FB03BE" w:rsidRDefault="00FE6CBB" w:rsidP="00D0568C">
            <w:pPr>
              <w:spacing w:before="0" w:after="0"/>
              <w:jc w:val="center"/>
              <w:rPr>
                <w:rFonts w:ascii="Calibri" w:hAnsi="Calibri"/>
                <w:b/>
                <w:bCs/>
                <w:sz w:val="18"/>
                <w:szCs w:val="18"/>
                <w:lang w:eastAsia="hr-BA"/>
              </w:rPr>
            </w:pPr>
            <w:r w:rsidRPr="00FB03BE">
              <w:rPr>
                <w:rFonts w:ascii="Calibri" w:hAnsi="Calibri"/>
                <w:b/>
                <w:bCs/>
                <w:sz w:val="18"/>
                <w:szCs w:val="18"/>
                <w:lang w:eastAsia="hr-BA"/>
              </w:rPr>
              <w:t>Domaćinstva</w:t>
            </w:r>
          </w:p>
        </w:tc>
        <w:tc>
          <w:tcPr>
            <w:tcW w:w="846" w:type="dxa"/>
            <w:tcBorders>
              <w:top w:val="single" w:sz="4" w:space="0" w:color="auto"/>
              <w:left w:val="single" w:sz="4" w:space="0" w:color="auto"/>
              <w:bottom w:val="single" w:sz="4" w:space="0" w:color="auto"/>
              <w:right w:val="single" w:sz="4" w:space="0" w:color="auto"/>
            </w:tcBorders>
            <w:shd w:val="clear" w:color="000000" w:fill="C5D9F1"/>
            <w:noWrap/>
            <w:hideMark/>
          </w:tcPr>
          <w:p w:rsidR="00FE6CBB" w:rsidRPr="00FB03BE" w:rsidRDefault="00FE6CBB" w:rsidP="00D0568C">
            <w:pPr>
              <w:spacing w:before="0" w:after="0"/>
              <w:jc w:val="center"/>
              <w:rPr>
                <w:rFonts w:ascii="Calibri" w:hAnsi="Calibri"/>
                <w:b/>
                <w:bCs/>
                <w:sz w:val="18"/>
                <w:szCs w:val="18"/>
                <w:lang w:eastAsia="hr-BA"/>
              </w:rPr>
            </w:pPr>
            <w:r w:rsidRPr="00FB03BE">
              <w:rPr>
                <w:rFonts w:ascii="Calibri" w:hAnsi="Calibri"/>
                <w:b/>
                <w:bCs/>
                <w:sz w:val="18"/>
                <w:szCs w:val="18"/>
                <w:lang w:eastAsia="hr-BA"/>
              </w:rPr>
              <w:t>Privreda</w:t>
            </w:r>
          </w:p>
        </w:tc>
        <w:tc>
          <w:tcPr>
            <w:tcW w:w="944" w:type="dxa"/>
            <w:tcBorders>
              <w:top w:val="single" w:sz="4" w:space="0" w:color="auto"/>
              <w:left w:val="single" w:sz="4" w:space="0" w:color="auto"/>
              <w:bottom w:val="single" w:sz="4" w:space="0" w:color="auto"/>
              <w:right w:val="single" w:sz="4" w:space="0" w:color="auto"/>
            </w:tcBorders>
            <w:shd w:val="clear" w:color="000000" w:fill="C5D9F1"/>
            <w:noWrap/>
            <w:hideMark/>
          </w:tcPr>
          <w:p w:rsidR="00FE6CBB" w:rsidRPr="00FB03BE" w:rsidRDefault="00FE6CBB" w:rsidP="00D0568C">
            <w:pPr>
              <w:spacing w:before="0" w:after="0"/>
              <w:jc w:val="center"/>
              <w:rPr>
                <w:rFonts w:ascii="Calibri" w:hAnsi="Calibri"/>
                <w:b/>
                <w:bCs/>
                <w:sz w:val="18"/>
                <w:szCs w:val="18"/>
                <w:lang w:eastAsia="hr-BA"/>
              </w:rPr>
            </w:pPr>
            <w:r w:rsidRPr="00FB03BE">
              <w:rPr>
                <w:rFonts w:ascii="Calibri" w:hAnsi="Calibri"/>
                <w:b/>
                <w:bCs/>
                <w:sz w:val="18"/>
                <w:szCs w:val="18"/>
                <w:lang w:eastAsia="hr-BA"/>
              </w:rPr>
              <w:t>Ukupno</w:t>
            </w:r>
          </w:p>
        </w:tc>
        <w:tc>
          <w:tcPr>
            <w:tcW w:w="814" w:type="dxa"/>
            <w:tcBorders>
              <w:top w:val="single" w:sz="4" w:space="0" w:color="auto"/>
              <w:left w:val="single" w:sz="4" w:space="0" w:color="auto"/>
              <w:bottom w:val="single" w:sz="4" w:space="0" w:color="auto"/>
              <w:right w:val="single" w:sz="4" w:space="0" w:color="auto"/>
            </w:tcBorders>
            <w:shd w:val="clear" w:color="000000" w:fill="C5D9F1"/>
            <w:noWrap/>
            <w:hideMark/>
          </w:tcPr>
          <w:p w:rsidR="00FE6CBB" w:rsidRPr="00FB03BE" w:rsidRDefault="00FE6CBB" w:rsidP="00D0568C">
            <w:pPr>
              <w:spacing w:before="0" w:after="0"/>
              <w:jc w:val="center"/>
              <w:rPr>
                <w:rFonts w:ascii="Calibri" w:hAnsi="Calibri"/>
                <w:b/>
                <w:bCs/>
                <w:sz w:val="18"/>
                <w:szCs w:val="18"/>
                <w:lang w:eastAsia="hr-BA"/>
              </w:rPr>
            </w:pPr>
            <w:r w:rsidRPr="00FB03BE">
              <w:rPr>
                <w:rFonts w:ascii="Calibri" w:hAnsi="Calibri"/>
                <w:b/>
                <w:bCs/>
                <w:sz w:val="18"/>
                <w:szCs w:val="18"/>
                <w:lang w:eastAsia="hr-BA"/>
              </w:rPr>
              <w:t>Ukupno</w:t>
            </w:r>
          </w:p>
        </w:tc>
        <w:tc>
          <w:tcPr>
            <w:tcW w:w="1220" w:type="dxa"/>
            <w:tcBorders>
              <w:top w:val="single" w:sz="4" w:space="0" w:color="auto"/>
              <w:left w:val="single" w:sz="4" w:space="0" w:color="auto"/>
              <w:bottom w:val="single" w:sz="4" w:space="0" w:color="auto"/>
              <w:right w:val="single" w:sz="4" w:space="0" w:color="auto"/>
            </w:tcBorders>
            <w:shd w:val="clear" w:color="000000" w:fill="C5D9F1"/>
            <w:hideMark/>
          </w:tcPr>
          <w:p w:rsidR="00FE6CBB" w:rsidRPr="00FB03BE" w:rsidRDefault="00FE6CBB" w:rsidP="00D0568C">
            <w:pPr>
              <w:spacing w:before="0" w:after="0"/>
              <w:jc w:val="center"/>
              <w:rPr>
                <w:rFonts w:ascii="Calibri" w:hAnsi="Calibri"/>
                <w:b/>
                <w:bCs/>
                <w:sz w:val="18"/>
                <w:szCs w:val="18"/>
                <w:lang w:eastAsia="hr-BA"/>
              </w:rPr>
            </w:pPr>
            <w:r w:rsidRPr="00FB03BE">
              <w:rPr>
                <w:rFonts w:ascii="Calibri" w:hAnsi="Calibri"/>
                <w:b/>
                <w:bCs/>
                <w:sz w:val="18"/>
                <w:szCs w:val="18"/>
                <w:lang w:eastAsia="hr-BA"/>
              </w:rPr>
              <w:t>DWF @ 85% Dom. i 100% privreda</w:t>
            </w:r>
          </w:p>
        </w:tc>
        <w:tc>
          <w:tcPr>
            <w:tcW w:w="1652" w:type="dxa"/>
            <w:tcBorders>
              <w:top w:val="single" w:sz="4" w:space="0" w:color="auto"/>
              <w:left w:val="single" w:sz="4" w:space="0" w:color="auto"/>
              <w:bottom w:val="single" w:sz="4" w:space="0" w:color="auto"/>
              <w:right w:val="single" w:sz="4" w:space="0" w:color="auto"/>
            </w:tcBorders>
            <w:shd w:val="clear" w:color="000000" w:fill="C5D9F1"/>
            <w:hideMark/>
          </w:tcPr>
          <w:p w:rsidR="00FE6CBB" w:rsidRPr="00FB03BE" w:rsidRDefault="00FE6CBB" w:rsidP="00D0568C">
            <w:pPr>
              <w:spacing w:before="0" w:after="0"/>
              <w:jc w:val="center"/>
              <w:rPr>
                <w:rFonts w:ascii="Calibri" w:hAnsi="Calibri"/>
                <w:b/>
                <w:bCs/>
                <w:sz w:val="18"/>
                <w:szCs w:val="18"/>
                <w:lang w:eastAsia="hr-BA"/>
              </w:rPr>
            </w:pPr>
            <w:r w:rsidRPr="00FB03BE">
              <w:rPr>
                <w:rFonts w:ascii="Calibri" w:hAnsi="Calibri"/>
                <w:b/>
                <w:bCs/>
                <w:sz w:val="18"/>
                <w:szCs w:val="18"/>
                <w:lang w:eastAsia="hr-BA"/>
              </w:rPr>
              <w:t>30% Infiltracija bazirana na prosjeku mjeseca 1-5 i 10-12</w:t>
            </w:r>
          </w:p>
        </w:tc>
        <w:tc>
          <w:tcPr>
            <w:tcW w:w="2001" w:type="dxa"/>
            <w:tcBorders>
              <w:top w:val="single" w:sz="4" w:space="0" w:color="auto"/>
              <w:left w:val="single" w:sz="4" w:space="0" w:color="auto"/>
              <w:bottom w:val="single" w:sz="4" w:space="0" w:color="auto"/>
              <w:right w:val="single" w:sz="4" w:space="0" w:color="auto"/>
            </w:tcBorders>
            <w:shd w:val="clear" w:color="000000" w:fill="C5D9F1"/>
            <w:hideMark/>
          </w:tcPr>
          <w:p w:rsidR="00FE6CBB" w:rsidRPr="00FB03BE" w:rsidRDefault="00FE6CBB" w:rsidP="00D0568C">
            <w:pPr>
              <w:spacing w:before="0" w:after="0"/>
              <w:jc w:val="center"/>
              <w:rPr>
                <w:rFonts w:ascii="Calibri" w:hAnsi="Calibri"/>
                <w:b/>
                <w:bCs/>
                <w:sz w:val="18"/>
                <w:szCs w:val="18"/>
                <w:lang w:eastAsia="hr-BA"/>
              </w:rPr>
            </w:pPr>
            <w:r w:rsidRPr="00FB03BE">
              <w:rPr>
                <w:rFonts w:ascii="Calibri" w:hAnsi="Calibri"/>
                <w:b/>
                <w:bCs/>
                <w:sz w:val="18"/>
                <w:szCs w:val="18"/>
                <w:lang w:eastAsia="hr-BA"/>
              </w:rPr>
              <w:t xml:space="preserve">Max. Dnevni protok </w:t>
            </w:r>
          </w:p>
          <w:p w:rsidR="00FE6CBB" w:rsidRPr="00FB03BE" w:rsidRDefault="00FE6CBB" w:rsidP="00D0568C">
            <w:pPr>
              <w:spacing w:before="0" w:after="0"/>
              <w:jc w:val="center"/>
              <w:rPr>
                <w:rFonts w:ascii="Calibri" w:hAnsi="Calibri"/>
                <w:b/>
                <w:bCs/>
                <w:sz w:val="18"/>
                <w:szCs w:val="18"/>
                <w:lang w:eastAsia="hr-BA"/>
              </w:rPr>
            </w:pPr>
            <w:r w:rsidRPr="00FB03BE">
              <w:rPr>
                <w:rFonts w:ascii="Calibri" w:hAnsi="Calibri"/>
                <w:b/>
                <w:bCs/>
                <w:sz w:val="18"/>
                <w:szCs w:val="18"/>
                <w:lang w:eastAsia="hr-BA"/>
              </w:rPr>
              <w:t xml:space="preserve">10/24  zima, </w:t>
            </w:r>
          </w:p>
          <w:p w:rsidR="00FE6CBB" w:rsidRPr="00FB03BE" w:rsidRDefault="00FE6CBB" w:rsidP="00D0568C">
            <w:pPr>
              <w:spacing w:before="0" w:after="0"/>
              <w:jc w:val="center"/>
              <w:rPr>
                <w:rFonts w:ascii="Calibri" w:hAnsi="Calibri"/>
                <w:b/>
                <w:bCs/>
                <w:sz w:val="18"/>
                <w:szCs w:val="18"/>
                <w:lang w:eastAsia="hr-BA"/>
              </w:rPr>
            </w:pPr>
            <w:r w:rsidRPr="00FB03BE">
              <w:rPr>
                <w:rFonts w:ascii="Calibri" w:hAnsi="Calibri"/>
                <w:b/>
                <w:bCs/>
                <w:sz w:val="18"/>
                <w:szCs w:val="18"/>
                <w:lang w:eastAsia="hr-BA"/>
              </w:rPr>
              <w:t xml:space="preserve">10/24 ljeto, </w:t>
            </w:r>
          </w:p>
          <w:p w:rsidR="00FE6CBB" w:rsidRPr="00FB03BE" w:rsidRDefault="00FE6CBB" w:rsidP="00D0568C">
            <w:pPr>
              <w:spacing w:before="0" w:after="0"/>
              <w:jc w:val="center"/>
              <w:rPr>
                <w:rFonts w:ascii="Calibri" w:hAnsi="Calibri"/>
                <w:b/>
                <w:bCs/>
                <w:sz w:val="18"/>
                <w:szCs w:val="18"/>
                <w:lang w:eastAsia="hr-BA"/>
              </w:rPr>
            </w:pPr>
            <w:r w:rsidRPr="00FB03BE">
              <w:rPr>
                <w:rFonts w:ascii="Calibri" w:hAnsi="Calibri"/>
                <w:b/>
                <w:bCs/>
                <w:sz w:val="18"/>
                <w:szCs w:val="18"/>
                <w:lang w:eastAsia="hr-BA"/>
              </w:rPr>
              <w:t>24/24 infiltracija</w:t>
            </w:r>
          </w:p>
        </w:tc>
      </w:tr>
      <w:tr w:rsidR="00FB03BE" w:rsidRPr="00FB03BE" w:rsidTr="00D0568C">
        <w:trPr>
          <w:trHeight w:val="330"/>
        </w:trPr>
        <w:tc>
          <w:tcPr>
            <w:tcW w:w="885"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FE6CBB" w:rsidRPr="00FB03BE" w:rsidRDefault="00FE6CBB" w:rsidP="00D0568C">
            <w:pPr>
              <w:spacing w:before="0" w:after="0"/>
              <w:jc w:val="center"/>
              <w:rPr>
                <w:rFonts w:ascii="Calibri" w:hAnsi="Calibri"/>
                <w:b/>
                <w:bCs/>
                <w:sz w:val="18"/>
                <w:szCs w:val="18"/>
                <w:lang w:eastAsia="hr-BA"/>
              </w:rPr>
            </w:pPr>
          </w:p>
        </w:tc>
        <w:tc>
          <w:tcPr>
            <w:tcW w:w="1186"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FE6CBB" w:rsidRPr="00FB03BE" w:rsidRDefault="00FE6CBB" w:rsidP="00D0568C">
            <w:pPr>
              <w:spacing w:before="0" w:after="0"/>
              <w:jc w:val="center"/>
              <w:rPr>
                <w:rFonts w:ascii="Calibri" w:hAnsi="Calibri"/>
                <w:b/>
                <w:bCs/>
                <w:sz w:val="18"/>
                <w:szCs w:val="18"/>
                <w:lang w:eastAsia="hr-BA"/>
              </w:rPr>
            </w:pPr>
            <w:r w:rsidRPr="00FB03BE">
              <w:rPr>
                <w:rFonts w:ascii="Calibri" w:hAnsi="Calibri"/>
                <w:b/>
                <w:bCs/>
                <w:sz w:val="18"/>
                <w:szCs w:val="18"/>
                <w:lang w:eastAsia="hr-BA"/>
              </w:rPr>
              <w:t>m3/mj</w:t>
            </w:r>
          </w:p>
        </w:tc>
        <w:tc>
          <w:tcPr>
            <w:tcW w:w="846"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FE6CBB" w:rsidRPr="00FB03BE" w:rsidRDefault="00FE6CBB" w:rsidP="00D0568C">
            <w:pPr>
              <w:spacing w:before="0" w:after="0"/>
              <w:jc w:val="center"/>
              <w:rPr>
                <w:rFonts w:ascii="Calibri" w:hAnsi="Calibri"/>
                <w:b/>
                <w:bCs/>
                <w:sz w:val="18"/>
                <w:szCs w:val="18"/>
                <w:lang w:eastAsia="hr-BA"/>
              </w:rPr>
            </w:pPr>
            <w:r w:rsidRPr="00FB03BE">
              <w:rPr>
                <w:rFonts w:ascii="Calibri" w:hAnsi="Calibri"/>
                <w:b/>
                <w:bCs/>
                <w:sz w:val="18"/>
                <w:szCs w:val="18"/>
                <w:lang w:eastAsia="hr-BA"/>
              </w:rPr>
              <w:t>m3/mj</w:t>
            </w:r>
          </w:p>
        </w:tc>
        <w:tc>
          <w:tcPr>
            <w:tcW w:w="944"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FE6CBB" w:rsidRPr="00FB03BE" w:rsidRDefault="00FE6CBB" w:rsidP="00D0568C">
            <w:pPr>
              <w:spacing w:before="0" w:after="0"/>
              <w:jc w:val="center"/>
              <w:rPr>
                <w:rFonts w:ascii="Calibri" w:hAnsi="Calibri"/>
                <w:b/>
                <w:bCs/>
                <w:sz w:val="18"/>
                <w:szCs w:val="18"/>
                <w:lang w:eastAsia="hr-BA"/>
              </w:rPr>
            </w:pPr>
            <w:r w:rsidRPr="00FB03BE">
              <w:rPr>
                <w:rFonts w:ascii="Calibri" w:hAnsi="Calibri"/>
                <w:b/>
                <w:bCs/>
                <w:sz w:val="18"/>
                <w:szCs w:val="18"/>
                <w:lang w:eastAsia="hr-BA"/>
              </w:rPr>
              <w:t>m3/mj</w:t>
            </w:r>
          </w:p>
        </w:tc>
        <w:tc>
          <w:tcPr>
            <w:tcW w:w="814"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FE6CBB" w:rsidRPr="00FB03BE" w:rsidRDefault="00FE6CBB" w:rsidP="00D0568C">
            <w:pPr>
              <w:spacing w:before="0" w:after="0"/>
              <w:jc w:val="center"/>
              <w:rPr>
                <w:rFonts w:ascii="Calibri" w:hAnsi="Calibri"/>
                <w:b/>
                <w:bCs/>
                <w:sz w:val="18"/>
                <w:szCs w:val="18"/>
                <w:lang w:eastAsia="hr-BA"/>
              </w:rPr>
            </w:pPr>
            <w:r w:rsidRPr="00FB03BE">
              <w:rPr>
                <w:rFonts w:ascii="Calibri" w:hAnsi="Calibri"/>
                <w:b/>
                <w:bCs/>
                <w:sz w:val="18"/>
                <w:szCs w:val="18"/>
                <w:lang w:eastAsia="hr-BA"/>
              </w:rPr>
              <w:t>m3/dan</w:t>
            </w:r>
          </w:p>
        </w:tc>
        <w:tc>
          <w:tcPr>
            <w:tcW w:w="1220"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FE6CBB" w:rsidRPr="00FB03BE" w:rsidRDefault="00FE6CBB" w:rsidP="00D0568C">
            <w:pPr>
              <w:spacing w:before="0" w:after="0"/>
              <w:jc w:val="center"/>
              <w:rPr>
                <w:rFonts w:ascii="Calibri" w:hAnsi="Calibri"/>
                <w:b/>
                <w:bCs/>
                <w:sz w:val="18"/>
                <w:szCs w:val="18"/>
                <w:lang w:eastAsia="hr-BA"/>
              </w:rPr>
            </w:pPr>
            <w:r w:rsidRPr="00FB03BE">
              <w:rPr>
                <w:rFonts w:ascii="Calibri" w:hAnsi="Calibri"/>
                <w:b/>
                <w:bCs/>
                <w:sz w:val="18"/>
                <w:szCs w:val="18"/>
                <w:lang w:eastAsia="hr-BA"/>
              </w:rPr>
              <w:t>m3/h</w:t>
            </w:r>
          </w:p>
        </w:tc>
        <w:tc>
          <w:tcPr>
            <w:tcW w:w="1652" w:type="dxa"/>
            <w:tcBorders>
              <w:top w:val="single" w:sz="4" w:space="0" w:color="auto"/>
              <w:left w:val="single" w:sz="4" w:space="0" w:color="auto"/>
              <w:bottom w:val="single" w:sz="4" w:space="0" w:color="auto"/>
              <w:right w:val="single" w:sz="4" w:space="0" w:color="auto"/>
            </w:tcBorders>
            <w:shd w:val="clear" w:color="000000" w:fill="C5D9F1"/>
            <w:vAlign w:val="center"/>
            <w:hideMark/>
          </w:tcPr>
          <w:p w:rsidR="00FE6CBB" w:rsidRPr="00FB03BE" w:rsidRDefault="00FE6CBB" w:rsidP="00D0568C">
            <w:pPr>
              <w:spacing w:before="0" w:after="0"/>
              <w:jc w:val="center"/>
              <w:rPr>
                <w:rFonts w:ascii="Calibri" w:hAnsi="Calibri"/>
                <w:b/>
                <w:bCs/>
                <w:sz w:val="18"/>
                <w:szCs w:val="18"/>
                <w:lang w:eastAsia="hr-BA"/>
              </w:rPr>
            </w:pPr>
            <w:r w:rsidRPr="00FB03BE">
              <w:rPr>
                <w:rFonts w:ascii="Calibri" w:hAnsi="Calibri"/>
                <w:b/>
                <w:bCs/>
                <w:sz w:val="18"/>
                <w:szCs w:val="18"/>
                <w:lang w:eastAsia="hr-BA"/>
              </w:rPr>
              <w:t>m3/h</w:t>
            </w:r>
          </w:p>
        </w:tc>
        <w:tc>
          <w:tcPr>
            <w:tcW w:w="2001" w:type="dxa"/>
            <w:tcBorders>
              <w:top w:val="single" w:sz="4" w:space="0" w:color="auto"/>
              <w:left w:val="single" w:sz="4" w:space="0" w:color="auto"/>
              <w:bottom w:val="single" w:sz="4" w:space="0" w:color="auto"/>
              <w:right w:val="single" w:sz="4" w:space="0" w:color="auto"/>
            </w:tcBorders>
            <w:shd w:val="clear" w:color="000000" w:fill="C5D9F1"/>
            <w:vAlign w:val="center"/>
            <w:hideMark/>
          </w:tcPr>
          <w:p w:rsidR="00FE6CBB" w:rsidRPr="00FB03BE" w:rsidRDefault="00FE6CBB" w:rsidP="00D0568C">
            <w:pPr>
              <w:spacing w:before="0" w:after="0"/>
              <w:jc w:val="center"/>
              <w:rPr>
                <w:rFonts w:ascii="Calibri" w:hAnsi="Calibri"/>
                <w:b/>
                <w:bCs/>
                <w:sz w:val="18"/>
                <w:szCs w:val="18"/>
                <w:lang w:eastAsia="hr-BA"/>
              </w:rPr>
            </w:pPr>
            <w:r w:rsidRPr="00FB03BE">
              <w:rPr>
                <w:rFonts w:ascii="Calibri" w:hAnsi="Calibri"/>
                <w:b/>
                <w:bCs/>
                <w:sz w:val="18"/>
                <w:szCs w:val="18"/>
                <w:lang w:eastAsia="hr-BA"/>
              </w:rPr>
              <w:t>m3/h</w:t>
            </w:r>
          </w:p>
        </w:tc>
      </w:tr>
      <w:tr w:rsidR="00FB03BE" w:rsidRPr="00FB03BE" w:rsidTr="00D0568C">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center"/>
              <w:rPr>
                <w:rFonts w:ascii="Calibri" w:hAnsi="Calibri"/>
                <w:sz w:val="18"/>
                <w:szCs w:val="18"/>
                <w:lang w:eastAsia="hr-BA"/>
              </w:rPr>
            </w:pPr>
            <w:r w:rsidRPr="00FB03BE">
              <w:rPr>
                <w:rFonts w:ascii="Calibri" w:hAnsi="Calibri"/>
                <w:sz w:val="18"/>
                <w:szCs w:val="18"/>
                <w:lang w:eastAsia="hr-BA"/>
              </w:rPr>
              <w:t>1</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5.100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3.600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8.700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286</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11</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6</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32</w:t>
            </w:r>
          </w:p>
        </w:tc>
      </w:tr>
      <w:tr w:rsidR="00FB03BE" w:rsidRPr="00FB03BE" w:rsidTr="00D0568C">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center"/>
              <w:rPr>
                <w:rFonts w:ascii="Calibri" w:hAnsi="Calibri"/>
                <w:sz w:val="18"/>
                <w:szCs w:val="18"/>
                <w:lang w:eastAsia="hr-BA"/>
              </w:rPr>
            </w:pPr>
            <w:r w:rsidRPr="00FB03BE">
              <w:rPr>
                <w:rFonts w:ascii="Calibri" w:hAnsi="Calibri"/>
                <w:sz w:val="18"/>
                <w:szCs w:val="18"/>
                <w:lang w:eastAsia="hr-BA"/>
              </w:rPr>
              <w:t>2</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5.100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3.600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8.700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286</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11</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6</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32</w:t>
            </w:r>
          </w:p>
        </w:tc>
      </w:tr>
      <w:tr w:rsidR="00FB03BE" w:rsidRPr="00FB03BE" w:rsidTr="00D0568C">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center"/>
              <w:rPr>
                <w:rFonts w:ascii="Calibri" w:hAnsi="Calibri"/>
                <w:sz w:val="18"/>
                <w:szCs w:val="18"/>
                <w:lang w:eastAsia="hr-BA"/>
              </w:rPr>
            </w:pPr>
            <w:r w:rsidRPr="00FB03BE">
              <w:rPr>
                <w:rFonts w:ascii="Calibri" w:hAnsi="Calibri"/>
                <w:sz w:val="18"/>
                <w:szCs w:val="18"/>
                <w:lang w:eastAsia="hr-BA"/>
              </w:rPr>
              <w:t>3</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5.400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6.200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11.600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381</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15</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6</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41</w:t>
            </w:r>
          </w:p>
        </w:tc>
      </w:tr>
      <w:tr w:rsidR="00FB03BE" w:rsidRPr="00FB03BE" w:rsidTr="00D0568C">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center"/>
              <w:rPr>
                <w:rFonts w:ascii="Calibri" w:hAnsi="Calibri"/>
                <w:sz w:val="18"/>
                <w:szCs w:val="18"/>
                <w:lang w:eastAsia="hr-BA"/>
              </w:rPr>
            </w:pPr>
            <w:r w:rsidRPr="00FB03BE">
              <w:rPr>
                <w:rFonts w:ascii="Calibri" w:hAnsi="Calibri"/>
                <w:sz w:val="18"/>
                <w:szCs w:val="18"/>
                <w:lang w:eastAsia="hr-BA"/>
              </w:rPr>
              <w:t>4</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5.600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10.100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15.700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516</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20</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6</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55</w:t>
            </w:r>
          </w:p>
        </w:tc>
      </w:tr>
      <w:tr w:rsidR="00FB03BE" w:rsidRPr="00FB03BE" w:rsidTr="00D0568C">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center"/>
              <w:rPr>
                <w:rFonts w:ascii="Calibri" w:hAnsi="Calibri"/>
                <w:sz w:val="18"/>
                <w:szCs w:val="18"/>
                <w:lang w:eastAsia="hr-BA"/>
              </w:rPr>
            </w:pPr>
            <w:r w:rsidRPr="00FB03BE">
              <w:rPr>
                <w:rFonts w:ascii="Calibri" w:hAnsi="Calibri"/>
                <w:sz w:val="18"/>
                <w:szCs w:val="18"/>
                <w:lang w:eastAsia="hr-BA"/>
              </w:rPr>
              <w:t>5</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8.600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15.900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24.500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805</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32</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6</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82</w:t>
            </w:r>
          </w:p>
        </w:tc>
      </w:tr>
      <w:tr w:rsidR="00FB03BE" w:rsidRPr="00FB03BE" w:rsidTr="00D0568C">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center"/>
              <w:rPr>
                <w:rFonts w:ascii="Calibri" w:hAnsi="Calibri"/>
                <w:sz w:val="18"/>
                <w:szCs w:val="18"/>
                <w:lang w:eastAsia="hr-BA"/>
              </w:rPr>
            </w:pPr>
            <w:r w:rsidRPr="00FB03BE">
              <w:rPr>
                <w:rFonts w:ascii="Calibri" w:hAnsi="Calibri"/>
                <w:sz w:val="18"/>
                <w:szCs w:val="18"/>
                <w:lang w:eastAsia="hr-BA"/>
              </w:rPr>
              <w:t>6</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19.900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19.700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39.600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1.302</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50</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6</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126</w:t>
            </w:r>
          </w:p>
        </w:tc>
      </w:tr>
      <w:tr w:rsidR="00FB03BE" w:rsidRPr="00FB03BE" w:rsidTr="00D0568C">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center"/>
              <w:rPr>
                <w:rFonts w:ascii="Calibri" w:hAnsi="Calibri"/>
                <w:sz w:val="18"/>
                <w:szCs w:val="18"/>
                <w:lang w:eastAsia="hr-BA"/>
              </w:rPr>
            </w:pPr>
            <w:r w:rsidRPr="00FB03BE">
              <w:rPr>
                <w:rFonts w:ascii="Calibri" w:hAnsi="Calibri"/>
                <w:sz w:val="18"/>
                <w:szCs w:val="18"/>
                <w:lang w:eastAsia="hr-BA"/>
              </w:rPr>
              <w:t>7</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48.200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32.000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80.200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2.637</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100</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6</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246</w:t>
            </w:r>
          </w:p>
        </w:tc>
      </w:tr>
      <w:tr w:rsidR="00FB03BE" w:rsidRPr="00FB03BE" w:rsidTr="00D0568C">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center"/>
              <w:rPr>
                <w:rFonts w:ascii="Calibri" w:hAnsi="Calibri"/>
                <w:sz w:val="18"/>
                <w:szCs w:val="18"/>
                <w:lang w:eastAsia="hr-BA"/>
              </w:rPr>
            </w:pPr>
            <w:r w:rsidRPr="00FB03BE">
              <w:rPr>
                <w:rFonts w:ascii="Calibri" w:hAnsi="Calibri"/>
                <w:sz w:val="18"/>
                <w:szCs w:val="18"/>
                <w:lang w:eastAsia="hr-BA"/>
              </w:rPr>
              <w:t>8</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52.300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35.500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87.800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2.887</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110</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6</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269</w:t>
            </w:r>
          </w:p>
        </w:tc>
      </w:tr>
      <w:tr w:rsidR="00FB03BE" w:rsidRPr="00FB03BE" w:rsidTr="00D0568C">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center"/>
              <w:rPr>
                <w:rFonts w:ascii="Calibri" w:hAnsi="Calibri"/>
                <w:sz w:val="18"/>
                <w:szCs w:val="18"/>
                <w:lang w:eastAsia="hr-BA"/>
              </w:rPr>
            </w:pPr>
            <w:r w:rsidRPr="00FB03BE">
              <w:rPr>
                <w:rFonts w:ascii="Calibri" w:hAnsi="Calibri"/>
                <w:sz w:val="18"/>
                <w:szCs w:val="18"/>
                <w:lang w:eastAsia="hr-BA"/>
              </w:rPr>
              <w:t>9</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17.100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20.000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37.100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1.220</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47</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6</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119</w:t>
            </w:r>
          </w:p>
        </w:tc>
      </w:tr>
      <w:tr w:rsidR="00FB03BE" w:rsidRPr="00FB03BE" w:rsidTr="00D0568C">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center"/>
              <w:rPr>
                <w:rFonts w:ascii="Calibri" w:hAnsi="Calibri"/>
                <w:sz w:val="18"/>
                <w:szCs w:val="18"/>
                <w:lang w:eastAsia="hr-BA"/>
              </w:rPr>
            </w:pPr>
            <w:r w:rsidRPr="00FB03BE">
              <w:rPr>
                <w:rFonts w:ascii="Calibri" w:hAnsi="Calibri"/>
                <w:sz w:val="18"/>
                <w:szCs w:val="18"/>
                <w:lang w:eastAsia="hr-BA"/>
              </w:rPr>
              <w:t>10</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5.500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11.100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16.600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546</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22</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6</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58</w:t>
            </w:r>
          </w:p>
        </w:tc>
      </w:tr>
      <w:tr w:rsidR="00FB03BE" w:rsidRPr="00FB03BE" w:rsidTr="00D0568C">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center"/>
              <w:rPr>
                <w:rFonts w:ascii="Calibri" w:hAnsi="Calibri"/>
                <w:sz w:val="18"/>
                <w:szCs w:val="18"/>
                <w:lang w:eastAsia="hr-BA"/>
              </w:rPr>
            </w:pPr>
            <w:r w:rsidRPr="00FB03BE">
              <w:rPr>
                <w:rFonts w:ascii="Calibri" w:hAnsi="Calibri"/>
                <w:sz w:val="18"/>
                <w:szCs w:val="18"/>
                <w:lang w:eastAsia="hr-BA"/>
              </w:rPr>
              <w:lastRenderedPageBreak/>
              <w:t>11</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5.100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6.200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11.300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372</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14</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6</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40</w:t>
            </w:r>
          </w:p>
        </w:tc>
      </w:tr>
      <w:tr w:rsidR="00FB03BE" w:rsidRPr="00FB03BE" w:rsidTr="00D0568C">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center"/>
              <w:rPr>
                <w:rFonts w:ascii="Calibri" w:hAnsi="Calibri"/>
                <w:sz w:val="18"/>
                <w:szCs w:val="18"/>
                <w:lang w:eastAsia="hr-BA"/>
              </w:rPr>
            </w:pPr>
            <w:r w:rsidRPr="00FB03BE">
              <w:rPr>
                <w:rFonts w:ascii="Calibri" w:hAnsi="Calibri"/>
                <w:sz w:val="18"/>
                <w:szCs w:val="18"/>
                <w:lang w:eastAsia="hr-BA"/>
              </w:rPr>
              <w:t>12</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5.100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3.600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8.700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286</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11</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6</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32</w:t>
            </w:r>
          </w:p>
        </w:tc>
      </w:tr>
    </w:tbl>
    <w:p w:rsidR="00FE6CBB" w:rsidRPr="00FB03BE" w:rsidRDefault="001644D8" w:rsidP="00FE6CBB">
      <w:pPr>
        <w:pStyle w:val="Caption"/>
      </w:pPr>
      <w:r w:rsidRPr="00FB03BE">
        <w:t>Tablica</w:t>
      </w:r>
      <w:r w:rsidR="00FE6CBB" w:rsidRPr="00FB03BE">
        <w:t xml:space="preserve"> </w:t>
      </w:r>
      <w:r w:rsidR="00FE6CBB" w:rsidRPr="00FB03BE">
        <w:fldChar w:fldCharType="begin"/>
      </w:r>
      <w:r w:rsidR="00FE6CBB" w:rsidRPr="00FB03BE">
        <w:instrText xml:space="preserve"> SEQ Tablica \* ARABIC </w:instrText>
      </w:r>
      <w:r w:rsidR="00FE6CBB" w:rsidRPr="00FB03BE">
        <w:fldChar w:fldCharType="separate"/>
      </w:r>
      <w:r w:rsidR="003153DD">
        <w:rPr>
          <w:noProof/>
        </w:rPr>
        <w:t>43</w:t>
      </w:r>
      <w:r w:rsidR="00FE6CBB" w:rsidRPr="00FB03BE">
        <w:fldChar w:fldCharType="end"/>
      </w:r>
      <w:r w:rsidR="00FE6CBB" w:rsidRPr="00FB03BE">
        <w:t xml:space="preserve"> Hidrauličko opterećenje za UPOV Baška</w:t>
      </w:r>
    </w:p>
    <w:p w:rsidR="00846E08" w:rsidRPr="00FB03BE" w:rsidRDefault="00846E08"/>
    <w:tbl>
      <w:tblPr>
        <w:tblW w:w="9957" w:type="dxa"/>
        <w:tblInd w:w="103" w:type="dxa"/>
        <w:tblLook w:val="04A0" w:firstRow="1" w:lastRow="0" w:firstColumn="1" w:lastColumn="0" w:noHBand="0" w:noVBand="1"/>
      </w:tblPr>
      <w:tblGrid>
        <w:gridCol w:w="885"/>
        <w:gridCol w:w="992"/>
        <w:gridCol w:w="1276"/>
        <w:gridCol w:w="850"/>
        <w:gridCol w:w="992"/>
        <w:gridCol w:w="1134"/>
        <w:gridCol w:w="1134"/>
        <w:gridCol w:w="993"/>
        <w:gridCol w:w="850"/>
        <w:gridCol w:w="851"/>
      </w:tblGrid>
      <w:tr w:rsidR="00FB03BE" w:rsidRPr="00FB03BE" w:rsidTr="00D0568C">
        <w:trPr>
          <w:trHeight w:val="315"/>
        </w:trPr>
        <w:tc>
          <w:tcPr>
            <w:tcW w:w="885" w:type="dxa"/>
            <w:tcBorders>
              <w:top w:val="single" w:sz="4" w:space="0" w:color="auto"/>
              <w:left w:val="single" w:sz="4" w:space="0" w:color="auto"/>
              <w:bottom w:val="single" w:sz="4" w:space="0" w:color="auto"/>
              <w:right w:val="single" w:sz="4" w:space="0" w:color="7F7F7F"/>
            </w:tcBorders>
            <w:shd w:val="clear" w:color="000000" w:fill="C5D9F1"/>
            <w:noWrap/>
            <w:vAlign w:val="center"/>
            <w:hideMark/>
          </w:tcPr>
          <w:p w:rsidR="00FE6CBB" w:rsidRPr="00FB03BE" w:rsidRDefault="00FE6CBB" w:rsidP="00D0568C">
            <w:pPr>
              <w:spacing w:before="0" w:after="0"/>
              <w:jc w:val="left"/>
              <w:rPr>
                <w:rFonts w:ascii="Calibri" w:hAnsi="Calibri"/>
                <w:b/>
                <w:bCs/>
                <w:sz w:val="18"/>
                <w:szCs w:val="18"/>
                <w:lang w:eastAsia="hr-BA"/>
              </w:rPr>
            </w:pPr>
            <w:r w:rsidRPr="00FB03BE">
              <w:rPr>
                <w:rFonts w:ascii="Calibri" w:hAnsi="Calibri"/>
                <w:b/>
                <w:bCs/>
                <w:sz w:val="18"/>
                <w:szCs w:val="18"/>
                <w:lang w:eastAsia="hr-BA"/>
              </w:rPr>
              <w:t>Sliv</w:t>
            </w:r>
          </w:p>
        </w:tc>
        <w:tc>
          <w:tcPr>
            <w:tcW w:w="2268" w:type="dxa"/>
            <w:gridSpan w:val="2"/>
            <w:tcBorders>
              <w:top w:val="single" w:sz="4" w:space="0" w:color="auto"/>
              <w:left w:val="nil"/>
              <w:bottom w:val="single" w:sz="4" w:space="0" w:color="auto"/>
              <w:right w:val="nil"/>
            </w:tcBorders>
            <w:shd w:val="clear" w:color="000000" w:fill="FFCC99"/>
            <w:noWrap/>
            <w:vAlign w:val="center"/>
            <w:hideMark/>
          </w:tcPr>
          <w:p w:rsidR="00FE6CBB" w:rsidRPr="00FB03BE" w:rsidRDefault="00FE6CBB" w:rsidP="00D0568C">
            <w:pPr>
              <w:spacing w:before="0" w:after="0"/>
              <w:jc w:val="left"/>
              <w:rPr>
                <w:rFonts w:ascii="Calibri" w:hAnsi="Calibri"/>
                <w:b/>
                <w:bCs/>
                <w:sz w:val="18"/>
                <w:szCs w:val="18"/>
                <w:lang w:eastAsia="hr-BA"/>
              </w:rPr>
            </w:pPr>
            <w:r w:rsidRPr="00FB03BE">
              <w:rPr>
                <w:rFonts w:ascii="Calibri" w:hAnsi="Calibri"/>
                <w:b/>
                <w:bCs/>
                <w:sz w:val="18"/>
                <w:szCs w:val="18"/>
                <w:lang w:eastAsia="hr-BA"/>
              </w:rPr>
              <w:t>Baška</w:t>
            </w:r>
          </w:p>
        </w:tc>
        <w:tc>
          <w:tcPr>
            <w:tcW w:w="850" w:type="dxa"/>
            <w:tcBorders>
              <w:top w:val="single" w:sz="4" w:space="0" w:color="auto"/>
              <w:left w:val="nil"/>
              <w:bottom w:val="single" w:sz="4" w:space="0" w:color="auto"/>
              <w:right w:val="nil"/>
            </w:tcBorders>
            <w:shd w:val="clear" w:color="000000" w:fill="C5D9F1"/>
            <w:noWrap/>
            <w:vAlign w:val="center"/>
            <w:hideMark/>
          </w:tcPr>
          <w:p w:rsidR="00FE6CBB" w:rsidRPr="00FB03BE" w:rsidRDefault="00FE6CBB" w:rsidP="00D0568C">
            <w:pPr>
              <w:spacing w:before="0" w:after="0"/>
              <w:jc w:val="left"/>
              <w:rPr>
                <w:rFonts w:ascii="Calibri" w:hAnsi="Calibri"/>
                <w:b/>
                <w:bCs/>
                <w:sz w:val="18"/>
                <w:szCs w:val="18"/>
                <w:lang w:eastAsia="hr-BA"/>
              </w:rPr>
            </w:pPr>
            <w:r w:rsidRPr="00FB03BE">
              <w:rPr>
                <w:rFonts w:ascii="Calibri" w:hAnsi="Calibri"/>
                <w:b/>
                <w:bCs/>
                <w:sz w:val="18"/>
                <w:szCs w:val="18"/>
                <w:lang w:eastAsia="hr-BA"/>
              </w:rPr>
              <w:t>God.</w:t>
            </w:r>
          </w:p>
        </w:tc>
        <w:tc>
          <w:tcPr>
            <w:tcW w:w="992" w:type="dxa"/>
            <w:tcBorders>
              <w:top w:val="single" w:sz="4" w:space="0" w:color="auto"/>
              <w:left w:val="nil"/>
              <w:bottom w:val="single" w:sz="4" w:space="0" w:color="auto"/>
              <w:right w:val="nil"/>
            </w:tcBorders>
            <w:shd w:val="clear" w:color="000000" w:fill="C5D9F1"/>
            <w:noWrap/>
            <w:vAlign w:val="center"/>
            <w:hideMark/>
          </w:tcPr>
          <w:p w:rsidR="00FE6CBB" w:rsidRPr="00FB03BE" w:rsidRDefault="00FE6CBB" w:rsidP="00D0568C">
            <w:pPr>
              <w:spacing w:before="0" w:after="0"/>
              <w:jc w:val="left"/>
              <w:rPr>
                <w:rFonts w:ascii="Calibri" w:hAnsi="Calibri"/>
                <w:b/>
                <w:bCs/>
                <w:sz w:val="18"/>
                <w:szCs w:val="18"/>
                <w:lang w:eastAsia="hr-BA"/>
              </w:rPr>
            </w:pPr>
            <w:r w:rsidRPr="00FB03BE">
              <w:rPr>
                <w:rFonts w:ascii="Calibri" w:hAnsi="Calibri"/>
                <w:b/>
                <w:bCs/>
                <w:sz w:val="18"/>
                <w:szCs w:val="18"/>
                <w:lang w:eastAsia="hr-BA"/>
              </w:rPr>
              <w:t>2020</w:t>
            </w:r>
          </w:p>
        </w:tc>
        <w:tc>
          <w:tcPr>
            <w:tcW w:w="1134" w:type="dxa"/>
            <w:tcBorders>
              <w:top w:val="single" w:sz="4" w:space="0" w:color="auto"/>
              <w:left w:val="nil"/>
              <w:bottom w:val="single" w:sz="4" w:space="0" w:color="auto"/>
              <w:right w:val="nil"/>
            </w:tcBorders>
            <w:shd w:val="clear" w:color="000000" w:fill="C5D9F1"/>
            <w:noWrap/>
            <w:vAlign w:val="center"/>
            <w:hideMark/>
          </w:tcPr>
          <w:p w:rsidR="00FE6CBB" w:rsidRPr="00FB03BE" w:rsidRDefault="00FE6CBB" w:rsidP="00D0568C">
            <w:pPr>
              <w:spacing w:before="0" w:after="0"/>
              <w:jc w:val="left"/>
              <w:rPr>
                <w:rFonts w:ascii="Calibri" w:hAnsi="Calibri"/>
                <w:b/>
                <w:bCs/>
                <w:sz w:val="18"/>
                <w:szCs w:val="18"/>
                <w:lang w:eastAsia="hr-BA"/>
              </w:rPr>
            </w:pPr>
            <w:r w:rsidRPr="00FB03BE">
              <w:rPr>
                <w:rFonts w:ascii="Calibri" w:hAnsi="Calibri"/>
                <w:b/>
                <w:bCs/>
                <w:sz w:val="18"/>
                <w:szCs w:val="18"/>
                <w:lang w:eastAsia="hr-BA"/>
              </w:rPr>
              <w:t> </w:t>
            </w:r>
          </w:p>
        </w:tc>
        <w:tc>
          <w:tcPr>
            <w:tcW w:w="1134" w:type="dxa"/>
            <w:tcBorders>
              <w:top w:val="single" w:sz="4" w:space="0" w:color="auto"/>
              <w:left w:val="nil"/>
              <w:bottom w:val="single" w:sz="4" w:space="0" w:color="auto"/>
              <w:right w:val="nil"/>
            </w:tcBorders>
            <w:shd w:val="clear" w:color="000000" w:fill="C5D9F1"/>
            <w:vAlign w:val="center"/>
            <w:hideMark/>
          </w:tcPr>
          <w:p w:rsidR="00FE6CBB" w:rsidRPr="00FB03BE" w:rsidRDefault="00FE6CBB" w:rsidP="00D0568C">
            <w:pPr>
              <w:spacing w:before="0" w:after="0"/>
              <w:jc w:val="left"/>
              <w:rPr>
                <w:rFonts w:ascii="Calibri" w:hAnsi="Calibri"/>
                <w:b/>
                <w:bCs/>
                <w:sz w:val="18"/>
                <w:szCs w:val="18"/>
                <w:lang w:eastAsia="hr-BA"/>
              </w:rPr>
            </w:pPr>
            <w:r w:rsidRPr="00FB03BE">
              <w:rPr>
                <w:rFonts w:ascii="Calibri" w:hAnsi="Calibri"/>
                <w:b/>
                <w:bCs/>
                <w:sz w:val="18"/>
                <w:szCs w:val="18"/>
                <w:lang w:eastAsia="hr-BA"/>
              </w:rPr>
              <w:t> </w:t>
            </w:r>
          </w:p>
        </w:tc>
        <w:tc>
          <w:tcPr>
            <w:tcW w:w="993" w:type="dxa"/>
            <w:tcBorders>
              <w:top w:val="single" w:sz="4" w:space="0" w:color="auto"/>
              <w:left w:val="nil"/>
              <w:bottom w:val="single" w:sz="4" w:space="0" w:color="auto"/>
              <w:right w:val="nil"/>
            </w:tcBorders>
            <w:shd w:val="clear" w:color="000000" w:fill="C5D9F1"/>
            <w:vAlign w:val="center"/>
            <w:hideMark/>
          </w:tcPr>
          <w:p w:rsidR="00FE6CBB" w:rsidRPr="00FB03BE" w:rsidRDefault="00FE6CBB" w:rsidP="00D0568C">
            <w:pPr>
              <w:spacing w:before="0" w:after="0"/>
              <w:jc w:val="left"/>
              <w:rPr>
                <w:rFonts w:ascii="Calibri" w:hAnsi="Calibri"/>
                <w:b/>
                <w:bCs/>
                <w:sz w:val="18"/>
                <w:szCs w:val="18"/>
                <w:lang w:eastAsia="hr-BA"/>
              </w:rPr>
            </w:pPr>
            <w:r w:rsidRPr="00FB03BE">
              <w:rPr>
                <w:rFonts w:ascii="Calibri" w:hAnsi="Calibri"/>
                <w:b/>
                <w:bCs/>
                <w:sz w:val="18"/>
                <w:szCs w:val="18"/>
                <w:lang w:eastAsia="hr-BA"/>
              </w:rPr>
              <w:t> </w:t>
            </w:r>
          </w:p>
        </w:tc>
        <w:tc>
          <w:tcPr>
            <w:tcW w:w="850" w:type="dxa"/>
            <w:tcBorders>
              <w:top w:val="single" w:sz="4" w:space="0" w:color="auto"/>
              <w:left w:val="nil"/>
              <w:bottom w:val="single" w:sz="4" w:space="0" w:color="auto"/>
              <w:right w:val="nil"/>
            </w:tcBorders>
            <w:shd w:val="clear" w:color="000000" w:fill="C5D9F1"/>
            <w:noWrap/>
            <w:vAlign w:val="center"/>
            <w:hideMark/>
          </w:tcPr>
          <w:p w:rsidR="00FE6CBB" w:rsidRPr="00FB03BE" w:rsidRDefault="00FE6CBB" w:rsidP="00D0568C">
            <w:pPr>
              <w:spacing w:before="0" w:after="0"/>
              <w:jc w:val="left"/>
              <w:rPr>
                <w:rFonts w:ascii="Calibri" w:hAnsi="Calibri"/>
                <w:b/>
                <w:bCs/>
                <w:sz w:val="18"/>
                <w:szCs w:val="18"/>
                <w:lang w:eastAsia="hr-BA"/>
              </w:rPr>
            </w:pPr>
            <w:r w:rsidRPr="00FB03BE">
              <w:rPr>
                <w:rFonts w:ascii="Calibri" w:hAnsi="Calibri"/>
                <w:b/>
                <w:bCs/>
                <w:sz w:val="18"/>
                <w:szCs w:val="18"/>
                <w:lang w:eastAsia="hr-BA"/>
              </w:rPr>
              <w:t> </w:t>
            </w:r>
          </w:p>
        </w:tc>
        <w:tc>
          <w:tcPr>
            <w:tcW w:w="851" w:type="dxa"/>
            <w:tcBorders>
              <w:top w:val="single" w:sz="4" w:space="0" w:color="auto"/>
              <w:left w:val="nil"/>
              <w:bottom w:val="single" w:sz="4" w:space="0" w:color="auto"/>
              <w:right w:val="single" w:sz="4" w:space="0" w:color="auto"/>
            </w:tcBorders>
            <w:shd w:val="clear" w:color="000000" w:fill="C5D9F1"/>
            <w:noWrap/>
            <w:vAlign w:val="center"/>
            <w:hideMark/>
          </w:tcPr>
          <w:p w:rsidR="00FE6CBB" w:rsidRPr="00FB03BE" w:rsidRDefault="00FE6CBB" w:rsidP="00D0568C">
            <w:pPr>
              <w:spacing w:before="0" w:after="0"/>
              <w:jc w:val="left"/>
              <w:rPr>
                <w:rFonts w:ascii="Calibri" w:hAnsi="Calibri"/>
                <w:b/>
                <w:bCs/>
                <w:sz w:val="18"/>
                <w:szCs w:val="18"/>
                <w:lang w:eastAsia="hr-BA"/>
              </w:rPr>
            </w:pPr>
            <w:r w:rsidRPr="00FB03BE">
              <w:rPr>
                <w:rFonts w:ascii="Calibri" w:hAnsi="Calibri"/>
                <w:b/>
                <w:bCs/>
                <w:sz w:val="18"/>
                <w:szCs w:val="18"/>
                <w:lang w:eastAsia="hr-BA"/>
              </w:rPr>
              <w:t> </w:t>
            </w:r>
          </w:p>
        </w:tc>
      </w:tr>
      <w:tr w:rsidR="00FB03BE" w:rsidRPr="00FB03BE" w:rsidTr="00D0568C">
        <w:trPr>
          <w:trHeight w:val="300"/>
        </w:trPr>
        <w:tc>
          <w:tcPr>
            <w:tcW w:w="9957" w:type="dxa"/>
            <w:gridSpan w:val="10"/>
            <w:tcBorders>
              <w:top w:val="single" w:sz="4" w:space="0" w:color="auto"/>
              <w:left w:val="single" w:sz="4" w:space="0" w:color="auto"/>
              <w:bottom w:val="single" w:sz="4" w:space="0" w:color="auto"/>
              <w:right w:val="single" w:sz="4" w:space="0" w:color="000000"/>
            </w:tcBorders>
            <w:shd w:val="clear" w:color="000000" w:fill="DA9694"/>
            <w:noWrap/>
            <w:vAlign w:val="bottom"/>
            <w:hideMark/>
          </w:tcPr>
          <w:p w:rsidR="00FE6CBB" w:rsidRPr="00FB03BE" w:rsidRDefault="00FE6CBB" w:rsidP="00D0568C">
            <w:pPr>
              <w:spacing w:before="0" w:after="0"/>
              <w:jc w:val="center"/>
              <w:rPr>
                <w:rFonts w:ascii="Calibri" w:hAnsi="Calibri"/>
                <w:b/>
                <w:bCs/>
                <w:sz w:val="18"/>
                <w:szCs w:val="18"/>
                <w:lang w:eastAsia="hr-BA"/>
              </w:rPr>
            </w:pPr>
            <w:r w:rsidRPr="00FB03BE">
              <w:rPr>
                <w:rFonts w:ascii="Calibri" w:hAnsi="Calibri"/>
                <w:b/>
                <w:bCs/>
                <w:sz w:val="18"/>
                <w:szCs w:val="18"/>
                <w:lang w:eastAsia="hr-BA"/>
              </w:rPr>
              <w:t>POPULACIJSKO OPTEREĆENJE</w:t>
            </w:r>
          </w:p>
        </w:tc>
      </w:tr>
      <w:tr w:rsidR="00FB03BE" w:rsidRPr="00FB03BE" w:rsidTr="00D0568C">
        <w:trPr>
          <w:trHeight w:val="1320"/>
        </w:trPr>
        <w:tc>
          <w:tcPr>
            <w:tcW w:w="885" w:type="dxa"/>
            <w:tcBorders>
              <w:top w:val="single" w:sz="4" w:space="0" w:color="auto"/>
              <w:left w:val="single" w:sz="4" w:space="0" w:color="auto"/>
              <w:bottom w:val="single" w:sz="4" w:space="0" w:color="auto"/>
              <w:right w:val="single" w:sz="4" w:space="0" w:color="auto"/>
            </w:tcBorders>
            <w:shd w:val="clear" w:color="000000" w:fill="C5D9F1"/>
            <w:hideMark/>
          </w:tcPr>
          <w:p w:rsidR="00FE6CBB" w:rsidRPr="00FB03BE" w:rsidRDefault="00FE6CBB" w:rsidP="00D0568C">
            <w:pPr>
              <w:spacing w:before="0" w:after="0"/>
              <w:jc w:val="center"/>
              <w:rPr>
                <w:rFonts w:ascii="Calibri" w:hAnsi="Calibri"/>
                <w:b/>
                <w:bCs/>
                <w:sz w:val="18"/>
                <w:szCs w:val="18"/>
                <w:lang w:eastAsia="hr-BA"/>
              </w:rPr>
            </w:pPr>
            <w:r w:rsidRPr="00FB03BE">
              <w:rPr>
                <w:rFonts w:ascii="Calibri" w:hAnsi="Calibri"/>
                <w:b/>
                <w:bCs/>
                <w:sz w:val="18"/>
                <w:szCs w:val="18"/>
                <w:lang w:eastAsia="hr-BA"/>
              </w:rPr>
              <w:t>Mjesec</w:t>
            </w:r>
          </w:p>
        </w:tc>
        <w:tc>
          <w:tcPr>
            <w:tcW w:w="992" w:type="dxa"/>
            <w:tcBorders>
              <w:top w:val="single" w:sz="4" w:space="0" w:color="auto"/>
              <w:left w:val="single" w:sz="4" w:space="0" w:color="auto"/>
              <w:bottom w:val="single" w:sz="4" w:space="0" w:color="auto"/>
              <w:right w:val="single" w:sz="4" w:space="0" w:color="auto"/>
            </w:tcBorders>
            <w:shd w:val="clear" w:color="000000" w:fill="C5D9F1"/>
            <w:hideMark/>
          </w:tcPr>
          <w:p w:rsidR="00FE6CBB" w:rsidRPr="00FB03BE" w:rsidRDefault="00FE6CBB" w:rsidP="00D0568C">
            <w:pPr>
              <w:spacing w:before="0" w:after="0"/>
              <w:jc w:val="center"/>
              <w:rPr>
                <w:rFonts w:ascii="Calibri" w:hAnsi="Calibri"/>
                <w:b/>
                <w:bCs/>
                <w:sz w:val="18"/>
                <w:szCs w:val="18"/>
                <w:lang w:eastAsia="hr-BA"/>
              </w:rPr>
            </w:pPr>
            <w:r w:rsidRPr="00FB03BE">
              <w:rPr>
                <w:rFonts w:ascii="Calibri" w:hAnsi="Calibri"/>
                <w:b/>
                <w:bCs/>
                <w:sz w:val="18"/>
                <w:szCs w:val="18"/>
                <w:lang w:eastAsia="hr-BA"/>
              </w:rPr>
              <w:t>Populacija</w:t>
            </w:r>
          </w:p>
        </w:tc>
        <w:tc>
          <w:tcPr>
            <w:tcW w:w="1276" w:type="dxa"/>
            <w:tcBorders>
              <w:top w:val="single" w:sz="4" w:space="0" w:color="auto"/>
              <w:left w:val="single" w:sz="4" w:space="0" w:color="auto"/>
              <w:bottom w:val="single" w:sz="4" w:space="0" w:color="auto"/>
              <w:right w:val="single" w:sz="4" w:space="0" w:color="auto"/>
            </w:tcBorders>
            <w:shd w:val="clear" w:color="000000" w:fill="C5D9F1"/>
            <w:hideMark/>
          </w:tcPr>
          <w:p w:rsidR="00FE6CBB" w:rsidRPr="00FB03BE" w:rsidRDefault="00FE6CBB" w:rsidP="00D0568C">
            <w:pPr>
              <w:spacing w:before="0" w:after="0"/>
              <w:jc w:val="center"/>
              <w:rPr>
                <w:rFonts w:ascii="Calibri" w:hAnsi="Calibri"/>
                <w:b/>
                <w:bCs/>
                <w:sz w:val="18"/>
                <w:szCs w:val="18"/>
                <w:lang w:eastAsia="hr-BA"/>
              </w:rPr>
            </w:pPr>
            <w:r w:rsidRPr="00FB03BE">
              <w:rPr>
                <w:rFonts w:ascii="Calibri" w:hAnsi="Calibri"/>
                <w:b/>
                <w:bCs/>
                <w:sz w:val="18"/>
                <w:szCs w:val="18"/>
                <w:lang w:eastAsia="hr-BA"/>
              </w:rPr>
              <w:t>Turistička noćenja</w:t>
            </w:r>
          </w:p>
        </w:tc>
        <w:tc>
          <w:tcPr>
            <w:tcW w:w="850" w:type="dxa"/>
            <w:tcBorders>
              <w:top w:val="single" w:sz="4" w:space="0" w:color="auto"/>
              <w:left w:val="single" w:sz="4" w:space="0" w:color="auto"/>
              <w:bottom w:val="single" w:sz="4" w:space="0" w:color="auto"/>
              <w:right w:val="single" w:sz="4" w:space="0" w:color="auto"/>
            </w:tcBorders>
            <w:shd w:val="clear" w:color="000000" w:fill="C5D9F1"/>
            <w:noWrap/>
            <w:hideMark/>
          </w:tcPr>
          <w:p w:rsidR="00FE6CBB" w:rsidRPr="00FB03BE" w:rsidRDefault="00FE6CBB" w:rsidP="00D0568C">
            <w:pPr>
              <w:spacing w:before="0" w:after="0"/>
              <w:jc w:val="center"/>
              <w:rPr>
                <w:rFonts w:ascii="Calibri" w:hAnsi="Calibri"/>
                <w:b/>
                <w:bCs/>
                <w:sz w:val="18"/>
                <w:szCs w:val="18"/>
                <w:lang w:eastAsia="hr-BA"/>
              </w:rPr>
            </w:pPr>
            <w:r w:rsidRPr="00FB03BE">
              <w:rPr>
                <w:rFonts w:ascii="Calibri" w:hAnsi="Calibri"/>
                <w:b/>
                <w:bCs/>
                <w:sz w:val="18"/>
                <w:szCs w:val="18"/>
                <w:lang w:eastAsia="hr-BA"/>
              </w:rPr>
              <w:t xml:space="preserve">Privreda </w:t>
            </w:r>
          </w:p>
        </w:tc>
        <w:tc>
          <w:tcPr>
            <w:tcW w:w="992" w:type="dxa"/>
            <w:tcBorders>
              <w:top w:val="single" w:sz="4" w:space="0" w:color="auto"/>
              <w:left w:val="single" w:sz="4" w:space="0" w:color="auto"/>
              <w:bottom w:val="single" w:sz="4" w:space="0" w:color="auto"/>
              <w:right w:val="single" w:sz="4" w:space="0" w:color="auto"/>
            </w:tcBorders>
            <w:shd w:val="clear" w:color="000000" w:fill="C5D9F1"/>
            <w:noWrap/>
            <w:hideMark/>
          </w:tcPr>
          <w:p w:rsidR="00FE6CBB" w:rsidRPr="00FB03BE" w:rsidRDefault="00FE6CBB" w:rsidP="00D0568C">
            <w:pPr>
              <w:spacing w:before="0" w:after="0"/>
              <w:jc w:val="center"/>
              <w:rPr>
                <w:rFonts w:ascii="Calibri" w:hAnsi="Calibri"/>
                <w:b/>
                <w:bCs/>
                <w:sz w:val="18"/>
                <w:szCs w:val="18"/>
                <w:lang w:eastAsia="hr-BA"/>
              </w:rPr>
            </w:pPr>
            <w:r w:rsidRPr="00FB03BE">
              <w:rPr>
                <w:rFonts w:ascii="Calibri" w:hAnsi="Calibri"/>
                <w:b/>
                <w:bCs/>
                <w:sz w:val="18"/>
                <w:szCs w:val="18"/>
                <w:lang w:eastAsia="hr-BA"/>
              </w:rPr>
              <w:t>Septička jama</w:t>
            </w:r>
          </w:p>
        </w:tc>
        <w:tc>
          <w:tcPr>
            <w:tcW w:w="1134" w:type="dxa"/>
            <w:tcBorders>
              <w:top w:val="single" w:sz="4" w:space="0" w:color="auto"/>
              <w:left w:val="single" w:sz="4" w:space="0" w:color="auto"/>
              <w:bottom w:val="single" w:sz="4" w:space="0" w:color="auto"/>
              <w:right w:val="single" w:sz="4" w:space="0" w:color="auto"/>
            </w:tcBorders>
            <w:shd w:val="clear" w:color="000000" w:fill="C5D9F1"/>
            <w:hideMark/>
          </w:tcPr>
          <w:p w:rsidR="00FE6CBB" w:rsidRPr="00FB03BE" w:rsidRDefault="00FE6CBB" w:rsidP="00D0568C">
            <w:pPr>
              <w:spacing w:before="0" w:after="0"/>
              <w:jc w:val="center"/>
              <w:rPr>
                <w:rFonts w:ascii="Calibri" w:hAnsi="Calibri"/>
                <w:b/>
                <w:bCs/>
                <w:sz w:val="18"/>
                <w:szCs w:val="18"/>
                <w:lang w:eastAsia="hr-BA"/>
              </w:rPr>
            </w:pPr>
            <w:r w:rsidRPr="00FB03BE">
              <w:rPr>
                <w:rFonts w:ascii="Calibri" w:hAnsi="Calibri"/>
                <w:b/>
                <w:bCs/>
                <w:sz w:val="18"/>
                <w:szCs w:val="18"/>
                <w:lang w:eastAsia="hr-BA"/>
              </w:rPr>
              <w:t>ES</w:t>
            </w:r>
            <w:r w:rsidRPr="00FB03BE">
              <w:rPr>
                <w:rFonts w:ascii="Calibri" w:hAnsi="Calibri"/>
                <w:b/>
                <w:bCs/>
                <w:sz w:val="18"/>
                <w:szCs w:val="18"/>
                <w:lang w:eastAsia="hr-BA"/>
              </w:rPr>
              <w:br/>
              <w:t>Populacija</w:t>
            </w:r>
          </w:p>
          <w:p w:rsidR="00FE6CBB" w:rsidRPr="00FB03BE" w:rsidRDefault="00FE6CBB" w:rsidP="00D0568C">
            <w:pPr>
              <w:spacing w:before="0" w:after="0"/>
              <w:jc w:val="center"/>
              <w:rPr>
                <w:rFonts w:ascii="Calibri" w:hAnsi="Calibri"/>
                <w:b/>
                <w:bCs/>
                <w:sz w:val="18"/>
                <w:szCs w:val="18"/>
                <w:lang w:eastAsia="hr-BA"/>
              </w:rPr>
            </w:pPr>
            <w:r w:rsidRPr="00FB03BE">
              <w:rPr>
                <w:rFonts w:ascii="Calibri" w:hAnsi="Calibri"/>
                <w:b/>
                <w:bCs/>
                <w:sz w:val="18"/>
                <w:szCs w:val="18"/>
                <w:lang w:eastAsia="hr-BA"/>
              </w:rPr>
              <w:t>@ 1 ES/osobu</w:t>
            </w:r>
          </w:p>
        </w:tc>
        <w:tc>
          <w:tcPr>
            <w:tcW w:w="1134" w:type="dxa"/>
            <w:tcBorders>
              <w:top w:val="single" w:sz="4" w:space="0" w:color="auto"/>
              <w:left w:val="single" w:sz="4" w:space="0" w:color="auto"/>
              <w:bottom w:val="single" w:sz="4" w:space="0" w:color="auto"/>
              <w:right w:val="single" w:sz="4" w:space="0" w:color="auto"/>
            </w:tcBorders>
            <w:shd w:val="clear" w:color="000000" w:fill="C5D9F1"/>
            <w:hideMark/>
          </w:tcPr>
          <w:p w:rsidR="00FE6CBB" w:rsidRPr="00FB03BE" w:rsidRDefault="00FE6CBB" w:rsidP="00D0568C">
            <w:pPr>
              <w:spacing w:before="0" w:after="0"/>
              <w:jc w:val="center"/>
              <w:rPr>
                <w:rFonts w:ascii="Calibri" w:hAnsi="Calibri"/>
                <w:b/>
                <w:bCs/>
                <w:sz w:val="18"/>
                <w:szCs w:val="18"/>
                <w:lang w:eastAsia="hr-BA"/>
              </w:rPr>
            </w:pPr>
            <w:r w:rsidRPr="00FB03BE">
              <w:rPr>
                <w:rFonts w:ascii="Calibri" w:hAnsi="Calibri"/>
                <w:b/>
                <w:bCs/>
                <w:sz w:val="18"/>
                <w:szCs w:val="18"/>
                <w:lang w:eastAsia="hr-BA"/>
              </w:rPr>
              <w:t>ES</w:t>
            </w:r>
            <w:r w:rsidRPr="00FB03BE">
              <w:rPr>
                <w:rFonts w:ascii="Calibri" w:hAnsi="Calibri"/>
                <w:b/>
                <w:bCs/>
                <w:sz w:val="18"/>
                <w:szCs w:val="18"/>
                <w:lang w:eastAsia="hr-BA"/>
              </w:rPr>
              <w:br/>
              <w:t>Turizam @ 1,1 ES/noćenje</w:t>
            </w:r>
          </w:p>
        </w:tc>
        <w:tc>
          <w:tcPr>
            <w:tcW w:w="993" w:type="dxa"/>
            <w:tcBorders>
              <w:top w:val="single" w:sz="4" w:space="0" w:color="auto"/>
              <w:left w:val="single" w:sz="4" w:space="0" w:color="auto"/>
              <w:bottom w:val="single" w:sz="4" w:space="0" w:color="auto"/>
              <w:right w:val="single" w:sz="4" w:space="0" w:color="auto"/>
            </w:tcBorders>
            <w:shd w:val="clear" w:color="000000" w:fill="C5D9F1"/>
            <w:hideMark/>
          </w:tcPr>
          <w:p w:rsidR="00FE6CBB" w:rsidRPr="00FB03BE" w:rsidRDefault="00FE6CBB" w:rsidP="00D0568C">
            <w:pPr>
              <w:spacing w:before="0" w:after="0"/>
              <w:jc w:val="center"/>
              <w:rPr>
                <w:rFonts w:ascii="Calibri" w:hAnsi="Calibri"/>
                <w:b/>
                <w:bCs/>
                <w:sz w:val="18"/>
                <w:szCs w:val="18"/>
                <w:lang w:eastAsia="hr-BA"/>
              </w:rPr>
            </w:pPr>
            <w:r w:rsidRPr="00FB03BE">
              <w:rPr>
                <w:rFonts w:ascii="Calibri" w:hAnsi="Calibri"/>
                <w:b/>
                <w:bCs/>
                <w:sz w:val="18"/>
                <w:szCs w:val="18"/>
                <w:lang w:eastAsia="hr-BA"/>
              </w:rPr>
              <w:t>ES</w:t>
            </w:r>
            <w:r w:rsidRPr="00FB03BE">
              <w:rPr>
                <w:rFonts w:ascii="Calibri" w:hAnsi="Calibri"/>
                <w:b/>
                <w:bCs/>
                <w:sz w:val="18"/>
                <w:szCs w:val="18"/>
                <w:lang w:eastAsia="hr-BA"/>
              </w:rPr>
              <w:br/>
              <w:t xml:space="preserve">Privreda @ 250 mg/l BPK </w:t>
            </w:r>
          </w:p>
          <w:p w:rsidR="00FE6CBB" w:rsidRPr="00FB03BE" w:rsidRDefault="00FE6CBB" w:rsidP="00D0568C">
            <w:pPr>
              <w:spacing w:before="0" w:after="0"/>
              <w:jc w:val="center"/>
              <w:rPr>
                <w:rFonts w:ascii="Calibri" w:hAnsi="Calibri"/>
                <w:b/>
                <w:bCs/>
                <w:sz w:val="18"/>
                <w:szCs w:val="18"/>
                <w:lang w:eastAsia="hr-BA"/>
              </w:rPr>
            </w:pPr>
            <w:r w:rsidRPr="00FB03BE">
              <w:rPr>
                <w:rFonts w:ascii="Calibri" w:hAnsi="Calibri"/>
                <w:b/>
                <w:bCs/>
                <w:sz w:val="18"/>
                <w:szCs w:val="18"/>
                <w:lang w:eastAsia="hr-BA"/>
              </w:rPr>
              <w:t>1 ES=60g BPK</w:t>
            </w:r>
          </w:p>
        </w:tc>
        <w:tc>
          <w:tcPr>
            <w:tcW w:w="850" w:type="dxa"/>
            <w:tcBorders>
              <w:top w:val="single" w:sz="4" w:space="0" w:color="auto"/>
              <w:left w:val="single" w:sz="4" w:space="0" w:color="auto"/>
              <w:bottom w:val="single" w:sz="4" w:space="0" w:color="auto"/>
              <w:right w:val="single" w:sz="4" w:space="0" w:color="auto"/>
            </w:tcBorders>
            <w:shd w:val="clear" w:color="000000" w:fill="C5D9F1"/>
            <w:hideMark/>
          </w:tcPr>
          <w:p w:rsidR="00FE6CBB" w:rsidRPr="00FB03BE" w:rsidRDefault="00FE6CBB" w:rsidP="00D0568C">
            <w:pPr>
              <w:spacing w:before="0" w:after="0"/>
              <w:jc w:val="center"/>
              <w:rPr>
                <w:rFonts w:ascii="Calibri" w:hAnsi="Calibri"/>
                <w:b/>
                <w:bCs/>
                <w:sz w:val="18"/>
                <w:szCs w:val="18"/>
                <w:lang w:eastAsia="hr-BA"/>
              </w:rPr>
            </w:pPr>
            <w:r w:rsidRPr="00FB03BE">
              <w:rPr>
                <w:rFonts w:ascii="Calibri" w:hAnsi="Calibri"/>
                <w:b/>
                <w:bCs/>
                <w:sz w:val="18"/>
                <w:szCs w:val="18"/>
                <w:lang w:eastAsia="hr-BA"/>
              </w:rPr>
              <w:t>Septičke jame @ 5000 mg BPK/l</w:t>
            </w:r>
          </w:p>
        </w:tc>
        <w:tc>
          <w:tcPr>
            <w:tcW w:w="851" w:type="dxa"/>
            <w:tcBorders>
              <w:top w:val="single" w:sz="4" w:space="0" w:color="auto"/>
              <w:left w:val="single" w:sz="4" w:space="0" w:color="auto"/>
              <w:bottom w:val="single" w:sz="4" w:space="0" w:color="auto"/>
              <w:right w:val="single" w:sz="4" w:space="0" w:color="auto"/>
            </w:tcBorders>
            <w:shd w:val="clear" w:color="000000" w:fill="C5D9F1"/>
            <w:noWrap/>
            <w:hideMark/>
          </w:tcPr>
          <w:p w:rsidR="00FE6CBB" w:rsidRPr="00FB03BE" w:rsidRDefault="00FE6CBB" w:rsidP="00D0568C">
            <w:pPr>
              <w:spacing w:before="0" w:after="0"/>
              <w:jc w:val="center"/>
              <w:rPr>
                <w:rFonts w:ascii="Calibri" w:hAnsi="Calibri"/>
                <w:b/>
                <w:bCs/>
                <w:sz w:val="18"/>
                <w:szCs w:val="18"/>
                <w:lang w:eastAsia="hr-BA"/>
              </w:rPr>
            </w:pPr>
            <w:r w:rsidRPr="00FB03BE">
              <w:rPr>
                <w:rFonts w:ascii="Calibri" w:hAnsi="Calibri"/>
                <w:b/>
                <w:bCs/>
                <w:sz w:val="18"/>
                <w:szCs w:val="18"/>
                <w:lang w:eastAsia="hr-BA"/>
              </w:rPr>
              <w:t>ES Ukupno</w:t>
            </w:r>
          </w:p>
        </w:tc>
      </w:tr>
      <w:tr w:rsidR="00FB03BE" w:rsidRPr="00FB03BE" w:rsidTr="00D0568C">
        <w:trPr>
          <w:trHeight w:val="330"/>
        </w:trPr>
        <w:tc>
          <w:tcPr>
            <w:tcW w:w="885" w:type="dxa"/>
            <w:tcBorders>
              <w:top w:val="single" w:sz="4" w:space="0" w:color="auto"/>
              <w:left w:val="single" w:sz="4" w:space="0" w:color="auto"/>
              <w:bottom w:val="single" w:sz="4" w:space="0" w:color="auto"/>
              <w:right w:val="single" w:sz="4" w:space="0" w:color="auto"/>
            </w:tcBorders>
            <w:shd w:val="clear" w:color="000000" w:fill="C5D9F1"/>
            <w:vAlign w:val="center"/>
            <w:hideMark/>
          </w:tcPr>
          <w:p w:rsidR="00FE6CBB" w:rsidRPr="00FB03BE" w:rsidRDefault="00FE6CBB" w:rsidP="00D0568C">
            <w:pPr>
              <w:spacing w:before="0" w:after="0"/>
              <w:jc w:val="right"/>
              <w:rPr>
                <w:rFonts w:ascii="Calibri" w:hAnsi="Calibri"/>
                <w:b/>
                <w:bCs/>
                <w:sz w:val="18"/>
                <w:szCs w:val="18"/>
                <w:lang w:eastAsia="hr-BA"/>
              </w:rPr>
            </w:pPr>
            <w:r w:rsidRPr="00FB03BE">
              <w:rPr>
                <w:rFonts w:ascii="Calibri" w:hAnsi="Calibri"/>
                <w:b/>
                <w:bCs/>
                <w:sz w:val="18"/>
                <w:szCs w:val="18"/>
                <w:lang w:eastAsia="hr-BA"/>
              </w:rPr>
              <w:t> </w:t>
            </w:r>
          </w:p>
        </w:tc>
        <w:tc>
          <w:tcPr>
            <w:tcW w:w="992"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FE6CBB" w:rsidRPr="00FB03BE" w:rsidRDefault="00FE6CBB" w:rsidP="00D0568C">
            <w:pPr>
              <w:spacing w:before="0" w:after="0"/>
              <w:jc w:val="right"/>
              <w:rPr>
                <w:rFonts w:ascii="Calibri" w:hAnsi="Calibri"/>
                <w:b/>
                <w:bCs/>
                <w:sz w:val="18"/>
                <w:szCs w:val="18"/>
                <w:lang w:eastAsia="hr-BA"/>
              </w:rPr>
            </w:pPr>
            <w:r w:rsidRPr="00FB03BE">
              <w:rPr>
                <w:rFonts w:ascii="Calibri" w:hAnsi="Calibri"/>
                <w:b/>
                <w:bCs/>
                <w:sz w:val="18"/>
                <w:szCs w:val="18"/>
                <w:lang w:eastAsia="hr-BA"/>
              </w:rPr>
              <w:t>#</w:t>
            </w:r>
          </w:p>
        </w:tc>
        <w:tc>
          <w:tcPr>
            <w:tcW w:w="1276"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FE6CBB" w:rsidRPr="00FB03BE" w:rsidRDefault="00FE6CBB" w:rsidP="00D0568C">
            <w:pPr>
              <w:spacing w:before="0" w:after="0"/>
              <w:jc w:val="right"/>
              <w:rPr>
                <w:rFonts w:ascii="Calibri" w:hAnsi="Calibri"/>
                <w:b/>
                <w:bCs/>
                <w:sz w:val="18"/>
                <w:szCs w:val="18"/>
                <w:lang w:eastAsia="hr-BA"/>
              </w:rPr>
            </w:pPr>
            <w:r w:rsidRPr="00FB03BE">
              <w:rPr>
                <w:rFonts w:ascii="Calibri" w:hAnsi="Calibri"/>
                <w:b/>
                <w:bCs/>
                <w:sz w:val="18"/>
                <w:szCs w:val="18"/>
                <w:lang w:eastAsia="hr-BA"/>
              </w:rPr>
              <w:t>noćenja/dan</w:t>
            </w:r>
          </w:p>
        </w:tc>
        <w:tc>
          <w:tcPr>
            <w:tcW w:w="850"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FE6CBB" w:rsidRPr="00FB03BE" w:rsidRDefault="00FE6CBB" w:rsidP="00D0568C">
            <w:pPr>
              <w:spacing w:before="0" w:after="0"/>
              <w:jc w:val="right"/>
              <w:rPr>
                <w:rFonts w:ascii="Calibri" w:hAnsi="Calibri"/>
                <w:b/>
                <w:bCs/>
                <w:sz w:val="18"/>
                <w:szCs w:val="18"/>
                <w:lang w:eastAsia="hr-BA"/>
              </w:rPr>
            </w:pPr>
            <w:r w:rsidRPr="00FB03BE">
              <w:rPr>
                <w:rFonts w:ascii="Calibri" w:hAnsi="Calibri"/>
                <w:b/>
                <w:bCs/>
                <w:sz w:val="18"/>
                <w:szCs w:val="18"/>
                <w:lang w:eastAsia="hr-BA"/>
              </w:rPr>
              <w:t>m3/dan</w:t>
            </w:r>
          </w:p>
        </w:tc>
        <w:tc>
          <w:tcPr>
            <w:tcW w:w="992"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FE6CBB" w:rsidRPr="00FB03BE" w:rsidRDefault="00FE6CBB" w:rsidP="00D0568C">
            <w:pPr>
              <w:spacing w:before="0" w:after="0"/>
              <w:jc w:val="right"/>
              <w:rPr>
                <w:rFonts w:ascii="Calibri" w:hAnsi="Calibri"/>
                <w:b/>
                <w:bCs/>
                <w:sz w:val="18"/>
                <w:szCs w:val="18"/>
                <w:lang w:eastAsia="hr-BA"/>
              </w:rPr>
            </w:pPr>
            <w:r w:rsidRPr="00FB03BE">
              <w:rPr>
                <w:rFonts w:ascii="Calibri" w:hAnsi="Calibri"/>
                <w:b/>
                <w:bCs/>
                <w:sz w:val="18"/>
                <w:szCs w:val="18"/>
                <w:lang w:eastAsia="hr-BA"/>
              </w:rPr>
              <w:t>m3/dan</w:t>
            </w:r>
          </w:p>
        </w:tc>
        <w:tc>
          <w:tcPr>
            <w:tcW w:w="1134"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FE6CBB" w:rsidRPr="00FB03BE" w:rsidRDefault="00FE6CBB" w:rsidP="00D0568C">
            <w:pPr>
              <w:spacing w:before="0" w:after="0"/>
              <w:jc w:val="right"/>
              <w:rPr>
                <w:rFonts w:ascii="Calibri" w:hAnsi="Calibri"/>
                <w:b/>
                <w:bCs/>
                <w:sz w:val="18"/>
                <w:szCs w:val="18"/>
                <w:lang w:eastAsia="hr-BA"/>
              </w:rPr>
            </w:pPr>
            <w:r w:rsidRPr="00FB03BE">
              <w:rPr>
                <w:rFonts w:ascii="Calibri" w:hAnsi="Calibri"/>
                <w:b/>
                <w:bCs/>
                <w:sz w:val="18"/>
                <w:szCs w:val="18"/>
                <w:lang w:eastAsia="hr-BA"/>
              </w:rPr>
              <w:t> </w:t>
            </w:r>
          </w:p>
        </w:tc>
        <w:tc>
          <w:tcPr>
            <w:tcW w:w="1134"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FE6CBB" w:rsidRPr="00FB03BE" w:rsidRDefault="00FE6CBB" w:rsidP="00D0568C">
            <w:pPr>
              <w:spacing w:before="0" w:after="0"/>
              <w:jc w:val="right"/>
              <w:rPr>
                <w:rFonts w:ascii="Calibri" w:hAnsi="Calibri"/>
                <w:b/>
                <w:bCs/>
                <w:sz w:val="18"/>
                <w:szCs w:val="18"/>
                <w:lang w:eastAsia="hr-BA"/>
              </w:rPr>
            </w:pPr>
            <w:r w:rsidRPr="00FB03BE">
              <w:rPr>
                <w:rFonts w:ascii="Calibri" w:hAnsi="Calibri"/>
                <w:b/>
                <w:bCs/>
                <w:sz w:val="18"/>
                <w:szCs w:val="18"/>
                <w:lang w:eastAsia="hr-BA"/>
              </w:rPr>
              <w:t> </w:t>
            </w:r>
          </w:p>
        </w:tc>
        <w:tc>
          <w:tcPr>
            <w:tcW w:w="993"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FE6CBB" w:rsidRPr="00FB03BE" w:rsidRDefault="00FE6CBB" w:rsidP="00D0568C">
            <w:pPr>
              <w:spacing w:before="0" w:after="0"/>
              <w:jc w:val="right"/>
              <w:rPr>
                <w:rFonts w:ascii="Calibri" w:hAnsi="Calibri"/>
                <w:b/>
                <w:bCs/>
                <w:sz w:val="18"/>
                <w:szCs w:val="18"/>
                <w:lang w:eastAsia="hr-BA"/>
              </w:rPr>
            </w:pPr>
            <w:r w:rsidRPr="00FB03BE">
              <w:rPr>
                <w:rFonts w:ascii="Calibri" w:hAnsi="Calibri"/>
                <w:b/>
                <w:bCs/>
                <w:sz w:val="18"/>
                <w:szCs w:val="18"/>
                <w:lang w:eastAsia="hr-BA"/>
              </w:rPr>
              <w:t> </w:t>
            </w:r>
          </w:p>
        </w:tc>
        <w:tc>
          <w:tcPr>
            <w:tcW w:w="850"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FE6CBB" w:rsidRPr="00FB03BE" w:rsidRDefault="00FE6CBB" w:rsidP="00D0568C">
            <w:pPr>
              <w:spacing w:before="0" w:after="0"/>
              <w:jc w:val="right"/>
              <w:rPr>
                <w:rFonts w:ascii="Calibri" w:hAnsi="Calibri"/>
                <w:b/>
                <w:bCs/>
                <w:sz w:val="18"/>
                <w:szCs w:val="18"/>
                <w:lang w:eastAsia="hr-BA"/>
              </w:rPr>
            </w:pPr>
            <w:r w:rsidRPr="00FB03BE">
              <w:rPr>
                <w:rFonts w:ascii="Calibri" w:hAnsi="Calibri"/>
                <w:b/>
                <w:bCs/>
                <w:sz w:val="18"/>
                <w:szCs w:val="18"/>
                <w:lang w:eastAsia="hr-BA"/>
              </w:rPr>
              <w:t> </w:t>
            </w:r>
          </w:p>
        </w:tc>
        <w:tc>
          <w:tcPr>
            <w:tcW w:w="851"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FE6CBB" w:rsidRPr="00FB03BE" w:rsidRDefault="00FE6CBB" w:rsidP="00D0568C">
            <w:pPr>
              <w:spacing w:before="0" w:after="0"/>
              <w:jc w:val="right"/>
              <w:rPr>
                <w:rFonts w:ascii="Calibri" w:hAnsi="Calibri"/>
                <w:b/>
                <w:bCs/>
                <w:sz w:val="18"/>
                <w:szCs w:val="18"/>
                <w:lang w:eastAsia="hr-BA"/>
              </w:rPr>
            </w:pPr>
            <w:r w:rsidRPr="00FB03BE">
              <w:rPr>
                <w:rFonts w:ascii="Calibri" w:hAnsi="Calibri"/>
                <w:b/>
                <w:bCs/>
                <w:sz w:val="18"/>
                <w:szCs w:val="18"/>
                <w:lang w:eastAsia="hr-BA"/>
              </w:rPr>
              <w:t> </w:t>
            </w:r>
          </w:p>
        </w:tc>
      </w:tr>
      <w:tr w:rsidR="00FB03BE" w:rsidRPr="00FB03BE" w:rsidTr="00D0568C">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center"/>
              <w:rPr>
                <w:rFonts w:ascii="Calibri" w:hAnsi="Calibri"/>
                <w:sz w:val="18"/>
                <w:szCs w:val="18"/>
                <w:lang w:eastAsia="hr-BA"/>
              </w:rPr>
            </w:pPr>
            <w:r w:rsidRPr="00FB03BE">
              <w:rPr>
                <w:rFonts w:ascii="Calibri" w:hAnsi="Calibri"/>
                <w:sz w:val="18"/>
                <w:szCs w:val="18"/>
                <w:lang w:eastAsia="hr-BA"/>
              </w:rPr>
              <w:t>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1.782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115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1.782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11</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478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2.300</w:t>
            </w:r>
          </w:p>
        </w:tc>
      </w:tr>
      <w:tr w:rsidR="00FB03BE" w:rsidRPr="00FB03BE" w:rsidTr="00D0568C">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center"/>
              <w:rPr>
                <w:rFonts w:ascii="Calibri" w:hAnsi="Calibri"/>
                <w:sz w:val="18"/>
                <w:szCs w:val="18"/>
                <w:lang w:eastAsia="hr-BA"/>
              </w:rPr>
            </w:pPr>
            <w:r w:rsidRPr="00FB03BE">
              <w:rPr>
                <w:rFonts w:ascii="Calibri" w:hAnsi="Calibri"/>
                <w:sz w:val="18"/>
                <w:szCs w:val="18"/>
                <w:lang w:eastAsia="hr-BA"/>
              </w:rPr>
              <w:t>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1.782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115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1.782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11</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478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2.300</w:t>
            </w:r>
          </w:p>
        </w:tc>
      </w:tr>
      <w:tr w:rsidR="00FB03BE" w:rsidRPr="00FB03BE" w:rsidTr="00D0568C">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center"/>
              <w:rPr>
                <w:rFonts w:ascii="Calibri" w:hAnsi="Calibri"/>
                <w:sz w:val="18"/>
                <w:szCs w:val="18"/>
                <w:lang w:eastAsia="hr-BA"/>
              </w:rPr>
            </w:pPr>
            <w:r w:rsidRPr="00FB03BE">
              <w:rPr>
                <w:rFonts w:ascii="Calibri" w:hAnsi="Calibri"/>
                <w:sz w:val="18"/>
                <w:szCs w:val="18"/>
                <w:lang w:eastAsia="hr-BA"/>
              </w:rPr>
              <w:t>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1.782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319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115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1.782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351</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478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2.600</w:t>
            </w:r>
          </w:p>
        </w:tc>
      </w:tr>
      <w:tr w:rsidR="00FB03BE" w:rsidRPr="00FB03BE" w:rsidTr="00D0568C">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center"/>
              <w:rPr>
                <w:rFonts w:ascii="Calibri" w:hAnsi="Calibri"/>
                <w:sz w:val="18"/>
                <w:szCs w:val="18"/>
                <w:lang w:eastAsia="hr-BA"/>
              </w:rPr>
            </w:pPr>
            <w:r w:rsidRPr="00FB03BE">
              <w:rPr>
                <w:rFonts w:ascii="Calibri" w:hAnsi="Calibri"/>
                <w:sz w:val="18"/>
                <w:szCs w:val="18"/>
                <w:lang w:eastAsia="hr-BA"/>
              </w:rPr>
              <w:t>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1.782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817</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115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1.782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898</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478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3.200</w:t>
            </w:r>
          </w:p>
        </w:tc>
      </w:tr>
      <w:tr w:rsidR="00FB03BE" w:rsidRPr="00FB03BE" w:rsidTr="00D0568C">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center"/>
              <w:rPr>
                <w:rFonts w:ascii="Calibri" w:hAnsi="Calibri"/>
                <w:sz w:val="18"/>
                <w:szCs w:val="18"/>
                <w:lang w:eastAsia="hr-BA"/>
              </w:rPr>
            </w:pPr>
            <w:r w:rsidRPr="00FB03BE">
              <w:rPr>
                <w:rFonts w:ascii="Calibri" w:hAnsi="Calibri"/>
                <w:sz w:val="18"/>
                <w:szCs w:val="18"/>
                <w:lang w:eastAsia="hr-BA"/>
              </w:rPr>
              <w:t>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1.782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2.029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115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1.782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2.231</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478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4.500</w:t>
            </w:r>
          </w:p>
        </w:tc>
      </w:tr>
      <w:tr w:rsidR="00FB03BE" w:rsidRPr="00FB03BE" w:rsidTr="00D0568C">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center"/>
              <w:rPr>
                <w:rFonts w:ascii="Calibri" w:hAnsi="Calibri"/>
                <w:sz w:val="18"/>
                <w:szCs w:val="18"/>
                <w:lang w:eastAsia="hr-BA"/>
              </w:rPr>
            </w:pPr>
            <w:r w:rsidRPr="00FB03BE">
              <w:rPr>
                <w:rFonts w:ascii="Calibri" w:hAnsi="Calibri"/>
                <w:sz w:val="18"/>
                <w:szCs w:val="18"/>
                <w:lang w:eastAsia="hr-BA"/>
              </w:rPr>
              <w:t>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1.782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4.306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115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1.782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4.737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478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7.000</w:t>
            </w:r>
          </w:p>
        </w:tc>
      </w:tr>
      <w:tr w:rsidR="00FB03BE" w:rsidRPr="00FB03BE" w:rsidTr="00D0568C">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center"/>
              <w:rPr>
                <w:rFonts w:ascii="Calibri" w:hAnsi="Calibri"/>
                <w:sz w:val="18"/>
                <w:szCs w:val="18"/>
                <w:lang w:eastAsia="hr-BA"/>
              </w:rPr>
            </w:pPr>
            <w:r w:rsidRPr="00FB03BE">
              <w:rPr>
                <w:rFonts w:ascii="Calibri" w:hAnsi="Calibri"/>
                <w:sz w:val="18"/>
                <w:szCs w:val="18"/>
                <w:lang w:eastAsia="hr-BA"/>
              </w:rPr>
              <w:t>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1.782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10.340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115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1.782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11.374</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478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13.600</w:t>
            </w:r>
          </w:p>
        </w:tc>
      </w:tr>
      <w:tr w:rsidR="00FB03BE" w:rsidRPr="00FB03BE" w:rsidTr="00D0568C">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center"/>
              <w:rPr>
                <w:rFonts w:ascii="Calibri" w:hAnsi="Calibri"/>
                <w:sz w:val="18"/>
                <w:szCs w:val="18"/>
                <w:lang w:eastAsia="hr-BA"/>
              </w:rPr>
            </w:pPr>
            <w:r w:rsidRPr="00FB03BE">
              <w:rPr>
                <w:rFonts w:ascii="Calibri" w:hAnsi="Calibri"/>
                <w:sz w:val="18"/>
                <w:szCs w:val="18"/>
                <w:lang w:eastAsia="hr-BA"/>
              </w:rPr>
              <w:t>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1.782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11.398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115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1.782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12.538</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478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14.800</w:t>
            </w:r>
          </w:p>
        </w:tc>
      </w:tr>
      <w:tr w:rsidR="00FB03BE" w:rsidRPr="00FB03BE" w:rsidTr="00D0568C">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center"/>
              <w:rPr>
                <w:rFonts w:ascii="Calibri" w:hAnsi="Calibri"/>
                <w:sz w:val="18"/>
                <w:szCs w:val="18"/>
                <w:lang w:eastAsia="hr-BA"/>
              </w:rPr>
            </w:pPr>
            <w:r w:rsidRPr="00FB03BE">
              <w:rPr>
                <w:rFonts w:ascii="Calibri" w:hAnsi="Calibri"/>
                <w:sz w:val="18"/>
                <w:szCs w:val="18"/>
                <w:lang w:eastAsia="hr-BA"/>
              </w:rPr>
              <w:t>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1.782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3.851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115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1.782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4.236</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478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6.500</w:t>
            </w:r>
          </w:p>
        </w:tc>
      </w:tr>
      <w:tr w:rsidR="00FB03BE" w:rsidRPr="00FB03BE" w:rsidTr="00D0568C">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center"/>
              <w:rPr>
                <w:rFonts w:ascii="Calibri" w:hAnsi="Calibri"/>
                <w:sz w:val="18"/>
                <w:szCs w:val="18"/>
                <w:lang w:eastAsia="hr-BA"/>
              </w:rPr>
            </w:pPr>
            <w:r w:rsidRPr="00FB03BE">
              <w:rPr>
                <w:rFonts w:ascii="Calibri" w:hAnsi="Calibri"/>
                <w:sz w:val="18"/>
                <w:szCs w:val="18"/>
                <w:lang w:eastAsia="hr-BA"/>
              </w:rPr>
              <w:t>10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1.782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872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115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1.782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959</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478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3.200</w:t>
            </w:r>
          </w:p>
        </w:tc>
      </w:tr>
      <w:tr w:rsidR="00FB03BE" w:rsidRPr="00FB03BE" w:rsidTr="00D0568C">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center"/>
              <w:rPr>
                <w:rFonts w:ascii="Calibri" w:hAnsi="Calibri"/>
                <w:sz w:val="18"/>
                <w:szCs w:val="18"/>
                <w:lang w:eastAsia="hr-BA"/>
              </w:rPr>
            </w:pPr>
            <w:r w:rsidRPr="00FB03BE">
              <w:rPr>
                <w:rFonts w:ascii="Calibri" w:hAnsi="Calibri"/>
                <w:sz w:val="18"/>
                <w:szCs w:val="18"/>
                <w:lang w:eastAsia="hr-BA"/>
              </w:rPr>
              <w:t>11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1.782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283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115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1.782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311</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478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2.600</w:t>
            </w:r>
          </w:p>
        </w:tc>
      </w:tr>
      <w:tr w:rsidR="00FB03BE" w:rsidRPr="00FB03BE" w:rsidTr="00D0568C">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center"/>
              <w:rPr>
                <w:rFonts w:ascii="Calibri" w:hAnsi="Calibri"/>
                <w:sz w:val="18"/>
                <w:szCs w:val="18"/>
                <w:lang w:eastAsia="hr-BA"/>
              </w:rPr>
            </w:pPr>
            <w:r w:rsidRPr="00FB03BE">
              <w:rPr>
                <w:rFonts w:ascii="Calibri" w:hAnsi="Calibri"/>
                <w:sz w:val="18"/>
                <w:szCs w:val="18"/>
                <w:lang w:eastAsia="hr-BA"/>
              </w:rPr>
              <w:t>12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1.782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115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1.782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11</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478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6CBB" w:rsidRPr="00FB03BE" w:rsidRDefault="00FE6CBB" w:rsidP="00D0568C">
            <w:pPr>
              <w:spacing w:before="0" w:after="0"/>
              <w:jc w:val="right"/>
              <w:rPr>
                <w:rFonts w:ascii="Calibri" w:hAnsi="Calibri"/>
                <w:sz w:val="18"/>
                <w:szCs w:val="18"/>
                <w:lang w:eastAsia="hr-BA"/>
              </w:rPr>
            </w:pPr>
            <w:r w:rsidRPr="00FB03BE">
              <w:rPr>
                <w:rFonts w:ascii="Calibri" w:hAnsi="Calibri"/>
                <w:sz w:val="18"/>
                <w:szCs w:val="18"/>
                <w:lang w:eastAsia="hr-BA"/>
              </w:rPr>
              <w:t>2.300</w:t>
            </w:r>
          </w:p>
        </w:tc>
      </w:tr>
    </w:tbl>
    <w:p w:rsidR="00867C23" w:rsidRPr="00FB03BE" w:rsidRDefault="00FE6CBB" w:rsidP="00846E08">
      <w:pPr>
        <w:pStyle w:val="Caption"/>
        <w:rPr>
          <w:rFonts w:eastAsiaTheme="majorEastAsia" w:cstheme="majorBidi"/>
          <w:b w:val="0"/>
          <w:bCs w:val="0"/>
          <w:sz w:val="24"/>
        </w:rPr>
      </w:pPr>
      <w:r w:rsidRPr="00FB03BE">
        <w:t xml:space="preserve">Tablica </w:t>
      </w:r>
      <w:r w:rsidRPr="00FB03BE">
        <w:fldChar w:fldCharType="begin"/>
      </w:r>
      <w:r w:rsidRPr="00FB03BE">
        <w:instrText xml:space="preserve"> SEQ Tablica \* ARABIC </w:instrText>
      </w:r>
      <w:r w:rsidRPr="00FB03BE">
        <w:fldChar w:fldCharType="separate"/>
      </w:r>
      <w:r w:rsidR="003153DD">
        <w:rPr>
          <w:noProof/>
        </w:rPr>
        <w:t>44</w:t>
      </w:r>
      <w:r w:rsidRPr="00FB03BE">
        <w:fldChar w:fldCharType="end"/>
      </w:r>
      <w:r w:rsidRPr="00FB03BE">
        <w:t xml:space="preserve"> Biološko opterećenje za UPOV Baška</w:t>
      </w:r>
    </w:p>
    <w:p w:rsidR="002E0A91" w:rsidRPr="00FB03BE" w:rsidRDefault="002E0A91" w:rsidP="002E0A91">
      <w:pPr>
        <w:pStyle w:val="Heading3"/>
      </w:pPr>
      <w:bookmarkStart w:id="206" w:name="_Toc490819360"/>
      <w:r w:rsidRPr="00FB03BE">
        <w:t>Glavni dovodni kolektori, Mehanički predtretman i Biološki stupanj pročišćavanja otpadnih voda</w:t>
      </w:r>
      <w:bookmarkEnd w:id="206"/>
    </w:p>
    <w:p w:rsidR="00D37797" w:rsidRPr="00FB03BE" w:rsidRDefault="00D37797" w:rsidP="00D37797">
      <w:r w:rsidRPr="00FB03BE">
        <w:t xml:space="preserve">U okviru 1. Faze izgradnje </w:t>
      </w:r>
      <w:r w:rsidRPr="00FB03BE">
        <w:rPr>
          <w:lang w:val="it-IT"/>
        </w:rPr>
        <w:t>na</w:t>
      </w:r>
      <w:r w:rsidRPr="00FB03BE">
        <w:t xml:space="preserve"> </w:t>
      </w:r>
      <w:r w:rsidRPr="00FB03BE">
        <w:rPr>
          <w:lang w:val="it-IT"/>
        </w:rPr>
        <w:t>UPOV</w:t>
      </w:r>
      <w:r w:rsidRPr="00FB03BE">
        <w:t xml:space="preserve"> Malinska-Njivice, Krk i Omišalj ugrađena je oprema za mehaničku predobradu, koja obuhvaća automatsku grubu rešetku te kompaktni uređaj za izdvajanje krupnijeg onečišćenja, masti, ulja te pijeska. Radi što većeg stupnja unificiranosti opreme, i na UPOV Baška, Punat i Klimno-Šilo predviđa se na sličan ili isti način riješiti predtretman otpadne vode.</w:t>
      </w:r>
    </w:p>
    <w:p w:rsidR="00703AEF" w:rsidRPr="00FB03BE" w:rsidRDefault="002E0A91" w:rsidP="00563ACA">
      <w:pPr>
        <w:pStyle w:val="Heading4"/>
      </w:pPr>
      <w:r w:rsidRPr="00FB03BE">
        <w:t xml:space="preserve">Potpoglavlje 1: </w:t>
      </w:r>
      <w:r w:rsidR="00703AEF" w:rsidRPr="00FB03BE">
        <w:t>Glavni dovodni kolektori</w:t>
      </w:r>
    </w:p>
    <w:p w:rsidR="007740F4" w:rsidRPr="00FB03BE" w:rsidRDefault="007740F4" w:rsidP="007740F4">
      <w:pPr>
        <w:spacing w:before="0" w:after="0"/>
      </w:pPr>
      <w:r>
        <w:t>Glavni dovodni tlačni vod od materijala PVC, DN 315 mm, L=580m je izgrađen te ga je potrebno rekonstruirati u ukupnoj dužini</w:t>
      </w:r>
      <w:r w:rsidRPr="00FB03BE">
        <w:t xml:space="preserve"> (zamjena PVC cijevi sa duktilnim cijevima, p</w:t>
      </w:r>
      <w:r>
        <w:t xml:space="preserve">rofil cjevovoda ostaje isti). Potrebno je produljiti glavni tlačni vod do lokacije novog UPOV-a </w:t>
      </w:r>
      <w:r w:rsidRPr="00FB03BE">
        <w:t xml:space="preserve">uz </w:t>
      </w:r>
      <w:r>
        <w:t xml:space="preserve">osiguranje </w:t>
      </w:r>
      <w:r w:rsidRPr="00FB03BE">
        <w:t>vodonepropu</w:t>
      </w:r>
      <w:r>
        <w:t>snosti</w:t>
      </w:r>
      <w:r w:rsidR="00B063C1">
        <w:t>.</w:t>
      </w:r>
    </w:p>
    <w:p w:rsidR="00703AEF" w:rsidRPr="00FB03BE" w:rsidRDefault="002E0A91" w:rsidP="00563ACA">
      <w:pPr>
        <w:pStyle w:val="Heading4"/>
      </w:pPr>
      <w:r w:rsidRPr="00FB03BE">
        <w:t xml:space="preserve">Potpoglavlje 2: </w:t>
      </w:r>
      <w:r w:rsidR="00703AEF" w:rsidRPr="00FB03BE">
        <w:t xml:space="preserve">Mehanički </w:t>
      </w:r>
      <w:r w:rsidR="00846E08" w:rsidRPr="00FB03BE">
        <w:t>pred</w:t>
      </w:r>
      <w:r w:rsidR="00703AEF" w:rsidRPr="00FB03BE">
        <w:t>tretman</w:t>
      </w:r>
    </w:p>
    <w:p w:rsidR="00EF6D67" w:rsidRPr="00B063C1" w:rsidRDefault="00266709" w:rsidP="00EF6D67">
      <w:r w:rsidRPr="00B063C1">
        <w:t>Izvođač svojim tehničkim rješen</w:t>
      </w:r>
      <w:r w:rsidR="00EF6D67" w:rsidRPr="00B063C1">
        <w:t>jem za tehnološku cjelinu m</w:t>
      </w:r>
      <w:r w:rsidRPr="00B063C1">
        <w:t xml:space="preserve">ehaničkog predtretmana otpadnih voda za UPOV </w:t>
      </w:r>
      <w:r w:rsidR="00EF6D67" w:rsidRPr="00B063C1">
        <w:t>treba izgraditi pogonsku zgradu koja će sadržavati:</w:t>
      </w:r>
    </w:p>
    <w:p w:rsidR="00B063C1" w:rsidRPr="00B063C1" w:rsidRDefault="00EF6D67" w:rsidP="00B063C1">
      <w:pPr>
        <w:pStyle w:val="ListParagraph"/>
        <w:numPr>
          <w:ilvl w:val="0"/>
          <w:numId w:val="322"/>
        </w:numPr>
      </w:pPr>
      <w:r w:rsidRPr="00B063C1">
        <w:t>Grubu rešetku</w:t>
      </w:r>
    </w:p>
    <w:p w:rsidR="00B063C1" w:rsidRPr="00B063C1" w:rsidRDefault="00B063C1" w:rsidP="00B063C1">
      <w:pPr>
        <w:pStyle w:val="ListParagraph"/>
        <w:numPr>
          <w:ilvl w:val="0"/>
          <w:numId w:val="322"/>
        </w:numPr>
      </w:pPr>
      <w:r w:rsidRPr="00B063C1">
        <w:t>Kombinirani uređaj (fino sito sa pjeskolovom/mastolovom)</w:t>
      </w:r>
    </w:p>
    <w:p w:rsidR="00703AEF" w:rsidRDefault="00703AEF" w:rsidP="00703AEF">
      <w:r w:rsidRPr="00FB03BE">
        <w:t>Zahtjevi Naručitelja:</w:t>
      </w:r>
    </w:p>
    <w:p w:rsidR="00B063C1" w:rsidRDefault="00014048" w:rsidP="00B063C1">
      <w:r>
        <w:t>1.</w:t>
      </w:r>
      <w:r w:rsidR="00B063C1">
        <w:tab/>
        <w:t xml:space="preserve">Objekti moraju biti zatvorenog tipa s osiguranim pročišćavanjem zraka </w:t>
      </w:r>
    </w:p>
    <w:p w:rsidR="00B063C1" w:rsidRDefault="00B063C1" w:rsidP="00B063C1">
      <w:r>
        <w:t>2.</w:t>
      </w:r>
      <w:r>
        <w:tab/>
        <w:t>Izvođač može grupirati navedene objekte, sukladno svom tehničkom rješenju za tehnološku cjelinu Mehaničkog tretmana otpadnih voda, što se također odnosi na grupiranje hidromehaničke opreme.</w:t>
      </w:r>
    </w:p>
    <w:p w:rsidR="00B063C1" w:rsidRDefault="00B063C1" w:rsidP="00B063C1">
      <w:r>
        <w:lastRenderedPageBreak/>
        <w:t>3.</w:t>
      </w:r>
      <w:r>
        <w:tab/>
        <w:t>Izvođač je dužan u okviru tehnološke cjeline Mehaničkog tretmana otpadnih voda predvidjeti mjerenje protoka i uzorkovanje influenta (automatski uzorkivač)</w:t>
      </w:r>
    </w:p>
    <w:p w:rsidR="00B063C1" w:rsidRDefault="00B063C1" w:rsidP="00B063C1">
      <w:r>
        <w:t>4.</w:t>
      </w:r>
      <w:r>
        <w:tab/>
        <w:t xml:space="preserve">Pod i zidovi do visine 2 m moraju biti obloženi kemijsko otpornom keramikom adekvatne kvalitete. Preostale zidne površine moraju biti obojene bojom koju je moguće prati. </w:t>
      </w:r>
    </w:p>
    <w:p w:rsidR="00B063C1" w:rsidRDefault="00B063C1" w:rsidP="00B063C1">
      <w:r>
        <w:t>5.</w:t>
      </w:r>
      <w:r>
        <w:tab/>
        <w:t xml:space="preserve">Glavni elektro-ormari moraju biti smješteni u odvojenoj prostoriji. </w:t>
      </w:r>
    </w:p>
    <w:p w:rsidR="00B063C1" w:rsidRDefault="00B063C1" w:rsidP="00B063C1">
      <w:r>
        <w:t>6.</w:t>
      </w:r>
      <w:r>
        <w:tab/>
        <w:t>Svi čelični dijelovi moraju biti od nehrđajućeg čelika AISI 316L osim ako upotrebu druge kvalitete odobri inženjer.</w:t>
      </w:r>
    </w:p>
    <w:p w:rsidR="00B063C1" w:rsidRDefault="00B063C1" w:rsidP="00B063C1">
      <w:r>
        <w:t>7.</w:t>
      </w:r>
      <w:r>
        <w:tab/>
        <w:t>Sva oprema mora biti smještena na betonskom postolju, koji je podignut od poda minimalno 5 cm za lakše čišćenje i održavanje.</w:t>
      </w:r>
    </w:p>
    <w:p w:rsidR="00B063C1" w:rsidRDefault="00B063C1" w:rsidP="00B063C1">
      <w:r>
        <w:t>8.</w:t>
      </w:r>
      <w:r>
        <w:tab/>
        <w:t>U svim prostorijama mora biti osigurana minimalna temperatura 10 °C.</w:t>
      </w:r>
    </w:p>
    <w:p w:rsidR="00B063C1" w:rsidRPr="00FB03BE" w:rsidRDefault="00B063C1" w:rsidP="00B063C1">
      <w:r>
        <w:t>9.</w:t>
      </w:r>
      <w:r>
        <w:tab/>
        <w:t>U svim prostorijama mora biti smješten sustav ventilacije da se spriječi kondenziranje vlage na zidovima.</w:t>
      </w:r>
    </w:p>
    <w:p w:rsidR="00B063C1" w:rsidRPr="00FB03BE" w:rsidRDefault="00B063C1" w:rsidP="00563ACA">
      <w:pPr>
        <w:pStyle w:val="Heading4"/>
      </w:pPr>
      <w:r>
        <w:t>Gruba rešetka</w:t>
      </w:r>
    </w:p>
    <w:p w:rsidR="00B063C1" w:rsidRPr="00FB03BE" w:rsidRDefault="00B063C1" w:rsidP="00B063C1">
      <w:r w:rsidRPr="00FB03BE">
        <w:t>Izvođač je dužan pridržavati se sljedeć</w:t>
      </w:r>
      <w:r>
        <w:t>ih specifičnih zahtjeva</w:t>
      </w:r>
      <w:r w:rsidRPr="00FB03BE">
        <w:t>:</w:t>
      </w:r>
    </w:p>
    <w:p w:rsidR="00B063C1" w:rsidRPr="00FB03BE" w:rsidRDefault="00B063C1" w:rsidP="00B063C1">
      <w:pPr>
        <w:pStyle w:val="ListParagraph"/>
        <w:numPr>
          <w:ilvl w:val="0"/>
          <w:numId w:val="117"/>
        </w:numPr>
      </w:pPr>
      <w:r w:rsidRPr="00965A58">
        <w:t>Kanal mora biti opremljen zapornicama</w:t>
      </w:r>
      <w:r w:rsidRPr="00FB03BE">
        <w:t xml:space="preserve"> na ručni pogon na početku i kraju kanala, koje se koriste u slučaju zastoja ili kvara na automatskoj gruboj rešetki.</w:t>
      </w:r>
    </w:p>
    <w:p w:rsidR="00B063C1" w:rsidRPr="00965A58" w:rsidRDefault="00B063C1" w:rsidP="00B063C1">
      <w:pPr>
        <w:pStyle w:val="ListParagraph"/>
        <w:numPr>
          <w:ilvl w:val="0"/>
          <w:numId w:val="117"/>
        </w:numPr>
      </w:pPr>
      <w:r w:rsidRPr="00965A58">
        <w:t>Kanal mora biti prekriven poliesterskim poklopcima, koje se može demonitrati,</w:t>
      </w:r>
    </w:p>
    <w:p w:rsidR="00B063C1" w:rsidRPr="00965A58" w:rsidRDefault="00B063C1" w:rsidP="00B063C1">
      <w:pPr>
        <w:pStyle w:val="ListParagraph"/>
        <w:numPr>
          <w:ilvl w:val="0"/>
          <w:numId w:val="117"/>
        </w:numPr>
      </w:pPr>
      <w:r w:rsidRPr="00965A58">
        <w:t>Oprema automatske grube rešetke mora minimalno zadovoljavati maksimal</w:t>
      </w:r>
      <w:r>
        <w:t>ni satni protok za UPOV Baška</w:t>
      </w:r>
      <w:r w:rsidRPr="00965A58">
        <w:t>.</w:t>
      </w:r>
      <w:r w:rsidRPr="00965A58">
        <w:rPr>
          <w:szCs w:val="20"/>
        </w:rPr>
        <w:t xml:space="preserve"> Prilikom dimenzioniranja kanala i opreme grube rešetke Izvođač mora uzeti u obzir postotak blokirane površine grube rešetke (ovisno o tipu i proizvođaču grube rešetke) te projektnim rješenjem svesti na minimum pojavu uspora vode koji nastaje u kanalu ispred grube rešetke</w:t>
      </w:r>
    </w:p>
    <w:p w:rsidR="00B063C1" w:rsidRPr="00FB03BE" w:rsidRDefault="00B063C1" w:rsidP="00B063C1">
      <w:pPr>
        <w:pStyle w:val="ListParagraph"/>
        <w:numPr>
          <w:ilvl w:val="0"/>
          <w:numId w:val="117"/>
        </w:numPr>
      </w:pPr>
      <w:r w:rsidRPr="00965A58">
        <w:t>Otvori grube rešetke</w:t>
      </w:r>
      <w:r>
        <w:t xml:space="preserve"> moraju</w:t>
      </w:r>
      <w:r w:rsidRPr="00FB03BE">
        <w:t xml:space="preserve"> imati svijetlu širinu maksimalno 20 mm.</w:t>
      </w:r>
    </w:p>
    <w:p w:rsidR="00B063C1" w:rsidRDefault="00B063C1" w:rsidP="00B063C1">
      <w:pPr>
        <w:pStyle w:val="ListParagraph"/>
        <w:numPr>
          <w:ilvl w:val="0"/>
          <w:numId w:val="117"/>
        </w:numPr>
      </w:pPr>
      <w:r w:rsidRPr="00FB03BE">
        <w:t xml:space="preserve">Automatska gruba rešetka mora biti opremljena automatskim sustavom za ispiranje otpadnog materijala. </w:t>
      </w:r>
    </w:p>
    <w:p w:rsidR="00B063C1" w:rsidRPr="00FB03BE" w:rsidRDefault="00B063C1" w:rsidP="00B063C1">
      <w:pPr>
        <w:pStyle w:val="ListParagraph"/>
        <w:numPr>
          <w:ilvl w:val="0"/>
          <w:numId w:val="117"/>
        </w:numPr>
      </w:pPr>
      <w:r w:rsidRPr="00FB03BE">
        <w:t>Za pranje</w:t>
      </w:r>
      <w:r>
        <w:t xml:space="preserve"> </w:t>
      </w:r>
      <w:r w:rsidRPr="00965A58">
        <w:t>otpada sa grube</w:t>
      </w:r>
      <w:r w:rsidRPr="00FB03BE">
        <w:t xml:space="preserve"> rešetke se upotrebljava pročišćena otpadna voda.</w:t>
      </w:r>
    </w:p>
    <w:p w:rsidR="00B063C1" w:rsidRPr="00FB03BE" w:rsidRDefault="00B063C1" w:rsidP="00B063C1">
      <w:pPr>
        <w:pStyle w:val="ListParagraph"/>
        <w:numPr>
          <w:ilvl w:val="0"/>
          <w:numId w:val="117"/>
        </w:numPr>
      </w:pPr>
      <w:r w:rsidRPr="00FB03BE">
        <w:t>Automatska gruba rešetka mora biti opremljena sustavom za odlaganje materijala u kontejner. Kontejner se namjesti tako, da se ga može direktno podići na kamion ili se mora namjestiti sistem za pomicanje kontejnera ispod transportera (kontejner se ne smije vući po podu).</w:t>
      </w:r>
    </w:p>
    <w:p w:rsidR="00B063C1" w:rsidRPr="00FB03BE" w:rsidRDefault="00B063C1" w:rsidP="00B063C1">
      <w:pPr>
        <w:pStyle w:val="ListParagraph"/>
        <w:numPr>
          <w:ilvl w:val="0"/>
          <w:numId w:val="117"/>
        </w:numPr>
      </w:pPr>
      <w:r w:rsidRPr="00FB03BE">
        <w:t>U prostoru grube rešetke mora biti sudoper sa dubokim koritom sa toplom i hladnom vodom i higijenski set (dozator papira, dozator tekućeg sapuna, dozator dezinficijensa.</w:t>
      </w:r>
    </w:p>
    <w:p w:rsidR="00B063C1" w:rsidRPr="00FB03BE" w:rsidRDefault="00B063C1" w:rsidP="00B063C1">
      <w:pPr>
        <w:pStyle w:val="ListParagraph"/>
        <w:numPr>
          <w:ilvl w:val="0"/>
          <w:numId w:val="117"/>
        </w:numPr>
      </w:pPr>
      <w:r w:rsidRPr="00FB03BE">
        <w:t>U prostoriji mora biti namještena hidrantna A spojka sa dovoljno dugim fleksibilnim crijevom za potrebe čišćenja,</w:t>
      </w:r>
    </w:p>
    <w:p w:rsidR="00B063C1" w:rsidRPr="00FB03BE" w:rsidRDefault="00B063C1" w:rsidP="00B063C1">
      <w:pPr>
        <w:pStyle w:val="ListParagraph"/>
        <w:numPr>
          <w:ilvl w:val="0"/>
          <w:numId w:val="117"/>
        </w:numPr>
      </w:pPr>
      <w:r w:rsidRPr="00FB03BE">
        <w:t>Na podu moraju biti ugrađene rešetke dovoljnog kapaciteta za slučaj razlivenih voda,</w:t>
      </w:r>
    </w:p>
    <w:p w:rsidR="00B063C1" w:rsidRPr="00FB03BE" w:rsidRDefault="00B063C1" w:rsidP="00B063C1">
      <w:pPr>
        <w:pStyle w:val="ListParagraph"/>
        <w:numPr>
          <w:ilvl w:val="0"/>
          <w:numId w:val="117"/>
        </w:numPr>
      </w:pPr>
      <w:r w:rsidRPr="00FB03BE">
        <w:t>Otpad se odlaže u kontejner V=1 m</w:t>
      </w:r>
      <w:r w:rsidRPr="00FB03BE">
        <w:rPr>
          <w:vertAlign w:val="superscript"/>
        </w:rPr>
        <w:t>3</w:t>
      </w:r>
      <w:r w:rsidRPr="00FB03BE">
        <w:t xml:space="preserve">, koji mora biti smješten u zatvorenom prostoru. </w:t>
      </w:r>
      <w:r w:rsidRPr="000B6963">
        <w:t>Za otpad sa grube rešetke</w:t>
      </w:r>
      <w:r w:rsidRPr="00FB03BE">
        <w:t xml:space="preserve"> je potrebno je osigurati minimalno 2 kontejnera izrađena od nehrđajućeg čelika AISI 316L.</w:t>
      </w:r>
    </w:p>
    <w:p w:rsidR="00B063C1" w:rsidRPr="00FB03BE" w:rsidRDefault="00B063C1" w:rsidP="00B063C1">
      <w:pPr>
        <w:pStyle w:val="ListParagraph"/>
        <w:numPr>
          <w:ilvl w:val="0"/>
          <w:numId w:val="117"/>
        </w:numPr>
      </w:pPr>
      <w:r w:rsidRPr="00FB03BE">
        <w:t>Grube rešetke i zapornice moraju biti izrađene od nehrđajućeg čelika AISI 316L.</w:t>
      </w:r>
    </w:p>
    <w:p w:rsidR="00B063C1" w:rsidRPr="00FB03BE" w:rsidRDefault="00B063C1" w:rsidP="00B063C1">
      <w:pPr>
        <w:pStyle w:val="ListParagraph"/>
        <w:numPr>
          <w:ilvl w:val="0"/>
          <w:numId w:val="117"/>
        </w:numPr>
      </w:pPr>
      <w:r w:rsidRPr="00FB03BE">
        <w:t>Rad automatske grube rešetke u automatskom radu upravljan je razlikom razine vode ispred i iza rešetke (koje je potrebno mjeriti ultrazvučnim mjeračima nivoa).</w:t>
      </w:r>
    </w:p>
    <w:p w:rsidR="00B063C1" w:rsidRDefault="00B063C1" w:rsidP="00B063C1">
      <w:pPr>
        <w:pStyle w:val="ListParagraph"/>
        <w:numPr>
          <w:ilvl w:val="0"/>
          <w:numId w:val="117"/>
        </w:numPr>
        <w:spacing w:before="0" w:after="200" w:line="276" w:lineRule="auto"/>
        <w:jc w:val="left"/>
      </w:pPr>
      <w:r w:rsidRPr="00FB03BE">
        <w:t>Rešetke moraju imati pripadajući elektro ormar za upravljanje i PLC koji mora biti povezan s NUS-om.</w:t>
      </w:r>
    </w:p>
    <w:p w:rsidR="00B063C1" w:rsidRPr="00FB03BE" w:rsidRDefault="00B063C1" w:rsidP="00563ACA">
      <w:pPr>
        <w:pStyle w:val="Heading4"/>
      </w:pPr>
      <w:r>
        <w:t>Kombinirani uređaj (fino sito sa pjeskolovom/mastolovom)</w:t>
      </w:r>
    </w:p>
    <w:p w:rsidR="00B063C1" w:rsidRDefault="00B063C1" w:rsidP="00B063C1">
      <w:r w:rsidRPr="00FB03BE">
        <w:t>Izvođač je dužan pridržavati se</w:t>
      </w:r>
      <w:r>
        <w:t xml:space="preserve"> sljedećih specifičnih zahtjeva</w:t>
      </w:r>
      <w:r w:rsidRPr="00FB03BE">
        <w:t>:</w:t>
      </w:r>
    </w:p>
    <w:p w:rsidR="00B063C1" w:rsidRPr="00FB03BE" w:rsidRDefault="00B063C1" w:rsidP="00B063C1">
      <w:pPr>
        <w:numPr>
          <w:ilvl w:val="0"/>
          <w:numId w:val="321"/>
        </w:numPr>
        <w:spacing w:before="0" w:after="0"/>
      </w:pPr>
      <w:r w:rsidRPr="00FB03BE">
        <w:t>Nabava i ugradnja</w:t>
      </w:r>
      <w:r>
        <w:t xml:space="preserve"> kombiniranog uređaja u zatvoreni objekt</w:t>
      </w:r>
      <w:r w:rsidRPr="00FB03BE">
        <w:t xml:space="preserve"> (2 kom) za mehaničku predobradu otpadne</w:t>
      </w:r>
      <w:r>
        <w:t xml:space="preserve"> vode</w:t>
      </w:r>
      <w:r w:rsidRPr="00FB03BE">
        <w:t xml:space="preserve"> za dvolinijski paralelan r</w:t>
      </w:r>
      <w:r>
        <w:t xml:space="preserve">ad i </w:t>
      </w:r>
      <w:r w:rsidRPr="00C115E0">
        <w:t xml:space="preserve">Qmax,h = </w:t>
      </w:r>
      <w:r w:rsidR="00C115E0" w:rsidRPr="00C115E0">
        <w:t>75</w:t>
      </w:r>
      <w:r w:rsidRPr="00C115E0">
        <w:t xml:space="preserve"> l/s .</w:t>
      </w:r>
      <w:r>
        <w:t xml:space="preserve"> Kombinirani</w:t>
      </w:r>
      <w:r w:rsidRPr="00FB03BE">
        <w:t xml:space="preserve"> uređaj uključuje fino sito </w:t>
      </w:r>
      <w:r w:rsidRPr="004D41DB">
        <w:t>maksimalnog</w:t>
      </w:r>
      <w:r>
        <w:t xml:space="preserve"> </w:t>
      </w:r>
      <w:r w:rsidRPr="00FB03BE">
        <w:t xml:space="preserve">otvora 3,0 mm sa sustavom za ispiranje i kompaktiranje otpada, aerirani pjeskolov i </w:t>
      </w:r>
      <w:r w:rsidRPr="00FB03BE">
        <w:lastRenderedPageBreak/>
        <w:t xml:space="preserve">mastolov, pridnenu pužnicu za prikupljanje pijeska, pužnicu za transport pijeska, sustav za ispiranje i klasiranje pijeska, sustav za izdvajanje </w:t>
      </w:r>
      <w:r>
        <w:t xml:space="preserve">i prikupljanje ulja, masnoće i </w:t>
      </w:r>
      <w:r w:rsidRPr="004D41DB">
        <w:t>plivajućih</w:t>
      </w:r>
      <w:r w:rsidRPr="00FB03BE">
        <w:t xml:space="preserve"> čestica, sa cjelokupnom standardnom opremom za automatsko izdvajanje prikupljenog flotata.  </w:t>
      </w:r>
    </w:p>
    <w:p w:rsidR="00B063C1" w:rsidRPr="00FB03BE" w:rsidRDefault="00B063C1" w:rsidP="00B063C1">
      <w:pPr>
        <w:pStyle w:val="ListParagraph"/>
        <w:numPr>
          <w:ilvl w:val="0"/>
          <w:numId w:val="316"/>
        </w:numPr>
      </w:pPr>
      <w:r w:rsidRPr="00FB03BE">
        <w:t>Minimalni efekt redukcije za pijesak je 95% za jednake ili veće čestice od 0,2 mm.</w:t>
      </w:r>
    </w:p>
    <w:p w:rsidR="00B063C1" w:rsidRPr="00FB03BE" w:rsidRDefault="00B063C1" w:rsidP="00B063C1">
      <w:pPr>
        <w:pStyle w:val="ListParagraph"/>
        <w:numPr>
          <w:ilvl w:val="0"/>
          <w:numId w:val="316"/>
        </w:numPr>
      </w:pPr>
      <w:r w:rsidRPr="00FB03BE">
        <w:t>Maksimalna izlazna koncentracija ulja i masti na izlazu iz pjeskolova je 10 mg/l.</w:t>
      </w:r>
    </w:p>
    <w:p w:rsidR="00B063C1" w:rsidRDefault="00B063C1" w:rsidP="00B063C1">
      <w:pPr>
        <w:pStyle w:val="ListParagraph"/>
        <w:numPr>
          <w:ilvl w:val="0"/>
          <w:numId w:val="316"/>
        </w:numPr>
      </w:pPr>
      <w:r w:rsidRPr="00FB03BE">
        <w:t xml:space="preserve">Pijesak iz klasirera mora biti opran </w:t>
      </w:r>
    </w:p>
    <w:p w:rsidR="00B063C1" w:rsidRPr="00FB03BE" w:rsidRDefault="00B063C1" w:rsidP="00B063C1">
      <w:pPr>
        <w:pStyle w:val="ListParagraph"/>
        <w:numPr>
          <w:ilvl w:val="0"/>
          <w:numId w:val="316"/>
        </w:numPr>
      </w:pPr>
      <w:r w:rsidRPr="00FB03BE">
        <w:t>Potrebno je osigurati servisne pruge izrađene od konstrukcijskog čelika St37, prebojane sa epoksi premazom, uključivo s mačkom nosivosti prema težini odabrane opreme. Lanci, vodilice i kuke za podizanje moraju biti izrađeni od čelika AISI 316L.</w:t>
      </w:r>
    </w:p>
    <w:p w:rsidR="00B063C1" w:rsidRPr="00FB03BE" w:rsidRDefault="00B063C1" w:rsidP="00B063C1">
      <w:pPr>
        <w:pStyle w:val="ListParagraph"/>
        <w:numPr>
          <w:ilvl w:val="0"/>
          <w:numId w:val="117"/>
        </w:numPr>
      </w:pPr>
      <w:r w:rsidRPr="00FB03BE">
        <w:t xml:space="preserve">U prostoru rešetke mora biti </w:t>
      </w:r>
      <w:r>
        <w:t xml:space="preserve">umivaonik </w:t>
      </w:r>
      <w:r w:rsidRPr="00FB03BE">
        <w:t xml:space="preserve"> sa toplom i hladnom vodom.</w:t>
      </w:r>
    </w:p>
    <w:p w:rsidR="00B063C1" w:rsidRPr="00FB03BE" w:rsidRDefault="00B063C1" w:rsidP="00B063C1">
      <w:pPr>
        <w:pStyle w:val="ListParagraph"/>
        <w:numPr>
          <w:ilvl w:val="0"/>
          <w:numId w:val="120"/>
        </w:numPr>
      </w:pPr>
      <w:r w:rsidRPr="00FB03BE">
        <w:t>U prostoriji mora biti namještena hidrantna A spojka sa dovoljno dugim fleksibilnim crijevom za potrebe čišćenja.</w:t>
      </w:r>
    </w:p>
    <w:p w:rsidR="00B063C1" w:rsidRPr="00FB03BE" w:rsidRDefault="00B063C1" w:rsidP="00B063C1">
      <w:pPr>
        <w:pStyle w:val="ListParagraph"/>
        <w:numPr>
          <w:ilvl w:val="0"/>
          <w:numId w:val="120"/>
        </w:numPr>
      </w:pPr>
      <w:r w:rsidRPr="00FB03BE">
        <w:t>Na podu moraju biti ugrađene rešetke dovoljnog kapaciteta za slučaj razlivenih voda,</w:t>
      </w:r>
    </w:p>
    <w:p w:rsidR="00B063C1" w:rsidRPr="00FB03BE" w:rsidRDefault="00B063C1" w:rsidP="00B063C1">
      <w:pPr>
        <w:pStyle w:val="ListParagraph"/>
        <w:numPr>
          <w:ilvl w:val="0"/>
          <w:numId w:val="121"/>
        </w:numPr>
      </w:pPr>
      <w:r w:rsidRPr="00BB1845">
        <w:t xml:space="preserve">Oprema </w:t>
      </w:r>
      <w:r>
        <w:t>kombiniranog</w:t>
      </w:r>
      <w:r w:rsidRPr="00BB1845">
        <w:t xml:space="preserve"> uređaja mora</w:t>
      </w:r>
      <w:r w:rsidRPr="00FB03BE">
        <w:t xml:space="preserve"> minimalno zadovoljavati maksimalne satne kišne protoke otpadne vode na UPOV</w:t>
      </w:r>
      <w:r w:rsidRPr="00FB03BE">
        <w:rPr>
          <w:szCs w:val="20"/>
        </w:rPr>
        <w:t>. Kompaktni uređaj mora sadržavati:</w:t>
      </w:r>
    </w:p>
    <w:p w:rsidR="00B063C1" w:rsidRPr="00FB03BE" w:rsidRDefault="00B063C1" w:rsidP="00B063C1">
      <w:pPr>
        <w:pStyle w:val="ListParagraph"/>
        <w:numPr>
          <w:ilvl w:val="1"/>
          <w:numId w:val="121"/>
        </w:numPr>
      </w:pPr>
      <w:r w:rsidRPr="00CB2394">
        <w:t>Fino sito</w:t>
      </w:r>
      <w:r w:rsidRPr="00FB03BE">
        <w:t xml:space="preserve"> sa otvor</w:t>
      </w:r>
      <w:r>
        <w:t>ima svijetle širine maksimalno 3</w:t>
      </w:r>
      <w:r w:rsidRPr="00FB03BE">
        <w:t xml:space="preserve"> mm.</w:t>
      </w:r>
    </w:p>
    <w:p w:rsidR="00B063C1" w:rsidRPr="00FB03BE" w:rsidRDefault="00B063C1" w:rsidP="00B063C1">
      <w:pPr>
        <w:pStyle w:val="ListParagraph"/>
        <w:numPr>
          <w:ilvl w:val="1"/>
          <w:numId w:val="121"/>
        </w:numPr>
      </w:pPr>
      <w:r>
        <w:t xml:space="preserve">Preša za ispiranje </w:t>
      </w:r>
      <w:r w:rsidRPr="00CB2394">
        <w:t>sadržaja finog sita</w:t>
      </w:r>
      <w:r w:rsidRPr="00FB03BE">
        <w:t xml:space="preserve"> i pužni transporter.</w:t>
      </w:r>
    </w:p>
    <w:p w:rsidR="00B063C1" w:rsidRPr="00FB03BE" w:rsidRDefault="00B063C1" w:rsidP="00B063C1">
      <w:pPr>
        <w:pStyle w:val="ListParagraph"/>
        <w:numPr>
          <w:ilvl w:val="1"/>
          <w:numId w:val="121"/>
        </w:numPr>
      </w:pPr>
      <w:r w:rsidRPr="00FB03BE">
        <w:t>Aerirani pjeskolov – mastolov uključivo pripadno puhalo.</w:t>
      </w:r>
    </w:p>
    <w:p w:rsidR="00B063C1" w:rsidRPr="00FB03BE" w:rsidRDefault="00B063C1" w:rsidP="00B063C1">
      <w:pPr>
        <w:pStyle w:val="ListParagraph"/>
        <w:numPr>
          <w:ilvl w:val="1"/>
          <w:numId w:val="121"/>
        </w:numPr>
      </w:pPr>
      <w:r w:rsidRPr="00FB03BE">
        <w:t>Sustav za odvajanje pijeska, klasirer pijeska i pužni transporter.</w:t>
      </w:r>
    </w:p>
    <w:p w:rsidR="00B063C1" w:rsidRPr="00FB03BE" w:rsidRDefault="00B063C1" w:rsidP="00B063C1">
      <w:pPr>
        <w:pStyle w:val="ListParagraph"/>
        <w:numPr>
          <w:ilvl w:val="1"/>
          <w:numId w:val="121"/>
        </w:numPr>
      </w:pPr>
      <w:r w:rsidRPr="00FB03BE">
        <w:t>Sustav za odvajanje masti.</w:t>
      </w:r>
    </w:p>
    <w:p w:rsidR="00B063C1" w:rsidRPr="00FB03BE" w:rsidRDefault="00B063C1" w:rsidP="00B063C1">
      <w:pPr>
        <w:pStyle w:val="ListParagraph"/>
        <w:numPr>
          <w:ilvl w:val="1"/>
          <w:numId w:val="121"/>
        </w:numPr>
      </w:pPr>
      <w:r>
        <w:t>Zaobilazni vod</w:t>
      </w:r>
    </w:p>
    <w:p w:rsidR="00B063C1" w:rsidRDefault="00B063C1" w:rsidP="00B063C1">
      <w:pPr>
        <w:pStyle w:val="ListParagraph"/>
        <w:numPr>
          <w:ilvl w:val="1"/>
          <w:numId w:val="121"/>
        </w:numPr>
      </w:pPr>
      <w:r w:rsidRPr="00C115E0">
        <w:t xml:space="preserve">Otpad sa fine rešetke i pjeskolova odlaže se u zasebne standardne kontejnere V=1,0 m3. Potrebno je osigurati minimalno 3+3 kontejnera, izrađena od nehrđajućeg čelika AISI 316L. </w:t>
      </w:r>
    </w:p>
    <w:p w:rsidR="00B063C1" w:rsidRPr="00FB03BE" w:rsidRDefault="00B063C1" w:rsidP="00B063C1">
      <w:pPr>
        <w:pStyle w:val="ListParagraph"/>
        <w:numPr>
          <w:ilvl w:val="1"/>
          <w:numId w:val="121"/>
        </w:numPr>
      </w:pPr>
      <w:r w:rsidRPr="00FB03BE">
        <w:t>Standardnu cisternu za masti V= 1,1 m</w:t>
      </w:r>
      <w:r w:rsidRPr="00FB03BE">
        <w:rPr>
          <w:vertAlign w:val="superscript"/>
        </w:rPr>
        <w:t>3</w:t>
      </w:r>
      <w:r w:rsidRPr="00FB03BE">
        <w:t>.</w:t>
      </w:r>
    </w:p>
    <w:p w:rsidR="00B063C1" w:rsidRPr="00FB03BE" w:rsidRDefault="00B063C1" w:rsidP="00B063C1">
      <w:pPr>
        <w:pStyle w:val="ListParagraph"/>
        <w:numPr>
          <w:ilvl w:val="0"/>
          <w:numId w:val="121"/>
        </w:numPr>
      </w:pPr>
      <w:r w:rsidRPr="00FB03BE">
        <w:t>Svi dijelovi kom</w:t>
      </w:r>
      <w:r>
        <w:t>biniranog</w:t>
      </w:r>
      <w:r w:rsidRPr="00FB03BE">
        <w:t xml:space="preserve"> uređaja moraju biti izrađeni od nehrđajućeg čelika AISI 316L.</w:t>
      </w:r>
    </w:p>
    <w:p w:rsidR="00B063C1" w:rsidRPr="00FB03BE" w:rsidRDefault="00B063C1" w:rsidP="00B063C1">
      <w:pPr>
        <w:pStyle w:val="ListParagraph"/>
        <w:numPr>
          <w:ilvl w:val="0"/>
          <w:numId w:val="121"/>
        </w:numPr>
      </w:pPr>
      <w:r w:rsidRPr="00FB03BE">
        <w:t>Za kom</w:t>
      </w:r>
      <w:r>
        <w:t>biniran</w:t>
      </w:r>
      <w:r w:rsidRPr="00FB03BE">
        <w:t>i uređaj mora bi</w:t>
      </w:r>
      <w:r>
        <w:t>ti osiguran automatski rad. Kombinirani</w:t>
      </w:r>
      <w:r w:rsidRPr="00FB03BE">
        <w:t xml:space="preserve"> uređaj mora imati pripadajući elektroormar za upravljanje i PLC koji mora biti povezan s NUS-om.</w:t>
      </w:r>
    </w:p>
    <w:p w:rsidR="00B063C1" w:rsidRPr="00FB03BE" w:rsidRDefault="00B063C1" w:rsidP="00B063C1">
      <w:pPr>
        <w:pStyle w:val="ListParagraph"/>
        <w:numPr>
          <w:ilvl w:val="0"/>
          <w:numId w:val="121"/>
        </w:numPr>
      </w:pPr>
      <w:r w:rsidRPr="00FB03BE">
        <w:t>Potrebno je postaviti sustav grijanja, kako bi se osigurala minimalna temperatura od 10 °C kao zaštita od smrzavanja.</w:t>
      </w:r>
    </w:p>
    <w:p w:rsidR="00703AEF" w:rsidRPr="00FB03BE" w:rsidRDefault="002E0A91" w:rsidP="00563ACA">
      <w:pPr>
        <w:pStyle w:val="Heading4"/>
      </w:pPr>
      <w:r w:rsidRPr="00FB03BE">
        <w:t xml:space="preserve">Potpoglavlje 3: </w:t>
      </w:r>
      <w:r w:rsidR="00703AEF" w:rsidRPr="00FB03BE">
        <w:t>Biološki stupanj pročišćavanja otpadnih voda</w:t>
      </w:r>
    </w:p>
    <w:p w:rsidR="00703AEF" w:rsidRPr="00FB03BE" w:rsidRDefault="00703AEF" w:rsidP="00703AEF">
      <w:r w:rsidRPr="00FB03BE">
        <w:t>Izvođač je dužan pridržavati se sljedećih specifičnih zahtjeva vezano na tehnološku cjelinu Biološki tretman – linija vode.</w:t>
      </w:r>
    </w:p>
    <w:p w:rsidR="00DB274F" w:rsidRPr="00FB03BE" w:rsidRDefault="00DB274F" w:rsidP="00DB274F">
      <w:pPr>
        <w:rPr>
          <w:b/>
        </w:rPr>
      </w:pPr>
      <w:r w:rsidRPr="00FB03BE">
        <w:rPr>
          <w:b/>
        </w:rPr>
        <w:t>Izvođač je dužan izraditi tehnološko rješenje biološkog pročišćavanja otpadnih voda tehnologijom aktivnog mulja.</w:t>
      </w:r>
      <w:r>
        <w:rPr>
          <w:b/>
        </w:rPr>
        <w:t xml:space="preserve"> Dozvoljava se prethodno primarno izlučivanje mulja.</w:t>
      </w:r>
    </w:p>
    <w:p w:rsidR="00703AEF" w:rsidRPr="00FB03BE" w:rsidRDefault="00703AEF" w:rsidP="00703AEF">
      <w:r w:rsidRPr="00FB03BE">
        <w:t>Dozvoljene tehnologije su sve tehnologije s aktivnim muljem:</w:t>
      </w:r>
    </w:p>
    <w:p w:rsidR="00703AEF" w:rsidRPr="00FB03BE" w:rsidRDefault="00703AEF" w:rsidP="006C02FA">
      <w:pPr>
        <w:pStyle w:val="ListParagraph"/>
        <w:numPr>
          <w:ilvl w:val="0"/>
          <w:numId w:val="116"/>
        </w:numPr>
      </w:pPr>
      <w:r w:rsidRPr="00FB03BE">
        <w:t>Konvencionalni postupak s aktivnim muljem</w:t>
      </w:r>
    </w:p>
    <w:p w:rsidR="00703AEF" w:rsidRPr="00FB03BE" w:rsidRDefault="00703AEF" w:rsidP="006C02FA">
      <w:pPr>
        <w:pStyle w:val="ListParagraph"/>
        <w:numPr>
          <w:ilvl w:val="0"/>
          <w:numId w:val="116"/>
        </w:numPr>
      </w:pPr>
      <w:r w:rsidRPr="00FB03BE">
        <w:t>Šaržni postupak s aktivnim muljem (SBR)</w:t>
      </w:r>
    </w:p>
    <w:p w:rsidR="00703AEF" w:rsidRPr="00FB03BE" w:rsidRDefault="00703AEF" w:rsidP="006C02FA">
      <w:pPr>
        <w:pStyle w:val="ListParagraph"/>
        <w:numPr>
          <w:ilvl w:val="0"/>
          <w:numId w:val="116"/>
        </w:numPr>
      </w:pPr>
      <w:r w:rsidRPr="00FB03BE">
        <w:t>Modificirane tehnologije za dva prethodno navedena postupka i sl.</w:t>
      </w:r>
    </w:p>
    <w:p w:rsidR="006A288F" w:rsidRPr="00FB03BE" w:rsidRDefault="006A288F" w:rsidP="006A288F">
      <w:r w:rsidRPr="00FB03BE">
        <w:t xml:space="preserve">Napomena: Ukoliko se izgradi uređaj sa patentiranom tehnologijom, izvođač je dužan pokriti sve troškove patenta za vrijeme redovite upotrebe (minimalno 30 godina) </w:t>
      </w:r>
      <w:r w:rsidRPr="00FB03BE">
        <w:rPr>
          <w:b/>
        </w:rPr>
        <w:t>UPOV-a. Izvođač je dužan nuditi jednaku tehnologiju s aktivnim muljem na svim UPOV-ima !</w:t>
      </w:r>
    </w:p>
    <w:p w:rsidR="00703AEF" w:rsidRPr="00FB03BE" w:rsidRDefault="00703AEF" w:rsidP="00703AEF">
      <w:r w:rsidRPr="00FB03BE">
        <w:t>Naručitelj neće preuzeti dodatne troškova za vrijeme redovite upotrebe osim pogonskih troškova, troškova održavanja i amortizacije.</w:t>
      </w:r>
    </w:p>
    <w:p w:rsidR="00703AEF" w:rsidRPr="00FB03BE" w:rsidRDefault="00703AEF" w:rsidP="00563ACA">
      <w:pPr>
        <w:pStyle w:val="Heading4"/>
      </w:pPr>
      <w:r w:rsidRPr="00FB03BE">
        <w:t>Osnovni zahtjevi za tehnološku cjelinu biološki stupanj obrade otpadnih voda:</w:t>
      </w:r>
    </w:p>
    <w:p w:rsidR="00554B01" w:rsidRPr="00FB03BE" w:rsidRDefault="00554B01" w:rsidP="00554B01">
      <w:pPr>
        <w:pStyle w:val="ListParagraph"/>
        <w:numPr>
          <w:ilvl w:val="0"/>
          <w:numId w:val="122"/>
        </w:numPr>
      </w:pPr>
      <w:r w:rsidRPr="00FB03BE">
        <w:t xml:space="preserve">Izvođač je dužan tehnološku cjelinu Biološki tretman – linija vode predvidjeti u </w:t>
      </w:r>
      <w:r>
        <w:t>tolikom broju linija, da je maksimalni kapacitet pojedine biološke linije jednak 1/3 ulaznog biološkog opterećenja</w:t>
      </w:r>
      <w:r w:rsidRPr="00FB03BE">
        <w:t xml:space="preserve"> </w:t>
      </w:r>
      <w:r>
        <w:t>i u svima s</w:t>
      </w:r>
      <w:r w:rsidRPr="00FB03BE">
        <w:t>e odvijaju jednaki tehnološki procesi</w:t>
      </w:r>
      <w:r>
        <w:t>.</w:t>
      </w:r>
    </w:p>
    <w:p w:rsidR="00554B01" w:rsidRDefault="00554B01" w:rsidP="00554B01">
      <w:pPr>
        <w:pStyle w:val="ListParagraph"/>
        <w:numPr>
          <w:ilvl w:val="0"/>
          <w:numId w:val="122"/>
        </w:numPr>
      </w:pPr>
      <w:r w:rsidRPr="00FB03BE">
        <w:lastRenderedPageBreak/>
        <w:t>Izvođač će svojim tehnološkim rješenjem definirati broj, veličinu i oblik bazena i pripadnih objekata tehnološke cjeline Biološkog tretmana – linija vode.</w:t>
      </w:r>
    </w:p>
    <w:p w:rsidR="00554B01" w:rsidRPr="00FB03BE" w:rsidRDefault="00554B01" w:rsidP="00554B01">
      <w:pPr>
        <w:pStyle w:val="ListParagraph"/>
        <w:numPr>
          <w:ilvl w:val="0"/>
          <w:numId w:val="122"/>
        </w:numPr>
      </w:pPr>
      <w:r>
        <w:t>Minimalna starost mulja u aeracijskim bazenima je 12 dana.</w:t>
      </w:r>
    </w:p>
    <w:p w:rsidR="00554B01" w:rsidRPr="00AE0A51" w:rsidRDefault="00554B01" w:rsidP="00554B01">
      <w:pPr>
        <w:pStyle w:val="ListParagraph"/>
        <w:numPr>
          <w:ilvl w:val="0"/>
          <w:numId w:val="122"/>
        </w:numPr>
      </w:pPr>
      <w:r w:rsidRPr="00FB03BE">
        <w:t xml:space="preserve">Na ulazu otpadne vode u </w:t>
      </w:r>
      <w:r>
        <w:t xml:space="preserve">svaki </w:t>
      </w:r>
      <w:r w:rsidRPr="00FB03BE">
        <w:t xml:space="preserve">biološki stupanj pročišćavanja mora se </w:t>
      </w:r>
      <w:r w:rsidRPr="00AE0A51">
        <w:t>ugraditi on-line mjerenje</w:t>
      </w:r>
      <w:r w:rsidRPr="00FB03BE">
        <w:t xml:space="preserve"> električne provodnosti i automatski sustav koji će u slučaju prodora značajnije količine morske vode preusmjeriti tok vode prema ispustu.</w:t>
      </w:r>
      <w:r w:rsidRPr="00554B01">
        <w:t xml:space="preserve"> </w:t>
      </w:r>
      <w:r>
        <w:t>Pored provodnosti je i</w:t>
      </w:r>
      <w:r w:rsidRPr="00FB03BE">
        <w:t xml:space="preserve">zvođač dužan minimalno osigurati mjerenja koncentracija otopljenog kisika u svakom biološkom bazenu i </w:t>
      </w:r>
      <w:r>
        <w:t>suspendiranih tvari</w:t>
      </w:r>
      <w:r w:rsidRPr="00FB03BE">
        <w:t xml:space="preserve">. Sva mjerenja moraju </w:t>
      </w:r>
      <w:r w:rsidRPr="00AE0A51">
        <w:t>biti „on-line“.</w:t>
      </w:r>
    </w:p>
    <w:p w:rsidR="00554B01" w:rsidRPr="00FB03BE" w:rsidRDefault="00554B01" w:rsidP="00554B01">
      <w:pPr>
        <w:pStyle w:val="ListParagraph"/>
        <w:numPr>
          <w:ilvl w:val="0"/>
          <w:numId w:val="122"/>
        </w:numPr>
      </w:pPr>
      <w:r w:rsidRPr="00FB03BE">
        <w:t>Svaka linija obrade mora biti opremljena sustavom za jednostavno pražnjenje odnosno punjenje bazena i taložnica (ako su dio tehnološkog rješenja Ponuditelja) koji će se upotrebljavati pri isključivanju odnosno uključivanju pojedine linije u sustav obrade u različitim periodima godine.</w:t>
      </w:r>
    </w:p>
    <w:p w:rsidR="00554B01" w:rsidRPr="00FB03BE" w:rsidRDefault="00554B01" w:rsidP="00554B01">
      <w:pPr>
        <w:pStyle w:val="ListParagraph"/>
        <w:numPr>
          <w:ilvl w:val="0"/>
          <w:numId w:val="122"/>
        </w:numPr>
      </w:pPr>
      <w:r w:rsidRPr="00FB03BE">
        <w:t>Svaki bazen mora imati predviđen sustav pranja pročišćenom otpadnom vodom pri isključivanju linije iz rada.</w:t>
      </w:r>
    </w:p>
    <w:p w:rsidR="00525208" w:rsidRDefault="00554B01" w:rsidP="00525208">
      <w:pPr>
        <w:pStyle w:val="ListParagraph"/>
        <w:numPr>
          <w:ilvl w:val="0"/>
          <w:numId w:val="122"/>
        </w:numPr>
      </w:pPr>
      <w:r w:rsidRPr="00FB03BE">
        <w:t>Sustav mjerenja i automatskog vođenja procesa Izvođač će predvidjeti sukladno svojem tehnološkom rješenju, na način da će tehnološki proces biti u potpunosti nadziran i upravljan u svrhu postizanja optimalnih rezultata.</w:t>
      </w:r>
    </w:p>
    <w:p w:rsidR="00514F37" w:rsidRPr="00525208" w:rsidRDefault="00514F37" w:rsidP="00525208">
      <w:pPr>
        <w:pStyle w:val="ListParagraph"/>
      </w:pPr>
      <w:r>
        <w:br w:type="page"/>
      </w:r>
    </w:p>
    <w:p w:rsidR="00260813" w:rsidRPr="00FB03BE" w:rsidRDefault="00260813" w:rsidP="00525208">
      <w:pPr>
        <w:pStyle w:val="Heading4"/>
        <w:ind w:left="0"/>
      </w:pPr>
      <w:r w:rsidRPr="00FB03BE">
        <w:lastRenderedPageBreak/>
        <w:t>Zahtjevi za sustav aeracije:</w:t>
      </w:r>
    </w:p>
    <w:p w:rsidR="00260813" w:rsidRPr="00C115E0" w:rsidRDefault="00260813" w:rsidP="006C02FA">
      <w:pPr>
        <w:pStyle w:val="ListParagraph"/>
        <w:numPr>
          <w:ilvl w:val="0"/>
          <w:numId w:val="122"/>
        </w:numPr>
      </w:pPr>
      <w:r w:rsidRPr="00C115E0">
        <w:t>Sustav aeracije mora biti osiguran sustavom dubinske aeracije.</w:t>
      </w:r>
    </w:p>
    <w:p w:rsidR="00260813" w:rsidRPr="00FB03BE" w:rsidRDefault="00260813" w:rsidP="006C02FA">
      <w:pPr>
        <w:pStyle w:val="ListParagraph"/>
        <w:numPr>
          <w:ilvl w:val="0"/>
          <w:numId w:val="122"/>
        </w:numPr>
      </w:pPr>
      <w:r w:rsidRPr="00FB03BE">
        <w:t>Sustav aeracije mora biti sposoban omogućiti jednoliku raspodjelu kis</w:t>
      </w:r>
      <w:r w:rsidR="00F538CD">
        <w:t xml:space="preserve">ika </w:t>
      </w:r>
      <w:r w:rsidRPr="00FB03BE">
        <w:t xml:space="preserve">u biološkim bazenima da bi se spriječilo stvaranje zona bez kisika. </w:t>
      </w:r>
    </w:p>
    <w:p w:rsidR="00260813" w:rsidRPr="00FB03BE" w:rsidRDefault="00260813" w:rsidP="006C02FA">
      <w:pPr>
        <w:pStyle w:val="ListParagraph"/>
        <w:numPr>
          <w:ilvl w:val="0"/>
          <w:numId w:val="122"/>
        </w:numPr>
      </w:pPr>
      <w:r w:rsidRPr="00FB03BE">
        <w:t>Sustav aeracije mora biti otporan na djelovanje UV zračenja i atmosferske utjecaje s obzirom da će neki bazeni biti izvan upotrebe u nekom dijelu godine.</w:t>
      </w:r>
    </w:p>
    <w:p w:rsidR="00260813" w:rsidRPr="00FB03BE" w:rsidRDefault="00260813" w:rsidP="006C02FA">
      <w:pPr>
        <w:pStyle w:val="ListParagraph"/>
        <w:numPr>
          <w:ilvl w:val="0"/>
          <w:numId w:val="122"/>
        </w:numPr>
      </w:pPr>
      <w:r w:rsidRPr="00FB03BE">
        <w:t>Kapacitet puhala za aeraciju mora biti dostatan za osiguranje dobave zraka za maksimalni protok i biološko opterećenje.</w:t>
      </w:r>
    </w:p>
    <w:p w:rsidR="00260813" w:rsidRPr="00FB03BE" w:rsidRDefault="00260813" w:rsidP="006C02FA">
      <w:pPr>
        <w:pStyle w:val="ListParagraph"/>
        <w:numPr>
          <w:ilvl w:val="0"/>
          <w:numId w:val="122"/>
        </w:numPr>
      </w:pPr>
      <w:r w:rsidRPr="00FB03BE">
        <w:t>Minimalni broj jednakih puhala je tri. Od toga je Jedno puhalo pričuvno.</w:t>
      </w:r>
    </w:p>
    <w:p w:rsidR="00260813" w:rsidRPr="00FB03BE" w:rsidRDefault="00260813" w:rsidP="006C02FA">
      <w:pPr>
        <w:pStyle w:val="ListParagraph"/>
        <w:numPr>
          <w:ilvl w:val="0"/>
          <w:numId w:val="122"/>
        </w:numPr>
      </w:pPr>
      <w:r w:rsidRPr="00FB03BE">
        <w:t>Motori puhala će biti klase učinkovitosti IE3 prema HRN EN 60034-30 i vođeni frekventnom regulacijom.</w:t>
      </w:r>
    </w:p>
    <w:p w:rsidR="00260813" w:rsidRPr="00FB03BE" w:rsidRDefault="00260813" w:rsidP="006C02FA">
      <w:pPr>
        <w:pStyle w:val="ListParagraph"/>
        <w:numPr>
          <w:ilvl w:val="0"/>
          <w:numId w:val="122"/>
        </w:numPr>
      </w:pPr>
      <w:r w:rsidRPr="00FB03BE">
        <w:t>Puhala će biti izvedena sa zaštitnim kućištem. Buka pri radu puhala sa zaštitnim kućištem neće prelaziti 80 dB(A) na udaljenosti 1 m od obrisa puhala mjereno sukladno HRN EN ISO 2151.</w:t>
      </w:r>
    </w:p>
    <w:p w:rsidR="00260813" w:rsidRPr="00FB03BE" w:rsidRDefault="005E3B89" w:rsidP="006C02FA">
      <w:pPr>
        <w:pStyle w:val="ListParagraph"/>
        <w:numPr>
          <w:ilvl w:val="0"/>
          <w:numId w:val="122"/>
        </w:numPr>
      </w:pPr>
      <w:r w:rsidRPr="00FB03BE">
        <w:t xml:space="preserve">Potrebno je osigurati servisnu prugu izrađenu </w:t>
      </w:r>
      <w:r w:rsidR="00260813" w:rsidRPr="00FB03BE">
        <w:t>od konstrukcijskog čelika St37, prebojana sa epoksi premazom, uključivo s mačkom nosivosti prema težini odabranih crpki. Lanci, vodilice i kuke za podizanje moraju biti izrađeni od čelika AISI 316L.</w:t>
      </w:r>
    </w:p>
    <w:p w:rsidR="00260813" w:rsidRPr="00FB03BE" w:rsidRDefault="00260813" w:rsidP="006C02FA">
      <w:pPr>
        <w:pStyle w:val="ListParagraph"/>
        <w:numPr>
          <w:ilvl w:val="0"/>
          <w:numId w:val="122"/>
        </w:numPr>
      </w:pPr>
      <w:r w:rsidRPr="00FB03BE">
        <w:t xml:space="preserve">Sustav aeracije mora biti upravljan temeljem procesnih mjerenja koncentracije otopljenog kisika i podacima iz on line mjerenja </w:t>
      </w:r>
    </w:p>
    <w:p w:rsidR="00260813" w:rsidRPr="00FB03BE" w:rsidRDefault="00260813" w:rsidP="006C02FA">
      <w:pPr>
        <w:pStyle w:val="ListParagraph"/>
        <w:numPr>
          <w:ilvl w:val="0"/>
          <w:numId w:val="122"/>
        </w:numPr>
      </w:pPr>
      <w:r w:rsidRPr="00FB03BE">
        <w:t>Grupe raspršivača zraka u bazenima će biti montirane na zasebne jedinice (izvedene iz AISI 316L) koje je moguće isključiti iz sustava opskrbe zrakom.</w:t>
      </w:r>
    </w:p>
    <w:p w:rsidR="00260813" w:rsidRPr="00FB03BE" w:rsidRDefault="00260813" w:rsidP="006C02FA">
      <w:pPr>
        <w:pStyle w:val="ListParagraph"/>
        <w:numPr>
          <w:ilvl w:val="0"/>
          <w:numId w:val="122"/>
        </w:numPr>
      </w:pPr>
      <w:r w:rsidRPr="00FB03BE">
        <w:t xml:space="preserve">Maksimalna dozvoljena temperatura u prostoriji puhala je 35 </w:t>
      </w:r>
      <w:r w:rsidRPr="00FB03BE">
        <w:rPr>
          <w:rFonts w:cs="Arial"/>
        </w:rPr>
        <w:t>°C.</w:t>
      </w:r>
    </w:p>
    <w:p w:rsidR="00260813" w:rsidRPr="00FB03BE" w:rsidRDefault="00260813" w:rsidP="006C02FA">
      <w:pPr>
        <w:pStyle w:val="ListParagraph"/>
        <w:numPr>
          <w:ilvl w:val="0"/>
          <w:numId w:val="122"/>
        </w:numPr>
      </w:pPr>
      <w:r w:rsidRPr="00FB03BE">
        <w:rPr>
          <w:rFonts w:cs="Arial"/>
        </w:rPr>
        <w:t>Maksimalna dozvoljena brzina u cjevovodima za zrak je 14 m/s.</w:t>
      </w:r>
    </w:p>
    <w:p w:rsidR="00260813" w:rsidRPr="00FB03BE" w:rsidRDefault="00260813" w:rsidP="006C02FA">
      <w:pPr>
        <w:pStyle w:val="ListParagraph"/>
        <w:numPr>
          <w:ilvl w:val="0"/>
          <w:numId w:val="122"/>
        </w:numPr>
      </w:pPr>
      <w:r w:rsidRPr="00FB03BE">
        <w:rPr>
          <w:rFonts w:cs="Arial"/>
        </w:rPr>
        <w:t>Prostorija puhala mora biti zvučno izolirana sa samogašećom izolacijom.</w:t>
      </w:r>
    </w:p>
    <w:p w:rsidR="00260813" w:rsidRPr="00FB03BE" w:rsidRDefault="00260813" w:rsidP="006C02FA">
      <w:pPr>
        <w:pStyle w:val="ListParagraph"/>
        <w:numPr>
          <w:ilvl w:val="0"/>
          <w:numId w:val="122"/>
        </w:numPr>
      </w:pPr>
      <w:r w:rsidRPr="00FB03BE">
        <w:rPr>
          <w:rFonts w:cs="Arial"/>
        </w:rPr>
        <w:t>Dovod zraka u prostoriju mora biti kroz zvučnu izoliranu komoru,</w:t>
      </w:r>
    </w:p>
    <w:p w:rsidR="00260813" w:rsidRPr="00FB03BE" w:rsidRDefault="00260813" w:rsidP="00563ACA">
      <w:pPr>
        <w:pStyle w:val="Heading4"/>
      </w:pPr>
      <w:r w:rsidRPr="00FB03BE">
        <w:t>Zahtjevi za doziranje sredstva za pospješivanje taloživosti mulja:</w:t>
      </w:r>
    </w:p>
    <w:p w:rsidR="00260813" w:rsidRPr="00FB03BE" w:rsidRDefault="00260813" w:rsidP="006C02FA">
      <w:pPr>
        <w:pStyle w:val="ListParagraph"/>
        <w:numPr>
          <w:ilvl w:val="0"/>
          <w:numId w:val="122"/>
        </w:numPr>
      </w:pPr>
      <w:r w:rsidRPr="00FB03BE">
        <w:t>Svaka linija mora imati predviđeno mjesto doziranja sredstva za pospješivanje taloženja mulja (npr. FeCl</w:t>
      </w:r>
      <w:r w:rsidRPr="00FB03BE">
        <w:rPr>
          <w:vertAlign w:val="subscript"/>
        </w:rPr>
        <w:t>3</w:t>
      </w:r>
      <w:r w:rsidRPr="00FB03BE">
        <w:t>) u slučajevima kad se taloživost mulja smanji.</w:t>
      </w:r>
    </w:p>
    <w:p w:rsidR="00260813" w:rsidRPr="00FB03BE" w:rsidRDefault="00260813" w:rsidP="006C02FA">
      <w:pPr>
        <w:pStyle w:val="ListParagraph"/>
        <w:numPr>
          <w:ilvl w:val="0"/>
          <w:numId w:val="122"/>
        </w:numPr>
      </w:pPr>
      <w:r w:rsidRPr="00FB03BE">
        <w:t>Sredstvo se direktno dozira iz transportnih kontejnera 1m</w:t>
      </w:r>
      <w:r w:rsidRPr="00FB03BE">
        <w:rPr>
          <w:vertAlign w:val="superscript"/>
        </w:rPr>
        <w:t>3</w:t>
      </w:r>
      <w:r w:rsidRPr="00FB03BE">
        <w:t xml:space="preserve"> za kemikalije,</w:t>
      </w:r>
    </w:p>
    <w:p w:rsidR="00260813" w:rsidRPr="00FB03BE" w:rsidRDefault="00260813" w:rsidP="006C02FA">
      <w:pPr>
        <w:pStyle w:val="ListParagraph"/>
        <w:numPr>
          <w:ilvl w:val="0"/>
          <w:numId w:val="122"/>
        </w:numPr>
      </w:pPr>
      <w:r w:rsidRPr="00FB03BE">
        <w:t>Izvođač mora osigurati manipulaciju kontejnerima sukladno važećoj zakonskoj regulativi,</w:t>
      </w:r>
    </w:p>
    <w:p w:rsidR="00260813" w:rsidRPr="00FB03BE" w:rsidRDefault="00260813" w:rsidP="006C02FA">
      <w:pPr>
        <w:pStyle w:val="ListParagraph"/>
        <w:numPr>
          <w:ilvl w:val="0"/>
          <w:numId w:val="122"/>
        </w:numPr>
      </w:pPr>
      <w:r w:rsidRPr="00FB03BE">
        <w:t>Minimalni broj dozirnih crpki je 2,</w:t>
      </w:r>
    </w:p>
    <w:p w:rsidR="00525208" w:rsidRPr="00525208" w:rsidRDefault="00525208" w:rsidP="00525208">
      <w:pPr>
        <w:pStyle w:val="ListParagraph"/>
        <w:numPr>
          <w:ilvl w:val="0"/>
          <w:numId w:val="122"/>
        </w:numPr>
      </w:pPr>
      <w:r w:rsidRPr="00525208">
        <w:t>Mora se ugraditi sustav mjerenja  protoka sredstva za pospješivanje taloženja mulja,</w:t>
      </w:r>
    </w:p>
    <w:p w:rsidR="00260813" w:rsidRPr="00FB03BE" w:rsidRDefault="00260813" w:rsidP="006C02FA">
      <w:pPr>
        <w:pStyle w:val="ListParagraph"/>
        <w:numPr>
          <w:ilvl w:val="0"/>
          <w:numId w:val="122"/>
        </w:numPr>
      </w:pPr>
      <w:r w:rsidRPr="00FB03BE">
        <w:t>Prostor oko kontejnera i gdje se može sredstvo proliti mora biti zaštićen epoksi premazom,</w:t>
      </w:r>
    </w:p>
    <w:p w:rsidR="00260813" w:rsidRPr="00FB03BE" w:rsidRDefault="00260813" w:rsidP="006C02FA">
      <w:pPr>
        <w:pStyle w:val="ListParagraph"/>
        <w:numPr>
          <w:ilvl w:val="0"/>
          <w:numId w:val="122"/>
        </w:numPr>
      </w:pPr>
      <w:r w:rsidRPr="00FB03BE">
        <w:t>Izvođač mora osigurati smještaj i manipulaciju kontejnerima sukladno važećoj zakonskoj regulativi</w:t>
      </w:r>
    </w:p>
    <w:p w:rsidR="00703AEF" w:rsidRPr="00FB03BE" w:rsidRDefault="00703AEF" w:rsidP="00563ACA">
      <w:pPr>
        <w:pStyle w:val="Heading4"/>
      </w:pPr>
      <w:r w:rsidRPr="00FB03BE">
        <w:t>Zahtjevi za crpke i miješala:</w:t>
      </w:r>
    </w:p>
    <w:p w:rsidR="00703AEF" w:rsidRPr="00FB03BE" w:rsidRDefault="00703AEF" w:rsidP="006C02FA">
      <w:pPr>
        <w:pStyle w:val="ListParagraph"/>
        <w:numPr>
          <w:ilvl w:val="0"/>
          <w:numId w:val="122"/>
        </w:numPr>
      </w:pPr>
      <w:r w:rsidRPr="00FB03BE">
        <w:t>Broj i tip crpki i miješala Ponuditelj će definirati i ponuditi temeljem tehnološkog proračuna, odnosno ponuđene tehnologije.</w:t>
      </w:r>
    </w:p>
    <w:p w:rsidR="00703AEF" w:rsidRPr="00FB03BE" w:rsidRDefault="00703AEF" w:rsidP="006C02FA">
      <w:pPr>
        <w:pStyle w:val="ListParagraph"/>
        <w:numPr>
          <w:ilvl w:val="0"/>
          <w:numId w:val="122"/>
        </w:numPr>
      </w:pPr>
      <w:r w:rsidRPr="00FB03BE">
        <w:t>Potrebno je predvidjeti za potrebe servisa ugrađene opreme i crpki odgovarajući sustav podizanja:</w:t>
      </w:r>
    </w:p>
    <w:p w:rsidR="00703AEF" w:rsidRPr="00FB03BE" w:rsidRDefault="00703AEF" w:rsidP="006C02FA">
      <w:pPr>
        <w:pStyle w:val="ListParagraph"/>
        <w:numPr>
          <w:ilvl w:val="1"/>
          <w:numId w:val="124"/>
        </w:numPr>
      </w:pPr>
      <w:r w:rsidRPr="00FB03BE">
        <w:t>Fiksne sustave potrebno je predvidjeti u obliku nosača od nehrđajućeg čelika AISI 316L na svim pozicijama crpki i miješala.</w:t>
      </w:r>
    </w:p>
    <w:p w:rsidR="00703AEF" w:rsidRPr="00FB03BE" w:rsidRDefault="00703AEF" w:rsidP="006C02FA">
      <w:pPr>
        <w:pStyle w:val="ListParagraph"/>
        <w:numPr>
          <w:ilvl w:val="1"/>
          <w:numId w:val="124"/>
        </w:numPr>
      </w:pPr>
      <w:r w:rsidRPr="00FB03BE">
        <w:t>Ponuditelj mora predvidjeti fiksne i/ili prenosive dizalice, a ovisno o težini opreme i manipulativnim mogućnostima osoblja na UPOV-u.</w:t>
      </w:r>
    </w:p>
    <w:p w:rsidR="00514F37" w:rsidRDefault="00514F37">
      <w:pPr>
        <w:spacing w:before="0" w:after="200" w:line="276" w:lineRule="auto"/>
        <w:jc w:val="left"/>
        <w:rPr>
          <w:rFonts w:eastAsiaTheme="majorEastAsia" w:cstheme="majorBidi"/>
          <w:b/>
          <w:bCs/>
          <w:iCs/>
        </w:rPr>
      </w:pPr>
      <w:r>
        <w:br w:type="page"/>
      </w:r>
    </w:p>
    <w:p w:rsidR="00703AEF" w:rsidRPr="00FB03BE" w:rsidRDefault="00703AEF" w:rsidP="00703AEF">
      <w:pPr>
        <w:pStyle w:val="Heading3"/>
      </w:pPr>
      <w:bookmarkStart w:id="207" w:name="_Toc490819361"/>
      <w:r w:rsidRPr="00FB03BE">
        <w:lastRenderedPageBreak/>
        <w:t>Linija mulja</w:t>
      </w:r>
      <w:bookmarkEnd w:id="207"/>
    </w:p>
    <w:p w:rsidR="00703AEF" w:rsidRPr="00FB03BE" w:rsidRDefault="00703AEF" w:rsidP="00703AEF">
      <w:r w:rsidRPr="00FB03BE">
        <w:t xml:space="preserve">Sav mulj proizveden na UPOV-ima mora biti </w:t>
      </w:r>
      <w:r w:rsidR="00331684" w:rsidRPr="00FB03BE">
        <w:t xml:space="preserve">stabiliziran, </w:t>
      </w:r>
      <w:r w:rsidRPr="00FB03BE">
        <w:t xml:space="preserve">ugušćen i </w:t>
      </w:r>
      <w:r w:rsidR="00DB045F" w:rsidRPr="00FB03BE">
        <w:t xml:space="preserve">dehidriran na lokaciji UPOV-a. </w:t>
      </w:r>
      <w:r w:rsidRPr="00FB03BE">
        <w:t xml:space="preserve">Minimalni sadržaj suhe tvari u mulju nakon strojne dehidracije mora biti </w:t>
      </w:r>
      <w:r w:rsidRPr="00FB03BE">
        <w:rPr>
          <w:b/>
        </w:rPr>
        <w:t xml:space="preserve">≥ 23%. </w:t>
      </w:r>
    </w:p>
    <w:p w:rsidR="00703AEF" w:rsidRPr="00FB03BE" w:rsidRDefault="00703AEF" w:rsidP="00703AEF">
      <w:r w:rsidRPr="00FB03BE">
        <w:t>Linija mulja svakog UPOV-a mora sadržavati minimalno sljedeće objekte:</w:t>
      </w:r>
    </w:p>
    <w:p w:rsidR="00703AEF" w:rsidRPr="00FB03BE" w:rsidRDefault="00703AEF" w:rsidP="00A82D91">
      <w:pPr>
        <w:pStyle w:val="ListParagraph"/>
        <w:numPr>
          <w:ilvl w:val="0"/>
          <w:numId w:val="184"/>
        </w:numPr>
      </w:pPr>
      <w:r w:rsidRPr="00FB03BE">
        <w:t>Spremnik i uguščivač viška mulja sa ili bez crpne stanice za povratni i višak mulja (ovisno o tehnološkom rješenju).</w:t>
      </w:r>
    </w:p>
    <w:p w:rsidR="00703AEF" w:rsidRPr="00FB03BE" w:rsidRDefault="00E438A6" w:rsidP="00A82D91">
      <w:pPr>
        <w:pStyle w:val="ListParagraph"/>
        <w:numPr>
          <w:ilvl w:val="0"/>
          <w:numId w:val="184"/>
        </w:numPr>
      </w:pPr>
      <w:r w:rsidRPr="00FB03BE">
        <w:t xml:space="preserve">Objekt za </w:t>
      </w:r>
      <w:r w:rsidR="00CF26CF" w:rsidRPr="00F538CD">
        <w:t>dehidraciju</w:t>
      </w:r>
      <w:r w:rsidRPr="00FB03BE">
        <w:t xml:space="preserve"> mulja</w:t>
      </w:r>
      <w:r w:rsidR="00703AEF" w:rsidRPr="00FB03BE">
        <w:t>.</w:t>
      </w:r>
    </w:p>
    <w:p w:rsidR="00703AEF" w:rsidRPr="00FB03BE" w:rsidRDefault="00703AEF" w:rsidP="00563ACA">
      <w:pPr>
        <w:pStyle w:val="Heading4"/>
      </w:pPr>
      <w:r w:rsidRPr="00FB03BE">
        <w:t>Zahtjevi za spremnik i uguš</w:t>
      </w:r>
      <w:r w:rsidR="00A455F3" w:rsidRPr="00FB03BE">
        <w:t>ć</w:t>
      </w:r>
      <w:r w:rsidRPr="00FB03BE">
        <w:t>ivač viška mulja sa ili bez crpne stanice za povratni i višak mulja</w:t>
      </w:r>
    </w:p>
    <w:p w:rsidR="006E1FCC" w:rsidRPr="00FB03BE" w:rsidRDefault="006E1FCC" w:rsidP="006E1FCC">
      <w:r w:rsidRPr="00FB03BE">
        <w:t xml:space="preserve">Višak mulja tlači se iz biološkog procesa u spremnik i ugušćivač mulja. Spremnik se mora dimenzionirati na vrijeme zadržavanja </w:t>
      </w:r>
      <w:r>
        <w:t xml:space="preserve">ugušćenog </w:t>
      </w:r>
      <w:r w:rsidRPr="00FB03BE">
        <w:t xml:space="preserve">mulja </w:t>
      </w:r>
      <w:r>
        <w:t>od minimalno 7</w:t>
      </w:r>
      <w:r w:rsidRPr="00FB03BE">
        <w:t xml:space="preserve"> dana</w:t>
      </w:r>
      <w:r>
        <w:t>,</w:t>
      </w:r>
      <w:r w:rsidRPr="00FB03BE">
        <w:t xml:space="preserve"> mora biti opremljen miješalicom</w:t>
      </w:r>
      <w:r>
        <w:t xml:space="preserve"> i aeriran, mora biti zatvorenog tipa, a zrak mora biti vođen na filtar zraka</w:t>
      </w:r>
      <w:r w:rsidRPr="00FB03BE">
        <w:t>. U ugušćivaču se mulj zgušnjava s ulazne koncentra</w:t>
      </w:r>
      <w:r w:rsidR="00CF26CF">
        <w:t xml:space="preserve">cije od cca 8 </w:t>
      </w:r>
      <w:r w:rsidR="00CF26CF" w:rsidRPr="00F538CD">
        <w:t>g/l na minimalno 3</w:t>
      </w:r>
      <w:r w:rsidRPr="00F538CD">
        <w:t>0 g/l.</w:t>
      </w:r>
    </w:p>
    <w:p w:rsidR="00703AEF" w:rsidRPr="00FB03BE" w:rsidRDefault="00703AEF" w:rsidP="00703AEF">
      <w:r w:rsidRPr="00FB03BE">
        <w:t>Broj, oblik i volumen objekata i pripadne opreme ovise o tehnološkom rješenju i moraju biti prikazani kao rezultat tehnološkog proračuna u sklopu ponude.</w:t>
      </w:r>
    </w:p>
    <w:p w:rsidR="00514F37" w:rsidRDefault="00514F37">
      <w:pPr>
        <w:spacing w:before="0" w:after="200" w:line="276" w:lineRule="auto"/>
        <w:jc w:val="left"/>
        <w:rPr>
          <w:rFonts w:eastAsiaTheme="majorEastAsia" w:cstheme="majorBidi"/>
          <w:b/>
          <w:bCs/>
          <w:iCs/>
        </w:rPr>
      </w:pPr>
      <w:r>
        <w:br w:type="page"/>
      </w:r>
    </w:p>
    <w:p w:rsidR="00703AEF" w:rsidRPr="00FB03BE" w:rsidRDefault="00E438A6" w:rsidP="00563ACA">
      <w:pPr>
        <w:pStyle w:val="Heading4"/>
      </w:pPr>
      <w:r w:rsidRPr="00FB03BE">
        <w:lastRenderedPageBreak/>
        <w:t xml:space="preserve">Zahtjevi za objekt </w:t>
      </w:r>
      <w:r w:rsidR="006F356E" w:rsidRPr="00F538CD">
        <w:t>dehidracije</w:t>
      </w:r>
    </w:p>
    <w:p w:rsidR="00703AEF" w:rsidRPr="00FB03BE" w:rsidRDefault="00703AEF" w:rsidP="00703AEF">
      <w:r w:rsidRPr="00FB03BE">
        <w:t>Zahtjevi za opremu u objektu dehidracije:</w:t>
      </w:r>
    </w:p>
    <w:p w:rsidR="00703AEF" w:rsidRPr="00FB03BE" w:rsidRDefault="00703AEF" w:rsidP="00A82D91">
      <w:pPr>
        <w:pStyle w:val="ListParagraph"/>
        <w:numPr>
          <w:ilvl w:val="0"/>
          <w:numId w:val="185"/>
        </w:numPr>
      </w:pPr>
      <w:r w:rsidRPr="00FB03BE">
        <w:t>Uređaj za dehidraciju mulja:</w:t>
      </w:r>
    </w:p>
    <w:p w:rsidR="00703AEF" w:rsidRPr="00FB03BE" w:rsidRDefault="00703AEF" w:rsidP="00A82D91">
      <w:pPr>
        <w:pStyle w:val="ListParagraph"/>
        <w:numPr>
          <w:ilvl w:val="1"/>
          <w:numId w:val="185"/>
        </w:numPr>
      </w:pPr>
      <w:r w:rsidRPr="00FB03BE">
        <w:t>Kapacitet uređaja (protok) definira se tehnološkim procesom, a uvjetovan je jedino maksimalnim radnim vremenom dehidracije = 32 sata/tjedan</w:t>
      </w:r>
    </w:p>
    <w:p w:rsidR="00703AEF" w:rsidRPr="00FB03BE" w:rsidRDefault="00703AEF" w:rsidP="00A82D91">
      <w:pPr>
        <w:pStyle w:val="ListParagraph"/>
        <w:numPr>
          <w:ilvl w:val="1"/>
          <w:numId w:val="185"/>
        </w:numPr>
      </w:pPr>
      <w:r w:rsidRPr="00FB03BE">
        <w:t>Potrebno je predvidjeti minimalno 1 uređaj za dehidraciju mulja tipa centrifuga ili vijčana preša.</w:t>
      </w:r>
    </w:p>
    <w:p w:rsidR="00703AEF" w:rsidRPr="00FB03BE" w:rsidRDefault="00703AEF" w:rsidP="00A82D91">
      <w:pPr>
        <w:pStyle w:val="ListParagraph"/>
        <w:numPr>
          <w:ilvl w:val="1"/>
          <w:numId w:val="185"/>
        </w:numPr>
      </w:pPr>
      <w:r w:rsidRPr="00FB03BE">
        <w:t xml:space="preserve">Za potrebe servisiranja se mora ugraditi </w:t>
      </w:r>
      <w:r w:rsidR="00F538CD">
        <w:t>mostna</w:t>
      </w:r>
      <w:r w:rsidRPr="00FB03BE">
        <w:t xml:space="preserve"> dizalica nosivosti 50 kN (5</w:t>
      </w:r>
      <w:r w:rsidR="00E826A1" w:rsidRPr="00FB03BE">
        <w:t xml:space="preserve"> </w:t>
      </w:r>
      <w:r w:rsidRPr="00FB03BE">
        <w:t>t)</w:t>
      </w:r>
    </w:p>
    <w:p w:rsidR="00703AEF" w:rsidRPr="00FB03BE" w:rsidRDefault="00703AEF" w:rsidP="00A82D91">
      <w:pPr>
        <w:pStyle w:val="ListParagraph"/>
        <w:numPr>
          <w:ilvl w:val="1"/>
          <w:numId w:val="185"/>
        </w:numPr>
      </w:pPr>
      <w:r w:rsidRPr="00FB03BE">
        <w:t xml:space="preserve">Glavni elektroormari </w:t>
      </w:r>
      <w:r w:rsidR="004814F4">
        <w:t>moraju biti smješteni u odvojenoj</w:t>
      </w:r>
      <w:r w:rsidRPr="00FB03BE">
        <w:t xml:space="preserve"> prostoriji</w:t>
      </w:r>
    </w:p>
    <w:p w:rsidR="00703AEF" w:rsidRPr="00FB03BE" w:rsidRDefault="00703AEF" w:rsidP="00A82D91">
      <w:pPr>
        <w:pStyle w:val="ListParagraph"/>
        <w:numPr>
          <w:ilvl w:val="0"/>
          <w:numId w:val="185"/>
        </w:numPr>
      </w:pPr>
      <w:r w:rsidRPr="00FB03BE">
        <w:t>Crpke za mulj, cjevovodi i armature</w:t>
      </w:r>
    </w:p>
    <w:p w:rsidR="00703AEF" w:rsidRPr="00FB03BE" w:rsidRDefault="00703AEF" w:rsidP="00A82D91">
      <w:pPr>
        <w:pStyle w:val="ListParagraph"/>
        <w:numPr>
          <w:ilvl w:val="1"/>
          <w:numId w:val="185"/>
        </w:numPr>
      </w:pPr>
      <w:r w:rsidRPr="00FB03BE">
        <w:t>Potrebno je predvidjeti minimalno 1 radnu i 1 rezervnu crpku.</w:t>
      </w:r>
    </w:p>
    <w:p w:rsidR="00703AEF" w:rsidRPr="00FB03BE" w:rsidRDefault="00703AEF" w:rsidP="00A82D91">
      <w:pPr>
        <w:pStyle w:val="ListParagraph"/>
        <w:numPr>
          <w:ilvl w:val="1"/>
          <w:numId w:val="185"/>
        </w:numPr>
      </w:pPr>
      <w:r w:rsidRPr="00FB03BE">
        <w:t>Crpke moraju biti opremljene kontrolom frekvencije brzine rada motora.</w:t>
      </w:r>
    </w:p>
    <w:p w:rsidR="00703AEF" w:rsidRPr="00FB03BE" w:rsidRDefault="00703AEF" w:rsidP="00A82D91">
      <w:pPr>
        <w:pStyle w:val="ListParagraph"/>
        <w:numPr>
          <w:ilvl w:val="1"/>
          <w:numId w:val="185"/>
        </w:numPr>
      </w:pPr>
      <w:r w:rsidRPr="00FB03BE">
        <w:t>Potrebno je predvidjeti sve pripadne usisne i tlačne cjevovode uključujući sve potrebne ventile i armature.</w:t>
      </w:r>
    </w:p>
    <w:p w:rsidR="00703AEF" w:rsidRPr="00FB03BE" w:rsidRDefault="00703AEF" w:rsidP="00A82D91">
      <w:pPr>
        <w:pStyle w:val="ListParagraph"/>
        <w:numPr>
          <w:ilvl w:val="1"/>
          <w:numId w:val="185"/>
        </w:numPr>
      </w:pPr>
      <w:r w:rsidRPr="00FB03BE">
        <w:t>Potrebno je predvidjeti minimalno jedan induktivni mjerač protoka</w:t>
      </w:r>
    </w:p>
    <w:p w:rsidR="00703AEF" w:rsidRPr="00FB03BE" w:rsidRDefault="00703AEF" w:rsidP="00A82D91">
      <w:pPr>
        <w:pStyle w:val="ListParagraph"/>
        <w:numPr>
          <w:ilvl w:val="0"/>
          <w:numId w:val="185"/>
        </w:numPr>
      </w:pPr>
      <w:r w:rsidRPr="00FB03BE">
        <w:t>Stanica za automatsku pripremu polimera s dozirnim crpkama</w:t>
      </w:r>
    </w:p>
    <w:p w:rsidR="00703AEF" w:rsidRPr="00FB03BE" w:rsidRDefault="00703AEF" w:rsidP="00A82D91">
      <w:pPr>
        <w:pStyle w:val="ListParagraph"/>
        <w:numPr>
          <w:ilvl w:val="1"/>
          <w:numId w:val="185"/>
        </w:numPr>
      </w:pPr>
      <w:r w:rsidRPr="00FB03BE">
        <w:t>Potrebno je predvidjeti minimalno 1 stanicu za automatsku pripremu polimera</w:t>
      </w:r>
    </w:p>
    <w:p w:rsidR="00703AEF" w:rsidRPr="00FB03BE" w:rsidRDefault="00703AEF" w:rsidP="00A82D91">
      <w:pPr>
        <w:pStyle w:val="ListParagraph"/>
        <w:numPr>
          <w:ilvl w:val="1"/>
          <w:numId w:val="185"/>
        </w:numPr>
      </w:pPr>
      <w:r w:rsidRPr="00FB03BE">
        <w:t>Potrebno je predvidjeti minimalno 1 radnu i 1 rezervnu dozirnu crpku.</w:t>
      </w:r>
    </w:p>
    <w:p w:rsidR="00703AEF" w:rsidRPr="00FB03BE" w:rsidRDefault="00703AEF" w:rsidP="00A82D91">
      <w:pPr>
        <w:pStyle w:val="ListParagraph"/>
        <w:numPr>
          <w:ilvl w:val="1"/>
          <w:numId w:val="185"/>
        </w:numPr>
      </w:pPr>
      <w:r w:rsidRPr="00FB03BE">
        <w:t>Potrebno je predvidjeti minimalno jedan induktivni mjerač protoka</w:t>
      </w:r>
    </w:p>
    <w:p w:rsidR="00703AEF" w:rsidRPr="00FB03BE" w:rsidRDefault="00703AEF" w:rsidP="00A82D91">
      <w:pPr>
        <w:pStyle w:val="ListParagraph"/>
        <w:numPr>
          <w:ilvl w:val="1"/>
          <w:numId w:val="185"/>
        </w:numPr>
      </w:pPr>
      <w:r w:rsidRPr="00FB03BE">
        <w:t>Mora biti omogućena upotreba praškastog ili tekućeg polimera (automatsko dodavanje)</w:t>
      </w:r>
    </w:p>
    <w:p w:rsidR="00551ED5" w:rsidRPr="00FB03BE" w:rsidRDefault="00E438A6" w:rsidP="00551ED5">
      <w:r w:rsidRPr="00FB03BE">
        <w:t xml:space="preserve">Zahtjevi za objekt </w:t>
      </w:r>
      <w:r w:rsidR="00F538CD">
        <w:t>dehidracije:</w:t>
      </w:r>
    </w:p>
    <w:p w:rsidR="00551ED5" w:rsidRPr="00FB03BE" w:rsidRDefault="00551ED5" w:rsidP="00551ED5">
      <w:pPr>
        <w:pStyle w:val="ListParagraph"/>
        <w:numPr>
          <w:ilvl w:val="0"/>
          <w:numId w:val="122"/>
        </w:numPr>
      </w:pPr>
      <w:r w:rsidRPr="00FB03BE">
        <w:t>Objekt mora biti zatvorenog tipa</w:t>
      </w:r>
    </w:p>
    <w:p w:rsidR="00F538CD" w:rsidRDefault="00551ED5" w:rsidP="00551ED5">
      <w:pPr>
        <w:pStyle w:val="ListParagraph"/>
        <w:numPr>
          <w:ilvl w:val="0"/>
          <w:numId w:val="122"/>
        </w:numPr>
      </w:pPr>
      <w:r w:rsidRPr="00FB03BE">
        <w:t xml:space="preserve">Potrebno je osigurati pročišćavanje zraka </w:t>
      </w:r>
    </w:p>
    <w:p w:rsidR="00551ED5" w:rsidRPr="00FB03BE" w:rsidRDefault="00551ED5" w:rsidP="00551ED5">
      <w:pPr>
        <w:pStyle w:val="ListParagraph"/>
        <w:numPr>
          <w:ilvl w:val="0"/>
          <w:numId w:val="122"/>
        </w:numPr>
      </w:pPr>
      <w:r w:rsidRPr="00FB03BE">
        <w:t>Potrebno je osigurati servisnu prugu izrađenu od konstrukcijskog čelika St37, prebojana sa epoksi premazom, uključivo s mačkom nosivosti prema težini odabranog uređaja za dehidraciju. Lanci, vodilice i kuke za podizanje moraju biti izrađeni od čelika AISI 316L.</w:t>
      </w:r>
    </w:p>
    <w:p w:rsidR="00551ED5" w:rsidRPr="00FB03BE" w:rsidRDefault="00551ED5" w:rsidP="00551ED5">
      <w:pPr>
        <w:pStyle w:val="ListParagraph"/>
        <w:numPr>
          <w:ilvl w:val="0"/>
          <w:numId w:val="122"/>
        </w:numPr>
      </w:pPr>
      <w:r w:rsidRPr="00FB03BE">
        <w:t>Dehidrirani mulj se odlaže u standardni kontejner V=5 m</w:t>
      </w:r>
      <w:r w:rsidRPr="00FB03BE">
        <w:rPr>
          <w:vertAlign w:val="superscript"/>
        </w:rPr>
        <w:t>3</w:t>
      </w:r>
      <w:r w:rsidRPr="00FB03BE">
        <w:t xml:space="preserve">, koji mora biti smješten ili ispod vanjske nadstrešnice od AISI </w:t>
      </w:r>
      <w:r w:rsidRPr="00F538CD">
        <w:t>316L ili unutar zgrade</w:t>
      </w:r>
      <w:r w:rsidR="00F538CD" w:rsidRPr="00F538CD">
        <w:t>.</w:t>
      </w:r>
      <w:r w:rsidR="00F538CD">
        <w:t xml:space="preserve"> </w:t>
      </w:r>
      <w:r w:rsidRPr="00FB03BE">
        <w:t>Potrebno je osigurati minimalno 2 kontejnera. Kontejner se mora smjestiti na šine od nehrđajućeg čelika AISI 316L.</w:t>
      </w:r>
    </w:p>
    <w:p w:rsidR="00725C67" w:rsidRPr="00725C67" w:rsidRDefault="00725C67" w:rsidP="00725C67">
      <w:pPr>
        <w:pStyle w:val="ListParagraph"/>
        <w:numPr>
          <w:ilvl w:val="0"/>
          <w:numId w:val="122"/>
        </w:numPr>
      </w:pPr>
      <w:r w:rsidRPr="00725C67">
        <w:t>Pod unutrašnjosti objekta mora biti industrijski, a na zidovima moraju biti kiselo otporne pločice do pune visine zida.</w:t>
      </w:r>
    </w:p>
    <w:p w:rsidR="00551ED5" w:rsidRPr="00FB03BE" w:rsidRDefault="00551ED5" w:rsidP="00551ED5">
      <w:pPr>
        <w:pStyle w:val="ListParagraph"/>
        <w:numPr>
          <w:ilvl w:val="0"/>
          <w:numId w:val="122"/>
        </w:numPr>
      </w:pPr>
      <w:r w:rsidRPr="00FB03BE">
        <w:t>Potrebno je osigurati dovod vode za piće za potrebe čišćenja svih unutarnjih površina i opreme, te sanitarni čvor sa svom potrebno opremom za potrebe pranja osoblja u slučaju dodira sa opasnim tvarima.</w:t>
      </w:r>
    </w:p>
    <w:p w:rsidR="00703AEF" w:rsidRPr="00FB03BE" w:rsidRDefault="00703AEF" w:rsidP="00703AEF">
      <w:pPr>
        <w:pStyle w:val="Heading3"/>
      </w:pPr>
      <w:bookmarkStart w:id="208" w:name="_Toc490819362"/>
      <w:r w:rsidRPr="00FB03BE">
        <w:t>Ispust</w:t>
      </w:r>
      <w:bookmarkEnd w:id="208"/>
    </w:p>
    <w:p w:rsidR="001A6E54" w:rsidRDefault="001A6E54" w:rsidP="001A6E54">
      <w:r>
        <w:t xml:space="preserve">Izvođač je dužan odrediti visinski položaj nivelete ispusta sa UPOV-a u postojeći podmorski ispust-recipijent, ovisno o tehnologiji i hidrauličkoj liniji toka vode kroz UPOV. </w:t>
      </w:r>
    </w:p>
    <w:p w:rsidR="001A6E54" w:rsidRDefault="001A6E54" w:rsidP="001A6E54">
      <w:r>
        <w:t>Pri tome je Izvođač dužan definirati optimalni odnos visine platoa i kote ispusta.</w:t>
      </w:r>
    </w:p>
    <w:p w:rsidR="001A6E54" w:rsidRDefault="001A6E54" w:rsidP="001A6E54">
      <w:r>
        <w:t>Kota ispusta efluenta sa UPOV-a mora omogućiti normalno funkcioniranje podmorskog ispusta za sve plimne i meteorološke uvjete te onemogućiti povrat morske vode prema UPOV-u.</w:t>
      </w:r>
    </w:p>
    <w:p w:rsidR="00703AEF" w:rsidRPr="00FB03BE" w:rsidRDefault="00703AEF" w:rsidP="00703AEF">
      <w:pPr>
        <w:pStyle w:val="Heading3"/>
      </w:pPr>
      <w:bookmarkStart w:id="209" w:name="_Toc490819363"/>
      <w:r w:rsidRPr="00FB03BE">
        <w:t>Spremnik i crpna stanica pročišćene tehnološke vode</w:t>
      </w:r>
      <w:bookmarkEnd w:id="209"/>
    </w:p>
    <w:p w:rsidR="001B5352" w:rsidRPr="00FB03BE" w:rsidRDefault="001B5352" w:rsidP="001B5352">
      <w:r w:rsidRPr="00FB03BE">
        <w:t>Izvođač će sukladno svom tehnološkom rješenju predvidjeti spremnik i crpnu stanicu pročišćene tehnološke vode.</w:t>
      </w:r>
    </w:p>
    <w:p w:rsidR="001B5352" w:rsidRPr="00FB03BE" w:rsidRDefault="001B5352" w:rsidP="001B5352">
      <w:r w:rsidRPr="00FB03BE">
        <w:lastRenderedPageBreak/>
        <w:t xml:space="preserve">Pročišćena tehnološka voda primjenjivati će se za ispiranje otpadnog materijala za svu opremu koja sadrži automatski sustav za samoispiranje te za pranje bioloških bazena prilikom njihovog pražnjenja u periodu godine kada neće biti u funkciji. </w:t>
      </w:r>
    </w:p>
    <w:p w:rsidR="001B5352" w:rsidRPr="00FB03BE" w:rsidRDefault="001B5352" w:rsidP="001B5352">
      <w:r w:rsidRPr="00FB03BE">
        <w:t>Ponuditelj će dimenzionirati spremnik pročišćene otpadne vode i crpnu stanicu na način da je u svakom trenutku osiguran odgovarajući tlak i potreban protok za svaki dio opreme koja se ispire. Tehnički opis, dimenzioniranje (proračun) i pripadne nacrte će Ponuditelj prikazati i obrazložiti u Knjizi 1 Prijedlog projekta.</w:t>
      </w:r>
    </w:p>
    <w:p w:rsidR="001B5352" w:rsidRPr="00FB03BE" w:rsidRDefault="001B5352" w:rsidP="001B5352">
      <w:r w:rsidRPr="00FB03BE">
        <w:t>Minimalni zahtjevi za opremu Spremnika i crpne stanice pročišćene tehnološke vode:</w:t>
      </w:r>
    </w:p>
    <w:p w:rsidR="001B5352" w:rsidRPr="00FB03BE" w:rsidRDefault="001B5352" w:rsidP="006C02FA">
      <w:pPr>
        <w:pStyle w:val="ListParagraph"/>
        <w:numPr>
          <w:ilvl w:val="0"/>
          <w:numId w:val="122"/>
        </w:numPr>
      </w:pPr>
      <w:r w:rsidRPr="00FB03BE">
        <w:t>spremnik i crpna stanica moraju biti natkriveni ili ograđeni zaštitnom ogradom</w:t>
      </w:r>
    </w:p>
    <w:p w:rsidR="001B5352" w:rsidRPr="00FB03BE" w:rsidRDefault="001B5352" w:rsidP="006C02FA">
      <w:pPr>
        <w:pStyle w:val="ListParagraph"/>
        <w:numPr>
          <w:ilvl w:val="0"/>
          <w:numId w:val="122"/>
        </w:numPr>
      </w:pPr>
      <w:r w:rsidRPr="00FB03BE">
        <w:t xml:space="preserve">potrebno je ugraditi mjerač protoka na izlazu iz crpne stanice </w:t>
      </w:r>
    </w:p>
    <w:p w:rsidR="001B5352" w:rsidRPr="00FB03BE" w:rsidRDefault="001B5352" w:rsidP="006C02FA">
      <w:pPr>
        <w:pStyle w:val="ListParagraph"/>
        <w:numPr>
          <w:ilvl w:val="0"/>
          <w:numId w:val="122"/>
        </w:numPr>
      </w:pPr>
      <w:r w:rsidRPr="00FB03BE">
        <w:t>potrebno je ugraditi minimalno 1 radnu crpku i minimalno 1 rezervnu crpku</w:t>
      </w:r>
    </w:p>
    <w:p w:rsidR="001B5352" w:rsidRPr="00FB03BE" w:rsidRDefault="001B5352" w:rsidP="006C02FA">
      <w:pPr>
        <w:pStyle w:val="ListParagraph"/>
        <w:numPr>
          <w:ilvl w:val="0"/>
          <w:numId w:val="122"/>
        </w:numPr>
      </w:pPr>
      <w:r w:rsidRPr="00FB03BE">
        <w:t>crpna stanica tehnološke vode mora biti fizički povezana nezavisnim sustavom cjevovoda tehnološke vode sa svom opremom koja zahtijeva ispiranje</w:t>
      </w:r>
    </w:p>
    <w:p w:rsidR="001B5352" w:rsidRPr="00FB03BE" w:rsidRDefault="001B5352" w:rsidP="006C02FA">
      <w:pPr>
        <w:pStyle w:val="ListParagraph"/>
        <w:numPr>
          <w:ilvl w:val="0"/>
          <w:numId w:val="122"/>
        </w:numPr>
      </w:pPr>
      <w:r w:rsidRPr="00FB03BE">
        <w:t>voda na ulazu u spremnik pročišćene vode mora se filtrirati kroz mikro filtar veličine pora najmanje 100 µm</w:t>
      </w:r>
    </w:p>
    <w:p w:rsidR="001B5352" w:rsidRPr="00FB03BE" w:rsidRDefault="001B5352" w:rsidP="006C02FA">
      <w:pPr>
        <w:pStyle w:val="ListParagraph"/>
        <w:numPr>
          <w:ilvl w:val="0"/>
          <w:numId w:val="122"/>
        </w:numPr>
      </w:pPr>
      <w:r w:rsidRPr="00FB03BE">
        <w:t xml:space="preserve">voda se </w:t>
      </w:r>
      <w:r w:rsidRPr="000F71B3">
        <w:t>mora dezinficirati</w:t>
      </w:r>
      <w:r w:rsidRPr="00FB03BE">
        <w:t xml:space="preserve"> </w:t>
      </w:r>
      <w:r w:rsidR="00F0294F" w:rsidRPr="00FB03BE">
        <w:t>(uvažavati Zakon o kemikalijama)</w:t>
      </w:r>
    </w:p>
    <w:p w:rsidR="001B5352" w:rsidRPr="00FB03BE" w:rsidRDefault="001B5352" w:rsidP="006C02FA">
      <w:pPr>
        <w:pStyle w:val="ListParagraph"/>
        <w:numPr>
          <w:ilvl w:val="0"/>
          <w:numId w:val="122"/>
        </w:numPr>
      </w:pPr>
      <w:r w:rsidRPr="00FB03BE">
        <w:t>crpna stanica će također sadržavati svu opremu za potrebe nadzora i upravljanja radom crpki te svu zaštitnu opremu.</w:t>
      </w:r>
    </w:p>
    <w:p w:rsidR="001B5352" w:rsidRPr="00FB03BE" w:rsidRDefault="001B5352" w:rsidP="006C02FA">
      <w:pPr>
        <w:pStyle w:val="ListParagraph"/>
        <w:numPr>
          <w:ilvl w:val="0"/>
          <w:numId w:val="122"/>
        </w:numPr>
      </w:pPr>
      <w:r w:rsidRPr="00FB03BE">
        <w:t xml:space="preserve">izvođač će također projektirati, dobaviti, ugraditi i pustiti u rad lokalnu upravljačku ploču i povezati crpnu stanicu s centralnim NUS-om </w:t>
      </w:r>
    </w:p>
    <w:p w:rsidR="00D0568C" w:rsidRPr="00FB03BE" w:rsidRDefault="00D0568C" w:rsidP="00D0568C">
      <w:pPr>
        <w:pStyle w:val="Heading3"/>
      </w:pPr>
      <w:bookmarkStart w:id="210" w:name="_Toc490819364"/>
      <w:r w:rsidRPr="00FB03BE">
        <w:t>Zahtjevi za uređenje lokacije UPOV-a i pripadnu infrastrukturu</w:t>
      </w:r>
      <w:bookmarkEnd w:id="210"/>
    </w:p>
    <w:p w:rsidR="00D0568C" w:rsidRPr="00FB03BE" w:rsidRDefault="00D0568C" w:rsidP="00563ACA">
      <w:pPr>
        <w:pStyle w:val="Heading4"/>
      </w:pPr>
      <w:r w:rsidRPr="00FB03BE">
        <w:t>Povezivanje na prometnu Infrastrukturu</w:t>
      </w:r>
    </w:p>
    <w:p w:rsidR="00D0568C" w:rsidRPr="00FB03BE" w:rsidRDefault="00D0568C" w:rsidP="00D0568C">
      <w:r w:rsidRPr="00FB03BE">
        <w:t>Povezivanje UPOV-a na prometnu infrastrukturu potrebno je riješiti putem Glavne pristupne ceste:</w:t>
      </w:r>
    </w:p>
    <w:p w:rsidR="00D0568C" w:rsidRPr="00FB03BE" w:rsidRDefault="00D0568C" w:rsidP="006F50E0">
      <w:pPr>
        <w:pStyle w:val="ListParagraph"/>
        <w:numPr>
          <w:ilvl w:val="0"/>
          <w:numId w:val="131"/>
        </w:numPr>
      </w:pPr>
      <w:r w:rsidRPr="00FB03BE">
        <w:t>sukladno izrađenoj projektnoj dokumentaciji, odnosno Lokacijskoj dozvoli koja uključuje i Pristupnu cestu kao 1. fazu izgradnje UPOV-a.</w:t>
      </w:r>
    </w:p>
    <w:p w:rsidR="00D0568C" w:rsidRPr="00FB03BE" w:rsidRDefault="00D0568C" w:rsidP="006F50E0">
      <w:pPr>
        <w:pStyle w:val="ListParagraph"/>
        <w:numPr>
          <w:ilvl w:val="0"/>
          <w:numId w:val="131"/>
        </w:numPr>
      </w:pPr>
      <w:r w:rsidRPr="00FB03BE">
        <w:t>uklopom ulaza na interne prometnice UPOV-a sa pristupnom cestom, uključivo sva infrastruktura.</w:t>
      </w:r>
    </w:p>
    <w:p w:rsidR="00962EA0" w:rsidRPr="00FB03BE" w:rsidRDefault="00962EA0" w:rsidP="00962EA0">
      <w:r w:rsidRPr="00FB03BE">
        <w:t>Predviđena je pristupna cesta širine 4,0 m, ukupne duljine 150,0 m, uz srednji uzdužni pad nivelete od cca 17 %, koja se nadovezuje na postojeću pristupnu cestu do postojećeg UPOV-a, čiji je srednji uzdužni pad nivelete od također cca 17 %.</w:t>
      </w:r>
    </w:p>
    <w:p w:rsidR="00D0568C" w:rsidRPr="00FB03BE" w:rsidRDefault="00D0568C" w:rsidP="00563ACA">
      <w:pPr>
        <w:pStyle w:val="Heading4"/>
      </w:pPr>
      <w:r w:rsidRPr="00FB03BE">
        <w:t>Pristup Gradilištu</w:t>
      </w:r>
    </w:p>
    <w:p w:rsidR="00D0568C" w:rsidRPr="00FB03BE" w:rsidRDefault="00D0568C" w:rsidP="00D0568C">
      <w:pPr>
        <w:suppressAutoHyphens/>
        <w:overflowPunct w:val="0"/>
        <w:autoSpaceDE w:val="0"/>
        <w:spacing w:line="276" w:lineRule="auto"/>
        <w:textAlignment w:val="baseline"/>
        <w:rPr>
          <w:rFonts w:eastAsia="Arial" w:cs="Arial"/>
          <w:lang w:eastAsia="ar-SA"/>
        </w:rPr>
      </w:pPr>
      <w:r w:rsidRPr="00FB03BE">
        <w:rPr>
          <w:rFonts w:eastAsia="Arial" w:cs="Arial"/>
          <w:lang w:eastAsia="ar-SA"/>
        </w:rPr>
        <w:t xml:space="preserve">Pristup do lokacije predviđen je po </w:t>
      </w:r>
      <w:r w:rsidR="00260813" w:rsidRPr="00FB03BE">
        <w:rPr>
          <w:rFonts w:eastAsia="Arial" w:cs="Arial"/>
          <w:lang w:eastAsia="ar-SA"/>
        </w:rPr>
        <w:t>novoj ce</w:t>
      </w:r>
      <w:r w:rsidR="00DA7E1E" w:rsidRPr="00FB03BE">
        <w:rPr>
          <w:rFonts w:eastAsia="Arial" w:cs="Arial"/>
          <w:lang w:eastAsia="ar-SA"/>
        </w:rPr>
        <w:t>sti.</w:t>
      </w:r>
    </w:p>
    <w:p w:rsidR="00D0568C" w:rsidRPr="00FB03BE" w:rsidRDefault="00D0568C" w:rsidP="00563ACA">
      <w:pPr>
        <w:pStyle w:val="Heading4"/>
      </w:pPr>
      <w:r w:rsidRPr="00FB03BE">
        <w:t>Povezivanje na komunalnu infrastrukturu</w:t>
      </w:r>
    </w:p>
    <w:p w:rsidR="00855F41" w:rsidRPr="00FB03BE" w:rsidRDefault="00556C58" w:rsidP="00855F41">
      <w:r w:rsidRPr="00556C58">
        <w:rPr>
          <w:rFonts w:eastAsia="Arial"/>
          <w:lang w:eastAsia="it-IT"/>
        </w:rPr>
        <w:t>Postojeće</w:t>
      </w:r>
      <w:r w:rsidR="00855F41" w:rsidRPr="00556C58">
        <w:rPr>
          <w:rFonts w:eastAsia="Arial"/>
          <w:lang w:eastAsia="it-IT"/>
        </w:rPr>
        <w:t xml:space="preserve"> infrastrukt</w:t>
      </w:r>
      <w:r w:rsidRPr="00556C58">
        <w:rPr>
          <w:rFonts w:eastAsia="Arial"/>
          <w:lang w:eastAsia="it-IT"/>
        </w:rPr>
        <w:t>urne priključke</w:t>
      </w:r>
      <w:r w:rsidR="00855F41" w:rsidRPr="00556C58">
        <w:rPr>
          <w:rFonts w:eastAsia="Arial"/>
          <w:lang w:eastAsia="it-IT"/>
        </w:rPr>
        <w:t xml:space="preserve"> (voda iz javnog vodoopskrbnog sustava, električna energija, telekomunikacije) </w:t>
      </w:r>
      <w:r w:rsidRPr="00556C58">
        <w:rPr>
          <w:rFonts w:eastAsia="Arial"/>
          <w:lang w:eastAsia="it-IT"/>
        </w:rPr>
        <w:t>treba produžiti do lokacije novog UPOV-a.</w:t>
      </w:r>
    </w:p>
    <w:p w:rsidR="00D0568C" w:rsidRPr="00FB03BE" w:rsidRDefault="00D0568C" w:rsidP="00563ACA">
      <w:pPr>
        <w:pStyle w:val="Heading4"/>
      </w:pPr>
      <w:r w:rsidRPr="00FB03BE">
        <w:t>Priključak na vodovod</w:t>
      </w:r>
    </w:p>
    <w:p w:rsidR="00D0568C" w:rsidRPr="00FB03BE" w:rsidRDefault="00D0568C" w:rsidP="00D0568C">
      <w:r w:rsidRPr="00FB03BE">
        <w:t xml:space="preserve">Opskrba vodom osigurat će se priključenjem na postojeću vodovodnu mrežu. </w:t>
      </w:r>
      <w:r w:rsidR="00366E9E" w:rsidRPr="00FB03BE">
        <w:t xml:space="preserve">U trupu pristupnog puta rekonstruirati će se vodovodni priključak. </w:t>
      </w:r>
      <w:r w:rsidRPr="00FB03BE">
        <w:t>Sam priključak izradit će se izvedbom priključnog cjevovoda na postojeću vodoopskrbnu mrežu sukladno posebnim uvjetima građenja Ponikve voda d.o.o. (priloženim uz lokacijsku dozvolu).</w:t>
      </w:r>
    </w:p>
    <w:p w:rsidR="00D0568C" w:rsidRPr="00FB03BE" w:rsidRDefault="00D0568C" w:rsidP="00563ACA">
      <w:pPr>
        <w:pStyle w:val="Heading4"/>
      </w:pPr>
      <w:r w:rsidRPr="00FB03BE">
        <w:t>Priključak sustava odvodnje na UPOV</w:t>
      </w:r>
    </w:p>
    <w:p w:rsidR="00D43FBF" w:rsidRDefault="00D43FBF" w:rsidP="00B21498">
      <w:pPr>
        <w:spacing w:before="0" w:after="0"/>
      </w:pPr>
    </w:p>
    <w:p w:rsidR="00D43FBF" w:rsidRPr="00FB03BE" w:rsidRDefault="00D43FBF" w:rsidP="00D43FBF">
      <w:pPr>
        <w:spacing w:before="0" w:after="0"/>
      </w:pPr>
      <w:r>
        <w:lastRenderedPageBreak/>
        <w:t>Glavni dovodni tlačni vod od materijala PVC, DN 315 mm, L=580m je izgrađen te ga je potrebno rekonstruirati u ukupnoj dužini</w:t>
      </w:r>
      <w:r w:rsidRPr="00FB03BE">
        <w:t xml:space="preserve"> (zamjena PVC cijevi sa duktilnim cijevima, p</w:t>
      </w:r>
      <w:r>
        <w:t xml:space="preserve">rofil cjevovoda ostaje isti). </w:t>
      </w:r>
      <w:r w:rsidR="007740F4">
        <w:t xml:space="preserve">Potrebno je produljiti glavni tlačni vod do lokacije novog UPOV-a </w:t>
      </w:r>
      <w:r w:rsidRPr="00FB03BE">
        <w:t xml:space="preserve">uz </w:t>
      </w:r>
      <w:r w:rsidR="007740F4">
        <w:t xml:space="preserve">osiguranje </w:t>
      </w:r>
      <w:r w:rsidRPr="00FB03BE">
        <w:t>vodonepropu</w:t>
      </w:r>
      <w:r w:rsidR="007740F4">
        <w:t xml:space="preserve">snosti. </w:t>
      </w:r>
    </w:p>
    <w:p w:rsidR="00D43FBF" w:rsidRPr="00FB03BE" w:rsidRDefault="00D43FBF" w:rsidP="00B21498">
      <w:pPr>
        <w:spacing w:before="0" w:after="0"/>
      </w:pPr>
    </w:p>
    <w:p w:rsidR="00D0568C" w:rsidRPr="00FB03BE" w:rsidRDefault="00D0568C" w:rsidP="00563ACA">
      <w:pPr>
        <w:pStyle w:val="Heading4"/>
      </w:pPr>
      <w:r w:rsidRPr="00FB03BE">
        <w:t>Elektroenergetski priključak</w:t>
      </w:r>
    </w:p>
    <w:p w:rsidR="00606385" w:rsidRPr="00806AC3" w:rsidRDefault="00606385" w:rsidP="00606385">
      <w:r w:rsidRPr="00806AC3">
        <w:t xml:space="preserve">Investitor raspolaže predugovorom prema kojem se minimalno mora zakupiti snaga od </w:t>
      </w:r>
      <w:r>
        <w:t>200</w:t>
      </w:r>
      <w:r w:rsidRPr="00806AC3">
        <w:t xml:space="preserve"> kW.</w:t>
      </w:r>
    </w:p>
    <w:p w:rsidR="00606385" w:rsidRPr="00806AC3" w:rsidRDefault="00606385" w:rsidP="00606385">
      <w:r w:rsidRPr="00806AC3">
        <w:t>Potrebno je osigurati alternativni izvor energije, koji će pokriti potrebe vodne linije i minimalno 50% puhala za aeraciju – diesel električni agregat koji mora imati ugrađenu elektro opremu sa svim zaštitama tako da u slučaju nestanka napajanja na objektu se može samostalno i automatski priko</w:t>
      </w:r>
      <w:r>
        <w:t xml:space="preserve">pčavati </w:t>
      </w:r>
      <w:r w:rsidRPr="00806AC3">
        <w:t>i iskopčavati sa mreže.</w:t>
      </w:r>
    </w:p>
    <w:p w:rsidR="00606385" w:rsidRPr="00ED389C" w:rsidRDefault="00606385" w:rsidP="00606385">
      <w:pPr>
        <w:rPr>
          <w:highlight w:val="cyan"/>
        </w:rPr>
      </w:pPr>
      <w:r w:rsidRPr="00C85405">
        <w:t>Potrebno ga je smjestiti u zvučno izoliranu zasebnu građevinu</w:t>
      </w:r>
      <w:r>
        <w:t>.</w:t>
      </w:r>
    </w:p>
    <w:p w:rsidR="00606385" w:rsidRPr="00806AC3" w:rsidRDefault="00606385" w:rsidP="00606385">
      <w:pPr>
        <w:rPr>
          <w:b/>
        </w:rPr>
      </w:pPr>
      <w:r w:rsidRPr="00806AC3">
        <w:rPr>
          <w:b/>
        </w:rPr>
        <w:t>Sve troškove i naknade snosi Izvođač.</w:t>
      </w:r>
    </w:p>
    <w:p w:rsidR="00606385" w:rsidRPr="009857E5" w:rsidRDefault="00606385" w:rsidP="009857E5"/>
    <w:p w:rsidR="009857E5" w:rsidRPr="009857E5" w:rsidRDefault="009857E5" w:rsidP="005163AF">
      <w:pPr>
        <w:rPr>
          <w:rFonts w:eastAsia="Arial"/>
          <w:lang w:eastAsia="it-IT"/>
        </w:rPr>
      </w:pPr>
    </w:p>
    <w:p w:rsidR="00D0568C" w:rsidRPr="00FB03BE" w:rsidRDefault="00D0568C" w:rsidP="00563ACA">
      <w:pPr>
        <w:pStyle w:val="Heading4"/>
      </w:pPr>
      <w:r w:rsidRPr="00FB03BE">
        <w:t>Telekomunikacije</w:t>
      </w:r>
    </w:p>
    <w:p w:rsidR="004A6AA2" w:rsidRPr="00FB03BE" w:rsidRDefault="004A6AA2" w:rsidP="004A6AA2">
      <w:r w:rsidRPr="00FB03BE">
        <w:t>Naručitelj ima izgrađenu vlastitu optičku mrežnu infrastrukturu koja povezuje sve do sada izgrađene objekte u vlasništvu Naručitelja s centralnom lokacijom. Multifunkcionalna telekomunikacijska infrastruktura postojeće mreže temelji se na Ethernetu i IP protokolu.</w:t>
      </w:r>
    </w:p>
    <w:p w:rsidR="004A6AA2" w:rsidRPr="00FB03BE" w:rsidRDefault="004A6AA2" w:rsidP="004A6AA2">
      <w:r w:rsidRPr="00FB03BE">
        <w:t>Svi UPOV-i će biti povezani na postojeću optičku mrežnu infrastrukturu Naručitelja. Predviđena je veza optičkim kabelom iz svakog UPOV-a direktno u centralnu lokaciju Naručitelja. Ukoliko neki od UPOV-a nema mogućnosti spojiti se na optičku mrežnu infrastrukturu ta će lokacija vezu s ostatkom mreže ostvariti bežično, putem wireless lan veze. Druga točka wireless veze odabrati će se na podesnoj lokaciji unutar postojeće mrežne infrastrukture. Na ovaj način mora biti omogućena multifunkcionalna telekomunikacija među UPOV-ima, veze UPOV-a s postojećim objektima Naručitelja te veza UPOV-a s centralnom lokacijom Naručitelja. Putem veze s centralnom lokacijom, na svim novim objektima će biti ostvaren brzi pristup na Internet, glasovne telekomunikacijske veze, mogućnost prijenosa video signala nadzornih kamera, razmjena podataka SDUN-a, pristup korporativnoj informatičkoj mreži  i druge usluge. Telekomunikacijska infrastruktura na UPOV-ima se prema tome također treba temeljiti na Ethernet mreži i IP protokolu.</w:t>
      </w:r>
    </w:p>
    <w:p w:rsidR="004A6AA2" w:rsidRPr="00FB03BE" w:rsidRDefault="004A6AA2" w:rsidP="004A6AA2">
      <w:r w:rsidRPr="00FB03BE">
        <w:t>Na svakom UPOV-u će se ugraditi identična magistralna L3 aktivna mrežna oprema. Ova oprema povezuje optičku mrežnu infrastrukturu s lokalnom mrežom UPOV-a. Aktivna oprema mora omogućiti segmentiranje (virtualno odvajanje) i određivanje prioriteta pojedinih komunikacijskih usluga kako bi unutar multifunkcionalne mreže sve komunikacijske usluge mogle održati visoku kvalitetu prijenosa neovisno o ostalim uslugama. Također, ova oprema mora za prijenos svih korisničkih sustava, a posebno audio i video signala, u svakom trenutku omogućiti dovoljnu propusnost mreže i minimalne latencije u prijenosu.</w:t>
      </w:r>
    </w:p>
    <w:p w:rsidR="004A6AA2" w:rsidRPr="00FB03BE" w:rsidRDefault="004A6AA2" w:rsidP="004A6AA2">
      <w:r w:rsidRPr="00FB03BE">
        <w:t>S obzirom na veći broj UPOV-a, Izvođač mora ugraditi dodatnu magistralnu L3 aktivnu mrežnu opremu i na centralnoj lokaciji Naručitelja kako bi se proširili optički telekomunikacijski kapaciteti.</w:t>
      </w:r>
    </w:p>
    <w:p w:rsidR="004A6AA2" w:rsidRPr="00FB03BE" w:rsidRDefault="004A6AA2" w:rsidP="004A6AA2">
      <w:r w:rsidRPr="00FB03BE">
        <w:t xml:space="preserve">Kako bi se za UPOV-e osigurala visoka raspoloživost elektroničkih i komunikacijskih sustava prilikom rada u režimu 24/7 (tražena raspoloživost će biti definirana projektima UPOV-a), prilikom izgradnje lokalne mreže na UPOV-ima i u povezivanju UPOV-a s centralnom lokacijom obavezno je koristiti mehanizme redundancije, kako po pitanju dijelova opreme  i napajanja, tako i u topološkom smislu, gdje je to moguće. Izvođač je dužan isporučiti minimalni komplet rezervnih dijelova koji omogućuju popravak bilo kojeg kvara u internom telekomunikacijskom sustavu. </w:t>
      </w:r>
    </w:p>
    <w:p w:rsidR="004A6AA2" w:rsidRPr="00FB03BE" w:rsidRDefault="004A6AA2" w:rsidP="004A6AA2">
      <w:r w:rsidRPr="00FB03BE">
        <w:t>S obzirom da Naručitelj raspolaže velikim brojem postojećih procesnih objekata, a u svrhu unifikacije opreme i skladišta rezervnih dijelova, sva nova mrežna oprema mora biti od proizvođača Belden Hirschmann. Sva novo ugrađena oprema mora biti u potpunosti kompatibilna s postojećom opremom. Sva novo ugrađena oprema mora biti upravljiva i podržavati SNMPv3 protokol.</w:t>
      </w:r>
    </w:p>
    <w:p w:rsidR="004A6AA2" w:rsidRPr="00FB03BE" w:rsidRDefault="004A6AA2" w:rsidP="004A6AA2">
      <w:r w:rsidRPr="00FB03BE">
        <w:lastRenderedPageBreak/>
        <w:t>U upravnoj zgradi predviđen je sustav strukturnih kabela Cat6. Svako radno mjesto će biti opremljeno sa četiri RJ45 mrežne utičnice za računalo i IP telefon.</w:t>
      </w:r>
    </w:p>
    <w:p w:rsidR="004A6AA2" w:rsidRPr="00FB03BE" w:rsidRDefault="004A6AA2" w:rsidP="004A6AA2">
      <w:r w:rsidRPr="00FB03BE">
        <w:t>Spojne kutije, aktivna oprema i sve međuspojne veze će biti smještene u upravnoj zgradi UPOV-a. Od spojnih kutija kabeli se vode do pojedinih prostorija u svakoj zgradi, kao unutarnja razvodna mreža.</w:t>
      </w:r>
    </w:p>
    <w:p w:rsidR="004A6AA2" w:rsidRPr="00FB03BE" w:rsidRDefault="004A6AA2" w:rsidP="004A6AA2">
      <w:r w:rsidRPr="00FB03BE">
        <w:t>Signalni kabeli će biti položeni u objektima i zgradama u svrhu nadzora i kontrole.</w:t>
      </w:r>
    </w:p>
    <w:p w:rsidR="004A6AA2" w:rsidRPr="00FB03BE" w:rsidRDefault="004A6AA2" w:rsidP="004A6AA2">
      <w:r w:rsidRPr="00FB03BE">
        <w:t>Izvođač je odgovoran za spajanje UPOV-a na optičku mrežnu infrastrukturu. Sve troškove i naknade snosi Izvođač.</w:t>
      </w:r>
    </w:p>
    <w:p w:rsidR="00514F37" w:rsidRDefault="004A6AA2" w:rsidP="00E97844">
      <w:r w:rsidRPr="00FB03BE">
        <w:t>Projektiranje i izvedba kabela i instalacija će biti usklađena sa zahtjevima telekomunikacijskog operatera Naručitelja.</w:t>
      </w:r>
    </w:p>
    <w:p w:rsidR="004A6AA2" w:rsidRPr="00FB03BE" w:rsidRDefault="004A6AA2" w:rsidP="004A6AA2">
      <w:r w:rsidRPr="00FB03BE">
        <w:t>UPOV je moguće priključiti i na TK sustav Hrvatske putem telefonskog podzemnog kabela do obližnje priključne točke postojeće mreže grada, ukoliko to bude potrebno. Sa ovako kabelski spojenom lokacijom moguće je vršiti transport svih mogućih podataka, od telefonije do daljinskog praćenja i nadziranja rada tehnološkog procesa. Ovisno o potrebama UPOV-a, Izvođač će dimenzionirati kapacitet kabela.</w:t>
      </w:r>
    </w:p>
    <w:p w:rsidR="004A6AA2" w:rsidRPr="00FB03BE" w:rsidRDefault="004A6AA2" w:rsidP="004A6AA2">
      <w:r w:rsidRPr="00FB03BE">
        <w:t>Kompletan razvod signalno-upravljačkih vodova nadzorno-upravljačkog sustava (NUS) na lokaciji predviđen je kroz distributivnu kabelsku kanalizaciju DKK.</w:t>
      </w:r>
    </w:p>
    <w:p w:rsidR="004A6AA2" w:rsidRPr="00FB03BE" w:rsidRDefault="004A6AA2" w:rsidP="004A6AA2">
      <w:r w:rsidRPr="00FB03BE">
        <w:t>DKK će se sastojati od zdenaca smještenih kod glavnih spojnih točaka i mjesta račvanja, međusobno povezanih instalacijskim PEHD cijevima.</w:t>
      </w:r>
    </w:p>
    <w:p w:rsidR="004A6AA2" w:rsidRPr="00FB03BE" w:rsidRDefault="004A6AA2" w:rsidP="004A6AA2">
      <w:r w:rsidRPr="00FB03BE">
        <w:t>Projektirana DKK omogućit će lako održavanje i proširenje sustava upravljanja bez naknadnih zemljanih i građevinskih radova.</w:t>
      </w:r>
    </w:p>
    <w:p w:rsidR="004A6AA2" w:rsidRPr="00FB03BE" w:rsidRDefault="004A6AA2" w:rsidP="004A6AA2">
      <w:r w:rsidRPr="00FB03BE">
        <w:t>Priključak UPOV-a na postojeću elektroničku komunikacijsku infrastrukturu izvesti prema uvjetima gradnje nadležnog tijela.</w:t>
      </w:r>
    </w:p>
    <w:p w:rsidR="004A6AA2" w:rsidRPr="00FB03BE" w:rsidRDefault="004A6AA2" w:rsidP="004A6AA2">
      <w:r w:rsidRPr="00FB03BE">
        <w:t xml:space="preserve">Priključni EK ormar (PEO) smjestiti na najpovoljnijem mjestu na pročelju upravne zgrade. </w:t>
      </w:r>
    </w:p>
    <w:p w:rsidR="004A6AA2" w:rsidRPr="00FB03BE" w:rsidRDefault="004A6AA2" w:rsidP="004A6AA2">
      <w:r w:rsidRPr="00FB03BE">
        <w:t>Za glavno mjesto koncentracije EKM predvidjeti komunikacijski ormar (KO) potrebnih dimenzija i smjestiti ga u prostoriju informatike i tehničke zaštite.</w:t>
      </w:r>
    </w:p>
    <w:p w:rsidR="00D0568C" w:rsidRPr="00FB03BE" w:rsidRDefault="004A6AA2" w:rsidP="004A6AA2">
      <w:r w:rsidRPr="00FB03BE">
        <w:t>Od navedenog ormara do svake pojedine EK priključnice u građevini, voditi kabele tipa U/FTP cat.6 4x2x0,6 mm u zaštitnim instalacijskim cijevima potrebnih dimenzija.</w:t>
      </w:r>
    </w:p>
    <w:p w:rsidR="00D0568C" w:rsidRPr="00FB03BE" w:rsidRDefault="00D0568C" w:rsidP="00D0568C">
      <w:pPr>
        <w:pStyle w:val="Heading3"/>
      </w:pPr>
      <w:bookmarkStart w:id="211" w:name="_Toc490819365"/>
      <w:r w:rsidRPr="00FB03BE">
        <w:t>Interne prometnice i parkirališta</w:t>
      </w:r>
      <w:bookmarkEnd w:id="211"/>
    </w:p>
    <w:p w:rsidR="00D0568C" w:rsidRPr="00FB03BE" w:rsidRDefault="00D0568C" w:rsidP="00D0568C">
      <w:r w:rsidRPr="00FB03BE">
        <w:t>Izvođač radova osigurat će unutarnje ceste kojima je omogućen jednostavan pristup svim radnim područjima.</w:t>
      </w:r>
    </w:p>
    <w:p w:rsidR="00D0568C" w:rsidRPr="00FB03BE" w:rsidRDefault="00D0568C" w:rsidP="00D0568C">
      <w:r w:rsidRPr="00FB03BE">
        <w:t>Minimalna širina ceste će biti 3,5 m, i biti će predviđena za promet teških vozila mase 30 t. Dvosmjerne ceste će biti širine min. 6 m, s rubnjacima koji sprječavaju oštećenje ruba ceste. Učvršćene površine će biti osigurane na svim točkama gdje je to potrebno, kako bi se omogućio pristup osoblja i vozila u svrhu normalnog rada i održavanja svih objekata UPOV-a.</w:t>
      </w:r>
    </w:p>
    <w:p w:rsidR="00D0568C" w:rsidRPr="00FB03BE" w:rsidRDefault="00D0568C" w:rsidP="00D0568C">
      <w:r w:rsidRPr="00FB03BE">
        <w:t>Sve unutarnje pristupne ceste i stajališta će biti projektirani na način kako bi se s prometnih površina što prije odvela voda</w:t>
      </w:r>
    </w:p>
    <w:p w:rsidR="00D0568C" w:rsidRPr="00FB03BE" w:rsidRDefault="00D0568C" w:rsidP="00D0568C">
      <w:r w:rsidRPr="00FB03BE">
        <w:t>Sve oborinske vode moraju biti prikupljene u interni sustav oborinske odvodnje</w:t>
      </w:r>
      <w:r w:rsidR="00CB15CC" w:rsidRPr="00FB03BE">
        <w:t>.</w:t>
      </w:r>
    </w:p>
    <w:p w:rsidR="00D0568C" w:rsidRPr="00FB03BE" w:rsidRDefault="00D0568C" w:rsidP="00D0568C">
      <w:r w:rsidRPr="00FB03BE">
        <w:t>Ceste i površine između i unutar zgrada će biti takve da je omogućen nesmetan i siguran pristup i manevriranje svih tipova i veličina radnih vozila i sredstava potrebnih za rad i održavanje UPOV-a. Zahtjevi za pristup vozilima će biti osigurani na svim lokacijama gdje postoji potreba pristupa osoblja i vozila u svrhu rada i održavanja UPOV-a. Na mjestima gdje je to moguće, potrebno je predvidjeti rampe na vratima predviđenim za unos opreme, kako bi se omogućio pristup vozilima u zgradu. Uzdužni nagibi cesta ne smiju biti veći od 1:10.</w:t>
      </w:r>
    </w:p>
    <w:p w:rsidR="00D0568C" w:rsidRPr="00FB03BE" w:rsidRDefault="00D0568C" w:rsidP="00D0568C">
      <w:r w:rsidRPr="00FB03BE">
        <w:lastRenderedPageBreak/>
        <w:t xml:space="preserve">Zaokretnim površinama će se omogućiti manevar vozila do pozicije potpunog pražnjenja ili pozicije za punjenje/prihvat. Površine predviđene za zaokretanje i parkirališta/površine za istovar će biti odgovarajuće označeni oznakama na površini prometnice. </w:t>
      </w:r>
    </w:p>
    <w:p w:rsidR="00D0568C" w:rsidRPr="00FB03BE" w:rsidRDefault="00D0568C" w:rsidP="00D0568C">
      <w:r w:rsidRPr="00FB03BE">
        <w:t>Pristup spremnicima, komorama i ulazima zgrada će biti osiguran osvijetljenim pješačkim stazama s čvrstim opločenjem, širine 1,6 m, u slučaju da pristup već nije omogućen cestom uz objekt. Pješačke staze će pratiti logične linije kretanja radnika koji održavaju UPOV.</w:t>
      </w:r>
    </w:p>
    <w:p w:rsidR="00514F37" w:rsidRDefault="00514F37">
      <w:pPr>
        <w:spacing w:before="0" w:after="200" w:line="276" w:lineRule="auto"/>
        <w:jc w:val="left"/>
      </w:pPr>
      <w:r>
        <w:br w:type="page"/>
      </w:r>
    </w:p>
    <w:p w:rsidR="00D0568C" w:rsidRPr="00FB03BE" w:rsidRDefault="00D0568C" w:rsidP="00D0568C">
      <w:r w:rsidRPr="00FB03BE">
        <w:lastRenderedPageBreak/>
        <w:t>Izvođač će izvesti parkirna mjesta kako je minimalno definirano u tablici u nastavku. Minimalno jedno mjesto će biti predviđeno za invalidne osobe te odgovarajuće označeno.</w:t>
      </w:r>
    </w:p>
    <w:tbl>
      <w:tblPr>
        <w:tblW w:w="3237" w:type="pct"/>
        <w:tblInd w:w="166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A0" w:firstRow="1" w:lastRow="0" w:firstColumn="1" w:lastColumn="0" w:noHBand="0" w:noVBand="0"/>
      </w:tblPr>
      <w:tblGrid>
        <w:gridCol w:w="1675"/>
        <w:gridCol w:w="1825"/>
        <w:gridCol w:w="2878"/>
      </w:tblGrid>
      <w:tr w:rsidR="00FB03BE" w:rsidRPr="00FB03BE" w:rsidTr="00D0568C">
        <w:tc>
          <w:tcPr>
            <w:tcW w:w="0" w:type="auto"/>
            <w:gridSpan w:val="2"/>
            <w:shd w:val="clear" w:color="auto" w:fill="auto"/>
            <w:vAlign w:val="center"/>
          </w:tcPr>
          <w:p w:rsidR="00D0568C" w:rsidRPr="00FB03BE" w:rsidRDefault="00D0568C" w:rsidP="00D0568C">
            <w:pPr>
              <w:spacing w:before="0" w:after="0"/>
              <w:jc w:val="center"/>
              <w:rPr>
                <w:b/>
                <w:sz w:val="20"/>
              </w:rPr>
            </w:pPr>
            <w:r w:rsidRPr="00FB03BE">
              <w:rPr>
                <w:b/>
                <w:sz w:val="20"/>
              </w:rPr>
              <w:t>Ukupan broj natkrivenih parkirnih mjesta za automobile (≥5 m duljine)</w:t>
            </w:r>
          </w:p>
        </w:tc>
        <w:tc>
          <w:tcPr>
            <w:tcW w:w="0" w:type="auto"/>
            <w:vMerge w:val="restart"/>
            <w:shd w:val="clear" w:color="auto" w:fill="auto"/>
            <w:vAlign w:val="center"/>
          </w:tcPr>
          <w:p w:rsidR="00D0568C" w:rsidRPr="00FB03BE" w:rsidRDefault="00D0568C" w:rsidP="00D0568C">
            <w:pPr>
              <w:spacing w:before="0" w:after="0"/>
              <w:jc w:val="center"/>
              <w:rPr>
                <w:sz w:val="20"/>
              </w:rPr>
            </w:pPr>
            <w:r w:rsidRPr="00FB03BE">
              <w:rPr>
                <w:b/>
                <w:sz w:val="20"/>
              </w:rPr>
              <w:t>Parkirna mjesta za kamione i specijalna vozila (</w:t>
            </w:r>
            <w:r w:rsidRPr="00FB03BE">
              <w:rPr>
                <w:rFonts w:cs="Calibri"/>
                <w:b/>
                <w:sz w:val="20"/>
              </w:rPr>
              <w:t>≥</w:t>
            </w:r>
            <w:r w:rsidRPr="00FB03BE">
              <w:rPr>
                <w:b/>
                <w:sz w:val="20"/>
              </w:rPr>
              <w:t>9.5 m duljine</w:t>
            </w:r>
            <w:r w:rsidRPr="00FB03BE">
              <w:rPr>
                <w:sz w:val="20"/>
              </w:rPr>
              <w:t>)</w:t>
            </w:r>
          </w:p>
        </w:tc>
      </w:tr>
      <w:tr w:rsidR="00FB03BE" w:rsidRPr="00FB03BE" w:rsidTr="00D0568C">
        <w:tc>
          <w:tcPr>
            <w:tcW w:w="0" w:type="auto"/>
            <w:shd w:val="clear" w:color="auto" w:fill="auto"/>
            <w:vAlign w:val="center"/>
          </w:tcPr>
          <w:p w:rsidR="00D0568C" w:rsidRPr="00FB03BE" w:rsidRDefault="00D0568C" w:rsidP="00D0568C">
            <w:pPr>
              <w:spacing w:before="0" w:after="0"/>
              <w:jc w:val="center"/>
              <w:rPr>
                <w:sz w:val="20"/>
              </w:rPr>
            </w:pPr>
            <w:r w:rsidRPr="00FB03BE">
              <w:rPr>
                <w:sz w:val="20"/>
              </w:rPr>
              <w:t>Širine 2,5 m</w:t>
            </w:r>
          </w:p>
        </w:tc>
        <w:tc>
          <w:tcPr>
            <w:tcW w:w="0" w:type="auto"/>
            <w:shd w:val="clear" w:color="auto" w:fill="auto"/>
            <w:vAlign w:val="center"/>
          </w:tcPr>
          <w:p w:rsidR="00D0568C" w:rsidRPr="00FB03BE" w:rsidRDefault="00D0568C" w:rsidP="00D0568C">
            <w:pPr>
              <w:spacing w:before="0" w:after="0"/>
              <w:jc w:val="center"/>
              <w:rPr>
                <w:sz w:val="20"/>
              </w:rPr>
            </w:pPr>
            <w:r w:rsidRPr="00FB03BE">
              <w:rPr>
                <w:sz w:val="20"/>
              </w:rPr>
              <w:t>Širine 3,3 m</w:t>
            </w:r>
            <w:r w:rsidRPr="00FB03BE">
              <w:rPr>
                <w:sz w:val="20"/>
              </w:rPr>
              <w:br/>
              <w:t>(za invalide)</w:t>
            </w:r>
          </w:p>
        </w:tc>
        <w:tc>
          <w:tcPr>
            <w:tcW w:w="0" w:type="auto"/>
            <w:vMerge/>
            <w:shd w:val="clear" w:color="auto" w:fill="auto"/>
            <w:vAlign w:val="center"/>
          </w:tcPr>
          <w:p w:rsidR="00D0568C" w:rsidRPr="00FB03BE" w:rsidRDefault="00D0568C" w:rsidP="00D0568C">
            <w:pPr>
              <w:spacing w:before="0" w:after="0"/>
              <w:jc w:val="center"/>
              <w:rPr>
                <w:sz w:val="20"/>
              </w:rPr>
            </w:pPr>
          </w:p>
        </w:tc>
      </w:tr>
      <w:tr w:rsidR="00FB03BE" w:rsidRPr="00FB03BE" w:rsidTr="00D0568C">
        <w:tc>
          <w:tcPr>
            <w:tcW w:w="0" w:type="auto"/>
            <w:shd w:val="clear" w:color="auto" w:fill="auto"/>
            <w:vAlign w:val="center"/>
          </w:tcPr>
          <w:p w:rsidR="00D0568C" w:rsidRPr="00FB03BE" w:rsidRDefault="00D0568C" w:rsidP="00331684">
            <w:pPr>
              <w:spacing w:before="0" w:after="0"/>
              <w:jc w:val="center"/>
              <w:rPr>
                <w:sz w:val="20"/>
              </w:rPr>
            </w:pPr>
            <w:r w:rsidRPr="00FB03BE">
              <w:rPr>
                <w:sz w:val="20"/>
              </w:rPr>
              <w:t xml:space="preserve">Min. </w:t>
            </w:r>
            <w:r w:rsidR="00331684" w:rsidRPr="00FB03BE">
              <w:rPr>
                <w:sz w:val="20"/>
              </w:rPr>
              <w:t>2</w:t>
            </w:r>
          </w:p>
        </w:tc>
        <w:tc>
          <w:tcPr>
            <w:tcW w:w="0" w:type="auto"/>
            <w:shd w:val="clear" w:color="auto" w:fill="auto"/>
            <w:vAlign w:val="center"/>
          </w:tcPr>
          <w:p w:rsidR="00D0568C" w:rsidRPr="00FB03BE" w:rsidRDefault="00D0568C" w:rsidP="00D0568C">
            <w:pPr>
              <w:spacing w:before="0" w:after="0"/>
              <w:jc w:val="center"/>
              <w:rPr>
                <w:sz w:val="20"/>
              </w:rPr>
            </w:pPr>
            <w:r w:rsidRPr="00FB03BE">
              <w:rPr>
                <w:sz w:val="20"/>
              </w:rPr>
              <w:t>Min. 1</w:t>
            </w:r>
          </w:p>
        </w:tc>
        <w:tc>
          <w:tcPr>
            <w:tcW w:w="0" w:type="auto"/>
            <w:shd w:val="clear" w:color="auto" w:fill="auto"/>
            <w:vAlign w:val="center"/>
          </w:tcPr>
          <w:p w:rsidR="00D0568C" w:rsidRPr="00FB03BE" w:rsidRDefault="00D0568C" w:rsidP="00D0568C">
            <w:pPr>
              <w:spacing w:before="0" w:after="0"/>
              <w:jc w:val="center"/>
              <w:rPr>
                <w:sz w:val="20"/>
              </w:rPr>
            </w:pPr>
            <w:r w:rsidRPr="00FB03BE">
              <w:rPr>
                <w:sz w:val="20"/>
              </w:rPr>
              <w:t>Min. 1</w:t>
            </w:r>
          </w:p>
        </w:tc>
      </w:tr>
    </w:tbl>
    <w:p w:rsidR="00D0568C" w:rsidRPr="00FB03BE" w:rsidRDefault="00D0568C" w:rsidP="00D0568C">
      <w:pPr>
        <w:pStyle w:val="Heading3"/>
      </w:pPr>
      <w:bookmarkStart w:id="212" w:name="_Toc490819366"/>
      <w:r w:rsidRPr="00FB03BE">
        <w:t>Razvod pitke vode i vanjska hidrantska mreža</w:t>
      </w:r>
      <w:bookmarkEnd w:id="212"/>
    </w:p>
    <w:p w:rsidR="00D0568C" w:rsidRPr="00FB03BE" w:rsidRDefault="00D0568C" w:rsidP="00D0568C">
      <w:r w:rsidRPr="00FB03BE">
        <w:t>Izvođač će procijeniti potrebe za količinama vode iz javnog vodoopskrbnog sustava za sanitarne potrebe, tehnološke, te za protupožarne potrebe rada UPOV-a.</w:t>
      </w:r>
    </w:p>
    <w:p w:rsidR="00D0568C" w:rsidRPr="00FB03BE" w:rsidRDefault="00D0568C" w:rsidP="00D0568C">
      <w:r w:rsidRPr="00FB03BE">
        <w:t>Cjevovod na koji je predviđen spoj UPOV-a je profila PEHD DN 110. Ukoliko navedeni cjevovodom nije moguće osigurati dostatne količine pitke vode za potrebe UPOV-a, Izvođač će od nadležnog isporučitelja vodne usluge ishoditi nove uvjete priključenja, projektirati i izgraditi spojni cjevovod te biti odgovoran za ishođenje svih potrebnih dozvola i suglasnosti.</w:t>
      </w:r>
    </w:p>
    <w:p w:rsidR="00D0568C" w:rsidRPr="00FB03BE" w:rsidRDefault="00D0568C" w:rsidP="00D0568C">
      <w:r w:rsidRPr="00FB03BE">
        <w:t>Za potrebe priključka UPOV-a, Izvođač će s unutrašnje strane parcele UPOV-a projektirati i izgraditi vodomjerno okno sukladno posebnim uvjetima isporučitelja vodnih usluga.</w:t>
      </w:r>
    </w:p>
    <w:p w:rsidR="00D0568C" w:rsidRPr="00FB03BE" w:rsidRDefault="00D0568C" w:rsidP="00D0568C">
      <w:r w:rsidRPr="00FB03BE">
        <w:t>Sve troškove i naknade snosi Izvođač.</w:t>
      </w:r>
    </w:p>
    <w:p w:rsidR="00D0568C" w:rsidRPr="00FB03BE" w:rsidRDefault="00D0568C" w:rsidP="00D0568C">
      <w:r w:rsidRPr="00FB03BE">
        <w:t>Izvođač će projektirati i izvesti sustav distribucije pitke vode na području UPOV-a, te sustav hidrantske mreže. Sustav distribucije vode i hidrantske mreže će biti u skladu s hrvatskom regulativom.</w:t>
      </w:r>
    </w:p>
    <w:p w:rsidR="00D0568C" w:rsidRPr="00FB03BE" w:rsidRDefault="00D0568C" w:rsidP="00D0568C">
      <w:pPr>
        <w:pStyle w:val="Heading3"/>
      </w:pPr>
      <w:bookmarkStart w:id="213" w:name="_Toc490819367"/>
      <w:r w:rsidRPr="00FB03BE">
        <w:t>Sustav zaštite od požara</w:t>
      </w:r>
      <w:bookmarkEnd w:id="213"/>
    </w:p>
    <w:p w:rsidR="00D0568C" w:rsidRPr="00FB03BE" w:rsidRDefault="00D0568C" w:rsidP="00D0568C">
      <w:r w:rsidRPr="00FB03BE">
        <w:t>Za cjelokupno područje UPOV-a Izvođač će projektirati i instalirati sustav zaštite od požara, te izraditi Elaborat zaštite od požara sukladno Pravilniku o planu zaštite od požara (NN 51/12) te pripadajućim podzakonskim aktima.</w:t>
      </w:r>
    </w:p>
    <w:p w:rsidR="00D0568C" w:rsidRPr="00FB03BE" w:rsidRDefault="00D0568C" w:rsidP="00D0568C">
      <w:r w:rsidRPr="00FB03BE">
        <w:t>Prijenosni vatrogasni aparati (na bazi CO2, suhog praha) će biti postavljeni na različitim lokacijama sukladno hrvatskim zakonima.</w:t>
      </w:r>
    </w:p>
    <w:p w:rsidR="00D0568C" w:rsidRPr="00FB03BE" w:rsidRDefault="00D0568C" w:rsidP="00D0568C">
      <w:pPr>
        <w:pStyle w:val="Heading3"/>
      </w:pPr>
      <w:bookmarkStart w:id="214" w:name="_Toc490819368"/>
      <w:r w:rsidRPr="00FB03BE">
        <w:t>Interni sustavi odvodnje sanitarnih i oborinskih voda na lokaciji UPOV-a</w:t>
      </w:r>
      <w:bookmarkEnd w:id="214"/>
    </w:p>
    <w:p w:rsidR="00963613" w:rsidRPr="00FB03BE" w:rsidRDefault="00963613" w:rsidP="00963613">
      <w:r w:rsidRPr="00FB03BE">
        <w:t>Izvođač će projektirati i izgraditi sustav odvodnje sanitarnih otpadnih voda, koje će se pročišćavati na UPOV-u. Sustav mora biti opremljen sa revizijskim oknima.</w:t>
      </w:r>
    </w:p>
    <w:p w:rsidR="00963613" w:rsidRPr="00FB03BE" w:rsidRDefault="00963613" w:rsidP="00963613">
      <w:r w:rsidRPr="00FB03BE">
        <w:t xml:space="preserve">Izvođač će projektirati i izgraditi sustav odvodnje oborinskih otpadnih voda sa krovova, raspršeno preko zelenih površina ili upojnih bunara u teren, na parceli građevine na način, da se ne izazove plavljenje i erozija okolnog terena. </w:t>
      </w:r>
    </w:p>
    <w:p w:rsidR="00357EF9" w:rsidRPr="00FB03BE" w:rsidRDefault="00357EF9" w:rsidP="00357EF9">
      <w:pPr>
        <w:pStyle w:val="Heading3"/>
      </w:pPr>
      <w:bookmarkStart w:id="215" w:name="_Toc490819369"/>
      <w:r w:rsidRPr="00FB03BE">
        <w:t>Ograda UPOV-a</w:t>
      </w:r>
      <w:bookmarkEnd w:id="215"/>
    </w:p>
    <w:p w:rsidR="00855F41" w:rsidRPr="00FB03BE" w:rsidRDefault="00855F41" w:rsidP="00855F41">
      <w:r w:rsidRPr="00FB03BE">
        <w:t>Potrebno je izraditi zaštitnu ogradu sa ulaznim vratima za kolni promet (500 cm) te za ulazom za pješake (120 cm).</w:t>
      </w:r>
    </w:p>
    <w:p w:rsidR="00855F41" w:rsidRPr="00FB03BE" w:rsidRDefault="00855F41" w:rsidP="00855F41">
      <w:r w:rsidRPr="00FB03BE">
        <w:t xml:space="preserve">Ograda mora biti u visini od 190 cm na način da je izveden armiranobetonski zid visine 50 cm, na kojeg su postavljeni elementi visine 140 cm. </w:t>
      </w:r>
    </w:p>
    <w:p w:rsidR="00855F41" w:rsidRPr="00FB03BE" w:rsidRDefault="00855F41" w:rsidP="00855F41">
      <w:r w:rsidRPr="00FB03BE">
        <w:t>Oko građevina izgraditi pješačku stazu, širine 1,0 m. Radi svladavanja visinskih razlika u komunikaciji oko nadzemne građevine izvesti vanjske armiranobetonske stepenice, uklopljene u pješačke staze.</w:t>
      </w:r>
    </w:p>
    <w:p w:rsidR="00D0568C" w:rsidRPr="00FB03BE" w:rsidRDefault="00D0568C" w:rsidP="00D0568C">
      <w:pPr>
        <w:pStyle w:val="Heading3"/>
      </w:pPr>
      <w:bookmarkStart w:id="216" w:name="_Toc490819370"/>
      <w:r w:rsidRPr="00FB03BE">
        <w:lastRenderedPageBreak/>
        <w:t>Ulazna vrata</w:t>
      </w:r>
      <w:bookmarkEnd w:id="216"/>
    </w:p>
    <w:p w:rsidR="00ED7ED4" w:rsidRPr="00FB03BE" w:rsidRDefault="00ED7ED4" w:rsidP="00ED7ED4">
      <w:pPr>
        <w:autoSpaceDE w:val="0"/>
        <w:autoSpaceDN w:val="0"/>
        <w:adjustRightInd w:val="0"/>
        <w:spacing w:before="0" w:after="0"/>
        <w:jc w:val="left"/>
      </w:pPr>
      <w:r w:rsidRPr="00FB03BE">
        <w:t>Pristupna vrata će biti izgrađena na ulazu na UPOV. Vrata će biti klizna (na vodilicama, koja se otvaraju u jednom smjeru), izrađena od pocinčanog čelika i premazana završnim premazom boje koja odgovara boji stupova.</w:t>
      </w:r>
    </w:p>
    <w:p w:rsidR="00357EF9" w:rsidRPr="00FB03BE" w:rsidRDefault="00357EF9" w:rsidP="00357EF9">
      <w:r w:rsidRPr="00FB03BE">
        <w:t>Pristupna vrata moraju imati sistem za daljinsko upravljanje.</w:t>
      </w:r>
    </w:p>
    <w:p w:rsidR="00D0568C" w:rsidRPr="00FB03BE" w:rsidRDefault="00D0568C" w:rsidP="00D0568C">
      <w:r w:rsidRPr="00FB03BE">
        <w:t>Pristupna vrata će biti izgledom istovjetna kao ograda oko UPOV-a.</w:t>
      </w:r>
    </w:p>
    <w:p w:rsidR="00D0568C" w:rsidRPr="00FB03BE" w:rsidRDefault="00D0568C" w:rsidP="00D0568C">
      <w:r w:rsidRPr="00FB03BE">
        <w:t xml:space="preserve">Vratima će biti moguće upravljati ručno i daljinski. Visina vrata će biti </w:t>
      </w:r>
      <w:r w:rsidR="00855F41" w:rsidRPr="00FB03BE">
        <w:t>1,9</w:t>
      </w:r>
      <w:r w:rsidRPr="00FB03BE">
        <w:t xml:space="preserve"> m. Širina vrata će biti </w:t>
      </w:r>
      <w:r w:rsidR="00855F41" w:rsidRPr="00FB03BE">
        <w:t>5</w:t>
      </w:r>
      <w:r w:rsidRPr="00FB03BE">
        <w:t xml:space="preserve"> m.</w:t>
      </w:r>
    </w:p>
    <w:p w:rsidR="00D0568C" w:rsidRPr="00FB03BE" w:rsidRDefault="00D0568C" w:rsidP="00D0568C">
      <w:r w:rsidRPr="00FB03BE">
        <w:t>Ulaz na lokaciju UPOV-a biti će omogućen na temelju sustava identifikacijskih kartica. Izvođač će dobaviti 20 identifikacijskih kartica UPOV-u. Ulazni sustav će biti povezan sa NUS-om.</w:t>
      </w:r>
    </w:p>
    <w:p w:rsidR="00D0568C" w:rsidRPr="00FB03BE" w:rsidRDefault="00D0568C" w:rsidP="00D0568C">
      <w:r w:rsidRPr="00FB03BE">
        <w:t>Vrata će biti dobavljena sa kompletnim priključcima i biti će opremljena bravama cilindrične vrste</w:t>
      </w:r>
    </w:p>
    <w:p w:rsidR="00D0568C" w:rsidRPr="00FB03BE" w:rsidRDefault="00D0568C" w:rsidP="00D0568C">
      <w:r w:rsidRPr="00FB03BE">
        <w:t>Jedna vrata za ulaz osoblja će biti osigurana uz pristupna vrata, širine 1 m, S bravama cilindrične vrste.</w:t>
      </w:r>
    </w:p>
    <w:p w:rsidR="00D0568C" w:rsidRPr="00FB03BE" w:rsidRDefault="00D0568C" w:rsidP="00D0568C">
      <w:r w:rsidRPr="00FB03BE">
        <w:t>Druga vrata za osoblje će biti osigurana na suprotnoj strani pristupnih vrata kako bi se omogućio izlaz u slučaju nužde, širine 1 m.</w:t>
      </w:r>
    </w:p>
    <w:p w:rsidR="00D0568C" w:rsidRPr="00FB03BE" w:rsidRDefault="00D0568C" w:rsidP="00D0568C">
      <w:r w:rsidRPr="00FB03BE">
        <w:t>Upozoravajući znakovi na hrvatskom jeziku će biti pričvršćeni na odgovarajućim razmacima duž ograde i na vratima, a koji upozoravaju javnost na opasnosti ulaska na lokacije UPOV-a.</w:t>
      </w:r>
    </w:p>
    <w:p w:rsidR="00D0568C" w:rsidRPr="00FB03BE" w:rsidRDefault="00D0568C" w:rsidP="00D0568C">
      <w:pPr>
        <w:pStyle w:val="Heading3"/>
      </w:pPr>
      <w:bookmarkStart w:id="217" w:name="_Toc490819371"/>
      <w:r w:rsidRPr="00FB03BE">
        <w:t>Krajobrazno uređenje</w:t>
      </w:r>
      <w:bookmarkEnd w:id="217"/>
    </w:p>
    <w:p w:rsidR="00855684" w:rsidRPr="00FB03BE" w:rsidRDefault="00855684" w:rsidP="00855684">
      <w:r w:rsidRPr="00FB03BE">
        <w:t>Izvođač će izraditi u okviru glavnog arhitektonskog projekta i projekt krajobraznog uređenja podložan odobrenju Naručitelja i Inženjera.</w:t>
      </w:r>
    </w:p>
    <w:p w:rsidR="00855684" w:rsidRPr="00FB03BE" w:rsidRDefault="00855684" w:rsidP="00855684">
      <w:r w:rsidRPr="00FB03BE">
        <w:t>Pri uređenju okoliša Izvođač će uvažiti zahtjeve iz lokacijske dozvole te Rješenja MZOIP o prihvatljivosti zahvata za okoliš (vidi Knjigu 5).</w:t>
      </w:r>
    </w:p>
    <w:p w:rsidR="00855684" w:rsidRPr="00FB03BE" w:rsidRDefault="00855684" w:rsidP="00855684">
      <w:r w:rsidRPr="00FB03BE">
        <w:t>Krajobrazno uređenje će respektirati objekte koji su različitih visina, oblika i namjene, intervencijom, izrade nasipa, sadnjom drveća, grmlja i sl.</w:t>
      </w:r>
    </w:p>
    <w:p w:rsidR="00855684" w:rsidRPr="00FB03BE" w:rsidRDefault="00855684" w:rsidP="00855684">
      <w:r w:rsidRPr="00FB03BE">
        <w:t xml:space="preserve">Izvođač će posaditi drveće i grmlje na području UPOV-a kako bi se uredio okoliš zgrada, osiguralo da je UPOV manje vizualno invazivan u odnosu na okolni krajobraz, te kako bi se postigla funkcija zaštite od širenja neugodnih mirisa sa lokacije UPOV-a. </w:t>
      </w:r>
    </w:p>
    <w:p w:rsidR="00855684" w:rsidRPr="00FB03BE" w:rsidRDefault="00855684" w:rsidP="00855684">
      <w:r w:rsidRPr="00FB03BE">
        <w:t>Drveće i grmlje će biti tipa vegetacije koja se može pronaći u okolnom području uz minimalne smetnje radu UPOV-a.</w:t>
      </w:r>
    </w:p>
    <w:p w:rsidR="00855684" w:rsidRPr="00FB03BE" w:rsidRDefault="00855684" w:rsidP="00855684">
      <w:r w:rsidRPr="00FB03BE">
        <w:t>Otvorene površine unutar ograde UPOV-a će biti zatravljene.</w:t>
      </w:r>
    </w:p>
    <w:p w:rsidR="00855684" w:rsidRPr="00FB03BE" w:rsidRDefault="00855684" w:rsidP="00855684">
      <w:r w:rsidRPr="00FB03BE">
        <w:t>Broj komada pojedine vrste bilja treba približno odgovarati ukupnom broju biljaka podijeljenom s brojem vrsta.</w:t>
      </w:r>
    </w:p>
    <w:p w:rsidR="00855684" w:rsidRPr="00FB03BE" w:rsidRDefault="00855684" w:rsidP="00855684">
      <w:r w:rsidRPr="00FB03BE">
        <w:t>Uključiti održavanje u trajanju od godine dana od dana sadnje.</w:t>
      </w:r>
    </w:p>
    <w:p w:rsidR="00855684" w:rsidRPr="00FB03BE" w:rsidRDefault="00855684" w:rsidP="00855684">
      <w:r w:rsidRPr="00FB03BE">
        <w:t>Detaljan raspored sadnica prikazati na nacrtu uređenja okoliša.</w:t>
      </w:r>
    </w:p>
    <w:p w:rsidR="00855684" w:rsidRPr="00FB03BE" w:rsidRDefault="00855684" w:rsidP="00855684">
      <w:r w:rsidRPr="00FB03BE">
        <w:t>Puzavce posaditi uz zidove i kamenjar.</w:t>
      </w:r>
    </w:p>
    <w:p w:rsidR="00855684" w:rsidRPr="00FB03BE" w:rsidRDefault="00855684" w:rsidP="00855684">
      <w:r w:rsidRPr="00FB03BE">
        <w:t>Visina stablašica mora iznostit minimalno 1,0 m.</w:t>
      </w:r>
    </w:p>
    <w:p w:rsidR="00514F37" w:rsidRDefault="00514F37">
      <w:pPr>
        <w:spacing w:before="0" w:after="200" w:line="276" w:lineRule="auto"/>
        <w:jc w:val="left"/>
        <w:rPr>
          <w:rFonts w:eastAsiaTheme="majorEastAsia" w:cstheme="majorBidi"/>
          <w:b/>
          <w:bCs/>
          <w:sz w:val="24"/>
        </w:rPr>
      </w:pPr>
      <w:r>
        <w:br w:type="page"/>
      </w:r>
    </w:p>
    <w:p w:rsidR="00D0568C" w:rsidRPr="00FB03BE" w:rsidRDefault="00D0568C" w:rsidP="00D0568C">
      <w:pPr>
        <w:pStyle w:val="Heading3"/>
      </w:pPr>
      <w:bookmarkStart w:id="218" w:name="_Toc490819372"/>
      <w:r w:rsidRPr="00FB03BE">
        <w:lastRenderedPageBreak/>
        <w:t>Nadgledanje područja UPOV-a</w:t>
      </w:r>
      <w:bookmarkEnd w:id="218"/>
    </w:p>
    <w:p w:rsidR="00BD35B3" w:rsidRPr="00FB03BE" w:rsidRDefault="00BD35B3" w:rsidP="00BD35B3">
      <w:r w:rsidRPr="00FB03BE">
        <w:t xml:space="preserve">UPOV će bit opremljen digitalnim (IP) video sustavom koji pokriva bitna. Video sustav čine mrežne (IP) nadzorne video kamere visoke rezolucije, mrežni digitalni video snimač kao centralni uređaj na svakoj od lokacija, software za prikaz kadrova uživo i pregled snimljenih video zapisa, te LAN mreže adekvatne propusnosti. Na svakoj od lokacija potrebno je na monitorima klijentskih računala omogućiti gledanje kadrova uživo i pregledavanje snimaka te lokacije s pripadajućom programskom podrškom namijenjenom video nadzoru. </w:t>
      </w:r>
    </w:p>
    <w:p w:rsidR="00BD35B3" w:rsidRPr="00FB03BE" w:rsidRDefault="00BD35B3" w:rsidP="00BD35B3">
      <w:r w:rsidRPr="00FB03BE">
        <w:t xml:space="preserve">IP video kamere moraju biti u boji i minimalne rezolucije 1080p, s integriranim IR reflektorom u svakoj kameri za dnevno/noćni režim rada (minimalni domet IR će biti određen područjem snimanja). </w:t>
      </w:r>
    </w:p>
    <w:p w:rsidR="00BD35B3" w:rsidRPr="00FB03BE" w:rsidRDefault="00BD35B3" w:rsidP="00BD35B3">
      <w:r w:rsidRPr="00FB03BE">
        <w:t>IP video sustav uz potpuno nadziranje, mora podržavati i detekciju pokreta sa svrhom stvaranja i pohrane alarmnog događaja.</w:t>
      </w:r>
    </w:p>
    <w:p w:rsidR="00BD35B3" w:rsidRPr="00FB03BE" w:rsidRDefault="00BD35B3" w:rsidP="00BD35B3">
      <w:r w:rsidRPr="00FB03BE">
        <w:t xml:space="preserve">Video zapis s IP kamera u trajanju od minimalno 72h potrebno je pohraniti na tvrdi disk mrežnog digitalnog video snimača smještenog u prostorima UPOV-a u zaštićenom ormariću. U sustavu je potrebno imati mogućnost pohranjivanja video snimke na mrežne diskove. </w:t>
      </w:r>
    </w:p>
    <w:p w:rsidR="00FB5175" w:rsidRPr="00FB03BE" w:rsidRDefault="00FB5175" w:rsidP="00FB5175">
      <w:r w:rsidRPr="00FB03BE">
        <w:t>LAN mreža lokacije UPOV-a mora omogućiti nesmetan istovremeni prijenos svih signala IP video kamera bez degradacije kvalitete do snimača. Mrežni kabeli za video kamere moraju završavati unutar zaštićenog ormarića snimača.</w:t>
      </w:r>
    </w:p>
    <w:p w:rsidR="00AB3B46" w:rsidRPr="00556C58" w:rsidRDefault="00AB3B46" w:rsidP="00AB3B46">
      <w:r w:rsidRPr="00556C58">
        <w:t>Potrebno je ugraditi IP video kameru u pogonsku zgradu grube rešetke, na visini izvan direktnog dohvata.</w:t>
      </w:r>
    </w:p>
    <w:p w:rsidR="00AB3B46" w:rsidRPr="00FB03BE" w:rsidRDefault="00AB3B46" w:rsidP="00AB3B46">
      <w:r w:rsidRPr="00556C58">
        <w:t>IP video kamere moraju biti predviđene za vanjsku montažu, na visini izvan direktnog dohvata, s  kućištem minimalno IP68.</w:t>
      </w:r>
    </w:p>
    <w:p w:rsidR="00AB3B46" w:rsidRPr="00FB03BE" w:rsidRDefault="00AB3B46" w:rsidP="00BD35B3"/>
    <w:p w:rsidR="00D0568C" w:rsidRPr="00FB03BE" w:rsidRDefault="00D0568C" w:rsidP="00D0568C">
      <w:pPr>
        <w:pStyle w:val="Heading3"/>
      </w:pPr>
      <w:bookmarkStart w:id="219" w:name="_Toc490819373"/>
      <w:r w:rsidRPr="00FB03BE">
        <w:t>Osvjetljenje područja UPOV-a</w:t>
      </w:r>
      <w:bookmarkEnd w:id="219"/>
    </w:p>
    <w:p w:rsidR="00D0568C" w:rsidRPr="00FB03BE" w:rsidRDefault="00D0568C" w:rsidP="00D0568C">
      <w:r w:rsidRPr="00FB03BE">
        <w:t xml:space="preserve">Na području UPOV-a će biti projektirana i izgrađena javna rasvjeta duž cesta i uređenih površina kako bi se omogućili svi radni postupci vezani uz rad UPOV-a i u noćnim satima. </w:t>
      </w:r>
    </w:p>
    <w:p w:rsidR="00D0568C" w:rsidRPr="00FB03BE" w:rsidRDefault="00D0568C" w:rsidP="00D0568C">
      <w:r w:rsidRPr="00FB03BE">
        <w:t xml:space="preserve">Sve zgrade će imati najmanje jedno rasvjetno tijelo na ulazu. Na svim mjestima gdje nije potrebna javna rasvjeta, a na kojima se nalaze elektro ili ostala oprema, potrebno je osigurati lokalno osvjetljenje dostatno za rad. </w:t>
      </w:r>
    </w:p>
    <w:p w:rsidR="00D0568C" w:rsidRPr="00FB03BE" w:rsidRDefault="00D0568C" w:rsidP="00D0568C">
      <w:r w:rsidRPr="00FB03BE">
        <w:t>Stupovi javne rasvjete moraju zadovoljavati slijedeće zahtjeve:</w:t>
      </w:r>
    </w:p>
    <w:p w:rsidR="00D0568C" w:rsidRPr="00FB03BE" w:rsidRDefault="00D0568C" w:rsidP="006C02FA">
      <w:pPr>
        <w:pStyle w:val="ListParagraph"/>
        <w:numPr>
          <w:ilvl w:val="0"/>
          <w:numId w:val="122"/>
        </w:numPr>
      </w:pPr>
      <w:r w:rsidRPr="00FB03BE">
        <w:t>Minimalna visina stupa iznosi 5 m.</w:t>
      </w:r>
    </w:p>
    <w:p w:rsidR="00D0568C" w:rsidRPr="00FB03BE" w:rsidRDefault="00D0568C" w:rsidP="006C02FA">
      <w:pPr>
        <w:pStyle w:val="ListParagraph"/>
        <w:numPr>
          <w:ilvl w:val="0"/>
          <w:numId w:val="122"/>
        </w:numPr>
      </w:pPr>
      <w:r w:rsidRPr="00FB03BE">
        <w:t>Materijal za izradu je pocinčani čelični lim.</w:t>
      </w:r>
    </w:p>
    <w:p w:rsidR="00D0568C" w:rsidRPr="00FB03BE" w:rsidRDefault="00D0568C" w:rsidP="006C02FA">
      <w:pPr>
        <w:pStyle w:val="ListParagraph"/>
        <w:numPr>
          <w:ilvl w:val="0"/>
          <w:numId w:val="122"/>
        </w:numPr>
      </w:pPr>
      <w:r w:rsidRPr="00FB03BE">
        <w:t>Potrebno je predvidjeti LED rasvjetna tijela.</w:t>
      </w:r>
    </w:p>
    <w:p w:rsidR="00D0568C" w:rsidRPr="00FB03BE" w:rsidRDefault="00D0568C" w:rsidP="00D0568C">
      <w:r w:rsidRPr="00FB03BE">
        <w:t>Sva ostala rasvjetna tijela moraju biti u štednoj izvedi po izboru Izvođača</w:t>
      </w:r>
    </w:p>
    <w:p w:rsidR="00D0568C" w:rsidRPr="00FB03BE" w:rsidRDefault="00D0568C" w:rsidP="00D0568C">
      <w:pPr>
        <w:pStyle w:val="Heading3"/>
      </w:pPr>
      <w:bookmarkStart w:id="220" w:name="_Toc490819374"/>
      <w:r w:rsidRPr="00FB03BE">
        <w:t>Označavanje</w:t>
      </w:r>
      <w:bookmarkEnd w:id="220"/>
    </w:p>
    <w:p w:rsidR="00D0568C" w:rsidRPr="00FB03BE" w:rsidRDefault="00D0568C" w:rsidP="00D0568C">
      <w:r w:rsidRPr="00FB03BE">
        <w:t>Odgovarajuće oznake će biti postavljene na ulaz u pojedine procesne objekte, oko područja UPOV-a i unutar zgrada (smjerovi, indikatori, oznake upozorenja, plan evakuacije, itd.). Oznake će Izvođač osigurati uz trase kabela i cijevi, okna, zasunske komore, nadzemne ventile, skladišta opasnih i zapaljivih materijala itd. Oznake će biti u sukladnosti s važećom hrvatskom regulativom i zahtjevima lokalne uprave. Sve oznake će biti na hrvatskom jeziku.</w:t>
      </w:r>
    </w:p>
    <w:p w:rsidR="00D0568C" w:rsidRPr="00FB03BE" w:rsidRDefault="00D0568C" w:rsidP="00D0568C">
      <w:r w:rsidRPr="00FB03BE">
        <w:t>Prije izrade natpisa/oznaka, nacrti istih će biti dostavljeni Inženjeru na odobrenje.</w:t>
      </w:r>
    </w:p>
    <w:p w:rsidR="00514F37" w:rsidRDefault="00514F37">
      <w:pPr>
        <w:spacing w:before="0" w:after="200" w:line="276" w:lineRule="auto"/>
        <w:jc w:val="left"/>
        <w:rPr>
          <w:rFonts w:eastAsiaTheme="majorEastAsia" w:cstheme="majorBidi"/>
          <w:b/>
          <w:bCs/>
          <w:sz w:val="24"/>
        </w:rPr>
      </w:pPr>
      <w:r>
        <w:br w:type="page"/>
      </w:r>
    </w:p>
    <w:p w:rsidR="0090011B" w:rsidRPr="00FB03BE" w:rsidRDefault="0090011B" w:rsidP="0090011B">
      <w:pPr>
        <w:pStyle w:val="Heading3"/>
        <w:spacing w:before="120" w:after="120"/>
      </w:pPr>
      <w:bookmarkStart w:id="221" w:name="_Toc490819375"/>
      <w:r w:rsidRPr="00FB03BE">
        <w:lastRenderedPageBreak/>
        <w:t>Zahtjevi za nadzornu zgradu</w:t>
      </w:r>
      <w:bookmarkEnd w:id="221"/>
    </w:p>
    <w:p w:rsidR="0090011B" w:rsidRPr="00FB03BE" w:rsidRDefault="0090011B" w:rsidP="0090011B">
      <w:r w:rsidRPr="00FB03BE">
        <w:t>Nadzorna zgrada se izvodi kao samostojeća, prizemna zgrada, gdje se nalaze slijedeće prostorije:</w:t>
      </w:r>
    </w:p>
    <w:p w:rsidR="0090011B" w:rsidRPr="00FB03BE" w:rsidRDefault="0090011B" w:rsidP="00A82D91">
      <w:pPr>
        <w:pStyle w:val="ListParagraph"/>
        <w:numPr>
          <w:ilvl w:val="0"/>
          <w:numId w:val="308"/>
        </w:numPr>
        <w:spacing w:after="0"/>
      </w:pPr>
      <w:r w:rsidRPr="00FB03BE">
        <w:t xml:space="preserve">radionica sa skladištem; </w:t>
      </w:r>
    </w:p>
    <w:p w:rsidR="0090011B" w:rsidRPr="00FB03BE" w:rsidRDefault="0090011B" w:rsidP="00A82D91">
      <w:pPr>
        <w:pStyle w:val="ListParagraph"/>
        <w:numPr>
          <w:ilvl w:val="0"/>
          <w:numId w:val="308"/>
        </w:numPr>
        <w:spacing w:after="0"/>
      </w:pPr>
      <w:r w:rsidRPr="00FB03BE">
        <w:t>nadzorna soba;</w:t>
      </w:r>
    </w:p>
    <w:p w:rsidR="0090011B" w:rsidRPr="00FB03BE" w:rsidRDefault="0090011B" w:rsidP="00A82D91">
      <w:pPr>
        <w:pStyle w:val="ListParagraph"/>
        <w:numPr>
          <w:ilvl w:val="0"/>
          <w:numId w:val="308"/>
        </w:numPr>
        <w:spacing w:after="0"/>
      </w:pPr>
      <w:r w:rsidRPr="00FB03BE">
        <w:t>sanitarije, garderoba;</w:t>
      </w:r>
    </w:p>
    <w:p w:rsidR="0090011B" w:rsidRPr="00FB03BE" w:rsidRDefault="0090011B" w:rsidP="00A82D91">
      <w:pPr>
        <w:pStyle w:val="ListParagraph"/>
        <w:numPr>
          <w:ilvl w:val="0"/>
          <w:numId w:val="308"/>
        </w:numPr>
        <w:spacing w:after="0"/>
      </w:pPr>
      <w:r w:rsidRPr="00FB03BE">
        <w:t>sanitarije;</w:t>
      </w:r>
    </w:p>
    <w:p w:rsidR="0090011B" w:rsidRPr="00FB03BE" w:rsidRDefault="0090011B" w:rsidP="00A82D91">
      <w:pPr>
        <w:pStyle w:val="ListParagraph"/>
        <w:numPr>
          <w:ilvl w:val="0"/>
          <w:numId w:val="308"/>
        </w:numPr>
        <w:spacing w:after="0"/>
      </w:pPr>
      <w:r w:rsidRPr="00FB03BE">
        <w:t>soba za odmor;</w:t>
      </w:r>
    </w:p>
    <w:p w:rsidR="0090011B" w:rsidRPr="00FB03BE" w:rsidRDefault="0090011B" w:rsidP="00A82D91">
      <w:pPr>
        <w:pStyle w:val="ListParagraph"/>
        <w:numPr>
          <w:ilvl w:val="0"/>
          <w:numId w:val="308"/>
        </w:numPr>
        <w:spacing w:after="0"/>
      </w:pPr>
      <w:r w:rsidRPr="00FB03BE">
        <w:t>laboratorij;</w:t>
      </w:r>
    </w:p>
    <w:p w:rsidR="0090011B" w:rsidRPr="00FB03BE" w:rsidRDefault="0090011B" w:rsidP="0090011B">
      <w:r w:rsidRPr="00FB03BE">
        <w:t xml:space="preserve">Tlocrtne (vanjske) dimenzije upravne građevine su </w:t>
      </w:r>
      <w:r w:rsidR="00556C58">
        <w:t xml:space="preserve">minimalno </w:t>
      </w:r>
      <w:r w:rsidRPr="00556C58">
        <w:t>9,00x6,60+7,15x7,20 m.</w:t>
      </w:r>
    </w:p>
    <w:p w:rsidR="0090011B" w:rsidRPr="00FB03BE" w:rsidRDefault="0090011B" w:rsidP="0090011B">
      <w:r w:rsidRPr="00FB03BE">
        <w:t>Svijetla visina 2,75 m</w:t>
      </w:r>
      <w:r w:rsidRPr="00556C58">
        <w:t xml:space="preserve">, </w:t>
      </w:r>
      <w:r w:rsidR="00AB3B46" w:rsidRPr="00556C58">
        <w:t>kosi krov.</w:t>
      </w:r>
    </w:p>
    <w:p w:rsidR="00AB3B46" w:rsidRDefault="0090011B" w:rsidP="0090011B">
      <w:r w:rsidRPr="00FB03BE">
        <w:t xml:space="preserve">Oblikovanje eksterijera biti će izvedeno na način da građevina izgledom stambene jedinice ne bude nametljiva, odnosno da na neki način prikrije svoju funkciju. </w:t>
      </w:r>
    </w:p>
    <w:p w:rsidR="0090011B" w:rsidRPr="00FB03BE" w:rsidRDefault="0090011B" w:rsidP="0090011B">
      <w:r w:rsidRPr="00FB03BE">
        <w:t>Konstrukcija građevine je klasična:</w:t>
      </w:r>
    </w:p>
    <w:p w:rsidR="0090011B" w:rsidRPr="00FB03BE" w:rsidRDefault="0090011B" w:rsidP="00A82D91">
      <w:pPr>
        <w:pStyle w:val="ListParagraph"/>
        <w:numPr>
          <w:ilvl w:val="0"/>
          <w:numId w:val="307"/>
        </w:numPr>
        <w:spacing w:after="0"/>
      </w:pPr>
      <w:r w:rsidRPr="00FB03BE">
        <w:t>vanjski nosivi zidovi od opeke sa vertikalnim i horizontalnim serklažima;</w:t>
      </w:r>
    </w:p>
    <w:p w:rsidR="001C6C91" w:rsidRDefault="001C6C91" w:rsidP="00A82D91">
      <w:pPr>
        <w:pStyle w:val="ListParagraph"/>
        <w:numPr>
          <w:ilvl w:val="0"/>
          <w:numId w:val="307"/>
        </w:numPr>
        <w:spacing w:after="0"/>
      </w:pPr>
      <w:r>
        <w:t>armiranobetonski serklaži, kosi krov</w:t>
      </w:r>
    </w:p>
    <w:p w:rsidR="0090011B" w:rsidRPr="00FB03BE" w:rsidRDefault="0090011B" w:rsidP="00A82D91">
      <w:pPr>
        <w:pStyle w:val="ListParagraph"/>
        <w:numPr>
          <w:ilvl w:val="0"/>
          <w:numId w:val="307"/>
        </w:numPr>
        <w:spacing w:after="0"/>
      </w:pPr>
      <w:r w:rsidRPr="00FB03BE">
        <w:t>temeljenje na trakastim temeljima;</w:t>
      </w:r>
    </w:p>
    <w:p w:rsidR="0090011B" w:rsidRPr="00FB03BE" w:rsidRDefault="0090011B" w:rsidP="00A82D91">
      <w:pPr>
        <w:pStyle w:val="ListParagraph"/>
        <w:numPr>
          <w:ilvl w:val="0"/>
          <w:numId w:val="307"/>
        </w:numPr>
        <w:spacing w:after="0"/>
      </w:pPr>
      <w:r w:rsidRPr="00FB03BE">
        <w:t>obrada pročelja završnim slojem “SEP”-a ili dr.;</w:t>
      </w:r>
    </w:p>
    <w:p w:rsidR="0090011B" w:rsidRPr="00FB03BE" w:rsidRDefault="0090011B" w:rsidP="00A82D91">
      <w:pPr>
        <w:pStyle w:val="ListParagraph"/>
        <w:numPr>
          <w:ilvl w:val="0"/>
          <w:numId w:val="307"/>
        </w:numPr>
        <w:spacing w:after="0"/>
      </w:pPr>
      <w:r w:rsidRPr="00FB03BE">
        <w:t>toplinska izolacija v</w:t>
      </w:r>
      <w:r w:rsidR="001C6C91">
        <w:t>a</w:t>
      </w:r>
      <w:r w:rsidRPr="00FB03BE">
        <w:t>njskih zidova min. 8 cm</w:t>
      </w:r>
    </w:p>
    <w:p w:rsidR="0090011B" w:rsidRPr="00FB03BE" w:rsidRDefault="00556C58" w:rsidP="0090011B">
      <w:r>
        <w:t xml:space="preserve">Bruto površina minimalno </w:t>
      </w:r>
      <w:r w:rsidR="0090011B" w:rsidRPr="00FB03BE">
        <w:t>110,16 m2.</w:t>
      </w:r>
    </w:p>
    <w:p w:rsidR="0090011B" w:rsidRPr="00FB03BE" w:rsidRDefault="0090011B" w:rsidP="0090011B">
      <w:r w:rsidRPr="00FB03BE">
        <w:t xml:space="preserve">Završene obloge podova i zidova ovise o namjeni prostorija. </w:t>
      </w:r>
    </w:p>
    <w:p w:rsidR="0090011B" w:rsidRPr="00FB03BE" w:rsidRDefault="0090011B" w:rsidP="0090011B">
      <w:r w:rsidRPr="00FB03BE">
        <w:t>Zidovi su obrađeni gletanjem i ličenjem.</w:t>
      </w:r>
    </w:p>
    <w:p w:rsidR="0090011B" w:rsidRPr="00FB03BE" w:rsidRDefault="0090011B" w:rsidP="0090011B">
      <w:r w:rsidRPr="00FB03BE">
        <w:t xml:space="preserve">Pješački pristup predviđen je sa strane objekta. </w:t>
      </w:r>
    </w:p>
    <w:p w:rsidR="0090011B" w:rsidRPr="00FB03BE" w:rsidRDefault="0090011B" w:rsidP="0090011B">
      <w:r w:rsidRPr="00FB03BE">
        <w:t>Vanjska bravarija na objektu (vrata i prozori) u prizemlju je plastificirani aluminij. Ostakljenje je izo-staklom. Unutarnja bravarija je plastificirani aluminij.</w:t>
      </w:r>
    </w:p>
    <w:p w:rsidR="001C6C91" w:rsidRDefault="001C6C91" w:rsidP="0090011B">
      <w:r w:rsidRPr="001C6C91">
        <w:t xml:space="preserve">Sustav klimatizacije/grijanja će biti ugrađen kako bi se osigurala minimalna temperature od 18 °C, a maksimalna od 28°C unutar prostorije. Ugraditi split sistem tipa inverter hlađenja sa vanjskom jedinicom za tri unutarnje jedinice te tri unutarnje jedinice (soba za odmor, laboratorij, nadzorna soba). </w:t>
      </w:r>
    </w:p>
    <w:p w:rsidR="001C6C91" w:rsidRDefault="001C6C91" w:rsidP="0090011B">
      <w:r w:rsidRPr="001C6C91">
        <w:t>Krovna konstrukcija je kosa armirano betonska ploča. Sustav odvodnje krovnih voda regulira se olucima.</w:t>
      </w:r>
    </w:p>
    <w:p w:rsidR="0090011B" w:rsidRPr="00FB03BE" w:rsidRDefault="0090011B" w:rsidP="0090011B"/>
    <w:tbl>
      <w:tblPr>
        <w:tblW w:w="501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007"/>
        <w:gridCol w:w="2760"/>
        <w:gridCol w:w="2034"/>
        <w:gridCol w:w="4071"/>
      </w:tblGrid>
      <w:tr w:rsidR="00FB03BE" w:rsidRPr="00FB03BE" w:rsidTr="0090011B">
        <w:trPr>
          <w:jc w:val="center"/>
        </w:trPr>
        <w:tc>
          <w:tcPr>
            <w:tcW w:w="510" w:type="pct"/>
            <w:shd w:val="clear" w:color="auto" w:fill="auto"/>
            <w:vAlign w:val="center"/>
            <w:hideMark/>
          </w:tcPr>
          <w:p w:rsidR="0090011B" w:rsidRPr="00FB03BE" w:rsidRDefault="0090011B" w:rsidP="004F4783">
            <w:pPr>
              <w:spacing w:before="20" w:after="20"/>
              <w:jc w:val="center"/>
              <w:rPr>
                <w:b/>
              </w:rPr>
            </w:pPr>
            <w:r w:rsidRPr="00FB03BE">
              <w:rPr>
                <w:b/>
              </w:rPr>
              <w:t>Oznaka</w:t>
            </w:r>
          </w:p>
        </w:tc>
        <w:tc>
          <w:tcPr>
            <w:tcW w:w="1398" w:type="pct"/>
            <w:shd w:val="clear" w:color="auto" w:fill="auto"/>
            <w:vAlign w:val="center"/>
            <w:hideMark/>
          </w:tcPr>
          <w:p w:rsidR="0090011B" w:rsidRPr="00FB03BE" w:rsidRDefault="0090011B" w:rsidP="004F4783">
            <w:pPr>
              <w:spacing w:before="20" w:after="20"/>
              <w:jc w:val="center"/>
              <w:rPr>
                <w:b/>
              </w:rPr>
            </w:pPr>
            <w:r w:rsidRPr="00FB03BE">
              <w:rPr>
                <w:b/>
              </w:rPr>
              <w:t>Namjena</w:t>
            </w:r>
          </w:p>
        </w:tc>
        <w:tc>
          <w:tcPr>
            <w:tcW w:w="1030" w:type="pct"/>
            <w:shd w:val="clear" w:color="auto" w:fill="auto"/>
            <w:vAlign w:val="center"/>
            <w:hideMark/>
          </w:tcPr>
          <w:p w:rsidR="0090011B" w:rsidRPr="00FB03BE" w:rsidRDefault="0090011B" w:rsidP="004F4783">
            <w:pPr>
              <w:spacing w:before="20" w:after="20"/>
              <w:jc w:val="center"/>
              <w:rPr>
                <w:b/>
              </w:rPr>
            </w:pPr>
            <w:r w:rsidRPr="00FB03BE">
              <w:rPr>
                <w:b/>
              </w:rPr>
              <w:t>Minimalna neto površina (m</w:t>
            </w:r>
            <w:r w:rsidRPr="00FB03BE">
              <w:rPr>
                <w:b/>
                <w:vertAlign w:val="superscript"/>
              </w:rPr>
              <w:t>2</w:t>
            </w:r>
            <w:r w:rsidRPr="00FB03BE">
              <w:rPr>
                <w:b/>
              </w:rPr>
              <w:t>)</w:t>
            </w:r>
          </w:p>
        </w:tc>
        <w:tc>
          <w:tcPr>
            <w:tcW w:w="2062" w:type="pct"/>
            <w:shd w:val="clear" w:color="auto" w:fill="auto"/>
            <w:vAlign w:val="center"/>
            <w:hideMark/>
          </w:tcPr>
          <w:p w:rsidR="0090011B" w:rsidRPr="00FB03BE" w:rsidRDefault="0090011B" w:rsidP="004F4783">
            <w:pPr>
              <w:spacing w:before="20" w:after="20"/>
              <w:jc w:val="center"/>
              <w:rPr>
                <w:b/>
              </w:rPr>
            </w:pPr>
            <w:r w:rsidRPr="00FB03BE">
              <w:rPr>
                <w:b/>
              </w:rPr>
              <w:t>Završna podna obloga</w:t>
            </w:r>
          </w:p>
        </w:tc>
      </w:tr>
      <w:tr w:rsidR="00FB03BE" w:rsidRPr="00FB03BE" w:rsidTr="0090011B">
        <w:trPr>
          <w:jc w:val="center"/>
        </w:trPr>
        <w:tc>
          <w:tcPr>
            <w:tcW w:w="510" w:type="pct"/>
            <w:shd w:val="clear" w:color="auto" w:fill="auto"/>
            <w:vAlign w:val="center"/>
            <w:hideMark/>
          </w:tcPr>
          <w:p w:rsidR="0090011B" w:rsidRPr="00FB03BE" w:rsidRDefault="0090011B" w:rsidP="004F4783">
            <w:pPr>
              <w:spacing w:before="20" w:after="20"/>
            </w:pPr>
            <w:r w:rsidRPr="00FB03BE">
              <w:t>P1</w:t>
            </w:r>
          </w:p>
        </w:tc>
        <w:tc>
          <w:tcPr>
            <w:tcW w:w="1398" w:type="pct"/>
            <w:shd w:val="clear" w:color="auto" w:fill="auto"/>
            <w:vAlign w:val="center"/>
          </w:tcPr>
          <w:p w:rsidR="0090011B" w:rsidRPr="00FB03BE" w:rsidRDefault="0090011B" w:rsidP="004F4783">
            <w:pPr>
              <w:spacing w:before="20" w:after="20"/>
            </w:pPr>
            <w:r w:rsidRPr="00FB03BE">
              <w:t>radionica sa skladištem</w:t>
            </w:r>
          </w:p>
        </w:tc>
        <w:tc>
          <w:tcPr>
            <w:tcW w:w="1030" w:type="pct"/>
            <w:shd w:val="clear" w:color="auto" w:fill="auto"/>
            <w:vAlign w:val="center"/>
          </w:tcPr>
          <w:p w:rsidR="0090011B" w:rsidRPr="00556C58" w:rsidRDefault="0090011B" w:rsidP="004F4783">
            <w:pPr>
              <w:spacing w:before="20" w:after="20"/>
              <w:jc w:val="center"/>
            </w:pPr>
            <w:r w:rsidRPr="00556C58">
              <w:t>30,00</w:t>
            </w:r>
          </w:p>
        </w:tc>
        <w:tc>
          <w:tcPr>
            <w:tcW w:w="2062" w:type="pct"/>
            <w:shd w:val="clear" w:color="auto" w:fill="auto"/>
            <w:vAlign w:val="center"/>
          </w:tcPr>
          <w:p w:rsidR="0090011B" w:rsidRPr="00556C58" w:rsidRDefault="0090011B" w:rsidP="004F4783">
            <w:pPr>
              <w:spacing w:before="20" w:after="20"/>
            </w:pPr>
            <w:r w:rsidRPr="00556C58">
              <w:t>industrijski pod</w:t>
            </w:r>
          </w:p>
        </w:tc>
      </w:tr>
      <w:tr w:rsidR="00FB03BE" w:rsidRPr="00FB03BE" w:rsidTr="004F4783">
        <w:trPr>
          <w:jc w:val="center"/>
        </w:trPr>
        <w:tc>
          <w:tcPr>
            <w:tcW w:w="510" w:type="pct"/>
            <w:shd w:val="clear" w:color="auto" w:fill="auto"/>
            <w:vAlign w:val="center"/>
            <w:hideMark/>
          </w:tcPr>
          <w:p w:rsidR="0090011B" w:rsidRPr="00FB03BE" w:rsidRDefault="0090011B" w:rsidP="004F4783">
            <w:pPr>
              <w:spacing w:before="20" w:after="20"/>
            </w:pPr>
            <w:r w:rsidRPr="00FB03BE">
              <w:t>P2</w:t>
            </w:r>
          </w:p>
        </w:tc>
        <w:tc>
          <w:tcPr>
            <w:tcW w:w="1398" w:type="pct"/>
            <w:shd w:val="clear" w:color="auto" w:fill="auto"/>
            <w:vAlign w:val="center"/>
          </w:tcPr>
          <w:p w:rsidR="0090011B" w:rsidRPr="00FB03BE" w:rsidRDefault="0090011B" w:rsidP="004F4783">
            <w:pPr>
              <w:spacing w:before="20" w:after="20"/>
            </w:pPr>
            <w:r w:rsidRPr="00FB03BE">
              <w:t>nadzorna soba</w:t>
            </w:r>
          </w:p>
        </w:tc>
        <w:tc>
          <w:tcPr>
            <w:tcW w:w="1030" w:type="pct"/>
            <w:shd w:val="clear" w:color="auto" w:fill="auto"/>
            <w:vAlign w:val="center"/>
          </w:tcPr>
          <w:p w:rsidR="0090011B" w:rsidRPr="00556C58" w:rsidRDefault="0090011B" w:rsidP="0090011B">
            <w:pPr>
              <w:spacing w:before="20" w:after="20"/>
              <w:jc w:val="center"/>
            </w:pPr>
            <w:r w:rsidRPr="00556C58">
              <w:t>21,00</w:t>
            </w:r>
          </w:p>
        </w:tc>
        <w:tc>
          <w:tcPr>
            <w:tcW w:w="2062" w:type="pct"/>
            <w:shd w:val="clear" w:color="auto" w:fill="auto"/>
            <w:vAlign w:val="center"/>
          </w:tcPr>
          <w:p w:rsidR="0090011B" w:rsidRPr="00556C58" w:rsidRDefault="00556C58" w:rsidP="004F4783">
            <w:pPr>
              <w:spacing w:before="20" w:after="20"/>
            </w:pPr>
            <w:r w:rsidRPr="00556C58">
              <w:t>Industrijski pod</w:t>
            </w:r>
          </w:p>
        </w:tc>
      </w:tr>
      <w:tr w:rsidR="00FB03BE" w:rsidRPr="00FB03BE" w:rsidTr="004F4783">
        <w:trPr>
          <w:jc w:val="center"/>
        </w:trPr>
        <w:tc>
          <w:tcPr>
            <w:tcW w:w="510" w:type="pct"/>
            <w:shd w:val="clear" w:color="auto" w:fill="auto"/>
            <w:vAlign w:val="center"/>
            <w:hideMark/>
          </w:tcPr>
          <w:p w:rsidR="0090011B" w:rsidRPr="00FB03BE" w:rsidRDefault="0090011B" w:rsidP="004F4783">
            <w:pPr>
              <w:spacing w:before="20" w:after="20"/>
            </w:pPr>
            <w:r w:rsidRPr="00FB03BE">
              <w:t>P3</w:t>
            </w:r>
          </w:p>
        </w:tc>
        <w:tc>
          <w:tcPr>
            <w:tcW w:w="1398" w:type="pct"/>
            <w:shd w:val="clear" w:color="auto" w:fill="auto"/>
            <w:vAlign w:val="center"/>
          </w:tcPr>
          <w:p w:rsidR="0090011B" w:rsidRPr="00FB03BE" w:rsidRDefault="0090011B" w:rsidP="004F4783">
            <w:pPr>
              <w:spacing w:before="20" w:after="20"/>
            </w:pPr>
            <w:r w:rsidRPr="00FB03BE">
              <w:t>sanitarije, garderoba</w:t>
            </w:r>
          </w:p>
        </w:tc>
        <w:tc>
          <w:tcPr>
            <w:tcW w:w="1030" w:type="pct"/>
            <w:shd w:val="clear" w:color="auto" w:fill="auto"/>
            <w:vAlign w:val="center"/>
          </w:tcPr>
          <w:p w:rsidR="0090011B" w:rsidRPr="00556C58" w:rsidRDefault="0090011B" w:rsidP="0090011B">
            <w:pPr>
              <w:spacing w:before="20" w:after="20"/>
              <w:jc w:val="center"/>
            </w:pPr>
            <w:r w:rsidRPr="00556C58">
              <w:t>7,90</w:t>
            </w:r>
          </w:p>
        </w:tc>
        <w:tc>
          <w:tcPr>
            <w:tcW w:w="2062" w:type="pct"/>
            <w:shd w:val="clear" w:color="auto" w:fill="auto"/>
            <w:vAlign w:val="center"/>
          </w:tcPr>
          <w:p w:rsidR="0090011B" w:rsidRPr="00556C58" w:rsidRDefault="00556C58" w:rsidP="004F4783">
            <w:pPr>
              <w:spacing w:before="20" w:after="20"/>
            </w:pPr>
            <w:r w:rsidRPr="00556C58">
              <w:t>Industrijski pod</w:t>
            </w:r>
          </w:p>
        </w:tc>
      </w:tr>
      <w:tr w:rsidR="00FB03BE" w:rsidRPr="00FB03BE" w:rsidTr="004F4783">
        <w:trPr>
          <w:jc w:val="center"/>
        </w:trPr>
        <w:tc>
          <w:tcPr>
            <w:tcW w:w="510" w:type="pct"/>
            <w:shd w:val="clear" w:color="auto" w:fill="auto"/>
            <w:vAlign w:val="center"/>
            <w:hideMark/>
          </w:tcPr>
          <w:p w:rsidR="0090011B" w:rsidRPr="00FB03BE" w:rsidRDefault="0090011B" w:rsidP="004F4783">
            <w:pPr>
              <w:spacing w:before="20" w:after="20"/>
            </w:pPr>
            <w:r w:rsidRPr="00FB03BE">
              <w:t>P4</w:t>
            </w:r>
          </w:p>
        </w:tc>
        <w:tc>
          <w:tcPr>
            <w:tcW w:w="1398" w:type="pct"/>
            <w:shd w:val="clear" w:color="auto" w:fill="auto"/>
            <w:vAlign w:val="center"/>
          </w:tcPr>
          <w:p w:rsidR="0090011B" w:rsidRPr="00FB03BE" w:rsidRDefault="0090011B" w:rsidP="004F4783">
            <w:pPr>
              <w:spacing w:before="20" w:after="20"/>
            </w:pPr>
            <w:r w:rsidRPr="00FB03BE">
              <w:t>sanitarije</w:t>
            </w:r>
          </w:p>
        </w:tc>
        <w:tc>
          <w:tcPr>
            <w:tcW w:w="1030" w:type="pct"/>
            <w:shd w:val="clear" w:color="auto" w:fill="auto"/>
            <w:vAlign w:val="center"/>
          </w:tcPr>
          <w:p w:rsidR="0090011B" w:rsidRPr="00556C58" w:rsidRDefault="0090011B" w:rsidP="004F4783">
            <w:pPr>
              <w:spacing w:before="20" w:after="20"/>
              <w:jc w:val="center"/>
            </w:pPr>
            <w:r w:rsidRPr="00556C58">
              <w:t>2,40</w:t>
            </w:r>
          </w:p>
        </w:tc>
        <w:tc>
          <w:tcPr>
            <w:tcW w:w="2062" w:type="pct"/>
            <w:shd w:val="clear" w:color="auto" w:fill="auto"/>
            <w:vAlign w:val="center"/>
          </w:tcPr>
          <w:p w:rsidR="0090011B" w:rsidRPr="00556C58" w:rsidRDefault="00556C58" w:rsidP="004F4783">
            <w:pPr>
              <w:spacing w:before="20" w:after="20"/>
            </w:pPr>
            <w:r w:rsidRPr="00556C58">
              <w:t>Industrijski pod</w:t>
            </w:r>
          </w:p>
        </w:tc>
      </w:tr>
      <w:tr w:rsidR="00FB03BE" w:rsidRPr="00FB03BE" w:rsidTr="0090011B">
        <w:trPr>
          <w:jc w:val="center"/>
        </w:trPr>
        <w:tc>
          <w:tcPr>
            <w:tcW w:w="510" w:type="pct"/>
            <w:shd w:val="clear" w:color="auto" w:fill="auto"/>
            <w:vAlign w:val="center"/>
            <w:hideMark/>
          </w:tcPr>
          <w:p w:rsidR="0090011B" w:rsidRPr="00FB03BE" w:rsidRDefault="0090011B" w:rsidP="004F4783">
            <w:pPr>
              <w:spacing w:before="20" w:after="20"/>
            </w:pPr>
            <w:r w:rsidRPr="00FB03BE">
              <w:t>P5</w:t>
            </w:r>
          </w:p>
        </w:tc>
        <w:tc>
          <w:tcPr>
            <w:tcW w:w="1398" w:type="pct"/>
            <w:shd w:val="clear" w:color="auto" w:fill="auto"/>
            <w:vAlign w:val="center"/>
          </w:tcPr>
          <w:p w:rsidR="0090011B" w:rsidRPr="00FB03BE" w:rsidRDefault="0090011B" w:rsidP="004F4783">
            <w:pPr>
              <w:spacing w:before="20" w:after="20"/>
            </w:pPr>
            <w:r w:rsidRPr="00FB03BE">
              <w:t>soba za odmor</w:t>
            </w:r>
          </w:p>
        </w:tc>
        <w:tc>
          <w:tcPr>
            <w:tcW w:w="1030" w:type="pct"/>
            <w:shd w:val="clear" w:color="auto" w:fill="auto"/>
            <w:vAlign w:val="center"/>
          </w:tcPr>
          <w:p w:rsidR="0090011B" w:rsidRPr="00556C58" w:rsidRDefault="0090011B" w:rsidP="004F4783">
            <w:pPr>
              <w:spacing w:before="20" w:after="20"/>
              <w:jc w:val="center"/>
            </w:pPr>
            <w:r w:rsidRPr="00556C58">
              <w:t>10,50</w:t>
            </w:r>
          </w:p>
        </w:tc>
        <w:tc>
          <w:tcPr>
            <w:tcW w:w="2062" w:type="pct"/>
            <w:shd w:val="clear" w:color="auto" w:fill="auto"/>
            <w:vAlign w:val="center"/>
          </w:tcPr>
          <w:p w:rsidR="0090011B" w:rsidRPr="00556C58" w:rsidRDefault="00556C58" w:rsidP="004F4783">
            <w:pPr>
              <w:spacing w:before="20" w:after="20"/>
            </w:pPr>
            <w:r w:rsidRPr="00556C58">
              <w:t>Industrijski pod</w:t>
            </w:r>
          </w:p>
        </w:tc>
      </w:tr>
      <w:tr w:rsidR="0090011B" w:rsidRPr="00FB03BE" w:rsidTr="0090011B">
        <w:trPr>
          <w:jc w:val="center"/>
        </w:trPr>
        <w:tc>
          <w:tcPr>
            <w:tcW w:w="510" w:type="pct"/>
            <w:shd w:val="clear" w:color="auto" w:fill="auto"/>
            <w:vAlign w:val="center"/>
            <w:hideMark/>
          </w:tcPr>
          <w:p w:rsidR="0090011B" w:rsidRPr="00FB03BE" w:rsidRDefault="0090011B" w:rsidP="004F4783">
            <w:pPr>
              <w:spacing w:before="20" w:after="20"/>
            </w:pPr>
            <w:r w:rsidRPr="00FB03BE">
              <w:t>P6</w:t>
            </w:r>
          </w:p>
        </w:tc>
        <w:tc>
          <w:tcPr>
            <w:tcW w:w="1398" w:type="pct"/>
            <w:shd w:val="clear" w:color="auto" w:fill="auto"/>
            <w:vAlign w:val="center"/>
          </w:tcPr>
          <w:p w:rsidR="0090011B" w:rsidRPr="00FB03BE" w:rsidRDefault="0090011B" w:rsidP="004F4783">
            <w:pPr>
              <w:spacing w:before="20" w:after="20"/>
            </w:pPr>
            <w:r w:rsidRPr="00FB03BE">
              <w:t>laboratorij</w:t>
            </w:r>
          </w:p>
        </w:tc>
        <w:tc>
          <w:tcPr>
            <w:tcW w:w="1030" w:type="pct"/>
            <w:shd w:val="clear" w:color="auto" w:fill="auto"/>
            <w:vAlign w:val="center"/>
          </w:tcPr>
          <w:p w:rsidR="0090011B" w:rsidRPr="00556C58" w:rsidRDefault="0090011B" w:rsidP="004F4783">
            <w:pPr>
              <w:spacing w:before="20" w:after="20"/>
              <w:jc w:val="center"/>
            </w:pPr>
            <w:r w:rsidRPr="00556C58">
              <w:t>19,50</w:t>
            </w:r>
          </w:p>
        </w:tc>
        <w:tc>
          <w:tcPr>
            <w:tcW w:w="2062" w:type="pct"/>
            <w:shd w:val="clear" w:color="auto" w:fill="auto"/>
            <w:vAlign w:val="center"/>
          </w:tcPr>
          <w:p w:rsidR="0090011B" w:rsidRPr="00FB03BE" w:rsidRDefault="0090011B" w:rsidP="001C6C91">
            <w:pPr>
              <w:spacing w:before="20" w:after="20"/>
            </w:pPr>
            <w:r w:rsidRPr="00FB03BE">
              <w:t xml:space="preserve">obloga od materijala otpornog na koroziju i </w:t>
            </w:r>
            <w:r w:rsidR="001C6C91">
              <w:t>nagrizajuće djelovanje kemikalija</w:t>
            </w:r>
          </w:p>
        </w:tc>
      </w:tr>
    </w:tbl>
    <w:p w:rsidR="0090011B" w:rsidRPr="00FB03BE" w:rsidRDefault="0090011B" w:rsidP="0090011B">
      <w:pPr>
        <w:rPr>
          <w:b/>
        </w:rPr>
      </w:pPr>
    </w:p>
    <w:p w:rsidR="0090011B" w:rsidRPr="00FB03BE" w:rsidRDefault="0090011B">
      <w:pPr>
        <w:spacing w:before="0" w:after="200" w:line="276" w:lineRule="auto"/>
        <w:jc w:val="left"/>
        <w:rPr>
          <w:b/>
        </w:rPr>
      </w:pPr>
      <w:r w:rsidRPr="00FB03BE">
        <w:rPr>
          <w:b/>
        </w:rPr>
        <w:br w:type="page"/>
      </w:r>
    </w:p>
    <w:p w:rsidR="0090011B" w:rsidRPr="00FB03BE" w:rsidRDefault="0090011B" w:rsidP="0090011B">
      <w:pPr>
        <w:rPr>
          <w:b/>
        </w:rPr>
      </w:pPr>
      <w:r w:rsidRPr="00FB03BE">
        <w:rPr>
          <w:b/>
        </w:rPr>
        <w:lastRenderedPageBreak/>
        <w:t>Oprema prostorija:</w:t>
      </w:r>
    </w:p>
    <w:tbl>
      <w:tblPr>
        <w:tblStyle w:val="TableGrid2"/>
        <w:tblW w:w="5000" w:type="pct"/>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1051"/>
        <w:gridCol w:w="2311"/>
        <w:gridCol w:w="59"/>
        <w:gridCol w:w="6431"/>
      </w:tblGrid>
      <w:tr w:rsidR="00FB03BE" w:rsidRPr="00FB03BE" w:rsidTr="004F4783">
        <w:trPr>
          <w:trHeight w:val="695"/>
          <w:tblHeader/>
        </w:trPr>
        <w:tc>
          <w:tcPr>
            <w:tcW w:w="533" w:type="pct"/>
            <w:shd w:val="clear" w:color="auto" w:fill="808080" w:themeFill="background1" w:themeFillShade="80"/>
            <w:vAlign w:val="center"/>
            <w:hideMark/>
          </w:tcPr>
          <w:p w:rsidR="0090011B" w:rsidRPr="00FB03BE" w:rsidRDefault="0090011B" w:rsidP="004F4783">
            <w:pPr>
              <w:spacing w:before="20" w:after="20"/>
              <w:jc w:val="left"/>
              <w:rPr>
                <w:b/>
                <w:sz w:val="18"/>
                <w:szCs w:val="20"/>
              </w:rPr>
            </w:pPr>
            <w:r w:rsidRPr="00FB03BE">
              <w:rPr>
                <w:b/>
                <w:sz w:val="18"/>
                <w:szCs w:val="20"/>
              </w:rPr>
              <w:t>Oznaka prostorije</w:t>
            </w:r>
          </w:p>
        </w:tc>
        <w:tc>
          <w:tcPr>
            <w:tcW w:w="1203" w:type="pct"/>
            <w:gridSpan w:val="2"/>
            <w:shd w:val="clear" w:color="auto" w:fill="808080" w:themeFill="background1" w:themeFillShade="80"/>
            <w:vAlign w:val="center"/>
            <w:hideMark/>
          </w:tcPr>
          <w:p w:rsidR="0090011B" w:rsidRPr="00FB03BE" w:rsidRDefault="0090011B" w:rsidP="004F4783">
            <w:pPr>
              <w:spacing w:before="20" w:after="20"/>
              <w:jc w:val="left"/>
              <w:rPr>
                <w:b/>
                <w:sz w:val="18"/>
                <w:szCs w:val="20"/>
              </w:rPr>
            </w:pPr>
            <w:r w:rsidRPr="00FB03BE">
              <w:rPr>
                <w:b/>
                <w:sz w:val="18"/>
                <w:szCs w:val="20"/>
              </w:rPr>
              <w:t>Namjena (naziv) prostorije</w:t>
            </w:r>
          </w:p>
        </w:tc>
        <w:tc>
          <w:tcPr>
            <w:tcW w:w="3264" w:type="pct"/>
            <w:shd w:val="clear" w:color="auto" w:fill="808080" w:themeFill="background1" w:themeFillShade="80"/>
            <w:vAlign w:val="center"/>
            <w:hideMark/>
          </w:tcPr>
          <w:p w:rsidR="0090011B" w:rsidRPr="00FB03BE" w:rsidRDefault="0090011B" w:rsidP="004F4783">
            <w:pPr>
              <w:spacing w:before="20" w:after="20"/>
              <w:jc w:val="left"/>
              <w:rPr>
                <w:b/>
                <w:sz w:val="18"/>
                <w:szCs w:val="20"/>
              </w:rPr>
            </w:pPr>
            <w:r w:rsidRPr="00FB03BE">
              <w:rPr>
                <w:b/>
                <w:sz w:val="18"/>
                <w:szCs w:val="20"/>
              </w:rPr>
              <w:t>Namještaj i oprema prostorije</w:t>
            </w:r>
          </w:p>
        </w:tc>
      </w:tr>
      <w:tr w:rsidR="00FB03BE" w:rsidRPr="00FB03BE" w:rsidTr="004F478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3" w:type="pct"/>
            <w:hideMark/>
          </w:tcPr>
          <w:p w:rsidR="0090011B" w:rsidRPr="00FB03BE" w:rsidRDefault="0090011B" w:rsidP="004F4783">
            <w:pPr>
              <w:spacing w:before="20" w:after="20"/>
              <w:ind w:firstLine="153"/>
              <w:jc w:val="left"/>
              <w:rPr>
                <w:szCs w:val="20"/>
              </w:rPr>
            </w:pPr>
            <w:r w:rsidRPr="00FB03BE">
              <w:rPr>
                <w:szCs w:val="20"/>
              </w:rPr>
              <w:t>P1</w:t>
            </w:r>
          </w:p>
        </w:tc>
        <w:tc>
          <w:tcPr>
            <w:tcW w:w="1173" w:type="pct"/>
            <w:hideMark/>
          </w:tcPr>
          <w:p w:rsidR="0090011B" w:rsidRPr="00FB03BE" w:rsidRDefault="0090011B" w:rsidP="004F4783">
            <w:pPr>
              <w:spacing w:before="20" w:after="20"/>
              <w:jc w:val="left"/>
              <w:rPr>
                <w:szCs w:val="20"/>
              </w:rPr>
            </w:pPr>
            <w:r w:rsidRPr="00FB03BE">
              <w:rPr>
                <w:szCs w:val="20"/>
              </w:rPr>
              <w:t>radionica sa skladištem</w:t>
            </w:r>
          </w:p>
        </w:tc>
        <w:tc>
          <w:tcPr>
            <w:tcW w:w="3294" w:type="pct"/>
            <w:gridSpan w:val="2"/>
            <w:hideMark/>
          </w:tcPr>
          <w:p w:rsidR="0090011B" w:rsidRPr="00FB03BE" w:rsidRDefault="0090011B" w:rsidP="00A82D91">
            <w:pPr>
              <w:numPr>
                <w:ilvl w:val="0"/>
                <w:numId w:val="306"/>
              </w:numPr>
              <w:spacing w:before="20" w:after="20"/>
              <w:ind w:left="330" w:hanging="284"/>
              <w:rPr>
                <w:sz w:val="18"/>
                <w:szCs w:val="18"/>
              </w:rPr>
            </w:pPr>
            <w:r w:rsidRPr="00FB03BE">
              <w:rPr>
                <w:sz w:val="18"/>
                <w:szCs w:val="18"/>
              </w:rPr>
              <w:t xml:space="preserve">1 x Radna površina u U-obliku (280+280+280x80x75 cm) iz lakiranog hrasta minimalne debljine 30 mm </w:t>
            </w:r>
          </w:p>
          <w:p w:rsidR="0090011B" w:rsidRPr="00FB03BE" w:rsidRDefault="0090011B" w:rsidP="00A82D91">
            <w:pPr>
              <w:numPr>
                <w:ilvl w:val="0"/>
                <w:numId w:val="306"/>
              </w:numPr>
              <w:spacing w:before="20" w:after="20"/>
              <w:ind w:left="330" w:right="-8" w:hanging="284"/>
              <w:rPr>
                <w:sz w:val="18"/>
                <w:szCs w:val="18"/>
              </w:rPr>
            </w:pPr>
            <w:r w:rsidRPr="00FB03BE">
              <w:rPr>
                <w:sz w:val="18"/>
                <w:szCs w:val="18"/>
              </w:rPr>
              <w:t>1 oprema za električno testiranje,</w:t>
            </w:r>
          </w:p>
          <w:p w:rsidR="0090011B" w:rsidRPr="00FB03BE" w:rsidRDefault="0090011B" w:rsidP="00A82D91">
            <w:pPr>
              <w:numPr>
                <w:ilvl w:val="0"/>
                <w:numId w:val="306"/>
              </w:numPr>
              <w:spacing w:before="20" w:after="20"/>
              <w:ind w:left="330" w:right="-8" w:hanging="284"/>
              <w:rPr>
                <w:sz w:val="18"/>
                <w:szCs w:val="18"/>
              </w:rPr>
            </w:pPr>
            <w:r w:rsidRPr="00FB03BE">
              <w:rPr>
                <w:sz w:val="18"/>
                <w:szCs w:val="18"/>
              </w:rPr>
              <w:t>1 stolna brusilica, 150 mm,</w:t>
            </w:r>
          </w:p>
          <w:p w:rsidR="0090011B" w:rsidRPr="00FB03BE" w:rsidRDefault="0090011B" w:rsidP="00A82D91">
            <w:pPr>
              <w:numPr>
                <w:ilvl w:val="0"/>
                <w:numId w:val="306"/>
              </w:numPr>
              <w:spacing w:before="20" w:after="20"/>
              <w:ind w:left="330" w:right="-8" w:hanging="284"/>
              <w:rPr>
                <w:sz w:val="18"/>
                <w:szCs w:val="18"/>
              </w:rPr>
            </w:pPr>
            <w:r w:rsidRPr="00FB03BE">
              <w:rPr>
                <w:sz w:val="18"/>
                <w:szCs w:val="18"/>
              </w:rPr>
              <w:t>1 bežična čekić bušilica, snaga 800 W,</w:t>
            </w:r>
          </w:p>
          <w:p w:rsidR="0090011B" w:rsidRPr="00FB03BE" w:rsidRDefault="0090011B" w:rsidP="00A82D91">
            <w:pPr>
              <w:numPr>
                <w:ilvl w:val="0"/>
                <w:numId w:val="306"/>
              </w:numPr>
              <w:spacing w:before="20" w:after="20"/>
              <w:ind w:left="330" w:right="-8" w:hanging="284"/>
              <w:rPr>
                <w:sz w:val="18"/>
                <w:szCs w:val="18"/>
              </w:rPr>
            </w:pPr>
            <w:r w:rsidRPr="00FB03BE">
              <w:rPr>
                <w:sz w:val="18"/>
                <w:szCs w:val="18"/>
              </w:rPr>
              <w:t>1 bežični izvijač,</w:t>
            </w:r>
          </w:p>
          <w:p w:rsidR="0090011B" w:rsidRPr="00FB03BE" w:rsidRDefault="0090011B" w:rsidP="00A82D91">
            <w:pPr>
              <w:numPr>
                <w:ilvl w:val="0"/>
                <w:numId w:val="306"/>
              </w:numPr>
              <w:spacing w:before="20" w:after="20"/>
              <w:ind w:left="330" w:right="-8" w:hanging="284"/>
              <w:rPr>
                <w:sz w:val="18"/>
                <w:szCs w:val="18"/>
              </w:rPr>
            </w:pPr>
            <w:r w:rsidRPr="00FB03BE">
              <w:rPr>
                <w:sz w:val="18"/>
                <w:szCs w:val="18"/>
              </w:rPr>
              <w:t>1 benzinska pila, 60-105 cm,</w:t>
            </w:r>
          </w:p>
          <w:p w:rsidR="0090011B" w:rsidRPr="00FB03BE" w:rsidRDefault="0090011B" w:rsidP="00A82D91">
            <w:pPr>
              <w:numPr>
                <w:ilvl w:val="0"/>
                <w:numId w:val="306"/>
              </w:numPr>
              <w:spacing w:before="20" w:after="20"/>
              <w:ind w:left="330" w:right="-8" w:hanging="284"/>
              <w:rPr>
                <w:sz w:val="18"/>
                <w:szCs w:val="18"/>
              </w:rPr>
            </w:pPr>
            <w:r w:rsidRPr="00FB03BE">
              <w:rPr>
                <w:sz w:val="18"/>
                <w:szCs w:val="18"/>
              </w:rPr>
              <w:t xml:space="preserve">1 bežična kutna brusilica, </w:t>
            </w:r>
          </w:p>
          <w:p w:rsidR="0090011B" w:rsidRPr="00FB03BE" w:rsidRDefault="0090011B" w:rsidP="00A82D91">
            <w:pPr>
              <w:numPr>
                <w:ilvl w:val="0"/>
                <w:numId w:val="306"/>
              </w:numPr>
              <w:spacing w:before="20" w:after="20"/>
              <w:ind w:left="330" w:right="-8" w:hanging="284"/>
              <w:rPr>
                <w:sz w:val="18"/>
                <w:szCs w:val="18"/>
              </w:rPr>
            </w:pPr>
            <w:r w:rsidRPr="00FB03BE">
              <w:rPr>
                <w:sz w:val="18"/>
                <w:szCs w:val="18"/>
              </w:rPr>
              <w:t xml:space="preserve">1 nitna kosilica trave, </w:t>
            </w:r>
          </w:p>
          <w:p w:rsidR="0090011B" w:rsidRPr="00FB03BE" w:rsidRDefault="0090011B" w:rsidP="00A82D91">
            <w:pPr>
              <w:numPr>
                <w:ilvl w:val="0"/>
                <w:numId w:val="306"/>
              </w:numPr>
              <w:spacing w:before="20" w:after="20"/>
              <w:ind w:left="330" w:right="-8" w:hanging="284"/>
              <w:rPr>
                <w:sz w:val="18"/>
                <w:szCs w:val="18"/>
              </w:rPr>
            </w:pPr>
            <w:r w:rsidRPr="00FB03BE">
              <w:rPr>
                <w:sz w:val="18"/>
                <w:szCs w:val="18"/>
              </w:rPr>
              <w:t>1 vručevodni visokotlačni kompaktni čistač sa integriranim rezervoarom, kapacitet 280-500 l/h, tlak 30-140 bar,</w:t>
            </w:r>
          </w:p>
          <w:p w:rsidR="0090011B" w:rsidRPr="00FB03BE" w:rsidRDefault="0090011B" w:rsidP="00A82D91">
            <w:pPr>
              <w:numPr>
                <w:ilvl w:val="0"/>
                <w:numId w:val="306"/>
              </w:numPr>
              <w:spacing w:before="20" w:after="20"/>
              <w:ind w:left="330" w:right="-8" w:hanging="284"/>
              <w:rPr>
                <w:sz w:val="18"/>
                <w:szCs w:val="18"/>
              </w:rPr>
            </w:pPr>
            <w:r w:rsidRPr="00FB03BE">
              <w:rPr>
                <w:sz w:val="18"/>
                <w:szCs w:val="18"/>
              </w:rPr>
              <w:t>ručno oruđe: 2 garniture od 17 komada viličasto okastih ključeva 6-22, 2 francuz ključa, 4 kombinirana izolirana kliješta 180 mm, 2 kliješta za skidanje izolacije, 2 multifunkcijska  električarska kliješta, 2 plosnata kliješta 160 mm, 94 dijelna garnitura nasadnih ključeva od Krom Vanadija, 2 garniture izoliranih plosnatih odvijača, 2 garniture izoliranih križnih odvijača, 1 čekić bat 1500 g, 2 bravarska čekića 300 g, 2 metalne kutije za alat, 1 garnitura momentnih ključeva, 2 aluminijske livel vage 380 mm, 2 mjerne trake 5 m, 2 garniture svrdla za beton, drvo i metal.</w:t>
            </w:r>
          </w:p>
        </w:tc>
      </w:tr>
      <w:tr w:rsidR="00FB03BE" w:rsidRPr="00FB03BE" w:rsidTr="004F478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3" w:type="pct"/>
            <w:hideMark/>
          </w:tcPr>
          <w:p w:rsidR="0090011B" w:rsidRPr="00FB03BE" w:rsidRDefault="0090011B" w:rsidP="004F4783">
            <w:pPr>
              <w:spacing w:before="20" w:after="20"/>
              <w:ind w:firstLine="153"/>
              <w:jc w:val="left"/>
              <w:rPr>
                <w:szCs w:val="20"/>
              </w:rPr>
            </w:pPr>
            <w:r w:rsidRPr="00FB03BE">
              <w:rPr>
                <w:szCs w:val="20"/>
              </w:rPr>
              <w:t>P2</w:t>
            </w:r>
          </w:p>
        </w:tc>
        <w:tc>
          <w:tcPr>
            <w:tcW w:w="1173" w:type="pct"/>
            <w:hideMark/>
          </w:tcPr>
          <w:p w:rsidR="0090011B" w:rsidRPr="00FB03BE" w:rsidRDefault="0090011B" w:rsidP="004F4783">
            <w:pPr>
              <w:spacing w:before="20" w:after="20"/>
              <w:jc w:val="left"/>
              <w:rPr>
                <w:szCs w:val="20"/>
              </w:rPr>
            </w:pPr>
            <w:r w:rsidRPr="00FB03BE">
              <w:rPr>
                <w:szCs w:val="20"/>
              </w:rPr>
              <w:t>nadzorna soba</w:t>
            </w:r>
          </w:p>
        </w:tc>
        <w:tc>
          <w:tcPr>
            <w:tcW w:w="3294" w:type="pct"/>
            <w:gridSpan w:val="2"/>
            <w:hideMark/>
          </w:tcPr>
          <w:p w:rsidR="0090011B" w:rsidRPr="00FB03BE" w:rsidRDefault="0090011B" w:rsidP="00A82D91">
            <w:pPr>
              <w:numPr>
                <w:ilvl w:val="0"/>
                <w:numId w:val="306"/>
              </w:numPr>
              <w:spacing w:before="20" w:after="20"/>
              <w:ind w:left="330" w:hanging="284"/>
              <w:rPr>
                <w:sz w:val="18"/>
                <w:szCs w:val="18"/>
              </w:rPr>
            </w:pPr>
            <w:r w:rsidRPr="00FB03BE">
              <w:rPr>
                <w:sz w:val="18"/>
                <w:szCs w:val="18"/>
              </w:rPr>
              <w:t>1 x Komplet radni stol (180x80x75 cm) sa ladičarem, 3 ormarića za pohranu (80x40x190 cm) - sve iz iverala debljine 30 mm, u boji koju odredi investitor</w:t>
            </w:r>
          </w:p>
          <w:p w:rsidR="0090011B" w:rsidRPr="00FB03BE" w:rsidRDefault="0090011B" w:rsidP="00A82D91">
            <w:pPr>
              <w:numPr>
                <w:ilvl w:val="0"/>
                <w:numId w:val="306"/>
              </w:numPr>
              <w:spacing w:before="20" w:after="20"/>
              <w:ind w:left="330" w:hanging="284"/>
              <w:rPr>
                <w:sz w:val="18"/>
                <w:szCs w:val="18"/>
              </w:rPr>
            </w:pPr>
            <w:r w:rsidRPr="00FB03BE">
              <w:rPr>
                <w:sz w:val="18"/>
                <w:szCs w:val="18"/>
              </w:rPr>
              <w:t xml:space="preserve">1 x Stol za sastanke (220x100x75 cm) iz lakiranog mediapana minimalne debljine 30 mm u boji koju odredi investitor ili furniran - u dogovoru s investitorom, konstrukcija stola kromirana + 6 stolica na kromiranoj potkonstrukciji, s gibljivim naslonom, materijala naslona po izboru investitora </w:t>
            </w:r>
          </w:p>
          <w:p w:rsidR="0090011B" w:rsidRPr="00FB03BE" w:rsidRDefault="0090011B" w:rsidP="00A82D91">
            <w:pPr>
              <w:numPr>
                <w:ilvl w:val="0"/>
                <w:numId w:val="306"/>
              </w:numPr>
              <w:spacing w:before="20" w:after="20"/>
              <w:ind w:left="330" w:hanging="284"/>
              <w:rPr>
                <w:sz w:val="18"/>
                <w:szCs w:val="18"/>
              </w:rPr>
            </w:pPr>
            <w:r w:rsidRPr="00FB03BE">
              <w:rPr>
                <w:sz w:val="18"/>
                <w:szCs w:val="18"/>
              </w:rPr>
              <w:t>1 x Okretni stolac</w:t>
            </w:r>
          </w:p>
          <w:p w:rsidR="0090011B" w:rsidRPr="00FB03BE" w:rsidRDefault="0090011B" w:rsidP="00A82D91">
            <w:pPr>
              <w:numPr>
                <w:ilvl w:val="0"/>
                <w:numId w:val="306"/>
              </w:numPr>
              <w:spacing w:before="20" w:after="20"/>
              <w:ind w:left="330" w:hanging="284"/>
              <w:rPr>
                <w:sz w:val="18"/>
                <w:szCs w:val="18"/>
              </w:rPr>
            </w:pPr>
            <w:r w:rsidRPr="00FB03BE">
              <w:rPr>
                <w:sz w:val="18"/>
                <w:szCs w:val="18"/>
              </w:rPr>
              <w:t xml:space="preserve">3 x Vješalice, kanta za otpadke, </w:t>
            </w:r>
          </w:p>
          <w:p w:rsidR="0090011B" w:rsidRPr="00FB03BE" w:rsidRDefault="0090011B" w:rsidP="00A82D91">
            <w:pPr>
              <w:numPr>
                <w:ilvl w:val="0"/>
                <w:numId w:val="306"/>
              </w:numPr>
              <w:spacing w:before="20" w:after="20"/>
              <w:ind w:left="330" w:hanging="284"/>
              <w:rPr>
                <w:sz w:val="18"/>
                <w:szCs w:val="18"/>
              </w:rPr>
            </w:pPr>
            <w:r w:rsidRPr="00FB03BE">
              <w:rPr>
                <w:sz w:val="18"/>
                <w:szCs w:val="18"/>
              </w:rPr>
              <w:t xml:space="preserve">1 x IP telefonski set, </w:t>
            </w:r>
          </w:p>
          <w:p w:rsidR="0090011B" w:rsidRPr="00FB03BE" w:rsidRDefault="00544ABA" w:rsidP="00A82D91">
            <w:pPr>
              <w:numPr>
                <w:ilvl w:val="0"/>
                <w:numId w:val="306"/>
              </w:numPr>
              <w:spacing w:before="20" w:after="20"/>
              <w:ind w:left="330" w:hanging="284"/>
              <w:rPr>
                <w:sz w:val="18"/>
                <w:szCs w:val="18"/>
              </w:rPr>
            </w:pPr>
            <w:r>
              <w:rPr>
                <w:sz w:val="18"/>
                <w:szCs w:val="18"/>
              </w:rPr>
              <w:t>1 x Laserski pisač u boji A3</w:t>
            </w:r>
            <w:r w:rsidR="0090011B" w:rsidRPr="00FB03BE">
              <w:rPr>
                <w:sz w:val="18"/>
                <w:szCs w:val="18"/>
              </w:rPr>
              <w:t>;</w:t>
            </w:r>
          </w:p>
          <w:p w:rsidR="0090011B" w:rsidRPr="00FB03BE" w:rsidRDefault="0090011B" w:rsidP="00A82D91">
            <w:pPr>
              <w:numPr>
                <w:ilvl w:val="0"/>
                <w:numId w:val="306"/>
              </w:numPr>
              <w:spacing w:before="20" w:after="20"/>
              <w:ind w:left="330" w:hanging="284"/>
              <w:rPr>
                <w:sz w:val="18"/>
                <w:szCs w:val="18"/>
              </w:rPr>
            </w:pPr>
            <w:r w:rsidRPr="00FB03BE">
              <w:rPr>
                <w:sz w:val="18"/>
                <w:szCs w:val="18"/>
              </w:rPr>
              <w:t>1 x Računalna radna stanica sa monitororm LCD/LED, minimalna rezolucija 2560x1440, minimalna dijagonala 29'' uključivo potrebna dodatna oprema</w:t>
            </w:r>
          </w:p>
          <w:p w:rsidR="0090011B" w:rsidRPr="00FB03BE" w:rsidRDefault="0090011B" w:rsidP="00A82D91">
            <w:pPr>
              <w:numPr>
                <w:ilvl w:val="0"/>
                <w:numId w:val="306"/>
              </w:numPr>
              <w:spacing w:before="20" w:after="20"/>
              <w:ind w:left="330" w:hanging="284"/>
              <w:rPr>
                <w:sz w:val="18"/>
                <w:szCs w:val="18"/>
              </w:rPr>
            </w:pPr>
            <w:r w:rsidRPr="00FB03BE">
              <w:rPr>
                <w:sz w:val="18"/>
                <w:szCs w:val="18"/>
              </w:rPr>
              <w:t>1 x Skener</w:t>
            </w:r>
            <w:r w:rsidR="00544ABA">
              <w:rPr>
                <w:sz w:val="18"/>
                <w:szCs w:val="18"/>
              </w:rPr>
              <w:t xml:space="preserve"> A3</w:t>
            </w:r>
          </w:p>
          <w:p w:rsidR="0090011B" w:rsidRPr="00FB03BE" w:rsidRDefault="0090011B" w:rsidP="00A82D91">
            <w:pPr>
              <w:numPr>
                <w:ilvl w:val="0"/>
                <w:numId w:val="306"/>
              </w:numPr>
              <w:spacing w:before="20" w:after="20"/>
              <w:ind w:left="330" w:hanging="284"/>
              <w:rPr>
                <w:sz w:val="18"/>
                <w:szCs w:val="18"/>
              </w:rPr>
            </w:pPr>
            <w:r w:rsidRPr="00FB03BE">
              <w:rPr>
                <w:sz w:val="18"/>
                <w:szCs w:val="18"/>
              </w:rPr>
              <w:t>2 x Vatrootporni ormari za pohranu iz metalne konstrukcije odgovarajuće nosivosti, min. dimenzije 180x50x190 cm, (duljina 150 cm može se postići iz maksimalno dva komada ili ormarima L oblika)</w:t>
            </w:r>
          </w:p>
        </w:tc>
      </w:tr>
      <w:tr w:rsidR="00FB03BE" w:rsidRPr="00FB03BE" w:rsidTr="004F478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3" w:type="pct"/>
            <w:hideMark/>
          </w:tcPr>
          <w:p w:rsidR="0090011B" w:rsidRPr="00FB03BE" w:rsidRDefault="0090011B" w:rsidP="004F4783">
            <w:pPr>
              <w:spacing w:before="20" w:after="20"/>
              <w:ind w:firstLine="153"/>
              <w:jc w:val="left"/>
              <w:rPr>
                <w:szCs w:val="20"/>
              </w:rPr>
            </w:pPr>
            <w:r w:rsidRPr="00FB03BE">
              <w:rPr>
                <w:szCs w:val="20"/>
              </w:rPr>
              <w:t>P3</w:t>
            </w:r>
          </w:p>
        </w:tc>
        <w:tc>
          <w:tcPr>
            <w:tcW w:w="1173" w:type="pct"/>
            <w:hideMark/>
          </w:tcPr>
          <w:p w:rsidR="0090011B" w:rsidRPr="00FB03BE" w:rsidRDefault="0090011B" w:rsidP="004F4783">
            <w:pPr>
              <w:spacing w:before="20" w:after="20"/>
              <w:jc w:val="left"/>
              <w:rPr>
                <w:szCs w:val="20"/>
              </w:rPr>
            </w:pPr>
            <w:r w:rsidRPr="00FB03BE">
              <w:t>sanitarije, garderoba</w:t>
            </w:r>
          </w:p>
        </w:tc>
        <w:tc>
          <w:tcPr>
            <w:tcW w:w="3294" w:type="pct"/>
            <w:gridSpan w:val="2"/>
            <w:hideMark/>
          </w:tcPr>
          <w:p w:rsidR="0090011B" w:rsidRPr="00FB03BE" w:rsidRDefault="0090011B" w:rsidP="00A82D91">
            <w:pPr>
              <w:numPr>
                <w:ilvl w:val="0"/>
                <w:numId w:val="306"/>
              </w:numPr>
              <w:spacing w:before="20" w:after="20"/>
              <w:ind w:left="330" w:hanging="284"/>
              <w:rPr>
                <w:sz w:val="18"/>
                <w:szCs w:val="18"/>
              </w:rPr>
            </w:pPr>
            <w:r w:rsidRPr="00FB03BE">
              <w:rPr>
                <w:sz w:val="18"/>
                <w:szCs w:val="18"/>
              </w:rPr>
              <w:t xml:space="preserve">8 x Garderobni ormari, sa jednom klupom </w:t>
            </w:r>
          </w:p>
          <w:p w:rsidR="0090011B" w:rsidRPr="00FB03BE" w:rsidRDefault="0090011B" w:rsidP="00A82D91">
            <w:pPr>
              <w:numPr>
                <w:ilvl w:val="0"/>
                <w:numId w:val="306"/>
              </w:numPr>
              <w:spacing w:before="20" w:after="20"/>
              <w:ind w:left="330" w:hanging="284"/>
              <w:rPr>
                <w:sz w:val="18"/>
                <w:szCs w:val="18"/>
              </w:rPr>
            </w:pPr>
            <w:r w:rsidRPr="00FB03BE">
              <w:rPr>
                <w:sz w:val="18"/>
                <w:szCs w:val="18"/>
              </w:rPr>
              <w:t>1 x WC školjka sa zidnim vodokotlićem uključujući četku za WC, držač toaletnog papira i dasku</w:t>
            </w:r>
          </w:p>
          <w:p w:rsidR="0090011B" w:rsidRPr="00FB03BE" w:rsidRDefault="0090011B" w:rsidP="00A82D91">
            <w:pPr>
              <w:numPr>
                <w:ilvl w:val="0"/>
                <w:numId w:val="306"/>
              </w:numPr>
              <w:spacing w:before="20" w:after="20"/>
              <w:ind w:left="330" w:hanging="284"/>
              <w:rPr>
                <w:sz w:val="18"/>
                <w:szCs w:val="18"/>
              </w:rPr>
            </w:pPr>
            <w:r w:rsidRPr="00FB03BE">
              <w:rPr>
                <w:sz w:val="18"/>
                <w:szCs w:val="18"/>
              </w:rPr>
              <w:t xml:space="preserve">1 x Polukružna tuš kada bez obloge sa jednoručnom miješalicom za tuš kadu nosačem tuša, sa držačem sapuna, sa crijevom i tuš slušalicom, </w:t>
            </w:r>
          </w:p>
          <w:p w:rsidR="0090011B" w:rsidRPr="00FB03BE" w:rsidRDefault="0090011B" w:rsidP="00A82D91">
            <w:pPr>
              <w:numPr>
                <w:ilvl w:val="0"/>
                <w:numId w:val="306"/>
              </w:numPr>
              <w:spacing w:before="20" w:after="20"/>
              <w:ind w:left="330" w:hanging="284"/>
              <w:rPr>
                <w:sz w:val="18"/>
                <w:szCs w:val="18"/>
              </w:rPr>
            </w:pPr>
            <w:r w:rsidRPr="00FB03BE">
              <w:rPr>
                <w:sz w:val="18"/>
                <w:szCs w:val="18"/>
              </w:rPr>
              <w:t>1 x Umivaonik sa jednoručnom miješalicom, držač ručnika, držač krpe, dozator sapuna, ogledalo, držač papirnatih ručnika</w:t>
            </w:r>
          </w:p>
          <w:p w:rsidR="0090011B" w:rsidRPr="00FB03BE" w:rsidRDefault="0090011B" w:rsidP="00A82D91">
            <w:pPr>
              <w:numPr>
                <w:ilvl w:val="0"/>
                <w:numId w:val="306"/>
              </w:numPr>
              <w:spacing w:before="20" w:after="20"/>
              <w:ind w:left="330" w:hanging="284"/>
              <w:rPr>
                <w:sz w:val="18"/>
                <w:szCs w:val="18"/>
              </w:rPr>
            </w:pPr>
            <w:r w:rsidRPr="00FB03BE">
              <w:rPr>
                <w:sz w:val="18"/>
                <w:szCs w:val="18"/>
              </w:rPr>
              <w:t>1 x Vješalica, kanta za otpadke</w:t>
            </w:r>
          </w:p>
        </w:tc>
      </w:tr>
      <w:tr w:rsidR="00FB03BE" w:rsidRPr="00FB03BE" w:rsidTr="004F478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3" w:type="pct"/>
            <w:hideMark/>
          </w:tcPr>
          <w:p w:rsidR="0090011B" w:rsidRPr="00FB03BE" w:rsidRDefault="0090011B" w:rsidP="004F4783">
            <w:pPr>
              <w:spacing w:before="20" w:after="20"/>
              <w:ind w:firstLine="153"/>
              <w:jc w:val="left"/>
              <w:rPr>
                <w:szCs w:val="20"/>
              </w:rPr>
            </w:pPr>
            <w:r w:rsidRPr="00FB03BE">
              <w:rPr>
                <w:szCs w:val="20"/>
              </w:rPr>
              <w:t>P4</w:t>
            </w:r>
          </w:p>
        </w:tc>
        <w:tc>
          <w:tcPr>
            <w:tcW w:w="1173" w:type="pct"/>
            <w:hideMark/>
          </w:tcPr>
          <w:p w:rsidR="0090011B" w:rsidRPr="00FB03BE" w:rsidRDefault="0090011B" w:rsidP="004F4783">
            <w:pPr>
              <w:spacing w:before="20" w:after="20"/>
              <w:jc w:val="left"/>
              <w:rPr>
                <w:szCs w:val="20"/>
              </w:rPr>
            </w:pPr>
            <w:r w:rsidRPr="00FB03BE">
              <w:t>sanitarije</w:t>
            </w:r>
          </w:p>
        </w:tc>
        <w:tc>
          <w:tcPr>
            <w:tcW w:w="3294" w:type="pct"/>
            <w:gridSpan w:val="2"/>
            <w:hideMark/>
          </w:tcPr>
          <w:p w:rsidR="0090011B" w:rsidRPr="00FB03BE" w:rsidRDefault="0090011B" w:rsidP="00A82D91">
            <w:pPr>
              <w:numPr>
                <w:ilvl w:val="0"/>
                <w:numId w:val="306"/>
              </w:numPr>
              <w:spacing w:before="20" w:after="20"/>
              <w:ind w:left="330" w:hanging="284"/>
              <w:rPr>
                <w:sz w:val="18"/>
                <w:szCs w:val="18"/>
              </w:rPr>
            </w:pPr>
            <w:r w:rsidRPr="00FB03BE">
              <w:rPr>
                <w:sz w:val="18"/>
                <w:szCs w:val="18"/>
              </w:rPr>
              <w:t>1 x WC školjka sa zidnim vodokotlićem uključujući četku za WC, držač toaletnog papira i dasku</w:t>
            </w:r>
          </w:p>
          <w:p w:rsidR="0090011B" w:rsidRPr="00FB03BE" w:rsidRDefault="0090011B" w:rsidP="00A82D91">
            <w:pPr>
              <w:numPr>
                <w:ilvl w:val="0"/>
                <w:numId w:val="306"/>
              </w:numPr>
              <w:spacing w:before="20" w:after="20"/>
              <w:ind w:left="330" w:hanging="284"/>
              <w:rPr>
                <w:sz w:val="18"/>
                <w:szCs w:val="18"/>
              </w:rPr>
            </w:pPr>
            <w:r w:rsidRPr="00FB03BE">
              <w:rPr>
                <w:sz w:val="18"/>
                <w:szCs w:val="18"/>
              </w:rPr>
              <w:t>1 x Umivaonik sa jednoručnom miješalicom, držač ručnika, držač krpe, dozator sapuna, ogledalo, držač papirnatih ručnika</w:t>
            </w:r>
          </w:p>
          <w:p w:rsidR="0090011B" w:rsidRPr="00FB03BE" w:rsidRDefault="0090011B" w:rsidP="00A82D91">
            <w:pPr>
              <w:numPr>
                <w:ilvl w:val="0"/>
                <w:numId w:val="306"/>
              </w:numPr>
              <w:spacing w:before="20" w:after="20"/>
              <w:ind w:left="330" w:hanging="284"/>
              <w:rPr>
                <w:sz w:val="18"/>
                <w:szCs w:val="18"/>
              </w:rPr>
            </w:pPr>
            <w:r w:rsidRPr="00FB03BE">
              <w:rPr>
                <w:sz w:val="18"/>
                <w:szCs w:val="18"/>
              </w:rPr>
              <w:t>1 x Vješalica, kanta za otpadke</w:t>
            </w:r>
          </w:p>
        </w:tc>
      </w:tr>
      <w:tr w:rsidR="00FB03BE" w:rsidRPr="00FB03BE" w:rsidTr="004F478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3" w:type="pct"/>
            <w:hideMark/>
          </w:tcPr>
          <w:p w:rsidR="0090011B" w:rsidRPr="00FB03BE" w:rsidRDefault="0090011B" w:rsidP="004F4783">
            <w:pPr>
              <w:spacing w:before="20" w:after="20"/>
              <w:ind w:firstLine="153"/>
              <w:jc w:val="left"/>
              <w:rPr>
                <w:szCs w:val="20"/>
              </w:rPr>
            </w:pPr>
            <w:r w:rsidRPr="00FB03BE">
              <w:rPr>
                <w:szCs w:val="20"/>
              </w:rPr>
              <w:t>P5</w:t>
            </w:r>
          </w:p>
        </w:tc>
        <w:tc>
          <w:tcPr>
            <w:tcW w:w="1173" w:type="pct"/>
            <w:hideMark/>
          </w:tcPr>
          <w:p w:rsidR="0090011B" w:rsidRPr="00FB03BE" w:rsidRDefault="0090011B" w:rsidP="004F4783">
            <w:pPr>
              <w:spacing w:before="20" w:after="20"/>
              <w:jc w:val="left"/>
              <w:rPr>
                <w:szCs w:val="20"/>
              </w:rPr>
            </w:pPr>
            <w:r w:rsidRPr="00FB03BE">
              <w:t>soba za odmor</w:t>
            </w:r>
          </w:p>
        </w:tc>
        <w:tc>
          <w:tcPr>
            <w:tcW w:w="3294" w:type="pct"/>
            <w:gridSpan w:val="2"/>
            <w:hideMark/>
          </w:tcPr>
          <w:p w:rsidR="0090011B" w:rsidRPr="00FB03BE" w:rsidRDefault="0090011B" w:rsidP="00A82D91">
            <w:pPr>
              <w:numPr>
                <w:ilvl w:val="0"/>
                <w:numId w:val="306"/>
              </w:numPr>
              <w:spacing w:before="20" w:after="20"/>
              <w:ind w:left="330" w:hanging="284"/>
              <w:rPr>
                <w:sz w:val="18"/>
                <w:szCs w:val="18"/>
              </w:rPr>
            </w:pPr>
            <w:r w:rsidRPr="00FB03BE">
              <w:rPr>
                <w:sz w:val="18"/>
                <w:szCs w:val="18"/>
              </w:rPr>
              <w:t xml:space="preserve">1 x Stol (80x80x75 cm) iz lakiranog mediapana minimalne debljine 30 mm u boji koju odredi investitor ili furniran - u dogovoru s investitorom, konstrukcija stola kromirana + 4 stolice na kromiranoj potkonstrukciji </w:t>
            </w:r>
          </w:p>
          <w:p w:rsidR="0090011B" w:rsidRPr="00FB03BE" w:rsidRDefault="0090011B" w:rsidP="00A82D91">
            <w:pPr>
              <w:numPr>
                <w:ilvl w:val="0"/>
                <w:numId w:val="306"/>
              </w:numPr>
              <w:spacing w:before="20" w:after="20"/>
              <w:ind w:left="330" w:hanging="284"/>
              <w:rPr>
                <w:sz w:val="18"/>
                <w:szCs w:val="18"/>
              </w:rPr>
            </w:pPr>
            <w:r w:rsidRPr="00FB03BE">
              <w:rPr>
                <w:sz w:val="18"/>
                <w:szCs w:val="18"/>
              </w:rPr>
              <w:t>1 x Radna ploča sa sudoperom od nehrđajućeg čelika i slavina (min.dužina 130 cm)</w:t>
            </w:r>
          </w:p>
          <w:p w:rsidR="0090011B" w:rsidRPr="00FB03BE" w:rsidRDefault="0090011B" w:rsidP="00A82D91">
            <w:pPr>
              <w:numPr>
                <w:ilvl w:val="0"/>
                <w:numId w:val="306"/>
              </w:numPr>
              <w:spacing w:before="20" w:after="20"/>
              <w:ind w:left="330" w:hanging="284"/>
              <w:rPr>
                <w:sz w:val="18"/>
                <w:szCs w:val="18"/>
              </w:rPr>
            </w:pPr>
            <w:r w:rsidRPr="00FB03BE">
              <w:rPr>
                <w:sz w:val="18"/>
                <w:szCs w:val="18"/>
              </w:rPr>
              <w:t>1 x Hladnjak sa odvojenim zamrzivačem (2 vrata) visine 160 cm</w:t>
            </w:r>
          </w:p>
          <w:p w:rsidR="0090011B" w:rsidRPr="00FB03BE" w:rsidRDefault="0090011B" w:rsidP="00A82D91">
            <w:pPr>
              <w:numPr>
                <w:ilvl w:val="0"/>
                <w:numId w:val="306"/>
              </w:numPr>
              <w:spacing w:before="20" w:after="20"/>
              <w:ind w:left="330" w:hanging="284"/>
              <w:rPr>
                <w:sz w:val="18"/>
                <w:szCs w:val="18"/>
              </w:rPr>
            </w:pPr>
            <w:r w:rsidRPr="00FB03BE">
              <w:rPr>
                <w:sz w:val="18"/>
                <w:szCs w:val="18"/>
              </w:rPr>
              <w:t>1 x Staklokeramička ugradbena ploča za kuhanje (2 površine za kuhanje)</w:t>
            </w:r>
          </w:p>
          <w:p w:rsidR="0090011B" w:rsidRPr="00FB03BE" w:rsidRDefault="0090011B" w:rsidP="00A82D91">
            <w:pPr>
              <w:numPr>
                <w:ilvl w:val="0"/>
                <w:numId w:val="306"/>
              </w:numPr>
              <w:spacing w:before="20" w:after="20"/>
              <w:ind w:left="330" w:hanging="284"/>
              <w:rPr>
                <w:sz w:val="18"/>
                <w:szCs w:val="18"/>
              </w:rPr>
            </w:pPr>
            <w:r w:rsidRPr="00FB03BE">
              <w:rPr>
                <w:sz w:val="18"/>
                <w:szCs w:val="18"/>
              </w:rPr>
              <w:t>1 x Mikrovalna pećnica</w:t>
            </w:r>
          </w:p>
          <w:p w:rsidR="0090011B" w:rsidRPr="00FB03BE" w:rsidRDefault="0090011B" w:rsidP="00A82D91">
            <w:pPr>
              <w:numPr>
                <w:ilvl w:val="0"/>
                <w:numId w:val="306"/>
              </w:numPr>
              <w:spacing w:before="20" w:after="20"/>
              <w:ind w:left="330" w:hanging="284"/>
              <w:rPr>
                <w:sz w:val="18"/>
                <w:szCs w:val="18"/>
              </w:rPr>
            </w:pPr>
            <w:r w:rsidRPr="00FB03BE">
              <w:rPr>
                <w:sz w:val="18"/>
                <w:szCs w:val="18"/>
              </w:rPr>
              <w:lastRenderedPageBreak/>
              <w:t>1 x Aparat za kavu</w:t>
            </w:r>
          </w:p>
          <w:p w:rsidR="0090011B" w:rsidRPr="00FB03BE" w:rsidRDefault="00544ABA" w:rsidP="00A82D91">
            <w:pPr>
              <w:numPr>
                <w:ilvl w:val="0"/>
                <w:numId w:val="306"/>
              </w:numPr>
              <w:spacing w:before="20" w:after="20"/>
              <w:ind w:left="330" w:hanging="284"/>
              <w:rPr>
                <w:sz w:val="18"/>
                <w:szCs w:val="18"/>
              </w:rPr>
            </w:pPr>
            <w:r>
              <w:rPr>
                <w:sz w:val="18"/>
                <w:szCs w:val="18"/>
              </w:rPr>
              <w:t>1 x Vješalica, kanta za otpat</w:t>
            </w:r>
            <w:r w:rsidR="0090011B" w:rsidRPr="00FB03BE">
              <w:rPr>
                <w:sz w:val="18"/>
                <w:szCs w:val="18"/>
              </w:rPr>
              <w:t>ke</w:t>
            </w:r>
          </w:p>
          <w:p w:rsidR="0090011B" w:rsidRPr="00FB03BE" w:rsidRDefault="0090011B" w:rsidP="00A82D91">
            <w:pPr>
              <w:numPr>
                <w:ilvl w:val="0"/>
                <w:numId w:val="306"/>
              </w:numPr>
              <w:spacing w:before="20" w:after="20"/>
              <w:ind w:left="330" w:hanging="284"/>
              <w:rPr>
                <w:sz w:val="18"/>
                <w:szCs w:val="18"/>
              </w:rPr>
            </w:pPr>
            <w:r w:rsidRPr="00FB03BE">
              <w:rPr>
                <w:sz w:val="18"/>
                <w:szCs w:val="18"/>
              </w:rPr>
              <w:t>1 x Viseći kuhinjski elementi iznad radne površine s ugrađenom recirkulirajućom napom te ormarima s punim vratnicama i policama. Svi kuhinjski elementi iz lakiranog mediapana s ukopnim ručkama te aluminijskim soklom. Svi uređaji opremljeni dodatnim potrebnim elementima (sifoni i sl) za spoj na instalacije</w:t>
            </w:r>
          </w:p>
        </w:tc>
      </w:tr>
    </w:tbl>
    <w:p w:rsidR="0090011B" w:rsidRPr="00FB03BE" w:rsidRDefault="0090011B" w:rsidP="0090011B">
      <w:pPr>
        <w:pStyle w:val="Heading3"/>
        <w:spacing w:before="120" w:after="120"/>
      </w:pPr>
      <w:bookmarkStart w:id="222" w:name="_Toc490819376"/>
      <w:r w:rsidRPr="00FB03BE">
        <w:lastRenderedPageBreak/>
        <w:t>Zahtjevi za laboratorij, analitičku i terensku opremu</w:t>
      </w:r>
      <w:bookmarkEnd w:id="222"/>
    </w:p>
    <w:p w:rsidR="0090011B" w:rsidRPr="00FB03BE" w:rsidRDefault="0090011B" w:rsidP="00563ACA">
      <w:pPr>
        <w:pStyle w:val="Heading4"/>
      </w:pPr>
      <w:r w:rsidRPr="00FB03BE">
        <w:t>Laboratorij</w:t>
      </w:r>
    </w:p>
    <w:p w:rsidR="0090011B" w:rsidRPr="00FB03BE" w:rsidRDefault="0090011B" w:rsidP="0090011B">
      <w:r w:rsidRPr="00FB03BE">
        <w:t>Izvođač će osigurati laboratorijske sadržaje za analizu otpadnih voda. Laboratorij će biti smješten u nazronoj zgradi.</w:t>
      </w:r>
    </w:p>
    <w:p w:rsidR="0090011B" w:rsidRPr="00FB03BE" w:rsidRDefault="0090011B" w:rsidP="0090011B">
      <w:r w:rsidRPr="00FB03BE">
        <w:t>Zidovi će biti obloženi u punoj visini, do stropa.</w:t>
      </w:r>
    </w:p>
    <w:p w:rsidR="0090011B" w:rsidRPr="00FB03BE" w:rsidRDefault="0090011B" w:rsidP="0090011B">
      <w:r w:rsidRPr="00FB03BE">
        <w:t xml:space="preserve">Pod će biti izveden s oblogom od materijala otpornog na koroziju i djelovanje kiselina i sadržavati će odvod sa sifonom. </w:t>
      </w:r>
    </w:p>
    <w:p w:rsidR="0090011B" w:rsidRPr="00FB03BE" w:rsidRDefault="0090011B" w:rsidP="0090011B">
      <w:r w:rsidRPr="00FB03BE">
        <w:t>Izvođač će osigurati opremu laboratorija odgovarajućim sustavom ventilacije i svom drugom potrebnom opremom kako bi se osigurali sigurni radni uvjeti za osoblje laboratorija.</w:t>
      </w:r>
    </w:p>
    <w:p w:rsidR="0090011B" w:rsidRPr="00FB03BE" w:rsidRDefault="0090011B" w:rsidP="00563ACA">
      <w:pPr>
        <w:pStyle w:val="Heading4"/>
      </w:pPr>
      <w:r w:rsidRPr="00FB03BE">
        <w:t>Laboratorijska oprema i namještaj</w:t>
      </w:r>
    </w:p>
    <w:p w:rsidR="0090011B" w:rsidRPr="00FB03BE" w:rsidRDefault="0090011B" w:rsidP="0090011B">
      <w:r w:rsidRPr="00FB03BE">
        <w:t>Izvođač je dužan opremiti laboratorij u pogonskoj zgradi sukladno tablici u nastavku.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4"/>
        <w:gridCol w:w="7769"/>
        <w:gridCol w:w="834"/>
        <w:gridCol w:w="805"/>
      </w:tblGrid>
      <w:tr w:rsidR="00FB03BE" w:rsidRPr="00FB03BE" w:rsidTr="004F4783">
        <w:trPr>
          <w:trHeight w:val="20"/>
          <w:tblHeader/>
        </w:trPr>
        <w:tc>
          <w:tcPr>
            <w:tcW w:w="0" w:type="auto"/>
            <w:shd w:val="clear" w:color="auto" w:fill="7F7F7F" w:themeFill="text2" w:themeFillTint="80"/>
            <w:hideMark/>
          </w:tcPr>
          <w:p w:rsidR="0090011B" w:rsidRPr="00FB03BE" w:rsidRDefault="0090011B" w:rsidP="004F4783">
            <w:pPr>
              <w:pStyle w:val="BodyText"/>
              <w:spacing w:before="0" w:after="0"/>
              <w:jc w:val="center"/>
              <w:rPr>
                <w:rFonts w:asciiTheme="minorHAnsi" w:hAnsiTheme="minorHAnsi"/>
                <w:b/>
                <w:snapToGrid w:val="0"/>
                <w:sz w:val="18"/>
                <w:szCs w:val="18"/>
                <w:lang w:eastAsia="sl-SI"/>
              </w:rPr>
            </w:pPr>
            <w:r w:rsidRPr="00FB03BE">
              <w:rPr>
                <w:rFonts w:asciiTheme="minorHAnsi" w:hAnsiTheme="minorHAnsi"/>
                <w:b/>
                <w:snapToGrid w:val="0"/>
                <w:sz w:val="18"/>
                <w:szCs w:val="18"/>
                <w:lang w:eastAsia="sl-SI"/>
              </w:rPr>
              <w:t>Br.</w:t>
            </w:r>
          </w:p>
        </w:tc>
        <w:tc>
          <w:tcPr>
            <w:tcW w:w="0" w:type="auto"/>
            <w:shd w:val="clear" w:color="auto" w:fill="7F7F7F" w:themeFill="text2" w:themeFillTint="80"/>
            <w:vAlign w:val="center"/>
            <w:hideMark/>
          </w:tcPr>
          <w:p w:rsidR="0090011B" w:rsidRPr="00FB03BE" w:rsidRDefault="0090011B" w:rsidP="004F4783">
            <w:pPr>
              <w:pStyle w:val="BodyText"/>
              <w:spacing w:before="0" w:after="0"/>
              <w:jc w:val="left"/>
              <w:rPr>
                <w:rFonts w:asciiTheme="minorHAnsi" w:hAnsiTheme="minorHAnsi"/>
                <w:b/>
                <w:snapToGrid w:val="0"/>
                <w:sz w:val="18"/>
                <w:szCs w:val="18"/>
                <w:lang w:eastAsia="sl-SI"/>
              </w:rPr>
            </w:pPr>
            <w:r w:rsidRPr="00FB03BE">
              <w:rPr>
                <w:rFonts w:asciiTheme="minorHAnsi" w:hAnsiTheme="minorHAnsi"/>
                <w:b/>
                <w:snapToGrid w:val="0"/>
                <w:sz w:val="18"/>
                <w:szCs w:val="18"/>
                <w:lang w:eastAsia="sl-SI"/>
              </w:rPr>
              <w:t>Opis</w:t>
            </w:r>
          </w:p>
        </w:tc>
        <w:tc>
          <w:tcPr>
            <w:tcW w:w="0" w:type="auto"/>
            <w:shd w:val="clear" w:color="auto" w:fill="7F7F7F" w:themeFill="text2" w:themeFillTint="80"/>
            <w:vAlign w:val="center"/>
            <w:hideMark/>
          </w:tcPr>
          <w:p w:rsidR="0090011B" w:rsidRPr="00FB03BE" w:rsidRDefault="0090011B" w:rsidP="004F4783">
            <w:pPr>
              <w:pStyle w:val="BodyText"/>
              <w:spacing w:before="0" w:after="0"/>
              <w:jc w:val="center"/>
              <w:rPr>
                <w:rFonts w:asciiTheme="minorHAnsi" w:hAnsiTheme="minorHAnsi"/>
                <w:b/>
                <w:snapToGrid w:val="0"/>
                <w:sz w:val="18"/>
                <w:szCs w:val="18"/>
                <w:lang w:eastAsia="sl-SI"/>
              </w:rPr>
            </w:pPr>
            <w:r w:rsidRPr="00FB03BE">
              <w:rPr>
                <w:rFonts w:asciiTheme="minorHAnsi" w:hAnsiTheme="minorHAnsi"/>
                <w:b/>
                <w:snapToGrid w:val="0"/>
                <w:sz w:val="18"/>
                <w:szCs w:val="18"/>
                <w:lang w:eastAsia="sl-SI"/>
              </w:rPr>
              <w:t>Jedinica</w:t>
            </w:r>
          </w:p>
        </w:tc>
        <w:tc>
          <w:tcPr>
            <w:tcW w:w="0" w:type="auto"/>
            <w:shd w:val="clear" w:color="auto" w:fill="7F7F7F" w:themeFill="text2" w:themeFillTint="80"/>
            <w:vAlign w:val="center"/>
            <w:hideMark/>
          </w:tcPr>
          <w:p w:rsidR="0090011B" w:rsidRPr="00FB03BE" w:rsidRDefault="0090011B" w:rsidP="004F4783">
            <w:pPr>
              <w:pStyle w:val="BodyText"/>
              <w:spacing w:before="0" w:after="0"/>
              <w:jc w:val="center"/>
              <w:rPr>
                <w:rFonts w:asciiTheme="minorHAnsi" w:hAnsiTheme="minorHAnsi"/>
                <w:b/>
                <w:snapToGrid w:val="0"/>
                <w:sz w:val="18"/>
                <w:szCs w:val="18"/>
                <w:lang w:eastAsia="sl-SI"/>
              </w:rPr>
            </w:pPr>
            <w:r w:rsidRPr="00FB03BE">
              <w:rPr>
                <w:rFonts w:asciiTheme="minorHAnsi" w:hAnsiTheme="minorHAnsi"/>
                <w:b/>
                <w:snapToGrid w:val="0"/>
                <w:sz w:val="18"/>
                <w:szCs w:val="18"/>
                <w:lang w:eastAsia="sl-SI"/>
              </w:rPr>
              <w:t>Količina</w:t>
            </w:r>
          </w:p>
        </w:tc>
      </w:tr>
      <w:tr w:rsidR="00FB03BE" w:rsidRPr="00FB03BE" w:rsidTr="004F4783">
        <w:trPr>
          <w:trHeight w:val="20"/>
        </w:trPr>
        <w:tc>
          <w:tcPr>
            <w:tcW w:w="0" w:type="auto"/>
            <w:gridSpan w:val="4"/>
            <w:shd w:val="pct10" w:color="auto" w:fill="auto"/>
            <w:vAlign w:val="center"/>
          </w:tcPr>
          <w:p w:rsidR="0090011B" w:rsidRPr="00FB03BE" w:rsidRDefault="0090011B" w:rsidP="004F4783">
            <w:pPr>
              <w:pStyle w:val="BodyText"/>
              <w:spacing w:before="0" w:after="0"/>
              <w:jc w:val="center"/>
              <w:rPr>
                <w:rFonts w:asciiTheme="minorHAnsi" w:eastAsia="Times New Roman" w:hAnsiTheme="minorHAnsi"/>
                <w:b/>
                <w:sz w:val="18"/>
                <w:szCs w:val="18"/>
              </w:rPr>
            </w:pPr>
            <w:r w:rsidRPr="00FB03BE">
              <w:rPr>
                <w:rFonts w:asciiTheme="minorHAnsi" w:eastAsia="Times New Roman" w:hAnsiTheme="minorHAnsi"/>
                <w:b/>
                <w:sz w:val="18"/>
                <w:szCs w:val="18"/>
              </w:rPr>
              <w:t>KEMIJSKI LABORATORIJ</w:t>
            </w:r>
          </w:p>
        </w:tc>
      </w:tr>
      <w:tr w:rsidR="00FB03BE" w:rsidRPr="00FB03BE" w:rsidTr="004F4783">
        <w:trPr>
          <w:trHeight w:val="20"/>
        </w:trPr>
        <w:tc>
          <w:tcPr>
            <w:tcW w:w="0" w:type="auto"/>
            <w:hideMark/>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c>
          <w:tcPr>
            <w:tcW w:w="0" w:type="auto"/>
            <w:vAlign w:val="center"/>
          </w:tcPr>
          <w:p w:rsidR="0090011B" w:rsidRPr="00FB03BE" w:rsidRDefault="0090011B" w:rsidP="004F4783">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Fotometar:</w:t>
            </w:r>
          </w:p>
          <w:p w:rsidR="0090011B" w:rsidRPr="00FB03BE" w:rsidRDefault="0090011B" w:rsidP="004F4783">
            <w:pPr>
              <w:pStyle w:val="BodyText"/>
              <w:numPr>
                <w:ilvl w:val="0"/>
                <w:numId w:val="140"/>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Valne duljine od 320 do 1100 nm sa RFID tehnologijom</w:t>
            </w:r>
          </w:p>
          <w:p w:rsidR="0090011B" w:rsidRPr="00FB03BE" w:rsidRDefault="0090011B" w:rsidP="004F4783">
            <w:pPr>
              <w:pStyle w:val="BodyText"/>
              <w:numPr>
                <w:ilvl w:val="0"/>
                <w:numId w:val="140"/>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Auto-kalibracija</w:t>
            </w:r>
          </w:p>
          <w:p w:rsidR="0090011B" w:rsidRPr="00FB03BE" w:rsidRDefault="0090011B" w:rsidP="004F4783">
            <w:pPr>
              <w:pStyle w:val="BodyText"/>
              <w:numPr>
                <w:ilvl w:val="0"/>
                <w:numId w:val="140"/>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Napajanje 220-240 V, frekvencija 50/60 Hz</w:t>
            </w:r>
          </w:p>
          <w:p w:rsidR="0090011B" w:rsidRPr="00FB03BE" w:rsidRDefault="0090011B" w:rsidP="004F4783">
            <w:pPr>
              <w:pStyle w:val="BodyText"/>
              <w:numPr>
                <w:ilvl w:val="0"/>
                <w:numId w:val="140"/>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Preciznost valnih duljina ±1,5 nm</w:t>
            </w:r>
          </w:p>
          <w:p w:rsidR="0090011B" w:rsidRPr="00FB03BE" w:rsidRDefault="0090011B" w:rsidP="004F4783">
            <w:pPr>
              <w:pStyle w:val="BodyText"/>
              <w:numPr>
                <w:ilvl w:val="0"/>
                <w:numId w:val="140"/>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Držač kiveta za 10 mm, 20 mm, 50 mm pravokutne kivete i 13 mm okruglu kivetu. Sa svim potrebnim programima za analizu otpadnih voda.</w:t>
            </w:r>
          </w:p>
          <w:p w:rsidR="0090011B" w:rsidRPr="00FB03BE" w:rsidRDefault="0090011B" w:rsidP="004F4783">
            <w:pPr>
              <w:pStyle w:val="BodyText"/>
              <w:numPr>
                <w:ilvl w:val="0"/>
                <w:numId w:val="140"/>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Čitač barkoda (IBR) za automatsko prepoznavanje kiveta</w:t>
            </w:r>
          </w:p>
          <w:p w:rsidR="0090011B" w:rsidRPr="00FB03BE" w:rsidRDefault="0090011B" w:rsidP="004F4783">
            <w:pPr>
              <w:pStyle w:val="BodyText"/>
              <w:numPr>
                <w:ilvl w:val="0"/>
                <w:numId w:val="140"/>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Ekran osjetljiv na dodir, u boji, izbornik na hrvatskom</w:t>
            </w:r>
          </w:p>
          <w:p w:rsidR="0090011B" w:rsidRPr="00FB03BE" w:rsidRDefault="0090011B" w:rsidP="004F4783">
            <w:pPr>
              <w:pStyle w:val="BodyText"/>
              <w:numPr>
                <w:ilvl w:val="0"/>
                <w:numId w:val="140"/>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Mogućnost spremanja do 2000 izmjerenih vrijednosti</w:t>
            </w:r>
          </w:p>
          <w:p w:rsidR="0090011B" w:rsidRPr="00FB03BE" w:rsidRDefault="0090011B" w:rsidP="004F4783">
            <w:pPr>
              <w:pStyle w:val="BodyText"/>
              <w:numPr>
                <w:ilvl w:val="0"/>
                <w:numId w:val="140"/>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Priključak na bilo koji pisač za direktni ispis</w:t>
            </w:r>
          </w:p>
        </w:tc>
        <w:tc>
          <w:tcPr>
            <w:tcW w:w="0" w:type="auto"/>
            <w:vAlign w:val="center"/>
            <w:hideMark/>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4F4783">
        <w:trPr>
          <w:trHeight w:val="20"/>
        </w:trPr>
        <w:tc>
          <w:tcPr>
            <w:tcW w:w="0" w:type="auto"/>
            <w:hideMark/>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c>
          <w:tcPr>
            <w:tcW w:w="0" w:type="auto"/>
            <w:vAlign w:val="center"/>
          </w:tcPr>
          <w:p w:rsidR="0090011B" w:rsidRPr="00FB03BE" w:rsidRDefault="0090011B" w:rsidP="004F4783">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Termoreaktor:</w:t>
            </w:r>
          </w:p>
          <w:p w:rsidR="0090011B" w:rsidRPr="00FB03BE" w:rsidRDefault="0090011B" w:rsidP="004F4783">
            <w:pPr>
              <w:pStyle w:val="BodyText"/>
              <w:numPr>
                <w:ilvl w:val="0"/>
                <w:numId w:val="139"/>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 xml:space="preserve">12 digestijskih odjeljaka za kivete (13 mm, 16 mm, 20 mm) </w:t>
            </w:r>
          </w:p>
          <w:p w:rsidR="0090011B" w:rsidRPr="00FB03BE" w:rsidRDefault="0090011B" w:rsidP="004F4783">
            <w:pPr>
              <w:pStyle w:val="BodyText"/>
              <w:numPr>
                <w:ilvl w:val="0"/>
                <w:numId w:val="139"/>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Napajanje 220-240 V, 50/60 Hz</w:t>
            </w:r>
          </w:p>
          <w:p w:rsidR="0090011B" w:rsidRPr="00FB03BE" w:rsidRDefault="0090011B" w:rsidP="004F4783">
            <w:pPr>
              <w:pStyle w:val="BodyText"/>
              <w:numPr>
                <w:ilvl w:val="0"/>
                <w:numId w:val="139"/>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Temperaturni raspon 40 ºC - 170 ºC</w:t>
            </w:r>
          </w:p>
          <w:p w:rsidR="0090011B" w:rsidRPr="00FB03BE" w:rsidRDefault="0090011B" w:rsidP="004F4783">
            <w:pPr>
              <w:pStyle w:val="BodyText"/>
              <w:numPr>
                <w:ilvl w:val="0"/>
                <w:numId w:val="139"/>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Brzina zagrijavanja 5 ºC /min</w:t>
            </w:r>
          </w:p>
          <w:p w:rsidR="0090011B" w:rsidRPr="00FB03BE" w:rsidRDefault="0090011B" w:rsidP="004F4783">
            <w:pPr>
              <w:pStyle w:val="BodyText"/>
              <w:numPr>
                <w:ilvl w:val="0"/>
                <w:numId w:val="139"/>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Inkubatorska točnost +/- 1 ºC (prema DIN, EN, ISO i EPA metodama)</w:t>
            </w:r>
          </w:p>
          <w:p w:rsidR="0090011B" w:rsidRPr="00FB03BE" w:rsidRDefault="0090011B" w:rsidP="004F4783">
            <w:pPr>
              <w:pStyle w:val="BodyText"/>
              <w:numPr>
                <w:ilvl w:val="0"/>
                <w:numId w:val="139"/>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Vrijeme zagrijavanja 8 min a 150 ºC</w:t>
            </w:r>
          </w:p>
          <w:p w:rsidR="0090011B" w:rsidRPr="00FB03BE" w:rsidRDefault="0090011B" w:rsidP="004F4783">
            <w:pPr>
              <w:pStyle w:val="BodyText"/>
              <w:numPr>
                <w:ilvl w:val="0"/>
                <w:numId w:val="139"/>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Vrijeme hlađenja 13 min do temperature okoline</w:t>
            </w:r>
          </w:p>
          <w:p w:rsidR="0090011B" w:rsidRPr="00FB03BE" w:rsidRDefault="0090011B" w:rsidP="004F4783">
            <w:pPr>
              <w:pStyle w:val="BodyText"/>
              <w:numPr>
                <w:ilvl w:val="0"/>
                <w:numId w:val="139"/>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9 programa digestije koje korisnik može sam programirati</w:t>
            </w:r>
          </w:p>
          <w:p w:rsidR="0090011B" w:rsidRPr="00FB03BE" w:rsidRDefault="0090011B" w:rsidP="004F4783">
            <w:pPr>
              <w:pStyle w:val="BodyText"/>
              <w:numPr>
                <w:ilvl w:val="0"/>
                <w:numId w:val="139"/>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Samostalno korisničko programiranje vremena i temperature sa sigurnosnim automatskim isključivanjem i zvučnim signalom alarma</w:t>
            </w:r>
          </w:p>
        </w:tc>
        <w:tc>
          <w:tcPr>
            <w:tcW w:w="0" w:type="auto"/>
            <w:vAlign w:val="center"/>
            <w:hideMark/>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4F4783">
        <w:trPr>
          <w:trHeight w:val="20"/>
        </w:trPr>
        <w:tc>
          <w:tcPr>
            <w:tcW w:w="0" w:type="auto"/>
            <w:hideMark/>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3.</w:t>
            </w:r>
          </w:p>
        </w:tc>
        <w:tc>
          <w:tcPr>
            <w:tcW w:w="0" w:type="auto"/>
            <w:vAlign w:val="center"/>
          </w:tcPr>
          <w:p w:rsidR="0090011B" w:rsidRPr="00FB03BE" w:rsidRDefault="0090011B" w:rsidP="004F4783">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Oxytop sustav za mjerenje BPK5 zajedno s opremom za održavanje temperaturnih uvjeta</w:t>
            </w:r>
          </w:p>
        </w:tc>
        <w:tc>
          <w:tcPr>
            <w:tcW w:w="0" w:type="auto"/>
            <w:vAlign w:val="center"/>
            <w:hideMark/>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4F4783">
        <w:trPr>
          <w:trHeight w:val="20"/>
        </w:trPr>
        <w:tc>
          <w:tcPr>
            <w:tcW w:w="0" w:type="auto"/>
            <w:hideMark/>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4.</w:t>
            </w:r>
          </w:p>
        </w:tc>
        <w:tc>
          <w:tcPr>
            <w:tcW w:w="0" w:type="auto"/>
            <w:vAlign w:val="center"/>
          </w:tcPr>
          <w:p w:rsidR="0090011B" w:rsidRPr="00FB03BE" w:rsidRDefault="0090011B"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Komplet laboratorijskih pipeta:</w:t>
            </w:r>
          </w:p>
          <w:p w:rsidR="0090011B" w:rsidRPr="00FB03BE" w:rsidRDefault="0090011B" w:rsidP="004F4783">
            <w:pPr>
              <w:pStyle w:val="BodyText"/>
              <w:numPr>
                <w:ilvl w:val="0"/>
                <w:numId w:val="135"/>
              </w:numPr>
              <w:spacing w:before="0" w:after="0"/>
              <w:jc w:val="left"/>
              <w:rPr>
                <w:rFonts w:asciiTheme="minorHAnsi" w:hAnsiTheme="minorHAnsi"/>
                <w:sz w:val="18"/>
                <w:szCs w:val="18"/>
              </w:rPr>
            </w:pPr>
            <w:r w:rsidRPr="00FB03BE">
              <w:rPr>
                <w:rFonts w:asciiTheme="minorHAnsi" w:hAnsiTheme="minorHAnsi"/>
                <w:sz w:val="18"/>
                <w:szCs w:val="18"/>
              </w:rPr>
              <w:t>1 x pipeta od 0,2 do 1ml +100 rezervnih nastavaka</w:t>
            </w:r>
          </w:p>
          <w:p w:rsidR="0090011B" w:rsidRPr="00FB03BE" w:rsidRDefault="0090011B" w:rsidP="004F4783">
            <w:pPr>
              <w:pStyle w:val="BodyText"/>
              <w:numPr>
                <w:ilvl w:val="0"/>
                <w:numId w:val="135"/>
              </w:numPr>
              <w:spacing w:before="0" w:after="0"/>
              <w:jc w:val="left"/>
              <w:rPr>
                <w:rFonts w:asciiTheme="minorHAnsi" w:hAnsiTheme="minorHAnsi"/>
                <w:sz w:val="18"/>
                <w:szCs w:val="18"/>
              </w:rPr>
            </w:pPr>
            <w:r w:rsidRPr="00FB03BE">
              <w:rPr>
                <w:rFonts w:asciiTheme="minorHAnsi" w:hAnsiTheme="minorHAnsi"/>
                <w:sz w:val="18"/>
                <w:szCs w:val="18"/>
              </w:rPr>
              <w:t>1 x pipeta od 1 do 5ml + 75 rezervnih nastavaka</w:t>
            </w:r>
          </w:p>
          <w:p w:rsidR="0090011B" w:rsidRPr="00FB03BE" w:rsidRDefault="0090011B" w:rsidP="004F4783">
            <w:pPr>
              <w:pStyle w:val="BodyText"/>
              <w:numPr>
                <w:ilvl w:val="0"/>
                <w:numId w:val="135"/>
              </w:numPr>
              <w:spacing w:before="0" w:after="0"/>
              <w:jc w:val="left"/>
              <w:rPr>
                <w:rFonts w:asciiTheme="minorHAnsi" w:hAnsiTheme="minorHAnsi"/>
                <w:sz w:val="18"/>
                <w:szCs w:val="18"/>
              </w:rPr>
            </w:pPr>
            <w:r w:rsidRPr="00FB03BE">
              <w:rPr>
                <w:rFonts w:asciiTheme="minorHAnsi" w:hAnsiTheme="minorHAnsi"/>
                <w:snapToGrid w:val="0"/>
                <w:sz w:val="18"/>
                <w:szCs w:val="18"/>
                <w:lang w:eastAsia="sl-SI"/>
              </w:rPr>
              <w:t>Nastavci za pipete: 500 kom za svaku</w:t>
            </w:r>
          </w:p>
        </w:tc>
        <w:tc>
          <w:tcPr>
            <w:tcW w:w="0" w:type="auto"/>
            <w:vAlign w:val="center"/>
            <w:hideMark/>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4F4783">
        <w:trPr>
          <w:trHeight w:val="20"/>
        </w:trPr>
        <w:tc>
          <w:tcPr>
            <w:tcW w:w="0" w:type="auto"/>
            <w:hideMark/>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5.</w:t>
            </w:r>
          </w:p>
        </w:tc>
        <w:tc>
          <w:tcPr>
            <w:tcW w:w="0" w:type="auto"/>
            <w:vAlign w:val="center"/>
          </w:tcPr>
          <w:p w:rsidR="0090011B" w:rsidRPr="00FB03BE" w:rsidRDefault="0090011B" w:rsidP="004F4783">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Stalak za pipete</w:t>
            </w:r>
          </w:p>
        </w:tc>
        <w:tc>
          <w:tcPr>
            <w:tcW w:w="0" w:type="auto"/>
            <w:vAlign w:val="center"/>
            <w:hideMark/>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4F4783">
        <w:trPr>
          <w:trHeight w:val="20"/>
        </w:trPr>
        <w:tc>
          <w:tcPr>
            <w:tcW w:w="0" w:type="auto"/>
            <w:hideMark/>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6.</w:t>
            </w:r>
          </w:p>
        </w:tc>
        <w:tc>
          <w:tcPr>
            <w:tcW w:w="0" w:type="auto"/>
            <w:vAlign w:val="center"/>
          </w:tcPr>
          <w:p w:rsidR="0090011B" w:rsidRPr="00FB03BE" w:rsidRDefault="0090011B" w:rsidP="004F4783">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Stalak za kivete 13mm</w:t>
            </w:r>
          </w:p>
        </w:tc>
        <w:tc>
          <w:tcPr>
            <w:tcW w:w="0" w:type="auto"/>
            <w:vAlign w:val="center"/>
            <w:hideMark/>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4F4783">
        <w:trPr>
          <w:trHeight w:val="20"/>
        </w:trPr>
        <w:tc>
          <w:tcPr>
            <w:tcW w:w="0" w:type="auto"/>
            <w:hideMark/>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7.</w:t>
            </w:r>
          </w:p>
        </w:tc>
        <w:tc>
          <w:tcPr>
            <w:tcW w:w="0" w:type="auto"/>
            <w:vAlign w:val="center"/>
          </w:tcPr>
          <w:p w:rsidR="0090011B" w:rsidRPr="00FB03BE" w:rsidRDefault="0090011B"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Laboratorijski sat - štoperica</w:t>
            </w:r>
          </w:p>
        </w:tc>
        <w:tc>
          <w:tcPr>
            <w:tcW w:w="0" w:type="auto"/>
            <w:vAlign w:val="center"/>
            <w:hideMark/>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4F4783">
        <w:trPr>
          <w:trHeight w:val="20"/>
        </w:trPr>
        <w:tc>
          <w:tcPr>
            <w:tcW w:w="0" w:type="auto"/>
            <w:hideMark/>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8.</w:t>
            </w:r>
          </w:p>
        </w:tc>
        <w:tc>
          <w:tcPr>
            <w:tcW w:w="0" w:type="auto"/>
            <w:vAlign w:val="center"/>
          </w:tcPr>
          <w:p w:rsidR="0090011B" w:rsidRPr="00FB03BE" w:rsidRDefault="0090011B" w:rsidP="004F4783">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Višeparametarski prijenosni multimetar sa digitalnim elektrodama za mjerenje pH, otopljenog kisika i elektrovodljivosti.</w:t>
            </w:r>
          </w:p>
          <w:p w:rsidR="0090011B" w:rsidRPr="00FB03BE" w:rsidRDefault="0090011B" w:rsidP="004F4783">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lastRenderedPageBreak/>
              <w:t>Uređaj u koferu za prenošenje, gumirani, IP67.</w:t>
            </w:r>
          </w:p>
          <w:p w:rsidR="0090011B" w:rsidRPr="00FB03BE" w:rsidRDefault="0090011B" w:rsidP="004F4783">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Elektrode sa minimalno 5 metara kabela u kućištu od nehrđajućeg čelika, IP 68. Komplet elektroda sadrži:</w:t>
            </w:r>
          </w:p>
          <w:p w:rsidR="0090011B" w:rsidRPr="00FB03BE" w:rsidRDefault="0090011B" w:rsidP="004F4783">
            <w:pPr>
              <w:pStyle w:val="BodyText"/>
              <w:numPr>
                <w:ilvl w:val="0"/>
                <w:numId w:val="136"/>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pH gel sonda, standardna</w:t>
            </w:r>
          </w:p>
          <w:p w:rsidR="0090011B" w:rsidRPr="00FB03BE" w:rsidRDefault="0090011B" w:rsidP="004F4783">
            <w:pPr>
              <w:pStyle w:val="BodyText"/>
              <w:numPr>
                <w:ilvl w:val="0"/>
                <w:numId w:val="13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pH: 0 … 14 pH 0 … 80°C ,</w:t>
            </w:r>
          </w:p>
          <w:p w:rsidR="0090011B" w:rsidRPr="00FB03BE" w:rsidRDefault="0090011B" w:rsidP="004F4783">
            <w:pPr>
              <w:pStyle w:val="BodyText"/>
              <w:numPr>
                <w:ilvl w:val="0"/>
                <w:numId w:val="13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točnost: ± 0.002 pH,</w:t>
            </w:r>
          </w:p>
          <w:p w:rsidR="0090011B" w:rsidRPr="00FB03BE" w:rsidRDefault="0090011B" w:rsidP="004F4783">
            <w:pPr>
              <w:pStyle w:val="BodyText"/>
              <w:numPr>
                <w:ilvl w:val="0"/>
                <w:numId w:val="13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temp.: ± 0.3°C</w:t>
            </w:r>
          </w:p>
          <w:p w:rsidR="0090011B" w:rsidRPr="00FB03BE" w:rsidRDefault="0090011B" w:rsidP="004F4783">
            <w:pPr>
              <w:pStyle w:val="BodyText"/>
              <w:numPr>
                <w:ilvl w:val="0"/>
                <w:numId w:val="13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LDO sonda za kisik, 0.1 … 20 mg/l do, 1 … 200% zasićenje, 0 … 50°C</w:t>
            </w:r>
          </w:p>
          <w:p w:rsidR="0090011B" w:rsidRPr="00FB03BE" w:rsidRDefault="0090011B" w:rsidP="004F4783">
            <w:pPr>
              <w:pStyle w:val="BodyText"/>
              <w:numPr>
                <w:ilvl w:val="0"/>
                <w:numId w:val="13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Kisik sondu nije potrebno kalibrirati, radi na optičkom principu</w:t>
            </w:r>
          </w:p>
          <w:p w:rsidR="0090011B" w:rsidRPr="00FB03BE" w:rsidRDefault="0090011B" w:rsidP="004F4783">
            <w:pPr>
              <w:pStyle w:val="BodyText"/>
              <w:numPr>
                <w:ilvl w:val="0"/>
                <w:numId w:val="13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Vodljivost: 0μS/cm… 200mS/cm, -10 … 110°C,</w:t>
            </w:r>
          </w:p>
          <w:p w:rsidR="0090011B" w:rsidRPr="00FB03BE" w:rsidRDefault="0090011B" w:rsidP="004F4783">
            <w:pPr>
              <w:pStyle w:val="BodyText"/>
              <w:numPr>
                <w:ilvl w:val="0"/>
                <w:numId w:val="13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točnost za vodljivost +/- 0,5% vrijednosti</w:t>
            </w:r>
          </w:p>
          <w:p w:rsidR="0090011B" w:rsidRPr="00FB03BE" w:rsidRDefault="0090011B" w:rsidP="004F4783">
            <w:pPr>
              <w:pStyle w:val="BodyText"/>
              <w:numPr>
                <w:ilvl w:val="0"/>
                <w:numId w:val="13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Mogućnost priključaka ISE elektroda</w:t>
            </w:r>
          </w:p>
        </w:tc>
        <w:tc>
          <w:tcPr>
            <w:tcW w:w="0" w:type="auto"/>
            <w:vAlign w:val="center"/>
            <w:hideMark/>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lastRenderedPageBreak/>
              <w:t>Kom</w:t>
            </w:r>
          </w:p>
        </w:tc>
        <w:tc>
          <w:tcPr>
            <w:tcW w:w="0" w:type="auto"/>
            <w:vAlign w:val="center"/>
            <w:hideMark/>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4F4783">
        <w:trPr>
          <w:trHeight w:val="20"/>
        </w:trPr>
        <w:tc>
          <w:tcPr>
            <w:tcW w:w="0" w:type="auto"/>
            <w:hideMark/>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lastRenderedPageBreak/>
              <w:t>9..</w:t>
            </w:r>
          </w:p>
        </w:tc>
        <w:tc>
          <w:tcPr>
            <w:tcW w:w="0" w:type="auto"/>
            <w:vAlign w:val="center"/>
          </w:tcPr>
          <w:p w:rsidR="0090011B" w:rsidRPr="00FB03BE" w:rsidRDefault="0090011B" w:rsidP="004F4783">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pH pufer 4.01, 500 ml</w:t>
            </w:r>
          </w:p>
        </w:tc>
        <w:tc>
          <w:tcPr>
            <w:tcW w:w="0" w:type="auto"/>
            <w:vAlign w:val="center"/>
            <w:hideMark/>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4F4783">
        <w:trPr>
          <w:trHeight w:val="20"/>
        </w:trPr>
        <w:tc>
          <w:tcPr>
            <w:tcW w:w="0" w:type="auto"/>
            <w:hideMark/>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10.</w:t>
            </w:r>
          </w:p>
        </w:tc>
        <w:tc>
          <w:tcPr>
            <w:tcW w:w="0" w:type="auto"/>
            <w:vAlign w:val="center"/>
          </w:tcPr>
          <w:p w:rsidR="0090011B" w:rsidRPr="00FB03BE" w:rsidRDefault="0090011B" w:rsidP="004F4783">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pH pufer 7.00, 500 ml</w:t>
            </w:r>
          </w:p>
        </w:tc>
        <w:tc>
          <w:tcPr>
            <w:tcW w:w="0" w:type="auto"/>
            <w:vAlign w:val="center"/>
            <w:hideMark/>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4F4783">
        <w:trPr>
          <w:trHeight w:val="20"/>
        </w:trPr>
        <w:tc>
          <w:tcPr>
            <w:tcW w:w="0" w:type="auto"/>
            <w:hideMark/>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11.</w:t>
            </w:r>
          </w:p>
        </w:tc>
        <w:tc>
          <w:tcPr>
            <w:tcW w:w="0" w:type="auto"/>
            <w:vAlign w:val="center"/>
          </w:tcPr>
          <w:p w:rsidR="0090011B" w:rsidRPr="00FB03BE" w:rsidRDefault="0090011B" w:rsidP="004F4783">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 xml:space="preserve">KCl standard 1408 </w:t>
            </w:r>
            <w:r w:rsidRPr="00FB03BE">
              <w:rPr>
                <w:rFonts w:asciiTheme="minorHAnsi" w:eastAsiaTheme="minorHAnsi" w:hAnsiTheme="minorHAnsi" w:cs="HLRotisSansSerif"/>
                <w:sz w:val="18"/>
                <w:szCs w:val="18"/>
              </w:rPr>
              <w:t>μS/cm, 500ml</w:t>
            </w:r>
          </w:p>
        </w:tc>
        <w:tc>
          <w:tcPr>
            <w:tcW w:w="0" w:type="auto"/>
            <w:vAlign w:val="center"/>
            <w:hideMark/>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4F4783">
        <w:trPr>
          <w:trHeight w:val="20"/>
        </w:trPr>
        <w:tc>
          <w:tcPr>
            <w:tcW w:w="0" w:type="auto"/>
            <w:hideMark/>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12.</w:t>
            </w:r>
          </w:p>
        </w:tc>
        <w:tc>
          <w:tcPr>
            <w:tcW w:w="0" w:type="auto"/>
            <w:vAlign w:val="center"/>
          </w:tcPr>
          <w:p w:rsidR="0090011B" w:rsidRPr="00FB03BE" w:rsidRDefault="0090011B" w:rsidP="004F4783">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Hladnjak:</w:t>
            </w:r>
          </w:p>
          <w:p w:rsidR="0090011B" w:rsidRPr="00FB03BE" w:rsidRDefault="0090011B" w:rsidP="004F4783">
            <w:pPr>
              <w:pStyle w:val="BodyText"/>
              <w:numPr>
                <w:ilvl w:val="0"/>
                <w:numId w:val="142"/>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Sveukupni kapacitet minimalno 140 litara</w:t>
            </w:r>
          </w:p>
          <w:p w:rsidR="0090011B" w:rsidRPr="00FB03BE" w:rsidRDefault="0090011B" w:rsidP="004F4783">
            <w:pPr>
              <w:pStyle w:val="BodyText"/>
              <w:numPr>
                <w:ilvl w:val="0"/>
                <w:numId w:val="142"/>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Energetska učinkovitost klasa A+</w:t>
            </w:r>
          </w:p>
          <w:p w:rsidR="0090011B" w:rsidRPr="00FB03BE" w:rsidRDefault="0090011B" w:rsidP="004F4783">
            <w:pPr>
              <w:pStyle w:val="BodyText"/>
              <w:numPr>
                <w:ilvl w:val="0"/>
                <w:numId w:val="142"/>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Napajanje 220-240 V, 50/60 Hz</w:t>
            </w:r>
          </w:p>
        </w:tc>
        <w:tc>
          <w:tcPr>
            <w:tcW w:w="0" w:type="auto"/>
            <w:vAlign w:val="center"/>
            <w:hideMark/>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4F4783">
        <w:trPr>
          <w:trHeight w:val="20"/>
        </w:trPr>
        <w:tc>
          <w:tcPr>
            <w:tcW w:w="0" w:type="auto"/>
            <w:hideMark/>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13.</w:t>
            </w:r>
          </w:p>
        </w:tc>
        <w:tc>
          <w:tcPr>
            <w:tcW w:w="0" w:type="auto"/>
            <w:vAlign w:val="center"/>
          </w:tcPr>
          <w:p w:rsidR="0090011B" w:rsidRPr="00FB03BE" w:rsidRDefault="0090011B"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Ručni uzorkivač sa teleskopskim štapom od 3m i 1l posudom</w:t>
            </w:r>
          </w:p>
        </w:tc>
        <w:tc>
          <w:tcPr>
            <w:tcW w:w="0" w:type="auto"/>
            <w:vAlign w:val="center"/>
            <w:hideMark/>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4F4783">
        <w:trPr>
          <w:trHeight w:val="20"/>
        </w:trPr>
        <w:tc>
          <w:tcPr>
            <w:tcW w:w="0" w:type="auto"/>
            <w:hideMark/>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14.</w:t>
            </w:r>
          </w:p>
        </w:tc>
        <w:tc>
          <w:tcPr>
            <w:tcW w:w="0" w:type="auto"/>
            <w:vAlign w:val="center"/>
          </w:tcPr>
          <w:p w:rsidR="0090011B" w:rsidRPr="00FB03BE" w:rsidRDefault="0090011B" w:rsidP="004F4783">
            <w:pPr>
              <w:pStyle w:val="BodyText"/>
              <w:spacing w:before="0" w:after="0"/>
              <w:jc w:val="left"/>
              <w:rPr>
                <w:rFonts w:asciiTheme="minorHAnsi" w:eastAsia="Times New Roman" w:hAnsiTheme="minorHAnsi"/>
                <w:sz w:val="18"/>
                <w:szCs w:val="18"/>
              </w:rPr>
            </w:pPr>
            <w:r w:rsidRPr="00FB03BE">
              <w:rPr>
                <w:rFonts w:asciiTheme="minorHAnsi" w:eastAsia="Times New Roman" w:hAnsiTheme="minorHAnsi"/>
                <w:sz w:val="18"/>
                <w:szCs w:val="18"/>
              </w:rPr>
              <w:t>Imhoff-ov ljevak:</w:t>
            </w:r>
          </w:p>
          <w:p w:rsidR="0090011B" w:rsidRPr="00FB03BE" w:rsidRDefault="0090011B" w:rsidP="004F4783">
            <w:pPr>
              <w:pStyle w:val="BodyText"/>
              <w:numPr>
                <w:ilvl w:val="0"/>
                <w:numId w:val="147"/>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z w:val="18"/>
                <w:szCs w:val="18"/>
              </w:rPr>
              <w:t>plastičan</w:t>
            </w:r>
          </w:p>
          <w:p w:rsidR="0090011B" w:rsidRPr="00FB03BE" w:rsidRDefault="0090011B" w:rsidP="004F4783">
            <w:pPr>
              <w:pStyle w:val="BodyText"/>
              <w:numPr>
                <w:ilvl w:val="0"/>
                <w:numId w:val="147"/>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z w:val="18"/>
                <w:szCs w:val="18"/>
              </w:rPr>
              <w:t>transparentan</w:t>
            </w:r>
          </w:p>
          <w:p w:rsidR="0090011B" w:rsidRPr="00FB03BE" w:rsidRDefault="0090011B" w:rsidP="004F4783">
            <w:pPr>
              <w:pStyle w:val="BodyText"/>
              <w:numPr>
                <w:ilvl w:val="0"/>
                <w:numId w:val="147"/>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z w:val="18"/>
                <w:szCs w:val="18"/>
              </w:rPr>
              <w:t>1000ml</w:t>
            </w:r>
          </w:p>
          <w:p w:rsidR="0090011B" w:rsidRPr="00FB03BE" w:rsidRDefault="0090011B" w:rsidP="004F4783">
            <w:pPr>
              <w:pStyle w:val="BodyText"/>
              <w:numPr>
                <w:ilvl w:val="0"/>
                <w:numId w:val="147"/>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z w:val="18"/>
                <w:szCs w:val="18"/>
              </w:rPr>
              <w:t>Sterilizacija autoklavom, graduirani</w:t>
            </w:r>
          </w:p>
        </w:tc>
        <w:tc>
          <w:tcPr>
            <w:tcW w:w="0" w:type="auto"/>
            <w:vAlign w:val="center"/>
            <w:hideMark/>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4F4783">
        <w:trPr>
          <w:trHeight w:val="20"/>
        </w:trPr>
        <w:tc>
          <w:tcPr>
            <w:tcW w:w="0" w:type="auto"/>
            <w:hideMark/>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15.</w:t>
            </w:r>
          </w:p>
        </w:tc>
        <w:tc>
          <w:tcPr>
            <w:tcW w:w="0" w:type="auto"/>
            <w:vAlign w:val="center"/>
          </w:tcPr>
          <w:p w:rsidR="0090011B" w:rsidRPr="00FB03BE" w:rsidRDefault="0090011B" w:rsidP="004F4783">
            <w:pPr>
              <w:pStyle w:val="BodyText"/>
              <w:spacing w:before="0" w:after="0"/>
              <w:jc w:val="left"/>
              <w:rPr>
                <w:rFonts w:asciiTheme="minorHAnsi" w:eastAsia="Times New Roman" w:hAnsiTheme="minorHAnsi"/>
                <w:snapToGrid w:val="0"/>
                <w:sz w:val="18"/>
                <w:szCs w:val="18"/>
                <w:u w:val="single"/>
                <w:lang w:eastAsia="sl-SI"/>
              </w:rPr>
            </w:pPr>
            <w:r w:rsidRPr="00FB03BE">
              <w:rPr>
                <w:rFonts w:asciiTheme="minorHAnsi" w:eastAsia="Times New Roman" w:hAnsiTheme="minorHAnsi"/>
                <w:sz w:val="18"/>
                <w:szCs w:val="18"/>
              </w:rPr>
              <w:t>Stalak za dva imhoffova lijevka</w:t>
            </w:r>
          </w:p>
        </w:tc>
        <w:tc>
          <w:tcPr>
            <w:tcW w:w="0" w:type="auto"/>
            <w:vAlign w:val="center"/>
            <w:hideMark/>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4F4783">
        <w:trPr>
          <w:trHeight w:val="20"/>
        </w:trPr>
        <w:tc>
          <w:tcPr>
            <w:tcW w:w="0" w:type="auto"/>
            <w:hideMark/>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16.</w:t>
            </w:r>
          </w:p>
        </w:tc>
        <w:tc>
          <w:tcPr>
            <w:tcW w:w="0" w:type="auto"/>
            <w:vAlign w:val="center"/>
          </w:tcPr>
          <w:p w:rsidR="0090011B" w:rsidRPr="00FB03BE" w:rsidRDefault="0090011B" w:rsidP="004F4783">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z w:val="18"/>
                <w:szCs w:val="18"/>
              </w:rPr>
              <w:t>Četka za čišćenje imhoffovog valjka</w:t>
            </w:r>
          </w:p>
        </w:tc>
        <w:tc>
          <w:tcPr>
            <w:tcW w:w="0" w:type="auto"/>
            <w:vAlign w:val="center"/>
            <w:hideMark/>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4F4783">
        <w:trPr>
          <w:trHeight w:val="20"/>
        </w:trPr>
        <w:tc>
          <w:tcPr>
            <w:tcW w:w="0" w:type="auto"/>
            <w:hideMark/>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17.</w:t>
            </w:r>
          </w:p>
        </w:tc>
        <w:tc>
          <w:tcPr>
            <w:tcW w:w="0" w:type="auto"/>
            <w:vAlign w:val="center"/>
          </w:tcPr>
          <w:p w:rsidR="0090011B" w:rsidRPr="00FB03BE" w:rsidRDefault="0090011B" w:rsidP="004F4783">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z w:val="18"/>
                <w:szCs w:val="18"/>
              </w:rPr>
              <w:t>Mast silikonska, visoko viskozna 25g</w:t>
            </w:r>
          </w:p>
        </w:tc>
        <w:tc>
          <w:tcPr>
            <w:tcW w:w="0" w:type="auto"/>
            <w:vAlign w:val="center"/>
            <w:hideMark/>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4F4783">
        <w:trPr>
          <w:trHeight w:val="20"/>
        </w:trPr>
        <w:tc>
          <w:tcPr>
            <w:tcW w:w="0" w:type="auto"/>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18.</w:t>
            </w:r>
          </w:p>
        </w:tc>
        <w:tc>
          <w:tcPr>
            <w:tcW w:w="0" w:type="auto"/>
            <w:vAlign w:val="center"/>
          </w:tcPr>
          <w:p w:rsidR="0090011B" w:rsidRPr="00FB03BE" w:rsidRDefault="0090011B" w:rsidP="004F4783">
            <w:pPr>
              <w:pStyle w:val="BodyText"/>
              <w:spacing w:before="0" w:after="0"/>
              <w:jc w:val="left"/>
              <w:rPr>
                <w:rFonts w:asciiTheme="minorHAnsi" w:eastAsia="Times New Roman" w:hAnsiTheme="minorHAnsi"/>
                <w:sz w:val="18"/>
                <w:szCs w:val="18"/>
              </w:rPr>
            </w:pPr>
            <w:r w:rsidRPr="00FB03BE">
              <w:rPr>
                <w:rFonts w:asciiTheme="minorHAnsi" w:eastAsia="Times New Roman" w:hAnsiTheme="minorHAnsi"/>
                <w:sz w:val="18"/>
                <w:szCs w:val="18"/>
              </w:rPr>
              <w:t>Buchnerov lijevak, porculanski, promjera 90mm</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4F4783">
        <w:trPr>
          <w:trHeight w:val="20"/>
        </w:trPr>
        <w:tc>
          <w:tcPr>
            <w:tcW w:w="0" w:type="auto"/>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19</w:t>
            </w:r>
          </w:p>
        </w:tc>
        <w:tc>
          <w:tcPr>
            <w:tcW w:w="0" w:type="auto"/>
            <w:vAlign w:val="center"/>
          </w:tcPr>
          <w:p w:rsidR="0090011B" w:rsidRPr="00FB03BE" w:rsidRDefault="0090011B"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Konična gumena brtva</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4F4783">
        <w:trPr>
          <w:trHeight w:val="20"/>
        </w:trPr>
        <w:tc>
          <w:tcPr>
            <w:tcW w:w="0" w:type="auto"/>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20.</w:t>
            </w:r>
          </w:p>
        </w:tc>
        <w:tc>
          <w:tcPr>
            <w:tcW w:w="0" w:type="auto"/>
            <w:vAlign w:val="center"/>
          </w:tcPr>
          <w:p w:rsidR="0090011B" w:rsidRPr="00FB03BE" w:rsidRDefault="0090011B"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Vakuum boca 1l</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4F4783">
        <w:trPr>
          <w:trHeight w:val="20"/>
        </w:trPr>
        <w:tc>
          <w:tcPr>
            <w:tcW w:w="0" w:type="auto"/>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21.</w:t>
            </w:r>
          </w:p>
        </w:tc>
        <w:tc>
          <w:tcPr>
            <w:tcW w:w="0" w:type="auto"/>
            <w:vAlign w:val="center"/>
          </w:tcPr>
          <w:p w:rsidR="0090011B" w:rsidRPr="00FB03BE" w:rsidRDefault="0090011B" w:rsidP="004F4783">
            <w:pPr>
              <w:pStyle w:val="BodyText"/>
              <w:spacing w:before="0" w:after="0"/>
              <w:jc w:val="left"/>
              <w:rPr>
                <w:rFonts w:asciiTheme="minorHAnsi" w:eastAsia="Times New Roman" w:hAnsiTheme="minorHAnsi"/>
                <w:sz w:val="18"/>
                <w:szCs w:val="18"/>
              </w:rPr>
            </w:pPr>
            <w:r w:rsidRPr="00FB03BE">
              <w:rPr>
                <w:rFonts w:asciiTheme="minorHAnsi" w:eastAsia="Times New Roman" w:hAnsiTheme="minorHAnsi"/>
                <w:sz w:val="18"/>
                <w:szCs w:val="18"/>
              </w:rPr>
              <w:t>Vakuum crijevo 2m</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4F4783">
        <w:trPr>
          <w:trHeight w:val="20"/>
        </w:trPr>
        <w:tc>
          <w:tcPr>
            <w:tcW w:w="0" w:type="auto"/>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22.</w:t>
            </w:r>
          </w:p>
        </w:tc>
        <w:tc>
          <w:tcPr>
            <w:tcW w:w="0" w:type="auto"/>
            <w:vAlign w:val="center"/>
          </w:tcPr>
          <w:p w:rsidR="0090011B" w:rsidRPr="00FB03BE" w:rsidRDefault="0090011B" w:rsidP="004F4783">
            <w:pPr>
              <w:pStyle w:val="BodyText"/>
              <w:spacing w:before="0" w:after="0"/>
              <w:jc w:val="left"/>
              <w:rPr>
                <w:rFonts w:asciiTheme="minorHAnsi" w:eastAsia="Times New Roman" w:hAnsiTheme="minorHAnsi"/>
                <w:sz w:val="18"/>
                <w:szCs w:val="18"/>
              </w:rPr>
            </w:pPr>
            <w:r w:rsidRPr="00FB03BE">
              <w:rPr>
                <w:rFonts w:asciiTheme="minorHAnsi" w:eastAsia="Times New Roman" w:hAnsiTheme="minorHAnsi"/>
                <w:sz w:val="18"/>
                <w:szCs w:val="18"/>
              </w:rPr>
              <w:t>Filtar, crna vrpca fi 90mm, 100 kom</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Komplet</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4F4783">
        <w:trPr>
          <w:trHeight w:val="20"/>
        </w:trPr>
        <w:tc>
          <w:tcPr>
            <w:tcW w:w="0" w:type="auto"/>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23.</w:t>
            </w:r>
          </w:p>
        </w:tc>
        <w:tc>
          <w:tcPr>
            <w:tcW w:w="0" w:type="auto"/>
            <w:vAlign w:val="center"/>
          </w:tcPr>
          <w:p w:rsidR="0090011B" w:rsidRPr="00FB03BE" w:rsidRDefault="0090011B"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Analizator vlage:</w:t>
            </w:r>
          </w:p>
          <w:p w:rsidR="0090011B" w:rsidRPr="00FB03BE" w:rsidRDefault="0090011B" w:rsidP="004F4783">
            <w:pPr>
              <w:pStyle w:val="BodyText"/>
              <w:numPr>
                <w:ilvl w:val="0"/>
                <w:numId w:val="150"/>
              </w:numPr>
              <w:spacing w:before="0" w:after="0"/>
              <w:jc w:val="left"/>
              <w:rPr>
                <w:rFonts w:asciiTheme="minorHAnsi" w:hAnsiTheme="minorHAnsi"/>
                <w:sz w:val="18"/>
                <w:szCs w:val="18"/>
              </w:rPr>
            </w:pPr>
            <w:r w:rsidRPr="00FB03BE">
              <w:rPr>
                <w:rFonts w:asciiTheme="minorHAnsi" w:hAnsiTheme="minorHAnsi"/>
                <w:sz w:val="18"/>
                <w:szCs w:val="18"/>
              </w:rPr>
              <w:t>Očitanje na 0,001g ili 0,01%</w:t>
            </w:r>
          </w:p>
          <w:p w:rsidR="0090011B" w:rsidRPr="00FB03BE" w:rsidRDefault="0090011B" w:rsidP="004F4783">
            <w:pPr>
              <w:pStyle w:val="BodyText"/>
              <w:numPr>
                <w:ilvl w:val="0"/>
                <w:numId w:val="150"/>
              </w:numPr>
              <w:spacing w:before="0" w:after="0"/>
              <w:jc w:val="left"/>
              <w:rPr>
                <w:rFonts w:asciiTheme="minorHAnsi" w:hAnsiTheme="minorHAnsi"/>
                <w:sz w:val="18"/>
                <w:szCs w:val="18"/>
              </w:rPr>
            </w:pPr>
            <w:r w:rsidRPr="00FB03BE">
              <w:rPr>
                <w:rFonts w:asciiTheme="minorHAnsi" w:hAnsiTheme="minorHAnsi"/>
                <w:sz w:val="18"/>
                <w:szCs w:val="18"/>
              </w:rPr>
              <w:t>Područje vaganja do 50g</w:t>
            </w:r>
          </w:p>
          <w:p w:rsidR="0090011B" w:rsidRPr="00FB03BE" w:rsidRDefault="0090011B" w:rsidP="004F4783">
            <w:pPr>
              <w:pStyle w:val="BodyText"/>
              <w:numPr>
                <w:ilvl w:val="0"/>
                <w:numId w:val="150"/>
              </w:numPr>
              <w:spacing w:before="0" w:after="0"/>
              <w:jc w:val="left"/>
              <w:rPr>
                <w:rFonts w:asciiTheme="minorHAnsi" w:hAnsiTheme="minorHAnsi"/>
                <w:sz w:val="18"/>
                <w:szCs w:val="18"/>
              </w:rPr>
            </w:pPr>
            <w:r w:rsidRPr="00FB03BE">
              <w:rPr>
                <w:rFonts w:asciiTheme="minorHAnsi" w:hAnsiTheme="minorHAnsi"/>
                <w:sz w:val="18"/>
                <w:szCs w:val="18"/>
              </w:rPr>
              <w:t>Temperaturno područje: 50°C - 160°C / 1°C</w:t>
            </w:r>
          </w:p>
          <w:p w:rsidR="0090011B" w:rsidRPr="00FB03BE" w:rsidRDefault="0090011B" w:rsidP="004F4783">
            <w:pPr>
              <w:pStyle w:val="BodyText"/>
              <w:numPr>
                <w:ilvl w:val="0"/>
                <w:numId w:val="150"/>
              </w:numPr>
              <w:spacing w:before="0" w:after="0"/>
              <w:jc w:val="left"/>
              <w:rPr>
                <w:rFonts w:asciiTheme="minorHAnsi" w:hAnsiTheme="minorHAnsi"/>
                <w:sz w:val="18"/>
                <w:szCs w:val="18"/>
              </w:rPr>
            </w:pPr>
            <w:r w:rsidRPr="00FB03BE">
              <w:rPr>
                <w:rFonts w:asciiTheme="minorHAnsi" w:hAnsiTheme="minorHAnsi"/>
                <w:sz w:val="18"/>
                <w:szCs w:val="18"/>
              </w:rPr>
              <w:t>Isključivanje: kod isteka vremena ili definiranog gubitka mase u jedinici vremena (1-59 sec)</w:t>
            </w:r>
          </w:p>
          <w:p w:rsidR="0090011B" w:rsidRPr="00FB03BE" w:rsidRDefault="0090011B" w:rsidP="004F4783">
            <w:pPr>
              <w:pStyle w:val="BodyText"/>
              <w:numPr>
                <w:ilvl w:val="0"/>
                <w:numId w:val="150"/>
              </w:numPr>
              <w:spacing w:before="0" w:after="0"/>
              <w:jc w:val="left"/>
              <w:rPr>
                <w:rFonts w:asciiTheme="minorHAnsi" w:hAnsiTheme="minorHAnsi"/>
                <w:sz w:val="18"/>
                <w:szCs w:val="18"/>
              </w:rPr>
            </w:pPr>
            <w:r w:rsidRPr="00FB03BE">
              <w:rPr>
                <w:rFonts w:asciiTheme="minorHAnsi" w:hAnsiTheme="minorHAnsi"/>
                <w:sz w:val="18"/>
                <w:szCs w:val="18"/>
              </w:rPr>
              <w:t>Eksterna kalibracija, RS 232 priključak</w:t>
            </w:r>
          </w:p>
          <w:p w:rsidR="0090011B" w:rsidRPr="00FB03BE" w:rsidRDefault="0090011B" w:rsidP="004F4783">
            <w:pPr>
              <w:pStyle w:val="BodyText"/>
              <w:numPr>
                <w:ilvl w:val="0"/>
                <w:numId w:val="150"/>
              </w:numPr>
              <w:spacing w:before="0" w:after="0"/>
              <w:jc w:val="left"/>
              <w:rPr>
                <w:rFonts w:asciiTheme="minorHAnsi" w:hAnsiTheme="minorHAnsi"/>
                <w:sz w:val="18"/>
                <w:szCs w:val="18"/>
              </w:rPr>
            </w:pPr>
            <w:r w:rsidRPr="00FB03BE">
              <w:rPr>
                <w:rFonts w:asciiTheme="minorHAnsi" w:hAnsiTheme="minorHAnsi"/>
                <w:sz w:val="18"/>
                <w:szCs w:val="18"/>
              </w:rPr>
              <w:t>2 halogena kvarcna grijača svaki po 200W</w:t>
            </w:r>
          </w:p>
          <w:p w:rsidR="0090011B" w:rsidRPr="00FB03BE" w:rsidRDefault="0090011B" w:rsidP="004F4783">
            <w:pPr>
              <w:pStyle w:val="BodyText"/>
              <w:numPr>
                <w:ilvl w:val="0"/>
                <w:numId w:val="150"/>
              </w:numPr>
              <w:spacing w:before="0" w:after="0"/>
              <w:jc w:val="left"/>
              <w:rPr>
                <w:rFonts w:asciiTheme="minorHAnsi" w:hAnsiTheme="minorHAnsi"/>
                <w:sz w:val="18"/>
                <w:szCs w:val="18"/>
              </w:rPr>
            </w:pPr>
            <w:r w:rsidRPr="00FB03BE">
              <w:rPr>
                <w:rFonts w:asciiTheme="minorHAnsi" w:hAnsiTheme="minorHAnsi"/>
                <w:sz w:val="18"/>
                <w:szCs w:val="18"/>
              </w:rPr>
              <w:t>10 aluminijskih posudica za vaganje promjera 90mm</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4F4783">
        <w:trPr>
          <w:trHeight w:val="20"/>
        </w:trPr>
        <w:tc>
          <w:tcPr>
            <w:tcW w:w="0" w:type="auto"/>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24.</w:t>
            </w:r>
          </w:p>
        </w:tc>
        <w:tc>
          <w:tcPr>
            <w:tcW w:w="0" w:type="auto"/>
            <w:vAlign w:val="center"/>
          </w:tcPr>
          <w:p w:rsidR="0090011B" w:rsidRPr="00FB03BE" w:rsidRDefault="0090011B" w:rsidP="004F4783">
            <w:pPr>
              <w:pStyle w:val="BodyText"/>
              <w:spacing w:before="0" w:after="0"/>
              <w:jc w:val="left"/>
              <w:rPr>
                <w:rFonts w:asciiTheme="minorHAnsi" w:eastAsia="Times New Roman" w:hAnsiTheme="minorHAnsi"/>
                <w:sz w:val="18"/>
                <w:szCs w:val="18"/>
              </w:rPr>
            </w:pPr>
            <w:r w:rsidRPr="00FB03BE">
              <w:rPr>
                <w:rFonts w:asciiTheme="minorHAnsi" w:eastAsia="Times New Roman" w:hAnsiTheme="minorHAnsi"/>
                <w:sz w:val="18"/>
                <w:szCs w:val="18"/>
              </w:rPr>
              <w:t>Set aluminijskih posudica za analizator vlage - 80 kom</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Komplet</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4F4783">
        <w:trPr>
          <w:trHeight w:val="20"/>
        </w:trPr>
        <w:tc>
          <w:tcPr>
            <w:tcW w:w="0" w:type="auto"/>
            <w:gridSpan w:val="4"/>
            <w:shd w:val="clear" w:color="auto" w:fill="D9D9D9" w:themeFill="background1" w:themeFillShade="D9"/>
          </w:tcPr>
          <w:p w:rsidR="0090011B" w:rsidRPr="00FB03BE" w:rsidRDefault="0090011B" w:rsidP="004F4783">
            <w:pPr>
              <w:pStyle w:val="BodyText"/>
              <w:spacing w:before="0" w:after="0"/>
              <w:jc w:val="center"/>
              <w:rPr>
                <w:rFonts w:asciiTheme="minorHAnsi" w:eastAsia="Times New Roman" w:hAnsiTheme="minorHAnsi"/>
                <w:b/>
                <w:snapToGrid w:val="0"/>
                <w:sz w:val="18"/>
                <w:szCs w:val="18"/>
                <w:lang w:eastAsia="sl-SI"/>
              </w:rPr>
            </w:pPr>
            <w:r w:rsidRPr="00FB03BE">
              <w:rPr>
                <w:rFonts w:asciiTheme="minorHAnsi" w:eastAsia="Times New Roman" w:hAnsiTheme="minorHAnsi"/>
                <w:b/>
                <w:sz w:val="18"/>
                <w:szCs w:val="18"/>
              </w:rPr>
              <w:t>Potrošne kemikalije za mjerenje kvalitete vode</w:t>
            </w:r>
          </w:p>
        </w:tc>
      </w:tr>
      <w:tr w:rsidR="00FB03BE" w:rsidRPr="00FB03BE" w:rsidTr="004F4783">
        <w:trPr>
          <w:trHeight w:val="20"/>
        </w:trPr>
        <w:tc>
          <w:tcPr>
            <w:tcW w:w="0" w:type="auto"/>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c>
          <w:tcPr>
            <w:tcW w:w="0" w:type="auto"/>
            <w:vAlign w:val="center"/>
          </w:tcPr>
          <w:p w:rsidR="0090011B" w:rsidRPr="00FB03BE" w:rsidRDefault="0090011B" w:rsidP="004F4783">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 xml:space="preserve">KPK ispitivanje sa kivetom, 15-150 mg/l, pak/25 </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15</w:t>
            </w:r>
          </w:p>
        </w:tc>
      </w:tr>
      <w:tr w:rsidR="00FB03BE" w:rsidRPr="00FB03BE" w:rsidTr="004F4783">
        <w:trPr>
          <w:trHeight w:val="20"/>
        </w:trPr>
        <w:tc>
          <w:tcPr>
            <w:tcW w:w="0" w:type="auto"/>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c>
          <w:tcPr>
            <w:tcW w:w="0" w:type="auto"/>
            <w:vAlign w:val="center"/>
          </w:tcPr>
          <w:p w:rsidR="0090011B" w:rsidRPr="00FB03BE" w:rsidRDefault="0090011B" w:rsidP="004F4783">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 xml:space="preserve">KPK ispitivanje sa kivetom 100-2000 mg/l, pak/25 </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15</w:t>
            </w:r>
          </w:p>
        </w:tc>
      </w:tr>
      <w:tr w:rsidR="00FB03BE" w:rsidRPr="00FB03BE" w:rsidTr="004F4783">
        <w:trPr>
          <w:trHeight w:val="20"/>
        </w:trPr>
        <w:tc>
          <w:tcPr>
            <w:tcW w:w="0" w:type="auto"/>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3.</w:t>
            </w:r>
          </w:p>
        </w:tc>
        <w:tc>
          <w:tcPr>
            <w:tcW w:w="0" w:type="auto"/>
            <w:vAlign w:val="center"/>
          </w:tcPr>
          <w:p w:rsidR="0090011B" w:rsidRPr="00FB03BE" w:rsidRDefault="0090011B" w:rsidP="004F4783">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Amonijev ispitivanje sa kivetom 2-47mg/l NH4-N, pak/25</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10</w:t>
            </w:r>
          </w:p>
        </w:tc>
      </w:tr>
      <w:tr w:rsidR="00FB03BE" w:rsidRPr="00FB03BE" w:rsidTr="004F4783">
        <w:trPr>
          <w:trHeight w:val="20"/>
        </w:trPr>
        <w:tc>
          <w:tcPr>
            <w:tcW w:w="0" w:type="auto"/>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4.</w:t>
            </w:r>
          </w:p>
        </w:tc>
        <w:tc>
          <w:tcPr>
            <w:tcW w:w="0" w:type="auto"/>
            <w:vAlign w:val="center"/>
          </w:tcPr>
          <w:p w:rsidR="0090011B" w:rsidRPr="00FB03BE" w:rsidRDefault="0090011B" w:rsidP="004F4783">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Amonijev ispitivanje sa kivetom 1-12mg/l NH4-N, pak/25</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10</w:t>
            </w:r>
          </w:p>
        </w:tc>
      </w:tr>
      <w:tr w:rsidR="00FB03BE" w:rsidRPr="00FB03BE" w:rsidTr="004F4783">
        <w:trPr>
          <w:trHeight w:val="20"/>
        </w:trPr>
        <w:tc>
          <w:tcPr>
            <w:tcW w:w="0" w:type="auto"/>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6.</w:t>
            </w:r>
          </w:p>
        </w:tc>
        <w:tc>
          <w:tcPr>
            <w:tcW w:w="0" w:type="auto"/>
            <w:vAlign w:val="center"/>
          </w:tcPr>
          <w:p w:rsidR="0090011B" w:rsidRPr="00FB03BE" w:rsidRDefault="0090011B" w:rsidP="004F4783">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Nitrat ispitivanje sa kivetom, 0,2-13,5 mg/l NO3-N pak/25</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10</w:t>
            </w:r>
          </w:p>
        </w:tc>
      </w:tr>
      <w:tr w:rsidR="00FB03BE" w:rsidRPr="00FB03BE" w:rsidTr="004F4783">
        <w:trPr>
          <w:trHeight w:val="20"/>
        </w:trPr>
        <w:tc>
          <w:tcPr>
            <w:tcW w:w="0" w:type="auto"/>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7.</w:t>
            </w:r>
          </w:p>
        </w:tc>
        <w:tc>
          <w:tcPr>
            <w:tcW w:w="0" w:type="auto"/>
            <w:vAlign w:val="center"/>
          </w:tcPr>
          <w:p w:rsidR="0090011B" w:rsidRPr="00FB03BE" w:rsidRDefault="0090011B" w:rsidP="004F4783">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LATON ukupni dušik ispitivanje sa kivetom 5-40mg/l TN ,pak/25</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10</w:t>
            </w:r>
          </w:p>
        </w:tc>
      </w:tr>
      <w:tr w:rsidR="00FB03BE" w:rsidRPr="00FB03BE" w:rsidTr="004F4783">
        <w:trPr>
          <w:trHeight w:val="20"/>
        </w:trPr>
        <w:tc>
          <w:tcPr>
            <w:tcW w:w="0" w:type="auto"/>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8.</w:t>
            </w:r>
          </w:p>
        </w:tc>
        <w:tc>
          <w:tcPr>
            <w:tcW w:w="0" w:type="auto"/>
            <w:vAlign w:val="center"/>
          </w:tcPr>
          <w:p w:rsidR="0090011B" w:rsidRPr="00FB03BE" w:rsidRDefault="0090011B" w:rsidP="004F4783">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LATON ukupni dušik ispitivanje sa kivetom 20-100mg/l TN ,pak/25</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10</w:t>
            </w:r>
          </w:p>
        </w:tc>
      </w:tr>
      <w:tr w:rsidR="00FB03BE" w:rsidRPr="00FB03BE" w:rsidTr="004F4783">
        <w:trPr>
          <w:trHeight w:val="20"/>
        </w:trPr>
        <w:tc>
          <w:tcPr>
            <w:tcW w:w="0" w:type="auto"/>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9.</w:t>
            </w:r>
          </w:p>
        </w:tc>
        <w:tc>
          <w:tcPr>
            <w:tcW w:w="0" w:type="auto"/>
            <w:vAlign w:val="center"/>
          </w:tcPr>
          <w:p w:rsidR="0090011B" w:rsidRPr="00FB03BE" w:rsidRDefault="0090011B" w:rsidP="004F4783">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Fosfat orto/ukupno ispitivanje sa kivetom 0.5-5 mg/l PO4-P pak/25</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10</w:t>
            </w:r>
          </w:p>
        </w:tc>
      </w:tr>
      <w:tr w:rsidR="00FB03BE" w:rsidRPr="00FB03BE" w:rsidTr="004F4783">
        <w:trPr>
          <w:trHeight w:val="20"/>
        </w:trPr>
        <w:tc>
          <w:tcPr>
            <w:tcW w:w="0" w:type="auto"/>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10.</w:t>
            </w:r>
          </w:p>
        </w:tc>
        <w:tc>
          <w:tcPr>
            <w:tcW w:w="0" w:type="auto"/>
            <w:vAlign w:val="center"/>
          </w:tcPr>
          <w:p w:rsidR="0090011B" w:rsidRPr="00FB03BE" w:rsidRDefault="0090011B" w:rsidP="004F4783">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Fosfat orto/ukupno ispitivanje sa kivetom 5-40 mg/l PO4-P pak/25</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4F4783">
        <w:trPr>
          <w:trHeight w:val="20"/>
        </w:trPr>
        <w:tc>
          <w:tcPr>
            <w:tcW w:w="0" w:type="auto"/>
            <w:tcBorders>
              <w:bottom w:val="single" w:sz="4" w:space="0" w:color="auto"/>
            </w:tcBorders>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11.</w:t>
            </w:r>
          </w:p>
        </w:tc>
        <w:tc>
          <w:tcPr>
            <w:tcW w:w="0" w:type="auto"/>
            <w:tcBorders>
              <w:bottom w:val="single" w:sz="4" w:space="0" w:color="auto"/>
            </w:tcBorders>
            <w:vAlign w:val="center"/>
          </w:tcPr>
          <w:p w:rsidR="0090011B" w:rsidRPr="00FB03BE" w:rsidRDefault="0090011B"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Multiparametraski standardi za provjeru gotovih kivetnih testova</w:t>
            </w:r>
          </w:p>
        </w:tc>
        <w:tc>
          <w:tcPr>
            <w:tcW w:w="0" w:type="auto"/>
            <w:tcBorders>
              <w:bottom w:val="single" w:sz="4" w:space="0" w:color="auto"/>
            </w:tcBorders>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tcBorders>
              <w:bottom w:val="single" w:sz="4" w:space="0" w:color="auto"/>
            </w:tcBorders>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5</w:t>
            </w:r>
          </w:p>
        </w:tc>
      </w:tr>
      <w:tr w:rsidR="00FB03BE" w:rsidRPr="00FB03BE" w:rsidTr="004F4783">
        <w:trPr>
          <w:trHeight w:val="20"/>
        </w:trPr>
        <w:tc>
          <w:tcPr>
            <w:tcW w:w="0" w:type="auto"/>
            <w:gridSpan w:val="4"/>
            <w:shd w:val="clear" w:color="auto" w:fill="D9D9D9" w:themeFill="background1" w:themeFillShade="D9"/>
          </w:tcPr>
          <w:p w:rsidR="0090011B" w:rsidRPr="00FB03BE" w:rsidRDefault="0090011B" w:rsidP="004F4783">
            <w:pPr>
              <w:pStyle w:val="BodyText"/>
              <w:spacing w:before="0" w:after="0"/>
              <w:jc w:val="center"/>
              <w:rPr>
                <w:rFonts w:asciiTheme="minorHAnsi" w:eastAsia="Times New Roman" w:hAnsiTheme="minorHAnsi"/>
                <w:b/>
                <w:sz w:val="18"/>
                <w:szCs w:val="18"/>
              </w:rPr>
            </w:pPr>
            <w:r w:rsidRPr="00FB03BE">
              <w:rPr>
                <w:rFonts w:asciiTheme="minorHAnsi" w:eastAsia="Times New Roman" w:hAnsiTheme="minorHAnsi"/>
                <w:b/>
                <w:sz w:val="18"/>
                <w:szCs w:val="18"/>
              </w:rPr>
              <w:t>Zaštitna oprema</w:t>
            </w:r>
          </w:p>
        </w:tc>
      </w:tr>
      <w:tr w:rsidR="00FB03BE" w:rsidRPr="00FB03BE" w:rsidTr="004F4783">
        <w:trPr>
          <w:trHeight w:val="20"/>
        </w:trPr>
        <w:tc>
          <w:tcPr>
            <w:tcW w:w="0" w:type="auto"/>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c>
          <w:tcPr>
            <w:tcW w:w="0" w:type="auto"/>
            <w:vAlign w:val="center"/>
          </w:tcPr>
          <w:p w:rsidR="0090011B" w:rsidRPr="00FB03BE" w:rsidRDefault="0090011B"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 xml:space="preserve">ormarić za prvu pomoć, metalni, popunjen </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p>
        </w:tc>
      </w:tr>
      <w:tr w:rsidR="00FB03BE" w:rsidRPr="00FB03BE" w:rsidTr="004F4783">
        <w:trPr>
          <w:trHeight w:val="20"/>
        </w:trPr>
        <w:tc>
          <w:tcPr>
            <w:tcW w:w="0" w:type="auto"/>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c>
          <w:tcPr>
            <w:tcW w:w="0" w:type="auto"/>
            <w:vAlign w:val="center"/>
          </w:tcPr>
          <w:p w:rsidR="0090011B" w:rsidRPr="00FB03BE" w:rsidRDefault="0090011B"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dezinfekcijsko sredstvo za ruke 1l</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p>
        </w:tc>
      </w:tr>
      <w:tr w:rsidR="00FB03BE" w:rsidRPr="00FB03BE" w:rsidTr="004F4783">
        <w:trPr>
          <w:trHeight w:val="20"/>
        </w:trPr>
        <w:tc>
          <w:tcPr>
            <w:tcW w:w="0" w:type="auto"/>
          </w:tcPr>
          <w:p w:rsidR="0090011B" w:rsidRPr="00FB03BE" w:rsidRDefault="0090011B" w:rsidP="004F4783">
            <w:pPr>
              <w:pStyle w:val="BodyText"/>
              <w:spacing w:before="0" w:after="0"/>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3.</w:t>
            </w:r>
          </w:p>
        </w:tc>
        <w:tc>
          <w:tcPr>
            <w:tcW w:w="0" w:type="auto"/>
            <w:vAlign w:val="center"/>
          </w:tcPr>
          <w:p w:rsidR="0090011B" w:rsidRPr="00FB03BE" w:rsidRDefault="0090011B" w:rsidP="004F4783">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Bočica za ispiranje očiju sa sterilnim sadržajem, za jednokratnu upotrebu, 500 ml</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kom</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10</w:t>
            </w:r>
          </w:p>
        </w:tc>
      </w:tr>
      <w:tr w:rsidR="00FB03BE" w:rsidRPr="00FB03BE" w:rsidTr="004F4783">
        <w:trPr>
          <w:trHeight w:val="20"/>
        </w:trPr>
        <w:tc>
          <w:tcPr>
            <w:tcW w:w="0" w:type="auto"/>
          </w:tcPr>
          <w:p w:rsidR="0090011B" w:rsidRPr="00FB03BE" w:rsidRDefault="0090011B" w:rsidP="004F4783">
            <w:pPr>
              <w:pStyle w:val="BodyText"/>
              <w:spacing w:before="0" w:after="0"/>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4.</w:t>
            </w:r>
          </w:p>
        </w:tc>
        <w:tc>
          <w:tcPr>
            <w:tcW w:w="0" w:type="auto"/>
            <w:vAlign w:val="center"/>
          </w:tcPr>
          <w:p w:rsidR="0090011B" w:rsidRPr="00FB03BE" w:rsidRDefault="0090011B" w:rsidP="004F4783">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Sigurnosni sustav za ispiranje očiju</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set</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1</w:t>
            </w:r>
          </w:p>
        </w:tc>
      </w:tr>
      <w:tr w:rsidR="00FB03BE" w:rsidRPr="00FB03BE" w:rsidTr="004F4783">
        <w:trPr>
          <w:trHeight w:val="20"/>
        </w:trPr>
        <w:tc>
          <w:tcPr>
            <w:tcW w:w="0" w:type="auto"/>
            <w:gridSpan w:val="4"/>
            <w:shd w:val="pct10" w:color="auto" w:fill="auto"/>
            <w:vAlign w:val="center"/>
          </w:tcPr>
          <w:p w:rsidR="0090011B" w:rsidRPr="00FB03BE" w:rsidRDefault="0090011B" w:rsidP="004F4783">
            <w:pPr>
              <w:pStyle w:val="BodyText"/>
              <w:spacing w:before="0" w:after="0"/>
              <w:jc w:val="center"/>
              <w:rPr>
                <w:rFonts w:asciiTheme="minorHAnsi" w:eastAsia="Times New Roman" w:hAnsiTheme="minorHAnsi"/>
                <w:b/>
                <w:sz w:val="18"/>
                <w:szCs w:val="18"/>
              </w:rPr>
            </w:pPr>
            <w:r w:rsidRPr="00FB03BE">
              <w:rPr>
                <w:rFonts w:asciiTheme="minorHAnsi" w:eastAsia="Times New Roman" w:hAnsiTheme="minorHAnsi"/>
                <w:b/>
                <w:sz w:val="18"/>
                <w:szCs w:val="18"/>
              </w:rPr>
              <w:t>Pribor za laboratorij</w:t>
            </w:r>
          </w:p>
        </w:tc>
      </w:tr>
      <w:tr w:rsidR="00FB03BE" w:rsidRPr="00FB03BE" w:rsidTr="004F4783">
        <w:trPr>
          <w:trHeight w:val="20"/>
        </w:trPr>
        <w:tc>
          <w:tcPr>
            <w:tcW w:w="0" w:type="auto"/>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c>
          <w:tcPr>
            <w:tcW w:w="0" w:type="auto"/>
            <w:vAlign w:val="center"/>
          </w:tcPr>
          <w:p w:rsidR="0090011B" w:rsidRPr="00FB03BE" w:rsidRDefault="0090011B" w:rsidP="004F4783">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Set za membransku filtraciju 50 kom u setu, 1,2 um</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Komplet</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3</w:t>
            </w:r>
          </w:p>
        </w:tc>
      </w:tr>
      <w:tr w:rsidR="00FB03BE" w:rsidRPr="00FB03BE" w:rsidTr="004F4783">
        <w:trPr>
          <w:trHeight w:val="20"/>
        </w:trPr>
        <w:tc>
          <w:tcPr>
            <w:tcW w:w="0" w:type="auto"/>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c>
          <w:tcPr>
            <w:tcW w:w="0" w:type="auto"/>
            <w:vAlign w:val="center"/>
          </w:tcPr>
          <w:p w:rsidR="0090011B" w:rsidRPr="00FB03BE" w:rsidRDefault="0090011B"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Boca PVC, 1000 ml</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20</w:t>
            </w:r>
          </w:p>
        </w:tc>
      </w:tr>
      <w:tr w:rsidR="00FB03BE" w:rsidRPr="00FB03BE" w:rsidTr="004F4783">
        <w:trPr>
          <w:trHeight w:val="20"/>
        </w:trPr>
        <w:tc>
          <w:tcPr>
            <w:tcW w:w="0" w:type="auto"/>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lastRenderedPageBreak/>
              <w:t>3.</w:t>
            </w:r>
          </w:p>
        </w:tc>
        <w:tc>
          <w:tcPr>
            <w:tcW w:w="0" w:type="auto"/>
            <w:vAlign w:val="center"/>
          </w:tcPr>
          <w:p w:rsidR="0090011B" w:rsidRPr="00FB03BE" w:rsidRDefault="0090011B"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Žlica dvostrana, 150 mm, polirana</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5</w:t>
            </w:r>
          </w:p>
        </w:tc>
      </w:tr>
      <w:tr w:rsidR="00FB03BE" w:rsidRPr="00FB03BE" w:rsidTr="004F4783">
        <w:trPr>
          <w:trHeight w:val="20"/>
        </w:trPr>
        <w:tc>
          <w:tcPr>
            <w:tcW w:w="0" w:type="auto"/>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4.</w:t>
            </w:r>
          </w:p>
        </w:tc>
        <w:tc>
          <w:tcPr>
            <w:tcW w:w="0" w:type="auto"/>
            <w:vAlign w:val="center"/>
          </w:tcPr>
          <w:p w:rsidR="0090011B" w:rsidRPr="00FB03BE" w:rsidRDefault="0090011B"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Mikrošpatula dvostrana, 150 x 40 x 6 mm</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4F4783">
        <w:trPr>
          <w:trHeight w:val="20"/>
        </w:trPr>
        <w:tc>
          <w:tcPr>
            <w:tcW w:w="0" w:type="auto"/>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5.</w:t>
            </w:r>
          </w:p>
        </w:tc>
        <w:tc>
          <w:tcPr>
            <w:tcW w:w="0" w:type="auto"/>
            <w:vAlign w:val="center"/>
          </w:tcPr>
          <w:p w:rsidR="0090011B" w:rsidRPr="00FB03BE" w:rsidRDefault="0090011B"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Pinceta 160 mm</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4</w:t>
            </w:r>
          </w:p>
        </w:tc>
      </w:tr>
      <w:tr w:rsidR="00FB03BE" w:rsidRPr="00FB03BE" w:rsidTr="004F4783">
        <w:trPr>
          <w:trHeight w:val="20"/>
        </w:trPr>
        <w:tc>
          <w:tcPr>
            <w:tcW w:w="0" w:type="auto"/>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6.</w:t>
            </w:r>
          </w:p>
        </w:tc>
        <w:tc>
          <w:tcPr>
            <w:tcW w:w="0" w:type="auto"/>
            <w:vAlign w:val="center"/>
          </w:tcPr>
          <w:p w:rsidR="0090011B" w:rsidRPr="00FB03BE" w:rsidRDefault="0090011B"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Tikvica odmjerna 1000 ml</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4F4783">
        <w:trPr>
          <w:trHeight w:val="20"/>
        </w:trPr>
        <w:tc>
          <w:tcPr>
            <w:tcW w:w="0" w:type="auto"/>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7.</w:t>
            </w:r>
          </w:p>
        </w:tc>
        <w:tc>
          <w:tcPr>
            <w:tcW w:w="0" w:type="auto"/>
            <w:vAlign w:val="center"/>
          </w:tcPr>
          <w:p w:rsidR="0090011B" w:rsidRPr="00FB03BE" w:rsidRDefault="0090011B"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Tikvica odmjerna 500 ml</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4F4783">
        <w:trPr>
          <w:trHeight w:val="20"/>
        </w:trPr>
        <w:tc>
          <w:tcPr>
            <w:tcW w:w="0" w:type="auto"/>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9.</w:t>
            </w:r>
          </w:p>
        </w:tc>
        <w:tc>
          <w:tcPr>
            <w:tcW w:w="0" w:type="auto"/>
            <w:vAlign w:val="center"/>
          </w:tcPr>
          <w:p w:rsidR="0090011B" w:rsidRPr="00FB03BE" w:rsidRDefault="0090011B"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Tikvica odmjerna 250 ml</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3</w:t>
            </w:r>
          </w:p>
        </w:tc>
      </w:tr>
      <w:tr w:rsidR="00FB03BE" w:rsidRPr="00FB03BE" w:rsidTr="004F4783">
        <w:trPr>
          <w:trHeight w:val="20"/>
        </w:trPr>
        <w:tc>
          <w:tcPr>
            <w:tcW w:w="0" w:type="auto"/>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11.</w:t>
            </w:r>
          </w:p>
        </w:tc>
        <w:tc>
          <w:tcPr>
            <w:tcW w:w="0" w:type="auto"/>
            <w:vAlign w:val="center"/>
          </w:tcPr>
          <w:p w:rsidR="0090011B" w:rsidRPr="00FB03BE" w:rsidRDefault="0090011B"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Tikvica odmjerna 100 ml</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15</w:t>
            </w:r>
          </w:p>
        </w:tc>
      </w:tr>
      <w:tr w:rsidR="00FB03BE" w:rsidRPr="00FB03BE" w:rsidTr="004F4783">
        <w:trPr>
          <w:trHeight w:val="20"/>
        </w:trPr>
        <w:tc>
          <w:tcPr>
            <w:tcW w:w="0" w:type="auto"/>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12.</w:t>
            </w:r>
          </w:p>
        </w:tc>
        <w:tc>
          <w:tcPr>
            <w:tcW w:w="0" w:type="auto"/>
            <w:vAlign w:val="center"/>
          </w:tcPr>
          <w:p w:rsidR="0090011B" w:rsidRPr="00FB03BE" w:rsidRDefault="0090011B"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Tikvica odmjerna 50 ml</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15</w:t>
            </w:r>
          </w:p>
        </w:tc>
      </w:tr>
      <w:tr w:rsidR="00FB03BE" w:rsidRPr="00FB03BE" w:rsidTr="004F4783">
        <w:trPr>
          <w:trHeight w:val="20"/>
        </w:trPr>
        <w:tc>
          <w:tcPr>
            <w:tcW w:w="0" w:type="auto"/>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13.</w:t>
            </w:r>
          </w:p>
        </w:tc>
        <w:tc>
          <w:tcPr>
            <w:tcW w:w="0" w:type="auto"/>
            <w:vAlign w:val="center"/>
          </w:tcPr>
          <w:p w:rsidR="0090011B" w:rsidRPr="00FB03BE" w:rsidRDefault="0090011B"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 xml:space="preserve">Čaša niska 2000 ml </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4F4783">
        <w:trPr>
          <w:trHeight w:val="20"/>
        </w:trPr>
        <w:tc>
          <w:tcPr>
            <w:tcW w:w="0" w:type="auto"/>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14.</w:t>
            </w:r>
          </w:p>
        </w:tc>
        <w:tc>
          <w:tcPr>
            <w:tcW w:w="0" w:type="auto"/>
            <w:vAlign w:val="center"/>
          </w:tcPr>
          <w:p w:rsidR="0090011B" w:rsidRPr="00FB03BE" w:rsidRDefault="0090011B"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Čaša 1000ml</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6</w:t>
            </w:r>
          </w:p>
        </w:tc>
      </w:tr>
      <w:tr w:rsidR="00FB03BE" w:rsidRPr="00FB03BE" w:rsidTr="004F4783">
        <w:trPr>
          <w:trHeight w:val="20"/>
        </w:trPr>
        <w:tc>
          <w:tcPr>
            <w:tcW w:w="0" w:type="auto"/>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15.</w:t>
            </w:r>
          </w:p>
        </w:tc>
        <w:tc>
          <w:tcPr>
            <w:tcW w:w="0" w:type="auto"/>
            <w:vAlign w:val="center"/>
          </w:tcPr>
          <w:p w:rsidR="0090011B" w:rsidRPr="00FB03BE" w:rsidRDefault="0090011B"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Čaša 500ml</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4F4783">
        <w:trPr>
          <w:trHeight w:val="20"/>
        </w:trPr>
        <w:tc>
          <w:tcPr>
            <w:tcW w:w="0" w:type="auto"/>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16.</w:t>
            </w:r>
          </w:p>
        </w:tc>
        <w:tc>
          <w:tcPr>
            <w:tcW w:w="0" w:type="auto"/>
            <w:vAlign w:val="center"/>
          </w:tcPr>
          <w:p w:rsidR="0090011B" w:rsidRPr="00FB03BE" w:rsidRDefault="0090011B"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Čaša 250ml</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20</w:t>
            </w:r>
          </w:p>
        </w:tc>
      </w:tr>
      <w:tr w:rsidR="00FB03BE" w:rsidRPr="00FB03BE" w:rsidTr="004F4783">
        <w:trPr>
          <w:trHeight w:val="20"/>
        </w:trPr>
        <w:tc>
          <w:tcPr>
            <w:tcW w:w="0" w:type="auto"/>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17.</w:t>
            </w:r>
          </w:p>
        </w:tc>
        <w:tc>
          <w:tcPr>
            <w:tcW w:w="0" w:type="auto"/>
            <w:vAlign w:val="center"/>
          </w:tcPr>
          <w:p w:rsidR="0090011B" w:rsidRPr="00FB03BE" w:rsidRDefault="0090011B"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Menzura 10ml</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4F4783">
        <w:trPr>
          <w:trHeight w:val="20"/>
        </w:trPr>
        <w:tc>
          <w:tcPr>
            <w:tcW w:w="0" w:type="auto"/>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18.</w:t>
            </w:r>
          </w:p>
        </w:tc>
        <w:tc>
          <w:tcPr>
            <w:tcW w:w="0" w:type="auto"/>
            <w:vAlign w:val="center"/>
          </w:tcPr>
          <w:p w:rsidR="0090011B" w:rsidRPr="00FB03BE" w:rsidRDefault="0090011B"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Menzura 100ml</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4F4783">
        <w:trPr>
          <w:trHeight w:val="20"/>
        </w:trPr>
        <w:tc>
          <w:tcPr>
            <w:tcW w:w="0" w:type="auto"/>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19.</w:t>
            </w:r>
          </w:p>
        </w:tc>
        <w:tc>
          <w:tcPr>
            <w:tcW w:w="0" w:type="auto"/>
            <w:vAlign w:val="center"/>
          </w:tcPr>
          <w:p w:rsidR="0090011B" w:rsidRPr="00FB03BE" w:rsidRDefault="0090011B"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Menzura 1000ml</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4F4783">
        <w:trPr>
          <w:trHeight w:val="20"/>
        </w:trPr>
        <w:tc>
          <w:tcPr>
            <w:tcW w:w="0" w:type="auto"/>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20.</w:t>
            </w:r>
          </w:p>
        </w:tc>
        <w:tc>
          <w:tcPr>
            <w:tcW w:w="0" w:type="auto"/>
            <w:vAlign w:val="center"/>
          </w:tcPr>
          <w:p w:rsidR="0090011B" w:rsidRPr="00FB03BE" w:rsidRDefault="0090011B"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Lijevak stakleni fi 120 mm</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5</w:t>
            </w:r>
          </w:p>
        </w:tc>
      </w:tr>
      <w:tr w:rsidR="00FB03BE" w:rsidRPr="00FB03BE" w:rsidTr="004F4783">
        <w:trPr>
          <w:trHeight w:val="20"/>
        </w:trPr>
        <w:tc>
          <w:tcPr>
            <w:tcW w:w="0" w:type="auto"/>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21.</w:t>
            </w:r>
          </w:p>
        </w:tc>
        <w:tc>
          <w:tcPr>
            <w:tcW w:w="0" w:type="auto"/>
            <w:vAlign w:val="center"/>
          </w:tcPr>
          <w:p w:rsidR="0090011B" w:rsidRPr="00FB03BE" w:rsidRDefault="0090011B"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Erlenmeyer tikvica usko grlo, 250 ml</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5</w:t>
            </w:r>
          </w:p>
        </w:tc>
      </w:tr>
      <w:tr w:rsidR="00FB03BE" w:rsidRPr="00FB03BE" w:rsidTr="004F4783">
        <w:trPr>
          <w:trHeight w:val="20"/>
        </w:trPr>
        <w:tc>
          <w:tcPr>
            <w:tcW w:w="0" w:type="auto"/>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22.</w:t>
            </w:r>
          </w:p>
        </w:tc>
        <w:tc>
          <w:tcPr>
            <w:tcW w:w="0" w:type="auto"/>
            <w:vAlign w:val="center"/>
          </w:tcPr>
          <w:p w:rsidR="0090011B" w:rsidRPr="00FB03BE" w:rsidRDefault="0090011B"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Čaša niska 100 ml</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5</w:t>
            </w:r>
          </w:p>
        </w:tc>
      </w:tr>
      <w:tr w:rsidR="00FB03BE" w:rsidRPr="00FB03BE" w:rsidTr="004F4783">
        <w:trPr>
          <w:trHeight w:val="20"/>
        </w:trPr>
        <w:tc>
          <w:tcPr>
            <w:tcW w:w="0" w:type="auto"/>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23.</w:t>
            </w:r>
          </w:p>
        </w:tc>
        <w:tc>
          <w:tcPr>
            <w:tcW w:w="0" w:type="auto"/>
            <w:vAlign w:val="center"/>
          </w:tcPr>
          <w:p w:rsidR="0090011B" w:rsidRPr="00FB03BE" w:rsidRDefault="0090011B"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Čaša niska 600 ml</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5</w:t>
            </w:r>
          </w:p>
        </w:tc>
      </w:tr>
      <w:tr w:rsidR="00FB03BE" w:rsidRPr="00FB03BE" w:rsidTr="004F4783">
        <w:trPr>
          <w:trHeight w:val="20"/>
        </w:trPr>
        <w:tc>
          <w:tcPr>
            <w:tcW w:w="0" w:type="auto"/>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24.</w:t>
            </w:r>
          </w:p>
        </w:tc>
        <w:tc>
          <w:tcPr>
            <w:tcW w:w="0" w:type="auto"/>
            <w:vAlign w:val="center"/>
          </w:tcPr>
          <w:p w:rsidR="0090011B" w:rsidRPr="00FB03BE" w:rsidRDefault="0090011B"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Boca štrcaljka B197 500 ml</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4</w:t>
            </w:r>
          </w:p>
        </w:tc>
      </w:tr>
      <w:tr w:rsidR="00FB03BE" w:rsidRPr="00FB03BE" w:rsidTr="004F4783">
        <w:trPr>
          <w:trHeight w:val="20"/>
        </w:trPr>
        <w:tc>
          <w:tcPr>
            <w:tcW w:w="0" w:type="auto"/>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25.</w:t>
            </w:r>
          </w:p>
        </w:tc>
        <w:tc>
          <w:tcPr>
            <w:tcW w:w="0" w:type="auto"/>
            <w:vAlign w:val="center"/>
          </w:tcPr>
          <w:p w:rsidR="0090011B" w:rsidRPr="00FB03BE" w:rsidRDefault="0090011B" w:rsidP="004F4783">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PE-LD boca 250 ml</w:t>
            </w:r>
          </w:p>
        </w:tc>
        <w:tc>
          <w:tcPr>
            <w:tcW w:w="0" w:type="auto"/>
            <w:vAlign w:val="center"/>
          </w:tcPr>
          <w:p w:rsidR="0090011B" w:rsidRPr="00FB03BE" w:rsidRDefault="0090011B" w:rsidP="004F4783">
            <w:pPr>
              <w:pStyle w:val="BodyText"/>
              <w:spacing w:before="0" w:after="0"/>
              <w:jc w:val="center"/>
              <w:rPr>
                <w:rFonts w:asciiTheme="minorHAnsi" w:hAnsiTheme="minorHAnsi"/>
                <w:sz w:val="18"/>
                <w:szCs w:val="18"/>
              </w:rPr>
            </w:pPr>
            <w:r w:rsidRPr="00FB03BE">
              <w:rPr>
                <w:rFonts w:asciiTheme="minorHAnsi" w:hAnsiTheme="minorHAnsi"/>
                <w:snapToGrid w:val="0"/>
                <w:sz w:val="18"/>
                <w:szCs w:val="18"/>
                <w:lang w:eastAsia="sl-SI"/>
              </w:rPr>
              <w:t>kom</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10</w:t>
            </w:r>
          </w:p>
        </w:tc>
      </w:tr>
      <w:tr w:rsidR="00FB03BE" w:rsidRPr="00FB03BE" w:rsidTr="004F4783">
        <w:trPr>
          <w:trHeight w:val="20"/>
        </w:trPr>
        <w:tc>
          <w:tcPr>
            <w:tcW w:w="0" w:type="auto"/>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26.</w:t>
            </w:r>
          </w:p>
        </w:tc>
        <w:tc>
          <w:tcPr>
            <w:tcW w:w="0" w:type="auto"/>
            <w:vAlign w:val="center"/>
          </w:tcPr>
          <w:p w:rsidR="0090011B" w:rsidRPr="00FB03BE" w:rsidRDefault="0090011B" w:rsidP="004F4783">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PE-LD boca 1000 ml</w:t>
            </w:r>
          </w:p>
        </w:tc>
        <w:tc>
          <w:tcPr>
            <w:tcW w:w="0" w:type="auto"/>
            <w:vAlign w:val="center"/>
          </w:tcPr>
          <w:p w:rsidR="0090011B" w:rsidRPr="00FB03BE" w:rsidRDefault="0090011B" w:rsidP="004F4783">
            <w:pPr>
              <w:pStyle w:val="BodyText"/>
              <w:spacing w:before="0" w:after="0"/>
              <w:jc w:val="center"/>
              <w:rPr>
                <w:rFonts w:asciiTheme="minorHAnsi" w:hAnsiTheme="minorHAnsi"/>
                <w:sz w:val="18"/>
                <w:szCs w:val="18"/>
              </w:rPr>
            </w:pPr>
            <w:r w:rsidRPr="00FB03BE">
              <w:rPr>
                <w:rFonts w:asciiTheme="minorHAnsi" w:hAnsiTheme="minorHAnsi"/>
                <w:snapToGrid w:val="0"/>
                <w:sz w:val="18"/>
                <w:szCs w:val="18"/>
                <w:lang w:eastAsia="sl-SI"/>
              </w:rPr>
              <w:t>kom</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10</w:t>
            </w:r>
          </w:p>
        </w:tc>
      </w:tr>
      <w:tr w:rsidR="00FB03BE" w:rsidRPr="00FB03BE" w:rsidTr="004F4783">
        <w:trPr>
          <w:trHeight w:val="20"/>
        </w:trPr>
        <w:tc>
          <w:tcPr>
            <w:tcW w:w="0" w:type="auto"/>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27.</w:t>
            </w:r>
          </w:p>
        </w:tc>
        <w:tc>
          <w:tcPr>
            <w:tcW w:w="0" w:type="auto"/>
            <w:vAlign w:val="center"/>
          </w:tcPr>
          <w:p w:rsidR="0090011B" w:rsidRPr="00FB03BE" w:rsidRDefault="0090011B" w:rsidP="004F4783">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PE-LD boca 2000 ml</w:t>
            </w:r>
          </w:p>
        </w:tc>
        <w:tc>
          <w:tcPr>
            <w:tcW w:w="0" w:type="auto"/>
            <w:vAlign w:val="center"/>
          </w:tcPr>
          <w:p w:rsidR="0090011B" w:rsidRPr="00FB03BE" w:rsidRDefault="0090011B" w:rsidP="004F4783">
            <w:pPr>
              <w:pStyle w:val="BodyText"/>
              <w:spacing w:before="0" w:after="0"/>
              <w:jc w:val="center"/>
              <w:rPr>
                <w:rFonts w:asciiTheme="minorHAnsi" w:hAnsiTheme="minorHAnsi"/>
                <w:sz w:val="18"/>
                <w:szCs w:val="18"/>
              </w:rPr>
            </w:pPr>
            <w:r w:rsidRPr="00FB03BE">
              <w:rPr>
                <w:rFonts w:asciiTheme="minorHAnsi" w:hAnsiTheme="minorHAnsi"/>
                <w:snapToGrid w:val="0"/>
                <w:sz w:val="18"/>
                <w:szCs w:val="18"/>
                <w:lang w:eastAsia="sl-SI"/>
              </w:rPr>
              <w:t>kom</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8</w:t>
            </w:r>
          </w:p>
        </w:tc>
      </w:tr>
      <w:tr w:rsidR="00FB03BE" w:rsidRPr="00FB03BE" w:rsidTr="004F4783">
        <w:trPr>
          <w:trHeight w:val="20"/>
        </w:trPr>
        <w:tc>
          <w:tcPr>
            <w:tcW w:w="0" w:type="auto"/>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29.</w:t>
            </w:r>
          </w:p>
        </w:tc>
        <w:tc>
          <w:tcPr>
            <w:tcW w:w="0" w:type="auto"/>
            <w:vAlign w:val="center"/>
          </w:tcPr>
          <w:p w:rsidR="0090011B" w:rsidRPr="00FB03BE" w:rsidRDefault="0090011B" w:rsidP="004F4783">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Laboratorijske škare, 170 mm</w:t>
            </w:r>
          </w:p>
        </w:tc>
        <w:tc>
          <w:tcPr>
            <w:tcW w:w="0" w:type="auto"/>
            <w:vAlign w:val="center"/>
          </w:tcPr>
          <w:p w:rsidR="0090011B" w:rsidRPr="00FB03BE" w:rsidRDefault="0090011B" w:rsidP="004F4783">
            <w:pPr>
              <w:pStyle w:val="BodyText"/>
              <w:spacing w:before="0" w:after="0"/>
              <w:jc w:val="center"/>
              <w:rPr>
                <w:rFonts w:asciiTheme="minorHAnsi" w:hAnsiTheme="minorHAnsi"/>
                <w:sz w:val="18"/>
                <w:szCs w:val="18"/>
              </w:rPr>
            </w:pPr>
            <w:r w:rsidRPr="00FB03BE">
              <w:rPr>
                <w:rFonts w:asciiTheme="minorHAnsi" w:hAnsiTheme="minorHAnsi"/>
                <w:snapToGrid w:val="0"/>
                <w:sz w:val="18"/>
                <w:szCs w:val="18"/>
                <w:lang w:eastAsia="sl-SI"/>
              </w:rPr>
              <w:t>kom</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1</w:t>
            </w:r>
          </w:p>
        </w:tc>
      </w:tr>
      <w:tr w:rsidR="00FB03BE" w:rsidRPr="00FB03BE" w:rsidTr="004F4783">
        <w:trPr>
          <w:trHeight w:val="20"/>
        </w:trPr>
        <w:tc>
          <w:tcPr>
            <w:tcW w:w="0" w:type="auto"/>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30.</w:t>
            </w:r>
          </w:p>
        </w:tc>
        <w:tc>
          <w:tcPr>
            <w:tcW w:w="0" w:type="auto"/>
            <w:vAlign w:val="center"/>
          </w:tcPr>
          <w:p w:rsidR="0090011B" w:rsidRPr="00FB03BE" w:rsidRDefault="0090011B" w:rsidP="004F4783">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Stakleni štapić 6x250 mm</w:t>
            </w:r>
          </w:p>
        </w:tc>
        <w:tc>
          <w:tcPr>
            <w:tcW w:w="0" w:type="auto"/>
            <w:vAlign w:val="center"/>
          </w:tcPr>
          <w:p w:rsidR="0090011B" w:rsidRPr="00FB03BE" w:rsidRDefault="0090011B" w:rsidP="004F4783">
            <w:pPr>
              <w:pStyle w:val="BodyText"/>
              <w:spacing w:before="0" w:after="0"/>
              <w:jc w:val="center"/>
              <w:rPr>
                <w:rFonts w:asciiTheme="minorHAnsi" w:hAnsiTheme="minorHAnsi"/>
                <w:sz w:val="18"/>
                <w:szCs w:val="18"/>
              </w:rPr>
            </w:pPr>
            <w:r w:rsidRPr="00FB03BE">
              <w:rPr>
                <w:rFonts w:asciiTheme="minorHAnsi" w:hAnsiTheme="minorHAnsi"/>
                <w:snapToGrid w:val="0"/>
                <w:sz w:val="18"/>
                <w:szCs w:val="18"/>
                <w:lang w:eastAsia="sl-SI"/>
              </w:rPr>
              <w:t>kom</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30</w:t>
            </w:r>
          </w:p>
        </w:tc>
      </w:tr>
      <w:tr w:rsidR="00FB03BE" w:rsidRPr="00FB03BE" w:rsidTr="004F4783">
        <w:trPr>
          <w:trHeight w:val="20"/>
        </w:trPr>
        <w:tc>
          <w:tcPr>
            <w:tcW w:w="0" w:type="auto"/>
            <w:gridSpan w:val="4"/>
            <w:shd w:val="pct10" w:color="auto" w:fill="auto"/>
            <w:vAlign w:val="center"/>
          </w:tcPr>
          <w:p w:rsidR="0090011B" w:rsidRPr="00FB03BE" w:rsidRDefault="0090011B" w:rsidP="004F4783">
            <w:pPr>
              <w:pStyle w:val="BodyText"/>
              <w:spacing w:before="0" w:after="0"/>
              <w:jc w:val="center"/>
              <w:rPr>
                <w:rFonts w:asciiTheme="minorHAnsi" w:eastAsia="Times New Roman" w:hAnsiTheme="minorHAnsi"/>
                <w:b/>
                <w:sz w:val="18"/>
                <w:szCs w:val="18"/>
              </w:rPr>
            </w:pPr>
            <w:r w:rsidRPr="00FB03BE">
              <w:rPr>
                <w:rFonts w:asciiTheme="minorHAnsi" w:eastAsia="Times New Roman" w:hAnsiTheme="minorHAnsi"/>
                <w:b/>
                <w:sz w:val="18"/>
                <w:szCs w:val="18"/>
              </w:rPr>
              <w:t>Popis namještaja</w:t>
            </w:r>
          </w:p>
        </w:tc>
      </w:tr>
      <w:tr w:rsidR="00FB03BE" w:rsidRPr="00FB03BE" w:rsidTr="004F4783">
        <w:trPr>
          <w:trHeight w:val="20"/>
        </w:trPr>
        <w:tc>
          <w:tcPr>
            <w:tcW w:w="0" w:type="auto"/>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c>
          <w:tcPr>
            <w:tcW w:w="0" w:type="auto"/>
            <w:vAlign w:val="center"/>
          </w:tcPr>
          <w:p w:rsidR="0090011B" w:rsidRPr="00FB03BE" w:rsidRDefault="0090011B" w:rsidP="004F4783">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Laboratorijski radni stol sa ugrađenim dvostrukim sudoperima dim. 2800x800x900 mm</w:t>
            </w:r>
          </w:p>
          <w:p w:rsidR="0090011B" w:rsidRPr="00FB03BE" w:rsidRDefault="0090011B" w:rsidP="004F4783">
            <w:pPr>
              <w:pStyle w:val="BodyText"/>
              <w:numPr>
                <w:ilvl w:val="0"/>
                <w:numId w:val="15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 xml:space="preserve">radna ploča compact resistance 18 mm </w:t>
            </w:r>
          </w:p>
          <w:p w:rsidR="0090011B" w:rsidRPr="00FB03BE" w:rsidRDefault="0090011B" w:rsidP="004F4783">
            <w:pPr>
              <w:pStyle w:val="BodyText"/>
              <w:numPr>
                <w:ilvl w:val="0"/>
                <w:numId w:val="15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 xml:space="preserve">ugrađena 2 polipropilenska sudopera </w:t>
            </w:r>
          </w:p>
          <w:p w:rsidR="0090011B" w:rsidRPr="00FB03BE" w:rsidRDefault="0090011B" w:rsidP="004F4783">
            <w:pPr>
              <w:pStyle w:val="BodyText"/>
              <w:numPr>
                <w:ilvl w:val="0"/>
                <w:numId w:val="15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 xml:space="preserve">ugrađena 1 lab. mješalica za T/H vodu </w:t>
            </w:r>
          </w:p>
          <w:p w:rsidR="0090011B" w:rsidRPr="00FB03BE" w:rsidRDefault="0090011B" w:rsidP="004F4783">
            <w:pPr>
              <w:pStyle w:val="BodyText"/>
              <w:numPr>
                <w:ilvl w:val="0"/>
                <w:numId w:val="15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 xml:space="preserve">ugrađen ormarić sa tri ladice (odignut od poda) </w:t>
            </w:r>
          </w:p>
          <w:p w:rsidR="0090011B" w:rsidRPr="00FB03BE" w:rsidRDefault="0090011B" w:rsidP="004F4783">
            <w:pPr>
              <w:pStyle w:val="BodyText"/>
              <w:numPr>
                <w:ilvl w:val="0"/>
                <w:numId w:val="15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ugrađen ormarić (maska za sudopere)</w:t>
            </w:r>
          </w:p>
          <w:p w:rsidR="0090011B" w:rsidRPr="00FB03BE" w:rsidRDefault="0090011B" w:rsidP="004F4783">
            <w:pPr>
              <w:pStyle w:val="BodyText"/>
              <w:numPr>
                <w:ilvl w:val="0"/>
                <w:numId w:val="15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metalna ojačana konstrukcija s "C" nogama i spojnicama</w:t>
            </w:r>
          </w:p>
          <w:p w:rsidR="0090011B" w:rsidRPr="00FB03BE" w:rsidRDefault="0090011B" w:rsidP="004F4783">
            <w:pPr>
              <w:pStyle w:val="BodyText"/>
              <w:numPr>
                <w:ilvl w:val="0"/>
                <w:numId w:val="153"/>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plastificirano epoxy prahom.</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4F4783">
        <w:trPr>
          <w:trHeight w:val="20"/>
        </w:trPr>
        <w:tc>
          <w:tcPr>
            <w:tcW w:w="0" w:type="auto"/>
          </w:tcPr>
          <w:p w:rsidR="0090011B" w:rsidRPr="00FB03BE" w:rsidRDefault="0090011B"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c>
          <w:tcPr>
            <w:tcW w:w="0" w:type="auto"/>
            <w:vAlign w:val="center"/>
          </w:tcPr>
          <w:p w:rsidR="0090011B" w:rsidRPr="00FB03BE" w:rsidRDefault="0090011B"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Laboratorijski radni dim. 1900x900x900 mm</w:t>
            </w:r>
          </w:p>
          <w:p w:rsidR="0090011B" w:rsidRPr="00FB03BE" w:rsidRDefault="0090011B" w:rsidP="004F4783">
            <w:pPr>
              <w:pStyle w:val="BodyText"/>
              <w:numPr>
                <w:ilvl w:val="0"/>
                <w:numId w:val="153"/>
              </w:numPr>
              <w:spacing w:before="0" w:after="0"/>
              <w:jc w:val="left"/>
              <w:rPr>
                <w:rFonts w:asciiTheme="minorHAnsi" w:hAnsiTheme="minorHAnsi"/>
                <w:sz w:val="18"/>
                <w:szCs w:val="18"/>
              </w:rPr>
            </w:pPr>
            <w:r w:rsidRPr="00FB03BE">
              <w:rPr>
                <w:rFonts w:asciiTheme="minorHAnsi" w:hAnsiTheme="minorHAnsi"/>
                <w:sz w:val="18"/>
                <w:szCs w:val="18"/>
              </w:rPr>
              <w:t>radna ploča compact resistance 18 mm</w:t>
            </w:r>
          </w:p>
          <w:p w:rsidR="0090011B" w:rsidRPr="00FB03BE" w:rsidRDefault="0090011B" w:rsidP="004F4783">
            <w:pPr>
              <w:pStyle w:val="BodyText"/>
              <w:numPr>
                <w:ilvl w:val="0"/>
                <w:numId w:val="153"/>
              </w:numPr>
              <w:spacing w:before="0" w:after="0"/>
              <w:jc w:val="left"/>
              <w:rPr>
                <w:rFonts w:asciiTheme="minorHAnsi" w:hAnsiTheme="minorHAnsi"/>
                <w:sz w:val="18"/>
                <w:szCs w:val="18"/>
              </w:rPr>
            </w:pPr>
            <w:r w:rsidRPr="00FB03BE">
              <w:rPr>
                <w:rFonts w:asciiTheme="minorHAnsi" w:hAnsiTheme="minorHAnsi"/>
                <w:sz w:val="18"/>
                <w:szCs w:val="18"/>
              </w:rPr>
              <w:t>ugrađena dva ormarić sa tri ladice (odignut od poda)</w:t>
            </w:r>
          </w:p>
          <w:p w:rsidR="0090011B" w:rsidRPr="00FB03BE" w:rsidRDefault="0090011B" w:rsidP="004F4783">
            <w:pPr>
              <w:pStyle w:val="BodyText"/>
              <w:numPr>
                <w:ilvl w:val="0"/>
                <w:numId w:val="153"/>
              </w:numPr>
              <w:spacing w:before="0" w:after="0"/>
              <w:jc w:val="left"/>
              <w:rPr>
                <w:rFonts w:asciiTheme="minorHAnsi" w:hAnsiTheme="minorHAnsi"/>
                <w:sz w:val="18"/>
                <w:szCs w:val="18"/>
              </w:rPr>
            </w:pPr>
            <w:r w:rsidRPr="00FB03BE">
              <w:rPr>
                <w:rFonts w:asciiTheme="minorHAnsi" w:hAnsiTheme="minorHAnsi"/>
                <w:sz w:val="18"/>
                <w:szCs w:val="18"/>
              </w:rPr>
              <w:t>metalna ojačana konstrukcija s "C" nogama i spojnicama</w:t>
            </w:r>
          </w:p>
          <w:p w:rsidR="0090011B" w:rsidRPr="00FB03BE" w:rsidRDefault="0090011B" w:rsidP="004F4783">
            <w:pPr>
              <w:pStyle w:val="BodyText"/>
              <w:numPr>
                <w:ilvl w:val="0"/>
                <w:numId w:val="153"/>
              </w:numPr>
              <w:spacing w:before="0" w:after="0"/>
              <w:jc w:val="left"/>
              <w:rPr>
                <w:rFonts w:asciiTheme="minorHAnsi" w:eastAsia="Times New Roman" w:hAnsiTheme="minorHAnsi"/>
                <w:snapToGrid w:val="0"/>
                <w:sz w:val="18"/>
                <w:szCs w:val="18"/>
                <w:lang w:eastAsia="sl-SI"/>
              </w:rPr>
            </w:pPr>
            <w:r w:rsidRPr="00FB03BE">
              <w:rPr>
                <w:rFonts w:asciiTheme="minorHAnsi" w:hAnsiTheme="minorHAnsi"/>
                <w:sz w:val="18"/>
                <w:szCs w:val="18"/>
              </w:rPr>
              <w:t>plastificirano epoxy prahom.</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226D24" w:rsidRPr="00FB03BE" w:rsidTr="004F4783">
        <w:trPr>
          <w:trHeight w:val="20"/>
        </w:trPr>
        <w:tc>
          <w:tcPr>
            <w:tcW w:w="0" w:type="auto"/>
          </w:tcPr>
          <w:p w:rsidR="00226D24" w:rsidRPr="00FB03BE" w:rsidRDefault="00226D24" w:rsidP="004F4783">
            <w:pPr>
              <w:pStyle w:val="BodyText"/>
              <w:spacing w:before="0" w:after="0"/>
              <w:rPr>
                <w:rFonts w:asciiTheme="minorHAnsi" w:eastAsia="Times New Roman" w:hAnsiTheme="minorHAnsi"/>
                <w:snapToGrid w:val="0"/>
                <w:sz w:val="18"/>
                <w:szCs w:val="18"/>
                <w:lang w:eastAsia="sl-SI"/>
              </w:rPr>
            </w:pPr>
            <w:r>
              <w:rPr>
                <w:rFonts w:asciiTheme="minorHAnsi" w:eastAsia="Times New Roman" w:hAnsiTheme="minorHAnsi"/>
                <w:snapToGrid w:val="0"/>
                <w:sz w:val="18"/>
                <w:szCs w:val="18"/>
                <w:lang w:eastAsia="sl-SI"/>
              </w:rPr>
              <w:t>3.</w:t>
            </w:r>
          </w:p>
        </w:tc>
        <w:tc>
          <w:tcPr>
            <w:tcW w:w="0" w:type="auto"/>
            <w:vAlign w:val="center"/>
          </w:tcPr>
          <w:p w:rsidR="00226D24" w:rsidRPr="00FB03BE" w:rsidRDefault="00226D24" w:rsidP="004F4783">
            <w:pPr>
              <w:pStyle w:val="BodyText"/>
              <w:spacing w:before="0" w:after="0"/>
              <w:jc w:val="left"/>
              <w:rPr>
                <w:rFonts w:asciiTheme="minorHAnsi" w:hAnsiTheme="minorHAnsi"/>
                <w:sz w:val="18"/>
                <w:szCs w:val="18"/>
              </w:rPr>
            </w:pPr>
            <w:r w:rsidRPr="00226D24">
              <w:rPr>
                <w:rFonts w:asciiTheme="minorHAnsi" w:hAnsiTheme="minorHAnsi"/>
                <w:sz w:val="18"/>
                <w:szCs w:val="18"/>
              </w:rPr>
              <w:t>Ergonomski okretni stolac s gibljivim naslonom i podešavanjem  po visini</w:t>
            </w:r>
          </w:p>
        </w:tc>
        <w:tc>
          <w:tcPr>
            <w:tcW w:w="0" w:type="auto"/>
            <w:vAlign w:val="center"/>
          </w:tcPr>
          <w:p w:rsidR="00226D24" w:rsidRPr="00FB03BE" w:rsidRDefault="00AC328D" w:rsidP="004F4783">
            <w:pPr>
              <w:pStyle w:val="BodyText"/>
              <w:spacing w:before="0" w:after="0"/>
              <w:jc w:val="center"/>
              <w:rPr>
                <w:rFonts w:asciiTheme="minorHAnsi" w:eastAsia="Times New Roman" w:hAnsiTheme="minorHAnsi"/>
                <w:snapToGrid w:val="0"/>
                <w:sz w:val="18"/>
                <w:szCs w:val="18"/>
                <w:lang w:eastAsia="sl-SI"/>
              </w:rPr>
            </w:pPr>
            <w:r>
              <w:rPr>
                <w:rFonts w:asciiTheme="minorHAnsi" w:eastAsia="Times New Roman" w:hAnsiTheme="minorHAnsi"/>
                <w:snapToGrid w:val="0"/>
                <w:sz w:val="18"/>
                <w:szCs w:val="18"/>
                <w:lang w:eastAsia="sl-SI"/>
              </w:rPr>
              <w:t>Kom</w:t>
            </w:r>
          </w:p>
        </w:tc>
        <w:tc>
          <w:tcPr>
            <w:tcW w:w="0" w:type="auto"/>
            <w:vAlign w:val="center"/>
          </w:tcPr>
          <w:p w:rsidR="00226D24" w:rsidRPr="00FB03BE" w:rsidRDefault="00AC328D" w:rsidP="004F4783">
            <w:pPr>
              <w:pStyle w:val="BodyText"/>
              <w:spacing w:before="0" w:after="0"/>
              <w:jc w:val="center"/>
              <w:rPr>
                <w:rFonts w:asciiTheme="minorHAnsi" w:eastAsia="Times New Roman" w:hAnsiTheme="minorHAnsi"/>
                <w:snapToGrid w:val="0"/>
                <w:sz w:val="18"/>
                <w:szCs w:val="18"/>
                <w:lang w:eastAsia="sl-SI"/>
              </w:rPr>
            </w:pPr>
            <w:r>
              <w:rPr>
                <w:rFonts w:asciiTheme="minorHAnsi" w:eastAsia="Times New Roman" w:hAnsiTheme="minorHAnsi"/>
                <w:snapToGrid w:val="0"/>
                <w:sz w:val="18"/>
                <w:szCs w:val="18"/>
                <w:lang w:eastAsia="sl-SI"/>
              </w:rPr>
              <w:t>1</w:t>
            </w:r>
          </w:p>
        </w:tc>
      </w:tr>
      <w:tr w:rsidR="00FB03BE" w:rsidRPr="00FB03BE" w:rsidTr="004F4783">
        <w:trPr>
          <w:trHeight w:val="20"/>
        </w:trPr>
        <w:tc>
          <w:tcPr>
            <w:tcW w:w="0" w:type="auto"/>
          </w:tcPr>
          <w:p w:rsidR="0090011B" w:rsidRPr="00FB03BE" w:rsidRDefault="00226D24" w:rsidP="004F4783">
            <w:pPr>
              <w:pStyle w:val="BodyText"/>
              <w:spacing w:before="0" w:after="0"/>
              <w:rPr>
                <w:rFonts w:asciiTheme="minorHAnsi" w:eastAsia="Times New Roman" w:hAnsiTheme="minorHAnsi"/>
                <w:snapToGrid w:val="0"/>
                <w:sz w:val="18"/>
                <w:szCs w:val="18"/>
                <w:lang w:eastAsia="sl-SI"/>
              </w:rPr>
            </w:pPr>
            <w:r>
              <w:rPr>
                <w:rFonts w:asciiTheme="minorHAnsi" w:eastAsia="Times New Roman" w:hAnsiTheme="minorHAnsi"/>
                <w:snapToGrid w:val="0"/>
                <w:sz w:val="18"/>
                <w:szCs w:val="18"/>
                <w:lang w:eastAsia="sl-SI"/>
              </w:rPr>
              <w:t>4</w:t>
            </w:r>
            <w:r w:rsidR="0090011B" w:rsidRPr="00FB03BE">
              <w:rPr>
                <w:rFonts w:asciiTheme="minorHAnsi" w:eastAsia="Times New Roman" w:hAnsiTheme="minorHAnsi"/>
                <w:snapToGrid w:val="0"/>
                <w:sz w:val="18"/>
                <w:szCs w:val="18"/>
                <w:lang w:eastAsia="sl-SI"/>
              </w:rPr>
              <w:t>.</w:t>
            </w:r>
          </w:p>
        </w:tc>
        <w:tc>
          <w:tcPr>
            <w:tcW w:w="0" w:type="auto"/>
            <w:vAlign w:val="center"/>
          </w:tcPr>
          <w:p w:rsidR="0090011B" w:rsidRPr="00FB03BE" w:rsidRDefault="0090011B"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 xml:space="preserve">Laboratorijski viseći ormar dim. 1400x300x600 mm, sa trojim staklenim vratima </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4F4783">
        <w:trPr>
          <w:trHeight w:val="20"/>
        </w:trPr>
        <w:tc>
          <w:tcPr>
            <w:tcW w:w="0" w:type="auto"/>
          </w:tcPr>
          <w:p w:rsidR="0090011B" w:rsidRPr="00FB03BE" w:rsidRDefault="00226D24" w:rsidP="004F4783">
            <w:pPr>
              <w:pStyle w:val="BodyText"/>
              <w:spacing w:before="0" w:after="0"/>
              <w:rPr>
                <w:rFonts w:asciiTheme="minorHAnsi" w:eastAsia="Times New Roman" w:hAnsiTheme="minorHAnsi"/>
                <w:snapToGrid w:val="0"/>
                <w:sz w:val="18"/>
                <w:szCs w:val="18"/>
                <w:lang w:eastAsia="sl-SI"/>
              </w:rPr>
            </w:pPr>
            <w:r>
              <w:rPr>
                <w:rFonts w:asciiTheme="minorHAnsi" w:eastAsia="Times New Roman" w:hAnsiTheme="minorHAnsi"/>
                <w:snapToGrid w:val="0"/>
                <w:sz w:val="18"/>
                <w:szCs w:val="18"/>
                <w:lang w:eastAsia="sl-SI"/>
              </w:rPr>
              <w:t>5</w:t>
            </w:r>
            <w:r w:rsidR="0090011B" w:rsidRPr="00FB03BE">
              <w:rPr>
                <w:rFonts w:asciiTheme="minorHAnsi" w:eastAsia="Times New Roman" w:hAnsiTheme="minorHAnsi"/>
                <w:snapToGrid w:val="0"/>
                <w:sz w:val="18"/>
                <w:szCs w:val="18"/>
                <w:lang w:eastAsia="sl-SI"/>
              </w:rPr>
              <w:t>.</w:t>
            </w:r>
          </w:p>
        </w:tc>
        <w:tc>
          <w:tcPr>
            <w:tcW w:w="0" w:type="auto"/>
            <w:vAlign w:val="center"/>
          </w:tcPr>
          <w:p w:rsidR="0090011B" w:rsidRPr="00FB03BE" w:rsidRDefault="0090011B"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 xml:space="preserve">Pomični laboratorijski ormarić, dim. 450x570x615 mm, s 3 ladice i bravicom </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3</w:t>
            </w:r>
          </w:p>
        </w:tc>
      </w:tr>
      <w:tr w:rsidR="00FB03BE" w:rsidRPr="00FB03BE" w:rsidTr="004F4783">
        <w:trPr>
          <w:trHeight w:val="20"/>
        </w:trPr>
        <w:tc>
          <w:tcPr>
            <w:tcW w:w="0" w:type="auto"/>
          </w:tcPr>
          <w:p w:rsidR="0090011B" w:rsidRPr="00FB03BE" w:rsidRDefault="000843A3" w:rsidP="004F4783">
            <w:pPr>
              <w:pStyle w:val="BodyText"/>
              <w:spacing w:before="0" w:after="0"/>
              <w:rPr>
                <w:rFonts w:asciiTheme="minorHAnsi" w:eastAsia="Times New Roman" w:hAnsiTheme="minorHAnsi"/>
                <w:snapToGrid w:val="0"/>
                <w:sz w:val="18"/>
                <w:szCs w:val="18"/>
                <w:lang w:eastAsia="sl-SI"/>
              </w:rPr>
            </w:pPr>
            <w:r>
              <w:rPr>
                <w:rFonts w:asciiTheme="minorHAnsi" w:eastAsia="Times New Roman" w:hAnsiTheme="minorHAnsi"/>
                <w:snapToGrid w:val="0"/>
                <w:sz w:val="18"/>
                <w:szCs w:val="18"/>
                <w:lang w:eastAsia="sl-SI"/>
              </w:rPr>
              <w:t>6</w:t>
            </w:r>
            <w:r w:rsidR="0090011B" w:rsidRPr="00FB03BE">
              <w:rPr>
                <w:rFonts w:asciiTheme="minorHAnsi" w:eastAsia="Times New Roman" w:hAnsiTheme="minorHAnsi"/>
                <w:snapToGrid w:val="0"/>
                <w:sz w:val="18"/>
                <w:szCs w:val="18"/>
                <w:lang w:eastAsia="sl-SI"/>
              </w:rPr>
              <w:t>.</w:t>
            </w:r>
          </w:p>
        </w:tc>
        <w:tc>
          <w:tcPr>
            <w:tcW w:w="0" w:type="auto"/>
            <w:vAlign w:val="center"/>
          </w:tcPr>
          <w:p w:rsidR="0090011B" w:rsidRPr="00FB03BE" w:rsidRDefault="0090011B"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Ormar za kemikalije</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90011B" w:rsidRPr="00FB03BE" w:rsidRDefault="0090011B"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bl>
    <w:p w:rsidR="0090011B" w:rsidRPr="00FB03BE" w:rsidRDefault="0090011B" w:rsidP="0090011B">
      <w:pPr>
        <w:spacing w:before="0" w:after="200" w:line="276" w:lineRule="auto"/>
        <w:jc w:val="left"/>
        <w:rPr>
          <w:rFonts w:eastAsiaTheme="majorEastAsia" w:cstheme="majorBidi"/>
          <w:b/>
          <w:bCs/>
          <w:sz w:val="26"/>
          <w:szCs w:val="26"/>
        </w:rPr>
      </w:pPr>
      <w:r w:rsidRPr="00FB03BE">
        <w:br w:type="page"/>
      </w:r>
    </w:p>
    <w:p w:rsidR="00D0568C" w:rsidRPr="00FB03BE" w:rsidRDefault="00D0568C" w:rsidP="00D0568C">
      <w:pPr>
        <w:pStyle w:val="Heading2"/>
      </w:pPr>
      <w:bookmarkStart w:id="223" w:name="_Toc490819377"/>
      <w:r w:rsidRPr="00FB03BE">
        <w:lastRenderedPageBreak/>
        <w:t>Zahtjevi za UPOV Klimno-Šilo</w:t>
      </w:r>
      <w:bookmarkEnd w:id="223"/>
    </w:p>
    <w:p w:rsidR="00D0568C" w:rsidRPr="00FB03BE" w:rsidRDefault="00D0568C" w:rsidP="00D0568C">
      <w:pPr>
        <w:pStyle w:val="Heading3"/>
      </w:pPr>
      <w:bookmarkStart w:id="224" w:name="_Toc490819378"/>
      <w:r w:rsidRPr="00FB03BE">
        <w:t>Postojeće građevine i lokacija UPOV-a</w:t>
      </w:r>
      <w:bookmarkEnd w:id="224"/>
    </w:p>
    <w:p w:rsidR="0050784F" w:rsidRPr="00FB03BE" w:rsidRDefault="0050784F" w:rsidP="00563ACA">
      <w:pPr>
        <w:pStyle w:val="Heading4"/>
      </w:pPr>
      <w:r w:rsidRPr="00FB03BE">
        <w:t>Generalni opis</w:t>
      </w:r>
    </w:p>
    <w:tbl>
      <w:tblPr>
        <w:tblW w:w="5000" w:type="pct"/>
        <w:tblBorders>
          <w:top w:val="single" w:sz="4" w:space="0" w:color="auto"/>
          <w:left w:val="single" w:sz="4" w:space="0" w:color="auto"/>
          <w:bottom w:val="single" w:sz="4" w:space="0" w:color="auto"/>
          <w:right w:val="single" w:sz="4" w:space="0" w:color="auto"/>
          <w:insideH w:val="dotted" w:sz="4" w:space="0" w:color="auto"/>
          <w:insideV w:val="single" w:sz="4" w:space="0" w:color="auto"/>
        </w:tblBorders>
        <w:tblLook w:val="04A0" w:firstRow="1" w:lastRow="0" w:firstColumn="1" w:lastColumn="0" w:noHBand="0" w:noVBand="1"/>
      </w:tblPr>
      <w:tblGrid>
        <w:gridCol w:w="5107"/>
        <w:gridCol w:w="4745"/>
      </w:tblGrid>
      <w:tr w:rsidR="00FB03BE" w:rsidRPr="00FB03BE" w:rsidTr="0008226B">
        <w:tc>
          <w:tcPr>
            <w:tcW w:w="2592" w:type="pct"/>
          </w:tcPr>
          <w:p w:rsidR="0050784F" w:rsidRPr="00FB03BE" w:rsidRDefault="0050784F" w:rsidP="0008226B">
            <w:pPr>
              <w:spacing w:before="0" w:after="0"/>
              <w:jc w:val="left"/>
              <w:rPr>
                <w:szCs w:val="20"/>
              </w:rPr>
            </w:pPr>
            <w:r w:rsidRPr="00FB03BE">
              <w:rPr>
                <w:szCs w:val="20"/>
              </w:rPr>
              <w:t>Dužina Mreže</w:t>
            </w:r>
          </w:p>
        </w:tc>
        <w:tc>
          <w:tcPr>
            <w:tcW w:w="2408" w:type="pct"/>
          </w:tcPr>
          <w:p w:rsidR="0050784F" w:rsidRPr="00FB03BE" w:rsidRDefault="0050784F" w:rsidP="0008226B">
            <w:pPr>
              <w:spacing w:before="0" w:after="0"/>
              <w:jc w:val="left"/>
              <w:rPr>
                <w:szCs w:val="20"/>
              </w:rPr>
            </w:pPr>
            <w:r w:rsidRPr="00FB03BE">
              <w:rPr>
                <w:szCs w:val="20"/>
              </w:rPr>
              <w:t>2.513 m</w:t>
            </w:r>
          </w:p>
        </w:tc>
      </w:tr>
      <w:tr w:rsidR="00FB03BE" w:rsidRPr="00FB03BE" w:rsidTr="0008226B">
        <w:tc>
          <w:tcPr>
            <w:tcW w:w="2592" w:type="pct"/>
          </w:tcPr>
          <w:p w:rsidR="0050784F" w:rsidRPr="00FB03BE" w:rsidRDefault="0050784F" w:rsidP="0008226B">
            <w:pPr>
              <w:spacing w:before="0" w:after="0"/>
              <w:jc w:val="left"/>
              <w:rPr>
                <w:szCs w:val="20"/>
              </w:rPr>
            </w:pPr>
            <w:r w:rsidRPr="00FB03BE">
              <w:rPr>
                <w:szCs w:val="20"/>
              </w:rPr>
              <w:t>Podmorski isp</w:t>
            </w:r>
            <w:r w:rsidR="006C020F">
              <w:rPr>
                <w:szCs w:val="20"/>
              </w:rPr>
              <w:t>ust UPOV</w:t>
            </w:r>
            <w:r w:rsidR="006C020F">
              <w:rPr>
                <w:szCs w:val="20"/>
              </w:rPr>
              <w:br/>
              <w:t>Sigurnosni preljev CS4</w:t>
            </w:r>
          </w:p>
        </w:tc>
        <w:tc>
          <w:tcPr>
            <w:tcW w:w="2408" w:type="pct"/>
          </w:tcPr>
          <w:p w:rsidR="00CF657A" w:rsidRPr="003B5EF0" w:rsidRDefault="00CF657A" w:rsidP="0008226B">
            <w:pPr>
              <w:spacing w:before="0" w:after="0"/>
              <w:jc w:val="left"/>
              <w:rPr>
                <w:szCs w:val="20"/>
              </w:rPr>
            </w:pPr>
            <w:r w:rsidRPr="003B5EF0">
              <w:rPr>
                <w:szCs w:val="20"/>
              </w:rPr>
              <w:t xml:space="preserve">L = 881 m, </w:t>
            </w:r>
            <w:r w:rsidRPr="003B5EF0">
              <w:rPr>
                <w:rFonts w:cstheme="minorHAnsi"/>
              </w:rPr>
              <w:t>PEHD DN 315</w:t>
            </w:r>
          </w:p>
          <w:p w:rsidR="0050784F" w:rsidRPr="003B5EF0" w:rsidRDefault="0050784F" w:rsidP="003B5EF0">
            <w:pPr>
              <w:spacing w:before="0" w:after="0"/>
              <w:jc w:val="left"/>
              <w:rPr>
                <w:szCs w:val="20"/>
              </w:rPr>
            </w:pPr>
            <w:r w:rsidRPr="003B5EF0">
              <w:rPr>
                <w:szCs w:val="20"/>
              </w:rPr>
              <w:t xml:space="preserve">L = </w:t>
            </w:r>
            <w:r w:rsidR="003B5EF0" w:rsidRPr="003B5EF0">
              <w:rPr>
                <w:szCs w:val="20"/>
              </w:rPr>
              <w:t>410</w:t>
            </w:r>
            <w:r w:rsidRPr="003B5EF0">
              <w:rPr>
                <w:szCs w:val="20"/>
              </w:rPr>
              <w:t xml:space="preserve"> m</w:t>
            </w:r>
            <w:r w:rsidR="00CF657A" w:rsidRPr="003B5EF0">
              <w:rPr>
                <w:szCs w:val="20"/>
              </w:rPr>
              <w:t xml:space="preserve">, </w:t>
            </w:r>
            <w:r w:rsidR="003B5EF0" w:rsidRPr="003B5EF0">
              <w:rPr>
                <w:szCs w:val="20"/>
              </w:rPr>
              <w:t>PEHD DN 315</w:t>
            </w:r>
          </w:p>
        </w:tc>
      </w:tr>
      <w:tr w:rsidR="00FB03BE" w:rsidRPr="00FB03BE" w:rsidTr="0008226B">
        <w:tc>
          <w:tcPr>
            <w:tcW w:w="2592" w:type="pct"/>
          </w:tcPr>
          <w:p w:rsidR="00797FD9" w:rsidRDefault="00DB62B4" w:rsidP="006C020F">
            <w:pPr>
              <w:spacing w:before="0" w:after="0"/>
              <w:jc w:val="left"/>
              <w:rPr>
                <w:szCs w:val="20"/>
              </w:rPr>
            </w:pPr>
            <w:r>
              <w:rPr>
                <w:szCs w:val="20"/>
              </w:rPr>
              <w:t xml:space="preserve">CS1, </w:t>
            </w:r>
          </w:p>
          <w:p w:rsidR="00797FD9" w:rsidRDefault="00DB62B4" w:rsidP="006C020F">
            <w:pPr>
              <w:spacing w:before="0" w:after="0"/>
              <w:jc w:val="left"/>
              <w:rPr>
                <w:szCs w:val="20"/>
              </w:rPr>
            </w:pPr>
            <w:r>
              <w:rPr>
                <w:szCs w:val="20"/>
              </w:rPr>
              <w:t xml:space="preserve">CS2, </w:t>
            </w:r>
          </w:p>
          <w:p w:rsidR="00797FD9" w:rsidRDefault="00797FD9" w:rsidP="006C020F">
            <w:pPr>
              <w:spacing w:before="0" w:after="0"/>
              <w:jc w:val="left"/>
              <w:rPr>
                <w:szCs w:val="20"/>
              </w:rPr>
            </w:pPr>
            <w:r>
              <w:rPr>
                <w:szCs w:val="20"/>
              </w:rPr>
              <w:t xml:space="preserve">CS3, </w:t>
            </w:r>
          </w:p>
          <w:p w:rsidR="0050784F" w:rsidRPr="00FB03BE" w:rsidRDefault="00DB62B4" w:rsidP="006C020F">
            <w:pPr>
              <w:spacing w:before="0" w:after="0"/>
              <w:jc w:val="left"/>
              <w:rPr>
                <w:szCs w:val="20"/>
              </w:rPr>
            </w:pPr>
            <w:r>
              <w:rPr>
                <w:szCs w:val="20"/>
              </w:rPr>
              <w:t>CS4</w:t>
            </w:r>
          </w:p>
        </w:tc>
        <w:tc>
          <w:tcPr>
            <w:tcW w:w="2408" w:type="pct"/>
          </w:tcPr>
          <w:p w:rsidR="0050784F" w:rsidRPr="001E6B1A" w:rsidRDefault="001E6B1A" w:rsidP="0008226B">
            <w:pPr>
              <w:spacing w:before="0" w:after="0"/>
              <w:jc w:val="left"/>
              <w:rPr>
                <w:szCs w:val="20"/>
              </w:rPr>
            </w:pPr>
            <w:r w:rsidRPr="001E6B1A">
              <w:t>Q=18,5 l/s, H = 27 m</w:t>
            </w:r>
          </w:p>
          <w:p w:rsidR="00797FD9" w:rsidRPr="001E6B1A" w:rsidRDefault="001E6B1A" w:rsidP="0008226B">
            <w:pPr>
              <w:spacing w:before="0" w:after="0"/>
              <w:jc w:val="left"/>
              <w:rPr>
                <w:szCs w:val="20"/>
              </w:rPr>
            </w:pPr>
            <w:r w:rsidRPr="001E6B1A">
              <w:t>Q= 23 l/s, H = 26,5 m</w:t>
            </w:r>
          </w:p>
          <w:p w:rsidR="001E6B1A" w:rsidRPr="001E6B1A" w:rsidRDefault="001E6B1A" w:rsidP="001E6B1A">
            <w:pPr>
              <w:spacing w:before="0" w:after="0"/>
              <w:jc w:val="left"/>
              <w:rPr>
                <w:szCs w:val="20"/>
              </w:rPr>
            </w:pPr>
            <w:r w:rsidRPr="001E6B1A">
              <w:t>Q=38  l/s, H = 31  m</w:t>
            </w:r>
          </w:p>
          <w:p w:rsidR="00797FD9" w:rsidRPr="001E6B1A" w:rsidRDefault="00797FD9" w:rsidP="001E6B1A">
            <w:pPr>
              <w:spacing w:before="0" w:after="0"/>
              <w:jc w:val="left"/>
              <w:rPr>
                <w:szCs w:val="20"/>
              </w:rPr>
            </w:pPr>
            <w:r w:rsidRPr="001E6B1A">
              <w:t>Q= 47 l/s, H = 27 m</w:t>
            </w:r>
          </w:p>
        </w:tc>
      </w:tr>
      <w:tr w:rsidR="00FB03BE" w:rsidRPr="00FB03BE" w:rsidTr="0008226B">
        <w:tc>
          <w:tcPr>
            <w:tcW w:w="2592" w:type="pct"/>
          </w:tcPr>
          <w:p w:rsidR="0050784F" w:rsidRPr="00FB03BE" w:rsidRDefault="0050784F" w:rsidP="0008226B">
            <w:pPr>
              <w:spacing w:before="0" w:after="0"/>
              <w:jc w:val="left"/>
              <w:rPr>
                <w:szCs w:val="20"/>
              </w:rPr>
            </w:pPr>
            <w:r w:rsidRPr="00FB03BE">
              <w:rPr>
                <w:szCs w:val="20"/>
              </w:rPr>
              <w:t xml:space="preserve">Količine ispuštenih otpadnih voda </w:t>
            </w:r>
          </w:p>
        </w:tc>
        <w:tc>
          <w:tcPr>
            <w:tcW w:w="2408" w:type="pct"/>
          </w:tcPr>
          <w:p w:rsidR="0050784F" w:rsidRPr="00FB03BE" w:rsidRDefault="0050784F" w:rsidP="0008226B">
            <w:pPr>
              <w:spacing w:before="0" w:after="0"/>
              <w:jc w:val="left"/>
              <w:rPr>
                <w:szCs w:val="20"/>
              </w:rPr>
            </w:pPr>
            <w:r w:rsidRPr="00FB03BE">
              <w:rPr>
                <w:szCs w:val="20"/>
              </w:rPr>
              <w:t>0 m</w:t>
            </w:r>
            <w:r w:rsidRPr="00FB03BE">
              <w:rPr>
                <w:szCs w:val="20"/>
                <w:vertAlign w:val="superscript"/>
              </w:rPr>
              <w:t>3</w:t>
            </w:r>
          </w:p>
        </w:tc>
      </w:tr>
      <w:tr w:rsidR="00FB03BE" w:rsidRPr="00FB03BE" w:rsidTr="0008226B">
        <w:tc>
          <w:tcPr>
            <w:tcW w:w="2592" w:type="pct"/>
          </w:tcPr>
          <w:p w:rsidR="0050784F" w:rsidRPr="00FB03BE" w:rsidRDefault="0050784F" w:rsidP="0008226B">
            <w:pPr>
              <w:spacing w:before="0" w:after="0"/>
              <w:jc w:val="left"/>
              <w:rPr>
                <w:szCs w:val="20"/>
              </w:rPr>
            </w:pPr>
            <w:r w:rsidRPr="00FB03BE">
              <w:rPr>
                <w:szCs w:val="20"/>
              </w:rPr>
              <w:t>Mjera priključenja (bazirano na broju priključka)</w:t>
            </w:r>
          </w:p>
          <w:p w:rsidR="0050784F" w:rsidRPr="00FB03BE" w:rsidRDefault="0050784F" w:rsidP="0008226B">
            <w:pPr>
              <w:spacing w:before="0" w:after="0"/>
              <w:jc w:val="left"/>
              <w:rPr>
                <w:szCs w:val="20"/>
              </w:rPr>
            </w:pPr>
            <w:r w:rsidRPr="00FB03BE">
              <w:t>Čižići, Soline, Klimno, Šilo</w:t>
            </w:r>
          </w:p>
          <w:p w:rsidR="0050784F" w:rsidRPr="00FB03BE" w:rsidRDefault="0050784F" w:rsidP="0008226B">
            <w:pPr>
              <w:spacing w:before="0" w:after="0"/>
              <w:jc w:val="left"/>
              <w:rPr>
                <w:szCs w:val="20"/>
              </w:rPr>
            </w:pPr>
          </w:p>
          <w:p w:rsidR="0050784F" w:rsidRPr="00FB03BE" w:rsidRDefault="0050784F" w:rsidP="0008226B">
            <w:pPr>
              <w:spacing w:before="0" w:after="0"/>
              <w:jc w:val="left"/>
              <w:rPr>
                <w:szCs w:val="20"/>
              </w:rPr>
            </w:pPr>
          </w:p>
        </w:tc>
        <w:tc>
          <w:tcPr>
            <w:tcW w:w="2408" w:type="pct"/>
          </w:tcPr>
          <w:p w:rsidR="0050784F" w:rsidRPr="00FB03BE" w:rsidRDefault="0050784F" w:rsidP="0008226B">
            <w:pPr>
              <w:spacing w:before="0" w:after="0"/>
              <w:jc w:val="left"/>
              <w:rPr>
                <w:szCs w:val="20"/>
              </w:rPr>
            </w:pPr>
            <w:r w:rsidRPr="00FB03BE">
              <w:rPr>
                <w:szCs w:val="20"/>
              </w:rPr>
              <w:t>Priključak voda # 1.750</w:t>
            </w:r>
            <w:r w:rsidRPr="00FB03BE">
              <w:rPr>
                <w:szCs w:val="20"/>
              </w:rPr>
              <w:br/>
              <w:t>Priključak odvodnja # 0</w:t>
            </w:r>
          </w:p>
          <w:p w:rsidR="0050784F" w:rsidRPr="00FB03BE" w:rsidRDefault="0050784F" w:rsidP="0008226B">
            <w:pPr>
              <w:spacing w:before="0" w:after="0"/>
              <w:jc w:val="left"/>
              <w:rPr>
                <w:szCs w:val="20"/>
              </w:rPr>
            </w:pPr>
            <w:r w:rsidRPr="00FB03BE">
              <w:rPr>
                <w:szCs w:val="20"/>
              </w:rPr>
              <w:t>0%</w:t>
            </w:r>
          </w:p>
          <w:p w:rsidR="0050784F" w:rsidRPr="00FB03BE" w:rsidRDefault="0050784F" w:rsidP="0008226B">
            <w:pPr>
              <w:spacing w:before="0" w:after="0"/>
              <w:jc w:val="left"/>
              <w:rPr>
                <w:szCs w:val="20"/>
              </w:rPr>
            </w:pPr>
          </w:p>
        </w:tc>
      </w:tr>
      <w:tr w:rsidR="00FB03BE" w:rsidRPr="00FB03BE" w:rsidTr="0008226B">
        <w:tc>
          <w:tcPr>
            <w:tcW w:w="2592" w:type="pct"/>
          </w:tcPr>
          <w:p w:rsidR="0050784F" w:rsidRPr="00FB03BE" w:rsidRDefault="0050784F" w:rsidP="0008226B">
            <w:pPr>
              <w:spacing w:before="0" w:after="0"/>
              <w:jc w:val="left"/>
              <w:rPr>
                <w:szCs w:val="20"/>
              </w:rPr>
            </w:pPr>
            <w:r w:rsidRPr="00FB03BE">
              <w:rPr>
                <w:szCs w:val="20"/>
              </w:rPr>
              <w:t>UPOV Klimno-Šilo</w:t>
            </w:r>
          </w:p>
        </w:tc>
        <w:tc>
          <w:tcPr>
            <w:tcW w:w="2408" w:type="pct"/>
          </w:tcPr>
          <w:p w:rsidR="0050784F" w:rsidRPr="00FB03BE" w:rsidRDefault="0050784F" w:rsidP="0008226B">
            <w:pPr>
              <w:spacing w:before="0" w:after="0"/>
              <w:jc w:val="left"/>
              <w:rPr>
                <w:szCs w:val="20"/>
              </w:rPr>
            </w:pPr>
            <w:r w:rsidRPr="00FB03BE">
              <w:rPr>
                <w:szCs w:val="20"/>
              </w:rPr>
              <w:t>Nema postojećih objekata</w:t>
            </w:r>
          </w:p>
        </w:tc>
      </w:tr>
    </w:tbl>
    <w:p w:rsidR="0050784F" w:rsidRPr="00FB03BE" w:rsidRDefault="0050784F" w:rsidP="0050784F">
      <w:r w:rsidRPr="00FB03BE">
        <w:rPr>
          <w:noProof/>
          <w:lang w:eastAsia="hr-HR"/>
        </w:rPr>
        <w:drawing>
          <wp:inline distT="0" distB="0" distL="0" distR="0" wp14:anchorId="65BA0DA7" wp14:editId="2DAAA054">
            <wp:extent cx="6119495" cy="4327622"/>
            <wp:effectExtent l="0" t="0" r="0" b="0"/>
            <wp:docPr id="3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3-Klimno.jpe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119495" cy="4327622"/>
                    </a:xfrm>
                    <a:prstGeom prst="rect">
                      <a:avLst/>
                    </a:prstGeom>
                  </pic:spPr>
                </pic:pic>
              </a:graphicData>
            </a:graphic>
          </wp:inline>
        </w:drawing>
      </w:r>
    </w:p>
    <w:p w:rsidR="0050784F" w:rsidRPr="00FB03BE" w:rsidRDefault="0050784F" w:rsidP="0050784F">
      <w:pPr>
        <w:jc w:val="center"/>
        <w:rPr>
          <w:b/>
          <w:sz w:val="18"/>
          <w:szCs w:val="18"/>
        </w:rPr>
      </w:pPr>
      <w:r w:rsidRPr="00FB03BE">
        <w:rPr>
          <w:b/>
          <w:sz w:val="18"/>
          <w:szCs w:val="18"/>
        </w:rPr>
        <w:t xml:space="preserve">Slika </w:t>
      </w:r>
      <w:r w:rsidRPr="00FB03BE">
        <w:rPr>
          <w:b/>
          <w:sz w:val="18"/>
          <w:szCs w:val="18"/>
        </w:rPr>
        <w:fldChar w:fldCharType="begin"/>
      </w:r>
      <w:r w:rsidRPr="00FB03BE">
        <w:rPr>
          <w:b/>
          <w:sz w:val="18"/>
          <w:szCs w:val="18"/>
        </w:rPr>
        <w:instrText xml:space="preserve"> SEQ Slika \* ARABIC </w:instrText>
      </w:r>
      <w:r w:rsidRPr="00FB03BE">
        <w:rPr>
          <w:b/>
          <w:sz w:val="18"/>
          <w:szCs w:val="18"/>
        </w:rPr>
        <w:fldChar w:fldCharType="separate"/>
      </w:r>
      <w:r w:rsidR="003153DD">
        <w:rPr>
          <w:b/>
          <w:noProof/>
          <w:sz w:val="18"/>
          <w:szCs w:val="18"/>
        </w:rPr>
        <w:t>37</w:t>
      </w:r>
      <w:r w:rsidRPr="00FB03BE">
        <w:rPr>
          <w:b/>
          <w:sz w:val="18"/>
          <w:szCs w:val="18"/>
        </w:rPr>
        <w:fldChar w:fldCharType="end"/>
      </w:r>
      <w:r w:rsidRPr="00FB03BE">
        <w:rPr>
          <w:b/>
          <w:sz w:val="18"/>
          <w:szCs w:val="18"/>
        </w:rPr>
        <w:t>: Prikaz područja UPOV Klimno-Šilo</w:t>
      </w:r>
    </w:p>
    <w:p w:rsidR="0050784F" w:rsidRPr="00FB03BE" w:rsidRDefault="0050784F">
      <w:pPr>
        <w:spacing w:before="0" w:after="200" w:line="276" w:lineRule="auto"/>
        <w:jc w:val="left"/>
        <w:rPr>
          <w:rFonts w:eastAsiaTheme="majorEastAsia" w:cstheme="majorBidi"/>
          <w:b/>
          <w:bCs/>
          <w:iCs/>
        </w:rPr>
      </w:pPr>
      <w:r w:rsidRPr="00FB03BE">
        <w:br w:type="page"/>
      </w:r>
    </w:p>
    <w:p w:rsidR="00A455F3" w:rsidRPr="00FB03BE" w:rsidRDefault="00A455F3" w:rsidP="00563ACA">
      <w:pPr>
        <w:pStyle w:val="Heading4"/>
      </w:pPr>
      <w:r w:rsidRPr="00FB03BE">
        <w:lastRenderedPageBreak/>
        <w:t>Dovod otpadne vode do UPOV-a</w:t>
      </w:r>
    </w:p>
    <w:p w:rsidR="00A455F3" w:rsidRPr="00FB03BE" w:rsidRDefault="00A455F3" w:rsidP="00A455F3">
      <w:r w:rsidRPr="00FB03BE">
        <w:t>Crpna stanica CS-4 podi</w:t>
      </w:r>
      <w:r w:rsidR="00AB5D95" w:rsidRPr="00FB03BE">
        <w:t>zat ć</w:t>
      </w:r>
      <w:r w:rsidRPr="00FB03BE">
        <w:t xml:space="preserve">e otpadnu vodu iz smjera Klimno do prekidnog okna na K-4, odakle </w:t>
      </w:r>
      <w:r w:rsidR="00AB5D95" w:rsidRPr="00FB03BE">
        <w:t xml:space="preserve">će </w:t>
      </w:r>
      <w:r w:rsidRPr="00FB03BE">
        <w:t xml:space="preserve">se gravitacijskim kolektorom dovodi do lokacije UPOV-a. Iz smjera Šila voda će dotjecati projektiranim kolektorom GK-5, koji još nije izveden. </w:t>
      </w:r>
    </w:p>
    <w:p w:rsidR="00A455F3" w:rsidRPr="00FB03BE" w:rsidRDefault="00A455F3" w:rsidP="00A455F3">
      <w:pPr>
        <w:rPr>
          <w:u w:val="single"/>
        </w:rPr>
      </w:pPr>
      <w:r w:rsidRPr="00FB03BE">
        <w:rPr>
          <w:u w:val="single"/>
        </w:rPr>
        <w:t>Crpna stanica 4</w:t>
      </w:r>
    </w:p>
    <w:p w:rsidR="00A455F3" w:rsidRPr="00FB03BE" w:rsidRDefault="00A455F3" w:rsidP="00A455F3">
      <w:r w:rsidRPr="00FB03BE">
        <w:t>CS-4 je sljedećih karakteristika:</w:t>
      </w:r>
    </w:p>
    <w:p w:rsidR="00A455F3" w:rsidRPr="00FB03BE" w:rsidRDefault="00A455F3" w:rsidP="00A455F3">
      <w:r w:rsidRPr="00FB03BE">
        <w:t xml:space="preserve">U crpni zdenac predviđena je ugradnja 3 crpke: </w:t>
      </w:r>
    </w:p>
    <w:p w:rsidR="00A455F3" w:rsidRPr="00FB03BE" w:rsidRDefault="00A455F3" w:rsidP="00A455F3">
      <w:r w:rsidRPr="00FB03BE">
        <w:t xml:space="preserve">H = 25 m </w:t>
      </w:r>
    </w:p>
    <w:p w:rsidR="00A455F3" w:rsidRPr="00FB03BE" w:rsidRDefault="00A455F3" w:rsidP="00A455F3">
      <w:r w:rsidRPr="00FB03BE">
        <w:t xml:space="preserve">Q = 33 l/s </w:t>
      </w:r>
    </w:p>
    <w:p w:rsidR="00A455F3" w:rsidRPr="00FB03BE" w:rsidRDefault="00A455F3" w:rsidP="00A455F3">
      <w:r w:rsidRPr="00FB03BE">
        <w:t>Sustav rada crpki 2+1</w:t>
      </w:r>
      <w:r w:rsidRPr="00FB03BE">
        <w:sym w:font="Symbol" w:char="F0DE"/>
      </w:r>
      <w:r w:rsidRPr="00FB03BE">
        <w:t xml:space="preserve"> Q= 47 l/s, H = 27 m</w:t>
      </w:r>
    </w:p>
    <w:p w:rsidR="00A455F3" w:rsidRPr="00FB03BE" w:rsidRDefault="00A455F3" w:rsidP="00A455F3">
      <w:pPr>
        <w:rPr>
          <w:u w:val="single"/>
        </w:rPr>
      </w:pPr>
      <w:r w:rsidRPr="00FB03BE">
        <w:rPr>
          <w:u w:val="single"/>
        </w:rPr>
        <w:t>Tlačni cjevovod CS-4</w:t>
      </w:r>
    </w:p>
    <w:p w:rsidR="00A455F3" w:rsidRPr="00FB03BE" w:rsidRDefault="00A455F3" w:rsidP="00A455F3">
      <w:r w:rsidRPr="00FB03BE">
        <w:t>L= 279 m, ductile DN 200</w:t>
      </w:r>
    </w:p>
    <w:p w:rsidR="00A455F3" w:rsidRPr="00FB03BE" w:rsidRDefault="00A455F3" w:rsidP="00A455F3">
      <w:pPr>
        <w:rPr>
          <w:u w:val="single"/>
        </w:rPr>
      </w:pPr>
      <w:r w:rsidRPr="00FB03BE">
        <w:rPr>
          <w:u w:val="single"/>
        </w:rPr>
        <w:t>Dovodni kolektor K-4</w:t>
      </w:r>
    </w:p>
    <w:p w:rsidR="00A455F3" w:rsidRPr="00FB03BE" w:rsidRDefault="00A455F3" w:rsidP="00A455F3">
      <w:r w:rsidRPr="00FB03BE">
        <w:t>L=161 m, PEHD DN 400/341</w:t>
      </w:r>
    </w:p>
    <w:p w:rsidR="00D0568C" w:rsidRPr="00FB03BE" w:rsidRDefault="00D0568C" w:rsidP="00563ACA">
      <w:pPr>
        <w:pStyle w:val="Heading4"/>
      </w:pPr>
      <w:r w:rsidRPr="00FB03BE">
        <w:t>Postojeće građevine</w:t>
      </w:r>
    </w:p>
    <w:p w:rsidR="00D0568C" w:rsidRPr="00FB03BE" w:rsidRDefault="00A87800" w:rsidP="00D0568C">
      <w:r w:rsidRPr="00FB03BE">
        <w:t>Na lokaciji nema postojećih građevina.</w:t>
      </w:r>
    </w:p>
    <w:p w:rsidR="00060034" w:rsidRPr="00FB03BE" w:rsidRDefault="00060034" w:rsidP="00563ACA">
      <w:pPr>
        <w:pStyle w:val="Heading4"/>
      </w:pPr>
      <w:r w:rsidRPr="00FB03BE">
        <w:t>Postojeći infrastrukturni priključci</w:t>
      </w:r>
    </w:p>
    <w:p w:rsidR="00060034" w:rsidRPr="00FB03BE" w:rsidRDefault="00060034" w:rsidP="00060034">
      <w:r w:rsidRPr="00FB03BE">
        <w:t xml:space="preserve">Na lokaciji </w:t>
      </w:r>
      <w:r w:rsidR="00AB5D95" w:rsidRPr="00FB03BE">
        <w:t xml:space="preserve">su </w:t>
      </w:r>
      <w:r w:rsidRPr="00FB03BE">
        <w:t>priključ</w:t>
      </w:r>
      <w:r w:rsidR="00AB5D95" w:rsidRPr="00FB03BE">
        <w:t>ci vode i HEP-a</w:t>
      </w:r>
      <w:r w:rsidRPr="00FB03BE">
        <w:t>.</w:t>
      </w:r>
    </w:p>
    <w:p w:rsidR="00060034" w:rsidRPr="00FB03BE" w:rsidRDefault="00060034" w:rsidP="00563ACA">
      <w:pPr>
        <w:pStyle w:val="Heading4"/>
      </w:pPr>
      <w:r w:rsidRPr="00FB03BE">
        <w:t xml:space="preserve">Postojeći podmorski ispust </w:t>
      </w:r>
    </w:p>
    <w:p w:rsidR="00060034" w:rsidRPr="00FB03BE" w:rsidRDefault="00060034" w:rsidP="00060034">
      <w:r w:rsidRPr="00FB03BE">
        <w:t>Podmorski ispust budućeg uređaja je izgrađen u duljinama:</w:t>
      </w:r>
    </w:p>
    <w:p w:rsidR="00060034" w:rsidRPr="00FB03BE" w:rsidRDefault="00060034" w:rsidP="00060034">
      <w:r w:rsidRPr="00FB03BE">
        <w:t xml:space="preserve">Kopnena dionica L= 60 m, </w:t>
      </w:r>
    </w:p>
    <w:p w:rsidR="00060034" w:rsidRPr="00FB03BE" w:rsidRDefault="00060034" w:rsidP="00060034">
      <w:r w:rsidRPr="00FB03BE">
        <w:t>Podmorska dionica L = 821 m</w:t>
      </w:r>
    </w:p>
    <w:p w:rsidR="00060034" w:rsidRPr="00FB03BE" w:rsidRDefault="00060034" w:rsidP="00060034">
      <w:r w:rsidRPr="00FB03BE">
        <w:t>Cijevi PEHD DN 315</w:t>
      </w:r>
    </w:p>
    <w:p w:rsidR="00060034" w:rsidRPr="00FB03BE" w:rsidRDefault="00060034" w:rsidP="00060034">
      <w:r w:rsidRPr="00FB03BE">
        <w:t>h= - 42 m n.m.</w:t>
      </w:r>
    </w:p>
    <w:p w:rsidR="00060034" w:rsidRPr="00FB03BE" w:rsidRDefault="00060034" w:rsidP="00060034">
      <w:r w:rsidRPr="00FB03BE">
        <w:t>Dozažni bazen podmorskog ispusta nije izveden.</w:t>
      </w:r>
    </w:p>
    <w:p w:rsidR="00060034" w:rsidRPr="00FB03BE" w:rsidRDefault="00060034" w:rsidP="00563ACA">
      <w:pPr>
        <w:pStyle w:val="Heading4"/>
      </w:pPr>
      <w:r w:rsidRPr="00FB03BE">
        <w:t>Postojeć</w:t>
      </w:r>
      <w:r w:rsidR="00FB7D73" w:rsidRPr="00FB03BE">
        <w:t>a</w:t>
      </w:r>
      <w:r w:rsidRPr="00FB03BE">
        <w:t xml:space="preserve"> oprema UPOV-a</w:t>
      </w:r>
    </w:p>
    <w:p w:rsidR="00060034" w:rsidRPr="00FB03BE" w:rsidRDefault="00060034" w:rsidP="00060034">
      <w:r w:rsidRPr="00FB03BE">
        <w:t>Na lokaciji nema postojeće oprem</w:t>
      </w:r>
      <w:r w:rsidR="00AB5D95" w:rsidRPr="00FB03BE">
        <w:t>e</w:t>
      </w:r>
      <w:r w:rsidRPr="00FB03BE">
        <w:t>.</w:t>
      </w:r>
    </w:p>
    <w:p w:rsidR="00D0568C" w:rsidRPr="00FB03BE" w:rsidRDefault="00D0568C" w:rsidP="00563ACA">
      <w:pPr>
        <w:pStyle w:val="Heading4"/>
      </w:pPr>
      <w:r w:rsidRPr="00FB03BE">
        <w:t>Lokacija UPOV-a</w:t>
      </w:r>
    </w:p>
    <w:p w:rsidR="00DA7E1E" w:rsidRPr="00FB03BE" w:rsidRDefault="00DA7E1E" w:rsidP="00DA7E1E">
      <w:r w:rsidRPr="00FB03BE">
        <w:t>Prema dosad izrađenim projektima potrebno je rezervirati prostor za lokaciju uređaja dimenzija:</w:t>
      </w:r>
    </w:p>
    <w:p w:rsidR="00DA7E1E" w:rsidRPr="00FB03BE" w:rsidRDefault="00DA7E1E" w:rsidP="00A82D91">
      <w:pPr>
        <w:numPr>
          <w:ilvl w:val="0"/>
          <w:numId w:val="194"/>
        </w:numPr>
        <w:overflowPunct w:val="0"/>
        <w:autoSpaceDE w:val="0"/>
        <w:autoSpaceDN w:val="0"/>
        <w:adjustRightInd w:val="0"/>
        <w:spacing w:before="0" w:after="0"/>
        <w:textAlignment w:val="baseline"/>
      </w:pPr>
      <w:r w:rsidRPr="00FB03BE">
        <w:t>za mehaničko pročišćavanje: cca 1500 m</w:t>
      </w:r>
      <w:r w:rsidRPr="00FB03BE">
        <w:rPr>
          <w:vertAlign w:val="superscript"/>
        </w:rPr>
        <w:t>2</w:t>
      </w:r>
    </w:p>
    <w:p w:rsidR="00DA7E1E" w:rsidRPr="00FB03BE" w:rsidRDefault="00DA7E1E" w:rsidP="00A82D91">
      <w:pPr>
        <w:numPr>
          <w:ilvl w:val="0"/>
          <w:numId w:val="194"/>
        </w:numPr>
        <w:overflowPunct w:val="0"/>
        <w:autoSpaceDE w:val="0"/>
        <w:autoSpaceDN w:val="0"/>
        <w:adjustRightInd w:val="0"/>
        <w:spacing w:before="0" w:after="0"/>
        <w:textAlignment w:val="baseline"/>
      </w:pPr>
      <w:r w:rsidRPr="00FB03BE">
        <w:t>za rezervaciju prostora za eventualno dodatna proširenja dodatnih : cca 4000 m</w:t>
      </w:r>
      <w:r w:rsidRPr="00FB03BE">
        <w:rPr>
          <w:vertAlign w:val="superscript"/>
        </w:rPr>
        <w:t>2</w:t>
      </w:r>
    </w:p>
    <w:p w:rsidR="00DA7E1E" w:rsidRPr="00FB03BE" w:rsidRDefault="00DA7E1E" w:rsidP="00A82D91">
      <w:pPr>
        <w:numPr>
          <w:ilvl w:val="0"/>
          <w:numId w:val="194"/>
        </w:numPr>
        <w:overflowPunct w:val="0"/>
        <w:autoSpaceDE w:val="0"/>
        <w:autoSpaceDN w:val="0"/>
        <w:adjustRightInd w:val="0"/>
        <w:spacing w:before="0" w:after="0"/>
        <w:textAlignment w:val="baseline"/>
      </w:pPr>
      <w:r w:rsidRPr="00FB03BE">
        <w:t>ukupna površina uređaja iznosi: cca 5500 m</w:t>
      </w:r>
      <w:r w:rsidRPr="00FB03BE">
        <w:rPr>
          <w:vertAlign w:val="superscript"/>
        </w:rPr>
        <w:t>2</w:t>
      </w:r>
    </w:p>
    <w:p w:rsidR="00DA7E1E" w:rsidRPr="00FB03BE" w:rsidRDefault="00DA7E1E" w:rsidP="00DA7E1E">
      <w:pPr>
        <w:suppressAutoHyphens/>
        <w:rPr>
          <w:spacing w:val="-3"/>
        </w:rPr>
      </w:pPr>
      <w:r w:rsidRPr="00FB03BE">
        <w:rPr>
          <w:spacing w:val="-3"/>
        </w:rPr>
        <w:t>Izgradnja Uređaja i pristupne ceste je po javnim površinama na k.č. na k.o. Soline. Položaj i lokacija vidljiva je iz situacije i PGP-a.</w:t>
      </w:r>
    </w:p>
    <w:p w:rsidR="00DA7E1E" w:rsidRPr="00FB03BE" w:rsidRDefault="00DA7E1E" w:rsidP="00DA7E1E">
      <w:pPr>
        <w:suppressAutoHyphens/>
        <w:rPr>
          <w:spacing w:val="-3"/>
        </w:rPr>
      </w:pPr>
      <w:r w:rsidRPr="00FB03BE">
        <w:rPr>
          <w:spacing w:val="-3"/>
        </w:rPr>
        <w:t>UPOV se namjerava smjestiti na djelu k.č. 1074/1 k.o. Soline veličine cca 60x95 m tj. površine P= 5475 m</w:t>
      </w:r>
      <w:r w:rsidRPr="00FB03BE">
        <w:rPr>
          <w:spacing w:val="-3"/>
          <w:szCs w:val="24"/>
          <w:vertAlign w:val="superscript"/>
        </w:rPr>
        <w:t>2</w:t>
      </w:r>
      <w:r w:rsidRPr="00FB03BE">
        <w:rPr>
          <w:spacing w:val="-3"/>
        </w:rPr>
        <w:t>. Pristupni put smjestit će se na djelu iste k.č.</w:t>
      </w:r>
    </w:p>
    <w:p w:rsidR="00DA7E1E" w:rsidRPr="00FB03BE" w:rsidRDefault="00DA7E1E" w:rsidP="00DA7E1E">
      <w:pPr>
        <w:suppressAutoHyphens/>
        <w:rPr>
          <w:spacing w:val="-3"/>
        </w:rPr>
      </w:pPr>
      <w:r w:rsidRPr="00FB03BE">
        <w:rPr>
          <w:spacing w:val="-3"/>
        </w:rPr>
        <w:t>Za potrebe uređaja bit će izrađen parcelacijski elaborat.</w:t>
      </w:r>
    </w:p>
    <w:p w:rsidR="00DA7E1E" w:rsidRPr="00FB03BE" w:rsidRDefault="00DA7E1E" w:rsidP="00DA7E1E">
      <w:pPr>
        <w:suppressAutoHyphens/>
        <w:rPr>
          <w:spacing w:val="-3"/>
        </w:rPr>
      </w:pPr>
      <w:r w:rsidRPr="00FB03BE">
        <w:rPr>
          <w:spacing w:val="-3"/>
        </w:rPr>
        <w:lastRenderedPageBreak/>
        <w:t>Uz uređaj je ostavljena rezervacija prostora za zasebnu česticu namijenjenu izgradnji trafostanice.</w:t>
      </w:r>
    </w:p>
    <w:p w:rsidR="00D249FC" w:rsidRPr="00FB03BE" w:rsidRDefault="00D249FC" w:rsidP="00563ACA">
      <w:pPr>
        <w:pStyle w:val="Heading4"/>
      </w:pPr>
      <w:r w:rsidRPr="00FB03BE">
        <w:t>Ge</w:t>
      </w:r>
      <w:r w:rsidRPr="00FB03BE">
        <w:rPr>
          <w:spacing w:val="-2"/>
        </w:rPr>
        <w:t>o</w:t>
      </w:r>
      <w:r w:rsidRPr="00FB03BE">
        <w:t>l</w:t>
      </w:r>
      <w:r w:rsidRPr="00FB03BE">
        <w:rPr>
          <w:spacing w:val="-2"/>
        </w:rPr>
        <w:t>o</w:t>
      </w:r>
      <w:r w:rsidRPr="00FB03BE">
        <w:t>ške i</w:t>
      </w:r>
      <w:r w:rsidRPr="00FB03BE">
        <w:rPr>
          <w:spacing w:val="-2"/>
        </w:rPr>
        <w:t xml:space="preserve"> </w:t>
      </w:r>
      <w:r w:rsidRPr="00FB03BE">
        <w:t>ge</w:t>
      </w:r>
      <w:r w:rsidRPr="00FB03BE">
        <w:rPr>
          <w:spacing w:val="-3"/>
        </w:rPr>
        <w:t>o</w:t>
      </w:r>
      <w:r w:rsidRPr="00FB03BE">
        <w:t>t</w:t>
      </w:r>
      <w:r w:rsidRPr="00FB03BE">
        <w:rPr>
          <w:spacing w:val="-3"/>
        </w:rPr>
        <w:t>e</w:t>
      </w:r>
      <w:r w:rsidRPr="00FB03BE">
        <w:t>h</w:t>
      </w:r>
      <w:r w:rsidRPr="00FB03BE">
        <w:rPr>
          <w:spacing w:val="-2"/>
        </w:rPr>
        <w:t>n</w:t>
      </w:r>
      <w:r w:rsidRPr="00FB03BE">
        <w:t>ičke zn</w:t>
      </w:r>
      <w:r w:rsidRPr="00FB03BE">
        <w:rPr>
          <w:spacing w:val="-2"/>
        </w:rPr>
        <w:t>a</w:t>
      </w:r>
      <w:r w:rsidRPr="00FB03BE">
        <w:t>č</w:t>
      </w:r>
      <w:r w:rsidRPr="00FB03BE">
        <w:rPr>
          <w:spacing w:val="-2"/>
        </w:rPr>
        <w:t>a</w:t>
      </w:r>
      <w:r w:rsidRPr="00FB03BE">
        <w:rPr>
          <w:spacing w:val="-1"/>
        </w:rPr>
        <w:t>j</w:t>
      </w:r>
      <w:r w:rsidRPr="00FB03BE">
        <w:t>ke</w:t>
      </w:r>
      <w:r w:rsidRPr="00FB03BE">
        <w:rPr>
          <w:spacing w:val="-3"/>
        </w:rPr>
        <w:t xml:space="preserve"> </w:t>
      </w:r>
      <w:r w:rsidRPr="00FB03BE">
        <w:rPr>
          <w:spacing w:val="-2"/>
        </w:rPr>
        <w:t>l</w:t>
      </w:r>
      <w:r w:rsidRPr="00FB03BE">
        <w:t>ok</w:t>
      </w:r>
      <w:r w:rsidRPr="00FB03BE">
        <w:rPr>
          <w:spacing w:val="-2"/>
        </w:rPr>
        <w:t>a</w:t>
      </w:r>
      <w:r w:rsidRPr="00FB03BE">
        <w:t>cije</w:t>
      </w:r>
    </w:p>
    <w:p w:rsidR="00D249FC" w:rsidRPr="00FB03BE" w:rsidRDefault="00D249FC" w:rsidP="00851A8D">
      <w:pPr>
        <w:pStyle w:val="Heading5"/>
        <w:rPr>
          <w:bCs/>
          <w:color w:val="auto"/>
        </w:rPr>
      </w:pPr>
      <w:r w:rsidRPr="00FB03BE">
        <w:rPr>
          <w:color w:val="auto"/>
        </w:rPr>
        <w:t>Geološ</w:t>
      </w:r>
      <w:r w:rsidRPr="00FB03BE">
        <w:rPr>
          <w:color w:val="auto"/>
          <w:spacing w:val="-3"/>
        </w:rPr>
        <w:t>k</w:t>
      </w:r>
      <w:r w:rsidRPr="00FB03BE">
        <w:rPr>
          <w:color w:val="auto"/>
        </w:rPr>
        <w:t>e zna</w:t>
      </w:r>
      <w:r w:rsidRPr="00FB03BE">
        <w:rPr>
          <w:color w:val="auto"/>
          <w:spacing w:val="-3"/>
        </w:rPr>
        <w:t>č</w:t>
      </w:r>
      <w:r w:rsidRPr="00FB03BE">
        <w:rPr>
          <w:color w:val="auto"/>
        </w:rPr>
        <w:t xml:space="preserve">ajke </w:t>
      </w:r>
      <w:r w:rsidRPr="00FB03BE">
        <w:rPr>
          <w:color w:val="auto"/>
          <w:spacing w:val="-2"/>
        </w:rPr>
        <w:t>š</w:t>
      </w:r>
      <w:r w:rsidRPr="00FB03BE">
        <w:rPr>
          <w:color w:val="auto"/>
        </w:rPr>
        <w:t>i</w:t>
      </w:r>
      <w:r w:rsidRPr="00FB03BE">
        <w:rPr>
          <w:color w:val="auto"/>
          <w:spacing w:val="-1"/>
        </w:rPr>
        <w:t>r</w:t>
      </w:r>
      <w:r w:rsidRPr="00FB03BE">
        <w:rPr>
          <w:color w:val="auto"/>
        </w:rPr>
        <w:t>eg p</w:t>
      </w:r>
      <w:r w:rsidRPr="00FB03BE">
        <w:rPr>
          <w:color w:val="auto"/>
          <w:spacing w:val="-3"/>
        </w:rPr>
        <w:t>o</w:t>
      </w:r>
      <w:r w:rsidRPr="00FB03BE">
        <w:rPr>
          <w:color w:val="auto"/>
        </w:rPr>
        <w:t>d</w:t>
      </w:r>
      <w:r w:rsidRPr="00FB03BE">
        <w:rPr>
          <w:color w:val="auto"/>
          <w:spacing w:val="-2"/>
        </w:rPr>
        <w:t>r</w:t>
      </w:r>
      <w:r w:rsidRPr="00FB03BE">
        <w:rPr>
          <w:color w:val="auto"/>
        </w:rPr>
        <w:t>učja</w:t>
      </w:r>
    </w:p>
    <w:p w:rsidR="00D249FC" w:rsidRPr="00FB03BE" w:rsidRDefault="00ED3231" w:rsidP="00ED3231">
      <w:pPr>
        <w:rPr>
          <w:lang w:eastAsia="sl-SI"/>
        </w:rPr>
      </w:pPr>
      <w:r w:rsidRPr="00FB03BE">
        <w:t>Geološkom prospekcijom predmetnog područja te korelacijom sa postojećim podacima određeno je da predmetno područje izgrađuju grebenski vapnenci (K22) smješteni unutar antiklinale Omišalj – Vrbnik, a koja je sastavni dio tektonske jedinice Omišalj-Vinodol.</w:t>
      </w:r>
    </w:p>
    <w:p w:rsidR="00D249FC" w:rsidRPr="00FB03BE" w:rsidRDefault="00ED3231" w:rsidP="00D249FC">
      <w:pPr>
        <w:spacing w:line="200" w:lineRule="exact"/>
        <w:rPr>
          <w:sz w:val="20"/>
          <w:szCs w:val="20"/>
        </w:rPr>
      </w:pPr>
      <w:r w:rsidRPr="00FB03BE">
        <w:rPr>
          <w:noProof/>
          <w:lang w:eastAsia="hr-HR"/>
        </w:rPr>
        <w:drawing>
          <wp:anchor distT="0" distB="0" distL="114300" distR="114300" simplePos="0" relativeHeight="251663360" behindDoc="0" locked="0" layoutInCell="1" allowOverlap="1" wp14:anchorId="05D57622" wp14:editId="6921B1FE">
            <wp:simplePos x="0" y="0"/>
            <wp:positionH relativeFrom="page">
              <wp:align>center</wp:align>
            </wp:positionH>
            <wp:positionV relativeFrom="paragraph">
              <wp:posOffset>6985</wp:posOffset>
            </wp:positionV>
            <wp:extent cx="5457143" cy="3038095"/>
            <wp:effectExtent l="0" t="0" r="0" b="0"/>
            <wp:wrapSquare wrapText="bothSides"/>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5457143" cy="3038095"/>
                    </a:xfrm>
                    <a:prstGeom prst="rect">
                      <a:avLst/>
                    </a:prstGeom>
                  </pic:spPr>
                </pic:pic>
              </a:graphicData>
            </a:graphic>
          </wp:anchor>
        </w:drawing>
      </w:r>
    </w:p>
    <w:p w:rsidR="00D249FC" w:rsidRPr="00FB03BE" w:rsidRDefault="00D249FC" w:rsidP="00D249FC">
      <w:pPr>
        <w:spacing w:line="200" w:lineRule="exact"/>
        <w:rPr>
          <w:sz w:val="20"/>
          <w:szCs w:val="20"/>
        </w:rPr>
      </w:pPr>
    </w:p>
    <w:p w:rsidR="00D249FC" w:rsidRPr="00FB03BE" w:rsidRDefault="00D249FC" w:rsidP="00D249FC">
      <w:pPr>
        <w:spacing w:line="200" w:lineRule="exact"/>
        <w:rPr>
          <w:sz w:val="20"/>
          <w:szCs w:val="20"/>
        </w:rPr>
      </w:pPr>
    </w:p>
    <w:p w:rsidR="00D249FC" w:rsidRPr="00FB03BE" w:rsidRDefault="00D249FC" w:rsidP="00D249FC">
      <w:pPr>
        <w:spacing w:line="200" w:lineRule="exact"/>
        <w:rPr>
          <w:sz w:val="20"/>
          <w:szCs w:val="20"/>
        </w:rPr>
      </w:pPr>
    </w:p>
    <w:p w:rsidR="00D249FC" w:rsidRPr="00FB03BE" w:rsidRDefault="00D249FC" w:rsidP="00D249FC">
      <w:pPr>
        <w:spacing w:line="200" w:lineRule="exact"/>
        <w:rPr>
          <w:sz w:val="20"/>
          <w:szCs w:val="20"/>
        </w:rPr>
      </w:pPr>
    </w:p>
    <w:p w:rsidR="00D249FC" w:rsidRPr="00FB03BE" w:rsidRDefault="00D249FC" w:rsidP="00D249FC">
      <w:pPr>
        <w:spacing w:line="200" w:lineRule="exact"/>
        <w:rPr>
          <w:sz w:val="20"/>
          <w:szCs w:val="20"/>
        </w:rPr>
      </w:pPr>
    </w:p>
    <w:p w:rsidR="00D249FC" w:rsidRPr="00FB03BE" w:rsidRDefault="00D249FC" w:rsidP="00D249FC">
      <w:pPr>
        <w:spacing w:line="200" w:lineRule="exact"/>
        <w:rPr>
          <w:sz w:val="20"/>
          <w:szCs w:val="20"/>
        </w:rPr>
      </w:pPr>
    </w:p>
    <w:p w:rsidR="00D249FC" w:rsidRPr="00FB03BE" w:rsidRDefault="00D249FC" w:rsidP="00D249FC">
      <w:pPr>
        <w:spacing w:line="200" w:lineRule="exact"/>
        <w:jc w:val="center"/>
        <w:rPr>
          <w:b/>
          <w:sz w:val="18"/>
          <w:szCs w:val="18"/>
        </w:rPr>
      </w:pPr>
    </w:p>
    <w:p w:rsidR="00D249FC" w:rsidRPr="00FB03BE" w:rsidRDefault="00D249FC" w:rsidP="00D249FC">
      <w:pPr>
        <w:spacing w:line="200" w:lineRule="exact"/>
        <w:jc w:val="center"/>
        <w:rPr>
          <w:b/>
          <w:sz w:val="18"/>
          <w:szCs w:val="18"/>
        </w:rPr>
      </w:pPr>
    </w:p>
    <w:p w:rsidR="00D249FC" w:rsidRPr="00FB03BE" w:rsidRDefault="00D249FC" w:rsidP="00D249FC">
      <w:pPr>
        <w:spacing w:line="200" w:lineRule="exact"/>
        <w:jc w:val="center"/>
        <w:rPr>
          <w:b/>
          <w:sz w:val="18"/>
          <w:szCs w:val="18"/>
        </w:rPr>
      </w:pPr>
    </w:p>
    <w:p w:rsidR="00D249FC" w:rsidRPr="00FB03BE" w:rsidRDefault="00D249FC" w:rsidP="00D249FC">
      <w:pPr>
        <w:spacing w:line="200" w:lineRule="exact"/>
        <w:jc w:val="center"/>
        <w:rPr>
          <w:b/>
          <w:sz w:val="18"/>
          <w:szCs w:val="18"/>
        </w:rPr>
      </w:pPr>
    </w:p>
    <w:p w:rsidR="00D249FC" w:rsidRPr="00FB03BE" w:rsidRDefault="00D249FC" w:rsidP="00D249FC">
      <w:pPr>
        <w:spacing w:line="200" w:lineRule="exact"/>
        <w:jc w:val="center"/>
        <w:rPr>
          <w:b/>
          <w:sz w:val="18"/>
          <w:szCs w:val="18"/>
        </w:rPr>
      </w:pPr>
    </w:p>
    <w:p w:rsidR="00D249FC" w:rsidRPr="00FB03BE" w:rsidRDefault="00D249FC" w:rsidP="00D249FC">
      <w:pPr>
        <w:spacing w:line="200" w:lineRule="exact"/>
        <w:jc w:val="center"/>
        <w:rPr>
          <w:b/>
          <w:sz w:val="18"/>
          <w:szCs w:val="18"/>
        </w:rPr>
      </w:pPr>
    </w:p>
    <w:p w:rsidR="00ED3231" w:rsidRPr="00FB03BE" w:rsidRDefault="00ED3231" w:rsidP="00D249FC">
      <w:pPr>
        <w:spacing w:line="200" w:lineRule="exact"/>
        <w:jc w:val="center"/>
        <w:rPr>
          <w:b/>
          <w:sz w:val="18"/>
          <w:szCs w:val="18"/>
        </w:rPr>
      </w:pPr>
    </w:p>
    <w:p w:rsidR="00ED3231" w:rsidRPr="00FB03BE" w:rsidRDefault="00ED3231" w:rsidP="00D249FC">
      <w:pPr>
        <w:spacing w:line="200" w:lineRule="exact"/>
        <w:jc w:val="center"/>
        <w:rPr>
          <w:b/>
          <w:sz w:val="18"/>
          <w:szCs w:val="18"/>
        </w:rPr>
      </w:pPr>
    </w:p>
    <w:p w:rsidR="00D249FC" w:rsidRPr="00FB03BE" w:rsidRDefault="00D249FC" w:rsidP="00D249FC">
      <w:pPr>
        <w:spacing w:line="200" w:lineRule="exact"/>
        <w:jc w:val="center"/>
        <w:rPr>
          <w:b/>
          <w:sz w:val="18"/>
          <w:szCs w:val="18"/>
        </w:rPr>
      </w:pPr>
      <w:r w:rsidRPr="00FB03BE">
        <w:rPr>
          <w:b/>
          <w:sz w:val="18"/>
          <w:szCs w:val="18"/>
        </w:rPr>
        <w:t xml:space="preserve">Slika </w:t>
      </w:r>
      <w:r w:rsidRPr="00FB03BE">
        <w:rPr>
          <w:b/>
          <w:sz w:val="18"/>
          <w:szCs w:val="18"/>
        </w:rPr>
        <w:fldChar w:fldCharType="begin"/>
      </w:r>
      <w:r w:rsidRPr="00FB03BE">
        <w:rPr>
          <w:b/>
          <w:sz w:val="18"/>
          <w:szCs w:val="18"/>
        </w:rPr>
        <w:instrText xml:space="preserve"> SEQ Slika \* ARABIC </w:instrText>
      </w:r>
      <w:r w:rsidRPr="00FB03BE">
        <w:rPr>
          <w:b/>
          <w:sz w:val="18"/>
          <w:szCs w:val="18"/>
        </w:rPr>
        <w:fldChar w:fldCharType="separate"/>
      </w:r>
      <w:r w:rsidR="003153DD">
        <w:rPr>
          <w:b/>
          <w:noProof/>
          <w:sz w:val="18"/>
          <w:szCs w:val="18"/>
        </w:rPr>
        <w:t>38</w:t>
      </w:r>
      <w:r w:rsidRPr="00FB03BE">
        <w:rPr>
          <w:b/>
          <w:sz w:val="18"/>
          <w:szCs w:val="18"/>
        </w:rPr>
        <w:fldChar w:fldCharType="end"/>
      </w:r>
      <w:r w:rsidRPr="00FB03BE">
        <w:rPr>
          <w:b/>
          <w:sz w:val="18"/>
          <w:szCs w:val="18"/>
        </w:rPr>
        <w:t>: Osnovna geološka karta sa označenom lokacijom predmetnog područja</w:t>
      </w:r>
    </w:p>
    <w:p w:rsidR="00ED3231" w:rsidRPr="00FB03BE" w:rsidRDefault="00ED3231" w:rsidP="00ED3231">
      <w:r w:rsidRPr="00FB03BE">
        <w:t xml:space="preserve">Tektonska jedinica Omišalj-Vinodol obuhvaća obalni pojas od Bakra do Povila i istočni dio otoka Krka od Omišlja do Baške. Od Gorskog Kotara odijeljeno je reversnim rasjedom Hreljin-Povile, a prema jugozapadu prelazi bez izrazitije granice u područje Krk. Karakterizirano je uskim i drugim borama dinarskog smjera pružanja sa izrazitim longitudinalnim rasjedima, koji mjestimično imaju reversni karakter. Izgrađeno je od naslaga gornje krede i paleogena, a samo mjestimično se nalazi donja kreda (antiklinala Kraljevica-Crikvenica) i pliocen (Bribir). </w:t>
      </w:r>
    </w:p>
    <w:p w:rsidR="00D249FC" w:rsidRPr="00FB03BE" w:rsidRDefault="00ED3231" w:rsidP="00ED3231">
      <w:pPr>
        <w:rPr>
          <w:rFonts w:eastAsia="Arial Narrow" w:cs="Arial Narrow"/>
        </w:rPr>
      </w:pPr>
      <w:r w:rsidRPr="00FB03BE">
        <w:t>Grebenski vapnenci turona (K22) se nalaze u primorskom pojasu i na otoku Krku. Predstavljeni su svijetlosivim i bijelim kristaliničnim grebenskim vapnencima i pojavama konglomerata koji se sastoje od valutica vapnenaca i rudista, nerinea i akteonela. Konglomerati dolaze južno od Vrbnika, te na zapadnom krilu antiklinale Omišalj- Vrbnik. Ukupna debljina ovih slojeva iznosi cca 400,0 m.</w:t>
      </w:r>
    </w:p>
    <w:p w:rsidR="00D249FC" w:rsidRPr="00FB03BE" w:rsidRDefault="00D249FC" w:rsidP="00851A8D">
      <w:pPr>
        <w:pStyle w:val="Heading5"/>
        <w:rPr>
          <w:color w:val="auto"/>
        </w:rPr>
      </w:pPr>
      <w:r w:rsidRPr="00FB03BE">
        <w:rPr>
          <w:color w:val="auto"/>
        </w:rPr>
        <w:t>Hidrogeološke značajke lokacije</w:t>
      </w:r>
    </w:p>
    <w:p w:rsidR="00ED3231" w:rsidRPr="00FB03BE" w:rsidRDefault="00ED3231" w:rsidP="00ED3231">
      <w:r w:rsidRPr="00FB03BE">
        <w:t xml:space="preserve">U hidrogeološkom pogledu predmetne naslage pripadaju području jugozapadne Hrvatske (hrvatski krš). Na hidrodinamiku podzemne vode najjači utjecaj imaju pukotinska i disolucijska poroznost, gustoća, raspored i međusobna povezanost pukotina. Naslage raspucanih karbonata spadaju u vodopropusne stijene koje brzo primaju i otpuštaju vodu te omogućuju protjecanje mjerljivih količina vode u određenom vremenu. </w:t>
      </w:r>
    </w:p>
    <w:p w:rsidR="00ED3231" w:rsidRPr="00FB03BE" w:rsidRDefault="00ED3231" w:rsidP="00ED3231">
      <w:r w:rsidRPr="00FB03BE">
        <w:t xml:space="preserve">Krško predmetno područje je pukotinsko kavernozne vodopropusnosti, bez prisustva površinskih voda. S obzirom da su stijenske mase predmetne lokacije izrazito raspucale, dužeg zadržavanja oborinske vode neće biti, jer je ona brzo infiltrirana duž otvorenih pukotina, rasjeda i/ili kaverni. </w:t>
      </w:r>
    </w:p>
    <w:p w:rsidR="00ED3231" w:rsidRPr="00FB03BE" w:rsidRDefault="00ED3231" w:rsidP="00ED3231">
      <w:r w:rsidRPr="00FB03BE">
        <w:t xml:space="preserve">U slučajevima kada su otvorene pukotine zapunjene glinom (crvenicom), ili ako su unutar okršenih karbonatnih slojeva umetnuti tanki slojevi nepropusne prirode, stvara se hidrogeološka barijera, te se duž tih površina vrši zadržavanje vode ili intenzivnije ispiranje, uglavnom nepovezanog, razdrobljenog materijala radi jačeg protoka vode. </w:t>
      </w:r>
    </w:p>
    <w:p w:rsidR="00D249FC" w:rsidRPr="00FB03BE" w:rsidRDefault="00ED3231" w:rsidP="00ED3231">
      <w:r w:rsidRPr="00FB03BE">
        <w:lastRenderedPageBreak/>
        <w:t>Detaljni hidrogeološki istražni radovi nisu bili predmet ovog ispitivanja. Postoji mogućnost pojave podzemne vode.</w:t>
      </w:r>
    </w:p>
    <w:p w:rsidR="00D249FC" w:rsidRPr="00FB03BE" w:rsidRDefault="00D249FC" w:rsidP="00851A8D">
      <w:pPr>
        <w:pStyle w:val="Heading5"/>
        <w:rPr>
          <w:color w:val="auto"/>
        </w:rPr>
      </w:pPr>
      <w:r w:rsidRPr="00FB03BE">
        <w:rPr>
          <w:color w:val="auto"/>
        </w:rPr>
        <w:t>Seizmičnost lokacije</w:t>
      </w:r>
    </w:p>
    <w:p w:rsidR="00D249FC" w:rsidRPr="00FB03BE" w:rsidRDefault="00D249FC" w:rsidP="00D249FC">
      <w:r w:rsidRPr="00FB03BE">
        <w:t>Predmetna lokacija se nalazi u Primorsko-goranskoj županiji u neposrednoj blizini grada Krka na otoku Krku. Vrijednost poredbenih vršnih ubrzanja temeljnog tla agR (za temeljno tlo tipa A), s vjerojatnosti premašaja 10 % u 50 godina, za poredbeno povratno razdoblje TNCR = 475 godina prikazane su na sljedećoj slici</w:t>
      </w:r>
    </w:p>
    <w:p w:rsidR="00D249FC" w:rsidRPr="00FB03BE" w:rsidRDefault="00ED3231" w:rsidP="00D249FC">
      <w:pPr>
        <w:jc w:val="center"/>
        <w:rPr>
          <w:rFonts w:cs="Arial Narrow"/>
        </w:rPr>
      </w:pPr>
      <w:r w:rsidRPr="00FB03BE">
        <w:rPr>
          <w:noProof/>
          <w:lang w:eastAsia="hr-HR"/>
        </w:rPr>
        <w:drawing>
          <wp:inline distT="0" distB="0" distL="0" distR="0" wp14:anchorId="4CB64D97" wp14:editId="08CB7E6A">
            <wp:extent cx="2819048" cy="2733333"/>
            <wp:effectExtent l="0" t="0" r="635"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819048" cy="2733333"/>
                    </a:xfrm>
                    <a:prstGeom prst="rect">
                      <a:avLst/>
                    </a:prstGeom>
                  </pic:spPr>
                </pic:pic>
              </a:graphicData>
            </a:graphic>
          </wp:inline>
        </w:drawing>
      </w:r>
    </w:p>
    <w:p w:rsidR="00D249FC" w:rsidRPr="00FB03BE" w:rsidRDefault="00D249FC" w:rsidP="00D249FC">
      <w:pPr>
        <w:jc w:val="center"/>
        <w:rPr>
          <w:b/>
          <w:sz w:val="18"/>
          <w:szCs w:val="18"/>
        </w:rPr>
      </w:pPr>
      <w:r w:rsidRPr="00FB03BE">
        <w:rPr>
          <w:b/>
          <w:sz w:val="18"/>
          <w:szCs w:val="18"/>
        </w:rPr>
        <w:t xml:space="preserve">Slika </w:t>
      </w:r>
      <w:r w:rsidRPr="00FB03BE">
        <w:rPr>
          <w:b/>
          <w:sz w:val="18"/>
          <w:szCs w:val="18"/>
        </w:rPr>
        <w:fldChar w:fldCharType="begin"/>
      </w:r>
      <w:r w:rsidRPr="00FB03BE">
        <w:rPr>
          <w:b/>
          <w:sz w:val="18"/>
          <w:szCs w:val="18"/>
        </w:rPr>
        <w:instrText xml:space="preserve"> SEQ Slika \* ARABIC </w:instrText>
      </w:r>
      <w:r w:rsidRPr="00FB03BE">
        <w:rPr>
          <w:b/>
          <w:sz w:val="18"/>
          <w:szCs w:val="18"/>
        </w:rPr>
        <w:fldChar w:fldCharType="separate"/>
      </w:r>
      <w:r w:rsidR="003153DD">
        <w:rPr>
          <w:b/>
          <w:noProof/>
          <w:sz w:val="18"/>
          <w:szCs w:val="18"/>
        </w:rPr>
        <w:t>39</w:t>
      </w:r>
      <w:r w:rsidRPr="00FB03BE">
        <w:rPr>
          <w:b/>
          <w:sz w:val="18"/>
          <w:szCs w:val="18"/>
        </w:rPr>
        <w:fldChar w:fldCharType="end"/>
      </w:r>
      <w:r w:rsidRPr="00FB03BE">
        <w:rPr>
          <w:b/>
          <w:sz w:val="18"/>
          <w:szCs w:val="18"/>
        </w:rPr>
        <w:t>: Karta poredbenih vršnih ubrzanja temeljnog tla agR (temeljno tlo tipa A), s vjerojatnosti premašaja 10 % u 50 godina, za poredbeno povratno razdoblje TNCR = 475 god.</w:t>
      </w:r>
    </w:p>
    <w:p w:rsidR="00D249FC" w:rsidRPr="00FB03BE" w:rsidRDefault="00D249FC" w:rsidP="00ED3231">
      <w:r w:rsidRPr="00FB03BE">
        <w:t>Za</w:t>
      </w:r>
      <w:r w:rsidRPr="00FB03BE">
        <w:rPr>
          <w:spacing w:val="3"/>
        </w:rPr>
        <w:t xml:space="preserve"> </w:t>
      </w:r>
      <w:r w:rsidRPr="00FB03BE">
        <w:t>potrebe</w:t>
      </w:r>
      <w:r w:rsidRPr="00FB03BE">
        <w:rPr>
          <w:spacing w:val="5"/>
        </w:rPr>
        <w:t xml:space="preserve"> </w:t>
      </w:r>
      <w:r w:rsidRPr="00FB03BE">
        <w:t>de</w:t>
      </w:r>
      <w:r w:rsidRPr="00FB03BE">
        <w:rPr>
          <w:spacing w:val="-3"/>
        </w:rPr>
        <w:t>f</w:t>
      </w:r>
      <w:r w:rsidRPr="00FB03BE">
        <w:t>inir</w:t>
      </w:r>
      <w:r w:rsidRPr="00FB03BE">
        <w:rPr>
          <w:spacing w:val="-2"/>
        </w:rPr>
        <w:t>a</w:t>
      </w:r>
      <w:r w:rsidRPr="00FB03BE">
        <w:t>nja</w:t>
      </w:r>
      <w:r w:rsidRPr="00FB03BE">
        <w:rPr>
          <w:spacing w:val="5"/>
        </w:rPr>
        <w:t xml:space="preserve"> </w:t>
      </w:r>
      <w:r w:rsidRPr="00FB03BE">
        <w:t>e</w:t>
      </w:r>
      <w:r w:rsidRPr="00FB03BE">
        <w:rPr>
          <w:spacing w:val="-2"/>
        </w:rPr>
        <w:t>l</w:t>
      </w:r>
      <w:r w:rsidRPr="00FB03BE">
        <w:t>ast</w:t>
      </w:r>
      <w:r w:rsidRPr="00FB03BE">
        <w:rPr>
          <w:spacing w:val="-2"/>
        </w:rPr>
        <w:t>i</w:t>
      </w:r>
      <w:r w:rsidRPr="00FB03BE">
        <w:t>č</w:t>
      </w:r>
      <w:r w:rsidRPr="00FB03BE">
        <w:rPr>
          <w:spacing w:val="-3"/>
        </w:rPr>
        <w:t>n</w:t>
      </w:r>
      <w:r w:rsidRPr="00FB03BE">
        <w:t>ih</w:t>
      </w:r>
      <w:r w:rsidRPr="00FB03BE">
        <w:rPr>
          <w:spacing w:val="5"/>
        </w:rPr>
        <w:t xml:space="preserve"> </w:t>
      </w:r>
      <w:r w:rsidRPr="00FB03BE">
        <w:t>i</w:t>
      </w:r>
      <w:r w:rsidRPr="00FB03BE">
        <w:rPr>
          <w:spacing w:val="5"/>
        </w:rPr>
        <w:t xml:space="preserve"> </w:t>
      </w:r>
      <w:r w:rsidRPr="00FB03BE">
        <w:t>proj</w:t>
      </w:r>
      <w:r w:rsidRPr="00FB03BE">
        <w:rPr>
          <w:spacing w:val="-2"/>
        </w:rPr>
        <w:t>e</w:t>
      </w:r>
      <w:r w:rsidRPr="00FB03BE">
        <w:t>ktn</w:t>
      </w:r>
      <w:r w:rsidRPr="00FB03BE">
        <w:rPr>
          <w:spacing w:val="-2"/>
        </w:rPr>
        <w:t>i</w:t>
      </w:r>
      <w:r w:rsidRPr="00FB03BE">
        <w:t>h</w:t>
      </w:r>
      <w:r w:rsidRPr="00FB03BE">
        <w:rPr>
          <w:spacing w:val="5"/>
        </w:rPr>
        <w:t xml:space="preserve"> </w:t>
      </w:r>
      <w:r w:rsidRPr="00FB03BE">
        <w:t>sp</w:t>
      </w:r>
      <w:r w:rsidRPr="00FB03BE">
        <w:rPr>
          <w:spacing w:val="-3"/>
        </w:rPr>
        <w:t>e</w:t>
      </w:r>
      <w:r w:rsidRPr="00FB03BE">
        <w:t>ktara</w:t>
      </w:r>
      <w:r w:rsidRPr="00FB03BE">
        <w:rPr>
          <w:spacing w:val="4"/>
        </w:rPr>
        <w:t xml:space="preserve"> </w:t>
      </w:r>
      <w:r w:rsidRPr="00FB03BE">
        <w:t>pri</w:t>
      </w:r>
      <w:r w:rsidRPr="00FB03BE">
        <w:rPr>
          <w:spacing w:val="5"/>
        </w:rPr>
        <w:t xml:space="preserve"> </w:t>
      </w:r>
      <w:r w:rsidRPr="00FB03BE">
        <w:t>pro</w:t>
      </w:r>
      <w:r w:rsidRPr="00FB03BE">
        <w:rPr>
          <w:spacing w:val="-3"/>
        </w:rPr>
        <w:t>r</w:t>
      </w:r>
      <w:r w:rsidRPr="00FB03BE">
        <w:t>ačunu</w:t>
      </w:r>
      <w:r w:rsidRPr="00FB03BE">
        <w:rPr>
          <w:spacing w:val="5"/>
        </w:rPr>
        <w:t xml:space="preserve"> </w:t>
      </w:r>
      <w:r w:rsidRPr="00FB03BE">
        <w:rPr>
          <w:spacing w:val="-2"/>
        </w:rPr>
        <w:t>k</w:t>
      </w:r>
      <w:r w:rsidRPr="00FB03BE">
        <w:t>onstr</w:t>
      </w:r>
      <w:r w:rsidRPr="00FB03BE">
        <w:rPr>
          <w:spacing w:val="-3"/>
        </w:rPr>
        <w:t>u</w:t>
      </w:r>
      <w:r w:rsidRPr="00FB03BE">
        <w:t>k</w:t>
      </w:r>
      <w:r w:rsidRPr="00FB03BE">
        <w:rPr>
          <w:spacing w:val="-2"/>
        </w:rPr>
        <w:t>c</w:t>
      </w:r>
      <w:r w:rsidRPr="00FB03BE">
        <w:t>i</w:t>
      </w:r>
      <w:r w:rsidRPr="00FB03BE">
        <w:rPr>
          <w:spacing w:val="1"/>
        </w:rPr>
        <w:t>j</w:t>
      </w:r>
      <w:r w:rsidRPr="00FB03BE">
        <w:t>e</w:t>
      </w:r>
      <w:r w:rsidRPr="00FB03BE">
        <w:rPr>
          <w:spacing w:val="5"/>
        </w:rPr>
        <w:t xml:space="preserve"> </w:t>
      </w:r>
      <w:r w:rsidRPr="00FB03BE">
        <w:t>na</w:t>
      </w:r>
      <w:r w:rsidRPr="00FB03BE">
        <w:rPr>
          <w:spacing w:val="5"/>
        </w:rPr>
        <w:t xml:space="preserve"> </w:t>
      </w:r>
      <w:r w:rsidRPr="00FB03BE">
        <w:t>p</w:t>
      </w:r>
      <w:r w:rsidRPr="00FB03BE">
        <w:rPr>
          <w:spacing w:val="-3"/>
        </w:rPr>
        <w:t>o</w:t>
      </w:r>
      <w:r w:rsidRPr="00FB03BE">
        <w:t>t</w:t>
      </w:r>
      <w:r w:rsidRPr="00FB03BE">
        <w:rPr>
          <w:spacing w:val="5"/>
        </w:rPr>
        <w:t>r</w:t>
      </w:r>
      <w:r w:rsidRPr="00FB03BE">
        <w:t>es,</w:t>
      </w:r>
      <w:r w:rsidRPr="00FB03BE">
        <w:rPr>
          <w:spacing w:val="2"/>
        </w:rPr>
        <w:t xml:space="preserve"> </w:t>
      </w:r>
      <w:r w:rsidRPr="00FB03BE">
        <w:t>koris</w:t>
      </w:r>
      <w:r w:rsidRPr="00FB03BE">
        <w:rPr>
          <w:spacing w:val="-3"/>
        </w:rPr>
        <w:t>t</w:t>
      </w:r>
      <w:r w:rsidRPr="00FB03BE">
        <w:t>i</w:t>
      </w:r>
      <w:r w:rsidRPr="00FB03BE">
        <w:rPr>
          <w:spacing w:val="5"/>
        </w:rPr>
        <w:t xml:space="preserve"> </w:t>
      </w:r>
      <w:r w:rsidRPr="00FB03BE">
        <w:t>se</w:t>
      </w:r>
      <w:r w:rsidRPr="00FB03BE">
        <w:rPr>
          <w:spacing w:val="5"/>
        </w:rPr>
        <w:t xml:space="preserve"> </w:t>
      </w:r>
      <w:r w:rsidRPr="00FB03BE">
        <w:t>v</w:t>
      </w:r>
      <w:r w:rsidRPr="00FB03BE">
        <w:rPr>
          <w:spacing w:val="-3"/>
        </w:rPr>
        <w:t>r</w:t>
      </w:r>
      <w:r w:rsidRPr="00FB03BE">
        <w:t>i</w:t>
      </w:r>
      <w:r w:rsidRPr="00FB03BE">
        <w:rPr>
          <w:spacing w:val="1"/>
        </w:rPr>
        <w:t>j</w:t>
      </w:r>
      <w:r w:rsidRPr="00FB03BE">
        <w:t>ed</w:t>
      </w:r>
      <w:r w:rsidRPr="00FB03BE">
        <w:rPr>
          <w:spacing w:val="-3"/>
        </w:rPr>
        <w:t>n</w:t>
      </w:r>
      <w:r w:rsidRPr="00FB03BE">
        <w:t>ost</w:t>
      </w:r>
      <w:r w:rsidRPr="00FB03BE">
        <w:rPr>
          <w:spacing w:val="4"/>
        </w:rPr>
        <w:t xml:space="preserve"> </w:t>
      </w:r>
      <w:r w:rsidRPr="00FB03BE">
        <w:rPr>
          <w:spacing w:val="2"/>
        </w:rPr>
        <w:t>a</w:t>
      </w:r>
      <w:r w:rsidRPr="00FB03BE">
        <w:rPr>
          <w:vertAlign w:val="subscript"/>
        </w:rPr>
        <w:t>g</w:t>
      </w:r>
      <w:r w:rsidRPr="00FB03BE">
        <w:rPr>
          <w:w w:val="99"/>
        </w:rPr>
        <w:t xml:space="preserve"> </w:t>
      </w:r>
      <w:r w:rsidRPr="00FB03BE">
        <w:t>projek</w:t>
      </w:r>
      <w:r w:rsidRPr="00FB03BE">
        <w:rPr>
          <w:spacing w:val="-3"/>
        </w:rPr>
        <w:t>t</w:t>
      </w:r>
      <w:r w:rsidRPr="00FB03BE">
        <w:t>nog ub</w:t>
      </w:r>
      <w:r w:rsidRPr="00FB03BE">
        <w:rPr>
          <w:spacing w:val="-2"/>
        </w:rPr>
        <w:t>r</w:t>
      </w:r>
      <w:r w:rsidRPr="00FB03BE">
        <w:t>zan</w:t>
      </w:r>
      <w:r w:rsidRPr="00FB03BE">
        <w:rPr>
          <w:spacing w:val="-2"/>
        </w:rPr>
        <w:t>j</w:t>
      </w:r>
      <w:r w:rsidRPr="00FB03BE">
        <w:t>a u t</w:t>
      </w:r>
      <w:r w:rsidRPr="00FB03BE">
        <w:rPr>
          <w:spacing w:val="-2"/>
        </w:rPr>
        <w:t>l</w:t>
      </w:r>
      <w:r w:rsidRPr="00FB03BE">
        <w:t>u razr</w:t>
      </w:r>
      <w:r w:rsidRPr="00FB03BE">
        <w:rPr>
          <w:spacing w:val="-3"/>
        </w:rPr>
        <w:t>e</w:t>
      </w:r>
      <w:r w:rsidRPr="00FB03BE">
        <w:t xml:space="preserve">da A </w:t>
      </w:r>
      <w:r w:rsidRPr="00FB03BE">
        <w:rPr>
          <w:spacing w:val="-1"/>
        </w:rPr>
        <w:t>(</w:t>
      </w:r>
      <w:r w:rsidRPr="00FB03BE">
        <w:t>the d</w:t>
      </w:r>
      <w:r w:rsidRPr="00FB03BE">
        <w:rPr>
          <w:spacing w:val="-2"/>
        </w:rPr>
        <w:t>e</w:t>
      </w:r>
      <w:r w:rsidRPr="00FB03BE">
        <w:t>sign</w:t>
      </w:r>
      <w:r w:rsidRPr="00FB03BE">
        <w:rPr>
          <w:spacing w:val="-3"/>
        </w:rPr>
        <w:t xml:space="preserve"> </w:t>
      </w:r>
      <w:r w:rsidRPr="00FB03BE">
        <w:t>ground</w:t>
      </w:r>
      <w:r w:rsidRPr="00FB03BE">
        <w:rPr>
          <w:spacing w:val="-2"/>
        </w:rPr>
        <w:t xml:space="preserve"> </w:t>
      </w:r>
      <w:r w:rsidRPr="00FB03BE">
        <w:t>a</w:t>
      </w:r>
      <w:r w:rsidRPr="00FB03BE">
        <w:rPr>
          <w:spacing w:val="-2"/>
        </w:rPr>
        <w:t>c</w:t>
      </w:r>
      <w:r w:rsidRPr="00FB03BE">
        <w:t>ce</w:t>
      </w:r>
      <w:r w:rsidRPr="00FB03BE">
        <w:rPr>
          <w:spacing w:val="-2"/>
        </w:rPr>
        <w:t>l</w:t>
      </w:r>
      <w:r w:rsidRPr="00FB03BE">
        <w:t xml:space="preserve">eration </w:t>
      </w:r>
      <w:r w:rsidRPr="00FB03BE">
        <w:rPr>
          <w:spacing w:val="-3"/>
        </w:rPr>
        <w:t>o</w:t>
      </w:r>
      <w:r w:rsidRPr="00FB03BE">
        <w:t>n ty</w:t>
      </w:r>
      <w:r w:rsidRPr="00FB03BE">
        <w:rPr>
          <w:spacing w:val="-3"/>
        </w:rPr>
        <w:t>p</w:t>
      </w:r>
      <w:r w:rsidRPr="00FB03BE">
        <w:t>e A g</w:t>
      </w:r>
      <w:r w:rsidRPr="00FB03BE">
        <w:rPr>
          <w:spacing w:val="-1"/>
        </w:rPr>
        <w:t>r</w:t>
      </w:r>
      <w:r w:rsidRPr="00FB03BE">
        <w:t>ou</w:t>
      </w:r>
      <w:r w:rsidRPr="00FB03BE">
        <w:rPr>
          <w:spacing w:val="-3"/>
        </w:rPr>
        <w:t>n</w:t>
      </w:r>
      <w:r w:rsidRPr="00FB03BE">
        <w:t>d, eng</w:t>
      </w:r>
      <w:r w:rsidRPr="00FB03BE">
        <w:rPr>
          <w:spacing w:val="-2"/>
        </w:rPr>
        <w:t>.</w:t>
      </w:r>
      <w:r w:rsidRPr="00FB03BE">
        <w:t>).</w:t>
      </w:r>
    </w:p>
    <w:p w:rsidR="00D249FC" w:rsidRPr="00FB03BE" w:rsidRDefault="00D249FC" w:rsidP="00D249FC">
      <w:r w:rsidRPr="00FB03BE">
        <w:t>Ta vri</w:t>
      </w:r>
      <w:r w:rsidRPr="00FB03BE">
        <w:rPr>
          <w:spacing w:val="-2"/>
        </w:rPr>
        <w:t>j</w:t>
      </w:r>
      <w:r w:rsidRPr="00FB03BE">
        <w:t>edn</w:t>
      </w:r>
      <w:r w:rsidRPr="00FB03BE">
        <w:rPr>
          <w:spacing w:val="-3"/>
        </w:rPr>
        <w:t>o</w:t>
      </w:r>
      <w:r w:rsidRPr="00FB03BE">
        <w:t xml:space="preserve">st je </w:t>
      </w:r>
      <w:r w:rsidRPr="00FB03BE">
        <w:rPr>
          <w:spacing w:val="-3"/>
        </w:rPr>
        <w:t>d</w:t>
      </w:r>
      <w:r w:rsidRPr="00FB03BE">
        <w:t xml:space="preserve">ana </w:t>
      </w:r>
      <w:r w:rsidRPr="00FB03BE">
        <w:rPr>
          <w:spacing w:val="-2"/>
        </w:rPr>
        <w:t>i</w:t>
      </w:r>
      <w:r w:rsidRPr="00FB03BE">
        <w:t>zra</w:t>
      </w:r>
      <w:r w:rsidRPr="00FB03BE">
        <w:rPr>
          <w:spacing w:val="-3"/>
        </w:rPr>
        <w:t>z</w:t>
      </w:r>
      <w:r w:rsidRPr="00FB03BE">
        <w:t>om:</w:t>
      </w:r>
    </w:p>
    <w:p w:rsidR="00D249FC" w:rsidRPr="00FB03BE" w:rsidRDefault="00D249FC" w:rsidP="00D249FC">
      <w:pPr>
        <w:spacing w:before="73"/>
        <w:ind w:left="2"/>
        <w:jc w:val="center"/>
        <w:rPr>
          <w:rFonts w:ascii="Arial Narrow" w:eastAsia="Arial Narrow" w:hAnsi="Arial Narrow" w:cs="Arial Narrow"/>
          <w:sz w:val="14"/>
          <w:szCs w:val="14"/>
        </w:rPr>
      </w:pPr>
      <w:r w:rsidRPr="00FB03BE">
        <w:rPr>
          <w:rFonts w:ascii="Arial Narrow" w:eastAsia="Arial Narrow" w:hAnsi="Arial Narrow" w:cs="Arial Narrow"/>
          <w:position w:val="2"/>
        </w:rPr>
        <w:t>a</w:t>
      </w:r>
      <w:r w:rsidRPr="00FB03BE">
        <w:rPr>
          <w:rFonts w:ascii="Arial Narrow" w:eastAsia="Arial Narrow" w:hAnsi="Arial Narrow" w:cs="Arial Narrow"/>
          <w:sz w:val="14"/>
          <w:szCs w:val="14"/>
        </w:rPr>
        <w:t>g</w:t>
      </w:r>
      <w:r w:rsidRPr="00FB03BE">
        <w:rPr>
          <w:rFonts w:ascii="Arial Narrow" w:eastAsia="Arial Narrow" w:hAnsi="Arial Narrow" w:cs="Arial Narrow"/>
          <w:spacing w:val="-3"/>
          <w:sz w:val="14"/>
          <w:szCs w:val="14"/>
        </w:rPr>
        <w:t xml:space="preserve"> </w:t>
      </w:r>
      <w:r w:rsidRPr="00FB03BE">
        <w:rPr>
          <w:rFonts w:ascii="Arial Narrow" w:eastAsia="Arial Narrow" w:hAnsi="Arial Narrow" w:cs="Arial Narrow"/>
          <w:position w:val="2"/>
        </w:rPr>
        <w:t>=</w:t>
      </w:r>
      <w:r w:rsidRPr="00FB03BE">
        <w:rPr>
          <w:rFonts w:ascii="Arial Narrow" w:eastAsia="Arial Narrow" w:hAnsi="Arial Narrow" w:cs="Arial Narrow"/>
          <w:spacing w:val="-1"/>
          <w:position w:val="2"/>
        </w:rPr>
        <w:t xml:space="preserve"> </w:t>
      </w:r>
      <w:r w:rsidRPr="00FB03BE">
        <w:rPr>
          <w:rFonts w:ascii="Arial Narrow" w:eastAsia="Arial Narrow" w:hAnsi="Arial Narrow" w:cs="Arial Narrow"/>
          <w:position w:val="2"/>
        </w:rPr>
        <w:t>a</w:t>
      </w:r>
      <w:r w:rsidRPr="00FB03BE">
        <w:rPr>
          <w:rFonts w:ascii="Arial Narrow" w:eastAsia="Arial Narrow" w:hAnsi="Arial Narrow" w:cs="Arial Narrow"/>
          <w:spacing w:val="-2"/>
          <w:sz w:val="14"/>
          <w:szCs w:val="14"/>
        </w:rPr>
        <w:t>g</w:t>
      </w:r>
      <w:r w:rsidRPr="00FB03BE">
        <w:rPr>
          <w:rFonts w:ascii="Arial Narrow" w:eastAsia="Arial Narrow" w:hAnsi="Arial Narrow" w:cs="Arial Narrow"/>
          <w:sz w:val="14"/>
          <w:szCs w:val="14"/>
        </w:rPr>
        <w:t>R</w:t>
      </w:r>
      <w:r w:rsidRPr="00FB03BE">
        <w:rPr>
          <w:rFonts w:ascii="Arial Narrow" w:eastAsia="Arial Narrow" w:hAnsi="Arial Narrow" w:cs="Arial Narrow"/>
          <w:spacing w:val="20"/>
          <w:sz w:val="14"/>
          <w:szCs w:val="14"/>
        </w:rPr>
        <w:t xml:space="preserve"> </w:t>
      </w:r>
      <w:r w:rsidRPr="00FB03BE">
        <w:rPr>
          <w:rFonts w:ascii="Arial Narrow" w:eastAsia="Arial Narrow" w:hAnsi="Arial Narrow" w:cs="Arial Narrow"/>
          <w:position w:val="2"/>
        </w:rPr>
        <w:t>*</w:t>
      </w:r>
      <w:r w:rsidRPr="00FB03BE">
        <w:rPr>
          <w:rFonts w:ascii="Arial Narrow" w:eastAsia="Arial Narrow" w:hAnsi="Arial Narrow" w:cs="Arial Narrow"/>
          <w:spacing w:val="-2"/>
          <w:position w:val="2"/>
        </w:rPr>
        <w:t xml:space="preserve"> </w:t>
      </w:r>
      <w:r w:rsidRPr="00FB03BE">
        <w:rPr>
          <w:rFonts w:ascii="Arial Narrow" w:eastAsia="Arial Narrow" w:hAnsi="Arial Narrow" w:cs="Arial Narrow"/>
          <w:position w:val="2"/>
        </w:rPr>
        <w:t>γ</w:t>
      </w:r>
      <w:r w:rsidRPr="00FB03BE">
        <w:rPr>
          <w:rFonts w:ascii="Arial Narrow" w:eastAsia="Arial Narrow" w:hAnsi="Arial Narrow" w:cs="Arial Narrow"/>
          <w:sz w:val="14"/>
          <w:szCs w:val="14"/>
        </w:rPr>
        <w:t>I</w:t>
      </w:r>
    </w:p>
    <w:p w:rsidR="00D249FC" w:rsidRPr="00FB03BE" w:rsidRDefault="00D249FC" w:rsidP="00D249FC">
      <w:pPr>
        <w:pStyle w:val="BodyText"/>
        <w:spacing w:before="74"/>
        <w:rPr>
          <w:rFonts w:asciiTheme="minorHAnsi" w:hAnsiTheme="minorHAnsi" w:cs="Arial Narrow"/>
        </w:rPr>
      </w:pPr>
      <w:r w:rsidRPr="00FB03BE">
        <w:rPr>
          <w:rFonts w:asciiTheme="minorHAnsi" w:eastAsia="Arial Narrow" w:hAnsiTheme="minorHAnsi" w:cs="Arial Narrow"/>
        </w:rPr>
        <w:t>gdje j</w:t>
      </w:r>
      <w:r w:rsidRPr="00FB03BE">
        <w:rPr>
          <w:rFonts w:asciiTheme="minorHAnsi" w:eastAsia="Arial Narrow" w:hAnsiTheme="minorHAnsi" w:cs="Arial Narrow"/>
          <w:spacing w:val="-3"/>
        </w:rPr>
        <w:t>e</w:t>
      </w:r>
      <w:r w:rsidRPr="00FB03BE">
        <w:rPr>
          <w:rFonts w:asciiTheme="minorHAnsi" w:eastAsia="Arial Narrow" w:hAnsiTheme="minorHAnsi" w:cs="Arial Narrow"/>
        </w:rPr>
        <w:t>:</w:t>
      </w:r>
    </w:p>
    <w:p w:rsidR="00D249FC" w:rsidRPr="00FB03BE" w:rsidRDefault="00D249FC" w:rsidP="00A82D91">
      <w:pPr>
        <w:pStyle w:val="BodyText"/>
        <w:widowControl w:val="0"/>
        <w:numPr>
          <w:ilvl w:val="0"/>
          <w:numId w:val="290"/>
        </w:numPr>
        <w:tabs>
          <w:tab w:val="left" w:pos="978"/>
        </w:tabs>
        <w:spacing w:before="0" w:after="0" w:line="275" w:lineRule="auto"/>
        <w:ind w:left="978" w:right="252"/>
        <w:rPr>
          <w:rFonts w:asciiTheme="minorHAnsi" w:hAnsiTheme="minorHAnsi" w:cs="Arial Narrow"/>
        </w:rPr>
      </w:pPr>
      <w:r w:rsidRPr="00FB03BE">
        <w:rPr>
          <w:rFonts w:asciiTheme="minorHAnsi" w:hAnsiTheme="minorHAnsi"/>
          <w:position w:val="2"/>
        </w:rPr>
        <w:t>γ</w:t>
      </w:r>
      <w:r w:rsidRPr="00FB03BE">
        <w:rPr>
          <w:rFonts w:asciiTheme="minorHAnsi" w:eastAsia="Arial Narrow" w:hAnsiTheme="minorHAnsi" w:cs="Arial Narrow"/>
        </w:rPr>
        <w:t>I</w:t>
      </w:r>
      <w:r w:rsidRPr="00FB03BE">
        <w:rPr>
          <w:rFonts w:asciiTheme="minorHAnsi" w:eastAsia="Arial Narrow" w:hAnsiTheme="minorHAnsi" w:cs="Arial Narrow"/>
          <w:spacing w:val="29"/>
        </w:rPr>
        <w:t xml:space="preserve"> </w:t>
      </w:r>
      <w:r w:rsidRPr="00FB03BE">
        <w:rPr>
          <w:rFonts w:asciiTheme="minorHAnsi" w:eastAsia="Arial Narrow" w:hAnsiTheme="minorHAnsi" w:cs="Arial Narrow"/>
          <w:position w:val="2"/>
        </w:rPr>
        <w:t>-</w:t>
      </w:r>
      <w:r w:rsidRPr="00FB03BE">
        <w:rPr>
          <w:rFonts w:asciiTheme="minorHAnsi" w:eastAsia="Arial Narrow" w:hAnsiTheme="minorHAnsi" w:cs="Arial Narrow"/>
          <w:spacing w:val="11"/>
          <w:position w:val="2"/>
        </w:rPr>
        <w:t xml:space="preserve"> </w:t>
      </w:r>
      <w:r w:rsidRPr="00FB03BE">
        <w:rPr>
          <w:rFonts w:asciiTheme="minorHAnsi" w:hAnsiTheme="minorHAnsi"/>
          <w:position w:val="2"/>
        </w:rPr>
        <w:t>faktor</w:t>
      </w:r>
      <w:r w:rsidRPr="00FB03BE">
        <w:rPr>
          <w:rFonts w:asciiTheme="minorHAnsi" w:hAnsiTheme="minorHAnsi"/>
          <w:spacing w:val="11"/>
          <w:position w:val="2"/>
        </w:rPr>
        <w:t xml:space="preserve"> </w:t>
      </w:r>
      <w:r w:rsidRPr="00FB03BE">
        <w:rPr>
          <w:rFonts w:asciiTheme="minorHAnsi" w:hAnsiTheme="minorHAnsi"/>
          <w:position w:val="2"/>
        </w:rPr>
        <w:t>važ</w:t>
      </w:r>
      <w:r w:rsidRPr="00FB03BE">
        <w:rPr>
          <w:rFonts w:asciiTheme="minorHAnsi" w:hAnsiTheme="minorHAnsi"/>
          <w:spacing w:val="-3"/>
          <w:position w:val="2"/>
        </w:rPr>
        <w:t>n</w:t>
      </w:r>
      <w:r w:rsidRPr="00FB03BE">
        <w:rPr>
          <w:rFonts w:asciiTheme="minorHAnsi" w:hAnsiTheme="minorHAnsi"/>
          <w:position w:val="2"/>
        </w:rPr>
        <w:t>osti</w:t>
      </w:r>
      <w:r w:rsidRPr="00FB03BE">
        <w:rPr>
          <w:rFonts w:asciiTheme="minorHAnsi" w:hAnsiTheme="minorHAnsi"/>
          <w:spacing w:val="12"/>
          <w:position w:val="2"/>
        </w:rPr>
        <w:t xml:space="preserve"> </w:t>
      </w:r>
      <w:r w:rsidRPr="00FB03BE">
        <w:rPr>
          <w:rFonts w:asciiTheme="minorHAnsi" w:hAnsiTheme="minorHAnsi"/>
          <w:position w:val="2"/>
        </w:rPr>
        <w:t>gr</w:t>
      </w:r>
      <w:r w:rsidRPr="00FB03BE">
        <w:rPr>
          <w:rFonts w:asciiTheme="minorHAnsi" w:hAnsiTheme="minorHAnsi"/>
          <w:spacing w:val="-3"/>
          <w:position w:val="2"/>
        </w:rPr>
        <w:t>a</w:t>
      </w:r>
      <w:r w:rsidRPr="00FB03BE">
        <w:rPr>
          <w:rFonts w:asciiTheme="minorHAnsi" w:hAnsiTheme="minorHAnsi"/>
          <w:position w:val="2"/>
        </w:rPr>
        <w:t>đe</w:t>
      </w:r>
      <w:r w:rsidRPr="00FB03BE">
        <w:rPr>
          <w:rFonts w:asciiTheme="minorHAnsi" w:hAnsiTheme="minorHAnsi"/>
          <w:spacing w:val="-2"/>
          <w:position w:val="2"/>
        </w:rPr>
        <w:t>v</w:t>
      </w:r>
      <w:r w:rsidRPr="00FB03BE">
        <w:rPr>
          <w:rFonts w:asciiTheme="minorHAnsi" w:hAnsiTheme="minorHAnsi"/>
          <w:position w:val="2"/>
        </w:rPr>
        <w:t>ine</w:t>
      </w:r>
      <w:r w:rsidRPr="00FB03BE">
        <w:rPr>
          <w:rFonts w:asciiTheme="minorHAnsi" w:hAnsiTheme="minorHAnsi"/>
          <w:spacing w:val="9"/>
          <w:position w:val="2"/>
        </w:rPr>
        <w:t xml:space="preserve"> </w:t>
      </w:r>
      <w:r w:rsidRPr="00FB03BE">
        <w:rPr>
          <w:rFonts w:asciiTheme="minorHAnsi" w:hAnsiTheme="minorHAnsi"/>
          <w:position w:val="2"/>
        </w:rPr>
        <w:t>či</w:t>
      </w:r>
      <w:r w:rsidRPr="00FB03BE">
        <w:rPr>
          <w:rFonts w:asciiTheme="minorHAnsi" w:hAnsiTheme="minorHAnsi"/>
          <w:spacing w:val="1"/>
          <w:position w:val="2"/>
        </w:rPr>
        <w:t>j</w:t>
      </w:r>
      <w:r w:rsidRPr="00FB03BE">
        <w:rPr>
          <w:rFonts w:asciiTheme="minorHAnsi" w:hAnsiTheme="minorHAnsi"/>
          <w:position w:val="2"/>
        </w:rPr>
        <w:t>e</w:t>
      </w:r>
      <w:r w:rsidRPr="00FB03BE">
        <w:rPr>
          <w:rFonts w:asciiTheme="minorHAnsi" w:hAnsiTheme="minorHAnsi"/>
          <w:spacing w:val="12"/>
          <w:position w:val="2"/>
        </w:rPr>
        <w:t xml:space="preserve"> </w:t>
      </w:r>
      <w:r w:rsidRPr="00FB03BE">
        <w:rPr>
          <w:rFonts w:asciiTheme="minorHAnsi" w:hAnsiTheme="minorHAnsi"/>
          <w:spacing w:val="-2"/>
          <w:position w:val="2"/>
        </w:rPr>
        <w:t>s</w:t>
      </w:r>
      <w:r w:rsidRPr="00FB03BE">
        <w:rPr>
          <w:rFonts w:asciiTheme="minorHAnsi" w:hAnsiTheme="minorHAnsi"/>
          <w:position w:val="2"/>
        </w:rPr>
        <w:t>u</w:t>
      </w:r>
      <w:r w:rsidRPr="00FB03BE">
        <w:rPr>
          <w:rFonts w:asciiTheme="minorHAnsi" w:hAnsiTheme="minorHAnsi"/>
          <w:spacing w:val="12"/>
          <w:position w:val="2"/>
        </w:rPr>
        <w:t xml:space="preserve"> </w:t>
      </w:r>
      <w:r w:rsidRPr="00FB03BE">
        <w:rPr>
          <w:rFonts w:asciiTheme="minorHAnsi" w:hAnsiTheme="minorHAnsi"/>
          <w:position w:val="2"/>
        </w:rPr>
        <w:t>vrij</w:t>
      </w:r>
      <w:r w:rsidRPr="00FB03BE">
        <w:rPr>
          <w:rFonts w:asciiTheme="minorHAnsi" w:hAnsiTheme="minorHAnsi"/>
          <w:spacing w:val="-3"/>
          <w:position w:val="2"/>
        </w:rPr>
        <w:t>e</w:t>
      </w:r>
      <w:r w:rsidRPr="00FB03BE">
        <w:rPr>
          <w:rFonts w:asciiTheme="minorHAnsi" w:hAnsiTheme="minorHAnsi"/>
          <w:position w:val="2"/>
        </w:rPr>
        <w:t>dnos</w:t>
      </w:r>
      <w:r w:rsidRPr="00FB03BE">
        <w:rPr>
          <w:rFonts w:asciiTheme="minorHAnsi" w:hAnsiTheme="minorHAnsi"/>
          <w:spacing w:val="-3"/>
          <w:position w:val="2"/>
        </w:rPr>
        <w:t>t</w:t>
      </w:r>
      <w:r w:rsidRPr="00FB03BE">
        <w:rPr>
          <w:rFonts w:asciiTheme="minorHAnsi" w:hAnsiTheme="minorHAnsi"/>
          <w:position w:val="2"/>
        </w:rPr>
        <w:t>i</w:t>
      </w:r>
      <w:r w:rsidRPr="00FB03BE">
        <w:rPr>
          <w:rFonts w:asciiTheme="minorHAnsi" w:hAnsiTheme="minorHAnsi"/>
          <w:spacing w:val="12"/>
          <w:position w:val="2"/>
        </w:rPr>
        <w:t xml:space="preserve"> </w:t>
      </w:r>
      <w:r w:rsidRPr="00FB03BE">
        <w:rPr>
          <w:rFonts w:asciiTheme="minorHAnsi" w:hAnsiTheme="minorHAnsi"/>
          <w:position w:val="2"/>
        </w:rPr>
        <w:t>dane</w:t>
      </w:r>
      <w:r w:rsidRPr="00FB03BE">
        <w:rPr>
          <w:rFonts w:asciiTheme="minorHAnsi" w:hAnsiTheme="minorHAnsi"/>
          <w:spacing w:val="12"/>
          <w:position w:val="2"/>
        </w:rPr>
        <w:t xml:space="preserve"> </w:t>
      </w:r>
      <w:r w:rsidRPr="00FB03BE">
        <w:rPr>
          <w:rFonts w:asciiTheme="minorHAnsi" w:hAnsiTheme="minorHAnsi"/>
          <w:position w:val="2"/>
        </w:rPr>
        <w:t>u</w:t>
      </w:r>
      <w:r w:rsidRPr="00FB03BE">
        <w:rPr>
          <w:rFonts w:asciiTheme="minorHAnsi" w:hAnsiTheme="minorHAnsi"/>
          <w:spacing w:val="17"/>
          <w:position w:val="2"/>
        </w:rPr>
        <w:t xml:space="preserve"> </w:t>
      </w:r>
      <w:r w:rsidRPr="00FB03BE">
        <w:rPr>
          <w:rFonts w:asciiTheme="minorHAnsi" w:eastAsia="Arial Narrow" w:hAnsiTheme="minorHAnsi" w:cs="Arial Narrow"/>
          <w:spacing w:val="-2"/>
          <w:position w:val="2"/>
        </w:rPr>
        <w:t>HR</w:t>
      </w:r>
      <w:r w:rsidRPr="00FB03BE">
        <w:rPr>
          <w:rFonts w:asciiTheme="minorHAnsi" w:eastAsia="Arial Narrow" w:hAnsiTheme="minorHAnsi" w:cs="Arial Narrow"/>
          <w:position w:val="2"/>
        </w:rPr>
        <w:t>N</w:t>
      </w:r>
      <w:r w:rsidRPr="00FB03BE">
        <w:rPr>
          <w:rFonts w:asciiTheme="minorHAnsi" w:eastAsia="Arial Narrow" w:hAnsiTheme="minorHAnsi" w:cs="Arial Narrow"/>
          <w:spacing w:val="11"/>
          <w:position w:val="2"/>
        </w:rPr>
        <w:t xml:space="preserve"> </w:t>
      </w:r>
      <w:r w:rsidRPr="00FB03BE">
        <w:rPr>
          <w:rFonts w:asciiTheme="minorHAnsi" w:eastAsia="Arial Narrow" w:hAnsiTheme="minorHAnsi" w:cs="Arial Narrow"/>
          <w:spacing w:val="-1"/>
          <w:position w:val="2"/>
        </w:rPr>
        <w:t>E</w:t>
      </w:r>
      <w:r w:rsidRPr="00FB03BE">
        <w:rPr>
          <w:rFonts w:asciiTheme="minorHAnsi" w:eastAsia="Arial Narrow" w:hAnsiTheme="minorHAnsi" w:cs="Arial Narrow"/>
          <w:position w:val="2"/>
        </w:rPr>
        <w:t>N</w:t>
      </w:r>
      <w:r w:rsidRPr="00FB03BE">
        <w:rPr>
          <w:rFonts w:asciiTheme="minorHAnsi" w:eastAsia="Arial Narrow" w:hAnsiTheme="minorHAnsi" w:cs="Arial Narrow"/>
          <w:spacing w:val="11"/>
          <w:position w:val="2"/>
        </w:rPr>
        <w:t xml:space="preserve"> </w:t>
      </w:r>
      <w:r w:rsidRPr="00FB03BE">
        <w:rPr>
          <w:rFonts w:asciiTheme="minorHAnsi" w:eastAsia="Arial Narrow" w:hAnsiTheme="minorHAnsi" w:cs="Arial Narrow"/>
          <w:position w:val="2"/>
        </w:rPr>
        <w:t>1998</w:t>
      </w:r>
      <w:r w:rsidRPr="00FB03BE">
        <w:rPr>
          <w:rFonts w:asciiTheme="minorHAnsi" w:eastAsia="Arial Narrow" w:hAnsiTheme="minorHAnsi" w:cs="Arial Narrow"/>
          <w:spacing w:val="-1"/>
          <w:position w:val="2"/>
        </w:rPr>
        <w:t>-</w:t>
      </w:r>
      <w:r w:rsidRPr="00FB03BE">
        <w:rPr>
          <w:rFonts w:asciiTheme="minorHAnsi" w:eastAsia="Arial Narrow" w:hAnsiTheme="minorHAnsi" w:cs="Arial Narrow"/>
          <w:position w:val="2"/>
        </w:rPr>
        <w:t>1:2011/Ispr</w:t>
      </w:r>
      <w:r w:rsidRPr="00FB03BE">
        <w:rPr>
          <w:rFonts w:asciiTheme="minorHAnsi" w:eastAsia="Arial Narrow" w:hAnsiTheme="minorHAnsi" w:cs="Arial Narrow"/>
          <w:spacing w:val="-3"/>
          <w:position w:val="2"/>
        </w:rPr>
        <w:t>.</w:t>
      </w:r>
      <w:r w:rsidRPr="00FB03BE">
        <w:rPr>
          <w:rFonts w:asciiTheme="minorHAnsi" w:eastAsia="Arial Narrow" w:hAnsiTheme="minorHAnsi" w:cs="Arial Narrow"/>
          <w:position w:val="2"/>
        </w:rPr>
        <w:t>1:20</w:t>
      </w:r>
      <w:r w:rsidRPr="00FB03BE">
        <w:rPr>
          <w:rFonts w:asciiTheme="minorHAnsi" w:eastAsia="Arial Narrow" w:hAnsiTheme="minorHAnsi" w:cs="Arial Narrow"/>
          <w:spacing w:val="-3"/>
          <w:position w:val="2"/>
        </w:rPr>
        <w:t>1</w:t>
      </w:r>
      <w:r w:rsidRPr="00FB03BE">
        <w:rPr>
          <w:rFonts w:asciiTheme="minorHAnsi" w:eastAsia="Arial Narrow" w:hAnsiTheme="minorHAnsi" w:cs="Arial Narrow"/>
          <w:position w:val="2"/>
        </w:rPr>
        <w:t>4</w:t>
      </w:r>
      <w:r w:rsidRPr="00FB03BE">
        <w:rPr>
          <w:rFonts w:asciiTheme="minorHAnsi" w:eastAsia="Arial Narrow" w:hAnsiTheme="minorHAnsi" w:cs="Arial Narrow"/>
          <w:spacing w:val="12"/>
          <w:position w:val="2"/>
        </w:rPr>
        <w:t xml:space="preserve"> </w:t>
      </w:r>
      <w:r w:rsidRPr="00FB03BE">
        <w:rPr>
          <w:rFonts w:asciiTheme="minorHAnsi" w:hAnsiTheme="minorHAnsi"/>
          <w:position w:val="2"/>
        </w:rPr>
        <w:t>i</w:t>
      </w:r>
      <w:r w:rsidRPr="00FB03BE">
        <w:rPr>
          <w:rFonts w:asciiTheme="minorHAnsi" w:hAnsiTheme="minorHAnsi"/>
          <w:spacing w:val="12"/>
          <w:position w:val="2"/>
        </w:rPr>
        <w:t xml:space="preserve"> </w:t>
      </w:r>
      <w:r w:rsidRPr="00FB03BE">
        <w:rPr>
          <w:rFonts w:asciiTheme="minorHAnsi" w:hAnsiTheme="minorHAnsi"/>
          <w:position w:val="2"/>
        </w:rPr>
        <w:t>kreću</w:t>
      </w:r>
      <w:r w:rsidRPr="00FB03BE">
        <w:rPr>
          <w:rFonts w:asciiTheme="minorHAnsi" w:hAnsiTheme="minorHAnsi"/>
          <w:spacing w:val="12"/>
          <w:position w:val="2"/>
        </w:rPr>
        <w:t xml:space="preserve"> </w:t>
      </w:r>
      <w:r w:rsidRPr="00FB03BE">
        <w:rPr>
          <w:rFonts w:asciiTheme="minorHAnsi" w:hAnsiTheme="minorHAnsi"/>
          <w:position w:val="2"/>
        </w:rPr>
        <w:t>se</w:t>
      </w:r>
      <w:r w:rsidRPr="00FB03BE">
        <w:rPr>
          <w:rFonts w:asciiTheme="minorHAnsi" w:hAnsiTheme="minorHAnsi"/>
          <w:spacing w:val="12"/>
          <w:position w:val="2"/>
        </w:rPr>
        <w:t xml:space="preserve"> </w:t>
      </w:r>
      <w:r w:rsidRPr="00FB03BE">
        <w:rPr>
          <w:rFonts w:asciiTheme="minorHAnsi" w:hAnsiTheme="minorHAnsi"/>
          <w:spacing w:val="-3"/>
          <w:position w:val="2"/>
        </w:rPr>
        <w:t>o</w:t>
      </w:r>
      <w:r w:rsidRPr="00FB03BE">
        <w:rPr>
          <w:rFonts w:asciiTheme="minorHAnsi" w:hAnsiTheme="minorHAnsi"/>
          <w:position w:val="2"/>
        </w:rPr>
        <w:t xml:space="preserve">d </w:t>
      </w:r>
      <w:r w:rsidRPr="00FB03BE">
        <w:rPr>
          <w:rFonts w:asciiTheme="minorHAnsi" w:hAnsiTheme="minorHAnsi"/>
        </w:rPr>
        <w:t>1,40,</w:t>
      </w:r>
      <w:r w:rsidRPr="00FB03BE">
        <w:rPr>
          <w:rFonts w:asciiTheme="minorHAnsi" w:hAnsiTheme="minorHAnsi"/>
          <w:spacing w:val="29"/>
        </w:rPr>
        <w:t xml:space="preserve"> </w:t>
      </w:r>
      <w:r w:rsidRPr="00FB03BE">
        <w:rPr>
          <w:rFonts w:asciiTheme="minorHAnsi" w:hAnsiTheme="minorHAnsi"/>
        </w:rPr>
        <w:t>za</w:t>
      </w:r>
      <w:r w:rsidRPr="00FB03BE">
        <w:rPr>
          <w:rFonts w:asciiTheme="minorHAnsi" w:hAnsiTheme="minorHAnsi"/>
          <w:spacing w:val="31"/>
        </w:rPr>
        <w:t xml:space="preserve"> </w:t>
      </w:r>
      <w:r w:rsidRPr="00FB03BE">
        <w:rPr>
          <w:rFonts w:asciiTheme="minorHAnsi" w:hAnsiTheme="minorHAnsi"/>
        </w:rPr>
        <w:t>gr</w:t>
      </w:r>
      <w:r w:rsidRPr="00FB03BE">
        <w:rPr>
          <w:rFonts w:asciiTheme="minorHAnsi" w:hAnsiTheme="minorHAnsi"/>
          <w:spacing w:val="-3"/>
        </w:rPr>
        <w:t>a</w:t>
      </w:r>
      <w:r w:rsidRPr="00FB03BE">
        <w:rPr>
          <w:rFonts w:asciiTheme="minorHAnsi" w:hAnsiTheme="minorHAnsi"/>
        </w:rPr>
        <w:t>đe</w:t>
      </w:r>
      <w:r w:rsidRPr="00FB03BE">
        <w:rPr>
          <w:rFonts w:asciiTheme="minorHAnsi" w:hAnsiTheme="minorHAnsi"/>
          <w:spacing w:val="-2"/>
        </w:rPr>
        <w:t>v</w:t>
      </w:r>
      <w:r w:rsidRPr="00FB03BE">
        <w:rPr>
          <w:rFonts w:asciiTheme="minorHAnsi" w:hAnsiTheme="minorHAnsi"/>
        </w:rPr>
        <w:t>ine</w:t>
      </w:r>
      <w:r w:rsidRPr="00FB03BE">
        <w:rPr>
          <w:rFonts w:asciiTheme="minorHAnsi" w:hAnsiTheme="minorHAnsi"/>
          <w:spacing w:val="28"/>
        </w:rPr>
        <w:t xml:space="preserve"> </w:t>
      </w:r>
      <w:r w:rsidRPr="00FB03BE">
        <w:rPr>
          <w:rFonts w:asciiTheme="minorHAnsi" w:hAnsiTheme="minorHAnsi"/>
        </w:rPr>
        <w:t>či</w:t>
      </w:r>
      <w:r w:rsidRPr="00FB03BE">
        <w:rPr>
          <w:rFonts w:asciiTheme="minorHAnsi" w:hAnsiTheme="minorHAnsi"/>
          <w:spacing w:val="-2"/>
        </w:rPr>
        <w:t>j</w:t>
      </w:r>
      <w:r w:rsidRPr="00FB03BE">
        <w:rPr>
          <w:rFonts w:asciiTheme="minorHAnsi" w:hAnsiTheme="minorHAnsi"/>
        </w:rPr>
        <w:t>e</w:t>
      </w:r>
      <w:r w:rsidRPr="00FB03BE">
        <w:rPr>
          <w:rFonts w:asciiTheme="minorHAnsi" w:hAnsiTheme="minorHAnsi"/>
          <w:spacing w:val="31"/>
        </w:rPr>
        <w:t xml:space="preserve"> </w:t>
      </w:r>
      <w:r w:rsidRPr="00FB03BE">
        <w:rPr>
          <w:rFonts w:asciiTheme="minorHAnsi" w:hAnsiTheme="minorHAnsi"/>
          <w:spacing w:val="-3"/>
        </w:rPr>
        <w:t>b</w:t>
      </w:r>
      <w:r w:rsidRPr="00FB03BE">
        <w:rPr>
          <w:rFonts w:asciiTheme="minorHAnsi" w:hAnsiTheme="minorHAnsi"/>
        </w:rPr>
        <w:t>i</w:t>
      </w:r>
      <w:r w:rsidRPr="00FB03BE">
        <w:rPr>
          <w:rFonts w:asciiTheme="minorHAnsi" w:hAnsiTheme="minorHAnsi"/>
          <w:spacing w:val="31"/>
        </w:rPr>
        <w:t xml:space="preserve"> </w:t>
      </w:r>
      <w:r w:rsidRPr="00FB03BE">
        <w:rPr>
          <w:rFonts w:asciiTheme="minorHAnsi" w:hAnsiTheme="minorHAnsi"/>
        </w:rPr>
        <w:t>fu</w:t>
      </w:r>
      <w:r w:rsidRPr="00FB03BE">
        <w:rPr>
          <w:rFonts w:asciiTheme="minorHAnsi" w:hAnsiTheme="minorHAnsi"/>
          <w:spacing w:val="-3"/>
        </w:rPr>
        <w:t>n</w:t>
      </w:r>
      <w:r w:rsidRPr="00FB03BE">
        <w:rPr>
          <w:rFonts w:asciiTheme="minorHAnsi" w:hAnsiTheme="minorHAnsi"/>
        </w:rPr>
        <w:t>kcio</w:t>
      </w:r>
      <w:r w:rsidRPr="00FB03BE">
        <w:rPr>
          <w:rFonts w:asciiTheme="minorHAnsi" w:hAnsiTheme="minorHAnsi"/>
          <w:spacing w:val="-3"/>
        </w:rPr>
        <w:t>n</w:t>
      </w:r>
      <w:r w:rsidRPr="00FB03BE">
        <w:rPr>
          <w:rFonts w:asciiTheme="minorHAnsi" w:hAnsiTheme="minorHAnsi"/>
        </w:rPr>
        <w:t>iran</w:t>
      </w:r>
      <w:r w:rsidRPr="00FB03BE">
        <w:rPr>
          <w:rFonts w:asciiTheme="minorHAnsi" w:hAnsiTheme="minorHAnsi"/>
          <w:spacing w:val="-2"/>
        </w:rPr>
        <w:t>j</w:t>
      </w:r>
      <w:r w:rsidRPr="00FB03BE">
        <w:rPr>
          <w:rFonts w:asciiTheme="minorHAnsi" w:hAnsiTheme="minorHAnsi"/>
        </w:rPr>
        <w:t>e</w:t>
      </w:r>
      <w:r w:rsidRPr="00FB03BE">
        <w:rPr>
          <w:rFonts w:asciiTheme="minorHAnsi" w:hAnsiTheme="minorHAnsi"/>
          <w:spacing w:val="31"/>
        </w:rPr>
        <w:t xml:space="preserve"> </w:t>
      </w:r>
      <w:r w:rsidRPr="00FB03BE">
        <w:rPr>
          <w:rFonts w:asciiTheme="minorHAnsi" w:hAnsiTheme="minorHAnsi"/>
        </w:rPr>
        <w:t>n</w:t>
      </w:r>
      <w:r w:rsidRPr="00FB03BE">
        <w:rPr>
          <w:rFonts w:asciiTheme="minorHAnsi" w:hAnsiTheme="minorHAnsi"/>
          <w:spacing w:val="-3"/>
        </w:rPr>
        <w:t>e</w:t>
      </w:r>
      <w:r w:rsidRPr="00FB03BE">
        <w:rPr>
          <w:rFonts w:asciiTheme="minorHAnsi" w:hAnsiTheme="minorHAnsi"/>
        </w:rPr>
        <w:t>posr</w:t>
      </w:r>
      <w:r w:rsidRPr="00FB03BE">
        <w:rPr>
          <w:rFonts w:asciiTheme="minorHAnsi" w:hAnsiTheme="minorHAnsi"/>
          <w:spacing w:val="-3"/>
        </w:rPr>
        <w:t>e</w:t>
      </w:r>
      <w:r w:rsidRPr="00FB03BE">
        <w:rPr>
          <w:rFonts w:asciiTheme="minorHAnsi" w:hAnsiTheme="minorHAnsi"/>
        </w:rPr>
        <w:t>dno</w:t>
      </w:r>
      <w:r w:rsidRPr="00FB03BE">
        <w:rPr>
          <w:rFonts w:asciiTheme="minorHAnsi" w:hAnsiTheme="minorHAnsi"/>
          <w:spacing w:val="32"/>
        </w:rPr>
        <w:t xml:space="preserve"> </w:t>
      </w:r>
      <w:r w:rsidRPr="00FB03BE">
        <w:rPr>
          <w:rFonts w:asciiTheme="minorHAnsi" w:hAnsiTheme="minorHAnsi"/>
          <w:spacing w:val="-3"/>
        </w:rPr>
        <w:t>n</w:t>
      </w:r>
      <w:r w:rsidRPr="00FB03BE">
        <w:rPr>
          <w:rFonts w:asciiTheme="minorHAnsi" w:hAnsiTheme="minorHAnsi"/>
        </w:rPr>
        <w:t>ak</w:t>
      </w:r>
      <w:r w:rsidRPr="00FB03BE">
        <w:rPr>
          <w:rFonts w:asciiTheme="minorHAnsi" w:hAnsiTheme="minorHAnsi"/>
          <w:spacing w:val="-3"/>
        </w:rPr>
        <w:t>o</w:t>
      </w:r>
      <w:r w:rsidRPr="00FB03BE">
        <w:rPr>
          <w:rFonts w:asciiTheme="minorHAnsi" w:hAnsiTheme="minorHAnsi"/>
        </w:rPr>
        <w:t>n</w:t>
      </w:r>
      <w:r w:rsidRPr="00FB03BE">
        <w:rPr>
          <w:rFonts w:asciiTheme="minorHAnsi" w:hAnsiTheme="minorHAnsi"/>
          <w:spacing w:val="31"/>
        </w:rPr>
        <w:t xml:space="preserve"> </w:t>
      </w:r>
      <w:r w:rsidRPr="00FB03BE">
        <w:rPr>
          <w:rFonts w:asciiTheme="minorHAnsi" w:hAnsiTheme="minorHAnsi"/>
        </w:rPr>
        <w:t>potr</w:t>
      </w:r>
      <w:r w:rsidRPr="00FB03BE">
        <w:rPr>
          <w:rFonts w:asciiTheme="minorHAnsi" w:hAnsiTheme="minorHAnsi"/>
          <w:spacing w:val="-3"/>
        </w:rPr>
        <w:t>e</w:t>
      </w:r>
      <w:r w:rsidRPr="00FB03BE">
        <w:rPr>
          <w:rFonts w:asciiTheme="minorHAnsi" w:hAnsiTheme="minorHAnsi"/>
        </w:rPr>
        <w:t>sa</w:t>
      </w:r>
      <w:r w:rsidRPr="00FB03BE">
        <w:rPr>
          <w:rFonts w:asciiTheme="minorHAnsi" w:hAnsiTheme="minorHAnsi"/>
          <w:spacing w:val="31"/>
        </w:rPr>
        <w:t xml:space="preserve"> </w:t>
      </w:r>
      <w:r w:rsidRPr="00FB03BE">
        <w:rPr>
          <w:rFonts w:asciiTheme="minorHAnsi" w:hAnsiTheme="minorHAnsi"/>
          <w:spacing w:val="-3"/>
        </w:rPr>
        <w:t>b</w:t>
      </w:r>
      <w:r w:rsidRPr="00FB03BE">
        <w:rPr>
          <w:rFonts w:asciiTheme="minorHAnsi" w:hAnsiTheme="minorHAnsi"/>
        </w:rPr>
        <w:t>i</w:t>
      </w:r>
      <w:r w:rsidRPr="00FB03BE">
        <w:rPr>
          <w:rFonts w:asciiTheme="minorHAnsi" w:hAnsiTheme="minorHAnsi"/>
          <w:spacing w:val="1"/>
        </w:rPr>
        <w:t>l</w:t>
      </w:r>
      <w:r w:rsidRPr="00FB03BE">
        <w:rPr>
          <w:rFonts w:asciiTheme="minorHAnsi" w:hAnsiTheme="minorHAnsi"/>
        </w:rPr>
        <w:t>o</w:t>
      </w:r>
      <w:r w:rsidRPr="00FB03BE">
        <w:rPr>
          <w:rFonts w:asciiTheme="minorHAnsi" w:hAnsiTheme="minorHAnsi"/>
          <w:spacing w:val="28"/>
        </w:rPr>
        <w:t xml:space="preserve"> </w:t>
      </w:r>
      <w:r w:rsidRPr="00FB03BE">
        <w:rPr>
          <w:rFonts w:asciiTheme="minorHAnsi" w:hAnsiTheme="minorHAnsi"/>
        </w:rPr>
        <w:t>od</w:t>
      </w:r>
      <w:r w:rsidRPr="00FB03BE">
        <w:rPr>
          <w:rFonts w:asciiTheme="minorHAnsi" w:hAnsiTheme="minorHAnsi"/>
          <w:spacing w:val="28"/>
        </w:rPr>
        <w:t xml:space="preserve"> </w:t>
      </w:r>
      <w:r w:rsidRPr="00FB03BE">
        <w:rPr>
          <w:rFonts w:asciiTheme="minorHAnsi" w:hAnsiTheme="minorHAnsi"/>
        </w:rPr>
        <w:t>vita</w:t>
      </w:r>
      <w:r w:rsidRPr="00FB03BE">
        <w:rPr>
          <w:rFonts w:asciiTheme="minorHAnsi" w:hAnsiTheme="minorHAnsi"/>
          <w:spacing w:val="-2"/>
        </w:rPr>
        <w:t>l</w:t>
      </w:r>
      <w:r w:rsidRPr="00FB03BE">
        <w:rPr>
          <w:rFonts w:asciiTheme="minorHAnsi" w:hAnsiTheme="minorHAnsi"/>
        </w:rPr>
        <w:t>ne</w:t>
      </w:r>
      <w:r w:rsidRPr="00FB03BE">
        <w:rPr>
          <w:rFonts w:asciiTheme="minorHAnsi" w:hAnsiTheme="minorHAnsi"/>
          <w:spacing w:val="28"/>
        </w:rPr>
        <w:t xml:space="preserve"> </w:t>
      </w:r>
      <w:r w:rsidRPr="00FB03BE">
        <w:rPr>
          <w:rFonts w:asciiTheme="minorHAnsi" w:hAnsiTheme="minorHAnsi"/>
        </w:rPr>
        <w:t>va</w:t>
      </w:r>
      <w:r w:rsidRPr="00FB03BE">
        <w:rPr>
          <w:rFonts w:asciiTheme="minorHAnsi" w:hAnsiTheme="minorHAnsi"/>
          <w:spacing w:val="-2"/>
        </w:rPr>
        <w:t>ž</w:t>
      </w:r>
      <w:r w:rsidRPr="00FB03BE">
        <w:rPr>
          <w:rFonts w:asciiTheme="minorHAnsi" w:hAnsiTheme="minorHAnsi"/>
        </w:rPr>
        <w:t>nosti</w:t>
      </w:r>
      <w:r w:rsidRPr="00FB03BE">
        <w:rPr>
          <w:rFonts w:asciiTheme="minorHAnsi" w:hAnsiTheme="minorHAnsi"/>
          <w:spacing w:val="30"/>
        </w:rPr>
        <w:t xml:space="preserve"> </w:t>
      </w:r>
      <w:r w:rsidRPr="00FB03BE">
        <w:rPr>
          <w:rFonts w:asciiTheme="minorHAnsi" w:hAnsiTheme="minorHAnsi"/>
        </w:rPr>
        <w:t>(bol</w:t>
      </w:r>
      <w:r w:rsidRPr="00FB03BE">
        <w:rPr>
          <w:rFonts w:asciiTheme="minorHAnsi" w:hAnsiTheme="minorHAnsi"/>
          <w:spacing w:val="-2"/>
        </w:rPr>
        <w:t>n</w:t>
      </w:r>
      <w:r w:rsidRPr="00FB03BE">
        <w:rPr>
          <w:rFonts w:asciiTheme="minorHAnsi" w:hAnsiTheme="minorHAnsi"/>
        </w:rPr>
        <w:t>i</w:t>
      </w:r>
      <w:r w:rsidRPr="00FB03BE">
        <w:rPr>
          <w:rFonts w:asciiTheme="minorHAnsi" w:hAnsiTheme="minorHAnsi"/>
          <w:spacing w:val="1"/>
        </w:rPr>
        <w:t>c</w:t>
      </w:r>
      <w:r w:rsidRPr="00FB03BE">
        <w:rPr>
          <w:rFonts w:asciiTheme="minorHAnsi" w:hAnsiTheme="minorHAnsi"/>
          <w:spacing w:val="-3"/>
        </w:rPr>
        <w:t>e</w:t>
      </w:r>
      <w:r w:rsidRPr="00FB03BE">
        <w:rPr>
          <w:rFonts w:asciiTheme="minorHAnsi" w:hAnsiTheme="minorHAnsi"/>
        </w:rPr>
        <w:t>, vatrog</w:t>
      </w:r>
      <w:r w:rsidRPr="00FB03BE">
        <w:rPr>
          <w:rFonts w:asciiTheme="minorHAnsi" w:hAnsiTheme="minorHAnsi"/>
          <w:spacing w:val="-3"/>
        </w:rPr>
        <w:t>a</w:t>
      </w:r>
      <w:r w:rsidRPr="00FB03BE">
        <w:rPr>
          <w:rFonts w:asciiTheme="minorHAnsi" w:hAnsiTheme="minorHAnsi"/>
        </w:rPr>
        <w:t>sne</w:t>
      </w:r>
      <w:r w:rsidRPr="00FB03BE">
        <w:rPr>
          <w:rFonts w:asciiTheme="minorHAnsi" w:hAnsiTheme="minorHAnsi"/>
          <w:spacing w:val="9"/>
        </w:rPr>
        <w:t xml:space="preserve"> </w:t>
      </w:r>
      <w:r w:rsidRPr="00FB03BE">
        <w:rPr>
          <w:rFonts w:asciiTheme="minorHAnsi" w:hAnsiTheme="minorHAnsi"/>
        </w:rPr>
        <w:t>p</w:t>
      </w:r>
      <w:r w:rsidRPr="00FB03BE">
        <w:rPr>
          <w:rFonts w:asciiTheme="minorHAnsi" w:hAnsiTheme="minorHAnsi"/>
          <w:spacing w:val="-3"/>
        </w:rPr>
        <w:t>o</w:t>
      </w:r>
      <w:r w:rsidRPr="00FB03BE">
        <w:rPr>
          <w:rFonts w:asciiTheme="minorHAnsi" w:hAnsiTheme="minorHAnsi"/>
        </w:rPr>
        <w:t>staje,</w:t>
      </w:r>
      <w:r w:rsidRPr="00FB03BE">
        <w:rPr>
          <w:rFonts w:asciiTheme="minorHAnsi" w:hAnsiTheme="minorHAnsi"/>
          <w:spacing w:val="9"/>
        </w:rPr>
        <w:t xml:space="preserve"> </w:t>
      </w:r>
      <w:r w:rsidRPr="00FB03BE">
        <w:rPr>
          <w:rFonts w:asciiTheme="minorHAnsi" w:hAnsiTheme="minorHAnsi"/>
        </w:rPr>
        <w:t>e</w:t>
      </w:r>
      <w:r w:rsidRPr="00FB03BE">
        <w:rPr>
          <w:rFonts w:asciiTheme="minorHAnsi" w:hAnsiTheme="minorHAnsi"/>
          <w:spacing w:val="-3"/>
        </w:rPr>
        <w:t>n</w:t>
      </w:r>
      <w:r w:rsidRPr="00FB03BE">
        <w:rPr>
          <w:rFonts w:asciiTheme="minorHAnsi" w:hAnsiTheme="minorHAnsi"/>
        </w:rPr>
        <w:t>erge</w:t>
      </w:r>
      <w:r w:rsidRPr="00FB03BE">
        <w:rPr>
          <w:rFonts w:asciiTheme="minorHAnsi" w:hAnsiTheme="minorHAnsi"/>
          <w:spacing w:val="-3"/>
        </w:rPr>
        <w:t>t</w:t>
      </w:r>
      <w:r w:rsidRPr="00FB03BE">
        <w:rPr>
          <w:rFonts w:asciiTheme="minorHAnsi" w:hAnsiTheme="minorHAnsi"/>
        </w:rPr>
        <w:t>s</w:t>
      </w:r>
      <w:r w:rsidRPr="00FB03BE">
        <w:rPr>
          <w:rFonts w:asciiTheme="minorHAnsi" w:hAnsiTheme="minorHAnsi"/>
          <w:spacing w:val="-2"/>
        </w:rPr>
        <w:t>k</w:t>
      </w:r>
      <w:r w:rsidRPr="00FB03BE">
        <w:rPr>
          <w:rFonts w:asciiTheme="minorHAnsi" w:hAnsiTheme="minorHAnsi"/>
        </w:rPr>
        <w:t>a</w:t>
      </w:r>
      <w:r w:rsidRPr="00FB03BE">
        <w:rPr>
          <w:rFonts w:asciiTheme="minorHAnsi" w:hAnsiTheme="minorHAnsi"/>
          <w:spacing w:val="9"/>
        </w:rPr>
        <w:t xml:space="preserve"> </w:t>
      </w:r>
      <w:r w:rsidRPr="00FB03BE">
        <w:rPr>
          <w:rFonts w:asciiTheme="minorHAnsi" w:hAnsiTheme="minorHAnsi"/>
        </w:rPr>
        <w:t>postroj</w:t>
      </w:r>
      <w:r w:rsidRPr="00FB03BE">
        <w:rPr>
          <w:rFonts w:asciiTheme="minorHAnsi" w:hAnsiTheme="minorHAnsi"/>
          <w:spacing w:val="-2"/>
        </w:rPr>
        <w:t>e</w:t>
      </w:r>
      <w:r w:rsidRPr="00FB03BE">
        <w:rPr>
          <w:rFonts w:asciiTheme="minorHAnsi" w:hAnsiTheme="minorHAnsi"/>
        </w:rPr>
        <w:t>nja</w:t>
      </w:r>
      <w:r w:rsidRPr="00FB03BE">
        <w:rPr>
          <w:rFonts w:asciiTheme="minorHAnsi" w:hAnsiTheme="minorHAnsi"/>
          <w:spacing w:val="9"/>
        </w:rPr>
        <w:t xml:space="preserve"> </w:t>
      </w:r>
      <w:r w:rsidRPr="00FB03BE">
        <w:rPr>
          <w:rFonts w:asciiTheme="minorHAnsi" w:hAnsiTheme="minorHAnsi"/>
        </w:rPr>
        <w:t>it</w:t>
      </w:r>
      <w:r w:rsidRPr="00FB03BE">
        <w:rPr>
          <w:rFonts w:asciiTheme="minorHAnsi" w:hAnsiTheme="minorHAnsi"/>
          <w:spacing w:val="-3"/>
        </w:rPr>
        <w:t>d</w:t>
      </w:r>
      <w:r w:rsidRPr="00FB03BE">
        <w:rPr>
          <w:rFonts w:asciiTheme="minorHAnsi" w:hAnsiTheme="minorHAnsi"/>
        </w:rPr>
        <w:t>.)</w:t>
      </w:r>
      <w:r w:rsidRPr="00FB03BE">
        <w:rPr>
          <w:rFonts w:asciiTheme="minorHAnsi" w:hAnsiTheme="minorHAnsi"/>
          <w:spacing w:val="9"/>
        </w:rPr>
        <w:t xml:space="preserve"> </w:t>
      </w:r>
      <w:r w:rsidRPr="00FB03BE">
        <w:rPr>
          <w:rFonts w:asciiTheme="minorHAnsi" w:hAnsiTheme="minorHAnsi"/>
        </w:rPr>
        <w:t>do</w:t>
      </w:r>
      <w:r w:rsidRPr="00FB03BE">
        <w:rPr>
          <w:rFonts w:asciiTheme="minorHAnsi" w:hAnsiTheme="minorHAnsi"/>
          <w:spacing w:val="9"/>
        </w:rPr>
        <w:t xml:space="preserve"> </w:t>
      </w:r>
      <w:r w:rsidRPr="00FB03BE">
        <w:rPr>
          <w:rFonts w:asciiTheme="minorHAnsi" w:hAnsiTheme="minorHAnsi"/>
        </w:rPr>
        <w:t>vrij</w:t>
      </w:r>
      <w:r w:rsidRPr="00FB03BE">
        <w:rPr>
          <w:rFonts w:asciiTheme="minorHAnsi" w:hAnsiTheme="minorHAnsi"/>
          <w:spacing w:val="-3"/>
        </w:rPr>
        <w:t>e</w:t>
      </w:r>
      <w:r w:rsidRPr="00FB03BE">
        <w:rPr>
          <w:rFonts w:asciiTheme="minorHAnsi" w:hAnsiTheme="minorHAnsi"/>
        </w:rPr>
        <w:t>dno</w:t>
      </w:r>
      <w:r w:rsidRPr="00FB03BE">
        <w:rPr>
          <w:rFonts w:asciiTheme="minorHAnsi" w:hAnsiTheme="minorHAnsi"/>
          <w:spacing w:val="-2"/>
        </w:rPr>
        <w:t>s</w:t>
      </w:r>
      <w:r w:rsidRPr="00FB03BE">
        <w:rPr>
          <w:rFonts w:asciiTheme="minorHAnsi" w:hAnsiTheme="minorHAnsi"/>
        </w:rPr>
        <w:t>ti</w:t>
      </w:r>
      <w:r w:rsidRPr="00FB03BE">
        <w:rPr>
          <w:rFonts w:asciiTheme="minorHAnsi" w:hAnsiTheme="minorHAnsi"/>
          <w:spacing w:val="10"/>
        </w:rPr>
        <w:t xml:space="preserve"> </w:t>
      </w:r>
      <w:r w:rsidRPr="00FB03BE">
        <w:rPr>
          <w:rFonts w:asciiTheme="minorHAnsi" w:hAnsiTheme="minorHAnsi"/>
        </w:rPr>
        <w:t>od</w:t>
      </w:r>
      <w:r w:rsidRPr="00FB03BE">
        <w:rPr>
          <w:rFonts w:asciiTheme="minorHAnsi" w:hAnsiTheme="minorHAnsi"/>
          <w:spacing w:val="9"/>
        </w:rPr>
        <w:t xml:space="preserve"> </w:t>
      </w:r>
      <w:r w:rsidRPr="00FB03BE">
        <w:rPr>
          <w:rFonts w:asciiTheme="minorHAnsi" w:hAnsiTheme="minorHAnsi"/>
        </w:rPr>
        <w:t>0,80</w:t>
      </w:r>
      <w:r w:rsidRPr="00FB03BE">
        <w:rPr>
          <w:rFonts w:asciiTheme="minorHAnsi" w:hAnsiTheme="minorHAnsi"/>
          <w:spacing w:val="10"/>
        </w:rPr>
        <w:t xml:space="preserve"> </w:t>
      </w:r>
      <w:r w:rsidRPr="00FB03BE">
        <w:rPr>
          <w:rFonts w:asciiTheme="minorHAnsi" w:hAnsiTheme="minorHAnsi"/>
        </w:rPr>
        <w:t>za</w:t>
      </w:r>
      <w:r w:rsidRPr="00FB03BE">
        <w:rPr>
          <w:rFonts w:asciiTheme="minorHAnsi" w:hAnsiTheme="minorHAnsi"/>
          <w:spacing w:val="9"/>
        </w:rPr>
        <w:t xml:space="preserve"> </w:t>
      </w:r>
      <w:r w:rsidRPr="00FB03BE">
        <w:rPr>
          <w:rFonts w:asciiTheme="minorHAnsi" w:hAnsiTheme="minorHAnsi"/>
        </w:rPr>
        <w:t>gr</w:t>
      </w:r>
      <w:r w:rsidRPr="00FB03BE">
        <w:rPr>
          <w:rFonts w:asciiTheme="minorHAnsi" w:hAnsiTheme="minorHAnsi"/>
          <w:spacing w:val="-3"/>
        </w:rPr>
        <w:t>a</w:t>
      </w:r>
      <w:r w:rsidRPr="00FB03BE">
        <w:rPr>
          <w:rFonts w:asciiTheme="minorHAnsi" w:hAnsiTheme="minorHAnsi"/>
        </w:rPr>
        <w:t>đe</w:t>
      </w:r>
      <w:r w:rsidRPr="00FB03BE">
        <w:rPr>
          <w:rFonts w:asciiTheme="minorHAnsi" w:hAnsiTheme="minorHAnsi"/>
          <w:spacing w:val="-2"/>
        </w:rPr>
        <w:t>v</w:t>
      </w:r>
      <w:r w:rsidRPr="00FB03BE">
        <w:rPr>
          <w:rFonts w:asciiTheme="minorHAnsi" w:hAnsiTheme="minorHAnsi"/>
        </w:rPr>
        <w:t>ine</w:t>
      </w:r>
      <w:r w:rsidRPr="00FB03BE">
        <w:rPr>
          <w:rFonts w:asciiTheme="minorHAnsi" w:hAnsiTheme="minorHAnsi"/>
          <w:spacing w:val="9"/>
        </w:rPr>
        <w:t xml:space="preserve"> </w:t>
      </w:r>
      <w:r w:rsidRPr="00FB03BE">
        <w:rPr>
          <w:rFonts w:asciiTheme="minorHAnsi" w:hAnsiTheme="minorHAnsi"/>
        </w:rPr>
        <w:t>m</w:t>
      </w:r>
      <w:r w:rsidRPr="00FB03BE">
        <w:rPr>
          <w:rFonts w:asciiTheme="minorHAnsi" w:hAnsiTheme="minorHAnsi"/>
          <w:spacing w:val="-2"/>
        </w:rPr>
        <w:t>a</w:t>
      </w:r>
      <w:r w:rsidRPr="00FB03BE">
        <w:rPr>
          <w:rFonts w:asciiTheme="minorHAnsi" w:hAnsiTheme="minorHAnsi"/>
        </w:rPr>
        <w:t>lo</w:t>
      </w:r>
      <w:r w:rsidRPr="00FB03BE">
        <w:rPr>
          <w:rFonts w:asciiTheme="minorHAnsi" w:hAnsiTheme="minorHAnsi"/>
          <w:spacing w:val="-3"/>
        </w:rPr>
        <w:t>g</w:t>
      </w:r>
      <w:r w:rsidRPr="00FB03BE">
        <w:rPr>
          <w:rFonts w:asciiTheme="minorHAnsi" w:hAnsiTheme="minorHAnsi"/>
        </w:rPr>
        <w:t>a</w:t>
      </w:r>
      <w:r w:rsidRPr="00FB03BE">
        <w:rPr>
          <w:rFonts w:asciiTheme="minorHAnsi" w:hAnsiTheme="minorHAnsi"/>
          <w:spacing w:val="9"/>
        </w:rPr>
        <w:t xml:space="preserve"> </w:t>
      </w:r>
      <w:r w:rsidRPr="00FB03BE">
        <w:rPr>
          <w:rFonts w:asciiTheme="minorHAnsi" w:hAnsiTheme="minorHAnsi"/>
        </w:rPr>
        <w:t>utjec</w:t>
      </w:r>
      <w:r w:rsidRPr="00FB03BE">
        <w:rPr>
          <w:rFonts w:asciiTheme="minorHAnsi" w:hAnsiTheme="minorHAnsi"/>
          <w:spacing w:val="-3"/>
        </w:rPr>
        <w:t>a</w:t>
      </w:r>
      <w:r w:rsidRPr="00FB03BE">
        <w:rPr>
          <w:rFonts w:asciiTheme="minorHAnsi" w:hAnsiTheme="minorHAnsi"/>
        </w:rPr>
        <w:t>ja</w:t>
      </w:r>
      <w:r w:rsidRPr="00FB03BE">
        <w:rPr>
          <w:rFonts w:asciiTheme="minorHAnsi" w:hAnsiTheme="minorHAnsi"/>
          <w:spacing w:val="10"/>
        </w:rPr>
        <w:t xml:space="preserve"> </w:t>
      </w:r>
      <w:r w:rsidRPr="00FB03BE">
        <w:rPr>
          <w:rFonts w:asciiTheme="minorHAnsi" w:hAnsiTheme="minorHAnsi"/>
        </w:rPr>
        <w:t xml:space="preserve">na </w:t>
      </w:r>
      <w:r w:rsidRPr="00FB03BE">
        <w:rPr>
          <w:rFonts w:asciiTheme="minorHAnsi" w:eastAsia="Arial Narrow" w:hAnsiTheme="minorHAnsi" w:cs="Arial Narrow"/>
        </w:rPr>
        <w:t>javnu</w:t>
      </w:r>
      <w:r w:rsidRPr="00FB03BE">
        <w:rPr>
          <w:rFonts w:asciiTheme="minorHAnsi" w:eastAsia="Arial Narrow" w:hAnsiTheme="minorHAnsi" w:cs="Arial Narrow"/>
          <w:spacing w:val="-3"/>
        </w:rPr>
        <w:t xml:space="preserve"> </w:t>
      </w:r>
      <w:r w:rsidRPr="00FB03BE">
        <w:rPr>
          <w:rFonts w:asciiTheme="minorHAnsi" w:eastAsia="Arial Narrow" w:hAnsiTheme="minorHAnsi" w:cs="Arial Narrow"/>
        </w:rPr>
        <w:t>sigu</w:t>
      </w:r>
      <w:r w:rsidRPr="00FB03BE">
        <w:rPr>
          <w:rFonts w:asciiTheme="minorHAnsi" w:eastAsia="Arial Narrow" w:hAnsiTheme="minorHAnsi" w:cs="Arial Narrow"/>
          <w:spacing w:val="-3"/>
        </w:rPr>
        <w:t>r</w:t>
      </w:r>
      <w:r w:rsidRPr="00FB03BE">
        <w:rPr>
          <w:rFonts w:asciiTheme="minorHAnsi" w:eastAsia="Arial Narrow" w:hAnsiTheme="minorHAnsi" w:cs="Arial Narrow"/>
        </w:rPr>
        <w:t>nost</w:t>
      </w:r>
    </w:p>
    <w:p w:rsidR="00D249FC" w:rsidRPr="00FB03BE" w:rsidRDefault="00D249FC" w:rsidP="00A82D91">
      <w:pPr>
        <w:pStyle w:val="BodyText"/>
        <w:widowControl w:val="0"/>
        <w:numPr>
          <w:ilvl w:val="0"/>
          <w:numId w:val="290"/>
        </w:numPr>
        <w:tabs>
          <w:tab w:val="left" w:pos="978"/>
        </w:tabs>
        <w:spacing w:before="0" w:after="0"/>
        <w:ind w:left="978"/>
        <w:jc w:val="left"/>
        <w:rPr>
          <w:rFonts w:asciiTheme="minorHAnsi" w:hAnsiTheme="minorHAnsi" w:cs="Arial Narrow"/>
        </w:rPr>
      </w:pPr>
      <w:r w:rsidRPr="00FB03BE">
        <w:rPr>
          <w:rFonts w:asciiTheme="minorHAnsi" w:eastAsia="Arial Narrow" w:hAnsiTheme="minorHAnsi" w:cs="Arial Narrow"/>
          <w:position w:val="2"/>
        </w:rPr>
        <w:t>a</w:t>
      </w:r>
      <w:r w:rsidRPr="00FB03BE">
        <w:rPr>
          <w:rFonts w:asciiTheme="minorHAnsi" w:eastAsia="Arial Narrow" w:hAnsiTheme="minorHAnsi" w:cs="Arial Narrow"/>
          <w:spacing w:val="-2"/>
        </w:rPr>
        <w:t>g</w:t>
      </w:r>
      <w:r w:rsidRPr="00FB03BE">
        <w:rPr>
          <w:rFonts w:asciiTheme="minorHAnsi" w:eastAsia="Arial Narrow" w:hAnsiTheme="minorHAnsi" w:cs="Arial Narrow"/>
        </w:rPr>
        <w:t>R</w:t>
      </w:r>
      <w:r w:rsidRPr="00FB03BE">
        <w:rPr>
          <w:rFonts w:asciiTheme="minorHAnsi" w:eastAsia="Arial Narrow" w:hAnsiTheme="minorHAnsi" w:cs="Arial Narrow"/>
          <w:spacing w:val="16"/>
        </w:rPr>
        <w:t xml:space="preserve"> </w:t>
      </w:r>
      <w:r w:rsidRPr="00FB03BE">
        <w:rPr>
          <w:rFonts w:asciiTheme="minorHAnsi" w:eastAsia="Arial Narrow" w:hAnsiTheme="minorHAnsi" w:cs="Arial Narrow"/>
          <w:position w:val="2"/>
        </w:rPr>
        <w:t>-</w:t>
      </w:r>
      <w:r w:rsidRPr="00FB03BE">
        <w:rPr>
          <w:rFonts w:asciiTheme="minorHAnsi" w:eastAsia="Arial Narrow" w:hAnsiTheme="minorHAnsi" w:cs="Arial Narrow"/>
          <w:spacing w:val="-1"/>
          <w:position w:val="2"/>
        </w:rPr>
        <w:t xml:space="preserve"> </w:t>
      </w:r>
      <w:r w:rsidRPr="00FB03BE">
        <w:rPr>
          <w:rFonts w:asciiTheme="minorHAnsi" w:eastAsia="Arial Narrow" w:hAnsiTheme="minorHAnsi" w:cs="Arial Narrow"/>
          <w:position w:val="2"/>
        </w:rPr>
        <w:t>po</w:t>
      </w:r>
      <w:r w:rsidRPr="00FB03BE">
        <w:rPr>
          <w:rFonts w:asciiTheme="minorHAnsi" w:eastAsia="Arial Narrow" w:hAnsiTheme="minorHAnsi" w:cs="Arial Narrow"/>
          <w:spacing w:val="-1"/>
          <w:position w:val="2"/>
        </w:rPr>
        <w:t>r</w:t>
      </w:r>
      <w:r w:rsidRPr="00FB03BE">
        <w:rPr>
          <w:rFonts w:asciiTheme="minorHAnsi" w:eastAsia="Arial Narrow" w:hAnsiTheme="minorHAnsi" w:cs="Arial Narrow"/>
          <w:position w:val="2"/>
        </w:rPr>
        <w:t>edbeno m</w:t>
      </w:r>
      <w:r w:rsidRPr="00FB03BE">
        <w:rPr>
          <w:rFonts w:asciiTheme="minorHAnsi" w:eastAsia="Arial Narrow" w:hAnsiTheme="minorHAnsi" w:cs="Arial Narrow"/>
          <w:spacing w:val="-3"/>
          <w:position w:val="2"/>
        </w:rPr>
        <w:t>a</w:t>
      </w:r>
      <w:r w:rsidRPr="00FB03BE">
        <w:rPr>
          <w:rFonts w:asciiTheme="minorHAnsi" w:eastAsia="Arial Narrow" w:hAnsiTheme="minorHAnsi" w:cs="Arial Narrow"/>
          <w:position w:val="2"/>
        </w:rPr>
        <w:t>k</w:t>
      </w:r>
      <w:r w:rsidRPr="00FB03BE">
        <w:rPr>
          <w:rFonts w:asciiTheme="minorHAnsi" w:eastAsia="Arial Narrow" w:hAnsiTheme="minorHAnsi" w:cs="Arial Narrow"/>
          <w:spacing w:val="-2"/>
          <w:position w:val="2"/>
        </w:rPr>
        <w:t>s</w:t>
      </w:r>
      <w:r w:rsidRPr="00FB03BE">
        <w:rPr>
          <w:rFonts w:asciiTheme="minorHAnsi" w:eastAsia="Arial Narrow" w:hAnsiTheme="minorHAnsi" w:cs="Arial Narrow"/>
          <w:position w:val="2"/>
        </w:rPr>
        <w:t>ima</w:t>
      </w:r>
      <w:r w:rsidRPr="00FB03BE">
        <w:rPr>
          <w:rFonts w:asciiTheme="minorHAnsi" w:eastAsia="Arial Narrow" w:hAnsiTheme="minorHAnsi" w:cs="Arial Narrow"/>
          <w:spacing w:val="-2"/>
          <w:position w:val="2"/>
        </w:rPr>
        <w:t>l</w:t>
      </w:r>
      <w:r w:rsidRPr="00FB03BE">
        <w:rPr>
          <w:rFonts w:asciiTheme="minorHAnsi" w:eastAsia="Arial Narrow" w:hAnsiTheme="minorHAnsi" w:cs="Arial Narrow"/>
          <w:position w:val="2"/>
        </w:rPr>
        <w:t xml:space="preserve">no </w:t>
      </w:r>
      <w:r w:rsidRPr="00FB03BE">
        <w:rPr>
          <w:rFonts w:asciiTheme="minorHAnsi" w:eastAsia="Arial Narrow" w:hAnsiTheme="minorHAnsi" w:cs="Arial Narrow"/>
          <w:spacing w:val="-3"/>
          <w:position w:val="2"/>
        </w:rPr>
        <w:t>u</w:t>
      </w:r>
      <w:r w:rsidRPr="00FB03BE">
        <w:rPr>
          <w:rFonts w:asciiTheme="minorHAnsi" w:eastAsia="Arial Narrow" w:hAnsiTheme="minorHAnsi" w:cs="Arial Narrow"/>
          <w:position w:val="2"/>
        </w:rPr>
        <w:t>brzanje</w:t>
      </w:r>
      <w:r w:rsidRPr="00FB03BE">
        <w:rPr>
          <w:rFonts w:asciiTheme="minorHAnsi" w:eastAsia="Arial Narrow" w:hAnsiTheme="minorHAnsi" w:cs="Arial Narrow"/>
          <w:spacing w:val="-2"/>
          <w:position w:val="2"/>
        </w:rPr>
        <w:t xml:space="preserve"> </w:t>
      </w:r>
      <w:r w:rsidRPr="00FB03BE">
        <w:rPr>
          <w:rFonts w:asciiTheme="minorHAnsi" w:eastAsia="Arial Narrow" w:hAnsiTheme="minorHAnsi" w:cs="Arial Narrow"/>
          <w:position w:val="2"/>
        </w:rPr>
        <w:t>u</w:t>
      </w:r>
      <w:r w:rsidRPr="00FB03BE">
        <w:rPr>
          <w:rFonts w:asciiTheme="minorHAnsi" w:eastAsia="Arial Narrow" w:hAnsiTheme="minorHAnsi" w:cs="Arial Narrow"/>
          <w:spacing w:val="-1"/>
          <w:position w:val="2"/>
        </w:rPr>
        <w:t xml:space="preserve"> </w:t>
      </w:r>
      <w:r w:rsidRPr="00FB03BE">
        <w:rPr>
          <w:rFonts w:asciiTheme="minorHAnsi" w:eastAsia="Arial Narrow" w:hAnsiTheme="minorHAnsi" w:cs="Arial Narrow"/>
          <w:position w:val="2"/>
        </w:rPr>
        <w:t>tlu</w:t>
      </w:r>
      <w:r w:rsidRPr="00FB03BE">
        <w:rPr>
          <w:rFonts w:asciiTheme="minorHAnsi" w:eastAsia="Arial Narrow" w:hAnsiTheme="minorHAnsi" w:cs="Arial Narrow"/>
          <w:spacing w:val="-2"/>
          <w:position w:val="2"/>
        </w:rPr>
        <w:t xml:space="preserve"> </w:t>
      </w:r>
      <w:r w:rsidRPr="00FB03BE">
        <w:rPr>
          <w:rFonts w:asciiTheme="minorHAnsi" w:eastAsia="Arial Narrow" w:hAnsiTheme="minorHAnsi" w:cs="Arial Narrow"/>
          <w:position w:val="2"/>
        </w:rPr>
        <w:t>razre</w:t>
      </w:r>
      <w:r w:rsidRPr="00FB03BE">
        <w:rPr>
          <w:rFonts w:asciiTheme="minorHAnsi" w:eastAsia="Arial Narrow" w:hAnsiTheme="minorHAnsi" w:cs="Arial Narrow"/>
          <w:spacing w:val="-3"/>
          <w:position w:val="2"/>
        </w:rPr>
        <w:t>d</w:t>
      </w:r>
      <w:r w:rsidRPr="00FB03BE">
        <w:rPr>
          <w:rFonts w:asciiTheme="minorHAnsi" w:eastAsia="Arial Narrow" w:hAnsiTheme="minorHAnsi" w:cs="Arial Narrow"/>
          <w:position w:val="2"/>
        </w:rPr>
        <w:t>a A</w:t>
      </w:r>
    </w:p>
    <w:p w:rsidR="00ED3231" w:rsidRPr="00FB03BE" w:rsidRDefault="00ED3231">
      <w:pPr>
        <w:spacing w:before="0" w:after="200" w:line="276" w:lineRule="auto"/>
        <w:jc w:val="left"/>
        <w:rPr>
          <w:spacing w:val="-2"/>
        </w:rPr>
      </w:pPr>
      <w:r w:rsidRPr="00FB03BE">
        <w:rPr>
          <w:spacing w:val="-2"/>
        </w:rPr>
        <w:br w:type="page"/>
      </w:r>
    </w:p>
    <w:p w:rsidR="00D249FC" w:rsidRPr="00FB03BE" w:rsidRDefault="00D249FC" w:rsidP="00D249FC">
      <w:r w:rsidRPr="00FB03BE">
        <w:rPr>
          <w:spacing w:val="-2"/>
        </w:rPr>
        <w:lastRenderedPageBreak/>
        <w:t>U</w:t>
      </w:r>
      <w:r w:rsidRPr="00FB03BE">
        <w:t>tjecaj</w:t>
      </w:r>
      <w:r w:rsidRPr="00FB03BE">
        <w:rPr>
          <w:spacing w:val="7"/>
        </w:rPr>
        <w:t xml:space="preserve"> </w:t>
      </w:r>
      <w:r w:rsidRPr="00FB03BE">
        <w:t>vrs</w:t>
      </w:r>
      <w:r w:rsidRPr="00FB03BE">
        <w:rPr>
          <w:spacing w:val="-2"/>
        </w:rPr>
        <w:t>t</w:t>
      </w:r>
      <w:r w:rsidRPr="00FB03BE">
        <w:t>e</w:t>
      </w:r>
      <w:r w:rsidRPr="00FB03BE">
        <w:rPr>
          <w:spacing w:val="9"/>
        </w:rPr>
        <w:t xml:space="preserve"> </w:t>
      </w:r>
      <w:r w:rsidRPr="00FB03BE">
        <w:t>t</w:t>
      </w:r>
      <w:r w:rsidRPr="00FB03BE">
        <w:rPr>
          <w:spacing w:val="-3"/>
        </w:rPr>
        <w:t>e</w:t>
      </w:r>
      <w:r w:rsidRPr="00FB03BE">
        <w:t>mel</w:t>
      </w:r>
      <w:r w:rsidRPr="00FB03BE">
        <w:rPr>
          <w:spacing w:val="-2"/>
        </w:rPr>
        <w:t>j</w:t>
      </w:r>
      <w:r w:rsidRPr="00FB03BE">
        <w:t>nog</w:t>
      </w:r>
      <w:r w:rsidRPr="00FB03BE">
        <w:rPr>
          <w:spacing w:val="9"/>
        </w:rPr>
        <w:t xml:space="preserve"> </w:t>
      </w:r>
      <w:r w:rsidRPr="00FB03BE">
        <w:rPr>
          <w:spacing w:val="-3"/>
        </w:rPr>
        <w:t>t</w:t>
      </w:r>
      <w:r w:rsidRPr="00FB03BE">
        <w:t>la</w:t>
      </w:r>
      <w:r w:rsidRPr="00FB03BE">
        <w:rPr>
          <w:spacing w:val="7"/>
        </w:rPr>
        <w:t xml:space="preserve"> </w:t>
      </w:r>
      <w:r w:rsidRPr="00FB03BE">
        <w:t>na</w:t>
      </w:r>
      <w:r w:rsidRPr="00FB03BE">
        <w:rPr>
          <w:spacing w:val="7"/>
        </w:rPr>
        <w:t xml:space="preserve"> </w:t>
      </w:r>
      <w:r w:rsidRPr="00FB03BE">
        <w:t>vrije</w:t>
      </w:r>
      <w:r w:rsidRPr="00FB03BE">
        <w:rPr>
          <w:spacing w:val="-3"/>
        </w:rPr>
        <w:t>d</w:t>
      </w:r>
      <w:r w:rsidRPr="00FB03BE">
        <w:t>nos</w:t>
      </w:r>
      <w:r w:rsidRPr="00FB03BE">
        <w:rPr>
          <w:spacing w:val="-3"/>
        </w:rPr>
        <w:t>t</w:t>
      </w:r>
      <w:r w:rsidRPr="00FB03BE">
        <w:t>i</w:t>
      </w:r>
      <w:r w:rsidRPr="00FB03BE">
        <w:rPr>
          <w:spacing w:val="10"/>
        </w:rPr>
        <w:t xml:space="preserve"> </w:t>
      </w:r>
      <w:r w:rsidRPr="00FB03BE">
        <w:t>s</w:t>
      </w:r>
      <w:r w:rsidRPr="00FB03BE">
        <w:rPr>
          <w:spacing w:val="-3"/>
        </w:rPr>
        <w:t>e</w:t>
      </w:r>
      <w:r w:rsidRPr="00FB03BE">
        <w:t>i</w:t>
      </w:r>
      <w:r w:rsidRPr="00FB03BE">
        <w:rPr>
          <w:spacing w:val="-2"/>
        </w:rPr>
        <w:t>z</w:t>
      </w:r>
      <w:r w:rsidRPr="00FB03BE">
        <w:t>mi</w:t>
      </w:r>
      <w:r w:rsidRPr="00FB03BE">
        <w:rPr>
          <w:spacing w:val="-2"/>
        </w:rPr>
        <w:t>č</w:t>
      </w:r>
      <w:r w:rsidRPr="00FB03BE">
        <w:t>kog</w:t>
      </w:r>
      <w:r w:rsidRPr="00FB03BE">
        <w:rPr>
          <w:spacing w:val="7"/>
        </w:rPr>
        <w:t xml:space="preserve"> </w:t>
      </w:r>
      <w:r w:rsidRPr="00FB03BE">
        <w:t>opter</w:t>
      </w:r>
      <w:r w:rsidRPr="00FB03BE">
        <w:rPr>
          <w:spacing w:val="-3"/>
        </w:rPr>
        <w:t>e</w:t>
      </w:r>
      <w:r w:rsidRPr="00FB03BE">
        <w:rPr>
          <w:spacing w:val="-2"/>
        </w:rPr>
        <w:t>ć</w:t>
      </w:r>
      <w:r w:rsidRPr="00FB03BE">
        <w:t>enja</w:t>
      </w:r>
      <w:r w:rsidRPr="00FB03BE">
        <w:rPr>
          <w:spacing w:val="9"/>
        </w:rPr>
        <w:t xml:space="preserve"> </w:t>
      </w:r>
      <w:r w:rsidRPr="00FB03BE">
        <w:t>u</w:t>
      </w:r>
      <w:r w:rsidRPr="00FB03BE">
        <w:rPr>
          <w:spacing w:val="13"/>
        </w:rPr>
        <w:t xml:space="preserve"> </w:t>
      </w:r>
      <w:r w:rsidRPr="00FB03BE">
        <w:rPr>
          <w:rFonts w:ascii="Arial Narrow" w:eastAsia="Arial Narrow" w:hAnsi="Arial Narrow" w:cs="Arial Narrow"/>
          <w:spacing w:val="-2"/>
        </w:rPr>
        <w:t>HR</w:t>
      </w:r>
      <w:r w:rsidRPr="00FB03BE">
        <w:rPr>
          <w:rFonts w:ascii="Arial Narrow" w:eastAsia="Arial Narrow" w:hAnsi="Arial Narrow" w:cs="Arial Narrow"/>
        </w:rPr>
        <w:t>N</w:t>
      </w:r>
      <w:r w:rsidRPr="00FB03BE">
        <w:rPr>
          <w:rFonts w:ascii="Arial Narrow" w:eastAsia="Arial Narrow" w:hAnsi="Arial Narrow" w:cs="Arial Narrow"/>
          <w:spacing w:val="8"/>
        </w:rPr>
        <w:t xml:space="preserve"> </w:t>
      </w:r>
      <w:r w:rsidRPr="00FB03BE">
        <w:rPr>
          <w:rFonts w:ascii="Arial Narrow" w:eastAsia="Arial Narrow" w:hAnsi="Arial Narrow" w:cs="Arial Narrow"/>
          <w:spacing w:val="-1"/>
        </w:rPr>
        <w:t>E</w:t>
      </w:r>
      <w:r w:rsidRPr="00FB03BE">
        <w:rPr>
          <w:rFonts w:ascii="Arial Narrow" w:eastAsia="Arial Narrow" w:hAnsi="Arial Narrow" w:cs="Arial Narrow"/>
        </w:rPr>
        <w:t>N</w:t>
      </w:r>
      <w:r w:rsidRPr="00FB03BE">
        <w:rPr>
          <w:rFonts w:ascii="Arial Narrow" w:eastAsia="Arial Narrow" w:hAnsi="Arial Narrow" w:cs="Arial Narrow"/>
          <w:spacing w:val="9"/>
        </w:rPr>
        <w:t xml:space="preserve"> </w:t>
      </w:r>
      <w:r w:rsidRPr="00FB03BE">
        <w:rPr>
          <w:rFonts w:ascii="Arial Narrow" w:eastAsia="Arial Narrow" w:hAnsi="Arial Narrow" w:cs="Arial Narrow"/>
        </w:rPr>
        <w:t>1998</w:t>
      </w:r>
      <w:r w:rsidRPr="00FB03BE">
        <w:rPr>
          <w:rFonts w:ascii="Arial Narrow" w:eastAsia="Arial Narrow" w:hAnsi="Arial Narrow" w:cs="Arial Narrow"/>
          <w:spacing w:val="-1"/>
        </w:rPr>
        <w:t>-</w:t>
      </w:r>
      <w:r w:rsidRPr="00FB03BE">
        <w:rPr>
          <w:rFonts w:ascii="Arial Narrow" w:eastAsia="Arial Narrow" w:hAnsi="Arial Narrow" w:cs="Arial Narrow"/>
        </w:rPr>
        <w:t>1</w:t>
      </w:r>
      <w:r w:rsidRPr="00FB03BE">
        <w:rPr>
          <w:rFonts w:ascii="Arial Narrow" w:eastAsia="Arial Narrow" w:hAnsi="Arial Narrow" w:cs="Arial Narrow"/>
          <w:spacing w:val="-3"/>
        </w:rPr>
        <w:t>:</w:t>
      </w:r>
      <w:r w:rsidRPr="00FB03BE">
        <w:rPr>
          <w:rFonts w:ascii="Arial Narrow" w:eastAsia="Arial Narrow" w:hAnsi="Arial Narrow" w:cs="Arial Narrow"/>
        </w:rPr>
        <w:t>2011/</w:t>
      </w:r>
      <w:r w:rsidRPr="00FB03BE">
        <w:rPr>
          <w:rFonts w:ascii="Arial Narrow" w:eastAsia="Arial Narrow" w:hAnsi="Arial Narrow" w:cs="Arial Narrow"/>
          <w:spacing w:val="-2"/>
        </w:rPr>
        <w:t>I</w:t>
      </w:r>
      <w:r w:rsidRPr="00FB03BE">
        <w:rPr>
          <w:rFonts w:ascii="Arial Narrow" w:eastAsia="Arial Narrow" w:hAnsi="Arial Narrow" w:cs="Arial Narrow"/>
        </w:rPr>
        <w:t>spr.1:2</w:t>
      </w:r>
      <w:r w:rsidRPr="00FB03BE">
        <w:rPr>
          <w:rFonts w:ascii="Arial Narrow" w:eastAsia="Arial Narrow" w:hAnsi="Arial Narrow" w:cs="Arial Narrow"/>
          <w:spacing w:val="-3"/>
        </w:rPr>
        <w:t>0</w:t>
      </w:r>
      <w:r w:rsidRPr="00FB03BE">
        <w:rPr>
          <w:rFonts w:ascii="Arial Narrow" w:eastAsia="Arial Narrow" w:hAnsi="Arial Narrow" w:cs="Arial Narrow"/>
        </w:rPr>
        <w:t>14</w:t>
      </w:r>
      <w:r w:rsidRPr="00FB03BE">
        <w:rPr>
          <w:rFonts w:ascii="Arial Narrow" w:eastAsia="Arial Narrow" w:hAnsi="Arial Narrow" w:cs="Arial Narrow"/>
          <w:spacing w:val="10"/>
        </w:rPr>
        <w:t xml:space="preserve"> </w:t>
      </w:r>
      <w:r w:rsidRPr="00FB03BE">
        <w:rPr>
          <w:rFonts w:ascii="Arial Narrow" w:eastAsia="Arial Narrow" w:hAnsi="Arial Narrow" w:cs="Arial Narrow"/>
          <w:spacing w:val="-2"/>
        </w:rPr>
        <w:t>s</w:t>
      </w:r>
      <w:r w:rsidRPr="00FB03BE">
        <w:rPr>
          <w:rFonts w:ascii="Arial Narrow" w:eastAsia="Arial Narrow" w:hAnsi="Arial Narrow" w:cs="Arial Narrow"/>
        </w:rPr>
        <w:t>e</w:t>
      </w:r>
      <w:r w:rsidRPr="00FB03BE">
        <w:rPr>
          <w:rFonts w:ascii="Arial Narrow" w:eastAsia="Arial Narrow" w:hAnsi="Arial Narrow" w:cs="Arial Narrow"/>
          <w:spacing w:val="9"/>
        </w:rPr>
        <w:t xml:space="preserve"> </w:t>
      </w:r>
      <w:r w:rsidRPr="00FB03BE">
        <w:rPr>
          <w:rFonts w:ascii="Arial Narrow" w:eastAsia="Arial Narrow" w:hAnsi="Arial Narrow" w:cs="Arial Narrow"/>
          <w:spacing w:val="-3"/>
        </w:rPr>
        <w:t>u</w:t>
      </w:r>
      <w:r w:rsidRPr="00FB03BE">
        <w:rPr>
          <w:rFonts w:ascii="Arial Narrow" w:eastAsia="Arial Narrow" w:hAnsi="Arial Narrow" w:cs="Arial Narrow"/>
        </w:rPr>
        <w:t>zima</w:t>
      </w:r>
      <w:r w:rsidRPr="00FB03BE">
        <w:rPr>
          <w:rFonts w:ascii="Arial Narrow" w:eastAsia="Arial Narrow" w:hAnsi="Arial Narrow" w:cs="Arial Narrow"/>
          <w:spacing w:val="7"/>
        </w:rPr>
        <w:t xml:space="preserve"> </w:t>
      </w:r>
      <w:r w:rsidRPr="00FB03BE">
        <w:rPr>
          <w:rFonts w:ascii="Arial Narrow" w:eastAsia="Arial Narrow" w:hAnsi="Arial Narrow" w:cs="Arial Narrow"/>
        </w:rPr>
        <w:t>u obzir p</w:t>
      </w:r>
      <w:r w:rsidRPr="00FB03BE">
        <w:rPr>
          <w:rFonts w:ascii="Arial Narrow" w:eastAsia="Arial Narrow" w:hAnsi="Arial Narrow" w:cs="Arial Narrow"/>
          <w:spacing w:val="-3"/>
        </w:rPr>
        <w:t>r</w:t>
      </w:r>
      <w:r w:rsidRPr="00FB03BE">
        <w:rPr>
          <w:rFonts w:ascii="Arial Narrow" w:eastAsia="Arial Narrow" w:hAnsi="Arial Narrow" w:cs="Arial Narrow"/>
        </w:rPr>
        <w:t>eko r</w:t>
      </w:r>
      <w:r w:rsidRPr="00FB03BE">
        <w:rPr>
          <w:rFonts w:ascii="Arial Narrow" w:eastAsia="Arial Narrow" w:hAnsi="Arial Narrow" w:cs="Arial Narrow"/>
          <w:spacing w:val="-3"/>
        </w:rPr>
        <w:t>a</w:t>
      </w:r>
      <w:r w:rsidRPr="00FB03BE">
        <w:rPr>
          <w:rFonts w:ascii="Arial Narrow" w:eastAsia="Arial Narrow" w:hAnsi="Arial Narrow" w:cs="Arial Narrow"/>
        </w:rPr>
        <w:t>zreda</w:t>
      </w:r>
      <w:r w:rsidRPr="00FB03BE">
        <w:rPr>
          <w:rFonts w:ascii="Arial Narrow" w:eastAsia="Arial Narrow" w:hAnsi="Arial Narrow" w:cs="Arial Narrow"/>
          <w:spacing w:val="-3"/>
        </w:rPr>
        <w:t xml:space="preserve"> </w:t>
      </w:r>
      <w:r w:rsidRPr="00FB03BE">
        <w:rPr>
          <w:rFonts w:ascii="Arial Narrow" w:eastAsia="Arial Narrow" w:hAnsi="Arial Narrow" w:cs="Arial Narrow"/>
        </w:rPr>
        <w:t>tla</w:t>
      </w:r>
      <w:r w:rsidRPr="00FB03BE">
        <w:rPr>
          <w:rFonts w:ascii="Arial Narrow" w:eastAsia="Arial Narrow" w:hAnsi="Arial Narrow" w:cs="Arial Narrow"/>
          <w:spacing w:val="1"/>
        </w:rPr>
        <w:t xml:space="preserve"> </w:t>
      </w:r>
      <w:r w:rsidRPr="00FB03BE">
        <w:t>–</w:t>
      </w:r>
      <w:r w:rsidRPr="00FB03BE">
        <w:rPr>
          <w:spacing w:val="-3"/>
        </w:rPr>
        <w:t xml:space="preserve"> </w:t>
      </w:r>
      <w:r w:rsidRPr="00FB03BE">
        <w:t>prik</w:t>
      </w:r>
      <w:r w:rsidRPr="00FB03BE">
        <w:rPr>
          <w:spacing w:val="-3"/>
        </w:rPr>
        <w:t>a</w:t>
      </w:r>
      <w:r w:rsidRPr="00FB03BE">
        <w:t>zano u</w:t>
      </w:r>
      <w:r w:rsidRPr="00FB03BE">
        <w:rPr>
          <w:spacing w:val="-2"/>
        </w:rPr>
        <w:t xml:space="preserve"> </w:t>
      </w:r>
      <w:r w:rsidRPr="00FB03BE">
        <w:t>sl</w:t>
      </w:r>
      <w:r w:rsidRPr="00FB03BE">
        <w:rPr>
          <w:spacing w:val="-2"/>
        </w:rPr>
        <w:t>j</w:t>
      </w:r>
      <w:r w:rsidRPr="00FB03BE">
        <w:t>ede</w:t>
      </w:r>
      <w:r w:rsidRPr="00FB03BE">
        <w:rPr>
          <w:spacing w:val="-2"/>
        </w:rPr>
        <w:t>ć</w:t>
      </w:r>
      <w:r w:rsidRPr="00FB03BE">
        <w:t>oj ta</w:t>
      </w:r>
      <w:r w:rsidRPr="00FB03BE">
        <w:rPr>
          <w:spacing w:val="-2"/>
        </w:rPr>
        <w:t>b</w:t>
      </w:r>
      <w:r w:rsidRPr="00FB03BE">
        <w:t>l</w:t>
      </w:r>
      <w:r w:rsidRPr="00FB03BE">
        <w:rPr>
          <w:spacing w:val="1"/>
        </w:rPr>
        <w:t>i</w:t>
      </w:r>
      <w:r w:rsidRPr="00FB03BE">
        <w:rPr>
          <w:spacing w:val="-2"/>
        </w:rPr>
        <w:t>c</w:t>
      </w:r>
      <w:r w:rsidRPr="00FB03BE">
        <w:t>i:</w:t>
      </w:r>
    </w:p>
    <w:tbl>
      <w:tblPr>
        <w:tblStyle w:val="TableNormal1"/>
        <w:tblW w:w="0" w:type="auto"/>
        <w:tblInd w:w="253" w:type="dxa"/>
        <w:tblLayout w:type="fixed"/>
        <w:tblLook w:val="01E0" w:firstRow="1" w:lastRow="1" w:firstColumn="1" w:lastColumn="1" w:noHBand="0" w:noVBand="0"/>
      </w:tblPr>
      <w:tblGrid>
        <w:gridCol w:w="1159"/>
        <w:gridCol w:w="4797"/>
        <w:gridCol w:w="1133"/>
        <w:gridCol w:w="1277"/>
        <w:gridCol w:w="857"/>
      </w:tblGrid>
      <w:tr w:rsidR="00846D2A" w:rsidRPr="00FB03BE" w:rsidTr="006423B2">
        <w:trPr>
          <w:trHeight w:hRule="exact" w:val="962"/>
        </w:trPr>
        <w:tc>
          <w:tcPr>
            <w:tcW w:w="1159" w:type="dxa"/>
            <w:tcBorders>
              <w:top w:val="single" w:sz="5" w:space="0" w:color="000000"/>
              <w:left w:val="single" w:sz="5" w:space="0" w:color="000000"/>
              <w:bottom w:val="single" w:sz="5" w:space="0" w:color="000000"/>
              <w:right w:val="single" w:sz="5" w:space="0" w:color="000000"/>
            </w:tcBorders>
          </w:tcPr>
          <w:p w:rsidR="00D249FC" w:rsidRPr="00FB03BE" w:rsidRDefault="00D249FC" w:rsidP="002D5C74">
            <w:pPr>
              <w:pStyle w:val="TableParagraph"/>
              <w:spacing w:before="6" w:line="110" w:lineRule="exact"/>
              <w:rPr>
                <w:rFonts w:asciiTheme="minorHAnsi" w:hAnsiTheme="minorHAnsi"/>
                <w:sz w:val="11"/>
                <w:szCs w:val="11"/>
                <w:lang w:val="hr-HR"/>
              </w:rPr>
            </w:pPr>
          </w:p>
          <w:p w:rsidR="00D249FC" w:rsidRPr="00FB03BE" w:rsidRDefault="00D249FC" w:rsidP="002D5C74">
            <w:pPr>
              <w:pStyle w:val="TableParagraph"/>
              <w:spacing w:line="276" w:lineRule="auto"/>
              <w:ind w:left="200" w:right="204"/>
              <w:jc w:val="center"/>
              <w:rPr>
                <w:rFonts w:asciiTheme="minorHAnsi" w:eastAsia="Arial Narrow" w:hAnsiTheme="minorHAnsi" w:cs="Arial Narrow"/>
                <w:sz w:val="18"/>
                <w:szCs w:val="18"/>
                <w:lang w:val="hr-HR"/>
              </w:rPr>
            </w:pPr>
            <w:r w:rsidRPr="00FB03BE">
              <w:rPr>
                <w:rFonts w:asciiTheme="minorHAnsi" w:eastAsia="Arial Narrow" w:hAnsiTheme="minorHAnsi" w:cs="Arial Narrow"/>
                <w:b/>
                <w:bCs/>
                <w:sz w:val="18"/>
                <w:szCs w:val="18"/>
                <w:lang w:val="hr-HR"/>
              </w:rPr>
              <w:t xml:space="preserve">Tip </w:t>
            </w:r>
            <w:r w:rsidRPr="00FB03BE">
              <w:rPr>
                <w:rFonts w:asciiTheme="minorHAnsi" w:eastAsia="Arial Narrow" w:hAnsiTheme="minorHAnsi" w:cs="Arial Narrow"/>
                <w:b/>
                <w:bCs/>
                <w:spacing w:val="-2"/>
                <w:w w:val="95"/>
                <w:sz w:val="18"/>
                <w:szCs w:val="18"/>
                <w:lang w:val="hr-HR"/>
              </w:rPr>
              <w:t>t</w:t>
            </w:r>
            <w:r w:rsidRPr="00FB03BE">
              <w:rPr>
                <w:rFonts w:asciiTheme="minorHAnsi" w:eastAsia="Arial Narrow" w:hAnsiTheme="minorHAnsi" w:cs="Arial Narrow"/>
                <w:b/>
                <w:bCs/>
                <w:w w:val="95"/>
                <w:sz w:val="18"/>
                <w:szCs w:val="18"/>
                <w:lang w:val="hr-HR"/>
              </w:rPr>
              <w:t>emel</w:t>
            </w:r>
            <w:r w:rsidRPr="00FB03BE">
              <w:rPr>
                <w:rFonts w:asciiTheme="minorHAnsi" w:eastAsia="Arial Narrow" w:hAnsiTheme="minorHAnsi" w:cs="Arial Narrow"/>
                <w:b/>
                <w:bCs/>
                <w:spacing w:val="-1"/>
                <w:w w:val="95"/>
                <w:sz w:val="18"/>
                <w:szCs w:val="18"/>
                <w:lang w:val="hr-HR"/>
              </w:rPr>
              <w:t>j</w:t>
            </w:r>
            <w:r w:rsidRPr="00FB03BE">
              <w:rPr>
                <w:rFonts w:asciiTheme="minorHAnsi" w:eastAsia="Arial Narrow" w:hAnsiTheme="minorHAnsi" w:cs="Arial Narrow"/>
                <w:b/>
                <w:bCs/>
                <w:w w:val="95"/>
                <w:sz w:val="18"/>
                <w:szCs w:val="18"/>
                <w:lang w:val="hr-HR"/>
              </w:rPr>
              <w:t>nog</w:t>
            </w:r>
            <w:r w:rsidRPr="00FB03BE">
              <w:rPr>
                <w:rFonts w:asciiTheme="minorHAnsi" w:eastAsia="Arial Narrow" w:hAnsiTheme="minorHAnsi" w:cs="Arial Narrow"/>
                <w:b/>
                <w:bCs/>
                <w:w w:val="99"/>
                <w:sz w:val="18"/>
                <w:szCs w:val="18"/>
                <w:lang w:val="hr-HR"/>
              </w:rPr>
              <w:t xml:space="preserve"> </w:t>
            </w:r>
            <w:r w:rsidRPr="00FB03BE">
              <w:rPr>
                <w:rFonts w:asciiTheme="minorHAnsi" w:eastAsia="Arial Narrow" w:hAnsiTheme="minorHAnsi" w:cs="Arial Narrow"/>
                <w:b/>
                <w:bCs/>
                <w:spacing w:val="-2"/>
                <w:sz w:val="18"/>
                <w:szCs w:val="18"/>
                <w:lang w:val="hr-HR"/>
              </w:rPr>
              <w:t>t</w:t>
            </w:r>
            <w:r w:rsidRPr="00FB03BE">
              <w:rPr>
                <w:rFonts w:asciiTheme="minorHAnsi" w:eastAsia="Arial Narrow" w:hAnsiTheme="minorHAnsi" w:cs="Arial Narrow"/>
                <w:b/>
                <w:bCs/>
                <w:sz w:val="18"/>
                <w:szCs w:val="18"/>
                <w:lang w:val="hr-HR"/>
              </w:rPr>
              <w:t>la</w:t>
            </w:r>
          </w:p>
        </w:tc>
        <w:tc>
          <w:tcPr>
            <w:tcW w:w="4797" w:type="dxa"/>
            <w:tcBorders>
              <w:top w:val="single" w:sz="5" w:space="0" w:color="000000"/>
              <w:left w:val="single" w:sz="5" w:space="0" w:color="000000"/>
              <w:bottom w:val="single" w:sz="5" w:space="0" w:color="000000"/>
              <w:right w:val="single" w:sz="5" w:space="0" w:color="000000"/>
            </w:tcBorders>
          </w:tcPr>
          <w:p w:rsidR="00D249FC" w:rsidRPr="00FB03BE" w:rsidRDefault="00D249FC" w:rsidP="002D5C74">
            <w:pPr>
              <w:pStyle w:val="TableParagraph"/>
              <w:spacing w:before="4" w:line="150" w:lineRule="exact"/>
              <w:rPr>
                <w:rFonts w:asciiTheme="minorHAnsi" w:hAnsiTheme="minorHAnsi"/>
                <w:sz w:val="15"/>
                <w:szCs w:val="15"/>
                <w:lang w:val="hr-HR"/>
              </w:rPr>
            </w:pPr>
          </w:p>
          <w:p w:rsidR="00D249FC" w:rsidRPr="00FB03BE" w:rsidRDefault="00D249FC" w:rsidP="002D5C74">
            <w:pPr>
              <w:pStyle w:val="TableParagraph"/>
              <w:spacing w:line="200" w:lineRule="exact"/>
              <w:rPr>
                <w:rFonts w:asciiTheme="minorHAnsi" w:hAnsiTheme="minorHAnsi"/>
                <w:sz w:val="20"/>
                <w:szCs w:val="20"/>
                <w:lang w:val="hr-HR"/>
              </w:rPr>
            </w:pPr>
          </w:p>
          <w:p w:rsidR="00D249FC" w:rsidRPr="00FB03BE" w:rsidRDefault="00D249FC" w:rsidP="002D5C74">
            <w:pPr>
              <w:pStyle w:val="TableParagraph"/>
              <w:ind w:left="1492"/>
              <w:rPr>
                <w:rFonts w:asciiTheme="minorHAnsi" w:eastAsia="Arial Narrow" w:hAnsiTheme="minorHAnsi" w:cs="Arial Narrow"/>
                <w:sz w:val="18"/>
                <w:szCs w:val="18"/>
                <w:lang w:val="hr-HR"/>
              </w:rPr>
            </w:pPr>
            <w:r w:rsidRPr="00FB03BE">
              <w:rPr>
                <w:rFonts w:asciiTheme="minorHAnsi" w:eastAsia="Arial Narrow" w:hAnsiTheme="minorHAnsi" w:cs="Arial Narrow"/>
                <w:b/>
                <w:bCs/>
                <w:sz w:val="18"/>
                <w:szCs w:val="18"/>
                <w:lang w:val="hr-HR"/>
              </w:rPr>
              <w:t>O</w:t>
            </w:r>
            <w:r w:rsidRPr="00FB03BE">
              <w:rPr>
                <w:rFonts w:asciiTheme="minorHAnsi" w:eastAsia="Arial Narrow" w:hAnsiTheme="minorHAnsi" w:cs="Arial Narrow"/>
                <w:b/>
                <w:bCs/>
                <w:spacing w:val="1"/>
                <w:sz w:val="18"/>
                <w:szCs w:val="18"/>
                <w:lang w:val="hr-HR"/>
              </w:rPr>
              <w:t>p</w:t>
            </w:r>
            <w:r w:rsidRPr="00FB03BE">
              <w:rPr>
                <w:rFonts w:asciiTheme="minorHAnsi" w:eastAsia="Arial Narrow" w:hAnsiTheme="minorHAnsi" w:cs="Arial Narrow"/>
                <w:b/>
                <w:bCs/>
                <w:sz w:val="18"/>
                <w:szCs w:val="18"/>
                <w:lang w:val="hr-HR"/>
              </w:rPr>
              <w:t>is</w:t>
            </w:r>
            <w:r w:rsidRPr="00FB03BE">
              <w:rPr>
                <w:rFonts w:asciiTheme="minorHAnsi" w:eastAsia="Arial Narrow" w:hAnsiTheme="minorHAnsi" w:cs="Arial Narrow"/>
                <w:b/>
                <w:bCs/>
                <w:spacing w:val="-6"/>
                <w:sz w:val="18"/>
                <w:szCs w:val="18"/>
                <w:lang w:val="hr-HR"/>
              </w:rPr>
              <w:t xml:space="preserve"> </w:t>
            </w:r>
            <w:r w:rsidRPr="00FB03BE">
              <w:rPr>
                <w:rFonts w:asciiTheme="minorHAnsi" w:eastAsia="Arial Narrow" w:hAnsiTheme="minorHAnsi" w:cs="Arial Narrow"/>
                <w:b/>
                <w:bCs/>
                <w:spacing w:val="-1"/>
                <w:sz w:val="18"/>
                <w:szCs w:val="18"/>
                <w:lang w:val="hr-HR"/>
              </w:rPr>
              <w:t>s</w:t>
            </w:r>
            <w:r w:rsidRPr="00FB03BE">
              <w:rPr>
                <w:rFonts w:asciiTheme="minorHAnsi" w:eastAsia="Arial Narrow" w:hAnsiTheme="minorHAnsi" w:cs="Arial Narrow"/>
                <w:b/>
                <w:bCs/>
                <w:spacing w:val="-2"/>
                <w:sz w:val="18"/>
                <w:szCs w:val="18"/>
                <w:lang w:val="hr-HR"/>
              </w:rPr>
              <w:t>t</w:t>
            </w:r>
            <w:r w:rsidRPr="00FB03BE">
              <w:rPr>
                <w:rFonts w:asciiTheme="minorHAnsi" w:eastAsia="Arial Narrow" w:hAnsiTheme="minorHAnsi" w:cs="Arial Narrow"/>
                <w:b/>
                <w:bCs/>
                <w:sz w:val="18"/>
                <w:szCs w:val="18"/>
                <w:lang w:val="hr-HR"/>
              </w:rPr>
              <w:t>ra</w:t>
            </w:r>
            <w:r w:rsidRPr="00FB03BE">
              <w:rPr>
                <w:rFonts w:asciiTheme="minorHAnsi" w:eastAsia="Arial Narrow" w:hAnsiTheme="minorHAnsi" w:cs="Arial Narrow"/>
                <w:b/>
                <w:bCs/>
                <w:spacing w:val="-2"/>
                <w:sz w:val="18"/>
                <w:szCs w:val="18"/>
                <w:lang w:val="hr-HR"/>
              </w:rPr>
              <w:t>t</w:t>
            </w:r>
            <w:r w:rsidRPr="00FB03BE">
              <w:rPr>
                <w:rFonts w:asciiTheme="minorHAnsi" w:eastAsia="Arial Narrow" w:hAnsiTheme="minorHAnsi" w:cs="Arial Narrow"/>
                <w:b/>
                <w:bCs/>
                <w:sz w:val="18"/>
                <w:szCs w:val="18"/>
                <w:lang w:val="hr-HR"/>
              </w:rPr>
              <w:t>igrafs</w:t>
            </w:r>
            <w:r w:rsidRPr="00FB03BE">
              <w:rPr>
                <w:rFonts w:asciiTheme="minorHAnsi" w:eastAsia="Arial Narrow" w:hAnsiTheme="minorHAnsi" w:cs="Arial Narrow"/>
                <w:b/>
                <w:bCs/>
                <w:spacing w:val="-1"/>
                <w:sz w:val="18"/>
                <w:szCs w:val="18"/>
                <w:lang w:val="hr-HR"/>
              </w:rPr>
              <w:t>k</w:t>
            </w:r>
            <w:r w:rsidRPr="00FB03BE">
              <w:rPr>
                <w:rFonts w:asciiTheme="minorHAnsi" w:eastAsia="Arial Narrow" w:hAnsiTheme="minorHAnsi" w:cs="Arial Narrow"/>
                <w:b/>
                <w:bCs/>
                <w:sz w:val="18"/>
                <w:szCs w:val="18"/>
                <w:lang w:val="hr-HR"/>
              </w:rPr>
              <w:t>og</w:t>
            </w:r>
            <w:r w:rsidRPr="00FB03BE">
              <w:rPr>
                <w:rFonts w:asciiTheme="minorHAnsi" w:eastAsia="Arial Narrow" w:hAnsiTheme="minorHAnsi" w:cs="Arial Narrow"/>
                <w:b/>
                <w:bCs/>
                <w:spacing w:val="-4"/>
                <w:sz w:val="18"/>
                <w:szCs w:val="18"/>
                <w:lang w:val="hr-HR"/>
              </w:rPr>
              <w:t xml:space="preserve"> </w:t>
            </w:r>
            <w:r w:rsidRPr="00FB03BE">
              <w:rPr>
                <w:rFonts w:asciiTheme="minorHAnsi" w:eastAsia="Arial Narrow" w:hAnsiTheme="minorHAnsi" w:cs="Arial Narrow"/>
                <w:b/>
                <w:bCs/>
                <w:sz w:val="18"/>
                <w:szCs w:val="18"/>
                <w:lang w:val="hr-HR"/>
              </w:rPr>
              <w:t>pr</w:t>
            </w:r>
            <w:r w:rsidRPr="00FB03BE">
              <w:rPr>
                <w:rFonts w:asciiTheme="minorHAnsi" w:eastAsia="Arial Narrow" w:hAnsiTheme="minorHAnsi" w:cs="Arial Narrow"/>
                <w:b/>
                <w:bCs/>
                <w:spacing w:val="1"/>
                <w:sz w:val="18"/>
                <w:szCs w:val="18"/>
                <w:lang w:val="hr-HR"/>
              </w:rPr>
              <w:t>o</w:t>
            </w:r>
            <w:r w:rsidRPr="00FB03BE">
              <w:rPr>
                <w:rFonts w:asciiTheme="minorHAnsi" w:eastAsia="Arial Narrow" w:hAnsiTheme="minorHAnsi" w:cs="Arial Narrow"/>
                <w:b/>
                <w:bCs/>
                <w:spacing w:val="-2"/>
                <w:sz w:val="18"/>
                <w:szCs w:val="18"/>
                <w:lang w:val="hr-HR"/>
              </w:rPr>
              <w:t>f</w:t>
            </w:r>
            <w:r w:rsidRPr="00FB03BE">
              <w:rPr>
                <w:rFonts w:asciiTheme="minorHAnsi" w:eastAsia="Arial Narrow" w:hAnsiTheme="minorHAnsi" w:cs="Arial Narrow"/>
                <w:b/>
                <w:bCs/>
                <w:sz w:val="18"/>
                <w:szCs w:val="18"/>
                <w:lang w:val="hr-HR"/>
              </w:rPr>
              <w:t>ila</w:t>
            </w:r>
          </w:p>
        </w:tc>
        <w:tc>
          <w:tcPr>
            <w:tcW w:w="1133" w:type="dxa"/>
            <w:tcBorders>
              <w:top w:val="single" w:sz="5" w:space="0" w:color="000000"/>
              <w:left w:val="single" w:sz="5" w:space="0" w:color="000000"/>
              <w:bottom w:val="single" w:sz="5" w:space="0" w:color="000000"/>
              <w:right w:val="single" w:sz="5" w:space="0" w:color="000000"/>
            </w:tcBorders>
          </w:tcPr>
          <w:p w:rsidR="00D249FC" w:rsidRPr="00FB03BE" w:rsidRDefault="00D249FC" w:rsidP="002D5C74">
            <w:pPr>
              <w:pStyle w:val="TableParagraph"/>
              <w:spacing w:before="6" w:line="170" w:lineRule="exact"/>
              <w:rPr>
                <w:rFonts w:asciiTheme="minorHAnsi" w:hAnsiTheme="minorHAnsi"/>
                <w:sz w:val="17"/>
                <w:szCs w:val="17"/>
                <w:lang w:val="hr-HR"/>
              </w:rPr>
            </w:pPr>
          </w:p>
          <w:p w:rsidR="00D249FC" w:rsidRPr="00FB03BE" w:rsidRDefault="00D249FC" w:rsidP="002D5C74">
            <w:pPr>
              <w:pStyle w:val="TableParagraph"/>
              <w:spacing w:line="415" w:lineRule="auto"/>
              <w:ind w:left="383" w:right="387" w:firstLine="3"/>
              <w:jc w:val="center"/>
              <w:rPr>
                <w:rFonts w:asciiTheme="minorHAnsi" w:eastAsia="Arial Narrow" w:hAnsiTheme="minorHAnsi" w:cs="Arial Narrow"/>
                <w:sz w:val="18"/>
                <w:szCs w:val="18"/>
                <w:lang w:val="hr-HR"/>
              </w:rPr>
            </w:pPr>
            <w:r w:rsidRPr="00FB03BE">
              <w:rPr>
                <w:rFonts w:asciiTheme="minorHAnsi" w:eastAsia="Arial Narrow" w:hAnsiTheme="minorHAnsi" w:cs="Arial Narrow"/>
                <w:b/>
                <w:bCs/>
                <w:spacing w:val="-1"/>
                <w:position w:val="1"/>
                <w:sz w:val="18"/>
                <w:szCs w:val="18"/>
                <w:lang w:val="hr-HR"/>
              </w:rPr>
              <w:t>v</w:t>
            </w:r>
            <w:r w:rsidRPr="00FB03BE">
              <w:rPr>
                <w:rFonts w:asciiTheme="minorHAnsi" w:eastAsia="Arial Narrow" w:hAnsiTheme="minorHAnsi" w:cs="Arial Narrow"/>
                <w:b/>
                <w:bCs/>
                <w:sz w:val="12"/>
                <w:szCs w:val="12"/>
                <w:lang w:val="hr-HR"/>
              </w:rPr>
              <w:t>s</w:t>
            </w:r>
            <w:r w:rsidRPr="00FB03BE">
              <w:rPr>
                <w:rFonts w:asciiTheme="minorHAnsi" w:eastAsia="Arial Narrow" w:hAnsiTheme="minorHAnsi" w:cs="Arial Narrow"/>
                <w:b/>
                <w:bCs/>
                <w:spacing w:val="-1"/>
                <w:sz w:val="12"/>
                <w:szCs w:val="12"/>
                <w:lang w:val="hr-HR"/>
              </w:rPr>
              <w:t>,</w:t>
            </w:r>
            <w:r w:rsidRPr="00FB03BE">
              <w:rPr>
                <w:rFonts w:asciiTheme="minorHAnsi" w:eastAsia="Arial Narrow" w:hAnsiTheme="minorHAnsi" w:cs="Arial Narrow"/>
                <w:b/>
                <w:bCs/>
                <w:sz w:val="12"/>
                <w:szCs w:val="12"/>
                <w:lang w:val="hr-HR"/>
              </w:rPr>
              <w:t xml:space="preserve">30 </w:t>
            </w:r>
            <w:r w:rsidRPr="00FB03BE">
              <w:rPr>
                <w:rFonts w:asciiTheme="minorHAnsi" w:eastAsia="Arial Narrow" w:hAnsiTheme="minorHAnsi" w:cs="Arial Narrow"/>
                <w:b/>
                <w:bCs/>
                <w:spacing w:val="-2"/>
                <w:sz w:val="18"/>
                <w:szCs w:val="18"/>
                <w:lang w:val="hr-HR"/>
              </w:rPr>
              <w:t>(</w:t>
            </w:r>
            <w:r w:rsidRPr="00FB03BE">
              <w:rPr>
                <w:rFonts w:asciiTheme="minorHAnsi" w:eastAsia="Arial Narrow" w:hAnsiTheme="minorHAnsi" w:cs="Arial Narrow"/>
                <w:b/>
                <w:bCs/>
                <w:sz w:val="18"/>
                <w:szCs w:val="18"/>
                <w:lang w:val="hr-HR"/>
              </w:rPr>
              <w:t>m/</w:t>
            </w:r>
            <w:r w:rsidRPr="00FB03BE">
              <w:rPr>
                <w:rFonts w:asciiTheme="minorHAnsi" w:eastAsia="Arial Narrow" w:hAnsiTheme="minorHAnsi" w:cs="Arial Narrow"/>
                <w:b/>
                <w:bCs/>
                <w:spacing w:val="-1"/>
                <w:sz w:val="18"/>
                <w:szCs w:val="18"/>
                <w:lang w:val="hr-HR"/>
              </w:rPr>
              <w:t>s</w:t>
            </w:r>
            <w:r w:rsidRPr="00FB03BE">
              <w:rPr>
                <w:rFonts w:asciiTheme="minorHAnsi" w:eastAsia="Arial Narrow" w:hAnsiTheme="minorHAnsi" w:cs="Arial Narrow"/>
                <w:b/>
                <w:bCs/>
                <w:sz w:val="18"/>
                <w:szCs w:val="18"/>
                <w:lang w:val="hr-HR"/>
              </w:rPr>
              <w:t>)</w:t>
            </w:r>
          </w:p>
        </w:tc>
        <w:tc>
          <w:tcPr>
            <w:tcW w:w="1277" w:type="dxa"/>
            <w:tcBorders>
              <w:top w:val="single" w:sz="5" w:space="0" w:color="000000"/>
              <w:left w:val="single" w:sz="5" w:space="0" w:color="000000"/>
              <w:bottom w:val="single" w:sz="5" w:space="0" w:color="000000"/>
              <w:right w:val="single" w:sz="5" w:space="0" w:color="000000"/>
            </w:tcBorders>
          </w:tcPr>
          <w:p w:rsidR="00D249FC" w:rsidRPr="00FB03BE" w:rsidRDefault="00D249FC" w:rsidP="002D5C74">
            <w:pPr>
              <w:pStyle w:val="TableParagraph"/>
              <w:spacing w:before="6" w:line="170" w:lineRule="exact"/>
              <w:rPr>
                <w:rFonts w:asciiTheme="minorHAnsi" w:hAnsiTheme="minorHAnsi"/>
                <w:sz w:val="17"/>
                <w:szCs w:val="17"/>
                <w:lang w:val="hr-HR"/>
              </w:rPr>
            </w:pPr>
          </w:p>
          <w:p w:rsidR="00D249FC" w:rsidRPr="00FB03BE" w:rsidRDefault="00D249FC" w:rsidP="002D5C74">
            <w:pPr>
              <w:pStyle w:val="TableParagraph"/>
              <w:ind w:left="84" w:right="87"/>
              <w:jc w:val="center"/>
              <w:rPr>
                <w:rFonts w:asciiTheme="minorHAnsi" w:eastAsia="Arial Narrow" w:hAnsiTheme="minorHAnsi" w:cs="Arial Narrow"/>
                <w:sz w:val="12"/>
                <w:szCs w:val="12"/>
                <w:lang w:val="hr-HR"/>
              </w:rPr>
            </w:pPr>
            <w:r w:rsidRPr="00FB03BE">
              <w:rPr>
                <w:rFonts w:asciiTheme="minorHAnsi" w:eastAsia="Arial Narrow" w:hAnsiTheme="minorHAnsi" w:cs="Arial Narrow"/>
                <w:b/>
                <w:bCs/>
                <w:spacing w:val="-1"/>
                <w:position w:val="1"/>
                <w:sz w:val="18"/>
                <w:szCs w:val="18"/>
                <w:lang w:val="hr-HR"/>
              </w:rPr>
              <w:t>N</w:t>
            </w:r>
            <w:r w:rsidRPr="00FB03BE">
              <w:rPr>
                <w:rFonts w:asciiTheme="minorHAnsi" w:eastAsia="Arial Narrow" w:hAnsiTheme="minorHAnsi" w:cs="Arial Narrow"/>
                <w:b/>
                <w:bCs/>
                <w:spacing w:val="-1"/>
                <w:sz w:val="12"/>
                <w:szCs w:val="12"/>
                <w:lang w:val="hr-HR"/>
              </w:rPr>
              <w:t>SPT</w:t>
            </w:r>
          </w:p>
          <w:p w:rsidR="00D249FC" w:rsidRPr="00FB03BE" w:rsidRDefault="00D249FC" w:rsidP="002D5C74">
            <w:pPr>
              <w:pStyle w:val="TableParagraph"/>
              <w:spacing w:before="1" w:line="150" w:lineRule="exact"/>
              <w:rPr>
                <w:rFonts w:asciiTheme="minorHAnsi" w:hAnsiTheme="minorHAnsi"/>
                <w:sz w:val="15"/>
                <w:szCs w:val="15"/>
                <w:lang w:val="hr-HR"/>
              </w:rPr>
            </w:pPr>
          </w:p>
          <w:p w:rsidR="00D249FC" w:rsidRPr="00FB03BE" w:rsidRDefault="00D249FC" w:rsidP="002D5C74">
            <w:pPr>
              <w:pStyle w:val="TableParagraph"/>
              <w:ind w:left="84" w:right="227"/>
              <w:jc w:val="center"/>
              <w:rPr>
                <w:rFonts w:asciiTheme="minorHAnsi" w:eastAsia="Arial Narrow" w:hAnsiTheme="minorHAnsi" w:cs="Arial Narrow"/>
                <w:sz w:val="18"/>
                <w:szCs w:val="18"/>
                <w:lang w:val="hr-HR"/>
              </w:rPr>
            </w:pPr>
            <w:r w:rsidRPr="00FB03BE">
              <w:rPr>
                <w:rFonts w:asciiTheme="minorHAnsi" w:eastAsia="Arial Narrow" w:hAnsiTheme="minorHAnsi" w:cs="Arial Narrow"/>
                <w:b/>
                <w:bCs/>
                <w:spacing w:val="-2"/>
                <w:sz w:val="18"/>
                <w:szCs w:val="18"/>
                <w:lang w:val="hr-HR"/>
              </w:rPr>
              <w:t>(</w:t>
            </w:r>
            <w:r w:rsidRPr="00FB03BE">
              <w:rPr>
                <w:rFonts w:asciiTheme="minorHAnsi" w:eastAsia="Arial Narrow" w:hAnsiTheme="minorHAnsi" w:cs="Arial Narrow"/>
                <w:b/>
                <w:bCs/>
                <w:sz w:val="18"/>
                <w:szCs w:val="18"/>
                <w:lang w:val="hr-HR"/>
              </w:rPr>
              <w:t>udar</w:t>
            </w:r>
            <w:r w:rsidRPr="00FB03BE">
              <w:rPr>
                <w:rFonts w:asciiTheme="minorHAnsi" w:eastAsia="Arial Narrow" w:hAnsiTheme="minorHAnsi" w:cs="Arial Narrow"/>
                <w:b/>
                <w:bCs/>
                <w:spacing w:val="-1"/>
                <w:sz w:val="18"/>
                <w:szCs w:val="18"/>
                <w:lang w:val="hr-HR"/>
              </w:rPr>
              <w:t>a</w:t>
            </w:r>
            <w:r w:rsidRPr="00FB03BE">
              <w:rPr>
                <w:rFonts w:asciiTheme="minorHAnsi" w:eastAsia="Arial Narrow" w:hAnsiTheme="minorHAnsi" w:cs="Arial Narrow"/>
                <w:b/>
                <w:bCs/>
                <w:sz w:val="18"/>
                <w:szCs w:val="18"/>
                <w:lang w:val="hr-HR"/>
              </w:rPr>
              <w:t>/</w:t>
            </w:r>
            <w:r w:rsidRPr="00FB03BE">
              <w:rPr>
                <w:rFonts w:asciiTheme="minorHAnsi" w:eastAsia="Arial Narrow" w:hAnsiTheme="minorHAnsi" w:cs="Arial Narrow"/>
                <w:b/>
                <w:bCs/>
                <w:spacing w:val="-1"/>
                <w:sz w:val="18"/>
                <w:szCs w:val="18"/>
                <w:lang w:val="hr-HR"/>
              </w:rPr>
              <w:t>3</w:t>
            </w:r>
            <w:r w:rsidRPr="00FB03BE">
              <w:rPr>
                <w:rFonts w:asciiTheme="minorHAnsi" w:eastAsia="Arial Narrow" w:hAnsiTheme="minorHAnsi" w:cs="Arial Narrow"/>
                <w:b/>
                <w:bCs/>
                <w:sz w:val="18"/>
                <w:szCs w:val="18"/>
                <w:lang w:val="hr-HR"/>
              </w:rPr>
              <w:t>0</w:t>
            </w:r>
            <w:r w:rsidRPr="00FB03BE">
              <w:rPr>
                <w:rFonts w:asciiTheme="minorHAnsi" w:eastAsia="Arial Narrow" w:hAnsiTheme="minorHAnsi" w:cs="Arial Narrow"/>
                <w:b/>
                <w:bCs/>
                <w:spacing w:val="-1"/>
                <w:sz w:val="18"/>
                <w:szCs w:val="18"/>
                <w:lang w:val="hr-HR"/>
              </w:rPr>
              <w:t>c</w:t>
            </w:r>
            <w:r w:rsidRPr="00FB03BE">
              <w:rPr>
                <w:rFonts w:asciiTheme="minorHAnsi" w:eastAsia="Arial Narrow" w:hAnsiTheme="minorHAnsi" w:cs="Arial Narrow"/>
                <w:b/>
                <w:bCs/>
                <w:sz w:val="18"/>
                <w:szCs w:val="18"/>
                <w:lang w:val="hr-HR"/>
              </w:rPr>
              <w:t>m)</w:t>
            </w:r>
          </w:p>
        </w:tc>
        <w:tc>
          <w:tcPr>
            <w:tcW w:w="857" w:type="dxa"/>
            <w:tcBorders>
              <w:top w:val="single" w:sz="5" w:space="0" w:color="000000"/>
              <w:left w:val="single" w:sz="5" w:space="0" w:color="000000"/>
              <w:bottom w:val="single" w:sz="5" w:space="0" w:color="000000"/>
              <w:right w:val="single" w:sz="5" w:space="0" w:color="000000"/>
            </w:tcBorders>
          </w:tcPr>
          <w:p w:rsidR="00D249FC" w:rsidRPr="00FB03BE" w:rsidRDefault="00D249FC" w:rsidP="002D5C74">
            <w:pPr>
              <w:pStyle w:val="TableParagraph"/>
              <w:spacing w:before="6" w:line="170" w:lineRule="exact"/>
              <w:rPr>
                <w:rFonts w:asciiTheme="minorHAnsi" w:hAnsiTheme="minorHAnsi"/>
                <w:sz w:val="17"/>
                <w:szCs w:val="17"/>
                <w:lang w:val="hr-HR"/>
              </w:rPr>
            </w:pPr>
          </w:p>
          <w:p w:rsidR="00D249FC" w:rsidRPr="00FB03BE" w:rsidRDefault="00D249FC" w:rsidP="002D5C74">
            <w:pPr>
              <w:pStyle w:val="TableParagraph"/>
              <w:spacing w:line="415" w:lineRule="auto"/>
              <w:ind w:left="241" w:right="244" w:firstLine="110"/>
              <w:rPr>
                <w:rFonts w:asciiTheme="minorHAnsi" w:eastAsia="Arial Narrow" w:hAnsiTheme="minorHAnsi" w:cs="Arial Narrow"/>
                <w:sz w:val="18"/>
                <w:szCs w:val="18"/>
                <w:lang w:val="hr-HR"/>
              </w:rPr>
            </w:pPr>
            <w:r w:rsidRPr="00FB03BE">
              <w:rPr>
                <w:rFonts w:asciiTheme="minorHAnsi" w:eastAsia="Arial Narrow" w:hAnsiTheme="minorHAnsi" w:cs="Arial Narrow"/>
                <w:b/>
                <w:bCs/>
                <w:spacing w:val="-1"/>
                <w:position w:val="1"/>
                <w:sz w:val="18"/>
                <w:szCs w:val="18"/>
                <w:lang w:val="hr-HR"/>
              </w:rPr>
              <w:t>c</w:t>
            </w:r>
            <w:r w:rsidRPr="00FB03BE">
              <w:rPr>
                <w:rFonts w:asciiTheme="minorHAnsi" w:eastAsia="Arial Narrow" w:hAnsiTheme="minorHAnsi" w:cs="Arial Narrow"/>
                <w:b/>
                <w:bCs/>
                <w:sz w:val="12"/>
                <w:szCs w:val="12"/>
                <w:lang w:val="hr-HR"/>
              </w:rPr>
              <w:t>u</w:t>
            </w:r>
            <w:r w:rsidRPr="00FB03BE">
              <w:rPr>
                <w:rFonts w:asciiTheme="minorHAnsi" w:eastAsia="Arial Narrow" w:hAnsiTheme="minorHAnsi" w:cs="Arial Narrow"/>
                <w:b/>
                <w:bCs/>
                <w:w w:val="99"/>
                <w:sz w:val="12"/>
                <w:szCs w:val="12"/>
                <w:lang w:val="hr-HR"/>
              </w:rPr>
              <w:t xml:space="preserve"> </w:t>
            </w:r>
            <w:r w:rsidRPr="00FB03BE">
              <w:rPr>
                <w:rFonts w:asciiTheme="minorHAnsi" w:eastAsia="Arial Narrow" w:hAnsiTheme="minorHAnsi" w:cs="Arial Narrow"/>
                <w:b/>
                <w:bCs/>
                <w:spacing w:val="-2"/>
                <w:sz w:val="18"/>
                <w:szCs w:val="18"/>
                <w:lang w:val="hr-HR"/>
              </w:rPr>
              <w:t>(</w:t>
            </w:r>
            <w:r w:rsidRPr="00FB03BE">
              <w:rPr>
                <w:rFonts w:asciiTheme="minorHAnsi" w:eastAsia="Arial Narrow" w:hAnsiTheme="minorHAnsi" w:cs="Arial Narrow"/>
                <w:b/>
                <w:bCs/>
                <w:sz w:val="18"/>
                <w:szCs w:val="18"/>
                <w:lang w:val="hr-HR"/>
              </w:rPr>
              <w:t>k</w:t>
            </w:r>
            <w:r w:rsidRPr="00FB03BE">
              <w:rPr>
                <w:rFonts w:asciiTheme="minorHAnsi" w:eastAsia="Arial Narrow" w:hAnsiTheme="minorHAnsi" w:cs="Arial Narrow"/>
                <w:b/>
                <w:bCs/>
                <w:spacing w:val="-1"/>
                <w:sz w:val="18"/>
                <w:szCs w:val="18"/>
                <w:lang w:val="hr-HR"/>
              </w:rPr>
              <w:t>P</w:t>
            </w:r>
            <w:r w:rsidRPr="00FB03BE">
              <w:rPr>
                <w:rFonts w:asciiTheme="minorHAnsi" w:eastAsia="Arial Narrow" w:hAnsiTheme="minorHAnsi" w:cs="Arial Narrow"/>
                <w:b/>
                <w:bCs/>
                <w:sz w:val="18"/>
                <w:szCs w:val="18"/>
                <w:lang w:val="hr-HR"/>
              </w:rPr>
              <w:t>a)</w:t>
            </w:r>
          </w:p>
        </w:tc>
      </w:tr>
      <w:tr w:rsidR="00846D2A" w:rsidRPr="00FB03BE" w:rsidTr="006423B2">
        <w:trPr>
          <w:trHeight w:hRule="exact" w:val="540"/>
        </w:trPr>
        <w:tc>
          <w:tcPr>
            <w:tcW w:w="1159" w:type="dxa"/>
            <w:tcBorders>
              <w:top w:val="single" w:sz="5" w:space="0" w:color="000000"/>
              <w:left w:val="single" w:sz="5" w:space="0" w:color="000000"/>
              <w:bottom w:val="single" w:sz="5" w:space="0" w:color="000000"/>
              <w:right w:val="single" w:sz="5" w:space="0" w:color="000000"/>
            </w:tcBorders>
          </w:tcPr>
          <w:p w:rsidR="00D249FC" w:rsidRPr="00FB03BE" w:rsidRDefault="00D249FC" w:rsidP="002D5C74">
            <w:pPr>
              <w:pStyle w:val="TableParagraph"/>
              <w:spacing w:before="2" w:line="140" w:lineRule="exact"/>
              <w:rPr>
                <w:rFonts w:asciiTheme="minorHAnsi" w:hAnsiTheme="minorHAnsi"/>
                <w:sz w:val="14"/>
                <w:szCs w:val="14"/>
                <w:lang w:val="hr-HR"/>
              </w:rPr>
            </w:pPr>
          </w:p>
          <w:p w:rsidR="00D249FC" w:rsidRPr="00FB03BE" w:rsidRDefault="00D249FC" w:rsidP="002D5C74">
            <w:pPr>
              <w:pStyle w:val="TableParagraph"/>
              <w:ind w:left="481" w:right="483"/>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A</w:t>
            </w:r>
          </w:p>
        </w:tc>
        <w:tc>
          <w:tcPr>
            <w:tcW w:w="4797" w:type="dxa"/>
            <w:tcBorders>
              <w:top w:val="single" w:sz="5" w:space="0" w:color="000000"/>
              <w:left w:val="single" w:sz="5" w:space="0" w:color="000000"/>
              <w:bottom w:val="single" w:sz="5" w:space="0" w:color="000000"/>
              <w:right w:val="single" w:sz="5" w:space="0" w:color="000000"/>
            </w:tcBorders>
          </w:tcPr>
          <w:p w:rsidR="00D249FC" w:rsidRPr="00FB03BE" w:rsidRDefault="00D249FC" w:rsidP="002D5C74">
            <w:pPr>
              <w:pStyle w:val="TableParagraph"/>
              <w:spacing w:before="56" w:line="242" w:lineRule="auto"/>
              <w:ind w:left="102" w:right="182"/>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Stije</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 xml:space="preserve">ili </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u</w:t>
            </w:r>
            <w:r w:rsidRPr="00FB03BE">
              <w:rPr>
                <w:rFonts w:asciiTheme="minorHAnsi" w:eastAsia="Arial Narrow" w:hAnsiTheme="minorHAnsi" w:cs="Arial Narrow"/>
                <w:spacing w:val="-1"/>
                <w:sz w:val="18"/>
                <w:szCs w:val="18"/>
                <w:lang w:val="hr-HR"/>
              </w:rPr>
              <w:t>g</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g</w:t>
            </w:r>
            <w:r w:rsidRPr="00FB03BE">
              <w:rPr>
                <w:rFonts w:asciiTheme="minorHAnsi" w:eastAsia="Arial Narrow" w:hAnsiTheme="minorHAnsi" w:cs="Arial Narrow"/>
                <w:spacing w:val="-1"/>
                <w:sz w:val="18"/>
                <w:szCs w:val="18"/>
                <w:lang w:val="hr-HR"/>
              </w:rPr>
              <w:t>e</w:t>
            </w:r>
            <w:r w:rsidRPr="00FB03BE">
              <w:rPr>
                <w:rFonts w:asciiTheme="minorHAnsi" w:eastAsia="Arial Narrow" w:hAnsiTheme="minorHAnsi" w:cs="Arial Narrow"/>
                <w:sz w:val="18"/>
                <w:szCs w:val="18"/>
                <w:lang w:val="hr-HR"/>
              </w:rPr>
              <w:t>ološka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f</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acija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p</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p</w:t>
            </w:r>
            <w:r w:rsidRPr="00FB03BE">
              <w:rPr>
                <w:rFonts w:asciiTheme="minorHAnsi" w:eastAsia="Arial Narrow" w:hAnsiTheme="minorHAnsi" w:cs="Arial Narrow"/>
                <w:sz w:val="18"/>
                <w:szCs w:val="18"/>
                <w:lang w:val="hr-HR"/>
              </w:rPr>
              <w:t>ut</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stije</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 xml:space="preserve"> u</w:t>
            </w:r>
            <w:r w:rsidRPr="00FB03BE">
              <w:rPr>
                <w:rFonts w:asciiTheme="minorHAnsi" w:eastAsia="Arial Narrow" w:hAnsiTheme="minorHAnsi" w:cs="Arial Narrow"/>
                <w:sz w:val="18"/>
                <w:szCs w:val="18"/>
                <w:lang w:val="hr-HR"/>
              </w:rPr>
              <w:t xml:space="preserve">ključujući </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ajviše</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 xml:space="preserve">5 </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s</w:t>
            </w:r>
            <w:r w:rsidRPr="00FB03BE">
              <w:rPr>
                <w:rFonts w:asciiTheme="minorHAnsi" w:eastAsia="Arial Narrow" w:hAnsiTheme="minorHAnsi" w:cs="Arial Narrow"/>
                <w:spacing w:val="1"/>
                <w:sz w:val="18"/>
                <w:szCs w:val="18"/>
                <w:lang w:val="hr-HR"/>
              </w:rPr>
              <w:t>l</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b</w:t>
            </w:r>
            <w:r w:rsidRPr="00FB03BE">
              <w:rPr>
                <w:rFonts w:asciiTheme="minorHAnsi" w:eastAsia="Arial Narrow" w:hAnsiTheme="minorHAnsi" w:cs="Arial Narrow"/>
                <w:sz w:val="18"/>
                <w:szCs w:val="18"/>
                <w:lang w:val="hr-HR"/>
              </w:rPr>
              <w:t>ijeg</w:t>
            </w:r>
            <w:r w:rsidRPr="00FB03BE">
              <w:rPr>
                <w:rFonts w:asciiTheme="minorHAnsi" w:eastAsia="Arial Narrow" w:hAnsiTheme="minorHAnsi" w:cs="Arial Narrow"/>
                <w:spacing w:val="-1"/>
                <w:sz w:val="18"/>
                <w:szCs w:val="18"/>
                <w:lang w:val="hr-HR"/>
              </w:rPr>
              <w:t xml:space="preserve"> m</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 xml:space="preserve">ijala </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p</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v</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šini</w:t>
            </w:r>
          </w:p>
        </w:tc>
        <w:tc>
          <w:tcPr>
            <w:tcW w:w="1133" w:type="dxa"/>
            <w:tcBorders>
              <w:top w:val="single" w:sz="5" w:space="0" w:color="000000"/>
              <w:left w:val="single" w:sz="5" w:space="0" w:color="000000"/>
              <w:bottom w:val="single" w:sz="5" w:space="0" w:color="000000"/>
              <w:right w:val="single" w:sz="5" w:space="0" w:color="000000"/>
            </w:tcBorders>
          </w:tcPr>
          <w:p w:rsidR="00D249FC" w:rsidRPr="00FB03BE" w:rsidRDefault="00D249FC" w:rsidP="002D5C74">
            <w:pPr>
              <w:pStyle w:val="TableParagraph"/>
              <w:spacing w:before="9" w:line="150" w:lineRule="exact"/>
              <w:rPr>
                <w:rFonts w:asciiTheme="minorHAnsi" w:hAnsiTheme="minorHAnsi"/>
                <w:sz w:val="15"/>
                <w:szCs w:val="15"/>
                <w:lang w:val="hr-HR"/>
              </w:rPr>
            </w:pPr>
          </w:p>
          <w:p w:rsidR="00D249FC" w:rsidRPr="00FB03BE" w:rsidRDefault="00D249FC" w:rsidP="002D5C74">
            <w:pPr>
              <w:pStyle w:val="TableParagraph"/>
              <w:ind w:left="372" w:right="377"/>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&gt;8</w:t>
            </w:r>
            <w:r w:rsidRPr="00FB03BE">
              <w:rPr>
                <w:rFonts w:asciiTheme="minorHAnsi" w:eastAsia="Arial Narrow" w:hAnsiTheme="minorHAnsi" w:cs="Arial Narrow"/>
                <w:spacing w:val="-1"/>
                <w:sz w:val="18"/>
                <w:szCs w:val="18"/>
                <w:lang w:val="hr-HR"/>
              </w:rPr>
              <w:t>0</w:t>
            </w:r>
            <w:r w:rsidRPr="00FB03BE">
              <w:rPr>
                <w:rFonts w:asciiTheme="minorHAnsi" w:eastAsia="Arial Narrow" w:hAnsiTheme="minorHAnsi" w:cs="Arial Narrow"/>
                <w:sz w:val="18"/>
                <w:szCs w:val="18"/>
                <w:lang w:val="hr-HR"/>
              </w:rPr>
              <w:t>0</w:t>
            </w:r>
          </w:p>
        </w:tc>
        <w:tc>
          <w:tcPr>
            <w:tcW w:w="1277" w:type="dxa"/>
            <w:tcBorders>
              <w:top w:val="single" w:sz="5" w:space="0" w:color="000000"/>
              <w:left w:val="single" w:sz="5" w:space="0" w:color="000000"/>
              <w:bottom w:val="single" w:sz="5" w:space="0" w:color="000000"/>
              <w:right w:val="single" w:sz="5" w:space="0" w:color="000000"/>
            </w:tcBorders>
          </w:tcPr>
          <w:p w:rsidR="00D249FC" w:rsidRPr="00FB03BE" w:rsidRDefault="00D249FC" w:rsidP="002D5C74">
            <w:pPr>
              <w:pStyle w:val="TableParagraph"/>
              <w:spacing w:before="2" w:line="140" w:lineRule="exact"/>
              <w:rPr>
                <w:rFonts w:asciiTheme="minorHAnsi" w:hAnsiTheme="minorHAnsi"/>
                <w:sz w:val="14"/>
                <w:szCs w:val="14"/>
                <w:lang w:val="hr-HR"/>
              </w:rPr>
            </w:pPr>
          </w:p>
          <w:p w:rsidR="00D249FC" w:rsidRPr="00FB03BE" w:rsidRDefault="00D249FC" w:rsidP="002D5C74">
            <w:pPr>
              <w:pStyle w:val="TableParagraph"/>
              <w:ind w:left="589" w:right="587"/>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w:t>
            </w:r>
          </w:p>
        </w:tc>
        <w:tc>
          <w:tcPr>
            <w:tcW w:w="857" w:type="dxa"/>
            <w:tcBorders>
              <w:top w:val="single" w:sz="5" w:space="0" w:color="000000"/>
              <w:left w:val="single" w:sz="5" w:space="0" w:color="000000"/>
              <w:bottom w:val="single" w:sz="5" w:space="0" w:color="000000"/>
              <w:right w:val="single" w:sz="5" w:space="0" w:color="000000"/>
            </w:tcBorders>
          </w:tcPr>
          <w:p w:rsidR="00D249FC" w:rsidRPr="00FB03BE" w:rsidRDefault="00D249FC" w:rsidP="002D5C74">
            <w:pPr>
              <w:pStyle w:val="TableParagraph"/>
              <w:spacing w:before="2" w:line="140" w:lineRule="exact"/>
              <w:rPr>
                <w:rFonts w:asciiTheme="minorHAnsi" w:hAnsiTheme="minorHAnsi"/>
                <w:sz w:val="14"/>
                <w:szCs w:val="14"/>
                <w:lang w:val="hr-HR"/>
              </w:rPr>
            </w:pPr>
          </w:p>
          <w:p w:rsidR="00D249FC" w:rsidRPr="00FB03BE" w:rsidRDefault="00D249FC" w:rsidP="002D5C74">
            <w:pPr>
              <w:pStyle w:val="TableParagraph"/>
              <w:ind w:right="1"/>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w:t>
            </w:r>
          </w:p>
        </w:tc>
      </w:tr>
      <w:tr w:rsidR="00846D2A" w:rsidRPr="00FB03BE" w:rsidTr="006423B2">
        <w:trPr>
          <w:trHeight w:hRule="exact" w:val="629"/>
        </w:trPr>
        <w:tc>
          <w:tcPr>
            <w:tcW w:w="1159" w:type="dxa"/>
            <w:tcBorders>
              <w:top w:val="single" w:sz="5" w:space="0" w:color="000000"/>
              <w:left w:val="single" w:sz="5" w:space="0" w:color="000000"/>
              <w:bottom w:val="single" w:sz="5" w:space="0" w:color="000000"/>
              <w:right w:val="single" w:sz="5" w:space="0" w:color="000000"/>
            </w:tcBorders>
          </w:tcPr>
          <w:p w:rsidR="00D249FC" w:rsidRPr="00FB03BE" w:rsidRDefault="00D249FC" w:rsidP="002D5C74">
            <w:pPr>
              <w:pStyle w:val="TableParagraph"/>
              <w:spacing w:before="6" w:line="180" w:lineRule="exact"/>
              <w:rPr>
                <w:rFonts w:asciiTheme="minorHAnsi" w:hAnsiTheme="minorHAnsi"/>
                <w:sz w:val="18"/>
                <w:szCs w:val="18"/>
                <w:lang w:val="hr-HR"/>
              </w:rPr>
            </w:pPr>
          </w:p>
          <w:p w:rsidR="00D249FC" w:rsidRPr="00FB03BE" w:rsidRDefault="00D249FC" w:rsidP="002D5C74">
            <w:pPr>
              <w:pStyle w:val="TableParagraph"/>
              <w:ind w:left="481" w:right="483"/>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B</w:t>
            </w:r>
          </w:p>
        </w:tc>
        <w:tc>
          <w:tcPr>
            <w:tcW w:w="4797" w:type="dxa"/>
            <w:tcBorders>
              <w:top w:val="single" w:sz="5" w:space="0" w:color="000000"/>
              <w:left w:val="single" w:sz="5" w:space="0" w:color="000000"/>
              <w:bottom w:val="single" w:sz="5" w:space="0" w:color="000000"/>
              <w:right w:val="single" w:sz="5" w:space="0" w:color="000000"/>
            </w:tcBorders>
          </w:tcPr>
          <w:p w:rsidR="00D249FC" w:rsidRPr="00FB03BE" w:rsidRDefault="00D249FC" w:rsidP="002D5C74">
            <w:pPr>
              <w:pStyle w:val="TableParagraph"/>
              <w:spacing w:before="2" w:line="206" w:lineRule="exact"/>
              <w:ind w:left="102" w:right="175"/>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osi v</w:t>
            </w:r>
            <w:r w:rsidRPr="00FB03BE">
              <w:rPr>
                <w:rFonts w:asciiTheme="minorHAnsi" w:eastAsia="Arial Narrow" w:hAnsiTheme="minorHAnsi" w:cs="Arial Narrow"/>
                <w:spacing w:val="-1"/>
                <w:sz w:val="18"/>
                <w:szCs w:val="18"/>
                <w:lang w:val="hr-HR"/>
              </w:rPr>
              <w:t>r</w:t>
            </w:r>
            <w:r w:rsidRPr="00FB03BE">
              <w:rPr>
                <w:rFonts w:asciiTheme="minorHAnsi" w:eastAsia="Arial Narrow" w:hAnsiTheme="minorHAnsi" w:cs="Arial Narrow"/>
                <w:sz w:val="18"/>
                <w:szCs w:val="18"/>
                <w:lang w:val="hr-HR"/>
              </w:rPr>
              <w:t>lo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g</w:t>
            </w:r>
            <w:r w:rsidRPr="00FB03BE">
              <w:rPr>
                <w:rFonts w:asciiTheme="minorHAnsi" w:eastAsia="Arial Narrow" w:hAnsiTheme="minorHAnsi" w:cs="Arial Narrow"/>
                <w:spacing w:val="-1"/>
                <w:sz w:val="18"/>
                <w:szCs w:val="18"/>
                <w:lang w:val="hr-HR"/>
              </w:rPr>
              <w:t>u</w:t>
            </w:r>
            <w:r w:rsidRPr="00FB03BE">
              <w:rPr>
                <w:rFonts w:asciiTheme="minorHAnsi" w:eastAsia="Arial Narrow" w:hAnsiTheme="minorHAnsi" w:cs="Arial Narrow"/>
                <w:sz w:val="18"/>
                <w:szCs w:val="18"/>
                <w:lang w:val="hr-HR"/>
              </w:rPr>
              <w:t>st</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g</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p</w:t>
            </w:r>
            <w:r w:rsidRPr="00FB03BE">
              <w:rPr>
                <w:rFonts w:asciiTheme="minorHAnsi" w:eastAsia="Arial Narrow" w:hAnsiTheme="minorHAnsi" w:cs="Arial Narrow"/>
                <w:sz w:val="18"/>
                <w:szCs w:val="18"/>
                <w:lang w:val="hr-HR"/>
              </w:rPr>
              <w:t>ijeska,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š</w:t>
            </w:r>
            <w:r w:rsidRPr="00FB03BE">
              <w:rPr>
                <w:rFonts w:asciiTheme="minorHAnsi" w:eastAsia="Arial Narrow" w:hAnsiTheme="minorHAnsi" w:cs="Arial Narrow"/>
                <w:spacing w:val="1"/>
                <w:sz w:val="18"/>
                <w:szCs w:val="18"/>
                <w:lang w:val="hr-HR"/>
              </w:rPr>
              <w:t>l</w:t>
            </w:r>
            <w:r w:rsidRPr="00FB03BE">
              <w:rPr>
                <w:rFonts w:asciiTheme="minorHAnsi" w:eastAsia="Arial Narrow" w:hAnsiTheme="minorHAnsi" w:cs="Arial Narrow"/>
                <w:sz w:val="18"/>
                <w:szCs w:val="18"/>
                <w:lang w:val="hr-HR"/>
              </w:rPr>
              <w:t>ju</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ka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ili</w:t>
            </w:r>
            <w:r w:rsidRPr="00FB03BE">
              <w:rPr>
                <w:rFonts w:asciiTheme="minorHAnsi" w:eastAsia="Arial Narrow" w:hAnsiTheme="minorHAnsi" w:cs="Arial Narrow"/>
                <w:spacing w:val="-2"/>
                <w:sz w:val="18"/>
                <w:szCs w:val="18"/>
                <w:lang w:val="hr-HR"/>
              </w:rPr>
              <w:t xml:space="preserve"> </w:t>
            </w:r>
            <w:r w:rsidRPr="00FB03BE">
              <w:rPr>
                <w:rFonts w:asciiTheme="minorHAnsi" w:eastAsia="Arial Narrow" w:hAnsiTheme="minorHAnsi" w:cs="Arial Narrow"/>
                <w:sz w:val="18"/>
                <w:szCs w:val="18"/>
                <w:lang w:val="hr-HR"/>
              </w:rPr>
              <w:t>v</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lo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k</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u</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gl</w:t>
            </w:r>
            <w:r w:rsidRPr="00FB03BE">
              <w:rPr>
                <w:rFonts w:asciiTheme="minorHAnsi" w:eastAsia="Arial Narrow" w:hAnsiTheme="minorHAnsi" w:cs="Arial Narrow"/>
                <w:spacing w:val="1"/>
                <w:sz w:val="18"/>
                <w:szCs w:val="18"/>
                <w:lang w:val="hr-HR"/>
              </w:rPr>
              <w:t>i</w:t>
            </w:r>
            <w:r w:rsidRPr="00FB03BE">
              <w:rPr>
                <w:rFonts w:asciiTheme="minorHAnsi" w:eastAsia="Arial Narrow" w:hAnsiTheme="minorHAnsi" w:cs="Arial Narrow"/>
                <w:sz w:val="18"/>
                <w:szCs w:val="18"/>
                <w:lang w:val="hr-HR"/>
              </w:rPr>
              <w:t>n</w:t>
            </w:r>
            <w:r w:rsidRPr="00FB03BE">
              <w:rPr>
                <w:rFonts w:asciiTheme="minorHAnsi" w:eastAsia="Arial Narrow" w:hAnsiTheme="minorHAnsi" w:cs="Arial Narrow"/>
                <w:spacing w:val="-1"/>
                <w:sz w:val="18"/>
                <w:szCs w:val="18"/>
                <w:lang w:val="hr-HR"/>
              </w:rPr>
              <w:t>e</w:t>
            </w:r>
            <w:r w:rsidRPr="00FB03BE">
              <w:rPr>
                <w:rFonts w:asciiTheme="minorHAnsi" w:eastAsia="Arial Narrow" w:hAnsiTheme="minorHAnsi" w:cs="Arial Narrow"/>
                <w:sz w:val="18"/>
                <w:szCs w:val="18"/>
                <w:lang w:val="hr-HR"/>
              </w:rPr>
              <w:t xml:space="preserve">, </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b</w:t>
            </w:r>
            <w:r w:rsidRPr="00FB03BE">
              <w:rPr>
                <w:rFonts w:asciiTheme="minorHAnsi" w:eastAsia="Arial Narrow" w:hAnsiTheme="minorHAnsi" w:cs="Arial Narrow"/>
                <w:sz w:val="18"/>
                <w:szCs w:val="18"/>
                <w:lang w:val="hr-HR"/>
              </w:rPr>
              <w:t>ljine n</w:t>
            </w:r>
            <w:r w:rsidRPr="00FB03BE">
              <w:rPr>
                <w:rFonts w:asciiTheme="minorHAnsi" w:eastAsia="Arial Narrow" w:hAnsiTheme="minorHAnsi" w:cs="Arial Narrow"/>
                <w:spacing w:val="-1"/>
                <w:sz w:val="18"/>
                <w:szCs w:val="18"/>
                <w:lang w:val="hr-HR"/>
              </w:rPr>
              <w:t>a</w:t>
            </w:r>
            <w:r w:rsidRPr="00FB03BE">
              <w:rPr>
                <w:rFonts w:asciiTheme="minorHAnsi" w:eastAsia="Arial Narrow" w:hAnsiTheme="minorHAnsi" w:cs="Arial Narrow"/>
                <w:sz w:val="18"/>
                <w:szCs w:val="18"/>
                <w:lang w:val="hr-HR"/>
              </w:rPr>
              <w:t>j</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je</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n</w:t>
            </w:r>
            <w:r w:rsidRPr="00FB03BE">
              <w:rPr>
                <w:rFonts w:asciiTheme="minorHAnsi" w:eastAsia="Arial Narrow" w:hAnsiTheme="minorHAnsi" w:cs="Arial Narrow"/>
                <w:spacing w:val="-1"/>
                <w:sz w:val="18"/>
                <w:szCs w:val="18"/>
                <w:lang w:val="hr-HR"/>
              </w:rPr>
              <w:t>e</w:t>
            </w:r>
            <w:r w:rsidRPr="00FB03BE">
              <w:rPr>
                <w:rFonts w:asciiTheme="minorHAnsi" w:eastAsia="Arial Narrow" w:hAnsiTheme="minorHAnsi" w:cs="Arial Narrow"/>
                <w:sz w:val="18"/>
                <w:szCs w:val="18"/>
                <w:lang w:val="hr-HR"/>
              </w:rPr>
              <w:t>kol</w:t>
            </w:r>
            <w:r w:rsidRPr="00FB03BE">
              <w:rPr>
                <w:rFonts w:asciiTheme="minorHAnsi" w:eastAsia="Arial Narrow" w:hAnsiTheme="minorHAnsi" w:cs="Arial Narrow"/>
                <w:spacing w:val="1"/>
                <w:sz w:val="18"/>
                <w:szCs w:val="18"/>
                <w:lang w:val="hr-HR"/>
              </w:rPr>
              <w:t>i</w:t>
            </w:r>
            <w:r w:rsidRPr="00FB03BE">
              <w:rPr>
                <w:rFonts w:asciiTheme="minorHAnsi" w:eastAsia="Arial Narrow" w:hAnsiTheme="minorHAnsi" w:cs="Arial Narrow"/>
                <w:sz w:val="18"/>
                <w:szCs w:val="18"/>
                <w:lang w:val="hr-HR"/>
              </w:rPr>
              <w:t>ko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d</w:t>
            </w:r>
            <w:r w:rsidRPr="00FB03BE">
              <w:rPr>
                <w:rFonts w:asciiTheme="minorHAnsi" w:eastAsia="Arial Narrow" w:hAnsiTheme="minorHAnsi" w:cs="Arial Narrow"/>
                <w:spacing w:val="-1"/>
                <w:sz w:val="18"/>
                <w:szCs w:val="18"/>
                <w:lang w:val="hr-HR"/>
              </w:rPr>
              <w:t>e</w:t>
            </w:r>
            <w:r w:rsidRPr="00FB03BE">
              <w:rPr>
                <w:rFonts w:asciiTheme="minorHAnsi" w:eastAsia="Arial Narrow" w:hAnsiTheme="minorHAnsi" w:cs="Arial Narrow"/>
                <w:sz w:val="18"/>
                <w:szCs w:val="18"/>
                <w:lang w:val="hr-HR"/>
              </w:rPr>
              <w:t>se</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aka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ara,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 xml:space="preserve">s </w:t>
            </w:r>
            <w:r w:rsidRPr="00FB03BE">
              <w:rPr>
                <w:rFonts w:asciiTheme="minorHAnsi" w:eastAsia="Arial Narrow" w:hAnsiTheme="minorHAnsi" w:cs="Arial Narrow"/>
                <w:spacing w:val="-1"/>
                <w:sz w:val="18"/>
                <w:szCs w:val="18"/>
                <w:lang w:val="hr-HR"/>
              </w:rPr>
              <w:t>p</w:t>
            </w:r>
            <w:r w:rsidRPr="00FB03BE">
              <w:rPr>
                <w:rFonts w:asciiTheme="minorHAnsi" w:eastAsia="Arial Narrow" w:hAnsiTheme="minorHAnsi" w:cs="Arial Narrow"/>
                <w:sz w:val="18"/>
                <w:szCs w:val="18"/>
                <w:lang w:val="hr-HR"/>
              </w:rPr>
              <w:t>ost</w:t>
            </w:r>
            <w:r w:rsidRPr="00FB03BE">
              <w:rPr>
                <w:rFonts w:asciiTheme="minorHAnsi" w:eastAsia="Arial Narrow" w:hAnsiTheme="minorHAnsi" w:cs="Arial Narrow"/>
                <w:spacing w:val="-1"/>
                <w:sz w:val="18"/>
                <w:szCs w:val="18"/>
                <w:lang w:val="hr-HR"/>
              </w:rPr>
              <w:t>u</w:t>
            </w:r>
            <w:r w:rsidRPr="00FB03BE">
              <w:rPr>
                <w:rFonts w:asciiTheme="minorHAnsi" w:eastAsia="Arial Narrow" w:hAnsiTheme="minorHAnsi" w:cs="Arial Narrow"/>
                <w:sz w:val="18"/>
                <w:szCs w:val="18"/>
                <w:lang w:val="hr-HR"/>
              </w:rPr>
              <w:t>p</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im</w:t>
            </w:r>
            <w:r w:rsidRPr="00FB03BE">
              <w:rPr>
                <w:rFonts w:asciiTheme="minorHAnsi" w:eastAsia="Arial Narrow" w:hAnsiTheme="minorHAnsi" w:cs="Arial Narrow"/>
                <w:spacing w:val="-1"/>
                <w:sz w:val="18"/>
                <w:szCs w:val="18"/>
                <w:lang w:val="hr-HR"/>
              </w:rPr>
              <w:t xml:space="preserve"> p</w:t>
            </w:r>
            <w:r w:rsidRPr="00FB03BE">
              <w:rPr>
                <w:rFonts w:asciiTheme="minorHAnsi" w:eastAsia="Arial Narrow" w:hAnsiTheme="minorHAnsi" w:cs="Arial Narrow"/>
                <w:sz w:val="18"/>
                <w:szCs w:val="18"/>
                <w:lang w:val="hr-HR"/>
              </w:rPr>
              <w:t>oveća</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jem</w:t>
            </w:r>
          </w:p>
          <w:p w:rsidR="00D249FC" w:rsidRPr="00FB03BE" w:rsidRDefault="00D249FC" w:rsidP="002D5C74">
            <w:pPr>
              <w:pStyle w:val="TableParagraph"/>
              <w:spacing w:line="203" w:lineRule="exact"/>
              <w:ind w:left="102"/>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h</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ičkih</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svojst</w:t>
            </w:r>
            <w:r w:rsidRPr="00FB03BE">
              <w:rPr>
                <w:rFonts w:asciiTheme="minorHAnsi" w:eastAsia="Arial Narrow" w:hAnsiTheme="minorHAnsi" w:cs="Arial Narrow"/>
                <w:spacing w:val="-1"/>
                <w:sz w:val="18"/>
                <w:szCs w:val="18"/>
                <w:lang w:val="hr-HR"/>
              </w:rPr>
              <w:t>a</w:t>
            </w:r>
            <w:r w:rsidRPr="00FB03BE">
              <w:rPr>
                <w:rFonts w:asciiTheme="minorHAnsi" w:eastAsia="Arial Narrow" w:hAnsiTheme="minorHAnsi" w:cs="Arial Narrow"/>
                <w:sz w:val="18"/>
                <w:szCs w:val="18"/>
                <w:lang w:val="hr-HR"/>
              </w:rPr>
              <w:t>va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 xml:space="preserve">s </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u</w:t>
            </w:r>
            <w:r w:rsidRPr="00FB03BE">
              <w:rPr>
                <w:rFonts w:asciiTheme="minorHAnsi" w:eastAsia="Arial Narrow" w:hAnsiTheme="minorHAnsi" w:cs="Arial Narrow"/>
                <w:spacing w:val="-1"/>
                <w:sz w:val="18"/>
                <w:szCs w:val="18"/>
                <w:lang w:val="hr-HR"/>
              </w:rPr>
              <w:t>b</w:t>
            </w:r>
            <w:r w:rsidRPr="00FB03BE">
              <w:rPr>
                <w:rFonts w:asciiTheme="minorHAnsi" w:eastAsia="Arial Narrow" w:hAnsiTheme="minorHAnsi" w:cs="Arial Narrow"/>
                <w:sz w:val="18"/>
                <w:szCs w:val="18"/>
                <w:lang w:val="hr-HR"/>
              </w:rPr>
              <w:t>in</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m</w:t>
            </w:r>
          </w:p>
        </w:tc>
        <w:tc>
          <w:tcPr>
            <w:tcW w:w="1133" w:type="dxa"/>
            <w:tcBorders>
              <w:top w:val="single" w:sz="5" w:space="0" w:color="000000"/>
              <w:left w:val="single" w:sz="5" w:space="0" w:color="000000"/>
              <w:bottom w:val="single" w:sz="5" w:space="0" w:color="000000"/>
              <w:right w:val="single" w:sz="5" w:space="0" w:color="000000"/>
            </w:tcBorders>
          </w:tcPr>
          <w:p w:rsidR="00D249FC" w:rsidRPr="00FB03BE" w:rsidRDefault="00D249FC" w:rsidP="002D5C74">
            <w:pPr>
              <w:pStyle w:val="TableParagraph"/>
              <w:spacing w:before="6" w:line="180" w:lineRule="exact"/>
              <w:rPr>
                <w:rFonts w:asciiTheme="minorHAnsi" w:hAnsiTheme="minorHAnsi"/>
                <w:sz w:val="18"/>
                <w:szCs w:val="18"/>
                <w:lang w:val="hr-HR"/>
              </w:rPr>
            </w:pPr>
          </w:p>
          <w:p w:rsidR="00D249FC" w:rsidRPr="00FB03BE" w:rsidRDefault="00D249FC" w:rsidP="002D5C74">
            <w:pPr>
              <w:pStyle w:val="TableParagraph"/>
              <w:ind w:left="289"/>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360</w:t>
            </w:r>
            <w:r w:rsidRPr="00FB03BE">
              <w:rPr>
                <w:rFonts w:asciiTheme="minorHAnsi" w:eastAsia="Arial Narrow" w:hAnsiTheme="minorHAnsi" w:cs="Arial Narrow"/>
                <w:spacing w:val="-2"/>
                <w:sz w:val="18"/>
                <w:szCs w:val="18"/>
                <w:lang w:val="hr-HR"/>
              </w:rPr>
              <w:t>-</w:t>
            </w:r>
            <w:r w:rsidRPr="00FB03BE">
              <w:rPr>
                <w:rFonts w:asciiTheme="minorHAnsi" w:eastAsia="Arial Narrow" w:hAnsiTheme="minorHAnsi" w:cs="Arial Narrow"/>
                <w:spacing w:val="1"/>
                <w:sz w:val="18"/>
                <w:szCs w:val="18"/>
                <w:lang w:val="hr-HR"/>
              </w:rPr>
              <w:t>8</w:t>
            </w:r>
            <w:r w:rsidRPr="00FB03BE">
              <w:rPr>
                <w:rFonts w:asciiTheme="minorHAnsi" w:eastAsia="Arial Narrow" w:hAnsiTheme="minorHAnsi" w:cs="Arial Narrow"/>
                <w:sz w:val="18"/>
                <w:szCs w:val="18"/>
                <w:lang w:val="hr-HR"/>
              </w:rPr>
              <w:t>00</w:t>
            </w:r>
          </w:p>
        </w:tc>
        <w:tc>
          <w:tcPr>
            <w:tcW w:w="1277" w:type="dxa"/>
            <w:tcBorders>
              <w:top w:val="single" w:sz="5" w:space="0" w:color="000000"/>
              <w:left w:val="single" w:sz="5" w:space="0" w:color="000000"/>
              <w:bottom w:val="single" w:sz="5" w:space="0" w:color="000000"/>
              <w:right w:val="single" w:sz="5" w:space="0" w:color="000000"/>
            </w:tcBorders>
          </w:tcPr>
          <w:p w:rsidR="00D249FC" w:rsidRPr="00FB03BE" w:rsidRDefault="00D249FC" w:rsidP="002D5C74">
            <w:pPr>
              <w:pStyle w:val="TableParagraph"/>
              <w:spacing w:before="6" w:line="180" w:lineRule="exact"/>
              <w:rPr>
                <w:rFonts w:asciiTheme="minorHAnsi" w:hAnsiTheme="minorHAnsi"/>
                <w:sz w:val="18"/>
                <w:szCs w:val="18"/>
                <w:lang w:val="hr-HR"/>
              </w:rPr>
            </w:pPr>
          </w:p>
          <w:p w:rsidR="00D249FC" w:rsidRPr="00FB03BE" w:rsidRDefault="00D249FC" w:rsidP="002D5C74">
            <w:pPr>
              <w:pStyle w:val="TableParagraph"/>
              <w:ind w:left="488" w:right="487"/>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&gt;50</w:t>
            </w:r>
          </w:p>
        </w:tc>
        <w:tc>
          <w:tcPr>
            <w:tcW w:w="857" w:type="dxa"/>
            <w:tcBorders>
              <w:top w:val="single" w:sz="5" w:space="0" w:color="000000"/>
              <w:left w:val="single" w:sz="5" w:space="0" w:color="000000"/>
              <w:bottom w:val="single" w:sz="5" w:space="0" w:color="000000"/>
              <w:right w:val="single" w:sz="5" w:space="0" w:color="000000"/>
            </w:tcBorders>
          </w:tcPr>
          <w:p w:rsidR="00D249FC" w:rsidRPr="00FB03BE" w:rsidRDefault="00D249FC" w:rsidP="002D5C74">
            <w:pPr>
              <w:pStyle w:val="TableParagraph"/>
              <w:spacing w:before="6" w:line="180" w:lineRule="exact"/>
              <w:rPr>
                <w:rFonts w:asciiTheme="minorHAnsi" w:hAnsiTheme="minorHAnsi"/>
                <w:sz w:val="18"/>
                <w:szCs w:val="18"/>
                <w:lang w:val="hr-HR"/>
              </w:rPr>
            </w:pPr>
          </w:p>
          <w:p w:rsidR="00D249FC" w:rsidRPr="00FB03BE" w:rsidRDefault="00D249FC" w:rsidP="002D5C74">
            <w:pPr>
              <w:pStyle w:val="TableParagraph"/>
              <w:ind w:left="255"/>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&gt;2</w:t>
            </w:r>
            <w:r w:rsidRPr="00FB03BE">
              <w:rPr>
                <w:rFonts w:asciiTheme="minorHAnsi" w:eastAsia="Arial Narrow" w:hAnsiTheme="minorHAnsi" w:cs="Arial Narrow"/>
                <w:spacing w:val="-1"/>
                <w:sz w:val="18"/>
                <w:szCs w:val="18"/>
                <w:lang w:val="hr-HR"/>
              </w:rPr>
              <w:t>5</w:t>
            </w:r>
            <w:r w:rsidRPr="00FB03BE">
              <w:rPr>
                <w:rFonts w:asciiTheme="minorHAnsi" w:eastAsia="Arial Narrow" w:hAnsiTheme="minorHAnsi" w:cs="Arial Narrow"/>
                <w:sz w:val="18"/>
                <w:szCs w:val="18"/>
                <w:lang w:val="hr-HR"/>
              </w:rPr>
              <w:t>0</w:t>
            </w:r>
          </w:p>
        </w:tc>
      </w:tr>
      <w:tr w:rsidR="00846D2A" w:rsidRPr="00FB03BE" w:rsidTr="006423B2">
        <w:trPr>
          <w:trHeight w:hRule="exact" w:val="487"/>
        </w:trPr>
        <w:tc>
          <w:tcPr>
            <w:tcW w:w="1159" w:type="dxa"/>
            <w:tcBorders>
              <w:top w:val="single" w:sz="5" w:space="0" w:color="000000"/>
              <w:left w:val="single" w:sz="5" w:space="0" w:color="000000"/>
              <w:bottom w:val="single" w:sz="5" w:space="0" w:color="000000"/>
              <w:right w:val="single" w:sz="5" w:space="0" w:color="000000"/>
            </w:tcBorders>
          </w:tcPr>
          <w:p w:rsidR="00D249FC" w:rsidRPr="00FB03BE" w:rsidRDefault="00D249FC" w:rsidP="002D5C74">
            <w:pPr>
              <w:pStyle w:val="TableParagraph"/>
              <w:spacing w:before="6" w:line="110" w:lineRule="exact"/>
              <w:rPr>
                <w:rFonts w:asciiTheme="minorHAnsi" w:hAnsiTheme="minorHAnsi"/>
                <w:sz w:val="11"/>
                <w:szCs w:val="11"/>
                <w:lang w:val="hr-HR"/>
              </w:rPr>
            </w:pPr>
          </w:p>
          <w:p w:rsidR="00D249FC" w:rsidRPr="00FB03BE" w:rsidRDefault="00D249FC" w:rsidP="002D5C74">
            <w:pPr>
              <w:pStyle w:val="TableParagraph"/>
              <w:ind w:left="478" w:right="477"/>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C</w:t>
            </w:r>
          </w:p>
        </w:tc>
        <w:tc>
          <w:tcPr>
            <w:tcW w:w="4797" w:type="dxa"/>
            <w:tcBorders>
              <w:top w:val="single" w:sz="5" w:space="0" w:color="000000"/>
              <w:left w:val="single" w:sz="5" w:space="0" w:color="000000"/>
              <w:bottom w:val="single" w:sz="5" w:space="0" w:color="000000"/>
              <w:right w:val="single" w:sz="5" w:space="0" w:color="000000"/>
            </w:tcBorders>
          </w:tcPr>
          <w:p w:rsidR="00D249FC" w:rsidRPr="00FB03BE" w:rsidRDefault="00D249FC" w:rsidP="002D5C74">
            <w:pPr>
              <w:pStyle w:val="TableParagraph"/>
              <w:spacing w:before="32"/>
              <w:ind w:left="102" w:right="253"/>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u</w:t>
            </w:r>
            <w:r w:rsidRPr="00FB03BE">
              <w:rPr>
                <w:rFonts w:asciiTheme="minorHAnsi" w:eastAsia="Arial Narrow" w:hAnsiTheme="minorHAnsi" w:cs="Arial Narrow"/>
                <w:spacing w:val="-1"/>
                <w:sz w:val="18"/>
                <w:szCs w:val="18"/>
                <w:lang w:val="hr-HR"/>
              </w:rPr>
              <w:t>b</w:t>
            </w:r>
            <w:r w:rsidRPr="00FB03BE">
              <w:rPr>
                <w:rFonts w:asciiTheme="minorHAnsi" w:eastAsia="Arial Narrow" w:hAnsiTheme="minorHAnsi" w:cs="Arial Narrow"/>
                <w:sz w:val="18"/>
                <w:szCs w:val="18"/>
                <w:lang w:val="hr-HR"/>
              </w:rPr>
              <w:t>oki</w:t>
            </w:r>
            <w:r w:rsidRPr="00FB03BE">
              <w:rPr>
                <w:rFonts w:asciiTheme="minorHAnsi" w:eastAsia="Arial Narrow" w:hAnsiTheme="minorHAnsi" w:cs="Arial Narrow"/>
                <w:spacing w:val="-1"/>
                <w:sz w:val="18"/>
                <w:szCs w:val="18"/>
                <w:lang w:val="hr-HR"/>
              </w:rPr>
              <w:t xml:space="preserve"> n</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 xml:space="preserve">osi </w:t>
            </w:r>
            <w:r w:rsidRPr="00FB03BE">
              <w:rPr>
                <w:rFonts w:asciiTheme="minorHAnsi" w:eastAsia="Arial Narrow" w:hAnsiTheme="minorHAnsi" w:cs="Arial Narrow"/>
                <w:spacing w:val="-1"/>
                <w:sz w:val="18"/>
                <w:szCs w:val="18"/>
                <w:lang w:val="hr-HR"/>
              </w:rPr>
              <w:t>g</w:t>
            </w:r>
            <w:r w:rsidRPr="00FB03BE">
              <w:rPr>
                <w:rFonts w:asciiTheme="minorHAnsi" w:eastAsia="Arial Narrow" w:hAnsiTheme="minorHAnsi" w:cs="Arial Narrow"/>
                <w:sz w:val="18"/>
                <w:szCs w:val="18"/>
                <w:lang w:val="hr-HR"/>
              </w:rPr>
              <w:t>ust</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g</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ili s</w:t>
            </w:r>
            <w:r w:rsidRPr="00FB03BE">
              <w:rPr>
                <w:rFonts w:asciiTheme="minorHAnsi" w:eastAsia="Arial Narrow" w:hAnsiTheme="minorHAnsi" w:cs="Arial Narrow"/>
                <w:spacing w:val="-1"/>
                <w:sz w:val="18"/>
                <w:szCs w:val="18"/>
                <w:lang w:val="hr-HR"/>
              </w:rPr>
              <w:t>r</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nje</w:t>
            </w:r>
            <w:r w:rsidRPr="00FB03BE">
              <w:rPr>
                <w:rFonts w:asciiTheme="minorHAnsi" w:eastAsia="Arial Narrow" w:hAnsiTheme="minorHAnsi" w:cs="Arial Narrow"/>
                <w:spacing w:val="-1"/>
                <w:sz w:val="18"/>
                <w:szCs w:val="18"/>
                <w:lang w:val="hr-HR"/>
              </w:rPr>
              <w:t xml:space="preserve"> g</w:t>
            </w:r>
            <w:r w:rsidRPr="00FB03BE">
              <w:rPr>
                <w:rFonts w:asciiTheme="minorHAnsi" w:eastAsia="Arial Narrow" w:hAnsiTheme="minorHAnsi" w:cs="Arial Narrow"/>
                <w:sz w:val="18"/>
                <w:szCs w:val="18"/>
                <w:lang w:val="hr-HR"/>
              </w:rPr>
              <w:t>us</w:t>
            </w:r>
            <w:r w:rsidRPr="00FB03BE">
              <w:rPr>
                <w:rFonts w:asciiTheme="minorHAnsi" w:eastAsia="Arial Narrow" w:hAnsiTheme="minorHAnsi" w:cs="Arial Narrow"/>
                <w:spacing w:val="2"/>
                <w:sz w:val="18"/>
                <w:szCs w:val="18"/>
                <w:lang w:val="hr-HR"/>
              </w:rPr>
              <w:t>t</w:t>
            </w:r>
            <w:r w:rsidRPr="00FB03BE">
              <w:rPr>
                <w:rFonts w:asciiTheme="minorHAnsi" w:eastAsia="Arial Narrow" w:hAnsiTheme="minorHAnsi" w:cs="Arial Narrow"/>
                <w:sz w:val="18"/>
                <w:szCs w:val="18"/>
                <w:lang w:val="hr-HR"/>
              </w:rPr>
              <w:t>og pi</w:t>
            </w:r>
            <w:r w:rsidRPr="00FB03BE">
              <w:rPr>
                <w:rFonts w:asciiTheme="minorHAnsi" w:eastAsia="Arial Narrow" w:hAnsiTheme="minorHAnsi" w:cs="Arial Narrow"/>
                <w:spacing w:val="1"/>
                <w:sz w:val="18"/>
                <w:szCs w:val="18"/>
                <w:lang w:val="hr-HR"/>
              </w:rPr>
              <w:t>j</w:t>
            </w:r>
            <w:r w:rsidRPr="00FB03BE">
              <w:rPr>
                <w:rFonts w:asciiTheme="minorHAnsi" w:eastAsia="Arial Narrow" w:hAnsiTheme="minorHAnsi" w:cs="Arial Narrow"/>
                <w:sz w:val="18"/>
                <w:szCs w:val="18"/>
                <w:lang w:val="hr-HR"/>
              </w:rPr>
              <w:t>eska,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š</w:t>
            </w:r>
            <w:r w:rsidRPr="00FB03BE">
              <w:rPr>
                <w:rFonts w:asciiTheme="minorHAnsi" w:eastAsia="Arial Narrow" w:hAnsiTheme="minorHAnsi" w:cs="Arial Narrow"/>
                <w:spacing w:val="1"/>
                <w:sz w:val="18"/>
                <w:szCs w:val="18"/>
                <w:lang w:val="hr-HR"/>
              </w:rPr>
              <w:t>l</w:t>
            </w:r>
            <w:r w:rsidRPr="00FB03BE">
              <w:rPr>
                <w:rFonts w:asciiTheme="minorHAnsi" w:eastAsia="Arial Narrow" w:hAnsiTheme="minorHAnsi" w:cs="Arial Narrow"/>
                <w:sz w:val="18"/>
                <w:szCs w:val="18"/>
                <w:lang w:val="hr-HR"/>
              </w:rPr>
              <w:t>ju</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ka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ili k</w:t>
            </w:r>
            <w:r w:rsidRPr="00FB03BE">
              <w:rPr>
                <w:rFonts w:asciiTheme="minorHAnsi" w:eastAsia="Arial Narrow" w:hAnsiTheme="minorHAnsi" w:cs="Arial Narrow"/>
                <w:spacing w:val="-1"/>
                <w:sz w:val="18"/>
                <w:szCs w:val="18"/>
                <w:lang w:val="hr-HR"/>
              </w:rPr>
              <w:t>r</w:t>
            </w:r>
            <w:r w:rsidRPr="00FB03BE">
              <w:rPr>
                <w:rFonts w:asciiTheme="minorHAnsi" w:eastAsia="Arial Narrow" w:hAnsiTheme="minorHAnsi" w:cs="Arial Narrow"/>
                <w:sz w:val="18"/>
                <w:szCs w:val="18"/>
                <w:lang w:val="hr-HR"/>
              </w:rPr>
              <w:t>u</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2"/>
                <w:sz w:val="18"/>
                <w:szCs w:val="18"/>
                <w:lang w:val="hr-HR"/>
              </w:rPr>
              <w:t xml:space="preserve"> </w:t>
            </w:r>
            <w:r w:rsidRPr="00FB03BE">
              <w:rPr>
                <w:rFonts w:asciiTheme="minorHAnsi" w:eastAsia="Arial Narrow" w:hAnsiTheme="minorHAnsi" w:cs="Arial Narrow"/>
                <w:sz w:val="18"/>
                <w:szCs w:val="18"/>
                <w:lang w:val="hr-HR"/>
              </w:rPr>
              <w:t>gl</w:t>
            </w:r>
            <w:r w:rsidRPr="00FB03BE">
              <w:rPr>
                <w:rFonts w:asciiTheme="minorHAnsi" w:eastAsia="Arial Narrow" w:hAnsiTheme="minorHAnsi" w:cs="Arial Narrow"/>
                <w:spacing w:val="1"/>
                <w:sz w:val="18"/>
                <w:szCs w:val="18"/>
                <w:lang w:val="hr-HR"/>
              </w:rPr>
              <w:t>i</w:t>
            </w:r>
            <w:r w:rsidRPr="00FB03BE">
              <w:rPr>
                <w:rFonts w:asciiTheme="minorHAnsi" w:eastAsia="Arial Narrow" w:hAnsiTheme="minorHAnsi" w:cs="Arial Narrow"/>
                <w:sz w:val="18"/>
                <w:szCs w:val="18"/>
                <w:lang w:val="hr-HR"/>
              </w:rPr>
              <w:t>ne d</w:t>
            </w:r>
            <w:r w:rsidRPr="00FB03BE">
              <w:rPr>
                <w:rFonts w:asciiTheme="minorHAnsi" w:eastAsia="Arial Narrow" w:hAnsiTheme="minorHAnsi" w:cs="Arial Narrow"/>
                <w:spacing w:val="-1"/>
                <w:sz w:val="18"/>
                <w:szCs w:val="18"/>
                <w:lang w:val="hr-HR"/>
              </w:rPr>
              <w:t>e</w:t>
            </w:r>
            <w:r w:rsidRPr="00FB03BE">
              <w:rPr>
                <w:rFonts w:asciiTheme="minorHAnsi" w:eastAsia="Arial Narrow" w:hAnsiTheme="minorHAnsi" w:cs="Arial Narrow"/>
                <w:sz w:val="18"/>
                <w:szCs w:val="18"/>
                <w:lang w:val="hr-HR"/>
              </w:rPr>
              <w:t>bl</w:t>
            </w:r>
            <w:r w:rsidRPr="00FB03BE">
              <w:rPr>
                <w:rFonts w:asciiTheme="minorHAnsi" w:eastAsia="Arial Narrow" w:hAnsiTheme="minorHAnsi" w:cs="Arial Narrow"/>
                <w:spacing w:val="1"/>
                <w:sz w:val="18"/>
                <w:szCs w:val="18"/>
                <w:lang w:val="hr-HR"/>
              </w:rPr>
              <w:t>j</w:t>
            </w:r>
            <w:r w:rsidRPr="00FB03BE">
              <w:rPr>
                <w:rFonts w:asciiTheme="minorHAnsi" w:eastAsia="Arial Narrow" w:hAnsiTheme="minorHAnsi" w:cs="Arial Narrow"/>
                <w:sz w:val="18"/>
                <w:szCs w:val="18"/>
                <w:lang w:val="hr-HR"/>
              </w:rPr>
              <w:t>ine</w:t>
            </w:r>
            <w:r w:rsidRPr="00FB03BE">
              <w:rPr>
                <w:rFonts w:asciiTheme="minorHAnsi" w:eastAsia="Arial Narrow" w:hAnsiTheme="minorHAnsi" w:cs="Arial Narrow"/>
                <w:spacing w:val="-1"/>
                <w:sz w:val="18"/>
                <w:szCs w:val="18"/>
                <w:lang w:val="hr-HR"/>
              </w:rPr>
              <w:t xml:space="preserve"> o</w:t>
            </w:r>
            <w:r w:rsidRPr="00FB03BE">
              <w:rPr>
                <w:rFonts w:asciiTheme="minorHAnsi" w:eastAsia="Arial Narrow" w:hAnsiTheme="minorHAnsi" w:cs="Arial Narrow"/>
                <w:sz w:val="18"/>
                <w:szCs w:val="18"/>
                <w:lang w:val="hr-HR"/>
              </w:rPr>
              <w:t>d</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n</w:t>
            </w:r>
            <w:r w:rsidRPr="00FB03BE">
              <w:rPr>
                <w:rFonts w:asciiTheme="minorHAnsi" w:eastAsia="Arial Narrow" w:hAnsiTheme="minorHAnsi" w:cs="Arial Narrow"/>
                <w:spacing w:val="-1"/>
                <w:sz w:val="18"/>
                <w:szCs w:val="18"/>
                <w:lang w:val="hr-HR"/>
              </w:rPr>
              <w:t>e</w:t>
            </w:r>
            <w:r w:rsidRPr="00FB03BE">
              <w:rPr>
                <w:rFonts w:asciiTheme="minorHAnsi" w:eastAsia="Arial Narrow" w:hAnsiTheme="minorHAnsi" w:cs="Arial Narrow"/>
                <w:sz w:val="18"/>
                <w:szCs w:val="18"/>
                <w:lang w:val="hr-HR"/>
              </w:rPr>
              <w:t>kol</w:t>
            </w:r>
            <w:r w:rsidRPr="00FB03BE">
              <w:rPr>
                <w:rFonts w:asciiTheme="minorHAnsi" w:eastAsia="Arial Narrow" w:hAnsiTheme="minorHAnsi" w:cs="Arial Narrow"/>
                <w:spacing w:val="1"/>
                <w:sz w:val="18"/>
                <w:szCs w:val="18"/>
                <w:lang w:val="hr-HR"/>
              </w:rPr>
              <w:t>i</w:t>
            </w:r>
            <w:r w:rsidRPr="00FB03BE">
              <w:rPr>
                <w:rFonts w:asciiTheme="minorHAnsi" w:eastAsia="Arial Narrow" w:hAnsiTheme="minorHAnsi" w:cs="Arial Narrow"/>
                <w:sz w:val="18"/>
                <w:szCs w:val="18"/>
                <w:lang w:val="hr-HR"/>
              </w:rPr>
              <w:t>ko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d</w:t>
            </w:r>
            <w:r w:rsidRPr="00FB03BE">
              <w:rPr>
                <w:rFonts w:asciiTheme="minorHAnsi" w:eastAsia="Arial Narrow" w:hAnsiTheme="minorHAnsi" w:cs="Arial Narrow"/>
                <w:spacing w:val="-1"/>
                <w:sz w:val="18"/>
                <w:szCs w:val="18"/>
                <w:lang w:val="hr-HR"/>
              </w:rPr>
              <w:t>e</w:t>
            </w:r>
            <w:r w:rsidRPr="00FB03BE">
              <w:rPr>
                <w:rFonts w:asciiTheme="minorHAnsi" w:eastAsia="Arial Narrow" w:hAnsiTheme="minorHAnsi" w:cs="Arial Narrow"/>
                <w:sz w:val="18"/>
                <w:szCs w:val="18"/>
                <w:lang w:val="hr-HR"/>
              </w:rPr>
              <w:t>se</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aka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ara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više</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st</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tina</w:t>
            </w:r>
            <w:r w:rsidRPr="00FB03BE">
              <w:rPr>
                <w:rFonts w:asciiTheme="minorHAnsi" w:eastAsia="Arial Narrow" w:hAnsiTheme="minorHAnsi" w:cs="Arial Narrow"/>
                <w:spacing w:val="-1"/>
                <w:sz w:val="18"/>
                <w:szCs w:val="18"/>
                <w:lang w:val="hr-HR"/>
              </w:rPr>
              <w:t xml:space="preserve"> m</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pacing w:val="1"/>
                <w:sz w:val="18"/>
                <w:szCs w:val="18"/>
                <w:lang w:val="hr-HR"/>
              </w:rPr>
              <w:t>a</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a</w:t>
            </w:r>
          </w:p>
        </w:tc>
        <w:tc>
          <w:tcPr>
            <w:tcW w:w="1133" w:type="dxa"/>
            <w:tcBorders>
              <w:top w:val="single" w:sz="5" w:space="0" w:color="000000"/>
              <w:left w:val="single" w:sz="5" w:space="0" w:color="000000"/>
              <w:bottom w:val="single" w:sz="5" w:space="0" w:color="000000"/>
              <w:right w:val="single" w:sz="5" w:space="0" w:color="000000"/>
            </w:tcBorders>
          </w:tcPr>
          <w:p w:rsidR="00D249FC" w:rsidRPr="00FB03BE" w:rsidRDefault="00D249FC" w:rsidP="002D5C74">
            <w:pPr>
              <w:pStyle w:val="TableParagraph"/>
              <w:spacing w:before="6" w:line="110" w:lineRule="exact"/>
              <w:rPr>
                <w:rFonts w:asciiTheme="minorHAnsi" w:hAnsiTheme="minorHAnsi"/>
                <w:sz w:val="11"/>
                <w:szCs w:val="11"/>
                <w:lang w:val="hr-HR"/>
              </w:rPr>
            </w:pPr>
          </w:p>
          <w:p w:rsidR="00D249FC" w:rsidRPr="00FB03BE" w:rsidRDefault="00D249FC" w:rsidP="002D5C74">
            <w:pPr>
              <w:pStyle w:val="TableParagraph"/>
              <w:ind w:left="289"/>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180</w:t>
            </w:r>
            <w:r w:rsidRPr="00FB03BE">
              <w:rPr>
                <w:rFonts w:asciiTheme="minorHAnsi" w:eastAsia="Arial Narrow" w:hAnsiTheme="minorHAnsi" w:cs="Arial Narrow"/>
                <w:spacing w:val="-2"/>
                <w:sz w:val="18"/>
                <w:szCs w:val="18"/>
                <w:lang w:val="hr-HR"/>
              </w:rPr>
              <w:t>-</w:t>
            </w:r>
            <w:r w:rsidRPr="00FB03BE">
              <w:rPr>
                <w:rFonts w:asciiTheme="minorHAnsi" w:eastAsia="Arial Narrow" w:hAnsiTheme="minorHAnsi" w:cs="Arial Narrow"/>
                <w:spacing w:val="1"/>
                <w:sz w:val="18"/>
                <w:szCs w:val="18"/>
                <w:lang w:val="hr-HR"/>
              </w:rPr>
              <w:t>3</w:t>
            </w:r>
            <w:r w:rsidRPr="00FB03BE">
              <w:rPr>
                <w:rFonts w:asciiTheme="minorHAnsi" w:eastAsia="Arial Narrow" w:hAnsiTheme="minorHAnsi" w:cs="Arial Narrow"/>
                <w:sz w:val="18"/>
                <w:szCs w:val="18"/>
                <w:lang w:val="hr-HR"/>
              </w:rPr>
              <w:t>60</w:t>
            </w:r>
          </w:p>
        </w:tc>
        <w:tc>
          <w:tcPr>
            <w:tcW w:w="1277" w:type="dxa"/>
            <w:tcBorders>
              <w:top w:val="single" w:sz="5" w:space="0" w:color="000000"/>
              <w:left w:val="single" w:sz="5" w:space="0" w:color="000000"/>
              <w:bottom w:val="single" w:sz="5" w:space="0" w:color="000000"/>
              <w:right w:val="single" w:sz="5" w:space="0" w:color="000000"/>
            </w:tcBorders>
          </w:tcPr>
          <w:p w:rsidR="00D249FC" w:rsidRPr="00FB03BE" w:rsidRDefault="00D249FC" w:rsidP="002D5C74">
            <w:pPr>
              <w:pStyle w:val="TableParagraph"/>
              <w:spacing w:before="6" w:line="110" w:lineRule="exact"/>
              <w:rPr>
                <w:rFonts w:asciiTheme="minorHAnsi" w:hAnsiTheme="minorHAnsi"/>
                <w:sz w:val="11"/>
                <w:szCs w:val="11"/>
                <w:lang w:val="hr-HR"/>
              </w:rPr>
            </w:pPr>
          </w:p>
          <w:p w:rsidR="00D249FC" w:rsidRPr="00FB03BE" w:rsidRDefault="00D249FC" w:rsidP="002D5C74">
            <w:pPr>
              <w:pStyle w:val="TableParagraph"/>
              <w:ind w:right="4"/>
              <w:jc w:val="center"/>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15</w:t>
            </w:r>
            <w:r w:rsidRPr="00FB03BE">
              <w:rPr>
                <w:rFonts w:asciiTheme="minorHAnsi" w:eastAsia="Arial Narrow" w:hAnsiTheme="minorHAnsi" w:cs="Arial Narrow"/>
                <w:spacing w:val="-2"/>
                <w:sz w:val="18"/>
                <w:szCs w:val="18"/>
                <w:lang w:val="hr-HR"/>
              </w:rPr>
              <w:t>-</w:t>
            </w:r>
            <w:r w:rsidRPr="00FB03BE">
              <w:rPr>
                <w:rFonts w:asciiTheme="minorHAnsi" w:eastAsia="Arial Narrow" w:hAnsiTheme="minorHAnsi" w:cs="Arial Narrow"/>
                <w:spacing w:val="-1"/>
                <w:sz w:val="18"/>
                <w:szCs w:val="18"/>
                <w:lang w:val="hr-HR"/>
              </w:rPr>
              <w:t>50</w:t>
            </w:r>
          </w:p>
        </w:tc>
        <w:tc>
          <w:tcPr>
            <w:tcW w:w="857" w:type="dxa"/>
            <w:tcBorders>
              <w:top w:val="single" w:sz="5" w:space="0" w:color="000000"/>
              <w:left w:val="single" w:sz="5" w:space="0" w:color="000000"/>
              <w:bottom w:val="single" w:sz="5" w:space="0" w:color="000000"/>
              <w:right w:val="single" w:sz="5" w:space="0" w:color="000000"/>
            </w:tcBorders>
          </w:tcPr>
          <w:p w:rsidR="00D249FC" w:rsidRPr="00FB03BE" w:rsidRDefault="00D249FC" w:rsidP="002D5C74">
            <w:pPr>
              <w:pStyle w:val="TableParagraph"/>
              <w:spacing w:before="6" w:line="110" w:lineRule="exact"/>
              <w:rPr>
                <w:rFonts w:asciiTheme="minorHAnsi" w:hAnsiTheme="minorHAnsi"/>
                <w:sz w:val="11"/>
                <w:szCs w:val="11"/>
                <w:lang w:val="hr-HR"/>
              </w:rPr>
            </w:pPr>
          </w:p>
          <w:p w:rsidR="00D249FC" w:rsidRPr="00FB03BE" w:rsidRDefault="00D249FC" w:rsidP="002D5C74">
            <w:pPr>
              <w:pStyle w:val="TableParagraph"/>
              <w:ind w:left="191"/>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70</w:t>
            </w:r>
            <w:r w:rsidRPr="00FB03BE">
              <w:rPr>
                <w:rFonts w:asciiTheme="minorHAnsi" w:eastAsia="Arial Narrow" w:hAnsiTheme="minorHAnsi" w:cs="Arial Narrow"/>
                <w:spacing w:val="-2"/>
                <w:sz w:val="18"/>
                <w:szCs w:val="18"/>
                <w:lang w:val="hr-HR"/>
              </w:rPr>
              <w:t>-</w:t>
            </w:r>
            <w:r w:rsidRPr="00FB03BE">
              <w:rPr>
                <w:rFonts w:asciiTheme="minorHAnsi" w:eastAsia="Arial Narrow" w:hAnsiTheme="minorHAnsi" w:cs="Arial Narrow"/>
                <w:sz w:val="18"/>
                <w:szCs w:val="18"/>
                <w:lang w:val="hr-HR"/>
              </w:rPr>
              <w:t>2</w:t>
            </w:r>
            <w:r w:rsidRPr="00FB03BE">
              <w:rPr>
                <w:rFonts w:asciiTheme="minorHAnsi" w:eastAsia="Arial Narrow" w:hAnsiTheme="minorHAnsi" w:cs="Arial Narrow"/>
                <w:spacing w:val="1"/>
                <w:sz w:val="18"/>
                <w:szCs w:val="18"/>
                <w:lang w:val="hr-HR"/>
              </w:rPr>
              <w:t>5</w:t>
            </w:r>
            <w:r w:rsidRPr="00FB03BE">
              <w:rPr>
                <w:rFonts w:asciiTheme="minorHAnsi" w:eastAsia="Arial Narrow" w:hAnsiTheme="minorHAnsi" w:cs="Arial Narrow"/>
                <w:sz w:val="18"/>
                <w:szCs w:val="18"/>
                <w:lang w:val="hr-HR"/>
              </w:rPr>
              <w:t>0</w:t>
            </w:r>
          </w:p>
        </w:tc>
      </w:tr>
      <w:tr w:rsidR="00846D2A" w:rsidRPr="00FB03BE" w:rsidTr="006423B2">
        <w:trPr>
          <w:trHeight w:hRule="exact" w:val="631"/>
        </w:trPr>
        <w:tc>
          <w:tcPr>
            <w:tcW w:w="1159" w:type="dxa"/>
            <w:tcBorders>
              <w:top w:val="single" w:sz="5" w:space="0" w:color="000000"/>
              <w:left w:val="single" w:sz="5" w:space="0" w:color="000000"/>
              <w:bottom w:val="single" w:sz="5" w:space="0" w:color="000000"/>
              <w:right w:val="single" w:sz="5" w:space="0" w:color="000000"/>
            </w:tcBorders>
          </w:tcPr>
          <w:p w:rsidR="00D249FC" w:rsidRPr="00FB03BE" w:rsidRDefault="00D249FC" w:rsidP="002D5C74">
            <w:pPr>
              <w:pStyle w:val="TableParagraph"/>
              <w:spacing w:before="8" w:line="180" w:lineRule="exact"/>
              <w:rPr>
                <w:rFonts w:asciiTheme="minorHAnsi" w:hAnsiTheme="minorHAnsi"/>
                <w:sz w:val="18"/>
                <w:szCs w:val="18"/>
                <w:lang w:val="hr-HR"/>
              </w:rPr>
            </w:pPr>
          </w:p>
          <w:p w:rsidR="00D249FC" w:rsidRPr="00FB03BE" w:rsidRDefault="00D249FC" w:rsidP="002D5C74">
            <w:pPr>
              <w:pStyle w:val="TableParagraph"/>
              <w:ind w:left="478" w:right="477"/>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D</w:t>
            </w:r>
          </w:p>
        </w:tc>
        <w:tc>
          <w:tcPr>
            <w:tcW w:w="4797" w:type="dxa"/>
            <w:tcBorders>
              <w:top w:val="single" w:sz="5" w:space="0" w:color="000000"/>
              <w:left w:val="single" w:sz="5" w:space="0" w:color="000000"/>
              <w:bottom w:val="single" w:sz="5" w:space="0" w:color="000000"/>
              <w:right w:val="single" w:sz="5" w:space="0" w:color="000000"/>
            </w:tcBorders>
          </w:tcPr>
          <w:p w:rsidR="00D249FC" w:rsidRPr="00FB03BE" w:rsidRDefault="00D249FC" w:rsidP="002D5C74">
            <w:pPr>
              <w:pStyle w:val="TableParagraph"/>
              <w:spacing w:before="2" w:line="206" w:lineRule="exact"/>
              <w:ind w:left="102"/>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 xml:space="preserve">osi </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h</w:t>
            </w:r>
            <w:r w:rsidRPr="00FB03BE">
              <w:rPr>
                <w:rFonts w:asciiTheme="minorHAnsi" w:eastAsia="Arial Narrow" w:hAnsiTheme="minorHAnsi" w:cs="Arial Narrow"/>
                <w:sz w:val="18"/>
                <w:szCs w:val="18"/>
                <w:lang w:val="hr-HR"/>
              </w:rPr>
              <w:t>log</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s</w:t>
            </w:r>
            <w:r w:rsidRPr="00FB03BE">
              <w:rPr>
                <w:rFonts w:asciiTheme="minorHAnsi" w:eastAsia="Arial Narrow" w:hAnsiTheme="minorHAnsi" w:cs="Arial Narrow"/>
                <w:spacing w:val="1"/>
                <w:sz w:val="18"/>
                <w:szCs w:val="18"/>
                <w:lang w:val="hr-HR"/>
              </w:rPr>
              <w:t>r</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nje zbije</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og</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ne</w:t>
            </w:r>
            <w:r w:rsidRPr="00FB03BE">
              <w:rPr>
                <w:rFonts w:asciiTheme="minorHAnsi" w:eastAsia="Arial Narrow" w:hAnsiTheme="minorHAnsi" w:cs="Arial Narrow"/>
                <w:sz w:val="18"/>
                <w:szCs w:val="18"/>
                <w:lang w:val="hr-HR"/>
              </w:rPr>
              <w:t>ko</w:t>
            </w:r>
            <w:r w:rsidRPr="00FB03BE">
              <w:rPr>
                <w:rFonts w:asciiTheme="minorHAnsi" w:eastAsia="Arial Narrow" w:hAnsiTheme="minorHAnsi" w:cs="Arial Narrow"/>
                <w:spacing w:val="-1"/>
                <w:sz w:val="18"/>
                <w:szCs w:val="18"/>
                <w:lang w:val="hr-HR"/>
              </w:rPr>
              <w:t>h</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n</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g</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tla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2"/>
                <w:sz w:val="18"/>
                <w:szCs w:val="18"/>
                <w:lang w:val="hr-HR"/>
              </w:rPr>
              <w:t>(</w:t>
            </w:r>
            <w:r w:rsidRPr="00FB03BE">
              <w:rPr>
                <w:rFonts w:asciiTheme="minorHAnsi" w:eastAsia="Arial Narrow" w:hAnsiTheme="minorHAnsi" w:cs="Arial Narrow"/>
                <w:sz w:val="18"/>
                <w:szCs w:val="18"/>
                <w:lang w:val="hr-HR"/>
              </w:rPr>
              <w:t xml:space="preserve">s </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ešto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ekih ko</w:t>
            </w:r>
            <w:r w:rsidRPr="00FB03BE">
              <w:rPr>
                <w:rFonts w:asciiTheme="minorHAnsi" w:eastAsia="Arial Narrow" w:hAnsiTheme="minorHAnsi" w:cs="Arial Narrow"/>
                <w:spacing w:val="-1"/>
                <w:sz w:val="18"/>
                <w:szCs w:val="18"/>
                <w:lang w:val="hr-HR"/>
              </w:rPr>
              <w:t>h</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 xml:space="preserve">nih slojeva ili </w:t>
            </w:r>
            <w:r w:rsidRPr="00FB03BE">
              <w:rPr>
                <w:rFonts w:asciiTheme="minorHAnsi" w:eastAsia="Arial Narrow" w:hAnsiTheme="minorHAnsi" w:cs="Arial Narrow"/>
                <w:spacing w:val="-1"/>
                <w:sz w:val="18"/>
                <w:szCs w:val="18"/>
                <w:lang w:val="hr-HR"/>
              </w:rPr>
              <w:t>b</w:t>
            </w:r>
            <w:r w:rsidRPr="00FB03BE">
              <w:rPr>
                <w:rFonts w:asciiTheme="minorHAnsi" w:eastAsia="Arial Narrow" w:hAnsiTheme="minorHAnsi" w:cs="Arial Narrow"/>
                <w:sz w:val="18"/>
                <w:szCs w:val="18"/>
                <w:lang w:val="hr-HR"/>
              </w:rPr>
              <w:t xml:space="preserve">ez </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jih</w:t>
            </w:r>
            <w:r w:rsidRPr="00FB03BE">
              <w:rPr>
                <w:rFonts w:asciiTheme="minorHAnsi" w:eastAsia="Arial Narrow" w:hAnsiTheme="minorHAnsi" w:cs="Arial Narrow"/>
                <w:spacing w:val="-2"/>
                <w:sz w:val="18"/>
                <w:szCs w:val="18"/>
                <w:lang w:val="hr-HR"/>
              </w:rPr>
              <w:t>)</w:t>
            </w:r>
            <w:r w:rsidRPr="00FB03BE">
              <w:rPr>
                <w:rFonts w:asciiTheme="minorHAnsi" w:eastAsia="Arial Narrow" w:hAnsiTheme="minorHAnsi" w:cs="Arial Narrow"/>
                <w:sz w:val="18"/>
                <w:szCs w:val="18"/>
                <w:lang w:val="hr-HR"/>
              </w:rPr>
              <w:t>, i</w:t>
            </w:r>
            <w:r w:rsidRPr="00FB03BE">
              <w:rPr>
                <w:rFonts w:asciiTheme="minorHAnsi" w:eastAsia="Arial Narrow" w:hAnsiTheme="minorHAnsi" w:cs="Arial Narrow"/>
                <w:spacing w:val="1"/>
                <w:sz w:val="18"/>
                <w:szCs w:val="18"/>
                <w:lang w:val="hr-HR"/>
              </w:rPr>
              <w:t>l</w:t>
            </w:r>
            <w:r w:rsidRPr="00FB03BE">
              <w:rPr>
                <w:rFonts w:asciiTheme="minorHAnsi" w:eastAsia="Arial Narrow" w:hAnsiTheme="minorHAnsi" w:cs="Arial Narrow"/>
                <w:sz w:val="18"/>
                <w:szCs w:val="18"/>
                <w:lang w:val="hr-HR"/>
              </w:rPr>
              <w:t xml:space="preserve">i </w:t>
            </w:r>
            <w:r w:rsidRPr="00FB03BE">
              <w:rPr>
                <w:rFonts w:asciiTheme="minorHAnsi" w:eastAsia="Arial Narrow" w:hAnsiTheme="minorHAnsi" w:cs="Arial Narrow"/>
                <w:spacing w:val="-1"/>
                <w:sz w:val="18"/>
                <w:szCs w:val="18"/>
                <w:lang w:val="hr-HR"/>
              </w:rPr>
              <w:t>p</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ežno</w:t>
            </w:r>
            <w:r w:rsidRPr="00FB03BE">
              <w:rPr>
                <w:rFonts w:asciiTheme="minorHAnsi" w:eastAsia="Arial Narrow" w:hAnsiTheme="minorHAnsi" w:cs="Arial Narrow"/>
                <w:spacing w:val="-1"/>
                <w:sz w:val="18"/>
                <w:szCs w:val="18"/>
                <w:lang w:val="hr-HR"/>
              </w:rPr>
              <w:t xml:space="preserve"> m</w:t>
            </w:r>
            <w:r w:rsidRPr="00FB03BE">
              <w:rPr>
                <w:rFonts w:asciiTheme="minorHAnsi" w:eastAsia="Arial Narrow" w:hAnsiTheme="minorHAnsi" w:cs="Arial Narrow"/>
                <w:sz w:val="18"/>
                <w:szCs w:val="18"/>
                <w:lang w:val="hr-HR"/>
              </w:rPr>
              <w:t>eko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d</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pacing w:val="1"/>
                <w:sz w:val="18"/>
                <w:szCs w:val="18"/>
                <w:lang w:val="hr-HR"/>
              </w:rPr>
              <w:t>b</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ko</w:t>
            </w:r>
            <w:r w:rsidRPr="00FB03BE">
              <w:rPr>
                <w:rFonts w:asciiTheme="minorHAnsi" w:eastAsia="Arial Narrow" w:hAnsiTheme="minorHAnsi" w:cs="Arial Narrow"/>
                <w:spacing w:val="-1"/>
                <w:sz w:val="18"/>
                <w:szCs w:val="18"/>
                <w:lang w:val="hr-HR"/>
              </w:rPr>
              <w:t>h</w:t>
            </w:r>
            <w:r w:rsidRPr="00FB03BE">
              <w:rPr>
                <w:rFonts w:asciiTheme="minorHAnsi" w:eastAsia="Arial Narrow" w:hAnsiTheme="minorHAnsi" w:cs="Arial Narrow"/>
                <w:spacing w:val="1"/>
                <w:sz w:val="18"/>
                <w:szCs w:val="18"/>
                <w:lang w:val="hr-HR"/>
              </w:rPr>
              <w:t>e</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e</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pacing w:val="1"/>
                <w:sz w:val="18"/>
                <w:szCs w:val="18"/>
                <w:lang w:val="hr-HR"/>
              </w:rPr>
              <w:t>t</w:t>
            </w:r>
            <w:r w:rsidRPr="00FB03BE">
              <w:rPr>
                <w:rFonts w:asciiTheme="minorHAnsi" w:eastAsia="Arial Narrow" w:hAnsiTheme="minorHAnsi" w:cs="Arial Narrow"/>
                <w:sz w:val="18"/>
                <w:szCs w:val="18"/>
                <w:lang w:val="hr-HR"/>
              </w:rPr>
              <w:t>no tlo</w:t>
            </w:r>
          </w:p>
        </w:tc>
        <w:tc>
          <w:tcPr>
            <w:tcW w:w="1133" w:type="dxa"/>
            <w:tcBorders>
              <w:top w:val="single" w:sz="5" w:space="0" w:color="000000"/>
              <w:left w:val="single" w:sz="5" w:space="0" w:color="000000"/>
              <w:bottom w:val="single" w:sz="5" w:space="0" w:color="000000"/>
              <w:right w:val="single" w:sz="5" w:space="0" w:color="000000"/>
            </w:tcBorders>
          </w:tcPr>
          <w:p w:rsidR="00D249FC" w:rsidRPr="00FB03BE" w:rsidRDefault="00D249FC" w:rsidP="002D5C74">
            <w:pPr>
              <w:pStyle w:val="TableParagraph"/>
              <w:spacing w:before="8" w:line="180" w:lineRule="exact"/>
              <w:rPr>
                <w:rFonts w:asciiTheme="minorHAnsi" w:hAnsiTheme="minorHAnsi"/>
                <w:sz w:val="18"/>
                <w:szCs w:val="18"/>
                <w:lang w:val="hr-HR"/>
              </w:rPr>
            </w:pPr>
          </w:p>
          <w:p w:rsidR="00D249FC" w:rsidRPr="00FB03BE" w:rsidRDefault="00D249FC" w:rsidP="002D5C74">
            <w:pPr>
              <w:pStyle w:val="TableParagraph"/>
              <w:ind w:left="372" w:right="377"/>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&lt;1</w:t>
            </w:r>
            <w:r w:rsidRPr="00FB03BE">
              <w:rPr>
                <w:rFonts w:asciiTheme="minorHAnsi" w:eastAsia="Arial Narrow" w:hAnsiTheme="minorHAnsi" w:cs="Arial Narrow"/>
                <w:spacing w:val="-1"/>
                <w:sz w:val="18"/>
                <w:szCs w:val="18"/>
                <w:lang w:val="hr-HR"/>
              </w:rPr>
              <w:t>8</w:t>
            </w:r>
            <w:r w:rsidRPr="00FB03BE">
              <w:rPr>
                <w:rFonts w:asciiTheme="minorHAnsi" w:eastAsia="Arial Narrow" w:hAnsiTheme="minorHAnsi" w:cs="Arial Narrow"/>
                <w:sz w:val="18"/>
                <w:szCs w:val="18"/>
                <w:lang w:val="hr-HR"/>
              </w:rPr>
              <w:t>0</w:t>
            </w:r>
          </w:p>
        </w:tc>
        <w:tc>
          <w:tcPr>
            <w:tcW w:w="1277" w:type="dxa"/>
            <w:tcBorders>
              <w:top w:val="single" w:sz="5" w:space="0" w:color="000000"/>
              <w:left w:val="single" w:sz="5" w:space="0" w:color="000000"/>
              <w:bottom w:val="single" w:sz="5" w:space="0" w:color="000000"/>
              <w:right w:val="single" w:sz="5" w:space="0" w:color="000000"/>
            </w:tcBorders>
          </w:tcPr>
          <w:p w:rsidR="00D249FC" w:rsidRPr="00FB03BE" w:rsidRDefault="00D249FC" w:rsidP="002D5C74">
            <w:pPr>
              <w:pStyle w:val="TableParagraph"/>
              <w:spacing w:before="8" w:line="180" w:lineRule="exact"/>
              <w:rPr>
                <w:rFonts w:asciiTheme="minorHAnsi" w:hAnsiTheme="minorHAnsi"/>
                <w:sz w:val="18"/>
                <w:szCs w:val="18"/>
                <w:lang w:val="hr-HR"/>
              </w:rPr>
            </w:pPr>
          </w:p>
          <w:p w:rsidR="00D249FC" w:rsidRPr="00FB03BE" w:rsidRDefault="00D249FC" w:rsidP="002D5C74">
            <w:pPr>
              <w:pStyle w:val="TableParagraph"/>
              <w:ind w:left="488" w:right="487"/>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&lt;15</w:t>
            </w:r>
          </w:p>
        </w:tc>
        <w:tc>
          <w:tcPr>
            <w:tcW w:w="857" w:type="dxa"/>
            <w:tcBorders>
              <w:top w:val="single" w:sz="5" w:space="0" w:color="000000"/>
              <w:left w:val="single" w:sz="5" w:space="0" w:color="000000"/>
              <w:bottom w:val="single" w:sz="5" w:space="0" w:color="000000"/>
              <w:right w:val="single" w:sz="5" w:space="0" w:color="000000"/>
            </w:tcBorders>
          </w:tcPr>
          <w:p w:rsidR="00D249FC" w:rsidRPr="00FB03BE" w:rsidRDefault="00D249FC" w:rsidP="002D5C74">
            <w:pPr>
              <w:pStyle w:val="TableParagraph"/>
              <w:spacing w:before="8" w:line="180" w:lineRule="exact"/>
              <w:rPr>
                <w:rFonts w:asciiTheme="minorHAnsi" w:hAnsiTheme="minorHAnsi"/>
                <w:sz w:val="18"/>
                <w:szCs w:val="18"/>
                <w:lang w:val="hr-HR"/>
              </w:rPr>
            </w:pPr>
          </w:p>
          <w:p w:rsidR="00D249FC" w:rsidRPr="00FB03BE" w:rsidRDefault="00D249FC" w:rsidP="002D5C74">
            <w:pPr>
              <w:pStyle w:val="TableParagraph"/>
              <w:ind w:right="1"/>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&lt;70</w:t>
            </w:r>
          </w:p>
        </w:tc>
      </w:tr>
      <w:tr w:rsidR="00846D2A" w:rsidRPr="00FB03BE" w:rsidTr="006423B2">
        <w:trPr>
          <w:trHeight w:hRule="exact" w:val="629"/>
        </w:trPr>
        <w:tc>
          <w:tcPr>
            <w:tcW w:w="1159" w:type="dxa"/>
            <w:tcBorders>
              <w:top w:val="single" w:sz="5" w:space="0" w:color="000000"/>
              <w:left w:val="single" w:sz="5" w:space="0" w:color="000000"/>
              <w:bottom w:val="single" w:sz="5" w:space="0" w:color="000000"/>
              <w:right w:val="single" w:sz="5" w:space="0" w:color="000000"/>
            </w:tcBorders>
          </w:tcPr>
          <w:p w:rsidR="00D249FC" w:rsidRPr="00FB03BE" w:rsidRDefault="00D249FC" w:rsidP="002D5C74">
            <w:pPr>
              <w:pStyle w:val="TableParagraph"/>
              <w:spacing w:before="6" w:line="180" w:lineRule="exact"/>
              <w:rPr>
                <w:rFonts w:asciiTheme="minorHAnsi" w:hAnsiTheme="minorHAnsi"/>
                <w:sz w:val="18"/>
                <w:szCs w:val="18"/>
                <w:lang w:val="hr-HR"/>
              </w:rPr>
            </w:pPr>
          </w:p>
          <w:p w:rsidR="00D249FC" w:rsidRPr="00FB03BE" w:rsidRDefault="00D249FC" w:rsidP="002D5C74">
            <w:pPr>
              <w:pStyle w:val="TableParagraph"/>
              <w:ind w:left="481" w:right="483"/>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E</w:t>
            </w:r>
          </w:p>
        </w:tc>
        <w:tc>
          <w:tcPr>
            <w:tcW w:w="4797" w:type="dxa"/>
            <w:tcBorders>
              <w:top w:val="single" w:sz="5" w:space="0" w:color="000000"/>
              <w:left w:val="single" w:sz="5" w:space="0" w:color="000000"/>
              <w:bottom w:val="single" w:sz="5" w:space="0" w:color="000000"/>
              <w:right w:val="single" w:sz="5" w:space="0" w:color="000000"/>
            </w:tcBorders>
          </w:tcPr>
          <w:p w:rsidR="00D249FC" w:rsidRPr="00FB03BE" w:rsidRDefault="00D249FC" w:rsidP="002D5C74">
            <w:pPr>
              <w:pStyle w:val="TableParagraph"/>
              <w:spacing w:line="205" w:lineRule="exact"/>
              <w:ind w:left="102"/>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P</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f</w:t>
            </w:r>
            <w:r w:rsidRPr="00FB03BE">
              <w:rPr>
                <w:rFonts w:asciiTheme="minorHAnsi" w:eastAsia="Arial Narrow" w:hAnsiTheme="minorHAnsi" w:cs="Arial Narrow"/>
                <w:sz w:val="18"/>
                <w:szCs w:val="18"/>
                <w:lang w:val="hr-HR"/>
              </w:rPr>
              <w:t>il tla koji se sastoji</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d</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p</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v</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šinskog</w:t>
            </w:r>
            <w:r w:rsidRPr="00FB03BE">
              <w:rPr>
                <w:rFonts w:asciiTheme="minorHAnsi" w:eastAsia="Arial Narrow" w:hAnsiTheme="minorHAnsi" w:cs="Arial Narrow"/>
                <w:spacing w:val="-1"/>
                <w:sz w:val="18"/>
                <w:szCs w:val="18"/>
                <w:lang w:val="hr-HR"/>
              </w:rPr>
              <w:t xml:space="preserve"> a</w:t>
            </w:r>
            <w:r w:rsidRPr="00FB03BE">
              <w:rPr>
                <w:rFonts w:asciiTheme="minorHAnsi" w:eastAsia="Arial Narrow" w:hAnsiTheme="minorHAnsi" w:cs="Arial Narrow"/>
                <w:sz w:val="18"/>
                <w:szCs w:val="18"/>
                <w:lang w:val="hr-HR"/>
              </w:rPr>
              <w:t>luvijaln</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g</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sloja s v</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ije</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n</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sti</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a</w:t>
            </w:r>
          </w:p>
          <w:p w:rsidR="00D249FC" w:rsidRPr="00FB03BE" w:rsidRDefault="00D249FC" w:rsidP="002D5C74">
            <w:pPr>
              <w:pStyle w:val="TableParagraph"/>
              <w:spacing w:before="13" w:line="206" w:lineRule="exact"/>
              <w:ind w:left="102" w:right="39"/>
              <w:rPr>
                <w:rFonts w:asciiTheme="minorHAnsi" w:eastAsia="Arial Narrow" w:hAnsiTheme="minorHAnsi" w:cs="Arial Narrow"/>
                <w:sz w:val="18"/>
                <w:szCs w:val="18"/>
                <w:lang w:val="hr-HR"/>
              </w:rPr>
            </w:pPr>
            <w:r w:rsidRPr="00FB03BE">
              <w:rPr>
                <w:rFonts w:asciiTheme="minorHAnsi" w:eastAsia="Arial Narrow" w:hAnsiTheme="minorHAnsi" w:cs="Arial Narrow"/>
                <w:position w:val="1"/>
                <w:sz w:val="18"/>
                <w:szCs w:val="18"/>
                <w:lang w:val="hr-HR"/>
              </w:rPr>
              <w:t>v</w:t>
            </w:r>
            <w:r w:rsidRPr="00FB03BE">
              <w:rPr>
                <w:rFonts w:asciiTheme="minorHAnsi" w:eastAsia="Arial Narrow" w:hAnsiTheme="minorHAnsi" w:cs="Arial Narrow"/>
                <w:sz w:val="12"/>
                <w:szCs w:val="12"/>
                <w:lang w:val="hr-HR"/>
              </w:rPr>
              <w:t>s</w:t>
            </w:r>
            <w:r w:rsidRPr="00FB03BE">
              <w:rPr>
                <w:rFonts w:asciiTheme="minorHAnsi" w:eastAsia="Arial Narrow" w:hAnsiTheme="minorHAnsi" w:cs="Arial Narrow"/>
                <w:spacing w:val="26"/>
                <w:sz w:val="12"/>
                <w:szCs w:val="12"/>
                <w:lang w:val="hr-HR"/>
              </w:rPr>
              <w:t xml:space="preserve"> </w:t>
            </w:r>
            <w:r w:rsidRPr="00FB03BE">
              <w:rPr>
                <w:rFonts w:asciiTheme="minorHAnsi" w:eastAsia="Arial Narrow" w:hAnsiTheme="minorHAnsi" w:cs="Arial Narrow"/>
                <w:position w:val="1"/>
                <w:sz w:val="18"/>
                <w:szCs w:val="18"/>
                <w:lang w:val="hr-HR"/>
              </w:rPr>
              <w:t>za</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tip</w:t>
            </w:r>
            <w:r w:rsidRPr="00FB03BE">
              <w:rPr>
                <w:rFonts w:asciiTheme="minorHAnsi" w:eastAsia="Arial Narrow" w:hAnsiTheme="minorHAnsi" w:cs="Arial Narrow"/>
                <w:spacing w:val="-1"/>
                <w:position w:val="1"/>
                <w:sz w:val="18"/>
                <w:szCs w:val="18"/>
                <w:lang w:val="hr-HR"/>
              </w:rPr>
              <w:t>o</w:t>
            </w:r>
            <w:r w:rsidRPr="00FB03BE">
              <w:rPr>
                <w:rFonts w:asciiTheme="minorHAnsi" w:eastAsia="Arial Narrow" w:hAnsiTheme="minorHAnsi" w:cs="Arial Narrow"/>
                <w:position w:val="1"/>
                <w:sz w:val="18"/>
                <w:szCs w:val="18"/>
                <w:lang w:val="hr-HR"/>
              </w:rPr>
              <w:t>ve</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C</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ili D</w:t>
            </w:r>
            <w:r w:rsidRPr="00FB03BE">
              <w:rPr>
                <w:rFonts w:asciiTheme="minorHAnsi" w:eastAsia="Arial Narrow" w:hAnsiTheme="minorHAnsi" w:cs="Arial Narrow"/>
                <w:spacing w:val="-2"/>
                <w:position w:val="1"/>
                <w:sz w:val="18"/>
                <w:szCs w:val="18"/>
                <w:lang w:val="hr-HR"/>
              </w:rPr>
              <w:t xml:space="preserve"> </w:t>
            </w:r>
            <w:r w:rsidRPr="00FB03BE">
              <w:rPr>
                <w:rFonts w:asciiTheme="minorHAnsi" w:eastAsia="Arial Narrow" w:hAnsiTheme="minorHAnsi" w:cs="Arial Narrow"/>
                <w:position w:val="1"/>
                <w:sz w:val="18"/>
                <w:szCs w:val="18"/>
                <w:lang w:val="hr-HR"/>
              </w:rPr>
              <w:t xml:space="preserve">i </w:t>
            </w:r>
            <w:r w:rsidRPr="00FB03BE">
              <w:rPr>
                <w:rFonts w:asciiTheme="minorHAnsi" w:eastAsia="Arial Narrow" w:hAnsiTheme="minorHAnsi" w:cs="Arial Narrow"/>
                <w:spacing w:val="-1"/>
                <w:position w:val="1"/>
                <w:sz w:val="18"/>
                <w:szCs w:val="18"/>
                <w:lang w:val="hr-HR"/>
              </w:rPr>
              <w:t>d</w:t>
            </w:r>
            <w:r w:rsidRPr="00FB03BE">
              <w:rPr>
                <w:rFonts w:asciiTheme="minorHAnsi" w:eastAsia="Arial Narrow" w:hAnsiTheme="minorHAnsi" w:cs="Arial Narrow"/>
                <w:position w:val="1"/>
                <w:sz w:val="18"/>
                <w:szCs w:val="18"/>
                <w:lang w:val="hr-HR"/>
              </w:rPr>
              <w:t>e</w:t>
            </w:r>
            <w:r w:rsidRPr="00FB03BE">
              <w:rPr>
                <w:rFonts w:asciiTheme="minorHAnsi" w:eastAsia="Arial Narrow" w:hAnsiTheme="minorHAnsi" w:cs="Arial Narrow"/>
                <w:spacing w:val="-1"/>
                <w:position w:val="1"/>
                <w:sz w:val="18"/>
                <w:szCs w:val="18"/>
                <w:lang w:val="hr-HR"/>
              </w:rPr>
              <w:t>b</w:t>
            </w:r>
            <w:r w:rsidRPr="00FB03BE">
              <w:rPr>
                <w:rFonts w:asciiTheme="minorHAnsi" w:eastAsia="Arial Narrow" w:hAnsiTheme="minorHAnsi" w:cs="Arial Narrow"/>
                <w:position w:val="1"/>
                <w:sz w:val="18"/>
                <w:szCs w:val="18"/>
                <w:lang w:val="hr-HR"/>
              </w:rPr>
              <w:t>ljin</w:t>
            </w:r>
            <w:r w:rsidRPr="00FB03BE">
              <w:rPr>
                <w:rFonts w:asciiTheme="minorHAnsi" w:eastAsia="Arial Narrow" w:hAnsiTheme="minorHAnsi" w:cs="Arial Narrow"/>
                <w:spacing w:val="-1"/>
                <w:position w:val="1"/>
                <w:sz w:val="18"/>
                <w:szCs w:val="18"/>
                <w:lang w:val="hr-HR"/>
              </w:rPr>
              <w:t>o</w:t>
            </w:r>
            <w:r w:rsidRPr="00FB03BE">
              <w:rPr>
                <w:rFonts w:asciiTheme="minorHAnsi" w:eastAsia="Arial Narrow" w:hAnsiTheme="minorHAnsi" w:cs="Arial Narrow"/>
                <w:position w:val="1"/>
                <w:sz w:val="18"/>
                <w:szCs w:val="18"/>
                <w:lang w:val="hr-HR"/>
              </w:rPr>
              <w:t>m</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iz</w:t>
            </w:r>
            <w:r w:rsidRPr="00FB03BE">
              <w:rPr>
                <w:rFonts w:asciiTheme="minorHAnsi" w:eastAsia="Arial Narrow" w:hAnsiTheme="minorHAnsi" w:cs="Arial Narrow"/>
                <w:spacing w:val="-1"/>
                <w:position w:val="1"/>
                <w:sz w:val="18"/>
                <w:szCs w:val="18"/>
                <w:lang w:val="hr-HR"/>
              </w:rPr>
              <w:t>m</w:t>
            </w:r>
            <w:r w:rsidRPr="00FB03BE">
              <w:rPr>
                <w:rFonts w:asciiTheme="minorHAnsi" w:eastAsia="Arial Narrow" w:hAnsiTheme="minorHAnsi" w:cs="Arial Narrow"/>
                <w:position w:val="1"/>
                <w:sz w:val="18"/>
                <w:szCs w:val="18"/>
                <w:lang w:val="hr-HR"/>
              </w:rPr>
              <w:t>eđu</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5</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 xml:space="preserve">i </w:t>
            </w:r>
            <w:r w:rsidRPr="00FB03BE">
              <w:rPr>
                <w:rFonts w:asciiTheme="minorHAnsi" w:eastAsia="Arial Narrow" w:hAnsiTheme="minorHAnsi" w:cs="Arial Narrow"/>
                <w:spacing w:val="-1"/>
                <w:position w:val="1"/>
                <w:sz w:val="18"/>
                <w:szCs w:val="18"/>
                <w:lang w:val="hr-HR"/>
              </w:rPr>
              <w:t>2</w:t>
            </w:r>
            <w:r w:rsidRPr="00FB03BE">
              <w:rPr>
                <w:rFonts w:asciiTheme="minorHAnsi" w:eastAsia="Arial Narrow" w:hAnsiTheme="minorHAnsi" w:cs="Arial Narrow"/>
                <w:position w:val="1"/>
                <w:sz w:val="18"/>
                <w:szCs w:val="18"/>
                <w:lang w:val="hr-HR"/>
              </w:rPr>
              <w:t>0</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m</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isp</w:t>
            </w:r>
            <w:r w:rsidRPr="00FB03BE">
              <w:rPr>
                <w:rFonts w:asciiTheme="minorHAnsi" w:eastAsia="Arial Narrow" w:hAnsiTheme="minorHAnsi" w:cs="Arial Narrow"/>
                <w:spacing w:val="-1"/>
                <w:position w:val="1"/>
                <w:sz w:val="18"/>
                <w:szCs w:val="18"/>
                <w:lang w:val="hr-HR"/>
              </w:rPr>
              <w:t>o</w:t>
            </w:r>
            <w:r w:rsidRPr="00FB03BE">
              <w:rPr>
                <w:rFonts w:asciiTheme="minorHAnsi" w:eastAsia="Arial Narrow" w:hAnsiTheme="minorHAnsi" w:cs="Arial Narrow"/>
                <w:position w:val="1"/>
                <w:sz w:val="18"/>
                <w:szCs w:val="18"/>
                <w:lang w:val="hr-HR"/>
              </w:rPr>
              <w:t>d</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kojeg</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je</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k</w:t>
            </w:r>
            <w:r w:rsidRPr="00FB03BE">
              <w:rPr>
                <w:rFonts w:asciiTheme="minorHAnsi" w:eastAsia="Arial Narrow" w:hAnsiTheme="minorHAnsi" w:cs="Arial Narrow"/>
                <w:spacing w:val="-2"/>
                <w:position w:val="1"/>
                <w:sz w:val="18"/>
                <w:szCs w:val="18"/>
                <w:lang w:val="hr-HR"/>
              </w:rPr>
              <w:t>r</w:t>
            </w:r>
            <w:r w:rsidRPr="00FB03BE">
              <w:rPr>
                <w:rFonts w:asciiTheme="minorHAnsi" w:eastAsia="Arial Narrow" w:hAnsiTheme="minorHAnsi" w:cs="Arial Narrow"/>
                <w:position w:val="1"/>
                <w:sz w:val="18"/>
                <w:szCs w:val="18"/>
                <w:lang w:val="hr-HR"/>
              </w:rPr>
              <w:t xml:space="preserve">ući </w:t>
            </w:r>
            <w:r w:rsidRPr="00FB03BE">
              <w:rPr>
                <w:rFonts w:asciiTheme="minorHAnsi" w:eastAsia="Arial Narrow" w:hAnsiTheme="minorHAnsi" w:cs="Arial Narrow"/>
                <w:spacing w:val="-1"/>
                <w:position w:val="1"/>
                <w:sz w:val="18"/>
                <w:szCs w:val="18"/>
                <w:lang w:val="hr-HR"/>
              </w:rPr>
              <w:t>m</w:t>
            </w:r>
            <w:r w:rsidRPr="00FB03BE">
              <w:rPr>
                <w:rFonts w:asciiTheme="minorHAnsi" w:eastAsia="Arial Narrow" w:hAnsiTheme="minorHAnsi" w:cs="Arial Narrow"/>
                <w:position w:val="1"/>
                <w:sz w:val="18"/>
                <w:szCs w:val="18"/>
                <w:lang w:val="hr-HR"/>
              </w:rPr>
              <w:t>a</w:t>
            </w:r>
            <w:r w:rsidRPr="00FB03BE">
              <w:rPr>
                <w:rFonts w:asciiTheme="minorHAnsi" w:eastAsia="Arial Narrow" w:hAnsiTheme="minorHAnsi" w:cs="Arial Narrow"/>
                <w:spacing w:val="-1"/>
                <w:position w:val="1"/>
                <w:sz w:val="18"/>
                <w:szCs w:val="18"/>
                <w:lang w:val="hr-HR"/>
              </w:rPr>
              <w:t>t</w:t>
            </w:r>
            <w:r w:rsidRPr="00FB03BE">
              <w:rPr>
                <w:rFonts w:asciiTheme="minorHAnsi" w:eastAsia="Arial Narrow" w:hAnsiTheme="minorHAnsi" w:cs="Arial Narrow"/>
                <w:position w:val="1"/>
                <w:sz w:val="18"/>
                <w:szCs w:val="18"/>
                <w:lang w:val="hr-HR"/>
              </w:rPr>
              <w:t>e</w:t>
            </w:r>
            <w:r w:rsidRPr="00FB03BE">
              <w:rPr>
                <w:rFonts w:asciiTheme="minorHAnsi" w:eastAsia="Arial Narrow" w:hAnsiTheme="minorHAnsi" w:cs="Arial Narrow"/>
                <w:spacing w:val="-2"/>
                <w:position w:val="1"/>
                <w:sz w:val="18"/>
                <w:szCs w:val="18"/>
                <w:lang w:val="hr-HR"/>
              </w:rPr>
              <w:t>r</w:t>
            </w:r>
            <w:r w:rsidRPr="00FB03BE">
              <w:rPr>
                <w:rFonts w:asciiTheme="minorHAnsi" w:eastAsia="Arial Narrow" w:hAnsiTheme="minorHAnsi" w:cs="Arial Narrow"/>
                <w:position w:val="1"/>
                <w:sz w:val="18"/>
                <w:szCs w:val="18"/>
                <w:lang w:val="hr-HR"/>
              </w:rPr>
              <w:t>ijal</w:t>
            </w:r>
            <w:r w:rsidRPr="00FB03BE">
              <w:rPr>
                <w:rFonts w:asciiTheme="minorHAnsi" w:eastAsia="Arial Narrow" w:hAnsiTheme="minorHAnsi" w:cs="Arial Narrow"/>
                <w:spacing w:val="-1"/>
                <w:position w:val="1"/>
                <w:sz w:val="18"/>
                <w:szCs w:val="18"/>
                <w:lang w:val="hr-HR"/>
              </w:rPr>
              <w:t xml:space="preserve"> </w:t>
            </w:r>
            <w:r w:rsidRPr="00FB03BE">
              <w:rPr>
                <w:rFonts w:asciiTheme="minorHAnsi" w:eastAsia="Arial Narrow" w:hAnsiTheme="minorHAnsi" w:cs="Arial Narrow"/>
                <w:position w:val="1"/>
                <w:sz w:val="18"/>
                <w:szCs w:val="18"/>
                <w:lang w:val="hr-HR"/>
              </w:rPr>
              <w:t>v</w:t>
            </w:r>
            <w:r w:rsidRPr="00FB03BE">
              <w:rPr>
                <w:rFonts w:asciiTheme="minorHAnsi" w:eastAsia="Arial Narrow" w:hAnsiTheme="minorHAnsi" w:cs="Arial Narrow"/>
                <w:spacing w:val="1"/>
                <w:sz w:val="12"/>
                <w:szCs w:val="12"/>
                <w:lang w:val="hr-HR"/>
              </w:rPr>
              <w:t>s</w:t>
            </w:r>
            <w:r w:rsidRPr="00FB03BE">
              <w:rPr>
                <w:rFonts w:asciiTheme="minorHAnsi" w:eastAsia="Arial Narrow" w:hAnsiTheme="minorHAnsi" w:cs="Arial Narrow"/>
                <w:position w:val="1"/>
                <w:sz w:val="18"/>
                <w:szCs w:val="18"/>
                <w:lang w:val="hr-HR"/>
              </w:rPr>
              <w:t>&gt;8</w:t>
            </w:r>
            <w:r w:rsidRPr="00FB03BE">
              <w:rPr>
                <w:rFonts w:asciiTheme="minorHAnsi" w:eastAsia="Arial Narrow" w:hAnsiTheme="minorHAnsi" w:cs="Arial Narrow"/>
                <w:spacing w:val="-1"/>
                <w:position w:val="1"/>
                <w:sz w:val="18"/>
                <w:szCs w:val="18"/>
                <w:lang w:val="hr-HR"/>
              </w:rPr>
              <w:t>0</w:t>
            </w:r>
            <w:r w:rsidRPr="00FB03BE">
              <w:rPr>
                <w:rFonts w:asciiTheme="minorHAnsi" w:eastAsia="Arial Narrow" w:hAnsiTheme="minorHAnsi" w:cs="Arial Narrow"/>
                <w:position w:val="1"/>
                <w:sz w:val="18"/>
                <w:szCs w:val="18"/>
                <w:lang w:val="hr-HR"/>
              </w:rPr>
              <w:t>0</w:t>
            </w:r>
            <w:r w:rsidRPr="00FB03BE">
              <w:rPr>
                <w:rFonts w:asciiTheme="minorHAnsi" w:eastAsia="Arial Narrow" w:hAnsiTheme="minorHAnsi" w:cs="Arial Narrow"/>
                <w:spacing w:val="-1"/>
                <w:position w:val="1"/>
                <w:sz w:val="18"/>
                <w:szCs w:val="18"/>
                <w:lang w:val="hr-HR"/>
              </w:rPr>
              <w:t xml:space="preserve"> m</w:t>
            </w:r>
            <w:r w:rsidRPr="00FB03BE">
              <w:rPr>
                <w:rFonts w:asciiTheme="minorHAnsi" w:eastAsia="Arial Narrow" w:hAnsiTheme="minorHAnsi" w:cs="Arial Narrow"/>
                <w:position w:val="1"/>
                <w:sz w:val="18"/>
                <w:szCs w:val="18"/>
                <w:lang w:val="hr-HR"/>
              </w:rPr>
              <w:t>/s</w:t>
            </w:r>
          </w:p>
        </w:tc>
        <w:tc>
          <w:tcPr>
            <w:tcW w:w="1133" w:type="dxa"/>
            <w:tcBorders>
              <w:top w:val="single" w:sz="5" w:space="0" w:color="000000"/>
              <w:left w:val="single" w:sz="5" w:space="0" w:color="000000"/>
              <w:bottom w:val="single" w:sz="5" w:space="0" w:color="000000"/>
              <w:right w:val="single" w:sz="5" w:space="0" w:color="000000"/>
            </w:tcBorders>
          </w:tcPr>
          <w:p w:rsidR="00D249FC" w:rsidRPr="00FB03BE" w:rsidRDefault="00D249FC" w:rsidP="002D5C74"/>
        </w:tc>
        <w:tc>
          <w:tcPr>
            <w:tcW w:w="1277" w:type="dxa"/>
            <w:tcBorders>
              <w:top w:val="single" w:sz="5" w:space="0" w:color="000000"/>
              <w:left w:val="single" w:sz="5" w:space="0" w:color="000000"/>
              <w:bottom w:val="single" w:sz="5" w:space="0" w:color="000000"/>
              <w:right w:val="single" w:sz="5" w:space="0" w:color="000000"/>
            </w:tcBorders>
          </w:tcPr>
          <w:p w:rsidR="00D249FC" w:rsidRPr="00FB03BE" w:rsidRDefault="00D249FC" w:rsidP="002D5C74"/>
        </w:tc>
        <w:tc>
          <w:tcPr>
            <w:tcW w:w="857" w:type="dxa"/>
            <w:tcBorders>
              <w:top w:val="single" w:sz="5" w:space="0" w:color="000000"/>
              <w:left w:val="single" w:sz="5" w:space="0" w:color="000000"/>
              <w:bottom w:val="single" w:sz="5" w:space="0" w:color="000000"/>
              <w:right w:val="single" w:sz="5" w:space="0" w:color="000000"/>
            </w:tcBorders>
          </w:tcPr>
          <w:p w:rsidR="00D249FC" w:rsidRPr="00FB03BE" w:rsidRDefault="00D249FC" w:rsidP="002D5C74"/>
        </w:tc>
      </w:tr>
      <w:tr w:rsidR="00846D2A" w:rsidRPr="00FB03BE" w:rsidTr="006423B2">
        <w:trPr>
          <w:trHeight w:hRule="exact" w:val="725"/>
        </w:trPr>
        <w:tc>
          <w:tcPr>
            <w:tcW w:w="1159" w:type="dxa"/>
            <w:tcBorders>
              <w:top w:val="single" w:sz="5" w:space="0" w:color="000000"/>
              <w:left w:val="single" w:sz="5" w:space="0" w:color="000000"/>
              <w:bottom w:val="single" w:sz="5" w:space="0" w:color="000000"/>
              <w:right w:val="single" w:sz="5" w:space="0" w:color="000000"/>
            </w:tcBorders>
          </w:tcPr>
          <w:p w:rsidR="00D249FC" w:rsidRPr="00FB03BE" w:rsidRDefault="00D249FC" w:rsidP="002D5C74">
            <w:pPr>
              <w:pStyle w:val="TableParagraph"/>
              <w:spacing w:before="16" w:line="220" w:lineRule="exact"/>
              <w:rPr>
                <w:rFonts w:asciiTheme="minorHAnsi" w:hAnsiTheme="minorHAnsi"/>
                <w:lang w:val="hr-HR"/>
              </w:rPr>
            </w:pPr>
          </w:p>
          <w:p w:rsidR="00D249FC" w:rsidRPr="00FB03BE" w:rsidRDefault="00D249FC" w:rsidP="002D5C74">
            <w:pPr>
              <w:pStyle w:val="TableParagraph"/>
              <w:ind w:left="455" w:right="455"/>
              <w:jc w:val="center"/>
              <w:rPr>
                <w:rFonts w:asciiTheme="minorHAnsi" w:eastAsia="Arial Narrow" w:hAnsiTheme="minorHAnsi" w:cs="Arial Narrow"/>
                <w:sz w:val="12"/>
                <w:szCs w:val="12"/>
                <w:lang w:val="hr-HR"/>
              </w:rPr>
            </w:pPr>
            <w:r w:rsidRPr="00FB03BE">
              <w:rPr>
                <w:rFonts w:asciiTheme="minorHAnsi" w:eastAsia="Arial Narrow" w:hAnsiTheme="minorHAnsi" w:cs="Arial Narrow"/>
                <w:spacing w:val="-1"/>
                <w:position w:val="1"/>
                <w:sz w:val="18"/>
                <w:szCs w:val="18"/>
                <w:lang w:val="hr-HR"/>
              </w:rPr>
              <w:t>S</w:t>
            </w:r>
            <w:r w:rsidRPr="00FB03BE">
              <w:rPr>
                <w:rFonts w:asciiTheme="minorHAnsi" w:eastAsia="Arial Narrow" w:hAnsiTheme="minorHAnsi" w:cs="Arial Narrow"/>
                <w:sz w:val="12"/>
                <w:szCs w:val="12"/>
                <w:lang w:val="hr-HR"/>
              </w:rPr>
              <w:t>1</w:t>
            </w:r>
          </w:p>
        </w:tc>
        <w:tc>
          <w:tcPr>
            <w:tcW w:w="4797" w:type="dxa"/>
            <w:tcBorders>
              <w:top w:val="single" w:sz="5" w:space="0" w:color="000000"/>
              <w:left w:val="single" w:sz="5" w:space="0" w:color="000000"/>
              <w:bottom w:val="single" w:sz="5" w:space="0" w:color="000000"/>
              <w:right w:val="single" w:sz="5" w:space="0" w:color="000000"/>
            </w:tcBorders>
          </w:tcPr>
          <w:p w:rsidR="00D249FC" w:rsidRPr="00FB03BE" w:rsidRDefault="00D249FC" w:rsidP="002D5C74">
            <w:pPr>
              <w:pStyle w:val="TableParagraph"/>
              <w:spacing w:before="46"/>
              <w:ind w:left="102" w:right="133"/>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 xml:space="preserve">osi koji se sastoje </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d,</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ili sa</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že,</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s</w:t>
            </w:r>
            <w:r w:rsidRPr="00FB03BE">
              <w:rPr>
                <w:rFonts w:asciiTheme="minorHAnsi" w:eastAsia="Arial Narrow" w:hAnsiTheme="minorHAnsi" w:cs="Arial Narrow"/>
                <w:spacing w:val="1"/>
                <w:sz w:val="18"/>
                <w:szCs w:val="18"/>
                <w:lang w:val="hr-HR"/>
              </w:rPr>
              <w:t>l</w:t>
            </w:r>
            <w:r w:rsidRPr="00FB03BE">
              <w:rPr>
                <w:rFonts w:asciiTheme="minorHAnsi" w:eastAsia="Arial Narrow" w:hAnsiTheme="minorHAnsi" w:cs="Arial Narrow"/>
                <w:sz w:val="18"/>
                <w:szCs w:val="18"/>
                <w:lang w:val="hr-HR"/>
              </w:rPr>
              <w:t>oj d</w:t>
            </w:r>
            <w:r w:rsidRPr="00FB03BE">
              <w:rPr>
                <w:rFonts w:asciiTheme="minorHAnsi" w:eastAsia="Arial Narrow" w:hAnsiTheme="minorHAnsi" w:cs="Arial Narrow"/>
                <w:spacing w:val="-1"/>
                <w:sz w:val="18"/>
                <w:szCs w:val="18"/>
                <w:lang w:val="hr-HR"/>
              </w:rPr>
              <w:t>e</w:t>
            </w:r>
            <w:r w:rsidRPr="00FB03BE">
              <w:rPr>
                <w:rFonts w:asciiTheme="minorHAnsi" w:eastAsia="Arial Narrow" w:hAnsiTheme="minorHAnsi" w:cs="Arial Narrow"/>
                <w:sz w:val="18"/>
                <w:szCs w:val="18"/>
                <w:lang w:val="hr-HR"/>
              </w:rPr>
              <w:t>bl</w:t>
            </w:r>
            <w:r w:rsidRPr="00FB03BE">
              <w:rPr>
                <w:rFonts w:asciiTheme="minorHAnsi" w:eastAsia="Arial Narrow" w:hAnsiTheme="minorHAnsi" w:cs="Arial Narrow"/>
                <w:spacing w:val="1"/>
                <w:sz w:val="18"/>
                <w:szCs w:val="18"/>
                <w:lang w:val="hr-HR"/>
              </w:rPr>
              <w:t>j</w:t>
            </w:r>
            <w:r w:rsidRPr="00FB03BE">
              <w:rPr>
                <w:rFonts w:asciiTheme="minorHAnsi" w:eastAsia="Arial Narrow" w:hAnsiTheme="minorHAnsi" w:cs="Arial Narrow"/>
                <w:sz w:val="18"/>
                <w:szCs w:val="18"/>
                <w:lang w:val="hr-HR"/>
              </w:rPr>
              <w:t>ine n</w:t>
            </w:r>
            <w:r w:rsidRPr="00FB03BE">
              <w:rPr>
                <w:rFonts w:asciiTheme="minorHAnsi" w:eastAsia="Arial Narrow" w:hAnsiTheme="minorHAnsi" w:cs="Arial Narrow"/>
                <w:spacing w:val="-1"/>
                <w:sz w:val="18"/>
                <w:szCs w:val="18"/>
                <w:lang w:val="hr-HR"/>
              </w:rPr>
              <w:t>a</w:t>
            </w:r>
            <w:r w:rsidRPr="00FB03BE">
              <w:rPr>
                <w:rFonts w:asciiTheme="minorHAnsi" w:eastAsia="Arial Narrow" w:hAnsiTheme="minorHAnsi" w:cs="Arial Narrow"/>
                <w:sz w:val="18"/>
                <w:szCs w:val="18"/>
                <w:lang w:val="hr-HR"/>
              </w:rPr>
              <w:t>j</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je</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10</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m</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ekih gl</w:t>
            </w:r>
            <w:r w:rsidRPr="00FB03BE">
              <w:rPr>
                <w:rFonts w:asciiTheme="minorHAnsi" w:eastAsia="Arial Narrow" w:hAnsiTheme="minorHAnsi" w:cs="Arial Narrow"/>
                <w:spacing w:val="1"/>
                <w:sz w:val="18"/>
                <w:szCs w:val="18"/>
                <w:lang w:val="hr-HR"/>
              </w:rPr>
              <w:t>i</w:t>
            </w:r>
            <w:r w:rsidRPr="00FB03BE">
              <w:rPr>
                <w:rFonts w:asciiTheme="minorHAnsi" w:eastAsia="Arial Narrow" w:hAnsiTheme="minorHAnsi" w:cs="Arial Narrow"/>
                <w:sz w:val="18"/>
                <w:szCs w:val="18"/>
                <w:lang w:val="hr-HR"/>
              </w:rPr>
              <w:t>na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w:t>
            </w:r>
            <w:r w:rsidRPr="00FB03BE">
              <w:rPr>
                <w:rFonts w:asciiTheme="minorHAnsi" w:eastAsia="Arial Narrow" w:hAnsiTheme="minorHAnsi" w:cs="Arial Narrow"/>
                <w:spacing w:val="-1"/>
                <w:sz w:val="18"/>
                <w:szCs w:val="18"/>
                <w:lang w:val="hr-HR"/>
              </w:rPr>
              <w:t>p</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h</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s vel</w:t>
            </w:r>
            <w:r w:rsidRPr="00FB03BE">
              <w:rPr>
                <w:rFonts w:asciiTheme="minorHAnsi" w:eastAsia="Arial Narrow" w:hAnsiTheme="minorHAnsi" w:cs="Arial Narrow"/>
                <w:spacing w:val="1"/>
                <w:sz w:val="18"/>
                <w:szCs w:val="18"/>
                <w:lang w:val="hr-HR"/>
              </w:rPr>
              <w:t>i</w:t>
            </w:r>
            <w:r w:rsidRPr="00FB03BE">
              <w:rPr>
                <w:rFonts w:asciiTheme="minorHAnsi" w:eastAsia="Arial Narrow" w:hAnsiTheme="minorHAnsi" w:cs="Arial Narrow"/>
                <w:sz w:val="18"/>
                <w:szCs w:val="18"/>
                <w:lang w:val="hr-HR"/>
              </w:rPr>
              <w:t>kim</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in</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eksom</w:t>
            </w:r>
            <w:r w:rsidRPr="00FB03BE">
              <w:rPr>
                <w:rFonts w:asciiTheme="minorHAnsi" w:eastAsia="Arial Narrow" w:hAnsiTheme="minorHAnsi" w:cs="Arial Narrow"/>
                <w:spacing w:val="-2"/>
                <w:sz w:val="18"/>
                <w:szCs w:val="18"/>
                <w:lang w:val="hr-HR"/>
              </w:rPr>
              <w:t xml:space="preserve"> </w:t>
            </w:r>
            <w:r w:rsidRPr="00FB03BE">
              <w:rPr>
                <w:rFonts w:asciiTheme="minorHAnsi" w:eastAsia="Arial Narrow" w:hAnsiTheme="minorHAnsi" w:cs="Arial Narrow"/>
                <w:spacing w:val="-1"/>
                <w:sz w:val="18"/>
                <w:szCs w:val="18"/>
                <w:lang w:val="hr-HR"/>
              </w:rPr>
              <w:t>p</w:t>
            </w:r>
            <w:r w:rsidRPr="00FB03BE">
              <w:rPr>
                <w:rFonts w:asciiTheme="minorHAnsi" w:eastAsia="Arial Narrow" w:hAnsiTheme="minorHAnsi" w:cs="Arial Narrow"/>
                <w:sz w:val="18"/>
                <w:szCs w:val="18"/>
                <w:lang w:val="hr-HR"/>
              </w:rPr>
              <w:t>last</w:t>
            </w:r>
            <w:r w:rsidRPr="00FB03BE">
              <w:rPr>
                <w:rFonts w:asciiTheme="minorHAnsi" w:eastAsia="Arial Narrow" w:hAnsiTheme="minorHAnsi" w:cs="Arial Narrow"/>
                <w:spacing w:val="-2"/>
                <w:sz w:val="18"/>
                <w:szCs w:val="18"/>
                <w:lang w:val="hr-HR"/>
              </w:rPr>
              <w:t>i</w:t>
            </w:r>
            <w:r w:rsidRPr="00FB03BE">
              <w:rPr>
                <w:rFonts w:asciiTheme="minorHAnsi" w:eastAsia="Arial Narrow" w:hAnsiTheme="minorHAnsi" w:cs="Arial Narrow"/>
                <w:sz w:val="18"/>
                <w:szCs w:val="18"/>
                <w:lang w:val="hr-HR"/>
              </w:rPr>
              <w:t>čn</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 xml:space="preserve">sti </w:t>
            </w:r>
            <w:r w:rsidRPr="00FB03BE">
              <w:rPr>
                <w:rFonts w:asciiTheme="minorHAnsi" w:eastAsia="Arial Narrow" w:hAnsiTheme="minorHAnsi" w:cs="Arial Narrow"/>
                <w:spacing w:val="-2"/>
                <w:sz w:val="18"/>
                <w:szCs w:val="18"/>
                <w:lang w:val="hr-HR"/>
              </w:rPr>
              <w:t>(</w:t>
            </w:r>
            <w:r w:rsidRPr="00FB03BE">
              <w:rPr>
                <w:rFonts w:asciiTheme="minorHAnsi" w:eastAsia="Arial Narrow" w:hAnsiTheme="minorHAnsi" w:cs="Arial Narrow"/>
                <w:sz w:val="18"/>
                <w:szCs w:val="18"/>
                <w:lang w:val="hr-HR"/>
              </w:rPr>
              <w:t>PI&gt;</w:t>
            </w:r>
            <w:r w:rsidRPr="00FB03BE">
              <w:rPr>
                <w:rFonts w:asciiTheme="minorHAnsi" w:eastAsia="Arial Narrow" w:hAnsiTheme="minorHAnsi" w:cs="Arial Narrow"/>
                <w:spacing w:val="-1"/>
                <w:sz w:val="18"/>
                <w:szCs w:val="18"/>
                <w:lang w:val="hr-HR"/>
              </w:rPr>
              <w:t>4</w:t>
            </w:r>
            <w:r w:rsidRPr="00FB03BE">
              <w:rPr>
                <w:rFonts w:asciiTheme="minorHAnsi" w:eastAsia="Arial Narrow" w:hAnsiTheme="minorHAnsi" w:cs="Arial Narrow"/>
                <w:sz w:val="18"/>
                <w:szCs w:val="18"/>
                <w:lang w:val="hr-HR"/>
              </w:rPr>
              <w:t>0)</w:t>
            </w:r>
            <w:r w:rsidRPr="00FB03BE">
              <w:rPr>
                <w:rFonts w:asciiTheme="minorHAnsi" w:eastAsia="Arial Narrow" w:hAnsiTheme="minorHAnsi" w:cs="Arial Narrow"/>
                <w:spacing w:val="-2"/>
                <w:sz w:val="18"/>
                <w:szCs w:val="18"/>
                <w:lang w:val="hr-HR"/>
              </w:rPr>
              <w:t xml:space="preserve"> </w:t>
            </w:r>
            <w:r w:rsidRPr="00FB03BE">
              <w:rPr>
                <w:rFonts w:asciiTheme="minorHAnsi" w:eastAsia="Arial Narrow" w:hAnsiTheme="minorHAnsi" w:cs="Arial Narrow"/>
                <w:sz w:val="18"/>
                <w:szCs w:val="18"/>
                <w:lang w:val="hr-HR"/>
              </w:rPr>
              <w:t>i velikim</w:t>
            </w:r>
          </w:p>
          <w:p w:rsidR="00D249FC" w:rsidRPr="00FB03BE" w:rsidRDefault="00D249FC" w:rsidP="002D5C74">
            <w:pPr>
              <w:pStyle w:val="TableParagraph"/>
              <w:ind w:left="102"/>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sa</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žajem</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vo</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e</w:t>
            </w:r>
          </w:p>
        </w:tc>
        <w:tc>
          <w:tcPr>
            <w:tcW w:w="1133" w:type="dxa"/>
            <w:tcBorders>
              <w:top w:val="single" w:sz="5" w:space="0" w:color="000000"/>
              <w:left w:val="single" w:sz="5" w:space="0" w:color="000000"/>
              <w:bottom w:val="single" w:sz="5" w:space="0" w:color="000000"/>
              <w:right w:val="single" w:sz="5" w:space="0" w:color="000000"/>
            </w:tcBorders>
          </w:tcPr>
          <w:p w:rsidR="00D249FC" w:rsidRPr="00FB03BE" w:rsidRDefault="00D249FC" w:rsidP="002D5C74">
            <w:pPr>
              <w:pStyle w:val="TableParagraph"/>
              <w:spacing w:before="6" w:line="110" w:lineRule="exact"/>
              <w:rPr>
                <w:rFonts w:asciiTheme="minorHAnsi" w:hAnsiTheme="minorHAnsi"/>
                <w:sz w:val="11"/>
                <w:szCs w:val="11"/>
                <w:lang w:val="hr-HR"/>
              </w:rPr>
            </w:pPr>
          </w:p>
          <w:p w:rsidR="00D249FC" w:rsidRPr="00FB03BE" w:rsidRDefault="00D249FC" w:rsidP="002D5C74">
            <w:pPr>
              <w:pStyle w:val="TableParagraph"/>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&lt;1</w:t>
            </w:r>
            <w:r w:rsidRPr="00FB03BE">
              <w:rPr>
                <w:rFonts w:asciiTheme="minorHAnsi" w:eastAsia="Arial Narrow" w:hAnsiTheme="minorHAnsi" w:cs="Arial Narrow"/>
                <w:spacing w:val="-1"/>
                <w:sz w:val="18"/>
                <w:szCs w:val="18"/>
                <w:lang w:val="hr-HR"/>
              </w:rPr>
              <w:t>0</w:t>
            </w:r>
            <w:r w:rsidRPr="00FB03BE">
              <w:rPr>
                <w:rFonts w:asciiTheme="minorHAnsi" w:eastAsia="Arial Narrow" w:hAnsiTheme="minorHAnsi" w:cs="Arial Narrow"/>
                <w:sz w:val="18"/>
                <w:szCs w:val="18"/>
                <w:lang w:val="hr-HR"/>
              </w:rPr>
              <w:t>0</w:t>
            </w:r>
          </w:p>
          <w:p w:rsidR="00D249FC" w:rsidRPr="00FB03BE" w:rsidRDefault="00D249FC" w:rsidP="002D5C74">
            <w:pPr>
              <w:pStyle w:val="TableParagraph"/>
              <w:spacing w:before="31"/>
              <w:ind w:right="2"/>
              <w:jc w:val="center"/>
              <w:rPr>
                <w:rFonts w:asciiTheme="minorHAnsi" w:eastAsia="Arial Narrow" w:hAnsiTheme="minorHAnsi" w:cs="Arial Narrow"/>
                <w:sz w:val="18"/>
                <w:szCs w:val="18"/>
                <w:lang w:val="hr-HR"/>
              </w:rPr>
            </w:pPr>
            <w:r w:rsidRPr="00FB03BE">
              <w:rPr>
                <w:rFonts w:asciiTheme="minorHAnsi" w:eastAsia="Arial Narrow" w:hAnsiTheme="minorHAnsi" w:cs="Arial Narrow"/>
                <w:spacing w:val="-2"/>
                <w:sz w:val="18"/>
                <w:szCs w:val="18"/>
                <w:lang w:val="hr-HR"/>
              </w:rPr>
              <w:t>(</w:t>
            </w:r>
            <w:r w:rsidRPr="00FB03BE">
              <w:rPr>
                <w:rFonts w:asciiTheme="minorHAnsi" w:eastAsia="Arial Narrow" w:hAnsiTheme="minorHAnsi" w:cs="Arial Narrow"/>
                <w:sz w:val="18"/>
                <w:szCs w:val="18"/>
                <w:lang w:val="hr-HR"/>
              </w:rPr>
              <w:t>p</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ibl</w:t>
            </w:r>
            <w:r w:rsidRPr="00FB03BE">
              <w:rPr>
                <w:rFonts w:asciiTheme="minorHAnsi" w:eastAsia="Arial Narrow" w:hAnsiTheme="minorHAnsi" w:cs="Arial Narrow"/>
                <w:spacing w:val="1"/>
                <w:sz w:val="18"/>
                <w:szCs w:val="18"/>
                <w:lang w:val="hr-HR"/>
              </w:rPr>
              <w:t>i</w:t>
            </w:r>
            <w:r w:rsidRPr="00FB03BE">
              <w:rPr>
                <w:rFonts w:asciiTheme="minorHAnsi" w:eastAsia="Arial Narrow" w:hAnsiTheme="minorHAnsi" w:cs="Arial Narrow"/>
                <w:sz w:val="18"/>
                <w:szCs w:val="18"/>
                <w:lang w:val="hr-HR"/>
              </w:rPr>
              <w:t>žn</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w:t>
            </w:r>
          </w:p>
        </w:tc>
        <w:tc>
          <w:tcPr>
            <w:tcW w:w="1277" w:type="dxa"/>
            <w:tcBorders>
              <w:top w:val="single" w:sz="5" w:space="0" w:color="000000"/>
              <w:left w:val="single" w:sz="5" w:space="0" w:color="000000"/>
              <w:bottom w:val="single" w:sz="5" w:space="0" w:color="000000"/>
              <w:right w:val="single" w:sz="5" w:space="0" w:color="000000"/>
            </w:tcBorders>
          </w:tcPr>
          <w:p w:rsidR="00D249FC" w:rsidRPr="00FB03BE" w:rsidRDefault="00D249FC" w:rsidP="002D5C74">
            <w:pPr>
              <w:pStyle w:val="TableParagraph"/>
              <w:spacing w:before="16" w:line="220" w:lineRule="exact"/>
              <w:rPr>
                <w:rFonts w:asciiTheme="minorHAnsi" w:hAnsiTheme="minorHAnsi"/>
                <w:lang w:val="hr-HR"/>
              </w:rPr>
            </w:pPr>
          </w:p>
          <w:p w:rsidR="00D249FC" w:rsidRPr="00FB03BE" w:rsidRDefault="00D249FC" w:rsidP="002D5C74">
            <w:pPr>
              <w:pStyle w:val="TableParagraph"/>
              <w:ind w:left="589" w:right="587"/>
              <w:jc w:val="center"/>
              <w:rPr>
                <w:rFonts w:asciiTheme="minorHAnsi" w:eastAsia="Arial Narrow" w:hAnsiTheme="minorHAnsi" w:cs="Arial Narrow"/>
                <w:sz w:val="18"/>
                <w:szCs w:val="18"/>
                <w:lang w:val="hr-HR"/>
              </w:rPr>
            </w:pPr>
            <w:r w:rsidRPr="00FB03BE">
              <w:rPr>
                <w:rFonts w:asciiTheme="minorHAnsi" w:eastAsia="Arial Narrow" w:hAnsiTheme="minorHAnsi" w:cs="Arial Narrow"/>
                <w:sz w:val="18"/>
                <w:szCs w:val="18"/>
                <w:lang w:val="hr-HR"/>
              </w:rPr>
              <w:t>-</w:t>
            </w:r>
          </w:p>
        </w:tc>
        <w:tc>
          <w:tcPr>
            <w:tcW w:w="857" w:type="dxa"/>
            <w:tcBorders>
              <w:top w:val="single" w:sz="5" w:space="0" w:color="000000"/>
              <w:left w:val="single" w:sz="5" w:space="0" w:color="000000"/>
              <w:bottom w:val="single" w:sz="5" w:space="0" w:color="000000"/>
              <w:right w:val="single" w:sz="5" w:space="0" w:color="000000"/>
            </w:tcBorders>
          </w:tcPr>
          <w:p w:rsidR="00D249FC" w:rsidRPr="00FB03BE" w:rsidRDefault="00D249FC" w:rsidP="002D5C74">
            <w:pPr>
              <w:pStyle w:val="TableParagraph"/>
              <w:spacing w:before="16" w:line="220" w:lineRule="exact"/>
              <w:rPr>
                <w:rFonts w:asciiTheme="minorHAnsi" w:hAnsiTheme="minorHAnsi"/>
                <w:lang w:val="hr-HR"/>
              </w:rPr>
            </w:pPr>
          </w:p>
          <w:p w:rsidR="00D249FC" w:rsidRPr="00FB03BE" w:rsidRDefault="00D249FC" w:rsidP="002D5C74">
            <w:pPr>
              <w:pStyle w:val="TableParagraph"/>
              <w:ind w:left="234"/>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10</w:t>
            </w:r>
            <w:r w:rsidRPr="00FB03BE">
              <w:rPr>
                <w:rFonts w:asciiTheme="minorHAnsi" w:eastAsia="Arial Narrow" w:hAnsiTheme="minorHAnsi" w:cs="Arial Narrow"/>
                <w:spacing w:val="-2"/>
                <w:sz w:val="18"/>
                <w:szCs w:val="18"/>
                <w:lang w:val="hr-HR"/>
              </w:rPr>
              <w:t>-</w:t>
            </w:r>
            <w:r w:rsidRPr="00FB03BE">
              <w:rPr>
                <w:rFonts w:asciiTheme="minorHAnsi" w:eastAsia="Arial Narrow" w:hAnsiTheme="minorHAnsi" w:cs="Arial Narrow"/>
                <w:spacing w:val="-1"/>
                <w:sz w:val="18"/>
                <w:szCs w:val="18"/>
                <w:lang w:val="hr-HR"/>
              </w:rPr>
              <w:t>20</w:t>
            </w:r>
          </w:p>
        </w:tc>
      </w:tr>
      <w:tr w:rsidR="00D249FC" w:rsidRPr="00FB03BE" w:rsidTr="006423B2">
        <w:trPr>
          <w:trHeight w:hRule="exact" w:val="487"/>
        </w:trPr>
        <w:tc>
          <w:tcPr>
            <w:tcW w:w="1159" w:type="dxa"/>
            <w:tcBorders>
              <w:top w:val="single" w:sz="5" w:space="0" w:color="000000"/>
              <w:left w:val="single" w:sz="5" w:space="0" w:color="000000"/>
              <w:bottom w:val="single" w:sz="5" w:space="0" w:color="000000"/>
              <w:right w:val="single" w:sz="5" w:space="0" w:color="000000"/>
            </w:tcBorders>
          </w:tcPr>
          <w:p w:rsidR="00D249FC" w:rsidRPr="00FB03BE" w:rsidRDefault="00D249FC" w:rsidP="002D5C74">
            <w:pPr>
              <w:pStyle w:val="TableParagraph"/>
              <w:spacing w:before="6" w:line="110" w:lineRule="exact"/>
              <w:rPr>
                <w:rFonts w:asciiTheme="minorHAnsi" w:hAnsiTheme="minorHAnsi"/>
                <w:sz w:val="11"/>
                <w:szCs w:val="11"/>
                <w:lang w:val="hr-HR"/>
              </w:rPr>
            </w:pPr>
          </w:p>
          <w:p w:rsidR="00D249FC" w:rsidRPr="00FB03BE" w:rsidRDefault="00D249FC" w:rsidP="002D5C74">
            <w:pPr>
              <w:pStyle w:val="TableParagraph"/>
              <w:ind w:left="455" w:right="455"/>
              <w:jc w:val="center"/>
              <w:rPr>
                <w:rFonts w:asciiTheme="minorHAnsi" w:eastAsia="Arial Narrow" w:hAnsiTheme="minorHAnsi" w:cs="Arial Narrow"/>
                <w:sz w:val="12"/>
                <w:szCs w:val="12"/>
                <w:lang w:val="hr-HR"/>
              </w:rPr>
            </w:pPr>
            <w:r w:rsidRPr="00FB03BE">
              <w:rPr>
                <w:rFonts w:asciiTheme="minorHAnsi" w:eastAsia="Arial Narrow" w:hAnsiTheme="minorHAnsi" w:cs="Arial Narrow"/>
                <w:spacing w:val="-1"/>
                <w:position w:val="1"/>
                <w:sz w:val="18"/>
                <w:szCs w:val="18"/>
                <w:lang w:val="hr-HR"/>
              </w:rPr>
              <w:t>S</w:t>
            </w:r>
            <w:r w:rsidRPr="00FB03BE">
              <w:rPr>
                <w:rFonts w:asciiTheme="minorHAnsi" w:eastAsia="Arial Narrow" w:hAnsiTheme="minorHAnsi" w:cs="Arial Narrow"/>
                <w:sz w:val="12"/>
                <w:szCs w:val="12"/>
                <w:lang w:val="hr-HR"/>
              </w:rPr>
              <w:t>2</w:t>
            </w:r>
          </w:p>
        </w:tc>
        <w:tc>
          <w:tcPr>
            <w:tcW w:w="4797" w:type="dxa"/>
            <w:tcBorders>
              <w:top w:val="single" w:sz="5" w:space="0" w:color="000000"/>
              <w:left w:val="single" w:sz="5" w:space="0" w:color="000000"/>
              <w:bottom w:val="single" w:sz="5" w:space="0" w:color="000000"/>
              <w:right w:val="single" w:sz="5" w:space="0" w:color="000000"/>
            </w:tcBorders>
          </w:tcPr>
          <w:p w:rsidR="00D249FC" w:rsidRPr="00FB03BE" w:rsidRDefault="00D249FC" w:rsidP="002D5C74">
            <w:pPr>
              <w:pStyle w:val="TableParagraph"/>
              <w:spacing w:before="32"/>
              <w:ind w:left="102" w:right="39"/>
              <w:rPr>
                <w:rFonts w:asciiTheme="minorHAnsi" w:eastAsia="Arial Narrow" w:hAnsiTheme="minorHAnsi" w:cs="Arial Narrow"/>
                <w:sz w:val="18"/>
                <w:szCs w:val="18"/>
                <w:lang w:val="hr-HR"/>
              </w:rPr>
            </w:pP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 xml:space="preserve">osi tla </w:t>
            </w:r>
            <w:r w:rsidRPr="00FB03BE">
              <w:rPr>
                <w:rFonts w:asciiTheme="minorHAnsi" w:eastAsia="Arial Narrow" w:hAnsiTheme="minorHAnsi" w:cs="Arial Narrow"/>
                <w:spacing w:val="-1"/>
                <w:sz w:val="18"/>
                <w:szCs w:val="18"/>
                <w:lang w:val="hr-HR"/>
              </w:rPr>
              <w:t>p</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ložnih likve</w:t>
            </w:r>
            <w:r w:rsidRPr="00FB03BE">
              <w:rPr>
                <w:rFonts w:asciiTheme="minorHAnsi" w:eastAsia="Arial Narrow" w:hAnsiTheme="minorHAnsi" w:cs="Arial Narrow"/>
                <w:spacing w:val="-1"/>
                <w:sz w:val="18"/>
                <w:szCs w:val="18"/>
                <w:lang w:val="hr-HR"/>
              </w:rPr>
              <w:t>f</w:t>
            </w:r>
            <w:r w:rsidRPr="00FB03BE">
              <w:rPr>
                <w:rFonts w:asciiTheme="minorHAnsi" w:eastAsia="Arial Narrow" w:hAnsiTheme="minorHAnsi" w:cs="Arial Narrow"/>
                <w:sz w:val="18"/>
                <w:szCs w:val="18"/>
                <w:lang w:val="hr-HR"/>
              </w:rPr>
              <w:t xml:space="preserve">akciji, </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sje</w:t>
            </w:r>
            <w:r w:rsidRPr="00FB03BE">
              <w:rPr>
                <w:rFonts w:asciiTheme="minorHAnsi" w:eastAsia="Arial Narrow" w:hAnsiTheme="minorHAnsi" w:cs="Arial Narrow"/>
                <w:spacing w:val="-4"/>
                <w:sz w:val="18"/>
                <w:szCs w:val="18"/>
                <w:lang w:val="hr-HR"/>
              </w:rPr>
              <w:t>t</w:t>
            </w:r>
            <w:r w:rsidRPr="00FB03BE">
              <w:rPr>
                <w:rFonts w:asciiTheme="minorHAnsi" w:eastAsia="Arial Narrow" w:hAnsiTheme="minorHAnsi" w:cs="Arial Narrow"/>
                <w:sz w:val="18"/>
                <w:szCs w:val="18"/>
                <w:lang w:val="hr-HR"/>
              </w:rPr>
              <w:t>lji</w:t>
            </w:r>
            <w:r w:rsidRPr="00FB03BE">
              <w:rPr>
                <w:rFonts w:asciiTheme="minorHAnsi" w:eastAsia="Arial Narrow" w:hAnsiTheme="minorHAnsi" w:cs="Arial Narrow"/>
                <w:spacing w:val="-2"/>
                <w:sz w:val="18"/>
                <w:szCs w:val="18"/>
                <w:lang w:val="hr-HR"/>
              </w:rPr>
              <w:t>v</w:t>
            </w:r>
            <w:r w:rsidRPr="00FB03BE">
              <w:rPr>
                <w:rFonts w:asciiTheme="minorHAnsi" w:eastAsia="Arial Narrow" w:hAnsiTheme="minorHAnsi" w:cs="Arial Narrow"/>
                <w:sz w:val="18"/>
                <w:szCs w:val="18"/>
                <w:lang w:val="hr-HR"/>
              </w:rPr>
              <w:t>ih</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gl</w:t>
            </w:r>
            <w:r w:rsidRPr="00FB03BE">
              <w:rPr>
                <w:rFonts w:asciiTheme="minorHAnsi" w:eastAsia="Arial Narrow" w:hAnsiTheme="minorHAnsi" w:cs="Arial Narrow"/>
                <w:spacing w:val="1"/>
                <w:sz w:val="18"/>
                <w:szCs w:val="18"/>
                <w:lang w:val="hr-HR"/>
              </w:rPr>
              <w:t>i</w:t>
            </w:r>
            <w:r w:rsidRPr="00FB03BE">
              <w:rPr>
                <w:rFonts w:asciiTheme="minorHAnsi" w:eastAsia="Arial Narrow" w:hAnsiTheme="minorHAnsi" w:cs="Arial Narrow"/>
                <w:sz w:val="18"/>
                <w:szCs w:val="18"/>
                <w:lang w:val="hr-HR"/>
              </w:rPr>
              <w:t>na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 xml:space="preserve">ili </w:t>
            </w:r>
            <w:r w:rsidRPr="00FB03BE">
              <w:rPr>
                <w:rFonts w:asciiTheme="minorHAnsi" w:eastAsia="Arial Narrow" w:hAnsiTheme="minorHAnsi" w:cs="Arial Narrow"/>
                <w:spacing w:val="-2"/>
                <w:sz w:val="18"/>
                <w:szCs w:val="18"/>
                <w:lang w:val="hr-HR"/>
              </w:rPr>
              <w:t>s</w:t>
            </w:r>
            <w:r w:rsidRPr="00FB03BE">
              <w:rPr>
                <w:rFonts w:asciiTheme="minorHAnsi" w:eastAsia="Arial Narrow" w:hAnsiTheme="minorHAnsi" w:cs="Arial Narrow"/>
                <w:sz w:val="18"/>
                <w:szCs w:val="18"/>
                <w:lang w:val="hr-HR"/>
              </w:rPr>
              <w:t xml:space="preserve">vaki </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u</w:t>
            </w:r>
            <w:r w:rsidRPr="00FB03BE">
              <w:rPr>
                <w:rFonts w:asciiTheme="minorHAnsi" w:eastAsia="Arial Narrow" w:hAnsiTheme="minorHAnsi" w:cs="Arial Narrow"/>
                <w:spacing w:val="-1"/>
                <w:sz w:val="18"/>
                <w:szCs w:val="18"/>
                <w:lang w:val="hr-HR"/>
              </w:rPr>
              <w:t>g</w:t>
            </w:r>
            <w:r w:rsidRPr="00FB03BE">
              <w:rPr>
                <w:rFonts w:asciiTheme="minorHAnsi" w:eastAsia="Arial Narrow" w:hAnsiTheme="minorHAnsi" w:cs="Arial Narrow"/>
                <w:sz w:val="18"/>
                <w:szCs w:val="18"/>
                <w:lang w:val="hr-HR"/>
              </w:rPr>
              <w:t xml:space="preserve">i </w:t>
            </w:r>
            <w:r w:rsidRPr="00FB03BE">
              <w:rPr>
                <w:rFonts w:asciiTheme="minorHAnsi" w:eastAsia="Arial Narrow" w:hAnsiTheme="minorHAnsi" w:cs="Arial Narrow"/>
                <w:spacing w:val="-1"/>
                <w:sz w:val="18"/>
                <w:szCs w:val="18"/>
                <w:lang w:val="hr-HR"/>
              </w:rPr>
              <w:t>p</w:t>
            </w:r>
            <w:r w:rsidRPr="00FB03BE">
              <w:rPr>
                <w:rFonts w:asciiTheme="minorHAnsi" w:eastAsia="Arial Narrow" w:hAnsiTheme="minorHAnsi" w:cs="Arial Narrow"/>
                <w:spacing w:val="-2"/>
                <w:sz w:val="18"/>
                <w:szCs w:val="18"/>
                <w:lang w:val="hr-HR"/>
              </w:rPr>
              <w:t>r</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f</w:t>
            </w:r>
            <w:r w:rsidRPr="00FB03BE">
              <w:rPr>
                <w:rFonts w:asciiTheme="minorHAnsi" w:eastAsia="Arial Narrow" w:hAnsiTheme="minorHAnsi" w:cs="Arial Narrow"/>
                <w:sz w:val="18"/>
                <w:szCs w:val="18"/>
                <w:lang w:val="hr-HR"/>
              </w:rPr>
              <w:t>il tla koji</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pacing w:val="-1"/>
                <w:sz w:val="18"/>
                <w:szCs w:val="18"/>
                <w:lang w:val="hr-HR"/>
              </w:rPr>
              <w:t>n</w:t>
            </w:r>
            <w:r w:rsidRPr="00FB03BE">
              <w:rPr>
                <w:rFonts w:asciiTheme="minorHAnsi" w:eastAsia="Arial Narrow" w:hAnsiTheme="minorHAnsi" w:cs="Arial Narrow"/>
                <w:sz w:val="18"/>
                <w:szCs w:val="18"/>
                <w:lang w:val="hr-HR"/>
              </w:rPr>
              <w:t>ije</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b</w:t>
            </w:r>
            <w:r w:rsidRPr="00FB03BE">
              <w:rPr>
                <w:rFonts w:asciiTheme="minorHAnsi" w:eastAsia="Arial Narrow" w:hAnsiTheme="minorHAnsi" w:cs="Arial Narrow"/>
                <w:sz w:val="18"/>
                <w:szCs w:val="18"/>
                <w:lang w:val="hr-HR"/>
              </w:rPr>
              <w:t>u</w:t>
            </w:r>
            <w:r w:rsidRPr="00FB03BE">
              <w:rPr>
                <w:rFonts w:asciiTheme="minorHAnsi" w:eastAsia="Arial Narrow" w:hAnsiTheme="minorHAnsi" w:cs="Arial Narrow"/>
                <w:spacing w:val="-1"/>
                <w:sz w:val="18"/>
                <w:szCs w:val="18"/>
                <w:lang w:val="hr-HR"/>
              </w:rPr>
              <w:t>h</w:t>
            </w:r>
            <w:r w:rsidRPr="00FB03BE">
              <w:rPr>
                <w:rFonts w:asciiTheme="minorHAnsi" w:eastAsia="Arial Narrow" w:hAnsiTheme="minorHAnsi" w:cs="Arial Narrow"/>
                <w:sz w:val="18"/>
                <w:szCs w:val="18"/>
                <w:lang w:val="hr-HR"/>
              </w:rPr>
              <w:t>vaćen</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tip</w:t>
            </w:r>
            <w:r w:rsidRPr="00FB03BE">
              <w:rPr>
                <w:rFonts w:asciiTheme="minorHAnsi" w:eastAsia="Arial Narrow" w:hAnsiTheme="minorHAnsi" w:cs="Arial Narrow"/>
                <w:spacing w:val="-1"/>
                <w:sz w:val="18"/>
                <w:szCs w:val="18"/>
                <w:lang w:val="hr-HR"/>
              </w:rPr>
              <w:t>o</w:t>
            </w:r>
            <w:r w:rsidRPr="00FB03BE">
              <w:rPr>
                <w:rFonts w:asciiTheme="minorHAnsi" w:eastAsia="Arial Narrow" w:hAnsiTheme="minorHAnsi" w:cs="Arial Narrow"/>
                <w:sz w:val="18"/>
                <w:szCs w:val="18"/>
                <w:lang w:val="hr-HR"/>
              </w:rPr>
              <w:t>vi</w:t>
            </w:r>
            <w:r w:rsidRPr="00FB03BE">
              <w:rPr>
                <w:rFonts w:asciiTheme="minorHAnsi" w:eastAsia="Arial Narrow" w:hAnsiTheme="minorHAnsi" w:cs="Arial Narrow"/>
                <w:spacing w:val="-1"/>
                <w:sz w:val="18"/>
                <w:szCs w:val="18"/>
                <w:lang w:val="hr-HR"/>
              </w:rPr>
              <w:t>m</w:t>
            </w:r>
            <w:r w:rsidRPr="00FB03BE">
              <w:rPr>
                <w:rFonts w:asciiTheme="minorHAnsi" w:eastAsia="Arial Narrow" w:hAnsiTheme="minorHAnsi" w:cs="Arial Narrow"/>
                <w:sz w:val="18"/>
                <w:szCs w:val="18"/>
                <w:lang w:val="hr-HR"/>
              </w:rPr>
              <w:t>a</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 xml:space="preserve">A </w:t>
            </w:r>
            <w:r w:rsidRPr="00FB03BE">
              <w:rPr>
                <w:rFonts w:asciiTheme="minorHAnsi" w:eastAsia="Arial Narrow" w:hAnsiTheme="minorHAnsi" w:cs="Arial Narrow"/>
                <w:spacing w:val="-1"/>
                <w:sz w:val="18"/>
                <w:szCs w:val="18"/>
                <w:lang w:val="hr-HR"/>
              </w:rPr>
              <w:t>d</w:t>
            </w:r>
            <w:r w:rsidRPr="00FB03BE">
              <w:rPr>
                <w:rFonts w:asciiTheme="minorHAnsi" w:eastAsia="Arial Narrow" w:hAnsiTheme="minorHAnsi" w:cs="Arial Narrow"/>
                <w:sz w:val="18"/>
                <w:szCs w:val="18"/>
                <w:lang w:val="hr-HR"/>
              </w:rPr>
              <w:t>o</w:t>
            </w:r>
            <w:r w:rsidRPr="00FB03BE">
              <w:rPr>
                <w:rFonts w:asciiTheme="minorHAnsi" w:eastAsia="Arial Narrow" w:hAnsiTheme="minorHAnsi" w:cs="Arial Narrow"/>
                <w:spacing w:val="-1"/>
                <w:sz w:val="18"/>
                <w:szCs w:val="18"/>
                <w:lang w:val="hr-HR"/>
              </w:rPr>
              <w:t xml:space="preserve"> </w:t>
            </w:r>
            <w:r w:rsidRPr="00FB03BE">
              <w:rPr>
                <w:rFonts w:asciiTheme="minorHAnsi" w:eastAsia="Arial Narrow" w:hAnsiTheme="minorHAnsi" w:cs="Arial Narrow"/>
                <w:sz w:val="18"/>
                <w:szCs w:val="18"/>
                <w:lang w:val="hr-HR"/>
              </w:rPr>
              <w:t>E i</w:t>
            </w:r>
            <w:r w:rsidRPr="00FB03BE">
              <w:rPr>
                <w:rFonts w:asciiTheme="minorHAnsi" w:eastAsia="Arial Narrow" w:hAnsiTheme="minorHAnsi" w:cs="Arial Narrow"/>
                <w:spacing w:val="3"/>
                <w:sz w:val="18"/>
                <w:szCs w:val="18"/>
                <w:lang w:val="hr-HR"/>
              </w:rPr>
              <w:t>l</w:t>
            </w:r>
            <w:r w:rsidRPr="00FB03BE">
              <w:rPr>
                <w:rFonts w:asciiTheme="minorHAnsi" w:eastAsia="Arial Narrow" w:hAnsiTheme="minorHAnsi" w:cs="Arial Narrow"/>
                <w:sz w:val="18"/>
                <w:szCs w:val="18"/>
                <w:lang w:val="hr-HR"/>
              </w:rPr>
              <w:t>i S1</w:t>
            </w:r>
          </w:p>
        </w:tc>
        <w:tc>
          <w:tcPr>
            <w:tcW w:w="1133" w:type="dxa"/>
            <w:tcBorders>
              <w:top w:val="single" w:sz="5" w:space="0" w:color="000000"/>
              <w:left w:val="single" w:sz="5" w:space="0" w:color="000000"/>
              <w:bottom w:val="single" w:sz="5" w:space="0" w:color="000000"/>
              <w:right w:val="single" w:sz="5" w:space="0" w:color="000000"/>
            </w:tcBorders>
          </w:tcPr>
          <w:p w:rsidR="00D249FC" w:rsidRPr="00FB03BE" w:rsidRDefault="00D249FC" w:rsidP="002D5C74"/>
        </w:tc>
        <w:tc>
          <w:tcPr>
            <w:tcW w:w="1277" w:type="dxa"/>
            <w:tcBorders>
              <w:top w:val="single" w:sz="5" w:space="0" w:color="000000"/>
              <w:left w:val="single" w:sz="5" w:space="0" w:color="000000"/>
              <w:bottom w:val="single" w:sz="5" w:space="0" w:color="000000"/>
              <w:right w:val="single" w:sz="5" w:space="0" w:color="000000"/>
            </w:tcBorders>
          </w:tcPr>
          <w:p w:rsidR="00D249FC" w:rsidRPr="00FB03BE" w:rsidRDefault="00D249FC" w:rsidP="002D5C74"/>
        </w:tc>
        <w:tc>
          <w:tcPr>
            <w:tcW w:w="857" w:type="dxa"/>
            <w:tcBorders>
              <w:top w:val="single" w:sz="5" w:space="0" w:color="000000"/>
              <w:left w:val="single" w:sz="5" w:space="0" w:color="000000"/>
              <w:bottom w:val="single" w:sz="5" w:space="0" w:color="000000"/>
              <w:right w:val="single" w:sz="5" w:space="0" w:color="000000"/>
            </w:tcBorders>
          </w:tcPr>
          <w:p w:rsidR="00D249FC" w:rsidRPr="00FB03BE" w:rsidRDefault="00D249FC" w:rsidP="002D5C74"/>
        </w:tc>
      </w:tr>
    </w:tbl>
    <w:p w:rsidR="00D249FC" w:rsidRPr="00FB03BE" w:rsidRDefault="00D249FC" w:rsidP="00D249FC">
      <w:pPr>
        <w:spacing w:before="9" w:line="30" w:lineRule="exact"/>
        <w:rPr>
          <w:sz w:val="4"/>
          <w:szCs w:val="4"/>
        </w:rPr>
      </w:pPr>
    </w:p>
    <w:p w:rsidR="00D249FC" w:rsidRPr="00FB03BE" w:rsidRDefault="00D249FC" w:rsidP="00D249FC">
      <w:pPr>
        <w:pStyle w:val="Caption"/>
      </w:pPr>
      <w:r w:rsidRPr="00FB03BE">
        <w:t xml:space="preserve">Tablica </w:t>
      </w:r>
      <w:r w:rsidRPr="00FB03BE">
        <w:fldChar w:fldCharType="begin"/>
      </w:r>
      <w:r w:rsidRPr="00FB03BE">
        <w:instrText xml:space="preserve"> SEQ Tablica \* ARABIC </w:instrText>
      </w:r>
      <w:r w:rsidRPr="00FB03BE">
        <w:fldChar w:fldCharType="separate"/>
      </w:r>
      <w:r w:rsidR="003153DD">
        <w:rPr>
          <w:noProof/>
        </w:rPr>
        <w:t>45</w:t>
      </w:r>
      <w:r w:rsidRPr="00FB03BE">
        <w:fldChar w:fldCharType="end"/>
      </w:r>
      <w:r w:rsidRPr="00FB03BE">
        <w:t>: Tipovi temeljnog tla</w:t>
      </w:r>
    </w:p>
    <w:p w:rsidR="00D249FC" w:rsidRPr="00FB03BE" w:rsidRDefault="00D249FC" w:rsidP="00D249FC">
      <w:pPr>
        <w:rPr>
          <w:rFonts w:cs="Arial Narrow"/>
        </w:rPr>
      </w:pPr>
      <w:r w:rsidRPr="00FB03BE">
        <w:rPr>
          <w:rFonts w:eastAsia="Arial Narrow" w:cs="Arial Narrow"/>
        </w:rPr>
        <w:t>Tlo</w:t>
      </w:r>
      <w:r w:rsidRPr="00FB03BE">
        <w:rPr>
          <w:rFonts w:eastAsia="Arial Narrow" w:cs="Arial Narrow"/>
          <w:spacing w:val="17"/>
        </w:rPr>
        <w:t xml:space="preserve"> </w:t>
      </w:r>
      <w:r w:rsidRPr="00FB03BE">
        <w:rPr>
          <w:rFonts w:eastAsia="Arial Narrow" w:cs="Arial Narrow"/>
        </w:rPr>
        <w:t>na</w:t>
      </w:r>
      <w:r w:rsidRPr="00FB03BE">
        <w:rPr>
          <w:rFonts w:eastAsia="Arial Narrow" w:cs="Arial Narrow"/>
          <w:spacing w:val="16"/>
        </w:rPr>
        <w:t xml:space="preserve"> </w:t>
      </w:r>
      <w:r w:rsidRPr="00FB03BE">
        <w:rPr>
          <w:rFonts w:eastAsia="Arial Narrow" w:cs="Arial Narrow"/>
        </w:rPr>
        <w:t>pre</w:t>
      </w:r>
      <w:r w:rsidRPr="00FB03BE">
        <w:rPr>
          <w:rFonts w:eastAsia="Arial Narrow" w:cs="Arial Narrow"/>
          <w:spacing w:val="-3"/>
        </w:rPr>
        <w:t>d</w:t>
      </w:r>
      <w:r w:rsidRPr="00FB03BE">
        <w:rPr>
          <w:rFonts w:eastAsia="Arial Narrow" w:cs="Arial Narrow"/>
        </w:rPr>
        <w:t>metn</w:t>
      </w:r>
      <w:r w:rsidRPr="00FB03BE">
        <w:rPr>
          <w:rFonts w:eastAsia="Arial Narrow" w:cs="Arial Narrow"/>
          <w:spacing w:val="-3"/>
        </w:rPr>
        <w:t>o</w:t>
      </w:r>
      <w:r w:rsidRPr="00FB03BE">
        <w:rPr>
          <w:rFonts w:eastAsia="Arial Narrow" w:cs="Arial Narrow"/>
        </w:rPr>
        <w:t>j</w:t>
      </w:r>
      <w:r w:rsidRPr="00FB03BE">
        <w:rPr>
          <w:rFonts w:eastAsia="Arial Narrow" w:cs="Arial Narrow"/>
          <w:spacing w:val="17"/>
        </w:rPr>
        <w:t xml:space="preserve"> </w:t>
      </w:r>
      <w:r w:rsidRPr="00FB03BE">
        <w:rPr>
          <w:rFonts w:eastAsia="Arial Narrow" w:cs="Arial Narrow"/>
        </w:rPr>
        <w:t>lo</w:t>
      </w:r>
      <w:r w:rsidRPr="00FB03BE">
        <w:rPr>
          <w:rFonts w:eastAsia="Arial Narrow" w:cs="Arial Narrow"/>
          <w:spacing w:val="-2"/>
        </w:rPr>
        <w:t>k</w:t>
      </w:r>
      <w:r w:rsidRPr="00FB03BE">
        <w:rPr>
          <w:rFonts w:eastAsia="Arial Narrow" w:cs="Arial Narrow"/>
        </w:rPr>
        <w:t>ac</w:t>
      </w:r>
      <w:r w:rsidRPr="00FB03BE">
        <w:rPr>
          <w:rFonts w:eastAsia="Arial Narrow" w:cs="Arial Narrow"/>
          <w:spacing w:val="-2"/>
        </w:rPr>
        <w:t>i</w:t>
      </w:r>
      <w:r w:rsidRPr="00FB03BE">
        <w:rPr>
          <w:rFonts w:eastAsia="Arial Narrow" w:cs="Arial Narrow"/>
        </w:rPr>
        <w:t>ji</w:t>
      </w:r>
      <w:r w:rsidRPr="00FB03BE">
        <w:rPr>
          <w:rFonts w:eastAsia="Arial Narrow" w:cs="Arial Narrow"/>
          <w:spacing w:val="17"/>
        </w:rPr>
        <w:t xml:space="preserve"> </w:t>
      </w:r>
      <w:r w:rsidRPr="00FB03BE">
        <w:rPr>
          <w:rFonts w:eastAsia="Arial Narrow" w:cs="Arial Narrow"/>
        </w:rPr>
        <w:t>s</w:t>
      </w:r>
      <w:r w:rsidRPr="00FB03BE">
        <w:rPr>
          <w:rFonts w:eastAsia="Arial Narrow" w:cs="Arial Narrow"/>
          <w:spacing w:val="-3"/>
        </w:rPr>
        <w:t>p</w:t>
      </w:r>
      <w:r w:rsidRPr="00FB03BE">
        <w:rPr>
          <w:rFonts w:eastAsia="Arial Narrow" w:cs="Arial Narrow"/>
        </w:rPr>
        <w:t>ada</w:t>
      </w:r>
      <w:r w:rsidRPr="00FB03BE">
        <w:rPr>
          <w:rFonts w:eastAsia="Arial Narrow" w:cs="Arial Narrow"/>
          <w:spacing w:val="17"/>
        </w:rPr>
        <w:t xml:space="preserve"> </w:t>
      </w:r>
      <w:r w:rsidRPr="00FB03BE">
        <w:rPr>
          <w:rFonts w:eastAsia="Arial Narrow" w:cs="Arial Narrow"/>
        </w:rPr>
        <w:t>u</w:t>
      </w:r>
      <w:r w:rsidRPr="00FB03BE">
        <w:rPr>
          <w:rFonts w:eastAsia="Arial Narrow" w:cs="Arial Narrow"/>
          <w:spacing w:val="16"/>
        </w:rPr>
        <w:t xml:space="preserve"> </w:t>
      </w:r>
      <w:r w:rsidRPr="00FB03BE">
        <w:rPr>
          <w:rFonts w:eastAsia="Arial Narrow" w:cs="Arial Narrow"/>
        </w:rPr>
        <w:t>tlo</w:t>
      </w:r>
      <w:r w:rsidRPr="00FB03BE">
        <w:rPr>
          <w:rFonts w:eastAsia="Arial Narrow" w:cs="Arial Narrow"/>
          <w:spacing w:val="16"/>
        </w:rPr>
        <w:t xml:space="preserve"> </w:t>
      </w:r>
      <w:r w:rsidRPr="00FB03BE">
        <w:rPr>
          <w:rFonts w:eastAsia="Arial Narrow" w:cs="Arial Narrow"/>
        </w:rPr>
        <w:t>raz</w:t>
      </w:r>
      <w:r w:rsidRPr="00FB03BE">
        <w:rPr>
          <w:rFonts w:eastAsia="Arial Narrow" w:cs="Arial Narrow"/>
          <w:spacing w:val="-3"/>
        </w:rPr>
        <w:t>r</w:t>
      </w:r>
      <w:r w:rsidRPr="00FB03BE">
        <w:rPr>
          <w:rFonts w:eastAsia="Arial Narrow" w:cs="Arial Narrow"/>
        </w:rPr>
        <w:t>eda</w:t>
      </w:r>
      <w:r w:rsidRPr="00FB03BE">
        <w:rPr>
          <w:rFonts w:eastAsia="Arial Narrow" w:cs="Arial Narrow"/>
          <w:spacing w:val="20"/>
        </w:rPr>
        <w:t xml:space="preserve"> </w:t>
      </w:r>
      <w:r w:rsidRPr="00FB03BE">
        <w:rPr>
          <w:rFonts w:eastAsia="Arial Narrow" w:cs="Arial Narrow"/>
        </w:rPr>
        <w:t>A</w:t>
      </w:r>
      <w:r w:rsidRPr="00FB03BE">
        <w:rPr>
          <w:rFonts w:eastAsia="Arial Narrow" w:cs="Arial Narrow"/>
          <w:spacing w:val="16"/>
        </w:rPr>
        <w:t xml:space="preserve"> </w:t>
      </w:r>
      <w:r w:rsidRPr="00FB03BE">
        <w:t>–</w:t>
      </w:r>
      <w:r w:rsidRPr="00FB03BE">
        <w:rPr>
          <w:spacing w:val="17"/>
        </w:rPr>
        <w:t xml:space="preserve"> </w:t>
      </w:r>
      <w:r w:rsidRPr="00FB03BE">
        <w:t>st</w:t>
      </w:r>
      <w:r w:rsidRPr="00FB03BE">
        <w:rPr>
          <w:spacing w:val="-2"/>
        </w:rPr>
        <w:t>i</w:t>
      </w:r>
      <w:r w:rsidRPr="00FB03BE">
        <w:t>jena</w:t>
      </w:r>
      <w:r w:rsidRPr="00FB03BE">
        <w:rPr>
          <w:spacing w:val="14"/>
        </w:rPr>
        <w:t xml:space="preserve"> </w:t>
      </w:r>
      <w:r w:rsidRPr="00FB03BE">
        <w:t>i</w:t>
      </w:r>
      <w:r w:rsidRPr="00FB03BE">
        <w:rPr>
          <w:spacing w:val="1"/>
        </w:rPr>
        <w:t>l</w:t>
      </w:r>
      <w:r w:rsidRPr="00FB03BE">
        <w:t>i</w:t>
      </w:r>
      <w:r w:rsidRPr="00FB03BE">
        <w:rPr>
          <w:spacing w:val="17"/>
        </w:rPr>
        <w:t xml:space="preserve"> </w:t>
      </w:r>
      <w:r w:rsidRPr="00FB03BE">
        <w:t>dru</w:t>
      </w:r>
      <w:r w:rsidRPr="00FB03BE">
        <w:rPr>
          <w:spacing w:val="-3"/>
        </w:rPr>
        <w:t>g</w:t>
      </w:r>
      <w:r w:rsidRPr="00FB03BE">
        <w:t>a</w:t>
      </w:r>
      <w:r w:rsidRPr="00FB03BE">
        <w:rPr>
          <w:spacing w:val="16"/>
        </w:rPr>
        <w:t xml:space="preserve"> </w:t>
      </w:r>
      <w:r w:rsidRPr="00FB03BE">
        <w:t>geol</w:t>
      </w:r>
      <w:r w:rsidRPr="00FB03BE">
        <w:rPr>
          <w:spacing w:val="-3"/>
        </w:rPr>
        <w:t>o</w:t>
      </w:r>
      <w:r w:rsidRPr="00FB03BE">
        <w:t>ška</w:t>
      </w:r>
      <w:r w:rsidRPr="00FB03BE">
        <w:rPr>
          <w:spacing w:val="16"/>
        </w:rPr>
        <w:t xml:space="preserve"> </w:t>
      </w:r>
      <w:r w:rsidRPr="00FB03BE">
        <w:rPr>
          <w:spacing w:val="-3"/>
        </w:rPr>
        <w:t>f</w:t>
      </w:r>
      <w:r w:rsidRPr="00FB03BE">
        <w:t>orm</w:t>
      </w:r>
      <w:r w:rsidRPr="00FB03BE">
        <w:rPr>
          <w:spacing w:val="-2"/>
        </w:rPr>
        <w:t>a</w:t>
      </w:r>
      <w:r w:rsidRPr="00FB03BE">
        <w:t>ci</w:t>
      </w:r>
      <w:r w:rsidRPr="00FB03BE">
        <w:rPr>
          <w:spacing w:val="1"/>
        </w:rPr>
        <w:t>j</w:t>
      </w:r>
      <w:r w:rsidRPr="00FB03BE">
        <w:t>a</w:t>
      </w:r>
      <w:r w:rsidRPr="00FB03BE">
        <w:rPr>
          <w:spacing w:val="16"/>
        </w:rPr>
        <w:t xml:space="preserve"> </w:t>
      </w:r>
      <w:r w:rsidRPr="00FB03BE">
        <w:rPr>
          <w:spacing w:val="-3"/>
        </w:rPr>
        <w:t>p</w:t>
      </w:r>
      <w:r w:rsidRPr="00FB03BE">
        <w:t>oput</w:t>
      </w:r>
      <w:r w:rsidRPr="00FB03BE">
        <w:rPr>
          <w:spacing w:val="17"/>
        </w:rPr>
        <w:t xml:space="preserve"> </w:t>
      </w:r>
      <w:r w:rsidRPr="00FB03BE">
        <w:t>st</w:t>
      </w:r>
      <w:r w:rsidRPr="00FB03BE">
        <w:rPr>
          <w:spacing w:val="-2"/>
        </w:rPr>
        <w:t>i</w:t>
      </w:r>
      <w:r w:rsidRPr="00FB03BE">
        <w:t>jene,</w:t>
      </w:r>
      <w:r w:rsidRPr="00FB03BE">
        <w:rPr>
          <w:spacing w:val="21"/>
        </w:rPr>
        <w:t xml:space="preserve"> </w:t>
      </w:r>
      <w:r w:rsidRPr="00FB03BE">
        <w:rPr>
          <w:spacing w:val="-3"/>
        </w:rPr>
        <w:t>u</w:t>
      </w:r>
      <w:r w:rsidRPr="00FB03BE">
        <w:t>kl</w:t>
      </w:r>
      <w:r w:rsidRPr="00FB03BE">
        <w:rPr>
          <w:spacing w:val="-2"/>
        </w:rPr>
        <w:t>j</w:t>
      </w:r>
      <w:r w:rsidRPr="00FB03BE">
        <w:t>uču</w:t>
      </w:r>
      <w:r w:rsidRPr="00FB03BE">
        <w:rPr>
          <w:spacing w:val="-2"/>
        </w:rPr>
        <w:t>j</w:t>
      </w:r>
      <w:r w:rsidRPr="00FB03BE">
        <w:t>u</w:t>
      </w:r>
      <w:r w:rsidRPr="00FB03BE">
        <w:rPr>
          <w:spacing w:val="-2"/>
        </w:rPr>
        <w:t>ć</w:t>
      </w:r>
      <w:r w:rsidRPr="00FB03BE">
        <w:t>i najv</w:t>
      </w:r>
      <w:r w:rsidRPr="00FB03BE">
        <w:rPr>
          <w:spacing w:val="-2"/>
        </w:rPr>
        <w:t>i</w:t>
      </w:r>
      <w:r w:rsidRPr="00FB03BE">
        <w:t>še 5</w:t>
      </w:r>
      <w:r w:rsidRPr="00FB03BE">
        <w:rPr>
          <w:spacing w:val="-2"/>
        </w:rPr>
        <w:t xml:space="preserve"> </w:t>
      </w:r>
      <w:r w:rsidRPr="00FB03BE">
        <w:t>metara</w:t>
      </w:r>
      <w:r w:rsidRPr="00FB03BE">
        <w:rPr>
          <w:spacing w:val="-3"/>
        </w:rPr>
        <w:t xml:space="preserve"> </w:t>
      </w:r>
      <w:r w:rsidRPr="00FB03BE">
        <w:t>sl</w:t>
      </w:r>
      <w:r w:rsidRPr="00FB03BE">
        <w:rPr>
          <w:spacing w:val="-2"/>
        </w:rPr>
        <w:t>a</w:t>
      </w:r>
      <w:r w:rsidRPr="00FB03BE">
        <w:t>bij</w:t>
      </w:r>
      <w:r w:rsidRPr="00FB03BE">
        <w:rPr>
          <w:spacing w:val="-2"/>
        </w:rPr>
        <w:t>e</w:t>
      </w:r>
      <w:r w:rsidRPr="00FB03BE">
        <w:t>g ma</w:t>
      </w:r>
      <w:r w:rsidRPr="00FB03BE">
        <w:rPr>
          <w:spacing w:val="-3"/>
        </w:rPr>
        <w:t>te</w:t>
      </w:r>
      <w:r w:rsidRPr="00FB03BE">
        <w:t>rijala</w:t>
      </w:r>
      <w:r w:rsidRPr="00FB03BE">
        <w:rPr>
          <w:spacing w:val="-3"/>
        </w:rPr>
        <w:t xml:space="preserve"> </w:t>
      </w:r>
      <w:r w:rsidRPr="00FB03BE">
        <w:t>na p</w:t>
      </w:r>
      <w:r w:rsidRPr="00FB03BE">
        <w:rPr>
          <w:spacing w:val="-2"/>
        </w:rPr>
        <w:t>o</w:t>
      </w:r>
      <w:r w:rsidRPr="00FB03BE">
        <w:t>vrš</w:t>
      </w:r>
      <w:r w:rsidRPr="00FB03BE">
        <w:rPr>
          <w:spacing w:val="-2"/>
        </w:rPr>
        <w:t>i</w:t>
      </w:r>
      <w:r w:rsidRPr="00FB03BE">
        <w:t>n</w:t>
      </w:r>
      <w:r w:rsidRPr="00FB03BE">
        <w:rPr>
          <w:spacing w:val="3"/>
        </w:rPr>
        <w:t>i</w:t>
      </w:r>
      <w:r w:rsidRPr="00FB03BE">
        <w:rPr>
          <w:rFonts w:eastAsia="Arial Narrow" w:cs="Arial Narrow"/>
        </w:rPr>
        <w:t>.</w:t>
      </w:r>
    </w:p>
    <w:p w:rsidR="00D249FC" w:rsidRPr="00FB03BE" w:rsidRDefault="00D249FC" w:rsidP="00D249FC">
      <w:pPr>
        <w:rPr>
          <w:rFonts w:cs="Arial Narrow"/>
        </w:rPr>
      </w:pPr>
      <w:r w:rsidRPr="00FB03BE">
        <w:rPr>
          <w:rFonts w:eastAsia="Arial Narrow" w:cs="Arial Narrow"/>
          <w:spacing w:val="-2"/>
          <w:position w:val="2"/>
        </w:rPr>
        <w:t>U</w:t>
      </w:r>
      <w:r w:rsidRPr="00FB03BE">
        <w:rPr>
          <w:rFonts w:eastAsia="Arial Narrow" w:cs="Arial Narrow"/>
          <w:position w:val="2"/>
        </w:rPr>
        <w:t>svaja</w:t>
      </w:r>
      <w:r w:rsidRPr="00FB03BE">
        <w:rPr>
          <w:rFonts w:eastAsia="Arial Narrow" w:cs="Arial Narrow"/>
          <w:spacing w:val="-4"/>
          <w:position w:val="2"/>
        </w:rPr>
        <w:t xml:space="preserve"> </w:t>
      </w:r>
      <w:r w:rsidRPr="00FB03BE">
        <w:rPr>
          <w:rFonts w:eastAsia="Arial Narrow" w:cs="Arial Narrow"/>
          <w:position w:val="2"/>
        </w:rPr>
        <w:t>se v</w:t>
      </w:r>
      <w:r w:rsidRPr="00FB03BE">
        <w:rPr>
          <w:rFonts w:eastAsia="Arial Narrow" w:cs="Arial Narrow"/>
          <w:spacing w:val="-3"/>
          <w:position w:val="2"/>
        </w:rPr>
        <w:t>r</w:t>
      </w:r>
      <w:r w:rsidRPr="00FB03BE">
        <w:rPr>
          <w:rFonts w:eastAsia="Arial Narrow" w:cs="Arial Narrow"/>
          <w:position w:val="2"/>
        </w:rPr>
        <w:t>i</w:t>
      </w:r>
      <w:r w:rsidRPr="00FB03BE">
        <w:rPr>
          <w:rFonts w:eastAsia="Arial Narrow" w:cs="Arial Narrow"/>
          <w:spacing w:val="1"/>
          <w:position w:val="2"/>
        </w:rPr>
        <w:t>j</w:t>
      </w:r>
      <w:r w:rsidRPr="00FB03BE">
        <w:rPr>
          <w:rFonts w:eastAsia="Arial Narrow" w:cs="Arial Narrow"/>
          <w:position w:val="2"/>
        </w:rPr>
        <w:t>e</w:t>
      </w:r>
      <w:r w:rsidRPr="00FB03BE">
        <w:rPr>
          <w:rFonts w:eastAsia="Arial Narrow" w:cs="Arial Narrow"/>
          <w:spacing w:val="-3"/>
          <w:position w:val="2"/>
        </w:rPr>
        <w:t>d</w:t>
      </w:r>
      <w:r w:rsidRPr="00FB03BE">
        <w:rPr>
          <w:rFonts w:eastAsia="Arial Narrow" w:cs="Arial Narrow"/>
          <w:position w:val="2"/>
        </w:rPr>
        <w:t>nost</w:t>
      </w:r>
      <w:r w:rsidRPr="00FB03BE">
        <w:rPr>
          <w:rFonts w:eastAsia="Arial Narrow" w:cs="Arial Narrow"/>
          <w:spacing w:val="-3"/>
          <w:position w:val="2"/>
        </w:rPr>
        <w:t xml:space="preserve"> </w:t>
      </w:r>
      <w:r w:rsidRPr="00FB03BE">
        <w:rPr>
          <w:rFonts w:eastAsia="Arial Narrow" w:cs="Arial Narrow"/>
          <w:position w:val="2"/>
        </w:rPr>
        <w:t>poredb</w:t>
      </w:r>
      <w:r w:rsidRPr="00FB03BE">
        <w:rPr>
          <w:rFonts w:eastAsia="Arial Narrow" w:cs="Arial Narrow"/>
          <w:spacing w:val="-3"/>
          <w:position w:val="2"/>
        </w:rPr>
        <w:t>en</w:t>
      </w:r>
      <w:r w:rsidRPr="00FB03BE">
        <w:rPr>
          <w:rFonts w:eastAsia="Arial Narrow" w:cs="Arial Narrow"/>
          <w:position w:val="2"/>
        </w:rPr>
        <w:t>og ma</w:t>
      </w:r>
      <w:r w:rsidRPr="00FB03BE">
        <w:rPr>
          <w:rFonts w:eastAsia="Arial Narrow" w:cs="Arial Narrow"/>
          <w:spacing w:val="-2"/>
          <w:position w:val="2"/>
        </w:rPr>
        <w:t>k</w:t>
      </w:r>
      <w:r w:rsidRPr="00FB03BE">
        <w:rPr>
          <w:rFonts w:eastAsia="Arial Narrow" w:cs="Arial Narrow"/>
          <w:position w:val="2"/>
        </w:rPr>
        <w:t>s</w:t>
      </w:r>
      <w:r w:rsidRPr="00FB03BE">
        <w:rPr>
          <w:rFonts w:eastAsia="Arial Narrow" w:cs="Arial Narrow"/>
          <w:spacing w:val="-2"/>
          <w:position w:val="2"/>
        </w:rPr>
        <w:t>i</w:t>
      </w:r>
      <w:r w:rsidRPr="00FB03BE">
        <w:rPr>
          <w:rFonts w:eastAsia="Arial Narrow" w:cs="Arial Narrow"/>
          <w:position w:val="2"/>
        </w:rPr>
        <w:t>maln</w:t>
      </w:r>
      <w:r w:rsidRPr="00FB03BE">
        <w:rPr>
          <w:rFonts w:eastAsia="Arial Narrow" w:cs="Arial Narrow"/>
          <w:spacing w:val="-3"/>
          <w:position w:val="2"/>
        </w:rPr>
        <w:t>o</w:t>
      </w:r>
      <w:r w:rsidRPr="00FB03BE">
        <w:rPr>
          <w:rFonts w:eastAsia="Arial Narrow" w:cs="Arial Narrow"/>
          <w:position w:val="2"/>
        </w:rPr>
        <w:t>g ubr</w:t>
      </w:r>
      <w:r w:rsidRPr="00FB03BE">
        <w:rPr>
          <w:rFonts w:eastAsia="Arial Narrow" w:cs="Arial Narrow"/>
          <w:spacing w:val="-2"/>
          <w:position w:val="2"/>
        </w:rPr>
        <w:t>z</w:t>
      </w:r>
      <w:r w:rsidRPr="00FB03BE">
        <w:rPr>
          <w:rFonts w:eastAsia="Arial Narrow" w:cs="Arial Narrow"/>
          <w:position w:val="2"/>
        </w:rPr>
        <w:t>anja</w:t>
      </w:r>
      <w:r w:rsidRPr="00FB03BE">
        <w:rPr>
          <w:rFonts w:eastAsia="Arial Narrow" w:cs="Arial Narrow"/>
          <w:spacing w:val="-3"/>
          <w:position w:val="2"/>
        </w:rPr>
        <w:t xml:space="preserve"> </w:t>
      </w:r>
      <w:r w:rsidRPr="00FB03BE">
        <w:rPr>
          <w:rFonts w:eastAsia="Arial Narrow" w:cs="Arial Narrow"/>
          <w:position w:val="2"/>
        </w:rPr>
        <w:t>u tlu</w:t>
      </w:r>
      <w:r w:rsidRPr="00FB03BE">
        <w:rPr>
          <w:rFonts w:eastAsia="Arial Narrow" w:cs="Arial Narrow"/>
          <w:spacing w:val="-3"/>
          <w:position w:val="2"/>
        </w:rPr>
        <w:t xml:space="preserve"> </w:t>
      </w:r>
      <w:r w:rsidRPr="00FB03BE">
        <w:rPr>
          <w:rFonts w:eastAsia="Arial Narrow" w:cs="Arial Narrow"/>
          <w:position w:val="2"/>
        </w:rPr>
        <w:t>razreda</w:t>
      </w:r>
      <w:r w:rsidRPr="00FB03BE">
        <w:rPr>
          <w:rFonts w:eastAsia="Arial Narrow" w:cs="Arial Narrow"/>
          <w:spacing w:val="-1"/>
          <w:position w:val="2"/>
        </w:rPr>
        <w:t xml:space="preserve"> </w:t>
      </w:r>
      <w:r w:rsidRPr="00FB03BE">
        <w:rPr>
          <w:rFonts w:eastAsia="Arial Narrow" w:cs="Arial Narrow"/>
          <w:position w:val="2"/>
        </w:rPr>
        <w:t>A</w:t>
      </w:r>
      <w:r w:rsidRPr="00FB03BE">
        <w:rPr>
          <w:rFonts w:eastAsia="Arial Narrow" w:cs="Arial Narrow"/>
          <w:spacing w:val="-1"/>
          <w:position w:val="2"/>
        </w:rPr>
        <w:t xml:space="preserve"> </w:t>
      </w:r>
      <w:r w:rsidRPr="00FB03BE">
        <w:rPr>
          <w:rFonts w:eastAsia="Arial Narrow" w:cs="Arial Narrow"/>
          <w:spacing w:val="-3"/>
          <w:position w:val="2"/>
        </w:rPr>
        <w:t>o</w:t>
      </w:r>
      <w:r w:rsidRPr="00FB03BE">
        <w:rPr>
          <w:rFonts w:eastAsia="Arial Narrow" w:cs="Arial Narrow"/>
          <w:position w:val="2"/>
        </w:rPr>
        <w:t xml:space="preserve">d </w:t>
      </w:r>
      <w:r w:rsidRPr="00FB03BE">
        <w:rPr>
          <w:rFonts w:eastAsia="Arial Narrow" w:cs="Arial Narrow"/>
          <w:spacing w:val="3"/>
          <w:position w:val="2"/>
        </w:rPr>
        <w:t>a</w:t>
      </w:r>
      <w:r w:rsidRPr="00FB03BE">
        <w:rPr>
          <w:rFonts w:eastAsia="Arial Narrow" w:cs="Arial Narrow"/>
          <w:spacing w:val="-2"/>
        </w:rPr>
        <w:t>g</w:t>
      </w:r>
      <w:r w:rsidRPr="00FB03BE">
        <w:rPr>
          <w:rFonts w:eastAsia="Arial Narrow" w:cs="Arial Narrow"/>
          <w:spacing w:val="-1"/>
        </w:rPr>
        <w:t>R</w:t>
      </w:r>
      <w:r w:rsidRPr="00FB03BE">
        <w:rPr>
          <w:rFonts w:eastAsia="Arial Narrow" w:cs="Arial Narrow"/>
          <w:position w:val="2"/>
        </w:rPr>
        <w:t>=0,2</w:t>
      </w:r>
      <w:r w:rsidR="00ED3231" w:rsidRPr="00FB03BE">
        <w:rPr>
          <w:rFonts w:eastAsia="Arial Narrow" w:cs="Arial Narrow"/>
          <w:position w:val="2"/>
        </w:rPr>
        <w:t>4</w:t>
      </w:r>
      <w:r w:rsidRPr="00FB03BE">
        <w:rPr>
          <w:rFonts w:eastAsia="Arial Narrow" w:cs="Arial Narrow"/>
          <w:position w:val="2"/>
        </w:rPr>
        <w:t xml:space="preserve"> g.</w:t>
      </w:r>
    </w:p>
    <w:p w:rsidR="00D249FC" w:rsidRPr="00FB03BE" w:rsidRDefault="00D249FC" w:rsidP="00851A8D">
      <w:pPr>
        <w:pStyle w:val="Heading5"/>
        <w:rPr>
          <w:color w:val="auto"/>
        </w:rPr>
      </w:pPr>
      <w:r w:rsidRPr="00FB03BE">
        <w:rPr>
          <w:color w:val="auto"/>
        </w:rPr>
        <w:t>Inženjerskogeološke značajke lokacije</w:t>
      </w:r>
    </w:p>
    <w:p w:rsidR="00D249FC" w:rsidRPr="00FB03BE" w:rsidRDefault="00ED3231" w:rsidP="00ED3231">
      <w:r w:rsidRPr="00FB03BE">
        <w:t xml:space="preserve">Inženjerskogeološke značajke predmetnog područja su određene na osnovu inženjerskogeološkog kartiranja terena te korelacijom dobivenih podataka sa podacima dosadašnjih istraživanja. Određeno je da predmetnu lokaciju izgrađuju gornjokredni vapnenci (K22) prekriveni nekontinuiranim i tankim pokrivačem od crvenice (Qts). </w:t>
      </w:r>
      <w:r w:rsidR="00D249FC" w:rsidRPr="00FB03BE">
        <w:t xml:space="preserve">  </w:t>
      </w:r>
    </w:p>
    <w:p w:rsidR="00D249FC" w:rsidRPr="00FB03BE" w:rsidRDefault="00ED3231" w:rsidP="00D249FC">
      <w:pPr>
        <w:jc w:val="center"/>
      </w:pPr>
      <w:r w:rsidRPr="00FB03BE">
        <w:rPr>
          <w:noProof/>
          <w:lang w:eastAsia="hr-HR"/>
        </w:rPr>
        <w:drawing>
          <wp:inline distT="0" distB="0" distL="0" distR="0" wp14:anchorId="01BD52D9" wp14:editId="571FF3FF">
            <wp:extent cx="5266667" cy="1971429"/>
            <wp:effectExtent l="0" t="0" r="0" b="0"/>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266667" cy="1971429"/>
                    </a:xfrm>
                    <a:prstGeom prst="rect">
                      <a:avLst/>
                    </a:prstGeom>
                  </pic:spPr>
                </pic:pic>
              </a:graphicData>
            </a:graphic>
          </wp:inline>
        </w:drawing>
      </w:r>
    </w:p>
    <w:p w:rsidR="00ED3231" w:rsidRPr="00FB03BE" w:rsidRDefault="00D249FC" w:rsidP="00ED3231">
      <w:pPr>
        <w:pStyle w:val="Default"/>
        <w:jc w:val="center"/>
        <w:rPr>
          <w:b/>
          <w:color w:val="auto"/>
          <w:sz w:val="18"/>
          <w:szCs w:val="18"/>
          <w:lang w:val="hr-HR"/>
        </w:rPr>
      </w:pPr>
      <w:r w:rsidRPr="00FB03BE">
        <w:rPr>
          <w:b/>
          <w:color w:val="auto"/>
          <w:sz w:val="18"/>
          <w:szCs w:val="18"/>
          <w:lang w:val="hr-HR"/>
        </w:rPr>
        <w:t xml:space="preserve">Slika </w:t>
      </w:r>
      <w:r w:rsidRPr="00FB03BE">
        <w:rPr>
          <w:b/>
          <w:color w:val="auto"/>
          <w:sz w:val="18"/>
          <w:szCs w:val="18"/>
          <w:lang w:val="hr-HR"/>
        </w:rPr>
        <w:fldChar w:fldCharType="begin"/>
      </w:r>
      <w:r w:rsidRPr="00FB03BE">
        <w:rPr>
          <w:b/>
          <w:color w:val="auto"/>
          <w:sz w:val="18"/>
          <w:szCs w:val="18"/>
          <w:lang w:val="hr-HR"/>
        </w:rPr>
        <w:instrText xml:space="preserve"> SEQ Slika \* ARABIC </w:instrText>
      </w:r>
      <w:r w:rsidRPr="00FB03BE">
        <w:rPr>
          <w:b/>
          <w:color w:val="auto"/>
          <w:sz w:val="18"/>
          <w:szCs w:val="18"/>
          <w:lang w:val="hr-HR"/>
        </w:rPr>
        <w:fldChar w:fldCharType="separate"/>
      </w:r>
      <w:r w:rsidR="003153DD">
        <w:rPr>
          <w:b/>
          <w:noProof/>
          <w:color w:val="auto"/>
          <w:sz w:val="18"/>
          <w:szCs w:val="18"/>
          <w:lang w:val="hr-HR"/>
        </w:rPr>
        <w:t>40</w:t>
      </w:r>
      <w:r w:rsidRPr="00FB03BE">
        <w:rPr>
          <w:b/>
          <w:color w:val="auto"/>
          <w:sz w:val="18"/>
          <w:szCs w:val="18"/>
          <w:lang w:val="hr-HR"/>
        </w:rPr>
        <w:fldChar w:fldCharType="end"/>
      </w:r>
      <w:r w:rsidRPr="00FB03BE">
        <w:rPr>
          <w:b/>
          <w:color w:val="auto"/>
          <w:sz w:val="18"/>
          <w:szCs w:val="18"/>
          <w:lang w:val="hr-HR"/>
        </w:rPr>
        <w:t xml:space="preserve">: </w:t>
      </w:r>
      <w:r w:rsidR="00ED3231" w:rsidRPr="00FB03BE">
        <w:rPr>
          <w:b/>
          <w:color w:val="auto"/>
          <w:sz w:val="18"/>
          <w:szCs w:val="18"/>
          <w:lang w:val="hr-HR"/>
        </w:rPr>
        <w:t>Pogled na predmetnu lokaciju prema sjeveru (slika lijevo) i pogled prema istoku (slika desno)</w:t>
      </w:r>
    </w:p>
    <w:p w:rsidR="00D249FC" w:rsidRPr="00FB03BE" w:rsidRDefault="00D249FC" w:rsidP="00D249FC">
      <w:pPr>
        <w:pStyle w:val="Default"/>
        <w:jc w:val="center"/>
        <w:rPr>
          <w:b/>
          <w:color w:val="auto"/>
          <w:sz w:val="18"/>
          <w:szCs w:val="18"/>
          <w:lang w:val="hr-HR"/>
        </w:rPr>
      </w:pPr>
    </w:p>
    <w:p w:rsidR="00ED3231" w:rsidRPr="00FB03BE" w:rsidRDefault="00ED3231">
      <w:pPr>
        <w:spacing w:before="0" w:after="200" w:line="276" w:lineRule="auto"/>
        <w:jc w:val="left"/>
      </w:pPr>
      <w:r w:rsidRPr="00FB03BE">
        <w:br w:type="page"/>
      </w:r>
    </w:p>
    <w:p w:rsidR="00ED3231" w:rsidRPr="00FB03BE" w:rsidRDefault="00ED3231" w:rsidP="00ED3231">
      <w:r w:rsidRPr="00FB03BE">
        <w:lastRenderedPageBreak/>
        <w:t xml:space="preserve">Crvenica (Qts) </w:t>
      </w:r>
    </w:p>
    <w:p w:rsidR="00ED3231" w:rsidRPr="00FB03BE" w:rsidRDefault="00ED3231" w:rsidP="00ED3231">
      <w:r w:rsidRPr="00FB03BE">
        <w:t xml:space="preserve">Crvenica se nalazi u vidu tankog i nekontinuiranog pokrivača iznad stijene podloge ili između izdanaka stijene kad je ona na površini. To je anorganska glina, crvenosmeđe boje mjestimice sa uglatim i nesortiranim odlomcima stijene podloge. </w:t>
      </w:r>
    </w:p>
    <w:p w:rsidR="00ED3231" w:rsidRPr="00FB03BE" w:rsidRDefault="00ED3231" w:rsidP="00ED3231">
      <w:r w:rsidRPr="00FB03BE">
        <w:t xml:space="preserve">Radi erozije pokrivača naslage crvenice nisu prisutne u sklopu obalnog pojasa širine do cca 50 m od mora. Veće debljine crvenice su moguće kao ispuna čestih krških pojava u osnovnoj stijenskoj masi (vrtače, škrape, kaverne). Radi krškog reljefa debljine pokrivača od crvenice su jako varijabilne, a točne lokalne debljine ovog pokrivača će se utvrditi prilikom izvođenja radova. </w:t>
      </w:r>
    </w:p>
    <w:p w:rsidR="00ED3231" w:rsidRPr="00FB03BE" w:rsidRDefault="00ED3231" w:rsidP="00ED3231">
      <w:r w:rsidRPr="00FB03BE">
        <w:t xml:space="preserve">Grebenski vapnenci (K22) </w:t>
      </w:r>
    </w:p>
    <w:p w:rsidR="00ED3231" w:rsidRPr="00FB03BE" w:rsidRDefault="00ED3231" w:rsidP="00ED3231">
      <w:r w:rsidRPr="00FB03BE">
        <w:t xml:space="preserve">Gornjokredni grebenski vapnenci izgrađuju osnovnu stijensku masu na površini terena u obalnom pojasu te u vidu gromadastih izdanaka stijenske mase na zaraštenom terenu. </w:t>
      </w:r>
    </w:p>
    <w:p w:rsidR="00ED3231" w:rsidRPr="00FB03BE" w:rsidRDefault="00ED3231" w:rsidP="00ED3231">
      <w:r w:rsidRPr="00FB03BE">
        <w:t xml:space="preserve">Površinskom prospekcijom utvrđeni su masivni srednje jako do jako raspucani i okršeni vapnenci svijetlosive do bijele boje, homogene strukture i nepravilnog loma. Radi intenzivne okršenost površinskih izdanaka, određivanje značajki diskontinuiteta stijenske mase je bilo ograničeno. Prisutni diskontinuiteti su razmaka 0,1-1,0 m i zijeva &gt;5mm, ispunjeni glinovitom ispunom, komprimiranom crvenicom ili bez ispune. </w:t>
      </w:r>
    </w:p>
    <w:p w:rsidR="00ED3231" w:rsidRPr="00FB03BE" w:rsidRDefault="00ED3231" w:rsidP="00ED3231">
      <w:r w:rsidRPr="00FB03BE">
        <w:t xml:space="preserve">Terenskom procjenom je određen interval tlačne čvrstoće od 50,00 MPa do 100,00 MPa. Stijenska masa pripada skupini čvrstih karbonatnih stijena sedimentnog porijekla. </w:t>
      </w:r>
    </w:p>
    <w:p w:rsidR="00ED3231" w:rsidRPr="00FB03BE" w:rsidRDefault="00ED3231" w:rsidP="00ED3231">
      <w:r w:rsidRPr="00FB03BE">
        <w:t xml:space="preserve">Vrijednost materijalne konstante (mi) kristalastih vapnenaca varira od 8 do 12 (Marinos and Hoek, 2000). </w:t>
      </w:r>
    </w:p>
    <w:p w:rsidR="00D249FC" w:rsidRPr="00FB03BE" w:rsidRDefault="00ED3231" w:rsidP="00ED3231">
      <w:r w:rsidRPr="00FB03BE">
        <w:t>Ocjena stanja stijenki diskontinuiteta grebenskih vapnenaca je ocijenjena kao povoljna na osnovu parametara trošnosti, hrapavosti i ispune. Stijenska masa vapnenaca je vrlo blokovita sa srednje velikim blokovima i procijenjenom GSI vrijednosti od 40-50.</w:t>
      </w:r>
    </w:p>
    <w:p w:rsidR="00ED3231" w:rsidRPr="00FB03BE" w:rsidRDefault="00827810" w:rsidP="00ED3231">
      <w:pPr>
        <w:jc w:val="center"/>
      </w:pPr>
      <w:r w:rsidRPr="00FB03BE">
        <w:rPr>
          <w:noProof/>
          <w:lang w:eastAsia="hr-HR"/>
        </w:rPr>
        <w:lastRenderedPageBreak/>
        <w:drawing>
          <wp:inline distT="0" distB="0" distL="0" distR="0" wp14:anchorId="7FE05B12" wp14:editId="5D12C5C9">
            <wp:extent cx="4771429" cy="6542857"/>
            <wp:effectExtent l="0" t="0" r="0" b="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771429" cy="6542857"/>
                    </a:xfrm>
                    <a:prstGeom prst="rect">
                      <a:avLst/>
                    </a:prstGeom>
                  </pic:spPr>
                </pic:pic>
              </a:graphicData>
            </a:graphic>
          </wp:inline>
        </w:drawing>
      </w:r>
    </w:p>
    <w:p w:rsidR="00ED3231" w:rsidRPr="00FB03BE" w:rsidRDefault="00ED3231" w:rsidP="00ED3231">
      <w:pPr>
        <w:pStyle w:val="Caption"/>
      </w:pPr>
      <w:r w:rsidRPr="00FB03BE">
        <w:t xml:space="preserve">Tablica </w:t>
      </w:r>
      <w:r w:rsidRPr="00FB03BE">
        <w:fldChar w:fldCharType="begin"/>
      </w:r>
      <w:r w:rsidRPr="00FB03BE">
        <w:instrText xml:space="preserve"> SEQ Tablica \* ARABIC </w:instrText>
      </w:r>
      <w:r w:rsidRPr="00FB03BE">
        <w:fldChar w:fldCharType="separate"/>
      </w:r>
      <w:r w:rsidR="003153DD">
        <w:rPr>
          <w:noProof/>
        </w:rPr>
        <w:t>46</w:t>
      </w:r>
      <w:r w:rsidRPr="00FB03BE">
        <w:fldChar w:fldCharType="end"/>
      </w:r>
      <w:r w:rsidRPr="00FB03BE">
        <w:t>: GSI sustav za raspucane stijene (Hoek and Marinos, 2000)</w:t>
      </w:r>
    </w:p>
    <w:p w:rsidR="00D249FC" w:rsidRPr="00FB03BE" w:rsidRDefault="00D249FC" w:rsidP="00851A8D">
      <w:pPr>
        <w:pStyle w:val="Heading5"/>
        <w:rPr>
          <w:color w:val="auto"/>
        </w:rPr>
      </w:pPr>
      <w:r w:rsidRPr="00FB03BE">
        <w:rPr>
          <w:color w:val="auto"/>
        </w:rPr>
        <w:t>Geotehničke značajke lokacije</w:t>
      </w:r>
    </w:p>
    <w:p w:rsidR="00ED3231" w:rsidRPr="00FB03BE" w:rsidRDefault="00ED3231" w:rsidP="00ED3231">
      <w:r w:rsidRPr="00FB03BE">
        <w:t xml:space="preserve">Geotehničkim pregledom lokacije ustanovljeno je da je geotehnički profil na lokaciji sastavljen od dvije geotehničke jedinice koju predstavljaju pokrivač od crvenice (Qts) te podloga od vrlo blokovitih (VB) gornjokrednih grebenskih vapnenaca (K22). </w:t>
      </w:r>
    </w:p>
    <w:p w:rsidR="00ED3231" w:rsidRPr="00FB03BE" w:rsidRDefault="00ED3231" w:rsidP="00ED3231">
      <w:r w:rsidRPr="00FB03BE">
        <w:t xml:space="preserve">Geotehnička jedinica 1 – Crvenica (Qts) </w:t>
      </w:r>
    </w:p>
    <w:p w:rsidR="00ED3231" w:rsidRPr="00FB03BE" w:rsidRDefault="00ED3231" w:rsidP="00ED3231">
      <w:r w:rsidRPr="00FB03BE">
        <w:t xml:space="preserve">Geotehničku jedinicu 1 čine naslage crvenice. To je anorganska glina, crvenosmeđe boje mjestimice sa uglatim i nesortiranim odlomcima stijene podloge. </w:t>
      </w:r>
    </w:p>
    <w:p w:rsidR="00ED3231" w:rsidRPr="00FB03BE" w:rsidRDefault="00ED3231" w:rsidP="00ED3231">
      <w:r w:rsidRPr="00FB03BE">
        <w:t xml:space="preserve">Radi krškog reljefa debljine pokrivača od crvenice su jako varijabilne, a točne lokalne debljine ovog pokrivača će se utvrditi prilikom izvođenja radova. </w:t>
      </w:r>
    </w:p>
    <w:p w:rsidR="00827810" w:rsidRPr="00FB03BE" w:rsidRDefault="00827810">
      <w:pPr>
        <w:spacing w:before="0" w:after="200" w:line="276" w:lineRule="auto"/>
        <w:jc w:val="left"/>
      </w:pPr>
      <w:r w:rsidRPr="00FB03BE">
        <w:br w:type="page"/>
      </w:r>
    </w:p>
    <w:p w:rsidR="00ED3231" w:rsidRPr="00FB03BE" w:rsidRDefault="00ED3231" w:rsidP="00ED3231">
      <w:r w:rsidRPr="00FB03BE">
        <w:lastRenderedPageBreak/>
        <w:t xml:space="preserve">Usvajaju se sljedeće karakteristike Geotehničke jedinice 1: </w:t>
      </w:r>
    </w:p>
    <w:p w:rsidR="00ED3231" w:rsidRPr="00FB03BE" w:rsidRDefault="00ED3231" w:rsidP="00ED3231">
      <w:r w:rsidRPr="00FB03BE">
        <w:t xml:space="preserve">- Kut unutarnjeg trenja ф=26° </w:t>
      </w:r>
    </w:p>
    <w:p w:rsidR="00ED3231" w:rsidRPr="00FB03BE" w:rsidRDefault="00ED3231" w:rsidP="00ED3231">
      <w:r w:rsidRPr="00FB03BE">
        <w:t xml:space="preserve">- Kohezija c=5,0 kN/m2 </w:t>
      </w:r>
    </w:p>
    <w:p w:rsidR="00ED3231" w:rsidRPr="00FB03BE" w:rsidRDefault="00ED3231" w:rsidP="00ED3231">
      <w:r w:rsidRPr="00FB03BE">
        <w:t xml:space="preserve">- Zapreminska težina γ=19,0 kN/m3 </w:t>
      </w:r>
    </w:p>
    <w:p w:rsidR="00ED3231" w:rsidRPr="00FB03BE" w:rsidRDefault="00ED3231" w:rsidP="00ED3231">
      <w:r w:rsidRPr="00FB03BE">
        <w:t xml:space="preserve">Geotehnička jedinica 2 – vrlo blokoviti grebenski vapnenci (K22). </w:t>
      </w:r>
    </w:p>
    <w:p w:rsidR="00ED3231" w:rsidRPr="00FB03BE" w:rsidRDefault="00ED3231" w:rsidP="00ED3231">
      <w:r w:rsidRPr="00FB03BE">
        <w:t xml:space="preserve">Geotehničku jedinicu 2 čine vrlo blokoviti gornjokredni grebenski vapnenci. Predstavljeni su masivnim srednje jako do jako raspucanim i okršenim vapnencima svijetlosive do bijele boje, homogene strukture i nepravilnog loma. Prisutni diskontinuiteti su razmaka 0,1-1,0 m i zijeva &gt;5mm, ispunjeni glinovitom ispunom, komprimiranom crvenicom ili bez ispune. </w:t>
      </w:r>
    </w:p>
    <w:p w:rsidR="00ED3231" w:rsidRPr="00FB03BE" w:rsidRDefault="00ED3231" w:rsidP="00ED3231">
      <w:r w:rsidRPr="00FB03BE">
        <w:t xml:space="preserve">Usvajaju se sljedeće karakteristike Geotehničke jedinice 2: </w:t>
      </w:r>
    </w:p>
    <w:p w:rsidR="00ED3231" w:rsidRPr="00FB03BE" w:rsidRDefault="00ED3231" w:rsidP="00ED3231">
      <w:r w:rsidRPr="00FB03BE">
        <w:t xml:space="preserve">Vrijednost materijalne konstante (mi) za geotehničku jedinicu 2 je određena na interval od 8 do 12. Usvojena je vrijednost materijalne konstante (mi) od 8. </w:t>
      </w:r>
    </w:p>
    <w:p w:rsidR="00ED3231" w:rsidRPr="00FB03BE" w:rsidRDefault="00ED3231" w:rsidP="00ED3231">
      <w:r w:rsidRPr="00FB03BE">
        <w:t xml:space="preserve">GSI vrijednost geotehničke jedinice 2 varira od 40-50. Usvojena je vrijednost GSI od 40. </w:t>
      </w:r>
    </w:p>
    <w:p w:rsidR="00ED3231" w:rsidRPr="00FB03BE" w:rsidRDefault="00ED3231" w:rsidP="00ED3231">
      <w:r w:rsidRPr="00FB03BE">
        <w:t xml:space="preserve">Jednoosna tlačna čvrstoća (σci) geotehničke jedinice 2 varira od 50,0 MPa do 100,0 MPa. Usvojena je vrijednost jednoosne tlačne čvrstoće (σci) od 50,0 MPa. </w:t>
      </w:r>
    </w:p>
    <w:p w:rsidR="00D249FC" w:rsidRPr="00FB03BE" w:rsidRDefault="00ED3231" w:rsidP="00ED3231">
      <w:r w:rsidRPr="00FB03BE">
        <w:t>Faktor stupnja poremećenosti stijenske mase (D) je određen na 0,5.</w:t>
      </w:r>
    </w:p>
    <w:p w:rsidR="00D249FC" w:rsidRPr="00FB03BE" w:rsidRDefault="00D249FC" w:rsidP="00563ACA">
      <w:pPr>
        <w:pStyle w:val="Heading4"/>
      </w:pPr>
      <w:r w:rsidRPr="00FB03BE">
        <w:t>Zaključak i smjernice za projektiranje i izvođenje</w:t>
      </w:r>
    </w:p>
    <w:p w:rsidR="00D249FC" w:rsidRPr="00FB03BE" w:rsidRDefault="00ED3231" w:rsidP="00ED3231">
      <w:r w:rsidRPr="00FB03BE">
        <w:t>Daju se zaključci i preporuke za projektiranje i izvedbu radova za potrebu izgradnje uređaja za pročišćavanje otpadnih voda Klimno-Šilo na otoku Krku.</w:t>
      </w:r>
    </w:p>
    <w:p w:rsidR="00D249FC" w:rsidRPr="00FB03BE" w:rsidRDefault="00D249FC" w:rsidP="00851A8D">
      <w:pPr>
        <w:pStyle w:val="Heading5"/>
        <w:rPr>
          <w:color w:val="auto"/>
        </w:rPr>
      </w:pPr>
      <w:r w:rsidRPr="00FB03BE">
        <w:rPr>
          <w:color w:val="auto"/>
        </w:rPr>
        <w:t>Geotehnički profil lokacije</w:t>
      </w:r>
    </w:p>
    <w:p w:rsidR="00D249FC" w:rsidRPr="00FB03BE" w:rsidRDefault="00ED3231" w:rsidP="00ED3231">
      <w:pPr>
        <w:rPr>
          <w:rFonts w:cs="Arial Narrow"/>
        </w:rPr>
      </w:pPr>
      <w:r w:rsidRPr="00FB03BE">
        <w:t>Geotehničkim istražnim radovima ustanovljeno je da geotehnički profil na lokaciji čine dvije geotehničke jedinice koju predstavljaju pokrivač od crvenice (Q</w:t>
      </w:r>
      <w:r w:rsidRPr="00FB03BE">
        <w:rPr>
          <w:sz w:val="14"/>
          <w:szCs w:val="14"/>
        </w:rPr>
        <w:t>ts</w:t>
      </w:r>
      <w:r w:rsidRPr="00FB03BE">
        <w:t>) te podloga od gornjokrednih grebenskih vapnenaca (K</w:t>
      </w:r>
      <w:r w:rsidRPr="00FB03BE">
        <w:rPr>
          <w:sz w:val="14"/>
          <w:szCs w:val="14"/>
        </w:rPr>
        <w:t>22</w:t>
      </w:r>
      <w:r w:rsidRPr="00FB03BE">
        <w:t xml:space="preserve">). Debljine i rasprostiranje pojedinih geotehničkih jedinica definirano je i opisano u poglavlju </w:t>
      </w:r>
      <w:r w:rsidRPr="00FB03BE">
        <w:rPr>
          <w:i/>
          <w:iCs/>
        </w:rPr>
        <w:t xml:space="preserve">2.2. Geološke i geotehničke značajke lokacije </w:t>
      </w:r>
      <w:r w:rsidRPr="00FB03BE">
        <w:t>te prikazano u grafičkim prilozima ovog projekta.</w:t>
      </w:r>
    </w:p>
    <w:p w:rsidR="00D249FC" w:rsidRPr="00FB03BE" w:rsidRDefault="00D249FC" w:rsidP="00851A8D">
      <w:pPr>
        <w:pStyle w:val="Heading5"/>
        <w:rPr>
          <w:color w:val="auto"/>
        </w:rPr>
      </w:pPr>
      <w:r w:rsidRPr="00FB03BE">
        <w:rPr>
          <w:color w:val="auto"/>
        </w:rPr>
        <w:t>Podaci o podzemnoj vodi</w:t>
      </w:r>
    </w:p>
    <w:p w:rsidR="00D249FC" w:rsidRPr="00FB03BE" w:rsidRDefault="00D249FC" w:rsidP="00D249FC">
      <w:r w:rsidRPr="00FB03BE">
        <w:t xml:space="preserve">Tijekom provedbe geotehničkih istraživanja i ispitivanja nije detektirana podzemna voda na predmetnoj lokaciji, no postoji mogućnost pojave podzemne vode. </w:t>
      </w:r>
    </w:p>
    <w:p w:rsidR="00D249FC" w:rsidRPr="00FB03BE" w:rsidRDefault="00D249FC" w:rsidP="00D249FC">
      <w:pPr>
        <w:rPr>
          <w:rFonts w:cs="Arial Narrow"/>
        </w:rPr>
      </w:pPr>
      <w:r w:rsidRPr="00FB03BE">
        <w:t>Krško predmetno područje je pukotinsko kavernozne vodopropusnosti, bez prisustva površinskih voda. S obzirom da su stijenske mase predmetne lokacije izrazito raspucale, dužeg zadržavanja oborinske vode neće biti, jer je ona brzo infiltrirana duž otvorenih pukotina, rasjeda i/ili kaverni.</w:t>
      </w:r>
    </w:p>
    <w:p w:rsidR="00D249FC" w:rsidRPr="00FB03BE" w:rsidRDefault="00D249FC" w:rsidP="00851A8D">
      <w:pPr>
        <w:pStyle w:val="Heading5"/>
        <w:rPr>
          <w:color w:val="auto"/>
        </w:rPr>
      </w:pPr>
      <w:r w:rsidRPr="00FB03BE">
        <w:rPr>
          <w:color w:val="auto"/>
        </w:rPr>
        <w:t>Seizmičnost lokacije</w:t>
      </w:r>
    </w:p>
    <w:p w:rsidR="00D249FC" w:rsidRPr="00FB03BE" w:rsidRDefault="00D249FC" w:rsidP="00D249FC">
      <w:r w:rsidRPr="00FB03BE">
        <w:t xml:space="preserve">Utjecaj vrste temeljnog tla na vrijednosti seizmičkog opterećenja u HRN EN 1998-1:2011/Ispr.1:2014 se uzima u obzir preko razreda tla. Tlo na predmetnoj lokaciji spada u tlo razreda B – nanosi vrlo gustog pijeska, šljunka ili vrlo krute gline, debljine najmanje nekoliko desetaka metara, s postupnim povećanjem mehaničkih svojstava s dubinom. </w:t>
      </w:r>
    </w:p>
    <w:p w:rsidR="00D249FC" w:rsidRPr="00FB03BE" w:rsidRDefault="00D249FC" w:rsidP="00D249FC">
      <w:pPr>
        <w:rPr>
          <w:rFonts w:cs="Arial Narrow"/>
        </w:rPr>
      </w:pPr>
      <w:r w:rsidRPr="00FB03BE">
        <w:t>Usvaja se vrijednost poredbenog maksimalnog ubrzanja u tlu razreda A od agR=0,2</w:t>
      </w:r>
      <w:r w:rsidR="00ED3231" w:rsidRPr="00FB03BE">
        <w:t>4</w:t>
      </w:r>
      <w:r w:rsidRPr="00FB03BE">
        <w:t xml:space="preserve"> g</w:t>
      </w:r>
    </w:p>
    <w:p w:rsidR="00827810" w:rsidRPr="00FB03BE" w:rsidRDefault="00827810">
      <w:pPr>
        <w:spacing w:before="0" w:after="200" w:line="276" w:lineRule="auto"/>
        <w:jc w:val="left"/>
        <w:rPr>
          <w:rFonts w:ascii="Calibri" w:eastAsiaTheme="majorEastAsia" w:hAnsi="Calibri" w:cstheme="majorBidi"/>
          <w:b/>
          <w:i/>
        </w:rPr>
      </w:pPr>
      <w:r w:rsidRPr="00FB03BE">
        <w:br w:type="page"/>
      </w:r>
    </w:p>
    <w:p w:rsidR="00D249FC" w:rsidRPr="00FB03BE" w:rsidRDefault="00D249FC" w:rsidP="00851A8D">
      <w:pPr>
        <w:pStyle w:val="Heading5"/>
        <w:rPr>
          <w:color w:val="auto"/>
        </w:rPr>
      </w:pPr>
      <w:r w:rsidRPr="00FB03BE">
        <w:rPr>
          <w:color w:val="auto"/>
        </w:rPr>
        <w:lastRenderedPageBreak/>
        <w:t>Karakteristike geotehničkih jedinica</w:t>
      </w:r>
    </w:p>
    <w:p w:rsidR="00ED3231" w:rsidRPr="00FB03BE" w:rsidRDefault="00ED3231" w:rsidP="00ED3231">
      <w:r w:rsidRPr="00FB03BE">
        <w:t xml:space="preserve">Usvajaju se sljedeće karakteristike Geotehničke jedinice 1: </w:t>
      </w:r>
    </w:p>
    <w:p w:rsidR="00ED3231" w:rsidRPr="00FB03BE" w:rsidRDefault="00ED3231" w:rsidP="00A82D91">
      <w:pPr>
        <w:pStyle w:val="BodyText"/>
        <w:widowControl w:val="0"/>
        <w:numPr>
          <w:ilvl w:val="0"/>
          <w:numId w:val="291"/>
        </w:numPr>
        <w:tabs>
          <w:tab w:val="left" w:pos="978"/>
        </w:tabs>
        <w:spacing w:before="35" w:after="0"/>
        <w:jc w:val="left"/>
        <w:rPr>
          <w:rFonts w:asciiTheme="minorHAnsi" w:hAnsiTheme="minorHAnsi"/>
        </w:rPr>
      </w:pPr>
      <w:r w:rsidRPr="00FB03BE">
        <w:rPr>
          <w:rFonts w:asciiTheme="minorHAnsi" w:hAnsiTheme="minorHAnsi"/>
        </w:rPr>
        <w:t xml:space="preserve">Kut unutarnjeg trenja ф=26° </w:t>
      </w:r>
    </w:p>
    <w:p w:rsidR="00ED3231" w:rsidRPr="00FB03BE" w:rsidRDefault="00ED3231" w:rsidP="00A82D91">
      <w:pPr>
        <w:pStyle w:val="BodyText"/>
        <w:widowControl w:val="0"/>
        <w:numPr>
          <w:ilvl w:val="0"/>
          <w:numId w:val="291"/>
        </w:numPr>
        <w:tabs>
          <w:tab w:val="left" w:pos="978"/>
        </w:tabs>
        <w:spacing w:before="35" w:after="0"/>
        <w:jc w:val="left"/>
        <w:rPr>
          <w:rFonts w:asciiTheme="minorHAnsi" w:hAnsiTheme="minorHAnsi"/>
        </w:rPr>
      </w:pPr>
      <w:r w:rsidRPr="00FB03BE">
        <w:rPr>
          <w:rFonts w:asciiTheme="minorHAnsi" w:hAnsiTheme="minorHAnsi"/>
        </w:rPr>
        <w:t xml:space="preserve">Kohezija c=5,0 kN/m2 </w:t>
      </w:r>
    </w:p>
    <w:p w:rsidR="00ED3231" w:rsidRPr="00FB03BE" w:rsidRDefault="00ED3231" w:rsidP="00A82D91">
      <w:pPr>
        <w:pStyle w:val="BodyText"/>
        <w:widowControl w:val="0"/>
        <w:numPr>
          <w:ilvl w:val="0"/>
          <w:numId w:val="291"/>
        </w:numPr>
        <w:tabs>
          <w:tab w:val="left" w:pos="978"/>
        </w:tabs>
        <w:spacing w:before="35" w:after="0"/>
        <w:jc w:val="left"/>
        <w:rPr>
          <w:rFonts w:asciiTheme="minorHAnsi" w:hAnsiTheme="minorHAnsi"/>
        </w:rPr>
      </w:pPr>
      <w:r w:rsidRPr="00FB03BE">
        <w:rPr>
          <w:rFonts w:asciiTheme="minorHAnsi" w:hAnsiTheme="minorHAnsi"/>
        </w:rPr>
        <w:t xml:space="preserve">Zapreminska težina γ=19,0 kN/m3 </w:t>
      </w:r>
    </w:p>
    <w:p w:rsidR="00ED3231" w:rsidRPr="00FB03BE" w:rsidRDefault="00ED3231" w:rsidP="00ED3231">
      <w:pPr>
        <w:autoSpaceDE w:val="0"/>
        <w:autoSpaceDN w:val="0"/>
        <w:adjustRightInd w:val="0"/>
        <w:spacing w:before="0" w:after="0"/>
        <w:jc w:val="left"/>
        <w:rPr>
          <w:rFonts w:ascii="Arial" w:hAnsi="Arial" w:cs="Arial"/>
          <w:sz w:val="14"/>
          <w:szCs w:val="14"/>
        </w:rPr>
      </w:pPr>
    </w:p>
    <w:p w:rsidR="00ED3231" w:rsidRPr="00FB03BE" w:rsidRDefault="00ED3231" w:rsidP="00ED3231">
      <w:r w:rsidRPr="00FB03BE">
        <w:t xml:space="preserve">Usvajaju se sljedeće karakteristike Geotehničke jedinice 2: </w:t>
      </w:r>
    </w:p>
    <w:p w:rsidR="00ED3231" w:rsidRPr="00FB03BE" w:rsidRDefault="00ED3231" w:rsidP="00A82D91">
      <w:pPr>
        <w:pStyle w:val="BodyText"/>
        <w:widowControl w:val="0"/>
        <w:numPr>
          <w:ilvl w:val="0"/>
          <w:numId w:val="291"/>
        </w:numPr>
        <w:tabs>
          <w:tab w:val="left" w:pos="978"/>
        </w:tabs>
        <w:spacing w:before="35" w:after="0"/>
        <w:jc w:val="left"/>
        <w:rPr>
          <w:rFonts w:asciiTheme="minorHAnsi" w:hAnsiTheme="minorHAnsi"/>
        </w:rPr>
      </w:pPr>
      <w:r w:rsidRPr="00FB03BE">
        <w:rPr>
          <w:rFonts w:asciiTheme="minorHAnsi" w:hAnsiTheme="minorHAnsi"/>
        </w:rPr>
        <w:t xml:space="preserve">Usvojena je vrijednost materijalne konstante (mi) od 8. </w:t>
      </w:r>
    </w:p>
    <w:p w:rsidR="00ED3231" w:rsidRPr="00FB03BE" w:rsidRDefault="00ED3231" w:rsidP="00A82D91">
      <w:pPr>
        <w:pStyle w:val="BodyText"/>
        <w:widowControl w:val="0"/>
        <w:numPr>
          <w:ilvl w:val="0"/>
          <w:numId w:val="291"/>
        </w:numPr>
        <w:tabs>
          <w:tab w:val="left" w:pos="978"/>
        </w:tabs>
        <w:spacing w:before="35" w:after="0"/>
        <w:jc w:val="left"/>
        <w:rPr>
          <w:rFonts w:asciiTheme="minorHAnsi" w:hAnsiTheme="minorHAnsi"/>
        </w:rPr>
      </w:pPr>
      <w:r w:rsidRPr="00FB03BE">
        <w:rPr>
          <w:rFonts w:asciiTheme="minorHAnsi" w:hAnsiTheme="minorHAnsi"/>
        </w:rPr>
        <w:t xml:space="preserve">Usvojena je vrijednost GSI od 40. </w:t>
      </w:r>
    </w:p>
    <w:p w:rsidR="00ED3231" w:rsidRPr="00FB03BE" w:rsidRDefault="00ED3231" w:rsidP="00A82D91">
      <w:pPr>
        <w:pStyle w:val="BodyText"/>
        <w:widowControl w:val="0"/>
        <w:numPr>
          <w:ilvl w:val="0"/>
          <w:numId w:val="291"/>
        </w:numPr>
        <w:tabs>
          <w:tab w:val="left" w:pos="978"/>
        </w:tabs>
        <w:spacing w:before="35" w:after="0"/>
        <w:jc w:val="left"/>
        <w:rPr>
          <w:rFonts w:asciiTheme="minorHAnsi" w:hAnsiTheme="minorHAnsi"/>
        </w:rPr>
      </w:pPr>
      <w:r w:rsidRPr="00FB03BE">
        <w:rPr>
          <w:rFonts w:asciiTheme="minorHAnsi" w:hAnsiTheme="minorHAnsi"/>
        </w:rPr>
        <w:t xml:space="preserve">Usvojena je vrijednost jednoosne tlačne čvrstoće (σci) od 50,0 MPa. </w:t>
      </w:r>
    </w:p>
    <w:p w:rsidR="00ED3231" w:rsidRPr="00FB03BE" w:rsidRDefault="00ED3231" w:rsidP="00A82D91">
      <w:pPr>
        <w:pStyle w:val="BodyText"/>
        <w:widowControl w:val="0"/>
        <w:numPr>
          <w:ilvl w:val="0"/>
          <w:numId w:val="291"/>
        </w:numPr>
        <w:tabs>
          <w:tab w:val="left" w:pos="978"/>
        </w:tabs>
        <w:spacing w:before="35" w:after="0"/>
        <w:jc w:val="left"/>
        <w:rPr>
          <w:rFonts w:asciiTheme="minorHAnsi" w:hAnsiTheme="minorHAnsi"/>
        </w:rPr>
      </w:pPr>
      <w:r w:rsidRPr="00FB03BE">
        <w:rPr>
          <w:rFonts w:asciiTheme="minorHAnsi" w:hAnsiTheme="minorHAnsi"/>
        </w:rPr>
        <w:t xml:space="preserve">Faktor stupnja poremećenosti stijenske mase (D) je određen na 0,5. </w:t>
      </w:r>
    </w:p>
    <w:p w:rsidR="00D249FC" w:rsidRPr="00FB03BE" w:rsidRDefault="00D249FC" w:rsidP="00851A8D">
      <w:pPr>
        <w:pStyle w:val="Heading5"/>
        <w:rPr>
          <w:color w:val="auto"/>
        </w:rPr>
      </w:pPr>
      <w:r w:rsidRPr="00FB03BE">
        <w:rPr>
          <w:color w:val="auto"/>
        </w:rPr>
        <w:t>Preporuke za izvedbu temeljne konstrukcije</w:t>
      </w:r>
    </w:p>
    <w:p w:rsidR="002D5C74" w:rsidRPr="00FB03BE" w:rsidRDefault="002D5C74" w:rsidP="00A82D91">
      <w:pPr>
        <w:pStyle w:val="ListParagraph"/>
        <w:numPr>
          <w:ilvl w:val="0"/>
          <w:numId w:val="293"/>
        </w:numPr>
        <w:rPr>
          <w:position w:val="2"/>
        </w:rPr>
      </w:pPr>
      <w:r w:rsidRPr="00FB03BE">
        <w:rPr>
          <w:position w:val="2"/>
        </w:rPr>
        <w:t xml:space="preserve">Preporučuje se izvedba plitkog temeljenja. Temelje je potebno izvesti isključivo unutar stijenske podloge, geotehničke jedinice 3 – vrlo blokoviti grebenski vapnenci (K22). </w:t>
      </w:r>
    </w:p>
    <w:p w:rsidR="002D5C74" w:rsidRPr="00FB03BE" w:rsidRDefault="002D5C74" w:rsidP="00A82D91">
      <w:pPr>
        <w:pStyle w:val="ListParagraph"/>
        <w:numPr>
          <w:ilvl w:val="0"/>
          <w:numId w:val="293"/>
        </w:numPr>
        <w:rPr>
          <w:position w:val="2"/>
        </w:rPr>
      </w:pPr>
      <w:r w:rsidRPr="00FB03BE">
        <w:rPr>
          <w:position w:val="2"/>
        </w:rPr>
        <w:t xml:space="preserve">Dimenzije i armaturu temelja potrebno je odrediti kroz glavni građevinski projekt konstrukcije. </w:t>
      </w:r>
    </w:p>
    <w:p w:rsidR="002D5C74" w:rsidRPr="00FB03BE" w:rsidRDefault="002D5C74" w:rsidP="00A82D91">
      <w:pPr>
        <w:pStyle w:val="ListParagraph"/>
        <w:numPr>
          <w:ilvl w:val="0"/>
          <w:numId w:val="293"/>
        </w:numPr>
        <w:rPr>
          <w:position w:val="2"/>
        </w:rPr>
      </w:pPr>
      <w:r w:rsidRPr="00FB03BE">
        <w:rPr>
          <w:position w:val="2"/>
        </w:rPr>
        <w:t xml:space="preserve">Nakon iskopa do kote temeljenja potrebno je temeljno tlo očistiti od olabavljenih blokova i crvenice, a prostor ispod temelja poravnati podložnim betonom minimalne debljine d=10,0 cm. Ukoliko je dubina dna temelja u odnosu na razinu stijenske podloge veća ispunu je moguće je izvesti upotrebom kamena, ali s maksimalnim volumnim udjelom kamena u betonu do 30%. </w:t>
      </w:r>
    </w:p>
    <w:p w:rsidR="00EB5059" w:rsidRPr="00FB03BE" w:rsidRDefault="00EB5059" w:rsidP="00A82D91">
      <w:pPr>
        <w:pStyle w:val="ListParagraph"/>
        <w:numPr>
          <w:ilvl w:val="0"/>
          <w:numId w:val="293"/>
        </w:numPr>
        <w:rPr>
          <w:position w:val="2"/>
        </w:rPr>
      </w:pPr>
      <w:r w:rsidRPr="00FB03BE">
        <w:rPr>
          <w:position w:val="2"/>
        </w:rPr>
        <w:t xml:space="preserve">Po izvršenom iskopu potrebno je osigurati pregled temeljnog tla. Tek nakon pregleda temeljnog tla od strane projektanta geotehničara može se pristupiti sljedećoj fazi izvođenja radova - postavljanju podložnog betona i izvedbi temelja. </w:t>
      </w:r>
    </w:p>
    <w:p w:rsidR="00EB5059" w:rsidRPr="00FB03BE" w:rsidRDefault="00EB5059" w:rsidP="00A82D91">
      <w:pPr>
        <w:pStyle w:val="ListParagraph"/>
        <w:numPr>
          <w:ilvl w:val="0"/>
          <w:numId w:val="293"/>
        </w:numPr>
        <w:rPr>
          <w:position w:val="2"/>
        </w:rPr>
      </w:pPr>
      <w:r w:rsidRPr="00FB03BE">
        <w:rPr>
          <w:position w:val="2"/>
        </w:rPr>
        <w:t xml:space="preserve">Ukoliko stanje na terenu nakon izvedenog iskopa ukazuje na bitna odstupanja od pretpostavljenog geotehničkog profila potrebno je kontaktirati projektanta, potpisnika ovog izvještaja. </w:t>
      </w:r>
    </w:p>
    <w:p w:rsidR="00D249FC" w:rsidRPr="00FB03BE" w:rsidRDefault="00D249FC" w:rsidP="00851A8D">
      <w:pPr>
        <w:pStyle w:val="Heading5"/>
        <w:rPr>
          <w:color w:val="auto"/>
        </w:rPr>
      </w:pPr>
      <w:r w:rsidRPr="00FB03BE">
        <w:rPr>
          <w:color w:val="auto"/>
        </w:rPr>
        <w:t>Nosivost i slijeganje temeljne konstrukcije</w:t>
      </w:r>
    </w:p>
    <w:p w:rsidR="00D249FC" w:rsidRPr="00FB03BE" w:rsidRDefault="00D249FC" w:rsidP="00A82D91">
      <w:pPr>
        <w:pStyle w:val="ListParagraph"/>
        <w:numPr>
          <w:ilvl w:val="0"/>
          <w:numId w:val="293"/>
        </w:numPr>
        <w:rPr>
          <w:rFonts w:cs="Arial Narrow"/>
        </w:rPr>
      </w:pPr>
      <w:r w:rsidRPr="00FB03BE">
        <w:rPr>
          <w:position w:val="2"/>
        </w:rPr>
        <w:t>Za</w:t>
      </w:r>
      <w:r w:rsidRPr="00FB03BE">
        <w:rPr>
          <w:spacing w:val="-1"/>
          <w:position w:val="2"/>
        </w:rPr>
        <w:t xml:space="preserve"> </w:t>
      </w:r>
      <w:r w:rsidRPr="00FB03BE">
        <w:rPr>
          <w:position w:val="2"/>
        </w:rPr>
        <w:t>gran</w:t>
      </w:r>
      <w:r w:rsidRPr="00FB03BE">
        <w:rPr>
          <w:spacing w:val="-2"/>
          <w:position w:val="2"/>
        </w:rPr>
        <w:t>i</w:t>
      </w:r>
      <w:r w:rsidRPr="00FB03BE">
        <w:rPr>
          <w:position w:val="2"/>
        </w:rPr>
        <w:t xml:space="preserve">čno </w:t>
      </w:r>
      <w:r w:rsidRPr="00FB03BE">
        <w:rPr>
          <w:spacing w:val="-2"/>
          <w:position w:val="2"/>
        </w:rPr>
        <w:t>s</w:t>
      </w:r>
      <w:r w:rsidRPr="00FB03BE">
        <w:rPr>
          <w:position w:val="2"/>
        </w:rPr>
        <w:t>tanje</w:t>
      </w:r>
      <w:r w:rsidRPr="00FB03BE">
        <w:rPr>
          <w:spacing w:val="-3"/>
          <w:position w:val="2"/>
        </w:rPr>
        <w:t xml:space="preserve"> </w:t>
      </w:r>
      <w:r w:rsidRPr="00FB03BE">
        <w:rPr>
          <w:position w:val="2"/>
        </w:rPr>
        <w:t>no</w:t>
      </w:r>
      <w:r w:rsidRPr="00FB03BE">
        <w:rPr>
          <w:spacing w:val="-2"/>
          <w:position w:val="2"/>
        </w:rPr>
        <w:t>s</w:t>
      </w:r>
      <w:r w:rsidRPr="00FB03BE">
        <w:rPr>
          <w:position w:val="2"/>
        </w:rPr>
        <w:t>i</w:t>
      </w:r>
      <w:r w:rsidRPr="00FB03BE">
        <w:rPr>
          <w:spacing w:val="1"/>
          <w:position w:val="2"/>
        </w:rPr>
        <w:t>v</w:t>
      </w:r>
      <w:r w:rsidRPr="00FB03BE">
        <w:rPr>
          <w:spacing w:val="-3"/>
          <w:position w:val="2"/>
        </w:rPr>
        <w:t>o</w:t>
      </w:r>
      <w:r w:rsidRPr="00FB03BE">
        <w:rPr>
          <w:position w:val="2"/>
        </w:rPr>
        <w:t xml:space="preserve">sti </w:t>
      </w:r>
      <w:r w:rsidRPr="00FB03BE">
        <w:rPr>
          <w:spacing w:val="-3"/>
          <w:position w:val="2"/>
        </w:rPr>
        <w:t>n</w:t>
      </w:r>
      <w:r w:rsidRPr="00FB03BE">
        <w:rPr>
          <w:position w:val="2"/>
        </w:rPr>
        <w:t>apreza</w:t>
      </w:r>
      <w:r w:rsidRPr="00FB03BE">
        <w:rPr>
          <w:spacing w:val="-3"/>
          <w:position w:val="2"/>
        </w:rPr>
        <w:t>n</w:t>
      </w:r>
      <w:r w:rsidRPr="00FB03BE">
        <w:rPr>
          <w:position w:val="2"/>
        </w:rPr>
        <w:t xml:space="preserve">ja </w:t>
      </w:r>
      <w:r w:rsidRPr="00FB03BE">
        <w:rPr>
          <w:spacing w:val="-2"/>
          <w:position w:val="2"/>
        </w:rPr>
        <w:t>i</w:t>
      </w:r>
      <w:r w:rsidRPr="00FB03BE">
        <w:rPr>
          <w:position w:val="2"/>
        </w:rPr>
        <w:t xml:space="preserve">spod </w:t>
      </w:r>
      <w:r w:rsidRPr="00FB03BE">
        <w:rPr>
          <w:spacing w:val="-2"/>
          <w:position w:val="2"/>
        </w:rPr>
        <w:t>t</w:t>
      </w:r>
      <w:r w:rsidRPr="00FB03BE">
        <w:rPr>
          <w:position w:val="2"/>
        </w:rPr>
        <w:t>eme</w:t>
      </w:r>
      <w:r w:rsidRPr="00FB03BE">
        <w:rPr>
          <w:spacing w:val="-2"/>
          <w:position w:val="2"/>
        </w:rPr>
        <w:t>l</w:t>
      </w:r>
      <w:r w:rsidRPr="00FB03BE">
        <w:rPr>
          <w:position w:val="2"/>
        </w:rPr>
        <w:t>jne</w:t>
      </w:r>
      <w:r w:rsidRPr="00FB03BE">
        <w:rPr>
          <w:spacing w:val="-4"/>
          <w:position w:val="2"/>
        </w:rPr>
        <w:t xml:space="preserve"> </w:t>
      </w:r>
      <w:r w:rsidRPr="00FB03BE">
        <w:rPr>
          <w:position w:val="2"/>
        </w:rPr>
        <w:t>sto</w:t>
      </w:r>
      <w:r w:rsidRPr="00FB03BE">
        <w:rPr>
          <w:spacing w:val="-3"/>
          <w:position w:val="2"/>
        </w:rPr>
        <w:t>p</w:t>
      </w:r>
      <w:r w:rsidRPr="00FB03BE">
        <w:rPr>
          <w:position w:val="2"/>
        </w:rPr>
        <w:t>e potreb</w:t>
      </w:r>
      <w:r w:rsidRPr="00FB03BE">
        <w:rPr>
          <w:spacing w:val="-2"/>
          <w:position w:val="2"/>
        </w:rPr>
        <w:t>n</w:t>
      </w:r>
      <w:r w:rsidRPr="00FB03BE">
        <w:rPr>
          <w:position w:val="2"/>
        </w:rPr>
        <w:t xml:space="preserve">o je </w:t>
      </w:r>
      <w:r w:rsidRPr="00FB03BE">
        <w:rPr>
          <w:spacing w:val="-3"/>
          <w:position w:val="2"/>
        </w:rPr>
        <w:t>o</w:t>
      </w:r>
      <w:r w:rsidRPr="00FB03BE">
        <w:rPr>
          <w:position w:val="2"/>
        </w:rPr>
        <w:t>gran</w:t>
      </w:r>
      <w:r w:rsidRPr="00FB03BE">
        <w:rPr>
          <w:spacing w:val="-2"/>
          <w:position w:val="2"/>
        </w:rPr>
        <w:t>i</w:t>
      </w:r>
      <w:r w:rsidRPr="00FB03BE">
        <w:rPr>
          <w:position w:val="2"/>
        </w:rPr>
        <w:t>čiti</w:t>
      </w:r>
      <w:r w:rsidRPr="00FB03BE">
        <w:rPr>
          <w:spacing w:val="-2"/>
          <w:position w:val="2"/>
        </w:rPr>
        <w:t xml:space="preserve"> </w:t>
      </w:r>
      <w:r w:rsidRPr="00FB03BE">
        <w:rPr>
          <w:position w:val="2"/>
        </w:rPr>
        <w:t xml:space="preserve">na </w:t>
      </w:r>
      <w:r w:rsidRPr="00FB03BE">
        <w:rPr>
          <w:spacing w:val="5"/>
          <w:position w:val="2"/>
        </w:rPr>
        <w:t>q</w:t>
      </w:r>
      <w:r w:rsidRPr="00FB03BE">
        <w:rPr>
          <w:rFonts w:eastAsia="Arial Narrow" w:cs="Arial Narrow"/>
          <w:spacing w:val="-1"/>
        </w:rPr>
        <w:t>R</w:t>
      </w:r>
      <w:r w:rsidRPr="00FB03BE">
        <w:rPr>
          <w:rFonts w:eastAsia="Arial Narrow" w:cs="Arial Narrow"/>
          <w:spacing w:val="-2"/>
        </w:rPr>
        <w:t>d</w:t>
      </w:r>
      <w:r w:rsidRPr="00FB03BE">
        <w:rPr>
          <w:rFonts w:eastAsia="Arial Narrow" w:cs="Arial Narrow"/>
          <w:spacing w:val="-1"/>
          <w:position w:val="2"/>
        </w:rPr>
        <w:t>=</w:t>
      </w:r>
      <w:r w:rsidR="00EB5059" w:rsidRPr="00FB03BE">
        <w:rPr>
          <w:rFonts w:eastAsia="Arial Narrow" w:cs="Arial Narrow"/>
          <w:spacing w:val="-1"/>
          <w:position w:val="2"/>
        </w:rPr>
        <w:t>45</w:t>
      </w:r>
      <w:r w:rsidRPr="00FB03BE">
        <w:rPr>
          <w:rFonts w:eastAsia="Arial Narrow" w:cs="Arial Narrow"/>
          <w:spacing w:val="-1"/>
          <w:position w:val="2"/>
        </w:rPr>
        <w:t>0</w:t>
      </w:r>
      <w:r w:rsidRPr="00FB03BE">
        <w:rPr>
          <w:rFonts w:eastAsia="Arial Narrow" w:cs="Arial Narrow"/>
          <w:position w:val="2"/>
        </w:rPr>
        <w:t>,0</w:t>
      </w:r>
      <w:r w:rsidRPr="00FB03BE">
        <w:rPr>
          <w:rFonts w:eastAsia="Arial Narrow" w:cs="Arial Narrow"/>
          <w:spacing w:val="-1"/>
          <w:position w:val="2"/>
        </w:rPr>
        <w:t xml:space="preserve"> </w:t>
      </w:r>
      <w:r w:rsidRPr="00FB03BE">
        <w:rPr>
          <w:rFonts w:eastAsia="Arial Narrow" w:cs="Arial Narrow"/>
          <w:position w:val="2"/>
        </w:rPr>
        <w:t>k</w:t>
      </w:r>
      <w:r w:rsidRPr="00FB03BE">
        <w:rPr>
          <w:rFonts w:eastAsia="Arial Narrow" w:cs="Arial Narrow"/>
          <w:spacing w:val="-2"/>
          <w:position w:val="2"/>
        </w:rPr>
        <w:t>N</w:t>
      </w:r>
      <w:r w:rsidRPr="00FB03BE">
        <w:rPr>
          <w:rFonts w:eastAsia="Arial Narrow" w:cs="Arial Narrow"/>
          <w:spacing w:val="-3"/>
          <w:position w:val="2"/>
        </w:rPr>
        <w:t>/</w:t>
      </w:r>
      <w:r w:rsidRPr="00FB03BE">
        <w:rPr>
          <w:rFonts w:eastAsia="Arial Narrow" w:cs="Arial Narrow"/>
          <w:position w:val="2"/>
        </w:rPr>
        <w:t>m</w:t>
      </w:r>
      <w:r w:rsidRPr="00FB03BE">
        <w:rPr>
          <w:rFonts w:eastAsia="Arial Narrow" w:cs="Arial Narrow"/>
          <w:spacing w:val="-2"/>
          <w:position w:val="8"/>
        </w:rPr>
        <w:t>2</w:t>
      </w:r>
      <w:r w:rsidRPr="00FB03BE">
        <w:rPr>
          <w:rFonts w:eastAsia="Arial Narrow" w:cs="Arial Narrow"/>
          <w:position w:val="2"/>
        </w:rPr>
        <w:t>.</w:t>
      </w:r>
    </w:p>
    <w:p w:rsidR="00D249FC" w:rsidRPr="00FB03BE" w:rsidRDefault="00D249FC" w:rsidP="00A82D91">
      <w:pPr>
        <w:pStyle w:val="ListParagraph"/>
        <w:numPr>
          <w:ilvl w:val="0"/>
          <w:numId w:val="293"/>
        </w:numPr>
        <w:rPr>
          <w:rFonts w:cs="Arial Narrow"/>
        </w:rPr>
      </w:pPr>
      <w:r w:rsidRPr="00FB03BE">
        <w:t>Oče</w:t>
      </w:r>
      <w:r w:rsidRPr="00FB03BE">
        <w:rPr>
          <w:spacing w:val="-2"/>
        </w:rPr>
        <w:t>k</w:t>
      </w:r>
      <w:r w:rsidRPr="00FB03BE">
        <w:t>uju</w:t>
      </w:r>
      <w:r w:rsidRPr="00FB03BE">
        <w:rPr>
          <w:spacing w:val="9"/>
        </w:rPr>
        <w:t xml:space="preserve"> </w:t>
      </w:r>
      <w:r w:rsidRPr="00FB03BE">
        <w:t>se</w:t>
      </w:r>
      <w:r w:rsidRPr="00FB03BE">
        <w:rPr>
          <w:spacing w:val="9"/>
        </w:rPr>
        <w:t xml:space="preserve"> </w:t>
      </w:r>
      <w:r w:rsidRPr="00FB03BE">
        <w:t>sl</w:t>
      </w:r>
      <w:r w:rsidRPr="00FB03BE">
        <w:rPr>
          <w:spacing w:val="-2"/>
        </w:rPr>
        <w:t>i</w:t>
      </w:r>
      <w:r w:rsidRPr="00FB03BE">
        <w:t>jega</w:t>
      </w:r>
      <w:r w:rsidRPr="00FB03BE">
        <w:rPr>
          <w:spacing w:val="-2"/>
        </w:rPr>
        <w:t>n</w:t>
      </w:r>
      <w:r w:rsidRPr="00FB03BE">
        <w:t>ja</w:t>
      </w:r>
      <w:r w:rsidRPr="00FB03BE">
        <w:rPr>
          <w:spacing w:val="12"/>
        </w:rPr>
        <w:t xml:space="preserve"> </w:t>
      </w:r>
      <w:r w:rsidRPr="00FB03BE">
        <w:t>t</w:t>
      </w:r>
      <w:r w:rsidRPr="00FB03BE">
        <w:rPr>
          <w:spacing w:val="-3"/>
        </w:rPr>
        <w:t>e</w:t>
      </w:r>
      <w:r w:rsidRPr="00FB03BE">
        <w:t>mel</w:t>
      </w:r>
      <w:r w:rsidRPr="00FB03BE">
        <w:rPr>
          <w:spacing w:val="-2"/>
        </w:rPr>
        <w:t>j</w:t>
      </w:r>
      <w:r w:rsidRPr="00FB03BE">
        <w:t>a</w:t>
      </w:r>
      <w:r w:rsidRPr="00FB03BE">
        <w:rPr>
          <w:spacing w:val="9"/>
        </w:rPr>
        <w:t xml:space="preserve"> </w:t>
      </w:r>
      <w:r w:rsidRPr="00FB03BE">
        <w:t>reda</w:t>
      </w:r>
      <w:r w:rsidRPr="00FB03BE">
        <w:rPr>
          <w:spacing w:val="12"/>
        </w:rPr>
        <w:t xml:space="preserve"> </w:t>
      </w:r>
      <w:r w:rsidRPr="00FB03BE">
        <w:t>v</w:t>
      </w:r>
      <w:r w:rsidRPr="00FB03BE">
        <w:rPr>
          <w:spacing w:val="-3"/>
        </w:rPr>
        <w:t>e</w:t>
      </w:r>
      <w:r w:rsidRPr="00FB03BE">
        <w:t>l</w:t>
      </w:r>
      <w:r w:rsidRPr="00FB03BE">
        <w:rPr>
          <w:spacing w:val="1"/>
        </w:rPr>
        <w:t>i</w:t>
      </w:r>
      <w:r w:rsidRPr="00FB03BE">
        <w:rPr>
          <w:spacing w:val="-2"/>
        </w:rPr>
        <w:t>č</w:t>
      </w:r>
      <w:r w:rsidRPr="00FB03BE">
        <w:t>ine</w:t>
      </w:r>
      <w:r w:rsidRPr="00FB03BE">
        <w:rPr>
          <w:spacing w:val="12"/>
        </w:rPr>
        <w:t xml:space="preserve"> </w:t>
      </w:r>
      <w:r w:rsidRPr="00FB03BE">
        <w:rPr>
          <w:spacing w:val="-3"/>
        </w:rPr>
        <w:t>d</w:t>
      </w:r>
      <w:r w:rsidRPr="00FB03BE">
        <w:t>o</w:t>
      </w:r>
      <w:r w:rsidRPr="00FB03BE">
        <w:rPr>
          <w:spacing w:val="16"/>
        </w:rPr>
        <w:t xml:space="preserve"> </w:t>
      </w:r>
      <w:r w:rsidRPr="00FB03BE">
        <w:rPr>
          <w:rFonts w:eastAsia="Arial Narrow" w:cs="Arial Narrow"/>
        </w:rPr>
        <w:t>1</w:t>
      </w:r>
      <w:r w:rsidRPr="00FB03BE">
        <w:t>,0</w:t>
      </w:r>
      <w:r w:rsidRPr="00FB03BE">
        <w:rPr>
          <w:spacing w:val="9"/>
        </w:rPr>
        <w:t xml:space="preserve"> </w:t>
      </w:r>
      <w:r w:rsidRPr="00FB03BE">
        <w:t>cm.</w:t>
      </w:r>
      <w:r w:rsidRPr="00FB03BE">
        <w:rPr>
          <w:spacing w:val="10"/>
        </w:rPr>
        <w:t xml:space="preserve"> </w:t>
      </w:r>
      <w:r w:rsidRPr="00FB03BE">
        <w:rPr>
          <w:spacing w:val="-1"/>
        </w:rPr>
        <w:t>S</w:t>
      </w:r>
      <w:r w:rsidRPr="00FB03BE">
        <w:t>l</w:t>
      </w:r>
      <w:r w:rsidRPr="00FB03BE">
        <w:rPr>
          <w:spacing w:val="1"/>
        </w:rPr>
        <w:t>i</w:t>
      </w:r>
      <w:r w:rsidRPr="00FB03BE">
        <w:rPr>
          <w:spacing w:val="-2"/>
        </w:rPr>
        <w:t>j</w:t>
      </w:r>
      <w:r w:rsidRPr="00FB03BE">
        <w:t>e</w:t>
      </w:r>
      <w:r w:rsidRPr="00FB03BE">
        <w:rPr>
          <w:spacing w:val="-3"/>
        </w:rPr>
        <w:t>g</w:t>
      </w:r>
      <w:r w:rsidRPr="00FB03BE">
        <w:t>anja</w:t>
      </w:r>
      <w:r w:rsidRPr="00FB03BE">
        <w:rPr>
          <w:spacing w:val="12"/>
        </w:rPr>
        <w:t xml:space="preserve"> </w:t>
      </w:r>
      <w:r w:rsidRPr="00FB03BE">
        <w:rPr>
          <w:spacing w:val="-2"/>
        </w:rPr>
        <w:t>ć</w:t>
      </w:r>
      <w:r w:rsidRPr="00FB03BE">
        <w:t>e</w:t>
      </w:r>
      <w:r w:rsidRPr="00FB03BE">
        <w:rPr>
          <w:spacing w:val="12"/>
        </w:rPr>
        <w:t xml:space="preserve"> </w:t>
      </w:r>
      <w:r w:rsidRPr="00FB03BE">
        <w:t>bi</w:t>
      </w:r>
      <w:r w:rsidRPr="00FB03BE">
        <w:rPr>
          <w:spacing w:val="-3"/>
        </w:rPr>
        <w:t>t</w:t>
      </w:r>
      <w:r w:rsidRPr="00FB03BE">
        <w:t>i</w:t>
      </w:r>
      <w:r w:rsidRPr="00FB03BE">
        <w:rPr>
          <w:spacing w:val="12"/>
        </w:rPr>
        <w:t xml:space="preserve"> </w:t>
      </w:r>
      <w:r w:rsidRPr="00FB03BE">
        <w:rPr>
          <w:spacing w:val="-2"/>
        </w:rPr>
        <w:t>m</w:t>
      </w:r>
      <w:r w:rsidRPr="00FB03BE">
        <w:t>anja</w:t>
      </w:r>
      <w:r w:rsidRPr="00FB03BE">
        <w:rPr>
          <w:spacing w:val="9"/>
        </w:rPr>
        <w:t xml:space="preserve"> </w:t>
      </w:r>
      <w:r w:rsidRPr="00FB03BE">
        <w:t>od</w:t>
      </w:r>
      <w:r w:rsidRPr="00FB03BE">
        <w:rPr>
          <w:spacing w:val="12"/>
        </w:rPr>
        <w:t xml:space="preserve"> </w:t>
      </w:r>
      <w:r w:rsidRPr="00FB03BE">
        <w:t>5</w:t>
      </w:r>
      <w:r w:rsidRPr="00FB03BE">
        <w:rPr>
          <w:spacing w:val="-3"/>
        </w:rPr>
        <w:t>0</w:t>
      </w:r>
      <w:r w:rsidRPr="00FB03BE">
        <w:t>,0</w:t>
      </w:r>
      <w:r w:rsidRPr="00FB03BE">
        <w:rPr>
          <w:spacing w:val="12"/>
        </w:rPr>
        <w:t xml:space="preserve"> </w:t>
      </w:r>
      <w:r w:rsidRPr="00FB03BE">
        <w:rPr>
          <w:spacing w:val="-2"/>
        </w:rPr>
        <w:t>m</w:t>
      </w:r>
      <w:r w:rsidRPr="00FB03BE">
        <w:t>m</w:t>
      </w:r>
      <w:r w:rsidRPr="00FB03BE">
        <w:rPr>
          <w:spacing w:val="12"/>
        </w:rPr>
        <w:t xml:space="preserve"> </w:t>
      </w:r>
      <w:r w:rsidRPr="00FB03BE">
        <w:t>(do</w:t>
      </w:r>
      <w:r w:rsidRPr="00FB03BE">
        <w:rPr>
          <w:spacing w:val="-2"/>
        </w:rPr>
        <w:t>z</w:t>
      </w:r>
      <w:r w:rsidRPr="00FB03BE">
        <w:t>vo</w:t>
      </w:r>
      <w:r w:rsidRPr="00FB03BE">
        <w:rPr>
          <w:spacing w:val="-2"/>
        </w:rPr>
        <w:t>l</w:t>
      </w:r>
      <w:r w:rsidRPr="00FB03BE">
        <w:t xml:space="preserve">jena </w:t>
      </w:r>
      <w:r w:rsidRPr="00FB03BE">
        <w:rPr>
          <w:rFonts w:eastAsia="Arial Narrow" w:cs="Arial Narrow"/>
        </w:rPr>
        <w:t>vrije</w:t>
      </w:r>
      <w:r w:rsidRPr="00FB03BE">
        <w:rPr>
          <w:rFonts w:eastAsia="Arial Narrow" w:cs="Arial Narrow"/>
          <w:spacing w:val="-3"/>
        </w:rPr>
        <w:t>d</w:t>
      </w:r>
      <w:r w:rsidRPr="00FB03BE">
        <w:rPr>
          <w:rFonts w:eastAsia="Arial Narrow" w:cs="Arial Narrow"/>
        </w:rPr>
        <w:t>nost</w:t>
      </w:r>
      <w:r w:rsidRPr="00FB03BE">
        <w:rPr>
          <w:rFonts w:eastAsia="Arial Narrow" w:cs="Arial Narrow"/>
          <w:spacing w:val="-3"/>
        </w:rPr>
        <w:t xml:space="preserve"> </w:t>
      </w:r>
      <w:r w:rsidRPr="00FB03BE">
        <w:rPr>
          <w:rFonts w:eastAsia="Arial Narrow" w:cs="Arial Narrow"/>
        </w:rPr>
        <w:t>prema</w:t>
      </w:r>
      <w:r w:rsidRPr="00FB03BE">
        <w:rPr>
          <w:rFonts w:eastAsia="Arial Narrow" w:cs="Arial Narrow"/>
          <w:spacing w:val="-2"/>
        </w:rPr>
        <w:t xml:space="preserve"> </w:t>
      </w:r>
      <w:r w:rsidRPr="00FB03BE">
        <w:rPr>
          <w:rFonts w:eastAsia="Arial Narrow" w:cs="Arial Narrow"/>
        </w:rPr>
        <w:t>normi</w:t>
      </w:r>
      <w:r w:rsidRPr="00FB03BE">
        <w:rPr>
          <w:rFonts w:eastAsia="Arial Narrow" w:cs="Arial Narrow"/>
          <w:spacing w:val="-2"/>
        </w:rPr>
        <w:t xml:space="preserve"> HR</w:t>
      </w:r>
      <w:r w:rsidRPr="00FB03BE">
        <w:rPr>
          <w:rFonts w:eastAsia="Arial Narrow" w:cs="Arial Narrow"/>
        </w:rPr>
        <w:t>N</w:t>
      </w:r>
      <w:r w:rsidRPr="00FB03BE">
        <w:rPr>
          <w:rFonts w:eastAsia="Arial Narrow" w:cs="Arial Narrow"/>
          <w:spacing w:val="-1"/>
        </w:rPr>
        <w:t xml:space="preserve"> E</w:t>
      </w:r>
      <w:r w:rsidRPr="00FB03BE">
        <w:rPr>
          <w:rFonts w:eastAsia="Arial Narrow" w:cs="Arial Narrow"/>
        </w:rPr>
        <w:t>N</w:t>
      </w:r>
      <w:r w:rsidRPr="00FB03BE">
        <w:rPr>
          <w:rFonts w:eastAsia="Arial Narrow" w:cs="Arial Narrow"/>
          <w:spacing w:val="-1"/>
        </w:rPr>
        <w:t xml:space="preserve"> </w:t>
      </w:r>
      <w:r w:rsidRPr="00FB03BE">
        <w:rPr>
          <w:rFonts w:eastAsia="Arial Narrow" w:cs="Arial Narrow"/>
        </w:rPr>
        <w:t>199</w:t>
      </w:r>
      <w:r w:rsidRPr="00FB03BE">
        <w:rPr>
          <w:rFonts w:eastAsia="Arial Narrow" w:cs="Arial Narrow"/>
          <w:spacing w:val="1"/>
        </w:rPr>
        <w:t>7</w:t>
      </w:r>
      <w:r w:rsidRPr="00FB03BE">
        <w:rPr>
          <w:rFonts w:eastAsia="Arial Narrow" w:cs="Arial Narrow"/>
          <w:spacing w:val="-1"/>
        </w:rPr>
        <w:t>-</w:t>
      </w:r>
      <w:r w:rsidRPr="00FB03BE">
        <w:rPr>
          <w:rFonts w:eastAsia="Arial Narrow" w:cs="Arial Narrow"/>
        </w:rPr>
        <w:t>1:20</w:t>
      </w:r>
      <w:r w:rsidRPr="00FB03BE">
        <w:rPr>
          <w:rFonts w:eastAsia="Arial Narrow" w:cs="Arial Narrow"/>
          <w:spacing w:val="-3"/>
        </w:rPr>
        <w:t>1</w:t>
      </w:r>
      <w:r w:rsidRPr="00FB03BE">
        <w:rPr>
          <w:rFonts w:eastAsia="Arial Narrow" w:cs="Arial Narrow"/>
        </w:rPr>
        <w:t>2/</w:t>
      </w:r>
      <w:r w:rsidRPr="00FB03BE">
        <w:rPr>
          <w:rFonts w:eastAsia="Arial Narrow" w:cs="Arial Narrow"/>
          <w:spacing w:val="-1"/>
        </w:rPr>
        <w:t>NA</w:t>
      </w:r>
      <w:r w:rsidRPr="00FB03BE">
        <w:rPr>
          <w:rFonts w:eastAsia="Arial Narrow" w:cs="Arial Narrow"/>
        </w:rPr>
        <w:t>:2012).</w:t>
      </w:r>
    </w:p>
    <w:p w:rsidR="00D249FC" w:rsidRPr="00FB03BE" w:rsidRDefault="00D249FC" w:rsidP="00A82D91">
      <w:pPr>
        <w:pStyle w:val="ListParagraph"/>
        <w:numPr>
          <w:ilvl w:val="0"/>
          <w:numId w:val="293"/>
        </w:numPr>
      </w:pPr>
      <w:r w:rsidRPr="00FB03BE">
        <w:t>U</w:t>
      </w:r>
      <w:r w:rsidRPr="00FB03BE">
        <w:rPr>
          <w:spacing w:val="-1"/>
        </w:rPr>
        <w:t xml:space="preserve"> </w:t>
      </w:r>
      <w:r w:rsidRPr="00FB03BE">
        <w:t>proračunu</w:t>
      </w:r>
      <w:r w:rsidRPr="00FB03BE">
        <w:rPr>
          <w:spacing w:val="-3"/>
        </w:rPr>
        <w:t xml:space="preserve"> </w:t>
      </w:r>
      <w:r w:rsidRPr="00FB03BE">
        <w:t>ko</w:t>
      </w:r>
      <w:r w:rsidRPr="00FB03BE">
        <w:rPr>
          <w:spacing w:val="-3"/>
        </w:rPr>
        <w:t>n</w:t>
      </w:r>
      <w:r w:rsidRPr="00FB03BE">
        <w:t>stru</w:t>
      </w:r>
      <w:r w:rsidRPr="00FB03BE">
        <w:rPr>
          <w:spacing w:val="-2"/>
        </w:rPr>
        <w:t>k</w:t>
      </w:r>
      <w:r w:rsidRPr="00FB03BE">
        <w:t>ci</w:t>
      </w:r>
      <w:r w:rsidRPr="00FB03BE">
        <w:rPr>
          <w:spacing w:val="1"/>
        </w:rPr>
        <w:t>j</w:t>
      </w:r>
      <w:r w:rsidRPr="00FB03BE">
        <w:t>e</w:t>
      </w:r>
      <w:r w:rsidRPr="00FB03BE">
        <w:rPr>
          <w:spacing w:val="-3"/>
        </w:rPr>
        <w:t xml:space="preserve"> </w:t>
      </w:r>
      <w:r w:rsidRPr="00FB03BE">
        <w:t>se</w:t>
      </w:r>
      <w:r w:rsidRPr="00FB03BE">
        <w:rPr>
          <w:spacing w:val="-3"/>
        </w:rPr>
        <w:t xml:space="preserve"> </w:t>
      </w:r>
      <w:r w:rsidRPr="00FB03BE">
        <w:rPr>
          <w:spacing w:val="-2"/>
        </w:rPr>
        <w:t>m</w:t>
      </w:r>
      <w:r w:rsidRPr="00FB03BE">
        <w:t>ogu u</w:t>
      </w:r>
      <w:r w:rsidRPr="00FB03BE">
        <w:rPr>
          <w:spacing w:val="-2"/>
        </w:rPr>
        <w:t>s</w:t>
      </w:r>
      <w:r w:rsidRPr="00FB03BE">
        <w:t>voj</w:t>
      </w:r>
      <w:r w:rsidRPr="00FB03BE">
        <w:rPr>
          <w:spacing w:val="-2"/>
        </w:rPr>
        <w:t>i</w:t>
      </w:r>
      <w:r w:rsidRPr="00FB03BE">
        <w:t xml:space="preserve">ti </w:t>
      </w:r>
      <w:r w:rsidRPr="00FB03BE">
        <w:rPr>
          <w:spacing w:val="-2"/>
        </w:rPr>
        <w:t>s</w:t>
      </w:r>
      <w:r w:rsidRPr="00FB03BE">
        <w:t>l</w:t>
      </w:r>
      <w:r w:rsidRPr="00FB03BE">
        <w:rPr>
          <w:spacing w:val="1"/>
        </w:rPr>
        <w:t>j</w:t>
      </w:r>
      <w:r w:rsidRPr="00FB03BE">
        <w:t>e</w:t>
      </w:r>
      <w:r w:rsidRPr="00FB03BE">
        <w:rPr>
          <w:spacing w:val="-3"/>
        </w:rPr>
        <w:t>d</w:t>
      </w:r>
      <w:r w:rsidRPr="00FB03BE">
        <w:t>eće</w:t>
      </w:r>
      <w:r w:rsidRPr="00FB03BE">
        <w:rPr>
          <w:spacing w:val="-3"/>
        </w:rPr>
        <w:t xml:space="preserve"> </w:t>
      </w:r>
      <w:r w:rsidRPr="00FB03BE">
        <w:t>vrij</w:t>
      </w:r>
      <w:r w:rsidRPr="00FB03BE">
        <w:rPr>
          <w:spacing w:val="-3"/>
        </w:rPr>
        <w:t>e</w:t>
      </w:r>
      <w:r w:rsidRPr="00FB03BE">
        <w:t>dnos</w:t>
      </w:r>
      <w:r w:rsidRPr="00FB03BE">
        <w:rPr>
          <w:spacing w:val="-3"/>
        </w:rPr>
        <w:t>t</w:t>
      </w:r>
      <w:r w:rsidRPr="00FB03BE">
        <w:t>i krut</w:t>
      </w:r>
      <w:r w:rsidRPr="00FB03BE">
        <w:rPr>
          <w:spacing w:val="-3"/>
        </w:rPr>
        <w:t>o</w:t>
      </w:r>
      <w:r w:rsidRPr="00FB03BE">
        <w:t xml:space="preserve">sti </w:t>
      </w:r>
      <w:r w:rsidRPr="00FB03BE">
        <w:rPr>
          <w:spacing w:val="-2"/>
        </w:rPr>
        <w:t>i</w:t>
      </w:r>
      <w:r w:rsidRPr="00FB03BE">
        <w:t>spod</w:t>
      </w:r>
      <w:r w:rsidRPr="00FB03BE">
        <w:rPr>
          <w:spacing w:val="-2"/>
        </w:rPr>
        <w:t xml:space="preserve"> </w:t>
      </w:r>
      <w:r w:rsidRPr="00FB03BE">
        <w:t>tem</w:t>
      </w:r>
      <w:r w:rsidRPr="00FB03BE">
        <w:rPr>
          <w:spacing w:val="-2"/>
        </w:rPr>
        <w:t>e</w:t>
      </w:r>
      <w:r w:rsidRPr="00FB03BE">
        <w:t>l</w:t>
      </w:r>
      <w:r w:rsidRPr="00FB03BE">
        <w:rPr>
          <w:spacing w:val="1"/>
        </w:rPr>
        <w:t>j</w:t>
      </w:r>
      <w:r w:rsidRPr="00FB03BE">
        <w:t>a:</w:t>
      </w:r>
    </w:p>
    <w:p w:rsidR="00EB5059" w:rsidRPr="00FB03BE" w:rsidRDefault="00D249FC" w:rsidP="00A82D91">
      <w:pPr>
        <w:pStyle w:val="ListParagraph"/>
        <w:numPr>
          <w:ilvl w:val="1"/>
          <w:numId w:val="293"/>
        </w:numPr>
        <w:spacing w:before="0" w:after="200" w:line="276" w:lineRule="auto"/>
        <w:jc w:val="left"/>
        <w:rPr>
          <w:rFonts w:ascii="Calibri" w:eastAsiaTheme="majorEastAsia" w:hAnsi="Calibri" w:cstheme="majorBidi"/>
          <w:b/>
          <w:i/>
        </w:rPr>
      </w:pPr>
      <w:r w:rsidRPr="00FB03BE">
        <w:rPr>
          <w:rFonts w:eastAsia="Arial Narrow" w:cs="Arial Narrow"/>
        </w:rPr>
        <w:t>verti</w:t>
      </w:r>
      <w:r w:rsidRPr="00FB03BE">
        <w:rPr>
          <w:rFonts w:eastAsia="Arial Narrow" w:cs="Arial Narrow"/>
          <w:spacing w:val="-2"/>
        </w:rPr>
        <w:t>k</w:t>
      </w:r>
      <w:r w:rsidRPr="00FB03BE">
        <w:rPr>
          <w:rFonts w:eastAsia="Arial Narrow" w:cs="Arial Narrow"/>
        </w:rPr>
        <w:t>alni</w:t>
      </w:r>
      <w:r w:rsidRPr="00FB03BE">
        <w:rPr>
          <w:rFonts w:eastAsia="Arial Narrow" w:cs="Arial Narrow"/>
          <w:spacing w:val="-3"/>
        </w:rPr>
        <w:t xml:space="preserve"> </w:t>
      </w:r>
      <w:r w:rsidRPr="00FB03BE">
        <w:rPr>
          <w:rFonts w:eastAsia="Arial Narrow" w:cs="Arial Narrow"/>
        </w:rPr>
        <w:t>mo</w:t>
      </w:r>
      <w:r w:rsidRPr="00FB03BE">
        <w:rPr>
          <w:rFonts w:eastAsia="Arial Narrow" w:cs="Arial Narrow"/>
          <w:spacing w:val="2"/>
        </w:rPr>
        <w:t>d</w:t>
      </w:r>
      <w:r w:rsidRPr="00FB03BE">
        <w:rPr>
          <w:rFonts w:eastAsia="Arial Narrow" w:cs="Arial Narrow"/>
          <w:spacing w:val="-3"/>
        </w:rPr>
        <w:t>u</w:t>
      </w:r>
      <w:r w:rsidRPr="00FB03BE">
        <w:rPr>
          <w:rFonts w:eastAsia="Arial Narrow" w:cs="Arial Narrow"/>
        </w:rPr>
        <w:t>l re</w:t>
      </w:r>
      <w:r w:rsidRPr="00FB03BE">
        <w:rPr>
          <w:rFonts w:eastAsia="Arial Narrow" w:cs="Arial Narrow"/>
          <w:spacing w:val="-3"/>
        </w:rPr>
        <w:t>a</w:t>
      </w:r>
      <w:r w:rsidRPr="00FB03BE">
        <w:rPr>
          <w:rFonts w:eastAsia="Arial Narrow" w:cs="Arial Narrow"/>
        </w:rPr>
        <w:t>kc</w:t>
      </w:r>
      <w:r w:rsidRPr="00FB03BE">
        <w:rPr>
          <w:rFonts w:eastAsia="Arial Narrow" w:cs="Arial Narrow"/>
          <w:spacing w:val="-2"/>
        </w:rPr>
        <w:t>i</w:t>
      </w:r>
      <w:r w:rsidRPr="00FB03BE">
        <w:rPr>
          <w:rFonts w:eastAsia="Arial Narrow" w:cs="Arial Narrow"/>
        </w:rPr>
        <w:t>je tla</w:t>
      </w:r>
      <w:r w:rsidRPr="00FB03BE">
        <w:rPr>
          <w:rFonts w:eastAsia="Arial Narrow" w:cs="Arial Narrow"/>
          <w:spacing w:val="-3"/>
        </w:rPr>
        <w:t xml:space="preserve"> </w:t>
      </w:r>
      <w:r w:rsidRPr="00FB03BE">
        <w:rPr>
          <w:rFonts w:eastAsia="Arial Narrow" w:cs="Arial Narrow"/>
        </w:rPr>
        <w:t>(</w:t>
      </w:r>
      <w:r w:rsidRPr="00FB03BE">
        <w:rPr>
          <w:rFonts w:eastAsia="Arial Narrow" w:cs="Arial Narrow"/>
          <w:spacing w:val="-3"/>
        </w:rPr>
        <w:t>m</w:t>
      </w:r>
      <w:r w:rsidRPr="00FB03BE">
        <w:rPr>
          <w:rFonts w:eastAsia="Arial Narrow" w:cs="Arial Narrow"/>
        </w:rPr>
        <w:t>odul k</w:t>
      </w:r>
      <w:r w:rsidRPr="00FB03BE">
        <w:rPr>
          <w:rFonts w:eastAsia="Arial Narrow" w:cs="Arial Narrow"/>
          <w:spacing w:val="-3"/>
        </w:rPr>
        <w:t>r</w:t>
      </w:r>
      <w:r w:rsidRPr="00FB03BE">
        <w:rPr>
          <w:rFonts w:eastAsia="Arial Narrow" w:cs="Arial Narrow"/>
        </w:rPr>
        <w:t>utos</w:t>
      </w:r>
      <w:r w:rsidRPr="00FB03BE">
        <w:rPr>
          <w:rFonts w:eastAsia="Arial Narrow" w:cs="Arial Narrow"/>
          <w:spacing w:val="-3"/>
        </w:rPr>
        <w:t>t</w:t>
      </w:r>
      <w:r w:rsidRPr="00FB03BE">
        <w:rPr>
          <w:rFonts w:eastAsia="Arial Narrow" w:cs="Arial Narrow"/>
        </w:rPr>
        <w:t xml:space="preserve">i) </w:t>
      </w:r>
      <w:r w:rsidRPr="00FB03BE">
        <w:rPr>
          <w:rFonts w:eastAsia="Arial Narrow" w:cs="Arial Narrow"/>
          <w:spacing w:val="-2"/>
        </w:rPr>
        <w:t>k</w:t>
      </w:r>
      <w:r w:rsidRPr="00FB03BE">
        <w:rPr>
          <w:rFonts w:eastAsia="Arial Narrow" w:cs="Arial Narrow"/>
        </w:rPr>
        <w:t>z=</w:t>
      </w:r>
      <w:r w:rsidR="00EB5059" w:rsidRPr="00FB03BE">
        <w:rPr>
          <w:rFonts w:eastAsia="Arial Narrow" w:cs="Arial Narrow"/>
        </w:rPr>
        <w:t>75</w:t>
      </w:r>
      <w:r w:rsidRPr="00FB03BE">
        <w:rPr>
          <w:rFonts w:eastAsia="Arial Narrow" w:cs="Arial Narrow"/>
        </w:rPr>
        <w:t>,0</w:t>
      </w:r>
      <w:r w:rsidRPr="00FB03BE">
        <w:rPr>
          <w:rFonts w:eastAsia="Arial Narrow" w:cs="Arial Narrow"/>
          <w:spacing w:val="-3"/>
        </w:rPr>
        <w:t xml:space="preserve"> </w:t>
      </w:r>
      <w:r w:rsidRPr="00FB03BE">
        <w:rPr>
          <w:rFonts w:eastAsia="Arial Narrow" w:cs="Arial Narrow"/>
        </w:rPr>
        <w:t>M</w:t>
      </w:r>
      <w:r w:rsidRPr="00FB03BE">
        <w:rPr>
          <w:rFonts w:eastAsia="Arial Narrow" w:cs="Arial Narrow"/>
          <w:spacing w:val="-1"/>
        </w:rPr>
        <w:t>N</w:t>
      </w:r>
      <w:r w:rsidRPr="00FB03BE">
        <w:rPr>
          <w:rFonts w:eastAsia="Arial Narrow" w:cs="Arial Narrow"/>
        </w:rPr>
        <w:t>/m</w:t>
      </w:r>
      <w:r w:rsidRPr="00FB03BE">
        <w:rPr>
          <w:rFonts w:eastAsia="Arial Narrow" w:cs="Arial Narrow"/>
          <w:position w:val="6"/>
        </w:rPr>
        <w:t>3</w:t>
      </w:r>
    </w:p>
    <w:p w:rsidR="00D249FC" w:rsidRPr="00FB03BE" w:rsidRDefault="00D249FC" w:rsidP="00851A8D">
      <w:pPr>
        <w:pStyle w:val="Heading5"/>
        <w:rPr>
          <w:color w:val="auto"/>
        </w:rPr>
      </w:pPr>
      <w:r w:rsidRPr="00FB03BE">
        <w:rPr>
          <w:color w:val="auto"/>
        </w:rPr>
        <w:t>Kategorizacija i iskoristivost materijala iz iskopa</w:t>
      </w:r>
    </w:p>
    <w:p w:rsidR="00D249FC" w:rsidRPr="00FB03BE" w:rsidRDefault="00D249FC" w:rsidP="00D249FC">
      <w:pPr>
        <w:rPr>
          <w:rFonts w:cs="Arial Narrow"/>
        </w:rPr>
      </w:pPr>
      <w:r w:rsidRPr="00FB03BE">
        <w:rPr>
          <w:spacing w:val="-1"/>
        </w:rPr>
        <w:t>P</w:t>
      </w:r>
      <w:r w:rsidRPr="00FB03BE">
        <w:t>rocjen</w:t>
      </w:r>
      <w:r w:rsidRPr="00FB03BE">
        <w:rPr>
          <w:spacing w:val="-2"/>
        </w:rPr>
        <w:t>j</w:t>
      </w:r>
      <w:r w:rsidRPr="00FB03BE">
        <w:t xml:space="preserve">uje </w:t>
      </w:r>
      <w:r w:rsidRPr="00FB03BE">
        <w:rPr>
          <w:spacing w:val="5"/>
        </w:rPr>
        <w:t xml:space="preserve"> </w:t>
      </w:r>
      <w:r w:rsidRPr="00FB03BE">
        <w:t xml:space="preserve">se </w:t>
      </w:r>
      <w:r w:rsidRPr="00FB03BE">
        <w:rPr>
          <w:spacing w:val="2"/>
        </w:rPr>
        <w:t xml:space="preserve"> </w:t>
      </w:r>
      <w:r w:rsidRPr="00FB03BE">
        <w:t>sl</w:t>
      </w:r>
      <w:r w:rsidRPr="00FB03BE">
        <w:rPr>
          <w:spacing w:val="1"/>
        </w:rPr>
        <w:t>j</w:t>
      </w:r>
      <w:r w:rsidRPr="00FB03BE">
        <w:rPr>
          <w:spacing w:val="-3"/>
        </w:rPr>
        <w:t>e</w:t>
      </w:r>
      <w:r w:rsidRPr="00FB03BE">
        <w:t xml:space="preserve">deća </w:t>
      </w:r>
      <w:r w:rsidRPr="00FB03BE">
        <w:rPr>
          <w:spacing w:val="2"/>
        </w:rPr>
        <w:t xml:space="preserve"> </w:t>
      </w:r>
      <w:r w:rsidRPr="00FB03BE">
        <w:t>kat</w:t>
      </w:r>
      <w:r w:rsidRPr="00FB03BE">
        <w:rPr>
          <w:spacing w:val="-3"/>
        </w:rPr>
        <w:t>e</w:t>
      </w:r>
      <w:r w:rsidRPr="00FB03BE">
        <w:t>gori</w:t>
      </w:r>
      <w:r w:rsidRPr="00FB03BE">
        <w:rPr>
          <w:spacing w:val="1"/>
        </w:rPr>
        <w:t>z</w:t>
      </w:r>
      <w:r w:rsidRPr="00FB03BE">
        <w:rPr>
          <w:spacing w:val="-3"/>
        </w:rPr>
        <w:t>a</w:t>
      </w:r>
      <w:r w:rsidRPr="00FB03BE">
        <w:t>ci</w:t>
      </w:r>
      <w:r w:rsidRPr="00FB03BE">
        <w:rPr>
          <w:spacing w:val="1"/>
        </w:rPr>
        <w:t>j</w:t>
      </w:r>
      <w:r w:rsidRPr="00FB03BE">
        <w:t xml:space="preserve">a </w:t>
      </w:r>
      <w:r w:rsidRPr="00FB03BE">
        <w:rPr>
          <w:spacing w:val="2"/>
        </w:rPr>
        <w:t xml:space="preserve"> </w:t>
      </w:r>
      <w:r w:rsidRPr="00FB03BE">
        <w:t>mater</w:t>
      </w:r>
      <w:r w:rsidRPr="00FB03BE">
        <w:rPr>
          <w:spacing w:val="-2"/>
        </w:rPr>
        <w:t>i</w:t>
      </w:r>
      <w:r w:rsidRPr="00FB03BE">
        <w:t xml:space="preserve">jala </w:t>
      </w:r>
      <w:r w:rsidRPr="00FB03BE">
        <w:rPr>
          <w:spacing w:val="5"/>
        </w:rPr>
        <w:t xml:space="preserve"> </w:t>
      </w:r>
      <w:r w:rsidRPr="00FB03BE">
        <w:rPr>
          <w:spacing w:val="-2"/>
        </w:rPr>
        <w:t>i</w:t>
      </w:r>
      <w:r w:rsidRPr="00FB03BE">
        <w:t xml:space="preserve">z </w:t>
      </w:r>
      <w:r w:rsidRPr="00FB03BE">
        <w:rPr>
          <w:spacing w:val="5"/>
        </w:rPr>
        <w:t xml:space="preserve"> </w:t>
      </w:r>
      <w:r w:rsidRPr="00FB03BE">
        <w:t>i</w:t>
      </w:r>
      <w:r w:rsidRPr="00FB03BE">
        <w:rPr>
          <w:spacing w:val="-2"/>
        </w:rPr>
        <w:t>s</w:t>
      </w:r>
      <w:r w:rsidRPr="00FB03BE">
        <w:t>ko</w:t>
      </w:r>
      <w:r w:rsidRPr="00FB03BE">
        <w:rPr>
          <w:spacing w:val="-3"/>
        </w:rPr>
        <w:t>p</w:t>
      </w:r>
      <w:r w:rsidRPr="00FB03BE">
        <w:t xml:space="preserve">a </w:t>
      </w:r>
      <w:r w:rsidRPr="00FB03BE">
        <w:rPr>
          <w:spacing w:val="5"/>
        </w:rPr>
        <w:t xml:space="preserve"> </w:t>
      </w:r>
      <w:r w:rsidRPr="00FB03BE">
        <w:t xml:space="preserve">prema </w:t>
      </w:r>
      <w:r w:rsidRPr="00FB03BE">
        <w:rPr>
          <w:spacing w:val="5"/>
        </w:rPr>
        <w:t xml:space="preserve"> </w:t>
      </w:r>
      <w:r w:rsidRPr="00FB03BE">
        <w:t>O</w:t>
      </w:r>
      <w:r w:rsidRPr="00FB03BE">
        <w:rPr>
          <w:spacing w:val="-3"/>
        </w:rPr>
        <w:t>p</w:t>
      </w:r>
      <w:r w:rsidRPr="00FB03BE">
        <w:t xml:space="preserve">ćim </w:t>
      </w:r>
      <w:r w:rsidRPr="00FB03BE">
        <w:rPr>
          <w:spacing w:val="5"/>
        </w:rPr>
        <w:t xml:space="preserve"> </w:t>
      </w:r>
      <w:r w:rsidRPr="00FB03BE">
        <w:rPr>
          <w:spacing w:val="-3"/>
        </w:rPr>
        <w:t>t</w:t>
      </w:r>
      <w:r w:rsidRPr="00FB03BE">
        <w:t>ehn</w:t>
      </w:r>
      <w:r w:rsidRPr="00FB03BE">
        <w:rPr>
          <w:spacing w:val="-2"/>
        </w:rPr>
        <w:t>i</w:t>
      </w:r>
      <w:r w:rsidRPr="00FB03BE">
        <w:t>čk</w:t>
      </w:r>
      <w:r w:rsidRPr="00FB03BE">
        <w:rPr>
          <w:spacing w:val="-2"/>
        </w:rPr>
        <w:t>i</w:t>
      </w:r>
      <w:r w:rsidRPr="00FB03BE">
        <w:t xml:space="preserve">m </w:t>
      </w:r>
      <w:r w:rsidRPr="00FB03BE">
        <w:rPr>
          <w:spacing w:val="5"/>
        </w:rPr>
        <w:t xml:space="preserve"> </w:t>
      </w:r>
      <w:r w:rsidRPr="00FB03BE">
        <w:rPr>
          <w:spacing w:val="-3"/>
        </w:rPr>
        <w:t>u</w:t>
      </w:r>
      <w:r w:rsidRPr="00FB03BE">
        <w:t>vjet</w:t>
      </w:r>
      <w:r w:rsidRPr="00FB03BE">
        <w:rPr>
          <w:spacing w:val="-2"/>
        </w:rPr>
        <w:t>i</w:t>
      </w:r>
      <w:r w:rsidRPr="00FB03BE">
        <w:t xml:space="preserve">ma </w:t>
      </w:r>
      <w:r w:rsidRPr="00FB03BE">
        <w:rPr>
          <w:spacing w:val="5"/>
        </w:rPr>
        <w:t xml:space="preserve"> </w:t>
      </w:r>
      <w:r w:rsidRPr="00FB03BE">
        <w:t xml:space="preserve">za </w:t>
      </w:r>
      <w:r w:rsidRPr="00FB03BE">
        <w:rPr>
          <w:spacing w:val="5"/>
        </w:rPr>
        <w:t xml:space="preserve"> </w:t>
      </w:r>
      <w:r w:rsidRPr="00FB03BE">
        <w:t>ra</w:t>
      </w:r>
      <w:r w:rsidRPr="00FB03BE">
        <w:rPr>
          <w:spacing w:val="-3"/>
        </w:rPr>
        <w:t>d</w:t>
      </w:r>
      <w:r w:rsidRPr="00FB03BE">
        <w:t xml:space="preserve">ove </w:t>
      </w:r>
      <w:r w:rsidRPr="00FB03BE">
        <w:rPr>
          <w:spacing w:val="5"/>
        </w:rPr>
        <w:t xml:space="preserve"> </w:t>
      </w:r>
      <w:r w:rsidRPr="00FB03BE">
        <w:t xml:space="preserve">na </w:t>
      </w:r>
      <w:r w:rsidR="005F397D" w:rsidRPr="00FB03BE">
        <w:rPr>
          <w:rFonts w:eastAsia="Arial Narrow" w:cs="Arial Narrow"/>
        </w:rPr>
        <w:t>prometnicama</w:t>
      </w:r>
      <w:r w:rsidRPr="00FB03BE">
        <w:rPr>
          <w:rFonts w:eastAsia="Arial Narrow" w:cs="Arial Narrow"/>
        </w:rPr>
        <w:t xml:space="preserve">, </w:t>
      </w:r>
      <w:r w:rsidRPr="00FB03BE">
        <w:rPr>
          <w:rFonts w:eastAsia="Arial Narrow" w:cs="Arial Narrow"/>
          <w:spacing w:val="-2"/>
        </w:rPr>
        <w:t>k</w:t>
      </w:r>
      <w:r w:rsidRPr="00FB03BE">
        <w:rPr>
          <w:rFonts w:eastAsia="Arial Narrow" w:cs="Arial Narrow"/>
        </w:rPr>
        <w:t>nji</w:t>
      </w:r>
      <w:r w:rsidRPr="00FB03BE">
        <w:rPr>
          <w:rFonts w:eastAsia="Arial Narrow" w:cs="Arial Narrow"/>
          <w:spacing w:val="-2"/>
        </w:rPr>
        <w:t>g</w:t>
      </w:r>
      <w:r w:rsidRPr="00FB03BE">
        <w:rPr>
          <w:rFonts w:eastAsia="Arial Narrow" w:cs="Arial Narrow"/>
        </w:rPr>
        <w:t>a 2, Z</w:t>
      </w:r>
      <w:r w:rsidRPr="00FB03BE">
        <w:rPr>
          <w:rFonts w:eastAsia="Arial Narrow" w:cs="Arial Narrow"/>
          <w:spacing w:val="-3"/>
        </w:rPr>
        <w:t>a</w:t>
      </w:r>
      <w:r w:rsidRPr="00FB03BE">
        <w:rPr>
          <w:rFonts w:eastAsia="Arial Narrow" w:cs="Arial Narrow"/>
        </w:rPr>
        <w:t xml:space="preserve">greb, </w:t>
      </w:r>
      <w:r w:rsidRPr="00FB03BE">
        <w:rPr>
          <w:rFonts w:eastAsia="Arial Narrow" w:cs="Arial Narrow"/>
          <w:spacing w:val="-3"/>
        </w:rPr>
        <w:t>I</w:t>
      </w:r>
      <w:r w:rsidRPr="00FB03BE">
        <w:rPr>
          <w:rFonts w:eastAsia="Arial Narrow" w:cs="Arial Narrow"/>
          <w:spacing w:val="-2"/>
        </w:rPr>
        <w:t>G</w:t>
      </w:r>
      <w:r w:rsidRPr="00FB03BE">
        <w:rPr>
          <w:rFonts w:eastAsia="Arial Narrow" w:cs="Arial Narrow"/>
        </w:rPr>
        <w:t>H</w:t>
      </w:r>
      <w:r w:rsidRPr="00FB03BE">
        <w:rPr>
          <w:rFonts w:eastAsia="Arial Narrow" w:cs="Arial Narrow"/>
          <w:spacing w:val="-1"/>
        </w:rPr>
        <w:t xml:space="preserve"> </w:t>
      </w:r>
      <w:r w:rsidRPr="00FB03BE">
        <w:rPr>
          <w:rFonts w:eastAsia="Arial Narrow" w:cs="Arial Narrow"/>
        </w:rPr>
        <w:t xml:space="preserve">2011, </w:t>
      </w:r>
      <w:r w:rsidRPr="00FB03BE">
        <w:rPr>
          <w:rFonts w:eastAsia="Arial Narrow" w:cs="Arial Narrow"/>
          <w:spacing w:val="2"/>
        </w:rPr>
        <w:t>2</w:t>
      </w:r>
      <w:r w:rsidRPr="00FB03BE">
        <w:rPr>
          <w:rFonts w:eastAsia="Arial Narrow" w:cs="Arial Narrow"/>
          <w:spacing w:val="-1"/>
        </w:rPr>
        <w:t>-</w:t>
      </w:r>
      <w:r w:rsidRPr="00FB03BE">
        <w:rPr>
          <w:rFonts w:eastAsia="Arial Narrow" w:cs="Arial Narrow"/>
        </w:rPr>
        <w:t>02:</w:t>
      </w:r>
    </w:p>
    <w:p w:rsidR="00D249FC" w:rsidRPr="00FB03BE" w:rsidRDefault="00D249FC" w:rsidP="00A82D91">
      <w:pPr>
        <w:pStyle w:val="ListParagraph"/>
        <w:numPr>
          <w:ilvl w:val="0"/>
          <w:numId w:val="294"/>
        </w:numPr>
        <w:rPr>
          <w:rFonts w:cs="Arial Narrow"/>
        </w:rPr>
      </w:pPr>
      <w:r w:rsidRPr="00FB03BE">
        <w:rPr>
          <w:rFonts w:eastAsia="Arial Narrow" w:cs="Arial Narrow"/>
        </w:rPr>
        <w:t>A</w:t>
      </w:r>
      <w:r w:rsidRPr="00FB03BE">
        <w:rPr>
          <w:rFonts w:eastAsia="Arial Narrow" w:cs="Arial Narrow"/>
          <w:spacing w:val="-1"/>
        </w:rPr>
        <w:t xml:space="preserve"> </w:t>
      </w:r>
      <w:r w:rsidRPr="00FB03BE">
        <w:rPr>
          <w:rFonts w:eastAsia="Arial Narrow" w:cs="Arial Narrow"/>
        </w:rPr>
        <w:t>katego</w:t>
      </w:r>
      <w:r w:rsidRPr="00FB03BE">
        <w:rPr>
          <w:rFonts w:eastAsia="Arial Narrow" w:cs="Arial Narrow"/>
          <w:spacing w:val="-2"/>
        </w:rPr>
        <w:t>r</w:t>
      </w:r>
      <w:r w:rsidRPr="00FB03BE">
        <w:rPr>
          <w:rFonts w:eastAsia="Arial Narrow" w:cs="Arial Narrow"/>
        </w:rPr>
        <w:t>i</w:t>
      </w:r>
      <w:r w:rsidRPr="00FB03BE">
        <w:rPr>
          <w:rFonts w:eastAsia="Arial Narrow" w:cs="Arial Narrow"/>
          <w:spacing w:val="1"/>
        </w:rPr>
        <w:t>j</w:t>
      </w:r>
      <w:r w:rsidRPr="00FB03BE">
        <w:rPr>
          <w:rFonts w:eastAsia="Arial Narrow" w:cs="Arial Narrow"/>
        </w:rPr>
        <w:t xml:space="preserve">a </w:t>
      </w:r>
      <w:r w:rsidR="00EB5059" w:rsidRPr="00FB03BE">
        <w:rPr>
          <w:rFonts w:eastAsia="Arial Narrow" w:cs="Arial Narrow"/>
        </w:rPr>
        <w:t>4</w:t>
      </w:r>
      <w:r w:rsidRPr="00FB03BE">
        <w:rPr>
          <w:rFonts w:eastAsia="Arial Narrow" w:cs="Arial Narrow"/>
        </w:rPr>
        <w:t>0</w:t>
      </w:r>
      <w:r w:rsidRPr="00FB03BE">
        <w:rPr>
          <w:rFonts w:eastAsia="Arial Narrow" w:cs="Arial Narrow"/>
          <w:spacing w:val="-3"/>
        </w:rPr>
        <w:t>%</w:t>
      </w:r>
    </w:p>
    <w:p w:rsidR="00D249FC" w:rsidRPr="00FB03BE" w:rsidRDefault="00D249FC" w:rsidP="00A82D91">
      <w:pPr>
        <w:pStyle w:val="ListParagraph"/>
        <w:numPr>
          <w:ilvl w:val="0"/>
          <w:numId w:val="294"/>
        </w:numPr>
        <w:rPr>
          <w:rFonts w:cs="Arial Narrow"/>
        </w:rPr>
      </w:pPr>
      <w:r w:rsidRPr="00FB03BE">
        <w:rPr>
          <w:rFonts w:eastAsia="Arial Narrow" w:cs="Arial Narrow"/>
        </w:rPr>
        <w:t>B</w:t>
      </w:r>
      <w:r w:rsidRPr="00FB03BE">
        <w:rPr>
          <w:rFonts w:eastAsia="Arial Narrow" w:cs="Arial Narrow"/>
          <w:spacing w:val="-1"/>
        </w:rPr>
        <w:t xml:space="preserve"> </w:t>
      </w:r>
      <w:r w:rsidRPr="00FB03BE">
        <w:rPr>
          <w:rFonts w:eastAsia="Arial Narrow" w:cs="Arial Narrow"/>
        </w:rPr>
        <w:t>katego</w:t>
      </w:r>
      <w:r w:rsidRPr="00FB03BE">
        <w:rPr>
          <w:rFonts w:eastAsia="Arial Narrow" w:cs="Arial Narrow"/>
          <w:spacing w:val="-3"/>
        </w:rPr>
        <w:t>r</w:t>
      </w:r>
      <w:r w:rsidRPr="00FB03BE">
        <w:rPr>
          <w:rFonts w:eastAsia="Arial Narrow" w:cs="Arial Narrow"/>
        </w:rPr>
        <w:t>i</w:t>
      </w:r>
      <w:r w:rsidRPr="00FB03BE">
        <w:rPr>
          <w:rFonts w:eastAsia="Arial Narrow" w:cs="Arial Narrow"/>
          <w:spacing w:val="1"/>
        </w:rPr>
        <w:t>j</w:t>
      </w:r>
      <w:r w:rsidRPr="00FB03BE">
        <w:rPr>
          <w:rFonts w:eastAsia="Arial Narrow" w:cs="Arial Narrow"/>
        </w:rPr>
        <w:t xml:space="preserve">a </w:t>
      </w:r>
      <w:r w:rsidR="00EB5059" w:rsidRPr="00FB03BE">
        <w:rPr>
          <w:rFonts w:eastAsia="Arial Narrow" w:cs="Arial Narrow"/>
        </w:rPr>
        <w:t>2</w:t>
      </w:r>
      <w:r w:rsidRPr="00FB03BE">
        <w:rPr>
          <w:rFonts w:eastAsia="Arial Narrow" w:cs="Arial Narrow"/>
          <w:spacing w:val="-3"/>
        </w:rPr>
        <w:t>0%</w:t>
      </w:r>
    </w:p>
    <w:p w:rsidR="00D249FC" w:rsidRPr="00FB03BE" w:rsidRDefault="00D249FC" w:rsidP="00A82D91">
      <w:pPr>
        <w:pStyle w:val="ListParagraph"/>
        <w:numPr>
          <w:ilvl w:val="0"/>
          <w:numId w:val="294"/>
        </w:numPr>
        <w:rPr>
          <w:rFonts w:cs="Arial Narrow"/>
        </w:rPr>
      </w:pPr>
      <w:r w:rsidRPr="00FB03BE">
        <w:rPr>
          <w:rFonts w:eastAsia="Arial Narrow" w:cs="Arial Narrow"/>
        </w:rPr>
        <w:t>C</w:t>
      </w:r>
      <w:r w:rsidRPr="00FB03BE">
        <w:rPr>
          <w:rFonts w:eastAsia="Arial Narrow" w:cs="Arial Narrow"/>
          <w:spacing w:val="-1"/>
        </w:rPr>
        <w:t xml:space="preserve"> </w:t>
      </w:r>
      <w:r w:rsidRPr="00FB03BE">
        <w:rPr>
          <w:rFonts w:eastAsia="Arial Narrow" w:cs="Arial Narrow"/>
        </w:rPr>
        <w:t>kategor</w:t>
      </w:r>
      <w:r w:rsidRPr="00FB03BE">
        <w:rPr>
          <w:rFonts w:eastAsia="Arial Narrow" w:cs="Arial Narrow"/>
          <w:spacing w:val="-2"/>
        </w:rPr>
        <w:t>i</w:t>
      </w:r>
      <w:r w:rsidRPr="00FB03BE">
        <w:rPr>
          <w:rFonts w:eastAsia="Arial Narrow" w:cs="Arial Narrow"/>
        </w:rPr>
        <w:t xml:space="preserve">ja </w:t>
      </w:r>
      <w:r w:rsidR="00EB5059" w:rsidRPr="00FB03BE">
        <w:rPr>
          <w:rFonts w:eastAsia="Arial Narrow" w:cs="Arial Narrow"/>
        </w:rPr>
        <w:t>4</w:t>
      </w:r>
      <w:r w:rsidRPr="00FB03BE">
        <w:rPr>
          <w:rFonts w:eastAsia="Arial Narrow" w:cs="Arial Narrow"/>
          <w:spacing w:val="-3"/>
        </w:rPr>
        <w:t>0%</w:t>
      </w:r>
    </w:p>
    <w:p w:rsidR="00D249FC" w:rsidRPr="00FB03BE" w:rsidRDefault="00D249FC" w:rsidP="00D249FC">
      <w:pPr>
        <w:rPr>
          <w:rFonts w:cs="Arial Narrow"/>
        </w:rPr>
      </w:pPr>
      <w:r w:rsidRPr="00FB03BE">
        <w:rPr>
          <w:spacing w:val="-1"/>
        </w:rPr>
        <w:t>P</w:t>
      </w:r>
      <w:r w:rsidRPr="00FB03BE">
        <w:t>redmetna</w:t>
      </w:r>
      <w:r w:rsidRPr="00FB03BE">
        <w:rPr>
          <w:spacing w:val="14"/>
        </w:rPr>
        <w:t xml:space="preserve"> </w:t>
      </w:r>
      <w:r w:rsidRPr="00FB03BE">
        <w:t>katego</w:t>
      </w:r>
      <w:r w:rsidRPr="00FB03BE">
        <w:rPr>
          <w:spacing w:val="-3"/>
        </w:rPr>
        <w:t>r</w:t>
      </w:r>
      <w:r w:rsidRPr="00FB03BE">
        <w:t>i</w:t>
      </w:r>
      <w:r w:rsidRPr="00FB03BE">
        <w:rPr>
          <w:spacing w:val="1"/>
        </w:rPr>
        <w:t>z</w:t>
      </w:r>
      <w:r w:rsidRPr="00FB03BE">
        <w:rPr>
          <w:spacing w:val="-3"/>
        </w:rPr>
        <w:t>a</w:t>
      </w:r>
      <w:r w:rsidRPr="00FB03BE">
        <w:t>ci</w:t>
      </w:r>
      <w:r w:rsidRPr="00FB03BE">
        <w:rPr>
          <w:spacing w:val="-2"/>
        </w:rPr>
        <w:t>j</w:t>
      </w:r>
      <w:r w:rsidRPr="00FB03BE">
        <w:t>a</w:t>
      </w:r>
      <w:r w:rsidRPr="00FB03BE">
        <w:rPr>
          <w:spacing w:val="16"/>
        </w:rPr>
        <w:t xml:space="preserve"> </w:t>
      </w:r>
      <w:r w:rsidRPr="00FB03BE">
        <w:t>te</w:t>
      </w:r>
      <w:r w:rsidRPr="00FB03BE">
        <w:rPr>
          <w:spacing w:val="-2"/>
        </w:rPr>
        <w:t>m</w:t>
      </w:r>
      <w:r w:rsidRPr="00FB03BE">
        <w:t>eljnog</w:t>
      </w:r>
      <w:r w:rsidRPr="00FB03BE">
        <w:rPr>
          <w:spacing w:val="16"/>
        </w:rPr>
        <w:t xml:space="preserve"> </w:t>
      </w:r>
      <w:r w:rsidRPr="00FB03BE">
        <w:rPr>
          <w:spacing w:val="-3"/>
        </w:rPr>
        <w:t>t</w:t>
      </w:r>
      <w:r w:rsidRPr="00FB03BE">
        <w:t>la</w:t>
      </w:r>
      <w:r w:rsidRPr="00FB03BE">
        <w:rPr>
          <w:spacing w:val="17"/>
        </w:rPr>
        <w:t xml:space="preserve"> </w:t>
      </w:r>
      <w:r w:rsidRPr="00FB03BE">
        <w:t>je</w:t>
      </w:r>
      <w:r w:rsidRPr="00FB03BE">
        <w:rPr>
          <w:spacing w:val="14"/>
        </w:rPr>
        <w:t xml:space="preserve"> </w:t>
      </w:r>
      <w:r w:rsidRPr="00FB03BE">
        <w:t>i</w:t>
      </w:r>
      <w:r w:rsidRPr="00FB03BE">
        <w:rPr>
          <w:spacing w:val="1"/>
        </w:rPr>
        <w:t>s</w:t>
      </w:r>
      <w:r w:rsidRPr="00FB03BE">
        <w:rPr>
          <w:spacing w:val="-2"/>
        </w:rPr>
        <w:t>k</w:t>
      </w:r>
      <w:r w:rsidRPr="00FB03BE">
        <w:t>l</w:t>
      </w:r>
      <w:r w:rsidRPr="00FB03BE">
        <w:rPr>
          <w:spacing w:val="1"/>
        </w:rPr>
        <w:t>j</w:t>
      </w:r>
      <w:r w:rsidRPr="00FB03BE">
        <w:rPr>
          <w:spacing w:val="-3"/>
        </w:rPr>
        <w:t>u</w:t>
      </w:r>
      <w:r w:rsidRPr="00FB03BE">
        <w:t>či</w:t>
      </w:r>
      <w:r w:rsidRPr="00FB03BE">
        <w:rPr>
          <w:spacing w:val="-2"/>
        </w:rPr>
        <w:t>v</w:t>
      </w:r>
      <w:r w:rsidRPr="00FB03BE">
        <w:t>o</w:t>
      </w:r>
      <w:r w:rsidRPr="00FB03BE">
        <w:rPr>
          <w:spacing w:val="16"/>
        </w:rPr>
        <w:t xml:space="preserve"> </w:t>
      </w:r>
      <w:r w:rsidRPr="00FB03BE">
        <w:t>orij</w:t>
      </w:r>
      <w:r w:rsidRPr="00FB03BE">
        <w:rPr>
          <w:spacing w:val="-3"/>
        </w:rPr>
        <w:t>e</w:t>
      </w:r>
      <w:r w:rsidRPr="00FB03BE">
        <w:t>nt</w:t>
      </w:r>
      <w:r w:rsidRPr="00FB03BE">
        <w:rPr>
          <w:spacing w:val="-3"/>
        </w:rPr>
        <w:t>a</w:t>
      </w:r>
      <w:r w:rsidRPr="00FB03BE">
        <w:t>ci</w:t>
      </w:r>
      <w:r w:rsidRPr="00FB03BE">
        <w:rPr>
          <w:spacing w:val="1"/>
        </w:rPr>
        <w:t>j</w:t>
      </w:r>
      <w:r w:rsidRPr="00FB03BE">
        <w:rPr>
          <w:spacing w:val="-2"/>
        </w:rPr>
        <w:t>s</w:t>
      </w:r>
      <w:r w:rsidRPr="00FB03BE">
        <w:t>ka</w:t>
      </w:r>
      <w:r w:rsidRPr="00FB03BE">
        <w:rPr>
          <w:spacing w:val="16"/>
        </w:rPr>
        <w:t xml:space="preserve"> </w:t>
      </w:r>
      <w:r w:rsidRPr="00FB03BE">
        <w:t>i</w:t>
      </w:r>
      <w:r w:rsidRPr="00FB03BE">
        <w:rPr>
          <w:spacing w:val="17"/>
        </w:rPr>
        <w:t xml:space="preserve"> </w:t>
      </w:r>
      <w:r w:rsidRPr="00FB03BE">
        <w:rPr>
          <w:spacing w:val="-3"/>
        </w:rPr>
        <w:t>n</w:t>
      </w:r>
      <w:r w:rsidRPr="00FB03BE">
        <w:t>eob</w:t>
      </w:r>
      <w:r w:rsidRPr="00FB03BE">
        <w:rPr>
          <w:spacing w:val="-2"/>
        </w:rPr>
        <w:t>v</w:t>
      </w:r>
      <w:r w:rsidRPr="00FB03BE">
        <w:t>ezu</w:t>
      </w:r>
      <w:r w:rsidRPr="00FB03BE">
        <w:rPr>
          <w:spacing w:val="-2"/>
        </w:rPr>
        <w:t>j</w:t>
      </w:r>
      <w:r w:rsidRPr="00FB03BE">
        <w:t>uća.</w:t>
      </w:r>
      <w:r w:rsidRPr="00FB03BE">
        <w:rPr>
          <w:spacing w:val="16"/>
        </w:rPr>
        <w:t xml:space="preserve"> </w:t>
      </w:r>
      <w:r w:rsidRPr="00FB03BE">
        <w:rPr>
          <w:spacing w:val="-1"/>
        </w:rPr>
        <w:t>P</w:t>
      </w:r>
      <w:r w:rsidRPr="00FB03BE">
        <w:t>r</w:t>
      </w:r>
      <w:r w:rsidRPr="00FB03BE">
        <w:rPr>
          <w:spacing w:val="-3"/>
        </w:rPr>
        <w:t>e</w:t>
      </w:r>
      <w:r w:rsidRPr="00FB03BE">
        <w:t>po</w:t>
      </w:r>
      <w:r w:rsidRPr="00FB03BE">
        <w:rPr>
          <w:spacing w:val="-3"/>
        </w:rPr>
        <w:t>r</w:t>
      </w:r>
      <w:r w:rsidRPr="00FB03BE">
        <w:t>uča</w:t>
      </w:r>
      <w:r w:rsidRPr="00FB03BE">
        <w:rPr>
          <w:spacing w:val="16"/>
        </w:rPr>
        <w:t xml:space="preserve"> </w:t>
      </w:r>
      <w:r w:rsidRPr="00FB03BE">
        <w:t>se</w:t>
      </w:r>
      <w:r w:rsidRPr="00FB03BE">
        <w:rPr>
          <w:spacing w:val="16"/>
        </w:rPr>
        <w:t xml:space="preserve"> </w:t>
      </w:r>
      <w:r w:rsidRPr="00FB03BE">
        <w:rPr>
          <w:spacing w:val="-3"/>
        </w:rPr>
        <w:t>o</w:t>
      </w:r>
      <w:r w:rsidRPr="00FB03BE">
        <w:t>brač</w:t>
      </w:r>
      <w:r w:rsidRPr="00FB03BE">
        <w:rPr>
          <w:spacing w:val="-2"/>
        </w:rPr>
        <w:t>u</w:t>
      </w:r>
      <w:r w:rsidRPr="00FB03BE">
        <w:t>n</w:t>
      </w:r>
      <w:r w:rsidRPr="00FB03BE">
        <w:rPr>
          <w:spacing w:val="16"/>
        </w:rPr>
        <w:t xml:space="preserve"> </w:t>
      </w:r>
      <w:r w:rsidRPr="00FB03BE">
        <w:t>i</w:t>
      </w:r>
      <w:r w:rsidRPr="00FB03BE">
        <w:rPr>
          <w:spacing w:val="-2"/>
        </w:rPr>
        <w:t>s</w:t>
      </w:r>
      <w:r w:rsidRPr="00FB03BE">
        <w:t xml:space="preserve">kopa </w:t>
      </w:r>
      <w:r w:rsidRPr="00FB03BE">
        <w:rPr>
          <w:rFonts w:eastAsia="Arial Narrow" w:cs="Arial Narrow"/>
        </w:rPr>
        <w:t>prema</w:t>
      </w:r>
      <w:r w:rsidRPr="00FB03BE">
        <w:rPr>
          <w:rFonts w:eastAsia="Arial Narrow" w:cs="Arial Narrow"/>
          <w:spacing w:val="-1"/>
        </w:rPr>
        <w:t xml:space="preserve"> m3 </w:t>
      </w:r>
      <w:r w:rsidRPr="00FB03BE">
        <w:rPr>
          <w:rFonts w:eastAsia="Arial Narrow" w:cs="Arial Narrow"/>
          <w:spacing w:val="-2"/>
        </w:rPr>
        <w:t>i</w:t>
      </w:r>
      <w:r w:rsidRPr="00FB03BE">
        <w:rPr>
          <w:rFonts w:eastAsia="Arial Narrow" w:cs="Arial Narrow"/>
        </w:rPr>
        <w:t>zve</w:t>
      </w:r>
      <w:r w:rsidRPr="00FB03BE">
        <w:rPr>
          <w:rFonts w:eastAsia="Arial Narrow" w:cs="Arial Narrow"/>
          <w:spacing w:val="-3"/>
        </w:rPr>
        <w:t>d</w:t>
      </w:r>
      <w:r w:rsidRPr="00FB03BE">
        <w:rPr>
          <w:rFonts w:eastAsia="Arial Narrow" w:cs="Arial Narrow"/>
        </w:rPr>
        <w:t>enog</w:t>
      </w:r>
      <w:r w:rsidRPr="00FB03BE">
        <w:rPr>
          <w:rFonts w:eastAsia="Arial Narrow" w:cs="Arial Narrow"/>
          <w:spacing w:val="-2"/>
        </w:rPr>
        <w:t xml:space="preserve"> </w:t>
      </w:r>
      <w:r w:rsidRPr="00FB03BE">
        <w:rPr>
          <w:rFonts w:eastAsia="Arial Narrow" w:cs="Arial Narrow"/>
        </w:rPr>
        <w:t>i</w:t>
      </w:r>
      <w:r w:rsidRPr="00FB03BE">
        <w:rPr>
          <w:rFonts w:eastAsia="Arial Narrow" w:cs="Arial Narrow"/>
          <w:spacing w:val="1"/>
        </w:rPr>
        <w:t>s</w:t>
      </w:r>
      <w:r w:rsidRPr="00FB03BE">
        <w:rPr>
          <w:rFonts w:eastAsia="Arial Narrow" w:cs="Arial Narrow"/>
          <w:spacing w:val="-2"/>
        </w:rPr>
        <w:t>k</w:t>
      </w:r>
      <w:r w:rsidRPr="00FB03BE">
        <w:rPr>
          <w:rFonts w:eastAsia="Arial Narrow" w:cs="Arial Narrow"/>
        </w:rPr>
        <w:t>opa u</w:t>
      </w:r>
      <w:r w:rsidRPr="00FB03BE">
        <w:rPr>
          <w:rFonts w:eastAsia="Arial Narrow" w:cs="Arial Narrow"/>
          <w:spacing w:val="-2"/>
        </w:rPr>
        <w:t xml:space="preserve"> </w:t>
      </w:r>
      <w:r w:rsidRPr="00FB03BE">
        <w:rPr>
          <w:rFonts w:eastAsia="Arial Narrow" w:cs="Arial Narrow"/>
        </w:rPr>
        <w:t>srasl</w:t>
      </w:r>
      <w:r w:rsidRPr="00FB03BE">
        <w:rPr>
          <w:rFonts w:eastAsia="Arial Narrow" w:cs="Arial Narrow"/>
          <w:spacing w:val="-3"/>
        </w:rPr>
        <w:t>o</w:t>
      </w:r>
      <w:r w:rsidRPr="00FB03BE">
        <w:rPr>
          <w:rFonts w:eastAsia="Arial Narrow" w:cs="Arial Narrow"/>
        </w:rPr>
        <w:t>m s</w:t>
      </w:r>
      <w:r w:rsidRPr="00FB03BE">
        <w:rPr>
          <w:rFonts w:eastAsia="Arial Narrow" w:cs="Arial Narrow"/>
          <w:spacing w:val="-3"/>
        </w:rPr>
        <w:t>t</w:t>
      </w:r>
      <w:r w:rsidRPr="00FB03BE">
        <w:rPr>
          <w:rFonts w:eastAsia="Arial Narrow" w:cs="Arial Narrow"/>
        </w:rPr>
        <w:t>anju</w:t>
      </w:r>
      <w:r w:rsidRPr="00FB03BE">
        <w:rPr>
          <w:rFonts w:eastAsia="Arial Narrow" w:cs="Arial Narrow"/>
          <w:spacing w:val="-3"/>
        </w:rPr>
        <w:t xml:space="preserve"> </w:t>
      </w:r>
      <w:r w:rsidRPr="00FB03BE">
        <w:rPr>
          <w:rFonts w:eastAsia="Arial Narrow" w:cs="Arial Narrow"/>
        </w:rPr>
        <w:t xml:space="preserve">bez </w:t>
      </w:r>
      <w:r w:rsidRPr="00FB03BE">
        <w:rPr>
          <w:rFonts w:eastAsia="Arial Narrow" w:cs="Arial Narrow"/>
          <w:spacing w:val="-3"/>
        </w:rPr>
        <w:t>o</w:t>
      </w:r>
      <w:r w:rsidRPr="00FB03BE">
        <w:rPr>
          <w:rFonts w:eastAsia="Arial Narrow" w:cs="Arial Narrow"/>
        </w:rPr>
        <w:t>bzi</w:t>
      </w:r>
      <w:r w:rsidRPr="00FB03BE">
        <w:rPr>
          <w:rFonts w:eastAsia="Arial Narrow" w:cs="Arial Narrow"/>
          <w:spacing w:val="-2"/>
        </w:rPr>
        <w:t>r</w:t>
      </w:r>
      <w:r w:rsidRPr="00FB03BE">
        <w:rPr>
          <w:rFonts w:eastAsia="Arial Narrow" w:cs="Arial Narrow"/>
        </w:rPr>
        <w:t>a na</w:t>
      </w:r>
      <w:r w:rsidRPr="00FB03BE">
        <w:rPr>
          <w:rFonts w:eastAsia="Arial Narrow" w:cs="Arial Narrow"/>
          <w:spacing w:val="-2"/>
        </w:rPr>
        <w:t xml:space="preserve"> k</w:t>
      </w:r>
      <w:r w:rsidRPr="00FB03BE">
        <w:rPr>
          <w:rFonts w:eastAsia="Arial Narrow" w:cs="Arial Narrow"/>
        </w:rPr>
        <w:t>ategori</w:t>
      </w:r>
      <w:r w:rsidRPr="00FB03BE">
        <w:rPr>
          <w:rFonts w:eastAsia="Arial Narrow" w:cs="Arial Narrow"/>
          <w:spacing w:val="-2"/>
        </w:rPr>
        <w:t>j</w:t>
      </w:r>
      <w:r w:rsidRPr="00FB03BE">
        <w:rPr>
          <w:rFonts w:eastAsia="Arial Narrow" w:cs="Arial Narrow"/>
        </w:rPr>
        <w:t>u.</w:t>
      </w:r>
    </w:p>
    <w:p w:rsidR="00D249FC" w:rsidRPr="00FB03BE" w:rsidRDefault="00D249FC" w:rsidP="00D249FC">
      <w:r w:rsidRPr="00FB03BE">
        <w:rPr>
          <w:rFonts w:eastAsia="Arial Narrow" w:cs="Arial Narrow"/>
          <w:spacing w:val="-1"/>
        </w:rPr>
        <w:t>K</w:t>
      </w:r>
      <w:r w:rsidRPr="00FB03BE">
        <w:rPr>
          <w:rFonts w:eastAsia="Arial Narrow" w:cs="Arial Narrow"/>
        </w:rPr>
        <w:t>ako</w:t>
      </w:r>
      <w:r w:rsidRPr="00FB03BE">
        <w:rPr>
          <w:rFonts w:eastAsia="Arial Narrow" w:cs="Arial Narrow"/>
          <w:spacing w:val="14"/>
        </w:rPr>
        <w:t xml:space="preserve"> </w:t>
      </w:r>
      <w:r w:rsidRPr="00FB03BE">
        <w:rPr>
          <w:rFonts w:eastAsia="Arial Narrow" w:cs="Arial Narrow"/>
        </w:rPr>
        <w:t>se</w:t>
      </w:r>
      <w:r w:rsidRPr="00FB03BE">
        <w:rPr>
          <w:rFonts w:eastAsia="Arial Narrow" w:cs="Arial Narrow"/>
          <w:spacing w:val="14"/>
        </w:rPr>
        <w:t xml:space="preserve"> </w:t>
      </w:r>
      <w:r w:rsidRPr="00FB03BE">
        <w:rPr>
          <w:rFonts w:eastAsia="Arial Narrow" w:cs="Arial Narrow"/>
        </w:rPr>
        <w:t>ra</w:t>
      </w:r>
      <w:r w:rsidRPr="00FB03BE">
        <w:rPr>
          <w:rFonts w:eastAsia="Arial Narrow" w:cs="Arial Narrow"/>
          <w:spacing w:val="-3"/>
        </w:rPr>
        <w:t>d</w:t>
      </w:r>
      <w:r w:rsidRPr="00FB03BE">
        <w:rPr>
          <w:rFonts w:eastAsia="Arial Narrow" w:cs="Arial Narrow"/>
        </w:rPr>
        <w:t>i</w:t>
      </w:r>
      <w:r w:rsidRPr="00FB03BE">
        <w:rPr>
          <w:rFonts w:eastAsia="Arial Narrow" w:cs="Arial Narrow"/>
          <w:spacing w:val="14"/>
        </w:rPr>
        <w:t xml:space="preserve"> </w:t>
      </w:r>
      <w:r w:rsidRPr="00FB03BE">
        <w:rPr>
          <w:rFonts w:eastAsia="Arial Narrow" w:cs="Arial Narrow"/>
        </w:rPr>
        <w:t>o</w:t>
      </w:r>
      <w:r w:rsidRPr="00FB03BE">
        <w:rPr>
          <w:rFonts w:eastAsia="Arial Narrow" w:cs="Arial Narrow"/>
          <w:spacing w:val="14"/>
        </w:rPr>
        <w:t xml:space="preserve"> </w:t>
      </w:r>
      <w:r w:rsidRPr="00FB03BE">
        <w:rPr>
          <w:rFonts w:eastAsia="Arial Narrow" w:cs="Arial Narrow"/>
        </w:rPr>
        <w:t>mater</w:t>
      </w:r>
      <w:r w:rsidRPr="00FB03BE">
        <w:rPr>
          <w:rFonts w:eastAsia="Arial Narrow" w:cs="Arial Narrow"/>
          <w:spacing w:val="-2"/>
        </w:rPr>
        <w:t>i</w:t>
      </w:r>
      <w:r w:rsidRPr="00FB03BE">
        <w:rPr>
          <w:rFonts w:eastAsia="Arial Narrow" w:cs="Arial Narrow"/>
        </w:rPr>
        <w:t>ja</w:t>
      </w:r>
      <w:r w:rsidRPr="00FB03BE">
        <w:rPr>
          <w:rFonts w:eastAsia="Arial Narrow" w:cs="Arial Narrow"/>
          <w:spacing w:val="-2"/>
        </w:rPr>
        <w:t>l</w:t>
      </w:r>
      <w:r w:rsidRPr="00FB03BE">
        <w:rPr>
          <w:rFonts w:eastAsia="Arial Narrow" w:cs="Arial Narrow"/>
        </w:rPr>
        <w:t>ima</w:t>
      </w:r>
      <w:r w:rsidRPr="00FB03BE">
        <w:rPr>
          <w:rFonts w:eastAsia="Arial Narrow" w:cs="Arial Narrow"/>
          <w:spacing w:val="14"/>
        </w:rPr>
        <w:t xml:space="preserve"> </w:t>
      </w:r>
      <w:r w:rsidRPr="00FB03BE">
        <w:rPr>
          <w:rFonts w:eastAsia="Arial Narrow" w:cs="Arial Narrow"/>
        </w:rPr>
        <w:t>s</w:t>
      </w:r>
      <w:r w:rsidRPr="00FB03BE">
        <w:rPr>
          <w:rFonts w:eastAsia="Arial Narrow" w:cs="Arial Narrow"/>
          <w:spacing w:val="12"/>
        </w:rPr>
        <w:t xml:space="preserve"> </w:t>
      </w:r>
      <w:r w:rsidRPr="00FB03BE">
        <w:rPr>
          <w:rFonts w:eastAsia="Arial Narrow" w:cs="Arial Narrow"/>
        </w:rPr>
        <w:t>vi</w:t>
      </w:r>
      <w:r w:rsidRPr="00FB03BE">
        <w:rPr>
          <w:rFonts w:eastAsia="Arial Narrow" w:cs="Arial Narrow"/>
          <w:spacing w:val="1"/>
        </w:rPr>
        <w:t>so</w:t>
      </w:r>
      <w:r w:rsidRPr="00FB03BE">
        <w:t>kim</w:t>
      </w:r>
      <w:r w:rsidRPr="00FB03BE">
        <w:rPr>
          <w:spacing w:val="15"/>
        </w:rPr>
        <w:t xml:space="preserve"> </w:t>
      </w:r>
      <w:r w:rsidRPr="00FB03BE">
        <w:t>u</w:t>
      </w:r>
      <w:r w:rsidRPr="00FB03BE">
        <w:rPr>
          <w:spacing w:val="-3"/>
        </w:rPr>
        <w:t>d</w:t>
      </w:r>
      <w:r w:rsidRPr="00FB03BE">
        <w:t>jel</w:t>
      </w:r>
      <w:r w:rsidRPr="00FB03BE">
        <w:rPr>
          <w:spacing w:val="-2"/>
        </w:rPr>
        <w:t>o</w:t>
      </w:r>
      <w:r w:rsidRPr="00FB03BE">
        <w:t>m</w:t>
      </w:r>
      <w:r w:rsidRPr="00FB03BE">
        <w:rPr>
          <w:spacing w:val="14"/>
        </w:rPr>
        <w:t xml:space="preserve"> </w:t>
      </w:r>
      <w:r w:rsidRPr="00FB03BE">
        <w:t>č</w:t>
      </w:r>
      <w:r w:rsidRPr="00FB03BE">
        <w:rPr>
          <w:spacing w:val="-3"/>
        </w:rPr>
        <w:t>e</w:t>
      </w:r>
      <w:r w:rsidRPr="00FB03BE">
        <w:t>sti</w:t>
      </w:r>
      <w:r w:rsidRPr="00FB03BE">
        <w:rPr>
          <w:spacing w:val="-2"/>
        </w:rPr>
        <w:t>c</w:t>
      </w:r>
      <w:r w:rsidRPr="00FB03BE">
        <w:t>a</w:t>
      </w:r>
      <w:r w:rsidRPr="00FB03BE">
        <w:rPr>
          <w:spacing w:val="14"/>
        </w:rPr>
        <w:t xml:space="preserve"> </w:t>
      </w:r>
      <w:r w:rsidRPr="00FB03BE">
        <w:t>gli</w:t>
      </w:r>
      <w:r w:rsidRPr="00FB03BE">
        <w:rPr>
          <w:spacing w:val="-2"/>
        </w:rPr>
        <w:t>n</w:t>
      </w:r>
      <w:r w:rsidRPr="00FB03BE">
        <w:t>a</w:t>
      </w:r>
      <w:r w:rsidRPr="00FB03BE">
        <w:rPr>
          <w:spacing w:val="12"/>
        </w:rPr>
        <w:t xml:space="preserve"> </w:t>
      </w:r>
      <w:r w:rsidRPr="00FB03BE">
        <w:t>i</w:t>
      </w:r>
      <w:r w:rsidRPr="00FB03BE">
        <w:rPr>
          <w:spacing w:val="14"/>
        </w:rPr>
        <w:t xml:space="preserve"> </w:t>
      </w:r>
      <w:r w:rsidRPr="00FB03BE">
        <w:t>prahova</w:t>
      </w:r>
      <w:r w:rsidRPr="00FB03BE">
        <w:rPr>
          <w:spacing w:val="14"/>
        </w:rPr>
        <w:t xml:space="preserve"> </w:t>
      </w:r>
      <w:r w:rsidRPr="00FB03BE">
        <w:t>ne</w:t>
      </w:r>
      <w:r w:rsidRPr="00FB03BE">
        <w:rPr>
          <w:spacing w:val="14"/>
        </w:rPr>
        <w:t xml:space="preserve"> </w:t>
      </w:r>
      <w:r w:rsidRPr="00FB03BE">
        <w:t>p</w:t>
      </w:r>
      <w:r w:rsidRPr="00FB03BE">
        <w:rPr>
          <w:spacing w:val="-3"/>
        </w:rPr>
        <w:t>r</w:t>
      </w:r>
      <w:r w:rsidRPr="00FB03BE">
        <w:t>epor</w:t>
      </w:r>
      <w:r w:rsidRPr="00FB03BE">
        <w:rPr>
          <w:spacing w:val="-3"/>
        </w:rPr>
        <w:t>u</w:t>
      </w:r>
      <w:r w:rsidRPr="00FB03BE">
        <w:t>čuje</w:t>
      </w:r>
      <w:r w:rsidRPr="00FB03BE">
        <w:rPr>
          <w:spacing w:val="14"/>
        </w:rPr>
        <w:t xml:space="preserve"> </w:t>
      </w:r>
      <w:r w:rsidRPr="00FB03BE">
        <w:rPr>
          <w:spacing w:val="-2"/>
        </w:rPr>
        <w:t>s</w:t>
      </w:r>
      <w:r w:rsidRPr="00FB03BE">
        <w:t>e</w:t>
      </w:r>
      <w:r w:rsidRPr="00FB03BE">
        <w:rPr>
          <w:spacing w:val="12"/>
        </w:rPr>
        <w:t xml:space="preserve"> </w:t>
      </w:r>
      <w:r w:rsidRPr="00FB03BE">
        <w:t>koriš</w:t>
      </w:r>
      <w:r w:rsidRPr="00FB03BE">
        <w:rPr>
          <w:spacing w:val="-3"/>
        </w:rPr>
        <w:t>t</w:t>
      </w:r>
      <w:r w:rsidRPr="00FB03BE">
        <w:t>enje</w:t>
      </w:r>
      <w:r w:rsidRPr="00FB03BE">
        <w:rPr>
          <w:spacing w:val="14"/>
        </w:rPr>
        <w:t xml:space="preserve"> </w:t>
      </w:r>
      <w:r w:rsidRPr="00FB03BE">
        <w:rPr>
          <w:spacing w:val="-2"/>
        </w:rPr>
        <w:t>m</w:t>
      </w:r>
      <w:r w:rsidRPr="00FB03BE">
        <w:t>ater</w:t>
      </w:r>
      <w:r w:rsidRPr="00FB03BE">
        <w:rPr>
          <w:spacing w:val="-2"/>
        </w:rPr>
        <w:t>i</w:t>
      </w:r>
      <w:r w:rsidRPr="00FB03BE">
        <w:t>jala</w:t>
      </w:r>
      <w:r w:rsidRPr="00FB03BE">
        <w:rPr>
          <w:spacing w:val="14"/>
        </w:rPr>
        <w:t xml:space="preserve"> </w:t>
      </w:r>
      <w:r w:rsidRPr="00FB03BE">
        <w:rPr>
          <w:spacing w:val="-2"/>
        </w:rPr>
        <w:t>i</w:t>
      </w:r>
      <w:r w:rsidRPr="00FB03BE">
        <w:t>z i</w:t>
      </w:r>
      <w:r w:rsidRPr="00FB03BE">
        <w:rPr>
          <w:spacing w:val="1"/>
        </w:rPr>
        <w:t>s</w:t>
      </w:r>
      <w:r w:rsidRPr="00FB03BE">
        <w:t>ko</w:t>
      </w:r>
      <w:r w:rsidRPr="00FB03BE">
        <w:rPr>
          <w:spacing w:val="-3"/>
        </w:rPr>
        <w:t>p</w:t>
      </w:r>
      <w:r w:rsidRPr="00FB03BE">
        <w:t xml:space="preserve">a te </w:t>
      </w:r>
      <w:r w:rsidRPr="00FB03BE">
        <w:rPr>
          <w:spacing w:val="-2"/>
        </w:rPr>
        <w:t>j</w:t>
      </w:r>
      <w:r w:rsidRPr="00FB03BE">
        <w:t>e v</w:t>
      </w:r>
      <w:r w:rsidRPr="00FB03BE">
        <w:rPr>
          <w:spacing w:val="-2"/>
        </w:rPr>
        <w:t>i</w:t>
      </w:r>
      <w:r w:rsidRPr="00FB03BE">
        <w:t>šak</w:t>
      </w:r>
      <w:r w:rsidRPr="00FB03BE">
        <w:rPr>
          <w:spacing w:val="-2"/>
        </w:rPr>
        <w:t xml:space="preserve"> </w:t>
      </w:r>
      <w:r w:rsidRPr="00FB03BE">
        <w:t>i</w:t>
      </w:r>
      <w:r w:rsidRPr="00FB03BE">
        <w:rPr>
          <w:spacing w:val="-2"/>
        </w:rPr>
        <w:t>s</w:t>
      </w:r>
      <w:r w:rsidRPr="00FB03BE">
        <w:t>kopa</w:t>
      </w:r>
      <w:r w:rsidRPr="00FB03BE">
        <w:rPr>
          <w:spacing w:val="-2"/>
        </w:rPr>
        <w:t>n</w:t>
      </w:r>
      <w:r w:rsidRPr="00FB03BE">
        <w:t xml:space="preserve">og </w:t>
      </w:r>
      <w:r w:rsidRPr="00FB03BE">
        <w:rPr>
          <w:spacing w:val="-2"/>
        </w:rPr>
        <w:t>m</w:t>
      </w:r>
      <w:r w:rsidRPr="00FB03BE">
        <w:t>ateri</w:t>
      </w:r>
      <w:r w:rsidRPr="00FB03BE">
        <w:rPr>
          <w:spacing w:val="1"/>
        </w:rPr>
        <w:t>j</w:t>
      </w:r>
      <w:r w:rsidRPr="00FB03BE">
        <w:rPr>
          <w:spacing w:val="-3"/>
        </w:rPr>
        <w:t>a</w:t>
      </w:r>
      <w:r w:rsidRPr="00FB03BE">
        <w:t>la potr</w:t>
      </w:r>
      <w:r w:rsidRPr="00FB03BE">
        <w:rPr>
          <w:spacing w:val="-3"/>
        </w:rPr>
        <w:t>e</w:t>
      </w:r>
      <w:r w:rsidRPr="00FB03BE">
        <w:t xml:space="preserve">bno </w:t>
      </w:r>
      <w:r w:rsidRPr="00FB03BE">
        <w:rPr>
          <w:spacing w:val="-2"/>
        </w:rPr>
        <w:t>d</w:t>
      </w:r>
      <w:r w:rsidRPr="00FB03BE">
        <w:t>eponi</w:t>
      </w:r>
      <w:r w:rsidRPr="00FB03BE">
        <w:rPr>
          <w:spacing w:val="-3"/>
        </w:rPr>
        <w:t>r</w:t>
      </w:r>
      <w:r w:rsidRPr="00FB03BE">
        <w:t xml:space="preserve">ati </w:t>
      </w:r>
      <w:r w:rsidRPr="00FB03BE">
        <w:rPr>
          <w:spacing w:val="-3"/>
        </w:rPr>
        <w:t>n</w:t>
      </w:r>
      <w:r w:rsidRPr="00FB03BE">
        <w:t>a odgo</w:t>
      </w:r>
      <w:r w:rsidRPr="00FB03BE">
        <w:rPr>
          <w:spacing w:val="-2"/>
        </w:rPr>
        <w:t>v</w:t>
      </w:r>
      <w:r w:rsidRPr="00FB03BE">
        <w:t>araj</w:t>
      </w:r>
      <w:r w:rsidRPr="00FB03BE">
        <w:rPr>
          <w:spacing w:val="-2"/>
        </w:rPr>
        <w:t>u</w:t>
      </w:r>
      <w:r w:rsidRPr="00FB03BE">
        <w:t>ću d</w:t>
      </w:r>
      <w:r w:rsidRPr="00FB03BE">
        <w:rPr>
          <w:spacing w:val="-2"/>
        </w:rPr>
        <w:t>e</w:t>
      </w:r>
      <w:r w:rsidRPr="00FB03BE">
        <w:t>pon</w:t>
      </w:r>
      <w:r w:rsidRPr="00FB03BE">
        <w:rPr>
          <w:spacing w:val="-2"/>
        </w:rPr>
        <w:t>i</w:t>
      </w:r>
      <w:r w:rsidRPr="00FB03BE">
        <w:t>ju.</w:t>
      </w:r>
    </w:p>
    <w:p w:rsidR="00827810" w:rsidRPr="00FB03BE" w:rsidRDefault="00827810">
      <w:pPr>
        <w:spacing w:before="0" w:after="200" w:line="276" w:lineRule="auto"/>
        <w:jc w:val="left"/>
        <w:rPr>
          <w:spacing w:val="-1"/>
        </w:rPr>
      </w:pPr>
      <w:r w:rsidRPr="00FB03BE">
        <w:rPr>
          <w:spacing w:val="-1"/>
        </w:rPr>
        <w:br w:type="page"/>
      </w:r>
    </w:p>
    <w:p w:rsidR="00D249FC" w:rsidRPr="00FB03BE" w:rsidRDefault="00D249FC" w:rsidP="00D249FC">
      <w:r w:rsidRPr="00FB03BE">
        <w:rPr>
          <w:spacing w:val="-1"/>
        </w:rPr>
        <w:lastRenderedPageBreak/>
        <w:t>P</w:t>
      </w:r>
      <w:r w:rsidRPr="00FB03BE">
        <w:t>redv</w:t>
      </w:r>
      <w:r w:rsidRPr="00FB03BE">
        <w:rPr>
          <w:spacing w:val="1"/>
        </w:rPr>
        <w:t>i</w:t>
      </w:r>
      <w:r w:rsidRPr="00FB03BE">
        <w:rPr>
          <w:spacing w:val="-2"/>
        </w:rPr>
        <w:t>đ</w:t>
      </w:r>
      <w:r w:rsidRPr="00FB03BE">
        <w:t>a</w:t>
      </w:r>
      <w:r w:rsidRPr="00FB03BE">
        <w:rPr>
          <w:spacing w:val="12"/>
        </w:rPr>
        <w:t xml:space="preserve"> </w:t>
      </w:r>
      <w:r w:rsidRPr="00FB03BE">
        <w:t>se</w:t>
      </w:r>
      <w:r w:rsidRPr="00FB03BE">
        <w:rPr>
          <w:spacing w:val="12"/>
        </w:rPr>
        <w:t xml:space="preserve"> </w:t>
      </w:r>
      <w:r w:rsidRPr="00FB03BE">
        <w:t>da</w:t>
      </w:r>
      <w:r w:rsidRPr="00FB03BE">
        <w:rPr>
          <w:spacing w:val="9"/>
        </w:rPr>
        <w:t xml:space="preserve"> </w:t>
      </w:r>
      <w:r w:rsidRPr="00FB03BE">
        <w:t>će</w:t>
      </w:r>
      <w:r w:rsidRPr="00FB03BE">
        <w:rPr>
          <w:spacing w:val="12"/>
        </w:rPr>
        <w:t xml:space="preserve"> </w:t>
      </w:r>
      <w:r w:rsidRPr="00FB03BE">
        <w:t>se</w:t>
      </w:r>
      <w:r w:rsidRPr="00FB03BE">
        <w:rPr>
          <w:spacing w:val="9"/>
        </w:rPr>
        <w:t xml:space="preserve"> </w:t>
      </w:r>
      <w:r w:rsidRPr="00FB03BE">
        <w:t>na</w:t>
      </w:r>
      <w:r w:rsidRPr="00FB03BE">
        <w:rPr>
          <w:spacing w:val="12"/>
        </w:rPr>
        <w:t xml:space="preserve"> </w:t>
      </w:r>
      <w:r w:rsidRPr="00FB03BE">
        <w:t>pre</w:t>
      </w:r>
      <w:r w:rsidRPr="00FB03BE">
        <w:rPr>
          <w:spacing w:val="-3"/>
        </w:rPr>
        <w:t>d</w:t>
      </w:r>
      <w:r w:rsidRPr="00FB03BE">
        <w:t>metnoj</w:t>
      </w:r>
      <w:r w:rsidRPr="00FB03BE">
        <w:rPr>
          <w:spacing w:val="12"/>
        </w:rPr>
        <w:t xml:space="preserve"> </w:t>
      </w:r>
      <w:r w:rsidRPr="00FB03BE">
        <w:rPr>
          <w:spacing w:val="-3"/>
        </w:rPr>
        <w:t>p</w:t>
      </w:r>
      <w:r w:rsidRPr="00FB03BE">
        <w:t>arc</w:t>
      </w:r>
      <w:r w:rsidRPr="00FB03BE">
        <w:rPr>
          <w:spacing w:val="-2"/>
        </w:rPr>
        <w:t>e</w:t>
      </w:r>
      <w:r w:rsidRPr="00FB03BE">
        <w:t>li</w:t>
      </w:r>
      <w:r w:rsidRPr="00FB03BE">
        <w:rPr>
          <w:spacing w:val="16"/>
        </w:rPr>
        <w:t xml:space="preserve"> </w:t>
      </w:r>
      <w:r w:rsidRPr="00FB03BE">
        <w:rPr>
          <w:rFonts w:eastAsia="Arial Narrow" w:cs="Arial Narrow"/>
          <w:spacing w:val="-3"/>
        </w:rPr>
        <w:t>0</w:t>
      </w:r>
      <w:r w:rsidRPr="00FB03BE">
        <w:rPr>
          <w:rFonts w:eastAsia="Arial Narrow" w:cs="Arial Narrow"/>
        </w:rPr>
        <w:t>%</w:t>
      </w:r>
      <w:r w:rsidRPr="00FB03BE">
        <w:rPr>
          <w:rFonts w:eastAsia="Arial Narrow" w:cs="Arial Narrow"/>
          <w:spacing w:val="14"/>
        </w:rPr>
        <w:t xml:space="preserve"> </w:t>
      </w:r>
      <w:r w:rsidRPr="00FB03BE">
        <w:rPr>
          <w:rFonts w:eastAsia="Arial Narrow" w:cs="Arial Narrow"/>
          <w:spacing w:val="-2"/>
        </w:rPr>
        <w:t>m</w:t>
      </w:r>
      <w:r w:rsidRPr="00FB03BE">
        <w:rPr>
          <w:rFonts w:eastAsia="Arial Narrow" w:cs="Arial Narrow"/>
        </w:rPr>
        <w:t>ateri</w:t>
      </w:r>
      <w:r w:rsidRPr="00FB03BE">
        <w:rPr>
          <w:rFonts w:eastAsia="Arial Narrow" w:cs="Arial Narrow"/>
          <w:spacing w:val="-2"/>
        </w:rPr>
        <w:t>j</w:t>
      </w:r>
      <w:r w:rsidRPr="00FB03BE">
        <w:rPr>
          <w:rFonts w:eastAsia="Arial Narrow" w:cs="Arial Narrow"/>
        </w:rPr>
        <w:t>ala</w:t>
      </w:r>
      <w:r w:rsidRPr="00FB03BE">
        <w:rPr>
          <w:rFonts w:eastAsia="Arial Narrow" w:cs="Arial Narrow"/>
          <w:spacing w:val="9"/>
        </w:rPr>
        <w:t xml:space="preserve"> </w:t>
      </w:r>
      <w:r w:rsidRPr="00FB03BE">
        <w:rPr>
          <w:rFonts w:eastAsia="Arial Narrow" w:cs="Arial Narrow"/>
        </w:rPr>
        <w:t>katego</w:t>
      </w:r>
      <w:r w:rsidRPr="00FB03BE">
        <w:rPr>
          <w:rFonts w:eastAsia="Arial Narrow" w:cs="Arial Narrow"/>
          <w:spacing w:val="-3"/>
        </w:rPr>
        <w:t>r</w:t>
      </w:r>
      <w:r w:rsidRPr="00FB03BE">
        <w:rPr>
          <w:rFonts w:eastAsia="Arial Narrow" w:cs="Arial Narrow"/>
        </w:rPr>
        <w:t>i</w:t>
      </w:r>
      <w:r w:rsidRPr="00FB03BE">
        <w:rPr>
          <w:rFonts w:eastAsia="Arial Narrow" w:cs="Arial Narrow"/>
          <w:spacing w:val="1"/>
        </w:rPr>
        <w:t>z</w:t>
      </w:r>
      <w:r w:rsidRPr="00FB03BE">
        <w:rPr>
          <w:rFonts w:eastAsia="Arial Narrow" w:cs="Arial Narrow"/>
        </w:rPr>
        <w:t>ir</w:t>
      </w:r>
      <w:r w:rsidRPr="00FB03BE">
        <w:rPr>
          <w:rFonts w:eastAsia="Arial Narrow" w:cs="Arial Narrow"/>
          <w:spacing w:val="-2"/>
        </w:rPr>
        <w:t>a</w:t>
      </w:r>
      <w:r w:rsidRPr="00FB03BE">
        <w:rPr>
          <w:rFonts w:eastAsia="Arial Narrow" w:cs="Arial Narrow"/>
        </w:rPr>
        <w:t>ti</w:t>
      </w:r>
      <w:r w:rsidRPr="00FB03BE">
        <w:rPr>
          <w:rFonts w:eastAsia="Arial Narrow" w:cs="Arial Narrow"/>
          <w:spacing w:val="12"/>
        </w:rPr>
        <w:t xml:space="preserve"> </w:t>
      </w:r>
      <w:r w:rsidRPr="00FB03BE">
        <w:rPr>
          <w:rFonts w:eastAsia="Arial Narrow" w:cs="Arial Narrow"/>
        </w:rPr>
        <w:t>k</w:t>
      </w:r>
      <w:r w:rsidRPr="00FB03BE">
        <w:rPr>
          <w:rFonts w:eastAsia="Arial Narrow" w:cs="Arial Narrow"/>
          <w:spacing w:val="-3"/>
        </w:rPr>
        <w:t>a</w:t>
      </w:r>
      <w:r w:rsidRPr="00FB03BE">
        <w:rPr>
          <w:rFonts w:eastAsia="Arial Narrow" w:cs="Arial Narrow"/>
        </w:rPr>
        <w:t>o</w:t>
      </w:r>
      <w:r w:rsidRPr="00FB03BE">
        <w:rPr>
          <w:rFonts w:eastAsia="Arial Narrow" w:cs="Arial Narrow"/>
          <w:spacing w:val="12"/>
        </w:rPr>
        <w:t xml:space="preserve"> </w:t>
      </w:r>
      <w:r w:rsidRPr="00FB03BE">
        <w:rPr>
          <w:rFonts w:eastAsia="Arial Narrow" w:cs="Arial Narrow"/>
        </w:rPr>
        <w:t>mi</w:t>
      </w:r>
      <w:r w:rsidRPr="00FB03BE">
        <w:rPr>
          <w:rFonts w:eastAsia="Arial Narrow" w:cs="Arial Narrow"/>
          <w:spacing w:val="-3"/>
        </w:rPr>
        <w:t>n</w:t>
      </w:r>
      <w:r w:rsidRPr="00FB03BE">
        <w:rPr>
          <w:rFonts w:eastAsia="Arial Narrow" w:cs="Arial Narrow"/>
        </w:rPr>
        <w:t>eralna</w:t>
      </w:r>
      <w:r w:rsidRPr="00FB03BE">
        <w:rPr>
          <w:rFonts w:eastAsia="Arial Narrow" w:cs="Arial Narrow"/>
          <w:spacing w:val="9"/>
        </w:rPr>
        <w:t xml:space="preserve"> </w:t>
      </w:r>
      <w:r w:rsidRPr="00FB03BE">
        <w:rPr>
          <w:rFonts w:eastAsia="Arial Narrow" w:cs="Arial Narrow"/>
        </w:rPr>
        <w:t>s</w:t>
      </w:r>
      <w:r w:rsidRPr="00FB03BE">
        <w:rPr>
          <w:rFonts w:eastAsia="Arial Narrow" w:cs="Arial Narrow"/>
          <w:spacing w:val="-2"/>
        </w:rPr>
        <w:t>i</w:t>
      </w:r>
      <w:r w:rsidRPr="00FB03BE">
        <w:rPr>
          <w:rFonts w:eastAsia="Arial Narrow" w:cs="Arial Narrow"/>
        </w:rPr>
        <w:t>ro</w:t>
      </w:r>
      <w:r w:rsidRPr="00FB03BE">
        <w:rPr>
          <w:rFonts w:eastAsia="Arial Narrow" w:cs="Arial Narrow"/>
          <w:spacing w:val="4"/>
        </w:rPr>
        <w:t>v</w:t>
      </w:r>
      <w:r w:rsidRPr="00FB03BE">
        <w:t>ina</w:t>
      </w:r>
      <w:r w:rsidRPr="00FB03BE">
        <w:rPr>
          <w:spacing w:val="9"/>
        </w:rPr>
        <w:t xml:space="preserve"> </w:t>
      </w:r>
      <w:r w:rsidRPr="00FB03BE">
        <w:t>suk</w:t>
      </w:r>
      <w:r w:rsidRPr="00FB03BE">
        <w:rPr>
          <w:spacing w:val="-2"/>
        </w:rPr>
        <w:t>l</w:t>
      </w:r>
      <w:r w:rsidRPr="00FB03BE">
        <w:t>adno</w:t>
      </w:r>
      <w:r w:rsidRPr="00FB03BE">
        <w:rPr>
          <w:spacing w:val="10"/>
        </w:rPr>
        <w:t xml:space="preserve"> </w:t>
      </w:r>
      <w:r w:rsidRPr="00FB03BE">
        <w:t>čla</w:t>
      </w:r>
      <w:r w:rsidRPr="00FB03BE">
        <w:rPr>
          <w:spacing w:val="-3"/>
        </w:rPr>
        <w:t>n</w:t>
      </w:r>
      <w:r w:rsidRPr="00FB03BE">
        <w:t>ku</w:t>
      </w:r>
    </w:p>
    <w:p w:rsidR="00D249FC" w:rsidRPr="00FB03BE" w:rsidRDefault="00D249FC" w:rsidP="00D249FC">
      <w:pPr>
        <w:rPr>
          <w:rFonts w:cs="Arial Narrow"/>
        </w:rPr>
      </w:pPr>
      <w:r w:rsidRPr="00FB03BE">
        <w:t xml:space="preserve">64. </w:t>
      </w:r>
      <w:r w:rsidRPr="00FB03BE">
        <w:rPr>
          <w:spacing w:val="3"/>
        </w:rPr>
        <w:t xml:space="preserve"> </w:t>
      </w:r>
      <w:r w:rsidRPr="00FB03BE">
        <w:t>Zako</w:t>
      </w:r>
      <w:r w:rsidRPr="00FB03BE">
        <w:rPr>
          <w:spacing w:val="-3"/>
        </w:rPr>
        <w:t>n</w:t>
      </w:r>
      <w:r w:rsidRPr="00FB03BE">
        <w:t xml:space="preserve">a </w:t>
      </w:r>
      <w:r w:rsidRPr="00FB03BE">
        <w:rPr>
          <w:spacing w:val="2"/>
        </w:rPr>
        <w:t xml:space="preserve"> </w:t>
      </w:r>
      <w:r w:rsidRPr="00FB03BE">
        <w:t xml:space="preserve">o </w:t>
      </w:r>
      <w:r w:rsidRPr="00FB03BE">
        <w:rPr>
          <w:spacing w:val="2"/>
        </w:rPr>
        <w:t xml:space="preserve"> </w:t>
      </w:r>
      <w:r w:rsidRPr="00FB03BE">
        <w:t>ruda</w:t>
      </w:r>
      <w:r w:rsidRPr="00FB03BE">
        <w:rPr>
          <w:spacing w:val="-3"/>
        </w:rPr>
        <w:t>r</w:t>
      </w:r>
      <w:r w:rsidRPr="00FB03BE">
        <w:t xml:space="preserve">stvu </w:t>
      </w:r>
      <w:r w:rsidRPr="00FB03BE">
        <w:rPr>
          <w:spacing w:val="2"/>
        </w:rPr>
        <w:t xml:space="preserve"> </w:t>
      </w:r>
      <w:r w:rsidRPr="00FB03BE">
        <w:rPr>
          <w:spacing w:val="-2"/>
        </w:rPr>
        <w:t>N</w:t>
      </w:r>
      <w:r w:rsidRPr="00FB03BE">
        <w:t>N</w:t>
      </w:r>
      <w:r w:rsidRPr="00FB03BE">
        <w:rPr>
          <w:spacing w:val="49"/>
        </w:rPr>
        <w:t xml:space="preserve"> </w:t>
      </w:r>
      <w:r w:rsidRPr="00FB03BE">
        <w:t xml:space="preserve">75/2009 </w:t>
      </w:r>
      <w:r w:rsidRPr="00FB03BE">
        <w:rPr>
          <w:spacing w:val="3"/>
        </w:rPr>
        <w:t xml:space="preserve"> </w:t>
      </w:r>
      <w:r w:rsidRPr="00FB03BE">
        <w:t xml:space="preserve">te  je </w:t>
      </w:r>
      <w:r w:rsidRPr="00FB03BE">
        <w:rPr>
          <w:spacing w:val="3"/>
        </w:rPr>
        <w:t xml:space="preserve"> </w:t>
      </w:r>
      <w:r w:rsidRPr="00FB03BE">
        <w:t>pot</w:t>
      </w:r>
      <w:r w:rsidRPr="00FB03BE">
        <w:rPr>
          <w:spacing w:val="-3"/>
        </w:rPr>
        <w:t>r</w:t>
      </w:r>
      <w:r w:rsidRPr="00FB03BE">
        <w:t xml:space="preserve">ebno </w:t>
      </w:r>
      <w:r w:rsidRPr="00FB03BE">
        <w:rPr>
          <w:spacing w:val="3"/>
        </w:rPr>
        <w:t xml:space="preserve"> </w:t>
      </w:r>
      <w:r w:rsidRPr="00FB03BE">
        <w:t>s  naved</w:t>
      </w:r>
      <w:r w:rsidRPr="00FB03BE">
        <w:rPr>
          <w:spacing w:val="-2"/>
        </w:rPr>
        <w:t>e</w:t>
      </w:r>
      <w:r w:rsidRPr="00FB03BE">
        <w:t xml:space="preserve">nim </w:t>
      </w:r>
      <w:r w:rsidRPr="00FB03BE">
        <w:rPr>
          <w:spacing w:val="3"/>
        </w:rPr>
        <w:t xml:space="preserve"> </w:t>
      </w:r>
      <w:r w:rsidRPr="00FB03BE">
        <w:rPr>
          <w:spacing w:val="-3"/>
        </w:rPr>
        <w:t>p</w:t>
      </w:r>
      <w:r w:rsidRPr="00FB03BE">
        <w:t>ostu</w:t>
      </w:r>
      <w:r w:rsidRPr="00FB03BE">
        <w:rPr>
          <w:spacing w:val="-3"/>
        </w:rPr>
        <w:t>p</w:t>
      </w:r>
      <w:r w:rsidRPr="00FB03BE">
        <w:t xml:space="preserve">ati </w:t>
      </w:r>
      <w:r w:rsidRPr="00FB03BE">
        <w:rPr>
          <w:spacing w:val="3"/>
        </w:rPr>
        <w:t xml:space="preserve"> </w:t>
      </w:r>
      <w:r w:rsidRPr="00FB03BE">
        <w:rPr>
          <w:spacing w:val="-2"/>
        </w:rPr>
        <w:t>s</w:t>
      </w:r>
      <w:r w:rsidRPr="00FB03BE">
        <w:t>uk</w:t>
      </w:r>
      <w:r w:rsidRPr="00FB03BE">
        <w:rPr>
          <w:spacing w:val="-2"/>
        </w:rPr>
        <w:t>l</w:t>
      </w:r>
      <w:r w:rsidRPr="00FB03BE">
        <w:t>ad</w:t>
      </w:r>
      <w:r w:rsidRPr="00FB03BE">
        <w:rPr>
          <w:spacing w:val="-2"/>
        </w:rPr>
        <w:t>n</w:t>
      </w:r>
      <w:r w:rsidRPr="00FB03BE">
        <w:t xml:space="preserve">o </w:t>
      </w:r>
      <w:r w:rsidRPr="00FB03BE">
        <w:rPr>
          <w:spacing w:val="2"/>
        </w:rPr>
        <w:t xml:space="preserve"> </w:t>
      </w:r>
      <w:r w:rsidRPr="00FB03BE">
        <w:t>važ</w:t>
      </w:r>
      <w:r w:rsidRPr="00FB03BE">
        <w:rPr>
          <w:spacing w:val="-3"/>
        </w:rPr>
        <w:t>e</w:t>
      </w:r>
      <w:r w:rsidRPr="00FB03BE">
        <w:t xml:space="preserve">ćim </w:t>
      </w:r>
      <w:r w:rsidRPr="00FB03BE">
        <w:rPr>
          <w:spacing w:val="1"/>
        </w:rPr>
        <w:t xml:space="preserve"> </w:t>
      </w:r>
      <w:r w:rsidRPr="00FB03BE">
        <w:t>za</w:t>
      </w:r>
      <w:r w:rsidRPr="00FB03BE">
        <w:rPr>
          <w:spacing w:val="-2"/>
        </w:rPr>
        <w:t>k</w:t>
      </w:r>
      <w:r w:rsidRPr="00FB03BE">
        <w:t>oni</w:t>
      </w:r>
      <w:r w:rsidRPr="00FB03BE">
        <w:rPr>
          <w:spacing w:val="-2"/>
        </w:rPr>
        <w:t>m</w:t>
      </w:r>
      <w:r w:rsidRPr="00FB03BE">
        <w:t xml:space="preserve">a </w:t>
      </w:r>
      <w:r w:rsidRPr="00FB03BE">
        <w:rPr>
          <w:spacing w:val="2"/>
        </w:rPr>
        <w:t xml:space="preserve"> </w:t>
      </w:r>
      <w:r w:rsidRPr="00FB03BE">
        <w:t xml:space="preserve">i </w:t>
      </w:r>
      <w:r w:rsidRPr="00FB03BE">
        <w:rPr>
          <w:rFonts w:eastAsia="Arial Narrow" w:cs="Arial Narrow"/>
        </w:rPr>
        <w:t>propi</w:t>
      </w:r>
      <w:r w:rsidRPr="00FB03BE">
        <w:rPr>
          <w:rFonts w:eastAsia="Arial Narrow" w:cs="Arial Narrow"/>
          <w:spacing w:val="-2"/>
        </w:rPr>
        <w:t>s</w:t>
      </w:r>
      <w:r w:rsidRPr="00FB03BE">
        <w:rPr>
          <w:rFonts w:eastAsia="Arial Narrow" w:cs="Arial Narrow"/>
        </w:rPr>
        <w:t>ima.</w:t>
      </w:r>
    </w:p>
    <w:p w:rsidR="00D249FC" w:rsidRPr="00FB03BE" w:rsidRDefault="00D249FC" w:rsidP="00851A8D">
      <w:pPr>
        <w:pStyle w:val="Heading5"/>
        <w:rPr>
          <w:color w:val="auto"/>
        </w:rPr>
      </w:pPr>
      <w:r w:rsidRPr="00FB03BE">
        <w:rPr>
          <w:color w:val="auto"/>
        </w:rPr>
        <w:t>Utjecaj na susjedne objekte</w:t>
      </w:r>
    </w:p>
    <w:p w:rsidR="00D249FC" w:rsidRPr="00FB03BE" w:rsidRDefault="00D249FC" w:rsidP="00D249FC">
      <w:pPr>
        <w:suppressAutoHyphens/>
        <w:rPr>
          <w:spacing w:val="-3"/>
        </w:rPr>
      </w:pPr>
      <w:r w:rsidRPr="00FB03BE">
        <w:rPr>
          <w:spacing w:val="-1"/>
        </w:rPr>
        <w:t>P</w:t>
      </w:r>
      <w:r w:rsidRPr="00FB03BE">
        <w:t>redmetni</w:t>
      </w:r>
      <w:r w:rsidRPr="00FB03BE">
        <w:rPr>
          <w:spacing w:val="27"/>
        </w:rPr>
        <w:t xml:space="preserve"> </w:t>
      </w:r>
      <w:r w:rsidRPr="00FB03BE">
        <w:t>ob</w:t>
      </w:r>
      <w:r w:rsidRPr="00FB03BE">
        <w:rPr>
          <w:spacing w:val="-2"/>
        </w:rPr>
        <w:t>j</w:t>
      </w:r>
      <w:r w:rsidRPr="00FB03BE">
        <w:t>ekt</w:t>
      </w:r>
      <w:r w:rsidRPr="00FB03BE">
        <w:rPr>
          <w:spacing w:val="26"/>
        </w:rPr>
        <w:t xml:space="preserve"> </w:t>
      </w:r>
      <w:r w:rsidRPr="00FB03BE">
        <w:t>i</w:t>
      </w:r>
      <w:r w:rsidRPr="00FB03BE">
        <w:rPr>
          <w:spacing w:val="29"/>
        </w:rPr>
        <w:t xml:space="preserve"> </w:t>
      </w:r>
      <w:r w:rsidRPr="00FB03BE">
        <w:t>p</w:t>
      </w:r>
      <w:r w:rsidRPr="00FB03BE">
        <w:rPr>
          <w:spacing w:val="-3"/>
        </w:rPr>
        <w:t>r</w:t>
      </w:r>
      <w:r w:rsidRPr="00FB03BE">
        <w:t>ipad</w:t>
      </w:r>
      <w:r w:rsidRPr="00FB03BE">
        <w:rPr>
          <w:spacing w:val="-2"/>
        </w:rPr>
        <w:t>a</w:t>
      </w:r>
      <w:r w:rsidRPr="00FB03BE">
        <w:t>ju</w:t>
      </w:r>
      <w:r w:rsidRPr="00FB03BE">
        <w:rPr>
          <w:spacing w:val="-2"/>
        </w:rPr>
        <w:t>ć</w:t>
      </w:r>
      <w:r w:rsidRPr="00FB03BE">
        <w:t>a</w:t>
      </w:r>
      <w:r w:rsidRPr="00FB03BE">
        <w:rPr>
          <w:spacing w:val="28"/>
        </w:rPr>
        <w:t xml:space="preserve"> </w:t>
      </w:r>
      <w:r w:rsidRPr="00FB03BE">
        <w:t>infr</w:t>
      </w:r>
      <w:r w:rsidRPr="00FB03BE">
        <w:rPr>
          <w:spacing w:val="-3"/>
        </w:rPr>
        <w:t>a</w:t>
      </w:r>
      <w:r w:rsidRPr="00FB03BE">
        <w:t>struk</w:t>
      </w:r>
      <w:r w:rsidRPr="00FB03BE">
        <w:rPr>
          <w:spacing w:val="-2"/>
        </w:rPr>
        <w:t>t</w:t>
      </w:r>
      <w:r w:rsidRPr="00FB03BE">
        <w:t>ura</w:t>
      </w:r>
      <w:r w:rsidRPr="00FB03BE">
        <w:rPr>
          <w:spacing w:val="28"/>
        </w:rPr>
        <w:t xml:space="preserve"> </w:t>
      </w:r>
      <w:r w:rsidRPr="00FB03BE">
        <w:rPr>
          <w:spacing w:val="-2"/>
        </w:rPr>
        <w:t>i</w:t>
      </w:r>
      <w:r w:rsidRPr="00FB03BE">
        <w:t>zv</w:t>
      </w:r>
      <w:r w:rsidRPr="00FB03BE">
        <w:rPr>
          <w:spacing w:val="-3"/>
        </w:rPr>
        <w:t>o</w:t>
      </w:r>
      <w:r w:rsidRPr="00FB03BE">
        <w:t>de</w:t>
      </w:r>
      <w:r w:rsidRPr="00FB03BE">
        <w:rPr>
          <w:spacing w:val="26"/>
        </w:rPr>
        <w:t xml:space="preserve"> </w:t>
      </w:r>
      <w:r w:rsidRPr="00FB03BE">
        <w:t>se</w:t>
      </w:r>
      <w:r w:rsidRPr="00FB03BE">
        <w:rPr>
          <w:spacing w:val="29"/>
        </w:rPr>
        <w:t xml:space="preserve"> </w:t>
      </w:r>
      <w:r w:rsidRPr="00FB03BE">
        <w:t>na</w:t>
      </w:r>
      <w:r w:rsidRPr="00FB03BE">
        <w:rPr>
          <w:spacing w:val="26"/>
        </w:rPr>
        <w:t xml:space="preserve"> </w:t>
      </w:r>
      <w:r w:rsidRPr="00FB03BE">
        <w:t>sigu</w:t>
      </w:r>
      <w:r w:rsidRPr="00FB03BE">
        <w:rPr>
          <w:spacing w:val="-3"/>
        </w:rPr>
        <w:t>r</w:t>
      </w:r>
      <w:r w:rsidRPr="00FB03BE">
        <w:t>noj</w:t>
      </w:r>
      <w:r w:rsidRPr="00FB03BE">
        <w:rPr>
          <w:spacing w:val="26"/>
        </w:rPr>
        <w:t xml:space="preserve"> </w:t>
      </w:r>
      <w:r w:rsidRPr="00FB03BE">
        <w:t>uda</w:t>
      </w:r>
      <w:r w:rsidRPr="00FB03BE">
        <w:rPr>
          <w:spacing w:val="-2"/>
        </w:rPr>
        <w:t>l</w:t>
      </w:r>
      <w:r w:rsidRPr="00FB03BE">
        <w:t>jen</w:t>
      </w:r>
      <w:r w:rsidRPr="00FB03BE">
        <w:rPr>
          <w:spacing w:val="-3"/>
        </w:rPr>
        <w:t>o</w:t>
      </w:r>
      <w:r w:rsidRPr="00FB03BE">
        <w:t>sti</w:t>
      </w:r>
      <w:r w:rsidRPr="00FB03BE">
        <w:rPr>
          <w:spacing w:val="29"/>
        </w:rPr>
        <w:t xml:space="preserve"> </w:t>
      </w:r>
      <w:r w:rsidRPr="00FB03BE">
        <w:rPr>
          <w:spacing w:val="-3"/>
        </w:rPr>
        <w:t>o</w:t>
      </w:r>
      <w:r w:rsidRPr="00FB03BE">
        <w:t>d</w:t>
      </w:r>
      <w:r w:rsidRPr="00FB03BE">
        <w:rPr>
          <w:spacing w:val="28"/>
        </w:rPr>
        <w:t xml:space="preserve"> </w:t>
      </w:r>
      <w:r w:rsidRPr="00FB03BE">
        <w:rPr>
          <w:spacing w:val="-2"/>
        </w:rPr>
        <w:t>s</w:t>
      </w:r>
      <w:r w:rsidRPr="00FB03BE">
        <w:t>us</w:t>
      </w:r>
      <w:r w:rsidRPr="00FB03BE">
        <w:rPr>
          <w:spacing w:val="-2"/>
        </w:rPr>
        <w:t>j</w:t>
      </w:r>
      <w:r w:rsidRPr="00FB03BE">
        <w:rPr>
          <w:spacing w:val="-3"/>
        </w:rPr>
        <w:t>e</w:t>
      </w:r>
      <w:r w:rsidRPr="00FB03BE">
        <w:t>dnih</w:t>
      </w:r>
      <w:r w:rsidRPr="00FB03BE">
        <w:rPr>
          <w:spacing w:val="28"/>
        </w:rPr>
        <w:t xml:space="preserve"> </w:t>
      </w:r>
      <w:r w:rsidRPr="00FB03BE">
        <w:rPr>
          <w:spacing w:val="-3"/>
        </w:rPr>
        <w:t>o</w:t>
      </w:r>
      <w:r w:rsidRPr="00FB03BE">
        <w:t>bj</w:t>
      </w:r>
      <w:r w:rsidRPr="00FB03BE">
        <w:rPr>
          <w:spacing w:val="8"/>
        </w:rPr>
        <w:t>e</w:t>
      </w:r>
      <w:r w:rsidRPr="00FB03BE">
        <w:rPr>
          <w:rFonts w:eastAsia="Arial Narrow" w:cs="Arial Narrow"/>
          <w:spacing w:val="-2"/>
        </w:rPr>
        <w:t>k</w:t>
      </w:r>
      <w:r w:rsidRPr="00FB03BE">
        <w:rPr>
          <w:rFonts w:eastAsia="Arial Narrow" w:cs="Arial Narrow"/>
        </w:rPr>
        <w:t>ata</w:t>
      </w:r>
      <w:r w:rsidRPr="00FB03BE">
        <w:rPr>
          <w:rFonts w:eastAsia="Arial Narrow" w:cs="Arial Narrow"/>
          <w:spacing w:val="29"/>
        </w:rPr>
        <w:t xml:space="preserve"> </w:t>
      </w:r>
      <w:r w:rsidRPr="00FB03BE">
        <w:rPr>
          <w:rFonts w:eastAsia="Arial Narrow" w:cs="Arial Narrow"/>
          <w:spacing w:val="-3"/>
        </w:rPr>
        <w:t>t</w:t>
      </w:r>
      <w:r w:rsidRPr="00FB03BE">
        <w:rPr>
          <w:rFonts w:eastAsia="Arial Narrow" w:cs="Arial Narrow"/>
        </w:rPr>
        <w:t>e</w:t>
      </w:r>
      <w:r w:rsidRPr="00FB03BE">
        <w:rPr>
          <w:rFonts w:eastAsia="Arial Narrow" w:cs="Arial Narrow"/>
          <w:spacing w:val="28"/>
        </w:rPr>
        <w:t xml:space="preserve"> </w:t>
      </w:r>
      <w:r w:rsidRPr="00FB03BE">
        <w:rPr>
          <w:rFonts w:eastAsia="Arial Narrow" w:cs="Arial Narrow"/>
        </w:rPr>
        <w:t>s</w:t>
      </w:r>
      <w:r w:rsidRPr="00FB03BE">
        <w:rPr>
          <w:rFonts w:eastAsia="Arial Narrow" w:cs="Arial Narrow"/>
          <w:spacing w:val="-3"/>
        </w:rPr>
        <w:t>t</w:t>
      </w:r>
      <w:r w:rsidRPr="00FB03BE">
        <w:rPr>
          <w:rFonts w:eastAsia="Arial Narrow" w:cs="Arial Narrow"/>
        </w:rPr>
        <w:t xml:space="preserve">oga </w:t>
      </w:r>
      <w:r w:rsidRPr="00FB03BE">
        <w:t>nema u</w:t>
      </w:r>
      <w:r w:rsidRPr="00FB03BE">
        <w:rPr>
          <w:spacing w:val="-3"/>
        </w:rPr>
        <w:t>t</w:t>
      </w:r>
      <w:r w:rsidRPr="00FB03BE">
        <w:t>jec</w:t>
      </w:r>
      <w:r w:rsidRPr="00FB03BE">
        <w:rPr>
          <w:spacing w:val="-3"/>
        </w:rPr>
        <w:t>a</w:t>
      </w:r>
      <w:r w:rsidRPr="00FB03BE">
        <w:t>ja na</w:t>
      </w:r>
      <w:r w:rsidRPr="00FB03BE">
        <w:rPr>
          <w:spacing w:val="-2"/>
        </w:rPr>
        <w:t xml:space="preserve"> </w:t>
      </w:r>
      <w:r w:rsidRPr="00FB03BE">
        <w:t>ok</w:t>
      </w:r>
      <w:r w:rsidRPr="00FB03BE">
        <w:rPr>
          <w:spacing w:val="-3"/>
        </w:rPr>
        <w:t>o</w:t>
      </w:r>
      <w:r w:rsidRPr="00FB03BE">
        <w:t>lne gr</w:t>
      </w:r>
      <w:r w:rsidRPr="00FB03BE">
        <w:rPr>
          <w:spacing w:val="-3"/>
        </w:rPr>
        <w:t>a</w:t>
      </w:r>
      <w:r w:rsidRPr="00FB03BE">
        <w:rPr>
          <w:spacing w:val="-2"/>
        </w:rPr>
        <w:t>đ</w:t>
      </w:r>
      <w:r w:rsidRPr="00FB03BE">
        <w:t>evine</w:t>
      </w:r>
      <w:r w:rsidRPr="00FB03BE">
        <w:rPr>
          <w:spacing w:val="-3"/>
        </w:rPr>
        <w:t xml:space="preserve"> </w:t>
      </w:r>
      <w:r w:rsidRPr="00FB03BE">
        <w:t>i z</w:t>
      </w:r>
      <w:r w:rsidRPr="00FB03BE">
        <w:rPr>
          <w:spacing w:val="-3"/>
        </w:rPr>
        <w:t>e</w:t>
      </w:r>
      <w:r w:rsidRPr="00FB03BE">
        <w:t>ml</w:t>
      </w:r>
      <w:r w:rsidRPr="00FB03BE">
        <w:rPr>
          <w:spacing w:val="-2"/>
        </w:rPr>
        <w:t>j</w:t>
      </w:r>
      <w:r w:rsidRPr="00FB03BE">
        <w:t>i</w:t>
      </w:r>
      <w:r w:rsidRPr="00FB03BE">
        <w:rPr>
          <w:spacing w:val="1"/>
        </w:rPr>
        <w:t>š</w:t>
      </w:r>
      <w:r w:rsidRPr="00FB03BE">
        <w:t>ta.</w:t>
      </w:r>
    </w:p>
    <w:p w:rsidR="00D0568C" w:rsidRPr="00FB03BE" w:rsidRDefault="00D0568C" w:rsidP="00D0568C">
      <w:pPr>
        <w:pStyle w:val="Heading3"/>
      </w:pPr>
      <w:bookmarkStart w:id="225" w:name="_Toc490819379"/>
      <w:r w:rsidRPr="00FB03BE">
        <w:t>Podaci o influentu</w:t>
      </w:r>
      <w:bookmarkEnd w:id="225"/>
    </w:p>
    <w:p w:rsidR="00D0568C" w:rsidRDefault="00D0568C" w:rsidP="00D0568C">
      <w:pPr>
        <w:spacing w:before="0" w:after="200" w:line="276" w:lineRule="auto"/>
        <w:jc w:val="left"/>
        <w:rPr>
          <w:b/>
        </w:rPr>
      </w:pPr>
      <w:r w:rsidRPr="00FB03BE">
        <w:rPr>
          <w:b/>
        </w:rPr>
        <w:t>UPOV Klimno-Šilo</w:t>
      </w:r>
    </w:p>
    <w:p w:rsidR="005D2BDD" w:rsidRPr="00876FD3" w:rsidRDefault="005D2BDD" w:rsidP="005D2BDD">
      <w:pPr>
        <w:spacing w:before="0" w:after="200"/>
        <w:jc w:val="left"/>
      </w:pPr>
      <w:r w:rsidRPr="00876FD3">
        <w:t xml:space="preserve">Nominalno opterećenje (100%): </w:t>
      </w:r>
      <w:r>
        <w:t>7500</w:t>
      </w:r>
      <w:r w:rsidRPr="00876FD3">
        <w:t xml:space="preserve"> ES </w:t>
      </w:r>
    </w:p>
    <w:p w:rsidR="005D2BDD" w:rsidRPr="00876FD3" w:rsidRDefault="005D2BDD" w:rsidP="005D2BDD">
      <w:pPr>
        <w:spacing w:before="0" w:after="200"/>
        <w:jc w:val="left"/>
      </w:pPr>
      <w:r w:rsidRPr="00876FD3">
        <w:t xml:space="preserve">Maksimalni predviđeni dnevni dotok (100%): </w:t>
      </w:r>
      <w:r>
        <w:t>1666</w:t>
      </w:r>
      <w:r w:rsidRPr="00876FD3">
        <w:t xml:space="preserve"> m³/dan</w:t>
      </w:r>
    </w:p>
    <w:p w:rsidR="005D2BDD" w:rsidRPr="005D2BDD" w:rsidRDefault="005D2BDD" w:rsidP="005D2BDD">
      <w:pPr>
        <w:spacing w:before="0" w:after="200"/>
        <w:jc w:val="left"/>
      </w:pPr>
      <w:r w:rsidRPr="00876FD3">
        <w:t xml:space="preserve">Maksimalno predviđeno biološko opterećenje (100%):  </w:t>
      </w:r>
      <w:r>
        <w:t>45</w:t>
      </w:r>
      <w:r w:rsidRPr="00876FD3">
        <w:t>0 kg BPK5/dan</w:t>
      </w:r>
    </w:p>
    <w:tbl>
      <w:tblPr>
        <w:tblW w:w="9548" w:type="dxa"/>
        <w:tblInd w:w="103" w:type="dxa"/>
        <w:tblLook w:val="04A0" w:firstRow="1" w:lastRow="0" w:firstColumn="1" w:lastColumn="0" w:noHBand="0" w:noVBand="1"/>
      </w:tblPr>
      <w:tblGrid>
        <w:gridCol w:w="885"/>
        <w:gridCol w:w="1186"/>
        <w:gridCol w:w="846"/>
        <w:gridCol w:w="944"/>
        <w:gridCol w:w="814"/>
        <w:gridCol w:w="1220"/>
        <w:gridCol w:w="1652"/>
        <w:gridCol w:w="2001"/>
      </w:tblGrid>
      <w:tr w:rsidR="00FB03BE" w:rsidRPr="00FB03BE" w:rsidTr="001D3A1B">
        <w:trPr>
          <w:trHeight w:val="315"/>
        </w:trPr>
        <w:tc>
          <w:tcPr>
            <w:tcW w:w="885" w:type="dxa"/>
            <w:tcBorders>
              <w:top w:val="single" w:sz="4" w:space="0" w:color="auto"/>
              <w:left w:val="single" w:sz="4" w:space="0" w:color="auto"/>
              <w:bottom w:val="single" w:sz="4" w:space="0" w:color="auto"/>
              <w:right w:val="single" w:sz="4" w:space="0" w:color="7F7F7F"/>
            </w:tcBorders>
            <w:shd w:val="clear" w:color="000000" w:fill="C5D9F1"/>
            <w:noWrap/>
            <w:vAlign w:val="center"/>
            <w:hideMark/>
          </w:tcPr>
          <w:p w:rsidR="00A87800" w:rsidRPr="00FB03BE" w:rsidRDefault="00A87800" w:rsidP="001D3A1B">
            <w:pPr>
              <w:spacing w:before="0" w:after="0"/>
              <w:jc w:val="left"/>
              <w:rPr>
                <w:rFonts w:ascii="Calibri" w:hAnsi="Calibri"/>
                <w:b/>
                <w:bCs/>
                <w:sz w:val="18"/>
                <w:szCs w:val="18"/>
                <w:lang w:eastAsia="hr-BA"/>
              </w:rPr>
            </w:pPr>
            <w:r w:rsidRPr="00FB03BE">
              <w:rPr>
                <w:rFonts w:ascii="Calibri" w:hAnsi="Calibri"/>
                <w:b/>
                <w:bCs/>
                <w:sz w:val="18"/>
                <w:szCs w:val="18"/>
                <w:lang w:eastAsia="hr-BA"/>
              </w:rPr>
              <w:t>Sliv</w:t>
            </w:r>
          </w:p>
        </w:tc>
        <w:tc>
          <w:tcPr>
            <w:tcW w:w="2032" w:type="dxa"/>
            <w:gridSpan w:val="2"/>
            <w:tcBorders>
              <w:top w:val="single" w:sz="4" w:space="0" w:color="auto"/>
              <w:left w:val="nil"/>
              <w:bottom w:val="single" w:sz="4" w:space="0" w:color="auto"/>
              <w:right w:val="nil"/>
            </w:tcBorders>
            <w:shd w:val="clear" w:color="000000" w:fill="FFCC99"/>
            <w:noWrap/>
            <w:vAlign w:val="center"/>
            <w:hideMark/>
          </w:tcPr>
          <w:p w:rsidR="00A87800" w:rsidRPr="00FB03BE" w:rsidRDefault="00A87800" w:rsidP="001D3A1B">
            <w:pPr>
              <w:spacing w:before="0" w:after="0"/>
              <w:jc w:val="left"/>
              <w:rPr>
                <w:rFonts w:ascii="Calibri" w:hAnsi="Calibri"/>
                <w:b/>
                <w:bCs/>
                <w:sz w:val="18"/>
                <w:szCs w:val="18"/>
                <w:lang w:eastAsia="hr-BA"/>
              </w:rPr>
            </w:pPr>
            <w:r w:rsidRPr="00FB03BE">
              <w:rPr>
                <w:rFonts w:ascii="Calibri" w:hAnsi="Calibri"/>
                <w:b/>
                <w:bCs/>
                <w:sz w:val="18"/>
                <w:szCs w:val="18"/>
                <w:lang w:eastAsia="hr-BA"/>
              </w:rPr>
              <w:t>Klimno-Šilo</w:t>
            </w:r>
          </w:p>
        </w:tc>
        <w:tc>
          <w:tcPr>
            <w:tcW w:w="944" w:type="dxa"/>
            <w:tcBorders>
              <w:top w:val="single" w:sz="4" w:space="0" w:color="auto"/>
              <w:left w:val="nil"/>
              <w:bottom w:val="single" w:sz="4" w:space="0" w:color="auto"/>
              <w:right w:val="nil"/>
            </w:tcBorders>
            <w:shd w:val="clear" w:color="000000" w:fill="C5D9F1"/>
            <w:noWrap/>
            <w:vAlign w:val="center"/>
            <w:hideMark/>
          </w:tcPr>
          <w:p w:rsidR="00A87800" w:rsidRPr="00FB03BE" w:rsidRDefault="00A87800" w:rsidP="001D3A1B">
            <w:pPr>
              <w:spacing w:before="0" w:after="0"/>
              <w:jc w:val="left"/>
              <w:rPr>
                <w:rFonts w:ascii="Calibri" w:hAnsi="Calibri"/>
                <w:b/>
                <w:bCs/>
                <w:sz w:val="18"/>
                <w:szCs w:val="18"/>
                <w:lang w:eastAsia="hr-BA"/>
              </w:rPr>
            </w:pPr>
            <w:r w:rsidRPr="00FB03BE">
              <w:rPr>
                <w:rFonts w:ascii="Calibri" w:hAnsi="Calibri"/>
                <w:b/>
                <w:bCs/>
                <w:sz w:val="18"/>
                <w:szCs w:val="18"/>
                <w:lang w:eastAsia="hr-BA"/>
              </w:rPr>
              <w:t>God.</w:t>
            </w:r>
          </w:p>
        </w:tc>
        <w:tc>
          <w:tcPr>
            <w:tcW w:w="814" w:type="dxa"/>
            <w:tcBorders>
              <w:top w:val="single" w:sz="4" w:space="0" w:color="auto"/>
              <w:left w:val="nil"/>
              <w:bottom w:val="single" w:sz="4" w:space="0" w:color="auto"/>
              <w:right w:val="nil"/>
            </w:tcBorders>
            <w:shd w:val="clear" w:color="000000" w:fill="C5D9F1"/>
            <w:noWrap/>
            <w:vAlign w:val="center"/>
            <w:hideMark/>
          </w:tcPr>
          <w:p w:rsidR="00A87800" w:rsidRPr="00FB03BE" w:rsidRDefault="00A87800" w:rsidP="001D3A1B">
            <w:pPr>
              <w:spacing w:before="0" w:after="0"/>
              <w:jc w:val="left"/>
              <w:rPr>
                <w:rFonts w:ascii="Calibri" w:hAnsi="Calibri"/>
                <w:b/>
                <w:bCs/>
                <w:sz w:val="18"/>
                <w:szCs w:val="18"/>
                <w:lang w:eastAsia="hr-BA"/>
              </w:rPr>
            </w:pPr>
            <w:r w:rsidRPr="00FB03BE">
              <w:rPr>
                <w:rFonts w:ascii="Calibri" w:hAnsi="Calibri"/>
                <w:b/>
                <w:bCs/>
                <w:sz w:val="18"/>
                <w:szCs w:val="18"/>
                <w:lang w:eastAsia="hr-BA"/>
              </w:rPr>
              <w:t>2020</w:t>
            </w:r>
          </w:p>
        </w:tc>
        <w:tc>
          <w:tcPr>
            <w:tcW w:w="1220" w:type="dxa"/>
            <w:tcBorders>
              <w:top w:val="single" w:sz="4" w:space="0" w:color="auto"/>
              <w:left w:val="nil"/>
              <w:bottom w:val="single" w:sz="4" w:space="0" w:color="auto"/>
              <w:right w:val="nil"/>
            </w:tcBorders>
            <w:shd w:val="clear" w:color="000000" w:fill="C5D9F1"/>
            <w:noWrap/>
            <w:vAlign w:val="center"/>
            <w:hideMark/>
          </w:tcPr>
          <w:p w:rsidR="00A87800" w:rsidRPr="00FB03BE" w:rsidRDefault="00A87800" w:rsidP="001D3A1B">
            <w:pPr>
              <w:spacing w:before="0" w:after="0"/>
              <w:jc w:val="left"/>
              <w:rPr>
                <w:rFonts w:ascii="Calibri" w:hAnsi="Calibri"/>
                <w:b/>
                <w:bCs/>
                <w:sz w:val="18"/>
                <w:szCs w:val="18"/>
                <w:lang w:eastAsia="hr-BA"/>
              </w:rPr>
            </w:pPr>
            <w:r w:rsidRPr="00FB03BE">
              <w:rPr>
                <w:rFonts w:ascii="Calibri" w:hAnsi="Calibri"/>
                <w:b/>
                <w:bCs/>
                <w:sz w:val="18"/>
                <w:szCs w:val="18"/>
                <w:lang w:eastAsia="hr-BA"/>
              </w:rPr>
              <w:t> </w:t>
            </w:r>
          </w:p>
        </w:tc>
        <w:tc>
          <w:tcPr>
            <w:tcW w:w="1652" w:type="dxa"/>
            <w:tcBorders>
              <w:top w:val="single" w:sz="4" w:space="0" w:color="auto"/>
              <w:left w:val="nil"/>
              <w:bottom w:val="single" w:sz="4" w:space="0" w:color="auto"/>
              <w:right w:val="nil"/>
            </w:tcBorders>
            <w:shd w:val="clear" w:color="000000" w:fill="C5D9F1"/>
            <w:vAlign w:val="center"/>
            <w:hideMark/>
          </w:tcPr>
          <w:p w:rsidR="00A87800" w:rsidRPr="00FB03BE" w:rsidRDefault="00A87800" w:rsidP="001D3A1B">
            <w:pPr>
              <w:spacing w:before="0" w:after="0"/>
              <w:jc w:val="left"/>
              <w:rPr>
                <w:rFonts w:ascii="Calibri" w:hAnsi="Calibri"/>
                <w:b/>
                <w:bCs/>
                <w:sz w:val="18"/>
                <w:szCs w:val="18"/>
                <w:lang w:eastAsia="hr-BA"/>
              </w:rPr>
            </w:pPr>
            <w:r w:rsidRPr="00FB03BE">
              <w:rPr>
                <w:rFonts w:ascii="Calibri" w:hAnsi="Calibri"/>
                <w:b/>
                <w:bCs/>
                <w:sz w:val="18"/>
                <w:szCs w:val="18"/>
                <w:lang w:eastAsia="hr-BA"/>
              </w:rPr>
              <w:t> </w:t>
            </w:r>
          </w:p>
        </w:tc>
        <w:tc>
          <w:tcPr>
            <w:tcW w:w="2001" w:type="dxa"/>
            <w:tcBorders>
              <w:top w:val="single" w:sz="4" w:space="0" w:color="auto"/>
              <w:left w:val="nil"/>
              <w:bottom w:val="single" w:sz="4" w:space="0" w:color="auto"/>
              <w:right w:val="single" w:sz="4" w:space="0" w:color="auto"/>
            </w:tcBorders>
            <w:shd w:val="clear" w:color="000000" w:fill="C5D9F1"/>
            <w:vAlign w:val="center"/>
            <w:hideMark/>
          </w:tcPr>
          <w:p w:rsidR="00A87800" w:rsidRPr="00FB03BE" w:rsidRDefault="00A87800" w:rsidP="001D3A1B">
            <w:pPr>
              <w:spacing w:before="0" w:after="0"/>
              <w:jc w:val="left"/>
              <w:rPr>
                <w:rFonts w:ascii="Calibri" w:hAnsi="Calibri"/>
                <w:b/>
                <w:bCs/>
                <w:sz w:val="18"/>
                <w:szCs w:val="18"/>
                <w:lang w:eastAsia="hr-BA"/>
              </w:rPr>
            </w:pPr>
            <w:r w:rsidRPr="00FB03BE">
              <w:rPr>
                <w:rFonts w:ascii="Calibri" w:hAnsi="Calibri"/>
                <w:b/>
                <w:bCs/>
                <w:sz w:val="18"/>
                <w:szCs w:val="18"/>
                <w:lang w:eastAsia="hr-BA"/>
              </w:rPr>
              <w:t> </w:t>
            </w:r>
          </w:p>
        </w:tc>
      </w:tr>
      <w:tr w:rsidR="00FB03BE" w:rsidRPr="00FB03BE" w:rsidTr="001D3A1B">
        <w:trPr>
          <w:trHeight w:val="300"/>
        </w:trPr>
        <w:tc>
          <w:tcPr>
            <w:tcW w:w="885" w:type="dxa"/>
            <w:tcBorders>
              <w:top w:val="nil"/>
              <w:left w:val="single" w:sz="4" w:space="0" w:color="auto"/>
              <w:bottom w:val="single" w:sz="4" w:space="0" w:color="auto"/>
              <w:right w:val="nil"/>
            </w:tcBorders>
            <w:shd w:val="clear" w:color="000000" w:fill="C5D9F1"/>
            <w:noWrap/>
            <w:vAlign w:val="bottom"/>
            <w:hideMark/>
          </w:tcPr>
          <w:p w:rsidR="00A87800" w:rsidRPr="00FB03BE" w:rsidRDefault="00A87800" w:rsidP="001D3A1B">
            <w:pPr>
              <w:spacing w:before="0" w:after="0"/>
              <w:jc w:val="left"/>
              <w:rPr>
                <w:rFonts w:ascii="Calibri" w:hAnsi="Calibri"/>
                <w:sz w:val="18"/>
                <w:szCs w:val="18"/>
                <w:lang w:eastAsia="hr-BA"/>
              </w:rPr>
            </w:pPr>
            <w:r w:rsidRPr="00FB03BE">
              <w:rPr>
                <w:rFonts w:ascii="Calibri" w:hAnsi="Calibri"/>
                <w:sz w:val="18"/>
                <w:szCs w:val="18"/>
                <w:lang w:eastAsia="hr-BA"/>
              </w:rPr>
              <w:t> </w:t>
            </w:r>
          </w:p>
        </w:tc>
        <w:tc>
          <w:tcPr>
            <w:tcW w:w="8663" w:type="dxa"/>
            <w:gridSpan w:val="7"/>
            <w:tcBorders>
              <w:top w:val="single" w:sz="4" w:space="0" w:color="auto"/>
              <w:left w:val="single" w:sz="4" w:space="0" w:color="auto"/>
              <w:bottom w:val="single" w:sz="4" w:space="0" w:color="auto"/>
              <w:right w:val="single" w:sz="4" w:space="0" w:color="000000"/>
            </w:tcBorders>
            <w:shd w:val="clear" w:color="000000" w:fill="C4D79B"/>
            <w:noWrap/>
            <w:vAlign w:val="bottom"/>
            <w:hideMark/>
          </w:tcPr>
          <w:p w:rsidR="00A87800" w:rsidRPr="00FB03BE" w:rsidRDefault="00A87800" w:rsidP="001D3A1B">
            <w:pPr>
              <w:spacing w:before="0" w:after="0"/>
              <w:jc w:val="center"/>
              <w:rPr>
                <w:rFonts w:ascii="Calibri" w:hAnsi="Calibri"/>
                <w:b/>
                <w:bCs/>
                <w:sz w:val="18"/>
                <w:szCs w:val="18"/>
                <w:lang w:eastAsia="hr-BA"/>
              </w:rPr>
            </w:pPr>
            <w:r w:rsidRPr="00FB03BE">
              <w:rPr>
                <w:rFonts w:ascii="Calibri" w:hAnsi="Calibri"/>
                <w:b/>
                <w:bCs/>
                <w:sz w:val="18"/>
                <w:szCs w:val="18"/>
                <w:lang w:eastAsia="hr-BA"/>
              </w:rPr>
              <w:t>protok</w:t>
            </w:r>
          </w:p>
        </w:tc>
      </w:tr>
      <w:tr w:rsidR="00FB03BE" w:rsidRPr="00FB03BE" w:rsidTr="001D3A1B">
        <w:trPr>
          <w:trHeight w:val="1320"/>
        </w:trPr>
        <w:tc>
          <w:tcPr>
            <w:tcW w:w="885" w:type="dxa"/>
            <w:tcBorders>
              <w:top w:val="single" w:sz="4" w:space="0" w:color="auto"/>
              <w:left w:val="single" w:sz="4" w:space="0" w:color="auto"/>
              <w:bottom w:val="single" w:sz="4" w:space="0" w:color="auto"/>
              <w:right w:val="single" w:sz="4" w:space="0" w:color="auto"/>
            </w:tcBorders>
            <w:shd w:val="clear" w:color="000000" w:fill="C5D9F1"/>
            <w:noWrap/>
            <w:hideMark/>
          </w:tcPr>
          <w:p w:rsidR="00A87800" w:rsidRPr="00FB03BE" w:rsidRDefault="00A87800" w:rsidP="001D3A1B">
            <w:pPr>
              <w:spacing w:before="0" w:after="0"/>
              <w:jc w:val="center"/>
              <w:rPr>
                <w:rFonts w:ascii="Calibri" w:hAnsi="Calibri"/>
                <w:b/>
                <w:bCs/>
                <w:sz w:val="18"/>
                <w:szCs w:val="18"/>
                <w:lang w:eastAsia="hr-BA"/>
              </w:rPr>
            </w:pPr>
            <w:r w:rsidRPr="00FB03BE">
              <w:rPr>
                <w:rFonts w:ascii="Calibri" w:hAnsi="Calibri"/>
                <w:b/>
                <w:bCs/>
                <w:sz w:val="18"/>
                <w:szCs w:val="18"/>
                <w:lang w:eastAsia="hr-BA"/>
              </w:rPr>
              <w:t>Mjesec</w:t>
            </w:r>
          </w:p>
        </w:tc>
        <w:tc>
          <w:tcPr>
            <w:tcW w:w="1186" w:type="dxa"/>
            <w:tcBorders>
              <w:top w:val="single" w:sz="4" w:space="0" w:color="auto"/>
              <w:left w:val="single" w:sz="4" w:space="0" w:color="auto"/>
              <w:bottom w:val="single" w:sz="4" w:space="0" w:color="auto"/>
              <w:right w:val="single" w:sz="4" w:space="0" w:color="auto"/>
            </w:tcBorders>
            <w:shd w:val="clear" w:color="000000" w:fill="C5D9F1"/>
            <w:noWrap/>
            <w:hideMark/>
          </w:tcPr>
          <w:p w:rsidR="00A87800" w:rsidRPr="00FB03BE" w:rsidRDefault="00A87800" w:rsidP="001D3A1B">
            <w:pPr>
              <w:spacing w:before="0" w:after="0"/>
              <w:jc w:val="center"/>
              <w:rPr>
                <w:rFonts w:ascii="Calibri" w:hAnsi="Calibri"/>
                <w:b/>
                <w:bCs/>
                <w:sz w:val="18"/>
                <w:szCs w:val="18"/>
                <w:lang w:eastAsia="hr-BA"/>
              </w:rPr>
            </w:pPr>
            <w:r w:rsidRPr="00FB03BE">
              <w:rPr>
                <w:rFonts w:ascii="Calibri" w:hAnsi="Calibri"/>
                <w:b/>
                <w:bCs/>
                <w:sz w:val="18"/>
                <w:szCs w:val="18"/>
                <w:lang w:eastAsia="hr-BA"/>
              </w:rPr>
              <w:t>Domaćinstva</w:t>
            </w:r>
          </w:p>
        </w:tc>
        <w:tc>
          <w:tcPr>
            <w:tcW w:w="846" w:type="dxa"/>
            <w:tcBorders>
              <w:top w:val="single" w:sz="4" w:space="0" w:color="auto"/>
              <w:left w:val="single" w:sz="4" w:space="0" w:color="auto"/>
              <w:bottom w:val="single" w:sz="4" w:space="0" w:color="auto"/>
              <w:right w:val="single" w:sz="4" w:space="0" w:color="auto"/>
            </w:tcBorders>
            <w:shd w:val="clear" w:color="000000" w:fill="C5D9F1"/>
            <w:noWrap/>
            <w:hideMark/>
          </w:tcPr>
          <w:p w:rsidR="00A87800" w:rsidRPr="00FB03BE" w:rsidRDefault="00A87800" w:rsidP="001D3A1B">
            <w:pPr>
              <w:spacing w:before="0" w:after="0"/>
              <w:jc w:val="center"/>
              <w:rPr>
                <w:rFonts w:ascii="Calibri" w:hAnsi="Calibri"/>
                <w:b/>
                <w:bCs/>
                <w:sz w:val="18"/>
                <w:szCs w:val="18"/>
                <w:lang w:eastAsia="hr-BA"/>
              </w:rPr>
            </w:pPr>
            <w:r w:rsidRPr="00FB03BE">
              <w:rPr>
                <w:rFonts w:ascii="Calibri" w:hAnsi="Calibri"/>
                <w:b/>
                <w:bCs/>
                <w:sz w:val="18"/>
                <w:szCs w:val="18"/>
                <w:lang w:eastAsia="hr-BA"/>
              </w:rPr>
              <w:t>Privreda</w:t>
            </w:r>
          </w:p>
        </w:tc>
        <w:tc>
          <w:tcPr>
            <w:tcW w:w="944" w:type="dxa"/>
            <w:tcBorders>
              <w:top w:val="single" w:sz="4" w:space="0" w:color="auto"/>
              <w:left w:val="single" w:sz="4" w:space="0" w:color="auto"/>
              <w:bottom w:val="single" w:sz="4" w:space="0" w:color="auto"/>
              <w:right w:val="single" w:sz="4" w:space="0" w:color="auto"/>
            </w:tcBorders>
            <w:shd w:val="clear" w:color="000000" w:fill="C5D9F1"/>
            <w:noWrap/>
            <w:hideMark/>
          </w:tcPr>
          <w:p w:rsidR="00A87800" w:rsidRPr="00FB03BE" w:rsidRDefault="00A87800" w:rsidP="001D3A1B">
            <w:pPr>
              <w:spacing w:before="0" w:after="0"/>
              <w:jc w:val="center"/>
              <w:rPr>
                <w:rFonts w:ascii="Calibri" w:hAnsi="Calibri"/>
                <w:b/>
                <w:bCs/>
                <w:sz w:val="18"/>
                <w:szCs w:val="18"/>
                <w:lang w:eastAsia="hr-BA"/>
              </w:rPr>
            </w:pPr>
            <w:r w:rsidRPr="00FB03BE">
              <w:rPr>
                <w:rFonts w:ascii="Calibri" w:hAnsi="Calibri"/>
                <w:b/>
                <w:bCs/>
                <w:sz w:val="18"/>
                <w:szCs w:val="18"/>
                <w:lang w:eastAsia="hr-BA"/>
              </w:rPr>
              <w:t>Ukupno</w:t>
            </w:r>
          </w:p>
        </w:tc>
        <w:tc>
          <w:tcPr>
            <w:tcW w:w="814" w:type="dxa"/>
            <w:tcBorders>
              <w:top w:val="single" w:sz="4" w:space="0" w:color="auto"/>
              <w:left w:val="single" w:sz="4" w:space="0" w:color="auto"/>
              <w:bottom w:val="single" w:sz="4" w:space="0" w:color="auto"/>
              <w:right w:val="single" w:sz="4" w:space="0" w:color="auto"/>
            </w:tcBorders>
            <w:shd w:val="clear" w:color="000000" w:fill="C5D9F1"/>
            <w:noWrap/>
            <w:hideMark/>
          </w:tcPr>
          <w:p w:rsidR="00A87800" w:rsidRPr="00FB03BE" w:rsidRDefault="00A87800" w:rsidP="001D3A1B">
            <w:pPr>
              <w:spacing w:before="0" w:after="0"/>
              <w:jc w:val="center"/>
              <w:rPr>
                <w:rFonts w:ascii="Calibri" w:hAnsi="Calibri"/>
                <w:b/>
                <w:bCs/>
                <w:sz w:val="18"/>
                <w:szCs w:val="18"/>
                <w:lang w:eastAsia="hr-BA"/>
              </w:rPr>
            </w:pPr>
            <w:r w:rsidRPr="00FB03BE">
              <w:rPr>
                <w:rFonts w:ascii="Calibri" w:hAnsi="Calibri"/>
                <w:b/>
                <w:bCs/>
                <w:sz w:val="18"/>
                <w:szCs w:val="18"/>
                <w:lang w:eastAsia="hr-BA"/>
              </w:rPr>
              <w:t>Ukupno</w:t>
            </w:r>
          </w:p>
        </w:tc>
        <w:tc>
          <w:tcPr>
            <w:tcW w:w="1220" w:type="dxa"/>
            <w:tcBorders>
              <w:top w:val="single" w:sz="4" w:space="0" w:color="auto"/>
              <w:left w:val="single" w:sz="4" w:space="0" w:color="auto"/>
              <w:bottom w:val="single" w:sz="4" w:space="0" w:color="auto"/>
              <w:right w:val="single" w:sz="4" w:space="0" w:color="auto"/>
            </w:tcBorders>
            <w:shd w:val="clear" w:color="000000" w:fill="C5D9F1"/>
            <w:hideMark/>
          </w:tcPr>
          <w:p w:rsidR="00A87800" w:rsidRPr="00FB03BE" w:rsidRDefault="00A87800" w:rsidP="001D3A1B">
            <w:pPr>
              <w:spacing w:before="0" w:after="0"/>
              <w:jc w:val="center"/>
              <w:rPr>
                <w:rFonts w:ascii="Calibri" w:hAnsi="Calibri"/>
                <w:b/>
                <w:bCs/>
                <w:sz w:val="18"/>
                <w:szCs w:val="18"/>
                <w:lang w:eastAsia="hr-BA"/>
              </w:rPr>
            </w:pPr>
            <w:r w:rsidRPr="00FB03BE">
              <w:rPr>
                <w:rFonts w:ascii="Calibri" w:hAnsi="Calibri"/>
                <w:b/>
                <w:bCs/>
                <w:sz w:val="18"/>
                <w:szCs w:val="18"/>
                <w:lang w:eastAsia="hr-BA"/>
              </w:rPr>
              <w:t>DWF @ 85% Dom. i 100% privreda</w:t>
            </w:r>
          </w:p>
        </w:tc>
        <w:tc>
          <w:tcPr>
            <w:tcW w:w="1652" w:type="dxa"/>
            <w:tcBorders>
              <w:top w:val="single" w:sz="4" w:space="0" w:color="auto"/>
              <w:left w:val="single" w:sz="4" w:space="0" w:color="auto"/>
              <w:bottom w:val="single" w:sz="4" w:space="0" w:color="auto"/>
              <w:right w:val="single" w:sz="4" w:space="0" w:color="auto"/>
            </w:tcBorders>
            <w:shd w:val="clear" w:color="000000" w:fill="C5D9F1"/>
            <w:hideMark/>
          </w:tcPr>
          <w:p w:rsidR="00A87800" w:rsidRPr="00FB03BE" w:rsidRDefault="00A87800" w:rsidP="001D3A1B">
            <w:pPr>
              <w:spacing w:before="0" w:after="0"/>
              <w:jc w:val="center"/>
              <w:rPr>
                <w:rFonts w:ascii="Calibri" w:hAnsi="Calibri"/>
                <w:b/>
                <w:bCs/>
                <w:sz w:val="18"/>
                <w:szCs w:val="18"/>
                <w:lang w:eastAsia="hr-BA"/>
              </w:rPr>
            </w:pPr>
            <w:r w:rsidRPr="00FB03BE">
              <w:rPr>
                <w:rFonts w:ascii="Calibri" w:hAnsi="Calibri"/>
                <w:b/>
                <w:bCs/>
                <w:sz w:val="18"/>
                <w:szCs w:val="18"/>
                <w:lang w:eastAsia="hr-BA"/>
              </w:rPr>
              <w:t>30% Infiltracija bazirana na prosjeku mjeseca 1-5 i 10-12</w:t>
            </w:r>
          </w:p>
        </w:tc>
        <w:tc>
          <w:tcPr>
            <w:tcW w:w="2001" w:type="dxa"/>
            <w:tcBorders>
              <w:top w:val="single" w:sz="4" w:space="0" w:color="auto"/>
              <w:left w:val="single" w:sz="4" w:space="0" w:color="auto"/>
              <w:bottom w:val="single" w:sz="4" w:space="0" w:color="auto"/>
              <w:right w:val="single" w:sz="4" w:space="0" w:color="auto"/>
            </w:tcBorders>
            <w:shd w:val="clear" w:color="000000" w:fill="C5D9F1"/>
            <w:hideMark/>
          </w:tcPr>
          <w:p w:rsidR="00A87800" w:rsidRPr="00FB03BE" w:rsidRDefault="00A87800" w:rsidP="001D3A1B">
            <w:pPr>
              <w:spacing w:before="0" w:after="0"/>
              <w:jc w:val="center"/>
              <w:rPr>
                <w:rFonts w:ascii="Calibri" w:hAnsi="Calibri"/>
                <w:b/>
                <w:bCs/>
                <w:sz w:val="18"/>
                <w:szCs w:val="18"/>
                <w:lang w:eastAsia="hr-BA"/>
              </w:rPr>
            </w:pPr>
            <w:r w:rsidRPr="00FB03BE">
              <w:rPr>
                <w:rFonts w:ascii="Calibri" w:hAnsi="Calibri"/>
                <w:b/>
                <w:bCs/>
                <w:sz w:val="18"/>
                <w:szCs w:val="18"/>
                <w:lang w:eastAsia="hr-BA"/>
              </w:rPr>
              <w:t xml:space="preserve">Max. Dnevni protok </w:t>
            </w:r>
          </w:p>
          <w:p w:rsidR="00A87800" w:rsidRPr="00FB03BE" w:rsidRDefault="00A87800" w:rsidP="001D3A1B">
            <w:pPr>
              <w:spacing w:before="0" w:after="0"/>
              <w:jc w:val="center"/>
              <w:rPr>
                <w:rFonts w:ascii="Calibri" w:hAnsi="Calibri"/>
                <w:b/>
                <w:bCs/>
                <w:sz w:val="18"/>
                <w:szCs w:val="18"/>
                <w:lang w:eastAsia="hr-BA"/>
              </w:rPr>
            </w:pPr>
            <w:r w:rsidRPr="00FB03BE">
              <w:rPr>
                <w:rFonts w:ascii="Calibri" w:hAnsi="Calibri"/>
                <w:b/>
                <w:bCs/>
                <w:sz w:val="18"/>
                <w:szCs w:val="18"/>
                <w:lang w:eastAsia="hr-BA"/>
              </w:rPr>
              <w:t xml:space="preserve">10/24  zima, </w:t>
            </w:r>
          </w:p>
          <w:p w:rsidR="00A87800" w:rsidRPr="00FB03BE" w:rsidRDefault="00A87800" w:rsidP="001D3A1B">
            <w:pPr>
              <w:spacing w:before="0" w:after="0"/>
              <w:jc w:val="center"/>
              <w:rPr>
                <w:rFonts w:ascii="Calibri" w:hAnsi="Calibri"/>
                <w:b/>
                <w:bCs/>
                <w:sz w:val="18"/>
                <w:szCs w:val="18"/>
                <w:lang w:eastAsia="hr-BA"/>
              </w:rPr>
            </w:pPr>
            <w:r w:rsidRPr="00FB03BE">
              <w:rPr>
                <w:rFonts w:ascii="Calibri" w:hAnsi="Calibri"/>
                <w:b/>
                <w:bCs/>
                <w:sz w:val="18"/>
                <w:szCs w:val="18"/>
                <w:lang w:eastAsia="hr-BA"/>
              </w:rPr>
              <w:t xml:space="preserve">10/24 ljeto, </w:t>
            </w:r>
          </w:p>
          <w:p w:rsidR="00A87800" w:rsidRPr="00FB03BE" w:rsidRDefault="00A87800" w:rsidP="001D3A1B">
            <w:pPr>
              <w:spacing w:before="0" w:after="0"/>
              <w:jc w:val="center"/>
              <w:rPr>
                <w:rFonts w:ascii="Calibri" w:hAnsi="Calibri"/>
                <w:b/>
                <w:bCs/>
                <w:sz w:val="18"/>
                <w:szCs w:val="18"/>
                <w:lang w:eastAsia="hr-BA"/>
              </w:rPr>
            </w:pPr>
            <w:r w:rsidRPr="00FB03BE">
              <w:rPr>
                <w:rFonts w:ascii="Calibri" w:hAnsi="Calibri"/>
                <w:b/>
                <w:bCs/>
                <w:sz w:val="18"/>
                <w:szCs w:val="18"/>
                <w:lang w:eastAsia="hr-BA"/>
              </w:rPr>
              <w:t>24/24 infiltracija</w:t>
            </w:r>
          </w:p>
        </w:tc>
      </w:tr>
      <w:tr w:rsidR="00FB03BE" w:rsidRPr="00FB03BE" w:rsidTr="001D3A1B">
        <w:trPr>
          <w:trHeight w:val="330"/>
        </w:trPr>
        <w:tc>
          <w:tcPr>
            <w:tcW w:w="885"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A87800" w:rsidRPr="00FB03BE" w:rsidRDefault="00A87800" w:rsidP="001D3A1B">
            <w:pPr>
              <w:spacing w:before="0" w:after="0"/>
              <w:jc w:val="center"/>
              <w:rPr>
                <w:rFonts w:ascii="Calibri" w:hAnsi="Calibri"/>
                <w:b/>
                <w:bCs/>
                <w:sz w:val="18"/>
                <w:szCs w:val="18"/>
                <w:lang w:eastAsia="hr-BA"/>
              </w:rPr>
            </w:pPr>
          </w:p>
        </w:tc>
        <w:tc>
          <w:tcPr>
            <w:tcW w:w="1186"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A87800" w:rsidRPr="00FB03BE" w:rsidRDefault="00A87800" w:rsidP="001D3A1B">
            <w:pPr>
              <w:spacing w:before="0" w:after="0"/>
              <w:jc w:val="center"/>
              <w:rPr>
                <w:rFonts w:ascii="Calibri" w:hAnsi="Calibri"/>
                <w:b/>
                <w:bCs/>
                <w:sz w:val="18"/>
                <w:szCs w:val="18"/>
                <w:lang w:eastAsia="hr-BA"/>
              </w:rPr>
            </w:pPr>
            <w:r w:rsidRPr="00FB03BE">
              <w:rPr>
                <w:rFonts w:ascii="Calibri" w:hAnsi="Calibri"/>
                <w:b/>
                <w:bCs/>
                <w:sz w:val="18"/>
                <w:szCs w:val="18"/>
                <w:lang w:eastAsia="hr-BA"/>
              </w:rPr>
              <w:t>m3/mj</w:t>
            </w:r>
          </w:p>
        </w:tc>
        <w:tc>
          <w:tcPr>
            <w:tcW w:w="846"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A87800" w:rsidRPr="00FB03BE" w:rsidRDefault="00A87800" w:rsidP="001D3A1B">
            <w:pPr>
              <w:spacing w:before="0" w:after="0"/>
              <w:jc w:val="center"/>
              <w:rPr>
                <w:rFonts w:ascii="Calibri" w:hAnsi="Calibri"/>
                <w:b/>
                <w:bCs/>
                <w:sz w:val="18"/>
                <w:szCs w:val="18"/>
                <w:lang w:eastAsia="hr-BA"/>
              </w:rPr>
            </w:pPr>
            <w:r w:rsidRPr="00FB03BE">
              <w:rPr>
                <w:rFonts w:ascii="Calibri" w:hAnsi="Calibri"/>
                <w:b/>
                <w:bCs/>
                <w:sz w:val="18"/>
                <w:szCs w:val="18"/>
                <w:lang w:eastAsia="hr-BA"/>
              </w:rPr>
              <w:t>m3/mj</w:t>
            </w:r>
          </w:p>
        </w:tc>
        <w:tc>
          <w:tcPr>
            <w:tcW w:w="944"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A87800" w:rsidRPr="00FB03BE" w:rsidRDefault="00A87800" w:rsidP="001D3A1B">
            <w:pPr>
              <w:spacing w:before="0" w:after="0"/>
              <w:jc w:val="center"/>
              <w:rPr>
                <w:rFonts w:ascii="Calibri" w:hAnsi="Calibri"/>
                <w:b/>
                <w:bCs/>
                <w:sz w:val="18"/>
                <w:szCs w:val="18"/>
                <w:lang w:eastAsia="hr-BA"/>
              </w:rPr>
            </w:pPr>
            <w:r w:rsidRPr="00FB03BE">
              <w:rPr>
                <w:rFonts w:ascii="Calibri" w:hAnsi="Calibri"/>
                <w:b/>
                <w:bCs/>
                <w:sz w:val="18"/>
                <w:szCs w:val="18"/>
                <w:lang w:eastAsia="hr-BA"/>
              </w:rPr>
              <w:t>m3/mj</w:t>
            </w:r>
          </w:p>
        </w:tc>
        <w:tc>
          <w:tcPr>
            <w:tcW w:w="814"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A87800" w:rsidRPr="00FB03BE" w:rsidRDefault="00A87800" w:rsidP="001D3A1B">
            <w:pPr>
              <w:spacing w:before="0" w:after="0"/>
              <w:jc w:val="center"/>
              <w:rPr>
                <w:rFonts w:ascii="Calibri" w:hAnsi="Calibri"/>
                <w:b/>
                <w:bCs/>
                <w:sz w:val="18"/>
                <w:szCs w:val="18"/>
                <w:lang w:eastAsia="hr-BA"/>
              </w:rPr>
            </w:pPr>
            <w:r w:rsidRPr="00FB03BE">
              <w:rPr>
                <w:rFonts w:ascii="Calibri" w:hAnsi="Calibri"/>
                <w:b/>
                <w:bCs/>
                <w:sz w:val="18"/>
                <w:szCs w:val="18"/>
                <w:lang w:eastAsia="hr-BA"/>
              </w:rPr>
              <w:t>m3/dan</w:t>
            </w:r>
          </w:p>
        </w:tc>
        <w:tc>
          <w:tcPr>
            <w:tcW w:w="1220"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A87800" w:rsidRPr="00FB03BE" w:rsidRDefault="00A87800" w:rsidP="001D3A1B">
            <w:pPr>
              <w:spacing w:before="0" w:after="0"/>
              <w:jc w:val="center"/>
              <w:rPr>
                <w:rFonts w:ascii="Calibri" w:hAnsi="Calibri"/>
                <w:b/>
                <w:bCs/>
                <w:sz w:val="18"/>
                <w:szCs w:val="18"/>
                <w:lang w:eastAsia="hr-BA"/>
              </w:rPr>
            </w:pPr>
            <w:r w:rsidRPr="00FB03BE">
              <w:rPr>
                <w:rFonts w:ascii="Calibri" w:hAnsi="Calibri"/>
                <w:b/>
                <w:bCs/>
                <w:sz w:val="18"/>
                <w:szCs w:val="18"/>
                <w:lang w:eastAsia="hr-BA"/>
              </w:rPr>
              <w:t>m3/h</w:t>
            </w:r>
          </w:p>
        </w:tc>
        <w:tc>
          <w:tcPr>
            <w:tcW w:w="1652" w:type="dxa"/>
            <w:tcBorders>
              <w:top w:val="single" w:sz="4" w:space="0" w:color="auto"/>
              <w:left w:val="single" w:sz="4" w:space="0" w:color="auto"/>
              <w:bottom w:val="single" w:sz="4" w:space="0" w:color="auto"/>
              <w:right w:val="single" w:sz="4" w:space="0" w:color="auto"/>
            </w:tcBorders>
            <w:shd w:val="clear" w:color="000000" w:fill="C5D9F1"/>
            <w:vAlign w:val="center"/>
            <w:hideMark/>
          </w:tcPr>
          <w:p w:rsidR="00A87800" w:rsidRPr="00FB03BE" w:rsidRDefault="00A87800" w:rsidP="001D3A1B">
            <w:pPr>
              <w:spacing w:before="0" w:after="0"/>
              <w:jc w:val="center"/>
              <w:rPr>
                <w:rFonts w:ascii="Calibri" w:hAnsi="Calibri"/>
                <w:b/>
                <w:bCs/>
                <w:sz w:val="18"/>
                <w:szCs w:val="18"/>
                <w:lang w:eastAsia="hr-BA"/>
              </w:rPr>
            </w:pPr>
            <w:r w:rsidRPr="00FB03BE">
              <w:rPr>
                <w:rFonts w:ascii="Calibri" w:hAnsi="Calibri"/>
                <w:b/>
                <w:bCs/>
                <w:sz w:val="18"/>
                <w:szCs w:val="18"/>
                <w:lang w:eastAsia="hr-BA"/>
              </w:rPr>
              <w:t>m3/h</w:t>
            </w:r>
          </w:p>
        </w:tc>
        <w:tc>
          <w:tcPr>
            <w:tcW w:w="2001" w:type="dxa"/>
            <w:tcBorders>
              <w:top w:val="single" w:sz="4" w:space="0" w:color="auto"/>
              <w:left w:val="single" w:sz="4" w:space="0" w:color="auto"/>
              <w:bottom w:val="single" w:sz="4" w:space="0" w:color="auto"/>
              <w:right w:val="single" w:sz="4" w:space="0" w:color="auto"/>
            </w:tcBorders>
            <w:shd w:val="clear" w:color="000000" w:fill="C5D9F1"/>
            <w:vAlign w:val="center"/>
            <w:hideMark/>
          </w:tcPr>
          <w:p w:rsidR="00A87800" w:rsidRPr="00FB03BE" w:rsidRDefault="00A87800" w:rsidP="001D3A1B">
            <w:pPr>
              <w:spacing w:before="0" w:after="0"/>
              <w:jc w:val="center"/>
              <w:rPr>
                <w:rFonts w:ascii="Calibri" w:hAnsi="Calibri"/>
                <w:b/>
                <w:bCs/>
                <w:sz w:val="18"/>
                <w:szCs w:val="18"/>
                <w:lang w:eastAsia="hr-BA"/>
              </w:rPr>
            </w:pPr>
            <w:r w:rsidRPr="00FB03BE">
              <w:rPr>
                <w:rFonts w:ascii="Calibri" w:hAnsi="Calibri"/>
                <w:b/>
                <w:bCs/>
                <w:sz w:val="18"/>
                <w:szCs w:val="18"/>
                <w:lang w:eastAsia="hr-BA"/>
              </w:rPr>
              <w:t>m3/h</w:t>
            </w:r>
          </w:p>
        </w:tc>
      </w:tr>
      <w:tr w:rsidR="00FB03BE" w:rsidRPr="00FB03BE" w:rsidTr="001D3A1B">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center"/>
              <w:rPr>
                <w:rFonts w:ascii="Calibri" w:hAnsi="Calibri"/>
                <w:sz w:val="18"/>
                <w:szCs w:val="18"/>
                <w:lang w:eastAsia="hr-BA"/>
              </w:rPr>
            </w:pPr>
            <w:r w:rsidRPr="00FB03BE">
              <w:rPr>
                <w:rFonts w:ascii="Calibri" w:hAnsi="Calibri"/>
                <w:sz w:val="18"/>
                <w:szCs w:val="18"/>
                <w:lang w:eastAsia="hr-BA"/>
              </w:rPr>
              <w:t>1</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2.300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600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2.900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95</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4</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2</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10</w:t>
            </w:r>
          </w:p>
        </w:tc>
      </w:tr>
      <w:tr w:rsidR="00FB03BE" w:rsidRPr="00FB03BE" w:rsidTr="001D3A1B">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center"/>
              <w:rPr>
                <w:rFonts w:ascii="Calibri" w:hAnsi="Calibri"/>
                <w:sz w:val="18"/>
                <w:szCs w:val="18"/>
                <w:lang w:eastAsia="hr-BA"/>
              </w:rPr>
            </w:pPr>
            <w:r w:rsidRPr="00FB03BE">
              <w:rPr>
                <w:rFonts w:ascii="Calibri" w:hAnsi="Calibri"/>
                <w:sz w:val="18"/>
                <w:szCs w:val="18"/>
                <w:lang w:eastAsia="hr-BA"/>
              </w:rPr>
              <w:t>2</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2.400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600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3.000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99</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4</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2</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10</w:t>
            </w:r>
          </w:p>
        </w:tc>
      </w:tr>
      <w:tr w:rsidR="00FB03BE" w:rsidRPr="00FB03BE" w:rsidTr="001D3A1B">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center"/>
              <w:rPr>
                <w:rFonts w:ascii="Calibri" w:hAnsi="Calibri"/>
                <w:sz w:val="18"/>
                <w:szCs w:val="18"/>
                <w:lang w:eastAsia="hr-BA"/>
              </w:rPr>
            </w:pPr>
            <w:r w:rsidRPr="00FB03BE">
              <w:rPr>
                <w:rFonts w:ascii="Calibri" w:hAnsi="Calibri"/>
                <w:sz w:val="18"/>
                <w:szCs w:val="18"/>
                <w:lang w:eastAsia="hr-BA"/>
              </w:rPr>
              <w:t>3</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2.600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600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3.200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105</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4</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2</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11</w:t>
            </w:r>
          </w:p>
        </w:tc>
      </w:tr>
      <w:tr w:rsidR="00FB03BE" w:rsidRPr="00FB03BE" w:rsidTr="001D3A1B">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center"/>
              <w:rPr>
                <w:rFonts w:ascii="Calibri" w:hAnsi="Calibri"/>
                <w:sz w:val="18"/>
                <w:szCs w:val="18"/>
                <w:lang w:eastAsia="hr-BA"/>
              </w:rPr>
            </w:pPr>
            <w:r w:rsidRPr="00FB03BE">
              <w:rPr>
                <w:rFonts w:ascii="Calibri" w:hAnsi="Calibri"/>
                <w:sz w:val="18"/>
                <w:szCs w:val="18"/>
                <w:lang w:eastAsia="hr-BA"/>
              </w:rPr>
              <w:t>4</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2.700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1.000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3.700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122</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5</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2</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12</w:t>
            </w:r>
          </w:p>
        </w:tc>
      </w:tr>
      <w:tr w:rsidR="00FB03BE" w:rsidRPr="00FB03BE" w:rsidTr="001D3A1B">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center"/>
              <w:rPr>
                <w:rFonts w:ascii="Calibri" w:hAnsi="Calibri"/>
                <w:sz w:val="18"/>
                <w:szCs w:val="18"/>
                <w:lang w:eastAsia="hr-BA"/>
              </w:rPr>
            </w:pPr>
            <w:r w:rsidRPr="00FB03BE">
              <w:rPr>
                <w:rFonts w:ascii="Calibri" w:hAnsi="Calibri"/>
                <w:sz w:val="18"/>
                <w:szCs w:val="18"/>
                <w:lang w:eastAsia="hr-BA"/>
              </w:rPr>
              <w:t>5</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5.100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1.000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6.100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201</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7</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2</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19</w:t>
            </w:r>
          </w:p>
        </w:tc>
      </w:tr>
      <w:tr w:rsidR="00FB03BE" w:rsidRPr="00FB03BE" w:rsidTr="001D3A1B">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center"/>
              <w:rPr>
                <w:rFonts w:ascii="Calibri" w:hAnsi="Calibri"/>
                <w:sz w:val="18"/>
                <w:szCs w:val="18"/>
                <w:lang w:eastAsia="hr-BA"/>
              </w:rPr>
            </w:pPr>
            <w:r w:rsidRPr="00FB03BE">
              <w:rPr>
                <w:rFonts w:ascii="Calibri" w:hAnsi="Calibri"/>
                <w:sz w:val="18"/>
                <w:szCs w:val="18"/>
                <w:lang w:eastAsia="hr-BA"/>
              </w:rPr>
              <w:t>6</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11.500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2.200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13.700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450</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16</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2</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41</w:t>
            </w:r>
          </w:p>
        </w:tc>
      </w:tr>
      <w:tr w:rsidR="00FB03BE" w:rsidRPr="00FB03BE" w:rsidTr="001D3A1B">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center"/>
              <w:rPr>
                <w:rFonts w:ascii="Calibri" w:hAnsi="Calibri"/>
                <w:sz w:val="18"/>
                <w:szCs w:val="18"/>
                <w:lang w:eastAsia="hr-BA"/>
              </w:rPr>
            </w:pPr>
            <w:r w:rsidRPr="00FB03BE">
              <w:rPr>
                <w:rFonts w:ascii="Calibri" w:hAnsi="Calibri"/>
                <w:sz w:val="18"/>
                <w:szCs w:val="18"/>
                <w:lang w:eastAsia="hr-BA"/>
              </w:rPr>
              <w:t>7</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37.800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5.600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43.400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1.427</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52</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2</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126</w:t>
            </w:r>
          </w:p>
        </w:tc>
      </w:tr>
      <w:tr w:rsidR="00FB03BE" w:rsidRPr="00FB03BE" w:rsidTr="001D3A1B">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center"/>
              <w:rPr>
                <w:rFonts w:ascii="Calibri" w:hAnsi="Calibri"/>
                <w:sz w:val="18"/>
                <w:szCs w:val="18"/>
                <w:lang w:eastAsia="hr-BA"/>
              </w:rPr>
            </w:pPr>
            <w:r w:rsidRPr="00FB03BE">
              <w:rPr>
                <w:rFonts w:ascii="Calibri" w:hAnsi="Calibri"/>
                <w:sz w:val="18"/>
                <w:szCs w:val="18"/>
                <w:lang w:eastAsia="hr-BA"/>
              </w:rPr>
              <w:t>8</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42.400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6.800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49.200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1.618</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59</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2</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142</w:t>
            </w:r>
          </w:p>
        </w:tc>
      </w:tr>
      <w:tr w:rsidR="00FB03BE" w:rsidRPr="00FB03BE" w:rsidTr="001D3A1B">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center"/>
              <w:rPr>
                <w:rFonts w:ascii="Calibri" w:hAnsi="Calibri"/>
                <w:sz w:val="18"/>
                <w:szCs w:val="18"/>
                <w:lang w:eastAsia="hr-BA"/>
              </w:rPr>
            </w:pPr>
            <w:r w:rsidRPr="00FB03BE">
              <w:rPr>
                <w:rFonts w:ascii="Calibri" w:hAnsi="Calibri"/>
                <w:sz w:val="18"/>
                <w:szCs w:val="18"/>
                <w:lang w:eastAsia="hr-BA"/>
              </w:rPr>
              <w:t>9</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10.500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1.700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12.200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401</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15</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2</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37</w:t>
            </w:r>
          </w:p>
        </w:tc>
      </w:tr>
      <w:tr w:rsidR="00FB03BE" w:rsidRPr="00FB03BE" w:rsidTr="001D3A1B">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center"/>
              <w:rPr>
                <w:rFonts w:ascii="Calibri" w:hAnsi="Calibri"/>
                <w:sz w:val="18"/>
                <w:szCs w:val="18"/>
                <w:lang w:eastAsia="hr-BA"/>
              </w:rPr>
            </w:pPr>
            <w:r w:rsidRPr="00FB03BE">
              <w:rPr>
                <w:rFonts w:ascii="Calibri" w:hAnsi="Calibri"/>
                <w:sz w:val="18"/>
                <w:szCs w:val="18"/>
                <w:lang w:eastAsia="hr-BA"/>
              </w:rPr>
              <w:t>10</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2.800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600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3.400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112</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4</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2</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11</w:t>
            </w:r>
          </w:p>
        </w:tc>
      </w:tr>
      <w:tr w:rsidR="00FB03BE" w:rsidRPr="00FB03BE" w:rsidTr="001D3A1B">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center"/>
              <w:rPr>
                <w:rFonts w:ascii="Calibri" w:hAnsi="Calibri"/>
                <w:sz w:val="18"/>
                <w:szCs w:val="18"/>
                <w:lang w:eastAsia="hr-BA"/>
              </w:rPr>
            </w:pPr>
            <w:r w:rsidRPr="00FB03BE">
              <w:rPr>
                <w:rFonts w:ascii="Calibri" w:hAnsi="Calibri"/>
                <w:sz w:val="18"/>
                <w:szCs w:val="18"/>
                <w:lang w:eastAsia="hr-BA"/>
              </w:rPr>
              <w:t>11</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2.300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600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2.900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95</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4</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2</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10</w:t>
            </w:r>
          </w:p>
        </w:tc>
      </w:tr>
      <w:tr w:rsidR="00FB03BE" w:rsidRPr="00FB03BE" w:rsidTr="001D3A1B">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center"/>
              <w:rPr>
                <w:rFonts w:ascii="Calibri" w:hAnsi="Calibri"/>
                <w:sz w:val="18"/>
                <w:szCs w:val="18"/>
                <w:lang w:eastAsia="hr-BA"/>
              </w:rPr>
            </w:pPr>
            <w:r w:rsidRPr="00FB03BE">
              <w:rPr>
                <w:rFonts w:ascii="Calibri" w:hAnsi="Calibri"/>
                <w:sz w:val="18"/>
                <w:szCs w:val="18"/>
                <w:lang w:eastAsia="hr-BA"/>
              </w:rPr>
              <w:t>12</w:t>
            </w:r>
          </w:p>
        </w:tc>
        <w:tc>
          <w:tcPr>
            <w:tcW w:w="1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2.300</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600</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2.900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95</w:t>
            </w: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4</w:t>
            </w:r>
          </w:p>
        </w:tc>
        <w:tc>
          <w:tcPr>
            <w:tcW w:w="16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2</w:t>
            </w:r>
          </w:p>
        </w:tc>
        <w:tc>
          <w:tcPr>
            <w:tcW w:w="20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10</w:t>
            </w:r>
          </w:p>
        </w:tc>
      </w:tr>
    </w:tbl>
    <w:p w:rsidR="00A87800" w:rsidRPr="00FB03BE" w:rsidRDefault="001644D8" w:rsidP="00A87800">
      <w:pPr>
        <w:pStyle w:val="Caption"/>
      </w:pPr>
      <w:r w:rsidRPr="00FB03BE">
        <w:t>Tablica</w:t>
      </w:r>
      <w:r w:rsidR="00A87800" w:rsidRPr="00FB03BE">
        <w:t xml:space="preserve"> </w:t>
      </w:r>
      <w:r w:rsidR="00A87800" w:rsidRPr="00FB03BE">
        <w:fldChar w:fldCharType="begin"/>
      </w:r>
      <w:r w:rsidR="00A87800" w:rsidRPr="00FB03BE">
        <w:instrText xml:space="preserve"> SEQ Tablica \* ARABIC </w:instrText>
      </w:r>
      <w:r w:rsidR="00A87800" w:rsidRPr="00FB03BE">
        <w:fldChar w:fldCharType="separate"/>
      </w:r>
      <w:r w:rsidR="003153DD">
        <w:rPr>
          <w:noProof/>
        </w:rPr>
        <w:t>47</w:t>
      </w:r>
      <w:r w:rsidR="00A87800" w:rsidRPr="00FB03BE">
        <w:fldChar w:fldCharType="end"/>
      </w:r>
      <w:r w:rsidR="00A87800" w:rsidRPr="00FB03BE">
        <w:t xml:space="preserve"> Hidrauličko opterećenje za UPOV Klimno-Šilo</w:t>
      </w:r>
    </w:p>
    <w:p w:rsidR="00A87800" w:rsidRPr="00FB03BE" w:rsidRDefault="00A87800" w:rsidP="00A87800"/>
    <w:p w:rsidR="00A87800" w:rsidRPr="00FB03BE" w:rsidRDefault="00A87800">
      <w:r w:rsidRPr="00FB03BE">
        <w:br w:type="page"/>
      </w:r>
    </w:p>
    <w:tbl>
      <w:tblPr>
        <w:tblW w:w="9957" w:type="dxa"/>
        <w:tblInd w:w="103" w:type="dxa"/>
        <w:tblLook w:val="04A0" w:firstRow="1" w:lastRow="0" w:firstColumn="1" w:lastColumn="0" w:noHBand="0" w:noVBand="1"/>
      </w:tblPr>
      <w:tblGrid>
        <w:gridCol w:w="885"/>
        <w:gridCol w:w="992"/>
        <w:gridCol w:w="1276"/>
        <w:gridCol w:w="850"/>
        <w:gridCol w:w="992"/>
        <w:gridCol w:w="1134"/>
        <w:gridCol w:w="1134"/>
        <w:gridCol w:w="993"/>
        <w:gridCol w:w="850"/>
        <w:gridCol w:w="851"/>
      </w:tblGrid>
      <w:tr w:rsidR="00FB03BE" w:rsidRPr="00FB03BE" w:rsidTr="001D3A1B">
        <w:trPr>
          <w:trHeight w:val="315"/>
        </w:trPr>
        <w:tc>
          <w:tcPr>
            <w:tcW w:w="885" w:type="dxa"/>
            <w:tcBorders>
              <w:top w:val="single" w:sz="4" w:space="0" w:color="auto"/>
              <w:left w:val="single" w:sz="4" w:space="0" w:color="auto"/>
              <w:bottom w:val="single" w:sz="4" w:space="0" w:color="auto"/>
              <w:right w:val="single" w:sz="4" w:space="0" w:color="7F7F7F"/>
            </w:tcBorders>
            <w:shd w:val="clear" w:color="000000" w:fill="C5D9F1"/>
            <w:noWrap/>
            <w:vAlign w:val="center"/>
            <w:hideMark/>
          </w:tcPr>
          <w:p w:rsidR="00A87800" w:rsidRPr="00FB03BE" w:rsidRDefault="00A87800" w:rsidP="001D3A1B">
            <w:pPr>
              <w:spacing w:before="0" w:after="0"/>
              <w:jc w:val="left"/>
              <w:rPr>
                <w:rFonts w:ascii="Calibri" w:hAnsi="Calibri"/>
                <w:b/>
                <w:bCs/>
                <w:sz w:val="18"/>
                <w:szCs w:val="18"/>
                <w:lang w:eastAsia="hr-BA"/>
              </w:rPr>
            </w:pPr>
            <w:r w:rsidRPr="00FB03BE">
              <w:rPr>
                <w:rFonts w:ascii="Calibri" w:hAnsi="Calibri"/>
                <w:b/>
                <w:bCs/>
                <w:sz w:val="18"/>
                <w:szCs w:val="18"/>
                <w:lang w:eastAsia="hr-BA"/>
              </w:rPr>
              <w:lastRenderedPageBreak/>
              <w:t>Sliv</w:t>
            </w:r>
          </w:p>
        </w:tc>
        <w:tc>
          <w:tcPr>
            <w:tcW w:w="2268" w:type="dxa"/>
            <w:gridSpan w:val="2"/>
            <w:tcBorders>
              <w:top w:val="single" w:sz="4" w:space="0" w:color="auto"/>
              <w:left w:val="nil"/>
              <w:bottom w:val="single" w:sz="4" w:space="0" w:color="auto"/>
              <w:right w:val="nil"/>
            </w:tcBorders>
            <w:shd w:val="clear" w:color="000000" w:fill="FFCC99"/>
            <w:noWrap/>
            <w:vAlign w:val="center"/>
            <w:hideMark/>
          </w:tcPr>
          <w:p w:rsidR="00A87800" w:rsidRPr="00FB03BE" w:rsidRDefault="00A87800" w:rsidP="001D3A1B">
            <w:pPr>
              <w:spacing w:before="0" w:after="0"/>
              <w:jc w:val="left"/>
              <w:rPr>
                <w:rFonts w:ascii="Calibri" w:hAnsi="Calibri"/>
                <w:b/>
                <w:bCs/>
                <w:sz w:val="18"/>
                <w:szCs w:val="18"/>
                <w:lang w:eastAsia="hr-BA"/>
              </w:rPr>
            </w:pPr>
            <w:r w:rsidRPr="00FB03BE">
              <w:rPr>
                <w:rFonts w:ascii="Calibri" w:hAnsi="Calibri"/>
                <w:b/>
                <w:bCs/>
                <w:sz w:val="18"/>
                <w:szCs w:val="18"/>
                <w:lang w:eastAsia="hr-BA"/>
              </w:rPr>
              <w:t>Klimno-Šilo</w:t>
            </w:r>
          </w:p>
        </w:tc>
        <w:tc>
          <w:tcPr>
            <w:tcW w:w="850" w:type="dxa"/>
            <w:tcBorders>
              <w:top w:val="single" w:sz="4" w:space="0" w:color="auto"/>
              <w:left w:val="nil"/>
              <w:bottom w:val="single" w:sz="4" w:space="0" w:color="auto"/>
              <w:right w:val="nil"/>
            </w:tcBorders>
            <w:shd w:val="clear" w:color="000000" w:fill="C5D9F1"/>
            <w:noWrap/>
            <w:vAlign w:val="center"/>
            <w:hideMark/>
          </w:tcPr>
          <w:p w:rsidR="00A87800" w:rsidRPr="00FB03BE" w:rsidRDefault="00A87800" w:rsidP="001D3A1B">
            <w:pPr>
              <w:spacing w:before="0" w:after="0"/>
              <w:jc w:val="left"/>
              <w:rPr>
                <w:rFonts w:ascii="Calibri" w:hAnsi="Calibri"/>
                <w:b/>
                <w:bCs/>
                <w:sz w:val="18"/>
                <w:szCs w:val="18"/>
                <w:lang w:eastAsia="hr-BA"/>
              </w:rPr>
            </w:pPr>
            <w:r w:rsidRPr="00FB03BE">
              <w:rPr>
                <w:rFonts w:ascii="Calibri" w:hAnsi="Calibri"/>
                <w:b/>
                <w:bCs/>
                <w:sz w:val="18"/>
                <w:szCs w:val="18"/>
                <w:lang w:eastAsia="hr-BA"/>
              </w:rPr>
              <w:t>God.</w:t>
            </w:r>
          </w:p>
        </w:tc>
        <w:tc>
          <w:tcPr>
            <w:tcW w:w="992" w:type="dxa"/>
            <w:tcBorders>
              <w:top w:val="single" w:sz="4" w:space="0" w:color="auto"/>
              <w:left w:val="nil"/>
              <w:bottom w:val="single" w:sz="4" w:space="0" w:color="auto"/>
              <w:right w:val="nil"/>
            </w:tcBorders>
            <w:shd w:val="clear" w:color="000000" w:fill="C5D9F1"/>
            <w:noWrap/>
            <w:vAlign w:val="center"/>
            <w:hideMark/>
          </w:tcPr>
          <w:p w:rsidR="00A87800" w:rsidRPr="00FB03BE" w:rsidRDefault="00A87800" w:rsidP="001D3A1B">
            <w:pPr>
              <w:spacing w:before="0" w:after="0"/>
              <w:jc w:val="left"/>
              <w:rPr>
                <w:rFonts w:ascii="Calibri" w:hAnsi="Calibri"/>
                <w:b/>
                <w:bCs/>
                <w:sz w:val="18"/>
                <w:szCs w:val="18"/>
                <w:lang w:eastAsia="hr-BA"/>
              </w:rPr>
            </w:pPr>
            <w:r w:rsidRPr="00FB03BE">
              <w:rPr>
                <w:rFonts w:ascii="Calibri" w:hAnsi="Calibri"/>
                <w:b/>
                <w:bCs/>
                <w:sz w:val="18"/>
                <w:szCs w:val="18"/>
                <w:lang w:eastAsia="hr-BA"/>
              </w:rPr>
              <w:t>2020</w:t>
            </w:r>
          </w:p>
        </w:tc>
        <w:tc>
          <w:tcPr>
            <w:tcW w:w="1134" w:type="dxa"/>
            <w:tcBorders>
              <w:top w:val="single" w:sz="4" w:space="0" w:color="auto"/>
              <w:left w:val="nil"/>
              <w:bottom w:val="single" w:sz="4" w:space="0" w:color="auto"/>
              <w:right w:val="nil"/>
            </w:tcBorders>
            <w:shd w:val="clear" w:color="000000" w:fill="C5D9F1"/>
            <w:noWrap/>
            <w:vAlign w:val="center"/>
            <w:hideMark/>
          </w:tcPr>
          <w:p w:rsidR="00A87800" w:rsidRPr="00FB03BE" w:rsidRDefault="00A87800" w:rsidP="001D3A1B">
            <w:pPr>
              <w:spacing w:before="0" w:after="0"/>
              <w:jc w:val="left"/>
              <w:rPr>
                <w:rFonts w:ascii="Calibri" w:hAnsi="Calibri"/>
                <w:b/>
                <w:bCs/>
                <w:sz w:val="18"/>
                <w:szCs w:val="18"/>
                <w:lang w:eastAsia="hr-BA"/>
              </w:rPr>
            </w:pPr>
            <w:r w:rsidRPr="00FB03BE">
              <w:rPr>
                <w:rFonts w:ascii="Calibri" w:hAnsi="Calibri"/>
                <w:b/>
                <w:bCs/>
                <w:sz w:val="18"/>
                <w:szCs w:val="18"/>
                <w:lang w:eastAsia="hr-BA"/>
              </w:rPr>
              <w:t> </w:t>
            </w:r>
          </w:p>
        </w:tc>
        <w:tc>
          <w:tcPr>
            <w:tcW w:w="1134" w:type="dxa"/>
            <w:tcBorders>
              <w:top w:val="single" w:sz="4" w:space="0" w:color="auto"/>
              <w:left w:val="nil"/>
              <w:bottom w:val="single" w:sz="4" w:space="0" w:color="auto"/>
              <w:right w:val="nil"/>
            </w:tcBorders>
            <w:shd w:val="clear" w:color="000000" w:fill="C5D9F1"/>
            <w:vAlign w:val="center"/>
            <w:hideMark/>
          </w:tcPr>
          <w:p w:rsidR="00A87800" w:rsidRPr="00FB03BE" w:rsidRDefault="00A87800" w:rsidP="001D3A1B">
            <w:pPr>
              <w:spacing w:before="0" w:after="0"/>
              <w:jc w:val="left"/>
              <w:rPr>
                <w:rFonts w:ascii="Calibri" w:hAnsi="Calibri"/>
                <w:b/>
                <w:bCs/>
                <w:sz w:val="18"/>
                <w:szCs w:val="18"/>
                <w:lang w:eastAsia="hr-BA"/>
              </w:rPr>
            </w:pPr>
            <w:r w:rsidRPr="00FB03BE">
              <w:rPr>
                <w:rFonts w:ascii="Calibri" w:hAnsi="Calibri"/>
                <w:b/>
                <w:bCs/>
                <w:sz w:val="18"/>
                <w:szCs w:val="18"/>
                <w:lang w:eastAsia="hr-BA"/>
              </w:rPr>
              <w:t> </w:t>
            </w:r>
          </w:p>
        </w:tc>
        <w:tc>
          <w:tcPr>
            <w:tcW w:w="993" w:type="dxa"/>
            <w:tcBorders>
              <w:top w:val="single" w:sz="4" w:space="0" w:color="auto"/>
              <w:left w:val="nil"/>
              <w:bottom w:val="single" w:sz="4" w:space="0" w:color="auto"/>
              <w:right w:val="nil"/>
            </w:tcBorders>
            <w:shd w:val="clear" w:color="000000" w:fill="C5D9F1"/>
            <w:vAlign w:val="center"/>
            <w:hideMark/>
          </w:tcPr>
          <w:p w:rsidR="00A87800" w:rsidRPr="00FB03BE" w:rsidRDefault="00A87800" w:rsidP="001D3A1B">
            <w:pPr>
              <w:spacing w:before="0" w:after="0"/>
              <w:jc w:val="left"/>
              <w:rPr>
                <w:rFonts w:ascii="Calibri" w:hAnsi="Calibri"/>
                <w:b/>
                <w:bCs/>
                <w:sz w:val="18"/>
                <w:szCs w:val="18"/>
                <w:lang w:eastAsia="hr-BA"/>
              </w:rPr>
            </w:pPr>
            <w:r w:rsidRPr="00FB03BE">
              <w:rPr>
                <w:rFonts w:ascii="Calibri" w:hAnsi="Calibri"/>
                <w:b/>
                <w:bCs/>
                <w:sz w:val="18"/>
                <w:szCs w:val="18"/>
                <w:lang w:eastAsia="hr-BA"/>
              </w:rPr>
              <w:t> </w:t>
            </w:r>
          </w:p>
        </w:tc>
        <w:tc>
          <w:tcPr>
            <w:tcW w:w="850" w:type="dxa"/>
            <w:tcBorders>
              <w:top w:val="single" w:sz="4" w:space="0" w:color="auto"/>
              <w:left w:val="nil"/>
              <w:bottom w:val="single" w:sz="4" w:space="0" w:color="auto"/>
              <w:right w:val="nil"/>
            </w:tcBorders>
            <w:shd w:val="clear" w:color="000000" w:fill="C5D9F1"/>
            <w:noWrap/>
            <w:vAlign w:val="center"/>
            <w:hideMark/>
          </w:tcPr>
          <w:p w:rsidR="00A87800" w:rsidRPr="00FB03BE" w:rsidRDefault="00A87800" w:rsidP="001D3A1B">
            <w:pPr>
              <w:spacing w:before="0" w:after="0"/>
              <w:jc w:val="left"/>
              <w:rPr>
                <w:rFonts w:ascii="Calibri" w:hAnsi="Calibri"/>
                <w:b/>
                <w:bCs/>
                <w:sz w:val="18"/>
                <w:szCs w:val="18"/>
                <w:lang w:eastAsia="hr-BA"/>
              </w:rPr>
            </w:pPr>
            <w:r w:rsidRPr="00FB03BE">
              <w:rPr>
                <w:rFonts w:ascii="Calibri" w:hAnsi="Calibri"/>
                <w:b/>
                <w:bCs/>
                <w:sz w:val="18"/>
                <w:szCs w:val="18"/>
                <w:lang w:eastAsia="hr-BA"/>
              </w:rPr>
              <w:t> </w:t>
            </w:r>
          </w:p>
        </w:tc>
        <w:tc>
          <w:tcPr>
            <w:tcW w:w="851" w:type="dxa"/>
            <w:tcBorders>
              <w:top w:val="single" w:sz="4" w:space="0" w:color="auto"/>
              <w:left w:val="nil"/>
              <w:bottom w:val="single" w:sz="4" w:space="0" w:color="auto"/>
              <w:right w:val="single" w:sz="4" w:space="0" w:color="auto"/>
            </w:tcBorders>
            <w:shd w:val="clear" w:color="000000" w:fill="C5D9F1"/>
            <w:noWrap/>
            <w:vAlign w:val="center"/>
            <w:hideMark/>
          </w:tcPr>
          <w:p w:rsidR="00A87800" w:rsidRPr="00FB03BE" w:rsidRDefault="00A87800" w:rsidP="001D3A1B">
            <w:pPr>
              <w:spacing w:before="0" w:after="0"/>
              <w:jc w:val="left"/>
              <w:rPr>
                <w:rFonts w:ascii="Calibri" w:hAnsi="Calibri"/>
                <w:b/>
                <w:bCs/>
                <w:sz w:val="18"/>
                <w:szCs w:val="18"/>
                <w:lang w:eastAsia="hr-BA"/>
              </w:rPr>
            </w:pPr>
            <w:r w:rsidRPr="00FB03BE">
              <w:rPr>
                <w:rFonts w:ascii="Calibri" w:hAnsi="Calibri"/>
                <w:b/>
                <w:bCs/>
                <w:sz w:val="18"/>
                <w:szCs w:val="18"/>
                <w:lang w:eastAsia="hr-BA"/>
              </w:rPr>
              <w:t> </w:t>
            </w:r>
          </w:p>
        </w:tc>
      </w:tr>
      <w:tr w:rsidR="00FB03BE" w:rsidRPr="00FB03BE" w:rsidTr="001D3A1B">
        <w:trPr>
          <w:trHeight w:val="300"/>
        </w:trPr>
        <w:tc>
          <w:tcPr>
            <w:tcW w:w="9957" w:type="dxa"/>
            <w:gridSpan w:val="10"/>
            <w:tcBorders>
              <w:top w:val="single" w:sz="4" w:space="0" w:color="auto"/>
              <w:left w:val="single" w:sz="4" w:space="0" w:color="auto"/>
              <w:bottom w:val="single" w:sz="4" w:space="0" w:color="auto"/>
              <w:right w:val="single" w:sz="4" w:space="0" w:color="000000"/>
            </w:tcBorders>
            <w:shd w:val="clear" w:color="000000" w:fill="DA9694"/>
            <w:noWrap/>
            <w:vAlign w:val="bottom"/>
            <w:hideMark/>
          </w:tcPr>
          <w:p w:rsidR="00A87800" w:rsidRPr="00FB03BE" w:rsidRDefault="00A87800" w:rsidP="001D3A1B">
            <w:pPr>
              <w:spacing w:before="0" w:after="0"/>
              <w:jc w:val="center"/>
              <w:rPr>
                <w:rFonts w:ascii="Calibri" w:hAnsi="Calibri"/>
                <w:b/>
                <w:bCs/>
                <w:sz w:val="18"/>
                <w:szCs w:val="18"/>
                <w:lang w:eastAsia="hr-BA"/>
              </w:rPr>
            </w:pPr>
            <w:r w:rsidRPr="00FB03BE">
              <w:rPr>
                <w:rFonts w:ascii="Calibri" w:hAnsi="Calibri"/>
                <w:b/>
                <w:bCs/>
                <w:sz w:val="18"/>
                <w:szCs w:val="18"/>
                <w:lang w:eastAsia="hr-BA"/>
              </w:rPr>
              <w:t>POPULACIJSKO OPTEREĆENJE</w:t>
            </w:r>
          </w:p>
        </w:tc>
      </w:tr>
      <w:tr w:rsidR="00FB03BE" w:rsidRPr="00FB03BE" w:rsidTr="001D3A1B">
        <w:trPr>
          <w:trHeight w:val="1320"/>
        </w:trPr>
        <w:tc>
          <w:tcPr>
            <w:tcW w:w="885" w:type="dxa"/>
            <w:tcBorders>
              <w:top w:val="single" w:sz="4" w:space="0" w:color="auto"/>
              <w:left w:val="single" w:sz="4" w:space="0" w:color="auto"/>
              <w:bottom w:val="single" w:sz="4" w:space="0" w:color="auto"/>
              <w:right w:val="single" w:sz="4" w:space="0" w:color="auto"/>
            </w:tcBorders>
            <w:shd w:val="clear" w:color="000000" w:fill="C5D9F1"/>
            <w:hideMark/>
          </w:tcPr>
          <w:p w:rsidR="00A87800" w:rsidRPr="00FB03BE" w:rsidRDefault="00A87800" w:rsidP="001D3A1B">
            <w:pPr>
              <w:spacing w:before="0" w:after="0"/>
              <w:jc w:val="center"/>
              <w:rPr>
                <w:rFonts w:ascii="Calibri" w:hAnsi="Calibri"/>
                <w:b/>
                <w:bCs/>
                <w:sz w:val="18"/>
                <w:szCs w:val="18"/>
                <w:lang w:eastAsia="hr-BA"/>
              </w:rPr>
            </w:pPr>
            <w:r w:rsidRPr="00FB03BE">
              <w:rPr>
                <w:rFonts w:ascii="Calibri" w:hAnsi="Calibri"/>
                <w:b/>
                <w:bCs/>
                <w:sz w:val="18"/>
                <w:szCs w:val="18"/>
                <w:lang w:eastAsia="hr-BA"/>
              </w:rPr>
              <w:t>Mjesec</w:t>
            </w:r>
          </w:p>
        </w:tc>
        <w:tc>
          <w:tcPr>
            <w:tcW w:w="992" w:type="dxa"/>
            <w:tcBorders>
              <w:top w:val="single" w:sz="4" w:space="0" w:color="auto"/>
              <w:left w:val="single" w:sz="4" w:space="0" w:color="auto"/>
              <w:bottom w:val="single" w:sz="4" w:space="0" w:color="auto"/>
              <w:right w:val="single" w:sz="4" w:space="0" w:color="auto"/>
            </w:tcBorders>
            <w:shd w:val="clear" w:color="000000" w:fill="C5D9F1"/>
            <w:hideMark/>
          </w:tcPr>
          <w:p w:rsidR="00A87800" w:rsidRPr="00FB03BE" w:rsidRDefault="00A87800" w:rsidP="001D3A1B">
            <w:pPr>
              <w:spacing w:before="0" w:after="0"/>
              <w:jc w:val="center"/>
              <w:rPr>
                <w:rFonts w:ascii="Calibri" w:hAnsi="Calibri"/>
                <w:b/>
                <w:bCs/>
                <w:sz w:val="18"/>
                <w:szCs w:val="18"/>
                <w:lang w:eastAsia="hr-BA"/>
              </w:rPr>
            </w:pPr>
            <w:r w:rsidRPr="00FB03BE">
              <w:rPr>
                <w:rFonts w:ascii="Calibri" w:hAnsi="Calibri"/>
                <w:b/>
                <w:bCs/>
                <w:sz w:val="18"/>
                <w:szCs w:val="18"/>
                <w:lang w:eastAsia="hr-BA"/>
              </w:rPr>
              <w:t>Populacija</w:t>
            </w:r>
          </w:p>
        </w:tc>
        <w:tc>
          <w:tcPr>
            <w:tcW w:w="1276" w:type="dxa"/>
            <w:tcBorders>
              <w:top w:val="single" w:sz="4" w:space="0" w:color="auto"/>
              <w:left w:val="single" w:sz="4" w:space="0" w:color="auto"/>
              <w:bottom w:val="single" w:sz="4" w:space="0" w:color="auto"/>
              <w:right w:val="single" w:sz="4" w:space="0" w:color="auto"/>
            </w:tcBorders>
            <w:shd w:val="clear" w:color="000000" w:fill="C5D9F1"/>
            <w:hideMark/>
          </w:tcPr>
          <w:p w:rsidR="00A87800" w:rsidRPr="00FB03BE" w:rsidRDefault="00A87800" w:rsidP="001D3A1B">
            <w:pPr>
              <w:spacing w:before="0" w:after="0"/>
              <w:jc w:val="center"/>
              <w:rPr>
                <w:rFonts w:ascii="Calibri" w:hAnsi="Calibri"/>
                <w:b/>
                <w:bCs/>
                <w:sz w:val="18"/>
                <w:szCs w:val="18"/>
                <w:lang w:eastAsia="hr-BA"/>
              </w:rPr>
            </w:pPr>
            <w:r w:rsidRPr="00FB03BE">
              <w:rPr>
                <w:rFonts w:ascii="Calibri" w:hAnsi="Calibri"/>
                <w:b/>
                <w:bCs/>
                <w:sz w:val="18"/>
                <w:szCs w:val="18"/>
                <w:lang w:eastAsia="hr-BA"/>
              </w:rPr>
              <w:t>Turistička noćenja</w:t>
            </w:r>
          </w:p>
        </w:tc>
        <w:tc>
          <w:tcPr>
            <w:tcW w:w="850" w:type="dxa"/>
            <w:tcBorders>
              <w:top w:val="single" w:sz="4" w:space="0" w:color="auto"/>
              <w:left w:val="single" w:sz="4" w:space="0" w:color="auto"/>
              <w:bottom w:val="single" w:sz="4" w:space="0" w:color="auto"/>
              <w:right w:val="single" w:sz="4" w:space="0" w:color="auto"/>
            </w:tcBorders>
            <w:shd w:val="clear" w:color="000000" w:fill="C5D9F1"/>
            <w:noWrap/>
            <w:hideMark/>
          </w:tcPr>
          <w:p w:rsidR="00A87800" w:rsidRPr="00FB03BE" w:rsidRDefault="00A87800" w:rsidP="001D3A1B">
            <w:pPr>
              <w:spacing w:before="0" w:after="0"/>
              <w:jc w:val="center"/>
              <w:rPr>
                <w:rFonts w:ascii="Calibri" w:hAnsi="Calibri"/>
                <w:b/>
                <w:bCs/>
                <w:sz w:val="18"/>
                <w:szCs w:val="18"/>
                <w:lang w:eastAsia="hr-BA"/>
              </w:rPr>
            </w:pPr>
            <w:r w:rsidRPr="00FB03BE">
              <w:rPr>
                <w:rFonts w:ascii="Calibri" w:hAnsi="Calibri"/>
                <w:b/>
                <w:bCs/>
                <w:sz w:val="18"/>
                <w:szCs w:val="18"/>
                <w:lang w:eastAsia="hr-BA"/>
              </w:rPr>
              <w:t xml:space="preserve">Privreda </w:t>
            </w:r>
          </w:p>
        </w:tc>
        <w:tc>
          <w:tcPr>
            <w:tcW w:w="992" w:type="dxa"/>
            <w:tcBorders>
              <w:top w:val="single" w:sz="4" w:space="0" w:color="auto"/>
              <w:left w:val="single" w:sz="4" w:space="0" w:color="auto"/>
              <w:bottom w:val="single" w:sz="4" w:space="0" w:color="auto"/>
              <w:right w:val="single" w:sz="4" w:space="0" w:color="auto"/>
            </w:tcBorders>
            <w:shd w:val="clear" w:color="000000" w:fill="C5D9F1"/>
            <w:noWrap/>
            <w:hideMark/>
          </w:tcPr>
          <w:p w:rsidR="00A87800" w:rsidRPr="00FB03BE" w:rsidRDefault="00A87800" w:rsidP="001D3A1B">
            <w:pPr>
              <w:spacing w:before="0" w:after="0"/>
              <w:jc w:val="center"/>
              <w:rPr>
                <w:rFonts w:ascii="Calibri" w:hAnsi="Calibri"/>
                <w:b/>
                <w:bCs/>
                <w:sz w:val="18"/>
                <w:szCs w:val="18"/>
                <w:lang w:eastAsia="hr-BA"/>
              </w:rPr>
            </w:pPr>
            <w:r w:rsidRPr="00FB03BE">
              <w:rPr>
                <w:rFonts w:ascii="Calibri" w:hAnsi="Calibri"/>
                <w:b/>
                <w:bCs/>
                <w:sz w:val="18"/>
                <w:szCs w:val="18"/>
                <w:lang w:eastAsia="hr-BA"/>
              </w:rPr>
              <w:t>Septička jama</w:t>
            </w:r>
          </w:p>
        </w:tc>
        <w:tc>
          <w:tcPr>
            <w:tcW w:w="1134" w:type="dxa"/>
            <w:tcBorders>
              <w:top w:val="single" w:sz="4" w:space="0" w:color="auto"/>
              <w:left w:val="single" w:sz="4" w:space="0" w:color="auto"/>
              <w:bottom w:val="single" w:sz="4" w:space="0" w:color="auto"/>
              <w:right w:val="single" w:sz="4" w:space="0" w:color="auto"/>
            </w:tcBorders>
            <w:shd w:val="clear" w:color="000000" w:fill="C5D9F1"/>
            <w:hideMark/>
          </w:tcPr>
          <w:p w:rsidR="00A87800" w:rsidRPr="00FB03BE" w:rsidRDefault="00A87800" w:rsidP="001D3A1B">
            <w:pPr>
              <w:spacing w:before="0" w:after="0"/>
              <w:jc w:val="center"/>
              <w:rPr>
                <w:rFonts w:ascii="Calibri" w:hAnsi="Calibri"/>
                <w:b/>
                <w:bCs/>
                <w:sz w:val="18"/>
                <w:szCs w:val="18"/>
                <w:lang w:eastAsia="hr-BA"/>
              </w:rPr>
            </w:pPr>
            <w:r w:rsidRPr="00FB03BE">
              <w:rPr>
                <w:rFonts w:ascii="Calibri" w:hAnsi="Calibri"/>
                <w:b/>
                <w:bCs/>
                <w:sz w:val="18"/>
                <w:szCs w:val="18"/>
                <w:lang w:eastAsia="hr-BA"/>
              </w:rPr>
              <w:t>ES</w:t>
            </w:r>
            <w:r w:rsidRPr="00FB03BE">
              <w:rPr>
                <w:rFonts w:ascii="Calibri" w:hAnsi="Calibri"/>
                <w:b/>
                <w:bCs/>
                <w:sz w:val="18"/>
                <w:szCs w:val="18"/>
                <w:lang w:eastAsia="hr-BA"/>
              </w:rPr>
              <w:br/>
              <w:t>Populacija</w:t>
            </w:r>
          </w:p>
          <w:p w:rsidR="00A87800" w:rsidRPr="00FB03BE" w:rsidRDefault="00A87800" w:rsidP="001D3A1B">
            <w:pPr>
              <w:spacing w:before="0" w:after="0"/>
              <w:jc w:val="center"/>
              <w:rPr>
                <w:rFonts w:ascii="Calibri" w:hAnsi="Calibri"/>
                <w:b/>
                <w:bCs/>
                <w:sz w:val="18"/>
                <w:szCs w:val="18"/>
                <w:lang w:eastAsia="hr-BA"/>
              </w:rPr>
            </w:pPr>
            <w:r w:rsidRPr="00FB03BE">
              <w:rPr>
                <w:rFonts w:ascii="Calibri" w:hAnsi="Calibri"/>
                <w:b/>
                <w:bCs/>
                <w:sz w:val="18"/>
                <w:szCs w:val="18"/>
                <w:lang w:eastAsia="hr-BA"/>
              </w:rPr>
              <w:t>@ 1 ES/osobu</w:t>
            </w:r>
          </w:p>
        </w:tc>
        <w:tc>
          <w:tcPr>
            <w:tcW w:w="1134" w:type="dxa"/>
            <w:tcBorders>
              <w:top w:val="single" w:sz="4" w:space="0" w:color="auto"/>
              <w:left w:val="single" w:sz="4" w:space="0" w:color="auto"/>
              <w:bottom w:val="single" w:sz="4" w:space="0" w:color="auto"/>
              <w:right w:val="single" w:sz="4" w:space="0" w:color="auto"/>
            </w:tcBorders>
            <w:shd w:val="clear" w:color="000000" w:fill="C5D9F1"/>
            <w:hideMark/>
          </w:tcPr>
          <w:p w:rsidR="00A87800" w:rsidRPr="00FB03BE" w:rsidRDefault="00A87800" w:rsidP="001D3A1B">
            <w:pPr>
              <w:spacing w:before="0" w:after="0"/>
              <w:jc w:val="center"/>
              <w:rPr>
                <w:rFonts w:ascii="Calibri" w:hAnsi="Calibri"/>
                <w:b/>
                <w:bCs/>
                <w:sz w:val="18"/>
                <w:szCs w:val="18"/>
                <w:lang w:eastAsia="hr-BA"/>
              </w:rPr>
            </w:pPr>
            <w:r w:rsidRPr="00FB03BE">
              <w:rPr>
                <w:rFonts w:ascii="Calibri" w:hAnsi="Calibri"/>
                <w:b/>
                <w:bCs/>
                <w:sz w:val="18"/>
                <w:szCs w:val="18"/>
                <w:lang w:eastAsia="hr-BA"/>
              </w:rPr>
              <w:t>ES</w:t>
            </w:r>
            <w:r w:rsidRPr="00FB03BE">
              <w:rPr>
                <w:rFonts w:ascii="Calibri" w:hAnsi="Calibri"/>
                <w:b/>
                <w:bCs/>
                <w:sz w:val="18"/>
                <w:szCs w:val="18"/>
                <w:lang w:eastAsia="hr-BA"/>
              </w:rPr>
              <w:br/>
              <w:t>Turizam @ 1,1 ES/noćenje</w:t>
            </w:r>
          </w:p>
        </w:tc>
        <w:tc>
          <w:tcPr>
            <w:tcW w:w="993" w:type="dxa"/>
            <w:tcBorders>
              <w:top w:val="single" w:sz="4" w:space="0" w:color="auto"/>
              <w:left w:val="single" w:sz="4" w:space="0" w:color="auto"/>
              <w:bottom w:val="single" w:sz="4" w:space="0" w:color="auto"/>
              <w:right w:val="single" w:sz="4" w:space="0" w:color="auto"/>
            </w:tcBorders>
            <w:shd w:val="clear" w:color="000000" w:fill="C5D9F1"/>
            <w:hideMark/>
          </w:tcPr>
          <w:p w:rsidR="00A87800" w:rsidRPr="00FB03BE" w:rsidRDefault="00A87800" w:rsidP="001D3A1B">
            <w:pPr>
              <w:spacing w:before="0" w:after="0"/>
              <w:jc w:val="center"/>
              <w:rPr>
                <w:rFonts w:ascii="Calibri" w:hAnsi="Calibri"/>
                <w:b/>
                <w:bCs/>
                <w:sz w:val="18"/>
                <w:szCs w:val="18"/>
                <w:lang w:eastAsia="hr-BA"/>
              </w:rPr>
            </w:pPr>
            <w:r w:rsidRPr="00FB03BE">
              <w:rPr>
                <w:rFonts w:ascii="Calibri" w:hAnsi="Calibri"/>
                <w:b/>
                <w:bCs/>
                <w:sz w:val="18"/>
                <w:szCs w:val="18"/>
                <w:lang w:eastAsia="hr-BA"/>
              </w:rPr>
              <w:t>ES</w:t>
            </w:r>
            <w:r w:rsidRPr="00FB03BE">
              <w:rPr>
                <w:rFonts w:ascii="Calibri" w:hAnsi="Calibri"/>
                <w:b/>
                <w:bCs/>
                <w:sz w:val="18"/>
                <w:szCs w:val="18"/>
                <w:lang w:eastAsia="hr-BA"/>
              </w:rPr>
              <w:br/>
              <w:t xml:space="preserve">Privreda @ 250 mg/l BPK </w:t>
            </w:r>
          </w:p>
          <w:p w:rsidR="00A87800" w:rsidRPr="00FB03BE" w:rsidRDefault="00A87800" w:rsidP="001D3A1B">
            <w:pPr>
              <w:spacing w:before="0" w:after="0"/>
              <w:jc w:val="center"/>
              <w:rPr>
                <w:rFonts w:ascii="Calibri" w:hAnsi="Calibri"/>
                <w:b/>
                <w:bCs/>
                <w:sz w:val="18"/>
                <w:szCs w:val="18"/>
                <w:lang w:eastAsia="hr-BA"/>
              </w:rPr>
            </w:pPr>
            <w:r w:rsidRPr="00FB03BE">
              <w:rPr>
                <w:rFonts w:ascii="Calibri" w:hAnsi="Calibri"/>
                <w:b/>
                <w:bCs/>
                <w:sz w:val="18"/>
                <w:szCs w:val="18"/>
                <w:lang w:eastAsia="hr-BA"/>
              </w:rPr>
              <w:t>1 ES=60g BPK</w:t>
            </w:r>
          </w:p>
        </w:tc>
        <w:tc>
          <w:tcPr>
            <w:tcW w:w="850" w:type="dxa"/>
            <w:tcBorders>
              <w:top w:val="single" w:sz="4" w:space="0" w:color="auto"/>
              <w:left w:val="single" w:sz="4" w:space="0" w:color="auto"/>
              <w:bottom w:val="single" w:sz="4" w:space="0" w:color="auto"/>
              <w:right w:val="single" w:sz="4" w:space="0" w:color="auto"/>
            </w:tcBorders>
            <w:shd w:val="clear" w:color="000000" w:fill="C5D9F1"/>
            <w:hideMark/>
          </w:tcPr>
          <w:p w:rsidR="00A87800" w:rsidRPr="00FB03BE" w:rsidRDefault="00A87800" w:rsidP="001D3A1B">
            <w:pPr>
              <w:spacing w:before="0" w:after="0"/>
              <w:jc w:val="center"/>
              <w:rPr>
                <w:rFonts w:ascii="Calibri" w:hAnsi="Calibri"/>
                <w:b/>
                <w:bCs/>
                <w:sz w:val="18"/>
                <w:szCs w:val="18"/>
                <w:lang w:eastAsia="hr-BA"/>
              </w:rPr>
            </w:pPr>
            <w:r w:rsidRPr="00FB03BE">
              <w:rPr>
                <w:rFonts w:ascii="Calibri" w:hAnsi="Calibri"/>
                <w:b/>
                <w:bCs/>
                <w:sz w:val="18"/>
                <w:szCs w:val="18"/>
                <w:lang w:eastAsia="hr-BA"/>
              </w:rPr>
              <w:t>Septičke jame @ 5000 mg BPK/l</w:t>
            </w:r>
          </w:p>
        </w:tc>
        <w:tc>
          <w:tcPr>
            <w:tcW w:w="851" w:type="dxa"/>
            <w:tcBorders>
              <w:top w:val="single" w:sz="4" w:space="0" w:color="auto"/>
              <w:left w:val="single" w:sz="4" w:space="0" w:color="auto"/>
              <w:bottom w:val="single" w:sz="4" w:space="0" w:color="auto"/>
              <w:right w:val="single" w:sz="4" w:space="0" w:color="auto"/>
            </w:tcBorders>
            <w:shd w:val="clear" w:color="000000" w:fill="C5D9F1"/>
            <w:noWrap/>
            <w:hideMark/>
          </w:tcPr>
          <w:p w:rsidR="00A87800" w:rsidRPr="00FB03BE" w:rsidRDefault="00A87800" w:rsidP="001D3A1B">
            <w:pPr>
              <w:spacing w:before="0" w:after="0"/>
              <w:jc w:val="center"/>
              <w:rPr>
                <w:rFonts w:ascii="Calibri" w:hAnsi="Calibri"/>
                <w:b/>
                <w:bCs/>
                <w:sz w:val="18"/>
                <w:szCs w:val="18"/>
                <w:lang w:eastAsia="hr-BA"/>
              </w:rPr>
            </w:pPr>
            <w:r w:rsidRPr="00FB03BE">
              <w:rPr>
                <w:rFonts w:ascii="Calibri" w:hAnsi="Calibri"/>
                <w:b/>
                <w:bCs/>
                <w:sz w:val="18"/>
                <w:szCs w:val="18"/>
                <w:lang w:eastAsia="hr-BA"/>
              </w:rPr>
              <w:t>ES Ukupno</w:t>
            </w:r>
          </w:p>
        </w:tc>
      </w:tr>
      <w:tr w:rsidR="00FB03BE" w:rsidRPr="00FB03BE" w:rsidTr="001D3A1B">
        <w:trPr>
          <w:trHeight w:val="330"/>
        </w:trPr>
        <w:tc>
          <w:tcPr>
            <w:tcW w:w="885" w:type="dxa"/>
            <w:tcBorders>
              <w:top w:val="single" w:sz="4" w:space="0" w:color="auto"/>
              <w:left w:val="single" w:sz="4" w:space="0" w:color="auto"/>
              <w:bottom w:val="single" w:sz="4" w:space="0" w:color="auto"/>
              <w:right w:val="single" w:sz="4" w:space="0" w:color="auto"/>
            </w:tcBorders>
            <w:shd w:val="clear" w:color="000000" w:fill="C5D9F1"/>
            <w:vAlign w:val="center"/>
            <w:hideMark/>
          </w:tcPr>
          <w:p w:rsidR="00A87800" w:rsidRPr="00FB03BE" w:rsidRDefault="00A87800" w:rsidP="001D3A1B">
            <w:pPr>
              <w:spacing w:before="0" w:after="0"/>
              <w:jc w:val="right"/>
              <w:rPr>
                <w:rFonts w:ascii="Calibri" w:hAnsi="Calibri"/>
                <w:b/>
                <w:bCs/>
                <w:sz w:val="18"/>
                <w:szCs w:val="18"/>
                <w:lang w:eastAsia="hr-BA"/>
              </w:rPr>
            </w:pPr>
            <w:r w:rsidRPr="00FB03BE">
              <w:rPr>
                <w:rFonts w:ascii="Calibri" w:hAnsi="Calibri"/>
                <w:b/>
                <w:bCs/>
                <w:sz w:val="18"/>
                <w:szCs w:val="18"/>
                <w:lang w:eastAsia="hr-BA"/>
              </w:rPr>
              <w:t> </w:t>
            </w:r>
          </w:p>
        </w:tc>
        <w:tc>
          <w:tcPr>
            <w:tcW w:w="992"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A87800" w:rsidRPr="00FB03BE" w:rsidRDefault="00A87800" w:rsidP="001D3A1B">
            <w:pPr>
              <w:spacing w:before="0" w:after="0"/>
              <w:jc w:val="right"/>
              <w:rPr>
                <w:rFonts w:ascii="Calibri" w:hAnsi="Calibri"/>
                <w:b/>
                <w:bCs/>
                <w:sz w:val="18"/>
                <w:szCs w:val="18"/>
                <w:lang w:eastAsia="hr-BA"/>
              </w:rPr>
            </w:pPr>
            <w:r w:rsidRPr="00FB03BE">
              <w:rPr>
                <w:rFonts w:ascii="Calibri" w:hAnsi="Calibri"/>
                <w:b/>
                <w:bCs/>
                <w:sz w:val="18"/>
                <w:szCs w:val="18"/>
                <w:lang w:eastAsia="hr-BA"/>
              </w:rPr>
              <w:t>#</w:t>
            </w:r>
          </w:p>
        </w:tc>
        <w:tc>
          <w:tcPr>
            <w:tcW w:w="1276"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A87800" w:rsidRPr="00FB03BE" w:rsidRDefault="00A87800" w:rsidP="001D3A1B">
            <w:pPr>
              <w:spacing w:before="0" w:after="0"/>
              <w:jc w:val="right"/>
              <w:rPr>
                <w:rFonts w:ascii="Calibri" w:hAnsi="Calibri"/>
                <w:b/>
                <w:bCs/>
                <w:sz w:val="18"/>
                <w:szCs w:val="18"/>
                <w:lang w:eastAsia="hr-BA"/>
              </w:rPr>
            </w:pPr>
            <w:r w:rsidRPr="00FB03BE">
              <w:rPr>
                <w:rFonts w:ascii="Calibri" w:hAnsi="Calibri"/>
                <w:b/>
                <w:bCs/>
                <w:sz w:val="18"/>
                <w:szCs w:val="18"/>
                <w:lang w:eastAsia="hr-BA"/>
              </w:rPr>
              <w:t>noćenja/dan</w:t>
            </w:r>
          </w:p>
        </w:tc>
        <w:tc>
          <w:tcPr>
            <w:tcW w:w="850"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A87800" w:rsidRPr="00FB03BE" w:rsidRDefault="00A87800" w:rsidP="001D3A1B">
            <w:pPr>
              <w:spacing w:before="0" w:after="0"/>
              <w:jc w:val="right"/>
              <w:rPr>
                <w:rFonts w:ascii="Calibri" w:hAnsi="Calibri"/>
                <w:b/>
                <w:bCs/>
                <w:sz w:val="18"/>
                <w:szCs w:val="18"/>
                <w:lang w:eastAsia="hr-BA"/>
              </w:rPr>
            </w:pPr>
            <w:r w:rsidRPr="00FB03BE">
              <w:rPr>
                <w:rFonts w:ascii="Calibri" w:hAnsi="Calibri"/>
                <w:b/>
                <w:bCs/>
                <w:sz w:val="18"/>
                <w:szCs w:val="18"/>
                <w:lang w:eastAsia="hr-BA"/>
              </w:rPr>
              <w:t>m3/dan</w:t>
            </w:r>
          </w:p>
        </w:tc>
        <w:tc>
          <w:tcPr>
            <w:tcW w:w="992"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A87800" w:rsidRPr="00FB03BE" w:rsidRDefault="00A87800" w:rsidP="001D3A1B">
            <w:pPr>
              <w:spacing w:before="0" w:after="0"/>
              <w:jc w:val="right"/>
              <w:rPr>
                <w:rFonts w:ascii="Calibri" w:hAnsi="Calibri"/>
                <w:b/>
                <w:bCs/>
                <w:sz w:val="18"/>
                <w:szCs w:val="18"/>
                <w:lang w:eastAsia="hr-BA"/>
              </w:rPr>
            </w:pPr>
            <w:r w:rsidRPr="00FB03BE">
              <w:rPr>
                <w:rFonts w:ascii="Calibri" w:hAnsi="Calibri"/>
                <w:b/>
                <w:bCs/>
                <w:sz w:val="18"/>
                <w:szCs w:val="18"/>
                <w:lang w:eastAsia="hr-BA"/>
              </w:rPr>
              <w:t>m3/dan</w:t>
            </w:r>
          </w:p>
        </w:tc>
        <w:tc>
          <w:tcPr>
            <w:tcW w:w="1134"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A87800" w:rsidRPr="00FB03BE" w:rsidRDefault="00A87800" w:rsidP="001D3A1B">
            <w:pPr>
              <w:spacing w:before="0" w:after="0"/>
              <w:jc w:val="right"/>
              <w:rPr>
                <w:rFonts w:ascii="Calibri" w:hAnsi="Calibri"/>
                <w:b/>
                <w:bCs/>
                <w:sz w:val="18"/>
                <w:szCs w:val="18"/>
                <w:lang w:eastAsia="hr-BA"/>
              </w:rPr>
            </w:pPr>
            <w:r w:rsidRPr="00FB03BE">
              <w:rPr>
                <w:rFonts w:ascii="Calibri" w:hAnsi="Calibri"/>
                <w:b/>
                <w:bCs/>
                <w:sz w:val="18"/>
                <w:szCs w:val="18"/>
                <w:lang w:eastAsia="hr-BA"/>
              </w:rPr>
              <w:t> </w:t>
            </w:r>
          </w:p>
        </w:tc>
        <w:tc>
          <w:tcPr>
            <w:tcW w:w="1134"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A87800" w:rsidRPr="00FB03BE" w:rsidRDefault="00A87800" w:rsidP="001D3A1B">
            <w:pPr>
              <w:spacing w:before="0" w:after="0"/>
              <w:jc w:val="right"/>
              <w:rPr>
                <w:rFonts w:ascii="Calibri" w:hAnsi="Calibri"/>
                <w:b/>
                <w:bCs/>
                <w:sz w:val="18"/>
                <w:szCs w:val="18"/>
                <w:lang w:eastAsia="hr-BA"/>
              </w:rPr>
            </w:pPr>
            <w:r w:rsidRPr="00FB03BE">
              <w:rPr>
                <w:rFonts w:ascii="Calibri" w:hAnsi="Calibri"/>
                <w:b/>
                <w:bCs/>
                <w:sz w:val="18"/>
                <w:szCs w:val="18"/>
                <w:lang w:eastAsia="hr-BA"/>
              </w:rPr>
              <w:t> </w:t>
            </w:r>
          </w:p>
        </w:tc>
        <w:tc>
          <w:tcPr>
            <w:tcW w:w="993"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A87800" w:rsidRPr="00FB03BE" w:rsidRDefault="00A87800" w:rsidP="001D3A1B">
            <w:pPr>
              <w:spacing w:before="0" w:after="0"/>
              <w:jc w:val="right"/>
              <w:rPr>
                <w:rFonts w:ascii="Calibri" w:hAnsi="Calibri"/>
                <w:b/>
                <w:bCs/>
                <w:sz w:val="18"/>
                <w:szCs w:val="18"/>
                <w:lang w:eastAsia="hr-BA"/>
              </w:rPr>
            </w:pPr>
            <w:r w:rsidRPr="00FB03BE">
              <w:rPr>
                <w:rFonts w:ascii="Calibri" w:hAnsi="Calibri"/>
                <w:b/>
                <w:bCs/>
                <w:sz w:val="18"/>
                <w:szCs w:val="18"/>
                <w:lang w:eastAsia="hr-BA"/>
              </w:rPr>
              <w:t> </w:t>
            </w:r>
          </w:p>
        </w:tc>
        <w:tc>
          <w:tcPr>
            <w:tcW w:w="850"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A87800" w:rsidRPr="00FB03BE" w:rsidRDefault="00A87800" w:rsidP="001D3A1B">
            <w:pPr>
              <w:spacing w:before="0" w:after="0"/>
              <w:jc w:val="right"/>
              <w:rPr>
                <w:rFonts w:ascii="Calibri" w:hAnsi="Calibri"/>
                <w:b/>
                <w:bCs/>
                <w:sz w:val="18"/>
                <w:szCs w:val="18"/>
                <w:lang w:eastAsia="hr-BA"/>
              </w:rPr>
            </w:pPr>
            <w:r w:rsidRPr="00FB03BE">
              <w:rPr>
                <w:rFonts w:ascii="Calibri" w:hAnsi="Calibri"/>
                <w:b/>
                <w:bCs/>
                <w:sz w:val="18"/>
                <w:szCs w:val="18"/>
                <w:lang w:eastAsia="hr-BA"/>
              </w:rPr>
              <w:t> </w:t>
            </w:r>
          </w:p>
        </w:tc>
        <w:tc>
          <w:tcPr>
            <w:tcW w:w="851"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A87800" w:rsidRPr="00FB03BE" w:rsidRDefault="00A87800" w:rsidP="001D3A1B">
            <w:pPr>
              <w:spacing w:before="0" w:after="0"/>
              <w:jc w:val="right"/>
              <w:rPr>
                <w:rFonts w:ascii="Calibri" w:hAnsi="Calibri"/>
                <w:b/>
                <w:bCs/>
                <w:sz w:val="18"/>
                <w:szCs w:val="18"/>
                <w:lang w:eastAsia="hr-BA"/>
              </w:rPr>
            </w:pPr>
            <w:r w:rsidRPr="00FB03BE">
              <w:rPr>
                <w:rFonts w:ascii="Calibri" w:hAnsi="Calibri"/>
                <w:b/>
                <w:bCs/>
                <w:sz w:val="18"/>
                <w:szCs w:val="18"/>
                <w:lang w:eastAsia="hr-BA"/>
              </w:rPr>
              <w:t> </w:t>
            </w:r>
          </w:p>
        </w:tc>
      </w:tr>
      <w:tr w:rsidR="00FB03BE" w:rsidRPr="00FB03BE" w:rsidTr="001D3A1B">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center"/>
              <w:rPr>
                <w:rFonts w:ascii="Calibri" w:hAnsi="Calibri"/>
                <w:sz w:val="18"/>
                <w:szCs w:val="18"/>
                <w:lang w:eastAsia="hr-BA"/>
              </w:rPr>
            </w:pPr>
            <w:r w:rsidRPr="00FB03BE">
              <w:rPr>
                <w:rFonts w:ascii="Calibri" w:hAnsi="Calibri"/>
                <w:sz w:val="18"/>
                <w:szCs w:val="18"/>
                <w:lang w:eastAsia="hr-BA"/>
              </w:rPr>
              <w:t>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690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29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16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690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32</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68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800</w:t>
            </w:r>
          </w:p>
        </w:tc>
      </w:tr>
      <w:tr w:rsidR="00FB03BE" w:rsidRPr="00FB03BE" w:rsidTr="001D3A1B">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center"/>
              <w:rPr>
                <w:rFonts w:ascii="Calibri" w:hAnsi="Calibri"/>
                <w:sz w:val="18"/>
                <w:szCs w:val="18"/>
                <w:lang w:eastAsia="hr-BA"/>
              </w:rPr>
            </w:pPr>
            <w:r w:rsidRPr="00FB03BE">
              <w:rPr>
                <w:rFonts w:ascii="Calibri" w:hAnsi="Calibri"/>
                <w:sz w:val="18"/>
                <w:szCs w:val="18"/>
                <w:lang w:eastAsia="hr-BA"/>
              </w:rPr>
              <w:t>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690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34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16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690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37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68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800</w:t>
            </w:r>
          </w:p>
        </w:tc>
      </w:tr>
      <w:tr w:rsidR="00FB03BE" w:rsidRPr="00FB03BE" w:rsidTr="001D3A1B">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center"/>
              <w:rPr>
                <w:rFonts w:ascii="Calibri" w:hAnsi="Calibri"/>
                <w:sz w:val="18"/>
                <w:szCs w:val="18"/>
                <w:lang w:eastAsia="hr-BA"/>
              </w:rPr>
            </w:pPr>
            <w:r w:rsidRPr="00FB03BE">
              <w:rPr>
                <w:rFonts w:ascii="Calibri" w:hAnsi="Calibri"/>
                <w:sz w:val="18"/>
                <w:szCs w:val="18"/>
                <w:lang w:eastAsia="hr-BA"/>
              </w:rPr>
              <w:t>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690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74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16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690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82</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68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800</w:t>
            </w:r>
          </w:p>
        </w:tc>
      </w:tr>
      <w:tr w:rsidR="00FB03BE" w:rsidRPr="00FB03BE" w:rsidTr="001D3A1B">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center"/>
              <w:rPr>
                <w:rFonts w:ascii="Calibri" w:hAnsi="Calibri"/>
                <w:sz w:val="18"/>
                <w:szCs w:val="18"/>
                <w:lang w:eastAsia="hr-BA"/>
              </w:rPr>
            </w:pPr>
            <w:r w:rsidRPr="00FB03BE">
              <w:rPr>
                <w:rFonts w:ascii="Calibri" w:hAnsi="Calibri"/>
                <w:sz w:val="18"/>
                <w:szCs w:val="18"/>
                <w:lang w:eastAsia="hr-BA"/>
              </w:rPr>
              <w:t>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690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181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16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690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199</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68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1.000</w:t>
            </w:r>
          </w:p>
        </w:tc>
      </w:tr>
      <w:tr w:rsidR="00FB03BE" w:rsidRPr="00FB03BE" w:rsidTr="001D3A1B">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center"/>
              <w:rPr>
                <w:rFonts w:ascii="Calibri" w:hAnsi="Calibri"/>
                <w:sz w:val="18"/>
                <w:szCs w:val="18"/>
                <w:lang w:eastAsia="hr-BA"/>
              </w:rPr>
            </w:pPr>
            <w:r w:rsidRPr="00FB03BE">
              <w:rPr>
                <w:rFonts w:ascii="Calibri" w:hAnsi="Calibri"/>
                <w:sz w:val="18"/>
                <w:szCs w:val="18"/>
                <w:lang w:eastAsia="hr-BA"/>
              </w:rPr>
              <w:t>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690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464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16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690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510</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68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1.300</w:t>
            </w:r>
          </w:p>
        </w:tc>
      </w:tr>
      <w:tr w:rsidR="00FB03BE" w:rsidRPr="00FB03BE" w:rsidTr="001D3A1B">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center"/>
              <w:rPr>
                <w:rFonts w:ascii="Calibri" w:hAnsi="Calibri"/>
                <w:sz w:val="18"/>
                <w:szCs w:val="18"/>
                <w:lang w:eastAsia="hr-BA"/>
              </w:rPr>
            </w:pPr>
            <w:r w:rsidRPr="00FB03BE">
              <w:rPr>
                <w:rFonts w:ascii="Calibri" w:hAnsi="Calibri"/>
                <w:sz w:val="18"/>
                <w:szCs w:val="18"/>
                <w:lang w:eastAsia="hr-BA"/>
              </w:rPr>
              <w:t>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690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1.535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16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690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1.689</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68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2.400</w:t>
            </w:r>
          </w:p>
        </w:tc>
      </w:tr>
      <w:tr w:rsidR="00FB03BE" w:rsidRPr="00FB03BE" w:rsidTr="001D3A1B">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center"/>
              <w:rPr>
                <w:rFonts w:ascii="Calibri" w:hAnsi="Calibri"/>
                <w:sz w:val="18"/>
                <w:szCs w:val="18"/>
                <w:lang w:eastAsia="hr-BA"/>
              </w:rPr>
            </w:pPr>
            <w:r w:rsidRPr="00FB03BE">
              <w:rPr>
                <w:rFonts w:ascii="Calibri" w:hAnsi="Calibri"/>
                <w:sz w:val="18"/>
                <w:szCs w:val="18"/>
                <w:lang w:eastAsia="hr-BA"/>
              </w:rPr>
              <w:t>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690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5.638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16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690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6.202</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68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7.000</w:t>
            </w:r>
          </w:p>
        </w:tc>
      </w:tr>
      <w:tr w:rsidR="00FB03BE" w:rsidRPr="00FB03BE" w:rsidTr="001D3A1B">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center"/>
              <w:rPr>
                <w:rFonts w:ascii="Calibri" w:hAnsi="Calibri"/>
                <w:sz w:val="18"/>
                <w:szCs w:val="18"/>
                <w:lang w:eastAsia="hr-BA"/>
              </w:rPr>
            </w:pPr>
            <w:r w:rsidRPr="00FB03BE">
              <w:rPr>
                <w:rFonts w:ascii="Calibri" w:hAnsi="Calibri"/>
                <w:sz w:val="18"/>
                <w:szCs w:val="18"/>
                <w:lang w:eastAsia="hr-BA"/>
              </w:rPr>
              <w:t>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690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6.532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16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690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7.185</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68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7.900</w:t>
            </w:r>
          </w:p>
        </w:tc>
      </w:tr>
      <w:tr w:rsidR="00FB03BE" w:rsidRPr="00FB03BE" w:rsidTr="001D3A1B">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center"/>
              <w:rPr>
                <w:rFonts w:ascii="Calibri" w:hAnsi="Calibri"/>
                <w:sz w:val="18"/>
                <w:szCs w:val="18"/>
                <w:lang w:eastAsia="hr-BA"/>
              </w:rPr>
            </w:pPr>
            <w:r w:rsidRPr="00FB03BE">
              <w:rPr>
                <w:rFonts w:ascii="Calibri" w:hAnsi="Calibri"/>
                <w:sz w:val="18"/>
                <w:szCs w:val="18"/>
                <w:lang w:eastAsia="hr-BA"/>
              </w:rPr>
              <w:t>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690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1.323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16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690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1.455</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68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2.200</w:t>
            </w:r>
          </w:p>
        </w:tc>
      </w:tr>
      <w:tr w:rsidR="00FB03BE" w:rsidRPr="00FB03BE" w:rsidTr="001D3A1B">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center"/>
              <w:rPr>
                <w:rFonts w:ascii="Calibri" w:hAnsi="Calibri"/>
                <w:sz w:val="18"/>
                <w:szCs w:val="18"/>
                <w:lang w:eastAsia="hr-BA"/>
              </w:rPr>
            </w:pPr>
            <w:r w:rsidRPr="00FB03BE">
              <w:rPr>
                <w:rFonts w:ascii="Calibri" w:hAnsi="Calibri"/>
                <w:sz w:val="18"/>
                <w:szCs w:val="18"/>
                <w:lang w:eastAsia="hr-BA"/>
              </w:rPr>
              <w:t>10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690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110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16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690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121</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68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900</w:t>
            </w:r>
          </w:p>
        </w:tc>
      </w:tr>
      <w:tr w:rsidR="00FB03BE" w:rsidRPr="00FB03BE" w:rsidTr="001D3A1B">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center"/>
              <w:rPr>
                <w:rFonts w:ascii="Calibri" w:hAnsi="Calibri"/>
                <w:sz w:val="18"/>
                <w:szCs w:val="18"/>
                <w:lang w:eastAsia="hr-BA"/>
              </w:rPr>
            </w:pPr>
            <w:r w:rsidRPr="00FB03BE">
              <w:rPr>
                <w:rFonts w:ascii="Calibri" w:hAnsi="Calibri"/>
                <w:sz w:val="18"/>
                <w:szCs w:val="18"/>
                <w:lang w:eastAsia="hr-BA"/>
              </w:rPr>
              <w:t>11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690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30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16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690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32</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68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800</w:t>
            </w:r>
          </w:p>
        </w:tc>
      </w:tr>
      <w:tr w:rsidR="00FB03BE" w:rsidRPr="00FB03BE" w:rsidTr="001D3A1B">
        <w:trPr>
          <w:trHeight w:val="255"/>
        </w:trPr>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center"/>
              <w:rPr>
                <w:rFonts w:ascii="Calibri" w:hAnsi="Calibri"/>
                <w:sz w:val="18"/>
                <w:szCs w:val="18"/>
                <w:lang w:eastAsia="hr-BA"/>
              </w:rPr>
            </w:pPr>
            <w:r w:rsidRPr="00FB03BE">
              <w:rPr>
                <w:rFonts w:ascii="Calibri" w:hAnsi="Calibri"/>
                <w:sz w:val="18"/>
                <w:szCs w:val="18"/>
                <w:lang w:eastAsia="hr-BA"/>
              </w:rPr>
              <w:t>12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690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33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16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690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36</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68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800" w:rsidRPr="00FB03BE" w:rsidRDefault="00A87800" w:rsidP="001D3A1B">
            <w:pPr>
              <w:spacing w:before="0" w:after="0"/>
              <w:jc w:val="right"/>
              <w:rPr>
                <w:rFonts w:ascii="Calibri" w:hAnsi="Calibri"/>
                <w:sz w:val="18"/>
                <w:szCs w:val="18"/>
                <w:lang w:eastAsia="hr-BA"/>
              </w:rPr>
            </w:pPr>
            <w:r w:rsidRPr="00FB03BE">
              <w:rPr>
                <w:rFonts w:ascii="Calibri" w:hAnsi="Calibri"/>
                <w:sz w:val="18"/>
                <w:szCs w:val="18"/>
                <w:lang w:eastAsia="hr-BA"/>
              </w:rPr>
              <w:t>800</w:t>
            </w:r>
          </w:p>
        </w:tc>
      </w:tr>
    </w:tbl>
    <w:p w:rsidR="00A87800" w:rsidRPr="00FB03BE" w:rsidRDefault="00A87800" w:rsidP="00A87800">
      <w:pPr>
        <w:pStyle w:val="Caption"/>
      </w:pPr>
      <w:r w:rsidRPr="00FB03BE">
        <w:t xml:space="preserve">Tablica </w:t>
      </w:r>
      <w:r w:rsidRPr="00FB03BE">
        <w:fldChar w:fldCharType="begin"/>
      </w:r>
      <w:r w:rsidRPr="00FB03BE">
        <w:instrText xml:space="preserve"> SEQ Tablica \* ARABIC </w:instrText>
      </w:r>
      <w:r w:rsidRPr="00FB03BE">
        <w:fldChar w:fldCharType="separate"/>
      </w:r>
      <w:r w:rsidR="003153DD">
        <w:rPr>
          <w:noProof/>
        </w:rPr>
        <w:t>48</w:t>
      </w:r>
      <w:r w:rsidRPr="00FB03BE">
        <w:fldChar w:fldCharType="end"/>
      </w:r>
      <w:r w:rsidRPr="00FB03BE">
        <w:t xml:space="preserve"> Biološko opterećenje za UPOV Klimno-Šilo</w:t>
      </w:r>
    </w:p>
    <w:p w:rsidR="002E0A91" w:rsidRPr="00FB03BE" w:rsidRDefault="00D0568C" w:rsidP="002E0A91">
      <w:pPr>
        <w:pStyle w:val="Heading3"/>
      </w:pPr>
      <w:bookmarkStart w:id="226" w:name="_Toc490819380"/>
      <w:r w:rsidRPr="00FB03BE">
        <w:t>Glavni dovodni kolektori</w:t>
      </w:r>
      <w:r w:rsidR="002E0A91" w:rsidRPr="00FB03BE">
        <w:t>, Mehanički predtretman i Biološki stupanj pročišćavanja otpadnih voda</w:t>
      </w:r>
      <w:bookmarkEnd w:id="226"/>
    </w:p>
    <w:p w:rsidR="00D37797" w:rsidRPr="00FB03BE" w:rsidRDefault="00D37797" w:rsidP="00D37797">
      <w:r w:rsidRPr="00FB03BE">
        <w:t xml:space="preserve">U okviru 1. Faze izgradnje </w:t>
      </w:r>
      <w:r w:rsidRPr="00FB03BE">
        <w:rPr>
          <w:lang w:val="it-IT"/>
        </w:rPr>
        <w:t>na</w:t>
      </w:r>
      <w:r w:rsidRPr="00FB03BE">
        <w:t xml:space="preserve"> </w:t>
      </w:r>
      <w:r w:rsidRPr="00FB03BE">
        <w:rPr>
          <w:lang w:val="it-IT"/>
        </w:rPr>
        <w:t>UPOV</w:t>
      </w:r>
      <w:r w:rsidRPr="00FB03BE">
        <w:t xml:space="preserve"> Malinska-Njivice, Krk i Omišalj ugrađena je oprema za mehaničku predobradu, koja obuhvaća automatsku grubu rešetku te kompaktni uređaj za izdvajanje krupnijeg onečišćenja, masti, ulja te pijeska. Radi što većeg stupnja unificiranosti opreme, i na UPOV Baška, Punat i Klimno-Šilo predviđa se na sličan ili isti način riješiti predtretman otpadne vode.</w:t>
      </w:r>
    </w:p>
    <w:p w:rsidR="002E0A91" w:rsidRPr="00FB03BE" w:rsidRDefault="002E0A91" w:rsidP="00563ACA">
      <w:pPr>
        <w:pStyle w:val="Heading4"/>
      </w:pPr>
      <w:r w:rsidRPr="00FB03BE">
        <w:t>Potpoglavlje 1: Glavni dovodni kolektor</w:t>
      </w:r>
    </w:p>
    <w:p w:rsidR="00D0568C" w:rsidRPr="00FB03BE" w:rsidRDefault="00D0568C" w:rsidP="00D0568C">
      <w:r w:rsidRPr="00DB62B4">
        <w:t xml:space="preserve">Glavni dovodni kolektori već su izgrađeni ili će biti izgrađeni do početka </w:t>
      </w:r>
      <w:r w:rsidR="00DB62B4">
        <w:t>pokusnog rada</w:t>
      </w:r>
      <w:r w:rsidR="00BD4E52" w:rsidRPr="00DB62B4">
        <w:t xml:space="preserve"> UPOV-a Klimno-Šilo</w:t>
      </w:r>
      <w:r w:rsidRPr="00DB62B4">
        <w:t>.</w:t>
      </w:r>
      <w:r w:rsidRPr="00FB03BE">
        <w:t xml:space="preserve"> </w:t>
      </w:r>
    </w:p>
    <w:p w:rsidR="00F15A77" w:rsidRPr="00FB03BE" w:rsidRDefault="002E0A91" w:rsidP="00563ACA">
      <w:pPr>
        <w:pStyle w:val="Heading4"/>
      </w:pPr>
      <w:r w:rsidRPr="00FB03BE">
        <w:t xml:space="preserve">Potpoglavlje 2: </w:t>
      </w:r>
      <w:r w:rsidR="00F15A77" w:rsidRPr="00FB03BE">
        <w:t>Mehanički predtretman</w:t>
      </w:r>
    </w:p>
    <w:p w:rsidR="0035175B" w:rsidRPr="00FB03BE" w:rsidRDefault="0035175B" w:rsidP="0035175B">
      <w:r w:rsidRPr="00FB03BE">
        <w:t>Izvođač svojim tehničkim rješenjem za tehnološku cjelinu Mehaničkog predtretmana otpadnih voda za UPOV gdje treba izgraditi mehanički predtretman mora predvidjeti minimalno sljedeće objekte:</w:t>
      </w:r>
    </w:p>
    <w:p w:rsidR="0035175B" w:rsidRPr="00FB03BE" w:rsidRDefault="0035175B" w:rsidP="00A82D91">
      <w:pPr>
        <w:pStyle w:val="ListParagraph"/>
        <w:numPr>
          <w:ilvl w:val="0"/>
          <w:numId w:val="317"/>
        </w:numPr>
      </w:pPr>
      <w:r w:rsidRPr="00FB03BE">
        <w:t>Objekt grube rešetke</w:t>
      </w:r>
    </w:p>
    <w:p w:rsidR="00DB62B4" w:rsidRDefault="00DB62B4" w:rsidP="00DB62B4">
      <w:pPr>
        <w:pStyle w:val="ListParagraph"/>
        <w:numPr>
          <w:ilvl w:val="0"/>
          <w:numId w:val="317"/>
        </w:numPr>
      </w:pPr>
      <w:r w:rsidRPr="00387F3D">
        <w:t>Kombinirani uređaj (fino sito sa pjeskolovom/mastolovom)</w:t>
      </w:r>
    </w:p>
    <w:p w:rsidR="00514F37" w:rsidRDefault="00514F37">
      <w:pPr>
        <w:spacing w:before="0" w:after="200" w:line="276" w:lineRule="auto"/>
        <w:jc w:val="left"/>
      </w:pPr>
      <w:r>
        <w:br w:type="page"/>
      </w:r>
    </w:p>
    <w:p w:rsidR="00DB62B4" w:rsidRPr="00FB03BE" w:rsidRDefault="00DB62B4" w:rsidP="00DB62B4">
      <w:r w:rsidRPr="00FB03BE">
        <w:lastRenderedPageBreak/>
        <w:t>Zahtjevi Naručitelja:</w:t>
      </w:r>
    </w:p>
    <w:p w:rsidR="00DB62B4" w:rsidRDefault="00DB62B4" w:rsidP="00DB62B4">
      <w:pPr>
        <w:pStyle w:val="ListParagraph"/>
        <w:numPr>
          <w:ilvl w:val="0"/>
          <w:numId w:val="323"/>
        </w:numPr>
      </w:pPr>
      <w:r w:rsidRPr="00FB03BE">
        <w:t xml:space="preserve">Objekti moraju biti zatvorenog tipa s osiguranim pročišćavanjem zraka </w:t>
      </w:r>
    </w:p>
    <w:p w:rsidR="00DB62B4" w:rsidRPr="00FB03BE" w:rsidRDefault="00DB62B4" w:rsidP="00DB62B4">
      <w:pPr>
        <w:pStyle w:val="ListParagraph"/>
        <w:numPr>
          <w:ilvl w:val="0"/>
          <w:numId w:val="323"/>
        </w:numPr>
      </w:pPr>
      <w:r w:rsidRPr="00FB03BE">
        <w:t>Izvođač može grupirati navedene objekte, sukladno svom tehničkom rješenju za tehnološku cjelinu Mehaničkog tretmana otpadnih voda, što se također odnosi na grupiranje hidromehaničke opreme.</w:t>
      </w:r>
    </w:p>
    <w:p w:rsidR="00DB62B4" w:rsidRPr="00FB03BE" w:rsidRDefault="00DB62B4" w:rsidP="00DB62B4">
      <w:pPr>
        <w:pStyle w:val="ListParagraph"/>
        <w:numPr>
          <w:ilvl w:val="0"/>
          <w:numId w:val="323"/>
        </w:numPr>
      </w:pPr>
      <w:r w:rsidRPr="00FB03BE">
        <w:t>Izvođač je dužan u okviru tehnološke cjeline Mehaničkog tretmana otpadnih voda predvidjeti mjerenje p</w:t>
      </w:r>
      <w:r>
        <w:t>rotoka i uzorkovanje influenta (</w:t>
      </w:r>
      <w:r w:rsidRPr="00965A58">
        <w:t>automatski uzorkivač</w:t>
      </w:r>
      <w:r>
        <w:t>)</w:t>
      </w:r>
    </w:p>
    <w:p w:rsidR="00DB62B4" w:rsidRPr="00FB03BE" w:rsidRDefault="00DB62B4" w:rsidP="00DB62B4">
      <w:pPr>
        <w:pStyle w:val="ListParagraph"/>
        <w:numPr>
          <w:ilvl w:val="0"/>
          <w:numId w:val="323"/>
        </w:numPr>
      </w:pPr>
      <w:r w:rsidRPr="00FB03BE">
        <w:t xml:space="preserve">Pod i zidovi do visine 2 m moraju biti obloženi kemijsko otpornom keramikom adekvatne kvalitete. Preostale zidne površine moraju biti obojene bojom koju je moguće prati. </w:t>
      </w:r>
    </w:p>
    <w:p w:rsidR="00DB62B4" w:rsidRPr="00FB03BE" w:rsidRDefault="00DB62B4" w:rsidP="00DB62B4">
      <w:pPr>
        <w:pStyle w:val="ListParagraph"/>
        <w:numPr>
          <w:ilvl w:val="0"/>
          <w:numId w:val="323"/>
        </w:numPr>
      </w:pPr>
      <w:r w:rsidRPr="00FB03BE">
        <w:t xml:space="preserve">Glavni elektro-ormari moraju biti smješteni u odvojenoj prostoriji. </w:t>
      </w:r>
    </w:p>
    <w:p w:rsidR="00DB62B4" w:rsidRPr="00FB03BE" w:rsidRDefault="00DB62B4" w:rsidP="00DB62B4">
      <w:pPr>
        <w:pStyle w:val="ListParagraph"/>
        <w:numPr>
          <w:ilvl w:val="0"/>
          <w:numId w:val="323"/>
        </w:numPr>
      </w:pPr>
      <w:r w:rsidRPr="00FB03BE">
        <w:t>Svi čelični dijelovi moraju biti od nehrđajućeg čelika AISI 316L osim ako upotrebu druge kvalitete odobri inženjer.</w:t>
      </w:r>
    </w:p>
    <w:p w:rsidR="00DB62B4" w:rsidRPr="00FB03BE" w:rsidRDefault="00DB62B4" w:rsidP="00DB62B4">
      <w:pPr>
        <w:pStyle w:val="ListParagraph"/>
        <w:numPr>
          <w:ilvl w:val="0"/>
          <w:numId w:val="323"/>
        </w:numPr>
      </w:pPr>
      <w:r w:rsidRPr="00FB03BE">
        <w:t>Sva oprema mora biti smještena na betonskom postolju, koji je podignut od poda minimalno 5 cm za lakše čišćenje i održavanje.</w:t>
      </w:r>
    </w:p>
    <w:p w:rsidR="00DB62B4" w:rsidRPr="00FB03BE" w:rsidRDefault="00DB62B4" w:rsidP="00DB62B4">
      <w:pPr>
        <w:pStyle w:val="ListParagraph"/>
        <w:numPr>
          <w:ilvl w:val="0"/>
          <w:numId w:val="323"/>
        </w:numPr>
        <w:rPr>
          <w:rStyle w:val="hps"/>
        </w:rPr>
      </w:pPr>
      <w:r w:rsidRPr="00FB03BE">
        <w:t>U svim prostorijama mora biti osigurana minimalna temperatura 1</w:t>
      </w:r>
      <w:r w:rsidRPr="00FB03BE">
        <w:rPr>
          <w:rStyle w:val="hps"/>
        </w:rPr>
        <w:t>0 °C.</w:t>
      </w:r>
    </w:p>
    <w:p w:rsidR="00DB62B4" w:rsidRDefault="00DB62B4" w:rsidP="00DB62B4">
      <w:pPr>
        <w:pStyle w:val="ListParagraph"/>
        <w:numPr>
          <w:ilvl w:val="0"/>
          <w:numId w:val="323"/>
        </w:numPr>
        <w:rPr>
          <w:rStyle w:val="hps"/>
        </w:rPr>
      </w:pPr>
      <w:r w:rsidRPr="00FB03BE">
        <w:rPr>
          <w:rStyle w:val="hps"/>
        </w:rPr>
        <w:t>U svim prostorijama mora biti smješten sustav ventilacije da se spriječi kondenziranje vlage na zidovima.</w:t>
      </w:r>
    </w:p>
    <w:p w:rsidR="00F71AF1" w:rsidRPr="00FB03BE" w:rsidRDefault="00F71AF1" w:rsidP="00563ACA">
      <w:pPr>
        <w:pStyle w:val="Heading4"/>
      </w:pPr>
      <w:r>
        <w:t>Gruba rešetka</w:t>
      </w:r>
    </w:p>
    <w:p w:rsidR="00F71AF1" w:rsidRPr="00FB03BE" w:rsidRDefault="00F71AF1" w:rsidP="00F71AF1">
      <w:r w:rsidRPr="00FB03BE">
        <w:t>Izvođač je dužan pridržavati se sljedeć</w:t>
      </w:r>
      <w:r>
        <w:t>ih specifičnih zahtjeva</w:t>
      </w:r>
      <w:r w:rsidRPr="00FB03BE">
        <w:t>:</w:t>
      </w:r>
    </w:p>
    <w:p w:rsidR="00F71AF1" w:rsidRPr="00FB03BE" w:rsidRDefault="00F71AF1" w:rsidP="00F71AF1">
      <w:pPr>
        <w:pStyle w:val="ListParagraph"/>
        <w:numPr>
          <w:ilvl w:val="0"/>
          <w:numId w:val="117"/>
        </w:numPr>
      </w:pPr>
      <w:r w:rsidRPr="00965A58">
        <w:t>Kanal mora biti opremljen zapornicama</w:t>
      </w:r>
      <w:r w:rsidRPr="00FB03BE">
        <w:t xml:space="preserve"> na ručni pogon na početku i kraju kanala, koje se koriste u slučaju zastoja ili kvara na automatskoj gruboj rešetki.</w:t>
      </w:r>
    </w:p>
    <w:p w:rsidR="00F71AF1" w:rsidRPr="00965A58" w:rsidRDefault="00F71AF1" w:rsidP="00F71AF1">
      <w:pPr>
        <w:pStyle w:val="ListParagraph"/>
        <w:numPr>
          <w:ilvl w:val="0"/>
          <w:numId w:val="117"/>
        </w:numPr>
      </w:pPr>
      <w:r w:rsidRPr="00965A58">
        <w:t>Kanal mora biti prekriven poliesterskim poklopcima, koje se može demonitrati,</w:t>
      </w:r>
    </w:p>
    <w:p w:rsidR="00F71AF1" w:rsidRPr="00965A58" w:rsidRDefault="00F71AF1" w:rsidP="00F71AF1">
      <w:pPr>
        <w:pStyle w:val="ListParagraph"/>
        <w:numPr>
          <w:ilvl w:val="0"/>
          <w:numId w:val="117"/>
        </w:numPr>
      </w:pPr>
      <w:r w:rsidRPr="00965A58">
        <w:t xml:space="preserve">Oprema automatske grube rešetke mora minimalno zadovoljavati maksimalni satni protok za UPOV </w:t>
      </w:r>
      <w:r>
        <w:t>Klimno-Šilo</w:t>
      </w:r>
      <w:r w:rsidRPr="00965A58">
        <w:t>.</w:t>
      </w:r>
      <w:r w:rsidRPr="00965A58">
        <w:rPr>
          <w:szCs w:val="20"/>
        </w:rPr>
        <w:t xml:space="preserve"> Prilikom dimenzioniranja kanala i opreme grube rešetke Izvođač mora uzeti u obzir postotak blokirane površine grube rešetke (ovisno o tipu i proizvođaču grube rešetke) te projektnim rješenjem svesti na minimum pojavu uspora vode koji nastaje u kanalu ispred grube rešetke</w:t>
      </w:r>
    </w:p>
    <w:p w:rsidR="00F71AF1" w:rsidRPr="00FB03BE" w:rsidRDefault="00F71AF1" w:rsidP="00F71AF1">
      <w:pPr>
        <w:pStyle w:val="ListParagraph"/>
        <w:numPr>
          <w:ilvl w:val="0"/>
          <w:numId w:val="117"/>
        </w:numPr>
      </w:pPr>
      <w:r w:rsidRPr="00965A58">
        <w:t>Otvori grube rešetke</w:t>
      </w:r>
      <w:r>
        <w:t xml:space="preserve"> moraju</w:t>
      </w:r>
      <w:r w:rsidRPr="00FB03BE">
        <w:t xml:space="preserve"> imati svijetlu širinu maksimalno 20 mm.</w:t>
      </w:r>
    </w:p>
    <w:p w:rsidR="00F71AF1" w:rsidRDefault="00F71AF1" w:rsidP="00F71AF1">
      <w:pPr>
        <w:pStyle w:val="ListParagraph"/>
        <w:numPr>
          <w:ilvl w:val="0"/>
          <w:numId w:val="117"/>
        </w:numPr>
      </w:pPr>
      <w:r w:rsidRPr="00FB03BE">
        <w:t xml:space="preserve">Automatska gruba rešetka mora biti opremljena automatskim sustavom za ispiranje otpadnog materijala. </w:t>
      </w:r>
    </w:p>
    <w:p w:rsidR="00F71AF1" w:rsidRPr="00FB03BE" w:rsidRDefault="00F71AF1" w:rsidP="00F71AF1">
      <w:pPr>
        <w:pStyle w:val="ListParagraph"/>
        <w:numPr>
          <w:ilvl w:val="0"/>
          <w:numId w:val="117"/>
        </w:numPr>
      </w:pPr>
      <w:r w:rsidRPr="00FB03BE">
        <w:t>Za pranje</w:t>
      </w:r>
      <w:r>
        <w:t xml:space="preserve"> </w:t>
      </w:r>
      <w:r w:rsidRPr="00965A58">
        <w:t>otpada sa grube</w:t>
      </w:r>
      <w:r w:rsidRPr="00FB03BE">
        <w:t xml:space="preserve"> rešetke se upotrebljava pročišćena otpadna voda.</w:t>
      </w:r>
    </w:p>
    <w:p w:rsidR="00F71AF1" w:rsidRPr="00FB03BE" w:rsidRDefault="00F71AF1" w:rsidP="00F71AF1">
      <w:pPr>
        <w:pStyle w:val="ListParagraph"/>
        <w:numPr>
          <w:ilvl w:val="0"/>
          <w:numId w:val="117"/>
        </w:numPr>
      </w:pPr>
      <w:r w:rsidRPr="00FB03BE">
        <w:t>Automatska gruba rešetka mora biti opremljena sustavom za odlaganje materijala u kontejner. Kontejner se namjesti tako, da se ga može direktno podići na kamion ili se mora namjestiti sistem za pomicanje kontejnera ispod transportera (kontejner se ne smije vući po podu).</w:t>
      </w:r>
    </w:p>
    <w:p w:rsidR="00F71AF1" w:rsidRPr="00FB03BE" w:rsidRDefault="00F71AF1" w:rsidP="00F71AF1">
      <w:pPr>
        <w:pStyle w:val="ListParagraph"/>
        <w:numPr>
          <w:ilvl w:val="0"/>
          <w:numId w:val="117"/>
        </w:numPr>
      </w:pPr>
      <w:r w:rsidRPr="00FB03BE">
        <w:t>U prostoru grube rešetke mora biti sudoper sa dubokim koritom sa toplom i hladnom vodom i higijenski set (dozator papira, dozator tekućeg sapuna, dozator dezinficijensa.</w:t>
      </w:r>
    </w:p>
    <w:p w:rsidR="00F71AF1" w:rsidRPr="00FB03BE" w:rsidRDefault="00F71AF1" w:rsidP="00F71AF1">
      <w:pPr>
        <w:pStyle w:val="ListParagraph"/>
        <w:numPr>
          <w:ilvl w:val="0"/>
          <w:numId w:val="117"/>
        </w:numPr>
      </w:pPr>
      <w:r w:rsidRPr="00FB03BE">
        <w:t>U prostoriji mora biti namještena hidrantna A spojka sa dovoljno dugim fleksibilnim crijevom za potrebe čišćenja,</w:t>
      </w:r>
    </w:p>
    <w:p w:rsidR="00F71AF1" w:rsidRPr="00FB03BE" w:rsidRDefault="00F71AF1" w:rsidP="00F71AF1">
      <w:pPr>
        <w:pStyle w:val="ListParagraph"/>
        <w:numPr>
          <w:ilvl w:val="0"/>
          <w:numId w:val="117"/>
        </w:numPr>
      </w:pPr>
      <w:r w:rsidRPr="00FB03BE">
        <w:t>Na podu moraju biti ugrađene rešetke dovoljnog kapaciteta za slučaj razlivenih voda,</w:t>
      </w:r>
    </w:p>
    <w:p w:rsidR="00F71AF1" w:rsidRPr="00FB03BE" w:rsidRDefault="00F71AF1" w:rsidP="00F71AF1">
      <w:pPr>
        <w:pStyle w:val="ListParagraph"/>
        <w:numPr>
          <w:ilvl w:val="0"/>
          <w:numId w:val="117"/>
        </w:numPr>
      </w:pPr>
      <w:r w:rsidRPr="00FB03BE">
        <w:t>Otpad se odlaže u kontejner V=1 m</w:t>
      </w:r>
      <w:r w:rsidRPr="00FB03BE">
        <w:rPr>
          <w:vertAlign w:val="superscript"/>
        </w:rPr>
        <w:t>3</w:t>
      </w:r>
      <w:r w:rsidRPr="00FB03BE">
        <w:t xml:space="preserve">, koji mora biti smješten u zatvorenom prostoru. </w:t>
      </w:r>
      <w:r w:rsidRPr="000B6963">
        <w:t>Za otpad sa grube rešetke</w:t>
      </w:r>
      <w:r w:rsidRPr="00FB03BE">
        <w:t xml:space="preserve"> je potrebno je osigurati minimalno 2 kontejnera izrađena od nehrđajućeg čelika AISI 316L.</w:t>
      </w:r>
    </w:p>
    <w:p w:rsidR="00F71AF1" w:rsidRPr="00FB03BE" w:rsidRDefault="00F71AF1" w:rsidP="00F71AF1">
      <w:pPr>
        <w:pStyle w:val="ListParagraph"/>
        <w:numPr>
          <w:ilvl w:val="0"/>
          <w:numId w:val="117"/>
        </w:numPr>
      </w:pPr>
      <w:r>
        <w:t>Gruba rešetka</w:t>
      </w:r>
      <w:r w:rsidRPr="00FB03BE">
        <w:t xml:space="preserve"> i zapornice moraju biti izrađene od nehrđajućeg čelika AISI 316L.</w:t>
      </w:r>
    </w:p>
    <w:p w:rsidR="00F71AF1" w:rsidRPr="00FB03BE" w:rsidRDefault="00F71AF1" w:rsidP="00F71AF1">
      <w:pPr>
        <w:pStyle w:val="ListParagraph"/>
        <w:numPr>
          <w:ilvl w:val="0"/>
          <w:numId w:val="117"/>
        </w:numPr>
      </w:pPr>
      <w:r w:rsidRPr="00FB03BE">
        <w:t>Rad automatske grube rešetke u automatskom radu upravljan je razlikom razine vode ispred i iza rešetke (koje je potrebno mjeriti ultrazvučnim mjeračima nivoa).</w:t>
      </w:r>
    </w:p>
    <w:p w:rsidR="00F71AF1" w:rsidRDefault="00F71AF1" w:rsidP="00F71AF1">
      <w:pPr>
        <w:pStyle w:val="ListParagraph"/>
        <w:numPr>
          <w:ilvl w:val="0"/>
          <w:numId w:val="117"/>
        </w:numPr>
        <w:spacing w:before="0" w:after="200" w:line="276" w:lineRule="auto"/>
        <w:jc w:val="left"/>
      </w:pPr>
      <w:r>
        <w:t>Rešetka mora</w:t>
      </w:r>
      <w:r w:rsidRPr="00FB03BE">
        <w:t xml:space="preserve"> imati pripadajući elektro ormar za upravljanje i PLC koji mora biti povezan s NUS-om.</w:t>
      </w:r>
    </w:p>
    <w:p w:rsidR="00F71AF1" w:rsidRPr="00FB03BE" w:rsidRDefault="00F71AF1" w:rsidP="00563ACA">
      <w:pPr>
        <w:pStyle w:val="Heading4"/>
      </w:pPr>
      <w:r>
        <w:t>Kombinirani uređaj (fino sito sa pjeskolovom/mastolovom)</w:t>
      </w:r>
    </w:p>
    <w:p w:rsidR="00F71AF1" w:rsidRDefault="00F71AF1" w:rsidP="00F71AF1">
      <w:r w:rsidRPr="00FB03BE">
        <w:t>Izvođač je dužan pridržavati se</w:t>
      </w:r>
      <w:r>
        <w:t xml:space="preserve"> sljedećih specifičnih zahtjeva</w:t>
      </w:r>
      <w:r w:rsidRPr="00FB03BE">
        <w:t>:</w:t>
      </w:r>
    </w:p>
    <w:p w:rsidR="00F71AF1" w:rsidRPr="00FB03BE" w:rsidRDefault="00F71AF1" w:rsidP="00F71AF1">
      <w:pPr>
        <w:numPr>
          <w:ilvl w:val="0"/>
          <w:numId w:val="321"/>
        </w:numPr>
        <w:spacing w:before="0" w:after="0"/>
      </w:pPr>
      <w:r w:rsidRPr="00FB03BE">
        <w:lastRenderedPageBreak/>
        <w:t>Nabava i ugradnja</w:t>
      </w:r>
      <w:r>
        <w:t xml:space="preserve"> kombiniranog uređaja u zatvoreni objekt</w:t>
      </w:r>
      <w:r w:rsidRPr="00FB03BE">
        <w:t xml:space="preserve"> (2 kom) za mehaničku predobradu otpadne</w:t>
      </w:r>
      <w:r>
        <w:t xml:space="preserve"> vode</w:t>
      </w:r>
      <w:r w:rsidRPr="00FB03BE">
        <w:t xml:space="preserve"> za dvolinijski paralelan r</w:t>
      </w:r>
      <w:r>
        <w:t xml:space="preserve">ad i Qmax,h = </w:t>
      </w:r>
      <w:r w:rsidR="002E1D76">
        <w:t>40</w:t>
      </w:r>
      <w:r>
        <w:t xml:space="preserve"> l/s . Kombinirani</w:t>
      </w:r>
      <w:r w:rsidRPr="00FB03BE">
        <w:t xml:space="preserve"> uređaj uključuje fino sito </w:t>
      </w:r>
      <w:r w:rsidRPr="004D41DB">
        <w:t>maksimalnog</w:t>
      </w:r>
      <w:r>
        <w:t xml:space="preserve"> </w:t>
      </w:r>
      <w:r w:rsidRPr="00FB03BE">
        <w:t xml:space="preserve">otvora 3,0 mm sa sustavom za ispiranje i kompaktiranje otpada, aerirani pjeskolov i mastolov, pridnenu pužnicu za prikupljanje pijeska, pužnicu za transport pijeska, sustav za ispiranje i klasiranje pijeska, sustav za izdvajanje </w:t>
      </w:r>
      <w:r>
        <w:t xml:space="preserve">i prikupljanje ulja, masnoće i </w:t>
      </w:r>
      <w:r w:rsidRPr="004D41DB">
        <w:t>plivajućih</w:t>
      </w:r>
      <w:r w:rsidRPr="00FB03BE">
        <w:t xml:space="preserve"> čestica, sa cjelokupnom standardnom opremom za automatsko izdvajanje prikupljenog flotata.  </w:t>
      </w:r>
    </w:p>
    <w:p w:rsidR="00F71AF1" w:rsidRPr="00FB03BE" w:rsidRDefault="00F71AF1" w:rsidP="00F71AF1">
      <w:pPr>
        <w:pStyle w:val="ListParagraph"/>
        <w:numPr>
          <w:ilvl w:val="0"/>
          <w:numId w:val="316"/>
        </w:numPr>
      </w:pPr>
      <w:r w:rsidRPr="00FB03BE">
        <w:t>Minimalni efekt redukcije za pijesak je 95% za jednake ili veće čestice od 0,2 mm.</w:t>
      </w:r>
    </w:p>
    <w:p w:rsidR="00F71AF1" w:rsidRPr="00FB03BE" w:rsidRDefault="00F71AF1" w:rsidP="00F71AF1">
      <w:pPr>
        <w:pStyle w:val="ListParagraph"/>
        <w:numPr>
          <w:ilvl w:val="0"/>
          <w:numId w:val="316"/>
        </w:numPr>
      </w:pPr>
      <w:r w:rsidRPr="00FB03BE">
        <w:t>Maksimalna izlazna koncentracija ulja i masti na izlazu iz pjeskolova je 10 mg/l.</w:t>
      </w:r>
    </w:p>
    <w:p w:rsidR="00F71AF1" w:rsidRDefault="00F71AF1" w:rsidP="00F71AF1">
      <w:pPr>
        <w:pStyle w:val="ListParagraph"/>
        <w:numPr>
          <w:ilvl w:val="0"/>
          <w:numId w:val="316"/>
        </w:numPr>
      </w:pPr>
      <w:r w:rsidRPr="00FB03BE">
        <w:t xml:space="preserve">Pijesak iz klasirera mora biti opran </w:t>
      </w:r>
    </w:p>
    <w:p w:rsidR="00F71AF1" w:rsidRPr="00FB03BE" w:rsidRDefault="00F71AF1" w:rsidP="00F71AF1">
      <w:pPr>
        <w:pStyle w:val="ListParagraph"/>
        <w:numPr>
          <w:ilvl w:val="0"/>
          <w:numId w:val="316"/>
        </w:numPr>
      </w:pPr>
      <w:r w:rsidRPr="00FB03BE">
        <w:t>Potrebno je osigurati servisne pruge izrađene od konstrukcijskog čelika St37, prebojane sa epoksi premazom, uključivo s mačkom nosivosti prema težini odabrane opreme. Lanci, vodilice i kuke za podizanje moraju biti izrađeni od čelika AISI 316L.</w:t>
      </w:r>
    </w:p>
    <w:p w:rsidR="00F71AF1" w:rsidRPr="00FB03BE" w:rsidRDefault="00F71AF1" w:rsidP="00F71AF1">
      <w:pPr>
        <w:pStyle w:val="ListParagraph"/>
        <w:numPr>
          <w:ilvl w:val="0"/>
          <w:numId w:val="117"/>
        </w:numPr>
      </w:pPr>
      <w:r w:rsidRPr="00FB03BE">
        <w:t xml:space="preserve">U prostoru rešetke mora biti </w:t>
      </w:r>
      <w:r>
        <w:t xml:space="preserve">umivaonik </w:t>
      </w:r>
      <w:r w:rsidRPr="00FB03BE">
        <w:t xml:space="preserve"> sa toplom i hladnom vodom.</w:t>
      </w:r>
    </w:p>
    <w:p w:rsidR="00F71AF1" w:rsidRPr="00FB03BE" w:rsidRDefault="00F71AF1" w:rsidP="00F71AF1">
      <w:pPr>
        <w:pStyle w:val="ListParagraph"/>
        <w:numPr>
          <w:ilvl w:val="0"/>
          <w:numId w:val="120"/>
        </w:numPr>
      </w:pPr>
      <w:r w:rsidRPr="00FB03BE">
        <w:t>U prostoriji mora biti namještena hidrantna A spojka sa dovoljno dugim fleksibilnim crijevom za potrebe čišćenja.</w:t>
      </w:r>
    </w:p>
    <w:p w:rsidR="00F71AF1" w:rsidRPr="00FB03BE" w:rsidRDefault="00F71AF1" w:rsidP="00F71AF1">
      <w:pPr>
        <w:pStyle w:val="ListParagraph"/>
        <w:numPr>
          <w:ilvl w:val="0"/>
          <w:numId w:val="120"/>
        </w:numPr>
      </w:pPr>
      <w:r w:rsidRPr="00FB03BE">
        <w:t>Na podu moraju biti ugrađene rešetke dovoljnog kapaciteta za slučaj razlivenih voda,</w:t>
      </w:r>
    </w:p>
    <w:p w:rsidR="00F71AF1" w:rsidRPr="00FB03BE" w:rsidRDefault="00F71AF1" w:rsidP="00F71AF1">
      <w:pPr>
        <w:pStyle w:val="ListParagraph"/>
        <w:numPr>
          <w:ilvl w:val="0"/>
          <w:numId w:val="121"/>
        </w:numPr>
      </w:pPr>
      <w:r w:rsidRPr="00BB1845">
        <w:t xml:space="preserve">Oprema </w:t>
      </w:r>
      <w:r>
        <w:t>kombiniranog</w:t>
      </w:r>
      <w:r w:rsidRPr="00BB1845">
        <w:t xml:space="preserve"> uređaja mora</w:t>
      </w:r>
      <w:r w:rsidRPr="00FB03BE">
        <w:t xml:space="preserve"> minimalno zadovoljavati maksimalne satne kišne protoke otpadne vode na UPOV</w:t>
      </w:r>
      <w:r w:rsidRPr="00FB03BE">
        <w:rPr>
          <w:szCs w:val="20"/>
        </w:rPr>
        <w:t>. Kompaktni uređaj mora sadržavati:</w:t>
      </w:r>
    </w:p>
    <w:p w:rsidR="00F71AF1" w:rsidRPr="00FB03BE" w:rsidRDefault="00F71AF1" w:rsidP="00F71AF1">
      <w:pPr>
        <w:pStyle w:val="ListParagraph"/>
        <w:numPr>
          <w:ilvl w:val="1"/>
          <w:numId w:val="121"/>
        </w:numPr>
      </w:pPr>
      <w:r w:rsidRPr="00CB2394">
        <w:t>Fino sito</w:t>
      </w:r>
      <w:r w:rsidRPr="00FB03BE">
        <w:t xml:space="preserve"> sa otvor</w:t>
      </w:r>
      <w:r>
        <w:t>ima svijetle širine maksimalno 3</w:t>
      </w:r>
      <w:r w:rsidRPr="00FB03BE">
        <w:t xml:space="preserve"> mm.</w:t>
      </w:r>
    </w:p>
    <w:p w:rsidR="00F71AF1" w:rsidRPr="00FB03BE" w:rsidRDefault="00F71AF1" w:rsidP="00F71AF1">
      <w:pPr>
        <w:pStyle w:val="ListParagraph"/>
        <w:numPr>
          <w:ilvl w:val="1"/>
          <w:numId w:val="121"/>
        </w:numPr>
      </w:pPr>
      <w:r>
        <w:t xml:space="preserve">Preša za ispiranje </w:t>
      </w:r>
      <w:r w:rsidRPr="00CB2394">
        <w:t>sadržaja finog sita</w:t>
      </w:r>
      <w:r w:rsidRPr="00FB03BE">
        <w:t xml:space="preserve"> i pužni transporter.</w:t>
      </w:r>
    </w:p>
    <w:p w:rsidR="00F71AF1" w:rsidRPr="00FB03BE" w:rsidRDefault="00F71AF1" w:rsidP="00F71AF1">
      <w:pPr>
        <w:pStyle w:val="ListParagraph"/>
        <w:numPr>
          <w:ilvl w:val="1"/>
          <w:numId w:val="121"/>
        </w:numPr>
      </w:pPr>
      <w:r w:rsidRPr="00FB03BE">
        <w:t>Aerirani pjeskolov – mastolov uključivo pripadno puhalo.</w:t>
      </w:r>
    </w:p>
    <w:p w:rsidR="00F71AF1" w:rsidRPr="00FB03BE" w:rsidRDefault="00F71AF1" w:rsidP="00F71AF1">
      <w:pPr>
        <w:pStyle w:val="ListParagraph"/>
        <w:numPr>
          <w:ilvl w:val="1"/>
          <w:numId w:val="121"/>
        </w:numPr>
      </w:pPr>
      <w:r w:rsidRPr="00FB03BE">
        <w:t>Sustav za odvajanje pijeska, klasirer pijeska i pužni transporter.</w:t>
      </w:r>
    </w:p>
    <w:p w:rsidR="00F71AF1" w:rsidRPr="00FB03BE" w:rsidRDefault="00F71AF1" w:rsidP="00F71AF1">
      <w:pPr>
        <w:pStyle w:val="ListParagraph"/>
        <w:numPr>
          <w:ilvl w:val="1"/>
          <w:numId w:val="121"/>
        </w:numPr>
      </w:pPr>
      <w:r w:rsidRPr="00FB03BE">
        <w:t>Sustav za odvajanje masti.</w:t>
      </w:r>
    </w:p>
    <w:p w:rsidR="00F71AF1" w:rsidRPr="00FB03BE" w:rsidRDefault="00F71AF1" w:rsidP="00F71AF1">
      <w:pPr>
        <w:pStyle w:val="ListParagraph"/>
        <w:numPr>
          <w:ilvl w:val="1"/>
          <w:numId w:val="121"/>
        </w:numPr>
      </w:pPr>
      <w:r>
        <w:t>Zaobilazni vod</w:t>
      </w:r>
    </w:p>
    <w:p w:rsidR="002E1D76" w:rsidRDefault="00F71AF1" w:rsidP="00F71AF1">
      <w:pPr>
        <w:pStyle w:val="ListParagraph"/>
        <w:numPr>
          <w:ilvl w:val="1"/>
          <w:numId w:val="121"/>
        </w:numPr>
      </w:pPr>
      <w:r w:rsidRPr="00CB2394">
        <w:t>Otpad sa fine rešetke i pjeskolova odlaže se u zasebne standardne kontejnere V=1</w:t>
      </w:r>
      <w:r>
        <w:t xml:space="preserve">,0 </w:t>
      </w:r>
      <w:r w:rsidRPr="00CB2394">
        <w:t>m3</w:t>
      </w:r>
      <w:r>
        <w:t xml:space="preserve">. </w:t>
      </w:r>
      <w:r w:rsidRPr="00CB2394">
        <w:t>Potrebno je osigurati minimalno 3+3 kontejnera, izrađena od nehrđajućeg čelika</w:t>
      </w:r>
      <w:r w:rsidRPr="00E94E40">
        <w:t xml:space="preserve"> AISI </w:t>
      </w:r>
      <w:r w:rsidRPr="002E1D76">
        <w:t xml:space="preserve">316L. </w:t>
      </w:r>
    </w:p>
    <w:p w:rsidR="00F71AF1" w:rsidRPr="00FB03BE" w:rsidRDefault="00F71AF1" w:rsidP="00F71AF1">
      <w:pPr>
        <w:pStyle w:val="ListParagraph"/>
        <w:numPr>
          <w:ilvl w:val="1"/>
          <w:numId w:val="121"/>
        </w:numPr>
      </w:pPr>
      <w:r w:rsidRPr="00FB03BE">
        <w:t>Standardnu cisternu za masti V= 1,1 m</w:t>
      </w:r>
      <w:r w:rsidRPr="002E1D76">
        <w:rPr>
          <w:vertAlign w:val="superscript"/>
        </w:rPr>
        <w:t>3</w:t>
      </w:r>
      <w:r w:rsidRPr="00FB03BE">
        <w:t>.</w:t>
      </w:r>
    </w:p>
    <w:p w:rsidR="00F71AF1" w:rsidRPr="00FB03BE" w:rsidRDefault="00F71AF1" w:rsidP="00F71AF1">
      <w:pPr>
        <w:pStyle w:val="ListParagraph"/>
        <w:numPr>
          <w:ilvl w:val="0"/>
          <w:numId w:val="121"/>
        </w:numPr>
      </w:pPr>
      <w:r w:rsidRPr="00FB03BE">
        <w:t>Svi dijelovi kom</w:t>
      </w:r>
      <w:r>
        <w:t>biniranog</w:t>
      </w:r>
      <w:r w:rsidRPr="00FB03BE">
        <w:t xml:space="preserve"> uređaja moraju biti izrađeni od nehrđajućeg čelika AISI 316L.</w:t>
      </w:r>
    </w:p>
    <w:p w:rsidR="00F71AF1" w:rsidRPr="00FB03BE" w:rsidRDefault="00F71AF1" w:rsidP="00F71AF1">
      <w:pPr>
        <w:pStyle w:val="ListParagraph"/>
        <w:numPr>
          <w:ilvl w:val="0"/>
          <w:numId w:val="121"/>
        </w:numPr>
      </w:pPr>
      <w:r w:rsidRPr="00FB03BE">
        <w:t>Za kom</w:t>
      </w:r>
      <w:r>
        <w:t>biniran</w:t>
      </w:r>
      <w:r w:rsidRPr="00FB03BE">
        <w:t>i uređaj mora bi</w:t>
      </w:r>
      <w:r>
        <w:t>ti osiguran automatski rad. Kombinirani</w:t>
      </w:r>
      <w:r w:rsidRPr="00FB03BE">
        <w:t xml:space="preserve"> uređaj mora imati pripadajući elektroormar za upravljanje i PLC koji mora biti povezan s NUS-om.</w:t>
      </w:r>
    </w:p>
    <w:p w:rsidR="00F71AF1" w:rsidRPr="00FB03BE" w:rsidRDefault="00F71AF1" w:rsidP="00F71AF1">
      <w:pPr>
        <w:pStyle w:val="ListParagraph"/>
        <w:numPr>
          <w:ilvl w:val="0"/>
          <w:numId w:val="121"/>
        </w:numPr>
      </w:pPr>
      <w:r w:rsidRPr="00FB03BE">
        <w:t>Potrebno je postaviti sustav grijanja, kako bi se osigurala minimalna temperatura od 10 °C kao zaštita od smrzavanja.</w:t>
      </w:r>
    </w:p>
    <w:p w:rsidR="00F71AF1" w:rsidRPr="00FB03BE" w:rsidRDefault="00F71AF1" w:rsidP="00F71AF1">
      <w:pPr>
        <w:spacing w:before="0" w:after="200" w:line="276" w:lineRule="auto"/>
        <w:jc w:val="left"/>
      </w:pPr>
    </w:p>
    <w:p w:rsidR="00F15A77" w:rsidRPr="00FB03BE" w:rsidRDefault="002E0A91" w:rsidP="00563ACA">
      <w:pPr>
        <w:pStyle w:val="Heading4"/>
      </w:pPr>
      <w:r w:rsidRPr="00FB03BE">
        <w:t xml:space="preserve">Potpoglavlje 3: </w:t>
      </w:r>
      <w:r w:rsidR="00F15A77" w:rsidRPr="00FB03BE">
        <w:t>Biološki stupanj pročišćavanja otpadnih voda</w:t>
      </w:r>
    </w:p>
    <w:p w:rsidR="00F15A77" w:rsidRPr="00FB03BE" w:rsidRDefault="00F15A77" w:rsidP="00F15A77">
      <w:r w:rsidRPr="00FB03BE">
        <w:t>Izvođač je dužan pridržavati se sljedećih specifičnih zahtjeva vezano na tehnološku cjelinu Biološki tretman – linija vode.</w:t>
      </w:r>
    </w:p>
    <w:p w:rsidR="00DB274F" w:rsidRPr="00FB03BE" w:rsidRDefault="00DB274F" w:rsidP="00DB274F">
      <w:pPr>
        <w:rPr>
          <w:b/>
        </w:rPr>
      </w:pPr>
      <w:r w:rsidRPr="00FB03BE">
        <w:rPr>
          <w:b/>
        </w:rPr>
        <w:t>Izvođač je dužan izraditi tehnološko rješenje biološkog pročišćavanja otpadnih voda tehnologijom aktivnog mulja.</w:t>
      </w:r>
      <w:r>
        <w:rPr>
          <w:b/>
        </w:rPr>
        <w:t xml:space="preserve"> Dozvoljava se prethodno primarno izlučivanje mulja.</w:t>
      </w:r>
    </w:p>
    <w:p w:rsidR="00F15A77" w:rsidRPr="00FB03BE" w:rsidRDefault="00F15A77" w:rsidP="00F15A77">
      <w:r w:rsidRPr="00FB03BE">
        <w:t>Dozvoljene tehnologije su sve tehnologije s aktivnim muljem:</w:t>
      </w:r>
    </w:p>
    <w:p w:rsidR="00F15A77" w:rsidRPr="00FB03BE" w:rsidRDefault="00F15A77" w:rsidP="00F15A77">
      <w:pPr>
        <w:pStyle w:val="ListParagraph"/>
        <w:numPr>
          <w:ilvl w:val="0"/>
          <w:numId w:val="116"/>
        </w:numPr>
      </w:pPr>
      <w:r w:rsidRPr="00FB03BE">
        <w:t>Konvencionalni postupak s aktivnim muljem</w:t>
      </w:r>
    </w:p>
    <w:p w:rsidR="00F15A77" w:rsidRPr="00FB03BE" w:rsidRDefault="00F15A77" w:rsidP="00F15A77">
      <w:pPr>
        <w:pStyle w:val="ListParagraph"/>
        <w:numPr>
          <w:ilvl w:val="0"/>
          <w:numId w:val="116"/>
        </w:numPr>
      </w:pPr>
      <w:r w:rsidRPr="00FB03BE">
        <w:t>Šaržni postupak s aktivnim muljem (SBR)</w:t>
      </w:r>
    </w:p>
    <w:p w:rsidR="00F15A77" w:rsidRPr="00FB03BE" w:rsidRDefault="00F15A77" w:rsidP="00F15A77">
      <w:pPr>
        <w:pStyle w:val="ListParagraph"/>
        <w:numPr>
          <w:ilvl w:val="0"/>
          <w:numId w:val="116"/>
        </w:numPr>
      </w:pPr>
      <w:r w:rsidRPr="00FB03BE">
        <w:t>Modificirane tehnologije za dva prethodno navedena postupka i sl.</w:t>
      </w:r>
    </w:p>
    <w:p w:rsidR="006A288F" w:rsidRPr="00FB03BE" w:rsidRDefault="006A288F" w:rsidP="006A288F">
      <w:r w:rsidRPr="00FB03BE">
        <w:t xml:space="preserve">Napomena: Ukoliko se izgradi uređaj sa patentiranom tehnologijom, izvođač je dužan pokriti sve troškove patenta za vrijeme redovite upotrebe (minimalno 30 godina) </w:t>
      </w:r>
      <w:r w:rsidRPr="00FB03BE">
        <w:rPr>
          <w:b/>
        </w:rPr>
        <w:t>UPOV-a. Izvođač je dužan nuditi jednaku tehnologiju s aktivnim muljem na svim UPOV-ima !</w:t>
      </w:r>
    </w:p>
    <w:p w:rsidR="00F15A77" w:rsidRPr="00FB03BE" w:rsidRDefault="00F15A77" w:rsidP="00F15A77">
      <w:r w:rsidRPr="00FB03BE">
        <w:t>Naručitelj neće preuzeti dodatne troškova za vrijeme redovite upotrebe osim pogonskih troškova, troškova održavanja i amortizacije.</w:t>
      </w:r>
    </w:p>
    <w:p w:rsidR="00F15A77" w:rsidRPr="00FB03BE" w:rsidRDefault="00F15A77" w:rsidP="00563ACA">
      <w:pPr>
        <w:pStyle w:val="Heading4"/>
      </w:pPr>
      <w:r w:rsidRPr="00FB03BE">
        <w:lastRenderedPageBreak/>
        <w:t>Osnovni zahtjevi za tehnološku cjelinu biološki stupanj obrade otpadnih voda:</w:t>
      </w:r>
    </w:p>
    <w:p w:rsidR="00554B01" w:rsidRPr="00FB03BE" w:rsidRDefault="00554B01" w:rsidP="00554B01">
      <w:pPr>
        <w:pStyle w:val="ListParagraph"/>
        <w:numPr>
          <w:ilvl w:val="0"/>
          <w:numId w:val="122"/>
        </w:numPr>
      </w:pPr>
      <w:r w:rsidRPr="00FB03BE">
        <w:t xml:space="preserve">Izvođač je dužan tehnološku cjelinu Biološki tretman – linija vode predvidjeti u </w:t>
      </w:r>
      <w:r>
        <w:t>tolikom broju linija, da je maksimalni kapacitet pojedine biološke linije jednak 1/3 ulaznog biološkog opterećenja</w:t>
      </w:r>
      <w:r w:rsidRPr="00FB03BE">
        <w:t xml:space="preserve"> </w:t>
      </w:r>
      <w:r>
        <w:t>i u svima s</w:t>
      </w:r>
      <w:r w:rsidRPr="00FB03BE">
        <w:t>e odvijaju jednaki tehnološki procesi</w:t>
      </w:r>
      <w:r>
        <w:t>.</w:t>
      </w:r>
    </w:p>
    <w:p w:rsidR="00554B01" w:rsidRDefault="00554B01" w:rsidP="00554B01">
      <w:pPr>
        <w:pStyle w:val="ListParagraph"/>
        <w:numPr>
          <w:ilvl w:val="0"/>
          <w:numId w:val="122"/>
        </w:numPr>
      </w:pPr>
      <w:r w:rsidRPr="00FB03BE">
        <w:t>Izvođač će svojim tehnološkim rješenjem definirati broj, veličinu i oblik bazena i pripadnih objekata tehnološke cjeline Biološkog tretmana – linija vode.</w:t>
      </w:r>
    </w:p>
    <w:p w:rsidR="00554B01" w:rsidRPr="00FB03BE" w:rsidRDefault="00554B01" w:rsidP="00554B01">
      <w:pPr>
        <w:pStyle w:val="ListParagraph"/>
        <w:numPr>
          <w:ilvl w:val="0"/>
          <w:numId w:val="122"/>
        </w:numPr>
      </w:pPr>
      <w:r>
        <w:t>Minimalna starost mulja u aeracijskim bazenima je 12 dana.</w:t>
      </w:r>
    </w:p>
    <w:p w:rsidR="00554B01" w:rsidRPr="00FB03BE" w:rsidRDefault="00554B01" w:rsidP="00554B01">
      <w:pPr>
        <w:pStyle w:val="ListParagraph"/>
        <w:numPr>
          <w:ilvl w:val="0"/>
          <w:numId w:val="122"/>
        </w:numPr>
      </w:pPr>
      <w:r w:rsidRPr="00FB03BE">
        <w:t xml:space="preserve">Na ulazu otpadne vode u </w:t>
      </w:r>
      <w:r>
        <w:t xml:space="preserve">svaki </w:t>
      </w:r>
      <w:r w:rsidRPr="00FB03BE">
        <w:t>biološki stupanj pročišćavanja mora se ugraditi on-line mjerenje električne provodnosti i automatski sustav koji će u slučaju prodora značajnije količine morske vode preusmjeriti tok vode prema ispustu.</w:t>
      </w:r>
      <w:r w:rsidRPr="00554B01">
        <w:t xml:space="preserve"> </w:t>
      </w:r>
      <w:r>
        <w:t>Pored provodnosti je i</w:t>
      </w:r>
      <w:r w:rsidRPr="00FB03BE">
        <w:t xml:space="preserve">zvođač dužan minimalno osigurati mjerenja koncentracija otopljenog kisika u svakom biološkom bazenu i </w:t>
      </w:r>
      <w:r>
        <w:t>suspendiranih tvari</w:t>
      </w:r>
      <w:r w:rsidRPr="00FB03BE">
        <w:t>. Sva mjerenja moraju biti „on-line“.</w:t>
      </w:r>
    </w:p>
    <w:p w:rsidR="00554B01" w:rsidRPr="00FB03BE" w:rsidRDefault="00554B01" w:rsidP="00554B01">
      <w:pPr>
        <w:pStyle w:val="ListParagraph"/>
        <w:numPr>
          <w:ilvl w:val="0"/>
          <w:numId w:val="122"/>
        </w:numPr>
      </w:pPr>
      <w:r w:rsidRPr="00FB03BE">
        <w:t>Svaka linija obrade mora biti opremljena sustavom za jednostavno pražnjenje odnosno punjenje bazena i taložnica (ako su dio tehnološkog rješenja Ponuditelja) koji će se upotrebljavati pri isključivanju odnosno uključivanju pojedine linije u sustav obrade u različitim periodima godine.</w:t>
      </w:r>
    </w:p>
    <w:p w:rsidR="00554B01" w:rsidRPr="00FB03BE" w:rsidRDefault="00554B01" w:rsidP="00554B01">
      <w:pPr>
        <w:pStyle w:val="ListParagraph"/>
        <w:numPr>
          <w:ilvl w:val="0"/>
          <w:numId w:val="122"/>
        </w:numPr>
      </w:pPr>
      <w:r w:rsidRPr="00FB03BE">
        <w:t>Svaki bazen mora imati predviđen sustav pranja pročišćenom otpadnom vodom pri isključivanju linije iz rada.</w:t>
      </w:r>
    </w:p>
    <w:p w:rsidR="00554B01" w:rsidRPr="00FB03BE" w:rsidRDefault="00554B01" w:rsidP="00554B01">
      <w:pPr>
        <w:pStyle w:val="ListParagraph"/>
        <w:numPr>
          <w:ilvl w:val="0"/>
          <w:numId w:val="122"/>
        </w:numPr>
      </w:pPr>
      <w:r w:rsidRPr="00FB03BE">
        <w:t>Sustav mjerenja i automatskog vođenja procesa Izvođač će predvidjeti sukladno svojem tehnološkom rješenju, na način da će tehnološki proces biti u potpunosti nadziran i upravljan u svrhu postizanja optimalnih rezultata.</w:t>
      </w:r>
    </w:p>
    <w:p w:rsidR="00514F37" w:rsidRDefault="00514F37">
      <w:pPr>
        <w:spacing w:before="0" w:after="200" w:line="276" w:lineRule="auto"/>
        <w:jc w:val="left"/>
        <w:rPr>
          <w:rFonts w:eastAsiaTheme="majorEastAsia" w:cstheme="majorBidi"/>
          <w:b/>
          <w:bCs/>
          <w:iCs/>
        </w:rPr>
      </w:pPr>
      <w:r>
        <w:br w:type="page"/>
      </w:r>
    </w:p>
    <w:p w:rsidR="00F15A77" w:rsidRPr="00FB03BE" w:rsidRDefault="00F15A77" w:rsidP="00563ACA">
      <w:pPr>
        <w:pStyle w:val="Heading4"/>
      </w:pPr>
      <w:r w:rsidRPr="00FB03BE">
        <w:lastRenderedPageBreak/>
        <w:t>Zahtjevi za sustav aeracije:</w:t>
      </w:r>
    </w:p>
    <w:p w:rsidR="00F15A77" w:rsidRPr="00FB03BE" w:rsidRDefault="00F15A77" w:rsidP="00F15A77">
      <w:pPr>
        <w:pStyle w:val="ListParagraph"/>
        <w:numPr>
          <w:ilvl w:val="0"/>
          <w:numId w:val="122"/>
        </w:numPr>
      </w:pPr>
      <w:r w:rsidRPr="00FB03BE">
        <w:t>Sustav aeracije mora biti osiguran sustavom dubinske aeracije.</w:t>
      </w:r>
    </w:p>
    <w:p w:rsidR="00F15A77" w:rsidRPr="00FB03BE" w:rsidRDefault="00F15A77" w:rsidP="00F15A77">
      <w:pPr>
        <w:pStyle w:val="ListParagraph"/>
        <w:numPr>
          <w:ilvl w:val="0"/>
          <w:numId w:val="122"/>
        </w:numPr>
      </w:pPr>
      <w:r w:rsidRPr="00FB03BE">
        <w:t>Sustav aeracije mora biti sposoban omogućiti</w:t>
      </w:r>
      <w:r w:rsidR="002E1D76">
        <w:t xml:space="preserve"> jednoliku raspodjelu kisika </w:t>
      </w:r>
      <w:r w:rsidRPr="00FB03BE">
        <w:t xml:space="preserve">u biološkim bazenima da bi se spriječilo stvaranje zona bez kisika. </w:t>
      </w:r>
    </w:p>
    <w:p w:rsidR="00F15A77" w:rsidRPr="00FB03BE" w:rsidRDefault="00F15A77" w:rsidP="00F15A77">
      <w:pPr>
        <w:pStyle w:val="ListParagraph"/>
        <w:numPr>
          <w:ilvl w:val="0"/>
          <w:numId w:val="122"/>
        </w:numPr>
      </w:pPr>
      <w:r w:rsidRPr="00FB03BE">
        <w:t>Sustav aeracije mora biti otporan na djelovanje UV zračenja i atmosferske utjecaje s obzirom da će neki bazeni biti izvan upotrebe u nekom dijelu godine.</w:t>
      </w:r>
    </w:p>
    <w:p w:rsidR="00F15A77" w:rsidRPr="00FB03BE" w:rsidRDefault="00F15A77" w:rsidP="00F15A77">
      <w:pPr>
        <w:pStyle w:val="ListParagraph"/>
        <w:numPr>
          <w:ilvl w:val="0"/>
          <w:numId w:val="122"/>
        </w:numPr>
      </w:pPr>
      <w:r w:rsidRPr="00FB03BE">
        <w:t>Kapacitet puhala za aeraciju mora biti dostatan za osiguranje dobave zraka za maksimalni protok i biološko opterećenje.</w:t>
      </w:r>
    </w:p>
    <w:p w:rsidR="00F15A77" w:rsidRPr="00FB03BE" w:rsidRDefault="00F15A77" w:rsidP="00F15A77">
      <w:pPr>
        <w:pStyle w:val="ListParagraph"/>
        <w:numPr>
          <w:ilvl w:val="0"/>
          <w:numId w:val="122"/>
        </w:numPr>
      </w:pPr>
      <w:r w:rsidRPr="00FB03BE">
        <w:t>Minimalni broj jednakih puhala je tri. Od toga je Jedno puhalo pričuvno.</w:t>
      </w:r>
    </w:p>
    <w:p w:rsidR="00F15A77" w:rsidRPr="00FB03BE" w:rsidRDefault="00F15A77" w:rsidP="00F15A77">
      <w:pPr>
        <w:pStyle w:val="ListParagraph"/>
        <w:numPr>
          <w:ilvl w:val="0"/>
          <w:numId w:val="122"/>
        </w:numPr>
      </w:pPr>
      <w:r w:rsidRPr="00FB03BE">
        <w:t>Motori puhala će biti klase učinkovitosti IE3 prema HRN EN 60034-30 i vođeni frekventnom regulacijom.</w:t>
      </w:r>
    </w:p>
    <w:p w:rsidR="00F15A77" w:rsidRPr="00FB03BE" w:rsidRDefault="00F15A77" w:rsidP="00F15A77">
      <w:pPr>
        <w:pStyle w:val="ListParagraph"/>
        <w:numPr>
          <w:ilvl w:val="0"/>
          <w:numId w:val="122"/>
        </w:numPr>
      </w:pPr>
      <w:r w:rsidRPr="00FB03BE">
        <w:t>Puhala će biti izvedena sa zaštitnim kućištem. Buka pri radu puhala sa zaštitnim kućištem neće prelaziti 80 dB(A) na udaljenosti 1 m od obrisa puhala mjereno sukladno HRN EN ISO 2151.</w:t>
      </w:r>
    </w:p>
    <w:p w:rsidR="00F15A77" w:rsidRPr="00FB03BE" w:rsidRDefault="00F15A77" w:rsidP="00F15A77">
      <w:pPr>
        <w:pStyle w:val="ListParagraph"/>
        <w:numPr>
          <w:ilvl w:val="0"/>
          <w:numId w:val="122"/>
        </w:numPr>
      </w:pPr>
      <w:r w:rsidRPr="00FB03BE">
        <w:t>Potrebno je osigurati servisnu prugu izrađenu od konstrukcijskog čelika St37, prebojana sa epoksi premazom, uključivo s mačkom nosivosti prema težini odabranih crpki. Lanci, vodilice i kuke za podizanje moraju biti izrađeni od čelika AISI 316L.</w:t>
      </w:r>
    </w:p>
    <w:p w:rsidR="00F15A77" w:rsidRPr="00FB03BE" w:rsidRDefault="00F15A77" w:rsidP="00F15A77">
      <w:pPr>
        <w:pStyle w:val="ListParagraph"/>
        <w:numPr>
          <w:ilvl w:val="0"/>
          <w:numId w:val="122"/>
        </w:numPr>
      </w:pPr>
      <w:r w:rsidRPr="00FB03BE">
        <w:t xml:space="preserve">Sustav aeracije mora biti upravljan temeljem procesnih mjerenja koncentracije otopljenog kisika i podacima iz on line mjerenja </w:t>
      </w:r>
    </w:p>
    <w:p w:rsidR="00F15A77" w:rsidRPr="00FB03BE" w:rsidRDefault="00F15A77" w:rsidP="00F15A77">
      <w:pPr>
        <w:pStyle w:val="ListParagraph"/>
        <w:numPr>
          <w:ilvl w:val="0"/>
          <w:numId w:val="122"/>
        </w:numPr>
      </w:pPr>
      <w:r w:rsidRPr="00FB03BE">
        <w:t>Grupe raspršivača zraka u bazenima će biti montirane na zasebne jedinice (izvedene iz AISI 316L) koje je moguće isključiti iz sustava opskrbe zrakom.</w:t>
      </w:r>
    </w:p>
    <w:p w:rsidR="00F15A77" w:rsidRPr="00FB03BE" w:rsidRDefault="00F15A77" w:rsidP="00F15A77">
      <w:pPr>
        <w:pStyle w:val="ListParagraph"/>
        <w:numPr>
          <w:ilvl w:val="0"/>
          <w:numId w:val="122"/>
        </w:numPr>
      </w:pPr>
      <w:r w:rsidRPr="00FB03BE">
        <w:t xml:space="preserve">Maksimalna dozvoljena temperatura u prostoriji puhala je 35 </w:t>
      </w:r>
      <w:r w:rsidRPr="00FB03BE">
        <w:rPr>
          <w:rFonts w:cs="Arial"/>
        </w:rPr>
        <w:t>°C.</w:t>
      </w:r>
    </w:p>
    <w:p w:rsidR="00F15A77" w:rsidRPr="00FB03BE" w:rsidRDefault="00F15A77" w:rsidP="00F15A77">
      <w:pPr>
        <w:pStyle w:val="ListParagraph"/>
        <w:numPr>
          <w:ilvl w:val="0"/>
          <w:numId w:val="122"/>
        </w:numPr>
      </w:pPr>
      <w:r w:rsidRPr="00FB03BE">
        <w:rPr>
          <w:rFonts w:cs="Arial"/>
        </w:rPr>
        <w:t>Maksimalna dozvoljena brzina u cjevovodima za zrak je 14 m/s.</w:t>
      </w:r>
    </w:p>
    <w:p w:rsidR="00F15A77" w:rsidRPr="00FB03BE" w:rsidRDefault="00F15A77" w:rsidP="00F15A77">
      <w:pPr>
        <w:pStyle w:val="ListParagraph"/>
        <w:numPr>
          <w:ilvl w:val="0"/>
          <w:numId w:val="122"/>
        </w:numPr>
      </w:pPr>
      <w:r w:rsidRPr="00FB03BE">
        <w:rPr>
          <w:rFonts w:cs="Arial"/>
        </w:rPr>
        <w:t>Prostorija puhala mora biti zvučno izolirana sa samogašećom izolacijom.</w:t>
      </w:r>
    </w:p>
    <w:p w:rsidR="00F15A77" w:rsidRPr="00FB03BE" w:rsidRDefault="00F15A77" w:rsidP="00F15A77">
      <w:pPr>
        <w:pStyle w:val="ListParagraph"/>
        <w:numPr>
          <w:ilvl w:val="0"/>
          <w:numId w:val="122"/>
        </w:numPr>
      </w:pPr>
      <w:r w:rsidRPr="00FB03BE">
        <w:rPr>
          <w:rFonts w:cs="Arial"/>
        </w:rPr>
        <w:t>Dovod zraka u prostoriju mora biti kroz zvučnu izoliranu komoru,</w:t>
      </w:r>
    </w:p>
    <w:p w:rsidR="00F15A77" w:rsidRPr="00FB03BE" w:rsidRDefault="00F15A77" w:rsidP="00F15A77">
      <w:pPr>
        <w:pStyle w:val="ListParagraph"/>
        <w:numPr>
          <w:ilvl w:val="0"/>
          <w:numId w:val="122"/>
        </w:numPr>
      </w:pPr>
      <w:r w:rsidRPr="00FB03BE">
        <w:rPr>
          <w:rFonts w:cs="Arial"/>
        </w:rPr>
        <w:t>Na cjevovodu prema svakoj biološki jedinici instalirati on line mjerač protoka zraka i regulacijski ventil.</w:t>
      </w:r>
    </w:p>
    <w:p w:rsidR="00F15A77" w:rsidRPr="00FB03BE" w:rsidRDefault="00F15A77" w:rsidP="00563ACA">
      <w:pPr>
        <w:pStyle w:val="Heading4"/>
      </w:pPr>
      <w:r w:rsidRPr="00FB03BE">
        <w:t>Zahtjevi za doziranje sredstva za pospješivanje taloživosti mulja:</w:t>
      </w:r>
    </w:p>
    <w:p w:rsidR="00F15A77" w:rsidRPr="00FB03BE" w:rsidRDefault="00F15A77" w:rsidP="00F15A77">
      <w:pPr>
        <w:pStyle w:val="ListParagraph"/>
        <w:numPr>
          <w:ilvl w:val="0"/>
          <w:numId w:val="122"/>
        </w:numPr>
      </w:pPr>
      <w:r w:rsidRPr="00FB03BE">
        <w:t>Svaka linija mora imati predviđeno mjesto doziranja sredstva za pospješivanje taloženja mulja (npr. FeCl</w:t>
      </w:r>
      <w:r w:rsidRPr="00FB03BE">
        <w:rPr>
          <w:vertAlign w:val="subscript"/>
        </w:rPr>
        <w:t>3</w:t>
      </w:r>
      <w:r w:rsidRPr="00FB03BE">
        <w:t>) u slučajevima kad se taloživost mulja smanji.</w:t>
      </w:r>
    </w:p>
    <w:p w:rsidR="00F15A77" w:rsidRPr="00FB03BE" w:rsidRDefault="00F15A77" w:rsidP="00F15A77">
      <w:pPr>
        <w:pStyle w:val="ListParagraph"/>
        <w:numPr>
          <w:ilvl w:val="0"/>
          <w:numId w:val="122"/>
        </w:numPr>
      </w:pPr>
      <w:r w:rsidRPr="00FB03BE">
        <w:t>Sredstvo se direktno doz</w:t>
      </w:r>
      <w:r w:rsidR="008D372C" w:rsidRPr="00FB03BE">
        <w:t xml:space="preserve">ira iz transportnih kontejnera 1 </w:t>
      </w:r>
      <w:r w:rsidRPr="00FB03BE">
        <w:t>m</w:t>
      </w:r>
      <w:r w:rsidRPr="00FB03BE">
        <w:rPr>
          <w:vertAlign w:val="superscript"/>
        </w:rPr>
        <w:t>3</w:t>
      </w:r>
      <w:r w:rsidRPr="00FB03BE">
        <w:t xml:space="preserve"> za kemikalije,</w:t>
      </w:r>
      <w:r w:rsidR="008D372C" w:rsidRPr="00FB03BE">
        <w:t xml:space="preserve"> </w:t>
      </w:r>
    </w:p>
    <w:p w:rsidR="00F15A77" w:rsidRPr="00FB03BE" w:rsidRDefault="00F15A77" w:rsidP="00F15A77">
      <w:pPr>
        <w:pStyle w:val="ListParagraph"/>
        <w:numPr>
          <w:ilvl w:val="0"/>
          <w:numId w:val="122"/>
        </w:numPr>
      </w:pPr>
      <w:r w:rsidRPr="00FB03BE">
        <w:t>Izvođač mora osigurati manipulaciju kontejnerima sukladno važećoj zakonskoj regulativi,</w:t>
      </w:r>
    </w:p>
    <w:p w:rsidR="00F15A77" w:rsidRPr="00FB03BE" w:rsidRDefault="00F15A77" w:rsidP="00F15A77">
      <w:pPr>
        <w:pStyle w:val="ListParagraph"/>
        <w:numPr>
          <w:ilvl w:val="0"/>
          <w:numId w:val="122"/>
        </w:numPr>
      </w:pPr>
      <w:r w:rsidRPr="00FB03BE">
        <w:t>Minimalni broj dozirnih crpki je 2,</w:t>
      </w:r>
    </w:p>
    <w:p w:rsidR="00AE0A51" w:rsidRPr="00AE0A51" w:rsidRDefault="00AE0A51" w:rsidP="00AE0A51">
      <w:pPr>
        <w:pStyle w:val="ListParagraph"/>
        <w:numPr>
          <w:ilvl w:val="0"/>
          <w:numId w:val="122"/>
        </w:numPr>
      </w:pPr>
      <w:r w:rsidRPr="00525208">
        <w:t>Mora se ugraditi sustav mjerenja  protoka sredstva za pospješivanje taloženja mulja,</w:t>
      </w:r>
    </w:p>
    <w:p w:rsidR="00F15A77" w:rsidRPr="00FB03BE" w:rsidRDefault="00F15A77" w:rsidP="00F15A77">
      <w:pPr>
        <w:pStyle w:val="ListParagraph"/>
        <w:numPr>
          <w:ilvl w:val="0"/>
          <w:numId w:val="122"/>
        </w:numPr>
      </w:pPr>
      <w:r w:rsidRPr="00FB03BE">
        <w:t>Prostor oko kontejnera i gdje se može sredstvo proliti mora biti zaštićen epoksi premazom,</w:t>
      </w:r>
    </w:p>
    <w:p w:rsidR="00F15A77" w:rsidRPr="00FB03BE" w:rsidRDefault="00F15A77" w:rsidP="00F15A77">
      <w:pPr>
        <w:pStyle w:val="ListParagraph"/>
        <w:numPr>
          <w:ilvl w:val="0"/>
          <w:numId w:val="122"/>
        </w:numPr>
      </w:pPr>
      <w:r w:rsidRPr="00FB03BE">
        <w:t>Izvođač mora osigurati smještaj i manipulaciju kontejnerima sukladno važećoj zakonskoj regulativi</w:t>
      </w:r>
    </w:p>
    <w:p w:rsidR="00F15A77" w:rsidRPr="00FB03BE" w:rsidRDefault="00F15A77" w:rsidP="00563ACA">
      <w:pPr>
        <w:pStyle w:val="Heading4"/>
      </w:pPr>
      <w:r w:rsidRPr="00FB03BE">
        <w:t>Zahtjevi za crpke i miješala:</w:t>
      </w:r>
    </w:p>
    <w:p w:rsidR="00F15A77" w:rsidRPr="00FB03BE" w:rsidRDefault="00F15A77" w:rsidP="00F15A77">
      <w:pPr>
        <w:pStyle w:val="ListParagraph"/>
        <w:numPr>
          <w:ilvl w:val="0"/>
          <w:numId w:val="122"/>
        </w:numPr>
      </w:pPr>
      <w:r w:rsidRPr="00FB03BE">
        <w:t>Broj i tip crpki i miješala Ponuditelj će definirati i ponuditi temeljem tehnološkog proračuna, odnosno ponuđene tehnologije.</w:t>
      </w:r>
    </w:p>
    <w:p w:rsidR="00F15A77" w:rsidRPr="00FB03BE" w:rsidRDefault="00F15A77" w:rsidP="00F15A77">
      <w:pPr>
        <w:pStyle w:val="ListParagraph"/>
        <w:numPr>
          <w:ilvl w:val="0"/>
          <w:numId w:val="122"/>
        </w:numPr>
      </w:pPr>
      <w:r w:rsidRPr="00FB03BE">
        <w:t>Potrebno je predvidjeti za potrebe servisa ugrađene opreme i crpki odgovarajući sustav podizanja:</w:t>
      </w:r>
    </w:p>
    <w:p w:rsidR="00F15A77" w:rsidRPr="00FB03BE" w:rsidRDefault="00F15A77" w:rsidP="00F15A77">
      <w:pPr>
        <w:pStyle w:val="ListParagraph"/>
        <w:numPr>
          <w:ilvl w:val="1"/>
          <w:numId w:val="124"/>
        </w:numPr>
      </w:pPr>
      <w:r w:rsidRPr="00FB03BE">
        <w:t>Fiksne sustave potrebno je predvidjeti u obliku nosača od nehrđajućeg čelika AISI 316L na svim pozicijama crpki i miješala.</w:t>
      </w:r>
    </w:p>
    <w:p w:rsidR="00F15A77" w:rsidRPr="00FB03BE" w:rsidRDefault="00F15A77" w:rsidP="00F15A77">
      <w:pPr>
        <w:pStyle w:val="ListParagraph"/>
        <w:numPr>
          <w:ilvl w:val="1"/>
          <w:numId w:val="124"/>
        </w:numPr>
      </w:pPr>
      <w:r w:rsidRPr="00FB03BE">
        <w:t>Ponuditelj mora predvidjeti fiksne i/ili prenosive dizalice, a ovisno o težini opreme i manipulativnim mogućnostima osoblja na UPOV-u.</w:t>
      </w:r>
    </w:p>
    <w:p w:rsidR="00514F37" w:rsidRDefault="00514F37">
      <w:pPr>
        <w:spacing w:before="0" w:after="200" w:line="276" w:lineRule="auto"/>
        <w:jc w:val="left"/>
        <w:rPr>
          <w:rFonts w:eastAsiaTheme="majorEastAsia" w:cstheme="majorBidi"/>
          <w:b/>
          <w:bCs/>
          <w:iCs/>
        </w:rPr>
      </w:pPr>
      <w:r>
        <w:br w:type="page"/>
      </w:r>
    </w:p>
    <w:p w:rsidR="00F15A77" w:rsidRPr="00FB03BE" w:rsidRDefault="00F15A77" w:rsidP="00F15A77">
      <w:pPr>
        <w:pStyle w:val="Heading3"/>
      </w:pPr>
      <w:bookmarkStart w:id="227" w:name="_Toc490819381"/>
      <w:r w:rsidRPr="00FB03BE">
        <w:lastRenderedPageBreak/>
        <w:t>Linija mulja</w:t>
      </w:r>
      <w:bookmarkEnd w:id="227"/>
    </w:p>
    <w:p w:rsidR="00213B48" w:rsidRDefault="00213B48" w:rsidP="00F15A77">
      <w:r w:rsidRPr="00213B48">
        <w:t xml:space="preserve">Sav mulj proizveden na UPOV-u mora biti stabiliziran i ugušćen na lokaciji UPOV-a. Minimalni sadržaj suhe tvari u mulju nakon ugušćivanja mora biti </w:t>
      </w:r>
      <w:r>
        <w:rPr>
          <w:b/>
        </w:rPr>
        <w:t xml:space="preserve">≥ </w:t>
      </w:r>
      <w:r w:rsidRPr="00FB03BE">
        <w:rPr>
          <w:b/>
        </w:rPr>
        <w:t>3%.</w:t>
      </w:r>
    </w:p>
    <w:p w:rsidR="00F15A77" w:rsidRPr="00FB03BE" w:rsidRDefault="00F15A77" w:rsidP="00F15A77">
      <w:r w:rsidRPr="00FB03BE">
        <w:t>Linija mulja UPOV-a mora sadržavati minimalno sljedeće objekte:</w:t>
      </w:r>
    </w:p>
    <w:p w:rsidR="00F15A77" w:rsidRPr="00FB03BE" w:rsidRDefault="00F15A77" w:rsidP="00A82D91">
      <w:pPr>
        <w:pStyle w:val="ListParagraph"/>
        <w:numPr>
          <w:ilvl w:val="0"/>
          <w:numId w:val="295"/>
        </w:numPr>
      </w:pPr>
      <w:r w:rsidRPr="00FB03BE">
        <w:t>Spremnik i uguščivač viška mulja sa ili bez crpne stanice za povratni i višak mulja (ovisno o tehnološkom rješenju).</w:t>
      </w:r>
    </w:p>
    <w:p w:rsidR="00F15A77" w:rsidRPr="00FB03BE" w:rsidRDefault="00E438A6" w:rsidP="00A82D91">
      <w:pPr>
        <w:pStyle w:val="ListParagraph"/>
        <w:numPr>
          <w:ilvl w:val="0"/>
          <w:numId w:val="295"/>
        </w:numPr>
      </w:pPr>
      <w:r w:rsidRPr="00FB03BE">
        <w:t>Objekt za obradu mulja</w:t>
      </w:r>
      <w:r w:rsidR="00F15A77" w:rsidRPr="00FB03BE">
        <w:t>.</w:t>
      </w:r>
    </w:p>
    <w:p w:rsidR="00F15A77" w:rsidRPr="00FB03BE" w:rsidRDefault="00F15A77" w:rsidP="00563ACA">
      <w:pPr>
        <w:pStyle w:val="Heading4"/>
      </w:pPr>
      <w:r w:rsidRPr="00FB03BE">
        <w:t>Zahtjevi za spremnik i ugušćivač viška mulja sa ili bez crpne stanice za povratni i višak mulja</w:t>
      </w:r>
    </w:p>
    <w:p w:rsidR="006E1FCC" w:rsidRPr="00FB03BE" w:rsidRDefault="006E1FCC" w:rsidP="006E1FCC">
      <w:r w:rsidRPr="00FB03BE">
        <w:t xml:space="preserve">Višak mulja tlači se iz biološkog procesa u spremnik i ugušćivač mulja. Spremnik se mora dimenzionirati na vrijeme zadržavanja </w:t>
      </w:r>
      <w:r>
        <w:t xml:space="preserve">ugušćenog </w:t>
      </w:r>
      <w:r w:rsidRPr="00FB03BE">
        <w:t xml:space="preserve">mulja </w:t>
      </w:r>
      <w:r>
        <w:t>od minimalno 7</w:t>
      </w:r>
      <w:r w:rsidRPr="00FB03BE">
        <w:t xml:space="preserve"> dana</w:t>
      </w:r>
      <w:r>
        <w:t>,</w:t>
      </w:r>
      <w:r w:rsidRPr="00FB03BE">
        <w:t xml:space="preserve"> mora biti opremljen miješalicom</w:t>
      </w:r>
      <w:r>
        <w:t xml:space="preserve"> i aeriran, mora biti zatvorenog tipa, a zrak mora biti vođen na filtar zraka</w:t>
      </w:r>
      <w:r w:rsidRPr="00FB03BE">
        <w:t>. U ugušćivaču se mulj zgušnjava s ulazne koncentra</w:t>
      </w:r>
      <w:r w:rsidR="00BD4E52">
        <w:t xml:space="preserve">cije od cca 8 g/l na </w:t>
      </w:r>
      <w:r w:rsidR="00BD4E52" w:rsidRPr="002E1D76">
        <w:t>minimalno 3</w:t>
      </w:r>
      <w:r w:rsidRPr="002E1D76">
        <w:t>0 g/l.</w:t>
      </w:r>
    </w:p>
    <w:p w:rsidR="00F15A77" w:rsidRPr="00FB03BE" w:rsidRDefault="00F15A77" w:rsidP="00F15A77">
      <w:r w:rsidRPr="00FB03BE">
        <w:t>Broj, oblik i volumen objekata i pripadne opreme ovise o tehnološkom rješenju i moraju biti prikazani kao rezultat tehnološkog proračuna u sklopu ponude.</w:t>
      </w:r>
    </w:p>
    <w:p w:rsidR="00D0568C" w:rsidRPr="00FB03BE" w:rsidRDefault="00D0568C" w:rsidP="00D0568C">
      <w:pPr>
        <w:pStyle w:val="Heading3"/>
      </w:pPr>
      <w:bookmarkStart w:id="228" w:name="_Toc490819382"/>
      <w:r w:rsidRPr="00FB03BE">
        <w:t>Ispust</w:t>
      </w:r>
      <w:bookmarkEnd w:id="228"/>
    </w:p>
    <w:p w:rsidR="001A6E54" w:rsidRDefault="001A6E54" w:rsidP="001A6E54">
      <w:r>
        <w:t xml:space="preserve">Izvođač je dužan odrediti visinski položaj nivelete ispusta sa UPOV-a u postojeći podmorski ispust-recipijent, ovisno o tehnologiji i hidrauličkoj liniji toka vode kroz UPOV. </w:t>
      </w:r>
    </w:p>
    <w:p w:rsidR="001A6E54" w:rsidRDefault="001A6E54" w:rsidP="001A6E54">
      <w:r>
        <w:t>Pri tome je Izvođač dužan definirati optimalni odnos visine platoa i kote ispusta.</w:t>
      </w:r>
    </w:p>
    <w:p w:rsidR="001A6E54" w:rsidRDefault="001A6E54" w:rsidP="001A6E54">
      <w:r>
        <w:t>Kota ispusta efluenta sa UPOV-a mora omogućiti normalno funkcioniranje podmorskog ispusta za sve plimne i meteorološke uvjete te onemogućiti povrat morske vode prema UPOV-u.</w:t>
      </w:r>
    </w:p>
    <w:p w:rsidR="00D0568C" w:rsidRPr="00FB03BE" w:rsidRDefault="00D0568C" w:rsidP="00D0568C">
      <w:pPr>
        <w:pStyle w:val="Heading3"/>
      </w:pPr>
      <w:bookmarkStart w:id="229" w:name="_Toc490819383"/>
      <w:r w:rsidRPr="00FB03BE">
        <w:t>Spremnik i crpna stanica pročišćene tehnološke vode</w:t>
      </w:r>
      <w:bookmarkEnd w:id="229"/>
    </w:p>
    <w:p w:rsidR="00D0568C" w:rsidRPr="00FB03BE" w:rsidRDefault="00D0568C" w:rsidP="00D0568C">
      <w:r w:rsidRPr="00FB03BE">
        <w:t>Izvođač će sukladno svom tehnološkom rješenju predvidjeti spremnik i crpnu stanicu pročišćene tehnološke vode.</w:t>
      </w:r>
    </w:p>
    <w:p w:rsidR="00D0568C" w:rsidRPr="00FB03BE" w:rsidRDefault="00D0568C" w:rsidP="00D0568C">
      <w:r w:rsidRPr="00FB03BE">
        <w:t xml:space="preserve">Pročišćena tehnološka voda primjenjivati će se za ispiranje otpadnog materijala za svu opremu koja sadrži automatski sustav za samoispiranje te za pranje bioloških bazena prilikom njihovog pražnjenja u periodu godine kada neće biti u funkciji. </w:t>
      </w:r>
    </w:p>
    <w:p w:rsidR="00D0568C" w:rsidRPr="00FB03BE" w:rsidRDefault="00D0568C" w:rsidP="00D0568C">
      <w:r w:rsidRPr="00FB03BE">
        <w:t>Ponuditelj će dimenzionirati spremnik pročišćene otpadne vode i crpnu stanicu na način da je u svakom trenutku osiguran odgovarajući tlak i potreban protok za svaki dio opreme koja se ispire. Tehnički opis, dimenzioniranje (proračun) i pripadne nacrte će Ponuditelj prikazati i obrazložiti u Knjizi 1 Prijedlog projekta.</w:t>
      </w:r>
    </w:p>
    <w:p w:rsidR="00D0568C" w:rsidRPr="00FB03BE" w:rsidRDefault="00D0568C" w:rsidP="00D0568C">
      <w:r w:rsidRPr="00FB03BE">
        <w:t>Minimalni zahtjevi za opremu Spremnika i crpne stanice pročišćene tehnološke vode:</w:t>
      </w:r>
    </w:p>
    <w:p w:rsidR="00D0568C" w:rsidRPr="00FB03BE" w:rsidRDefault="00D0568C" w:rsidP="006C02FA">
      <w:pPr>
        <w:pStyle w:val="ListParagraph"/>
        <w:numPr>
          <w:ilvl w:val="0"/>
          <w:numId w:val="122"/>
        </w:numPr>
      </w:pPr>
      <w:r w:rsidRPr="00FB03BE">
        <w:t>spremnik i crpna stanica moraju biti natkriveni ili ograđeni zaštitnom ogradom</w:t>
      </w:r>
    </w:p>
    <w:p w:rsidR="00D0568C" w:rsidRPr="00FB03BE" w:rsidRDefault="00D0568C" w:rsidP="006C02FA">
      <w:pPr>
        <w:pStyle w:val="ListParagraph"/>
        <w:numPr>
          <w:ilvl w:val="0"/>
          <w:numId w:val="122"/>
        </w:numPr>
      </w:pPr>
      <w:r w:rsidRPr="00FB03BE">
        <w:t xml:space="preserve">potrebno je ugraditi mjerač protoka na izlazu iz crpne stanice </w:t>
      </w:r>
    </w:p>
    <w:p w:rsidR="00D0568C" w:rsidRPr="00FB03BE" w:rsidRDefault="00D0568C" w:rsidP="006C02FA">
      <w:pPr>
        <w:pStyle w:val="ListParagraph"/>
        <w:numPr>
          <w:ilvl w:val="0"/>
          <w:numId w:val="122"/>
        </w:numPr>
      </w:pPr>
      <w:r w:rsidRPr="00FB03BE">
        <w:t>potrebno je ugraditi minimalno 1 radnu crpku i minimalno 1 rezervnu crpku</w:t>
      </w:r>
    </w:p>
    <w:p w:rsidR="00D0568C" w:rsidRPr="00FB03BE" w:rsidRDefault="00D0568C" w:rsidP="006C02FA">
      <w:pPr>
        <w:pStyle w:val="ListParagraph"/>
        <w:numPr>
          <w:ilvl w:val="0"/>
          <w:numId w:val="122"/>
        </w:numPr>
      </w:pPr>
      <w:r w:rsidRPr="00FB03BE">
        <w:t>crpna stanica tehnološke vode mora biti fizički povezana nezavisnim sustavom cjevovoda tehnološke vode sa svom opremom koja zahtijeva ispiranje</w:t>
      </w:r>
    </w:p>
    <w:p w:rsidR="00D0568C" w:rsidRPr="00FB03BE" w:rsidRDefault="00D0568C" w:rsidP="006C02FA">
      <w:pPr>
        <w:pStyle w:val="ListParagraph"/>
        <w:numPr>
          <w:ilvl w:val="0"/>
          <w:numId w:val="122"/>
        </w:numPr>
      </w:pPr>
      <w:r w:rsidRPr="00FB03BE">
        <w:t>voda na ulazu u spremnik pročišćene vode mora se filtrirati kroz mikro filtar veličine pora najmanje 100 µm</w:t>
      </w:r>
    </w:p>
    <w:p w:rsidR="00D0568C" w:rsidRPr="00FB03BE" w:rsidRDefault="00D0568C" w:rsidP="006C02FA">
      <w:pPr>
        <w:pStyle w:val="ListParagraph"/>
        <w:numPr>
          <w:ilvl w:val="0"/>
          <w:numId w:val="122"/>
        </w:numPr>
      </w:pPr>
      <w:r w:rsidRPr="00FB03BE">
        <w:t xml:space="preserve">voda se mora dezinficirati </w:t>
      </w:r>
      <w:r w:rsidR="001F3A78" w:rsidRPr="00FB03BE">
        <w:t>(uvažavati Zakon o kemikalijama).</w:t>
      </w:r>
    </w:p>
    <w:p w:rsidR="00D0568C" w:rsidRPr="00FB03BE" w:rsidRDefault="00D0568C" w:rsidP="006C02FA">
      <w:pPr>
        <w:pStyle w:val="ListParagraph"/>
        <w:numPr>
          <w:ilvl w:val="0"/>
          <w:numId w:val="122"/>
        </w:numPr>
      </w:pPr>
      <w:r w:rsidRPr="00FB03BE">
        <w:t>crpna stanica će također sadržavati svu opremu i instrumentaciju za potrebe nadzora i upravljanja radom crpki te svu zaštitnu opremu.</w:t>
      </w:r>
    </w:p>
    <w:p w:rsidR="00D0568C" w:rsidRPr="00FB03BE" w:rsidRDefault="00D0568C" w:rsidP="006C02FA">
      <w:pPr>
        <w:pStyle w:val="ListParagraph"/>
        <w:numPr>
          <w:ilvl w:val="0"/>
          <w:numId w:val="122"/>
        </w:numPr>
      </w:pPr>
      <w:r w:rsidRPr="00FB03BE">
        <w:lastRenderedPageBreak/>
        <w:t xml:space="preserve">izvođač će također projektirati, dobaviti, ugraditi i pustiti u rad lokalnu upravljačku ploču i povezati crpnu stanicu s centralnim NUS-om </w:t>
      </w:r>
    </w:p>
    <w:p w:rsidR="00D0568C" w:rsidRPr="00FB03BE" w:rsidRDefault="00CB7A29" w:rsidP="00D0568C">
      <w:pPr>
        <w:pStyle w:val="Heading3"/>
      </w:pPr>
      <w:bookmarkStart w:id="230" w:name="_Toc490819384"/>
      <w:r>
        <w:t>,</w:t>
      </w:r>
      <w:r w:rsidR="00D0568C" w:rsidRPr="00FB03BE">
        <w:t>Zahtjevi za uređenje lokacije UPOV-a i pripadnu infrastrukturu</w:t>
      </w:r>
      <w:bookmarkEnd w:id="230"/>
    </w:p>
    <w:p w:rsidR="00D0568C" w:rsidRPr="00FB03BE" w:rsidRDefault="00D0568C" w:rsidP="00563ACA">
      <w:pPr>
        <w:pStyle w:val="Heading4"/>
      </w:pPr>
      <w:r w:rsidRPr="00FB03BE">
        <w:t>Povezivanje na prometnu Infrastrukturu</w:t>
      </w:r>
    </w:p>
    <w:p w:rsidR="00DA7E1E" w:rsidRPr="00FB03BE" w:rsidRDefault="00DA7E1E" w:rsidP="00DA7E1E">
      <w:pPr>
        <w:tabs>
          <w:tab w:val="left" w:pos="-720"/>
          <w:tab w:val="left" w:pos="0"/>
        </w:tabs>
        <w:suppressAutoHyphens/>
        <w:ind w:right="29"/>
        <w:rPr>
          <w:spacing w:val="-3"/>
        </w:rPr>
      </w:pPr>
      <w:r w:rsidRPr="00FB03BE">
        <w:rPr>
          <w:spacing w:val="-3"/>
        </w:rPr>
        <w:t>U sklopu izvedbe uređaja izvest će se i pristupni put dužine 225 m, širine voznog traka 2 x 2,75 m + bankina 2x0,50 m.</w:t>
      </w:r>
    </w:p>
    <w:p w:rsidR="00D0568C" w:rsidRPr="00FB03BE" w:rsidRDefault="00D0568C" w:rsidP="00D0568C">
      <w:r w:rsidRPr="00FB03BE">
        <w:t>Povezivanje UPOV-a na prometnu infrastrukturu potrebno je riješiti putem Glavne pristupne ceste:</w:t>
      </w:r>
    </w:p>
    <w:p w:rsidR="00D0568C" w:rsidRPr="00FB03BE" w:rsidRDefault="00D0568C" w:rsidP="006F50E0">
      <w:pPr>
        <w:pStyle w:val="ListParagraph"/>
        <w:numPr>
          <w:ilvl w:val="0"/>
          <w:numId w:val="131"/>
        </w:numPr>
      </w:pPr>
      <w:r w:rsidRPr="00FB03BE">
        <w:t>sukladno izrađenoj projektnoj dokumentaciji, odnosno Lokacijskoj dozvoli koja uključuje i Pristupnu cestu kao 1. fazu izgradnje UPOV-a.</w:t>
      </w:r>
    </w:p>
    <w:p w:rsidR="00D0568C" w:rsidRPr="00FB03BE" w:rsidRDefault="00D0568C" w:rsidP="006F50E0">
      <w:pPr>
        <w:pStyle w:val="ListParagraph"/>
        <w:numPr>
          <w:ilvl w:val="0"/>
          <w:numId w:val="131"/>
        </w:numPr>
      </w:pPr>
      <w:r w:rsidRPr="00FB03BE">
        <w:t>uklopom ulaza na interne prometnice UPOV-a sa pristupnom cestom, uključivo sva infrastruktura.</w:t>
      </w:r>
    </w:p>
    <w:p w:rsidR="00D0568C" w:rsidRPr="00FB03BE" w:rsidRDefault="00D0568C" w:rsidP="00563ACA">
      <w:pPr>
        <w:pStyle w:val="Heading4"/>
      </w:pPr>
      <w:r w:rsidRPr="00FB03BE">
        <w:t>Pristup Gradilištu</w:t>
      </w:r>
    </w:p>
    <w:p w:rsidR="00FB7D73" w:rsidRPr="00FB03BE" w:rsidRDefault="00FB7D73" w:rsidP="00FB7D73">
      <w:pPr>
        <w:pStyle w:val="Heading5"/>
        <w:rPr>
          <w:color w:val="auto"/>
        </w:rPr>
      </w:pPr>
      <w:r w:rsidRPr="00FB03BE">
        <w:rPr>
          <w:color w:val="auto"/>
        </w:rPr>
        <w:t>Vodoravni  elementi  trase</w:t>
      </w:r>
    </w:p>
    <w:p w:rsidR="00FB7D73" w:rsidRPr="00FB03BE" w:rsidRDefault="00FB7D73" w:rsidP="00FB7D73">
      <w:r w:rsidRPr="00FB03BE">
        <w:t>Trasa prometnica počinje s profilom 1 a završava s profilom 88 u duljini od 1393,914 m.</w:t>
      </w:r>
    </w:p>
    <w:p w:rsidR="00FB7D73" w:rsidRPr="00FB03BE" w:rsidRDefault="00FB7D73" w:rsidP="00FB7D73">
      <w:r w:rsidRPr="00FB03BE">
        <w:t>Trasa ima devetnaest (19) vodoravnih zavoja s R</w:t>
      </w:r>
      <w:r w:rsidRPr="00FB03BE">
        <w:rPr>
          <w:sz w:val="16"/>
          <w:szCs w:val="16"/>
        </w:rPr>
        <w:t>min</w:t>
      </w:r>
      <w:r w:rsidRPr="00FB03BE">
        <w:t xml:space="preserve"> = 25,00 m.</w:t>
      </w:r>
    </w:p>
    <w:p w:rsidR="00FB7D73" w:rsidRPr="00FB03BE" w:rsidRDefault="00FB7D73" w:rsidP="00FB7D73">
      <w:r w:rsidRPr="00FB03BE">
        <w:t xml:space="preserve">U tekstualnom prilogu </w:t>
      </w:r>
      <w:r w:rsidR="00514F37">
        <w:t>su</w:t>
      </w:r>
      <w:r w:rsidRPr="00FB03BE">
        <w:t xml:space="preserve"> date koordinate svih karakterističnih točaka osi trasa potrebnih za iskolčenje, te zajedno sa situacijom (građevinsko rješenje) u mj.1:500, čini plan iskolčenja građevine. Svi podaci vezani su visinski i položajno na koordinatni sustav državne izmjere. </w:t>
      </w:r>
    </w:p>
    <w:p w:rsidR="00FB7D73" w:rsidRPr="00FB03BE" w:rsidRDefault="00FB7D73" w:rsidP="00FB7D73">
      <w:pPr>
        <w:pStyle w:val="Heading5"/>
        <w:rPr>
          <w:color w:val="auto"/>
        </w:rPr>
      </w:pPr>
      <w:r w:rsidRPr="00FB03BE">
        <w:rPr>
          <w:color w:val="auto"/>
        </w:rPr>
        <w:t>Poprečni  elementi  trase</w:t>
      </w:r>
    </w:p>
    <w:p w:rsidR="00FB7D73" w:rsidRPr="00FB03BE" w:rsidRDefault="00FB7D73" w:rsidP="00FB7D73">
      <w:r w:rsidRPr="00FB03BE">
        <w:t>Projektirana širina ceste iznosi 3,50 m, s obostrano postavljenom bankinom širine (2 x 1,00 m), izvedenom od drobljenog kamenog materijala granulacije 16 – 32 mm.</w:t>
      </w:r>
    </w:p>
    <w:p w:rsidR="00D0568C" w:rsidRPr="00FB03BE" w:rsidRDefault="00FB7D73" w:rsidP="00FB7D73">
      <w:pPr>
        <w:rPr>
          <w:rFonts w:eastAsia="Arial"/>
          <w:lang w:eastAsia="ar-SA"/>
        </w:rPr>
      </w:pPr>
      <w:r w:rsidRPr="00FB03BE">
        <w:t>Cesta je položena tako, da zadovolji tehničke elemente pravilnog vođenja trase i uglavnom koristi postojeću trasu i ne "izlazi" iz postojećih gabarita "mac-adam" puta unutar ogradnih zidova.</w:t>
      </w:r>
    </w:p>
    <w:p w:rsidR="00FB7D73" w:rsidRPr="00FB03BE" w:rsidRDefault="00FB7D73" w:rsidP="00FB7D73">
      <w:r w:rsidRPr="00FB03BE">
        <w:t>Poprečni nagib prometnice u pravcu je jednostrešan i iznosi 2,50%, u zavoju iznosi 4,00%.</w:t>
      </w:r>
    </w:p>
    <w:p w:rsidR="00FB7D73" w:rsidRPr="00FB03BE" w:rsidRDefault="00FB7D73" w:rsidP="00FB7D73">
      <w:r w:rsidRPr="00FB03BE">
        <w:t xml:space="preserve">Vitoperenje poprečnog pada, na prijelazu iz pravca u poprečni pad u zavoju obavlja se u kružnom zavoju.   </w:t>
      </w:r>
    </w:p>
    <w:p w:rsidR="00FB7D73" w:rsidRPr="00FB03BE" w:rsidRDefault="00FB7D73" w:rsidP="00FB7D73">
      <w:pPr>
        <w:pStyle w:val="Heading6"/>
        <w:rPr>
          <w:color w:val="auto"/>
        </w:rPr>
      </w:pPr>
      <w:r w:rsidRPr="00FB03BE">
        <w:rPr>
          <w:color w:val="auto"/>
        </w:rPr>
        <w:t>Betonska konstrukcija pokrovnih ploča na vodoopskrbnom cjevovodu</w:t>
      </w:r>
    </w:p>
    <w:p w:rsidR="00FB7D73" w:rsidRPr="00FB03BE" w:rsidRDefault="00FB7D73" w:rsidP="00FB7D73">
      <w:r w:rsidRPr="00FB03BE">
        <w:t xml:space="preserve">Uz sadašnju trasu ceste izgrađen je vodoopskrbni cjevovod s pripadajućim uređajima, (okna zračih ventila i muljnih ispusta i NH). Uzdužni profil nove trase ceste uvjetuje rekonstrukciju pokrovnih arm. – betonskih ploča navedenih uređaja, na način da se ugrađena instalacija u oknima ne rekonstruira u vodoravnom i uspravnom smislu. </w:t>
      </w:r>
    </w:p>
    <w:p w:rsidR="00FB7D73" w:rsidRPr="00FB03BE" w:rsidRDefault="00FB7D73" w:rsidP="00FB7D73">
      <w:r w:rsidRPr="00FB03BE">
        <w:t xml:space="preserve">Način rekonstrukcije betonskih pokrovnih ploča bit će razrađen u projektima izvedbe, (glavni i izvedbeni projekti).  </w:t>
      </w:r>
    </w:p>
    <w:p w:rsidR="00FB7D73" w:rsidRPr="00FB03BE" w:rsidRDefault="00FB7D73" w:rsidP="00FB7D73">
      <w:pPr>
        <w:pStyle w:val="Heading6"/>
        <w:rPr>
          <w:color w:val="auto"/>
        </w:rPr>
      </w:pPr>
      <w:r w:rsidRPr="00FB03BE">
        <w:rPr>
          <w:color w:val="auto"/>
        </w:rPr>
        <w:t>Poprečna odvodnja oborinskih voda</w:t>
      </w:r>
    </w:p>
    <w:p w:rsidR="00FB7D73" w:rsidRPr="00FB03BE" w:rsidRDefault="00FB7D73" w:rsidP="00FB7D73">
      <w:r w:rsidRPr="00FB03BE">
        <w:t xml:space="preserve">Na vertikalnim lomovima trase gdje je evidentno sadašnje nakupljanje voda izvest će se poprečna odvodnja oborinskih voda izvan kolničke površine. </w:t>
      </w:r>
    </w:p>
    <w:p w:rsidR="00FB7D73" w:rsidRPr="00FB03BE" w:rsidRDefault="00FB7D73" w:rsidP="00FB7D73">
      <w:r w:rsidRPr="00FB03BE">
        <w:t xml:space="preserve">Detalj odvodnje bit će razrađen u projektima izvedbe, (glavni i izvedbeni projekti).  </w:t>
      </w:r>
    </w:p>
    <w:p w:rsidR="00FB7D73" w:rsidRPr="00FB03BE" w:rsidRDefault="00FB7D73" w:rsidP="00FB7D73">
      <w:pPr>
        <w:pStyle w:val="Heading6"/>
        <w:rPr>
          <w:color w:val="auto"/>
        </w:rPr>
      </w:pPr>
      <w:r w:rsidRPr="00FB03BE">
        <w:rPr>
          <w:color w:val="auto"/>
        </w:rPr>
        <w:t xml:space="preserve">Kolnička konstrukcija. </w:t>
      </w:r>
    </w:p>
    <w:p w:rsidR="00FB7D73" w:rsidRPr="00FB03BE" w:rsidRDefault="00FB7D73" w:rsidP="00FB7D73">
      <w:r w:rsidRPr="00FB03BE">
        <w:t>Konstrukcija kolnika sastoji se od:</w:t>
      </w:r>
    </w:p>
    <w:p w:rsidR="00FB7D73" w:rsidRPr="00FB03BE" w:rsidRDefault="00FB7D73" w:rsidP="00FB7D73">
      <w:smartTag w:uri="urn:schemas-microsoft-com:office:smarttags" w:element="metricconverter">
        <w:smartTagPr>
          <w:attr w:name="ProductID" w:val="25 cm"/>
        </w:smartTagPr>
        <w:r w:rsidRPr="00FB03BE">
          <w:t>25 cm</w:t>
        </w:r>
      </w:smartTag>
      <w:r w:rsidRPr="00FB03BE">
        <w:t xml:space="preserve"> drobljenog kamenog materijala 0/63 mm modula stišljivosti ME=80 MN/m</w:t>
      </w:r>
      <w:r w:rsidRPr="00FB03BE">
        <w:rPr>
          <w:vertAlign w:val="superscript"/>
        </w:rPr>
        <w:t>2</w:t>
      </w:r>
      <w:r w:rsidRPr="00FB03BE">
        <w:t xml:space="preserve">. </w:t>
      </w:r>
    </w:p>
    <w:p w:rsidR="00FB7D73" w:rsidRPr="00FB03BE" w:rsidRDefault="00FB7D73" w:rsidP="00FB7D73">
      <w:r w:rsidRPr="00FB03BE">
        <w:lastRenderedPageBreak/>
        <w:t xml:space="preserve">bitumeniziranog nosivog sloja AC16 surf 50/70 OTU 2001, BHNS16, debljine 6 cm.   </w:t>
      </w:r>
    </w:p>
    <w:p w:rsidR="00FB7D73" w:rsidRPr="00FB03BE" w:rsidRDefault="00FB7D73" w:rsidP="00FB7D73">
      <w:pPr>
        <w:pStyle w:val="Heading5"/>
        <w:rPr>
          <w:color w:val="auto"/>
        </w:rPr>
      </w:pPr>
      <w:r w:rsidRPr="00FB03BE">
        <w:rPr>
          <w:color w:val="auto"/>
        </w:rPr>
        <w:t>Uspravni elementi trase</w:t>
      </w:r>
    </w:p>
    <w:p w:rsidR="00FB7D73" w:rsidRPr="00FB03BE" w:rsidRDefault="00FB7D73" w:rsidP="00FB7D73">
      <w:r w:rsidRPr="00FB03BE">
        <w:t>U uspravom smislu trasa ima (19) devetnaest zavoja, s minimalnim radijusom vertikalnog zaobljenja R = 302,35 m.</w:t>
      </w:r>
    </w:p>
    <w:p w:rsidR="00DA7E1E" w:rsidRPr="00FB03BE" w:rsidRDefault="00FB7D73" w:rsidP="00FB7D73">
      <w:pPr>
        <w:rPr>
          <w:rFonts w:eastAsiaTheme="majorEastAsia" w:cstheme="majorBidi"/>
          <w:b/>
          <w:bCs/>
          <w:iCs/>
        </w:rPr>
      </w:pPr>
      <w:r w:rsidRPr="00FB03BE">
        <w:t>Najveći uzdužni nagib iznosi 10,39 %.</w:t>
      </w:r>
    </w:p>
    <w:p w:rsidR="00D0568C" w:rsidRPr="00FB03BE" w:rsidRDefault="00D0568C" w:rsidP="00563ACA">
      <w:pPr>
        <w:pStyle w:val="Heading4"/>
      </w:pPr>
      <w:r w:rsidRPr="00FB03BE">
        <w:t>Povezivanje na komunalnu infrastrukturu</w:t>
      </w:r>
    </w:p>
    <w:p w:rsidR="00D0568C" w:rsidRPr="00FB03BE" w:rsidRDefault="00D0568C" w:rsidP="00D0568C">
      <w:r w:rsidRPr="00FB03BE">
        <w:t>Povezivanje UPOV-a na ostalu infrastrukturu potrebno je riješiti putem infrastrukturnog puta:</w:t>
      </w:r>
    </w:p>
    <w:p w:rsidR="00D0568C" w:rsidRPr="00FB03BE" w:rsidRDefault="00D0568C" w:rsidP="006F50E0">
      <w:pPr>
        <w:pStyle w:val="ListParagraph"/>
        <w:numPr>
          <w:ilvl w:val="0"/>
          <w:numId w:val="131"/>
        </w:numPr>
      </w:pPr>
      <w:r w:rsidRPr="00FB03BE">
        <w:t>sukladno izrađenoj projektnoj dokumentaciji, odnosno Lokacijskoj dozvoli koja uključuje i infrastrukturni put kao 1. fazu izgradnje UPOV-a.</w:t>
      </w:r>
    </w:p>
    <w:p w:rsidR="00D0568C" w:rsidRPr="00FB03BE" w:rsidRDefault="00D0568C" w:rsidP="00563ACA">
      <w:pPr>
        <w:pStyle w:val="Heading4"/>
      </w:pPr>
      <w:r w:rsidRPr="00FB03BE">
        <w:t>Priključak na vodovod</w:t>
      </w:r>
    </w:p>
    <w:p w:rsidR="00DA7E1E" w:rsidRPr="00FB03BE" w:rsidRDefault="00D0568C" w:rsidP="00DA7E1E">
      <w:r w:rsidRPr="00FB03BE">
        <w:t>Opskrba vodom osigurat će se priključenjem na postojeću vodovodnu mrežu. Sam priključak izradit će se izvedbom priključnog cjevovoda na postojeću vodoopskrbnu mrežu sukladno posebnim uvjetima građenja Ponikve voda d.o.o. (priloženim uz lokacijsku dozvolu).</w:t>
      </w:r>
      <w:r w:rsidR="00DA7E1E" w:rsidRPr="00FB03BE">
        <w:t xml:space="preserve"> Izveo bi se od postojećeg vodovoda kao cjevovod duktil DN 202 m (od VO-1 do VO-2).</w:t>
      </w:r>
    </w:p>
    <w:p w:rsidR="00D0568C" w:rsidRPr="00FB03BE" w:rsidRDefault="00D0568C" w:rsidP="00563ACA">
      <w:pPr>
        <w:pStyle w:val="Heading4"/>
      </w:pPr>
      <w:r w:rsidRPr="00FB03BE">
        <w:t>Priključak sustava odvodnje na UPOV</w:t>
      </w:r>
    </w:p>
    <w:p w:rsidR="00DA7E1E" w:rsidRPr="00FB03BE" w:rsidRDefault="00D0568C" w:rsidP="00D0568C">
      <w:r w:rsidRPr="00FB03BE">
        <w:t>Sustav javne odvodnje priključit će se na UPOV-e prema Knjizi 3, poglavlje 4.2.1 predmetne dokumentacije za nadmetanje.</w:t>
      </w:r>
    </w:p>
    <w:p w:rsidR="00D0568C" w:rsidRPr="00CB7A29" w:rsidRDefault="00D0568C" w:rsidP="00563ACA">
      <w:pPr>
        <w:pStyle w:val="Heading4"/>
      </w:pPr>
      <w:r w:rsidRPr="00CB7A29">
        <w:t>Elektroenergetski priključak</w:t>
      </w:r>
      <w:r w:rsidR="008F0984" w:rsidRPr="00CB7A29">
        <w:t xml:space="preserve"> </w:t>
      </w:r>
    </w:p>
    <w:p w:rsidR="00FF15EC" w:rsidRPr="00806AC3" w:rsidRDefault="00FF15EC" w:rsidP="00FF15EC">
      <w:r w:rsidRPr="00806AC3">
        <w:t xml:space="preserve">Investitor raspolaže predugovorom prema kojem se minimalno mora zakupiti snaga od </w:t>
      </w:r>
      <w:r>
        <w:t xml:space="preserve">182 kW, od čega je dio </w:t>
      </w:r>
      <w:r w:rsidR="00264248">
        <w:t xml:space="preserve">od 45 kW </w:t>
      </w:r>
      <w:r>
        <w:t xml:space="preserve">predviđen za napajanje CS4 </w:t>
      </w:r>
      <w:r w:rsidR="00264248">
        <w:t>Klimno.</w:t>
      </w:r>
    </w:p>
    <w:p w:rsidR="00FF15EC" w:rsidRPr="00806AC3" w:rsidRDefault="00FF15EC" w:rsidP="00FF15EC">
      <w:r w:rsidRPr="00806AC3">
        <w:t>Potrebno je osigurati alternativni izvor energije, koji će pokriti potrebe vodne linije i minimalno 50% puhala za aeraciju – diesel električni agregat koji mora imati ugrađenu elektro opremu sa svim zaštitama tako da u slučaju nestanka napajanja na objektu se može samostalno i automatski priko</w:t>
      </w:r>
      <w:r>
        <w:t xml:space="preserve">pčavati </w:t>
      </w:r>
      <w:r w:rsidRPr="00806AC3">
        <w:t>i iskopčavati sa mreže.</w:t>
      </w:r>
    </w:p>
    <w:p w:rsidR="00FF15EC" w:rsidRPr="00ED389C" w:rsidRDefault="00FF15EC" w:rsidP="00FF15EC">
      <w:pPr>
        <w:rPr>
          <w:highlight w:val="cyan"/>
        </w:rPr>
      </w:pPr>
      <w:r w:rsidRPr="00C85405">
        <w:t>Potrebno ga je smjestiti u zvučno izoliranu zasebnu građevinu</w:t>
      </w:r>
    </w:p>
    <w:p w:rsidR="00FF15EC" w:rsidRPr="00FF15EC" w:rsidRDefault="00FF15EC" w:rsidP="009857E5">
      <w:pPr>
        <w:rPr>
          <w:b/>
        </w:rPr>
      </w:pPr>
      <w:r w:rsidRPr="00806AC3">
        <w:rPr>
          <w:b/>
        </w:rPr>
        <w:t xml:space="preserve">Sve troškove i naknade </w:t>
      </w:r>
      <w:r>
        <w:rPr>
          <w:b/>
        </w:rPr>
        <w:t>snosi Izvođač.</w:t>
      </w:r>
    </w:p>
    <w:p w:rsidR="005163AF" w:rsidRDefault="005163AF" w:rsidP="00D0568C">
      <w:pPr>
        <w:rPr>
          <w:highlight w:val="yellow"/>
        </w:rPr>
      </w:pPr>
    </w:p>
    <w:p w:rsidR="00D0568C" w:rsidRPr="00FB03BE" w:rsidRDefault="00D0568C" w:rsidP="00563ACA">
      <w:pPr>
        <w:pStyle w:val="Heading4"/>
      </w:pPr>
      <w:r w:rsidRPr="00FB03BE">
        <w:t>Telekomunikacije</w:t>
      </w:r>
    </w:p>
    <w:p w:rsidR="004A6AA2" w:rsidRPr="00FB03BE" w:rsidRDefault="004A6AA2" w:rsidP="004A6AA2">
      <w:r w:rsidRPr="00FB03BE">
        <w:t>Naručitelj ima izgrađenu vlastitu optičku mrežnu infrastrukturu koja povezuje sve do sada izgrađene objekte u vlasništvu Naručitelja s centralnom lokacijom. Multifunkcionalna telekomunikacijska infrastruktura postojeće mreže temelji se na Ethernetu i IP protokolu.</w:t>
      </w:r>
    </w:p>
    <w:p w:rsidR="004A6AA2" w:rsidRPr="00FB03BE" w:rsidRDefault="004A6AA2" w:rsidP="004A6AA2">
      <w:r w:rsidRPr="00FB03BE">
        <w:t>Svi UPOV-i će biti povezani na postojeću optičku mrežnu infrastrukturu Naručitelja. Predviđena je veza optičkim kabelom iz svakog UPOV-a direktno u centralnu lokaciju Naručitelja. Ukoliko neki od UPOV-a nema mogućnosti spojiti se na optičku mrežnu infrastrukturu ta će lokacija vezu s ostatkom mreže ostvariti bežično, putem wireless lan veze. Druga točka wireless veze odabrati će se na podesnoj lokaciji unutar postojeće mrežne infrastrukture. Na ovaj način mora biti omogućena multifunkcionalna telekomunikacija među UPOV-ima, veze UPOV-a s postojećim objektima Naručitelja te veza UPOV-a s centralnom lokacijom Naručitelja. Putem veze s centralnom lokacijom, na svim novim objektima će biti ostvaren brzi pristup na Internet, glasovne telekomunikacijske veze, mogućnost prijenosa video signala nadzornih kamera, razmjena podataka SDUN-a, pristup korporativnoj informatičkoj mreži  i druge usluge. Telekomunikacijska infrastruktura na UPOV-ima se prema tome također treba temeljiti na Ethernet mreži i IP protokolu.</w:t>
      </w:r>
    </w:p>
    <w:p w:rsidR="004A6AA2" w:rsidRPr="00FB03BE" w:rsidRDefault="004A6AA2" w:rsidP="004A6AA2">
      <w:r w:rsidRPr="00FB03BE">
        <w:t xml:space="preserve">Na svakom UPOV-u će se ugraditi identična magistralna L3 aktivna mrežna oprema. Ova oprema povezuje optičku mrežnu infrastrukturu s lokalnom mrežom UPOV-a. Aktivna oprema mora omogućiti segmentiranje </w:t>
      </w:r>
      <w:r w:rsidRPr="00FB03BE">
        <w:lastRenderedPageBreak/>
        <w:t>(virtualno odvajanje) i određivanje prioriteta pojedinih komunikacijskih usluga kako bi unutar multifunkcionalne mreže sve komunikacijske usluge mogle održati visoku kvalitetu prijenosa neovisno o ostalim uslugama. Također, ova oprema mora za prijenos svih korisničkih sustava, a posebno audio i video signala, u svakom trenutku omogućiti dovoljnu propusnost mreže i minimalne latencije u prijenosu.</w:t>
      </w:r>
    </w:p>
    <w:p w:rsidR="004A6AA2" w:rsidRPr="00FB03BE" w:rsidRDefault="004A6AA2" w:rsidP="004A6AA2">
      <w:r w:rsidRPr="00FB03BE">
        <w:t>S obzirom na veći broj UPOV-a, Izvođač mora ugraditi dodatnu magistralnu L3 aktivnu mrežnu opremu i na centralnoj lokaciji Naručitelja kako bi se proširili optički telekomunikacijski kapaciteti.</w:t>
      </w:r>
    </w:p>
    <w:p w:rsidR="004A6AA2" w:rsidRPr="00FB03BE" w:rsidRDefault="004A6AA2" w:rsidP="004A6AA2">
      <w:r w:rsidRPr="00FB03BE">
        <w:t xml:space="preserve">Kako bi se za UPOV-e osigurala visoka raspoloživost elektroničkih i komunikacijskih sustava prilikom rada u režimu 24/7 (tražena raspoloživost će biti definirana projektima UPOV-a), prilikom izgradnje lokalne mreže na UPOV-ima i u povezivanju UPOV-a s centralnom lokacijom obavezno je koristiti mehanizme redundancije, kako po pitanju dijelova opreme  i napajanja, tako i u topološkom smislu, gdje je to moguće. Izvođač je dužan isporučiti minimalni komplet rezervnih dijelova koji omogućuju popravak bilo kojeg kvara u internom telekomunikacijskom sustavu. </w:t>
      </w:r>
    </w:p>
    <w:p w:rsidR="004A6AA2" w:rsidRPr="00FB03BE" w:rsidRDefault="004A6AA2" w:rsidP="004A6AA2">
      <w:r w:rsidRPr="00FB03BE">
        <w:t>S obzirom da Naručitelj raspolaže velikim brojem postojećih procesnih objekata, a u svrhu unifikacije opreme i skladišta rezervnih dijelova, sva nova mrežna oprema mora biti od proizvođača Belden Hirschmann. Sva novo ugrađena oprema mora biti u potpunosti kompatibilna s postojećom opremom. Sva novo ugrađena oprema mora biti upravljiva i podržavati SNMPv3 protokol.</w:t>
      </w:r>
    </w:p>
    <w:p w:rsidR="004A6AA2" w:rsidRPr="00FB03BE" w:rsidRDefault="004A6AA2" w:rsidP="004A6AA2">
      <w:r w:rsidRPr="00FB03BE">
        <w:t>U upravnoj zgradi predviđen je sustav strukturnih kabela Cat6. Svako radno mjesto će biti opremljeno sa četiri RJ45 mrežne utičnice za računalo i IP telefon.</w:t>
      </w:r>
    </w:p>
    <w:p w:rsidR="004A6AA2" w:rsidRPr="00FB03BE" w:rsidRDefault="004A6AA2" w:rsidP="004A6AA2">
      <w:r w:rsidRPr="00FB03BE">
        <w:t>Spojne kutije, aktivna oprema i sve međuspojne veze će biti smještene u upravnoj zgradi UPOV-a. Od spojnih kutija kabeli se vode do pojedinih prostorija u svakoj zgradi, kao unutarnja razvodna mreža.</w:t>
      </w:r>
    </w:p>
    <w:p w:rsidR="004A6AA2" w:rsidRPr="00FB03BE" w:rsidRDefault="004A6AA2" w:rsidP="004A6AA2">
      <w:r w:rsidRPr="00FB03BE">
        <w:t>Signalni kabeli će biti položeni u objektima i zgradama u svrhu nadzora i kontrole.</w:t>
      </w:r>
    </w:p>
    <w:p w:rsidR="004A6AA2" w:rsidRPr="00FB03BE" w:rsidRDefault="004A6AA2" w:rsidP="004A6AA2">
      <w:r w:rsidRPr="00FB03BE">
        <w:t>Izvođač je odgovoran za spajanje UPOV-a na optičku mrežnu infrastrukturu. Sve troškove i naknade snosi Izvođač.</w:t>
      </w:r>
    </w:p>
    <w:p w:rsidR="004A6AA2" w:rsidRPr="00FB03BE" w:rsidRDefault="004A6AA2" w:rsidP="004A6AA2">
      <w:r w:rsidRPr="00FB03BE">
        <w:t>Projektiranje i izvedba kabela i instalacija će biti usklađena sa zahtjevima telekomunikacijskog operatera Naručitelja.</w:t>
      </w:r>
    </w:p>
    <w:p w:rsidR="004A6AA2" w:rsidRPr="00FB03BE" w:rsidRDefault="004A6AA2" w:rsidP="004A6AA2">
      <w:r w:rsidRPr="00FB03BE">
        <w:t>UPOV je moguće priključiti i na TK sustav Hrvatske putem telefonskog podzemnog kabela do obližnje priključne točke postojeće mreže grada, ukoliko to bude potrebno. Sa ovako kabelski spojenom lokacijom moguće je vršiti transport svih mogućih podataka, od telefonije do daljinskog praćenja i nadziranja rada tehnološkog procesa. Ovisno o potrebama UPOV-a, Izvođač će dimenzionirati kapacitet kabela.</w:t>
      </w:r>
    </w:p>
    <w:p w:rsidR="004A6AA2" w:rsidRPr="00FB03BE" w:rsidRDefault="004A6AA2" w:rsidP="004A6AA2">
      <w:r w:rsidRPr="00FB03BE">
        <w:t>Kompletan razvod signalno-upravljačkih vodova nadzorno-upravljačkog sustava (NUS) na lokaciji predviđen je kroz distributivnu kabelsku kanalizaciju DKK.</w:t>
      </w:r>
    </w:p>
    <w:p w:rsidR="004A6AA2" w:rsidRPr="00FB03BE" w:rsidRDefault="004A6AA2" w:rsidP="004A6AA2">
      <w:r w:rsidRPr="00FB03BE">
        <w:t>DKK će se sastojati od zdenaca smještenih kod glavnih spojnih točaka i mjesta račvanja, međusobno povezanih instalacijskim PEHD cijevima.</w:t>
      </w:r>
    </w:p>
    <w:p w:rsidR="004A6AA2" w:rsidRPr="00FB03BE" w:rsidRDefault="004A6AA2" w:rsidP="004A6AA2">
      <w:r w:rsidRPr="00FB03BE">
        <w:t>Projektirana DKK omogućit će lako održavanje i proširenje sustava upravljanja bez naknadnih zemljanih i građevinskih radova.</w:t>
      </w:r>
    </w:p>
    <w:p w:rsidR="004A6AA2" w:rsidRPr="00FB03BE" w:rsidRDefault="004A6AA2" w:rsidP="004A6AA2">
      <w:r w:rsidRPr="00FB03BE">
        <w:t>Priključak UPOV-a na postojeću elektroničku komunikacijsku infrastrukturu izvesti prema uvjetima gradnje nadležnog tijela.</w:t>
      </w:r>
    </w:p>
    <w:p w:rsidR="004A6AA2" w:rsidRPr="00FB03BE" w:rsidRDefault="004A6AA2" w:rsidP="004A6AA2">
      <w:r w:rsidRPr="00FB03BE">
        <w:t xml:space="preserve">Priključni EK ormar (PEO) smjestiti na najpovoljnijem mjestu na pročelju upravne zgrade. </w:t>
      </w:r>
    </w:p>
    <w:p w:rsidR="004A6AA2" w:rsidRPr="00FB03BE" w:rsidRDefault="004A6AA2" w:rsidP="004A6AA2">
      <w:r w:rsidRPr="00FB03BE">
        <w:t>Za glavno mjesto koncentracije EKM predvidjeti komunikacijski ormar (KO) potrebnih dimenzija i smjestiti ga u prostoriju informatike i tehničke zaštite.</w:t>
      </w:r>
    </w:p>
    <w:p w:rsidR="00D0568C" w:rsidRPr="00FB03BE" w:rsidRDefault="004A6AA2" w:rsidP="004A6AA2">
      <w:r w:rsidRPr="00FB03BE">
        <w:t>Od navedenog ormara do svake pojedine EK priključnice u građevini, voditi kabele tipa U/FTP cat.6 4x2x0,6 mm u zaštitnim instalacijskim cijevima potrebnih dimenzija.</w:t>
      </w:r>
    </w:p>
    <w:p w:rsidR="00D0568C" w:rsidRPr="00FB03BE" w:rsidRDefault="00D0568C" w:rsidP="00D0568C">
      <w:pPr>
        <w:pStyle w:val="Heading3"/>
      </w:pPr>
      <w:bookmarkStart w:id="231" w:name="_Toc490819385"/>
      <w:r w:rsidRPr="00FB03BE">
        <w:lastRenderedPageBreak/>
        <w:t>Interne prometnice i parkirališta</w:t>
      </w:r>
      <w:bookmarkEnd w:id="231"/>
    </w:p>
    <w:p w:rsidR="00D0568C" w:rsidRPr="00FB03BE" w:rsidRDefault="00D0568C" w:rsidP="00D0568C">
      <w:r w:rsidRPr="00FB03BE">
        <w:t>Izvođač radova osigurat će unutarnje ceste kojima je omogućen jednostavan pristup svim radnim područjima.</w:t>
      </w:r>
    </w:p>
    <w:p w:rsidR="00D0568C" w:rsidRPr="00FB03BE" w:rsidRDefault="00D0568C" w:rsidP="00D0568C">
      <w:r w:rsidRPr="00FB03BE">
        <w:t>Minimalna širina ceste će biti 3,5 m, i biti će predviđena za promet teških vozila mase 30 t. Dvosmjerne ceste će biti širine min. 6 m, s rubnjacima koji sprječavaju oštećenje ruba ceste. Učvršćene površine će biti osigurane na svim točkama gdje je to potrebno, kako bi se omogućio pristup osoblja i vozila u svrhu normalnog rada i održavanja svih objekata UPOV-a.</w:t>
      </w:r>
    </w:p>
    <w:p w:rsidR="00D0568C" w:rsidRPr="00FB03BE" w:rsidRDefault="00D0568C" w:rsidP="00D0568C">
      <w:r w:rsidRPr="00FB03BE">
        <w:t>Sve unutarnje pristupne ceste i stajališta će biti projektirani na način kako bi se s prometnih površina što prije odvela voda</w:t>
      </w:r>
    </w:p>
    <w:p w:rsidR="00D0568C" w:rsidRPr="00FB03BE" w:rsidRDefault="00D0568C" w:rsidP="00D0568C">
      <w:r w:rsidRPr="00FB03BE">
        <w:t>Sve oborinske vode moraju biti prikupljene u interni sustav oborinske odvodnje</w:t>
      </w:r>
      <w:r w:rsidR="001F3A78" w:rsidRPr="00FB03BE">
        <w:t>.</w:t>
      </w:r>
      <w:r w:rsidRPr="00FB03BE">
        <w:t>Ceste i površine između i unutar zgrada će biti takve da je omogućen nesmetan i siguran pristup i manevriranje svih tipova i veličina radnih vozila i sredstava potrebnih za rad i održavanje UPOV-a. Zahtjevi za pristup vozilima će biti osigurani na svim lokacijama gdje postoji potreba pristupa osoblja i vozila u svrhu rada i održavanja UPOV-a. Na mjestima gdje je to moguće, potrebno je predvidjeti rampe na vratima predviđenim za unos opreme, kako bi se omogućio pristup vozilima u zgradu. Uzdužni nagibi cesta ne smiju biti veći od 1:10.</w:t>
      </w:r>
    </w:p>
    <w:p w:rsidR="00D0568C" w:rsidRPr="00FB03BE" w:rsidRDefault="00D0568C" w:rsidP="00D0568C">
      <w:r w:rsidRPr="00FB03BE">
        <w:t xml:space="preserve">Zaokretnim površinama će se omogućiti manevar vozila do pozicije potpunog pražnjenja ili pozicije za punjenje/prihvat. Površine predviđene za zaokretanje i parkirališta/površine za istovar će biti odgovarajuće označeni oznakama na površini prometnice. </w:t>
      </w:r>
    </w:p>
    <w:p w:rsidR="00D0568C" w:rsidRPr="00FB03BE" w:rsidRDefault="00D0568C" w:rsidP="00D0568C">
      <w:r w:rsidRPr="00FB03BE">
        <w:t>Pristup spremnicima, komorama i ulazima zgrada će biti osiguran osvijetljenim pješačkim stazama s čvrstim opločenjem, širine 1,6 m, u slučaju da pristup već nije omogućen cestom uz objekt. Pješačke staze će pratiti logične linije kretanja radnika koji održavaju UPOV.</w:t>
      </w:r>
    </w:p>
    <w:p w:rsidR="00D0568C" w:rsidRPr="00FB03BE" w:rsidRDefault="00D0568C" w:rsidP="00D0568C">
      <w:r w:rsidRPr="00FB03BE">
        <w:t>Izvođač će izvesti parkirna mjesta kako je minimalno definirano u tablici u nastavku. Minimalno jedno mjesto će biti predviđeno za invalidne osobe te odgovarajuće označeno.</w:t>
      </w:r>
    </w:p>
    <w:tbl>
      <w:tblPr>
        <w:tblW w:w="3237" w:type="pct"/>
        <w:tblInd w:w="166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A0" w:firstRow="1" w:lastRow="0" w:firstColumn="1" w:lastColumn="0" w:noHBand="0" w:noVBand="0"/>
      </w:tblPr>
      <w:tblGrid>
        <w:gridCol w:w="1675"/>
        <w:gridCol w:w="1825"/>
        <w:gridCol w:w="2878"/>
      </w:tblGrid>
      <w:tr w:rsidR="00FB03BE" w:rsidRPr="00FB03BE" w:rsidTr="00D0568C">
        <w:tc>
          <w:tcPr>
            <w:tcW w:w="0" w:type="auto"/>
            <w:gridSpan w:val="2"/>
            <w:shd w:val="clear" w:color="auto" w:fill="auto"/>
            <w:vAlign w:val="center"/>
          </w:tcPr>
          <w:p w:rsidR="00D0568C" w:rsidRPr="00FB03BE" w:rsidRDefault="00D0568C" w:rsidP="00D0568C">
            <w:pPr>
              <w:spacing w:before="0" w:after="0"/>
              <w:jc w:val="center"/>
              <w:rPr>
                <w:b/>
                <w:sz w:val="20"/>
              </w:rPr>
            </w:pPr>
            <w:r w:rsidRPr="00FB03BE">
              <w:rPr>
                <w:b/>
                <w:sz w:val="20"/>
              </w:rPr>
              <w:t>Ukupan broj natkrivenih parkirnih mjesta za automobile (≥5 m duljine)</w:t>
            </w:r>
          </w:p>
        </w:tc>
        <w:tc>
          <w:tcPr>
            <w:tcW w:w="0" w:type="auto"/>
            <w:vMerge w:val="restart"/>
            <w:shd w:val="clear" w:color="auto" w:fill="auto"/>
            <w:vAlign w:val="center"/>
          </w:tcPr>
          <w:p w:rsidR="00D0568C" w:rsidRPr="00FB03BE" w:rsidRDefault="00D0568C" w:rsidP="00D0568C">
            <w:pPr>
              <w:spacing w:before="0" w:after="0"/>
              <w:jc w:val="center"/>
              <w:rPr>
                <w:sz w:val="20"/>
              </w:rPr>
            </w:pPr>
            <w:r w:rsidRPr="00FB03BE">
              <w:rPr>
                <w:b/>
                <w:sz w:val="20"/>
              </w:rPr>
              <w:t>Parkirna mjesta za kamione i specijalna vozila (</w:t>
            </w:r>
            <w:r w:rsidRPr="00FB03BE">
              <w:rPr>
                <w:rFonts w:cs="Calibri"/>
                <w:b/>
                <w:sz w:val="20"/>
              </w:rPr>
              <w:t>≥</w:t>
            </w:r>
            <w:r w:rsidRPr="00FB03BE">
              <w:rPr>
                <w:b/>
                <w:sz w:val="20"/>
              </w:rPr>
              <w:t>9.5 m duljine</w:t>
            </w:r>
            <w:r w:rsidRPr="00FB03BE">
              <w:rPr>
                <w:sz w:val="20"/>
              </w:rPr>
              <w:t>)</w:t>
            </w:r>
          </w:p>
        </w:tc>
      </w:tr>
      <w:tr w:rsidR="00FB03BE" w:rsidRPr="00FB03BE" w:rsidTr="00D0568C">
        <w:tc>
          <w:tcPr>
            <w:tcW w:w="0" w:type="auto"/>
            <w:shd w:val="clear" w:color="auto" w:fill="auto"/>
            <w:vAlign w:val="center"/>
          </w:tcPr>
          <w:p w:rsidR="00D0568C" w:rsidRPr="00FB03BE" w:rsidRDefault="00D0568C" w:rsidP="00D0568C">
            <w:pPr>
              <w:spacing w:before="0" w:after="0"/>
              <w:jc w:val="center"/>
              <w:rPr>
                <w:sz w:val="20"/>
              </w:rPr>
            </w:pPr>
            <w:r w:rsidRPr="00FB03BE">
              <w:rPr>
                <w:sz w:val="20"/>
              </w:rPr>
              <w:t>Širine 2,5 m</w:t>
            </w:r>
          </w:p>
        </w:tc>
        <w:tc>
          <w:tcPr>
            <w:tcW w:w="0" w:type="auto"/>
            <w:shd w:val="clear" w:color="auto" w:fill="auto"/>
            <w:vAlign w:val="center"/>
          </w:tcPr>
          <w:p w:rsidR="00D0568C" w:rsidRPr="00FB03BE" w:rsidRDefault="00D0568C" w:rsidP="00D0568C">
            <w:pPr>
              <w:spacing w:before="0" w:after="0"/>
              <w:jc w:val="center"/>
              <w:rPr>
                <w:sz w:val="20"/>
              </w:rPr>
            </w:pPr>
            <w:r w:rsidRPr="00FB03BE">
              <w:rPr>
                <w:sz w:val="20"/>
              </w:rPr>
              <w:t>Širine 3,3 m</w:t>
            </w:r>
            <w:r w:rsidRPr="00FB03BE">
              <w:rPr>
                <w:sz w:val="20"/>
              </w:rPr>
              <w:br/>
              <w:t>(za invalide)</w:t>
            </w:r>
          </w:p>
        </w:tc>
        <w:tc>
          <w:tcPr>
            <w:tcW w:w="0" w:type="auto"/>
            <w:vMerge/>
            <w:shd w:val="clear" w:color="auto" w:fill="auto"/>
            <w:vAlign w:val="center"/>
          </w:tcPr>
          <w:p w:rsidR="00D0568C" w:rsidRPr="00FB03BE" w:rsidRDefault="00D0568C" w:rsidP="00D0568C">
            <w:pPr>
              <w:spacing w:before="0" w:after="0"/>
              <w:jc w:val="center"/>
              <w:rPr>
                <w:sz w:val="20"/>
              </w:rPr>
            </w:pPr>
          </w:p>
        </w:tc>
      </w:tr>
      <w:tr w:rsidR="00FB03BE" w:rsidRPr="00FB03BE" w:rsidTr="00D0568C">
        <w:tc>
          <w:tcPr>
            <w:tcW w:w="0" w:type="auto"/>
            <w:shd w:val="clear" w:color="auto" w:fill="auto"/>
            <w:vAlign w:val="center"/>
          </w:tcPr>
          <w:p w:rsidR="00D0568C" w:rsidRPr="00FB03BE" w:rsidRDefault="00D0568C" w:rsidP="00331684">
            <w:pPr>
              <w:spacing w:before="0" w:after="0"/>
              <w:jc w:val="center"/>
              <w:rPr>
                <w:sz w:val="20"/>
              </w:rPr>
            </w:pPr>
            <w:r w:rsidRPr="00FB03BE">
              <w:rPr>
                <w:sz w:val="20"/>
              </w:rPr>
              <w:t xml:space="preserve">Min. </w:t>
            </w:r>
            <w:r w:rsidR="00331684" w:rsidRPr="00FB03BE">
              <w:rPr>
                <w:sz w:val="20"/>
              </w:rPr>
              <w:t>2</w:t>
            </w:r>
          </w:p>
        </w:tc>
        <w:tc>
          <w:tcPr>
            <w:tcW w:w="0" w:type="auto"/>
            <w:shd w:val="clear" w:color="auto" w:fill="auto"/>
            <w:vAlign w:val="center"/>
          </w:tcPr>
          <w:p w:rsidR="00D0568C" w:rsidRPr="00FB03BE" w:rsidRDefault="00D0568C" w:rsidP="00D0568C">
            <w:pPr>
              <w:spacing w:before="0" w:after="0"/>
              <w:jc w:val="center"/>
              <w:rPr>
                <w:sz w:val="20"/>
              </w:rPr>
            </w:pPr>
            <w:r w:rsidRPr="00FB03BE">
              <w:rPr>
                <w:sz w:val="20"/>
              </w:rPr>
              <w:t>Min. 1</w:t>
            </w:r>
          </w:p>
        </w:tc>
        <w:tc>
          <w:tcPr>
            <w:tcW w:w="0" w:type="auto"/>
            <w:shd w:val="clear" w:color="auto" w:fill="auto"/>
            <w:vAlign w:val="center"/>
          </w:tcPr>
          <w:p w:rsidR="00D0568C" w:rsidRPr="00FB03BE" w:rsidRDefault="00D0568C" w:rsidP="00D0568C">
            <w:pPr>
              <w:spacing w:before="0" w:after="0"/>
              <w:jc w:val="center"/>
              <w:rPr>
                <w:sz w:val="20"/>
              </w:rPr>
            </w:pPr>
            <w:r w:rsidRPr="00FB03BE">
              <w:rPr>
                <w:sz w:val="20"/>
              </w:rPr>
              <w:t>Min. 1</w:t>
            </w:r>
          </w:p>
        </w:tc>
      </w:tr>
    </w:tbl>
    <w:p w:rsidR="00D0568C" w:rsidRPr="00FB03BE" w:rsidRDefault="00D0568C" w:rsidP="00D0568C">
      <w:pPr>
        <w:pStyle w:val="Heading3"/>
      </w:pPr>
      <w:bookmarkStart w:id="232" w:name="_Toc490819386"/>
      <w:r w:rsidRPr="00FB03BE">
        <w:t>Razvod pitke vode i vanjska hidrantska mreža</w:t>
      </w:r>
      <w:bookmarkEnd w:id="232"/>
    </w:p>
    <w:p w:rsidR="00D0568C" w:rsidRPr="00FB03BE" w:rsidRDefault="00D0568C" w:rsidP="00D0568C">
      <w:r w:rsidRPr="00FB03BE">
        <w:t>Izvođač će procijeniti potrebe za količinama vode iz javnog vodoopskrbnog sustava za sanitarne potrebe, tehnološke, te za protupožarne potrebe rada UPOV-a.</w:t>
      </w:r>
    </w:p>
    <w:p w:rsidR="00D0568C" w:rsidRPr="00FB03BE" w:rsidRDefault="00D0568C" w:rsidP="00D0568C">
      <w:r w:rsidRPr="00FB03BE">
        <w:t xml:space="preserve">Cjevovod na koji je predviđen spoj UPOV-a je profila </w:t>
      </w:r>
      <w:r w:rsidR="001F3A78" w:rsidRPr="00FB03BE">
        <w:t>NL</w:t>
      </w:r>
      <w:r w:rsidRPr="00FB03BE">
        <w:t xml:space="preserve"> DN 110. Ukoliko navedeni cjevovodom nije moguće osigurati dostatne količine pitke vode za potrebe UPOV-a, Izvođač će od nadležnog isporučitelja vodne usluge ishoditi nove uvjete priključenja, projektirati i izgraditi spojni cjevovod te biti odgovoran za ishođenje svih potrebnih dozvola i suglasnosti.</w:t>
      </w:r>
    </w:p>
    <w:p w:rsidR="00D0568C" w:rsidRPr="00FB03BE" w:rsidRDefault="00D0568C" w:rsidP="00D0568C">
      <w:r w:rsidRPr="00FB03BE">
        <w:t>Za potrebe priključka UPOV-a, Izvođač će s unutrašnje strane parcele UPOV-a projektirati i izgraditi vodomjerno okno sukladno posebnim uvjetima isporučitelja vodnih usluga.</w:t>
      </w:r>
    </w:p>
    <w:p w:rsidR="00D0568C" w:rsidRPr="00FB03BE" w:rsidRDefault="00D0568C" w:rsidP="00D0568C">
      <w:r w:rsidRPr="00FB03BE">
        <w:t>Sve troškove i naknade snosi Izvođač.</w:t>
      </w:r>
    </w:p>
    <w:p w:rsidR="00D0568C" w:rsidRPr="00FB03BE" w:rsidRDefault="00D0568C" w:rsidP="00D0568C">
      <w:r w:rsidRPr="00FB03BE">
        <w:t>Izvođač će projektirati i izvesti sustav distribucije pitke vode na području UPOV-a, te sustav hidrantske mreže. Sustav distribucije vode i hidrantske mreže će biti u skladu s hrvatskom regulativom.</w:t>
      </w:r>
    </w:p>
    <w:p w:rsidR="00D0568C" w:rsidRPr="00FB03BE" w:rsidRDefault="00D0568C" w:rsidP="00D0568C">
      <w:pPr>
        <w:pStyle w:val="Heading3"/>
      </w:pPr>
      <w:bookmarkStart w:id="233" w:name="_Toc490819387"/>
      <w:r w:rsidRPr="00FB03BE">
        <w:lastRenderedPageBreak/>
        <w:t>Sustav zaštite od požara</w:t>
      </w:r>
      <w:bookmarkEnd w:id="233"/>
    </w:p>
    <w:p w:rsidR="00D0568C" w:rsidRPr="00FB03BE" w:rsidRDefault="00D0568C" w:rsidP="00D0568C">
      <w:r w:rsidRPr="00FB03BE">
        <w:t>Za cjelokupno područje UPOV-a Izvođač će projektirati i instalirati sustav zaštite od požara, te izraditi Elaborat zaštite od požara sukladno Pravilniku o planu zaštite od požara (NN 51/12) te pripadajućim podzakonskim aktima.</w:t>
      </w:r>
    </w:p>
    <w:p w:rsidR="00D0568C" w:rsidRPr="00FB03BE" w:rsidRDefault="00D0568C" w:rsidP="00D0568C">
      <w:r w:rsidRPr="00FB03BE">
        <w:t>Prijenosni vatrogasni aparati (na bazi CO2, suhog praha) će biti postavljeni na različitim lokacijama sukladno hrvatskim zakonima.</w:t>
      </w:r>
    </w:p>
    <w:p w:rsidR="00D0568C" w:rsidRPr="00FB03BE" w:rsidRDefault="00D0568C" w:rsidP="00D0568C">
      <w:pPr>
        <w:pStyle w:val="Heading3"/>
      </w:pPr>
      <w:bookmarkStart w:id="234" w:name="_Toc490819388"/>
      <w:r w:rsidRPr="00FB03BE">
        <w:t>Interni sustavi odvodnje sanitarnih i oborinskih voda na lokaciji UPOV-a</w:t>
      </w:r>
      <w:bookmarkEnd w:id="234"/>
    </w:p>
    <w:p w:rsidR="006423B2" w:rsidRPr="00FB03BE" w:rsidRDefault="006423B2" w:rsidP="006423B2">
      <w:r w:rsidRPr="00FB03BE">
        <w:t>Izvođač će projektirati i izgraditi sustav odvodnje sanitarnih otpadnih voda, koje će se pročišćavati na UPOV-u. Sustav mora biti opremljen sa revizijskim oknima.</w:t>
      </w:r>
    </w:p>
    <w:p w:rsidR="006423B2" w:rsidRPr="00FB03BE" w:rsidRDefault="006423B2" w:rsidP="006423B2">
      <w:r w:rsidRPr="00FB03BE">
        <w:t xml:space="preserve">Izvođač će projektirati i izgraditi sustav odvodnje oborinskih otpadnih voda sa krovova, raspršeno preko zelenih površina ili upojnih bunara u teren, na parceli građevine na način, da se ne izazove plavljenje i erozija okolnog terena. </w:t>
      </w:r>
    </w:p>
    <w:p w:rsidR="0029089D" w:rsidRPr="00FB03BE" w:rsidRDefault="0029089D" w:rsidP="0029089D">
      <w:pPr>
        <w:pStyle w:val="Heading3"/>
      </w:pPr>
      <w:bookmarkStart w:id="235" w:name="_Toc490819389"/>
      <w:r w:rsidRPr="00FB03BE">
        <w:t>Ograda UPOV-a</w:t>
      </w:r>
      <w:bookmarkEnd w:id="235"/>
    </w:p>
    <w:p w:rsidR="00FC3B73" w:rsidRPr="00FB03BE" w:rsidRDefault="00FC3B73" w:rsidP="00FC3B73">
      <w:r w:rsidRPr="00FB03BE">
        <w:t>Potrebno je izraditi zaštitnu ogradu sa ulaznim vratima za kolni promet (500 cm) te za ulazom za pješake (120 cm).</w:t>
      </w:r>
    </w:p>
    <w:p w:rsidR="00FC3B73" w:rsidRPr="00FB03BE" w:rsidRDefault="00FC3B73" w:rsidP="00FC3B73">
      <w:r w:rsidRPr="00FB03BE">
        <w:t xml:space="preserve">Ograda mora biti u visini od 190 cm na način da je izveden armiranobetonski zid visine 50 cm, na kojeg su postavljeni elementi visine 140 cm. </w:t>
      </w:r>
    </w:p>
    <w:p w:rsidR="00FC3B73" w:rsidRPr="00FB03BE" w:rsidRDefault="00FC3B73" w:rsidP="00FC3B73">
      <w:r w:rsidRPr="00FB03BE">
        <w:t>Oko građevina izgraditi pješačku stazu, širine 1,0 m. Radi svladavanja visinskih razlika u komunikaciji oko nadzemne građevine izvesti vanjske armiranobetonske stepenice, uklopljene u pješačke staze.</w:t>
      </w:r>
    </w:p>
    <w:p w:rsidR="0029089D" w:rsidRPr="00FB03BE" w:rsidRDefault="0029089D" w:rsidP="0029089D">
      <w:pPr>
        <w:pStyle w:val="Heading3"/>
      </w:pPr>
      <w:bookmarkStart w:id="236" w:name="_Toc490819390"/>
      <w:r w:rsidRPr="00FB03BE">
        <w:t>Ulazna vrata</w:t>
      </w:r>
      <w:bookmarkEnd w:id="236"/>
    </w:p>
    <w:p w:rsidR="00ED7ED4" w:rsidRPr="00FB03BE" w:rsidRDefault="00ED7ED4" w:rsidP="00ED7ED4">
      <w:pPr>
        <w:autoSpaceDE w:val="0"/>
        <w:autoSpaceDN w:val="0"/>
        <w:adjustRightInd w:val="0"/>
        <w:spacing w:before="0" w:after="0"/>
        <w:jc w:val="left"/>
      </w:pPr>
      <w:r w:rsidRPr="00FB03BE">
        <w:t>Pristupna vrata će biti izgrađena na ulazu na UPOV. Vrata će biti klizna (na vodilicama, koja se otvaraju u jednom smjeru), izrađena od pocinčanog čelika i premazana završnim premazom boje koja odgovara boji stupova.</w:t>
      </w:r>
    </w:p>
    <w:p w:rsidR="0029089D" w:rsidRPr="00FB03BE" w:rsidRDefault="0029089D" w:rsidP="0029089D">
      <w:r w:rsidRPr="00FB03BE">
        <w:t>Pristupna vrata moraju imati sistem za daljinsko upravljanje.</w:t>
      </w:r>
    </w:p>
    <w:p w:rsidR="0029089D" w:rsidRPr="00FB03BE" w:rsidRDefault="0029089D" w:rsidP="0029089D">
      <w:r w:rsidRPr="00FB03BE">
        <w:t>Pristupna vrata će biti izgledom istovjetna kao ograda oko UPOV-a.</w:t>
      </w:r>
    </w:p>
    <w:p w:rsidR="0029089D" w:rsidRPr="00FB03BE" w:rsidRDefault="0029089D" w:rsidP="0029089D">
      <w:r w:rsidRPr="00FB03BE">
        <w:t xml:space="preserve">Vratima će biti moguće upravljati ručno i daljinski. Visina vrata će biti </w:t>
      </w:r>
      <w:r w:rsidR="00FC3B73" w:rsidRPr="00FB03BE">
        <w:t>1,9</w:t>
      </w:r>
      <w:r w:rsidRPr="00FB03BE">
        <w:t xml:space="preserve"> m. Širina vrata će biti najmanje </w:t>
      </w:r>
      <w:r w:rsidR="00FC3B73" w:rsidRPr="00FB03BE">
        <w:t>5</w:t>
      </w:r>
      <w:r w:rsidRPr="00FB03BE">
        <w:t xml:space="preserve"> m.</w:t>
      </w:r>
    </w:p>
    <w:p w:rsidR="0029089D" w:rsidRPr="00FB03BE" w:rsidRDefault="0029089D" w:rsidP="0029089D">
      <w:r w:rsidRPr="00FB03BE">
        <w:t>Ulaz na lokaciju UPOV-a biti će omogućen na temelju sustava identifikacijskih kartica. Izvođač će dobaviti 20 identifikacijskih kartica UPOV-u. Ulazni sustav će biti povezan sa NUS-om.</w:t>
      </w:r>
    </w:p>
    <w:p w:rsidR="0029089D" w:rsidRPr="00FB03BE" w:rsidRDefault="0029089D" w:rsidP="0029089D">
      <w:r w:rsidRPr="00FB03BE">
        <w:t>Vrata će biti dobavljena sa kompletnim priključcima i biti će opremljena bravama cilindrične vrste</w:t>
      </w:r>
    </w:p>
    <w:p w:rsidR="0029089D" w:rsidRPr="00FB03BE" w:rsidRDefault="0029089D" w:rsidP="0029089D">
      <w:r w:rsidRPr="00FB03BE">
        <w:t>Jedna vrata za ulaz osoblja će biti osigurana uz pristupna vrata, širine 1 m, S bravama cilindrične vrste.</w:t>
      </w:r>
    </w:p>
    <w:p w:rsidR="0029089D" w:rsidRPr="00FB03BE" w:rsidRDefault="0029089D" w:rsidP="0029089D">
      <w:r w:rsidRPr="00FB03BE">
        <w:t>Druga vrata za osoblje će biti osigurana na suprotnoj strani pristupnih vrata kako bi se omogućio izlaz u slučaju nužde, širine 1 m.</w:t>
      </w:r>
    </w:p>
    <w:p w:rsidR="00D0568C" w:rsidRPr="00FB03BE" w:rsidRDefault="0029089D" w:rsidP="0029089D">
      <w:r w:rsidRPr="00FB03BE">
        <w:t>Upozoravajući znakovi na hrvatskom jeziku će biti pričvršćeni na odgovarajućim razmacima duž ograde i na vratima, a koji upozoravaju javnost na opasnosti ulaska na lokacije UPOV-a.</w:t>
      </w:r>
    </w:p>
    <w:p w:rsidR="00D0568C" w:rsidRPr="00FB03BE" w:rsidRDefault="00D0568C" w:rsidP="00D0568C">
      <w:pPr>
        <w:pStyle w:val="Heading3"/>
      </w:pPr>
      <w:bookmarkStart w:id="237" w:name="_Toc490819391"/>
      <w:r w:rsidRPr="00FB03BE">
        <w:t>Krajobrazno uređenje</w:t>
      </w:r>
      <w:bookmarkEnd w:id="237"/>
    </w:p>
    <w:p w:rsidR="00855684" w:rsidRPr="00FB03BE" w:rsidRDefault="00855684" w:rsidP="00855684">
      <w:r w:rsidRPr="00FB03BE">
        <w:t>Izvođač će izraditi u okviru glavnog arhitektonskog projekta i projekt krajobraznog uređenja podložan odobrenju Naručitelja i Inženjera.</w:t>
      </w:r>
    </w:p>
    <w:p w:rsidR="00855684" w:rsidRPr="00FB03BE" w:rsidRDefault="00855684" w:rsidP="00855684">
      <w:r w:rsidRPr="00FB03BE">
        <w:lastRenderedPageBreak/>
        <w:t>Pri uređenju okoliša Izvođač će uvažiti zahtjeve iz lokacijske dozvole te Rješenja MZOIP o prihvatljivosti zahvata za okoliš (vidi Knjigu 5).</w:t>
      </w:r>
    </w:p>
    <w:p w:rsidR="00855684" w:rsidRPr="00FB03BE" w:rsidRDefault="00855684" w:rsidP="00855684">
      <w:r w:rsidRPr="00FB03BE">
        <w:t>Krajobrazno uređenje će respektirati objekte koji su različitih visina, oblika i namjene, intervencijom, izrade nasipa, sadnjom drveća, grmlja i sl.</w:t>
      </w:r>
    </w:p>
    <w:p w:rsidR="00855684" w:rsidRPr="00FB03BE" w:rsidRDefault="00855684" w:rsidP="00855684">
      <w:r w:rsidRPr="00FB03BE">
        <w:t xml:space="preserve">Izvođač će posaditi drveće i grmlje na području UPOV-a kako bi se uredio okoliš zgrada, osiguralo da je UPOV manje vizualno invazivan u odnosu na okolni krajobraz, te kako bi se postigla funkcija zaštite od širenja neugodnih mirisa sa lokacije UPOV-a. </w:t>
      </w:r>
    </w:p>
    <w:p w:rsidR="00855684" w:rsidRPr="00FB03BE" w:rsidRDefault="00855684" w:rsidP="00855684">
      <w:r w:rsidRPr="00FB03BE">
        <w:t>Drveće i grmlje će biti tipa vegetacije koja se može pronaći u okolnom području uz minimalne smetnje radu UPOV-a.</w:t>
      </w:r>
    </w:p>
    <w:p w:rsidR="00855684" w:rsidRPr="00FB03BE" w:rsidRDefault="00855684" w:rsidP="00855684">
      <w:r w:rsidRPr="00FB03BE">
        <w:t>Otvorene površine unutar ograde UPOV-a će biti zatravljene.</w:t>
      </w:r>
    </w:p>
    <w:p w:rsidR="00855684" w:rsidRPr="00FB03BE" w:rsidRDefault="00855684" w:rsidP="00855684">
      <w:r w:rsidRPr="00FB03BE">
        <w:t>Broj komada pojedine vrste bilja treba približno odgovarati ukupnom broju biljaka podijeljenom s brojem vrsta.</w:t>
      </w:r>
    </w:p>
    <w:p w:rsidR="00855684" w:rsidRPr="00FB03BE" w:rsidRDefault="00855684" w:rsidP="00855684">
      <w:r w:rsidRPr="00FB03BE">
        <w:t>Uključiti održavanje u trajanju od godine dana od dana sadnje.</w:t>
      </w:r>
    </w:p>
    <w:p w:rsidR="00855684" w:rsidRPr="00FB03BE" w:rsidRDefault="00855684" w:rsidP="00855684">
      <w:r w:rsidRPr="00FB03BE">
        <w:t>Detaljan raspored sadnica prikazati na nacrtu uređenja okoliša.</w:t>
      </w:r>
    </w:p>
    <w:p w:rsidR="00855684" w:rsidRPr="00FB03BE" w:rsidRDefault="00855684" w:rsidP="00855684">
      <w:r w:rsidRPr="00FB03BE">
        <w:t>Puzavce posaditi uz zidove i kamenjar.</w:t>
      </w:r>
    </w:p>
    <w:p w:rsidR="00855684" w:rsidRPr="00FB03BE" w:rsidRDefault="00855684" w:rsidP="00855684">
      <w:r w:rsidRPr="00FB03BE">
        <w:t>Visina stablašica mora iznostit minimalno 1,0 m.</w:t>
      </w:r>
    </w:p>
    <w:p w:rsidR="00D0568C" w:rsidRPr="00FB03BE" w:rsidRDefault="00D0568C" w:rsidP="00D0568C">
      <w:pPr>
        <w:pStyle w:val="Heading3"/>
      </w:pPr>
      <w:bookmarkStart w:id="238" w:name="_Toc490819392"/>
      <w:r w:rsidRPr="00FB03BE">
        <w:t>Nadgledanje područja UPOV-a</w:t>
      </w:r>
      <w:bookmarkEnd w:id="238"/>
    </w:p>
    <w:p w:rsidR="00BD35B3" w:rsidRPr="00FB03BE" w:rsidRDefault="00BD35B3" w:rsidP="00BD35B3">
      <w:r w:rsidRPr="00FB03BE">
        <w:t xml:space="preserve">UPOV će bit opremljen digitalnim (IP) video sustavom koji pokriva bitna. Video sustav čine mrežne (IP) nadzorne video kamere visoke rezolucije, mrežni digitalni video snimač kao centralni uređaj na svakoj od lokacija, software za prikaz kadrova uživo i pregled snimljenih video zapisa, te LAN mreže adekvatne propusnosti. Na svakoj od lokacija potrebno je na monitorima klijentskih računala omogućiti gledanje kadrova uživo i pregledavanje snimaka te lokacije s pripadajućom programskom podrškom namijenjenom video nadzoru. </w:t>
      </w:r>
    </w:p>
    <w:p w:rsidR="00BD35B3" w:rsidRPr="00FB03BE" w:rsidRDefault="00BD35B3" w:rsidP="00BD35B3">
      <w:r w:rsidRPr="00FB03BE">
        <w:t xml:space="preserve">IP video kamere moraju biti u boji i minimalne rezolucije 1080p, s integriranim IR reflektorom u svakoj kameri za dnevno/noćni režim rada (minimalni domet IR će biti određen područjem snimanja). </w:t>
      </w:r>
    </w:p>
    <w:p w:rsidR="00BD35B3" w:rsidRPr="00FB03BE" w:rsidRDefault="00BD35B3" w:rsidP="00BD35B3">
      <w:r w:rsidRPr="00FB03BE">
        <w:t>IP video sustav uz potpuno nadziranje, mora podržavati i detekciju pokreta sa svrhom stvaranja i pohrane alarmnog događaja.</w:t>
      </w:r>
    </w:p>
    <w:p w:rsidR="00BD35B3" w:rsidRPr="00FB03BE" w:rsidRDefault="00BD35B3" w:rsidP="00BD35B3">
      <w:r w:rsidRPr="00FB03BE">
        <w:t xml:space="preserve">Video zapis s IP kamera u trajanju od minimalno 72h potrebno je pohraniti na tvrdi disk mrežnog digitalnog video snimača smještenog u prostorima UPOV-a u zaštićenom ormariću. U sustavu je potrebno imati mogućnost pohranjivanja video snimke na mrežne diskove. </w:t>
      </w:r>
    </w:p>
    <w:p w:rsidR="00FB5175" w:rsidRPr="00FB03BE" w:rsidRDefault="00FB5175" w:rsidP="00FB5175">
      <w:r w:rsidRPr="00FB03BE">
        <w:t>LAN mreža lokacije UPOV-a mora omogućiti nesmetan istovremeni prijenos svih signala IP video kamera bez degradacije kvalitete do snimača. Mrežni kabeli za video kamere moraju završavati unutar zaštićenog ormarića snimača.</w:t>
      </w:r>
    </w:p>
    <w:p w:rsidR="00D0568C" w:rsidRPr="00FB03BE" w:rsidRDefault="00BD35B3" w:rsidP="00BD35B3">
      <w:r w:rsidRPr="00FB03BE">
        <w:t>IP video kamere moraju biti predviđene za vanjsku montažu, na visini izvan direktnog dohvata, s  kućištem minimalno IP66.</w:t>
      </w:r>
      <w:r w:rsidR="00D0568C" w:rsidRPr="00FB03BE">
        <w:t xml:space="preserve"> </w:t>
      </w:r>
    </w:p>
    <w:p w:rsidR="00D0568C" w:rsidRPr="00FB03BE" w:rsidRDefault="00D0568C" w:rsidP="00D0568C">
      <w:pPr>
        <w:pStyle w:val="Heading3"/>
      </w:pPr>
      <w:bookmarkStart w:id="239" w:name="_Toc490819393"/>
      <w:r w:rsidRPr="00FB03BE">
        <w:t>Osvjetljenje područja UPOV-a</w:t>
      </w:r>
      <w:bookmarkEnd w:id="239"/>
    </w:p>
    <w:p w:rsidR="00D0568C" w:rsidRPr="00FB03BE" w:rsidRDefault="00D0568C" w:rsidP="00D0568C">
      <w:r w:rsidRPr="00FB03BE">
        <w:t xml:space="preserve">Na području UPOV-a će biti projektirana i izgrađena javna rasvjeta duž cesta i uređenih površina kako bi se omogućili svi radni postupci vezani uz rad UPOV-a i u noćnim satima. </w:t>
      </w:r>
    </w:p>
    <w:p w:rsidR="00D0568C" w:rsidRPr="00FB03BE" w:rsidRDefault="00D0568C" w:rsidP="00D0568C">
      <w:r w:rsidRPr="00FB03BE">
        <w:t xml:space="preserve">Sve zgrade će imati najmanje jedno rasvjetno tijelo na ulazu. Na svim mjestima gdje nije potrebna javna rasvjeta, a na kojima se nalaze elektro ili ostala oprema, potrebno je osigurati lokalno osvjetljenje dostatno za rad. </w:t>
      </w:r>
    </w:p>
    <w:p w:rsidR="00D0568C" w:rsidRPr="00FB03BE" w:rsidRDefault="00D0568C" w:rsidP="00D0568C">
      <w:r w:rsidRPr="00FB03BE">
        <w:t>Stupovi javne rasvjete moraju zadovoljavati slijedeće zahtjeve:</w:t>
      </w:r>
    </w:p>
    <w:p w:rsidR="00D0568C" w:rsidRPr="00FB03BE" w:rsidRDefault="00D0568C" w:rsidP="006C02FA">
      <w:pPr>
        <w:pStyle w:val="ListParagraph"/>
        <w:numPr>
          <w:ilvl w:val="0"/>
          <w:numId w:val="122"/>
        </w:numPr>
      </w:pPr>
      <w:r w:rsidRPr="00FB03BE">
        <w:lastRenderedPageBreak/>
        <w:t>Minimalna visina stupa iznosi 5 m.</w:t>
      </w:r>
    </w:p>
    <w:p w:rsidR="00D0568C" w:rsidRPr="00FB03BE" w:rsidRDefault="00D0568C" w:rsidP="006C02FA">
      <w:pPr>
        <w:pStyle w:val="ListParagraph"/>
        <w:numPr>
          <w:ilvl w:val="0"/>
          <w:numId w:val="122"/>
        </w:numPr>
      </w:pPr>
      <w:r w:rsidRPr="00FB03BE">
        <w:t>Materijal za izradu je pocinčani čelični lim.</w:t>
      </w:r>
    </w:p>
    <w:p w:rsidR="00D0568C" w:rsidRPr="00FB03BE" w:rsidRDefault="00D0568C" w:rsidP="006C02FA">
      <w:pPr>
        <w:pStyle w:val="ListParagraph"/>
        <w:numPr>
          <w:ilvl w:val="0"/>
          <w:numId w:val="122"/>
        </w:numPr>
      </w:pPr>
      <w:r w:rsidRPr="00FB03BE">
        <w:t>Potrebno je predvidjeti LED rasvjetna tijela.</w:t>
      </w:r>
    </w:p>
    <w:p w:rsidR="00D0568C" w:rsidRPr="00FB03BE" w:rsidRDefault="00D0568C" w:rsidP="00D0568C">
      <w:r w:rsidRPr="00FB03BE">
        <w:t>Sva ostala rasvjetna tijela moraju biti u štednoj izvedi po izboru Izvođača</w:t>
      </w:r>
    </w:p>
    <w:p w:rsidR="00D0568C" w:rsidRPr="00FB03BE" w:rsidRDefault="00D0568C" w:rsidP="00D0568C">
      <w:pPr>
        <w:pStyle w:val="Heading3"/>
      </w:pPr>
      <w:bookmarkStart w:id="240" w:name="_Toc490819394"/>
      <w:r w:rsidRPr="00FB03BE">
        <w:t>Označavanje</w:t>
      </w:r>
      <w:bookmarkEnd w:id="240"/>
    </w:p>
    <w:p w:rsidR="00D0568C" w:rsidRPr="00FB03BE" w:rsidRDefault="00D0568C" w:rsidP="00D0568C">
      <w:r w:rsidRPr="00FB03BE">
        <w:t>Odgovarajuće oznake će biti postavljene na ulaz u pojedine procesne objekte, oko područja UPOV-a i unutar zgrada (smjerovi, indikatori, oznake upozorenja, plan evakuacije, itd.). Oznake će Izvođač osigurati uz trase kabela i cijevi, okna, zasunske komore, nadzemne ventile, skladišta opasnih i zapaljivih materijala itd. Oznake će biti u sukladnosti s važećom hrvatskom regulativom i zahtjevima lokalne uprave. Sve oznake će biti na hrvatskom jeziku.</w:t>
      </w:r>
    </w:p>
    <w:p w:rsidR="00D0568C" w:rsidRPr="00FB03BE" w:rsidRDefault="00D0568C" w:rsidP="00D0568C">
      <w:r w:rsidRPr="00FB03BE">
        <w:t>Prije izrade natpisa/oznaka, nacrti istih će biti dostavljeni Inženjeru na odobrenje.</w:t>
      </w:r>
    </w:p>
    <w:p w:rsidR="00BE5D97" w:rsidRDefault="00BE5D97">
      <w:pPr>
        <w:spacing w:before="0" w:after="200" w:line="276" w:lineRule="auto"/>
        <w:jc w:val="left"/>
        <w:rPr>
          <w:rFonts w:eastAsiaTheme="majorEastAsia" w:cstheme="majorBidi"/>
          <w:b/>
          <w:bCs/>
          <w:sz w:val="24"/>
        </w:rPr>
      </w:pPr>
      <w:r>
        <w:br w:type="page"/>
      </w:r>
    </w:p>
    <w:p w:rsidR="004F4783" w:rsidRPr="00FB03BE" w:rsidRDefault="004F4783" w:rsidP="004F4783">
      <w:pPr>
        <w:pStyle w:val="Heading3"/>
        <w:spacing w:before="120" w:after="120"/>
      </w:pPr>
      <w:bookmarkStart w:id="241" w:name="_Toc490819395"/>
      <w:r w:rsidRPr="00FB03BE">
        <w:lastRenderedPageBreak/>
        <w:t>Zahtjevi za nadzornu zgradu</w:t>
      </w:r>
      <w:bookmarkEnd w:id="241"/>
    </w:p>
    <w:p w:rsidR="004F4783" w:rsidRPr="00FB03BE" w:rsidRDefault="004F4783" w:rsidP="004F4783">
      <w:r w:rsidRPr="00FB03BE">
        <w:t>Nadzorna zgrada se izvodi kao samostojeća, prizemna zgrada, gdje se nalaze slijedeće prostorije:</w:t>
      </w:r>
    </w:p>
    <w:p w:rsidR="004F4783" w:rsidRPr="00FB03BE" w:rsidRDefault="004F4783" w:rsidP="00A82D91">
      <w:pPr>
        <w:pStyle w:val="ListParagraph"/>
        <w:numPr>
          <w:ilvl w:val="0"/>
          <w:numId w:val="308"/>
        </w:numPr>
        <w:spacing w:after="0"/>
      </w:pPr>
      <w:r w:rsidRPr="00FB03BE">
        <w:t>ulazni prostori sa nadstrešnicom;</w:t>
      </w:r>
    </w:p>
    <w:p w:rsidR="004F4783" w:rsidRPr="00FB03BE" w:rsidRDefault="004F4783" w:rsidP="00A82D91">
      <w:pPr>
        <w:pStyle w:val="ListParagraph"/>
        <w:numPr>
          <w:ilvl w:val="0"/>
          <w:numId w:val="308"/>
        </w:numPr>
        <w:spacing w:after="0"/>
      </w:pPr>
      <w:r w:rsidRPr="00FB03BE">
        <w:t xml:space="preserve">radionica sa skladištem; </w:t>
      </w:r>
    </w:p>
    <w:p w:rsidR="004F4783" w:rsidRPr="00FB03BE" w:rsidRDefault="004F4783" w:rsidP="00A82D91">
      <w:pPr>
        <w:pStyle w:val="ListParagraph"/>
        <w:numPr>
          <w:ilvl w:val="0"/>
          <w:numId w:val="308"/>
        </w:numPr>
        <w:spacing w:after="0"/>
      </w:pPr>
      <w:r w:rsidRPr="00FB03BE">
        <w:t>soba za odmor;</w:t>
      </w:r>
    </w:p>
    <w:p w:rsidR="004F4783" w:rsidRPr="00FB03BE" w:rsidRDefault="004F4783" w:rsidP="00A82D91">
      <w:pPr>
        <w:pStyle w:val="ListParagraph"/>
        <w:numPr>
          <w:ilvl w:val="0"/>
          <w:numId w:val="308"/>
        </w:numPr>
        <w:spacing w:after="0"/>
      </w:pPr>
      <w:r w:rsidRPr="00FB03BE">
        <w:t>sanitarije, garderoba;</w:t>
      </w:r>
    </w:p>
    <w:p w:rsidR="004F4783" w:rsidRPr="00FB03BE" w:rsidRDefault="004F4783" w:rsidP="00A82D91">
      <w:pPr>
        <w:pStyle w:val="ListParagraph"/>
        <w:numPr>
          <w:ilvl w:val="0"/>
          <w:numId w:val="308"/>
        </w:numPr>
        <w:spacing w:after="0"/>
      </w:pPr>
      <w:r w:rsidRPr="00FB03BE">
        <w:t>laboratorij;</w:t>
      </w:r>
    </w:p>
    <w:p w:rsidR="004F4783" w:rsidRPr="00FB03BE" w:rsidRDefault="004F4783" w:rsidP="00A82D91">
      <w:pPr>
        <w:pStyle w:val="ListParagraph"/>
        <w:numPr>
          <w:ilvl w:val="0"/>
          <w:numId w:val="308"/>
        </w:numPr>
        <w:spacing w:after="0"/>
      </w:pPr>
      <w:r w:rsidRPr="00FB03BE">
        <w:t>nadzorna soba;</w:t>
      </w:r>
    </w:p>
    <w:p w:rsidR="004F4783" w:rsidRPr="00FB03BE" w:rsidRDefault="004F4783" w:rsidP="004F4783">
      <w:r w:rsidRPr="00FB03BE">
        <w:t xml:space="preserve">Tlocrtne (vanjske) dimenzije upravne građevine su </w:t>
      </w:r>
      <w:r w:rsidR="008A6BDD">
        <w:t xml:space="preserve">minimalno </w:t>
      </w:r>
      <w:r w:rsidR="00EB4427" w:rsidRPr="00FB03BE">
        <w:t>4,60</w:t>
      </w:r>
      <w:r w:rsidRPr="00FB03BE">
        <w:t>x6,6</w:t>
      </w:r>
      <w:r w:rsidR="00EB4427" w:rsidRPr="00FB03BE">
        <w:t>0</w:t>
      </w:r>
      <w:r w:rsidRPr="00FB03BE">
        <w:t>+6,60x</w:t>
      </w:r>
      <w:r w:rsidR="00EB4427" w:rsidRPr="00FB03BE">
        <w:t>8</w:t>
      </w:r>
      <w:r w:rsidRPr="00FB03BE">
        <w:t>,</w:t>
      </w:r>
      <w:r w:rsidR="00EB4427" w:rsidRPr="00FB03BE">
        <w:t>3</w:t>
      </w:r>
      <w:r w:rsidRPr="00FB03BE">
        <w:t>0</w:t>
      </w:r>
      <w:r w:rsidR="00EB4427" w:rsidRPr="00FB03BE">
        <w:t>+3,90x6,60</w:t>
      </w:r>
      <w:r w:rsidRPr="00FB03BE">
        <w:t xml:space="preserve"> m.</w:t>
      </w:r>
    </w:p>
    <w:p w:rsidR="004F4783" w:rsidRPr="00FB03BE" w:rsidRDefault="004F4783" w:rsidP="004F4783">
      <w:r w:rsidRPr="00FB03BE">
        <w:t xml:space="preserve">Svijetla visina 2,75 m, </w:t>
      </w:r>
      <w:r w:rsidR="008A6BDD">
        <w:t>kosi krov.</w:t>
      </w:r>
    </w:p>
    <w:p w:rsidR="004F4783" w:rsidRPr="00FB03BE" w:rsidRDefault="004F4783" w:rsidP="004F4783">
      <w:r w:rsidRPr="00FB03BE">
        <w:t>Konstrukcija građevine je klasična:</w:t>
      </w:r>
    </w:p>
    <w:p w:rsidR="004F4783" w:rsidRPr="00FB03BE" w:rsidRDefault="004F4783" w:rsidP="00A82D91">
      <w:pPr>
        <w:pStyle w:val="ListParagraph"/>
        <w:numPr>
          <w:ilvl w:val="0"/>
          <w:numId w:val="307"/>
        </w:numPr>
        <w:spacing w:after="0"/>
      </w:pPr>
      <w:r w:rsidRPr="00FB03BE">
        <w:t>vanjski nosivi zidovi od opeke sa vertikalnim i horizontalnim serklažima;</w:t>
      </w:r>
    </w:p>
    <w:p w:rsidR="004F4783" w:rsidRPr="00FB03BE" w:rsidRDefault="004F4783" w:rsidP="00A82D91">
      <w:pPr>
        <w:pStyle w:val="ListParagraph"/>
        <w:numPr>
          <w:ilvl w:val="0"/>
          <w:numId w:val="307"/>
        </w:numPr>
        <w:spacing w:after="0"/>
      </w:pPr>
      <w:r w:rsidRPr="00FB03BE">
        <w:t xml:space="preserve">armiranobetonski serklaži i </w:t>
      </w:r>
      <w:r w:rsidR="008A6BDD">
        <w:t>kosi krov;</w:t>
      </w:r>
    </w:p>
    <w:p w:rsidR="004F4783" w:rsidRPr="00FB03BE" w:rsidRDefault="004F4783" w:rsidP="00A82D91">
      <w:pPr>
        <w:pStyle w:val="ListParagraph"/>
        <w:numPr>
          <w:ilvl w:val="0"/>
          <w:numId w:val="307"/>
        </w:numPr>
        <w:spacing w:after="0"/>
      </w:pPr>
      <w:r w:rsidRPr="00FB03BE">
        <w:t>temeljenje na trakastim temeljima;</w:t>
      </w:r>
    </w:p>
    <w:p w:rsidR="004F4783" w:rsidRPr="00FB03BE" w:rsidRDefault="004F4783" w:rsidP="00A82D91">
      <w:pPr>
        <w:pStyle w:val="ListParagraph"/>
        <w:numPr>
          <w:ilvl w:val="0"/>
          <w:numId w:val="307"/>
        </w:numPr>
        <w:spacing w:after="0"/>
      </w:pPr>
      <w:r w:rsidRPr="00FB03BE">
        <w:t>obrada pročelja završnim slojem “SEP”-a ili dr.;</w:t>
      </w:r>
    </w:p>
    <w:p w:rsidR="004F4783" w:rsidRPr="00FB03BE" w:rsidRDefault="004F4783" w:rsidP="00A82D91">
      <w:pPr>
        <w:pStyle w:val="ListParagraph"/>
        <w:numPr>
          <w:ilvl w:val="0"/>
          <w:numId w:val="307"/>
        </w:numPr>
        <w:spacing w:after="0"/>
      </w:pPr>
      <w:r w:rsidRPr="00FB03BE">
        <w:t>toplinska izolacija vnjskih zidova min. 8 cm</w:t>
      </w:r>
    </w:p>
    <w:p w:rsidR="004F4783" w:rsidRPr="00FB03BE" w:rsidRDefault="008A6BDD" w:rsidP="004F4783">
      <w:r>
        <w:t xml:space="preserve">Bruto površina minimalno </w:t>
      </w:r>
      <w:r w:rsidR="004F4783" w:rsidRPr="00FB03BE">
        <w:t>110,00 m2.</w:t>
      </w:r>
    </w:p>
    <w:p w:rsidR="004F4783" w:rsidRPr="00FB03BE" w:rsidRDefault="004F4783" w:rsidP="004F4783">
      <w:r w:rsidRPr="00FB03BE">
        <w:t xml:space="preserve">Završene obloge podova i zidova ovise o namjeni prostorija. </w:t>
      </w:r>
    </w:p>
    <w:p w:rsidR="004F4783" w:rsidRPr="00FB03BE" w:rsidRDefault="004F4783" w:rsidP="004F4783">
      <w:r w:rsidRPr="00FB03BE">
        <w:t>Zidovi su obrađeni gletanjem i ličenjem.</w:t>
      </w:r>
    </w:p>
    <w:p w:rsidR="004F4783" w:rsidRPr="00FB03BE" w:rsidRDefault="004F4783" w:rsidP="004F4783">
      <w:r w:rsidRPr="00FB03BE">
        <w:t xml:space="preserve">Pješački pristup predviđen je sa strane objekta. </w:t>
      </w:r>
    </w:p>
    <w:p w:rsidR="004F4783" w:rsidRDefault="004F4783" w:rsidP="004F4783">
      <w:r w:rsidRPr="00FB03BE">
        <w:t>Vanjska bravarija na objektu (vrata i prozori) u prizemlju je plastificirani aluminij. Ostakljenje je izo-staklom. Unutarnja bravarija je plastificirani aluminij.</w:t>
      </w:r>
    </w:p>
    <w:p w:rsidR="000F0A9F" w:rsidRDefault="004F4783" w:rsidP="000F0A9F">
      <w:r w:rsidRPr="000F0A9F">
        <w:t xml:space="preserve">Sustav klimatizacije/grijanja će biti ugrađen kako bi se osigurala minimalna temperature od 18 °C, a maksimalna od 28°C unutar prostorije. </w:t>
      </w:r>
      <w:r w:rsidR="000F0A9F" w:rsidRPr="000F0A9F">
        <w:t>Ugraditi</w:t>
      </w:r>
      <w:r w:rsidR="000F0A9F" w:rsidRPr="001C6C91">
        <w:t xml:space="preserve"> split sistem tipa inverter hlađenja sa vanjskom jedinicom za tri unutarnje jedinice te tri unutarnje jedinice (soba za odmor, laboratorij, nadzorna soba). </w:t>
      </w:r>
    </w:p>
    <w:p w:rsidR="000F0A9F" w:rsidRPr="00FB03BE" w:rsidRDefault="000F0A9F" w:rsidP="000F0A9F">
      <w:r w:rsidRPr="001C6C91">
        <w:t>Krovna konstrukcija je kosa armirano betonska ploča. Sustav odvodnje krovnih voda regulira se olucima.</w:t>
      </w:r>
    </w:p>
    <w:p w:rsidR="004F4783" w:rsidRPr="00FB03BE" w:rsidRDefault="004F4783" w:rsidP="004F4783"/>
    <w:tbl>
      <w:tblPr>
        <w:tblW w:w="501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007"/>
        <w:gridCol w:w="2760"/>
        <w:gridCol w:w="2034"/>
        <w:gridCol w:w="4071"/>
      </w:tblGrid>
      <w:tr w:rsidR="00FB03BE" w:rsidRPr="00FB03BE" w:rsidTr="004F4783">
        <w:trPr>
          <w:jc w:val="center"/>
        </w:trPr>
        <w:tc>
          <w:tcPr>
            <w:tcW w:w="510" w:type="pct"/>
            <w:shd w:val="clear" w:color="auto" w:fill="auto"/>
            <w:vAlign w:val="center"/>
            <w:hideMark/>
          </w:tcPr>
          <w:p w:rsidR="004F4783" w:rsidRPr="00FB03BE" w:rsidRDefault="004F4783" w:rsidP="004F4783">
            <w:pPr>
              <w:spacing w:before="20" w:after="20"/>
              <w:jc w:val="center"/>
              <w:rPr>
                <w:b/>
              </w:rPr>
            </w:pPr>
            <w:r w:rsidRPr="00FB03BE">
              <w:rPr>
                <w:b/>
              </w:rPr>
              <w:t>Oznaka</w:t>
            </w:r>
          </w:p>
        </w:tc>
        <w:tc>
          <w:tcPr>
            <w:tcW w:w="1398" w:type="pct"/>
            <w:shd w:val="clear" w:color="auto" w:fill="auto"/>
            <w:vAlign w:val="center"/>
            <w:hideMark/>
          </w:tcPr>
          <w:p w:rsidR="004F4783" w:rsidRPr="00FB03BE" w:rsidRDefault="004F4783" w:rsidP="004F4783">
            <w:pPr>
              <w:spacing w:before="20" w:after="20"/>
              <w:jc w:val="center"/>
              <w:rPr>
                <w:b/>
              </w:rPr>
            </w:pPr>
            <w:r w:rsidRPr="00FB03BE">
              <w:rPr>
                <w:b/>
              </w:rPr>
              <w:t>Namjena</w:t>
            </w:r>
          </w:p>
        </w:tc>
        <w:tc>
          <w:tcPr>
            <w:tcW w:w="1030" w:type="pct"/>
            <w:shd w:val="clear" w:color="auto" w:fill="auto"/>
            <w:vAlign w:val="center"/>
            <w:hideMark/>
          </w:tcPr>
          <w:p w:rsidR="004F4783" w:rsidRPr="00FB03BE" w:rsidRDefault="004F4783" w:rsidP="004F4783">
            <w:pPr>
              <w:spacing w:before="20" w:after="20"/>
              <w:jc w:val="center"/>
              <w:rPr>
                <w:b/>
              </w:rPr>
            </w:pPr>
            <w:r w:rsidRPr="00FB03BE">
              <w:rPr>
                <w:b/>
              </w:rPr>
              <w:t>Minimalna neto površina (m</w:t>
            </w:r>
            <w:r w:rsidRPr="00FB03BE">
              <w:rPr>
                <w:b/>
                <w:vertAlign w:val="superscript"/>
              </w:rPr>
              <w:t>2</w:t>
            </w:r>
            <w:r w:rsidRPr="00FB03BE">
              <w:rPr>
                <w:b/>
              </w:rPr>
              <w:t>)</w:t>
            </w:r>
          </w:p>
        </w:tc>
        <w:tc>
          <w:tcPr>
            <w:tcW w:w="2063" w:type="pct"/>
            <w:shd w:val="clear" w:color="auto" w:fill="auto"/>
            <w:vAlign w:val="center"/>
            <w:hideMark/>
          </w:tcPr>
          <w:p w:rsidR="004F4783" w:rsidRPr="00FB03BE" w:rsidRDefault="004F4783" w:rsidP="004F4783">
            <w:pPr>
              <w:spacing w:before="20" w:after="20"/>
              <w:jc w:val="center"/>
              <w:rPr>
                <w:b/>
              </w:rPr>
            </w:pPr>
            <w:r w:rsidRPr="00FB03BE">
              <w:rPr>
                <w:b/>
              </w:rPr>
              <w:t>Završna podna obloga</w:t>
            </w:r>
          </w:p>
        </w:tc>
      </w:tr>
      <w:tr w:rsidR="00FB03BE" w:rsidRPr="00FB03BE" w:rsidTr="004F4783">
        <w:trPr>
          <w:jc w:val="center"/>
        </w:trPr>
        <w:tc>
          <w:tcPr>
            <w:tcW w:w="510" w:type="pct"/>
            <w:shd w:val="clear" w:color="auto" w:fill="auto"/>
            <w:vAlign w:val="center"/>
            <w:hideMark/>
          </w:tcPr>
          <w:p w:rsidR="004F4783" w:rsidRPr="00FB03BE" w:rsidRDefault="004F4783" w:rsidP="004F4783">
            <w:pPr>
              <w:spacing w:before="20" w:after="20"/>
            </w:pPr>
            <w:r w:rsidRPr="00FB03BE">
              <w:t>P1</w:t>
            </w:r>
          </w:p>
        </w:tc>
        <w:tc>
          <w:tcPr>
            <w:tcW w:w="1398" w:type="pct"/>
            <w:shd w:val="clear" w:color="auto" w:fill="auto"/>
            <w:vAlign w:val="center"/>
            <w:hideMark/>
          </w:tcPr>
          <w:p w:rsidR="004F4783" w:rsidRPr="00FB03BE" w:rsidRDefault="004F4783" w:rsidP="004F4783">
            <w:pPr>
              <w:spacing w:before="20" w:after="20"/>
            </w:pPr>
            <w:r w:rsidRPr="00FB03BE">
              <w:t>nadstrešnica</w:t>
            </w:r>
          </w:p>
        </w:tc>
        <w:tc>
          <w:tcPr>
            <w:tcW w:w="1030" w:type="pct"/>
            <w:shd w:val="clear" w:color="auto" w:fill="auto"/>
            <w:vAlign w:val="center"/>
            <w:hideMark/>
          </w:tcPr>
          <w:p w:rsidR="004F4783" w:rsidRPr="00FB03BE" w:rsidRDefault="004F4783" w:rsidP="004F4783">
            <w:pPr>
              <w:spacing w:before="20" w:after="20"/>
              <w:jc w:val="center"/>
            </w:pPr>
            <w:r w:rsidRPr="00FB03BE">
              <w:t>10,20</w:t>
            </w:r>
          </w:p>
        </w:tc>
        <w:tc>
          <w:tcPr>
            <w:tcW w:w="2063" w:type="pct"/>
            <w:shd w:val="clear" w:color="auto" w:fill="auto"/>
            <w:vAlign w:val="center"/>
          </w:tcPr>
          <w:p w:rsidR="004F4783" w:rsidRPr="00FB03BE" w:rsidRDefault="008A6BDD" w:rsidP="004F4783">
            <w:pPr>
              <w:spacing w:before="20" w:after="20"/>
            </w:pPr>
            <w:r>
              <w:t>Industrijski pod</w:t>
            </w:r>
          </w:p>
        </w:tc>
      </w:tr>
      <w:tr w:rsidR="00FB03BE" w:rsidRPr="00FB03BE" w:rsidTr="004F4783">
        <w:trPr>
          <w:jc w:val="center"/>
        </w:trPr>
        <w:tc>
          <w:tcPr>
            <w:tcW w:w="510" w:type="pct"/>
            <w:shd w:val="clear" w:color="auto" w:fill="auto"/>
            <w:vAlign w:val="center"/>
            <w:hideMark/>
          </w:tcPr>
          <w:p w:rsidR="004F4783" w:rsidRPr="00FB03BE" w:rsidRDefault="004F4783" w:rsidP="004F4783">
            <w:pPr>
              <w:spacing w:before="20" w:after="20"/>
            </w:pPr>
            <w:r w:rsidRPr="00FB03BE">
              <w:t>P2</w:t>
            </w:r>
          </w:p>
        </w:tc>
        <w:tc>
          <w:tcPr>
            <w:tcW w:w="1398" w:type="pct"/>
            <w:shd w:val="clear" w:color="auto" w:fill="auto"/>
            <w:vAlign w:val="center"/>
          </w:tcPr>
          <w:p w:rsidR="004F4783" w:rsidRPr="00FB03BE" w:rsidRDefault="004F4783" w:rsidP="004F4783">
            <w:pPr>
              <w:spacing w:before="20" w:after="20"/>
            </w:pPr>
            <w:r w:rsidRPr="00FB03BE">
              <w:t>radionica sa skladištem</w:t>
            </w:r>
          </w:p>
        </w:tc>
        <w:tc>
          <w:tcPr>
            <w:tcW w:w="1030" w:type="pct"/>
            <w:shd w:val="clear" w:color="auto" w:fill="auto"/>
            <w:vAlign w:val="center"/>
          </w:tcPr>
          <w:p w:rsidR="004F4783" w:rsidRPr="00FB03BE" w:rsidRDefault="004F4783" w:rsidP="004F4783">
            <w:pPr>
              <w:spacing w:before="20" w:after="20"/>
              <w:jc w:val="center"/>
            </w:pPr>
            <w:r w:rsidRPr="00FB03BE">
              <w:t>22,20</w:t>
            </w:r>
          </w:p>
        </w:tc>
        <w:tc>
          <w:tcPr>
            <w:tcW w:w="2063" w:type="pct"/>
            <w:shd w:val="clear" w:color="auto" w:fill="auto"/>
            <w:vAlign w:val="center"/>
          </w:tcPr>
          <w:p w:rsidR="004F4783" w:rsidRPr="00FB03BE" w:rsidRDefault="004F4783" w:rsidP="004F4783">
            <w:pPr>
              <w:spacing w:before="20" w:after="20"/>
            </w:pPr>
            <w:r w:rsidRPr="00FB03BE">
              <w:t>industrijski pod</w:t>
            </w:r>
          </w:p>
        </w:tc>
      </w:tr>
      <w:tr w:rsidR="00FB03BE" w:rsidRPr="00FB03BE" w:rsidTr="004F4783">
        <w:trPr>
          <w:jc w:val="center"/>
        </w:trPr>
        <w:tc>
          <w:tcPr>
            <w:tcW w:w="510" w:type="pct"/>
            <w:shd w:val="clear" w:color="auto" w:fill="auto"/>
            <w:vAlign w:val="center"/>
            <w:hideMark/>
          </w:tcPr>
          <w:p w:rsidR="004F4783" w:rsidRPr="00FB03BE" w:rsidRDefault="004F4783" w:rsidP="004F4783">
            <w:pPr>
              <w:spacing w:before="20" w:after="20"/>
            </w:pPr>
            <w:r w:rsidRPr="00FB03BE">
              <w:t>P3</w:t>
            </w:r>
          </w:p>
        </w:tc>
        <w:tc>
          <w:tcPr>
            <w:tcW w:w="1398" w:type="pct"/>
            <w:shd w:val="clear" w:color="auto" w:fill="auto"/>
            <w:vAlign w:val="center"/>
          </w:tcPr>
          <w:p w:rsidR="004F4783" w:rsidRPr="00FB03BE" w:rsidRDefault="004F4783" w:rsidP="004F4783">
            <w:pPr>
              <w:spacing w:before="20" w:after="20"/>
            </w:pPr>
            <w:r w:rsidRPr="00FB03BE">
              <w:t>soba za odmor</w:t>
            </w:r>
          </w:p>
        </w:tc>
        <w:tc>
          <w:tcPr>
            <w:tcW w:w="1030" w:type="pct"/>
            <w:shd w:val="clear" w:color="auto" w:fill="auto"/>
            <w:vAlign w:val="center"/>
          </w:tcPr>
          <w:p w:rsidR="004F4783" w:rsidRPr="00FB03BE" w:rsidRDefault="004F4783" w:rsidP="004F4783">
            <w:pPr>
              <w:spacing w:before="20" w:after="20"/>
              <w:jc w:val="center"/>
            </w:pPr>
            <w:r w:rsidRPr="00FB03BE">
              <w:t>7,80</w:t>
            </w:r>
          </w:p>
        </w:tc>
        <w:tc>
          <w:tcPr>
            <w:tcW w:w="2063" w:type="pct"/>
            <w:shd w:val="clear" w:color="auto" w:fill="auto"/>
            <w:vAlign w:val="center"/>
          </w:tcPr>
          <w:p w:rsidR="004F4783" w:rsidRPr="00FB03BE" w:rsidRDefault="008A6BDD" w:rsidP="004F4783">
            <w:pPr>
              <w:spacing w:before="20" w:after="20"/>
            </w:pPr>
            <w:r w:rsidRPr="008A6BDD">
              <w:t>Industrijski pod</w:t>
            </w:r>
          </w:p>
        </w:tc>
      </w:tr>
      <w:tr w:rsidR="00FB03BE" w:rsidRPr="00FB03BE" w:rsidTr="004F4783">
        <w:trPr>
          <w:jc w:val="center"/>
        </w:trPr>
        <w:tc>
          <w:tcPr>
            <w:tcW w:w="510" w:type="pct"/>
            <w:shd w:val="clear" w:color="auto" w:fill="auto"/>
            <w:vAlign w:val="center"/>
            <w:hideMark/>
          </w:tcPr>
          <w:p w:rsidR="004F4783" w:rsidRPr="00FB03BE" w:rsidRDefault="004F4783" w:rsidP="004F4783">
            <w:pPr>
              <w:spacing w:before="20" w:after="20"/>
            </w:pPr>
            <w:r w:rsidRPr="00FB03BE">
              <w:t>P4</w:t>
            </w:r>
          </w:p>
        </w:tc>
        <w:tc>
          <w:tcPr>
            <w:tcW w:w="1398" w:type="pct"/>
            <w:shd w:val="clear" w:color="auto" w:fill="auto"/>
            <w:vAlign w:val="center"/>
          </w:tcPr>
          <w:p w:rsidR="004F4783" w:rsidRPr="00FB03BE" w:rsidRDefault="004F4783" w:rsidP="004F4783">
            <w:pPr>
              <w:spacing w:before="20" w:after="20"/>
            </w:pPr>
            <w:r w:rsidRPr="00FB03BE">
              <w:t>sanitarije, garderoba</w:t>
            </w:r>
          </w:p>
        </w:tc>
        <w:tc>
          <w:tcPr>
            <w:tcW w:w="1030" w:type="pct"/>
            <w:shd w:val="clear" w:color="auto" w:fill="auto"/>
            <w:vAlign w:val="center"/>
          </w:tcPr>
          <w:p w:rsidR="004F4783" w:rsidRPr="00FB03BE" w:rsidRDefault="004F4783" w:rsidP="004F4783">
            <w:pPr>
              <w:spacing w:before="20" w:after="20"/>
              <w:jc w:val="center"/>
            </w:pPr>
            <w:r w:rsidRPr="00FB03BE">
              <w:t>6,80</w:t>
            </w:r>
          </w:p>
        </w:tc>
        <w:tc>
          <w:tcPr>
            <w:tcW w:w="2063" w:type="pct"/>
            <w:shd w:val="clear" w:color="auto" w:fill="auto"/>
            <w:vAlign w:val="center"/>
          </w:tcPr>
          <w:p w:rsidR="004F4783" w:rsidRPr="008A6BDD" w:rsidRDefault="00DF2D3F" w:rsidP="004F4783">
            <w:pPr>
              <w:spacing w:before="20" w:after="20"/>
              <w:rPr>
                <w:highlight w:val="cyan"/>
              </w:rPr>
            </w:pPr>
            <w:r w:rsidRPr="00DF2D3F">
              <w:t>Industrijski pod</w:t>
            </w:r>
          </w:p>
        </w:tc>
      </w:tr>
      <w:tr w:rsidR="00FB03BE" w:rsidRPr="00FB03BE" w:rsidTr="004F4783">
        <w:trPr>
          <w:jc w:val="center"/>
        </w:trPr>
        <w:tc>
          <w:tcPr>
            <w:tcW w:w="510" w:type="pct"/>
            <w:shd w:val="clear" w:color="auto" w:fill="auto"/>
            <w:vAlign w:val="center"/>
            <w:hideMark/>
          </w:tcPr>
          <w:p w:rsidR="004F4783" w:rsidRPr="00FB03BE" w:rsidRDefault="004F4783" w:rsidP="004F4783">
            <w:pPr>
              <w:spacing w:before="20" w:after="20"/>
            </w:pPr>
            <w:r w:rsidRPr="00FB03BE">
              <w:t>P5</w:t>
            </w:r>
          </w:p>
        </w:tc>
        <w:tc>
          <w:tcPr>
            <w:tcW w:w="1398" w:type="pct"/>
            <w:shd w:val="clear" w:color="auto" w:fill="auto"/>
            <w:vAlign w:val="center"/>
          </w:tcPr>
          <w:p w:rsidR="004F4783" w:rsidRPr="00FB03BE" w:rsidRDefault="004F4783" w:rsidP="004F4783">
            <w:pPr>
              <w:spacing w:before="20" w:after="20"/>
            </w:pPr>
            <w:r w:rsidRPr="00FB03BE">
              <w:t>laboratorij</w:t>
            </w:r>
          </w:p>
        </w:tc>
        <w:tc>
          <w:tcPr>
            <w:tcW w:w="1030" w:type="pct"/>
            <w:shd w:val="clear" w:color="auto" w:fill="auto"/>
            <w:vAlign w:val="center"/>
          </w:tcPr>
          <w:p w:rsidR="004F4783" w:rsidRPr="00FB03BE" w:rsidRDefault="004F4783" w:rsidP="004F4783">
            <w:pPr>
              <w:spacing w:before="20" w:after="20"/>
              <w:jc w:val="center"/>
            </w:pPr>
            <w:r w:rsidRPr="00FB03BE">
              <w:t>22,20</w:t>
            </w:r>
          </w:p>
        </w:tc>
        <w:tc>
          <w:tcPr>
            <w:tcW w:w="2063" w:type="pct"/>
            <w:shd w:val="clear" w:color="auto" w:fill="auto"/>
            <w:vAlign w:val="center"/>
          </w:tcPr>
          <w:p w:rsidR="004F4783" w:rsidRPr="00FB03BE" w:rsidRDefault="00DF2D3F" w:rsidP="004F4783">
            <w:pPr>
              <w:spacing w:before="20" w:after="20"/>
            </w:pPr>
            <w:r w:rsidRPr="00FB03BE">
              <w:t xml:space="preserve">obloga od materijala otpornog na koroziju i </w:t>
            </w:r>
            <w:r>
              <w:t>nagrizajuće djelovanje kemikalija</w:t>
            </w:r>
          </w:p>
        </w:tc>
      </w:tr>
      <w:tr w:rsidR="00FB03BE" w:rsidRPr="00FB03BE" w:rsidTr="004F4783">
        <w:trPr>
          <w:jc w:val="center"/>
        </w:trPr>
        <w:tc>
          <w:tcPr>
            <w:tcW w:w="510" w:type="pct"/>
            <w:shd w:val="clear" w:color="auto" w:fill="auto"/>
            <w:vAlign w:val="center"/>
            <w:hideMark/>
          </w:tcPr>
          <w:p w:rsidR="004F4783" w:rsidRPr="00FB03BE" w:rsidRDefault="004F4783" w:rsidP="004F4783">
            <w:pPr>
              <w:spacing w:before="20" w:after="20"/>
            </w:pPr>
            <w:r w:rsidRPr="00FB03BE">
              <w:t>P6</w:t>
            </w:r>
          </w:p>
        </w:tc>
        <w:tc>
          <w:tcPr>
            <w:tcW w:w="1398" w:type="pct"/>
            <w:shd w:val="clear" w:color="auto" w:fill="auto"/>
            <w:vAlign w:val="center"/>
          </w:tcPr>
          <w:p w:rsidR="004F4783" w:rsidRPr="00FB03BE" w:rsidRDefault="004F4783" w:rsidP="004F4783">
            <w:pPr>
              <w:spacing w:before="20" w:after="20"/>
            </w:pPr>
            <w:r w:rsidRPr="00FB03BE">
              <w:t>nadzorna soba</w:t>
            </w:r>
          </w:p>
        </w:tc>
        <w:tc>
          <w:tcPr>
            <w:tcW w:w="1030" w:type="pct"/>
            <w:shd w:val="clear" w:color="auto" w:fill="auto"/>
            <w:vAlign w:val="center"/>
          </w:tcPr>
          <w:p w:rsidR="004F4783" w:rsidRPr="00FB03BE" w:rsidRDefault="004F4783" w:rsidP="004F4783">
            <w:pPr>
              <w:spacing w:before="20" w:after="20"/>
              <w:jc w:val="center"/>
            </w:pPr>
            <w:r w:rsidRPr="00FB03BE">
              <w:t>22,20</w:t>
            </w:r>
          </w:p>
        </w:tc>
        <w:tc>
          <w:tcPr>
            <w:tcW w:w="2063" w:type="pct"/>
            <w:shd w:val="clear" w:color="auto" w:fill="auto"/>
            <w:vAlign w:val="center"/>
          </w:tcPr>
          <w:p w:rsidR="004F4783" w:rsidRPr="00FB03BE" w:rsidRDefault="008A6BDD" w:rsidP="004F4783">
            <w:pPr>
              <w:spacing w:before="20" w:after="20"/>
            </w:pPr>
            <w:r>
              <w:t>Industrijski pod</w:t>
            </w:r>
          </w:p>
        </w:tc>
      </w:tr>
    </w:tbl>
    <w:p w:rsidR="00BE5D97" w:rsidRDefault="00BE5D97" w:rsidP="004F4783">
      <w:pPr>
        <w:rPr>
          <w:b/>
        </w:rPr>
      </w:pPr>
    </w:p>
    <w:p w:rsidR="00BE5D97" w:rsidRDefault="00BE5D97">
      <w:pPr>
        <w:spacing w:before="0" w:after="200" w:line="276" w:lineRule="auto"/>
        <w:jc w:val="left"/>
        <w:rPr>
          <w:b/>
        </w:rPr>
      </w:pPr>
      <w:r>
        <w:rPr>
          <w:b/>
        </w:rPr>
        <w:br w:type="page"/>
      </w:r>
    </w:p>
    <w:p w:rsidR="004F4783" w:rsidRPr="00FB03BE" w:rsidRDefault="004F4783" w:rsidP="004F4783">
      <w:pPr>
        <w:rPr>
          <w:b/>
        </w:rPr>
      </w:pPr>
      <w:r w:rsidRPr="00FB03BE">
        <w:rPr>
          <w:b/>
        </w:rPr>
        <w:lastRenderedPageBreak/>
        <w:t>Oprema prostorija:</w:t>
      </w:r>
    </w:p>
    <w:tbl>
      <w:tblPr>
        <w:tblStyle w:val="TableGrid2"/>
        <w:tblW w:w="5000" w:type="pct"/>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1051"/>
        <w:gridCol w:w="2311"/>
        <w:gridCol w:w="6490"/>
      </w:tblGrid>
      <w:tr w:rsidR="00FB03BE" w:rsidRPr="00FB03BE" w:rsidTr="00F621BA">
        <w:trPr>
          <w:trHeight w:val="695"/>
          <w:tblHeader/>
        </w:trPr>
        <w:tc>
          <w:tcPr>
            <w:tcW w:w="533" w:type="pct"/>
            <w:shd w:val="clear" w:color="auto" w:fill="808080" w:themeFill="background1" w:themeFillShade="80"/>
            <w:vAlign w:val="center"/>
            <w:hideMark/>
          </w:tcPr>
          <w:p w:rsidR="004F4783" w:rsidRPr="00FB03BE" w:rsidRDefault="004F4783" w:rsidP="004F4783">
            <w:pPr>
              <w:spacing w:before="20" w:after="20"/>
              <w:jc w:val="left"/>
              <w:rPr>
                <w:b/>
                <w:sz w:val="18"/>
                <w:szCs w:val="20"/>
              </w:rPr>
            </w:pPr>
            <w:r w:rsidRPr="00FB03BE">
              <w:rPr>
                <w:b/>
                <w:sz w:val="18"/>
                <w:szCs w:val="20"/>
              </w:rPr>
              <w:t>Oznaka prostorije</w:t>
            </w:r>
          </w:p>
        </w:tc>
        <w:tc>
          <w:tcPr>
            <w:tcW w:w="1173" w:type="pct"/>
            <w:shd w:val="clear" w:color="auto" w:fill="808080" w:themeFill="background1" w:themeFillShade="80"/>
            <w:vAlign w:val="center"/>
            <w:hideMark/>
          </w:tcPr>
          <w:p w:rsidR="004F4783" w:rsidRPr="00FB03BE" w:rsidRDefault="004F4783" w:rsidP="004F4783">
            <w:pPr>
              <w:spacing w:before="20" w:after="20"/>
              <w:jc w:val="left"/>
              <w:rPr>
                <w:b/>
                <w:sz w:val="18"/>
                <w:szCs w:val="20"/>
              </w:rPr>
            </w:pPr>
            <w:r w:rsidRPr="00FB03BE">
              <w:rPr>
                <w:b/>
                <w:sz w:val="18"/>
                <w:szCs w:val="20"/>
              </w:rPr>
              <w:t>Namjena (naziv) prostorije</w:t>
            </w:r>
          </w:p>
        </w:tc>
        <w:tc>
          <w:tcPr>
            <w:tcW w:w="3294" w:type="pct"/>
            <w:shd w:val="clear" w:color="auto" w:fill="808080" w:themeFill="background1" w:themeFillShade="80"/>
            <w:vAlign w:val="center"/>
            <w:hideMark/>
          </w:tcPr>
          <w:p w:rsidR="004F4783" w:rsidRPr="00FB03BE" w:rsidRDefault="004F4783" w:rsidP="004F4783">
            <w:pPr>
              <w:spacing w:before="20" w:after="20"/>
              <w:jc w:val="left"/>
              <w:rPr>
                <w:b/>
                <w:sz w:val="18"/>
                <w:szCs w:val="20"/>
              </w:rPr>
            </w:pPr>
            <w:r w:rsidRPr="00FB03BE">
              <w:rPr>
                <w:b/>
                <w:sz w:val="18"/>
                <w:szCs w:val="20"/>
              </w:rPr>
              <w:t>Namještaj i oprema prostorije</w:t>
            </w:r>
          </w:p>
        </w:tc>
      </w:tr>
      <w:tr w:rsidR="00FB03BE" w:rsidRPr="00FB03BE" w:rsidTr="004F478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3" w:type="pct"/>
            <w:hideMark/>
          </w:tcPr>
          <w:p w:rsidR="004F4783" w:rsidRPr="00FB03BE" w:rsidRDefault="004F4783" w:rsidP="004F4783">
            <w:pPr>
              <w:spacing w:before="20" w:after="20"/>
              <w:ind w:firstLine="153"/>
              <w:jc w:val="left"/>
              <w:rPr>
                <w:szCs w:val="20"/>
              </w:rPr>
            </w:pPr>
            <w:r w:rsidRPr="00FB03BE">
              <w:rPr>
                <w:szCs w:val="20"/>
              </w:rPr>
              <w:t>P2</w:t>
            </w:r>
          </w:p>
        </w:tc>
        <w:tc>
          <w:tcPr>
            <w:tcW w:w="1173" w:type="pct"/>
            <w:hideMark/>
          </w:tcPr>
          <w:p w:rsidR="004F4783" w:rsidRPr="00FB03BE" w:rsidRDefault="004F4783" w:rsidP="004F4783">
            <w:pPr>
              <w:spacing w:before="20" w:after="20"/>
              <w:jc w:val="left"/>
              <w:rPr>
                <w:szCs w:val="20"/>
              </w:rPr>
            </w:pPr>
            <w:r w:rsidRPr="00FB03BE">
              <w:rPr>
                <w:szCs w:val="20"/>
              </w:rPr>
              <w:t>radionica sa skladištem</w:t>
            </w:r>
          </w:p>
        </w:tc>
        <w:tc>
          <w:tcPr>
            <w:tcW w:w="3294" w:type="pct"/>
            <w:hideMark/>
          </w:tcPr>
          <w:p w:rsidR="004F4783" w:rsidRPr="00FB03BE" w:rsidRDefault="004F4783" w:rsidP="00A82D91">
            <w:pPr>
              <w:numPr>
                <w:ilvl w:val="0"/>
                <w:numId w:val="306"/>
              </w:numPr>
              <w:spacing w:before="20" w:after="20"/>
              <w:ind w:left="330" w:hanging="284"/>
              <w:rPr>
                <w:sz w:val="18"/>
                <w:szCs w:val="18"/>
              </w:rPr>
            </w:pPr>
            <w:r w:rsidRPr="00FB03BE">
              <w:rPr>
                <w:sz w:val="18"/>
                <w:szCs w:val="18"/>
              </w:rPr>
              <w:t xml:space="preserve">1 x Radna površina u U-obliku (280+280+280x80x75 cm) iz lakiranog hrasta minimalne debljine 30 mm </w:t>
            </w:r>
          </w:p>
          <w:p w:rsidR="004F4783" w:rsidRPr="00FB03BE" w:rsidRDefault="004F4783" w:rsidP="00A82D91">
            <w:pPr>
              <w:numPr>
                <w:ilvl w:val="0"/>
                <w:numId w:val="306"/>
              </w:numPr>
              <w:spacing w:before="20" w:after="20"/>
              <w:ind w:left="330" w:right="-8" w:hanging="284"/>
              <w:rPr>
                <w:sz w:val="18"/>
                <w:szCs w:val="18"/>
              </w:rPr>
            </w:pPr>
            <w:r w:rsidRPr="00FB03BE">
              <w:rPr>
                <w:sz w:val="18"/>
                <w:szCs w:val="18"/>
              </w:rPr>
              <w:t>1 oprema za električno testiranje,</w:t>
            </w:r>
          </w:p>
          <w:p w:rsidR="004F4783" w:rsidRPr="00FB03BE" w:rsidRDefault="004F4783" w:rsidP="00A82D91">
            <w:pPr>
              <w:numPr>
                <w:ilvl w:val="0"/>
                <w:numId w:val="306"/>
              </w:numPr>
              <w:spacing w:before="20" w:after="20"/>
              <w:ind w:left="330" w:right="-8" w:hanging="284"/>
              <w:rPr>
                <w:sz w:val="18"/>
                <w:szCs w:val="18"/>
              </w:rPr>
            </w:pPr>
            <w:r w:rsidRPr="00FB03BE">
              <w:rPr>
                <w:sz w:val="18"/>
                <w:szCs w:val="18"/>
              </w:rPr>
              <w:t>1 stolna brusilica, 150 mm,</w:t>
            </w:r>
          </w:p>
          <w:p w:rsidR="004F4783" w:rsidRPr="00FB03BE" w:rsidRDefault="004F4783" w:rsidP="00A82D91">
            <w:pPr>
              <w:numPr>
                <w:ilvl w:val="0"/>
                <w:numId w:val="306"/>
              </w:numPr>
              <w:spacing w:before="20" w:after="20"/>
              <w:ind w:left="330" w:right="-8" w:hanging="284"/>
              <w:rPr>
                <w:sz w:val="18"/>
                <w:szCs w:val="18"/>
              </w:rPr>
            </w:pPr>
            <w:r w:rsidRPr="00FB03BE">
              <w:rPr>
                <w:sz w:val="18"/>
                <w:szCs w:val="18"/>
              </w:rPr>
              <w:t>1 bežična čekić bušilica, snaga 800 W,</w:t>
            </w:r>
          </w:p>
          <w:p w:rsidR="004F4783" w:rsidRPr="00FB03BE" w:rsidRDefault="004F4783" w:rsidP="00A82D91">
            <w:pPr>
              <w:numPr>
                <w:ilvl w:val="0"/>
                <w:numId w:val="306"/>
              </w:numPr>
              <w:spacing w:before="20" w:after="20"/>
              <w:ind w:left="330" w:right="-8" w:hanging="284"/>
              <w:rPr>
                <w:sz w:val="18"/>
                <w:szCs w:val="18"/>
              </w:rPr>
            </w:pPr>
            <w:r w:rsidRPr="00FB03BE">
              <w:rPr>
                <w:sz w:val="18"/>
                <w:szCs w:val="18"/>
              </w:rPr>
              <w:t>1 bežični izvijač,</w:t>
            </w:r>
          </w:p>
          <w:p w:rsidR="004F4783" w:rsidRPr="00FB03BE" w:rsidRDefault="004F4783" w:rsidP="00A82D91">
            <w:pPr>
              <w:numPr>
                <w:ilvl w:val="0"/>
                <w:numId w:val="306"/>
              </w:numPr>
              <w:spacing w:before="20" w:after="20"/>
              <w:ind w:left="330" w:right="-8" w:hanging="284"/>
              <w:rPr>
                <w:sz w:val="18"/>
                <w:szCs w:val="18"/>
              </w:rPr>
            </w:pPr>
            <w:r w:rsidRPr="00FB03BE">
              <w:rPr>
                <w:sz w:val="18"/>
                <w:szCs w:val="18"/>
              </w:rPr>
              <w:t>1 benzinska pila, 60-105 cm,</w:t>
            </w:r>
          </w:p>
          <w:p w:rsidR="004F4783" w:rsidRPr="00FB03BE" w:rsidRDefault="004F4783" w:rsidP="00A82D91">
            <w:pPr>
              <w:numPr>
                <w:ilvl w:val="0"/>
                <w:numId w:val="306"/>
              </w:numPr>
              <w:spacing w:before="20" w:after="20"/>
              <w:ind w:left="330" w:right="-8" w:hanging="284"/>
              <w:rPr>
                <w:sz w:val="18"/>
                <w:szCs w:val="18"/>
              </w:rPr>
            </w:pPr>
            <w:r w:rsidRPr="00FB03BE">
              <w:rPr>
                <w:sz w:val="18"/>
                <w:szCs w:val="18"/>
              </w:rPr>
              <w:t xml:space="preserve">1 bežična kutna brusilica, </w:t>
            </w:r>
          </w:p>
          <w:p w:rsidR="004F4783" w:rsidRPr="00FB03BE" w:rsidRDefault="004F4783" w:rsidP="00A82D91">
            <w:pPr>
              <w:numPr>
                <w:ilvl w:val="0"/>
                <w:numId w:val="306"/>
              </w:numPr>
              <w:spacing w:before="20" w:after="20"/>
              <w:ind w:left="330" w:right="-8" w:hanging="284"/>
              <w:rPr>
                <w:sz w:val="18"/>
                <w:szCs w:val="18"/>
              </w:rPr>
            </w:pPr>
            <w:r w:rsidRPr="00FB03BE">
              <w:rPr>
                <w:sz w:val="18"/>
                <w:szCs w:val="18"/>
              </w:rPr>
              <w:t xml:space="preserve">1 nitna kosilica trave, </w:t>
            </w:r>
          </w:p>
          <w:p w:rsidR="004F4783" w:rsidRPr="00FB03BE" w:rsidRDefault="004F4783" w:rsidP="00A82D91">
            <w:pPr>
              <w:numPr>
                <w:ilvl w:val="0"/>
                <w:numId w:val="306"/>
              </w:numPr>
              <w:spacing w:before="20" w:after="20"/>
              <w:ind w:left="330" w:right="-8" w:hanging="284"/>
              <w:rPr>
                <w:sz w:val="18"/>
                <w:szCs w:val="18"/>
              </w:rPr>
            </w:pPr>
            <w:r w:rsidRPr="00FB03BE">
              <w:rPr>
                <w:sz w:val="18"/>
                <w:szCs w:val="18"/>
              </w:rPr>
              <w:t>1 vručevodni visokotlačni kompaktni čistač sa integriranim rezervoarom, kapacitet 280-500 l/h, tlak 30-140 bar,</w:t>
            </w:r>
          </w:p>
          <w:p w:rsidR="004F4783" w:rsidRPr="00FB03BE" w:rsidRDefault="004F4783" w:rsidP="00A82D91">
            <w:pPr>
              <w:numPr>
                <w:ilvl w:val="0"/>
                <w:numId w:val="306"/>
              </w:numPr>
              <w:spacing w:before="20" w:after="20"/>
              <w:ind w:left="330" w:right="-8" w:hanging="284"/>
              <w:rPr>
                <w:sz w:val="18"/>
                <w:szCs w:val="18"/>
              </w:rPr>
            </w:pPr>
            <w:r w:rsidRPr="00FB03BE">
              <w:rPr>
                <w:sz w:val="18"/>
                <w:szCs w:val="18"/>
              </w:rPr>
              <w:t>ručno oruđe: 2 garniture od 17 komada viličasto okastih ključeva 6-22, 2 francuz ključa, 4 kombinirana izolirana kliješta 180 mm, 2 kliješta za skidanje izolacije, 2 multifunkcijska  električarska kliješta, 2 plosnata kliješta 160 mm, 94 dijelna garnitura nasadnih ključeva od Krom Vanadija, 2 garniture izoliranih plosnatih odvijača, 2 garniture izoliranih križnih odvijača, 1 čekić bat 1500 g, 2 bravarska čekića 300 g, 2 metalne kutije za alat, 1 garnitura momentnih ključeva, 2 aluminijske livel vage 380 mm, 2 mjerne trake 5 m, 2 garniture svrdla za beton, drvo i metal.</w:t>
            </w:r>
          </w:p>
        </w:tc>
      </w:tr>
      <w:tr w:rsidR="00FB03BE" w:rsidRPr="00FB03BE" w:rsidTr="004F478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3" w:type="pct"/>
            <w:hideMark/>
          </w:tcPr>
          <w:p w:rsidR="004F4783" w:rsidRPr="00FB03BE" w:rsidRDefault="004F4783" w:rsidP="004F4783">
            <w:pPr>
              <w:spacing w:before="20" w:after="20"/>
              <w:ind w:firstLine="153"/>
              <w:jc w:val="left"/>
              <w:rPr>
                <w:szCs w:val="20"/>
              </w:rPr>
            </w:pPr>
            <w:r w:rsidRPr="00FB03BE">
              <w:rPr>
                <w:szCs w:val="20"/>
              </w:rPr>
              <w:t>P3</w:t>
            </w:r>
          </w:p>
        </w:tc>
        <w:tc>
          <w:tcPr>
            <w:tcW w:w="1173" w:type="pct"/>
            <w:hideMark/>
          </w:tcPr>
          <w:p w:rsidR="004F4783" w:rsidRPr="00FB03BE" w:rsidRDefault="004F4783" w:rsidP="004F4783">
            <w:pPr>
              <w:spacing w:before="20" w:after="20"/>
              <w:jc w:val="left"/>
              <w:rPr>
                <w:szCs w:val="20"/>
              </w:rPr>
            </w:pPr>
            <w:r w:rsidRPr="00FB03BE">
              <w:t>soba za odmor</w:t>
            </w:r>
          </w:p>
        </w:tc>
        <w:tc>
          <w:tcPr>
            <w:tcW w:w="3294" w:type="pct"/>
            <w:hideMark/>
          </w:tcPr>
          <w:p w:rsidR="004F4783" w:rsidRPr="00FB03BE" w:rsidRDefault="004F4783" w:rsidP="00A82D91">
            <w:pPr>
              <w:numPr>
                <w:ilvl w:val="0"/>
                <w:numId w:val="306"/>
              </w:numPr>
              <w:spacing w:before="20" w:after="20"/>
              <w:ind w:left="330" w:hanging="284"/>
              <w:rPr>
                <w:sz w:val="18"/>
                <w:szCs w:val="18"/>
              </w:rPr>
            </w:pPr>
            <w:r w:rsidRPr="00FB03BE">
              <w:rPr>
                <w:sz w:val="18"/>
                <w:szCs w:val="18"/>
              </w:rPr>
              <w:t xml:space="preserve">1 x Stol (80x80x75 cm) iz lakiranog mediapana minimalne debljine 30 mm u boji koju odredi investitor ili furniran - u dogovoru s investitorom, konstrukcija stola kromirana + 4 stolice na kromiranoj potkonstrukciji </w:t>
            </w:r>
          </w:p>
          <w:p w:rsidR="004F4783" w:rsidRPr="00FB03BE" w:rsidRDefault="004F4783" w:rsidP="00A82D91">
            <w:pPr>
              <w:numPr>
                <w:ilvl w:val="0"/>
                <w:numId w:val="306"/>
              </w:numPr>
              <w:spacing w:before="20" w:after="20"/>
              <w:ind w:left="330" w:hanging="284"/>
              <w:rPr>
                <w:sz w:val="18"/>
                <w:szCs w:val="18"/>
              </w:rPr>
            </w:pPr>
            <w:r w:rsidRPr="00FB03BE">
              <w:rPr>
                <w:sz w:val="18"/>
                <w:szCs w:val="18"/>
              </w:rPr>
              <w:t>1 x Radna ploča sa sudoperom od nehrđajućeg čelika i slavina (min.dužina 130 cm)</w:t>
            </w:r>
          </w:p>
          <w:p w:rsidR="004F4783" w:rsidRPr="00FB03BE" w:rsidRDefault="004F4783" w:rsidP="00A82D91">
            <w:pPr>
              <w:numPr>
                <w:ilvl w:val="0"/>
                <w:numId w:val="306"/>
              </w:numPr>
              <w:spacing w:before="20" w:after="20"/>
              <w:ind w:left="330" w:hanging="284"/>
              <w:rPr>
                <w:sz w:val="18"/>
                <w:szCs w:val="18"/>
              </w:rPr>
            </w:pPr>
            <w:r w:rsidRPr="00FB03BE">
              <w:rPr>
                <w:sz w:val="18"/>
                <w:szCs w:val="18"/>
              </w:rPr>
              <w:t>1 x Hladnjak sa odvojenim zamrzivačem (2 vrata) visine 160 cm</w:t>
            </w:r>
          </w:p>
          <w:p w:rsidR="004F4783" w:rsidRPr="00FB03BE" w:rsidRDefault="004F4783" w:rsidP="00A82D91">
            <w:pPr>
              <w:numPr>
                <w:ilvl w:val="0"/>
                <w:numId w:val="306"/>
              </w:numPr>
              <w:spacing w:before="20" w:after="20"/>
              <w:ind w:left="330" w:hanging="284"/>
              <w:rPr>
                <w:sz w:val="18"/>
                <w:szCs w:val="18"/>
              </w:rPr>
            </w:pPr>
            <w:r w:rsidRPr="00FB03BE">
              <w:rPr>
                <w:sz w:val="18"/>
                <w:szCs w:val="18"/>
              </w:rPr>
              <w:t>1 x Staklokeramička ugradbena ploča za kuhanje (2 površine za kuhanje)</w:t>
            </w:r>
          </w:p>
          <w:p w:rsidR="004F4783" w:rsidRPr="00FB03BE" w:rsidRDefault="004F4783" w:rsidP="00A82D91">
            <w:pPr>
              <w:numPr>
                <w:ilvl w:val="0"/>
                <w:numId w:val="306"/>
              </w:numPr>
              <w:spacing w:before="20" w:after="20"/>
              <w:ind w:left="330" w:hanging="284"/>
              <w:rPr>
                <w:sz w:val="18"/>
                <w:szCs w:val="18"/>
              </w:rPr>
            </w:pPr>
            <w:r w:rsidRPr="00FB03BE">
              <w:rPr>
                <w:sz w:val="18"/>
                <w:szCs w:val="18"/>
              </w:rPr>
              <w:t>1 x Mikrovalna pećnica</w:t>
            </w:r>
          </w:p>
          <w:p w:rsidR="004F4783" w:rsidRPr="00FB03BE" w:rsidRDefault="004F4783" w:rsidP="00A82D91">
            <w:pPr>
              <w:numPr>
                <w:ilvl w:val="0"/>
                <w:numId w:val="306"/>
              </w:numPr>
              <w:spacing w:before="20" w:after="20"/>
              <w:ind w:left="330" w:hanging="284"/>
              <w:rPr>
                <w:sz w:val="18"/>
                <w:szCs w:val="18"/>
              </w:rPr>
            </w:pPr>
            <w:r w:rsidRPr="00FB03BE">
              <w:rPr>
                <w:sz w:val="18"/>
                <w:szCs w:val="18"/>
              </w:rPr>
              <w:t>1 x Aparat za kavu</w:t>
            </w:r>
          </w:p>
          <w:p w:rsidR="004F4783" w:rsidRPr="00FB03BE" w:rsidRDefault="004F4783" w:rsidP="00A82D91">
            <w:pPr>
              <w:numPr>
                <w:ilvl w:val="0"/>
                <w:numId w:val="306"/>
              </w:numPr>
              <w:spacing w:before="20" w:after="20"/>
              <w:ind w:left="330" w:hanging="284"/>
              <w:rPr>
                <w:sz w:val="18"/>
                <w:szCs w:val="18"/>
              </w:rPr>
            </w:pPr>
            <w:r w:rsidRPr="00FB03BE">
              <w:rPr>
                <w:sz w:val="18"/>
                <w:szCs w:val="18"/>
              </w:rPr>
              <w:t>1 x Vješalica, kanta za otpadke</w:t>
            </w:r>
          </w:p>
          <w:p w:rsidR="004F4783" w:rsidRPr="00FB03BE" w:rsidRDefault="004F4783" w:rsidP="00A82D91">
            <w:pPr>
              <w:numPr>
                <w:ilvl w:val="0"/>
                <w:numId w:val="306"/>
              </w:numPr>
              <w:spacing w:before="20" w:after="20"/>
              <w:ind w:left="330" w:hanging="284"/>
              <w:rPr>
                <w:sz w:val="18"/>
                <w:szCs w:val="18"/>
              </w:rPr>
            </w:pPr>
            <w:r w:rsidRPr="00FB03BE">
              <w:rPr>
                <w:sz w:val="18"/>
                <w:szCs w:val="18"/>
              </w:rPr>
              <w:t>1 x Viseći kuhinjski elementi iznad radne površine s ugrađenom recirkulirajućom napom te ormarima s punim vratnicama i policama. Svi kuhinjski elementi iz lakiranog mediapana s ukopnim ručkama te aluminijskim soklom. Svi uređaji opremljeni dodatnim potrebnim elementima (sifoni i sl) za spoj na instalacije</w:t>
            </w:r>
          </w:p>
        </w:tc>
      </w:tr>
      <w:tr w:rsidR="00FB03BE" w:rsidRPr="00FB03BE" w:rsidTr="004F478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3" w:type="pct"/>
            <w:hideMark/>
          </w:tcPr>
          <w:p w:rsidR="004F4783" w:rsidRPr="00FB03BE" w:rsidRDefault="004F4783" w:rsidP="004F4783">
            <w:pPr>
              <w:spacing w:before="20" w:after="20"/>
              <w:ind w:firstLine="153"/>
              <w:jc w:val="left"/>
              <w:rPr>
                <w:szCs w:val="20"/>
              </w:rPr>
            </w:pPr>
            <w:r w:rsidRPr="00FB03BE">
              <w:rPr>
                <w:szCs w:val="20"/>
              </w:rPr>
              <w:t>P4</w:t>
            </w:r>
          </w:p>
        </w:tc>
        <w:tc>
          <w:tcPr>
            <w:tcW w:w="1173" w:type="pct"/>
            <w:hideMark/>
          </w:tcPr>
          <w:p w:rsidR="004F4783" w:rsidRPr="00FB03BE" w:rsidRDefault="004F4783" w:rsidP="004F4783">
            <w:pPr>
              <w:spacing w:before="20" w:after="20"/>
              <w:jc w:val="left"/>
              <w:rPr>
                <w:szCs w:val="20"/>
              </w:rPr>
            </w:pPr>
            <w:r w:rsidRPr="00FB03BE">
              <w:t>sanitarije, garderoba</w:t>
            </w:r>
          </w:p>
        </w:tc>
        <w:tc>
          <w:tcPr>
            <w:tcW w:w="3294" w:type="pct"/>
            <w:hideMark/>
          </w:tcPr>
          <w:p w:rsidR="004F4783" w:rsidRPr="00FB03BE" w:rsidRDefault="004F4783" w:rsidP="00A82D91">
            <w:pPr>
              <w:numPr>
                <w:ilvl w:val="0"/>
                <w:numId w:val="306"/>
              </w:numPr>
              <w:spacing w:before="20" w:after="20"/>
              <w:ind w:left="330" w:hanging="284"/>
              <w:rPr>
                <w:sz w:val="18"/>
                <w:szCs w:val="18"/>
              </w:rPr>
            </w:pPr>
            <w:r w:rsidRPr="00FB03BE">
              <w:rPr>
                <w:sz w:val="18"/>
                <w:szCs w:val="18"/>
              </w:rPr>
              <w:t xml:space="preserve">6 x Garderobni ormari, sa jednom klupom </w:t>
            </w:r>
          </w:p>
          <w:p w:rsidR="004F4783" w:rsidRPr="00FB03BE" w:rsidRDefault="004F4783" w:rsidP="00A82D91">
            <w:pPr>
              <w:numPr>
                <w:ilvl w:val="0"/>
                <w:numId w:val="306"/>
              </w:numPr>
              <w:spacing w:before="20" w:after="20"/>
              <w:ind w:left="330" w:hanging="284"/>
              <w:rPr>
                <w:sz w:val="18"/>
                <w:szCs w:val="18"/>
              </w:rPr>
            </w:pPr>
            <w:r w:rsidRPr="00FB03BE">
              <w:rPr>
                <w:sz w:val="18"/>
                <w:szCs w:val="18"/>
              </w:rPr>
              <w:t>1 x WC školjka sa zidnim vodokotlićem uključujući četku za WC, držač toaletnog papira i dasku</w:t>
            </w:r>
          </w:p>
          <w:p w:rsidR="004F4783" w:rsidRPr="00FB03BE" w:rsidRDefault="004F4783" w:rsidP="00A82D91">
            <w:pPr>
              <w:numPr>
                <w:ilvl w:val="0"/>
                <w:numId w:val="306"/>
              </w:numPr>
              <w:spacing w:before="20" w:after="20"/>
              <w:ind w:left="330" w:hanging="284"/>
              <w:rPr>
                <w:sz w:val="18"/>
                <w:szCs w:val="18"/>
              </w:rPr>
            </w:pPr>
            <w:r w:rsidRPr="00FB03BE">
              <w:rPr>
                <w:sz w:val="18"/>
                <w:szCs w:val="18"/>
              </w:rPr>
              <w:t xml:space="preserve">1 x Polukružna tuš kada bez obloge sa jednoručnom miješalicom za tuš kadu nosačem tuša, sa držačem sapuna, sa crijevom i tuš slušalicom, </w:t>
            </w:r>
          </w:p>
          <w:p w:rsidR="004F4783" w:rsidRPr="00FB03BE" w:rsidRDefault="004F4783" w:rsidP="00A82D91">
            <w:pPr>
              <w:numPr>
                <w:ilvl w:val="0"/>
                <w:numId w:val="306"/>
              </w:numPr>
              <w:spacing w:before="20" w:after="20"/>
              <w:ind w:left="330" w:hanging="284"/>
              <w:rPr>
                <w:sz w:val="18"/>
                <w:szCs w:val="18"/>
              </w:rPr>
            </w:pPr>
            <w:r w:rsidRPr="00FB03BE">
              <w:rPr>
                <w:sz w:val="18"/>
                <w:szCs w:val="18"/>
              </w:rPr>
              <w:t>1 x Umivaonik sa jednoručnom miješalicom, držač ručnika, držač krpe, dozator sapuna, ogledalo, držač papirnatih ručnika</w:t>
            </w:r>
          </w:p>
          <w:p w:rsidR="004F4783" w:rsidRPr="00FB03BE" w:rsidRDefault="004F4783" w:rsidP="00A82D91">
            <w:pPr>
              <w:numPr>
                <w:ilvl w:val="0"/>
                <w:numId w:val="306"/>
              </w:numPr>
              <w:spacing w:before="20" w:after="20"/>
              <w:ind w:left="330" w:hanging="284"/>
              <w:rPr>
                <w:sz w:val="18"/>
                <w:szCs w:val="18"/>
              </w:rPr>
            </w:pPr>
            <w:r w:rsidRPr="00FB03BE">
              <w:rPr>
                <w:sz w:val="18"/>
                <w:szCs w:val="18"/>
              </w:rPr>
              <w:t>1 x Vješalica, kanta za otpadke</w:t>
            </w:r>
          </w:p>
        </w:tc>
      </w:tr>
      <w:tr w:rsidR="00FB03BE" w:rsidRPr="00FB03BE" w:rsidTr="004F478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3" w:type="pct"/>
            <w:hideMark/>
          </w:tcPr>
          <w:p w:rsidR="004F4783" w:rsidRPr="00FB03BE" w:rsidRDefault="004F4783" w:rsidP="004F4783">
            <w:pPr>
              <w:spacing w:before="20" w:after="20"/>
              <w:ind w:firstLine="153"/>
              <w:jc w:val="left"/>
              <w:rPr>
                <w:szCs w:val="20"/>
              </w:rPr>
            </w:pPr>
            <w:r w:rsidRPr="00FB03BE">
              <w:rPr>
                <w:szCs w:val="20"/>
              </w:rPr>
              <w:t>P5</w:t>
            </w:r>
          </w:p>
        </w:tc>
        <w:tc>
          <w:tcPr>
            <w:tcW w:w="1173" w:type="pct"/>
            <w:hideMark/>
          </w:tcPr>
          <w:p w:rsidR="004F4783" w:rsidRPr="00FB03BE" w:rsidRDefault="004F4783" w:rsidP="004F4783">
            <w:pPr>
              <w:spacing w:before="20" w:after="20"/>
              <w:jc w:val="left"/>
              <w:rPr>
                <w:szCs w:val="20"/>
              </w:rPr>
            </w:pPr>
            <w:r w:rsidRPr="00FB03BE">
              <w:rPr>
                <w:szCs w:val="20"/>
              </w:rPr>
              <w:t>nadzorna soba</w:t>
            </w:r>
          </w:p>
        </w:tc>
        <w:tc>
          <w:tcPr>
            <w:tcW w:w="3294" w:type="pct"/>
            <w:hideMark/>
          </w:tcPr>
          <w:p w:rsidR="004F4783" w:rsidRPr="00FB03BE" w:rsidRDefault="004F4783" w:rsidP="00A82D91">
            <w:pPr>
              <w:numPr>
                <w:ilvl w:val="0"/>
                <w:numId w:val="306"/>
              </w:numPr>
              <w:spacing w:before="20" w:after="20"/>
              <w:ind w:left="330" w:hanging="284"/>
              <w:rPr>
                <w:sz w:val="18"/>
                <w:szCs w:val="18"/>
              </w:rPr>
            </w:pPr>
            <w:r w:rsidRPr="00FB03BE">
              <w:rPr>
                <w:sz w:val="18"/>
                <w:szCs w:val="18"/>
              </w:rPr>
              <w:t>1 x Komplet radni stol (180x80x75 cm) sa ladičarem, 3 ormarića za pohranu (80x40x190 cm) - sve iz iverala debljine 30 mm, u boji koju odredi investitor</w:t>
            </w:r>
          </w:p>
          <w:p w:rsidR="004F4783" w:rsidRPr="00FB03BE" w:rsidRDefault="004F4783" w:rsidP="00A82D91">
            <w:pPr>
              <w:numPr>
                <w:ilvl w:val="0"/>
                <w:numId w:val="306"/>
              </w:numPr>
              <w:spacing w:before="20" w:after="20"/>
              <w:ind w:left="330" w:hanging="284"/>
              <w:rPr>
                <w:sz w:val="18"/>
                <w:szCs w:val="18"/>
              </w:rPr>
            </w:pPr>
            <w:r w:rsidRPr="00FB03BE">
              <w:rPr>
                <w:sz w:val="18"/>
                <w:szCs w:val="18"/>
              </w:rPr>
              <w:t xml:space="preserve">1 x Stol za sastanke (220x100x75 cm) iz lakiranog mediapana minimalne debljine 30 mm u boji koju odredi investitor ili furniran - u dogovoru s investitorom, konstrukcija stola kromirana + 6 stolica na kromiranoj potkonstrukciji, s gibljivim naslonom, materijala naslona po izboru investitora </w:t>
            </w:r>
          </w:p>
          <w:p w:rsidR="004F4783" w:rsidRPr="00FB03BE" w:rsidRDefault="004F4783" w:rsidP="00A82D91">
            <w:pPr>
              <w:numPr>
                <w:ilvl w:val="0"/>
                <w:numId w:val="306"/>
              </w:numPr>
              <w:spacing w:before="20" w:after="20"/>
              <w:ind w:left="330" w:hanging="284"/>
              <w:rPr>
                <w:sz w:val="18"/>
                <w:szCs w:val="18"/>
              </w:rPr>
            </w:pPr>
            <w:r w:rsidRPr="00FB03BE">
              <w:rPr>
                <w:sz w:val="18"/>
                <w:szCs w:val="18"/>
              </w:rPr>
              <w:t>1 x Okretni stolac</w:t>
            </w:r>
          </w:p>
          <w:p w:rsidR="004F4783" w:rsidRPr="00FB03BE" w:rsidRDefault="004F4783" w:rsidP="00A82D91">
            <w:pPr>
              <w:numPr>
                <w:ilvl w:val="0"/>
                <w:numId w:val="306"/>
              </w:numPr>
              <w:spacing w:before="20" w:after="20"/>
              <w:ind w:left="330" w:hanging="284"/>
              <w:rPr>
                <w:sz w:val="18"/>
                <w:szCs w:val="18"/>
              </w:rPr>
            </w:pPr>
            <w:r w:rsidRPr="00FB03BE">
              <w:rPr>
                <w:sz w:val="18"/>
                <w:szCs w:val="18"/>
              </w:rPr>
              <w:t xml:space="preserve">3 x Vješalice, kanta za otpadke, </w:t>
            </w:r>
          </w:p>
          <w:p w:rsidR="004F4783" w:rsidRPr="00FB03BE" w:rsidRDefault="004F4783" w:rsidP="00A82D91">
            <w:pPr>
              <w:numPr>
                <w:ilvl w:val="0"/>
                <w:numId w:val="306"/>
              </w:numPr>
              <w:spacing w:before="20" w:after="20"/>
              <w:ind w:left="330" w:hanging="284"/>
              <w:rPr>
                <w:sz w:val="18"/>
                <w:szCs w:val="18"/>
              </w:rPr>
            </w:pPr>
            <w:r w:rsidRPr="00FB03BE">
              <w:rPr>
                <w:sz w:val="18"/>
                <w:szCs w:val="18"/>
              </w:rPr>
              <w:t xml:space="preserve">1 x IP telefonski set, </w:t>
            </w:r>
          </w:p>
          <w:p w:rsidR="004F4783" w:rsidRPr="00FB03BE" w:rsidRDefault="004F4783" w:rsidP="00A82D91">
            <w:pPr>
              <w:numPr>
                <w:ilvl w:val="0"/>
                <w:numId w:val="306"/>
              </w:numPr>
              <w:spacing w:before="20" w:after="20"/>
              <w:ind w:left="330" w:hanging="284"/>
              <w:rPr>
                <w:sz w:val="18"/>
                <w:szCs w:val="18"/>
              </w:rPr>
            </w:pPr>
            <w:r w:rsidRPr="00FB03BE">
              <w:rPr>
                <w:sz w:val="18"/>
                <w:szCs w:val="18"/>
              </w:rPr>
              <w:t>1 x Laserski pisač u boji A4;</w:t>
            </w:r>
          </w:p>
          <w:p w:rsidR="004F4783" w:rsidRPr="00FB03BE" w:rsidRDefault="004F4783" w:rsidP="00A82D91">
            <w:pPr>
              <w:numPr>
                <w:ilvl w:val="0"/>
                <w:numId w:val="306"/>
              </w:numPr>
              <w:spacing w:before="20" w:after="20"/>
              <w:ind w:left="330" w:hanging="284"/>
              <w:rPr>
                <w:sz w:val="18"/>
                <w:szCs w:val="18"/>
              </w:rPr>
            </w:pPr>
            <w:r w:rsidRPr="00FB03BE">
              <w:rPr>
                <w:sz w:val="18"/>
                <w:szCs w:val="18"/>
              </w:rPr>
              <w:t>1 x Računalna radna stanica sa monitororm LCD/LED, minimalna rezolucija 2560x1440, minimalna dijagonala 29'' uključivo potrebna dodatna oprema</w:t>
            </w:r>
          </w:p>
          <w:p w:rsidR="004F4783" w:rsidRPr="00FB03BE" w:rsidRDefault="004F4783" w:rsidP="00A82D91">
            <w:pPr>
              <w:numPr>
                <w:ilvl w:val="0"/>
                <w:numId w:val="306"/>
              </w:numPr>
              <w:spacing w:before="20" w:after="20"/>
              <w:ind w:left="330" w:hanging="284"/>
              <w:rPr>
                <w:sz w:val="18"/>
                <w:szCs w:val="18"/>
              </w:rPr>
            </w:pPr>
            <w:r w:rsidRPr="00FB03BE">
              <w:rPr>
                <w:sz w:val="18"/>
                <w:szCs w:val="18"/>
              </w:rPr>
              <w:t>1 x Skener</w:t>
            </w:r>
          </w:p>
          <w:p w:rsidR="004F4783" w:rsidRPr="00FB03BE" w:rsidRDefault="004F4783" w:rsidP="00A82D91">
            <w:pPr>
              <w:numPr>
                <w:ilvl w:val="0"/>
                <w:numId w:val="306"/>
              </w:numPr>
              <w:spacing w:before="20" w:after="20"/>
              <w:ind w:left="330" w:hanging="284"/>
              <w:rPr>
                <w:sz w:val="18"/>
                <w:szCs w:val="18"/>
              </w:rPr>
            </w:pPr>
            <w:r w:rsidRPr="00FB03BE">
              <w:rPr>
                <w:sz w:val="18"/>
                <w:szCs w:val="18"/>
              </w:rPr>
              <w:t xml:space="preserve">2 x Vatrootporni ormari za pohranu iz metalne konstrukcije odgovarajuće nosivosti, min. dimenzije 180x50x190 cm, (duljina 150 cm može se postići iz </w:t>
            </w:r>
            <w:r w:rsidRPr="00FB03BE">
              <w:rPr>
                <w:sz w:val="18"/>
                <w:szCs w:val="18"/>
              </w:rPr>
              <w:lastRenderedPageBreak/>
              <w:t>maksimalno dva komada ili ormarima L oblika)</w:t>
            </w:r>
          </w:p>
        </w:tc>
      </w:tr>
    </w:tbl>
    <w:p w:rsidR="004F4783" w:rsidRPr="00FB03BE" w:rsidRDefault="004F4783" w:rsidP="004F4783">
      <w:pPr>
        <w:pStyle w:val="Heading3"/>
        <w:spacing w:before="120" w:after="120"/>
      </w:pPr>
      <w:bookmarkStart w:id="242" w:name="_Toc490819396"/>
      <w:r w:rsidRPr="00FB03BE">
        <w:lastRenderedPageBreak/>
        <w:t>Zahtjevi za laboratorij, analitičku i terensku opremu</w:t>
      </w:r>
      <w:bookmarkEnd w:id="242"/>
    </w:p>
    <w:p w:rsidR="004F4783" w:rsidRPr="00FB03BE" w:rsidRDefault="004F4783" w:rsidP="00563ACA">
      <w:pPr>
        <w:pStyle w:val="Heading4"/>
      </w:pPr>
      <w:r w:rsidRPr="00FB03BE">
        <w:t>Laboratorij</w:t>
      </w:r>
    </w:p>
    <w:p w:rsidR="004F4783" w:rsidRPr="00FB03BE" w:rsidRDefault="004F4783" w:rsidP="004F4783">
      <w:r w:rsidRPr="00FB03BE">
        <w:t>Izvođač će osigurati laboratorijske sadržaje za analizu otpadnih voda. Laboratorij će biti smješten u nazronoj zgradi.</w:t>
      </w:r>
    </w:p>
    <w:p w:rsidR="004F4783" w:rsidRPr="00FB03BE" w:rsidRDefault="004F4783" w:rsidP="004F4783">
      <w:r w:rsidRPr="00FB03BE">
        <w:t>Zidovi će biti obloženi u punoj visini, do stropa.</w:t>
      </w:r>
    </w:p>
    <w:p w:rsidR="004F4783" w:rsidRPr="00FB03BE" w:rsidRDefault="004F4783" w:rsidP="004F4783">
      <w:r w:rsidRPr="00FB03BE">
        <w:t xml:space="preserve">Pod će biti izveden s oblogom od materijala otpornog na koroziju i djelovanje kiselina i sadržavati će odvod sa sifonom. </w:t>
      </w:r>
    </w:p>
    <w:p w:rsidR="004F4783" w:rsidRPr="00FB03BE" w:rsidRDefault="004F4783" w:rsidP="004F4783">
      <w:r w:rsidRPr="00FB03BE">
        <w:t>Izvođač će osigurati opremu laboratorija odgovarajućim sustavom ventilacije i svom drugom potrebnom opremom kako bi se osigurali sigurni radni uvjeti za osoblje laboratorija.</w:t>
      </w:r>
    </w:p>
    <w:p w:rsidR="004F4783" w:rsidRPr="00FB03BE" w:rsidRDefault="004F4783" w:rsidP="00563ACA">
      <w:pPr>
        <w:pStyle w:val="Heading4"/>
      </w:pPr>
      <w:r w:rsidRPr="00FB03BE">
        <w:t>Laboratorijska oprema i namještaj</w:t>
      </w:r>
    </w:p>
    <w:p w:rsidR="004F4783" w:rsidRPr="00FB03BE" w:rsidRDefault="004F4783" w:rsidP="004F4783">
      <w:r w:rsidRPr="00FB03BE">
        <w:t>Izvođač je dužan opremiti laboratorij u pogonskoj zgradi sukladno tablici u nastavku.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4"/>
        <w:gridCol w:w="7769"/>
        <w:gridCol w:w="834"/>
        <w:gridCol w:w="805"/>
      </w:tblGrid>
      <w:tr w:rsidR="00FB03BE" w:rsidRPr="00FB03BE" w:rsidTr="004F4783">
        <w:trPr>
          <w:trHeight w:val="20"/>
          <w:tblHeader/>
        </w:trPr>
        <w:tc>
          <w:tcPr>
            <w:tcW w:w="0" w:type="auto"/>
            <w:shd w:val="clear" w:color="auto" w:fill="7F7F7F" w:themeFill="text2" w:themeFillTint="80"/>
            <w:hideMark/>
          </w:tcPr>
          <w:p w:rsidR="004F4783" w:rsidRPr="00FB03BE" w:rsidRDefault="004F4783" w:rsidP="004F4783">
            <w:pPr>
              <w:pStyle w:val="BodyText"/>
              <w:spacing w:before="0" w:after="0"/>
              <w:jc w:val="center"/>
              <w:rPr>
                <w:rFonts w:asciiTheme="minorHAnsi" w:hAnsiTheme="minorHAnsi"/>
                <w:b/>
                <w:snapToGrid w:val="0"/>
                <w:sz w:val="18"/>
                <w:szCs w:val="18"/>
                <w:lang w:eastAsia="sl-SI"/>
              </w:rPr>
            </w:pPr>
            <w:r w:rsidRPr="00FB03BE">
              <w:rPr>
                <w:rFonts w:asciiTheme="minorHAnsi" w:hAnsiTheme="minorHAnsi"/>
                <w:b/>
                <w:snapToGrid w:val="0"/>
                <w:sz w:val="18"/>
                <w:szCs w:val="18"/>
                <w:lang w:eastAsia="sl-SI"/>
              </w:rPr>
              <w:t>Br.</w:t>
            </w:r>
          </w:p>
        </w:tc>
        <w:tc>
          <w:tcPr>
            <w:tcW w:w="0" w:type="auto"/>
            <w:shd w:val="clear" w:color="auto" w:fill="7F7F7F" w:themeFill="text2" w:themeFillTint="80"/>
            <w:vAlign w:val="center"/>
            <w:hideMark/>
          </w:tcPr>
          <w:p w:rsidR="004F4783" w:rsidRPr="00FB03BE" w:rsidRDefault="004F4783" w:rsidP="004F4783">
            <w:pPr>
              <w:pStyle w:val="BodyText"/>
              <w:spacing w:before="0" w:after="0"/>
              <w:jc w:val="left"/>
              <w:rPr>
                <w:rFonts w:asciiTheme="minorHAnsi" w:hAnsiTheme="minorHAnsi"/>
                <w:b/>
                <w:snapToGrid w:val="0"/>
                <w:sz w:val="18"/>
                <w:szCs w:val="18"/>
                <w:lang w:eastAsia="sl-SI"/>
              </w:rPr>
            </w:pPr>
            <w:r w:rsidRPr="00FB03BE">
              <w:rPr>
                <w:rFonts w:asciiTheme="minorHAnsi" w:hAnsiTheme="minorHAnsi"/>
                <w:b/>
                <w:snapToGrid w:val="0"/>
                <w:sz w:val="18"/>
                <w:szCs w:val="18"/>
                <w:lang w:eastAsia="sl-SI"/>
              </w:rPr>
              <w:t>Opis</w:t>
            </w:r>
          </w:p>
        </w:tc>
        <w:tc>
          <w:tcPr>
            <w:tcW w:w="0" w:type="auto"/>
            <w:shd w:val="clear" w:color="auto" w:fill="7F7F7F" w:themeFill="text2" w:themeFillTint="80"/>
            <w:vAlign w:val="center"/>
            <w:hideMark/>
          </w:tcPr>
          <w:p w:rsidR="004F4783" w:rsidRPr="00FB03BE" w:rsidRDefault="004F4783" w:rsidP="004F4783">
            <w:pPr>
              <w:pStyle w:val="BodyText"/>
              <w:spacing w:before="0" w:after="0"/>
              <w:jc w:val="center"/>
              <w:rPr>
                <w:rFonts w:asciiTheme="minorHAnsi" w:hAnsiTheme="minorHAnsi"/>
                <w:b/>
                <w:snapToGrid w:val="0"/>
                <w:sz w:val="18"/>
                <w:szCs w:val="18"/>
                <w:lang w:eastAsia="sl-SI"/>
              </w:rPr>
            </w:pPr>
            <w:r w:rsidRPr="00FB03BE">
              <w:rPr>
                <w:rFonts w:asciiTheme="minorHAnsi" w:hAnsiTheme="minorHAnsi"/>
                <w:b/>
                <w:snapToGrid w:val="0"/>
                <w:sz w:val="18"/>
                <w:szCs w:val="18"/>
                <w:lang w:eastAsia="sl-SI"/>
              </w:rPr>
              <w:t>Jedinica</w:t>
            </w:r>
          </w:p>
        </w:tc>
        <w:tc>
          <w:tcPr>
            <w:tcW w:w="0" w:type="auto"/>
            <w:shd w:val="clear" w:color="auto" w:fill="7F7F7F" w:themeFill="text2" w:themeFillTint="80"/>
            <w:vAlign w:val="center"/>
            <w:hideMark/>
          </w:tcPr>
          <w:p w:rsidR="004F4783" w:rsidRPr="00FB03BE" w:rsidRDefault="004F4783" w:rsidP="004F4783">
            <w:pPr>
              <w:pStyle w:val="BodyText"/>
              <w:spacing w:before="0" w:after="0"/>
              <w:jc w:val="center"/>
              <w:rPr>
                <w:rFonts w:asciiTheme="minorHAnsi" w:hAnsiTheme="minorHAnsi"/>
                <w:b/>
                <w:snapToGrid w:val="0"/>
                <w:sz w:val="18"/>
                <w:szCs w:val="18"/>
                <w:lang w:eastAsia="sl-SI"/>
              </w:rPr>
            </w:pPr>
            <w:r w:rsidRPr="00FB03BE">
              <w:rPr>
                <w:rFonts w:asciiTheme="minorHAnsi" w:hAnsiTheme="minorHAnsi"/>
                <w:b/>
                <w:snapToGrid w:val="0"/>
                <w:sz w:val="18"/>
                <w:szCs w:val="18"/>
                <w:lang w:eastAsia="sl-SI"/>
              </w:rPr>
              <w:t>Količina</w:t>
            </w:r>
          </w:p>
        </w:tc>
      </w:tr>
      <w:tr w:rsidR="00FB03BE" w:rsidRPr="00FB03BE" w:rsidTr="004F4783">
        <w:trPr>
          <w:trHeight w:val="20"/>
        </w:trPr>
        <w:tc>
          <w:tcPr>
            <w:tcW w:w="0" w:type="auto"/>
            <w:gridSpan w:val="4"/>
            <w:shd w:val="pct10" w:color="auto" w:fill="auto"/>
            <w:vAlign w:val="center"/>
          </w:tcPr>
          <w:p w:rsidR="004F4783" w:rsidRPr="00FB03BE" w:rsidRDefault="004F4783" w:rsidP="004F4783">
            <w:pPr>
              <w:pStyle w:val="BodyText"/>
              <w:spacing w:before="0" w:after="0"/>
              <w:jc w:val="center"/>
              <w:rPr>
                <w:rFonts w:asciiTheme="minorHAnsi" w:eastAsia="Times New Roman" w:hAnsiTheme="minorHAnsi"/>
                <w:b/>
                <w:sz w:val="18"/>
                <w:szCs w:val="18"/>
              </w:rPr>
            </w:pPr>
            <w:r w:rsidRPr="00FB03BE">
              <w:rPr>
                <w:rFonts w:asciiTheme="minorHAnsi" w:eastAsia="Times New Roman" w:hAnsiTheme="minorHAnsi"/>
                <w:b/>
                <w:sz w:val="18"/>
                <w:szCs w:val="18"/>
              </w:rPr>
              <w:t>KEMIJSKI LABORATORIJ</w:t>
            </w:r>
          </w:p>
        </w:tc>
      </w:tr>
      <w:tr w:rsidR="00FB03BE" w:rsidRPr="00FB03BE" w:rsidTr="004F4783">
        <w:trPr>
          <w:trHeight w:val="20"/>
        </w:trPr>
        <w:tc>
          <w:tcPr>
            <w:tcW w:w="0" w:type="auto"/>
            <w:hideMark/>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c>
          <w:tcPr>
            <w:tcW w:w="0" w:type="auto"/>
            <w:vAlign w:val="center"/>
          </w:tcPr>
          <w:p w:rsidR="004F4783" w:rsidRPr="00FB03BE" w:rsidRDefault="004F4783" w:rsidP="004F4783">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Fotometar:</w:t>
            </w:r>
          </w:p>
          <w:p w:rsidR="004F4783" w:rsidRPr="00FB03BE" w:rsidRDefault="004F4783" w:rsidP="004F4783">
            <w:pPr>
              <w:pStyle w:val="BodyText"/>
              <w:numPr>
                <w:ilvl w:val="0"/>
                <w:numId w:val="140"/>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Valne duljine od 320 do 1100 nm sa RFID tehnologijom</w:t>
            </w:r>
          </w:p>
          <w:p w:rsidR="004F4783" w:rsidRPr="00FB03BE" w:rsidRDefault="004F4783" w:rsidP="004F4783">
            <w:pPr>
              <w:pStyle w:val="BodyText"/>
              <w:numPr>
                <w:ilvl w:val="0"/>
                <w:numId w:val="140"/>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Auto-kalibracija</w:t>
            </w:r>
          </w:p>
          <w:p w:rsidR="004F4783" w:rsidRPr="00FB03BE" w:rsidRDefault="004F4783" w:rsidP="004F4783">
            <w:pPr>
              <w:pStyle w:val="BodyText"/>
              <w:numPr>
                <w:ilvl w:val="0"/>
                <w:numId w:val="140"/>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Napajanje 220-240 V, frekvencija 50/60 Hz</w:t>
            </w:r>
          </w:p>
          <w:p w:rsidR="004F4783" w:rsidRPr="00FB03BE" w:rsidRDefault="004F4783" w:rsidP="004F4783">
            <w:pPr>
              <w:pStyle w:val="BodyText"/>
              <w:numPr>
                <w:ilvl w:val="0"/>
                <w:numId w:val="140"/>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Preciznost valnih duljina ±1,5 nm</w:t>
            </w:r>
          </w:p>
          <w:p w:rsidR="004F4783" w:rsidRPr="00FB03BE" w:rsidRDefault="004F4783" w:rsidP="004F4783">
            <w:pPr>
              <w:pStyle w:val="BodyText"/>
              <w:numPr>
                <w:ilvl w:val="0"/>
                <w:numId w:val="140"/>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Držač kiveta za 10 mm, 20 mm, 50 mm pravokutne kivete i 13 mm okruglu kivetu. Sa svim potrebnim programima za analizu otpadnih voda.</w:t>
            </w:r>
          </w:p>
          <w:p w:rsidR="004F4783" w:rsidRPr="00FB03BE" w:rsidRDefault="004F4783" w:rsidP="004F4783">
            <w:pPr>
              <w:pStyle w:val="BodyText"/>
              <w:numPr>
                <w:ilvl w:val="0"/>
                <w:numId w:val="140"/>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Čitač barkoda (IBR) za automatsko prepoznavanje kiveta</w:t>
            </w:r>
          </w:p>
          <w:p w:rsidR="004F4783" w:rsidRPr="00FB03BE" w:rsidRDefault="004F4783" w:rsidP="004F4783">
            <w:pPr>
              <w:pStyle w:val="BodyText"/>
              <w:numPr>
                <w:ilvl w:val="0"/>
                <w:numId w:val="140"/>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Ekran osjetljiv na dodir, u boji, izbornik na hrvatskom</w:t>
            </w:r>
          </w:p>
          <w:p w:rsidR="004F4783" w:rsidRPr="00FB03BE" w:rsidRDefault="004F4783" w:rsidP="004F4783">
            <w:pPr>
              <w:pStyle w:val="BodyText"/>
              <w:numPr>
                <w:ilvl w:val="0"/>
                <w:numId w:val="140"/>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Mogućnost spremanja do 2000 izmjerenih vrijednosti</w:t>
            </w:r>
          </w:p>
          <w:p w:rsidR="004F4783" w:rsidRPr="00FB03BE" w:rsidRDefault="004F4783" w:rsidP="004F4783">
            <w:pPr>
              <w:pStyle w:val="BodyText"/>
              <w:numPr>
                <w:ilvl w:val="0"/>
                <w:numId w:val="140"/>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Priključak na bilo koji pisač za direktni ispis</w:t>
            </w:r>
          </w:p>
        </w:tc>
        <w:tc>
          <w:tcPr>
            <w:tcW w:w="0" w:type="auto"/>
            <w:vAlign w:val="center"/>
            <w:hideMark/>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4F4783">
        <w:trPr>
          <w:trHeight w:val="20"/>
        </w:trPr>
        <w:tc>
          <w:tcPr>
            <w:tcW w:w="0" w:type="auto"/>
            <w:hideMark/>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c>
          <w:tcPr>
            <w:tcW w:w="0" w:type="auto"/>
            <w:vAlign w:val="center"/>
          </w:tcPr>
          <w:p w:rsidR="004F4783" w:rsidRPr="00FB03BE" w:rsidRDefault="004F4783" w:rsidP="004F4783">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Termoreaktor:</w:t>
            </w:r>
          </w:p>
          <w:p w:rsidR="004F4783" w:rsidRPr="00FB03BE" w:rsidRDefault="004F4783" w:rsidP="004F4783">
            <w:pPr>
              <w:pStyle w:val="BodyText"/>
              <w:numPr>
                <w:ilvl w:val="0"/>
                <w:numId w:val="139"/>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 xml:space="preserve">12 digestijskih odjeljaka za kivete (13 mm, 16 mm, 20 mm) </w:t>
            </w:r>
          </w:p>
          <w:p w:rsidR="004F4783" w:rsidRPr="00FB03BE" w:rsidRDefault="004F4783" w:rsidP="004F4783">
            <w:pPr>
              <w:pStyle w:val="BodyText"/>
              <w:numPr>
                <w:ilvl w:val="0"/>
                <w:numId w:val="139"/>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Napajanje 220-240 V, 50/60 Hz</w:t>
            </w:r>
          </w:p>
          <w:p w:rsidR="004F4783" w:rsidRPr="00FB03BE" w:rsidRDefault="004F4783" w:rsidP="004F4783">
            <w:pPr>
              <w:pStyle w:val="BodyText"/>
              <w:numPr>
                <w:ilvl w:val="0"/>
                <w:numId w:val="139"/>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Temperaturni raspon 40 ºC - 170 ºC</w:t>
            </w:r>
          </w:p>
          <w:p w:rsidR="004F4783" w:rsidRPr="00FB03BE" w:rsidRDefault="004F4783" w:rsidP="004F4783">
            <w:pPr>
              <w:pStyle w:val="BodyText"/>
              <w:numPr>
                <w:ilvl w:val="0"/>
                <w:numId w:val="139"/>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Brzina zagrijavanja 5 ºC /min</w:t>
            </w:r>
          </w:p>
          <w:p w:rsidR="004F4783" w:rsidRPr="00FB03BE" w:rsidRDefault="004F4783" w:rsidP="004F4783">
            <w:pPr>
              <w:pStyle w:val="BodyText"/>
              <w:numPr>
                <w:ilvl w:val="0"/>
                <w:numId w:val="139"/>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Inkubatorska točnost +/- 1 ºC (prema DIN, EN, ISO i EPA metodama)</w:t>
            </w:r>
          </w:p>
          <w:p w:rsidR="004F4783" w:rsidRPr="00FB03BE" w:rsidRDefault="004F4783" w:rsidP="004F4783">
            <w:pPr>
              <w:pStyle w:val="BodyText"/>
              <w:numPr>
                <w:ilvl w:val="0"/>
                <w:numId w:val="139"/>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Vrijeme zagrijavanja 8 min a 150 ºC</w:t>
            </w:r>
          </w:p>
          <w:p w:rsidR="004F4783" w:rsidRPr="00FB03BE" w:rsidRDefault="004F4783" w:rsidP="004F4783">
            <w:pPr>
              <w:pStyle w:val="BodyText"/>
              <w:numPr>
                <w:ilvl w:val="0"/>
                <w:numId w:val="139"/>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Vrijeme hlađenja 13 min do temperature okoline</w:t>
            </w:r>
          </w:p>
          <w:p w:rsidR="004F4783" w:rsidRPr="00FB03BE" w:rsidRDefault="004F4783" w:rsidP="004F4783">
            <w:pPr>
              <w:pStyle w:val="BodyText"/>
              <w:numPr>
                <w:ilvl w:val="0"/>
                <w:numId w:val="139"/>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9 programa digestije koje korisnik može sam programirati</w:t>
            </w:r>
          </w:p>
          <w:p w:rsidR="004F4783" w:rsidRPr="00FB03BE" w:rsidRDefault="004F4783" w:rsidP="004F4783">
            <w:pPr>
              <w:pStyle w:val="BodyText"/>
              <w:numPr>
                <w:ilvl w:val="0"/>
                <w:numId w:val="139"/>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Samostalno korisničko programiranje vremena i temperature sa sigurnosnim automatskim isključivanjem i zvučnim signalom alarma</w:t>
            </w:r>
          </w:p>
        </w:tc>
        <w:tc>
          <w:tcPr>
            <w:tcW w:w="0" w:type="auto"/>
            <w:vAlign w:val="center"/>
            <w:hideMark/>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4F4783">
        <w:trPr>
          <w:trHeight w:val="20"/>
        </w:trPr>
        <w:tc>
          <w:tcPr>
            <w:tcW w:w="0" w:type="auto"/>
            <w:hideMark/>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3.</w:t>
            </w:r>
          </w:p>
        </w:tc>
        <w:tc>
          <w:tcPr>
            <w:tcW w:w="0" w:type="auto"/>
            <w:vAlign w:val="center"/>
          </w:tcPr>
          <w:p w:rsidR="004F4783" w:rsidRPr="00FB03BE" w:rsidRDefault="004F4783" w:rsidP="004F4783">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Oxytop sustav za mjerenje BPK5 zajedno s opremom za održavanje temperaturnih uvjeta</w:t>
            </w:r>
          </w:p>
        </w:tc>
        <w:tc>
          <w:tcPr>
            <w:tcW w:w="0" w:type="auto"/>
            <w:vAlign w:val="center"/>
            <w:hideMark/>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4F4783">
        <w:trPr>
          <w:trHeight w:val="20"/>
        </w:trPr>
        <w:tc>
          <w:tcPr>
            <w:tcW w:w="0" w:type="auto"/>
            <w:hideMark/>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4.</w:t>
            </w:r>
          </w:p>
        </w:tc>
        <w:tc>
          <w:tcPr>
            <w:tcW w:w="0" w:type="auto"/>
            <w:vAlign w:val="center"/>
          </w:tcPr>
          <w:p w:rsidR="004F4783" w:rsidRPr="00FB03BE" w:rsidRDefault="004F4783"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Komplet laboratorijskih pipeta:</w:t>
            </w:r>
          </w:p>
          <w:p w:rsidR="004F4783" w:rsidRPr="00FB03BE" w:rsidRDefault="004F4783" w:rsidP="004F4783">
            <w:pPr>
              <w:pStyle w:val="BodyText"/>
              <w:numPr>
                <w:ilvl w:val="0"/>
                <w:numId w:val="135"/>
              </w:numPr>
              <w:spacing w:before="0" w:after="0"/>
              <w:jc w:val="left"/>
              <w:rPr>
                <w:rFonts w:asciiTheme="minorHAnsi" w:hAnsiTheme="minorHAnsi"/>
                <w:sz w:val="18"/>
                <w:szCs w:val="18"/>
              </w:rPr>
            </w:pPr>
            <w:r w:rsidRPr="00FB03BE">
              <w:rPr>
                <w:rFonts w:asciiTheme="minorHAnsi" w:hAnsiTheme="minorHAnsi"/>
                <w:sz w:val="18"/>
                <w:szCs w:val="18"/>
              </w:rPr>
              <w:t>1 x pipeta od 0,2 do 1ml +100 rezervnih nastavaka</w:t>
            </w:r>
          </w:p>
          <w:p w:rsidR="004F4783" w:rsidRPr="00FB03BE" w:rsidRDefault="004F4783" w:rsidP="004F4783">
            <w:pPr>
              <w:pStyle w:val="BodyText"/>
              <w:numPr>
                <w:ilvl w:val="0"/>
                <w:numId w:val="135"/>
              </w:numPr>
              <w:spacing w:before="0" w:after="0"/>
              <w:jc w:val="left"/>
              <w:rPr>
                <w:rFonts w:asciiTheme="minorHAnsi" w:hAnsiTheme="minorHAnsi"/>
                <w:sz w:val="18"/>
                <w:szCs w:val="18"/>
              </w:rPr>
            </w:pPr>
            <w:r w:rsidRPr="00FB03BE">
              <w:rPr>
                <w:rFonts w:asciiTheme="minorHAnsi" w:hAnsiTheme="minorHAnsi"/>
                <w:sz w:val="18"/>
                <w:szCs w:val="18"/>
              </w:rPr>
              <w:t>1 x pipeta od 1 do 5ml + 75 rezervnih nastavaka</w:t>
            </w:r>
          </w:p>
          <w:p w:rsidR="004F4783" w:rsidRPr="00FB03BE" w:rsidRDefault="004F4783" w:rsidP="004F4783">
            <w:pPr>
              <w:pStyle w:val="BodyText"/>
              <w:numPr>
                <w:ilvl w:val="0"/>
                <w:numId w:val="135"/>
              </w:numPr>
              <w:spacing w:before="0" w:after="0"/>
              <w:jc w:val="left"/>
              <w:rPr>
                <w:rFonts w:asciiTheme="minorHAnsi" w:hAnsiTheme="minorHAnsi"/>
                <w:sz w:val="18"/>
                <w:szCs w:val="18"/>
              </w:rPr>
            </w:pPr>
            <w:r w:rsidRPr="00FB03BE">
              <w:rPr>
                <w:rFonts w:asciiTheme="minorHAnsi" w:hAnsiTheme="minorHAnsi"/>
                <w:snapToGrid w:val="0"/>
                <w:sz w:val="18"/>
                <w:szCs w:val="18"/>
                <w:lang w:eastAsia="sl-SI"/>
              </w:rPr>
              <w:t>Nastavci za pipete: 500 kom za svaku</w:t>
            </w:r>
          </w:p>
        </w:tc>
        <w:tc>
          <w:tcPr>
            <w:tcW w:w="0" w:type="auto"/>
            <w:vAlign w:val="center"/>
            <w:hideMark/>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4F4783">
        <w:trPr>
          <w:trHeight w:val="20"/>
        </w:trPr>
        <w:tc>
          <w:tcPr>
            <w:tcW w:w="0" w:type="auto"/>
            <w:hideMark/>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5.</w:t>
            </w:r>
          </w:p>
        </w:tc>
        <w:tc>
          <w:tcPr>
            <w:tcW w:w="0" w:type="auto"/>
            <w:vAlign w:val="center"/>
          </w:tcPr>
          <w:p w:rsidR="004F4783" w:rsidRPr="00FB03BE" w:rsidRDefault="004F4783" w:rsidP="004F4783">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Stalak za pipete</w:t>
            </w:r>
          </w:p>
        </w:tc>
        <w:tc>
          <w:tcPr>
            <w:tcW w:w="0" w:type="auto"/>
            <w:vAlign w:val="center"/>
            <w:hideMark/>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4F4783">
        <w:trPr>
          <w:trHeight w:val="20"/>
        </w:trPr>
        <w:tc>
          <w:tcPr>
            <w:tcW w:w="0" w:type="auto"/>
            <w:hideMark/>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6.</w:t>
            </w:r>
          </w:p>
        </w:tc>
        <w:tc>
          <w:tcPr>
            <w:tcW w:w="0" w:type="auto"/>
            <w:vAlign w:val="center"/>
          </w:tcPr>
          <w:p w:rsidR="004F4783" w:rsidRPr="00FB03BE" w:rsidRDefault="004F4783" w:rsidP="004F4783">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Stalak za kivete 13mm</w:t>
            </w:r>
          </w:p>
        </w:tc>
        <w:tc>
          <w:tcPr>
            <w:tcW w:w="0" w:type="auto"/>
            <w:vAlign w:val="center"/>
            <w:hideMark/>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4F4783">
        <w:trPr>
          <w:trHeight w:val="20"/>
        </w:trPr>
        <w:tc>
          <w:tcPr>
            <w:tcW w:w="0" w:type="auto"/>
            <w:hideMark/>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7.</w:t>
            </w:r>
          </w:p>
        </w:tc>
        <w:tc>
          <w:tcPr>
            <w:tcW w:w="0" w:type="auto"/>
            <w:vAlign w:val="center"/>
          </w:tcPr>
          <w:p w:rsidR="004F4783" w:rsidRPr="00FB03BE" w:rsidRDefault="004F4783"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Laboratorijski sat - štoperica</w:t>
            </w:r>
          </w:p>
        </w:tc>
        <w:tc>
          <w:tcPr>
            <w:tcW w:w="0" w:type="auto"/>
            <w:vAlign w:val="center"/>
            <w:hideMark/>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4F4783">
        <w:trPr>
          <w:trHeight w:val="20"/>
        </w:trPr>
        <w:tc>
          <w:tcPr>
            <w:tcW w:w="0" w:type="auto"/>
            <w:hideMark/>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8.</w:t>
            </w:r>
          </w:p>
        </w:tc>
        <w:tc>
          <w:tcPr>
            <w:tcW w:w="0" w:type="auto"/>
            <w:vAlign w:val="center"/>
          </w:tcPr>
          <w:p w:rsidR="004F4783" w:rsidRPr="00FB03BE" w:rsidRDefault="004F4783" w:rsidP="004F4783">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Višeparametarski prijenosni multimetar sa digitalnim elektrodama za mjerenje pH, otopljenog kisika i elektrovodljivosti.</w:t>
            </w:r>
          </w:p>
          <w:p w:rsidR="004F4783" w:rsidRPr="00FB03BE" w:rsidRDefault="004F4783" w:rsidP="004F4783">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Uređaj u koferu za prenošenje, gumirani, IP67.</w:t>
            </w:r>
          </w:p>
          <w:p w:rsidR="004F4783" w:rsidRPr="00FB03BE" w:rsidRDefault="004F4783" w:rsidP="004F4783">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Elektrode sa minimalno 5 metara kabela u kućištu od nehrđajućeg čelika, IP 68. Komplet elektroda sadrži:</w:t>
            </w:r>
          </w:p>
          <w:p w:rsidR="004F4783" w:rsidRPr="00FB03BE" w:rsidRDefault="004F4783" w:rsidP="004F4783">
            <w:pPr>
              <w:pStyle w:val="BodyText"/>
              <w:numPr>
                <w:ilvl w:val="0"/>
                <w:numId w:val="136"/>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pH gel sonda, standardna</w:t>
            </w:r>
          </w:p>
          <w:p w:rsidR="004F4783" w:rsidRPr="00FB03BE" w:rsidRDefault="004F4783" w:rsidP="004F4783">
            <w:pPr>
              <w:pStyle w:val="BodyText"/>
              <w:numPr>
                <w:ilvl w:val="0"/>
                <w:numId w:val="13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pH: 0 … 14 pH 0 … 80°C ,</w:t>
            </w:r>
          </w:p>
          <w:p w:rsidR="004F4783" w:rsidRPr="00FB03BE" w:rsidRDefault="004F4783" w:rsidP="004F4783">
            <w:pPr>
              <w:pStyle w:val="BodyText"/>
              <w:numPr>
                <w:ilvl w:val="0"/>
                <w:numId w:val="13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lastRenderedPageBreak/>
              <w:t>točnost: ± 0.002 pH,</w:t>
            </w:r>
          </w:p>
          <w:p w:rsidR="004F4783" w:rsidRPr="00FB03BE" w:rsidRDefault="004F4783" w:rsidP="004F4783">
            <w:pPr>
              <w:pStyle w:val="BodyText"/>
              <w:numPr>
                <w:ilvl w:val="0"/>
                <w:numId w:val="13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temp.: ± 0.3°C</w:t>
            </w:r>
          </w:p>
          <w:p w:rsidR="004F4783" w:rsidRPr="00FB03BE" w:rsidRDefault="004F4783" w:rsidP="004F4783">
            <w:pPr>
              <w:pStyle w:val="BodyText"/>
              <w:numPr>
                <w:ilvl w:val="0"/>
                <w:numId w:val="13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LDO sonda za kisik, 0.1 … 20 mg/l do, 1 … 200% zasićenje, 0 … 50°C</w:t>
            </w:r>
          </w:p>
          <w:p w:rsidR="004F4783" w:rsidRPr="00FB03BE" w:rsidRDefault="004F4783" w:rsidP="004F4783">
            <w:pPr>
              <w:pStyle w:val="BodyText"/>
              <w:numPr>
                <w:ilvl w:val="0"/>
                <w:numId w:val="13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Kisik sondu nije potrebno kalibrirati, radi na optičkom principu</w:t>
            </w:r>
          </w:p>
          <w:p w:rsidR="004F4783" w:rsidRPr="00FB03BE" w:rsidRDefault="004F4783" w:rsidP="004F4783">
            <w:pPr>
              <w:pStyle w:val="BodyText"/>
              <w:numPr>
                <w:ilvl w:val="0"/>
                <w:numId w:val="13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Vodljivost: 0μS/cm… 200mS/cm, -10 … 110°C,</w:t>
            </w:r>
          </w:p>
          <w:p w:rsidR="004F4783" w:rsidRPr="00FB03BE" w:rsidRDefault="004F4783" w:rsidP="004F4783">
            <w:pPr>
              <w:pStyle w:val="BodyText"/>
              <w:numPr>
                <w:ilvl w:val="0"/>
                <w:numId w:val="13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točnost za vodljivost +/- 0,5% vrijednosti</w:t>
            </w:r>
          </w:p>
          <w:p w:rsidR="004F4783" w:rsidRPr="00FB03BE" w:rsidRDefault="004F4783" w:rsidP="004F4783">
            <w:pPr>
              <w:pStyle w:val="BodyText"/>
              <w:numPr>
                <w:ilvl w:val="0"/>
                <w:numId w:val="13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Mogućnost priključaka ISE elektroda</w:t>
            </w:r>
          </w:p>
        </w:tc>
        <w:tc>
          <w:tcPr>
            <w:tcW w:w="0" w:type="auto"/>
            <w:vAlign w:val="center"/>
            <w:hideMark/>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lastRenderedPageBreak/>
              <w:t>Kom</w:t>
            </w:r>
          </w:p>
        </w:tc>
        <w:tc>
          <w:tcPr>
            <w:tcW w:w="0" w:type="auto"/>
            <w:vAlign w:val="center"/>
            <w:hideMark/>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4F4783">
        <w:trPr>
          <w:trHeight w:val="20"/>
        </w:trPr>
        <w:tc>
          <w:tcPr>
            <w:tcW w:w="0" w:type="auto"/>
            <w:hideMark/>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lastRenderedPageBreak/>
              <w:t>9..</w:t>
            </w:r>
          </w:p>
        </w:tc>
        <w:tc>
          <w:tcPr>
            <w:tcW w:w="0" w:type="auto"/>
            <w:vAlign w:val="center"/>
          </w:tcPr>
          <w:p w:rsidR="004F4783" w:rsidRPr="00FB03BE" w:rsidRDefault="004F4783" w:rsidP="004F4783">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pH pufer 4.01, 500 ml</w:t>
            </w:r>
          </w:p>
        </w:tc>
        <w:tc>
          <w:tcPr>
            <w:tcW w:w="0" w:type="auto"/>
            <w:vAlign w:val="center"/>
            <w:hideMark/>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4F4783">
        <w:trPr>
          <w:trHeight w:val="20"/>
        </w:trPr>
        <w:tc>
          <w:tcPr>
            <w:tcW w:w="0" w:type="auto"/>
            <w:hideMark/>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10.</w:t>
            </w:r>
          </w:p>
        </w:tc>
        <w:tc>
          <w:tcPr>
            <w:tcW w:w="0" w:type="auto"/>
            <w:vAlign w:val="center"/>
          </w:tcPr>
          <w:p w:rsidR="004F4783" w:rsidRPr="00FB03BE" w:rsidRDefault="004F4783" w:rsidP="004F4783">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pH pufer 7.00, 500 ml</w:t>
            </w:r>
          </w:p>
        </w:tc>
        <w:tc>
          <w:tcPr>
            <w:tcW w:w="0" w:type="auto"/>
            <w:vAlign w:val="center"/>
            <w:hideMark/>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4F4783">
        <w:trPr>
          <w:trHeight w:val="20"/>
        </w:trPr>
        <w:tc>
          <w:tcPr>
            <w:tcW w:w="0" w:type="auto"/>
            <w:hideMark/>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11.</w:t>
            </w:r>
          </w:p>
        </w:tc>
        <w:tc>
          <w:tcPr>
            <w:tcW w:w="0" w:type="auto"/>
            <w:vAlign w:val="center"/>
          </w:tcPr>
          <w:p w:rsidR="004F4783" w:rsidRPr="00FB03BE" w:rsidRDefault="004F4783" w:rsidP="004F4783">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 xml:space="preserve">KCl standard 1408 </w:t>
            </w:r>
            <w:r w:rsidRPr="00FB03BE">
              <w:rPr>
                <w:rFonts w:asciiTheme="minorHAnsi" w:eastAsiaTheme="minorHAnsi" w:hAnsiTheme="minorHAnsi" w:cs="HLRotisSansSerif"/>
                <w:sz w:val="18"/>
                <w:szCs w:val="18"/>
              </w:rPr>
              <w:t>μS/cm, 500ml</w:t>
            </w:r>
          </w:p>
        </w:tc>
        <w:tc>
          <w:tcPr>
            <w:tcW w:w="0" w:type="auto"/>
            <w:vAlign w:val="center"/>
            <w:hideMark/>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4F4783">
        <w:trPr>
          <w:trHeight w:val="20"/>
        </w:trPr>
        <w:tc>
          <w:tcPr>
            <w:tcW w:w="0" w:type="auto"/>
            <w:hideMark/>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12.</w:t>
            </w:r>
          </w:p>
        </w:tc>
        <w:tc>
          <w:tcPr>
            <w:tcW w:w="0" w:type="auto"/>
            <w:vAlign w:val="center"/>
          </w:tcPr>
          <w:p w:rsidR="004F4783" w:rsidRPr="00FB03BE" w:rsidRDefault="004F4783" w:rsidP="004F4783">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Hladnjak:</w:t>
            </w:r>
          </w:p>
          <w:p w:rsidR="004F4783" w:rsidRPr="00FB03BE" w:rsidRDefault="004F4783" w:rsidP="004F4783">
            <w:pPr>
              <w:pStyle w:val="BodyText"/>
              <w:numPr>
                <w:ilvl w:val="0"/>
                <w:numId w:val="142"/>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Sveukupni kapacitet minimalno 140 litara</w:t>
            </w:r>
          </w:p>
          <w:p w:rsidR="004F4783" w:rsidRPr="00FB03BE" w:rsidRDefault="004F4783" w:rsidP="004F4783">
            <w:pPr>
              <w:pStyle w:val="BodyText"/>
              <w:numPr>
                <w:ilvl w:val="0"/>
                <w:numId w:val="142"/>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Energetska učinkovitost klasa A+</w:t>
            </w:r>
          </w:p>
          <w:p w:rsidR="004F4783" w:rsidRPr="00FB03BE" w:rsidRDefault="004F4783" w:rsidP="004F4783">
            <w:pPr>
              <w:pStyle w:val="BodyText"/>
              <w:numPr>
                <w:ilvl w:val="0"/>
                <w:numId w:val="142"/>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Napajanje 220-240 V, 50/60 Hz</w:t>
            </w:r>
          </w:p>
        </w:tc>
        <w:tc>
          <w:tcPr>
            <w:tcW w:w="0" w:type="auto"/>
            <w:vAlign w:val="center"/>
            <w:hideMark/>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4F4783">
        <w:trPr>
          <w:trHeight w:val="20"/>
        </w:trPr>
        <w:tc>
          <w:tcPr>
            <w:tcW w:w="0" w:type="auto"/>
            <w:hideMark/>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13.</w:t>
            </w:r>
          </w:p>
        </w:tc>
        <w:tc>
          <w:tcPr>
            <w:tcW w:w="0" w:type="auto"/>
            <w:vAlign w:val="center"/>
          </w:tcPr>
          <w:p w:rsidR="004F4783" w:rsidRPr="00FB03BE" w:rsidRDefault="004F4783"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Ručni uzorkivač sa teleskopskim štapom od 3m i 1l posudom</w:t>
            </w:r>
          </w:p>
        </w:tc>
        <w:tc>
          <w:tcPr>
            <w:tcW w:w="0" w:type="auto"/>
            <w:vAlign w:val="center"/>
            <w:hideMark/>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4F4783">
        <w:trPr>
          <w:trHeight w:val="20"/>
        </w:trPr>
        <w:tc>
          <w:tcPr>
            <w:tcW w:w="0" w:type="auto"/>
            <w:hideMark/>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14.</w:t>
            </w:r>
          </w:p>
        </w:tc>
        <w:tc>
          <w:tcPr>
            <w:tcW w:w="0" w:type="auto"/>
            <w:vAlign w:val="center"/>
          </w:tcPr>
          <w:p w:rsidR="004F4783" w:rsidRPr="00FB03BE" w:rsidRDefault="004F4783" w:rsidP="004F4783">
            <w:pPr>
              <w:pStyle w:val="BodyText"/>
              <w:spacing w:before="0" w:after="0"/>
              <w:jc w:val="left"/>
              <w:rPr>
                <w:rFonts w:asciiTheme="minorHAnsi" w:eastAsia="Times New Roman" w:hAnsiTheme="minorHAnsi"/>
                <w:sz w:val="18"/>
                <w:szCs w:val="18"/>
              </w:rPr>
            </w:pPr>
            <w:r w:rsidRPr="00FB03BE">
              <w:rPr>
                <w:rFonts w:asciiTheme="minorHAnsi" w:eastAsia="Times New Roman" w:hAnsiTheme="minorHAnsi"/>
                <w:sz w:val="18"/>
                <w:szCs w:val="18"/>
              </w:rPr>
              <w:t>Imhoff-ov ljevak:</w:t>
            </w:r>
          </w:p>
          <w:p w:rsidR="004F4783" w:rsidRPr="00FB03BE" w:rsidRDefault="004F4783" w:rsidP="004F4783">
            <w:pPr>
              <w:pStyle w:val="BodyText"/>
              <w:numPr>
                <w:ilvl w:val="0"/>
                <w:numId w:val="147"/>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z w:val="18"/>
                <w:szCs w:val="18"/>
              </w:rPr>
              <w:t>plastičan</w:t>
            </w:r>
          </w:p>
          <w:p w:rsidR="004F4783" w:rsidRPr="00FB03BE" w:rsidRDefault="004F4783" w:rsidP="004F4783">
            <w:pPr>
              <w:pStyle w:val="BodyText"/>
              <w:numPr>
                <w:ilvl w:val="0"/>
                <w:numId w:val="147"/>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z w:val="18"/>
                <w:szCs w:val="18"/>
              </w:rPr>
              <w:t>transparentan</w:t>
            </w:r>
          </w:p>
          <w:p w:rsidR="004F4783" w:rsidRPr="00FB03BE" w:rsidRDefault="004F4783" w:rsidP="004F4783">
            <w:pPr>
              <w:pStyle w:val="BodyText"/>
              <w:numPr>
                <w:ilvl w:val="0"/>
                <w:numId w:val="147"/>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z w:val="18"/>
                <w:szCs w:val="18"/>
              </w:rPr>
              <w:t>1000ml</w:t>
            </w:r>
          </w:p>
          <w:p w:rsidR="004F4783" w:rsidRPr="00FB03BE" w:rsidRDefault="004F4783" w:rsidP="004F4783">
            <w:pPr>
              <w:pStyle w:val="BodyText"/>
              <w:numPr>
                <w:ilvl w:val="0"/>
                <w:numId w:val="147"/>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z w:val="18"/>
                <w:szCs w:val="18"/>
              </w:rPr>
              <w:t>Sterilizacija autoklavom, graduirani</w:t>
            </w:r>
          </w:p>
        </w:tc>
        <w:tc>
          <w:tcPr>
            <w:tcW w:w="0" w:type="auto"/>
            <w:vAlign w:val="center"/>
            <w:hideMark/>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4F4783">
        <w:trPr>
          <w:trHeight w:val="20"/>
        </w:trPr>
        <w:tc>
          <w:tcPr>
            <w:tcW w:w="0" w:type="auto"/>
            <w:hideMark/>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15.</w:t>
            </w:r>
          </w:p>
        </w:tc>
        <w:tc>
          <w:tcPr>
            <w:tcW w:w="0" w:type="auto"/>
            <w:vAlign w:val="center"/>
          </w:tcPr>
          <w:p w:rsidR="004F4783" w:rsidRPr="00FB03BE" w:rsidRDefault="004F4783" w:rsidP="004F4783">
            <w:pPr>
              <w:pStyle w:val="BodyText"/>
              <w:spacing w:before="0" w:after="0"/>
              <w:jc w:val="left"/>
              <w:rPr>
                <w:rFonts w:asciiTheme="minorHAnsi" w:eastAsia="Times New Roman" w:hAnsiTheme="minorHAnsi"/>
                <w:snapToGrid w:val="0"/>
                <w:sz w:val="18"/>
                <w:szCs w:val="18"/>
                <w:u w:val="single"/>
                <w:lang w:eastAsia="sl-SI"/>
              </w:rPr>
            </w:pPr>
            <w:r w:rsidRPr="00FB03BE">
              <w:rPr>
                <w:rFonts w:asciiTheme="minorHAnsi" w:eastAsia="Times New Roman" w:hAnsiTheme="minorHAnsi"/>
                <w:sz w:val="18"/>
                <w:szCs w:val="18"/>
              </w:rPr>
              <w:t>Stalak za dva imhoffova lijevka</w:t>
            </w:r>
          </w:p>
        </w:tc>
        <w:tc>
          <w:tcPr>
            <w:tcW w:w="0" w:type="auto"/>
            <w:vAlign w:val="center"/>
            <w:hideMark/>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4F4783">
        <w:trPr>
          <w:trHeight w:val="20"/>
        </w:trPr>
        <w:tc>
          <w:tcPr>
            <w:tcW w:w="0" w:type="auto"/>
            <w:hideMark/>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16.</w:t>
            </w:r>
          </w:p>
        </w:tc>
        <w:tc>
          <w:tcPr>
            <w:tcW w:w="0" w:type="auto"/>
            <w:vAlign w:val="center"/>
          </w:tcPr>
          <w:p w:rsidR="004F4783" w:rsidRPr="00FB03BE" w:rsidRDefault="004F4783" w:rsidP="004F4783">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z w:val="18"/>
                <w:szCs w:val="18"/>
              </w:rPr>
              <w:t>Četka za čišćenje imhoffovog valjka</w:t>
            </w:r>
          </w:p>
        </w:tc>
        <w:tc>
          <w:tcPr>
            <w:tcW w:w="0" w:type="auto"/>
            <w:vAlign w:val="center"/>
            <w:hideMark/>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4F4783">
        <w:trPr>
          <w:trHeight w:val="20"/>
        </w:trPr>
        <w:tc>
          <w:tcPr>
            <w:tcW w:w="0" w:type="auto"/>
            <w:hideMark/>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17.</w:t>
            </w:r>
          </w:p>
        </w:tc>
        <w:tc>
          <w:tcPr>
            <w:tcW w:w="0" w:type="auto"/>
            <w:vAlign w:val="center"/>
          </w:tcPr>
          <w:p w:rsidR="004F4783" w:rsidRPr="00FB03BE" w:rsidRDefault="004F4783" w:rsidP="004F4783">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z w:val="18"/>
                <w:szCs w:val="18"/>
              </w:rPr>
              <w:t>Mast silikonska, visoko viskozna 25g</w:t>
            </w:r>
          </w:p>
        </w:tc>
        <w:tc>
          <w:tcPr>
            <w:tcW w:w="0" w:type="auto"/>
            <w:vAlign w:val="center"/>
            <w:hideMark/>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hideMark/>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4F4783">
        <w:trPr>
          <w:trHeight w:val="20"/>
        </w:trPr>
        <w:tc>
          <w:tcPr>
            <w:tcW w:w="0" w:type="auto"/>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18.</w:t>
            </w:r>
          </w:p>
        </w:tc>
        <w:tc>
          <w:tcPr>
            <w:tcW w:w="0" w:type="auto"/>
            <w:vAlign w:val="center"/>
          </w:tcPr>
          <w:p w:rsidR="004F4783" w:rsidRPr="00FB03BE" w:rsidRDefault="004F4783" w:rsidP="004F4783">
            <w:pPr>
              <w:pStyle w:val="BodyText"/>
              <w:spacing w:before="0" w:after="0"/>
              <w:jc w:val="left"/>
              <w:rPr>
                <w:rFonts w:asciiTheme="minorHAnsi" w:eastAsia="Times New Roman" w:hAnsiTheme="minorHAnsi"/>
                <w:sz w:val="18"/>
                <w:szCs w:val="18"/>
              </w:rPr>
            </w:pPr>
            <w:r w:rsidRPr="00FB03BE">
              <w:rPr>
                <w:rFonts w:asciiTheme="minorHAnsi" w:eastAsia="Times New Roman" w:hAnsiTheme="minorHAnsi"/>
                <w:sz w:val="18"/>
                <w:szCs w:val="18"/>
              </w:rPr>
              <w:t>Buchnerov lijevak, porculanski, promjera 90mm</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4F4783">
        <w:trPr>
          <w:trHeight w:val="20"/>
        </w:trPr>
        <w:tc>
          <w:tcPr>
            <w:tcW w:w="0" w:type="auto"/>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19</w:t>
            </w:r>
          </w:p>
        </w:tc>
        <w:tc>
          <w:tcPr>
            <w:tcW w:w="0" w:type="auto"/>
            <w:vAlign w:val="center"/>
          </w:tcPr>
          <w:p w:rsidR="004F4783" w:rsidRPr="00FB03BE" w:rsidRDefault="004F4783"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Konična gumena brtva</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4F4783">
        <w:trPr>
          <w:trHeight w:val="20"/>
        </w:trPr>
        <w:tc>
          <w:tcPr>
            <w:tcW w:w="0" w:type="auto"/>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20.</w:t>
            </w:r>
          </w:p>
        </w:tc>
        <w:tc>
          <w:tcPr>
            <w:tcW w:w="0" w:type="auto"/>
            <w:vAlign w:val="center"/>
          </w:tcPr>
          <w:p w:rsidR="004F4783" w:rsidRPr="00FB03BE" w:rsidRDefault="004F4783"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Vakuum boca 1l</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4F4783">
        <w:trPr>
          <w:trHeight w:val="20"/>
        </w:trPr>
        <w:tc>
          <w:tcPr>
            <w:tcW w:w="0" w:type="auto"/>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21.</w:t>
            </w:r>
          </w:p>
        </w:tc>
        <w:tc>
          <w:tcPr>
            <w:tcW w:w="0" w:type="auto"/>
            <w:vAlign w:val="center"/>
          </w:tcPr>
          <w:p w:rsidR="004F4783" w:rsidRPr="00FB03BE" w:rsidRDefault="004F4783" w:rsidP="004F4783">
            <w:pPr>
              <w:pStyle w:val="BodyText"/>
              <w:spacing w:before="0" w:after="0"/>
              <w:jc w:val="left"/>
              <w:rPr>
                <w:rFonts w:asciiTheme="minorHAnsi" w:eastAsia="Times New Roman" w:hAnsiTheme="minorHAnsi"/>
                <w:sz w:val="18"/>
                <w:szCs w:val="18"/>
              </w:rPr>
            </w:pPr>
            <w:r w:rsidRPr="00FB03BE">
              <w:rPr>
                <w:rFonts w:asciiTheme="minorHAnsi" w:eastAsia="Times New Roman" w:hAnsiTheme="minorHAnsi"/>
                <w:sz w:val="18"/>
                <w:szCs w:val="18"/>
              </w:rPr>
              <w:t>Vakuum crijevo 2m</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4F4783">
        <w:trPr>
          <w:trHeight w:val="20"/>
        </w:trPr>
        <w:tc>
          <w:tcPr>
            <w:tcW w:w="0" w:type="auto"/>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22.</w:t>
            </w:r>
          </w:p>
        </w:tc>
        <w:tc>
          <w:tcPr>
            <w:tcW w:w="0" w:type="auto"/>
            <w:vAlign w:val="center"/>
          </w:tcPr>
          <w:p w:rsidR="004F4783" w:rsidRPr="00FB03BE" w:rsidRDefault="004F4783" w:rsidP="004F4783">
            <w:pPr>
              <w:pStyle w:val="BodyText"/>
              <w:spacing w:before="0" w:after="0"/>
              <w:jc w:val="left"/>
              <w:rPr>
                <w:rFonts w:asciiTheme="minorHAnsi" w:eastAsia="Times New Roman" w:hAnsiTheme="minorHAnsi"/>
                <w:sz w:val="18"/>
                <w:szCs w:val="18"/>
              </w:rPr>
            </w:pPr>
            <w:r w:rsidRPr="00FB03BE">
              <w:rPr>
                <w:rFonts w:asciiTheme="minorHAnsi" w:eastAsia="Times New Roman" w:hAnsiTheme="minorHAnsi"/>
                <w:sz w:val="18"/>
                <w:szCs w:val="18"/>
              </w:rPr>
              <w:t>Filtar, crna vrpca fi 90mm, 100 kom</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Komplet</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4F4783">
        <w:trPr>
          <w:trHeight w:val="20"/>
        </w:trPr>
        <w:tc>
          <w:tcPr>
            <w:tcW w:w="0" w:type="auto"/>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23.</w:t>
            </w:r>
          </w:p>
        </w:tc>
        <w:tc>
          <w:tcPr>
            <w:tcW w:w="0" w:type="auto"/>
            <w:vAlign w:val="center"/>
          </w:tcPr>
          <w:p w:rsidR="004F4783" w:rsidRPr="00FB03BE" w:rsidRDefault="004F4783"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Analizator vlage:</w:t>
            </w:r>
          </w:p>
          <w:p w:rsidR="004F4783" w:rsidRPr="00FB03BE" w:rsidRDefault="004F4783" w:rsidP="004F4783">
            <w:pPr>
              <w:pStyle w:val="BodyText"/>
              <w:numPr>
                <w:ilvl w:val="0"/>
                <w:numId w:val="150"/>
              </w:numPr>
              <w:spacing w:before="0" w:after="0"/>
              <w:jc w:val="left"/>
              <w:rPr>
                <w:rFonts w:asciiTheme="minorHAnsi" w:hAnsiTheme="minorHAnsi"/>
                <w:sz w:val="18"/>
                <w:szCs w:val="18"/>
              </w:rPr>
            </w:pPr>
            <w:r w:rsidRPr="00FB03BE">
              <w:rPr>
                <w:rFonts w:asciiTheme="minorHAnsi" w:hAnsiTheme="minorHAnsi"/>
                <w:sz w:val="18"/>
                <w:szCs w:val="18"/>
              </w:rPr>
              <w:t>Očitanje na 0,001g ili 0,01%</w:t>
            </w:r>
          </w:p>
          <w:p w:rsidR="004F4783" w:rsidRPr="00FB03BE" w:rsidRDefault="004F4783" w:rsidP="004F4783">
            <w:pPr>
              <w:pStyle w:val="BodyText"/>
              <w:numPr>
                <w:ilvl w:val="0"/>
                <w:numId w:val="150"/>
              </w:numPr>
              <w:spacing w:before="0" w:after="0"/>
              <w:jc w:val="left"/>
              <w:rPr>
                <w:rFonts w:asciiTheme="minorHAnsi" w:hAnsiTheme="minorHAnsi"/>
                <w:sz w:val="18"/>
                <w:szCs w:val="18"/>
              </w:rPr>
            </w:pPr>
            <w:r w:rsidRPr="00FB03BE">
              <w:rPr>
                <w:rFonts w:asciiTheme="minorHAnsi" w:hAnsiTheme="minorHAnsi"/>
                <w:sz w:val="18"/>
                <w:szCs w:val="18"/>
              </w:rPr>
              <w:t>Područje vaganja do 50g</w:t>
            </w:r>
          </w:p>
          <w:p w:rsidR="004F4783" w:rsidRPr="00FB03BE" w:rsidRDefault="004F4783" w:rsidP="004F4783">
            <w:pPr>
              <w:pStyle w:val="BodyText"/>
              <w:numPr>
                <w:ilvl w:val="0"/>
                <w:numId w:val="150"/>
              </w:numPr>
              <w:spacing w:before="0" w:after="0"/>
              <w:jc w:val="left"/>
              <w:rPr>
                <w:rFonts w:asciiTheme="minorHAnsi" w:hAnsiTheme="minorHAnsi"/>
                <w:sz w:val="18"/>
                <w:szCs w:val="18"/>
              </w:rPr>
            </w:pPr>
            <w:r w:rsidRPr="00FB03BE">
              <w:rPr>
                <w:rFonts w:asciiTheme="minorHAnsi" w:hAnsiTheme="minorHAnsi"/>
                <w:sz w:val="18"/>
                <w:szCs w:val="18"/>
              </w:rPr>
              <w:t>Temperaturno područje: 50°C - 160°C / 1°C</w:t>
            </w:r>
          </w:p>
          <w:p w:rsidR="004F4783" w:rsidRPr="00FB03BE" w:rsidRDefault="004F4783" w:rsidP="004F4783">
            <w:pPr>
              <w:pStyle w:val="BodyText"/>
              <w:numPr>
                <w:ilvl w:val="0"/>
                <w:numId w:val="150"/>
              </w:numPr>
              <w:spacing w:before="0" w:after="0"/>
              <w:jc w:val="left"/>
              <w:rPr>
                <w:rFonts w:asciiTheme="minorHAnsi" w:hAnsiTheme="minorHAnsi"/>
                <w:sz w:val="18"/>
                <w:szCs w:val="18"/>
              </w:rPr>
            </w:pPr>
            <w:r w:rsidRPr="00FB03BE">
              <w:rPr>
                <w:rFonts w:asciiTheme="minorHAnsi" w:hAnsiTheme="minorHAnsi"/>
                <w:sz w:val="18"/>
                <w:szCs w:val="18"/>
              </w:rPr>
              <w:t>Isključivanje: kod isteka vremena ili definiranog gubitka mase u jedinici vremena (1-59 sec)</w:t>
            </w:r>
          </w:p>
          <w:p w:rsidR="004F4783" w:rsidRPr="00FB03BE" w:rsidRDefault="004F4783" w:rsidP="004F4783">
            <w:pPr>
              <w:pStyle w:val="BodyText"/>
              <w:numPr>
                <w:ilvl w:val="0"/>
                <w:numId w:val="150"/>
              </w:numPr>
              <w:spacing w:before="0" w:after="0"/>
              <w:jc w:val="left"/>
              <w:rPr>
                <w:rFonts w:asciiTheme="minorHAnsi" w:hAnsiTheme="minorHAnsi"/>
                <w:sz w:val="18"/>
                <w:szCs w:val="18"/>
              </w:rPr>
            </w:pPr>
            <w:r w:rsidRPr="00FB03BE">
              <w:rPr>
                <w:rFonts w:asciiTheme="minorHAnsi" w:hAnsiTheme="minorHAnsi"/>
                <w:sz w:val="18"/>
                <w:szCs w:val="18"/>
              </w:rPr>
              <w:t>Eksterna kalibracija, RS 232 priključak</w:t>
            </w:r>
          </w:p>
          <w:p w:rsidR="004F4783" w:rsidRPr="00FB03BE" w:rsidRDefault="004F4783" w:rsidP="004F4783">
            <w:pPr>
              <w:pStyle w:val="BodyText"/>
              <w:numPr>
                <w:ilvl w:val="0"/>
                <w:numId w:val="150"/>
              </w:numPr>
              <w:spacing w:before="0" w:after="0"/>
              <w:jc w:val="left"/>
              <w:rPr>
                <w:rFonts w:asciiTheme="minorHAnsi" w:hAnsiTheme="minorHAnsi"/>
                <w:sz w:val="18"/>
                <w:szCs w:val="18"/>
              </w:rPr>
            </w:pPr>
            <w:r w:rsidRPr="00FB03BE">
              <w:rPr>
                <w:rFonts w:asciiTheme="minorHAnsi" w:hAnsiTheme="minorHAnsi"/>
                <w:sz w:val="18"/>
                <w:szCs w:val="18"/>
              </w:rPr>
              <w:t>2 halogena kvarcna grijača svaki po 200W</w:t>
            </w:r>
          </w:p>
          <w:p w:rsidR="004F4783" w:rsidRPr="00FB03BE" w:rsidRDefault="004F4783" w:rsidP="004F4783">
            <w:pPr>
              <w:pStyle w:val="BodyText"/>
              <w:numPr>
                <w:ilvl w:val="0"/>
                <w:numId w:val="150"/>
              </w:numPr>
              <w:spacing w:before="0" w:after="0"/>
              <w:jc w:val="left"/>
              <w:rPr>
                <w:rFonts w:asciiTheme="minorHAnsi" w:hAnsiTheme="minorHAnsi"/>
                <w:sz w:val="18"/>
                <w:szCs w:val="18"/>
              </w:rPr>
            </w:pPr>
            <w:r w:rsidRPr="00FB03BE">
              <w:rPr>
                <w:rFonts w:asciiTheme="minorHAnsi" w:hAnsiTheme="minorHAnsi"/>
                <w:sz w:val="18"/>
                <w:szCs w:val="18"/>
              </w:rPr>
              <w:t>10 aluminijskih posudica za vaganje promjera 90mm</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4F4783">
        <w:trPr>
          <w:trHeight w:val="20"/>
        </w:trPr>
        <w:tc>
          <w:tcPr>
            <w:tcW w:w="0" w:type="auto"/>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24.</w:t>
            </w:r>
          </w:p>
        </w:tc>
        <w:tc>
          <w:tcPr>
            <w:tcW w:w="0" w:type="auto"/>
            <w:vAlign w:val="center"/>
          </w:tcPr>
          <w:p w:rsidR="004F4783" w:rsidRPr="00FB03BE" w:rsidRDefault="004F4783" w:rsidP="004F4783">
            <w:pPr>
              <w:pStyle w:val="BodyText"/>
              <w:spacing w:before="0" w:after="0"/>
              <w:jc w:val="left"/>
              <w:rPr>
                <w:rFonts w:asciiTheme="minorHAnsi" w:eastAsia="Times New Roman" w:hAnsiTheme="minorHAnsi"/>
                <w:sz w:val="18"/>
                <w:szCs w:val="18"/>
              </w:rPr>
            </w:pPr>
            <w:r w:rsidRPr="00FB03BE">
              <w:rPr>
                <w:rFonts w:asciiTheme="minorHAnsi" w:eastAsia="Times New Roman" w:hAnsiTheme="minorHAnsi"/>
                <w:sz w:val="18"/>
                <w:szCs w:val="18"/>
              </w:rPr>
              <w:t>Set aluminijskih posudica za analizator vlage - 80 kom</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Komplet</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4F4783">
        <w:trPr>
          <w:trHeight w:val="20"/>
        </w:trPr>
        <w:tc>
          <w:tcPr>
            <w:tcW w:w="0" w:type="auto"/>
            <w:gridSpan w:val="4"/>
            <w:shd w:val="clear" w:color="auto" w:fill="D9D9D9" w:themeFill="background1" w:themeFillShade="D9"/>
          </w:tcPr>
          <w:p w:rsidR="004F4783" w:rsidRPr="00FB03BE" w:rsidRDefault="004F4783" w:rsidP="004F4783">
            <w:pPr>
              <w:pStyle w:val="BodyText"/>
              <w:spacing w:before="0" w:after="0"/>
              <w:jc w:val="center"/>
              <w:rPr>
                <w:rFonts w:asciiTheme="minorHAnsi" w:eastAsia="Times New Roman" w:hAnsiTheme="minorHAnsi"/>
                <w:b/>
                <w:snapToGrid w:val="0"/>
                <w:sz w:val="18"/>
                <w:szCs w:val="18"/>
                <w:lang w:eastAsia="sl-SI"/>
              </w:rPr>
            </w:pPr>
            <w:r w:rsidRPr="00FB03BE">
              <w:rPr>
                <w:rFonts w:asciiTheme="minorHAnsi" w:eastAsia="Times New Roman" w:hAnsiTheme="minorHAnsi"/>
                <w:b/>
                <w:sz w:val="18"/>
                <w:szCs w:val="18"/>
              </w:rPr>
              <w:t>Potrošne kemikalije za mjerenje kvalitete vode</w:t>
            </w:r>
          </w:p>
        </w:tc>
      </w:tr>
      <w:tr w:rsidR="00FB03BE" w:rsidRPr="00FB03BE" w:rsidTr="004F4783">
        <w:trPr>
          <w:trHeight w:val="20"/>
        </w:trPr>
        <w:tc>
          <w:tcPr>
            <w:tcW w:w="0" w:type="auto"/>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c>
          <w:tcPr>
            <w:tcW w:w="0" w:type="auto"/>
            <w:vAlign w:val="center"/>
          </w:tcPr>
          <w:p w:rsidR="004F4783" w:rsidRPr="00FB03BE" w:rsidRDefault="004F4783" w:rsidP="004F4783">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 xml:space="preserve">KPK ispitivanje sa kivetom, 15-150 mg/l, pak/25 </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15</w:t>
            </w:r>
          </w:p>
        </w:tc>
      </w:tr>
      <w:tr w:rsidR="00FB03BE" w:rsidRPr="00FB03BE" w:rsidTr="004F4783">
        <w:trPr>
          <w:trHeight w:val="20"/>
        </w:trPr>
        <w:tc>
          <w:tcPr>
            <w:tcW w:w="0" w:type="auto"/>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c>
          <w:tcPr>
            <w:tcW w:w="0" w:type="auto"/>
            <w:vAlign w:val="center"/>
          </w:tcPr>
          <w:p w:rsidR="004F4783" w:rsidRPr="00FB03BE" w:rsidRDefault="004F4783" w:rsidP="004F4783">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 xml:space="preserve">KPK ispitivanje sa kivetom 100-2000 mg/l, pak/25 </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15</w:t>
            </w:r>
          </w:p>
        </w:tc>
      </w:tr>
      <w:tr w:rsidR="00FB03BE" w:rsidRPr="00FB03BE" w:rsidTr="004F4783">
        <w:trPr>
          <w:trHeight w:val="20"/>
        </w:trPr>
        <w:tc>
          <w:tcPr>
            <w:tcW w:w="0" w:type="auto"/>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3.</w:t>
            </w:r>
          </w:p>
        </w:tc>
        <w:tc>
          <w:tcPr>
            <w:tcW w:w="0" w:type="auto"/>
            <w:vAlign w:val="center"/>
          </w:tcPr>
          <w:p w:rsidR="004F4783" w:rsidRPr="00FB03BE" w:rsidRDefault="004F4783" w:rsidP="004F4783">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Amonijev ispitivanje sa kivetom 2-47mg/l NH4-N, pak/25</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10</w:t>
            </w:r>
          </w:p>
        </w:tc>
      </w:tr>
      <w:tr w:rsidR="00FB03BE" w:rsidRPr="00FB03BE" w:rsidTr="004F4783">
        <w:trPr>
          <w:trHeight w:val="20"/>
        </w:trPr>
        <w:tc>
          <w:tcPr>
            <w:tcW w:w="0" w:type="auto"/>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4.</w:t>
            </w:r>
          </w:p>
        </w:tc>
        <w:tc>
          <w:tcPr>
            <w:tcW w:w="0" w:type="auto"/>
            <w:vAlign w:val="center"/>
          </w:tcPr>
          <w:p w:rsidR="004F4783" w:rsidRPr="00FB03BE" w:rsidRDefault="004F4783" w:rsidP="004F4783">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Amonijev ispitivanje sa kivetom 1-12mg/l NH4-N, pak/25</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10</w:t>
            </w:r>
          </w:p>
        </w:tc>
      </w:tr>
      <w:tr w:rsidR="00FB03BE" w:rsidRPr="00FB03BE" w:rsidTr="004F4783">
        <w:trPr>
          <w:trHeight w:val="20"/>
        </w:trPr>
        <w:tc>
          <w:tcPr>
            <w:tcW w:w="0" w:type="auto"/>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6.</w:t>
            </w:r>
          </w:p>
        </w:tc>
        <w:tc>
          <w:tcPr>
            <w:tcW w:w="0" w:type="auto"/>
            <w:vAlign w:val="center"/>
          </w:tcPr>
          <w:p w:rsidR="004F4783" w:rsidRPr="00FB03BE" w:rsidRDefault="004F4783" w:rsidP="004F4783">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Nitrat ispitivanje sa kivetom, 0,2-13,5 mg/l NO3-N pak/25</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10</w:t>
            </w:r>
          </w:p>
        </w:tc>
      </w:tr>
      <w:tr w:rsidR="00FB03BE" w:rsidRPr="00FB03BE" w:rsidTr="004F4783">
        <w:trPr>
          <w:trHeight w:val="20"/>
        </w:trPr>
        <w:tc>
          <w:tcPr>
            <w:tcW w:w="0" w:type="auto"/>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7.</w:t>
            </w:r>
          </w:p>
        </w:tc>
        <w:tc>
          <w:tcPr>
            <w:tcW w:w="0" w:type="auto"/>
            <w:vAlign w:val="center"/>
          </w:tcPr>
          <w:p w:rsidR="004F4783" w:rsidRPr="00FB03BE" w:rsidRDefault="004F4783" w:rsidP="004F4783">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LATON ukupni dušik ispitivanje sa kivetom 5-40mg/l TN ,pak/25</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10</w:t>
            </w:r>
          </w:p>
        </w:tc>
      </w:tr>
      <w:tr w:rsidR="00FB03BE" w:rsidRPr="00FB03BE" w:rsidTr="004F4783">
        <w:trPr>
          <w:trHeight w:val="20"/>
        </w:trPr>
        <w:tc>
          <w:tcPr>
            <w:tcW w:w="0" w:type="auto"/>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8.</w:t>
            </w:r>
          </w:p>
        </w:tc>
        <w:tc>
          <w:tcPr>
            <w:tcW w:w="0" w:type="auto"/>
            <w:vAlign w:val="center"/>
          </w:tcPr>
          <w:p w:rsidR="004F4783" w:rsidRPr="00FB03BE" w:rsidRDefault="004F4783" w:rsidP="004F4783">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LATON ukupni dušik ispitivanje sa kivetom 20-100mg/l TN ,pak/25</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10</w:t>
            </w:r>
          </w:p>
        </w:tc>
      </w:tr>
      <w:tr w:rsidR="00FB03BE" w:rsidRPr="00FB03BE" w:rsidTr="004F4783">
        <w:trPr>
          <w:trHeight w:val="20"/>
        </w:trPr>
        <w:tc>
          <w:tcPr>
            <w:tcW w:w="0" w:type="auto"/>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9.</w:t>
            </w:r>
          </w:p>
        </w:tc>
        <w:tc>
          <w:tcPr>
            <w:tcW w:w="0" w:type="auto"/>
            <w:vAlign w:val="center"/>
          </w:tcPr>
          <w:p w:rsidR="004F4783" w:rsidRPr="00FB03BE" w:rsidRDefault="004F4783" w:rsidP="004F4783">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Fosfat orto/ukupno ispitivanje sa kivetom 0.5-5 mg/l PO4-P pak/25</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10</w:t>
            </w:r>
          </w:p>
        </w:tc>
      </w:tr>
      <w:tr w:rsidR="00FB03BE" w:rsidRPr="00FB03BE" w:rsidTr="004F4783">
        <w:trPr>
          <w:trHeight w:val="20"/>
        </w:trPr>
        <w:tc>
          <w:tcPr>
            <w:tcW w:w="0" w:type="auto"/>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10.</w:t>
            </w:r>
          </w:p>
        </w:tc>
        <w:tc>
          <w:tcPr>
            <w:tcW w:w="0" w:type="auto"/>
            <w:vAlign w:val="center"/>
          </w:tcPr>
          <w:p w:rsidR="004F4783" w:rsidRPr="00FB03BE" w:rsidRDefault="004F4783" w:rsidP="004F4783">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Fosfat orto/ukupno ispitivanje sa kivetom 5-40 mg/l PO4-P pak/25</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4F4783">
        <w:trPr>
          <w:trHeight w:val="20"/>
        </w:trPr>
        <w:tc>
          <w:tcPr>
            <w:tcW w:w="0" w:type="auto"/>
            <w:tcBorders>
              <w:bottom w:val="single" w:sz="4" w:space="0" w:color="auto"/>
            </w:tcBorders>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11.</w:t>
            </w:r>
          </w:p>
        </w:tc>
        <w:tc>
          <w:tcPr>
            <w:tcW w:w="0" w:type="auto"/>
            <w:tcBorders>
              <w:bottom w:val="single" w:sz="4" w:space="0" w:color="auto"/>
            </w:tcBorders>
            <w:vAlign w:val="center"/>
          </w:tcPr>
          <w:p w:rsidR="004F4783" w:rsidRPr="00FB03BE" w:rsidRDefault="004F4783"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Multiparametraski standardi za provjeru gotovih kivetnih testova</w:t>
            </w:r>
          </w:p>
        </w:tc>
        <w:tc>
          <w:tcPr>
            <w:tcW w:w="0" w:type="auto"/>
            <w:tcBorders>
              <w:bottom w:val="single" w:sz="4" w:space="0" w:color="auto"/>
            </w:tcBorders>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tcBorders>
              <w:bottom w:val="single" w:sz="4" w:space="0" w:color="auto"/>
            </w:tcBorders>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5</w:t>
            </w:r>
          </w:p>
        </w:tc>
      </w:tr>
      <w:tr w:rsidR="00FB03BE" w:rsidRPr="00FB03BE" w:rsidTr="004F4783">
        <w:trPr>
          <w:trHeight w:val="20"/>
        </w:trPr>
        <w:tc>
          <w:tcPr>
            <w:tcW w:w="0" w:type="auto"/>
            <w:gridSpan w:val="4"/>
            <w:shd w:val="clear" w:color="auto" w:fill="D9D9D9" w:themeFill="background1" w:themeFillShade="D9"/>
          </w:tcPr>
          <w:p w:rsidR="004F4783" w:rsidRPr="00FB03BE" w:rsidRDefault="004F4783" w:rsidP="004F4783">
            <w:pPr>
              <w:pStyle w:val="BodyText"/>
              <w:spacing w:before="0" w:after="0"/>
              <w:jc w:val="center"/>
              <w:rPr>
                <w:rFonts w:asciiTheme="minorHAnsi" w:eastAsia="Times New Roman" w:hAnsiTheme="minorHAnsi"/>
                <w:b/>
                <w:sz w:val="18"/>
                <w:szCs w:val="18"/>
              </w:rPr>
            </w:pPr>
            <w:r w:rsidRPr="00FB03BE">
              <w:rPr>
                <w:rFonts w:asciiTheme="minorHAnsi" w:eastAsia="Times New Roman" w:hAnsiTheme="minorHAnsi"/>
                <w:b/>
                <w:sz w:val="18"/>
                <w:szCs w:val="18"/>
              </w:rPr>
              <w:t>Zaštitna oprema</w:t>
            </w:r>
          </w:p>
        </w:tc>
      </w:tr>
      <w:tr w:rsidR="00FB03BE" w:rsidRPr="00FB03BE" w:rsidTr="004F4783">
        <w:trPr>
          <w:trHeight w:val="20"/>
        </w:trPr>
        <w:tc>
          <w:tcPr>
            <w:tcW w:w="0" w:type="auto"/>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c>
          <w:tcPr>
            <w:tcW w:w="0" w:type="auto"/>
            <w:vAlign w:val="center"/>
          </w:tcPr>
          <w:p w:rsidR="004F4783" w:rsidRPr="00FB03BE" w:rsidRDefault="004F4783"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 xml:space="preserve">ormarić za prvu pomoć, metalni, popunjen </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p>
        </w:tc>
      </w:tr>
      <w:tr w:rsidR="00FB03BE" w:rsidRPr="00FB03BE" w:rsidTr="004F4783">
        <w:trPr>
          <w:trHeight w:val="20"/>
        </w:trPr>
        <w:tc>
          <w:tcPr>
            <w:tcW w:w="0" w:type="auto"/>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c>
          <w:tcPr>
            <w:tcW w:w="0" w:type="auto"/>
            <w:vAlign w:val="center"/>
          </w:tcPr>
          <w:p w:rsidR="004F4783" w:rsidRPr="00FB03BE" w:rsidRDefault="004F4783"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dezinfekcijsko sredstvo za ruke 1l</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p>
        </w:tc>
      </w:tr>
      <w:tr w:rsidR="00FB03BE" w:rsidRPr="00FB03BE" w:rsidTr="004F4783">
        <w:trPr>
          <w:trHeight w:val="20"/>
        </w:trPr>
        <w:tc>
          <w:tcPr>
            <w:tcW w:w="0" w:type="auto"/>
          </w:tcPr>
          <w:p w:rsidR="004F4783" w:rsidRPr="00FB03BE" w:rsidRDefault="004F4783" w:rsidP="004F4783">
            <w:pPr>
              <w:pStyle w:val="BodyText"/>
              <w:spacing w:before="0" w:after="0"/>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3.</w:t>
            </w:r>
          </w:p>
        </w:tc>
        <w:tc>
          <w:tcPr>
            <w:tcW w:w="0" w:type="auto"/>
            <w:vAlign w:val="center"/>
          </w:tcPr>
          <w:p w:rsidR="004F4783" w:rsidRPr="00FB03BE" w:rsidRDefault="004F4783" w:rsidP="004F4783">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Bočica za ispiranje očiju sa sterilnim sadržajem, za jednokratnu upotrebu, 500 ml</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kom</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10</w:t>
            </w:r>
          </w:p>
        </w:tc>
      </w:tr>
      <w:tr w:rsidR="00FB03BE" w:rsidRPr="00FB03BE" w:rsidTr="004F4783">
        <w:trPr>
          <w:trHeight w:val="20"/>
        </w:trPr>
        <w:tc>
          <w:tcPr>
            <w:tcW w:w="0" w:type="auto"/>
          </w:tcPr>
          <w:p w:rsidR="004F4783" w:rsidRPr="00FB03BE" w:rsidRDefault="004F4783" w:rsidP="004F4783">
            <w:pPr>
              <w:pStyle w:val="BodyText"/>
              <w:spacing w:before="0" w:after="0"/>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4.</w:t>
            </w:r>
          </w:p>
        </w:tc>
        <w:tc>
          <w:tcPr>
            <w:tcW w:w="0" w:type="auto"/>
            <w:vAlign w:val="center"/>
          </w:tcPr>
          <w:p w:rsidR="004F4783" w:rsidRPr="00FB03BE" w:rsidRDefault="004F4783" w:rsidP="004F4783">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Sigurnosni sustav za ispiranje očiju</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set</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1</w:t>
            </w:r>
          </w:p>
        </w:tc>
      </w:tr>
      <w:tr w:rsidR="00FB03BE" w:rsidRPr="00FB03BE" w:rsidTr="004F4783">
        <w:trPr>
          <w:trHeight w:val="20"/>
        </w:trPr>
        <w:tc>
          <w:tcPr>
            <w:tcW w:w="0" w:type="auto"/>
            <w:gridSpan w:val="4"/>
            <w:shd w:val="pct10" w:color="auto" w:fill="auto"/>
            <w:vAlign w:val="center"/>
          </w:tcPr>
          <w:p w:rsidR="004F4783" w:rsidRPr="00FB03BE" w:rsidRDefault="004F4783" w:rsidP="004F4783">
            <w:pPr>
              <w:pStyle w:val="BodyText"/>
              <w:spacing w:before="0" w:after="0"/>
              <w:jc w:val="center"/>
              <w:rPr>
                <w:rFonts w:asciiTheme="minorHAnsi" w:eastAsia="Times New Roman" w:hAnsiTheme="minorHAnsi"/>
                <w:b/>
                <w:sz w:val="18"/>
                <w:szCs w:val="18"/>
              </w:rPr>
            </w:pPr>
            <w:r w:rsidRPr="00FB03BE">
              <w:rPr>
                <w:rFonts w:asciiTheme="minorHAnsi" w:eastAsia="Times New Roman" w:hAnsiTheme="minorHAnsi"/>
                <w:b/>
                <w:sz w:val="18"/>
                <w:szCs w:val="18"/>
              </w:rPr>
              <w:t>Pribor za laboratorij</w:t>
            </w:r>
          </w:p>
        </w:tc>
      </w:tr>
      <w:tr w:rsidR="00FB03BE" w:rsidRPr="00FB03BE" w:rsidTr="004F4783">
        <w:trPr>
          <w:trHeight w:val="20"/>
        </w:trPr>
        <w:tc>
          <w:tcPr>
            <w:tcW w:w="0" w:type="auto"/>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c>
          <w:tcPr>
            <w:tcW w:w="0" w:type="auto"/>
            <w:vAlign w:val="center"/>
          </w:tcPr>
          <w:p w:rsidR="004F4783" w:rsidRPr="00FB03BE" w:rsidRDefault="004F4783" w:rsidP="004F4783">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Set za membransku filtraciju 50 kom u setu, 1,2 um</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Komplet</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3</w:t>
            </w:r>
          </w:p>
        </w:tc>
      </w:tr>
      <w:tr w:rsidR="00FB03BE" w:rsidRPr="00FB03BE" w:rsidTr="004F4783">
        <w:trPr>
          <w:trHeight w:val="20"/>
        </w:trPr>
        <w:tc>
          <w:tcPr>
            <w:tcW w:w="0" w:type="auto"/>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c>
          <w:tcPr>
            <w:tcW w:w="0" w:type="auto"/>
            <w:vAlign w:val="center"/>
          </w:tcPr>
          <w:p w:rsidR="004F4783" w:rsidRPr="00FB03BE" w:rsidRDefault="004F4783"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Boca PVC, 1000 ml</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20</w:t>
            </w:r>
          </w:p>
        </w:tc>
      </w:tr>
      <w:tr w:rsidR="00FB03BE" w:rsidRPr="00FB03BE" w:rsidTr="004F4783">
        <w:trPr>
          <w:trHeight w:val="20"/>
        </w:trPr>
        <w:tc>
          <w:tcPr>
            <w:tcW w:w="0" w:type="auto"/>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3.</w:t>
            </w:r>
          </w:p>
        </w:tc>
        <w:tc>
          <w:tcPr>
            <w:tcW w:w="0" w:type="auto"/>
            <w:vAlign w:val="center"/>
          </w:tcPr>
          <w:p w:rsidR="004F4783" w:rsidRPr="00FB03BE" w:rsidRDefault="004F4783"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Žlica dvostrana, 150 mm, polirana</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5</w:t>
            </w:r>
          </w:p>
        </w:tc>
      </w:tr>
      <w:tr w:rsidR="00FB03BE" w:rsidRPr="00FB03BE" w:rsidTr="004F4783">
        <w:trPr>
          <w:trHeight w:val="20"/>
        </w:trPr>
        <w:tc>
          <w:tcPr>
            <w:tcW w:w="0" w:type="auto"/>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4.</w:t>
            </w:r>
          </w:p>
        </w:tc>
        <w:tc>
          <w:tcPr>
            <w:tcW w:w="0" w:type="auto"/>
            <w:vAlign w:val="center"/>
          </w:tcPr>
          <w:p w:rsidR="004F4783" w:rsidRPr="00FB03BE" w:rsidRDefault="004F4783"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Mikrošpatula dvostrana, 150 x 40 x 6 mm</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4F4783">
        <w:trPr>
          <w:trHeight w:val="20"/>
        </w:trPr>
        <w:tc>
          <w:tcPr>
            <w:tcW w:w="0" w:type="auto"/>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5.</w:t>
            </w:r>
          </w:p>
        </w:tc>
        <w:tc>
          <w:tcPr>
            <w:tcW w:w="0" w:type="auto"/>
            <w:vAlign w:val="center"/>
          </w:tcPr>
          <w:p w:rsidR="004F4783" w:rsidRPr="00FB03BE" w:rsidRDefault="004F4783"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Pinceta 160 mm</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4</w:t>
            </w:r>
          </w:p>
        </w:tc>
      </w:tr>
      <w:tr w:rsidR="00FB03BE" w:rsidRPr="00FB03BE" w:rsidTr="004F4783">
        <w:trPr>
          <w:trHeight w:val="20"/>
        </w:trPr>
        <w:tc>
          <w:tcPr>
            <w:tcW w:w="0" w:type="auto"/>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6.</w:t>
            </w:r>
          </w:p>
        </w:tc>
        <w:tc>
          <w:tcPr>
            <w:tcW w:w="0" w:type="auto"/>
            <w:vAlign w:val="center"/>
          </w:tcPr>
          <w:p w:rsidR="004F4783" w:rsidRPr="00FB03BE" w:rsidRDefault="004F4783"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Tikvica odmjerna 1000 ml</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4F4783">
        <w:trPr>
          <w:trHeight w:val="20"/>
        </w:trPr>
        <w:tc>
          <w:tcPr>
            <w:tcW w:w="0" w:type="auto"/>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7.</w:t>
            </w:r>
          </w:p>
        </w:tc>
        <w:tc>
          <w:tcPr>
            <w:tcW w:w="0" w:type="auto"/>
            <w:vAlign w:val="center"/>
          </w:tcPr>
          <w:p w:rsidR="004F4783" w:rsidRPr="00FB03BE" w:rsidRDefault="004F4783"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Tikvica odmjerna 500 ml</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4F4783">
        <w:trPr>
          <w:trHeight w:val="20"/>
        </w:trPr>
        <w:tc>
          <w:tcPr>
            <w:tcW w:w="0" w:type="auto"/>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lastRenderedPageBreak/>
              <w:t>9.</w:t>
            </w:r>
          </w:p>
        </w:tc>
        <w:tc>
          <w:tcPr>
            <w:tcW w:w="0" w:type="auto"/>
            <w:vAlign w:val="center"/>
          </w:tcPr>
          <w:p w:rsidR="004F4783" w:rsidRPr="00FB03BE" w:rsidRDefault="004F4783"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Tikvica odmjerna 250 ml</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3</w:t>
            </w:r>
          </w:p>
        </w:tc>
      </w:tr>
      <w:tr w:rsidR="00FB03BE" w:rsidRPr="00FB03BE" w:rsidTr="004F4783">
        <w:trPr>
          <w:trHeight w:val="20"/>
        </w:trPr>
        <w:tc>
          <w:tcPr>
            <w:tcW w:w="0" w:type="auto"/>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11.</w:t>
            </w:r>
          </w:p>
        </w:tc>
        <w:tc>
          <w:tcPr>
            <w:tcW w:w="0" w:type="auto"/>
            <w:vAlign w:val="center"/>
          </w:tcPr>
          <w:p w:rsidR="004F4783" w:rsidRPr="00FB03BE" w:rsidRDefault="004F4783"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Tikvica odmjerna 100 ml</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15</w:t>
            </w:r>
          </w:p>
        </w:tc>
      </w:tr>
      <w:tr w:rsidR="00FB03BE" w:rsidRPr="00FB03BE" w:rsidTr="004F4783">
        <w:trPr>
          <w:trHeight w:val="20"/>
        </w:trPr>
        <w:tc>
          <w:tcPr>
            <w:tcW w:w="0" w:type="auto"/>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12.</w:t>
            </w:r>
          </w:p>
        </w:tc>
        <w:tc>
          <w:tcPr>
            <w:tcW w:w="0" w:type="auto"/>
            <w:vAlign w:val="center"/>
          </w:tcPr>
          <w:p w:rsidR="004F4783" w:rsidRPr="00FB03BE" w:rsidRDefault="004F4783"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Tikvica odmjerna 50 ml</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15</w:t>
            </w:r>
          </w:p>
        </w:tc>
      </w:tr>
      <w:tr w:rsidR="00FB03BE" w:rsidRPr="00FB03BE" w:rsidTr="004F4783">
        <w:trPr>
          <w:trHeight w:val="20"/>
        </w:trPr>
        <w:tc>
          <w:tcPr>
            <w:tcW w:w="0" w:type="auto"/>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13.</w:t>
            </w:r>
          </w:p>
        </w:tc>
        <w:tc>
          <w:tcPr>
            <w:tcW w:w="0" w:type="auto"/>
            <w:vAlign w:val="center"/>
          </w:tcPr>
          <w:p w:rsidR="004F4783" w:rsidRPr="00FB03BE" w:rsidRDefault="004F4783"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 xml:space="preserve">Čaša niska 2000 ml </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4F4783">
        <w:trPr>
          <w:trHeight w:val="20"/>
        </w:trPr>
        <w:tc>
          <w:tcPr>
            <w:tcW w:w="0" w:type="auto"/>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14.</w:t>
            </w:r>
          </w:p>
        </w:tc>
        <w:tc>
          <w:tcPr>
            <w:tcW w:w="0" w:type="auto"/>
            <w:vAlign w:val="center"/>
          </w:tcPr>
          <w:p w:rsidR="004F4783" w:rsidRPr="00FB03BE" w:rsidRDefault="004F4783"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Čaša 1000ml</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6</w:t>
            </w:r>
          </w:p>
        </w:tc>
      </w:tr>
      <w:tr w:rsidR="00FB03BE" w:rsidRPr="00FB03BE" w:rsidTr="004F4783">
        <w:trPr>
          <w:trHeight w:val="20"/>
        </w:trPr>
        <w:tc>
          <w:tcPr>
            <w:tcW w:w="0" w:type="auto"/>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15.</w:t>
            </w:r>
          </w:p>
        </w:tc>
        <w:tc>
          <w:tcPr>
            <w:tcW w:w="0" w:type="auto"/>
            <w:vAlign w:val="center"/>
          </w:tcPr>
          <w:p w:rsidR="004F4783" w:rsidRPr="00FB03BE" w:rsidRDefault="004F4783"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Čaša 500ml</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4F4783">
        <w:trPr>
          <w:trHeight w:val="20"/>
        </w:trPr>
        <w:tc>
          <w:tcPr>
            <w:tcW w:w="0" w:type="auto"/>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16.</w:t>
            </w:r>
          </w:p>
        </w:tc>
        <w:tc>
          <w:tcPr>
            <w:tcW w:w="0" w:type="auto"/>
            <w:vAlign w:val="center"/>
          </w:tcPr>
          <w:p w:rsidR="004F4783" w:rsidRPr="00FB03BE" w:rsidRDefault="004F4783"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Čaša 250ml</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20</w:t>
            </w:r>
          </w:p>
        </w:tc>
      </w:tr>
      <w:tr w:rsidR="00FB03BE" w:rsidRPr="00FB03BE" w:rsidTr="004F4783">
        <w:trPr>
          <w:trHeight w:val="20"/>
        </w:trPr>
        <w:tc>
          <w:tcPr>
            <w:tcW w:w="0" w:type="auto"/>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17.</w:t>
            </w:r>
          </w:p>
        </w:tc>
        <w:tc>
          <w:tcPr>
            <w:tcW w:w="0" w:type="auto"/>
            <w:vAlign w:val="center"/>
          </w:tcPr>
          <w:p w:rsidR="004F4783" w:rsidRPr="00FB03BE" w:rsidRDefault="004F4783"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Menzura 10ml</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4F4783">
        <w:trPr>
          <w:trHeight w:val="20"/>
        </w:trPr>
        <w:tc>
          <w:tcPr>
            <w:tcW w:w="0" w:type="auto"/>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18.</w:t>
            </w:r>
          </w:p>
        </w:tc>
        <w:tc>
          <w:tcPr>
            <w:tcW w:w="0" w:type="auto"/>
            <w:vAlign w:val="center"/>
          </w:tcPr>
          <w:p w:rsidR="004F4783" w:rsidRPr="00FB03BE" w:rsidRDefault="004F4783"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Menzura 100ml</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4F4783">
        <w:trPr>
          <w:trHeight w:val="20"/>
        </w:trPr>
        <w:tc>
          <w:tcPr>
            <w:tcW w:w="0" w:type="auto"/>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19.</w:t>
            </w:r>
          </w:p>
        </w:tc>
        <w:tc>
          <w:tcPr>
            <w:tcW w:w="0" w:type="auto"/>
            <w:vAlign w:val="center"/>
          </w:tcPr>
          <w:p w:rsidR="004F4783" w:rsidRPr="00FB03BE" w:rsidRDefault="004F4783"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Menzura 1000ml</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4F4783">
        <w:trPr>
          <w:trHeight w:val="20"/>
        </w:trPr>
        <w:tc>
          <w:tcPr>
            <w:tcW w:w="0" w:type="auto"/>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20.</w:t>
            </w:r>
          </w:p>
        </w:tc>
        <w:tc>
          <w:tcPr>
            <w:tcW w:w="0" w:type="auto"/>
            <w:vAlign w:val="center"/>
          </w:tcPr>
          <w:p w:rsidR="004F4783" w:rsidRPr="00FB03BE" w:rsidRDefault="004F4783"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Lijevak stakleni fi 120 mm</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5</w:t>
            </w:r>
          </w:p>
        </w:tc>
      </w:tr>
      <w:tr w:rsidR="00FB03BE" w:rsidRPr="00FB03BE" w:rsidTr="004F4783">
        <w:trPr>
          <w:trHeight w:val="20"/>
        </w:trPr>
        <w:tc>
          <w:tcPr>
            <w:tcW w:w="0" w:type="auto"/>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21.</w:t>
            </w:r>
          </w:p>
        </w:tc>
        <w:tc>
          <w:tcPr>
            <w:tcW w:w="0" w:type="auto"/>
            <w:vAlign w:val="center"/>
          </w:tcPr>
          <w:p w:rsidR="004F4783" w:rsidRPr="00FB03BE" w:rsidRDefault="004F4783"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Erlenmeyer tikvica usko grlo, 250 ml</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5</w:t>
            </w:r>
          </w:p>
        </w:tc>
      </w:tr>
      <w:tr w:rsidR="00FB03BE" w:rsidRPr="00FB03BE" w:rsidTr="004F4783">
        <w:trPr>
          <w:trHeight w:val="20"/>
        </w:trPr>
        <w:tc>
          <w:tcPr>
            <w:tcW w:w="0" w:type="auto"/>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22.</w:t>
            </w:r>
          </w:p>
        </w:tc>
        <w:tc>
          <w:tcPr>
            <w:tcW w:w="0" w:type="auto"/>
            <w:vAlign w:val="center"/>
          </w:tcPr>
          <w:p w:rsidR="004F4783" w:rsidRPr="00FB03BE" w:rsidRDefault="004F4783"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Čaša niska 100 ml</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5</w:t>
            </w:r>
          </w:p>
        </w:tc>
      </w:tr>
      <w:tr w:rsidR="00FB03BE" w:rsidRPr="00FB03BE" w:rsidTr="004F4783">
        <w:trPr>
          <w:trHeight w:val="20"/>
        </w:trPr>
        <w:tc>
          <w:tcPr>
            <w:tcW w:w="0" w:type="auto"/>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23.</w:t>
            </w:r>
          </w:p>
        </w:tc>
        <w:tc>
          <w:tcPr>
            <w:tcW w:w="0" w:type="auto"/>
            <w:vAlign w:val="center"/>
          </w:tcPr>
          <w:p w:rsidR="004F4783" w:rsidRPr="00FB03BE" w:rsidRDefault="004F4783"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Čaša niska 600 ml</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5</w:t>
            </w:r>
          </w:p>
        </w:tc>
      </w:tr>
      <w:tr w:rsidR="00FB03BE" w:rsidRPr="00FB03BE" w:rsidTr="004F4783">
        <w:trPr>
          <w:trHeight w:val="20"/>
        </w:trPr>
        <w:tc>
          <w:tcPr>
            <w:tcW w:w="0" w:type="auto"/>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24.</w:t>
            </w:r>
          </w:p>
        </w:tc>
        <w:tc>
          <w:tcPr>
            <w:tcW w:w="0" w:type="auto"/>
            <w:vAlign w:val="center"/>
          </w:tcPr>
          <w:p w:rsidR="004F4783" w:rsidRPr="00FB03BE" w:rsidRDefault="004F4783"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Boca štrcaljka B197 500 ml</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4</w:t>
            </w:r>
          </w:p>
        </w:tc>
      </w:tr>
      <w:tr w:rsidR="00FB03BE" w:rsidRPr="00FB03BE" w:rsidTr="004F4783">
        <w:trPr>
          <w:trHeight w:val="20"/>
        </w:trPr>
        <w:tc>
          <w:tcPr>
            <w:tcW w:w="0" w:type="auto"/>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25.</w:t>
            </w:r>
          </w:p>
        </w:tc>
        <w:tc>
          <w:tcPr>
            <w:tcW w:w="0" w:type="auto"/>
            <w:vAlign w:val="center"/>
          </w:tcPr>
          <w:p w:rsidR="004F4783" w:rsidRPr="00FB03BE" w:rsidRDefault="004F4783" w:rsidP="004F4783">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PE-LD boca 250 ml</w:t>
            </w:r>
          </w:p>
        </w:tc>
        <w:tc>
          <w:tcPr>
            <w:tcW w:w="0" w:type="auto"/>
            <w:vAlign w:val="center"/>
          </w:tcPr>
          <w:p w:rsidR="004F4783" w:rsidRPr="00FB03BE" w:rsidRDefault="004F4783" w:rsidP="004F4783">
            <w:pPr>
              <w:pStyle w:val="BodyText"/>
              <w:spacing w:before="0" w:after="0"/>
              <w:jc w:val="center"/>
              <w:rPr>
                <w:rFonts w:asciiTheme="minorHAnsi" w:hAnsiTheme="minorHAnsi"/>
                <w:sz w:val="18"/>
                <w:szCs w:val="18"/>
              </w:rPr>
            </w:pPr>
            <w:r w:rsidRPr="00FB03BE">
              <w:rPr>
                <w:rFonts w:asciiTheme="minorHAnsi" w:hAnsiTheme="minorHAnsi"/>
                <w:snapToGrid w:val="0"/>
                <w:sz w:val="18"/>
                <w:szCs w:val="18"/>
                <w:lang w:eastAsia="sl-SI"/>
              </w:rPr>
              <w:t>kom</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10</w:t>
            </w:r>
          </w:p>
        </w:tc>
      </w:tr>
      <w:tr w:rsidR="00FB03BE" w:rsidRPr="00FB03BE" w:rsidTr="004F4783">
        <w:trPr>
          <w:trHeight w:val="20"/>
        </w:trPr>
        <w:tc>
          <w:tcPr>
            <w:tcW w:w="0" w:type="auto"/>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26.</w:t>
            </w:r>
          </w:p>
        </w:tc>
        <w:tc>
          <w:tcPr>
            <w:tcW w:w="0" w:type="auto"/>
            <w:vAlign w:val="center"/>
          </w:tcPr>
          <w:p w:rsidR="004F4783" w:rsidRPr="00FB03BE" w:rsidRDefault="004F4783" w:rsidP="004F4783">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PE-LD boca 1000 ml</w:t>
            </w:r>
          </w:p>
        </w:tc>
        <w:tc>
          <w:tcPr>
            <w:tcW w:w="0" w:type="auto"/>
            <w:vAlign w:val="center"/>
          </w:tcPr>
          <w:p w:rsidR="004F4783" w:rsidRPr="00FB03BE" w:rsidRDefault="004F4783" w:rsidP="004F4783">
            <w:pPr>
              <w:pStyle w:val="BodyText"/>
              <w:spacing w:before="0" w:after="0"/>
              <w:jc w:val="center"/>
              <w:rPr>
                <w:rFonts w:asciiTheme="minorHAnsi" w:hAnsiTheme="minorHAnsi"/>
                <w:sz w:val="18"/>
                <w:szCs w:val="18"/>
              </w:rPr>
            </w:pPr>
            <w:r w:rsidRPr="00FB03BE">
              <w:rPr>
                <w:rFonts w:asciiTheme="minorHAnsi" w:hAnsiTheme="minorHAnsi"/>
                <w:snapToGrid w:val="0"/>
                <w:sz w:val="18"/>
                <w:szCs w:val="18"/>
                <w:lang w:eastAsia="sl-SI"/>
              </w:rPr>
              <w:t>kom</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10</w:t>
            </w:r>
          </w:p>
        </w:tc>
      </w:tr>
      <w:tr w:rsidR="00FB03BE" w:rsidRPr="00FB03BE" w:rsidTr="004F4783">
        <w:trPr>
          <w:trHeight w:val="20"/>
        </w:trPr>
        <w:tc>
          <w:tcPr>
            <w:tcW w:w="0" w:type="auto"/>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27.</w:t>
            </w:r>
          </w:p>
        </w:tc>
        <w:tc>
          <w:tcPr>
            <w:tcW w:w="0" w:type="auto"/>
            <w:vAlign w:val="center"/>
          </w:tcPr>
          <w:p w:rsidR="004F4783" w:rsidRPr="00FB03BE" w:rsidRDefault="004F4783" w:rsidP="004F4783">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PE-LD boca 2000 ml</w:t>
            </w:r>
          </w:p>
        </w:tc>
        <w:tc>
          <w:tcPr>
            <w:tcW w:w="0" w:type="auto"/>
            <w:vAlign w:val="center"/>
          </w:tcPr>
          <w:p w:rsidR="004F4783" w:rsidRPr="00FB03BE" w:rsidRDefault="004F4783" w:rsidP="004F4783">
            <w:pPr>
              <w:pStyle w:val="BodyText"/>
              <w:spacing w:before="0" w:after="0"/>
              <w:jc w:val="center"/>
              <w:rPr>
                <w:rFonts w:asciiTheme="minorHAnsi" w:hAnsiTheme="minorHAnsi"/>
                <w:sz w:val="18"/>
                <w:szCs w:val="18"/>
              </w:rPr>
            </w:pPr>
            <w:r w:rsidRPr="00FB03BE">
              <w:rPr>
                <w:rFonts w:asciiTheme="minorHAnsi" w:hAnsiTheme="minorHAnsi"/>
                <w:snapToGrid w:val="0"/>
                <w:sz w:val="18"/>
                <w:szCs w:val="18"/>
                <w:lang w:eastAsia="sl-SI"/>
              </w:rPr>
              <w:t>kom</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8</w:t>
            </w:r>
          </w:p>
        </w:tc>
      </w:tr>
      <w:tr w:rsidR="00FB03BE" w:rsidRPr="00FB03BE" w:rsidTr="004F4783">
        <w:trPr>
          <w:trHeight w:val="20"/>
        </w:trPr>
        <w:tc>
          <w:tcPr>
            <w:tcW w:w="0" w:type="auto"/>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29.</w:t>
            </w:r>
          </w:p>
        </w:tc>
        <w:tc>
          <w:tcPr>
            <w:tcW w:w="0" w:type="auto"/>
            <w:vAlign w:val="center"/>
          </w:tcPr>
          <w:p w:rsidR="004F4783" w:rsidRPr="00FB03BE" w:rsidRDefault="004F4783" w:rsidP="004F4783">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Laboratorijske škare, 170 mm</w:t>
            </w:r>
          </w:p>
        </w:tc>
        <w:tc>
          <w:tcPr>
            <w:tcW w:w="0" w:type="auto"/>
            <w:vAlign w:val="center"/>
          </w:tcPr>
          <w:p w:rsidR="004F4783" w:rsidRPr="00FB03BE" w:rsidRDefault="004F4783" w:rsidP="004F4783">
            <w:pPr>
              <w:pStyle w:val="BodyText"/>
              <w:spacing w:before="0" w:after="0"/>
              <w:jc w:val="center"/>
              <w:rPr>
                <w:rFonts w:asciiTheme="minorHAnsi" w:hAnsiTheme="minorHAnsi"/>
                <w:sz w:val="18"/>
                <w:szCs w:val="18"/>
              </w:rPr>
            </w:pPr>
            <w:r w:rsidRPr="00FB03BE">
              <w:rPr>
                <w:rFonts w:asciiTheme="minorHAnsi" w:hAnsiTheme="minorHAnsi"/>
                <w:snapToGrid w:val="0"/>
                <w:sz w:val="18"/>
                <w:szCs w:val="18"/>
                <w:lang w:eastAsia="sl-SI"/>
              </w:rPr>
              <w:t>kom</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1</w:t>
            </w:r>
          </w:p>
        </w:tc>
      </w:tr>
      <w:tr w:rsidR="00FB03BE" w:rsidRPr="00FB03BE" w:rsidTr="004F4783">
        <w:trPr>
          <w:trHeight w:val="20"/>
        </w:trPr>
        <w:tc>
          <w:tcPr>
            <w:tcW w:w="0" w:type="auto"/>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30.</w:t>
            </w:r>
          </w:p>
        </w:tc>
        <w:tc>
          <w:tcPr>
            <w:tcW w:w="0" w:type="auto"/>
            <w:vAlign w:val="center"/>
          </w:tcPr>
          <w:p w:rsidR="004F4783" w:rsidRPr="00FB03BE" w:rsidRDefault="004F4783" w:rsidP="004F4783">
            <w:pPr>
              <w:pStyle w:val="BodyText"/>
              <w:spacing w:before="0" w:after="0"/>
              <w:jc w:val="left"/>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Stakleni štapić 6x250 mm</w:t>
            </w:r>
          </w:p>
        </w:tc>
        <w:tc>
          <w:tcPr>
            <w:tcW w:w="0" w:type="auto"/>
            <w:vAlign w:val="center"/>
          </w:tcPr>
          <w:p w:rsidR="004F4783" w:rsidRPr="00FB03BE" w:rsidRDefault="004F4783" w:rsidP="004F4783">
            <w:pPr>
              <w:pStyle w:val="BodyText"/>
              <w:spacing w:before="0" w:after="0"/>
              <w:jc w:val="center"/>
              <w:rPr>
                <w:rFonts w:asciiTheme="minorHAnsi" w:hAnsiTheme="minorHAnsi"/>
                <w:sz w:val="18"/>
                <w:szCs w:val="18"/>
              </w:rPr>
            </w:pPr>
            <w:r w:rsidRPr="00FB03BE">
              <w:rPr>
                <w:rFonts w:asciiTheme="minorHAnsi" w:hAnsiTheme="minorHAnsi"/>
                <w:snapToGrid w:val="0"/>
                <w:sz w:val="18"/>
                <w:szCs w:val="18"/>
                <w:lang w:eastAsia="sl-SI"/>
              </w:rPr>
              <w:t>kom</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cs="Times New Roman"/>
                <w:snapToGrid w:val="0"/>
                <w:sz w:val="18"/>
                <w:szCs w:val="18"/>
                <w:lang w:eastAsia="sl-SI"/>
              </w:rPr>
            </w:pPr>
            <w:r w:rsidRPr="00FB03BE">
              <w:rPr>
                <w:rFonts w:asciiTheme="minorHAnsi" w:eastAsia="Times New Roman" w:hAnsiTheme="minorHAnsi" w:cs="Times New Roman"/>
                <w:snapToGrid w:val="0"/>
                <w:sz w:val="18"/>
                <w:szCs w:val="18"/>
                <w:lang w:eastAsia="sl-SI"/>
              </w:rPr>
              <w:t>30</w:t>
            </w:r>
          </w:p>
        </w:tc>
      </w:tr>
      <w:tr w:rsidR="00FB03BE" w:rsidRPr="00FB03BE" w:rsidTr="004F4783">
        <w:trPr>
          <w:trHeight w:val="20"/>
        </w:trPr>
        <w:tc>
          <w:tcPr>
            <w:tcW w:w="0" w:type="auto"/>
            <w:gridSpan w:val="4"/>
            <w:shd w:val="pct10" w:color="auto" w:fill="auto"/>
            <w:vAlign w:val="center"/>
          </w:tcPr>
          <w:p w:rsidR="004F4783" w:rsidRPr="00FB03BE" w:rsidRDefault="004F4783" w:rsidP="004F4783">
            <w:pPr>
              <w:pStyle w:val="BodyText"/>
              <w:spacing w:before="0" w:after="0"/>
              <w:jc w:val="center"/>
              <w:rPr>
                <w:rFonts w:asciiTheme="minorHAnsi" w:eastAsia="Times New Roman" w:hAnsiTheme="minorHAnsi"/>
                <w:b/>
                <w:sz w:val="18"/>
                <w:szCs w:val="18"/>
              </w:rPr>
            </w:pPr>
            <w:r w:rsidRPr="00FB03BE">
              <w:rPr>
                <w:rFonts w:asciiTheme="minorHAnsi" w:eastAsia="Times New Roman" w:hAnsiTheme="minorHAnsi"/>
                <w:b/>
                <w:sz w:val="18"/>
                <w:szCs w:val="18"/>
              </w:rPr>
              <w:t>Popis namještaja</w:t>
            </w:r>
          </w:p>
        </w:tc>
      </w:tr>
      <w:tr w:rsidR="00FB03BE" w:rsidRPr="00FB03BE" w:rsidTr="004F4783">
        <w:trPr>
          <w:trHeight w:val="20"/>
        </w:trPr>
        <w:tc>
          <w:tcPr>
            <w:tcW w:w="0" w:type="auto"/>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c>
          <w:tcPr>
            <w:tcW w:w="0" w:type="auto"/>
            <w:vAlign w:val="center"/>
          </w:tcPr>
          <w:p w:rsidR="004F4783" w:rsidRPr="00FB03BE" w:rsidRDefault="004F4783" w:rsidP="004F4783">
            <w:pPr>
              <w:pStyle w:val="BodyText"/>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Laboratorijski radni stol sa ugrađenim dvostrukim sudoperima dim. 2800x800x900 mm</w:t>
            </w:r>
          </w:p>
          <w:p w:rsidR="004F4783" w:rsidRPr="00FB03BE" w:rsidRDefault="004F4783" w:rsidP="004F4783">
            <w:pPr>
              <w:pStyle w:val="BodyText"/>
              <w:numPr>
                <w:ilvl w:val="0"/>
                <w:numId w:val="15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 xml:space="preserve">radna ploča compact resistance 18 mm </w:t>
            </w:r>
          </w:p>
          <w:p w:rsidR="004F4783" w:rsidRPr="00FB03BE" w:rsidRDefault="004F4783" w:rsidP="004F4783">
            <w:pPr>
              <w:pStyle w:val="BodyText"/>
              <w:numPr>
                <w:ilvl w:val="0"/>
                <w:numId w:val="15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 xml:space="preserve">ugrađena 2 polipropilenska sudopera </w:t>
            </w:r>
          </w:p>
          <w:p w:rsidR="004F4783" w:rsidRPr="00FB03BE" w:rsidRDefault="004F4783" w:rsidP="004F4783">
            <w:pPr>
              <w:pStyle w:val="BodyText"/>
              <w:numPr>
                <w:ilvl w:val="0"/>
                <w:numId w:val="15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 xml:space="preserve">ugrađena 1 lab. mješalica za T/H vodu </w:t>
            </w:r>
          </w:p>
          <w:p w:rsidR="004F4783" w:rsidRPr="00FB03BE" w:rsidRDefault="004F4783" w:rsidP="004F4783">
            <w:pPr>
              <w:pStyle w:val="BodyText"/>
              <w:numPr>
                <w:ilvl w:val="0"/>
                <w:numId w:val="15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 xml:space="preserve">ugrađen ormarić sa tri ladice (odignut od poda) </w:t>
            </w:r>
          </w:p>
          <w:p w:rsidR="004F4783" w:rsidRPr="00FB03BE" w:rsidRDefault="004F4783" w:rsidP="004F4783">
            <w:pPr>
              <w:pStyle w:val="BodyText"/>
              <w:numPr>
                <w:ilvl w:val="0"/>
                <w:numId w:val="15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ugrađen ormarić (maska za sudopere)</w:t>
            </w:r>
          </w:p>
          <w:p w:rsidR="004F4783" w:rsidRPr="00FB03BE" w:rsidRDefault="004F4783" w:rsidP="004F4783">
            <w:pPr>
              <w:pStyle w:val="BodyText"/>
              <w:numPr>
                <w:ilvl w:val="0"/>
                <w:numId w:val="154"/>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metalna ojačana konstrukcija s "C" nogama i spojnicama</w:t>
            </w:r>
          </w:p>
          <w:p w:rsidR="004F4783" w:rsidRPr="00FB03BE" w:rsidRDefault="004F4783" w:rsidP="004F4783">
            <w:pPr>
              <w:pStyle w:val="BodyText"/>
              <w:numPr>
                <w:ilvl w:val="0"/>
                <w:numId w:val="153"/>
              </w:numPr>
              <w:spacing w:before="0" w:after="0"/>
              <w:jc w:val="left"/>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plastificirano epoxy prahom.</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FB03BE" w:rsidRPr="00FB03BE" w:rsidTr="004F4783">
        <w:trPr>
          <w:trHeight w:val="20"/>
        </w:trPr>
        <w:tc>
          <w:tcPr>
            <w:tcW w:w="0" w:type="auto"/>
          </w:tcPr>
          <w:p w:rsidR="004F4783" w:rsidRPr="00FB03BE" w:rsidRDefault="004F4783" w:rsidP="004F4783">
            <w:pPr>
              <w:pStyle w:val="BodyText"/>
              <w:spacing w:before="0" w:after="0"/>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c>
          <w:tcPr>
            <w:tcW w:w="0" w:type="auto"/>
            <w:vAlign w:val="center"/>
          </w:tcPr>
          <w:p w:rsidR="004F4783" w:rsidRPr="00FB03BE" w:rsidRDefault="004F4783"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Laboratorijski radni dim. 1900x900x900 mm</w:t>
            </w:r>
          </w:p>
          <w:p w:rsidR="004F4783" w:rsidRPr="00FB03BE" w:rsidRDefault="004F4783" w:rsidP="004F4783">
            <w:pPr>
              <w:pStyle w:val="BodyText"/>
              <w:numPr>
                <w:ilvl w:val="0"/>
                <w:numId w:val="153"/>
              </w:numPr>
              <w:spacing w:before="0" w:after="0"/>
              <w:jc w:val="left"/>
              <w:rPr>
                <w:rFonts w:asciiTheme="minorHAnsi" w:hAnsiTheme="minorHAnsi"/>
                <w:sz w:val="18"/>
                <w:szCs w:val="18"/>
              </w:rPr>
            </w:pPr>
            <w:r w:rsidRPr="00FB03BE">
              <w:rPr>
                <w:rFonts w:asciiTheme="minorHAnsi" w:hAnsiTheme="minorHAnsi"/>
                <w:sz w:val="18"/>
                <w:szCs w:val="18"/>
              </w:rPr>
              <w:t>radna ploča compact resistance 18 mm</w:t>
            </w:r>
          </w:p>
          <w:p w:rsidR="004F4783" w:rsidRPr="00FB03BE" w:rsidRDefault="004F4783" w:rsidP="004F4783">
            <w:pPr>
              <w:pStyle w:val="BodyText"/>
              <w:numPr>
                <w:ilvl w:val="0"/>
                <w:numId w:val="153"/>
              </w:numPr>
              <w:spacing w:before="0" w:after="0"/>
              <w:jc w:val="left"/>
              <w:rPr>
                <w:rFonts w:asciiTheme="minorHAnsi" w:hAnsiTheme="minorHAnsi"/>
                <w:sz w:val="18"/>
                <w:szCs w:val="18"/>
              </w:rPr>
            </w:pPr>
            <w:r w:rsidRPr="00FB03BE">
              <w:rPr>
                <w:rFonts w:asciiTheme="minorHAnsi" w:hAnsiTheme="minorHAnsi"/>
                <w:sz w:val="18"/>
                <w:szCs w:val="18"/>
              </w:rPr>
              <w:t>ugrađena dva ormarić sa tri ladice (odignut od poda)</w:t>
            </w:r>
          </w:p>
          <w:p w:rsidR="004F4783" w:rsidRPr="00FB03BE" w:rsidRDefault="004F4783" w:rsidP="004F4783">
            <w:pPr>
              <w:pStyle w:val="BodyText"/>
              <w:numPr>
                <w:ilvl w:val="0"/>
                <w:numId w:val="153"/>
              </w:numPr>
              <w:spacing w:before="0" w:after="0"/>
              <w:jc w:val="left"/>
              <w:rPr>
                <w:rFonts w:asciiTheme="minorHAnsi" w:hAnsiTheme="minorHAnsi"/>
                <w:sz w:val="18"/>
                <w:szCs w:val="18"/>
              </w:rPr>
            </w:pPr>
            <w:r w:rsidRPr="00FB03BE">
              <w:rPr>
                <w:rFonts w:asciiTheme="minorHAnsi" w:hAnsiTheme="minorHAnsi"/>
                <w:sz w:val="18"/>
                <w:szCs w:val="18"/>
              </w:rPr>
              <w:t>metalna ojačana konstrukcija s "C" nogama i spojnicama</w:t>
            </w:r>
          </w:p>
          <w:p w:rsidR="004F4783" w:rsidRPr="00FB03BE" w:rsidRDefault="004F4783" w:rsidP="004F4783">
            <w:pPr>
              <w:pStyle w:val="BodyText"/>
              <w:numPr>
                <w:ilvl w:val="0"/>
                <w:numId w:val="153"/>
              </w:numPr>
              <w:spacing w:before="0" w:after="0"/>
              <w:jc w:val="left"/>
              <w:rPr>
                <w:rFonts w:asciiTheme="minorHAnsi" w:eastAsia="Times New Roman" w:hAnsiTheme="minorHAnsi"/>
                <w:snapToGrid w:val="0"/>
                <w:sz w:val="18"/>
                <w:szCs w:val="18"/>
                <w:lang w:eastAsia="sl-SI"/>
              </w:rPr>
            </w:pPr>
            <w:r w:rsidRPr="00FB03BE">
              <w:rPr>
                <w:rFonts w:asciiTheme="minorHAnsi" w:hAnsiTheme="minorHAnsi"/>
                <w:sz w:val="18"/>
                <w:szCs w:val="18"/>
              </w:rPr>
              <w:t>plastificirano epoxy prahom.</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r w:rsidR="0051766A" w:rsidRPr="00FB03BE" w:rsidTr="004F4783">
        <w:trPr>
          <w:trHeight w:val="20"/>
        </w:trPr>
        <w:tc>
          <w:tcPr>
            <w:tcW w:w="0" w:type="auto"/>
          </w:tcPr>
          <w:p w:rsidR="0051766A" w:rsidRPr="00FB03BE" w:rsidRDefault="0051766A" w:rsidP="004F4783">
            <w:pPr>
              <w:pStyle w:val="BodyText"/>
              <w:spacing w:before="0" w:after="0"/>
              <w:rPr>
                <w:rFonts w:asciiTheme="minorHAnsi" w:eastAsia="Times New Roman" w:hAnsiTheme="minorHAnsi"/>
                <w:snapToGrid w:val="0"/>
                <w:sz w:val="18"/>
                <w:szCs w:val="18"/>
                <w:lang w:eastAsia="sl-SI"/>
              </w:rPr>
            </w:pPr>
            <w:r>
              <w:rPr>
                <w:rFonts w:asciiTheme="minorHAnsi" w:eastAsia="Times New Roman" w:hAnsiTheme="minorHAnsi"/>
                <w:snapToGrid w:val="0"/>
                <w:sz w:val="18"/>
                <w:szCs w:val="18"/>
                <w:lang w:eastAsia="sl-SI"/>
              </w:rPr>
              <w:t>3.</w:t>
            </w:r>
          </w:p>
        </w:tc>
        <w:tc>
          <w:tcPr>
            <w:tcW w:w="0" w:type="auto"/>
            <w:vAlign w:val="center"/>
          </w:tcPr>
          <w:p w:rsidR="0051766A" w:rsidRPr="00FB03BE" w:rsidRDefault="0051766A" w:rsidP="004F4783">
            <w:pPr>
              <w:pStyle w:val="BodyText"/>
              <w:spacing w:before="0" w:after="0"/>
              <w:jc w:val="left"/>
              <w:rPr>
                <w:rFonts w:asciiTheme="minorHAnsi" w:hAnsiTheme="minorHAnsi"/>
                <w:sz w:val="18"/>
                <w:szCs w:val="18"/>
              </w:rPr>
            </w:pPr>
            <w:r>
              <w:rPr>
                <w:rFonts w:asciiTheme="minorHAnsi" w:hAnsiTheme="minorHAnsi"/>
                <w:sz w:val="18"/>
                <w:szCs w:val="18"/>
              </w:rPr>
              <w:t>Ergonomski okretni stolac s gibljivim naslonom i podešavanjem po visini</w:t>
            </w:r>
          </w:p>
        </w:tc>
        <w:tc>
          <w:tcPr>
            <w:tcW w:w="0" w:type="auto"/>
            <w:vAlign w:val="center"/>
          </w:tcPr>
          <w:p w:rsidR="0051766A" w:rsidRPr="00FB03BE" w:rsidRDefault="0051766A" w:rsidP="004F4783">
            <w:pPr>
              <w:pStyle w:val="BodyText"/>
              <w:spacing w:before="0" w:after="0"/>
              <w:jc w:val="center"/>
              <w:rPr>
                <w:rFonts w:asciiTheme="minorHAnsi" w:eastAsia="Times New Roman" w:hAnsiTheme="minorHAnsi"/>
                <w:snapToGrid w:val="0"/>
                <w:sz w:val="18"/>
                <w:szCs w:val="18"/>
                <w:lang w:eastAsia="sl-SI"/>
              </w:rPr>
            </w:pPr>
            <w:r>
              <w:rPr>
                <w:rFonts w:asciiTheme="minorHAnsi" w:eastAsia="Times New Roman" w:hAnsiTheme="minorHAnsi"/>
                <w:snapToGrid w:val="0"/>
                <w:sz w:val="18"/>
                <w:szCs w:val="18"/>
                <w:lang w:eastAsia="sl-SI"/>
              </w:rPr>
              <w:t>Kom</w:t>
            </w:r>
          </w:p>
        </w:tc>
        <w:tc>
          <w:tcPr>
            <w:tcW w:w="0" w:type="auto"/>
            <w:vAlign w:val="center"/>
          </w:tcPr>
          <w:p w:rsidR="0051766A" w:rsidRPr="00FB03BE" w:rsidRDefault="0051766A" w:rsidP="004F4783">
            <w:pPr>
              <w:pStyle w:val="BodyText"/>
              <w:spacing w:before="0" w:after="0"/>
              <w:jc w:val="center"/>
              <w:rPr>
                <w:rFonts w:asciiTheme="minorHAnsi" w:eastAsia="Times New Roman" w:hAnsiTheme="minorHAnsi"/>
                <w:snapToGrid w:val="0"/>
                <w:sz w:val="18"/>
                <w:szCs w:val="18"/>
                <w:lang w:eastAsia="sl-SI"/>
              </w:rPr>
            </w:pPr>
            <w:r>
              <w:rPr>
                <w:rFonts w:asciiTheme="minorHAnsi" w:eastAsia="Times New Roman" w:hAnsiTheme="minorHAnsi"/>
                <w:snapToGrid w:val="0"/>
                <w:sz w:val="18"/>
                <w:szCs w:val="18"/>
                <w:lang w:eastAsia="sl-SI"/>
              </w:rPr>
              <w:t>1</w:t>
            </w:r>
          </w:p>
        </w:tc>
      </w:tr>
      <w:tr w:rsidR="00FB03BE" w:rsidRPr="00FB03BE" w:rsidTr="004F4783">
        <w:trPr>
          <w:trHeight w:val="20"/>
        </w:trPr>
        <w:tc>
          <w:tcPr>
            <w:tcW w:w="0" w:type="auto"/>
          </w:tcPr>
          <w:p w:rsidR="004F4783" w:rsidRPr="00FB03BE" w:rsidRDefault="0051766A" w:rsidP="004F4783">
            <w:pPr>
              <w:pStyle w:val="BodyText"/>
              <w:spacing w:before="0" w:after="0"/>
              <w:rPr>
                <w:rFonts w:asciiTheme="minorHAnsi" w:eastAsia="Times New Roman" w:hAnsiTheme="minorHAnsi"/>
                <w:snapToGrid w:val="0"/>
                <w:sz w:val="18"/>
                <w:szCs w:val="18"/>
                <w:lang w:eastAsia="sl-SI"/>
              </w:rPr>
            </w:pPr>
            <w:r>
              <w:rPr>
                <w:rFonts w:asciiTheme="minorHAnsi" w:eastAsia="Times New Roman" w:hAnsiTheme="minorHAnsi"/>
                <w:snapToGrid w:val="0"/>
                <w:sz w:val="18"/>
                <w:szCs w:val="18"/>
                <w:lang w:eastAsia="sl-SI"/>
              </w:rPr>
              <w:t>4</w:t>
            </w:r>
            <w:r w:rsidR="004F4783" w:rsidRPr="00FB03BE">
              <w:rPr>
                <w:rFonts w:asciiTheme="minorHAnsi" w:eastAsia="Times New Roman" w:hAnsiTheme="minorHAnsi"/>
                <w:snapToGrid w:val="0"/>
                <w:sz w:val="18"/>
                <w:szCs w:val="18"/>
                <w:lang w:eastAsia="sl-SI"/>
              </w:rPr>
              <w:t>.</w:t>
            </w:r>
          </w:p>
        </w:tc>
        <w:tc>
          <w:tcPr>
            <w:tcW w:w="0" w:type="auto"/>
            <w:vAlign w:val="center"/>
          </w:tcPr>
          <w:p w:rsidR="004F4783" w:rsidRPr="00FB03BE" w:rsidRDefault="004F4783"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 xml:space="preserve">Laboratorijski viseći ormar dim. 1400x300x600 mm, sa trojim staklenim vratima </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2</w:t>
            </w:r>
          </w:p>
        </w:tc>
      </w:tr>
      <w:tr w:rsidR="00FB03BE" w:rsidRPr="00FB03BE" w:rsidTr="004F4783">
        <w:trPr>
          <w:trHeight w:val="20"/>
        </w:trPr>
        <w:tc>
          <w:tcPr>
            <w:tcW w:w="0" w:type="auto"/>
          </w:tcPr>
          <w:p w:rsidR="004F4783" w:rsidRPr="00FB03BE" w:rsidRDefault="0051766A" w:rsidP="004F4783">
            <w:pPr>
              <w:pStyle w:val="BodyText"/>
              <w:spacing w:before="0" w:after="0"/>
              <w:rPr>
                <w:rFonts w:asciiTheme="minorHAnsi" w:eastAsia="Times New Roman" w:hAnsiTheme="minorHAnsi"/>
                <w:snapToGrid w:val="0"/>
                <w:sz w:val="18"/>
                <w:szCs w:val="18"/>
                <w:lang w:eastAsia="sl-SI"/>
              </w:rPr>
            </w:pPr>
            <w:r>
              <w:rPr>
                <w:rFonts w:asciiTheme="minorHAnsi" w:eastAsia="Times New Roman" w:hAnsiTheme="minorHAnsi"/>
                <w:snapToGrid w:val="0"/>
                <w:sz w:val="18"/>
                <w:szCs w:val="18"/>
                <w:lang w:eastAsia="sl-SI"/>
              </w:rPr>
              <w:t>5</w:t>
            </w:r>
            <w:r w:rsidR="004F4783" w:rsidRPr="00FB03BE">
              <w:rPr>
                <w:rFonts w:asciiTheme="minorHAnsi" w:eastAsia="Times New Roman" w:hAnsiTheme="minorHAnsi"/>
                <w:snapToGrid w:val="0"/>
                <w:sz w:val="18"/>
                <w:szCs w:val="18"/>
                <w:lang w:eastAsia="sl-SI"/>
              </w:rPr>
              <w:t>.</w:t>
            </w:r>
          </w:p>
        </w:tc>
        <w:tc>
          <w:tcPr>
            <w:tcW w:w="0" w:type="auto"/>
            <w:vAlign w:val="center"/>
          </w:tcPr>
          <w:p w:rsidR="004F4783" w:rsidRPr="00FB03BE" w:rsidRDefault="004F4783"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 xml:space="preserve">Pomični laboratorijski ormarić, dim. 450x570x615 mm, s 3 ladice i bravicom </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3</w:t>
            </w:r>
          </w:p>
        </w:tc>
      </w:tr>
      <w:tr w:rsidR="00FB03BE" w:rsidRPr="00FB03BE" w:rsidTr="004F4783">
        <w:trPr>
          <w:trHeight w:val="20"/>
        </w:trPr>
        <w:tc>
          <w:tcPr>
            <w:tcW w:w="0" w:type="auto"/>
          </w:tcPr>
          <w:p w:rsidR="004F4783" w:rsidRPr="00FB03BE" w:rsidRDefault="0051766A" w:rsidP="004F4783">
            <w:pPr>
              <w:pStyle w:val="BodyText"/>
              <w:spacing w:before="0" w:after="0"/>
              <w:rPr>
                <w:rFonts w:asciiTheme="minorHAnsi" w:eastAsia="Times New Roman" w:hAnsiTheme="minorHAnsi"/>
                <w:snapToGrid w:val="0"/>
                <w:sz w:val="18"/>
                <w:szCs w:val="18"/>
                <w:lang w:eastAsia="sl-SI"/>
              </w:rPr>
            </w:pPr>
            <w:r>
              <w:rPr>
                <w:rFonts w:asciiTheme="minorHAnsi" w:eastAsia="Times New Roman" w:hAnsiTheme="minorHAnsi"/>
                <w:snapToGrid w:val="0"/>
                <w:sz w:val="18"/>
                <w:szCs w:val="18"/>
                <w:lang w:eastAsia="sl-SI"/>
              </w:rPr>
              <w:t>6</w:t>
            </w:r>
            <w:r w:rsidR="004F4783" w:rsidRPr="00FB03BE">
              <w:rPr>
                <w:rFonts w:asciiTheme="minorHAnsi" w:eastAsia="Times New Roman" w:hAnsiTheme="minorHAnsi"/>
                <w:snapToGrid w:val="0"/>
                <w:sz w:val="18"/>
                <w:szCs w:val="18"/>
                <w:lang w:eastAsia="sl-SI"/>
              </w:rPr>
              <w:t>.</w:t>
            </w:r>
          </w:p>
        </w:tc>
        <w:tc>
          <w:tcPr>
            <w:tcW w:w="0" w:type="auto"/>
            <w:vAlign w:val="center"/>
          </w:tcPr>
          <w:p w:rsidR="004F4783" w:rsidRPr="00FB03BE" w:rsidRDefault="004F4783" w:rsidP="004F4783">
            <w:pPr>
              <w:pStyle w:val="BodyText"/>
              <w:spacing w:before="0" w:after="0"/>
              <w:jc w:val="left"/>
              <w:rPr>
                <w:rFonts w:asciiTheme="minorHAnsi" w:hAnsiTheme="minorHAnsi"/>
                <w:sz w:val="18"/>
                <w:szCs w:val="18"/>
              </w:rPr>
            </w:pPr>
            <w:r w:rsidRPr="00FB03BE">
              <w:rPr>
                <w:rFonts w:asciiTheme="minorHAnsi" w:hAnsiTheme="minorHAnsi"/>
                <w:sz w:val="18"/>
                <w:szCs w:val="18"/>
              </w:rPr>
              <w:t>Ormar za kemikalije</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Kom</w:t>
            </w:r>
          </w:p>
        </w:tc>
        <w:tc>
          <w:tcPr>
            <w:tcW w:w="0" w:type="auto"/>
            <w:vAlign w:val="center"/>
          </w:tcPr>
          <w:p w:rsidR="004F4783" w:rsidRPr="00FB03BE" w:rsidRDefault="004F4783" w:rsidP="004F4783">
            <w:pPr>
              <w:pStyle w:val="BodyText"/>
              <w:spacing w:before="0" w:after="0"/>
              <w:jc w:val="center"/>
              <w:rPr>
                <w:rFonts w:asciiTheme="minorHAnsi" w:eastAsia="Times New Roman" w:hAnsiTheme="minorHAnsi"/>
                <w:snapToGrid w:val="0"/>
                <w:sz w:val="18"/>
                <w:szCs w:val="18"/>
                <w:lang w:eastAsia="sl-SI"/>
              </w:rPr>
            </w:pPr>
            <w:r w:rsidRPr="00FB03BE">
              <w:rPr>
                <w:rFonts w:asciiTheme="minorHAnsi" w:eastAsia="Times New Roman" w:hAnsiTheme="minorHAnsi"/>
                <w:snapToGrid w:val="0"/>
                <w:sz w:val="18"/>
                <w:szCs w:val="18"/>
                <w:lang w:eastAsia="sl-SI"/>
              </w:rPr>
              <w:t>1</w:t>
            </w:r>
          </w:p>
        </w:tc>
      </w:tr>
    </w:tbl>
    <w:p w:rsidR="004F4783" w:rsidRPr="00FB03BE" w:rsidRDefault="004F4783" w:rsidP="004F4783">
      <w:pPr>
        <w:spacing w:before="0" w:after="200" w:line="276" w:lineRule="auto"/>
        <w:jc w:val="left"/>
        <w:rPr>
          <w:rFonts w:eastAsiaTheme="majorEastAsia" w:cstheme="majorBidi"/>
          <w:b/>
          <w:bCs/>
          <w:sz w:val="26"/>
          <w:szCs w:val="26"/>
        </w:rPr>
      </w:pPr>
      <w:r w:rsidRPr="00FB03BE">
        <w:br w:type="page"/>
      </w:r>
    </w:p>
    <w:p w:rsidR="006C24FE" w:rsidRPr="00FB03BE" w:rsidRDefault="006C24FE" w:rsidP="006C24FE">
      <w:pPr>
        <w:pStyle w:val="Heading2"/>
      </w:pPr>
      <w:bookmarkStart w:id="243" w:name="_Toc490819397"/>
      <w:r w:rsidRPr="00FB03BE">
        <w:lastRenderedPageBreak/>
        <w:t xml:space="preserve">Zahtjevi za </w:t>
      </w:r>
      <w:r w:rsidR="001736B7" w:rsidRPr="00FB03BE">
        <w:t>postrojenje za kompostiranje</w:t>
      </w:r>
      <w:r w:rsidRPr="00FB03BE">
        <w:t xml:space="preserve"> svih </w:t>
      </w:r>
      <w:r w:rsidR="00260813" w:rsidRPr="00FB03BE">
        <w:t>šest</w:t>
      </w:r>
      <w:r w:rsidRPr="00FB03BE">
        <w:t xml:space="preserve"> UPOV-a na lokaciji Treskavac</w:t>
      </w:r>
      <w:bookmarkEnd w:id="243"/>
    </w:p>
    <w:p w:rsidR="00902A79" w:rsidRPr="00FB03BE" w:rsidRDefault="00902A79" w:rsidP="00902A79">
      <w:pPr>
        <w:pStyle w:val="Heading3"/>
      </w:pPr>
      <w:bookmarkStart w:id="244" w:name="_Toc490819398"/>
      <w:r w:rsidRPr="00FB03BE">
        <w:t xml:space="preserve">Postojeće građevine i lokacija </w:t>
      </w:r>
      <w:r w:rsidR="00FD7D9C" w:rsidRPr="00FB03BE">
        <w:t>postrojenja za kompostiranje</w:t>
      </w:r>
      <w:bookmarkEnd w:id="244"/>
      <w:r w:rsidR="00FD7D9C" w:rsidRPr="00FB03BE">
        <w:t xml:space="preserve"> </w:t>
      </w:r>
    </w:p>
    <w:p w:rsidR="00902A79" w:rsidRPr="00FB03BE" w:rsidRDefault="00902A79" w:rsidP="00563ACA">
      <w:pPr>
        <w:pStyle w:val="Heading4"/>
      </w:pPr>
      <w:r w:rsidRPr="00FB03BE">
        <w:t>Postojeće građevine</w:t>
      </w:r>
    </w:p>
    <w:p w:rsidR="009B3F9F" w:rsidRPr="00FB03BE" w:rsidRDefault="009B3F9F" w:rsidP="009B3F9F">
      <w:pPr>
        <w:rPr>
          <w:lang w:eastAsia="hr-HR"/>
        </w:rPr>
      </w:pPr>
      <w:r w:rsidRPr="00FB03BE">
        <w:rPr>
          <w:lang w:eastAsia="hr-HR"/>
        </w:rPr>
        <w:t xml:space="preserve">Osim raspoloživog prostora, na lokaciji se već obavljaju aktivnosti kompostiranja biootpada za što je izgrađena odgovarajuća infrastruktura (površine za kompostiranje, bazen za tehnološku vodu) i za što postoji odgovarajuća oprema i iskustvo operatera. </w:t>
      </w:r>
    </w:p>
    <w:p w:rsidR="00902A79" w:rsidRPr="00FB03BE" w:rsidRDefault="00902A79" w:rsidP="00563ACA">
      <w:pPr>
        <w:pStyle w:val="Heading4"/>
      </w:pPr>
      <w:r w:rsidRPr="00FB03BE">
        <w:t xml:space="preserve">Lokacija </w:t>
      </w:r>
      <w:r w:rsidR="00FD7D9C" w:rsidRPr="00FB03BE">
        <w:t>postrojenja za kompostiranje</w:t>
      </w:r>
    </w:p>
    <w:p w:rsidR="00FE427A" w:rsidRPr="00FB03BE" w:rsidRDefault="00FE427A" w:rsidP="00FE427A">
      <w:r w:rsidRPr="00FB03BE">
        <w:t>Odlagalište ''Treskavac'' nalazi se na području Općine Vrbnik na otoku Krku. Smješteno je na udaljenosti od 2,5 km sjeveroistočno od mjesta Punat, 3,6 km istočno od mjesta Kornić te 4,5 km južno od Vrbnika i obuhvaća površinu od 116.167 m</w:t>
      </w:r>
      <w:r w:rsidRPr="00FB03BE">
        <w:rPr>
          <w:vertAlign w:val="superscript"/>
        </w:rPr>
        <w:t>2</w:t>
      </w:r>
      <w:r w:rsidRPr="00FB03BE">
        <w:t xml:space="preserve"> na k.č. 3420 k.o. Vrbnik. Sjevernim dijelom zahvata prolazi 30 kV dalekovod Gabonjin-Baska.</w:t>
      </w:r>
    </w:p>
    <w:p w:rsidR="00FE427A" w:rsidRPr="00FB03BE" w:rsidRDefault="00FE427A" w:rsidP="00FE427A">
      <w:r w:rsidRPr="00FB03BE">
        <w:t>Na odlagalištu ''Treskavac'' odlaže se otpad s područja otoka Krka, odnosno Grada Krka, općine Baška, Dobrinj, Malinska, Omišalj, Punat i Vrbnik.</w:t>
      </w:r>
    </w:p>
    <w:p w:rsidR="00902A79" w:rsidRPr="00FB03BE" w:rsidRDefault="009B3F9F" w:rsidP="00902A79">
      <w:pPr>
        <w:pStyle w:val="Heading3"/>
      </w:pPr>
      <w:bookmarkStart w:id="245" w:name="_Toc490819399"/>
      <w:r w:rsidRPr="00FB03BE">
        <w:t>Ulazni p</w:t>
      </w:r>
      <w:r w:rsidR="00902A79" w:rsidRPr="00FB03BE">
        <w:t>odaci</w:t>
      </w:r>
      <w:bookmarkEnd w:id="245"/>
    </w:p>
    <w:p w:rsidR="009B3F9F" w:rsidRPr="00FB03BE" w:rsidRDefault="009B3F9F" w:rsidP="009B3F9F">
      <w:r w:rsidRPr="00FB03BE">
        <w:t xml:space="preserve">Izgradnjom uređaja za pročišćavanje otpadnih voda dolazi do stvaranja novih tokova otpada - prvenstveno se to odnosi na nastanak otpadnog mulja iz procesa obrade onečišćene vode. Mulj nije dozvoljeno odlagati na odlagalištima neopasnog otpada, budući da sadrži znatne količine razgradivih organskih tvari, sukladno Pravilniku o načinima i uvjetima odlaganja otpada, kategorijama i uvjetima rada za odlagališta otpada (NN 117/2007). </w:t>
      </w:r>
    </w:p>
    <w:p w:rsidR="009B3F9F" w:rsidRPr="00FB03BE" w:rsidRDefault="009B3F9F" w:rsidP="009B3F9F">
      <w:pPr>
        <w:rPr>
          <w:lang w:eastAsia="hr-HR"/>
        </w:rPr>
      </w:pPr>
      <w:r w:rsidRPr="00FB03BE">
        <w:rPr>
          <w:lang w:eastAsia="hr-HR"/>
        </w:rPr>
        <w:t>Kako se na otoku Krku planira izgradnja uređaja za pročišćavanje komunalnih otpadnih voda, nakon čega će nastajati znatne količine otpadnog mulja koje će biti potrebno obraditi, odabrana je lokacija u sklopu odlagališta otpada Treskavac kao centralno mjesto za obradu nastalog mulja.</w:t>
      </w:r>
    </w:p>
    <w:p w:rsidR="009B3F9F" w:rsidRPr="00FB03BE" w:rsidRDefault="009B3F9F" w:rsidP="009B3F9F">
      <w:pPr>
        <w:rPr>
          <w:lang w:eastAsia="hr-HR"/>
        </w:rPr>
      </w:pPr>
      <w:r w:rsidRPr="00FB03BE">
        <w:rPr>
          <w:lang w:eastAsia="hr-HR"/>
        </w:rPr>
        <w:t>Od ukupnih količina mulja koje nastaju, za obradu se predviđa samo sekundarni mulj. U sljedećoj tablici dana je sezonska raspodjela generaci</w:t>
      </w:r>
      <w:r w:rsidR="004F2B84" w:rsidRPr="00FB03BE">
        <w:rPr>
          <w:lang w:eastAsia="hr-HR"/>
        </w:rPr>
        <w:t>je mulja na području otoka Krka.</w:t>
      </w:r>
    </w:p>
    <w:tbl>
      <w:tblPr>
        <w:tblW w:w="6020" w:type="dxa"/>
        <w:jc w:val="center"/>
        <w:tblLook w:val="04A0" w:firstRow="1" w:lastRow="0" w:firstColumn="1" w:lastColumn="0" w:noHBand="0" w:noVBand="1"/>
      </w:tblPr>
      <w:tblGrid>
        <w:gridCol w:w="1877"/>
        <w:gridCol w:w="2523"/>
        <w:gridCol w:w="1620"/>
      </w:tblGrid>
      <w:tr w:rsidR="00FB03BE" w:rsidRPr="00FB03BE" w:rsidTr="003F1D9E">
        <w:trPr>
          <w:trHeight w:val="662"/>
          <w:jc w:val="center"/>
        </w:trPr>
        <w:tc>
          <w:tcPr>
            <w:tcW w:w="1877" w:type="dxa"/>
            <w:tcBorders>
              <w:top w:val="single" w:sz="12" w:space="0" w:color="auto"/>
              <w:left w:val="single" w:sz="12" w:space="0" w:color="auto"/>
              <w:bottom w:val="single" w:sz="12" w:space="0" w:color="auto"/>
              <w:right w:val="single" w:sz="8" w:space="0" w:color="auto"/>
            </w:tcBorders>
            <w:shd w:val="clear" w:color="auto" w:fill="auto"/>
            <w:vAlign w:val="center"/>
            <w:hideMark/>
          </w:tcPr>
          <w:p w:rsidR="009B3F9F" w:rsidRPr="00FB03BE" w:rsidRDefault="009B3F9F" w:rsidP="009B3F9F">
            <w:pPr>
              <w:spacing w:before="0" w:after="0"/>
              <w:rPr>
                <w:lang w:eastAsia="hr-HR"/>
              </w:rPr>
            </w:pPr>
            <w:r w:rsidRPr="00FB03BE">
              <w:rPr>
                <w:lang w:eastAsia="hr-HR"/>
              </w:rPr>
              <w:t>Mjesec</w:t>
            </w:r>
          </w:p>
        </w:tc>
        <w:tc>
          <w:tcPr>
            <w:tcW w:w="2523" w:type="dxa"/>
            <w:tcBorders>
              <w:top w:val="single" w:sz="12" w:space="0" w:color="auto"/>
              <w:left w:val="nil"/>
              <w:bottom w:val="single" w:sz="12" w:space="0" w:color="auto"/>
              <w:right w:val="single" w:sz="4" w:space="0" w:color="auto"/>
            </w:tcBorders>
            <w:shd w:val="clear" w:color="auto" w:fill="auto"/>
            <w:vAlign w:val="center"/>
            <w:hideMark/>
          </w:tcPr>
          <w:p w:rsidR="009B3F9F" w:rsidRPr="00FB03BE" w:rsidRDefault="009B3F9F" w:rsidP="004F2B84">
            <w:pPr>
              <w:spacing w:before="0" w:after="0"/>
              <w:jc w:val="left"/>
              <w:rPr>
                <w:lang w:eastAsia="hr-HR"/>
              </w:rPr>
            </w:pPr>
            <w:r w:rsidRPr="00FB03BE">
              <w:rPr>
                <w:lang w:eastAsia="hr-HR"/>
              </w:rPr>
              <w:t>Broj ekvivalent stanovnika</w:t>
            </w:r>
          </w:p>
        </w:tc>
        <w:tc>
          <w:tcPr>
            <w:tcW w:w="1620" w:type="dxa"/>
            <w:tcBorders>
              <w:top w:val="single" w:sz="12" w:space="0" w:color="auto"/>
              <w:left w:val="nil"/>
              <w:bottom w:val="single" w:sz="12" w:space="0" w:color="auto"/>
              <w:right w:val="single" w:sz="12" w:space="0" w:color="auto"/>
            </w:tcBorders>
            <w:shd w:val="clear" w:color="auto" w:fill="auto"/>
            <w:vAlign w:val="center"/>
            <w:hideMark/>
          </w:tcPr>
          <w:p w:rsidR="009B3F9F" w:rsidRPr="00FB03BE" w:rsidRDefault="009B3F9F" w:rsidP="009B3F9F">
            <w:pPr>
              <w:spacing w:before="0" w:after="0"/>
              <w:rPr>
                <w:lang w:eastAsia="hr-HR"/>
              </w:rPr>
            </w:pPr>
            <w:r w:rsidRPr="00FB03BE">
              <w:rPr>
                <w:lang w:eastAsia="hr-HR"/>
              </w:rPr>
              <w:t>Sekundarni mulj, t(ST)</w:t>
            </w:r>
          </w:p>
        </w:tc>
      </w:tr>
      <w:tr w:rsidR="00FB03BE" w:rsidRPr="00FB03BE" w:rsidTr="004F2B84">
        <w:trPr>
          <w:trHeight w:val="285"/>
          <w:jc w:val="center"/>
        </w:trPr>
        <w:tc>
          <w:tcPr>
            <w:tcW w:w="1877" w:type="dxa"/>
            <w:tcBorders>
              <w:top w:val="single" w:sz="12" w:space="0" w:color="auto"/>
              <w:left w:val="single" w:sz="12" w:space="0" w:color="auto"/>
              <w:bottom w:val="single" w:sz="4" w:space="0" w:color="auto"/>
              <w:right w:val="nil"/>
            </w:tcBorders>
            <w:shd w:val="clear" w:color="auto" w:fill="auto"/>
            <w:noWrap/>
            <w:vAlign w:val="bottom"/>
            <w:hideMark/>
          </w:tcPr>
          <w:p w:rsidR="009B3F9F" w:rsidRPr="00FB03BE" w:rsidRDefault="009B3F9F" w:rsidP="009B3F9F">
            <w:pPr>
              <w:spacing w:before="0" w:after="0"/>
              <w:rPr>
                <w:lang w:eastAsia="hr-HR"/>
              </w:rPr>
            </w:pPr>
            <w:r w:rsidRPr="00FB03BE">
              <w:rPr>
                <w:lang w:eastAsia="hr-HR"/>
              </w:rPr>
              <w:t>1</w:t>
            </w:r>
          </w:p>
        </w:tc>
        <w:tc>
          <w:tcPr>
            <w:tcW w:w="2523" w:type="dxa"/>
            <w:tcBorders>
              <w:top w:val="single" w:sz="12" w:space="0" w:color="auto"/>
              <w:left w:val="single" w:sz="8" w:space="0" w:color="auto"/>
              <w:bottom w:val="single" w:sz="4" w:space="0" w:color="auto"/>
              <w:right w:val="single" w:sz="4" w:space="0" w:color="auto"/>
            </w:tcBorders>
            <w:shd w:val="clear" w:color="auto" w:fill="auto"/>
            <w:noWrap/>
            <w:vAlign w:val="bottom"/>
            <w:hideMark/>
          </w:tcPr>
          <w:p w:rsidR="009B3F9F" w:rsidRPr="00FB03BE" w:rsidRDefault="004F2B84" w:rsidP="004F2B84">
            <w:pPr>
              <w:spacing w:before="0" w:after="0"/>
              <w:rPr>
                <w:lang w:eastAsia="hr-HR"/>
              </w:rPr>
            </w:pPr>
            <w:r w:rsidRPr="00FB03BE">
              <w:rPr>
                <w:lang w:eastAsia="hr-HR"/>
              </w:rPr>
              <w:t>17</w:t>
            </w:r>
            <w:r w:rsidR="009B3F9F" w:rsidRPr="00FB03BE">
              <w:rPr>
                <w:lang w:eastAsia="hr-HR"/>
              </w:rPr>
              <w:t>.</w:t>
            </w:r>
            <w:r w:rsidRPr="00FB03BE">
              <w:rPr>
                <w:lang w:eastAsia="hr-HR"/>
              </w:rPr>
              <w:t>6</w:t>
            </w:r>
            <w:r w:rsidR="009B3F9F" w:rsidRPr="00FB03BE">
              <w:rPr>
                <w:lang w:eastAsia="hr-HR"/>
              </w:rPr>
              <w:t>00</w:t>
            </w:r>
          </w:p>
        </w:tc>
        <w:tc>
          <w:tcPr>
            <w:tcW w:w="1620" w:type="dxa"/>
            <w:tcBorders>
              <w:top w:val="single" w:sz="12" w:space="0" w:color="auto"/>
              <w:left w:val="nil"/>
              <w:bottom w:val="single" w:sz="4" w:space="0" w:color="auto"/>
              <w:right w:val="single" w:sz="12" w:space="0" w:color="auto"/>
            </w:tcBorders>
            <w:shd w:val="clear" w:color="auto" w:fill="auto"/>
            <w:noWrap/>
            <w:vAlign w:val="bottom"/>
          </w:tcPr>
          <w:p w:rsidR="009B3F9F" w:rsidRPr="00FB03BE" w:rsidRDefault="004F2B84" w:rsidP="009B3F9F">
            <w:pPr>
              <w:spacing w:before="0" w:after="0"/>
              <w:rPr>
                <w:lang w:eastAsia="hr-HR"/>
              </w:rPr>
            </w:pPr>
            <w:r w:rsidRPr="00FB03BE">
              <w:rPr>
                <w:lang w:eastAsia="hr-HR"/>
              </w:rPr>
              <w:t>29</w:t>
            </w:r>
          </w:p>
        </w:tc>
      </w:tr>
      <w:tr w:rsidR="00FB03BE" w:rsidRPr="00FB03BE" w:rsidTr="004F2B84">
        <w:trPr>
          <w:trHeight w:val="285"/>
          <w:jc w:val="center"/>
        </w:trPr>
        <w:tc>
          <w:tcPr>
            <w:tcW w:w="1877" w:type="dxa"/>
            <w:tcBorders>
              <w:top w:val="nil"/>
              <w:left w:val="single" w:sz="12" w:space="0" w:color="auto"/>
              <w:bottom w:val="single" w:sz="4" w:space="0" w:color="auto"/>
              <w:right w:val="nil"/>
            </w:tcBorders>
            <w:shd w:val="clear" w:color="auto" w:fill="auto"/>
            <w:noWrap/>
            <w:vAlign w:val="bottom"/>
            <w:hideMark/>
          </w:tcPr>
          <w:p w:rsidR="009B3F9F" w:rsidRPr="00FB03BE" w:rsidRDefault="009B3F9F" w:rsidP="009B3F9F">
            <w:pPr>
              <w:spacing w:before="0" w:after="0"/>
              <w:rPr>
                <w:lang w:eastAsia="hr-HR"/>
              </w:rPr>
            </w:pPr>
            <w:r w:rsidRPr="00FB03BE">
              <w:rPr>
                <w:lang w:eastAsia="hr-HR"/>
              </w:rPr>
              <w:t>2</w:t>
            </w:r>
          </w:p>
        </w:tc>
        <w:tc>
          <w:tcPr>
            <w:tcW w:w="2523" w:type="dxa"/>
            <w:tcBorders>
              <w:top w:val="nil"/>
              <w:left w:val="single" w:sz="8" w:space="0" w:color="auto"/>
              <w:bottom w:val="single" w:sz="4" w:space="0" w:color="auto"/>
              <w:right w:val="single" w:sz="4" w:space="0" w:color="auto"/>
            </w:tcBorders>
            <w:shd w:val="clear" w:color="auto" w:fill="auto"/>
            <w:noWrap/>
            <w:vAlign w:val="bottom"/>
            <w:hideMark/>
          </w:tcPr>
          <w:p w:rsidR="009B3F9F" w:rsidRPr="00FB03BE" w:rsidRDefault="009B3F9F" w:rsidP="004F2B84">
            <w:pPr>
              <w:spacing w:before="0" w:after="0"/>
              <w:rPr>
                <w:lang w:eastAsia="hr-HR"/>
              </w:rPr>
            </w:pPr>
            <w:r w:rsidRPr="00FB03BE">
              <w:rPr>
                <w:lang w:eastAsia="hr-HR"/>
              </w:rPr>
              <w:t>1</w:t>
            </w:r>
            <w:r w:rsidR="004F2B84" w:rsidRPr="00FB03BE">
              <w:rPr>
                <w:lang w:eastAsia="hr-HR"/>
              </w:rPr>
              <w:t>7.6</w:t>
            </w:r>
            <w:r w:rsidRPr="00FB03BE">
              <w:rPr>
                <w:lang w:eastAsia="hr-HR"/>
              </w:rPr>
              <w:t>00</w:t>
            </w:r>
          </w:p>
        </w:tc>
        <w:tc>
          <w:tcPr>
            <w:tcW w:w="1620" w:type="dxa"/>
            <w:tcBorders>
              <w:top w:val="nil"/>
              <w:left w:val="nil"/>
              <w:bottom w:val="single" w:sz="4" w:space="0" w:color="auto"/>
              <w:right w:val="single" w:sz="12" w:space="0" w:color="auto"/>
            </w:tcBorders>
            <w:shd w:val="clear" w:color="auto" w:fill="auto"/>
            <w:noWrap/>
            <w:vAlign w:val="bottom"/>
          </w:tcPr>
          <w:p w:rsidR="009B3F9F" w:rsidRPr="00FB03BE" w:rsidRDefault="004F2B84" w:rsidP="009B3F9F">
            <w:pPr>
              <w:spacing w:before="0" w:after="0"/>
              <w:rPr>
                <w:lang w:eastAsia="hr-HR"/>
              </w:rPr>
            </w:pPr>
            <w:r w:rsidRPr="00FB03BE">
              <w:rPr>
                <w:lang w:eastAsia="hr-HR"/>
              </w:rPr>
              <w:t>29</w:t>
            </w:r>
          </w:p>
        </w:tc>
      </w:tr>
      <w:tr w:rsidR="00FB03BE" w:rsidRPr="00FB03BE" w:rsidTr="004F2B84">
        <w:trPr>
          <w:trHeight w:val="285"/>
          <w:jc w:val="center"/>
        </w:trPr>
        <w:tc>
          <w:tcPr>
            <w:tcW w:w="1877" w:type="dxa"/>
            <w:tcBorders>
              <w:top w:val="nil"/>
              <w:left w:val="single" w:sz="12" w:space="0" w:color="auto"/>
              <w:bottom w:val="single" w:sz="4" w:space="0" w:color="auto"/>
              <w:right w:val="nil"/>
            </w:tcBorders>
            <w:shd w:val="clear" w:color="auto" w:fill="auto"/>
            <w:noWrap/>
            <w:vAlign w:val="bottom"/>
            <w:hideMark/>
          </w:tcPr>
          <w:p w:rsidR="009B3F9F" w:rsidRPr="00FB03BE" w:rsidRDefault="009B3F9F" w:rsidP="009B3F9F">
            <w:pPr>
              <w:spacing w:before="0" w:after="0"/>
              <w:rPr>
                <w:lang w:eastAsia="hr-HR"/>
              </w:rPr>
            </w:pPr>
            <w:r w:rsidRPr="00FB03BE">
              <w:rPr>
                <w:lang w:eastAsia="hr-HR"/>
              </w:rPr>
              <w:t>3</w:t>
            </w:r>
          </w:p>
        </w:tc>
        <w:tc>
          <w:tcPr>
            <w:tcW w:w="2523" w:type="dxa"/>
            <w:tcBorders>
              <w:top w:val="nil"/>
              <w:left w:val="single" w:sz="8" w:space="0" w:color="auto"/>
              <w:bottom w:val="single" w:sz="4" w:space="0" w:color="auto"/>
              <w:right w:val="single" w:sz="4" w:space="0" w:color="auto"/>
            </w:tcBorders>
            <w:shd w:val="clear" w:color="auto" w:fill="auto"/>
            <w:noWrap/>
            <w:vAlign w:val="bottom"/>
            <w:hideMark/>
          </w:tcPr>
          <w:p w:rsidR="009B3F9F" w:rsidRPr="00FB03BE" w:rsidRDefault="009B3F9F" w:rsidP="004F2B84">
            <w:pPr>
              <w:spacing w:before="0" w:after="0"/>
              <w:rPr>
                <w:lang w:eastAsia="hr-HR"/>
              </w:rPr>
            </w:pPr>
            <w:r w:rsidRPr="00FB03BE">
              <w:rPr>
                <w:lang w:eastAsia="hr-HR"/>
              </w:rPr>
              <w:t>1</w:t>
            </w:r>
            <w:r w:rsidR="004F2B84" w:rsidRPr="00FB03BE">
              <w:rPr>
                <w:lang w:eastAsia="hr-HR"/>
              </w:rPr>
              <w:t>8.3</w:t>
            </w:r>
            <w:r w:rsidRPr="00FB03BE">
              <w:rPr>
                <w:lang w:eastAsia="hr-HR"/>
              </w:rPr>
              <w:t>00</w:t>
            </w:r>
          </w:p>
        </w:tc>
        <w:tc>
          <w:tcPr>
            <w:tcW w:w="1620" w:type="dxa"/>
            <w:tcBorders>
              <w:top w:val="nil"/>
              <w:left w:val="nil"/>
              <w:bottom w:val="single" w:sz="4" w:space="0" w:color="auto"/>
              <w:right w:val="single" w:sz="12" w:space="0" w:color="auto"/>
            </w:tcBorders>
            <w:shd w:val="clear" w:color="auto" w:fill="auto"/>
            <w:noWrap/>
            <w:vAlign w:val="bottom"/>
          </w:tcPr>
          <w:p w:rsidR="009B3F9F" w:rsidRPr="00FB03BE" w:rsidRDefault="004F2B84" w:rsidP="009B3F9F">
            <w:pPr>
              <w:spacing w:before="0" w:after="0"/>
              <w:rPr>
                <w:lang w:eastAsia="hr-HR"/>
              </w:rPr>
            </w:pPr>
            <w:r w:rsidRPr="00FB03BE">
              <w:rPr>
                <w:lang w:eastAsia="hr-HR"/>
              </w:rPr>
              <w:t>31</w:t>
            </w:r>
          </w:p>
        </w:tc>
      </w:tr>
      <w:tr w:rsidR="00FB03BE" w:rsidRPr="00FB03BE" w:rsidTr="004F2B84">
        <w:trPr>
          <w:trHeight w:val="285"/>
          <w:jc w:val="center"/>
        </w:trPr>
        <w:tc>
          <w:tcPr>
            <w:tcW w:w="1877" w:type="dxa"/>
            <w:tcBorders>
              <w:top w:val="nil"/>
              <w:left w:val="single" w:sz="12" w:space="0" w:color="auto"/>
              <w:bottom w:val="single" w:sz="4" w:space="0" w:color="auto"/>
              <w:right w:val="nil"/>
            </w:tcBorders>
            <w:shd w:val="clear" w:color="auto" w:fill="auto"/>
            <w:noWrap/>
            <w:vAlign w:val="bottom"/>
            <w:hideMark/>
          </w:tcPr>
          <w:p w:rsidR="009B3F9F" w:rsidRPr="00FB03BE" w:rsidRDefault="009B3F9F" w:rsidP="009B3F9F">
            <w:pPr>
              <w:spacing w:before="0" w:after="0"/>
              <w:rPr>
                <w:lang w:eastAsia="hr-HR"/>
              </w:rPr>
            </w:pPr>
            <w:r w:rsidRPr="00FB03BE">
              <w:rPr>
                <w:lang w:eastAsia="hr-HR"/>
              </w:rPr>
              <w:t>4</w:t>
            </w:r>
          </w:p>
        </w:tc>
        <w:tc>
          <w:tcPr>
            <w:tcW w:w="2523" w:type="dxa"/>
            <w:tcBorders>
              <w:top w:val="nil"/>
              <w:left w:val="single" w:sz="8" w:space="0" w:color="auto"/>
              <w:bottom w:val="single" w:sz="4" w:space="0" w:color="auto"/>
              <w:right w:val="single" w:sz="4" w:space="0" w:color="auto"/>
            </w:tcBorders>
            <w:shd w:val="clear" w:color="auto" w:fill="auto"/>
            <w:noWrap/>
            <w:vAlign w:val="bottom"/>
            <w:hideMark/>
          </w:tcPr>
          <w:p w:rsidR="009B3F9F" w:rsidRPr="00FB03BE" w:rsidRDefault="009B3F9F" w:rsidP="004F2B84">
            <w:pPr>
              <w:spacing w:before="0" w:after="0"/>
              <w:rPr>
                <w:lang w:eastAsia="hr-HR"/>
              </w:rPr>
            </w:pPr>
            <w:r w:rsidRPr="00FB03BE">
              <w:rPr>
                <w:lang w:eastAsia="hr-HR"/>
              </w:rPr>
              <w:t>2</w:t>
            </w:r>
            <w:r w:rsidR="004F2B84" w:rsidRPr="00FB03BE">
              <w:rPr>
                <w:lang w:eastAsia="hr-HR"/>
              </w:rPr>
              <w:t>0.8</w:t>
            </w:r>
            <w:r w:rsidRPr="00FB03BE">
              <w:rPr>
                <w:lang w:eastAsia="hr-HR"/>
              </w:rPr>
              <w:t>00</w:t>
            </w:r>
          </w:p>
        </w:tc>
        <w:tc>
          <w:tcPr>
            <w:tcW w:w="1620" w:type="dxa"/>
            <w:tcBorders>
              <w:top w:val="nil"/>
              <w:left w:val="nil"/>
              <w:bottom w:val="single" w:sz="4" w:space="0" w:color="auto"/>
              <w:right w:val="single" w:sz="12" w:space="0" w:color="auto"/>
            </w:tcBorders>
            <w:shd w:val="clear" w:color="auto" w:fill="auto"/>
            <w:noWrap/>
            <w:vAlign w:val="bottom"/>
          </w:tcPr>
          <w:p w:rsidR="009B3F9F" w:rsidRPr="00FB03BE" w:rsidRDefault="004F2B84" w:rsidP="009B3F9F">
            <w:pPr>
              <w:spacing w:before="0" w:after="0"/>
              <w:rPr>
                <w:lang w:eastAsia="hr-HR"/>
              </w:rPr>
            </w:pPr>
            <w:r w:rsidRPr="00FB03BE">
              <w:rPr>
                <w:lang w:eastAsia="hr-HR"/>
              </w:rPr>
              <w:t>35</w:t>
            </w:r>
          </w:p>
        </w:tc>
      </w:tr>
      <w:tr w:rsidR="00FB03BE" w:rsidRPr="00FB03BE" w:rsidTr="004F2B84">
        <w:trPr>
          <w:trHeight w:val="285"/>
          <w:jc w:val="center"/>
        </w:trPr>
        <w:tc>
          <w:tcPr>
            <w:tcW w:w="1877" w:type="dxa"/>
            <w:tcBorders>
              <w:top w:val="nil"/>
              <w:left w:val="single" w:sz="12" w:space="0" w:color="auto"/>
              <w:bottom w:val="single" w:sz="4" w:space="0" w:color="auto"/>
              <w:right w:val="nil"/>
            </w:tcBorders>
            <w:shd w:val="clear" w:color="auto" w:fill="auto"/>
            <w:noWrap/>
            <w:vAlign w:val="bottom"/>
            <w:hideMark/>
          </w:tcPr>
          <w:p w:rsidR="009B3F9F" w:rsidRPr="00FB03BE" w:rsidRDefault="009B3F9F" w:rsidP="009B3F9F">
            <w:pPr>
              <w:spacing w:before="0" w:after="0"/>
              <w:rPr>
                <w:lang w:eastAsia="hr-HR"/>
              </w:rPr>
            </w:pPr>
            <w:r w:rsidRPr="00FB03BE">
              <w:rPr>
                <w:lang w:eastAsia="hr-HR"/>
              </w:rPr>
              <w:t>5</w:t>
            </w:r>
          </w:p>
        </w:tc>
        <w:tc>
          <w:tcPr>
            <w:tcW w:w="2523" w:type="dxa"/>
            <w:tcBorders>
              <w:top w:val="nil"/>
              <w:left w:val="single" w:sz="8" w:space="0" w:color="auto"/>
              <w:bottom w:val="single" w:sz="4" w:space="0" w:color="auto"/>
              <w:right w:val="single" w:sz="4" w:space="0" w:color="auto"/>
            </w:tcBorders>
            <w:shd w:val="clear" w:color="auto" w:fill="auto"/>
            <w:noWrap/>
            <w:vAlign w:val="bottom"/>
            <w:hideMark/>
          </w:tcPr>
          <w:p w:rsidR="009B3F9F" w:rsidRPr="00FB03BE" w:rsidRDefault="009B3F9F" w:rsidP="004F2B84">
            <w:pPr>
              <w:spacing w:before="0" w:after="0"/>
              <w:rPr>
                <w:lang w:eastAsia="hr-HR"/>
              </w:rPr>
            </w:pPr>
            <w:r w:rsidRPr="00FB03BE">
              <w:rPr>
                <w:lang w:eastAsia="hr-HR"/>
              </w:rPr>
              <w:t>2</w:t>
            </w:r>
            <w:r w:rsidR="004F2B84" w:rsidRPr="00FB03BE">
              <w:rPr>
                <w:lang w:eastAsia="hr-HR"/>
              </w:rPr>
              <w:t>6.4</w:t>
            </w:r>
            <w:r w:rsidRPr="00FB03BE">
              <w:rPr>
                <w:lang w:eastAsia="hr-HR"/>
              </w:rPr>
              <w:t>00</w:t>
            </w:r>
          </w:p>
        </w:tc>
        <w:tc>
          <w:tcPr>
            <w:tcW w:w="1620" w:type="dxa"/>
            <w:tcBorders>
              <w:top w:val="nil"/>
              <w:left w:val="nil"/>
              <w:bottom w:val="single" w:sz="4" w:space="0" w:color="auto"/>
              <w:right w:val="single" w:sz="12" w:space="0" w:color="auto"/>
            </w:tcBorders>
            <w:shd w:val="clear" w:color="auto" w:fill="auto"/>
            <w:noWrap/>
            <w:vAlign w:val="bottom"/>
          </w:tcPr>
          <w:p w:rsidR="009B3F9F" w:rsidRPr="00FB03BE" w:rsidRDefault="004F2B84" w:rsidP="009B3F9F">
            <w:pPr>
              <w:spacing w:before="0" w:after="0"/>
              <w:rPr>
                <w:lang w:eastAsia="hr-HR"/>
              </w:rPr>
            </w:pPr>
            <w:r w:rsidRPr="00FB03BE">
              <w:rPr>
                <w:lang w:eastAsia="hr-HR"/>
              </w:rPr>
              <w:t>44</w:t>
            </w:r>
          </w:p>
        </w:tc>
      </w:tr>
      <w:tr w:rsidR="00FB03BE" w:rsidRPr="00FB03BE" w:rsidTr="004F2B84">
        <w:trPr>
          <w:trHeight w:val="285"/>
          <w:jc w:val="center"/>
        </w:trPr>
        <w:tc>
          <w:tcPr>
            <w:tcW w:w="1877" w:type="dxa"/>
            <w:tcBorders>
              <w:top w:val="nil"/>
              <w:left w:val="single" w:sz="12" w:space="0" w:color="auto"/>
              <w:bottom w:val="single" w:sz="4" w:space="0" w:color="auto"/>
              <w:right w:val="nil"/>
            </w:tcBorders>
            <w:shd w:val="clear" w:color="auto" w:fill="auto"/>
            <w:noWrap/>
            <w:vAlign w:val="bottom"/>
            <w:hideMark/>
          </w:tcPr>
          <w:p w:rsidR="009B3F9F" w:rsidRPr="00FB03BE" w:rsidRDefault="009B3F9F" w:rsidP="009B3F9F">
            <w:pPr>
              <w:spacing w:before="0" w:after="0"/>
              <w:rPr>
                <w:lang w:eastAsia="hr-HR"/>
              </w:rPr>
            </w:pPr>
            <w:r w:rsidRPr="00FB03BE">
              <w:rPr>
                <w:lang w:eastAsia="hr-HR"/>
              </w:rPr>
              <w:t>6</w:t>
            </w:r>
          </w:p>
        </w:tc>
        <w:tc>
          <w:tcPr>
            <w:tcW w:w="2523" w:type="dxa"/>
            <w:tcBorders>
              <w:top w:val="nil"/>
              <w:left w:val="single" w:sz="8" w:space="0" w:color="auto"/>
              <w:bottom w:val="single" w:sz="4" w:space="0" w:color="auto"/>
              <w:right w:val="single" w:sz="4" w:space="0" w:color="auto"/>
            </w:tcBorders>
            <w:shd w:val="clear" w:color="auto" w:fill="auto"/>
            <w:noWrap/>
            <w:vAlign w:val="bottom"/>
            <w:hideMark/>
          </w:tcPr>
          <w:p w:rsidR="009B3F9F" w:rsidRPr="00FB03BE" w:rsidRDefault="004F2B84" w:rsidP="004F2B84">
            <w:pPr>
              <w:spacing w:before="0" w:after="0"/>
              <w:rPr>
                <w:lang w:eastAsia="hr-HR"/>
              </w:rPr>
            </w:pPr>
            <w:r w:rsidRPr="00FB03BE">
              <w:rPr>
                <w:lang w:eastAsia="hr-HR"/>
              </w:rPr>
              <w:t>39</w:t>
            </w:r>
            <w:r w:rsidR="009B3F9F" w:rsidRPr="00FB03BE">
              <w:rPr>
                <w:lang w:eastAsia="hr-HR"/>
              </w:rPr>
              <w:t>.</w:t>
            </w:r>
            <w:r w:rsidRPr="00FB03BE">
              <w:rPr>
                <w:lang w:eastAsia="hr-HR"/>
              </w:rPr>
              <w:t>8</w:t>
            </w:r>
            <w:r w:rsidR="009B3F9F" w:rsidRPr="00FB03BE">
              <w:rPr>
                <w:lang w:eastAsia="hr-HR"/>
              </w:rPr>
              <w:t>00</w:t>
            </w:r>
          </w:p>
        </w:tc>
        <w:tc>
          <w:tcPr>
            <w:tcW w:w="1620" w:type="dxa"/>
            <w:tcBorders>
              <w:top w:val="nil"/>
              <w:left w:val="nil"/>
              <w:bottom w:val="single" w:sz="4" w:space="0" w:color="auto"/>
              <w:right w:val="single" w:sz="12" w:space="0" w:color="auto"/>
            </w:tcBorders>
            <w:shd w:val="clear" w:color="auto" w:fill="auto"/>
            <w:noWrap/>
            <w:vAlign w:val="bottom"/>
          </w:tcPr>
          <w:p w:rsidR="009B3F9F" w:rsidRPr="00FB03BE" w:rsidRDefault="004F2B84" w:rsidP="009B3F9F">
            <w:pPr>
              <w:spacing w:before="0" w:after="0"/>
              <w:rPr>
                <w:lang w:eastAsia="hr-HR"/>
              </w:rPr>
            </w:pPr>
            <w:r w:rsidRPr="00FB03BE">
              <w:rPr>
                <w:lang w:eastAsia="hr-HR"/>
              </w:rPr>
              <w:t>66</w:t>
            </w:r>
          </w:p>
        </w:tc>
      </w:tr>
      <w:tr w:rsidR="00FB03BE" w:rsidRPr="00FB03BE" w:rsidTr="004F2B84">
        <w:trPr>
          <w:trHeight w:val="285"/>
          <w:jc w:val="center"/>
        </w:trPr>
        <w:tc>
          <w:tcPr>
            <w:tcW w:w="1877" w:type="dxa"/>
            <w:tcBorders>
              <w:top w:val="nil"/>
              <w:left w:val="single" w:sz="12" w:space="0" w:color="auto"/>
              <w:bottom w:val="single" w:sz="4" w:space="0" w:color="auto"/>
              <w:right w:val="nil"/>
            </w:tcBorders>
            <w:shd w:val="clear" w:color="auto" w:fill="auto"/>
            <w:noWrap/>
            <w:vAlign w:val="bottom"/>
            <w:hideMark/>
          </w:tcPr>
          <w:p w:rsidR="009B3F9F" w:rsidRPr="00FB03BE" w:rsidRDefault="009B3F9F" w:rsidP="009B3F9F">
            <w:pPr>
              <w:spacing w:before="0" w:after="0"/>
              <w:rPr>
                <w:lang w:eastAsia="hr-HR"/>
              </w:rPr>
            </w:pPr>
            <w:r w:rsidRPr="00FB03BE">
              <w:rPr>
                <w:lang w:eastAsia="hr-HR"/>
              </w:rPr>
              <w:t>7</w:t>
            </w:r>
          </w:p>
        </w:tc>
        <w:tc>
          <w:tcPr>
            <w:tcW w:w="2523" w:type="dxa"/>
            <w:tcBorders>
              <w:top w:val="nil"/>
              <w:left w:val="single" w:sz="8" w:space="0" w:color="auto"/>
              <w:bottom w:val="single" w:sz="4" w:space="0" w:color="auto"/>
              <w:right w:val="single" w:sz="4" w:space="0" w:color="auto"/>
            </w:tcBorders>
            <w:shd w:val="clear" w:color="auto" w:fill="auto"/>
            <w:noWrap/>
            <w:vAlign w:val="bottom"/>
            <w:hideMark/>
          </w:tcPr>
          <w:p w:rsidR="009B3F9F" w:rsidRPr="00FB03BE" w:rsidRDefault="004F2B84" w:rsidP="004F2B84">
            <w:pPr>
              <w:spacing w:before="0" w:after="0"/>
              <w:rPr>
                <w:lang w:eastAsia="hr-HR"/>
              </w:rPr>
            </w:pPr>
            <w:r w:rsidRPr="00FB03BE">
              <w:rPr>
                <w:lang w:eastAsia="hr-HR"/>
              </w:rPr>
              <w:t>81</w:t>
            </w:r>
            <w:r w:rsidR="009B3F9F" w:rsidRPr="00FB03BE">
              <w:rPr>
                <w:lang w:eastAsia="hr-HR"/>
              </w:rPr>
              <w:t>.</w:t>
            </w:r>
            <w:r w:rsidRPr="00FB03BE">
              <w:rPr>
                <w:lang w:eastAsia="hr-HR"/>
              </w:rPr>
              <w:t>9</w:t>
            </w:r>
            <w:r w:rsidR="009B3F9F" w:rsidRPr="00FB03BE">
              <w:rPr>
                <w:lang w:eastAsia="hr-HR"/>
              </w:rPr>
              <w:t>00</w:t>
            </w:r>
          </w:p>
        </w:tc>
        <w:tc>
          <w:tcPr>
            <w:tcW w:w="1620" w:type="dxa"/>
            <w:tcBorders>
              <w:top w:val="nil"/>
              <w:left w:val="nil"/>
              <w:bottom w:val="single" w:sz="4" w:space="0" w:color="auto"/>
              <w:right w:val="single" w:sz="12" w:space="0" w:color="auto"/>
            </w:tcBorders>
            <w:shd w:val="clear" w:color="auto" w:fill="auto"/>
            <w:noWrap/>
            <w:vAlign w:val="bottom"/>
          </w:tcPr>
          <w:p w:rsidR="009B3F9F" w:rsidRPr="00FB03BE" w:rsidRDefault="004F2B84" w:rsidP="009B3F9F">
            <w:pPr>
              <w:spacing w:before="0" w:after="0"/>
              <w:rPr>
                <w:lang w:eastAsia="hr-HR"/>
              </w:rPr>
            </w:pPr>
            <w:r w:rsidRPr="00FB03BE">
              <w:rPr>
                <w:lang w:eastAsia="hr-HR"/>
              </w:rPr>
              <w:t>137</w:t>
            </w:r>
          </w:p>
        </w:tc>
      </w:tr>
      <w:tr w:rsidR="00FB03BE" w:rsidRPr="00FB03BE" w:rsidTr="004F2B84">
        <w:trPr>
          <w:trHeight w:val="285"/>
          <w:jc w:val="center"/>
        </w:trPr>
        <w:tc>
          <w:tcPr>
            <w:tcW w:w="1877" w:type="dxa"/>
            <w:tcBorders>
              <w:top w:val="nil"/>
              <w:left w:val="single" w:sz="12" w:space="0" w:color="auto"/>
              <w:bottom w:val="single" w:sz="4" w:space="0" w:color="auto"/>
              <w:right w:val="nil"/>
            </w:tcBorders>
            <w:shd w:val="clear" w:color="auto" w:fill="auto"/>
            <w:noWrap/>
            <w:vAlign w:val="bottom"/>
            <w:hideMark/>
          </w:tcPr>
          <w:p w:rsidR="009B3F9F" w:rsidRPr="00FB03BE" w:rsidRDefault="009B3F9F" w:rsidP="009B3F9F">
            <w:pPr>
              <w:spacing w:before="0" w:after="0"/>
              <w:rPr>
                <w:lang w:eastAsia="hr-HR"/>
              </w:rPr>
            </w:pPr>
            <w:r w:rsidRPr="00FB03BE">
              <w:rPr>
                <w:lang w:eastAsia="hr-HR"/>
              </w:rPr>
              <w:t>8</w:t>
            </w:r>
          </w:p>
        </w:tc>
        <w:tc>
          <w:tcPr>
            <w:tcW w:w="2523" w:type="dxa"/>
            <w:tcBorders>
              <w:top w:val="nil"/>
              <w:left w:val="single" w:sz="8" w:space="0" w:color="auto"/>
              <w:bottom w:val="single" w:sz="4" w:space="0" w:color="auto"/>
              <w:right w:val="single" w:sz="4" w:space="0" w:color="auto"/>
            </w:tcBorders>
            <w:shd w:val="clear" w:color="auto" w:fill="auto"/>
            <w:noWrap/>
            <w:vAlign w:val="bottom"/>
            <w:hideMark/>
          </w:tcPr>
          <w:p w:rsidR="009B3F9F" w:rsidRPr="00FB03BE" w:rsidRDefault="004F2B84" w:rsidP="004F2B84">
            <w:pPr>
              <w:spacing w:before="0" w:after="0"/>
              <w:rPr>
                <w:lang w:eastAsia="hr-HR"/>
              </w:rPr>
            </w:pPr>
            <w:r w:rsidRPr="00FB03BE">
              <w:rPr>
                <w:lang w:eastAsia="hr-HR"/>
              </w:rPr>
              <w:t>89</w:t>
            </w:r>
            <w:r w:rsidR="009B3F9F" w:rsidRPr="00FB03BE">
              <w:rPr>
                <w:lang w:eastAsia="hr-HR"/>
              </w:rPr>
              <w:t>.</w:t>
            </w:r>
            <w:r w:rsidRPr="00FB03BE">
              <w:rPr>
                <w:lang w:eastAsia="hr-HR"/>
              </w:rPr>
              <w:t>0</w:t>
            </w:r>
            <w:r w:rsidR="009B3F9F" w:rsidRPr="00FB03BE">
              <w:rPr>
                <w:lang w:eastAsia="hr-HR"/>
              </w:rPr>
              <w:t>00</w:t>
            </w:r>
          </w:p>
        </w:tc>
        <w:tc>
          <w:tcPr>
            <w:tcW w:w="1620" w:type="dxa"/>
            <w:tcBorders>
              <w:top w:val="nil"/>
              <w:left w:val="nil"/>
              <w:bottom w:val="single" w:sz="4" w:space="0" w:color="auto"/>
              <w:right w:val="single" w:sz="12" w:space="0" w:color="auto"/>
            </w:tcBorders>
            <w:shd w:val="clear" w:color="auto" w:fill="auto"/>
            <w:noWrap/>
            <w:vAlign w:val="bottom"/>
          </w:tcPr>
          <w:p w:rsidR="009B3F9F" w:rsidRPr="00FB03BE" w:rsidRDefault="004F2B84" w:rsidP="009B3F9F">
            <w:pPr>
              <w:spacing w:before="0" w:after="0"/>
              <w:rPr>
                <w:lang w:eastAsia="hr-HR"/>
              </w:rPr>
            </w:pPr>
            <w:r w:rsidRPr="00FB03BE">
              <w:rPr>
                <w:lang w:eastAsia="hr-HR"/>
              </w:rPr>
              <w:t>148</w:t>
            </w:r>
          </w:p>
        </w:tc>
      </w:tr>
      <w:tr w:rsidR="00FB03BE" w:rsidRPr="00FB03BE" w:rsidTr="004F2B84">
        <w:trPr>
          <w:trHeight w:val="285"/>
          <w:jc w:val="center"/>
        </w:trPr>
        <w:tc>
          <w:tcPr>
            <w:tcW w:w="1877" w:type="dxa"/>
            <w:tcBorders>
              <w:top w:val="nil"/>
              <w:left w:val="single" w:sz="12" w:space="0" w:color="auto"/>
              <w:bottom w:val="single" w:sz="4" w:space="0" w:color="auto"/>
              <w:right w:val="nil"/>
            </w:tcBorders>
            <w:shd w:val="clear" w:color="auto" w:fill="auto"/>
            <w:noWrap/>
            <w:vAlign w:val="bottom"/>
            <w:hideMark/>
          </w:tcPr>
          <w:p w:rsidR="009B3F9F" w:rsidRPr="00FB03BE" w:rsidRDefault="009B3F9F" w:rsidP="009B3F9F">
            <w:pPr>
              <w:spacing w:before="0" w:after="0"/>
              <w:rPr>
                <w:lang w:eastAsia="hr-HR"/>
              </w:rPr>
            </w:pPr>
            <w:r w:rsidRPr="00FB03BE">
              <w:rPr>
                <w:lang w:eastAsia="hr-HR"/>
              </w:rPr>
              <w:t>9</w:t>
            </w:r>
          </w:p>
        </w:tc>
        <w:tc>
          <w:tcPr>
            <w:tcW w:w="2523" w:type="dxa"/>
            <w:tcBorders>
              <w:top w:val="nil"/>
              <w:left w:val="single" w:sz="8" w:space="0" w:color="auto"/>
              <w:bottom w:val="single" w:sz="4" w:space="0" w:color="auto"/>
              <w:right w:val="single" w:sz="4" w:space="0" w:color="auto"/>
            </w:tcBorders>
            <w:shd w:val="clear" w:color="auto" w:fill="auto"/>
            <w:noWrap/>
            <w:vAlign w:val="bottom"/>
            <w:hideMark/>
          </w:tcPr>
          <w:p w:rsidR="009B3F9F" w:rsidRPr="00FB03BE" w:rsidRDefault="004F2B84" w:rsidP="004F2B84">
            <w:pPr>
              <w:spacing w:before="0" w:after="0"/>
              <w:rPr>
                <w:lang w:eastAsia="hr-HR"/>
              </w:rPr>
            </w:pPr>
            <w:r w:rsidRPr="00FB03BE">
              <w:rPr>
                <w:lang w:eastAsia="hr-HR"/>
              </w:rPr>
              <w:t>37</w:t>
            </w:r>
            <w:r w:rsidR="009B3F9F" w:rsidRPr="00FB03BE">
              <w:rPr>
                <w:lang w:eastAsia="hr-HR"/>
              </w:rPr>
              <w:t>.</w:t>
            </w:r>
            <w:r w:rsidRPr="00FB03BE">
              <w:rPr>
                <w:lang w:eastAsia="hr-HR"/>
              </w:rPr>
              <w:t>0</w:t>
            </w:r>
            <w:r w:rsidR="009B3F9F" w:rsidRPr="00FB03BE">
              <w:rPr>
                <w:lang w:eastAsia="hr-HR"/>
              </w:rPr>
              <w:t>00</w:t>
            </w:r>
          </w:p>
        </w:tc>
        <w:tc>
          <w:tcPr>
            <w:tcW w:w="1620" w:type="dxa"/>
            <w:tcBorders>
              <w:top w:val="nil"/>
              <w:left w:val="nil"/>
              <w:bottom w:val="single" w:sz="4" w:space="0" w:color="auto"/>
              <w:right w:val="single" w:sz="12" w:space="0" w:color="auto"/>
            </w:tcBorders>
            <w:shd w:val="clear" w:color="auto" w:fill="auto"/>
            <w:noWrap/>
            <w:vAlign w:val="bottom"/>
          </w:tcPr>
          <w:p w:rsidR="009B3F9F" w:rsidRPr="00FB03BE" w:rsidRDefault="004F2B84" w:rsidP="009B3F9F">
            <w:pPr>
              <w:spacing w:before="0" w:after="0"/>
              <w:rPr>
                <w:lang w:eastAsia="hr-HR"/>
              </w:rPr>
            </w:pPr>
            <w:r w:rsidRPr="00FB03BE">
              <w:rPr>
                <w:lang w:eastAsia="hr-HR"/>
              </w:rPr>
              <w:t>62</w:t>
            </w:r>
          </w:p>
        </w:tc>
      </w:tr>
      <w:tr w:rsidR="00FB03BE" w:rsidRPr="00FB03BE" w:rsidTr="004F2B84">
        <w:trPr>
          <w:trHeight w:val="285"/>
          <w:jc w:val="center"/>
        </w:trPr>
        <w:tc>
          <w:tcPr>
            <w:tcW w:w="1877" w:type="dxa"/>
            <w:tcBorders>
              <w:top w:val="nil"/>
              <w:left w:val="single" w:sz="12" w:space="0" w:color="auto"/>
              <w:bottom w:val="single" w:sz="4" w:space="0" w:color="auto"/>
              <w:right w:val="nil"/>
            </w:tcBorders>
            <w:shd w:val="clear" w:color="auto" w:fill="auto"/>
            <w:noWrap/>
            <w:vAlign w:val="bottom"/>
            <w:hideMark/>
          </w:tcPr>
          <w:p w:rsidR="009B3F9F" w:rsidRPr="00FB03BE" w:rsidRDefault="009B3F9F" w:rsidP="009B3F9F">
            <w:pPr>
              <w:spacing w:before="0" w:after="0"/>
              <w:rPr>
                <w:lang w:eastAsia="hr-HR"/>
              </w:rPr>
            </w:pPr>
            <w:r w:rsidRPr="00FB03BE">
              <w:rPr>
                <w:lang w:eastAsia="hr-HR"/>
              </w:rPr>
              <w:t>10</w:t>
            </w:r>
          </w:p>
        </w:tc>
        <w:tc>
          <w:tcPr>
            <w:tcW w:w="2523" w:type="dxa"/>
            <w:tcBorders>
              <w:top w:val="nil"/>
              <w:left w:val="single" w:sz="8" w:space="0" w:color="auto"/>
              <w:bottom w:val="single" w:sz="4" w:space="0" w:color="auto"/>
              <w:right w:val="single" w:sz="4" w:space="0" w:color="auto"/>
            </w:tcBorders>
            <w:shd w:val="clear" w:color="auto" w:fill="auto"/>
            <w:noWrap/>
            <w:vAlign w:val="bottom"/>
            <w:hideMark/>
          </w:tcPr>
          <w:p w:rsidR="009B3F9F" w:rsidRPr="00FB03BE" w:rsidRDefault="009B3F9F" w:rsidP="004F2B84">
            <w:pPr>
              <w:spacing w:before="0" w:after="0"/>
              <w:rPr>
                <w:lang w:eastAsia="hr-HR"/>
              </w:rPr>
            </w:pPr>
            <w:r w:rsidRPr="00FB03BE">
              <w:rPr>
                <w:lang w:eastAsia="hr-HR"/>
              </w:rPr>
              <w:t>2</w:t>
            </w:r>
            <w:r w:rsidR="004F2B84" w:rsidRPr="00FB03BE">
              <w:rPr>
                <w:lang w:eastAsia="hr-HR"/>
              </w:rPr>
              <w:t>1</w:t>
            </w:r>
            <w:r w:rsidRPr="00FB03BE">
              <w:rPr>
                <w:lang w:eastAsia="hr-HR"/>
              </w:rPr>
              <w:t>.</w:t>
            </w:r>
            <w:r w:rsidR="004F2B84" w:rsidRPr="00FB03BE">
              <w:rPr>
                <w:lang w:eastAsia="hr-HR"/>
              </w:rPr>
              <w:t>8</w:t>
            </w:r>
            <w:r w:rsidRPr="00FB03BE">
              <w:rPr>
                <w:lang w:eastAsia="hr-HR"/>
              </w:rPr>
              <w:t>00</w:t>
            </w:r>
          </w:p>
        </w:tc>
        <w:tc>
          <w:tcPr>
            <w:tcW w:w="1620" w:type="dxa"/>
            <w:tcBorders>
              <w:top w:val="nil"/>
              <w:left w:val="nil"/>
              <w:bottom w:val="single" w:sz="4" w:space="0" w:color="auto"/>
              <w:right w:val="single" w:sz="12" w:space="0" w:color="auto"/>
            </w:tcBorders>
            <w:shd w:val="clear" w:color="auto" w:fill="auto"/>
            <w:noWrap/>
            <w:vAlign w:val="bottom"/>
          </w:tcPr>
          <w:p w:rsidR="009B3F9F" w:rsidRPr="00FB03BE" w:rsidRDefault="004F2B84" w:rsidP="009B3F9F">
            <w:pPr>
              <w:spacing w:before="0" w:after="0"/>
              <w:rPr>
                <w:lang w:eastAsia="hr-HR"/>
              </w:rPr>
            </w:pPr>
            <w:r w:rsidRPr="00FB03BE">
              <w:rPr>
                <w:lang w:eastAsia="hr-HR"/>
              </w:rPr>
              <w:t>36</w:t>
            </w:r>
          </w:p>
        </w:tc>
      </w:tr>
      <w:tr w:rsidR="00FB03BE" w:rsidRPr="00FB03BE" w:rsidTr="004F2B84">
        <w:trPr>
          <w:trHeight w:val="285"/>
          <w:jc w:val="center"/>
        </w:trPr>
        <w:tc>
          <w:tcPr>
            <w:tcW w:w="1877" w:type="dxa"/>
            <w:tcBorders>
              <w:top w:val="nil"/>
              <w:left w:val="single" w:sz="12" w:space="0" w:color="auto"/>
              <w:bottom w:val="single" w:sz="4" w:space="0" w:color="auto"/>
              <w:right w:val="nil"/>
            </w:tcBorders>
            <w:shd w:val="clear" w:color="auto" w:fill="auto"/>
            <w:noWrap/>
            <w:vAlign w:val="bottom"/>
            <w:hideMark/>
          </w:tcPr>
          <w:p w:rsidR="009B3F9F" w:rsidRPr="00FB03BE" w:rsidRDefault="009B3F9F" w:rsidP="009B3F9F">
            <w:pPr>
              <w:spacing w:before="0" w:after="0"/>
              <w:rPr>
                <w:lang w:eastAsia="hr-HR"/>
              </w:rPr>
            </w:pPr>
            <w:r w:rsidRPr="00FB03BE">
              <w:rPr>
                <w:lang w:eastAsia="hr-HR"/>
              </w:rPr>
              <w:t>11</w:t>
            </w:r>
          </w:p>
        </w:tc>
        <w:tc>
          <w:tcPr>
            <w:tcW w:w="2523" w:type="dxa"/>
            <w:tcBorders>
              <w:top w:val="nil"/>
              <w:left w:val="single" w:sz="8" w:space="0" w:color="auto"/>
              <w:bottom w:val="single" w:sz="4" w:space="0" w:color="auto"/>
              <w:right w:val="single" w:sz="4" w:space="0" w:color="auto"/>
            </w:tcBorders>
            <w:shd w:val="clear" w:color="auto" w:fill="auto"/>
            <w:noWrap/>
            <w:vAlign w:val="bottom"/>
            <w:hideMark/>
          </w:tcPr>
          <w:p w:rsidR="009B3F9F" w:rsidRPr="00FB03BE" w:rsidRDefault="004F2B84" w:rsidP="004F2B84">
            <w:pPr>
              <w:spacing w:before="0" w:after="0"/>
              <w:rPr>
                <w:lang w:eastAsia="hr-HR"/>
              </w:rPr>
            </w:pPr>
            <w:r w:rsidRPr="00FB03BE">
              <w:rPr>
                <w:lang w:eastAsia="hr-HR"/>
              </w:rPr>
              <w:t>17</w:t>
            </w:r>
            <w:r w:rsidR="009B3F9F" w:rsidRPr="00FB03BE">
              <w:rPr>
                <w:lang w:eastAsia="hr-HR"/>
              </w:rPr>
              <w:t>.</w:t>
            </w:r>
            <w:r w:rsidRPr="00FB03BE">
              <w:rPr>
                <w:lang w:eastAsia="hr-HR"/>
              </w:rPr>
              <w:t>8</w:t>
            </w:r>
            <w:r w:rsidR="009B3F9F" w:rsidRPr="00FB03BE">
              <w:rPr>
                <w:lang w:eastAsia="hr-HR"/>
              </w:rPr>
              <w:t>00</w:t>
            </w:r>
          </w:p>
        </w:tc>
        <w:tc>
          <w:tcPr>
            <w:tcW w:w="1620" w:type="dxa"/>
            <w:tcBorders>
              <w:top w:val="nil"/>
              <w:left w:val="nil"/>
              <w:bottom w:val="single" w:sz="4" w:space="0" w:color="auto"/>
              <w:right w:val="single" w:sz="12" w:space="0" w:color="auto"/>
            </w:tcBorders>
            <w:shd w:val="clear" w:color="auto" w:fill="auto"/>
            <w:noWrap/>
            <w:vAlign w:val="bottom"/>
          </w:tcPr>
          <w:p w:rsidR="009B3F9F" w:rsidRPr="00FB03BE" w:rsidRDefault="004F2B84" w:rsidP="009B3F9F">
            <w:pPr>
              <w:spacing w:before="0" w:after="0"/>
              <w:rPr>
                <w:lang w:eastAsia="hr-HR"/>
              </w:rPr>
            </w:pPr>
            <w:r w:rsidRPr="00FB03BE">
              <w:rPr>
                <w:lang w:eastAsia="hr-HR"/>
              </w:rPr>
              <w:t>30</w:t>
            </w:r>
          </w:p>
        </w:tc>
      </w:tr>
      <w:tr w:rsidR="00FB03BE" w:rsidRPr="00FB03BE" w:rsidTr="004F2B84">
        <w:trPr>
          <w:trHeight w:val="300"/>
          <w:jc w:val="center"/>
        </w:trPr>
        <w:tc>
          <w:tcPr>
            <w:tcW w:w="1877" w:type="dxa"/>
            <w:tcBorders>
              <w:top w:val="nil"/>
              <w:left w:val="single" w:sz="12" w:space="0" w:color="auto"/>
              <w:bottom w:val="single" w:sz="12" w:space="0" w:color="auto"/>
              <w:right w:val="nil"/>
            </w:tcBorders>
            <w:shd w:val="clear" w:color="auto" w:fill="auto"/>
            <w:noWrap/>
            <w:vAlign w:val="bottom"/>
            <w:hideMark/>
          </w:tcPr>
          <w:p w:rsidR="009B3F9F" w:rsidRPr="00FB03BE" w:rsidRDefault="009B3F9F" w:rsidP="009B3F9F">
            <w:pPr>
              <w:spacing w:before="0" w:after="0"/>
              <w:rPr>
                <w:lang w:eastAsia="hr-HR"/>
              </w:rPr>
            </w:pPr>
            <w:r w:rsidRPr="00FB03BE">
              <w:rPr>
                <w:lang w:eastAsia="hr-HR"/>
              </w:rPr>
              <w:t>12</w:t>
            </w:r>
          </w:p>
        </w:tc>
        <w:tc>
          <w:tcPr>
            <w:tcW w:w="2523" w:type="dxa"/>
            <w:tcBorders>
              <w:top w:val="nil"/>
              <w:left w:val="single" w:sz="8" w:space="0" w:color="auto"/>
              <w:bottom w:val="single" w:sz="12" w:space="0" w:color="auto"/>
              <w:right w:val="single" w:sz="4" w:space="0" w:color="auto"/>
            </w:tcBorders>
            <w:shd w:val="clear" w:color="auto" w:fill="auto"/>
            <w:noWrap/>
            <w:vAlign w:val="bottom"/>
            <w:hideMark/>
          </w:tcPr>
          <w:p w:rsidR="009B3F9F" w:rsidRPr="00FB03BE" w:rsidRDefault="009B3F9F" w:rsidP="004F2B84">
            <w:pPr>
              <w:spacing w:before="0" w:after="0"/>
              <w:rPr>
                <w:lang w:eastAsia="hr-HR"/>
              </w:rPr>
            </w:pPr>
            <w:r w:rsidRPr="00FB03BE">
              <w:rPr>
                <w:lang w:eastAsia="hr-HR"/>
              </w:rPr>
              <w:t>1</w:t>
            </w:r>
            <w:r w:rsidR="004F2B84" w:rsidRPr="00FB03BE">
              <w:rPr>
                <w:lang w:eastAsia="hr-HR"/>
              </w:rPr>
              <w:t>7</w:t>
            </w:r>
            <w:r w:rsidRPr="00FB03BE">
              <w:rPr>
                <w:lang w:eastAsia="hr-HR"/>
              </w:rPr>
              <w:t>.</w:t>
            </w:r>
            <w:r w:rsidR="004F2B84" w:rsidRPr="00FB03BE">
              <w:rPr>
                <w:lang w:eastAsia="hr-HR"/>
              </w:rPr>
              <w:t>5</w:t>
            </w:r>
            <w:r w:rsidRPr="00FB03BE">
              <w:rPr>
                <w:lang w:eastAsia="hr-HR"/>
              </w:rPr>
              <w:t>00</w:t>
            </w:r>
          </w:p>
        </w:tc>
        <w:tc>
          <w:tcPr>
            <w:tcW w:w="1620" w:type="dxa"/>
            <w:tcBorders>
              <w:top w:val="nil"/>
              <w:left w:val="nil"/>
              <w:bottom w:val="single" w:sz="12" w:space="0" w:color="auto"/>
              <w:right w:val="single" w:sz="12" w:space="0" w:color="auto"/>
            </w:tcBorders>
            <w:shd w:val="clear" w:color="auto" w:fill="auto"/>
            <w:noWrap/>
            <w:vAlign w:val="bottom"/>
          </w:tcPr>
          <w:p w:rsidR="009B3F9F" w:rsidRPr="00FB03BE" w:rsidRDefault="004F2B84" w:rsidP="009B3F9F">
            <w:pPr>
              <w:spacing w:before="0" w:after="0"/>
              <w:rPr>
                <w:lang w:eastAsia="hr-HR"/>
              </w:rPr>
            </w:pPr>
            <w:r w:rsidRPr="00FB03BE">
              <w:rPr>
                <w:lang w:eastAsia="hr-HR"/>
              </w:rPr>
              <w:t>29</w:t>
            </w:r>
          </w:p>
        </w:tc>
      </w:tr>
      <w:tr w:rsidR="00FB03BE" w:rsidRPr="00FB03BE" w:rsidTr="003F1D9E">
        <w:trPr>
          <w:trHeight w:val="300"/>
          <w:jc w:val="center"/>
        </w:trPr>
        <w:tc>
          <w:tcPr>
            <w:tcW w:w="1877" w:type="dxa"/>
            <w:tcBorders>
              <w:top w:val="single" w:sz="12" w:space="0" w:color="auto"/>
              <w:left w:val="single" w:sz="12" w:space="0" w:color="auto"/>
              <w:bottom w:val="single" w:sz="12" w:space="0" w:color="auto"/>
              <w:right w:val="single" w:sz="8" w:space="0" w:color="auto"/>
            </w:tcBorders>
            <w:shd w:val="clear" w:color="auto" w:fill="auto"/>
            <w:noWrap/>
            <w:vAlign w:val="bottom"/>
            <w:hideMark/>
          </w:tcPr>
          <w:p w:rsidR="009B3F9F" w:rsidRPr="00FB03BE" w:rsidRDefault="009B3F9F" w:rsidP="009B3F9F">
            <w:pPr>
              <w:spacing w:before="0" w:after="0"/>
              <w:rPr>
                <w:bCs/>
                <w:lang w:eastAsia="hr-HR"/>
              </w:rPr>
            </w:pPr>
            <w:r w:rsidRPr="00FB03BE">
              <w:rPr>
                <w:bCs/>
                <w:lang w:eastAsia="hr-HR"/>
              </w:rPr>
              <w:t>UKUPNO</w:t>
            </w:r>
          </w:p>
        </w:tc>
        <w:tc>
          <w:tcPr>
            <w:tcW w:w="2523" w:type="dxa"/>
            <w:tcBorders>
              <w:top w:val="single" w:sz="12" w:space="0" w:color="auto"/>
              <w:left w:val="nil"/>
              <w:bottom w:val="single" w:sz="12" w:space="0" w:color="auto"/>
              <w:right w:val="single" w:sz="4" w:space="0" w:color="auto"/>
            </w:tcBorders>
            <w:shd w:val="clear" w:color="auto" w:fill="auto"/>
            <w:noWrap/>
            <w:vAlign w:val="bottom"/>
            <w:hideMark/>
          </w:tcPr>
          <w:p w:rsidR="009B3F9F" w:rsidRPr="00FB03BE" w:rsidRDefault="004F2B84" w:rsidP="004F2B84">
            <w:pPr>
              <w:spacing w:before="0" w:after="0"/>
              <w:rPr>
                <w:bCs/>
                <w:lang w:eastAsia="hr-HR"/>
              </w:rPr>
            </w:pPr>
            <w:r w:rsidRPr="00FB03BE">
              <w:rPr>
                <w:bCs/>
                <w:lang w:eastAsia="hr-HR"/>
              </w:rPr>
              <w:t>405</w:t>
            </w:r>
            <w:r w:rsidR="009B3F9F" w:rsidRPr="00FB03BE">
              <w:rPr>
                <w:bCs/>
                <w:lang w:eastAsia="hr-HR"/>
              </w:rPr>
              <w:t>.</w:t>
            </w:r>
            <w:r w:rsidRPr="00FB03BE">
              <w:rPr>
                <w:bCs/>
                <w:lang w:eastAsia="hr-HR"/>
              </w:rPr>
              <w:t>5</w:t>
            </w:r>
            <w:r w:rsidR="009B3F9F" w:rsidRPr="00FB03BE">
              <w:rPr>
                <w:bCs/>
                <w:lang w:eastAsia="hr-HR"/>
              </w:rPr>
              <w:t>00</w:t>
            </w:r>
          </w:p>
        </w:tc>
        <w:tc>
          <w:tcPr>
            <w:tcW w:w="1620" w:type="dxa"/>
            <w:tcBorders>
              <w:top w:val="single" w:sz="12" w:space="0" w:color="auto"/>
              <w:left w:val="nil"/>
              <w:bottom w:val="single" w:sz="12" w:space="0" w:color="auto"/>
              <w:right w:val="single" w:sz="12" w:space="0" w:color="auto"/>
            </w:tcBorders>
            <w:shd w:val="clear" w:color="auto" w:fill="auto"/>
            <w:noWrap/>
            <w:vAlign w:val="bottom"/>
            <w:hideMark/>
          </w:tcPr>
          <w:p w:rsidR="009B3F9F" w:rsidRPr="00FB03BE" w:rsidRDefault="004F2B84" w:rsidP="009B3F9F">
            <w:pPr>
              <w:spacing w:before="0" w:after="0"/>
              <w:rPr>
                <w:bCs/>
                <w:lang w:eastAsia="hr-HR"/>
              </w:rPr>
            </w:pPr>
            <w:r w:rsidRPr="00FB03BE">
              <w:rPr>
                <w:bCs/>
                <w:lang w:eastAsia="hr-HR"/>
              </w:rPr>
              <w:t>676</w:t>
            </w:r>
          </w:p>
        </w:tc>
      </w:tr>
    </w:tbl>
    <w:p w:rsidR="00E50264" w:rsidRPr="00FB03BE" w:rsidRDefault="00E50264" w:rsidP="00E50264">
      <w:pPr>
        <w:pStyle w:val="Caption"/>
      </w:pPr>
      <w:r w:rsidRPr="00FB03BE">
        <w:t xml:space="preserve">Tablica </w:t>
      </w:r>
      <w:r w:rsidRPr="00FB03BE">
        <w:fldChar w:fldCharType="begin"/>
      </w:r>
      <w:r w:rsidRPr="00FB03BE">
        <w:instrText xml:space="preserve"> SEQ Tablica \* ARABIC </w:instrText>
      </w:r>
      <w:r w:rsidRPr="00FB03BE">
        <w:fldChar w:fldCharType="separate"/>
      </w:r>
      <w:r w:rsidR="003153DD">
        <w:rPr>
          <w:noProof/>
        </w:rPr>
        <w:t>49</w:t>
      </w:r>
      <w:r w:rsidRPr="00FB03BE">
        <w:fldChar w:fldCharType="end"/>
      </w:r>
      <w:r w:rsidRPr="00FB03BE">
        <w:t xml:space="preserve"> Sezonska raspodjela generacije mulja</w:t>
      </w:r>
    </w:p>
    <w:p w:rsidR="007F29A0" w:rsidRPr="00FB03BE" w:rsidRDefault="007F29A0">
      <w:pPr>
        <w:spacing w:before="0" w:after="200" w:line="276" w:lineRule="auto"/>
        <w:jc w:val="left"/>
        <w:rPr>
          <w:lang w:eastAsia="hr-HR"/>
        </w:rPr>
      </w:pPr>
      <w:r w:rsidRPr="00FB03BE">
        <w:rPr>
          <w:lang w:eastAsia="hr-HR"/>
        </w:rPr>
        <w:br w:type="page"/>
      </w:r>
    </w:p>
    <w:p w:rsidR="009B3F9F" w:rsidRPr="00FB03BE" w:rsidRDefault="009B3F9F" w:rsidP="009B3F9F">
      <w:pPr>
        <w:rPr>
          <w:lang w:eastAsia="hr-HR"/>
        </w:rPr>
      </w:pPr>
      <w:r w:rsidRPr="00FB03BE">
        <w:rPr>
          <w:lang w:eastAsia="hr-HR"/>
        </w:rPr>
        <w:lastRenderedPageBreak/>
        <w:t>Otpad koji se planira obrađivati na postrojenju je (prema ključnim brojevima iz kataloga otpada):</w:t>
      </w:r>
    </w:p>
    <w:p w:rsidR="009B3F9F" w:rsidRPr="00FB03BE" w:rsidRDefault="009B3F9F" w:rsidP="00A82D91">
      <w:pPr>
        <w:pStyle w:val="ListParagraph"/>
        <w:numPr>
          <w:ilvl w:val="0"/>
          <w:numId w:val="196"/>
        </w:numPr>
      </w:pPr>
      <w:r w:rsidRPr="00FB03BE">
        <w:t>19 08 05 - muljevi od obrade urbanih otpadnih voda</w:t>
      </w:r>
    </w:p>
    <w:p w:rsidR="009B3F9F" w:rsidRPr="00FB03BE" w:rsidRDefault="009B3F9F" w:rsidP="00A82D91">
      <w:pPr>
        <w:pStyle w:val="ListParagraph"/>
        <w:numPr>
          <w:ilvl w:val="0"/>
          <w:numId w:val="196"/>
        </w:numPr>
      </w:pPr>
      <w:r w:rsidRPr="00FB03BE">
        <w:t>20 01 08 - biorazgradivi otpad iz kuhinja i kantina</w:t>
      </w:r>
    </w:p>
    <w:p w:rsidR="009B3F9F" w:rsidRPr="00FB03BE" w:rsidRDefault="009B3F9F" w:rsidP="00A82D91">
      <w:pPr>
        <w:pStyle w:val="ListParagraph"/>
        <w:numPr>
          <w:ilvl w:val="0"/>
          <w:numId w:val="196"/>
        </w:numPr>
      </w:pPr>
      <w:r w:rsidRPr="00FB03BE">
        <w:t>20 02 01 - biorazgradivi otpad</w:t>
      </w:r>
    </w:p>
    <w:p w:rsidR="009B3F9F" w:rsidRPr="00FB03BE" w:rsidRDefault="009B3F9F" w:rsidP="00A82D91">
      <w:pPr>
        <w:pStyle w:val="ListParagraph"/>
        <w:numPr>
          <w:ilvl w:val="0"/>
          <w:numId w:val="196"/>
        </w:numPr>
      </w:pPr>
      <w:r w:rsidRPr="00FB03BE">
        <w:t>02 01 03 - otpadna biljna tkiva (komina masline)</w:t>
      </w:r>
    </w:p>
    <w:p w:rsidR="009B3F9F" w:rsidRPr="00FB03BE" w:rsidRDefault="009B3F9F" w:rsidP="00A82D91">
      <w:pPr>
        <w:pStyle w:val="ListParagraph"/>
        <w:numPr>
          <w:ilvl w:val="0"/>
          <w:numId w:val="196"/>
        </w:numPr>
      </w:pPr>
      <w:r w:rsidRPr="00FB03BE">
        <w:t>02 07 04 - materijali neprikladni za potrošnju ili preradu (komina grožđa)</w:t>
      </w:r>
    </w:p>
    <w:p w:rsidR="009B3F9F" w:rsidRPr="00FB03BE" w:rsidRDefault="009B3F9F" w:rsidP="009B3F9F">
      <w:r w:rsidRPr="00FB03BE">
        <w:t>Za provedbu procesa kompostiranja mulj</w:t>
      </w:r>
      <w:r w:rsidR="00FD7D9C" w:rsidRPr="00FB03BE">
        <w:t>a</w:t>
      </w:r>
      <w:r w:rsidRPr="00FB03BE">
        <w:t xml:space="preserve"> koristit će se biootpad i zeleni otpad koji se prikupljaju s područja otoka Krka sustavom odvojenog prikupljanja otpada. Količine raspoloživog biootpada dane su u sljedećoj tablici:</w:t>
      </w:r>
    </w:p>
    <w:tbl>
      <w:tblPr>
        <w:tblW w:w="7822" w:type="dxa"/>
        <w:jc w:val="center"/>
        <w:tblLayout w:type="fixed"/>
        <w:tblLook w:val="04A0" w:firstRow="1" w:lastRow="0" w:firstColumn="1" w:lastColumn="0" w:noHBand="0" w:noVBand="1"/>
      </w:tblPr>
      <w:tblGrid>
        <w:gridCol w:w="1428"/>
        <w:gridCol w:w="1598"/>
        <w:gridCol w:w="1599"/>
        <w:gridCol w:w="1598"/>
        <w:gridCol w:w="1599"/>
      </w:tblGrid>
      <w:tr w:rsidR="00846D2A" w:rsidRPr="00FB03BE" w:rsidTr="003F1D9E">
        <w:trPr>
          <w:trHeight w:val="300"/>
          <w:jc w:val="center"/>
        </w:trPr>
        <w:tc>
          <w:tcPr>
            <w:tcW w:w="1428"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rsidR="009B3F9F" w:rsidRPr="00FB03BE" w:rsidRDefault="009B3F9F" w:rsidP="003F1D9E">
            <w:pPr>
              <w:spacing w:before="40" w:after="40"/>
              <w:jc w:val="center"/>
              <w:rPr>
                <w:rFonts w:eastAsia="Times New Roman" w:cs="Tahoma"/>
                <w:b/>
                <w:lang w:eastAsia="hr-HR"/>
              </w:rPr>
            </w:pPr>
            <w:r w:rsidRPr="00FB03BE">
              <w:rPr>
                <w:rFonts w:eastAsia="Times New Roman" w:cs="Tahoma"/>
                <w:b/>
                <w:lang w:eastAsia="hr-HR"/>
              </w:rPr>
              <w:t>Mjesec</w:t>
            </w:r>
          </w:p>
        </w:tc>
        <w:tc>
          <w:tcPr>
            <w:tcW w:w="1598"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9B3F9F" w:rsidRPr="00FB03BE" w:rsidRDefault="009B3F9F" w:rsidP="003F1D9E">
            <w:pPr>
              <w:spacing w:before="40" w:after="40"/>
              <w:jc w:val="center"/>
              <w:rPr>
                <w:rFonts w:eastAsia="Times New Roman" w:cs="Tahoma"/>
                <w:b/>
                <w:lang w:eastAsia="hr-HR"/>
              </w:rPr>
            </w:pPr>
            <w:r w:rsidRPr="00FB03BE">
              <w:rPr>
                <w:rFonts w:eastAsia="Times New Roman" w:cs="Tahoma"/>
                <w:b/>
                <w:lang w:eastAsia="hr-HR"/>
              </w:rPr>
              <w:t>2012</w:t>
            </w:r>
          </w:p>
        </w:tc>
        <w:tc>
          <w:tcPr>
            <w:tcW w:w="1599" w:type="dxa"/>
            <w:tcBorders>
              <w:top w:val="single" w:sz="12" w:space="0" w:color="auto"/>
              <w:left w:val="nil"/>
              <w:bottom w:val="single" w:sz="12" w:space="0" w:color="auto"/>
              <w:right w:val="single" w:sz="4" w:space="0" w:color="auto"/>
            </w:tcBorders>
            <w:shd w:val="clear" w:color="auto" w:fill="auto"/>
            <w:noWrap/>
            <w:vAlign w:val="bottom"/>
            <w:hideMark/>
          </w:tcPr>
          <w:p w:rsidR="009B3F9F" w:rsidRPr="00FB03BE" w:rsidRDefault="009B3F9F" w:rsidP="003F1D9E">
            <w:pPr>
              <w:spacing w:before="40" w:after="40"/>
              <w:jc w:val="center"/>
              <w:rPr>
                <w:rFonts w:eastAsia="Times New Roman" w:cs="Tahoma"/>
                <w:b/>
                <w:lang w:eastAsia="hr-HR"/>
              </w:rPr>
            </w:pPr>
            <w:r w:rsidRPr="00FB03BE">
              <w:rPr>
                <w:rFonts w:eastAsia="Times New Roman" w:cs="Tahoma"/>
                <w:b/>
                <w:lang w:eastAsia="hr-HR"/>
              </w:rPr>
              <w:t>2013</w:t>
            </w:r>
          </w:p>
        </w:tc>
        <w:tc>
          <w:tcPr>
            <w:tcW w:w="1598" w:type="dxa"/>
            <w:tcBorders>
              <w:top w:val="single" w:sz="12" w:space="0" w:color="auto"/>
              <w:left w:val="nil"/>
              <w:bottom w:val="single" w:sz="12" w:space="0" w:color="auto"/>
              <w:right w:val="single" w:sz="4" w:space="0" w:color="auto"/>
            </w:tcBorders>
            <w:shd w:val="clear" w:color="auto" w:fill="auto"/>
            <w:noWrap/>
            <w:vAlign w:val="bottom"/>
            <w:hideMark/>
          </w:tcPr>
          <w:p w:rsidR="009B3F9F" w:rsidRPr="00FB03BE" w:rsidRDefault="009B3F9F" w:rsidP="003F1D9E">
            <w:pPr>
              <w:spacing w:before="40" w:after="40"/>
              <w:jc w:val="center"/>
              <w:rPr>
                <w:rFonts w:eastAsia="Times New Roman" w:cs="Tahoma"/>
                <w:b/>
                <w:lang w:eastAsia="hr-HR"/>
              </w:rPr>
            </w:pPr>
            <w:r w:rsidRPr="00FB03BE">
              <w:rPr>
                <w:rFonts w:eastAsia="Times New Roman" w:cs="Tahoma"/>
                <w:b/>
                <w:lang w:eastAsia="hr-HR"/>
              </w:rPr>
              <w:t>2014</w:t>
            </w:r>
          </w:p>
        </w:tc>
        <w:tc>
          <w:tcPr>
            <w:tcW w:w="1599" w:type="dxa"/>
            <w:tcBorders>
              <w:top w:val="single" w:sz="12" w:space="0" w:color="auto"/>
              <w:left w:val="nil"/>
              <w:bottom w:val="single" w:sz="12" w:space="0" w:color="auto"/>
              <w:right w:val="single" w:sz="12" w:space="0" w:color="auto"/>
            </w:tcBorders>
            <w:shd w:val="clear" w:color="auto" w:fill="auto"/>
            <w:noWrap/>
            <w:vAlign w:val="bottom"/>
            <w:hideMark/>
          </w:tcPr>
          <w:p w:rsidR="009B3F9F" w:rsidRPr="00FB03BE" w:rsidRDefault="009B3F9F" w:rsidP="003F1D9E">
            <w:pPr>
              <w:spacing w:before="40" w:after="40"/>
              <w:jc w:val="center"/>
              <w:rPr>
                <w:rFonts w:eastAsia="Times New Roman" w:cs="Tahoma"/>
                <w:b/>
                <w:lang w:eastAsia="hr-HR"/>
              </w:rPr>
            </w:pPr>
            <w:r w:rsidRPr="00FB03BE">
              <w:rPr>
                <w:rFonts w:eastAsia="Times New Roman" w:cs="Tahoma"/>
                <w:b/>
                <w:lang w:eastAsia="hr-HR"/>
              </w:rPr>
              <w:t>2015</w:t>
            </w:r>
          </w:p>
        </w:tc>
      </w:tr>
      <w:tr w:rsidR="00846D2A" w:rsidRPr="00FB03BE" w:rsidTr="003F1D9E">
        <w:trPr>
          <w:trHeight w:val="285"/>
          <w:jc w:val="center"/>
        </w:trPr>
        <w:tc>
          <w:tcPr>
            <w:tcW w:w="1428"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1</w:t>
            </w:r>
          </w:p>
        </w:tc>
        <w:tc>
          <w:tcPr>
            <w:tcW w:w="1598" w:type="dxa"/>
            <w:tcBorders>
              <w:top w:val="single" w:sz="12" w:space="0" w:color="auto"/>
              <w:left w:val="single" w:sz="12" w:space="0" w:color="auto"/>
              <w:bottom w:val="single" w:sz="4" w:space="0" w:color="auto"/>
              <w:right w:val="single" w:sz="4" w:space="0" w:color="auto"/>
            </w:tcBorders>
            <w:shd w:val="clear" w:color="auto" w:fill="auto"/>
            <w:noWrap/>
            <w:vAlign w:val="center"/>
            <w:hideMark/>
          </w:tcPr>
          <w:p w:rsidR="009B3F9F" w:rsidRPr="00FB03BE" w:rsidRDefault="009B3F9F" w:rsidP="003F1D9E">
            <w:pPr>
              <w:spacing w:before="40" w:after="40"/>
              <w:jc w:val="center"/>
              <w:rPr>
                <w:rFonts w:cs="Tahoma"/>
              </w:rPr>
            </w:pPr>
            <w:r w:rsidRPr="00FB03BE">
              <w:rPr>
                <w:rFonts w:cs="Tahoma"/>
              </w:rPr>
              <w:t>70,9 t</w:t>
            </w:r>
          </w:p>
        </w:tc>
        <w:tc>
          <w:tcPr>
            <w:tcW w:w="1599" w:type="dxa"/>
            <w:tcBorders>
              <w:top w:val="single" w:sz="12" w:space="0" w:color="auto"/>
              <w:left w:val="nil"/>
              <w:bottom w:val="single" w:sz="4" w:space="0" w:color="auto"/>
              <w:right w:val="single" w:sz="4" w:space="0" w:color="auto"/>
            </w:tcBorders>
            <w:shd w:val="clear" w:color="auto" w:fill="auto"/>
            <w:noWrap/>
            <w:vAlign w:val="center"/>
            <w:hideMark/>
          </w:tcPr>
          <w:p w:rsidR="009B3F9F" w:rsidRPr="00FB03BE" w:rsidRDefault="009B3F9F" w:rsidP="003F1D9E">
            <w:pPr>
              <w:spacing w:before="40" w:after="40"/>
              <w:jc w:val="center"/>
              <w:rPr>
                <w:rFonts w:cs="Tahoma"/>
              </w:rPr>
            </w:pPr>
            <w:r w:rsidRPr="00FB03BE">
              <w:rPr>
                <w:rFonts w:cs="Tahoma"/>
              </w:rPr>
              <w:t>92,8 t</w:t>
            </w:r>
          </w:p>
        </w:tc>
        <w:tc>
          <w:tcPr>
            <w:tcW w:w="1598" w:type="dxa"/>
            <w:tcBorders>
              <w:top w:val="single" w:sz="12" w:space="0" w:color="auto"/>
              <w:left w:val="nil"/>
              <w:bottom w:val="single" w:sz="4" w:space="0" w:color="auto"/>
              <w:right w:val="single" w:sz="4" w:space="0" w:color="auto"/>
            </w:tcBorders>
            <w:shd w:val="clear" w:color="auto" w:fill="auto"/>
            <w:noWrap/>
            <w:vAlign w:val="center"/>
            <w:hideMark/>
          </w:tcPr>
          <w:p w:rsidR="009B3F9F" w:rsidRPr="00FB03BE" w:rsidRDefault="009B3F9F" w:rsidP="003F1D9E">
            <w:pPr>
              <w:spacing w:before="40" w:after="40"/>
              <w:jc w:val="center"/>
              <w:rPr>
                <w:rFonts w:cs="Tahoma"/>
              </w:rPr>
            </w:pPr>
            <w:r w:rsidRPr="00FB03BE">
              <w:rPr>
                <w:rFonts w:cs="Tahoma"/>
              </w:rPr>
              <w:t>102,9 t</w:t>
            </w:r>
          </w:p>
        </w:tc>
        <w:tc>
          <w:tcPr>
            <w:tcW w:w="1599" w:type="dxa"/>
            <w:tcBorders>
              <w:top w:val="single" w:sz="12" w:space="0" w:color="auto"/>
              <w:left w:val="nil"/>
              <w:bottom w:val="single" w:sz="4" w:space="0" w:color="auto"/>
              <w:right w:val="single" w:sz="12" w:space="0" w:color="auto"/>
            </w:tcBorders>
            <w:shd w:val="clear" w:color="auto" w:fill="auto"/>
            <w:noWrap/>
            <w:vAlign w:val="center"/>
            <w:hideMark/>
          </w:tcPr>
          <w:p w:rsidR="009B3F9F" w:rsidRPr="00FB03BE" w:rsidRDefault="009B3F9F" w:rsidP="003F1D9E">
            <w:pPr>
              <w:spacing w:before="40" w:after="40"/>
              <w:jc w:val="center"/>
              <w:rPr>
                <w:rFonts w:cs="Tahoma"/>
              </w:rPr>
            </w:pPr>
            <w:r w:rsidRPr="00FB03BE">
              <w:rPr>
                <w:rFonts w:cs="Tahoma"/>
              </w:rPr>
              <w:t>131,8 t</w:t>
            </w:r>
          </w:p>
        </w:tc>
      </w:tr>
      <w:tr w:rsidR="00846D2A" w:rsidRPr="00FB03BE" w:rsidTr="003F1D9E">
        <w:trPr>
          <w:trHeight w:val="285"/>
          <w:jc w:val="center"/>
        </w:trPr>
        <w:tc>
          <w:tcPr>
            <w:tcW w:w="1428" w:type="dxa"/>
            <w:tcBorders>
              <w:top w:val="nil"/>
              <w:left w:val="single" w:sz="12" w:space="0" w:color="auto"/>
              <w:bottom w:val="single" w:sz="4" w:space="0" w:color="auto"/>
              <w:right w:val="single" w:sz="12" w:space="0" w:color="auto"/>
            </w:tcBorders>
            <w:shd w:val="clear" w:color="auto" w:fill="auto"/>
            <w:noWrap/>
            <w:vAlign w:val="bottom"/>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2</w:t>
            </w:r>
          </w:p>
        </w:tc>
        <w:tc>
          <w:tcPr>
            <w:tcW w:w="1598" w:type="dxa"/>
            <w:tcBorders>
              <w:top w:val="nil"/>
              <w:left w:val="single" w:sz="12" w:space="0" w:color="auto"/>
              <w:bottom w:val="single" w:sz="4" w:space="0" w:color="auto"/>
              <w:right w:val="single" w:sz="4" w:space="0" w:color="auto"/>
            </w:tcBorders>
            <w:shd w:val="clear" w:color="auto" w:fill="auto"/>
            <w:noWrap/>
            <w:vAlign w:val="center"/>
            <w:hideMark/>
          </w:tcPr>
          <w:p w:rsidR="009B3F9F" w:rsidRPr="00FB03BE" w:rsidRDefault="009B3F9F" w:rsidP="003F1D9E">
            <w:pPr>
              <w:spacing w:before="40" w:after="40"/>
              <w:jc w:val="center"/>
              <w:rPr>
                <w:rFonts w:cs="Tahoma"/>
              </w:rPr>
            </w:pPr>
            <w:r w:rsidRPr="00FB03BE">
              <w:rPr>
                <w:rFonts w:cs="Tahoma"/>
              </w:rPr>
              <w:t>93,5 t</w:t>
            </w:r>
          </w:p>
        </w:tc>
        <w:tc>
          <w:tcPr>
            <w:tcW w:w="1599" w:type="dxa"/>
            <w:tcBorders>
              <w:top w:val="nil"/>
              <w:left w:val="nil"/>
              <w:bottom w:val="single" w:sz="4" w:space="0" w:color="auto"/>
              <w:right w:val="single" w:sz="4" w:space="0" w:color="auto"/>
            </w:tcBorders>
            <w:shd w:val="clear" w:color="auto" w:fill="auto"/>
            <w:noWrap/>
            <w:vAlign w:val="center"/>
            <w:hideMark/>
          </w:tcPr>
          <w:p w:rsidR="009B3F9F" w:rsidRPr="00FB03BE" w:rsidRDefault="009B3F9F" w:rsidP="003F1D9E">
            <w:pPr>
              <w:spacing w:before="40" w:after="40"/>
              <w:jc w:val="center"/>
              <w:rPr>
                <w:rFonts w:cs="Tahoma"/>
              </w:rPr>
            </w:pPr>
            <w:r w:rsidRPr="00FB03BE">
              <w:rPr>
                <w:rFonts w:cs="Tahoma"/>
              </w:rPr>
              <w:t>98,0 t</w:t>
            </w:r>
          </w:p>
        </w:tc>
        <w:tc>
          <w:tcPr>
            <w:tcW w:w="1598" w:type="dxa"/>
            <w:tcBorders>
              <w:top w:val="nil"/>
              <w:left w:val="nil"/>
              <w:bottom w:val="single" w:sz="4" w:space="0" w:color="auto"/>
              <w:right w:val="single" w:sz="4" w:space="0" w:color="auto"/>
            </w:tcBorders>
            <w:shd w:val="clear" w:color="auto" w:fill="auto"/>
            <w:noWrap/>
            <w:vAlign w:val="center"/>
            <w:hideMark/>
          </w:tcPr>
          <w:p w:rsidR="009B3F9F" w:rsidRPr="00FB03BE" w:rsidRDefault="009B3F9F" w:rsidP="003F1D9E">
            <w:pPr>
              <w:spacing w:before="40" w:after="40"/>
              <w:jc w:val="center"/>
              <w:rPr>
                <w:rFonts w:cs="Tahoma"/>
              </w:rPr>
            </w:pPr>
            <w:r w:rsidRPr="00FB03BE">
              <w:rPr>
                <w:rFonts w:cs="Tahoma"/>
              </w:rPr>
              <w:t>143,7 t</w:t>
            </w:r>
          </w:p>
        </w:tc>
        <w:tc>
          <w:tcPr>
            <w:tcW w:w="1599" w:type="dxa"/>
            <w:tcBorders>
              <w:top w:val="nil"/>
              <w:left w:val="nil"/>
              <w:bottom w:val="single" w:sz="4" w:space="0" w:color="auto"/>
              <w:right w:val="single" w:sz="12" w:space="0" w:color="auto"/>
            </w:tcBorders>
            <w:shd w:val="clear" w:color="auto" w:fill="auto"/>
            <w:noWrap/>
            <w:vAlign w:val="center"/>
            <w:hideMark/>
          </w:tcPr>
          <w:p w:rsidR="009B3F9F" w:rsidRPr="00FB03BE" w:rsidRDefault="009B3F9F" w:rsidP="003F1D9E">
            <w:pPr>
              <w:spacing w:before="40" w:after="40"/>
              <w:jc w:val="center"/>
              <w:rPr>
                <w:rFonts w:cs="Tahoma"/>
              </w:rPr>
            </w:pPr>
            <w:r w:rsidRPr="00FB03BE">
              <w:rPr>
                <w:rFonts w:cs="Tahoma"/>
              </w:rPr>
              <w:t>143,5 t</w:t>
            </w:r>
          </w:p>
        </w:tc>
      </w:tr>
      <w:tr w:rsidR="00846D2A" w:rsidRPr="00FB03BE" w:rsidTr="003F1D9E">
        <w:trPr>
          <w:trHeight w:val="285"/>
          <w:jc w:val="center"/>
        </w:trPr>
        <w:tc>
          <w:tcPr>
            <w:tcW w:w="1428" w:type="dxa"/>
            <w:tcBorders>
              <w:top w:val="nil"/>
              <w:left w:val="single" w:sz="12" w:space="0" w:color="auto"/>
              <w:bottom w:val="single" w:sz="4" w:space="0" w:color="auto"/>
              <w:right w:val="single" w:sz="12" w:space="0" w:color="auto"/>
            </w:tcBorders>
            <w:shd w:val="clear" w:color="auto" w:fill="auto"/>
            <w:noWrap/>
            <w:vAlign w:val="bottom"/>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3</w:t>
            </w:r>
          </w:p>
        </w:tc>
        <w:tc>
          <w:tcPr>
            <w:tcW w:w="1598" w:type="dxa"/>
            <w:tcBorders>
              <w:top w:val="nil"/>
              <w:left w:val="single" w:sz="12" w:space="0" w:color="auto"/>
              <w:bottom w:val="single" w:sz="4" w:space="0" w:color="auto"/>
              <w:right w:val="single" w:sz="4" w:space="0" w:color="auto"/>
            </w:tcBorders>
            <w:shd w:val="clear" w:color="auto" w:fill="auto"/>
            <w:noWrap/>
            <w:vAlign w:val="center"/>
            <w:hideMark/>
          </w:tcPr>
          <w:p w:rsidR="009B3F9F" w:rsidRPr="00FB03BE" w:rsidRDefault="009B3F9F" w:rsidP="003F1D9E">
            <w:pPr>
              <w:spacing w:before="40" w:after="40"/>
              <w:jc w:val="center"/>
              <w:rPr>
                <w:rFonts w:cs="Tahoma"/>
              </w:rPr>
            </w:pPr>
            <w:r w:rsidRPr="00FB03BE">
              <w:rPr>
                <w:rFonts w:cs="Tahoma"/>
              </w:rPr>
              <w:t>237,9 t</w:t>
            </w:r>
          </w:p>
        </w:tc>
        <w:tc>
          <w:tcPr>
            <w:tcW w:w="1599" w:type="dxa"/>
            <w:tcBorders>
              <w:top w:val="nil"/>
              <w:left w:val="nil"/>
              <w:bottom w:val="single" w:sz="4" w:space="0" w:color="auto"/>
              <w:right w:val="single" w:sz="4" w:space="0" w:color="auto"/>
            </w:tcBorders>
            <w:shd w:val="clear" w:color="auto" w:fill="auto"/>
            <w:noWrap/>
            <w:vAlign w:val="center"/>
            <w:hideMark/>
          </w:tcPr>
          <w:p w:rsidR="009B3F9F" w:rsidRPr="00FB03BE" w:rsidRDefault="009B3F9F" w:rsidP="003F1D9E">
            <w:pPr>
              <w:spacing w:before="40" w:after="40"/>
              <w:jc w:val="center"/>
              <w:rPr>
                <w:rFonts w:cs="Tahoma"/>
              </w:rPr>
            </w:pPr>
            <w:r w:rsidRPr="00FB03BE">
              <w:rPr>
                <w:rFonts w:cs="Tahoma"/>
              </w:rPr>
              <w:t>202,1 t</w:t>
            </w:r>
          </w:p>
        </w:tc>
        <w:tc>
          <w:tcPr>
            <w:tcW w:w="1598" w:type="dxa"/>
            <w:tcBorders>
              <w:top w:val="nil"/>
              <w:left w:val="nil"/>
              <w:bottom w:val="single" w:sz="4" w:space="0" w:color="auto"/>
              <w:right w:val="single" w:sz="4" w:space="0" w:color="auto"/>
            </w:tcBorders>
            <w:shd w:val="clear" w:color="auto" w:fill="auto"/>
            <w:noWrap/>
            <w:vAlign w:val="center"/>
            <w:hideMark/>
          </w:tcPr>
          <w:p w:rsidR="009B3F9F" w:rsidRPr="00FB03BE" w:rsidRDefault="009B3F9F" w:rsidP="003F1D9E">
            <w:pPr>
              <w:spacing w:before="40" w:after="40"/>
              <w:jc w:val="center"/>
              <w:rPr>
                <w:rFonts w:cs="Tahoma"/>
              </w:rPr>
            </w:pPr>
            <w:r w:rsidRPr="00FB03BE">
              <w:rPr>
                <w:rFonts w:cs="Tahoma"/>
              </w:rPr>
              <w:t>276,8 t</w:t>
            </w:r>
          </w:p>
        </w:tc>
        <w:tc>
          <w:tcPr>
            <w:tcW w:w="1599" w:type="dxa"/>
            <w:tcBorders>
              <w:top w:val="nil"/>
              <w:left w:val="nil"/>
              <w:bottom w:val="single" w:sz="4" w:space="0" w:color="auto"/>
              <w:right w:val="single" w:sz="12" w:space="0" w:color="auto"/>
            </w:tcBorders>
            <w:shd w:val="clear" w:color="auto" w:fill="auto"/>
            <w:noWrap/>
            <w:vAlign w:val="center"/>
            <w:hideMark/>
          </w:tcPr>
          <w:p w:rsidR="009B3F9F" w:rsidRPr="00FB03BE" w:rsidRDefault="009B3F9F" w:rsidP="003F1D9E">
            <w:pPr>
              <w:spacing w:before="40" w:after="40"/>
              <w:jc w:val="center"/>
              <w:rPr>
                <w:rFonts w:cs="Tahoma"/>
              </w:rPr>
            </w:pPr>
            <w:r w:rsidRPr="00FB03BE">
              <w:rPr>
                <w:rFonts w:cs="Tahoma"/>
              </w:rPr>
              <w:t>237,8 t</w:t>
            </w:r>
          </w:p>
        </w:tc>
      </w:tr>
      <w:tr w:rsidR="00846D2A" w:rsidRPr="00FB03BE" w:rsidTr="003F1D9E">
        <w:trPr>
          <w:trHeight w:val="285"/>
          <w:jc w:val="center"/>
        </w:trPr>
        <w:tc>
          <w:tcPr>
            <w:tcW w:w="1428" w:type="dxa"/>
            <w:tcBorders>
              <w:top w:val="nil"/>
              <w:left w:val="single" w:sz="12" w:space="0" w:color="auto"/>
              <w:bottom w:val="single" w:sz="4" w:space="0" w:color="auto"/>
              <w:right w:val="single" w:sz="12" w:space="0" w:color="auto"/>
            </w:tcBorders>
            <w:shd w:val="clear" w:color="auto" w:fill="auto"/>
            <w:noWrap/>
            <w:vAlign w:val="bottom"/>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4</w:t>
            </w:r>
          </w:p>
        </w:tc>
        <w:tc>
          <w:tcPr>
            <w:tcW w:w="1598" w:type="dxa"/>
            <w:tcBorders>
              <w:top w:val="nil"/>
              <w:left w:val="single" w:sz="12" w:space="0" w:color="auto"/>
              <w:bottom w:val="single" w:sz="4" w:space="0" w:color="auto"/>
              <w:right w:val="single" w:sz="4" w:space="0" w:color="auto"/>
            </w:tcBorders>
            <w:shd w:val="clear" w:color="auto" w:fill="auto"/>
            <w:noWrap/>
            <w:vAlign w:val="center"/>
            <w:hideMark/>
          </w:tcPr>
          <w:p w:rsidR="009B3F9F" w:rsidRPr="00FB03BE" w:rsidRDefault="009B3F9F" w:rsidP="003F1D9E">
            <w:pPr>
              <w:spacing w:before="40" w:after="40"/>
              <w:jc w:val="center"/>
              <w:rPr>
                <w:rFonts w:cs="Tahoma"/>
              </w:rPr>
            </w:pPr>
            <w:r w:rsidRPr="00FB03BE">
              <w:rPr>
                <w:rFonts w:cs="Tahoma"/>
              </w:rPr>
              <w:t>291,6 t</w:t>
            </w:r>
          </w:p>
        </w:tc>
        <w:tc>
          <w:tcPr>
            <w:tcW w:w="1599" w:type="dxa"/>
            <w:tcBorders>
              <w:top w:val="nil"/>
              <w:left w:val="nil"/>
              <w:bottom w:val="single" w:sz="4" w:space="0" w:color="auto"/>
              <w:right w:val="single" w:sz="4" w:space="0" w:color="auto"/>
            </w:tcBorders>
            <w:shd w:val="clear" w:color="auto" w:fill="auto"/>
            <w:noWrap/>
            <w:vAlign w:val="center"/>
            <w:hideMark/>
          </w:tcPr>
          <w:p w:rsidR="009B3F9F" w:rsidRPr="00FB03BE" w:rsidRDefault="009B3F9F" w:rsidP="003F1D9E">
            <w:pPr>
              <w:spacing w:before="40" w:after="40"/>
              <w:jc w:val="center"/>
              <w:rPr>
                <w:rFonts w:cs="Tahoma"/>
              </w:rPr>
            </w:pPr>
            <w:r w:rsidRPr="00FB03BE">
              <w:rPr>
                <w:rFonts w:cs="Tahoma"/>
              </w:rPr>
              <w:t>367,7 t</w:t>
            </w:r>
          </w:p>
        </w:tc>
        <w:tc>
          <w:tcPr>
            <w:tcW w:w="1598" w:type="dxa"/>
            <w:tcBorders>
              <w:top w:val="nil"/>
              <w:left w:val="nil"/>
              <w:bottom w:val="single" w:sz="4" w:space="0" w:color="auto"/>
              <w:right w:val="single" w:sz="4" w:space="0" w:color="auto"/>
            </w:tcBorders>
            <w:shd w:val="clear" w:color="auto" w:fill="auto"/>
            <w:noWrap/>
            <w:vAlign w:val="center"/>
            <w:hideMark/>
          </w:tcPr>
          <w:p w:rsidR="009B3F9F" w:rsidRPr="00FB03BE" w:rsidRDefault="009B3F9F" w:rsidP="003F1D9E">
            <w:pPr>
              <w:spacing w:before="40" w:after="40"/>
              <w:jc w:val="center"/>
              <w:rPr>
                <w:rFonts w:cs="Tahoma"/>
              </w:rPr>
            </w:pPr>
            <w:r w:rsidRPr="00FB03BE">
              <w:rPr>
                <w:rFonts w:cs="Tahoma"/>
              </w:rPr>
              <w:t>340,5 t</w:t>
            </w:r>
          </w:p>
        </w:tc>
        <w:tc>
          <w:tcPr>
            <w:tcW w:w="1599" w:type="dxa"/>
            <w:tcBorders>
              <w:top w:val="nil"/>
              <w:left w:val="nil"/>
              <w:bottom w:val="single" w:sz="4" w:space="0" w:color="auto"/>
              <w:right w:val="single" w:sz="12" w:space="0" w:color="auto"/>
            </w:tcBorders>
            <w:shd w:val="clear" w:color="auto" w:fill="auto"/>
            <w:noWrap/>
            <w:vAlign w:val="center"/>
            <w:hideMark/>
          </w:tcPr>
          <w:p w:rsidR="009B3F9F" w:rsidRPr="00FB03BE" w:rsidRDefault="009B3F9F" w:rsidP="003F1D9E">
            <w:pPr>
              <w:spacing w:before="40" w:after="40"/>
              <w:jc w:val="center"/>
              <w:rPr>
                <w:rFonts w:cs="Tahoma"/>
              </w:rPr>
            </w:pPr>
            <w:r w:rsidRPr="00FB03BE">
              <w:rPr>
                <w:rFonts w:cs="Tahoma"/>
              </w:rPr>
              <w:t>313,0 t</w:t>
            </w:r>
          </w:p>
        </w:tc>
      </w:tr>
      <w:tr w:rsidR="00846D2A" w:rsidRPr="00FB03BE" w:rsidTr="003F1D9E">
        <w:trPr>
          <w:trHeight w:val="285"/>
          <w:jc w:val="center"/>
        </w:trPr>
        <w:tc>
          <w:tcPr>
            <w:tcW w:w="1428" w:type="dxa"/>
            <w:tcBorders>
              <w:top w:val="nil"/>
              <w:left w:val="single" w:sz="12" w:space="0" w:color="auto"/>
              <w:bottom w:val="single" w:sz="4" w:space="0" w:color="auto"/>
              <w:right w:val="single" w:sz="12" w:space="0" w:color="auto"/>
            </w:tcBorders>
            <w:shd w:val="clear" w:color="auto" w:fill="auto"/>
            <w:noWrap/>
            <w:vAlign w:val="bottom"/>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5</w:t>
            </w:r>
          </w:p>
        </w:tc>
        <w:tc>
          <w:tcPr>
            <w:tcW w:w="1598" w:type="dxa"/>
            <w:tcBorders>
              <w:top w:val="nil"/>
              <w:left w:val="single" w:sz="12" w:space="0" w:color="auto"/>
              <w:bottom w:val="single" w:sz="4" w:space="0" w:color="auto"/>
              <w:right w:val="single" w:sz="4" w:space="0" w:color="auto"/>
            </w:tcBorders>
            <w:shd w:val="clear" w:color="auto" w:fill="auto"/>
            <w:noWrap/>
            <w:vAlign w:val="center"/>
            <w:hideMark/>
          </w:tcPr>
          <w:p w:rsidR="009B3F9F" w:rsidRPr="00FB03BE" w:rsidRDefault="009B3F9F" w:rsidP="003F1D9E">
            <w:pPr>
              <w:spacing w:before="40" w:after="40"/>
              <w:jc w:val="center"/>
              <w:rPr>
                <w:rFonts w:cs="Tahoma"/>
              </w:rPr>
            </w:pPr>
            <w:r w:rsidRPr="00FB03BE">
              <w:rPr>
                <w:rFonts w:cs="Tahoma"/>
              </w:rPr>
              <w:t>351,3 t</w:t>
            </w:r>
          </w:p>
        </w:tc>
        <w:tc>
          <w:tcPr>
            <w:tcW w:w="1599" w:type="dxa"/>
            <w:tcBorders>
              <w:top w:val="nil"/>
              <w:left w:val="nil"/>
              <w:bottom w:val="single" w:sz="4" w:space="0" w:color="auto"/>
              <w:right w:val="single" w:sz="4" w:space="0" w:color="auto"/>
            </w:tcBorders>
            <w:shd w:val="clear" w:color="auto" w:fill="auto"/>
            <w:noWrap/>
            <w:vAlign w:val="center"/>
            <w:hideMark/>
          </w:tcPr>
          <w:p w:rsidR="009B3F9F" w:rsidRPr="00FB03BE" w:rsidRDefault="009B3F9F" w:rsidP="003F1D9E">
            <w:pPr>
              <w:spacing w:before="40" w:after="40"/>
              <w:jc w:val="center"/>
              <w:rPr>
                <w:rFonts w:cs="Tahoma"/>
              </w:rPr>
            </w:pPr>
            <w:r w:rsidRPr="00FB03BE">
              <w:rPr>
                <w:rFonts w:cs="Tahoma"/>
              </w:rPr>
              <w:t>440,6 t</w:t>
            </w:r>
          </w:p>
        </w:tc>
        <w:tc>
          <w:tcPr>
            <w:tcW w:w="1598" w:type="dxa"/>
            <w:tcBorders>
              <w:top w:val="nil"/>
              <w:left w:val="nil"/>
              <w:bottom w:val="single" w:sz="4" w:space="0" w:color="auto"/>
              <w:right w:val="single" w:sz="4" w:space="0" w:color="auto"/>
            </w:tcBorders>
            <w:shd w:val="clear" w:color="auto" w:fill="auto"/>
            <w:noWrap/>
            <w:vAlign w:val="center"/>
            <w:hideMark/>
          </w:tcPr>
          <w:p w:rsidR="009B3F9F" w:rsidRPr="00FB03BE" w:rsidRDefault="009B3F9F" w:rsidP="003F1D9E">
            <w:pPr>
              <w:spacing w:before="40" w:after="40"/>
              <w:jc w:val="center"/>
              <w:rPr>
                <w:rFonts w:cs="Tahoma"/>
              </w:rPr>
            </w:pPr>
            <w:r w:rsidRPr="00FB03BE">
              <w:rPr>
                <w:rFonts w:cs="Tahoma"/>
              </w:rPr>
              <w:t>444,2 t</w:t>
            </w:r>
          </w:p>
        </w:tc>
        <w:tc>
          <w:tcPr>
            <w:tcW w:w="1599" w:type="dxa"/>
            <w:tcBorders>
              <w:top w:val="nil"/>
              <w:left w:val="nil"/>
              <w:bottom w:val="single" w:sz="4" w:space="0" w:color="auto"/>
              <w:right w:val="single" w:sz="12" w:space="0" w:color="auto"/>
            </w:tcBorders>
            <w:shd w:val="clear" w:color="auto" w:fill="auto"/>
            <w:noWrap/>
            <w:vAlign w:val="center"/>
            <w:hideMark/>
          </w:tcPr>
          <w:p w:rsidR="009B3F9F" w:rsidRPr="00FB03BE" w:rsidRDefault="009B3F9F" w:rsidP="003F1D9E">
            <w:pPr>
              <w:spacing w:before="40" w:after="40"/>
              <w:jc w:val="center"/>
              <w:rPr>
                <w:rFonts w:cs="Tahoma"/>
              </w:rPr>
            </w:pPr>
            <w:r w:rsidRPr="00FB03BE">
              <w:rPr>
                <w:rFonts w:cs="Tahoma"/>
              </w:rPr>
              <w:t>441,8 t</w:t>
            </w:r>
          </w:p>
        </w:tc>
      </w:tr>
      <w:tr w:rsidR="00846D2A" w:rsidRPr="00FB03BE" w:rsidTr="003F1D9E">
        <w:trPr>
          <w:trHeight w:val="285"/>
          <w:jc w:val="center"/>
        </w:trPr>
        <w:tc>
          <w:tcPr>
            <w:tcW w:w="1428" w:type="dxa"/>
            <w:tcBorders>
              <w:top w:val="nil"/>
              <w:left w:val="single" w:sz="12" w:space="0" w:color="auto"/>
              <w:bottom w:val="single" w:sz="4" w:space="0" w:color="auto"/>
              <w:right w:val="single" w:sz="12" w:space="0" w:color="auto"/>
            </w:tcBorders>
            <w:shd w:val="clear" w:color="auto" w:fill="auto"/>
            <w:noWrap/>
            <w:vAlign w:val="bottom"/>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6</w:t>
            </w:r>
          </w:p>
        </w:tc>
        <w:tc>
          <w:tcPr>
            <w:tcW w:w="1598" w:type="dxa"/>
            <w:tcBorders>
              <w:top w:val="nil"/>
              <w:left w:val="single" w:sz="12" w:space="0" w:color="auto"/>
              <w:bottom w:val="single" w:sz="4" w:space="0" w:color="auto"/>
              <w:right w:val="single" w:sz="4" w:space="0" w:color="auto"/>
            </w:tcBorders>
            <w:shd w:val="clear" w:color="auto" w:fill="auto"/>
            <w:noWrap/>
            <w:vAlign w:val="center"/>
            <w:hideMark/>
          </w:tcPr>
          <w:p w:rsidR="009B3F9F" w:rsidRPr="00FB03BE" w:rsidRDefault="009B3F9F" w:rsidP="003F1D9E">
            <w:pPr>
              <w:spacing w:before="40" w:after="40"/>
              <w:jc w:val="center"/>
              <w:rPr>
                <w:rFonts w:cs="Tahoma"/>
              </w:rPr>
            </w:pPr>
            <w:r w:rsidRPr="00FB03BE">
              <w:rPr>
                <w:rFonts w:cs="Tahoma"/>
              </w:rPr>
              <w:t>357,4 t</w:t>
            </w:r>
          </w:p>
        </w:tc>
        <w:tc>
          <w:tcPr>
            <w:tcW w:w="1599" w:type="dxa"/>
            <w:tcBorders>
              <w:top w:val="nil"/>
              <w:left w:val="nil"/>
              <w:bottom w:val="single" w:sz="4" w:space="0" w:color="auto"/>
              <w:right w:val="single" w:sz="4" w:space="0" w:color="auto"/>
            </w:tcBorders>
            <w:shd w:val="clear" w:color="auto" w:fill="auto"/>
            <w:noWrap/>
            <w:vAlign w:val="center"/>
            <w:hideMark/>
          </w:tcPr>
          <w:p w:rsidR="009B3F9F" w:rsidRPr="00FB03BE" w:rsidRDefault="009B3F9F" w:rsidP="003F1D9E">
            <w:pPr>
              <w:spacing w:before="40" w:after="40"/>
              <w:jc w:val="center"/>
              <w:rPr>
                <w:rFonts w:cs="Tahoma"/>
              </w:rPr>
            </w:pPr>
            <w:r w:rsidRPr="00FB03BE">
              <w:rPr>
                <w:rFonts w:cs="Tahoma"/>
              </w:rPr>
              <w:t>426,5 t</w:t>
            </w:r>
          </w:p>
        </w:tc>
        <w:tc>
          <w:tcPr>
            <w:tcW w:w="1598" w:type="dxa"/>
            <w:tcBorders>
              <w:top w:val="nil"/>
              <w:left w:val="nil"/>
              <w:bottom w:val="single" w:sz="4" w:space="0" w:color="auto"/>
              <w:right w:val="single" w:sz="4" w:space="0" w:color="auto"/>
            </w:tcBorders>
            <w:shd w:val="clear" w:color="auto" w:fill="auto"/>
            <w:noWrap/>
            <w:vAlign w:val="center"/>
            <w:hideMark/>
          </w:tcPr>
          <w:p w:rsidR="009B3F9F" w:rsidRPr="00FB03BE" w:rsidRDefault="009B3F9F" w:rsidP="003F1D9E">
            <w:pPr>
              <w:spacing w:before="40" w:after="40"/>
              <w:jc w:val="center"/>
              <w:rPr>
                <w:rFonts w:cs="Tahoma"/>
              </w:rPr>
            </w:pPr>
            <w:r w:rsidRPr="00FB03BE">
              <w:rPr>
                <w:rFonts w:cs="Tahoma"/>
              </w:rPr>
              <w:t>433,0 t</w:t>
            </w:r>
          </w:p>
        </w:tc>
        <w:tc>
          <w:tcPr>
            <w:tcW w:w="1599" w:type="dxa"/>
            <w:tcBorders>
              <w:top w:val="nil"/>
              <w:left w:val="nil"/>
              <w:bottom w:val="single" w:sz="4" w:space="0" w:color="auto"/>
              <w:right w:val="single" w:sz="12" w:space="0" w:color="auto"/>
            </w:tcBorders>
            <w:shd w:val="clear" w:color="auto" w:fill="auto"/>
            <w:noWrap/>
            <w:vAlign w:val="center"/>
            <w:hideMark/>
          </w:tcPr>
          <w:p w:rsidR="009B3F9F" w:rsidRPr="00FB03BE" w:rsidRDefault="009B3F9F" w:rsidP="003F1D9E">
            <w:pPr>
              <w:spacing w:before="40" w:after="40"/>
              <w:jc w:val="center"/>
              <w:rPr>
                <w:rFonts w:cs="Tahoma"/>
              </w:rPr>
            </w:pPr>
            <w:r w:rsidRPr="00FB03BE">
              <w:rPr>
                <w:rFonts w:cs="Tahoma"/>
              </w:rPr>
              <w:t>474,9 t</w:t>
            </w:r>
          </w:p>
        </w:tc>
      </w:tr>
      <w:tr w:rsidR="00846D2A" w:rsidRPr="00FB03BE" w:rsidTr="003F1D9E">
        <w:trPr>
          <w:trHeight w:val="285"/>
          <w:jc w:val="center"/>
        </w:trPr>
        <w:tc>
          <w:tcPr>
            <w:tcW w:w="1428" w:type="dxa"/>
            <w:tcBorders>
              <w:top w:val="nil"/>
              <w:left w:val="single" w:sz="12" w:space="0" w:color="auto"/>
              <w:bottom w:val="single" w:sz="4" w:space="0" w:color="auto"/>
              <w:right w:val="single" w:sz="12" w:space="0" w:color="auto"/>
            </w:tcBorders>
            <w:shd w:val="clear" w:color="auto" w:fill="auto"/>
            <w:noWrap/>
            <w:vAlign w:val="bottom"/>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7</w:t>
            </w:r>
          </w:p>
        </w:tc>
        <w:tc>
          <w:tcPr>
            <w:tcW w:w="1598" w:type="dxa"/>
            <w:tcBorders>
              <w:top w:val="nil"/>
              <w:left w:val="single" w:sz="12" w:space="0" w:color="auto"/>
              <w:bottom w:val="single" w:sz="4" w:space="0" w:color="auto"/>
              <w:right w:val="single" w:sz="4" w:space="0" w:color="auto"/>
            </w:tcBorders>
            <w:shd w:val="clear" w:color="auto" w:fill="auto"/>
            <w:noWrap/>
            <w:vAlign w:val="center"/>
            <w:hideMark/>
          </w:tcPr>
          <w:p w:rsidR="009B3F9F" w:rsidRPr="00FB03BE" w:rsidRDefault="009B3F9F" w:rsidP="003F1D9E">
            <w:pPr>
              <w:spacing w:before="40" w:after="40"/>
              <w:jc w:val="center"/>
              <w:rPr>
                <w:rFonts w:cs="Tahoma"/>
              </w:rPr>
            </w:pPr>
            <w:r w:rsidRPr="00FB03BE">
              <w:rPr>
                <w:rFonts w:cs="Tahoma"/>
              </w:rPr>
              <w:t>430,6 t</w:t>
            </w:r>
          </w:p>
        </w:tc>
        <w:tc>
          <w:tcPr>
            <w:tcW w:w="1599" w:type="dxa"/>
            <w:tcBorders>
              <w:top w:val="nil"/>
              <w:left w:val="nil"/>
              <w:bottom w:val="single" w:sz="4" w:space="0" w:color="auto"/>
              <w:right w:val="single" w:sz="4" w:space="0" w:color="auto"/>
            </w:tcBorders>
            <w:shd w:val="clear" w:color="auto" w:fill="auto"/>
            <w:noWrap/>
            <w:vAlign w:val="center"/>
            <w:hideMark/>
          </w:tcPr>
          <w:p w:rsidR="009B3F9F" w:rsidRPr="00FB03BE" w:rsidRDefault="009B3F9F" w:rsidP="003F1D9E">
            <w:pPr>
              <w:spacing w:before="40" w:after="40"/>
              <w:jc w:val="center"/>
              <w:rPr>
                <w:rFonts w:cs="Tahoma"/>
              </w:rPr>
            </w:pPr>
            <w:r w:rsidRPr="00FB03BE">
              <w:rPr>
                <w:rFonts w:cs="Tahoma"/>
              </w:rPr>
              <w:t>452,6 t</w:t>
            </w:r>
          </w:p>
        </w:tc>
        <w:tc>
          <w:tcPr>
            <w:tcW w:w="1598" w:type="dxa"/>
            <w:tcBorders>
              <w:top w:val="nil"/>
              <w:left w:val="nil"/>
              <w:bottom w:val="single" w:sz="4" w:space="0" w:color="auto"/>
              <w:right w:val="single" w:sz="4" w:space="0" w:color="auto"/>
            </w:tcBorders>
            <w:shd w:val="clear" w:color="auto" w:fill="auto"/>
            <w:noWrap/>
            <w:vAlign w:val="center"/>
            <w:hideMark/>
          </w:tcPr>
          <w:p w:rsidR="009B3F9F" w:rsidRPr="00FB03BE" w:rsidRDefault="009B3F9F" w:rsidP="003F1D9E">
            <w:pPr>
              <w:spacing w:before="40" w:after="40"/>
              <w:jc w:val="center"/>
              <w:rPr>
                <w:rFonts w:cs="Tahoma"/>
              </w:rPr>
            </w:pPr>
            <w:r w:rsidRPr="00FB03BE">
              <w:rPr>
                <w:rFonts w:cs="Tahoma"/>
              </w:rPr>
              <w:t>525,8 t</w:t>
            </w:r>
          </w:p>
        </w:tc>
        <w:tc>
          <w:tcPr>
            <w:tcW w:w="1599" w:type="dxa"/>
            <w:tcBorders>
              <w:top w:val="nil"/>
              <w:left w:val="nil"/>
              <w:bottom w:val="single" w:sz="4" w:space="0" w:color="auto"/>
              <w:right w:val="single" w:sz="12" w:space="0" w:color="auto"/>
            </w:tcBorders>
            <w:shd w:val="clear" w:color="auto" w:fill="auto"/>
            <w:noWrap/>
            <w:vAlign w:val="center"/>
            <w:hideMark/>
          </w:tcPr>
          <w:p w:rsidR="009B3F9F" w:rsidRPr="00FB03BE" w:rsidRDefault="009B3F9F" w:rsidP="003F1D9E">
            <w:pPr>
              <w:spacing w:before="40" w:after="40"/>
              <w:jc w:val="center"/>
              <w:rPr>
                <w:rFonts w:cs="Tahoma"/>
              </w:rPr>
            </w:pPr>
            <w:r w:rsidRPr="00FB03BE">
              <w:rPr>
                <w:rFonts w:cs="Tahoma"/>
              </w:rPr>
              <w:t>543,5 t</w:t>
            </w:r>
          </w:p>
        </w:tc>
      </w:tr>
      <w:tr w:rsidR="00846D2A" w:rsidRPr="00FB03BE" w:rsidTr="003F1D9E">
        <w:trPr>
          <w:trHeight w:val="285"/>
          <w:jc w:val="center"/>
        </w:trPr>
        <w:tc>
          <w:tcPr>
            <w:tcW w:w="1428" w:type="dxa"/>
            <w:tcBorders>
              <w:top w:val="nil"/>
              <w:left w:val="single" w:sz="12" w:space="0" w:color="auto"/>
              <w:bottom w:val="single" w:sz="4" w:space="0" w:color="auto"/>
              <w:right w:val="single" w:sz="12" w:space="0" w:color="auto"/>
            </w:tcBorders>
            <w:shd w:val="clear" w:color="auto" w:fill="auto"/>
            <w:noWrap/>
            <w:vAlign w:val="bottom"/>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8</w:t>
            </w:r>
          </w:p>
        </w:tc>
        <w:tc>
          <w:tcPr>
            <w:tcW w:w="1598" w:type="dxa"/>
            <w:tcBorders>
              <w:top w:val="nil"/>
              <w:left w:val="single" w:sz="12" w:space="0" w:color="auto"/>
              <w:bottom w:val="single" w:sz="4" w:space="0" w:color="auto"/>
              <w:right w:val="single" w:sz="4" w:space="0" w:color="auto"/>
            </w:tcBorders>
            <w:shd w:val="clear" w:color="auto" w:fill="auto"/>
            <w:noWrap/>
            <w:vAlign w:val="center"/>
            <w:hideMark/>
          </w:tcPr>
          <w:p w:rsidR="009B3F9F" w:rsidRPr="00FB03BE" w:rsidRDefault="009B3F9F" w:rsidP="003F1D9E">
            <w:pPr>
              <w:spacing w:before="40" w:after="40"/>
              <w:jc w:val="center"/>
              <w:rPr>
                <w:rFonts w:cs="Tahoma"/>
              </w:rPr>
            </w:pPr>
            <w:r w:rsidRPr="00FB03BE">
              <w:rPr>
                <w:rFonts w:cs="Tahoma"/>
              </w:rPr>
              <w:t>428,7 t</w:t>
            </w:r>
          </w:p>
        </w:tc>
        <w:tc>
          <w:tcPr>
            <w:tcW w:w="1599" w:type="dxa"/>
            <w:tcBorders>
              <w:top w:val="nil"/>
              <w:left w:val="nil"/>
              <w:bottom w:val="single" w:sz="4" w:space="0" w:color="auto"/>
              <w:right w:val="single" w:sz="4" w:space="0" w:color="auto"/>
            </w:tcBorders>
            <w:shd w:val="clear" w:color="auto" w:fill="auto"/>
            <w:noWrap/>
            <w:vAlign w:val="center"/>
            <w:hideMark/>
          </w:tcPr>
          <w:p w:rsidR="009B3F9F" w:rsidRPr="00FB03BE" w:rsidRDefault="009B3F9F" w:rsidP="003F1D9E">
            <w:pPr>
              <w:spacing w:before="40" w:after="40"/>
              <w:jc w:val="center"/>
              <w:rPr>
                <w:rFonts w:cs="Tahoma"/>
              </w:rPr>
            </w:pPr>
            <w:r w:rsidRPr="00FB03BE">
              <w:rPr>
                <w:rFonts w:cs="Tahoma"/>
              </w:rPr>
              <w:t>483,9 t</w:t>
            </w:r>
          </w:p>
        </w:tc>
        <w:tc>
          <w:tcPr>
            <w:tcW w:w="1598" w:type="dxa"/>
            <w:tcBorders>
              <w:top w:val="nil"/>
              <w:left w:val="nil"/>
              <w:bottom w:val="single" w:sz="4" w:space="0" w:color="auto"/>
              <w:right w:val="single" w:sz="4" w:space="0" w:color="auto"/>
            </w:tcBorders>
            <w:shd w:val="clear" w:color="auto" w:fill="auto"/>
            <w:noWrap/>
            <w:vAlign w:val="center"/>
            <w:hideMark/>
          </w:tcPr>
          <w:p w:rsidR="009B3F9F" w:rsidRPr="00FB03BE" w:rsidRDefault="009B3F9F" w:rsidP="003F1D9E">
            <w:pPr>
              <w:spacing w:before="40" w:after="40"/>
              <w:jc w:val="center"/>
              <w:rPr>
                <w:rFonts w:cs="Tahoma"/>
              </w:rPr>
            </w:pPr>
            <w:r w:rsidRPr="00FB03BE">
              <w:rPr>
                <w:rFonts w:cs="Tahoma"/>
              </w:rPr>
              <w:t>654,4 t</w:t>
            </w:r>
          </w:p>
        </w:tc>
        <w:tc>
          <w:tcPr>
            <w:tcW w:w="1599" w:type="dxa"/>
            <w:tcBorders>
              <w:top w:val="nil"/>
              <w:left w:val="nil"/>
              <w:bottom w:val="single" w:sz="4" w:space="0" w:color="auto"/>
              <w:right w:val="single" w:sz="12" w:space="0" w:color="auto"/>
            </w:tcBorders>
            <w:shd w:val="clear" w:color="auto" w:fill="auto"/>
            <w:noWrap/>
            <w:vAlign w:val="center"/>
            <w:hideMark/>
          </w:tcPr>
          <w:p w:rsidR="009B3F9F" w:rsidRPr="00FB03BE" w:rsidRDefault="009B3F9F" w:rsidP="003F1D9E">
            <w:pPr>
              <w:spacing w:before="40" w:after="40"/>
              <w:jc w:val="center"/>
              <w:rPr>
                <w:rFonts w:cs="Tahoma"/>
                <w:i/>
              </w:rPr>
            </w:pPr>
            <w:r w:rsidRPr="00FB03BE">
              <w:rPr>
                <w:rFonts w:cs="Tahoma"/>
                <w:i/>
              </w:rPr>
              <w:t>728,3 t</w:t>
            </w:r>
          </w:p>
        </w:tc>
      </w:tr>
      <w:tr w:rsidR="00846D2A" w:rsidRPr="00FB03BE" w:rsidTr="003F1D9E">
        <w:trPr>
          <w:trHeight w:val="285"/>
          <w:jc w:val="center"/>
        </w:trPr>
        <w:tc>
          <w:tcPr>
            <w:tcW w:w="1428" w:type="dxa"/>
            <w:tcBorders>
              <w:top w:val="nil"/>
              <w:left w:val="single" w:sz="12" w:space="0" w:color="auto"/>
              <w:bottom w:val="single" w:sz="4" w:space="0" w:color="auto"/>
              <w:right w:val="single" w:sz="12" w:space="0" w:color="auto"/>
            </w:tcBorders>
            <w:shd w:val="clear" w:color="auto" w:fill="auto"/>
            <w:noWrap/>
            <w:vAlign w:val="bottom"/>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9</w:t>
            </w:r>
          </w:p>
        </w:tc>
        <w:tc>
          <w:tcPr>
            <w:tcW w:w="1598" w:type="dxa"/>
            <w:tcBorders>
              <w:top w:val="nil"/>
              <w:left w:val="single" w:sz="12" w:space="0" w:color="auto"/>
              <w:bottom w:val="single" w:sz="4" w:space="0" w:color="auto"/>
              <w:right w:val="single" w:sz="4" w:space="0" w:color="auto"/>
            </w:tcBorders>
            <w:shd w:val="clear" w:color="auto" w:fill="auto"/>
            <w:noWrap/>
            <w:vAlign w:val="center"/>
            <w:hideMark/>
          </w:tcPr>
          <w:p w:rsidR="009B3F9F" w:rsidRPr="00FB03BE" w:rsidRDefault="009B3F9F" w:rsidP="003F1D9E">
            <w:pPr>
              <w:spacing w:before="40" w:after="40"/>
              <w:jc w:val="center"/>
              <w:rPr>
                <w:rFonts w:cs="Tahoma"/>
              </w:rPr>
            </w:pPr>
            <w:r w:rsidRPr="00FB03BE">
              <w:rPr>
                <w:rFonts w:cs="Tahoma"/>
              </w:rPr>
              <w:t>301,6 t</w:t>
            </w:r>
          </w:p>
        </w:tc>
        <w:tc>
          <w:tcPr>
            <w:tcW w:w="1599" w:type="dxa"/>
            <w:tcBorders>
              <w:top w:val="nil"/>
              <w:left w:val="nil"/>
              <w:bottom w:val="single" w:sz="4" w:space="0" w:color="auto"/>
              <w:right w:val="single" w:sz="4" w:space="0" w:color="auto"/>
            </w:tcBorders>
            <w:shd w:val="clear" w:color="auto" w:fill="auto"/>
            <w:noWrap/>
            <w:vAlign w:val="center"/>
            <w:hideMark/>
          </w:tcPr>
          <w:p w:rsidR="009B3F9F" w:rsidRPr="00FB03BE" w:rsidRDefault="009B3F9F" w:rsidP="003F1D9E">
            <w:pPr>
              <w:spacing w:before="40" w:after="40"/>
              <w:jc w:val="center"/>
              <w:rPr>
                <w:rFonts w:cs="Tahoma"/>
              </w:rPr>
            </w:pPr>
            <w:r w:rsidRPr="00FB03BE">
              <w:rPr>
                <w:rFonts w:cs="Tahoma"/>
              </w:rPr>
              <w:t>357,8 t</w:t>
            </w:r>
          </w:p>
        </w:tc>
        <w:tc>
          <w:tcPr>
            <w:tcW w:w="1598" w:type="dxa"/>
            <w:tcBorders>
              <w:top w:val="nil"/>
              <w:left w:val="nil"/>
              <w:bottom w:val="single" w:sz="4" w:space="0" w:color="auto"/>
              <w:right w:val="single" w:sz="4" w:space="0" w:color="auto"/>
            </w:tcBorders>
            <w:shd w:val="clear" w:color="auto" w:fill="auto"/>
            <w:noWrap/>
            <w:vAlign w:val="center"/>
            <w:hideMark/>
          </w:tcPr>
          <w:p w:rsidR="009B3F9F" w:rsidRPr="00FB03BE" w:rsidRDefault="009B3F9F" w:rsidP="003F1D9E">
            <w:pPr>
              <w:spacing w:before="40" w:after="40"/>
              <w:jc w:val="center"/>
              <w:rPr>
                <w:rFonts w:cs="Tahoma"/>
              </w:rPr>
            </w:pPr>
            <w:r w:rsidRPr="00FB03BE">
              <w:rPr>
                <w:rFonts w:cs="Tahoma"/>
              </w:rPr>
              <w:t>415,2 t</w:t>
            </w:r>
          </w:p>
        </w:tc>
        <w:tc>
          <w:tcPr>
            <w:tcW w:w="1599" w:type="dxa"/>
            <w:tcBorders>
              <w:top w:val="nil"/>
              <w:left w:val="nil"/>
              <w:bottom w:val="single" w:sz="4" w:space="0" w:color="auto"/>
              <w:right w:val="single" w:sz="12" w:space="0" w:color="auto"/>
            </w:tcBorders>
            <w:shd w:val="clear" w:color="auto" w:fill="auto"/>
            <w:noWrap/>
            <w:vAlign w:val="center"/>
            <w:hideMark/>
          </w:tcPr>
          <w:p w:rsidR="009B3F9F" w:rsidRPr="00FB03BE" w:rsidRDefault="009B3F9F" w:rsidP="003F1D9E">
            <w:pPr>
              <w:spacing w:before="40" w:after="40"/>
              <w:jc w:val="center"/>
              <w:rPr>
                <w:rFonts w:cs="Tahoma"/>
                <w:i/>
              </w:rPr>
            </w:pPr>
            <w:r w:rsidRPr="00FB03BE">
              <w:rPr>
                <w:rFonts w:cs="Tahoma"/>
                <w:i/>
              </w:rPr>
              <w:t>462,1 t</w:t>
            </w:r>
          </w:p>
        </w:tc>
      </w:tr>
      <w:tr w:rsidR="00846D2A" w:rsidRPr="00FB03BE" w:rsidTr="003F1D9E">
        <w:trPr>
          <w:trHeight w:val="285"/>
          <w:jc w:val="center"/>
        </w:trPr>
        <w:tc>
          <w:tcPr>
            <w:tcW w:w="1428" w:type="dxa"/>
            <w:tcBorders>
              <w:top w:val="nil"/>
              <w:left w:val="single" w:sz="12" w:space="0" w:color="auto"/>
              <w:bottom w:val="single" w:sz="4" w:space="0" w:color="auto"/>
              <w:right w:val="single" w:sz="12" w:space="0" w:color="auto"/>
            </w:tcBorders>
            <w:shd w:val="clear" w:color="auto" w:fill="auto"/>
            <w:noWrap/>
            <w:vAlign w:val="bottom"/>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10</w:t>
            </w:r>
          </w:p>
        </w:tc>
        <w:tc>
          <w:tcPr>
            <w:tcW w:w="1598" w:type="dxa"/>
            <w:tcBorders>
              <w:top w:val="nil"/>
              <w:left w:val="single" w:sz="12" w:space="0" w:color="auto"/>
              <w:bottom w:val="single" w:sz="4" w:space="0" w:color="auto"/>
              <w:right w:val="single" w:sz="4" w:space="0" w:color="auto"/>
            </w:tcBorders>
            <w:shd w:val="clear" w:color="auto" w:fill="auto"/>
            <w:noWrap/>
            <w:vAlign w:val="center"/>
            <w:hideMark/>
          </w:tcPr>
          <w:p w:rsidR="009B3F9F" w:rsidRPr="00FB03BE" w:rsidRDefault="009B3F9F" w:rsidP="003F1D9E">
            <w:pPr>
              <w:spacing w:before="40" w:after="40"/>
              <w:jc w:val="center"/>
              <w:rPr>
                <w:rFonts w:cs="Tahoma"/>
              </w:rPr>
            </w:pPr>
            <w:r w:rsidRPr="00FB03BE">
              <w:rPr>
                <w:rFonts w:cs="Tahoma"/>
              </w:rPr>
              <w:t>247,3 t</w:t>
            </w:r>
          </w:p>
        </w:tc>
        <w:tc>
          <w:tcPr>
            <w:tcW w:w="1599" w:type="dxa"/>
            <w:tcBorders>
              <w:top w:val="nil"/>
              <w:left w:val="nil"/>
              <w:bottom w:val="single" w:sz="4" w:space="0" w:color="auto"/>
              <w:right w:val="single" w:sz="4" w:space="0" w:color="auto"/>
            </w:tcBorders>
            <w:shd w:val="clear" w:color="auto" w:fill="auto"/>
            <w:noWrap/>
            <w:vAlign w:val="center"/>
            <w:hideMark/>
          </w:tcPr>
          <w:p w:rsidR="009B3F9F" w:rsidRPr="00FB03BE" w:rsidRDefault="009B3F9F" w:rsidP="003F1D9E">
            <w:pPr>
              <w:spacing w:before="40" w:after="40"/>
              <w:jc w:val="center"/>
              <w:rPr>
                <w:rFonts w:cs="Tahoma"/>
              </w:rPr>
            </w:pPr>
            <w:r w:rsidRPr="00FB03BE">
              <w:rPr>
                <w:rFonts w:cs="Tahoma"/>
              </w:rPr>
              <w:t>272,3 t</w:t>
            </w:r>
          </w:p>
        </w:tc>
        <w:tc>
          <w:tcPr>
            <w:tcW w:w="1598" w:type="dxa"/>
            <w:tcBorders>
              <w:top w:val="nil"/>
              <w:left w:val="nil"/>
              <w:bottom w:val="single" w:sz="4" w:space="0" w:color="auto"/>
              <w:right w:val="single" w:sz="4" w:space="0" w:color="auto"/>
            </w:tcBorders>
            <w:shd w:val="clear" w:color="auto" w:fill="auto"/>
            <w:noWrap/>
            <w:vAlign w:val="center"/>
            <w:hideMark/>
          </w:tcPr>
          <w:p w:rsidR="009B3F9F" w:rsidRPr="00FB03BE" w:rsidRDefault="009B3F9F" w:rsidP="003F1D9E">
            <w:pPr>
              <w:spacing w:before="40" w:after="40"/>
              <w:jc w:val="center"/>
              <w:rPr>
                <w:rFonts w:cs="Tahoma"/>
              </w:rPr>
            </w:pPr>
            <w:r w:rsidRPr="00FB03BE">
              <w:rPr>
                <w:rFonts w:cs="Tahoma"/>
              </w:rPr>
              <w:t>311,0 t</w:t>
            </w:r>
          </w:p>
        </w:tc>
        <w:tc>
          <w:tcPr>
            <w:tcW w:w="1599" w:type="dxa"/>
            <w:tcBorders>
              <w:top w:val="nil"/>
              <w:left w:val="nil"/>
              <w:bottom w:val="single" w:sz="4" w:space="0" w:color="auto"/>
              <w:right w:val="single" w:sz="12" w:space="0" w:color="auto"/>
            </w:tcBorders>
            <w:shd w:val="clear" w:color="auto" w:fill="auto"/>
            <w:noWrap/>
            <w:vAlign w:val="center"/>
            <w:hideMark/>
          </w:tcPr>
          <w:p w:rsidR="009B3F9F" w:rsidRPr="00FB03BE" w:rsidRDefault="009B3F9F" w:rsidP="003F1D9E">
            <w:pPr>
              <w:spacing w:before="40" w:after="40"/>
              <w:jc w:val="center"/>
              <w:rPr>
                <w:rFonts w:cs="Tahoma"/>
                <w:i/>
              </w:rPr>
            </w:pPr>
            <w:r w:rsidRPr="00FB03BE">
              <w:rPr>
                <w:rFonts w:cs="Tahoma"/>
                <w:i/>
              </w:rPr>
              <w:t>346,1 t</w:t>
            </w:r>
          </w:p>
        </w:tc>
      </w:tr>
      <w:tr w:rsidR="00846D2A" w:rsidRPr="00FB03BE" w:rsidTr="003F1D9E">
        <w:trPr>
          <w:trHeight w:val="285"/>
          <w:jc w:val="center"/>
        </w:trPr>
        <w:tc>
          <w:tcPr>
            <w:tcW w:w="1428" w:type="dxa"/>
            <w:tcBorders>
              <w:top w:val="nil"/>
              <w:left w:val="single" w:sz="12" w:space="0" w:color="auto"/>
              <w:bottom w:val="single" w:sz="4" w:space="0" w:color="auto"/>
              <w:right w:val="single" w:sz="12" w:space="0" w:color="auto"/>
            </w:tcBorders>
            <w:shd w:val="clear" w:color="auto" w:fill="auto"/>
            <w:noWrap/>
            <w:vAlign w:val="bottom"/>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11</w:t>
            </w:r>
          </w:p>
        </w:tc>
        <w:tc>
          <w:tcPr>
            <w:tcW w:w="1598" w:type="dxa"/>
            <w:tcBorders>
              <w:top w:val="nil"/>
              <w:left w:val="single" w:sz="12" w:space="0" w:color="auto"/>
              <w:bottom w:val="single" w:sz="4" w:space="0" w:color="auto"/>
              <w:right w:val="single" w:sz="4" w:space="0" w:color="auto"/>
            </w:tcBorders>
            <w:shd w:val="clear" w:color="auto" w:fill="auto"/>
            <w:noWrap/>
            <w:vAlign w:val="center"/>
            <w:hideMark/>
          </w:tcPr>
          <w:p w:rsidR="009B3F9F" w:rsidRPr="00FB03BE" w:rsidRDefault="009B3F9F" w:rsidP="003F1D9E">
            <w:pPr>
              <w:spacing w:before="40" w:after="40"/>
              <w:jc w:val="center"/>
              <w:rPr>
                <w:rFonts w:cs="Tahoma"/>
              </w:rPr>
            </w:pPr>
            <w:r w:rsidRPr="00FB03BE">
              <w:rPr>
                <w:rFonts w:cs="Tahoma"/>
              </w:rPr>
              <w:t>180,4 t</w:t>
            </w:r>
          </w:p>
        </w:tc>
        <w:tc>
          <w:tcPr>
            <w:tcW w:w="1599" w:type="dxa"/>
            <w:tcBorders>
              <w:top w:val="nil"/>
              <w:left w:val="nil"/>
              <w:bottom w:val="single" w:sz="4" w:space="0" w:color="auto"/>
              <w:right w:val="single" w:sz="4" w:space="0" w:color="auto"/>
            </w:tcBorders>
            <w:shd w:val="clear" w:color="auto" w:fill="auto"/>
            <w:noWrap/>
            <w:vAlign w:val="center"/>
            <w:hideMark/>
          </w:tcPr>
          <w:p w:rsidR="009B3F9F" w:rsidRPr="00FB03BE" w:rsidRDefault="009B3F9F" w:rsidP="003F1D9E">
            <w:pPr>
              <w:spacing w:before="40" w:after="40"/>
              <w:jc w:val="center"/>
              <w:rPr>
                <w:rFonts w:cs="Tahoma"/>
              </w:rPr>
            </w:pPr>
            <w:r w:rsidRPr="00FB03BE">
              <w:rPr>
                <w:rFonts w:cs="Tahoma"/>
              </w:rPr>
              <w:t>212,1 t</w:t>
            </w:r>
          </w:p>
        </w:tc>
        <w:tc>
          <w:tcPr>
            <w:tcW w:w="1598" w:type="dxa"/>
            <w:tcBorders>
              <w:top w:val="nil"/>
              <w:left w:val="nil"/>
              <w:bottom w:val="single" w:sz="4" w:space="0" w:color="auto"/>
              <w:right w:val="single" w:sz="4" w:space="0" w:color="auto"/>
            </w:tcBorders>
            <w:shd w:val="clear" w:color="auto" w:fill="auto"/>
            <w:noWrap/>
            <w:vAlign w:val="center"/>
            <w:hideMark/>
          </w:tcPr>
          <w:p w:rsidR="009B3F9F" w:rsidRPr="00FB03BE" w:rsidRDefault="009B3F9F" w:rsidP="003F1D9E">
            <w:pPr>
              <w:spacing w:before="40" w:after="40"/>
              <w:jc w:val="center"/>
              <w:rPr>
                <w:rFonts w:cs="Tahoma"/>
              </w:rPr>
            </w:pPr>
            <w:r w:rsidRPr="00FB03BE">
              <w:rPr>
                <w:rFonts w:cs="Tahoma"/>
              </w:rPr>
              <w:t>210,7 t</w:t>
            </w:r>
          </w:p>
        </w:tc>
        <w:tc>
          <w:tcPr>
            <w:tcW w:w="1599" w:type="dxa"/>
            <w:tcBorders>
              <w:top w:val="nil"/>
              <w:left w:val="nil"/>
              <w:bottom w:val="single" w:sz="4" w:space="0" w:color="auto"/>
              <w:right w:val="single" w:sz="12" w:space="0" w:color="auto"/>
            </w:tcBorders>
            <w:shd w:val="clear" w:color="auto" w:fill="auto"/>
            <w:noWrap/>
            <w:vAlign w:val="center"/>
            <w:hideMark/>
          </w:tcPr>
          <w:p w:rsidR="009B3F9F" w:rsidRPr="00FB03BE" w:rsidRDefault="009B3F9F" w:rsidP="003F1D9E">
            <w:pPr>
              <w:spacing w:before="40" w:after="40"/>
              <w:jc w:val="center"/>
              <w:rPr>
                <w:rFonts w:cs="Tahoma"/>
                <w:i/>
              </w:rPr>
            </w:pPr>
            <w:r w:rsidRPr="00FB03BE">
              <w:rPr>
                <w:rFonts w:cs="Tahoma"/>
                <w:i/>
              </w:rPr>
              <w:t>234,5 t</w:t>
            </w:r>
          </w:p>
        </w:tc>
      </w:tr>
      <w:tr w:rsidR="00846D2A" w:rsidRPr="00FB03BE" w:rsidTr="003F1D9E">
        <w:trPr>
          <w:trHeight w:val="300"/>
          <w:jc w:val="center"/>
        </w:trPr>
        <w:tc>
          <w:tcPr>
            <w:tcW w:w="1428" w:type="dxa"/>
            <w:tcBorders>
              <w:top w:val="nil"/>
              <w:left w:val="single" w:sz="12" w:space="0" w:color="auto"/>
              <w:bottom w:val="single" w:sz="12" w:space="0" w:color="auto"/>
              <w:right w:val="single" w:sz="12" w:space="0" w:color="auto"/>
            </w:tcBorders>
            <w:shd w:val="clear" w:color="auto" w:fill="auto"/>
            <w:noWrap/>
            <w:vAlign w:val="bottom"/>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12</w:t>
            </w:r>
          </w:p>
        </w:tc>
        <w:tc>
          <w:tcPr>
            <w:tcW w:w="1598" w:type="dxa"/>
            <w:tcBorders>
              <w:top w:val="nil"/>
              <w:left w:val="single" w:sz="12" w:space="0" w:color="auto"/>
              <w:bottom w:val="single" w:sz="12" w:space="0" w:color="auto"/>
              <w:right w:val="single" w:sz="4" w:space="0" w:color="auto"/>
            </w:tcBorders>
            <w:shd w:val="clear" w:color="auto" w:fill="auto"/>
            <w:noWrap/>
            <w:vAlign w:val="center"/>
            <w:hideMark/>
          </w:tcPr>
          <w:p w:rsidR="009B3F9F" w:rsidRPr="00FB03BE" w:rsidRDefault="009B3F9F" w:rsidP="003F1D9E">
            <w:pPr>
              <w:spacing w:before="40" w:after="40"/>
              <w:jc w:val="center"/>
              <w:rPr>
                <w:rFonts w:cs="Tahoma"/>
              </w:rPr>
            </w:pPr>
            <w:r w:rsidRPr="00FB03BE">
              <w:rPr>
                <w:rFonts w:cs="Tahoma"/>
              </w:rPr>
              <w:t>101,0 t</w:t>
            </w:r>
          </w:p>
        </w:tc>
        <w:tc>
          <w:tcPr>
            <w:tcW w:w="1599" w:type="dxa"/>
            <w:tcBorders>
              <w:top w:val="nil"/>
              <w:left w:val="nil"/>
              <w:bottom w:val="single" w:sz="12" w:space="0" w:color="auto"/>
              <w:right w:val="single" w:sz="4" w:space="0" w:color="auto"/>
            </w:tcBorders>
            <w:shd w:val="clear" w:color="auto" w:fill="auto"/>
            <w:noWrap/>
            <w:vAlign w:val="center"/>
            <w:hideMark/>
          </w:tcPr>
          <w:p w:rsidR="009B3F9F" w:rsidRPr="00FB03BE" w:rsidRDefault="009B3F9F" w:rsidP="003F1D9E">
            <w:pPr>
              <w:spacing w:before="40" w:after="40"/>
              <w:jc w:val="center"/>
              <w:rPr>
                <w:rFonts w:cs="Tahoma"/>
              </w:rPr>
            </w:pPr>
            <w:r w:rsidRPr="00FB03BE">
              <w:rPr>
                <w:rFonts w:cs="Tahoma"/>
              </w:rPr>
              <w:t>133,0 t</w:t>
            </w:r>
          </w:p>
        </w:tc>
        <w:tc>
          <w:tcPr>
            <w:tcW w:w="1598" w:type="dxa"/>
            <w:tcBorders>
              <w:top w:val="nil"/>
              <w:left w:val="nil"/>
              <w:bottom w:val="single" w:sz="12" w:space="0" w:color="auto"/>
              <w:right w:val="single" w:sz="4" w:space="0" w:color="auto"/>
            </w:tcBorders>
            <w:shd w:val="clear" w:color="auto" w:fill="auto"/>
            <w:noWrap/>
            <w:vAlign w:val="center"/>
            <w:hideMark/>
          </w:tcPr>
          <w:p w:rsidR="009B3F9F" w:rsidRPr="00FB03BE" w:rsidRDefault="009B3F9F" w:rsidP="003F1D9E">
            <w:pPr>
              <w:spacing w:before="40" w:after="40"/>
              <w:jc w:val="center"/>
              <w:rPr>
                <w:rFonts w:cs="Tahoma"/>
              </w:rPr>
            </w:pPr>
            <w:r w:rsidRPr="00FB03BE">
              <w:rPr>
                <w:rFonts w:cs="Tahoma"/>
              </w:rPr>
              <w:t>141,2 t</w:t>
            </w:r>
          </w:p>
        </w:tc>
        <w:tc>
          <w:tcPr>
            <w:tcW w:w="1599" w:type="dxa"/>
            <w:tcBorders>
              <w:top w:val="nil"/>
              <w:left w:val="nil"/>
              <w:bottom w:val="single" w:sz="12" w:space="0" w:color="auto"/>
              <w:right w:val="single" w:sz="12" w:space="0" w:color="auto"/>
            </w:tcBorders>
            <w:shd w:val="clear" w:color="auto" w:fill="auto"/>
            <w:noWrap/>
            <w:vAlign w:val="center"/>
            <w:hideMark/>
          </w:tcPr>
          <w:p w:rsidR="009B3F9F" w:rsidRPr="00FB03BE" w:rsidRDefault="009B3F9F" w:rsidP="003F1D9E">
            <w:pPr>
              <w:spacing w:before="40" w:after="40"/>
              <w:jc w:val="center"/>
              <w:rPr>
                <w:rFonts w:cs="Tahoma"/>
                <w:i/>
              </w:rPr>
            </w:pPr>
            <w:r w:rsidRPr="00FB03BE">
              <w:rPr>
                <w:rFonts w:cs="Tahoma"/>
                <w:i/>
              </w:rPr>
              <w:t>157,1 t</w:t>
            </w:r>
          </w:p>
        </w:tc>
      </w:tr>
      <w:tr w:rsidR="00846D2A" w:rsidRPr="00FB03BE" w:rsidTr="003F1D9E">
        <w:trPr>
          <w:trHeight w:val="300"/>
          <w:jc w:val="center"/>
        </w:trPr>
        <w:tc>
          <w:tcPr>
            <w:tcW w:w="1428"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rsidR="009B3F9F" w:rsidRPr="00FB03BE" w:rsidRDefault="009B3F9F" w:rsidP="003F1D9E">
            <w:pPr>
              <w:spacing w:before="40" w:after="40"/>
              <w:jc w:val="center"/>
              <w:rPr>
                <w:rFonts w:eastAsia="Times New Roman" w:cs="Tahoma"/>
                <w:b/>
                <w:bCs/>
                <w:lang w:eastAsia="hr-HR"/>
              </w:rPr>
            </w:pPr>
            <w:r w:rsidRPr="00FB03BE">
              <w:rPr>
                <w:rFonts w:eastAsia="Times New Roman" w:cs="Tahoma"/>
                <w:b/>
                <w:bCs/>
                <w:lang w:eastAsia="hr-HR"/>
              </w:rPr>
              <w:t>UKUPNO</w:t>
            </w:r>
          </w:p>
        </w:tc>
        <w:tc>
          <w:tcPr>
            <w:tcW w:w="1598"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9B3F9F" w:rsidRPr="00FB03BE" w:rsidRDefault="009B3F9F" w:rsidP="003F1D9E">
            <w:pPr>
              <w:spacing w:before="40" w:after="40"/>
              <w:jc w:val="center"/>
              <w:rPr>
                <w:rFonts w:cs="Tahoma"/>
                <w:b/>
              </w:rPr>
            </w:pPr>
            <w:r w:rsidRPr="00FB03BE">
              <w:rPr>
                <w:rFonts w:cs="Tahoma"/>
                <w:b/>
              </w:rPr>
              <w:t>3092,1 t</w:t>
            </w:r>
          </w:p>
        </w:tc>
        <w:tc>
          <w:tcPr>
            <w:tcW w:w="1599" w:type="dxa"/>
            <w:tcBorders>
              <w:top w:val="single" w:sz="12" w:space="0" w:color="auto"/>
              <w:left w:val="nil"/>
              <w:bottom w:val="single" w:sz="12" w:space="0" w:color="auto"/>
              <w:right w:val="single" w:sz="4" w:space="0" w:color="auto"/>
            </w:tcBorders>
            <w:shd w:val="clear" w:color="auto" w:fill="auto"/>
            <w:noWrap/>
            <w:vAlign w:val="center"/>
            <w:hideMark/>
          </w:tcPr>
          <w:p w:rsidR="009B3F9F" w:rsidRPr="00FB03BE" w:rsidRDefault="009B3F9F" w:rsidP="003F1D9E">
            <w:pPr>
              <w:spacing w:before="40" w:after="40"/>
              <w:jc w:val="center"/>
              <w:rPr>
                <w:rFonts w:cs="Tahoma"/>
                <w:b/>
              </w:rPr>
            </w:pPr>
            <w:r w:rsidRPr="00FB03BE">
              <w:rPr>
                <w:rFonts w:cs="Tahoma"/>
                <w:b/>
              </w:rPr>
              <w:t>3539,5 t</w:t>
            </w:r>
          </w:p>
        </w:tc>
        <w:tc>
          <w:tcPr>
            <w:tcW w:w="1598" w:type="dxa"/>
            <w:tcBorders>
              <w:top w:val="single" w:sz="12" w:space="0" w:color="auto"/>
              <w:left w:val="nil"/>
              <w:bottom w:val="single" w:sz="12" w:space="0" w:color="auto"/>
              <w:right w:val="single" w:sz="4" w:space="0" w:color="auto"/>
            </w:tcBorders>
            <w:shd w:val="clear" w:color="auto" w:fill="auto"/>
            <w:noWrap/>
            <w:vAlign w:val="center"/>
            <w:hideMark/>
          </w:tcPr>
          <w:p w:rsidR="009B3F9F" w:rsidRPr="00FB03BE" w:rsidRDefault="009B3F9F" w:rsidP="003F1D9E">
            <w:pPr>
              <w:spacing w:before="40" w:after="40"/>
              <w:jc w:val="center"/>
              <w:rPr>
                <w:rFonts w:cs="Tahoma"/>
                <w:b/>
              </w:rPr>
            </w:pPr>
            <w:r w:rsidRPr="00FB03BE">
              <w:rPr>
                <w:rFonts w:cs="Tahoma"/>
                <w:b/>
              </w:rPr>
              <w:t>3999,3 t</w:t>
            </w:r>
          </w:p>
        </w:tc>
        <w:tc>
          <w:tcPr>
            <w:tcW w:w="1599" w:type="dxa"/>
            <w:tcBorders>
              <w:top w:val="single" w:sz="12" w:space="0" w:color="auto"/>
              <w:left w:val="nil"/>
              <w:bottom w:val="single" w:sz="12" w:space="0" w:color="auto"/>
              <w:right w:val="single" w:sz="12" w:space="0" w:color="auto"/>
            </w:tcBorders>
            <w:shd w:val="clear" w:color="auto" w:fill="auto"/>
            <w:noWrap/>
            <w:vAlign w:val="center"/>
            <w:hideMark/>
          </w:tcPr>
          <w:p w:rsidR="009B3F9F" w:rsidRPr="00FB03BE" w:rsidRDefault="009B3F9F" w:rsidP="003F1D9E">
            <w:pPr>
              <w:spacing w:before="40" w:after="40"/>
              <w:jc w:val="center"/>
              <w:rPr>
                <w:rFonts w:cs="Tahoma"/>
                <w:b/>
                <w:i/>
              </w:rPr>
            </w:pPr>
            <w:r w:rsidRPr="00FB03BE">
              <w:rPr>
                <w:rFonts w:cs="Tahoma"/>
                <w:b/>
                <w:i/>
              </w:rPr>
              <w:t>4214,4 t</w:t>
            </w:r>
          </w:p>
        </w:tc>
      </w:tr>
    </w:tbl>
    <w:p w:rsidR="00E50264" w:rsidRPr="00FB03BE" w:rsidRDefault="00E50264" w:rsidP="00E50264">
      <w:pPr>
        <w:pStyle w:val="Caption"/>
      </w:pPr>
      <w:r w:rsidRPr="00FB03BE">
        <w:t xml:space="preserve">Tablica </w:t>
      </w:r>
      <w:r w:rsidRPr="00FB03BE">
        <w:fldChar w:fldCharType="begin"/>
      </w:r>
      <w:r w:rsidRPr="00FB03BE">
        <w:instrText xml:space="preserve"> SEQ Tablica \* ARABIC </w:instrText>
      </w:r>
      <w:r w:rsidRPr="00FB03BE">
        <w:fldChar w:fldCharType="separate"/>
      </w:r>
      <w:r w:rsidR="003153DD">
        <w:rPr>
          <w:noProof/>
        </w:rPr>
        <w:t>50</w:t>
      </w:r>
      <w:r w:rsidRPr="00FB03BE">
        <w:fldChar w:fldCharType="end"/>
      </w:r>
      <w:r w:rsidRPr="00FB03BE">
        <w:t xml:space="preserve"> Količine biootpada</w:t>
      </w:r>
    </w:p>
    <w:p w:rsidR="00E50264" w:rsidRPr="00FB03BE" w:rsidRDefault="00E50264">
      <w:pPr>
        <w:spacing w:before="0" w:after="200" w:line="276" w:lineRule="auto"/>
        <w:jc w:val="left"/>
      </w:pPr>
      <w:r w:rsidRPr="00FB03BE">
        <w:br w:type="page"/>
      </w:r>
    </w:p>
    <w:p w:rsidR="009B3F9F" w:rsidRPr="00FB03BE" w:rsidRDefault="009B3F9F" w:rsidP="009B3F9F">
      <w:r w:rsidRPr="00FB03BE">
        <w:lastRenderedPageBreak/>
        <w:t>Količine raspoloživog zelenog dane su u sljedećoj tablici:</w:t>
      </w:r>
    </w:p>
    <w:tbl>
      <w:tblPr>
        <w:tblW w:w="78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28"/>
        <w:gridCol w:w="1594"/>
        <w:gridCol w:w="1595"/>
        <w:gridCol w:w="1595"/>
        <w:gridCol w:w="1595"/>
      </w:tblGrid>
      <w:tr w:rsidR="00846D2A" w:rsidRPr="00FB03BE" w:rsidTr="003F1D9E">
        <w:trPr>
          <w:trHeight w:val="300"/>
          <w:jc w:val="center"/>
        </w:trPr>
        <w:tc>
          <w:tcPr>
            <w:tcW w:w="1428"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rsidR="009B3F9F" w:rsidRPr="00FB03BE" w:rsidRDefault="009B3F9F" w:rsidP="003F1D9E">
            <w:pPr>
              <w:spacing w:before="40" w:after="40"/>
              <w:jc w:val="center"/>
              <w:rPr>
                <w:rFonts w:eastAsia="Times New Roman" w:cs="Tahoma"/>
                <w:b/>
                <w:lang w:eastAsia="hr-HR"/>
              </w:rPr>
            </w:pPr>
            <w:r w:rsidRPr="00FB03BE">
              <w:rPr>
                <w:rFonts w:eastAsia="Times New Roman" w:cs="Tahoma"/>
                <w:b/>
                <w:lang w:eastAsia="hr-HR"/>
              </w:rPr>
              <w:t>Mjesec</w:t>
            </w:r>
          </w:p>
        </w:tc>
        <w:tc>
          <w:tcPr>
            <w:tcW w:w="1594" w:type="dxa"/>
            <w:tcBorders>
              <w:top w:val="single" w:sz="12" w:space="0" w:color="auto"/>
              <w:left w:val="single" w:sz="12" w:space="0" w:color="auto"/>
              <w:bottom w:val="single" w:sz="12" w:space="0" w:color="auto"/>
            </w:tcBorders>
            <w:shd w:val="clear" w:color="auto" w:fill="auto"/>
            <w:noWrap/>
            <w:vAlign w:val="center"/>
            <w:hideMark/>
          </w:tcPr>
          <w:p w:rsidR="009B3F9F" w:rsidRPr="00FB03BE" w:rsidRDefault="009B3F9F" w:rsidP="003F1D9E">
            <w:pPr>
              <w:spacing w:before="40" w:after="40"/>
              <w:jc w:val="center"/>
              <w:rPr>
                <w:rFonts w:eastAsia="Times New Roman" w:cs="Tahoma"/>
                <w:b/>
                <w:lang w:eastAsia="hr-HR"/>
              </w:rPr>
            </w:pPr>
            <w:r w:rsidRPr="00FB03BE">
              <w:rPr>
                <w:rFonts w:eastAsia="Times New Roman" w:cs="Tahoma"/>
                <w:b/>
                <w:lang w:eastAsia="hr-HR"/>
              </w:rPr>
              <w:t>2012</w:t>
            </w:r>
          </w:p>
        </w:tc>
        <w:tc>
          <w:tcPr>
            <w:tcW w:w="1595" w:type="dxa"/>
            <w:tcBorders>
              <w:top w:val="single" w:sz="12" w:space="0" w:color="auto"/>
              <w:bottom w:val="single" w:sz="12" w:space="0" w:color="auto"/>
            </w:tcBorders>
            <w:shd w:val="clear" w:color="auto" w:fill="auto"/>
            <w:noWrap/>
            <w:vAlign w:val="bottom"/>
            <w:hideMark/>
          </w:tcPr>
          <w:p w:rsidR="009B3F9F" w:rsidRPr="00FB03BE" w:rsidRDefault="009B3F9F" w:rsidP="003F1D9E">
            <w:pPr>
              <w:spacing w:before="40" w:after="40"/>
              <w:jc w:val="center"/>
              <w:rPr>
                <w:rFonts w:eastAsia="Times New Roman" w:cs="Tahoma"/>
                <w:b/>
                <w:lang w:eastAsia="hr-HR"/>
              </w:rPr>
            </w:pPr>
            <w:r w:rsidRPr="00FB03BE">
              <w:rPr>
                <w:rFonts w:eastAsia="Times New Roman" w:cs="Tahoma"/>
                <w:b/>
                <w:lang w:eastAsia="hr-HR"/>
              </w:rPr>
              <w:t>2013</w:t>
            </w:r>
          </w:p>
        </w:tc>
        <w:tc>
          <w:tcPr>
            <w:tcW w:w="1595" w:type="dxa"/>
            <w:tcBorders>
              <w:top w:val="single" w:sz="12" w:space="0" w:color="auto"/>
              <w:bottom w:val="single" w:sz="12" w:space="0" w:color="auto"/>
            </w:tcBorders>
            <w:shd w:val="clear" w:color="auto" w:fill="auto"/>
            <w:noWrap/>
            <w:vAlign w:val="bottom"/>
            <w:hideMark/>
          </w:tcPr>
          <w:p w:rsidR="009B3F9F" w:rsidRPr="00FB03BE" w:rsidRDefault="009B3F9F" w:rsidP="003F1D9E">
            <w:pPr>
              <w:spacing w:before="40" w:after="40"/>
              <w:jc w:val="center"/>
              <w:rPr>
                <w:rFonts w:eastAsia="Times New Roman" w:cs="Tahoma"/>
                <w:b/>
                <w:lang w:eastAsia="hr-HR"/>
              </w:rPr>
            </w:pPr>
            <w:r w:rsidRPr="00FB03BE">
              <w:rPr>
                <w:rFonts w:eastAsia="Times New Roman" w:cs="Tahoma"/>
                <w:b/>
                <w:lang w:eastAsia="hr-HR"/>
              </w:rPr>
              <w:t>2014</w:t>
            </w:r>
          </w:p>
        </w:tc>
        <w:tc>
          <w:tcPr>
            <w:tcW w:w="1595" w:type="dxa"/>
            <w:tcBorders>
              <w:top w:val="single" w:sz="12" w:space="0" w:color="auto"/>
              <w:bottom w:val="single" w:sz="12" w:space="0" w:color="auto"/>
              <w:right w:val="single" w:sz="12" w:space="0" w:color="auto"/>
            </w:tcBorders>
            <w:shd w:val="clear" w:color="auto" w:fill="auto"/>
            <w:noWrap/>
            <w:vAlign w:val="bottom"/>
            <w:hideMark/>
          </w:tcPr>
          <w:p w:rsidR="009B3F9F" w:rsidRPr="00FB03BE" w:rsidRDefault="009B3F9F" w:rsidP="003F1D9E">
            <w:pPr>
              <w:spacing w:before="40" w:after="40"/>
              <w:jc w:val="center"/>
              <w:rPr>
                <w:rFonts w:eastAsia="Times New Roman" w:cs="Tahoma"/>
                <w:b/>
                <w:lang w:eastAsia="hr-HR"/>
              </w:rPr>
            </w:pPr>
            <w:r w:rsidRPr="00FB03BE">
              <w:rPr>
                <w:rFonts w:eastAsia="Times New Roman" w:cs="Tahoma"/>
                <w:b/>
                <w:lang w:eastAsia="hr-HR"/>
              </w:rPr>
              <w:t>2015</w:t>
            </w:r>
          </w:p>
        </w:tc>
      </w:tr>
      <w:tr w:rsidR="00846D2A" w:rsidRPr="00FB03BE" w:rsidTr="003F1D9E">
        <w:trPr>
          <w:trHeight w:val="285"/>
          <w:jc w:val="center"/>
        </w:trPr>
        <w:tc>
          <w:tcPr>
            <w:tcW w:w="1428" w:type="dxa"/>
            <w:tcBorders>
              <w:top w:val="single" w:sz="12" w:space="0" w:color="auto"/>
              <w:left w:val="single" w:sz="12" w:space="0" w:color="auto"/>
              <w:right w:val="single" w:sz="12" w:space="0" w:color="auto"/>
            </w:tcBorders>
            <w:shd w:val="clear" w:color="auto" w:fill="auto"/>
            <w:noWrap/>
            <w:vAlign w:val="bottom"/>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1</w:t>
            </w:r>
          </w:p>
        </w:tc>
        <w:tc>
          <w:tcPr>
            <w:tcW w:w="1594" w:type="dxa"/>
            <w:tcBorders>
              <w:top w:val="single" w:sz="12" w:space="0" w:color="auto"/>
              <w:left w:val="single" w:sz="12" w:space="0" w:color="auto"/>
            </w:tcBorders>
            <w:shd w:val="clear" w:color="auto" w:fill="auto"/>
            <w:noWrap/>
            <w:vAlign w:val="center"/>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15,4 t</w:t>
            </w:r>
          </w:p>
        </w:tc>
        <w:tc>
          <w:tcPr>
            <w:tcW w:w="1595" w:type="dxa"/>
            <w:tcBorders>
              <w:top w:val="single" w:sz="12" w:space="0" w:color="auto"/>
            </w:tcBorders>
            <w:shd w:val="clear" w:color="auto" w:fill="auto"/>
            <w:noWrap/>
            <w:vAlign w:val="center"/>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12,4 t</w:t>
            </w:r>
          </w:p>
        </w:tc>
        <w:tc>
          <w:tcPr>
            <w:tcW w:w="1595" w:type="dxa"/>
            <w:tcBorders>
              <w:top w:val="single" w:sz="12" w:space="0" w:color="auto"/>
            </w:tcBorders>
            <w:shd w:val="clear" w:color="auto" w:fill="auto"/>
            <w:noWrap/>
            <w:vAlign w:val="center"/>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27,6 t</w:t>
            </w:r>
          </w:p>
        </w:tc>
        <w:tc>
          <w:tcPr>
            <w:tcW w:w="1595" w:type="dxa"/>
            <w:tcBorders>
              <w:top w:val="single" w:sz="12" w:space="0" w:color="auto"/>
              <w:right w:val="single" w:sz="12" w:space="0" w:color="auto"/>
            </w:tcBorders>
            <w:shd w:val="clear" w:color="auto" w:fill="auto"/>
            <w:noWrap/>
            <w:vAlign w:val="center"/>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51,8 t</w:t>
            </w:r>
          </w:p>
        </w:tc>
      </w:tr>
      <w:tr w:rsidR="00846D2A" w:rsidRPr="00FB03BE" w:rsidTr="003F1D9E">
        <w:trPr>
          <w:trHeight w:val="285"/>
          <w:jc w:val="center"/>
        </w:trPr>
        <w:tc>
          <w:tcPr>
            <w:tcW w:w="1428" w:type="dxa"/>
            <w:tcBorders>
              <w:left w:val="single" w:sz="12" w:space="0" w:color="auto"/>
              <w:right w:val="single" w:sz="12" w:space="0" w:color="auto"/>
            </w:tcBorders>
            <w:shd w:val="clear" w:color="auto" w:fill="auto"/>
            <w:noWrap/>
            <w:vAlign w:val="bottom"/>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2</w:t>
            </w:r>
          </w:p>
        </w:tc>
        <w:tc>
          <w:tcPr>
            <w:tcW w:w="1594" w:type="dxa"/>
            <w:tcBorders>
              <w:left w:val="single" w:sz="12" w:space="0" w:color="auto"/>
            </w:tcBorders>
            <w:shd w:val="clear" w:color="auto" w:fill="auto"/>
            <w:noWrap/>
            <w:vAlign w:val="center"/>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10,1 t</w:t>
            </w:r>
          </w:p>
        </w:tc>
        <w:tc>
          <w:tcPr>
            <w:tcW w:w="1595" w:type="dxa"/>
            <w:shd w:val="clear" w:color="auto" w:fill="auto"/>
            <w:noWrap/>
            <w:vAlign w:val="center"/>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20,7 t</w:t>
            </w:r>
          </w:p>
        </w:tc>
        <w:tc>
          <w:tcPr>
            <w:tcW w:w="1595" w:type="dxa"/>
            <w:shd w:val="clear" w:color="auto" w:fill="auto"/>
            <w:noWrap/>
            <w:vAlign w:val="center"/>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27,1 t</w:t>
            </w:r>
          </w:p>
        </w:tc>
        <w:tc>
          <w:tcPr>
            <w:tcW w:w="1595" w:type="dxa"/>
            <w:tcBorders>
              <w:right w:val="single" w:sz="12" w:space="0" w:color="auto"/>
            </w:tcBorders>
            <w:shd w:val="clear" w:color="auto" w:fill="auto"/>
            <w:noWrap/>
            <w:vAlign w:val="center"/>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63,4 t</w:t>
            </w:r>
          </w:p>
        </w:tc>
      </w:tr>
      <w:tr w:rsidR="00846D2A" w:rsidRPr="00FB03BE" w:rsidTr="003F1D9E">
        <w:trPr>
          <w:trHeight w:val="285"/>
          <w:jc w:val="center"/>
        </w:trPr>
        <w:tc>
          <w:tcPr>
            <w:tcW w:w="1428" w:type="dxa"/>
            <w:tcBorders>
              <w:left w:val="single" w:sz="12" w:space="0" w:color="auto"/>
              <w:right w:val="single" w:sz="12" w:space="0" w:color="auto"/>
            </w:tcBorders>
            <w:shd w:val="clear" w:color="auto" w:fill="auto"/>
            <w:noWrap/>
            <w:vAlign w:val="bottom"/>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3</w:t>
            </w:r>
          </w:p>
        </w:tc>
        <w:tc>
          <w:tcPr>
            <w:tcW w:w="1594" w:type="dxa"/>
            <w:tcBorders>
              <w:left w:val="single" w:sz="12" w:space="0" w:color="auto"/>
            </w:tcBorders>
            <w:shd w:val="clear" w:color="auto" w:fill="auto"/>
            <w:noWrap/>
            <w:vAlign w:val="center"/>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42,3 t</w:t>
            </w:r>
          </w:p>
        </w:tc>
        <w:tc>
          <w:tcPr>
            <w:tcW w:w="1595" w:type="dxa"/>
            <w:shd w:val="clear" w:color="auto" w:fill="auto"/>
            <w:noWrap/>
            <w:vAlign w:val="center"/>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26,3 t</w:t>
            </w:r>
          </w:p>
        </w:tc>
        <w:tc>
          <w:tcPr>
            <w:tcW w:w="1595" w:type="dxa"/>
            <w:shd w:val="clear" w:color="auto" w:fill="auto"/>
            <w:noWrap/>
            <w:vAlign w:val="center"/>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51,3 t</w:t>
            </w:r>
          </w:p>
        </w:tc>
        <w:tc>
          <w:tcPr>
            <w:tcW w:w="1595" w:type="dxa"/>
            <w:tcBorders>
              <w:right w:val="single" w:sz="12" w:space="0" w:color="auto"/>
            </w:tcBorders>
            <w:shd w:val="clear" w:color="auto" w:fill="auto"/>
            <w:noWrap/>
            <w:vAlign w:val="center"/>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35,8 t</w:t>
            </w:r>
          </w:p>
        </w:tc>
      </w:tr>
      <w:tr w:rsidR="00846D2A" w:rsidRPr="00FB03BE" w:rsidTr="003F1D9E">
        <w:trPr>
          <w:trHeight w:val="285"/>
          <w:jc w:val="center"/>
        </w:trPr>
        <w:tc>
          <w:tcPr>
            <w:tcW w:w="1428" w:type="dxa"/>
            <w:tcBorders>
              <w:left w:val="single" w:sz="12" w:space="0" w:color="auto"/>
              <w:right w:val="single" w:sz="12" w:space="0" w:color="auto"/>
            </w:tcBorders>
            <w:shd w:val="clear" w:color="auto" w:fill="auto"/>
            <w:noWrap/>
            <w:vAlign w:val="bottom"/>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4</w:t>
            </w:r>
          </w:p>
        </w:tc>
        <w:tc>
          <w:tcPr>
            <w:tcW w:w="1594" w:type="dxa"/>
            <w:tcBorders>
              <w:left w:val="single" w:sz="12" w:space="0" w:color="auto"/>
            </w:tcBorders>
            <w:shd w:val="clear" w:color="auto" w:fill="auto"/>
            <w:noWrap/>
            <w:vAlign w:val="center"/>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39,2 t</w:t>
            </w:r>
          </w:p>
        </w:tc>
        <w:tc>
          <w:tcPr>
            <w:tcW w:w="1595" w:type="dxa"/>
            <w:shd w:val="clear" w:color="auto" w:fill="auto"/>
            <w:noWrap/>
            <w:vAlign w:val="center"/>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38,1 t</w:t>
            </w:r>
          </w:p>
        </w:tc>
        <w:tc>
          <w:tcPr>
            <w:tcW w:w="1595" w:type="dxa"/>
            <w:shd w:val="clear" w:color="auto" w:fill="auto"/>
            <w:noWrap/>
            <w:vAlign w:val="center"/>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66,6 t</w:t>
            </w:r>
          </w:p>
        </w:tc>
        <w:tc>
          <w:tcPr>
            <w:tcW w:w="1595" w:type="dxa"/>
            <w:tcBorders>
              <w:right w:val="single" w:sz="12" w:space="0" w:color="auto"/>
            </w:tcBorders>
            <w:shd w:val="clear" w:color="auto" w:fill="auto"/>
            <w:noWrap/>
            <w:vAlign w:val="center"/>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61,6 t</w:t>
            </w:r>
          </w:p>
        </w:tc>
      </w:tr>
      <w:tr w:rsidR="00846D2A" w:rsidRPr="00FB03BE" w:rsidTr="003F1D9E">
        <w:trPr>
          <w:trHeight w:val="285"/>
          <w:jc w:val="center"/>
        </w:trPr>
        <w:tc>
          <w:tcPr>
            <w:tcW w:w="1428" w:type="dxa"/>
            <w:tcBorders>
              <w:left w:val="single" w:sz="12" w:space="0" w:color="auto"/>
              <w:right w:val="single" w:sz="12" w:space="0" w:color="auto"/>
            </w:tcBorders>
            <w:shd w:val="clear" w:color="auto" w:fill="auto"/>
            <w:noWrap/>
            <w:vAlign w:val="bottom"/>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5</w:t>
            </w:r>
          </w:p>
        </w:tc>
        <w:tc>
          <w:tcPr>
            <w:tcW w:w="1594" w:type="dxa"/>
            <w:tcBorders>
              <w:left w:val="single" w:sz="12" w:space="0" w:color="auto"/>
            </w:tcBorders>
            <w:shd w:val="clear" w:color="auto" w:fill="auto"/>
            <w:noWrap/>
            <w:vAlign w:val="center"/>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49,5 t</w:t>
            </w:r>
          </w:p>
        </w:tc>
        <w:tc>
          <w:tcPr>
            <w:tcW w:w="1595" w:type="dxa"/>
            <w:shd w:val="clear" w:color="auto" w:fill="auto"/>
            <w:noWrap/>
            <w:vAlign w:val="center"/>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59,2 t</w:t>
            </w:r>
          </w:p>
        </w:tc>
        <w:tc>
          <w:tcPr>
            <w:tcW w:w="1595" w:type="dxa"/>
            <w:shd w:val="clear" w:color="auto" w:fill="auto"/>
            <w:noWrap/>
            <w:vAlign w:val="center"/>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52,2 t</w:t>
            </w:r>
          </w:p>
        </w:tc>
        <w:tc>
          <w:tcPr>
            <w:tcW w:w="1595" w:type="dxa"/>
            <w:tcBorders>
              <w:right w:val="single" w:sz="12" w:space="0" w:color="auto"/>
            </w:tcBorders>
            <w:shd w:val="clear" w:color="auto" w:fill="auto"/>
            <w:noWrap/>
            <w:vAlign w:val="center"/>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132,7 t</w:t>
            </w:r>
          </w:p>
        </w:tc>
      </w:tr>
      <w:tr w:rsidR="00846D2A" w:rsidRPr="00FB03BE" w:rsidTr="003F1D9E">
        <w:trPr>
          <w:trHeight w:val="285"/>
          <w:jc w:val="center"/>
        </w:trPr>
        <w:tc>
          <w:tcPr>
            <w:tcW w:w="1428" w:type="dxa"/>
            <w:tcBorders>
              <w:left w:val="single" w:sz="12" w:space="0" w:color="auto"/>
              <w:right w:val="single" w:sz="12" w:space="0" w:color="auto"/>
            </w:tcBorders>
            <w:shd w:val="clear" w:color="auto" w:fill="auto"/>
            <w:noWrap/>
            <w:vAlign w:val="bottom"/>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6</w:t>
            </w:r>
          </w:p>
        </w:tc>
        <w:tc>
          <w:tcPr>
            <w:tcW w:w="1594" w:type="dxa"/>
            <w:tcBorders>
              <w:left w:val="single" w:sz="12" w:space="0" w:color="auto"/>
            </w:tcBorders>
            <w:shd w:val="clear" w:color="auto" w:fill="auto"/>
            <w:noWrap/>
            <w:vAlign w:val="center"/>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25,0 t</w:t>
            </w:r>
          </w:p>
        </w:tc>
        <w:tc>
          <w:tcPr>
            <w:tcW w:w="1595" w:type="dxa"/>
            <w:shd w:val="clear" w:color="auto" w:fill="auto"/>
            <w:noWrap/>
            <w:vAlign w:val="center"/>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45,1 t</w:t>
            </w:r>
          </w:p>
        </w:tc>
        <w:tc>
          <w:tcPr>
            <w:tcW w:w="1595" w:type="dxa"/>
            <w:shd w:val="clear" w:color="auto" w:fill="auto"/>
            <w:noWrap/>
            <w:vAlign w:val="center"/>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49,7 t</w:t>
            </w:r>
          </w:p>
        </w:tc>
        <w:tc>
          <w:tcPr>
            <w:tcW w:w="1595" w:type="dxa"/>
            <w:tcBorders>
              <w:right w:val="single" w:sz="12" w:space="0" w:color="auto"/>
            </w:tcBorders>
            <w:shd w:val="clear" w:color="auto" w:fill="auto"/>
            <w:noWrap/>
            <w:vAlign w:val="center"/>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116,3 t</w:t>
            </w:r>
          </w:p>
        </w:tc>
      </w:tr>
      <w:tr w:rsidR="00846D2A" w:rsidRPr="00FB03BE" w:rsidTr="003F1D9E">
        <w:trPr>
          <w:trHeight w:val="285"/>
          <w:jc w:val="center"/>
        </w:trPr>
        <w:tc>
          <w:tcPr>
            <w:tcW w:w="1428" w:type="dxa"/>
            <w:tcBorders>
              <w:left w:val="single" w:sz="12" w:space="0" w:color="auto"/>
              <w:right w:val="single" w:sz="12" w:space="0" w:color="auto"/>
            </w:tcBorders>
            <w:shd w:val="clear" w:color="auto" w:fill="auto"/>
            <w:noWrap/>
            <w:vAlign w:val="bottom"/>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7</w:t>
            </w:r>
          </w:p>
        </w:tc>
        <w:tc>
          <w:tcPr>
            <w:tcW w:w="1594" w:type="dxa"/>
            <w:tcBorders>
              <w:left w:val="single" w:sz="12" w:space="0" w:color="auto"/>
            </w:tcBorders>
            <w:shd w:val="clear" w:color="auto" w:fill="auto"/>
            <w:noWrap/>
            <w:vAlign w:val="center"/>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19,8 t</w:t>
            </w:r>
          </w:p>
        </w:tc>
        <w:tc>
          <w:tcPr>
            <w:tcW w:w="1595" w:type="dxa"/>
            <w:shd w:val="clear" w:color="auto" w:fill="auto"/>
            <w:noWrap/>
            <w:vAlign w:val="center"/>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29,7 t</w:t>
            </w:r>
          </w:p>
        </w:tc>
        <w:tc>
          <w:tcPr>
            <w:tcW w:w="1595" w:type="dxa"/>
            <w:shd w:val="clear" w:color="auto" w:fill="auto"/>
            <w:noWrap/>
            <w:vAlign w:val="center"/>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49,4 t</w:t>
            </w:r>
          </w:p>
        </w:tc>
        <w:tc>
          <w:tcPr>
            <w:tcW w:w="1595" w:type="dxa"/>
            <w:tcBorders>
              <w:right w:val="single" w:sz="12" w:space="0" w:color="auto"/>
            </w:tcBorders>
            <w:shd w:val="clear" w:color="auto" w:fill="auto"/>
            <w:noWrap/>
            <w:vAlign w:val="center"/>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77,1 t</w:t>
            </w:r>
          </w:p>
        </w:tc>
      </w:tr>
      <w:tr w:rsidR="00846D2A" w:rsidRPr="00FB03BE" w:rsidTr="003F1D9E">
        <w:trPr>
          <w:trHeight w:val="285"/>
          <w:jc w:val="center"/>
        </w:trPr>
        <w:tc>
          <w:tcPr>
            <w:tcW w:w="1428" w:type="dxa"/>
            <w:tcBorders>
              <w:left w:val="single" w:sz="12" w:space="0" w:color="auto"/>
              <w:right w:val="single" w:sz="12" w:space="0" w:color="auto"/>
            </w:tcBorders>
            <w:shd w:val="clear" w:color="auto" w:fill="auto"/>
            <w:noWrap/>
            <w:vAlign w:val="bottom"/>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8</w:t>
            </w:r>
          </w:p>
        </w:tc>
        <w:tc>
          <w:tcPr>
            <w:tcW w:w="1594" w:type="dxa"/>
            <w:tcBorders>
              <w:left w:val="single" w:sz="12" w:space="0" w:color="auto"/>
            </w:tcBorders>
            <w:shd w:val="clear" w:color="auto" w:fill="auto"/>
            <w:noWrap/>
            <w:vAlign w:val="center"/>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12,9 t</w:t>
            </w:r>
          </w:p>
        </w:tc>
        <w:tc>
          <w:tcPr>
            <w:tcW w:w="1595" w:type="dxa"/>
            <w:shd w:val="clear" w:color="auto" w:fill="auto"/>
            <w:noWrap/>
            <w:vAlign w:val="center"/>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12,0 t</w:t>
            </w:r>
          </w:p>
        </w:tc>
        <w:tc>
          <w:tcPr>
            <w:tcW w:w="1595" w:type="dxa"/>
            <w:shd w:val="clear" w:color="auto" w:fill="auto"/>
            <w:noWrap/>
            <w:vAlign w:val="center"/>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42,6 t</w:t>
            </w:r>
          </w:p>
        </w:tc>
        <w:tc>
          <w:tcPr>
            <w:tcW w:w="1595" w:type="dxa"/>
            <w:tcBorders>
              <w:right w:val="single" w:sz="12" w:space="0" w:color="auto"/>
            </w:tcBorders>
            <w:shd w:val="clear" w:color="auto" w:fill="auto"/>
            <w:noWrap/>
            <w:vAlign w:val="center"/>
            <w:hideMark/>
          </w:tcPr>
          <w:p w:rsidR="009B3F9F" w:rsidRPr="00FB03BE" w:rsidRDefault="009B3F9F" w:rsidP="003F1D9E">
            <w:pPr>
              <w:spacing w:before="40" w:after="40"/>
              <w:jc w:val="center"/>
              <w:rPr>
                <w:rFonts w:eastAsia="Times New Roman" w:cs="Tahoma"/>
                <w:i/>
                <w:lang w:eastAsia="hr-HR"/>
              </w:rPr>
            </w:pPr>
            <w:r w:rsidRPr="00FB03BE">
              <w:rPr>
                <w:rFonts w:eastAsia="Times New Roman" w:cs="Tahoma"/>
                <w:i/>
                <w:lang w:eastAsia="hr-HR"/>
              </w:rPr>
              <w:t>52,4 t</w:t>
            </w:r>
          </w:p>
        </w:tc>
      </w:tr>
      <w:tr w:rsidR="00846D2A" w:rsidRPr="00FB03BE" w:rsidTr="003F1D9E">
        <w:trPr>
          <w:trHeight w:val="285"/>
          <w:jc w:val="center"/>
        </w:trPr>
        <w:tc>
          <w:tcPr>
            <w:tcW w:w="1428" w:type="dxa"/>
            <w:tcBorders>
              <w:left w:val="single" w:sz="12" w:space="0" w:color="auto"/>
              <w:right w:val="single" w:sz="12" w:space="0" w:color="auto"/>
            </w:tcBorders>
            <w:shd w:val="clear" w:color="auto" w:fill="auto"/>
            <w:noWrap/>
            <w:vAlign w:val="bottom"/>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9</w:t>
            </w:r>
          </w:p>
        </w:tc>
        <w:tc>
          <w:tcPr>
            <w:tcW w:w="1594" w:type="dxa"/>
            <w:tcBorders>
              <w:left w:val="single" w:sz="12" w:space="0" w:color="auto"/>
            </w:tcBorders>
            <w:shd w:val="clear" w:color="auto" w:fill="auto"/>
            <w:noWrap/>
            <w:vAlign w:val="center"/>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29,4 t</w:t>
            </w:r>
          </w:p>
        </w:tc>
        <w:tc>
          <w:tcPr>
            <w:tcW w:w="1595" w:type="dxa"/>
            <w:shd w:val="clear" w:color="auto" w:fill="auto"/>
            <w:noWrap/>
            <w:vAlign w:val="center"/>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24,1 t</w:t>
            </w:r>
          </w:p>
        </w:tc>
        <w:tc>
          <w:tcPr>
            <w:tcW w:w="1595" w:type="dxa"/>
            <w:shd w:val="clear" w:color="auto" w:fill="auto"/>
            <w:noWrap/>
            <w:vAlign w:val="center"/>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69,4 t</w:t>
            </w:r>
          </w:p>
        </w:tc>
        <w:tc>
          <w:tcPr>
            <w:tcW w:w="1595" w:type="dxa"/>
            <w:tcBorders>
              <w:right w:val="single" w:sz="12" w:space="0" w:color="auto"/>
            </w:tcBorders>
            <w:shd w:val="clear" w:color="auto" w:fill="auto"/>
            <w:noWrap/>
            <w:vAlign w:val="center"/>
            <w:hideMark/>
          </w:tcPr>
          <w:p w:rsidR="009B3F9F" w:rsidRPr="00FB03BE" w:rsidRDefault="009B3F9F" w:rsidP="003F1D9E">
            <w:pPr>
              <w:spacing w:before="40" w:after="40"/>
              <w:jc w:val="center"/>
              <w:rPr>
                <w:rFonts w:eastAsia="Times New Roman" w:cs="Tahoma"/>
                <w:i/>
                <w:lang w:eastAsia="hr-HR"/>
              </w:rPr>
            </w:pPr>
            <w:r w:rsidRPr="00FB03BE">
              <w:rPr>
                <w:rFonts w:eastAsia="Times New Roman" w:cs="Tahoma"/>
                <w:i/>
                <w:lang w:eastAsia="hr-HR"/>
              </w:rPr>
              <w:t>85,4 t</w:t>
            </w:r>
          </w:p>
        </w:tc>
      </w:tr>
      <w:tr w:rsidR="00846D2A" w:rsidRPr="00FB03BE" w:rsidTr="003F1D9E">
        <w:trPr>
          <w:trHeight w:val="285"/>
          <w:jc w:val="center"/>
        </w:trPr>
        <w:tc>
          <w:tcPr>
            <w:tcW w:w="1428" w:type="dxa"/>
            <w:tcBorders>
              <w:left w:val="single" w:sz="12" w:space="0" w:color="auto"/>
              <w:right w:val="single" w:sz="12" w:space="0" w:color="auto"/>
            </w:tcBorders>
            <w:shd w:val="clear" w:color="auto" w:fill="auto"/>
            <w:noWrap/>
            <w:vAlign w:val="bottom"/>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10</w:t>
            </w:r>
          </w:p>
        </w:tc>
        <w:tc>
          <w:tcPr>
            <w:tcW w:w="1594" w:type="dxa"/>
            <w:tcBorders>
              <w:left w:val="single" w:sz="12" w:space="0" w:color="auto"/>
            </w:tcBorders>
            <w:shd w:val="clear" w:color="auto" w:fill="auto"/>
            <w:noWrap/>
            <w:vAlign w:val="center"/>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27,5 t</w:t>
            </w:r>
          </w:p>
        </w:tc>
        <w:tc>
          <w:tcPr>
            <w:tcW w:w="1595" w:type="dxa"/>
            <w:shd w:val="clear" w:color="auto" w:fill="auto"/>
            <w:noWrap/>
            <w:vAlign w:val="center"/>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34,7 t</w:t>
            </w:r>
          </w:p>
        </w:tc>
        <w:tc>
          <w:tcPr>
            <w:tcW w:w="1595" w:type="dxa"/>
            <w:shd w:val="clear" w:color="auto" w:fill="auto"/>
            <w:noWrap/>
            <w:vAlign w:val="center"/>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101,4 t</w:t>
            </w:r>
          </w:p>
        </w:tc>
        <w:tc>
          <w:tcPr>
            <w:tcW w:w="1595" w:type="dxa"/>
            <w:tcBorders>
              <w:right w:val="single" w:sz="12" w:space="0" w:color="auto"/>
            </w:tcBorders>
            <w:shd w:val="clear" w:color="auto" w:fill="auto"/>
            <w:noWrap/>
            <w:vAlign w:val="center"/>
            <w:hideMark/>
          </w:tcPr>
          <w:p w:rsidR="009B3F9F" w:rsidRPr="00FB03BE" w:rsidRDefault="009B3F9F" w:rsidP="003F1D9E">
            <w:pPr>
              <w:spacing w:before="40" w:after="40"/>
              <w:jc w:val="center"/>
              <w:rPr>
                <w:rFonts w:eastAsia="Times New Roman" w:cs="Tahoma"/>
                <w:i/>
                <w:lang w:eastAsia="hr-HR"/>
              </w:rPr>
            </w:pPr>
            <w:r w:rsidRPr="00FB03BE">
              <w:rPr>
                <w:rFonts w:eastAsia="Times New Roman" w:cs="Tahoma"/>
                <w:i/>
                <w:lang w:eastAsia="hr-HR"/>
              </w:rPr>
              <w:t>124,9 t</w:t>
            </w:r>
          </w:p>
        </w:tc>
      </w:tr>
      <w:tr w:rsidR="00846D2A" w:rsidRPr="00FB03BE" w:rsidTr="003F1D9E">
        <w:trPr>
          <w:trHeight w:val="285"/>
          <w:jc w:val="center"/>
        </w:trPr>
        <w:tc>
          <w:tcPr>
            <w:tcW w:w="1428" w:type="dxa"/>
            <w:tcBorders>
              <w:left w:val="single" w:sz="12" w:space="0" w:color="auto"/>
              <w:right w:val="single" w:sz="12" w:space="0" w:color="auto"/>
            </w:tcBorders>
            <w:shd w:val="clear" w:color="auto" w:fill="auto"/>
            <w:noWrap/>
            <w:vAlign w:val="bottom"/>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11</w:t>
            </w:r>
          </w:p>
        </w:tc>
        <w:tc>
          <w:tcPr>
            <w:tcW w:w="1594" w:type="dxa"/>
            <w:tcBorders>
              <w:left w:val="single" w:sz="12" w:space="0" w:color="auto"/>
            </w:tcBorders>
            <w:shd w:val="clear" w:color="auto" w:fill="auto"/>
            <w:noWrap/>
            <w:vAlign w:val="center"/>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22,7 t</w:t>
            </w:r>
          </w:p>
        </w:tc>
        <w:tc>
          <w:tcPr>
            <w:tcW w:w="1595" w:type="dxa"/>
            <w:shd w:val="clear" w:color="auto" w:fill="auto"/>
            <w:noWrap/>
            <w:vAlign w:val="center"/>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32,2 t</w:t>
            </w:r>
          </w:p>
        </w:tc>
        <w:tc>
          <w:tcPr>
            <w:tcW w:w="1595" w:type="dxa"/>
            <w:shd w:val="clear" w:color="auto" w:fill="auto"/>
            <w:noWrap/>
            <w:vAlign w:val="center"/>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91,9 t</w:t>
            </w:r>
          </w:p>
        </w:tc>
        <w:tc>
          <w:tcPr>
            <w:tcW w:w="1595" w:type="dxa"/>
            <w:tcBorders>
              <w:right w:val="single" w:sz="12" w:space="0" w:color="auto"/>
            </w:tcBorders>
            <w:shd w:val="clear" w:color="auto" w:fill="auto"/>
            <w:noWrap/>
            <w:vAlign w:val="center"/>
            <w:hideMark/>
          </w:tcPr>
          <w:p w:rsidR="009B3F9F" w:rsidRPr="00FB03BE" w:rsidRDefault="009B3F9F" w:rsidP="003F1D9E">
            <w:pPr>
              <w:spacing w:before="40" w:after="40"/>
              <w:jc w:val="center"/>
              <w:rPr>
                <w:rFonts w:eastAsia="Times New Roman" w:cs="Tahoma"/>
                <w:i/>
                <w:lang w:eastAsia="hr-HR"/>
              </w:rPr>
            </w:pPr>
            <w:r w:rsidRPr="00FB03BE">
              <w:rPr>
                <w:rFonts w:eastAsia="Times New Roman" w:cs="Tahoma"/>
                <w:i/>
                <w:lang w:eastAsia="hr-HR"/>
              </w:rPr>
              <w:t>113,2 t</w:t>
            </w:r>
          </w:p>
        </w:tc>
      </w:tr>
      <w:tr w:rsidR="00846D2A" w:rsidRPr="00FB03BE" w:rsidTr="003F1D9E">
        <w:trPr>
          <w:trHeight w:val="300"/>
          <w:jc w:val="center"/>
        </w:trPr>
        <w:tc>
          <w:tcPr>
            <w:tcW w:w="1428" w:type="dxa"/>
            <w:tcBorders>
              <w:left w:val="single" w:sz="12" w:space="0" w:color="auto"/>
              <w:bottom w:val="single" w:sz="12" w:space="0" w:color="auto"/>
              <w:right w:val="single" w:sz="12" w:space="0" w:color="auto"/>
            </w:tcBorders>
            <w:shd w:val="clear" w:color="auto" w:fill="auto"/>
            <w:noWrap/>
            <w:vAlign w:val="bottom"/>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12</w:t>
            </w:r>
          </w:p>
        </w:tc>
        <w:tc>
          <w:tcPr>
            <w:tcW w:w="1594" w:type="dxa"/>
            <w:tcBorders>
              <w:left w:val="single" w:sz="12" w:space="0" w:color="auto"/>
              <w:bottom w:val="single" w:sz="12" w:space="0" w:color="auto"/>
            </w:tcBorders>
            <w:shd w:val="clear" w:color="auto" w:fill="auto"/>
            <w:noWrap/>
            <w:vAlign w:val="center"/>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10,3 t</w:t>
            </w:r>
          </w:p>
        </w:tc>
        <w:tc>
          <w:tcPr>
            <w:tcW w:w="1595" w:type="dxa"/>
            <w:tcBorders>
              <w:bottom w:val="single" w:sz="12" w:space="0" w:color="auto"/>
            </w:tcBorders>
            <w:shd w:val="clear" w:color="auto" w:fill="auto"/>
            <w:noWrap/>
            <w:vAlign w:val="center"/>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39,0 t</w:t>
            </w:r>
          </w:p>
        </w:tc>
        <w:tc>
          <w:tcPr>
            <w:tcW w:w="1595" w:type="dxa"/>
            <w:tcBorders>
              <w:bottom w:val="single" w:sz="12" w:space="0" w:color="auto"/>
            </w:tcBorders>
            <w:shd w:val="clear" w:color="auto" w:fill="auto"/>
            <w:noWrap/>
            <w:vAlign w:val="center"/>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37,6 t</w:t>
            </w:r>
          </w:p>
        </w:tc>
        <w:tc>
          <w:tcPr>
            <w:tcW w:w="1595" w:type="dxa"/>
            <w:tcBorders>
              <w:bottom w:val="single" w:sz="12" w:space="0" w:color="auto"/>
              <w:right w:val="single" w:sz="12" w:space="0" w:color="auto"/>
            </w:tcBorders>
            <w:shd w:val="clear" w:color="auto" w:fill="auto"/>
            <w:noWrap/>
            <w:vAlign w:val="center"/>
            <w:hideMark/>
          </w:tcPr>
          <w:p w:rsidR="009B3F9F" w:rsidRPr="00FB03BE" w:rsidRDefault="009B3F9F" w:rsidP="003F1D9E">
            <w:pPr>
              <w:spacing w:before="40" w:after="40"/>
              <w:jc w:val="center"/>
              <w:rPr>
                <w:rFonts w:eastAsia="Times New Roman" w:cs="Tahoma"/>
                <w:i/>
                <w:lang w:eastAsia="hr-HR"/>
              </w:rPr>
            </w:pPr>
            <w:r w:rsidRPr="00FB03BE">
              <w:rPr>
                <w:rFonts w:eastAsia="Times New Roman" w:cs="Tahoma"/>
                <w:i/>
                <w:lang w:eastAsia="hr-HR"/>
              </w:rPr>
              <w:t>46,3 t</w:t>
            </w:r>
          </w:p>
        </w:tc>
      </w:tr>
      <w:tr w:rsidR="00846D2A" w:rsidRPr="00FB03BE" w:rsidTr="003F1D9E">
        <w:trPr>
          <w:trHeight w:val="300"/>
          <w:jc w:val="center"/>
        </w:trPr>
        <w:tc>
          <w:tcPr>
            <w:tcW w:w="1428"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rsidR="009B3F9F" w:rsidRPr="00FB03BE" w:rsidRDefault="009B3F9F" w:rsidP="003F1D9E">
            <w:pPr>
              <w:spacing w:before="40" w:after="40"/>
              <w:jc w:val="center"/>
              <w:rPr>
                <w:rFonts w:eastAsia="Times New Roman" w:cs="Tahoma"/>
                <w:b/>
                <w:bCs/>
                <w:lang w:eastAsia="hr-HR"/>
              </w:rPr>
            </w:pPr>
            <w:r w:rsidRPr="00FB03BE">
              <w:rPr>
                <w:rFonts w:eastAsia="Times New Roman" w:cs="Tahoma"/>
                <w:b/>
                <w:bCs/>
                <w:lang w:eastAsia="hr-HR"/>
              </w:rPr>
              <w:t>UKUPNO</w:t>
            </w:r>
          </w:p>
        </w:tc>
        <w:tc>
          <w:tcPr>
            <w:tcW w:w="1594" w:type="dxa"/>
            <w:tcBorders>
              <w:top w:val="single" w:sz="12" w:space="0" w:color="auto"/>
              <w:left w:val="single" w:sz="12" w:space="0" w:color="auto"/>
              <w:bottom w:val="single" w:sz="12" w:space="0" w:color="auto"/>
            </w:tcBorders>
            <w:shd w:val="clear" w:color="auto" w:fill="auto"/>
            <w:noWrap/>
            <w:vAlign w:val="center"/>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304,1 t</w:t>
            </w:r>
          </w:p>
        </w:tc>
        <w:tc>
          <w:tcPr>
            <w:tcW w:w="1595" w:type="dxa"/>
            <w:tcBorders>
              <w:top w:val="single" w:sz="12" w:space="0" w:color="auto"/>
              <w:bottom w:val="single" w:sz="12" w:space="0" w:color="auto"/>
            </w:tcBorders>
            <w:shd w:val="clear" w:color="auto" w:fill="auto"/>
            <w:noWrap/>
            <w:vAlign w:val="center"/>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373,6 t</w:t>
            </w:r>
          </w:p>
        </w:tc>
        <w:tc>
          <w:tcPr>
            <w:tcW w:w="1595" w:type="dxa"/>
            <w:tcBorders>
              <w:top w:val="single" w:sz="12" w:space="0" w:color="auto"/>
              <w:bottom w:val="single" w:sz="12" w:space="0" w:color="auto"/>
            </w:tcBorders>
            <w:shd w:val="clear" w:color="auto" w:fill="auto"/>
            <w:noWrap/>
            <w:vAlign w:val="center"/>
            <w:hideMark/>
          </w:tcPr>
          <w:p w:rsidR="009B3F9F" w:rsidRPr="00FB03BE" w:rsidRDefault="009B3F9F" w:rsidP="003F1D9E">
            <w:pPr>
              <w:spacing w:before="40" w:after="40"/>
              <w:jc w:val="center"/>
              <w:rPr>
                <w:rFonts w:eastAsia="Times New Roman" w:cs="Tahoma"/>
                <w:lang w:eastAsia="hr-HR"/>
              </w:rPr>
            </w:pPr>
            <w:r w:rsidRPr="00FB03BE">
              <w:rPr>
                <w:rFonts w:eastAsia="Times New Roman" w:cs="Tahoma"/>
                <w:lang w:eastAsia="hr-HR"/>
              </w:rPr>
              <w:t>666,7 t</w:t>
            </w:r>
          </w:p>
        </w:tc>
        <w:tc>
          <w:tcPr>
            <w:tcW w:w="1595" w:type="dxa"/>
            <w:tcBorders>
              <w:top w:val="single" w:sz="12" w:space="0" w:color="auto"/>
              <w:bottom w:val="single" w:sz="12" w:space="0" w:color="auto"/>
              <w:right w:val="single" w:sz="12" w:space="0" w:color="auto"/>
            </w:tcBorders>
            <w:shd w:val="clear" w:color="auto" w:fill="auto"/>
            <w:noWrap/>
            <w:vAlign w:val="center"/>
            <w:hideMark/>
          </w:tcPr>
          <w:p w:rsidR="009B3F9F" w:rsidRPr="00FB03BE" w:rsidRDefault="009B3F9F" w:rsidP="003F1D9E">
            <w:pPr>
              <w:spacing w:before="40" w:after="40"/>
              <w:jc w:val="center"/>
              <w:rPr>
                <w:rFonts w:eastAsia="Times New Roman" w:cs="Tahoma"/>
                <w:i/>
                <w:lang w:eastAsia="hr-HR"/>
              </w:rPr>
            </w:pPr>
            <w:r w:rsidRPr="00FB03BE">
              <w:rPr>
                <w:rFonts w:eastAsia="Times New Roman" w:cs="Tahoma"/>
                <w:i/>
                <w:lang w:eastAsia="hr-HR"/>
              </w:rPr>
              <w:t>960,8 t</w:t>
            </w:r>
          </w:p>
        </w:tc>
      </w:tr>
    </w:tbl>
    <w:p w:rsidR="009B3F9F" w:rsidRPr="00FB03BE" w:rsidRDefault="009B3F9F" w:rsidP="009B3F9F">
      <w:pPr>
        <w:rPr>
          <w:i/>
          <w:sz w:val="20"/>
        </w:rPr>
      </w:pPr>
      <w:r w:rsidRPr="00FB03BE">
        <w:rPr>
          <w:i/>
          <w:sz w:val="20"/>
        </w:rPr>
        <w:t>* vrijednosti u kurzivu u prethodnim tablicama dobivene su ekstrapolacijom</w:t>
      </w:r>
    </w:p>
    <w:p w:rsidR="00E50264" w:rsidRPr="00FB03BE" w:rsidRDefault="00E50264" w:rsidP="00E50264">
      <w:pPr>
        <w:pStyle w:val="Caption"/>
      </w:pPr>
      <w:r w:rsidRPr="00FB03BE">
        <w:t xml:space="preserve">Tablica </w:t>
      </w:r>
      <w:r w:rsidRPr="00FB03BE">
        <w:fldChar w:fldCharType="begin"/>
      </w:r>
      <w:r w:rsidRPr="00FB03BE">
        <w:instrText xml:space="preserve"> SEQ Tablica \* ARABIC </w:instrText>
      </w:r>
      <w:r w:rsidRPr="00FB03BE">
        <w:fldChar w:fldCharType="separate"/>
      </w:r>
      <w:r w:rsidR="003153DD">
        <w:rPr>
          <w:noProof/>
        </w:rPr>
        <w:t>51</w:t>
      </w:r>
      <w:r w:rsidRPr="00FB03BE">
        <w:fldChar w:fldCharType="end"/>
      </w:r>
      <w:r w:rsidRPr="00FB03BE">
        <w:t xml:space="preserve"> Količine raspoloživost zelenog</w:t>
      </w:r>
    </w:p>
    <w:p w:rsidR="00902A79" w:rsidRPr="00FB03BE" w:rsidRDefault="00320A41" w:rsidP="00902A79">
      <w:pPr>
        <w:pStyle w:val="Heading3"/>
      </w:pPr>
      <w:bookmarkStart w:id="246" w:name="_Toc490819400"/>
      <w:r w:rsidRPr="00FB03BE">
        <w:t>Opis tehnološkog procesa</w:t>
      </w:r>
      <w:bookmarkEnd w:id="246"/>
    </w:p>
    <w:p w:rsidR="00E13A60" w:rsidRPr="00FB03BE" w:rsidRDefault="00E13A60" w:rsidP="00E13A60">
      <w:pPr>
        <w:autoSpaceDE w:val="0"/>
        <w:autoSpaceDN w:val="0"/>
        <w:adjustRightInd w:val="0"/>
        <w:spacing w:before="0" w:after="0"/>
        <w:rPr>
          <w:lang w:eastAsia="hr-HR"/>
        </w:rPr>
      </w:pPr>
      <w:r w:rsidRPr="00FB03BE">
        <w:rPr>
          <w:lang w:eastAsia="hr-HR"/>
        </w:rPr>
        <w:t>Višak mulja (sekundarni mulj iz procesa obrade otpadnih voda) ugušćuje se i dehidira na oko 25 % suhe tvari (ST) (udio suhe tvari može iznositi od 23-25 %) na lokacijama pojedinih uređaja za obradu otpadnih voda, a zatim se prevozi u kontejnerima do lokacije Treskavac, do uređaja za obradu mulja.</w:t>
      </w:r>
    </w:p>
    <w:p w:rsidR="004F1DB8" w:rsidRPr="00FB03BE" w:rsidRDefault="004F1DB8" w:rsidP="00E13A60">
      <w:pPr>
        <w:autoSpaceDE w:val="0"/>
        <w:autoSpaceDN w:val="0"/>
        <w:adjustRightInd w:val="0"/>
        <w:spacing w:before="0" w:after="0"/>
        <w:rPr>
          <w:lang w:eastAsia="hr-HR"/>
        </w:rPr>
      </w:pPr>
    </w:p>
    <w:tbl>
      <w:tblPr>
        <w:tblW w:w="7792" w:type="dxa"/>
        <w:jc w:val="center"/>
        <w:tblCellMar>
          <w:left w:w="70" w:type="dxa"/>
          <w:right w:w="70" w:type="dxa"/>
        </w:tblCellMar>
        <w:tblLook w:val="04A0" w:firstRow="1" w:lastRow="0" w:firstColumn="1" w:lastColumn="0" w:noHBand="0" w:noVBand="1"/>
      </w:tblPr>
      <w:tblGrid>
        <w:gridCol w:w="2740"/>
        <w:gridCol w:w="3040"/>
        <w:gridCol w:w="2012"/>
      </w:tblGrid>
      <w:tr w:rsidR="00FB03BE" w:rsidRPr="00FB03BE" w:rsidTr="004F1DB8">
        <w:trPr>
          <w:trHeight w:val="375"/>
          <w:jc w:val="center"/>
        </w:trPr>
        <w:tc>
          <w:tcPr>
            <w:tcW w:w="2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F1DB8" w:rsidRPr="00FB03BE" w:rsidRDefault="004F1DB8" w:rsidP="004F1DB8">
            <w:pPr>
              <w:spacing w:before="0" w:after="0"/>
              <w:jc w:val="center"/>
              <w:rPr>
                <w:rFonts w:ascii="Calibri" w:eastAsia="Times New Roman" w:hAnsi="Calibri" w:cs="Calibri"/>
                <w:b/>
                <w:bCs/>
                <w:lang w:val="sl-SI" w:eastAsia="sl-SI"/>
              </w:rPr>
            </w:pPr>
            <w:r w:rsidRPr="00FB03BE">
              <w:rPr>
                <w:rFonts w:ascii="Calibri" w:eastAsia="Times New Roman" w:hAnsi="Calibri" w:cs="Calibri"/>
                <w:b/>
                <w:bCs/>
                <w:lang w:val="sl-SI" w:eastAsia="sl-SI"/>
              </w:rPr>
              <w:t>Relacija</w:t>
            </w:r>
          </w:p>
        </w:tc>
        <w:tc>
          <w:tcPr>
            <w:tcW w:w="3040" w:type="dxa"/>
            <w:tcBorders>
              <w:top w:val="single" w:sz="4" w:space="0" w:color="auto"/>
              <w:left w:val="nil"/>
              <w:bottom w:val="single" w:sz="4" w:space="0" w:color="auto"/>
              <w:right w:val="single" w:sz="4" w:space="0" w:color="auto"/>
            </w:tcBorders>
            <w:shd w:val="clear" w:color="auto" w:fill="auto"/>
            <w:noWrap/>
            <w:vAlign w:val="bottom"/>
            <w:hideMark/>
          </w:tcPr>
          <w:p w:rsidR="004F1DB8" w:rsidRPr="00FB03BE" w:rsidRDefault="004F1DB8" w:rsidP="004F1DB8">
            <w:pPr>
              <w:spacing w:before="0" w:after="0"/>
              <w:jc w:val="center"/>
              <w:rPr>
                <w:rFonts w:ascii="Calibri" w:eastAsia="Times New Roman" w:hAnsi="Calibri" w:cs="Calibri"/>
                <w:b/>
                <w:bCs/>
                <w:lang w:val="sl-SI" w:eastAsia="sl-SI"/>
              </w:rPr>
            </w:pPr>
            <w:r w:rsidRPr="00FB03BE">
              <w:rPr>
                <w:rFonts w:ascii="Calibri" w:eastAsia="Times New Roman" w:hAnsi="Calibri" w:cs="Calibri"/>
                <w:b/>
                <w:bCs/>
                <w:lang w:val="sl-SI" w:eastAsia="sl-SI"/>
              </w:rPr>
              <w:t>Dužina u kilometrima</w:t>
            </w:r>
          </w:p>
        </w:tc>
        <w:tc>
          <w:tcPr>
            <w:tcW w:w="2012" w:type="dxa"/>
            <w:tcBorders>
              <w:top w:val="nil"/>
              <w:left w:val="nil"/>
              <w:bottom w:val="nil"/>
              <w:right w:val="nil"/>
            </w:tcBorders>
            <w:shd w:val="clear" w:color="auto" w:fill="auto"/>
            <w:noWrap/>
            <w:vAlign w:val="bottom"/>
            <w:hideMark/>
          </w:tcPr>
          <w:p w:rsidR="004F1DB8" w:rsidRPr="00FB03BE" w:rsidRDefault="004F1DB8" w:rsidP="004F1DB8">
            <w:pPr>
              <w:spacing w:before="0" w:after="0"/>
              <w:jc w:val="center"/>
              <w:rPr>
                <w:rFonts w:ascii="Calibri" w:eastAsia="Times New Roman" w:hAnsi="Calibri" w:cs="Calibri"/>
                <w:b/>
                <w:bCs/>
                <w:lang w:val="sl-SI" w:eastAsia="sl-SI"/>
              </w:rPr>
            </w:pPr>
          </w:p>
        </w:tc>
      </w:tr>
      <w:tr w:rsidR="00FB03BE" w:rsidRPr="00FB03BE" w:rsidTr="004F1DB8">
        <w:trPr>
          <w:trHeight w:val="347"/>
          <w:jc w:val="center"/>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4F1DB8" w:rsidRPr="00FB03BE" w:rsidRDefault="004F1DB8" w:rsidP="004F1DB8">
            <w:pPr>
              <w:spacing w:before="0" w:after="0"/>
              <w:jc w:val="center"/>
              <w:rPr>
                <w:rFonts w:ascii="Calibri" w:eastAsia="Times New Roman" w:hAnsi="Calibri" w:cs="Calibri"/>
                <w:lang w:val="sl-SI" w:eastAsia="sl-SI"/>
              </w:rPr>
            </w:pPr>
            <w:r w:rsidRPr="00FB03BE">
              <w:rPr>
                <w:rFonts w:ascii="Calibri" w:eastAsia="Times New Roman" w:hAnsi="Calibri" w:cs="Calibri"/>
                <w:lang w:val="sl-SI" w:eastAsia="sl-SI"/>
              </w:rPr>
              <w:t>Ćuf- Treskavac</w:t>
            </w:r>
          </w:p>
        </w:tc>
        <w:tc>
          <w:tcPr>
            <w:tcW w:w="3040" w:type="dxa"/>
            <w:tcBorders>
              <w:top w:val="nil"/>
              <w:left w:val="nil"/>
              <w:bottom w:val="single" w:sz="4" w:space="0" w:color="auto"/>
              <w:right w:val="single" w:sz="4" w:space="0" w:color="auto"/>
            </w:tcBorders>
            <w:shd w:val="clear" w:color="auto" w:fill="auto"/>
            <w:noWrap/>
            <w:vAlign w:val="bottom"/>
            <w:hideMark/>
          </w:tcPr>
          <w:p w:rsidR="004F1DB8" w:rsidRPr="00FB03BE" w:rsidRDefault="004F1DB8" w:rsidP="004F1DB8">
            <w:pPr>
              <w:spacing w:before="0" w:after="0"/>
              <w:jc w:val="center"/>
              <w:rPr>
                <w:rFonts w:ascii="Calibri" w:eastAsia="Times New Roman" w:hAnsi="Calibri" w:cs="Calibri"/>
                <w:lang w:val="sl-SI" w:eastAsia="sl-SI"/>
              </w:rPr>
            </w:pPr>
            <w:r w:rsidRPr="00FB03BE">
              <w:rPr>
                <w:rFonts w:ascii="Calibri" w:eastAsia="Times New Roman" w:hAnsi="Calibri" w:cs="Calibri"/>
                <w:lang w:val="sl-SI" w:eastAsia="sl-SI"/>
              </w:rPr>
              <w:t>23,8</w:t>
            </w:r>
          </w:p>
        </w:tc>
        <w:tc>
          <w:tcPr>
            <w:tcW w:w="2012" w:type="dxa"/>
            <w:tcBorders>
              <w:top w:val="nil"/>
              <w:left w:val="nil"/>
              <w:bottom w:val="nil"/>
              <w:right w:val="nil"/>
            </w:tcBorders>
            <w:shd w:val="clear" w:color="auto" w:fill="auto"/>
            <w:noWrap/>
            <w:vAlign w:val="bottom"/>
            <w:hideMark/>
          </w:tcPr>
          <w:p w:rsidR="004F1DB8" w:rsidRPr="00FB03BE" w:rsidRDefault="004F1DB8" w:rsidP="004F1DB8">
            <w:pPr>
              <w:spacing w:before="0" w:after="0"/>
              <w:jc w:val="left"/>
              <w:rPr>
                <w:rFonts w:ascii="Calibri" w:eastAsia="Times New Roman" w:hAnsi="Calibri" w:cs="Calibri"/>
                <w:lang w:val="sl-SI" w:eastAsia="sl-SI"/>
              </w:rPr>
            </w:pPr>
            <w:r w:rsidRPr="00FB03BE">
              <w:rPr>
                <w:rFonts w:ascii="Calibri" w:eastAsia="Times New Roman" w:hAnsi="Calibri" w:cs="Calibri"/>
                <w:lang w:val="sl-SI" w:eastAsia="sl-SI"/>
              </w:rPr>
              <w:t>putem D102</w:t>
            </w:r>
          </w:p>
        </w:tc>
      </w:tr>
      <w:tr w:rsidR="00FB03BE" w:rsidRPr="00FB03BE" w:rsidTr="004F1DB8">
        <w:trPr>
          <w:trHeight w:val="300"/>
          <w:jc w:val="center"/>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4F1DB8" w:rsidRPr="00FB03BE" w:rsidRDefault="004F1DB8" w:rsidP="004F1DB8">
            <w:pPr>
              <w:spacing w:before="0" w:after="0"/>
              <w:jc w:val="center"/>
              <w:rPr>
                <w:rFonts w:ascii="Calibri" w:eastAsia="Times New Roman" w:hAnsi="Calibri" w:cs="Calibri"/>
                <w:lang w:val="sl-SI" w:eastAsia="sl-SI"/>
              </w:rPr>
            </w:pPr>
            <w:r w:rsidRPr="00FB03BE">
              <w:rPr>
                <w:rFonts w:ascii="Calibri" w:eastAsia="Times New Roman" w:hAnsi="Calibri" w:cs="Calibri"/>
                <w:lang w:val="sl-SI" w:eastAsia="sl-SI"/>
              </w:rPr>
              <w:t>Krk-Treskavac</w:t>
            </w:r>
          </w:p>
        </w:tc>
        <w:tc>
          <w:tcPr>
            <w:tcW w:w="3040" w:type="dxa"/>
            <w:tcBorders>
              <w:top w:val="nil"/>
              <w:left w:val="nil"/>
              <w:bottom w:val="single" w:sz="4" w:space="0" w:color="auto"/>
              <w:right w:val="single" w:sz="4" w:space="0" w:color="auto"/>
            </w:tcBorders>
            <w:shd w:val="clear" w:color="auto" w:fill="auto"/>
            <w:noWrap/>
            <w:vAlign w:val="bottom"/>
            <w:hideMark/>
          </w:tcPr>
          <w:p w:rsidR="004F1DB8" w:rsidRPr="00FB03BE" w:rsidRDefault="004F1DB8" w:rsidP="004F1DB8">
            <w:pPr>
              <w:spacing w:before="0" w:after="0"/>
              <w:jc w:val="center"/>
              <w:rPr>
                <w:rFonts w:ascii="Calibri" w:eastAsia="Times New Roman" w:hAnsi="Calibri" w:cs="Calibri"/>
                <w:lang w:val="sl-SI" w:eastAsia="sl-SI"/>
              </w:rPr>
            </w:pPr>
            <w:r w:rsidRPr="00FB03BE">
              <w:rPr>
                <w:rFonts w:ascii="Calibri" w:eastAsia="Times New Roman" w:hAnsi="Calibri" w:cs="Calibri"/>
                <w:lang w:val="sl-SI" w:eastAsia="sl-SI"/>
              </w:rPr>
              <w:t>11,4</w:t>
            </w:r>
          </w:p>
        </w:tc>
        <w:tc>
          <w:tcPr>
            <w:tcW w:w="2012" w:type="dxa"/>
            <w:tcBorders>
              <w:top w:val="nil"/>
              <w:left w:val="nil"/>
              <w:bottom w:val="nil"/>
              <w:right w:val="nil"/>
            </w:tcBorders>
            <w:shd w:val="clear" w:color="auto" w:fill="auto"/>
            <w:noWrap/>
            <w:vAlign w:val="bottom"/>
            <w:hideMark/>
          </w:tcPr>
          <w:p w:rsidR="004F1DB8" w:rsidRPr="00FB03BE" w:rsidRDefault="004F1DB8" w:rsidP="004F1DB8">
            <w:pPr>
              <w:spacing w:before="0" w:after="0"/>
              <w:jc w:val="center"/>
              <w:rPr>
                <w:rFonts w:ascii="Calibri" w:eastAsia="Times New Roman" w:hAnsi="Calibri" w:cs="Calibri"/>
                <w:lang w:val="sl-SI" w:eastAsia="sl-SI"/>
              </w:rPr>
            </w:pPr>
          </w:p>
        </w:tc>
      </w:tr>
      <w:tr w:rsidR="00FB03BE" w:rsidRPr="00FB03BE" w:rsidTr="004F1DB8">
        <w:trPr>
          <w:trHeight w:val="300"/>
          <w:jc w:val="center"/>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4F1DB8" w:rsidRPr="00FB03BE" w:rsidRDefault="004F1DB8" w:rsidP="004F1DB8">
            <w:pPr>
              <w:spacing w:before="0" w:after="0"/>
              <w:jc w:val="center"/>
              <w:rPr>
                <w:rFonts w:ascii="Calibri" w:eastAsia="Times New Roman" w:hAnsi="Calibri" w:cs="Calibri"/>
                <w:lang w:val="sl-SI" w:eastAsia="sl-SI"/>
              </w:rPr>
            </w:pPr>
            <w:r w:rsidRPr="00FB03BE">
              <w:rPr>
                <w:rFonts w:ascii="Calibri" w:eastAsia="Times New Roman" w:hAnsi="Calibri" w:cs="Calibri"/>
                <w:lang w:val="sl-SI" w:eastAsia="sl-SI"/>
              </w:rPr>
              <w:t>Punat-Treskavac</w:t>
            </w:r>
          </w:p>
        </w:tc>
        <w:tc>
          <w:tcPr>
            <w:tcW w:w="3040" w:type="dxa"/>
            <w:tcBorders>
              <w:top w:val="nil"/>
              <w:left w:val="nil"/>
              <w:bottom w:val="single" w:sz="4" w:space="0" w:color="auto"/>
              <w:right w:val="single" w:sz="4" w:space="0" w:color="auto"/>
            </w:tcBorders>
            <w:shd w:val="clear" w:color="auto" w:fill="auto"/>
            <w:noWrap/>
            <w:vAlign w:val="bottom"/>
            <w:hideMark/>
          </w:tcPr>
          <w:p w:rsidR="004F1DB8" w:rsidRPr="00FB03BE" w:rsidRDefault="004F1DB8" w:rsidP="004F1DB8">
            <w:pPr>
              <w:spacing w:before="0" w:after="0"/>
              <w:jc w:val="center"/>
              <w:rPr>
                <w:rFonts w:ascii="Calibri" w:eastAsia="Times New Roman" w:hAnsi="Calibri" w:cs="Calibri"/>
                <w:lang w:val="sl-SI" w:eastAsia="sl-SI"/>
              </w:rPr>
            </w:pPr>
            <w:r w:rsidRPr="00FB03BE">
              <w:rPr>
                <w:rFonts w:ascii="Calibri" w:eastAsia="Times New Roman" w:hAnsi="Calibri" w:cs="Calibri"/>
                <w:lang w:val="sl-SI" w:eastAsia="sl-SI"/>
              </w:rPr>
              <w:t>8,3</w:t>
            </w:r>
          </w:p>
        </w:tc>
        <w:tc>
          <w:tcPr>
            <w:tcW w:w="2012" w:type="dxa"/>
            <w:tcBorders>
              <w:top w:val="nil"/>
              <w:left w:val="nil"/>
              <w:bottom w:val="nil"/>
              <w:right w:val="nil"/>
            </w:tcBorders>
            <w:shd w:val="clear" w:color="auto" w:fill="auto"/>
            <w:noWrap/>
            <w:vAlign w:val="bottom"/>
            <w:hideMark/>
          </w:tcPr>
          <w:p w:rsidR="004F1DB8" w:rsidRPr="00FB03BE" w:rsidRDefault="004F1DB8" w:rsidP="004F1DB8">
            <w:pPr>
              <w:spacing w:before="0" w:after="0"/>
              <w:jc w:val="center"/>
              <w:rPr>
                <w:rFonts w:ascii="Calibri" w:eastAsia="Times New Roman" w:hAnsi="Calibri" w:cs="Calibri"/>
                <w:lang w:val="sl-SI" w:eastAsia="sl-SI"/>
              </w:rPr>
            </w:pPr>
          </w:p>
        </w:tc>
      </w:tr>
      <w:tr w:rsidR="00FB03BE" w:rsidRPr="00FB03BE" w:rsidTr="004F1DB8">
        <w:trPr>
          <w:trHeight w:val="300"/>
          <w:jc w:val="center"/>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4F1DB8" w:rsidRPr="00FB03BE" w:rsidRDefault="004F1DB8" w:rsidP="004F1DB8">
            <w:pPr>
              <w:spacing w:before="0" w:after="0"/>
              <w:jc w:val="center"/>
              <w:rPr>
                <w:rFonts w:ascii="Calibri" w:eastAsia="Times New Roman" w:hAnsi="Calibri" w:cs="Calibri"/>
                <w:lang w:val="sl-SI" w:eastAsia="sl-SI"/>
              </w:rPr>
            </w:pPr>
            <w:r w:rsidRPr="00FB03BE">
              <w:rPr>
                <w:rFonts w:ascii="Calibri" w:eastAsia="Times New Roman" w:hAnsi="Calibri" w:cs="Calibri"/>
                <w:lang w:val="sl-SI" w:eastAsia="sl-SI"/>
              </w:rPr>
              <w:t>Baška-Treskavac</w:t>
            </w:r>
          </w:p>
        </w:tc>
        <w:tc>
          <w:tcPr>
            <w:tcW w:w="3040" w:type="dxa"/>
            <w:tcBorders>
              <w:top w:val="nil"/>
              <w:left w:val="nil"/>
              <w:bottom w:val="single" w:sz="4" w:space="0" w:color="auto"/>
              <w:right w:val="single" w:sz="4" w:space="0" w:color="auto"/>
            </w:tcBorders>
            <w:shd w:val="clear" w:color="auto" w:fill="auto"/>
            <w:noWrap/>
            <w:vAlign w:val="bottom"/>
            <w:hideMark/>
          </w:tcPr>
          <w:p w:rsidR="004F1DB8" w:rsidRPr="00FB03BE" w:rsidRDefault="004F1DB8" w:rsidP="004F1DB8">
            <w:pPr>
              <w:spacing w:before="0" w:after="0"/>
              <w:jc w:val="center"/>
              <w:rPr>
                <w:rFonts w:ascii="Calibri" w:eastAsia="Times New Roman" w:hAnsi="Calibri" w:cs="Calibri"/>
                <w:lang w:val="sl-SI" w:eastAsia="sl-SI"/>
              </w:rPr>
            </w:pPr>
            <w:r w:rsidRPr="00FB03BE">
              <w:rPr>
                <w:rFonts w:ascii="Calibri" w:eastAsia="Times New Roman" w:hAnsi="Calibri" w:cs="Calibri"/>
                <w:lang w:val="sl-SI" w:eastAsia="sl-SI"/>
              </w:rPr>
              <w:t>12,3</w:t>
            </w:r>
          </w:p>
        </w:tc>
        <w:tc>
          <w:tcPr>
            <w:tcW w:w="2012" w:type="dxa"/>
            <w:tcBorders>
              <w:top w:val="nil"/>
              <w:left w:val="nil"/>
              <w:bottom w:val="nil"/>
              <w:right w:val="nil"/>
            </w:tcBorders>
            <w:shd w:val="clear" w:color="auto" w:fill="auto"/>
            <w:noWrap/>
            <w:vAlign w:val="bottom"/>
            <w:hideMark/>
          </w:tcPr>
          <w:p w:rsidR="004F1DB8" w:rsidRPr="00FB03BE" w:rsidRDefault="004F1DB8" w:rsidP="004F1DB8">
            <w:pPr>
              <w:spacing w:before="0" w:after="0"/>
              <w:jc w:val="center"/>
              <w:rPr>
                <w:rFonts w:ascii="Calibri" w:eastAsia="Times New Roman" w:hAnsi="Calibri" w:cs="Calibri"/>
                <w:lang w:val="sl-SI" w:eastAsia="sl-SI"/>
              </w:rPr>
            </w:pPr>
          </w:p>
        </w:tc>
      </w:tr>
      <w:tr w:rsidR="00FB03BE" w:rsidRPr="00FB03BE" w:rsidTr="00D36458">
        <w:trPr>
          <w:trHeight w:val="300"/>
          <w:jc w:val="center"/>
        </w:trPr>
        <w:tc>
          <w:tcPr>
            <w:tcW w:w="2740" w:type="dxa"/>
            <w:tcBorders>
              <w:top w:val="nil"/>
              <w:left w:val="single" w:sz="4" w:space="0" w:color="auto"/>
              <w:bottom w:val="single" w:sz="4" w:space="0" w:color="auto"/>
              <w:right w:val="single" w:sz="4" w:space="0" w:color="auto"/>
            </w:tcBorders>
            <w:shd w:val="clear" w:color="auto" w:fill="92D050"/>
            <w:noWrap/>
            <w:vAlign w:val="bottom"/>
            <w:hideMark/>
          </w:tcPr>
          <w:p w:rsidR="004F1DB8" w:rsidRPr="00FB03BE" w:rsidRDefault="004F1DB8" w:rsidP="004F1DB8">
            <w:pPr>
              <w:spacing w:before="0" w:after="0"/>
              <w:jc w:val="center"/>
              <w:rPr>
                <w:rFonts w:ascii="Calibri" w:eastAsia="Times New Roman" w:hAnsi="Calibri" w:cs="Calibri"/>
                <w:lang w:val="sl-SI" w:eastAsia="sl-SI"/>
              </w:rPr>
            </w:pPr>
            <w:r w:rsidRPr="00FB03BE">
              <w:rPr>
                <w:rFonts w:ascii="Calibri" w:eastAsia="Times New Roman" w:hAnsi="Calibri" w:cs="Calibri"/>
                <w:lang w:val="sl-SI" w:eastAsia="sl-SI"/>
              </w:rPr>
              <w:t> </w:t>
            </w:r>
          </w:p>
        </w:tc>
        <w:tc>
          <w:tcPr>
            <w:tcW w:w="3040" w:type="dxa"/>
            <w:tcBorders>
              <w:top w:val="nil"/>
              <w:left w:val="nil"/>
              <w:bottom w:val="single" w:sz="4" w:space="0" w:color="auto"/>
              <w:right w:val="single" w:sz="4" w:space="0" w:color="auto"/>
            </w:tcBorders>
            <w:shd w:val="clear" w:color="auto" w:fill="92D050"/>
            <w:noWrap/>
            <w:vAlign w:val="bottom"/>
            <w:hideMark/>
          </w:tcPr>
          <w:p w:rsidR="004F1DB8" w:rsidRPr="00FB03BE" w:rsidRDefault="004F1DB8" w:rsidP="004F1DB8">
            <w:pPr>
              <w:spacing w:before="0" w:after="0"/>
              <w:jc w:val="center"/>
              <w:rPr>
                <w:rFonts w:ascii="Calibri" w:eastAsia="Times New Roman" w:hAnsi="Calibri" w:cs="Calibri"/>
                <w:lang w:val="sl-SI" w:eastAsia="sl-SI"/>
              </w:rPr>
            </w:pPr>
            <w:r w:rsidRPr="00FB03BE">
              <w:rPr>
                <w:rFonts w:ascii="Calibri" w:eastAsia="Times New Roman" w:hAnsi="Calibri" w:cs="Calibri"/>
                <w:lang w:val="sl-SI" w:eastAsia="sl-SI"/>
              </w:rPr>
              <w:t> </w:t>
            </w:r>
          </w:p>
        </w:tc>
        <w:tc>
          <w:tcPr>
            <w:tcW w:w="2012" w:type="dxa"/>
            <w:tcBorders>
              <w:top w:val="nil"/>
              <w:left w:val="nil"/>
              <w:bottom w:val="nil"/>
              <w:right w:val="nil"/>
            </w:tcBorders>
            <w:shd w:val="clear" w:color="auto" w:fill="auto"/>
            <w:noWrap/>
            <w:vAlign w:val="bottom"/>
            <w:hideMark/>
          </w:tcPr>
          <w:p w:rsidR="004F1DB8" w:rsidRPr="00FB03BE" w:rsidRDefault="004F1DB8" w:rsidP="004F1DB8">
            <w:pPr>
              <w:spacing w:before="0" w:after="0"/>
              <w:jc w:val="center"/>
              <w:rPr>
                <w:rFonts w:ascii="Calibri" w:eastAsia="Times New Roman" w:hAnsi="Calibri" w:cs="Calibri"/>
                <w:lang w:val="sl-SI" w:eastAsia="sl-SI"/>
              </w:rPr>
            </w:pPr>
          </w:p>
        </w:tc>
      </w:tr>
      <w:tr w:rsidR="00FB03BE" w:rsidRPr="00FB03BE" w:rsidTr="004F1DB8">
        <w:trPr>
          <w:trHeight w:val="300"/>
          <w:jc w:val="center"/>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4F1DB8" w:rsidRPr="00FB03BE" w:rsidRDefault="004F1DB8" w:rsidP="004F1DB8">
            <w:pPr>
              <w:spacing w:before="0" w:after="0"/>
              <w:jc w:val="center"/>
              <w:rPr>
                <w:rFonts w:ascii="Calibri" w:eastAsia="Times New Roman" w:hAnsi="Calibri" w:cs="Calibri"/>
                <w:lang w:val="sl-SI" w:eastAsia="sl-SI"/>
              </w:rPr>
            </w:pPr>
            <w:r w:rsidRPr="00FB03BE">
              <w:rPr>
                <w:rFonts w:ascii="Calibri" w:eastAsia="Times New Roman" w:hAnsi="Calibri" w:cs="Calibri"/>
                <w:lang w:val="sl-SI" w:eastAsia="sl-SI"/>
              </w:rPr>
              <w:t>Omišalj-Ćuf</w:t>
            </w:r>
          </w:p>
        </w:tc>
        <w:tc>
          <w:tcPr>
            <w:tcW w:w="3040" w:type="dxa"/>
            <w:tcBorders>
              <w:top w:val="nil"/>
              <w:left w:val="nil"/>
              <w:bottom w:val="single" w:sz="4" w:space="0" w:color="auto"/>
              <w:right w:val="single" w:sz="4" w:space="0" w:color="auto"/>
            </w:tcBorders>
            <w:shd w:val="clear" w:color="auto" w:fill="auto"/>
            <w:noWrap/>
            <w:vAlign w:val="bottom"/>
            <w:hideMark/>
          </w:tcPr>
          <w:p w:rsidR="004F1DB8" w:rsidRPr="00FB03BE" w:rsidRDefault="004F1DB8" w:rsidP="004F1DB8">
            <w:pPr>
              <w:spacing w:before="0" w:after="0"/>
              <w:jc w:val="center"/>
              <w:rPr>
                <w:rFonts w:ascii="Calibri" w:eastAsia="Times New Roman" w:hAnsi="Calibri" w:cs="Calibri"/>
                <w:lang w:val="sl-SI" w:eastAsia="sl-SI"/>
              </w:rPr>
            </w:pPr>
            <w:r w:rsidRPr="00FB03BE">
              <w:rPr>
                <w:rFonts w:ascii="Calibri" w:eastAsia="Times New Roman" w:hAnsi="Calibri" w:cs="Calibri"/>
                <w:lang w:val="sl-SI" w:eastAsia="sl-SI"/>
              </w:rPr>
              <w:t>8,1</w:t>
            </w:r>
          </w:p>
        </w:tc>
        <w:tc>
          <w:tcPr>
            <w:tcW w:w="2012" w:type="dxa"/>
            <w:tcBorders>
              <w:top w:val="nil"/>
              <w:left w:val="nil"/>
              <w:bottom w:val="nil"/>
              <w:right w:val="nil"/>
            </w:tcBorders>
            <w:shd w:val="clear" w:color="auto" w:fill="auto"/>
            <w:noWrap/>
            <w:vAlign w:val="bottom"/>
            <w:hideMark/>
          </w:tcPr>
          <w:p w:rsidR="004F1DB8" w:rsidRPr="00FB03BE" w:rsidRDefault="004F1DB8" w:rsidP="004F1DB8">
            <w:pPr>
              <w:spacing w:before="0" w:after="0"/>
              <w:jc w:val="center"/>
              <w:rPr>
                <w:rFonts w:ascii="Calibri" w:eastAsia="Times New Roman" w:hAnsi="Calibri" w:cs="Calibri"/>
                <w:lang w:val="sl-SI" w:eastAsia="sl-SI"/>
              </w:rPr>
            </w:pPr>
          </w:p>
        </w:tc>
      </w:tr>
      <w:tr w:rsidR="004F1DB8" w:rsidRPr="00FB03BE" w:rsidTr="004F1DB8">
        <w:trPr>
          <w:trHeight w:val="300"/>
          <w:jc w:val="center"/>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4F1DB8" w:rsidRPr="00FB03BE" w:rsidRDefault="004F1DB8" w:rsidP="004F1DB8">
            <w:pPr>
              <w:spacing w:before="0" w:after="0"/>
              <w:jc w:val="center"/>
              <w:rPr>
                <w:rFonts w:ascii="Calibri" w:eastAsia="Times New Roman" w:hAnsi="Calibri" w:cs="Calibri"/>
                <w:lang w:val="sl-SI" w:eastAsia="sl-SI"/>
              </w:rPr>
            </w:pPr>
            <w:r w:rsidRPr="00FB03BE">
              <w:rPr>
                <w:rFonts w:ascii="Calibri" w:eastAsia="Times New Roman" w:hAnsi="Calibri" w:cs="Calibri"/>
                <w:lang w:val="sl-SI" w:eastAsia="sl-SI"/>
              </w:rPr>
              <w:t>Klimno-Šilo-Ćuf</w:t>
            </w:r>
          </w:p>
        </w:tc>
        <w:tc>
          <w:tcPr>
            <w:tcW w:w="3040" w:type="dxa"/>
            <w:tcBorders>
              <w:top w:val="nil"/>
              <w:left w:val="nil"/>
              <w:bottom w:val="single" w:sz="4" w:space="0" w:color="auto"/>
              <w:right w:val="single" w:sz="4" w:space="0" w:color="auto"/>
            </w:tcBorders>
            <w:shd w:val="clear" w:color="auto" w:fill="auto"/>
            <w:noWrap/>
            <w:vAlign w:val="bottom"/>
            <w:hideMark/>
          </w:tcPr>
          <w:p w:rsidR="004F1DB8" w:rsidRPr="00FB03BE" w:rsidRDefault="004F1DB8" w:rsidP="004F1DB8">
            <w:pPr>
              <w:spacing w:before="0" w:after="0"/>
              <w:jc w:val="center"/>
              <w:rPr>
                <w:rFonts w:ascii="Calibri" w:eastAsia="Times New Roman" w:hAnsi="Calibri" w:cs="Calibri"/>
                <w:lang w:val="sl-SI" w:eastAsia="sl-SI"/>
              </w:rPr>
            </w:pPr>
            <w:r w:rsidRPr="00FB03BE">
              <w:rPr>
                <w:rFonts w:ascii="Calibri" w:eastAsia="Times New Roman" w:hAnsi="Calibri" w:cs="Calibri"/>
                <w:lang w:val="sl-SI" w:eastAsia="sl-SI"/>
              </w:rPr>
              <w:t>16,2</w:t>
            </w:r>
          </w:p>
        </w:tc>
        <w:tc>
          <w:tcPr>
            <w:tcW w:w="2012" w:type="dxa"/>
            <w:tcBorders>
              <w:top w:val="nil"/>
              <w:left w:val="nil"/>
              <w:bottom w:val="nil"/>
              <w:right w:val="nil"/>
            </w:tcBorders>
            <w:shd w:val="clear" w:color="auto" w:fill="auto"/>
            <w:noWrap/>
            <w:vAlign w:val="bottom"/>
            <w:hideMark/>
          </w:tcPr>
          <w:p w:rsidR="004F1DB8" w:rsidRPr="00FB03BE" w:rsidRDefault="004F1DB8" w:rsidP="004F1DB8">
            <w:pPr>
              <w:spacing w:before="0" w:after="0"/>
              <w:jc w:val="center"/>
              <w:rPr>
                <w:rFonts w:ascii="Calibri" w:eastAsia="Times New Roman" w:hAnsi="Calibri" w:cs="Calibri"/>
                <w:lang w:val="sl-SI" w:eastAsia="sl-SI"/>
              </w:rPr>
            </w:pPr>
          </w:p>
        </w:tc>
      </w:tr>
    </w:tbl>
    <w:p w:rsidR="00E13A60" w:rsidRPr="00FB03BE" w:rsidRDefault="00E13A60" w:rsidP="00E13A60">
      <w:pPr>
        <w:autoSpaceDE w:val="0"/>
        <w:autoSpaceDN w:val="0"/>
        <w:adjustRightInd w:val="0"/>
        <w:spacing w:before="0" w:after="0"/>
        <w:rPr>
          <w:lang w:eastAsia="hr-HR"/>
        </w:rPr>
      </w:pPr>
    </w:p>
    <w:p w:rsidR="004F1DB8" w:rsidRPr="00FB03BE" w:rsidRDefault="004F1DB8" w:rsidP="004F1DB8">
      <w:pPr>
        <w:pStyle w:val="Caption"/>
      </w:pPr>
      <w:r w:rsidRPr="00FB03BE">
        <w:t xml:space="preserve">Tablica </w:t>
      </w:r>
      <w:r w:rsidRPr="00FB03BE">
        <w:fldChar w:fldCharType="begin"/>
      </w:r>
      <w:r w:rsidRPr="00FB03BE">
        <w:instrText xml:space="preserve"> SEQ Tablica \* ARABIC </w:instrText>
      </w:r>
      <w:r w:rsidRPr="00FB03BE">
        <w:fldChar w:fldCharType="separate"/>
      </w:r>
      <w:r w:rsidR="003153DD">
        <w:rPr>
          <w:noProof/>
        </w:rPr>
        <w:t>52</w:t>
      </w:r>
      <w:r w:rsidRPr="00FB03BE">
        <w:fldChar w:fldCharType="end"/>
      </w:r>
      <w:r w:rsidRPr="00FB03BE">
        <w:t xml:space="preserve"> Udaljenosti UPOV-a do kompostane</w:t>
      </w:r>
    </w:p>
    <w:p w:rsidR="002544EE" w:rsidRPr="00FB03BE" w:rsidRDefault="002544EE" w:rsidP="002544EE">
      <w:pPr>
        <w:rPr>
          <w:lang w:eastAsia="hr-HR"/>
        </w:rPr>
      </w:pPr>
      <w:r w:rsidRPr="00FB03BE">
        <w:rPr>
          <w:lang w:eastAsia="hr-HR"/>
        </w:rPr>
        <w:t>Mulj se istovaruje u prihvatnu jamu ulaznog mulja, odakle se dozira u uređaj za usitnjavanje i miješanje mulja s biootpadom i zelenim otpadom. U uređaju se biootpad i zeleni usitnjavaju i istovremeno miješaju s muljem.</w:t>
      </w:r>
    </w:p>
    <w:p w:rsidR="002544EE" w:rsidRPr="00FB03BE" w:rsidRDefault="002544EE" w:rsidP="002544EE">
      <w:pPr>
        <w:rPr>
          <w:lang w:eastAsia="hr-HR"/>
        </w:rPr>
      </w:pPr>
      <w:r w:rsidRPr="00FB03BE">
        <w:rPr>
          <w:lang w:eastAsia="hr-HR"/>
        </w:rPr>
        <w:t>Ulazni biootpad mora sadržavati krupniju, teže razgradivu frakciju (drvo, kora drveta i sl.) čime se osigurava dobra poroznost materijala, odnosno pristup kisiku kroz cijeli presjek kompostne hrpe.</w:t>
      </w:r>
    </w:p>
    <w:p w:rsidR="002544EE" w:rsidRPr="00FB03BE" w:rsidRDefault="002544EE" w:rsidP="002544EE">
      <w:pPr>
        <w:rPr>
          <w:lang w:eastAsia="hr-HR"/>
        </w:rPr>
      </w:pPr>
      <w:r w:rsidRPr="00FB03BE">
        <w:rPr>
          <w:lang w:eastAsia="hr-HR"/>
        </w:rPr>
        <w:t xml:space="preserve">Izlazni materijal iz uređaja za miješanje transporterom se odlaže u boks za međuskladištenje materijala, odakle se utovarivačem prebacuje u boksove za kompostiranje. </w:t>
      </w:r>
    </w:p>
    <w:p w:rsidR="002544EE" w:rsidRPr="00FB03BE" w:rsidRDefault="002544EE">
      <w:pPr>
        <w:spacing w:before="0" w:after="200" w:line="276" w:lineRule="auto"/>
        <w:jc w:val="left"/>
        <w:rPr>
          <w:lang w:eastAsia="hr-HR"/>
        </w:rPr>
      </w:pPr>
      <w:r w:rsidRPr="00FB03BE">
        <w:rPr>
          <w:lang w:eastAsia="hr-HR"/>
        </w:rPr>
        <w:br w:type="page"/>
      </w:r>
    </w:p>
    <w:p w:rsidR="002544EE" w:rsidRPr="00FB03BE" w:rsidRDefault="002544EE" w:rsidP="002544EE">
      <w:pPr>
        <w:rPr>
          <w:lang w:eastAsia="hr-HR"/>
        </w:rPr>
      </w:pPr>
      <w:r w:rsidRPr="00FB03BE">
        <w:rPr>
          <w:lang w:eastAsia="hr-HR"/>
        </w:rPr>
        <w:lastRenderedPageBreak/>
        <w:t>Boksovi za kompostiranje izvode se u ukupnoj duljini od 22,0 m i širini od 6,5 m. Bočni zidovi boksova izvode se kao 100 cm visoki zidovi sa zaobljenim rubovima kako bi se omogućilo prekrivanje materijala bez oštećivanja membrane. Stražnji zid boksova izvodi se do visine od 300 cm, a na njemu se postavlja nosač za namatanje membrane.</w:t>
      </w:r>
    </w:p>
    <w:p w:rsidR="002544EE" w:rsidRPr="00FB03BE" w:rsidRDefault="002544EE" w:rsidP="002544EE">
      <w:pPr>
        <w:rPr>
          <w:lang w:eastAsia="hr-HR"/>
        </w:rPr>
      </w:pPr>
      <w:r w:rsidRPr="00FB03BE">
        <w:rPr>
          <w:lang w:eastAsia="hr-HR"/>
        </w:rPr>
        <w:t xml:space="preserve">Nakon oblikovanja kompostne hrpe unutar boksa za kompostiranje, ista se prekriva polupropusnom membranom koja omogućuje propuštanje vodene pare i ugljičnog dioksida iz kompostne hrpe, a sprečava prolaz većim organskim molekulama i širenje neugodnih mirisa u okolicu. </w:t>
      </w:r>
    </w:p>
    <w:p w:rsidR="002544EE" w:rsidRPr="00FB03BE" w:rsidRDefault="002544EE" w:rsidP="002544EE">
      <w:pPr>
        <w:rPr>
          <w:lang w:eastAsia="hr-HR"/>
        </w:rPr>
      </w:pPr>
      <w:r w:rsidRPr="00FB03BE">
        <w:rPr>
          <w:lang w:eastAsia="hr-HR"/>
        </w:rPr>
        <w:t>Nakon prekrivanja kompostne hrpe polupropusnom membranom, kroz hrpu se propuhuje zrak putem puhala i kanalica za aeraciju, čime se intenzivira proces kompostiranja i razgradnja organskih tvari. Intenzivan proces aerobne razgradnje u biotunelu odvija se tijekom 14 dana, tijekom čega se izgubi oko 20 % organskih tvari. Nakon 14 dana materijal se utovarivačem prebacuje u slobodan boks za kompostiranje. Tijekom prebacivanja materijala dolazi do razbijanja struktura nastalih procesom razgradnje i homogeniziranja kompostne smjese, čime se osigurava brž dovršetak procesa razgradnje preostalih organskih tvari. Po potrebi se tijekom prebacivanja materijalu može dodati voda kako bi se nadoknadili gubici u prvom stupnju procesa. Nakon prebacivanja materijala i oblikovanja kompostne hrpe u drugom boksu, materijal se prekriva polupropusnom membranom i nastavlja se s aeracijom tijekom dodatnih 14 dana, pri čemu dolazi do razgradnje oko 5 % organskih tvari.</w:t>
      </w:r>
    </w:p>
    <w:p w:rsidR="002544EE" w:rsidRPr="00FB03BE" w:rsidRDefault="002544EE" w:rsidP="002544EE">
      <w:pPr>
        <w:rPr>
          <w:lang w:eastAsia="hr-HR"/>
        </w:rPr>
      </w:pPr>
      <w:r w:rsidRPr="00FB03BE">
        <w:rPr>
          <w:lang w:eastAsia="hr-HR"/>
        </w:rPr>
        <w:t>Nakon provedenog drugog stupnja intenzivnog kompostiranja, materijal se utovarivačem odvodi van hale do rotacijskog sita, gdje se iz njega izdvaja strukturni materijal veći od 50 mm. Nakon toga kompost se odlaže na betonsku površinu gdje se tijekom narednih 45 dana odvija stabilizacija komposta. Izdvojeni strukturni materijal (oko 35 % od ukupnog volumena) vraća se u proces kompostiranja novih količina mulja, pri čemu je potrebno nadoknaditi količine strukturnog materijala nestalog uslijed njegove biološke razgradnje tijekom samog kompostiranja ili uslijed usitnjavanja tijekom manipulacije kompostom.</w:t>
      </w:r>
    </w:p>
    <w:p w:rsidR="002544EE" w:rsidRPr="00FB03BE" w:rsidRDefault="002544EE" w:rsidP="002544EE">
      <w:pPr>
        <w:rPr>
          <w:lang w:eastAsia="hr-HR"/>
        </w:rPr>
      </w:pPr>
      <w:r w:rsidRPr="00FB03BE">
        <w:rPr>
          <w:lang w:eastAsia="hr-HR"/>
        </w:rPr>
        <w:t xml:space="preserve">Zbog velikih sezonskih oscilacija u količinama dolaznog mulja, predviđeno je kompostiranje u volumnom omjeru mulja i biootpada 1:2 u mjesecima van turističke sezone (1. - 5. mjesec i 10. - 12. mjesec), te u omjeru 1:1,5 tijekom turističke sezone (6. - 9. mjesec). </w:t>
      </w:r>
    </w:p>
    <w:p w:rsidR="002544EE" w:rsidRPr="00FB03BE" w:rsidRDefault="002544EE" w:rsidP="002544EE">
      <w:pPr>
        <w:rPr>
          <w:lang w:eastAsia="hr-HR"/>
        </w:rPr>
      </w:pPr>
      <w:r w:rsidRPr="00FB03BE">
        <w:rPr>
          <w:lang w:eastAsia="hr-HR"/>
        </w:rPr>
        <w:t xml:space="preserve">Priprema biootpada za kompostiranje, dozrijevanje komposta i separacija strukturnog materijala nakon intenzivnog stupnja kompostiranja odvijaju se izvan hale, na otvorenoj površini koja se izvodi od vodonepropusnog betona. Na ovoj površini nalazi se rotacijsko sito s boksom za prihvat izdvojenog strukturnog materijala i površina za dozrijevanje komposta. </w:t>
      </w:r>
    </w:p>
    <w:p w:rsidR="00320A41" w:rsidRPr="00FB03BE" w:rsidRDefault="002544EE" w:rsidP="002544EE">
      <w:pPr>
        <w:rPr>
          <w:lang w:eastAsia="hr-HR"/>
        </w:rPr>
      </w:pPr>
      <w:r w:rsidRPr="00FB03BE">
        <w:rPr>
          <w:lang w:eastAsia="hr-HR"/>
        </w:rPr>
        <w:t>Za provođenje svih tehnoloških operacija predviđa se nabava utovarivača s košarom za rastresiti teret.</w:t>
      </w:r>
    </w:p>
    <w:p w:rsidR="002544EE" w:rsidRPr="00FB03BE" w:rsidRDefault="002544EE">
      <w:pPr>
        <w:spacing w:before="0" w:after="200" w:line="276" w:lineRule="auto"/>
        <w:jc w:val="left"/>
        <w:rPr>
          <w:lang w:eastAsia="hr-HR"/>
        </w:rPr>
      </w:pPr>
      <w:r w:rsidRPr="00FB03BE">
        <w:rPr>
          <w:lang w:eastAsia="hr-HR"/>
        </w:rPr>
        <w:br w:type="page"/>
      </w:r>
    </w:p>
    <w:p w:rsidR="00320A41" w:rsidRPr="00FB03BE" w:rsidRDefault="00320A41" w:rsidP="00320A41">
      <w:pPr>
        <w:rPr>
          <w:lang w:eastAsia="hr-HR"/>
        </w:rPr>
      </w:pPr>
      <w:r w:rsidRPr="00FB03BE">
        <w:rPr>
          <w:lang w:eastAsia="hr-HR"/>
        </w:rPr>
        <w:lastRenderedPageBreak/>
        <w:t>Sljedeća tablica prikazuje masnu bilancu procesa po mjesecima:</w:t>
      </w:r>
    </w:p>
    <w:p w:rsidR="002544EE" w:rsidRPr="00FB03BE" w:rsidRDefault="002544EE" w:rsidP="00320A41">
      <w:pPr>
        <w:pStyle w:val="Caption"/>
        <w:rPr>
          <w:b w:val="0"/>
          <w:bCs w:val="0"/>
          <w:sz w:val="22"/>
          <w:szCs w:val="22"/>
          <w:lang w:eastAsia="hr-HR"/>
        </w:rPr>
      </w:pPr>
      <w:r w:rsidRPr="00FB03BE">
        <w:rPr>
          <w:b w:val="0"/>
          <w:bCs w:val="0"/>
          <w:noProof/>
          <w:sz w:val="22"/>
          <w:szCs w:val="22"/>
          <w:lang w:eastAsia="hr-HR"/>
        </w:rPr>
        <w:drawing>
          <wp:inline distT="0" distB="0" distL="0" distR="0" wp14:anchorId="343AA0CA" wp14:editId="48372705">
            <wp:extent cx="5980952" cy="6866667"/>
            <wp:effectExtent l="0" t="0" r="1270" b="0"/>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80952" cy="6866667"/>
                    </a:xfrm>
                    <a:prstGeom prst="rect">
                      <a:avLst/>
                    </a:prstGeom>
                  </pic:spPr>
                </pic:pic>
              </a:graphicData>
            </a:graphic>
          </wp:inline>
        </w:drawing>
      </w:r>
      <w:r w:rsidRPr="00FB03BE">
        <w:rPr>
          <w:noProof/>
          <w:lang w:val="sl-SI" w:eastAsia="sl-SI"/>
        </w:rPr>
        <w:t xml:space="preserve"> </w:t>
      </w:r>
      <w:r w:rsidRPr="00FB03BE">
        <w:rPr>
          <w:b w:val="0"/>
          <w:bCs w:val="0"/>
          <w:noProof/>
          <w:sz w:val="22"/>
          <w:szCs w:val="22"/>
          <w:lang w:eastAsia="hr-HR"/>
        </w:rPr>
        <w:lastRenderedPageBreak/>
        <w:drawing>
          <wp:inline distT="0" distB="0" distL="0" distR="0" wp14:anchorId="06E0C928" wp14:editId="7891AAF1">
            <wp:extent cx="3980952" cy="3257143"/>
            <wp:effectExtent l="0" t="0" r="635" b="635"/>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980952" cy="3257143"/>
                    </a:xfrm>
                    <a:prstGeom prst="rect">
                      <a:avLst/>
                    </a:prstGeom>
                  </pic:spPr>
                </pic:pic>
              </a:graphicData>
            </a:graphic>
          </wp:inline>
        </w:drawing>
      </w:r>
    </w:p>
    <w:p w:rsidR="00320A41" w:rsidRPr="00FB03BE" w:rsidRDefault="00320A41" w:rsidP="00320A41">
      <w:pPr>
        <w:pStyle w:val="Caption"/>
      </w:pPr>
      <w:r w:rsidRPr="00FB03BE">
        <w:t xml:space="preserve">Tablica </w:t>
      </w:r>
      <w:r w:rsidRPr="00FB03BE">
        <w:fldChar w:fldCharType="begin"/>
      </w:r>
      <w:r w:rsidRPr="00FB03BE">
        <w:instrText xml:space="preserve"> SEQ Tablica \* ARABIC </w:instrText>
      </w:r>
      <w:r w:rsidRPr="00FB03BE">
        <w:fldChar w:fldCharType="separate"/>
      </w:r>
      <w:r w:rsidR="003153DD">
        <w:rPr>
          <w:noProof/>
        </w:rPr>
        <w:t>53</w:t>
      </w:r>
      <w:r w:rsidRPr="00FB03BE">
        <w:fldChar w:fldCharType="end"/>
      </w:r>
      <w:r w:rsidRPr="00FB03BE">
        <w:t xml:space="preserve"> Masna bilanca po mjesecima</w:t>
      </w:r>
    </w:p>
    <w:p w:rsidR="003A5FD4" w:rsidRPr="00FB03BE" w:rsidRDefault="002544EE" w:rsidP="002544EE">
      <w:pPr>
        <w:rPr>
          <w:lang w:eastAsia="hr-HR"/>
        </w:rPr>
      </w:pPr>
      <w:r w:rsidRPr="00FB03BE">
        <w:rPr>
          <w:lang w:eastAsia="hr-HR"/>
        </w:rPr>
        <w:t>Iz tablica je vidljivo da je najmanje količine ulaznog materijala (van turističke sezone) oko 5 puta manje od najvećih količina (vrhunac sezone). Postrojenje za kompostiranje izvodi se kako bi se mogle obraditi najveće količine mulja koje nastaju tijekom ljetnih mjeseci, pri čemu je u zimskim mjesecima moguće popunjavanje kapaciteta postrojenja kompostiranjem preostalog biorazgradivog otpada. Ovo se prvenstveno odnosi na komine masline i grožđa koje se generiraju tijekom rujna i listopada.</w:t>
      </w:r>
    </w:p>
    <w:p w:rsidR="00902A79" w:rsidRPr="00FB03BE" w:rsidRDefault="003A5FD4" w:rsidP="00902A79">
      <w:pPr>
        <w:pStyle w:val="Heading3"/>
      </w:pPr>
      <w:bookmarkStart w:id="247" w:name="_Toc490819401"/>
      <w:r w:rsidRPr="00FB03BE">
        <w:t xml:space="preserve">Opis </w:t>
      </w:r>
      <w:r w:rsidR="0015436D" w:rsidRPr="00FB03BE">
        <w:t>rekonstrukcije kompostane</w:t>
      </w:r>
      <w:bookmarkEnd w:id="247"/>
    </w:p>
    <w:p w:rsidR="0015436D" w:rsidRPr="00FB03BE" w:rsidRDefault="0015436D" w:rsidP="0015436D">
      <w:pPr>
        <w:rPr>
          <w:lang w:eastAsia="hr-HR"/>
        </w:rPr>
      </w:pPr>
      <w:r w:rsidRPr="00FB03BE">
        <w:rPr>
          <w:lang w:eastAsia="hr-HR"/>
        </w:rPr>
        <w:t>Postojeća kompostana izvedena je kao otvoreni plato na kojem se vrši obrada biootpada i zelenog otpada kompostiranjem u hrpama. Kako su se količine otpada znatno povećale od izgradnje kompostane, potrebno je poboljšati tehnološki postupak obrade uvođenjem postupka kompostiranja s prisilnom aeracijom.</w:t>
      </w:r>
    </w:p>
    <w:p w:rsidR="0015436D" w:rsidRPr="00FB03BE" w:rsidRDefault="0015436D" w:rsidP="0015436D">
      <w:pPr>
        <w:rPr>
          <w:lang w:eastAsia="hr-HR"/>
        </w:rPr>
      </w:pPr>
      <w:r w:rsidRPr="00FB03BE">
        <w:rPr>
          <w:lang w:eastAsia="hr-HR"/>
        </w:rPr>
        <w:t>Za provođenje postupka potrebno je izgraditi sljedeće građevine:</w:t>
      </w:r>
    </w:p>
    <w:p w:rsidR="0015436D" w:rsidRPr="00FB03BE" w:rsidRDefault="0015436D" w:rsidP="00A82D91">
      <w:pPr>
        <w:pStyle w:val="ListParagraph"/>
        <w:numPr>
          <w:ilvl w:val="0"/>
          <w:numId w:val="196"/>
        </w:numPr>
        <w:rPr>
          <w:lang w:eastAsia="hr-HR"/>
        </w:rPr>
      </w:pPr>
      <w:r w:rsidRPr="00FB03BE">
        <w:rPr>
          <w:lang w:eastAsia="hr-HR"/>
        </w:rPr>
        <w:t>boks za prihvat zelenog otpada i biootpada</w:t>
      </w:r>
    </w:p>
    <w:p w:rsidR="0015436D" w:rsidRPr="00FB03BE" w:rsidRDefault="0015436D" w:rsidP="00A82D91">
      <w:pPr>
        <w:pStyle w:val="ListParagraph"/>
        <w:numPr>
          <w:ilvl w:val="0"/>
          <w:numId w:val="196"/>
        </w:numPr>
        <w:rPr>
          <w:lang w:eastAsia="hr-HR"/>
        </w:rPr>
      </w:pPr>
      <w:r w:rsidRPr="00FB03BE">
        <w:rPr>
          <w:lang w:eastAsia="hr-HR"/>
        </w:rPr>
        <w:t>halu za predobradu otpada</w:t>
      </w:r>
    </w:p>
    <w:p w:rsidR="0015436D" w:rsidRPr="00FB03BE" w:rsidRDefault="0015436D" w:rsidP="00A82D91">
      <w:pPr>
        <w:pStyle w:val="ListParagraph"/>
        <w:numPr>
          <w:ilvl w:val="0"/>
          <w:numId w:val="196"/>
        </w:numPr>
        <w:rPr>
          <w:lang w:eastAsia="hr-HR"/>
        </w:rPr>
      </w:pPr>
      <w:r w:rsidRPr="00FB03BE">
        <w:rPr>
          <w:lang w:eastAsia="hr-HR"/>
        </w:rPr>
        <w:t>boks za prihvat usitnjenog otpada</w:t>
      </w:r>
    </w:p>
    <w:p w:rsidR="0015436D" w:rsidRPr="00FB03BE" w:rsidRDefault="0015436D" w:rsidP="00A82D91">
      <w:pPr>
        <w:pStyle w:val="ListParagraph"/>
        <w:numPr>
          <w:ilvl w:val="0"/>
          <w:numId w:val="196"/>
        </w:numPr>
        <w:rPr>
          <w:lang w:eastAsia="hr-HR"/>
        </w:rPr>
      </w:pPr>
      <w:r w:rsidRPr="00FB03BE">
        <w:rPr>
          <w:lang w:eastAsia="hr-HR"/>
        </w:rPr>
        <w:t>boks za prihvat krupne frakcije nakon prosijavanja</w:t>
      </w:r>
    </w:p>
    <w:p w:rsidR="0015436D" w:rsidRPr="00FB03BE" w:rsidRDefault="0015436D" w:rsidP="00A82D91">
      <w:pPr>
        <w:pStyle w:val="ListParagraph"/>
        <w:numPr>
          <w:ilvl w:val="0"/>
          <w:numId w:val="196"/>
        </w:numPr>
        <w:rPr>
          <w:lang w:eastAsia="hr-HR"/>
        </w:rPr>
      </w:pPr>
      <w:r w:rsidRPr="00FB03BE">
        <w:rPr>
          <w:lang w:eastAsia="hr-HR"/>
        </w:rPr>
        <w:t>transformatorsku stanicu</w:t>
      </w:r>
    </w:p>
    <w:p w:rsidR="0015436D" w:rsidRPr="00FB03BE" w:rsidRDefault="0015436D" w:rsidP="00A82D91">
      <w:pPr>
        <w:pStyle w:val="ListParagraph"/>
        <w:numPr>
          <w:ilvl w:val="0"/>
          <w:numId w:val="196"/>
        </w:numPr>
        <w:rPr>
          <w:lang w:eastAsia="hr-HR"/>
        </w:rPr>
      </w:pPr>
      <w:r w:rsidRPr="00FB03BE">
        <w:rPr>
          <w:lang w:eastAsia="hr-HR"/>
        </w:rPr>
        <w:t>hale uređaja za obradu mulja</w:t>
      </w:r>
    </w:p>
    <w:p w:rsidR="0015436D" w:rsidRPr="00FB03BE" w:rsidRDefault="0015436D" w:rsidP="00A82D91">
      <w:pPr>
        <w:pStyle w:val="ListParagraph"/>
        <w:numPr>
          <w:ilvl w:val="0"/>
          <w:numId w:val="196"/>
        </w:numPr>
        <w:rPr>
          <w:lang w:eastAsia="hr-HR"/>
        </w:rPr>
      </w:pPr>
      <w:r w:rsidRPr="00FB03BE">
        <w:rPr>
          <w:lang w:eastAsia="hr-HR"/>
        </w:rPr>
        <w:t>plato za stabilizaciju komposta s manipulativnim površinama</w:t>
      </w:r>
    </w:p>
    <w:p w:rsidR="0015436D" w:rsidRPr="00FB03BE" w:rsidRDefault="0015436D" w:rsidP="00563ACA">
      <w:pPr>
        <w:pStyle w:val="Heading4"/>
        <w:rPr>
          <w:lang w:eastAsia="hr-HR"/>
        </w:rPr>
      </w:pPr>
      <w:r w:rsidRPr="00FB03BE">
        <w:rPr>
          <w:lang w:eastAsia="hr-HR"/>
        </w:rPr>
        <w:t>Boks za prihvat zelenog otpada i biootpada</w:t>
      </w:r>
    </w:p>
    <w:p w:rsidR="0015436D" w:rsidRPr="00FB03BE" w:rsidRDefault="0015436D" w:rsidP="0015436D">
      <w:pPr>
        <w:rPr>
          <w:lang w:eastAsia="hr-HR"/>
        </w:rPr>
      </w:pPr>
      <w:r w:rsidRPr="00FB03BE">
        <w:rPr>
          <w:lang w:eastAsia="hr-HR"/>
        </w:rPr>
        <w:t>Boks za prihvat zelenog otpada i biootpada izvodi se kao armiranobetonski boks s tri zatvorene stranice. Tlocrtne dimenzije boksa iznose oko 15 x 6 m, a visina stranica iznosi 4 m. Podna armiranobetonska ploča izvodi se od vodonepropusnog betona, a odvodnja oborinskih voda izvodi se spajanjem na sustav odvodnje platoa za stabilizaciju otpada.</w:t>
      </w:r>
    </w:p>
    <w:p w:rsidR="0015436D" w:rsidRPr="00FB03BE" w:rsidRDefault="0015436D">
      <w:pPr>
        <w:spacing w:before="0" w:after="200" w:line="276" w:lineRule="auto"/>
        <w:jc w:val="left"/>
        <w:rPr>
          <w:rFonts w:eastAsiaTheme="majorEastAsia" w:cstheme="majorBidi"/>
          <w:b/>
          <w:bCs/>
          <w:iCs/>
          <w:lang w:eastAsia="hr-HR"/>
        </w:rPr>
      </w:pPr>
      <w:r w:rsidRPr="00FB03BE">
        <w:rPr>
          <w:lang w:eastAsia="hr-HR"/>
        </w:rPr>
        <w:br w:type="page"/>
      </w:r>
    </w:p>
    <w:p w:rsidR="0015436D" w:rsidRPr="00FB03BE" w:rsidRDefault="0015436D" w:rsidP="00563ACA">
      <w:pPr>
        <w:pStyle w:val="Heading4"/>
        <w:rPr>
          <w:lang w:eastAsia="hr-HR"/>
        </w:rPr>
      </w:pPr>
      <w:r w:rsidRPr="00FB03BE">
        <w:rPr>
          <w:lang w:eastAsia="hr-HR"/>
        </w:rPr>
        <w:lastRenderedPageBreak/>
        <w:t>Hala za predobradu otpada</w:t>
      </w:r>
    </w:p>
    <w:p w:rsidR="0015436D" w:rsidRPr="00FB03BE" w:rsidRDefault="0015436D" w:rsidP="0015436D">
      <w:pPr>
        <w:rPr>
          <w:lang w:eastAsia="hr-HR"/>
        </w:rPr>
      </w:pPr>
      <w:r w:rsidRPr="00FB03BE">
        <w:rPr>
          <w:lang w:eastAsia="hr-HR"/>
        </w:rPr>
        <w:t>Hala za predobradu otpada izvodi se kao jednostrešna građevina od montažnih armiranobetonskih elemenata. Tlocrtne dimenzije nadstrešnice iznose 25,00 x 16,00 m, a ukupna visina 9,82 m.</w:t>
      </w:r>
    </w:p>
    <w:p w:rsidR="0015436D" w:rsidRPr="00FB03BE" w:rsidRDefault="0015436D" w:rsidP="0015436D">
      <w:pPr>
        <w:rPr>
          <w:lang w:eastAsia="hr-HR"/>
        </w:rPr>
      </w:pPr>
      <w:r w:rsidRPr="00FB03BE">
        <w:rPr>
          <w:lang w:eastAsia="hr-HR"/>
        </w:rPr>
        <w:t>Unutar hale predviđen je smještaj stroja za otvaranje vrećica, pokretne trake za ručno uklanjanje vrećica i usitnjivača otpada (biootpada i zelenog otpada). Otpad se doprema utovarivačem do stroja za otvaranje vrećica, nakon čega otpad putuje transportnom trakom s koje se ručno uklanjaju vrećice. Ovako pripremljen otpad transportnom se trakom odvodi do usitnjivača, a nakon toga se odvodi transportnom trakom van hale, u boks za prihvatusitnjenog otpada.</w:t>
      </w:r>
    </w:p>
    <w:p w:rsidR="0015436D" w:rsidRPr="00FB03BE" w:rsidRDefault="0015436D" w:rsidP="00563ACA">
      <w:pPr>
        <w:pStyle w:val="Heading4"/>
        <w:rPr>
          <w:lang w:eastAsia="hr-HR"/>
        </w:rPr>
      </w:pPr>
      <w:r w:rsidRPr="00FB03BE">
        <w:rPr>
          <w:lang w:eastAsia="hr-HR"/>
        </w:rPr>
        <w:t>Boks za prihvat usitnjenog otpada</w:t>
      </w:r>
    </w:p>
    <w:p w:rsidR="0015436D" w:rsidRPr="00FB03BE" w:rsidRDefault="0015436D" w:rsidP="0015436D">
      <w:pPr>
        <w:rPr>
          <w:lang w:eastAsia="hr-HR"/>
        </w:rPr>
      </w:pPr>
      <w:r w:rsidRPr="00FB03BE">
        <w:rPr>
          <w:lang w:eastAsia="hr-HR"/>
        </w:rPr>
        <w:t>Boks za prihvat usitnjenog otpada nalazi se pored hale za predobradu otpada, a izvodi se kao armiranobetonski boks tlocrtnih dimenzija 5 x 6 m i visine stranica 3 m. Podna armiranobetonska ploča izvodi se od vodonepropusnog betona, a odvodnja oborinskih voda izvodi se spajanjem na sustav odvodnje platoa za stabilizaciju otpada.</w:t>
      </w:r>
    </w:p>
    <w:p w:rsidR="0015436D" w:rsidRPr="00FB03BE" w:rsidRDefault="0015436D" w:rsidP="00563ACA">
      <w:pPr>
        <w:pStyle w:val="Heading4"/>
        <w:rPr>
          <w:lang w:eastAsia="hr-HR"/>
        </w:rPr>
      </w:pPr>
      <w:r w:rsidRPr="00FB03BE">
        <w:rPr>
          <w:lang w:eastAsia="hr-HR"/>
        </w:rPr>
        <w:t>Hale uređaja za obradu mulja</w:t>
      </w:r>
    </w:p>
    <w:p w:rsidR="0015436D" w:rsidRPr="00FB03BE" w:rsidRDefault="0015436D" w:rsidP="0015436D">
      <w:pPr>
        <w:rPr>
          <w:lang w:eastAsia="hr-HR"/>
        </w:rPr>
      </w:pPr>
      <w:r w:rsidRPr="00FB03BE">
        <w:rPr>
          <w:lang w:eastAsia="hr-HR"/>
        </w:rPr>
        <w:t xml:space="preserve">Hale uređaja za obradu mulja izvode se kao dvije montažne armiranobetonske hale tlocrtnih dimenzija 41,75 x 23,70 m i ukupne visine 10,85 m. Krovovi hala izvode se kao jednostrešni, a hale su zatvorene zidovima s tri strane. </w:t>
      </w:r>
    </w:p>
    <w:p w:rsidR="003A5FD4" w:rsidRPr="00FB03BE" w:rsidRDefault="0015436D" w:rsidP="0015436D">
      <w:pPr>
        <w:rPr>
          <w:lang w:eastAsia="hr-HR"/>
        </w:rPr>
      </w:pPr>
      <w:r w:rsidRPr="00FB03BE">
        <w:rPr>
          <w:lang w:eastAsia="hr-HR"/>
        </w:rPr>
        <w:t>Hale se izvode kao istovjetne, zrcalno simetrične građevine s međusobnim razmakom od 10,50 m.</w:t>
      </w:r>
    </w:p>
    <w:p w:rsidR="0015436D" w:rsidRPr="00FB03BE" w:rsidRDefault="0015436D" w:rsidP="0015436D">
      <w:pPr>
        <w:rPr>
          <w:lang w:eastAsia="hr-HR"/>
        </w:rPr>
      </w:pPr>
      <w:r w:rsidRPr="00FB03BE">
        <w:rPr>
          <w:lang w:eastAsia="hr-HR"/>
        </w:rPr>
        <w:t>Betonska konstrukcija hala temelji se na armiranobetonskim temeljima samcima koji su međusobno povezani armiranobetonskim temeljnim gredama. Strojevi i oprema koji se nalaze unutar hale sortirnice temelje se na vlastitim temeljima prema uputama proizvođača strojeva, odnosno opreme.</w:t>
      </w:r>
    </w:p>
    <w:p w:rsidR="0015436D" w:rsidRPr="00FB03BE" w:rsidRDefault="0015436D" w:rsidP="0015436D">
      <w:pPr>
        <w:rPr>
          <w:lang w:eastAsia="hr-HR"/>
        </w:rPr>
      </w:pPr>
      <w:r w:rsidRPr="00FB03BE">
        <w:rPr>
          <w:lang w:eastAsia="hr-HR"/>
        </w:rPr>
        <w:t>Podovi hala izvode se od kao armiranobetonske ploče od vodonepropusnog betona. Dio poda u prostoru za kompostiranje izvodi se u padu od 2 % prema revizijskim oknima koja služe i za prikupljanje vode koja se procjeđuje iz kompostnih hrpa.</w:t>
      </w:r>
    </w:p>
    <w:p w:rsidR="0015436D" w:rsidRPr="00FB03BE" w:rsidRDefault="0015436D" w:rsidP="0015436D">
      <w:pPr>
        <w:rPr>
          <w:lang w:eastAsia="hr-HR"/>
        </w:rPr>
      </w:pPr>
      <w:r w:rsidRPr="00FB03BE">
        <w:rPr>
          <w:lang w:eastAsia="hr-HR"/>
        </w:rPr>
        <w:t>Svi vanjski zidovi bit će izvedeni kao fasadni paneli. Unutrašnji pregradni zidovi bit će u betonskoj izvedbi. Kao pokrov iznad postrojenja izvode se vatrootporni krovni sendvič paneli.</w:t>
      </w:r>
    </w:p>
    <w:p w:rsidR="0015436D" w:rsidRPr="00FB03BE" w:rsidRDefault="0015436D" w:rsidP="0015436D">
      <w:pPr>
        <w:rPr>
          <w:lang w:eastAsia="hr-HR"/>
        </w:rPr>
      </w:pPr>
      <w:r w:rsidRPr="00FB03BE">
        <w:rPr>
          <w:lang w:eastAsia="hr-HR"/>
        </w:rPr>
        <w:t>Ventilacija prostora osigurana je ugradnjom protukišnih ventilacijskih rešetki na svim zidovima hala.</w:t>
      </w:r>
    </w:p>
    <w:p w:rsidR="0015436D" w:rsidRPr="00FB03BE" w:rsidRDefault="0015436D" w:rsidP="0015436D">
      <w:pPr>
        <w:rPr>
          <w:lang w:eastAsia="hr-HR"/>
        </w:rPr>
      </w:pPr>
      <w:r w:rsidRPr="00FB03BE">
        <w:rPr>
          <w:lang w:eastAsia="hr-HR"/>
        </w:rPr>
        <w:t>Unutar sjeverne hale izvodi se boks za prihvat biootpada s prostorom prihvat supstrata i četiri boksa za kompostiranje. Unutar južne hale izvodi se prihvatna jama ulaznog mulja, prostor za smještaj uređaja za usitnjavanje i miješanje mulja s biootpadom i zelenim otpadom, boks za međuskladištenje izmješanog materijala i četiri boksa za kompostiranje.</w:t>
      </w:r>
    </w:p>
    <w:p w:rsidR="0015436D" w:rsidRPr="00FB03BE" w:rsidRDefault="0015436D" w:rsidP="0015436D">
      <w:pPr>
        <w:rPr>
          <w:lang w:eastAsia="hr-HR"/>
        </w:rPr>
      </w:pPr>
      <w:r w:rsidRPr="00FB03BE">
        <w:rPr>
          <w:lang w:eastAsia="hr-HR"/>
        </w:rPr>
        <w:t>Prihvatna jama mulja zapremine je 60 m3, a izvodi se od vodonepropusnog betona. U jami je instaliran pužni transporter kojim se mulj prebacije u uređaj za miješanje mulja i biootpada. U ovom dijelu hale izvodi se i armiranobetonski boks za prihvat smjese nakon miješanja, visine 2,5 m i zapremine oko 100 m3.</w:t>
      </w:r>
    </w:p>
    <w:p w:rsidR="0015436D" w:rsidRPr="00FB03BE" w:rsidRDefault="0015436D" w:rsidP="0015436D">
      <w:pPr>
        <w:rPr>
          <w:lang w:eastAsia="hr-HR"/>
        </w:rPr>
      </w:pPr>
      <w:r w:rsidRPr="00FB03BE">
        <w:rPr>
          <w:lang w:eastAsia="hr-HR"/>
        </w:rPr>
        <w:t>Prihvatna jama mulja i boks za međuskladištenje izmješanog materijala izvode se s rešetkama za prikupljanje ocjedne vode, putem kojih su spojeni s postojećim bazenom za tehnološku vodu koji se nalazi s istočne strane hale. U sklopu bazena izvodi se crpna stanica</w:t>
      </w:r>
    </w:p>
    <w:p w:rsidR="0015436D" w:rsidRPr="00FB03BE" w:rsidRDefault="0015436D" w:rsidP="0015436D">
      <w:pPr>
        <w:rPr>
          <w:lang w:eastAsia="hr-HR"/>
        </w:rPr>
      </w:pPr>
      <w:r w:rsidRPr="00FB03BE">
        <w:rPr>
          <w:lang w:eastAsia="hr-HR"/>
        </w:rPr>
        <w:t>tehnološke vode s razvodom vode do hale za kompostiranje. Razvod tehnološke vode izvodi se do boksova za kompostiranje.</w:t>
      </w:r>
    </w:p>
    <w:p w:rsidR="0015436D" w:rsidRPr="00FB03BE" w:rsidRDefault="0015436D" w:rsidP="0015436D">
      <w:pPr>
        <w:rPr>
          <w:lang w:eastAsia="hr-HR"/>
        </w:rPr>
      </w:pPr>
      <w:r w:rsidRPr="00FB03BE">
        <w:rPr>
          <w:lang w:eastAsia="hr-HR"/>
        </w:rPr>
        <w:t>Boksovi za kompostiranje tlocrtnih su dimenzija 22,0 m (duljina) x 6,5 m (širina).</w:t>
      </w:r>
    </w:p>
    <w:p w:rsidR="0015436D" w:rsidRPr="00FB03BE" w:rsidRDefault="0015436D">
      <w:pPr>
        <w:spacing w:before="0" w:after="200" w:line="276" w:lineRule="auto"/>
        <w:jc w:val="left"/>
        <w:rPr>
          <w:lang w:eastAsia="hr-HR"/>
        </w:rPr>
      </w:pPr>
      <w:r w:rsidRPr="00FB03BE">
        <w:rPr>
          <w:lang w:eastAsia="hr-HR"/>
        </w:rPr>
        <w:br w:type="page"/>
      </w:r>
    </w:p>
    <w:p w:rsidR="0015436D" w:rsidRPr="00FB03BE" w:rsidRDefault="0015436D" w:rsidP="0015436D">
      <w:pPr>
        <w:rPr>
          <w:lang w:eastAsia="hr-HR"/>
        </w:rPr>
      </w:pPr>
      <w:r w:rsidRPr="00FB03BE">
        <w:rPr>
          <w:lang w:eastAsia="hr-HR"/>
        </w:rPr>
        <w:lastRenderedPageBreak/>
        <w:t>Bočni zidovi boksova izvode se kao 100 cm visoki armiranobetonski zidovi. Vrhovi bočnih zidova izvode se zaobljeni kako bi se omogućilo dobro nalijeganje polupropusne membrane, koja se pričvršćuje kopčama s vanjske strane zida. Stražnji zid bokseva izvodi se do visine od 300 cm. Na stražnjim stranicama boksova (u obje hale) montira se šina na kojoj se nalaziuređaj za namatanje polupropusnih membrana kojima se prekrivaju kompostne hrpe. Uređaj se može pomicati po šini kako bi se mogao pozicionirati iznad svakog od četiri boksa za kompostiranje.</w:t>
      </w:r>
    </w:p>
    <w:p w:rsidR="0015436D" w:rsidRPr="00FB03BE" w:rsidRDefault="0015436D" w:rsidP="0015436D">
      <w:pPr>
        <w:rPr>
          <w:lang w:eastAsia="hr-HR"/>
        </w:rPr>
      </w:pPr>
      <w:r w:rsidRPr="00FB03BE">
        <w:rPr>
          <w:lang w:eastAsia="hr-HR"/>
        </w:rPr>
        <w:t>Pod boksova izvodi se u padu od 2 % prema otvorenoj stranici boksa, čime se osigurava odvodnja vode koja se ocjeđuje iz kompostne hrpe. U podu svakog boksa za kompostiranje izvode se tri uzdužne kanalice za dovod zraka za potrebe kompostiranja i odvodnju vode koja se procjeđuje iz kompostne hrpe. Kanalice su cijevima spojene s puhalima (centrifugalnim ventilatorima) za dobavu zraka koji se nalaze iza stražnjeg zida boksova. Također, kanalice su spojene na sifonska okna za odvodnju vode prema bazenu za tehnološku vodu.</w:t>
      </w:r>
    </w:p>
    <w:p w:rsidR="0015436D" w:rsidRPr="00FB03BE" w:rsidRDefault="0015436D" w:rsidP="00563ACA">
      <w:pPr>
        <w:pStyle w:val="Heading4"/>
        <w:rPr>
          <w:lang w:eastAsia="hr-HR"/>
        </w:rPr>
      </w:pPr>
      <w:r w:rsidRPr="00FB03BE">
        <w:rPr>
          <w:lang w:eastAsia="hr-HR"/>
        </w:rPr>
        <w:t>Boks za prihvat krupne frakcije nakon prosijavanja</w:t>
      </w:r>
    </w:p>
    <w:p w:rsidR="0015436D" w:rsidRPr="00FB03BE" w:rsidRDefault="0015436D" w:rsidP="0015436D">
      <w:pPr>
        <w:rPr>
          <w:lang w:eastAsia="hr-HR"/>
        </w:rPr>
      </w:pPr>
      <w:r w:rsidRPr="00FB03BE">
        <w:rPr>
          <w:lang w:eastAsia="hr-HR"/>
        </w:rPr>
        <w:t>Boks za prihvat prihvat krupne frakcije nakon prosijavanja izvodi se kao armiranobetonski boks s tri zatvorene stranice. Tlocrtne dimenzije boksa iznose oko 5 x 6 m, a visina stranica iznosi 3 m. Podna armiranobetonska ploča izvodi se od vodonepropusnog betona, a odvodnja oborinskih voda izvodi se spajanjem na sustav odvodnje platoa za stabilizaciju otpada.</w:t>
      </w:r>
    </w:p>
    <w:p w:rsidR="0015436D" w:rsidRPr="00FB03BE" w:rsidRDefault="0015436D" w:rsidP="0015436D">
      <w:pPr>
        <w:rPr>
          <w:lang w:eastAsia="hr-HR"/>
        </w:rPr>
      </w:pPr>
      <w:r w:rsidRPr="00FB03BE">
        <w:rPr>
          <w:lang w:eastAsia="hr-HR"/>
        </w:rPr>
        <w:t>Izdvojena krupna frakcija vraća se u proces kompostiranja.</w:t>
      </w:r>
    </w:p>
    <w:p w:rsidR="0015436D" w:rsidRPr="00FB03BE" w:rsidRDefault="0015436D" w:rsidP="00563ACA">
      <w:pPr>
        <w:pStyle w:val="Heading4"/>
        <w:rPr>
          <w:lang w:eastAsia="hr-HR"/>
        </w:rPr>
      </w:pPr>
      <w:r w:rsidRPr="00FB03BE">
        <w:rPr>
          <w:lang w:eastAsia="hr-HR"/>
        </w:rPr>
        <w:t>Plato za stabilizaciju komposta s manipulativnim površinama</w:t>
      </w:r>
    </w:p>
    <w:p w:rsidR="0015436D" w:rsidRPr="00FB03BE" w:rsidRDefault="0015436D" w:rsidP="0015436D">
      <w:pPr>
        <w:rPr>
          <w:lang w:eastAsia="hr-HR"/>
        </w:rPr>
      </w:pPr>
      <w:r w:rsidRPr="00FB03BE">
        <w:rPr>
          <w:lang w:eastAsia="hr-HR"/>
        </w:rPr>
        <w:t>Plato za stabilizaciju komposta izvodi se kao nepropusna betonska površina tlocrtnih dimenzija oko 34 x 36 m. Plato se izvodi u nagibu prema sustavu prikupljanja i odvodnje oborinskih voda - slivnicima s taložnicama, putem kojih se voda prikuplja i zatim nepropusnim cjevovodima odvodi u postojeći bazen za prihvat otpadnih tehnoloških voda.</w:t>
      </w:r>
    </w:p>
    <w:p w:rsidR="0015436D" w:rsidRPr="00FB03BE" w:rsidRDefault="0015436D" w:rsidP="0015436D">
      <w:pPr>
        <w:rPr>
          <w:lang w:eastAsia="hr-HR"/>
        </w:rPr>
      </w:pPr>
      <w:r w:rsidRPr="00FB03BE">
        <w:rPr>
          <w:lang w:eastAsia="hr-HR"/>
        </w:rPr>
        <w:t>Plato za stabilizaciju komposta povezan je s manipulativnim površinama i prometnicama s ostatkom kompostane i internom prometnicom odlagališta.</w:t>
      </w:r>
    </w:p>
    <w:p w:rsidR="00AC31E1" w:rsidRPr="00FB03BE" w:rsidRDefault="00AC31E1">
      <w:pPr>
        <w:spacing w:before="0" w:after="200" w:line="276" w:lineRule="auto"/>
        <w:jc w:val="left"/>
        <w:rPr>
          <w:rFonts w:eastAsiaTheme="majorEastAsia" w:cstheme="majorBidi"/>
          <w:b/>
          <w:bCs/>
          <w:sz w:val="24"/>
        </w:rPr>
      </w:pPr>
      <w:r w:rsidRPr="00FB03BE">
        <w:br w:type="page"/>
      </w:r>
    </w:p>
    <w:p w:rsidR="00902A79" w:rsidRPr="00FB03BE" w:rsidRDefault="00483434" w:rsidP="00902A79">
      <w:pPr>
        <w:pStyle w:val="Heading3"/>
      </w:pPr>
      <w:bookmarkStart w:id="248" w:name="_Toc490819402"/>
      <w:r w:rsidRPr="00FB03BE">
        <w:lastRenderedPageBreak/>
        <w:t>Podaci za dimenzioniranje</w:t>
      </w:r>
      <w:bookmarkEnd w:id="248"/>
    </w:p>
    <w:p w:rsidR="00D621A4" w:rsidRPr="00FB03BE" w:rsidRDefault="00D621A4" w:rsidP="00A82D91">
      <w:pPr>
        <w:pStyle w:val="ListParagraph"/>
        <w:numPr>
          <w:ilvl w:val="0"/>
          <w:numId w:val="196"/>
        </w:numPr>
        <w:rPr>
          <w:lang w:eastAsia="hr-HR"/>
        </w:rPr>
      </w:pPr>
      <w:r w:rsidRPr="00FB03BE">
        <w:rPr>
          <w:lang w:eastAsia="hr-HR"/>
        </w:rPr>
        <w:t>Dimenzioniranje boksova za kompostiranje:</w:t>
      </w:r>
    </w:p>
    <w:tbl>
      <w:tblPr>
        <w:tblStyle w:val="TableGrid"/>
        <w:tblW w:w="0" w:type="auto"/>
        <w:jc w:val="center"/>
        <w:tblLook w:val="04A0" w:firstRow="1" w:lastRow="0" w:firstColumn="1" w:lastColumn="0" w:noHBand="0" w:noVBand="1"/>
      </w:tblPr>
      <w:tblGrid>
        <w:gridCol w:w="2972"/>
        <w:gridCol w:w="1418"/>
      </w:tblGrid>
      <w:tr w:rsidR="00FB03BE" w:rsidRPr="00FB03BE" w:rsidTr="00D621A4">
        <w:trPr>
          <w:jc w:val="center"/>
        </w:trPr>
        <w:tc>
          <w:tcPr>
            <w:tcW w:w="2972" w:type="dxa"/>
          </w:tcPr>
          <w:p w:rsidR="00D621A4" w:rsidRPr="00FB03BE" w:rsidRDefault="00D621A4" w:rsidP="00D621A4">
            <w:pPr>
              <w:autoSpaceDE w:val="0"/>
              <w:autoSpaceDN w:val="0"/>
              <w:adjustRightInd w:val="0"/>
              <w:spacing w:before="0" w:after="0"/>
              <w:jc w:val="left"/>
              <w:rPr>
                <w:rFonts w:ascii="Tahoma" w:hAnsi="Tahoma" w:cs="Tahoma"/>
                <w:sz w:val="20"/>
                <w:szCs w:val="20"/>
                <w:lang w:val="sl-SI"/>
              </w:rPr>
            </w:pPr>
            <w:r w:rsidRPr="00FB03BE">
              <w:rPr>
                <w:rFonts w:ascii="Tahoma" w:hAnsi="Tahoma" w:cs="Tahoma"/>
                <w:sz w:val="20"/>
                <w:szCs w:val="20"/>
                <w:lang w:val="sl-SI"/>
              </w:rPr>
              <w:t xml:space="preserve">Dimenzije boksa: </w:t>
            </w:r>
          </w:p>
          <w:p w:rsidR="00D621A4" w:rsidRPr="00FB03BE" w:rsidRDefault="00D621A4" w:rsidP="00D621A4">
            <w:pPr>
              <w:autoSpaceDE w:val="0"/>
              <w:autoSpaceDN w:val="0"/>
              <w:adjustRightInd w:val="0"/>
              <w:spacing w:before="0" w:after="0"/>
              <w:ind w:left="360"/>
              <w:jc w:val="left"/>
              <w:rPr>
                <w:rFonts w:ascii="Tahoma" w:hAnsi="Tahoma" w:cs="Tahoma"/>
                <w:sz w:val="20"/>
                <w:szCs w:val="20"/>
                <w:lang w:val="sl-SI"/>
              </w:rPr>
            </w:pPr>
            <w:r w:rsidRPr="00FB03BE">
              <w:rPr>
                <w:rFonts w:ascii="Tahoma" w:hAnsi="Tahoma" w:cs="Tahoma"/>
                <w:sz w:val="20"/>
                <w:szCs w:val="20"/>
                <w:lang w:val="sl-SI"/>
              </w:rPr>
              <w:t>duljina =</w:t>
            </w:r>
          </w:p>
          <w:p w:rsidR="00D621A4" w:rsidRPr="00FB03BE" w:rsidRDefault="00D621A4" w:rsidP="00D621A4">
            <w:pPr>
              <w:autoSpaceDE w:val="0"/>
              <w:autoSpaceDN w:val="0"/>
              <w:adjustRightInd w:val="0"/>
              <w:spacing w:before="0" w:after="0"/>
              <w:ind w:left="360"/>
              <w:jc w:val="left"/>
              <w:rPr>
                <w:rFonts w:ascii="Tahoma" w:hAnsi="Tahoma" w:cs="Tahoma"/>
                <w:sz w:val="20"/>
                <w:szCs w:val="20"/>
                <w:lang w:val="sl-SI"/>
              </w:rPr>
            </w:pPr>
            <w:r w:rsidRPr="00FB03BE">
              <w:rPr>
                <w:rFonts w:ascii="Tahoma" w:hAnsi="Tahoma" w:cs="Tahoma"/>
                <w:sz w:val="20"/>
                <w:szCs w:val="20"/>
                <w:lang w:val="sl-SI"/>
              </w:rPr>
              <w:t>širina =</w:t>
            </w:r>
          </w:p>
          <w:p w:rsidR="00D621A4" w:rsidRPr="00FB03BE" w:rsidRDefault="00D621A4" w:rsidP="00D621A4">
            <w:pPr>
              <w:autoSpaceDE w:val="0"/>
              <w:autoSpaceDN w:val="0"/>
              <w:adjustRightInd w:val="0"/>
              <w:spacing w:before="0" w:after="0"/>
              <w:ind w:left="360"/>
              <w:jc w:val="left"/>
              <w:rPr>
                <w:rFonts w:ascii="Tahoma" w:hAnsi="Tahoma" w:cs="Tahoma"/>
                <w:sz w:val="20"/>
                <w:szCs w:val="20"/>
                <w:lang w:val="sl-SI"/>
              </w:rPr>
            </w:pPr>
            <w:r w:rsidRPr="00FB03BE">
              <w:rPr>
                <w:rFonts w:ascii="Tahoma" w:hAnsi="Tahoma" w:cs="Tahoma"/>
                <w:sz w:val="20"/>
                <w:szCs w:val="20"/>
                <w:lang w:val="sl-SI"/>
              </w:rPr>
              <w:t>visina otpada =</w:t>
            </w:r>
          </w:p>
          <w:p w:rsidR="00D621A4" w:rsidRPr="00FB03BE" w:rsidRDefault="00D621A4" w:rsidP="00D621A4">
            <w:pPr>
              <w:autoSpaceDE w:val="0"/>
              <w:autoSpaceDN w:val="0"/>
              <w:adjustRightInd w:val="0"/>
              <w:spacing w:before="0" w:after="0"/>
              <w:ind w:left="360"/>
              <w:jc w:val="left"/>
              <w:rPr>
                <w:rFonts w:ascii="Tahoma" w:hAnsi="Tahoma" w:cs="Tahoma"/>
                <w:sz w:val="20"/>
                <w:szCs w:val="20"/>
                <w:lang w:val="sl-SI"/>
              </w:rPr>
            </w:pPr>
            <w:r w:rsidRPr="00FB03BE">
              <w:rPr>
                <w:rFonts w:ascii="Tahoma" w:hAnsi="Tahoma" w:cs="Tahoma"/>
                <w:sz w:val="20"/>
                <w:szCs w:val="20"/>
                <w:lang w:val="sl-SI"/>
              </w:rPr>
              <w:t>površina presjeka =</w:t>
            </w:r>
          </w:p>
          <w:p w:rsidR="00D621A4" w:rsidRPr="00FB03BE" w:rsidRDefault="00D621A4" w:rsidP="00D621A4">
            <w:pPr>
              <w:autoSpaceDE w:val="0"/>
              <w:autoSpaceDN w:val="0"/>
              <w:adjustRightInd w:val="0"/>
              <w:spacing w:before="0" w:after="0"/>
              <w:ind w:left="360"/>
              <w:jc w:val="left"/>
              <w:rPr>
                <w:rFonts w:ascii="Tahoma" w:hAnsi="Tahoma" w:cs="Tahoma"/>
                <w:sz w:val="20"/>
                <w:szCs w:val="20"/>
                <w:lang w:val="sl-SI"/>
              </w:rPr>
            </w:pPr>
            <w:r w:rsidRPr="00FB03BE">
              <w:rPr>
                <w:rFonts w:ascii="Tahoma" w:hAnsi="Tahoma" w:cs="Tahoma"/>
                <w:sz w:val="20"/>
                <w:szCs w:val="20"/>
                <w:lang w:val="sl-SI"/>
              </w:rPr>
              <w:t>zapremina =</w:t>
            </w:r>
          </w:p>
        </w:tc>
        <w:tc>
          <w:tcPr>
            <w:tcW w:w="1418" w:type="dxa"/>
          </w:tcPr>
          <w:p w:rsidR="00D621A4" w:rsidRPr="00FB03BE" w:rsidRDefault="00D621A4" w:rsidP="00D621A4">
            <w:pPr>
              <w:spacing w:before="0" w:after="0"/>
              <w:rPr>
                <w:rFonts w:ascii="Tahoma" w:hAnsi="Tahoma" w:cs="Tahoma"/>
                <w:sz w:val="20"/>
                <w:szCs w:val="20"/>
                <w:lang w:val="sl-SI"/>
              </w:rPr>
            </w:pPr>
          </w:p>
          <w:p w:rsidR="00D621A4" w:rsidRPr="00FB03BE" w:rsidRDefault="00D621A4" w:rsidP="00D621A4">
            <w:pPr>
              <w:spacing w:before="0" w:after="0"/>
              <w:rPr>
                <w:rFonts w:ascii="Tahoma" w:hAnsi="Tahoma" w:cs="Tahoma"/>
                <w:sz w:val="20"/>
                <w:szCs w:val="20"/>
                <w:lang w:val="sl-SI"/>
              </w:rPr>
            </w:pPr>
            <w:r w:rsidRPr="00FB03BE">
              <w:rPr>
                <w:rFonts w:ascii="Tahoma" w:hAnsi="Tahoma" w:cs="Tahoma"/>
                <w:sz w:val="20"/>
                <w:szCs w:val="20"/>
                <w:lang w:val="sl-SI"/>
              </w:rPr>
              <w:t>22,0 m</w:t>
            </w:r>
          </w:p>
          <w:p w:rsidR="00D621A4" w:rsidRPr="00FB03BE" w:rsidRDefault="00D621A4" w:rsidP="00D621A4">
            <w:pPr>
              <w:spacing w:before="0" w:after="0"/>
              <w:rPr>
                <w:rFonts w:ascii="Tahoma" w:hAnsi="Tahoma" w:cs="Tahoma"/>
                <w:sz w:val="20"/>
                <w:szCs w:val="20"/>
                <w:lang w:val="sl-SI"/>
              </w:rPr>
            </w:pPr>
            <w:r w:rsidRPr="00FB03BE">
              <w:rPr>
                <w:rFonts w:ascii="Tahoma" w:hAnsi="Tahoma" w:cs="Tahoma"/>
                <w:sz w:val="20"/>
                <w:szCs w:val="20"/>
                <w:lang w:val="sl-SI"/>
              </w:rPr>
              <w:t>6,5 m</w:t>
            </w:r>
          </w:p>
          <w:p w:rsidR="00D621A4" w:rsidRPr="00FB03BE" w:rsidRDefault="00D621A4" w:rsidP="00D621A4">
            <w:pPr>
              <w:spacing w:before="0" w:after="0"/>
              <w:rPr>
                <w:rFonts w:ascii="Tahoma" w:hAnsi="Tahoma" w:cs="Tahoma"/>
                <w:sz w:val="20"/>
                <w:szCs w:val="20"/>
                <w:lang w:val="sl-SI"/>
              </w:rPr>
            </w:pPr>
            <w:r w:rsidRPr="00FB03BE">
              <w:rPr>
                <w:rFonts w:ascii="Tahoma" w:hAnsi="Tahoma" w:cs="Tahoma"/>
                <w:sz w:val="20"/>
                <w:szCs w:val="20"/>
                <w:lang w:val="sl-SI"/>
              </w:rPr>
              <w:t>2,0 m</w:t>
            </w:r>
          </w:p>
          <w:p w:rsidR="00D621A4" w:rsidRPr="00FB03BE" w:rsidRDefault="00D621A4" w:rsidP="00D621A4">
            <w:pPr>
              <w:spacing w:before="0" w:after="0"/>
              <w:rPr>
                <w:rFonts w:ascii="Tahoma" w:hAnsi="Tahoma" w:cs="Tahoma"/>
                <w:sz w:val="20"/>
                <w:szCs w:val="20"/>
                <w:lang w:val="sl-SI"/>
              </w:rPr>
            </w:pPr>
            <w:r w:rsidRPr="00FB03BE">
              <w:rPr>
                <w:rFonts w:ascii="Tahoma" w:hAnsi="Tahoma" w:cs="Tahoma"/>
                <w:sz w:val="20"/>
                <w:szCs w:val="20"/>
                <w:lang w:val="sl-SI"/>
              </w:rPr>
              <w:t>11,79 m2</w:t>
            </w:r>
          </w:p>
          <w:p w:rsidR="00D621A4" w:rsidRPr="00FB03BE" w:rsidRDefault="00D621A4" w:rsidP="00D621A4">
            <w:pPr>
              <w:spacing w:before="0" w:after="0"/>
              <w:rPr>
                <w:rFonts w:ascii="Tahoma" w:hAnsi="Tahoma" w:cs="Tahoma"/>
                <w:sz w:val="20"/>
                <w:szCs w:val="20"/>
                <w:lang w:val="sl-SI"/>
              </w:rPr>
            </w:pPr>
            <w:r w:rsidRPr="00FB03BE">
              <w:rPr>
                <w:rFonts w:ascii="Tahoma" w:hAnsi="Tahoma" w:cs="Tahoma"/>
                <w:sz w:val="20"/>
                <w:szCs w:val="20"/>
                <w:lang w:val="sl-SI"/>
              </w:rPr>
              <w:t>248 m3</w:t>
            </w:r>
          </w:p>
        </w:tc>
      </w:tr>
      <w:tr w:rsidR="00FB03BE" w:rsidRPr="00FB03BE" w:rsidTr="00D621A4">
        <w:trPr>
          <w:jc w:val="center"/>
        </w:trPr>
        <w:tc>
          <w:tcPr>
            <w:tcW w:w="2972" w:type="dxa"/>
          </w:tcPr>
          <w:p w:rsidR="00D621A4" w:rsidRPr="00FB03BE" w:rsidRDefault="00D621A4" w:rsidP="00D621A4">
            <w:pPr>
              <w:spacing w:before="0" w:after="0"/>
              <w:rPr>
                <w:lang w:eastAsia="hr-HR"/>
              </w:rPr>
            </w:pPr>
            <w:r w:rsidRPr="00FB03BE">
              <w:rPr>
                <w:lang w:eastAsia="hr-HR"/>
              </w:rPr>
              <w:t>Broj boksova</w:t>
            </w:r>
          </w:p>
        </w:tc>
        <w:tc>
          <w:tcPr>
            <w:tcW w:w="1418" w:type="dxa"/>
          </w:tcPr>
          <w:p w:rsidR="00D621A4" w:rsidRPr="00FB03BE" w:rsidRDefault="00D621A4" w:rsidP="00D621A4">
            <w:pPr>
              <w:spacing w:before="0" w:after="0"/>
              <w:rPr>
                <w:lang w:eastAsia="hr-HR"/>
              </w:rPr>
            </w:pPr>
            <w:r w:rsidRPr="00FB03BE">
              <w:rPr>
                <w:lang w:eastAsia="hr-HR"/>
              </w:rPr>
              <w:t>8</w:t>
            </w:r>
          </w:p>
        </w:tc>
      </w:tr>
      <w:tr w:rsidR="00FB03BE" w:rsidRPr="00FB03BE" w:rsidTr="00D621A4">
        <w:trPr>
          <w:jc w:val="center"/>
        </w:trPr>
        <w:tc>
          <w:tcPr>
            <w:tcW w:w="2972" w:type="dxa"/>
          </w:tcPr>
          <w:p w:rsidR="00D621A4" w:rsidRPr="00FB03BE" w:rsidRDefault="00D621A4" w:rsidP="00D621A4">
            <w:pPr>
              <w:spacing w:before="0" w:after="0"/>
              <w:rPr>
                <w:lang w:eastAsia="hr-HR"/>
              </w:rPr>
            </w:pPr>
            <w:r w:rsidRPr="00FB03BE">
              <w:rPr>
                <w:lang w:eastAsia="hr-HR"/>
              </w:rPr>
              <w:t>Najveći tjedni ulaz</w:t>
            </w:r>
          </w:p>
        </w:tc>
        <w:tc>
          <w:tcPr>
            <w:tcW w:w="1418" w:type="dxa"/>
          </w:tcPr>
          <w:p w:rsidR="00D621A4" w:rsidRPr="00FB03BE" w:rsidRDefault="00D621A4" w:rsidP="00D621A4">
            <w:pPr>
              <w:spacing w:before="0" w:after="0"/>
              <w:rPr>
                <w:lang w:eastAsia="hr-HR"/>
              </w:rPr>
            </w:pPr>
            <w:r w:rsidRPr="00FB03BE">
              <w:rPr>
                <w:lang w:eastAsia="hr-HR"/>
              </w:rPr>
              <w:t>457 m3</w:t>
            </w:r>
          </w:p>
        </w:tc>
      </w:tr>
      <w:tr w:rsidR="00FB03BE" w:rsidRPr="00FB03BE" w:rsidTr="00D621A4">
        <w:trPr>
          <w:jc w:val="center"/>
        </w:trPr>
        <w:tc>
          <w:tcPr>
            <w:tcW w:w="2972" w:type="dxa"/>
          </w:tcPr>
          <w:p w:rsidR="00D621A4" w:rsidRPr="00FB03BE" w:rsidRDefault="00D621A4" w:rsidP="00D621A4">
            <w:pPr>
              <w:spacing w:before="0" w:after="0"/>
              <w:rPr>
                <w:lang w:eastAsia="hr-HR"/>
              </w:rPr>
            </w:pPr>
            <w:r w:rsidRPr="00FB03BE">
              <w:rPr>
                <w:lang w:eastAsia="hr-HR"/>
              </w:rPr>
              <w:t>Najmanji tjedni ulaz</w:t>
            </w:r>
          </w:p>
        </w:tc>
        <w:tc>
          <w:tcPr>
            <w:tcW w:w="1418" w:type="dxa"/>
          </w:tcPr>
          <w:p w:rsidR="00D621A4" w:rsidRPr="00FB03BE" w:rsidRDefault="00D621A4" w:rsidP="00D621A4">
            <w:pPr>
              <w:spacing w:before="0" w:after="0"/>
              <w:rPr>
                <w:lang w:eastAsia="hr-HR"/>
              </w:rPr>
            </w:pPr>
            <w:r w:rsidRPr="00FB03BE">
              <w:rPr>
                <w:lang w:eastAsia="hr-HR"/>
              </w:rPr>
              <w:t>107 m3</w:t>
            </w:r>
          </w:p>
        </w:tc>
      </w:tr>
      <w:tr w:rsidR="00FB03BE" w:rsidRPr="00FB03BE" w:rsidTr="00D621A4">
        <w:trPr>
          <w:jc w:val="center"/>
        </w:trPr>
        <w:tc>
          <w:tcPr>
            <w:tcW w:w="2972" w:type="dxa"/>
          </w:tcPr>
          <w:p w:rsidR="00D621A4" w:rsidRPr="00FB03BE" w:rsidRDefault="00D621A4" w:rsidP="00D621A4">
            <w:pPr>
              <w:spacing w:before="0" w:after="0"/>
              <w:rPr>
                <w:lang w:eastAsia="hr-HR"/>
              </w:rPr>
            </w:pPr>
            <w:r w:rsidRPr="00FB03BE">
              <w:rPr>
                <w:lang w:eastAsia="hr-HR"/>
              </w:rPr>
              <w:t>Vrijeme zadržavanja</w:t>
            </w:r>
          </w:p>
        </w:tc>
        <w:tc>
          <w:tcPr>
            <w:tcW w:w="1418" w:type="dxa"/>
          </w:tcPr>
          <w:p w:rsidR="00D621A4" w:rsidRPr="00FB03BE" w:rsidRDefault="00D621A4" w:rsidP="00D621A4">
            <w:pPr>
              <w:spacing w:before="0" w:after="0"/>
              <w:rPr>
                <w:lang w:eastAsia="hr-HR"/>
              </w:rPr>
            </w:pPr>
            <w:r w:rsidRPr="00FB03BE">
              <w:rPr>
                <w:lang w:eastAsia="hr-HR"/>
              </w:rPr>
              <w:t>28 dana</w:t>
            </w:r>
          </w:p>
        </w:tc>
      </w:tr>
    </w:tbl>
    <w:p w:rsidR="00D621A4" w:rsidRPr="00FB03BE" w:rsidRDefault="00D621A4" w:rsidP="00A82D91">
      <w:pPr>
        <w:pStyle w:val="ListParagraph"/>
        <w:numPr>
          <w:ilvl w:val="0"/>
          <w:numId w:val="196"/>
        </w:numPr>
        <w:rPr>
          <w:lang w:eastAsia="hr-HR"/>
        </w:rPr>
      </w:pPr>
      <w:r w:rsidRPr="00FB03BE">
        <w:rPr>
          <w:lang w:eastAsia="hr-HR"/>
        </w:rPr>
        <w:t>Volumni omjer mulja i biootpada:</w:t>
      </w:r>
    </w:p>
    <w:tbl>
      <w:tblPr>
        <w:tblStyle w:val="TableGrid"/>
        <w:tblW w:w="0" w:type="auto"/>
        <w:jc w:val="center"/>
        <w:tblLook w:val="04A0" w:firstRow="1" w:lastRow="0" w:firstColumn="1" w:lastColumn="0" w:noHBand="0" w:noVBand="1"/>
      </w:tblPr>
      <w:tblGrid>
        <w:gridCol w:w="1555"/>
        <w:gridCol w:w="2852"/>
      </w:tblGrid>
      <w:tr w:rsidR="00FB03BE" w:rsidRPr="00FB03BE" w:rsidTr="00D621A4">
        <w:trPr>
          <w:jc w:val="center"/>
        </w:trPr>
        <w:tc>
          <w:tcPr>
            <w:tcW w:w="1555" w:type="dxa"/>
          </w:tcPr>
          <w:p w:rsidR="00D621A4" w:rsidRPr="00FB03BE" w:rsidRDefault="00D621A4" w:rsidP="00D621A4">
            <w:pPr>
              <w:autoSpaceDE w:val="0"/>
              <w:autoSpaceDN w:val="0"/>
              <w:adjustRightInd w:val="0"/>
              <w:spacing w:before="0" w:after="0"/>
              <w:jc w:val="left"/>
              <w:rPr>
                <w:rFonts w:ascii="Tahoma" w:hAnsi="Tahoma" w:cs="Tahoma"/>
                <w:sz w:val="20"/>
                <w:szCs w:val="20"/>
                <w:lang w:val="sl-SI"/>
              </w:rPr>
            </w:pPr>
            <w:r w:rsidRPr="00FB03BE">
              <w:rPr>
                <w:rFonts w:ascii="Tahoma" w:hAnsi="Tahoma" w:cs="Tahoma"/>
                <w:sz w:val="20"/>
                <w:szCs w:val="20"/>
                <w:lang w:val="sl-SI"/>
              </w:rPr>
              <w:t>Mjesec</w:t>
            </w:r>
          </w:p>
        </w:tc>
        <w:tc>
          <w:tcPr>
            <w:tcW w:w="2852" w:type="dxa"/>
          </w:tcPr>
          <w:p w:rsidR="00D621A4" w:rsidRPr="00FB03BE" w:rsidRDefault="00D621A4" w:rsidP="00D621A4">
            <w:pPr>
              <w:spacing w:before="0" w:after="0"/>
              <w:rPr>
                <w:rFonts w:ascii="Tahoma" w:hAnsi="Tahoma" w:cs="Tahoma"/>
                <w:sz w:val="20"/>
                <w:szCs w:val="20"/>
                <w:lang w:val="sl-SI"/>
              </w:rPr>
            </w:pPr>
            <w:r w:rsidRPr="00FB03BE">
              <w:rPr>
                <w:rFonts w:ascii="Tahoma" w:hAnsi="Tahoma" w:cs="Tahoma"/>
                <w:sz w:val="20"/>
                <w:szCs w:val="20"/>
                <w:lang w:val="sl-SI"/>
              </w:rPr>
              <w:t>Volumni omjer mulj:biootpad</w:t>
            </w:r>
          </w:p>
        </w:tc>
      </w:tr>
      <w:tr w:rsidR="00FB03BE" w:rsidRPr="00FB03BE" w:rsidTr="00D621A4">
        <w:trPr>
          <w:jc w:val="center"/>
        </w:trPr>
        <w:tc>
          <w:tcPr>
            <w:tcW w:w="1555" w:type="dxa"/>
          </w:tcPr>
          <w:p w:rsidR="00D621A4" w:rsidRPr="00FB03BE" w:rsidRDefault="00D621A4" w:rsidP="00D621A4">
            <w:pPr>
              <w:spacing w:before="0" w:after="0"/>
              <w:rPr>
                <w:lang w:eastAsia="hr-HR"/>
              </w:rPr>
            </w:pPr>
            <w:r w:rsidRPr="00FB03BE">
              <w:rPr>
                <w:lang w:eastAsia="hr-HR"/>
              </w:rPr>
              <w:t>1-5, 10-12</w:t>
            </w:r>
          </w:p>
        </w:tc>
        <w:tc>
          <w:tcPr>
            <w:tcW w:w="2852" w:type="dxa"/>
          </w:tcPr>
          <w:p w:rsidR="00D621A4" w:rsidRPr="00FB03BE" w:rsidRDefault="00D621A4" w:rsidP="00D621A4">
            <w:pPr>
              <w:spacing w:before="0" w:after="0"/>
              <w:rPr>
                <w:lang w:eastAsia="hr-HR"/>
              </w:rPr>
            </w:pPr>
            <w:r w:rsidRPr="00FB03BE">
              <w:rPr>
                <w:lang w:eastAsia="hr-HR"/>
              </w:rPr>
              <w:t>1:2</w:t>
            </w:r>
          </w:p>
        </w:tc>
      </w:tr>
      <w:tr w:rsidR="00FB03BE" w:rsidRPr="00FB03BE" w:rsidTr="00D621A4">
        <w:trPr>
          <w:jc w:val="center"/>
        </w:trPr>
        <w:tc>
          <w:tcPr>
            <w:tcW w:w="1555" w:type="dxa"/>
          </w:tcPr>
          <w:p w:rsidR="00D621A4" w:rsidRPr="00FB03BE" w:rsidRDefault="00D621A4" w:rsidP="00D621A4">
            <w:pPr>
              <w:spacing w:before="0" w:after="0"/>
              <w:rPr>
                <w:lang w:eastAsia="hr-HR"/>
              </w:rPr>
            </w:pPr>
            <w:r w:rsidRPr="00FB03BE">
              <w:rPr>
                <w:lang w:eastAsia="hr-HR"/>
              </w:rPr>
              <w:t>6-9</w:t>
            </w:r>
          </w:p>
        </w:tc>
        <w:tc>
          <w:tcPr>
            <w:tcW w:w="2852" w:type="dxa"/>
          </w:tcPr>
          <w:p w:rsidR="00D621A4" w:rsidRPr="00FB03BE" w:rsidRDefault="00D621A4" w:rsidP="00D621A4">
            <w:pPr>
              <w:spacing w:before="0" w:after="0"/>
              <w:rPr>
                <w:lang w:eastAsia="hr-HR"/>
              </w:rPr>
            </w:pPr>
            <w:r w:rsidRPr="00FB03BE">
              <w:rPr>
                <w:lang w:eastAsia="hr-HR"/>
              </w:rPr>
              <w:t>1:1,5</w:t>
            </w:r>
          </w:p>
        </w:tc>
      </w:tr>
    </w:tbl>
    <w:p w:rsidR="00D621A4" w:rsidRPr="00FB03BE" w:rsidRDefault="00D621A4" w:rsidP="00A82D91">
      <w:pPr>
        <w:pStyle w:val="ListParagraph"/>
        <w:numPr>
          <w:ilvl w:val="0"/>
          <w:numId w:val="196"/>
        </w:numPr>
        <w:rPr>
          <w:lang w:eastAsia="hr-HR"/>
        </w:rPr>
      </w:pPr>
      <w:r w:rsidRPr="00FB03BE">
        <w:rPr>
          <w:lang w:eastAsia="hr-HR"/>
        </w:rPr>
        <w:t>Stabilizacija kompota:</w:t>
      </w:r>
    </w:p>
    <w:tbl>
      <w:tblPr>
        <w:tblStyle w:val="TableGrid"/>
        <w:tblW w:w="0" w:type="auto"/>
        <w:jc w:val="center"/>
        <w:tblLook w:val="04A0" w:firstRow="1" w:lastRow="0" w:firstColumn="1" w:lastColumn="0" w:noHBand="0" w:noVBand="1"/>
      </w:tblPr>
      <w:tblGrid>
        <w:gridCol w:w="2972"/>
        <w:gridCol w:w="1418"/>
      </w:tblGrid>
      <w:tr w:rsidR="00FB03BE" w:rsidRPr="00FB03BE" w:rsidTr="00D621A4">
        <w:trPr>
          <w:jc w:val="center"/>
        </w:trPr>
        <w:tc>
          <w:tcPr>
            <w:tcW w:w="2972" w:type="dxa"/>
          </w:tcPr>
          <w:p w:rsidR="00D621A4" w:rsidRPr="00FB03BE" w:rsidRDefault="00D621A4" w:rsidP="00D621A4">
            <w:pPr>
              <w:autoSpaceDE w:val="0"/>
              <w:autoSpaceDN w:val="0"/>
              <w:adjustRightInd w:val="0"/>
              <w:spacing w:before="0" w:after="0"/>
              <w:jc w:val="left"/>
              <w:rPr>
                <w:rFonts w:ascii="Tahoma" w:hAnsi="Tahoma" w:cs="Tahoma"/>
                <w:sz w:val="20"/>
                <w:szCs w:val="20"/>
                <w:lang w:val="sl-SI"/>
              </w:rPr>
            </w:pPr>
            <w:r w:rsidRPr="00FB03BE">
              <w:rPr>
                <w:rFonts w:ascii="Tahoma" w:hAnsi="Tahoma" w:cs="Tahoma"/>
                <w:sz w:val="20"/>
                <w:szCs w:val="20"/>
                <w:lang w:val="sl-SI"/>
              </w:rPr>
              <w:t xml:space="preserve">Dimenzije kompostne hrpe: </w:t>
            </w:r>
          </w:p>
          <w:p w:rsidR="00D621A4" w:rsidRPr="00FB03BE" w:rsidRDefault="00D621A4" w:rsidP="00D621A4">
            <w:pPr>
              <w:autoSpaceDE w:val="0"/>
              <w:autoSpaceDN w:val="0"/>
              <w:adjustRightInd w:val="0"/>
              <w:spacing w:before="0" w:after="0"/>
              <w:ind w:left="360"/>
              <w:jc w:val="left"/>
              <w:rPr>
                <w:rFonts w:ascii="Tahoma" w:hAnsi="Tahoma" w:cs="Tahoma"/>
                <w:sz w:val="20"/>
                <w:szCs w:val="20"/>
                <w:lang w:val="sl-SI"/>
              </w:rPr>
            </w:pPr>
            <w:r w:rsidRPr="00FB03BE">
              <w:rPr>
                <w:rFonts w:ascii="Tahoma" w:hAnsi="Tahoma" w:cs="Tahoma"/>
                <w:sz w:val="20"/>
                <w:szCs w:val="20"/>
                <w:lang w:val="sl-SI"/>
              </w:rPr>
              <w:t>duljina =</w:t>
            </w:r>
          </w:p>
          <w:p w:rsidR="00D621A4" w:rsidRPr="00FB03BE" w:rsidRDefault="00D621A4" w:rsidP="00D621A4">
            <w:pPr>
              <w:autoSpaceDE w:val="0"/>
              <w:autoSpaceDN w:val="0"/>
              <w:adjustRightInd w:val="0"/>
              <w:spacing w:before="0" w:after="0"/>
              <w:ind w:left="360"/>
              <w:jc w:val="left"/>
              <w:rPr>
                <w:rFonts w:ascii="Tahoma" w:hAnsi="Tahoma" w:cs="Tahoma"/>
                <w:sz w:val="20"/>
                <w:szCs w:val="20"/>
                <w:lang w:val="sl-SI"/>
              </w:rPr>
            </w:pPr>
            <w:r w:rsidRPr="00FB03BE">
              <w:rPr>
                <w:rFonts w:ascii="Tahoma" w:hAnsi="Tahoma" w:cs="Tahoma"/>
                <w:sz w:val="20"/>
                <w:szCs w:val="20"/>
                <w:lang w:val="sl-SI"/>
              </w:rPr>
              <w:t>širina =</w:t>
            </w:r>
          </w:p>
          <w:p w:rsidR="00D621A4" w:rsidRPr="00FB03BE" w:rsidRDefault="00D621A4" w:rsidP="00D621A4">
            <w:pPr>
              <w:autoSpaceDE w:val="0"/>
              <w:autoSpaceDN w:val="0"/>
              <w:adjustRightInd w:val="0"/>
              <w:spacing w:before="0" w:after="0"/>
              <w:ind w:left="360"/>
              <w:jc w:val="left"/>
              <w:rPr>
                <w:rFonts w:ascii="Tahoma" w:hAnsi="Tahoma" w:cs="Tahoma"/>
                <w:sz w:val="20"/>
                <w:szCs w:val="20"/>
                <w:lang w:val="sl-SI"/>
              </w:rPr>
            </w:pPr>
            <w:r w:rsidRPr="00FB03BE">
              <w:rPr>
                <w:rFonts w:ascii="Tahoma" w:hAnsi="Tahoma" w:cs="Tahoma"/>
                <w:sz w:val="20"/>
                <w:szCs w:val="20"/>
                <w:lang w:val="sl-SI"/>
              </w:rPr>
              <w:t>visina otpada =</w:t>
            </w:r>
          </w:p>
          <w:p w:rsidR="00D621A4" w:rsidRPr="00FB03BE" w:rsidRDefault="00D621A4" w:rsidP="00D621A4">
            <w:pPr>
              <w:autoSpaceDE w:val="0"/>
              <w:autoSpaceDN w:val="0"/>
              <w:adjustRightInd w:val="0"/>
              <w:spacing w:before="0" w:after="0"/>
              <w:ind w:left="360"/>
              <w:jc w:val="left"/>
              <w:rPr>
                <w:rFonts w:ascii="Tahoma" w:hAnsi="Tahoma" w:cs="Tahoma"/>
                <w:sz w:val="20"/>
                <w:szCs w:val="20"/>
                <w:lang w:val="sl-SI"/>
              </w:rPr>
            </w:pPr>
            <w:r w:rsidRPr="00FB03BE">
              <w:rPr>
                <w:rFonts w:ascii="Tahoma" w:hAnsi="Tahoma" w:cs="Tahoma"/>
                <w:sz w:val="20"/>
                <w:szCs w:val="20"/>
                <w:lang w:val="sl-SI"/>
              </w:rPr>
              <w:t>zapremina =</w:t>
            </w:r>
          </w:p>
        </w:tc>
        <w:tc>
          <w:tcPr>
            <w:tcW w:w="1418" w:type="dxa"/>
          </w:tcPr>
          <w:p w:rsidR="00D621A4" w:rsidRPr="00FB03BE" w:rsidRDefault="00D621A4" w:rsidP="00D621A4">
            <w:pPr>
              <w:spacing w:before="0" w:after="0"/>
              <w:rPr>
                <w:rFonts w:ascii="Tahoma" w:hAnsi="Tahoma" w:cs="Tahoma"/>
                <w:sz w:val="20"/>
                <w:szCs w:val="20"/>
                <w:lang w:val="sl-SI"/>
              </w:rPr>
            </w:pPr>
          </w:p>
          <w:p w:rsidR="00D621A4" w:rsidRPr="00FB03BE" w:rsidRDefault="00D621A4" w:rsidP="00D621A4">
            <w:pPr>
              <w:spacing w:before="0" w:after="0"/>
              <w:rPr>
                <w:rFonts w:ascii="Tahoma" w:hAnsi="Tahoma" w:cs="Tahoma"/>
                <w:sz w:val="20"/>
                <w:szCs w:val="20"/>
                <w:lang w:val="sl-SI"/>
              </w:rPr>
            </w:pPr>
            <w:r w:rsidRPr="00FB03BE">
              <w:rPr>
                <w:rFonts w:ascii="Tahoma" w:hAnsi="Tahoma" w:cs="Tahoma"/>
                <w:sz w:val="20"/>
                <w:szCs w:val="20"/>
                <w:lang w:val="sl-SI"/>
              </w:rPr>
              <w:t>25,0 m</w:t>
            </w:r>
          </w:p>
          <w:p w:rsidR="00D621A4" w:rsidRPr="00FB03BE" w:rsidRDefault="00D621A4" w:rsidP="00D621A4">
            <w:pPr>
              <w:spacing w:before="0" w:after="0"/>
              <w:rPr>
                <w:rFonts w:ascii="Tahoma" w:hAnsi="Tahoma" w:cs="Tahoma"/>
                <w:sz w:val="20"/>
                <w:szCs w:val="20"/>
                <w:lang w:val="sl-SI"/>
              </w:rPr>
            </w:pPr>
            <w:r w:rsidRPr="00FB03BE">
              <w:rPr>
                <w:rFonts w:ascii="Tahoma" w:hAnsi="Tahoma" w:cs="Tahoma"/>
                <w:sz w:val="20"/>
                <w:szCs w:val="20"/>
                <w:lang w:val="sl-SI"/>
              </w:rPr>
              <w:t>8,0 m</w:t>
            </w:r>
          </w:p>
          <w:p w:rsidR="00D621A4" w:rsidRPr="00FB03BE" w:rsidRDefault="00D621A4" w:rsidP="00D621A4">
            <w:pPr>
              <w:spacing w:before="0" w:after="0"/>
              <w:rPr>
                <w:rFonts w:ascii="Tahoma" w:hAnsi="Tahoma" w:cs="Tahoma"/>
                <w:sz w:val="20"/>
                <w:szCs w:val="20"/>
                <w:lang w:val="sl-SI"/>
              </w:rPr>
            </w:pPr>
            <w:r w:rsidRPr="00FB03BE">
              <w:rPr>
                <w:rFonts w:ascii="Tahoma" w:hAnsi="Tahoma" w:cs="Tahoma"/>
                <w:sz w:val="20"/>
                <w:szCs w:val="20"/>
                <w:lang w:val="sl-SI"/>
              </w:rPr>
              <w:t>2,5 m</w:t>
            </w:r>
          </w:p>
          <w:p w:rsidR="00D621A4" w:rsidRPr="00FB03BE" w:rsidRDefault="00D621A4" w:rsidP="00D621A4">
            <w:pPr>
              <w:spacing w:before="0" w:after="0"/>
              <w:rPr>
                <w:rFonts w:ascii="Tahoma" w:hAnsi="Tahoma" w:cs="Tahoma"/>
                <w:sz w:val="20"/>
                <w:szCs w:val="20"/>
                <w:lang w:val="sl-SI"/>
              </w:rPr>
            </w:pPr>
            <w:r w:rsidRPr="00FB03BE">
              <w:rPr>
                <w:rFonts w:ascii="Tahoma" w:hAnsi="Tahoma" w:cs="Tahoma"/>
                <w:sz w:val="20"/>
                <w:szCs w:val="20"/>
                <w:lang w:val="sl-SI"/>
              </w:rPr>
              <w:t>327 m3</w:t>
            </w:r>
          </w:p>
        </w:tc>
      </w:tr>
      <w:tr w:rsidR="00FB03BE" w:rsidRPr="00FB03BE" w:rsidTr="00D621A4">
        <w:trPr>
          <w:jc w:val="center"/>
        </w:trPr>
        <w:tc>
          <w:tcPr>
            <w:tcW w:w="2972" w:type="dxa"/>
          </w:tcPr>
          <w:p w:rsidR="00D621A4" w:rsidRPr="00FB03BE" w:rsidRDefault="00D621A4" w:rsidP="00D621A4">
            <w:pPr>
              <w:spacing w:before="0" w:after="0"/>
              <w:rPr>
                <w:lang w:eastAsia="hr-HR"/>
              </w:rPr>
            </w:pPr>
            <w:r w:rsidRPr="00FB03BE">
              <w:rPr>
                <w:lang w:eastAsia="hr-HR"/>
              </w:rPr>
              <w:t>Broj kompostnih hrpa</w:t>
            </w:r>
          </w:p>
        </w:tc>
        <w:tc>
          <w:tcPr>
            <w:tcW w:w="1418" w:type="dxa"/>
          </w:tcPr>
          <w:p w:rsidR="00D621A4" w:rsidRPr="00FB03BE" w:rsidRDefault="00D621A4" w:rsidP="00D621A4">
            <w:pPr>
              <w:spacing w:before="0" w:after="0"/>
              <w:rPr>
                <w:lang w:eastAsia="hr-HR"/>
              </w:rPr>
            </w:pPr>
            <w:r w:rsidRPr="00FB03BE">
              <w:rPr>
                <w:lang w:eastAsia="hr-HR"/>
              </w:rPr>
              <w:t>3</w:t>
            </w:r>
          </w:p>
        </w:tc>
      </w:tr>
      <w:tr w:rsidR="00FB03BE" w:rsidRPr="00FB03BE" w:rsidTr="00D621A4">
        <w:trPr>
          <w:jc w:val="center"/>
        </w:trPr>
        <w:tc>
          <w:tcPr>
            <w:tcW w:w="2972" w:type="dxa"/>
          </w:tcPr>
          <w:p w:rsidR="00D621A4" w:rsidRPr="00FB03BE" w:rsidRDefault="00D621A4" w:rsidP="00D621A4">
            <w:pPr>
              <w:spacing w:before="0" w:after="0"/>
              <w:rPr>
                <w:lang w:eastAsia="hr-HR"/>
              </w:rPr>
            </w:pPr>
            <w:r w:rsidRPr="00FB03BE">
              <w:rPr>
                <w:lang w:eastAsia="hr-HR"/>
              </w:rPr>
              <w:t>Vrijeme zadržavanja</w:t>
            </w:r>
          </w:p>
        </w:tc>
        <w:tc>
          <w:tcPr>
            <w:tcW w:w="1418" w:type="dxa"/>
          </w:tcPr>
          <w:p w:rsidR="00D621A4" w:rsidRPr="00FB03BE" w:rsidRDefault="00D621A4" w:rsidP="00D621A4">
            <w:pPr>
              <w:spacing w:before="0" w:after="0"/>
              <w:rPr>
                <w:lang w:eastAsia="hr-HR"/>
              </w:rPr>
            </w:pPr>
            <w:r w:rsidRPr="00FB03BE">
              <w:rPr>
                <w:lang w:eastAsia="hr-HR"/>
              </w:rPr>
              <w:t>45 dana</w:t>
            </w:r>
          </w:p>
        </w:tc>
      </w:tr>
    </w:tbl>
    <w:p w:rsidR="00D621A4" w:rsidRPr="00FB03BE" w:rsidRDefault="00D621A4" w:rsidP="00A82D91">
      <w:pPr>
        <w:pStyle w:val="ListParagraph"/>
        <w:numPr>
          <w:ilvl w:val="0"/>
          <w:numId w:val="196"/>
        </w:numPr>
        <w:rPr>
          <w:lang w:eastAsia="hr-HR"/>
        </w:rPr>
      </w:pPr>
      <w:r w:rsidRPr="00FB03BE">
        <w:rPr>
          <w:lang w:eastAsia="hr-HR"/>
        </w:rPr>
        <w:t>Usitnjivač biorazgradivog otpada:</w:t>
      </w:r>
    </w:p>
    <w:tbl>
      <w:tblPr>
        <w:tblStyle w:val="TableGrid"/>
        <w:tblW w:w="0" w:type="auto"/>
        <w:jc w:val="center"/>
        <w:tblLook w:val="04A0" w:firstRow="1" w:lastRow="0" w:firstColumn="1" w:lastColumn="0" w:noHBand="0" w:noVBand="1"/>
      </w:tblPr>
      <w:tblGrid>
        <w:gridCol w:w="2830"/>
        <w:gridCol w:w="1577"/>
      </w:tblGrid>
      <w:tr w:rsidR="00FB03BE" w:rsidRPr="00FB03BE" w:rsidTr="00D621A4">
        <w:trPr>
          <w:jc w:val="center"/>
        </w:trPr>
        <w:tc>
          <w:tcPr>
            <w:tcW w:w="2830" w:type="dxa"/>
          </w:tcPr>
          <w:p w:rsidR="00D621A4" w:rsidRPr="00FB03BE" w:rsidRDefault="00D621A4" w:rsidP="00D621A4">
            <w:pPr>
              <w:autoSpaceDE w:val="0"/>
              <w:autoSpaceDN w:val="0"/>
              <w:adjustRightInd w:val="0"/>
              <w:spacing w:before="0" w:after="0"/>
              <w:jc w:val="left"/>
              <w:rPr>
                <w:rFonts w:ascii="Tahoma" w:hAnsi="Tahoma" w:cs="Tahoma"/>
                <w:sz w:val="20"/>
                <w:szCs w:val="20"/>
                <w:lang w:val="sl-SI"/>
              </w:rPr>
            </w:pPr>
            <w:r w:rsidRPr="00FB03BE">
              <w:rPr>
                <w:rFonts w:ascii="Tahoma" w:hAnsi="Tahoma" w:cs="Tahoma"/>
                <w:sz w:val="20"/>
                <w:szCs w:val="20"/>
                <w:lang w:val="sl-SI"/>
              </w:rPr>
              <w:t>Dimenzije izlaznog materijala</w:t>
            </w:r>
          </w:p>
        </w:tc>
        <w:tc>
          <w:tcPr>
            <w:tcW w:w="1577" w:type="dxa"/>
          </w:tcPr>
          <w:p w:rsidR="00D621A4" w:rsidRPr="00FB03BE" w:rsidRDefault="00D621A4" w:rsidP="00D621A4">
            <w:pPr>
              <w:spacing w:before="0" w:after="0"/>
              <w:rPr>
                <w:rFonts w:ascii="Tahoma" w:hAnsi="Tahoma" w:cs="Tahoma"/>
                <w:sz w:val="20"/>
                <w:szCs w:val="20"/>
                <w:lang w:val="sl-SI"/>
              </w:rPr>
            </w:pPr>
            <w:r w:rsidRPr="00FB03BE">
              <w:rPr>
                <w:rFonts w:ascii="Tahoma" w:hAnsi="Tahoma" w:cs="Tahoma"/>
                <w:sz w:val="20"/>
                <w:szCs w:val="20"/>
                <w:lang w:val="sl-SI"/>
              </w:rPr>
              <w:t>100 mm</w:t>
            </w:r>
          </w:p>
        </w:tc>
      </w:tr>
      <w:tr w:rsidR="00FB03BE" w:rsidRPr="00FB03BE" w:rsidTr="00D621A4">
        <w:trPr>
          <w:jc w:val="center"/>
        </w:trPr>
        <w:tc>
          <w:tcPr>
            <w:tcW w:w="2830" w:type="dxa"/>
          </w:tcPr>
          <w:p w:rsidR="00D621A4" w:rsidRPr="00FB03BE" w:rsidRDefault="00D621A4" w:rsidP="00D621A4">
            <w:pPr>
              <w:spacing w:before="0" w:after="0"/>
              <w:rPr>
                <w:lang w:eastAsia="hr-HR"/>
              </w:rPr>
            </w:pPr>
            <w:r w:rsidRPr="00FB03BE">
              <w:rPr>
                <w:rFonts w:ascii="Tahoma" w:hAnsi="Tahoma" w:cs="Tahoma"/>
                <w:sz w:val="20"/>
                <w:szCs w:val="20"/>
                <w:lang w:val="sl-SI"/>
              </w:rPr>
              <w:t>Minimalni kapacitet</w:t>
            </w:r>
          </w:p>
        </w:tc>
        <w:tc>
          <w:tcPr>
            <w:tcW w:w="1577" w:type="dxa"/>
          </w:tcPr>
          <w:p w:rsidR="00D621A4" w:rsidRPr="00FB03BE" w:rsidRDefault="00D621A4" w:rsidP="00D621A4">
            <w:pPr>
              <w:spacing w:before="0" w:after="0"/>
              <w:rPr>
                <w:lang w:eastAsia="hr-HR"/>
              </w:rPr>
            </w:pPr>
            <w:r w:rsidRPr="00FB03BE">
              <w:rPr>
                <w:lang w:eastAsia="hr-HR"/>
              </w:rPr>
              <w:t>5 t/h</w:t>
            </w:r>
          </w:p>
        </w:tc>
      </w:tr>
    </w:tbl>
    <w:p w:rsidR="00D621A4" w:rsidRPr="00FB03BE" w:rsidRDefault="00D621A4" w:rsidP="00A82D91">
      <w:pPr>
        <w:pStyle w:val="ListParagraph"/>
        <w:numPr>
          <w:ilvl w:val="0"/>
          <w:numId w:val="196"/>
        </w:numPr>
        <w:rPr>
          <w:lang w:eastAsia="hr-HR"/>
        </w:rPr>
      </w:pPr>
      <w:r w:rsidRPr="00FB03BE">
        <w:rPr>
          <w:lang w:eastAsia="hr-HR"/>
        </w:rPr>
        <w:t>Rotacijsko sito:</w:t>
      </w:r>
    </w:p>
    <w:tbl>
      <w:tblPr>
        <w:tblStyle w:val="TableGrid"/>
        <w:tblW w:w="0" w:type="auto"/>
        <w:jc w:val="center"/>
        <w:tblLook w:val="04A0" w:firstRow="1" w:lastRow="0" w:firstColumn="1" w:lastColumn="0" w:noHBand="0" w:noVBand="1"/>
      </w:tblPr>
      <w:tblGrid>
        <w:gridCol w:w="2830"/>
        <w:gridCol w:w="1577"/>
      </w:tblGrid>
      <w:tr w:rsidR="00FB03BE" w:rsidRPr="00FB03BE" w:rsidTr="00D621A4">
        <w:trPr>
          <w:jc w:val="center"/>
        </w:trPr>
        <w:tc>
          <w:tcPr>
            <w:tcW w:w="2830" w:type="dxa"/>
          </w:tcPr>
          <w:p w:rsidR="00D621A4" w:rsidRPr="00FB03BE" w:rsidRDefault="00D621A4" w:rsidP="00D621A4">
            <w:pPr>
              <w:autoSpaceDE w:val="0"/>
              <w:autoSpaceDN w:val="0"/>
              <w:adjustRightInd w:val="0"/>
              <w:spacing w:before="0" w:after="0"/>
              <w:jc w:val="left"/>
              <w:rPr>
                <w:rFonts w:ascii="Tahoma" w:hAnsi="Tahoma" w:cs="Tahoma"/>
                <w:sz w:val="20"/>
                <w:szCs w:val="20"/>
                <w:lang w:val="sl-SI"/>
              </w:rPr>
            </w:pPr>
            <w:r w:rsidRPr="00FB03BE">
              <w:rPr>
                <w:rFonts w:ascii="Tahoma" w:hAnsi="Tahoma" w:cs="Tahoma"/>
                <w:sz w:val="20"/>
                <w:szCs w:val="20"/>
                <w:lang w:val="sl-SI"/>
              </w:rPr>
              <w:t>Dimenzije rešetke</w:t>
            </w:r>
          </w:p>
        </w:tc>
        <w:tc>
          <w:tcPr>
            <w:tcW w:w="1577" w:type="dxa"/>
          </w:tcPr>
          <w:p w:rsidR="00D621A4" w:rsidRPr="00FB03BE" w:rsidRDefault="00D621A4" w:rsidP="00D621A4">
            <w:pPr>
              <w:spacing w:before="0" w:after="0"/>
              <w:rPr>
                <w:rFonts w:ascii="Tahoma" w:hAnsi="Tahoma" w:cs="Tahoma"/>
                <w:sz w:val="20"/>
                <w:szCs w:val="20"/>
                <w:lang w:val="sl-SI"/>
              </w:rPr>
            </w:pPr>
            <w:r w:rsidRPr="00FB03BE">
              <w:rPr>
                <w:rFonts w:ascii="Tahoma" w:hAnsi="Tahoma" w:cs="Tahoma"/>
                <w:sz w:val="20"/>
                <w:szCs w:val="20"/>
                <w:lang w:val="sl-SI"/>
              </w:rPr>
              <w:t>50 mm</w:t>
            </w:r>
          </w:p>
        </w:tc>
      </w:tr>
      <w:tr w:rsidR="00FB03BE" w:rsidRPr="00FB03BE" w:rsidTr="00D621A4">
        <w:trPr>
          <w:jc w:val="center"/>
        </w:trPr>
        <w:tc>
          <w:tcPr>
            <w:tcW w:w="2830" w:type="dxa"/>
          </w:tcPr>
          <w:p w:rsidR="00D621A4" w:rsidRPr="00FB03BE" w:rsidRDefault="00D621A4" w:rsidP="00D621A4">
            <w:pPr>
              <w:spacing w:before="0" w:after="0"/>
              <w:rPr>
                <w:lang w:eastAsia="hr-HR"/>
              </w:rPr>
            </w:pPr>
            <w:r w:rsidRPr="00FB03BE">
              <w:rPr>
                <w:rFonts w:ascii="Tahoma" w:hAnsi="Tahoma" w:cs="Tahoma"/>
                <w:sz w:val="20"/>
                <w:szCs w:val="20"/>
                <w:lang w:val="sl-SI"/>
              </w:rPr>
              <w:t>Minimalni kapacitet</w:t>
            </w:r>
          </w:p>
        </w:tc>
        <w:tc>
          <w:tcPr>
            <w:tcW w:w="1577" w:type="dxa"/>
          </w:tcPr>
          <w:p w:rsidR="00D621A4" w:rsidRPr="00FB03BE" w:rsidRDefault="00D621A4" w:rsidP="00D621A4">
            <w:pPr>
              <w:spacing w:before="0" w:after="0"/>
              <w:rPr>
                <w:lang w:eastAsia="hr-HR"/>
              </w:rPr>
            </w:pPr>
            <w:r w:rsidRPr="00FB03BE">
              <w:rPr>
                <w:lang w:eastAsia="hr-HR"/>
              </w:rPr>
              <w:t>15 t/h</w:t>
            </w:r>
          </w:p>
        </w:tc>
      </w:tr>
    </w:tbl>
    <w:p w:rsidR="00902A79" w:rsidRPr="00FB03BE" w:rsidRDefault="00E87DA6" w:rsidP="00902A79">
      <w:pPr>
        <w:pStyle w:val="Heading3"/>
      </w:pPr>
      <w:bookmarkStart w:id="249" w:name="_Toc490819403"/>
      <w:r w:rsidRPr="00FB03BE">
        <w:t>Faznost izgradnje</w:t>
      </w:r>
      <w:bookmarkEnd w:id="249"/>
    </w:p>
    <w:p w:rsidR="00E87DA6" w:rsidRPr="00FB03BE" w:rsidRDefault="00E87DA6" w:rsidP="00E87DA6">
      <w:r w:rsidRPr="00FB03BE">
        <w:t xml:space="preserve">Faze izgradnje su predmet tehnološkog rješenja Ponuđača. U nastavku </w:t>
      </w:r>
      <w:r w:rsidR="00640EF7" w:rsidRPr="00FB03BE">
        <w:t xml:space="preserve">su navedene </w:t>
      </w:r>
      <w:r w:rsidRPr="00FB03BE">
        <w:t>indikativne</w:t>
      </w:r>
      <w:r w:rsidR="00640EF7" w:rsidRPr="00FB03BE">
        <w:t xml:space="preserve"> faze i </w:t>
      </w:r>
      <w:r w:rsidRPr="00FB03BE">
        <w:t>definiraju se kako slijedi:</w:t>
      </w:r>
    </w:p>
    <w:p w:rsidR="00E87DA6" w:rsidRPr="00FB03BE" w:rsidRDefault="00E87DA6" w:rsidP="00C51637">
      <w:r w:rsidRPr="00FB03BE">
        <w:t xml:space="preserve">FAZA 1 </w:t>
      </w:r>
    </w:p>
    <w:p w:rsidR="00E87DA6" w:rsidRPr="00FB03BE" w:rsidRDefault="00E87DA6" w:rsidP="00A82D91">
      <w:pPr>
        <w:pStyle w:val="ListParagraph"/>
        <w:numPr>
          <w:ilvl w:val="0"/>
          <w:numId w:val="197"/>
        </w:numPr>
      </w:pPr>
      <w:r w:rsidRPr="00FB03BE">
        <w:t>spoj na javnu cestu</w:t>
      </w:r>
    </w:p>
    <w:p w:rsidR="00E87DA6" w:rsidRPr="00FB03BE" w:rsidRDefault="00E87DA6" w:rsidP="00A82D91">
      <w:pPr>
        <w:pStyle w:val="ListParagraph"/>
        <w:numPr>
          <w:ilvl w:val="0"/>
          <w:numId w:val="197"/>
        </w:numPr>
      </w:pPr>
      <w:r w:rsidRPr="00FB03BE">
        <w:t>ulazna rampa</w:t>
      </w:r>
    </w:p>
    <w:p w:rsidR="00E87DA6" w:rsidRPr="00FB03BE" w:rsidRDefault="00E87DA6" w:rsidP="00A82D91">
      <w:pPr>
        <w:pStyle w:val="ListParagraph"/>
        <w:numPr>
          <w:ilvl w:val="0"/>
          <w:numId w:val="197"/>
        </w:numPr>
      </w:pPr>
      <w:r w:rsidRPr="00FB03BE">
        <w:t>interna prometna površina</w:t>
      </w:r>
    </w:p>
    <w:p w:rsidR="00E87DA6" w:rsidRPr="00FB03BE" w:rsidRDefault="00E87DA6" w:rsidP="00A82D91">
      <w:pPr>
        <w:pStyle w:val="ListParagraph"/>
        <w:numPr>
          <w:ilvl w:val="0"/>
          <w:numId w:val="197"/>
        </w:numPr>
      </w:pPr>
      <w:r w:rsidRPr="00FB03BE">
        <w:t xml:space="preserve">mosna vaga </w:t>
      </w:r>
    </w:p>
    <w:p w:rsidR="00E87DA6" w:rsidRPr="00FB03BE" w:rsidRDefault="00E87DA6" w:rsidP="00A82D91">
      <w:pPr>
        <w:pStyle w:val="ListParagraph"/>
        <w:numPr>
          <w:ilvl w:val="0"/>
          <w:numId w:val="197"/>
        </w:numPr>
      </w:pPr>
      <w:r w:rsidRPr="00FB03BE">
        <w:t>plato za pranje kotača vozila</w:t>
      </w:r>
    </w:p>
    <w:p w:rsidR="00E87DA6" w:rsidRPr="00FB03BE" w:rsidRDefault="00E87DA6" w:rsidP="00A82D91">
      <w:pPr>
        <w:pStyle w:val="ListParagraph"/>
        <w:numPr>
          <w:ilvl w:val="0"/>
          <w:numId w:val="197"/>
        </w:numPr>
      </w:pPr>
      <w:r w:rsidRPr="00FB03BE">
        <w:t>reciklažno dvorište otvorenog tipa</w:t>
      </w:r>
    </w:p>
    <w:p w:rsidR="00E87DA6" w:rsidRPr="00FB03BE" w:rsidRDefault="00E87DA6" w:rsidP="00A82D91">
      <w:pPr>
        <w:pStyle w:val="ListParagraph"/>
        <w:numPr>
          <w:ilvl w:val="0"/>
          <w:numId w:val="197"/>
        </w:numPr>
      </w:pPr>
      <w:r w:rsidRPr="00FB03BE">
        <w:t>objekt za osoblje</w:t>
      </w:r>
    </w:p>
    <w:p w:rsidR="00E87DA6" w:rsidRPr="00FB03BE" w:rsidRDefault="00E87DA6" w:rsidP="00A82D91">
      <w:pPr>
        <w:pStyle w:val="ListParagraph"/>
        <w:numPr>
          <w:ilvl w:val="0"/>
          <w:numId w:val="197"/>
        </w:numPr>
      </w:pPr>
      <w:r w:rsidRPr="00FB03BE">
        <w:t xml:space="preserve">ograda oko odlagališta </w:t>
      </w:r>
    </w:p>
    <w:p w:rsidR="00E87DA6" w:rsidRPr="00FB03BE" w:rsidRDefault="00E87DA6" w:rsidP="00A82D91">
      <w:pPr>
        <w:pStyle w:val="ListParagraph"/>
        <w:numPr>
          <w:ilvl w:val="0"/>
          <w:numId w:val="197"/>
        </w:numPr>
      </w:pPr>
      <w:r w:rsidRPr="00FB03BE">
        <w:t>objekt za prihvat i predobradu otpada</w:t>
      </w:r>
    </w:p>
    <w:p w:rsidR="00E87DA6" w:rsidRPr="00FB03BE" w:rsidRDefault="00E87DA6" w:rsidP="00A82D91">
      <w:pPr>
        <w:pStyle w:val="ListParagraph"/>
        <w:numPr>
          <w:ilvl w:val="0"/>
          <w:numId w:val="197"/>
        </w:numPr>
      </w:pPr>
      <w:r w:rsidRPr="00FB03BE">
        <w:t>kompostana</w:t>
      </w:r>
    </w:p>
    <w:p w:rsidR="00E87DA6" w:rsidRPr="00FB03BE" w:rsidRDefault="00E87DA6" w:rsidP="00A82D91">
      <w:pPr>
        <w:pStyle w:val="ListParagraph"/>
        <w:numPr>
          <w:ilvl w:val="0"/>
          <w:numId w:val="197"/>
        </w:numPr>
      </w:pPr>
      <w:r w:rsidRPr="00FB03BE">
        <w:t>bazen za tehnološku vodu</w:t>
      </w:r>
    </w:p>
    <w:p w:rsidR="00E87DA6" w:rsidRPr="00FB03BE" w:rsidRDefault="00E87DA6" w:rsidP="00A82D91">
      <w:pPr>
        <w:pStyle w:val="ListParagraph"/>
        <w:numPr>
          <w:ilvl w:val="0"/>
          <w:numId w:val="197"/>
        </w:numPr>
      </w:pPr>
      <w:r w:rsidRPr="00FB03BE">
        <w:lastRenderedPageBreak/>
        <w:t>separator i taložnica</w:t>
      </w:r>
    </w:p>
    <w:p w:rsidR="00E87DA6" w:rsidRPr="00FB03BE" w:rsidRDefault="00E87DA6" w:rsidP="00A82D91">
      <w:pPr>
        <w:pStyle w:val="ListParagraph"/>
        <w:numPr>
          <w:ilvl w:val="0"/>
          <w:numId w:val="197"/>
        </w:numPr>
      </w:pPr>
      <w:r w:rsidRPr="00FB03BE">
        <w:t xml:space="preserve">nova ploha za odlaganje otpada - I faza </w:t>
      </w:r>
    </w:p>
    <w:p w:rsidR="00E87DA6" w:rsidRPr="00FB03BE" w:rsidRDefault="00E87DA6" w:rsidP="00A82D91">
      <w:pPr>
        <w:pStyle w:val="ListParagraph"/>
        <w:numPr>
          <w:ilvl w:val="0"/>
          <w:numId w:val="197"/>
        </w:numPr>
      </w:pPr>
      <w:r w:rsidRPr="00FB03BE">
        <w:t>bazen procjednih voda</w:t>
      </w:r>
    </w:p>
    <w:p w:rsidR="00E87DA6" w:rsidRPr="00FB03BE" w:rsidRDefault="00E87DA6" w:rsidP="00A82D91">
      <w:pPr>
        <w:pStyle w:val="ListParagraph"/>
        <w:numPr>
          <w:ilvl w:val="0"/>
          <w:numId w:val="197"/>
        </w:numPr>
      </w:pPr>
      <w:r w:rsidRPr="00FB03BE">
        <w:t>rezervoar pitke vode s hidrostanicom</w:t>
      </w:r>
    </w:p>
    <w:p w:rsidR="00E87DA6" w:rsidRPr="00FB03BE" w:rsidRDefault="00E87DA6" w:rsidP="00A82D91">
      <w:pPr>
        <w:pStyle w:val="ListParagraph"/>
        <w:numPr>
          <w:ilvl w:val="0"/>
          <w:numId w:val="197"/>
        </w:numPr>
      </w:pPr>
      <w:r w:rsidRPr="00FB03BE">
        <w:t>prateća infrastruktura</w:t>
      </w:r>
    </w:p>
    <w:p w:rsidR="00E87DA6" w:rsidRPr="00FB03BE" w:rsidRDefault="00E87DA6" w:rsidP="00C51637">
      <w:r w:rsidRPr="00FB03BE">
        <w:t xml:space="preserve">FAZA 2 </w:t>
      </w:r>
    </w:p>
    <w:p w:rsidR="00E87DA6" w:rsidRPr="00FB03BE" w:rsidRDefault="00E87DA6" w:rsidP="00A82D91">
      <w:pPr>
        <w:pStyle w:val="ListParagraph"/>
        <w:numPr>
          <w:ilvl w:val="0"/>
          <w:numId w:val="198"/>
        </w:numPr>
      </w:pPr>
      <w:r w:rsidRPr="00FB03BE">
        <w:t>ploha za odlaganje otpada II faza (uključujući obodni nasip, temeljno brtvljenje, prvi dio sustava otplinjavanja i sustav odvodnje procjednih voda)</w:t>
      </w:r>
    </w:p>
    <w:p w:rsidR="00E87DA6" w:rsidRPr="00FB03BE" w:rsidRDefault="00E87DA6" w:rsidP="00A82D91">
      <w:pPr>
        <w:pStyle w:val="ListParagraph"/>
        <w:numPr>
          <w:ilvl w:val="0"/>
          <w:numId w:val="198"/>
        </w:numPr>
      </w:pPr>
      <w:r w:rsidRPr="00FB03BE">
        <w:t>obodni kanal i spoj s upojnim bunarom</w:t>
      </w:r>
    </w:p>
    <w:p w:rsidR="00E87DA6" w:rsidRPr="00FB03BE" w:rsidRDefault="00E87DA6" w:rsidP="00C51637">
      <w:r w:rsidRPr="00FB03BE">
        <w:t xml:space="preserve">FAZA 3 </w:t>
      </w:r>
    </w:p>
    <w:p w:rsidR="00E87DA6" w:rsidRPr="00FB03BE" w:rsidRDefault="00E87DA6" w:rsidP="00A82D91">
      <w:pPr>
        <w:pStyle w:val="ListParagraph"/>
        <w:numPr>
          <w:ilvl w:val="0"/>
          <w:numId w:val="199"/>
        </w:numPr>
      </w:pPr>
      <w:r w:rsidRPr="00FB03BE">
        <w:t>sanacija postojećeg odlagališta (uključujući površinsko brtvljenje i drugi dio sustava otplinjavanja)</w:t>
      </w:r>
    </w:p>
    <w:p w:rsidR="00E87DA6" w:rsidRPr="00FB03BE" w:rsidRDefault="00E87DA6" w:rsidP="00A82D91">
      <w:pPr>
        <w:pStyle w:val="ListParagraph"/>
        <w:numPr>
          <w:ilvl w:val="0"/>
          <w:numId w:val="199"/>
        </w:numPr>
      </w:pPr>
      <w:r w:rsidRPr="00FB03BE">
        <w:t>obodni kanal i spoj s upojnim bunarom</w:t>
      </w:r>
    </w:p>
    <w:p w:rsidR="00E87DA6" w:rsidRPr="00FB03BE" w:rsidRDefault="00E87DA6" w:rsidP="00A82D91">
      <w:pPr>
        <w:pStyle w:val="ListParagraph"/>
        <w:numPr>
          <w:ilvl w:val="0"/>
          <w:numId w:val="199"/>
        </w:numPr>
      </w:pPr>
      <w:r w:rsidRPr="00FB03BE">
        <w:t>protupožarna prometnica</w:t>
      </w:r>
    </w:p>
    <w:p w:rsidR="00E87DA6" w:rsidRPr="00FB03BE" w:rsidRDefault="00E87DA6" w:rsidP="00A82D91">
      <w:pPr>
        <w:pStyle w:val="ListParagraph"/>
        <w:numPr>
          <w:ilvl w:val="0"/>
          <w:numId w:val="199"/>
        </w:numPr>
      </w:pPr>
      <w:r w:rsidRPr="00FB03BE">
        <w:t>ploha za odlaganje zelenog otpada</w:t>
      </w:r>
    </w:p>
    <w:p w:rsidR="00E87DA6" w:rsidRPr="00FB03BE" w:rsidRDefault="00E87DA6" w:rsidP="00A82D91">
      <w:pPr>
        <w:pStyle w:val="ListParagraph"/>
        <w:numPr>
          <w:ilvl w:val="0"/>
          <w:numId w:val="199"/>
        </w:numPr>
      </w:pPr>
      <w:r w:rsidRPr="00FB03BE">
        <w:t>postrojenje za spaljivanje odlagališnog plina</w:t>
      </w:r>
    </w:p>
    <w:p w:rsidR="00E87DA6" w:rsidRPr="00FB03BE" w:rsidRDefault="00E87DA6" w:rsidP="00C51637">
      <w:r w:rsidRPr="00FB03BE">
        <w:t xml:space="preserve">FAZA 4 </w:t>
      </w:r>
    </w:p>
    <w:p w:rsidR="00E87DA6" w:rsidRPr="00FB03BE" w:rsidRDefault="00E87DA6" w:rsidP="00A82D91">
      <w:pPr>
        <w:pStyle w:val="ListParagraph"/>
        <w:numPr>
          <w:ilvl w:val="0"/>
          <w:numId w:val="200"/>
        </w:numPr>
      </w:pPr>
      <w:r w:rsidRPr="00FB03BE">
        <w:t xml:space="preserve">transfer stanica </w:t>
      </w:r>
    </w:p>
    <w:p w:rsidR="00E87DA6" w:rsidRPr="00FB03BE" w:rsidRDefault="00E87DA6" w:rsidP="00A82D91">
      <w:pPr>
        <w:pStyle w:val="ListParagraph"/>
        <w:numPr>
          <w:ilvl w:val="0"/>
          <w:numId w:val="200"/>
        </w:numPr>
      </w:pPr>
      <w:r w:rsidRPr="00FB03BE">
        <w:t xml:space="preserve">reciklažno dvorište </w:t>
      </w:r>
    </w:p>
    <w:p w:rsidR="00E87DA6" w:rsidRPr="00FB03BE" w:rsidRDefault="00E87DA6" w:rsidP="00A82D91">
      <w:pPr>
        <w:pStyle w:val="ListParagraph"/>
        <w:numPr>
          <w:ilvl w:val="0"/>
          <w:numId w:val="200"/>
        </w:numPr>
      </w:pPr>
      <w:r w:rsidRPr="00FB03BE">
        <w:t>proširenje pristupne ceste</w:t>
      </w:r>
    </w:p>
    <w:p w:rsidR="00E87DA6" w:rsidRPr="00FB03BE" w:rsidRDefault="00E87DA6" w:rsidP="00A82D91">
      <w:pPr>
        <w:pStyle w:val="ListParagraph"/>
        <w:numPr>
          <w:ilvl w:val="0"/>
          <w:numId w:val="200"/>
        </w:numPr>
      </w:pPr>
      <w:r w:rsidRPr="00FB03BE">
        <w:t>dodatna ograda</w:t>
      </w:r>
    </w:p>
    <w:p w:rsidR="00E87DA6" w:rsidRPr="00FB03BE" w:rsidRDefault="00E87DA6" w:rsidP="00A82D91">
      <w:pPr>
        <w:pStyle w:val="ListParagraph"/>
        <w:numPr>
          <w:ilvl w:val="0"/>
          <w:numId w:val="200"/>
        </w:numPr>
      </w:pPr>
      <w:r w:rsidRPr="00FB03BE">
        <w:t>separator ulja i masti</w:t>
      </w:r>
    </w:p>
    <w:p w:rsidR="00E87DA6" w:rsidRPr="00FB03BE" w:rsidRDefault="00E87DA6" w:rsidP="00C51637">
      <w:r w:rsidRPr="00FB03BE">
        <w:t xml:space="preserve">FAZA 5 </w:t>
      </w:r>
    </w:p>
    <w:p w:rsidR="00E87DA6" w:rsidRPr="00FB03BE" w:rsidRDefault="00E87DA6" w:rsidP="00A82D91">
      <w:pPr>
        <w:pStyle w:val="ListParagraph"/>
        <w:numPr>
          <w:ilvl w:val="0"/>
          <w:numId w:val="201"/>
        </w:numPr>
      </w:pPr>
      <w:r w:rsidRPr="00FB03BE">
        <w:t xml:space="preserve">zatvaranje plohe za odlaganje otpada I faza i II faza (uključujući površinsko brtvljenje i drugi dio sustava otplinjavanja)  </w:t>
      </w:r>
    </w:p>
    <w:p w:rsidR="00E87DA6" w:rsidRPr="00FB03BE" w:rsidRDefault="00E87DA6" w:rsidP="00C51637">
      <w:r w:rsidRPr="00FB03BE">
        <w:t xml:space="preserve">FAZA 6 </w:t>
      </w:r>
    </w:p>
    <w:p w:rsidR="00453664" w:rsidRPr="00FB03BE" w:rsidRDefault="00453664" w:rsidP="00A82D91">
      <w:pPr>
        <w:pStyle w:val="ListParagraph"/>
        <w:numPr>
          <w:ilvl w:val="0"/>
          <w:numId w:val="201"/>
        </w:numPr>
        <w:autoSpaceDE w:val="0"/>
        <w:autoSpaceDN w:val="0"/>
        <w:adjustRightInd w:val="0"/>
        <w:spacing w:before="0" w:after="0"/>
        <w:jc w:val="left"/>
      </w:pPr>
      <w:r w:rsidRPr="00FB03BE">
        <w:t>hala za predobradu otpada</w:t>
      </w:r>
    </w:p>
    <w:p w:rsidR="00453664" w:rsidRPr="00FB03BE" w:rsidRDefault="00453664" w:rsidP="00A82D91">
      <w:pPr>
        <w:pStyle w:val="ListParagraph"/>
        <w:numPr>
          <w:ilvl w:val="0"/>
          <w:numId w:val="201"/>
        </w:numPr>
        <w:autoSpaceDE w:val="0"/>
        <w:autoSpaceDN w:val="0"/>
        <w:adjustRightInd w:val="0"/>
        <w:spacing w:before="0" w:after="0"/>
        <w:jc w:val="left"/>
      </w:pPr>
      <w:r w:rsidRPr="00FB03BE">
        <w:t>boks za prihvat usitnjenog otpada</w:t>
      </w:r>
    </w:p>
    <w:p w:rsidR="00453664" w:rsidRPr="00FB03BE" w:rsidRDefault="00453664" w:rsidP="00A82D91">
      <w:pPr>
        <w:pStyle w:val="ListParagraph"/>
        <w:numPr>
          <w:ilvl w:val="0"/>
          <w:numId w:val="201"/>
        </w:numPr>
        <w:autoSpaceDE w:val="0"/>
        <w:autoSpaceDN w:val="0"/>
        <w:adjustRightInd w:val="0"/>
        <w:spacing w:before="0" w:after="0"/>
        <w:jc w:val="left"/>
      </w:pPr>
      <w:r w:rsidRPr="00FB03BE">
        <w:t>boks za prihvat krupne frakcije nakon prosijavanja</w:t>
      </w:r>
    </w:p>
    <w:p w:rsidR="00E87DA6" w:rsidRPr="00FB03BE" w:rsidRDefault="00453664" w:rsidP="00A82D91">
      <w:pPr>
        <w:pStyle w:val="ListParagraph"/>
        <w:numPr>
          <w:ilvl w:val="0"/>
          <w:numId w:val="201"/>
        </w:numPr>
      </w:pPr>
      <w:r w:rsidRPr="00FB03BE">
        <w:t>transformatorska stanica</w:t>
      </w:r>
      <w:r w:rsidR="00E87DA6" w:rsidRPr="00FB03BE">
        <w:t>Za svaku od navedenih faza je potrebno ishoditi zasebnu građevinsku dozvolu.</w:t>
      </w:r>
    </w:p>
    <w:p w:rsidR="00453664" w:rsidRPr="00FB03BE" w:rsidRDefault="00453664" w:rsidP="00453664">
      <w:r w:rsidRPr="00FB03BE">
        <w:t>FAZA 7</w:t>
      </w:r>
    </w:p>
    <w:p w:rsidR="00453664" w:rsidRPr="00FB03BE" w:rsidRDefault="00453664" w:rsidP="00A82D91">
      <w:pPr>
        <w:pStyle w:val="ListParagraph"/>
        <w:numPr>
          <w:ilvl w:val="0"/>
          <w:numId w:val="201"/>
        </w:numPr>
        <w:autoSpaceDE w:val="0"/>
        <w:autoSpaceDN w:val="0"/>
        <w:adjustRightInd w:val="0"/>
        <w:spacing w:before="0" w:after="0"/>
        <w:jc w:val="left"/>
      </w:pPr>
      <w:r w:rsidRPr="00FB03BE">
        <w:rPr>
          <w:rFonts w:hint="eastAsia"/>
        </w:rPr>
        <w:t></w:t>
      </w:r>
      <w:r w:rsidRPr="00FB03BE">
        <w:t xml:space="preserve"> vodosprema hidrantske mreže s hidrostanicom</w:t>
      </w:r>
    </w:p>
    <w:p w:rsidR="00453664" w:rsidRPr="00FB03BE" w:rsidRDefault="00453664" w:rsidP="00A82D91">
      <w:pPr>
        <w:pStyle w:val="ListParagraph"/>
        <w:numPr>
          <w:ilvl w:val="0"/>
          <w:numId w:val="201"/>
        </w:numPr>
        <w:autoSpaceDE w:val="0"/>
        <w:autoSpaceDN w:val="0"/>
        <w:adjustRightInd w:val="0"/>
        <w:spacing w:before="0" w:after="0"/>
        <w:jc w:val="left"/>
      </w:pPr>
      <w:r w:rsidRPr="00FB03BE">
        <w:rPr>
          <w:rFonts w:hint="eastAsia"/>
        </w:rPr>
        <w:t></w:t>
      </w:r>
      <w:r w:rsidRPr="00FB03BE">
        <w:t xml:space="preserve"> boks za prihvat zelenog otpada i biootpada</w:t>
      </w:r>
    </w:p>
    <w:p w:rsidR="00453664" w:rsidRPr="00FB03BE" w:rsidRDefault="00453664" w:rsidP="00A82D91">
      <w:pPr>
        <w:pStyle w:val="ListParagraph"/>
        <w:numPr>
          <w:ilvl w:val="0"/>
          <w:numId w:val="201"/>
        </w:numPr>
        <w:autoSpaceDE w:val="0"/>
        <w:autoSpaceDN w:val="0"/>
        <w:adjustRightInd w:val="0"/>
        <w:spacing w:before="0" w:after="0"/>
        <w:jc w:val="left"/>
      </w:pPr>
      <w:r w:rsidRPr="00FB03BE">
        <w:rPr>
          <w:rFonts w:hint="eastAsia"/>
        </w:rPr>
        <w:t></w:t>
      </w:r>
      <w:r w:rsidRPr="00FB03BE">
        <w:t xml:space="preserve"> hale uređaja za obradu mulja s pripadnom tehnološkom opremom</w:t>
      </w:r>
    </w:p>
    <w:p w:rsidR="00453664" w:rsidRPr="00FB03BE" w:rsidRDefault="00453664" w:rsidP="00A82D91">
      <w:pPr>
        <w:pStyle w:val="ListParagraph"/>
        <w:numPr>
          <w:ilvl w:val="0"/>
          <w:numId w:val="201"/>
        </w:numPr>
        <w:autoSpaceDE w:val="0"/>
        <w:autoSpaceDN w:val="0"/>
        <w:adjustRightInd w:val="0"/>
        <w:spacing w:before="0" w:after="0"/>
        <w:jc w:val="left"/>
      </w:pPr>
      <w:r w:rsidRPr="00FB03BE">
        <w:rPr>
          <w:rFonts w:hint="eastAsia"/>
        </w:rPr>
        <w:t></w:t>
      </w:r>
      <w:r w:rsidRPr="00FB03BE">
        <w:t xml:space="preserve"> površina za dozrijevanje komposta</w:t>
      </w:r>
    </w:p>
    <w:p w:rsidR="00453664" w:rsidRPr="00FB03BE" w:rsidRDefault="00453664" w:rsidP="00453664">
      <w:r w:rsidRPr="00FB03BE">
        <w:t>Za svaku od navedenih faza je potrebno ishoditi zasebnu građevinsku dozvolu.</w:t>
      </w:r>
    </w:p>
    <w:p w:rsidR="00453664" w:rsidRPr="00FB03BE" w:rsidRDefault="00453664" w:rsidP="00453664">
      <w:r w:rsidRPr="00FB03BE">
        <w:t>Faza 6 se izvodi na ukupnoj površini od 1.139 m2, što predstavlja 1 % od ukupne površine obuhavata odlagališta.</w:t>
      </w:r>
    </w:p>
    <w:p w:rsidR="00453664" w:rsidRPr="00FB03BE" w:rsidRDefault="00453664" w:rsidP="00453664">
      <w:r w:rsidRPr="00FB03BE">
        <w:t>Faza 7 se izvodi na ukupnoj površini od 5.700 m2, što predstavlja 5 % od ukupne površine obuhavata odlagališta.</w:t>
      </w:r>
    </w:p>
    <w:p w:rsidR="00902A79" w:rsidRPr="00FB03BE" w:rsidRDefault="00902A79" w:rsidP="00902A79">
      <w:pPr>
        <w:pStyle w:val="Heading3"/>
      </w:pPr>
      <w:bookmarkStart w:id="250" w:name="_Toc490819404"/>
      <w:r w:rsidRPr="00FB03BE">
        <w:lastRenderedPageBreak/>
        <w:t xml:space="preserve">Zahtjevi za uređenje lokacije </w:t>
      </w:r>
      <w:r w:rsidR="00FC5D98" w:rsidRPr="00FB03BE">
        <w:t>postrojenja za kompostiranje</w:t>
      </w:r>
      <w:r w:rsidRPr="00FB03BE">
        <w:t xml:space="preserve"> i pripadnu infrastrukturu</w:t>
      </w:r>
      <w:bookmarkEnd w:id="250"/>
    </w:p>
    <w:p w:rsidR="00902A79" w:rsidRPr="00FB03BE" w:rsidRDefault="00902A79" w:rsidP="00563ACA">
      <w:pPr>
        <w:pStyle w:val="Heading4"/>
      </w:pPr>
      <w:r w:rsidRPr="00FB03BE">
        <w:t>Povezivanje na prometnu Infrastrukturu</w:t>
      </w:r>
    </w:p>
    <w:p w:rsidR="00FC5D98" w:rsidRPr="00FB03BE" w:rsidRDefault="00FC5D98" w:rsidP="00FC5D98">
      <w:r w:rsidRPr="00FB03BE">
        <w:t xml:space="preserve">Priključak na javnu prometnicu osiguran je putem postojećeg priključka na javnu prometnicu odlagališta Treskavac. </w:t>
      </w:r>
    </w:p>
    <w:p w:rsidR="00902A79" w:rsidRPr="00FB03BE" w:rsidRDefault="00902A79" w:rsidP="00563ACA">
      <w:pPr>
        <w:pStyle w:val="Heading4"/>
      </w:pPr>
      <w:r w:rsidRPr="00FB03BE">
        <w:t>Pristup Gradilištu</w:t>
      </w:r>
    </w:p>
    <w:p w:rsidR="00902A79" w:rsidRPr="00FB03BE" w:rsidRDefault="00902A79" w:rsidP="00FC5D98">
      <w:pPr>
        <w:suppressAutoHyphens/>
        <w:overflowPunct w:val="0"/>
        <w:autoSpaceDE w:val="0"/>
        <w:spacing w:line="276" w:lineRule="auto"/>
        <w:textAlignment w:val="baseline"/>
        <w:rPr>
          <w:rFonts w:eastAsiaTheme="majorEastAsia" w:cstheme="majorBidi"/>
          <w:b/>
          <w:bCs/>
          <w:iCs/>
        </w:rPr>
      </w:pPr>
      <w:r w:rsidRPr="00FB03BE">
        <w:rPr>
          <w:rFonts w:eastAsia="Arial" w:cs="Arial"/>
          <w:lang w:eastAsia="ar-SA"/>
        </w:rPr>
        <w:t xml:space="preserve">Pristup do lokacije predviđen je po </w:t>
      </w:r>
      <w:r w:rsidR="00FC5D98" w:rsidRPr="00FB03BE">
        <w:rPr>
          <w:rFonts w:eastAsia="Arial" w:cs="Arial"/>
          <w:lang w:eastAsia="ar-SA"/>
        </w:rPr>
        <w:t xml:space="preserve">postojećoj </w:t>
      </w:r>
      <w:r w:rsidRPr="00FB03BE">
        <w:rPr>
          <w:rFonts w:eastAsia="Arial" w:cs="Arial"/>
          <w:lang w:eastAsia="ar-SA"/>
        </w:rPr>
        <w:t xml:space="preserve">cesti. </w:t>
      </w:r>
    </w:p>
    <w:p w:rsidR="00902A79" w:rsidRPr="00FB03BE" w:rsidRDefault="00902A79" w:rsidP="00563ACA">
      <w:pPr>
        <w:pStyle w:val="Heading4"/>
      </w:pPr>
      <w:r w:rsidRPr="00FB03BE">
        <w:t>Priključak na vodovod</w:t>
      </w:r>
    </w:p>
    <w:p w:rsidR="00350899" w:rsidRPr="00FB03BE" w:rsidRDefault="00350899" w:rsidP="00350899">
      <w:r w:rsidRPr="00FB03BE">
        <w:t>Uređaj za obradu mulja priključeno je na interni vodoopskrbni sustav odlagališta. Vodovodna mreža izvodi se za potrebe pranja podova hale. Kao izvor vode koristi se podzemni spremnik vode i hidrostanica, koje je potrebno izmjestiti kako bi se osigurao prilaz postrojenju.</w:t>
      </w:r>
    </w:p>
    <w:p w:rsidR="00902A79" w:rsidRPr="00FB03BE" w:rsidRDefault="00902A79" w:rsidP="00563ACA">
      <w:pPr>
        <w:pStyle w:val="Heading4"/>
      </w:pPr>
      <w:r w:rsidRPr="00FB03BE">
        <w:t xml:space="preserve">Priključak sustava odvodnje na </w:t>
      </w:r>
      <w:r w:rsidR="009918C5" w:rsidRPr="00FB03BE">
        <w:t>postrojenju za kompostiranje</w:t>
      </w:r>
    </w:p>
    <w:p w:rsidR="00350899" w:rsidRPr="00FB03BE" w:rsidRDefault="00453664" w:rsidP="00453664">
      <w:r w:rsidRPr="00FB03BE">
        <w:t>Odvodnja oborinskih voda koje padnu na krov hale predviđena je putem oluka i slivnih vertikala do upojnog bunara koji je izveden u okviru sanacije odlagališta. Odvodnja oborinskih voda koje padnu na plato za dozrijevanje komposta te prostore za prihvat biomase i prosijavanje komposta predviđena je padom platoa prema slivnicima s taložnicama, a zatim u postojeći bazen za tehnološke otpadne vode.</w:t>
      </w:r>
    </w:p>
    <w:p w:rsidR="00902A79" w:rsidRPr="00FB03BE" w:rsidRDefault="00902A79" w:rsidP="00563ACA">
      <w:pPr>
        <w:pStyle w:val="Heading4"/>
      </w:pPr>
      <w:r w:rsidRPr="00FB03BE">
        <w:t>Elektroenergetski priključak</w:t>
      </w:r>
    </w:p>
    <w:p w:rsidR="00D63A88" w:rsidRPr="00FB03BE" w:rsidRDefault="00D63A88" w:rsidP="00D63A88">
      <w:r w:rsidRPr="00FB03BE">
        <w:t>Opskrba postrojenja električnom energijom odvija se putem izvedenog priključka odlagališta (iz izvedene transformatorske stanice jugoistočno od uređaja). Zbog velike udaljenosti predviđa se izvedba sekundarne transformatorske stanice zapadno od hale za kompostiranje biootpada i zelenog otpada.</w:t>
      </w:r>
    </w:p>
    <w:p w:rsidR="00BC1C03" w:rsidRPr="00FB03BE" w:rsidRDefault="00D63A88" w:rsidP="00D63A88">
      <w:r w:rsidRPr="00FB03BE">
        <w:t>Elektična energija predviđa se za rad puhala za kompostiranje (8 x 7,5 kW), rasvjetu hale i vanjsku rasvjetu platoa za dozrijevanje komposta te prostore za usitnjavanje biomase i prosijavanje komposta. Predviđena vršna snaga iznosi oko 120 kW.</w:t>
      </w:r>
    </w:p>
    <w:p w:rsidR="00902A79" w:rsidRPr="00FB03BE" w:rsidRDefault="00902A79" w:rsidP="00563ACA">
      <w:pPr>
        <w:pStyle w:val="Heading4"/>
      </w:pPr>
      <w:r w:rsidRPr="00FB03BE">
        <w:t>Telekomunikacije</w:t>
      </w:r>
    </w:p>
    <w:p w:rsidR="004A6AA2" w:rsidRPr="00FB03BE" w:rsidRDefault="004A6AA2" w:rsidP="004A6AA2">
      <w:r w:rsidRPr="00FB03BE">
        <w:t>Naručitelj ima izgrađenu vlastitu optičku mrežnu infrastrukturu koja povezuje sve do sada izgrađene objekte u vlasništvu Naručitelja s centralnom lokacijom. Multifunkcionalna telekomunikacijska infrastruktura postojeće mreže temelji se na Ethernetu i IP protokolu.</w:t>
      </w:r>
    </w:p>
    <w:p w:rsidR="004A6AA2" w:rsidRPr="00FB03BE" w:rsidRDefault="008C25DE" w:rsidP="004A6AA2">
      <w:r w:rsidRPr="00FB03BE">
        <w:t xml:space="preserve">Postrojenje </w:t>
      </w:r>
      <w:r w:rsidR="004A6AA2" w:rsidRPr="00FB03BE">
        <w:t xml:space="preserve">će biti povezani na postojeću optičku mrežnu infrastrukturu Naručitelja. Predviđena je veza optičkim kabelom iz </w:t>
      </w:r>
      <w:r w:rsidRPr="00FB03BE">
        <w:t>postrojenja</w:t>
      </w:r>
      <w:r w:rsidR="004A6AA2" w:rsidRPr="00FB03BE">
        <w:t xml:space="preserve"> direktno u centralnu lokaciju Naručitelja. Ukoliko </w:t>
      </w:r>
      <w:r w:rsidRPr="00FB03BE">
        <w:t>postrojenje</w:t>
      </w:r>
      <w:r w:rsidR="004A6AA2" w:rsidRPr="00FB03BE">
        <w:t xml:space="preserve"> nema mogućnosti spojiti se na optičku mrežnu infrastrukturu ta će lokacija vezu s ostatkom mreže ostvariti bežično, putem wireless lan veze. Druga točka wireless veze odabrati će se na podesnoj lokaciji unutar postojeće mrežne infrastrukture. Na ovaj način mora biti omogućena multifunkcionalna telekomunikacija među </w:t>
      </w:r>
      <w:r w:rsidRPr="00FB03BE">
        <w:t>postrojenja</w:t>
      </w:r>
      <w:r w:rsidR="004A6AA2" w:rsidRPr="00FB03BE">
        <w:t xml:space="preserve">, veze </w:t>
      </w:r>
      <w:r w:rsidRPr="00FB03BE">
        <w:t>postrojenja</w:t>
      </w:r>
      <w:r w:rsidR="004A6AA2" w:rsidRPr="00FB03BE">
        <w:t xml:space="preserve"> s postojećim objektima Naručitelja te veza </w:t>
      </w:r>
      <w:r w:rsidRPr="00FB03BE">
        <w:t>postrojenja</w:t>
      </w:r>
      <w:r w:rsidR="004A6AA2" w:rsidRPr="00FB03BE">
        <w:t xml:space="preserve"> s centralnom lokacijom Naručitelja. Putem veze s centralnom lokacijom, na svim novim objektima će biti ostvaren brzi pristup na Internet, glasovne telekomunikacijske veze, mogućnost prijenosa video signala nadzornih kamera, razmjena podataka SDUN-a, pristup korporativnoj informatičkoj mreži  i druge usluge. Telekomunikacijska infrastruktura na </w:t>
      </w:r>
      <w:r w:rsidRPr="00FB03BE">
        <w:t>postrojenju</w:t>
      </w:r>
      <w:r w:rsidR="004A6AA2" w:rsidRPr="00FB03BE">
        <w:t xml:space="preserve"> se prema tome također treba temeljiti na Ethernet mreži i IP protokolu.</w:t>
      </w:r>
    </w:p>
    <w:p w:rsidR="004A6AA2" w:rsidRPr="00FB03BE" w:rsidRDefault="004A6AA2" w:rsidP="004A6AA2">
      <w:r w:rsidRPr="00FB03BE">
        <w:t xml:space="preserve">Na </w:t>
      </w:r>
      <w:r w:rsidR="008C25DE" w:rsidRPr="00FB03BE">
        <w:t>postrojenj</w:t>
      </w:r>
      <w:r w:rsidRPr="00FB03BE">
        <w:t xml:space="preserve">u će se ugraditi identična magistralna L3 aktivna mrežna oprema. Ova oprema povezuje optičku mrežnu infrastrukturu s lokalnom mrežom </w:t>
      </w:r>
      <w:r w:rsidR="008C25DE" w:rsidRPr="00FB03BE">
        <w:t>postrojenja</w:t>
      </w:r>
      <w:r w:rsidRPr="00FB03BE">
        <w:t>. Aktivna oprema mora omogućiti segmentiranje (virtualno odvajanje) i određivanje prioriteta pojedinih komunikacijskih usluga kako bi unutar multifunkcionalne mreže sve komunikacijske usluge mogle održati visoku kvalitetu prijenosa neovisno o ostalim uslugama. Također, ova oprema mora za prijenos svih korisničkih sustava, a posebno audio i video signala, u svakom trenutku omogućiti dovoljnu propusnost mreže i minimalne latencije u prijenosu.</w:t>
      </w:r>
    </w:p>
    <w:p w:rsidR="004A6AA2" w:rsidRPr="00FB03BE" w:rsidRDefault="004A6AA2" w:rsidP="004A6AA2">
      <w:r w:rsidRPr="00FB03BE">
        <w:lastRenderedPageBreak/>
        <w:t>Izvođač mora ugraditi dodatnu magistralnu L3 aktivnu mrežnu opremu i na centralnoj lokaciji Naručitelja kako bi se proširili optički telekomunikacijski kapaciteti.</w:t>
      </w:r>
    </w:p>
    <w:p w:rsidR="004A6AA2" w:rsidRPr="00FB03BE" w:rsidRDefault="004A6AA2" w:rsidP="004A6AA2">
      <w:r w:rsidRPr="00FB03BE">
        <w:t xml:space="preserve">Kako bi se za </w:t>
      </w:r>
      <w:r w:rsidR="009470D6" w:rsidRPr="00FB03BE">
        <w:t xml:space="preserve">kompostanu </w:t>
      </w:r>
      <w:r w:rsidRPr="00FB03BE">
        <w:t xml:space="preserve">osigurala visoka raspoloživost elektroničkih i komunikacijskih sustava prilikom rada u režimu 24/7 (tražena raspoloživost će biti definirana projektima </w:t>
      </w:r>
      <w:r w:rsidR="008C25DE" w:rsidRPr="00FB03BE">
        <w:t>postrojenja</w:t>
      </w:r>
      <w:r w:rsidRPr="00FB03BE">
        <w:t xml:space="preserve">), prilikom izgradnje lokalne mreže na </w:t>
      </w:r>
      <w:r w:rsidR="008C25DE" w:rsidRPr="00FB03BE">
        <w:t xml:space="preserve">postrojenju </w:t>
      </w:r>
      <w:r w:rsidRPr="00FB03BE">
        <w:t xml:space="preserve">i u povezivanju </w:t>
      </w:r>
      <w:r w:rsidR="008C25DE" w:rsidRPr="00FB03BE">
        <w:t>postrojenja</w:t>
      </w:r>
      <w:r w:rsidRPr="00FB03BE">
        <w:t xml:space="preserve"> s centralnom lokacijom obavezno je koristiti mehanizme redundancije, kako po pitanju dijelova opreme  i napajanja, tako i u topološkom smislu, gdje je to moguće. Izvođač je dužan isporučiti minimalni komplet rezervnih dijelova koji omogućuju popravak bilo kojeg kvara u internom telekomunikacijskom sustavu. </w:t>
      </w:r>
    </w:p>
    <w:p w:rsidR="004A6AA2" w:rsidRPr="00FB03BE" w:rsidRDefault="004A6AA2" w:rsidP="004A6AA2">
      <w:r w:rsidRPr="00FB03BE">
        <w:t>S obzirom da Naručitelj raspolaže velikim brojem postojećih procesnih objekata, a u svrhu unifikacije opreme i skladišta rezervnih dijelova, sva nova mrežna oprema mora biti od proizvođača Belden Hirschmann. Sva novo ugrađena oprema mora biti u potpunosti kompatibilna s postojećom opremom. Sva novo ugrađena oprema mora biti upravljiva i podržavati SNMPv3 protokol.</w:t>
      </w:r>
    </w:p>
    <w:p w:rsidR="004A6AA2" w:rsidRPr="00FB03BE" w:rsidRDefault="004A6AA2" w:rsidP="004A6AA2">
      <w:r w:rsidRPr="00FB03BE">
        <w:t>U upravnoj zgradi predviđen je sustav strukturnih kabela Cat6. Svako radno mjesto će biti opremljeno sa četiri RJ45 mrežne utičnice za računalo i IP telefon.</w:t>
      </w:r>
    </w:p>
    <w:p w:rsidR="004A6AA2" w:rsidRPr="00FB03BE" w:rsidRDefault="004A6AA2" w:rsidP="004A6AA2">
      <w:r w:rsidRPr="00FB03BE">
        <w:t xml:space="preserve">Spojne kutije, aktivna oprema i sve međuspojne veze će biti smještene u upravnoj zgradi </w:t>
      </w:r>
      <w:r w:rsidR="008C25DE" w:rsidRPr="00FB03BE">
        <w:t>postrojenja</w:t>
      </w:r>
      <w:r w:rsidRPr="00FB03BE">
        <w:t>. Od spojnih kutija kabeli se vode do pojedinih prostorija u svakoj zgradi, kao unutarnja razvodna mreža.</w:t>
      </w:r>
    </w:p>
    <w:p w:rsidR="004A6AA2" w:rsidRPr="00FB03BE" w:rsidRDefault="004A6AA2" w:rsidP="004A6AA2">
      <w:r w:rsidRPr="00FB03BE">
        <w:t>Signalni kabeli će biti položeni u objektima i zgradama u svrhu nadzora i kontrole.</w:t>
      </w:r>
    </w:p>
    <w:p w:rsidR="004A6AA2" w:rsidRPr="00FB03BE" w:rsidRDefault="004A6AA2" w:rsidP="004A6AA2">
      <w:r w:rsidRPr="00FB03BE">
        <w:t xml:space="preserve">Izvođač je odgovoran za spajanje </w:t>
      </w:r>
      <w:r w:rsidR="008C25DE" w:rsidRPr="00FB03BE">
        <w:t xml:space="preserve">postrojenja </w:t>
      </w:r>
      <w:r w:rsidRPr="00FB03BE">
        <w:t>na optičku mrežnu infrastrukturu. Sve troškove i naknade snosi Izvođač.</w:t>
      </w:r>
    </w:p>
    <w:p w:rsidR="004A6AA2" w:rsidRPr="00FB03BE" w:rsidRDefault="004A6AA2" w:rsidP="004A6AA2">
      <w:r w:rsidRPr="00FB03BE">
        <w:t>Projektiranje i izvedba kabela i instalacija će biti usklađena sa zahtjevima telekomunikacijskog operatera Naručitelja.</w:t>
      </w:r>
    </w:p>
    <w:p w:rsidR="004A6AA2" w:rsidRPr="00FB03BE" w:rsidRDefault="008C25DE" w:rsidP="004A6AA2">
      <w:r w:rsidRPr="00FB03BE">
        <w:t xml:space="preserve">Postrojenjw </w:t>
      </w:r>
      <w:r w:rsidR="004A6AA2" w:rsidRPr="00FB03BE">
        <w:t xml:space="preserve">je moguće priključiti i na TK sustav Hrvatske putem telefonskog podzemnog kabela do obližnje priključne točke postojeće mreže grada, ukoliko to bude potrebno. Sa ovako kabelski spojenom lokacijom moguće je vršiti transport svih mogućih podataka, od telefonije do daljinskog praćenja i nadziranja rada tehnološkog procesa. Ovisno o potrebama </w:t>
      </w:r>
      <w:r w:rsidR="009470D6" w:rsidRPr="00FB03BE">
        <w:t>kompostane</w:t>
      </w:r>
      <w:r w:rsidR="004A6AA2" w:rsidRPr="00FB03BE">
        <w:t>, Izvođač će dimenzionirati kapacitet kabela.</w:t>
      </w:r>
    </w:p>
    <w:p w:rsidR="004A6AA2" w:rsidRPr="00FB03BE" w:rsidRDefault="004A6AA2" w:rsidP="004A6AA2">
      <w:r w:rsidRPr="00FB03BE">
        <w:t>Kompletan razvod signalno-upravljačkih vodova nadzorno-upravljačkog sustava (NUS) na lokaciji predviđen je kroz distributivnu kabelsku kanalizaciju DKK.</w:t>
      </w:r>
    </w:p>
    <w:p w:rsidR="004A6AA2" w:rsidRPr="00FB03BE" w:rsidRDefault="004A6AA2" w:rsidP="004A6AA2">
      <w:r w:rsidRPr="00FB03BE">
        <w:t>DKK će se sastojati od zdenaca smještenih kod glavnih spojnih točaka i mjesta račvanja, međusobno povezanih instalacijskim PEHD cijevima.</w:t>
      </w:r>
    </w:p>
    <w:p w:rsidR="004A6AA2" w:rsidRPr="00FB03BE" w:rsidRDefault="004A6AA2" w:rsidP="004A6AA2">
      <w:r w:rsidRPr="00FB03BE">
        <w:t>Projektirana DKK omogućit će lako održavanje i proširenje sustava upravljanja bez naknadnih zemljanih i građevinskih radova.</w:t>
      </w:r>
    </w:p>
    <w:p w:rsidR="004A6AA2" w:rsidRPr="00FB03BE" w:rsidRDefault="004A6AA2" w:rsidP="004A6AA2">
      <w:r w:rsidRPr="00FB03BE">
        <w:t xml:space="preserve">Priključak </w:t>
      </w:r>
      <w:r w:rsidR="009470D6" w:rsidRPr="00FB03BE">
        <w:t>kompostane</w:t>
      </w:r>
      <w:r w:rsidRPr="00FB03BE">
        <w:t xml:space="preserve"> na postojeću elektroničku komunikacijsku infrastrukturu izvesti prema uvjetima gradnje nadležnog tijela.</w:t>
      </w:r>
    </w:p>
    <w:p w:rsidR="004A6AA2" w:rsidRPr="00FB03BE" w:rsidRDefault="004A6AA2" w:rsidP="004A6AA2">
      <w:r w:rsidRPr="00FB03BE">
        <w:t xml:space="preserve">Priključni EK ormar (PEO) smjestiti na najpovoljnijem mjestu na pročelju upravne zgrade. </w:t>
      </w:r>
    </w:p>
    <w:p w:rsidR="004A6AA2" w:rsidRPr="00FB03BE" w:rsidRDefault="004A6AA2" w:rsidP="004A6AA2">
      <w:r w:rsidRPr="00FB03BE">
        <w:t>Za glavno mjesto koncentracije EKM predvidjeti komunikacijski ormar (KO) potrebnih dimenzija i smjestiti ga u prostoriju informatike i tehničke zaštite.</w:t>
      </w:r>
    </w:p>
    <w:p w:rsidR="00E47D80" w:rsidRPr="00FB03BE" w:rsidRDefault="004A6AA2" w:rsidP="004A6AA2">
      <w:r w:rsidRPr="00FB03BE">
        <w:t>Od navedenog ormara do svake pojedine EK priključnice u građevini, voditi kabele tipa U/FTP cat.6 4x2x0,6 mm u zaštitnim instalacijskim cijevima potrebnih dimenzija.</w:t>
      </w:r>
    </w:p>
    <w:p w:rsidR="00902A79" w:rsidRPr="00FB03BE" w:rsidRDefault="00902A79" w:rsidP="00902A79">
      <w:pPr>
        <w:pStyle w:val="Heading3"/>
      </w:pPr>
      <w:bookmarkStart w:id="251" w:name="_Toc490819405"/>
      <w:r w:rsidRPr="00FB03BE">
        <w:t>Interne prometnice i parkirališta</w:t>
      </w:r>
      <w:bookmarkEnd w:id="251"/>
    </w:p>
    <w:p w:rsidR="00350899" w:rsidRPr="00FB03BE" w:rsidRDefault="00350899" w:rsidP="00350899">
      <w:pPr>
        <w:rPr>
          <w:rFonts w:cs="Tahoma"/>
        </w:rPr>
      </w:pPr>
      <w:r w:rsidRPr="00FB03BE">
        <w:rPr>
          <w:rFonts w:cs="Tahoma"/>
        </w:rPr>
        <w:t>Uređaj za obradu mulja izgradit če se uz postojeću internu prometnicu odlagališta koja vodi do postojeće sortirnice otpada, a koja ujedno služi i kao protupožarna prometnica.</w:t>
      </w:r>
    </w:p>
    <w:p w:rsidR="00350899" w:rsidRPr="00FB03BE" w:rsidRDefault="00350899" w:rsidP="00350899">
      <w:pPr>
        <w:rPr>
          <w:rFonts w:cs="Tahoma"/>
        </w:rPr>
      </w:pPr>
      <w:r w:rsidRPr="00FB03BE">
        <w:rPr>
          <w:rFonts w:cs="Tahoma"/>
        </w:rPr>
        <w:t xml:space="preserve">Ova prometnica povezana je s ulazom na odlagalište i vanjskom prometnicom, a koristi se samo za interni promet i spada u kategoriju nerazvrstanih cesta. </w:t>
      </w:r>
    </w:p>
    <w:p w:rsidR="00902A79" w:rsidRPr="00FB03BE" w:rsidRDefault="00350899" w:rsidP="00902A79">
      <w:pPr>
        <w:pStyle w:val="Heading3"/>
      </w:pPr>
      <w:bookmarkStart w:id="252" w:name="_Toc490819406"/>
      <w:r w:rsidRPr="00FB03BE">
        <w:lastRenderedPageBreak/>
        <w:t>V</w:t>
      </w:r>
      <w:r w:rsidR="00902A79" w:rsidRPr="00FB03BE">
        <w:t>anjska hidrantska mreža</w:t>
      </w:r>
      <w:bookmarkEnd w:id="252"/>
    </w:p>
    <w:p w:rsidR="00350899" w:rsidRPr="00FB03BE" w:rsidRDefault="00453664" w:rsidP="00453664">
      <w:pPr>
        <w:rPr>
          <w:rFonts w:cs="Tahoma"/>
        </w:rPr>
      </w:pPr>
      <w:r w:rsidRPr="00FB03BE">
        <w:rPr>
          <w:rFonts w:cs="Tahoma"/>
        </w:rPr>
        <w:t>Za potrebe gašenja požara na odlagalištu je već izvedena hidrantska mreža s vanjskim hidrantima postavljenima na propisanim udaljenostima od štićenih objekata, na način da svojim vatrogasnim crijevima i mlazom dohvaćaju štićene prostore. Postojeća hidrantska mreža mora se nadograditi kako bi se obuhvatile i površine/građevine predviđene ovim idejnim projektom. Postojeća vodosprema i hidrostanica mora se izmjestiti kako bi se osigurao pristup postrojenju.</w:t>
      </w:r>
    </w:p>
    <w:p w:rsidR="00902A79" w:rsidRPr="00FB03BE" w:rsidRDefault="00902A79" w:rsidP="00902A79">
      <w:pPr>
        <w:pStyle w:val="Heading3"/>
      </w:pPr>
      <w:bookmarkStart w:id="253" w:name="_Toc490819407"/>
      <w:r w:rsidRPr="00FB03BE">
        <w:t>Sustav zaštite od požara</w:t>
      </w:r>
      <w:bookmarkEnd w:id="253"/>
    </w:p>
    <w:p w:rsidR="00902A79" w:rsidRPr="00FB03BE" w:rsidRDefault="00902A79" w:rsidP="00902A79">
      <w:r w:rsidRPr="00FB03BE">
        <w:t xml:space="preserve">Za cjelokupno područje </w:t>
      </w:r>
      <w:r w:rsidR="00E47D80" w:rsidRPr="00FB03BE">
        <w:t xml:space="preserve">postrojenja </w:t>
      </w:r>
      <w:r w:rsidRPr="00FB03BE">
        <w:t>Izvođač će projektirati i instalirati sustav zaštite od požara, te izraditi Elaborat zaštite od požara sukladno Pravilniku o planu zaštite od požara (NN 51/12) te pripadajućim podzakonskim aktima.</w:t>
      </w:r>
    </w:p>
    <w:p w:rsidR="00D63A88" w:rsidRPr="00FB03BE" w:rsidRDefault="00D63A88" w:rsidP="00D63A88">
      <w:r w:rsidRPr="00FB03BE">
        <w:t>Svim građevinama omogućen je pristup vatrogasnih vozila. Prostor uređaja za obradu mulja obuhvaćen je stalnim vatrogasnim dežurstvom koje se organizira u sklopu odlagališta otpada Treskavac.</w:t>
      </w:r>
    </w:p>
    <w:p w:rsidR="00D63A88" w:rsidRPr="00FB03BE" w:rsidRDefault="00D63A88" w:rsidP="00D63A88">
      <w:r w:rsidRPr="00FB03BE">
        <w:t>Na vidljivim mjestima na ulazu na uređaj potrebno je postaviti uočljive oznake upozorenja i zabrane: "ZABRANJENO PUŠENJE I PRISTUP OTVORENIM PLAMENOM", "OPASNOST OD POŽARA" i "ZABRANJENA UPOTREBA ALATA KOJI ISKRE".</w:t>
      </w:r>
    </w:p>
    <w:p w:rsidR="00D63A88" w:rsidRPr="00FB03BE" w:rsidRDefault="00D63A88" w:rsidP="00D63A88">
      <w:r w:rsidRPr="00FB03BE">
        <w:t>Sve građevine moraju biti zaštićene od atmosferskog pražnjenja i uzemljene.</w:t>
      </w:r>
    </w:p>
    <w:p w:rsidR="00D63A88" w:rsidRPr="00FB03BE" w:rsidRDefault="00D63A88" w:rsidP="00D63A88">
      <w:r w:rsidRPr="00FB03BE">
        <w:t>Gašenje požara na prostoru uređaja predviđeno je vanjskom hidrantskom mrežom. Početno gašenje požara unutar hale kompostane predviđeno je postavljenim prijenosnim aparatima za gašenje požara prahom.</w:t>
      </w:r>
    </w:p>
    <w:p w:rsidR="00D63A88" w:rsidRPr="00FB03BE" w:rsidRDefault="00D63A88" w:rsidP="00D63A88">
      <w:r w:rsidRPr="00FB03BE">
        <w:t>Detaljne mjere zaštite od požara potrebno je razraditi u sklopu glavnog projekta.</w:t>
      </w:r>
    </w:p>
    <w:p w:rsidR="00902A79" w:rsidRPr="00FB03BE" w:rsidRDefault="00902A79" w:rsidP="00D63A88">
      <w:pPr>
        <w:pStyle w:val="Heading3"/>
      </w:pPr>
      <w:bookmarkStart w:id="254" w:name="_Toc490819408"/>
      <w:r w:rsidRPr="00FB03BE">
        <w:t xml:space="preserve">Ograda </w:t>
      </w:r>
      <w:r w:rsidR="009918C5" w:rsidRPr="00FB03BE">
        <w:t>postrojenja za kompostiranje</w:t>
      </w:r>
      <w:bookmarkEnd w:id="254"/>
    </w:p>
    <w:p w:rsidR="00B20DBB" w:rsidRPr="00FB03BE" w:rsidRDefault="00B20DBB" w:rsidP="00B20DBB">
      <w:r w:rsidRPr="00FB03BE">
        <w:t xml:space="preserve">Izvođač </w:t>
      </w:r>
      <w:r w:rsidR="008C25DE" w:rsidRPr="00FB03BE">
        <w:t>ć</w:t>
      </w:r>
      <w:r w:rsidRPr="00FB03BE">
        <w:t xml:space="preserve">e parcelu </w:t>
      </w:r>
      <w:r w:rsidR="008C25DE" w:rsidRPr="00FB03BE">
        <w:t>postrojenja</w:t>
      </w:r>
      <w:r w:rsidRPr="00FB03BE">
        <w:t xml:space="preserve"> ograditi čvrstom zelenom panelnom ogradom visine 2 m.</w:t>
      </w:r>
    </w:p>
    <w:p w:rsidR="00B20DBB" w:rsidRPr="00FB03BE" w:rsidRDefault="00B20DBB" w:rsidP="00B20DBB">
      <w:r w:rsidRPr="00FB03BE">
        <w:t>Ograda sa stupovima će biti temeljena u armiranobetonskom temelju.</w:t>
      </w:r>
    </w:p>
    <w:p w:rsidR="00B20DBB" w:rsidRPr="00FB03BE" w:rsidRDefault="00B20DBB" w:rsidP="00B20DBB">
      <w:r w:rsidRPr="00FB03BE">
        <w:t xml:space="preserve">Ograda će biti vezana na stupove na svakih 0,30 m po visini stupa te će biti osigurana s tri žice/ horizontalne ukrute od stupa do stupa. </w:t>
      </w:r>
    </w:p>
    <w:p w:rsidR="00B20DBB" w:rsidRPr="00FB03BE" w:rsidRDefault="00B20DBB" w:rsidP="00B20DBB">
      <w:r w:rsidRPr="00FB03BE">
        <w:t>Stupovi ograde će biti izrađeni od pocinčanih čeličnih cijevi Ø 60 mm, t = 6 mm ili sličnih i biti će postavljeni na razmak od maksimalno 2,5 m. Stupovi će biti premazani završnim premazom boje koja odgovara boji čelične mreže, prilagođeno lokalnom krajoliku.</w:t>
      </w:r>
    </w:p>
    <w:p w:rsidR="00902A79" w:rsidRPr="00FB03BE" w:rsidRDefault="00902A79" w:rsidP="00902A79">
      <w:pPr>
        <w:pStyle w:val="Heading3"/>
      </w:pPr>
      <w:bookmarkStart w:id="255" w:name="_Toc490819409"/>
      <w:r w:rsidRPr="00FB03BE">
        <w:t xml:space="preserve">Nadgledanje područja </w:t>
      </w:r>
      <w:r w:rsidR="00E47D80" w:rsidRPr="00FB03BE">
        <w:t>postrojenja</w:t>
      </w:r>
      <w:bookmarkEnd w:id="255"/>
      <w:r w:rsidR="00E47D80" w:rsidRPr="00FB03BE">
        <w:t xml:space="preserve"> </w:t>
      </w:r>
    </w:p>
    <w:p w:rsidR="00BD35B3" w:rsidRPr="00FB03BE" w:rsidRDefault="00BD35B3" w:rsidP="00BD35B3">
      <w:r w:rsidRPr="00FB03BE">
        <w:t xml:space="preserve">Postrojenje će bit opremljen digitalnim (IP) video sustavom koji pokriva bitna. Video sustav čine mrežne (IP) nadzorne video kamere visoke rezolucije, mrežni digitalni video snimač kao centralni uređaj na svakoj od lokacija, software za prikaz kadrova uživo i pregled snimljenih video zapisa, te LAN mreže adekvatne propusnosti. Na svakoj od lokacija potrebno je na monitorima klijentskih računala omogućiti gledanje kadrova uživo i pregledavanje snimaka te lokacije s pripadajućom programskom podrškom namijenjenom video nadzoru. </w:t>
      </w:r>
    </w:p>
    <w:p w:rsidR="00BD35B3" w:rsidRPr="00FB03BE" w:rsidRDefault="00BD35B3" w:rsidP="00BD35B3">
      <w:r w:rsidRPr="00FB03BE">
        <w:t xml:space="preserve">IP video kamere moraju biti u boji i minimalne rezolucije 1080p, s integriranim IR reflektorom u svakoj kameri za dnevno/noćni režim rada (minimalni domet IR će biti određen područjem snimanja). </w:t>
      </w:r>
    </w:p>
    <w:p w:rsidR="00BD35B3" w:rsidRPr="00FB03BE" w:rsidRDefault="00BD35B3" w:rsidP="00BD35B3">
      <w:r w:rsidRPr="00FB03BE">
        <w:t>IP video sustav uz potpuno nadziranje, mora podržavati i detekciju pokreta sa svrhom stvaranja i pohrane alarmnog događaja.</w:t>
      </w:r>
    </w:p>
    <w:p w:rsidR="00BD35B3" w:rsidRPr="00FB03BE" w:rsidRDefault="00BD35B3" w:rsidP="00BD35B3">
      <w:r w:rsidRPr="00FB03BE">
        <w:t xml:space="preserve">Video zapis s IP kamera u trajanju od minimalno 72h potrebno je pohraniti na tvrdi disk mrežnog digitalnog video snimača smještenog u prostorima UPOV-a u zaštićenom ormariću. U sustavu je potrebno imati mogućnost pohranjivanja video snimke na mrežne diskove. </w:t>
      </w:r>
    </w:p>
    <w:p w:rsidR="00BD35B3" w:rsidRPr="00FB03BE" w:rsidRDefault="00BD35B3" w:rsidP="00BD35B3">
      <w:r w:rsidRPr="00FB03BE">
        <w:lastRenderedPageBreak/>
        <w:t xml:space="preserve">LAN mreža </w:t>
      </w:r>
      <w:r w:rsidR="00FB5175" w:rsidRPr="00FB03BE">
        <w:t xml:space="preserve">postrojenja za kompostiranje </w:t>
      </w:r>
      <w:r w:rsidRPr="00FB03BE">
        <w:t>mora omogućiti nesmetan istovremeni prijenos svih signala IP video kamera bez degradacije kvalitete do snimača. Mrežni kabeli za video kamere moraju završavati unutar zaštićenog ormarića snimača.</w:t>
      </w:r>
    </w:p>
    <w:p w:rsidR="00902A79" w:rsidRPr="00FB03BE" w:rsidRDefault="00BD35B3" w:rsidP="00BD35B3">
      <w:r w:rsidRPr="00FB03BE">
        <w:t>IP video kamere moraju biti predviđene za vanjsku montažu, na visini izvan direktnog dohvata, s  kućištem minimalno IP66.</w:t>
      </w:r>
      <w:r w:rsidR="00902A79" w:rsidRPr="00FB03BE">
        <w:t xml:space="preserve"> </w:t>
      </w:r>
    </w:p>
    <w:p w:rsidR="00902A79" w:rsidRPr="00FB03BE" w:rsidRDefault="00902A79" w:rsidP="00902A79">
      <w:pPr>
        <w:pStyle w:val="Heading3"/>
      </w:pPr>
      <w:bookmarkStart w:id="256" w:name="_Toc490819410"/>
      <w:r w:rsidRPr="00FB03BE">
        <w:t>Osvjetljenje područja</w:t>
      </w:r>
      <w:bookmarkEnd w:id="256"/>
    </w:p>
    <w:p w:rsidR="00902A79" w:rsidRPr="00FB03BE" w:rsidRDefault="00902A79" w:rsidP="00902A79">
      <w:r w:rsidRPr="00FB03BE">
        <w:t xml:space="preserve">Na području </w:t>
      </w:r>
      <w:r w:rsidR="00E47D80" w:rsidRPr="00FB03BE">
        <w:t xml:space="preserve">postrojenja </w:t>
      </w:r>
      <w:r w:rsidRPr="00FB03BE">
        <w:t xml:space="preserve">će biti projektirana i izgrađena javna rasvjeta duž cesta i uređenih površina kako bi se omogućili svi radni postupci vezani uz rad </w:t>
      </w:r>
      <w:r w:rsidR="00E47D80" w:rsidRPr="00FB03BE">
        <w:t xml:space="preserve">postrojenja </w:t>
      </w:r>
      <w:r w:rsidRPr="00FB03BE">
        <w:t xml:space="preserve">i u noćnim satima. </w:t>
      </w:r>
    </w:p>
    <w:p w:rsidR="00902A79" w:rsidRPr="00FB03BE" w:rsidRDefault="00902A79" w:rsidP="00902A79">
      <w:r w:rsidRPr="00FB03BE">
        <w:t xml:space="preserve">Sve zgrade će imati najmanje jedno rasvjetno tijelo na ulazu. Na svim mjestima gdje nije potrebna javna rasvjeta, a na kojima se nalaze elektro ili ostala oprema, potrebno je osigurati lokalno osvjetljenje dostatno za rad. </w:t>
      </w:r>
    </w:p>
    <w:p w:rsidR="00902A79" w:rsidRPr="00FB03BE" w:rsidRDefault="00902A79" w:rsidP="00902A79">
      <w:r w:rsidRPr="00FB03BE">
        <w:t>Stupovi javne rasvjete moraju zadovoljavati slijedeće zahtjeve:</w:t>
      </w:r>
    </w:p>
    <w:p w:rsidR="00902A79" w:rsidRPr="00FB03BE" w:rsidRDefault="00902A79" w:rsidP="00902A79">
      <w:pPr>
        <w:pStyle w:val="ListParagraph"/>
        <w:numPr>
          <w:ilvl w:val="0"/>
          <w:numId w:val="122"/>
        </w:numPr>
      </w:pPr>
      <w:r w:rsidRPr="00FB03BE">
        <w:t>Minimalna visina stupa iznosi 5 m.</w:t>
      </w:r>
    </w:p>
    <w:p w:rsidR="00902A79" w:rsidRPr="00FB03BE" w:rsidRDefault="00902A79" w:rsidP="00902A79">
      <w:pPr>
        <w:pStyle w:val="ListParagraph"/>
        <w:numPr>
          <w:ilvl w:val="0"/>
          <w:numId w:val="122"/>
        </w:numPr>
      </w:pPr>
      <w:r w:rsidRPr="00FB03BE">
        <w:t>Materijal za izradu je pocinčani čelični lim.</w:t>
      </w:r>
    </w:p>
    <w:p w:rsidR="00902A79" w:rsidRPr="00FB03BE" w:rsidRDefault="00902A79" w:rsidP="00902A79">
      <w:pPr>
        <w:pStyle w:val="ListParagraph"/>
        <w:numPr>
          <w:ilvl w:val="0"/>
          <w:numId w:val="122"/>
        </w:numPr>
      </w:pPr>
      <w:r w:rsidRPr="00FB03BE">
        <w:t>Potrebno je predvidjeti LED rasvjetna tijela.</w:t>
      </w:r>
    </w:p>
    <w:p w:rsidR="00902A79" w:rsidRPr="00FB03BE" w:rsidRDefault="00902A79" w:rsidP="00902A79">
      <w:r w:rsidRPr="00FB03BE">
        <w:t>Sva ostala rasvjetna tijela moraju biti u štednoj izvedi po izboru Izvođača</w:t>
      </w:r>
    </w:p>
    <w:p w:rsidR="00902A79" w:rsidRPr="00FB03BE" w:rsidRDefault="00902A79" w:rsidP="00902A79">
      <w:pPr>
        <w:pStyle w:val="Heading3"/>
      </w:pPr>
      <w:bookmarkStart w:id="257" w:name="_Toc490819411"/>
      <w:r w:rsidRPr="00FB03BE">
        <w:t>Označavanje</w:t>
      </w:r>
      <w:bookmarkEnd w:id="257"/>
    </w:p>
    <w:p w:rsidR="00902A79" w:rsidRPr="00FB03BE" w:rsidRDefault="00902A79" w:rsidP="00902A79">
      <w:r w:rsidRPr="00FB03BE">
        <w:t xml:space="preserve">Odgovarajuće oznake će biti postavljene na ulaz u pojedine procesne objekte, oko područja </w:t>
      </w:r>
      <w:r w:rsidR="00E47D80" w:rsidRPr="00FB03BE">
        <w:t xml:space="preserve">postrojenja </w:t>
      </w:r>
      <w:r w:rsidRPr="00FB03BE">
        <w:t>i unutar zgrada (smjerovi, indikatori, oznake upozorenja, plan evakuacije, itd.). Oznake će Izvođač osigurati uz trase kabela i cijevi, okna, zasunske komore, nadzemne ventile, skladišta opasnih i zapaljivih materijala itd. Oznake će biti u sukladnosti s važećom hrvatskom regulativom i zahtjevima lokalne uprave. Sve oznake će biti na hrvatskom jeziku.</w:t>
      </w:r>
      <w:r w:rsidR="00E47D80" w:rsidRPr="00FB03BE">
        <w:t xml:space="preserve"> </w:t>
      </w:r>
      <w:r w:rsidRPr="00FB03BE">
        <w:t>Prije izrade natpisa/oznaka, nacrti istih će biti dostavljeni Inženjeru na odobrenje.</w:t>
      </w:r>
    </w:p>
    <w:p w:rsidR="00886FBC" w:rsidRPr="00FB03BE" w:rsidRDefault="00886FBC" w:rsidP="00886FBC">
      <w:pPr>
        <w:pStyle w:val="Heading2"/>
      </w:pPr>
      <w:bookmarkStart w:id="258" w:name="_Toc490819412"/>
      <w:r w:rsidRPr="00FB03BE">
        <w:t>Zahtjevi za mjerenja</w:t>
      </w:r>
      <w:bookmarkEnd w:id="134"/>
      <w:bookmarkEnd w:id="258"/>
    </w:p>
    <w:p w:rsidR="004C187E" w:rsidRPr="00FB03BE" w:rsidRDefault="004C187E" w:rsidP="004C187E">
      <w:r w:rsidRPr="00FB03BE">
        <w:t>Postrojenje će biti opremljeno opremom za kontinuirana mjerenja, diskretna mjerenja i opremom za kontrolu procesa. Sva oprema mora biti funkcionalna u granicama vanjske temperature od -30 do +50°C. Mjerna oprema mora imati strujnu petlju (4-20 mA) ili drugi prikladni komunikacijski protokol i mora biti spojena sa pripadajućim PLC-om koji je povezan s NUS-om. Gdje je primjenjivo, sonde i analizatori moraju doći u odvojenoj varijanti, moraju biti opremljene učvršćenjima izrađenim od nehrđajućeg čelika AISI 316L. Mjerna oprema će imati prikaz mjerene vrijednosti na LCD zaslonu u neposrednoj blizini mjernog mjesta. LCD zasloni će biti zaštićeni od utjecaja vremenskih uvjeta. Svi kablovi će biti postavljeni u zaštitnim kanalicama, cijevima ili obujmicama.</w:t>
      </w:r>
    </w:p>
    <w:p w:rsidR="00BE5D97" w:rsidRDefault="00BE5D97">
      <w:pPr>
        <w:spacing w:before="0" w:after="200" w:line="276" w:lineRule="auto"/>
        <w:jc w:val="left"/>
        <w:rPr>
          <w:rFonts w:eastAsiaTheme="majorEastAsia" w:cstheme="majorBidi"/>
          <w:b/>
          <w:bCs/>
          <w:sz w:val="24"/>
        </w:rPr>
      </w:pPr>
      <w:bookmarkStart w:id="259" w:name="_Toc392979855"/>
      <w:bookmarkStart w:id="260" w:name="_Toc442734644"/>
      <w:r>
        <w:br w:type="page"/>
      </w:r>
    </w:p>
    <w:p w:rsidR="004C187E" w:rsidRPr="00FB03BE" w:rsidRDefault="004C187E" w:rsidP="004C187E">
      <w:pPr>
        <w:pStyle w:val="Heading3"/>
      </w:pPr>
      <w:bookmarkStart w:id="261" w:name="_Toc490819413"/>
      <w:r w:rsidRPr="00FB03BE">
        <w:lastRenderedPageBreak/>
        <w:t>Kontinuirana (in-line) mjerenja</w:t>
      </w:r>
      <w:bookmarkEnd w:id="259"/>
      <w:bookmarkEnd w:id="260"/>
      <w:bookmarkEnd w:id="261"/>
    </w:p>
    <w:p w:rsidR="004C187E" w:rsidRPr="00FB03BE" w:rsidRDefault="004C187E" w:rsidP="004C187E">
      <w:r w:rsidRPr="00FB03BE">
        <w:t>Sva kontinuirana mjerna oprema mora biti fiksirana na zaštitno postolje koje će spriječiti turbulenciju i štetu. Gdje je primjenjivo, pribor za montažu će biti izveden iz nehrđajućeg čelika. Pošto će Izvođač svojim tehnološkim rješenjem definirati broj i vrstu objekata i vrstu tehnološkog procesa pročišćavanja tehnologijom aktivnog mulja postavljeni su minimalni kriteriji. Sustav mjerenja će uključiti minimalno sljedeće elemente:</w:t>
      </w:r>
    </w:p>
    <w:p w:rsidR="004C187E" w:rsidRPr="00FB03BE" w:rsidRDefault="004C187E" w:rsidP="006F50E0">
      <w:pPr>
        <w:pStyle w:val="ListParagraph"/>
        <w:numPr>
          <w:ilvl w:val="0"/>
          <w:numId w:val="164"/>
        </w:numPr>
      </w:pPr>
      <w:r w:rsidRPr="00FB03BE">
        <w:t>Mehanički predtretman (ulazna mjerenja – pozicija ovisno o predloženoj tehnologiji):</w:t>
      </w:r>
    </w:p>
    <w:p w:rsidR="004C187E" w:rsidRPr="00FB03BE" w:rsidRDefault="004C187E" w:rsidP="006F50E0">
      <w:pPr>
        <w:pStyle w:val="ListParagraph"/>
        <w:numPr>
          <w:ilvl w:val="1"/>
          <w:numId w:val="164"/>
        </w:numPr>
      </w:pPr>
      <w:r w:rsidRPr="00FB03BE">
        <w:t>pH-vrijednost i temperatura</w:t>
      </w:r>
    </w:p>
    <w:p w:rsidR="004C187E" w:rsidRDefault="00BA57BB" w:rsidP="006F50E0">
      <w:pPr>
        <w:pStyle w:val="ListParagraph"/>
        <w:numPr>
          <w:ilvl w:val="1"/>
          <w:numId w:val="164"/>
        </w:numPr>
      </w:pPr>
      <w:r>
        <w:t>elektro provodljivost</w:t>
      </w:r>
    </w:p>
    <w:p w:rsidR="004C187E" w:rsidRPr="00FB03BE" w:rsidRDefault="004C187E" w:rsidP="006F50E0">
      <w:pPr>
        <w:pStyle w:val="ListParagraph"/>
        <w:numPr>
          <w:ilvl w:val="0"/>
          <w:numId w:val="164"/>
        </w:numPr>
      </w:pPr>
      <w:r w:rsidRPr="00FB03BE">
        <w:t>Prijem septike</w:t>
      </w:r>
    </w:p>
    <w:p w:rsidR="004C187E" w:rsidRPr="00FB03BE" w:rsidRDefault="004C187E" w:rsidP="006F50E0">
      <w:pPr>
        <w:pStyle w:val="ListParagraph"/>
        <w:numPr>
          <w:ilvl w:val="1"/>
          <w:numId w:val="164"/>
        </w:numPr>
      </w:pPr>
      <w:r w:rsidRPr="00FB03BE">
        <w:t>protok</w:t>
      </w:r>
    </w:p>
    <w:p w:rsidR="004C187E" w:rsidRPr="00FB03BE" w:rsidRDefault="004C187E" w:rsidP="006F50E0">
      <w:pPr>
        <w:pStyle w:val="ListParagraph"/>
        <w:numPr>
          <w:ilvl w:val="1"/>
          <w:numId w:val="164"/>
        </w:numPr>
      </w:pPr>
      <w:r w:rsidRPr="00FB03BE">
        <w:t>pH-vrijednost</w:t>
      </w:r>
    </w:p>
    <w:p w:rsidR="004C187E" w:rsidRPr="00FB03BE" w:rsidRDefault="004C187E" w:rsidP="006F50E0">
      <w:pPr>
        <w:pStyle w:val="ListParagraph"/>
        <w:numPr>
          <w:ilvl w:val="0"/>
          <w:numId w:val="164"/>
        </w:numPr>
      </w:pPr>
      <w:r w:rsidRPr="00FB03BE">
        <w:t>Biološki tretman:</w:t>
      </w:r>
    </w:p>
    <w:p w:rsidR="004C187E" w:rsidRPr="00FB03BE" w:rsidRDefault="004C187E" w:rsidP="006F50E0">
      <w:pPr>
        <w:pStyle w:val="ListParagraph"/>
        <w:numPr>
          <w:ilvl w:val="1"/>
          <w:numId w:val="164"/>
        </w:numPr>
      </w:pPr>
      <w:r w:rsidRPr="00FB03BE">
        <w:t>elektro provod</w:t>
      </w:r>
      <w:r w:rsidR="00BA57BB">
        <w:t>ljivo</w:t>
      </w:r>
      <w:r w:rsidR="00086926">
        <w:t>st</w:t>
      </w:r>
      <w:r w:rsidRPr="00FB03BE">
        <w:t xml:space="preserve"> u biološk</w:t>
      </w:r>
      <w:r w:rsidR="00E514C0" w:rsidRPr="00FB03BE">
        <w:t>om</w:t>
      </w:r>
      <w:r w:rsidRPr="00FB03BE">
        <w:t xml:space="preserve"> tretman</w:t>
      </w:r>
      <w:r w:rsidR="00E514C0" w:rsidRPr="00FB03BE">
        <w:t>u</w:t>
      </w:r>
    </w:p>
    <w:p w:rsidR="004C187E" w:rsidRPr="00FB03BE" w:rsidRDefault="004C187E" w:rsidP="006F50E0">
      <w:pPr>
        <w:pStyle w:val="ListParagraph"/>
        <w:numPr>
          <w:ilvl w:val="1"/>
          <w:numId w:val="164"/>
        </w:numPr>
      </w:pPr>
      <w:r w:rsidRPr="00FB03BE">
        <w:t>otopljeni kisik O</w:t>
      </w:r>
      <w:r w:rsidRPr="00FB03BE">
        <w:rPr>
          <w:vertAlign w:val="subscript"/>
        </w:rPr>
        <w:t>2</w:t>
      </w:r>
      <w:r w:rsidRPr="00FB03BE">
        <w:t>– za mjerenje otopljenog O</w:t>
      </w:r>
      <w:r w:rsidRPr="00FB03BE">
        <w:rPr>
          <w:vertAlign w:val="subscript"/>
        </w:rPr>
        <w:t>2</w:t>
      </w:r>
      <w:r w:rsidRPr="00FB03BE">
        <w:t xml:space="preserve"> se u svaki biološki bazen instaliraju senzori koji rade na optičkom principu (luminiscencija). Za mjerenje temperature upotrebljava se temperaturni senzor integriran u O</w:t>
      </w:r>
      <w:r w:rsidRPr="00FB03BE">
        <w:rPr>
          <w:vertAlign w:val="subscript"/>
        </w:rPr>
        <w:t>2</w:t>
      </w:r>
      <w:r w:rsidRPr="00FB03BE">
        <w:t xml:space="preserve"> senzoru</w:t>
      </w:r>
    </w:p>
    <w:p w:rsidR="004C187E" w:rsidRPr="00FB03BE" w:rsidRDefault="004C187E" w:rsidP="006F50E0">
      <w:pPr>
        <w:pStyle w:val="ListParagraph"/>
        <w:numPr>
          <w:ilvl w:val="1"/>
          <w:numId w:val="164"/>
        </w:numPr>
      </w:pPr>
      <w:r w:rsidRPr="00FB03BE">
        <w:t>suspendirane tvari - za mjerenje suspendiranih tvari instaliraju se senzori koji mjere TSS na temelju mutnoće sa mogućnošću kalibracije u više točaka i automatskim čišćenjem sa brisačem</w:t>
      </w:r>
    </w:p>
    <w:p w:rsidR="004C187E" w:rsidRPr="00FB03BE" w:rsidRDefault="004C187E" w:rsidP="006F50E0">
      <w:pPr>
        <w:pStyle w:val="ListParagraph"/>
        <w:numPr>
          <w:ilvl w:val="0"/>
          <w:numId w:val="164"/>
        </w:numPr>
      </w:pPr>
      <w:r w:rsidRPr="00FB03BE">
        <w:t>U naknadnoj taložnici (ako je primjenjivo):</w:t>
      </w:r>
    </w:p>
    <w:p w:rsidR="004C187E" w:rsidRPr="00FB03BE" w:rsidRDefault="004C187E" w:rsidP="006F50E0">
      <w:pPr>
        <w:pStyle w:val="ListParagraph"/>
        <w:numPr>
          <w:ilvl w:val="1"/>
          <w:numId w:val="164"/>
        </w:numPr>
      </w:pPr>
      <w:r w:rsidRPr="00FB03BE">
        <w:t>nivo mulja</w:t>
      </w:r>
    </w:p>
    <w:p w:rsidR="004C187E" w:rsidRPr="00FB03BE" w:rsidRDefault="004C187E" w:rsidP="006F50E0">
      <w:pPr>
        <w:pStyle w:val="ListParagraph"/>
        <w:numPr>
          <w:ilvl w:val="1"/>
          <w:numId w:val="164"/>
        </w:numPr>
      </w:pPr>
      <w:r w:rsidRPr="00FB03BE">
        <w:t>protok povrata mulja</w:t>
      </w:r>
    </w:p>
    <w:p w:rsidR="004C187E" w:rsidRPr="00FB03BE" w:rsidRDefault="004C187E" w:rsidP="006F50E0">
      <w:pPr>
        <w:pStyle w:val="ListParagraph"/>
        <w:numPr>
          <w:ilvl w:val="0"/>
          <w:numId w:val="164"/>
        </w:numPr>
      </w:pPr>
      <w:r w:rsidRPr="00FB03BE">
        <w:t>Crpna stanica za povrat/suvišnog mulja i dehidracija mulja (ako je primjenjivo):</w:t>
      </w:r>
    </w:p>
    <w:p w:rsidR="004C187E" w:rsidRPr="00FB03BE" w:rsidRDefault="004C187E" w:rsidP="006F50E0">
      <w:pPr>
        <w:pStyle w:val="ListParagraph"/>
        <w:numPr>
          <w:ilvl w:val="1"/>
          <w:numId w:val="164"/>
        </w:numPr>
      </w:pPr>
      <w:r w:rsidRPr="00FB03BE">
        <w:t>koncentracija mulja u recirkulacijskom toku</w:t>
      </w:r>
    </w:p>
    <w:p w:rsidR="004C187E" w:rsidRPr="00FB03BE" w:rsidRDefault="004C187E" w:rsidP="006F50E0">
      <w:pPr>
        <w:pStyle w:val="ListParagraph"/>
        <w:numPr>
          <w:ilvl w:val="1"/>
          <w:numId w:val="164"/>
        </w:numPr>
      </w:pPr>
      <w:r w:rsidRPr="00FB03BE">
        <w:t>protok mulja na dehidraciju</w:t>
      </w:r>
    </w:p>
    <w:p w:rsidR="004C187E" w:rsidRPr="00FB03BE" w:rsidRDefault="004C187E" w:rsidP="006F50E0">
      <w:pPr>
        <w:pStyle w:val="ListParagraph"/>
        <w:numPr>
          <w:ilvl w:val="1"/>
          <w:numId w:val="164"/>
        </w:numPr>
      </w:pPr>
      <w:r w:rsidRPr="00FB03BE">
        <w:t>protok polimera na dehidraciju</w:t>
      </w:r>
    </w:p>
    <w:p w:rsidR="004C187E" w:rsidRPr="00FB03BE" w:rsidRDefault="004C187E" w:rsidP="006F50E0">
      <w:pPr>
        <w:pStyle w:val="ListParagraph"/>
        <w:numPr>
          <w:ilvl w:val="0"/>
          <w:numId w:val="164"/>
        </w:numPr>
      </w:pPr>
      <w:r w:rsidRPr="008A6BDD">
        <w:t xml:space="preserve">Na </w:t>
      </w:r>
      <w:r w:rsidR="00A52D1F" w:rsidRPr="008A6BDD">
        <w:t>mjernom kanalu</w:t>
      </w:r>
      <w:r w:rsidR="00A52D1F">
        <w:t xml:space="preserve">: </w:t>
      </w:r>
    </w:p>
    <w:p w:rsidR="004C187E" w:rsidRPr="00FB03BE" w:rsidRDefault="004C187E" w:rsidP="006F50E0">
      <w:pPr>
        <w:pStyle w:val="ListParagraph"/>
        <w:numPr>
          <w:ilvl w:val="1"/>
          <w:numId w:val="164"/>
        </w:numPr>
      </w:pPr>
      <w:r w:rsidRPr="00FB03BE">
        <w:t>protok pročišćene otpadne vode</w:t>
      </w:r>
    </w:p>
    <w:p w:rsidR="004C187E" w:rsidRPr="008A6BDD" w:rsidRDefault="004C187E" w:rsidP="006F50E0">
      <w:pPr>
        <w:pStyle w:val="ListParagraph"/>
        <w:numPr>
          <w:ilvl w:val="1"/>
          <w:numId w:val="164"/>
        </w:numPr>
      </w:pPr>
      <w:r w:rsidRPr="008A6BDD">
        <w:t>suspendirane tvari - za mjerenje suspendiranih tvari instaliraju se senzori koji mjere TSS na temelju mutnoće sa mogućnošću kalibracije u više točaka i automatskim čišćenjem sa brisačem</w:t>
      </w:r>
      <w:r w:rsidR="00A52D1F" w:rsidRPr="008A6BDD">
        <w:t xml:space="preserve"> </w:t>
      </w:r>
    </w:p>
    <w:p w:rsidR="00BA57BB" w:rsidRPr="00FB03BE" w:rsidRDefault="00BA57BB" w:rsidP="00BA57BB"/>
    <w:p w:rsidR="004C187E" w:rsidRPr="00FB03BE" w:rsidRDefault="004C187E" w:rsidP="004C187E">
      <w:r w:rsidRPr="00FB03BE">
        <w:t>U nastavku se navode zahtjevi za pojedinu traženu mjernu opremu za kontinuirana mjerenja:</w:t>
      </w:r>
    </w:p>
    <w:p w:rsidR="004C187E" w:rsidRPr="00FB03BE" w:rsidRDefault="004C187E" w:rsidP="004C187E">
      <w:r w:rsidRPr="00FB03BE">
        <w:rPr>
          <w:b/>
          <w:bCs/>
        </w:rPr>
        <w:t xml:space="preserve">Sonda pH vrijednosti </w:t>
      </w:r>
    </w:p>
    <w:p w:rsidR="004C187E" w:rsidRPr="00FB03BE" w:rsidRDefault="004C187E" w:rsidP="00A82D91">
      <w:pPr>
        <w:pStyle w:val="ListParagraph"/>
        <w:numPr>
          <w:ilvl w:val="0"/>
          <w:numId w:val="179"/>
        </w:numPr>
      </w:pPr>
      <w:r w:rsidRPr="00FB03BE">
        <w:t xml:space="preserve">metoda mjerenja – elektrokemijsko, digitalna diferencijalna pH elektroda, </w:t>
      </w:r>
    </w:p>
    <w:p w:rsidR="004C187E" w:rsidRPr="00FB03BE" w:rsidRDefault="004C187E" w:rsidP="00A82D91">
      <w:pPr>
        <w:pStyle w:val="ListParagraph"/>
        <w:numPr>
          <w:ilvl w:val="0"/>
          <w:numId w:val="179"/>
        </w:numPr>
      </w:pPr>
      <w:r w:rsidRPr="00FB03BE">
        <w:t xml:space="preserve">materijal elektrode – platina (Pt), </w:t>
      </w:r>
    </w:p>
    <w:p w:rsidR="004C187E" w:rsidRPr="00FB03BE" w:rsidRDefault="004C187E" w:rsidP="00A82D91">
      <w:pPr>
        <w:pStyle w:val="ListParagraph"/>
        <w:numPr>
          <w:ilvl w:val="0"/>
          <w:numId w:val="179"/>
        </w:numPr>
      </w:pPr>
      <w:r w:rsidRPr="00FB03BE">
        <w:t xml:space="preserve">opis rada – konstantno uronjena, </w:t>
      </w:r>
    </w:p>
    <w:p w:rsidR="004C187E" w:rsidRPr="00FB03BE" w:rsidRDefault="004C187E" w:rsidP="00A82D91">
      <w:pPr>
        <w:pStyle w:val="ListParagraph"/>
        <w:numPr>
          <w:ilvl w:val="0"/>
          <w:numId w:val="179"/>
        </w:numPr>
      </w:pPr>
      <w:r w:rsidRPr="00FB03BE">
        <w:t xml:space="preserve">mjerni raspon – 2 – 12 (minimalni raspon, veći raspon dopušten), </w:t>
      </w:r>
    </w:p>
    <w:p w:rsidR="004C187E" w:rsidRPr="00FB03BE" w:rsidRDefault="004C187E" w:rsidP="00A82D91">
      <w:pPr>
        <w:pStyle w:val="ListParagraph"/>
        <w:numPr>
          <w:ilvl w:val="0"/>
          <w:numId w:val="179"/>
        </w:numPr>
      </w:pPr>
      <w:r w:rsidRPr="00FB03BE">
        <w:t xml:space="preserve">osjetljivost – 0,01 pH, </w:t>
      </w:r>
    </w:p>
    <w:p w:rsidR="004C187E" w:rsidRPr="00FB03BE" w:rsidRDefault="004C187E" w:rsidP="00A82D91">
      <w:pPr>
        <w:pStyle w:val="ListParagraph"/>
        <w:numPr>
          <w:ilvl w:val="0"/>
          <w:numId w:val="179"/>
        </w:numPr>
      </w:pPr>
      <w:r w:rsidRPr="00FB03BE">
        <w:t xml:space="preserve">tip senzora – digitalni, </w:t>
      </w:r>
    </w:p>
    <w:p w:rsidR="004C187E" w:rsidRPr="00FB03BE" w:rsidRDefault="004C187E" w:rsidP="00A82D91">
      <w:pPr>
        <w:pStyle w:val="ListParagraph"/>
        <w:numPr>
          <w:ilvl w:val="0"/>
          <w:numId w:val="179"/>
        </w:numPr>
      </w:pPr>
      <w:r w:rsidRPr="00FB03BE">
        <w:t xml:space="preserve">temperaturno područje rada -2 do 50 </w:t>
      </w:r>
      <w:r w:rsidRPr="00FB03BE">
        <w:rPr>
          <w:sz w:val="14"/>
          <w:szCs w:val="14"/>
        </w:rPr>
        <w:t>o</w:t>
      </w:r>
      <w:r w:rsidRPr="00FB03BE">
        <w:t xml:space="preserve">C, </w:t>
      </w:r>
    </w:p>
    <w:p w:rsidR="004C187E" w:rsidRPr="00FB03BE" w:rsidRDefault="004C187E" w:rsidP="00A82D91">
      <w:pPr>
        <w:pStyle w:val="ListParagraph"/>
        <w:numPr>
          <w:ilvl w:val="0"/>
          <w:numId w:val="179"/>
        </w:numPr>
      </w:pPr>
      <w:r w:rsidRPr="00FB03BE">
        <w:t xml:space="preserve">dopuštena brzina tečenja - minimalno 2,50 m/s ili veća </w:t>
      </w:r>
    </w:p>
    <w:p w:rsidR="004C187E" w:rsidRPr="00FB03BE" w:rsidRDefault="004C187E" w:rsidP="00A82D91">
      <w:pPr>
        <w:pStyle w:val="ListParagraph"/>
        <w:numPr>
          <w:ilvl w:val="0"/>
          <w:numId w:val="179"/>
        </w:numPr>
      </w:pPr>
      <w:r w:rsidRPr="00FB03BE">
        <w:t xml:space="preserve">minimalna potrebna udaljenost prijenosa signala (sonda – kontroler/transmitter) bez ugradnje posebnih pojačala signala – 80 m, </w:t>
      </w:r>
    </w:p>
    <w:p w:rsidR="004C187E" w:rsidRPr="00FB03BE" w:rsidRDefault="004C187E" w:rsidP="00A82D91">
      <w:pPr>
        <w:pStyle w:val="ListParagraph"/>
        <w:numPr>
          <w:ilvl w:val="0"/>
          <w:numId w:val="179"/>
        </w:numPr>
      </w:pPr>
      <w:r w:rsidRPr="00FB03BE">
        <w:t xml:space="preserve">integrirani temperaturni sensor (temperaturna kopenzacija i očitanje temperature), </w:t>
      </w:r>
    </w:p>
    <w:p w:rsidR="004C187E" w:rsidRPr="00FB03BE" w:rsidRDefault="004C187E" w:rsidP="00A82D91">
      <w:pPr>
        <w:pStyle w:val="ListParagraph"/>
        <w:numPr>
          <w:ilvl w:val="0"/>
          <w:numId w:val="179"/>
        </w:numPr>
      </w:pPr>
      <w:r w:rsidRPr="00FB03BE">
        <w:t xml:space="preserve">materijal sonde i montažnog pribora – visokolegirani čelik min. kvalitete AISI 304. </w:t>
      </w:r>
    </w:p>
    <w:p w:rsidR="004C187E" w:rsidRPr="00BA57BB" w:rsidRDefault="004C187E" w:rsidP="00BA57BB">
      <w:pPr>
        <w:spacing w:before="0" w:after="200" w:line="276" w:lineRule="auto"/>
        <w:jc w:val="left"/>
        <w:rPr>
          <w:b/>
          <w:bCs/>
        </w:rPr>
      </w:pPr>
      <w:r w:rsidRPr="00FB03BE">
        <w:rPr>
          <w:b/>
          <w:bCs/>
        </w:rPr>
        <w:t xml:space="preserve">Sonda suspendirane tvari </w:t>
      </w:r>
    </w:p>
    <w:p w:rsidR="004C187E" w:rsidRPr="00FB03BE" w:rsidRDefault="004C187E" w:rsidP="00A82D91">
      <w:pPr>
        <w:pStyle w:val="ListParagraph"/>
        <w:numPr>
          <w:ilvl w:val="0"/>
          <w:numId w:val="180"/>
        </w:numPr>
      </w:pPr>
      <w:r w:rsidRPr="00FB03BE">
        <w:t xml:space="preserve">metoda mjerenja – optička, IR (infracrveno, infrared), </w:t>
      </w:r>
    </w:p>
    <w:p w:rsidR="004C187E" w:rsidRPr="00FB03BE" w:rsidRDefault="004C187E" w:rsidP="00A82D91">
      <w:pPr>
        <w:pStyle w:val="ListParagraph"/>
        <w:numPr>
          <w:ilvl w:val="0"/>
          <w:numId w:val="180"/>
        </w:numPr>
      </w:pPr>
      <w:r w:rsidRPr="00FB03BE">
        <w:t xml:space="preserve">opis rada – konstantno uronjena, </w:t>
      </w:r>
    </w:p>
    <w:p w:rsidR="004C187E" w:rsidRPr="00FB03BE" w:rsidRDefault="004C187E" w:rsidP="00A82D91">
      <w:pPr>
        <w:pStyle w:val="ListParagraph"/>
        <w:numPr>
          <w:ilvl w:val="0"/>
          <w:numId w:val="180"/>
        </w:numPr>
      </w:pPr>
      <w:r w:rsidRPr="00FB03BE">
        <w:lastRenderedPageBreak/>
        <w:t xml:space="preserve">tvornički kalibrirana, </w:t>
      </w:r>
    </w:p>
    <w:p w:rsidR="004C187E" w:rsidRPr="00FB03BE" w:rsidRDefault="004C187E" w:rsidP="00A82D91">
      <w:pPr>
        <w:pStyle w:val="ListParagraph"/>
        <w:numPr>
          <w:ilvl w:val="0"/>
          <w:numId w:val="180"/>
        </w:numPr>
      </w:pPr>
      <w:r w:rsidRPr="00FB03BE">
        <w:t xml:space="preserve">mjerni raspon – 0,01 – 50 g/l (minimalni raspon, veći raspon dopušten), </w:t>
      </w:r>
    </w:p>
    <w:p w:rsidR="004C187E" w:rsidRPr="00FB03BE" w:rsidRDefault="004C187E" w:rsidP="00A82D91">
      <w:pPr>
        <w:pStyle w:val="ListParagraph"/>
        <w:numPr>
          <w:ilvl w:val="0"/>
          <w:numId w:val="180"/>
        </w:numPr>
      </w:pPr>
      <w:r w:rsidRPr="00FB03BE">
        <w:t xml:space="preserve">tip senzora – digitalni, </w:t>
      </w:r>
    </w:p>
    <w:p w:rsidR="004C187E" w:rsidRPr="00FB03BE" w:rsidRDefault="004C187E" w:rsidP="00A82D91">
      <w:pPr>
        <w:pStyle w:val="ListParagraph"/>
        <w:numPr>
          <w:ilvl w:val="0"/>
          <w:numId w:val="180"/>
        </w:numPr>
      </w:pPr>
      <w:r w:rsidRPr="00FB03BE">
        <w:t xml:space="preserve">temperaturno područje rada do 50 °C, </w:t>
      </w:r>
    </w:p>
    <w:p w:rsidR="004C187E" w:rsidRPr="00FB03BE" w:rsidRDefault="004C187E" w:rsidP="00A82D91">
      <w:pPr>
        <w:pStyle w:val="ListParagraph"/>
        <w:numPr>
          <w:ilvl w:val="0"/>
          <w:numId w:val="180"/>
        </w:numPr>
      </w:pPr>
      <w:r w:rsidRPr="00FB03BE">
        <w:t xml:space="preserve">čišćenje sonde – automatsko, ugrađenim mehaničkim brisačem, </w:t>
      </w:r>
    </w:p>
    <w:p w:rsidR="004C187E" w:rsidRPr="00FB03BE" w:rsidRDefault="004C187E" w:rsidP="00A82D91">
      <w:pPr>
        <w:pStyle w:val="ListParagraph"/>
        <w:numPr>
          <w:ilvl w:val="0"/>
          <w:numId w:val="180"/>
        </w:numPr>
      </w:pPr>
      <w:r w:rsidRPr="00FB03BE">
        <w:t xml:space="preserve">minimalna potrebna udaljenost prijenosa signala (sonda – kontroler/transmitter) bez ugradnje posebnih pojačala signala – 80 m, </w:t>
      </w:r>
    </w:p>
    <w:p w:rsidR="004C187E" w:rsidRPr="00FB03BE" w:rsidRDefault="004C187E" w:rsidP="00A82D91">
      <w:pPr>
        <w:pStyle w:val="ListParagraph"/>
        <w:numPr>
          <w:ilvl w:val="0"/>
          <w:numId w:val="180"/>
        </w:numPr>
      </w:pPr>
      <w:r w:rsidRPr="00FB03BE">
        <w:t xml:space="preserve">materijal sonde i montažnog pribora – visokolegirani čelik min. kvalitete AISI 304. </w:t>
      </w:r>
    </w:p>
    <w:p w:rsidR="004C187E" w:rsidRPr="00FB03BE" w:rsidRDefault="004C187E" w:rsidP="004C187E">
      <w:r w:rsidRPr="00FB03BE">
        <w:rPr>
          <w:b/>
          <w:bCs/>
        </w:rPr>
        <w:t xml:space="preserve">Sonda otopljenog kisika </w:t>
      </w:r>
    </w:p>
    <w:p w:rsidR="004C187E" w:rsidRPr="00FB03BE" w:rsidRDefault="004C187E" w:rsidP="00A82D91">
      <w:pPr>
        <w:pStyle w:val="ListParagraph"/>
        <w:numPr>
          <w:ilvl w:val="0"/>
          <w:numId w:val="181"/>
        </w:numPr>
      </w:pPr>
      <w:r w:rsidRPr="00FB03BE">
        <w:t xml:space="preserve">metoda mjerenja – optička, luminiscencija, </w:t>
      </w:r>
    </w:p>
    <w:p w:rsidR="004C187E" w:rsidRPr="00FB03BE" w:rsidRDefault="004C187E" w:rsidP="00A82D91">
      <w:pPr>
        <w:pStyle w:val="ListParagraph"/>
        <w:numPr>
          <w:ilvl w:val="0"/>
          <w:numId w:val="181"/>
        </w:numPr>
      </w:pPr>
      <w:r w:rsidRPr="00FB03BE">
        <w:t xml:space="preserve">opis rada – konstantno uronjena, </w:t>
      </w:r>
    </w:p>
    <w:p w:rsidR="004C187E" w:rsidRPr="00FB03BE" w:rsidRDefault="004C187E" w:rsidP="00A82D91">
      <w:pPr>
        <w:pStyle w:val="ListParagraph"/>
        <w:numPr>
          <w:ilvl w:val="0"/>
          <w:numId w:val="181"/>
        </w:numPr>
      </w:pPr>
      <w:r w:rsidRPr="00FB03BE">
        <w:t xml:space="preserve">mjerni raspon od 0 mg O2/l – 15 mg O2/l (minimalni raspon, veći raspon dopušten), </w:t>
      </w:r>
    </w:p>
    <w:p w:rsidR="004C187E" w:rsidRPr="00FB03BE" w:rsidRDefault="004C187E" w:rsidP="00A82D91">
      <w:pPr>
        <w:pStyle w:val="ListParagraph"/>
        <w:numPr>
          <w:ilvl w:val="0"/>
          <w:numId w:val="181"/>
        </w:numPr>
      </w:pPr>
      <w:r w:rsidRPr="00FB03BE">
        <w:t xml:space="preserve">preciznost, u rasponu 0 – 5 mg O2/l → ± 0,1 mg O2/l, u rasponu 5 – 15 mg O2/l → ± 0,2 mg O2/l </w:t>
      </w:r>
    </w:p>
    <w:p w:rsidR="004C187E" w:rsidRPr="00FB03BE" w:rsidRDefault="004C187E" w:rsidP="00A82D91">
      <w:pPr>
        <w:pStyle w:val="ListParagraph"/>
        <w:numPr>
          <w:ilvl w:val="0"/>
          <w:numId w:val="181"/>
        </w:numPr>
      </w:pPr>
      <w:r w:rsidRPr="00FB03BE">
        <w:t xml:space="preserve">tvornički kalibrirana, bez kalibracije u radu, </w:t>
      </w:r>
    </w:p>
    <w:p w:rsidR="004C187E" w:rsidRPr="00FB03BE" w:rsidRDefault="004C187E" w:rsidP="00A82D91">
      <w:pPr>
        <w:pStyle w:val="ListParagraph"/>
        <w:numPr>
          <w:ilvl w:val="0"/>
          <w:numId w:val="181"/>
        </w:numPr>
      </w:pPr>
      <w:r w:rsidRPr="00FB03BE">
        <w:t xml:space="preserve">temperaturno područje rada 0 do 50 °C, </w:t>
      </w:r>
    </w:p>
    <w:p w:rsidR="004C187E" w:rsidRPr="00FB03BE" w:rsidRDefault="004C187E" w:rsidP="00A82D91">
      <w:pPr>
        <w:pStyle w:val="ListParagraph"/>
        <w:numPr>
          <w:ilvl w:val="0"/>
          <w:numId w:val="181"/>
        </w:numPr>
      </w:pPr>
      <w:r w:rsidRPr="00FB03BE">
        <w:t xml:space="preserve">dopuštena brzina tečenja – minimalno 2,50 m/s ili veća </w:t>
      </w:r>
    </w:p>
    <w:p w:rsidR="004C187E" w:rsidRPr="00FB03BE" w:rsidRDefault="004C187E" w:rsidP="00A82D91">
      <w:pPr>
        <w:pStyle w:val="ListParagraph"/>
        <w:numPr>
          <w:ilvl w:val="0"/>
          <w:numId w:val="181"/>
        </w:numPr>
      </w:pPr>
      <w:r w:rsidRPr="00FB03BE">
        <w:t xml:space="preserve">trajnost senzorske kapice – min. 2 godine, </w:t>
      </w:r>
    </w:p>
    <w:p w:rsidR="004C187E" w:rsidRPr="00FB03BE" w:rsidRDefault="004C187E" w:rsidP="00A82D91">
      <w:pPr>
        <w:pStyle w:val="ListParagraph"/>
        <w:numPr>
          <w:ilvl w:val="0"/>
          <w:numId w:val="181"/>
        </w:numPr>
      </w:pPr>
      <w:r w:rsidRPr="00FB03BE">
        <w:t xml:space="preserve">minimalna potrebna udaljenost prijenosa signala (sonda – kontroler/transmitter) bez ugradnje posebnih pojačala signala – 80 m, </w:t>
      </w:r>
    </w:p>
    <w:p w:rsidR="004C187E" w:rsidRPr="00FB03BE" w:rsidRDefault="004C187E" w:rsidP="00A82D91">
      <w:pPr>
        <w:pStyle w:val="ListParagraph"/>
        <w:numPr>
          <w:ilvl w:val="0"/>
          <w:numId w:val="181"/>
        </w:numPr>
      </w:pPr>
      <w:r w:rsidRPr="00FB03BE">
        <w:t xml:space="preserve">materijal sonde i montažnog pribora – visokolegirani čelik min. kvalitete AISI 304. </w:t>
      </w:r>
    </w:p>
    <w:p w:rsidR="004C187E" w:rsidRPr="00FB03BE" w:rsidRDefault="004C187E" w:rsidP="004C187E">
      <w:r w:rsidRPr="00FB03BE">
        <w:rPr>
          <w:b/>
          <w:bCs/>
        </w:rPr>
        <w:t xml:space="preserve">Kontroleri (transmiteri) </w:t>
      </w:r>
    </w:p>
    <w:p w:rsidR="004C187E" w:rsidRPr="00FB03BE" w:rsidRDefault="004C187E" w:rsidP="00A82D91">
      <w:pPr>
        <w:pStyle w:val="ListParagraph"/>
        <w:numPr>
          <w:ilvl w:val="0"/>
          <w:numId w:val="183"/>
        </w:numPr>
      </w:pPr>
      <w:r w:rsidRPr="00FB03BE">
        <w:t xml:space="preserve">kontroleri prihvaćaju i pohranjuju rezultate izmjerenih vrijednosti sondi i analizatora te ih proslijeđuju u NUS koji rukovodi uređajem, </w:t>
      </w:r>
    </w:p>
    <w:p w:rsidR="004C187E" w:rsidRPr="00FB03BE" w:rsidRDefault="004C187E" w:rsidP="00A82D91">
      <w:pPr>
        <w:pStyle w:val="ListParagraph"/>
        <w:numPr>
          <w:ilvl w:val="0"/>
          <w:numId w:val="183"/>
        </w:numPr>
      </w:pPr>
      <w:r w:rsidRPr="00FB03BE">
        <w:t xml:space="preserve">svaka procesna cjelina opremljena je vlastitim kontrolerom. Pod pojmom procesna cjelina podrazumijeva se: </w:t>
      </w:r>
    </w:p>
    <w:p w:rsidR="004C187E" w:rsidRPr="00FB03BE" w:rsidRDefault="004C187E" w:rsidP="00A82D91">
      <w:pPr>
        <w:pStyle w:val="ListParagraph"/>
        <w:numPr>
          <w:ilvl w:val="1"/>
          <w:numId w:val="183"/>
        </w:numPr>
      </w:pPr>
      <w:r w:rsidRPr="00FB03BE">
        <w:t xml:space="preserve">spoj mehaničke i biološke obrade </w:t>
      </w:r>
    </w:p>
    <w:p w:rsidR="004C187E" w:rsidRPr="00FB03BE" w:rsidRDefault="004C187E" w:rsidP="00A82D91">
      <w:pPr>
        <w:pStyle w:val="ListParagraph"/>
        <w:numPr>
          <w:ilvl w:val="1"/>
          <w:numId w:val="183"/>
        </w:numPr>
      </w:pPr>
      <w:r w:rsidRPr="00FB03BE">
        <w:t xml:space="preserve">bioaeracijski bazeni </w:t>
      </w:r>
    </w:p>
    <w:p w:rsidR="004C187E" w:rsidRPr="00FB03BE" w:rsidRDefault="004C187E" w:rsidP="00A82D91">
      <w:pPr>
        <w:pStyle w:val="ListParagraph"/>
        <w:numPr>
          <w:ilvl w:val="1"/>
          <w:numId w:val="183"/>
        </w:numPr>
      </w:pPr>
      <w:r w:rsidRPr="00FB03BE">
        <w:t xml:space="preserve">obrada viška biološkog mulja </w:t>
      </w:r>
    </w:p>
    <w:p w:rsidR="004C187E" w:rsidRPr="00FB03BE" w:rsidRDefault="004C187E" w:rsidP="00A82D91">
      <w:pPr>
        <w:pStyle w:val="ListParagraph"/>
        <w:numPr>
          <w:ilvl w:val="0"/>
          <w:numId w:val="182"/>
        </w:numPr>
      </w:pPr>
      <w:r w:rsidRPr="00FB03BE">
        <w:t xml:space="preserve">kontroler je prilagođen uvjetima za vanjsku ugradnju i ugrađuje se u neposrednoj blizini procesne cjeline, </w:t>
      </w:r>
    </w:p>
    <w:p w:rsidR="004C187E" w:rsidRPr="00FB03BE" w:rsidRDefault="004C187E" w:rsidP="00A82D91">
      <w:pPr>
        <w:pStyle w:val="ListParagraph"/>
        <w:numPr>
          <w:ilvl w:val="0"/>
          <w:numId w:val="182"/>
        </w:numPr>
      </w:pPr>
      <w:r w:rsidRPr="00FB03BE">
        <w:t xml:space="preserve">opremljen je ekranom osjetljivim na dodir te omogućuje promjenu postavki pojedinih sondi ili analizatora, </w:t>
      </w:r>
    </w:p>
    <w:p w:rsidR="004C187E" w:rsidRPr="00FB03BE" w:rsidRDefault="004C187E" w:rsidP="00A82D91">
      <w:pPr>
        <w:pStyle w:val="ListParagraph"/>
        <w:numPr>
          <w:ilvl w:val="0"/>
          <w:numId w:val="182"/>
        </w:numPr>
      </w:pPr>
      <w:r w:rsidRPr="00FB03BE">
        <w:t xml:space="preserve">omogućuje prikaz izmjerenih vrijednosti pojedinih mjerenja u razdoblju od min. 6 mjeseci. </w:t>
      </w:r>
    </w:p>
    <w:p w:rsidR="00BE5D97" w:rsidRDefault="00BE5D97">
      <w:pPr>
        <w:spacing w:before="0" w:after="200" w:line="276" w:lineRule="auto"/>
        <w:jc w:val="left"/>
        <w:rPr>
          <w:rFonts w:eastAsiaTheme="majorEastAsia" w:cstheme="majorBidi"/>
          <w:b/>
          <w:bCs/>
          <w:sz w:val="24"/>
        </w:rPr>
      </w:pPr>
      <w:r>
        <w:br w:type="page"/>
      </w:r>
    </w:p>
    <w:p w:rsidR="00A52D1F" w:rsidRPr="00A30191" w:rsidRDefault="00A52D1F" w:rsidP="00A52D1F">
      <w:pPr>
        <w:pStyle w:val="Heading3"/>
      </w:pPr>
      <w:bookmarkStart w:id="262" w:name="_Toc392979856"/>
      <w:bookmarkStart w:id="263" w:name="_Toc442734645"/>
      <w:bookmarkStart w:id="264" w:name="_Toc476501912"/>
      <w:bookmarkStart w:id="265" w:name="_Toc490819414"/>
      <w:r w:rsidRPr="00A30191">
        <w:lastRenderedPageBreak/>
        <w:t>Diskretna (Off-line) mjerenja</w:t>
      </w:r>
      <w:bookmarkEnd w:id="262"/>
      <w:bookmarkEnd w:id="263"/>
      <w:bookmarkEnd w:id="264"/>
      <w:r w:rsidR="00A83AEC" w:rsidRPr="00A30191">
        <w:t xml:space="preserve"> (</w:t>
      </w:r>
      <w:r w:rsidRPr="00A30191">
        <w:t>Mjesta uzorkovanja i oprema će biti minimalno izvedena, tj. ugrađena na sljedećim lokacijama:</w:t>
      </w:r>
      <w:bookmarkEnd w:id="265"/>
    </w:p>
    <w:p w:rsidR="00A52D1F" w:rsidRPr="00A30191" w:rsidRDefault="00A52D1F" w:rsidP="00A52D1F">
      <w:pPr>
        <w:pStyle w:val="ListParagraph"/>
        <w:numPr>
          <w:ilvl w:val="0"/>
          <w:numId w:val="122"/>
        </w:numPr>
      </w:pPr>
      <w:r w:rsidRPr="00A30191">
        <w:t>na ulazu u</w:t>
      </w:r>
      <w:r w:rsidR="00F31EBB" w:rsidRPr="00A30191">
        <w:t xml:space="preserve"> postrojenje, tj. između rešetke</w:t>
      </w:r>
      <w:r w:rsidRPr="00A30191">
        <w:t xml:space="preserve"> i pjeskolova-mastolova i</w:t>
      </w:r>
    </w:p>
    <w:p w:rsidR="00A52D1F" w:rsidRPr="00DE3780" w:rsidRDefault="00A52D1F" w:rsidP="00A52D1F">
      <w:pPr>
        <w:pStyle w:val="ListParagraph"/>
        <w:numPr>
          <w:ilvl w:val="0"/>
          <w:numId w:val="122"/>
        </w:numPr>
      </w:pPr>
      <w:r w:rsidRPr="00DE3780">
        <w:t xml:space="preserve">na </w:t>
      </w:r>
      <w:r w:rsidR="004F0CA8" w:rsidRPr="00DE3780">
        <w:t xml:space="preserve">mjernom kanalu prije ispusta u recipijent  </w:t>
      </w:r>
    </w:p>
    <w:p w:rsidR="00A52D1F" w:rsidRPr="00A30191" w:rsidRDefault="00A52D1F" w:rsidP="00A52D1F">
      <w:r w:rsidRPr="00A30191">
        <w:t xml:space="preserve">Uzorkovanje otpadne vode na </w:t>
      </w:r>
      <w:r w:rsidR="004F0CA8" w:rsidRPr="00A30191">
        <w:t xml:space="preserve">gore definiranim lokacijama bit će omogućeno </w:t>
      </w:r>
      <w:r w:rsidRPr="00A30191">
        <w:t>proporcionalno protoku i vremenu. Uzorkivači će imati mogućnost automatskog izrađivanja kompozitnog uzorka iz 24 pod-uzorka. Uzorci će biti hlađeni.</w:t>
      </w:r>
    </w:p>
    <w:p w:rsidR="000373DE" w:rsidRPr="00A30191" w:rsidRDefault="000373DE" w:rsidP="000373DE">
      <w:r w:rsidRPr="00A30191">
        <w:t>Kućište uređaja će biti izrađeno od ABS-a otpornog na udarce; podvodna uporaba, vodonepropusno, nepropusno za prašinu, otporno na koroziju i led.</w:t>
      </w:r>
    </w:p>
    <w:p w:rsidR="000373DE" w:rsidRPr="00A30191" w:rsidRDefault="000373DE" w:rsidP="00A52D1F">
      <w:r w:rsidRPr="00A30191">
        <w:t>Temperaturni okvir za opću uporabu je od 0˚ do 45˚C.</w:t>
      </w:r>
    </w:p>
    <w:p w:rsidR="00A52D1F" w:rsidRPr="00A30191" w:rsidRDefault="00A52D1F" w:rsidP="00A52D1F">
      <w:r w:rsidRPr="00A30191">
        <w:t xml:space="preserve">Izvođač će omogućiti da </w:t>
      </w:r>
      <w:r w:rsidR="004F0CA8" w:rsidRPr="00A30191">
        <w:t>sve</w:t>
      </w:r>
      <w:r w:rsidRPr="00A30191">
        <w:t xml:space="preserve"> točke uzorkovanja imaju </w:t>
      </w:r>
      <w:r w:rsidR="004F0CA8" w:rsidRPr="00A30191">
        <w:t xml:space="preserve">siguran pristup </w:t>
      </w:r>
      <w:r w:rsidRPr="00A30191">
        <w:t xml:space="preserve">za </w:t>
      </w:r>
      <w:r w:rsidR="004F0CA8" w:rsidRPr="00A30191">
        <w:t xml:space="preserve">ručno </w:t>
      </w:r>
      <w:r w:rsidRPr="00A30191">
        <w:t>uzimanje uzoraka.</w:t>
      </w:r>
    </w:p>
    <w:p w:rsidR="004C187E" w:rsidRPr="00FB03BE" w:rsidRDefault="004C187E" w:rsidP="004C187E">
      <w:pPr>
        <w:pStyle w:val="Heading3"/>
      </w:pPr>
      <w:bookmarkStart w:id="266" w:name="_Toc490819415"/>
      <w:r w:rsidRPr="00FB03BE">
        <w:t>Mjerenja na lokaciji Postrojenja za kompo</w:t>
      </w:r>
      <w:r w:rsidR="006241B8">
        <w:t>s</w:t>
      </w:r>
      <w:r w:rsidRPr="00FB03BE">
        <w:t>tiranje mulja Treskavac</w:t>
      </w:r>
      <w:bookmarkEnd w:id="266"/>
    </w:p>
    <w:p w:rsidR="00F64576" w:rsidRPr="00FB03BE" w:rsidRDefault="00F64576" w:rsidP="00F64576">
      <w:pPr>
        <w:spacing w:before="0" w:after="0"/>
      </w:pPr>
      <w:r w:rsidRPr="00FB03BE">
        <w:t>Ručna mjerna oprema će biti dostavljena za mjerenje temperature komposta i mjerenje CO</w:t>
      </w:r>
      <w:r w:rsidRPr="00FB03BE">
        <w:rPr>
          <w:vertAlign w:val="subscript"/>
        </w:rPr>
        <w:t>2</w:t>
      </w:r>
      <w:r w:rsidRPr="00FB03BE">
        <w:t xml:space="preserve"> i O</w:t>
      </w:r>
      <w:r w:rsidRPr="00FB03BE">
        <w:rPr>
          <w:vertAlign w:val="subscript"/>
        </w:rPr>
        <w:t>2</w:t>
      </w:r>
      <w:r w:rsidRPr="00FB03BE">
        <w:t xml:space="preserve"> u</w:t>
      </w:r>
    </w:p>
    <w:p w:rsidR="00F64576" w:rsidRPr="00FB03BE" w:rsidRDefault="00F64576" w:rsidP="00F64576">
      <w:pPr>
        <w:spacing w:before="0" w:after="0"/>
      </w:pPr>
      <w:r w:rsidRPr="00FB03BE">
        <w:t>prostoru kompostane.</w:t>
      </w:r>
    </w:p>
    <w:p w:rsidR="00F64576" w:rsidRPr="00FB03BE" w:rsidRDefault="00F64576" w:rsidP="00F64576">
      <w:pPr>
        <w:rPr>
          <w:b/>
        </w:rPr>
      </w:pPr>
      <w:r w:rsidRPr="00FB03BE">
        <w:rPr>
          <w:b/>
        </w:rPr>
        <w:t>Mjerenje temperature – 3 komada</w:t>
      </w:r>
    </w:p>
    <w:p w:rsidR="00F64576" w:rsidRPr="00FB03BE" w:rsidRDefault="00F64576" w:rsidP="00A82D91">
      <w:pPr>
        <w:pStyle w:val="ListParagraph"/>
        <w:numPr>
          <w:ilvl w:val="0"/>
          <w:numId w:val="304"/>
        </w:numPr>
      </w:pPr>
      <w:r w:rsidRPr="00FB03BE">
        <w:t>Ručni mjerač temperature sa sondom i procesnom jedinicom</w:t>
      </w:r>
    </w:p>
    <w:p w:rsidR="00F64576" w:rsidRPr="00FB03BE" w:rsidRDefault="00F64576" w:rsidP="00A82D91">
      <w:pPr>
        <w:pStyle w:val="ListParagraph"/>
        <w:numPr>
          <w:ilvl w:val="0"/>
          <w:numId w:val="304"/>
        </w:numPr>
      </w:pPr>
      <w:r w:rsidRPr="00FB03BE">
        <w:t>Domet: -10 do 120 °C</w:t>
      </w:r>
    </w:p>
    <w:p w:rsidR="00F64576" w:rsidRPr="00FB03BE" w:rsidRDefault="00F64576" w:rsidP="00A82D91">
      <w:pPr>
        <w:pStyle w:val="ListParagraph"/>
        <w:numPr>
          <w:ilvl w:val="0"/>
          <w:numId w:val="304"/>
        </w:numPr>
      </w:pPr>
      <w:r w:rsidRPr="00FB03BE">
        <w:t>Točnost ±1 °C</w:t>
      </w:r>
    </w:p>
    <w:p w:rsidR="00F64576" w:rsidRPr="00FB03BE" w:rsidRDefault="00F64576" w:rsidP="00A82D91">
      <w:pPr>
        <w:pStyle w:val="ListParagraph"/>
        <w:numPr>
          <w:ilvl w:val="0"/>
          <w:numId w:val="304"/>
        </w:numPr>
      </w:pPr>
      <w:r w:rsidRPr="00FB03BE">
        <w:t>Napajanje sa punjivim baterijama</w:t>
      </w:r>
    </w:p>
    <w:p w:rsidR="00F64576" w:rsidRPr="00FB03BE" w:rsidRDefault="00F64576" w:rsidP="00F64576">
      <w:pPr>
        <w:rPr>
          <w:b/>
        </w:rPr>
      </w:pPr>
      <w:r w:rsidRPr="00FB03BE">
        <w:rPr>
          <w:b/>
        </w:rPr>
        <w:t>Ručni detektor plinova</w:t>
      </w:r>
    </w:p>
    <w:p w:rsidR="00F64576" w:rsidRPr="00FB03BE" w:rsidRDefault="00F64576" w:rsidP="00A82D91">
      <w:pPr>
        <w:pStyle w:val="ListParagraph"/>
        <w:numPr>
          <w:ilvl w:val="0"/>
          <w:numId w:val="305"/>
        </w:numPr>
      </w:pPr>
      <w:r w:rsidRPr="00FB03BE">
        <w:t>Primjenjiv za O</w:t>
      </w:r>
      <w:r w:rsidRPr="00FB03BE">
        <w:rPr>
          <w:vertAlign w:val="subscript"/>
        </w:rPr>
        <w:t>2</w:t>
      </w:r>
      <w:r w:rsidRPr="00FB03BE">
        <w:t>, CO</w:t>
      </w:r>
      <w:r w:rsidRPr="00FB03BE">
        <w:rPr>
          <w:vertAlign w:val="subscript"/>
        </w:rPr>
        <w:t>2</w:t>
      </w:r>
      <w:r w:rsidRPr="00FB03BE">
        <w:t>, H</w:t>
      </w:r>
      <w:r w:rsidRPr="00FB03BE">
        <w:rPr>
          <w:vertAlign w:val="subscript"/>
        </w:rPr>
        <w:t>2</w:t>
      </w:r>
      <w:r w:rsidRPr="00FB03BE">
        <w:t>S</w:t>
      </w:r>
    </w:p>
    <w:p w:rsidR="00F64576" w:rsidRPr="00FB03BE" w:rsidRDefault="00F64576" w:rsidP="00A82D91">
      <w:pPr>
        <w:pStyle w:val="ListParagraph"/>
        <w:numPr>
          <w:ilvl w:val="0"/>
          <w:numId w:val="305"/>
        </w:numPr>
      </w:pPr>
      <w:r w:rsidRPr="00FB03BE">
        <w:t>Točnost ±0,5% za O</w:t>
      </w:r>
      <w:r w:rsidRPr="00FB03BE">
        <w:rPr>
          <w:vertAlign w:val="subscript"/>
        </w:rPr>
        <w:t>2</w:t>
      </w:r>
      <w:r w:rsidRPr="00FB03BE">
        <w:t xml:space="preserve"> i CO</w:t>
      </w:r>
      <w:r w:rsidRPr="00FB03BE">
        <w:rPr>
          <w:vertAlign w:val="subscript"/>
        </w:rPr>
        <w:t>2</w:t>
      </w:r>
    </w:p>
    <w:p w:rsidR="00F64576" w:rsidRPr="00FB03BE" w:rsidRDefault="00F64576" w:rsidP="00A82D91">
      <w:pPr>
        <w:pStyle w:val="ListParagraph"/>
        <w:numPr>
          <w:ilvl w:val="0"/>
          <w:numId w:val="305"/>
        </w:numPr>
      </w:pPr>
      <w:r w:rsidRPr="00FB03BE">
        <w:t>Napajanje sa punjivim baterijama</w:t>
      </w:r>
    </w:p>
    <w:p w:rsidR="00F64576" w:rsidRPr="00FB03BE" w:rsidRDefault="00F64576" w:rsidP="00F64576">
      <w:pPr>
        <w:rPr>
          <w:b/>
        </w:rPr>
      </w:pPr>
      <w:r w:rsidRPr="00FB03BE">
        <w:rPr>
          <w:b/>
        </w:rPr>
        <w:t>Ostala mjerna oprema</w:t>
      </w:r>
    </w:p>
    <w:p w:rsidR="00F64576" w:rsidRPr="00FB03BE" w:rsidRDefault="00F64576" w:rsidP="00A82D91">
      <w:pPr>
        <w:pStyle w:val="ListParagraph"/>
        <w:numPr>
          <w:ilvl w:val="0"/>
          <w:numId w:val="305"/>
        </w:numPr>
      </w:pPr>
      <w:r w:rsidRPr="00FB03BE">
        <w:t>mjerenje kisika</w:t>
      </w:r>
    </w:p>
    <w:p w:rsidR="00F64576" w:rsidRPr="00FB03BE" w:rsidRDefault="00F64576" w:rsidP="00A82D91">
      <w:pPr>
        <w:pStyle w:val="ListParagraph"/>
        <w:numPr>
          <w:ilvl w:val="0"/>
          <w:numId w:val="305"/>
        </w:numPr>
      </w:pPr>
      <w:r w:rsidRPr="00FB03BE">
        <w:t>mjerenje vlažnosti</w:t>
      </w:r>
    </w:p>
    <w:p w:rsidR="00F64576" w:rsidRPr="00FB03BE" w:rsidRDefault="00F64576" w:rsidP="00A82D91">
      <w:pPr>
        <w:pStyle w:val="ListParagraph"/>
        <w:numPr>
          <w:ilvl w:val="0"/>
          <w:numId w:val="305"/>
        </w:numPr>
      </w:pPr>
      <w:r w:rsidRPr="00FB03BE">
        <w:t>mjerenje pH vrijednosti</w:t>
      </w:r>
    </w:p>
    <w:p w:rsidR="00F64576" w:rsidRPr="00FB03BE" w:rsidRDefault="00F64576" w:rsidP="00A82D91">
      <w:pPr>
        <w:pStyle w:val="ListParagraph"/>
        <w:numPr>
          <w:ilvl w:val="0"/>
          <w:numId w:val="305"/>
        </w:numPr>
      </w:pPr>
      <w:r w:rsidRPr="00FB03BE">
        <w:t>mjerenje redoks potencijala</w:t>
      </w:r>
    </w:p>
    <w:p w:rsidR="00F64576" w:rsidRPr="00FB03BE" w:rsidRDefault="00F64576" w:rsidP="00A82D91">
      <w:pPr>
        <w:pStyle w:val="ListParagraph"/>
        <w:numPr>
          <w:ilvl w:val="0"/>
          <w:numId w:val="305"/>
        </w:numPr>
      </w:pPr>
      <w:r w:rsidRPr="00FB03BE">
        <w:t>sušionik</w:t>
      </w:r>
    </w:p>
    <w:p w:rsidR="00F64576" w:rsidRPr="00FB03BE" w:rsidRDefault="00F64576" w:rsidP="00A82D91">
      <w:pPr>
        <w:pStyle w:val="ListParagraph"/>
        <w:numPr>
          <w:ilvl w:val="0"/>
          <w:numId w:val="305"/>
        </w:numPr>
      </w:pPr>
      <w:r w:rsidRPr="00FB03BE">
        <w:t>laboratorijska vaga</w:t>
      </w:r>
    </w:p>
    <w:p w:rsidR="00194A4F" w:rsidRPr="00FB03BE" w:rsidRDefault="00F64576" w:rsidP="00A82D91">
      <w:pPr>
        <w:pStyle w:val="ListParagraph"/>
        <w:numPr>
          <w:ilvl w:val="0"/>
          <w:numId w:val="305"/>
        </w:numPr>
      </w:pPr>
      <w:r w:rsidRPr="00FB03BE">
        <w:t>mjerenje dušika u spojevima</w:t>
      </w:r>
    </w:p>
    <w:p w:rsidR="00E47D80" w:rsidRPr="00FB03BE" w:rsidRDefault="00E47D80">
      <w:pPr>
        <w:spacing w:before="0" w:after="200" w:line="276" w:lineRule="auto"/>
        <w:jc w:val="left"/>
        <w:rPr>
          <w:rFonts w:eastAsiaTheme="majorEastAsia" w:cstheme="majorBidi"/>
          <w:b/>
          <w:bCs/>
          <w:sz w:val="26"/>
          <w:szCs w:val="26"/>
        </w:rPr>
      </w:pPr>
      <w:bookmarkStart w:id="267" w:name="_Toc392979857"/>
      <w:r w:rsidRPr="00FB03BE">
        <w:br w:type="page"/>
      </w:r>
    </w:p>
    <w:p w:rsidR="00886FBC" w:rsidRPr="00FB03BE" w:rsidRDefault="00886FBC" w:rsidP="00886FBC">
      <w:pPr>
        <w:pStyle w:val="Heading2"/>
      </w:pPr>
      <w:bookmarkStart w:id="268" w:name="_Toc490819416"/>
      <w:r w:rsidRPr="00FB03BE">
        <w:lastRenderedPageBreak/>
        <w:t>Zahtjevi za nadzorno-upravljački sustav (NUS) i upravljanje tehnološkim procesom</w:t>
      </w:r>
      <w:bookmarkEnd w:id="267"/>
      <w:bookmarkEnd w:id="268"/>
    </w:p>
    <w:p w:rsidR="004C187E" w:rsidRPr="00FB03BE" w:rsidRDefault="004C187E" w:rsidP="004C187E">
      <w:pPr>
        <w:pStyle w:val="Heading3"/>
      </w:pPr>
      <w:bookmarkStart w:id="269" w:name="_Toc392979858"/>
      <w:bookmarkStart w:id="270" w:name="_Toc440136398"/>
      <w:bookmarkStart w:id="271" w:name="_Toc392979860"/>
      <w:bookmarkStart w:id="272" w:name="_Toc392979863"/>
      <w:bookmarkStart w:id="273" w:name="_Toc490819417"/>
      <w:r w:rsidRPr="00FB03BE">
        <w:t>Uvod</w:t>
      </w:r>
      <w:bookmarkEnd w:id="273"/>
    </w:p>
    <w:p w:rsidR="004C187E" w:rsidRPr="00FB03BE" w:rsidRDefault="004C187E" w:rsidP="004C187E">
      <w:pPr>
        <w:rPr>
          <w:rFonts w:ascii="Calibri" w:eastAsia="SimSun" w:hAnsi="Calibri" w:cs="Times New Roman"/>
        </w:rPr>
      </w:pPr>
      <w:r w:rsidRPr="00FB03BE">
        <w:rPr>
          <w:rFonts w:ascii="Calibri" w:eastAsia="SimSun" w:hAnsi="Calibri" w:cs="Times New Roman"/>
        </w:rPr>
        <w:t>Kratice:</w:t>
      </w:r>
    </w:p>
    <w:tbl>
      <w:tblPr>
        <w:tblStyle w:val="TableGrid"/>
        <w:tblW w:w="58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9"/>
        <w:gridCol w:w="4742"/>
      </w:tblGrid>
      <w:tr w:rsidR="00846D2A" w:rsidRPr="00FB03BE" w:rsidTr="009352B2">
        <w:trPr>
          <w:trHeight w:val="20"/>
        </w:trPr>
        <w:tc>
          <w:tcPr>
            <w:tcW w:w="1129" w:type="dxa"/>
          </w:tcPr>
          <w:p w:rsidR="004C187E" w:rsidRPr="00FB03BE" w:rsidRDefault="004C187E" w:rsidP="009352B2">
            <w:pPr>
              <w:rPr>
                <w:rFonts w:ascii="Calibri" w:eastAsia="SimSun" w:hAnsi="Calibri" w:cs="Times New Roman"/>
              </w:rPr>
            </w:pPr>
            <w:r w:rsidRPr="00FB03BE">
              <w:rPr>
                <w:rFonts w:ascii="Calibri" w:eastAsia="SimSun" w:hAnsi="Calibri" w:cs="Times New Roman"/>
              </w:rPr>
              <w:t>NUS...</w:t>
            </w:r>
          </w:p>
        </w:tc>
        <w:tc>
          <w:tcPr>
            <w:tcW w:w="4742" w:type="dxa"/>
          </w:tcPr>
          <w:p w:rsidR="004C187E" w:rsidRPr="00FB03BE" w:rsidRDefault="004C187E" w:rsidP="009352B2">
            <w:pPr>
              <w:rPr>
                <w:rFonts w:ascii="Calibri" w:eastAsia="SimSun" w:hAnsi="Calibri" w:cs="Times New Roman"/>
              </w:rPr>
            </w:pPr>
            <w:r w:rsidRPr="00FB03BE">
              <w:rPr>
                <w:rFonts w:ascii="Calibri" w:eastAsia="SimSun" w:hAnsi="Calibri" w:cs="Times New Roman"/>
              </w:rPr>
              <w:t>Nadzorno-upravljački sustav</w:t>
            </w:r>
          </w:p>
        </w:tc>
      </w:tr>
      <w:tr w:rsidR="00846D2A" w:rsidRPr="00FB03BE" w:rsidTr="009352B2">
        <w:trPr>
          <w:trHeight w:val="20"/>
        </w:trPr>
        <w:tc>
          <w:tcPr>
            <w:tcW w:w="1129" w:type="dxa"/>
          </w:tcPr>
          <w:p w:rsidR="004C187E" w:rsidRPr="00FB03BE" w:rsidRDefault="004C187E" w:rsidP="009352B2">
            <w:pPr>
              <w:rPr>
                <w:rFonts w:ascii="Calibri" w:eastAsia="SimSun" w:hAnsi="Calibri" w:cs="Times New Roman"/>
              </w:rPr>
            </w:pPr>
            <w:r w:rsidRPr="00FB03BE">
              <w:rPr>
                <w:rFonts w:ascii="Calibri" w:eastAsia="SimSun" w:hAnsi="Calibri" w:cs="Times New Roman"/>
              </w:rPr>
              <w:t>GKC...</w:t>
            </w:r>
          </w:p>
        </w:tc>
        <w:tc>
          <w:tcPr>
            <w:tcW w:w="4742" w:type="dxa"/>
          </w:tcPr>
          <w:p w:rsidR="004C187E" w:rsidRPr="00FB03BE" w:rsidRDefault="004C187E" w:rsidP="009352B2">
            <w:pPr>
              <w:rPr>
                <w:rFonts w:ascii="Calibri" w:eastAsia="SimSun" w:hAnsi="Calibri" w:cs="Times New Roman"/>
              </w:rPr>
            </w:pPr>
            <w:r w:rsidRPr="00FB03BE">
              <w:rPr>
                <w:rFonts w:ascii="Calibri" w:eastAsia="SimSun" w:hAnsi="Calibri" w:cs="Times New Roman"/>
              </w:rPr>
              <w:t>Glavni kontrolni centar</w:t>
            </w:r>
          </w:p>
        </w:tc>
      </w:tr>
      <w:tr w:rsidR="00846D2A" w:rsidRPr="00FB03BE" w:rsidTr="009352B2">
        <w:trPr>
          <w:trHeight w:val="20"/>
        </w:trPr>
        <w:tc>
          <w:tcPr>
            <w:tcW w:w="1129" w:type="dxa"/>
          </w:tcPr>
          <w:p w:rsidR="004C187E" w:rsidRPr="00FB03BE" w:rsidRDefault="004C187E" w:rsidP="009352B2">
            <w:pPr>
              <w:rPr>
                <w:rFonts w:ascii="Calibri" w:eastAsia="SimSun" w:hAnsi="Calibri" w:cs="Times New Roman"/>
              </w:rPr>
            </w:pPr>
            <w:r w:rsidRPr="00FB03BE">
              <w:rPr>
                <w:rFonts w:ascii="Calibri" w:eastAsia="SimSun" w:hAnsi="Calibri" w:cs="Times New Roman"/>
              </w:rPr>
              <w:t>DC...</w:t>
            </w:r>
          </w:p>
        </w:tc>
        <w:tc>
          <w:tcPr>
            <w:tcW w:w="4742" w:type="dxa"/>
          </w:tcPr>
          <w:p w:rsidR="004C187E" w:rsidRPr="00FB03BE" w:rsidRDefault="004C187E" w:rsidP="009352B2">
            <w:pPr>
              <w:rPr>
                <w:rFonts w:ascii="Calibri" w:eastAsia="SimSun" w:hAnsi="Calibri" w:cs="Times New Roman"/>
              </w:rPr>
            </w:pPr>
            <w:r w:rsidRPr="00FB03BE">
              <w:rPr>
                <w:rFonts w:ascii="Calibri" w:eastAsia="SimSun" w:hAnsi="Calibri" w:cs="Times New Roman"/>
              </w:rPr>
              <w:t>Dispečerski centar Krk</w:t>
            </w:r>
          </w:p>
        </w:tc>
      </w:tr>
      <w:tr w:rsidR="00846D2A" w:rsidRPr="00FB03BE" w:rsidTr="009352B2">
        <w:trPr>
          <w:trHeight w:val="20"/>
        </w:trPr>
        <w:tc>
          <w:tcPr>
            <w:tcW w:w="1129" w:type="dxa"/>
          </w:tcPr>
          <w:p w:rsidR="004C187E" w:rsidRPr="00FB03BE" w:rsidRDefault="004C187E" w:rsidP="009352B2">
            <w:pPr>
              <w:rPr>
                <w:rFonts w:ascii="Calibri" w:eastAsia="SimSun" w:hAnsi="Calibri" w:cs="Times New Roman"/>
              </w:rPr>
            </w:pPr>
            <w:r w:rsidRPr="00FB03BE">
              <w:rPr>
                <w:rFonts w:ascii="Calibri" w:eastAsia="SimSun" w:hAnsi="Calibri" w:cs="Times New Roman"/>
              </w:rPr>
              <w:t>SCADA...</w:t>
            </w:r>
          </w:p>
        </w:tc>
        <w:tc>
          <w:tcPr>
            <w:tcW w:w="4742" w:type="dxa"/>
          </w:tcPr>
          <w:p w:rsidR="004C187E" w:rsidRPr="00FB03BE" w:rsidRDefault="004C187E" w:rsidP="009352B2">
            <w:pPr>
              <w:rPr>
                <w:rFonts w:ascii="Calibri" w:eastAsia="SimSun" w:hAnsi="Calibri" w:cs="Times New Roman"/>
              </w:rPr>
            </w:pPr>
            <w:r w:rsidRPr="00FB03BE">
              <w:rPr>
                <w:rFonts w:ascii="Calibri" w:eastAsia="SimSun" w:hAnsi="Calibri" w:cs="Times New Roman"/>
              </w:rPr>
              <w:t>Supervisory Control and Data Acquisition</w:t>
            </w:r>
          </w:p>
        </w:tc>
      </w:tr>
      <w:tr w:rsidR="00846D2A" w:rsidRPr="00FB03BE" w:rsidTr="009352B2">
        <w:trPr>
          <w:trHeight w:val="20"/>
        </w:trPr>
        <w:tc>
          <w:tcPr>
            <w:tcW w:w="1129" w:type="dxa"/>
          </w:tcPr>
          <w:p w:rsidR="004C187E" w:rsidRPr="00FB03BE" w:rsidRDefault="004C187E" w:rsidP="009352B2">
            <w:pPr>
              <w:rPr>
                <w:rFonts w:ascii="Calibri" w:eastAsia="SimSun" w:hAnsi="Calibri" w:cs="Times New Roman"/>
              </w:rPr>
            </w:pPr>
            <w:r w:rsidRPr="00FB03BE">
              <w:rPr>
                <w:rFonts w:ascii="Calibri" w:eastAsia="SimSun" w:hAnsi="Calibri" w:cs="Times New Roman"/>
              </w:rPr>
              <w:t>PLC...</w:t>
            </w:r>
          </w:p>
        </w:tc>
        <w:tc>
          <w:tcPr>
            <w:tcW w:w="4742" w:type="dxa"/>
          </w:tcPr>
          <w:p w:rsidR="004C187E" w:rsidRPr="00FB03BE" w:rsidRDefault="004C187E" w:rsidP="009352B2">
            <w:pPr>
              <w:rPr>
                <w:rFonts w:ascii="Calibri" w:eastAsia="SimSun" w:hAnsi="Calibri" w:cs="Times New Roman"/>
              </w:rPr>
            </w:pPr>
            <w:r w:rsidRPr="00FB03BE">
              <w:rPr>
                <w:rFonts w:ascii="Calibri" w:eastAsia="SimSun" w:hAnsi="Calibri" w:cs="Times New Roman"/>
              </w:rPr>
              <w:t>Programabilni logički kontroler</w:t>
            </w:r>
          </w:p>
        </w:tc>
      </w:tr>
      <w:tr w:rsidR="00846D2A" w:rsidRPr="00FB03BE" w:rsidTr="009352B2">
        <w:trPr>
          <w:trHeight w:val="20"/>
        </w:trPr>
        <w:tc>
          <w:tcPr>
            <w:tcW w:w="1129" w:type="dxa"/>
          </w:tcPr>
          <w:p w:rsidR="004C187E" w:rsidRPr="00FB03BE" w:rsidRDefault="004C187E" w:rsidP="009352B2">
            <w:pPr>
              <w:rPr>
                <w:rFonts w:ascii="Calibri" w:eastAsia="SimSun" w:hAnsi="Calibri" w:cs="Times New Roman"/>
              </w:rPr>
            </w:pPr>
            <w:r w:rsidRPr="00FB03BE">
              <w:rPr>
                <w:rFonts w:ascii="Calibri" w:eastAsia="SimSun" w:hAnsi="Calibri" w:cs="Times New Roman"/>
              </w:rPr>
              <w:t>HMI...</w:t>
            </w:r>
          </w:p>
        </w:tc>
        <w:tc>
          <w:tcPr>
            <w:tcW w:w="4742" w:type="dxa"/>
          </w:tcPr>
          <w:p w:rsidR="004C187E" w:rsidRPr="00FB03BE" w:rsidRDefault="004C187E" w:rsidP="009352B2">
            <w:pPr>
              <w:rPr>
                <w:rFonts w:ascii="Calibri" w:eastAsia="SimSun" w:hAnsi="Calibri" w:cs="Times New Roman"/>
              </w:rPr>
            </w:pPr>
            <w:r w:rsidRPr="00FB03BE">
              <w:rPr>
                <w:rFonts w:ascii="Calibri" w:eastAsia="SimSun" w:hAnsi="Calibri" w:cs="Times New Roman"/>
              </w:rPr>
              <w:t>Human Machine Interface</w:t>
            </w:r>
          </w:p>
        </w:tc>
      </w:tr>
      <w:tr w:rsidR="00846D2A" w:rsidRPr="00FB03BE" w:rsidTr="009352B2">
        <w:trPr>
          <w:trHeight w:val="20"/>
        </w:trPr>
        <w:tc>
          <w:tcPr>
            <w:tcW w:w="1129" w:type="dxa"/>
          </w:tcPr>
          <w:p w:rsidR="004C187E" w:rsidRPr="00FB03BE" w:rsidRDefault="004C187E" w:rsidP="009352B2">
            <w:pPr>
              <w:rPr>
                <w:rFonts w:ascii="Calibri" w:eastAsia="SimSun" w:hAnsi="Calibri" w:cs="Times New Roman"/>
              </w:rPr>
            </w:pPr>
            <w:r w:rsidRPr="00FB03BE">
              <w:rPr>
                <w:rFonts w:ascii="Calibri" w:eastAsia="SimSun" w:hAnsi="Calibri" w:cs="Times New Roman"/>
              </w:rPr>
              <w:t>LP...</w:t>
            </w:r>
          </w:p>
        </w:tc>
        <w:tc>
          <w:tcPr>
            <w:tcW w:w="4742" w:type="dxa"/>
          </w:tcPr>
          <w:p w:rsidR="004C187E" w:rsidRPr="00FB03BE" w:rsidRDefault="004C187E" w:rsidP="009352B2">
            <w:pPr>
              <w:rPr>
                <w:rFonts w:ascii="Calibri" w:eastAsia="SimSun" w:hAnsi="Calibri" w:cs="Times New Roman"/>
              </w:rPr>
            </w:pPr>
            <w:r w:rsidRPr="00FB03BE">
              <w:rPr>
                <w:rFonts w:ascii="Calibri" w:eastAsia="SimSun" w:hAnsi="Calibri" w:cs="Times New Roman"/>
              </w:rPr>
              <w:t>Lokalni upravljački panel</w:t>
            </w:r>
          </w:p>
        </w:tc>
      </w:tr>
    </w:tbl>
    <w:p w:rsidR="004C187E" w:rsidRPr="00FB03BE" w:rsidRDefault="004C187E" w:rsidP="004C187E">
      <w:pPr>
        <w:rPr>
          <w:rFonts w:ascii="Calibri" w:eastAsia="SimSun" w:hAnsi="Calibri" w:cs="Times New Roman"/>
          <w:spacing w:val="-2"/>
        </w:rPr>
      </w:pPr>
      <w:r w:rsidRPr="00FB03BE">
        <w:rPr>
          <w:rFonts w:ascii="Calibri" w:eastAsia="SimSun" w:hAnsi="Calibri" w:cs="Times New Roman"/>
        </w:rPr>
        <w:t>O</w:t>
      </w:r>
      <w:r w:rsidRPr="00FB03BE">
        <w:rPr>
          <w:rFonts w:ascii="Calibri" w:eastAsia="SimSun" w:hAnsi="Calibri" w:cs="Times New Roman"/>
          <w:spacing w:val="1"/>
        </w:rPr>
        <w:t>v</w:t>
      </w:r>
      <w:r w:rsidRPr="00FB03BE">
        <w:rPr>
          <w:rFonts w:ascii="Calibri" w:eastAsia="SimSun" w:hAnsi="Calibri" w:cs="Times New Roman"/>
        </w:rPr>
        <w:t xml:space="preserve">aj </w:t>
      </w:r>
      <w:r w:rsidRPr="00FB03BE">
        <w:rPr>
          <w:rFonts w:ascii="Calibri" w:eastAsia="SimSun" w:hAnsi="Calibri" w:cs="Times New Roman"/>
          <w:spacing w:val="-3"/>
        </w:rPr>
        <w:t>d</w:t>
      </w:r>
      <w:r w:rsidRPr="00FB03BE">
        <w:rPr>
          <w:rFonts w:ascii="Calibri" w:eastAsia="SimSun" w:hAnsi="Calibri" w:cs="Times New Roman"/>
          <w:spacing w:val="1"/>
        </w:rPr>
        <w:t>o</w:t>
      </w:r>
      <w:r w:rsidRPr="00FB03BE">
        <w:rPr>
          <w:rFonts w:ascii="Calibri" w:eastAsia="SimSun" w:hAnsi="Calibri" w:cs="Times New Roman"/>
        </w:rPr>
        <w:t>k</w:t>
      </w:r>
      <w:r w:rsidRPr="00FB03BE">
        <w:rPr>
          <w:rFonts w:ascii="Calibri" w:eastAsia="SimSun" w:hAnsi="Calibri" w:cs="Times New Roman"/>
          <w:spacing w:val="-3"/>
        </w:rPr>
        <w:t>u</w:t>
      </w:r>
      <w:r w:rsidRPr="00FB03BE">
        <w:rPr>
          <w:rFonts w:ascii="Calibri" w:eastAsia="SimSun" w:hAnsi="Calibri" w:cs="Times New Roman"/>
        </w:rPr>
        <w:t>ment</w:t>
      </w:r>
      <w:r w:rsidRPr="00FB03BE">
        <w:rPr>
          <w:rFonts w:ascii="Calibri" w:eastAsia="SimSun" w:hAnsi="Calibri" w:cs="Times New Roman"/>
          <w:spacing w:val="-3"/>
        </w:rPr>
        <w:t xml:space="preserve"> </w:t>
      </w:r>
      <w:r w:rsidRPr="00FB03BE">
        <w:rPr>
          <w:rFonts w:ascii="Calibri" w:eastAsia="SimSun" w:hAnsi="Calibri" w:cs="Times New Roman"/>
        </w:rPr>
        <w:t>sadr</w:t>
      </w:r>
      <w:r w:rsidRPr="00FB03BE">
        <w:rPr>
          <w:rFonts w:ascii="Calibri" w:eastAsia="SimSun" w:hAnsi="Calibri" w:cs="Times New Roman"/>
          <w:spacing w:val="-2"/>
        </w:rPr>
        <w:t>ž</w:t>
      </w:r>
      <w:r w:rsidRPr="00FB03BE">
        <w:rPr>
          <w:rFonts w:ascii="Calibri" w:eastAsia="SimSun" w:hAnsi="Calibri" w:cs="Times New Roman"/>
        </w:rPr>
        <w:t xml:space="preserve">i </w:t>
      </w:r>
      <w:r w:rsidRPr="00FB03BE">
        <w:rPr>
          <w:rFonts w:ascii="Calibri" w:eastAsia="SimSun" w:hAnsi="Calibri" w:cs="Times New Roman"/>
          <w:spacing w:val="1"/>
        </w:rPr>
        <w:t>o</w:t>
      </w:r>
      <w:r w:rsidRPr="00FB03BE">
        <w:rPr>
          <w:rFonts w:ascii="Calibri" w:eastAsia="SimSun" w:hAnsi="Calibri" w:cs="Times New Roman"/>
          <w:spacing w:val="-1"/>
        </w:rPr>
        <w:t>p</w:t>
      </w:r>
      <w:r w:rsidRPr="00FB03BE">
        <w:rPr>
          <w:rFonts w:ascii="Calibri" w:eastAsia="SimSun" w:hAnsi="Calibri" w:cs="Times New Roman"/>
        </w:rPr>
        <w:t>is</w:t>
      </w:r>
      <w:r w:rsidRPr="00FB03BE">
        <w:rPr>
          <w:rFonts w:ascii="Calibri" w:eastAsia="SimSun" w:hAnsi="Calibri" w:cs="Times New Roman"/>
          <w:spacing w:val="-5"/>
        </w:rPr>
        <w:t xml:space="preserve"> </w:t>
      </w:r>
      <w:r w:rsidRPr="00FB03BE">
        <w:rPr>
          <w:rFonts w:ascii="Calibri" w:eastAsia="SimSun" w:hAnsi="Calibri" w:cs="Times New Roman"/>
        </w:rPr>
        <w:t>pos</w:t>
      </w:r>
      <w:r w:rsidRPr="00FB03BE">
        <w:rPr>
          <w:rFonts w:ascii="Calibri" w:eastAsia="SimSun" w:hAnsi="Calibri" w:cs="Times New Roman"/>
          <w:spacing w:val="-2"/>
        </w:rPr>
        <w:t>t</w:t>
      </w:r>
      <w:r w:rsidRPr="00FB03BE">
        <w:rPr>
          <w:rFonts w:ascii="Calibri" w:eastAsia="SimSun" w:hAnsi="Calibri" w:cs="Times New Roman"/>
          <w:spacing w:val="1"/>
        </w:rPr>
        <w:t>o</w:t>
      </w:r>
      <w:r w:rsidRPr="00FB03BE">
        <w:rPr>
          <w:rFonts w:ascii="Calibri" w:eastAsia="SimSun" w:hAnsi="Calibri" w:cs="Times New Roman"/>
        </w:rPr>
        <w:t>je</w:t>
      </w:r>
      <w:r w:rsidRPr="00FB03BE">
        <w:rPr>
          <w:rFonts w:ascii="Calibri" w:eastAsia="SimSun" w:hAnsi="Calibri" w:cs="Times New Roman"/>
          <w:spacing w:val="-2"/>
        </w:rPr>
        <w:t>ć</w:t>
      </w:r>
      <w:r w:rsidRPr="00FB03BE">
        <w:rPr>
          <w:rFonts w:ascii="Calibri" w:eastAsia="SimSun" w:hAnsi="Calibri" w:cs="Times New Roman"/>
        </w:rPr>
        <w:t>eg stanja</w:t>
      </w:r>
      <w:r w:rsidRPr="00FB03BE">
        <w:rPr>
          <w:rFonts w:ascii="Calibri" w:eastAsia="SimSun" w:hAnsi="Calibri" w:cs="Times New Roman"/>
          <w:spacing w:val="-4"/>
        </w:rPr>
        <w:t xml:space="preserve"> </w:t>
      </w:r>
      <w:r w:rsidRPr="00FB03BE">
        <w:rPr>
          <w:rFonts w:ascii="Calibri" w:eastAsia="SimSun" w:hAnsi="Calibri" w:cs="Times New Roman"/>
        </w:rPr>
        <w:t>NUS-a,</w:t>
      </w:r>
      <w:r w:rsidRPr="00FB03BE">
        <w:rPr>
          <w:rFonts w:ascii="Calibri" w:eastAsia="SimSun" w:hAnsi="Calibri" w:cs="Times New Roman"/>
          <w:spacing w:val="-2"/>
        </w:rPr>
        <w:t xml:space="preserve"> te posebne zahtjeve na opremu, radove i način izvedbe NUS-a UPOV-a kojih se Izvođač mora pridržavati u svim fazama realizacije predmetnog posla.</w:t>
      </w:r>
    </w:p>
    <w:p w:rsidR="004C187E" w:rsidRPr="00FB03BE" w:rsidRDefault="004C187E" w:rsidP="004C187E">
      <w:pPr>
        <w:spacing w:after="0"/>
        <w:rPr>
          <w:rFonts w:ascii="Calibri" w:eastAsia="SimSun" w:hAnsi="Calibri" w:cs="Times New Roman"/>
        </w:rPr>
      </w:pPr>
      <w:r w:rsidRPr="00FB03BE">
        <w:rPr>
          <w:rFonts w:ascii="Calibri" w:eastAsia="SimSun" w:hAnsi="Calibri" w:cs="Times New Roman"/>
        </w:rPr>
        <w:t>Izvođač mora NUS UPOV-a izvesti u skladu sa zahtijevima iz ovog Poglavlja, dodatno uvažavajući tehničke zahtjeve iz Poglavlja 5.13. „Opće tehničke specifikacije za radove na implementaciji mjerne opreme, automatizacije i NUS-a“ ove Knjige, na način kako je to detaljno opisano u odgovarajućim poglavljima Knjige 5. U slučaju eventualne diskrepancije, prioritet je sljedeći:</w:t>
      </w:r>
    </w:p>
    <w:p w:rsidR="004C187E" w:rsidRPr="00FB03BE" w:rsidRDefault="004C187E" w:rsidP="00A82D91">
      <w:pPr>
        <w:pStyle w:val="ListParagraph"/>
        <w:numPr>
          <w:ilvl w:val="0"/>
          <w:numId w:val="300"/>
        </w:numPr>
        <w:spacing w:before="0" w:after="160" w:line="256" w:lineRule="auto"/>
        <w:jc w:val="left"/>
      </w:pPr>
      <w:r w:rsidRPr="00FB03BE">
        <w:t>zahtjevi iz ovog Poglavlja,</w:t>
      </w:r>
    </w:p>
    <w:p w:rsidR="004C187E" w:rsidRPr="00FB03BE" w:rsidRDefault="004C187E" w:rsidP="00A82D91">
      <w:pPr>
        <w:pStyle w:val="ListParagraph"/>
        <w:numPr>
          <w:ilvl w:val="0"/>
          <w:numId w:val="300"/>
        </w:numPr>
        <w:spacing w:before="0" w:after="160" w:line="256" w:lineRule="auto"/>
        <w:jc w:val="left"/>
      </w:pPr>
      <w:r w:rsidRPr="00FB03BE">
        <w:t>zahtjevi iz odgtovarajućih poglavlja Knjige 5,</w:t>
      </w:r>
    </w:p>
    <w:p w:rsidR="004C187E" w:rsidRPr="00FB03BE" w:rsidRDefault="004C187E" w:rsidP="00A82D91">
      <w:pPr>
        <w:pStyle w:val="ListParagraph"/>
        <w:numPr>
          <w:ilvl w:val="0"/>
          <w:numId w:val="300"/>
        </w:numPr>
        <w:spacing w:before="0" w:after="160" w:line="256" w:lineRule="auto"/>
        <w:jc w:val="left"/>
      </w:pPr>
      <w:r w:rsidRPr="00FB03BE">
        <w:t>opće tehničke specifikacije iz ove Knjige.</w:t>
      </w:r>
    </w:p>
    <w:p w:rsidR="004C187E" w:rsidRPr="00FB03BE" w:rsidRDefault="004C187E" w:rsidP="004C187E">
      <w:pPr>
        <w:rPr>
          <w:rFonts w:ascii="Calibri" w:eastAsia="SimSun" w:hAnsi="Calibri" w:cs="Times New Roman"/>
        </w:rPr>
      </w:pPr>
      <w:r w:rsidRPr="00FB03BE">
        <w:rPr>
          <w:rFonts w:ascii="Calibri" w:eastAsia="SimSun" w:hAnsi="Calibri" w:cs="Times New Roman"/>
        </w:rPr>
        <w:t>Izvođač je u cijelosti odgovoran za konačnu funkcionalnost NUS-a, što uz NUS na lokaciji UPOV-a obuhvaća i proširenje postojećeg SCADA sustava u GKC, te u skladu s tim mora predvidjeti sve troškove potrebne za realizaciju NUS-a u skladu sa zahtjevima iz ovog Poglavlja.</w:t>
      </w:r>
    </w:p>
    <w:p w:rsidR="004C187E" w:rsidRPr="00FB03BE" w:rsidRDefault="004C187E" w:rsidP="004C187E">
      <w:pPr>
        <w:pStyle w:val="Heading3"/>
      </w:pPr>
      <w:bookmarkStart w:id="274" w:name="_Toc490819418"/>
      <w:r w:rsidRPr="00FB03BE">
        <w:t>Postojeće stanje NUS-a</w:t>
      </w:r>
      <w:bookmarkEnd w:id="274"/>
    </w:p>
    <w:p w:rsidR="004C187E" w:rsidRPr="00FB03BE" w:rsidRDefault="004C187E" w:rsidP="004C187E">
      <w:pPr>
        <w:spacing w:after="0"/>
        <w:rPr>
          <w:rFonts w:ascii="Calibri" w:eastAsia="SimSun" w:hAnsi="Calibri" w:cs="Times New Roman"/>
        </w:rPr>
      </w:pPr>
      <w:r w:rsidRPr="00FB03BE">
        <w:rPr>
          <w:rFonts w:ascii="Calibri" w:eastAsia="SimSun" w:hAnsi="Calibri" w:cs="Times New Roman"/>
        </w:rPr>
        <w:t>Tije</w:t>
      </w:r>
      <w:r w:rsidRPr="00FB03BE">
        <w:rPr>
          <w:rFonts w:ascii="Calibri" w:eastAsia="SimSun" w:hAnsi="Calibri" w:cs="Times New Roman"/>
          <w:spacing w:val="-2"/>
        </w:rPr>
        <w:t>k</w:t>
      </w:r>
      <w:r w:rsidRPr="00FB03BE">
        <w:rPr>
          <w:rFonts w:ascii="Calibri" w:eastAsia="SimSun" w:hAnsi="Calibri" w:cs="Times New Roman"/>
          <w:spacing w:val="1"/>
        </w:rPr>
        <w:t>o</w:t>
      </w:r>
      <w:r w:rsidRPr="00FB03BE">
        <w:rPr>
          <w:rFonts w:ascii="Calibri" w:eastAsia="SimSun" w:hAnsi="Calibri" w:cs="Times New Roman"/>
        </w:rPr>
        <w:t>m</w:t>
      </w:r>
      <w:r w:rsidRPr="00FB03BE">
        <w:rPr>
          <w:rFonts w:ascii="Calibri" w:eastAsia="SimSun" w:hAnsi="Calibri" w:cs="Times New Roman"/>
          <w:spacing w:val="-2"/>
        </w:rPr>
        <w:t xml:space="preserve"> </w:t>
      </w:r>
      <w:r w:rsidRPr="00FB03BE">
        <w:rPr>
          <w:rFonts w:ascii="Calibri" w:eastAsia="SimSun" w:hAnsi="Calibri" w:cs="Times New Roman"/>
        </w:rPr>
        <w:t>ne</w:t>
      </w:r>
      <w:r w:rsidRPr="00FB03BE">
        <w:rPr>
          <w:rFonts w:ascii="Calibri" w:eastAsia="SimSun" w:hAnsi="Calibri" w:cs="Times New Roman"/>
          <w:spacing w:val="-2"/>
        </w:rPr>
        <w:t>k</w:t>
      </w:r>
      <w:r w:rsidRPr="00FB03BE">
        <w:rPr>
          <w:rFonts w:ascii="Calibri" w:eastAsia="SimSun" w:hAnsi="Calibri" w:cs="Times New Roman"/>
          <w:spacing w:val="1"/>
        </w:rPr>
        <w:t>o</w:t>
      </w:r>
      <w:r w:rsidRPr="00FB03BE">
        <w:rPr>
          <w:rFonts w:ascii="Calibri" w:eastAsia="SimSun" w:hAnsi="Calibri" w:cs="Times New Roman"/>
        </w:rPr>
        <w:t>l</w:t>
      </w:r>
      <w:r w:rsidRPr="00FB03BE">
        <w:rPr>
          <w:rFonts w:ascii="Calibri" w:eastAsia="SimSun" w:hAnsi="Calibri" w:cs="Times New Roman"/>
          <w:spacing w:val="-1"/>
        </w:rPr>
        <w:t>i</w:t>
      </w:r>
      <w:r w:rsidRPr="00FB03BE">
        <w:rPr>
          <w:rFonts w:ascii="Calibri" w:eastAsia="SimSun" w:hAnsi="Calibri" w:cs="Times New Roman"/>
          <w:spacing w:val="-2"/>
        </w:rPr>
        <w:t>k</w:t>
      </w:r>
      <w:r w:rsidRPr="00FB03BE">
        <w:rPr>
          <w:rFonts w:ascii="Calibri" w:eastAsia="SimSun" w:hAnsi="Calibri" w:cs="Times New Roman"/>
        </w:rPr>
        <w:t>o</w:t>
      </w:r>
      <w:r w:rsidRPr="00FB03BE">
        <w:rPr>
          <w:rFonts w:ascii="Calibri" w:eastAsia="SimSun" w:hAnsi="Calibri" w:cs="Times New Roman"/>
          <w:spacing w:val="1"/>
        </w:rPr>
        <w:t xml:space="preserve"> </w:t>
      </w:r>
      <w:r w:rsidRPr="00FB03BE">
        <w:rPr>
          <w:rFonts w:ascii="Calibri" w:eastAsia="SimSun" w:hAnsi="Calibri" w:cs="Times New Roman"/>
          <w:spacing w:val="-3"/>
        </w:rPr>
        <w:t>p</w:t>
      </w:r>
      <w:r w:rsidRPr="00FB03BE">
        <w:rPr>
          <w:rFonts w:ascii="Calibri" w:eastAsia="SimSun" w:hAnsi="Calibri" w:cs="Times New Roman"/>
          <w:spacing w:val="1"/>
        </w:rPr>
        <w:t>o</w:t>
      </w:r>
      <w:r w:rsidRPr="00FB03BE">
        <w:rPr>
          <w:rFonts w:ascii="Calibri" w:eastAsia="SimSun" w:hAnsi="Calibri" w:cs="Times New Roman"/>
        </w:rPr>
        <w:t>sljed</w:t>
      </w:r>
      <w:r w:rsidRPr="00FB03BE">
        <w:rPr>
          <w:rFonts w:ascii="Calibri" w:eastAsia="SimSun" w:hAnsi="Calibri" w:cs="Times New Roman"/>
          <w:spacing w:val="-2"/>
        </w:rPr>
        <w:t>n</w:t>
      </w:r>
      <w:r w:rsidRPr="00FB03BE">
        <w:rPr>
          <w:rFonts w:ascii="Calibri" w:eastAsia="SimSun" w:hAnsi="Calibri" w:cs="Times New Roman"/>
        </w:rPr>
        <w:t>j</w:t>
      </w:r>
      <w:r w:rsidRPr="00FB03BE">
        <w:rPr>
          <w:rFonts w:ascii="Calibri" w:eastAsia="SimSun" w:hAnsi="Calibri" w:cs="Times New Roman"/>
          <w:spacing w:val="-3"/>
        </w:rPr>
        <w:t>i</w:t>
      </w:r>
      <w:r w:rsidRPr="00FB03BE">
        <w:rPr>
          <w:rFonts w:ascii="Calibri" w:eastAsia="SimSun" w:hAnsi="Calibri" w:cs="Times New Roman"/>
        </w:rPr>
        <w:t>h</w:t>
      </w:r>
      <w:r w:rsidRPr="00FB03BE">
        <w:rPr>
          <w:rFonts w:ascii="Calibri" w:eastAsia="SimSun" w:hAnsi="Calibri" w:cs="Times New Roman"/>
          <w:spacing w:val="-1"/>
        </w:rPr>
        <w:t xml:space="preserve"> </w:t>
      </w:r>
      <w:r w:rsidRPr="00FB03BE">
        <w:rPr>
          <w:rFonts w:ascii="Calibri" w:eastAsia="SimSun" w:hAnsi="Calibri" w:cs="Times New Roman"/>
        </w:rPr>
        <w:t>go</w:t>
      </w:r>
      <w:r w:rsidRPr="00FB03BE">
        <w:rPr>
          <w:rFonts w:ascii="Calibri" w:eastAsia="SimSun" w:hAnsi="Calibri" w:cs="Times New Roman"/>
          <w:spacing w:val="-1"/>
        </w:rPr>
        <w:t>d</w:t>
      </w:r>
      <w:r w:rsidRPr="00FB03BE">
        <w:rPr>
          <w:rFonts w:ascii="Calibri" w:eastAsia="SimSun" w:hAnsi="Calibri" w:cs="Times New Roman"/>
        </w:rPr>
        <w:t>i</w:t>
      </w:r>
      <w:r w:rsidRPr="00FB03BE">
        <w:rPr>
          <w:rFonts w:ascii="Calibri" w:eastAsia="SimSun" w:hAnsi="Calibri" w:cs="Times New Roman"/>
          <w:spacing w:val="-2"/>
        </w:rPr>
        <w:t>n</w:t>
      </w:r>
      <w:r w:rsidRPr="00FB03BE">
        <w:rPr>
          <w:rFonts w:ascii="Calibri" w:eastAsia="SimSun" w:hAnsi="Calibri" w:cs="Times New Roman"/>
        </w:rPr>
        <w:t>a</w:t>
      </w:r>
      <w:r w:rsidRPr="00FB03BE">
        <w:rPr>
          <w:rFonts w:ascii="Calibri" w:eastAsia="SimSun" w:hAnsi="Calibri" w:cs="Times New Roman"/>
          <w:spacing w:val="1"/>
        </w:rPr>
        <w:t xml:space="preserve"> </w:t>
      </w:r>
      <w:r w:rsidRPr="00FB03BE">
        <w:rPr>
          <w:rFonts w:ascii="Calibri" w:eastAsia="SimSun" w:hAnsi="Calibri" w:cs="Times New Roman"/>
          <w:spacing w:val="-2"/>
        </w:rPr>
        <w:t>Naručitelj je</w:t>
      </w:r>
      <w:r w:rsidRPr="00FB03BE">
        <w:rPr>
          <w:rFonts w:ascii="Calibri" w:eastAsia="SimSun" w:hAnsi="Calibri" w:cs="Times New Roman"/>
        </w:rPr>
        <w:t xml:space="preserve"> i</w:t>
      </w:r>
      <w:r w:rsidRPr="00FB03BE">
        <w:rPr>
          <w:rFonts w:ascii="Calibri" w:eastAsia="SimSun" w:hAnsi="Calibri" w:cs="Times New Roman"/>
          <w:spacing w:val="-4"/>
        </w:rPr>
        <w:t>z</w:t>
      </w:r>
      <w:r w:rsidRPr="00FB03BE">
        <w:rPr>
          <w:rFonts w:ascii="Calibri" w:eastAsia="SimSun" w:hAnsi="Calibri" w:cs="Times New Roman"/>
          <w:spacing w:val="-1"/>
        </w:rPr>
        <w:t>g</w:t>
      </w:r>
      <w:r w:rsidRPr="00FB03BE">
        <w:rPr>
          <w:rFonts w:ascii="Calibri" w:eastAsia="SimSun" w:hAnsi="Calibri" w:cs="Times New Roman"/>
        </w:rPr>
        <w:t>ra</w:t>
      </w:r>
      <w:r w:rsidRPr="00FB03BE">
        <w:rPr>
          <w:rFonts w:ascii="Calibri" w:eastAsia="SimSun" w:hAnsi="Calibri" w:cs="Times New Roman"/>
          <w:spacing w:val="-2"/>
        </w:rPr>
        <w:t>d</w:t>
      </w:r>
      <w:r w:rsidRPr="00FB03BE">
        <w:rPr>
          <w:rFonts w:ascii="Calibri" w:eastAsia="SimSun" w:hAnsi="Calibri" w:cs="Times New Roman"/>
        </w:rPr>
        <w:t xml:space="preserve">io </w:t>
      </w:r>
      <w:r w:rsidRPr="00FB03BE">
        <w:rPr>
          <w:rFonts w:ascii="Calibri" w:eastAsia="SimSun" w:hAnsi="Calibri" w:cs="Times New Roman"/>
          <w:spacing w:val="-1"/>
        </w:rPr>
        <w:t>n</w:t>
      </w:r>
      <w:r w:rsidRPr="00FB03BE">
        <w:rPr>
          <w:rFonts w:ascii="Calibri" w:eastAsia="SimSun" w:hAnsi="Calibri" w:cs="Times New Roman"/>
          <w:spacing w:val="1"/>
        </w:rPr>
        <w:t>o</w:t>
      </w:r>
      <w:r w:rsidRPr="00FB03BE">
        <w:rPr>
          <w:rFonts w:ascii="Calibri" w:eastAsia="SimSun" w:hAnsi="Calibri" w:cs="Times New Roman"/>
        </w:rPr>
        <w:t>vi</w:t>
      </w:r>
      <w:r w:rsidRPr="00FB03BE">
        <w:rPr>
          <w:rFonts w:ascii="Calibri" w:eastAsia="SimSun" w:hAnsi="Calibri" w:cs="Times New Roman"/>
          <w:spacing w:val="-3"/>
        </w:rPr>
        <w:t xml:space="preserve"> </w:t>
      </w:r>
      <w:r w:rsidRPr="00FB03BE">
        <w:rPr>
          <w:rFonts w:ascii="Calibri" w:eastAsia="SimSun" w:hAnsi="Calibri" w:cs="Times New Roman"/>
        </w:rPr>
        <w:t xml:space="preserve">NUS vodoopskrbnog i kanalizacijskog sustava koji je opisan u nastavku ovog teksta. Budući da se isti kontinuirano proširuje i unapređuje, to se od Izvođača zahtijeva da se prije predaje ponude detaljno informira o aktuelnom stanju NUS-a. </w:t>
      </w:r>
    </w:p>
    <w:p w:rsidR="004C187E" w:rsidRPr="00FB03BE" w:rsidRDefault="004C187E" w:rsidP="004C187E">
      <w:pPr>
        <w:spacing w:after="0"/>
        <w:rPr>
          <w:rFonts w:ascii="Calibri" w:eastAsia="SimSun" w:hAnsi="Calibri" w:cs="Times New Roman"/>
        </w:rPr>
      </w:pPr>
      <w:r w:rsidRPr="00FB03BE">
        <w:rPr>
          <w:rFonts w:ascii="Calibri" w:eastAsia="SimSun" w:hAnsi="Calibri" w:cs="Times New Roman"/>
        </w:rPr>
        <w:t>Postojeći NUS vodoopskrbnog i kanalizacijskog sustava obuhvaća:</w:t>
      </w:r>
    </w:p>
    <w:p w:rsidR="004C187E" w:rsidRPr="00FB03BE" w:rsidRDefault="004C187E" w:rsidP="00A82D91">
      <w:pPr>
        <w:pStyle w:val="ListParagraph"/>
        <w:numPr>
          <w:ilvl w:val="0"/>
          <w:numId w:val="300"/>
        </w:numPr>
        <w:spacing w:before="0" w:after="160" w:line="256" w:lineRule="auto"/>
        <w:jc w:val="left"/>
      </w:pPr>
      <w:r w:rsidRPr="00FB03BE">
        <w:t>Glavni kontrolni centar u DC Krk:</w:t>
      </w:r>
    </w:p>
    <w:p w:rsidR="004C187E" w:rsidRPr="00FB03BE" w:rsidRDefault="004C187E" w:rsidP="00A82D91">
      <w:pPr>
        <w:pStyle w:val="ListParagraph"/>
        <w:numPr>
          <w:ilvl w:val="1"/>
          <w:numId w:val="300"/>
        </w:numPr>
        <w:spacing w:before="0" w:after="160" w:line="256" w:lineRule="auto"/>
        <w:jc w:val="left"/>
      </w:pPr>
      <w:r w:rsidRPr="00FB03BE">
        <w:t>2 redundantna SCADA poslužitelja:</w:t>
      </w:r>
    </w:p>
    <w:p w:rsidR="004C187E" w:rsidRPr="00FB03BE" w:rsidRDefault="004C187E" w:rsidP="00A82D91">
      <w:pPr>
        <w:pStyle w:val="ListParagraph"/>
        <w:numPr>
          <w:ilvl w:val="2"/>
          <w:numId w:val="300"/>
        </w:numPr>
        <w:spacing w:before="0" w:after="160" w:line="256" w:lineRule="auto"/>
        <w:jc w:val="left"/>
      </w:pPr>
      <w:r w:rsidRPr="00FB03BE">
        <w:t>Dva clustera s load-balancing karakteristikama,</w:t>
      </w:r>
    </w:p>
    <w:p w:rsidR="004C187E" w:rsidRPr="00FB03BE" w:rsidRDefault="004C187E" w:rsidP="00A82D91">
      <w:pPr>
        <w:pStyle w:val="ListParagraph"/>
        <w:numPr>
          <w:ilvl w:val="2"/>
          <w:numId w:val="300"/>
        </w:numPr>
        <w:spacing w:before="0" w:after="160" w:line="256" w:lineRule="auto"/>
        <w:jc w:val="left"/>
      </w:pPr>
      <w:r w:rsidRPr="00FB03BE">
        <w:t>Redundantni sustav arhiviranja podataka na MySQL bazama,</w:t>
      </w:r>
    </w:p>
    <w:p w:rsidR="004C187E" w:rsidRPr="00FB03BE" w:rsidRDefault="004C187E" w:rsidP="00A82D91">
      <w:pPr>
        <w:pStyle w:val="ListParagraph"/>
        <w:numPr>
          <w:ilvl w:val="2"/>
          <w:numId w:val="300"/>
        </w:numPr>
        <w:spacing w:before="0" w:after="160" w:line="256" w:lineRule="auto"/>
        <w:jc w:val="left"/>
      </w:pPr>
      <w:r w:rsidRPr="00FB03BE">
        <w:t xml:space="preserve">Automatski sustav dnevnih skraćenih izvještaja, </w:t>
      </w:r>
    </w:p>
    <w:p w:rsidR="004C187E" w:rsidRPr="00FB03BE" w:rsidRDefault="004C187E" w:rsidP="00A82D91">
      <w:pPr>
        <w:pStyle w:val="ListParagraph"/>
        <w:numPr>
          <w:ilvl w:val="2"/>
          <w:numId w:val="300"/>
        </w:numPr>
        <w:spacing w:before="0" w:after="160" w:line="256" w:lineRule="auto"/>
        <w:jc w:val="left"/>
      </w:pPr>
      <w:r w:rsidRPr="00FB03BE">
        <w:t>Web pristup SCADA sustavu.</w:t>
      </w:r>
    </w:p>
    <w:p w:rsidR="004C187E" w:rsidRPr="00FB03BE" w:rsidRDefault="004C187E" w:rsidP="00A82D91">
      <w:pPr>
        <w:pStyle w:val="ListParagraph"/>
        <w:numPr>
          <w:ilvl w:val="1"/>
          <w:numId w:val="300"/>
        </w:numPr>
        <w:spacing w:before="0" w:after="160" w:line="256" w:lineRule="auto"/>
        <w:jc w:val="left"/>
      </w:pPr>
      <w:r w:rsidRPr="00FB03BE">
        <w:t>Redundantni domenski kotroler na Windows Server OS-u.</w:t>
      </w:r>
    </w:p>
    <w:p w:rsidR="004C187E" w:rsidRPr="00FB03BE" w:rsidRDefault="004C187E" w:rsidP="00A82D91">
      <w:pPr>
        <w:pStyle w:val="ListParagraph"/>
        <w:numPr>
          <w:ilvl w:val="1"/>
          <w:numId w:val="300"/>
        </w:numPr>
        <w:spacing w:before="0" w:after="160" w:line="256" w:lineRule="auto"/>
        <w:jc w:val="left"/>
      </w:pPr>
      <w:r w:rsidRPr="00FB03BE">
        <w:t>2 redundantne SCADA radne stanice, svaka s po dva 27“ monitora.</w:t>
      </w:r>
    </w:p>
    <w:p w:rsidR="004C187E" w:rsidRPr="00FB03BE" w:rsidRDefault="004C187E" w:rsidP="00A82D91">
      <w:pPr>
        <w:pStyle w:val="ListParagraph"/>
        <w:numPr>
          <w:ilvl w:val="1"/>
          <w:numId w:val="300"/>
        </w:numPr>
        <w:spacing w:before="0" w:after="160" w:line="256" w:lineRule="auto"/>
        <w:jc w:val="left"/>
      </w:pPr>
      <w:r w:rsidRPr="00FB03BE">
        <w:t>Video-zid sastvljan od 8 x 55“ monitora pune HD rezolucije.</w:t>
      </w:r>
    </w:p>
    <w:p w:rsidR="004C187E" w:rsidRPr="00FB03BE" w:rsidRDefault="004C187E" w:rsidP="00A82D91">
      <w:pPr>
        <w:pStyle w:val="ListParagraph"/>
        <w:numPr>
          <w:ilvl w:val="1"/>
          <w:numId w:val="300"/>
        </w:numPr>
        <w:spacing w:before="0" w:after="160" w:line="256" w:lineRule="auto"/>
        <w:jc w:val="left"/>
      </w:pPr>
      <w:r w:rsidRPr="00FB03BE">
        <w:t>SCADA radna stanica namijenjena prikazima SCADA sustava na video zidu.</w:t>
      </w:r>
    </w:p>
    <w:p w:rsidR="004C187E" w:rsidRPr="00FB03BE" w:rsidRDefault="004C187E" w:rsidP="00A82D91">
      <w:pPr>
        <w:pStyle w:val="ListParagraph"/>
        <w:numPr>
          <w:ilvl w:val="1"/>
          <w:numId w:val="300"/>
        </w:numPr>
        <w:spacing w:before="0" w:after="160" w:line="256" w:lineRule="auto"/>
        <w:jc w:val="left"/>
      </w:pPr>
      <w:r w:rsidRPr="00FB03BE">
        <w:t>Poslužitelj video-zida s automatskim dinamičkim upravljanjem prikazima kroz SCADA sustav i kroz sustav detekcije događaja iz video nadzora.</w:t>
      </w:r>
    </w:p>
    <w:p w:rsidR="004C187E" w:rsidRPr="00FB03BE" w:rsidRDefault="004C187E" w:rsidP="00A82D91">
      <w:pPr>
        <w:pStyle w:val="ListParagraph"/>
        <w:numPr>
          <w:ilvl w:val="1"/>
          <w:numId w:val="300"/>
        </w:numPr>
        <w:spacing w:before="0" w:after="160" w:line="256" w:lineRule="auto"/>
        <w:jc w:val="left"/>
      </w:pPr>
      <w:r w:rsidRPr="00FB03BE">
        <w:lastRenderedPageBreak/>
        <w:t>2 redundantna Ethernet preklopnika.</w:t>
      </w:r>
    </w:p>
    <w:p w:rsidR="004C187E" w:rsidRPr="00FB03BE" w:rsidRDefault="004C187E" w:rsidP="00A82D91">
      <w:pPr>
        <w:pStyle w:val="ListParagraph"/>
        <w:numPr>
          <w:ilvl w:val="1"/>
          <w:numId w:val="300"/>
        </w:numPr>
        <w:spacing w:before="0" w:after="160" w:line="256" w:lineRule="auto"/>
        <w:jc w:val="left"/>
      </w:pPr>
      <w:r w:rsidRPr="00FB03BE">
        <w:t>IPSEC VPN server s vatrozidom za daljinski pristup i udaljeni SCADA nadzor.</w:t>
      </w:r>
    </w:p>
    <w:p w:rsidR="004C187E" w:rsidRPr="00FB03BE" w:rsidRDefault="004C187E" w:rsidP="00A82D91">
      <w:pPr>
        <w:pStyle w:val="ListParagraph"/>
        <w:numPr>
          <w:ilvl w:val="1"/>
          <w:numId w:val="300"/>
        </w:numPr>
        <w:spacing w:before="0" w:after="160" w:line="257" w:lineRule="auto"/>
        <w:ind w:left="1434" w:hanging="357"/>
        <w:jc w:val="left"/>
      </w:pPr>
      <w:r w:rsidRPr="00FB03BE">
        <w:t>Inženjerska stanica sa SW alatima za programiranje opreme NUS-a (PLC-ovi, komunikacijska oprema)</w:t>
      </w:r>
    </w:p>
    <w:p w:rsidR="004C187E" w:rsidRPr="00FB03BE" w:rsidRDefault="004C187E" w:rsidP="00A82D91">
      <w:pPr>
        <w:pStyle w:val="ListParagraph"/>
        <w:numPr>
          <w:ilvl w:val="0"/>
          <w:numId w:val="300"/>
        </w:numPr>
        <w:spacing w:before="240" w:after="60" w:line="257" w:lineRule="auto"/>
        <w:ind w:left="714" w:hanging="357"/>
        <w:contextualSpacing w:val="0"/>
        <w:jc w:val="left"/>
      </w:pPr>
      <w:r w:rsidRPr="00FB03BE">
        <w:t xml:space="preserve">Izdvojeni objekati vodoopskrbe, čija je  </w:t>
      </w:r>
      <w:r w:rsidRPr="00FB03BE">
        <w:rPr>
          <w:rFonts w:ascii="Calibri" w:eastAsia="SimSun" w:hAnsi="Calibri" w:cs="Times New Roman"/>
        </w:rPr>
        <w:t>lokalna automatika i elektro-energetika sa svom pripadnom mjerno-izvršnom opremom funkcionalno integrirana</w:t>
      </w:r>
      <w:r w:rsidRPr="00FB03BE">
        <w:t xml:space="preserve"> u NUS:</w:t>
      </w:r>
    </w:p>
    <w:p w:rsidR="004C187E" w:rsidRPr="00FB03BE" w:rsidRDefault="004C187E" w:rsidP="00A82D91">
      <w:pPr>
        <w:pStyle w:val="ListParagraph"/>
        <w:numPr>
          <w:ilvl w:val="1"/>
          <w:numId w:val="300"/>
        </w:numPr>
        <w:spacing w:before="0" w:after="160" w:line="256" w:lineRule="auto"/>
        <w:jc w:val="left"/>
      </w:pPr>
      <w:r w:rsidRPr="00FB03BE">
        <w:rPr>
          <w:b/>
        </w:rPr>
        <w:t>Vodoodpkrba</w:t>
      </w:r>
      <w:r w:rsidRPr="00FB03BE">
        <w:t xml:space="preserve"> uključuje 70-ak objekata: crpne stanice, vodospreme, filtrirne stanice, hidrofoski uređaji i slično.</w:t>
      </w:r>
    </w:p>
    <w:p w:rsidR="004C187E" w:rsidRPr="00FB03BE" w:rsidRDefault="004C187E" w:rsidP="00A82D91">
      <w:pPr>
        <w:pStyle w:val="ListParagraph"/>
        <w:numPr>
          <w:ilvl w:val="1"/>
          <w:numId w:val="300"/>
        </w:numPr>
        <w:spacing w:before="0" w:after="160" w:line="256" w:lineRule="auto"/>
        <w:jc w:val="left"/>
      </w:pPr>
      <w:r w:rsidRPr="00FB03BE">
        <w:rPr>
          <w:b/>
        </w:rPr>
        <w:t>Kanalizacij</w:t>
      </w:r>
      <w:r w:rsidRPr="00FB03BE">
        <w:t>a ukljućuje 30-ak objekata: precrpne stanice, UPOV-i i slično.</w:t>
      </w:r>
    </w:p>
    <w:p w:rsidR="004C187E" w:rsidRPr="00FB03BE" w:rsidRDefault="004C187E" w:rsidP="00A82D91">
      <w:pPr>
        <w:pStyle w:val="ListParagraph"/>
        <w:numPr>
          <w:ilvl w:val="1"/>
          <w:numId w:val="300"/>
        </w:numPr>
        <w:spacing w:before="0" w:after="160" w:line="256" w:lineRule="auto"/>
        <w:jc w:val="left"/>
      </w:pPr>
      <w:r w:rsidRPr="00FB03BE">
        <w:rPr>
          <w:b/>
        </w:rPr>
        <w:t>UPOV-</w:t>
      </w:r>
      <w:r w:rsidRPr="00FB03BE">
        <w:t>i Krk, Omišalj i Malinska-Ćuf opremljeni s lokalnim SCADA poslužiteljima i klijentima.</w:t>
      </w:r>
    </w:p>
    <w:p w:rsidR="004C187E" w:rsidRPr="00FB03BE" w:rsidRDefault="004C187E" w:rsidP="004C187E">
      <w:pPr>
        <w:rPr>
          <w:rFonts w:ascii="Calibri" w:eastAsia="SimSun" w:hAnsi="Calibri" w:cs="Times New Roman"/>
        </w:rPr>
      </w:pPr>
      <w:r w:rsidRPr="00FB03BE">
        <w:rPr>
          <w:rFonts w:ascii="Calibri" w:eastAsia="SimSun" w:hAnsi="Calibri" w:cs="Times New Roman"/>
        </w:rPr>
        <w:t>I</w:t>
      </w:r>
      <w:r w:rsidRPr="00FB03BE">
        <w:rPr>
          <w:rFonts w:ascii="Calibri" w:eastAsia="SimSun" w:hAnsi="Calibri" w:cs="Times New Roman"/>
          <w:spacing w:val="-2"/>
        </w:rPr>
        <w:t>z</w:t>
      </w:r>
      <w:r w:rsidRPr="00FB03BE">
        <w:rPr>
          <w:rFonts w:ascii="Calibri" w:eastAsia="SimSun" w:hAnsi="Calibri" w:cs="Times New Roman"/>
          <w:spacing w:val="-1"/>
        </w:rPr>
        <w:t>d</w:t>
      </w:r>
      <w:r w:rsidRPr="00FB03BE">
        <w:rPr>
          <w:rFonts w:ascii="Calibri" w:eastAsia="SimSun" w:hAnsi="Calibri" w:cs="Times New Roman"/>
        </w:rPr>
        <w:t>v</w:t>
      </w:r>
      <w:r w:rsidRPr="00FB03BE">
        <w:rPr>
          <w:rFonts w:ascii="Calibri" w:eastAsia="SimSun" w:hAnsi="Calibri" w:cs="Times New Roman"/>
          <w:spacing w:val="1"/>
        </w:rPr>
        <w:t>o</w:t>
      </w:r>
      <w:r w:rsidRPr="00FB03BE">
        <w:rPr>
          <w:rFonts w:ascii="Calibri" w:eastAsia="SimSun" w:hAnsi="Calibri" w:cs="Times New Roman"/>
        </w:rPr>
        <w:t>jeni</w:t>
      </w:r>
      <w:r w:rsidRPr="00FB03BE">
        <w:rPr>
          <w:rFonts w:ascii="Calibri" w:eastAsia="SimSun" w:hAnsi="Calibri" w:cs="Times New Roman"/>
          <w:spacing w:val="-3"/>
        </w:rPr>
        <w:t xml:space="preserve"> </w:t>
      </w:r>
      <w:r w:rsidRPr="00FB03BE">
        <w:rPr>
          <w:rFonts w:ascii="Calibri" w:eastAsia="SimSun" w:hAnsi="Calibri" w:cs="Times New Roman"/>
          <w:spacing w:val="1"/>
        </w:rPr>
        <w:t>o</w:t>
      </w:r>
      <w:r w:rsidRPr="00FB03BE">
        <w:rPr>
          <w:rFonts w:ascii="Calibri" w:eastAsia="SimSun" w:hAnsi="Calibri" w:cs="Times New Roman"/>
          <w:spacing w:val="-1"/>
        </w:rPr>
        <w:t>b</w:t>
      </w:r>
      <w:r w:rsidRPr="00FB03BE">
        <w:rPr>
          <w:rFonts w:ascii="Calibri" w:eastAsia="SimSun" w:hAnsi="Calibri" w:cs="Times New Roman"/>
        </w:rPr>
        <w:t>j</w:t>
      </w:r>
      <w:r w:rsidRPr="00FB03BE">
        <w:rPr>
          <w:rFonts w:ascii="Calibri" w:eastAsia="SimSun" w:hAnsi="Calibri" w:cs="Times New Roman"/>
          <w:spacing w:val="-2"/>
        </w:rPr>
        <w:t>e</w:t>
      </w:r>
      <w:r w:rsidRPr="00FB03BE">
        <w:rPr>
          <w:rFonts w:ascii="Calibri" w:eastAsia="SimSun" w:hAnsi="Calibri" w:cs="Times New Roman"/>
        </w:rPr>
        <w:t>kti</w:t>
      </w:r>
      <w:r w:rsidRPr="00FB03BE">
        <w:rPr>
          <w:rFonts w:ascii="Calibri" w:eastAsia="SimSun" w:hAnsi="Calibri" w:cs="Times New Roman"/>
          <w:spacing w:val="-2"/>
        </w:rPr>
        <w:t xml:space="preserve"> </w:t>
      </w:r>
      <w:r w:rsidRPr="00FB03BE">
        <w:rPr>
          <w:rFonts w:ascii="Calibri" w:eastAsia="SimSun" w:hAnsi="Calibri" w:cs="Times New Roman"/>
        </w:rPr>
        <w:t>v</w:t>
      </w:r>
      <w:r w:rsidRPr="00FB03BE">
        <w:rPr>
          <w:rFonts w:ascii="Calibri" w:eastAsia="SimSun" w:hAnsi="Calibri" w:cs="Times New Roman"/>
          <w:spacing w:val="1"/>
        </w:rPr>
        <w:t>o</w:t>
      </w:r>
      <w:r w:rsidRPr="00FB03BE">
        <w:rPr>
          <w:rFonts w:ascii="Calibri" w:eastAsia="SimSun" w:hAnsi="Calibri" w:cs="Times New Roman"/>
          <w:spacing w:val="-4"/>
        </w:rPr>
        <w:t>d</w:t>
      </w:r>
      <w:r w:rsidRPr="00FB03BE">
        <w:rPr>
          <w:rFonts w:ascii="Calibri" w:eastAsia="SimSun" w:hAnsi="Calibri" w:cs="Times New Roman"/>
          <w:spacing w:val="-2"/>
        </w:rPr>
        <w:t>o</w:t>
      </w:r>
      <w:r w:rsidRPr="00FB03BE">
        <w:rPr>
          <w:rFonts w:ascii="Calibri" w:eastAsia="SimSun" w:hAnsi="Calibri" w:cs="Times New Roman"/>
          <w:spacing w:val="1"/>
        </w:rPr>
        <w:t>o</w:t>
      </w:r>
      <w:r w:rsidRPr="00FB03BE">
        <w:rPr>
          <w:rFonts w:ascii="Calibri" w:eastAsia="SimSun" w:hAnsi="Calibri" w:cs="Times New Roman"/>
          <w:spacing w:val="-1"/>
        </w:rPr>
        <w:t>p</w:t>
      </w:r>
      <w:r w:rsidRPr="00FB03BE">
        <w:rPr>
          <w:rFonts w:ascii="Calibri" w:eastAsia="SimSun" w:hAnsi="Calibri" w:cs="Times New Roman"/>
        </w:rPr>
        <w:t>s</w:t>
      </w:r>
      <w:r w:rsidRPr="00FB03BE">
        <w:rPr>
          <w:rFonts w:ascii="Calibri" w:eastAsia="SimSun" w:hAnsi="Calibri" w:cs="Times New Roman"/>
          <w:spacing w:val="-2"/>
        </w:rPr>
        <w:t>k</w:t>
      </w:r>
      <w:r w:rsidRPr="00FB03BE">
        <w:rPr>
          <w:rFonts w:ascii="Calibri" w:eastAsia="SimSun" w:hAnsi="Calibri" w:cs="Times New Roman"/>
        </w:rPr>
        <w:t>r</w:t>
      </w:r>
      <w:r w:rsidRPr="00FB03BE">
        <w:rPr>
          <w:rFonts w:ascii="Calibri" w:eastAsia="SimSun" w:hAnsi="Calibri" w:cs="Times New Roman"/>
          <w:spacing w:val="-1"/>
        </w:rPr>
        <w:t>bn</w:t>
      </w:r>
      <w:r w:rsidRPr="00FB03BE">
        <w:rPr>
          <w:rFonts w:ascii="Calibri" w:eastAsia="SimSun" w:hAnsi="Calibri" w:cs="Times New Roman"/>
          <w:spacing w:val="1"/>
        </w:rPr>
        <w:t>o</w:t>
      </w:r>
      <w:r w:rsidRPr="00FB03BE">
        <w:rPr>
          <w:rFonts w:ascii="Calibri" w:eastAsia="SimSun" w:hAnsi="Calibri" w:cs="Times New Roman"/>
        </w:rPr>
        <w:t>g</w:t>
      </w:r>
      <w:r w:rsidRPr="00FB03BE">
        <w:rPr>
          <w:rFonts w:ascii="Calibri" w:eastAsia="SimSun" w:hAnsi="Calibri" w:cs="Times New Roman"/>
          <w:spacing w:val="-1"/>
        </w:rPr>
        <w:t xml:space="preserve"> </w:t>
      </w:r>
      <w:r w:rsidRPr="00FB03BE">
        <w:rPr>
          <w:rFonts w:ascii="Calibri" w:eastAsia="SimSun" w:hAnsi="Calibri" w:cs="Times New Roman"/>
        </w:rPr>
        <w:t>i ka</w:t>
      </w:r>
      <w:r w:rsidRPr="00FB03BE">
        <w:rPr>
          <w:rFonts w:ascii="Calibri" w:eastAsia="SimSun" w:hAnsi="Calibri" w:cs="Times New Roman"/>
          <w:spacing w:val="-1"/>
        </w:rPr>
        <w:t>n</w:t>
      </w:r>
      <w:r w:rsidRPr="00FB03BE">
        <w:rPr>
          <w:rFonts w:ascii="Calibri" w:eastAsia="SimSun" w:hAnsi="Calibri" w:cs="Times New Roman"/>
        </w:rPr>
        <w:t>al</w:t>
      </w:r>
      <w:r w:rsidRPr="00FB03BE">
        <w:rPr>
          <w:rFonts w:ascii="Calibri" w:eastAsia="SimSun" w:hAnsi="Calibri" w:cs="Times New Roman"/>
          <w:spacing w:val="-1"/>
        </w:rPr>
        <w:t>iz</w:t>
      </w:r>
      <w:r w:rsidRPr="00FB03BE">
        <w:rPr>
          <w:rFonts w:ascii="Calibri" w:eastAsia="SimSun" w:hAnsi="Calibri" w:cs="Times New Roman"/>
        </w:rPr>
        <w:t>acij</w:t>
      </w:r>
      <w:r w:rsidRPr="00FB03BE">
        <w:rPr>
          <w:rFonts w:ascii="Calibri" w:eastAsia="SimSun" w:hAnsi="Calibri" w:cs="Times New Roman"/>
          <w:spacing w:val="-3"/>
        </w:rPr>
        <w:t>s</w:t>
      </w:r>
      <w:r w:rsidRPr="00FB03BE">
        <w:rPr>
          <w:rFonts w:ascii="Calibri" w:eastAsia="SimSun" w:hAnsi="Calibri" w:cs="Times New Roman"/>
        </w:rPr>
        <w:t>k</w:t>
      </w:r>
      <w:r w:rsidRPr="00FB03BE">
        <w:rPr>
          <w:rFonts w:ascii="Calibri" w:eastAsia="SimSun" w:hAnsi="Calibri" w:cs="Times New Roman"/>
          <w:spacing w:val="1"/>
        </w:rPr>
        <w:t>o</w:t>
      </w:r>
      <w:r w:rsidRPr="00FB03BE">
        <w:rPr>
          <w:rFonts w:ascii="Calibri" w:eastAsia="SimSun" w:hAnsi="Calibri" w:cs="Times New Roman"/>
        </w:rPr>
        <w:t>g</w:t>
      </w:r>
      <w:r w:rsidRPr="00FB03BE">
        <w:rPr>
          <w:rFonts w:ascii="Calibri" w:eastAsia="SimSun" w:hAnsi="Calibri" w:cs="Times New Roman"/>
          <w:spacing w:val="-3"/>
        </w:rPr>
        <w:t xml:space="preserve"> </w:t>
      </w:r>
      <w:r w:rsidRPr="00FB03BE">
        <w:rPr>
          <w:rFonts w:ascii="Calibri" w:eastAsia="SimSun" w:hAnsi="Calibri" w:cs="Times New Roman"/>
        </w:rPr>
        <w:t>sus</w:t>
      </w:r>
      <w:r w:rsidRPr="00FB03BE">
        <w:rPr>
          <w:rFonts w:ascii="Calibri" w:eastAsia="SimSun" w:hAnsi="Calibri" w:cs="Times New Roman"/>
          <w:spacing w:val="-3"/>
        </w:rPr>
        <w:t>t</w:t>
      </w:r>
      <w:r w:rsidRPr="00FB03BE">
        <w:rPr>
          <w:rFonts w:ascii="Calibri" w:eastAsia="SimSun" w:hAnsi="Calibri" w:cs="Times New Roman"/>
        </w:rPr>
        <w:t>ava</w:t>
      </w:r>
      <w:r w:rsidRPr="00FB03BE">
        <w:rPr>
          <w:rFonts w:ascii="Calibri" w:eastAsia="SimSun" w:hAnsi="Calibri" w:cs="Times New Roman"/>
          <w:spacing w:val="-2"/>
        </w:rPr>
        <w:t xml:space="preserve"> </w:t>
      </w:r>
      <w:r w:rsidRPr="00FB03BE">
        <w:rPr>
          <w:rFonts w:ascii="Calibri" w:eastAsia="SimSun" w:hAnsi="Calibri" w:cs="Times New Roman"/>
          <w:spacing w:val="1"/>
        </w:rPr>
        <w:t>o</w:t>
      </w:r>
      <w:r w:rsidRPr="00FB03BE">
        <w:rPr>
          <w:rFonts w:ascii="Calibri" w:eastAsia="SimSun" w:hAnsi="Calibri" w:cs="Times New Roman"/>
          <w:spacing w:val="-1"/>
        </w:rPr>
        <w:t>p</w:t>
      </w:r>
      <w:r w:rsidRPr="00FB03BE">
        <w:rPr>
          <w:rFonts w:ascii="Calibri" w:eastAsia="SimSun" w:hAnsi="Calibri" w:cs="Times New Roman"/>
        </w:rPr>
        <w:t>r</w:t>
      </w:r>
      <w:r w:rsidRPr="00FB03BE">
        <w:rPr>
          <w:rFonts w:ascii="Calibri" w:eastAsia="SimSun" w:hAnsi="Calibri" w:cs="Times New Roman"/>
          <w:spacing w:val="-3"/>
        </w:rPr>
        <w:t>e</w:t>
      </w:r>
      <w:r w:rsidRPr="00FB03BE">
        <w:rPr>
          <w:rFonts w:ascii="Calibri" w:eastAsia="SimSun" w:hAnsi="Calibri" w:cs="Times New Roman"/>
        </w:rPr>
        <w:t>mlje</w:t>
      </w:r>
      <w:r w:rsidRPr="00FB03BE">
        <w:rPr>
          <w:rFonts w:ascii="Calibri" w:eastAsia="SimSun" w:hAnsi="Calibri" w:cs="Times New Roman"/>
          <w:spacing w:val="-1"/>
        </w:rPr>
        <w:t>n</w:t>
      </w:r>
      <w:r w:rsidRPr="00FB03BE">
        <w:rPr>
          <w:rFonts w:ascii="Calibri" w:eastAsia="SimSun" w:hAnsi="Calibri" w:cs="Times New Roman"/>
        </w:rPr>
        <w:t xml:space="preserve">i su </w:t>
      </w:r>
      <w:r w:rsidRPr="00FB03BE">
        <w:rPr>
          <w:rFonts w:ascii="Calibri" w:eastAsia="SimSun" w:hAnsi="Calibri" w:cs="Times New Roman"/>
          <w:spacing w:val="-2"/>
        </w:rPr>
        <w:t>P</w:t>
      </w:r>
      <w:r w:rsidRPr="00FB03BE">
        <w:rPr>
          <w:rFonts w:ascii="Calibri" w:eastAsia="SimSun" w:hAnsi="Calibri" w:cs="Times New Roman"/>
        </w:rPr>
        <w:t>LC</w:t>
      </w:r>
      <w:r w:rsidRPr="00FB03BE">
        <w:rPr>
          <w:rFonts w:ascii="Calibri" w:eastAsia="SimSun" w:hAnsi="Calibri" w:cs="Times New Roman"/>
          <w:spacing w:val="-1"/>
        </w:rPr>
        <w:t>-</w:t>
      </w:r>
      <w:r w:rsidRPr="00FB03BE">
        <w:rPr>
          <w:rFonts w:ascii="Calibri" w:eastAsia="SimSun" w:hAnsi="Calibri" w:cs="Times New Roman"/>
          <w:spacing w:val="-2"/>
        </w:rPr>
        <w:t>o</w:t>
      </w:r>
      <w:r w:rsidRPr="00FB03BE">
        <w:rPr>
          <w:rFonts w:ascii="Calibri" w:eastAsia="SimSun" w:hAnsi="Calibri" w:cs="Times New Roman"/>
        </w:rPr>
        <w:t>v</w:t>
      </w:r>
      <w:r w:rsidRPr="00FB03BE">
        <w:rPr>
          <w:rFonts w:ascii="Calibri" w:eastAsia="SimSun" w:hAnsi="Calibri" w:cs="Times New Roman"/>
          <w:spacing w:val="-3"/>
        </w:rPr>
        <w:t>i</w:t>
      </w:r>
      <w:r w:rsidRPr="00FB03BE">
        <w:rPr>
          <w:rFonts w:ascii="Calibri" w:eastAsia="SimSun" w:hAnsi="Calibri" w:cs="Times New Roman"/>
        </w:rPr>
        <w:t>ma,</w:t>
      </w:r>
      <w:r w:rsidRPr="00FB03BE">
        <w:rPr>
          <w:rFonts w:ascii="Calibri" w:eastAsia="SimSun" w:hAnsi="Calibri" w:cs="Times New Roman"/>
          <w:spacing w:val="-2"/>
        </w:rPr>
        <w:t xml:space="preserve"> </w:t>
      </w:r>
      <w:r w:rsidRPr="00FB03BE">
        <w:rPr>
          <w:rFonts w:ascii="Calibri" w:eastAsia="SimSun" w:hAnsi="Calibri" w:cs="Times New Roman"/>
        </w:rPr>
        <w:t>vi</w:t>
      </w:r>
      <w:r w:rsidRPr="00FB03BE">
        <w:rPr>
          <w:rFonts w:ascii="Calibri" w:eastAsia="SimSun" w:hAnsi="Calibri" w:cs="Times New Roman"/>
          <w:spacing w:val="-2"/>
        </w:rPr>
        <w:t>d</w:t>
      </w:r>
      <w:r w:rsidRPr="00FB03BE">
        <w:rPr>
          <w:rFonts w:ascii="Calibri" w:eastAsia="SimSun" w:hAnsi="Calibri" w:cs="Times New Roman"/>
        </w:rPr>
        <w:t>e</w:t>
      </w:r>
      <w:r w:rsidRPr="00FB03BE">
        <w:rPr>
          <w:rFonts w:ascii="Calibri" w:eastAsia="SimSun" w:hAnsi="Calibri" w:cs="Times New Roman"/>
          <w:spacing w:val="2"/>
        </w:rPr>
        <w:t>o</w:t>
      </w:r>
      <w:r w:rsidRPr="00FB03BE">
        <w:rPr>
          <w:rFonts w:ascii="Calibri" w:eastAsia="SimSun" w:hAnsi="Calibri" w:cs="Times New Roman"/>
          <w:spacing w:val="-1"/>
        </w:rPr>
        <w:t>-p</w:t>
      </w:r>
      <w:r w:rsidRPr="00FB03BE">
        <w:rPr>
          <w:rFonts w:ascii="Calibri" w:eastAsia="SimSun" w:hAnsi="Calibri" w:cs="Times New Roman"/>
        </w:rPr>
        <w:t>a</w:t>
      </w:r>
      <w:r w:rsidRPr="00FB03BE">
        <w:rPr>
          <w:rFonts w:ascii="Calibri" w:eastAsia="SimSun" w:hAnsi="Calibri" w:cs="Times New Roman"/>
          <w:spacing w:val="-4"/>
        </w:rPr>
        <w:t>n</w:t>
      </w:r>
      <w:r w:rsidRPr="00FB03BE">
        <w:rPr>
          <w:rFonts w:ascii="Calibri" w:eastAsia="SimSun" w:hAnsi="Calibri" w:cs="Times New Roman"/>
        </w:rPr>
        <w:t>eli</w:t>
      </w:r>
      <w:r w:rsidRPr="00FB03BE">
        <w:rPr>
          <w:rFonts w:ascii="Calibri" w:eastAsia="SimSun" w:hAnsi="Calibri" w:cs="Times New Roman"/>
          <w:spacing w:val="1"/>
        </w:rPr>
        <w:t>m</w:t>
      </w:r>
      <w:r w:rsidRPr="00FB03BE">
        <w:rPr>
          <w:rFonts w:ascii="Calibri" w:eastAsia="SimSun" w:hAnsi="Calibri" w:cs="Times New Roman"/>
        </w:rPr>
        <w:t>a</w:t>
      </w:r>
      <w:r w:rsidRPr="00FB03BE">
        <w:rPr>
          <w:rFonts w:ascii="Calibri" w:eastAsia="SimSun" w:hAnsi="Calibri" w:cs="Times New Roman"/>
          <w:spacing w:val="-3"/>
        </w:rPr>
        <w:t xml:space="preserve"> </w:t>
      </w:r>
      <w:r w:rsidRPr="00FB03BE">
        <w:rPr>
          <w:rFonts w:ascii="Calibri" w:eastAsia="SimSun" w:hAnsi="Calibri" w:cs="Times New Roman"/>
        </w:rPr>
        <w:t xml:space="preserve">i </w:t>
      </w:r>
      <w:r w:rsidRPr="00FB03BE">
        <w:rPr>
          <w:rFonts w:ascii="Calibri" w:eastAsia="SimSun" w:hAnsi="Calibri" w:cs="Times New Roman"/>
          <w:spacing w:val="-2"/>
        </w:rPr>
        <w:t>ko</w:t>
      </w:r>
      <w:r w:rsidRPr="00FB03BE">
        <w:rPr>
          <w:rFonts w:ascii="Calibri" w:eastAsia="SimSun" w:hAnsi="Calibri" w:cs="Times New Roman"/>
        </w:rPr>
        <w:t>m</w:t>
      </w:r>
      <w:r w:rsidRPr="00FB03BE">
        <w:rPr>
          <w:rFonts w:ascii="Calibri" w:eastAsia="SimSun" w:hAnsi="Calibri" w:cs="Times New Roman"/>
          <w:spacing w:val="-1"/>
        </w:rPr>
        <w:t>un</w:t>
      </w:r>
      <w:r w:rsidRPr="00FB03BE">
        <w:rPr>
          <w:rFonts w:ascii="Calibri" w:eastAsia="SimSun" w:hAnsi="Calibri" w:cs="Times New Roman"/>
        </w:rPr>
        <w:t>ik</w:t>
      </w:r>
      <w:r w:rsidRPr="00FB03BE">
        <w:rPr>
          <w:rFonts w:ascii="Calibri" w:eastAsia="SimSun" w:hAnsi="Calibri" w:cs="Times New Roman"/>
          <w:spacing w:val="-3"/>
        </w:rPr>
        <w:t>a</w:t>
      </w:r>
      <w:r w:rsidRPr="00FB03BE">
        <w:rPr>
          <w:rFonts w:ascii="Calibri" w:eastAsia="SimSun" w:hAnsi="Calibri" w:cs="Times New Roman"/>
        </w:rPr>
        <w:t>cijsk</w:t>
      </w:r>
      <w:r w:rsidRPr="00FB03BE">
        <w:rPr>
          <w:rFonts w:ascii="Calibri" w:eastAsia="SimSun" w:hAnsi="Calibri" w:cs="Times New Roman"/>
          <w:spacing w:val="-1"/>
        </w:rPr>
        <w:t>o</w:t>
      </w:r>
      <w:r w:rsidRPr="00FB03BE">
        <w:rPr>
          <w:rFonts w:ascii="Calibri" w:eastAsia="SimSun" w:hAnsi="Calibri" w:cs="Times New Roman"/>
        </w:rPr>
        <w:t>m</w:t>
      </w:r>
      <w:r w:rsidRPr="00FB03BE">
        <w:rPr>
          <w:rFonts w:ascii="Calibri" w:eastAsia="SimSun" w:hAnsi="Calibri" w:cs="Times New Roman"/>
          <w:spacing w:val="-1"/>
        </w:rPr>
        <w:t xml:space="preserve"> </w:t>
      </w:r>
      <w:r w:rsidRPr="00FB03BE">
        <w:rPr>
          <w:rFonts w:ascii="Calibri" w:eastAsia="SimSun" w:hAnsi="Calibri" w:cs="Times New Roman"/>
          <w:spacing w:val="1"/>
        </w:rPr>
        <w:t>o</w:t>
      </w:r>
      <w:r w:rsidRPr="00FB03BE">
        <w:rPr>
          <w:rFonts w:ascii="Calibri" w:eastAsia="SimSun" w:hAnsi="Calibri" w:cs="Times New Roman"/>
          <w:spacing w:val="-1"/>
        </w:rPr>
        <w:t>p</w:t>
      </w:r>
      <w:r w:rsidRPr="00FB03BE">
        <w:rPr>
          <w:rFonts w:ascii="Calibri" w:eastAsia="SimSun" w:hAnsi="Calibri" w:cs="Times New Roman"/>
        </w:rPr>
        <w:t>r</w:t>
      </w:r>
      <w:r w:rsidRPr="00FB03BE">
        <w:rPr>
          <w:rFonts w:ascii="Calibri" w:eastAsia="SimSun" w:hAnsi="Calibri" w:cs="Times New Roman"/>
          <w:spacing w:val="-3"/>
        </w:rPr>
        <w:t>e</w:t>
      </w:r>
      <w:r w:rsidRPr="00FB03BE">
        <w:rPr>
          <w:rFonts w:ascii="Calibri" w:eastAsia="SimSun" w:hAnsi="Calibri" w:cs="Times New Roman"/>
          <w:spacing w:val="-2"/>
        </w:rPr>
        <w:t>mo</w:t>
      </w:r>
      <w:r w:rsidRPr="00FB03BE">
        <w:rPr>
          <w:rFonts w:ascii="Calibri" w:eastAsia="SimSun" w:hAnsi="Calibri" w:cs="Times New Roman"/>
        </w:rPr>
        <w:t>m</w:t>
      </w:r>
      <w:r w:rsidRPr="00FB03BE">
        <w:rPr>
          <w:rFonts w:ascii="Calibri" w:eastAsia="SimSun" w:hAnsi="Calibri" w:cs="Times New Roman"/>
          <w:spacing w:val="1"/>
        </w:rPr>
        <w:t xml:space="preserve"> </w:t>
      </w:r>
      <w:r w:rsidRPr="00FB03BE">
        <w:rPr>
          <w:rFonts w:ascii="Calibri" w:eastAsia="SimSun" w:hAnsi="Calibri" w:cs="Times New Roman"/>
        </w:rPr>
        <w:t>p</w:t>
      </w:r>
      <w:r w:rsidRPr="00FB03BE">
        <w:rPr>
          <w:rFonts w:ascii="Calibri" w:eastAsia="SimSun" w:hAnsi="Calibri" w:cs="Times New Roman"/>
          <w:spacing w:val="-2"/>
        </w:rPr>
        <w:t>o</w:t>
      </w:r>
      <w:r w:rsidRPr="00FB03BE">
        <w:rPr>
          <w:rFonts w:ascii="Calibri" w:eastAsia="SimSun" w:hAnsi="Calibri" w:cs="Times New Roman"/>
        </w:rPr>
        <w:t>treb</w:t>
      </w:r>
      <w:r w:rsidRPr="00FB03BE">
        <w:rPr>
          <w:rFonts w:ascii="Calibri" w:eastAsia="SimSun" w:hAnsi="Calibri" w:cs="Times New Roman"/>
          <w:spacing w:val="-4"/>
        </w:rPr>
        <w:t>n</w:t>
      </w:r>
      <w:r w:rsidRPr="00FB03BE">
        <w:rPr>
          <w:rFonts w:ascii="Calibri" w:eastAsia="SimSun" w:hAnsi="Calibri" w:cs="Times New Roman"/>
          <w:spacing w:val="1"/>
        </w:rPr>
        <w:t>o</w:t>
      </w:r>
      <w:r w:rsidRPr="00FB03BE">
        <w:rPr>
          <w:rFonts w:ascii="Calibri" w:eastAsia="SimSun" w:hAnsi="Calibri" w:cs="Times New Roman"/>
        </w:rPr>
        <w:t>m</w:t>
      </w:r>
      <w:r w:rsidRPr="00FB03BE">
        <w:rPr>
          <w:rFonts w:ascii="Calibri" w:eastAsia="SimSun" w:hAnsi="Calibri" w:cs="Times New Roman"/>
          <w:spacing w:val="-2"/>
        </w:rPr>
        <w:t xml:space="preserve"> </w:t>
      </w:r>
      <w:r w:rsidRPr="00FB03BE">
        <w:rPr>
          <w:rFonts w:ascii="Calibri" w:eastAsia="SimSun" w:hAnsi="Calibri" w:cs="Times New Roman"/>
        </w:rPr>
        <w:t xml:space="preserve">za </w:t>
      </w:r>
      <w:r w:rsidRPr="00FB03BE">
        <w:rPr>
          <w:rFonts w:ascii="Calibri" w:eastAsia="SimSun" w:hAnsi="Calibri" w:cs="Times New Roman"/>
          <w:spacing w:val="-2"/>
        </w:rPr>
        <w:t>ko</w:t>
      </w:r>
      <w:r w:rsidRPr="00FB03BE">
        <w:rPr>
          <w:rFonts w:ascii="Calibri" w:eastAsia="SimSun" w:hAnsi="Calibri" w:cs="Times New Roman"/>
        </w:rPr>
        <w:t>m</w:t>
      </w:r>
      <w:r w:rsidRPr="00FB03BE">
        <w:rPr>
          <w:rFonts w:ascii="Calibri" w:eastAsia="SimSun" w:hAnsi="Calibri" w:cs="Times New Roman"/>
          <w:spacing w:val="-1"/>
        </w:rPr>
        <w:t>un</w:t>
      </w:r>
      <w:r w:rsidRPr="00FB03BE">
        <w:rPr>
          <w:rFonts w:ascii="Calibri" w:eastAsia="SimSun" w:hAnsi="Calibri" w:cs="Times New Roman"/>
        </w:rPr>
        <w:t>ikaciju</w:t>
      </w:r>
      <w:r w:rsidRPr="00FB03BE">
        <w:rPr>
          <w:rFonts w:ascii="Calibri" w:eastAsia="SimSun" w:hAnsi="Calibri" w:cs="Times New Roman"/>
          <w:spacing w:val="-1"/>
        </w:rPr>
        <w:t xml:space="preserve"> </w:t>
      </w:r>
      <w:r w:rsidRPr="00FB03BE">
        <w:rPr>
          <w:rFonts w:ascii="Calibri" w:eastAsia="SimSun" w:hAnsi="Calibri" w:cs="Times New Roman"/>
        </w:rPr>
        <w:t>s rač</w:t>
      </w:r>
      <w:r w:rsidRPr="00FB03BE">
        <w:rPr>
          <w:rFonts w:ascii="Calibri" w:eastAsia="SimSun" w:hAnsi="Calibri" w:cs="Times New Roman"/>
          <w:spacing w:val="-1"/>
        </w:rPr>
        <w:t>un</w:t>
      </w:r>
      <w:r w:rsidRPr="00FB03BE">
        <w:rPr>
          <w:rFonts w:ascii="Calibri" w:eastAsia="SimSun" w:hAnsi="Calibri" w:cs="Times New Roman"/>
        </w:rPr>
        <w:t>al</w:t>
      </w:r>
      <w:r w:rsidRPr="00FB03BE">
        <w:rPr>
          <w:rFonts w:ascii="Calibri" w:eastAsia="SimSun" w:hAnsi="Calibri" w:cs="Times New Roman"/>
          <w:spacing w:val="-1"/>
        </w:rPr>
        <w:t>i</w:t>
      </w:r>
      <w:r w:rsidRPr="00FB03BE">
        <w:rPr>
          <w:rFonts w:ascii="Calibri" w:eastAsia="SimSun" w:hAnsi="Calibri" w:cs="Times New Roman"/>
        </w:rPr>
        <w:t>ma SC</w:t>
      </w:r>
      <w:r w:rsidRPr="00FB03BE">
        <w:rPr>
          <w:rFonts w:ascii="Calibri" w:eastAsia="SimSun" w:hAnsi="Calibri" w:cs="Times New Roman"/>
          <w:spacing w:val="-4"/>
        </w:rPr>
        <w:t>A</w:t>
      </w:r>
      <w:r w:rsidRPr="00FB03BE">
        <w:rPr>
          <w:rFonts w:ascii="Calibri" w:eastAsia="SimSun" w:hAnsi="Calibri" w:cs="Times New Roman"/>
        </w:rPr>
        <w:t>DA s</w:t>
      </w:r>
      <w:r w:rsidRPr="00FB03BE">
        <w:rPr>
          <w:rFonts w:ascii="Calibri" w:eastAsia="SimSun" w:hAnsi="Calibri" w:cs="Times New Roman"/>
          <w:spacing w:val="-1"/>
        </w:rPr>
        <w:t>u</w:t>
      </w:r>
      <w:r w:rsidRPr="00FB03BE">
        <w:rPr>
          <w:rFonts w:ascii="Calibri" w:eastAsia="SimSun" w:hAnsi="Calibri" w:cs="Times New Roman"/>
        </w:rPr>
        <w:t>st</w:t>
      </w:r>
      <w:r w:rsidRPr="00FB03BE">
        <w:rPr>
          <w:rFonts w:ascii="Calibri" w:eastAsia="SimSun" w:hAnsi="Calibri" w:cs="Times New Roman"/>
          <w:spacing w:val="-2"/>
        </w:rPr>
        <w:t>a</w:t>
      </w:r>
      <w:r w:rsidRPr="00FB03BE">
        <w:rPr>
          <w:rFonts w:ascii="Calibri" w:eastAsia="SimSun" w:hAnsi="Calibri" w:cs="Times New Roman"/>
        </w:rPr>
        <w:t>va.</w:t>
      </w:r>
      <w:r w:rsidRPr="00FB03BE">
        <w:rPr>
          <w:rFonts w:ascii="Calibri" w:eastAsia="SimSun" w:hAnsi="Calibri" w:cs="Times New Roman"/>
          <w:spacing w:val="-2"/>
        </w:rPr>
        <w:t xml:space="preserve"> </w:t>
      </w:r>
      <w:r w:rsidRPr="00FB03BE">
        <w:rPr>
          <w:rFonts w:ascii="Calibri" w:eastAsia="SimSun" w:hAnsi="Calibri" w:cs="Times New Roman"/>
        </w:rPr>
        <w:t>K</w:t>
      </w:r>
      <w:r w:rsidRPr="00FB03BE">
        <w:rPr>
          <w:rFonts w:ascii="Calibri" w:eastAsia="SimSun" w:hAnsi="Calibri" w:cs="Times New Roman"/>
          <w:spacing w:val="-1"/>
        </w:rPr>
        <w:t>o</w:t>
      </w:r>
      <w:r w:rsidRPr="00FB03BE">
        <w:rPr>
          <w:rFonts w:ascii="Calibri" w:eastAsia="SimSun" w:hAnsi="Calibri" w:cs="Times New Roman"/>
        </w:rPr>
        <w:t>m</w:t>
      </w:r>
      <w:r w:rsidRPr="00FB03BE">
        <w:rPr>
          <w:rFonts w:ascii="Calibri" w:eastAsia="SimSun" w:hAnsi="Calibri" w:cs="Times New Roman"/>
          <w:spacing w:val="-1"/>
        </w:rPr>
        <w:t>un</w:t>
      </w:r>
      <w:r w:rsidRPr="00FB03BE">
        <w:rPr>
          <w:rFonts w:ascii="Calibri" w:eastAsia="SimSun" w:hAnsi="Calibri" w:cs="Times New Roman"/>
        </w:rPr>
        <w:t>ikacija</w:t>
      </w:r>
      <w:r w:rsidRPr="00FB03BE">
        <w:rPr>
          <w:rFonts w:ascii="Calibri" w:eastAsia="SimSun" w:hAnsi="Calibri" w:cs="Times New Roman"/>
          <w:spacing w:val="-3"/>
        </w:rPr>
        <w:t xml:space="preserve"> </w:t>
      </w:r>
      <w:r w:rsidRPr="00FB03BE">
        <w:rPr>
          <w:rFonts w:ascii="Calibri" w:eastAsia="SimSun" w:hAnsi="Calibri" w:cs="Times New Roman"/>
        </w:rPr>
        <w:t>i</w:t>
      </w:r>
      <w:r w:rsidRPr="00FB03BE">
        <w:rPr>
          <w:rFonts w:ascii="Calibri" w:eastAsia="SimSun" w:hAnsi="Calibri" w:cs="Times New Roman"/>
          <w:spacing w:val="-1"/>
        </w:rPr>
        <w:t>z</w:t>
      </w:r>
      <w:r w:rsidRPr="00FB03BE">
        <w:rPr>
          <w:rFonts w:ascii="Calibri" w:eastAsia="SimSun" w:hAnsi="Calibri" w:cs="Times New Roman"/>
          <w:spacing w:val="-2"/>
        </w:rPr>
        <w:t>m</w:t>
      </w:r>
      <w:r w:rsidRPr="00FB03BE">
        <w:rPr>
          <w:rFonts w:ascii="Calibri" w:eastAsia="SimSun" w:hAnsi="Calibri" w:cs="Times New Roman"/>
        </w:rPr>
        <w:t>e</w:t>
      </w:r>
      <w:r w:rsidRPr="00FB03BE">
        <w:rPr>
          <w:rFonts w:ascii="Calibri" w:eastAsia="SimSun" w:hAnsi="Calibri" w:cs="Times New Roman"/>
          <w:spacing w:val="1"/>
        </w:rPr>
        <w:t>đ</w:t>
      </w:r>
      <w:r w:rsidRPr="00FB03BE">
        <w:rPr>
          <w:rFonts w:ascii="Calibri" w:eastAsia="SimSun" w:hAnsi="Calibri" w:cs="Times New Roman"/>
        </w:rPr>
        <w:t>u</w:t>
      </w:r>
      <w:r w:rsidRPr="00FB03BE">
        <w:rPr>
          <w:rFonts w:ascii="Calibri" w:eastAsia="SimSun" w:hAnsi="Calibri" w:cs="Times New Roman"/>
          <w:spacing w:val="-1"/>
        </w:rPr>
        <w:t xml:space="preserve"> </w:t>
      </w:r>
      <w:r w:rsidRPr="00FB03BE">
        <w:rPr>
          <w:rFonts w:ascii="Calibri" w:eastAsia="SimSun" w:hAnsi="Calibri" w:cs="Times New Roman"/>
        </w:rPr>
        <w:t>SC</w:t>
      </w:r>
      <w:r w:rsidRPr="00FB03BE">
        <w:rPr>
          <w:rFonts w:ascii="Calibri" w:eastAsia="SimSun" w:hAnsi="Calibri" w:cs="Times New Roman"/>
          <w:spacing w:val="-4"/>
        </w:rPr>
        <w:t>A</w:t>
      </w:r>
      <w:r w:rsidRPr="00FB03BE">
        <w:rPr>
          <w:rFonts w:ascii="Calibri" w:eastAsia="SimSun" w:hAnsi="Calibri" w:cs="Times New Roman"/>
        </w:rPr>
        <w:t>DA rač</w:t>
      </w:r>
      <w:r w:rsidRPr="00FB03BE">
        <w:rPr>
          <w:rFonts w:ascii="Calibri" w:eastAsia="SimSun" w:hAnsi="Calibri" w:cs="Times New Roman"/>
          <w:spacing w:val="-2"/>
        </w:rPr>
        <w:t>u</w:t>
      </w:r>
      <w:r w:rsidRPr="00FB03BE">
        <w:rPr>
          <w:rFonts w:ascii="Calibri" w:eastAsia="SimSun" w:hAnsi="Calibri" w:cs="Times New Roman"/>
          <w:spacing w:val="-1"/>
        </w:rPr>
        <w:t>n</w:t>
      </w:r>
      <w:r w:rsidRPr="00FB03BE">
        <w:rPr>
          <w:rFonts w:ascii="Calibri" w:eastAsia="SimSun" w:hAnsi="Calibri" w:cs="Times New Roman"/>
        </w:rPr>
        <w:t>ala</w:t>
      </w:r>
      <w:r w:rsidRPr="00FB03BE">
        <w:rPr>
          <w:rFonts w:ascii="Calibri" w:eastAsia="SimSun" w:hAnsi="Calibri" w:cs="Times New Roman"/>
          <w:spacing w:val="-1"/>
        </w:rPr>
        <w:t xml:space="preserve"> </w:t>
      </w:r>
      <w:r w:rsidRPr="00FB03BE">
        <w:rPr>
          <w:rFonts w:ascii="Calibri" w:eastAsia="SimSun" w:hAnsi="Calibri" w:cs="Times New Roman"/>
        </w:rPr>
        <w:t>i</w:t>
      </w:r>
      <w:r w:rsidRPr="00FB03BE">
        <w:rPr>
          <w:rFonts w:ascii="Calibri" w:eastAsia="SimSun" w:hAnsi="Calibri" w:cs="Times New Roman"/>
          <w:spacing w:val="-3"/>
        </w:rPr>
        <w:t xml:space="preserve"> </w:t>
      </w:r>
      <w:r w:rsidRPr="00FB03BE">
        <w:rPr>
          <w:rFonts w:ascii="Calibri" w:eastAsia="SimSun" w:hAnsi="Calibri" w:cs="Times New Roman"/>
          <w:spacing w:val="-1"/>
        </w:rPr>
        <w:t>v</w:t>
      </w:r>
      <w:r w:rsidRPr="00FB03BE">
        <w:rPr>
          <w:rFonts w:ascii="Calibri" w:eastAsia="SimSun" w:hAnsi="Calibri" w:cs="Times New Roman"/>
          <w:spacing w:val="1"/>
        </w:rPr>
        <w:t>o</w:t>
      </w:r>
      <w:r w:rsidRPr="00FB03BE">
        <w:rPr>
          <w:rFonts w:ascii="Calibri" w:eastAsia="SimSun" w:hAnsi="Calibri" w:cs="Times New Roman"/>
          <w:spacing w:val="-1"/>
        </w:rPr>
        <w:t>d</w:t>
      </w:r>
      <w:r w:rsidRPr="00FB03BE">
        <w:rPr>
          <w:rFonts w:ascii="Calibri" w:eastAsia="SimSun" w:hAnsi="Calibri" w:cs="Times New Roman"/>
          <w:spacing w:val="-2"/>
        </w:rPr>
        <w:t>o</w:t>
      </w:r>
      <w:r w:rsidRPr="00FB03BE">
        <w:rPr>
          <w:rFonts w:ascii="Calibri" w:eastAsia="SimSun" w:hAnsi="Calibri" w:cs="Times New Roman"/>
          <w:spacing w:val="1"/>
        </w:rPr>
        <w:t>o</w:t>
      </w:r>
      <w:r w:rsidRPr="00FB03BE">
        <w:rPr>
          <w:rFonts w:ascii="Calibri" w:eastAsia="SimSun" w:hAnsi="Calibri" w:cs="Times New Roman"/>
          <w:spacing w:val="-1"/>
        </w:rPr>
        <w:t>p</w:t>
      </w:r>
      <w:r w:rsidRPr="00FB03BE">
        <w:rPr>
          <w:rFonts w:ascii="Calibri" w:eastAsia="SimSun" w:hAnsi="Calibri" w:cs="Times New Roman"/>
        </w:rPr>
        <w:t>skrb</w:t>
      </w:r>
      <w:r w:rsidRPr="00FB03BE">
        <w:rPr>
          <w:rFonts w:ascii="Calibri" w:eastAsia="SimSun" w:hAnsi="Calibri" w:cs="Times New Roman"/>
          <w:spacing w:val="-2"/>
        </w:rPr>
        <w:t>n</w:t>
      </w:r>
      <w:r w:rsidRPr="00FB03BE">
        <w:rPr>
          <w:rFonts w:ascii="Calibri" w:eastAsia="SimSun" w:hAnsi="Calibri" w:cs="Times New Roman"/>
          <w:spacing w:val="-3"/>
        </w:rPr>
        <w:t>i</w:t>
      </w:r>
      <w:r w:rsidRPr="00FB03BE">
        <w:rPr>
          <w:rFonts w:ascii="Calibri" w:eastAsia="SimSun" w:hAnsi="Calibri" w:cs="Times New Roman"/>
        </w:rPr>
        <w:t>h</w:t>
      </w:r>
      <w:r w:rsidRPr="00FB03BE">
        <w:rPr>
          <w:rFonts w:ascii="Calibri" w:eastAsia="SimSun" w:hAnsi="Calibri" w:cs="Times New Roman"/>
          <w:spacing w:val="-1"/>
        </w:rPr>
        <w:t xml:space="preserve"> </w:t>
      </w:r>
      <w:r w:rsidRPr="00FB03BE">
        <w:rPr>
          <w:rFonts w:ascii="Calibri" w:eastAsia="SimSun" w:hAnsi="Calibri" w:cs="Times New Roman"/>
          <w:spacing w:val="1"/>
        </w:rPr>
        <w:t>o</w:t>
      </w:r>
      <w:r w:rsidRPr="00FB03BE">
        <w:rPr>
          <w:rFonts w:ascii="Calibri" w:eastAsia="SimSun" w:hAnsi="Calibri" w:cs="Times New Roman"/>
          <w:spacing w:val="-1"/>
        </w:rPr>
        <w:t>dn</w:t>
      </w:r>
      <w:r w:rsidRPr="00FB03BE">
        <w:rPr>
          <w:rFonts w:ascii="Calibri" w:eastAsia="SimSun" w:hAnsi="Calibri" w:cs="Times New Roman"/>
          <w:spacing w:val="1"/>
        </w:rPr>
        <w:t>o</w:t>
      </w:r>
      <w:r w:rsidRPr="00FB03BE">
        <w:rPr>
          <w:rFonts w:ascii="Calibri" w:eastAsia="SimSun" w:hAnsi="Calibri" w:cs="Times New Roman"/>
        </w:rPr>
        <w:t>s</w:t>
      </w:r>
      <w:r w:rsidRPr="00FB03BE">
        <w:rPr>
          <w:rFonts w:ascii="Calibri" w:eastAsia="SimSun" w:hAnsi="Calibri" w:cs="Times New Roman"/>
          <w:spacing w:val="-4"/>
        </w:rPr>
        <w:t>n</w:t>
      </w:r>
      <w:r w:rsidRPr="00FB03BE">
        <w:rPr>
          <w:rFonts w:ascii="Calibri" w:eastAsia="SimSun" w:hAnsi="Calibri" w:cs="Times New Roman"/>
        </w:rPr>
        <w:t>o</w:t>
      </w:r>
      <w:r w:rsidRPr="00FB03BE">
        <w:rPr>
          <w:rFonts w:ascii="Calibri" w:eastAsia="SimSun" w:hAnsi="Calibri" w:cs="Times New Roman"/>
          <w:spacing w:val="1"/>
        </w:rPr>
        <w:t xml:space="preserve"> </w:t>
      </w:r>
      <w:r w:rsidRPr="00FB03BE">
        <w:rPr>
          <w:rFonts w:ascii="Calibri" w:eastAsia="SimSun" w:hAnsi="Calibri" w:cs="Times New Roman"/>
        </w:rPr>
        <w:t>ka</w:t>
      </w:r>
      <w:r w:rsidRPr="00FB03BE">
        <w:rPr>
          <w:rFonts w:ascii="Calibri" w:eastAsia="SimSun" w:hAnsi="Calibri" w:cs="Times New Roman"/>
          <w:spacing w:val="-1"/>
        </w:rPr>
        <w:t>n</w:t>
      </w:r>
      <w:r w:rsidRPr="00FB03BE">
        <w:rPr>
          <w:rFonts w:ascii="Calibri" w:eastAsia="SimSun" w:hAnsi="Calibri" w:cs="Times New Roman"/>
        </w:rPr>
        <w:t>al</w:t>
      </w:r>
      <w:r w:rsidRPr="00FB03BE">
        <w:rPr>
          <w:rFonts w:ascii="Calibri" w:eastAsia="SimSun" w:hAnsi="Calibri" w:cs="Times New Roman"/>
          <w:spacing w:val="-1"/>
        </w:rPr>
        <w:t>iz</w:t>
      </w:r>
      <w:r w:rsidRPr="00FB03BE">
        <w:rPr>
          <w:rFonts w:ascii="Calibri" w:eastAsia="SimSun" w:hAnsi="Calibri" w:cs="Times New Roman"/>
        </w:rPr>
        <w:t>aci</w:t>
      </w:r>
      <w:r w:rsidRPr="00FB03BE">
        <w:rPr>
          <w:rFonts w:ascii="Calibri" w:eastAsia="SimSun" w:hAnsi="Calibri" w:cs="Times New Roman"/>
          <w:spacing w:val="-3"/>
        </w:rPr>
        <w:t>j</w:t>
      </w:r>
      <w:r w:rsidRPr="00FB03BE">
        <w:rPr>
          <w:rFonts w:ascii="Calibri" w:eastAsia="SimSun" w:hAnsi="Calibri" w:cs="Times New Roman"/>
        </w:rPr>
        <w:t xml:space="preserve">skih </w:t>
      </w:r>
      <w:r w:rsidRPr="00FB03BE">
        <w:rPr>
          <w:rFonts w:ascii="Calibri" w:eastAsia="SimSun" w:hAnsi="Calibri" w:cs="Times New Roman"/>
          <w:spacing w:val="1"/>
        </w:rPr>
        <w:t>o</w:t>
      </w:r>
      <w:r w:rsidRPr="00FB03BE">
        <w:rPr>
          <w:rFonts w:ascii="Calibri" w:eastAsia="SimSun" w:hAnsi="Calibri" w:cs="Times New Roman"/>
          <w:spacing w:val="-1"/>
        </w:rPr>
        <w:t>b</w:t>
      </w:r>
      <w:r w:rsidRPr="00FB03BE">
        <w:rPr>
          <w:rFonts w:ascii="Calibri" w:eastAsia="SimSun" w:hAnsi="Calibri" w:cs="Times New Roman"/>
        </w:rPr>
        <w:t>jek</w:t>
      </w:r>
      <w:r w:rsidRPr="00FB03BE">
        <w:rPr>
          <w:rFonts w:ascii="Calibri" w:eastAsia="SimSun" w:hAnsi="Calibri" w:cs="Times New Roman"/>
          <w:spacing w:val="-3"/>
        </w:rPr>
        <w:t>a</w:t>
      </w:r>
      <w:r w:rsidRPr="00FB03BE">
        <w:rPr>
          <w:rFonts w:ascii="Calibri" w:eastAsia="SimSun" w:hAnsi="Calibri" w:cs="Times New Roman"/>
        </w:rPr>
        <w:t>ta</w:t>
      </w:r>
      <w:r w:rsidRPr="00FB03BE">
        <w:rPr>
          <w:rFonts w:ascii="Calibri" w:eastAsia="SimSun" w:hAnsi="Calibri" w:cs="Times New Roman"/>
          <w:spacing w:val="-2"/>
        </w:rPr>
        <w:t xml:space="preserve"> </w:t>
      </w:r>
      <w:r w:rsidRPr="00FB03BE">
        <w:rPr>
          <w:rFonts w:ascii="Calibri" w:eastAsia="SimSun" w:hAnsi="Calibri" w:cs="Times New Roman"/>
          <w:spacing w:val="1"/>
        </w:rPr>
        <w:t>o</w:t>
      </w:r>
      <w:r w:rsidRPr="00FB03BE">
        <w:rPr>
          <w:rFonts w:ascii="Calibri" w:eastAsia="SimSun" w:hAnsi="Calibri" w:cs="Times New Roman"/>
        </w:rPr>
        <w:t>s</w:t>
      </w:r>
      <w:r w:rsidRPr="00FB03BE">
        <w:rPr>
          <w:rFonts w:ascii="Calibri" w:eastAsia="SimSun" w:hAnsi="Calibri" w:cs="Times New Roman"/>
          <w:spacing w:val="-2"/>
        </w:rPr>
        <w:t>t</w:t>
      </w:r>
      <w:r w:rsidRPr="00FB03BE">
        <w:rPr>
          <w:rFonts w:ascii="Calibri" w:eastAsia="SimSun" w:hAnsi="Calibri" w:cs="Times New Roman"/>
        </w:rPr>
        <w:t>var</w:t>
      </w:r>
      <w:r w:rsidRPr="00FB03BE">
        <w:rPr>
          <w:rFonts w:ascii="Calibri" w:eastAsia="SimSun" w:hAnsi="Calibri" w:cs="Times New Roman"/>
          <w:spacing w:val="-2"/>
        </w:rPr>
        <w:t>u</w:t>
      </w:r>
      <w:r w:rsidRPr="00FB03BE">
        <w:rPr>
          <w:rFonts w:ascii="Calibri" w:eastAsia="SimSun" w:hAnsi="Calibri" w:cs="Times New Roman"/>
        </w:rPr>
        <w:t>je</w:t>
      </w:r>
      <w:r w:rsidRPr="00FB03BE">
        <w:rPr>
          <w:rFonts w:ascii="Calibri" w:eastAsia="SimSun" w:hAnsi="Calibri" w:cs="Times New Roman"/>
          <w:spacing w:val="-2"/>
        </w:rPr>
        <w:t xml:space="preserve"> </w:t>
      </w:r>
      <w:r w:rsidRPr="00FB03BE">
        <w:rPr>
          <w:rFonts w:ascii="Calibri" w:eastAsia="SimSun" w:hAnsi="Calibri" w:cs="Times New Roman"/>
        </w:rPr>
        <w:t>se</w:t>
      </w:r>
      <w:r w:rsidRPr="00FB03BE">
        <w:rPr>
          <w:rFonts w:ascii="Calibri" w:eastAsia="SimSun" w:hAnsi="Calibri" w:cs="Times New Roman"/>
          <w:spacing w:val="1"/>
        </w:rPr>
        <w:t xml:space="preserve"> </w:t>
      </w:r>
      <w:r w:rsidRPr="00FB03BE">
        <w:rPr>
          <w:rFonts w:ascii="Calibri" w:eastAsia="SimSun" w:hAnsi="Calibri" w:cs="Times New Roman"/>
          <w:spacing w:val="-1"/>
        </w:rPr>
        <w:t>pu</w:t>
      </w:r>
      <w:r w:rsidRPr="00FB03BE">
        <w:rPr>
          <w:rFonts w:ascii="Calibri" w:eastAsia="SimSun" w:hAnsi="Calibri" w:cs="Times New Roman"/>
          <w:spacing w:val="-2"/>
        </w:rPr>
        <w:t>te</w:t>
      </w:r>
      <w:r w:rsidRPr="00FB03BE">
        <w:rPr>
          <w:rFonts w:ascii="Calibri" w:eastAsia="SimSun" w:hAnsi="Calibri" w:cs="Times New Roman"/>
        </w:rPr>
        <w:t>m</w:t>
      </w:r>
      <w:r w:rsidRPr="00FB03BE">
        <w:rPr>
          <w:rFonts w:ascii="Calibri" w:eastAsia="SimSun" w:hAnsi="Calibri" w:cs="Times New Roman"/>
          <w:spacing w:val="1"/>
        </w:rPr>
        <w:t xml:space="preserve"> </w:t>
      </w:r>
      <w:r w:rsidRPr="00FB03BE">
        <w:rPr>
          <w:rFonts w:ascii="Calibri" w:eastAsia="SimSun" w:hAnsi="Calibri" w:cs="Times New Roman"/>
        </w:rPr>
        <w:t>zaje</w:t>
      </w:r>
      <w:r w:rsidRPr="00FB03BE">
        <w:rPr>
          <w:rFonts w:ascii="Calibri" w:eastAsia="SimSun" w:hAnsi="Calibri" w:cs="Times New Roman"/>
          <w:spacing w:val="-1"/>
        </w:rPr>
        <w:t>dn</w:t>
      </w:r>
      <w:r w:rsidRPr="00FB03BE">
        <w:rPr>
          <w:rFonts w:ascii="Calibri" w:eastAsia="SimSun" w:hAnsi="Calibri" w:cs="Times New Roman"/>
        </w:rPr>
        <w:t>i</w:t>
      </w:r>
      <w:r w:rsidRPr="00FB03BE">
        <w:rPr>
          <w:rFonts w:ascii="Calibri" w:eastAsia="SimSun" w:hAnsi="Calibri" w:cs="Times New Roman"/>
          <w:spacing w:val="-3"/>
        </w:rPr>
        <w:t>č</w:t>
      </w:r>
      <w:r w:rsidRPr="00FB03BE">
        <w:rPr>
          <w:rFonts w:ascii="Calibri" w:eastAsia="SimSun" w:hAnsi="Calibri" w:cs="Times New Roman"/>
        </w:rPr>
        <w:t>ke</w:t>
      </w:r>
      <w:r w:rsidRPr="00FB03BE">
        <w:rPr>
          <w:rFonts w:ascii="Calibri" w:eastAsia="SimSun" w:hAnsi="Calibri" w:cs="Times New Roman"/>
          <w:spacing w:val="-2"/>
        </w:rPr>
        <w:t xml:space="preserve"> </w:t>
      </w:r>
      <w:r w:rsidRPr="00FB03BE">
        <w:rPr>
          <w:rFonts w:ascii="Calibri" w:eastAsia="SimSun" w:hAnsi="Calibri" w:cs="Times New Roman"/>
        </w:rPr>
        <w:t>k</w:t>
      </w:r>
      <w:r w:rsidRPr="00FB03BE">
        <w:rPr>
          <w:rFonts w:ascii="Calibri" w:eastAsia="SimSun" w:hAnsi="Calibri" w:cs="Times New Roman"/>
          <w:spacing w:val="-1"/>
        </w:rPr>
        <w:t>o</w:t>
      </w:r>
      <w:r w:rsidRPr="00FB03BE">
        <w:rPr>
          <w:rFonts w:ascii="Calibri" w:eastAsia="SimSun" w:hAnsi="Calibri" w:cs="Times New Roman"/>
        </w:rPr>
        <w:t>m</w:t>
      </w:r>
      <w:r w:rsidRPr="00FB03BE">
        <w:rPr>
          <w:rFonts w:ascii="Calibri" w:eastAsia="SimSun" w:hAnsi="Calibri" w:cs="Times New Roman"/>
          <w:spacing w:val="-1"/>
        </w:rPr>
        <w:t>un</w:t>
      </w:r>
      <w:r w:rsidRPr="00FB03BE">
        <w:rPr>
          <w:rFonts w:ascii="Calibri" w:eastAsia="SimSun" w:hAnsi="Calibri" w:cs="Times New Roman"/>
        </w:rPr>
        <w:t>ikacij</w:t>
      </w:r>
      <w:r w:rsidRPr="00FB03BE">
        <w:rPr>
          <w:rFonts w:ascii="Calibri" w:eastAsia="SimSun" w:hAnsi="Calibri" w:cs="Times New Roman"/>
          <w:spacing w:val="-3"/>
        </w:rPr>
        <w:t>s</w:t>
      </w:r>
      <w:r w:rsidRPr="00FB03BE">
        <w:rPr>
          <w:rFonts w:ascii="Calibri" w:eastAsia="SimSun" w:hAnsi="Calibri" w:cs="Times New Roman"/>
        </w:rPr>
        <w:t>ke</w:t>
      </w:r>
      <w:r w:rsidRPr="00FB03BE">
        <w:rPr>
          <w:rFonts w:ascii="Calibri" w:eastAsia="SimSun" w:hAnsi="Calibri" w:cs="Times New Roman"/>
          <w:spacing w:val="-2"/>
        </w:rPr>
        <w:t xml:space="preserve"> </w:t>
      </w:r>
      <w:r w:rsidRPr="00FB03BE">
        <w:rPr>
          <w:rFonts w:ascii="Calibri" w:eastAsia="SimSun" w:hAnsi="Calibri" w:cs="Times New Roman"/>
        </w:rPr>
        <w:t>mreže</w:t>
      </w:r>
      <w:r w:rsidRPr="00FB03BE">
        <w:rPr>
          <w:rFonts w:ascii="Calibri" w:eastAsia="SimSun" w:hAnsi="Calibri" w:cs="Times New Roman"/>
          <w:spacing w:val="-3"/>
        </w:rPr>
        <w:t xml:space="preserve"> </w:t>
      </w:r>
      <w:r w:rsidRPr="00FB03BE">
        <w:rPr>
          <w:rFonts w:ascii="Calibri" w:eastAsia="SimSun" w:hAnsi="Calibri" w:cs="Times New Roman"/>
          <w:spacing w:val="-2"/>
        </w:rPr>
        <w:t>k</w:t>
      </w:r>
      <w:r w:rsidRPr="00FB03BE">
        <w:rPr>
          <w:rFonts w:ascii="Calibri" w:eastAsia="SimSun" w:hAnsi="Calibri" w:cs="Times New Roman"/>
          <w:spacing w:val="1"/>
        </w:rPr>
        <w:t>o</w:t>
      </w:r>
      <w:r w:rsidRPr="00FB03BE">
        <w:rPr>
          <w:rFonts w:ascii="Calibri" w:eastAsia="SimSun" w:hAnsi="Calibri" w:cs="Times New Roman"/>
        </w:rPr>
        <w:t>rišten</w:t>
      </w:r>
      <w:r w:rsidRPr="00FB03BE">
        <w:rPr>
          <w:rFonts w:ascii="Calibri" w:eastAsia="SimSun" w:hAnsi="Calibri" w:cs="Times New Roman"/>
          <w:spacing w:val="-3"/>
        </w:rPr>
        <w:t>j</w:t>
      </w:r>
      <w:r w:rsidRPr="00FB03BE">
        <w:rPr>
          <w:rFonts w:ascii="Calibri" w:eastAsia="SimSun" w:hAnsi="Calibri" w:cs="Times New Roman"/>
        </w:rPr>
        <w:t>em</w:t>
      </w:r>
      <w:r w:rsidRPr="00FB03BE">
        <w:rPr>
          <w:rFonts w:ascii="Calibri" w:eastAsia="SimSun" w:hAnsi="Calibri" w:cs="Times New Roman"/>
          <w:spacing w:val="-1"/>
        </w:rPr>
        <w:t xml:space="preserve"> </w:t>
      </w:r>
      <w:r w:rsidRPr="00FB03BE">
        <w:rPr>
          <w:rFonts w:ascii="Calibri" w:eastAsia="SimSun" w:hAnsi="Calibri" w:cs="Times New Roman"/>
        </w:rPr>
        <w:t>sta</w:t>
      </w:r>
      <w:r w:rsidRPr="00FB03BE">
        <w:rPr>
          <w:rFonts w:ascii="Calibri" w:eastAsia="SimSun" w:hAnsi="Calibri" w:cs="Times New Roman"/>
          <w:spacing w:val="-4"/>
        </w:rPr>
        <w:t>n</w:t>
      </w:r>
      <w:r w:rsidRPr="00FB03BE">
        <w:rPr>
          <w:rFonts w:ascii="Calibri" w:eastAsia="SimSun" w:hAnsi="Calibri" w:cs="Times New Roman"/>
          <w:spacing w:val="-1"/>
        </w:rPr>
        <w:t>d</w:t>
      </w:r>
      <w:r w:rsidRPr="00FB03BE">
        <w:rPr>
          <w:rFonts w:ascii="Calibri" w:eastAsia="SimSun" w:hAnsi="Calibri" w:cs="Times New Roman"/>
        </w:rPr>
        <w:t>ar</w:t>
      </w:r>
      <w:r w:rsidRPr="00FB03BE">
        <w:rPr>
          <w:rFonts w:ascii="Calibri" w:eastAsia="SimSun" w:hAnsi="Calibri" w:cs="Times New Roman"/>
          <w:spacing w:val="-2"/>
        </w:rPr>
        <w:t>d</w:t>
      </w:r>
      <w:r w:rsidRPr="00FB03BE">
        <w:rPr>
          <w:rFonts w:ascii="Calibri" w:eastAsia="SimSun" w:hAnsi="Calibri" w:cs="Times New Roman"/>
          <w:spacing w:val="-1"/>
        </w:rPr>
        <w:t>n</w:t>
      </w:r>
      <w:r w:rsidRPr="00FB03BE">
        <w:rPr>
          <w:rFonts w:ascii="Calibri" w:eastAsia="SimSun" w:hAnsi="Calibri" w:cs="Times New Roman"/>
          <w:spacing w:val="1"/>
        </w:rPr>
        <w:t>o</w:t>
      </w:r>
      <w:r w:rsidRPr="00FB03BE">
        <w:rPr>
          <w:rFonts w:ascii="Calibri" w:eastAsia="SimSun" w:hAnsi="Calibri" w:cs="Times New Roman"/>
        </w:rPr>
        <w:t>g</w:t>
      </w:r>
      <w:r w:rsidRPr="00FB03BE">
        <w:rPr>
          <w:rFonts w:ascii="Calibri" w:eastAsia="SimSun" w:hAnsi="Calibri" w:cs="Times New Roman"/>
          <w:spacing w:val="-1"/>
        </w:rPr>
        <w:t xml:space="preserve"> </w:t>
      </w:r>
      <w:r w:rsidRPr="00FB03BE">
        <w:rPr>
          <w:rFonts w:ascii="Calibri" w:eastAsia="SimSun" w:hAnsi="Calibri" w:cs="Times New Roman"/>
          <w:spacing w:val="-2"/>
        </w:rPr>
        <w:t>M</w:t>
      </w:r>
      <w:r w:rsidRPr="00FB03BE">
        <w:rPr>
          <w:rFonts w:ascii="Calibri" w:eastAsia="SimSun" w:hAnsi="Calibri" w:cs="Times New Roman"/>
          <w:spacing w:val="1"/>
        </w:rPr>
        <w:t>o</w:t>
      </w:r>
      <w:r w:rsidRPr="00FB03BE">
        <w:rPr>
          <w:rFonts w:ascii="Calibri" w:eastAsia="SimSun" w:hAnsi="Calibri" w:cs="Times New Roman"/>
          <w:spacing w:val="-1"/>
        </w:rPr>
        <w:t>dbu</w:t>
      </w:r>
      <w:r w:rsidRPr="00FB03BE">
        <w:rPr>
          <w:rFonts w:ascii="Calibri" w:eastAsia="SimSun" w:hAnsi="Calibri" w:cs="Times New Roman"/>
        </w:rPr>
        <w:t>s T</w:t>
      </w:r>
      <w:r w:rsidRPr="00FB03BE">
        <w:rPr>
          <w:rFonts w:ascii="Calibri" w:eastAsia="SimSun" w:hAnsi="Calibri" w:cs="Times New Roman"/>
          <w:spacing w:val="-3"/>
        </w:rPr>
        <w:t>C</w:t>
      </w:r>
      <w:r w:rsidRPr="00FB03BE">
        <w:rPr>
          <w:rFonts w:ascii="Calibri" w:eastAsia="SimSun" w:hAnsi="Calibri" w:cs="Times New Roman"/>
        </w:rPr>
        <w:t xml:space="preserve">P </w:t>
      </w:r>
      <w:r w:rsidRPr="00FB03BE">
        <w:rPr>
          <w:rFonts w:ascii="Calibri" w:eastAsia="SimSun" w:hAnsi="Calibri" w:cs="Times New Roman"/>
          <w:spacing w:val="-1"/>
        </w:rPr>
        <w:t>p</w:t>
      </w:r>
      <w:r w:rsidRPr="00FB03BE">
        <w:rPr>
          <w:rFonts w:ascii="Calibri" w:eastAsia="SimSun" w:hAnsi="Calibri" w:cs="Times New Roman"/>
        </w:rPr>
        <w:t>rot</w:t>
      </w:r>
      <w:r w:rsidRPr="00FB03BE">
        <w:rPr>
          <w:rFonts w:ascii="Calibri" w:eastAsia="SimSun" w:hAnsi="Calibri" w:cs="Times New Roman"/>
          <w:spacing w:val="-1"/>
        </w:rPr>
        <w:t>o</w:t>
      </w:r>
      <w:r w:rsidRPr="00FB03BE">
        <w:rPr>
          <w:rFonts w:ascii="Calibri" w:eastAsia="SimSun" w:hAnsi="Calibri" w:cs="Times New Roman"/>
        </w:rPr>
        <w:t>k</w:t>
      </w:r>
      <w:r w:rsidRPr="00FB03BE">
        <w:rPr>
          <w:rFonts w:ascii="Calibri" w:eastAsia="SimSun" w:hAnsi="Calibri" w:cs="Times New Roman"/>
          <w:spacing w:val="1"/>
        </w:rPr>
        <w:t>o</w:t>
      </w:r>
      <w:r w:rsidRPr="00FB03BE">
        <w:rPr>
          <w:rFonts w:ascii="Calibri" w:eastAsia="SimSun" w:hAnsi="Calibri" w:cs="Times New Roman"/>
          <w:spacing w:val="-3"/>
        </w:rPr>
        <w:t>l</w:t>
      </w:r>
      <w:r w:rsidRPr="00FB03BE">
        <w:rPr>
          <w:rFonts w:ascii="Calibri" w:eastAsia="SimSun" w:hAnsi="Calibri" w:cs="Times New Roman"/>
        </w:rPr>
        <w:t>a.</w:t>
      </w:r>
    </w:p>
    <w:p w:rsidR="004C187E" w:rsidRPr="00FB03BE" w:rsidRDefault="004C187E" w:rsidP="004C187E">
      <w:pPr>
        <w:spacing w:after="0"/>
        <w:rPr>
          <w:rFonts w:ascii="Calibri" w:eastAsia="SimSun" w:hAnsi="Calibri" w:cs="Times New Roman"/>
        </w:rPr>
      </w:pPr>
      <w:r w:rsidRPr="00FB03BE">
        <w:rPr>
          <w:rFonts w:ascii="Calibri" w:eastAsia="SimSun" w:hAnsi="Calibri" w:cs="Times New Roman"/>
        </w:rPr>
        <w:t xml:space="preserve">Svi </w:t>
      </w:r>
      <w:r w:rsidRPr="00FB03BE">
        <w:rPr>
          <w:rFonts w:ascii="Calibri" w:eastAsia="SimSun" w:hAnsi="Calibri" w:cs="Times New Roman"/>
          <w:spacing w:val="-1"/>
        </w:rPr>
        <w:t>P</w:t>
      </w:r>
      <w:r w:rsidRPr="00FB03BE">
        <w:rPr>
          <w:rFonts w:ascii="Calibri" w:eastAsia="SimSun" w:hAnsi="Calibri" w:cs="Times New Roman"/>
        </w:rPr>
        <w:t>LC</w:t>
      </w:r>
      <w:r w:rsidRPr="00FB03BE">
        <w:rPr>
          <w:rFonts w:ascii="Calibri" w:eastAsia="SimSun" w:hAnsi="Calibri" w:cs="Times New Roman"/>
          <w:spacing w:val="-3"/>
        </w:rPr>
        <w:t>-</w:t>
      </w:r>
      <w:r w:rsidRPr="00FB03BE">
        <w:rPr>
          <w:rFonts w:ascii="Calibri" w:eastAsia="SimSun" w:hAnsi="Calibri" w:cs="Times New Roman"/>
          <w:spacing w:val="1"/>
        </w:rPr>
        <w:t>o</w:t>
      </w:r>
      <w:r w:rsidRPr="00FB03BE">
        <w:rPr>
          <w:rFonts w:ascii="Calibri" w:eastAsia="SimSun" w:hAnsi="Calibri" w:cs="Times New Roman"/>
        </w:rPr>
        <w:t>vi u</w:t>
      </w:r>
      <w:r w:rsidRPr="00FB03BE">
        <w:rPr>
          <w:rFonts w:ascii="Calibri" w:eastAsia="SimSun" w:hAnsi="Calibri" w:cs="Times New Roman"/>
          <w:spacing w:val="-3"/>
        </w:rPr>
        <w:t xml:space="preserve"> </w:t>
      </w:r>
      <w:r w:rsidRPr="00FB03BE">
        <w:rPr>
          <w:rFonts w:ascii="Calibri" w:eastAsia="SimSun" w:hAnsi="Calibri" w:cs="Times New Roman"/>
        </w:rPr>
        <w:t>sust</w:t>
      </w:r>
      <w:r w:rsidRPr="00FB03BE">
        <w:rPr>
          <w:rFonts w:ascii="Calibri" w:eastAsia="SimSun" w:hAnsi="Calibri" w:cs="Times New Roman"/>
          <w:spacing w:val="-3"/>
        </w:rPr>
        <w:t>a</w:t>
      </w:r>
      <w:r w:rsidRPr="00FB03BE">
        <w:rPr>
          <w:rFonts w:ascii="Calibri" w:eastAsia="SimSun" w:hAnsi="Calibri" w:cs="Times New Roman"/>
        </w:rPr>
        <w:t>vu</w:t>
      </w:r>
      <w:r w:rsidRPr="00FB03BE">
        <w:rPr>
          <w:rFonts w:ascii="Calibri" w:eastAsia="SimSun" w:hAnsi="Calibri" w:cs="Times New Roman"/>
          <w:spacing w:val="-1"/>
        </w:rPr>
        <w:t xml:space="preserve"> </w:t>
      </w:r>
      <w:r w:rsidRPr="00FB03BE">
        <w:rPr>
          <w:rFonts w:ascii="Calibri" w:eastAsia="SimSun" w:hAnsi="Calibri" w:cs="Times New Roman"/>
        </w:rPr>
        <w:t>su is</w:t>
      </w:r>
      <w:r w:rsidRPr="00FB03BE">
        <w:rPr>
          <w:rFonts w:ascii="Calibri" w:eastAsia="SimSun" w:hAnsi="Calibri" w:cs="Times New Roman"/>
          <w:spacing w:val="-2"/>
        </w:rPr>
        <w:t>t</w:t>
      </w:r>
      <w:r w:rsidRPr="00FB03BE">
        <w:rPr>
          <w:rFonts w:ascii="Calibri" w:eastAsia="SimSun" w:hAnsi="Calibri" w:cs="Times New Roman"/>
          <w:spacing w:val="1"/>
        </w:rPr>
        <w:t>o</w:t>
      </w:r>
      <w:r w:rsidRPr="00FB03BE">
        <w:rPr>
          <w:rFonts w:ascii="Calibri" w:eastAsia="SimSun" w:hAnsi="Calibri" w:cs="Times New Roman"/>
        </w:rPr>
        <w:t>g</w:t>
      </w:r>
      <w:r w:rsidRPr="00FB03BE">
        <w:rPr>
          <w:rFonts w:ascii="Calibri" w:eastAsia="SimSun" w:hAnsi="Calibri" w:cs="Times New Roman"/>
          <w:spacing w:val="-1"/>
        </w:rPr>
        <w:t xml:space="preserve"> </w:t>
      </w:r>
      <w:r w:rsidRPr="00FB03BE">
        <w:rPr>
          <w:rFonts w:ascii="Calibri" w:eastAsia="SimSun" w:hAnsi="Calibri" w:cs="Times New Roman"/>
        </w:rPr>
        <w:t>proi</w:t>
      </w:r>
      <w:r w:rsidRPr="00FB03BE">
        <w:rPr>
          <w:rFonts w:ascii="Calibri" w:eastAsia="SimSun" w:hAnsi="Calibri" w:cs="Times New Roman"/>
          <w:spacing w:val="-4"/>
        </w:rPr>
        <w:t>z</w:t>
      </w:r>
      <w:r w:rsidRPr="00FB03BE">
        <w:rPr>
          <w:rFonts w:ascii="Calibri" w:eastAsia="SimSun" w:hAnsi="Calibri" w:cs="Times New Roman"/>
        </w:rPr>
        <w:t>v</w:t>
      </w:r>
      <w:r w:rsidRPr="00FB03BE">
        <w:rPr>
          <w:rFonts w:ascii="Calibri" w:eastAsia="SimSun" w:hAnsi="Calibri" w:cs="Times New Roman"/>
          <w:spacing w:val="-2"/>
        </w:rPr>
        <w:t>o</w:t>
      </w:r>
      <w:r w:rsidRPr="00FB03BE">
        <w:rPr>
          <w:rFonts w:ascii="Calibri" w:eastAsia="SimSun" w:hAnsi="Calibri" w:cs="Times New Roman"/>
        </w:rPr>
        <w:t>đača</w:t>
      </w:r>
      <w:r w:rsidRPr="00FB03BE">
        <w:rPr>
          <w:rFonts w:ascii="Calibri" w:eastAsia="SimSun" w:hAnsi="Calibri" w:cs="Times New Roman"/>
          <w:spacing w:val="-2"/>
        </w:rPr>
        <w:t xml:space="preserve"> </w:t>
      </w:r>
      <w:r w:rsidRPr="00FB03BE">
        <w:rPr>
          <w:rFonts w:ascii="Calibri" w:eastAsia="SimSun" w:hAnsi="Calibri" w:cs="Times New Roman"/>
        </w:rPr>
        <w:t>(Sc</w:t>
      </w:r>
      <w:r w:rsidRPr="00FB03BE">
        <w:rPr>
          <w:rFonts w:ascii="Calibri" w:eastAsia="SimSun" w:hAnsi="Calibri" w:cs="Times New Roman"/>
          <w:spacing w:val="-1"/>
        </w:rPr>
        <w:t>hn</w:t>
      </w:r>
      <w:r w:rsidRPr="00FB03BE">
        <w:rPr>
          <w:rFonts w:ascii="Calibri" w:eastAsia="SimSun" w:hAnsi="Calibri" w:cs="Times New Roman"/>
        </w:rPr>
        <w:t>ei</w:t>
      </w:r>
      <w:r w:rsidRPr="00FB03BE">
        <w:rPr>
          <w:rFonts w:ascii="Calibri" w:eastAsia="SimSun" w:hAnsi="Calibri" w:cs="Times New Roman"/>
          <w:spacing w:val="-1"/>
        </w:rPr>
        <w:t>d</w:t>
      </w:r>
      <w:r w:rsidRPr="00FB03BE">
        <w:rPr>
          <w:rFonts w:ascii="Calibri" w:eastAsia="SimSun" w:hAnsi="Calibri" w:cs="Times New Roman"/>
        </w:rPr>
        <w:t>er</w:t>
      </w:r>
      <w:r w:rsidRPr="00FB03BE">
        <w:rPr>
          <w:rFonts w:ascii="Calibri" w:eastAsia="SimSun" w:hAnsi="Calibri" w:cs="Times New Roman"/>
          <w:spacing w:val="-2"/>
        </w:rPr>
        <w:t xml:space="preserve"> </w:t>
      </w:r>
      <w:r w:rsidRPr="00FB03BE">
        <w:rPr>
          <w:rFonts w:ascii="Calibri" w:eastAsia="SimSun" w:hAnsi="Calibri" w:cs="Times New Roman"/>
        </w:rPr>
        <w:t>Electri</w:t>
      </w:r>
      <w:r w:rsidRPr="00FB03BE">
        <w:rPr>
          <w:rFonts w:ascii="Calibri" w:eastAsia="SimSun" w:hAnsi="Calibri" w:cs="Times New Roman"/>
          <w:spacing w:val="-3"/>
        </w:rPr>
        <w:t>c</w:t>
      </w:r>
      <w:r w:rsidRPr="00FB03BE">
        <w:rPr>
          <w:rFonts w:ascii="Calibri" w:eastAsia="SimSun" w:hAnsi="Calibri" w:cs="Times New Roman"/>
        </w:rPr>
        <w:t>) š</w:t>
      </w:r>
      <w:r w:rsidRPr="00FB03BE">
        <w:rPr>
          <w:rFonts w:ascii="Calibri" w:eastAsia="SimSun" w:hAnsi="Calibri" w:cs="Times New Roman"/>
          <w:spacing w:val="-2"/>
        </w:rPr>
        <w:t>t</w:t>
      </w:r>
      <w:r w:rsidRPr="00FB03BE">
        <w:rPr>
          <w:rFonts w:ascii="Calibri" w:eastAsia="SimSun" w:hAnsi="Calibri" w:cs="Times New Roman"/>
        </w:rPr>
        <w:t>o</w:t>
      </w:r>
      <w:r w:rsidRPr="00FB03BE">
        <w:rPr>
          <w:rFonts w:ascii="Calibri" w:eastAsia="SimSun" w:hAnsi="Calibri" w:cs="Times New Roman"/>
          <w:spacing w:val="1"/>
        </w:rPr>
        <w:t xml:space="preserve"> </w:t>
      </w:r>
      <w:r w:rsidRPr="00FB03BE">
        <w:rPr>
          <w:rFonts w:ascii="Calibri" w:eastAsia="SimSun" w:hAnsi="Calibri" w:cs="Times New Roman"/>
          <w:spacing w:val="-3"/>
        </w:rPr>
        <w:t>n</w:t>
      </w:r>
      <w:r w:rsidRPr="00FB03BE">
        <w:rPr>
          <w:rFonts w:ascii="Calibri" w:eastAsia="SimSun" w:hAnsi="Calibri" w:cs="Times New Roman"/>
          <w:spacing w:val="1"/>
        </w:rPr>
        <w:t>o</w:t>
      </w:r>
      <w:r w:rsidRPr="00FB03BE">
        <w:rPr>
          <w:rFonts w:ascii="Calibri" w:eastAsia="SimSun" w:hAnsi="Calibri" w:cs="Times New Roman"/>
        </w:rPr>
        <w:t>si n</w:t>
      </w:r>
      <w:r w:rsidRPr="00FB03BE">
        <w:rPr>
          <w:rFonts w:ascii="Calibri" w:eastAsia="SimSun" w:hAnsi="Calibri" w:cs="Times New Roman"/>
          <w:spacing w:val="-1"/>
        </w:rPr>
        <w:t>i</w:t>
      </w:r>
      <w:r w:rsidRPr="00FB03BE">
        <w:rPr>
          <w:rFonts w:ascii="Calibri" w:eastAsia="SimSun" w:hAnsi="Calibri" w:cs="Times New Roman"/>
        </w:rPr>
        <w:t>z</w:t>
      </w:r>
      <w:r w:rsidRPr="00FB03BE">
        <w:rPr>
          <w:rFonts w:ascii="Calibri" w:eastAsia="SimSun" w:hAnsi="Calibri" w:cs="Times New Roman"/>
          <w:spacing w:val="-1"/>
        </w:rPr>
        <w:t xml:space="preserve"> </w:t>
      </w:r>
      <w:r w:rsidRPr="00FB03BE">
        <w:rPr>
          <w:rFonts w:ascii="Calibri" w:eastAsia="SimSun" w:hAnsi="Calibri" w:cs="Times New Roman"/>
        </w:rPr>
        <w:t>p</w:t>
      </w:r>
      <w:r w:rsidRPr="00FB03BE">
        <w:rPr>
          <w:rFonts w:ascii="Calibri" w:eastAsia="SimSun" w:hAnsi="Calibri" w:cs="Times New Roman"/>
          <w:spacing w:val="2"/>
        </w:rPr>
        <w:t>r</w:t>
      </w:r>
      <w:r w:rsidRPr="00FB03BE">
        <w:rPr>
          <w:rFonts w:ascii="Calibri" w:eastAsia="SimSun" w:hAnsi="Calibri" w:cs="Times New Roman"/>
        </w:rPr>
        <w:t>ed</w:t>
      </w:r>
      <w:r w:rsidRPr="00FB03BE">
        <w:rPr>
          <w:rFonts w:ascii="Calibri" w:eastAsia="SimSun" w:hAnsi="Calibri" w:cs="Times New Roman"/>
          <w:spacing w:val="-4"/>
        </w:rPr>
        <w:t>n</w:t>
      </w:r>
      <w:r w:rsidRPr="00FB03BE">
        <w:rPr>
          <w:rFonts w:ascii="Calibri" w:eastAsia="SimSun" w:hAnsi="Calibri" w:cs="Times New Roman"/>
          <w:spacing w:val="1"/>
        </w:rPr>
        <w:t>o</w:t>
      </w:r>
      <w:r w:rsidRPr="00FB03BE">
        <w:rPr>
          <w:rFonts w:ascii="Calibri" w:eastAsia="SimSun" w:hAnsi="Calibri" w:cs="Times New Roman"/>
        </w:rPr>
        <w:t>sti</w:t>
      </w:r>
      <w:r w:rsidRPr="00FB03BE">
        <w:rPr>
          <w:rFonts w:ascii="Calibri" w:eastAsia="SimSun" w:hAnsi="Calibri" w:cs="Times New Roman"/>
          <w:spacing w:val="-1"/>
        </w:rPr>
        <w:t xml:space="preserve"> </w:t>
      </w:r>
      <w:r w:rsidRPr="00FB03BE">
        <w:rPr>
          <w:rFonts w:ascii="Calibri" w:eastAsia="SimSun" w:hAnsi="Calibri" w:cs="Times New Roman"/>
        </w:rPr>
        <w:t>kao</w:t>
      </w:r>
      <w:r w:rsidRPr="00FB03BE">
        <w:rPr>
          <w:rFonts w:ascii="Calibri" w:eastAsia="SimSun" w:hAnsi="Calibri" w:cs="Times New Roman"/>
          <w:spacing w:val="-1"/>
        </w:rPr>
        <w:t xml:space="preserve"> </w:t>
      </w:r>
      <w:r w:rsidRPr="00FB03BE">
        <w:rPr>
          <w:rFonts w:ascii="Calibri" w:eastAsia="SimSun" w:hAnsi="Calibri" w:cs="Times New Roman"/>
        </w:rPr>
        <w:t>š</w:t>
      </w:r>
      <w:r w:rsidRPr="00FB03BE">
        <w:rPr>
          <w:rFonts w:ascii="Calibri" w:eastAsia="SimSun" w:hAnsi="Calibri" w:cs="Times New Roman"/>
          <w:spacing w:val="-2"/>
        </w:rPr>
        <w:t>t</w:t>
      </w:r>
      <w:r w:rsidRPr="00FB03BE">
        <w:rPr>
          <w:rFonts w:ascii="Calibri" w:eastAsia="SimSun" w:hAnsi="Calibri" w:cs="Times New Roman"/>
        </w:rPr>
        <w:t>o</w:t>
      </w:r>
      <w:r w:rsidRPr="00FB03BE">
        <w:rPr>
          <w:rFonts w:ascii="Calibri" w:eastAsia="SimSun" w:hAnsi="Calibri" w:cs="Times New Roman"/>
          <w:spacing w:val="1"/>
        </w:rPr>
        <w:t xml:space="preserve"> </w:t>
      </w:r>
      <w:r w:rsidRPr="00FB03BE">
        <w:rPr>
          <w:rFonts w:ascii="Calibri" w:eastAsia="SimSun" w:hAnsi="Calibri" w:cs="Times New Roman"/>
        </w:rPr>
        <w:t>su</w:t>
      </w:r>
    </w:p>
    <w:p w:rsidR="004C187E" w:rsidRPr="00FB03BE" w:rsidRDefault="004C187E" w:rsidP="00A82D91">
      <w:pPr>
        <w:pStyle w:val="ListParagraph"/>
        <w:numPr>
          <w:ilvl w:val="0"/>
          <w:numId w:val="300"/>
        </w:numPr>
        <w:spacing w:before="0" w:after="160" w:line="256" w:lineRule="auto"/>
        <w:jc w:val="left"/>
      </w:pPr>
      <w:r w:rsidRPr="00FB03BE">
        <w:t>bitno reduciran stok rezervnih dijelova,</w:t>
      </w:r>
    </w:p>
    <w:p w:rsidR="004C187E" w:rsidRPr="00FB03BE" w:rsidRDefault="004C187E" w:rsidP="00A82D91">
      <w:pPr>
        <w:pStyle w:val="ListParagraph"/>
        <w:numPr>
          <w:ilvl w:val="0"/>
          <w:numId w:val="300"/>
        </w:numPr>
        <w:spacing w:before="0" w:after="160" w:line="256" w:lineRule="auto"/>
        <w:jc w:val="left"/>
      </w:pPr>
      <w:r w:rsidRPr="00FB03BE">
        <w:t>korištenje istog alata za programiranje svih PLC-ova u sustavu,</w:t>
      </w:r>
    </w:p>
    <w:p w:rsidR="004C187E" w:rsidRPr="00FB03BE" w:rsidRDefault="004C187E" w:rsidP="00A82D91">
      <w:pPr>
        <w:pStyle w:val="ListParagraph"/>
        <w:numPr>
          <w:ilvl w:val="0"/>
          <w:numId w:val="300"/>
        </w:numPr>
        <w:spacing w:before="0" w:after="160" w:line="256" w:lineRule="auto"/>
        <w:jc w:val="left"/>
      </w:pPr>
      <w:r w:rsidRPr="00FB03BE">
        <w:t>učinkovitijue korištenje osoblja Naručitelja.</w:t>
      </w:r>
    </w:p>
    <w:p w:rsidR="004C187E" w:rsidRPr="00FB03BE" w:rsidRDefault="004C187E" w:rsidP="004C187E">
      <w:pPr>
        <w:spacing w:after="0"/>
        <w:rPr>
          <w:rFonts w:ascii="Calibri" w:eastAsia="SimSun" w:hAnsi="Calibri" w:cs="Times New Roman"/>
        </w:rPr>
      </w:pPr>
      <w:r w:rsidRPr="00FB03BE">
        <w:rPr>
          <w:rFonts w:ascii="Calibri" w:eastAsia="SimSun" w:hAnsi="Calibri" w:cs="Times New Roman"/>
        </w:rPr>
        <w:t>Komunikacijski sustav informatički povezuje DC Krk i sve dislocirane objekte:</w:t>
      </w:r>
    </w:p>
    <w:p w:rsidR="004C187E" w:rsidRPr="00FB03BE" w:rsidRDefault="004C187E" w:rsidP="00A82D91">
      <w:pPr>
        <w:pStyle w:val="ListParagraph"/>
        <w:numPr>
          <w:ilvl w:val="0"/>
          <w:numId w:val="300"/>
        </w:numPr>
        <w:spacing w:before="0" w:after="160" w:line="256" w:lineRule="auto"/>
        <w:jc w:val="left"/>
      </w:pPr>
      <w:r w:rsidRPr="00FB03BE">
        <w:t>Većina objekata je povezana 100 MBit Ethernetom na optici,</w:t>
      </w:r>
    </w:p>
    <w:p w:rsidR="004C187E" w:rsidRPr="00FB03BE" w:rsidRDefault="004C187E" w:rsidP="00A82D91">
      <w:pPr>
        <w:pStyle w:val="ListParagraph"/>
        <w:numPr>
          <w:ilvl w:val="0"/>
          <w:numId w:val="300"/>
        </w:numPr>
        <w:spacing w:before="0" w:after="160" w:line="256" w:lineRule="auto"/>
        <w:jc w:val="left"/>
      </w:pPr>
      <w:r w:rsidRPr="00FB03BE">
        <w:t>18 objekata je povezano GPRS modemima sa IPSEC VPN tunelima.</w:t>
      </w:r>
    </w:p>
    <w:p w:rsidR="004C187E" w:rsidRPr="00FB03BE" w:rsidRDefault="004C187E" w:rsidP="004C187E">
      <w:pPr>
        <w:rPr>
          <w:rFonts w:ascii="Calibri" w:eastAsia="SimSun" w:hAnsi="Calibri" w:cs="Times New Roman"/>
        </w:rPr>
      </w:pPr>
      <w:r w:rsidRPr="00FB03BE">
        <w:rPr>
          <w:rFonts w:ascii="Calibri" w:eastAsia="SimSun" w:hAnsi="Calibri" w:cs="Times New Roman"/>
        </w:rPr>
        <w:t xml:space="preserve">Centralno mjesto nadzora i upravljanja opremom vodoopskrbnog i kanalizacijskog sustava je glavni kontrolni centar u DC Krk. U pravilu, </w:t>
      </w:r>
      <w:r w:rsidRPr="00FB03BE">
        <w:rPr>
          <w:rFonts w:ascii="Calibri" w:eastAsia="SimSun" w:hAnsi="Calibri" w:cs="Times New Roman"/>
          <w:spacing w:val="-2"/>
        </w:rPr>
        <w:t>s</w:t>
      </w:r>
      <w:r w:rsidRPr="00FB03BE">
        <w:rPr>
          <w:rFonts w:ascii="Calibri" w:eastAsia="SimSun" w:hAnsi="Calibri" w:cs="Times New Roman"/>
        </w:rPr>
        <w:t>vi i</w:t>
      </w:r>
      <w:r w:rsidRPr="00FB03BE">
        <w:rPr>
          <w:rFonts w:ascii="Calibri" w:eastAsia="SimSun" w:hAnsi="Calibri" w:cs="Times New Roman"/>
          <w:spacing w:val="-2"/>
        </w:rPr>
        <w:t>z</w:t>
      </w:r>
      <w:r w:rsidRPr="00FB03BE">
        <w:rPr>
          <w:rFonts w:ascii="Calibri" w:eastAsia="SimSun" w:hAnsi="Calibri" w:cs="Times New Roman"/>
          <w:spacing w:val="-1"/>
        </w:rPr>
        <w:t>d</w:t>
      </w:r>
      <w:r w:rsidRPr="00FB03BE">
        <w:rPr>
          <w:rFonts w:ascii="Calibri" w:eastAsia="SimSun" w:hAnsi="Calibri" w:cs="Times New Roman"/>
          <w:spacing w:val="-2"/>
        </w:rPr>
        <w:t>v</w:t>
      </w:r>
      <w:r w:rsidRPr="00FB03BE">
        <w:rPr>
          <w:rFonts w:ascii="Calibri" w:eastAsia="SimSun" w:hAnsi="Calibri" w:cs="Times New Roman"/>
          <w:spacing w:val="1"/>
        </w:rPr>
        <w:t>o</w:t>
      </w:r>
      <w:r w:rsidRPr="00FB03BE">
        <w:rPr>
          <w:rFonts w:ascii="Calibri" w:eastAsia="SimSun" w:hAnsi="Calibri" w:cs="Times New Roman"/>
        </w:rPr>
        <w:t>jeni</w:t>
      </w:r>
      <w:r w:rsidRPr="00FB03BE">
        <w:rPr>
          <w:rFonts w:ascii="Calibri" w:eastAsia="SimSun" w:hAnsi="Calibri" w:cs="Times New Roman"/>
          <w:spacing w:val="-3"/>
        </w:rPr>
        <w:t xml:space="preserve"> </w:t>
      </w:r>
      <w:r w:rsidRPr="00FB03BE">
        <w:rPr>
          <w:rFonts w:ascii="Calibri" w:eastAsia="SimSun" w:hAnsi="Calibri" w:cs="Times New Roman"/>
          <w:spacing w:val="1"/>
        </w:rPr>
        <w:t>o</w:t>
      </w:r>
      <w:r w:rsidRPr="00FB03BE">
        <w:rPr>
          <w:rFonts w:ascii="Calibri" w:eastAsia="SimSun" w:hAnsi="Calibri" w:cs="Times New Roman"/>
          <w:spacing w:val="-1"/>
        </w:rPr>
        <w:t>b</w:t>
      </w:r>
      <w:r w:rsidRPr="00FB03BE">
        <w:rPr>
          <w:rFonts w:ascii="Calibri" w:eastAsia="SimSun" w:hAnsi="Calibri" w:cs="Times New Roman"/>
        </w:rPr>
        <w:t>j</w:t>
      </w:r>
      <w:r w:rsidRPr="00FB03BE">
        <w:rPr>
          <w:rFonts w:ascii="Calibri" w:eastAsia="SimSun" w:hAnsi="Calibri" w:cs="Times New Roman"/>
          <w:spacing w:val="-2"/>
        </w:rPr>
        <w:t>e</w:t>
      </w:r>
      <w:r w:rsidRPr="00FB03BE">
        <w:rPr>
          <w:rFonts w:ascii="Calibri" w:eastAsia="SimSun" w:hAnsi="Calibri" w:cs="Times New Roman"/>
        </w:rPr>
        <w:t xml:space="preserve">kti su </w:t>
      </w:r>
      <w:r w:rsidRPr="00FB03BE">
        <w:rPr>
          <w:rFonts w:ascii="Calibri" w:eastAsia="SimSun" w:hAnsi="Calibri" w:cs="Times New Roman"/>
          <w:spacing w:val="-1"/>
        </w:rPr>
        <w:t>n</w:t>
      </w:r>
      <w:r w:rsidRPr="00FB03BE">
        <w:rPr>
          <w:rFonts w:ascii="Calibri" w:eastAsia="SimSun" w:hAnsi="Calibri" w:cs="Times New Roman"/>
        </w:rPr>
        <w:t>eza</w:t>
      </w:r>
      <w:r w:rsidRPr="00FB03BE">
        <w:rPr>
          <w:rFonts w:ascii="Calibri" w:eastAsia="SimSun" w:hAnsi="Calibri" w:cs="Times New Roman"/>
          <w:spacing w:val="-4"/>
        </w:rPr>
        <w:t>p</w:t>
      </w:r>
      <w:r w:rsidRPr="00FB03BE">
        <w:rPr>
          <w:rFonts w:ascii="Calibri" w:eastAsia="SimSun" w:hAnsi="Calibri" w:cs="Times New Roman"/>
          <w:spacing w:val="1"/>
        </w:rPr>
        <w:t>o</w:t>
      </w:r>
      <w:r w:rsidRPr="00FB03BE">
        <w:rPr>
          <w:rFonts w:ascii="Calibri" w:eastAsia="SimSun" w:hAnsi="Calibri" w:cs="Times New Roman"/>
        </w:rPr>
        <w:t>sjed</w:t>
      </w:r>
      <w:r w:rsidRPr="00FB03BE">
        <w:rPr>
          <w:rFonts w:ascii="Calibri" w:eastAsia="SimSun" w:hAnsi="Calibri" w:cs="Times New Roman"/>
          <w:spacing w:val="-1"/>
        </w:rPr>
        <w:t>nu</w:t>
      </w:r>
      <w:r w:rsidRPr="00FB03BE">
        <w:rPr>
          <w:rFonts w:ascii="Calibri" w:eastAsia="SimSun" w:hAnsi="Calibri" w:cs="Times New Roman"/>
        </w:rPr>
        <w:t>t</w:t>
      </w:r>
      <w:r w:rsidRPr="00FB03BE">
        <w:rPr>
          <w:rFonts w:ascii="Calibri" w:eastAsia="SimSun" w:hAnsi="Calibri" w:cs="Times New Roman"/>
          <w:spacing w:val="-3"/>
        </w:rPr>
        <w:t xml:space="preserve">i, dok je u GKC-u </w:t>
      </w:r>
      <w:r w:rsidRPr="00FB03BE">
        <w:rPr>
          <w:rFonts w:ascii="Calibri" w:eastAsia="SimSun" w:hAnsi="Calibri" w:cs="Times New Roman"/>
        </w:rPr>
        <w:t>po</w:t>
      </w:r>
      <w:r w:rsidRPr="00FB03BE">
        <w:rPr>
          <w:rFonts w:ascii="Calibri" w:eastAsia="SimSun" w:hAnsi="Calibri" w:cs="Times New Roman"/>
          <w:spacing w:val="-3"/>
        </w:rPr>
        <w:t>sa</w:t>
      </w:r>
      <w:r w:rsidRPr="00FB03BE">
        <w:rPr>
          <w:rFonts w:ascii="Calibri" w:eastAsia="SimSun" w:hAnsi="Calibri" w:cs="Times New Roman"/>
          <w:spacing w:val="-1"/>
        </w:rPr>
        <w:t>d</w:t>
      </w:r>
      <w:r w:rsidRPr="00FB03BE">
        <w:rPr>
          <w:rFonts w:ascii="Calibri" w:eastAsia="SimSun" w:hAnsi="Calibri" w:cs="Times New Roman"/>
        </w:rPr>
        <w:t xml:space="preserve">a s </w:t>
      </w:r>
      <w:r w:rsidRPr="00FB03BE">
        <w:rPr>
          <w:rFonts w:ascii="Calibri" w:eastAsia="SimSun" w:hAnsi="Calibri" w:cs="Times New Roman"/>
          <w:spacing w:val="1"/>
        </w:rPr>
        <w:t>o</w:t>
      </w:r>
      <w:r w:rsidRPr="00FB03BE">
        <w:rPr>
          <w:rFonts w:ascii="Calibri" w:eastAsia="SimSun" w:hAnsi="Calibri" w:cs="Times New Roman"/>
          <w:spacing w:val="-1"/>
        </w:rPr>
        <w:t>p</w:t>
      </w:r>
      <w:r w:rsidRPr="00FB03BE">
        <w:rPr>
          <w:rFonts w:ascii="Calibri" w:eastAsia="SimSun" w:hAnsi="Calibri" w:cs="Times New Roman"/>
          <w:spacing w:val="-2"/>
        </w:rPr>
        <w:t>e</w:t>
      </w:r>
      <w:r w:rsidRPr="00FB03BE">
        <w:rPr>
          <w:rFonts w:ascii="Calibri" w:eastAsia="SimSun" w:hAnsi="Calibri" w:cs="Times New Roman"/>
        </w:rPr>
        <w:t>rate</w:t>
      </w:r>
      <w:r w:rsidRPr="00FB03BE">
        <w:rPr>
          <w:rFonts w:ascii="Calibri" w:eastAsia="SimSun" w:hAnsi="Calibri" w:cs="Times New Roman"/>
          <w:spacing w:val="-3"/>
        </w:rPr>
        <w:t>r</w:t>
      </w:r>
      <w:r w:rsidRPr="00FB03BE">
        <w:rPr>
          <w:rFonts w:ascii="Calibri" w:eastAsia="SimSun" w:hAnsi="Calibri" w:cs="Times New Roman"/>
          <w:spacing w:val="-2"/>
        </w:rPr>
        <w:t>o</w:t>
      </w:r>
      <w:r w:rsidRPr="00FB03BE">
        <w:rPr>
          <w:rFonts w:ascii="Calibri" w:eastAsia="SimSun" w:hAnsi="Calibri" w:cs="Times New Roman"/>
        </w:rPr>
        <w:t>m</w:t>
      </w:r>
      <w:r w:rsidRPr="00FB03BE">
        <w:rPr>
          <w:rFonts w:ascii="Calibri" w:eastAsia="SimSun" w:hAnsi="Calibri" w:cs="Times New Roman"/>
          <w:spacing w:val="1"/>
        </w:rPr>
        <w:t xml:space="preserve"> </w:t>
      </w:r>
      <w:r w:rsidRPr="00FB03BE">
        <w:rPr>
          <w:rFonts w:ascii="Calibri" w:eastAsia="SimSun" w:hAnsi="Calibri" w:cs="Times New Roman"/>
        </w:rPr>
        <w:t>na d</w:t>
      </w:r>
      <w:r w:rsidRPr="00FB03BE">
        <w:rPr>
          <w:rFonts w:ascii="Calibri" w:eastAsia="SimSun" w:hAnsi="Calibri" w:cs="Times New Roman"/>
          <w:spacing w:val="-2"/>
        </w:rPr>
        <w:t>u</w:t>
      </w:r>
      <w:r w:rsidRPr="00FB03BE">
        <w:rPr>
          <w:rFonts w:ascii="Calibri" w:eastAsia="SimSun" w:hAnsi="Calibri" w:cs="Times New Roman"/>
          <w:spacing w:val="-1"/>
        </w:rPr>
        <w:t>žn</w:t>
      </w:r>
      <w:r w:rsidRPr="00FB03BE">
        <w:rPr>
          <w:rFonts w:ascii="Calibri" w:eastAsia="SimSun" w:hAnsi="Calibri" w:cs="Times New Roman"/>
          <w:spacing w:val="1"/>
        </w:rPr>
        <w:t>o</w:t>
      </w:r>
      <w:r w:rsidRPr="00FB03BE">
        <w:rPr>
          <w:rFonts w:ascii="Calibri" w:eastAsia="SimSun" w:hAnsi="Calibri" w:cs="Times New Roman"/>
          <w:spacing w:val="-3"/>
        </w:rPr>
        <w:t>s</w:t>
      </w:r>
      <w:r w:rsidRPr="00FB03BE">
        <w:rPr>
          <w:rFonts w:ascii="Calibri" w:eastAsia="SimSun" w:hAnsi="Calibri" w:cs="Times New Roman"/>
        </w:rPr>
        <w:t xml:space="preserve">ti </w:t>
      </w:r>
      <w:r w:rsidRPr="00FB03BE">
        <w:rPr>
          <w:rFonts w:ascii="Calibri" w:eastAsia="SimSun" w:hAnsi="Calibri" w:cs="Times New Roman"/>
          <w:spacing w:val="-2"/>
        </w:rPr>
        <w:t>7</w:t>
      </w:r>
      <w:r w:rsidRPr="00FB03BE">
        <w:rPr>
          <w:rFonts w:ascii="Calibri" w:eastAsia="SimSun" w:hAnsi="Calibri" w:cs="Times New Roman"/>
        </w:rPr>
        <w:t>/</w:t>
      </w:r>
      <w:r w:rsidRPr="00FB03BE">
        <w:rPr>
          <w:rFonts w:ascii="Calibri" w:eastAsia="SimSun" w:hAnsi="Calibri" w:cs="Times New Roman"/>
          <w:spacing w:val="-2"/>
        </w:rPr>
        <w:t>2</w:t>
      </w:r>
      <w:r w:rsidRPr="00FB03BE">
        <w:rPr>
          <w:rFonts w:ascii="Calibri" w:eastAsia="SimSun" w:hAnsi="Calibri" w:cs="Times New Roman"/>
        </w:rPr>
        <w:t>4.</w:t>
      </w:r>
    </w:p>
    <w:p w:rsidR="004C187E" w:rsidRPr="00FB03BE" w:rsidRDefault="004C187E" w:rsidP="004C187E">
      <w:pPr>
        <w:spacing w:after="0"/>
        <w:rPr>
          <w:rFonts w:ascii="Calibri" w:eastAsia="SimSun" w:hAnsi="Calibri" w:cs="Times New Roman"/>
        </w:rPr>
      </w:pPr>
      <w:r w:rsidRPr="00FB03BE">
        <w:rPr>
          <w:rFonts w:ascii="Calibri" w:eastAsia="SimSun" w:hAnsi="Calibri" w:cs="Times New Roman"/>
        </w:rPr>
        <w:t xml:space="preserve">SCADA sustav omogućuje </w:t>
      </w:r>
      <w:r w:rsidRPr="00FB03BE">
        <w:rPr>
          <w:rFonts w:ascii="Calibri" w:eastAsia="SimSun" w:hAnsi="Calibri" w:cs="Times New Roman"/>
          <w:spacing w:val="-1"/>
        </w:rPr>
        <w:t>d</w:t>
      </w:r>
      <w:r w:rsidRPr="00FB03BE">
        <w:rPr>
          <w:rFonts w:ascii="Calibri" w:eastAsia="SimSun" w:hAnsi="Calibri" w:cs="Times New Roman"/>
        </w:rPr>
        <w:t>alj</w:t>
      </w:r>
      <w:r w:rsidRPr="00FB03BE">
        <w:rPr>
          <w:rFonts w:ascii="Calibri" w:eastAsia="SimSun" w:hAnsi="Calibri" w:cs="Times New Roman"/>
          <w:spacing w:val="-1"/>
        </w:rPr>
        <w:t>in</w:t>
      </w:r>
      <w:r w:rsidRPr="00FB03BE">
        <w:rPr>
          <w:rFonts w:ascii="Calibri" w:eastAsia="SimSun" w:hAnsi="Calibri" w:cs="Times New Roman"/>
        </w:rPr>
        <w:t xml:space="preserve">sko </w:t>
      </w:r>
      <w:r w:rsidRPr="00FB03BE">
        <w:rPr>
          <w:rFonts w:ascii="Calibri" w:eastAsia="SimSun" w:hAnsi="Calibri" w:cs="Times New Roman"/>
          <w:spacing w:val="-1"/>
        </w:rPr>
        <w:t>up</w:t>
      </w:r>
      <w:r w:rsidRPr="00FB03BE">
        <w:rPr>
          <w:rFonts w:ascii="Calibri" w:eastAsia="SimSun" w:hAnsi="Calibri" w:cs="Times New Roman"/>
        </w:rPr>
        <w:t>r</w:t>
      </w:r>
      <w:r w:rsidRPr="00FB03BE">
        <w:rPr>
          <w:rFonts w:ascii="Calibri" w:eastAsia="SimSun" w:hAnsi="Calibri" w:cs="Times New Roman"/>
          <w:spacing w:val="-3"/>
        </w:rPr>
        <w:t>a</w:t>
      </w:r>
      <w:r w:rsidRPr="00FB03BE">
        <w:rPr>
          <w:rFonts w:ascii="Calibri" w:eastAsia="SimSun" w:hAnsi="Calibri" w:cs="Times New Roman"/>
          <w:spacing w:val="1"/>
        </w:rPr>
        <w:t>v</w:t>
      </w:r>
      <w:r w:rsidRPr="00FB03BE">
        <w:rPr>
          <w:rFonts w:ascii="Calibri" w:eastAsia="SimSun" w:hAnsi="Calibri" w:cs="Times New Roman"/>
          <w:spacing w:val="-3"/>
        </w:rPr>
        <w:t>l</w:t>
      </w:r>
      <w:r w:rsidRPr="00FB03BE">
        <w:rPr>
          <w:rFonts w:ascii="Calibri" w:eastAsia="SimSun" w:hAnsi="Calibri" w:cs="Times New Roman"/>
        </w:rPr>
        <w:t>ja</w:t>
      </w:r>
      <w:r w:rsidRPr="00FB03BE">
        <w:rPr>
          <w:rFonts w:ascii="Calibri" w:eastAsia="SimSun" w:hAnsi="Calibri" w:cs="Times New Roman"/>
          <w:spacing w:val="-2"/>
        </w:rPr>
        <w:t>n</w:t>
      </w:r>
      <w:r w:rsidRPr="00FB03BE">
        <w:rPr>
          <w:rFonts w:ascii="Calibri" w:eastAsia="SimSun" w:hAnsi="Calibri" w:cs="Times New Roman"/>
        </w:rPr>
        <w:t xml:space="preserve">je i </w:t>
      </w:r>
      <w:r w:rsidRPr="00FB03BE">
        <w:rPr>
          <w:rFonts w:ascii="Calibri" w:eastAsia="SimSun" w:hAnsi="Calibri" w:cs="Times New Roman"/>
          <w:spacing w:val="-1"/>
        </w:rPr>
        <w:t>n</w:t>
      </w:r>
      <w:r w:rsidRPr="00FB03BE">
        <w:rPr>
          <w:rFonts w:ascii="Calibri" w:eastAsia="SimSun" w:hAnsi="Calibri" w:cs="Times New Roman"/>
        </w:rPr>
        <w:t>a</w:t>
      </w:r>
      <w:r w:rsidRPr="00FB03BE">
        <w:rPr>
          <w:rFonts w:ascii="Calibri" w:eastAsia="SimSun" w:hAnsi="Calibri" w:cs="Times New Roman"/>
          <w:spacing w:val="-1"/>
        </w:rPr>
        <w:t>d</w:t>
      </w:r>
      <w:r w:rsidRPr="00FB03BE">
        <w:rPr>
          <w:rFonts w:ascii="Calibri" w:eastAsia="SimSun" w:hAnsi="Calibri" w:cs="Times New Roman"/>
          <w:spacing w:val="-4"/>
        </w:rPr>
        <w:t>z</w:t>
      </w:r>
      <w:r w:rsidRPr="00FB03BE">
        <w:rPr>
          <w:rFonts w:ascii="Calibri" w:eastAsia="SimSun" w:hAnsi="Calibri" w:cs="Times New Roman"/>
          <w:spacing w:val="1"/>
        </w:rPr>
        <w:t>o</w:t>
      </w:r>
      <w:r w:rsidRPr="00FB03BE">
        <w:rPr>
          <w:rFonts w:ascii="Calibri" w:eastAsia="SimSun" w:hAnsi="Calibri" w:cs="Times New Roman"/>
        </w:rPr>
        <w:t xml:space="preserve">r </w:t>
      </w:r>
      <w:r w:rsidRPr="00FB03BE">
        <w:rPr>
          <w:rFonts w:ascii="Calibri" w:eastAsia="SimSun" w:hAnsi="Calibri" w:cs="Times New Roman"/>
          <w:spacing w:val="-1"/>
        </w:rPr>
        <w:t>n</w:t>
      </w:r>
      <w:r w:rsidRPr="00FB03BE">
        <w:rPr>
          <w:rFonts w:ascii="Calibri" w:eastAsia="SimSun" w:hAnsi="Calibri" w:cs="Times New Roman"/>
        </w:rPr>
        <w:t>ad</w:t>
      </w:r>
      <w:r w:rsidRPr="00FB03BE">
        <w:rPr>
          <w:rFonts w:ascii="Calibri" w:eastAsia="SimSun" w:hAnsi="Calibri" w:cs="Times New Roman"/>
          <w:spacing w:val="-3"/>
        </w:rPr>
        <w:t xml:space="preserve"> </w:t>
      </w:r>
      <w:r w:rsidRPr="00FB03BE">
        <w:rPr>
          <w:rFonts w:ascii="Calibri" w:eastAsia="SimSun" w:hAnsi="Calibri" w:cs="Times New Roman"/>
          <w:spacing w:val="-1"/>
        </w:rPr>
        <w:t>p</w:t>
      </w:r>
      <w:r w:rsidRPr="00FB03BE">
        <w:rPr>
          <w:rFonts w:ascii="Calibri" w:eastAsia="SimSun" w:hAnsi="Calibri" w:cs="Times New Roman"/>
        </w:rPr>
        <w:t>ri</w:t>
      </w:r>
      <w:r w:rsidRPr="00FB03BE">
        <w:rPr>
          <w:rFonts w:ascii="Calibri" w:eastAsia="SimSun" w:hAnsi="Calibri" w:cs="Times New Roman"/>
          <w:spacing w:val="-2"/>
        </w:rPr>
        <w:t>b</w:t>
      </w:r>
      <w:r w:rsidRPr="00FB03BE">
        <w:rPr>
          <w:rFonts w:ascii="Calibri" w:eastAsia="SimSun" w:hAnsi="Calibri" w:cs="Times New Roman"/>
        </w:rPr>
        <w:t>l</w:t>
      </w:r>
      <w:r w:rsidRPr="00FB03BE">
        <w:rPr>
          <w:rFonts w:ascii="Calibri" w:eastAsia="SimSun" w:hAnsi="Calibri" w:cs="Times New Roman"/>
          <w:spacing w:val="-1"/>
        </w:rPr>
        <w:t>ižn</w:t>
      </w:r>
      <w:r w:rsidRPr="00FB03BE">
        <w:rPr>
          <w:rFonts w:ascii="Calibri" w:eastAsia="SimSun" w:hAnsi="Calibri" w:cs="Times New Roman"/>
        </w:rPr>
        <w:t>o</w:t>
      </w:r>
      <w:r w:rsidRPr="00FB03BE">
        <w:rPr>
          <w:rFonts w:ascii="Calibri" w:eastAsia="SimSun" w:hAnsi="Calibri" w:cs="Times New Roman"/>
          <w:spacing w:val="2"/>
        </w:rPr>
        <w:t xml:space="preserve"> </w:t>
      </w:r>
      <w:r w:rsidRPr="00FB03BE">
        <w:rPr>
          <w:rFonts w:ascii="Calibri" w:eastAsia="SimSun" w:hAnsi="Calibri" w:cs="Times New Roman"/>
        </w:rPr>
        <w:t>1</w:t>
      </w:r>
      <w:r w:rsidRPr="00FB03BE">
        <w:rPr>
          <w:rFonts w:ascii="Calibri" w:eastAsia="SimSun" w:hAnsi="Calibri" w:cs="Times New Roman"/>
          <w:spacing w:val="-2"/>
        </w:rPr>
        <w:t>0</w:t>
      </w:r>
      <w:r w:rsidRPr="00FB03BE">
        <w:rPr>
          <w:rFonts w:ascii="Calibri" w:eastAsia="SimSun" w:hAnsi="Calibri" w:cs="Times New Roman"/>
        </w:rPr>
        <w:t>0 i</w:t>
      </w:r>
      <w:r w:rsidRPr="00FB03BE">
        <w:rPr>
          <w:rFonts w:ascii="Calibri" w:eastAsia="SimSun" w:hAnsi="Calibri" w:cs="Times New Roman"/>
          <w:spacing w:val="-1"/>
        </w:rPr>
        <w:t>zd</w:t>
      </w:r>
      <w:r w:rsidRPr="00FB03BE">
        <w:rPr>
          <w:rFonts w:ascii="Calibri" w:eastAsia="SimSun" w:hAnsi="Calibri" w:cs="Times New Roman"/>
          <w:spacing w:val="-2"/>
        </w:rPr>
        <w:t>v</w:t>
      </w:r>
      <w:r w:rsidRPr="00FB03BE">
        <w:rPr>
          <w:rFonts w:ascii="Calibri" w:eastAsia="SimSun" w:hAnsi="Calibri" w:cs="Times New Roman"/>
          <w:spacing w:val="1"/>
        </w:rPr>
        <w:t>o</w:t>
      </w:r>
      <w:r w:rsidRPr="00FB03BE">
        <w:rPr>
          <w:rFonts w:ascii="Calibri" w:eastAsia="SimSun" w:hAnsi="Calibri" w:cs="Times New Roman"/>
        </w:rPr>
        <w:t>jenih</w:t>
      </w:r>
      <w:r w:rsidRPr="00FB03BE">
        <w:rPr>
          <w:rFonts w:ascii="Calibri" w:eastAsia="SimSun" w:hAnsi="Calibri" w:cs="Times New Roman"/>
          <w:spacing w:val="-4"/>
        </w:rPr>
        <w:t xml:space="preserve"> </w:t>
      </w:r>
      <w:r w:rsidRPr="00FB03BE">
        <w:rPr>
          <w:rFonts w:ascii="Calibri" w:eastAsia="SimSun" w:hAnsi="Calibri" w:cs="Times New Roman"/>
          <w:spacing w:val="1"/>
        </w:rPr>
        <w:t>o</w:t>
      </w:r>
      <w:r w:rsidRPr="00FB03BE">
        <w:rPr>
          <w:rFonts w:ascii="Calibri" w:eastAsia="SimSun" w:hAnsi="Calibri" w:cs="Times New Roman"/>
          <w:spacing w:val="-4"/>
        </w:rPr>
        <w:t>b</w:t>
      </w:r>
      <w:r w:rsidRPr="00FB03BE">
        <w:rPr>
          <w:rFonts w:ascii="Calibri" w:eastAsia="SimSun" w:hAnsi="Calibri" w:cs="Times New Roman"/>
        </w:rPr>
        <w:t>jekata</w:t>
      </w:r>
      <w:r w:rsidRPr="00FB03BE">
        <w:rPr>
          <w:rFonts w:ascii="Calibri" w:eastAsia="SimSun" w:hAnsi="Calibri" w:cs="Times New Roman"/>
          <w:spacing w:val="-3"/>
        </w:rPr>
        <w:t xml:space="preserve"> </w:t>
      </w:r>
      <w:r w:rsidRPr="00FB03BE">
        <w:rPr>
          <w:rFonts w:ascii="Calibri" w:eastAsia="SimSun" w:hAnsi="Calibri" w:cs="Times New Roman"/>
          <w:spacing w:val="-1"/>
        </w:rPr>
        <w:t>v</w:t>
      </w:r>
      <w:r w:rsidRPr="00FB03BE">
        <w:rPr>
          <w:rFonts w:ascii="Calibri" w:eastAsia="SimSun" w:hAnsi="Calibri" w:cs="Times New Roman"/>
          <w:spacing w:val="1"/>
        </w:rPr>
        <w:t>o</w:t>
      </w:r>
      <w:r w:rsidRPr="00FB03BE">
        <w:rPr>
          <w:rFonts w:ascii="Calibri" w:eastAsia="SimSun" w:hAnsi="Calibri" w:cs="Times New Roman"/>
          <w:spacing w:val="-1"/>
        </w:rPr>
        <w:t>d</w:t>
      </w:r>
      <w:r w:rsidRPr="00FB03BE">
        <w:rPr>
          <w:rFonts w:ascii="Calibri" w:eastAsia="SimSun" w:hAnsi="Calibri" w:cs="Times New Roman"/>
          <w:spacing w:val="-2"/>
        </w:rPr>
        <w:t>o</w:t>
      </w:r>
      <w:r w:rsidRPr="00FB03BE">
        <w:rPr>
          <w:rFonts w:ascii="Calibri" w:eastAsia="SimSun" w:hAnsi="Calibri" w:cs="Times New Roman"/>
          <w:spacing w:val="1"/>
        </w:rPr>
        <w:t>o</w:t>
      </w:r>
      <w:r w:rsidRPr="00FB03BE">
        <w:rPr>
          <w:rFonts w:ascii="Calibri" w:eastAsia="SimSun" w:hAnsi="Calibri" w:cs="Times New Roman"/>
          <w:spacing w:val="-1"/>
        </w:rPr>
        <w:t>p</w:t>
      </w:r>
      <w:r w:rsidRPr="00FB03BE">
        <w:rPr>
          <w:rFonts w:ascii="Calibri" w:eastAsia="SimSun" w:hAnsi="Calibri" w:cs="Times New Roman"/>
        </w:rPr>
        <w:t>skrbe</w:t>
      </w:r>
      <w:r w:rsidRPr="00FB03BE">
        <w:rPr>
          <w:rFonts w:ascii="Calibri" w:eastAsia="SimSun" w:hAnsi="Calibri" w:cs="Times New Roman"/>
          <w:spacing w:val="-3"/>
        </w:rPr>
        <w:t xml:space="preserve"> </w:t>
      </w:r>
      <w:r w:rsidRPr="00FB03BE">
        <w:rPr>
          <w:rFonts w:ascii="Calibri" w:eastAsia="SimSun" w:hAnsi="Calibri" w:cs="Times New Roman"/>
        </w:rPr>
        <w:t>i kan</w:t>
      </w:r>
      <w:r w:rsidRPr="00FB03BE">
        <w:rPr>
          <w:rFonts w:ascii="Calibri" w:eastAsia="SimSun" w:hAnsi="Calibri" w:cs="Times New Roman"/>
          <w:spacing w:val="-1"/>
        </w:rPr>
        <w:t>a</w:t>
      </w:r>
      <w:r w:rsidRPr="00FB03BE">
        <w:rPr>
          <w:rFonts w:ascii="Calibri" w:eastAsia="SimSun" w:hAnsi="Calibri" w:cs="Times New Roman"/>
        </w:rPr>
        <w:t>l</w:t>
      </w:r>
      <w:r w:rsidRPr="00FB03BE">
        <w:rPr>
          <w:rFonts w:ascii="Calibri" w:eastAsia="SimSun" w:hAnsi="Calibri" w:cs="Times New Roman"/>
          <w:spacing w:val="-1"/>
        </w:rPr>
        <w:t>iz</w:t>
      </w:r>
      <w:r w:rsidRPr="00FB03BE">
        <w:rPr>
          <w:rFonts w:ascii="Calibri" w:eastAsia="SimSun" w:hAnsi="Calibri" w:cs="Times New Roman"/>
        </w:rPr>
        <w:t>acije različitih</w:t>
      </w:r>
      <w:r w:rsidRPr="00FB03BE">
        <w:rPr>
          <w:rFonts w:ascii="Calibri" w:eastAsia="SimSun" w:hAnsi="Calibri" w:cs="Times New Roman"/>
          <w:spacing w:val="-1"/>
        </w:rPr>
        <w:t xml:space="preserve"> </w:t>
      </w:r>
      <w:r w:rsidRPr="00FB03BE">
        <w:rPr>
          <w:rFonts w:ascii="Calibri" w:eastAsia="SimSun" w:hAnsi="Calibri" w:cs="Times New Roman"/>
        </w:rPr>
        <w:t>ra</w:t>
      </w:r>
      <w:r w:rsidRPr="00FB03BE">
        <w:rPr>
          <w:rFonts w:ascii="Calibri" w:eastAsia="SimSun" w:hAnsi="Calibri" w:cs="Times New Roman"/>
          <w:spacing w:val="-1"/>
        </w:rPr>
        <w:t>z</w:t>
      </w:r>
      <w:r w:rsidRPr="00FB03BE">
        <w:rPr>
          <w:rFonts w:ascii="Calibri" w:eastAsia="SimSun" w:hAnsi="Calibri" w:cs="Times New Roman"/>
        </w:rPr>
        <w:t>i</w:t>
      </w:r>
      <w:r w:rsidRPr="00FB03BE">
        <w:rPr>
          <w:rFonts w:ascii="Calibri" w:eastAsia="SimSun" w:hAnsi="Calibri" w:cs="Times New Roman"/>
          <w:spacing w:val="-2"/>
        </w:rPr>
        <w:t>n</w:t>
      </w:r>
      <w:r w:rsidRPr="00FB03BE">
        <w:rPr>
          <w:rFonts w:ascii="Calibri" w:eastAsia="SimSun" w:hAnsi="Calibri" w:cs="Times New Roman"/>
        </w:rPr>
        <w:t xml:space="preserve">a </w:t>
      </w:r>
      <w:r w:rsidRPr="00FB03BE">
        <w:rPr>
          <w:rFonts w:ascii="Calibri" w:eastAsia="SimSun" w:hAnsi="Calibri" w:cs="Times New Roman"/>
          <w:spacing w:val="-2"/>
        </w:rPr>
        <w:t>te</w:t>
      </w:r>
      <w:r w:rsidRPr="00FB03BE">
        <w:rPr>
          <w:rFonts w:ascii="Calibri" w:eastAsia="SimSun" w:hAnsi="Calibri" w:cs="Times New Roman"/>
          <w:spacing w:val="-1"/>
        </w:rPr>
        <w:t>hn</w:t>
      </w:r>
      <w:r w:rsidRPr="00FB03BE">
        <w:rPr>
          <w:rFonts w:ascii="Calibri" w:eastAsia="SimSun" w:hAnsi="Calibri" w:cs="Times New Roman"/>
          <w:spacing w:val="1"/>
        </w:rPr>
        <w:t>o</w:t>
      </w:r>
      <w:r w:rsidRPr="00FB03BE">
        <w:rPr>
          <w:rFonts w:ascii="Calibri" w:eastAsia="SimSun" w:hAnsi="Calibri" w:cs="Times New Roman"/>
        </w:rPr>
        <w:t>loš</w:t>
      </w:r>
      <w:r w:rsidRPr="00FB03BE">
        <w:rPr>
          <w:rFonts w:ascii="Calibri" w:eastAsia="SimSun" w:hAnsi="Calibri" w:cs="Times New Roman"/>
          <w:spacing w:val="-2"/>
        </w:rPr>
        <w:t>k</w:t>
      </w:r>
      <w:r w:rsidRPr="00FB03BE">
        <w:rPr>
          <w:rFonts w:ascii="Calibri" w:eastAsia="SimSun" w:hAnsi="Calibri" w:cs="Times New Roman"/>
        </w:rPr>
        <w:t>e s</w:t>
      </w:r>
      <w:r w:rsidRPr="00FB03BE">
        <w:rPr>
          <w:rFonts w:ascii="Calibri" w:eastAsia="SimSun" w:hAnsi="Calibri" w:cs="Times New Roman"/>
          <w:spacing w:val="-3"/>
        </w:rPr>
        <w:t>l</w:t>
      </w:r>
      <w:r w:rsidRPr="00FB03BE">
        <w:rPr>
          <w:rFonts w:ascii="Calibri" w:eastAsia="SimSun" w:hAnsi="Calibri" w:cs="Times New Roman"/>
          <w:spacing w:val="1"/>
        </w:rPr>
        <w:t>o</w:t>
      </w:r>
      <w:r w:rsidRPr="00FB03BE">
        <w:rPr>
          <w:rFonts w:ascii="Calibri" w:eastAsia="SimSun" w:hAnsi="Calibri" w:cs="Times New Roman"/>
          <w:spacing w:val="-1"/>
        </w:rPr>
        <w:t>ž</w:t>
      </w:r>
      <w:r w:rsidRPr="00FB03BE">
        <w:rPr>
          <w:rFonts w:ascii="Calibri" w:eastAsia="SimSun" w:hAnsi="Calibri" w:cs="Times New Roman"/>
        </w:rPr>
        <w:t>e</w:t>
      </w:r>
      <w:r w:rsidRPr="00FB03BE">
        <w:rPr>
          <w:rFonts w:ascii="Calibri" w:eastAsia="SimSun" w:hAnsi="Calibri" w:cs="Times New Roman"/>
          <w:spacing w:val="-3"/>
        </w:rPr>
        <w:t>n</w:t>
      </w:r>
      <w:r w:rsidRPr="00FB03BE">
        <w:rPr>
          <w:rFonts w:ascii="Calibri" w:eastAsia="SimSun" w:hAnsi="Calibri" w:cs="Times New Roman"/>
          <w:spacing w:val="1"/>
        </w:rPr>
        <w:t>o</w:t>
      </w:r>
      <w:r w:rsidRPr="00FB03BE">
        <w:rPr>
          <w:rFonts w:ascii="Calibri" w:eastAsia="SimSun" w:hAnsi="Calibri" w:cs="Times New Roman"/>
        </w:rPr>
        <w:t>sti. Podržane su  sljedeće funkcije:</w:t>
      </w:r>
    </w:p>
    <w:p w:rsidR="004C187E" w:rsidRPr="00FB03BE" w:rsidRDefault="004C187E" w:rsidP="00A82D91">
      <w:pPr>
        <w:pStyle w:val="ListParagraph"/>
        <w:numPr>
          <w:ilvl w:val="0"/>
          <w:numId w:val="296"/>
        </w:numPr>
        <w:spacing w:before="0" w:after="0"/>
        <w:ind w:left="1066" w:hanging="357"/>
        <w:contextualSpacing w:val="0"/>
        <w:rPr>
          <w:rFonts w:ascii="Calibri" w:eastAsia="SimSun" w:hAnsi="Calibri" w:cs="Times New Roman"/>
        </w:rPr>
      </w:pPr>
      <w:r w:rsidRPr="00FB03BE">
        <w:rPr>
          <w:rFonts w:ascii="Calibri" w:eastAsia="SimSun" w:hAnsi="Calibri" w:cs="Times New Roman"/>
        </w:rPr>
        <w:t>prihvat podataka iz PLC-ova,</w:t>
      </w:r>
    </w:p>
    <w:p w:rsidR="004C187E" w:rsidRPr="00FB03BE" w:rsidRDefault="004C187E" w:rsidP="00A82D91">
      <w:pPr>
        <w:pStyle w:val="ListParagraph"/>
        <w:numPr>
          <w:ilvl w:val="0"/>
          <w:numId w:val="296"/>
        </w:numPr>
        <w:spacing w:before="0" w:after="0"/>
        <w:ind w:left="1066" w:hanging="357"/>
        <w:contextualSpacing w:val="0"/>
        <w:rPr>
          <w:rFonts w:ascii="Calibri" w:eastAsia="SimSun" w:hAnsi="Calibri" w:cs="Times New Roman"/>
        </w:rPr>
      </w:pPr>
      <w:r w:rsidRPr="00FB03BE">
        <w:rPr>
          <w:rFonts w:ascii="Calibri" w:eastAsia="SimSun" w:hAnsi="Calibri" w:cs="Times New Roman"/>
        </w:rPr>
        <w:t>prikaz podataka i stanja procesa u grafičkom obliku na zaslonima radnih stanica i video zidu,</w:t>
      </w:r>
    </w:p>
    <w:p w:rsidR="004C187E" w:rsidRPr="00FB03BE" w:rsidRDefault="004C187E" w:rsidP="00A82D91">
      <w:pPr>
        <w:pStyle w:val="ListParagraph"/>
        <w:numPr>
          <w:ilvl w:val="0"/>
          <w:numId w:val="296"/>
        </w:numPr>
        <w:spacing w:before="0" w:after="0"/>
        <w:ind w:left="1066" w:hanging="357"/>
        <w:contextualSpacing w:val="0"/>
        <w:rPr>
          <w:rFonts w:ascii="Calibri" w:eastAsia="SimSun" w:hAnsi="Calibri" w:cs="Times New Roman"/>
        </w:rPr>
      </w:pPr>
      <w:r w:rsidRPr="00FB03BE">
        <w:rPr>
          <w:rFonts w:ascii="Calibri" w:eastAsia="SimSun" w:hAnsi="Calibri" w:cs="Times New Roman"/>
        </w:rPr>
        <w:t xml:space="preserve">upravljanje prikazima na video-zidu, </w:t>
      </w:r>
    </w:p>
    <w:p w:rsidR="004C187E" w:rsidRPr="00FB03BE" w:rsidRDefault="004C187E" w:rsidP="00A82D91">
      <w:pPr>
        <w:pStyle w:val="ListParagraph"/>
        <w:numPr>
          <w:ilvl w:val="0"/>
          <w:numId w:val="296"/>
        </w:numPr>
        <w:spacing w:before="0" w:after="0"/>
        <w:ind w:left="1066" w:hanging="357"/>
        <w:contextualSpacing w:val="0"/>
        <w:rPr>
          <w:rFonts w:ascii="Calibri" w:eastAsia="SimSun" w:hAnsi="Calibri" w:cs="Times New Roman"/>
        </w:rPr>
      </w:pPr>
      <w:r w:rsidRPr="00FB03BE">
        <w:rPr>
          <w:rFonts w:ascii="Calibri" w:eastAsia="SimSun" w:hAnsi="Calibri" w:cs="Times New Roman"/>
        </w:rPr>
        <w:t>upravljanje tehnološkim postrojenjima u ručnom i automatskom modu rada,</w:t>
      </w:r>
    </w:p>
    <w:p w:rsidR="004C187E" w:rsidRPr="00FB03BE" w:rsidRDefault="004C187E" w:rsidP="00A82D91">
      <w:pPr>
        <w:pStyle w:val="ListParagraph"/>
        <w:numPr>
          <w:ilvl w:val="0"/>
          <w:numId w:val="296"/>
        </w:numPr>
        <w:spacing w:before="0" w:after="0"/>
        <w:ind w:left="1066" w:hanging="357"/>
        <w:contextualSpacing w:val="0"/>
        <w:rPr>
          <w:rFonts w:ascii="Calibri" w:eastAsia="SimSun" w:hAnsi="Calibri" w:cs="Times New Roman"/>
        </w:rPr>
      </w:pPr>
      <w:r w:rsidRPr="00FB03BE">
        <w:rPr>
          <w:rFonts w:ascii="Calibri" w:eastAsia="SimSun" w:hAnsi="Calibri" w:cs="Times New Roman"/>
        </w:rPr>
        <w:t>alarmiranje,</w:t>
      </w:r>
    </w:p>
    <w:p w:rsidR="004C187E" w:rsidRPr="00FB03BE" w:rsidRDefault="004C187E" w:rsidP="00A82D91">
      <w:pPr>
        <w:pStyle w:val="ListParagraph"/>
        <w:numPr>
          <w:ilvl w:val="0"/>
          <w:numId w:val="296"/>
        </w:numPr>
        <w:spacing w:before="0" w:after="0"/>
        <w:ind w:left="1066" w:hanging="357"/>
        <w:contextualSpacing w:val="0"/>
        <w:rPr>
          <w:rFonts w:ascii="Calibri" w:eastAsia="SimSun" w:hAnsi="Calibri" w:cs="Times New Roman"/>
        </w:rPr>
      </w:pPr>
      <w:r w:rsidRPr="00FB03BE">
        <w:rPr>
          <w:rFonts w:ascii="Calibri" w:eastAsia="SimSun" w:hAnsi="Calibri" w:cs="Times New Roman"/>
        </w:rPr>
        <w:t>izradu izvještaja,</w:t>
      </w:r>
    </w:p>
    <w:p w:rsidR="004C187E" w:rsidRPr="00FB03BE" w:rsidRDefault="004C187E" w:rsidP="00A82D91">
      <w:pPr>
        <w:pStyle w:val="ListParagraph"/>
        <w:numPr>
          <w:ilvl w:val="0"/>
          <w:numId w:val="296"/>
        </w:numPr>
        <w:spacing w:before="0" w:after="0"/>
        <w:ind w:left="1066" w:hanging="357"/>
        <w:contextualSpacing w:val="0"/>
        <w:rPr>
          <w:rFonts w:ascii="Calibri" w:eastAsia="SimSun" w:hAnsi="Calibri" w:cs="Times New Roman"/>
        </w:rPr>
      </w:pPr>
      <w:r w:rsidRPr="00FB03BE">
        <w:rPr>
          <w:rFonts w:ascii="Calibri" w:eastAsia="SimSun" w:hAnsi="Calibri" w:cs="Times New Roman"/>
        </w:rPr>
        <w:t>praćenje trendova,</w:t>
      </w:r>
    </w:p>
    <w:p w:rsidR="004C187E" w:rsidRPr="00FB03BE" w:rsidRDefault="004C187E" w:rsidP="00A82D91">
      <w:pPr>
        <w:pStyle w:val="ListParagraph"/>
        <w:numPr>
          <w:ilvl w:val="0"/>
          <w:numId w:val="296"/>
        </w:numPr>
        <w:spacing w:before="0"/>
        <w:ind w:left="1066" w:hanging="357"/>
        <w:contextualSpacing w:val="0"/>
        <w:rPr>
          <w:rFonts w:ascii="Calibri" w:eastAsia="SimSun" w:hAnsi="Calibri" w:cs="Times New Roman"/>
        </w:rPr>
      </w:pPr>
      <w:r w:rsidRPr="00FB03BE">
        <w:rPr>
          <w:rFonts w:ascii="Calibri" w:eastAsia="SimSun" w:hAnsi="Calibri" w:cs="Times New Roman"/>
        </w:rPr>
        <w:t>arhiviranje podataka.</w:t>
      </w:r>
    </w:p>
    <w:p w:rsidR="004C187E" w:rsidRPr="00FB03BE" w:rsidRDefault="004C187E" w:rsidP="004C187E">
      <w:pPr>
        <w:rPr>
          <w:rFonts w:ascii="Calibri" w:eastAsia="SimSun" w:hAnsi="Calibri" w:cs="Times New Roman"/>
        </w:rPr>
      </w:pPr>
      <w:r w:rsidRPr="00FB03BE">
        <w:rPr>
          <w:rFonts w:ascii="Calibri" w:eastAsia="SimSun" w:hAnsi="Calibri" w:cs="Times New Roman"/>
        </w:rPr>
        <w:t>Arhitektura SCADA poslužitelja i klijenata u GKC-u podržava 100% redundanciju; niti jedna prva greška u sustavu ne rezultira neraspoloživošću sustava. U sl</w:t>
      </w:r>
      <w:r w:rsidRPr="00FB03BE">
        <w:rPr>
          <w:rFonts w:ascii="Calibri" w:eastAsia="SimSun" w:hAnsi="Calibri" w:cs="Times New Roman"/>
          <w:spacing w:val="-1"/>
        </w:rPr>
        <w:t>u</w:t>
      </w:r>
      <w:r w:rsidRPr="00FB03BE">
        <w:rPr>
          <w:rFonts w:ascii="Calibri" w:eastAsia="SimSun" w:hAnsi="Calibri" w:cs="Times New Roman"/>
        </w:rPr>
        <w:t xml:space="preserve">čaju </w:t>
      </w:r>
      <w:r w:rsidRPr="00FB03BE">
        <w:rPr>
          <w:rFonts w:ascii="Calibri" w:eastAsia="SimSun" w:hAnsi="Calibri" w:cs="Times New Roman"/>
          <w:spacing w:val="-3"/>
        </w:rPr>
        <w:t>k</w:t>
      </w:r>
      <w:r w:rsidRPr="00FB03BE">
        <w:rPr>
          <w:rFonts w:ascii="Calibri" w:eastAsia="SimSun" w:hAnsi="Calibri" w:cs="Times New Roman"/>
        </w:rPr>
        <w:t xml:space="preserve">vara </w:t>
      </w:r>
      <w:r w:rsidRPr="00FB03BE">
        <w:rPr>
          <w:rFonts w:ascii="Calibri" w:eastAsia="SimSun" w:hAnsi="Calibri" w:cs="Times New Roman"/>
          <w:spacing w:val="-1"/>
        </w:rPr>
        <w:t>n</w:t>
      </w:r>
      <w:r w:rsidRPr="00FB03BE">
        <w:rPr>
          <w:rFonts w:ascii="Calibri" w:eastAsia="SimSun" w:hAnsi="Calibri" w:cs="Times New Roman"/>
        </w:rPr>
        <w:t>a jed</w:t>
      </w:r>
      <w:r w:rsidRPr="00FB03BE">
        <w:rPr>
          <w:rFonts w:ascii="Calibri" w:eastAsia="SimSun" w:hAnsi="Calibri" w:cs="Times New Roman"/>
          <w:spacing w:val="-1"/>
        </w:rPr>
        <w:t>n</w:t>
      </w:r>
      <w:r w:rsidRPr="00FB03BE">
        <w:rPr>
          <w:rFonts w:ascii="Calibri" w:eastAsia="SimSun" w:hAnsi="Calibri" w:cs="Times New Roman"/>
          <w:spacing w:val="-2"/>
        </w:rPr>
        <w:t>o</w:t>
      </w:r>
      <w:r w:rsidRPr="00FB03BE">
        <w:rPr>
          <w:rFonts w:ascii="Calibri" w:eastAsia="SimSun" w:hAnsi="Calibri" w:cs="Times New Roman"/>
        </w:rPr>
        <w:t>m</w:t>
      </w:r>
      <w:r w:rsidRPr="00FB03BE">
        <w:rPr>
          <w:rFonts w:ascii="Calibri" w:eastAsia="SimSun" w:hAnsi="Calibri" w:cs="Times New Roman"/>
          <w:spacing w:val="1"/>
        </w:rPr>
        <w:t xml:space="preserve"> o</w:t>
      </w:r>
      <w:r w:rsidRPr="00FB03BE">
        <w:rPr>
          <w:rFonts w:ascii="Calibri" w:eastAsia="SimSun" w:hAnsi="Calibri" w:cs="Times New Roman"/>
        </w:rPr>
        <w:t>d</w:t>
      </w:r>
      <w:r w:rsidRPr="00FB03BE">
        <w:rPr>
          <w:rFonts w:ascii="Calibri" w:eastAsia="SimSun" w:hAnsi="Calibri" w:cs="Times New Roman"/>
          <w:spacing w:val="-3"/>
        </w:rPr>
        <w:t xml:space="preserve"> </w:t>
      </w:r>
      <w:r w:rsidRPr="00FB03BE">
        <w:rPr>
          <w:rFonts w:ascii="Calibri" w:eastAsia="SimSun" w:hAnsi="Calibri" w:cs="Times New Roman"/>
        </w:rPr>
        <w:t>raču</w:t>
      </w:r>
      <w:r w:rsidRPr="00FB03BE">
        <w:rPr>
          <w:rFonts w:ascii="Calibri" w:eastAsia="SimSun" w:hAnsi="Calibri" w:cs="Times New Roman"/>
          <w:spacing w:val="-2"/>
        </w:rPr>
        <w:t>n</w:t>
      </w:r>
      <w:r w:rsidRPr="00FB03BE">
        <w:rPr>
          <w:rFonts w:ascii="Calibri" w:eastAsia="SimSun" w:hAnsi="Calibri" w:cs="Times New Roman"/>
        </w:rPr>
        <w:t>al</w:t>
      </w:r>
      <w:r w:rsidRPr="00FB03BE">
        <w:rPr>
          <w:rFonts w:ascii="Calibri" w:eastAsia="SimSun" w:hAnsi="Calibri" w:cs="Times New Roman"/>
          <w:spacing w:val="-1"/>
        </w:rPr>
        <w:t>a</w:t>
      </w:r>
      <w:r w:rsidRPr="00FB03BE">
        <w:rPr>
          <w:rFonts w:ascii="Calibri" w:eastAsia="SimSun" w:hAnsi="Calibri" w:cs="Times New Roman"/>
        </w:rPr>
        <w:t>, SC</w:t>
      </w:r>
      <w:r w:rsidRPr="00FB03BE">
        <w:rPr>
          <w:rFonts w:ascii="Calibri" w:eastAsia="SimSun" w:hAnsi="Calibri" w:cs="Times New Roman"/>
          <w:spacing w:val="-4"/>
        </w:rPr>
        <w:t>A</w:t>
      </w:r>
      <w:r w:rsidRPr="00FB03BE">
        <w:rPr>
          <w:rFonts w:ascii="Calibri" w:eastAsia="SimSun" w:hAnsi="Calibri" w:cs="Times New Roman"/>
          <w:spacing w:val="-2"/>
        </w:rPr>
        <w:t>D</w:t>
      </w:r>
      <w:r w:rsidRPr="00FB03BE">
        <w:rPr>
          <w:rFonts w:ascii="Calibri" w:eastAsia="SimSun" w:hAnsi="Calibri" w:cs="Times New Roman"/>
        </w:rPr>
        <w:t>A s</w:t>
      </w:r>
      <w:r w:rsidRPr="00FB03BE">
        <w:rPr>
          <w:rFonts w:ascii="Calibri" w:eastAsia="SimSun" w:hAnsi="Calibri" w:cs="Times New Roman"/>
          <w:spacing w:val="-1"/>
        </w:rPr>
        <w:t>u</w:t>
      </w:r>
      <w:r w:rsidRPr="00FB03BE">
        <w:rPr>
          <w:rFonts w:ascii="Calibri" w:eastAsia="SimSun" w:hAnsi="Calibri" w:cs="Times New Roman"/>
        </w:rPr>
        <w:t>stav</w:t>
      </w:r>
      <w:r w:rsidRPr="00FB03BE">
        <w:rPr>
          <w:rFonts w:ascii="Calibri" w:eastAsia="SimSun" w:hAnsi="Calibri" w:cs="Times New Roman"/>
          <w:spacing w:val="-1"/>
        </w:rPr>
        <w:t xml:space="preserve"> </w:t>
      </w:r>
      <w:r w:rsidRPr="00FB03BE">
        <w:rPr>
          <w:rFonts w:ascii="Calibri" w:eastAsia="SimSun" w:hAnsi="Calibri" w:cs="Times New Roman"/>
        </w:rPr>
        <w:t>za</w:t>
      </w:r>
      <w:r w:rsidRPr="00FB03BE">
        <w:rPr>
          <w:rFonts w:ascii="Calibri" w:eastAsia="SimSun" w:hAnsi="Calibri" w:cs="Times New Roman"/>
          <w:spacing w:val="-2"/>
        </w:rPr>
        <w:t>d</w:t>
      </w:r>
      <w:r w:rsidRPr="00FB03BE">
        <w:rPr>
          <w:rFonts w:ascii="Calibri" w:eastAsia="SimSun" w:hAnsi="Calibri" w:cs="Times New Roman"/>
        </w:rPr>
        <w:t>r</w:t>
      </w:r>
      <w:r w:rsidRPr="00FB03BE">
        <w:rPr>
          <w:rFonts w:ascii="Calibri" w:eastAsia="SimSun" w:hAnsi="Calibri" w:cs="Times New Roman"/>
          <w:spacing w:val="-2"/>
        </w:rPr>
        <w:t>ž</w:t>
      </w:r>
      <w:r w:rsidRPr="00FB03BE">
        <w:rPr>
          <w:rFonts w:ascii="Calibri" w:eastAsia="SimSun" w:hAnsi="Calibri" w:cs="Times New Roman"/>
        </w:rPr>
        <w:t>ava p</w:t>
      </w:r>
      <w:r w:rsidRPr="00FB03BE">
        <w:rPr>
          <w:rFonts w:ascii="Calibri" w:eastAsia="SimSun" w:hAnsi="Calibri" w:cs="Times New Roman"/>
          <w:spacing w:val="-2"/>
        </w:rPr>
        <w:t>u</w:t>
      </w:r>
      <w:r w:rsidRPr="00FB03BE">
        <w:rPr>
          <w:rFonts w:ascii="Calibri" w:eastAsia="SimSun" w:hAnsi="Calibri" w:cs="Times New Roman"/>
          <w:spacing w:val="-1"/>
        </w:rPr>
        <w:t>n</w:t>
      </w:r>
      <w:r w:rsidRPr="00FB03BE">
        <w:rPr>
          <w:rFonts w:ascii="Calibri" w:eastAsia="SimSun" w:hAnsi="Calibri" w:cs="Times New Roman"/>
        </w:rPr>
        <w:t>u</w:t>
      </w:r>
      <w:r w:rsidRPr="00FB03BE">
        <w:rPr>
          <w:rFonts w:ascii="Calibri" w:eastAsia="SimSun" w:hAnsi="Calibri" w:cs="Times New Roman"/>
          <w:spacing w:val="-1"/>
        </w:rPr>
        <w:t xml:space="preserve"> </w:t>
      </w:r>
      <w:r w:rsidRPr="00FB03BE">
        <w:rPr>
          <w:rFonts w:ascii="Calibri" w:eastAsia="SimSun" w:hAnsi="Calibri" w:cs="Times New Roman"/>
        </w:rPr>
        <w:t>fu</w:t>
      </w:r>
      <w:r w:rsidRPr="00FB03BE">
        <w:rPr>
          <w:rFonts w:ascii="Calibri" w:eastAsia="SimSun" w:hAnsi="Calibri" w:cs="Times New Roman"/>
          <w:spacing w:val="-4"/>
        </w:rPr>
        <w:t>n</w:t>
      </w:r>
      <w:r w:rsidRPr="00FB03BE">
        <w:rPr>
          <w:rFonts w:ascii="Calibri" w:eastAsia="SimSun" w:hAnsi="Calibri" w:cs="Times New Roman"/>
        </w:rPr>
        <w:t>kci</w:t>
      </w:r>
      <w:r w:rsidRPr="00FB03BE">
        <w:rPr>
          <w:rFonts w:ascii="Calibri" w:eastAsia="SimSun" w:hAnsi="Calibri" w:cs="Times New Roman"/>
          <w:spacing w:val="1"/>
        </w:rPr>
        <w:t>o</w:t>
      </w:r>
      <w:r w:rsidRPr="00FB03BE">
        <w:rPr>
          <w:rFonts w:ascii="Calibri" w:eastAsia="SimSun" w:hAnsi="Calibri" w:cs="Times New Roman"/>
          <w:spacing w:val="-1"/>
        </w:rPr>
        <w:t>n</w:t>
      </w:r>
      <w:r w:rsidRPr="00FB03BE">
        <w:rPr>
          <w:rFonts w:ascii="Calibri" w:eastAsia="SimSun" w:hAnsi="Calibri" w:cs="Times New Roman"/>
        </w:rPr>
        <w:t>al</w:t>
      </w:r>
      <w:r w:rsidRPr="00FB03BE">
        <w:rPr>
          <w:rFonts w:ascii="Calibri" w:eastAsia="SimSun" w:hAnsi="Calibri" w:cs="Times New Roman"/>
          <w:spacing w:val="-4"/>
        </w:rPr>
        <w:t>n</w:t>
      </w:r>
      <w:r w:rsidRPr="00FB03BE">
        <w:rPr>
          <w:rFonts w:ascii="Calibri" w:eastAsia="SimSun" w:hAnsi="Calibri" w:cs="Times New Roman"/>
          <w:spacing w:val="1"/>
        </w:rPr>
        <w:t>o</w:t>
      </w:r>
      <w:r w:rsidRPr="00FB03BE">
        <w:rPr>
          <w:rFonts w:ascii="Calibri" w:eastAsia="SimSun" w:hAnsi="Calibri" w:cs="Times New Roman"/>
        </w:rPr>
        <w:t>st</w:t>
      </w:r>
      <w:r w:rsidRPr="00FB03BE">
        <w:rPr>
          <w:rFonts w:ascii="Calibri" w:eastAsia="SimSun" w:hAnsi="Calibri" w:cs="Times New Roman"/>
          <w:spacing w:val="1"/>
        </w:rPr>
        <w:t xml:space="preserve"> </w:t>
      </w:r>
      <w:r w:rsidRPr="00FB03BE">
        <w:rPr>
          <w:rFonts w:ascii="Calibri" w:eastAsia="SimSun" w:hAnsi="Calibri" w:cs="Times New Roman"/>
          <w:spacing w:val="-1"/>
        </w:rPr>
        <w:t>budu</w:t>
      </w:r>
      <w:r w:rsidRPr="00FB03BE">
        <w:rPr>
          <w:rFonts w:ascii="Calibri" w:eastAsia="SimSun" w:hAnsi="Calibri" w:cs="Times New Roman"/>
        </w:rPr>
        <w:t xml:space="preserve">ći da </w:t>
      </w:r>
      <w:r w:rsidRPr="00FB03BE">
        <w:rPr>
          <w:rFonts w:ascii="Calibri" w:eastAsia="SimSun" w:hAnsi="Calibri" w:cs="Times New Roman"/>
          <w:spacing w:val="-3"/>
        </w:rPr>
        <w:t>s</w:t>
      </w:r>
      <w:r w:rsidRPr="00FB03BE">
        <w:rPr>
          <w:rFonts w:ascii="Calibri" w:eastAsia="SimSun" w:hAnsi="Calibri" w:cs="Times New Roman"/>
        </w:rPr>
        <w:t>e</w:t>
      </w:r>
      <w:r w:rsidRPr="00FB03BE">
        <w:rPr>
          <w:rFonts w:ascii="Calibri" w:eastAsia="SimSun" w:hAnsi="Calibri" w:cs="Times New Roman"/>
          <w:spacing w:val="2"/>
        </w:rPr>
        <w:t xml:space="preserve"> </w:t>
      </w:r>
      <w:r w:rsidRPr="00FB03BE">
        <w:rPr>
          <w:rFonts w:ascii="Calibri" w:eastAsia="SimSun" w:hAnsi="Calibri" w:cs="Times New Roman"/>
        </w:rPr>
        <w:t>f</w:t>
      </w:r>
      <w:r w:rsidRPr="00FB03BE">
        <w:rPr>
          <w:rFonts w:ascii="Calibri" w:eastAsia="SimSun" w:hAnsi="Calibri" w:cs="Times New Roman"/>
          <w:spacing w:val="-4"/>
        </w:rPr>
        <w:t>u</w:t>
      </w:r>
      <w:r w:rsidRPr="00FB03BE">
        <w:rPr>
          <w:rFonts w:ascii="Calibri" w:eastAsia="SimSun" w:hAnsi="Calibri" w:cs="Times New Roman"/>
          <w:spacing w:val="-1"/>
        </w:rPr>
        <w:t>n</w:t>
      </w:r>
      <w:r w:rsidRPr="00FB03BE">
        <w:rPr>
          <w:rFonts w:ascii="Calibri" w:eastAsia="SimSun" w:hAnsi="Calibri" w:cs="Times New Roman"/>
        </w:rPr>
        <w:t>kcije</w:t>
      </w:r>
      <w:r w:rsidRPr="00FB03BE">
        <w:rPr>
          <w:rFonts w:ascii="Calibri" w:eastAsia="SimSun" w:hAnsi="Calibri" w:cs="Times New Roman"/>
          <w:spacing w:val="2"/>
        </w:rPr>
        <w:t xml:space="preserve"> </w:t>
      </w:r>
      <w:r w:rsidRPr="00FB03BE">
        <w:rPr>
          <w:rFonts w:ascii="Calibri" w:eastAsia="SimSun" w:hAnsi="Calibri" w:cs="Times New Roman"/>
          <w:spacing w:val="-2"/>
        </w:rPr>
        <w:t>k</w:t>
      </w:r>
      <w:r w:rsidRPr="00FB03BE">
        <w:rPr>
          <w:rFonts w:ascii="Calibri" w:eastAsia="SimSun" w:hAnsi="Calibri" w:cs="Times New Roman"/>
        </w:rPr>
        <w:t>var</w:t>
      </w:r>
      <w:r w:rsidRPr="00FB03BE">
        <w:rPr>
          <w:rFonts w:ascii="Calibri" w:eastAsia="SimSun" w:hAnsi="Calibri" w:cs="Times New Roman"/>
          <w:spacing w:val="-4"/>
        </w:rPr>
        <w:t>n</w:t>
      </w:r>
      <w:r w:rsidRPr="00FB03BE">
        <w:rPr>
          <w:rFonts w:ascii="Calibri" w:eastAsia="SimSun" w:hAnsi="Calibri" w:cs="Times New Roman"/>
          <w:spacing w:val="1"/>
        </w:rPr>
        <w:t>o</w:t>
      </w:r>
      <w:r w:rsidRPr="00FB03BE">
        <w:rPr>
          <w:rFonts w:ascii="Calibri" w:eastAsia="SimSun" w:hAnsi="Calibri" w:cs="Times New Roman"/>
        </w:rPr>
        <w:t>g</w:t>
      </w:r>
      <w:r w:rsidRPr="00FB03BE">
        <w:rPr>
          <w:rFonts w:ascii="Calibri" w:eastAsia="SimSun" w:hAnsi="Calibri" w:cs="Times New Roman"/>
          <w:spacing w:val="-1"/>
        </w:rPr>
        <w:t xml:space="preserve"> </w:t>
      </w:r>
      <w:r w:rsidRPr="00FB03BE">
        <w:rPr>
          <w:rFonts w:ascii="Calibri" w:eastAsia="SimSun" w:hAnsi="Calibri" w:cs="Times New Roman"/>
        </w:rPr>
        <w:t>raču</w:t>
      </w:r>
      <w:r w:rsidRPr="00FB03BE">
        <w:rPr>
          <w:rFonts w:ascii="Calibri" w:eastAsia="SimSun" w:hAnsi="Calibri" w:cs="Times New Roman"/>
          <w:spacing w:val="-2"/>
        </w:rPr>
        <w:t>n</w:t>
      </w:r>
      <w:r w:rsidRPr="00FB03BE">
        <w:rPr>
          <w:rFonts w:ascii="Calibri" w:eastAsia="SimSun" w:hAnsi="Calibri" w:cs="Times New Roman"/>
        </w:rPr>
        <w:t>ala a</w:t>
      </w:r>
      <w:r w:rsidRPr="00FB03BE">
        <w:rPr>
          <w:rFonts w:ascii="Calibri" w:eastAsia="SimSun" w:hAnsi="Calibri" w:cs="Times New Roman"/>
          <w:spacing w:val="-1"/>
        </w:rPr>
        <w:t>u</w:t>
      </w:r>
      <w:r w:rsidRPr="00FB03BE">
        <w:rPr>
          <w:rFonts w:ascii="Calibri" w:eastAsia="SimSun" w:hAnsi="Calibri" w:cs="Times New Roman"/>
        </w:rPr>
        <w:t>t</w:t>
      </w:r>
      <w:r w:rsidRPr="00FB03BE">
        <w:rPr>
          <w:rFonts w:ascii="Calibri" w:eastAsia="SimSun" w:hAnsi="Calibri" w:cs="Times New Roman"/>
          <w:spacing w:val="-1"/>
        </w:rPr>
        <w:t>o</w:t>
      </w:r>
      <w:r w:rsidRPr="00FB03BE">
        <w:rPr>
          <w:rFonts w:ascii="Calibri" w:eastAsia="SimSun" w:hAnsi="Calibri" w:cs="Times New Roman"/>
        </w:rPr>
        <w:t>matski nast</w:t>
      </w:r>
      <w:r w:rsidRPr="00FB03BE">
        <w:rPr>
          <w:rFonts w:ascii="Calibri" w:eastAsia="SimSun" w:hAnsi="Calibri" w:cs="Times New Roman"/>
          <w:spacing w:val="-3"/>
        </w:rPr>
        <w:t>a</w:t>
      </w:r>
      <w:r w:rsidRPr="00FB03BE">
        <w:rPr>
          <w:rFonts w:ascii="Calibri" w:eastAsia="SimSun" w:hAnsi="Calibri" w:cs="Times New Roman"/>
        </w:rPr>
        <w:t>vljaju</w:t>
      </w:r>
      <w:r w:rsidRPr="00FB03BE">
        <w:rPr>
          <w:rFonts w:ascii="Calibri" w:eastAsia="SimSun" w:hAnsi="Calibri" w:cs="Times New Roman"/>
          <w:spacing w:val="-1"/>
        </w:rPr>
        <w:t xml:space="preserve"> </w:t>
      </w:r>
      <w:r w:rsidRPr="00FB03BE">
        <w:rPr>
          <w:rFonts w:ascii="Calibri" w:eastAsia="SimSun" w:hAnsi="Calibri" w:cs="Times New Roman"/>
        </w:rPr>
        <w:t>i</w:t>
      </w:r>
      <w:r w:rsidRPr="00FB03BE">
        <w:rPr>
          <w:rFonts w:ascii="Calibri" w:eastAsia="SimSun" w:hAnsi="Calibri" w:cs="Times New Roman"/>
          <w:spacing w:val="-1"/>
        </w:rPr>
        <w:t>z</w:t>
      </w:r>
      <w:r w:rsidRPr="00FB03BE">
        <w:rPr>
          <w:rFonts w:ascii="Calibri" w:eastAsia="SimSun" w:hAnsi="Calibri" w:cs="Times New Roman"/>
        </w:rPr>
        <w:t>v</w:t>
      </w:r>
      <w:r w:rsidRPr="00FB03BE">
        <w:rPr>
          <w:rFonts w:ascii="Calibri" w:eastAsia="SimSun" w:hAnsi="Calibri" w:cs="Times New Roman"/>
          <w:spacing w:val="-3"/>
        </w:rPr>
        <w:t>r</w:t>
      </w:r>
      <w:r w:rsidRPr="00FB03BE">
        <w:rPr>
          <w:rFonts w:ascii="Calibri" w:eastAsia="SimSun" w:hAnsi="Calibri" w:cs="Times New Roman"/>
        </w:rPr>
        <w:t>šavati na</w:t>
      </w:r>
      <w:r w:rsidRPr="00FB03BE">
        <w:rPr>
          <w:rFonts w:ascii="Calibri" w:eastAsia="SimSun" w:hAnsi="Calibri" w:cs="Times New Roman"/>
          <w:spacing w:val="-3"/>
        </w:rPr>
        <w:t xml:space="preserve"> </w:t>
      </w:r>
      <w:r w:rsidRPr="00FB03BE">
        <w:rPr>
          <w:rFonts w:ascii="Calibri" w:eastAsia="SimSun" w:hAnsi="Calibri" w:cs="Times New Roman"/>
        </w:rPr>
        <w:t>pr</w:t>
      </w:r>
      <w:r w:rsidRPr="00FB03BE">
        <w:rPr>
          <w:rFonts w:ascii="Calibri" w:eastAsia="SimSun" w:hAnsi="Calibri" w:cs="Times New Roman"/>
          <w:spacing w:val="-3"/>
        </w:rPr>
        <w:t>e</w:t>
      </w:r>
      <w:r w:rsidRPr="00FB03BE">
        <w:rPr>
          <w:rFonts w:ascii="Calibri" w:eastAsia="SimSun" w:hAnsi="Calibri" w:cs="Times New Roman"/>
          <w:spacing w:val="1"/>
        </w:rPr>
        <w:t>o</w:t>
      </w:r>
      <w:r w:rsidRPr="00FB03BE">
        <w:rPr>
          <w:rFonts w:ascii="Calibri" w:eastAsia="SimSun" w:hAnsi="Calibri" w:cs="Times New Roman"/>
        </w:rPr>
        <w:t>stal</w:t>
      </w:r>
      <w:r w:rsidRPr="00FB03BE">
        <w:rPr>
          <w:rFonts w:ascii="Calibri" w:eastAsia="SimSun" w:hAnsi="Calibri" w:cs="Times New Roman"/>
          <w:spacing w:val="-3"/>
        </w:rPr>
        <w:t>i</w:t>
      </w:r>
      <w:r w:rsidRPr="00FB03BE">
        <w:rPr>
          <w:rFonts w:ascii="Calibri" w:eastAsia="SimSun" w:hAnsi="Calibri" w:cs="Times New Roman"/>
        </w:rPr>
        <w:t>m</w:t>
      </w:r>
      <w:r w:rsidRPr="00FB03BE">
        <w:rPr>
          <w:rFonts w:ascii="Calibri" w:eastAsia="SimSun" w:hAnsi="Calibri" w:cs="Times New Roman"/>
          <w:spacing w:val="1"/>
        </w:rPr>
        <w:t xml:space="preserve"> </w:t>
      </w:r>
      <w:r w:rsidRPr="00FB03BE">
        <w:rPr>
          <w:rFonts w:ascii="Calibri" w:eastAsia="SimSun" w:hAnsi="Calibri" w:cs="Times New Roman"/>
        </w:rPr>
        <w:t>ras</w:t>
      </w:r>
      <w:r w:rsidRPr="00FB03BE">
        <w:rPr>
          <w:rFonts w:ascii="Calibri" w:eastAsia="SimSun" w:hAnsi="Calibri" w:cs="Times New Roman"/>
          <w:spacing w:val="-3"/>
        </w:rPr>
        <w:t>p</w:t>
      </w:r>
      <w:r w:rsidRPr="00FB03BE">
        <w:rPr>
          <w:rFonts w:ascii="Calibri" w:eastAsia="SimSun" w:hAnsi="Calibri" w:cs="Times New Roman"/>
          <w:spacing w:val="1"/>
        </w:rPr>
        <w:t>o</w:t>
      </w:r>
      <w:r w:rsidRPr="00FB03BE">
        <w:rPr>
          <w:rFonts w:ascii="Calibri" w:eastAsia="SimSun" w:hAnsi="Calibri" w:cs="Times New Roman"/>
          <w:spacing w:val="-3"/>
        </w:rPr>
        <w:t>l</w:t>
      </w:r>
      <w:r w:rsidRPr="00FB03BE">
        <w:rPr>
          <w:rFonts w:ascii="Calibri" w:eastAsia="SimSun" w:hAnsi="Calibri" w:cs="Times New Roman"/>
          <w:spacing w:val="1"/>
        </w:rPr>
        <w:t>o</w:t>
      </w:r>
      <w:r w:rsidRPr="00FB03BE">
        <w:rPr>
          <w:rFonts w:ascii="Calibri" w:eastAsia="SimSun" w:hAnsi="Calibri" w:cs="Times New Roman"/>
          <w:spacing w:val="-1"/>
        </w:rPr>
        <w:t>ž</w:t>
      </w:r>
      <w:r w:rsidRPr="00FB03BE">
        <w:rPr>
          <w:rFonts w:ascii="Calibri" w:eastAsia="SimSun" w:hAnsi="Calibri" w:cs="Times New Roman"/>
        </w:rPr>
        <w:t>iv</w:t>
      </w:r>
      <w:r w:rsidRPr="00FB03BE">
        <w:rPr>
          <w:rFonts w:ascii="Calibri" w:eastAsia="SimSun" w:hAnsi="Calibri" w:cs="Times New Roman"/>
          <w:spacing w:val="-3"/>
        </w:rPr>
        <w:t>i</w:t>
      </w:r>
      <w:r w:rsidRPr="00FB03BE">
        <w:rPr>
          <w:rFonts w:ascii="Calibri" w:eastAsia="SimSun" w:hAnsi="Calibri" w:cs="Times New Roman"/>
        </w:rPr>
        <w:t>m</w:t>
      </w:r>
      <w:r w:rsidRPr="00FB03BE">
        <w:rPr>
          <w:rFonts w:ascii="Calibri" w:eastAsia="SimSun" w:hAnsi="Calibri" w:cs="Times New Roman"/>
          <w:spacing w:val="1"/>
        </w:rPr>
        <w:t xml:space="preserve"> </w:t>
      </w:r>
      <w:r w:rsidRPr="00FB03BE">
        <w:rPr>
          <w:rFonts w:ascii="Calibri" w:eastAsia="SimSun" w:hAnsi="Calibri" w:cs="Times New Roman"/>
        </w:rPr>
        <w:t>raču</w:t>
      </w:r>
      <w:r w:rsidRPr="00FB03BE">
        <w:rPr>
          <w:rFonts w:ascii="Calibri" w:eastAsia="SimSun" w:hAnsi="Calibri" w:cs="Times New Roman"/>
          <w:spacing w:val="-2"/>
        </w:rPr>
        <w:t>n</w:t>
      </w:r>
      <w:r w:rsidRPr="00FB03BE">
        <w:rPr>
          <w:rFonts w:ascii="Calibri" w:eastAsia="SimSun" w:hAnsi="Calibri" w:cs="Times New Roman"/>
        </w:rPr>
        <w:t>al</w:t>
      </w:r>
      <w:r w:rsidRPr="00FB03BE">
        <w:rPr>
          <w:rFonts w:ascii="Calibri" w:eastAsia="SimSun" w:hAnsi="Calibri" w:cs="Times New Roman"/>
          <w:spacing w:val="-4"/>
        </w:rPr>
        <w:t>i</w:t>
      </w:r>
      <w:r w:rsidRPr="00FB03BE">
        <w:rPr>
          <w:rFonts w:ascii="Calibri" w:eastAsia="SimSun" w:hAnsi="Calibri" w:cs="Times New Roman"/>
        </w:rPr>
        <w:t xml:space="preserve">ma. U </w:t>
      </w:r>
      <w:r w:rsidRPr="00FB03BE">
        <w:rPr>
          <w:rFonts w:ascii="Calibri" w:eastAsia="SimSun" w:hAnsi="Calibri" w:cs="Times New Roman"/>
          <w:spacing w:val="-3"/>
        </w:rPr>
        <w:t>n</w:t>
      </w:r>
      <w:r w:rsidRPr="00FB03BE">
        <w:rPr>
          <w:rFonts w:ascii="Calibri" w:eastAsia="SimSun" w:hAnsi="Calibri" w:cs="Times New Roman"/>
          <w:spacing w:val="1"/>
        </w:rPr>
        <w:t>o</w:t>
      </w:r>
      <w:r w:rsidRPr="00FB03BE">
        <w:rPr>
          <w:rFonts w:ascii="Calibri" w:eastAsia="SimSun" w:hAnsi="Calibri" w:cs="Times New Roman"/>
          <w:spacing w:val="-3"/>
        </w:rPr>
        <w:t>r</w:t>
      </w:r>
      <w:r w:rsidRPr="00FB03BE">
        <w:rPr>
          <w:rFonts w:ascii="Calibri" w:eastAsia="SimSun" w:hAnsi="Calibri" w:cs="Times New Roman"/>
          <w:spacing w:val="-2"/>
        </w:rPr>
        <w:t>m</w:t>
      </w:r>
      <w:r w:rsidRPr="00FB03BE">
        <w:rPr>
          <w:rFonts w:ascii="Calibri" w:eastAsia="SimSun" w:hAnsi="Calibri" w:cs="Times New Roman"/>
        </w:rPr>
        <w:t>al</w:t>
      </w:r>
      <w:r w:rsidRPr="00FB03BE">
        <w:rPr>
          <w:rFonts w:ascii="Calibri" w:eastAsia="SimSun" w:hAnsi="Calibri" w:cs="Times New Roman"/>
          <w:spacing w:val="-2"/>
        </w:rPr>
        <w:t>n</w:t>
      </w:r>
      <w:r w:rsidRPr="00FB03BE">
        <w:rPr>
          <w:rFonts w:ascii="Calibri" w:eastAsia="SimSun" w:hAnsi="Calibri" w:cs="Times New Roman"/>
          <w:spacing w:val="1"/>
        </w:rPr>
        <w:t>o</w:t>
      </w:r>
      <w:r w:rsidRPr="00FB03BE">
        <w:rPr>
          <w:rFonts w:ascii="Calibri" w:eastAsia="SimSun" w:hAnsi="Calibri" w:cs="Times New Roman"/>
        </w:rPr>
        <w:t>m</w:t>
      </w:r>
      <w:r w:rsidRPr="00FB03BE">
        <w:rPr>
          <w:rFonts w:ascii="Calibri" w:eastAsia="SimSun" w:hAnsi="Calibri" w:cs="Times New Roman"/>
          <w:spacing w:val="-2"/>
        </w:rPr>
        <w:t xml:space="preserve"> </w:t>
      </w:r>
      <w:r w:rsidRPr="00FB03BE">
        <w:rPr>
          <w:rFonts w:ascii="Calibri" w:eastAsia="SimSun" w:hAnsi="Calibri" w:cs="Times New Roman"/>
        </w:rPr>
        <w:t>radu</w:t>
      </w:r>
      <w:r w:rsidRPr="00FB03BE">
        <w:rPr>
          <w:rFonts w:ascii="Calibri" w:eastAsia="SimSun" w:hAnsi="Calibri" w:cs="Times New Roman"/>
          <w:spacing w:val="-2"/>
        </w:rPr>
        <w:t xml:space="preserve"> </w:t>
      </w:r>
      <w:r w:rsidRPr="00FB03BE">
        <w:rPr>
          <w:rFonts w:ascii="Calibri" w:eastAsia="SimSun" w:hAnsi="Calibri" w:cs="Times New Roman"/>
          <w:spacing w:val="1"/>
        </w:rPr>
        <w:t>o</w:t>
      </w:r>
      <w:r w:rsidRPr="00FB03BE">
        <w:rPr>
          <w:rFonts w:ascii="Calibri" w:eastAsia="SimSun" w:hAnsi="Calibri" w:cs="Times New Roman"/>
          <w:spacing w:val="-1"/>
        </w:rPr>
        <w:t>p</w:t>
      </w:r>
      <w:r w:rsidRPr="00FB03BE">
        <w:rPr>
          <w:rFonts w:ascii="Calibri" w:eastAsia="SimSun" w:hAnsi="Calibri" w:cs="Times New Roman"/>
          <w:spacing w:val="-2"/>
        </w:rPr>
        <w:t>t</w:t>
      </w:r>
      <w:r w:rsidRPr="00FB03BE">
        <w:rPr>
          <w:rFonts w:ascii="Calibri" w:eastAsia="SimSun" w:hAnsi="Calibri" w:cs="Times New Roman"/>
        </w:rPr>
        <w:t>ere</w:t>
      </w:r>
      <w:r w:rsidRPr="00FB03BE">
        <w:rPr>
          <w:rFonts w:ascii="Calibri" w:eastAsia="SimSun" w:hAnsi="Calibri" w:cs="Times New Roman"/>
          <w:spacing w:val="-2"/>
        </w:rPr>
        <w:t>ć</w:t>
      </w:r>
      <w:r w:rsidRPr="00FB03BE">
        <w:rPr>
          <w:rFonts w:ascii="Calibri" w:eastAsia="SimSun" w:hAnsi="Calibri" w:cs="Times New Roman"/>
        </w:rPr>
        <w:t>enje</w:t>
      </w:r>
      <w:r w:rsidRPr="00FB03BE">
        <w:rPr>
          <w:rFonts w:ascii="Calibri" w:eastAsia="SimSun" w:hAnsi="Calibri" w:cs="Times New Roman"/>
          <w:spacing w:val="-2"/>
        </w:rPr>
        <w:t xml:space="preserve"> </w:t>
      </w:r>
      <w:r w:rsidRPr="00FB03BE">
        <w:rPr>
          <w:rFonts w:ascii="Calibri" w:eastAsia="SimSun" w:hAnsi="Calibri" w:cs="Times New Roman"/>
        </w:rPr>
        <w:t>je ravn</w:t>
      </w:r>
      <w:r w:rsidRPr="00FB03BE">
        <w:rPr>
          <w:rFonts w:ascii="Calibri" w:eastAsia="SimSun" w:hAnsi="Calibri" w:cs="Times New Roman"/>
          <w:spacing w:val="-2"/>
        </w:rPr>
        <w:t>o</w:t>
      </w:r>
      <w:r w:rsidRPr="00FB03BE">
        <w:rPr>
          <w:rFonts w:ascii="Calibri" w:eastAsia="SimSun" w:hAnsi="Calibri" w:cs="Times New Roman"/>
        </w:rPr>
        <w:t>mjer</w:t>
      </w:r>
      <w:r w:rsidRPr="00FB03BE">
        <w:rPr>
          <w:rFonts w:ascii="Calibri" w:eastAsia="SimSun" w:hAnsi="Calibri" w:cs="Times New Roman"/>
          <w:spacing w:val="-3"/>
        </w:rPr>
        <w:t>n</w:t>
      </w:r>
      <w:r w:rsidRPr="00FB03BE">
        <w:rPr>
          <w:rFonts w:ascii="Calibri" w:eastAsia="SimSun" w:hAnsi="Calibri" w:cs="Times New Roman"/>
        </w:rPr>
        <w:t>o</w:t>
      </w:r>
      <w:r w:rsidRPr="00FB03BE">
        <w:rPr>
          <w:rFonts w:ascii="Calibri" w:eastAsia="SimSun" w:hAnsi="Calibri" w:cs="Times New Roman"/>
          <w:spacing w:val="1"/>
        </w:rPr>
        <w:t xml:space="preserve"> </w:t>
      </w:r>
      <w:r w:rsidRPr="00FB03BE">
        <w:rPr>
          <w:rFonts w:ascii="Calibri" w:eastAsia="SimSun" w:hAnsi="Calibri" w:cs="Times New Roman"/>
        </w:rPr>
        <w:t>r</w:t>
      </w:r>
      <w:r w:rsidRPr="00FB03BE">
        <w:rPr>
          <w:rFonts w:ascii="Calibri" w:eastAsia="SimSun" w:hAnsi="Calibri" w:cs="Times New Roman"/>
          <w:spacing w:val="-3"/>
        </w:rPr>
        <w:t>a</w:t>
      </w:r>
      <w:r w:rsidRPr="00FB03BE">
        <w:rPr>
          <w:rFonts w:ascii="Calibri" w:eastAsia="SimSun" w:hAnsi="Calibri" w:cs="Times New Roman"/>
        </w:rPr>
        <w:t>spodijel</w:t>
      </w:r>
      <w:r w:rsidRPr="00FB03BE">
        <w:rPr>
          <w:rFonts w:ascii="Calibri" w:eastAsia="SimSun" w:hAnsi="Calibri" w:cs="Times New Roman"/>
          <w:spacing w:val="-3"/>
        </w:rPr>
        <w:t>j</w:t>
      </w:r>
      <w:r w:rsidRPr="00FB03BE">
        <w:rPr>
          <w:rFonts w:ascii="Calibri" w:eastAsia="SimSun" w:hAnsi="Calibri" w:cs="Times New Roman"/>
        </w:rPr>
        <w:t>e</w:t>
      </w:r>
      <w:r w:rsidRPr="00FB03BE">
        <w:rPr>
          <w:rFonts w:ascii="Calibri" w:eastAsia="SimSun" w:hAnsi="Calibri" w:cs="Times New Roman"/>
          <w:spacing w:val="-3"/>
        </w:rPr>
        <w:t>n</w:t>
      </w:r>
      <w:r w:rsidRPr="00FB03BE">
        <w:rPr>
          <w:rFonts w:ascii="Calibri" w:eastAsia="SimSun" w:hAnsi="Calibri" w:cs="Times New Roman"/>
        </w:rPr>
        <w:t>o</w:t>
      </w:r>
      <w:r w:rsidRPr="00FB03BE">
        <w:rPr>
          <w:rFonts w:ascii="Calibri" w:eastAsia="SimSun" w:hAnsi="Calibri" w:cs="Times New Roman"/>
          <w:spacing w:val="1"/>
        </w:rPr>
        <w:t xml:space="preserve"> </w:t>
      </w:r>
      <w:r w:rsidRPr="00FB03BE">
        <w:rPr>
          <w:rFonts w:ascii="Calibri" w:eastAsia="SimSun" w:hAnsi="Calibri" w:cs="Times New Roman"/>
        </w:rPr>
        <w:t>i</w:t>
      </w:r>
      <w:r w:rsidRPr="00FB03BE">
        <w:rPr>
          <w:rFonts w:ascii="Calibri" w:eastAsia="SimSun" w:hAnsi="Calibri" w:cs="Times New Roman"/>
          <w:spacing w:val="-1"/>
        </w:rPr>
        <w:t>z</w:t>
      </w:r>
      <w:r w:rsidRPr="00FB03BE">
        <w:rPr>
          <w:rFonts w:ascii="Calibri" w:eastAsia="SimSun" w:hAnsi="Calibri" w:cs="Times New Roman"/>
        </w:rPr>
        <w:t>među</w:t>
      </w:r>
      <w:r w:rsidRPr="00FB03BE">
        <w:rPr>
          <w:rFonts w:ascii="Calibri" w:eastAsia="SimSun" w:hAnsi="Calibri" w:cs="Times New Roman"/>
          <w:spacing w:val="-1"/>
        </w:rPr>
        <w:t xml:space="preserve"> </w:t>
      </w:r>
      <w:r w:rsidRPr="00FB03BE">
        <w:rPr>
          <w:rFonts w:ascii="Calibri" w:eastAsia="SimSun" w:hAnsi="Calibri" w:cs="Times New Roman"/>
          <w:spacing w:val="-3"/>
        </w:rPr>
        <w:t>p</w:t>
      </w:r>
      <w:r w:rsidRPr="00FB03BE">
        <w:rPr>
          <w:rFonts w:ascii="Calibri" w:eastAsia="SimSun" w:hAnsi="Calibri" w:cs="Times New Roman"/>
          <w:spacing w:val="1"/>
        </w:rPr>
        <w:t>o</w:t>
      </w:r>
      <w:r w:rsidRPr="00FB03BE">
        <w:rPr>
          <w:rFonts w:ascii="Calibri" w:eastAsia="SimSun" w:hAnsi="Calibri" w:cs="Times New Roman"/>
        </w:rPr>
        <w:t>sl</w:t>
      </w:r>
      <w:r w:rsidRPr="00FB03BE">
        <w:rPr>
          <w:rFonts w:ascii="Calibri" w:eastAsia="SimSun" w:hAnsi="Calibri" w:cs="Times New Roman"/>
          <w:spacing w:val="-2"/>
        </w:rPr>
        <w:t>u</w:t>
      </w:r>
      <w:r w:rsidRPr="00FB03BE">
        <w:rPr>
          <w:rFonts w:ascii="Calibri" w:eastAsia="SimSun" w:hAnsi="Calibri" w:cs="Times New Roman"/>
          <w:spacing w:val="-1"/>
        </w:rPr>
        <w:t>ž</w:t>
      </w:r>
      <w:r w:rsidRPr="00FB03BE">
        <w:rPr>
          <w:rFonts w:ascii="Calibri" w:eastAsia="SimSun" w:hAnsi="Calibri" w:cs="Times New Roman"/>
        </w:rPr>
        <w:t>itelja.</w:t>
      </w:r>
    </w:p>
    <w:p w:rsidR="004C187E" w:rsidRPr="00FB03BE" w:rsidRDefault="004C187E" w:rsidP="004C187E">
      <w:pPr>
        <w:rPr>
          <w:rFonts w:ascii="Calibri" w:eastAsia="SimSun" w:hAnsi="Calibri" w:cs="Times New Roman"/>
        </w:rPr>
      </w:pPr>
      <w:r w:rsidRPr="00FB03BE">
        <w:rPr>
          <w:rFonts w:ascii="Calibri" w:eastAsia="SimSun" w:hAnsi="Calibri" w:cs="Times New Roman"/>
          <w:spacing w:val="-2"/>
        </w:rPr>
        <w:t>N</w:t>
      </w:r>
      <w:r w:rsidRPr="00FB03BE">
        <w:rPr>
          <w:rFonts w:ascii="Calibri" w:eastAsia="SimSun" w:hAnsi="Calibri" w:cs="Times New Roman"/>
        </w:rPr>
        <w:t>a</w:t>
      </w:r>
      <w:r w:rsidRPr="00FB03BE">
        <w:rPr>
          <w:rFonts w:ascii="Calibri" w:eastAsia="SimSun" w:hAnsi="Calibri" w:cs="Times New Roman"/>
          <w:spacing w:val="-1"/>
        </w:rPr>
        <w:t>dz</w:t>
      </w:r>
      <w:r w:rsidRPr="00FB03BE">
        <w:rPr>
          <w:rFonts w:ascii="Calibri" w:eastAsia="SimSun" w:hAnsi="Calibri" w:cs="Times New Roman"/>
          <w:spacing w:val="1"/>
        </w:rPr>
        <w:t>o</w:t>
      </w:r>
      <w:r w:rsidRPr="00FB03BE">
        <w:rPr>
          <w:rFonts w:ascii="Calibri" w:eastAsia="SimSun" w:hAnsi="Calibri" w:cs="Times New Roman"/>
        </w:rPr>
        <w:t>r i u</w:t>
      </w:r>
      <w:r w:rsidRPr="00FB03BE">
        <w:rPr>
          <w:rFonts w:ascii="Calibri" w:eastAsia="SimSun" w:hAnsi="Calibri" w:cs="Times New Roman"/>
          <w:spacing w:val="-2"/>
        </w:rPr>
        <w:t>p</w:t>
      </w:r>
      <w:r w:rsidRPr="00FB03BE">
        <w:rPr>
          <w:rFonts w:ascii="Calibri" w:eastAsia="SimSun" w:hAnsi="Calibri" w:cs="Times New Roman"/>
        </w:rPr>
        <w:t>ravljan</w:t>
      </w:r>
      <w:r w:rsidRPr="00FB03BE">
        <w:rPr>
          <w:rFonts w:ascii="Calibri" w:eastAsia="SimSun" w:hAnsi="Calibri" w:cs="Times New Roman"/>
          <w:spacing w:val="-4"/>
        </w:rPr>
        <w:t>j</w:t>
      </w:r>
      <w:r w:rsidRPr="00FB03BE">
        <w:rPr>
          <w:rFonts w:ascii="Calibri" w:eastAsia="SimSun" w:hAnsi="Calibri" w:cs="Times New Roman"/>
        </w:rPr>
        <w:t>e sust</w:t>
      </w:r>
      <w:r w:rsidRPr="00FB03BE">
        <w:rPr>
          <w:rFonts w:ascii="Calibri" w:eastAsia="SimSun" w:hAnsi="Calibri" w:cs="Times New Roman"/>
          <w:spacing w:val="-3"/>
        </w:rPr>
        <w:t>a</w:t>
      </w:r>
      <w:r w:rsidRPr="00FB03BE">
        <w:rPr>
          <w:rFonts w:ascii="Calibri" w:eastAsia="SimSun" w:hAnsi="Calibri" w:cs="Times New Roman"/>
          <w:spacing w:val="-2"/>
        </w:rPr>
        <w:t>v</w:t>
      </w:r>
      <w:r w:rsidRPr="00FB03BE">
        <w:rPr>
          <w:rFonts w:ascii="Calibri" w:eastAsia="SimSun" w:hAnsi="Calibri" w:cs="Times New Roman"/>
          <w:spacing w:val="1"/>
        </w:rPr>
        <w:t>o</w:t>
      </w:r>
      <w:r w:rsidRPr="00FB03BE">
        <w:rPr>
          <w:rFonts w:ascii="Calibri" w:eastAsia="SimSun" w:hAnsi="Calibri" w:cs="Times New Roman"/>
        </w:rPr>
        <w:t>m</w:t>
      </w:r>
      <w:r w:rsidRPr="00FB03BE">
        <w:rPr>
          <w:rFonts w:ascii="Calibri" w:eastAsia="SimSun" w:hAnsi="Calibri" w:cs="Times New Roman"/>
          <w:spacing w:val="-2"/>
        </w:rPr>
        <w:t xml:space="preserve"> </w:t>
      </w:r>
      <w:r w:rsidRPr="00FB03BE">
        <w:rPr>
          <w:rFonts w:ascii="Calibri" w:eastAsia="SimSun" w:hAnsi="Calibri" w:cs="Times New Roman"/>
          <w:spacing w:val="-1"/>
        </w:rPr>
        <w:t>m</w:t>
      </w:r>
      <w:r w:rsidRPr="00FB03BE">
        <w:rPr>
          <w:rFonts w:ascii="Calibri" w:eastAsia="SimSun" w:hAnsi="Calibri" w:cs="Times New Roman"/>
          <w:spacing w:val="1"/>
        </w:rPr>
        <w:t>o</w:t>
      </w:r>
      <w:r w:rsidRPr="00FB03BE">
        <w:rPr>
          <w:rFonts w:ascii="Calibri" w:eastAsia="SimSun" w:hAnsi="Calibri" w:cs="Times New Roman"/>
          <w:spacing w:val="-1"/>
        </w:rPr>
        <w:t>gu</w:t>
      </w:r>
      <w:r w:rsidRPr="00FB03BE">
        <w:rPr>
          <w:rFonts w:ascii="Calibri" w:eastAsia="SimSun" w:hAnsi="Calibri" w:cs="Times New Roman"/>
          <w:spacing w:val="1"/>
        </w:rPr>
        <w:t>ć</w:t>
      </w:r>
      <w:r w:rsidRPr="00FB03BE">
        <w:rPr>
          <w:rFonts w:ascii="Calibri" w:eastAsia="SimSun" w:hAnsi="Calibri" w:cs="Times New Roman"/>
        </w:rPr>
        <w:t>e</w:t>
      </w:r>
      <w:r w:rsidRPr="00FB03BE">
        <w:rPr>
          <w:rFonts w:ascii="Calibri" w:eastAsia="SimSun" w:hAnsi="Calibri" w:cs="Times New Roman"/>
          <w:spacing w:val="-2"/>
        </w:rPr>
        <w:t xml:space="preserve"> </w:t>
      </w:r>
      <w:r w:rsidRPr="00FB03BE">
        <w:rPr>
          <w:rFonts w:ascii="Calibri" w:eastAsia="SimSun" w:hAnsi="Calibri" w:cs="Times New Roman"/>
        </w:rPr>
        <w:t>je i</w:t>
      </w:r>
      <w:r w:rsidRPr="00FB03BE">
        <w:rPr>
          <w:rFonts w:ascii="Calibri" w:eastAsia="SimSun" w:hAnsi="Calibri" w:cs="Times New Roman"/>
          <w:spacing w:val="-3"/>
        </w:rPr>
        <w:t xml:space="preserve"> </w:t>
      </w:r>
      <w:r w:rsidRPr="00FB03BE">
        <w:rPr>
          <w:rFonts w:ascii="Calibri" w:eastAsia="SimSun" w:hAnsi="Calibri" w:cs="Times New Roman"/>
        </w:rPr>
        <w:t>s</w:t>
      </w:r>
      <w:r w:rsidRPr="00FB03BE">
        <w:rPr>
          <w:rFonts w:ascii="Calibri" w:eastAsia="SimSun" w:hAnsi="Calibri" w:cs="Times New Roman"/>
          <w:spacing w:val="1"/>
        </w:rPr>
        <w:t xml:space="preserve"> </w:t>
      </w:r>
      <w:r w:rsidRPr="00FB03BE">
        <w:rPr>
          <w:rFonts w:ascii="Calibri" w:eastAsia="SimSun" w:hAnsi="Calibri" w:cs="Times New Roman"/>
          <w:spacing w:val="-1"/>
        </w:rPr>
        <w:t>ud</w:t>
      </w:r>
      <w:r w:rsidRPr="00FB03BE">
        <w:rPr>
          <w:rFonts w:ascii="Calibri" w:eastAsia="SimSun" w:hAnsi="Calibri" w:cs="Times New Roman"/>
        </w:rPr>
        <w:t>alje</w:t>
      </w:r>
      <w:r w:rsidRPr="00FB03BE">
        <w:rPr>
          <w:rFonts w:ascii="Calibri" w:eastAsia="SimSun" w:hAnsi="Calibri" w:cs="Times New Roman"/>
          <w:spacing w:val="-1"/>
        </w:rPr>
        <w:t>n</w:t>
      </w:r>
      <w:r w:rsidRPr="00FB03BE">
        <w:rPr>
          <w:rFonts w:ascii="Calibri" w:eastAsia="SimSun" w:hAnsi="Calibri" w:cs="Times New Roman"/>
        </w:rPr>
        <w:t>ih</w:t>
      </w:r>
      <w:r w:rsidRPr="00FB03BE">
        <w:rPr>
          <w:rFonts w:ascii="Calibri" w:eastAsia="SimSun" w:hAnsi="Calibri" w:cs="Times New Roman"/>
          <w:spacing w:val="-3"/>
        </w:rPr>
        <w:t xml:space="preserve"> </w:t>
      </w:r>
      <w:r w:rsidRPr="00FB03BE">
        <w:rPr>
          <w:rFonts w:ascii="Calibri" w:eastAsia="SimSun" w:hAnsi="Calibri" w:cs="Times New Roman"/>
        </w:rPr>
        <w:t>lokacija</w:t>
      </w:r>
      <w:r w:rsidRPr="00FB03BE">
        <w:rPr>
          <w:rFonts w:ascii="Calibri" w:eastAsia="SimSun" w:hAnsi="Calibri" w:cs="Times New Roman"/>
          <w:spacing w:val="-3"/>
        </w:rPr>
        <w:t xml:space="preserve"> </w:t>
      </w:r>
      <w:r w:rsidRPr="00FB03BE">
        <w:rPr>
          <w:rFonts w:ascii="Calibri" w:eastAsia="SimSun" w:hAnsi="Calibri" w:cs="Times New Roman"/>
        </w:rPr>
        <w:t>u</w:t>
      </w:r>
      <w:r w:rsidRPr="00FB03BE">
        <w:rPr>
          <w:rFonts w:ascii="Calibri" w:eastAsia="SimSun" w:hAnsi="Calibri" w:cs="Times New Roman"/>
          <w:spacing w:val="-1"/>
        </w:rPr>
        <w:t>nu</w:t>
      </w:r>
      <w:r w:rsidRPr="00FB03BE">
        <w:rPr>
          <w:rFonts w:ascii="Calibri" w:eastAsia="SimSun" w:hAnsi="Calibri" w:cs="Times New Roman"/>
        </w:rPr>
        <w:t>tar i iz</w:t>
      </w:r>
      <w:r w:rsidRPr="00FB03BE">
        <w:rPr>
          <w:rFonts w:ascii="Calibri" w:eastAsia="SimSun" w:hAnsi="Calibri" w:cs="Times New Roman"/>
          <w:spacing w:val="-2"/>
        </w:rPr>
        <w:t>v</w:t>
      </w:r>
      <w:r w:rsidRPr="00FB03BE">
        <w:rPr>
          <w:rFonts w:ascii="Calibri" w:eastAsia="SimSun" w:hAnsi="Calibri" w:cs="Times New Roman"/>
        </w:rPr>
        <w:t>an</w:t>
      </w:r>
      <w:r w:rsidRPr="00FB03BE">
        <w:rPr>
          <w:rFonts w:ascii="Calibri" w:eastAsia="SimSun" w:hAnsi="Calibri" w:cs="Times New Roman"/>
          <w:spacing w:val="-1"/>
        </w:rPr>
        <w:t xml:space="preserve"> </w:t>
      </w:r>
      <w:r w:rsidRPr="00FB03BE">
        <w:rPr>
          <w:rFonts w:ascii="Calibri" w:eastAsia="SimSun" w:hAnsi="Calibri" w:cs="Times New Roman"/>
          <w:spacing w:val="-2"/>
        </w:rPr>
        <w:t>k</w:t>
      </w:r>
      <w:r w:rsidRPr="00FB03BE">
        <w:rPr>
          <w:rFonts w:ascii="Calibri" w:eastAsia="SimSun" w:hAnsi="Calibri" w:cs="Times New Roman"/>
          <w:spacing w:val="1"/>
        </w:rPr>
        <w:t>o</w:t>
      </w:r>
      <w:r w:rsidRPr="00FB03BE">
        <w:rPr>
          <w:rFonts w:ascii="Calibri" w:eastAsia="SimSun" w:hAnsi="Calibri" w:cs="Times New Roman"/>
          <w:spacing w:val="-2"/>
        </w:rPr>
        <w:t>m</w:t>
      </w:r>
      <w:r w:rsidRPr="00FB03BE">
        <w:rPr>
          <w:rFonts w:ascii="Calibri" w:eastAsia="SimSun" w:hAnsi="Calibri" w:cs="Times New Roman"/>
          <w:spacing w:val="-1"/>
        </w:rPr>
        <w:t>un</w:t>
      </w:r>
      <w:r w:rsidRPr="00FB03BE">
        <w:rPr>
          <w:rFonts w:ascii="Calibri" w:eastAsia="SimSun" w:hAnsi="Calibri" w:cs="Times New Roman"/>
        </w:rPr>
        <w:t>ikacijske</w:t>
      </w:r>
      <w:r w:rsidRPr="00FB03BE">
        <w:rPr>
          <w:rFonts w:ascii="Calibri" w:eastAsia="SimSun" w:hAnsi="Calibri" w:cs="Times New Roman"/>
          <w:spacing w:val="-2"/>
        </w:rPr>
        <w:t xml:space="preserve"> </w:t>
      </w:r>
      <w:r w:rsidRPr="00FB03BE">
        <w:rPr>
          <w:rFonts w:ascii="Calibri" w:eastAsia="SimSun" w:hAnsi="Calibri" w:cs="Times New Roman"/>
        </w:rPr>
        <w:t>m</w:t>
      </w:r>
      <w:r w:rsidRPr="00FB03BE">
        <w:rPr>
          <w:rFonts w:ascii="Calibri" w:eastAsia="SimSun" w:hAnsi="Calibri" w:cs="Times New Roman"/>
          <w:spacing w:val="-3"/>
        </w:rPr>
        <w:t>r</w:t>
      </w:r>
      <w:r w:rsidRPr="00FB03BE">
        <w:rPr>
          <w:rFonts w:ascii="Calibri" w:eastAsia="SimSun" w:hAnsi="Calibri" w:cs="Times New Roman"/>
        </w:rPr>
        <w:t xml:space="preserve">eže </w:t>
      </w:r>
      <w:r w:rsidRPr="00FB03BE">
        <w:rPr>
          <w:rFonts w:ascii="Calibri" w:eastAsia="SimSun" w:hAnsi="Calibri" w:cs="Times New Roman"/>
          <w:spacing w:val="-3"/>
        </w:rPr>
        <w:t>S</w:t>
      </w:r>
      <w:r w:rsidRPr="00FB03BE">
        <w:rPr>
          <w:rFonts w:ascii="Calibri" w:eastAsia="SimSun" w:hAnsi="Calibri" w:cs="Times New Roman"/>
        </w:rPr>
        <w:t>DU</w:t>
      </w:r>
      <w:r w:rsidRPr="00FB03BE">
        <w:rPr>
          <w:rFonts w:ascii="Calibri" w:eastAsia="SimSun" w:hAnsi="Calibri" w:cs="Times New Roman"/>
          <w:spacing w:val="1"/>
        </w:rPr>
        <w:t>N</w:t>
      </w:r>
      <w:r w:rsidRPr="00FB03BE">
        <w:rPr>
          <w:rFonts w:ascii="Calibri" w:eastAsia="SimSun" w:hAnsi="Calibri" w:cs="Times New Roman"/>
          <w:spacing w:val="-1"/>
        </w:rPr>
        <w:t>-</w:t>
      </w:r>
      <w:r w:rsidRPr="00FB03BE">
        <w:rPr>
          <w:rFonts w:ascii="Calibri" w:eastAsia="SimSun" w:hAnsi="Calibri" w:cs="Times New Roman"/>
        </w:rPr>
        <w:t xml:space="preserve">a </w:t>
      </w:r>
      <w:r w:rsidRPr="00FB03BE">
        <w:rPr>
          <w:rFonts w:ascii="Calibri" w:eastAsia="SimSun" w:hAnsi="Calibri" w:cs="Times New Roman"/>
          <w:spacing w:val="-1"/>
        </w:rPr>
        <w:t>pu</w:t>
      </w:r>
      <w:r w:rsidRPr="00FB03BE">
        <w:rPr>
          <w:rFonts w:ascii="Calibri" w:eastAsia="SimSun" w:hAnsi="Calibri" w:cs="Times New Roman"/>
        </w:rPr>
        <w:t>tem</w:t>
      </w:r>
      <w:r w:rsidRPr="00FB03BE">
        <w:rPr>
          <w:rFonts w:ascii="Calibri" w:eastAsia="SimSun" w:hAnsi="Calibri" w:cs="Times New Roman"/>
          <w:spacing w:val="1"/>
        </w:rPr>
        <w:t xml:space="preserve"> </w:t>
      </w:r>
      <w:r w:rsidRPr="00FB03BE">
        <w:rPr>
          <w:rFonts w:ascii="Calibri" w:eastAsia="SimSun" w:hAnsi="Calibri" w:cs="Times New Roman"/>
        </w:rPr>
        <w:t>SC</w:t>
      </w:r>
      <w:r w:rsidRPr="00FB03BE">
        <w:rPr>
          <w:rFonts w:ascii="Calibri" w:eastAsia="SimSun" w:hAnsi="Calibri" w:cs="Times New Roman"/>
          <w:spacing w:val="-4"/>
        </w:rPr>
        <w:t>A</w:t>
      </w:r>
      <w:r w:rsidRPr="00FB03BE">
        <w:rPr>
          <w:rFonts w:ascii="Calibri" w:eastAsia="SimSun" w:hAnsi="Calibri" w:cs="Times New Roman"/>
        </w:rPr>
        <w:t>DA</w:t>
      </w:r>
      <w:r w:rsidRPr="00FB03BE">
        <w:rPr>
          <w:rFonts w:ascii="Calibri" w:eastAsia="SimSun" w:hAnsi="Calibri" w:cs="Times New Roman"/>
          <w:spacing w:val="-3"/>
        </w:rPr>
        <w:t xml:space="preserve"> </w:t>
      </w:r>
      <w:r w:rsidRPr="00FB03BE">
        <w:rPr>
          <w:rFonts w:ascii="Calibri" w:eastAsia="SimSun" w:hAnsi="Calibri" w:cs="Times New Roman"/>
        </w:rPr>
        <w:t>klije</w:t>
      </w:r>
      <w:r w:rsidRPr="00FB03BE">
        <w:rPr>
          <w:rFonts w:ascii="Calibri" w:eastAsia="SimSun" w:hAnsi="Calibri" w:cs="Times New Roman"/>
          <w:spacing w:val="-1"/>
        </w:rPr>
        <w:t>n</w:t>
      </w:r>
      <w:r w:rsidRPr="00FB03BE">
        <w:rPr>
          <w:rFonts w:ascii="Calibri" w:eastAsia="SimSun" w:hAnsi="Calibri" w:cs="Times New Roman"/>
        </w:rPr>
        <w:t>ta i</w:t>
      </w:r>
      <w:r w:rsidRPr="00FB03BE">
        <w:rPr>
          <w:rFonts w:ascii="Calibri" w:eastAsia="SimSun" w:hAnsi="Calibri" w:cs="Times New Roman"/>
          <w:spacing w:val="-3"/>
        </w:rPr>
        <w:t xml:space="preserve"> </w:t>
      </w:r>
      <w:r w:rsidRPr="00FB03BE">
        <w:rPr>
          <w:rFonts w:ascii="Calibri" w:eastAsia="SimSun" w:hAnsi="Calibri" w:cs="Times New Roman"/>
        </w:rPr>
        <w:t>SC</w:t>
      </w:r>
      <w:r w:rsidRPr="00FB03BE">
        <w:rPr>
          <w:rFonts w:ascii="Calibri" w:eastAsia="SimSun" w:hAnsi="Calibri" w:cs="Times New Roman"/>
          <w:spacing w:val="-4"/>
        </w:rPr>
        <w:t>A</w:t>
      </w:r>
      <w:r w:rsidRPr="00FB03BE">
        <w:rPr>
          <w:rFonts w:ascii="Calibri" w:eastAsia="SimSun" w:hAnsi="Calibri" w:cs="Times New Roman"/>
        </w:rPr>
        <w:t xml:space="preserve">DA </w:t>
      </w:r>
      <w:r w:rsidRPr="00FB03BE">
        <w:rPr>
          <w:rFonts w:ascii="Calibri" w:eastAsia="SimSun" w:hAnsi="Calibri" w:cs="Times New Roman"/>
          <w:spacing w:val="-2"/>
        </w:rPr>
        <w:t>w</w:t>
      </w:r>
      <w:r w:rsidRPr="00FB03BE">
        <w:rPr>
          <w:rFonts w:ascii="Calibri" w:eastAsia="SimSun" w:hAnsi="Calibri" w:cs="Times New Roman"/>
        </w:rPr>
        <w:t>eb klije</w:t>
      </w:r>
      <w:r w:rsidRPr="00FB03BE">
        <w:rPr>
          <w:rFonts w:ascii="Calibri" w:eastAsia="SimSun" w:hAnsi="Calibri" w:cs="Times New Roman"/>
          <w:spacing w:val="-3"/>
        </w:rPr>
        <w:t>n</w:t>
      </w:r>
      <w:r w:rsidRPr="00FB03BE">
        <w:rPr>
          <w:rFonts w:ascii="Calibri" w:eastAsia="SimSun" w:hAnsi="Calibri" w:cs="Times New Roman"/>
        </w:rPr>
        <w:t>ta. Ud</w:t>
      </w:r>
      <w:r w:rsidRPr="00FB03BE">
        <w:rPr>
          <w:rFonts w:ascii="Calibri" w:eastAsia="SimSun" w:hAnsi="Calibri" w:cs="Times New Roman"/>
          <w:spacing w:val="-1"/>
        </w:rPr>
        <w:t>a</w:t>
      </w:r>
      <w:r w:rsidRPr="00FB03BE">
        <w:rPr>
          <w:rFonts w:ascii="Calibri" w:eastAsia="SimSun" w:hAnsi="Calibri" w:cs="Times New Roman"/>
        </w:rPr>
        <w:t>ljeni</w:t>
      </w:r>
      <w:r w:rsidRPr="00FB03BE">
        <w:rPr>
          <w:rFonts w:ascii="Calibri" w:eastAsia="SimSun" w:hAnsi="Calibri" w:cs="Times New Roman"/>
          <w:spacing w:val="-1"/>
        </w:rPr>
        <w:t xml:space="preserve"> </w:t>
      </w:r>
      <w:r w:rsidRPr="00FB03BE">
        <w:rPr>
          <w:rFonts w:ascii="Calibri" w:eastAsia="SimSun" w:hAnsi="Calibri" w:cs="Times New Roman"/>
          <w:spacing w:val="-3"/>
        </w:rPr>
        <w:t>p</w:t>
      </w:r>
      <w:r w:rsidRPr="00FB03BE">
        <w:rPr>
          <w:rFonts w:ascii="Calibri" w:eastAsia="SimSun" w:hAnsi="Calibri" w:cs="Times New Roman"/>
        </w:rPr>
        <w:t>rist</w:t>
      </w:r>
      <w:r w:rsidRPr="00FB03BE">
        <w:rPr>
          <w:rFonts w:ascii="Calibri" w:eastAsia="SimSun" w:hAnsi="Calibri" w:cs="Times New Roman"/>
          <w:spacing w:val="-1"/>
        </w:rPr>
        <w:t>up</w:t>
      </w:r>
      <w:r w:rsidRPr="00FB03BE">
        <w:rPr>
          <w:rFonts w:ascii="Calibri" w:eastAsia="SimSun" w:hAnsi="Calibri" w:cs="Times New Roman"/>
        </w:rPr>
        <w:t>, k</w:t>
      </w:r>
      <w:r w:rsidRPr="00FB03BE">
        <w:rPr>
          <w:rFonts w:ascii="Calibri" w:eastAsia="SimSun" w:hAnsi="Calibri" w:cs="Times New Roman"/>
          <w:spacing w:val="-3"/>
        </w:rPr>
        <w:t>a</w:t>
      </w:r>
      <w:r w:rsidRPr="00FB03BE">
        <w:rPr>
          <w:rFonts w:ascii="Calibri" w:eastAsia="SimSun" w:hAnsi="Calibri" w:cs="Times New Roman"/>
        </w:rPr>
        <w:t>o</w:t>
      </w:r>
      <w:r w:rsidRPr="00FB03BE">
        <w:rPr>
          <w:rFonts w:ascii="Calibri" w:eastAsia="SimSun" w:hAnsi="Calibri" w:cs="Times New Roman"/>
          <w:spacing w:val="1"/>
        </w:rPr>
        <w:t xml:space="preserve"> </w:t>
      </w:r>
      <w:r w:rsidRPr="00FB03BE">
        <w:rPr>
          <w:rFonts w:ascii="Calibri" w:eastAsia="SimSun" w:hAnsi="Calibri" w:cs="Times New Roman"/>
        </w:rPr>
        <w:t>i dis</w:t>
      </w:r>
      <w:r w:rsidRPr="00FB03BE">
        <w:rPr>
          <w:rFonts w:ascii="Calibri" w:eastAsia="SimSun" w:hAnsi="Calibri" w:cs="Times New Roman"/>
          <w:spacing w:val="-2"/>
        </w:rPr>
        <w:t>p</w:t>
      </w:r>
      <w:r w:rsidRPr="00FB03BE">
        <w:rPr>
          <w:rFonts w:ascii="Calibri" w:eastAsia="SimSun" w:hAnsi="Calibri" w:cs="Times New Roman"/>
        </w:rPr>
        <w:t>e</w:t>
      </w:r>
      <w:r w:rsidRPr="00FB03BE">
        <w:rPr>
          <w:rFonts w:ascii="Calibri" w:eastAsia="SimSun" w:hAnsi="Calibri" w:cs="Times New Roman"/>
          <w:spacing w:val="-2"/>
        </w:rPr>
        <w:t>č</w:t>
      </w:r>
      <w:r w:rsidRPr="00FB03BE">
        <w:rPr>
          <w:rFonts w:ascii="Calibri" w:eastAsia="SimSun" w:hAnsi="Calibri" w:cs="Times New Roman"/>
        </w:rPr>
        <w:t>erska</w:t>
      </w:r>
      <w:r w:rsidRPr="00FB03BE">
        <w:rPr>
          <w:rFonts w:ascii="Calibri" w:eastAsia="SimSun" w:hAnsi="Calibri" w:cs="Times New Roman"/>
          <w:spacing w:val="-2"/>
        </w:rPr>
        <w:t xml:space="preserve"> </w:t>
      </w:r>
      <w:r w:rsidRPr="00FB03BE">
        <w:rPr>
          <w:rFonts w:ascii="Calibri" w:eastAsia="SimSun" w:hAnsi="Calibri" w:cs="Times New Roman"/>
        </w:rPr>
        <w:t>r</w:t>
      </w:r>
      <w:r w:rsidRPr="00FB03BE">
        <w:rPr>
          <w:rFonts w:ascii="Calibri" w:eastAsia="SimSun" w:hAnsi="Calibri" w:cs="Times New Roman"/>
          <w:spacing w:val="-3"/>
        </w:rPr>
        <w:t>a</w:t>
      </w:r>
      <w:r w:rsidRPr="00FB03BE">
        <w:rPr>
          <w:rFonts w:ascii="Calibri" w:eastAsia="SimSun" w:hAnsi="Calibri" w:cs="Times New Roman"/>
          <w:spacing w:val="-1"/>
        </w:rPr>
        <w:t>dn</w:t>
      </w:r>
      <w:r w:rsidRPr="00FB03BE">
        <w:rPr>
          <w:rFonts w:ascii="Calibri" w:eastAsia="SimSun" w:hAnsi="Calibri" w:cs="Times New Roman"/>
        </w:rPr>
        <w:t>a sta</w:t>
      </w:r>
      <w:r w:rsidRPr="00FB03BE">
        <w:rPr>
          <w:rFonts w:ascii="Calibri" w:eastAsia="SimSun" w:hAnsi="Calibri" w:cs="Times New Roman"/>
          <w:spacing w:val="-1"/>
        </w:rPr>
        <w:t>n</w:t>
      </w:r>
      <w:r w:rsidRPr="00FB03BE">
        <w:rPr>
          <w:rFonts w:ascii="Calibri" w:eastAsia="SimSun" w:hAnsi="Calibri" w:cs="Times New Roman"/>
          <w:spacing w:val="2"/>
        </w:rPr>
        <w:t>i</w:t>
      </w:r>
      <w:r w:rsidRPr="00FB03BE">
        <w:rPr>
          <w:rFonts w:ascii="Calibri" w:eastAsia="SimSun" w:hAnsi="Calibri" w:cs="Times New Roman"/>
        </w:rPr>
        <w:t xml:space="preserve">ca, </w:t>
      </w:r>
      <w:r w:rsidRPr="00FB03BE">
        <w:rPr>
          <w:rFonts w:ascii="Calibri" w:eastAsia="SimSun" w:hAnsi="Calibri" w:cs="Times New Roman"/>
          <w:spacing w:val="-2"/>
        </w:rPr>
        <w:t>ko</w:t>
      </w:r>
      <w:r w:rsidRPr="00FB03BE">
        <w:rPr>
          <w:rFonts w:ascii="Calibri" w:eastAsia="SimSun" w:hAnsi="Calibri" w:cs="Times New Roman"/>
        </w:rPr>
        <w:t>m</w:t>
      </w:r>
      <w:r w:rsidRPr="00FB03BE">
        <w:rPr>
          <w:rFonts w:ascii="Calibri" w:eastAsia="SimSun" w:hAnsi="Calibri" w:cs="Times New Roman"/>
          <w:spacing w:val="-1"/>
        </w:rPr>
        <w:t>un</w:t>
      </w:r>
      <w:r w:rsidRPr="00FB03BE">
        <w:rPr>
          <w:rFonts w:ascii="Calibri" w:eastAsia="SimSun" w:hAnsi="Calibri" w:cs="Times New Roman"/>
        </w:rPr>
        <w:t>ici</w:t>
      </w:r>
      <w:r w:rsidRPr="00FB03BE">
        <w:rPr>
          <w:rFonts w:ascii="Calibri" w:eastAsia="SimSun" w:hAnsi="Calibri" w:cs="Times New Roman"/>
          <w:spacing w:val="-1"/>
        </w:rPr>
        <w:t>r</w:t>
      </w:r>
      <w:r w:rsidRPr="00FB03BE">
        <w:rPr>
          <w:rFonts w:ascii="Calibri" w:eastAsia="SimSun" w:hAnsi="Calibri" w:cs="Times New Roman"/>
        </w:rPr>
        <w:t xml:space="preserve">a s </w:t>
      </w:r>
      <w:r w:rsidRPr="00FB03BE">
        <w:rPr>
          <w:rFonts w:ascii="Calibri" w:eastAsia="SimSun" w:hAnsi="Calibri" w:cs="Times New Roman"/>
          <w:spacing w:val="-1"/>
        </w:rPr>
        <w:t>u</w:t>
      </w:r>
      <w:r w:rsidRPr="00FB03BE">
        <w:rPr>
          <w:rFonts w:ascii="Calibri" w:eastAsia="SimSun" w:hAnsi="Calibri" w:cs="Times New Roman"/>
        </w:rPr>
        <w:t>ređaj</w:t>
      </w:r>
      <w:r w:rsidRPr="00FB03BE">
        <w:rPr>
          <w:rFonts w:ascii="Calibri" w:eastAsia="SimSun" w:hAnsi="Calibri" w:cs="Times New Roman"/>
          <w:spacing w:val="-3"/>
        </w:rPr>
        <w:t>i</w:t>
      </w:r>
      <w:r w:rsidRPr="00FB03BE">
        <w:rPr>
          <w:rFonts w:ascii="Calibri" w:eastAsia="SimSun" w:hAnsi="Calibri" w:cs="Times New Roman"/>
        </w:rPr>
        <w:t>ma pr</w:t>
      </w:r>
      <w:r w:rsidRPr="00FB03BE">
        <w:rPr>
          <w:rFonts w:ascii="Calibri" w:eastAsia="SimSun" w:hAnsi="Calibri" w:cs="Times New Roman"/>
          <w:spacing w:val="-3"/>
        </w:rPr>
        <w:t>e</w:t>
      </w:r>
      <w:r w:rsidRPr="00FB03BE">
        <w:rPr>
          <w:rFonts w:ascii="Calibri" w:eastAsia="SimSun" w:hAnsi="Calibri" w:cs="Times New Roman"/>
        </w:rPr>
        <w:t>ko</w:t>
      </w:r>
      <w:r w:rsidRPr="00FB03BE">
        <w:rPr>
          <w:rFonts w:ascii="Calibri" w:eastAsia="SimSun" w:hAnsi="Calibri" w:cs="Times New Roman"/>
          <w:spacing w:val="-1"/>
        </w:rPr>
        <w:t xml:space="preserve"> </w:t>
      </w:r>
      <w:r w:rsidRPr="00FB03BE">
        <w:rPr>
          <w:rFonts w:ascii="Calibri" w:eastAsia="SimSun" w:hAnsi="Calibri" w:cs="Times New Roman"/>
        </w:rPr>
        <w:t>central</w:t>
      </w:r>
      <w:r w:rsidRPr="00FB03BE">
        <w:rPr>
          <w:rFonts w:ascii="Calibri" w:eastAsia="SimSun" w:hAnsi="Calibri" w:cs="Times New Roman"/>
          <w:spacing w:val="-2"/>
        </w:rPr>
        <w:t>n</w:t>
      </w:r>
      <w:r w:rsidRPr="00FB03BE">
        <w:rPr>
          <w:rFonts w:ascii="Calibri" w:eastAsia="SimSun" w:hAnsi="Calibri" w:cs="Times New Roman"/>
        </w:rPr>
        <w:t>ih</w:t>
      </w:r>
      <w:r w:rsidRPr="00FB03BE">
        <w:rPr>
          <w:rFonts w:ascii="Calibri" w:eastAsia="SimSun" w:hAnsi="Calibri" w:cs="Times New Roman"/>
          <w:spacing w:val="-4"/>
        </w:rPr>
        <w:t xml:space="preserve"> </w:t>
      </w:r>
      <w:r w:rsidRPr="00FB03BE">
        <w:rPr>
          <w:rFonts w:ascii="Calibri" w:eastAsia="SimSun" w:hAnsi="Calibri" w:cs="Times New Roman"/>
        </w:rPr>
        <w:t>SC</w:t>
      </w:r>
      <w:r w:rsidRPr="00FB03BE">
        <w:rPr>
          <w:rFonts w:ascii="Calibri" w:eastAsia="SimSun" w:hAnsi="Calibri" w:cs="Times New Roman"/>
          <w:spacing w:val="-1"/>
        </w:rPr>
        <w:t>A</w:t>
      </w:r>
      <w:r w:rsidRPr="00FB03BE">
        <w:rPr>
          <w:rFonts w:ascii="Calibri" w:eastAsia="SimSun" w:hAnsi="Calibri" w:cs="Times New Roman"/>
        </w:rPr>
        <w:t xml:space="preserve">DA </w:t>
      </w:r>
      <w:r w:rsidRPr="00FB03BE">
        <w:rPr>
          <w:rFonts w:ascii="Calibri" w:eastAsia="SimSun" w:hAnsi="Calibri" w:cs="Times New Roman"/>
          <w:spacing w:val="-4"/>
        </w:rPr>
        <w:t>p</w:t>
      </w:r>
      <w:r w:rsidRPr="00FB03BE">
        <w:rPr>
          <w:rFonts w:ascii="Calibri" w:eastAsia="SimSun" w:hAnsi="Calibri" w:cs="Times New Roman"/>
          <w:spacing w:val="1"/>
        </w:rPr>
        <w:t>o</w:t>
      </w:r>
      <w:r w:rsidRPr="00FB03BE">
        <w:rPr>
          <w:rFonts w:ascii="Calibri" w:eastAsia="SimSun" w:hAnsi="Calibri" w:cs="Times New Roman"/>
        </w:rPr>
        <w:t>sl</w:t>
      </w:r>
      <w:r w:rsidRPr="00FB03BE">
        <w:rPr>
          <w:rFonts w:ascii="Calibri" w:eastAsia="SimSun" w:hAnsi="Calibri" w:cs="Times New Roman"/>
          <w:spacing w:val="-2"/>
        </w:rPr>
        <w:t>u</w:t>
      </w:r>
      <w:r w:rsidRPr="00FB03BE">
        <w:rPr>
          <w:rFonts w:ascii="Calibri" w:eastAsia="SimSun" w:hAnsi="Calibri" w:cs="Times New Roman"/>
          <w:spacing w:val="-1"/>
        </w:rPr>
        <w:t>ž</w:t>
      </w:r>
      <w:r w:rsidRPr="00FB03BE">
        <w:rPr>
          <w:rFonts w:ascii="Calibri" w:eastAsia="SimSun" w:hAnsi="Calibri" w:cs="Times New Roman"/>
        </w:rPr>
        <w:t>itelja.</w:t>
      </w:r>
      <w:r w:rsidRPr="00FB03BE">
        <w:rPr>
          <w:rFonts w:ascii="Calibri" w:eastAsia="SimSun" w:hAnsi="Calibri" w:cs="Times New Roman"/>
          <w:spacing w:val="-3"/>
        </w:rPr>
        <w:t xml:space="preserve"> </w:t>
      </w:r>
      <w:r w:rsidRPr="00FB03BE">
        <w:rPr>
          <w:rFonts w:ascii="Calibri" w:eastAsia="SimSun" w:hAnsi="Calibri" w:cs="Times New Roman"/>
        </w:rPr>
        <w:t>K</w:t>
      </w:r>
      <w:r w:rsidRPr="00FB03BE">
        <w:rPr>
          <w:rFonts w:ascii="Calibri" w:eastAsia="SimSun" w:hAnsi="Calibri" w:cs="Times New Roman"/>
          <w:spacing w:val="-1"/>
        </w:rPr>
        <w:t>o</w:t>
      </w:r>
      <w:r w:rsidRPr="00FB03BE">
        <w:rPr>
          <w:rFonts w:ascii="Calibri" w:eastAsia="SimSun" w:hAnsi="Calibri" w:cs="Times New Roman"/>
        </w:rPr>
        <w:t>m</w:t>
      </w:r>
      <w:r w:rsidRPr="00FB03BE">
        <w:rPr>
          <w:rFonts w:ascii="Calibri" w:eastAsia="SimSun" w:hAnsi="Calibri" w:cs="Times New Roman"/>
          <w:spacing w:val="-4"/>
        </w:rPr>
        <w:t>u</w:t>
      </w:r>
      <w:r w:rsidRPr="00FB03BE">
        <w:rPr>
          <w:rFonts w:ascii="Calibri" w:eastAsia="SimSun" w:hAnsi="Calibri" w:cs="Times New Roman"/>
          <w:spacing w:val="-1"/>
        </w:rPr>
        <w:t>n</w:t>
      </w:r>
      <w:r w:rsidRPr="00FB03BE">
        <w:rPr>
          <w:rFonts w:ascii="Calibri" w:eastAsia="SimSun" w:hAnsi="Calibri" w:cs="Times New Roman"/>
        </w:rPr>
        <w:t>ikacija i</w:t>
      </w:r>
      <w:r w:rsidRPr="00FB03BE">
        <w:rPr>
          <w:rFonts w:ascii="Calibri" w:eastAsia="SimSun" w:hAnsi="Calibri" w:cs="Times New Roman"/>
          <w:spacing w:val="-2"/>
        </w:rPr>
        <w:t>zm</w:t>
      </w:r>
      <w:r w:rsidRPr="00FB03BE">
        <w:rPr>
          <w:rFonts w:ascii="Calibri" w:eastAsia="SimSun" w:hAnsi="Calibri" w:cs="Times New Roman"/>
        </w:rPr>
        <w:t>eđu</w:t>
      </w:r>
      <w:r w:rsidRPr="00FB03BE">
        <w:rPr>
          <w:rFonts w:ascii="Calibri" w:eastAsia="SimSun" w:hAnsi="Calibri" w:cs="Times New Roman"/>
          <w:spacing w:val="-3"/>
        </w:rPr>
        <w:t xml:space="preserve"> </w:t>
      </w:r>
      <w:r w:rsidRPr="00FB03BE">
        <w:rPr>
          <w:rFonts w:ascii="Calibri" w:eastAsia="SimSun" w:hAnsi="Calibri" w:cs="Times New Roman"/>
        </w:rPr>
        <w:t>web</w:t>
      </w:r>
      <w:r w:rsidRPr="00FB03BE">
        <w:rPr>
          <w:rFonts w:ascii="Calibri" w:eastAsia="SimSun" w:hAnsi="Calibri" w:cs="Times New Roman"/>
          <w:spacing w:val="-3"/>
        </w:rPr>
        <w:t xml:space="preserve"> </w:t>
      </w:r>
      <w:r w:rsidRPr="00FB03BE">
        <w:rPr>
          <w:rFonts w:ascii="Calibri" w:eastAsia="SimSun" w:hAnsi="Calibri" w:cs="Times New Roman"/>
        </w:rPr>
        <w:t>klije</w:t>
      </w:r>
      <w:r w:rsidRPr="00FB03BE">
        <w:rPr>
          <w:rFonts w:ascii="Calibri" w:eastAsia="SimSun" w:hAnsi="Calibri" w:cs="Times New Roman"/>
          <w:spacing w:val="-1"/>
        </w:rPr>
        <w:t>n</w:t>
      </w:r>
      <w:r w:rsidRPr="00FB03BE">
        <w:rPr>
          <w:rFonts w:ascii="Calibri" w:eastAsia="SimSun" w:hAnsi="Calibri" w:cs="Times New Roman"/>
          <w:spacing w:val="-3"/>
        </w:rPr>
        <w:t>a</w:t>
      </w:r>
      <w:r w:rsidRPr="00FB03BE">
        <w:rPr>
          <w:rFonts w:ascii="Calibri" w:eastAsia="SimSun" w:hAnsi="Calibri" w:cs="Times New Roman"/>
        </w:rPr>
        <w:t xml:space="preserve">ta i </w:t>
      </w:r>
      <w:r w:rsidRPr="00FB03BE">
        <w:rPr>
          <w:rFonts w:ascii="Calibri" w:eastAsia="SimSun" w:hAnsi="Calibri" w:cs="Times New Roman"/>
          <w:spacing w:val="-2"/>
        </w:rPr>
        <w:t>c</w:t>
      </w:r>
      <w:r w:rsidRPr="00FB03BE">
        <w:rPr>
          <w:rFonts w:ascii="Calibri" w:eastAsia="SimSun" w:hAnsi="Calibri" w:cs="Times New Roman"/>
        </w:rPr>
        <w:t>entral</w:t>
      </w:r>
      <w:r w:rsidRPr="00FB03BE">
        <w:rPr>
          <w:rFonts w:ascii="Calibri" w:eastAsia="SimSun" w:hAnsi="Calibri" w:cs="Times New Roman"/>
          <w:spacing w:val="-2"/>
        </w:rPr>
        <w:t>n</w:t>
      </w:r>
      <w:r w:rsidRPr="00FB03BE">
        <w:rPr>
          <w:rFonts w:ascii="Calibri" w:eastAsia="SimSun" w:hAnsi="Calibri" w:cs="Times New Roman"/>
        </w:rPr>
        <w:t>ih</w:t>
      </w:r>
      <w:r w:rsidRPr="00FB03BE">
        <w:rPr>
          <w:rFonts w:ascii="Calibri" w:eastAsia="SimSun" w:hAnsi="Calibri" w:cs="Times New Roman"/>
          <w:spacing w:val="-1"/>
        </w:rPr>
        <w:t xml:space="preserve"> </w:t>
      </w:r>
      <w:r w:rsidRPr="00FB03BE">
        <w:rPr>
          <w:rFonts w:ascii="Calibri" w:eastAsia="SimSun" w:hAnsi="Calibri" w:cs="Times New Roman"/>
        </w:rPr>
        <w:t>se</w:t>
      </w:r>
      <w:r w:rsidRPr="00FB03BE">
        <w:rPr>
          <w:rFonts w:ascii="Calibri" w:eastAsia="SimSun" w:hAnsi="Calibri" w:cs="Times New Roman"/>
          <w:spacing w:val="-3"/>
        </w:rPr>
        <w:t>r</w:t>
      </w:r>
      <w:r w:rsidRPr="00FB03BE">
        <w:rPr>
          <w:rFonts w:ascii="Calibri" w:eastAsia="SimSun" w:hAnsi="Calibri" w:cs="Times New Roman"/>
        </w:rPr>
        <w:t>vera i</w:t>
      </w:r>
      <w:r w:rsidRPr="00FB03BE">
        <w:rPr>
          <w:rFonts w:ascii="Calibri" w:eastAsia="SimSun" w:hAnsi="Calibri" w:cs="Times New Roman"/>
          <w:spacing w:val="-2"/>
        </w:rPr>
        <w:t>n</w:t>
      </w:r>
      <w:r w:rsidRPr="00FB03BE">
        <w:rPr>
          <w:rFonts w:ascii="Calibri" w:eastAsia="SimSun" w:hAnsi="Calibri" w:cs="Times New Roman"/>
        </w:rPr>
        <w:t>te</w:t>
      </w:r>
      <w:r w:rsidRPr="00FB03BE">
        <w:rPr>
          <w:rFonts w:ascii="Calibri" w:eastAsia="SimSun" w:hAnsi="Calibri" w:cs="Times New Roman"/>
          <w:spacing w:val="-1"/>
        </w:rPr>
        <w:t>g</w:t>
      </w:r>
      <w:r w:rsidRPr="00FB03BE">
        <w:rPr>
          <w:rFonts w:ascii="Calibri" w:eastAsia="SimSun" w:hAnsi="Calibri" w:cs="Times New Roman"/>
        </w:rPr>
        <w:t>ri</w:t>
      </w:r>
      <w:r w:rsidRPr="00FB03BE">
        <w:rPr>
          <w:rFonts w:ascii="Calibri" w:eastAsia="SimSun" w:hAnsi="Calibri" w:cs="Times New Roman"/>
          <w:spacing w:val="-1"/>
        </w:rPr>
        <w:t>r</w:t>
      </w:r>
      <w:r w:rsidRPr="00FB03BE">
        <w:rPr>
          <w:rFonts w:ascii="Calibri" w:eastAsia="SimSun" w:hAnsi="Calibri" w:cs="Times New Roman"/>
        </w:rPr>
        <w:t>a</w:t>
      </w:r>
      <w:r w:rsidRPr="00FB03BE">
        <w:rPr>
          <w:rFonts w:ascii="Calibri" w:eastAsia="SimSun" w:hAnsi="Calibri" w:cs="Times New Roman"/>
          <w:spacing w:val="-1"/>
        </w:rPr>
        <w:t>n</w:t>
      </w:r>
      <w:r w:rsidRPr="00FB03BE">
        <w:rPr>
          <w:rFonts w:ascii="Calibri" w:eastAsia="SimSun" w:hAnsi="Calibri" w:cs="Times New Roman"/>
        </w:rPr>
        <w:t>a je</w:t>
      </w:r>
      <w:r w:rsidRPr="00FB03BE">
        <w:rPr>
          <w:rFonts w:ascii="Calibri" w:eastAsia="SimSun" w:hAnsi="Calibri" w:cs="Times New Roman"/>
          <w:spacing w:val="-2"/>
        </w:rPr>
        <w:t xml:space="preserve"> </w:t>
      </w:r>
      <w:r w:rsidRPr="00FB03BE">
        <w:rPr>
          <w:rFonts w:ascii="Calibri" w:eastAsia="SimSun" w:hAnsi="Calibri" w:cs="Times New Roman"/>
        </w:rPr>
        <w:t>s po</w:t>
      </w:r>
      <w:r w:rsidRPr="00FB03BE">
        <w:rPr>
          <w:rFonts w:ascii="Calibri" w:eastAsia="SimSun" w:hAnsi="Calibri" w:cs="Times New Roman"/>
          <w:spacing w:val="-3"/>
        </w:rPr>
        <w:t>s</w:t>
      </w:r>
      <w:r w:rsidRPr="00FB03BE">
        <w:rPr>
          <w:rFonts w:ascii="Calibri" w:eastAsia="SimSun" w:hAnsi="Calibri" w:cs="Times New Roman"/>
        </w:rPr>
        <w:t>t</w:t>
      </w:r>
      <w:r w:rsidRPr="00FB03BE">
        <w:rPr>
          <w:rFonts w:ascii="Calibri" w:eastAsia="SimSun" w:hAnsi="Calibri" w:cs="Times New Roman"/>
          <w:spacing w:val="1"/>
        </w:rPr>
        <w:t>o</w:t>
      </w:r>
      <w:r w:rsidRPr="00FB03BE">
        <w:rPr>
          <w:rFonts w:ascii="Calibri" w:eastAsia="SimSun" w:hAnsi="Calibri" w:cs="Times New Roman"/>
          <w:spacing w:val="-3"/>
        </w:rPr>
        <w:t>j</w:t>
      </w:r>
      <w:r w:rsidRPr="00FB03BE">
        <w:rPr>
          <w:rFonts w:ascii="Calibri" w:eastAsia="SimSun" w:hAnsi="Calibri" w:cs="Times New Roman"/>
        </w:rPr>
        <w:t>e</w:t>
      </w:r>
      <w:r w:rsidRPr="00FB03BE">
        <w:rPr>
          <w:rFonts w:ascii="Calibri" w:eastAsia="SimSun" w:hAnsi="Calibri" w:cs="Times New Roman"/>
          <w:spacing w:val="-2"/>
        </w:rPr>
        <w:t>ćo</w:t>
      </w:r>
      <w:r w:rsidRPr="00FB03BE">
        <w:rPr>
          <w:rFonts w:ascii="Calibri" w:eastAsia="SimSun" w:hAnsi="Calibri" w:cs="Times New Roman"/>
        </w:rPr>
        <w:t>m</w:t>
      </w:r>
      <w:r w:rsidRPr="00FB03BE">
        <w:rPr>
          <w:rFonts w:ascii="Calibri" w:eastAsia="SimSun" w:hAnsi="Calibri" w:cs="Times New Roman"/>
          <w:spacing w:val="-2"/>
        </w:rPr>
        <w:t xml:space="preserve"> </w:t>
      </w:r>
      <w:r w:rsidRPr="00FB03BE">
        <w:rPr>
          <w:rFonts w:ascii="Calibri" w:eastAsia="SimSun" w:hAnsi="Calibri" w:cs="Times New Roman"/>
        </w:rPr>
        <w:t>pos</w:t>
      </w:r>
      <w:r w:rsidRPr="00FB03BE">
        <w:rPr>
          <w:rFonts w:ascii="Calibri" w:eastAsia="SimSun" w:hAnsi="Calibri" w:cs="Times New Roman"/>
          <w:spacing w:val="-3"/>
        </w:rPr>
        <w:t>l</w:t>
      </w:r>
      <w:r w:rsidRPr="00FB03BE">
        <w:rPr>
          <w:rFonts w:ascii="Calibri" w:eastAsia="SimSun" w:hAnsi="Calibri" w:cs="Times New Roman"/>
          <w:spacing w:val="1"/>
        </w:rPr>
        <w:t>o</w:t>
      </w:r>
      <w:r w:rsidRPr="00FB03BE">
        <w:rPr>
          <w:rFonts w:ascii="Calibri" w:eastAsia="SimSun" w:hAnsi="Calibri" w:cs="Times New Roman"/>
        </w:rPr>
        <w:t>v</w:t>
      </w:r>
      <w:r w:rsidRPr="00FB03BE">
        <w:rPr>
          <w:rFonts w:ascii="Calibri" w:eastAsia="SimSun" w:hAnsi="Calibri" w:cs="Times New Roman"/>
          <w:spacing w:val="-4"/>
        </w:rPr>
        <w:t>n</w:t>
      </w:r>
      <w:r w:rsidRPr="00FB03BE">
        <w:rPr>
          <w:rFonts w:ascii="Calibri" w:eastAsia="SimSun" w:hAnsi="Calibri" w:cs="Times New Roman"/>
          <w:spacing w:val="1"/>
        </w:rPr>
        <w:t>o</w:t>
      </w:r>
      <w:r w:rsidRPr="00FB03BE">
        <w:rPr>
          <w:rFonts w:ascii="Calibri" w:eastAsia="SimSun" w:hAnsi="Calibri" w:cs="Times New Roman"/>
        </w:rPr>
        <w:t>m</w:t>
      </w:r>
      <w:r w:rsidRPr="00FB03BE">
        <w:rPr>
          <w:rFonts w:ascii="Calibri" w:eastAsia="SimSun" w:hAnsi="Calibri" w:cs="Times New Roman"/>
          <w:spacing w:val="-2"/>
        </w:rPr>
        <w:t xml:space="preserve"> </w:t>
      </w:r>
      <w:r w:rsidRPr="00FB03BE">
        <w:rPr>
          <w:rFonts w:ascii="Calibri" w:eastAsia="SimSun" w:hAnsi="Calibri" w:cs="Times New Roman"/>
          <w:spacing w:val="1"/>
        </w:rPr>
        <w:t>m</w:t>
      </w:r>
      <w:r w:rsidRPr="00FB03BE">
        <w:rPr>
          <w:rFonts w:ascii="Calibri" w:eastAsia="SimSun" w:hAnsi="Calibri" w:cs="Times New Roman"/>
          <w:spacing w:val="-3"/>
        </w:rPr>
        <w:t>r</w:t>
      </w:r>
      <w:r w:rsidRPr="00FB03BE">
        <w:rPr>
          <w:rFonts w:ascii="Calibri" w:eastAsia="SimSun" w:hAnsi="Calibri" w:cs="Times New Roman"/>
        </w:rPr>
        <w:t>ež</w:t>
      </w:r>
      <w:r w:rsidRPr="00FB03BE">
        <w:rPr>
          <w:rFonts w:ascii="Calibri" w:eastAsia="SimSun" w:hAnsi="Calibri" w:cs="Times New Roman"/>
          <w:spacing w:val="-2"/>
        </w:rPr>
        <w:t>o</w:t>
      </w:r>
      <w:r w:rsidRPr="00FB03BE">
        <w:rPr>
          <w:rFonts w:ascii="Calibri" w:eastAsia="SimSun" w:hAnsi="Calibri" w:cs="Times New Roman"/>
        </w:rPr>
        <w:t>m</w:t>
      </w:r>
      <w:r w:rsidRPr="00FB03BE">
        <w:rPr>
          <w:rFonts w:ascii="Calibri" w:eastAsia="SimSun" w:hAnsi="Calibri" w:cs="Times New Roman"/>
          <w:spacing w:val="1"/>
        </w:rPr>
        <w:t xml:space="preserve"> </w:t>
      </w:r>
      <w:r w:rsidRPr="00FB03BE">
        <w:rPr>
          <w:rFonts w:ascii="Calibri" w:eastAsia="SimSun" w:hAnsi="Calibri" w:cs="Times New Roman"/>
        </w:rPr>
        <w:t>u</w:t>
      </w:r>
      <w:r w:rsidRPr="00FB03BE">
        <w:rPr>
          <w:rFonts w:ascii="Calibri" w:eastAsia="SimSun" w:hAnsi="Calibri" w:cs="Times New Roman"/>
          <w:spacing w:val="-3"/>
        </w:rPr>
        <w:t xml:space="preserve"> </w:t>
      </w:r>
      <w:r w:rsidRPr="00FB03BE">
        <w:rPr>
          <w:rFonts w:ascii="Calibri" w:eastAsia="SimSun" w:hAnsi="Calibri" w:cs="Times New Roman"/>
        </w:rPr>
        <w:t>s</w:t>
      </w:r>
      <w:r w:rsidRPr="00FB03BE">
        <w:rPr>
          <w:rFonts w:ascii="Calibri" w:eastAsia="SimSun" w:hAnsi="Calibri" w:cs="Times New Roman"/>
          <w:spacing w:val="1"/>
        </w:rPr>
        <w:t>m</w:t>
      </w:r>
      <w:r w:rsidRPr="00FB03BE">
        <w:rPr>
          <w:rFonts w:ascii="Calibri" w:eastAsia="SimSun" w:hAnsi="Calibri" w:cs="Times New Roman"/>
        </w:rPr>
        <w:t>i</w:t>
      </w:r>
      <w:r w:rsidRPr="00FB03BE">
        <w:rPr>
          <w:rFonts w:ascii="Calibri" w:eastAsia="SimSun" w:hAnsi="Calibri" w:cs="Times New Roman"/>
          <w:spacing w:val="-3"/>
        </w:rPr>
        <w:t>s</w:t>
      </w:r>
      <w:r w:rsidRPr="00FB03BE">
        <w:rPr>
          <w:rFonts w:ascii="Calibri" w:eastAsia="SimSun" w:hAnsi="Calibri" w:cs="Times New Roman"/>
        </w:rPr>
        <w:t>lu</w:t>
      </w:r>
      <w:r w:rsidRPr="00FB03BE">
        <w:rPr>
          <w:rFonts w:ascii="Calibri" w:eastAsia="SimSun" w:hAnsi="Calibri" w:cs="Times New Roman"/>
          <w:spacing w:val="-1"/>
        </w:rPr>
        <w:t xml:space="preserve"> </w:t>
      </w:r>
      <w:r w:rsidRPr="00FB03BE">
        <w:rPr>
          <w:rFonts w:ascii="Calibri" w:eastAsia="SimSun" w:hAnsi="Calibri" w:cs="Times New Roman"/>
        </w:rPr>
        <w:t>k</w:t>
      </w:r>
      <w:r w:rsidRPr="00FB03BE">
        <w:rPr>
          <w:rFonts w:ascii="Calibri" w:eastAsia="SimSun" w:hAnsi="Calibri" w:cs="Times New Roman"/>
          <w:spacing w:val="1"/>
        </w:rPr>
        <w:t>o</w:t>
      </w:r>
      <w:r w:rsidRPr="00FB03BE">
        <w:rPr>
          <w:rFonts w:ascii="Calibri" w:eastAsia="SimSun" w:hAnsi="Calibri" w:cs="Times New Roman"/>
        </w:rPr>
        <w:t>ris</w:t>
      </w:r>
      <w:r w:rsidRPr="00FB03BE">
        <w:rPr>
          <w:rFonts w:ascii="Calibri" w:eastAsia="SimSun" w:hAnsi="Calibri" w:cs="Times New Roman"/>
          <w:spacing w:val="-2"/>
        </w:rPr>
        <w:t>n</w:t>
      </w:r>
      <w:r w:rsidRPr="00FB03BE">
        <w:rPr>
          <w:rFonts w:ascii="Calibri" w:eastAsia="SimSun" w:hAnsi="Calibri" w:cs="Times New Roman"/>
        </w:rPr>
        <w:t>i</w:t>
      </w:r>
      <w:r w:rsidRPr="00FB03BE">
        <w:rPr>
          <w:rFonts w:ascii="Calibri" w:eastAsia="SimSun" w:hAnsi="Calibri" w:cs="Times New Roman"/>
          <w:spacing w:val="-3"/>
        </w:rPr>
        <w:t>č</w:t>
      </w:r>
      <w:r w:rsidRPr="00FB03BE">
        <w:rPr>
          <w:rFonts w:ascii="Calibri" w:eastAsia="SimSun" w:hAnsi="Calibri" w:cs="Times New Roman"/>
        </w:rPr>
        <w:t>kih</w:t>
      </w:r>
      <w:r w:rsidRPr="00FB03BE">
        <w:rPr>
          <w:rFonts w:ascii="Calibri" w:eastAsia="SimSun" w:hAnsi="Calibri" w:cs="Times New Roman"/>
          <w:spacing w:val="-1"/>
        </w:rPr>
        <w:t xml:space="preserve"> o</w:t>
      </w:r>
      <w:r w:rsidRPr="00FB03BE">
        <w:rPr>
          <w:rFonts w:ascii="Calibri" w:eastAsia="SimSun" w:hAnsi="Calibri" w:cs="Times New Roman"/>
        </w:rPr>
        <w:t>v</w:t>
      </w:r>
      <w:r w:rsidRPr="00FB03BE">
        <w:rPr>
          <w:rFonts w:ascii="Calibri" w:eastAsia="SimSun" w:hAnsi="Calibri" w:cs="Times New Roman"/>
          <w:spacing w:val="3"/>
        </w:rPr>
        <w:t>l</w:t>
      </w:r>
      <w:r w:rsidRPr="00FB03BE">
        <w:rPr>
          <w:rFonts w:ascii="Calibri" w:eastAsia="SimSun" w:hAnsi="Calibri" w:cs="Times New Roman"/>
        </w:rPr>
        <w:t>asti,</w:t>
      </w:r>
      <w:r w:rsidRPr="00FB03BE">
        <w:rPr>
          <w:rFonts w:ascii="Calibri" w:eastAsia="SimSun" w:hAnsi="Calibri" w:cs="Times New Roman"/>
          <w:spacing w:val="-3"/>
        </w:rPr>
        <w:t xml:space="preserve"> </w:t>
      </w:r>
      <w:r w:rsidRPr="00FB03BE">
        <w:rPr>
          <w:rFonts w:ascii="Calibri" w:eastAsia="SimSun" w:hAnsi="Calibri" w:cs="Times New Roman"/>
        </w:rPr>
        <w:t>raču</w:t>
      </w:r>
      <w:r w:rsidRPr="00FB03BE">
        <w:rPr>
          <w:rFonts w:ascii="Calibri" w:eastAsia="SimSun" w:hAnsi="Calibri" w:cs="Times New Roman"/>
          <w:spacing w:val="-4"/>
        </w:rPr>
        <w:t>n</w:t>
      </w:r>
      <w:r w:rsidRPr="00FB03BE">
        <w:rPr>
          <w:rFonts w:ascii="Calibri" w:eastAsia="SimSun" w:hAnsi="Calibri" w:cs="Times New Roman"/>
        </w:rPr>
        <w:t>al</w:t>
      </w:r>
      <w:r w:rsidRPr="00FB03BE">
        <w:rPr>
          <w:rFonts w:ascii="Calibri" w:eastAsia="SimSun" w:hAnsi="Calibri" w:cs="Times New Roman"/>
          <w:spacing w:val="-2"/>
        </w:rPr>
        <w:t>n</w:t>
      </w:r>
      <w:r w:rsidRPr="00FB03BE">
        <w:rPr>
          <w:rFonts w:ascii="Calibri" w:eastAsia="SimSun" w:hAnsi="Calibri" w:cs="Times New Roman"/>
        </w:rPr>
        <w:t>e si</w:t>
      </w:r>
      <w:r w:rsidRPr="00FB03BE">
        <w:rPr>
          <w:rFonts w:ascii="Calibri" w:eastAsia="SimSun" w:hAnsi="Calibri" w:cs="Times New Roman"/>
          <w:spacing w:val="-2"/>
        </w:rPr>
        <w:t>g</w:t>
      </w:r>
      <w:r w:rsidRPr="00FB03BE">
        <w:rPr>
          <w:rFonts w:ascii="Calibri" w:eastAsia="SimSun" w:hAnsi="Calibri" w:cs="Times New Roman"/>
          <w:spacing w:val="-1"/>
        </w:rPr>
        <w:t>u</w:t>
      </w:r>
      <w:r w:rsidRPr="00FB03BE">
        <w:rPr>
          <w:rFonts w:ascii="Calibri" w:eastAsia="SimSun" w:hAnsi="Calibri" w:cs="Times New Roman"/>
        </w:rPr>
        <w:t>r</w:t>
      </w:r>
      <w:r w:rsidRPr="00FB03BE">
        <w:rPr>
          <w:rFonts w:ascii="Calibri" w:eastAsia="SimSun" w:hAnsi="Calibri" w:cs="Times New Roman"/>
          <w:spacing w:val="-1"/>
        </w:rPr>
        <w:t>n</w:t>
      </w:r>
      <w:r w:rsidRPr="00FB03BE">
        <w:rPr>
          <w:rFonts w:ascii="Calibri" w:eastAsia="SimSun" w:hAnsi="Calibri" w:cs="Times New Roman"/>
          <w:spacing w:val="1"/>
        </w:rPr>
        <w:t>o</w:t>
      </w:r>
      <w:r w:rsidRPr="00FB03BE">
        <w:rPr>
          <w:rFonts w:ascii="Calibri" w:eastAsia="SimSun" w:hAnsi="Calibri" w:cs="Times New Roman"/>
        </w:rPr>
        <w:t>sti</w:t>
      </w:r>
      <w:r w:rsidRPr="00FB03BE">
        <w:rPr>
          <w:rFonts w:ascii="Calibri" w:eastAsia="SimSun" w:hAnsi="Calibri" w:cs="Times New Roman"/>
          <w:spacing w:val="-3"/>
        </w:rPr>
        <w:t xml:space="preserve"> </w:t>
      </w:r>
      <w:r w:rsidRPr="00FB03BE">
        <w:rPr>
          <w:rFonts w:ascii="Calibri" w:eastAsia="SimSun" w:hAnsi="Calibri" w:cs="Times New Roman"/>
        </w:rPr>
        <w:t>i sl</w:t>
      </w:r>
      <w:r w:rsidRPr="00FB03BE">
        <w:rPr>
          <w:rFonts w:ascii="Calibri" w:eastAsia="SimSun" w:hAnsi="Calibri" w:cs="Times New Roman"/>
          <w:spacing w:val="-1"/>
        </w:rPr>
        <w:t>i</w:t>
      </w:r>
      <w:r w:rsidRPr="00FB03BE">
        <w:rPr>
          <w:rFonts w:ascii="Calibri" w:eastAsia="SimSun" w:hAnsi="Calibri" w:cs="Times New Roman"/>
        </w:rPr>
        <w:t>č</w:t>
      </w:r>
      <w:r w:rsidRPr="00FB03BE">
        <w:rPr>
          <w:rFonts w:ascii="Calibri" w:eastAsia="SimSun" w:hAnsi="Calibri" w:cs="Times New Roman"/>
          <w:spacing w:val="-3"/>
        </w:rPr>
        <w:t>n</w:t>
      </w:r>
      <w:r w:rsidRPr="00FB03BE">
        <w:rPr>
          <w:rFonts w:ascii="Calibri" w:eastAsia="SimSun" w:hAnsi="Calibri" w:cs="Times New Roman"/>
          <w:spacing w:val="1"/>
        </w:rPr>
        <w:t>o</w:t>
      </w:r>
      <w:r w:rsidRPr="00FB03BE">
        <w:rPr>
          <w:rFonts w:ascii="Calibri" w:eastAsia="SimSun" w:hAnsi="Calibri" w:cs="Times New Roman"/>
        </w:rPr>
        <w:t>.</w:t>
      </w:r>
    </w:p>
    <w:p w:rsidR="004C187E" w:rsidRPr="00FB03BE" w:rsidRDefault="004C187E" w:rsidP="004C187E">
      <w:pPr>
        <w:rPr>
          <w:rFonts w:ascii="Calibri" w:eastAsia="SimSun" w:hAnsi="Calibri" w:cs="Times New Roman"/>
        </w:rPr>
      </w:pPr>
      <w:r w:rsidRPr="00FB03BE">
        <w:rPr>
          <w:rFonts w:ascii="Calibri" w:eastAsia="SimSun" w:hAnsi="Calibri" w:cs="Times New Roman"/>
        </w:rPr>
        <w:t>Raču</w:t>
      </w:r>
      <w:r w:rsidRPr="00FB03BE">
        <w:rPr>
          <w:rFonts w:ascii="Calibri" w:eastAsia="SimSun" w:hAnsi="Calibri" w:cs="Times New Roman"/>
          <w:spacing w:val="-2"/>
        </w:rPr>
        <w:t>n</w:t>
      </w:r>
      <w:r w:rsidRPr="00FB03BE">
        <w:rPr>
          <w:rFonts w:ascii="Calibri" w:eastAsia="SimSun" w:hAnsi="Calibri" w:cs="Times New Roman"/>
        </w:rPr>
        <w:t>al</w:t>
      </w:r>
      <w:r w:rsidRPr="00FB03BE">
        <w:rPr>
          <w:rFonts w:ascii="Calibri" w:eastAsia="SimSun" w:hAnsi="Calibri" w:cs="Times New Roman"/>
          <w:spacing w:val="-2"/>
        </w:rPr>
        <w:t>n</w:t>
      </w:r>
      <w:r w:rsidRPr="00FB03BE">
        <w:rPr>
          <w:rFonts w:ascii="Calibri" w:eastAsia="SimSun" w:hAnsi="Calibri" w:cs="Times New Roman"/>
        </w:rPr>
        <w:t>i sustav</w:t>
      </w:r>
      <w:r w:rsidRPr="00FB03BE">
        <w:rPr>
          <w:rFonts w:ascii="Calibri" w:eastAsia="SimSun" w:hAnsi="Calibri" w:cs="Times New Roman"/>
          <w:spacing w:val="-2"/>
        </w:rPr>
        <w:t xml:space="preserve"> </w:t>
      </w:r>
      <w:r w:rsidRPr="00FB03BE">
        <w:rPr>
          <w:rFonts w:ascii="Calibri" w:eastAsia="SimSun" w:hAnsi="Calibri" w:cs="Times New Roman"/>
        </w:rPr>
        <w:t xml:space="preserve">u </w:t>
      </w:r>
      <w:r w:rsidRPr="00FB03BE">
        <w:rPr>
          <w:rFonts w:ascii="Calibri" w:eastAsia="SimSun" w:hAnsi="Calibri" w:cs="Times New Roman"/>
          <w:spacing w:val="-2"/>
        </w:rPr>
        <w:t>D</w:t>
      </w:r>
      <w:r w:rsidRPr="00FB03BE">
        <w:rPr>
          <w:rFonts w:ascii="Calibri" w:eastAsia="SimSun" w:hAnsi="Calibri" w:cs="Times New Roman"/>
        </w:rPr>
        <w:t>C K</w:t>
      </w:r>
      <w:r w:rsidRPr="00FB03BE">
        <w:rPr>
          <w:rFonts w:ascii="Calibri" w:eastAsia="SimSun" w:hAnsi="Calibri" w:cs="Times New Roman"/>
          <w:spacing w:val="-3"/>
        </w:rPr>
        <w:t>r</w:t>
      </w:r>
      <w:r w:rsidRPr="00FB03BE">
        <w:rPr>
          <w:rFonts w:ascii="Calibri" w:eastAsia="SimSun" w:hAnsi="Calibri" w:cs="Times New Roman"/>
        </w:rPr>
        <w:t>k</w:t>
      </w:r>
      <w:r w:rsidRPr="00FB03BE">
        <w:rPr>
          <w:rFonts w:ascii="Calibri" w:eastAsia="SimSun" w:hAnsi="Calibri" w:cs="Times New Roman"/>
          <w:spacing w:val="-2"/>
        </w:rPr>
        <w:t xml:space="preserve"> </w:t>
      </w:r>
      <w:r w:rsidRPr="00FB03BE">
        <w:rPr>
          <w:rFonts w:ascii="Calibri" w:eastAsia="SimSun" w:hAnsi="Calibri" w:cs="Times New Roman"/>
          <w:spacing w:val="1"/>
        </w:rPr>
        <w:t>o</w:t>
      </w:r>
      <w:r w:rsidRPr="00FB03BE">
        <w:rPr>
          <w:rFonts w:ascii="Calibri" w:eastAsia="SimSun" w:hAnsi="Calibri" w:cs="Times New Roman"/>
          <w:spacing w:val="-1"/>
        </w:rPr>
        <w:t>p</w:t>
      </w:r>
      <w:r w:rsidRPr="00FB03BE">
        <w:rPr>
          <w:rFonts w:ascii="Calibri" w:eastAsia="SimSun" w:hAnsi="Calibri" w:cs="Times New Roman"/>
        </w:rPr>
        <w:t>r</w:t>
      </w:r>
      <w:r w:rsidRPr="00FB03BE">
        <w:rPr>
          <w:rFonts w:ascii="Calibri" w:eastAsia="SimSun" w:hAnsi="Calibri" w:cs="Times New Roman"/>
          <w:spacing w:val="-3"/>
        </w:rPr>
        <w:t>e</w:t>
      </w:r>
      <w:r w:rsidRPr="00FB03BE">
        <w:rPr>
          <w:rFonts w:ascii="Calibri" w:eastAsia="SimSun" w:hAnsi="Calibri" w:cs="Times New Roman"/>
        </w:rPr>
        <w:t xml:space="preserve">mljen </w:t>
      </w:r>
      <w:r w:rsidRPr="00FB03BE">
        <w:rPr>
          <w:rFonts w:ascii="Calibri" w:eastAsia="SimSun" w:hAnsi="Calibri" w:cs="Times New Roman"/>
          <w:spacing w:val="-3"/>
        </w:rPr>
        <w:t>j</w:t>
      </w:r>
      <w:r w:rsidRPr="00FB03BE">
        <w:rPr>
          <w:rFonts w:ascii="Calibri" w:eastAsia="SimSun" w:hAnsi="Calibri" w:cs="Times New Roman"/>
        </w:rPr>
        <w:t>e red</w:t>
      </w:r>
      <w:r w:rsidRPr="00FB03BE">
        <w:rPr>
          <w:rFonts w:ascii="Calibri" w:eastAsia="SimSun" w:hAnsi="Calibri" w:cs="Times New Roman"/>
          <w:spacing w:val="-2"/>
        </w:rPr>
        <w:t>u</w:t>
      </w:r>
      <w:r w:rsidRPr="00FB03BE">
        <w:rPr>
          <w:rFonts w:ascii="Calibri" w:eastAsia="SimSun" w:hAnsi="Calibri" w:cs="Times New Roman"/>
          <w:spacing w:val="-1"/>
        </w:rPr>
        <w:t>nd</w:t>
      </w:r>
      <w:r w:rsidRPr="00FB03BE">
        <w:rPr>
          <w:rFonts w:ascii="Calibri" w:eastAsia="SimSun" w:hAnsi="Calibri" w:cs="Times New Roman"/>
        </w:rPr>
        <w:t>a</w:t>
      </w:r>
      <w:r w:rsidRPr="00FB03BE">
        <w:rPr>
          <w:rFonts w:ascii="Calibri" w:eastAsia="SimSun" w:hAnsi="Calibri" w:cs="Times New Roman"/>
          <w:spacing w:val="-1"/>
        </w:rPr>
        <w:t>n</w:t>
      </w:r>
      <w:r w:rsidRPr="00FB03BE">
        <w:rPr>
          <w:rFonts w:ascii="Calibri" w:eastAsia="SimSun" w:hAnsi="Calibri" w:cs="Times New Roman"/>
        </w:rPr>
        <w:t>tn</w:t>
      </w:r>
      <w:r w:rsidRPr="00FB03BE">
        <w:rPr>
          <w:rFonts w:ascii="Calibri" w:eastAsia="SimSun" w:hAnsi="Calibri" w:cs="Times New Roman"/>
          <w:spacing w:val="-2"/>
        </w:rPr>
        <w:t>o</w:t>
      </w:r>
      <w:r w:rsidRPr="00FB03BE">
        <w:rPr>
          <w:rFonts w:ascii="Calibri" w:eastAsia="SimSun" w:hAnsi="Calibri" w:cs="Times New Roman"/>
        </w:rPr>
        <w:t>m</w:t>
      </w:r>
      <w:r w:rsidRPr="00FB03BE">
        <w:rPr>
          <w:rFonts w:ascii="Calibri" w:eastAsia="SimSun" w:hAnsi="Calibri" w:cs="Times New Roman"/>
          <w:spacing w:val="1"/>
        </w:rPr>
        <w:t xml:space="preserve"> </w:t>
      </w:r>
      <w:r w:rsidRPr="00FB03BE">
        <w:rPr>
          <w:rFonts w:ascii="Calibri" w:eastAsia="SimSun" w:hAnsi="Calibri" w:cs="Times New Roman"/>
        </w:rPr>
        <w:t>ba</w:t>
      </w:r>
      <w:r w:rsidRPr="00FB03BE">
        <w:rPr>
          <w:rFonts w:ascii="Calibri" w:eastAsia="SimSun" w:hAnsi="Calibri" w:cs="Times New Roman"/>
          <w:spacing w:val="-2"/>
        </w:rPr>
        <w:t>zo</w:t>
      </w:r>
      <w:r w:rsidRPr="00FB03BE">
        <w:rPr>
          <w:rFonts w:ascii="Calibri" w:eastAsia="SimSun" w:hAnsi="Calibri" w:cs="Times New Roman"/>
        </w:rPr>
        <w:t>m</w:t>
      </w:r>
      <w:r w:rsidRPr="00FB03BE">
        <w:rPr>
          <w:rFonts w:ascii="Calibri" w:eastAsia="SimSun" w:hAnsi="Calibri" w:cs="Times New Roman"/>
          <w:spacing w:val="1"/>
        </w:rPr>
        <w:t xml:space="preserve"> </w:t>
      </w:r>
      <w:r w:rsidRPr="00FB03BE">
        <w:rPr>
          <w:rFonts w:ascii="Calibri" w:eastAsia="SimSun" w:hAnsi="Calibri" w:cs="Times New Roman"/>
          <w:spacing w:val="-3"/>
        </w:rPr>
        <w:t>p</w:t>
      </w:r>
      <w:r w:rsidRPr="00FB03BE">
        <w:rPr>
          <w:rFonts w:ascii="Calibri" w:eastAsia="SimSun" w:hAnsi="Calibri" w:cs="Times New Roman"/>
          <w:spacing w:val="1"/>
        </w:rPr>
        <w:t>o</w:t>
      </w:r>
      <w:r w:rsidRPr="00FB03BE">
        <w:rPr>
          <w:rFonts w:ascii="Calibri" w:eastAsia="SimSun" w:hAnsi="Calibri" w:cs="Times New Roman"/>
          <w:spacing w:val="-1"/>
        </w:rPr>
        <w:t>d</w:t>
      </w:r>
      <w:r w:rsidRPr="00FB03BE">
        <w:rPr>
          <w:rFonts w:ascii="Calibri" w:eastAsia="SimSun" w:hAnsi="Calibri" w:cs="Times New Roman"/>
        </w:rPr>
        <w:t>at</w:t>
      </w:r>
      <w:r w:rsidRPr="00FB03BE">
        <w:rPr>
          <w:rFonts w:ascii="Calibri" w:eastAsia="SimSun" w:hAnsi="Calibri" w:cs="Times New Roman"/>
          <w:spacing w:val="-3"/>
        </w:rPr>
        <w:t>a</w:t>
      </w:r>
      <w:r w:rsidRPr="00FB03BE">
        <w:rPr>
          <w:rFonts w:ascii="Calibri" w:eastAsia="SimSun" w:hAnsi="Calibri" w:cs="Times New Roman"/>
        </w:rPr>
        <w:t>ka u</w:t>
      </w:r>
      <w:r w:rsidRPr="00FB03BE">
        <w:rPr>
          <w:rFonts w:ascii="Calibri" w:eastAsia="SimSun" w:hAnsi="Calibri" w:cs="Times New Roman"/>
          <w:spacing w:val="-1"/>
        </w:rPr>
        <w:t xml:space="preserve"> </w:t>
      </w:r>
      <w:r w:rsidRPr="00FB03BE">
        <w:rPr>
          <w:rFonts w:ascii="Calibri" w:eastAsia="SimSun" w:hAnsi="Calibri" w:cs="Times New Roman"/>
          <w:spacing w:val="-2"/>
        </w:rPr>
        <w:t>k</w:t>
      </w:r>
      <w:r w:rsidRPr="00FB03BE">
        <w:rPr>
          <w:rFonts w:ascii="Calibri" w:eastAsia="SimSun" w:hAnsi="Calibri" w:cs="Times New Roman"/>
          <w:spacing w:val="1"/>
        </w:rPr>
        <w:t>o</w:t>
      </w:r>
      <w:r w:rsidRPr="00FB03BE">
        <w:rPr>
          <w:rFonts w:ascii="Calibri" w:eastAsia="SimSun" w:hAnsi="Calibri" w:cs="Times New Roman"/>
        </w:rPr>
        <w:t>ju</w:t>
      </w:r>
      <w:r w:rsidRPr="00FB03BE">
        <w:rPr>
          <w:rFonts w:ascii="Calibri" w:eastAsia="SimSun" w:hAnsi="Calibri" w:cs="Times New Roman"/>
          <w:spacing w:val="-1"/>
        </w:rPr>
        <w:t xml:space="preserve"> </w:t>
      </w:r>
      <w:r w:rsidRPr="00FB03BE">
        <w:rPr>
          <w:rFonts w:ascii="Calibri" w:eastAsia="SimSun" w:hAnsi="Calibri" w:cs="Times New Roman"/>
          <w:spacing w:val="-2"/>
        </w:rPr>
        <w:t>s</w:t>
      </w:r>
      <w:r w:rsidRPr="00FB03BE">
        <w:rPr>
          <w:rFonts w:ascii="Calibri" w:eastAsia="SimSun" w:hAnsi="Calibri" w:cs="Times New Roman"/>
        </w:rPr>
        <w:t>e ar</w:t>
      </w:r>
      <w:r w:rsidRPr="00FB03BE">
        <w:rPr>
          <w:rFonts w:ascii="Calibri" w:eastAsia="SimSun" w:hAnsi="Calibri" w:cs="Times New Roman"/>
          <w:spacing w:val="-2"/>
        </w:rPr>
        <w:t>h</w:t>
      </w:r>
      <w:r w:rsidRPr="00FB03BE">
        <w:rPr>
          <w:rFonts w:ascii="Calibri" w:eastAsia="SimSun" w:hAnsi="Calibri" w:cs="Times New Roman"/>
        </w:rPr>
        <w:t>iviraju</w:t>
      </w:r>
      <w:r w:rsidRPr="00FB03BE">
        <w:rPr>
          <w:rFonts w:ascii="Calibri" w:eastAsia="SimSun" w:hAnsi="Calibri" w:cs="Times New Roman"/>
          <w:spacing w:val="-1"/>
        </w:rPr>
        <w:t xml:space="preserve"> </w:t>
      </w:r>
      <w:r w:rsidRPr="00FB03BE">
        <w:rPr>
          <w:rFonts w:ascii="Calibri" w:eastAsia="SimSun" w:hAnsi="Calibri" w:cs="Times New Roman"/>
        </w:rPr>
        <w:t>p</w:t>
      </w:r>
      <w:r w:rsidRPr="00FB03BE">
        <w:rPr>
          <w:rFonts w:ascii="Calibri" w:eastAsia="SimSun" w:hAnsi="Calibri" w:cs="Times New Roman"/>
          <w:spacing w:val="1"/>
        </w:rPr>
        <w:t>o</w:t>
      </w:r>
      <w:r w:rsidRPr="00FB03BE">
        <w:rPr>
          <w:rFonts w:ascii="Calibri" w:eastAsia="SimSun" w:hAnsi="Calibri" w:cs="Times New Roman"/>
          <w:spacing w:val="-1"/>
        </w:rPr>
        <w:t>d</w:t>
      </w:r>
      <w:r w:rsidRPr="00FB03BE">
        <w:rPr>
          <w:rFonts w:ascii="Calibri" w:eastAsia="SimSun" w:hAnsi="Calibri" w:cs="Times New Roman"/>
        </w:rPr>
        <w:t xml:space="preserve">aci </w:t>
      </w:r>
      <w:r w:rsidRPr="00FB03BE">
        <w:rPr>
          <w:rFonts w:ascii="Calibri" w:eastAsia="SimSun" w:hAnsi="Calibri" w:cs="Times New Roman"/>
          <w:spacing w:val="-1"/>
        </w:rPr>
        <w:t>d</w:t>
      </w:r>
      <w:r w:rsidRPr="00FB03BE">
        <w:rPr>
          <w:rFonts w:ascii="Calibri" w:eastAsia="SimSun" w:hAnsi="Calibri" w:cs="Times New Roman"/>
          <w:spacing w:val="1"/>
        </w:rPr>
        <w:t>o</w:t>
      </w:r>
      <w:r w:rsidRPr="00FB03BE">
        <w:rPr>
          <w:rFonts w:ascii="Calibri" w:eastAsia="SimSun" w:hAnsi="Calibri" w:cs="Times New Roman"/>
          <w:spacing w:val="-1"/>
        </w:rPr>
        <w:t>b</w:t>
      </w:r>
      <w:r w:rsidRPr="00FB03BE">
        <w:rPr>
          <w:rFonts w:ascii="Calibri" w:eastAsia="SimSun" w:hAnsi="Calibri" w:cs="Times New Roman"/>
        </w:rPr>
        <w:t>iv</w:t>
      </w:r>
      <w:r w:rsidRPr="00FB03BE">
        <w:rPr>
          <w:rFonts w:ascii="Calibri" w:eastAsia="SimSun" w:hAnsi="Calibri" w:cs="Times New Roman"/>
          <w:spacing w:val="1"/>
        </w:rPr>
        <w:t>e</w:t>
      </w:r>
      <w:r w:rsidRPr="00FB03BE">
        <w:rPr>
          <w:rFonts w:ascii="Calibri" w:eastAsia="SimSun" w:hAnsi="Calibri" w:cs="Times New Roman"/>
          <w:spacing w:val="-1"/>
        </w:rPr>
        <w:t>n</w:t>
      </w:r>
      <w:r w:rsidRPr="00FB03BE">
        <w:rPr>
          <w:rFonts w:ascii="Calibri" w:eastAsia="SimSun" w:hAnsi="Calibri" w:cs="Times New Roman"/>
        </w:rPr>
        <w:t>i s</w:t>
      </w:r>
      <w:r w:rsidRPr="00FB03BE">
        <w:rPr>
          <w:rFonts w:ascii="Calibri" w:eastAsia="SimSun" w:hAnsi="Calibri" w:cs="Times New Roman"/>
          <w:spacing w:val="-3"/>
        </w:rPr>
        <w:t xml:space="preserve"> </w:t>
      </w:r>
      <w:r w:rsidRPr="00FB03BE">
        <w:rPr>
          <w:rFonts w:ascii="Calibri" w:eastAsia="SimSun" w:hAnsi="Calibri" w:cs="Times New Roman"/>
          <w:spacing w:val="-1"/>
        </w:rPr>
        <w:t>v</w:t>
      </w:r>
      <w:r w:rsidRPr="00FB03BE">
        <w:rPr>
          <w:rFonts w:ascii="Calibri" w:eastAsia="SimSun" w:hAnsi="Calibri" w:cs="Times New Roman"/>
          <w:spacing w:val="1"/>
        </w:rPr>
        <w:t>o</w:t>
      </w:r>
      <w:r w:rsidRPr="00FB03BE">
        <w:rPr>
          <w:rFonts w:ascii="Calibri" w:eastAsia="SimSun" w:hAnsi="Calibri" w:cs="Times New Roman"/>
          <w:spacing w:val="-4"/>
        </w:rPr>
        <w:t>d</w:t>
      </w:r>
      <w:r w:rsidRPr="00FB03BE">
        <w:rPr>
          <w:rFonts w:ascii="Calibri" w:eastAsia="SimSun" w:hAnsi="Calibri" w:cs="Times New Roman"/>
          <w:spacing w:val="1"/>
        </w:rPr>
        <w:t>oo</w:t>
      </w:r>
      <w:r w:rsidRPr="00FB03BE">
        <w:rPr>
          <w:rFonts w:ascii="Calibri" w:eastAsia="SimSun" w:hAnsi="Calibri" w:cs="Times New Roman"/>
          <w:spacing w:val="-1"/>
        </w:rPr>
        <w:t>p</w:t>
      </w:r>
      <w:r w:rsidRPr="00FB03BE">
        <w:rPr>
          <w:rFonts w:ascii="Calibri" w:eastAsia="SimSun" w:hAnsi="Calibri" w:cs="Times New Roman"/>
        </w:rPr>
        <w:t>s</w:t>
      </w:r>
      <w:r w:rsidRPr="00FB03BE">
        <w:rPr>
          <w:rFonts w:ascii="Calibri" w:eastAsia="SimSun" w:hAnsi="Calibri" w:cs="Times New Roman"/>
          <w:spacing w:val="-2"/>
        </w:rPr>
        <w:t>k</w:t>
      </w:r>
      <w:r w:rsidRPr="00FB03BE">
        <w:rPr>
          <w:rFonts w:ascii="Calibri" w:eastAsia="SimSun" w:hAnsi="Calibri" w:cs="Times New Roman"/>
        </w:rPr>
        <w:t>r</w:t>
      </w:r>
      <w:r w:rsidRPr="00FB03BE">
        <w:rPr>
          <w:rFonts w:ascii="Calibri" w:eastAsia="SimSun" w:hAnsi="Calibri" w:cs="Times New Roman"/>
          <w:spacing w:val="-1"/>
        </w:rPr>
        <w:t>bn</w:t>
      </w:r>
      <w:r w:rsidRPr="00FB03BE">
        <w:rPr>
          <w:rFonts w:ascii="Calibri" w:eastAsia="SimSun" w:hAnsi="Calibri" w:cs="Times New Roman"/>
        </w:rPr>
        <w:t>ih</w:t>
      </w:r>
      <w:r w:rsidRPr="00FB03BE">
        <w:rPr>
          <w:rFonts w:ascii="Calibri" w:eastAsia="SimSun" w:hAnsi="Calibri" w:cs="Times New Roman"/>
          <w:spacing w:val="-1"/>
        </w:rPr>
        <w:t xml:space="preserve"> </w:t>
      </w:r>
      <w:r w:rsidRPr="00FB03BE">
        <w:rPr>
          <w:rFonts w:ascii="Calibri" w:eastAsia="SimSun" w:hAnsi="Calibri" w:cs="Times New Roman"/>
          <w:spacing w:val="1"/>
        </w:rPr>
        <w:t>o</w:t>
      </w:r>
      <w:r w:rsidRPr="00FB03BE">
        <w:rPr>
          <w:rFonts w:ascii="Calibri" w:eastAsia="SimSun" w:hAnsi="Calibri" w:cs="Times New Roman"/>
          <w:spacing w:val="-1"/>
        </w:rPr>
        <w:t>b</w:t>
      </w:r>
      <w:r w:rsidRPr="00FB03BE">
        <w:rPr>
          <w:rFonts w:ascii="Calibri" w:eastAsia="SimSun" w:hAnsi="Calibri" w:cs="Times New Roman"/>
        </w:rPr>
        <w:t>jek</w:t>
      </w:r>
      <w:r w:rsidRPr="00FB03BE">
        <w:rPr>
          <w:rFonts w:ascii="Calibri" w:eastAsia="SimSun" w:hAnsi="Calibri" w:cs="Times New Roman"/>
          <w:spacing w:val="-3"/>
        </w:rPr>
        <w:t>a</w:t>
      </w:r>
      <w:r w:rsidRPr="00FB03BE">
        <w:rPr>
          <w:rFonts w:ascii="Calibri" w:eastAsia="SimSun" w:hAnsi="Calibri" w:cs="Times New Roman"/>
        </w:rPr>
        <w:t>ta u</w:t>
      </w:r>
      <w:r w:rsidRPr="00FB03BE">
        <w:rPr>
          <w:rFonts w:ascii="Calibri" w:eastAsia="SimSun" w:hAnsi="Calibri" w:cs="Times New Roman"/>
          <w:spacing w:val="-1"/>
        </w:rPr>
        <w:t xml:space="preserve"> </w:t>
      </w:r>
      <w:r w:rsidRPr="00FB03BE">
        <w:rPr>
          <w:rFonts w:ascii="Calibri" w:eastAsia="SimSun" w:hAnsi="Calibri" w:cs="Times New Roman"/>
          <w:spacing w:val="-2"/>
        </w:rPr>
        <w:t>s</w:t>
      </w:r>
      <w:r w:rsidRPr="00FB03BE">
        <w:rPr>
          <w:rFonts w:ascii="Calibri" w:eastAsia="SimSun" w:hAnsi="Calibri" w:cs="Times New Roman"/>
        </w:rPr>
        <w:t>vr</w:t>
      </w:r>
      <w:r w:rsidRPr="00FB03BE">
        <w:rPr>
          <w:rFonts w:ascii="Calibri" w:eastAsia="SimSun" w:hAnsi="Calibri" w:cs="Times New Roman"/>
          <w:spacing w:val="-1"/>
        </w:rPr>
        <w:t>h</w:t>
      </w:r>
      <w:r w:rsidRPr="00FB03BE">
        <w:rPr>
          <w:rFonts w:ascii="Calibri" w:eastAsia="SimSun" w:hAnsi="Calibri" w:cs="Times New Roman"/>
        </w:rPr>
        <w:t>u</w:t>
      </w:r>
      <w:r w:rsidRPr="00FB03BE">
        <w:rPr>
          <w:rFonts w:ascii="Calibri" w:eastAsia="SimSun" w:hAnsi="Calibri" w:cs="Times New Roman"/>
          <w:spacing w:val="-1"/>
        </w:rPr>
        <w:t xml:space="preserve"> </w:t>
      </w:r>
      <w:r w:rsidRPr="00FB03BE">
        <w:rPr>
          <w:rFonts w:ascii="Calibri" w:eastAsia="SimSun" w:hAnsi="Calibri" w:cs="Times New Roman"/>
          <w:spacing w:val="1"/>
        </w:rPr>
        <w:t>a</w:t>
      </w:r>
      <w:r w:rsidRPr="00FB03BE">
        <w:rPr>
          <w:rFonts w:ascii="Calibri" w:eastAsia="SimSun" w:hAnsi="Calibri" w:cs="Times New Roman"/>
          <w:spacing w:val="-1"/>
        </w:rPr>
        <w:t>n</w:t>
      </w:r>
      <w:r w:rsidRPr="00FB03BE">
        <w:rPr>
          <w:rFonts w:ascii="Calibri" w:eastAsia="SimSun" w:hAnsi="Calibri" w:cs="Times New Roman"/>
        </w:rPr>
        <w:t>al</w:t>
      </w:r>
      <w:r w:rsidRPr="00FB03BE">
        <w:rPr>
          <w:rFonts w:ascii="Calibri" w:eastAsia="SimSun" w:hAnsi="Calibri" w:cs="Times New Roman"/>
          <w:spacing w:val="-1"/>
        </w:rPr>
        <w:t>iz</w:t>
      </w:r>
      <w:r w:rsidRPr="00FB03BE">
        <w:rPr>
          <w:rFonts w:ascii="Calibri" w:eastAsia="SimSun" w:hAnsi="Calibri" w:cs="Times New Roman"/>
        </w:rPr>
        <w:t xml:space="preserve">e, </w:t>
      </w:r>
      <w:r w:rsidRPr="00FB03BE">
        <w:rPr>
          <w:rFonts w:ascii="Calibri" w:eastAsia="SimSun" w:hAnsi="Calibri" w:cs="Times New Roman"/>
          <w:spacing w:val="-4"/>
        </w:rPr>
        <w:t>p</w:t>
      </w:r>
      <w:r w:rsidRPr="00FB03BE">
        <w:rPr>
          <w:rFonts w:ascii="Calibri" w:eastAsia="SimSun" w:hAnsi="Calibri" w:cs="Times New Roman"/>
        </w:rPr>
        <w:t xml:space="preserve">raćenja </w:t>
      </w:r>
      <w:r w:rsidRPr="00FB03BE">
        <w:rPr>
          <w:rFonts w:ascii="Calibri" w:eastAsia="SimSun" w:hAnsi="Calibri" w:cs="Times New Roman"/>
          <w:spacing w:val="-3"/>
        </w:rPr>
        <w:t>k</w:t>
      </w:r>
      <w:r w:rsidRPr="00FB03BE">
        <w:rPr>
          <w:rFonts w:ascii="Calibri" w:eastAsia="SimSun" w:hAnsi="Calibri" w:cs="Times New Roman"/>
        </w:rPr>
        <w:t>val</w:t>
      </w:r>
      <w:r w:rsidRPr="00FB03BE">
        <w:rPr>
          <w:rFonts w:ascii="Calibri" w:eastAsia="SimSun" w:hAnsi="Calibri" w:cs="Times New Roman"/>
          <w:spacing w:val="-1"/>
        </w:rPr>
        <w:t>i</w:t>
      </w:r>
      <w:r w:rsidRPr="00FB03BE">
        <w:rPr>
          <w:rFonts w:ascii="Calibri" w:eastAsia="SimSun" w:hAnsi="Calibri" w:cs="Times New Roman"/>
          <w:spacing w:val="-2"/>
        </w:rPr>
        <w:t>t</w:t>
      </w:r>
      <w:r w:rsidRPr="00FB03BE">
        <w:rPr>
          <w:rFonts w:ascii="Calibri" w:eastAsia="SimSun" w:hAnsi="Calibri" w:cs="Times New Roman"/>
        </w:rPr>
        <w:t>ete</w:t>
      </w:r>
      <w:r w:rsidRPr="00FB03BE">
        <w:rPr>
          <w:rFonts w:ascii="Calibri" w:eastAsia="SimSun" w:hAnsi="Calibri" w:cs="Times New Roman"/>
          <w:spacing w:val="-2"/>
        </w:rPr>
        <w:t xml:space="preserve"> </w:t>
      </w:r>
      <w:r w:rsidRPr="00FB03BE">
        <w:rPr>
          <w:rFonts w:ascii="Calibri" w:eastAsia="SimSun" w:hAnsi="Calibri" w:cs="Times New Roman"/>
        </w:rPr>
        <w:t>i s</w:t>
      </w:r>
      <w:r w:rsidRPr="00FB03BE">
        <w:rPr>
          <w:rFonts w:ascii="Calibri" w:eastAsia="SimSun" w:hAnsi="Calibri" w:cs="Times New Roman"/>
          <w:spacing w:val="-3"/>
        </w:rPr>
        <w:t>r</w:t>
      </w:r>
      <w:r w:rsidRPr="00FB03BE">
        <w:rPr>
          <w:rFonts w:ascii="Calibri" w:eastAsia="SimSun" w:hAnsi="Calibri" w:cs="Times New Roman"/>
          <w:spacing w:val="1"/>
        </w:rPr>
        <w:t>o</w:t>
      </w:r>
      <w:r w:rsidRPr="00FB03BE">
        <w:rPr>
          <w:rFonts w:ascii="Calibri" w:eastAsia="SimSun" w:hAnsi="Calibri" w:cs="Times New Roman"/>
          <w:spacing w:val="-1"/>
        </w:rPr>
        <w:t>dn</w:t>
      </w:r>
      <w:r w:rsidRPr="00FB03BE">
        <w:rPr>
          <w:rFonts w:ascii="Calibri" w:eastAsia="SimSun" w:hAnsi="Calibri" w:cs="Times New Roman"/>
        </w:rPr>
        <w:t>ih</w:t>
      </w:r>
      <w:r w:rsidRPr="00FB03BE">
        <w:rPr>
          <w:rFonts w:ascii="Calibri" w:eastAsia="SimSun" w:hAnsi="Calibri" w:cs="Times New Roman"/>
          <w:spacing w:val="-1"/>
        </w:rPr>
        <w:t xml:space="preserve"> </w:t>
      </w:r>
      <w:r w:rsidRPr="00FB03BE">
        <w:rPr>
          <w:rFonts w:ascii="Calibri" w:eastAsia="SimSun" w:hAnsi="Calibri" w:cs="Times New Roman"/>
        </w:rPr>
        <w:t>fu</w:t>
      </w:r>
      <w:r w:rsidRPr="00FB03BE">
        <w:rPr>
          <w:rFonts w:ascii="Calibri" w:eastAsia="SimSun" w:hAnsi="Calibri" w:cs="Times New Roman"/>
          <w:spacing w:val="-2"/>
        </w:rPr>
        <w:t>n</w:t>
      </w:r>
      <w:r w:rsidRPr="00FB03BE">
        <w:rPr>
          <w:rFonts w:ascii="Calibri" w:eastAsia="SimSun" w:hAnsi="Calibri" w:cs="Times New Roman"/>
        </w:rPr>
        <w:t>kcija.</w:t>
      </w:r>
    </w:p>
    <w:p w:rsidR="004C187E" w:rsidRPr="00FB03BE" w:rsidRDefault="004C187E" w:rsidP="004C187E">
      <w:pPr>
        <w:rPr>
          <w:rFonts w:ascii="Calibri" w:eastAsia="SimSun" w:hAnsi="Calibri" w:cs="Times New Roman"/>
        </w:rPr>
      </w:pPr>
      <w:r w:rsidRPr="00FB03BE">
        <w:rPr>
          <w:rFonts w:ascii="Calibri" w:eastAsia="SimSun" w:hAnsi="Calibri" w:cs="Times New Roman"/>
        </w:rPr>
        <w:lastRenderedPageBreak/>
        <w:t>Kap</w:t>
      </w:r>
      <w:r w:rsidRPr="00FB03BE">
        <w:rPr>
          <w:rFonts w:ascii="Calibri" w:eastAsia="SimSun" w:hAnsi="Calibri" w:cs="Times New Roman"/>
          <w:spacing w:val="-1"/>
        </w:rPr>
        <w:t>a</w:t>
      </w:r>
      <w:r w:rsidRPr="00FB03BE">
        <w:rPr>
          <w:rFonts w:ascii="Calibri" w:eastAsia="SimSun" w:hAnsi="Calibri" w:cs="Times New Roman"/>
        </w:rPr>
        <w:t>cit</w:t>
      </w:r>
      <w:r w:rsidRPr="00FB03BE">
        <w:rPr>
          <w:rFonts w:ascii="Calibri" w:eastAsia="SimSun" w:hAnsi="Calibri" w:cs="Times New Roman"/>
          <w:spacing w:val="-2"/>
        </w:rPr>
        <w:t>e</w:t>
      </w:r>
      <w:r w:rsidRPr="00FB03BE">
        <w:rPr>
          <w:rFonts w:ascii="Calibri" w:eastAsia="SimSun" w:hAnsi="Calibri" w:cs="Times New Roman"/>
        </w:rPr>
        <w:t>t</w:t>
      </w:r>
      <w:r w:rsidRPr="00FB03BE">
        <w:rPr>
          <w:rFonts w:ascii="Calibri" w:eastAsia="SimSun" w:hAnsi="Calibri" w:cs="Times New Roman"/>
          <w:spacing w:val="1"/>
        </w:rPr>
        <w:t xml:space="preserve"> </w:t>
      </w:r>
      <w:r w:rsidRPr="00FB03BE">
        <w:rPr>
          <w:rFonts w:ascii="Calibri" w:eastAsia="SimSun" w:hAnsi="Calibri" w:cs="Times New Roman"/>
          <w:spacing w:val="-3"/>
        </w:rPr>
        <w:t>s</w:t>
      </w:r>
      <w:r w:rsidRPr="00FB03BE">
        <w:rPr>
          <w:rFonts w:ascii="Calibri" w:eastAsia="SimSun" w:hAnsi="Calibri" w:cs="Times New Roman"/>
          <w:spacing w:val="-1"/>
        </w:rPr>
        <w:t>u</w:t>
      </w:r>
      <w:r w:rsidRPr="00FB03BE">
        <w:rPr>
          <w:rFonts w:ascii="Calibri" w:eastAsia="SimSun" w:hAnsi="Calibri" w:cs="Times New Roman"/>
        </w:rPr>
        <w:t>sta</w:t>
      </w:r>
      <w:r w:rsidRPr="00FB03BE">
        <w:rPr>
          <w:rFonts w:ascii="Calibri" w:eastAsia="SimSun" w:hAnsi="Calibri" w:cs="Times New Roman"/>
          <w:spacing w:val="1"/>
        </w:rPr>
        <w:t>v</w:t>
      </w:r>
      <w:r w:rsidRPr="00FB03BE">
        <w:rPr>
          <w:rFonts w:ascii="Calibri" w:eastAsia="SimSun" w:hAnsi="Calibri" w:cs="Times New Roman"/>
        </w:rPr>
        <w:t>a</w:t>
      </w:r>
      <w:r w:rsidRPr="00FB03BE">
        <w:rPr>
          <w:rFonts w:ascii="Calibri" w:eastAsia="SimSun" w:hAnsi="Calibri" w:cs="Times New Roman"/>
          <w:spacing w:val="1"/>
        </w:rPr>
        <w:t xml:space="preserve"> </w:t>
      </w:r>
      <w:r w:rsidRPr="00FB03BE">
        <w:rPr>
          <w:rFonts w:ascii="Calibri" w:eastAsia="SimSun" w:hAnsi="Calibri" w:cs="Times New Roman"/>
          <w:spacing w:val="-3"/>
        </w:rPr>
        <w:t>j</w:t>
      </w:r>
      <w:r w:rsidRPr="00FB03BE">
        <w:rPr>
          <w:rFonts w:ascii="Calibri" w:eastAsia="SimSun" w:hAnsi="Calibri" w:cs="Times New Roman"/>
        </w:rPr>
        <w:t xml:space="preserve">e </w:t>
      </w:r>
      <w:r w:rsidRPr="00FB03BE">
        <w:rPr>
          <w:rFonts w:ascii="Calibri" w:eastAsia="SimSun" w:hAnsi="Calibri" w:cs="Times New Roman"/>
          <w:spacing w:val="-1"/>
        </w:rPr>
        <w:t>p</w:t>
      </w:r>
      <w:r w:rsidRPr="00FB03BE">
        <w:rPr>
          <w:rFonts w:ascii="Calibri" w:eastAsia="SimSun" w:hAnsi="Calibri" w:cs="Times New Roman"/>
        </w:rPr>
        <w:t>ra</w:t>
      </w:r>
      <w:r w:rsidRPr="00FB03BE">
        <w:rPr>
          <w:rFonts w:ascii="Calibri" w:eastAsia="SimSun" w:hAnsi="Calibri" w:cs="Times New Roman"/>
          <w:spacing w:val="-3"/>
        </w:rPr>
        <w:t>k</w:t>
      </w:r>
      <w:r w:rsidRPr="00FB03BE">
        <w:rPr>
          <w:rFonts w:ascii="Calibri" w:eastAsia="SimSun" w:hAnsi="Calibri" w:cs="Times New Roman"/>
        </w:rPr>
        <w:t xml:space="preserve">tički </w:t>
      </w:r>
      <w:r w:rsidRPr="00FB03BE">
        <w:rPr>
          <w:rFonts w:ascii="Calibri" w:eastAsia="SimSun" w:hAnsi="Calibri" w:cs="Times New Roman"/>
          <w:spacing w:val="-1"/>
        </w:rPr>
        <w:t>n</w:t>
      </w:r>
      <w:r w:rsidRPr="00FB03BE">
        <w:rPr>
          <w:rFonts w:ascii="Calibri" w:eastAsia="SimSun" w:hAnsi="Calibri" w:cs="Times New Roman"/>
        </w:rPr>
        <w:t>e</w:t>
      </w:r>
      <w:r w:rsidRPr="00FB03BE">
        <w:rPr>
          <w:rFonts w:ascii="Calibri" w:eastAsia="SimSun" w:hAnsi="Calibri" w:cs="Times New Roman"/>
          <w:spacing w:val="1"/>
        </w:rPr>
        <w:t>o</w:t>
      </w:r>
      <w:r w:rsidRPr="00FB03BE">
        <w:rPr>
          <w:rFonts w:ascii="Calibri" w:eastAsia="SimSun" w:hAnsi="Calibri" w:cs="Times New Roman"/>
          <w:spacing w:val="-1"/>
        </w:rPr>
        <w:t>g</w:t>
      </w:r>
      <w:r w:rsidRPr="00FB03BE">
        <w:rPr>
          <w:rFonts w:ascii="Calibri" w:eastAsia="SimSun" w:hAnsi="Calibri" w:cs="Times New Roman"/>
        </w:rPr>
        <w:t>ra</w:t>
      </w:r>
      <w:r w:rsidRPr="00FB03BE">
        <w:rPr>
          <w:rFonts w:ascii="Calibri" w:eastAsia="SimSun" w:hAnsi="Calibri" w:cs="Times New Roman"/>
          <w:spacing w:val="-2"/>
        </w:rPr>
        <w:t>n</w:t>
      </w:r>
      <w:r w:rsidRPr="00FB03BE">
        <w:rPr>
          <w:rFonts w:ascii="Calibri" w:eastAsia="SimSun" w:hAnsi="Calibri" w:cs="Times New Roman"/>
        </w:rPr>
        <w:t>ičen i</w:t>
      </w:r>
      <w:r w:rsidRPr="00FB03BE">
        <w:rPr>
          <w:rFonts w:ascii="Calibri" w:eastAsia="SimSun" w:hAnsi="Calibri" w:cs="Times New Roman"/>
          <w:spacing w:val="-3"/>
        </w:rPr>
        <w:t xml:space="preserve"> </w:t>
      </w:r>
      <w:r w:rsidRPr="00FB03BE">
        <w:rPr>
          <w:rFonts w:ascii="Calibri" w:eastAsia="SimSun" w:hAnsi="Calibri" w:cs="Times New Roman"/>
          <w:spacing w:val="-1"/>
        </w:rPr>
        <w:t>m</w:t>
      </w:r>
      <w:r w:rsidRPr="00FB03BE">
        <w:rPr>
          <w:rFonts w:ascii="Calibri" w:eastAsia="SimSun" w:hAnsi="Calibri" w:cs="Times New Roman"/>
          <w:spacing w:val="1"/>
        </w:rPr>
        <w:t>o</w:t>
      </w:r>
      <w:r w:rsidRPr="00FB03BE">
        <w:rPr>
          <w:rFonts w:ascii="Calibri" w:eastAsia="SimSun" w:hAnsi="Calibri" w:cs="Times New Roman"/>
          <w:spacing w:val="-1"/>
        </w:rPr>
        <w:t>ž</w:t>
      </w:r>
      <w:r w:rsidRPr="00FB03BE">
        <w:rPr>
          <w:rFonts w:ascii="Calibri" w:eastAsia="SimSun" w:hAnsi="Calibri" w:cs="Times New Roman"/>
        </w:rPr>
        <w:t>e</w:t>
      </w:r>
      <w:r w:rsidRPr="00FB03BE">
        <w:rPr>
          <w:rFonts w:ascii="Calibri" w:eastAsia="SimSun" w:hAnsi="Calibri" w:cs="Times New Roman"/>
          <w:spacing w:val="-2"/>
        </w:rPr>
        <w:t xml:space="preserve"> </w:t>
      </w:r>
      <w:r w:rsidRPr="00FB03BE">
        <w:rPr>
          <w:rFonts w:ascii="Calibri" w:eastAsia="SimSun" w:hAnsi="Calibri" w:cs="Times New Roman"/>
        </w:rPr>
        <w:t>se</w:t>
      </w:r>
      <w:r w:rsidRPr="00FB03BE">
        <w:rPr>
          <w:rFonts w:ascii="Calibri" w:eastAsia="SimSun" w:hAnsi="Calibri" w:cs="Times New Roman"/>
          <w:spacing w:val="1"/>
        </w:rPr>
        <w:t xml:space="preserve"> </w:t>
      </w:r>
      <w:r w:rsidRPr="00FB03BE">
        <w:rPr>
          <w:rFonts w:ascii="Calibri" w:eastAsia="SimSun" w:hAnsi="Calibri" w:cs="Times New Roman"/>
          <w:spacing w:val="-4"/>
        </w:rPr>
        <w:t>p</w:t>
      </w:r>
      <w:r w:rsidRPr="00FB03BE">
        <w:rPr>
          <w:rFonts w:ascii="Calibri" w:eastAsia="SimSun" w:hAnsi="Calibri" w:cs="Times New Roman"/>
        </w:rPr>
        <w:t>o</w:t>
      </w:r>
      <w:r w:rsidRPr="00FB03BE">
        <w:rPr>
          <w:rFonts w:ascii="Calibri" w:eastAsia="SimSun" w:hAnsi="Calibri" w:cs="Times New Roman"/>
          <w:spacing w:val="-1"/>
        </w:rPr>
        <w:t xml:space="preserve"> </w:t>
      </w:r>
      <w:r w:rsidRPr="00FB03BE">
        <w:rPr>
          <w:rFonts w:ascii="Calibri" w:eastAsia="SimSun" w:hAnsi="Calibri" w:cs="Times New Roman"/>
          <w:spacing w:val="-2"/>
        </w:rPr>
        <w:t>v</w:t>
      </w:r>
      <w:r w:rsidRPr="00FB03BE">
        <w:rPr>
          <w:rFonts w:ascii="Calibri" w:eastAsia="SimSun" w:hAnsi="Calibri" w:cs="Times New Roman"/>
          <w:spacing w:val="1"/>
        </w:rPr>
        <w:t>o</w:t>
      </w:r>
      <w:r w:rsidRPr="00FB03BE">
        <w:rPr>
          <w:rFonts w:ascii="Calibri" w:eastAsia="SimSun" w:hAnsi="Calibri" w:cs="Times New Roman"/>
        </w:rPr>
        <w:t>lji</w:t>
      </w:r>
      <w:r w:rsidRPr="00FB03BE">
        <w:rPr>
          <w:rFonts w:ascii="Calibri" w:eastAsia="SimSun" w:hAnsi="Calibri" w:cs="Times New Roman"/>
          <w:spacing w:val="-1"/>
        </w:rPr>
        <w:t xml:space="preserve"> </w:t>
      </w:r>
      <w:r w:rsidRPr="00FB03BE">
        <w:rPr>
          <w:rFonts w:ascii="Calibri" w:eastAsia="SimSun" w:hAnsi="Calibri" w:cs="Times New Roman"/>
        </w:rPr>
        <w:t>pr</w:t>
      </w:r>
      <w:r w:rsidRPr="00FB03BE">
        <w:rPr>
          <w:rFonts w:ascii="Calibri" w:eastAsia="SimSun" w:hAnsi="Calibri" w:cs="Times New Roman"/>
          <w:spacing w:val="-2"/>
        </w:rPr>
        <w:t>o</w:t>
      </w:r>
      <w:r w:rsidRPr="00FB03BE">
        <w:rPr>
          <w:rFonts w:ascii="Calibri" w:eastAsia="SimSun" w:hAnsi="Calibri" w:cs="Times New Roman"/>
        </w:rPr>
        <w:t>šir</w:t>
      </w:r>
      <w:r w:rsidRPr="00FB03BE">
        <w:rPr>
          <w:rFonts w:ascii="Calibri" w:eastAsia="SimSun" w:hAnsi="Calibri" w:cs="Times New Roman"/>
          <w:spacing w:val="-1"/>
        </w:rPr>
        <w:t>i</w:t>
      </w:r>
      <w:r w:rsidRPr="00FB03BE">
        <w:rPr>
          <w:rFonts w:ascii="Calibri" w:eastAsia="SimSun" w:hAnsi="Calibri" w:cs="Times New Roman"/>
        </w:rPr>
        <w:t>v</w:t>
      </w:r>
      <w:r w:rsidRPr="00FB03BE">
        <w:rPr>
          <w:rFonts w:ascii="Calibri" w:eastAsia="SimSun" w:hAnsi="Calibri" w:cs="Times New Roman"/>
          <w:spacing w:val="-3"/>
        </w:rPr>
        <w:t>a</w:t>
      </w:r>
      <w:r w:rsidRPr="00FB03BE">
        <w:rPr>
          <w:rFonts w:ascii="Calibri" w:eastAsia="SimSun" w:hAnsi="Calibri" w:cs="Times New Roman"/>
        </w:rPr>
        <w:t>ti u</w:t>
      </w:r>
      <w:r w:rsidRPr="00FB03BE">
        <w:rPr>
          <w:rFonts w:ascii="Calibri" w:eastAsia="SimSun" w:hAnsi="Calibri" w:cs="Times New Roman"/>
          <w:spacing w:val="-2"/>
        </w:rPr>
        <w:t xml:space="preserve"> </w:t>
      </w:r>
      <w:r w:rsidRPr="00FB03BE">
        <w:rPr>
          <w:rFonts w:ascii="Calibri" w:eastAsia="SimSun" w:hAnsi="Calibri" w:cs="Times New Roman"/>
          <w:spacing w:val="1"/>
        </w:rPr>
        <w:t>o</w:t>
      </w:r>
      <w:r w:rsidRPr="00FB03BE">
        <w:rPr>
          <w:rFonts w:ascii="Calibri" w:eastAsia="SimSun" w:hAnsi="Calibri" w:cs="Times New Roman"/>
        </w:rPr>
        <w:t>k</w:t>
      </w:r>
      <w:r w:rsidRPr="00FB03BE">
        <w:rPr>
          <w:rFonts w:ascii="Calibri" w:eastAsia="SimSun" w:hAnsi="Calibri" w:cs="Times New Roman"/>
          <w:spacing w:val="1"/>
        </w:rPr>
        <w:t>v</w:t>
      </w:r>
      <w:r w:rsidRPr="00FB03BE">
        <w:rPr>
          <w:rFonts w:ascii="Calibri" w:eastAsia="SimSun" w:hAnsi="Calibri" w:cs="Times New Roman"/>
        </w:rPr>
        <w:t>iru</w:t>
      </w:r>
      <w:r w:rsidRPr="00FB03BE">
        <w:rPr>
          <w:rFonts w:ascii="Calibri" w:eastAsia="SimSun" w:hAnsi="Calibri" w:cs="Times New Roman"/>
          <w:spacing w:val="-4"/>
        </w:rPr>
        <w:t xml:space="preserve"> </w:t>
      </w:r>
      <w:r w:rsidRPr="00FB03BE">
        <w:rPr>
          <w:rFonts w:ascii="Calibri" w:eastAsia="SimSun" w:hAnsi="Calibri" w:cs="Times New Roman"/>
        </w:rPr>
        <w:t>po</w:t>
      </w:r>
      <w:r w:rsidRPr="00FB03BE">
        <w:rPr>
          <w:rFonts w:ascii="Calibri" w:eastAsia="SimSun" w:hAnsi="Calibri" w:cs="Times New Roman"/>
          <w:spacing w:val="-3"/>
        </w:rPr>
        <w:t>s</w:t>
      </w:r>
      <w:r w:rsidRPr="00FB03BE">
        <w:rPr>
          <w:rFonts w:ascii="Calibri" w:eastAsia="SimSun" w:hAnsi="Calibri" w:cs="Times New Roman"/>
          <w:spacing w:val="-2"/>
        </w:rPr>
        <w:t>t</w:t>
      </w:r>
      <w:r w:rsidRPr="00FB03BE">
        <w:rPr>
          <w:rFonts w:ascii="Calibri" w:eastAsia="SimSun" w:hAnsi="Calibri" w:cs="Times New Roman"/>
          <w:spacing w:val="1"/>
        </w:rPr>
        <w:t>o</w:t>
      </w:r>
      <w:r w:rsidRPr="00FB03BE">
        <w:rPr>
          <w:rFonts w:ascii="Calibri" w:eastAsia="SimSun" w:hAnsi="Calibri" w:cs="Times New Roman"/>
        </w:rPr>
        <w:t>jećih</w:t>
      </w:r>
      <w:r w:rsidRPr="00FB03BE">
        <w:rPr>
          <w:rFonts w:ascii="Calibri" w:eastAsia="SimSun" w:hAnsi="Calibri" w:cs="Times New Roman"/>
          <w:spacing w:val="-3"/>
        </w:rPr>
        <w:t xml:space="preserve"> </w:t>
      </w:r>
      <w:r w:rsidRPr="00FB03BE">
        <w:rPr>
          <w:rFonts w:ascii="Calibri" w:eastAsia="SimSun" w:hAnsi="Calibri" w:cs="Times New Roman"/>
        </w:rPr>
        <w:t>kao</w:t>
      </w:r>
      <w:r w:rsidRPr="00FB03BE">
        <w:rPr>
          <w:rFonts w:ascii="Calibri" w:eastAsia="SimSun" w:hAnsi="Calibri" w:cs="Times New Roman"/>
          <w:spacing w:val="-1"/>
        </w:rPr>
        <w:t xml:space="preserve"> </w:t>
      </w:r>
      <w:r w:rsidRPr="00FB03BE">
        <w:rPr>
          <w:rFonts w:ascii="Calibri" w:eastAsia="SimSun" w:hAnsi="Calibri" w:cs="Times New Roman"/>
        </w:rPr>
        <w:t>i do</w:t>
      </w:r>
      <w:r w:rsidRPr="00FB03BE">
        <w:rPr>
          <w:rFonts w:ascii="Calibri" w:eastAsia="SimSun" w:hAnsi="Calibri" w:cs="Times New Roman"/>
          <w:spacing w:val="-1"/>
        </w:rPr>
        <w:t>d</w:t>
      </w:r>
      <w:r w:rsidRPr="00FB03BE">
        <w:rPr>
          <w:rFonts w:ascii="Calibri" w:eastAsia="SimSun" w:hAnsi="Calibri" w:cs="Times New Roman"/>
          <w:spacing w:val="-3"/>
        </w:rPr>
        <w:t>a</w:t>
      </w:r>
      <w:r w:rsidRPr="00FB03BE">
        <w:rPr>
          <w:rFonts w:ascii="Calibri" w:eastAsia="SimSun" w:hAnsi="Calibri" w:cs="Times New Roman"/>
        </w:rPr>
        <w:t>va</w:t>
      </w:r>
      <w:r w:rsidRPr="00FB03BE">
        <w:rPr>
          <w:rFonts w:ascii="Calibri" w:eastAsia="SimSun" w:hAnsi="Calibri" w:cs="Times New Roman"/>
          <w:spacing w:val="-1"/>
        </w:rPr>
        <w:t>n</w:t>
      </w:r>
      <w:r w:rsidRPr="00FB03BE">
        <w:rPr>
          <w:rFonts w:ascii="Calibri" w:eastAsia="SimSun" w:hAnsi="Calibri" w:cs="Times New Roman"/>
        </w:rPr>
        <w:t>j</w:t>
      </w:r>
      <w:r w:rsidRPr="00FB03BE">
        <w:rPr>
          <w:rFonts w:ascii="Calibri" w:eastAsia="SimSun" w:hAnsi="Calibri" w:cs="Times New Roman"/>
          <w:spacing w:val="-2"/>
        </w:rPr>
        <w:t>e</w:t>
      </w:r>
      <w:r w:rsidRPr="00FB03BE">
        <w:rPr>
          <w:rFonts w:ascii="Calibri" w:eastAsia="SimSun" w:hAnsi="Calibri" w:cs="Times New Roman"/>
        </w:rPr>
        <w:t>m</w:t>
      </w:r>
      <w:r w:rsidRPr="00FB03BE">
        <w:rPr>
          <w:rFonts w:ascii="Calibri" w:eastAsia="SimSun" w:hAnsi="Calibri" w:cs="Times New Roman"/>
          <w:spacing w:val="1"/>
        </w:rPr>
        <w:t xml:space="preserve"> </w:t>
      </w:r>
      <w:r w:rsidRPr="00FB03BE">
        <w:rPr>
          <w:rFonts w:ascii="Calibri" w:eastAsia="SimSun" w:hAnsi="Calibri" w:cs="Times New Roman"/>
          <w:spacing w:val="-3"/>
        </w:rPr>
        <w:t>n</w:t>
      </w:r>
      <w:r w:rsidRPr="00FB03BE">
        <w:rPr>
          <w:rFonts w:ascii="Calibri" w:eastAsia="SimSun" w:hAnsi="Calibri" w:cs="Times New Roman"/>
          <w:spacing w:val="-2"/>
        </w:rPr>
        <w:t>o</w:t>
      </w:r>
      <w:r w:rsidRPr="00FB03BE">
        <w:rPr>
          <w:rFonts w:ascii="Calibri" w:eastAsia="SimSun" w:hAnsi="Calibri" w:cs="Times New Roman"/>
        </w:rPr>
        <w:t>vih</w:t>
      </w:r>
      <w:r w:rsidRPr="00FB03BE">
        <w:rPr>
          <w:rFonts w:ascii="Calibri" w:eastAsia="SimSun" w:hAnsi="Calibri" w:cs="Times New Roman"/>
          <w:spacing w:val="-1"/>
        </w:rPr>
        <w:t xml:space="preserve"> </w:t>
      </w:r>
      <w:r w:rsidRPr="00FB03BE">
        <w:rPr>
          <w:rFonts w:ascii="Calibri" w:eastAsia="SimSun" w:hAnsi="Calibri" w:cs="Times New Roman"/>
        </w:rPr>
        <w:t>cl</w:t>
      </w:r>
      <w:r w:rsidRPr="00FB03BE">
        <w:rPr>
          <w:rFonts w:ascii="Calibri" w:eastAsia="SimSun" w:hAnsi="Calibri" w:cs="Times New Roman"/>
          <w:spacing w:val="-2"/>
        </w:rPr>
        <w:t>u</w:t>
      </w:r>
      <w:r w:rsidRPr="00FB03BE">
        <w:rPr>
          <w:rFonts w:ascii="Calibri" w:eastAsia="SimSun" w:hAnsi="Calibri" w:cs="Times New Roman"/>
        </w:rPr>
        <w:t>s</w:t>
      </w:r>
      <w:r w:rsidRPr="00FB03BE">
        <w:rPr>
          <w:rFonts w:ascii="Calibri" w:eastAsia="SimSun" w:hAnsi="Calibri" w:cs="Times New Roman"/>
          <w:spacing w:val="-2"/>
        </w:rPr>
        <w:t>t</w:t>
      </w:r>
      <w:r w:rsidRPr="00FB03BE">
        <w:rPr>
          <w:rFonts w:ascii="Calibri" w:eastAsia="SimSun" w:hAnsi="Calibri" w:cs="Times New Roman"/>
        </w:rPr>
        <w:t>era.</w:t>
      </w:r>
    </w:p>
    <w:p w:rsidR="004C187E" w:rsidRPr="00FB03BE" w:rsidRDefault="004C187E" w:rsidP="004C187E">
      <w:pPr>
        <w:rPr>
          <w:rFonts w:ascii="Calibri" w:eastAsia="SimSun" w:hAnsi="Calibri" w:cs="Times New Roman"/>
          <w:spacing w:val="-1"/>
        </w:rPr>
      </w:pPr>
      <w:r w:rsidRPr="00FB03BE">
        <w:rPr>
          <w:rFonts w:ascii="Calibri" w:eastAsia="SimSun" w:hAnsi="Calibri" w:cs="Times New Roman"/>
        </w:rPr>
        <w:t>SC</w:t>
      </w:r>
      <w:r w:rsidRPr="00FB03BE">
        <w:rPr>
          <w:rFonts w:ascii="Calibri" w:eastAsia="SimSun" w:hAnsi="Calibri" w:cs="Times New Roman"/>
          <w:spacing w:val="-2"/>
        </w:rPr>
        <w:t>A</w:t>
      </w:r>
      <w:r w:rsidRPr="00FB03BE">
        <w:rPr>
          <w:rFonts w:ascii="Calibri" w:eastAsia="SimSun" w:hAnsi="Calibri" w:cs="Times New Roman"/>
        </w:rPr>
        <w:t>DA s</w:t>
      </w:r>
      <w:r w:rsidRPr="00FB03BE">
        <w:rPr>
          <w:rFonts w:ascii="Calibri" w:eastAsia="SimSun" w:hAnsi="Calibri" w:cs="Times New Roman"/>
          <w:spacing w:val="-1"/>
        </w:rPr>
        <w:t>u</w:t>
      </w:r>
      <w:r w:rsidRPr="00FB03BE">
        <w:rPr>
          <w:rFonts w:ascii="Calibri" w:eastAsia="SimSun" w:hAnsi="Calibri" w:cs="Times New Roman"/>
        </w:rPr>
        <w:t>st</w:t>
      </w:r>
      <w:r w:rsidRPr="00FB03BE">
        <w:rPr>
          <w:rFonts w:ascii="Calibri" w:eastAsia="SimSun" w:hAnsi="Calibri" w:cs="Times New Roman"/>
          <w:spacing w:val="-2"/>
        </w:rPr>
        <w:t>a</w:t>
      </w:r>
      <w:r w:rsidRPr="00FB03BE">
        <w:rPr>
          <w:rFonts w:ascii="Calibri" w:eastAsia="SimSun" w:hAnsi="Calibri" w:cs="Times New Roman"/>
        </w:rPr>
        <w:t>vski</w:t>
      </w:r>
      <w:r w:rsidRPr="00FB03BE">
        <w:rPr>
          <w:rFonts w:ascii="Calibri" w:eastAsia="SimSun" w:hAnsi="Calibri" w:cs="Times New Roman"/>
          <w:spacing w:val="-3"/>
        </w:rPr>
        <w:t xml:space="preserve"> </w:t>
      </w:r>
      <w:r w:rsidRPr="00FB03BE">
        <w:rPr>
          <w:rFonts w:ascii="Calibri" w:eastAsia="SimSun" w:hAnsi="Calibri" w:cs="Times New Roman"/>
        </w:rPr>
        <w:t>s</w:t>
      </w:r>
      <w:r w:rsidRPr="00FB03BE">
        <w:rPr>
          <w:rFonts w:ascii="Calibri" w:eastAsia="SimSun" w:hAnsi="Calibri" w:cs="Times New Roman"/>
          <w:spacing w:val="1"/>
        </w:rPr>
        <w:t>o</w:t>
      </w:r>
      <w:r w:rsidRPr="00FB03BE">
        <w:rPr>
          <w:rFonts w:ascii="Calibri" w:eastAsia="SimSun" w:hAnsi="Calibri" w:cs="Times New Roman"/>
          <w:spacing w:val="-3"/>
        </w:rPr>
        <w:t>f</w:t>
      </w:r>
      <w:r w:rsidRPr="00FB03BE">
        <w:rPr>
          <w:rFonts w:ascii="Calibri" w:eastAsia="SimSun" w:hAnsi="Calibri" w:cs="Times New Roman"/>
        </w:rPr>
        <w:t>t</w:t>
      </w:r>
      <w:r w:rsidRPr="00FB03BE">
        <w:rPr>
          <w:rFonts w:ascii="Calibri" w:eastAsia="SimSun" w:hAnsi="Calibri" w:cs="Times New Roman"/>
          <w:spacing w:val="-1"/>
        </w:rPr>
        <w:t>v</w:t>
      </w:r>
      <w:r w:rsidRPr="00FB03BE">
        <w:rPr>
          <w:rFonts w:ascii="Calibri" w:eastAsia="SimSun" w:hAnsi="Calibri" w:cs="Times New Roman"/>
        </w:rPr>
        <w:t>er je</w:t>
      </w:r>
      <w:r w:rsidRPr="00FB03BE">
        <w:rPr>
          <w:rFonts w:ascii="Calibri" w:eastAsia="SimSun" w:hAnsi="Calibri" w:cs="Times New Roman"/>
          <w:spacing w:val="-4"/>
        </w:rPr>
        <w:t xml:space="preserve"> </w:t>
      </w:r>
      <w:r w:rsidRPr="00FB03BE">
        <w:rPr>
          <w:rFonts w:ascii="Calibri" w:eastAsia="SimSun" w:hAnsi="Calibri" w:cs="Times New Roman"/>
        </w:rPr>
        <w:t>V</w:t>
      </w:r>
      <w:r w:rsidRPr="00FB03BE">
        <w:rPr>
          <w:rFonts w:ascii="Calibri" w:eastAsia="SimSun" w:hAnsi="Calibri" w:cs="Times New Roman"/>
          <w:spacing w:val="-1"/>
        </w:rPr>
        <w:t>i</w:t>
      </w:r>
      <w:r w:rsidRPr="00FB03BE">
        <w:rPr>
          <w:rFonts w:ascii="Calibri" w:eastAsia="SimSun" w:hAnsi="Calibri" w:cs="Times New Roman"/>
        </w:rPr>
        <w:t>j</w:t>
      </w:r>
      <w:r w:rsidRPr="00FB03BE">
        <w:rPr>
          <w:rFonts w:ascii="Calibri" w:eastAsia="SimSun" w:hAnsi="Calibri" w:cs="Times New Roman"/>
          <w:spacing w:val="2"/>
        </w:rPr>
        <w:t>e</w:t>
      </w:r>
      <w:r w:rsidRPr="00FB03BE">
        <w:rPr>
          <w:rFonts w:ascii="Calibri" w:eastAsia="SimSun" w:hAnsi="Calibri" w:cs="Times New Roman"/>
        </w:rPr>
        <w:t>o</w:t>
      </w:r>
      <w:r w:rsidRPr="00FB03BE">
        <w:rPr>
          <w:rFonts w:ascii="Calibri" w:eastAsia="SimSun" w:hAnsi="Calibri" w:cs="Times New Roman"/>
          <w:spacing w:val="1"/>
        </w:rPr>
        <w:t xml:space="preserve"> </w:t>
      </w:r>
      <w:r w:rsidRPr="00FB03BE">
        <w:rPr>
          <w:rFonts w:ascii="Calibri" w:eastAsia="SimSun" w:hAnsi="Calibri" w:cs="Times New Roman"/>
        </w:rPr>
        <w:t>C</w:t>
      </w:r>
      <w:r w:rsidRPr="00FB03BE">
        <w:rPr>
          <w:rFonts w:ascii="Calibri" w:eastAsia="SimSun" w:hAnsi="Calibri" w:cs="Times New Roman"/>
          <w:spacing w:val="-3"/>
        </w:rPr>
        <w:t>i</w:t>
      </w:r>
      <w:r w:rsidRPr="00FB03BE">
        <w:rPr>
          <w:rFonts w:ascii="Calibri" w:eastAsia="SimSun" w:hAnsi="Calibri" w:cs="Times New Roman"/>
        </w:rPr>
        <w:t>te</w:t>
      </w:r>
      <w:r w:rsidRPr="00FB03BE">
        <w:rPr>
          <w:rFonts w:ascii="Calibri" w:eastAsia="SimSun" w:hAnsi="Calibri" w:cs="Times New Roman"/>
          <w:spacing w:val="-3"/>
        </w:rPr>
        <w:t>c</w:t>
      </w:r>
      <w:r w:rsidRPr="00FB03BE">
        <w:rPr>
          <w:rFonts w:ascii="Calibri" w:eastAsia="SimSun" w:hAnsi="Calibri" w:cs="Times New Roman"/>
        </w:rPr>
        <w:t xml:space="preserve">t </w:t>
      </w:r>
      <w:r w:rsidRPr="00FB03BE">
        <w:rPr>
          <w:rFonts w:ascii="Calibri" w:eastAsia="SimSun" w:hAnsi="Calibri" w:cs="Times New Roman"/>
          <w:spacing w:val="-1"/>
        </w:rPr>
        <w:t>p</w:t>
      </w:r>
      <w:r w:rsidRPr="00FB03BE">
        <w:rPr>
          <w:rFonts w:ascii="Calibri" w:eastAsia="SimSun" w:hAnsi="Calibri" w:cs="Times New Roman"/>
        </w:rPr>
        <w:t>roi</w:t>
      </w:r>
      <w:r w:rsidRPr="00FB03BE">
        <w:rPr>
          <w:rFonts w:ascii="Calibri" w:eastAsia="SimSun" w:hAnsi="Calibri" w:cs="Times New Roman"/>
          <w:spacing w:val="-4"/>
        </w:rPr>
        <w:t>z</w:t>
      </w:r>
      <w:r w:rsidRPr="00FB03BE">
        <w:rPr>
          <w:rFonts w:ascii="Calibri" w:eastAsia="SimSun" w:hAnsi="Calibri" w:cs="Times New Roman"/>
        </w:rPr>
        <w:t>v</w:t>
      </w:r>
      <w:r w:rsidRPr="00FB03BE">
        <w:rPr>
          <w:rFonts w:ascii="Calibri" w:eastAsia="SimSun" w:hAnsi="Calibri" w:cs="Times New Roman"/>
          <w:spacing w:val="-2"/>
        </w:rPr>
        <w:t>o</w:t>
      </w:r>
      <w:r w:rsidRPr="00FB03BE">
        <w:rPr>
          <w:rFonts w:ascii="Calibri" w:eastAsia="SimSun" w:hAnsi="Calibri" w:cs="Times New Roman"/>
        </w:rPr>
        <w:t>đača</w:t>
      </w:r>
      <w:r w:rsidRPr="00FB03BE">
        <w:rPr>
          <w:rFonts w:ascii="Calibri" w:eastAsia="SimSun" w:hAnsi="Calibri" w:cs="Times New Roman"/>
          <w:spacing w:val="-2"/>
        </w:rPr>
        <w:t xml:space="preserve"> </w:t>
      </w:r>
      <w:r w:rsidRPr="00FB03BE">
        <w:rPr>
          <w:rFonts w:ascii="Calibri" w:eastAsia="SimSun" w:hAnsi="Calibri" w:cs="Times New Roman"/>
        </w:rPr>
        <w:t>S</w:t>
      </w:r>
      <w:r w:rsidRPr="00FB03BE">
        <w:rPr>
          <w:rFonts w:ascii="Calibri" w:eastAsia="SimSun" w:hAnsi="Calibri" w:cs="Times New Roman"/>
          <w:spacing w:val="-3"/>
        </w:rPr>
        <w:t>c</w:t>
      </w:r>
      <w:r w:rsidRPr="00FB03BE">
        <w:rPr>
          <w:rFonts w:ascii="Calibri" w:eastAsia="SimSun" w:hAnsi="Calibri" w:cs="Times New Roman"/>
          <w:spacing w:val="-1"/>
        </w:rPr>
        <w:t>h</w:t>
      </w:r>
      <w:r w:rsidRPr="00FB03BE">
        <w:rPr>
          <w:rFonts w:ascii="Calibri" w:eastAsia="SimSun" w:hAnsi="Calibri" w:cs="Times New Roman"/>
        </w:rPr>
        <w:t>ei</w:t>
      </w:r>
      <w:r w:rsidRPr="00FB03BE">
        <w:rPr>
          <w:rFonts w:ascii="Calibri" w:eastAsia="SimSun" w:hAnsi="Calibri" w:cs="Times New Roman"/>
          <w:spacing w:val="-1"/>
        </w:rPr>
        <w:t>d</w:t>
      </w:r>
      <w:r w:rsidRPr="00FB03BE">
        <w:rPr>
          <w:rFonts w:ascii="Calibri" w:eastAsia="SimSun" w:hAnsi="Calibri" w:cs="Times New Roman"/>
        </w:rPr>
        <w:t>er El</w:t>
      </w:r>
      <w:r w:rsidRPr="00FB03BE">
        <w:rPr>
          <w:rFonts w:ascii="Calibri" w:eastAsia="SimSun" w:hAnsi="Calibri" w:cs="Times New Roman"/>
          <w:spacing w:val="-2"/>
        </w:rPr>
        <w:t>e</w:t>
      </w:r>
      <w:r w:rsidRPr="00FB03BE">
        <w:rPr>
          <w:rFonts w:ascii="Calibri" w:eastAsia="SimSun" w:hAnsi="Calibri" w:cs="Times New Roman"/>
        </w:rPr>
        <w:t>ctric. Sav aplikacijski softver i integraciju sustava izvela TEB Automatika, Zagreb.</w:t>
      </w:r>
    </w:p>
    <w:p w:rsidR="004C187E" w:rsidRPr="00FB03BE" w:rsidRDefault="004C187E" w:rsidP="004C187E">
      <w:pPr>
        <w:pStyle w:val="Heading3"/>
      </w:pPr>
      <w:bookmarkStart w:id="275" w:name="_Toc490819419"/>
      <w:r w:rsidRPr="00FB03BE">
        <w:t>Generalni zahtjevi na NUS</w:t>
      </w:r>
      <w:bookmarkEnd w:id="275"/>
    </w:p>
    <w:p w:rsidR="004C187E" w:rsidRPr="00FB03BE" w:rsidRDefault="004C187E" w:rsidP="004C187E">
      <w:pPr>
        <w:rPr>
          <w:rFonts w:ascii="Calibri" w:eastAsia="SimSun" w:hAnsi="Calibri" w:cs="Times New Roman"/>
        </w:rPr>
      </w:pPr>
      <w:r w:rsidRPr="00FB03BE">
        <w:rPr>
          <w:rFonts w:ascii="Calibri" w:eastAsia="SimSun" w:hAnsi="Calibri" w:cs="Times New Roman"/>
        </w:rPr>
        <w:t>Sustav kanalizacije otoka Krka proširit će se sa šest uređaja za pročišćavanje otpadnih voda (UPOV-i), odlagalištem Treskavac i kanalizacijskom mrežom s 20-ak crpnih stanica kanalizacije. Sukladno tome, postojeći NUS će se postepeno proširivati, nadograđivati i prilagođavati za prihvat novih objekata.</w:t>
      </w:r>
    </w:p>
    <w:p w:rsidR="004C187E" w:rsidRPr="00FB03BE" w:rsidRDefault="004C187E" w:rsidP="004C187E">
      <w:pPr>
        <w:rPr>
          <w:rFonts w:ascii="Calibri" w:eastAsia="SimSun" w:hAnsi="Calibri" w:cs="Times New Roman"/>
        </w:rPr>
      </w:pPr>
      <w:r w:rsidRPr="00FB03BE">
        <w:rPr>
          <w:rFonts w:ascii="Calibri" w:eastAsia="SimSun" w:hAnsi="Calibri" w:cs="Times New Roman"/>
        </w:rPr>
        <w:t>UPOV-i i precrpne stanice kanalizacijskog sustava bit će opremljene uređajima za nadzor i upravljanje (mjerna i upravljačka oprema, PLC-ovi, SCADA računala i komunikacijska oprema) koji će nakon izgradnje postati integralni dio postojećeg NUS-a.</w:t>
      </w:r>
    </w:p>
    <w:p w:rsidR="004C187E" w:rsidRPr="00FB03BE" w:rsidRDefault="004C187E" w:rsidP="004C187E">
      <w:pPr>
        <w:rPr>
          <w:rFonts w:ascii="Calibri" w:eastAsia="SimSun" w:hAnsi="Calibri" w:cs="Times New Roman"/>
        </w:rPr>
      </w:pPr>
      <w:r w:rsidRPr="00FB03BE">
        <w:rPr>
          <w:rFonts w:ascii="Calibri" w:eastAsia="SimSun" w:hAnsi="Calibri" w:cs="Times New Roman"/>
        </w:rPr>
        <w:t>NUS UPOV-a obuhvaća panele lokalne automatike s PLC-ovima, SCADA računalnu opremu na lokacijama UPOV-a, aktivnu i pasivnu komunikacijsku opremu za povezivanje sa SCADA sustavom u DC Krk, te svu računalnu i komunikacijsku opremu, sustavski i aplikacijski softver potreban za proširenje i integraciju funkcija nadzora i upravljanja UPOV-a u postojeći SCADA sustav u DC Krk.</w:t>
      </w:r>
    </w:p>
    <w:p w:rsidR="004C187E" w:rsidRPr="00FB03BE" w:rsidRDefault="004C187E" w:rsidP="004C187E">
      <w:pPr>
        <w:rPr>
          <w:rFonts w:ascii="Calibri" w:eastAsia="SimSun" w:hAnsi="Calibri" w:cs="Times New Roman"/>
        </w:rPr>
      </w:pPr>
      <w:r w:rsidRPr="00FB03BE">
        <w:rPr>
          <w:rFonts w:ascii="Calibri" w:eastAsia="SimSun" w:hAnsi="Calibri" w:cs="Times New Roman"/>
        </w:rPr>
        <w:t>Prilikom izgradnje NUS-a UPOV-a generalno vrijede slijedeći zahtjevi:</w:t>
      </w:r>
    </w:p>
    <w:p w:rsidR="004C187E" w:rsidRPr="00FB03BE" w:rsidRDefault="004C187E" w:rsidP="00A82D91">
      <w:pPr>
        <w:pStyle w:val="ListParagraph"/>
        <w:numPr>
          <w:ilvl w:val="0"/>
          <w:numId w:val="297"/>
        </w:numPr>
        <w:spacing w:before="0" w:after="60"/>
        <w:ind w:left="714" w:hanging="357"/>
        <w:contextualSpacing w:val="0"/>
        <w:jc w:val="left"/>
        <w:rPr>
          <w:rFonts w:ascii="Calibri" w:eastAsia="SimSun" w:hAnsi="Calibri" w:cs="Times New Roman"/>
        </w:rPr>
      </w:pPr>
      <w:r w:rsidRPr="00FB03BE">
        <w:rPr>
          <w:rFonts w:ascii="Calibri" w:eastAsia="SimSun" w:hAnsi="Calibri" w:cs="Times New Roman"/>
        </w:rPr>
        <w:t xml:space="preserve">DC Krk ostaje centralno mjesto upravljanja i nadzora svim tehnološkim objektima sustava vodoopskrbe i kanalizacije, uključujući sve novoizgrađene UPOV-e i odlagalište Treskavac. </w:t>
      </w:r>
    </w:p>
    <w:p w:rsidR="004C187E" w:rsidRPr="00FB03BE" w:rsidRDefault="004C187E" w:rsidP="00A82D91">
      <w:pPr>
        <w:pStyle w:val="ListParagraph"/>
        <w:numPr>
          <w:ilvl w:val="0"/>
          <w:numId w:val="297"/>
        </w:numPr>
        <w:spacing w:before="0" w:after="60"/>
        <w:ind w:left="714" w:hanging="357"/>
        <w:contextualSpacing w:val="0"/>
        <w:jc w:val="left"/>
        <w:rPr>
          <w:rFonts w:ascii="Calibri" w:eastAsia="SimSun" w:hAnsi="Calibri" w:cs="Times New Roman"/>
        </w:rPr>
      </w:pPr>
      <w:r w:rsidRPr="00FB03BE">
        <w:rPr>
          <w:rFonts w:ascii="Calibri" w:eastAsia="SimSun" w:hAnsi="Calibri" w:cs="Times New Roman"/>
        </w:rPr>
        <w:t>Prilikom integracije NUS-a UPOV-a u jedinstveni NUS Naručitelja potrebno je u najvećoj mogućoj mjeri koristiti već izgrađenu računalnu komunikacijsku infrastrukturu.</w:t>
      </w:r>
    </w:p>
    <w:p w:rsidR="004C187E" w:rsidRPr="00FB03BE" w:rsidRDefault="004C187E" w:rsidP="00A82D91">
      <w:pPr>
        <w:pStyle w:val="ListParagraph"/>
        <w:numPr>
          <w:ilvl w:val="0"/>
          <w:numId w:val="297"/>
        </w:numPr>
        <w:spacing w:before="0" w:after="60"/>
        <w:ind w:left="714" w:hanging="357"/>
        <w:contextualSpacing w:val="0"/>
        <w:jc w:val="left"/>
        <w:rPr>
          <w:rFonts w:ascii="Calibri" w:eastAsia="SimSun" w:hAnsi="Calibri" w:cs="Times New Roman"/>
        </w:rPr>
      </w:pPr>
      <w:r w:rsidRPr="00FB03BE">
        <w:rPr>
          <w:rFonts w:ascii="Calibri" w:eastAsia="SimSun" w:hAnsi="Calibri" w:cs="Times New Roman"/>
        </w:rPr>
        <w:t>Osnovni komunikacijski protokol unutar NUS-a je standardiziran i na svim objektima to mora biti MODBUS/TCP protokol.</w:t>
      </w:r>
    </w:p>
    <w:p w:rsidR="004C187E" w:rsidRPr="00FB03BE" w:rsidRDefault="004C187E" w:rsidP="00A82D91">
      <w:pPr>
        <w:pStyle w:val="ListParagraph"/>
        <w:numPr>
          <w:ilvl w:val="0"/>
          <w:numId w:val="297"/>
        </w:numPr>
        <w:spacing w:before="0" w:after="0"/>
        <w:ind w:left="714" w:hanging="357"/>
        <w:contextualSpacing w:val="0"/>
        <w:jc w:val="left"/>
        <w:rPr>
          <w:rFonts w:ascii="Calibri" w:eastAsia="SimSun" w:hAnsi="Calibri" w:cs="Times New Roman"/>
        </w:rPr>
      </w:pPr>
      <w:r w:rsidRPr="00FB03BE">
        <w:rPr>
          <w:rFonts w:ascii="Calibri" w:eastAsia="SimSun" w:hAnsi="Calibri" w:cs="Times New Roman"/>
        </w:rPr>
        <w:t>Svi PLC-ovi i ostala programabilna/konfigurabilna opream mora se moći programirati/konfigurirati  s inženjerske radne stanice u DC Krk.</w:t>
      </w:r>
    </w:p>
    <w:p w:rsidR="004C187E" w:rsidRPr="00FB03BE" w:rsidRDefault="004C187E" w:rsidP="004C187E">
      <w:pPr>
        <w:pStyle w:val="Heading3"/>
      </w:pPr>
      <w:bookmarkStart w:id="276" w:name="_Toc490819420"/>
      <w:bookmarkEnd w:id="269"/>
      <w:bookmarkEnd w:id="270"/>
      <w:r w:rsidRPr="00FB03BE">
        <w:t>Zahtjevi na PLC opremu UPOV-a</w:t>
      </w:r>
      <w:bookmarkEnd w:id="276"/>
    </w:p>
    <w:p w:rsidR="004C187E" w:rsidRPr="00FB03BE" w:rsidRDefault="004C187E" w:rsidP="004C187E">
      <w:pPr>
        <w:rPr>
          <w:rFonts w:ascii="Calibri" w:eastAsia="SimSun" w:hAnsi="Calibri" w:cs="Times New Roman"/>
        </w:rPr>
      </w:pPr>
      <w:r w:rsidRPr="00FB03BE">
        <w:rPr>
          <w:rFonts w:ascii="Calibri" w:eastAsia="SimSun" w:hAnsi="Calibri" w:cs="Times New Roman"/>
        </w:rPr>
        <w:t>U ovom poglavlju navedeni su posebni zahtjevi na PLC opremu UPOV-a koje Izvođač mora ispuniti dodatno u odnosu na Poglavlje 5.13 „OPĆE TEHNIČKE SPECIFIKACIJE ZA RADOVE NA IMPLEMENTACIJI MJERNE OPREME, AUTOMATIZACIJE I NUS-A“.</w:t>
      </w:r>
    </w:p>
    <w:p w:rsidR="004C187E" w:rsidRPr="00FB03BE" w:rsidRDefault="004C187E" w:rsidP="004C187E">
      <w:pPr>
        <w:rPr>
          <w:rFonts w:ascii="Calibri" w:eastAsia="SimSun" w:hAnsi="Calibri" w:cs="Times New Roman"/>
        </w:rPr>
      </w:pPr>
      <w:r w:rsidRPr="00FB03BE">
        <w:rPr>
          <w:rFonts w:ascii="Calibri" w:eastAsia="SimSun" w:hAnsi="Calibri" w:cs="Times New Roman"/>
        </w:rPr>
        <w:t xml:space="preserve">Lokalni upravljački paneli na UPOV-ima baziraju se na PLC-ovima s distribuiranom I/O periferijom. Kako bi se u najvećoj mogućoj mjeri unificirala oprema Izvođač u pravilu mora koristiti PLC-ove najnovije generacije istog proizvođača od kojeg je sva dosadašnja PLC oprema na postojećim uređajima vodoopskrbe i kanalizacije (Schneider Electric). Svaki eventualni izuzetak od navedenog pravila je podložan odobrenju Naručitelja, a Izvođač u tom slučaju mora osigurati sve potrebne pretpostavke (dokumentacija, hardver, sustavski i aplikacijski softver) za integraciju te opreme u jedinstveni nadzorno-upravljački sustav Naručitelja. </w:t>
      </w:r>
    </w:p>
    <w:p w:rsidR="004C187E" w:rsidRPr="00FB03BE" w:rsidRDefault="004C187E" w:rsidP="004C187E">
      <w:pPr>
        <w:spacing w:after="60"/>
        <w:rPr>
          <w:rFonts w:ascii="Calibri" w:eastAsia="SimSun" w:hAnsi="Calibri" w:cs="Times New Roman"/>
        </w:rPr>
      </w:pPr>
      <w:r w:rsidRPr="00FB03BE">
        <w:rPr>
          <w:rFonts w:ascii="Calibri" w:eastAsia="SimSun" w:hAnsi="Calibri" w:cs="Times New Roman"/>
        </w:rPr>
        <w:t>Za potrebe upravljanja i nadzora osoblju UPOV-a bit će na raspolaganju sljedeće mogućnosti:</w:t>
      </w:r>
    </w:p>
    <w:p w:rsidR="004C187E" w:rsidRPr="00FB03BE" w:rsidRDefault="004C187E" w:rsidP="00A82D91">
      <w:pPr>
        <w:pStyle w:val="ListParagraph"/>
        <w:numPr>
          <w:ilvl w:val="0"/>
          <w:numId w:val="297"/>
        </w:numPr>
        <w:spacing w:before="0" w:after="60"/>
        <w:ind w:left="714" w:hanging="357"/>
        <w:contextualSpacing w:val="0"/>
        <w:jc w:val="left"/>
        <w:rPr>
          <w:rFonts w:ascii="Calibri" w:eastAsia="SimSun" w:hAnsi="Calibri" w:cs="Times New Roman"/>
        </w:rPr>
      </w:pPr>
      <w:r w:rsidRPr="00FB03BE">
        <w:rPr>
          <w:rFonts w:ascii="Calibri" w:eastAsia="SimSun" w:hAnsi="Calibri" w:cs="Times New Roman"/>
        </w:rPr>
        <w:t>preklopke i tipkala na pripadajućim upravljačkim kutijama/ormaru u neposrednoj blizini pogona,</w:t>
      </w:r>
    </w:p>
    <w:p w:rsidR="004C187E" w:rsidRPr="00FB03BE" w:rsidRDefault="004C187E" w:rsidP="00A82D91">
      <w:pPr>
        <w:pStyle w:val="ListParagraph"/>
        <w:numPr>
          <w:ilvl w:val="0"/>
          <w:numId w:val="297"/>
        </w:numPr>
        <w:spacing w:before="0" w:after="60"/>
        <w:ind w:left="714" w:hanging="357"/>
        <w:contextualSpacing w:val="0"/>
        <w:jc w:val="left"/>
        <w:rPr>
          <w:rFonts w:ascii="Calibri" w:eastAsia="SimSun" w:hAnsi="Calibri" w:cs="Times New Roman"/>
        </w:rPr>
      </w:pPr>
      <w:r w:rsidRPr="00FB03BE">
        <w:rPr>
          <w:rFonts w:ascii="Calibri" w:eastAsia="SimSun" w:hAnsi="Calibri" w:cs="Times New Roman"/>
        </w:rPr>
        <w:t>HMI panel na vratima upravljačkog ormara,</w:t>
      </w:r>
    </w:p>
    <w:p w:rsidR="004C187E" w:rsidRPr="00FB03BE" w:rsidRDefault="004C187E" w:rsidP="00A82D91">
      <w:pPr>
        <w:pStyle w:val="ListParagraph"/>
        <w:numPr>
          <w:ilvl w:val="0"/>
          <w:numId w:val="297"/>
        </w:numPr>
        <w:spacing w:before="0" w:after="60"/>
        <w:ind w:left="714" w:hanging="357"/>
        <w:contextualSpacing w:val="0"/>
        <w:jc w:val="left"/>
        <w:rPr>
          <w:rFonts w:ascii="Calibri" w:eastAsia="SimSun" w:hAnsi="Calibri" w:cs="Times New Roman"/>
        </w:rPr>
      </w:pPr>
      <w:r w:rsidRPr="00FB03BE">
        <w:rPr>
          <w:rFonts w:ascii="Calibri" w:eastAsia="SimSun" w:hAnsi="Calibri" w:cs="Times New Roman"/>
        </w:rPr>
        <w:t>lokalni SCADA poslužitelji / radne stanice u lokalnom upravljačkom centru UPOV-a,</w:t>
      </w:r>
    </w:p>
    <w:p w:rsidR="004C187E" w:rsidRPr="00FB03BE" w:rsidRDefault="004C187E" w:rsidP="00A82D91">
      <w:pPr>
        <w:pStyle w:val="ListParagraph"/>
        <w:numPr>
          <w:ilvl w:val="0"/>
          <w:numId w:val="297"/>
        </w:numPr>
        <w:spacing w:before="0" w:after="60"/>
        <w:ind w:left="714" w:hanging="357"/>
        <w:contextualSpacing w:val="0"/>
        <w:jc w:val="left"/>
        <w:rPr>
          <w:rFonts w:ascii="Calibri" w:eastAsia="SimSun" w:hAnsi="Calibri" w:cs="Times New Roman"/>
        </w:rPr>
      </w:pPr>
      <w:r w:rsidRPr="00FB03BE">
        <w:rPr>
          <w:rFonts w:ascii="Calibri" w:eastAsia="SimSun" w:hAnsi="Calibri" w:cs="Times New Roman"/>
        </w:rPr>
        <w:t>SCADA sustav u centralnoj kontrolnoj prostoriji u DC Krk,</w:t>
      </w:r>
    </w:p>
    <w:p w:rsidR="004C187E" w:rsidRPr="00FB03BE" w:rsidRDefault="004C187E" w:rsidP="00A82D91">
      <w:pPr>
        <w:pStyle w:val="ListParagraph"/>
        <w:numPr>
          <w:ilvl w:val="0"/>
          <w:numId w:val="297"/>
        </w:numPr>
        <w:spacing w:before="0"/>
        <w:ind w:left="714" w:hanging="357"/>
        <w:contextualSpacing w:val="0"/>
        <w:jc w:val="left"/>
        <w:rPr>
          <w:rFonts w:ascii="Calibri" w:eastAsia="SimSun" w:hAnsi="Calibri" w:cs="Times New Roman"/>
        </w:rPr>
      </w:pPr>
      <w:r w:rsidRPr="00FB03BE">
        <w:rPr>
          <w:rFonts w:ascii="Calibri" w:eastAsia="SimSun" w:hAnsi="Calibri" w:cs="Times New Roman"/>
        </w:rPr>
        <w:t>izdvojeni WEB klijenti.</w:t>
      </w:r>
    </w:p>
    <w:p w:rsidR="004C187E" w:rsidRPr="00FB03BE" w:rsidRDefault="004C187E" w:rsidP="004C187E">
      <w:pPr>
        <w:rPr>
          <w:rFonts w:ascii="Calibri" w:eastAsia="SimSun" w:hAnsi="Calibri" w:cs="Times New Roman"/>
        </w:rPr>
      </w:pPr>
      <w:r w:rsidRPr="00FB03BE">
        <w:rPr>
          <w:rFonts w:ascii="Calibri" w:eastAsia="SimSun" w:hAnsi="Calibri" w:cs="Times New Roman"/>
        </w:rPr>
        <w:t xml:space="preserve">Svi PLC-ovi na lokaciji pojeding UPOV-a moraju omogućiti daljinsko programiranje korištenjem jedinstvenog programskog alata kojim raspolaže Naručitelj, a instaliran je između ostalog na inženjerskoj stanici u DC Krk. </w:t>
      </w:r>
      <w:r w:rsidRPr="00FB03BE">
        <w:rPr>
          <w:rFonts w:ascii="Calibri" w:eastAsia="SimSun" w:hAnsi="Calibri" w:cs="Times New Roman"/>
        </w:rPr>
        <w:lastRenderedPageBreak/>
        <w:t>Izvođač mora konačnu verziju aplikacijskog softvera svakog PLC-a u NUS-u instalirati na inženjerskoj stanici u DC Krk.</w:t>
      </w:r>
    </w:p>
    <w:p w:rsidR="004C187E" w:rsidRPr="00FB03BE" w:rsidRDefault="004C187E" w:rsidP="004C187E">
      <w:pPr>
        <w:rPr>
          <w:rFonts w:ascii="Calibri" w:eastAsia="SimSun" w:hAnsi="Calibri" w:cs="Times New Roman"/>
        </w:rPr>
      </w:pPr>
      <w:r w:rsidRPr="00FB03BE">
        <w:rPr>
          <w:rFonts w:ascii="Calibri" w:eastAsia="SimSun" w:hAnsi="Calibri" w:cs="Times New Roman"/>
        </w:rPr>
        <w:t>Osn</w:t>
      </w:r>
      <w:r w:rsidRPr="00FB03BE">
        <w:rPr>
          <w:rFonts w:ascii="Calibri" w:eastAsia="SimSun" w:hAnsi="Calibri" w:cs="Times New Roman"/>
          <w:spacing w:val="-2"/>
        </w:rPr>
        <w:t>o</w:t>
      </w:r>
      <w:r w:rsidRPr="00FB03BE">
        <w:rPr>
          <w:rFonts w:ascii="Calibri" w:eastAsia="SimSun" w:hAnsi="Calibri" w:cs="Times New Roman"/>
        </w:rPr>
        <w:t>v</w:t>
      </w:r>
      <w:r w:rsidRPr="00FB03BE">
        <w:rPr>
          <w:rFonts w:ascii="Calibri" w:eastAsia="SimSun" w:hAnsi="Calibri" w:cs="Times New Roman"/>
          <w:spacing w:val="-1"/>
        </w:rPr>
        <w:t>n</w:t>
      </w:r>
      <w:r w:rsidRPr="00FB03BE">
        <w:rPr>
          <w:rFonts w:ascii="Calibri" w:eastAsia="SimSun" w:hAnsi="Calibri" w:cs="Times New Roman"/>
        </w:rPr>
        <w:t xml:space="preserve">i </w:t>
      </w:r>
      <w:r w:rsidRPr="00FB03BE">
        <w:rPr>
          <w:rFonts w:ascii="Calibri" w:eastAsia="SimSun" w:hAnsi="Calibri" w:cs="Times New Roman"/>
          <w:spacing w:val="-2"/>
        </w:rPr>
        <w:t>k</w:t>
      </w:r>
      <w:r w:rsidRPr="00FB03BE">
        <w:rPr>
          <w:rFonts w:ascii="Calibri" w:eastAsia="SimSun" w:hAnsi="Calibri" w:cs="Times New Roman"/>
          <w:spacing w:val="1"/>
        </w:rPr>
        <w:t>o</w:t>
      </w:r>
      <w:r w:rsidRPr="00FB03BE">
        <w:rPr>
          <w:rFonts w:ascii="Calibri" w:eastAsia="SimSun" w:hAnsi="Calibri" w:cs="Times New Roman"/>
        </w:rPr>
        <w:t>m</w:t>
      </w:r>
      <w:r w:rsidRPr="00FB03BE">
        <w:rPr>
          <w:rFonts w:ascii="Calibri" w:eastAsia="SimSun" w:hAnsi="Calibri" w:cs="Times New Roman"/>
          <w:spacing w:val="-1"/>
        </w:rPr>
        <w:t>un</w:t>
      </w:r>
      <w:r w:rsidRPr="00FB03BE">
        <w:rPr>
          <w:rFonts w:ascii="Calibri" w:eastAsia="SimSun" w:hAnsi="Calibri" w:cs="Times New Roman"/>
        </w:rPr>
        <w:t>ik</w:t>
      </w:r>
      <w:r w:rsidRPr="00FB03BE">
        <w:rPr>
          <w:rFonts w:ascii="Calibri" w:eastAsia="SimSun" w:hAnsi="Calibri" w:cs="Times New Roman"/>
          <w:spacing w:val="-3"/>
        </w:rPr>
        <w:t>a</w:t>
      </w:r>
      <w:r w:rsidRPr="00FB03BE">
        <w:rPr>
          <w:rFonts w:ascii="Calibri" w:eastAsia="SimSun" w:hAnsi="Calibri" w:cs="Times New Roman"/>
        </w:rPr>
        <w:t>cijski p</w:t>
      </w:r>
      <w:r w:rsidRPr="00FB03BE">
        <w:rPr>
          <w:rFonts w:ascii="Calibri" w:eastAsia="SimSun" w:hAnsi="Calibri" w:cs="Times New Roman"/>
          <w:spacing w:val="-4"/>
        </w:rPr>
        <w:t>r</w:t>
      </w:r>
      <w:r w:rsidRPr="00FB03BE">
        <w:rPr>
          <w:rFonts w:ascii="Calibri" w:eastAsia="SimSun" w:hAnsi="Calibri" w:cs="Times New Roman"/>
          <w:spacing w:val="-2"/>
        </w:rPr>
        <w:t>o</w:t>
      </w:r>
      <w:r w:rsidRPr="00FB03BE">
        <w:rPr>
          <w:rFonts w:ascii="Calibri" w:eastAsia="SimSun" w:hAnsi="Calibri" w:cs="Times New Roman"/>
        </w:rPr>
        <w:t>t</w:t>
      </w:r>
      <w:r w:rsidRPr="00FB03BE">
        <w:rPr>
          <w:rFonts w:ascii="Calibri" w:eastAsia="SimSun" w:hAnsi="Calibri" w:cs="Times New Roman"/>
          <w:spacing w:val="1"/>
        </w:rPr>
        <w:t>o</w:t>
      </w:r>
      <w:r w:rsidRPr="00FB03BE">
        <w:rPr>
          <w:rFonts w:ascii="Calibri" w:eastAsia="SimSun" w:hAnsi="Calibri" w:cs="Times New Roman"/>
          <w:spacing w:val="-2"/>
        </w:rPr>
        <w:t>k</w:t>
      </w:r>
      <w:r w:rsidRPr="00FB03BE">
        <w:rPr>
          <w:rFonts w:ascii="Calibri" w:eastAsia="SimSun" w:hAnsi="Calibri" w:cs="Times New Roman"/>
          <w:spacing w:val="1"/>
        </w:rPr>
        <w:t>o</w:t>
      </w:r>
      <w:r w:rsidRPr="00FB03BE">
        <w:rPr>
          <w:rFonts w:ascii="Calibri" w:eastAsia="SimSun" w:hAnsi="Calibri" w:cs="Times New Roman"/>
        </w:rPr>
        <w:t>l</w:t>
      </w:r>
      <w:r w:rsidRPr="00FB03BE">
        <w:rPr>
          <w:rFonts w:ascii="Calibri" w:eastAsia="SimSun" w:hAnsi="Calibri" w:cs="Times New Roman"/>
          <w:spacing w:val="1"/>
        </w:rPr>
        <w:t xml:space="preserve"> </w:t>
      </w:r>
      <w:r w:rsidRPr="00FB03BE">
        <w:rPr>
          <w:rFonts w:ascii="Calibri" w:eastAsia="SimSun" w:hAnsi="Calibri" w:cs="Times New Roman"/>
        </w:rPr>
        <w:t>je s</w:t>
      </w:r>
      <w:r w:rsidRPr="00FB03BE">
        <w:rPr>
          <w:rFonts w:ascii="Calibri" w:eastAsia="SimSun" w:hAnsi="Calibri" w:cs="Times New Roman"/>
          <w:spacing w:val="1"/>
        </w:rPr>
        <w:t>t</w:t>
      </w:r>
      <w:r w:rsidRPr="00FB03BE">
        <w:rPr>
          <w:rFonts w:ascii="Calibri" w:eastAsia="SimSun" w:hAnsi="Calibri" w:cs="Times New Roman"/>
        </w:rPr>
        <w:t>a</w:t>
      </w:r>
      <w:r w:rsidRPr="00FB03BE">
        <w:rPr>
          <w:rFonts w:ascii="Calibri" w:eastAsia="SimSun" w:hAnsi="Calibri" w:cs="Times New Roman"/>
          <w:spacing w:val="-1"/>
        </w:rPr>
        <w:t>nd</w:t>
      </w:r>
      <w:r w:rsidRPr="00FB03BE">
        <w:rPr>
          <w:rFonts w:ascii="Calibri" w:eastAsia="SimSun" w:hAnsi="Calibri" w:cs="Times New Roman"/>
        </w:rPr>
        <w:t>ar</w:t>
      </w:r>
      <w:r w:rsidRPr="00FB03BE">
        <w:rPr>
          <w:rFonts w:ascii="Calibri" w:eastAsia="SimSun" w:hAnsi="Calibri" w:cs="Times New Roman"/>
          <w:spacing w:val="-2"/>
        </w:rPr>
        <w:t>d</w:t>
      </w:r>
      <w:r w:rsidRPr="00FB03BE">
        <w:rPr>
          <w:rFonts w:ascii="Calibri" w:eastAsia="SimSun" w:hAnsi="Calibri" w:cs="Times New Roman"/>
        </w:rPr>
        <w:t>i</w:t>
      </w:r>
      <w:r w:rsidRPr="00FB03BE">
        <w:rPr>
          <w:rFonts w:ascii="Calibri" w:eastAsia="SimSun" w:hAnsi="Calibri" w:cs="Times New Roman"/>
          <w:spacing w:val="-1"/>
        </w:rPr>
        <w:t>z</w:t>
      </w:r>
      <w:r w:rsidRPr="00FB03BE">
        <w:rPr>
          <w:rFonts w:ascii="Calibri" w:eastAsia="SimSun" w:hAnsi="Calibri" w:cs="Times New Roman"/>
        </w:rPr>
        <w:t>ir</w:t>
      </w:r>
      <w:r w:rsidRPr="00FB03BE">
        <w:rPr>
          <w:rFonts w:ascii="Calibri" w:eastAsia="SimSun" w:hAnsi="Calibri" w:cs="Times New Roman"/>
          <w:spacing w:val="-1"/>
        </w:rPr>
        <w:t>a</w:t>
      </w:r>
      <w:r w:rsidRPr="00FB03BE">
        <w:rPr>
          <w:rFonts w:ascii="Calibri" w:eastAsia="SimSun" w:hAnsi="Calibri" w:cs="Times New Roman"/>
        </w:rPr>
        <w:t>n</w:t>
      </w:r>
      <w:r w:rsidRPr="00FB03BE">
        <w:rPr>
          <w:rFonts w:ascii="Calibri" w:eastAsia="SimSun" w:hAnsi="Calibri" w:cs="Times New Roman"/>
          <w:spacing w:val="-1"/>
        </w:rPr>
        <w:t xml:space="preserve"> </w:t>
      </w:r>
      <w:r w:rsidRPr="00FB03BE">
        <w:rPr>
          <w:rFonts w:ascii="Calibri" w:eastAsia="SimSun" w:hAnsi="Calibri" w:cs="Times New Roman"/>
        </w:rPr>
        <w:t xml:space="preserve">i na </w:t>
      </w:r>
      <w:r w:rsidRPr="00FB03BE">
        <w:rPr>
          <w:rFonts w:ascii="Calibri" w:eastAsia="SimSun" w:hAnsi="Calibri" w:cs="Times New Roman"/>
          <w:spacing w:val="-3"/>
        </w:rPr>
        <w:t>s</w:t>
      </w:r>
      <w:r w:rsidRPr="00FB03BE">
        <w:rPr>
          <w:rFonts w:ascii="Calibri" w:eastAsia="SimSun" w:hAnsi="Calibri" w:cs="Times New Roman"/>
        </w:rPr>
        <w:t>v</w:t>
      </w:r>
      <w:r w:rsidRPr="00FB03BE">
        <w:rPr>
          <w:rFonts w:ascii="Calibri" w:eastAsia="SimSun" w:hAnsi="Calibri" w:cs="Times New Roman"/>
          <w:spacing w:val="-3"/>
        </w:rPr>
        <w:t>i</w:t>
      </w:r>
      <w:r w:rsidRPr="00FB03BE">
        <w:rPr>
          <w:rFonts w:ascii="Calibri" w:eastAsia="SimSun" w:hAnsi="Calibri" w:cs="Times New Roman"/>
        </w:rPr>
        <w:t>m</w:t>
      </w:r>
      <w:r w:rsidRPr="00FB03BE">
        <w:rPr>
          <w:rFonts w:ascii="Calibri" w:eastAsia="SimSun" w:hAnsi="Calibri" w:cs="Times New Roman"/>
          <w:spacing w:val="-1"/>
        </w:rPr>
        <w:t xml:space="preserve"> </w:t>
      </w:r>
      <w:r w:rsidRPr="00FB03BE">
        <w:rPr>
          <w:rFonts w:ascii="Calibri" w:eastAsia="SimSun" w:hAnsi="Calibri" w:cs="Times New Roman"/>
          <w:spacing w:val="1"/>
        </w:rPr>
        <w:t>o</w:t>
      </w:r>
      <w:r w:rsidRPr="00FB03BE">
        <w:rPr>
          <w:rFonts w:ascii="Calibri" w:eastAsia="SimSun" w:hAnsi="Calibri" w:cs="Times New Roman"/>
          <w:spacing w:val="-1"/>
        </w:rPr>
        <w:t>b</w:t>
      </w:r>
      <w:r w:rsidRPr="00FB03BE">
        <w:rPr>
          <w:rFonts w:ascii="Calibri" w:eastAsia="SimSun" w:hAnsi="Calibri" w:cs="Times New Roman"/>
        </w:rPr>
        <w:t>je</w:t>
      </w:r>
      <w:r w:rsidRPr="00FB03BE">
        <w:rPr>
          <w:rFonts w:ascii="Calibri" w:eastAsia="SimSun" w:hAnsi="Calibri" w:cs="Times New Roman"/>
          <w:spacing w:val="-2"/>
        </w:rPr>
        <w:t>k</w:t>
      </w:r>
      <w:r w:rsidRPr="00FB03BE">
        <w:rPr>
          <w:rFonts w:ascii="Calibri" w:eastAsia="SimSun" w:hAnsi="Calibri" w:cs="Times New Roman"/>
        </w:rPr>
        <w:t>ti</w:t>
      </w:r>
      <w:r w:rsidRPr="00FB03BE">
        <w:rPr>
          <w:rFonts w:ascii="Calibri" w:eastAsia="SimSun" w:hAnsi="Calibri" w:cs="Times New Roman"/>
          <w:spacing w:val="1"/>
        </w:rPr>
        <w:t>m</w:t>
      </w:r>
      <w:r w:rsidRPr="00FB03BE">
        <w:rPr>
          <w:rFonts w:ascii="Calibri" w:eastAsia="SimSun" w:hAnsi="Calibri" w:cs="Times New Roman"/>
        </w:rPr>
        <w:t>a</w:t>
      </w:r>
      <w:r w:rsidRPr="00FB03BE">
        <w:rPr>
          <w:rFonts w:ascii="Calibri" w:eastAsia="SimSun" w:hAnsi="Calibri" w:cs="Times New Roman"/>
          <w:spacing w:val="-3"/>
        </w:rPr>
        <w:t xml:space="preserve"> </w:t>
      </w:r>
      <w:r w:rsidRPr="00FB03BE">
        <w:rPr>
          <w:rFonts w:ascii="Calibri" w:eastAsia="SimSun" w:hAnsi="Calibri" w:cs="Times New Roman"/>
          <w:spacing w:val="-2"/>
        </w:rPr>
        <w:t>t</w:t>
      </w:r>
      <w:r w:rsidRPr="00FB03BE">
        <w:rPr>
          <w:rFonts w:ascii="Calibri" w:eastAsia="SimSun" w:hAnsi="Calibri" w:cs="Times New Roman"/>
        </w:rPr>
        <w:t>o</w:t>
      </w:r>
      <w:r w:rsidRPr="00FB03BE">
        <w:rPr>
          <w:rFonts w:ascii="Calibri" w:eastAsia="SimSun" w:hAnsi="Calibri" w:cs="Times New Roman"/>
          <w:spacing w:val="-1"/>
        </w:rPr>
        <w:t xml:space="preserve"> </w:t>
      </w:r>
      <w:r w:rsidRPr="00FB03BE">
        <w:rPr>
          <w:rFonts w:ascii="Calibri" w:eastAsia="SimSun" w:hAnsi="Calibri" w:cs="Times New Roman"/>
        </w:rPr>
        <w:t>m</w:t>
      </w:r>
      <w:r w:rsidRPr="00FB03BE">
        <w:rPr>
          <w:rFonts w:ascii="Calibri" w:eastAsia="SimSun" w:hAnsi="Calibri" w:cs="Times New Roman"/>
          <w:spacing w:val="1"/>
        </w:rPr>
        <w:t>o</w:t>
      </w:r>
      <w:r w:rsidRPr="00FB03BE">
        <w:rPr>
          <w:rFonts w:ascii="Calibri" w:eastAsia="SimSun" w:hAnsi="Calibri" w:cs="Times New Roman"/>
        </w:rPr>
        <w:t>ra</w:t>
      </w:r>
      <w:r w:rsidRPr="00FB03BE">
        <w:rPr>
          <w:rFonts w:ascii="Calibri" w:eastAsia="SimSun" w:hAnsi="Calibri" w:cs="Times New Roman"/>
          <w:spacing w:val="-3"/>
        </w:rPr>
        <w:t xml:space="preserve"> </w:t>
      </w:r>
      <w:r w:rsidRPr="00FB03BE">
        <w:rPr>
          <w:rFonts w:ascii="Calibri" w:eastAsia="SimSun" w:hAnsi="Calibri" w:cs="Times New Roman"/>
        </w:rPr>
        <w:t>biti M</w:t>
      </w:r>
      <w:r w:rsidRPr="00FB03BE">
        <w:rPr>
          <w:rFonts w:ascii="Calibri" w:eastAsia="SimSun" w:hAnsi="Calibri" w:cs="Times New Roman"/>
          <w:spacing w:val="-3"/>
        </w:rPr>
        <w:t>O</w:t>
      </w:r>
      <w:r w:rsidRPr="00FB03BE">
        <w:rPr>
          <w:rFonts w:ascii="Calibri" w:eastAsia="SimSun" w:hAnsi="Calibri" w:cs="Times New Roman"/>
        </w:rPr>
        <w:t>DBU</w:t>
      </w:r>
      <w:r w:rsidRPr="00FB03BE">
        <w:rPr>
          <w:rFonts w:ascii="Calibri" w:eastAsia="SimSun" w:hAnsi="Calibri" w:cs="Times New Roman"/>
          <w:spacing w:val="-1"/>
        </w:rPr>
        <w:t>S</w:t>
      </w:r>
      <w:r w:rsidRPr="00FB03BE">
        <w:rPr>
          <w:rFonts w:ascii="Calibri" w:eastAsia="SimSun" w:hAnsi="Calibri" w:cs="Times New Roman"/>
          <w:spacing w:val="-2"/>
        </w:rPr>
        <w:t>/</w:t>
      </w:r>
      <w:r w:rsidRPr="00FB03BE">
        <w:rPr>
          <w:rFonts w:ascii="Calibri" w:eastAsia="SimSun" w:hAnsi="Calibri" w:cs="Times New Roman"/>
        </w:rPr>
        <w:t>TCP</w:t>
      </w:r>
      <w:r w:rsidRPr="00FB03BE">
        <w:rPr>
          <w:rFonts w:ascii="Calibri" w:eastAsia="SimSun" w:hAnsi="Calibri" w:cs="Times New Roman"/>
          <w:spacing w:val="-1"/>
        </w:rPr>
        <w:t xml:space="preserve"> </w:t>
      </w:r>
      <w:r w:rsidRPr="00FB03BE">
        <w:rPr>
          <w:rFonts w:ascii="Calibri" w:eastAsia="SimSun" w:hAnsi="Calibri" w:cs="Times New Roman"/>
        </w:rPr>
        <w:t>pro</w:t>
      </w:r>
      <w:r w:rsidRPr="00FB03BE">
        <w:rPr>
          <w:rFonts w:ascii="Calibri" w:eastAsia="SimSun" w:hAnsi="Calibri" w:cs="Times New Roman"/>
          <w:spacing w:val="-2"/>
        </w:rPr>
        <w:t>t</w:t>
      </w:r>
      <w:r w:rsidRPr="00FB03BE">
        <w:rPr>
          <w:rFonts w:ascii="Calibri" w:eastAsia="SimSun" w:hAnsi="Calibri" w:cs="Times New Roman"/>
          <w:spacing w:val="1"/>
        </w:rPr>
        <w:t>o</w:t>
      </w:r>
      <w:r w:rsidRPr="00FB03BE">
        <w:rPr>
          <w:rFonts w:ascii="Calibri" w:eastAsia="SimSun" w:hAnsi="Calibri" w:cs="Times New Roman"/>
          <w:spacing w:val="-2"/>
        </w:rPr>
        <w:t>k</w:t>
      </w:r>
      <w:r w:rsidRPr="00FB03BE">
        <w:rPr>
          <w:rFonts w:ascii="Calibri" w:eastAsia="SimSun" w:hAnsi="Calibri" w:cs="Times New Roman"/>
          <w:spacing w:val="1"/>
        </w:rPr>
        <w:t>o</w:t>
      </w:r>
      <w:r w:rsidRPr="00FB03BE">
        <w:rPr>
          <w:rFonts w:ascii="Calibri" w:eastAsia="SimSun" w:hAnsi="Calibri" w:cs="Times New Roman"/>
        </w:rPr>
        <w:t>l. Dodatno, komunikaciju PLC-a s opremom za mjerenje ili upravljanjem s frekvencijskim pretvaračima treba izvesti na RS 232/RS 485 standardu, uz MODBUS ili CAN protokol. Svi mjerni i upravljački uređaji namijenjeni digitalnoj komunikaciji s PLC-ovima moraju podržavati navedene protokole.</w:t>
      </w:r>
    </w:p>
    <w:p w:rsidR="004C187E" w:rsidRPr="00FB03BE" w:rsidRDefault="004C187E" w:rsidP="004C187E">
      <w:pPr>
        <w:spacing w:after="0"/>
        <w:rPr>
          <w:rFonts w:ascii="Calibri" w:eastAsia="SimSun" w:hAnsi="Calibri" w:cs="Times New Roman"/>
        </w:rPr>
      </w:pPr>
      <w:r w:rsidRPr="00FB03BE">
        <w:rPr>
          <w:rFonts w:ascii="Calibri" w:eastAsia="SimSun" w:hAnsi="Calibri" w:cs="Times New Roman"/>
        </w:rPr>
        <w:t>HMI paneli na vratima upravljačkih ormara mogu se izvesti na dva načina:</w:t>
      </w:r>
    </w:p>
    <w:p w:rsidR="004C187E" w:rsidRPr="00FB03BE" w:rsidRDefault="004C187E" w:rsidP="00A82D91">
      <w:pPr>
        <w:pStyle w:val="ListParagraph"/>
        <w:numPr>
          <w:ilvl w:val="0"/>
          <w:numId w:val="298"/>
        </w:numPr>
        <w:spacing w:before="0" w:after="0"/>
        <w:ind w:left="714" w:hanging="357"/>
        <w:contextualSpacing w:val="0"/>
        <w:rPr>
          <w:rFonts w:ascii="Calibri" w:eastAsia="SimSun" w:hAnsi="Calibri" w:cs="Times New Roman"/>
        </w:rPr>
      </w:pPr>
      <w:r w:rsidRPr="00FB03BE">
        <w:rPr>
          <w:rFonts w:ascii="Calibri" w:eastAsia="SimSun" w:hAnsi="Calibri" w:cs="Times New Roman"/>
        </w:rPr>
        <w:t>kao industrijska računala s zaslonom osjetljivim na dodir i korištenjem jedinstvenog SCADA softvera (isti softver koji se koristi za sve ostale SCADA konfiguracije ali s licencom prilagođenom broju signala iz postrojenja), ili</w:t>
      </w:r>
    </w:p>
    <w:p w:rsidR="004C187E" w:rsidRPr="00FB03BE" w:rsidRDefault="004C187E" w:rsidP="00A82D91">
      <w:pPr>
        <w:pStyle w:val="ListParagraph"/>
        <w:numPr>
          <w:ilvl w:val="0"/>
          <w:numId w:val="298"/>
        </w:numPr>
        <w:rPr>
          <w:rFonts w:ascii="Calibri" w:eastAsia="SimSun" w:hAnsi="Calibri" w:cs="Times New Roman"/>
        </w:rPr>
      </w:pPr>
      <w:r w:rsidRPr="00FB03BE">
        <w:rPr>
          <w:rFonts w:ascii="Calibri" w:eastAsia="SimSun" w:hAnsi="Calibri" w:cs="Times New Roman"/>
        </w:rPr>
        <w:t>kao namjenski programabilni video displeji sa zaslonom osjetljivim na dodir i posebnim HMI konfiguracijskim softverom koji u tom slučaju ulazi u opseg isporuke Izvođača.</w:t>
      </w:r>
    </w:p>
    <w:p w:rsidR="004C187E" w:rsidRPr="00FB03BE" w:rsidRDefault="004C187E" w:rsidP="004C187E">
      <w:pPr>
        <w:rPr>
          <w:rFonts w:ascii="Calibri" w:eastAsia="SimSun" w:hAnsi="Calibri" w:cs="Times New Roman"/>
        </w:rPr>
      </w:pPr>
      <w:r w:rsidRPr="00FB03BE">
        <w:rPr>
          <w:rFonts w:ascii="Calibri" w:eastAsia="SimSun" w:hAnsi="Calibri" w:cs="Times New Roman"/>
        </w:rPr>
        <w:t>Bez obzira koja opcija bude odabrana, izgled i način korištenja grafičkog sučelja HMI panela mora biti temeljena na istim pravilima i istog fundamentalnog grafičkog dizajna kao i prikazi na računalima SCADA sustava. Dizajn HMI sučelja podliježe odobrenju Naručitelja.</w:t>
      </w:r>
    </w:p>
    <w:p w:rsidR="004C187E" w:rsidRPr="00FB03BE" w:rsidRDefault="004C187E" w:rsidP="004C187E">
      <w:pPr>
        <w:rPr>
          <w:rFonts w:ascii="Calibri" w:eastAsia="SimSun" w:hAnsi="Calibri" w:cs="Times New Roman"/>
        </w:rPr>
      </w:pPr>
      <w:r w:rsidRPr="00FB03BE">
        <w:rPr>
          <w:rFonts w:ascii="Calibri" w:eastAsia="SimSun" w:hAnsi="Calibri" w:cs="Times New Roman"/>
        </w:rPr>
        <w:t>Kako bi se omogućio daljinski nadzor i upravljanje svim objektima NUS-a na lokacijama UPOV-a, svi PLC-ovi postavljeni u pojedinim objektima UPOV-a moraju komunicirati sa:</w:t>
      </w:r>
    </w:p>
    <w:p w:rsidR="004C187E" w:rsidRPr="00FB03BE" w:rsidRDefault="004C187E" w:rsidP="00A82D91">
      <w:pPr>
        <w:pStyle w:val="ListParagraph"/>
        <w:numPr>
          <w:ilvl w:val="0"/>
          <w:numId w:val="297"/>
        </w:numPr>
        <w:spacing w:before="0"/>
        <w:ind w:left="714" w:hanging="357"/>
        <w:contextualSpacing w:val="0"/>
        <w:jc w:val="left"/>
        <w:rPr>
          <w:rFonts w:ascii="Calibri" w:eastAsia="SimSun" w:hAnsi="Calibri" w:cs="Times New Roman"/>
        </w:rPr>
      </w:pPr>
      <w:r w:rsidRPr="00FB03BE">
        <w:rPr>
          <w:rFonts w:ascii="Calibri" w:eastAsia="SimSun" w:hAnsi="Calibri" w:cs="Times New Roman"/>
        </w:rPr>
        <w:t>SCADA računalima u nadređenom lokalnom upravljačkim centrom UPOV-a i</w:t>
      </w:r>
    </w:p>
    <w:p w:rsidR="004C187E" w:rsidRPr="00FB03BE" w:rsidRDefault="004C187E" w:rsidP="00A82D91">
      <w:pPr>
        <w:pStyle w:val="ListParagraph"/>
        <w:numPr>
          <w:ilvl w:val="0"/>
          <w:numId w:val="297"/>
        </w:numPr>
        <w:spacing w:before="0"/>
        <w:ind w:left="714" w:hanging="357"/>
        <w:contextualSpacing w:val="0"/>
        <w:jc w:val="left"/>
        <w:rPr>
          <w:rFonts w:ascii="Calibri" w:eastAsia="SimSun" w:hAnsi="Calibri" w:cs="Times New Roman"/>
        </w:rPr>
      </w:pPr>
      <w:r w:rsidRPr="00FB03BE">
        <w:rPr>
          <w:rFonts w:ascii="Calibri" w:eastAsia="SimSun" w:hAnsi="Calibri" w:cs="Times New Roman"/>
        </w:rPr>
        <w:t>SCADA računalima u kontrolnom centru u DC Krk.</w:t>
      </w:r>
    </w:p>
    <w:p w:rsidR="004C187E" w:rsidRPr="00FB03BE" w:rsidRDefault="004C187E" w:rsidP="004C187E">
      <w:pPr>
        <w:pStyle w:val="Heading3"/>
      </w:pPr>
      <w:bookmarkStart w:id="277" w:name="_Toc490819421"/>
      <w:r w:rsidRPr="00FB03BE">
        <w:t>Zahtjevi na komunikacijsku mrežu</w:t>
      </w:r>
      <w:bookmarkEnd w:id="277"/>
    </w:p>
    <w:p w:rsidR="004C187E" w:rsidRPr="00FB03BE" w:rsidRDefault="004C187E" w:rsidP="004C187E">
      <w:r w:rsidRPr="00FB03BE">
        <w:t>Naručitelj ima izgrađenu vlastitu optičku mrežnu infrastrukturu koja povezuje sve do sada izgrađene objekte u vlasništvu Naručitelja s centralnom lokacijom. Multifunkcionalna telekomunikacijska infrastruktura postojeće mreže temelji se na Ethernetu i IP protokolu.</w:t>
      </w:r>
    </w:p>
    <w:p w:rsidR="004C187E" w:rsidRPr="00FB03BE" w:rsidRDefault="004C187E" w:rsidP="004C187E">
      <w:r w:rsidRPr="00FB03BE">
        <w:t xml:space="preserve">Kako bi se za UPOV-e osigurala visoka raspoloživost elektroničkih i komunikacijskih sustava prilikom rada u režimu 24/7 (tražena raspoloživost će biti definirana projektima UPOV-a), prilikom izgradnje lokalne mreže na UPOV-ima i u povezivanju UPOV-a s centralnom lokacijom obavezno je koristiti mehanizme redundancije, kako po pitanju dijelova opreme  i napajanja, tako i u topološkom smislu, gdje je to moguće. Izvođač je dužan isporučiti minimalni komplet rezervnih dijelova koji omogućuju popravak bilo kojeg kvara u internom telekomunikacijskom sustavu. </w:t>
      </w:r>
    </w:p>
    <w:p w:rsidR="004C187E" w:rsidRPr="00FB03BE" w:rsidRDefault="004C187E" w:rsidP="004C187E">
      <w:r w:rsidRPr="00FB03BE">
        <w:t>S obzirom da Naručitelj raspolaže velikim brojem postojećih procesnih objekata, a u svrhu unifikacije opreme i skladišta rezervnih dijelova, sva nova mrežna oprema mora biti od proizvođača Belden Hirschmann. Sva novo ugrađena oprema mora biti u potpunosti kompatibilna s postojećom opremom. Sva novo ugrađena oprema mora biti upravljiva i podržavati SNMPv3 protokol.</w:t>
      </w:r>
    </w:p>
    <w:p w:rsidR="004C187E" w:rsidRPr="00FB03BE" w:rsidRDefault="004C187E" w:rsidP="004C187E">
      <w:pPr>
        <w:pStyle w:val="Heading3"/>
      </w:pPr>
      <w:bookmarkStart w:id="278" w:name="_Toc490819422"/>
      <w:r w:rsidRPr="00FB03BE">
        <w:t>Zahtjevi na SCADA sustav</w:t>
      </w:r>
      <w:bookmarkEnd w:id="278"/>
    </w:p>
    <w:p w:rsidR="004C187E" w:rsidRPr="00FB03BE" w:rsidRDefault="004C187E" w:rsidP="004C187E">
      <w:pPr>
        <w:rPr>
          <w:rFonts w:ascii="Calibri" w:eastAsia="SimSun" w:hAnsi="Calibri" w:cs="Times New Roman"/>
        </w:rPr>
      </w:pPr>
      <w:r w:rsidRPr="00FB03BE">
        <w:rPr>
          <w:rFonts w:ascii="Calibri" w:eastAsia="SimSun" w:hAnsi="Calibri" w:cs="Times New Roman"/>
        </w:rPr>
        <w:t>SCADA sustav obuhvaća računalnu opremu, sustavsku i aplikacijsku programsku podršku koju Izvođač mora isporučiti, ugraditi, ispitati i pustiti u rad na lokacijama UPOV-a i u GKC u DC Krk sa ciljem daljinskog nadzora i upravljanja postrojenjima i opremom UPOV-a.</w:t>
      </w:r>
    </w:p>
    <w:p w:rsidR="004C187E" w:rsidRPr="00FB03BE" w:rsidRDefault="004C187E" w:rsidP="004C187E">
      <w:pPr>
        <w:spacing w:after="60"/>
        <w:rPr>
          <w:rFonts w:ascii="Calibri" w:eastAsia="SimSun" w:hAnsi="Calibri" w:cs="Times New Roman"/>
        </w:rPr>
      </w:pPr>
      <w:r w:rsidRPr="00FB03BE">
        <w:rPr>
          <w:rFonts w:ascii="Calibri" w:eastAsia="SimSun" w:hAnsi="Calibri" w:cs="Times New Roman"/>
        </w:rPr>
        <w:t>Svaki od UPOV-a i odlagalište Treskavac opremit će se lokalnim SCADA poslužiteljem i klijentom za nadzor i upravljanje opremom UPOV-a i pripadnom mrežom crpnih stanica kanalizacijskog sustava. Pri tom vrijedi:</w:t>
      </w:r>
    </w:p>
    <w:p w:rsidR="004C187E" w:rsidRPr="00FB03BE" w:rsidRDefault="004C187E" w:rsidP="00A82D91">
      <w:pPr>
        <w:pStyle w:val="ListParagraph"/>
        <w:numPr>
          <w:ilvl w:val="0"/>
          <w:numId w:val="297"/>
        </w:numPr>
        <w:spacing w:before="0" w:after="60"/>
        <w:ind w:left="714" w:hanging="357"/>
        <w:contextualSpacing w:val="0"/>
        <w:jc w:val="left"/>
        <w:rPr>
          <w:rFonts w:ascii="Calibri" w:eastAsia="SimSun" w:hAnsi="Calibri" w:cs="Times New Roman"/>
        </w:rPr>
      </w:pPr>
      <w:r w:rsidRPr="00FB03BE">
        <w:rPr>
          <w:rFonts w:ascii="Calibri" w:eastAsia="SimSun" w:hAnsi="Calibri" w:cs="Times New Roman"/>
        </w:rPr>
        <w:t>redundancija lokalnih SCADA poslužitelja je izvedena u centralnim SCADA poslužiteljima u DC Krk,</w:t>
      </w:r>
    </w:p>
    <w:p w:rsidR="004C187E" w:rsidRPr="00FB03BE" w:rsidRDefault="004C187E" w:rsidP="00A82D91">
      <w:pPr>
        <w:pStyle w:val="ListParagraph"/>
        <w:numPr>
          <w:ilvl w:val="0"/>
          <w:numId w:val="297"/>
        </w:numPr>
        <w:spacing w:before="0" w:after="60"/>
        <w:ind w:left="714" w:hanging="357"/>
        <w:contextualSpacing w:val="0"/>
        <w:jc w:val="left"/>
        <w:rPr>
          <w:rFonts w:ascii="Calibri" w:eastAsia="SimSun" w:hAnsi="Calibri" w:cs="Times New Roman"/>
        </w:rPr>
      </w:pPr>
      <w:r w:rsidRPr="00FB03BE">
        <w:rPr>
          <w:rFonts w:ascii="Calibri" w:eastAsia="SimSun" w:hAnsi="Calibri" w:cs="Times New Roman"/>
        </w:rPr>
        <w:t>svaki UPOV ima lokalnu SQL bazu podataka u koju se pohranjuju svi povijesni podaci,</w:t>
      </w:r>
    </w:p>
    <w:p w:rsidR="004C187E" w:rsidRPr="00FB03BE" w:rsidRDefault="004C187E" w:rsidP="00A82D91">
      <w:pPr>
        <w:pStyle w:val="ListParagraph"/>
        <w:numPr>
          <w:ilvl w:val="0"/>
          <w:numId w:val="297"/>
        </w:numPr>
        <w:spacing w:before="0"/>
        <w:ind w:left="714" w:hanging="357"/>
        <w:contextualSpacing w:val="0"/>
        <w:jc w:val="left"/>
        <w:rPr>
          <w:rFonts w:ascii="Calibri" w:eastAsia="SimSun" w:hAnsi="Calibri" w:cs="Times New Roman"/>
        </w:rPr>
      </w:pPr>
      <w:r w:rsidRPr="00FB03BE">
        <w:rPr>
          <w:rFonts w:ascii="Calibri" w:eastAsia="SimSun" w:hAnsi="Calibri" w:cs="Times New Roman"/>
        </w:rPr>
        <w:t>kopije podataka iz lokalnih SQL baza se automatski arhiviraju u centralnu bazu u DC Krk.</w:t>
      </w:r>
    </w:p>
    <w:p w:rsidR="004C187E" w:rsidRPr="00FB03BE" w:rsidRDefault="004C187E" w:rsidP="004C187E">
      <w:pPr>
        <w:rPr>
          <w:rFonts w:ascii="Calibri" w:eastAsia="SimSun" w:hAnsi="Calibri" w:cs="Times New Roman"/>
        </w:rPr>
      </w:pPr>
      <w:r w:rsidRPr="00FB03BE">
        <w:rPr>
          <w:rFonts w:ascii="Calibri" w:eastAsia="SimSun" w:hAnsi="Calibri" w:cs="Times New Roman"/>
        </w:rPr>
        <w:lastRenderedPageBreak/>
        <w:t>SCADA sustavski softver mora biti najnovija revizija Vijeo Citect softvera proizvođača Scheider Electric. Licenca za svakog poslužitelja i klijenta u sustavu mora uključivati minimalno 20% rezerve u odnosu na konačno iskorišten kapacitet.</w:t>
      </w:r>
    </w:p>
    <w:p w:rsidR="00BE5D97" w:rsidRDefault="00BE5D97">
      <w:pPr>
        <w:spacing w:before="0" w:after="200" w:line="276" w:lineRule="auto"/>
        <w:jc w:val="left"/>
        <w:rPr>
          <w:rFonts w:ascii="Calibri" w:eastAsia="SimSun" w:hAnsi="Calibri" w:cs="Times New Roman"/>
        </w:rPr>
      </w:pPr>
      <w:r>
        <w:rPr>
          <w:rFonts w:ascii="Calibri" w:eastAsia="SimSun" w:hAnsi="Calibri" w:cs="Times New Roman"/>
        </w:rPr>
        <w:br w:type="page"/>
      </w:r>
    </w:p>
    <w:p w:rsidR="004C187E" w:rsidRPr="00FB03BE" w:rsidRDefault="004C187E" w:rsidP="004C187E">
      <w:pPr>
        <w:spacing w:after="0"/>
        <w:rPr>
          <w:rFonts w:ascii="Calibri" w:eastAsia="SimSun" w:hAnsi="Calibri" w:cs="Times New Roman"/>
        </w:rPr>
      </w:pPr>
      <w:r w:rsidRPr="00FB03BE">
        <w:rPr>
          <w:rFonts w:ascii="Calibri" w:eastAsia="SimSun" w:hAnsi="Calibri" w:cs="Times New Roman"/>
        </w:rPr>
        <w:lastRenderedPageBreak/>
        <w:t>Općenito vrijedi:</w:t>
      </w:r>
    </w:p>
    <w:p w:rsidR="004C187E" w:rsidRPr="00FB03BE" w:rsidRDefault="004C187E" w:rsidP="00A82D91">
      <w:pPr>
        <w:pStyle w:val="ListParagraph"/>
        <w:numPr>
          <w:ilvl w:val="0"/>
          <w:numId w:val="299"/>
        </w:numPr>
        <w:spacing w:after="60"/>
        <w:ind w:left="714" w:hanging="357"/>
        <w:contextualSpacing w:val="0"/>
        <w:rPr>
          <w:rFonts w:ascii="Calibri" w:eastAsia="SimSun" w:hAnsi="Calibri" w:cs="Times New Roman"/>
        </w:rPr>
      </w:pPr>
      <w:r w:rsidRPr="00FB03BE">
        <w:rPr>
          <w:rFonts w:ascii="Calibri" w:eastAsia="SimSun" w:hAnsi="Calibri" w:cs="Times New Roman"/>
        </w:rPr>
        <w:t>SCADA sustav u DC Krk ostaje centralno mjesto upravljanja i nadzora svim tehnološkim objektima sustava vodoopskrbe i kanalizacije. Integracija UPOV-a u SCADA sustav u DC Krk mora se izvesti kao proširenje postojećeg SCADA sustava.</w:t>
      </w:r>
    </w:p>
    <w:p w:rsidR="004C187E" w:rsidRPr="00FB03BE" w:rsidRDefault="004C187E" w:rsidP="00A82D91">
      <w:pPr>
        <w:pStyle w:val="ListParagraph"/>
        <w:numPr>
          <w:ilvl w:val="0"/>
          <w:numId w:val="299"/>
        </w:numPr>
        <w:spacing w:after="60"/>
        <w:ind w:left="714" w:hanging="357"/>
        <w:contextualSpacing w:val="0"/>
        <w:rPr>
          <w:rFonts w:ascii="Calibri" w:eastAsia="SimSun" w:hAnsi="Calibri" w:cs="Times New Roman"/>
        </w:rPr>
      </w:pPr>
      <w:r w:rsidRPr="00FB03BE">
        <w:rPr>
          <w:rFonts w:ascii="Calibri" w:eastAsia="SimSun" w:hAnsi="Calibri" w:cs="Times New Roman"/>
        </w:rPr>
        <w:t>Proširenje sustavskog SCADA softvera uključuje kako potrebno proširenje postojećih licenci, tako i njihovo usklađivanje s revizijom sustavskog softvera isporučenog kroz SCADA softver UPOV-a.</w:t>
      </w:r>
    </w:p>
    <w:p w:rsidR="004C187E" w:rsidRPr="00FB03BE" w:rsidRDefault="004C187E" w:rsidP="00A82D91">
      <w:pPr>
        <w:pStyle w:val="ListParagraph"/>
        <w:numPr>
          <w:ilvl w:val="0"/>
          <w:numId w:val="299"/>
        </w:numPr>
        <w:spacing w:after="60"/>
        <w:ind w:left="714" w:hanging="357"/>
        <w:contextualSpacing w:val="0"/>
        <w:rPr>
          <w:rFonts w:ascii="Calibri" w:eastAsia="SimSun" w:hAnsi="Calibri" w:cs="Times New Roman"/>
        </w:rPr>
      </w:pPr>
      <w:r w:rsidRPr="00FB03BE">
        <w:rPr>
          <w:rFonts w:ascii="Calibri" w:eastAsia="SimSun" w:hAnsi="Calibri" w:cs="Times New Roman"/>
        </w:rPr>
        <w:t>Izvođač je dužan osigurati performanse konačnog SCADA sustava koje niti u jednom aspektu ne smiju biti lošije od postojećeg sustava, te će u tom smislu nadograditi i/ili zamijeniti računalnu opremu stariju od tri godne u trenutku predaje ponude.</w:t>
      </w:r>
    </w:p>
    <w:p w:rsidR="004C187E" w:rsidRPr="00FB03BE" w:rsidRDefault="004C187E" w:rsidP="00A82D91">
      <w:pPr>
        <w:pStyle w:val="ListParagraph"/>
        <w:numPr>
          <w:ilvl w:val="0"/>
          <w:numId w:val="299"/>
        </w:numPr>
        <w:spacing w:after="60"/>
        <w:ind w:left="714" w:hanging="357"/>
        <w:contextualSpacing w:val="0"/>
        <w:rPr>
          <w:rFonts w:ascii="Calibri" w:eastAsia="SimSun" w:hAnsi="Calibri" w:cs="Times New Roman"/>
        </w:rPr>
      </w:pPr>
      <w:r w:rsidRPr="00FB03BE">
        <w:rPr>
          <w:rFonts w:ascii="Calibri" w:eastAsia="SimSun" w:hAnsi="Calibri" w:cs="Times New Roman"/>
        </w:rPr>
        <w:t>Unifikacija grafičkog sučelja mora se provesti na svim SCADA računalima bez obzira na njihovu fizičku lokaciju (DC Krk, UPOV-i, izdvojeni klijenti).</w:t>
      </w:r>
    </w:p>
    <w:p w:rsidR="004C187E" w:rsidRPr="00FB03BE" w:rsidRDefault="004C187E" w:rsidP="00A82D91">
      <w:pPr>
        <w:pStyle w:val="ListParagraph"/>
        <w:numPr>
          <w:ilvl w:val="0"/>
          <w:numId w:val="299"/>
        </w:numPr>
        <w:spacing w:after="60"/>
        <w:ind w:left="714" w:hanging="357"/>
        <w:contextualSpacing w:val="0"/>
        <w:rPr>
          <w:rFonts w:ascii="Calibri" w:eastAsia="SimSun" w:hAnsi="Calibri" w:cs="Times New Roman"/>
        </w:rPr>
      </w:pPr>
      <w:r w:rsidRPr="00FB03BE">
        <w:rPr>
          <w:rFonts w:ascii="Calibri" w:eastAsia="SimSun" w:hAnsi="Calibri" w:cs="Times New Roman"/>
        </w:rPr>
        <w:t>Procesiranje alarma je zajedničko za cijeli NUS.</w:t>
      </w:r>
    </w:p>
    <w:p w:rsidR="004C187E" w:rsidRPr="00FB03BE" w:rsidRDefault="004C187E" w:rsidP="00A82D91">
      <w:pPr>
        <w:pStyle w:val="ListParagraph"/>
        <w:numPr>
          <w:ilvl w:val="0"/>
          <w:numId w:val="299"/>
        </w:numPr>
        <w:spacing w:after="60"/>
        <w:ind w:left="714" w:hanging="357"/>
        <w:contextualSpacing w:val="0"/>
        <w:rPr>
          <w:rFonts w:ascii="Calibri" w:eastAsia="SimSun" w:hAnsi="Calibri" w:cs="Times New Roman"/>
        </w:rPr>
      </w:pPr>
      <w:r w:rsidRPr="00FB03BE">
        <w:rPr>
          <w:rFonts w:ascii="Calibri" w:eastAsia="SimSun" w:hAnsi="Calibri" w:cs="Times New Roman"/>
        </w:rPr>
        <w:t>Arhitektura SCADA sustava mora omogućiti visoku raspoloživost sustava korištenjem redundancije zasnovane na cluster tehnologiji na relaciji izdvojeni objekti – centralna SCADA računala u glavnom kontrolnom centru na način koji detaljno opisan u Knjizi 5.</w:t>
      </w:r>
    </w:p>
    <w:p w:rsidR="004C187E" w:rsidRPr="00FB03BE" w:rsidRDefault="004C187E" w:rsidP="00A82D91">
      <w:pPr>
        <w:pStyle w:val="ListParagraph"/>
        <w:numPr>
          <w:ilvl w:val="0"/>
          <w:numId w:val="299"/>
        </w:numPr>
        <w:spacing w:after="60"/>
        <w:ind w:left="714" w:hanging="357"/>
        <w:contextualSpacing w:val="0"/>
        <w:rPr>
          <w:rFonts w:ascii="Calibri" w:eastAsia="SimSun" w:hAnsi="Calibri" w:cs="Times New Roman"/>
        </w:rPr>
      </w:pPr>
      <w:r w:rsidRPr="00FB03BE">
        <w:rPr>
          <w:rFonts w:ascii="Calibri" w:eastAsia="SimSun" w:hAnsi="Calibri" w:cs="Times New Roman"/>
        </w:rPr>
        <w:t>SCADA sustav mora u cijelosti biti integriran i potpuno transparentan. To znači da se na svakom SCADA klijentu u sustavu, bez obzira gdje se nalazi, može pokrenuti svaki i bilo koji proces dostupan operateru u glavnom kontrolnom centru u DC Krk. Jedino ograničenje pri tom može biti administrativno ograničenje – zaporka kojom se definiraju ovlaštenja pojedinog korisnika unutar sustava.</w:t>
      </w:r>
    </w:p>
    <w:p w:rsidR="004C187E" w:rsidRPr="00FB03BE" w:rsidRDefault="004C187E" w:rsidP="00A82D91">
      <w:pPr>
        <w:pStyle w:val="ListParagraph"/>
        <w:numPr>
          <w:ilvl w:val="0"/>
          <w:numId w:val="299"/>
        </w:numPr>
        <w:spacing w:after="60"/>
        <w:ind w:left="714" w:hanging="357"/>
        <w:contextualSpacing w:val="0"/>
        <w:rPr>
          <w:rFonts w:ascii="Calibri" w:eastAsia="SimSun" w:hAnsi="Calibri" w:cs="Times New Roman"/>
        </w:rPr>
      </w:pPr>
      <w:r w:rsidRPr="00FB03BE">
        <w:rPr>
          <w:rFonts w:ascii="Calibri" w:eastAsia="SimSun" w:hAnsi="Calibri" w:cs="Times New Roman"/>
        </w:rPr>
        <w:t>Svim objektima u sustavu mora biti omogućen daljinski pristup korištenjem postojećeg VPN poslužitelja kao i za to predviđenih postojećih WEB klijenata.</w:t>
      </w:r>
    </w:p>
    <w:p w:rsidR="004C187E" w:rsidRPr="00FB03BE" w:rsidRDefault="004C187E" w:rsidP="00A82D91">
      <w:pPr>
        <w:numPr>
          <w:ilvl w:val="0"/>
          <w:numId w:val="299"/>
        </w:numPr>
        <w:rPr>
          <w:rFonts w:ascii="Calibri" w:eastAsia="SimSun" w:hAnsi="Calibri" w:cs="Times New Roman"/>
        </w:rPr>
      </w:pPr>
      <w:r w:rsidRPr="00FB03BE">
        <w:rPr>
          <w:rFonts w:ascii="Calibri" w:eastAsia="SimSun" w:hAnsi="Calibri" w:cs="Times New Roman"/>
        </w:rPr>
        <w:t>Nadzor i upravljanje svakim UPOV-om i njemu pridruženim precrpnim stanicama kanalizacije biti će moguće i u uvjetima gubitka komunikacije s glavnim nadzornim centrom.</w:t>
      </w:r>
    </w:p>
    <w:p w:rsidR="004C187E" w:rsidRPr="00FB03BE" w:rsidRDefault="004C187E" w:rsidP="00A82D91">
      <w:pPr>
        <w:pStyle w:val="ListParagraph"/>
        <w:numPr>
          <w:ilvl w:val="0"/>
          <w:numId w:val="299"/>
        </w:numPr>
        <w:spacing w:after="60"/>
        <w:ind w:left="714" w:hanging="357"/>
        <w:contextualSpacing w:val="0"/>
        <w:rPr>
          <w:rFonts w:ascii="Calibri" w:eastAsia="SimSun" w:hAnsi="Calibri" w:cs="Times New Roman"/>
        </w:rPr>
      </w:pPr>
      <w:r w:rsidRPr="00FB03BE">
        <w:rPr>
          <w:rFonts w:ascii="Calibri" w:eastAsia="SimSun" w:hAnsi="Calibri" w:cs="Times New Roman"/>
        </w:rPr>
        <w:t>Cjelovito sučelje NUS-a, te svi grafički prikazi SCADA sustava moraju biti na hrvatskom jeziku.</w:t>
      </w:r>
    </w:p>
    <w:p w:rsidR="004C187E" w:rsidRPr="00FB03BE" w:rsidRDefault="004C187E" w:rsidP="004C187E">
      <w:pPr>
        <w:spacing w:before="240" w:after="60"/>
        <w:rPr>
          <w:rFonts w:ascii="Calibri" w:eastAsia="SimSun" w:hAnsi="Calibri" w:cs="Times New Roman"/>
        </w:rPr>
      </w:pPr>
      <w:r w:rsidRPr="00FB03BE">
        <w:rPr>
          <w:rFonts w:ascii="Calibri" w:eastAsia="SimSun" w:hAnsi="Calibri" w:cs="Times New Roman"/>
        </w:rPr>
        <w:t>Obveze Izvođača u GKC u DC Krk obuhvaćaju, ali nisu ograničene na sljedeće:</w:t>
      </w:r>
    </w:p>
    <w:p w:rsidR="004C187E" w:rsidRPr="00FB03BE" w:rsidRDefault="004C187E" w:rsidP="00A82D91">
      <w:pPr>
        <w:numPr>
          <w:ilvl w:val="0"/>
          <w:numId w:val="174"/>
        </w:numPr>
        <w:spacing w:before="0" w:after="60"/>
        <w:ind w:left="714" w:hanging="357"/>
        <w:rPr>
          <w:rFonts w:ascii="Calibri" w:eastAsia="SimSun" w:hAnsi="Calibri" w:cs="Times New Roman"/>
        </w:rPr>
      </w:pPr>
      <w:r w:rsidRPr="00FB03BE">
        <w:rPr>
          <w:rFonts w:ascii="Calibri" w:eastAsia="SimSun" w:hAnsi="Calibri" w:cs="Times New Roman"/>
        </w:rPr>
        <w:t>Proširenje funkcionalnosti postojećeg SCADA sustava na sve novoizgrađene objekte.</w:t>
      </w:r>
    </w:p>
    <w:p w:rsidR="004C187E" w:rsidRPr="00FB03BE" w:rsidRDefault="004C187E" w:rsidP="00A82D91">
      <w:pPr>
        <w:numPr>
          <w:ilvl w:val="0"/>
          <w:numId w:val="174"/>
        </w:numPr>
        <w:spacing w:before="0" w:after="60"/>
        <w:ind w:left="714" w:hanging="357"/>
        <w:rPr>
          <w:rFonts w:ascii="Calibri" w:eastAsia="SimSun" w:hAnsi="Calibri" w:cs="Times New Roman"/>
        </w:rPr>
      </w:pPr>
      <w:r w:rsidRPr="00FB03BE">
        <w:rPr>
          <w:rFonts w:ascii="Calibri" w:eastAsia="SimSun" w:hAnsi="Calibri" w:cs="Times New Roman"/>
        </w:rPr>
        <w:t>Proširenje prikaza na video-zidu SCADA informacijama vezanim uz UPOV-e.</w:t>
      </w:r>
    </w:p>
    <w:p w:rsidR="004C187E" w:rsidRPr="00FB03BE" w:rsidRDefault="004C187E" w:rsidP="00A82D91">
      <w:pPr>
        <w:numPr>
          <w:ilvl w:val="0"/>
          <w:numId w:val="174"/>
        </w:numPr>
        <w:spacing w:before="0" w:after="60"/>
        <w:ind w:left="714" w:hanging="357"/>
        <w:rPr>
          <w:rFonts w:ascii="Calibri" w:eastAsia="SimSun" w:hAnsi="Calibri" w:cs="Times New Roman"/>
        </w:rPr>
      </w:pPr>
      <w:r w:rsidRPr="00FB03BE">
        <w:rPr>
          <w:rFonts w:ascii="Calibri" w:eastAsia="SimSun" w:hAnsi="Calibri" w:cs="Times New Roman"/>
        </w:rPr>
        <w:t>Proširenje prikaza na video-zidu slikama s nadzornih kamera na UPOV-ima.</w:t>
      </w:r>
    </w:p>
    <w:p w:rsidR="004C187E" w:rsidRPr="00FB03BE" w:rsidRDefault="004C187E" w:rsidP="00A82D91">
      <w:pPr>
        <w:numPr>
          <w:ilvl w:val="0"/>
          <w:numId w:val="174"/>
        </w:numPr>
        <w:spacing w:before="0" w:after="60"/>
        <w:ind w:left="714" w:hanging="357"/>
        <w:rPr>
          <w:rFonts w:ascii="Calibri" w:eastAsia="SimSun" w:hAnsi="Calibri" w:cs="Times New Roman"/>
        </w:rPr>
      </w:pPr>
      <w:r w:rsidRPr="00FB03BE">
        <w:rPr>
          <w:rFonts w:ascii="Calibri" w:eastAsia="SimSun" w:hAnsi="Calibri" w:cs="Times New Roman"/>
        </w:rPr>
        <w:t>Proširenje funkcija na nadzor magistralne telekomunikacijske opreme.</w:t>
      </w:r>
    </w:p>
    <w:p w:rsidR="004C187E" w:rsidRPr="00FB03BE" w:rsidRDefault="004C187E" w:rsidP="00A82D91">
      <w:pPr>
        <w:numPr>
          <w:ilvl w:val="0"/>
          <w:numId w:val="174"/>
        </w:numPr>
        <w:spacing w:before="0" w:after="60"/>
        <w:ind w:left="714" w:hanging="357"/>
        <w:rPr>
          <w:rFonts w:ascii="Calibri" w:eastAsia="SimSun" w:hAnsi="Calibri" w:cs="Times New Roman"/>
        </w:rPr>
      </w:pPr>
      <w:r w:rsidRPr="00FB03BE">
        <w:rPr>
          <w:rFonts w:ascii="Calibri" w:eastAsia="SimSun" w:hAnsi="Calibri" w:cs="Times New Roman"/>
        </w:rPr>
        <w:t>Ispruka dodatnih zaslona za radne stanice.</w:t>
      </w:r>
    </w:p>
    <w:p w:rsidR="004C187E" w:rsidRPr="00FB03BE" w:rsidRDefault="004C187E" w:rsidP="00A82D91">
      <w:pPr>
        <w:numPr>
          <w:ilvl w:val="0"/>
          <w:numId w:val="174"/>
        </w:numPr>
        <w:spacing w:before="0" w:after="60"/>
        <w:ind w:left="714" w:hanging="357"/>
        <w:rPr>
          <w:rFonts w:ascii="Calibri" w:eastAsia="SimSun" w:hAnsi="Calibri" w:cs="Times New Roman"/>
        </w:rPr>
      </w:pPr>
      <w:r w:rsidRPr="00FB03BE">
        <w:rPr>
          <w:rFonts w:ascii="Calibri" w:eastAsia="SimSun" w:hAnsi="Calibri" w:cs="Times New Roman"/>
        </w:rPr>
        <w:t xml:space="preserve">Isporuka „storage“ i „backup“ poslužitelja. </w:t>
      </w:r>
    </w:p>
    <w:p w:rsidR="004C187E" w:rsidRPr="00FB03BE" w:rsidRDefault="004C187E" w:rsidP="004C187E">
      <w:pPr>
        <w:spacing w:before="240"/>
        <w:rPr>
          <w:rFonts w:ascii="Calibri" w:eastAsia="SimSun" w:hAnsi="Calibri" w:cs="Times New Roman"/>
        </w:rPr>
      </w:pPr>
      <w:r w:rsidRPr="00FB03BE">
        <w:rPr>
          <w:rFonts w:ascii="Calibri" w:eastAsia="SimSun" w:hAnsi="Calibri" w:cs="Times New Roman"/>
        </w:rPr>
        <w:t>Prilikom izgradnje i puštanja u rad UPOV-a moraju se poštovati sljedeći zahtjevi u pogledu SCADA sustava:</w:t>
      </w:r>
    </w:p>
    <w:p w:rsidR="004C187E" w:rsidRPr="00FB03BE" w:rsidRDefault="004C187E" w:rsidP="00A82D91">
      <w:pPr>
        <w:numPr>
          <w:ilvl w:val="0"/>
          <w:numId w:val="174"/>
        </w:numPr>
        <w:spacing w:before="0"/>
        <w:ind w:left="714" w:hanging="357"/>
        <w:rPr>
          <w:rFonts w:ascii="Calibri" w:eastAsia="SimSun" w:hAnsi="Calibri" w:cs="Times New Roman"/>
        </w:rPr>
      </w:pPr>
      <w:r w:rsidRPr="00FB03BE">
        <w:rPr>
          <w:rFonts w:ascii="Calibri" w:eastAsia="SimSun" w:hAnsi="Calibri" w:cs="Times New Roman"/>
        </w:rPr>
        <w:t xml:space="preserve">SCADA sustav na lokaciji svakog pojedinog UPOV-a mora biti u potpunosti  funkcionalan u „otočnom“ režimu rada, što omogućuje puštanje u pogon postrojenja svakog UPOV-a u skladu s odabranim terminskim planom i nezavisno od ostalih dijelova sustava. </w:t>
      </w:r>
    </w:p>
    <w:p w:rsidR="004C187E" w:rsidRPr="00FB03BE" w:rsidRDefault="004C187E" w:rsidP="00A82D91">
      <w:pPr>
        <w:numPr>
          <w:ilvl w:val="0"/>
          <w:numId w:val="174"/>
        </w:numPr>
        <w:spacing w:before="0"/>
        <w:ind w:left="714" w:hanging="357"/>
        <w:rPr>
          <w:rFonts w:ascii="Calibri" w:eastAsia="SimSun" w:hAnsi="Calibri" w:cs="Times New Roman"/>
        </w:rPr>
      </w:pPr>
      <w:r w:rsidRPr="00FB03BE">
        <w:rPr>
          <w:rFonts w:ascii="Calibri" w:eastAsia="SimSun" w:hAnsi="Calibri" w:cs="Times New Roman"/>
        </w:rPr>
        <w:t>Nakon uspješnog puštanja u pogon SCADA sustava na lokaciji pojedinog UPOV-a u otočnom režimu rada, centralni SCADA sustav u DC Krk nadopunit će se programskom podrškom SCADA sustava UPOV-a, čime će se omogućiti nadzor i upravljanje UPOV-ima i iz glavnog kontrolnog centra.</w:t>
      </w:r>
    </w:p>
    <w:p w:rsidR="004C187E" w:rsidRPr="00FB03BE" w:rsidRDefault="004C187E" w:rsidP="00A82D91">
      <w:pPr>
        <w:numPr>
          <w:ilvl w:val="0"/>
          <w:numId w:val="174"/>
        </w:numPr>
        <w:rPr>
          <w:rFonts w:ascii="Calibri" w:eastAsia="SimSun" w:hAnsi="Calibri" w:cs="Times New Roman"/>
        </w:rPr>
      </w:pPr>
      <w:r w:rsidRPr="00FB03BE">
        <w:rPr>
          <w:rFonts w:ascii="Calibri" w:eastAsia="SimSun" w:hAnsi="Calibri" w:cs="Times New Roman"/>
        </w:rPr>
        <w:t>SCADA sustav u kontrolnom centru u DC Krk mora biti funkcionalan u svakoj fazi nadogradnje, bez obzira na dinamiku i redoslijed izgradnje novih objekata.</w:t>
      </w:r>
    </w:p>
    <w:p w:rsidR="004C187E" w:rsidRPr="00FB03BE" w:rsidRDefault="004C187E" w:rsidP="00A82D91">
      <w:pPr>
        <w:numPr>
          <w:ilvl w:val="0"/>
          <w:numId w:val="174"/>
        </w:numPr>
        <w:rPr>
          <w:rFonts w:ascii="Calibri" w:eastAsia="SimSun" w:hAnsi="Calibri" w:cs="Times New Roman"/>
        </w:rPr>
      </w:pPr>
      <w:r w:rsidRPr="00FB03BE">
        <w:rPr>
          <w:rFonts w:ascii="Calibri" w:eastAsia="SimSun" w:hAnsi="Calibri" w:cs="Times New Roman"/>
        </w:rPr>
        <w:t>Uvođenje novih postrojenja ne smije uzrokovati zaustavljanje rada SCADA sustava u kontrolnom centru u DC Krk.</w:t>
      </w:r>
    </w:p>
    <w:p w:rsidR="004C187E" w:rsidRPr="00FB03BE" w:rsidRDefault="004C187E" w:rsidP="00A82D91">
      <w:pPr>
        <w:numPr>
          <w:ilvl w:val="0"/>
          <w:numId w:val="174"/>
        </w:numPr>
        <w:rPr>
          <w:rFonts w:ascii="Calibri" w:eastAsia="SimSun" w:hAnsi="Calibri" w:cs="Times New Roman"/>
        </w:rPr>
      </w:pPr>
      <w:r w:rsidRPr="00FB03BE">
        <w:rPr>
          <w:rFonts w:ascii="Calibri" w:eastAsia="SimSun" w:hAnsi="Calibri" w:cs="Times New Roman"/>
        </w:rPr>
        <w:lastRenderedPageBreak/>
        <w:t>Administrativni i sigurnosni parametri lokalnih informacijskih sustava biti će jednaki onima postojećeg sustava u dispečerskom centru, te će se tako pojednostavniti upravljanje korisničkim ovlastima i pravima pristupa bazama podataka.</w:t>
      </w:r>
    </w:p>
    <w:p w:rsidR="004C187E" w:rsidRPr="00FB03BE" w:rsidRDefault="004C187E" w:rsidP="00A82D91">
      <w:pPr>
        <w:numPr>
          <w:ilvl w:val="0"/>
          <w:numId w:val="174"/>
        </w:numPr>
        <w:rPr>
          <w:rFonts w:ascii="Calibri" w:eastAsia="SimSun" w:hAnsi="Calibri" w:cs="Times New Roman"/>
        </w:rPr>
      </w:pPr>
      <w:r w:rsidRPr="00FB03BE">
        <w:rPr>
          <w:rFonts w:ascii="Calibri" w:eastAsia="SimSun" w:hAnsi="Calibri" w:cs="Times New Roman"/>
        </w:rPr>
        <w:t>Integracija UPOV-a u SDUN provest će se instalacijom programskih aplikacija SDUN iz DC Krk na računala u kontrolnoj prostoriji UPOV-a čime će ovaj sustav biti spreman preuzeti funkcije nadzora i upravljanja DC Krk ukoliko se za tim ukaže potreba.</w:t>
      </w:r>
    </w:p>
    <w:p w:rsidR="004C187E" w:rsidRPr="00FB03BE" w:rsidRDefault="004C187E" w:rsidP="004C187E">
      <w:r w:rsidRPr="00FB03BE">
        <w:t>Cjelokupan dizajn SCADA sustava (arhitektura sustava, oprema, grafički prikazi, procesiranje alarma, izvještaji itd), kao i tehnologija radova na proširenju postojećeg sustava podložni su odobrenju Naručitelja.</w:t>
      </w:r>
    </w:p>
    <w:p w:rsidR="004C187E" w:rsidRPr="00FB03BE" w:rsidRDefault="004C187E" w:rsidP="004C187E">
      <w:pPr>
        <w:pStyle w:val="Heading3"/>
      </w:pPr>
      <w:bookmarkStart w:id="279" w:name="_Toc490819423"/>
      <w:r w:rsidRPr="00FB03BE">
        <w:t>Opseg isporuke opreme</w:t>
      </w:r>
      <w:bookmarkEnd w:id="27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0"/>
        <w:gridCol w:w="6963"/>
        <w:gridCol w:w="812"/>
        <w:gridCol w:w="805"/>
      </w:tblGrid>
      <w:tr w:rsidR="00846D2A" w:rsidRPr="00FB03BE" w:rsidTr="009352B2">
        <w:trPr>
          <w:trHeight w:val="20"/>
          <w:tblHeader/>
        </w:trPr>
        <w:tc>
          <w:tcPr>
            <w:tcW w:w="460" w:type="dxa"/>
            <w:shd w:val="clear" w:color="auto" w:fill="98A7BD"/>
          </w:tcPr>
          <w:p w:rsidR="004C187E" w:rsidRPr="00FB03BE" w:rsidRDefault="004C187E" w:rsidP="009352B2">
            <w:pPr>
              <w:pStyle w:val="BodyText"/>
              <w:spacing w:after="0"/>
              <w:jc w:val="center"/>
              <w:rPr>
                <w:b/>
                <w:snapToGrid w:val="0"/>
                <w:sz w:val="18"/>
                <w:szCs w:val="18"/>
                <w:lang w:eastAsia="sl-SI"/>
              </w:rPr>
            </w:pPr>
            <w:r w:rsidRPr="00FB03BE">
              <w:rPr>
                <w:b/>
                <w:snapToGrid w:val="0"/>
                <w:sz w:val="18"/>
                <w:szCs w:val="18"/>
                <w:lang w:eastAsia="sl-SI"/>
              </w:rPr>
              <w:t>Br.</w:t>
            </w:r>
          </w:p>
        </w:tc>
        <w:tc>
          <w:tcPr>
            <w:tcW w:w="6963" w:type="dxa"/>
            <w:shd w:val="clear" w:color="auto" w:fill="98A7BD"/>
            <w:vAlign w:val="center"/>
          </w:tcPr>
          <w:p w:rsidR="004C187E" w:rsidRPr="00FB03BE" w:rsidRDefault="004C187E" w:rsidP="009352B2">
            <w:pPr>
              <w:pStyle w:val="BodyText"/>
              <w:spacing w:after="0"/>
              <w:rPr>
                <w:b/>
                <w:snapToGrid w:val="0"/>
                <w:sz w:val="18"/>
                <w:szCs w:val="18"/>
                <w:lang w:eastAsia="sl-SI"/>
              </w:rPr>
            </w:pPr>
            <w:r w:rsidRPr="00FB03BE">
              <w:rPr>
                <w:b/>
                <w:snapToGrid w:val="0"/>
                <w:sz w:val="18"/>
                <w:szCs w:val="18"/>
                <w:lang w:eastAsia="sl-SI"/>
              </w:rPr>
              <w:t>Opis</w:t>
            </w:r>
          </w:p>
        </w:tc>
        <w:tc>
          <w:tcPr>
            <w:tcW w:w="0" w:type="auto"/>
            <w:shd w:val="clear" w:color="auto" w:fill="98A7BD"/>
            <w:vAlign w:val="center"/>
          </w:tcPr>
          <w:p w:rsidR="004C187E" w:rsidRPr="00FB03BE" w:rsidRDefault="004C187E" w:rsidP="009352B2">
            <w:pPr>
              <w:pStyle w:val="BodyText"/>
              <w:spacing w:after="0"/>
              <w:jc w:val="center"/>
              <w:rPr>
                <w:b/>
                <w:snapToGrid w:val="0"/>
                <w:sz w:val="18"/>
                <w:szCs w:val="18"/>
                <w:lang w:eastAsia="sl-SI"/>
              </w:rPr>
            </w:pPr>
            <w:r w:rsidRPr="00FB03BE">
              <w:rPr>
                <w:b/>
                <w:snapToGrid w:val="0"/>
                <w:sz w:val="18"/>
                <w:szCs w:val="18"/>
                <w:lang w:eastAsia="sl-SI"/>
              </w:rPr>
              <w:t>Jedinica</w:t>
            </w:r>
          </w:p>
        </w:tc>
        <w:tc>
          <w:tcPr>
            <w:tcW w:w="0" w:type="auto"/>
            <w:shd w:val="clear" w:color="auto" w:fill="98A7BD"/>
            <w:vAlign w:val="center"/>
          </w:tcPr>
          <w:p w:rsidR="004C187E" w:rsidRPr="00FB03BE" w:rsidRDefault="004C187E" w:rsidP="009352B2">
            <w:pPr>
              <w:pStyle w:val="BodyText"/>
              <w:spacing w:after="0"/>
              <w:jc w:val="center"/>
              <w:rPr>
                <w:b/>
                <w:snapToGrid w:val="0"/>
                <w:sz w:val="18"/>
                <w:szCs w:val="18"/>
                <w:lang w:eastAsia="sl-SI"/>
              </w:rPr>
            </w:pPr>
            <w:r w:rsidRPr="00FB03BE">
              <w:rPr>
                <w:b/>
                <w:snapToGrid w:val="0"/>
                <w:sz w:val="18"/>
                <w:szCs w:val="18"/>
                <w:lang w:eastAsia="sl-SI"/>
              </w:rPr>
              <w:t>Količina</w:t>
            </w:r>
          </w:p>
        </w:tc>
      </w:tr>
      <w:tr w:rsidR="00846D2A" w:rsidRPr="00FB03BE" w:rsidTr="009352B2">
        <w:trPr>
          <w:trHeight w:val="20"/>
        </w:trPr>
        <w:tc>
          <w:tcPr>
            <w:tcW w:w="0" w:type="auto"/>
            <w:gridSpan w:val="4"/>
            <w:shd w:val="pct10" w:color="auto" w:fill="auto"/>
            <w:vAlign w:val="center"/>
          </w:tcPr>
          <w:p w:rsidR="004C187E" w:rsidRPr="00FB03BE" w:rsidRDefault="004C187E" w:rsidP="009352B2">
            <w:pPr>
              <w:pStyle w:val="BodyText"/>
              <w:spacing w:after="0"/>
              <w:jc w:val="center"/>
              <w:rPr>
                <w:b/>
                <w:sz w:val="18"/>
                <w:szCs w:val="18"/>
              </w:rPr>
            </w:pPr>
            <w:r w:rsidRPr="00FB03BE">
              <w:rPr>
                <w:b/>
                <w:sz w:val="18"/>
                <w:szCs w:val="18"/>
              </w:rPr>
              <w:t>Oprema SDUN</w:t>
            </w:r>
          </w:p>
        </w:tc>
      </w:tr>
      <w:tr w:rsidR="00846D2A" w:rsidRPr="00FB03BE" w:rsidTr="009352B2">
        <w:trPr>
          <w:trHeight w:val="20"/>
        </w:trPr>
        <w:tc>
          <w:tcPr>
            <w:tcW w:w="460" w:type="dxa"/>
          </w:tcPr>
          <w:p w:rsidR="004C187E" w:rsidRPr="00FB03BE" w:rsidRDefault="004C187E" w:rsidP="009352B2">
            <w:pPr>
              <w:pStyle w:val="BodyText"/>
              <w:spacing w:after="0"/>
              <w:rPr>
                <w:snapToGrid w:val="0"/>
                <w:sz w:val="18"/>
                <w:szCs w:val="18"/>
                <w:lang w:eastAsia="sl-SI"/>
              </w:rPr>
            </w:pPr>
            <w:r w:rsidRPr="00FB03BE">
              <w:rPr>
                <w:snapToGrid w:val="0"/>
                <w:sz w:val="18"/>
                <w:szCs w:val="18"/>
                <w:lang w:eastAsia="sl-SI"/>
              </w:rPr>
              <w:t>1.</w:t>
            </w:r>
          </w:p>
        </w:tc>
        <w:tc>
          <w:tcPr>
            <w:tcW w:w="6963" w:type="dxa"/>
            <w:vAlign w:val="center"/>
          </w:tcPr>
          <w:p w:rsidR="004C187E" w:rsidRPr="00FB03BE" w:rsidRDefault="004C187E" w:rsidP="009352B2">
            <w:pPr>
              <w:pStyle w:val="BodyText"/>
              <w:spacing w:after="0"/>
              <w:rPr>
                <w:snapToGrid w:val="0"/>
                <w:sz w:val="18"/>
                <w:szCs w:val="18"/>
                <w:lang w:eastAsia="sl-SI"/>
              </w:rPr>
            </w:pPr>
            <w:r w:rsidRPr="00FB03BE">
              <w:rPr>
                <w:snapToGrid w:val="0"/>
                <w:sz w:val="18"/>
                <w:szCs w:val="18"/>
                <w:lang w:eastAsia="sl-SI"/>
              </w:rPr>
              <w:t>SCADA poslužitelj (za UPOV-e Punat, Baška, Klimno-Šilo i odlagalište Treskavac):</w:t>
            </w:r>
          </w:p>
          <w:p w:rsidR="004C187E" w:rsidRPr="00FB03BE" w:rsidRDefault="004C187E" w:rsidP="006F50E0">
            <w:pPr>
              <w:pStyle w:val="BodyText"/>
              <w:numPr>
                <w:ilvl w:val="0"/>
                <w:numId w:val="140"/>
              </w:numPr>
              <w:spacing w:before="0" w:after="0"/>
              <w:jc w:val="left"/>
              <w:rPr>
                <w:snapToGrid w:val="0"/>
                <w:sz w:val="18"/>
                <w:szCs w:val="18"/>
                <w:lang w:eastAsia="sl-SI"/>
              </w:rPr>
            </w:pPr>
            <w:r w:rsidRPr="00FB03BE">
              <w:rPr>
                <w:snapToGrid w:val="0"/>
                <w:sz w:val="18"/>
                <w:szCs w:val="18"/>
                <w:lang w:eastAsia="sl-SI"/>
              </w:rPr>
              <w:t>Redundantno hot-plug napajanje</w:t>
            </w:r>
          </w:p>
          <w:p w:rsidR="004C187E" w:rsidRPr="00FB03BE" w:rsidRDefault="004C187E" w:rsidP="006F50E0">
            <w:pPr>
              <w:pStyle w:val="BodyText"/>
              <w:numPr>
                <w:ilvl w:val="0"/>
                <w:numId w:val="140"/>
              </w:numPr>
              <w:spacing w:before="0" w:after="0"/>
              <w:jc w:val="left"/>
              <w:rPr>
                <w:snapToGrid w:val="0"/>
                <w:sz w:val="18"/>
                <w:szCs w:val="18"/>
                <w:lang w:eastAsia="sl-SI"/>
              </w:rPr>
            </w:pPr>
            <w:r w:rsidRPr="00FB03BE">
              <w:rPr>
                <w:snapToGrid w:val="0"/>
                <w:sz w:val="18"/>
                <w:szCs w:val="18"/>
                <w:lang w:eastAsia="sl-SI"/>
              </w:rPr>
              <w:t>Min. 4 jezgreni CPU Intel Xeon ili Intel Core-i7</w:t>
            </w:r>
          </w:p>
          <w:p w:rsidR="004C187E" w:rsidRPr="00FB03BE" w:rsidRDefault="004C187E" w:rsidP="006F50E0">
            <w:pPr>
              <w:pStyle w:val="BodyText"/>
              <w:numPr>
                <w:ilvl w:val="0"/>
                <w:numId w:val="140"/>
              </w:numPr>
              <w:spacing w:before="0" w:after="0"/>
              <w:jc w:val="left"/>
              <w:rPr>
                <w:snapToGrid w:val="0"/>
                <w:sz w:val="18"/>
                <w:szCs w:val="18"/>
                <w:lang w:eastAsia="sl-SI"/>
              </w:rPr>
            </w:pPr>
            <w:r w:rsidRPr="00FB03BE">
              <w:rPr>
                <w:snapToGrid w:val="0"/>
                <w:sz w:val="18"/>
                <w:szCs w:val="18"/>
                <w:lang w:eastAsia="sl-SI"/>
              </w:rPr>
              <w:t>Min. 32 GB RAM</w:t>
            </w:r>
          </w:p>
          <w:p w:rsidR="004C187E" w:rsidRPr="00FB03BE" w:rsidRDefault="004C187E" w:rsidP="006F50E0">
            <w:pPr>
              <w:pStyle w:val="BodyText"/>
              <w:numPr>
                <w:ilvl w:val="0"/>
                <w:numId w:val="140"/>
              </w:numPr>
              <w:spacing w:before="0" w:after="0"/>
              <w:jc w:val="left"/>
              <w:rPr>
                <w:snapToGrid w:val="0"/>
                <w:sz w:val="18"/>
                <w:szCs w:val="18"/>
                <w:lang w:eastAsia="sl-SI"/>
              </w:rPr>
            </w:pPr>
            <w:r w:rsidRPr="00FB03BE">
              <w:rPr>
                <w:snapToGrid w:val="0"/>
                <w:sz w:val="18"/>
                <w:szCs w:val="18"/>
                <w:lang w:eastAsia="sl-SI"/>
              </w:rPr>
              <w:t>Min. 2 x HDD po 2 TB, RAID konfiguracija</w:t>
            </w:r>
          </w:p>
          <w:p w:rsidR="004C187E" w:rsidRPr="00FB03BE" w:rsidRDefault="004C187E" w:rsidP="006F50E0">
            <w:pPr>
              <w:pStyle w:val="BodyText"/>
              <w:numPr>
                <w:ilvl w:val="0"/>
                <w:numId w:val="140"/>
              </w:numPr>
              <w:spacing w:before="0" w:after="0"/>
              <w:jc w:val="left"/>
              <w:rPr>
                <w:snapToGrid w:val="0"/>
                <w:sz w:val="18"/>
                <w:szCs w:val="18"/>
                <w:lang w:eastAsia="sl-SI"/>
              </w:rPr>
            </w:pPr>
            <w:r w:rsidRPr="00FB03BE">
              <w:rPr>
                <w:snapToGrid w:val="0"/>
                <w:sz w:val="18"/>
                <w:szCs w:val="18"/>
                <w:lang w:eastAsia="sl-SI"/>
              </w:rPr>
              <w:t>Min. 2 x 1000 Mbit LAN</w:t>
            </w:r>
          </w:p>
          <w:p w:rsidR="004C187E" w:rsidRPr="00FB03BE" w:rsidRDefault="004C187E" w:rsidP="006F50E0">
            <w:pPr>
              <w:pStyle w:val="BodyText"/>
              <w:numPr>
                <w:ilvl w:val="0"/>
                <w:numId w:val="140"/>
              </w:numPr>
              <w:spacing w:before="0" w:after="0"/>
              <w:jc w:val="left"/>
              <w:rPr>
                <w:snapToGrid w:val="0"/>
                <w:sz w:val="18"/>
                <w:szCs w:val="18"/>
                <w:lang w:eastAsia="sl-SI"/>
              </w:rPr>
            </w:pPr>
            <w:r w:rsidRPr="00FB03BE">
              <w:rPr>
                <w:snapToGrid w:val="0"/>
                <w:sz w:val="18"/>
                <w:szCs w:val="18"/>
                <w:lang w:eastAsia="sl-SI"/>
              </w:rPr>
              <w:t>Min. 29“ monitor, IPS matrica, rezolucije 2560x1440</w:t>
            </w:r>
          </w:p>
          <w:p w:rsidR="004C187E" w:rsidRPr="00FB03BE" w:rsidRDefault="004C187E" w:rsidP="006F50E0">
            <w:pPr>
              <w:pStyle w:val="BodyText"/>
              <w:numPr>
                <w:ilvl w:val="0"/>
                <w:numId w:val="140"/>
              </w:numPr>
              <w:spacing w:before="0" w:after="0"/>
              <w:jc w:val="left"/>
              <w:rPr>
                <w:snapToGrid w:val="0"/>
                <w:sz w:val="18"/>
                <w:szCs w:val="18"/>
                <w:lang w:eastAsia="sl-SI"/>
              </w:rPr>
            </w:pPr>
            <w:r w:rsidRPr="00FB03BE">
              <w:rPr>
                <w:snapToGrid w:val="0"/>
                <w:sz w:val="18"/>
                <w:szCs w:val="18"/>
                <w:lang w:eastAsia="sl-SI"/>
              </w:rPr>
              <w:t>HR tipkovnica, miš, stereo zvučnici</w:t>
            </w:r>
          </w:p>
          <w:p w:rsidR="004C187E" w:rsidRPr="00FB03BE" w:rsidRDefault="004C187E" w:rsidP="006F50E0">
            <w:pPr>
              <w:pStyle w:val="BodyText"/>
              <w:numPr>
                <w:ilvl w:val="0"/>
                <w:numId w:val="140"/>
              </w:numPr>
              <w:spacing w:before="0" w:after="0"/>
              <w:jc w:val="left"/>
              <w:rPr>
                <w:snapToGrid w:val="0"/>
                <w:sz w:val="18"/>
                <w:szCs w:val="18"/>
                <w:lang w:eastAsia="sl-SI"/>
              </w:rPr>
            </w:pPr>
            <w:r w:rsidRPr="00FB03BE">
              <w:rPr>
                <w:snapToGrid w:val="0"/>
                <w:sz w:val="18"/>
                <w:szCs w:val="18"/>
                <w:lang w:eastAsia="sl-SI"/>
              </w:rPr>
              <w:t>Windows Server OS</w:t>
            </w:r>
          </w:p>
          <w:p w:rsidR="004C187E" w:rsidRPr="00FB03BE" w:rsidRDefault="004C187E" w:rsidP="006F50E0">
            <w:pPr>
              <w:pStyle w:val="BodyText"/>
              <w:numPr>
                <w:ilvl w:val="0"/>
                <w:numId w:val="140"/>
              </w:numPr>
              <w:spacing w:before="0" w:after="0"/>
              <w:jc w:val="left"/>
              <w:rPr>
                <w:snapToGrid w:val="0"/>
                <w:sz w:val="18"/>
                <w:szCs w:val="18"/>
                <w:lang w:eastAsia="sl-SI"/>
              </w:rPr>
            </w:pPr>
            <w:r w:rsidRPr="00FB03BE">
              <w:rPr>
                <w:snapToGrid w:val="0"/>
                <w:sz w:val="18"/>
                <w:szCs w:val="18"/>
                <w:lang w:eastAsia="sl-SI"/>
              </w:rPr>
              <w:t>Laserski pisač A4 s LAN priključkom</w:t>
            </w:r>
          </w:p>
          <w:p w:rsidR="004C187E" w:rsidRPr="00FB03BE" w:rsidRDefault="004C187E" w:rsidP="006F50E0">
            <w:pPr>
              <w:pStyle w:val="BodyText"/>
              <w:numPr>
                <w:ilvl w:val="0"/>
                <w:numId w:val="140"/>
              </w:numPr>
              <w:spacing w:before="0" w:after="0"/>
              <w:jc w:val="left"/>
              <w:rPr>
                <w:snapToGrid w:val="0"/>
                <w:sz w:val="18"/>
                <w:szCs w:val="18"/>
                <w:lang w:eastAsia="sl-SI"/>
              </w:rPr>
            </w:pPr>
            <w:r w:rsidRPr="00FB03BE">
              <w:rPr>
                <w:snapToGrid w:val="0"/>
                <w:sz w:val="18"/>
                <w:szCs w:val="18"/>
                <w:lang w:eastAsia="sl-SI"/>
              </w:rPr>
              <w:t>Vijeo Citect SCADA full server licenca (1500 točaka)</w:t>
            </w:r>
          </w:p>
        </w:tc>
        <w:tc>
          <w:tcPr>
            <w:tcW w:w="0" w:type="auto"/>
            <w:vAlign w:val="center"/>
          </w:tcPr>
          <w:p w:rsidR="004C187E" w:rsidRPr="00FB03BE" w:rsidRDefault="004C187E" w:rsidP="009352B2">
            <w:pPr>
              <w:pStyle w:val="BodyText"/>
              <w:spacing w:after="0"/>
              <w:jc w:val="center"/>
              <w:rPr>
                <w:snapToGrid w:val="0"/>
                <w:sz w:val="18"/>
                <w:szCs w:val="18"/>
                <w:lang w:eastAsia="sl-SI"/>
              </w:rPr>
            </w:pPr>
            <w:r w:rsidRPr="00FB03BE">
              <w:rPr>
                <w:snapToGrid w:val="0"/>
                <w:sz w:val="18"/>
                <w:szCs w:val="18"/>
                <w:lang w:eastAsia="sl-SI"/>
              </w:rPr>
              <w:t>Kom</w:t>
            </w:r>
          </w:p>
        </w:tc>
        <w:tc>
          <w:tcPr>
            <w:tcW w:w="0" w:type="auto"/>
            <w:vAlign w:val="center"/>
          </w:tcPr>
          <w:p w:rsidR="004C187E" w:rsidRPr="00FB03BE" w:rsidRDefault="004C187E" w:rsidP="009352B2">
            <w:pPr>
              <w:pStyle w:val="BodyText"/>
              <w:spacing w:after="0"/>
              <w:jc w:val="center"/>
              <w:rPr>
                <w:snapToGrid w:val="0"/>
                <w:sz w:val="18"/>
                <w:szCs w:val="18"/>
                <w:lang w:eastAsia="sl-SI"/>
              </w:rPr>
            </w:pPr>
            <w:r w:rsidRPr="00FB03BE">
              <w:rPr>
                <w:snapToGrid w:val="0"/>
                <w:sz w:val="18"/>
                <w:szCs w:val="18"/>
                <w:lang w:eastAsia="sl-SI"/>
              </w:rPr>
              <w:t>4</w:t>
            </w:r>
          </w:p>
        </w:tc>
      </w:tr>
      <w:tr w:rsidR="00846D2A" w:rsidRPr="00FB03BE" w:rsidTr="009352B2">
        <w:trPr>
          <w:trHeight w:val="20"/>
        </w:trPr>
        <w:tc>
          <w:tcPr>
            <w:tcW w:w="460" w:type="dxa"/>
          </w:tcPr>
          <w:p w:rsidR="004C187E" w:rsidRPr="00FB03BE" w:rsidRDefault="004C187E" w:rsidP="009352B2">
            <w:pPr>
              <w:pStyle w:val="BodyText"/>
              <w:spacing w:after="0"/>
              <w:rPr>
                <w:snapToGrid w:val="0"/>
                <w:sz w:val="18"/>
                <w:szCs w:val="18"/>
                <w:lang w:eastAsia="sl-SI"/>
              </w:rPr>
            </w:pPr>
            <w:r w:rsidRPr="00FB03BE">
              <w:rPr>
                <w:snapToGrid w:val="0"/>
                <w:sz w:val="18"/>
                <w:szCs w:val="18"/>
                <w:lang w:eastAsia="sl-SI"/>
              </w:rPr>
              <w:t>2.</w:t>
            </w:r>
          </w:p>
        </w:tc>
        <w:tc>
          <w:tcPr>
            <w:tcW w:w="6963" w:type="dxa"/>
            <w:vAlign w:val="center"/>
          </w:tcPr>
          <w:p w:rsidR="004C187E" w:rsidRPr="00FB03BE" w:rsidRDefault="004C187E" w:rsidP="009352B2">
            <w:pPr>
              <w:pStyle w:val="BodyText"/>
              <w:spacing w:after="0"/>
              <w:rPr>
                <w:snapToGrid w:val="0"/>
                <w:sz w:val="18"/>
                <w:szCs w:val="18"/>
                <w:lang w:eastAsia="sl-SI"/>
              </w:rPr>
            </w:pPr>
            <w:r w:rsidRPr="00FB03BE">
              <w:rPr>
                <w:snapToGrid w:val="0"/>
                <w:sz w:val="18"/>
                <w:szCs w:val="18"/>
                <w:lang w:eastAsia="sl-SI"/>
              </w:rPr>
              <w:t>SCADA radna stanica (za UPOV Krk):</w:t>
            </w:r>
          </w:p>
          <w:p w:rsidR="004C187E" w:rsidRPr="00FB03BE" w:rsidRDefault="004C187E" w:rsidP="00A82D91">
            <w:pPr>
              <w:pStyle w:val="BodyText"/>
              <w:numPr>
                <w:ilvl w:val="0"/>
                <w:numId w:val="302"/>
              </w:numPr>
              <w:spacing w:before="0" w:after="0"/>
              <w:jc w:val="left"/>
              <w:rPr>
                <w:snapToGrid w:val="0"/>
                <w:sz w:val="18"/>
                <w:szCs w:val="18"/>
                <w:lang w:eastAsia="sl-SI"/>
              </w:rPr>
            </w:pPr>
            <w:r w:rsidRPr="00FB03BE">
              <w:rPr>
                <w:snapToGrid w:val="0"/>
                <w:sz w:val="18"/>
                <w:szCs w:val="18"/>
                <w:lang w:eastAsia="sl-SI"/>
              </w:rPr>
              <w:t>Min. 2 jezgreni CPU Intel Xeon ili Intel Core-i7</w:t>
            </w:r>
          </w:p>
          <w:p w:rsidR="004C187E" w:rsidRPr="00FB03BE" w:rsidRDefault="004C187E" w:rsidP="00A82D91">
            <w:pPr>
              <w:pStyle w:val="BodyText"/>
              <w:numPr>
                <w:ilvl w:val="0"/>
                <w:numId w:val="302"/>
              </w:numPr>
              <w:spacing w:before="0" w:after="0"/>
              <w:jc w:val="left"/>
              <w:rPr>
                <w:snapToGrid w:val="0"/>
                <w:sz w:val="18"/>
                <w:szCs w:val="18"/>
                <w:lang w:eastAsia="sl-SI"/>
              </w:rPr>
            </w:pPr>
            <w:r w:rsidRPr="00FB03BE">
              <w:rPr>
                <w:snapToGrid w:val="0"/>
                <w:sz w:val="18"/>
                <w:szCs w:val="18"/>
                <w:lang w:eastAsia="sl-SI"/>
              </w:rPr>
              <w:t>Min. 16 GB RAM</w:t>
            </w:r>
          </w:p>
          <w:p w:rsidR="004C187E" w:rsidRPr="00FB03BE" w:rsidRDefault="004C187E" w:rsidP="00A82D91">
            <w:pPr>
              <w:pStyle w:val="BodyText"/>
              <w:numPr>
                <w:ilvl w:val="0"/>
                <w:numId w:val="302"/>
              </w:numPr>
              <w:spacing w:before="0" w:after="0"/>
              <w:jc w:val="left"/>
              <w:rPr>
                <w:snapToGrid w:val="0"/>
                <w:sz w:val="18"/>
                <w:szCs w:val="18"/>
                <w:lang w:eastAsia="sl-SI"/>
              </w:rPr>
            </w:pPr>
            <w:r w:rsidRPr="00FB03BE">
              <w:rPr>
                <w:snapToGrid w:val="0"/>
                <w:sz w:val="18"/>
                <w:szCs w:val="18"/>
                <w:lang w:eastAsia="sl-SI"/>
              </w:rPr>
              <w:t>Min. HDD 1 TB</w:t>
            </w:r>
          </w:p>
          <w:p w:rsidR="004C187E" w:rsidRPr="00FB03BE" w:rsidRDefault="004C187E" w:rsidP="00A82D91">
            <w:pPr>
              <w:pStyle w:val="BodyText"/>
              <w:numPr>
                <w:ilvl w:val="0"/>
                <w:numId w:val="302"/>
              </w:numPr>
              <w:spacing w:before="0" w:after="0"/>
              <w:jc w:val="left"/>
              <w:rPr>
                <w:snapToGrid w:val="0"/>
                <w:sz w:val="18"/>
                <w:szCs w:val="18"/>
                <w:lang w:eastAsia="sl-SI"/>
              </w:rPr>
            </w:pPr>
            <w:r w:rsidRPr="00FB03BE">
              <w:rPr>
                <w:snapToGrid w:val="0"/>
                <w:sz w:val="18"/>
                <w:szCs w:val="18"/>
                <w:lang w:eastAsia="sl-SI"/>
              </w:rPr>
              <w:t>Min. 2 x 1000 Mbit LAN</w:t>
            </w:r>
          </w:p>
          <w:p w:rsidR="004C187E" w:rsidRPr="00FB03BE" w:rsidRDefault="004C187E" w:rsidP="00A82D91">
            <w:pPr>
              <w:pStyle w:val="BodyText"/>
              <w:numPr>
                <w:ilvl w:val="0"/>
                <w:numId w:val="302"/>
              </w:numPr>
              <w:spacing w:before="0" w:after="0"/>
              <w:jc w:val="left"/>
              <w:rPr>
                <w:snapToGrid w:val="0"/>
                <w:sz w:val="18"/>
                <w:szCs w:val="18"/>
                <w:lang w:eastAsia="sl-SI"/>
              </w:rPr>
            </w:pPr>
            <w:r w:rsidRPr="00FB03BE">
              <w:rPr>
                <w:snapToGrid w:val="0"/>
                <w:sz w:val="18"/>
                <w:szCs w:val="18"/>
                <w:lang w:eastAsia="sl-SI"/>
              </w:rPr>
              <w:t>Min. 29“ monitor, IPS matrica, rezolucije 2560x1440</w:t>
            </w:r>
          </w:p>
          <w:p w:rsidR="004C187E" w:rsidRPr="00FB03BE" w:rsidRDefault="004C187E" w:rsidP="00A82D91">
            <w:pPr>
              <w:pStyle w:val="BodyText"/>
              <w:numPr>
                <w:ilvl w:val="0"/>
                <w:numId w:val="302"/>
              </w:numPr>
              <w:spacing w:before="0" w:after="0"/>
              <w:jc w:val="left"/>
              <w:rPr>
                <w:snapToGrid w:val="0"/>
                <w:sz w:val="18"/>
                <w:szCs w:val="18"/>
                <w:lang w:eastAsia="sl-SI"/>
              </w:rPr>
            </w:pPr>
            <w:r w:rsidRPr="00FB03BE">
              <w:rPr>
                <w:snapToGrid w:val="0"/>
                <w:sz w:val="18"/>
                <w:szCs w:val="18"/>
                <w:lang w:eastAsia="sl-SI"/>
              </w:rPr>
              <w:t>HR tipkovnica, miš, stereo zvučnici</w:t>
            </w:r>
          </w:p>
          <w:p w:rsidR="004C187E" w:rsidRPr="00FB03BE" w:rsidRDefault="004C187E" w:rsidP="00A82D91">
            <w:pPr>
              <w:pStyle w:val="BodyText"/>
              <w:numPr>
                <w:ilvl w:val="0"/>
                <w:numId w:val="302"/>
              </w:numPr>
              <w:spacing w:before="0" w:after="0"/>
              <w:jc w:val="left"/>
              <w:rPr>
                <w:snapToGrid w:val="0"/>
                <w:sz w:val="18"/>
                <w:szCs w:val="18"/>
                <w:lang w:eastAsia="sl-SI"/>
              </w:rPr>
            </w:pPr>
            <w:r w:rsidRPr="00FB03BE">
              <w:rPr>
                <w:snapToGrid w:val="0"/>
                <w:sz w:val="18"/>
                <w:szCs w:val="18"/>
                <w:lang w:eastAsia="sl-SI"/>
              </w:rPr>
              <w:t>Windows OS</w:t>
            </w:r>
          </w:p>
          <w:p w:rsidR="004C187E" w:rsidRPr="00FB03BE" w:rsidRDefault="004C187E" w:rsidP="00A82D91">
            <w:pPr>
              <w:pStyle w:val="BodyText"/>
              <w:numPr>
                <w:ilvl w:val="0"/>
                <w:numId w:val="302"/>
              </w:numPr>
              <w:spacing w:before="0" w:after="0"/>
              <w:jc w:val="left"/>
              <w:rPr>
                <w:snapToGrid w:val="0"/>
                <w:sz w:val="18"/>
                <w:szCs w:val="18"/>
                <w:lang w:eastAsia="sl-SI"/>
              </w:rPr>
            </w:pPr>
            <w:r w:rsidRPr="00FB03BE">
              <w:rPr>
                <w:snapToGrid w:val="0"/>
                <w:sz w:val="18"/>
                <w:szCs w:val="18"/>
                <w:lang w:eastAsia="sl-SI"/>
              </w:rPr>
              <w:t>Vijeo Citect SCADA control client licenca (1500 točaka)</w:t>
            </w:r>
          </w:p>
        </w:tc>
        <w:tc>
          <w:tcPr>
            <w:tcW w:w="0" w:type="auto"/>
            <w:vAlign w:val="center"/>
          </w:tcPr>
          <w:p w:rsidR="004C187E" w:rsidRPr="00FB03BE" w:rsidRDefault="004C187E" w:rsidP="009352B2">
            <w:pPr>
              <w:pStyle w:val="BodyText"/>
              <w:spacing w:after="0"/>
              <w:jc w:val="center"/>
              <w:rPr>
                <w:snapToGrid w:val="0"/>
                <w:sz w:val="18"/>
                <w:szCs w:val="18"/>
                <w:lang w:eastAsia="sl-SI"/>
              </w:rPr>
            </w:pPr>
            <w:r w:rsidRPr="00FB03BE">
              <w:rPr>
                <w:snapToGrid w:val="0"/>
                <w:sz w:val="18"/>
                <w:szCs w:val="18"/>
                <w:lang w:eastAsia="sl-SI"/>
              </w:rPr>
              <w:t>Kom</w:t>
            </w:r>
          </w:p>
        </w:tc>
        <w:tc>
          <w:tcPr>
            <w:tcW w:w="0" w:type="auto"/>
            <w:vAlign w:val="center"/>
          </w:tcPr>
          <w:p w:rsidR="004C187E" w:rsidRPr="00FB03BE" w:rsidRDefault="004C187E" w:rsidP="009352B2">
            <w:pPr>
              <w:pStyle w:val="BodyText"/>
              <w:spacing w:after="0"/>
              <w:jc w:val="center"/>
              <w:rPr>
                <w:snapToGrid w:val="0"/>
                <w:sz w:val="18"/>
                <w:szCs w:val="18"/>
                <w:lang w:eastAsia="sl-SI"/>
              </w:rPr>
            </w:pPr>
            <w:r w:rsidRPr="00FB03BE">
              <w:rPr>
                <w:snapToGrid w:val="0"/>
                <w:sz w:val="18"/>
                <w:szCs w:val="18"/>
                <w:lang w:eastAsia="sl-SI"/>
              </w:rPr>
              <w:t>1</w:t>
            </w:r>
          </w:p>
        </w:tc>
      </w:tr>
      <w:tr w:rsidR="00846D2A" w:rsidRPr="00FB03BE" w:rsidTr="009352B2">
        <w:trPr>
          <w:trHeight w:val="20"/>
        </w:trPr>
        <w:tc>
          <w:tcPr>
            <w:tcW w:w="460" w:type="dxa"/>
          </w:tcPr>
          <w:p w:rsidR="004C187E" w:rsidRPr="00FB03BE" w:rsidRDefault="004C187E" w:rsidP="009352B2">
            <w:pPr>
              <w:pStyle w:val="BodyText"/>
              <w:spacing w:after="0"/>
              <w:rPr>
                <w:snapToGrid w:val="0"/>
                <w:sz w:val="18"/>
                <w:szCs w:val="18"/>
                <w:lang w:eastAsia="sl-SI"/>
              </w:rPr>
            </w:pPr>
            <w:r w:rsidRPr="00FB03BE">
              <w:rPr>
                <w:snapToGrid w:val="0"/>
                <w:sz w:val="18"/>
                <w:szCs w:val="18"/>
                <w:lang w:eastAsia="sl-SI"/>
              </w:rPr>
              <w:t>3.</w:t>
            </w:r>
          </w:p>
        </w:tc>
        <w:tc>
          <w:tcPr>
            <w:tcW w:w="6963" w:type="dxa"/>
            <w:vAlign w:val="center"/>
          </w:tcPr>
          <w:p w:rsidR="004C187E" w:rsidRPr="00FB03BE" w:rsidRDefault="004C187E" w:rsidP="009352B2">
            <w:pPr>
              <w:pStyle w:val="BodyText"/>
              <w:spacing w:after="0"/>
              <w:rPr>
                <w:snapToGrid w:val="0"/>
                <w:sz w:val="18"/>
                <w:szCs w:val="18"/>
                <w:lang w:eastAsia="sl-SI"/>
              </w:rPr>
            </w:pPr>
            <w:r w:rsidRPr="00FB03BE">
              <w:rPr>
                <w:snapToGrid w:val="0"/>
                <w:sz w:val="18"/>
                <w:szCs w:val="18"/>
                <w:lang w:eastAsia="sl-SI"/>
              </w:rPr>
              <w:t>SCADA upravljački terminal (odlagalište Treskavac):</w:t>
            </w:r>
          </w:p>
          <w:p w:rsidR="004C187E" w:rsidRPr="00FB03BE" w:rsidRDefault="004C187E" w:rsidP="00A82D91">
            <w:pPr>
              <w:pStyle w:val="BodyText"/>
              <w:numPr>
                <w:ilvl w:val="0"/>
                <w:numId w:val="301"/>
              </w:numPr>
              <w:spacing w:before="0" w:after="0"/>
              <w:jc w:val="left"/>
              <w:rPr>
                <w:snapToGrid w:val="0"/>
                <w:sz w:val="18"/>
                <w:szCs w:val="18"/>
                <w:lang w:eastAsia="sl-SI"/>
              </w:rPr>
            </w:pPr>
            <w:r w:rsidRPr="00FB03BE">
              <w:rPr>
                <w:snapToGrid w:val="0"/>
                <w:sz w:val="18"/>
                <w:szCs w:val="18"/>
                <w:lang w:eastAsia="sl-SI"/>
              </w:rPr>
              <w:t>Industrijsko PC računalo</w:t>
            </w:r>
          </w:p>
          <w:p w:rsidR="004C187E" w:rsidRPr="00FB03BE" w:rsidRDefault="004C187E" w:rsidP="00A82D91">
            <w:pPr>
              <w:pStyle w:val="BodyText"/>
              <w:numPr>
                <w:ilvl w:val="0"/>
                <w:numId w:val="301"/>
              </w:numPr>
              <w:spacing w:before="0" w:after="0"/>
              <w:jc w:val="left"/>
              <w:rPr>
                <w:snapToGrid w:val="0"/>
                <w:sz w:val="18"/>
                <w:szCs w:val="18"/>
                <w:lang w:eastAsia="sl-SI"/>
              </w:rPr>
            </w:pPr>
            <w:r w:rsidRPr="00FB03BE">
              <w:rPr>
                <w:snapToGrid w:val="0"/>
                <w:sz w:val="18"/>
                <w:szCs w:val="18"/>
                <w:lang w:eastAsia="sl-SI"/>
              </w:rPr>
              <w:t>Izvedba za montažu na vrata ormara</w:t>
            </w:r>
          </w:p>
          <w:p w:rsidR="004C187E" w:rsidRPr="00FB03BE" w:rsidRDefault="004C187E" w:rsidP="00A82D91">
            <w:pPr>
              <w:pStyle w:val="BodyText"/>
              <w:numPr>
                <w:ilvl w:val="0"/>
                <w:numId w:val="301"/>
              </w:numPr>
              <w:spacing w:before="0" w:after="0"/>
              <w:jc w:val="left"/>
              <w:rPr>
                <w:snapToGrid w:val="0"/>
                <w:sz w:val="18"/>
                <w:szCs w:val="18"/>
                <w:lang w:eastAsia="sl-SI"/>
              </w:rPr>
            </w:pPr>
            <w:r w:rsidRPr="00FB03BE">
              <w:rPr>
                <w:snapToGrid w:val="0"/>
                <w:sz w:val="18"/>
                <w:szCs w:val="18"/>
                <w:lang w:eastAsia="sl-SI"/>
              </w:rPr>
              <w:t>Zaštita IP 65 s prednje strane</w:t>
            </w:r>
          </w:p>
          <w:p w:rsidR="004C187E" w:rsidRPr="00FB03BE" w:rsidRDefault="004C187E" w:rsidP="00A82D91">
            <w:pPr>
              <w:pStyle w:val="BodyText"/>
              <w:numPr>
                <w:ilvl w:val="0"/>
                <w:numId w:val="301"/>
              </w:numPr>
              <w:spacing w:before="0" w:after="0"/>
              <w:jc w:val="left"/>
              <w:rPr>
                <w:snapToGrid w:val="0"/>
                <w:sz w:val="18"/>
                <w:szCs w:val="18"/>
                <w:lang w:eastAsia="sl-SI"/>
              </w:rPr>
            </w:pPr>
            <w:r w:rsidRPr="00FB03BE">
              <w:rPr>
                <w:snapToGrid w:val="0"/>
                <w:sz w:val="18"/>
                <w:szCs w:val="18"/>
                <w:lang w:eastAsia="sl-SI"/>
              </w:rPr>
              <w:t>Min. CPU Intel Core-i5</w:t>
            </w:r>
          </w:p>
          <w:p w:rsidR="004C187E" w:rsidRPr="00FB03BE" w:rsidRDefault="004C187E" w:rsidP="00A82D91">
            <w:pPr>
              <w:pStyle w:val="BodyText"/>
              <w:numPr>
                <w:ilvl w:val="0"/>
                <w:numId w:val="301"/>
              </w:numPr>
              <w:spacing w:before="0" w:after="0"/>
              <w:jc w:val="left"/>
              <w:rPr>
                <w:snapToGrid w:val="0"/>
                <w:sz w:val="18"/>
                <w:szCs w:val="18"/>
                <w:lang w:eastAsia="sl-SI"/>
              </w:rPr>
            </w:pPr>
            <w:r w:rsidRPr="00FB03BE">
              <w:rPr>
                <w:snapToGrid w:val="0"/>
                <w:sz w:val="18"/>
                <w:szCs w:val="18"/>
                <w:lang w:eastAsia="sl-SI"/>
              </w:rPr>
              <w:t>Min. 8 GB RAM</w:t>
            </w:r>
          </w:p>
          <w:p w:rsidR="004C187E" w:rsidRPr="00FB03BE" w:rsidRDefault="004C187E" w:rsidP="00A82D91">
            <w:pPr>
              <w:pStyle w:val="BodyText"/>
              <w:numPr>
                <w:ilvl w:val="0"/>
                <w:numId w:val="301"/>
              </w:numPr>
              <w:spacing w:before="0" w:after="0"/>
              <w:jc w:val="left"/>
              <w:rPr>
                <w:snapToGrid w:val="0"/>
                <w:sz w:val="18"/>
                <w:szCs w:val="18"/>
                <w:lang w:eastAsia="sl-SI"/>
              </w:rPr>
            </w:pPr>
            <w:r w:rsidRPr="00FB03BE">
              <w:rPr>
                <w:snapToGrid w:val="0"/>
                <w:sz w:val="18"/>
                <w:szCs w:val="18"/>
                <w:lang w:eastAsia="sl-SI"/>
              </w:rPr>
              <w:t>Min. HDD 1 TB</w:t>
            </w:r>
          </w:p>
          <w:p w:rsidR="004C187E" w:rsidRPr="00FB03BE" w:rsidRDefault="004C187E" w:rsidP="00A82D91">
            <w:pPr>
              <w:pStyle w:val="BodyText"/>
              <w:numPr>
                <w:ilvl w:val="0"/>
                <w:numId w:val="301"/>
              </w:numPr>
              <w:spacing w:before="0" w:after="0"/>
              <w:jc w:val="left"/>
              <w:rPr>
                <w:snapToGrid w:val="0"/>
                <w:sz w:val="18"/>
                <w:szCs w:val="18"/>
                <w:lang w:eastAsia="sl-SI"/>
              </w:rPr>
            </w:pPr>
            <w:r w:rsidRPr="00FB03BE">
              <w:rPr>
                <w:snapToGrid w:val="0"/>
                <w:sz w:val="18"/>
                <w:szCs w:val="18"/>
                <w:lang w:eastAsia="sl-SI"/>
              </w:rPr>
              <w:t>Min. 1000 Mbit LAN</w:t>
            </w:r>
          </w:p>
          <w:p w:rsidR="004C187E" w:rsidRPr="00FB03BE" w:rsidRDefault="004C187E" w:rsidP="00A82D91">
            <w:pPr>
              <w:pStyle w:val="BodyText"/>
              <w:numPr>
                <w:ilvl w:val="0"/>
                <w:numId w:val="301"/>
              </w:numPr>
              <w:spacing w:before="0" w:after="0"/>
              <w:jc w:val="left"/>
              <w:rPr>
                <w:snapToGrid w:val="0"/>
                <w:sz w:val="18"/>
                <w:szCs w:val="18"/>
                <w:lang w:eastAsia="sl-SI"/>
              </w:rPr>
            </w:pPr>
            <w:r w:rsidRPr="00FB03BE">
              <w:rPr>
                <w:snapToGrid w:val="0"/>
                <w:sz w:val="18"/>
                <w:szCs w:val="18"/>
                <w:lang w:eastAsia="sl-SI"/>
              </w:rPr>
              <w:t>Min. 15“ touch screen monitor, rezolucije 1920x1080</w:t>
            </w:r>
          </w:p>
          <w:p w:rsidR="004C187E" w:rsidRPr="00FB03BE" w:rsidRDefault="004C187E" w:rsidP="00A82D91">
            <w:pPr>
              <w:pStyle w:val="BodyText"/>
              <w:numPr>
                <w:ilvl w:val="0"/>
                <w:numId w:val="301"/>
              </w:numPr>
              <w:spacing w:before="0" w:after="0"/>
              <w:jc w:val="left"/>
              <w:rPr>
                <w:snapToGrid w:val="0"/>
                <w:sz w:val="18"/>
                <w:szCs w:val="18"/>
                <w:lang w:eastAsia="sl-SI"/>
              </w:rPr>
            </w:pPr>
            <w:r w:rsidRPr="00FB03BE">
              <w:rPr>
                <w:snapToGrid w:val="0"/>
                <w:sz w:val="18"/>
                <w:szCs w:val="18"/>
                <w:lang w:eastAsia="sl-SI"/>
              </w:rPr>
              <w:t>Zvučnik</w:t>
            </w:r>
          </w:p>
          <w:p w:rsidR="004C187E" w:rsidRPr="00FB03BE" w:rsidRDefault="004C187E" w:rsidP="00A82D91">
            <w:pPr>
              <w:pStyle w:val="BodyText"/>
              <w:numPr>
                <w:ilvl w:val="0"/>
                <w:numId w:val="301"/>
              </w:numPr>
              <w:spacing w:before="0" w:after="0"/>
              <w:jc w:val="left"/>
              <w:rPr>
                <w:snapToGrid w:val="0"/>
                <w:sz w:val="18"/>
                <w:szCs w:val="18"/>
                <w:lang w:eastAsia="sl-SI"/>
              </w:rPr>
            </w:pPr>
            <w:r w:rsidRPr="00FB03BE">
              <w:rPr>
                <w:snapToGrid w:val="0"/>
                <w:sz w:val="18"/>
                <w:szCs w:val="18"/>
                <w:lang w:eastAsia="sl-SI"/>
              </w:rPr>
              <w:t>Windows OS</w:t>
            </w:r>
          </w:p>
          <w:p w:rsidR="004C187E" w:rsidRPr="00FB03BE" w:rsidRDefault="004C187E" w:rsidP="00A82D91">
            <w:pPr>
              <w:pStyle w:val="BodyText"/>
              <w:numPr>
                <w:ilvl w:val="0"/>
                <w:numId w:val="301"/>
              </w:numPr>
              <w:spacing w:before="0" w:after="0"/>
              <w:jc w:val="left"/>
              <w:rPr>
                <w:snapToGrid w:val="0"/>
                <w:sz w:val="18"/>
                <w:szCs w:val="18"/>
                <w:lang w:eastAsia="sl-SI"/>
              </w:rPr>
            </w:pPr>
            <w:r w:rsidRPr="00FB03BE">
              <w:rPr>
                <w:snapToGrid w:val="0"/>
                <w:sz w:val="18"/>
                <w:szCs w:val="18"/>
                <w:lang w:eastAsia="sl-SI"/>
              </w:rPr>
              <w:t>Vijeo Citect SCADA control client licenca (500 točaka)</w:t>
            </w:r>
          </w:p>
        </w:tc>
        <w:tc>
          <w:tcPr>
            <w:tcW w:w="0" w:type="auto"/>
            <w:vAlign w:val="center"/>
          </w:tcPr>
          <w:p w:rsidR="004C187E" w:rsidRPr="00FB03BE" w:rsidRDefault="004C187E" w:rsidP="009352B2">
            <w:pPr>
              <w:pStyle w:val="BodyText"/>
              <w:spacing w:after="0"/>
              <w:jc w:val="center"/>
              <w:rPr>
                <w:snapToGrid w:val="0"/>
                <w:sz w:val="18"/>
                <w:szCs w:val="18"/>
                <w:lang w:eastAsia="sl-SI"/>
              </w:rPr>
            </w:pPr>
            <w:r w:rsidRPr="00FB03BE">
              <w:rPr>
                <w:snapToGrid w:val="0"/>
                <w:sz w:val="18"/>
                <w:szCs w:val="18"/>
                <w:lang w:eastAsia="sl-SI"/>
              </w:rPr>
              <w:t>Kom</w:t>
            </w:r>
          </w:p>
        </w:tc>
        <w:tc>
          <w:tcPr>
            <w:tcW w:w="0" w:type="auto"/>
            <w:vAlign w:val="center"/>
          </w:tcPr>
          <w:p w:rsidR="004C187E" w:rsidRPr="00FB03BE" w:rsidRDefault="004C187E" w:rsidP="009352B2">
            <w:pPr>
              <w:pStyle w:val="BodyText"/>
              <w:spacing w:after="0"/>
              <w:jc w:val="center"/>
              <w:rPr>
                <w:snapToGrid w:val="0"/>
                <w:sz w:val="18"/>
                <w:szCs w:val="18"/>
                <w:lang w:eastAsia="sl-SI"/>
              </w:rPr>
            </w:pPr>
            <w:r w:rsidRPr="00FB03BE">
              <w:rPr>
                <w:snapToGrid w:val="0"/>
                <w:sz w:val="18"/>
                <w:szCs w:val="18"/>
                <w:lang w:eastAsia="sl-SI"/>
              </w:rPr>
              <w:t>1</w:t>
            </w:r>
          </w:p>
        </w:tc>
      </w:tr>
      <w:tr w:rsidR="00846D2A" w:rsidRPr="00FB03BE" w:rsidTr="009352B2">
        <w:trPr>
          <w:trHeight w:val="20"/>
        </w:trPr>
        <w:tc>
          <w:tcPr>
            <w:tcW w:w="460" w:type="dxa"/>
          </w:tcPr>
          <w:p w:rsidR="004C187E" w:rsidRPr="00FB03BE" w:rsidRDefault="004C187E" w:rsidP="009352B2">
            <w:pPr>
              <w:pStyle w:val="BodyText"/>
              <w:spacing w:after="0"/>
              <w:rPr>
                <w:snapToGrid w:val="0"/>
                <w:sz w:val="18"/>
                <w:szCs w:val="18"/>
                <w:lang w:eastAsia="sl-SI"/>
              </w:rPr>
            </w:pPr>
            <w:r w:rsidRPr="00FB03BE">
              <w:rPr>
                <w:snapToGrid w:val="0"/>
                <w:sz w:val="18"/>
                <w:szCs w:val="18"/>
                <w:lang w:eastAsia="sl-SI"/>
              </w:rPr>
              <w:t>4.</w:t>
            </w:r>
          </w:p>
        </w:tc>
        <w:tc>
          <w:tcPr>
            <w:tcW w:w="6963" w:type="dxa"/>
            <w:vAlign w:val="center"/>
          </w:tcPr>
          <w:p w:rsidR="004C187E" w:rsidRPr="00FB03BE" w:rsidRDefault="004C187E" w:rsidP="009352B2">
            <w:pPr>
              <w:pStyle w:val="BodyText"/>
              <w:spacing w:after="0"/>
              <w:rPr>
                <w:snapToGrid w:val="0"/>
                <w:sz w:val="18"/>
                <w:szCs w:val="18"/>
                <w:lang w:eastAsia="sl-SI"/>
              </w:rPr>
            </w:pPr>
            <w:r w:rsidRPr="00FB03BE">
              <w:rPr>
                <w:snapToGrid w:val="0"/>
                <w:sz w:val="18"/>
                <w:szCs w:val="18"/>
                <w:lang w:eastAsia="sl-SI"/>
              </w:rPr>
              <w:t>SCADA mobilna radna stanica (prijenosno računalo):</w:t>
            </w:r>
          </w:p>
          <w:p w:rsidR="004C187E" w:rsidRPr="00FB03BE" w:rsidRDefault="004C187E" w:rsidP="006F50E0">
            <w:pPr>
              <w:pStyle w:val="BodyText"/>
              <w:numPr>
                <w:ilvl w:val="0"/>
                <w:numId w:val="140"/>
              </w:numPr>
              <w:spacing w:before="0" w:after="0"/>
              <w:jc w:val="left"/>
              <w:rPr>
                <w:snapToGrid w:val="0"/>
                <w:sz w:val="18"/>
                <w:szCs w:val="18"/>
                <w:lang w:eastAsia="sl-SI"/>
              </w:rPr>
            </w:pPr>
            <w:r w:rsidRPr="00FB03BE">
              <w:rPr>
                <w:snapToGrid w:val="0"/>
                <w:sz w:val="18"/>
                <w:szCs w:val="18"/>
                <w:lang w:eastAsia="sl-SI"/>
              </w:rPr>
              <w:t>Min. 4 jezgreni CPU Intel Xeon ili Intel Core-i7</w:t>
            </w:r>
          </w:p>
          <w:p w:rsidR="004C187E" w:rsidRPr="00FB03BE" w:rsidRDefault="004C187E" w:rsidP="006F50E0">
            <w:pPr>
              <w:pStyle w:val="BodyText"/>
              <w:numPr>
                <w:ilvl w:val="0"/>
                <w:numId w:val="140"/>
              </w:numPr>
              <w:spacing w:before="0" w:after="0"/>
              <w:jc w:val="left"/>
              <w:rPr>
                <w:snapToGrid w:val="0"/>
                <w:sz w:val="18"/>
                <w:szCs w:val="18"/>
                <w:lang w:eastAsia="sl-SI"/>
              </w:rPr>
            </w:pPr>
            <w:r w:rsidRPr="00FB03BE">
              <w:rPr>
                <w:snapToGrid w:val="0"/>
                <w:sz w:val="18"/>
                <w:szCs w:val="18"/>
                <w:lang w:eastAsia="sl-SI"/>
              </w:rPr>
              <w:t>Min. 16 GB RAM</w:t>
            </w:r>
          </w:p>
          <w:p w:rsidR="004C187E" w:rsidRPr="00FB03BE" w:rsidRDefault="004C187E" w:rsidP="006F50E0">
            <w:pPr>
              <w:pStyle w:val="BodyText"/>
              <w:numPr>
                <w:ilvl w:val="0"/>
                <w:numId w:val="140"/>
              </w:numPr>
              <w:spacing w:before="0" w:after="0"/>
              <w:jc w:val="left"/>
              <w:rPr>
                <w:snapToGrid w:val="0"/>
                <w:sz w:val="18"/>
                <w:szCs w:val="18"/>
                <w:lang w:eastAsia="sl-SI"/>
              </w:rPr>
            </w:pPr>
            <w:r w:rsidRPr="00FB03BE">
              <w:rPr>
                <w:snapToGrid w:val="0"/>
                <w:sz w:val="18"/>
                <w:szCs w:val="18"/>
                <w:lang w:eastAsia="sl-SI"/>
              </w:rPr>
              <w:t>Min. 2 TB HDD</w:t>
            </w:r>
          </w:p>
          <w:p w:rsidR="004C187E" w:rsidRPr="00FB03BE" w:rsidRDefault="004C187E" w:rsidP="006F50E0">
            <w:pPr>
              <w:pStyle w:val="BodyText"/>
              <w:numPr>
                <w:ilvl w:val="0"/>
                <w:numId w:val="140"/>
              </w:numPr>
              <w:spacing w:before="0" w:after="0"/>
              <w:jc w:val="left"/>
              <w:rPr>
                <w:snapToGrid w:val="0"/>
                <w:sz w:val="18"/>
                <w:szCs w:val="18"/>
                <w:lang w:eastAsia="sl-SI"/>
              </w:rPr>
            </w:pPr>
            <w:r w:rsidRPr="00FB03BE">
              <w:rPr>
                <w:snapToGrid w:val="0"/>
                <w:sz w:val="18"/>
                <w:szCs w:val="18"/>
                <w:lang w:eastAsia="sl-SI"/>
              </w:rPr>
              <w:t>Min. 17“ monitor</w:t>
            </w:r>
          </w:p>
          <w:p w:rsidR="004C187E" w:rsidRPr="00FB03BE" w:rsidRDefault="004C187E" w:rsidP="006F50E0">
            <w:pPr>
              <w:pStyle w:val="BodyText"/>
              <w:numPr>
                <w:ilvl w:val="0"/>
                <w:numId w:val="140"/>
              </w:numPr>
              <w:spacing w:before="0" w:after="0"/>
              <w:jc w:val="left"/>
              <w:rPr>
                <w:snapToGrid w:val="0"/>
                <w:sz w:val="18"/>
                <w:szCs w:val="18"/>
                <w:lang w:eastAsia="sl-SI"/>
              </w:rPr>
            </w:pPr>
            <w:r w:rsidRPr="00FB03BE">
              <w:rPr>
                <w:snapToGrid w:val="0"/>
                <w:sz w:val="18"/>
                <w:szCs w:val="18"/>
                <w:lang w:eastAsia="sl-SI"/>
              </w:rPr>
              <w:t>HR tipkovnica, miš, stereo zvučnici</w:t>
            </w:r>
          </w:p>
          <w:p w:rsidR="004C187E" w:rsidRPr="00FB03BE" w:rsidRDefault="004C187E" w:rsidP="006F50E0">
            <w:pPr>
              <w:pStyle w:val="BodyText"/>
              <w:numPr>
                <w:ilvl w:val="0"/>
                <w:numId w:val="140"/>
              </w:numPr>
              <w:spacing w:before="0" w:after="0"/>
              <w:jc w:val="left"/>
              <w:rPr>
                <w:snapToGrid w:val="0"/>
                <w:sz w:val="18"/>
                <w:szCs w:val="18"/>
                <w:lang w:eastAsia="sl-SI"/>
              </w:rPr>
            </w:pPr>
            <w:r w:rsidRPr="00FB03BE">
              <w:rPr>
                <w:snapToGrid w:val="0"/>
                <w:sz w:val="18"/>
                <w:szCs w:val="18"/>
                <w:lang w:eastAsia="sl-SI"/>
              </w:rPr>
              <w:t>Windows OS</w:t>
            </w:r>
          </w:p>
        </w:tc>
        <w:tc>
          <w:tcPr>
            <w:tcW w:w="0" w:type="auto"/>
            <w:vAlign w:val="center"/>
          </w:tcPr>
          <w:p w:rsidR="004C187E" w:rsidRPr="00FB03BE" w:rsidRDefault="004C187E" w:rsidP="009352B2">
            <w:pPr>
              <w:pStyle w:val="BodyText"/>
              <w:spacing w:after="0"/>
              <w:jc w:val="center"/>
              <w:rPr>
                <w:snapToGrid w:val="0"/>
                <w:sz w:val="18"/>
                <w:szCs w:val="18"/>
                <w:lang w:eastAsia="sl-SI"/>
              </w:rPr>
            </w:pPr>
            <w:r w:rsidRPr="00FB03BE">
              <w:rPr>
                <w:snapToGrid w:val="0"/>
                <w:sz w:val="18"/>
                <w:szCs w:val="18"/>
                <w:lang w:eastAsia="sl-SI"/>
              </w:rPr>
              <w:t>Kom</w:t>
            </w:r>
          </w:p>
        </w:tc>
        <w:tc>
          <w:tcPr>
            <w:tcW w:w="0" w:type="auto"/>
            <w:vAlign w:val="center"/>
          </w:tcPr>
          <w:p w:rsidR="004C187E" w:rsidRPr="00FB03BE" w:rsidRDefault="004C187E" w:rsidP="009352B2">
            <w:pPr>
              <w:pStyle w:val="BodyText"/>
              <w:spacing w:after="0"/>
              <w:jc w:val="center"/>
              <w:rPr>
                <w:snapToGrid w:val="0"/>
                <w:sz w:val="18"/>
                <w:szCs w:val="18"/>
                <w:lang w:eastAsia="sl-SI"/>
              </w:rPr>
            </w:pPr>
            <w:r w:rsidRPr="00FB03BE">
              <w:rPr>
                <w:snapToGrid w:val="0"/>
                <w:sz w:val="18"/>
                <w:szCs w:val="18"/>
                <w:lang w:eastAsia="sl-SI"/>
              </w:rPr>
              <w:t>1</w:t>
            </w:r>
          </w:p>
        </w:tc>
      </w:tr>
      <w:tr w:rsidR="00846D2A" w:rsidRPr="00FB03BE" w:rsidTr="009352B2">
        <w:trPr>
          <w:trHeight w:val="20"/>
        </w:trPr>
        <w:tc>
          <w:tcPr>
            <w:tcW w:w="460" w:type="dxa"/>
          </w:tcPr>
          <w:p w:rsidR="004C187E" w:rsidRPr="00FB03BE" w:rsidRDefault="004C187E" w:rsidP="009352B2">
            <w:pPr>
              <w:pStyle w:val="BodyText"/>
              <w:spacing w:after="0"/>
              <w:rPr>
                <w:snapToGrid w:val="0"/>
                <w:sz w:val="18"/>
                <w:szCs w:val="18"/>
                <w:lang w:eastAsia="sl-SI"/>
              </w:rPr>
            </w:pPr>
            <w:r w:rsidRPr="00FB03BE">
              <w:rPr>
                <w:snapToGrid w:val="0"/>
                <w:sz w:val="18"/>
                <w:szCs w:val="18"/>
                <w:lang w:eastAsia="sl-SI"/>
              </w:rPr>
              <w:t>5.</w:t>
            </w:r>
          </w:p>
        </w:tc>
        <w:tc>
          <w:tcPr>
            <w:tcW w:w="6963" w:type="dxa"/>
            <w:vAlign w:val="center"/>
          </w:tcPr>
          <w:p w:rsidR="004C187E" w:rsidRPr="00FB03BE" w:rsidRDefault="004C187E" w:rsidP="009352B2">
            <w:pPr>
              <w:pStyle w:val="BodyText"/>
              <w:spacing w:after="0"/>
              <w:rPr>
                <w:snapToGrid w:val="0"/>
                <w:sz w:val="18"/>
                <w:szCs w:val="18"/>
                <w:lang w:eastAsia="sl-SI"/>
              </w:rPr>
            </w:pPr>
            <w:r w:rsidRPr="00FB03BE">
              <w:rPr>
                <w:snapToGrid w:val="0"/>
                <w:sz w:val="18"/>
                <w:szCs w:val="18"/>
                <w:lang w:eastAsia="sl-SI"/>
              </w:rPr>
              <w:t>Proširenje SCADA radne stanice – videozid:</w:t>
            </w:r>
          </w:p>
          <w:p w:rsidR="004C187E" w:rsidRPr="00FB03BE" w:rsidRDefault="004C187E" w:rsidP="00A82D91">
            <w:pPr>
              <w:pStyle w:val="BodyText"/>
              <w:numPr>
                <w:ilvl w:val="0"/>
                <w:numId w:val="303"/>
              </w:numPr>
              <w:spacing w:before="0" w:after="0"/>
              <w:jc w:val="left"/>
              <w:rPr>
                <w:snapToGrid w:val="0"/>
                <w:sz w:val="18"/>
                <w:szCs w:val="18"/>
                <w:lang w:eastAsia="sl-SI"/>
              </w:rPr>
            </w:pPr>
            <w:r w:rsidRPr="00FB03BE">
              <w:rPr>
                <w:snapToGrid w:val="0"/>
                <w:sz w:val="18"/>
                <w:szCs w:val="18"/>
                <w:lang w:eastAsia="sl-SI"/>
              </w:rPr>
              <w:t>Vijeo Citect SCADA control client licenca (1500 točaka)</w:t>
            </w:r>
          </w:p>
        </w:tc>
        <w:tc>
          <w:tcPr>
            <w:tcW w:w="0" w:type="auto"/>
            <w:vAlign w:val="center"/>
          </w:tcPr>
          <w:p w:rsidR="004C187E" w:rsidRPr="00FB03BE" w:rsidRDefault="004C187E" w:rsidP="009352B2">
            <w:pPr>
              <w:pStyle w:val="BodyText"/>
              <w:spacing w:after="0"/>
              <w:jc w:val="center"/>
              <w:rPr>
                <w:snapToGrid w:val="0"/>
                <w:sz w:val="18"/>
                <w:szCs w:val="18"/>
                <w:lang w:eastAsia="sl-SI"/>
              </w:rPr>
            </w:pPr>
            <w:r w:rsidRPr="00FB03BE">
              <w:rPr>
                <w:snapToGrid w:val="0"/>
                <w:sz w:val="18"/>
                <w:szCs w:val="18"/>
                <w:lang w:eastAsia="sl-SI"/>
              </w:rPr>
              <w:t>Kom</w:t>
            </w:r>
          </w:p>
        </w:tc>
        <w:tc>
          <w:tcPr>
            <w:tcW w:w="0" w:type="auto"/>
            <w:vAlign w:val="center"/>
          </w:tcPr>
          <w:p w:rsidR="004C187E" w:rsidRPr="00FB03BE" w:rsidRDefault="004C187E" w:rsidP="009352B2">
            <w:pPr>
              <w:pStyle w:val="BodyText"/>
              <w:spacing w:after="0"/>
              <w:jc w:val="center"/>
              <w:rPr>
                <w:snapToGrid w:val="0"/>
                <w:sz w:val="18"/>
                <w:szCs w:val="18"/>
                <w:lang w:eastAsia="sl-SI"/>
              </w:rPr>
            </w:pPr>
            <w:r w:rsidRPr="00FB03BE">
              <w:rPr>
                <w:snapToGrid w:val="0"/>
                <w:sz w:val="18"/>
                <w:szCs w:val="18"/>
                <w:lang w:eastAsia="sl-SI"/>
              </w:rPr>
              <w:t>1</w:t>
            </w:r>
          </w:p>
        </w:tc>
      </w:tr>
      <w:tr w:rsidR="00846D2A" w:rsidRPr="00FB03BE" w:rsidTr="009352B2">
        <w:trPr>
          <w:trHeight w:val="20"/>
        </w:trPr>
        <w:tc>
          <w:tcPr>
            <w:tcW w:w="460" w:type="dxa"/>
          </w:tcPr>
          <w:p w:rsidR="004C187E" w:rsidRPr="00FB03BE" w:rsidRDefault="004C187E" w:rsidP="009352B2">
            <w:pPr>
              <w:pStyle w:val="BodyText"/>
              <w:spacing w:after="0"/>
              <w:rPr>
                <w:snapToGrid w:val="0"/>
                <w:sz w:val="18"/>
                <w:szCs w:val="18"/>
                <w:lang w:eastAsia="sl-SI"/>
              </w:rPr>
            </w:pPr>
            <w:r w:rsidRPr="00FB03BE">
              <w:rPr>
                <w:snapToGrid w:val="0"/>
                <w:sz w:val="18"/>
                <w:szCs w:val="18"/>
                <w:lang w:eastAsia="sl-SI"/>
              </w:rPr>
              <w:t>6.</w:t>
            </w:r>
          </w:p>
        </w:tc>
        <w:tc>
          <w:tcPr>
            <w:tcW w:w="6963" w:type="dxa"/>
            <w:vAlign w:val="center"/>
          </w:tcPr>
          <w:p w:rsidR="004C187E" w:rsidRPr="00FB03BE" w:rsidRDefault="004C187E" w:rsidP="009352B2">
            <w:pPr>
              <w:pStyle w:val="BodyText"/>
              <w:spacing w:after="0"/>
              <w:rPr>
                <w:snapToGrid w:val="0"/>
                <w:sz w:val="18"/>
                <w:szCs w:val="18"/>
                <w:lang w:eastAsia="sl-SI"/>
              </w:rPr>
            </w:pPr>
            <w:r w:rsidRPr="00FB03BE">
              <w:rPr>
                <w:snapToGrid w:val="0"/>
                <w:sz w:val="18"/>
                <w:szCs w:val="18"/>
                <w:lang w:eastAsia="sl-SI"/>
              </w:rPr>
              <w:t>UPS uređaj za SCADA poslužitelj:</w:t>
            </w:r>
          </w:p>
          <w:p w:rsidR="004C187E" w:rsidRPr="00FB03BE" w:rsidRDefault="004C187E" w:rsidP="006F50E0">
            <w:pPr>
              <w:pStyle w:val="BodyText"/>
              <w:numPr>
                <w:ilvl w:val="0"/>
                <w:numId w:val="139"/>
              </w:numPr>
              <w:spacing w:before="0" w:after="0"/>
              <w:jc w:val="left"/>
              <w:rPr>
                <w:snapToGrid w:val="0"/>
                <w:sz w:val="18"/>
                <w:szCs w:val="18"/>
                <w:lang w:eastAsia="sl-SI"/>
              </w:rPr>
            </w:pPr>
            <w:r w:rsidRPr="00FB03BE">
              <w:rPr>
                <w:snapToGrid w:val="0"/>
                <w:sz w:val="18"/>
                <w:szCs w:val="18"/>
                <w:lang w:eastAsia="sl-SI"/>
              </w:rPr>
              <w:lastRenderedPageBreak/>
              <w:t>3000 VA (autonomija min 30 min) sa SNMP karticom</w:t>
            </w:r>
          </w:p>
        </w:tc>
        <w:tc>
          <w:tcPr>
            <w:tcW w:w="0" w:type="auto"/>
            <w:vAlign w:val="center"/>
          </w:tcPr>
          <w:p w:rsidR="004C187E" w:rsidRPr="00FB03BE" w:rsidRDefault="004C187E" w:rsidP="009352B2">
            <w:pPr>
              <w:pStyle w:val="BodyText"/>
              <w:spacing w:after="0"/>
              <w:jc w:val="center"/>
              <w:rPr>
                <w:snapToGrid w:val="0"/>
                <w:sz w:val="18"/>
                <w:szCs w:val="18"/>
                <w:lang w:eastAsia="sl-SI"/>
              </w:rPr>
            </w:pPr>
            <w:r w:rsidRPr="00FB03BE">
              <w:rPr>
                <w:snapToGrid w:val="0"/>
                <w:sz w:val="18"/>
                <w:szCs w:val="18"/>
                <w:lang w:eastAsia="sl-SI"/>
              </w:rPr>
              <w:lastRenderedPageBreak/>
              <w:t>Kom</w:t>
            </w:r>
          </w:p>
        </w:tc>
        <w:tc>
          <w:tcPr>
            <w:tcW w:w="0" w:type="auto"/>
            <w:vAlign w:val="center"/>
          </w:tcPr>
          <w:p w:rsidR="004C187E" w:rsidRPr="00FB03BE" w:rsidRDefault="004C187E" w:rsidP="009352B2">
            <w:pPr>
              <w:pStyle w:val="BodyText"/>
              <w:spacing w:after="0"/>
              <w:jc w:val="center"/>
              <w:rPr>
                <w:snapToGrid w:val="0"/>
                <w:sz w:val="18"/>
                <w:szCs w:val="18"/>
                <w:lang w:eastAsia="sl-SI"/>
              </w:rPr>
            </w:pPr>
            <w:r w:rsidRPr="00FB03BE">
              <w:rPr>
                <w:snapToGrid w:val="0"/>
                <w:sz w:val="18"/>
                <w:szCs w:val="18"/>
                <w:lang w:eastAsia="sl-SI"/>
              </w:rPr>
              <w:t>4</w:t>
            </w:r>
          </w:p>
        </w:tc>
      </w:tr>
      <w:tr w:rsidR="00846D2A" w:rsidRPr="00FB03BE" w:rsidTr="009352B2">
        <w:trPr>
          <w:trHeight w:val="20"/>
        </w:trPr>
        <w:tc>
          <w:tcPr>
            <w:tcW w:w="460" w:type="dxa"/>
          </w:tcPr>
          <w:p w:rsidR="004C187E" w:rsidRPr="00FB03BE" w:rsidRDefault="004C187E" w:rsidP="009352B2">
            <w:pPr>
              <w:pStyle w:val="BodyText"/>
              <w:spacing w:after="0"/>
              <w:rPr>
                <w:snapToGrid w:val="0"/>
                <w:sz w:val="18"/>
                <w:szCs w:val="18"/>
                <w:lang w:eastAsia="sl-SI"/>
              </w:rPr>
            </w:pPr>
            <w:r w:rsidRPr="00FB03BE">
              <w:rPr>
                <w:snapToGrid w:val="0"/>
                <w:sz w:val="18"/>
                <w:szCs w:val="18"/>
                <w:lang w:eastAsia="sl-SI"/>
              </w:rPr>
              <w:lastRenderedPageBreak/>
              <w:t>7.</w:t>
            </w:r>
          </w:p>
        </w:tc>
        <w:tc>
          <w:tcPr>
            <w:tcW w:w="6963" w:type="dxa"/>
            <w:vAlign w:val="center"/>
          </w:tcPr>
          <w:p w:rsidR="004C187E" w:rsidRPr="00FB03BE" w:rsidRDefault="004C187E" w:rsidP="009352B2">
            <w:pPr>
              <w:pStyle w:val="BodyText"/>
              <w:spacing w:after="0"/>
              <w:rPr>
                <w:snapToGrid w:val="0"/>
                <w:sz w:val="18"/>
                <w:szCs w:val="18"/>
                <w:lang w:eastAsia="sl-SI"/>
              </w:rPr>
            </w:pPr>
            <w:r w:rsidRPr="00FB03BE">
              <w:rPr>
                <w:snapToGrid w:val="0"/>
                <w:sz w:val="18"/>
                <w:szCs w:val="18"/>
                <w:lang w:eastAsia="sl-SI"/>
              </w:rPr>
              <w:t>SCADA proširenje licenci (za UPOV-e Omišalj, Malinska-Ćuf i Krk):</w:t>
            </w:r>
          </w:p>
          <w:p w:rsidR="004C187E" w:rsidRPr="00FB03BE" w:rsidRDefault="004C187E" w:rsidP="006F50E0">
            <w:pPr>
              <w:pStyle w:val="BodyText"/>
              <w:numPr>
                <w:ilvl w:val="0"/>
                <w:numId w:val="139"/>
              </w:numPr>
              <w:spacing w:before="0" w:after="0"/>
              <w:jc w:val="left"/>
              <w:rPr>
                <w:snapToGrid w:val="0"/>
                <w:sz w:val="18"/>
                <w:szCs w:val="18"/>
                <w:lang w:eastAsia="sl-SI"/>
              </w:rPr>
            </w:pPr>
            <w:r w:rsidRPr="00FB03BE">
              <w:rPr>
                <w:snapToGrid w:val="0"/>
                <w:sz w:val="18"/>
                <w:szCs w:val="18"/>
                <w:lang w:eastAsia="sl-SI"/>
              </w:rPr>
              <w:t>Vijeo Citect SCADA full server licenca (proširenje s 500 na 1500 točaka)</w:t>
            </w:r>
          </w:p>
        </w:tc>
        <w:tc>
          <w:tcPr>
            <w:tcW w:w="0" w:type="auto"/>
            <w:vAlign w:val="center"/>
          </w:tcPr>
          <w:p w:rsidR="004C187E" w:rsidRPr="00FB03BE" w:rsidRDefault="004C187E" w:rsidP="009352B2">
            <w:pPr>
              <w:pStyle w:val="BodyText"/>
              <w:spacing w:after="0"/>
              <w:jc w:val="center"/>
              <w:rPr>
                <w:snapToGrid w:val="0"/>
                <w:sz w:val="18"/>
                <w:szCs w:val="18"/>
                <w:lang w:eastAsia="sl-SI"/>
              </w:rPr>
            </w:pPr>
            <w:r w:rsidRPr="00FB03BE">
              <w:rPr>
                <w:snapToGrid w:val="0"/>
                <w:sz w:val="18"/>
                <w:szCs w:val="18"/>
                <w:lang w:eastAsia="sl-SI"/>
              </w:rPr>
              <w:t>Kom</w:t>
            </w:r>
          </w:p>
        </w:tc>
        <w:tc>
          <w:tcPr>
            <w:tcW w:w="0" w:type="auto"/>
            <w:vAlign w:val="center"/>
          </w:tcPr>
          <w:p w:rsidR="004C187E" w:rsidRPr="00FB03BE" w:rsidRDefault="004C187E" w:rsidP="009352B2">
            <w:pPr>
              <w:pStyle w:val="BodyText"/>
              <w:spacing w:after="0"/>
              <w:jc w:val="center"/>
              <w:rPr>
                <w:snapToGrid w:val="0"/>
                <w:sz w:val="18"/>
                <w:szCs w:val="18"/>
                <w:lang w:eastAsia="sl-SI"/>
              </w:rPr>
            </w:pPr>
            <w:r w:rsidRPr="00FB03BE">
              <w:rPr>
                <w:snapToGrid w:val="0"/>
                <w:sz w:val="18"/>
                <w:szCs w:val="18"/>
                <w:lang w:eastAsia="sl-SI"/>
              </w:rPr>
              <w:t>3</w:t>
            </w:r>
          </w:p>
        </w:tc>
      </w:tr>
      <w:tr w:rsidR="00846D2A" w:rsidRPr="00FB03BE" w:rsidTr="009352B2">
        <w:trPr>
          <w:trHeight w:val="20"/>
        </w:trPr>
        <w:tc>
          <w:tcPr>
            <w:tcW w:w="460" w:type="dxa"/>
          </w:tcPr>
          <w:p w:rsidR="004C187E" w:rsidRPr="00FB03BE" w:rsidRDefault="004C187E" w:rsidP="009352B2">
            <w:pPr>
              <w:pStyle w:val="BodyText"/>
              <w:spacing w:after="0"/>
              <w:rPr>
                <w:snapToGrid w:val="0"/>
                <w:sz w:val="18"/>
                <w:szCs w:val="18"/>
                <w:lang w:eastAsia="sl-SI"/>
              </w:rPr>
            </w:pPr>
            <w:r w:rsidRPr="00FB03BE">
              <w:rPr>
                <w:snapToGrid w:val="0"/>
                <w:sz w:val="18"/>
                <w:szCs w:val="18"/>
                <w:lang w:eastAsia="sl-SI"/>
              </w:rPr>
              <w:t>8.</w:t>
            </w:r>
          </w:p>
        </w:tc>
        <w:tc>
          <w:tcPr>
            <w:tcW w:w="6963" w:type="dxa"/>
            <w:vAlign w:val="center"/>
          </w:tcPr>
          <w:p w:rsidR="004C187E" w:rsidRPr="00FB03BE" w:rsidRDefault="004C187E" w:rsidP="009352B2">
            <w:pPr>
              <w:pStyle w:val="BodyText"/>
              <w:spacing w:after="0"/>
              <w:rPr>
                <w:snapToGrid w:val="0"/>
                <w:sz w:val="18"/>
                <w:szCs w:val="18"/>
                <w:lang w:eastAsia="sl-SI"/>
              </w:rPr>
            </w:pPr>
            <w:r w:rsidRPr="00FB03BE">
              <w:rPr>
                <w:snapToGrid w:val="0"/>
                <w:sz w:val="18"/>
                <w:szCs w:val="18"/>
                <w:lang w:eastAsia="sl-SI"/>
              </w:rPr>
              <w:t>SCADA proširenje licenci (za DC Krk):</w:t>
            </w:r>
          </w:p>
          <w:p w:rsidR="004C187E" w:rsidRPr="00FB03BE" w:rsidRDefault="004C187E" w:rsidP="006F50E0">
            <w:pPr>
              <w:pStyle w:val="BodyText"/>
              <w:numPr>
                <w:ilvl w:val="0"/>
                <w:numId w:val="139"/>
              </w:numPr>
              <w:spacing w:before="0" w:after="0"/>
              <w:jc w:val="left"/>
              <w:rPr>
                <w:snapToGrid w:val="0"/>
                <w:sz w:val="18"/>
                <w:szCs w:val="18"/>
                <w:lang w:eastAsia="sl-SI"/>
              </w:rPr>
            </w:pPr>
            <w:r w:rsidRPr="00FB03BE">
              <w:rPr>
                <w:snapToGrid w:val="0"/>
                <w:sz w:val="18"/>
                <w:szCs w:val="18"/>
                <w:lang w:eastAsia="sl-SI"/>
              </w:rPr>
              <w:t>Vijeo Citect SCADA full server licenca (proširenje s 5000 na 20000 točaka)</w:t>
            </w:r>
          </w:p>
        </w:tc>
        <w:tc>
          <w:tcPr>
            <w:tcW w:w="0" w:type="auto"/>
            <w:vAlign w:val="center"/>
          </w:tcPr>
          <w:p w:rsidR="004C187E" w:rsidRPr="00FB03BE" w:rsidRDefault="004C187E" w:rsidP="009352B2">
            <w:pPr>
              <w:pStyle w:val="BodyText"/>
              <w:spacing w:after="0"/>
              <w:jc w:val="center"/>
              <w:rPr>
                <w:snapToGrid w:val="0"/>
                <w:sz w:val="18"/>
                <w:szCs w:val="18"/>
                <w:lang w:eastAsia="sl-SI"/>
              </w:rPr>
            </w:pPr>
            <w:r w:rsidRPr="00FB03BE">
              <w:rPr>
                <w:snapToGrid w:val="0"/>
                <w:sz w:val="18"/>
                <w:szCs w:val="18"/>
                <w:lang w:eastAsia="sl-SI"/>
              </w:rPr>
              <w:t>Kom</w:t>
            </w:r>
          </w:p>
        </w:tc>
        <w:tc>
          <w:tcPr>
            <w:tcW w:w="0" w:type="auto"/>
            <w:vAlign w:val="center"/>
          </w:tcPr>
          <w:p w:rsidR="004C187E" w:rsidRPr="00FB03BE" w:rsidRDefault="004C187E" w:rsidP="009352B2">
            <w:pPr>
              <w:pStyle w:val="BodyText"/>
              <w:spacing w:after="0"/>
              <w:jc w:val="center"/>
              <w:rPr>
                <w:snapToGrid w:val="0"/>
                <w:sz w:val="18"/>
                <w:szCs w:val="18"/>
                <w:lang w:eastAsia="sl-SI"/>
              </w:rPr>
            </w:pPr>
            <w:r w:rsidRPr="00FB03BE">
              <w:rPr>
                <w:snapToGrid w:val="0"/>
                <w:sz w:val="18"/>
                <w:szCs w:val="18"/>
                <w:lang w:eastAsia="sl-SI"/>
              </w:rPr>
              <w:t>2</w:t>
            </w:r>
          </w:p>
        </w:tc>
      </w:tr>
      <w:tr w:rsidR="00846D2A" w:rsidRPr="00FB03BE" w:rsidTr="009352B2">
        <w:trPr>
          <w:trHeight w:val="20"/>
        </w:trPr>
        <w:tc>
          <w:tcPr>
            <w:tcW w:w="460" w:type="dxa"/>
          </w:tcPr>
          <w:p w:rsidR="004C187E" w:rsidRPr="00FB03BE" w:rsidRDefault="004C187E" w:rsidP="009352B2">
            <w:pPr>
              <w:pStyle w:val="BodyText"/>
              <w:spacing w:after="0"/>
              <w:rPr>
                <w:snapToGrid w:val="0"/>
                <w:sz w:val="18"/>
                <w:szCs w:val="18"/>
                <w:lang w:eastAsia="sl-SI"/>
              </w:rPr>
            </w:pPr>
            <w:r w:rsidRPr="00FB03BE">
              <w:rPr>
                <w:snapToGrid w:val="0"/>
                <w:sz w:val="18"/>
                <w:szCs w:val="18"/>
                <w:lang w:eastAsia="sl-SI"/>
              </w:rPr>
              <w:t xml:space="preserve">9. </w:t>
            </w:r>
          </w:p>
        </w:tc>
        <w:tc>
          <w:tcPr>
            <w:tcW w:w="6963" w:type="dxa"/>
            <w:vAlign w:val="center"/>
          </w:tcPr>
          <w:p w:rsidR="004C187E" w:rsidRPr="00FB03BE" w:rsidRDefault="004C187E" w:rsidP="009352B2">
            <w:pPr>
              <w:pStyle w:val="BodyText"/>
              <w:spacing w:after="0"/>
              <w:rPr>
                <w:snapToGrid w:val="0"/>
                <w:sz w:val="18"/>
                <w:szCs w:val="18"/>
                <w:lang w:eastAsia="sl-SI"/>
              </w:rPr>
            </w:pPr>
            <w:r w:rsidRPr="00FB03BE">
              <w:rPr>
                <w:snapToGrid w:val="0"/>
                <w:sz w:val="18"/>
                <w:szCs w:val="18"/>
                <w:lang w:eastAsia="sl-SI"/>
              </w:rPr>
              <w:t>SCADA licence:</w:t>
            </w:r>
          </w:p>
          <w:p w:rsidR="004C187E" w:rsidRPr="00FB03BE" w:rsidRDefault="004C187E" w:rsidP="006F50E0">
            <w:pPr>
              <w:pStyle w:val="BodyText"/>
              <w:numPr>
                <w:ilvl w:val="0"/>
                <w:numId w:val="139"/>
              </w:numPr>
              <w:spacing w:before="0" w:after="0"/>
              <w:jc w:val="left"/>
              <w:rPr>
                <w:snapToGrid w:val="0"/>
                <w:sz w:val="18"/>
                <w:szCs w:val="18"/>
                <w:lang w:eastAsia="sl-SI"/>
              </w:rPr>
            </w:pPr>
            <w:r w:rsidRPr="00FB03BE">
              <w:rPr>
                <w:snapToGrid w:val="0"/>
                <w:sz w:val="18"/>
                <w:szCs w:val="18"/>
                <w:lang w:eastAsia="sl-SI"/>
              </w:rPr>
              <w:t>Vijeo Citect SCADA web control client licenca (1500 točaka)</w:t>
            </w:r>
          </w:p>
        </w:tc>
        <w:tc>
          <w:tcPr>
            <w:tcW w:w="0" w:type="auto"/>
            <w:vAlign w:val="center"/>
          </w:tcPr>
          <w:p w:rsidR="004C187E" w:rsidRPr="00FB03BE" w:rsidRDefault="004C187E" w:rsidP="009352B2">
            <w:pPr>
              <w:pStyle w:val="BodyText"/>
              <w:spacing w:after="0"/>
              <w:jc w:val="center"/>
              <w:rPr>
                <w:snapToGrid w:val="0"/>
                <w:sz w:val="18"/>
                <w:szCs w:val="18"/>
                <w:lang w:eastAsia="sl-SI"/>
              </w:rPr>
            </w:pPr>
            <w:r w:rsidRPr="00FB03BE">
              <w:rPr>
                <w:snapToGrid w:val="0"/>
                <w:sz w:val="18"/>
                <w:szCs w:val="18"/>
                <w:lang w:eastAsia="sl-SI"/>
              </w:rPr>
              <w:t>Kom</w:t>
            </w:r>
          </w:p>
        </w:tc>
        <w:tc>
          <w:tcPr>
            <w:tcW w:w="0" w:type="auto"/>
            <w:vAlign w:val="center"/>
          </w:tcPr>
          <w:p w:rsidR="004C187E" w:rsidRPr="00FB03BE" w:rsidRDefault="004C187E" w:rsidP="009352B2">
            <w:pPr>
              <w:pStyle w:val="BodyText"/>
              <w:spacing w:after="0"/>
              <w:jc w:val="center"/>
              <w:rPr>
                <w:snapToGrid w:val="0"/>
                <w:sz w:val="18"/>
                <w:szCs w:val="18"/>
                <w:lang w:eastAsia="sl-SI"/>
              </w:rPr>
            </w:pPr>
            <w:r w:rsidRPr="00FB03BE">
              <w:rPr>
                <w:snapToGrid w:val="0"/>
                <w:sz w:val="18"/>
                <w:szCs w:val="18"/>
                <w:lang w:eastAsia="sl-SI"/>
              </w:rPr>
              <w:t>2</w:t>
            </w:r>
          </w:p>
        </w:tc>
      </w:tr>
      <w:tr w:rsidR="00846D2A" w:rsidRPr="00FB03BE" w:rsidTr="009352B2">
        <w:trPr>
          <w:trHeight w:val="20"/>
        </w:trPr>
        <w:tc>
          <w:tcPr>
            <w:tcW w:w="460" w:type="dxa"/>
          </w:tcPr>
          <w:p w:rsidR="004C187E" w:rsidRPr="00FB03BE" w:rsidRDefault="004C187E" w:rsidP="009352B2">
            <w:pPr>
              <w:pStyle w:val="BodyText"/>
              <w:spacing w:after="0"/>
              <w:rPr>
                <w:snapToGrid w:val="0"/>
                <w:sz w:val="18"/>
                <w:szCs w:val="18"/>
                <w:lang w:eastAsia="sl-SI"/>
              </w:rPr>
            </w:pPr>
            <w:r w:rsidRPr="00FB03BE">
              <w:rPr>
                <w:snapToGrid w:val="0"/>
                <w:sz w:val="18"/>
                <w:szCs w:val="18"/>
                <w:lang w:eastAsia="sl-SI"/>
              </w:rPr>
              <w:t>10.</w:t>
            </w:r>
          </w:p>
        </w:tc>
        <w:tc>
          <w:tcPr>
            <w:tcW w:w="6963" w:type="dxa"/>
            <w:vAlign w:val="center"/>
          </w:tcPr>
          <w:p w:rsidR="004C187E" w:rsidRPr="00FB03BE" w:rsidRDefault="004C187E" w:rsidP="009352B2">
            <w:pPr>
              <w:pStyle w:val="BodyText"/>
              <w:spacing w:after="0"/>
              <w:rPr>
                <w:snapToGrid w:val="0"/>
                <w:sz w:val="18"/>
                <w:szCs w:val="18"/>
                <w:lang w:eastAsia="sl-SI"/>
              </w:rPr>
            </w:pPr>
            <w:r w:rsidRPr="00FB03BE">
              <w:rPr>
                <w:snapToGrid w:val="0"/>
                <w:sz w:val="18"/>
                <w:szCs w:val="18"/>
                <w:lang w:eastAsia="sl-SI"/>
              </w:rPr>
              <w:t>Router / VPN klijent:</w:t>
            </w:r>
          </w:p>
          <w:p w:rsidR="004C187E" w:rsidRPr="00FB03BE" w:rsidRDefault="004C187E" w:rsidP="006F50E0">
            <w:pPr>
              <w:pStyle w:val="BodyText"/>
              <w:numPr>
                <w:ilvl w:val="0"/>
                <w:numId w:val="140"/>
              </w:numPr>
              <w:spacing w:before="0" w:after="0"/>
              <w:jc w:val="left"/>
              <w:rPr>
                <w:snapToGrid w:val="0"/>
                <w:sz w:val="18"/>
                <w:szCs w:val="18"/>
                <w:lang w:eastAsia="sl-SI"/>
              </w:rPr>
            </w:pPr>
            <w:r w:rsidRPr="00FB03BE">
              <w:rPr>
                <w:snapToGrid w:val="0"/>
                <w:sz w:val="18"/>
                <w:szCs w:val="18"/>
                <w:lang w:eastAsia="sl-SI"/>
              </w:rPr>
              <w:t>Redundantno napajanje</w:t>
            </w:r>
          </w:p>
          <w:p w:rsidR="004C187E" w:rsidRPr="00FB03BE" w:rsidRDefault="004C187E" w:rsidP="006F50E0">
            <w:pPr>
              <w:pStyle w:val="BodyText"/>
              <w:numPr>
                <w:ilvl w:val="0"/>
                <w:numId w:val="140"/>
              </w:numPr>
              <w:spacing w:before="0" w:after="0"/>
              <w:jc w:val="left"/>
              <w:rPr>
                <w:snapToGrid w:val="0"/>
                <w:sz w:val="18"/>
                <w:szCs w:val="18"/>
                <w:lang w:eastAsia="sl-SI"/>
              </w:rPr>
            </w:pPr>
            <w:r w:rsidRPr="00FB03BE">
              <w:rPr>
                <w:snapToGrid w:val="0"/>
                <w:sz w:val="18"/>
                <w:szCs w:val="18"/>
                <w:lang w:eastAsia="sl-SI"/>
              </w:rPr>
              <w:t>Min. 2x100 Mbit LAN</w:t>
            </w:r>
          </w:p>
          <w:p w:rsidR="004C187E" w:rsidRPr="00FB03BE" w:rsidRDefault="004C187E" w:rsidP="006F50E0">
            <w:pPr>
              <w:pStyle w:val="BodyText"/>
              <w:numPr>
                <w:ilvl w:val="0"/>
                <w:numId w:val="140"/>
              </w:numPr>
              <w:spacing w:before="0" w:after="0"/>
              <w:jc w:val="left"/>
              <w:rPr>
                <w:snapToGrid w:val="0"/>
                <w:sz w:val="18"/>
                <w:szCs w:val="18"/>
                <w:lang w:eastAsia="sl-SI"/>
              </w:rPr>
            </w:pPr>
            <w:r w:rsidRPr="00FB03BE">
              <w:rPr>
                <w:snapToGrid w:val="0"/>
                <w:sz w:val="18"/>
                <w:szCs w:val="18"/>
                <w:lang w:eastAsia="sl-SI"/>
              </w:rPr>
              <w:t>Min. 3G pristup mobilnoj mreži</w:t>
            </w:r>
          </w:p>
          <w:p w:rsidR="004C187E" w:rsidRPr="00FB03BE" w:rsidRDefault="004C187E" w:rsidP="006F50E0">
            <w:pPr>
              <w:pStyle w:val="BodyText"/>
              <w:numPr>
                <w:ilvl w:val="0"/>
                <w:numId w:val="140"/>
              </w:numPr>
              <w:spacing w:before="0" w:after="0"/>
              <w:jc w:val="left"/>
              <w:rPr>
                <w:snapToGrid w:val="0"/>
                <w:sz w:val="18"/>
                <w:szCs w:val="18"/>
                <w:lang w:eastAsia="sl-SI"/>
              </w:rPr>
            </w:pPr>
            <w:r w:rsidRPr="00FB03BE">
              <w:rPr>
                <w:snapToGrid w:val="0"/>
                <w:sz w:val="18"/>
                <w:szCs w:val="18"/>
                <w:lang w:eastAsia="sl-SI"/>
              </w:rPr>
              <w:t xml:space="preserve">IPsec VPN klijent </w:t>
            </w:r>
          </w:p>
        </w:tc>
        <w:tc>
          <w:tcPr>
            <w:tcW w:w="0" w:type="auto"/>
            <w:vAlign w:val="center"/>
          </w:tcPr>
          <w:p w:rsidR="004C187E" w:rsidRPr="00FB03BE" w:rsidRDefault="004C187E" w:rsidP="009352B2">
            <w:pPr>
              <w:pStyle w:val="BodyText"/>
              <w:spacing w:after="0"/>
              <w:jc w:val="center"/>
              <w:rPr>
                <w:snapToGrid w:val="0"/>
                <w:sz w:val="18"/>
                <w:szCs w:val="18"/>
                <w:lang w:eastAsia="sl-SI"/>
              </w:rPr>
            </w:pPr>
            <w:r w:rsidRPr="00FB03BE">
              <w:rPr>
                <w:snapToGrid w:val="0"/>
                <w:sz w:val="18"/>
                <w:szCs w:val="18"/>
                <w:lang w:eastAsia="sl-SI"/>
              </w:rPr>
              <w:t>Kom</w:t>
            </w:r>
          </w:p>
        </w:tc>
        <w:tc>
          <w:tcPr>
            <w:tcW w:w="0" w:type="auto"/>
            <w:vAlign w:val="center"/>
          </w:tcPr>
          <w:p w:rsidR="004C187E" w:rsidRPr="00FB03BE" w:rsidRDefault="004C187E" w:rsidP="009352B2">
            <w:pPr>
              <w:pStyle w:val="BodyText"/>
              <w:spacing w:after="0"/>
              <w:jc w:val="center"/>
              <w:rPr>
                <w:snapToGrid w:val="0"/>
                <w:sz w:val="18"/>
                <w:szCs w:val="18"/>
                <w:lang w:eastAsia="sl-SI"/>
              </w:rPr>
            </w:pPr>
            <w:r w:rsidRPr="00FB03BE">
              <w:rPr>
                <w:snapToGrid w:val="0"/>
                <w:sz w:val="18"/>
                <w:szCs w:val="18"/>
                <w:lang w:eastAsia="sl-SI"/>
              </w:rPr>
              <w:t>4</w:t>
            </w:r>
          </w:p>
        </w:tc>
      </w:tr>
      <w:tr w:rsidR="00846D2A" w:rsidRPr="00FB03BE" w:rsidTr="009352B2">
        <w:trPr>
          <w:trHeight w:val="20"/>
        </w:trPr>
        <w:tc>
          <w:tcPr>
            <w:tcW w:w="460" w:type="dxa"/>
          </w:tcPr>
          <w:p w:rsidR="004C187E" w:rsidRPr="00FB03BE" w:rsidRDefault="004C187E" w:rsidP="009352B2">
            <w:pPr>
              <w:pStyle w:val="BodyText"/>
              <w:spacing w:after="0"/>
              <w:rPr>
                <w:snapToGrid w:val="0"/>
                <w:sz w:val="18"/>
                <w:szCs w:val="18"/>
                <w:lang w:eastAsia="sl-SI"/>
              </w:rPr>
            </w:pPr>
            <w:r w:rsidRPr="00FB03BE">
              <w:rPr>
                <w:snapToGrid w:val="0"/>
                <w:sz w:val="18"/>
                <w:szCs w:val="18"/>
                <w:lang w:eastAsia="sl-SI"/>
              </w:rPr>
              <w:t>11.</w:t>
            </w:r>
          </w:p>
        </w:tc>
        <w:tc>
          <w:tcPr>
            <w:tcW w:w="6963" w:type="dxa"/>
            <w:vAlign w:val="center"/>
          </w:tcPr>
          <w:p w:rsidR="004C187E" w:rsidRPr="00FB03BE" w:rsidRDefault="004C187E" w:rsidP="009352B2">
            <w:pPr>
              <w:pStyle w:val="BodyText"/>
              <w:spacing w:after="0"/>
              <w:rPr>
                <w:snapToGrid w:val="0"/>
                <w:sz w:val="18"/>
                <w:szCs w:val="18"/>
                <w:lang w:eastAsia="sl-SI"/>
              </w:rPr>
            </w:pPr>
            <w:r w:rsidRPr="00FB03BE">
              <w:rPr>
                <w:snapToGrid w:val="0"/>
                <w:sz w:val="18"/>
                <w:szCs w:val="18"/>
                <w:lang w:eastAsia="sl-SI"/>
              </w:rPr>
              <w:t>Poslužitelj za backup i mrežnu pohranu podataka (NAS):</w:t>
            </w:r>
          </w:p>
          <w:p w:rsidR="004C187E" w:rsidRPr="00FB03BE" w:rsidRDefault="004C187E" w:rsidP="006F50E0">
            <w:pPr>
              <w:pStyle w:val="BodyText"/>
              <w:numPr>
                <w:ilvl w:val="0"/>
                <w:numId w:val="140"/>
              </w:numPr>
              <w:spacing w:before="0" w:after="0"/>
              <w:jc w:val="left"/>
              <w:rPr>
                <w:snapToGrid w:val="0"/>
                <w:sz w:val="18"/>
                <w:szCs w:val="18"/>
                <w:lang w:eastAsia="sl-SI"/>
              </w:rPr>
            </w:pPr>
            <w:r w:rsidRPr="00FB03BE">
              <w:rPr>
                <w:snapToGrid w:val="0"/>
                <w:sz w:val="18"/>
                <w:szCs w:val="18"/>
                <w:lang w:eastAsia="sl-SI"/>
              </w:rPr>
              <w:t>Redundantno napajanje</w:t>
            </w:r>
          </w:p>
          <w:p w:rsidR="004C187E" w:rsidRPr="00FB03BE" w:rsidRDefault="004C187E" w:rsidP="006F50E0">
            <w:pPr>
              <w:pStyle w:val="BodyText"/>
              <w:numPr>
                <w:ilvl w:val="0"/>
                <w:numId w:val="140"/>
              </w:numPr>
              <w:spacing w:before="0" w:after="0"/>
              <w:jc w:val="left"/>
              <w:rPr>
                <w:snapToGrid w:val="0"/>
                <w:sz w:val="18"/>
                <w:szCs w:val="18"/>
                <w:lang w:eastAsia="sl-SI"/>
              </w:rPr>
            </w:pPr>
            <w:r w:rsidRPr="00FB03BE">
              <w:rPr>
                <w:snapToGrid w:val="0"/>
                <w:sz w:val="18"/>
                <w:szCs w:val="18"/>
                <w:lang w:eastAsia="sl-SI"/>
              </w:rPr>
              <w:t>Min. 4 x HDD slot za 3,5 (proširivo na 8 x HDD slot)</w:t>
            </w:r>
          </w:p>
          <w:p w:rsidR="004C187E" w:rsidRPr="00FB03BE" w:rsidRDefault="004C187E" w:rsidP="006F50E0">
            <w:pPr>
              <w:pStyle w:val="BodyText"/>
              <w:numPr>
                <w:ilvl w:val="0"/>
                <w:numId w:val="140"/>
              </w:numPr>
              <w:spacing w:before="0" w:after="0"/>
              <w:jc w:val="left"/>
              <w:rPr>
                <w:snapToGrid w:val="0"/>
                <w:sz w:val="18"/>
                <w:szCs w:val="18"/>
                <w:lang w:eastAsia="sl-SI"/>
              </w:rPr>
            </w:pPr>
            <w:r w:rsidRPr="00FB03BE">
              <w:rPr>
                <w:snapToGrid w:val="0"/>
                <w:sz w:val="18"/>
                <w:szCs w:val="18"/>
                <w:lang w:eastAsia="sl-SI"/>
              </w:rPr>
              <w:t>Min. 4TB diskovnog prostora</w:t>
            </w:r>
          </w:p>
          <w:p w:rsidR="004C187E" w:rsidRPr="00FB03BE" w:rsidRDefault="004C187E" w:rsidP="006F50E0">
            <w:pPr>
              <w:pStyle w:val="BodyText"/>
              <w:numPr>
                <w:ilvl w:val="0"/>
                <w:numId w:val="140"/>
              </w:numPr>
              <w:spacing w:before="0" w:after="0"/>
              <w:jc w:val="left"/>
              <w:rPr>
                <w:snapToGrid w:val="0"/>
                <w:sz w:val="18"/>
                <w:szCs w:val="18"/>
                <w:lang w:eastAsia="sl-SI"/>
              </w:rPr>
            </w:pPr>
            <w:r w:rsidRPr="00FB03BE">
              <w:rPr>
                <w:snapToGrid w:val="0"/>
                <w:sz w:val="18"/>
                <w:szCs w:val="18"/>
                <w:lang w:eastAsia="sl-SI"/>
              </w:rPr>
              <w:t>Min. 2 x 1000 Mbit LAN</w:t>
            </w:r>
          </w:p>
          <w:p w:rsidR="004C187E" w:rsidRPr="00FB03BE" w:rsidRDefault="004C187E" w:rsidP="006F50E0">
            <w:pPr>
              <w:pStyle w:val="BodyText"/>
              <w:numPr>
                <w:ilvl w:val="0"/>
                <w:numId w:val="140"/>
              </w:numPr>
              <w:spacing w:before="0" w:after="0"/>
              <w:jc w:val="left"/>
              <w:rPr>
                <w:snapToGrid w:val="0"/>
                <w:sz w:val="18"/>
                <w:szCs w:val="18"/>
                <w:lang w:eastAsia="sl-SI"/>
              </w:rPr>
            </w:pPr>
            <w:r w:rsidRPr="00FB03BE">
              <w:rPr>
                <w:snapToGrid w:val="0"/>
                <w:sz w:val="18"/>
                <w:szCs w:val="18"/>
                <w:lang w:eastAsia="sl-SI"/>
              </w:rPr>
              <w:t>HW enkripcija podataka</w:t>
            </w:r>
          </w:p>
          <w:p w:rsidR="004C187E" w:rsidRPr="00FB03BE" w:rsidRDefault="004C187E" w:rsidP="006F50E0">
            <w:pPr>
              <w:pStyle w:val="BodyText"/>
              <w:numPr>
                <w:ilvl w:val="0"/>
                <w:numId w:val="140"/>
              </w:numPr>
              <w:spacing w:before="0" w:after="0"/>
              <w:jc w:val="left"/>
              <w:rPr>
                <w:snapToGrid w:val="0"/>
                <w:sz w:val="18"/>
                <w:szCs w:val="18"/>
                <w:lang w:eastAsia="sl-SI"/>
              </w:rPr>
            </w:pPr>
            <w:r w:rsidRPr="00FB03BE">
              <w:rPr>
                <w:snapToGrid w:val="0"/>
                <w:sz w:val="18"/>
                <w:szCs w:val="18"/>
                <w:lang w:eastAsia="sl-SI"/>
              </w:rPr>
              <w:t>LDAP kompatibilan</w:t>
            </w:r>
          </w:p>
        </w:tc>
        <w:tc>
          <w:tcPr>
            <w:tcW w:w="0" w:type="auto"/>
            <w:vAlign w:val="center"/>
          </w:tcPr>
          <w:p w:rsidR="004C187E" w:rsidRPr="00FB03BE" w:rsidRDefault="004C187E" w:rsidP="009352B2">
            <w:pPr>
              <w:pStyle w:val="BodyText"/>
              <w:spacing w:after="0"/>
              <w:jc w:val="center"/>
              <w:rPr>
                <w:snapToGrid w:val="0"/>
                <w:sz w:val="18"/>
                <w:szCs w:val="18"/>
                <w:lang w:eastAsia="sl-SI"/>
              </w:rPr>
            </w:pPr>
            <w:r w:rsidRPr="00FB03BE">
              <w:rPr>
                <w:snapToGrid w:val="0"/>
                <w:sz w:val="18"/>
                <w:szCs w:val="18"/>
                <w:lang w:eastAsia="sl-SI"/>
              </w:rPr>
              <w:t>Kom</w:t>
            </w:r>
          </w:p>
        </w:tc>
        <w:tc>
          <w:tcPr>
            <w:tcW w:w="0" w:type="auto"/>
            <w:vAlign w:val="center"/>
          </w:tcPr>
          <w:p w:rsidR="004C187E" w:rsidRPr="00FB03BE" w:rsidRDefault="004C187E" w:rsidP="009352B2">
            <w:pPr>
              <w:pStyle w:val="BodyText"/>
              <w:spacing w:after="0"/>
              <w:jc w:val="center"/>
              <w:rPr>
                <w:snapToGrid w:val="0"/>
                <w:sz w:val="18"/>
                <w:szCs w:val="18"/>
                <w:lang w:eastAsia="sl-SI"/>
              </w:rPr>
            </w:pPr>
            <w:r w:rsidRPr="00FB03BE">
              <w:rPr>
                <w:snapToGrid w:val="0"/>
                <w:sz w:val="18"/>
                <w:szCs w:val="18"/>
                <w:lang w:eastAsia="sl-SI"/>
              </w:rPr>
              <w:t>1</w:t>
            </w:r>
          </w:p>
        </w:tc>
      </w:tr>
    </w:tbl>
    <w:p w:rsidR="004C187E" w:rsidRPr="00FB03BE" w:rsidRDefault="004C187E" w:rsidP="004C187E">
      <w:pPr>
        <w:pStyle w:val="Heading2"/>
      </w:pPr>
      <w:bookmarkStart w:id="280" w:name="_Toc442734651"/>
      <w:bookmarkStart w:id="281" w:name="_Toc490819424"/>
      <w:r w:rsidRPr="00FB03BE">
        <w:t>Zahtjevi za rezervne dijelove i maziva</w:t>
      </w:r>
      <w:bookmarkEnd w:id="271"/>
      <w:bookmarkEnd w:id="280"/>
      <w:bookmarkEnd w:id="281"/>
    </w:p>
    <w:p w:rsidR="004C187E" w:rsidRPr="00FB03BE" w:rsidRDefault="004C187E" w:rsidP="004C187E">
      <w:r w:rsidRPr="00FB03BE">
        <w:t>Izvođač će dostaviti rezervne dijelove i maziva dovoljna za rad kompletnog UPOV-a u periodu od 24 mjeseca nakon Preuzimanja na datum dogovoren s Inženjerom. To ne oslobađa Izvođača odgovornosti da osigura da je sve oprema propisno podmazana i napunjena mazivima (gdje je primjenjivo) prije pokretanja UPOV-a. Također, svi rezervni dijelovi i maziva potrebni tijekom Testova po Dovršetku i Pokusnog rada idu na trošak Izvođača.</w:t>
      </w:r>
    </w:p>
    <w:p w:rsidR="004C187E" w:rsidRPr="00FB03BE" w:rsidRDefault="004C187E" w:rsidP="004C187E">
      <w:r w:rsidRPr="00FB03BE">
        <w:t>Izvođač će, na temelju preporuka proizvođača opreme, definirati potrebne rezervne dijelove za svu opremu i pripremiti detaljan popis rezervnih dijelova i maziva. Detaljan popis rezervnih dijelova, maziva i alata koje će isporučiti, Izvođač će Inženjeru na odobrenje dostaviti nakon završetka izvedbenog projekta.</w:t>
      </w:r>
    </w:p>
    <w:p w:rsidR="004C187E" w:rsidRPr="00FB03BE" w:rsidRDefault="004C187E" w:rsidP="004C187E">
      <w:r w:rsidRPr="00FB03BE">
        <w:t>Izvođač će osigurati da su sva korištena maziva dostupna na hrvatskom tržištu.</w:t>
      </w:r>
    </w:p>
    <w:p w:rsidR="004C187E" w:rsidRPr="00FB03BE" w:rsidRDefault="004C187E" w:rsidP="004C187E">
      <w:pPr>
        <w:pStyle w:val="Heading2"/>
      </w:pPr>
      <w:bookmarkStart w:id="282" w:name="_Toc392979861"/>
      <w:bookmarkStart w:id="283" w:name="_Toc442734652"/>
      <w:bookmarkStart w:id="284" w:name="_Toc490819425"/>
      <w:r w:rsidRPr="00FB03BE">
        <w:t>Zahtjevi za Testove po dovršetku</w:t>
      </w:r>
      <w:bookmarkEnd w:id="282"/>
      <w:bookmarkEnd w:id="283"/>
      <w:bookmarkEnd w:id="284"/>
    </w:p>
    <w:p w:rsidR="00A13F84" w:rsidRDefault="004C187E" w:rsidP="004C187E">
      <w:r w:rsidRPr="00FB03BE">
        <w:t>Izvođač je dužan provesti Testove po dovršetku u vremenu od roka dovršetka do izdavanja potvrde o preuzimanju, a što uključuje:</w:t>
      </w:r>
    </w:p>
    <w:p w:rsidR="00A13F84" w:rsidRPr="00AE0A51" w:rsidRDefault="00A13F84" w:rsidP="00A13F84">
      <w:pPr>
        <w:pStyle w:val="ListParagraph"/>
        <w:ind w:left="792" w:hanging="432"/>
      </w:pPr>
      <w:r w:rsidRPr="00AE0A51">
        <w:t>1.1.</w:t>
      </w:r>
      <w:r w:rsidRPr="00AE0A51">
        <w:rPr>
          <w:sz w:val="14"/>
          <w:szCs w:val="14"/>
        </w:rPr>
        <w:t xml:space="preserve">    </w:t>
      </w:r>
      <w:r w:rsidRPr="00AE0A51">
        <w:t>Ispitivanja i dokazi kvalitete ugrađene opreme prije puštanja u rad</w:t>
      </w:r>
    </w:p>
    <w:p w:rsidR="00A13F84" w:rsidRPr="00AE0A51" w:rsidRDefault="00A13F84" w:rsidP="00A13F84">
      <w:pPr>
        <w:pStyle w:val="ListParagraph"/>
        <w:ind w:left="1224" w:hanging="504"/>
      </w:pPr>
      <w:r w:rsidRPr="00AE0A51">
        <w:t>1.1.1.</w:t>
      </w:r>
      <w:r w:rsidRPr="00AE0A51">
        <w:rPr>
          <w:sz w:val="14"/>
          <w:szCs w:val="14"/>
        </w:rPr>
        <w:t xml:space="preserve"> </w:t>
      </w:r>
      <w:r w:rsidRPr="00AE0A51">
        <w:t>Ispitivanja funkcionalnosti opreme pri puštanju u rad</w:t>
      </w:r>
    </w:p>
    <w:p w:rsidR="00846FE1" w:rsidRPr="00AE0A51" w:rsidRDefault="00846FE1" w:rsidP="00A13F84">
      <w:pPr>
        <w:pStyle w:val="ListParagraph"/>
        <w:ind w:left="1224" w:hanging="504"/>
      </w:pPr>
      <w:r w:rsidRPr="00AE0A51">
        <w:t>1.1.2. Uhodavanje UPOV-a</w:t>
      </w:r>
    </w:p>
    <w:p w:rsidR="00A13F84" w:rsidRPr="00AE0A51" w:rsidRDefault="00A13F84" w:rsidP="00A13F84">
      <w:pPr>
        <w:pStyle w:val="ListParagraph"/>
        <w:ind w:left="792" w:hanging="432"/>
      </w:pPr>
      <w:r w:rsidRPr="00AE0A51">
        <w:t>1.2.</w:t>
      </w:r>
      <w:r w:rsidRPr="00AE0A51">
        <w:rPr>
          <w:sz w:val="14"/>
          <w:szCs w:val="14"/>
        </w:rPr>
        <w:t xml:space="preserve">    </w:t>
      </w:r>
      <w:r w:rsidRPr="00AE0A51">
        <w:t>Pokusni rad</w:t>
      </w:r>
    </w:p>
    <w:p w:rsidR="00A13F84" w:rsidRPr="00AE0A51" w:rsidRDefault="00A13F84" w:rsidP="00A13F84">
      <w:pPr>
        <w:pStyle w:val="ListParagraph"/>
        <w:ind w:left="1224" w:hanging="504"/>
      </w:pPr>
      <w:r w:rsidRPr="00AE0A51">
        <w:t>1.2.1.</w:t>
      </w:r>
      <w:r w:rsidRPr="00AE0A51">
        <w:rPr>
          <w:sz w:val="14"/>
          <w:szCs w:val="14"/>
        </w:rPr>
        <w:t xml:space="preserve"> </w:t>
      </w:r>
      <w:r w:rsidRPr="00AE0A51">
        <w:t>Pokusni rad UPOV-a u svrhu dokazivanja Ugovorom zahtijevanih parametara</w:t>
      </w:r>
    </w:p>
    <w:p w:rsidR="004C187E" w:rsidRPr="00FB03BE" w:rsidRDefault="004C187E" w:rsidP="004C187E">
      <w:pPr>
        <w:spacing w:before="0" w:after="200" w:line="276" w:lineRule="auto"/>
      </w:pPr>
      <w:r w:rsidRPr="00FB03BE">
        <w:t>O bilo kojem nadzoru ili testiranju Izvođač će obavijestiti Inženjera u pisanom obliku najmanje 21 dan prije izvođenja nadzora ili testiranja.</w:t>
      </w:r>
    </w:p>
    <w:p w:rsidR="004C187E" w:rsidRPr="00FB03BE" w:rsidRDefault="004C187E" w:rsidP="004C187E">
      <w:pPr>
        <w:spacing w:before="0" w:after="200" w:line="276" w:lineRule="auto"/>
      </w:pPr>
      <w:r w:rsidRPr="00FB03BE">
        <w:t>Izvođač će izraditi sveobuhvatan Program testiranja tijekom Testova po dovršetku u kojem će opisati detalje nadzora i postupaka testiranja koje predlaže za UPOV. Taj Program će Izvođač dostaviti Inženjeru na odobrenje najmanje 60 dana prije početka Testova po dovršetku.</w:t>
      </w:r>
    </w:p>
    <w:p w:rsidR="004C187E" w:rsidRPr="00FB03BE" w:rsidRDefault="004C187E" w:rsidP="004C187E">
      <w:pPr>
        <w:spacing w:before="0" w:after="200" w:line="276" w:lineRule="auto"/>
      </w:pPr>
      <w:r w:rsidRPr="00FB03BE">
        <w:t>Postupci i radni procesi za pohranu rezultata testiranja će biti prikazani u Planu osiguranja kvalitete Izvođača, ali će ih za svaki slučaj Izvođač dostaviti u pisanom obliku Naručitelju, uz komentare i odobrenje Inženjera.</w:t>
      </w:r>
    </w:p>
    <w:p w:rsidR="004C187E" w:rsidRPr="00FB03BE" w:rsidRDefault="004C187E" w:rsidP="004C187E">
      <w:pPr>
        <w:spacing w:before="0" w:after="200" w:line="276" w:lineRule="auto"/>
      </w:pPr>
      <w:r w:rsidRPr="00FB03BE">
        <w:lastRenderedPageBreak/>
        <w:t>Na mjestima gdje se zahtijeva posebna oprema za testiranje, Izvođač će osigurati odgovarajuće ispitne formulare, koje će dostaviti Inženjeru na pregled prije izvođenja testiranja.</w:t>
      </w:r>
    </w:p>
    <w:p w:rsidR="004C187E" w:rsidRPr="00FB03BE" w:rsidRDefault="004C187E" w:rsidP="004C187E">
      <w:pPr>
        <w:spacing w:before="0" w:after="200" w:line="276" w:lineRule="auto"/>
      </w:pPr>
      <w:r w:rsidRPr="00FB03BE">
        <w:t>Sva testiranja ovdje opisana i ona koja će se utvrditi kasnije će provesti Izvođač na vlastiti trošak.</w:t>
      </w:r>
    </w:p>
    <w:p w:rsidR="004C187E" w:rsidRPr="00FB03BE" w:rsidRDefault="004C187E" w:rsidP="004C187E">
      <w:pPr>
        <w:pStyle w:val="Heading3"/>
      </w:pPr>
      <w:bookmarkStart w:id="285" w:name="_Toc392979862"/>
      <w:bookmarkStart w:id="286" w:name="_Toc442734653"/>
      <w:bookmarkStart w:id="287" w:name="_Toc490819426"/>
      <w:r w:rsidRPr="00FB03BE">
        <w:t>Ispitivanja i dokazi kvalitete ugrađene opreme prije puštanja u rad</w:t>
      </w:r>
      <w:bookmarkEnd w:id="285"/>
      <w:bookmarkEnd w:id="286"/>
      <w:bookmarkEnd w:id="287"/>
    </w:p>
    <w:p w:rsidR="004C187E" w:rsidRPr="00FB03BE" w:rsidRDefault="004C187E" w:rsidP="004C187E">
      <w:r w:rsidRPr="00FB03BE">
        <w:t>Nakon roka dovršetka, Izvođač će ako je ispravno ugradio i ispitao funkcionalnost sve ugrađene opreme, obavijestiti pisanim putem Inženjera da je spreman za provedbu ispitivanja ugrađene opreme prije puštanja u rad.</w:t>
      </w:r>
    </w:p>
    <w:p w:rsidR="004C187E" w:rsidRPr="00FB03BE" w:rsidRDefault="004C187E" w:rsidP="004C187E">
      <w:r w:rsidRPr="00FB03BE">
        <w:t>Izvođač je dužan provesti ispitivanje prije puštanja u rad, sukladno Programu ispitivanja i puštanja u rad definiranog Glavnim projektom.</w:t>
      </w:r>
    </w:p>
    <w:p w:rsidR="004C187E" w:rsidRPr="00FB03BE" w:rsidRDefault="004C187E" w:rsidP="004C187E">
      <w:r w:rsidRPr="00FB03BE">
        <w:t>Za potrebe provedbe ispitivanja opreme prije puštanja u rad Izvođač je dužan:</w:t>
      </w:r>
    </w:p>
    <w:p w:rsidR="004C187E" w:rsidRPr="00FB03BE" w:rsidRDefault="004C187E" w:rsidP="006F50E0">
      <w:pPr>
        <w:pStyle w:val="ListParagraph"/>
        <w:numPr>
          <w:ilvl w:val="0"/>
          <w:numId w:val="156"/>
        </w:numPr>
      </w:pPr>
      <w:r w:rsidRPr="00FB03BE">
        <w:t>Osigurati stručno i kvalificirano osoblje za provedbu ispitivanja.</w:t>
      </w:r>
    </w:p>
    <w:p w:rsidR="004C187E" w:rsidRPr="00FB03BE" w:rsidRDefault="004C187E" w:rsidP="006F50E0">
      <w:pPr>
        <w:pStyle w:val="ListParagraph"/>
        <w:numPr>
          <w:ilvl w:val="0"/>
          <w:numId w:val="156"/>
        </w:numPr>
      </w:pPr>
      <w:r w:rsidRPr="00FB03BE">
        <w:t>Osigurati da prilikom provedbe ispitivanja Inženjer ima na uvid Upute proizvođača opreme koja se ispituje, kao i potrebne dokaze kvalitete i ocjene sukladnosti.</w:t>
      </w:r>
    </w:p>
    <w:p w:rsidR="004C187E" w:rsidRPr="00FB03BE" w:rsidRDefault="004C187E" w:rsidP="006F50E0">
      <w:pPr>
        <w:pStyle w:val="ListParagraph"/>
        <w:numPr>
          <w:ilvl w:val="0"/>
          <w:numId w:val="156"/>
        </w:numPr>
      </w:pPr>
      <w:r w:rsidRPr="00FB03BE">
        <w:t>Osigurati svu potrebnu mjernu opremu kojom se dokazuje funkcionalnost opreme do ispunjavanja uvjeta ispitivanja.</w:t>
      </w:r>
    </w:p>
    <w:p w:rsidR="004C187E" w:rsidRPr="00FB03BE" w:rsidRDefault="004C187E" w:rsidP="006F50E0">
      <w:pPr>
        <w:pStyle w:val="ListParagraph"/>
        <w:numPr>
          <w:ilvl w:val="0"/>
          <w:numId w:val="156"/>
        </w:numPr>
      </w:pPr>
      <w:r w:rsidRPr="00FB03BE">
        <w:t>Osigurati za ispitivanu opremu potrebna maziva, goriva i električnu energiju.</w:t>
      </w:r>
    </w:p>
    <w:p w:rsidR="004C187E" w:rsidRPr="00FB03BE" w:rsidRDefault="004C187E" w:rsidP="004C187E">
      <w:r w:rsidRPr="00FB03BE">
        <w:t>Sva ispitivanja će biti provedena od strane Izvođača pod nadzorom i do konačnog prihvaćanja od strane Inženjera i to kako slijedi.</w:t>
      </w:r>
    </w:p>
    <w:p w:rsidR="004C187E" w:rsidRPr="00FB03BE" w:rsidRDefault="004C187E" w:rsidP="004C187E">
      <w:pPr>
        <w:rPr>
          <w:u w:val="single"/>
        </w:rPr>
      </w:pPr>
      <w:r w:rsidRPr="00FB03BE">
        <w:rPr>
          <w:u w:val="single"/>
        </w:rPr>
        <w:t>Oprema za podizanje</w:t>
      </w:r>
    </w:p>
    <w:p w:rsidR="004C187E" w:rsidRPr="00FB03BE" w:rsidRDefault="004C187E" w:rsidP="004C187E">
      <w:r w:rsidRPr="00FB03BE">
        <w:t>Za sve ugrađene čelične profile koji se koriste kao vodilice opreme za potrebe podizanja ugrađene opreme ispitivanje će se provesti na način:</w:t>
      </w:r>
    </w:p>
    <w:p w:rsidR="004C187E" w:rsidRPr="00FB03BE" w:rsidRDefault="004C187E" w:rsidP="006F50E0">
      <w:pPr>
        <w:pStyle w:val="ListParagraph"/>
        <w:numPr>
          <w:ilvl w:val="0"/>
          <w:numId w:val="157"/>
        </w:numPr>
      </w:pPr>
      <w:r w:rsidRPr="00FB03BE">
        <w:t>Vizualnim pregledom načina ugradnje i izvedenih spojeva</w:t>
      </w:r>
    </w:p>
    <w:p w:rsidR="004C187E" w:rsidRPr="00FB03BE" w:rsidRDefault="004C187E" w:rsidP="006F50E0">
      <w:pPr>
        <w:pStyle w:val="ListParagraph"/>
        <w:numPr>
          <w:ilvl w:val="0"/>
          <w:numId w:val="157"/>
        </w:numPr>
      </w:pPr>
      <w:r w:rsidRPr="00FB03BE">
        <w:t>Osiguranjem opterećenja koje mora biti 25% veće od projektiranog</w:t>
      </w:r>
    </w:p>
    <w:p w:rsidR="004C187E" w:rsidRPr="00FB03BE" w:rsidRDefault="004C187E" w:rsidP="006F50E0">
      <w:pPr>
        <w:pStyle w:val="ListParagraph"/>
        <w:numPr>
          <w:ilvl w:val="0"/>
          <w:numId w:val="157"/>
        </w:numPr>
      </w:pPr>
      <w:r w:rsidRPr="00FB03BE">
        <w:t>Podizanje opterećenja mora izvesti na način da se profil optereti u točki najvećeg progiba</w:t>
      </w:r>
    </w:p>
    <w:p w:rsidR="004C187E" w:rsidRPr="00FB03BE" w:rsidRDefault="004C187E" w:rsidP="006F50E0">
      <w:pPr>
        <w:pStyle w:val="ListParagraph"/>
        <w:numPr>
          <w:ilvl w:val="0"/>
          <w:numId w:val="157"/>
        </w:numPr>
      </w:pPr>
      <w:r w:rsidRPr="00FB03BE">
        <w:t>Ovim ispitivanjem provjerava se i nosivost dizalice i pripadne opreme</w:t>
      </w:r>
    </w:p>
    <w:p w:rsidR="004C187E" w:rsidRPr="00FB03BE" w:rsidRDefault="004C187E" w:rsidP="004C187E">
      <w:pPr>
        <w:rPr>
          <w:u w:val="single"/>
        </w:rPr>
      </w:pPr>
      <w:r w:rsidRPr="00FB03BE">
        <w:rPr>
          <w:u w:val="single"/>
        </w:rPr>
        <w:t>Hidromehanička oprema (rešetke, zapornice, ventili na ručni pogon)</w:t>
      </w:r>
    </w:p>
    <w:p w:rsidR="004C187E" w:rsidRPr="00FB03BE" w:rsidRDefault="004C187E" w:rsidP="006F50E0">
      <w:pPr>
        <w:pStyle w:val="ListParagraph"/>
        <w:numPr>
          <w:ilvl w:val="0"/>
          <w:numId w:val="158"/>
        </w:numPr>
      </w:pPr>
      <w:r w:rsidRPr="00FB03BE">
        <w:t>Vizualni pregled načina ugradnje i izvedenih spojeva</w:t>
      </w:r>
    </w:p>
    <w:p w:rsidR="004C187E" w:rsidRPr="00FB03BE" w:rsidRDefault="004C187E" w:rsidP="006F50E0">
      <w:pPr>
        <w:pStyle w:val="ListParagraph"/>
        <w:numPr>
          <w:ilvl w:val="0"/>
          <w:numId w:val="158"/>
        </w:numPr>
      </w:pPr>
      <w:r w:rsidRPr="00FB03BE">
        <w:t>Provjera funkcionalnosti (otvaranje – zatvaranje)</w:t>
      </w:r>
    </w:p>
    <w:p w:rsidR="004C187E" w:rsidRPr="00FB03BE" w:rsidRDefault="004C187E" w:rsidP="004C187E">
      <w:pPr>
        <w:rPr>
          <w:u w:val="single"/>
        </w:rPr>
      </w:pPr>
      <w:r w:rsidRPr="00FB03BE">
        <w:rPr>
          <w:u w:val="single"/>
        </w:rPr>
        <w:t>Crpke, miješala, automatske rešetke</w:t>
      </w:r>
    </w:p>
    <w:p w:rsidR="004C187E" w:rsidRPr="00FB03BE" w:rsidRDefault="004C187E" w:rsidP="006F50E0">
      <w:pPr>
        <w:pStyle w:val="ListParagraph"/>
        <w:numPr>
          <w:ilvl w:val="0"/>
          <w:numId w:val="158"/>
        </w:numPr>
      </w:pPr>
      <w:r w:rsidRPr="00FB03BE">
        <w:t>Vizualni pregled načina ugradnje i izvedenih spojeva</w:t>
      </w:r>
    </w:p>
    <w:p w:rsidR="004C187E" w:rsidRPr="00FB03BE" w:rsidRDefault="004C187E" w:rsidP="006F50E0">
      <w:pPr>
        <w:pStyle w:val="ListParagraph"/>
        <w:numPr>
          <w:ilvl w:val="0"/>
          <w:numId w:val="158"/>
        </w:numPr>
      </w:pPr>
      <w:r w:rsidRPr="00FB03BE">
        <w:t>Pregled izvedene zaštite</w:t>
      </w:r>
    </w:p>
    <w:p w:rsidR="004C187E" w:rsidRPr="00FB03BE" w:rsidRDefault="004C187E" w:rsidP="006F50E0">
      <w:pPr>
        <w:pStyle w:val="ListParagraph"/>
        <w:numPr>
          <w:ilvl w:val="0"/>
          <w:numId w:val="158"/>
        </w:numPr>
      </w:pPr>
      <w:r w:rsidRPr="00FB03BE">
        <w:t>Izvođač će provesti „suhe“ testove prema uputama proizvođača</w:t>
      </w:r>
    </w:p>
    <w:p w:rsidR="004C187E" w:rsidRPr="00FB03BE" w:rsidRDefault="004C187E" w:rsidP="006F50E0">
      <w:pPr>
        <w:pStyle w:val="ListParagraph"/>
        <w:numPr>
          <w:ilvl w:val="0"/>
          <w:numId w:val="158"/>
        </w:numPr>
      </w:pPr>
      <w:r w:rsidRPr="00FB03BE">
        <w:t>Provjera signala</w:t>
      </w:r>
    </w:p>
    <w:p w:rsidR="004C187E" w:rsidRPr="00FB03BE" w:rsidRDefault="004C187E" w:rsidP="004C187E">
      <w:pPr>
        <w:rPr>
          <w:u w:val="single"/>
        </w:rPr>
      </w:pPr>
      <w:r w:rsidRPr="00FB03BE">
        <w:rPr>
          <w:u w:val="single"/>
        </w:rPr>
        <w:t>Zapornice i ventili na elektromotorni pogon</w:t>
      </w:r>
    </w:p>
    <w:p w:rsidR="004C187E" w:rsidRPr="00FB03BE" w:rsidRDefault="004C187E" w:rsidP="006F50E0">
      <w:pPr>
        <w:pStyle w:val="ListParagraph"/>
        <w:numPr>
          <w:ilvl w:val="0"/>
          <w:numId w:val="158"/>
        </w:numPr>
      </w:pPr>
      <w:r w:rsidRPr="00FB03BE">
        <w:t>Vizualni pregled načina ugradnje i izvedenih spojeva</w:t>
      </w:r>
    </w:p>
    <w:p w:rsidR="004C187E" w:rsidRPr="00FB03BE" w:rsidRDefault="004C187E" w:rsidP="006F50E0">
      <w:pPr>
        <w:pStyle w:val="ListParagraph"/>
        <w:numPr>
          <w:ilvl w:val="0"/>
          <w:numId w:val="158"/>
        </w:numPr>
      </w:pPr>
      <w:r w:rsidRPr="00FB03BE">
        <w:t>Provjera funkcionalnosti (otvaranje – zatvaranje)</w:t>
      </w:r>
    </w:p>
    <w:p w:rsidR="004C187E" w:rsidRPr="00FB03BE" w:rsidRDefault="004C187E" w:rsidP="006F50E0">
      <w:pPr>
        <w:pStyle w:val="ListParagraph"/>
        <w:numPr>
          <w:ilvl w:val="0"/>
          <w:numId w:val="158"/>
        </w:numPr>
      </w:pPr>
      <w:r w:rsidRPr="00FB03BE">
        <w:t>Provjera signala</w:t>
      </w:r>
    </w:p>
    <w:p w:rsidR="004C187E" w:rsidRPr="00FB03BE" w:rsidRDefault="004C187E" w:rsidP="004C187E">
      <w:pPr>
        <w:rPr>
          <w:u w:val="single"/>
        </w:rPr>
      </w:pPr>
      <w:r w:rsidRPr="00FB03BE">
        <w:rPr>
          <w:u w:val="single"/>
        </w:rPr>
        <w:t>Cjevovodi</w:t>
      </w:r>
    </w:p>
    <w:p w:rsidR="004C187E" w:rsidRPr="00FB03BE" w:rsidRDefault="004C187E" w:rsidP="006F50E0">
      <w:pPr>
        <w:pStyle w:val="ListParagraph"/>
        <w:numPr>
          <w:ilvl w:val="0"/>
          <w:numId w:val="158"/>
        </w:numPr>
      </w:pPr>
      <w:r w:rsidRPr="00FB03BE">
        <w:t>Za sve izvedene cjevovode provesti će se Tlačna proba. Ispitni tlak mora biti minimalno 1,5 puta veći od maksimalnog radnog tlaka.</w:t>
      </w:r>
    </w:p>
    <w:p w:rsidR="004C187E" w:rsidRPr="00FB03BE" w:rsidRDefault="004C187E" w:rsidP="006F50E0">
      <w:pPr>
        <w:pStyle w:val="ListParagraph"/>
        <w:numPr>
          <w:ilvl w:val="0"/>
          <w:numId w:val="158"/>
        </w:numPr>
      </w:pPr>
      <w:r w:rsidRPr="00FB03BE">
        <w:lastRenderedPageBreak/>
        <w:t>Izvođač će osigurati potrebnu opremu uključujući sve eventualno potrebne privremene slijepe prirubnice i organizirati opskrbu i zbrinjavanje vode potrebne za ispitivanje koja se treba nabaviti iz izvora odobrenog od strane Inženjera.</w:t>
      </w:r>
    </w:p>
    <w:p w:rsidR="004C187E" w:rsidRPr="00FB03BE" w:rsidRDefault="004C187E" w:rsidP="006F50E0">
      <w:pPr>
        <w:pStyle w:val="ListParagraph"/>
        <w:numPr>
          <w:ilvl w:val="0"/>
          <w:numId w:val="158"/>
        </w:numPr>
      </w:pPr>
      <w:r w:rsidRPr="00FB03BE">
        <w:t>Završno ispitivanje vodotijesnosti cjevovoda će se provesti u prisutnosti Inženjera. Ispitivanje se mora izvesti sukladno sa HRN EN 1610.</w:t>
      </w:r>
    </w:p>
    <w:p w:rsidR="004C187E" w:rsidRPr="00FB03BE" w:rsidRDefault="004C187E" w:rsidP="004C187E">
      <w:pPr>
        <w:rPr>
          <w:u w:val="single"/>
        </w:rPr>
      </w:pPr>
      <w:r w:rsidRPr="00FB03BE">
        <w:rPr>
          <w:u w:val="single"/>
        </w:rPr>
        <w:t>Puhala</w:t>
      </w:r>
    </w:p>
    <w:p w:rsidR="004C187E" w:rsidRPr="00FB03BE" w:rsidRDefault="004C187E" w:rsidP="006F50E0">
      <w:pPr>
        <w:pStyle w:val="ListParagraph"/>
        <w:numPr>
          <w:ilvl w:val="0"/>
          <w:numId w:val="158"/>
        </w:numPr>
      </w:pPr>
      <w:r w:rsidRPr="00FB03BE">
        <w:t>Vizualni pregled načina ugradnje i izvedenih spojeva</w:t>
      </w:r>
    </w:p>
    <w:p w:rsidR="004C187E" w:rsidRPr="00FB03BE" w:rsidRDefault="004C187E" w:rsidP="006F50E0">
      <w:pPr>
        <w:pStyle w:val="ListParagraph"/>
        <w:numPr>
          <w:ilvl w:val="0"/>
          <w:numId w:val="158"/>
        </w:numPr>
      </w:pPr>
      <w:r w:rsidRPr="00FB03BE">
        <w:t>Provjera funkcionalnosti puhala i rada frekventnog regulatora</w:t>
      </w:r>
    </w:p>
    <w:p w:rsidR="004C187E" w:rsidRPr="00FB03BE" w:rsidRDefault="004C187E" w:rsidP="006F50E0">
      <w:pPr>
        <w:pStyle w:val="ListParagraph"/>
        <w:numPr>
          <w:ilvl w:val="0"/>
          <w:numId w:val="158"/>
        </w:numPr>
      </w:pPr>
      <w:r w:rsidRPr="00FB03BE">
        <w:t>Provjera signala</w:t>
      </w:r>
    </w:p>
    <w:p w:rsidR="004C187E" w:rsidRPr="00FB03BE" w:rsidRDefault="004C187E" w:rsidP="004C187E">
      <w:pPr>
        <w:rPr>
          <w:u w:val="single"/>
        </w:rPr>
      </w:pPr>
      <w:r w:rsidRPr="00FB03BE">
        <w:rPr>
          <w:u w:val="single"/>
        </w:rPr>
        <w:t>Sustav aeracije</w:t>
      </w:r>
    </w:p>
    <w:p w:rsidR="004C187E" w:rsidRPr="00FB03BE" w:rsidRDefault="004C187E" w:rsidP="004C187E">
      <w:r w:rsidRPr="00FB03BE">
        <w:t>Izvođač je dužan napraviti „mokro testiranje“ koje će provesti na način:</w:t>
      </w:r>
    </w:p>
    <w:p w:rsidR="004C187E" w:rsidRPr="00FB03BE" w:rsidRDefault="004C187E" w:rsidP="006F50E0">
      <w:pPr>
        <w:pStyle w:val="ListParagraph"/>
        <w:numPr>
          <w:ilvl w:val="0"/>
          <w:numId w:val="158"/>
        </w:numPr>
      </w:pPr>
      <w:r w:rsidRPr="00FB03BE">
        <w:t>da će o svom trošku osigurati punjenje bazena vodom iz javnog vodovoda ili tehnološkom vodom do visine cca. 20 cm iznad aeratora i provjeriti pravilnost djelovanja aeracije</w:t>
      </w:r>
    </w:p>
    <w:p w:rsidR="004C187E" w:rsidRPr="00FB03BE" w:rsidRDefault="004C187E" w:rsidP="006F50E0">
      <w:pPr>
        <w:pStyle w:val="ListParagraph"/>
        <w:numPr>
          <w:ilvl w:val="0"/>
          <w:numId w:val="158"/>
        </w:numPr>
      </w:pPr>
      <w:r w:rsidRPr="00FB03BE">
        <w:t>da će o svom trošku osigurati punjenje cijelog bazena vodom iz javnog vodovoda ili tehnološkom vodom i provjeriti pravilnost djelovanja aeracije</w:t>
      </w:r>
    </w:p>
    <w:p w:rsidR="004C187E" w:rsidRDefault="004C187E" w:rsidP="006F50E0">
      <w:pPr>
        <w:pStyle w:val="ListParagraph"/>
        <w:numPr>
          <w:ilvl w:val="0"/>
          <w:numId w:val="158"/>
        </w:numPr>
      </w:pPr>
      <w:r w:rsidRPr="00FB03BE">
        <w:t>puštanjem zraka u sustav aeracije vizualnim pregledom kompletnog sustava aeracije (spojevi cjevovoda, armature i fitinzi i difuzori)</w:t>
      </w:r>
    </w:p>
    <w:p w:rsidR="00977BF8" w:rsidRPr="00866D6D" w:rsidRDefault="00977BF8" w:rsidP="004C187E">
      <w:pPr>
        <w:pStyle w:val="ListParagraph"/>
        <w:numPr>
          <w:ilvl w:val="0"/>
          <w:numId w:val="158"/>
        </w:numPr>
        <w:rPr>
          <w:u w:val="single"/>
        </w:rPr>
      </w:pPr>
      <w:r w:rsidRPr="00866D6D">
        <w:t>da će o svom trošku provesti ispitivanja efikasnosti aeracijskog sustava u vodi iz javnog vodovoda prema nekom od normiranih postupaka</w:t>
      </w:r>
      <w:r w:rsidR="004950BB" w:rsidRPr="00866D6D">
        <w:t xml:space="preserve"> </w:t>
      </w:r>
    </w:p>
    <w:p w:rsidR="00977BF8" w:rsidRPr="00977BF8" w:rsidRDefault="00977BF8" w:rsidP="00977BF8">
      <w:pPr>
        <w:pStyle w:val="ListParagraph"/>
        <w:rPr>
          <w:u w:val="single"/>
        </w:rPr>
      </w:pPr>
    </w:p>
    <w:p w:rsidR="004C187E" w:rsidRPr="00977BF8" w:rsidRDefault="004C187E" w:rsidP="00977BF8">
      <w:pPr>
        <w:rPr>
          <w:u w:val="single"/>
        </w:rPr>
      </w:pPr>
      <w:r w:rsidRPr="00977BF8">
        <w:rPr>
          <w:u w:val="single"/>
        </w:rPr>
        <w:t>Električna postrojenja i sustavi napajanja:</w:t>
      </w:r>
    </w:p>
    <w:p w:rsidR="004C187E" w:rsidRPr="00FB03BE" w:rsidRDefault="004C187E" w:rsidP="006F50E0">
      <w:pPr>
        <w:pStyle w:val="ListParagraph"/>
        <w:numPr>
          <w:ilvl w:val="0"/>
          <w:numId w:val="159"/>
        </w:numPr>
      </w:pPr>
      <w:r w:rsidRPr="00FB03BE">
        <w:t>Ispitivanje izolacije.</w:t>
      </w:r>
    </w:p>
    <w:p w:rsidR="004C187E" w:rsidRPr="00FB03BE" w:rsidRDefault="004C187E" w:rsidP="006F50E0">
      <w:pPr>
        <w:pStyle w:val="ListParagraph"/>
        <w:numPr>
          <w:ilvl w:val="1"/>
          <w:numId w:val="159"/>
        </w:numPr>
      </w:pPr>
      <w:r w:rsidRPr="00FB03BE">
        <w:t>Za sustave do 1000 volti ispitivanje izolacije opreme se provodi na 500 volti pomoću odobrenih instrumenata za ispitivanje. Ova ispitivanja se provode sa isključenim osiguračima/ sklopnim panelima u strujnom krugu, na položaju između faze i uzemljenja. Svi sekundarni manji žičani strujni krugovi se slično ispituju.</w:t>
      </w:r>
    </w:p>
    <w:p w:rsidR="004C187E" w:rsidRPr="00FB03BE" w:rsidRDefault="004C187E" w:rsidP="006F50E0">
      <w:pPr>
        <w:pStyle w:val="ListParagraph"/>
        <w:numPr>
          <w:ilvl w:val="0"/>
          <w:numId w:val="159"/>
        </w:numPr>
      </w:pPr>
      <w:r w:rsidRPr="00FB03BE">
        <w:t xml:space="preserve">Zaštitni i kontrolni strujni krugovi </w:t>
      </w:r>
    </w:p>
    <w:p w:rsidR="004C187E" w:rsidRPr="00FB03BE" w:rsidRDefault="004C187E" w:rsidP="006F50E0">
      <w:pPr>
        <w:pStyle w:val="ListParagraph"/>
        <w:numPr>
          <w:ilvl w:val="1"/>
          <w:numId w:val="159"/>
        </w:numPr>
      </w:pPr>
      <w:r w:rsidRPr="00FB03BE">
        <w:t xml:space="preserve">Uspješan rad svih strujnih krugova koji trenutno rade tijekom njihovog cijelog radnog raspona mora biti ispitan od strane sekundarnog strujnog izvora, gdje su primarna ispitivanja provedena kod proizvođača. </w:t>
      </w:r>
    </w:p>
    <w:p w:rsidR="004C187E" w:rsidRPr="00FB03BE" w:rsidRDefault="004C187E" w:rsidP="006F50E0">
      <w:pPr>
        <w:pStyle w:val="ListParagraph"/>
        <w:numPr>
          <w:ilvl w:val="1"/>
          <w:numId w:val="159"/>
        </w:numPr>
      </w:pPr>
      <w:r w:rsidRPr="00FB03BE">
        <w:t>Primarna ispitivanja se provode na uzemljenom ograničenom strujnom krugu, nakon što se završe pilot strujni krugovi, za stabilnost i uvjete kvara. Na transformatorskim strujnim krugovima sa diferencijalnom zaštitom gdje primarno puštanje nije moguće kod proizvođača, popunjeni strujni krugovi sa relejima će u potpunosti biti ispitani u sekundarnoj injekciji, i sa simuliranim uvjetima kvara. Ispitivanja stabilnosti se provode uz normalne uvjete opterećenja nakon što se sustav završi i priključi.</w:t>
      </w:r>
    </w:p>
    <w:p w:rsidR="004C187E" w:rsidRPr="00FB03BE" w:rsidRDefault="004C187E" w:rsidP="006F50E0">
      <w:pPr>
        <w:pStyle w:val="ListParagraph"/>
        <w:numPr>
          <w:ilvl w:val="0"/>
          <w:numId w:val="159"/>
        </w:numPr>
      </w:pPr>
      <w:r w:rsidRPr="00FB03BE">
        <w:t xml:space="preserve">Instrumenti i oprema za mjerenje </w:t>
      </w:r>
    </w:p>
    <w:p w:rsidR="004C187E" w:rsidRPr="00FB03BE" w:rsidRDefault="004C187E" w:rsidP="006F50E0">
      <w:pPr>
        <w:pStyle w:val="ListParagraph"/>
        <w:numPr>
          <w:ilvl w:val="1"/>
          <w:numId w:val="159"/>
        </w:numPr>
        <w:ind w:left="1080"/>
      </w:pPr>
      <w:r w:rsidRPr="00FB03BE">
        <w:t>Ispitivanja se provode kako bi se osigurao ispravan rad strujnog kruga i napona kojim upravljaju indikacijski instrumenti kada se priključi u stvarni sustav opskrbe.</w:t>
      </w:r>
    </w:p>
    <w:p w:rsidR="004C187E" w:rsidRPr="00FB03BE" w:rsidRDefault="004C187E" w:rsidP="004C187E">
      <w:pPr>
        <w:pStyle w:val="ListParagraph"/>
        <w:ind w:left="1080"/>
      </w:pPr>
    </w:p>
    <w:p w:rsidR="004C187E" w:rsidRPr="00FB03BE" w:rsidRDefault="004C187E" w:rsidP="006F50E0">
      <w:pPr>
        <w:pStyle w:val="ListParagraph"/>
        <w:numPr>
          <w:ilvl w:val="0"/>
          <w:numId w:val="159"/>
        </w:numPr>
      </w:pPr>
      <w:r w:rsidRPr="00FB03BE">
        <w:t xml:space="preserve">Neprekinutost uzemljenja </w:t>
      </w:r>
    </w:p>
    <w:p w:rsidR="004C187E" w:rsidRPr="00FB03BE" w:rsidRDefault="004C187E" w:rsidP="006F50E0">
      <w:pPr>
        <w:pStyle w:val="ListParagraph"/>
        <w:numPr>
          <w:ilvl w:val="1"/>
          <w:numId w:val="159"/>
        </w:numPr>
      </w:pPr>
      <w:r w:rsidRPr="00FB03BE">
        <w:t>Ispitivanja neprekinutosti se provode na zemljanim vodovima u sklopu razvodne ploče, takvi testovi se provode puštanjem struje. To ne isključuje ispitivanje glavnog uzemljenja.</w:t>
      </w:r>
    </w:p>
    <w:p w:rsidR="004C187E" w:rsidRPr="00FB03BE" w:rsidRDefault="004C187E" w:rsidP="006F50E0">
      <w:pPr>
        <w:pStyle w:val="ListParagraph"/>
        <w:numPr>
          <w:ilvl w:val="0"/>
          <w:numId w:val="159"/>
        </w:numPr>
      </w:pPr>
      <w:r w:rsidRPr="00FB03BE">
        <w:t xml:space="preserve">Rotirajući strojevi (motori i generatori) </w:t>
      </w:r>
    </w:p>
    <w:p w:rsidR="004C187E" w:rsidRPr="00FB03BE" w:rsidRDefault="004C187E" w:rsidP="006F50E0">
      <w:pPr>
        <w:pStyle w:val="ListParagraph"/>
        <w:numPr>
          <w:ilvl w:val="1"/>
          <w:numId w:val="159"/>
        </w:numPr>
      </w:pPr>
      <w:r w:rsidRPr="00FB03BE">
        <w:t>Prije primjene električne energije na namote strojeva, treba ispitati otpor izolacije (sa prikladnim ispitivačem otpora izolacije) i treba biti veći od procijenjenog preporučenog minimuma proizvođača kada se ispravi na temperaturu namota na Gradilištu. Ukoliko je potrebno isušivanje namota na Gradilištu isto mora biti u skladu sa preporukama proizvođača.</w:t>
      </w:r>
    </w:p>
    <w:p w:rsidR="004C187E" w:rsidRPr="00FB03BE" w:rsidRDefault="004C187E" w:rsidP="006F50E0">
      <w:pPr>
        <w:pStyle w:val="ListParagraph"/>
        <w:numPr>
          <w:ilvl w:val="1"/>
          <w:numId w:val="159"/>
        </w:numPr>
      </w:pPr>
      <w:r w:rsidRPr="00FB03BE">
        <w:lastRenderedPageBreak/>
        <w:t>Prije rotiranja bilo kojeg stroja pod naponom, treba provjeriti (i ako je potrebno namjestiti) mehaničko poravnanje osovine s pogonskim opterećenjem (ili vozačem) i moraju biti u skladu s preporučenom procjenom proizvođača.</w:t>
      </w:r>
    </w:p>
    <w:p w:rsidR="004C187E" w:rsidRPr="00FB03BE" w:rsidRDefault="004C187E" w:rsidP="006F50E0">
      <w:pPr>
        <w:pStyle w:val="ListParagraph"/>
        <w:numPr>
          <w:ilvl w:val="1"/>
          <w:numId w:val="159"/>
        </w:numPr>
      </w:pPr>
      <w:r w:rsidRPr="00FB03BE">
        <w:t>Prije mehaničkog spajanja bilo kojeg stroja na pogonsko opterećenje, treba provjeriti smjer rotacije.</w:t>
      </w:r>
    </w:p>
    <w:p w:rsidR="004C187E" w:rsidRPr="00FB03BE" w:rsidRDefault="004C187E" w:rsidP="006F50E0">
      <w:pPr>
        <w:pStyle w:val="ListParagraph"/>
        <w:numPr>
          <w:ilvl w:val="1"/>
          <w:numId w:val="159"/>
        </w:numPr>
      </w:pPr>
      <w:r w:rsidRPr="00FB03BE">
        <w:t>Prije pokretanja bilo kojeg stroja pod naponom, visokonaponski spojevi trebaju biti provjereni na ispravnost sastava i čvrstoće.</w:t>
      </w:r>
    </w:p>
    <w:p w:rsidR="004C187E" w:rsidRPr="00FB03BE" w:rsidRDefault="004C187E" w:rsidP="006F50E0">
      <w:pPr>
        <w:pStyle w:val="ListParagraph"/>
        <w:numPr>
          <w:ilvl w:val="0"/>
          <w:numId w:val="159"/>
        </w:numPr>
      </w:pPr>
      <w:r w:rsidRPr="00FB03BE">
        <w:t xml:space="preserve">Sustavi uzemljenja </w:t>
      </w:r>
    </w:p>
    <w:p w:rsidR="004C187E" w:rsidRPr="00FB03BE" w:rsidRDefault="004C187E" w:rsidP="006F50E0">
      <w:pPr>
        <w:pStyle w:val="ListParagraph"/>
        <w:numPr>
          <w:ilvl w:val="1"/>
          <w:numId w:val="159"/>
        </w:numPr>
      </w:pPr>
      <w:r w:rsidRPr="00FB03BE">
        <w:t>Ispitivanje otpora mreže uzemljenja i elektroda su unutar određenih granica i u skladu sa uvjetima dobavljača električne energije.</w:t>
      </w:r>
    </w:p>
    <w:p w:rsidR="004C187E" w:rsidRPr="00FB03BE" w:rsidRDefault="004C187E" w:rsidP="006F50E0">
      <w:pPr>
        <w:pStyle w:val="ListParagraph"/>
        <w:numPr>
          <w:ilvl w:val="0"/>
          <w:numId w:val="159"/>
        </w:numPr>
      </w:pPr>
      <w:r w:rsidRPr="00FB03BE">
        <w:t xml:space="preserve">Električna oprema i instalacije </w:t>
      </w:r>
    </w:p>
    <w:p w:rsidR="004C187E" w:rsidRPr="00FB03BE" w:rsidRDefault="004C187E" w:rsidP="006F50E0">
      <w:pPr>
        <w:pStyle w:val="ListParagraph"/>
        <w:numPr>
          <w:ilvl w:val="1"/>
          <w:numId w:val="159"/>
        </w:numPr>
      </w:pPr>
      <w:r w:rsidRPr="00FB03BE">
        <w:t>Izvođač će biti odgovoran za organizaciju i obavljanje takvih ispitivanja i uz prisustvo i bez prisustva koje može zahtijevati isporučitelj električne energije, te predati Inženjeru potvrdu o odobrenju kompletne električne instalacije.</w:t>
      </w:r>
    </w:p>
    <w:p w:rsidR="004C187E" w:rsidRPr="00FB03BE" w:rsidRDefault="004C187E" w:rsidP="006F50E0">
      <w:pPr>
        <w:pStyle w:val="ListParagraph"/>
        <w:numPr>
          <w:ilvl w:val="0"/>
          <w:numId w:val="159"/>
        </w:numPr>
      </w:pPr>
      <w:r w:rsidRPr="00FB03BE">
        <w:t>Plinske instalacije</w:t>
      </w:r>
    </w:p>
    <w:p w:rsidR="004C187E" w:rsidRPr="00FB03BE" w:rsidRDefault="004C187E" w:rsidP="006F50E0">
      <w:pPr>
        <w:pStyle w:val="ListParagraph"/>
        <w:numPr>
          <w:ilvl w:val="1"/>
          <w:numId w:val="159"/>
        </w:numPr>
      </w:pPr>
      <w:r w:rsidRPr="00FB03BE">
        <w:t>Sve plinske instalacije će biti ispitane sukladno važećoj regulativi. Gdje su instalacije izvedene u EX atmosferama, biti će ispitane poštujući uvjete nadležnog tijela.</w:t>
      </w:r>
    </w:p>
    <w:p w:rsidR="004C187E" w:rsidRPr="00FB03BE" w:rsidRDefault="004C187E" w:rsidP="006F50E0">
      <w:pPr>
        <w:pStyle w:val="ListParagraph"/>
        <w:numPr>
          <w:ilvl w:val="0"/>
          <w:numId w:val="159"/>
        </w:numPr>
      </w:pPr>
      <w:r w:rsidRPr="00FB03BE">
        <w:t>Građevine</w:t>
      </w:r>
    </w:p>
    <w:p w:rsidR="004C187E" w:rsidRPr="00FB03BE" w:rsidRDefault="004C187E" w:rsidP="006F50E0">
      <w:pPr>
        <w:pStyle w:val="ListParagraph"/>
        <w:numPr>
          <w:ilvl w:val="1"/>
          <w:numId w:val="159"/>
        </w:numPr>
      </w:pPr>
      <w:r w:rsidRPr="00FB03BE">
        <w:t>Izvođač mora dokazati da su instalacije izgrađenih građevina u skladu sa specifikacijama i važećim lokalnim zakonima.</w:t>
      </w:r>
    </w:p>
    <w:p w:rsidR="004C187E" w:rsidRPr="00FB03BE" w:rsidRDefault="004C187E" w:rsidP="006F50E0">
      <w:pPr>
        <w:pStyle w:val="ListParagraph"/>
        <w:numPr>
          <w:ilvl w:val="0"/>
          <w:numId w:val="159"/>
        </w:numPr>
      </w:pPr>
      <w:r w:rsidRPr="00FB03BE">
        <w:t>NUS</w:t>
      </w:r>
    </w:p>
    <w:p w:rsidR="004C187E" w:rsidRPr="00FB03BE" w:rsidRDefault="004C187E" w:rsidP="006F50E0">
      <w:pPr>
        <w:pStyle w:val="ListParagraph"/>
        <w:numPr>
          <w:ilvl w:val="1"/>
          <w:numId w:val="159"/>
        </w:numPr>
      </w:pPr>
      <w:r w:rsidRPr="00FB03BE">
        <w:t>Testiranje upravljanja radom pojedinih elemenata Postrojenja koji su spojeni u NUS pri daljinski upravljanom radu, lokalnom automatskom upravljanju i ručnom upravljanju.</w:t>
      </w:r>
    </w:p>
    <w:p w:rsidR="004C187E" w:rsidRDefault="004C187E" w:rsidP="006F50E0">
      <w:pPr>
        <w:pStyle w:val="ListParagraph"/>
        <w:numPr>
          <w:ilvl w:val="1"/>
          <w:numId w:val="159"/>
        </w:numPr>
      </w:pPr>
      <w:r w:rsidRPr="00FB03BE">
        <w:t>Izvedba suhe simulacije rada NUS-a.</w:t>
      </w:r>
    </w:p>
    <w:p w:rsidR="00846FE1" w:rsidRDefault="00846FE1" w:rsidP="00846FE1">
      <w:pPr>
        <w:pStyle w:val="ListParagraph"/>
        <w:ind w:left="1440"/>
      </w:pPr>
    </w:p>
    <w:p w:rsidR="00846FE1" w:rsidRPr="003F6718" w:rsidRDefault="00846FE1" w:rsidP="00846FE1">
      <w:r w:rsidRPr="003F6718">
        <w:t>Nakon što se dovrše testiranja prije puštanja u rad i testiranja pri puštanju u rad te nakon odobrenja od strane Inženjera, započinje uhodavanje UPOV-a za kojeg je odgovoran Izvođač.</w:t>
      </w:r>
    </w:p>
    <w:p w:rsidR="00846FE1" w:rsidRPr="003F6718" w:rsidRDefault="00846FE1" w:rsidP="00846FE1">
      <w:r w:rsidRPr="003F6718">
        <w:t xml:space="preserve">Za vrijeme uhodavanja UPOV-a se mora postići normalni i stabilni pogon UPOV-a sa postizanjem procesnih parametra i jamčenih operativnih troškova u minimalnom periodu od 14 dana. </w:t>
      </w:r>
    </w:p>
    <w:p w:rsidR="00846FE1" w:rsidRPr="003F6718" w:rsidRDefault="00846FE1" w:rsidP="00846FE1">
      <w:r w:rsidRPr="003F6718">
        <w:t>Sve troškove u razdoblju uhodavanja UPOV-a (uključujuću operativno osoblje Izvođača, sav potrošni materijal, električna energija, odlaganje otpada i mulja) snosi Izvođač.</w:t>
      </w:r>
    </w:p>
    <w:p w:rsidR="00846FE1" w:rsidRPr="00172A21" w:rsidRDefault="00846FE1" w:rsidP="00846FE1">
      <w:r w:rsidRPr="00172A21">
        <w:t>Nakon što je dovršeno uhodavanje UPOV-a te nakon odobrenja od strane Inženjera, započinje pokusni rad UPOV-a za koji je odgovoran Izvođač.</w:t>
      </w:r>
    </w:p>
    <w:p w:rsidR="00376A2F" w:rsidRDefault="00376A2F" w:rsidP="00376A2F">
      <w:pPr>
        <w:pStyle w:val="ListParagraph"/>
        <w:ind w:left="1440"/>
      </w:pPr>
    </w:p>
    <w:p w:rsidR="00376A2F" w:rsidRPr="00A6286F" w:rsidRDefault="00376A2F" w:rsidP="00563ACA">
      <w:pPr>
        <w:pStyle w:val="Heading4"/>
      </w:pPr>
      <w:r w:rsidRPr="00A6286F">
        <w:t>Ispitivanja funkcionalnosti opreme pri puštanju u rad</w:t>
      </w:r>
    </w:p>
    <w:p w:rsidR="00376A2F" w:rsidRPr="00172A21" w:rsidRDefault="00E03AEA" w:rsidP="000C2031">
      <w:pPr>
        <w:rPr>
          <w:lang w:val="sl-SI"/>
        </w:rPr>
      </w:pPr>
      <w:r w:rsidRPr="00172A21">
        <w:rPr>
          <w:lang w:val="sl-SI"/>
        </w:rPr>
        <w:t>Na početku u</w:t>
      </w:r>
      <w:r w:rsidR="00376A2F" w:rsidRPr="00172A21">
        <w:rPr>
          <w:lang w:val="sl-SI"/>
        </w:rPr>
        <w:t>hodavanja Izvođač je dužan provesti još sva „mokra“ testiranja koja nije mogao provesti prije puštanja u rad. „Mokrim ispitivanjima“ potrebno je dokazati funkcionalnost opreme prema Uputama proizvođača, što na primjeru potopnih crpki znači dokazivanje tehničkih radnih karakteristika (Q,H).</w:t>
      </w:r>
    </w:p>
    <w:p w:rsidR="00D26BF9" w:rsidRDefault="00D26BF9" w:rsidP="000C2031">
      <w:pPr>
        <w:rPr>
          <w:color w:val="FF0000"/>
          <w:lang w:val="sl-SI"/>
        </w:rPr>
      </w:pPr>
    </w:p>
    <w:p w:rsidR="00846FE1" w:rsidRPr="00A6286F" w:rsidRDefault="00846FE1" w:rsidP="00846FE1">
      <w:pPr>
        <w:pStyle w:val="Heading4"/>
      </w:pPr>
      <w:r w:rsidRPr="00A6286F">
        <w:t>Uhodavanje linije vode</w:t>
      </w:r>
    </w:p>
    <w:p w:rsidR="00846FE1" w:rsidRPr="00172A21" w:rsidRDefault="00846FE1" w:rsidP="00846FE1">
      <w:pPr>
        <w:spacing w:after="200" w:line="276" w:lineRule="auto"/>
        <w:rPr>
          <w:lang w:val="sl-SI"/>
        </w:rPr>
      </w:pPr>
      <w:r w:rsidRPr="00172A21">
        <w:rPr>
          <w:lang w:val="sl-SI"/>
        </w:rPr>
        <w:t>Uhodavanje omogućuje Izvođaču da pokrene UPOV, optimizira rad i dovede UPOV u potpuno operativno stanje i u skladu s zahtjevima za efluent. Kada Izvođač, na temelju vlastitih uzoraka i analiza, smatra da je UPOV u potpunosti operativan, o tome će obavijestiti Inženjera.</w:t>
      </w:r>
    </w:p>
    <w:p w:rsidR="00846FE1" w:rsidRDefault="00846FE1" w:rsidP="00846FE1">
      <w:pPr>
        <w:spacing w:after="200" w:line="276" w:lineRule="auto"/>
        <w:rPr>
          <w:color w:val="FF0000"/>
          <w:lang w:val="sl-SI"/>
        </w:rPr>
      </w:pPr>
    </w:p>
    <w:p w:rsidR="00846FE1" w:rsidRPr="00172A21" w:rsidRDefault="00846FE1" w:rsidP="00846FE1">
      <w:pPr>
        <w:spacing w:after="200" w:line="276" w:lineRule="auto"/>
        <w:rPr>
          <w:lang w:val="sl-SI"/>
        </w:rPr>
      </w:pPr>
      <w:r w:rsidRPr="00172A21">
        <w:rPr>
          <w:lang w:val="sl-SI"/>
        </w:rPr>
        <w:lastRenderedPageBreak/>
        <w:t>Smatra se da je uhodavanje linije vode završeno i Inženjer će odobriti dokumentirani zahtjev Izvođača kada su ispunjeni sljedeći uvjeti:</w:t>
      </w:r>
    </w:p>
    <w:p w:rsidR="00846FE1" w:rsidRPr="00172A21" w:rsidRDefault="00846FE1" w:rsidP="00846FE1">
      <w:pPr>
        <w:pStyle w:val="ListParagraph"/>
        <w:numPr>
          <w:ilvl w:val="0"/>
          <w:numId w:val="127"/>
        </w:numPr>
        <w:spacing w:before="0" w:after="200" w:line="276" w:lineRule="auto"/>
      </w:pPr>
      <w:r w:rsidRPr="00172A21">
        <w:rPr>
          <w:rFonts w:eastAsia="Times New Roman" w:cstheme="minorHAnsi"/>
          <w:lang w:eastAsia="hr-HR"/>
        </w:rPr>
        <w:t>Izvođač je UPOV pustio u pogon na najmanje 14 dana u skladu sa Priručnikom o rukovanju</w:t>
      </w:r>
      <w:r w:rsidRPr="00172A21">
        <w:rPr>
          <w:rFonts w:ascii="Times New Roman" w:eastAsia="Times New Roman" w:hAnsi="Times New Roman" w:cs="Times New Roman"/>
          <w:sz w:val="20"/>
          <w:szCs w:val="20"/>
          <w:lang w:eastAsia="hr-HR"/>
        </w:rPr>
        <w:t>;</w:t>
      </w:r>
    </w:p>
    <w:p w:rsidR="00846FE1" w:rsidRPr="00172A21" w:rsidRDefault="00846FE1" w:rsidP="00846FE1">
      <w:pPr>
        <w:pStyle w:val="ListParagraph"/>
        <w:numPr>
          <w:ilvl w:val="0"/>
          <w:numId w:val="127"/>
        </w:numPr>
        <w:spacing w:before="0" w:after="200" w:line="276" w:lineRule="auto"/>
      </w:pPr>
      <w:r w:rsidRPr="00172A21">
        <w:t>Izvođač je dokazao sukladnost zahtjevima za efluent i ostalim zahtijevanim parametrima na minimalno 3 (tri) uzastopna kompozitna (24-satna) uzorka.</w:t>
      </w:r>
    </w:p>
    <w:p w:rsidR="00D26BF9" w:rsidRPr="00172A21" w:rsidRDefault="00846FE1" w:rsidP="00846FE1">
      <w:pPr>
        <w:spacing w:after="200" w:line="276" w:lineRule="auto"/>
        <w:rPr>
          <w:lang w:val="sl-SI"/>
        </w:rPr>
      </w:pPr>
      <w:r w:rsidRPr="00172A21">
        <w:rPr>
          <w:lang w:val="sl-SI"/>
        </w:rPr>
        <w:t xml:space="preserve">Trajanje uhodavanja linije vode je ograničeno na maksimalno </w:t>
      </w:r>
      <w:r w:rsidR="00FC72DB" w:rsidRPr="00172A21">
        <w:rPr>
          <w:lang w:val="sl-SI"/>
        </w:rPr>
        <w:t>60</w:t>
      </w:r>
      <w:r w:rsidRPr="00172A21">
        <w:rPr>
          <w:lang w:val="sl-SI"/>
        </w:rPr>
        <w:t xml:space="preserve"> (</w:t>
      </w:r>
      <w:r w:rsidR="00FC72DB" w:rsidRPr="00172A21">
        <w:rPr>
          <w:lang w:val="sl-SI"/>
        </w:rPr>
        <w:t>šezdeset</w:t>
      </w:r>
      <w:r w:rsidRPr="00172A21">
        <w:rPr>
          <w:lang w:val="sl-SI"/>
        </w:rPr>
        <w:t>) dana.</w:t>
      </w:r>
    </w:p>
    <w:p w:rsidR="004C187E" w:rsidRPr="00FB03BE" w:rsidRDefault="004C187E" w:rsidP="004C187E">
      <w:pPr>
        <w:pStyle w:val="Heading3"/>
      </w:pPr>
      <w:bookmarkStart w:id="288" w:name="_Toc442734654"/>
      <w:bookmarkStart w:id="289" w:name="_Toc490819427"/>
      <w:r w:rsidRPr="00FB03BE">
        <w:t>Pokusni rad</w:t>
      </w:r>
      <w:bookmarkEnd w:id="288"/>
      <w:bookmarkEnd w:id="289"/>
    </w:p>
    <w:p w:rsidR="004C187E" w:rsidRPr="00FB03BE" w:rsidRDefault="004C187E" w:rsidP="004C187E">
      <w:r w:rsidRPr="00FB03BE">
        <w:t>Izvođač je dužan provesti Pokusni rad u skladu sa Zakonom o gradnji - članak 143, paragraf 3 i ovom DZN i dokazati da uređaj ispunjava sve tražene uvjete dokumentacije za nadmetanje i  propisa.</w:t>
      </w:r>
    </w:p>
    <w:p w:rsidR="004C187E" w:rsidRPr="00FB03BE" w:rsidRDefault="004C187E" w:rsidP="004C187E">
      <w:pPr>
        <w:spacing w:before="0" w:after="200" w:line="276" w:lineRule="auto"/>
      </w:pPr>
      <w:r w:rsidRPr="00FB03BE">
        <w:t>Izvođač je dužan pokusni rad definirati u svom Glavnom projektu UPOV-a.</w:t>
      </w:r>
    </w:p>
    <w:p w:rsidR="004C5EA5" w:rsidRPr="00172A21" w:rsidRDefault="004C5EA5" w:rsidP="004C5EA5">
      <w:r w:rsidRPr="00172A21">
        <w:t>Za cijelo vrijeme pokusnog rada mora izvođač dokazati, da uređaj ispunjava u ponudi predviđene procesne parametre i jamčene  operativne troškove.</w:t>
      </w:r>
    </w:p>
    <w:p w:rsidR="004C187E" w:rsidRPr="00FB03BE" w:rsidRDefault="004C187E" w:rsidP="004C187E">
      <w:pPr>
        <w:spacing w:before="0" w:after="200" w:line="276" w:lineRule="auto"/>
      </w:pPr>
      <w:r w:rsidRPr="00FB03BE">
        <w:t>Za potrebe prijave pokusnog rada nadležnim institucijama, Izvođač će izraditi elaborat za prijavu pokusnog rada te ishoditi odobrenje nadležnog tijela.</w:t>
      </w:r>
    </w:p>
    <w:p w:rsidR="004C187E" w:rsidRPr="00172A21" w:rsidRDefault="004C187E" w:rsidP="004C187E">
      <w:pPr>
        <w:spacing w:before="0" w:after="200" w:line="276" w:lineRule="auto"/>
      </w:pPr>
      <w:r w:rsidRPr="00172A21">
        <w:t>Nakon što se dovrše te</w:t>
      </w:r>
      <w:r w:rsidR="000C2031" w:rsidRPr="00172A21">
        <w:t xml:space="preserve">stiranja prije puštanja u rad, </w:t>
      </w:r>
      <w:r w:rsidRPr="00172A21">
        <w:t>testiranja pri puštanju u rad</w:t>
      </w:r>
      <w:r w:rsidR="00C224C8" w:rsidRPr="00172A21">
        <w:t>, uhodavanje</w:t>
      </w:r>
      <w:r w:rsidR="000C2031" w:rsidRPr="00172A21">
        <w:t xml:space="preserve"> te</w:t>
      </w:r>
      <w:r w:rsidRPr="00172A21">
        <w:t xml:space="preserve"> nakon odobrenja od strane Inženjera, započinje pokusni rad UPOV-a za koji je odgovoran Izvođač. </w:t>
      </w:r>
    </w:p>
    <w:p w:rsidR="004C187E" w:rsidRPr="00FB03BE" w:rsidRDefault="004C187E" w:rsidP="004C187E">
      <w:pPr>
        <w:spacing w:before="0" w:after="200" w:line="276" w:lineRule="auto"/>
      </w:pPr>
      <w:r w:rsidRPr="00FB03BE">
        <w:t>Procesni parametri koji moraju biti ispunjeni su za:</w:t>
      </w:r>
    </w:p>
    <w:p w:rsidR="004C187E" w:rsidRPr="00FB03BE" w:rsidRDefault="004C187E" w:rsidP="006F50E0">
      <w:pPr>
        <w:pStyle w:val="ListParagraph"/>
        <w:numPr>
          <w:ilvl w:val="1"/>
          <w:numId w:val="136"/>
        </w:numPr>
        <w:spacing w:before="0" w:after="200" w:line="276" w:lineRule="auto"/>
        <w:rPr>
          <w:b/>
        </w:rPr>
      </w:pPr>
      <w:r w:rsidRPr="00FB03BE">
        <w:rPr>
          <w:b/>
        </w:rPr>
        <w:t>Pročišćenu otpadnu vodu</w:t>
      </w:r>
    </w:p>
    <w:tbl>
      <w:tblPr>
        <w:tblW w:w="5000" w:type="pct"/>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1E0" w:firstRow="1" w:lastRow="1" w:firstColumn="1" w:lastColumn="1" w:noHBand="0" w:noVBand="0"/>
      </w:tblPr>
      <w:tblGrid>
        <w:gridCol w:w="4926"/>
        <w:gridCol w:w="2707"/>
        <w:gridCol w:w="2219"/>
      </w:tblGrid>
      <w:tr w:rsidR="00846D2A" w:rsidRPr="00FB03BE" w:rsidTr="009352B2">
        <w:trPr>
          <w:trHeight w:val="20"/>
          <w:jc w:val="center"/>
        </w:trPr>
        <w:tc>
          <w:tcPr>
            <w:tcW w:w="2500" w:type="pct"/>
            <w:shd w:val="clear" w:color="auto" w:fill="DDDDDD" w:themeFill="accent1"/>
            <w:vAlign w:val="center"/>
          </w:tcPr>
          <w:p w:rsidR="004C187E" w:rsidRPr="00FB03BE" w:rsidRDefault="004C187E" w:rsidP="009352B2">
            <w:pPr>
              <w:tabs>
                <w:tab w:val="num" w:pos="-28"/>
              </w:tabs>
              <w:spacing w:before="60" w:after="60"/>
              <w:jc w:val="center"/>
              <w:rPr>
                <w:rFonts w:eastAsia="Times New Roman" w:cstheme="minorHAnsi"/>
                <w:b/>
                <w:szCs w:val="20"/>
                <w:lang w:eastAsia="sl-SI"/>
              </w:rPr>
            </w:pPr>
            <w:r w:rsidRPr="00FB03BE">
              <w:rPr>
                <w:rFonts w:cstheme="minorHAnsi"/>
                <w:b/>
                <w:szCs w:val="20"/>
              </w:rPr>
              <w:t>Pokazatelj</w:t>
            </w:r>
          </w:p>
        </w:tc>
        <w:tc>
          <w:tcPr>
            <w:tcW w:w="1374" w:type="pct"/>
            <w:shd w:val="clear" w:color="auto" w:fill="DDDDDD" w:themeFill="accent1"/>
            <w:vAlign w:val="center"/>
          </w:tcPr>
          <w:p w:rsidR="004C187E" w:rsidRPr="00FB03BE" w:rsidRDefault="004C187E" w:rsidP="009352B2">
            <w:pPr>
              <w:tabs>
                <w:tab w:val="num" w:pos="-28"/>
              </w:tabs>
              <w:spacing w:before="60" w:after="60"/>
              <w:jc w:val="center"/>
              <w:rPr>
                <w:rFonts w:cstheme="minorHAnsi"/>
                <w:b/>
                <w:szCs w:val="20"/>
              </w:rPr>
            </w:pPr>
            <w:r w:rsidRPr="00FB03BE">
              <w:rPr>
                <w:rFonts w:cstheme="minorHAnsi"/>
                <w:b/>
                <w:szCs w:val="20"/>
              </w:rPr>
              <w:t>Granična vrijednost</w:t>
            </w:r>
          </w:p>
        </w:tc>
        <w:tc>
          <w:tcPr>
            <w:tcW w:w="1126" w:type="pct"/>
            <w:shd w:val="clear" w:color="auto" w:fill="DDDDDD" w:themeFill="accent1"/>
          </w:tcPr>
          <w:p w:rsidR="004C187E" w:rsidRPr="00FB03BE" w:rsidRDefault="004C187E" w:rsidP="009352B2">
            <w:pPr>
              <w:tabs>
                <w:tab w:val="num" w:pos="-28"/>
              </w:tabs>
              <w:spacing w:before="60" w:after="60"/>
              <w:jc w:val="center"/>
              <w:rPr>
                <w:rFonts w:cstheme="minorHAnsi"/>
                <w:b/>
                <w:szCs w:val="20"/>
              </w:rPr>
            </w:pPr>
            <w:r w:rsidRPr="00FB03BE">
              <w:rPr>
                <w:rFonts w:cstheme="minorHAnsi"/>
                <w:b/>
                <w:szCs w:val="20"/>
              </w:rPr>
              <w:t>Minimalni učinak</w:t>
            </w:r>
          </w:p>
        </w:tc>
      </w:tr>
      <w:tr w:rsidR="00846D2A" w:rsidRPr="00FB03BE" w:rsidTr="009352B2">
        <w:trPr>
          <w:trHeight w:val="20"/>
          <w:jc w:val="center"/>
        </w:trPr>
        <w:tc>
          <w:tcPr>
            <w:tcW w:w="2500" w:type="pct"/>
            <w:vAlign w:val="center"/>
          </w:tcPr>
          <w:p w:rsidR="004C187E" w:rsidRPr="00FB03BE" w:rsidRDefault="004C187E" w:rsidP="009352B2">
            <w:pPr>
              <w:tabs>
                <w:tab w:val="num" w:pos="-28"/>
              </w:tabs>
              <w:spacing w:before="60" w:after="60"/>
              <w:rPr>
                <w:rFonts w:cstheme="minorHAnsi"/>
                <w:szCs w:val="20"/>
              </w:rPr>
            </w:pPr>
            <w:r w:rsidRPr="00FB03BE">
              <w:rPr>
                <w:rFonts w:cstheme="minorHAnsi"/>
                <w:szCs w:val="20"/>
              </w:rPr>
              <w:t xml:space="preserve">Suspendirane tvari </w:t>
            </w:r>
          </w:p>
        </w:tc>
        <w:tc>
          <w:tcPr>
            <w:tcW w:w="1374" w:type="pct"/>
            <w:vAlign w:val="center"/>
          </w:tcPr>
          <w:p w:rsidR="004C187E" w:rsidRPr="00FB03BE" w:rsidRDefault="004C187E" w:rsidP="009352B2">
            <w:pPr>
              <w:tabs>
                <w:tab w:val="num" w:pos="-28"/>
              </w:tabs>
              <w:spacing w:before="60" w:after="60"/>
              <w:ind w:right="914"/>
              <w:jc w:val="right"/>
              <w:rPr>
                <w:rFonts w:ascii="Tahoma" w:eastAsia="Times New Roman" w:hAnsi="Tahoma" w:cstheme="minorHAnsi"/>
                <w:szCs w:val="20"/>
                <w:lang w:eastAsia="sl-SI"/>
              </w:rPr>
            </w:pPr>
            <w:r w:rsidRPr="00FB03BE">
              <w:rPr>
                <w:rFonts w:cstheme="minorHAnsi"/>
                <w:szCs w:val="20"/>
              </w:rPr>
              <w:t>35 mg/l</w:t>
            </w:r>
          </w:p>
        </w:tc>
        <w:tc>
          <w:tcPr>
            <w:tcW w:w="1126" w:type="pct"/>
          </w:tcPr>
          <w:p w:rsidR="004C187E" w:rsidRPr="00FB03BE" w:rsidRDefault="004C187E" w:rsidP="009352B2">
            <w:pPr>
              <w:tabs>
                <w:tab w:val="num" w:pos="-28"/>
              </w:tabs>
              <w:spacing w:before="60" w:after="60"/>
              <w:ind w:right="1"/>
              <w:jc w:val="center"/>
              <w:rPr>
                <w:rFonts w:cstheme="minorHAnsi"/>
                <w:szCs w:val="20"/>
              </w:rPr>
            </w:pPr>
            <w:r w:rsidRPr="00FB03BE">
              <w:rPr>
                <w:rFonts w:cstheme="minorHAnsi"/>
                <w:szCs w:val="20"/>
              </w:rPr>
              <w:t>90 %</w:t>
            </w:r>
          </w:p>
        </w:tc>
      </w:tr>
      <w:tr w:rsidR="00846D2A" w:rsidRPr="00FB03BE" w:rsidTr="009352B2">
        <w:trPr>
          <w:trHeight w:val="20"/>
          <w:jc w:val="center"/>
        </w:trPr>
        <w:tc>
          <w:tcPr>
            <w:tcW w:w="2500" w:type="pct"/>
            <w:vAlign w:val="center"/>
          </w:tcPr>
          <w:p w:rsidR="004C187E" w:rsidRPr="00FB03BE" w:rsidRDefault="004C187E" w:rsidP="009352B2">
            <w:pPr>
              <w:tabs>
                <w:tab w:val="num" w:pos="-28"/>
              </w:tabs>
              <w:spacing w:before="60" w:after="60"/>
              <w:rPr>
                <w:rFonts w:cstheme="minorHAnsi"/>
                <w:szCs w:val="20"/>
              </w:rPr>
            </w:pPr>
            <w:r w:rsidRPr="00FB03BE">
              <w:rPr>
                <w:rFonts w:cstheme="minorHAnsi"/>
                <w:szCs w:val="20"/>
              </w:rPr>
              <w:t>BPK</w:t>
            </w:r>
            <w:r w:rsidRPr="00FB03BE">
              <w:rPr>
                <w:rFonts w:cstheme="minorHAnsi"/>
                <w:szCs w:val="20"/>
                <w:vertAlign w:val="subscript"/>
              </w:rPr>
              <w:t>5</w:t>
            </w:r>
            <w:r w:rsidRPr="00FB03BE">
              <w:rPr>
                <w:rFonts w:cstheme="minorHAnsi"/>
                <w:szCs w:val="20"/>
              </w:rPr>
              <w:t xml:space="preserve"> (20 °C),</w:t>
            </w:r>
          </w:p>
        </w:tc>
        <w:tc>
          <w:tcPr>
            <w:tcW w:w="1374" w:type="pct"/>
            <w:vAlign w:val="center"/>
          </w:tcPr>
          <w:p w:rsidR="004C187E" w:rsidRPr="00FB03BE" w:rsidRDefault="004C187E" w:rsidP="009352B2">
            <w:pPr>
              <w:tabs>
                <w:tab w:val="num" w:pos="-28"/>
              </w:tabs>
              <w:spacing w:before="60" w:after="60"/>
              <w:ind w:right="914"/>
              <w:jc w:val="right"/>
              <w:rPr>
                <w:rFonts w:ascii="Tahoma" w:eastAsia="Times New Roman" w:hAnsi="Tahoma" w:cstheme="minorHAnsi"/>
                <w:szCs w:val="20"/>
                <w:lang w:eastAsia="sl-SI"/>
              </w:rPr>
            </w:pPr>
            <w:r w:rsidRPr="00FB03BE">
              <w:rPr>
                <w:rFonts w:cstheme="minorHAnsi"/>
                <w:szCs w:val="20"/>
              </w:rPr>
              <w:t>25 mg O</w:t>
            </w:r>
            <w:r w:rsidRPr="00FB03BE">
              <w:rPr>
                <w:rFonts w:cstheme="minorHAnsi"/>
                <w:szCs w:val="20"/>
                <w:vertAlign w:val="subscript"/>
              </w:rPr>
              <w:t>2</w:t>
            </w:r>
            <w:r w:rsidRPr="00FB03BE">
              <w:rPr>
                <w:rFonts w:cstheme="minorHAnsi"/>
                <w:szCs w:val="20"/>
              </w:rPr>
              <w:t>/l</w:t>
            </w:r>
          </w:p>
        </w:tc>
        <w:tc>
          <w:tcPr>
            <w:tcW w:w="1126" w:type="pct"/>
          </w:tcPr>
          <w:p w:rsidR="004C187E" w:rsidRPr="00FB03BE" w:rsidRDefault="004C187E" w:rsidP="009352B2">
            <w:pPr>
              <w:tabs>
                <w:tab w:val="num" w:pos="-28"/>
              </w:tabs>
              <w:spacing w:before="60" w:after="60"/>
              <w:ind w:right="1"/>
              <w:jc w:val="center"/>
              <w:rPr>
                <w:rFonts w:cstheme="minorHAnsi"/>
                <w:szCs w:val="20"/>
              </w:rPr>
            </w:pPr>
            <w:r w:rsidRPr="00FB03BE">
              <w:rPr>
                <w:rFonts w:cstheme="minorHAnsi"/>
                <w:szCs w:val="20"/>
              </w:rPr>
              <w:t>70 %</w:t>
            </w:r>
          </w:p>
        </w:tc>
      </w:tr>
      <w:tr w:rsidR="004C187E" w:rsidRPr="00FB03BE" w:rsidTr="009352B2">
        <w:trPr>
          <w:trHeight w:val="20"/>
          <w:jc w:val="center"/>
        </w:trPr>
        <w:tc>
          <w:tcPr>
            <w:tcW w:w="2500" w:type="pct"/>
            <w:vAlign w:val="center"/>
          </w:tcPr>
          <w:p w:rsidR="004C187E" w:rsidRPr="00FB03BE" w:rsidRDefault="004C187E" w:rsidP="009352B2">
            <w:pPr>
              <w:tabs>
                <w:tab w:val="num" w:pos="-28"/>
              </w:tabs>
              <w:spacing w:before="60" w:after="60"/>
              <w:rPr>
                <w:rFonts w:cstheme="minorHAnsi"/>
                <w:szCs w:val="20"/>
              </w:rPr>
            </w:pPr>
            <w:r w:rsidRPr="00FB03BE">
              <w:rPr>
                <w:rFonts w:cstheme="minorHAnsi"/>
                <w:szCs w:val="20"/>
              </w:rPr>
              <w:t>KPK</w:t>
            </w:r>
            <w:r w:rsidRPr="00FB03BE">
              <w:rPr>
                <w:rFonts w:cstheme="minorHAnsi"/>
                <w:szCs w:val="20"/>
                <w:vertAlign w:val="subscript"/>
              </w:rPr>
              <w:t>Cr</w:t>
            </w:r>
          </w:p>
        </w:tc>
        <w:tc>
          <w:tcPr>
            <w:tcW w:w="1374" w:type="pct"/>
            <w:vAlign w:val="center"/>
          </w:tcPr>
          <w:p w:rsidR="004C187E" w:rsidRPr="00FB03BE" w:rsidRDefault="004C187E" w:rsidP="009352B2">
            <w:pPr>
              <w:tabs>
                <w:tab w:val="num" w:pos="-28"/>
              </w:tabs>
              <w:spacing w:before="60" w:after="60"/>
              <w:ind w:right="914"/>
              <w:jc w:val="right"/>
              <w:rPr>
                <w:rFonts w:ascii="Tahoma" w:eastAsia="Times New Roman" w:hAnsi="Tahoma" w:cstheme="minorHAnsi"/>
                <w:szCs w:val="20"/>
                <w:lang w:eastAsia="sl-SI"/>
              </w:rPr>
            </w:pPr>
            <w:r w:rsidRPr="00FB03BE">
              <w:rPr>
                <w:rFonts w:cstheme="minorHAnsi"/>
                <w:szCs w:val="20"/>
              </w:rPr>
              <w:t>125 mg O</w:t>
            </w:r>
            <w:r w:rsidRPr="00FB03BE">
              <w:rPr>
                <w:rFonts w:cstheme="minorHAnsi"/>
                <w:szCs w:val="20"/>
                <w:vertAlign w:val="subscript"/>
              </w:rPr>
              <w:t>2</w:t>
            </w:r>
            <w:r w:rsidRPr="00FB03BE">
              <w:rPr>
                <w:rFonts w:cstheme="minorHAnsi"/>
                <w:szCs w:val="20"/>
              </w:rPr>
              <w:t>/l</w:t>
            </w:r>
          </w:p>
        </w:tc>
        <w:tc>
          <w:tcPr>
            <w:tcW w:w="1126" w:type="pct"/>
          </w:tcPr>
          <w:p w:rsidR="004C187E" w:rsidRPr="00FB03BE" w:rsidRDefault="004C187E" w:rsidP="009352B2">
            <w:pPr>
              <w:tabs>
                <w:tab w:val="num" w:pos="-28"/>
              </w:tabs>
              <w:spacing w:before="60" w:after="60"/>
              <w:ind w:right="1"/>
              <w:jc w:val="center"/>
              <w:rPr>
                <w:rFonts w:cstheme="minorHAnsi"/>
                <w:szCs w:val="20"/>
              </w:rPr>
            </w:pPr>
            <w:r w:rsidRPr="00FB03BE">
              <w:rPr>
                <w:rFonts w:cstheme="minorHAnsi"/>
                <w:szCs w:val="20"/>
              </w:rPr>
              <w:t>75 %</w:t>
            </w:r>
          </w:p>
        </w:tc>
      </w:tr>
    </w:tbl>
    <w:p w:rsidR="004C187E" w:rsidRPr="00FB03BE" w:rsidRDefault="004C187E" w:rsidP="004C187E">
      <w:pPr>
        <w:pStyle w:val="ListParagraph"/>
        <w:spacing w:before="0" w:after="200" w:line="276" w:lineRule="auto"/>
        <w:ind w:left="1440"/>
        <w:rPr>
          <w:b/>
        </w:rPr>
      </w:pPr>
    </w:p>
    <w:p w:rsidR="004C187E" w:rsidRPr="00FB03BE" w:rsidRDefault="004C187E" w:rsidP="006F50E0">
      <w:pPr>
        <w:pStyle w:val="ListParagraph"/>
        <w:numPr>
          <w:ilvl w:val="1"/>
          <w:numId w:val="136"/>
        </w:numPr>
        <w:spacing w:before="0" w:after="200" w:line="276" w:lineRule="auto"/>
        <w:rPr>
          <w:b/>
        </w:rPr>
      </w:pPr>
      <w:r w:rsidRPr="00FB03BE">
        <w:rPr>
          <w:b/>
        </w:rPr>
        <w:t>mulj</w:t>
      </w:r>
    </w:p>
    <w:p w:rsidR="004C187E" w:rsidRPr="00FB03BE" w:rsidRDefault="004C187E" w:rsidP="004C187E">
      <w:pPr>
        <w:spacing w:before="0" w:after="200" w:line="276" w:lineRule="auto"/>
      </w:pPr>
      <w:r w:rsidRPr="00FB03BE">
        <w:t xml:space="preserve">Minimalni sadržaj suhe tvari u mulju nakon ugušćivanja mora biti </w:t>
      </w:r>
      <w:r w:rsidRPr="000C2031">
        <w:t xml:space="preserve">minimalno </w:t>
      </w:r>
      <w:r w:rsidR="00370B5F" w:rsidRPr="000C2031">
        <w:t>3</w:t>
      </w:r>
      <w:r w:rsidRPr="000C2031">
        <w:t>%,</w:t>
      </w:r>
      <w:r w:rsidRPr="00FB03BE">
        <w:t xml:space="preserve"> a nakon strojne dehidracije mulja minimalno 23%.</w:t>
      </w:r>
    </w:p>
    <w:p w:rsidR="004C187E" w:rsidRPr="00370B5F" w:rsidRDefault="004C187E" w:rsidP="00370B5F">
      <w:pPr>
        <w:pStyle w:val="ListParagraph"/>
        <w:numPr>
          <w:ilvl w:val="1"/>
          <w:numId w:val="136"/>
        </w:numPr>
        <w:spacing w:before="0" w:after="200" w:line="276" w:lineRule="auto"/>
        <w:jc w:val="left"/>
        <w:rPr>
          <w:b/>
        </w:rPr>
      </w:pPr>
      <w:r w:rsidRPr="00370B5F">
        <w:rPr>
          <w:b/>
        </w:rPr>
        <w:t>kakvoća zraka</w:t>
      </w:r>
    </w:p>
    <w:tbl>
      <w:tblPr>
        <w:tblW w:w="5000" w:type="pct"/>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1E0" w:firstRow="1" w:lastRow="1" w:firstColumn="1" w:lastColumn="1" w:noHBand="0" w:noVBand="0"/>
      </w:tblPr>
      <w:tblGrid>
        <w:gridCol w:w="4569"/>
        <w:gridCol w:w="5283"/>
      </w:tblGrid>
      <w:tr w:rsidR="00846D2A" w:rsidRPr="00FB03BE" w:rsidTr="009352B2">
        <w:trPr>
          <w:trHeight w:val="58"/>
        </w:trPr>
        <w:tc>
          <w:tcPr>
            <w:tcW w:w="5000" w:type="pct"/>
            <w:gridSpan w:val="2"/>
            <w:shd w:val="clear" w:color="auto" w:fill="DDDDDD" w:themeFill="accent1"/>
          </w:tcPr>
          <w:p w:rsidR="004C187E" w:rsidRPr="00FB03BE" w:rsidRDefault="004C187E" w:rsidP="009352B2">
            <w:pPr>
              <w:pStyle w:val="BodyText"/>
              <w:spacing w:before="60" w:afterLines="60" w:after="144"/>
              <w:jc w:val="center"/>
              <w:rPr>
                <w:rFonts w:cstheme="minorHAnsi"/>
                <w:b/>
                <w:spacing w:val="-1"/>
                <w:szCs w:val="20"/>
              </w:rPr>
            </w:pPr>
            <w:r w:rsidRPr="00FB03BE">
              <w:rPr>
                <w:rFonts w:asciiTheme="minorHAnsi" w:hAnsiTheme="minorHAnsi"/>
                <w:b/>
                <w:spacing w:val="-1"/>
                <w:szCs w:val="20"/>
              </w:rPr>
              <w:t>Granične vrijednosti kakvoće zraka mjerene na granici područja UPOV-a</w:t>
            </w:r>
          </w:p>
        </w:tc>
      </w:tr>
      <w:tr w:rsidR="00846D2A" w:rsidRPr="00FB03BE" w:rsidTr="009352B2">
        <w:trPr>
          <w:trHeight w:val="58"/>
        </w:trPr>
        <w:tc>
          <w:tcPr>
            <w:tcW w:w="2319" w:type="pct"/>
          </w:tcPr>
          <w:p w:rsidR="004C187E" w:rsidRPr="00FB03BE" w:rsidRDefault="004C187E" w:rsidP="009352B2">
            <w:pPr>
              <w:pStyle w:val="BodyText"/>
              <w:spacing w:before="60" w:afterLines="60" w:after="144"/>
              <w:rPr>
                <w:rFonts w:eastAsia="Arial Unicode MS"/>
                <w:szCs w:val="20"/>
              </w:rPr>
            </w:pPr>
            <w:r w:rsidRPr="00FB03BE">
              <w:rPr>
                <w:rFonts w:asciiTheme="minorHAnsi" w:eastAsia="Arial Unicode MS" w:hAnsiTheme="minorHAnsi"/>
                <w:szCs w:val="20"/>
              </w:rPr>
              <w:t>Amonijak</w:t>
            </w:r>
          </w:p>
        </w:tc>
        <w:tc>
          <w:tcPr>
            <w:tcW w:w="2681" w:type="pct"/>
            <w:vAlign w:val="center"/>
          </w:tcPr>
          <w:p w:rsidR="004C187E" w:rsidRPr="00FB03BE" w:rsidRDefault="004C187E" w:rsidP="009352B2">
            <w:pPr>
              <w:keepNext/>
              <w:spacing w:before="60" w:afterLines="60" w:after="144"/>
              <w:ind w:right="423"/>
              <w:jc w:val="right"/>
              <w:rPr>
                <w:rFonts w:ascii="Tahoma" w:eastAsia="Times New Roman" w:hAnsi="Tahoma" w:cstheme="minorHAnsi"/>
                <w:szCs w:val="20"/>
                <w:lang w:eastAsia="sl-SI"/>
              </w:rPr>
            </w:pPr>
            <w:r w:rsidRPr="00FB03BE">
              <w:rPr>
                <w:rFonts w:cstheme="minorHAnsi"/>
                <w:spacing w:val="-1"/>
                <w:szCs w:val="20"/>
              </w:rPr>
              <w:t xml:space="preserve">100 </w:t>
            </w:r>
            <w:r w:rsidRPr="00FB03BE">
              <w:rPr>
                <w:rStyle w:val="BodyTextChar1"/>
                <w:rFonts w:asciiTheme="minorHAnsi" w:hAnsiTheme="minorHAnsi"/>
                <w:szCs w:val="20"/>
              </w:rPr>
              <w:t>μ</w:t>
            </w:r>
            <w:r w:rsidRPr="00FB03BE">
              <w:rPr>
                <w:rFonts w:cstheme="minorHAnsi"/>
                <w:spacing w:val="-1"/>
                <w:szCs w:val="20"/>
              </w:rPr>
              <w:t>g/m</w:t>
            </w:r>
            <w:r w:rsidRPr="00FB03BE">
              <w:rPr>
                <w:rFonts w:cstheme="minorHAnsi"/>
                <w:spacing w:val="-1"/>
                <w:szCs w:val="20"/>
                <w:vertAlign w:val="superscript"/>
              </w:rPr>
              <w:t>3</w:t>
            </w:r>
            <w:r w:rsidRPr="00FB03BE">
              <w:rPr>
                <w:rFonts w:cstheme="minorHAnsi"/>
                <w:spacing w:val="-1"/>
                <w:szCs w:val="20"/>
              </w:rPr>
              <w:t xml:space="preserve"> (</w:t>
            </w:r>
            <w:r w:rsidRPr="00FB03BE">
              <w:rPr>
                <w:rFonts w:cstheme="minorHAnsi"/>
                <w:szCs w:val="20"/>
              </w:rPr>
              <w:t>vrijeme usrednjavanja - 24 sata)</w:t>
            </w:r>
          </w:p>
        </w:tc>
      </w:tr>
      <w:tr w:rsidR="00846D2A" w:rsidRPr="00FB03BE" w:rsidTr="009352B2">
        <w:trPr>
          <w:trHeight w:val="58"/>
        </w:trPr>
        <w:tc>
          <w:tcPr>
            <w:tcW w:w="2319" w:type="pct"/>
          </w:tcPr>
          <w:p w:rsidR="004C187E" w:rsidRPr="00FB03BE" w:rsidRDefault="004C187E" w:rsidP="009352B2">
            <w:pPr>
              <w:pStyle w:val="BodyText"/>
              <w:spacing w:before="60" w:afterLines="60" w:after="144"/>
              <w:rPr>
                <w:rFonts w:eastAsia="Arial Unicode MS"/>
                <w:szCs w:val="20"/>
              </w:rPr>
            </w:pPr>
            <w:r w:rsidRPr="00FB03BE">
              <w:rPr>
                <w:rFonts w:asciiTheme="minorHAnsi" w:eastAsia="Arial Unicode MS" w:hAnsiTheme="minorHAnsi"/>
                <w:szCs w:val="20"/>
              </w:rPr>
              <w:t>Sumporovodik (H2S)</w:t>
            </w:r>
          </w:p>
        </w:tc>
        <w:tc>
          <w:tcPr>
            <w:tcW w:w="2681" w:type="pct"/>
            <w:vAlign w:val="center"/>
          </w:tcPr>
          <w:p w:rsidR="004C187E" w:rsidRPr="00FB03BE" w:rsidRDefault="004C187E" w:rsidP="009352B2">
            <w:pPr>
              <w:keepNext/>
              <w:spacing w:before="60" w:afterLines="60" w:after="144"/>
              <w:ind w:right="423"/>
              <w:jc w:val="right"/>
              <w:rPr>
                <w:rFonts w:cstheme="minorHAnsi"/>
                <w:szCs w:val="20"/>
              </w:rPr>
            </w:pPr>
            <w:r w:rsidRPr="00FB03BE">
              <w:rPr>
                <w:rFonts w:cstheme="minorHAnsi"/>
                <w:spacing w:val="-1"/>
                <w:szCs w:val="20"/>
              </w:rPr>
              <w:t xml:space="preserve">7 </w:t>
            </w:r>
            <w:r w:rsidRPr="00FB03BE">
              <w:rPr>
                <w:rStyle w:val="BodyTextChar1"/>
                <w:rFonts w:asciiTheme="minorHAnsi" w:hAnsiTheme="minorHAnsi"/>
                <w:szCs w:val="20"/>
              </w:rPr>
              <w:t>μ</w:t>
            </w:r>
            <w:r w:rsidRPr="00FB03BE">
              <w:rPr>
                <w:rFonts w:cstheme="minorHAnsi"/>
                <w:spacing w:val="-1"/>
                <w:szCs w:val="20"/>
              </w:rPr>
              <w:t>g/m</w:t>
            </w:r>
            <w:r w:rsidRPr="00FB03BE">
              <w:rPr>
                <w:rFonts w:cstheme="minorHAnsi"/>
                <w:spacing w:val="-1"/>
                <w:szCs w:val="20"/>
                <w:vertAlign w:val="superscript"/>
              </w:rPr>
              <w:t>3</w:t>
            </w:r>
            <w:r w:rsidRPr="00FB03BE">
              <w:rPr>
                <w:rFonts w:cstheme="minorHAnsi"/>
                <w:spacing w:val="-1"/>
                <w:szCs w:val="20"/>
              </w:rPr>
              <w:t xml:space="preserve"> (</w:t>
            </w:r>
            <w:r w:rsidRPr="00FB03BE">
              <w:rPr>
                <w:rFonts w:cstheme="minorHAnsi"/>
                <w:szCs w:val="20"/>
              </w:rPr>
              <w:t>vrijeme usrednjavanja - 1 sat)</w:t>
            </w:r>
          </w:p>
          <w:p w:rsidR="004C187E" w:rsidRPr="00FB03BE" w:rsidRDefault="004C187E" w:rsidP="009352B2">
            <w:pPr>
              <w:keepNext/>
              <w:spacing w:before="60" w:afterLines="60" w:after="144"/>
              <w:ind w:right="423"/>
              <w:jc w:val="right"/>
              <w:rPr>
                <w:rFonts w:ascii="Tahoma" w:eastAsia="Times New Roman" w:hAnsi="Tahoma" w:cstheme="minorHAnsi"/>
                <w:spacing w:val="-1"/>
                <w:szCs w:val="20"/>
                <w:lang w:eastAsia="sl-SI"/>
              </w:rPr>
            </w:pPr>
            <w:r w:rsidRPr="00FB03BE">
              <w:rPr>
                <w:rFonts w:cstheme="minorHAnsi"/>
                <w:spacing w:val="-1"/>
                <w:szCs w:val="20"/>
              </w:rPr>
              <w:t xml:space="preserve">5 </w:t>
            </w:r>
            <w:r w:rsidRPr="00FB03BE">
              <w:rPr>
                <w:rStyle w:val="BodyTextChar1"/>
                <w:rFonts w:asciiTheme="minorHAnsi" w:hAnsiTheme="minorHAnsi"/>
                <w:szCs w:val="20"/>
              </w:rPr>
              <w:t>μ</w:t>
            </w:r>
            <w:r w:rsidRPr="00FB03BE">
              <w:rPr>
                <w:rFonts w:cstheme="minorHAnsi"/>
                <w:spacing w:val="-1"/>
                <w:szCs w:val="20"/>
              </w:rPr>
              <w:t>g/m</w:t>
            </w:r>
            <w:r w:rsidRPr="00FB03BE">
              <w:rPr>
                <w:rFonts w:cstheme="minorHAnsi"/>
                <w:spacing w:val="-1"/>
                <w:szCs w:val="20"/>
                <w:vertAlign w:val="superscript"/>
              </w:rPr>
              <w:t>3</w:t>
            </w:r>
            <w:r w:rsidRPr="00FB03BE">
              <w:rPr>
                <w:rFonts w:cstheme="minorHAnsi"/>
                <w:spacing w:val="-1"/>
                <w:szCs w:val="20"/>
              </w:rPr>
              <w:t xml:space="preserve"> (</w:t>
            </w:r>
            <w:r w:rsidRPr="00FB03BE">
              <w:rPr>
                <w:rFonts w:cstheme="minorHAnsi"/>
                <w:szCs w:val="20"/>
              </w:rPr>
              <w:t>vrijeme usrednjavanja - 24 sata)</w:t>
            </w:r>
          </w:p>
        </w:tc>
      </w:tr>
      <w:tr w:rsidR="004C187E" w:rsidRPr="00FB03BE" w:rsidTr="009352B2">
        <w:trPr>
          <w:trHeight w:val="58"/>
        </w:trPr>
        <w:tc>
          <w:tcPr>
            <w:tcW w:w="2319" w:type="pct"/>
          </w:tcPr>
          <w:p w:rsidR="004C187E" w:rsidRPr="00FB03BE" w:rsidRDefault="004C187E" w:rsidP="009352B2">
            <w:pPr>
              <w:pStyle w:val="BodyText"/>
              <w:spacing w:before="60" w:afterLines="60" w:after="144"/>
              <w:rPr>
                <w:rFonts w:eastAsia="Arial Unicode MS"/>
                <w:szCs w:val="20"/>
              </w:rPr>
            </w:pPr>
            <w:r w:rsidRPr="00FB03BE">
              <w:rPr>
                <w:rFonts w:asciiTheme="minorHAnsi" w:eastAsia="Arial Unicode MS" w:hAnsiTheme="minorHAnsi"/>
                <w:szCs w:val="20"/>
              </w:rPr>
              <w:t>Merkaptani</w:t>
            </w:r>
          </w:p>
        </w:tc>
        <w:tc>
          <w:tcPr>
            <w:tcW w:w="2681" w:type="pct"/>
            <w:vAlign w:val="center"/>
          </w:tcPr>
          <w:p w:rsidR="004C187E" w:rsidRPr="00FB03BE" w:rsidRDefault="004C187E" w:rsidP="009352B2">
            <w:pPr>
              <w:spacing w:before="60" w:afterLines="60" w:after="144"/>
              <w:ind w:right="423"/>
              <w:jc w:val="right"/>
              <w:rPr>
                <w:rFonts w:ascii="Tahoma" w:eastAsia="Times New Roman" w:hAnsi="Tahoma" w:cstheme="minorHAnsi"/>
                <w:spacing w:val="-1"/>
                <w:szCs w:val="20"/>
                <w:lang w:eastAsia="sl-SI"/>
              </w:rPr>
            </w:pPr>
            <w:r w:rsidRPr="00FB03BE">
              <w:rPr>
                <w:rFonts w:cstheme="minorHAnsi"/>
                <w:spacing w:val="-1"/>
                <w:szCs w:val="20"/>
              </w:rPr>
              <w:t xml:space="preserve">3 </w:t>
            </w:r>
            <w:r w:rsidRPr="00FB03BE">
              <w:rPr>
                <w:rStyle w:val="BodyTextChar1"/>
                <w:rFonts w:asciiTheme="minorHAnsi" w:hAnsiTheme="minorHAnsi"/>
                <w:szCs w:val="20"/>
              </w:rPr>
              <w:t>μ</w:t>
            </w:r>
            <w:r w:rsidRPr="00FB03BE">
              <w:rPr>
                <w:rFonts w:cstheme="minorHAnsi"/>
                <w:spacing w:val="-1"/>
                <w:szCs w:val="20"/>
              </w:rPr>
              <w:t>g/m</w:t>
            </w:r>
            <w:r w:rsidRPr="00FB03BE">
              <w:rPr>
                <w:rFonts w:cstheme="minorHAnsi"/>
                <w:spacing w:val="-1"/>
                <w:szCs w:val="20"/>
                <w:vertAlign w:val="superscript"/>
              </w:rPr>
              <w:t>3</w:t>
            </w:r>
            <w:r w:rsidRPr="00FB03BE">
              <w:rPr>
                <w:rFonts w:cstheme="minorHAnsi"/>
                <w:spacing w:val="-1"/>
                <w:szCs w:val="20"/>
              </w:rPr>
              <w:t xml:space="preserve"> (</w:t>
            </w:r>
            <w:r w:rsidRPr="00FB03BE">
              <w:rPr>
                <w:rFonts w:cstheme="minorHAnsi"/>
                <w:szCs w:val="20"/>
              </w:rPr>
              <w:t>vrijeme usrednjavanja - 24 sata)</w:t>
            </w:r>
          </w:p>
        </w:tc>
      </w:tr>
    </w:tbl>
    <w:p w:rsidR="004C5EA5" w:rsidRPr="00563ACA" w:rsidRDefault="004C5EA5" w:rsidP="00563ACA">
      <w:pPr>
        <w:spacing w:before="0" w:after="200" w:line="276" w:lineRule="auto"/>
        <w:rPr>
          <w:b/>
        </w:rPr>
      </w:pPr>
    </w:p>
    <w:p w:rsidR="004C187E" w:rsidRPr="00FB03BE" w:rsidRDefault="004C187E" w:rsidP="004C5EA5">
      <w:pPr>
        <w:pStyle w:val="ListParagraph"/>
        <w:numPr>
          <w:ilvl w:val="1"/>
          <w:numId w:val="136"/>
        </w:numPr>
        <w:spacing w:before="0" w:after="200" w:line="276" w:lineRule="auto"/>
        <w:rPr>
          <w:b/>
        </w:rPr>
      </w:pPr>
      <w:r w:rsidRPr="00FB03BE">
        <w:rPr>
          <w:b/>
        </w:rPr>
        <w:lastRenderedPageBreak/>
        <w:t>buka</w:t>
      </w:r>
    </w:p>
    <w:tbl>
      <w:tblPr>
        <w:tblStyle w:val="TableGrid"/>
        <w:tblW w:w="5000" w:type="pct"/>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4926"/>
        <w:gridCol w:w="4926"/>
      </w:tblGrid>
      <w:tr w:rsidR="00846D2A" w:rsidRPr="00FB03BE" w:rsidTr="009352B2">
        <w:trPr>
          <w:trHeight w:val="397"/>
        </w:trPr>
        <w:tc>
          <w:tcPr>
            <w:tcW w:w="2500" w:type="pct"/>
            <w:shd w:val="clear" w:color="auto" w:fill="DDDDDD" w:themeFill="accent1"/>
            <w:vAlign w:val="center"/>
          </w:tcPr>
          <w:p w:rsidR="004C187E" w:rsidRPr="00FB03BE" w:rsidRDefault="004C187E" w:rsidP="009352B2">
            <w:pPr>
              <w:pStyle w:val="BodyText"/>
              <w:spacing w:before="0" w:after="0"/>
              <w:jc w:val="left"/>
              <w:rPr>
                <w:rFonts w:eastAsia="Arial Unicode MS"/>
                <w:b/>
              </w:rPr>
            </w:pPr>
            <w:r w:rsidRPr="00FB03BE">
              <w:rPr>
                <w:rFonts w:eastAsia="Arial Unicode MS"/>
                <w:b/>
              </w:rPr>
              <w:t>Parametar</w:t>
            </w:r>
          </w:p>
        </w:tc>
        <w:tc>
          <w:tcPr>
            <w:tcW w:w="2500" w:type="pct"/>
            <w:shd w:val="clear" w:color="auto" w:fill="DDDDDD" w:themeFill="accent1"/>
            <w:vAlign w:val="center"/>
          </w:tcPr>
          <w:p w:rsidR="004C187E" w:rsidRPr="00FB03BE" w:rsidRDefault="004C187E" w:rsidP="009352B2">
            <w:pPr>
              <w:pStyle w:val="BodyText"/>
              <w:spacing w:before="0" w:after="0"/>
              <w:jc w:val="center"/>
              <w:rPr>
                <w:rFonts w:eastAsia="Arial Unicode MS" w:cs="Tahoma"/>
                <w:b/>
                <w:sz w:val="16"/>
                <w:szCs w:val="16"/>
                <w:lang w:eastAsia="sl-SI"/>
              </w:rPr>
            </w:pPr>
            <w:r w:rsidRPr="00FB03BE">
              <w:rPr>
                <w:rFonts w:eastAsia="Arial Unicode MS"/>
                <w:b/>
              </w:rPr>
              <w:t>Granična vrijednost</w:t>
            </w:r>
          </w:p>
        </w:tc>
      </w:tr>
      <w:tr w:rsidR="00846D2A" w:rsidRPr="00FB03BE" w:rsidTr="009352B2">
        <w:trPr>
          <w:trHeight w:val="397"/>
        </w:trPr>
        <w:tc>
          <w:tcPr>
            <w:tcW w:w="2500" w:type="pct"/>
            <w:vAlign w:val="center"/>
          </w:tcPr>
          <w:p w:rsidR="004C187E" w:rsidRPr="00FB03BE" w:rsidRDefault="004C187E" w:rsidP="009352B2">
            <w:pPr>
              <w:pStyle w:val="BodyText"/>
              <w:spacing w:before="0" w:after="0"/>
              <w:jc w:val="left"/>
              <w:rPr>
                <w:rFonts w:eastAsia="Arial Unicode MS"/>
              </w:rPr>
            </w:pPr>
            <w:r w:rsidRPr="00FB03BE">
              <w:rPr>
                <w:rFonts w:eastAsia="Arial Unicode MS"/>
              </w:rPr>
              <w:t>Razine buke tijekom dana</w:t>
            </w:r>
          </w:p>
        </w:tc>
        <w:tc>
          <w:tcPr>
            <w:tcW w:w="2500" w:type="pct"/>
            <w:vAlign w:val="center"/>
          </w:tcPr>
          <w:p w:rsidR="004C187E" w:rsidRPr="00FB03BE" w:rsidRDefault="004C187E" w:rsidP="009352B2">
            <w:pPr>
              <w:pStyle w:val="BodyText"/>
              <w:spacing w:before="0" w:after="0"/>
              <w:jc w:val="center"/>
              <w:rPr>
                <w:rFonts w:eastAsia="Arial Unicode MS" w:cs="Tahoma"/>
                <w:sz w:val="16"/>
                <w:szCs w:val="16"/>
                <w:lang w:eastAsia="sl-SI"/>
              </w:rPr>
            </w:pPr>
            <w:r w:rsidRPr="00FB03BE">
              <w:rPr>
                <w:rFonts w:eastAsia="Arial Unicode MS"/>
              </w:rPr>
              <w:t>55 dB(A)</w:t>
            </w:r>
          </w:p>
        </w:tc>
      </w:tr>
      <w:tr w:rsidR="004C187E" w:rsidRPr="00FB03BE" w:rsidTr="009352B2">
        <w:trPr>
          <w:trHeight w:val="397"/>
        </w:trPr>
        <w:tc>
          <w:tcPr>
            <w:tcW w:w="2500" w:type="pct"/>
            <w:vAlign w:val="center"/>
          </w:tcPr>
          <w:p w:rsidR="004C187E" w:rsidRPr="00FB03BE" w:rsidRDefault="004C187E" w:rsidP="009352B2">
            <w:pPr>
              <w:pStyle w:val="BodyText"/>
              <w:spacing w:before="0" w:after="0"/>
              <w:jc w:val="left"/>
              <w:rPr>
                <w:rFonts w:eastAsia="Arial Unicode MS"/>
              </w:rPr>
            </w:pPr>
            <w:r w:rsidRPr="00FB03BE">
              <w:rPr>
                <w:rFonts w:eastAsia="Arial Unicode MS"/>
              </w:rPr>
              <w:t>Razine buke tijekom noći</w:t>
            </w:r>
          </w:p>
        </w:tc>
        <w:tc>
          <w:tcPr>
            <w:tcW w:w="2500" w:type="pct"/>
            <w:vAlign w:val="center"/>
          </w:tcPr>
          <w:p w:rsidR="004C187E" w:rsidRPr="00FB03BE" w:rsidRDefault="004C187E" w:rsidP="009352B2">
            <w:pPr>
              <w:pStyle w:val="BodyText"/>
              <w:spacing w:before="0" w:after="0"/>
              <w:jc w:val="center"/>
              <w:rPr>
                <w:rFonts w:eastAsia="Arial Unicode MS" w:cs="Tahoma"/>
                <w:sz w:val="16"/>
                <w:szCs w:val="16"/>
                <w:lang w:eastAsia="sl-SI"/>
              </w:rPr>
            </w:pPr>
            <w:r w:rsidRPr="00FB03BE">
              <w:rPr>
                <w:rFonts w:eastAsia="Arial Unicode MS"/>
              </w:rPr>
              <w:t>45 dB(A)</w:t>
            </w:r>
          </w:p>
        </w:tc>
      </w:tr>
    </w:tbl>
    <w:p w:rsidR="004C187E" w:rsidRPr="00FB03BE" w:rsidRDefault="004C187E" w:rsidP="004C187E">
      <w:pPr>
        <w:spacing w:before="0" w:after="200" w:line="276" w:lineRule="auto"/>
      </w:pPr>
    </w:p>
    <w:p w:rsidR="004C187E" w:rsidRPr="00FB03BE" w:rsidRDefault="004C187E" w:rsidP="006F50E0">
      <w:pPr>
        <w:pStyle w:val="ListParagraph"/>
        <w:numPr>
          <w:ilvl w:val="1"/>
          <w:numId w:val="136"/>
        </w:numPr>
        <w:spacing w:before="0" w:after="200" w:line="276" w:lineRule="auto"/>
        <w:rPr>
          <w:b/>
        </w:rPr>
      </w:pPr>
      <w:r w:rsidRPr="00FB03BE">
        <w:rPr>
          <w:b/>
        </w:rPr>
        <w:t>efektivnost elektroinstalacija</w:t>
      </w:r>
    </w:p>
    <w:p w:rsidR="004C187E" w:rsidRPr="00FB03BE" w:rsidRDefault="004C187E" w:rsidP="004C187E">
      <w:r w:rsidRPr="00FB03BE">
        <w:t>Elektro instalacije i oprema mora biti takvog kvaliteta, da je stalni minimalni iznos na svakoj fazi 0,95 (Cos φ minimum).</w:t>
      </w:r>
    </w:p>
    <w:p w:rsidR="004C187E" w:rsidRPr="00563ACA" w:rsidRDefault="004C187E" w:rsidP="00563ACA">
      <w:pPr>
        <w:pStyle w:val="Heading4"/>
      </w:pPr>
      <w:r w:rsidRPr="00563ACA">
        <w:t>Dokazivanje mehaničke otpornosti i stabilnosti projektiranih i izvedenih građevina</w:t>
      </w:r>
    </w:p>
    <w:p w:rsidR="004C187E" w:rsidRPr="00FB03BE" w:rsidRDefault="004C187E" w:rsidP="004C187E">
      <w:pPr>
        <w:spacing w:before="0" w:after="200" w:line="276" w:lineRule="auto"/>
      </w:pPr>
      <w:r w:rsidRPr="00FB03BE">
        <w:t>Između ostalog, za dokazivanje sukladnosti izvedenih građevina zahtjevu mehaničke otpornosti i stabilnosti, Izvođač će na svim zgradama UPOV-a uspostaviti mrežu kontrolnih repera sukladno projektu temeljenja te će tijekom pokusnog rada provoditi kontrolna mjerenja slijeganja građevina. Podaci o mjerenjima će biti sastavni dio mjesečnih izvještaja i konačnog izvještaja o provedenom pokusnom radu.</w:t>
      </w:r>
    </w:p>
    <w:p w:rsidR="004C187E" w:rsidRPr="00FB03BE" w:rsidRDefault="004C187E" w:rsidP="00563ACA">
      <w:pPr>
        <w:pStyle w:val="Heading4"/>
      </w:pPr>
      <w:r w:rsidRPr="00FB03BE">
        <w:t>Dokazivanje procesnih parametara</w:t>
      </w:r>
    </w:p>
    <w:p w:rsidR="004C187E" w:rsidRPr="00FB03BE" w:rsidRDefault="004C187E" w:rsidP="004C187E">
      <w:pPr>
        <w:spacing w:before="0" w:after="0" w:line="276" w:lineRule="auto"/>
        <w:rPr>
          <w:b/>
        </w:rPr>
      </w:pPr>
      <w:r w:rsidRPr="00FB03BE">
        <w:rPr>
          <w:b/>
        </w:rPr>
        <w:t xml:space="preserve">Pokusni rad </w:t>
      </w:r>
      <w:r w:rsidR="0034292B">
        <w:rPr>
          <w:b/>
        </w:rPr>
        <w:t xml:space="preserve">koji </w:t>
      </w:r>
      <w:r w:rsidRPr="00FB03BE">
        <w:rPr>
          <w:b/>
        </w:rPr>
        <w:t>pokriva period trajanja od ukupno 12 mjeseci odnosi se na dokazivanje procesnih parametara:</w:t>
      </w:r>
    </w:p>
    <w:p w:rsidR="004C187E" w:rsidRPr="00FB03BE" w:rsidRDefault="004C187E" w:rsidP="006F50E0">
      <w:pPr>
        <w:pStyle w:val="ListParagraph"/>
        <w:numPr>
          <w:ilvl w:val="0"/>
          <w:numId w:val="168"/>
        </w:numPr>
        <w:spacing w:before="0" w:after="200" w:line="276" w:lineRule="auto"/>
        <w:rPr>
          <w:b/>
        </w:rPr>
      </w:pPr>
      <w:r w:rsidRPr="00FB03BE">
        <w:rPr>
          <w:b/>
        </w:rPr>
        <w:t>pokusni rad linije vode</w:t>
      </w:r>
    </w:p>
    <w:p w:rsidR="004C187E" w:rsidRPr="00FB03BE" w:rsidRDefault="004C187E" w:rsidP="006F50E0">
      <w:pPr>
        <w:pStyle w:val="ListParagraph"/>
        <w:numPr>
          <w:ilvl w:val="0"/>
          <w:numId w:val="168"/>
        </w:numPr>
        <w:spacing w:before="0" w:after="200" w:line="276" w:lineRule="auto"/>
        <w:rPr>
          <w:b/>
        </w:rPr>
      </w:pPr>
      <w:r w:rsidRPr="00FB03BE">
        <w:rPr>
          <w:b/>
        </w:rPr>
        <w:t xml:space="preserve">pokusni rad linije mulja </w:t>
      </w:r>
    </w:p>
    <w:p w:rsidR="009470D6" w:rsidRPr="00FB03BE" w:rsidRDefault="009470D6" w:rsidP="006F50E0">
      <w:pPr>
        <w:pStyle w:val="ListParagraph"/>
        <w:numPr>
          <w:ilvl w:val="0"/>
          <w:numId w:val="168"/>
        </w:numPr>
        <w:spacing w:before="0" w:after="200" w:line="276" w:lineRule="auto"/>
        <w:rPr>
          <w:b/>
        </w:rPr>
      </w:pPr>
      <w:r w:rsidRPr="00FB03BE">
        <w:rPr>
          <w:b/>
        </w:rPr>
        <w:t>poksuni rad linije kompostane</w:t>
      </w:r>
    </w:p>
    <w:p w:rsidR="004C187E" w:rsidRPr="00FB03BE" w:rsidRDefault="004C187E" w:rsidP="006F50E0">
      <w:pPr>
        <w:pStyle w:val="ListParagraph"/>
        <w:numPr>
          <w:ilvl w:val="0"/>
          <w:numId w:val="168"/>
        </w:numPr>
        <w:spacing w:before="0" w:after="200" w:line="276" w:lineRule="auto"/>
        <w:rPr>
          <w:b/>
        </w:rPr>
      </w:pPr>
      <w:r w:rsidRPr="00FB03BE">
        <w:rPr>
          <w:b/>
        </w:rPr>
        <w:t>dokazivanje sukladnosti zahtjevima za buku</w:t>
      </w:r>
    </w:p>
    <w:p w:rsidR="004C187E" w:rsidRPr="00FB03BE" w:rsidRDefault="004C187E" w:rsidP="006F50E0">
      <w:pPr>
        <w:pStyle w:val="ListParagraph"/>
        <w:numPr>
          <w:ilvl w:val="0"/>
          <w:numId w:val="168"/>
        </w:numPr>
        <w:spacing w:before="0" w:after="200" w:line="276" w:lineRule="auto"/>
        <w:rPr>
          <w:b/>
        </w:rPr>
      </w:pPr>
      <w:r w:rsidRPr="00FB03BE">
        <w:rPr>
          <w:b/>
        </w:rPr>
        <w:t xml:space="preserve">dokazivanje sukladnosti zahtjevima kakvoću zraka </w:t>
      </w:r>
    </w:p>
    <w:p w:rsidR="004C187E" w:rsidRPr="00FB03BE" w:rsidRDefault="004C187E" w:rsidP="004C187E">
      <w:pPr>
        <w:spacing w:before="0" w:after="200" w:line="276" w:lineRule="auto"/>
      </w:pPr>
      <w:r w:rsidRPr="00FB03BE">
        <w:t>Sva ispitivanja predviđena u razdoblju pokusnog rada se izvode kako je navedeno u glavnom projektu (građevinskoj dozvoli/potvrdi glavnog projekta), sukladno važećem Zakonu gradnji (posebice članak 143., NN 153/13).</w:t>
      </w:r>
    </w:p>
    <w:p w:rsidR="004C187E" w:rsidRPr="00FB03BE" w:rsidRDefault="004C187E" w:rsidP="004C187E">
      <w:pPr>
        <w:spacing w:before="0" w:after="200" w:line="276" w:lineRule="auto"/>
      </w:pPr>
      <w:r w:rsidRPr="00FB03BE">
        <w:t>Tijekom pokusnog rada Inženjer i naručitelj ima</w:t>
      </w:r>
      <w:r w:rsidR="0034292B">
        <w:t>ju</w:t>
      </w:r>
      <w:r w:rsidRPr="00FB03BE">
        <w:t xml:space="preserve"> pravo prisustvovati svim operativnim aktivnostima i aktivnostima održavanja, cilj kojih je optimizirati funkciju i rad cijelog UPOV-a.</w:t>
      </w:r>
    </w:p>
    <w:p w:rsidR="004C187E" w:rsidRPr="00FB03BE" w:rsidRDefault="004C187E" w:rsidP="004C187E">
      <w:pPr>
        <w:spacing w:before="0" w:after="200" w:line="276" w:lineRule="auto"/>
      </w:pPr>
      <w:r w:rsidRPr="00FB03BE">
        <w:t>Sve troškove u razdoblju pokusnog rada (uključujuću operativno osoblje Izvođača, sav potrošni materijal, električna energija, odlaganje otpada i mulja) snosi Izvođač.</w:t>
      </w:r>
    </w:p>
    <w:p w:rsidR="004C187E" w:rsidRPr="00FB03BE" w:rsidRDefault="004C187E" w:rsidP="004C187E">
      <w:pPr>
        <w:spacing w:before="0" w:after="200" w:line="276" w:lineRule="auto"/>
      </w:pPr>
      <w:r w:rsidRPr="00FB03BE">
        <w:t>Tijekom tog razdoblja Izvođač će:</w:t>
      </w:r>
    </w:p>
    <w:p w:rsidR="004C187E" w:rsidRPr="00FB03BE" w:rsidRDefault="004C187E" w:rsidP="006F50E0">
      <w:pPr>
        <w:pStyle w:val="ListParagraph"/>
        <w:numPr>
          <w:ilvl w:val="0"/>
          <w:numId w:val="126"/>
        </w:numPr>
        <w:spacing w:before="0" w:after="200" w:line="276" w:lineRule="auto"/>
      </w:pPr>
      <w:r w:rsidRPr="00FB03BE">
        <w:t>Biti odgovoran za sigurnost operativnog osoblja i osoblja za održavanje.</w:t>
      </w:r>
    </w:p>
    <w:p w:rsidR="004C187E" w:rsidRPr="00FB03BE" w:rsidRDefault="004C187E" w:rsidP="006F50E0">
      <w:pPr>
        <w:pStyle w:val="ListParagraph"/>
        <w:numPr>
          <w:ilvl w:val="0"/>
          <w:numId w:val="126"/>
        </w:numPr>
        <w:spacing w:before="0" w:after="200" w:line="276" w:lineRule="auto"/>
      </w:pPr>
      <w:r w:rsidRPr="00FB03BE">
        <w:t>Izvršiti opsežan Plan obuke osoblja Naručitelja.</w:t>
      </w:r>
    </w:p>
    <w:p w:rsidR="004C187E" w:rsidRPr="00FB03BE" w:rsidRDefault="004C187E" w:rsidP="006F50E0">
      <w:pPr>
        <w:pStyle w:val="ListParagraph"/>
        <w:numPr>
          <w:ilvl w:val="0"/>
          <w:numId w:val="126"/>
        </w:numPr>
        <w:spacing w:before="0" w:after="200" w:line="276" w:lineRule="auto"/>
      </w:pPr>
      <w:r w:rsidRPr="00FB03BE">
        <w:t>Uspostaviti planirani režim održavanja za strojarsku i električnu opremu, uključujuću nabavu i implementaciju softverskog paketa za održavanje imovine.</w:t>
      </w:r>
    </w:p>
    <w:p w:rsidR="004C5EA5" w:rsidRPr="00FB03BE" w:rsidRDefault="004C187E" w:rsidP="00C94E03">
      <w:pPr>
        <w:pStyle w:val="ListParagraph"/>
        <w:numPr>
          <w:ilvl w:val="0"/>
          <w:numId w:val="126"/>
        </w:numPr>
        <w:spacing w:before="0" w:after="200" w:line="276" w:lineRule="auto"/>
      </w:pPr>
      <w:r w:rsidRPr="00FB03BE">
        <w:t>Osigurati uzorkovanje influenta, pročišćenih otpadnih voda (za sve procesne parametre), itd. i analizu uzoraka u neovisnom akreditiranom laboratoriju.</w:t>
      </w:r>
    </w:p>
    <w:p w:rsidR="004C187E" w:rsidRPr="00FB03BE" w:rsidRDefault="004C187E" w:rsidP="006F50E0">
      <w:pPr>
        <w:pStyle w:val="ListParagraph"/>
        <w:numPr>
          <w:ilvl w:val="0"/>
          <w:numId w:val="126"/>
        </w:numPr>
        <w:spacing w:before="0" w:after="200" w:line="276" w:lineRule="auto"/>
      </w:pPr>
      <w:r w:rsidRPr="00FB03BE">
        <w:t>Dokazati sukladnost kvalitete pročišćene otpadne vode sa zahtjevima za efluent kako je definirano ovim Zahtjevima Naručitelja.</w:t>
      </w:r>
    </w:p>
    <w:p w:rsidR="004C187E" w:rsidRPr="00FB03BE" w:rsidRDefault="004C187E" w:rsidP="006F50E0">
      <w:pPr>
        <w:pStyle w:val="ListParagraph"/>
        <w:numPr>
          <w:ilvl w:val="0"/>
          <w:numId w:val="126"/>
        </w:numPr>
        <w:spacing w:before="0" w:after="200" w:line="276" w:lineRule="auto"/>
      </w:pPr>
      <w:r w:rsidRPr="00FB03BE">
        <w:t>Dokazati sukladnost kvalitete mulja nakon obrade kako je zahtijevano ovim Zahtjevima Naručitelja.</w:t>
      </w:r>
    </w:p>
    <w:p w:rsidR="004C187E" w:rsidRPr="00FB03BE" w:rsidRDefault="004C187E" w:rsidP="006F50E0">
      <w:pPr>
        <w:pStyle w:val="ListParagraph"/>
        <w:numPr>
          <w:ilvl w:val="0"/>
          <w:numId w:val="126"/>
        </w:numPr>
        <w:spacing w:before="0" w:after="200" w:line="276" w:lineRule="auto"/>
      </w:pPr>
      <w:r w:rsidRPr="00FB03BE">
        <w:lastRenderedPageBreak/>
        <w:t>Dokazati sukladnost kvalitete zraka kako je zahtijevano ovim Zahtjevima Naručitelja.</w:t>
      </w:r>
    </w:p>
    <w:p w:rsidR="004C187E" w:rsidRPr="00FB03BE" w:rsidRDefault="004C187E" w:rsidP="006F50E0">
      <w:pPr>
        <w:pStyle w:val="ListParagraph"/>
        <w:numPr>
          <w:ilvl w:val="0"/>
          <w:numId w:val="126"/>
        </w:numPr>
        <w:spacing w:before="0" w:after="200" w:line="276" w:lineRule="auto"/>
      </w:pPr>
      <w:r w:rsidRPr="00FB03BE">
        <w:t>Dokazati sukladnost razine buke kako je zahtijevano ovim Zahtjevima Naručitelja.</w:t>
      </w:r>
    </w:p>
    <w:p w:rsidR="004C187E" w:rsidRPr="00FB03BE" w:rsidRDefault="004C187E" w:rsidP="006F50E0">
      <w:pPr>
        <w:pStyle w:val="ListParagraph"/>
        <w:numPr>
          <w:ilvl w:val="0"/>
          <w:numId w:val="126"/>
        </w:numPr>
        <w:spacing w:before="0" w:after="200" w:line="276" w:lineRule="auto"/>
      </w:pPr>
      <w:r w:rsidRPr="00FB03BE">
        <w:t>Dokazati sukladnost efikasnosti elektroinstalacija kako je zahtijevano ovim Zahtjevima Naručitelja.</w:t>
      </w:r>
    </w:p>
    <w:p w:rsidR="004C187E" w:rsidRPr="00FB03BE" w:rsidRDefault="004C187E" w:rsidP="006F50E0">
      <w:pPr>
        <w:pStyle w:val="ListParagraph"/>
        <w:numPr>
          <w:ilvl w:val="0"/>
          <w:numId w:val="126"/>
        </w:numPr>
        <w:spacing w:before="0" w:after="200" w:line="276" w:lineRule="auto"/>
      </w:pPr>
      <w:r w:rsidRPr="00FB03BE">
        <w:t>Dokazati sukladnost stvarnih operativnih troškova sa u ponudi predviđenima.</w:t>
      </w:r>
    </w:p>
    <w:p w:rsidR="004C187E" w:rsidRPr="00FB03BE" w:rsidRDefault="004C187E" w:rsidP="006F50E0">
      <w:pPr>
        <w:pStyle w:val="ListParagraph"/>
        <w:numPr>
          <w:ilvl w:val="0"/>
          <w:numId w:val="126"/>
        </w:numPr>
        <w:spacing w:before="0" w:after="200" w:line="276" w:lineRule="auto"/>
      </w:pPr>
      <w:r w:rsidRPr="00FB03BE">
        <w:t>Izrađivati mjesečne izvještaje sa sljedećim pojedinostima za svaki UPOV</w:t>
      </w:r>
      <w:r w:rsidR="009470D6" w:rsidRPr="00FB03BE">
        <w:t xml:space="preserve"> i kompostanu</w:t>
      </w:r>
      <w:r w:rsidRPr="00FB03BE">
        <w:t>:</w:t>
      </w:r>
    </w:p>
    <w:p w:rsidR="004C187E" w:rsidRPr="00FB03BE" w:rsidRDefault="004C187E" w:rsidP="006F50E0">
      <w:pPr>
        <w:pStyle w:val="ListParagraph"/>
        <w:numPr>
          <w:ilvl w:val="1"/>
          <w:numId w:val="126"/>
        </w:numPr>
        <w:spacing w:before="0" w:after="200" w:line="276" w:lineRule="auto"/>
      </w:pPr>
      <w:r w:rsidRPr="00FB03BE">
        <w:t>Prosječni dnevni i najviši protok otpadnih voda</w:t>
      </w:r>
    </w:p>
    <w:p w:rsidR="004C187E" w:rsidRPr="00FB03BE" w:rsidRDefault="004C187E" w:rsidP="006F50E0">
      <w:pPr>
        <w:pStyle w:val="ListParagraph"/>
        <w:numPr>
          <w:ilvl w:val="1"/>
          <w:numId w:val="126"/>
        </w:numPr>
        <w:spacing w:before="0" w:after="200" w:line="276" w:lineRule="auto"/>
      </w:pPr>
      <w:r w:rsidRPr="00FB03BE">
        <w:t>Kvaliteta i kvantiteta influenta i efluenta</w:t>
      </w:r>
    </w:p>
    <w:p w:rsidR="004C187E" w:rsidRPr="00FB03BE" w:rsidRDefault="004C187E" w:rsidP="006F50E0">
      <w:pPr>
        <w:pStyle w:val="ListParagraph"/>
        <w:numPr>
          <w:ilvl w:val="1"/>
          <w:numId w:val="126"/>
        </w:numPr>
        <w:spacing w:before="0" w:after="200" w:line="276" w:lineRule="auto"/>
      </w:pPr>
      <w:r w:rsidRPr="00FB03BE">
        <w:t>Potrošnja električne energije</w:t>
      </w:r>
    </w:p>
    <w:p w:rsidR="004C187E" w:rsidRPr="00FB03BE" w:rsidRDefault="004C187E" w:rsidP="006F50E0">
      <w:pPr>
        <w:pStyle w:val="ListParagraph"/>
        <w:numPr>
          <w:ilvl w:val="1"/>
          <w:numId w:val="126"/>
        </w:numPr>
        <w:spacing w:before="0" w:after="200" w:line="276" w:lineRule="auto"/>
      </w:pPr>
      <w:r w:rsidRPr="00FB03BE">
        <w:t>Potrošnja kemijskih sredstava</w:t>
      </w:r>
    </w:p>
    <w:p w:rsidR="004C187E" w:rsidRPr="00FB03BE" w:rsidRDefault="004C187E" w:rsidP="006F50E0">
      <w:pPr>
        <w:pStyle w:val="ListParagraph"/>
        <w:numPr>
          <w:ilvl w:val="1"/>
          <w:numId w:val="126"/>
        </w:numPr>
        <w:spacing w:before="0" w:after="200" w:line="276" w:lineRule="auto"/>
      </w:pPr>
      <w:r w:rsidRPr="00FB03BE">
        <w:t>Udio suhe tvari u dehidriranom mulju svakog UPOV-a</w:t>
      </w:r>
    </w:p>
    <w:p w:rsidR="004C187E" w:rsidRPr="00FB03BE" w:rsidRDefault="004C187E" w:rsidP="006F50E0">
      <w:pPr>
        <w:pStyle w:val="ListParagraph"/>
        <w:numPr>
          <w:ilvl w:val="1"/>
          <w:numId w:val="126"/>
        </w:numPr>
        <w:spacing w:before="0" w:after="200" w:line="276" w:lineRule="auto"/>
      </w:pPr>
      <w:r w:rsidRPr="00FB03BE">
        <w:t>Udio suhe tvari u dehidriranom mulju nakon kompostiranja</w:t>
      </w:r>
    </w:p>
    <w:p w:rsidR="004C187E" w:rsidRPr="00FB03BE" w:rsidRDefault="004C187E" w:rsidP="006F50E0">
      <w:pPr>
        <w:pStyle w:val="ListParagraph"/>
        <w:numPr>
          <w:ilvl w:val="1"/>
          <w:numId w:val="126"/>
        </w:numPr>
        <w:spacing w:before="0" w:after="200" w:line="276" w:lineRule="auto"/>
      </w:pPr>
      <w:r w:rsidRPr="00FB03BE">
        <w:t>Izvještaj o osoblju i stanje programa izobrazbe</w:t>
      </w:r>
    </w:p>
    <w:p w:rsidR="004C187E" w:rsidRPr="00FB03BE" w:rsidRDefault="004C187E" w:rsidP="006F50E0">
      <w:pPr>
        <w:pStyle w:val="ListParagraph"/>
        <w:numPr>
          <w:ilvl w:val="1"/>
          <w:numId w:val="126"/>
        </w:numPr>
        <w:spacing w:before="0" w:after="200" w:line="276" w:lineRule="auto"/>
      </w:pPr>
      <w:r w:rsidRPr="00FB03BE">
        <w:t>Rezultati provedenih praćenja</w:t>
      </w:r>
    </w:p>
    <w:p w:rsidR="004C187E" w:rsidRPr="00FB03BE" w:rsidRDefault="004C187E" w:rsidP="004C187E">
      <w:pPr>
        <w:spacing w:before="0" w:after="200" w:line="276" w:lineRule="auto"/>
        <w:jc w:val="left"/>
      </w:pPr>
      <w:r w:rsidRPr="00FB03BE">
        <w:t>Po uspješno provedenom pokusnom radu, Izvođač će Inženjeru na odobrenje dostaviti izvješće o pokusnom radu UPOV-a.</w:t>
      </w:r>
    </w:p>
    <w:p w:rsidR="004C187E" w:rsidRDefault="004C187E" w:rsidP="004C187E">
      <w:pPr>
        <w:spacing w:before="0" w:after="200" w:line="276" w:lineRule="auto"/>
      </w:pPr>
      <w:r w:rsidRPr="00FB03BE">
        <w:t>Osim uzorkovanja i analiza potrebnih za dokazivanje uspješnog rada UPOV-a</w:t>
      </w:r>
      <w:r w:rsidR="009470D6" w:rsidRPr="00FB03BE">
        <w:t xml:space="preserve"> i kompostane</w:t>
      </w:r>
      <w:r w:rsidRPr="00FB03BE">
        <w:t xml:space="preserve">, tijekom pokusnog rada Izvođač će po potrebi provoditi nadzor, uzorkovanje i analizu otpadnih voda i mulja za kontrolu i podešavanje UPOV-a </w:t>
      </w:r>
      <w:r w:rsidR="009470D6" w:rsidRPr="00FB03BE">
        <w:t xml:space="preserve">i kompostanje </w:t>
      </w:r>
      <w:r w:rsidRPr="00FB03BE">
        <w:t>i uvjeta procesa. Ovi uzorci i analize ne vrijede za dokazivanje sukladnosti Zahtjevima Naručitelja. Uzorkovanje se provodi sa opremom za uzimanje uzoraka kako je isporučeno prema Ugovoru.</w:t>
      </w:r>
    </w:p>
    <w:p w:rsidR="009038A5" w:rsidRPr="005C0D84" w:rsidRDefault="009038A5" w:rsidP="009038A5">
      <w:pPr>
        <w:keepNext/>
        <w:keepLines/>
        <w:pBdr>
          <w:top w:val="single" w:sz="8" w:space="1" w:color="BFBFBF" w:themeColor="background1" w:themeShade="BF"/>
          <w:bottom w:val="single" w:sz="8" w:space="1" w:color="BFBFBF" w:themeColor="background1" w:themeShade="BF"/>
        </w:pBdr>
        <w:ind w:left="426"/>
        <w:jc w:val="left"/>
        <w:outlineLvl w:val="3"/>
        <w:rPr>
          <w:rFonts w:eastAsiaTheme="majorEastAsia" w:cstheme="majorBidi"/>
          <w:b/>
          <w:bCs/>
          <w:iCs/>
        </w:rPr>
      </w:pPr>
      <w:r w:rsidRPr="005C0D84">
        <w:rPr>
          <w:rFonts w:eastAsiaTheme="majorEastAsia" w:cstheme="majorBidi"/>
          <w:b/>
          <w:bCs/>
          <w:iCs/>
        </w:rPr>
        <w:t>Pokusni rad linije vode u svrhu dokazivanja zahtijevanih parametara u efluentu</w:t>
      </w:r>
    </w:p>
    <w:p w:rsidR="009038A5" w:rsidRPr="005C0D84" w:rsidRDefault="009038A5" w:rsidP="009038A5">
      <w:pPr>
        <w:spacing w:before="0" w:after="200" w:line="276" w:lineRule="auto"/>
      </w:pPr>
      <w:r w:rsidRPr="005C0D84">
        <w:t>Nakon završetka uhodavanja linije vode, započinje druga faza tijekom koje se svaki peti dan uzima se jedan kompozitni uzorak (24-satni) efluenta i influenta.</w:t>
      </w:r>
    </w:p>
    <w:p w:rsidR="004C187E" w:rsidRPr="005C0D84" w:rsidRDefault="004C187E" w:rsidP="004C187E">
      <w:pPr>
        <w:spacing w:before="0" w:after="200" w:line="276" w:lineRule="auto"/>
      </w:pPr>
      <w:r w:rsidRPr="005C0D84">
        <w:t xml:space="preserve">Uzorci se svakog petog dana analiziraju u neovisnom akreditiranom laboratoriju (prema normi HRN EN ISO/IEC 17025) čiji trošak snosi Izvođač. Analize se provode u skladu s važećim hrvatskim standardima. </w:t>
      </w:r>
    </w:p>
    <w:p w:rsidR="004C187E" w:rsidRPr="005C0D84" w:rsidRDefault="004C187E" w:rsidP="004C187E">
      <w:pPr>
        <w:spacing w:before="0" w:after="200" w:line="276" w:lineRule="auto"/>
      </w:pPr>
      <w:r w:rsidRPr="005C0D84">
        <w:t>Ostale uzorke Izvođač analizira na laboratoriju UPOV-a, o čemu će Izvođač mjesečno dostaviti Izvješće Inženjeru sa sintezom rezultata testiranja.</w:t>
      </w:r>
    </w:p>
    <w:p w:rsidR="004C187E" w:rsidRPr="005C0D84" w:rsidRDefault="004C187E" w:rsidP="004C187E">
      <w:pPr>
        <w:spacing w:before="0" w:after="200" w:line="276" w:lineRule="auto"/>
      </w:pPr>
      <w:r w:rsidRPr="005C0D84">
        <w:t>Smat</w:t>
      </w:r>
      <w:r w:rsidR="00470F81" w:rsidRPr="005C0D84">
        <w:t>ra se da je UPOV uspješno prošao</w:t>
      </w:r>
      <w:r w:rsidRPr="005C0D84">
        <w:t xml:space="preserve"> pokusni rad linije vode ako:</w:t>
      </w:r>
    </w:p>
    <w:p w:rsidR="004C187E" w:rsidRPr="005C0D84" w:rsidRDefault="004C187E" w:rsidP="006F50E0">
      <w:pPr>
        <w:pStyle w:val="ListParagraph"/>
        <w:numPr>
          <w:ilvl w:val="0"/>
          <w:numId w:val="128"/>
        </w:numPr>
        <w:spacing w:before="0" w:after="200" w:line="276" w:lineRule="auto"/>
      </w:pPr>
      <w:r w:rsidRPr="005C0D84">
        <w:t>Ne više od dva (2) uzorka nisu zadovoljila bilo koji od traženih parametara od svih uzoraka uzetih u drugoj fazi pokusnog rada;</w:t>
      </w:r>
    </w:p>
    <w:p w:rsidR="004C187E" w:rsidRPr="005C0D84" w:rsidRDefault="004C187E" w:rsidP="006F50E0">
      <w:pPr>
        <w:pStyle w:val="ListParagraph"/>
        <w:numPr>
          <w:ilvl w:val="0"/>
          <w:numId w:val="128"/>
        </w:numPr>
        <w:spacing w:before="0" w:after="200" w:line="276" w:lineRule="auto"/>
      </w:pPr>
      <w:r w:rsidRPr="005C0D84">
        <w:t>Ne više od dva (2) uzastopna uzorka nisu uspjela zadovoljiti jedan od traženih parametara.</w:t>
      </w:r>
    </w:p>
    <w:p w:rsidR="004C187E" w:rsidRPr="005C0D84" w:rsidRDefault="004C187E" w:rsidP="004C187E">
      <w:pPr>
        <w:spacing w:before="0" w:after="200" w:line="276" w:lineRule="auto"/>
      </w:pPr>
      <w:r w:rsidRPr="005C0D84">
        <w:t>Ukoliko UPOV</w:t>
      </w:r>
      <w:r w:rsidR="009470D6" w:rsidRPr="005C0D84">
        <w:t xml:space="preserve"> </w:t>
      </w:r>
      <w:r w:rsidRPr="005C0D84">
        <w:t>ne zadovolji propisane rezultate unutar perioda pokusnog rada, Izvođaču se produžuje pokusni rad za 60 dana (u svemu na trošak Izvođača) i ponavljaju se gore opisana ispitivanja. Unutar tog razdoblja od 60 dana, Izvođač će uzeti dvanaest (12) uzoraka (svaki peti dan) i isti će biti analizirani od strane neovisnog akreditiranog laboratorija. Smat</w:t>
      </w:r>
      <w:r w:rsidR="00A6286F" w:rsidRPr="005C0D84">
        <w:t>ra se da je UPOV uspješno prošao</w:t>
      </w:r>
      <w:r w:rsidRPr="005C0D84">
        <w:t xml:space="preserve"> pokusni rad linije vode ako najviše dva (2) uzorka nisu zadovoljila tražene zahtjeve. U slučaju nepostizanja traženih zahtjeva, primjenjuje se članak 11.4 Općih uvjeta Ugovora.</w:t>
      </w:r>
    </w:p>
    <w:p w:rsidR="004C187E" w:rsidRPr="005C0D84" w:rsidRDefault="004C187E" w:rsidP="004C187E">
      <w:pPr>
        <w:spacing w:before="0" w:after="200" w:line="276" w:lineRule="auto"/>
      </w:pPr>
      <w:r w:rsidRPr="005C0D84">
        <w:t>Izvođač snosi troškove svih gore navedenih analiza.</w:t>
      </w:r>
    </w:p>
    <w:p w:rsidR="004C187E" w:rsidRPr="009038A5" w:rsidRDefault="004C187E" w:rsidP="00563ACA">
      <w:pPr>
        <w:pStyle w:val="Heading4"/>
      </w:pPr>
      <w:r w:rsidRPr="009038A5">
        <w:lastRenderedPageBreak/>
        <w:t xml:space="preserve">Pokusni rad linije mulja </w:t>
      </w:r>
    </w:p>
    <w:p w:rsidR="004C187E" w:rsidRPr="00FB03BE" w:rsidRDefault="004C187E" w:rsidP="004C187E">
      <w:pPr>
        <w:spacing w:before="0" w:after="200" w:line="276" w:lineRule="auto"/>
      </w:pPr>
      <w:r w:rsidRPr="00FB03BE">
        <w:t>Linija mulja UPOV-a uključuje sve vezano za transport i obradu viška mulja.</w:t>
      </w:r>
    </w:p>
    <w:p w:rsidR="004C187E" w:rsidRPr="00FB03BE" w:rsidRDefault="004C187E" w:rsidP="004C187E">
      <w:pPr>
        <w:spacing w:before="0" w:after="200" w:line="276" w:lineRule="auto"/>
      </w:pPr>
      <w:r w:rsidRPr="00FB03BE">
        <w:t>Razdoblje pokusnog rada za liniju obrade mulja počinje čim se proizvede višak mulja, tj. određeni vremenski period nakon početka pokusnog rada linije vode UPOV-a.</w:t>
      </w:r>
    </w:p>
    <w:p w:rsidR="004C187E" w:rsidRPr="00FB03BE" w:rsidRDefault="004C187E" w:rsidP="004C187E">
      <w:pPr>
        <w:spacing w:before="0" w:after="200" w:line="276" w:lineRule="auto"/>
      </w:pPr>
      <w:r w:rsidRPr="00FB03BE">
        <w:t>Tijekom ispitivanja uzimaju se uzorci ispred i nakon strojne dehidracije. Uzorci se uzimaju svakih pet dana tijekom dnevne proizvodnje sastavljajući 8 (osam) poduzoraka iste težine.</w:t>
      </w:r>
    </w:p>
    <w:p w:rsidR="004C187E" w:rsidRPr="00FB03BE" w:rsidRDefault="004C187E" w:rsidP="004C187E">
      <w:pPr>
        <w:spacing w:before="0" w:after="200" w:line="276" w:lineRule="auto"/>
      </w:pPr>
      <w:r w:rsidRPr="00FB03BE">
        <w:t>Uzorci se svakog petog dana analiziraju u neovisnom akreditiranom laboratoriju (prema normi HRN EN ISO/IEC 17025) čiji trošak snosi Izvođač.</w:t>
      </w:r>
    </w:p>
    <w:p w:rsidR="004C187E" w:rsidRPr="00FB03BE" w:rsidRDefault="004C187E" w:rsidP="004C187E">
      <w:pPr>
        <w:spacing w:before="0" w:after="200" w:line="276" w:lineRule="auto"/>
      </w:pPr>
      <w:r w:rsidRPr="00FB03BE">
        <w:t>Sma</w:t>
      </w:r>
      <w:r w:rsidR="00045712">
        <w:t>tra se da je UPOV uspješno proša</w:t>
      </w:r>
      <w:r w:rsidRPr="00FB03BE">
        <w:t>o pokusni rad linije mulja ako:</w:t>
      </w:r>
    </w:p>
    <w:p w:rsidR="004C187E" w:rsidRPr="00846FE1" w:rsidRDefault="004C187E" w:rsidP="006F50E0">
      <w:pPr>
        <w:pStyle w:val="ListParagraph"/>
        <w:numPr>
          <w:ilvl w:val="0"/>
          <w:numId w:val="129"/>
        </w:numPr>
        <w:spacing w:before="0" w:after="200" w:line="276" w:lineRule="auto"/>
      </w:pPr>
      <w:r w:rsidRPr="00FB03BE">
        <w:t>ne više od 5% od ukupnog broja uzoraka mulja nakon ugušćivanja ne ispunjava zahtjeve za minimalnim udjelom suhe tvari (</w:t>
      </w:r>
      <w:r w:rsidRPr="00846FE1">
        <w:t>3%)</w:t>
      </w:r>
    </w:p>
    <w:p w:rsidR="004C187E" w:rsidRPr="00FB03BE" w:rsidRDefault="004C187E" w:rsidP="006F50E0">
      <w:pPr>
        <w:pStyle w:val="ListParagraph"/>
        <w:numPr>
          <w:ilvl w:val="0"/>
          <w:numId w:val="129"/>
        </w:numPr>
        <w:spacing w:before="0" w:after="200" w:line="276" w:lineRule="auto"/>
      </w:pPr>
      <w:r w:rsidRPr="00FB03BE">
        <w:t>ne više od 5% od ukupnog broja uzoraka mulja nakon dehidracije ne ispunjava zahtjeve za minimalnim udjelom suhe tvari (23%);</w:t>
      </w:r>
    </w:p>
    <w:p w:rsidR="004C187E" w:rsidRPr="00FB03BE" w:rsidRDefault="004C187E" w:rsidP="006F50E0">
      <w:pPr>
        <w:pStyle w:val="ListParagraph"/>
        <w:numPr>
          <w:ilvl w:val="0"/>
          <w:numId w:val="129"/>
        </w:numPr>
        <w:spacing w:before="0" w:after="200" w:line="276" w:lineRule="auto"/>
      </w:pPr>
      <w:r w:rsidRPr="00FB03BE">
        <w:t>ne više od dva (2) uzastopna uzorka mulja nakon dehidracije ne ispune zahtjeve za minimalnim udjelom suhe tvari (23%).</w:t>
      </w:r>
    </w:p>
    <w:p w:rsidR="004C187E" w:rsidRPr="00FB03BE" w:rsidRDefault="004C187E" w:rsidP="004C187E">
      <w:pPr>
        <w:spacing w:before="0" w:after="200" w:line="276" w:lineRule="auto"/>
      </w:pPr>
      <w:r w:rsidRPr="00FB03BE">
        <w:t>Ukoliko UPOV ne zadovolji propisane rezultate unutar perioda pokusnog rada, Izvođaču se produžuje pokusni rad za 60 dana (u svemu na trošak Izvođača) i ponavljaju se gore opisana ispitivanja sve dok sadržaj suhe tvari u mulju nije u zahtijevanim granicama. Unutar tog razdoblja od 60 dana, Izvođač će uzeti dvanaest (12) uzoraka (svaki peti dan) i isti će biti analizirani od strane neovisnog akreditiranog laboratorija. Smatra se da je UPOV uspješno prošao pokusni rad linije mulja ako najviše dva (2) uzorka nisu zadovoljila tražene zahtjeve. U slučaju nepostizanja traženih zahtjeva, primjenjuje se članak 11.4 Općih uvjeta Ugovora.</w:t>
      </w:r>
    </w:p>
    <w:p w:rsidR="00846FE1" w:rsidRPr="00FB03BE" w:rsidRDefault="004C187E" w:rsidP="004C187E">
      <w:pPr>
        <w:spacing w:before="0" w:after="200" w:line="276" w:lineRule="auto"/>
      </w:pPr>
      <w:r w:rsidRPr="00FB03BE">
        <w:t>Izvođač snosi troškove svih gore navedenih analiza.</w:t>
      </w:r>
    </w:p>
    <w:p w:rsidR="009E017C" w:rsidRPr="00FB03BE" w:rsidRDefault="009E017C" w:rsidP="00563ACA">
      <w:pPr>
        <w:pStyle w:val="Heading4"/>
      </w:pPr>
      <w:r w:rsidRPr="00FB03BE">
        <w:t>Pokusni rad</w:t>
      </w:r>
      <w:bookmarkEnd w:id="272"/>
      <w:r w:rsidR="004C187E" w:rsidRPr="00FB03BE">
        <w:t xml:space="preserve"> Postrojenja za kompostiranje mulja Treskavac</w:t>
      </w:r>
    </w:p>
    <w:p w:rsidR="00614C01" w:rsidRPr="00FB03BE" w:rsidRDefault="00614C01" w:rsidP="00614C01">
      <w:pPr>
        <w:rPr>
          <w:lang w:val="sl-SI"/>
        </w:rPr>
      </w:pPr>
      <w:r w:rsidRPr="00FB03BE">
        <w:rPr>
          <w:lang w:val="sl-SI"/>
        </w:rPr>
        <w:t>Izvođač će tijekom pokusnog rada angažirati neovisni laboratorij za uzimanje uzoraka obrađenog mulja i ispitivanja. Uzorkovanje će se provesti minimalno u četiri (4) navrata i to jednom u siječnju,</w:t>
      </w:r>
      <w:r w:rsidR="00D75D18" w:rsidRPr="00FB03BE">
        <w:rPr>
          <w:lang w:val="sl-SI"/>
        </w:rPr>
        <w:t xml:space="preserve"> </w:t>
      </w:r>
      <w:r w:rsidRPr="00FB03BE">
        <w:rPr>
          <w:lang w:val="sl-SI"/>
        </w:rPr>
        <w:t>jednom u lipnju, jednom u rujnu i jednom u listopadu, ukoliko je to moguće.</w:t>
      </w:r>
    </w:p>
    <w:p w:rsidR="00614C01" w:rsidRPr="00FB03BE" w:rsidRDefault="00614C01" w:rsidP="00614C01">
      <w:pPr>
        <w:rPr>
          <w:lang w:val="sl-SI"/>
        </w:rPr>
      </w:pPr>
      <w:r w:rsidRPr="00FB03BE">
        <w:rPr>
          <w:lang w:val="sl-SI"/>
        </w:rPr>
        <w:t>Izvođač će provesti uzorkovanje i analize sukladno zahtjevima austrijske uredbe za kompost br. 292.</w:t>
      </w:r>
    </w:p>
    <w:p w:rsidR="00614C01" w:rsidRPr="00FB03BE" w:rsidRDefault="00614C01" w:rsidP="00614C01">
      <w:pPr>
        <w:rPr>
          <w:lang w:val="sl-SI"/>
        </w:rPr>
      </w:pPr>
      <w:r w:rsidRPr="00FB03BE">
        <w:rPr>
          <w:lang w:val="sl-SI"/>
        </w:rPr>
        <w:t>Ova ispitivanja uključuju i ispitivanja sadržaja teških metala i organskih komponenti (AOX, PCB, PAK,</w:t>
      </w:r>
      <w:r w:rsidR="00D75D18" w:rsidRPr="00FB03BE">
        <w:rPr>
          <w:lang w:val="sl-SI"/>
        </w:rPr>
        <w:t xml:space="preserve"> </w:t>
      </w:r>
      <w:r w:rsidRPr="00FB03BE">
        <w:rPr>
          <w:lang w:val="sl-SI"/>
        </w:rPr>
        <w:t>dioksin i mineralna ulja).</w:t>
      </w:r>
    </w:p>
    <w:p w:rsidR="00614C01" w:rsidRPr="00FB03BE" w:rsidRDefault="00614C01" w:rsidP="00614C01">
      <w:pPr>
        <w:rPr>
          <w:lang w:val="sl-SI"/>
        </w:rPr>
      </w:pPr>
      <w:r w:rsidRPr="00FB03BE">
        <w:rPr>
          <w:lang w:val="sl-SI"/>
        </w:rPr>
        <w:t>Izvođač će pripremiti i predati Inženjeru izvješće navedeno u poglavlju 1.27.3.3 te će u njemu,</w:t>
      </w:r>
      <w:r w:rsidR="00D75D18" w:rsidRPr="00FB03BE">
        <w:rPr>
          <w:lang w:val="sl-SI"/>
        </w:rPr>
        <w:t xml:space="preserve"> </w:t>
      </w:r>
      <w:r w:rsidRPr="00FB03BE">
        <w:rPr>
          <w:lang w:val="sl-SI"/>
        </w:rPr>
        <w:t>sukladno rezultatima ispitivanja obrađenog mulja, definirati potencijalne načine konačnog</w:t>
      </w:r>
      <w:r w:rsidR="00D75D18" w:rsidRPr="00FB03BE">
        <w:rPr>
          <w:lang w:val="sl-SI"/>
        </w:rPr>
        <w:t xml:space="preserve"> </w:t>
      </w:r>
      <w:r w:rsidRPr="00FB03BE">
        <w:rPr>
          <w:lang w:val="sl-SI"/>
        </w:rPr>
        <w:t>zbrinjavanja.</w:t>
      </w:r>
    </w:p>
    <w:p w:rsidR="00614C01" w:rsidRPr="00FB03BE" w:rsidRDefault="00614C01" w:rsidP="00614C01">
      <w:pPr>
        <w:rPr>
          <w:lang w:val="sl-SI"/>
        </w:rPr>
      </w:pPr>
      <w:r w:rsidRPr="00FB03BE">
        <w:rPr>
          <w:lang w:val="sl-SI"/>
        </w:rPr>
        <w:t>Izvođač će snositi troškove svih uzorkovanja i ispitivanja navedenih gore.</w:t>
      </w:r>
    </w:p>
    <w:p w:rsidR="00614C01" w:rsidRPr="00FB03BE" w:rsidRDefault="00614C01" w:rsidP="00614C01">
      <w:pPr>
        <w:rPr>
          <w:lang w:val="sl-SI"/>
        </w:rPr>
      </w:pPr>
      <w:r w:rsidRPr="00FB03BE">
        <w:rPr>
          <w:lang w:val="sl-SI"/>
        </w:rPr>
        <w:t>Naručitelj će biti odgovoran za konačno zbrinjavanje obrađenog mulja.</w:t>
      </w:r>
    </w:p>
    <w:p w:rsidR="00614C01" w:rsidRPr="00FB03BE" w:rsidRDefault="00614C01" w:rsidP="00614C01">
      <w:pPr>
        <w:rPr>
          <w:lang w:val="sl-SI"/>
        </w:rPr>
      </w:pPr>
      <w:r w:rsidRPr="00FB03BE">
        <w:rPr>
          <w:lang w:val="sl-SI"/>
        </w:rPr>
        <w:t>Pokusni rad će se smatrati uspješnim ukoliko su minimalno tri (3) uzorka sukladna zahtjevima</w:t>
      </w:r>
    </w:p>
    <w:p w:rsidR="00614C01" w:rsidRPr="00FB03BE" w:rsidRDefault="00614C01" w:rsidP="00614C01">
      <w:pPr>
        <w:rPr>
          <w:lang w:val="sl-SI"/>
        </w:rPr>
      </w:pPr>
      <w:r w:rsidRPr="00FB03BE">
        <w:rPr>
          <w:lang w:val="sl-SI"/>
        </w:rPr>
        <w:t>Ukoliko Postrojenje ne zadovolji propisane rezultate unutar perioda pokusnog rada, Izvođaču se</w:t>
      </w:r>
      <w:r w:rsidR="00D75D18" w:rsidRPr="00FB03BE">
        <w:rPr>
          <w:lang w:val="sl-SI"/>
        </w:rPr>
        <w:t xml:space="preserve"> </w:t>
      </w:r>
      <w:r w:rsidRPr="00FB03BE">
        <w:rPr>
          <w:lang w:val="sl-SI"/>
        </w:rPr>
        <w:t>produžuje pokusni rad za 60 dana (u svemu na trošak Izvođača) i ponavljaju se gore opisana</w:t>
      </w:r>
      <w:r w:rsidR="00D75D18" w:rsidRPr="00FB03BE">
        <w:rPr>
          <w:lang w:val="sl-SI"/>
        </w:rPr>
        <w:t xml:space="preserve"> </w:t>
      </w:r>
      <w:r w:rsidRPr="00FB03BE">
        <w:rPr>
          <w:lang w:val="sl-SI"/>
        </w:rPr>
        <w:t>ispitivanja sve dok rezultati nisu u zahtijevanim granicama. Unutar tog razdoblja od 60 dana, Izvođač</w:t>
      </w:r>
      <w:r w:rsidR="00D75D18" w:rsidRPr="00FB03BE">
        <w:rPr>
          <w:lang w:val="sl-SI"/>
        </w:rPr>
        <w:t xml:space="preserve"> </w:t>
      </w:r>
      <w:r w:rsidRPr="00FB03BE">
        <w:rPr>
          <w:lang w:val="sl-SI"/>
        </w:rPr>
        <w:t>će uzeti četiri (4) uzorka u pravilnim vremenskim razmacima i isti će biti analizirani od strane</w:t>
      </w:r>
      <w:r w:rsidR="00D75D18" w:rsidRPr="00FB03BE">
        <w:rPr>
          <w:lang w:val="sl-SI"/>
        </w:rPr>
        <w:t xml:space="preserve"> </w:t>
      </w:r>
      <w:r w:rsidRPr="00FB03BE">
        <w:rPr>
          <w:lang w:val="sl-SI"/>
        </w:rPr>
        <w:t xml:space="preserve">neovisnog akreditiranog laboratorija. </w:t>
      </w:r>
      <w:r w:rsidRPr="00FB03BE">
        <w:rPr>
          <w:lang w:val="sl-SI"/>
        </w:rPr>
        <w:lastRenderedPageBreak/>
        <w:t>Smatra se da je Postrojenje uspješno prošlo pokusni rad ako</w:t>
      </w:r>
      <w:r w:rsidR="00D75D18" w:rsidRPr="00FB03BE">
        <w:rPr>
          <w:lang w:val="sl-SI"/>
        </w:rPr>
        <w:t xml:space="preserve"> </w:t>
      </w:r>
      <w:r w:rsidRPr="00FB03BE">
        <w:rPr>
          <w:lang w:val="sl-SI"/>
        </w:rPr>
        <w:t xml:space="preserve">najviše jedan (1) uzorak nije zadovoljio tražene zahtjeve. </w:t>
      </w:r>
    </w:p>
    <w:p w:rsidR="00614C01" w:rsidRDefault="00614C01" w:rsidP="00614C01">
      <w:pPr>
        <w:rPr>
          <w:lang w:val="sl-SI"/>
        </w:rPr>
      </w:pPr>
      <w:r w:rsidRPr="00FB03BE">
        <w:rPr>
          <w:lang w:val="sl-SI"/>
        </w:rPr>
        <w:t>Izvođač snosi troškove svih gore navedenih analiza.</w:t>
      </w:r>
    </w:p>
    <w:p w:rsidR="009038A5" w:rsidRPr="00FB03BE" w:rsidRDefault="009038A5" w:rsidP="00614C01">
      <w:pPr>
        <w:rPr>
          <w:lang w:val="sl-SI"/>
        </w:rPr>
      </w:pPr>
    </w:p>
    <w:p w:rsidR="004C187E" w:rsidRPr="009038A5" w:rsidRDefault="009038A5" w:rsidP="009038A5">
      <w:pPr>
        <w:keepNext/>
        <w:keepLines/>
        <w:pBdr>
          <w:top w:val="single" w:sz="8" w:space="1" w:color="BFBFBF" w:themeColor="background1" w:themeShade="BF"/>
          <w:bottom w:val="single" w:sz="8" w:space="1" w:color="BFBFBF" w:themeColor="background1" w:themeShade="BF"/>
        </w:pBdr>
        <w:ind w:left="426"/>
        <w:jc w:val="left"/>
        <w:outlineLvl w:val="3"/>
        <w:rPr>
          <w:rFonts w:eastAsiaTheme="majorEastAsia" w:cstheme="majorBidi"/>
          <w:b/>
          <w:bCs/>
          <w:iCs/>
        </w:rPr>
      </w:pPr>
      <w:r w:rsidRPr="009038A5">
        <w:rPr>
          <w:rFonts w:eastAsiaTheme="majorEastAsia" w:cstheme="majorBidi"/>
          <w:b/>
          <w:bCs/>
          <w:iCs/>
        </w:rPr>
        <w:t>Pokusni rad UPOV-a u svrhu dokazivanja zahtijevanih parametara za buku</w:t>
      </w:r>
    </w:p>
    <w:p w:rsidR="004C187E" w:rsidRPr="00FB03BE" w:rsidRDefault="004C187E" w:rsidP="004C187E">
      <w:pPr>
        <w:pStyle w:val="Heading6"/>
        <w:ind w:left="1680"/>
        <w:rPr>
          <w:color w:val="auto"/>
        </w:rPr>
      </w:pPr>
      <w:r w:rsidRPr="00FB03BE">
        <w:rPr>
          <w:color w:val="auto"/>
        </w:rPr>
        <w:t>Buka kojoj su izloženi radnici operatera UPOV-a</w:t>
      </w:r>
    </w:p>
    <w:p w:rsidR="004C187E" w:rsidRPr="00FB03BE" w:rsidRDefault="004C187E" w:rsidP="004C187E">
      <w:pPr>
        <w:spacing w:before="0" w:after="200" w:line="276" w:lineRule="auto"/>
      </w:pPr>
      <w:r w:rsidRPr="00FB03BE">
        <w:t>Izvođač će o svom trošku angažirati specijaliziranu tvrtku koja će provesti mjerenja buke sukladno važećim normama i standardima. Mjerenja će biti provedena pri radu opreme s punim kapacitetom.</w:t>
      </w:r>
    </w:p>
    <w:p w:rsidR="004C187E" w:rsidRPr="00FB03BE" w:rsidRDefault="004C187E" w:rsidP="004C187E">
      <w:pPr>
        <w:spacing w:before="0" w:after="200" w:line="276" w:lineRule="auto"/>
      </w:pPr>
      <w:r w:rsidRPr="00FB03BE">
        <w:t>Ako rezultati mjerenja nisu u skladu za zahtjevima i važećom regulativom, Izvođač će identificirati takve izvore buke i poduzeti mjere za smanjenje emisija buke do propisanog nivoa i provesti novo mjerenje.</w:t>
      </w:r>
    </w:p>
    <w:p w:rsidR="004C187E" w:rsidRPr="00FB03BE" w:rsidRDefault="004C187E" w:rsidP="004C187E">
      <w:pPr>
        <w:spacing w:before="0" w:after="200" w:line="276" w:lineRule="auto"/>
      </w:pPr>
      <w:r w:rsidRPr="00FB03BE">
        <w:t xml:space="preserve">Minimalno dva (2) mjerenja će biti provedena tijekom pokusnog rada: </w:t>
      </w:r>
    </w:p>
    <w:p w:rsidR="004C187E" w:rsidRPr="00FC72DB" w:rsidRDefault="00CF013C" w:rsidP="006F50E0">
      <w:pPr>
        <w:pStyle w:val="ListParagraph"/>
        <w:numPr>
          <w:ilvl w:val="0"/>
          <w:numId w:val="129"/>
        </w:numPr>
        <w:spacing w:before="0" w:after="200" w:line="276" w:lineRule="auto"/>
      </w:pPr>
      <w:r w:rsidRPr="00FC72DB">
        <w:t>Prvo</w:t>
      </w:r>
      <w:r w:rsidR="004C187E" w:rsidRPr="00FC72DB">
        <w:t xml:space="preserve"> mjerenje unutar mjesec dana nakon početka pokusnog rada.</w:t>
      </w:r>
    </w:p>
    <w:p w:rsidR="004C187E" w:rsidRPr="00FC72DB" w:rsidRDefault="00CF013C" w:rsidP="00CF013C">
      <w:pPr>
        <w:pStyle w:val="ListParagraph"/>
        <w:numPr>
          <w:ilvl w:val="0"/>
          <w:numId w:val="129"/>
        </w:numPr>
        <w:spacing w:before="0" w:after="200" w:line="276" w:lineRule="auto"/>
      </w:pPr>
      <w:r w:rsidRPr="00FC72DB">
        <w:t>Drugo mjerenje u vršnom opterećenju</w:t>
      </w:r>
      <w:r w:rsidR="004C187E" w:rsidRPr="00FC72DB">
        <w:t>.</w:t>
      </w:r>
    </w:p>
    <w:p w:rsidR="004C187E" w:rsidRPr="00FB03BE" w:rsidRDefault="004C187E" w:rsidP="004C187E">
      <w:pPr>
        <w:spacing w:before="0" w:after="200" w:line="276" w:lineRule="auto"/>
      </w:pPr>
      <w:r w:rsidRPr="00FB03BE">
        <w:t>Svako mjerenje će biti provedeno kontinuirano kroz period od minimalno 48 sati.</w:t>
      </w:r>
    </w:p>
    <w:p w:rsidR="004C187E" w:rsidRPr="00FB03BE" w:rsidRDefault="004C187E" w:rsidP="004C187E">
      <w:pPr>
        <w:spacing w:before="0" w:after="200" w:line="276" w:lineRule="auto"/>
      </w:pPr>
      <w:r w:rsidRPr="00FB03BE">
        <w:t>Ukoliko rezultati niti nakon dodatnih mjera nisu u sukladnosti sa zahtjevima, primjenjuje se članak 11.4 Općih uvjeta Ugovora.</w:t>
      </w:r>
    </w:p>
    <w:p w:rsidR="004C187E" w:rsidRPr="00FB03BE" w:rsidRDefault="004C187E" w:rsidP="004C187E">
      <w:pPr>
        <w:pStyle w:val="Heading6"/>
        <w:ind w:left="1680"/>
        <w:rPr>
          <w:color w:val="auto"/>
        </w:rPr>
      </w:pPr>
      <w:r w:rsidRPr="00FB03BE">
        <w:rPr>
          <w:color w:val="auto"/>
        </w:rPr>
        <w:t>Buka na granici UPOV-a:</w:t>
      </w:r>
    </w:p>
    <w:p w:rsidR="004C187E" w:rsidRPr="00FB03BE" w:rsidRDefault="004C187E" w:rsidP="004C187E">
      <w:pPr>
        <w:spacing w:before="0" w:after="200" w:line="276" w:lineRule="auto"/>
      </w:pPr>
      <w:r w:rsidRPr="00FB03BE">
        <w:t xml:space="preserve">Izvođač će o svom trošku angažirati specijaliziranu tvrtku koja će provesti mjerenja buke sukladno važećim normama i standardima. Minimalno dva (2) mjerenja će biti provedena tijekom pokusnog rada: </w:t>
      </w:r>
    </w:p>
    <w:p w:rsidR="004C187E" w:rsidRPr="00FC72DB" w:rsidRDefault="00CF013C" w:rsidP="006F50E0">
      <w:pPr>
        <w:pStyle w:val="ListParagraph"/>
        <w:numPr>
          <w:ilvl w:val="0"/>
          <w:numId w:val="129"/>
        </w:numPr>
        <w:spacing w:before="0" w:after="200" w:line="276" w:lineRule="auto"/>
      </w:pPr>
      <w:r w:rsidRPr="00FC72DB">
        <w:t>Prv</w:t>
      </w:r>
      <w:r w:rsidR="004C187E" w:rsidRPr="00FC72DB">
        <w:t>o mjerenje unutar mjesec dana nakon početka pokusnog rada.</w:t>
      </w:r>
    </w:p>
    <w:p w:rsidR="004C187E" w:rsidRPr="00FC72DB" w:rsidRDefault="00CF013C" w:rsidP="006F50E0">
      <w:pPr>
        <w:pStyle w:val="ListParagraph"/>
        <w:numPr>
          <w:ilvl w:val="0"/>
          <w:numId w:val="129"/>
        </w:numPr>
        <w:spacing w:before="0" w:after="200" w:line="276" w:lineRule="auto"/>
      </w:pPr>
      <w:r w:rsidRPr="00FC72DB">
        <w:t>Drugo</w:t>
      </w:r>
      <w:r w:rsidR="004C187E" w:rsidRPr="00FC72DB">
        <w:t xml:space="preserve"> mjerenje </w:t>
      </w:r>
      <w:r w:rsidRPr="00FC72DB">
        <w:t>u vršnom opterećenju</w:t>
      </w:r>
      <w:r w:rsidR="004C187E" w:rsidRPr="00FC72DB">
        <w:t>.</w:t>
      </w:r>
    </w:p>
    <w:p w:rsidR="004C187E" w:rsidRPr="00FB03BE" w:rsidRDefault="004C187E" w:rsidP="004C187E">
      <w:pPr>
        <w:spacing w:before="0" w:after="200" w:line="276" w:lineRule="auto"/>
      </w:pPr>
      <w:r w:rsidRPr="00FB03BE">
        <w:t>Svako mjerenje će biti provedeno kontinuirano kroz period od minimalno 48 sati.</w:t>
      </w:r>
    </w:p>
    <w:p w:rsidR="004C187E" w:rsidRPr="00FB03BE" w:rsidRDefault="004C187E" w:rsidP="004C187E">
      <w:pPr>
        <w:spacing w:before="0" w:after="200" w:line="276" w:lineRule="auto"/>
      </w:pPr>
      <w:r w:rsidRPr="00FB03BE">
        <w:t>Ukoliko rezultati mjerenja nisu u sukladnosti s definiranim zahtjevima, Izvođač će identificirati takve izvore buke i poduzeti mjere za smanjenje emisija buke do propisanog nivoa i provesti novo mjerenje.</w:t>
      </w:r>
    </w:p>
    <w:p w:rsidR="004C187E" w:rsidRPr="00FB03BE" w:rsidRDefault="004C187E" w:rsidP="004C187E">
      <w:pPr>
        <w:spacing w:before="0" w:after="200" w:line="276" w:lineRule="auto"/>
      </w:pPr>
      <w:r w:rsidRPr="00FB03BE">
        <w:t>Ukoliko rezultati niti nakon dodatnih mjera nisu u sukladnosti sa zahtjevima, primjenjuje se članak 11.4 Općih uvjeta Ugovora.</w:t>
      </w:r>
    </w:p>
    <w:p w:rsidR="004C187E" w:rsidRPr="00FB03BE" w:rsidRDefault="004C187E" w:rsidP="00563ACA">
      <w:pPr>
        <w:pStyle w:val="Heading4"/>
      </w:pPr>
      <w:r w:rsidRPr="00FB03BE">
        <w:t>Pokusni rad UPOV-a u svrhu dokazivanja zahtijevanih parametara za onečišćenja zraka</w:t>
      </w:r>
    </w:p>
    <w:p w:rsidR="004C187E" w:rsidRPr="00FB03BE" w:rsidRDefault="004C187E" w:rsidP="004C187E">
      <w:pPr>
        <w:spacing w:before="0" w:after="200" w:line="276" w:lineRule="auto"/>
      </w:pPr>
      <w:r w:rsidRPr="00FB03BE">
        <w:t>Izvođač će o svom trošku angažirati specijaliziranu tvrtku koja će provesti mjerenja onečišćenja zraka sukladno važećim normama i standardima.</w:t>
      </w:r>
    </w:p>
    <w:p w:rsidR="004C187E" w:rsidRPr="00FB03BE" w:rsidRDefault="004C187E" w:rsidP="004C187E">
      <w:pPr>
        <w:spacing w:before="0" w:after="200" w:line="276" w:lineRule="auto"/>
      </w:pPr>
      <w:r w:rsidRPr="00FB03BE">
        <w:t xml:space="preserve">Minimalno dva (2) mjerenja će biti provedena tijekom pokusnog rada: </w:t>
      </w:r>
    </w:p>
    <w:p w:rsidR="00D160F7" w:rsidRPr="00FC72DB" w:rsidRDefault="00D160F7" w:rsidP="00D160F7">
      <w:pPr>
        <w:pStyle w:val="ListParagraph"/>
        <w:numPr>
          <w:ilvl w:val="0"/>
          <w:numId w:val="129"/>
        </w:numPr>
        <w:spacing w:before="0" w:after="200" w:line="276" w:lineRule="auto"/>
      </w:pPr>
      <w:r w:rsidRPr="00FC72DB">
        <w:t>Prvo mjerenje unutar mjesec dana nakon početka pokusnog rada.</w:t>
      </w:r>
    </w:p>
    <w:p w:rsidR="00D160F7" w:rsidRPr="00FC72DB" w:rsidRDefault="00D160F7" w:rsidP="00D160F7">
      <w:pPr>
        <w:pStyle w:val="ListParagraph"/>
        <w:numPr>
          <w:ilvl w:val="0"/>
          <w:numId w:val="129"/>
        </w:numPr>
        <w:spacing w:before="0" w:after="200" w:line="276" w:lineRule="auto"/>
      </w:pPr>
      <w:r w:rsidRPr="00FC72DB">
        <w:t>Drugo mjerenje u vršnom opterećenju.</w:t>
      </w:r>
    </w:p>
    <w:p w:rsidR="004C187E" w:rsidRPr="00FB03BE" w:rsidRDefault="004C187E" w:rsidP="004C187E">
      <w:pPr>
        <w:spacing w:before="0" w:after="200" w:line="276" w:lineRule="auto"/>
      </w:pPr>
      <w:r w:rsidRPr="00FB03BE">
        <w:t>Svako mjerenje će biti provedeno kontinuirano kroz period od minimalno 48 sati.</w:t>
      </w:r>
    </w:p>
    <w:p w:rsidR="004C187E" w:rsidRPr="00FB03BE" w:rsidRDefault="004C187E" w:rsidP="004C187E">
      <w:pPr>
        <w:spacing w:before="0" w:after="200" w:line="276" w:lineRule="auto"/>
      </w:pPr>
      <w:r w:rsidRPr="00FB03BE">
        <w:lastRenderedPageBreak/>
        <w:t>Metode mjerenja koncentracija merkaptana, amonijaka i sumporovodika će biti u skladu s Pravilnikom o praćenju kvalitete zraka (NN 3/13).</w:t>
      </w:r>
    </w:p>
    <w:p w:rsidR="004C187E" w:rsidRPr="00FB03BE" w:rsidRDefault="004C187E" w:rsidP="004C187E">
      <w:pPr>
        <w:spacing w:before="0" w:after="200" w:line="276" w:lineRule="auto"/>
      </w:pPr>
      <w:r w:rsidRPr="00FB03BE">
        <w:t>Ukoliko rezultati mjerenja nisu u sukladnosti sa zahtjevima definiranim ovoj DZN, Izvođač će poduzeti mjere za smanjenje emisija onečišćenja do propisanog nivoa i provesti novo mjerenje.</w:t>
      </w:r>
    </w:p>
    <w:p w:rsidR="004C187E" w:rsidRDefault="004C187E" w:rsidP="004C187E">
      <w:pPr>
        <w:spacing w:before="0" w:after="200" w:line="276" w:lineRule="auto"/>
      </w:pPr>
      <w:r w:rsidRPr="00FB03BE">
        <w:t>Ukoliko rezultati niti nakon dodatnih mjera nisu u sukladnosti sa zahtjevima, primjenjuje se članak 11.4 Općih uvjeta Ugovora.</w:t>
      </w:r>
      <w:bookmarkStart w:id="290" w:name="_Toc392979864"/>
    </w:p>
    <w:p w:rsidR="00CD18B3" w:rsidRPr="00FB03BE" w:rsidRDefault="00CD18B3" w:rsidP="004C187E">
      <w:pPr>
        <w:spacing w:before="0" w:after="200" w:line="276" w:lineRule="auto"/>
        <w:rPr>
          <w:rFonts w:eastAsiaTheme="majorEastAsia" w:cstheme="majorBidi"/>
          <w:b/>
          <w:bCs/>
          <w:sz w:val="24"/>
        </w:rPr>
      </w:pPr>
    </w:p>
    <w:p w:rsidR="004C187E" w:rsidRPr="00FB03BE" w:rsidRDefault="004C187E" w:rsidP="004C187E">
      <w:pPr>
        <w:pStyle w:val="Heading3"/>
      </w:pPr>
      <w:bookmarkStart w:id="291" w:name="_Toc442734655"/>
      <w:bookmarkStart w:id="292" w:name="_Toc490819428"/>
      <w:r w:rsidRPr="00FB03BE">
        <w:t>Ispitivanje nakon završetka pokusnog rada</w:t>
      </w:r>
      <w:bookmarkEnd w:id="290"/>
      <w:bookmarkEnd w:id="291"/>
      <w:bookmarkEnd w:id="292"/>
      <w:r w:rsidRPr="00FB03BE">
        <w:t xml:space="preserve"> </w:t>
      </w:r>
    </w:p>
    <w:p w:rsidR="004C187E" w:rsidRPr="00FB03BE" w:rsidRDefault="004C187E" w:rsidP="004C187E">
      <w:r w:rsidRPr="00FB03BE">
        <w:t>Po završetku svih ispitivanja od strane Izvođača, provoditi će se sljedeća ispitivanja i radnje:</w:t>
      </w:r>
    </w:p>
    <w:p w:rsidR="004C187E" w:rsidRPr="00FB03BE" w:rsidRDefault="004C187E" w:rsidP="004C187E">
      <w:pPr>
        <w:pStyle w:val="ListParagraph"/>
        <w:numPr>
          <w:ilvl w:val="0"/>
          <w:numId w:val="110"/>
        </w:numPr>
      </w:pPr>
      <w:r w:rsidRPr="00FB03BE">
        <w:t>Trenutna inspekcijska ispitivanja radi dokazivanja rada uključivanja zaštitnih uređaja strujnih krugova.</w:t>
      </w:r>
    </w:p>
    <w:p w:rsidR="004C187E" w:rsidRPr="00FB03BE" w:rsidRDefault="004C187E" w:rsidP="004C187E">
      <w:pPr>
        <w:pStyle w:val="ListParagraph"/>
        <w:numPr>
          <w:ilvl w:val="0"/>
          <w:numId w:val="110"/>
        </w:numPr>
      </w:pPr>
      <w:r w:rsidRPr="00FB03BE">
        <w:t>Postavljanje svih zaštitnih uređaja u skladu s zahtjevima specifikacija i po prethodnom dogovoru sa Inženjerom.</w:t>
      </w:r>
    </w:p>
    <w:p w:rsidR="004C187E" w:rsidRPr="00FB03BE" w:rsidRDefault="004C187E" w:rsidP="004C187E">
      <w:pPr>
        <w:pStyle w:val="ListParagraph"/>
        <w:numPr>
          <w:ilvl w:val="0"/>
          <w:numId w:val="110"/>
        </w:numPr>
      </w:pPr>
      <w:r w:rsidRPr="00FB03BE">
        <w:t>Vizualni pregled svih Uređaja, transformatora, distribucijskih jedinica, kućišta i položenih kabela</w:t>
      </w:r>
    </w:p>
    <w:p w:rsidR="004C187E" w:rsidRPr="00FB03BE" w:rsidRDefault="004C187E" w:rsidP="004C187E">
      <w:pPr>
        <w:pStyle w:val="ListParagraph"/>
        <w:numPr>
          <w:ilvl w:val="0"/>
          <w:numId w:val="110"/>
        </w:numPr>
      </w:pPr>
      <w:r w:rsidRPr="00FB03BE">
        <w:t>Kopija svih zapisa o ispitivanju i rezultatima će se predati Inženjeru;</w:t>
      </w:r>
    </w:p>
    <w:p w:rsidR="004C187E" w:rsidRPr="00FB03BE" w:rsidRDefault="004C187E" w:rsidP="004C187E">
      <w:pPr>
        <w:pStyle w:val="ListParagraph"/>
        <w:numPr>
          <w:ilvl w:val="0"/>
          <w:numId w:val="110"/>
        </w:numPr>
      </w:pPr>
      <w:r w:rsidRPr="00FB03BE">
        <w:t>Svaki motor će sa svojim priključcima i opterećenjem biti kontinuirano ispitivan za razdoblje ne manje od jednog sata;</w:t>
      </w:r>
    </w:p>
    <w:p w:rsidR="004C187E" w:rsidRPr="00FB03BE" w:rsidRDefault="004C187E" w:rsidP="004C187E">
      <w:pPr>
        <w:pStyle w:val="ListParagraph"/>
        <w:numPr>
          <w:ilvl w:val="0"/>
          <w:numId w:val="110"/>
        </w:numPr>
      </w:pPr>
      <w:r w:rsidRPr="00FB03BE">
        <w:t>Izvođač će potvrditi da nema radova, izmjena ili prilagodbe na bilo kojem dijelu UPOV-a i opreme u rezultatima ispitivanju ili na bilo koji način povezane s ispitivanjem UPOV-a i opreme nakon što su zabilježeni rezultati ispitivanja;</w:t>
      </w:r>
    </w:p>
    <w:p w:rsidR="004C187E" w:rsidRPr="00FB03BE" w:rsidRDefault="004C187E" w:rsidP="004C187E">
      <w:pPr>
        <w:pStyle w:val="ListParagraph"/>
        <w:numPr>
          <w:ilvl w:val="0"/>
          <w:numId w:val="110"/>
        </w:numPr>
      </w:pPr>
      <w:r w:rsidRPr="00FB03BE">
        <w:t xml:space="preserve">Izvođač potvrditi će da je sva oprema i Uređaj kao cjelina spreman za rad, </w:t>
      </w:r>
    </w:p>
    <w:p w:rsidR="004C187E" w:rsidRPr="00FB03BE" w:rsidRDefault="004C187E" w:rsidP="004C187E">
      <w:pPr>
        <w:pStyle w:val="ListParagraph"/>
        <w:numPr>
          <w:ilvl w:val="0"/>
          <w:numId w:val="110"/>
        </w:numPr>
      </w:pPr>
      <w:r w:rsidRPr="00FB03BE">
        <w:t>Sve tipke, sklopke, prekidači, zaštitni uređaji, VFC-a i oprema trebaju raditi ispravno tijekom korištenja Uređaja;</w:t>
      </w:r>
    </w:p>
    <w:p w:rsidR="004C187E" w:rsidRPr="00FB03BE" w:rsidRDefault="004C187E" w:rsidP="004C187E">
      <w:pPr>
        <w:pStyle w:val="ListParagraph"/>
        <w:numPr>
          <w:ilvl w:val="0"/>
          <w:numId w:val="110"/>
        </w:numPr>
      </w:pPr>
      <w:r w:rsidRPr="00FB03BE">
        <w:t>Svi alarmi i prekidači biti će ispitani za vrijeme rada pokretanja uređaja;</w:t>
      </w:r>
    </w:p>
    <w:p w:rsidR="004C187E" w:rsidRPr="00FB03BE" w:rsidRDefault="004C187E" w:rsidP="004C187E">
      <w:pPr>
        <w:pStyle w:val="ListParagraph"/>
        <w:numPr>
          <w:ilvl w:val="0"/>
          <w:numId w:val="110"/>
        </w:numPr>
      </w:pPr>
      <w:r w:rsidRPr="00FB03BE">
        <w:t>Zaštita i signalizacija uređaja mora se dokazati simulacijom svih uvjeta i provjere ispravnosti sustava za svaki strujni krug, uređaj ili sustav;</w:t>
      </w:r>
    </w:p>
    <w:p w:rsidR="004C187E" w:rsidRPr="00FB03BE" w:rsidRDefault="004C187E" w:rsidP="004C187E">
      <w:pPr>
        <w:pStyle w:val="ListParagraph"/>
        <w:numPr>
          <w:ilvl w:val="0"/>
          <w:numId w:val="110"/>
        </w:numPr>
      </w:pPr>
      <w:r w:rsidRPr="00FB03BE">
        <w:t>Tijekom razdoblja ispitivanja, ključnih parametara: temperature, tlakova, brzine, puna opterećenja, itd. moraju se prikazati i tablično.</w:t>
      </w:r>
    </w:p>
    <w:p w:rsidR="004C187E" w:rsidRPr="00FB03BE" w:rsidRDefault="004C187E" w:rsidP="004C187E">
      <w:pPr>
        <w:pStyle w:val="ListParagraph"/>
        <w:numPr>
          <w:ilvl w:val="0"/>
          <w:numId w:val="110"/>
        </w:numPr>
      </w:pPr>
      <w:r w:rsidRPr="00FB03BE">
        <w:t>Funkcionalni rad cjelokupnog UPOV-a i njegovih elemenata, u svakom načinu rada, mora biti jasno pokazano uključujući i vizualnim i zvučnim alarmom praćenja i isključivanja.</w:t>
      </w:r>
    </w:p>
    <w:p w:rsidR="004C187E" w:rsidRPr="00FB03BE" w:rsidRDefault="004C187E" w:rsidP="004C187E">
      <w:r w:rsidRPr="00FB03BE">
        <w:t>Izvođač će dati obavijest o započinjanju Ispitivanja nakon završetka u skladu sa zahtjevima iz Ugovora.</w:t>
      </w:r>
    </w:p>
    <w:p w:rsidR="004C187E" w:rsidRPr="00FB03BE" w:rsidRDefault="004C187E" w:rsidP="004C187E">
      <w:r w:rsidRPr="00FB03BE">
        <w:t>Na osnovi ovlaštenja naručitelja i inženjera mora Izvođač po završetku pokusnog rada i ispitivanja nakon završetka pokusnog rada u svom trošku organizirati tehnički pregled i ishoditi uporabnu dozvolu.</w:t>
      </w:r>
    </w:p>
    <w:p w:rsidR="004C187E" w:rsidRPr="00FB03BE" w:rsidRDefault="004C187E">
      <w:pPr>
        <w:spacing w:before="0" w:after="200" w:line="276" w:lineRule="auto"/>
        <w:jc w:val="left"/>
        <w:rPr>
          <w:rFonts w:eastAsiaTheme="majorEastAsia" w:cstheme="majorBidi"/>
          <w:b/>
          <w:bCs/>
          <w:sz w:val="26"/>
          <w:szCs w:val="26"/>
        </w:rPr>
      </w:pPr>
      <w:bookmarkStart w:id="293" w:name="_Toc392979865"/>
      <w:bookmarkStart w:id="294" w:name="_Toc442734656"/>
      <w:r w:rsidRPr="00FB03BE">
        <w:br w:type="page"/>
      </w:r>
    </w:p>
    <w:p w:rsidR="004C187E" w:rsidRPr="00FB03BE" w:rsidRDefault="004C187E" w:rsidP="004C187E">
      <w:pPr>
        <w:pStyle w:val="Heading2"/>
      </w:pPr>
      <w:bookmarkStart w:id="295" w:name="_Toc490819429"/>
      <w:r w:rsidRPr="00FB03BE">
        <w:lastRenderedPageBreak/>
        <w:t xml:space="preserve">Zahtjevi za obuku osoblja Naručitelja za rad sa UPOV-om, uključivo sva </w:t>
      </w:r>
      <w:bookmarkEnd w:id="293"/>
      <w:r w:rsidRPr="00FB03BE">
        <w:t>potrebna tehnička dokumentacija za rad sa UPOV-om</w:t>
      </w:r>
      <w:bookmarkEnd w:id="294"/>
      <w:bookmarkEnd w:id="295"/>
    </w:p>
    <w:p w:rsidR="004C187E" w:rsidRPr="00FB03BE" w:rsidRDefault="004C187E" w:rsidP="004C187E">
      <w:pPr>
        <w:pStyle w:val="Heading3"/>
      </w:pPr>
      <w:bookmarkStart w:id="296" w:name="_Toc392979866"/>
      <w:bookmarkStart w:id="297" w:name="_Toc442734657"/>
      <w:bookmarkStart w:id="298" w:name="_Toc490819430"/>
      <w:r w:rsidRPr="00FB03BE">
        <w:t>Obuka osoblja Naručitelja</w:t>
      </w:r>
      <w:bookmarkEnd w:id="296"/>
      <w:bookmarkEnd w:id="297"/>
      <w:bookmarkEnd w:id="298"/>
    </w:p>
    <w:p w:rsidR="004C187E" w:rsidRPr="00FB03BE" w:rsidRDefault="004C187E" w:rsidP="00563ACA">
      <w:pPr>
        <w:pStyle w:val="Heading4"/>
      </w:pPr>
      <w:r w:rsidRPr="00FB03BE">
        <w:t>Cilj obuke</w:t>
      </w:r>
    </w:p>
    <w:p w:rsidR="004C187E" w:rsidRPr="00FB03BE" w:rsidRDefault="004C187E" w:rsidP="004C187E">
      <w:pPr>
        <w:spacing w:before="0" w:after="200" w:line="276" w:lineRule="auto"/>
      </w:pPr>
      <w:r w:rsidRPr="00FB03BE">
        <w:t>Cilj obuke (osposobljavanja) je pružiti odabranim djelatnicima Naručitelja potrebna znanja iz tehnologije, upravljanja i održavanje sve opreme, instalacija i radova veznih za UPOV, kako bi se osigurao ispravan i stabilan rad i održavanje UPOV-a kao cjeline i ugovorno isporučenih i ugrađenih dijelova opreme.</w:t>
      </w:r>
    </w:p>
    <w:p w:rsidR="004C187E" w:rsidRPr="00FB03BE" w:rsidRDefault="004C187E" w:rsidP="004C187E">
      <w:pPr>
        <w:spacing w:before="0" w:after="200" w:line="276" w:lineRule="auto"/>
      </w:pPr>
      <w:r w:rsidRPr="00FB03BE">
        <w:t xml:space="preserve">Osposobljavanje će osoblju omogućiti da: </w:t>
      </w:r>
    </w:p>
    <w:p w:rsidR="004C187E" w:rsidRPr="00FB03BE" w:rsidRDefault="004C187E" w:rsidP="006F50E0">
      <w:pPr>
        <w:pStyle w:val="ListParagraph"/>
        <w:numPr>
          <w:ilvl w:val="0"/>
          <w:numId w:val="129"/>
        </w:numPr>
        <w:spacing w:before="0" w:after="200" w:line="276" w:lineRule="auto"/>
      </w:pPr>
      <w:r w:rsidRPr="00FB03BE">
        <w:t>Razumiju proces obrade otpadne vode i mulja</w:t>
      </w:r>
    </w:p>
    <w:p w:rsidR="004C187E" w:rsidRPr="00FB03BE" w:rsidRDefault="004C187E" w:rsidP="006F50E0">
      <w:pPr>
        <w:pStyle w:val="ListParagraph"/>
        <w:numPr>
          <w:ilvl w:val="0"/>
          <w:numId w:val="129"/>
        </w:numPr>
        <w:spacing w:before="0" w:after="200" w:line="276" w:lineRule="auto"/>
      </w:pPr>
      <w:r w:rsidRPr="00FB03BE">
        <w:t>Optimalno upravljaju opremom</w:t>
      </w:r>
    </w:p>
    <w:p w:rsidR="004C187E" w:rsidRPr="00FB03BE" w:rsidRDefault="004C187E" w:rsidP="006F50E0">
      <w:pPr>
        <w:pStyle w:val="ListParagraph"/>
        <w:numPr>
          <w:ilvl w:val="0"/>
          <w:numId w:val="129"/>
        </w:numPr>
        <w:spacing w:before="0" w:after="200" w:line="276" w:lineRule="auto"/>
      </w:pPr>
      <w:r w:rsidRPr="00FB03BE">
        <w:t>Provode nužne prilagodbe i korekcije, ukoliko je potrebno</w:t>
      </w:r>
    </w:p>
    <w:p w:rsidR="004C187E" w:rsidRPr="00FB03BE" w:rsidRDefault="004C187E" w:rsidP="006F50E0">
      <w:pPr>
        <w:pStyle w:val="ListParagraph"/>
        <w:numPr>
          <w:ilvl w:val="0"/>
          <w:numId w:val="129"/>
        </w:numPr>
        <w:spacing w:before="0" w:after="200" w:line="276" w:lineRule="auto"/>
      </w:pPr>
      <w:r w:rsidRPr="00FB03BE">
        <w:t>Provode ispravno preventivno i redovno održavanje</w:t>
      </w:r>
    </w:p>
    <w:p w:rsidR="004C187E" w:rsidRPr="00FB03BE" w:rsidRDefault="004C187E" w:rsidP="006F50E0">
      <w:pPr>
        <w:pStyle w:val="ListParagraph"/>
        <w:numPr>
          <w:ilvl w:val="0"/>
          <w:numId w:val="129"/>
        </w:numPr>
        <w:spacing w:before="0" w:after="200" w:line="276" w:lineRule="auto"/>
      </w:pPr>
      <w:r w:rsidRPr="00FB03BE">
        <w:t>Rješavaju probleme i provode popravke sve opreme i instaliranih pomoćnih uređaja</w:t>
      </w:r>
    </w:p>
    <w:p w:rsidR="004C187E" w:rsidRPr="00FB03BE" w:rsidRDefault="004C187E" w:rsidP="006F50E0">
      <w:pPr>
        <w:pStyle w:val="ListParagraph"/>
        <w:numPr>
          <w:ilvl w:val="0"/>
          <w:numId w:val="129"/>
        </w:numPr>
        <w:spacing w:before="0" w:after="200" w:line="276" w:lineRule="auto"/>
      </w:pPr>
      <w:r w:rsidRPr="00FB03BE">
        <w:t>Razumiju instaliranu opremu i prilagode svu opremu kako bi optimizirali rad UPOV-a</w:t>
      </w:r>
    </w:p>
    <w:p w:rsidR="004C187E" w:rsidRPr="00FB03BE" w:rsidRDefault="004C187E" w:rsidP="006F50E0">
      <w:pPr>
        <w:pStyle w:val="ListParagraph"/>
        <w:numPr>
          <w:ilvl w:val="0"/>
          <w:numId w:val="129"/>
        </w:numPr>
        <w:spacing w:before="0" w:after="200" w:line="276" w:lineRule="auto"/>
      </w:pPr>
      <w:r w:rsidRPr="00FB03BE">
        <w:t>Rukuju i razumiju kontrolni sustav i NUS UPOV-a</w:t>
      </w:r>
    </w:p>
    <w:p w:rsidR="004C187E" w:rsidRPr="00FB03BE" w:rsidRDefault="004C187E" w:rsidP="006F50E0">
      <w:pPr>
        <w:pStyle w:val="ListParagraph"/>
        <w:numPr>
          <w:ilvl w:val="0"/>
          <w:numId w:val="129"/>
        </w:numPr>
        <w:spacing w:before="0" w:after="200" w:line="276" w:lineRule="auto"/>
      </w:pPr>
      <w:r w:rsidRPr="00FB03BE">
        <w:t>Steknu kompletno znanje i razumijevanje Priručnika o rukovanju i održavanju</w:t>
      </w:r>
    </w:p>
    <w:p w:rsidR="004C187E" w:rsidRPr="00FB03BE" w:rsidRDefault="004C187E" w:rsidP="006F50E0">
      <w:pPr>
        <w:pStyle w:val="ListParagraph"/>
        <w:numPr>
          <w:ilvl w:val="0"/>
          <w:numId w:val="129"/>
        </w:numPr>
        <w:spacing w:before="0" w:after="200" w:line="276" w:lineRule="auto"/>
      </w:pPr>
      <w:r w:rsidRPr="00FB03BE">
        <w:t>Odaberu potrebne rezervne dijelove</w:t>
      </w:r>
    </w:p>
    <w:p w:rsidR="004C187E" w:rsidRPr="00FB03BE" w:rsidRDefault="004C187E" w:rsidP="006F50E0">
      <w:pPr>
        <w:pStyle w:val="ListParagraph"/>
        <w:numPr>
          <w:ilvl w:val="0"/>
          <w:numId w:val="129"/>
        </w:numPr>
        <w:spacing w:before="0" w:after="200" w:line="276" w:lineRule="auto"/>
      </w:pPr>
      <w:r w:rsidRPr="00FB03BE">
        <w:t>Interveniraju u slučaju smetnji</w:t>
      </w:r>
    </w:p>
    <w:p w:rsidR="004C187E" w:rsidRPr="00FB03BE" w:rsidRDefault="004C187E" w:rsidP="006F50E0">
      <w:pPr>
        <w:pStyle w:val="ListParagraph"/>
        <w:numPr>
          <w:ilvl w:val="0"/>
          <w:numId w:val="129"/>
        </w:numPr>
        <w:spacing w:before="0" w:after="200" w:line="276" w:lineRule="auto"/>
      </w:pPr>
      <w:r w:rsidRPr="00FB03BE">
        <w:t>Razumiju gledište utjecaja na okoliš u odnosu na miris, sigurnost, ergonomska radna mjesta itd.</w:t>
      </w:r>
    </w:p>
    <w:p w:rsidR="004C187E" w:rsidRPr="00FB03BE" w:rsidRDefault="004C187E" w:rsidP="004C187E">
      <w:pPr>
        <w:spacing w:before="0" w:after="200" w:line="276" w:lineRule="auto"/>
      </w:pPr>
      <w:r w:rsidRPr="00FB03BE">
        <w:t>Osposobljavanje se temelji na stvarnom UPOV-u i provedbi rasporeda rada i održavanja definiranom u Priručnicima o rukovanju i održavanju koje je izradio Izvođač.</w:t>
      </w:r>
    </w:p>
    <w:p w:rsidR="004C187E" w:rsidRPr="00FB03BE" w:rsidRDefault="004C187E" w:rsidP="004C187E">
      <w:pPr>
        <w:spacing w:before="0" w:after="200" w:line="276" w:lineRule="auto"/>
      </w:pPr>
      <w:r w:rsidRPr="00FB03BE">
        <w:t>Kako bi se osiguralo da je osoblju Naručitelja pružena odgovarajuća obuka, trening osoblje Izvođača će provesti sve aktivnosti rukovanja i održavanja identificirane Priručnicima o rukovanju i održavanju. Trening osoblje Izvođača će obučiti osoblje Naručitelja za izvršavanje svih ovih aktivnosti, čak i ako se iste ne pokažu potrebnim u radu UPOV-a tijekom obuke.</w:t>
      </w:r>
    </w:p>
    <w:p w:rsidR="004C187E" w:rsidRPr="00FB03BE" w:rsidRDefault="004C187E" w:rsidP="004C187E">
      <w:pPr>
        <w:spacing w:before="0" w:after="200" w:line="276" w:lineRule="auto"/>
      </w:pPr>
      <w:r w:rsidRPr="00FB03BE">
        <w:t>Osposobljavanje je također usmjereno na specifične zahtjeve osoblja operatera, jer će upute i upoznavanje uključenog raznog osoblja odstupati s obzirom na njihovu operativnu sposobnost, pošto će osoblje zahtijevati da se naglašavaju različita gledišta.</w:t>
      </w:r>
    </w:p>
    <w:p w:rsidR="004C187E" w:rsidRPr="00FB03BE" w:rsidRDefault="004C187E" w:rsidP="004C187E">
      <w:pPr>
        <w:spacing w:before="0" w:after="200" w:line="276" w:lineRule="auto"/>
      </w:pPr>
      <w:r w:rsidRPr="00FB03BE">
        <w:t>Naručitelj pokriva sve troškove plaća vlastitog osoblja uključenog u obuku.</w:t>
      </w:r>
    </w:p>
    <w:p w:rsidR="004C187E" w:rsidRPr="00FB03BE" w:rsidRDefault="004C187E" w:rsidP="004C187E">
      <w:pPr>
        <w:spacing w:before="0" w:after="200" w:line="276" w:lineRule="auto"/>
      </w:pPr>
      <w:r w:rsidRPr="00FB03BE">
        <w:t>Izvođač osigurava sav materijal potreban za osposobljavanje i audio-vizualna pomagala uključujući bilješke, dijagrame, filmove i druga potrebna pomagala kako bi omogućili polaznicima da kasnije sami mogu osvježiti svoje znanje i isto prenijeti osoblju na zamjeni.</w:t>
      </w:r>
    </w:p>
    <w:p w:rsidR="004C187E" w:rsidRPr="00FB03BE" w:rsidRDefault="004C187E" w:rsidP="00563ACA">
      <w:pPr>
        <w:pStyle w:val="Heading4"/>
      </w:pPr>
      <w:r w:rsidRPr="00FB03BE">
        <w:t>Metodologija osposobljavanja</w:t>
      </w:r>
    </w:p>
    <w:p w:rsidR="004C187E" w:rsidRPr="00FB03BE" w:rsidRDefault="004C187E" w:rsidP="004C187E">
      <w:pPr>
        <w:spacing w:before="0" w:after="200" w:line="276" w:lineRule="auto"/>
      </w:pPr>
      <w:r w:rsidRPr="00FB03BE">
        <w:t>Osposobljavanje će se održavati na hrvatskom jeziku ili engleskom jeziku s odgovarajućim prevođenjem na hrvatski.</w:t>
      </w:r>
    </w:p>
    <w:p w:rsidR="004C187E" w:rsidRPr="00FB03BE" w:rsidRDefault="004C187E" w:rsidP="004C187E">
      <w:pPr>
        <w:spacing w:before="0" w:after="200" w:line="276" w:lineRule="auto"/>
      </w:pPr>
      <w:r w:rsidRPr="00FB03BE">
        <w:t>Izvođač će odrediti glavnu osobu za obuku trenera koji će biti odgovorna za osposobljavanje.</w:t>
      </w:r>
    </w:p>
    <w:p w:rsidR="004C187E" w:rsidRPr="00FB03BE" w:rsidRDefault="004C187E" w:rsidP="004C187E">
      <w:pPr>
        <w:spacing w:before="0" w:after="200" w:line="276" w:lineRule="auto"/>
      </w:pPr>
      <w:r w:rsidRPr="00FB03BE">
        <w:lastRenderedPageBreak/>
        <w:t>Osposobljavanje će obuhvaćati, ali nije ograničeno na:</w:t>
      </w:r>
    </w:p>
    <w:p w:rsidR="004C187E" w:rsidRPr="00FB03BE" w:rsidRDefault="004C187E" w:rsidP="006F50E0">
      <w:pPr>
        <w:pStyle w:val="ListParagraph"/>
        <w:numPr>
          <w:ilvl w:val="0"/>
          <w:numId w:val="130"/>
        </w:numPr>
        <w:spacing w:before="0" w:after="200" w:line="276" w:lineRule="auto"/>
      </w:pPr>
      <w:r w:rsidRPr="00FB03BE">
        <w:t>Pohađanje osoblja operatera tijekom gradnje, ispitivanje (pred) puštanje u pogon i rad i pokusni rad</w:t>
      </w:r>
    </w:p>
    <w:p w:rsidR="004C187E" w:rsidRPr="00FB03BE" w:rsidRDefault="004C187E" w:rsidP="006F50E0">
      <w:pPr>
        <w:pStyle w:val="ListParagraph"/>
        <w:numPr>
          <w:ilvl w:val="0"/>
          <w:numId w:val="130"/>
        </w:numPr>
        <w:spacing w:before="0" w:after="200" w:line="276" w:lineRule="auto"/>
      </w:pPr>
      <w:r w:rsidRPr="00FB03BE">
        <w:t>Formalna obuka u "razrednom" okruženju</w:t>
      </w:r>
    </w:p>
    <w:p w:rsidR="004C187E" w:rsidRPr="00FB03BE" w:rsidRDefault="004C187E" w:rsidP="006F50E0">
      <w:pPr>
        <w:pStyle w:val="ListParagraph"/>
        <w:numPr>
          <w:ilvl w:val="0"/>
          <w:numId w:val="130"/>
        </w:numPr>
        <w:spacing w:before="0" w:after="200" w:line="276" w:lineRule="auto"/>
      </w:pPr>
      <w:r w:rsidRPr="00FB03BE">
        <w:t>Formalna obuka na terenu, na samom UPOV-u</w:t>
      </w:r>
    </w:p>
    <w:p w:rsidR="004C187E" w:rsidRPr="00FB03BE" w:rsidRDefault="004C187E" w:rsidP="006F50E0">
      <w:pPr>
        <w:pStyle w:val="ListParagraph"/>
        <w:numPr>
          <w:ilvl w:val="0"/>
          <w:numId w:val="130"/>
        </w:numPr>
        <w:spacing w:before="0" w:after="200" w:line="276" w:lineRule="auto"/>
      </w:pPr>
      <w:r w:rsidRPr="00FB03BE">
        <w:t>Razdoblje podrške Izvođača dok se osoblje operatera ne upozna sa rukovanjem dok je pod nadzorom Izvođača</w:t>
      </w:r>
    </w:p>
    <w:p w:rsidR="004C187E" w:rsidRPr="00FB03BE" w:rsidRDefault="004C187E" w:rsidP="004C187E">
      <w:pPr>
        <w:spacing w:before="0" w:after="200" w:line="276" w:lineRule="auto"/>
      </w:pPr>
      <w:r w:rsidRPr="00FB03BE">
        <w:t>Osposobljavanje će se općenito sastojati od upoznavanja sa aspektom rukovanja cjelokupnim sustavom, nakon čega slijedi upoznavanje sa određenim stavkama opreme.</w:t>
      </w:r>
    </w:p>
    <w:p w:rsidR="004C187E" w:rsidRPr="00FB03BE" w:rsidRDefault="004C187E" w:rsidP="004C187E">
      <w:pPr>
        <w:spacing w:before="0" w:after="200" w:line="276" w:lineRule="auto"/>
      </w:pPr>
      <w:r w:rsidRPr="00FB03BE">
        <w:t>Osim formalnog osposobljavanja, Izvođač će tijekom izgradnje UPOV-a, instalacije opreme, ispitivanja i puštanja u pogon aktivno uključiti osoblje Naručitelja. Izvođač će pravovremeno obavijestiti Inženjera o svom prijedlogu prisustva osoblja Naručitelja, a Inženjer će potom kontaktirati Naručitelja.</w:t>
      </w:r>
    </w:p>
    <w:p w:rsidR="004C187E" w:rsidRPr="00FB03BE" w:rsidRDefault="004C187E" w:rsidP="004C187E">
      <w:pPr>
        <w:spacing w:before="0" w:after="200" w:line="276" w:lineRule="auto"/>
      </w:pPr>
      <w:r w:rsidRPr="00FB03BE">
        <w:t>Izvođač će provesti formalnu obuku osoblja Naručitelja u razrednom okruženju (teoretsku obuku) prije početka pokusnog rada (tijekom razdoblja građenja UPOV-a).</w:t>
      </w:r>
    </w:p>
    <w:p w:rsidR="004C187E" w:rsidRPr="00FB03BE" w:rsidRDefault="004C187E" w:rsidP="004C187E">
      <w:pPr>
        <w:spacing w:before="0" w:after="200" w:line="276" w:lineRule="auto"/>
      </w:pPr>
      <w:r w:rsidRPr="00FB03BE">
        <w:t>Izvođač će provesti formalnu obuku osoblja Naručitelja na terenu (praktična obuka) tijekom 1. faze pokusnog rada. Tijekom 2. faze pokusnog rada, osoblje Naručitelja će biti prisutno na lokaciji UPOV-a te će kao promatrači sudjelovati u radu UPOV-a koje u tom periodu vodi Izvođač.</w:t>
      </w:r>
    </w:p>
    <w:p w:rsidR="004C187E" w:rsidRPr="00FB03BE" w:rsidRDefault="004C187E" w:rsidP="00563ACA">
      <w:pPr>
        <w:pStyle w:val="Heading4"/>
      </w:pPr>
      <w:r w:rsidRPr="00FB03BE">
        <w:t>Općenito o predmetima obuke</w:t>
      </w:r>
    </w:p>
    <w:p w:rsidR="004C187E" w:rsidRPr="00FB03BE" w:rsidRDefault="004C187E" w:rsidP="004C187E">
      <w:pPr>
        <w:spacing w:before="0" w:after="200" w:line="276" w:lineRule="auto"/>
      </w:pPr>
      <w:r w:rsidRPr="00FB03BE">
        <w:t>Predmeti će se razmatrati teoretski i praktično. Naglasak je na praktičnim vježbama, koje će zauzimati najmanje pedeset (50) posto vremena osposobljavanja.</w:t>
      </w:r>
    </w:p>
    <w:p w:rsidR="004C187E" w:rsidRPr="00FB03BE" w:rsidRDefault="004C187E" w:rsidP="004C187E">
      <w:pPr>
        <w:spacing w:before="0" w:after="200" w:line="276" w:lineRule="auto"/>
      </w:pPr>
      <w:r w:rsidRPr="00FB03BE">
        <w:t>Praktične vježbe obuhvaćaju uobičajene aktivnosti održavanja, podešavanja, upotrebe alata, opreme za mjerenje i radionice uključene uz UPOV.</w:t>
      </w:r>
    </w:p>
    <w:p w:rsidR="004C187E" w:rsidRPr="00FB03BE" w:rsidRDefault="004C187E" w:rsidP="004C187E">
      <w:pPr>
        <w:spacing w:before="0" w:after="200" w:line="276" w:lineRule="auto"/>
      </w:pPr>
      <w:r w:rsidRPr="00FB03BE">
        <w:t>Upravljanje UPOV-om</w:t>
      </w:r>
    </w:p>
    <w:p w:rsidR="004C187E" w:rsidRPr="00FB03BE" w:rsidRDefault="004C187E" w:rsidP="006F50E0">
      <w:pPr>
        <w:pStyle w:val="ListParagraph"/>
        <w:numPr>
          <w:ilvl w:val="0"/>
          <w:numId w:val="129"/>
        </w:numPr>
        <w:spacing w:before="0" w:after="200" w:line="276" w:lineRule="auto"/>
      </w:pPr>
      <w:r w:rsidRPr="00FB03BE">
        <w:t>Upravljanjem imovinom</w:t>
      </w:r>
    </w:p>
    <w:p w:rsidR="004C187E" w:rsidRPr="00FB03BE" w:rsidRDefault="004C187E" w:rsidP="006F50E0">
      <w:pPr>
        <w:pStyle w:val="ListParagraph"/>
        <w:numPr>
          <w:ilvl w:val="0"/>
          <w:numId w:val="129"/>
        </w:numPr>
        <w:spacing w:before="0" w:after="200" w:line="276" w:lineRule="auto"/>
      </w:pPr>
      <w:r w:rsidRPr="00FB03BE">
        <w:t>Procedure održavanja i planiranje</w:t>
      </w:r>
    </w:p>
    <w:p w:rsidR="004C187E" w:rsidRPr="00FB03BE" w:rsidRDefault="004C187E" w:rsidP="006F50E0">
      <w:pPr>
        <w:pStyle w:val="ListParagraph"/>
        <w:numPr>
          <w:ilvl w:val="0"/>
          <w:numId w:val="129"/>
        </w:numPr>
        <w:spacing w:before="0" w:after="200" w:line="276" w:lineRule="auto"/>
      </w:pPr>
      <w:r w:rsidRPr="00FB03BE">
        <w:t>Postupci izvješćivanja koji se odnose na upravljanje UPOV-om, učinkovitost UPOV-a i zakonske zahtjeve</w:t>
      </w:r>
    </w:p>
    <w:p w:rsidR="004C187E" w:rsidRPr="00FB03BE" w:rsidRDefault="004C187E" w:rsidP="004C187E">
      <w:pPr>
        <w:spacing w:before="0" w:after="200" w:line="276" w:lineRule="auto"/>
      </w:pPr>
      <w:r w:rsidRPr="00FB03BE">
        <w:t>Procesi</w:t>
      </w:r>
    </w:p>
    <w:p w:rsidR="004C187E" w:rsidRPr="00FB03BE" w:rsidRDefault="004C187E" w:rsidP="006F50E0">
      <w:pPr>
        <w:pStyle w:val="ListParagraph"/>
        <w:numPr>
          <w:ilvl w:val="0"/>
          <w:numId w:val="129"/>
        </w:numPr>
        <w:spacing w:before="0" w:after="200" w:line="276" w:lineRule="auto"/>
      </w:pPr>
      <w:r w:rsidRPr="00FB03BE">
        <w:t>Razmatranje osnovnog projekta procesa za UPOV</w:t>
      </w:r>
    </w:p>
    <w:p w:rsidR="004C187E" w:rsidRPr="00FB03BE" w:rsidRDefault="004C187E" w:rsidP="006F50E0">
      <w:pPr>
        <w:pStyle w:val="ListParagraph"/>
        <w:numPr>
          <w:ilvl w:val="0"/>
          <w:numId w:val="129"/>
        </w:numPr>
        <w:spacing w:before="0" w:after="200" w:line="276" w:lineRule="auto"/>
      </w:pPr>
      <w:r w:rsidRPr="00FB03BE">
        <w:t>Načela osnovnih procesa jedinica</w:t>
      </w:r>
    </w:p>
    <w:p w:rsidR="004C187E" w:rsidRPr="00FB03BE" w:rsidRDefault="004C187E" w:rsidP="006F50E0">
      <w:pPr>
        <w:pStyle w:val="ListParagraph"/>
        <w:numPr>
          <w:ilvl w:val="0"/>
          <w:numId w:val="129"/>
        </w:numPr>
        <w:spacing w:before="0" w:after="200" w:line="276" w:lineRule="auto"/>
      </w:pPr>
      <w:r w:rsidRPr="00FB03BE">
        <w:t>Načela optimizacije procesa</w:t>
      </w:r>
    </w:p>
    <w:p w:rsidR="004C187E" w:rsidRPr="00FB03BE" w:rsidRDefault="004C187E" w:rsidP="006F50E0">
      <w:pPr>
        <w:pStyle w:val="ListParagraph"/>
        <w:numPr>
          <w:ilvl w:val="0"/>
          <w:numId w:val="129"/>
        </w:numPr>
        <w:spacing w:before="0" w:after="200" w:line="276" w:lineRule="auto"/>
      </w:pPr>
      <w:r w:rsidRPr="00FB03BE">
        <w:t>Rješavanje problema procesa</w:t>
      </w:r>
    </w:p>
    <w:p w:rsidR="00BE5D97" w:rsidRDefault="00BE5D97">
      <w:pPr>
        <w:spacing w:before="0" w:after="200" w:line="276" w:lineRule="auto"/>
        <w:jc w:val="left"/>
      </w:pPr>
      <w:r>
        <w:br w:type="page"/>
      </w:r>
    </w:p>
    <w:p w:rsidR="004C187E" w:rsidRPr="00FB03BE" w:rsidRDefault="004C187E" w:rsidP="004C187E">
      <w:pPr>
        <w:spacing w:before="0" w:after="200" w:line="276" w:lineRule="auto"/>
      </w:pPr>
      <w:r w:rsidRPr="00FB03BE">
        <w:lastRenderedPageBreak/>
        <w:t>Mehaničko rukovanje</w:t>
      </w:r>
    </w:p>
    <w:p w:rsidR="004C187E" w:rsidRPr="00FB03BE" w:rsidRDefault="004C187E" w:rsidP="006F50E0">
      <w:pPr>
        <w:pStyle w:val="ListParagraph"/>
        <w:numPr>
          <w:ilvl w:val="0"/>
          <w:numId w:val="129"/>
        </w:numPr>
        <w:spacing w:before="0" w:after="200" w:line="276" w:lineRule="auto"/>
      </w:pPr>
      <w:r w:rsidRPr="00FB03BE">
        <w:t>Osnovna načela mehaničkih komponenata (ekrani, pumpe, miješalice, mehanički zgušnjivači mulja, isušivanje mulja, prijenosnici itd.)</w:t>
      </w:r>
    </w:p>
    <w:p w:rsidR="004C187E" w:rsidRPr="00FB03BE" w:rsidRDefault="004C187E" w:rsidP="006F50E0">
      <w:pPr>
        <w:pStyle w:val="ListParagraph"/>
        <w:numPr>
          <w:ilvl w:val="0"/>
          <w:numId w:val="129"/>
        </w:numPr>
        <w:spacing w:before="0" w:after="200" w:line="276" w:lineRule="auto"/>
      </w:pPr>
      <w:r w:rsidRPr="00FB03BE">
        <w:t>Radovi na održavanju</w:t>
      </w:r>
    </w:p>
    <w:p w:rsidR="004C187E" w:rsidRPr="00FB03BE" w:rsidRDefault="004C187E" w:rsidP="006F50E0">
      <w:pPr>
        <w:pStyle w:val="ListParagraph"/>
        <w:numPr>
          <w:ilvl w:val="0"/>
          <w:numId w:val="129"/>
        </w:numPr>
        <w:spacing w:before="0" w:after="200" w:line="276" w:lineRule="auto"/>
      </w:pPr>
      <w:r w:rsidRPr="00FB03BE">
        <w:t>Podešavanje UPOV-a za optimalne performanse</w:t>
      </w:r>
    </w:p>
    <w:p w:rsidR="004C187E" w:rsidRPr="00FB03BE" w:rsidRDefault="004C187E" w:rsidP="006F50E0">
      <w:pPr>
        <w:pStyle w:val="ListParagraph"/>
        <w:numPr>
          <w:ilvl w:val="0"/>
          <w:numId w:val="129"/>
        </w:numPr>
        <w:spacing w:before="0" w:after="200" w:line="276" w:lineRule="auto"/>
      </w:pPr>
      <w:r w:rsidRPr="00FB03BE">
        <w:t>Osnovno pronalaženje grešaka i popravak jednostavnih/tipičnih kvarova</w:t>
      </w:r>
    </w:p>
    <w:p w:rsidR="004C187E" w:rsidRPr="00FB03BE" w:rsidRDefault="004C187E" w:rsidP="006F50E0">
      <w:pPr>
        <w:pStyle w:val="ListParagraph"/>
        <w:numPr>
          <w:ilvl w:val="0"/>
          <w:numId w:val="129"/>
        </w:numPr>
        <w:spacing w:before="0" w:after="200" w:line="276" w:lineRule="auto"/>
      </w:pPr>
      <w:r w:rsidRPr="00FB03BE">
        <w:t>Čitanje i razumijevanje Priručnika o rukovanju i održavanju</w:t>
      </w:r>
    </w:p>
    <w:p w:rsidR="004C187E" w:rsidRPr="00FB03BE" w:rsidRDefault="004C187E" w:rsidP="006F50E0">
      <w:pPr>
        <w:pStyle w:val="ListParagraph"/>
        <w:numPr>
          <w:ilvl w:val="0"/>
          <w:numId w:val="129"/>
        </w:numPr>
        <w:spacing w:before="0" w:after="200" w:line="276" w:lineRule="auto"/>
      </w:pPr>
      <w:r w:rsidRPr="00FB03BE">
        <w:t>Rezervni dijelovi</w:t>
      </w:r>
    </w:p>
    <w:p w:rsidR="004C187E" w:rsidRPr="00FB03BE" w:rsidRDefault="004C187E" w:rsidP="006F50E0">
      <w:pPr>
        <w:pStyle w:val="ListParagraph"/>
        <w:numPr>
          <w:ilvl w:val="0"/>
          <w:numId w:val="129"/>
        </w:numPr>
        <w:spacing w:before="0" w:after="200" w:line="276" w:lineRule="auto"/>
      </w:pPr>
      <w:r w:rsidRPr="00FB03BE">
        <w:t xml:space="preserve">Sigurnost </w:t>
      </w:r>
    </w:p>
    <w:p w:rsidR="004C187E" w:rsidRPr="00FB03BE" w:rsidRDefault="004C187E" w:rsidP="006F50E0">
      <w:pPr>
        <w:pStyle w:val="ListParagraph"/>
        <w:numPr>
          <w:ilvl w:val="0"/>
          <w:numId w:val="129"/>
        </w:numPr>
        <w:spacing w:before="0" w:after="200" w:line="276" w:lineRule="auto"/>
      </w:pPr>
      <w:r w:rsidRPr="00FB03BE">
        <w:t>Vježbe, praktične i teoretske</w:t>
      </w:r>
    </w:p>
    <w:p w:rsidR="004C187E" w:rsidRPr="00FB03BE" w:rsidRDefault="004C187E" w:rsidP="004C187E">
      <w:pPr>
        <w:spacing w:before="0" w:after="200" w:line="276" w:lineRule="auto"/>
      </w:pPr>
      <w:r w:rsidRPr="00FB03BE">
        <w:t>Rukovanje električnom opremom</w:t>
      </w:r>
    </w:p>
    <w:p w:rsidR="004C187E" w:rsidRPr="00FB03BE" w:rsidRDefault="004C187E" w:rsidP="006F50E0">
      <w:pPr>
        <w:pStyle w:val="ListParagraph"/>
        <w:numPr>
          <w:ilvl w:val="0"/>
          <w:numId w:val="129"/>
        </w:numPr>
        <w:spacing w:before="0" w:after="200" w:line="276" w:lineRule="auto"/>
      </w:pPr>
      <w:r w:rsidRPr="00FB03BE">
        <w:t>Razvodne ploče uključujući opremu za kontrolu (frekvencijski pretvarači, regulatori, instrumenti itd.)</w:t>
      </w:r>
    </w:p>
    <w:p w:rsidR="004C187E" w:rsidRPr="00FB03BE" w:rsidRDefault="004C187E" w:rsidP="006F50E0">
      <w:pPr>
        <w:pStyle w:val="ListParagraph"/>
        <w:numPr>
          <w:ilvl w:val="0"/>
          <w:numId w:val="129"/>
        </w:numPr>
        <w:spacing w:before="0" w:after="200" w:line="276" w:lineRule="auto"/>
      </w:pPr>
      <w:r w:rsidRPr="00FB03BE">
        <w:t>Osnovna načela električnih komponenata (releji, motorni pokretači, sklopke, itd.)</w:t>
      </w:r>
    </w:p>
    <w:p w:rsidR="004C187E" w:rsidRPr="00FB03BE" w:rsidRDefault="004C187E" w:rsidP="006F50E0">
      <w:pPr>
        <w:pStyle w:val="ListParagraph"/>
        <w:numPr>
          <w:ilvl w:val="0"/>
          <w:numId w:val="129"/>
        </w:numPr>
        <w:spacing w:before="0" w:after="200" w:line="276" w:lineRule="auto"/>
      </w:pPr>
      <w:r w:rsidRPr="00FB03BE">
        <w:t>Osnovno pronalaženje grešaka i popravak jednostavnih/tipičnih kvarova (resetiranje automatskih osigurača, itd.)</w:t>
      </w:r>
    </w:p>
    <w:p w:rsidR="004C187E" w:rsidRPr="00FB03BE" w:rsidRDefault="004C187E" w:rsidP="006F50E0">
      <w:pPr>
        <w:pStyle w:val="ListParagraph"/>
        <w:numPr>
          <w:ilvl w:val="0"/>
          <w:numId w:val="129"/>
        </w:numPr>
        <w:spacing w:before="0" w:after="200" w:line="276" w:lineRule="auto"/>
      </w:pPr>
      <w:r w:rsidRPr="00FB03BE">
        <w:t>Redovno održavanje</w:t>
      </w:r>
    </w:p>
    <w:p w:rsidR="004C187E" w:rsidRPr="00FB03BE" w:rsidRDefault="004C187E" w:rsidP="006F50E0">
      <w:pPr>
        <w:pStyle w:val="ListParagraph"/>
        <w:numPr>
          <w:ilvl w:val="0"/>
          <w:numId w:val="129"/>
        </w:numPr>
        <w:spacing w:before="0" w:after="200" w:line="276" w:lineRule="auto"/>
      </w:pPr>
      <w:r w:rsidRPr="00FB03BE">
        <w:t>Otkrivanje i otklanjanje tipičnih kvarova</w:t>
      </w:r>
    </w:p>
    <w:p w:rsidR="004C187E" w:rsidRPr="00FB03BE" w:rsidRDefault="004C187E" w:rsidP="006F50E0">
      <w:pPr>
        <w:pStyle w:val="ListParagraph"/>
        <w:numPr>
          <w:ilvl w:val="0"/>
          <w:numId w:val="129"/>
        </w:numPr>
        <w:spacing w:before="0" w:after="200" w:line="276" w:lineRule="auto"/>
      </w:pPr>
      <w:r w:rsidRPr="00FB03BE">
        <w:t>Čitanje i razumijevanje dijagrama</w:t>
      </w:r>
    </w:p>
    <w:p w:rsidR="004C187E" w:rsidRPr="00FB03BE" w:rsidRDefault="004C187E" w:rsidP="006F50E0">
      <w:pPr>
        <w:pStyle w:val="ListParagraph"/>
        <w:numPr>
          <w:ilvl w:val="0"/>
          <w:numId w:val="129"/>
        </w:numPr>
        <w:spacing w:before="0" w:after="200" w:line="276" w:lineRule="auto"/>
      </w:pPr>
      <w:r w:rsidRPr="00FB03BE">
        <w:t>Rezervni dijelovi</w:t>
      </w:r>
    </w:p>
    <w:p w:rsidR="004C187E" w:rsidRPr="00FB03BE" w:rsidRDefault="004C187E" w:rsidP="006F50E0">
      <w:pPr>
        <w:pStyle w:val="ListParagraph"/>
        <w:numPr>
          <w:ilvl w:val="0"/>
          <w:numId w:val="129"/>
        </w:numPr>
        <w:spacing w:before="0" w:after="200" w:line="276" w:lineRule="auto"/>
      </w:pPr>
      <w:r w:rsidRPr="00FB03BE">
        <w:t xml:space="preserve">Sigurnost </w:t>
      </w:r>
    </w:p>
    <w:p w:rsidR="004C187E" w:rsidRPr="00FB03BE" w:rsidRDefault="004C187E" w:rsidP="006F50E0">
      <w:pPr>
        <w:pStyle w:val="ListParagraph"/>
        <w:numPr>
          <w:ilvl w:val="0"/>
          <w:numId w:val="129"/>
        </w:numPr>
        <w:spacing w:before="0" w:after="200" w:line="276" w:lineRule="auto"/>
      </w:pPr>
      <w:r w:rsidRPr="00FB03BE">
        <w:t>Vježbe, praktične i teoretske</w:t>
      </w:r>
    </w:p>
    <w:p w:rsidR="004C187E" w:rsidRPr="00FB03BE" w:rsidRDefault="004C187E" w:rsidP="00563ACA">
      <w:pPr>
        <w:pStyle w:val="Heading4"/>
      </w:pPr>
      <w:r w:rsidRPr="00FB03BE">
        <w:t>Tečajevi obuke</w:t>
      </w:r>
    </w:p>
    <w:p w:rsidR="004C187E" w:rsidRPr="00FB03BE" w:rsidRDefault="004C187E" w:rsidP="004C187E">
      <w:pPr>
        <w:spacing w:before="0" w:after="200" w:line="276" w:lineRule="auto"/>
      </w:pPr>
      <w:r w:rsidRPr="00FB03BE">
        <w:t>Teoretski tečajevi se mogu provoditi odvojena za svaku kategoriju osoblja, npr. Električari i operateri. Praktični tečajevi se mogu provoditi zajedno za nekoliko kategorija.</w:t>
      </w:r>
    </w:p>
    <w:p w:rsidR="004C187E" w:rsidRPr="00FB03BE" w:rsidRDefault="004C187E" w:rsidP="004C187E">
      <w:pPr>
        <w:spacing w:before="0" w:after="200" w:line="276" w:lineRule="auto"/>
      </w:pPr>
      <w:r w:rsidRPr="00FB03BE">
        <w:t>Za svaki tečaj Izvođač će pripremiti sažetak koji uključuje program, predmete, priručnike, vježbe (praktične i teoretske). Sažeci se dostavljaju inženjeru na odobrenje najmanje četrnaest (14) dana prije početka određene obuke.</w:t>
      </w:r>
    </w:p>
    <w:p w:rsidR="004C187E" w:rsidRPr="00FB03BE" w:rsidRDefault="004C187E" w:rsidP="004C187E">
      <w:pPr>
        <w:spacing w:before="0" w:after="200" w:line="276" w:lineRule="auto"/>
      </w:pPr>
      <w:r w:rsidRPr="00FB03BE">
        <w:t>Odobreni sažeci se moraju izdati u dva primjerka inženjeru i po jedan primjerak svakom polazniku. Nadalje, Izvođač mora dovršiti nacrt uputa za rukovanje i održavanje prije prvog tečaja.</w:t>
      </w:r>
    </w:p>
    <w:p w:rsidR="004C187E" w:rsidRPr="00FB03BE" w:rsidRDefault="004C187E" w:rsidP="00563ACA">
      <w:pPr>
        <w:pStyle w:val="Heading4"/>
      </w:pPr>
      <w:r w:rsidRPr="00FB03BE">
        <w:t>Završetak obuke</w:t>
      </w:r>
    </w:p>
    <w:p w:rsidR="004C187E" w:rsidRPr="00FB03BE" w:rsidRDefault="004C187E" w:rsidP="004C187E">
      <w:pPr>
        <w:spacing w:before="0" w:after="200" w:line="276" w:lineRule="auto"/>
      </w:pPr>
      <w:r w:rsidRPr="00FB03BE">
        <w:t>Izvođač će, nakon završetka svih tečajeva obuke osoblja Naručitelja a prije podnošenja zahtjeva za izdavanjem potvrde o preuzimanju, od Inženjera zatražiti izdavanje potvrde o uspješno provedenoj obuci Naručitelja. Bez navedene potvrde, nije moguće provesti preuzimanje UPOV-a.</w:t>
      </w:r>
    </w:p>
    <w:p w:rsidR="00BE5D97" w:rsidRDefault="00BE5D97">
      <w:pPr>
        <w:spacing w:before="0" w:after="200" w:line="276" w:lineRule="auto"/>
        <w:jc w:val="left"/>
        <w:rPr>
          <w:rFonts w:eastAsiaTheme="majorEastAsia" w:cstheme="majorBidi"/>
          <w:b/>
          <w:bCs/>
          <w:sz w:val="24"/>
        </w:rPr>
      </w:pPr>
      <w:bookmarkStart w:id="299" w:name="_Toc392979867"/>
      <w:bookmarkStart w:id="300" w:name="_Toc442734658"/>
      <w:r>
        <w:br w:type="page"/>
      </w:r>
    </w:p>
    <w:p w:rsidR="004C187E" w:rsidRPr="00FB03BE" w:rsidRDefault="004C187E" w:rsidP="004C187E">
      <w:pPr>
        <w:pStyle w:val="Heading3"/>
      </w:pPr>
      <w:bookmarkStart w:id="301" w:name="_Toc490819431"/>
      <w:r w:rsidRPr="00FB03BE">
        <w:lastRenderedPageBreak/>
        <w:t>Priručnici o rukovanju i održavanju</w:t>
      </w:r>
      <w:bookmarkEnd w:id="299"/>
      <w:bookmarkEnd w:id="300"/>
      <w:bookmarkEnd w:id="301"/>
    </w:p>
    <w:p w:rsidR="004C187E" w:rsidRPr="00FB03BE" w:rsidRDefault="004C187E" w:rsidP="004C187E">
      <w:pPr>
        <w:pStyle w:val="ListParagraph"/>
        <w:numPr>
          <w:ilvl w:val="0"/>
          <w:numId w:val="8"/>
        </w:numPr>
      </w:pPr>
      <w:r w:rsidRPr="00FB03BE">
        <w:t>Izvođač će izraditi priručnike za svaku posebnu cjelinu tehnološkog procesa s opisom rada te načinom upravljanja i graničnim vrijednostima mjernih veličina.</w:t>
      </w:r>
    </w:p>
    <w:p w:rsidR="004C187E" w:rsidRPr="00FB03BE" w:rsidRDefault="004C187E" w:rsidP="004C187E">
      <w:pPr>
        <w:pStyle w:val="ListParagraph"/>
        <w:numPr>
          <w:ilvl w:val="0"/>
          <w:numId w:val="8"/>
        </w:numPr>
      </w:pPr>
      <w:r w:rsidRPr="00FB03BE">
        <w:t>Izvođač će izraditi Priručnike o rukovanju i održavanju. Priručnici će sadržavati informacije vezane uz rad i održavanje svih elemenata sustava s pripadnom opremom.</w:t>
      </w:r>
    </w:p>
    <w:p w:rsidR="004C187E" w:rsidRPr="00FB03BE" w:rsidRDefault="004C187E" w:rsidP="004C187E">
      <w:pPr>
        <w:pStyle w:val="ListParagraph"/>
        <w:numPr>
          <w:ilvl w:val="0"/>
          <w:numId w:val="8"/>
        </w:numPr>
      </w:pPr>
      <w:r w:rsidRPr="00FB03BE">
        <w:t>Izvođač će izraditi i dati na uvid radnu verziju Priručnika o rukovanju i održavanju i održavanje prije početka Testova po Dovršetku.</w:t>
      </w:r>
    </w:p>
    <w:p w:rsidR="004C187E" w:rsidRPr="00FB03BE" w:rsidRDefault="004C187E" w:rsidP="004C187E">
      <w:pPr>
        <w:pStyle w:val="ListParagraph"/>
        <w:numPr>
          <w:ilvl w:val="0"/>
          <w:numId w:val="8"/>
        </w:numPr>
      </w:pPr>
      <w:r w:rsidRPr="00FB03BE">
        <w:t>Priručnici moraju minimalno uključivati slijedeće:</w:t>
      </w:r>
    </w:p>
    <w:p w:rsidR="004C187E" w:rsidRPr="00FB03BE" w:rsidRDefault="004C187E" w:rsidP="004C187E">
      <w:pPr>
        <w:pStyle w:val="ListParagraph"/>
        <w:numPr>
          <w:ilvl w:val="1"/>
          <w:numId w:val="8"/>
        </w:numPr>
      </w:pPr>
      <w:r w:rsidRPr="00FB03BE">
        <w:t>Funkcioniranje opreme, normalne radne karakteristike i granične uvjete;</w:t>
      </w:r>
    </w:p>
    <w:p w:rsidR="004C187E" w:rsidRPr="00FB03BE" w:rsidRDefault="004C187E" w:rsidP="004C187E">
      <w:pPr>
        <w:pStyle w:val="ListParagraph"/>
        <w:numPr>
          <w:ilvl w:val="1"/>
          <w:numId w:val="8"/>
        </w:numPr>
      </w:pPr>
      <w:r w:rsidRPr="00FB03BE">
        <w:t>Montaža, instalacija, centriranje, prilagodba i upute za provjeru;</w:t>
      </w:r>
    </w:p>
    <w:p w:rsidR="004C187E" w:rsidRPr="00FB03BE" w:rsidRDefault="004C187E" w:rsidP="004C187E">
      <w:pPr>
        <w:pStyle w:val="ListParagraph"/>
        <w:numPr>
          <w:ilvl w:val="1"/>
          <w:numId w:val="8"/>
        </w:numPr>
      </w:pPr>
      <w:r w:rsidRPr="00FB03BE">
        <w:t>Upute za puštanje u pogon elektro i strojarske opreme, uobičajen i normalan režim rada, regulaciju i nadzor, isključivanje i hitne situacije, te opis postupaka otklanjanja kvarova;</w:t>
      </w:r>
    </w:p>
    <w:p w:rsidR="004C187E" w:rsidRPr="00FB03BE" w:rsidRDefault="004C187E" w:rsidP="004C187E">
      <w:pPr>
        <w:pStyle w:val="ListParagraph"/>
        <w:numPr>
          <w:ilvl w:val="1"/>
          <w:numId w:val="8"/>
        </w:numPr>
      </w:pPr>
      <w:r w:rsidRPr="00FB03BE">
        <w:t>Upute za podmazivanje i održavanje;</w:t>
      </w:r>
    </w:p>
    <w:p w:rsidR="004C187E" w:rsidRPr="00FB03BE" w:rsidRDefault="004C187E" w:rsidP="004C187E">
      <w:pPr>
        <w:pStyle w:val="ListParagraph"/>
        <w:numPr>
          <w:ilvl w:val="1"/>
          <w:numId w:val="8"/>
        </w:numPr>
      </w:pPr>
      <w:r w:rsidRPr="00FB03BE">
        <w:t>Vodič za otkrivanje smetnji/kvara kod procesa i opreme, uključivo one uzrokovane promjenom kakvoće otpadne vode. Pomoćna oprema također mora biti obuhvaćena;</w:t>
      </w:r>
    </w:p>
    <w:p w:rsidR="004C187E" w:rsidRPr="00FB03BE" w:rsidRDefault="004C187E" w:rsidP="004C187E">
      <w:pPr>
        <w:pStyle w:val="ListParagraph"/>
        <w:numPr>
          <w:ilvl w:val="1"/>
          <w:numId w:val="8"/>
        </w:numPr>
      </w:pPr>
      <w:r w:rsidRPr="00FB03BE">
        <w:t>Liste dijelova i predviđeni rok trajnosti potrošnih dijelova;</w:t>
      </w:r>
    </w:p>
    <w:p w:rsidR="004C187E" w:rsidRPr="00FB03BE" w:rsidRDefault="004C187E" w:rsidP="004C187E">
      <w:pPr>
        <w:pStyle w:val="ListParagraph"/>
        <w:numPr>
          <w:ilvl w:val="1"/>
          <w:numId w:val="8"/>
        </w:numPr>
      </w:pPr>
      <w:r w:rsidRPr="00FB03BE">
        <w:t>Osnovne nacrte, presjeke te skice montaže; inženjerske podatke i sheme montaže;</w:t>
      </w:r>
    </w:p>
    <w:p w:rsidR="004C187E" w:rsidRPr="00FB03BE" w:rsidRDefault="004C187E" w:rsidP="004C187E">
      <w:pPr>
        <w:pStyle w:val="ListParagraph"/>
        <w:numPr>
          <w:ilvl w:val="1"/>
          <w:numId w:val="8"/>
        </w:numPr>
      </w:pPr>
      <w:r w:rsidRPr="00FB03BE">
        <w:t>Ispitni podaci i krivulje pogona, gdje je to primjenjivo;</w:t>
      </w:r>
    </w:p>
    <w:p w:rsidR="004C187E" w:rsidRPr="00FB03BE" w:rsidRDefault="004C187E" w:rsidP="004C187E">
      <w:pPr>
        <w:pStyle w:val="ListParagraph"/>
        <w:numPr>
          <w:ilvl w:val="1"/>
          <w:numId w:val="8"/>
        </w:numPr>
      </w:pPr>
      <w:r w:rsidRPr="00FB03BE">
        <w:t>Upute za izmjenu algoritma rada u PLC-ima i NUS-u.</w:t>
      </w:r>
    </w:p>
    <w:p w:rsidR="004C187E" w:rsidRPr="00FB03BE" w:rsidRDefault="004C187E" w:rsidP="004C187E">
      <w:pPr>
        <w:pStyle w:val="ListParagraph"/>
        <w:numPr>
          <w:ilvl w:val="0"/>
          <w:numId w:val="8"/>
        </w:numPr>
      </w:pPr>
      <w:r w:rsidRPr="00FB03BE">
        <w:t>Radne verzije Priručnika moraju se dostaviti Inženjeru na odobrenje u tiskanom obliku i digitalnom formatu. Tiskani primjerci moraju biti uvezani u tvrde korice te odgovarajuće označeni. Sve ostala upute i drugi podaci, uključivo nacrte i dijagrame, moraju biti otisnute na papiru A4 formata u standardnoj rezoluciji. Sve radne verzije Priručnika o rukovanju i održavanju će biti dostavljene na hrvatskom jeziku.</w:t>
      </w:r>
    </w:p>
    <w:p w:rsidR="004C187E" w:rsidRPr="00FB03BE" w:rsidRDefault="004C187E" w:rsidP="004C187E">
      <w:pPr>
        <w:pStyle w:val="ListParagraph"/>
        <w:numPr>
          <w:ilvl w:val="0"/>
          <w:numId w:val="8"/>
        </w:numPr>
      </w:pPr>
      <w:r w:rsidRPr="00FB03BE">
        <w:t>Tiskani primjerak konačne verzije Priručnika o rukovanju i održavanju će biti uvezan i dostavljen u čvrstim, trajnim koricama, sa pregledom sadržaja i odgovarajućim indeksiranjem, kao dio dokumentacije za pokusni rad, te će također biti podložan odobrenju Inženjera.</w:t>
      </w:r>
    </w:p>
    <w:p w:rsidR="004C187E" w:rsidRPr="00FB03BE" w:rsidRDefault="004C187E" w:rsidP="004C187E">
      <w:pPr>
        <w:pStyle w:val="ListParagraph"/>
        <w:numPr>
          <w:ilvl w:val="0"/>
          <w:numId w:val="8"/>
        </w:numPr>
      </w:pPr>
      <w:r w:rsidRPr="00FB03BE">
        <w:t>Konačne verzije Priručnika o rukovanju i održavanju će biti dostavljene na hrvatskom jeziku, u tiskanom primjerku te digitalnom formatu prije početka pokusnog rada.</w:t>
      </w:r>
    </w:p>
    <w:p w:rsidR="004C187E" w:rsidRPr="00FB03BE" w:rsidRDefault="004C187E" w:rsidP="004C187E">
      <w:pPr>
        <w:pStyle w:val="Heading2"/>
      </w:pPr>
      <w:bookmarkStart w:id="302" w:name="_Toc392979868"/>
      <w:bookmarkStart w:id="303" w:name="_Toc442734659"/>
      <w:bookmarkStart w:id="304" w:name="_Toc490819432"/>
      <w:r w:rsidRPr="00FB03BE">
        <w:t>Provjera jamčenih operativnih troškova</w:t>
      </w:r>
      <w:bookmarkEnd w:id="302"/>
      <w:r w:rsidRPr="00FB03BE">
        <w:t xml:space="preserve"> nakon preuzimanja uređaja od strane naručitelja</w:t>
      </w:r>
      <w:bookmarkEnd w:id="303"/>
      <w:bookmarkEnd w:id="304"/>
    </w:p>
    <w:p w:rsidR="004C187E" w:rsidRPr="00FB03BE" w:rsidRDefault="004C187E" w:rsidP="004C187E">
      <w:r w:rsidRPr="00FB03BE">
        <w:t>Nakon izdavanja Potvrde o preuzimanju i uspješnog završetka pokusnog rada, započinje jams</w:t>
      </w:r>
      <w:r w:rsidR="00B36672">
        <w:t>tveni rok koji iznosi 24 mjeseca</w:t>
      </w:r>
      <w:r w:rsidRPr="00FB03BE">
        <w:t>.</w:t>
      </w:r>
    </w:p>
    <w:p w:rsidR="004C187E" w:rsidRPr="00FB03BE" w:rsidRDefault="004C187E" w:rsidP="004C187E">
      <w:r w:rsidRPr="00FB03BE">
        <w:t>Tijekom prve godine</w:t>
      </w:r>
      <w:r w:rsidR="00B36672">
        <w:t xml:space="preserve"> (12 mjeseci) jamstvenog roka</w:t>
      </w:r>
      <w:r w:rsidRPr="00FB03BE">
        <w:t xml:space="preserve"> naručitelj </w:t>
      </w:r>
      <w:r w:rsidR="00B36672">
        <w:t xml:space="preserve">će </w:t>
      </w:r>
      <w:r w:rsidRPr="00FB03BE">
        <w:t xml:space="preserve">provjeriti </w:t>
      </w:r>
      <w:r w:rsidR="00B36672">
        <w:t xml:space="preserve">jesu li </w:t>
      </w:r>
      <w:r w:rsidRPr="00FB03BE">
        <w:t>stvarni operativni troškovi jednaki ili niži od onih u ponudi predviđenih jamčenih operativnih troškova.</w:t>
      </w:r>
    </w:p>
    <w:p w:rsidR="004C187E" w:rsidRPr="00FB03BE" w:rsidRDefault="00B36672" w:rsidP="004C187E">
      <w:r>
        <w:t xml:space="preserve">U periodu provjere </w:t>
      </w:r>
      <w:r w:rsidR="004C187E" w:rsidRPr="00FB03BE">
        <w:t xml:space="preserve">naručitelj </w:t>
      </w:r>
      <w:r>
        <w:t xml:space="preserve">je </w:t>
      </w:r>
      <w:r w:rsidR="004C187E" w:rsidRPr="00FB03BE">
        <w:t xml:space="preserve">dužan provoditi analizu sastava influenta i efluenta (minimalni broj analiza je 12 odnosno jednom mjesečno) na način propisan Pravilnikom o graničnim vrijednostima emisija otpadnih voda (NN 80/13 i 43/14) i Pravilnikom o posebnim uvjetima za obavljanje djelatnosti uzimanja uzoraka i ispitivanja voda (NN 74/2013). </w:t>
      </w:r>
    </w:p>
    <w:p w:rsidR="004C187E" w:rsidRPr="00FB03BE" w:rsidRDefault="004C187E" w:rsidP="004C187E">
      <w:r w:rsidRPr="00FB03BE">
        <w:t xml:space="preserve">Uzorkovanje i Analize se moraju provoditi od strane neovisnog akreditiranog laboratorija, kojeg odobri Inženjer na prijedlog Naručitelja. </w:t>
      </w:r>
    </w:p>
    <w:p w:rsidR="004C187E" w:rsidRPr="00FB03BE" w:rsidRDefault="004C187E" w:rsidP="004C187E">
      <w:r w:rsidRPr="00FB03BE">
        <w:t>Naručitelj je dužan evidentirati analize i izračunati srednje vrijednosti svih parametara za potrebe provjere.</w:t>
      </w:r>
    </w:p>
    <w:p w:rsidR="004C187E" w:rsidRPr="00FB03BE" w:rsidRDefault="004C187E" w:rsidP="004C187E">
      <w:r w:rsidRPr="00FB03BE">
        <w:t>Ukoliko opterećenje u pojedinom slučaju prekoračuje zadano ulazno opterećenje definirano Knjigom 3 Zahtjevi naručitelja, onda taj rezultat neće biti predmet provjere jamčenog operativnog troška.</w:t>
      </w:r>
    </w:p>
    <w:p w:rsidR="00BE5D97" w:rsidRDefault="00BE5D97">
      <w:pPr>
        <w:spacing w:before="0" w:after="200" w:line="276" w:lineRule="auto"/>
        <w:jc w:val="left"/>
      </w:pPr>
      <w:r>
        <w:br w:type="page"/>
      </w:r>
    </w:p>
    <w:p w:rsidR="004C187E" w:rsidRPr="00FB03BE" w:rsidRDefault="004C187E" w:rsidP="004C187E">
      <w:r w:rsidRPr="00FB03BE">
        <w:lastRenderedPageBreak/>
        <w:t>Po dovršetku prve godine trajanja razdoblja dokazivanja jamčenih operativnih troškova je Naručitelj dužan u roku dva mjeseca sastaviti godišnji izvještaj o praćenju i evidenciji rada UPOV-a, a koji mora minimalno sadržavati rezultate prethodno navedenih analiza i mjerenja:</w:t>
      </w:r>
    </w:p>
    <w:p w:rsidR="004C187E" w:rsidRPr="00FB03BE" w:rsidRDefault="004C187E" w:rsidP="006F50E0">
      <w:pPr>
        <w:pStyle w:val="ListParagraph"/>
        <w:numPr>
          <w:ilvl w:val="1"/>
          <w:numId w:val="136"/>
        </w:numPr>
      </w:pPr>
      <w:r w:rsidRPr="00FB03BE">
        <w:t>Broj uzorkovanja (n) koji ispunjavaju uvjete definirane u dokumentaciji za nadmetanje (protok i opterećenje),</w:t>
      </w:r>
    </w:p>
    <w:p w:rsidR="004C187E" w:rsidRPr="00FB03BE" w:rsidRDefault="004C187E" w:rsidP="006F50E0">
      <w:pPr>
        <w:pStyle w:val="ListParagraph"/>
        <w:numPr>
          <w:ilvl w:val="1"/>
          <w:numId w:val="136"/>
        </w:numPr>
      </w:pPr>
      <w:r w:rsidRPr="00FB03BE">
        <w:t>Ukupni protok otpadne vode (m</w:t>
      </w:r>
      <w:r w:rsidRPr="00FB03BE">
        <w:rPr>
          <w:vertAlign w:val="superscript"/>
        </w:rPr>
        <w:t>3</w:t>
      </w:r>
      <w:r w:rsidRPr="00FB03BE">
        <w:t>) kroz uređaj za vrijeme uzorkovanja i prosječni dnevni protok (m</w:t>
      </w:r>
      <w:r w:rsidRPr="00FB03BE">
        <w:rPr>
          <w:vertAlign w:val="superscript"/>
        </w:rPr>
        <w:t>3</w:t>
      </w:r>
      <w:r w:rsidRPr="00FB03BE">
        <w:t>/dan),</w:t>
      </w:r>
    </w:p>
    <w:p w:rsidR="004C187E" w:rsidRPr="00FB03BE" w:rsidRDefault="004C187E" w:rsidP="006F50E0">
      <w:pPr>
        <w:pStyle w:val="ListParagraph"/>
        <w:numPr>
          <w:ilvl w:val="1"/>
          <w:numId w:val="136"/>
        </w:numPr>
      </w:pPr>
      <w:r w:rsidRPr="00FB03BE">
        <w:t>Ukupnu (kWh) i prosječnu dnevnu (kWh/dan) potrošnju električne energije za vrijeme uzorkovanja,</w:t>
      </w:r>
    </w:p>
    <w:p w:rsidR="004C187E" w:rsidRPr="00FB03BE" w:rsidRDefault="004C187E" w:rsidP="006F50E0">
      <w:pPr>
        <w:pStyle w:val="ListParagraph"/>
        <w:numPr>
          <w:ilvl w:val="1"/>
          <w:numId w:val="136"/>
        </w:numPr>
      </w:pPr>
      <w:r w:rsidRPr="00FB03BE">
        <w:t>Ukupno (kg) i prosječno dnevno (kg/dan) biološko opterećenje (BPK) za vrijeme uzorkovanja,</w:t>
      </w:r>
    </w:p>
    <w:p w:rsidR="004C187E" w:rsidRPr="00FB03BE" w:rsidRDefault="004C187E" w:rsidP="006F50E0">
      <w:pPr>
        <w:pStyle w:val="ListParagraph"/>
        <w:numPr>
          <w:ilvl w:val="1"/>
          <w:numId w:val="136"/>
        </w:numPr>
      </w:pPr>
      <w:r w:rsidRPr="00FB03BE">
        <w:t>Ukupno produkcija mulja (t) i prosječnu suhu tvar u mulju (% suhe tvari),</w:t>
      </w:r>
    </w:p>
    <w:p w:rsidR="004C187E" w:rsidRPr="00FB03BE" w:rsidRDefault="004C187E" w:rsidP="006F50E0">
      <w:pPr>
        <w:pStyle w:val="ListParagraph"/>
        <w:numPr>
          <w:ilvl w:val="1"/>
          <w:numId w:val="136"/>
        </w:numPr>
      </w:pPr>
      <w:r w:rsidRPr="00FB03BE">
        <w:t>Potrošnju polielektrolita (kg) za potrebe dehidracije,</w:t>
      </w:r>
    </w:p>
    <w:p w:rsidR="004C187E" w:rsidRPr="00FB03BE" w:rsidRDefault="004C187E" w:rsidP="006F50E0">
      <w:pPr>
        <w:pStyle w:val="ListParagraph"/>
        <w:numPr>
          <w:ilvl w:val="1"/>
          <w:numId w:val="136"/>
        </w:numPr>
      </w:pPr>
      <w:r w:rsidRPr="00FB03BE">
        <w:t>Izračun stvarnih operativnih troškova za električnu energiju,</w:t>
      </w:r>
    </w:p>
    <w:p w:rsidR="004C187E" w:rsidRPr="00FB03BE" w:rsidRDefault="004C187E" w:rsidP="006F50E0">
      <w:pPr>
        <w:pStyle w:val="ListParagraph"/>
        <w:numPr>
          <w:ilvl w:val="1"/>
          <w:numId w:val="136"/>
        </w:numPr>
      </w:pPr>
      <w:r w:rsidRPr="00FB03BE">
        <w:t>Izračun stvarnih operativnih troškova potrošnje polielektrolita za potrebe dehidracije,</w:t>
      </w:r>
    </w:p>
    <w:p w:rsidR="004C187E" w:rsidRPr="00FB03BE" w:rsidRDefault="004C187E" w:rsidP="006F50E0">
      <w:pPr>
        <w:pStyle w:val="ListParagraph"/>
        <w:numPr>
          <w:ilvl w:val="1"/>
          <w:numId w:val="136"/>
        </w:numPr>
      </w:pPr>
      <w:r w:rsidRPr="00FB03BE">
        <w:t>Usporedba stvarnih operativnih troškova sa ponuđenim (od strane ponuditelja)</w:t>
      </w:r>
    </w:p>
    <w:p w:rsidR="004C187E" w:rsidRPr="00FB03BE" w:rsidRDefault="004C187E" w:rsidP="006F50E0">
      <w:pPr>
        <w:pStyle w:val="ListParagraph"/>
        <w:numPr>
          <w:ilvl w:val="1"/>
          <w:numId w:val="136"/>
        </w:numPr>
      </w:pPr>
      <w:r w:rsidRPr="00FB03BE">
        <w:t>Izračun kazne (ukoliko su stvarni operativni troškovi veći od ponudom predviđenih) sukladno definicijama ugovora,</w:t>
      </w:r>
    </w:p>
    <w:p w:rsidR="004C187E" w:rsidRPr="00FB03BE" w:rsidRDefault="004C187E" w:rsidP="006F50E0">
      <w:pPr>
        <w:pStyle w:val="ListParagraph"/>
        <w:numPr>
          <w:ilvl w:val="1"/>
          <w:numId w:val="136"/>
        </w:numPr>
      </w:pPr>
      <w:r w:rsidRPr="00FB03BE">
        <w:t>zaključak</w:t>
      </w:r>
    </w:p>
    <w:p w:rsidR="004C187E" w:rsidRPr="00FB03BE" w:rsidRDefault="004C187E" w:rsidP="004C187E">
      <w:r w:rsidRPr="00FB03BE">
        <w:t>Godišnji izvještaj o praćenju i evidenciji rada UPOV-a bit će relevantan dokument za dokazivanje Izvođačevih jamčenih pogonskih troškova.</w:t>
      </w:r>
    </w:p>
    <w:p w:rsidR="004C187E" w:rsidRPr="00FB03BE" w:rsidRDefault="004C187E" w:rsidP="004C187E">
      <w:r w:rsidRPr="00FB03BE">
        <w:t>Naručitelj će dostaviti Godišnji izvještaj o praćenju i evidenciji rada UPOV-a Izvođaču.</w:t>
      </w:r>
    </w:p>
    <w:p w:rsidR="004C187E" w:rsidRPr="00FB03BE" w:rsidRDefault="004C187E" w:rsidP="004C187E">
      <w:r w:rsidRPr="00FB03BE">
        <w:t>Izvođač ima pravo uspostaviti internetsku vezu na NUS UPOV-a kako bi imao mogućnost „on line“ praćenja tehnološkog procesa rada UPOV-a za vrijeme jamčenog roka. Izvođač ima pravo praćenja bez utjecanja na tehnološki proces.</w:t>
      </w:r>
    </w:p>
    <w:p w:rsidR="004C187E" w:rsidRPr="00FB03BE" w:rsidRDefault="004C187E" w:rsidP="004C187E">
      <w:pPr>
        <w:pStyle w:val="Heading2"/>
      </w:pPr>
      <w:bookmarkStart w:id="305" w:name="_Toc392979869"/>
      <w:bookmarkStart w:id="306" w:name="_Toc442734660"/>
      <w:bookmarkStart w:id="307" w:name="_Toc490819433"/>
      <w:r w:rsidRPr="00FB03BE">
        <w:t>Zahtjevi za uvjete, procedure i odgovornosti provedbe Ugovora</w:t>
      </w:r>
      <w:bookmarkEnd w:id="305"/>
      <w:bookmarkEnd w:id="306"/>
      <w:bookmarkEnd w:id="307"/>
    </w:p>
    <w:p w:rsidR="004C187E" w:rsidRPr="00FB03BE" w:rsidRDefault="004C187E" w:rsidP="004C187E">
      <w:pPr>
        <w:pStyle w:val="Heading3"/>
      </w:pPr>
      <w:bookmarkStart w:id="308" w:name="_Toc392979870"/>
      <w:bookmarkStart w:id="309" w:name="_Toc442734661"/>
      <w:bookmarkStart w:id="310" w:name="_Toc490819434"/>
      <w:r w:rsidRPr="00FB03BE">
        <w:t>Projektiranje</w:t>
      </w:r>
      <w:bookmarkEnd w:id="308"/>
      <w:bookmarkEnd w:id="309"/>
      <w:bookmarkEnd w:id="310"/>
    </w:p>
    <w:p w:rsidR="004C187E" w:rsidRPr="00FB03BE" w:rsidRDefault="004C187E" w:rsidP="004C187E">
      <w:pPr>
        <w:pStyle w:val="BodyText"/>
        <w:rPr>
          <w:rFonts w:asciiTheme="minorHAnsi" w:hAnsiTheme="minorHAnsi"/>
        </w:rPr>
      </w:pPr>
      <w:r w:rsidRPr="00FB03BE">
        <w:rPr>
          <w:rFonts w:asciiTheme="minorHAnsi" w:hAnsiTheme="minorHAnsi"/>
        </w:rPr>
        <w:t xml:space="preserve">Izvođač </w:t>
      </w:r>
      <w:r w:rsidRPr="00FB03BE">
        <w:rPr>
          <w:rFonts w:asciiTheme="minorHAnsi" w:eastAsia="Arial Unicode MS" w:hAnsiTheme="minorHAnsi"/>
        </w:rPr>
        <w:t>je dužan</w:t>
      </w:r>
      <w:r w:rsidRPr="00FB03BE">
        <w:rPr>
          <w:rFonts w:asciiTheme="minorHAnsi" w:hAnsiTheme="minorHAnsi"/>
        </w:rPr>
        <w:t xml:space="preserve"> dostaviti sve proračune procesa sukladno mjerodavnim njemačkim DWA (nekadašnji ATV-DVWK) standardima.</w:t>
      </w:r>
    </w:p>
    <w:p w:rsidR="004C187E" w:rsidRPr="00FB03BE" w:rsidRDefault="004C187E" w:rsidP="004C187E">
      <w:pPr>
        <w:pStyle w:val="BodyText"/>
        <w:rPr>
          <w:rFonts w:asciiTheme="minorHAnsi" w:hAnsiTheme="minorHAnsi"/>
        </w:rPr>
      </w:pPr>
      <w:r w:rsidRPr="00FB03BE">
        <w:rPr>
          <w:rFonts w:asciiTheme="minorHAnsi" w:hAnsiTheme="minorHAnsi"/>
        </w:rPr>
        <w:t>Ako Izvođač želi odstupiti od navedenih standarda, mora dati jasnu usporedbu svog proračuna i proračuna sukladno DWA te osigurati sve potrebne informacije, a sve uz odobrenje Naručitelja.</w:t>
      </w:r>
    </w:p>
    <w:p w:rsidR="004C187E" w:rsidRPr="00FB03BE" w:rsidRDefault="004C187E" w:rsidP="00563ACA">
      <w:pPr>
        <w:pStyle w:val="Heading4"/>
      </w:pPr>
      <w:r w:rsidRPr="00FB03BE">
        <w:t>Odgovornost nad projektnom dokumentacijom</w:t>
      </w:r>
    </w:p>
    <w:p w:rsidR="004C187E" w:rsidRPr="00FB03BE" w:rsidRDefault="004C187E" w:rsidP="004C187E">
      <w:r w:rsidRPr="00FB03BE">
        <w:t>Izvođač će preuzeti potpunu odgovornost i obvezu nad projektnom dokumentacijom bilo da se radi o projektnoj dokumentaciji Izvođača ili projektima koje je dostavio Naručitelj.</w:t>
      </w:r>
    </w:p>
    <w:p w:rsidR="004C187E" w:rsidRPr="00FB03BE" w:rsidRDefault="004C187E" w:rsidP="00563ACA">
      <w:pPr>
        <w:pStyle w:val="Heading4"/>
      </w:pPr>
      <w:r w:rsidRPr="00FB03BE">
        <w:t>Odobrenje projektne dokumentacije</w:t>
      </w:r>
    </w:p>
    <w:p w:rsidR="004C187E" w:rsidRPr="00FB03BE" w:rsidRDefault="004C187E" w:rsidP="004C187E">
      <w:r w:rsidRPr="00FB03BE">
        <w:t>Izvođač će biti odgovoran za ishođenje svih potrebnih dozvola za projekte koje je sam izradio, ako je to zahtijevano od odgovarajućih nadležnih (državnih ili lokalnih) tijela te će iste uzeti u obzir pri izradi vremenskog plana izvođenja radova i plana i rasporeda projektiranja te će snositi vezane troškove.</w:t>
      </w:r>
    </w:p>
    <w:p w:rsidR="004C187E" w:rsidRPr="00FB03BE" w:rsidRDefault="004C187E" w:rsidP="004C187E">
      <w:r w:rsidRPr="00FB03BE">
        <w:t>Dokumentacija uključujući nacrte će biti potpisana od strane odgovarajuće ovlaštenih projektanata i pripremljena tako da se može biti pojedinačno provjerena (verificirana) u skladu s Hrvatskim zakonima o gradnji, a posebno sa Zakonom o prostornom uređenju (NN 153/13) i Zakonu o gradnji (NN 153/13).</w:t>
      </w:r>
    </w:p>
    <w:p w:rsidR="004C187E" w:rsidRPr="00FB03BE" w:rsidRDefault="004C187E" w:rsidP="004C187E">
      <w:pPr>
        <w:pStyle w:val="Heading3"/>
      </w:pPr>
      <w:bookmarkStart w:id="311" w:name="_Toc392979871"/>
      <w:bookmarkStart w:id="312" w:name="_Toc442734662"/>
      <w:bookmarkStart w:id="313" w:name="_Toc490819435"/>
      <w:r w:rsidRPr="00FB03BE">
        <w:lastRenderedPageBreak/>
        <w:t>Izjave o metodama izgradnje i montaže</w:t>
      </w:r>
      <w:bookmarkEnd w:id="311"/>
      <w:bookmarkEnd w:id="312"/>
      <w:bookmarkEnd w:id="313"/>
    </w:p>
    <w:p w:rsidR="004C187E" w:rsidRPr="00FB03BE" w:rsidRDefault="004C187E" w:rsidP="004C187E">
      <w:r w:rsidRPr="00FB03BE">
        <w:t xml:space="preserve">Izjave o metodama izgradnje i montaže će biti pripremljene kao osnovni elementi radova te će biti predane Inženjeru na odobrenje najmanje 28 dana prije početka planiranih aktivnosti. </w:t>
      </w:r>
    </w:p>
    <w:p w:rsidR="004C187E" w:rsidRPr="00FB03BE" w:rsidRDefault="004C187E" w:rsidP="004C187E">
      <w:r w:rsidRPr="00FB03BE">
        <w:t>Izjave o metodama izgradnje i montaže će uzeti u obzir sve zahtjeve i restrikcije koje proizlaze iz ugovora. Svaka izjava o predloženim metodama će sadržati korak po korak specifičnih radova ili aktivnosti s opisima, datumom, vremenom i trajanjem svakog koraka. Izjave će biti upotpunjene skicama, dijagramima ili drugim informacijama koje mogu biti neophodne kako bi se osiguralo jasno razumijevanje metoda i važnosti svakog koraka ili radova ili aktivnosti.</w:t>
      </w:r>
    </w:p>
    <w:p w:rsidR="004C187E" w:rsidRPr="00FB03BE" w:rsidRDefault="004C187E" w:rsidP="004C187E">
      <w:r w:rsidRPr="00FB03BE">
        <w:t>Izjave o metodama građenja i montaže će sadržati najmanje:</w:t>
      </w:r>
    </w:p>
    <w:p w:rsidR="004C187E" w:rsidRPr="00FB03BE" w:rsidRDefault="004C187E" w:rsidP="006F50E0">
      <w:pPr>
        <w:pStyle w:val="ListParagraph"/>
        <w:numPr>
          <w:ilvl w:val="0"/>
          <w:numId w:val="161"/>
        </w:numPr>
      </w:pPr>
      <w:r w:rsidRPr="00FB03BE">
        <w:t>Metode rada.</w:t>
      </w:r>
    </w:p>
    <w:p w:rsidR="004C187E" w:rsidRPr="00FB03BE" w:rsidRDefault="004C187E" w:rsidP="006F50E0">
      <w:pPr>
        <w:pStyle w:val="ListParagraph"/>
        <w:numPr>
          <w:ilvl w:val="0"/>
          <w:numId w:val="161"/>
        </w:numPr>
      </w:pPr>
      <w:r w:rsidRPr="00FB03BE">
        <w:t>Predložena mehanizacija koja će biti korištena</w:t>
      </w:r>
    </w:p>
    <w:p w:rsidR="004C187E" w:rsidRPr="00FB03BE" w:rsidRDefault="004C187E" w:rsidP="006F50E0">
      <w:pPr>
        <w:pStyle w:val="ListParagraph"/>
        <w:numPr>
          <w:ilvl w:val="0"/>
          <w:numId w:val="161"/>
        </w:numPr>
      </w:pPr>
      <w:r w:rsidRPr="00FB03BE">
        <w:t>Mjere kontrole buke i vibracija.</w:t>
      </w:r>
    </w:p>
    <w:p w:rsidR="004C187E" w:rsidRPr="00FB03BE" w:rsidRDefault="004C187E" w:rsidP="006F50E0">
      <w:pPr>
        <w:pStyle w:val="ListParagraph"/>
        <w:numPr>
          <w:ilvl w:val="0"/>
          <w:numId w:val="161"/>
        </w:numPr>
      </w:pPr>
      <w:r w:rsidRPr="00FB03BE">
        <w:t>Radne sate.</w:t>
      </w:r>
    </w:p>
    <w:p w:rsidR="004C187E" w:rsidRPr="00FB03BE" w:rsidRDefault="004C187E" w:rsidP="006F50E0">
      <w:pPr>
        <w:pStyle w:val="ListParagraph"/>
        <w:numPr>
          <w:ilvl w:val="0"/>
          <w:numId w:val="161"/>
        </w:numPr>
      </w:pPr>
      <w:r w:rsidRPr="00FB03BE">
        <w:t>Raspored skladišnih prostora na Gradilištu.</w:t>
      </w:r>
    </w:p>
    <w:p w:rsidR="004C187E" w:rsidRPr="00FB03BE" w:rsidRDefault="004C187E" w:rsidP="006F50E0">
      <w:pPr>
        <w:pStyle w:val="ListParagraph"/>
        <w:numPr>
          <w:ilvl w:val="0"/>
          <w:numId w:val="161"/>
        </w:numPr>
      </w:pPr>
      <w:r w:rsidRPr="00FB03BE">
        <w:t>Izvore materijala.</w:t>
      </w:r>
    </w:p>
    <w:p w:rsidR="004C187E" w:rsidRPr="00FB03BE" w:rsidRDefault="004C187E" w:rsidP="006F50E0">
      <w:pPr>
        <w:pStyle w:val="ListParagraph"/>
        <w:numPr>
          <w:ilvl w:val="0"/>
          <w:numId w:val="161"/>
        </w:numPr>
      </w:pPr>
      <w:r w:rsidRPr="00FB03BE">
        <w:t>Načine rukovanja i skladištenja rasutih materijala i otpada.</w:t>
      </w:r>
    </w:p>
    <w:p w:rsidR="004C187E" w:rsidRPr="00FB03BE" w:rsidRDefault="004C187E" w:rsidP="006F50E0">
      <w:pPr>
        <w:pStyle w:val="ListParagraph"/>
        <w:numPr>
          <w:ilvl w:val="0"/>
          <w:numId w:val="161"/>
        </w:numPr>
      </w:pPr>
      <w:r w:rsidRPr="00FB03BE">
        <w:t>Rute prijevoza.</w:t>
      </w:r>
    </w:p>
    <w:p w:rsidR="004C187E" w:rsidRPr="00FB03BE" w:rsidRDefault="004C187E" w:rsidP="006F50E0">
      <w:pPr>
        <w:pStyle w:val="ListParagraph"/>
        <w:numPr>
          <w:ilvl w:val="0"/>
          <w:numId w:val="161"/>
        </w:numPr>
      </w:pPr>
      <w:r w:rsidRPr="00FB03BE">
        <w:t>Organizacija Gradilišta.</w:t>
      </w:r>
    </w:p>
    <w:p w:rsidR="004C187E" w:rsidRPr="00FB03BE" w:rsidRDefault="004C187E" w:rsidP="006F50E0">
      <w:pPr>
        <w:pStyle w:val="ListParagraph"/>
        <w:numPr>
          <w:ilvl w:val="0"/>
          <w:numId w:val="161"/>
        </w:numPr>
      </w:pPr>
      <w:r w:rsidRPr="00FB03BE">
        <w:t>Mjere kontrole prašine.</w:t>
      </w:r>
    </w:p>
    <w:p w:rsidR="004C187E" w:rsidRPr="00FB03BE" w:rsidRDefault="004C187E" w:rsidP="006F50E0">
      <w:pPr>
        <w:pStyle w:val="ListParagraph"/>
        <w:numPr>
          <w:ilvl w:val="0"/>
          <w:numId w:val="161"/>
        </w:numPr>
      </w:pPr>
      <w:r w:rsidRPr="00FB03BE">
        <w:t>Detalji u svezi privremene rasvjete.</w:t>
      </w:r>
    </w:p>
    <w:p w:rsidR="004C187E" w:rsidRPr="00FB03BE" w:rsidRDefault="004C187E" w:rsidP="006F50E0">
      <w:pPr>
        <w:pStyle w:val="ListParagraph"/>
        <w:numPr>
          <w:ilvl w:val="0"/>
          <w:numId w:val="161"/>
        </w:numPr>
      </w:pPr>
      <w:r w:rsidRPr="00FB03BE">
        <w:t>Detalji u svezi pripremnih radova.</w:t>
      </w:r>
    </w:p>
    <w:p w:rsidR="004C187E" w:rsidRPr="00FB03BE" w:rsidRDefault="004C187E" w:rsidP="006F50E0">
      <w:pPr>
        <w:pStyle w:val="ListParagraph"/>
        <w:numPr>
          <w:ilvl w:val="0"/>
          <w:numId w:val="161"/>
        </w:numPr>
      </w:pPr>
      <w:r w:rsidRPr="00FB03BE">
        <w:t>Detalji svih odlagališta.</w:t>
      </w:r>
    </w:p>
    <w:p w:rsidR="004C187E" w:rsidRPr="00FB03BE" w:rsidRDefault="004C187E" w:rsidP="006F50E0">
      <w:pPr>
        <w:pStyle w:val="ListParagraph"/>
        <w:numPr>
          <w:ilvl w:val="0"/>
          <w:numId w:val="161"/>
        </w:numPr>
      </w:pPr>
      <w:r w:rsidRPr="00FB03BE">
        <w:t>Održavanje i čišćenje cesta na lokaciji.</w:t>
      </w:r>
    </w:p>
    <w:p w:rsidR="004C187E" w:rsidRPr="00FB03BE" w:rsidRDefault="004C187E" w:rsidP="006F50E0">
      <w:pPr>
        <w:pStyle w:val="ListParagraph"/>
        <w:numPr>
          <w:ilvl w:val="0"/>
          <w:numId w:val="161"/>
        </w:numPr>
      </w:pPr>
      <w:r w:rsidRPr="00FB03BE">
        <w:t>Procedure sigurnosti i procjena rizika.</w:t>
      </w:r>
    </w:p>
    <w:p w:rsidR="004C187E" w:rsidRPr="00FB03BE" w:rsidRDefault="004C187E" w:rsidP="006F50E0">
      <w:pPr>
        <w:pStyle w:val="ListParagraph"/>
        <w:numPr>
          <w:ilvl w:val="0"/>
          <w:numId w:val="161"/>
        </w:numPr>
      </w:pPr>
      <w:r w:rsidRPr="00FB03BE">
        <w:t xml:space="preserve">Pristupi pješacima, lakšima vozilima i vozilima hitnih službi. </w:t>
      </w:r>
    </w:p>
    <w:p w:rsidR="004C187E" w:rsidRPr="00FB03BE" w:rsidRDefault="004C187E" w:rsidP="006F50E0">
      <w:pPr>
        <w:pStyle w:val="ListParagraph"/>
        <w:numPr>
          <w:ilvl w:val="0"/>
          <w:numId w:val="161"/>
        </w:numPr>
      </w:pPr>
      <w:r w:rsidRPr="00FB03BE">
        <w:t>Predložene metode rušenja.</w:t>
      </w:r>
    </w:p>
    <w:p w:rsidR="004C187E" w:rsidRPr="00FB03BE" w:rsidRDefault="004C187E" w:rsidP="004C187E">
      <w:r w:rsidRPr="00FB03BE">
        <w:t>Izjave o metodama će sadržavati i mjere pri radovima u blizini postojećih vodotoka i s podzemnom vodom.</w:t>
      </w:r>
    </w:p>
    <w:p w:rsidR="004C187E" w:rsidRPr="00FB03BE" w:rsidRDefault="004C187E" w:rsidP="004C187E">
      <w:pPr>
        <w:pStyle w:val="Heading3"/>
      </w:pPr>
      <w:bookmarkStart w:id="314" w:name="_Toc392979872"/>
      <w:bookmarkStart w:id="315" w:name="_Toc442734663"/>
      <w:bookmarkStart w:id="316" w:name="_Toc490819436"/>
      <w:r w:rsidRPr="00FB03BE">
        <w:t>Plan izvođenja radova</w:t>
      </w:r>
      <w:bookmarkEnd w:id="314"/>
      <w:bookmarkEnd w:id="315"/>
      <w:bookmarkEnd w:id="316"/>
    </w:p>
    <w:p w:rsidR="004C187E" w:rsidRPr="00FB03BE" w:rsidRDefault="004C187E" w:rsidP="004C187E">
      <w:r w:rsidRPr="00FB03BE">
        <w:t>Izvođač će imenovati koordinatora zaštite na radu u fazi izrade projekta te će paralelno s izradom izvedbenih projekata izraditi plan/planove izvođenja radova za sve Radove u okviru ovog Ugovora.</w:t>
      </w:r>
    </w:p>
    <w:p w:rsidR="004C187E" w:rsidRPr="00FB03BE" w:rsidRDefault="004C187E" w:rsidP="004C187E">
      <w:r w:rsidRPr="00FB03BE">
        <w:t>Izvođač će, kao sastavni dio svog Glavnog projekta, izraditi Plan izvođenja radova. Plan izvođenja radova potrebno je izraditi u skladu s Pravilnikom o zaštiti na radu na privremenim ili pokretnim gradilištima (NN 51/08). Sadržaj Plana izvođenja radova će biti u skladu s Dodatkom V. Pravilnika o zaštiti na radu na privremenim ili pokretnim gradilištima (NN 51/08). Svaka promjena na gradilištu koja može utjecati na sigurnost i zdravlje radnika mora biti unesena u Plan izvođenja radova.</w:t>
      </w:r>
    </w:p>
    <w:p w:rsidR="004C187E" w:rsidRPr="00FB03BE" w:rsidRDefault="004C187E" w:rsidP="004C187E">
      <w:pPr>
        <w:pStyle w:val="Heading3"/>
      </w:pPr>
      <w:bookmarkStart w:id="317" w:name="_Toc392979873"/>
      <w:bookmarkStart w:id="318" w:name="_Toc442734664"/>
      <w:bookmarkStart w:id="319" w:name="_Toc490819437"/>
      <w:r w:rsidRPr="00FB03BE">
        <w:t>Organizacijska struktura</w:t>
      </w:r>
      <w:bookmarkEnd w:id="317"/>
      <w:bookmarkEnd w:id="318"/>
      <w:bookmarkEnd w:id="319"/>
      <w:r w:rsidRPr="00FB03BE">
        <w:t xml:space="preserve"> </w:t>
      </w:r>
    </w:p>
    <w:p w:rsidR="004C187E" w:rsidRPr="00FB03BE" w:rsidRDefault="004C187E" w:rsidP="004C187E">
      <w:r w:rsidRPr="00FB03BE">
        <w:t>U roku od 14 dana nakon početka radova, Izvođač će predati inženjeru detalje vezane uz inženjera Gradilišta i ostalo ključno osoblje uključujući opise posla, adrese, 24 sata raspoložive brojeve telefona i brojeve faksa. Inženjer će biti žurno obaviješten o bilo kakvim izmjenama navedenih podataka.</w:t>
      </w:r>
    </w:p>
    <w:p w:rsidR="004C187E" w:rsidRPr="00FB03BE" w:rsidRDefault="004C187E" w:rsidP="004C187E">
      <w:pPr>
        <w:pStyle w:val="Heading3"/>
      </w:pPr>
      <w:bookmarkStart w:id="320" w:name="_Toc392979874"/>
      <w:bookmarkStart w:id="321" w:name="_Toc442734665"/>
      <w:bookmarkStart w:id="322" w:name="_Toc490819438"/>
      <w:r w:rsidRPr="00FB03BE">
        <w:t>Vremenski plan</w:t>
      </w:r>
      <w:bookmarkEnd w:id="320"/>
      <w:bookmarkEnd w:id="321"/>
      <w:bookmarkEnd w:id="322"/>
      <w:r w:rsidRPr="00FB03BE">
        <w:t xml:space="preserve"> </w:t>
      </w:r>
    </w:p>
    <w:p w:rsidR="004C187E" w:rsidRPr="00FB03BE" w:rsidRDefault="004C187E" w:rsidP="004C187E">
      <w:r w:rsidRPr="00FB03BE">
        <w:t>Detaljni vremenski plan Izvođača će biti pripremljen koristeći računalni programski paket pogodan za rad s Windows operativnim sustavom, a u dogovoru s Inženjerom te će plan sadržavati:</w:t>
      </w:r>
    </w:p>
    <w:p w:rsidR="004C187E" w:rsidRPr="00FB03BE" w:rsidRDefault="004C187E" w:rsidP="004C187E">
      <w:r w:rsidRPr="00FB03BE">
        <w:lastRenderedPageBreak/>
        <w:t>Detaljni plan radova na ugovoru koji jasno prikazuje aktivnosti i zadatke te prikazuje razdoblja trajanja projektiranja, ishođenja odobrenja, nabavke i ugradnje opreme, Privremenih i Stalnih radova, testiranja, pokusnog rada, puštanja u pogon i drugih sličnih aktivnosti s navedenim ključnim datumima i kritičnim putem.</w:t>
      </w:r>
    </w:p>
    <w:p w:rsidR="004C187E" w:rsidRPr="00FB03BE" w:rsidRDefault="004C187E" w:rsidP="004C187E">
      <w:r w:rsidRPr="00FB03BE">
        <w:t>Dijagram resursa specifično vezan, ali ne i ograničen, aktivnostima prikazanim u vremenskom planu.</w:t>
      </w:r>
    </w:p>
    <w:p w:rsidR="004C187E" w:rsidRPr="00FB03BE" w:rsidRDefault="004C187E" w:rsidP="004C187E">
      <w:pPr>
        <w:pStyle w:val="Heading3"/>
      </w:pPr>
      <w:bookmarkStart w:id="323" w:name="_Toc392979875"/>
      <w:bookmarkStart w:id="324" w:name="_Toc442734666"/>
      <w:bookmarkStart w:id="325" w:name="_Toc490819439"/>
      <w:r w:rsidRPr="00FB03BE">
        <w:t>Fotografski i video zapisi</w:t>
      </w:r>
      <w:bookmarkEnd w:id="323"/>
      <w:bookmarkEnd w:id="324"/>
      <w:bookmarkEnd w:id="325"/>
    </w:p>
    <w:p w:rsidR="004C187E" w:rsidRPr="00FB03BE" w:rsidRDefault="004C187E" w:rsidP="004C187E">
      <w:r w:rsidRPr="00FB03BE">
        <w:t>Fotografski i video zapisi će biti napravljeni tijekom izvođenja radova na slijedećoj osnovi:</w:t>
      </w:r>
    </w:p>
    <w:p w:rsidR="004C187E" w:rsidRPr="00FB03BE" w:rsidRDefault="004C187E" w:rsidP="006F50E0">
      <w:pPr>
        <w:pStyle w:val="ListParagraph"/>
        <w:numPr>
          <w:ilvl w:val="0"/>
          <w:numId w:val="162"/>
        </w:numPr>
      </w:pPr>
      <w:r w:rsidRPr="00FB03BE">
        <w:t>Prije izvođenja radova, zajedničko snimanje Gradilišta će biti dogovoreno i izvedeno od strane Inženjera i Predstavnika Izvođača.</w:t>
      </w:r>
    </w:p>
    <w:p w:rsidR="004C187E" w:rsidRPr="00FB03BE" w:rsidRDefault="004C187E" w:rsidP="006F50E0">
      <w:pPr>
        <w:pStyle w:val="ListParagraph"/>
        <w:numPr>
          <w:ilvl w:val="0"/>
          <w:numId w:val="162"/>
        </w:numPr>
      </w:pPr>
      <w:r w:rsidRPr="00FB03BE">
        <w:t xml:space="preserve">Fotografije svakog objekta uključujući šahtove će biti načinjene po izvođenju UPOV-a. </w:t>
      </w:r>
    </w:p>
    <w:p w:rsidR="004C187E" w:rsidRPr="00FB03BE" w:rsidRDefault="004C187E" w:rsidP="006F50E0">
      <w:pPr>
        <w:pStyle w:val="ListParagraph"/>
        <w:numPr>
          <w:ilvl w:val="0"/>
          <w:numId w:val="162"/>
        </w:numPr>
      </w:pPr>
      <w:r w:rsidRPr="00FB03BE">
        <w:t>Fotografije svih spojeva na postojeće kanalizacijske cjevovode će biti načinjene prije i nakon spajanja.</w:t>
      </w:r>
    </w:p>
    <w:p w:rsidR="004C187E" w:rsidRPr="00FB03BE" w:rsidRDefault="004C187E" w:rsidP="006F50E0">
      <w:pPr>
        <w:pStyle w:val="ListParagraph"/>
        <w:numPr>
          <w:ilvl w:val="0"/>
          <w:numId w:val="162"/>
        </w:numPr>
      </w:pPr>
      <w:r w:rsidRPr="00FB03BE">
        <w:t>Fotografije svih postojećih objekata koji su predmet modifikacije ili rekonstrukcije će biti načinjene prije i nakon izvođenja radova.</w:t>
      </w:r>
    </w:p>
    <w:p w:rsidR="004C187E" w:rsidRPr="00FB03BE" w:rsidRDefault="004C187E" w:rsidP="006F50E0">
      <w:pPr>
        <w:pStyle w:val="ListParagraph"/>
        <w:numPr>
          <w:ilvl w:val="0"/>
          <w:numId w:val="162"/>
        </w:numPr>
      </w:pPr>
      <w:r w:rsidRPr="00FB03BE">
        <w:t>Fotografije montaže betonskog čelika svakog pojedinog objekta prije betoniranja. Ove fotografije će činiti dio dokumenata izvedenog stanja.</w:t>
      </w:r>
    </w:p>
    <w:p w:rsidR="004C187E" w:rsidRPr="00FB03BE" w:rsidRDefault="004C187E" w:rsidP="006F50E0">
      <w:pPr>
        <w:pStyle w:val="ListParagraph"/>
        <w:numPr>
          <w:ilvl w:val="0"/>
          <w:numId w:val="162"/>
        </w:numPr>
      </w:pPr>
      <w:r w:rsidRPr="00FB03BE">
        <w:t>Fotografije instalacija u temeljima svakog pojedinog objekta prije betoniranja. Ove fotografije će činiti dio dokumenata izvedenog stanja.</w:t>
      </w:r>
    </w:p>
    <w:p w:rsidR="004C187E" w:rsidRPr="00FB03BE" w:rsidRDefault="004C187E" w:rsidP="006F50E0">
      <w:pPr>
        <w:pStyle w:val="ListParagraph"/>
        <w:numPr>
          <w:ilvl w:val="0"/>
          <w:numId w:val="162"/>
        </w:numPr>
      </w:pPr>
      <w:r w:rsidRPr="00FB03BE">
        <w:t>Dva kompleta fotografija i video zapisa će biti dostavljena Inženjeru, zajedno s digitalnim datotekama. Fotografije će biti visoke rezolucije, u boji te minimalne veličine 150mm x 100mm. Fotografije će biti odgovarajuće imenovane, datirane i kodirane u numeričkom nizu.</w:t>
      </w:r>
    </w:p>
    <w:p w:rsidR="004C187E" w:rsidRPr="00FB03BE" w:rsidRDefault="004C187E" w:rsidP="004C187E">
      <w:pPr>
        <w:pStyle w:val="Heading3"/>
      </w:pPr>
      <w:bookmarkStart w:id="326" w:name="_Toc392979876"/>
      <w:bookmarkStart w:id="327" w:name="_Toc442734667"/>
      <w:bookmarkStart w:id="328" w:name="_Toc490819440"/>
      <w:r w:rsidRPr="00FB03BE">
        <w:t>Administracija i sastanci</w:t>
      </w:r>
      <w:bookmarkEnd w:id="326"/>
      <w:bookmarkEnd w:id="327"/>
      <w:bookmarkEnd w:id="328"/>
    </w:p>
    <w:p w:rsidR="004C187E" w:rsidRPr="00FB03BE" w:rsidRDefault="004C187E" w:rsidP="004C187E">
      <w:r w:rsidRPr="00FB03BE">
        <w:t>Izvođač je dužan prisustvovati na tjednim sastancima o napretku Radova, preuzimanju i puštanju u pogon UPOV-a. Sastanci će biti planirani unaprijed.</w:t>
      </w:r>
    </w:p>
    <w:p w:rsidR="004C187E" w:rsidRPr="00FB03BE" w:rsidRDefault="004C187E" w:rsidP="004C187E">
      <w:pPr>
        <w:pStyle w:val="Heading3"/>
      </w:pPr>
      <w:bookmarkStart w:id="329" w:name="_Toc392979877"/>
      <w:bookmarkStart w:id="330" w:name="_Toc442734668"/>
      <w:bookmarkStart w:id="331" w:name="_Toc490819441"/>
      <w:r w:rsidRPr="00FB03BE">
        <w:t>Osiguranje / kontrola kvalitete</w:t>
      </w:r>
      <w:bookmarkEnd w:id="329"/>
      <w:bookmarkEnd w:id="330"/>
      <w:bookmarkEnd w:id="331"/>
    </w:p>
    <w:p w:rsidR="004C187E" w:rsidRPr="00FB03BE" w:rsidRDefault="004C187E" w:rsidP="00563ACA">
      <w:pPr>
        <w:pStyle w:val="Heading4"/>
      </w:pPr>
      <w:r w:rsidRPr="00FB03BE">
        <w:t>Općenito</w:t>
      </w:r>
    </w:p>
    <w:p w:rsidR="004C187E" w:rsidRPr="00FB03BE" w:rsidRDefault="004C187E" w:rsidP="004C187E">
      <w:r w:rsidRPr="00FB03BE">
        <w:t xml:space="preserve">Sustav osiguranja kvalitete koji pokriva sve aspekte ugovora i radova biti će implementiran, dokumentiran i održavan od strane Izvođača tijekom ispunjenja Ugovora. Sustav će biti u skladu s prepoznatim međunarodnim Standardom osiguranja kvalitete. </w:t>
      </w:r>
    </w:p>
    <w:p w:rsidR="004C187E" w:rsidRPr="00FB03BE" w:rsidRDefault="004C187E" w:rsidP="004C187E">
      <w:r w:rsidRPr="00FB03BE">
        <w:t xml:space="preserve">Izvođač će predati Plan osiguranja kvalitete (POK) te Planove kontrole (PK) za radove koji su sadržani u ugovoru, gdje će se navesti sve bitne i kritične aktivnosti za kontrolu, provjeru i testiranje kako bi se ispunili zahtjevi sustava osiguranja kvalitete. </w:t>
      </w:r>
    </w:p>
    <w:p w:rsidR="004C187E" w:rsidRPr="00FB03BE" w:rsidRDefault="004C187E" w:rsidP="00563ACA">
      <w:pPr>
        <w:pStyle w:val="Heading4"/>
      </w:pPr>
      <w:r w:rsidRPr="00FB03BE">
        <w:t xml:space="preserve">Plan osiguranja kvalitete (POK) </w:t>
      </w:r>
    </w:p>
    <w:p w:rsidR="004C187E" w:rsidRPr="00FB03BE" w:rsidRDefault="004C187E" w:rsidP="004C187E">
      <w:r w:rsidRPr="00FB03BE">
        <w:t>POK će najmanje pokriti slijedeća pitanja:</w:t>
      </w:r>
    </w:p>
    <w:p w:rsidR="004C187E" w:rsidRPr="00FB03BE" w:rsidRDefault="004C187E" w:rsidP="006F50E0">
      <w:pPr>
        <w:pStyle w:val="ListParagraph"/>
        <w:numPr>
          <w:ilvl w:val="0"/>
          <w:numId w:val="163"/>
        </w:numPr>
      </w:pPr>
      <w:r w:rsidRPr="00FB03BE">
        <w:t>Osoblje Izvođača i upravljačka organizacija na projektu, plan upravljanja i organizacija osiguranja kvalitete.</w:t>
      </w:r>
    </w:p>
    <w:p w:rsidR="004C187E" w:rsidRPr="00FB03BE" w:rsidRDefault="004C187E" w:rsidP="006F50E0">
      <w:pPr>
        <w:pStyle w:val="ListParagraph"/>
        <w:numPr>
          <w:ilvl w:val="0"/>
          <w:numId w:val="163"/>
        </w:numPr>
      </w:pPr>
      <w:r w:rsidRPr="00FB03BE">
        <w:t>Sustav upravljanja dokumentacijom Izvođača za izvođenje Radova koji će također uključiti njegove podizvođače i dobavljače.</w:t>
      </w:r>
    </w:p>
    <w:p w:rsidR="004C187E" w:rsidRPr="00FB03BE" w:rsidRDefault="004C187E" w:rsidP="006F50E0">
      <w:pPr>
        <w:pStyle w:val="ListParagraph"/>
        <w:numPr>
          <w:ilvl w:val="0"/>
          <w:numId w:val="163"/>
        </w:numPr>
      </w:pPr>
      <w:r w:rsidRPr="00FB03BE">
        <w:t>Metode osiguranja da se samo važeći i odobreni dokumenti koriste za izvođenje Radova.</w:t>
      </w:r>
    </w:p>
    <w:p w:rsidR="004C187E" w:rsidRPr="00FB03BE" w:rsidRDefault="004C187E" w:rsidP="006F50E0">
      <w:pPr>
        <w:pStyle w:val="ListParagraph"/>
        <w:numPr>
          <w:ilvl w:val="0"/>
          <w:numId w:val="163"/>
        </w:numPr>
      </w:pPr>
      <w:r w:rsidRPr="00FB03BE">
        <w:t>Metode zapisivanja izmjena i dopuna dokumentacije.</w:t>
      </w:r>
    </w:p>
    <w:p w:rsidR="004C187E" w:rsidRPr="00FB03BE" w:rsidRDefault="004C187E" w:rsidP="006F50E0">
      <w:pPr>
        <w:pStyle w:val="ListParagraph"/>
        <w:numPr>
          <w:ilvl w:val="0"/>
          <w:numId w:val="163"/>
        </w:numPr>
      </w:pPr>
      <w:r w:rsidRPr="00FB03BE">
        <w:t>Metoda upravljanja nabavom.</w:t>
      </w:r>
    </w:p>
    <w:p w:rsidR="004C187E" w:rsidRPr="00FB03BE" w:rsidRDefault="004C187E" w:rsidP="006F50E0">
      <w:pPr>
        <w:pStyle w:val="ListParagraph"/>
        <w:numPr>
          <w:ilvl w:val="0"/>
          <w:numId w:val="163"/>
        </w:numPr>
      </w:pPr>
      <w:r w:rsidRPr="00FB03BE">
        <w:t>Kontrola materijala i izrade, usklađivanje popravaka i korištenih materijala, procedure za korektivne mjere, itd.</w:t>
      </w:r>
    </w:p>
    <w:p w:rsidR="004C187E" w:rsidRPr="00FB03BE" w:rsidRDefault="004C187E" w:rsidP="004C187E">
      <w:r w:rsidRPr="00FB03BE">
        <w:lastRenderedPageBreak/>
        <w:t>Osoba zadužena za sustav osiguranja kvalitete Izvođača će biti ovlaštena i kvalificirana da donosi odluke u svezi pitanja osiguranja kvalitete te će u POK-u biti jasno naznačena. Osobe koje provode kontrolu i testiranje kvalitete biti će neovisne od onih koje izvode ili nadgledaju Radove.</w:t>
      </w:r>
    </w:p>
    <w:p w:rsidR="00BE5D97" w:rsidRDefault="00BE5D97">
      <w:pPr>
        <w:spacing w:before="0" w:after="200" w:line="276" w:lineRule="auto"/>
        <w:jc w:val="left"/>
        <w:rPr>
          <w:rFonts w:eastAsiaTheme="majorEastAsia" w:cstheme="majorBidi"/>
          <w:b/>
          <w:bCs/>
          <w:iCs/>
        </w:rPr>
      </w:pPr>
      <w:r>
        <w:br w:type="page"/>
      </w:r>
    </w:p>
    <w:p w:rsidR="004C187E" w:rsidRPr="00FB03BE" w:rsidRDefault="004C187E" w:rsidP="00563ACA">
      <w:pPr>
        <w:pStyle w:val="Heading4"/>
      </w:pPr>
      <w:r w:rsidRPr="00FB03BE">
        <w:lastRenderedPageBreak/>
        <w:t>Planovi kontrole (PK)</w:t>
      </w:r>
    </w:p>
    <w:p w:rsidR="004C187E" w:rsidRPr="00FB03BE" w:rsidRDefault="004C187E" w:rsidP="004C187E">
      <w:r w:rsidRPr="00FB03BE">
        <w:t>Izvođač će predati Inženjeru na odobrenje svoj detaljno izrađeni PK za sva nastojanja i mjere osiguranja kvalitete Radove ili dijelove Radova. Takav PK će biti prezentiran Inženjeru ne kasnije od jednog tjedna prije početka Radova ili odobrenog dijela Radova. PK će uključivati kontrolu navedenu u Ugovoru kao i sve druge uobičajene ili specifične kontrole koji Izvođač smatra neophodnim kako bi se osigurala kvaliteta Radova. PK će za svaku kontrolnu aktivnost opisati vrstu, metodu, kriterij za odobrenje, dokumentaciju te tko je odgovoran za provođenje te aktivnosti. Ukoliko Inženjer ne odobri PK koji je dostavljen, u tom slučaju će PK biti dopunjen i ponovno predan na odobrenje. Naknadne izmjene u svezi aktivnosti na osiguranju kvalitete neće uzrokovati promjene u dogovorenim rokovima ili ugovornoj cijeni.</w:t>
      </w:r>
    </w:p>
    <w:p w:rsidR="004C187E" w:rsidRPr="00FB03BE" w:rsidRDefault="004C187E" w:rsidP="00563ACA">
      <w:pPr>
        <w:pStyle w:val="Heading4"/>
      </w:pPr>
      <w:r w:rsidRPr="00FB03BE">
        <w:t xml:space="preserve">Kontrola i dokumentacija Izvođača </w:t>
      </w:r>
    </w:p>
    <w:p w:rsidR="004C187E" w:rsidRPr="00FB03BE" w:rsidRDefault="004C187E" w:rsidP="004C187E">
      <w:r w:rsidRPr="00FB03BE">
        <w:t>Tijekom perioda trajanja Ugovora, Izvođač će, na odobrenje Inženjera, dokumentirati da su Radovi sukladni zahtjevima osiguranja kvalitete koji su predviđeni Ugovorom ili odobreni tijekom perioda trajanja Ugovora. Stoga, na osnovu odobrenog POK i PK, Izvođač će tijekom izvođenja Radova provesti i dokumentirati kontrolu kvalitete te sukladnost s dogovorenim zahtjevima. Kontrola kvalitete Izvođača ne ograničava njegovu odgovornost za Radove u skladu s Ugovorom. Ukoliko Inženjer, tijekom trajanja Ugovora, ukaže da Izvođač treba produžiti aktivnosti na kontroli ili dokumentiranju istih, Izvođač će poštovati pisane instrukcije Inženjera s ovim ciljem o svom trošku te u dogovorenom roku za izvršenje ovih aktivnosti.</w:t>
      </w:r>
    </w:p>
    <w:p w:rsidR="004C187E" w:rsidRPr="00FB03BE" w:rsidRDefault="004C187E" w:rsidP="00563ACA">
      <w:pPr>
        <w:pStyle w:val="Heading4"/>
      </w:pPr>
      <w:r w:rsidRPr="00FB03BE">
        <w:t xml:space="preserve">Metode dokumentiranja i vođenja dokumenata tijekom izvođenja Radova </w:t>
      </w:r>
    </w:p>
    <w:p w:rsidR="004C187E" w:rsidRPr="00FB03BE" w:rsidRDefault="004C187E" w:rsidP="004C187E">
      <w:r w:rsidRPr="00FB03BE">
        <w:t>Sve aktivnosti kontrole navedene u Planu kontrole će biti dokumentirane. KP i svi drugi problemi koji su vezani uz POK sustav će biti čuvani i vođeni od strane Izvođača u sustavu pohrane POK dokumenata, koji će biti čuvan na Gradilištu tijekom trajanja Ugovora. Na osnovu POK i PK Izvođač će izraditi neophodne obrasce za registraciju, dnevnike rada, te popise za provjeru, itd. prije početka Radova. Svi takvi dokumenti će na sebi imati osnovne informacije, datum i potpis osobe ovlaštene za vođenje dokumentacije. Osnovne informacije će najmanje sadržati: ime projekta, broj aktivnosti kako je to navedeno u PK, vrijeme i mjesto kontrolne aktivnosti. Inženjer će imati potpuni pristup sustavu pohrane dokumenata te će bez prethodne najave moći provesti kontrolu kvalitete.</w:t>
      </w:r>
    </w:p>
    <w:p w:rsidR="004C187E" w:rsidRPr="00FB03BE" w:rsidRDefault="004C187E" w:rsidP="00563ACA">
      <w:pPr>
        <w:pStyle w:val="Heading4"/>
      </w:pPr>
      <w:r w:rsidRPr="00FB03BE">
        <w:t xml:space="preserve">Dokumentacija pri dostavi </w:t>
      </w:r>
    </w:p>
    <w:p w:rsidR="004C187E" w:rsidRPr="00FB03BE" w:rsidRDefault="004C187E" w:rsidP="004C187E">
      <w:r w:rsidRPr="00FB03BE">
        <w:t>U vrijeme dostavljanje materijala i opreme, Izvođač će predati slijedeću dokumentaciju Inženjeru u dva originalna primjerka i dvije ovjerene kopije:</w:t>
      </w:r>
    </w:p>
    <w:p w:rsidR="004C187E" w:rsidRPr="00FB03BE" w:rsidRDefault="004C187E" w:rsidP="006F50E0">
      <w:pPr>
        <w:pStyle w:val="ListParagraph"/>
        <w:numPr>
          <w:ilvl w:val="0"/>
          <w:numId w:val="163"/>
        </w:numPr>
      </w:pPr>
      <w:r w:rsidRPr="00FB03BE">
        <w:t>Sve isprave o sukladnosti, certifikate, dokumente o testiranju i sl.;</w:t>
      </w:r>
    </w:p>
    <w:p w:rsidR="004C187E" w:rsidRPr="00FB03BE" w:rsidRDefault="004C187E" w:rsidP="006F50E0">
      <w:pPr>
        <w:pStyle w:val="ListParagraph"/>
        <w:numPr>
          <w:ilvl w:val="0"/>
          <w:numId w:val="163"/>
        </w:numPr>
      </w:pPr>
      <w:r w:rsidRPr="00FB03BE">
        <w:t>Sve dokumente koji potvrđuju izvođenje kontrole i testiranja a u skladu s Ugovorom i relevantnom zakonskom regulativom RH;</w:t>
      </w:r>
    </w:p>
    <w:p w:rsidR="004C187E" w:rsidRPr="00FB03BE" w:rsidRDefault="004C187E" w:rsidP="006F50E0">
      <w:pPr>
        <w:pStyle w:val="ListParagraph"/>
        <w:numPr>
          <w:ilvl w:val="0"/>
          <w:numId w:val="163"/>
        </w:numPr>
      </w:pPr>
      <w:r w:rsidRPr="00FB03BE">
        <w:t>Identifikacijski popis s poveznicama između dokumenata te materijala i opreme.</w:t>
      </w:r>
    </w:p>
    <w:p w:rsidR="004C187E" w:rsidRPr="00FB03BE" w:rsidRDefault="004C187E" w:rsidP="00563ACA">
      <w:pPr>
        <w:pStyle w:val="Heading4"/>
      </w:pPr>
      <w:r w:rsidRPr="00FB03BE">
        <w:t>Osiguranje / kontrola kvalitete nakon dovršetka</w:t>
      </w:r>
    </w:p>
    <w:p w:rsidR="004C187E" w:rsidRPr="00FB03BE" w:rsidRDefault="004C187E" w:rsidP="004C187E">
      <w:r w:rsidRPr="00FB03BE">
        <w:t>Tijekom Razdoblja jamčevnog roka otklanjanje nedostataka koje bude izvodio Izvođač će biti predmet istih uvjeta osiguranja kvalitete kao i tijekom regularnog izvođenja Radova.</w:t>
      </w:r>
    </w:p>
    <w:p w:rsidR="004C187E" w:rsidRPr="00FB03BE" w:rsidRDefault="004C187E" w:rsidP="004C187E">
      <w:pPr>
        <w:pStyle w:val="Heading2"/>
      </w:pPr>
      <w:bookmarkStart w:id="332" w:name="_Toc392979878"/>
      <w:bookmarkStart w:id="333" w:name="_Toc442734669"/>
      <w:bookmarkStart w:id="334" w:name="_Toc490819442"/>
      <w:r w:rsidRPr="00FB03BE">
        <w:t>Zahtjevi za izvođenje radova</w:t>
      </w:r>
      <w:bookmarkEnd w:id="332"/>
      <w:bookmarkEnd w:id="333"/>
      <w:bookmarkEnd w:id="334"/>
    </w:p>
    <w:p w:rsidR="004C187E" w:rsidRPr="00FB03BE" w:rsidRDefault="004C187E" w:rsidP="004C187E">
      <w:pPr>
        <w:pStyle w:val="Heading3"/>
      </w:pPr>
      <w:bookmarkStart w:id="335" w:name="_Toc392979879"/>
      <w:bookmarkStart w:id="336" w:name="_Toc442734670"/>
      <w:bookmarkStart w:id="337" w:name="_Toc490819443"/>
      <w:r w:rsidRPr="00FB03BE">
        <w:t>Postojeće stanje i potrebni zahvati za pripremu terena</w:t>
      </w:r>
      <w:bookmarkEnd w:id="335"/>
      <w:bookmarkEnd w:id="336"/>
      <w:bookmarkEnd w:id="337"/>
      <w:r w:rsidRPr="00FB03BE">
        <w:t xml:space="preserve"> </w:t>
      </w:r>
    </w:p>
    <w:p w:rsidR="004C187E" w:rsidRPr="00FB03BE" w:rsidRDefault="004C187E" w:rsidP="004C187E">
      <w:r w:rsidRPr="00FB03BE">
        <w:t>Na predviđenoj lokaciji UPOV-a postrojenje nije potrebno dodatno štititi. Ovaj dio obale obrastao je drvećem i niskim raslinjem, te se iz tog razloga predviđa čišćenje terena i riječne obale od drveća, grmlja i ostale vegetacije.</w:t>
      </w:r>
    </w:p>
    <w:p w:rsidR="004C187E" w:rsidRPr="00FB03BE" w:rsidRDefault="004C187E" w:rsidP="004C187E">
      <w:pPr>
        <w:pStyle w:val="Heading3"/>
      </w:pPr>
      <w:bookmarkStart w:id="338" w:name="_Toc392979880"/>
      <w:bookmarkStart w:id="339" w:name="_Toc442734671"/>
      <w:bookmarkStart w:id="340" w:name="_Toc490819444"/>
      <w:r w:rsidRPr="00FB03BE">
        <w:lastRenderedPageBreak/>
        <w:t>Zaštita od oštećenja</w:t>
      </w:r>
      <w:bookmarkEnd w:id="338"/>
      <w:bookmarkEnd w:id="339"/>
      <w:bookmarkEnd w:id="340"/>
    </w:p>
    <w:p w:rsidR="004C187E" w:rsidRPr="00FB03BE" w:rsidRDefault="004C187E" w:rsidP="004C187E">
      <w:r w:rsidRPr="00FB03BE">
        <w:t>Sve neophodne pripremne radnje biti će poduzete kako bi se onemogućilo stvaranje nepotrebne štete na prometnicama, nekretninama, zemljištu, stablima, korenju, usjevima, granicama i drugim značajkama te uređajima u vlasništvu komunalnih tvrtki, uprave za ceste i drugih tijela.</w:t>
      </w:r>
    </w:p>
    <w:p w:rsidR="004C187E" w:rsidRPr="00FB03BE" w:rsidRDefault="004C187E" w:rsidP="004C187E">
      <w:r w:rsidRPr="00FB03BE">
        <w:t>Na mjestima gdje je dio radova u blizini, ide preko ili ispod infrastrukture komunalnih tvrtki, uprave za ceste ili drugih tijela, potrebno je osigurati neophodne oslonce. Radovi koji se izvode u blizini, preko ili ispod infrastrukture komunalnih tvrtki, uprave za ceste ili drugih tijela će biti izvedeni na način koji je predviđen tako da se izbjegnu oštećenja , curenje ili druge opasnosti, te kako bi se osigurao neometan rad.</w:t>
      </w:r>
    </w:p>
    <w:p w:rsidR="004C187E" w:rsidRPr="00FB03BE" w:rsidRDefault="004C187E" w:rsidP="004C187E">
      <w:r w:rsidRPr="00FB03BE">
        <w:t>Naručitelj i komunalna tvrtka, uprava za ceste ili drugi vlasnik instalacija će, ukoliko dođe do toga, biti izvješten ako se otkrije curenje ili oštećenje te će bilo koji oštećeni vod trebati popraviti ili zamijeniti.</w:t>
      </w:r>
    </w:p>
    <w:p w:rsidR="004C187E" w:rsidRPr="00FB03BE" w:rsidRDefault="004C187E" w:rsidP="004C187E">
      <w:r w:rsidRPr="00FB03BE">
        <w:t>Izvođač će u potpunosti vratiti u prvobitno stanje o svome trošku i na odobrenje Inženjera bilo koju štetu izazvanu njegovim izvođenjem radova.</w:t>
      </w:r>
    </w:p>
    <w:p w:rsidR="004C187E" w:rsidRPr="00FB03BE" w:rsidRDefault="004C187E" w:rsidP="004C187E">
      <w:r w:rsidRPr="00FB03BE">
        <w:t xml:space="preserve">Štete uključuju sve aktivnosti koje mogu dovesti do oštećenja okoliša poput odlaganja otpada, goriva ili ulja te oštećenja izazvana na postojećim građevinama uzrokovane Izvođačevim aktivnostima. </w:t>
      </w:r>
    </w:p>
    <w:p w:rsidR="004C187E" w:rsidRPr="00FB03BE" w:rsidRDefault="004C187E" w:rsidP="004C187E">
      <w:r w:rsidRPr="00FB03BE">
        <w:t>Izvođač će zaštititi sve podzemne i nadzemne objekte od oštećenja, neovisno da li se iste nalaze unutar obuhvata Gradilišta prema odobrenju Naručitelja. Na mjestima gdje je potrebno ukloniti postojeće zidove, ograde, kapije, garaže, objekte, ili bilo koje druge konstrukcije s ciljem pravilnog izvođenja, iste je potrebno vratiti u prvobitno stanje na zadovoljstvo vlasnika nekretnine, korisnika i Inženjera. Izvođač će ukloniti i zamijeniti takve manje strukture poput ograda, poštanskih sandučića i znakova bez dodatne kompenzacije od strane Naručitelja. Ove konstrukcije će biti zamijenjene tako da je njihovo stanje najmanje jednako dobro kao i njihovo originalno stanje.</w:t>
      </w:r>
    </w:p>
    <w:p w:rsidR="004C187E" w:rsidRPr="00FB03BE" w:rsidRDefault="004C187E" w:rsidP="004C187E">
      <w:r w:rsidRPr="00FB03BE">
        <w:t>Ukoliko postoje građevine koje će onemogućiti izvođenje radova kako su projektirani, Izvođač će izvijestiti Inženjera o predloženim izmjenama te će izvesti prihvatljive modifikacije kako bude potrebno na odobrenje Inženjera.</w:t>
      </w:r>
    </w:p>
    <w:p w:rsidR="004C187E" w:rsidRPr="00FB03BE" w:rsidRDefault="004C187E" w:rsidP="004C187E">
      <w:pPr>
        <w:pStyle w:val="Heading3"/>
      </w:pPr>
      <w:bookmarkStart w:id="341" w:name="_Toc392979881"/>
      <w:bookmarkStart w:id="342" w:name="_Toc442734672"/>
      <w:bookmarkStart w:id="343" w:name="_Toc490819445"/>
      <w:r w:rsidRPr="00FB03BE">
        <w:t>Radovi koji mogu imati utjecaj na vodotoke</w:t>
      </w:r>
      <w:bookmarkEnd w:id="341"/>
      <w:bookmarkEnd w:id="342"/>
      <w:bookmarkEnd w:id="343"/>
    </w:p>
    <w:p w:rsidR="004C187E" w:rsidRPr="00FB03BE" w:rsidRDefault="004C187E" w:rsidP="004C187E">
      <w:r w:rsidRPr="00FB03BE">
        <w:t xml:space="preserve">Pisana obavijest će biti dostavljena Inženjeru 14 dana unaprijed o bilo kakvim namjerama početka bilo kojeg dijela radova koji mogu imati utjecaja na rijeke, kanale, jezera, rezervoare, bunare, vodonosnike ili vodozahvatna područja. Vodotoci koji uključuju odvodne kanale s površina ili cesta u okviru Gradilišta će biti održavani u efektivnom radnom stanju cijelo vrijeme. </w:t>
      </w:r>
    </w:p>
    <w:p w:rsidR="004C187E" w:rsidRPr="00FB03BE" w:rsidRDefault="004C187E" w:rsidP="004C187E">
      <w:r w:rsidRPr="00FB03BE">
        <w:t>Sve praktične mjere će biti poduzete s ciljem sprječavanja taloženja mulja ili drugog materijala, na onečišćenje ili oštećenje bilo kojeg postojećeg vodotoka, kanala, jezera, rezervoara, bunara, vodonosnika ili vodozahvatnog područja uslijed aktivnosti Izvođača ili čina vandalizma. Ovakve mjere uključuju korištenje pjeskolova kako bi se smanjio unos suspendiranih tvari.</w:t>
      </w:r>
    </w:p>
    <w:p w:rsidR="004C187E" w:rsidRPr="00FB03BE" w:rsidRDefault="004C187E" w:rsidP="004C187E">
      <w:r w:rsidRPr="00FB03BE">
        <w:t xml:space="preserve">Ukoliko nije drugačije navedeno u ugovoru, potrebno je ishoditi odobrenja za sve privremene ispuste ili križanja s vodotocima od strane nadležnih tijela, te će radovi biti izvedeni u skladu s zahtjevima iz odobrenja. </w:t>
      </w:r>
    </w:p>
    <w:p w:rsidR="004C187E" w:rsidRPr="00FB03BE" w:rsidRDefault="004C187E" w:rsidP="004C187E">
      <w:r w:rsidRPr="00FB03BE">
        <w:t xml:space="preserve">Sva građevinska mehanizacija i vozila koja predstavljaju opasnost po vodotoke će biti uklonjena s Gradilišta. </w:t>
      </w:r>
    </w:p>
    <w:p w:rsidR="004C187E" w:rsidRPr="00FB03BE" w:rsidRDefault="004C187E" w:rsidP="004C187E">
      <w:pPr>
        <w:pStyle w:val="Heading3"/>
      </w:pPr>
      <w:bookmarkStart w:id="344" w:name="_Toc392979882"/>
      <w:bookmarkStart w:id="345" w:name="_Toc442734673"/>
      <w:bookmarkStart w:id="346" w:name="_Toc490819446"/>
      <w:r w:rsidRPr="00FB03BE">
        <w:t>Instalacije komunalnih tvrtki, uprave za ceste i drugih tijela</w:t>
      </w:r>
      <w:bookmarkEnd w:id="344"/>
      <w:bookmarkEnd w:id="345"/>
      <w:bookmarkEnd w:id="346"/>
    </w:p>
    <w:p w:rsidR="004C187E" w:rsidRPr="00FB03BE" w:rsidRDefault="004C187E" w:rsidP="004C187E">
      <w:r w:rsidRPr="00FB03BE">
        <w:t>Prije projektiranja ili početka iskopavanja, potrebno je uspostaviti kontakt sa svim nadležnim institucijama (vidi poglavlje 1.1.7) i svim drugim vlasnicima infrastrukturnih vodova kako bi se osigurale zadovoljavajuće informacije o točnoj poziciji (pravac i dubina) svih postojećih instalacija koji mogu imati utjecaja ili biti pod utjecajem aktivnosti Izvođača.</w:t>
      </w:r>
    </w:p>
    <w:p w:rsidR="004C187E" w:rsidRPr="00FB03BE" w:rsidRDefault="004C187E" w:rsidP="004C187E">
      <w:r w:rsidRPr="00FB03BE">
        <w:t>Naručitelj će biti izvješten unaprijed o izmještanju ili uklanjanju komunalnih vodova a što može biti neophodno ili posljedica predloženih metoda izvođenja radova.</w:t>
      </w:r>
    </w:p>
    <w:p w:rsidR="004C187E" w:rsidRPr="00FB03BE" w:rsidRDefault="004C187E" w:rsidP="004C187E">
      <w:r w:rsidRPr="00FB03BE">
        <w:lastRenderedPageBreak/>
        <w:t>Izvođač će biti odgovoran za izvođenje izmještanja ili uklanjanje komunalnih vodova osim ako vlasnik instalacija izričito ne želi osobno da ih izvede. Izmještanje ili uklanjanje komunalnih vodova će biti izvedeno od strane Izvođača u skladu sa zahtjevima vlasnika instalacija. Izvođač će pružiti punu podršku vlasniku instalacija ukoliko isti sam odluči izvesti radove na izmještanju ili uklanjanju vodova.</w:t>
      </w:r>
    </w:p>
    <w:p w:rsidR="004C187E" w:rsidRPr="00FB03BE" w:rsidRDefault="004C187E" w:rsidP="004C187E">
      <w:r w:rsidRPr="00FB03BE">
        <w:t>Izvođač će pripremiti nacrte svih instalacija i uređaja na koje je naišao. Na nacrtu je potrebno označiti razlike između dostavljenih informacija od strane komunalne tvrtke i uprave za ceste i stvarne situacije. Ukoliko se pronađu instalacije koje nisu označene kao postojeće u Ugovoru onda će Izvođač o istome predati pisanu obavijest Inženjeru.</w:t>
      </w:r>
    </w:p>
    <w:p w:rsidR="004C187E" w:rsidRPr="00FB03BE" w:rsidRDefault="004C187E" w:rsidP="004C187E">
      <w:r w:rsidRPr="00FB03BE">
        <w:t>Ne daje se jamstvo na preciznost ili potpunost informacija o postojećim komunalnim vodovima koje su navedene u ugovoru.</w:t>
      </w:r>
    </w:p>
    <w:p w:rsidR="004C187E" w:rsidRPr="00FB03BE" w:rsidRDefault="004C187E" w:rsidP="004C187E">
      <w:r w:rsidRPr="00FB03BE">
        <w:t xml:space="preserve">Izvođač će posjedovati adekvatne detektore kablova i cijevi za lociranje podzemnih vodova te odgovarajuće osoblje obučeno za korištenje istih. Svaki detektor će biti korišten u skladu s uputama proizvođača. </w:t>
      </w:r>
    </w:p>
    <w:p w:rsidR="004C187E" w:rsidRPr="00FB03BE" w:rsidRDefault="004C187E" w:rsidP="004C187E">
      <w:r w:rsidRPr="00FB03BE">
        <w:t>Boja korištena za privremeno označavanje infrastrukturnih vodova će biti nepostojana te će vremenom nestati ili će biti oprana vodom i tvrdom četkom.</w:t>
      </w:r>
    </w:p>
    <w:p w:rsidR="004C187E" w:rsidRPr="00FB03BE" w:rsidRDefault="004C187E" w:rsidP="004C187E">
      <w:pPr>
        <w:pStyle w:val="Heading3"/>
      </w:pPr>
      <w:bookmarkStart w:id="347" w:name="_Toc392979883"/>
      <w:bookmarkStart w:id="348" w:name="_Toc442734674"/>
      <w:bookmarkStart w:id="349" w:name="_Toc490819447"/>
      <w:r w:rsidRPr="00FB03BE">
        <w:t>Prometni zahtjevi</w:t>
      </w:r>
      <w:bookmarkEnd w:id="347"/>
      <w:bookmarkEnd w:id="348"/>
      <w:bookmarkEnd w:id="349"/>
    </w:p>
    <w:p w:rsidR="004C187E" w:rsidRPr="00FB03BE" w:rsidRDefault="004C187E" w:rsidP="004C187E">
      <w:r w:rsidRPr="00FB03BE">
        <w:t>Izvođač će poštivati regulativu Republike Hrvatske te najbolje stručne prakse u svezi mjera sigurnost prometa.</w:t>
      </w:r>
    </w:p>
    <w:p w:rsidR="004C187E" w:rsidRPr="00FB03BE" w:rsidRDefault="004C187E" w:rsidP="004C187E">
      <w:r w:rsidRPr="00FB03BE">
        <w:t xml:space="preserve">Prije početka radova na prometnicama odnosno radova koji će imati utjecaj na iste, predložene metode rada, uključujući posebne prometne zahtjeve, će biti dogovorene i potvrđene u pisanoj formi od strane Naručitelja i uprave za ceste te policije. </w:t>
      </w:r>
    </w:p>
    <w:p w:rsidR="004C187E" w:rsidRPr="00FB03BE" w:rsidRDefault="004C187E" w:rsidP="004C187E">
      <w:r w:rsidRPr="00FB03BE">
        <w:t>Svi radovi na izgradnje na ili u neposrednoj blizini prometnica će biti izvedeni u suradnji s ovlaštenim tijelima za prometnice te policijom. Naručitelj će biti informiran o zahtjevima ili dogovorima sa upravom za ceste i policijom.</w:t>
      </w:r>
    </w:p>
    <w:p w:rsidR="004C187E" w:rsidRPr="00FB03BE" w:rsidRDefault="004C187E" w:rsidP="004C187E">
      <w:r w:rsidRPr="00FB03BE">
        <w:t>Gdje je potrebno napraviti privremeni obilazak ili zatvaranje postojeće prometnice, nogostupa ili pješačke staze, uslijed izvođenja radova, potrebno je osigurati i održavati alternativno rješenje koje će biti u funkciji sve dok ne bude moguće ponovno korištenje postojećih cesta i staza.</w:t>
      </w:r>
    </w:p>
    <w:p w:rsidR="004C187E" w:rsidRPr="00FB03BE" w:rsidRDefault="004C187E" w:rsidP="004C187E">
      <w:r w:rsidRPr="00FB03BE">
        <w:t>Gdje su potrebne rampe, one će biti osigurane i održavane prema standardu koji u svakom pogledu odgovara klasi prometnih i pješačkih zahtjeva korištenja.</w:t>
      </w:r>
    </w:p>
    <w:p w:rsidR="004C187E" w:rsidRPr="00FB03BE" w:rsidRDefault="004C187E" w:rsidP="004C187E">
      <w:r w:rsidRPr="00FB03BE">
        <w:t>Sve opravdani koraci će biti poduzeti s ciljem prevencije taloženja blata i sličnih ostatak sa vozila koja ulaze i izlaze s Gradilišta na površine susjednih cesta i pješačkih staza, te će takvi materijali biti promptno uklonjeni.</w:t>
      </w:r>
    </w:p>
    <w:p w:rsidR="004C187E" w:rsidRPr="00FB03BE" w:rsidRDefault="004C187E" w:rsidP="004C187E">
      <w:r w:rsidRPr="00FB03BE">
        <w:t>Pristup vozilima u izvanrednim situacijama će biti održavan sve vrijeme.</w:t>
      </w:r>
    </w:p>
    <w:p w:rsidR="004C187E" w:rsidRPr="00FB03BE" w:rsidRDefault="004C187E" w:rsidP="004C187E">
      <w:r w:rsidRPr="00FB03BE">
        <w:t>Gdje je nemoguće izbjeći prometovanje samo jednom kolnom trakom, Izvođač će osigurati odgovarajući sustav kontrole prometa u dogovoru s Inženjerom.</w:t>
      </w:r>
    </w:p>
    <w:p w:rsidR="004C187E" w:rsidRPr="00FB03BE" w:rsidRDefault="004C187E" w:rsidP="004C187E">
      <w:r w:rsidRPr="00FB03BE">
        <w:t>Radovi će biti planirani i izvršeni na način da se osigura da su sve odgovarajuće obavijesti predane u predviđenom roku, te da se može uspostaviti odgovarajuća suradnja s upravom za ceste.</w:t>
      </w:r>
    </w:p>
    <w:p w:rsidR="004C187E" w:rsidRPr="00FB03BE" w:rsidRDefault="004C187E" w:rsidP="004C187E">
      <w:r w:rsidRPr="00FB03BE">
        <w:t>U slučaju primjene ograničenih sati rada, svi iskopi na dijelovima prometnica na kojima se primjenjuju restrikcije će biti zatrpani i formirani u privremeno stanje ili pokriveni s cestovnom pločom gdje to ovlašteno tijelo za ceste dozvoli.</w:t>
      </w:r>
    </w:p>
    <w:p w:rsidR="004C187E" w:rsidRPr="00FB03BE" w:rsidRDefault="004C187E" w:rsidP="004C187E">
      <w:pPr>
        <w:pStyle w:val="Heading3"/>
      </w:pPr>
      <w:bookmarkStart w:id="350" w:name="_Toc392979884"/>
      <w:bookmarkStart w:id="351" w:name="_Toc442734675"/>
      <w:bookmarkStart w:id="352" w:name="_Toc490819448"/>
      <w:r w:rsidRPr="00FB03BE">
        <w:t>Postupci u izvanrednim situacijama</w:t>
      </w:r>
      <w:bookmarkEnd w:id="350"/>
      <w:bookmarkEnd w:id="351"/>
      <w:bookmarkEnd w:id="352"/>
    </w:p>
    <w:p w:rsidR="004C187E" w:rsidRPr="00FB03BE" w:rsidRDefault="004C187E" w:rsidP="004C187E">
      <w:r w:rsidRPr="00FB03BE">
        <w:t>Izvođač će na odobrenje Inženjera definirati način postupanja gdje bi radna snaga, materijali i oprema mogli u kratkom roku biti angažirani, izvan normalnih radnih sati, da izvedu neophodne aktivnosti u izvanrednim situacijama, a koje su vezane uz radove na izgradnji UPOV-a.</w:t>
      </w:r>
    </w:p>
    <w:p w:rsidR="004C187E" w:rsidRPr="00FB03BE" w:rsidRDefault="004C187E" w:rsidP="004C187E">
      <w:r w:rsidRPr="00FB03BE">
        <w:lastRenderedPageBreak/>
        <w:t>Izvođač će osigurati ažuriran popis adresa i telefonskih brojeva osoblja koje je trenutno odgovorno za organiziranje radova u izvanrednim situacijama.</w:t>
      </w:r>
    </w:p>
    <w:p w:rsidR="004C187E" w:rsidRPr="00FB03BE" w:rsidRDefault="004C187E" w:rsidP="004C187E">
      <w:r w:rsidRPr="00FB03BE">
        <w:t>Izvođač će biti svjestan svi relevantnih procedura a koje uključuju procedure poslodavca koje su trenutno na snazi za upravljanje izvanrednim situacijama.</w:t>
      </w:r>
    </w:p>
    <w:p w:rsidR="004C187E" w:rsidRPr="00FB03BE" w:rsidRDefault="004C187E" w:rsidP="004C187E">
      <w:pPr>
        <w:pStyle w:val="Heading3"/>
      </w:pPr>
      <w:bookmarkStart w:id="353" w:name="_Toc392979885"/>
      <w:bookmarkStart w:id="354" w:name="_Toc442734676"/>
      <w:bookmarkStart w:id="355" w:name="_Toc490819449"/>
      <w:r w:rsidRPr="00FB03BE">
        <w:t>Opasne tvari na Gradilištu</w:t>
      </w:r>
      <w:bookmarkEnd w:id="353"/>
      <w:bookmarkEnd w:id="354"/>
      <w:bookmarkEnd w:id="355"/>
    </w:p>
    <w:p w:rsidR="004C187E" w:rsidRPr="00FB03BE" w:rsidRDefault="004C187E" w:rsidP="004C187E">
      <w:r w:rsidRPr="00FB03BE">
        <w:t>Opasne tvari neće biti prisutne na Gradilištu, niti korištene s bilo kojom svrhom ili sadržane u radovima bez prethodne pisane suglasnosti Inženjera, ukoliko nije drugačije definirano ugovorom. Sve neophodne licence će biti ishođene.</w:t>
      </w:r>
    </w:p>
    <w:p w:rsidR="004C187E" w:rsidRPr="00FB03BE" w:rsidRDefault="004C187E" w:rsidP="004C187E">
      <w:r w:rsidRPr="00FB03BE">
        <w:t>Herbicidi ili pesticidi korišteni u svezi izvođenja radova na izgradnji UPOV-a moraju biti u skladu s važećim zakonima te smjernicama Svjetske zdravstvene organizacije te uputama koje su dane od strane Inženjera.</w:t>
      </w:r>
    </w:p>
    <w:p w:rsidR="004C187E" w:rsidRPr="00FB03BE" w:rsidRDefault="004C187E" w:rsidP="004C187E">
      <w:pPr>
        <w:pStyle w:val="Heading3"/>
      </w:pPr>
      <w:bookmarkStart w:id="356" w:name="_Toc392979886"/>
      <w:bookmarkStart w:id="357" w:name="_Toc442734677"/>
      <w:bookmarkStart w:id="358" w:name="_Toc490819450"/>
      <w:r w:rsidRPr="00FB03BE">
        <w:t>Održavanje pristupnih putova</w:t>
      </w:r>
      <w:bookmarkEnd w:id="356"/>
      <w:bookmarkEnd w:id="357"/>
      <w:bookmarkEnd w:id="358"/>
    </w:p>
    <w:p w:rsidR="004C187E" w:rsidRPr="00FB03BE" w:rsidRDefault="004C187E" w:rsidP="004C187E">
      <w:r w:rsidRPr="00FB03BE">
        <w:t>Izvođač će održavati sve javne i privatne pristupne putove i rute na Gradilištu za koje ima dozvolu da koristi tijekom izvođenja ugovora te će ih ostaviti u istom stanju kako ih je zatekao na početku ugovora.</w:t>
      </w:r>
    </w:p>
    <w:p w:rsidR="004C187E" w:rsidRPr="00FB03BE" w:rsidRDefault="004C187E" w:rsidP="004C187E">
      <w:r w:rsidRPr="00FB03BE">
        <w:t xml:space="preserve">Izvođač će počistiti prosutu zemlju, šljunak ili drugi strani materijal koji je nastao kao rezultat građevinskih aktivnosti na kraju svakog dana. </w:t>
      </w:r>
    </w:p>
    <w:p w:rsidR="004C187E" w:rsidRPr="00FB03BE" w:rsidRDefault="004C187E" w:rsidP="004C187E">
      <w:r w:rsidRPr="00FB03BE">
        <w:t>Izvođač će poduzeti sve razumne korake kako bi se spriječilo napuštanje vozila s Gradilišta i raznošenje blata ili drugih ostataka na površine susjednih cesta ili pješačkih staza, te će ukloniti promptno sve takve materijale. Čišćenje će uključivati ispiranje s vodom, četkanje, te korištenje radnika za ručno čišćenje po potrebi kako bi se osigurao standard usporediv s susjednim ulicama koje nisu pod utjecajem radova.</w:t>
      </w:r>
    </w:p>
    <w:p w:rsidR="004C187E" w:rsidRPr="00FB03BE" w:rsidRDefault="004C187E" w:rsidP="004C187E">
      <w:pPr>
        <w:pStyle w:val="Heading3"/>
      </w:pPr>
      <w:bookmarkStart w:id="359" w:name="_Toc392979887"/>
      <w:bookmarkStart w:id="360" w:name="_Toc442734678"/>
      <w:bookmarkStart w:id="361" w:name="_Toc490819451"/>
      <w:r w:rsidRPr="00FB03BE">
        <w:t>Pristup pružatelja usluga u izvanrednim situacijama</w:t>
      </w:r>
      <w:bookmarkEnd w:id="359"/>
      <w:bookmarkEnd w:id="360"/>
      <w:bookmarkEnd w:id="361"/>
    </w:p>
    <w:p w:rsidR="004C187E" w:rsidRPr="00FB03BE" w:rsidRDefault="004C187E" w:rsidP="004C187E">
      <w:r w:rsidRPr="00FB03BE">
        <w:t>Izvođač će unaprijed obavijestiti Vatrogasce, Policiju ili hitnu medicinsku pomoć prije zatvaranja bilo koje ulice ili dijela ulice, te se neće pristupiti zatvaranju prije nego Inženjer da odobrenje. Vatrogasci i policija će biti obaviješteni kako ulice budu ponovno pohodne za vozila izvanrednih službi. Metode usvojene za izvođenje radova će biti odabrane tako da imaju minimalnu vezu s pristupnim rutama Vatrogasaca i Policije i da ne sprječava njihov pristup u bilo koje vrijeme.</w:t>
      </w:r>
    </w:p>
    <w:p w:rsidR="004C187E" w:rsidRPr="00FB03BE" w:rsidRDefault="004C187E" w:rsidP="004C187E">
      <w:r w:rsidRPr="00FB03BE">
        <w:t>Izvođač će ostaviti svoj kontakt telefon tijekom noćnih sati lokalnom uredu policije kada se izvode radovi javnim površinama.</w:t>
      </w:r>
    </w:p>
    <w:p w:rsidR="004C187E" w:rsidRPr="00FB03BE" w:rsidRDefault="004C187E" w:rsidP="004C187E">
      <w:pPr>
        <w:pStyle w:val="Heading3"/>
      </w:pPr>
      <w:bookmarkStart w:id="362" w:name="_Toc392979888"/>
      <w:bookmarkStart w:id="363" w:name="_Toc442734679"/>
      <w:bookmarkStart w:id="364" w:name="_Toc490819452"/>
      <w:r w:rsidRPr="00FB03BE">
        <w:t>Mjere zaštite okoliša tijekom izgradnje UPOV-a</w:t>
      </w:r>
      <w:bookmarkEnd w:id="362"/>
      <w:bookmarkEnd w:id="363"/>
      <w:bookmarkEnd w:id="364"/>
    </w:p>
    <w:p w:rsidR="004C187E" w:rsidRPr="00FB03BE" w:rsidRDefault="004C187E" w:rsidP="004C187E">
      <w:r w:rsidRPr="00FB03BE">
        <w:t>Izvođač je dužan pridržavati se svih mjera zaštite okoliša sukladno Rješenju o prihvatljivosti zahvata za okoliš te ostalih zakonom propisanih mjera.</w:t>
      </w:r>
    </w:p>
    <w:p w:rsidR="004C187E" w:rsidRPr="00FB03BE" w:rsidRDefault="004C187E" w:rsidP="004C187E">
      <w:pPr>
        <w:pStyle w:val="Heading2"/>
      </w:pPr>
      <w:bookmarkStart w:id="365" w:name="_Toc392979889"/>
      <w:bookmarkStart w:id="366" w:name="_Toc442734680"/>
      <w:bookmarkStart w:id="367" w:name="_Toc490819453"/>
      <w:r w:rsidRPr="00FB03BE">
        <w:t>Zahtjevi za uređenje Gradilišta</w:t>
      </w:r>
      <w:bookmarkEnd w:id="365"/>
      <w:bookmarkEnd w:id="366"/>
      <w:bookmarkEnd w:id="367"/>
      <w:r w:rsidRPr="00FB03BE">
        <w:t xml:space="preserve"> </w:t>
      </w:r>
    </w:p>
    <w:p w:rsidR="004C187E" w:rsidRPr="00FB03BE" w:rsidRDefault="004C187E" w:rsidP="004C187E">
      <w:pPr>
        <w:pStyle w:val="Heading3"/>
      </w:pPr>
      <w:bookmarkStart w:id="368" w:name="_Toc392979890"/>
      <w:bookmarkStart w:id="369" w:name="_Toc442734681"/>
      <w:bookmarkStart w:id="370" w:name="_Toc490819454"/>
      <w:r w:rsidRPr="00FB03BE">
        <w:t>Ploče/natpisi i informativne ploče</w:t>
      </w:r>
      <w:bookmarkEnd w:id="368"/>
      <w:bookmarkEnd w:id="369"/>
      <w:bookmarkEnd w:id="370"/>
    </w:p>
    <w:p w:rsidR="004C187E" w:rsidRPr="00FB03BE" w:rsidRDefault="004C187E" w:rsidP="004C187E">
      <w:r w:rsidRPr="00FB03BE">
        <w:t xml:space="preserve">Najkasnije 45 dana nakon što se Izvođaču omogući pristup području UPOV-a, Izvođač će osigurati, postaviti i održavati ploče/natpise (izrađene na način da su otporni na utjecaje atmosferilija) na ulazu na područje UPOV-a i eventualno na drugim prikladnim lokacijama. </w:t>
      </w:r>
    </w:p>
    <w:p w:rsidR="004C187E" w:rsidRPr="00FB03BE" w:rsidRDefault="004C187E" w:rsidP="004C187E">
      <w:r w:rsidRPr="00FB03BE">
        <w:t>Ploče će biti u sukladnosti sa:</w:t>
      </w:r>
    </w:p>
    <w:p w:rsidR="004C187E" w:rsidRPr="00FB03BE" w:rsidRDefault="004C187E" w:rsidP="006F50E0">
      <w:pPr>
        <w:pStyle w:val="ListParagraph"/>
        <w:numPr>
          <w:ilvl w:val="0"/>
          <w:numId w:val="167"/>
        </w:numPr>
      </w:pPr>
      <w:r w:rsidRPr="00FB03BE">
        <w:t xml:space="preserve">posljednjom dostupnom verzijom Priručnika za komunikaciju i vidljivost za vanjske aktivnosti EU, a koji je dostupan na </w:t>
      </w:r>
      <w:hyperlink r:id="rId62" w:history="1">
        <w:r w:rsidRPr="00FB03BE">
          <w:rPr>
            <w:rStyle w:val="Hyperlink"/>
            <w:color w:val="auto"/>
          </w:rPr>
          <w:t>http://www.strukturnifondovi.hr/kako_do_eu_fondova</w:t>
        </w:r>
      </w:hyperlink>
      <w:r w:rsidRPr="00FB03BE">
        <w:t xml:space="preserve"> i</w:t>
      </w:r>
    </w:p>
    <w:p w:rsidR="004C187E" w:rsidRPr="00FB03BE" w:rsidRDefault="004C187E" w:rsidP="006F50E0">
      <w:pPr>
        <w:pStyle w:val="ListParagraph"/>
        <w:numPr>
          <w:ilvl w:val="0"/>
          <w:numId w:val="167"/>
        </w:numPr>
      </w:pPr>
      <w:r w:rsidRPr="00FB03BE">
        <w:t>Zakonom o gradnji (NN 153/13) i Pravilnikom o sadržaju i izgledu ploče kojom se označava gradilište (NN 42/14).</w:t>
      </w:r>
    </w:p>
    <w:p w:rsidR="004C187E" w:rsidRPr="00FB03BE" w:rsidRDefault="004C187E" w:rsidP="004C187E">
      <w:r w:rsidRPr="00FB03BE">
        <w:lastRenderedPageBreak/>
        <w:t>Informativne ploče ne smiju biti manje od 4 x 3,5 m s natpisom na hrvatskom i engleskom jeziku.</w:t>
      </w:r>
    </w:p>
    <w:p w:rsidR="004C187E" w:rsidRPr="00FB03BE" w:rsidRDefault="004C187E" w:rsidP="004C187E">
      <w:r w:rsidRPr="00FB03BE">
        <w:t>Najkasnije 25 dana nakon što Izvođač radova dobije pristup lokaciji, Izvođač će osigurati dizajn Informativne ploče A3 formatu a koji će sadržati sav sadržaj i grafičke informacije, prema Inženjeru na odobrenje.</w:t>
      </w:r>
    </w:p>
    <w:p w:rsidR="004C187E" w:rsidRPr="00FB03BE" w:rsidRDefault="004C187E" w:rsidP="004C187E">
      <w:r w:rsidRPr="00FB03BE">
        <w:t>Izvođač će ukloniti informativnu ploču sa lokacije po završetku radova (nakon dobivanja konačnog odobrenja o funkcionalnosti UPOV-a).</w:t>
      </w:r>
    </w:p>
    <w:p w:rsidR="004C187E" w:rsidRPr="00FB03BE" w:rsidRDefault="004C187E" w:rsidP="004C187E">
      <w:r w:rsidRPr="00FB03BE">
        <w:t>Prije uklanjanja informativnih panela Izvođač će osigurati i postaviti dvije komemorativne ploče na lokalitetu prema nalogu Inženjera. Dizajn ploča, sadržaj, i drugi elementi će biti prethodno prema Inženjeru na odobrenje.</w:t>
      </w:r>
    </w:p>
    <w:p w:rsidR="004C187E" w:rsidRPr="00FB03BE" w:rsidRDefault="004C187E" w:rsidP="004C187E">
      <w:pPr>
        <w:pStyle w:val="Heading3"/>
      </w:pPr>
      <w:bookmarkStart w:id="371" w:name="_Toc392979891"/>
      <w:bookmarkStart w:id="372" w:name="_Toc442734682"/>
      <w:bookmarkStart w:id="373" w:name="_Toc490819455"/>
      <w:r w:rsidRPr="00FB03BE">
        <w:t>Radno vrijeme za radove</w:t>
      </w:r>
      <w:bookmarkEnd w:id="371"/>
      <w:bookmarkEnd w:id="372"/>
      <w:bookmarkEnd w:id="373"/>
    </w:p>
    <w:p w:rsidR="004C187E" w:rsidRPr="00FB03BE" w:rsidRDefault="004C187E" w:rsidP="004C187E">
      <w:r w:rsidRPr="00FB03BE">
        <w:t>Radno vrijeme tijekom izgradnje UPOV-a je ograničeno na period od ponedjeljka do nedjelje od 7.00 do 18.00 sati. Ukoliko Izvođač želi raditi izvan zadanog radnog vremena, prethodno će ishoditi dopuštenje od Inženjera.</w:t>
      </w:r>
    </w:p>
    <w:p w:rsidR="004C187E" w:rsidRPr="00FB03BE" w:rsidRDefault="004C187E" w:rsidP="004C187E">
      <w:pPr>
        <w:pStyle w:val="Heading3"/>
      </w:pPr>
      <w:bookmarkStart w:id="374" w:name="_Toc392979892"/>
      <w:bookmarkStart w:id="375" w:name="_Toc442734683"/>
      <w:bookmarkStart w:id="376" w:name="_Toc490819456"/>
      <w:r w:rsidRPr="00FB03BE">
        <w:t>Smještaj za Izvođača</w:t>
      </w:r>
      <w:bookmarkEnd w:id="374"/>
      <w:bookmarkEnd w:id="375"/>
      <w:bookmarkEnd w:id="376"/>
      <w:r w:rsidRPr="00FB03BE">
        <w:t xml:space="preserve"> </w:t>
      </w:r>
    </w:p>
    <w:p w:rsidR="004C187E" w:rsidRPr="00FB03BE" w:rsidRDefault="004C187E" w:rsidP="004C187E">
      <w:r w:rsidRPr="00FB03BE">
        <w:t>Izvođač će postaviti svoj glavni ured na lokaciji izgradnje UPOV-a. Glavni ured na Gradilištu bit će mjesto na kojem će Izvođač primate instrukcije, upute ili e-mailove od Inženjera.</w:t>
      </w:r>
    </w:p>
    <w:p w:rsidR="004C187E" w:rsidRPr="00FB03BE" w:rsidRDefault="004C187E" w:rsidP="004C187E">
      <w:r w:rsidRPr="00FB03BE">
        <w:t>Izvođač će postaviti dodatne urede na drugim lokacijama za svoje potrebe.</w:t>
      </w:r>
    </w:p>
    <w:p w:rsidR="004C187E" w:rsidRPr="00FB03BE" w:rsidRDefault="004C187E" w:rsidP="004C187E">
      <w:r w:rsidRPr="00FB03BE">
        <w:t xml:space="preserve">Izvođač neće dozvoliti da bilo koja osoba stanuje na Gradilištu, osim za sigurnosne potrebe, ako tako odobri Inženjer. </w:t>
      </w:r>
    </w:p>
    <w:p w:rsidR="004C187E" w:rsidRPr="00FB03BE" w:rsidRDefault="004C187E" w:rsidP="004C187E">
      <w:r w:rsidRPr="00FB03BE">
        <w:t xml:space="preserve">Izvođač će zaposlenicima koji rade na Gradilištu osigurati sve potrebne sanitarne i ostale zahtjeve, sukladno važećoj regulativi, te osigurati potrebnu zaštitnu opremu i odjeću. </w:t>
      </w:r>
    </w:p>
    <w:p w:rsidR="004C187E" w:rsidRPr="00FB03BE" w:rsidRDefault="004C187E" w:rsidP="004C187E">
      <w:pPr>
        <w:pStyle w:val="Heading3"/>
      </w:pPr>
      <w:bookmarkStart w:id="377" w:name="_Toc392979893"/>
      <w:bookmarkStart w:id="378" w:name="_Toc442734684"/>
      <w:bookmarkStart w:id="379" w:name="_Toc490819457"/>
      <w:r w:rsidRPr="00FB03BE">
        <w:t>Smještaj za Inženjera</w:t>
      </w:r>
      <w:bookmarkEnd w:id="377"/>
      <w:bookmarkEnd w:id="378"/>
      <w:bookmarkEnd w:id="379"/>
      <w:r w:rsidRPr="00FB03BE">
        <w:t xml:space="preserve"> </w:t>
      </w:r>
    </w:p>
    <w:p w:rsidR="004C187E" w:rsidRPr="00FB03BE" w:rsidRDefault="004C187E" w:rsidP="00563ACA">
      <w:pPr>
        <w:pStyle w:val="Heading4"/>
      </w:pPr>
      <w:r w:rsidRPr="00FB03BE">
        <w:t>Glavni ured Gradilišta</w:t>
      </w:r>
    </w:p>
    <w:p w:rsidR="004C187E" w:rsidRPr="00FB03BE" w:rsidRDefault="004C187E" w:rsidP="004C187E">
      <w:r w:rsidRPr="00FB03BE">
        <w:t>Na lokaciji UPOV-a, Izvođač će osigurati i održavati jedan glavni ured za Nadzor/Inženjera, koji će biti neto površine cca. 100 m2, što odgovara potrebama za smještaj cca. 5 osoba, uključivo sredstva potrebna za sastanke i pohranu dokumentacije.</w:t>
      </w:r>
    </w:p>
    <w:p w:rsidR="004C187E" w:rsidRPr="00FB03BE" w:rsidRDefault="004C187E" w:rsidP="004C187E">
      <w:r w:rsidRPr="00FB03BE">
        <w:t>Glavni ured će sadržavati minimalno:</w:t>
      </w:r>
    </w:p>
    <w:p w:rsidR="004C187E" w:rsidRPr="00FB03BE" w:rsidRDefault="004C187E" w:rsidP="006F50E0">
      <w:pPr>
        <w:pStyle w:val="ListParagraph"/>
        <w:numPr>
          <w:ilvl w:val="0"/>
          <w:numId w:val="166"/>
        </w:numPr>
      </w:pPr>
      <w:r w:rsidRPr="00FB03BE">
        <w:t>Prostor za prijam i tajnicu (15 m2 površine poda)</w:t>
      </w:r>
    </w:p>
    <w:p w:rsidR="004C187E" w:rsidRPr="00FB03BE" w:rsidRDefault="004C187E" w:rsidP="006F50E0">
      <w:pPr>
        <w:pStyle w:val="ListParagraph"/>
        <w:numPr>
          <w:ilvl w:val="0"/>
          <w:numId w:val="166"/>
        </w:numPr>
      </w:pPr>
      <w:r w:rsidRPr="00FB03BE">
        <w:t>Ured zastupnika Inženjera (16 m2 površine poda)</w:t>
      </w:r>
    </w:p>
    <w:p w:rsidR="004C187E" w:rsidRPr="00FB03BE" w:rsidRDefault="004C187E" w:rsidP="006F50E0">
      <w:pPr>
        <w:pStyle w:val="ListParagraph"/>
        <w:numPr>
          <w:ilvl w:val="0"/>
          <w:numId w:val="166"/>
        </w:numPr>
      </w:pPr>
      <w:r w:rsidRPr="00FB03BE">
        <w:t>2 ureda za 2 Eksperta/ Nadzorna inženjera (15 m2 površine poda svaki)</w:t>
      </w:r>
    </w:p>
    <w:p w:rsidR="004C187E" w:rsidRPr="00FB03BE" w:rsidRDefault="004C187E" w:rsidP="006F50E0">
      <w:pPr>
        <w:pStyle w:val="ListParagraph"/>
        <w:numPr>
          <w:ilvl w:val="0"/>
          <w:numId w:val="166"/>
        </w:numPr>
      </w:pPr>
      <w:r w:rsidRPr="00FB03BE">
        <w:t>Prostoriju za sastanke (25 m2 površine poda)</w:t>
      </w:r>
    </w:p>
    <w:p w:rsidR="004C187E" w:rsidRPr="00FB03BE" w:rsidRDefault="004C187E" w:rsidP="006F50E0">
      <w:pPr>
        <w:pStyle w:val="ListParagraph"/>
        <w:numPr>
          <w:ilvl w:val="0"/>
          <w:numId w:val="166"/>
        </w:numPr>
      </w:pPr>
      <w:r w:rsidRPr="00FB03BE">
        <w:t>Kuhinju – potpuno opremljenu mikrovalnom pećnicom, čajnikom, hladnjakom, keramičkim posuđem i priborom za jelo.</w:t>
      </w:r>
    </w:p>
    <w:p w:rsidR="004C187E" w:rsidRPr="00FB03BE" w:rsidRDefault="004C187E" w:rsidP="006F50E0">
      <w:pPr>
        <w:pStyle w:val="ListParagraph"/>
        <w:numPr>
          <w:ilvl w:val="0"/>
          <w:numId w:val="166"/>
        </w:numPr>
      </w:pPr>
      <w:r w:rsidRPr="00FB03BE">
        <w:t xml:space="preserve">WC i kupaonicu </w:t>
      </w:r>
    </w:p>
    <w:p w:rsidR="004C187E" w:rsidRPr="00FB03BE" w:rsidRDefault="004C187E" w:rsidP="006F50E0">
      <w:pPr>
        <w:pStyle w:val="ListParagraph"/>
        <w:numPr>
          <w:ilvl w:val="0"/>
          <w:numId w:val="166"/>
        </w:numPr>
      </w:pPr>
      <w:r w:rsidRPr="00FB03BE">
        <w:t>Spremište i ulazni prostor za izuvanje/obuvanje</w:t>
      </w:r>
    </w:p>
    <w:p w:rsidR="004C187E" w:rsidRPr="00FB03BE" w:rsidRDefault="004C187E" w:rsidP="00563ACA">
      <w:pPr>
        <w:pStyle w:val="Heading4"/>
      </w:pPr>
      <w:r w:rsidRPr="00FB03BE">
        <w:t xml:space="preserve">Zahtjevi za ured Gradilišta </w:t>
      </w:r>
    </w:p>
    <w:p w:rsidR="004C187E" w:rsidRPr="00FB03BE" w:rsidRDefault="004C187E" w:rsidP="004C187E">
      <w:r w:rsidRPr="00FB03BE">
        <w:t>Pogodnosti Ureda Gradilišta će ispuniti slijedeće minimalne zahtjeve:</w:t>
      </w:r>
    </w:p>
    <w:p w:rsidR="004C187E" w:rsidRPr="00FB03BE" w:rsidRDefault="004C187E" w:rsidP="006F50E0">
      <w:pPr>
        <w:pStyle w:val="ListParagraph"/>
        <w:numPr>
          <w:ilvl w:val="0"/>
          <w:numId w:val="165"/>
        </w:numPr>
      </w:pPr>
      <w:r w:rsidRPr="00FB03BE">
        <w:t>Ured će biti vodonepropustan, zvučno izoliran, s odgovarajućom oblogom, osunčan i dekoriran.</w:t>
      </w:r>
    </w:p>
    <w:p w:rsidR="004C187E" w:rsidRPr="00FB03BE" w:rsidRDefault="004C187E" w:rsidP="006F50E0">
      <w:pPr>
        <w:pStyle w:val="ListParagraph"/>
        <w:numPr>
          <w:ilvl w:val="0"/>
          <w:numId w:val="165"/>
        </w:numPr>
      </w:pPr>
      <w:r w:rsidRPr="00FB03BE">
        <w:t>Će biti opskrbljen sa grijanjem, ventilacijom i klimatizacijom, strujom, rasvjetom, vodom i odvodnjom.</w:t>
      </w:r>
    </w:p>
    <w:p w:rsidR="004C187E" w:rsidRPr="00FB03BE" w:rsidRDefault="004C187E" w:rsidP="006F50E0">
      <w:pPr>
        <w:pStyle w:val="ListParagraph"/>
        <w:numPr>
          <w:ilvl w:val="0"/>
          <w:numId w:val="165"/>
        </w:numPr>
      </w:pPr>
      <w:r w:rsidRPr="00FB03BE">
        <w:t>Će biti opskrbljen namještajem, uključivo stolove, stolice, stolice za goste, ormare.</w:t>
      </w:r>
    </w:p>
    <w:p w:rsidR="004C187E" w:rsidRPr="00FB03BE" w:rsidRDefault="004C187E" w:rsidP="004C187E">
      <w:r w:rsidRPr="00FB03BE">
        <w:lastRenderedPageBreak/>
        <w:t>Za ured Gradilišta Izvođač će osigurati fiksnu telefonsku liniju sa dva paralelna telefonska priključka te fiksni spoj na internet. Troškovi spajanja ureda na javnu telekomunikacijsku mrežu idu na teret Izvođača. Telefonska linija i internet će biti spojeni direktno na javnu telekomunikacijsku mrežu, odnosno ne smiju biti dio telefonske linije i internetskog priključka Izvođača.</w:t>
      </w:r>
    </w:p>
    <w:p w:rsidR="004C187E" w:rsidRPr="00FB03BE" w:rsidRDefault="004C187E" w:rsidP="004C187E">
      <w:r w:rsidRPr="00FB03BE">
        <w:t>Izvođač će osigurati 6 setova kompletne sigurnosne opreme za korištenje isključivo inženjerskog osoblja. Oprema će uključivati, ali nije ograničena na: reflektirajuću vodootpornu odjeću, sigurnosne kacige i obuću te štitnike za uši.</w:t>
      </w:r>
    </w:p>
    <w:p w:rsidR="004C187E" w:rsidRPr="00FB03BE" w:rsidRDefault="004C187E" w:rsidP="00563ACA">
      <w:pPr>
        <w:pStyle w:val="Heading4"/>
      </w:pPr>
      <w:r w:rsidRPr="00FB03BE">
        <w:t xml:space="preserve">Održavanje ureda Gradilišta </w:t>
      </w:r>
    </w:p>
    <w:p w:rsidR="004C187E" w:rsidRPr="00FB03BE" w:rsidRDefault="004C187E" w:rsidP="004C187E">
      <w:r w:rsidRPr="00FB03BE">
        <w:t xml:space="preserve">Troškovi opskrbe električnom energijom, vodom, dnevnog čišćenja, održavanja i sanitarne opreme za ured Gradilišta idu na teret Izvođača. </w:t>
      </w:r>
    </w:p>
    <w:p w:rsidR="004C187E" w:rsidRPr="00FB03BE" w:rsidRDefault="004C187E" w:rsidP="004C187E">
      <w:r w:rsidRPr="00FB03BE">
        <w:t>Naknade za korištenje telefonske i internetske linije te uredsku opremu (uključivo računala, printere, fax uređaje i uredski potrošni materijal) također idu na teret Izvođača.</w:t>
      </w:r>
    </w:p>
    <w:p w:rsidR="004C187E" w:rsidRPr="00FB03BE" w:rsidRDefault="004C187E" w:rsidP="004C187E">
      <w:r w:rsidRPr="00FB03BE">
        <w:t>Ured Gradilišta potrebno je održavati sve dok radovi ne zadovolje Ispitivanje po završetku građenja.</w:t>
      </w:r>
    </w:p>
    <w:p w:rsidR="004C187E" w:rsidRPr="00FB03BE" w:rsidRDefault="004C187E" w:rsidP="004C187E">
      <w:pPr>
        <w:pStyle w:val="Heading3"/>
      </w:pPr>
      <w:bookmarkStart w:id="380" w:name="_Toc392979894"/>
      <w:bookmarkStart w:id="381" w:name="_Toc442734685"/>
      <w:bookmarkStart w:id="382" w:name="_Toc490819458"/>
      <w:r w:rsidRPr="00FB03BE">
        <w:t>Urednost Gradilišta</w:t>
      </w:r>
      <w:bookmarkEnd w:id="380"/>
      <w:bookmarkEnd w:id="381"/>
      <w:bookmarkEnd w:id="382"/>
    </w:p>
    <w:p w:rsidR="004C187E" w:rsidRPr="00FB03BE" w:rsidRDefault="004C187E" w:rsidP="004C187E">
      <w:r w:rsidRPr="00FB03BE">
        <w:t>Izvođač će ograničiti svoje aktivnosti na osiguranom području, ili drugim područjima, ako je tako dogovoreno između Inženjera i Izvođača.</w:t>
      </w:r>
    </w:p>
    <w:p w:rsidR="004C187E" w:rsidRPr="00FB03BE" w:rsidRDefault="004C187E" w:rsidP="004C187E">
      <w:r w:rsidRPr="00FB03BE">
        <w:t>Izvođač će održavati Gradilište čistim, urednim i sigurnim tijekom razdoblja izgradnje i puštanja u pogon. Izvođač je dužan ukloniti sav materijal koji se ne koristi i druge ostatke koji nastaju izgradnjom. Primopredaja UPOV-a neće se obaviti dok se takav materijal ne ukloni.</w:t>
      </w:r>
    </w:p>
    <w:p w:rsidR="004C187E" w:rsidRPr="00FB03BE" w:rsidRDefault="004C187E" w:rsidP="004C187E">
      <w:r w:rsidRPr="00FB03BE">
        <w:t>Izvođač će spriječiti da vozila koja ulaze i izlaze s Gradilišta ostavljaju blato ili druge ostatke materijala na površinama prilaznih cesta ili pješačkih staza. Sav takav materijal će biti uklonjen s prometnih površina što je moguće prije.</w:t>
      </w:r>
    </w:p>
    <w:p w:rsidR="004C187E" w:rsidRPr="00FB03BE" w:rsidRDefault="004C187E" w:rsidP="004C187E">
      <w:r w:rsidRPr="00FB03BE">
        <w:t>Nikakav otpad, bilo kruti ili tekući ne smije se odlagati u vodna tijela.</w:t>
      </w:r>
    </w:p>
    <w:p w:rsidR="004C187E" w:rsidRPr="00FB03BE" w:rsidRDefault="004C187E" w:rsidP="004C187E">
      <w:r w:rsidRPr="00FB03BE">
        <w:t>Spaljivanje otpada na Gradilištu nije dozvoljeno.</w:t>
      </w:r>
    </w:p>
    <w:p w:rsidR="004C187E" w:rsidRPr="00FB03BE" w:rsidRDefault="004C187E" w:rsidP="004C187E">
      <w:r w:rsidRPr="00FB03BE">
        <w:t>Izvođač će osigurati i upravljati stanicom koja služi za opskrbu gorivom opreme na lokaciji UPOV-a. Stanica za punjenje će imati zatvoreni pod s niskim zidovima kako bi se spriječilo bilo kakvo otjecanje goriva u okolno tlo. Prosipano gorivo će biti odmah uklonjeno i zbrinuto na odgovarajući način.</w:t>
      </w:r>
    </w:p>
    <w:p w:rsidR="004C187E" w:rsidRPr="00FB03BE" w:rsidRDefault="004C187E" w:rsidP="004C187E">
      <w:r w:rsidRPr="00FB03BE">
        <w:t>Oprema na Gradilištu ne smije ispuštati ulja i maziva na području Gradilišta. Izmjena motornog ulja izvodi se na jednom središnjem mjestu, koje ima odgovarajuću zaštitu od prosipanja. Otpadno motorno ulje će se prikupiti i odložiti na odgovarajući način.</w:t>
      </w:r>
    </w:p>
    <w:p w:rsidR="004C187E" w:rsidRPr="00FB03BE" w:rsidRDefault="004C187E" w:rsidP="004C187E">
      <w:pPr>
        <w:pStyle w:val="Heading3"/>
      </w:pPr>
      <w:bookmarkStart w:id="383" w:name="_Toc392979895"/>
      <w:bookmarkStart w:id="384" w:name="_Toc442734686"/>
      <w:bookmarkStart w:id="385" w:name="_Toc490819459"/>
      <w:r w:rsidRPr="00FB03BE">
        <w:t>Sanitarije i zbrinjavanje otpada</w:t>
      </w:r>
      <w:bookmarkEnd w:id="383"/>
      <w:bookmarkEnd w:id="384"/>
      <w:bookmarkEnd w:id="385"/>
    </w:p>
    <w:p w:rsidR="004C187E" w:rsidRPr="00FB03BE" w:rsidRDefault="004C187E" w:rsidP="004C187E">
      <w:r w:rsidRPr="00FB03BE">
        <w:t>Izvođač će osigurati odgovarajuće sanitarije i način zbrinjavanja otpada za svoju radnu snagu na Gradilištu, a sukladno važećoj zakonskoj regulativi. Za osoblje ureda Inženjera bit će osigurane posebne sanitarne prostorije.</w:t>
      </w:r>
    </w:p>
    <w:p w:rsidR="004C187E" w:rsidRPr="00FB03BE" w:rsidRDefault="004C187E" w:rsidP="004C187E">
      <w:pPr>
        <w:pStyle w:val="Heading3"/>
      </w:pPr>
      <w:bookmarkStart w:id="386" w:name="_Toc392979896"/>
      <w:bookmarkStart w:id="387" w:name="_Toc442734687"/>
      <w:bookmarkStart w:id="388" w:name="_Toc490819460"/>
      <w:r w:rsidRPr="00FB03BE">
        <w:t>Laboratorij za ispitivanje materijala</w:t>
      </w:r>
      <w:bookmarkEnd w:id="386"/>
      <w:bookmarkEnd w:id="387"/>
      <w:bookmarkEnd w:id="388"/>
    </w:p>
    <w:p w:rsidR="004C187E" w:rsidRPr="00FB03BE" w:rsidRDefault="004C187E" w:rsidP="004C187E">
      <w:r w:rsidRPr="00FB03BE">
        <w:t>Izvođač će osigurati potpuno opremljen terenski laboratorij za provođenje ispitivanja materijala/građevnih proizvoda koji će biti ugrađeni u objekte UPOV-a. Za provedbu testova i pohranu rezultata potrebno je osigurati kvalificirano i iskusno osoblje.</w:t>
      </w:r>
    </w:p>
    <w:p w:rsidR="004C187E" w:rsidRPr="00FB03BE" w:rsidRDefault="004C187E" w:rsidP="004C187E">
      <w:pPr>
        <w:pStyle w:val="Heading3"/>
      </w:pPr>
      <w:bookmarkStart w:id="389" w:name="_Toc392979897"/>
      <w:bookmarkStart w:id="390" w:name="_Toc442734688"/>
      <w:bookmarkStart w:id="391" w:name="_Toc490819461"/>
      <w:r w:rsidRPr="00FB03BE">
        <w:lastRenderedPageBreak/>
        <w:t>Privremena opskrba vodom i električnom energijom</w:t>
      </w:r>
      <w:bookmarkEnd w:id="389"/>
      <w:bookmarkEnd w:id="390"/>
      <w:bookmarkEnd w:id="391"/>
    </w:p>
    <w:p w:rsidR="004C187E" w:rsidRPr="00FB03BE" w:rsidRDefault="004C187E" w:rsidP="004C187E">
      <w:r w:rsidRPr="00FB03BE">
        <w:t>Izvođač će osigurati i održavati privremeni sustav opskrbe pitkom vodom i privremeni sustav opskrbe električnom energijom za potrebe izgradnje i privremenih ureda Izvođača i Inženjera. Sve takve sadržaje Izvođač će ukloniti prije konačne primopredaje radova.</w:t>
      </w:r>
    </w:p>
    <w:p w:rsidR="000142FE" w:rsidRPr="00FB03BE" w:rsidRDefault="00FC5DF2" w:rsidP="00BA337E">
      <w:pPr>
        <w:pStyle w:val="Heading1"/>
      </w:pPr>
      <w:bookmarkStart w:id="392" w:name="_Toc392979898"/>
      <w:bookmarkStart w:id="393" w:name="_Toc490819462"/>
      <w:r w:rsidRPr="00FB03BE">
        <w:t>OPĆI ZAHTJEVI NARUČITELJA</w:t>
      </w:r>
      <w:bookmarkEnd w:id="392"/>
      <w:bookmarkEnd w:id="393"/>
    </w:p>
    <w:p w:rsidR="008E5CB9" w:rsidRPr="00FB03BE" w:rsidRDefault="008E5CB9" w:rsidP="009270CA">
      <w:pPr>
        <w:pStyle w:val="Heading2"/>
      </w:pPr>
      <w:bookmarkStart w:id="394" w:name="_Toc392979899"/>
      <w:bookmarkStart w:id="395" w:name="_Toc490819463"/>
      <w:r w:rsidRPr="00FB03BE">
        <w:t>Projektiranje</w:t>
      </w:r>
      <w:bookmarkEnd w:id="394"/>
      <w:bookmarkEnd w:id="395"/>
    </w:p>
    <w:p w:rsidR="008E5CB9" w:rsidRPr="00FB03BE" w:rsidRDefault="008E5CB9" w:rsidP="009270CA">
      <w:pPr>
        <w:pStyle w:val="Heading3"/>
      </w:pPr>
      <w:bookmarkStart w:id="396" w:name="_Toc392979900"/>
      <w:bookmarkStart w:id="397" w:name="_Toc490819464"/>
      <w:r w:rsidRPr="00FB03BE">
        <w:t>Ovlašteni projektanti i potvrđivanje projekata</w:t>
      </w:r>
      <w:bookmarkEnd w:id="396"/>
      <w:bookmarkEnd w:id="397"/>
    </w:p>
    <w:p w:rsidR="008E5CB9" w:rsidRPr="00FB03BE" w:rsidRDefault="008E5CB9" w:rsidP="008E5CB9">
      <w:r w:rsidRPr="00FB03BE">
        <w:t>Svi projekti (i prateća dokumentacija) koje izrađuje Izvođač moraju biti izrađeni od strane ovlaštenih inženjera: arhitektonskih, građevinskih, strojarskih, elektro, geodetskih, koji su članovi odgovarajuće Hrvatske komore inženjera ili su ovlašteni putem registrirane projektne tvrtke u Hrvatskoj (sukladno Zakonu o arhitektonskim i inženjerskim poslovima i djelatnostima u prostornom uređenju i gradnji (NN 152/08, 124/09, 49/11, 25/13), Zakonu o prostornom uređenju (NN 153/13) i Zakonu o gradnji (NN 153/13) .</w:t>
      </w:r>
    </w:p>
    <w:p w:rsidR="008E5CB9" w:rsidRPr="00FB03BE" w:rsidRDefault="008E5CB9" w:rsidP="008E5CB9">
      <w:r w:rsidRPr="00FB03BE">
        <w:t>U slučaju da projektnu dokumentaciju izrađuje strana tvrtka/inženjer, Izvođač je dužan provesti postupak nostrifikacije projekata kako bi se osigurala njihova usklađenost s hrvatskim propisima, normama i pravilima struke sukladno Zakonu o prostornom uređenju (NN 153/13) i Zakonu o gradnji (NN 153/13) i Pravilniku o nostrifikaciji projekata (NN 98/99, 29/03). Postupak nostrifikacije podrazumijeva da je projektna dokumentacija pripremljena od strane inozemne tvrtke/inženjera predana osobi ovlaštenoj za nostrifikaciju prije podnošenja zahtjeva za izdavanjem dozvola. Izvođač je, u tom slučaju, dužan ishoditi pismeni dokaz o nostrifikaciji projektne dokumentacije koja se prilaže uz zahtjev za izdavanje dozvola.</w:t>
      </w:r>
    </w:p>
    <w:p w:rsidR="008E5CB9" w:rsidRPr="00FB03BE" w:rsidRDefault="008E5CB9" w:rsidP="008E5CB9">
      <w:r w:rsidRPr="00FB03BE">
        <w:t>Ukoliko Izvođač tijekom procesa nostrifikacije projektne dokumentacije zaprimi komentare od osobe ovlaštene za nostrifikaciju, Izvođač je dužan uzeti u obzir sve primjedbe i načiniti odgovarajuće preinake u projektnoj dokumentaciji.</w:t>
      </w:r>
    </w:p>
    <w:p w:rsidR="00FC5DF2" w:rsidRPr="00FB03BE" w:rsidRDefault="00A8117C" w:rsidP="00971B2F">
      <w:pPr>
        <w:pStyle w:val="Heading2"/>
      </w:pPr>
      <w:bookmarkStart w:id="398" w:name="_Toc392979901"/>
      <w:bookmarkStart w:id="399" w:name="_Toc490819465"/>
      <w:r w:rsidRPr="00FB03BE">
        <w:t>G</w:t>
      </w:r>
      <w:r w:rsidR="00FC5DF2" w:rsidRPr="00FB03BE">
        <w:t>rađevinski radovi</w:t>
      </w:r>
      <w:bookmarkEnd w:id="398"/>
      <w:bookmarkEnd w:id="399"/>
    </w:p>
    <w:p w:rsidR="00F7211A" w:rsidRPr="00FB03BE" w:rsidRDefault="00F7211A" w:rsidP="009270CA">
      <w:pPr>
        <w:pStyle w:val="Heading3"/>
      </w:pPr>
      <w:bookmarkStart w:id="400" w:name="_Toc392979902"/>
      <w:bookmarkStart w:id="401" w:name="_Toc490819466"/>
      <w:r w:rsidRPr="00FB03BE">
        <w:t>Općenito</w:t>
      </w:r>
      <w:bookmarkEnd w:id="400"/>
      <w:bookmarkEnd w:id="401"/>
    </w:p>
    <w:p w:rsidR="00FC5DF2" w:rsidRPr="00FB03BE" w:rsidRDefault="00FC5DF2" w:rsidP="00563ACA">
      <w:pPr>
        <w:pStyle w:val="Heading4"/>
      </w:pPr>
      <w:r w:rsidRPr="00FB03BE">
        <w:t>Uvod</w:t>
      </w:r>
    </w:p>
    <w:p w:rsidR="00FC5DF2" w:rsidRPr="00FB03BE" w:rsidRDefault="00FC5DF2" w:rsidP="00FC5DF2">
      <w:r w:rsidRPr="00FB03BE">
        <w:t>Neovisno o podjeli specifikacija prema različitim naslovima, svaki njihov dio će se smatrati kao dodatak i nadopuna svakom od ostalih dijelova.</w:t>
      </w:r>
    </w:p>
    <w:p w:rsidR="00FC5DF2" w:rsidRPr="00FB03BE" w:rsidRDefault="00FC5DF2" w:rsidP="00FC5DF2">
      <w:r w:rsidRPr="00FB03BE">
        <w:t xml:space="preserve">Naslovi unutar specifikacija se neće smatrati njihovim dijelom te se neće uzimati u obzir pri njihovoj interpretaciji ili u sklopu Ugovora. </w:t>
      </w:r>
    </w:p>
    <w:p w:rsidR="00FC5DF2" w:rsidRPr="00FB03BE" w:rsidRDefault="005658F4" w:rsidP="00FC5DF2">
      <w:r w:rsidRPr="00FB03BE">
        <w:t>UPOV</w:t>
      </w:r>
      <w:r w:rsidR="00F31EBB">
        <w:t>-i</w:t>
      </w:r>
      <w:r w:rsidRPr="00FB03BE">
        <w:t xml:space="preserve"> </w:t>
      </w:r>
      <w:r w:rsidR="00F31EBB">
        <w:t>će biti projektirani i izgrađeni</w:t>
      </w:r>
      <w:r w:rsidR="00FC5DF2" w:rsidRPr="00FB03BE">
        <w:t xml:space="preserve"> u skladu s odredbama navedenim u ovim specifikacijama, ukoliko to nije drugačije određeno. Izvođač će dostaviti Inženjeru ime proizvođača i detaljne informacije o materijalima i opremi za koje predlaže da budu korišteni pri izvođenju radova, koji će imati ovlasti da odbije bilo koji dio koji po njegovom mišljenju na zadovoljava, tj. nije u skladu sa specifikacijama. </w:t>
      </w:r>
    </w:p>
    <w:p w:rsidR="00FC5DF2" w:rsidRPr="00FB03BE" w:rsidRDefault="00FC5DF2" w:rsidP="00563ACA">
      <w:pPr>
        <w:pStyle w:val="Heading4"/>
      </w:pPr>
      <w:r w:rsidRPr="00FB03BE">
        <w:t>Norme i zakoni</w:t>
      </w:r>
    </w:p>
    <w:p w:rsidR="00FC5DF2" w:rsidRPr="00FB03BE" w:rsidRDefault="005658F4" w:rsidP="00FC5DF2">
      <w:r w:rsidRPr="00FB03BE">
        <w:t>UPOV</w:t>
      </w:r>
      <w:r w:rsidR="00F31EBB">
        <w:t>-i</w:t>
      </w:r>
      <w:r w:rsidRPr="00FB03BE">
        <w:t xml:space="preserve"> </w:t>
      </w:r>
      <w:r w:rsidR="00FC5DF2" w:rsidRPr="00FB03BE">
        <w:t>će biti pr</w:t>
      </w:r>
      <w:r w:rsidR="009D0931" w:rsidRPr="00FB03BE">
        <w:t>ojektiran</w:t>
      </w:r>
      <w:r w:rsidR="00F31EBB">
        <w:t>i</w:t>
      </w:r>
      <w:r w:rsidR="00FC5DF2" w:rsidRPr="00FB03BE">
        <w:t xml:space="preserve"> i izgrađen</w:t>
      </w:r>
      <w:r w:rsidR="00F31EBB">
        <w:t>i</w:t>
      </w:r>
      <w:r w:rsidR="00FC5DF2" w:rsidRPr="00FB03BE">
        <w:t xml:space="preserve"> u skladu s Hrvatskim normama i normama Europske Unije koji su trenutno na snazi.</w:t>
      </w:r>
    </w:p>
    <w:p w:rsidR="00FC5DF2" w:rsidRPr="00FB03BE" w:rsidRDefault="00FC5DF2" w:rsidP="00FC5DF2">
      <w:r w:rsidRPr="00FB03BE">
        <w:t>Hrvatske norme i norme Europske Unije će biti korištene ili ovisno o potrebama koristit će se drugi priznati međunarodne norme koje se uobičajeno koriste za građevinske radove.</w:t>
      </w:r>
    </w:p>
    <w:p w:rsidR="000142FE" w:rsidRPr="00FB03BE" w:rsidRDefault="00FC5DF2" w:rsidP="00FC5DF2">
      <w:r w:rsidRPr="00FB03BE">
        <w:lastRenderedPageBreak/>
        <w:t>Ukoliko Izvođač ponudi materijale ili opremu koji odgovaraju drugim normama, isti moraju biti jednaki ili bolji od navedenih te će svi detalji o razlikama između njih biti dostupni Inženjeru. Korištenje takvih materijala ili opreme je podložno odobrenju Inženjera.</w:t>
      </w:r>
    </w:p>
    <w:p w:rsidR="00FC5DF2" w:rsidRPr="00FB03BE" w:rsidRDefault="00FC5DF2" w:rsidP="00563ACA">
      <w:pPr>
        <w:pStyle w:val="Heading4"/>
      </w:pPr>
      <w:r w:rsidRPr="00FB03BE">
        <w:t>Popis primjenjivih normi i zakona RH</w:t>
      </w:r>
    </w:p>
    <w:p w:rsidR="00FC5DF2" w:rsidRPr="00FB03BE" w:rsidRDefault="00FC5DF2" w:rsidP="00FC5DF2">
      <w:r w:rsidRPr="00FB03BE">
        <w:t xml:space="preserve">U svrhu gore navedenog potrebno je uzeti u obzir zakone RH, norme RH, norme EU i ostale norme koje su navedene u poglavlju 3. </w:t>
      </w:r>
    </w:p>
    <w:p w:rsidR="00FC5DF2" w:rsidRPr="00FB03BE" w:rsidRDefault="00FC5DF2" w:rsidP="00FC5DF2">
      <w:r w:rsidRPr="00FB03BE">
        <w:t>Svi projekti, materijali i radovi će biti bazirani na primjenjivim hrvatskim normama, a koje su na snazi s datumom izrade projekta. Ukoliko ne postoje primjenjive relevantne hrvatske norme, Izvođač će koristiti primjenjive strane norme (EN, DIN, BS, itd.).</w:t>
      </w:r>
    </w:p>
    <w:p w:rsidR="00FC5DF2" w:rsidRPr="00FB03BE" w:rsidRDefault="00FC5DF2" w:rsidP="00563ACA">
      <w:pPr>
        <w:pStyle w:val="Heading4"/>
      </w:pPr>
      <w:r w:rsidRPr="00FB03BE">
        <w:t xml:space="preserve">Norme na Gradilištu </w:t>
      </w:r>
    </w:p>
    <w:p w:rsidR="00FC5DF2" w:rsidRPr="00FB03BE" w:rsidRDefault="00FC5DF2" w:rsidP="00FC5DF2">
      <w:r w:rsidRPr="00FB03BE">
        <w:t xml:space="preserve">Izvođač će nabaviti te čuvati na Gradilištu kopiju svake bitne norme, vodiče i priručnike. Dodatno, Izvođač će nabaviti i čuvati kopiju na Gradilištu bilo koje druge norme, vodiče ili hrvatske norme koje se odnosi na dostavljene materijale. </w:t>
      </w:r>
    </w:p>
    <w:p w:rsidR="00FC5DF2" w:rsidRPr="00FB03BE" w:rsidRDefault="00FC5DF2" w:rsidP="00FC5DF2">
      <w:r w:rsidRPr="00FB03BE">
        <w:t xml:space="preserve">Kopije normi će biti stalno raspoložive na pregled u uredu Inženjera. U slučaju da Inženjer zahtijeva prijevod na hrvatski bilo koje norme ili priručnika, Izvođač je dužan dostaviti kopiju u digitalnom formatu u roku od 7 dana od dana zaprimanja pisanog zahtijeva. </w:t>
      </w:r>
    </w:p>
    <w:p w:rsidR="00FC5DF2" w:rsidRPr="00FB03BE" w:rsidRDefault="00FC5DF2" w:rsidP="00563ACA">
      <w:pPr>
        <w:pStyle w:val="Heading4"/>
      </w:pPr>
      <w:r w:rsidRPr="00FB03BE">
        <w:t xml:space="preserve">Pitanja koja nisu pokrivena normama </w:t>
      </w:r>
    </w:p>
    <w:p w:rsidR="00FC5DF2" w:rsidRPr="00FB03BE" w:rsidRDefault="00FC5DF2" w:rsidP="00FC5DF2">
      <w:r w:rsidRPr="00FB03BE">
        <w:t xml:space="preserve">Svi materijali ili oprema za izvođenje radova koji nisu definirani ili pokriveni normama, vodičima ili priručnicima također moraju biti vrste i takve kvalitete da osiguraju izvođenje kvalitetnih radova i u sukladnosti s ovim Zahtjevima Naručitelja. U takvim slučajevima, Inženjer će odrediti da li su svi materijali ili oprema ili samo neki od predloženih ili dostavljenih na Gradilištu adekvatni za korištenje pri izvođenju Radova, te će odluka Inženjera na ovu temu biti konačna i neopoziva. </w:t>
      </w:r>
    </w:p>
    <w:p w:rsidR="00FC5DF2" w:rsidRPr="00FB03BE" w:rsidRDefault="00FC5DF2" w:rsidP="00563ACA">
      <w:pPr>
        <w:pStyle w:val="Heading4"/>
      </w:pPr>
      <w:r w:rsidRPr="00FB03BE">
        <w:t>Visine i kote terena</w:t>
      </w:r>
    </w:p>
    <w:p w:rsidR="00FC5DF2" w:rsidRPr="00FB03BE" w:rsidRDefault="00FC5DF2" w:rsidP="00FC5DF2">
      <w:r w:rsidRPr="00FB03BE">
        <w:t xml:space="preserve">Izuzev u slučaju gdje je to drugačije definirano, sve visine će biti navedene u metrima nad Jadranskim morem, s preciznošću od minimalno dva decimalna mjesta (nivo mora prema Referentnom sustavu Trst). Podaci koji se odnose na visinu biti će zasnovani na visinskim referentnim točkama a koje će biti odobrene od strane Inženjera. </w:t>
      </w:r>
    </w:p>
    <w:p w:rsidR="00FC5DF2" w:rsidRPr="00FB03BE" w:rsidRDefault="00FC5DF2" w:rsidP="00FC5DF2">
      <w:r w:rsidRPr="00FB03BE">
        <w:t xml:space="preserve">Izvođač će definirati i izvesti dodatne stalne visinske točke potrebne tijekom izvođenja radova, a koje će periodično biti provjeravane. Izvođač je odgovoran za određivanje visina, postavljanje i polaganje svih cijevi i građevina na </w:t>
      </w:r>
      <w:r w:rsidR="005658F4" w:rsidRPr="00FB03BE">
        <w:t xml:space="preserve">UPOV-u </w:t>
      </w:r>
      <w:r w:rsidRPr="00FB03BE">
        <w:t xml:space="preserve">dok će troškove svih naknadnih korekcija na projektiranim elementima snositi Izvođač. </w:t>
      </w:r>
    </w:p>
    <w:p w:rsidR="00FC5DF2" w:rsidRPr="00FB03BE" w:rsidRDefault="00FC5DF2" w:rsidP="00FC5DF2">
      <w:r w:rsidRPr="00FB03BE">
        <w:t xml:space="preserve">Izvođač će biti odgovoran za izvođenje radova u skladu s podacima koji se odnose na visine. Referentne točke i ostali indikatori u neposrednoj blizini Gradilišta će biti dostavljeni od strane Inženjera Izvođaču prije početka radova. </w:t>
      </w:r>
    </w:p>
    <w:p w:rsidR="00FC5DF2" w:rsidRPr="00FB03BE" w:rsidRDefault="00FC5DF2" w:rsidP="00FC5DF2">
      <w:r w:rsidRPr="00FB03BE">
        <w:t xml:space="preserve">Izvođač će voditi zapisnik sa svim kotama te će poslati kopiju zapisnika Inženjeru. Sustav koordinata kota na Gradilištu će biti sustav koordinata koje koristi Naručitelj te će biti povezane s nivoima koji su odobreni od strane Inženjera. </w:t>
      </w:r>
    </w:p>
    <w:p w:rsidR="00FC5DF2" w:rsidRPr="00FB03BE" w:rsidRDefault="00FC5DF2" w:rsidP="00563ACA">
      <w:pPr>
        <w:pStyle w:val="Heading4"/>
      </w:pPr>
      <w:r w:rsidRPr="00FB03BE">
        <w:t>Veličine</w:t>
      </w:r>
    </w:p>
    <w:p w:rsidR="00FC5DF2" w:rsidRPr="00FB03BE" w:rsidRDefault="00FC5DF2" w:rsidP="00FC5DF2">
      <w:r w:rsidRPr="00FB03BE">
        <w:t xml:space="preserve">Sve veličine, udaljenosti i nivoi koji su sadržani u projektima dobivenim od strane Naručitelja su navedene u metričkom sustavu. U slučaju da je potrebno izraditi projekte, Izvođač će pripremiti i predati ove projekte u metričkom sustavu. </w:t>
      </w:r>
    </w:p>
    <w:p w:rsidR="00FC5DF2" w:rsidRPr="00FB03BE" w:rsidRDefault="00FC5DF2" w:rsidP="00563ACA">
      <w:pPr>
        <w:pStyle w:val="Heading4"/>
      </w:pPr>
      <w:r w:rsidRPr="00FB03BE">
        <w:lastRenderedPageBreak/>
        <w:t xml:space="preserve">Obilježavanje radova </w:t>
      </w:r>
    </w:p>
    <w:p w:rsidR="00FC5DF2" w:rsidRPr="00FB03BE" w:rsidRDefault="00FC5DF2" w:rsidP="00FC5DF2">
      <w:r w:rsidRPr="00FB03BE">
        <w:t xml:space="preserve">Radovi će biti obilježeni i pozicionirani u odnosu na lokalni koordinatni sustav. Izvođač će pozicionirati privremene kote na tlu te kontrolne točke na pogodnim lokacijama na Gradilištu, te će tijekom radova, periodično provjeravati nivoe repera i koordinate točaka u odnosu na referentne linije i nivoe dostavljene od strane Inženjera. Privremeni reperi i kontrolne točke će biti locirane izvan Gradilišta, osim u slučaju gdje je drugačije definirano. </w:t>
      </w:r>
    </w:p>
    <w:p w:rsidR="00FC5DF2" w:rsidRPr="00FB03BE" w:rsidRDefault="00FC5DF2" w:rsidP="00FC5DF2">
      <w:r w:rsidRPr="00FB03BE">
        <w:t xml:space="preserve">Izvođač će dostaviti Inženjeru na odobrenje projekte gdje je su položaji i nivoi koordinata označeni, ovisno o slučaju, za svaki privremeni visinski reper te kontrolne točke koje se koriste za obilježavanje radova, u dva primjerka. </w:t>
      </w:r>
    </w:p>
    <w:p w:rsidR="00FC5DF2" w:rsidRPr="00FB03BE" w:rsidRDefault="00FC5DF2" w:rsidP="00FC5DF2">
      <w:r w:rsidRPr="00FB03BE">
        <w:t xml:space="preserve">Proje početka izvođenja bilo kojeg dijela radova, Izvođač će dostaviti Inženjeru na odobrenje sve detalje vezane za pozicioniranje, zajedno s proračunima i dodatnim projektima (uključujući projekte gdje su definirane pozicije i koordinate korištenih repera), u dva primjerka. </w:t>
      </w:r>
    </w:p>
    <w:p w:rsidR="00FC5DF2" w:rsidRPr="00FB03BE" w:rsidRDefault="00FC5DF2" w:rsidP="00FC5DF2">
      <w:r w:rsidRPr="00FB03BE">
        <w:t xml:space="preserve">Izvođač će definirati dimenzije obuhvata svih građevina u odnosu na postojeće radove. Nagib kolektora, sustav cjevovoda i kote slivnika, te nivelete kanala i drugih hidrauličkih građevina će biti naznačeni u projektima, osim u slučajevima gdje je to drugačije zahtijevano ili odobreno od strane Inženjera. </w:t>
      </w:r>
    </w:p>
    <w:p w:rsidR="00FC5DF2" w:rsidRPr="00FB03BE" w:rsidRDefault="00FC5DF2" w:rsidP="00FC5DF2">
      <w:r w:rsidRPr="00FB03BE">
        <w:t xml:space="preserve">Lokacije građevina koje će biti izgrađene u sklopu </w:t>
      </w:r>
      <w:r w:rsidR="008D7738" w:rsidRPr="00FB03BE">
        <w:t>UPOV-</w:t>
      </w:r>
      <w:r w:rsidRPr="00FB03BE">
        <w:t xml:space="preserve">a biti će definirane u odnosu na čelične repere postavljene u betonu ili bilo koji drugi pogodan način pozicioniranja, a koji je usvojen od strane Inženjera, uz što se moraju definirati koordinate instrumenata za pozicioniranje i njihova udaljenost od postojećih građevina u blizini. </w:t>
      </w:r>
    </w:p>
    <w:p w:rsidR="00FC5DF2" w:rsidRPr="00FB03BE" w:rsidRDefault="00FC5DF2" w:rsidP="00FC5DF2">
      <w:r w:rsidRPr="00FB03BE">
        <w:t xml:space="preserve">Izvođač će definirati koordinate referentnih točaka u intervalima ne višim od 500 m uz glavne kolektore i cijevi, te će ove točke biti locirane i jasno označene na odobrenim mjestima, bilo to na postojećim zgradama ili čeličnim H reperima, sidrenim u betonu. </w:t>
      </w:r>
    </w:p>
    <w:p w:rsidR="00FC5DF2" w:rsidRPr="00FB03BE" w:rsidRDefault="00FC5DF2" w:rsidP="00FC5DF2">
      <w:r w:rsidRPr="00FB03BE">
        <w:t xml:space="preserve">Izvođač će definirati dionice Radova u slučaju da je na to upućen od strane Inženjera, a u svrhu olakšavanje intervencija od strane nadležnih tijela koje obavljaju usluge s ciljem postizanja privremenih ili trajnih promjena na opremi ili uslugama. </w:t>
      </w:r>
    </w:p>
    <w:p w:rsidR="00FC5DF2" w:rsidRPr="00FB03BE" w:rsidRDefault="00FC5DF2" w:rsidP="00563ACA">
      <w:pPr>
        <w:pStyle w:val="Heading4"/>
      </w:pPr>
      <w:r w:rsidRPr="00FB03BE">
        <w:t>Istražni radovi</w:t>
      </w:r>
    </w:p>
    <w:p w:rsidR="00FC5DF2" w:rsidRPr="00FB03BE" w:rsidRDefault="00FC5DF2" w:rsidP="00FC5DF2">
      <w:r w:rsidRPr="00FB03BE">
        <w:t xml:space="preserve">Oprema za istražne radove koju koristi Izvođač će biti napredna u smislu vrste i izrade, adekvatna za izvođenje radova te održavana u prema najvišim standardima. Alati i oprema će biti predmet odobrenja od strane Inženjera. </w:t>
      </w:r>
    </w:p>
    <w:p w:rsidR="00FC5DF2" w:rsidRPr="00FB03BE" w:rsidRDefault="00FC5DF2" w:rsidP="00FC5DF2">
      <w:r w:rsidRPr="00FB03BE">
        <w:t xml:space="preserve">Za sve istražne instrumente koji se korite tijekom radova, Izvođač će predati potvrdu o kalibraciji koja je nedavno izdana od ovlaštenog tijela. Kalibraciju instrumenata potrebno je provoditi svakih šest mjeseci. </w:t>
      </w:r>
    </w:p>
    <w:p w:rsidR="00FC5DF2" w:rsidRPr="00FB03BE" w:rsidRDefault="00FC5DF2" w:rsidP="00FC5DF2">
      <w:r w:rsidRPr="00FB03BE">
        <w:t xml:space="preserve">Svi podaci zabilježeni na terenu, izračuni i karte koje su nastale iz prethodno načinjenih istražnih radova će biti dostavljene Inženjeru neposredno nakon provođenja istražnih radova. </w:t>
      </w:r>
    </w:p>
    <w:p w:rsidR="00FC5DF2" w:rsidRPr="00FB03BE" w:rsidRDefault="00FC5DF2" w:rsidP="00563ACA">
      <w:pPr>
        <w:pStyle w:val="Heading4"/>
      </w:pPr>
      <w:r w:rsidRPr="00FB03BE">
        <w:t xml:space="preserve">Korištenje eksplozivnih i drugih opasnih supstanci </w:t>
      </w:r>
    </w:p>
    <w:p w:rsidR="00FC5DF2" w:rsidRPr="00FB03BE" w:rsidRDefault="00FC5DF2" w:rsidP="00FC5DF2">
      <w:r w:rsidRPr="00FB03BE">
        <w:t>Nije dozvoljeno unošenje ili korištenje eksplozivnih ili drugih opasnih supstanci na Gradilištu poput nafte, lako zapaljivih tekućina ili ukapljenog naftnog plina, u bilo koju svrhu osim ukoliko Izvođač nije prethodno ishodio pisanu suglasnost od Inženjera.</w:t>
      </w:r>
    </w:p>
    <w:p w:rsidR="00FC5DF2" w:rsidRPr="00FB03BE" w:rsidRDefault="00FC5DF2" w:rsidP="00FC5DF2">
      <w:r w:rsidRPr="00FB03BE">
        <w:t>Lokalitet svakog skladišta gdje će se držati eksplozivne ili druge opasne supstance na Gradilištu moraju prethodno biti odobrene u pisanoj formi od strane Inženjera.</w:t>
      </w:r>
    </w:p>
    <w:p w:rsidR="00FC5DF2" w:rsidRPr="00FB03BE" w:rsidRDefault="00FC5DF2" w:rsidP="00FC5DF2">
      <w:r w:rsidRPr="00FB03BE">
        <w:t>Skladištenje eksploziva za miniranje će biti u skladu s zahtjevima hrvatskih zakona te u skladu s uvjetima (ako isti postoje) zakonske licence koju posjeduje Izvođač.</w:t>
      </w:r>
    </w:p>
    <w:p w:rsidR="00FC5DF2" w:rsidRPr="00FB03BE" w:rsidRDefault="00FC5DF2" w:rsidP="00563ACA">
      <w:pPr>
        <w:pStyle w:val="Heading4"/>
      </w:pPr>
      <w:r w:rsidRPr="00FB03BE">
        <w:lastRenderedPageBreak/>
        <w:t xml:space="preserve">Mjere opreza </w:t>
      </w:r>
    </w:p>
    <w:p w:rsidR="00FC5DF2" w:rsidRPr="00FB03BE" w:rsidRDefault="00FC5DF2" w:rsidP="00FC5DF2">
      <w:r w:rsidRPr="00FB03BE">
        <w:t>Nije dozvoljeno korištenje strojeva za iskapanje u neposrednoj blizini kablova i cjevovoda ukoliko nije drugačije odobreno od strane Inženjera. Posebna pažnja će biti posvećena da su ovi infrastrukturni sustavi dostupni u slučaju izvanrednog stanja.</w:t>
      </w:r>
    </w:p>
    <w:p w:rsidR="000142FE" w:rsidRPr="00FB03BE" w:rsidRDefault="00FC5DF2" w:rsidP="00FC5DF2">
      <w:r w:rsidRPr="00FB03BE">
        <w:t>Privremeni radovi koje je neophodno izvesti u neposrednoj blizini infrastrukturnih sustava tijekom izvođenja radova će biti održavani od strane Izvođača te će biti uklonjeni čim je to praktički izvedivo. Izvođač će biti odgovoran za održavanje svi navedenih infrastrukturnih sustava koje su u neposrednoj blizini tijekom izvođenja radova te će snositi troškove popravka bilo kakve štete nastale direktno uslijed njegovih aktivnosti.</w:t>
      </w:r>
    </w:p>
    <w:p w:rsidR="00FC5DF2" w:rsidRPr="00FB03BE" w:rsidRDefault="00FC5DF2" w:rsidP="009270CA">
      <w:pPr>
        <w:pStyle w:val="Heading3"/>
      </w:pPr>
      <w:bookmarkStart w:id="402" w:name="_Toc392979903"/>
      <w:bookmarkStart w:id="403" w:name="_Toc490819467"/>
      <w:r w:rsidRPr="00FB03BE">
        <w:t>Opći uvjeti</w:t>
      </w:r>
      <w:bookmarkEnd w:id="402"/>
      <w:bookmarkEnd w:id="403"/>
    </w:p>
    <w:p w:rsidR="00FC5DF2" w:rsidRPr="00FB03BE" w:rsidRDefault="00FC5DF2" w:rsidP="00FC5DF2">
      <w:r w:rsidRPr="00FB03BE">
        <w:t xml:space="preserve">Ovaj dio Zahtjeva Naručitelja će biti u potpunosti povezan s Općim tehničkim uvjetima (OTU) Zagreb, prosinac 2012 Knjiga 2, Izgradnja i održavanje vodnogospodarskih objekata Poglavlje 0, Opći uvjeti. Ovo poglavlje je posebno vezano uz pojašnjenje skraćenica korištenih u svim dijelovima ove natječajne dokumentacije. Ovaj dokument se može naći na slijedećoj web adresi: www.voda.hr. </w:t>
      </w:r>
    </w:p>
    <w:p w:rsidR="00FC5DF2" w:rsidRPr="00FB03BE" w:rsidRDefault="00FC5DF2" w:rsidP="00971B2F">
      <w:pPr>
        <w:pStyle w:val="Heading3"/>
      </w:pPr>
      <w:bookmarkStart w:id="404" w:name="_Toc392979904"/>
      <w:bookmarkStart w:id="405" w:name="_Toc490819468"/>
      <w:r w:rsidRPr="00FB03BE">
        <w:t>Pripremni radovi</w:t>
      </w:r>
      <w:bookmarkEnd w:id="404"/>
      <w:bookmarkEnd w:id="405"/>
    </w:p>
    <w:p w:rsidR="00FC5DF2" w:rsidRPr="00FB03BE" w:rsidRDefault="00FC5DF2" w:rsidP="00FC5DF2">
      <w:r w:rsidRPr="00FB03BE">
        <w:t>Ovaj dio Zahtjeva Naručitelja će biti u potpunosti povezan s Općim tehničkim uvjetima (OTU) Zagreb, prosinac 2012 Knjiga 2, Izgradnja i održavanje vodnogospodarskih objekata Poglavlje 1, Pripremni radovi. Ovaj dokument se može naći na slijedećoj web adresi: www.voda.hr.</w:t>
      </w:r>
    </w:p>
    <w:p w:rsidR="00FC5DF2" w:rsidRPr="00FB03BE" w:rsidRDefault="00FC5DF2" w:rsidP="009270CA">
      <w:pPr>
        <w:pStyle w:val="Heading3"/>
      </w:pPr>
      <w:bookmarkStart w:id="406" w:name="_Toc392979905"/>
      <w:bookmarkStart w:id="407" w:name="_Toc490819469"/>
      <w:r w:rsidRPr="00FB03BE">
        <w:t>Zemljani radovi</w:t>
      </w:r>
      <w:bookmarkEnd w:id="406"/>
      <w:bookmarkEnd w:id="407"/>
      <w:r w:rsidRPr="00FB03BE">
        <w:t xml:space="preserve"> </w:t>
      </w:r>
    </w:p>
    <w:p w:rsidR="00FC5DF2" w:rsidRPr="00FB03BE" w:rsidRDefault="00FC5DF2" w:rsidP="00FC5DF2">
      <w:r w:rsidRPr="00FB03BE">
        <w:t>Ovaj dio natječajne dokumentacije će biti u potpunosti povezan s Općim tehničkim uvjetima (OTU) Zagreb, prosinac 2012 Knjiga 2, Izgradnja i održavanje vodnogospodarskih objekata Poglavlje 2, Zemljani radovi. Ovaj dokument se može naći na slijedećoj web adresi: www.voda.hr.</w:t>
      </w:r>
    </w:p>
    <w:p w:rsidR="00FC5DF2" w:rsidRPr="00FB03BE" w:rsidRDefault="00FC5DF2" w:rsidP="00FC5DF2">
      <w:r w:rsidRPr="00FB03BE">
        <w:t xml:space="preserve">Sadržaj ovog poglavlja koji je vezan uz Zemljane radove je dan u nastavku: </w:t>
      </w:r>
    </w:p>
    <w:p w:rsidR="00FC5DF2" w:rsidRPr="00FB03BE" w:rsidRDefault="00FC5DF2" w:rsidP="00563ACA">
      <w:pPr>
        <w:pStyle w:val="Heading4"/>
      </w:pPr>
      <w:r w:rsidRPr="00FB03BE">
        <w:t>Postavljanje geotekstila i geomreža</w:t>
      </w:r>
    </w:p>
    <w:p w:rsidR="00FC5DF2" w:rsidRPr="00FB03BE" w:rsidRDefault="00FC5DF2" w:rsidP="00FC5DF2">
      <w:r w:rsidRPr="00FB03BE">
        <w:t>Ovaj dio Zahtjeva Naručitelja će biti u potpunosti povezan s Općim tehničkim uvjetima (OTU) Zagreb, prosinac 2012 Knjiga 2, Izgradnja i održavanje vodnogospodarskih objekata Poglavlje 3, Postavljanje geotekstila i geomreža. Ovaj dokument se može naći na slijedećoj web adresi: www.voda.hr.</w:t>
      </w:r>
    </w:p>
    <w:p w:rsidR="00FC5DF2" w:rsidRPr="00FB03BE" w:rsidRDefault="00FC5DF2" w:rsidP="00FC5DF2">
      <w:r w:rsidRPr="00FB03BE">
        <w:t xml:space="preserve">Sadržaj ovog poglavlja koji je vezan uz Postavljanje geotekstila i geomreža je dan u nastavku: </w:t>
      </w:r>
    </w:p>
    <w:p w:rsidR="00FC5DF2" w:rsidRPr="00FB03BE" w:rsidRDefault="00FC5DF2" w:rsidP="00563ACA">
      <w:pPr>
        <w:pStyle w:val="Heading4"/>
      </w:pPr>
      <w:r w:rsidRPr="00FB03BE">
        <w:t xml:space="preserve">Zaštita ravnih površina i pokosa </w:t>
      </w:r>
    </w:p>
    <w:p w:rsidR="00FC5DF2" w:rsidRPr="00FB03BE" w:rsidRDefault="00FC5DF2" w:rsidP="00FC5DF2">
      <w:r w:rsidRPr="00FB03BE">
        <w:t>Ovaj dio Zahtjeva Naručitelja će biti u potpunosti povezan s Općim tehničkim uvjetima (OTU) Zagreb, prosinac 2012 Knjiga 2, Izgradnja i održavanje vodnogospodarskih objekata Poglavlje 4, Zaštita ravnih površina i pokosa. Ovaj dokument se može naći na slijedećoj web adresi: www.voda.hr.</w:t>
      </w:r>
    </w:p>
    <w:p w:rsidR="00FC5DF2" w:rsidRPr="00FB03BE" w:rsidRDefault="00FC5DF2" w:rsidP="00FC5DF2">
      <w:r w:rsidRPr="00FB03BE">
        <w:t xml:space="preserve">Sadržaj ovog poglavlja koji je vezan uz Zaštitu ravnih površina i pokosa je dan u nastavku: </w:t>
      </w:r>
    </w:p>
    <w:p w:rsidR="00FC5DF2" w:rsidRPr="00FB03BE" w:rsidRDefault="00FC5DF2" w:rsidP="009270CA">
      <w:pPr>
        <w:pStyle w:val="Heading3"/>
      </w:pPr>
      <w:bookmarkStart w:id="408" w:name="_Toc392979906"/>
      <w:bookmarkStart w:id="409" w:name="_Toc490819470"/>
      <w:r w:rsidRPr="00FB03BE">
        <w:t>Tesarski radovi i radovi na skeli</w:t>
      </w:r>
      <w:bookmarkEnd w:id="408"/>
      <w:bookmarkEnd w:id="409"/>
    </w:p>
    <w:p w:rsidR="00FC5DF2" w:rsidRPr="00FB03BE" w:rsidRDefault="00FC5DF2" w:rsidP="00FC5DF2">
      <w:r w:rsidRPr="00FB03BE">
        <w:t>Ovaj dio Zahtjeva Naručitelja će biti u potpunosti povezan s Općim tehničkim uvjetima (OTU) Zagreb, prosinac 2012 Knjiga 2, Izgradnja i održavanje vodnogospodarskih objekata Poglavlje 5, Tesarski radovi i radovi na skeli. Ovaj dokument se može naći na slijedećoj web adresi: www.voda.hr.</w:t>
      </w:r>
    </w:p>
    <w:p w:rsidR="00FC5DF2" w:rsidRPr="00FB03BE" w:rsidRDefault="00FC5DF2" w:rsidP="00FC5DF2">
      <w:r w:rsidRPr="00FB03BE">
        <w:t xml:space="preserve">Sadržaj ovog poglavlja koji je vezan uz Tesarske radove i radove na skeli je dan u nastavku: </w:t>
      </w:r>
    </w:p>
    <w:p w:rsidR="00FC5DF2" w:rsidRPr="00FB03BE" w:rsidRDefault="00FC5DF2" w:rsidP="00563ACA">
      <w:pPr>
        <w:pStyle w:val="Heading4"/>
      </w:pPr>
      <w:r w:rsidRPr="00FB03BE">
        <w:lastRenderedPageBreak/>
        <w:t xml:space="preserve">Izrada oplate </w:t>
      </w:r>
    </w:p>
    <w:p w:rsidR="00FC5DF2" w:rsidRPr="00FB03BE" w:rsidRDefault="00FC5DF2" w:rsidP="00FC5DF2">
      <w:r w:rsidRPr="00FB03BE">
        <w:t>Oplata mora biti dovoljno kruta i čvrsta kako bi onemogućila gubitak dijelova betona te kako bi se održala adekvatna pozicija, oblik i dimenzije konačne strukture. Stoga će biti tako napravljena da se može lako ukloniti sa izlivenog betona bez udaraca i oštećenja.</w:t>
      </w:r>
    </w:p>
    <w:p w:rsidR="00FC5DF2" w:rsidRPr="00FB03BE" w:rsidRDefault="00FC5DF2" w:rsidP="00FC5DF2">
      <w:r w:rsidRPr="00FB03BE">
        <w:t>Oplata će biti takva da omogućava kontinuiran kvalitetu izrađenih površina kako je to definirano u Ugovoru.</w:t>
      </w:r>
    </w:p>
    <w:p w:rsidR="00FC5DF2" w:rsidRPr="00FB03BE" w:rsidRDefault="00FC5DF2" w:rsidP="00FC5DF2">
      <w:r w:rsidRPr="00FB03BE">
        <w:t>Tamo gdje je potrebno načiniti rupe u oplati s ciljem izbacivanja armature, postavljanje spojeva za uređaje ili druge ugradbene elemente, potrebno je posvetiti posebnu pažnju kako ne bi došlo do otpadanja komada betona.</w:t>
      </w:r>
    </w:p>
    <w:p w:rsidR="00FC5DF2" w:rsidRPr="00FB03BE" w:rsidRDefault="00FC5DF2" w:rsidP="00FC5DF2">
      <w:r w:rsidRPr="00FB03BE">
        <w:t>Oplata mora biti takva da omogućava pristup pripremi poveznih dijelova prije stvrdnjavanja betona.</w:t>
      </w:r>
    </w:p>
    <w:p w:rsidR="00FC5DF2" w:rsidRPr="00FB03BE" w:rsidRDefault="00FC5DF2" w:rsidP="00FC5DF2">
      <w:r w:rsidRPr="00FB03BE">
        <w:t xml:space="preserve">Metode Izvođača za izradu oplate će omogućiti da se postavi potpora tako da namješteni oblik ostane kontinuirano u svojoj poziciji tijekom navedenog perioda. </w:t>
      </w:r>
    </w:p>
    <w:p w:rsidR="00644FCA" w:rsidRPr="00FB03BE" w:rsidRDefault="00644FCA">
      <w:pPr>
        <w:spacing w:before="0" w:after="200" w:line="276" w:lineRule="auto"/>
        <w:jc w:val="left"/>
      </w:pPr>
      <w:r w:rsidRPr="00FB03BE">
        <w:br w:type="page"/>
      </w:r>
    </w:p>
    <w:p w:rsidR="00FC5DF2" w:rsidRPr="00FB03BE" w:rsidRDefault="00FC5DF2" w:rsidP="00FC5DF2">
      <w:r w:rsidRPr="00FB03BE">
        <w:lastRenderedPageBreak/>
        <w:t>Metalne veze ili sidra unutar oplate će biti konstruirane ili postavljene na način da omoguće njihovo potpuno vađenje ili vađenje do dubine najmanjeg poklopca od površine bez oštećenja betona. Svi okovi za uklonjive metalne veze će biti takvog izgleda da nakon uklanjanja udubine koje ostanu budu najmanjih mogućih dimenzija. Udubljenja koja su rezultat djelomičnog ili potpunog uklanjanja veza će biti poravnate i ispunjene materijalom koji će odobriti Inženjer.</w:t>
      </w:r>
    </w:p>
    <w:p w:rsidR="00FC5DF2" w:rsidRPr="00FB03BE" w:rsidRDefault="00FC5DF2" w:rsidP="00FC5DF2">
      <w:r w:rsidRPr="00FB03BE">
        <w:t xml:space="preserve">Ploče oplate će imati ravne ivice s ciljem preciznog poravnavanja te će biti fiksirane s vertikalnim ili horizontalnim spojevima. Tamo gdje je potrebno izvesti kosine neophodno je isjeći kutove s ciljem osiguranja ravne linije. Spojevi ne smiju uzrokovati istjecanje betona, kako ni razlike u nivoima ili izbočine na izloženim površinama. Određeno dopušteno odstupanja će biti moguće uslijed savijanja oplate tijekom izlijevanja betona. </w:t>
      </w:r>
    </w:p>
    <w:p w:rsidR="00FC5DF2" w:rsidRPr="00FB03BE" w:rsidRDefault="00FC5DF2" w:rsidP="00FC5DF2">
      <w:r w:rsidRPr="00FB03BE">
        <w:t>Izrađena oplata može biti od čeličnih ploča, GRP (staklom ojačane plastike), šperploče ili drugog pogodnog materijala kako bi se postigla zahtijevana kvaliteta. Zasebne ploče će biti posložene u jednoobraznu strukturu.</w:t>
      </w:r>
    </w:p>
    <w:p w:rsidR="00FC5DF2" w:rsidRPr="00FB03BE" w:rsidRDefault="00FC5DF2" w:rsidP="00FC5DF2">
      <w:r w:rsidRPr="00FB03BE">
        <w:t>Gruba oplata će se sastojati od rezanih ploča, metalnih ploča ili bilo kojeg drugog adekvatnog materijala koji će spriječiti pretjeran gubitak betona kada izložen vibraciji s ciljem izrade betonske površine koja je adekvatna za primjenu bilo kojeg navedenog zaštitnog premaza.</w:t>
      </w:r>
    </w:p>
    <w:p w:rsidR="00FC5DF2" w:rsidRPr="00FB03BE" w:rsidRDefault="00FC5DF2" w:rsidP="00FC5DF2">
      <w:r w:rsidRPr="00FB03BE">
        <w:t>Ukoliko nije drugačije definirano na nacrtima sve izložena izdizanja oplate će biti s kosinama 25mm x 25mm.</w:t>
      </w:r>
    </w:p>
    <w:p w:rsidR="00FC5DF2" w:rsidRPr="00FB03BE" w:rsidRDefault="00FC5DF2" w:rsidP="00FC5DF2">
      <w:r w:rsidRPr="00FB03BE">
        <w:t xml:space="preserve">Izvođač će poduzeti sve mjere opreza pri odabiru i korištenju oplate i uklanjanju oplate te stvrdnjavanja betona kako ne bi došlo do naglih promjena u temperaturi betona. </w:t>
      </w:r>
    </w:p>
    <w:p w:rsidR="00FC5DF2" w:rsidRPr="00FB03BE" w:rsidRDefault="00FC5DF2" w:rsidP="009270CA">
      <w:pPr>
        <w:pStyle w:val="Heading3"/>
      </w:pPr>
      <w:bookmarkStart w:id="410" w:name="_Toc392979907"/>
      <w:bookmarkStart w:id="411" w:name="_Toc490819471"/>
      <w:r w:rsidRPr="00FB03BE">
        <w:t>Armaturni radovi</w:t>
      </w:r>
      <w:bookmarkEnd w:id="410"/>
      <w:bookmarkEnd w:id="411"/>
    </w:p>
    <w:p w:rsidR="000142FE" w:rsidRPr="00FB03BE" w:rsidRDefault="00FC5DF2" w:rsidP="00FC5DF2">
      <w:r w:rsidRPr="00FB03BE">
        <w:t>Ovaj dio Zahtjeva Naručitelja će biti u potpunosti povezan s Općim tehničkim uvjetima (OTU) Zagreb, prosinac 2012 Knjiga 2, Izgradnja i održavanje vodnogospodarskih objekata Poglavlje 6, Armaturni radovi. Ovaj dokument se može naći na slijedećoj web adresi: www.voda.hr.</w:t>
      </w:r>
    </w:p>
    <w:p w:rsidR="00FC5DF2" w:rsidRPr="00FB03BE" w:rsidRDefault="00FC5DF2" w:rsidP="009270CA">
      <w:pPr>
        <w:pStyle w:val="Heading3"/>
      </w:pPr>
      <w:bookmarkStart w:id="412" w:name="_Toc392979908"/>
      <w:bookmarkStart w:id="413" w:name="_Toc490819472"/>
      <w:r w:rsidRPr="00FB03BE">
        <w:t>Beton</w:t>
      </w:r>
      <w:r w:rsidR="00F7211A" w:rsidRPr="00FB03BE">
        <w:t>ski radovi</w:t>
      </w:r>
      <w:bookmarkEnd w:id="412"/>
      <w:bookmarkEnd w:id="413"/>
    </w:p>
    <w:p w:rsidR="00FC5DF2" w:rsidRPr="00FB03BE" w:rsidRDefault="00FC5DF2" w:rsidP="00FC5DF2">
      <w:r w:rsidRPr="00FB03BE">
        <w:t>Ovaj dio Zahtjeva Naručitelja će biti u potpunosti povezan s Općim tehničkim uvjetima (OTU) Zagreb, prosinac 2012 Knjiga 2, Izgradnja i održavanje vodnogospodarskih objekata Poglavlje 7, Betonski radovi. Ovaj dokument se može naći na slijedećoj web adresi: www.voda.hr.</w:t>
      </w:r>
    </w:p>
    <w:p w:rsidR="00FC5DF2" w:rsidRPr="00FB03BE" w:rsidRDefault="00FC5DF2" w:rsidP="00FC5DF2">
      <w:r w:rsidRPr="00FB03BE">
        <w:t xml:space="preserve">Pored navedenog dokumenta neophodno je uzeti u obzir i slijedeća poglavlja: </w:t>
      </w:r>
    </w:p>
    <w:p w:rsidR="00FC5DF2" w:rsidRPr="00FB03BE" w:rsidRDefault="00FC5DF2" w:rsidP="00563ACA">
      <w:pPr>
        <w:pStyle w:val="Heading4"/>
      </w:pPr>
      <w:r w:rsidRPr="00FB03BE">
        <w:t xml:space="preserve">Vodonepropusni profili </w:t>
      </w:r>
    </w:p>
    <w:p w:rsidR="00FC5DF2" w:rsidRPr="00FB03BE" w:rsidRDefault="00FC5DF2" w:rsidP="00FC5DF2">
      <w:r w:rsidRPr="00FB03BE">
        <w:t xml:space="preserve">Vodonepropusni profili za sve spojeve će biti postavljeni kontinuirano oko svih novih dijelova i spojeva. Spojevi će biti napravljeni varenjem u skladu s preporukama proizvođača. Oni će biti postavljeni tako da se izbjegne dodir s konstrukcijskim čelikom. </w:t>
      </w:r>
    </w:p>
    <w:p w:rsidR="00FC5DF2" w:rsidRPr="00FB03BE" w:rsidRDefault="00FC5DF2" w:rsidP="00FC5DF2">
      <w:r w:rsidRPr="00FB03BE">
        <w:t xml:space="preserve">Površine koje dolaze u direktan dodir s brtvenim materijalima mora biti čiste, suhe i čvrste bez tragova ulja ili bilo kojeg drugog pokrovnog sloja. Priprema površina, temeljni premaz, obrada i priprema materijala će biti u skladu s naputcima proizvođača. </w:t>
      </w:r>
    </w:p>
    <w:p w:rsidR="00FC5DF2" w:rsidRPr="00FB03BE" w:rsidRDefault="00FC5DF2" w:rsidP="00FC5DF2">
      <w:r w:rsidRPr="00FB03BE">
        <w:t xml:space="preserve">Svi instalirani vodonepropusni profili će biti standardni, te će biti proizvedeni od strane poznatih proizvođača. </w:t>
      </w:r>
    </w:p>
    <w:p w:rsidR="00FC5DF2" w:rsidRPr="00FB03BE" w:rsidRDefault="00FC5DF2" w:rsidP="00FC5DF2">
      <w:r w:rsidRPr="00FB03BE">
        <w:t>Detalji vodonepropusnih profila će biti poslani na odobrenje. Vodonepropusni profili s gumenom ili PVC membranom će biti otporni na trganje, mehaničku abraziju i djelovanje vode, komunalnog otpada, otpadnih voda, morske vode i prirodnih soli.</w:t>
      </w:r>
    </w:p>
    <w:p w:rsidR="00FC5DF2" w:rsidRPr="00FB03BE" w:rsidRDefault="00FC5DF2" w:rsidP="00FC5DF2">
      <w:r w:rsidRPr="00FB03BE">
        <w:t xml:space="preserve">Vodonepropusni profili će sadržati pokrivni sloj žbuke. Minimalna širina će biti 200 mm za beton debljine do 600 mm te 300 mm za beton debljine veće od 600 mm. </w:t>
      </w:r>
    </w:p>
    <w:p w:rsidR="00FC5DF2" w:rsidRPr="00FB03BE" w:rsidRDefault="00FC5DF2" w:rsidP="00FC5DF2">
      <w:r w:rsidRPr="00FB03BE">
        <w:lastRenderedPageBreak/>
        <w:t xml:space="preserve">Vodonepropusni profili od PVC-a koji se uglavnom koriste kod retencijskih objekata imati će debljinu </w:t>
      </w:r>
      <w:r w:rsidR="002B30B3" w:rsidRPr="00FB03BE">
        <w:t>stjenki</w:t>
      </w:r>
      <w:r w:rsidRPr="00FB03BE">
        <w:t xml:space="preserve"> od najmanje 3,5 mm te širinu od najmanje 240 mm (za manje od 5 m hidrostatskog pritiska) i 4,5 mm te 320 mm za hidrostatski pritisak od 5-10 m.</w:t>
      </w:r>
    </w:p>
    <w:p w:rsidR="00FC5DF2" w:rsidRPr="00FB03BE" w:rsidRDefault="00FC5DF2" w:rsidP="00FC5DF2">
      <w:r w:rsidRPr="00FB03BE">
        <w:t>Vodonepropusni profili korišteni za kompenzacijske spojeve s ciljem prilagođavanja uslijed kretanja dvije betonske strukture će biti tipa prema preporuci proizvođača te će biti poslani od strane Izvođača Ugovornom tijelu na odobrenje. Svi spojevi, osim čeonih spojeva između profila će biti istog tipa, te će biti predgotovljeni. Spojevi između vodonepropusnih profila s gumenim slojem će biti izvedeni koristeći odgovarajuće načine stvrdnjavanja i konačne obrade. Spojevi PVC profila će biti izvedeni tehnikom varenja toplim pločama.</w:t>
      </w:r>
    </w:p>
    <w:p w:rsidR="00FC5DF2" w:rsidRPr="00FB03BE" w:rsidRDefault="00FC5DF2" w:rsidP="00563ACA">
      <w:pPr>
        <w:pStyle w:val="Heading4"/>
      </w:pPr>
      <w:r w:rsidRPr="00FB03BE">
        <w:t xml:space="preserve">Materijali ispune za dilatacijske spojeve </w:t>
      </w:r>
    </w:p>
    <w:p w:rsidR="00FC5DF2" w:rsidRPr="00FB03BE" w:rsidRDefault="00FC5DF2" w:rsidP="00FC5DF2">
      <w:r w:rsidRPr="00FB03BE">
        <w:t>Svi spojevi će biti projektirani i dimenzionirani od strane Izvođača u skladu s odgovarajućim normama. Osnova za računanje neophodne širine spoja su tehničke vrijednosti materijala za brtvljenje i materijala obližnjih konstrukcija, te izloženost strukture, način izgradnje te njegova veličina.</w:t>
      </w:r>
    </w:p>
    <w:p w:rsidR="00FC5DF2" w:rsidRPr="00FB03BE" w:rsidRDefault="00FC5DF2" w:rsidP="00FC5DF2">
      <w:r w:rsidRPr="00FB03BE">
        <w:t>Podložni slojevi otvorenih spojeva će biti čisti, suhi, homogeni, bez tragova masnoća i ulja, prašine te bez slobodnih dijelova. Žbuka će biti prethodno uklonjena.</w:t>
      </w:r>
    </w:p>
    <w:p w:rsidR="00FC5DF2" w:rsidRPr="00FB03BE" w:rsidRDefault="00FC5DF2" w:rsidP="00851A8D">
      <w:pPr>
        <w:pStyle w:val="Heading5"/>
        <w:rPr>
          <w:color w:val="auto"/>
        </w:rPr>
      </w:pPr>
      <w:r w:rsidRPr="00FB03BE">
        <w:rPr>
          <w:color w:val="auto"/>
        </w:rPr>
        <w:t xml:space="preserve">Polietilenske noseće letve </w:t>
      </w:r>
    </w:p>
    <w:p w:rsidR="00FC5DF2" w:rsidRPr="00FB03BE" w:rsidRDefault="00FC5DF2" w:rsidP="00FC5DF2">
      <w:r w:rsidRPr="00FB03BE">
        <w:t xml:space="preserve">U bilo kojoj konstrukciji za držanje pitke vode materijal za brtvljenje spojeva će biti oslonjen na polietilenske zatvorene letve. </w:t>
      </w:r>
    </w:p>
    <w:p w:rsidR="00FC5DF2" w:rsidRPr="00FB03BE" w:rsidRDefault="00FC5DF2" w:rsidP="00851A8D">
      <w:pPr>
        <w:pStyle w:val="Heading5"/>
        <w:rPr>
          <w:color w:val="auto"/>
        </w:rPr>
      </w:pPr>
      <w:r w:rsidRPr="00FB03BE">
        <w:rPr>
          <w:color w:val="auto"/>
        </w:rPr>
        <w:t>Bitumenski čep za ispunu</w:t>
      </w:r>
    </w:p>
    <w:p w:rsidR="00FC5DF2" w:rsidRPr="00FB03BE" w:rsidRDefault="00FC5DF2" w:rsidP="00FC5DF2">
      <w:r w:rsidRPr="00FB03BE">
        <w:t>Bitumenski čep za ispunu biti će korišten sa spojeve kod spremnika za pitku vodu i otpadnu vodu, prometne površine, krovovi i podovi. Materijali ispune mora ne smije biti upijajući i ekstrudiran materijal, te će biti izrađen od granula s bitumenom te bitumenskog filca u kućištu. Materijal ispune mora podnijeti zbijanje do 50% početne debljine te biti u mogućnosti brzog povrata u početno stanje do 80% u kontaktu s vlagom. Prihvatljivi materijali za ispunu mogu biti i od mrežastog polietilena.</w:t>
      </w:r>
    </w:p>
    <w:p w:rsidR="00FC5DF2" w:rsidRPr="00FB03BE" w:rsidRDefault="00FC5DF2" w:rsidP="00851A8D">
      <w:pPr>
        <w:pStyle w:val="Heading5"/>
        <w:rPr>
          <w:color w:val="auto"/>
        </w:rPr>
      </w:pPr>
      <w:r w:rsidRPr="00FB03BE">
        <w:rPr>
          <w:color w:val="auto"/>
        </w:rPr>
        <w:t>Čep za ispunu sa smolom</w:t>
      </w:r>
    </w:p>
    <w:p w:rsidR="00FC5DF2" w:rsidRPr="00FB03BE" w:rsidRDefault="00FC5DF2" w:rsidP="00FC5DF2">
      <w:r w:rsidRPr="00FB03BE">
        <w:t xml:space="preserve">Može se koristiti u slučajevima kada se ne očekuje prisustvo vlage te se može koristiti za armaturu nosećih greda. </w:t>
      </w:r>
    </w:p>
    <w:p w:rsidR="00FC5DF2" w:rsidRPr="00FB03BE" w:rsidRDefault="00FC5DF2" w:rsidP="00851A8D">
      <w:pPr>
        <w:pStyle w:val="Heading5"/>
        <w:rPr>
          <w:color w:val="auto"/>
        </w:rPr>
      </w:pPr>
      <w:r w:rsidRPr="00FB03BE">
        <w:rPr>
          <w:color w:val="auto"/>
        </w:rPr>
        <w:t>Materijali ispune za ploče od drvnih vlakana</w:t>
      </w:r>
    </w:p>
    <w:p w:rsidR="00FC5DF2" w:rsidRPr="00FB03BE" w:rsidRDefault="00FC5DF2" w:rsidP="00FC5DF2">
      <w:r w:rsidRPr="00FB03BE">
        <w:t>Materijali ispune za ploče od drvnih vlakana će biti načinjeni od vlakana impregniranih sa bitumenom, s mogućnošću zbijanja do 50% i povratom u prvobitno stanje do 80%. Njihova debljina će biti 6 mm sa spojnim profilom. Oni se neće koristiti za spremnike vode, ali su adekvatni za prometne površine, krovove, podove i izvođenje betonskih temelja.</w:t>
      </w:r>
    </w:p>
    <w:p w:rsidR="00FC5DF2" w:rsidRPr="00FB03BE" w:rsidRDefault="00FC5DF2" w:rsidP="00851A8D">
      <w:pPr>
        <w:pStyle w:val="Heading5"/>
        <w:rPr>
          <w:color w:val="auto"/>
        </w:rPr>
      </w:pPr>
      <w:r w:rsidRPr="00FB03BE">
        <w:rPr>
          <w:color w:val="auto"/>
        </w:rPr>
        <w:t xml:space="preserve">Materijali ispune na bazi gume (neopren) </w:t>
      </w:r>
    </w:p>
    <w:p w:rsidR="00FC5DF2" w:rsidRPr="00FB03BE" w:rsidRDefault="00FC5DF2" w:rsidP="00FC5DF2">
      <w:r w:rsidRPr="00FB03BE">
        <w:t>Materijali ispune na bazi gume će biti od neupijajućeg materijala s otvorenom strukturom neoprenske gume, s stupnjem povrata u prvobitno stanje do 90% od originalne debljine nakon najmanje 50% zbijanja te otpornost na zbijanje od 5 N/cm2.</w:t>
      </w:r>
    </w:p>
    <w:p w:rsidR="00FC5DF2" w:rsidRPr="00FB03BE" w:rsidRDefault="00FC5DF2" w:rsidP="00563ACA">
      <w:pPr>
        <w:pStyle w:val="Heading4"/>
      </w:pPr>
      <w:r w:rsidRPr="00FB03BE">
        <w:t xml:space="preserve">Materijali za brtvljenje spojeva </w:t>
      </w:r>
    </w:p>
    <w:p w:rsidR="00FC5DF2" w:rsidRPr="00FB03BE" w:rsidRDefault="00FC5DF2" w:rsidP="00FC5DF2">
      <w:r w:rsidRPr="00FB03BE">
        <w:t xml:space="preserve">Materijali za brtvljenje spojeva će biti preuzeti iz specifikacija Tehničkog projekta te će biti odobreni od strane poslodavca. Materijal će biti korišten za instalacije s pitkom vodom ali također i za slučajeve gdje se očekuje visoka temperatura na </w:t>
      </w:r>
      <w:r w:rsidR="00D329AE" w:rsidRPr="00FB03BE">
        <w:t>UPOV-</w:t>
      </w:r>
      <w:r w:rsidRPr="00FB03BE">
        <w:t xml:space="preserve">u. Materijali nije razgradiv u kontaktu s otpadnim vodama iz septičkih jama. </w:t>
      </w:r>
    </w:p>
    <w:p w:rsidR="00FC5DF2" w:rsidRPr="00FB03BE" w:rsidRDefault="00FC5DF2" w:rsidP="00FC5DF2">
      <w:r w:rsidRPr="00FB03BE">
        <w:t xml:space="preserve">Korištenje brtvećih materijala će biti u skladu s uputama proizvođača te će se uzeti u obzir uvjeti okoliša. </w:t>
      </w:r>
    </w:p>
    <w:p w:rsidR="00644FCA" w:rsidRPr="00FB03BE" w:rsidRDefault="00644FCA">
      <w:pPr>
        <w:spacing w:before="0" w:after="200" w:line="276" w:lineRule="auto"/>
        <w:jc w:val="left"/>
        <w:rPr>
          <w:rFonts w:eastAsiaTheme="majorEastAsia" w:cstheme="majorBidi"/>
          <w:i/>
          <w:iCs/>
        </w:rPr>
      </w:pPr>
      <w:r w:rsidRPr="00FB03BE">
        <w:lastRenderedPageBreak/>
        <w:br w:type="page"/>
      </w:r>
    </w:p>
    <w:p w:rsidR="00FC5DF2" w:rsidRPr="00FB03BE" w:rsidRDefault="00FC5DF2" w:rsidP="00851A8D">
      <w:pPr>
        <w:pStyle w:val="Heading5"/>
        <w:rPr>
          <w:color w:val="auto"/>
        </w:rPr>
      </w:pPr>
      <w:r w:rsidRPr="00FB03BE">
        <w:rPr>
          <w:color w:val="auto"/>
        </w:rPr>
        <w:lastRenderedPageBreak/>
        <w:t>Elastomerni brtveći materijal</w:t>
      </w:r>
    </w:p>
    <w:p w:rsidR="00FC5DF2" w:rsidRPr="00FB03BE" w:rsidRDefault="00FC5DF2" w:rsidP="00FC5DF2">
      <w:r w:rsidRPr="00FB03BE">
        <w:t>Oni se izrađuju od polisulfida te imaju sličan sastav uz adekvatne vrijednosti za primjenu na horizontalne i vertikalne spojeve. Ovakav brtveći materijal ima procijenjeni vijek trajanja od minimalno 15 godina. Brtveći materijal će imati sposobnost dobrog prianjanja uz beton u skladu s podacima dostavljenim od strane proizvođača. Bit će pogodni za uranjanje u vodu će su otporni na otopljene kiseline i baze, te na životinjske, biljne i mineralne masnoće. Brtveći materijal u direktnom kontaktu s komunalnom otpadnom vodom, muljem iz odvodnog sustava ili oborinskom vodom će biti otporan na biološke reakcije. Svi spojevi spremnika za vodu će imati temeljni premaz u skladu s uputama proizvođača prije primjene materijala za brtvljenje.</w:t>
      </w:r>
    </w:p>
    <w:p w:rsidR="00FC5DF2" w:rsidRPr="00FB03BE" w:rsidRDefault="00FC5DF2" w:rsidP="00851A8D">
      <w:pPr>
        <w:pStyle w:val="Heading5"/>
        <w:rPr>
          <w:color w:val="auto"/>
        </w:rPr>
      </w:pPr>
      <w:r w:rsidRPr="00FB03BE">
        <w:rPr>
          <w:color w:val="auto"/>
        </w:rPr>
        <w:t>Kit za brtvljenje</w:t>
      </w:r>
    </w:p>
    <w:p w:rsidR="00FC5DF2" w:rsidRPr="00FB03BE" w:rsidRDefault="00FC5DF2" w:rsidP="00FC5DF2">
      <w:r w:rsidRPr="00FB03BE">
        <w:t>Oni dobro prianjaju uz drvo, staklo i beton te ostaju fleksibilni i vodonepropusni u slučaju pomjeranja, udarca ili vibracije. Materijal će sposobnost rastezanja prije pucanja veći od 100% ali će također imati male vrijednosti povrata u prvobitno stanje manje od 10%.</w:t>
      </w:r>
    </w:p>
    <w:p w:rsidR="00FC5DF2" w:rsidRPr="00FB03BE" w:rsidRDefault="00FC5DF2" w:rsidP="00851A8D">
      <w:pPr>
        <w:pStyle w:val="Heading5"/>
        <w:rPr>
          <w:color w:val="auto"/>
        </w:rPr>
      </w:pPr>
      <w:r w:rsidRPr="00FB03BE">
        <w:rPr>
          <w:color w:val="auto"/>
        </w:rPr>
        <w:t>Termoplastični brtveći materijali</w:t>
      </w:r>
    </w:p>
    <w:p w:rsidR="00FC5DF2" w:rsidRPr="00FB03BE" w:rsidRDefault="00FC5DF2" w:rsidP="00FC5DF2">
      <w:r w:rsidRPr="00FB03BE">
        <w:t>Oni se izrađuju od gume/bitumena ili imaju sastav sličnih vrijednosti a koriste se za horizontalne i vertikalne spojeve. Ovaj brtveći materijal imaju sposobnost dobrog prianjanja uz beton uz primjeni temeljnog premaza koji se preporuča od strane proizvođača. Gdje je to definirano, koristit će se kao materijal otporan na goriva. Korištenje brtvećeg materijala od gume/bitumena će normalno biti prihvaćen u kontaktu s otpadnom vodom.</w:t>
      </w:r>
    </w:p>
    <w:p w:rsidR="00FC5DF2" w:rsidRPr="00FB03BE" w:rsidRDefault="00FC5DF2" w:rsidP="00971B2F">
      <w:pPr>
        <w:pStyle w:val="Heading3"/>
      </w:pPr>
      <w:bookmarkStart w:id="414" w:name="_Toc392979909"/>
      <w:bookmarkStart w:id="415" w:name="_Toc490819473"/>
      <w:r w:rsidRPr="00FB03BE">
        <w:t>Zidarski radovi</w:t>
      </w:r>
      <w:bookmarkEnd w:id="414"/>
      <w:bookmarkEnd w:id="415"/>
      <w:r w:rsidRPr="00FB03BE">
        <w:t xml:space="preserve"> </w:t>
      </w:r>
    </w:p>
    <w:p w:rsidR="00FC5DF2" w:rsidRPr="00FB03BE" w:rsidRDefault="00FC5DF2" w:rsidP="00FC5DF2">
      <w:r w:rsidRPr="00FB03BE">
        <w:t>Ovaj dio Zahtjeva Naručitelja će biti u potpunosti povezan s Općim tehničkim uvjetima (OTU) Zagreb, prosinac 2012 Knjiga 2, Izgradnja i održavanje vodnogospodarskih objekata Poglavlje 8, Zidarski poslovi. Ovaj dokument se može naći na slijedećoj web adresi: www.voda.hr.</w:t>
      </w:r>
    </w:p>
    <w:p w:rsidR="00FC5DF2" w:rsidRPr="00FB03BE" w:rsidRDefault="00FC5DF2" w:rsidP="00971B2F">
      <w:pPr>
        <w:pStyle w:val="Heading3"/>
      </w:pPr>
      <w:bookmarkStart w:id="416" w:name="_Toc392979910"/>
      <w:bookmarkStart w:id="417" w:name="_Toc490819474"/>
      <w:r w:rsidRPr="00FB03BE">
        <w:t>Izolacijski radovi</w:t>
      </w:r>
      <w:bookmarkEnd w:id="416"/>
      <w:bookmarkEnd w:id="417"/>
      <w:r w:rsidRPr="00FB03BE">
        <w:t xml:space="preserve"> </w:t>
      </w:r>
    </w:p>
    <w:p w:rsidR="00FC5DF2" w:rsidRPr="00FB03BE" w:rsidRDefault="00FC5DF2" w:rsidP="00FC5DF2">
      <w:r w:rsidRPr="00FB03BE">
        <w:t>Ovaj dio Zahtjeva Naručitelja će biti u potpunosti povezan s Općim tehničkim uvjetima (OTU) Zagreb, prosinac 2012 Knjiga 2, Izgradnja i održavanje vodnogospodarskih objekata Poglavlje 9, Izolacijski radovi. Ovaj dokument se može naći na slijedećoj web adresi: www.voda.hr.</w:t>
      </w:r>
    </w:p>
    <w:p w:rsidR="00FC5DF2" w:rsidRPr="00FB03BE" w:rsidRDefault="00FC5DF2" w:rsidP="00971B2F">
      <w:pPr>
        <w:pStyle w:val="Heading3"/>
      </w:pPr>
      <w:bookmarkStart w:id="418" w:name="_Toc392979911"/>
      <w:bookmarkStart w:id="419" w:name="_Toc490819475"/>
      <w:r w:rsidRPr="00FB03BE">
        <w:t>Bravarski radovi</w:t>
      </w:r>
      <w:bookmarkEnd w:id="418"/>
      <w:bookmarkEnd w:id="419"/>
    </w:p>
    <w:p w:rsidR="00FC5DF2" w:rsidRPr="00FB03BE" w:rsidRDefault="00FC5DF2" w:rsidP="00FC5DF2">
      <w:r w:rsidRPr="00FB03BE">
        <w:t>Ovaj dio Zahtjeva Naručitelja će biti u potpunosti povezan s Općim tehničkim uvjetima (OTU) Zagreb, prosinac 2012 Knjiga 2, Izgradnja i održavanje vodnogospodarskih objekata Poglavlje 10, Bravarski radovi. Ovaj dokument se može naći na slijedećoj web adresi: www.voda.hr.</w:t>
      </w:r>
    </w:p>
    <w:p w:rsidR="00FC5DF2" w:rsidRPr="00FB03BE" w:rsidRDefault="00FC5DF2" w:rsidP="00FC5DF2">
      <w:r w:rsidRPr="00FB03BE">
        <w:t xml:space="preserve">Sadržaj ovog poglavlja koji je vezan uz Bravarske radove je dan u nastavku: </w:t>
      </w:r>
    </w:p>
    <w:p w:rsidR="00FC5DF2" w:rsidRPr="00FB03BE" w:rsidRDefault="00FC5DF2" w:rsidP="00971B2F">
      <w:pPr>
        <w:pStyle w:val="Heading3"/>
      </w:pPr>
      <w:bookmarkStart w:id="420" w:name="_Toc392979912"/>
      <w:bookmarkStart w:id="421" w:name="_Toc490819476"/>
      <w:r w:rsidRPr="00FB03BE">
        <w:t>Prijevoz sirovih materijala na Gradilištu</w:t>
      </w:r>
      <w:bookmarkEnd w:id="420"/>
      <w:bookmarkEnd w:id="421"/>
    </w:p>
    <w:p w:rsidR="00FC5DF2" w:rsidRPr="00FB03BE" w:rsidRDefault="00FC5DF2" w:rsidP="00FC5DF2">
      <w:r w:rsidRPr="00FB03BE">
        <w:t>Ovaj dio Zahtjeva Naručitelja će biti u potpunosti povezan s Općim tehničkim uvjetima (OTU) Zagreb, prosinac 2012 Knjiga 2, Izgradnja i održavanje vodnogospodarskih objekata Poglavlje 11, Prijevoz sirovih materijala na gradilištu. Ovaj dokument se može naći na slijedećoj web adresi: www.voda.hr.</w:t>
      </w:r>
    </w:p>
    <w:p w:rsidR="00FC5DF2" w:rsidRPr="00FB03BE" w:rsidRDefault="00FC5DF2" w:rsidP="00FC5DF2">
      <w:r w:rsidRPr="00FB03BE">
        <w:t xml:space="preserve">Sadržaj ovog poglavlja koji je vezan uz Prijevoz sirovih materijala na gradilištu je dan u nastavku: </w:t>
      </w:r>
    </w:p>
    <w:p w:rsidR="00FC5DF2" w:rsidRPr="00FB03BE" w:rsidRDefault="00FC5DF2" w:rsidP="00971B2F">
      <w:pPr>
        <w:pStyle w:val="Heading3"/>
      </w:pPr>
      <w:bookmarkStart w:id="422" w:name="_Toc392979913"/>
      <w:bookmarkStart w:id="423" w:name="_Toc490819477"/>
      <w:r w:rsidRPr="00FB03BE">
        <w:lastRenderedPageBreak/>
        <w:t>Geotehnički radovi</w:t>
      </w:r>
      <w:bookmarkEnd w:id="422"/>
      <w:bookmarkEnd w:id="423"/>
      <w:r w:rsidRPr="00FB03BE">
        <w:t xml:space="preserve"> </w:t>
      </w:r>
    </w:p>
    <w:p w:rsidR="00FC5DF2" w:rsidRPr="00FB03BE" w:rsidRDefault="00FC5DF2" w:rsidP="00FC5DF2">
      <w:r w:rsidRPr="00FB03BE">
        <w:t xml:space="preserve">Ovaj dio Zahtjeva Naručitelja će biti u potpunosti povezan s Općim tehničkim uvjetima (OTU) Zagreb, prosinac 2012 Knjiga 2, Izgradnja i održavanje vodnogospodarskih objekata Poglavlje 12, Geotehnički radovi. Ovaj dokument se može naći na slijedećoj web adresi: </w:t>
      </w:r>
      <w:hyperlink r:id="rId63" w:history="1">
        <w:r w:rsidR="001035AD" w:rsidRPr="00FB03BE">
          <w:rPr>
            <w:rStyle w:val="Hyperlink"/>
            <w:color w:val="auto"/>
          </w:rPr>
          <w:t>www.voda.hr</w:t>
        </w:r>
      </w:hyperlink>
      <w:r w:rsidRPr="00FB03BE">
        <w:t>.</w:t>
      </w:r>
    </w:p>
    <w:p w:rsidR="001035AD" w:rsidRPr="00FB03BE" w:rsidRDefault="001035AD" w:rsidP="00971B2F">
      <w:pPr>
        <w:pStyle w:val="Heading3"/>
      </w:pPr>
      <w:bookmarkStart w:id="424" w:name="_Toc392979914"/>
      <w:bookmarkStart w:id="425" w:name="_Toc490819478"/>
      <w:r w:rsidRPr="00FB03BE">
        <w:t>Montažerski radovi</w:t>
      </w:r>
      <w:bookmarkEnd w:id="424"/>
      <w:bookmarkEnd w:id="425"/>
    </w:p>
    <w:p w:rsidR="00FC5DF2" w:rsidRPr="00FB03BE" w:rsidRDefault="00FC5DF2" w:rsidP="00563ACA">
      <w:pPr>
        <w:pStyle w:val="Heading4"/>
      </w:pPr>
      <w:r w:rsidRPr="00FB03BE">
        <w:t xml:space="preserve">Montažerski radovi – vodoopskrbne cijevi </w:t>
      </w:r>
    </w:p>
    <w:p w:rsidR="00FC5DF2" w:rsidRPr="00FB03BE" w:rsidRDefault="00FC5DF2" w:rsidP="00FC5DF2">
      <w:r w:rsidRPr="00FB03BE">
        <w:t>Ovaj dio Zahtjeva Naručitelja će biti u potpunosti povezan s Općim tehničkim uvjetima (OTU) Zagreb, prosinac 2012 Knjiga 2, Izgradnja i održavanje vodnogospodarskih objekata Poglavlje 13 A, Montažerski radovi – vodoopskrbne cijevi. Ovaj dokument se može naći na slijedećoj web adresi: www.voda.hr.</w:t>
      </w:r>
    </w:p>
    <w:p w:rsidR="00FC5DF2" w:rsidRPr="00FB03BE" w:rsidRDefault="00FC5DF2" w:rsidP="00FC5DF2">
      <w:r w:rsidRPr="00FB03BE">
        <w:t xml:space="preserve">Napomena: utrošak vode za tlačnu probu je trošak izvoditelja. </w:t>
      </w:r>
    </w:p>
    <w:p w:rsidR="00FC5DF2" w:rsidRPr="00FB03BE" w:rsidRDefault="00FC5DF2" w:rsidP="00563ACA">
      <w:pPr>
        <w:pStyle w:val="Heading4"/>
      </w:pPr>
      <w:r w:rsidRPr="00FB03BE">
        <w:t>Montažerski radovi – odvodne cijevi</w:t>
      </w:r>
    </w:p>
    <w:p w:rsidR="00FC5DF2" w:rsidRPr="00FB03BE" w:rsidRDefault="00FC5DF2" w:rsidP="00FC5DF2">
      <w:r w:rsidRPr="00FB03BE">
        <w:t>Ovaj dio Zahtjeva Naručitelja će biti u potpunosti povezan s Općim tehničkim uvjetima (OTU) Zagreb, prosinac 2012 Knjiga 2, Izgradnja i održavanje vodnogospodarskih objekata Poglavlje 13 B, Montažerski radovi – odvodne cijevi. Ovaj dokument se može naći na slijedećoj web adresi: www.voda.hr.</w:t>
      </w:r>
    </w:p>
    <w:p w:rsidR="000142FE" w:rsidRPr="00FB03BE" w:rsidRDefault="00FC5DF2" w:rsidP="00FC5DF2">
      <w:r w:rsidRPr="00FB03BE">
        <w:t>Napomena: utrošak vode za tlačnu probu je trošak izvoditelja.</w:t>
      </w:r>
    </w:p>
    <w:p w:rsidR="00FC5DF2" w:rsidRPr="00FB03BE" w:rsidRDefault="00FC5DF2" w:rsidP="00563ACA">
      <w:pPr>
        <w:pStyle w:val="Heading4"/>
      </w:pPr>
      <w:r w:rsidRPr="00FB03BE">
        <w:t xml:space="preserve">Cijevi i drugi materijali </w:t>
      </w:r>
    </w:p>
    <w:p w:rsidR="00FC5DF2" w:rsidRPr="00FB03BE" w:rsidRDefault="00FC5DF2" w:rsidP="00851A8D">
      <w:pPr>
        <w:pStyle w:val="Heading5"/>
        <w:rPr>
          <w:color w:val="auto"/>
        </w:rPr>
      </w:pPr>
      <w:r w:rsidRPr="00FB03BE">
        <w:rPr>
          <w:color w:val="auto"/>
        </w:rPr>
        <w:t>Opći elementi</w:t>
      </w:r>
    </w:p>
    <w:p w:rsidR="00FC5DF2" w:rsidRPr="00FB03BE" w:rsidRDefault="00FC5DF2" w:rsidP="00FC5DF2">
      <w:r w:rsidRPr="00FB03BE">
        <w:t xml:space="preserve">Cijevi izrađene od kovanog željeza (duktil) će se koristiti na mreži cjevovoda sirove vode. Ove specifikacije pokrivaju opće uvjete za cijevi, fazonske komade i dodatnu opremu te uključuje tehničke karakteristike materijala, unutarnjih premaza, vanjske pokrovne slojeve, spojeve, itd. Specifikacije definiraju minimalne prihvatljive uvjete. </w:t>
      </w:r>
    </w:p>
    <w:p w:rsidR="00FC5DF2" w:rsidRPr="00FB03BE" w:rsidRDefault="00FC5DF2" w:rsidP="00FC5DF2">
      <w:r w:rsidRPr="00FB03BE">
        <w:t xml:space="preserve">Sve dostavljene cijevi moraju biti savršeno kružnog presjeka, jednake debljine </w:t>
      </w:r>
      <w:r w:rsidR="002B30B3" w:rsidRPr="00FB03BE">
        <w:t>stjenki</w:t>
      </w:r>
      <w:r w:rsidRPr="00FB03BE">
        <w:t xml:space="preserve"> te najveće praktično izvedive duljine kako bi se smanjio broj spajanja.</w:t>
      </w:r>
    </w:p>
    <w:p w:rsidR="00FC5DF2" w:rsidRPr="00FB03BE" w:rsidRDefault="00FC5DF2" w:rsidP="00FC5DF2">
      <w:r w:rsidRPr="00FB03BE">
        <w:t xml:space="preserve">U nedostatku drugih specifikacija, sve cijevi, spojevi i fazonski komadi će udovoljavati maksimalnom radnom pritisku (normalni radni pritisak + naprezanje pri udaru ili tlačna proba na terenu, ovisno što je veće) te će podnijeti bez oštećenja ili većih gubitaka probu na hidrostatski pritisak kako je to propisano lokalnim zakonima. </w:t>
      </w:r>
    </w:p>
    <w:p w:rsidR="00FC5DF2" w:rsidRPr="00FB03BE" w:rsidRDefault="00FC5DF2" w:rsidP="00FC5DF2">
      <w:r w:rsidRPr="00FB03BE">
        <w:t>DN je nominalna veličina u milimetrima.</w:t>
      </w:r>
    </w:p>
    <w:p w:rsidR="00FC5DF2" w:rsidRPr="00FB03BE" w:rsidRDefault="00FC5DF2" w:rsidP="00FC5DF2">
      <w:r w:rsidRPr="00FB03BE">
        <w:t>Ukoliko ne postoje druge karakteristike navedene u Posebnim specifikacijama, sve duktilne cijevi će biti klase K9 (K = 9).</w:t>
      </w:r>
    </w:p>
    <w:p w:rsidR="00FC5DF2" w:rsidRPr="00FB03BE" w:rsidRDefault="00FC5DF2" w:rsidP="00FC5DF2">
      <w:r w:rsidRPr="00FB03BE">
        <w:t xml:space="preserve">Sve cijevi će biti predmet inspekcijske provjere tijekom njihove izrade. </w:t>
      </w:r>
    </w:p>
    <w:p w:rsidR="00FC5DF2" w:rsidRPr="00FB03BE" w:rsidRDefault="00FC5DF2" w:rsidP="00FC5DF2">
      <w:r w:rsidRPr="00FB03BE">
        <w:t xml:space="preserve">Ime proizvođača, norma i nominalni promjer (DN), vrsta naglavka, klasa i datum izrade (mjesec+godina) će biti označeni unutar naglavka. </w:t>
      </w:r>
    </w:p>
    <w:p w:rsidR="00FC5DF2" w:rsidRPr="00FB03BE" w:rsidRDefault="00FC5DF2" w:rsidP="00851A8D">
      <w:pPr>
        <w:pStyle w:val="Heading5"/>
        <w:rPr>
          <w:color w:val="auto"/>
        </w:rPr>
      </w:pPr>
      <w:r w:rsidRPr="00FB03BE">
        <w:rPr>
          <w:color w:val="auto"/>
        </w:rPr>
        <w:t>Spojevi</w:t>
      </w:r>
    </w:p>
    <w:p w:rsidR="00FC5DF2" w:rsidRPr="00FB03BE" w:rsidRDefault="00FC5DF2" w:rsidP="00971B2F">
      <w:pPr>
        <w:pStyle w:val="Heading6"/>
        <w:rPr>
          <w:color w:val="auto"/>
        </w:rPr>
      </w:pPr>
      <w:r w:rsidRPr="00FB03BE">
        <w:rPr>
          <w:color w:val="auto"/>
        </w:rPr>
        <w:t>Fleksibilni spojevi</w:t>
      </w:r>
    </w:p>
    <w:p w:rsidR="00FC5DF2" w:rsidRPr="00FB03BE" w:rsidRDefault="00FC5DF2" w:rsidP="00FC5DF2">
      <w:r w:rsidRPr="00FB03BE">
        <w:t xml:space="preserve">Fleksibilni spojevi su spojevi s naglavkom gdje se spajanje vrši na pritisak s ciljem omogućavanja kutnog odstupanja u bilo kojem smjeru. Oni omogućavaju osne pomake s ciljem kompenzacije dilatacije i termalne kontrakcije te pomicanja tla. </w:t>
      </w:r>
    </w:p>
    <w:p w:rsidR="00FC5DF2" w:rsidRPr="00FB03BE" w:rsidRDefault="00FC5DF2" w:rsidP="00FC5DF2">
      <w:r w:rsidRPr="00FB03BE">
        <w:t xml:space="preserve">Ovakvi spojevi omogućavaju kutne pomake kako bi se kompenzirala pomicanja tla i kako bi se postigli veliki zaokreti za cijevi. Svi spojevi će biti projektirani da budu u potpunosti fleksibilni. </w:t>
      </w:r>
    </w:p>
    <w:p w:rsidR="00FC5DF2" w:rsidRPr="00FB03BE" w:rsidRDefault="00FC5DF2" w:rsidP="00FC5DF2">
      <w:r w:rsidRPr="00FB03BE">
        <w:lastRenderedPageBreak/>
        <w:t xml:space="preserve">Gumeni prstenasti spojevi neće biti oštećeni djelovanjem lokalnih uvjeta niti tijekom skladištenja. </w:t>
      </w:r>
    </w:p>
    <w:p w:rsidR="00FC5DF2" w:rsidRPr="00FB03BE" w:rsidRDefault="00FC5DF2" w:rsidP="00FC5DF2">
      <w:r w:rsidRPr="00FB03BE">
        <w:t xml:space="preserve">Tamo gdje je predviđeno, predloženo i odobreno korištenje mehaničkih spojeva, isti će biti dostavljeni zajedno sa specijalnim brtvama, naglavke za brtve, pocinčani vijci ili vijci premazani kadmijem, ostali šarafi te druga neophodna sitna oprema. U slučajevima gdje su neophodni naglavci za spremnike, oni će biti dopremljeni s vijcima i svom drugom potrebnom opremom. </w:t>
      </w:r>
    </w:p>
    <w:p w:rsidR="00FC5DF2" w:rsidRPr="00FB03BE" w:rsidRDefault="00FC5DF2" w:rsidP="00971B2F">
      <w:pPr>
        <w:pStyle w:val="Heading6"/>
        <w:rPr>
          <w:color w:val="auto"/>
        </w:rPr>
      </w:pPr>
      <w:r w:rsidRPr="00FB03BE">
        <w:rPr>
          <w:color w:val="auto"/>
        </w:rPr>
        <w:t>Spojevi s prirubnicama</w:t>
      </w:r>
    </w:p>
    <w:p w:rsidR="00FC5DF2" w:rsidRPr="00FB03BE" w:rsidRDefault="00FC5DF2" w:rsidP="00FC5DF2">
      <w:r w:rsidRPr="00FB03BE">
        <w:t xml:space="preserve">Cijevi i fazonski komadi s prirubnicama će se koristiti samo za spajanje s zasunima ili drugim posebni komadima odobrenim od strane Inženjera. </w:t>
      </w:r>
    </w:p>
    <w:p w:rsidR="00FC5DF2" w:rsidRPr="00FB03BE" w:rsidRDefault="00FC5DF2" w:rsidP="00FC5DF2">
      <w:r w:rsidRPr="00FB03BE">
        <w:t>Koristit će se prirubnice s grlom koje će biti lijevane ili varene. Prirubnice s navojima ili lijepljenje prirubnice nisu dopuštene. Rotirajuće prirubnice mogu biti korištene za cijevi i fazonske komade s dimenzijama do DN 600.</w:t>
      </w:r>
    </w:p>
    <w:p w:rsidR="00FC5DF2" w:rsidRPr="00FB03BE" w:rsidRDefault="00FC5DF2" w:rsidP="00FC5DF2">
      <w:r w:rsidRPr="00FB03BE">
        <w:t>Dimenzije te otvori sa spajanje prirubnica će biti u skladu sa normom HR EN 1092-2. Spojevi prirubnica bit će kompletno opremljeni sa brtvama, vijcima, šarafima, i pocinčani prsteni ili prsteni premazani kadmijem.</w:t>
      </w:r>
    </w:p>
    <w:p w:rsidR="00FC5DF2" w:rsidRPr="00FB03BE" w:rsidRDefault="00FC5DF2" w:rsidP="00FC5DF2">
      <w:r w:rsidRPr="00FB03BE">
        <w:t>Gumene brtve će biti od elastomernog EPDM ili od ekvivalentnog materijala koji je pogodan za vodoopskrbni sustav. Brtva će biti minimalne debljine od 3 mm te će biti učvršćena metalnim dijelom za radne pritiske od 16 bara ili više. Veličine brtvi za prirubnice će biti u skladu s normom ISO 7483.</w:t>
      </w:r>
    </w:p>
    <w:p w:rsidR="00FC5DF2" w:rsidRPr="00FB03BE" w:rsidRDefault="00FC5DF2" w:rsidP="00FC5DF2">
      <w:r w:rsidRPr="00FB03BE">
        <w:t>Vijci, šarafi, prsteni će biti izrađeni od čelika s minimalnom otpornošću na istezanje od 800 N/mm2 te će biti pocinčani ili premazani kadmijem. Vijci i šarafi će biti pogodni za definirani radni pritisak. Vijci i šarafi će biti u skladu s normom ISO 4014 i 4032 dok će prsteni biti u skladu s ISO 887.</w:t>
      </w:r>
    </w:p>
    <w:p w:rsidR="00FC5DF2" w:rsidRPr="00FB03BE" w:rsidRDefault="00FC5DF2" w:rsidP="00971B2F">
      <w:pPr>
        <w:pStyle w:val="Heading6"/>
        <w:rPr>
          <w:color w:val="auto"/>
        </w:rPr>
      </w:pPr>
      <w:r w:rsidRPr="00FB03BE">
        <w:rPr>
          <w:color w:val="auto"/>
        </w:rPr>
        <w:t xml:space="preserve">Limitirani spojevi (čvrsti spojevi) </w:t>
      </w:r>
    </w:p>
    <w:p w:rsidR="00FC5DF2" w:rsidRPr="00FB03BE" w:rsidRDefault="00FC5DF2" w:rsidP="00FC5DF2">
      <w:r w:rsidRPr="00FB03BE">
        <w:t xml:space="preserve">Cijevi i spojevi od lijevanog željeza (duktil) sa čvrstim spojevima će se koristiti gdje se cijevi križaju sa </w:t>
      </w:r>
      <w:r w:rsidR="005F397D" w:rsidRPr="00FB03BE">
        <w:t>prometnicama</w:t>
      </w:r>
      <w:r w:rsidRPr="00FB03BE">
        <w:t xml:space="preserve"> kroz postojeće kanale ili u područjima sa ograničenim pristupom i gdje je korištenje betonski sidrenih blokova zabranjeno ili je naloženo od strane Inženjera. Izvođač će prezentirati u ponudi vrstu čvrstih spojeva koju on predlaže uz detaljne informacije. </w:t>
      </w:r>
    </w:p>
    <w:p w:rsidR="00FC5DF2" w:rsidRPr="00FB03BE" w:rsidRDefault="00FC5DF2" w:rsidP="00FC5DF2">
      <w:r w:rsidRPr="00FB03BE">
        <w:t>U bilo kojem trenutku kada Izvođač želi koristiti čvrste spojeve on treba prethodno pribaviti suglasnost od Inženjera.</w:t>
      </w:r>
    </w:p>
    <w:p w:rsidR="00FC5DF2" w:rsidRPr="00FB03BE" w:rsidRDefault="00FC5DF2" w:rsidP="00FC5DF2">
      <w:r w:rsidRPr="00FB03BE">
        <w:t xml:space="preserve">Proračun dužine cijevi s čvrstim spojem će biti u skladu s preporukama proizvođača te uz odobrenje Inženjera. </w:t>
      </w:r>
    </w:p>
    <w:p w:rsidR="00FC5DF2" w:rsidRPr="00FB03BE" w:rsidRDefault="00FC5DF2" w:rsidP="00FC5DF2">
      <w:r w:rsidRPr="00FB03BE">
        <w:t>Čvrsti spojevi će biti projektirani da izdrže potisnu osnu silu uz održavanje fleksibilnosti te savitljivosti. Spoj bi trebao biti u stanju izdržati probni ili radni pritisak + udarni napon.</w:t>
      </w:r>
    </w:p>
    <w:p w:rsidR="00FC5DF2" w:rsidRPr="00FB03BE" w:rsidRDefault="00FC5DF2" w:rsidP="00FC5DF2">
      <w:r w:rsidRPr="00FB03BE">
        <w:t>Vrsta čvrstih spojeva će biti odobrena od strane Inženjera.</w:t>
      </w:r>
    </w:p>
    <w:p w:rsidR="00FC5DF2" w:rsidRPr="00FB03BE" w:rsidRDefault="00FC5DF2" w:rsidP="00FC5DF2">
      <w:r w:rsidRPr="00FB03BE">
        <w:t>Mehanizam otpora trenju će biti odvojen od sustava brtve te neće doći u kontakt s pitkom vodom iz cijevi.</w:t>
      </w:r>
    </w:p>
    <w:p w:rsidR="00FC5DF2" w:rsidRPr="00FB03BE" w:rsidRDefault="00FC5DF2" w:rsidP="00971B2F">
      <w:pPr>
        <w:pStyle w:val="Heading6"/>
        <w:rPr>
          <w:color w:val="auto"/>
        </w:rPr>
      </w:pPr>
      <w:r w:rsidRPr="00FB03BE">
        <w:rPr>
          <w:color w:val="auto"/>
        </w:rPr>
        <w:t>Pokretni spojevi i adapteri za prirubnice</w:t>
      </w:r>
    </w:p>
    <w:p w:rsidR="000142FE" w:rsidRPr="00FB03BE" w:rsidRDefault="00FC5DF2" w:rsidP="00FC5DF2">
      <w:r w:rsidRPr="00FB03BE">
        <w:t>Pokretni mehanički spojevi i adapteri za prirubnice će biti odgovarajuće za klasu i vrstu cijevi koje se spajaju. Oni će biti izvedeni od čelika ili kovanog željeza s čeličnim vijcima. Spojevi će biti prilagodljivi slijedećim vrijednostima kutnog odstupanja između spojenih cijevi bez gubitaka.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21"/>
        <w:gridCol w:w="4874"/>
      </w:tblGrid>
      <w:tr w:rsidR="00846D2A" w:rsidRPr="00FB03BE" w:rsidTr="005C49A7">
        <w:trPr>
          <w:cantSplit/>
          <w:trHeight w:val="284"/>
          <w:jc w:val="center"/>
        </w:trPr>
        <w:tc>
          <w:tcPr>
            <w:tcW w:w="4021" w:type="dxa"/>
            <w:tcBorders>
              <w:top w:val="single" w:sz="4" w:space="0" w:color="auto"/>
              <w:left w:val="single" w:sz="4" w:space="0" w:color="auto"/>
              <w:bottom w:val="single" w:sz="4" w:space="0" w:color="auto"/>
              <w:right w:val="single" w:sz="4" w:space="0" w:color="auto"/>
              <w:tl2br w:val="nil"/>
              <w:tr2bl w:val="nil"/>
            </w:tcBorders>
            <w:shd w:val="pct15" w:color="auto" w:fill="auto"/>
            <w:vAlign w:val="center"/>
          </w:tcPr>
          <w:p w:rsidR="000D1497" w:rsidRPr="00FB03BE" w:rsidRDefault="000D1497" w:rsidP="005C49A7">
            <w:pPr>
              <w:pStyle w:val="Tabletext"/>
              <w:rPr>
                <w:rFonts w:asciiTheme="minorHAnsi" w:hAnsiTheme="minorHAnsi"/>
                <w:lang w:val="hr-HR"/>
              </w:rPr>
            </w:pPr>
            <w:r w:rsidRPr="00FB03BE">
              <w:rPr>
                <w:rFonts w:asciiTheme="minorHAnsi" w:hAnsiTheme="minorHAnsi"/>
                <w:lang w:val="hr-HR"/>
              </w:rPr>
              <w:t>Promjer (mm)</w:t>
            </w:r>
          </w:p>
        </w:tc>
        <w:tc>
          <w:tcPr>
            <w:tcW w:w="4874" w:type="dxa"/>
            <w:tcBorders>
              <w:top w:val="single" w:sz="4" w:space="0" w:color="auto"/>
              <w:left w:val="single" w:sz="4" w:space="0" w:color="auto"/>
              <w:bottom w:val="single" w:sz="4" w:space="0" w:color="auto"/>
              <w:right w:val="single" w:sz="4" w:space="0" w:color="auto"/>
              <w:tl2br w:val="nil"/>
              <w:tr2bl w:val="nil"/>
            </w:tcBorders>
            <w:shd w:val="pct15" w:color="auto" w:fill="auto"/>
            <w:vAlign w:val="center"/>
          </w:tcPr>
          <w:p w:rsidR="000D1497" w:rsidRPr="00FB03BE" w:rsidRDefault="000D1497" w:rsidP="005C49A7">
            <w:pPr>
              <w:pStyle w:val="Tabletext"/>
              <w:jc w:val="center"/>
              <w:rPr>
                <w:rFonts w:asciiTheme="minorHAnsi" w:hAnsiTheme="minorHAnsi"/>
                <w:lang w:val="hr-HR"/>
              </w:rPr>
            </w:pPr>
            <w:r w:rsidRPr="00FB03BE">
              <w:rPr>
                <w:rFonts w:asciiTheme="minorHAnsi" w:hAnsiTheme="minorHAnsi"/>
                <w:lang w:val="hr-HR"/>
              </w:rPr>
              <w:t>Kutno odstupanje</w:t>
            </w:r>
          </w:p>
        </w:tc>
      </w:tr>
      <w:tr w:rsidR="00846D2A" w:rsidRPr="00FB03BE" w:rsidTr="005C49A7">
        <w:trPr>
          <w:cantSplit/>
          <w:trHeight w:val="284"/>
          <w:jc w:val="center"/>
        </w:trPr>
        <w:tc>
          <w:tcPr>
            <w:tcW w:w="4021" w:type="dxa"/>
            <w:vAlign w:val="center"/>
          </w:tcPr>
          <w:p w:rsidR="000D1497" w:rsidRPr="00FB03BE" w:rsidRDefault="000D1497" w:rsidP="005C49A7">
            <w:pPr>
              <w:pStyle w:val="Tabletext"/>
              <w:rPr>
                <w:rFonts w:asciiTheme="minorHAnsi" w:hAnsiTheme="minorHAnsi"/>
                <w:lang w:val="hr-HR"/>
              </w:rPr>
            </w:pPr>
            <w:r w:rsidRPr="00FB03BE">
              <w:rPr>
                <w:rFonts w:asciiTheme="minorHAnsi" w:hAnsiTheme="minorHAnsi"/>
                <w:lang w:val="hr-HR"/>
              </w:rPr>
              <w:t>Do 1200 mm.</w:t>
            </w:r>
          </w:p>
        </w:tc>
        <w:tc>
          <w:tcPr>
            <w:tcW w:w="4874" w:type="dxa"/>
            <w:vAlign w:val="center"/>
          </w:tcPr>
          <w:p w:rsidR="000D1497" w:rsidRPr="00FB03BE" w:rsidRDefault="000D1497" w:rsidP="005C49A7">
            <w:pPr>
              <w:pStyle w:val="Tabletext"/>
              <w:jc w:val="center"/>
              <w:rPr>
                <w:rFonts w:asciiTheme="minorHAnsi" w:hAnsiTheme="minorHAnsi"/>
                <w:lang w:val="hr-HR"/>
              </w:rPr>
            </w:pPr>
            <w:r w:rsidRPr="00FB03BE">
              <w:rPr>
                <w:rFonts w:asciiTheme="minorHAnsi" w:hAnsiTheme="minorHAnsi"/>
                <w:lang w:val="hr-HR"/>
              </w:rPr>
              <w:t>+/- 3°</w:t>
            </w:r>
          </w:p>
        </w:tc>
      </w:tr>
      <w:tr w:rsidR="00846D2A" w:rsidRPr="00FB03BE" w:rsidTr="005C49A7">
        <w:trPr>
          <w:cantSplit/>
          <w:trHeight w:val="284"/>
          <w:jc w:val="center"/>
        </w:trPr>
        <w:tc>
          <w:tcPr>
            <w:tcW w:w="4021" w:type="dxa"/>
            <w:vAlign w:val="center"/>
          </w:tcPr>
          <w:p w:rsidR="000D1497" w:rsidRPr="00FB03BE" w:rsidRDefault="000D1497" w:rsidP="005C49A7">
            <w:pPr>
              <w:pStyle w:val="Tabletext"/>
              <w:rPr>
                <w:rFonts w:asciiTheme="minorHAnsi" w:hAnsiTheme="minorHAnsi"/>
                <w:lang w:val="hr-HR"/>
              </w:rPr>
            </w:pPr>
            <w:r w:rsidRPr="00FB03BE">
              <w:rPr>
                <w:rFonts w:asciiTheme="minorHAnsi" w:hAnsiTheme="minorHAnsi"/>
                <w:lang w:val="hr-HR"/>
              </w:rPr>
              <w:t>1200 - 1800 mm</w:t>
            </w:r>
          </w:p>
        </w:tc>
        <w:tc>
          <w:tcPr>
            <w:tcW w:w="4874" w:type="dxa"/>
            <w:vAlign w:val="center"/>
          </w:tcPr>
          <w:p w:rsidR="000D1497" w:rsidRPr="00FB03BE" w:rsidRDefault="000D1497" w:rsidP="005C49A7">
            <w:pPr>
              <w:pStyle w:val="Tabletext"/>
              <w:jc w:val="center"/>
              <w:rPr>
                <w:rFonts w:asciiTheme="minorHAnsi" w:hAnsiTheme="minorHAnsi"/>
                <w:lang w:val="hr-HR"/>
              </w:rPr>
            </w:pPr>
            <w:r w:rsidRPr="00FB03BE">
              <w:rPr>
                <w:rFonts w:asciiTheme="minorHAnsi" w:hAnsiTheme="minorHAnsi"/>
                <w:lang w:val="hr-HR"/>
              </w:rPr>
              <w:t>+/- 2°</w:t>
            </w:r>
          </w:p>
        </w:tc>
      </w:tr>
      <w:tr w:rsidR="00846D2A" w:rsidRPr="00FB03BE" w:rsidTr="005C49A7">
        <w:trPr>
          <w:cantSplit/>
          <w:trHeight w:val="284"/>
          <w:jc w:val="center"/>
        </w:trPr>
        <w:tc>
          <w:tcPr>
            <w:tcW w:w="4021" w:type="dxa"/>
            <w:vAlign w:val="center"/>
          </w:tcPr>
          <w:p w:rsidR="000D1497" w:rsidRPr="00FB03BE" w:rsidRDefault="000D1497" w:rsidP="005C49A7">
            <w:pPr>
              <w:pStyle w:val="Tabletext"/>
              <w:rPr>
                <w:rFonts w:asciiTheme="minorHAnsi" w:hAnsiTheme="minorHAnsi"/>
                <w:lang w:val="hr-HR"/>
              </w:rPr>
            </w:pPr>
            <w:r w:rsidRPr="00FB03BE">
              <w:rPr>
                <w:rFonts w:asciiTheme="minorHAnsi" w:hAnsiTheme="minorHAnsi"/>
                <w:lang w:val="hr-HR"/>
              </w:rPr>
              <w:t>1800 mm i preko</w:t>
            </w:r>
          </w:p>
        </w:tc>
        <w:tc>
          <w:tcPr>
            <w:tcW w:w="4874" w:type="dxa"/>
            <w:vAlign w:val="center"/>
          </w:tcPr>
          <w:p w:rsidR="000D1497" w:rsidRPr="00FB03BE" w:rsidRDefault="000D1497" w:rsidP="005C49A7">
            <w:pPr>
              <w:pStyle w:val="Tabletext"/>
              <w:jc w:val="center"/>
              <w:rPr>
                <w:rFonts w:asciiTheme="minorHAnsi" w:hAnsiTheme="minorHAnsi"/>
                <w:lang w:val="hr-HR"/>
              </w:rPr>
            </w:pPr>
            <w:r w:rsidRPr="00FB03BE">
              <w:rPr>
                <w:rFonts w:asciiTheme="minorHAnsi" w:hAnsiTheme="minorHAnsi"/>
                <w:lang w:val="hr-HR"/>
              </w:rPr>
              <w:t>+/- 1°</w:t>
            </w:r>
          </w:p>
        </w:tc>
      </w:tr>
    </w:tbl>
    <w:p w:rsidR="000D1497" w:rsidRPr="00FB03BE" w:rsidRDefault="000D1497" w:rsidP="00971B2F">
      <w:pPr>
        <w:pStyle w:val="Heading6"/>
        <w:rPr>
          <w:color w:val="auto"/>
        </w:rPr>
      </w:pPr>
      <w:r w:rsidRPr="00FB03BE">
        <w:rPr>
          <w:color w:val="auto"/>
        </w:rPr>
        <w:lastRenderedPageBreak/>
        <w:t xml:space="preserve">Gumene brtve i maziva za cijevi </w:t>
      </w:r>
    </w:p>
    <w:p w:rsidR="000D1497" w:rsidRPr="00FB03BE" w:rsidRDefault="000D1497" w:rsidP="000D1497">
      <w:r w:rsidRPr="00FB03BE">
        <w:t>Ukoliko ne postoje druge specifikacije, materijal za spajanje će biti sintetska guma (EPDM) ili ekvivalentni materijal s otpornošću na sumpornu kiselinu i bakteriološko nagrizanje.</w:t>
      </w:r>
    </w:p>
    <w:p w:rsidR="000D1497" w:rsidRPr="00FB03BE" w:rsidRDefault="000D1497" w:rsidP="000D1497">
      <w:r w:rsidRPr="00FB03BE">
        <w:t>Maziva korištena za gumene brtve će biti u skladu s preporukama proizvođača. Za primjenu u oblasti vodoopskrbe, maziva ne smiju puštati boju i okus u vodu, moraju biti otporni na bakterije te ne smiju imati nikakav negativan utjecaj na ljudsko zdravlje.</w:t>
      </w:r>
    </w:p>
    <w:p w:rsidR="000D1497" w:rsidRPr="00FB03BE" w:rsidRDefault="000D1497" w:rsidP="00851A8D">
      <w:pPr>
        <w:pStyle w:val="Heading5"/>
        <w:rPr>
          <w:color w:val="auto"/>
        </w:rPr>
      </w:pPr>
      <w:r w:rsidRPr="00FB03BE">
        <w:rPr>
          <w:color w:val="auto"/>
        </w:rPr>
        <w:t xml:space="preserve">Vrpca, kit i pasta za spojeve od crnih metala </w:t>
      </w:r>
    </w:p>
    <w:p w:rsidR="000D1497" w:rsidRPr="00FB03BE" w:rsidRDefault="000D1497" w:rsidP="000D1497">
      <w:r w:rsidRPr="00FB03BE">
        <w:t xml:space="preserve">Pasta će biti stabilna neutralna smjesa na bazi zasićenih ugljikovodika (naftni derivat) koja sadrže sredstvo za sprječavanje korozije i materijal za ispunu od inertnog silikona te će imati adhezivna svojstva i neće otvrdnjavati. </w:t>
      </w:r>
    </w:p>
    <w:p w:rsidR="000D1497" w:rsidRPr="00FB03BE" w:rsidRDefault="000D1497" w:rsidP="000D1497">
      <w:r w:rsidRPr="00FB03BE">
        <w:t>Kit će biti sličan gore navedenoj pasti ali će dodatno sadržati biljna i mineralna vlakna koja su vezana ljepljivom masom te će biti neovisna pri primjeni. Vrpca će imati vrlo upijajući inertnu teksturu, impregnirana i premazana s obije strane s pastom. Svi materijali će biti dostavljeni od strane pogodnog proizvođača koji posjeduje sustav kontrole kvalitete.</w:t>
      </w:r>
    </w:p>
    <w:p w:rsidR="000D1497" w:rsidRPr="00FB03BE" w:rsidRDefault="000D1497" w:rsidP="00851A8D">
      <w:pPr>
        <w:pStyle w:val="Heading5"/>
        <w:rPr>
          <w:color w:val="auto"/>
        </w:rPr>
      </w:pPr>
      <w:r w:rsidRPr="00FB03BE">
        <w:rPr>
          <w:color w:val="auto"/>
        </w:rPr>
        <w:t xml:space="preserve">Osiguranje kvalitete </w:t>
      </w:r>
    </w:p>
    <w:p w:rsidR="000D1497" w:rsidRPr="00FB03BE" w:rsidRDefault="000D1497" w:rsidP="00971B2F">
      <w:pPr>
        <w:pStyle w:val="Heading6"/>
        <w:rPr>
          <w:color w:val="auto"/>
        </w:rPr>
      </w:pPr>
      <w:r w:rsidRPr="00FB03BE">
        <w:rPr>
          <w:color w:val="auto"/>
        </w:rPr>
        <w:t>Certifikati</w:t>
      </w:r>
    </w:p>
    <w:p w:rsidR="000D1497" w:rsidRPr="00FB03BE" w:rsidRDefault="000D1497" w:rsidP="000D1497">
      <w:r w:rsidRPr="00FB03BE">
        <w:t>Izvođač će osigurati certifikate za cjevovode, ispunjavajući zahtjeve koji se navode u specifikacijama:</w:t>
      </w:r>
    </w:p>
    <w:p w:rsidR="000D1497" w:rsidRPr="00FB03BE" w:rsidRDefault="000D1497" w:rsidP="006C02FA">
      <w:pPr>
        <w:pStyle w:val="ListParagraph"/>
        <w:numPr>
          <w:ilvl w:val="0"/>
          <w:numId w:val="100"/>
        </w:numPr>
      </w:pPr>
      <w:r w:rsidRPr="00FB03BE">
        <w:t>Certifikat proizvođača;</w:t>
      </w:r>
    </w:p>
    <w:p w:rsidR="000D1497" w:rsidRPr="00FB03BE" w:rsidRDefault="000D1497" w:rsidP="006C02FA">
      <w:pPr>
        <w:pStyle w:val="ListParagraph"/>
        <w:numPr>
          <w:ilvl w:val="0"/>
          <w:numId w:val="100"/>
        </w:numPr>
      </w:pPr>
      <w:r w:rsidRPr="00FB03BE">
        <w:t>Certifikat za laboratorijske testove.</w:t>
      </w:r>
    </w:p>
    <w:p w:rsidR="000D1497" w:rsidRPr="00FB03BE" w:rsidRDefault="000D1497" w:rsidP="000D1497">
      <w:r w:rsidRPr="00FB03BE">
        <w:t>Cjevovodi će biti tvornički testirani te će biti predmet hidrauličkih i udarnih testova.</w:t>
      </w:r>
    </w:p>
    <w:p w:rsidR="000D1497" w:rsidRPr="00FB03BE" w:rsidRDefault="000D1497" w:rsidP="000D1497">
      <w:r w:rsidRPr="00FB03BE">
        <w:t>Sva važnija roba će imati certifikate odobrenja.</w:t>
      </w:r>
    </w:p>
    <w:p w:rsidR="000D1497" w:rsidRPr="00FB03BE" w:rsidRDefault="000D1497" w:rsidP="000D1497">
      <w:r w:rsidRPr="00FB03BE">
        <w:t xml:space="preserve">Troškovi uzimanja uzoraka, njihov prijevoz do laboratorija i samo testiranje će se smatrati da su uključeni u jedinične cijene te se neće posebno plaćati. </w:t>
      </w:r>
    </w:p>
    <w:p w:rsidR="000D1497" w:rsidRPr="00FB03BE" w:rsidRDefault="000D1497" w:rsidP="00971B2F">
      <w:pPr>
        <w:pStyle w:val="Heading6"/>
        <w:rPr>
          <w:color w:val="auto"/>
        </w:rPr>
      </w:pPr>
      <w:r w:rsidRPr="00FB03BE">
        <w:rPr>
          <w:color w:val="auto"/>
        </w:rPr>
        <w:t>Izvješća</w:t>
      </w:r>
    </w:p>
    <w:p w:rsidR="000D1497" w:rsidRPr="00FB03BE" w:rsidRDefault="000D1497" w:rsidP="000D1497">
      <w:r w:rsidRPr="00FB03BE">
        <w:t>Izvođač će pokazati dovoljno podataka za sveukupnu evaluaciju predloženog poslovanja. Ovi podaci će sadržati, najmanje, slijedeće specifične informacije:</w:t>
      </w:r>
    </w:p>
    <w:p w:rsidR="000D1497" w:rsidRPr="00FB03BE" w:rsidRDefault="000D1497" w:rsidP="006C02FA">
      <w:pPr>
        <w:pStyle w:val="ListParagraph"/>
        <w:numPr>
          <w:ilvl w:val="0"/>
          <w:numId w:val="101"/>
        </w:numPr>
      </w:pPr>
      <w:r w:rsidRPr="00FB03BE">
        <w:t>Detalje o materijalima, specifikacije i dobavljača cijevi;</w:t>
      </w:r>
    </w:p>
    <w:p w:rsidR="000D1497" w:rsidRPr="00FB03BE" w:rsidRDefault="000D1497" w:rsidP="006C02FA">
      <w:pPr>
        <w:pStyle w:val="ListParagraph"/>
        <w:numPr>
          <w:ilvl w:val="0"/>
          <w:numId w:val="101"/>
        </w:numPr>
      </w:pPr>
      <w:r w:rsidRPr="00FB03BE">
        <w:t>Detalje o spojevima, uključujući izvedbu</w:t>
      </w:r>
    </w:p>
    <w:p w:rsidR="000D1497" w:rsidRPr="00FB03BE" w:rsidRDefault="000D1497" w:rsidP="00971B2F">
      <w:pPr>
        <w:pStyle w:val="Heading6"/>
        <w:rPr>
          <w:color w:val="auto"/>
        </w:rPr>
      </w:pPr>
      <w:r w:rsidRPr="00FB03BE">
        <w:rPr>
          <w:color w:val="auto"/>
        </w:rPr>
        <w:t>Odobrenje materijala</w:t>
      </w:r>
    </w:p>
    <w:p w:rsidR="000D1497" w:rsidRPr="00FB03BE" w:rsidRDefault="000D1497" w:rsidP="000D1497">
      <w:r w:rsidRPr="00FB03BE">
        <w:t xml:space="preserve">Prije naručivanja bilo kakvih materijala i bilo kakvom svrhom, a koji su namijenjeni za građevine, Izvođač će zatražiti odobrenje Inženjera za ime proizvođača ili dobavljača, specifikacije materijala i detalje o porijeklu ili mjestu proizvodnje. Ukoliko je to zahtijevano od strane Inženjera, Izvođač će dostaviti kopiju za arhivu bilo koje od ovih narudžbi. </w:t>
      </w:r>
    </w:p>
    <w:p w:rsidR="000D1497" w:rsidRPr="00FB03BE" w:rsidRDefault="000D1497" w:rsidP="000D1497">
      <w:r w:rsidRPr="00FB03BE">
        <w:t>Svi materijali korišteni za Radove moraju biti novi, osim u slučajevima kada je korištenje starih ili obnovljenih materijala žurno odobreno od strane Naručitelja.</w:t>
      </w:r>
    </w:p>
    <w:p w:rsidR="000D1497" w:rsidRPr="00FB03BE" w:rsidRDefault="000D1497" w:rsidP="00971B2F">
      <w:pPr>
        <w:pStyle w:val="Heading3"/>
      </w:pPr>
      <w:bookmarkStart w:id="426" w:name="_Toc392979915"/>
      <w:bookmarkStart w:id="427" w:name="_Toc490819479"/>
      <w:r w:rsidRPr="00FB03BE">
        <w:t>Metalni radovi</w:t>
      </w:r>
      <w:bookmarkEnd w:id="426"/>
      <w:bookmarkEnd w:id="427"/>
    </w:p>
    <w:p w:rsidR="000D1497" w:rsidRPr="00FB03BE" w:rsidRDefault="000D1497" w:rsidP="000D1497">
      <w:r w:rsidRPr="00FB03BE">
        <w:t>Čelične konstrukcije</w:t>
      </w:r>
    </w:p>
    <w:p w:rsidR="000D1497" w:rsidRPr="00FB03BE" w:rsidRDefault="000D1497" w:rsidP="000D1497">
      <w:r w:rsidRPr="00FB03BE">
        <w:t xml:space="preserve">Čelične konstrukcije i ploče će biti u skladu s važećim zakonima Hrvatske. </w:t>
      </w:r>
    </w:p>
    <w:p w:rsidR="000D1497" w:rsidRPr="00FB03BE" w:rsidRDefault="000D1497" w:rsidP="000D1497">
      <w:r w:rsidRPr="00FB03BE">
        <w:t>U slučaju da nisu dane instrukcije od strane poslodavca, sve čelične konstrukcije u kontaktu s:</w:t>
      </w:r>
    </w:p>
    <w:p w:rsidR="000D1497" w:rsidRPr="00FB03BE" w:rsidRDefault="000D1497" w:rsidP="006C02FA">
      <w:pPr>
        <w:pStyle w:val="ListParagraph"/>
        <w:numPr>
          <w:ilvl w:val="0"/>
          <w:numId w:val="99"/>
        </w:numPr>
      </w:pPr>
      <w:r w:rsidRPr="00FB03BE">
        <w:lastRenderedPageBreak/>
        <w:t xml:space="preserve">Pitkom vodom – će biti od nehrđajućeg čelika </w:t>
      </w:r>
    </w:p>
    <w:p w:rsidR="000D1497" w:rsidRPr="00FB03BE" w:rsidRDefault="000D1497" w:rsidP="006C02FA">
      <w:pPr>
        <w:pStyle w:val="ListParagraph"/>
        <w:numPr>
          <w:ilvl w:val="0"/>
          <w:numId w:val="99"/>
        </w:numPr>
      </w:pPr>
      <w:r w:rsidRPr="00FB03BE">
        <w:t xml:space="preserve">Otpadnom vodom – će biti od nehrđajućeg čelika ili od pocinčanog čelika ovisno o uvjetima (utjecaj mora, utjecaj neugodnih mirisa,… ) </w:t>
      </w:r>
    </w:p>
    <w:p w:rsidR="000D1497" w:rsidRPr="00FB03BE" w:rsidRDefault="000D1497" w:rsidP="006C02FA">
      <w:pPr>
        <w:pStyle w:val="ListParagraph"/>
        <w:numPr>
          <w:ilvl w:val="0"/>
          <w:numId w:val="99"/>
        </w:numPr>
      </w:pPr>
      <w:r w:rsidRPr="00FB03BE">
        <w:t xml:space="preserve">Sirovom vodom – će biti od nehrđajućeg čelika ili pocinčanog čelika </w:t>
      </w:r>
    </w:p>
    <w:p w:rsidR="000D1497" w:rsidRPr="00FB03BE" w:rsidRDefault="000D1497" w:rsidP="000D1497">
      <w:r w:rsidRPr="00FB03BE">
        <w:t xml:space="preserve">Korišteni materijali moraju imati kemijski sastav i mehaničke karakteristike pogodne za zadovoljavanje tipa i klase navedene u izvedbenom projektu, a što je zasnovano na odredbama normi za proizvode, kao i drugih propisa koji su na snazi. </w:t>
      </w:r>
    </w:p>
    <w:p w:rsidR="000D1497" w:rsidRPr="00FB03BE" w:rsidRDefault="000D1497" w:rsidP="000D1497">
      <w:r w:rsidRPr="00FB03BE">
        <w:t>Drugi uvjeti koji nisu uključeni u norme, a koje projektant smatra neophodnim, mogu biti uneseni o projekt i narudžbu, u dogovoru s dobavljačem. Ovi dodatni uvjeti će imati garanciju dobavljača.</w:t>
      </w:r>
    </w:p>
    <w:p w:rsidR="000D1497" w:rsidRPr="00FB03BE" w:rsidRDefault="000D1497" w:rsidP="00337FC1">
      <w:r w:rsidRPr="00FB03BE">
        <w:t>Tip i klasa kvalitete čelika, kao i mehaničke karakteristike vijaka, šarafa i prstena ne mogu se mijenjati bez pisanog prethodnog pristanka projektanta.</w:t>
      </w:r>
    </w:p>
    <w:p w:rsidR="000D1497" w:rsidRPr="00FB03BE" w:rsidRDefault="000D1497" w:rsidP="00563ACA">
      <w:pPr>
        <w:pStyle w:val="Heading4"/>
      </w:pPr>
      <w:r w:rsidRPr="00FB03BE">
        <w:t>Pomični gredni nosač i nosive konstrukcije</w:t>
      </w:r>
    </w:p>
    <w:p w:rsidR="000D1497" w:rsidRPr="00FB03BE" w:rsidRDefault="000D1497" w:rsidP="000D1497">
      <w:r w:rsidRPr="00FB03BE">
        <w:t>Projekt pomičnog grednog nosača uzeti će u obzir sve važne čimbenike za efikasnu noseću konstrukciju za bilo koje uvjete opterećenja:</w:t>
      </w:r>
    </w:p>
    <w:p w:rsidR="000D1497" w:rsidRPr="00FB03BE" w:rsidRDefault="000D1497" w:rsidP="000D1497">
      <w:r w:rsidRPr="00FB03BE">
        <w:t>Stropni pomični nosač i poprečne grede za podizanje uređaja:</w:t>
      </w:r>
    </w:p>
    <w:p w:rsidR="000D1497" w:rsidRPr="00FB03BE" w:rsidRDefault="000D1497" w:rsidP="006C02FA">
      <w:pPr>
        <w:pStyle w:val="ListParagraph"/>
        <w:numPr>
          <w:ilvl w:val="0"/>
          <w:numId w:val="10"/>
        </w:numPr>
      </w:pPr>
      <w:r w:rsidRPr="00FB03BE">
        <w:t>Kombinirano naprezanje tračnica prouzrokovano ukupnim opterećenjem savijanja te savijanja lokalnih tračnica pod pritiskom kotača koji stvaraju opterećenje savijanja.</w:t>
      </w:r>
    </w:p>
    <w:p w:rsidR="000D1497" w:rsidRPr="00FB03BE" w:rsidRDefault="000D1497" w:rsidP="006C02FA">
      <w:pPr>
        <w:pStyle w:val="ListParagraph"/>
        <w:numPr>
          <w:ilvl w:val="0"/>
          <w:numId w:val="10"/>
        </w:numPr>
      </w:pPr>
      <w:r w:rsidRPr="00FB03BE">
        <w:t>Transverzalna nestabilnost</w:t>
      </w:r>
    </w:p>
    <w:p w:rsidR="000D1497" w:rsidRPr="00FB03BE" w:rsidRDefault="000D1497" w:rsidP="006C02FA">
      <w:pPr>
        <w:pStyle w:val="ListParagraph"/>
        <w:numPr>
          <w:ilvl w:val="0"/>
          <w:numId w:val="10"/>
        </w:numPr>
      </w:pPr>
      <w:r w:rsidRPr="00FB03BE">
        <w:t>Ograničenja torzije</w:t>
      </w:r>
    </w:p>
    <w:p w:rsidR="000D1497" w:rsidRPr="00FB03BE" w:rsidRDefault="000D1497" w:rsidP="006C02FA">
      <w:pPr>
        <w:pStyle w:val="ListParagraph"/>
        <w:numPr>
          <w:ilvl w:val="0"/>
          <w:numId w:val="10"/>
        </w:numPr>
      </w:pPr>
      <w:r w:rsidRPr="00FB03BE">
        <w:t>Ograničenja savijanja</w:t>
      </w:r>
    </w:p>
    <w:p w:rsidR="000D1497" w:rsidRPr="00FB03BE" w:rsidRDefault="000D1497" w:rsidP="006C02FA">
      <w:pPr>
        <w:pStyle w:val="ListParagraph"/>
        <w:numPr>
          <w:ilvl w:val="0"/>
          <w:numId w:val="10"/>
        </w:numPr>
      </w:pPr>
      <w:r w:rsidRPr="00FB03BE">
        <w:t>Spojevi, posebno u točkama akumulacije opterećenja prouzrokovano opterećenjem u spojnim točkama.</w:t>
      </w:r>
    </w:p>
    <w:p w:rsidR="000D1497" w:rsidRPr="00FB03BE" w:rsidRDefault="000D1497" w:rsidP="000D1497">
      <w:r w:rsidRPr="00FB03BE">
        <w:t>Pomični kranovi i grede:</w:t>
      </w:r>
    </w:p>
    <w:p w:rsidR="000D1497" w:rsidRPr="00FB03BE" w:rsidRDefault="000D1497" w:rsidP="006C02FA">
      <w:pPr>
        <w:pStyle w:val="ListParagraph"/>
        <w:numPr>
          <w:ilvl w:val="0"/>
          <w:numId w:val="11"/>
        </w:numPr>
      </w:pPr>
      <w:r w:rsidRPr="00FB03BE">
        <w:t>Sekundarno opterećenje kombinirano s vertikalnim opterećenjem prouzrokovano seizmičkim aktivnostima.</w:t>
      </w:r>
    </w:p>
    <w:p w:rsidR="000D1497" w:rsidRPr="00FB03BE" w:rsidRDefault="000D1497" w:rsidP="006C02FA">
      <w:pPr>
        <w:pStyle w:val="ListParagraph"/>
        <w:numPr>
          <w:ilvl w:val="0"/>
          <w:numId w:val="11"/>
        </w:numPr>
      </w:pPr>
      <w:r w:rsidRPr="00FB03BE">
        <w:t>Vezano uz prethodnu točku ali u svezi aktivnosti simultanog podizanja, okretanja, prijenosa a koji vrši kran.</w:t>
      </w:r>
    </w:p>
    <w:p w:rsidR="000D1497" w:rsidRPr="00FB03BE" w:rsidRDefault="000D1497" w:rsidP="000D1497">
      <w:r w:rsidRPr="00FB03BE">
        <w:t>Sve potporne konstrukcije kranova će biti projektirane da podnesu:</w:t>
      </w:r>
    </w:p>
    <w:p w:rsidR="000D1497" w:rsidRPr="00FB03BE" w:rsidRDefault="000D1497" w:rsidP="006C02FA">
      <w:pPr>
        <w:pStyle w:val="ListParagraph"/>
        <w:numPr>
          <w:ilvl w:val="0"/>
          <w:numId w:val="12"/>
        </w:numPr>
      </w:pPr>
      <w:r w:rsidRPr="00FB03BE">
        <w:t xml:space="preserve">Projektirana opterećenja; ili </w:t>
      </w:r>
    </w:p>
    <w:p w:rsidR="000D1497" w:rsidRPr="00FB03BE" w:rsidRDefault="000D1497" w:rsidP="006C02FA">
      <w:pPr>
        <w:pStyle w:val="ListParagraph"/>
        <w:numPr>
          <w:ilvl w:val="0"/>
          <w:numId w:val="12"/>
        </w:numPr>
      </w:pPr>
      <w:r w:rsidRPr="00FB03BE">
        <w:t>Definirani kapacitet krana</w:t>
      </w:r>
    </w:p>
    <w:p w:rsidR="000D1497" w:rsidRPr="00FB03BE" w:rsidRDefault="000D1497" w:rsidP="00563ACA">
      <w:pPr>
        <w:pStyle w:val="Heading4"/>
      </w:pPr>
      <w:r w:rsidRPr="00FB03BE">
        <w:t>Maksimalne vrijednosti progiba</w:t>
      </w:r>
    </w:p>
    <w:p w:rsidR="000D1497" w:rsidRPr="00FB03BE" w:rsidRDefault="000D1497" w:rsidP="000D1497">
      <w:r w:rsidRPr="00FB03BE">
        <w:t>Pri provjeri vrijednosti progiba konstrukcije, najnepodobnije realistične kombinacije i nepredviđena opterećenja će biti uzeta u obzir. Progib zgrade ili dijela zgrade će biti ograničen kako bi se izbjeglo oslabljivanje konstrukcije ili dobrih radnih uvjeta zgrade ili njenih dijelova, ili kako bi se izbjegle posljedice po izgled građevina ili štete na vanjskoj obradi ili neugodnosti korisnicima. Progib građevina koji su navedeni u tablici ispod će premašiti navedene granične vrijednosti samo u slučaju da Izvođač može dokazati Inženjeru da ove vrijednosti neće imati negativnog utjecaja na kvalitetu konstrukcije.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82"/>
        <w:gridCol w:w="4148"/>
      </w:tblGrid>
      <w:tr w:rsidR="00846D2A" w:rsidRPr="00FB03BE" w:rsidTr="005C49A7">
        <w:trPr>
          <w:cantSplit/>
          <w:trHeight w:val="284"/>
          <w:tblHeader/>
          <w:jc w:val="center"/>
        </w:trPr>
        <w:tc>
          <w:tcPr>
            <w:tcW w:w="4182" w:type="dxa"/>
            <w:tcBorders>
              <w:top w:val="single" w:sz="4" w:space="0" w:color="auto"/>
              <w:left w:val="single" w:sz="4" w:space="0" w:color="auto"/>
              <w:bottom w:val="single" w:sz="4" w:space="0" w:color="auto"/>
              <w:right w:val="single" w:sz="4" w:space="0" w:color="auto"/>
              <w:tl2br w:val="nil"/>
              <w:tr2bl w:val="nil"/>
            </w:tcBorders>
            <w:shd w:val="pct15" w:color="auto" w:fill="auto"/>
            <w:vAlign w:val="center"/>
          </w:tcPr>
          <w:p w:rsidR="000D1497" w:rsidRPr="00FB03BE" w:rsidRDefault="000D1497" w:rsidP="005C49A7">
            <w:pPr>
              <w:pStyle w:val="BodyText"/>
              <w:spacing w:before="0" w:after="0"/>
              <w:jc w:val="left"/>
              <w:rPr>
                <w:rFonts w:asciiTheme="minorHAnsi" w:hAnsiTheme="minorHAnsi"/>
                <w:b/>
                <w:sz w:val="20"/>
              </w:rPr>
            </w:pPr>
            <w:r w:rsidRPr="00FB03BE">
              <w:rPr>
                <w:rFonts w:asciiTheme="minorHAnsi" w:hAnsiTheme="minorHAnsi"/>
                <w:b/>
                <w:sz w:val="20"/>
              </w:rPr>
              <w:t>Grede</w:t>
            </w:r>
          </w:p>
        </w:tc>
        <w:tc>
          <w:tcPr>
            <w:tcW w:w="4148" w:type="dxa"/>
            <w:tcBorders>
              <w:top w:val="single" w:sz="4" w:space="0" w:color="auto"/>
              <w:left w:val="single" w:sz="4" w:space="0" w:color="auto"/>
              <w:bottom w:val="single" w:sz="4" w:space="0" w:color="auto"/>
              <w:right w:val="single" w:sz="4" w:space="0" w:color="auto"/>
              <w:tl2br w:val="nil"/>
              <w:tr2bl w:val="nil"/>
            </w:tcBorders>
            <w:shd w:val="pct15" w:color="auto" w:fill="auto"/>
            <w:vAlign w:val="center"/>
          </w:tcPr>
          <w:p w:rsidR="000D1497" w:rsidRPr="00FB03BE" w:rsidRDefault="000D1497" w:rsidP="005C49A7">
            <w:pPr>
              <w:pStyle w:val="BodyText"/>
              <w:spacing w:before="0" w:after="0"/>
              <w:jc w:val="center"/>
              <w:rPr>
                <w:rFonts w:asciiTheme="minorHAnsi" w:hAnsiTheme="minorHAnsi"/>
                <w:b/>
                <w:sz w:val="18"/>
              </w:rPr>
            </w:pPr>
            <w:r w:rsidRPr="00FB03BE">
              <w:rPr>
                <w:rFonts w:asciiTheme="minorHAnsi" w:hAnsiTheme="minorHAnsi"/>
                <w:b/>
                <w:sz w:val="18"/>
              </w:rPr>
              <w:t>Progib od pokretnog opterećenje</w:t>
            </w:r>
          </w:p>
        </w:tc>
      </w:tr>
      <w:tr w:rsidR="00846D2A" w:rsidRPr="00FB03BE" w:rsidTr="005C49A7">
        <w:trPr>
          <w:cantSplit/>
          <w:trHeight w:val="284"/>
          <w:jc w:val="center"/>
        </w:trPr>
        <w:tc>
          <w:tcPr>
            <w:tcW w:w="4182" w:type="dxa"/>
            <w:vAlign w:val="center"/>
          </w:tcPr>
          <w:p w:rsidR="000D1497" w:rsidRPr="00FB03BE" w:rsidRDefault="001035AD" w:rsidP="005C49A7">
            <w:pPr>
              <w:pStyle w:val="BodyText"/>
              <w:spacing w:before="0" w:after="0"/>
              <w:jc w:val="left"/>
              <w:rPr>
                <w:rFonts w:asciiTheme="minorHAnsi" w:hAnsiTheme="minorHAnsi"/>
                <w:sz w:val="20"/>
              </w:rPr>
            </w:pPr>
            <w:r w:rsidRPr="00FB03BE">
              <w:rPr>
                <w:rFonts w:asciiTheme="minorHAnsi" w:hAnsiTheme="minorHAnsi"/>
                <w:sz w:val="20"/>
              </w:rPr>
              <w:t>Zidovi i ploče</w:t>
            </w:r>
          </w:p>
        </w:tc>
        <w:tc>
          <w:tcPr>
            <w:tcW w:w="4148" w:type="dxa"/>
            <w:vAlign w:val="center"/>
          </w:tcPr>
          <w:p w:rsidR="000D1497" w:rsidRPr="00FB03BE" w:rsidRDefault="000D1497" w:rsidP="005C49A7">
            <w:pPr>
              <w:pStyle w:val="BodyText"/>
              <w:spacing w:before="0" w:after="0"/>
              <w:jc w:val="center"/>
              <w:rPr>
                <w:rFonts w:asciiTheme="minorHAnsi" w:hAnsiTheme="minorHAnsi"/>
                <w:sz w:val="18"/>
              </w:rPr>
            </w:pPr>
            <w:r w:rsidRPr="00FB03BE">
              <w:rPr>
                <w:rFonts w:asciiTheme="minorHAnsi" w:hAnsiTheme="minorHAnsi"/>
                <w:sz w:val="18"/>
              </w:rPr>
              <w:t>1 - 50 ili 1 - 20</w:t>
            </w:r>
          </w:p>
        </w:tc>
      </w:tr>
      <w:tr w:rsidR="00846D2A" w:rsidRPr="00FB03BE" w:rsidTr="005C49A7">
        <w:trPr>
          <w:cantSplit/>
          <w:trHeight w:val="284"/>
          <w:jc w:val="center"/>
        </w:trPr>
        <w:tc>
          <w:tcPr>
            <w:tcW w:w="4182" w:type="dxa"/>
            <w:vAlign w:val="center"/>
          </w:tcPr>
          <w:p w:rsidR="000D1497" w:rsidRPr="00FB03BE" w:rsidRDefault="000D1497" w:rsidP="005C49A7">
            <w:pPr>
              <w:pStyle w:val="BodyText"/>
              <w:spacing w:before="0" w:after="0"/>
              <w:jc w:val="left"/>
              <w:rPr>
                <w:rFonts w:asciiTheme="minorHAnsi" w:hAnsiTheme="minorHAnsi"/>
                <w:sz w:val="20"/>
              </w:rPr>
            </w:pPr>
            <w:r w:rsidRPr="00FB03BE">
              <w:rPr>
                <w:rFonts w:asciiTheme="minorHAnsi" w:hAnsiTheme="minorHAnsi"/>
                <w:sz w:val="20"/>
              </w:rPr>
              <w:t xml:space="preserve">Konzolne grede </w:t>
            </w:r>
          </w:p>
        </w:tc>
        <w:tc>
          <w:tcPr>
            <w:tcW w:w="4148" w:type="dxa"/>
            <w:vAlign w:val="center"/>
          </w:tcPr>
          <w:p w:rsidR="000D1497" w:rsidRPr="00FB03BE" w:rsidRDefault="000D1497" w:rsidP="005C49A7">
            <w:pPr>
              <w:pStyle w:val="BodyText"/>
              <w:spacing w:before="0" w:after="0"/>
              <w:jc w:val="center"/>
              <w:rPr>
                <w:rFonts w:asciiTheme="minorHAnsi" w:hAnsiTheme="minorHAnsi"/>
                <w:sz w:val="18"/>
              </w:rPr>
            </w:pPr>
            <w:r w:rsidRPr="00FB03BE">
              <w:rPr>
                <w:rFonts w:asciiTheme="minorHAnsi" w:hAnsiTheme="minorHAnsi"/>
                <w:sz w:val="18"/>
              </w:rPr>
              <w:t>Duljina / 180</w:t>
            </w:r>
          </w:p>
        </w:tc>
      </w:tr>
      <w:tr w:rsidR="00846D2A" w:rsidRPr="00FB03BE" w:rsidTr="005C49A7">
        <w:trPr>
          <w:cantSplit/>
          <w:trHeight w:val="284"/>
          <w:jc w:val="center"/>
        </w:trPr>
        <w:tc>
          <w:tcPr>
            <w:tcW w:w="4182" w:type="dxa"/>
            <w:vAlign w:val="center"/>
          </w:tcPr>
          <w:p w:rsidR="000D1497" w:rsidRPr="00FB03BE" w:rsidRDefault="000D1497" w:rsidP="005C49A7">
            <w:pPr>
              <w:pStyle w:val="BodyText"/>
              <w:spacing w:before="0" w:after="0"/>
              <w:jc w:val="left"/>
              <w:rPr>
                <w:rFonts w:asciiTheme="minorHAnsi" w:hAnsiTheme="minorHAnsi"/>
                <w:sz w:val="20"/>
              </w:rPr>
            </w:pPr>
            <w:r w:rsidRPr="00FB03BE">
              <w:rPr>
                <w:rFonts w:asciiTheme="minorHAnsi" w:hAnsiTheme="minorHAnsi"/>
                <w:sz w:val="20"/>
              </w:rPr>
              <w:t>Žbukana greda</w:t>
            </w:r>
          </w:p>
        </w:tc>
        <w:tc>
          <w:tcPr>
            <w:tcW w:w="4148" w:type="dxa"/>
            <w:vAlign w:val="center"/>
          </w:tcPr>
          <w:p w:rsidR="000D1497" w:rsidRPr="00FB03BE" w:rsidRDefault="000D1497" w:rsidP="005C49A7">
            <w:pPr>
              <w:pStyle w:val="BodyText"/>
              <w:spacing w:before="0" w:after="0"/>
              <w:jc w:val="center"/>
              <w:rPr>
                <w:rFonts w:asciiTheme="minorHAnsi" w:hAnsiTheme="minorHAnsi"/>
                <w:sz w:val="18"/>
              </w:rPr>
            </w:pPr>
            <w:r w:rsidRPr="00FB03BE">
              <w:rPr>
                <w:rFonts w:asciiTheme="minorHAnsi" w:hAnsiTheme="minorHAnsi"/>
                <w:sz w:val="18"/>
              </w:rPr>
              <w:t>Raspon / 360</w:t>
            </w:r>
          </w:p>
        </w:tc>
      </w:tr>
      <w:tr w:rsidR="00846D2A" w:rsidRPr="00FB03BE" w:rsidTr="005C49A7">
        <w:trPr>
          <w:cantSplit/>
          <w:trHeight w:val="284"/>
          <w:jc w:val="center"/>
        </w:trPr>
        <w:tc>
          <w:tcPr>
            <w:tcW w:w="4182" w:type="dxa"/>
            <w:vAlign w:val="center"/>
          </w:tcPr>
          <w:p w:rsidR="000D1497" w:rsidRPr="00FB03BE" w:rsidRDefault="000D1497" w:rsidP="005C49A7">
            <w:pPr>
              <w:pStyle w:val="BodyText"/>
              <w:spacing w:before="0" w:after="0"/>
              <w:jc w:val="left"/>
              <w:rPr>
                <w:rFonts w:asciiTheme="minorHAnsi" w:hAnsiTheme="minorHAnsi"/>
                <w:sz w:val="20"/>
              </w:rPr>
            </w:pPr>
            <w:r w:rsidRPr="00FB03BE">
              <w:rPr>
                <w:rFonts w:asciiTheme="minorHAnsi" w:hAnsiTheme="minorHAnsi"/>
                <w:sz w:val="20"/>
              </w:rPr>
              <w:t>Krovne grede bez žbuke</w:t>
            </w:r>
          </w:p>
        </w:tc>
        <w:tc>
          <w:tcPr>
            <w:tcW w:w="4148" w:type="dxa"/>
            <w:vAlign w:val="center"/>
          </w:tcPr>
          <w:p w:rsidR="000D1497" w:rsidRPr="00FB03BE" w:rsidRDefault="000D1497" w:rsidP="005C49A7">
            <w:pPr>
              <w:pStyle w:val="BodyText"/>
              <w:spacing w:before="0" w:after="0"/>
              <w:jc w:val="center"/>
              <w:rPr>
                <w:rFonts w:asciiTheme="minorHAnsi" w:hAnsiTheme="minorHAnsi"/>
                <w:sz w:val="18"/>
              </w:rPr>
            </w:pPr>
            <w:r w:rsidRPr="00FB03BE">
              <w:rPr>
                <w:rFonts w:asciiTheme="minorHAnsi" w:hAnsiTheme="minorHAnsi"/>
                <w:sz w:val="18"/>
              </w:rPr>
              <w:t>Raspon / 200</w:t>
            </w:r>
          </w:p>
        </w:tc>
      </w:tr>
      <w:tr w:rsidR="00846D2A" w:rsidRPr="00FB03BE" w:rsidTr="005C49A7">
        <w:trPr>
          <w:cantSplit/>
          <w:trHeight w:val="284"/>
          <w:jc w:val="center"/>
        </w:trPr>
        <w:tc>
          <w:tcPr>
            <w:tcW w:w="4182" w:type="dxa"/>
            <w:vAlign w:val="center"/>
          </w:tcPr>
          <w:p w:rsidR="000D1497" w:rsidRPr="00FB03BE" w:rsidRDefault="000D1497" w:rsidP="005C49A7">
            <w:pPr>
              <w:pStyle w:val="BodyText"/>
              <w:spacing w:before="0" w:after="0"/>
              <w:jc w:val="left"/>
              <w:rPr>
                <w:rFonts w:asciiTheme="minorHAnsi" w:hAnsiTheme="minorHAnsi"/>
                <w:sz w:val="20"/>
              </w:rPr>
            </w:pPr>
            <w:r w:rsidRPr="00FB03BE">
              <w:rPr>
                <w:rFonts w:asciiTheme="minorHAnsi" w:hAnsiTheme="minorHAnsi"/>
                <w:sz w:val="20"/>
              </w:rPr>
              <w:t>Svi podovi, vrhovi stupova, obloge od opeke ili žbuke</w:t>
            </w:r>
          </w:p>
        </w:tc>
        <w:tc>
          <w:tcPr>
            <w:tcW w:w="4148" w:type="dxa"/>
            <w:vAlign w:val="center"/>
          </w:tcPr>
          <w:p w:rsidR="000D1497" w:rsidRPr="00FB03BE" w:rsidRDefault="000D1497" w:rsidP="005C49A7">
            <w:pPr>
              <w:pStyle w:val="BodyText"/>
              <w:spacing w:before="0" w:after="0"/>
              <w:jc w:val="center"/>
              <w:rPr>
                <w:rFonts w:asciiTheme="minorHAnsi" w:hAnsiTheme="minorHAnsi"/>
                <w:sz w:val="18"/>
              </w:rPr>
            </w:pPr>
            <w:r w:rsidRPr="00FB03BE">
              <w:rPr>
                <w:rFonts w:asciiTheme="minorHAnsi" w:hAnsiTheme="minorHAnsi"/>
                <w:sz w:val="18"/>
              </w:rPr>
              <w:t>Visina/300</w:t>
            </w:r>
          </w:p>
        </w:tc>
      </w:tr>
    </w:tbl>
    <w:p w:rsidR="000D1497" w:rsidRPr="00FB03BE" w:rsidRDefault="000D1497" w:rsidP="00563ACA">
      <w:pPr>
        <w:pStyle w:val="Heading4"/>
      </w:pPr>
      <w:r w:rsidRPr="00FB03BE">
        <w:lastRenderedPageBreak/>
        <w:t xml:space="preserve">Rukohvati, stube, ljestve, sigurnosni lanci </w:t>
      </w:r>
    </w:p>
    <w:p w:rsidR="000D1497" w:rsidRPr="00FB03BE" w:rsidRDefault="000D1497" w:rsidP="000D1497">
      <w:r w:rsidRPr="00FB03BE">
        <w:t>Izvođač će projektirati i izvesti radove na rukohvatima, stubama, ljestvama, itd. s povećanom antikorozivnom zaštitom u skladu s Hrvatskim važećim normama.</w:t>
      </w:r>
    </w:p>
    <w:p w:rsidR="000D1497" w:rsidRPr="00FB03BE" w:rsidRDefault="000D1497" w:rsidP="000D1497">
      <w:r w:rsidRPr="00FB03BE">
        <w:t>Sigurnosni lanci će od kratkih komada od pocinčanog mekog čelika veličine 10 mm.</w:t>
      </w:r>
    </w:p>
    <w:p w:rsidR="000D1497" w:rsidRPr="00FB03BE" w:rsidRDefault="000D1497" w:rsidP="000D1497">
      <w:r w:rsidRPr="00FB03BE">
        <w:t xml:space="preserve">U područjima s agresivnom atmosferom potrebno je koristit nehrđajući čelik. </w:t>
      </w:r>
    </w:p>
    <w:p w:rsidR="000D1497" w:rsidRPr="00FB03BE" w:rsidRDefault="000D1497" w:rsidP="00563ACA">
      <w:pPr>
        <w:pStyle w:val="Heading4"/>
      </w:pPr>
      <w:r w:rsidRPr="00FB03BE">
        <w:t>Vijci, matice i podlošci</w:t>
      </w:r>
    </w:p>
    <w:p w:rsidR="000D1497" w:rsidRPr="00FB03BE" w:rsidRDefault="000D1497" w:rsidP="000D1497">
      <w:r w:rsidRPr="00FB03BE">
        <w:t xml:space="preserve">Vijci, matice i podlošci moraju imati završni sloj koji je otporan na koroziju jednako kao i materijal za koji se koriste. U slučaju da dolazi do kontakta različitih metala, potrebno je podloške i ukoliko potrebno, odgovarajući izolirajući brtveći prsten. </w:t>
      </w:r>
    </w:p>
    <w:p w:rsidR="000D1497" w:rsidRPr="00FB03BE" w:rsidRDefault="000D1497" w:rsidP="000D1497">
      <w:r w:rsidRPr="00FB03BE">
        <w:t>Sidreni vijci za smolu ili dilatacijski vijci za učvršćivanje u betonu će imati čvrstoću spoja ne manju od vlačne čvrstoće vijaka.</w:t>
      </w:r>
    </w:p>
    <w:p w:rsidR="000D1497" w:rsidRPr="00FB03BE" w:rsidRDefault="000D1497" w:rsidP="00563ACA">
      <w:pPr>
        <w:pStyle w:val="Heading4"/>
      </w:pPr>
      <w:r w:rsidRPr="00FB03BE">
        <w:t>Varenje</w:t>
      </w:r>
    </w:p>
    <w:p w:rsidR="000D1497" w:rsidRPr="00FB03BE" w:rsidRDefault="000D1497" w:rsidP="000D1497">
      <w:r w:rsidRPr="00FB03BE">
        <w:t xml:space="preserve">Sve aktivnosti varenja izvedene tijekom izrade i montiranja na Gradilištu moraju biti u skladu s tehničkim uvjetima navedenim u detaljnim nacrtima Izvođača, koji su prethodno odobreni. Detalji predloženih procedura varenja će biti poslani na odobrenje predstavniku poslodavca u isto vrijeme kad i detaljni nacrti. Svi spojevi će biti vareni na način da konačni spojevi budu čisti, ravni te spremni za bojanje. Svi ostatci od varenja će biti uklonjeni te će bilo kakve oštre neravnine biti poravnane. Prije početka varenja, bilo u tvornici ili na Gradilištu, procedure varenja će biti testirane u skladu s Hrvatskim normama. </w:t>
      </w:r>
    </w:p>
    <w:p w:rsidR="000D1497" w:rsidRPr="00FB03BE" w:rsidRDefault="000D1497" w:rsidP="000D1497">
      <w:r w:rsidRPr="00FB03BE">
        <w:t xml:space="preserve">Kada budu definirani, radovi na varenju će biti predmet testiranja bez razaranja procesima koji bez ograničenja mogu uključivati feromagnetske, ultrazvučne, radiografske metode ili metode prodirajuće boje ovisno o vrsti vara i lokaciju unutar konstrukcije. </w:t>
      </w:r>
    </w:p>
    <w:p w:rsidR="000D1497" w:rsidRPr="00FB03BE" w:rsidRDefault="000D1497" w:rsidP="000D1497">
      <w:r w:rsidRPr="00FB03BE">
        <w:t xml:space="preserve">Ukoliko se na konstrukciji pojavljuju defekti ili ukoliko rodovi nisu u skladu s nacrtima ili odobrenim tehničkim specifikacijama iz bilo kojeg razloga, će biti sanirani ili odbijeni čak ukoliko su radovi izvršeni od strane kvalificiranog varioca prema odobrenim procedurama. </w:t>
      </w:r>
    </w:p>
    <w:p w:rsidR="000D1497" w:rsidRPr="00FB03BE" w:rsidRDefault="000D1497" w:rsidP="000D1497">
      <w:r w:rsidRPr="00FB03BE">
        <w:t>Procedure varenja za pokrovne slojeve od kombinacije bakra i nikla moraju osigurati da ne dođe do formiranja poroznosti varova i bilo kakvog nekontroliranog slabljenja spoja.</w:t>
      </w:r>
    </w:p>
    <w:p w:rsidR="000D1497" w:rsidRPr="00FB03BE" w:rsidRDefault="000D1497" w:rsidP="000D1497">
      <w:r w:rsidRPr="00FB03BE">
        <w:t xml:space="preserve">Poduzet će se posebne mjere opreza kako bi se izbjegao rizik lamelarnih pukotina u slučaju varenja metalnih ploča velikih debljina, korištenjem elektroda s manjim udjelom vodika (bazne). Varenja klase 1 će biti podvrgnuta rendgenskim zrakama osim u slučajevima gdje je to drugačije definirano. </w:t>
      </w:r>
    </w:p>
    <w:p w:rsidR="000D1497" w:rsidRPr="00FB03BE" w:rsidRDefault="000D1497" w:rsidP="000D1497">
      <w:r w:rsidRPr="00FB03BE">
        <w:t>U slučaju lošeg vremena, potrebno je primijeniti dodatne mjere tijekom varenja: u slučaju kiše za potrebno je održavati suhe uvjete varenja. Ukoliko su temperature manje od 5° C, pojas od 100 mm će prethodno biti ugrijana na 50° C, s obije strane spoja ukoliko se radi o preklopnom varenju te u slučaju kontinuiranog vara.</w:t>
      </w:r>
    </w:p>
    <w:p w:rsidR="000D1497" w:rsidRPr="00FB03BE" w:rsidRDefault="000D1497" w:rsidP="000D1497">
      <w:r w:rsidRPr="00FB03BE">
        <w:t>Tijekom varenja nisu dopušteni mrlje, tragovi gorenja, neregularni pojas vara, predimenzionirane margine ili kutni spojevi, popravci vara te pukotine. Površine ne smiju imati tragove udaraca, deformacija i ulegnuća.</w:t>
      </w:r>
    </w:p>
    <w:p w:rsidR="000D1497" w:rsidRPr="00FB03BE" w:rsidRDefault="000D1497" w:rsidP="00563ACA">
      <w:pPr>
        <w:pStyle w:val="Heading4"/>
      </w:pPr>
      <w:r w:rsidRPr="00FB03BE">
        <w:t xml:space="preserve">Uobičajene mjere antikorozivne zaštite </w:t>
      </w:r>
    </w:p>
    <w:p w:rsidR="000D1497" w:rsidRPr="00FB03BE" w:rsidRDefault="000D1497" w:rsidP="000D1497">
      <w:r w:rsidRPr="00FB03BE">
        <w:t>Čelični dijelovi će biti očišćeni od ostataka, hrđe ili drugih onečišćujućih pojava. Čelični dijelovi će biti bojani s temeljnom bojom, zaštitnim slojem te najmanje dva sloja završne boje.</w:t>
      </w:r>
    </w:p>
    <w:p w:rsidR="000D1497" w:rsidRPr="00FB03BE" w:rsidRDefault="000D1497" w:rsidP="000D1497">
      <w:r w:rsidRPr="00FB03BE">
        <w:t>Površine koje će biti pocinčane uključuju ljestve, vodilice za kablove, stepenice ljestvi, rukohvate, rešetke, vijke, šarafe i prsteni te druge predmete od ugljičnog čelika ili lakih legura. Galvaniziranje će biti izvedeno nakon što se izvrše radovi rezanja, bušenja, varenja ili drugih aktivnosti na izradi a koje su vezane uz predmete koji se obrađuju.</w:t>
      </w:r>
    </w:p>
    <w:p w:rsidR="000D1497" w:rsidRPr="00FB03BE" w:rsidRDefault="000D1497" w:rsidP="00563ACA">
      <w:pPr>
        <w:pStyle w:val="Heading4"/>
      </w:pPr>
      <w:r w:rsidRPr="00FB03BE">
        <w:t>Posebne mjere antikorozivne zaštite</w:t>
      </w:r>
    </w:p>
    <w:p w:rsidR="000D1497" w:rsidRPr="00FB03BE" w:rsidRDefault="000D1497" w:rsidP="000D1497">
      <w:r w:rsidRPr="00FB03BE">
        <w:t>Pogledati Opće tehničke specifikacije strojarskih radova.</w:t>
      </w:r>
    </w:p>
    <w:p w:rsidR="000D1497" w:rsidRPr="00FB03BE" w:rsidRDefault="000D1497" w:rsidP="000D1497">
      <w:r w:rsidRPr="00FB03BE">
        <w:lastRenderedPageBreak/>
        <w:t>Svi dijelovi koji ne mogu biti zaštićeni bojom zbog postojanja radnog mehanizma (radni dijelovi, lučni mehanizmi, vijci, itd.) kao i dijelovi koji nisu lako dostupni za usluge održavanja te gdje je zamjena dijelova teško izvediva, biti će izrađeni od nehrđajućeg čelika ili bronce.</w:t>
      </w:r>
    </w:p>
    <w:p w:rsidR="000D1497" w:rsidRPr="00FB03BE" w:rsidRDefault="000D1497" w:rsidP="000D1497">
      <w:r w:rsidRPr="00FB03BE">
        <w:t>Na mjestima gdje se koriste razni metali u blizini čeličnih komponenti ili njihovih spojeva, kontakt između ovih metala i čelika će se izbjegavati osim u slučajevima gdje Izvođač može dokazati poslodavcu da kontakt između različitih metala ne vodi elektrokemijskoj reakciji koroziji.</w:t>
      </w:r>
    </w:p>
    <w:p w:rsidR="000D1497" w:rsidRPr="00FB03BE" w:rsidRDefault="000D1497" w:rsidP="000D1497">
      <w:r w:rsidRPr="00FB03BE">
        <w:t>Detalji sigurnosnih mjera koje su poduzete od strane Izvođača će biti poslane na odobrenje od strane Poslodavca. Gdje je naznačeno korištenje "nehrđajućeg čelika" smatra se otpornost da je neophodna otpornost atmosferskoj koroziji ne manjoj od one koja se dobiva s 18% kromiranog čelika - 10% nikal čelika.</w:t>
      </w:r>
    </w:p>
    <w:p w:rsidR="000D1497" w:rsidRPr="00FB03BE" w:rsidRDefault="000D1497" w:rsidP="000D1497">
      <w:r w:rsidRPr="00FB03BE">
        <w:t>Za instalacije podrumskih prostorija, površina čeličnih konstrukcija će biti prekrivena s dva dodatna sloja epoksidnog katrana (na bazi epoksidne smole), minimalna debljina ova dva sloja u suhom stanju mora biti 250 mikrona. Kao zamjena za sloj epoksidnog katrana, može se koristiti ljepljivi sloj PVC-a sa bitumenom s ciljem antikorozivne zaštite.</w:t>
      </w:r>
    </w:p>
    <w:p w:rsidR="000D1497" w:rsidRPr="00FB03BE" w:rsidRDefault="000D1497" w:rsidP="00563ACA">
      <w:pPr>
        <w:pStyle w:val="Heading4"/>
      </w:pPr>
      <w:r w:rsidRPr="00FB03BE">
        <w:t>Zaštitni sloj za podvodne dijelove</w:t>
      </w:r>
    </w:p>
    <w:p w:rsidR="000D1497" w:rsidRPr="00FB03BE" w:rsidRDefault="000D1497" w:rsidP="000D1497">
      <w:r w:rsidRPr="00FB03BE">
        <w:t xml:space="preserve">Svi metalni dijelovi izrađeni od mekog čelika ili kovano željeza, poput rešetki, letvica, pregrada, čeličnih okvira koji su potpuno ili djelomično uronjeni u vodu će biti zaštićeni sa adekvatnim zaštitnim slojem, u skladu sa specifikacijama danim u važećim relevantnim normama kao i sa specifikacijama proizvođača. </w:t>
      </w:r>
    </w:p>
    <w:p w:rsidR="000D1497" w:rsidRPr="00FB03BE" w:rsidRDefault="000D1497" w:rsidP="00563ACA">
      <w:pPr>
        <w:pStyle w:val="Heading4"/>
      </w:pPr>
      <w:r w:rsidRPr="00FB03BE">
        <w:t>Površinska oštećenja i unutarnji defekti</w:t>
      </w:r>
    </w:p>
    <w:p w:rsidR="000D1497" w:rsidRPr="00FB03BE" w:rsidRDefault="000D1497" w:rsidP="000D1497">
      <w:r w:rsidRPr="00FB03BE">
        <w:t>Obloga korištena za elemente čeličnih konstrukcija mora biti u skladu s tehničkim uvjetima vezanim uz popravak nepravilnosti (površinska oštećenja i unutarnji defekti) a koji su utemeljeni važećim zakonima.</w:t>
      </w:r>
    </w:p>
    <w:p w:rsidR="000D1497" w:rsidRPr="00FB03BE" w:rsidRDefault="000D1497" w:rsidP="000D1497">
      <w:r w:rsidRPr="00FB03BE">
        <w:t>Postoje dopušteni površinski defekti, čija dubina ne premašuje 1/2 graničnih vrijednosti progiba za danu debljinu a kako je to propisano odgovarajućom normom za proizvod. Defekti koji se nalaze između 1/2 i cijele granične vrijednosti progiba će biti otklonjeni poliranjem, što se preporuča izvesti u smjeru izvođenja i gdje kut prema površini tog dijela neće biti veći od 1:10.</w:t>
      </w:r>
    </w:p>
    <w:p w:rsidR="000D1497" w:rsidRPr="00FB03BE" w:rsidRDefault="000D1497" w:rsidP="000D1497">
      <w:r w:rsidRPr="00FB03BE">
        <w:t>U oba slučaja, efektivna minimalna debljina mora biti najmanje jednaka dopuštenoj debljini.</w:t>
      </w:r>
    </w:p>
    <w:p w:rsidR="000D1497" w:rsidRPr="00FB03BE" w:rsidRDefault="000D1497" w:rsidP="000D1497">
      <w:r w:rsidRPr="00FB03BE">
        <w:t xml:space="preserve">Zabranjeno je korištenje dijelova načinjenih od obloge sa preklopima koji nisu potpuno uklonjeni pri spajanju. </w:t>
      </w:r>
    </w:p>
    <w:p w:rsidR="000D1497" w:rsidRPr="00FB03BE" w:rsidRDefault="000D1497" w:rsidP="000D1497">
      <w:r w:rsidRPr="00FB03BE">
        <w:t>Obloge koje imaju površinske defekte sa većim dubinama od dopuštenog odstupanja prema normi za taj proizvod, sa ne metalnim udjelima, odnosno sumporim sa dijelovima većim od 5 mm i veće širine od 1 mm mogu biti korišteni uz prethodnu pisanu suglasnost projektanta, i s mogućim mjerama sanacije od njihove strane.</w:t>
      </w:r>
    </w:p>
    <w:p w:rsidR="000D1497" w:rsidRPr="00FB03BE" w:rsidRDefault="000D1497" w:rsidP="00563ACA">
      <w:pPr>
        <w:pStyle w:val="Heading4"/>
      </w:pPr>
      <w:r w:rsidRPr="00FB03BE">
        <w:t xml:space="preserve">Granična odstupanja od oblika i veličine </w:t>
      </w:r>
    </w:p>
    <w:p w:rsidR="000D1497" w:rsidRPr="00FB03BE" w:rsidRDefault="000D1497" w:rsidP="000D1497">
      <w:r w:rsidRPr="00FB03BE">
        <w:t>Granična odstupanja za hladne i tople pravce su izražene u vidu vrijednosti deformacije koja ne smije biti veća od 1/1000 dužine čeličnog dijela, i bez da ukupno premašuje 10 mm.</w:t>
      </w:r>
    </w:p>
    <w:p w:rsidR="000D1497" w:rsidRPr="00FB03BE" w:rsidRDefault="000D1497" w:rsidP="000D1497">
      <w:r w:rsidRPr="00FB03BE">
        <w:t>Za istezanje čeličnih ploča, granično odstupanje između njih i čeličnog ravnala od 1 metar postavljen u bilo kojem smjeru i na bilo kojem mjestu na površini ploče je maksimalno 1.5 mm.</w:t>
      </w:r>
    </w:p>
    <w:p w:rsidR="000D1497" w:rsidRPr="00FB03BE" w:rsidRDefault="000D1497" w:rsidP="000D1497">
      <w:r w:rsidRPr="00FB03BE">
        <w:t>Za zakrivljene čelične komade, granično odstupanje je izraženo povećanjem veličine spoja između krajeva i uzorka čija je dužina mjerena na luku jednaka dužini savinutog područja, i bez da ukupno premašuje 1.5 m. Veličina spoja ne smije biti veća od 1/500 dužine luka na zakrivljenom području, a maksimalno 3 mm.</w:t>
      </w:r>
    </w:p>
    <w:p w:rsidR="000D1497" w:rsidRPr="00FB03BE" w:rsidRDefault="000D1497" w:rsidP="00563ACA">
      <w:pPr>
        <w:pStyle w:val="Heading4"/>
      </w:pPr>
      <w:r w:rsidRPr="00FB03BE">
        <w:t>Postavljanje čeličnih konstrukcija</w:t>
      </w:r>
    </w:p>
    <w:p w:rsidR="000D1497" w:rsidRPr="00FB03BE" w:rsidRDefault="000D1497" w:rsidP="000D1497">
      <w:r w:rsidRPr="00FB03BE">
        <w:t>Postavljanje čeličnih konstrukcija se izvodi na osnovu tehničke dokumentacije koja je odobrena od tvrtke koja vrši montažu, uzimajući u obzir specifikacije koje su dane projektom.</w:t>
      </w:r>
    </w:p>
    <w:p w:rsidR="000D1497" w:rsidRPr="00FB03BE" w:rsidRDefault="000D1497" w:rsidP="000D1497">
      <w:r w:rsidRPr="00FB03BE">
        <w:lastRenderedPageBreak/>
        <w:t>Prije početka radova montaže, potrebno je uraditi inspekciju. Također mora biti provjereno da li postoje neusuglašenosti između elemenata koji dolaze nakon sastavljanja, te li su potrebni popravci, koji će biti izvedeni u uvjetima navedenim u važećim normama.</w:t>
      </w:r>
    </w:p>
    <w:p w:rsidR="000D1497" w:rsidRPr="00FB03BE" w:rsidRDefault="000D1497" w:rsidP="000D1497">
      <w:r w:rsidRPr="00FB03BE">
        <w:t>U slučaju da pojedine aktivnosti moraju biti izvedene na niskim temperaturama, sve odredbe zakonskih akata na snazi u svezi izvođenja radova na hladnom vremenu će biti uzete u obzir.</w:t>
      </w:r>
    </w:p>
    <w:p w:rsidR="000D1497" w:rsidRPr="00FB03BE" w:rsidRDefault="000D1497" w:rsidP="000D1497">
      <w:r w:rsidRPr="00FB03BE">
        <w:t>Pri montaži, zabranjeno je povećavanje otvora koristeći osovine, profilima ili plamenom (od čega je posljednji dopušten samo za prolazne otvore predviđene za sidrene vijke i samo uz pisanu potvrdu Inženjera).</w:t>
      </w:r>
    </w:p>
    <w:p w:rsidR="000D1497" w:rsidRPr="00FB03BE" w:rsidRDefault="000D1497" w:rsidP="000D1497">
      <w:r w:rsidRPr="00FB03BE">
        <w:t xml:space="preserve">Uklanjanje dodatnih varenih dijelova (spojke, kukice, itd.) se više ne izvodi udarcima, nego sječenjem sa acetilenskim plamenom na dovoljno velikoj udaljenosti od površine građevinskih dijelova, da se ne bi pojavila udubljenja. Dijelovi komada i spojeva će u potpunosti biti uklonjeni poliranjem, kako bi se izbjeglo pregrijavanje. Nakon toga, obnavljaju se antikorozivni zaštitni slojevi, ukoliko postoje i ukoliko su isti oštećeni. </w:t>
      </w:r>
    </w:p>
    <w:p w:rsidR="000D1497" w:rsidRPr="00FB03BE" w:rsidRDefault="000D1497" w:rsidP="00563ACA">
      <w:pPr>
        <w:pStyle w:val="Heading4"/>
      </w:pPr>
      <w:r w:rsidRPr="00FB03BE">
        <w:t>Pravila i metoda provjeravanja kvalitete</w:t>
      </w:r>
    </w:p>
    <w:p w:rsidR="000D1497" w:rsidRPr="00FB03BE" w:rsidRDefault="000D1497" w:rsidP="000D1497">
      <w:r w:rsidRPr="00FB03BE">
        <w:t>Provjera generalnih tehnički uvjeta kvalitete građevinskih elementa sastoji se od:</w:t>
      </w:r>
    </w:p>
    <w:p w:rsidR="000D1497" w:rsidRPr="00FB03BE" w:rsidRDefault="000D1497" w:rsidP="000D1497">
      <w:r w:rsidRPr="00FB03BE">
        <w:t>Provjere spojeva koji se izvode tijekom postavljanja</w:t>
      </w:r>
    </w:p>
    <w:p w:rsidR="000D1497" w:rsidRPr="00FB03BE" w:rsidRDefault="000D1497" w:rsidP="000D1497">
      <w:r w:rsidRPr="00FB03BE">
        <w:t xml:space="preserve">Provjera uvjeta ponašanje nekih elemenata ili njihove čelične strukture pod opterećenjem. </w:t>
      </w:r>
    </w:p>
    <w:p w:rsidR="000D1497" w:rsidRPr="00FB03BE" w:rsidRDefault="000D1497" w:rsidP="000D1497">
      <w:r w:rsidRPr="00FB03BE">
        <w:t>Provjera dijelova i elemenata čeličnih konstrukcija u smislu izgleda i usklađenosti s dopuštenim odstupanjima geometrijskih dimenzija, se izvodi dio po dio. Proporcije provjere vezano uz kvalitetu materijala i spojeva se zasnivaju na tehničkim zakonskim odredbama koji su na snazi. U posebnim slučajevima, projektanta može dostaviti pisano obrazloženje ovih dodatnih aktivnosti.</w:t>
      </w:r>
    </w:p>
    <w:p w:rsidR="000D1497" w:rsidRPr="00FB03BE" w:rsidRDefault="000D1497" w:rsidP="000D1497">
      <w:r w:rsidRPr="00FB03BE">
        <w:t>Provjere kvalitete za korištene materijale pri izradi i montiranju čeličnih konstrukcija (čelik, dijelovi za sastavljanje, primjese za varanje, materijali korišteni za antikorozivu zaštitu, itd.) su bazirane na proizvodima te ukupnoj ili djelomičnoj provjeri oni za koje ne postoje certifikati putem ovlaštenih laboratorijskih testova, u skladu s navedenim normama.</w:t>
      </w:r>
    </w:p>
    <w:p w:rsidR="000D1497" w:rsidRPr="00FB03BE" w:rsidRDefault="000D1497" w:rsidP="000D1497">
      <w:r w:rsidRPr="00FB03BE">
        <w:t>Provjera usklađenosti s tehnologijom izvođenja se provodi posebno za svaku pojedinu fazu radova (ispravljanje, savijanje, sječenje, bušenje, itd.) na osnovu testova i mjerenja definiranih u tehničkoj dokumentaciji za izvođenje radova te u važećoj zakonskoj regulativi.</w:t>
      </w:r>
    </w:p>
    <w:p w:rsidR="000D1497" w:rsidRPr="00FB03BE" w:rsidRDefault="000D1497" w:rsidP="000D1497">
      <w:r w:rsidRPr="00FB03BE">
        <w:t>Prelazak s jedne faze na drugu je dopušteno tek nakon provjere kvalitete izvođenje prethodne faze, a u svezi definiranih uvjeta kvalitete.</w:t>
      </w:r>
    </w:p>
    <w:p w:rsidR="000D1497" w:rsidRPr="00FB03BE" w:rsidRDefault="000D1497" w:rsidP="000D1497">
      <w:r w:rsidRPr="00FB03BE">
        <w:t>Provjera spojeva izvedeni pri postavljanju se izvodi na osnovu zakonskih tehničkih odredni na snazi, te također na osnovu dodatnih uvjeta koji su navedeni u tehničkoj dokumentaciji za izvođenje.</w:t>
      </w:r>
    </w:p>
    <w:p w:rsidR="000D1497" w:rsidRPr="00FB03BE" w:rsidRDefault="000D1497" w:rsidP="000D1497">
      <w:r w:rsidRPr="00FB03BE">
        <w:t>Provjera odnosa se izvodi tako da elementi čeličnih konstrukcija odgovaraju uvjetima tehničke kvalitete u svezi nepravilnosti pri izvođenju (lokalne oscilacije visina, spojeva, pukotine, itd.), metodama antikorozivne zaštite, koje su definirane za svaki tip elementa i spoja u tehničkoj dokumentaciji ili drugim pravilnicima, ovisno o važnosti, završnim metodama i uvjetima korištenja elemenata.</w:t>
      </w:r>
    </w:p>
    <w:p w:rsidR="000D1497" w:rsidRPr="00FB03BE" w:rsidRDefault="000D1497" w:rsidP="000D1497">
      <w:r w:rsidRPr="00FB03BE">
        <w:t>Provjera pozicije na nacrtu i visine gornjeg dijela površine temelja (uključujući sidrene vijke ili otvore za vijke), te dali su područja oslonca čelične konstrukcije izvedena na način da odgovaraju podacima iz tehničke dokumentacije za izvođenje. U slučaju odstupanja premašuju dozvoljene vrijednosti, sve neophodni radovi na popravku biti će izvedeni od strane proizvođača. Provjere i radovi na popravku će obavezno biti uneseni u zapisnik.</w:t>
      </w:r>
    </w:p>
    <w:p w:rsidR="000D1497" w:rsidRPr="00FB03BE" w:rsidRDefault="000D1497" w:rsidP="000D1497">
      <w:r w:rsidRPr="00FB03BE">
        <w:t>Provjera kvalitete čeličnih konstrukcija se izvodi u skladu s važećom zakonskom regulativom u svezi ciljevima zaprimanja investicijskih sredstava.</w:t>
      </w:r>
    </w:p>
    <w:p w:rsidR="000D1497" w:rsidRPr="00FB03BE" w:rsidRDefault="000D1497" w:rsidP="00563ACA">
      <w:pPr>
        <w:pStyle w:val="Heading4"/>
      </w:pPr>
      <w:r w:rsidRPr="00FB03BE">
        <w:t>Kontrola izvršenja radova</w:t>
      </w:r>
    </w:p>
    <w:p w:rsidR="000D1497" w:rsidRPr="00FB03BE" w:rsidRDefault="000D1497" w:rsidP="000D1497">
      <w:r w:rsidRPr="00FB03BE">
        <w:t>Kontrola izvršenih radova počinje zaprimanjem osnovnih i dodatnih materijala.</w:t>
      </w:r>
    </w:p>
    <w:p w:rsidR="000D1497" w:rsidRPr="00FB03BE" w:rsidRDefault="000D1497" w:rsidP="000D1497">
      <w:r w:rsidRPr="00FB03BE">
        <w:lastRenderedPageBreak/>
        <w:t xml:space="preserve">Tehnička kontrola kvalitete će biti izvede nakon svake faze izgradnje, s naglaskom na provjeru nakon rezanja, nakon strojne obrade, nakon sastavljanja u radionici za metalne radove te nakon varenja s ciljem sprječavanja dostave gotovog proizvoda i osiguranja kvalitetnog varenja. </w:t>
      </w:r>
    </w:p>
    <w:p w:rsidR="000D1497" w:rsidRPr="00FB03BE" w:rsidRDefault="000D1497" w:rsidP="000D1497">
      <w:r w:rsidRPr="00FB03BE">
        <w:t>Izvođenje radova propisanih poput: prethodnog zagrijavanja, otpuštanja (grijanjem ili čekićanjem), započinjanja ili završavanja čeonog varenja spojeva na glavama produženja pločastih dijelova, obijanje varova elektrolučnim obijanjem, detaljnih varova na mjestima gdje se poslije rade spojevi konstruktivnih elementa, itd. će biti nadgledani od strane ovlaštene i kompetentne osobe.</w:t>
      </w:r>
    </w:p>
    <w:p w:rsidR="000D1497" w:rsidRPr="00FB03BE" w:rsidRDefault="000D1497" w:rsidP="000D1497">
      <w:r w:rsidRPr="00FB03BE">
        <w:t>Konstrukcije i konstrukcijski elementi koji su izvedeni moraju odgovarati vrijednostima i dimenzijama koje su navedene u izvedbenom projektu te biti u granicama dozvoljenog odstupanja, te također onima koje su navedene u tehničkim specifikacijama.</w:t>
      </w:r>
    </w:p>
    <w:p w:rsidR="000D1497" w:rsidRPr="00FB03BE" w:rsidRDefault="000D1497" w:rsidP="000D1497">
      <w:r w:rsidRPr="00FB03BE">
        <w:t>Svi izvedeni varovi će biti dostupni za inspekciju, te se u svrhu toga predlaže primjena djelomične kontrole kvalitete zavarivača obloženih konstrukcija (keson), gdje konačna potpuna kontrola nije moguća zbog oblika konstrukcije strukture ili pojedinih elemenata.</w:t>
      </w:r>
    </w:p>
    <w:p w:rsidR="000D1497" w:rsidRPr="00FB03BE" w:rsidRDefault="000D1497" w:rsidP="000D1497">
      <w:r w:rsidRPr="00FB03BE">
        <w:t xml:space="preserve">Svi varovi koji su podvrgnuti kontroli mora biti čisti od šljake, prskanih komada te ne neobojani. Dopušteni su eventualni premazi varova prozirnim zaštitnim slojem. </w:t>
      </w:r>
    </w:p>
    <w:p w:rsidR="000D1497" w:rsidRPr="00FB03BE" w:rsidRDefault="000D1497" w:rsidP="00971B2F">
      <w:pPr>
        <w:pStyle w:val="Heading3"/>
      </w:pPr>
      <w:bookmarkStart w:id="428" w:name="_Toc392979916"/>
      <w:bookmarkStart w:id="429" w:name="_Toc490819480"/>
      <w:r w:rsidRPr="00FB03BE">
        <w:t>Radovi rušenja i čišćenja</w:t>
      </w:r>
      <w:bookmarkEnd w:id="428"/>
      <w:bookmarkEnd w:id="429"/>
    </w:p>
    <w:p w:rsidR="000D1497" w:rsidRPr="00FB03BE" w:rsidRDefault="000D1497" w:rsidP="000D1497">
      <w:r w:rsidRPr="00FB03BE">
        <w:t>Ovaj odjeljak je vezan uz Pripremne radove.</w:t>
      </w:r>
    </w:p>
    <w:p w:rsidR="000D1497" w:rsidRPr="00FB03BE" w:rsidRDefault="000D1497" w:rsidP="00563ACA">
      <w:pPr>
        <w:pStyle w:val="Heading4"/>
      </w:pPr>
      <w:r w:rsidRPr="00FB03BE">
        <w:t>Odobrenje</w:t>
      </w:r>
    </w:p>
    <w:p w:rsidR="000D1497" w:rsidRPr="00FB03BE" w:rsidRDefault="000D1497" w:rsidP="000D1497">
      <w:r w:rsidRPr="00FB03BE">
        <w:t xml:space="preserve">Izvođač će poslati Inženjeru pisanu obavijest u svezi namjere o početku radova krčenja, čišćenja, rušenja te korištenja eksploziva. Radovi neće početi prije zaprimanja pisane potvrde od strane Inženjera. </w:t>
      </w:r>
    </w:p>
    <w:p w:rsidR="000D1497" w:rsidRPr="00FB03BE" w:rsidRDefault="000D1497" w:rsidP="000D1497">
      <w:r w:rsidRPr="00FB03BE">
        <w:t>Uz zahtjev priložit će se program izvođenja gore navedenih radova. Bilo kakva čišćenja, rušenja i korištenje eksploziva neće započeti prije nego se poduzmu mjere sigurnosti (privremeni radovi ili odstupanja, potrebne evakuacije).</w:t>
      </w:r>
    </w:p>
    <w:p w:rsidR="000D1497" w:rsidRPr="00FB03BE" w:rsidRDefault="000D1497" w:rsidP="000D1497">
      <w:r w:rsidRPr="00FB03BE">
        <w:t xml:space="preserve">Izvođač će osigurati da krčenje, čišćenje i kontrolirane eksplozije budu izvedeni prije početka drugih radova u pojedinim područjima, kako bi se izbjegla kašnjenja. </w:t>
      </w:r>
    </w:p>
    <w:p w:rsidR="000D1497" w:rsidRPr="00FB03BE" w:rsidRDefault="000D1497" w:rsidP="00563ACA">
      <w:pPr>
        <w:pStyle w:val="Heading4"/>
      </w:pPr>
      <w:r w:rsidRPr="00FB03BE">
        <w:t xml:space="preserve">Privremene ograde i barijere </w:t>
      </w:r>
    </w:p>
    <w:p w:rsidR="000D1497" w:rsidRPr="00FB03BE" w:rsidRDefault="000D1497" w:rsidP="000D1497">
      <w:r w:rsidRPr="00FB03BE">
        <w:t>Obuhvat ureda Izvođača na Gradilištu, radionice i skladišta će biti ograđena zajedno s područjem prema dogovoru s Inženjerom.</w:t>
      </w:r>
    </w:p>
    <w:p w:rsidR="000D1497" w:rsidRPr="00FB03BE" w:rsidRDefault="000D1497" w:rsidP="000D1497">
      <w:r w:rsidRPr="00FB03BE">
        <w:t xml:space="preserve">Izvođač će osigurati ograde oko Gradilišta prije početka radova, te će ih ukloniti nakon završetka radova. Ograda će biti izrađena u skladu s prijedlogom i odobrenjem projekta uređenja Gradilišta. </w:t>
      </w:r>
    </w:p>
    <w:p w:rsidR="000D1497" w:rsidRPr="00FB03BE" w:rsidRDefault="000D1497" w:rsidP="00563ACA">
      <w:pPr>
        <w:pStyle w:val="Heading4"/>
      </w:pPr>
      <w:r w:rsidRPr="00FB03BE">
        <w:t xml:space="preserve">Uvjeti vezani za prometovanje na Gradilištu </w:t>
      </w:r>
    </w:p>
    <w:p w:rsidR="000D1497" w:rsidRPr="00FB03BE" w:rsidRDefault="000D1497" w:rsidP="000D1497">
      <w:r w:rsidRPr="00FB03BE">
        <w:t>Prije početka radova na prometnicama (lokalne, županijske, državne), ili prije početka radova izvođenja kolničke konstrukcije, Izvođač će poslati Inženjeru, Upravi za ceste i Policiji, planirane metode rada.</w:t>
      </w:r>
    </w:p>
    <w:p w:rsidR="000D1497" w:rsidRPr="00FB03BE" w:rsidRDefault="000D1497" w:rsidP="000D1497">
      <w:r w:rsidRPr="00FB03BE">
        <w:t>Tijekom radova, Izvođač će uspostaviti suradnju s Upravom za ceste i Policijom.</w:t>
      </w:r>
    </w:p>
    <w:p w:rsidR="000D1497" w:rsidRPr="00FB03BE" w:rsidRDefault="000D1497" w:rsidP="000D1497">
      <w:r w:rsidRPr="00FB03BE">
        <w:t>Sva područja izvođenja radova će biti adekvatno označena, te će isti tijekom noćnih sati ili na područjima slabe vidljivosti, biti osvijetljeni.</w:t>
      </w:r>
    </w:p>
    <w:p w:rsidR="000D1497" w:rsidRPr="00FB03BE" w:rsidRDefault="000D1497" w:rsidP="000D1497">
      <w:r w:rsidRPr="00FB03BE">
        <w:t xml:space="preserve">U slučaju privremenih obilazaka ili zatvaranja nekih od cesta ili pješačkih staza Izvođač će osigurati i održavati alternativne pristupne ceste. </w:t>
      </w:r>
    </w:p>
    <w:p w:rsidR="000D1497" w:rsidRPr="00FB03BE" w:rsidRDefault="000D1497" w:rsidP="000D1497">
      <w:r w:rsidRPr="00FB03BE">
        <w:t>Pristupna rampa će biti postavljena i održavana prema normama u skladu s kategorijom korištenja.</w:t>
      </w:r>
    </w:p>
    <w:p w:rsidR="000D1497" w:rsidRPr="00FB03BE" w:rsidRDefault="000D1497" w:rsidP="00563ACA">
      <w:pPr>
        <w:pStyle w:val="Heading4"/>
      </w:pPr>
      <w:r w:rsidRPr="00FB03BE">
        <w:lastRenderedPageBreak/>
        <w:t>Čišćenje Gradilišta</w:t>
      </w:r>
    </w:p>
    <w:p w:rsidR="000D1497" w:rsidRPr="00FB03BE" w:rsidRDefault="000D1497" w:rsidP="000D1497">
      <w:r w:rsidRPr="00FB03BE">
        <w:t>Izvođač će očistiti područja predviđena za rad od vegetacije i drugih prepreka (kolničke površine, betonske ploče, opeka, otpad i druge građevine).</w:t>
      </w:r>
    </w:p>
    <w:p w:rsidR="000D1497" w:rsidRPr="00FB03BE" w:rsidRDefault="000D1497" w:rsidP="00563ACA">
      <w:pPr>
        <w:pStyle w:val="Heading4"/>
      </w:pPr>
      <w:r w:rsidRPr="00FB03BE">
        <w:t>Zaštite</w:t>
      </w:r>
    </w:p>
    <w:p w:rsidR="000D1497" w:rsidRPr="00FB03BE" w:rsidRDefault="000D1497" w:rsidP="000D1497">
      <w:r w:rsidRPr="00FB03BE">
        <w:t>Drveće i druga vegetacija koja će biti ostavljena u skladu projektima i nalogu Inženjera, će biti zaštićena od oštećenja tijekom izvođenja radova.</w:t>
      </w:r>
    </w:p>
    <w:p w:rsidR="000D1497" w:rsidRPr="00FB03BE" w:rsidRDefault="000D1497" w:rsidP="00563ACA">
      <w:pPr>
        <w:pStyle w:val="Heading4"/>
      </w:pPr>
      <w:r w:rsidRPr="00FB03BE">
        <w:t xml:space="preserve">Cestovna oprema </w:t>
      </w:r>
    </w:p>
    <w:p w:rsidR="000D1497" w:rsidRPr="00FB03BE" w:rsidRDefault="000D1497" w:rsidP="000D1497">
      <w:r w:rsidRPr="00FB03BE">
        <w:t xml:space="preserve">Izvođač će vratiti u funkciju cestovnu opremu (rasvjetne stupove, prometne znakove i semafore) koji su bili uklonjeni tijekom radova. Njihova rekonstrukcija će biti na izvršena na originalnim mjestima, do stanja koje je slično originalnom stanju. </w:t>
      </w:r>
    </w:p>
    <w:p w:rsidR="000D1497" w:rsidRPr="00FB03BE" w:rsidRDefault="000D1497" w:rsidP="00563ACA">
      <w:pPr>
        <w:pStyle w:val="Heading4"/>
      </w:pPr>
      <w:r w:rsidRPr="00FB03BE">
        <w:t xml:space="preserve">Skladištenje </w:t>
      </w:r>
    </w:p>
    <w:p w:rsidR="000D1497" w:rsidRPr="00FB03BE" w:rsidRDefault="000D1497" w:rsidP="000D1497">
      <w:r w:rsidRPr="00FB03BE">
        <w:t>Sav materijal koji je rezultat čišćenja područja za izvođenje radova će biti transportiran i skladišten u posebnom skladištu, a koje je određeno od strane Inženjera.</w:t>
      </w:r>
    </w:p>
    <w:p w:rsidR="000D1497" w:rsidRPr="00FB03BE" w:rsidRDefault="000D1497" w:rsidP="00563ACA">
      <w:pPr>
        <w:pStyle w:val="Heading4"/>
      </w:pPr>
      <w:r w:rsidRPr="00FB03BE">
        <w:t>Eksplozivna sredstva</w:t>
      </w:r>
    </w:p>
    <w:p w:rsidR="000D1497" w:rsidRPr="00FB03BE" w:rsidRDefault="000D1497" w:rsidP="000D1497">
      <w:r w:rsidRPr="00FB03BE">
        <w:t xml:space="preserve">Eksplozivna sredstva koja mogu biti potrebna za izvođenje radova će biti odobrena pisanim putem od strane Inženjera. Prije korištenja eksploziva, potrebno je poduzeti mjere zaštite ljudi te javne i privatne svojine. Eksplozije će biti izvedene od strane ovlaštenog osoblja, na kontroliran način, kako ne bi došlo do odbacivanja materijal van granica Gradilišta. Područje eksplozije će biti označeno znacima upozorenja, koje je odobrio Inženjer i ovlaštenih tijela koja su zadužena za javni red i sigurnost. Eventualna oštećenja koja su uzrokovana korištenjem eksploziva od strane Izvođača biti će popravljena tako da budu vraćena u prvobitno stanje. </w:t>
      </w:r>
    </w:p>
    <w:p w:rsidR="000D1497" w:rsidRPr="00FB03BE" w:rsidRDefault="000D1497" w:rsidP="000D1497">
      <w:r w:rsidRPr="00FB03BE">
        <w:t xml:space="preserve">Svi materijali koji nastanu kao rezultat eksplozija će biti uklonjeni van Gradilišta, na posebna mjesta definirana od strane Inženjera, osim za slučajeve gdje je to drugačije navedeno. </w:t>
      </w:r>
    </w:p>
    <w:p w:rsidR="000D1497" w:rsidRPr="00FB03BE" w:rsidRDefault="000D1497" w:rsidP="00563ACA">
      <w:pPr>
        <w:pStyle w:val="Heading4"/>
      </w:pPr>
      <w:r w:rsidRPr="00FB03BE">
        <w:t xml:space="preserve">Nasipavanje terena i uređenje površina </w:t>
      </w:r>
    </w:p>
    <w:p w:rsidR="000D1497" w:rsidRPr="00FB03BE" w:rsidRDefault="000D1497" w:rsidP="000D1497">
      <w:r w:rsidRPr="00FB03BE">
        <w:t xml:space="preserve">Sve jame i rovovi će biti ispunjeni zbijenom zemljom iste zbijenosti kao okolni teren, te će površine biti poravnane prema nivou postojećeg terena te na odgovarajući način prema mišljenu Inženjera. Nasipavanje će biti izvedeno uz zbijanje prema zahtjevima pojedinih lokacija. </w:t>
      </w:r>
    </w:p>
    <w:p w:rsidR="000D1497" w:rsidRPr="00FB03BE" w:rsidRDefault="000D1497" w:rsidP="00563ACA">
      <w:pPr>
        <w:pStyle w:val="Heading4"/>
      </w:pPr>
      <w:r w:rsidRPr="00FB03BE">
        <w:t xml:space="preserve">Zaštita postojećih građevina </w:t>
      </w:r>
    </w:p>
    <w:p w:rsidR="000D1497" w:rsidRPr="00FB03BE" w:rsidRDefault="000D1497" w:rsidP="000D1497">
      <w:r w:rsidRPr="00FB03BE">
        <w:t>Izvođač neće uništiti ili ukloniti građevine ili druge postojeće elemente, uključujući drveće, neovisno da li je to navedeno u projektu ili ne, osim u slučajevima gdje su dane posebne instrukcije od strane Inženjera. Izvođač će poduzeti sve mjere predostrožnosti kako bi se izbjeglo stvaranje štete na ovim građevinama, uključujući kuće, zgrade, ograde i drveće, a koji su locirani unutar Gradilišta ili u blizini.</w:t>
      </w:r>
    </w:p>
    <w:p w:rsidR="000D1497" w:rsidRPr="00FB03BE" w:rsidRDefault="000D1497" w:rsidP="000D1497">
      <w:r w:rsidRPr="00FB03BE">
        <w:t xml:space="preserve">Građevine locirane u neposrednoj blizini radova biti će zaštićeni od štete koja može biti prouzrokovana vozilima, odronima, vibracijama, itd. </w:t>
      </w:r>
    </w:p>
    <w:p w:rsidR="000D1497" w:rsidRPr="00FB03BE" w:rsidRDefault="000D1497" w:rsidP="000D1497">
      <w:r w:rsidRPr="00FB03BE">
        <w:t xml:space="preserve">Štete koje su prouzrokovane od strane Izvođača će bit popravljene na način da su građevine vraćeni u svoje prvobitno stanje na odgovarajući način prema mišljenju Inženjera. </w:t>
      </w:r>
    </w:p>
    <w:p w:rsidR="000D1497" w:rsidRPr="00FB03BE" w:rsidRDefault="000D1497" w:rsidP="00563ACA">
      <w:pPr>
        <w:pStyle w:val="Heading4"/>
      </w:pPr>
      <w:r w:rsidRPr="00FB03BE">
        <w:t>Zasipavanje i zatvaranje napuštenih cijevi</w:t>
      </w:r>
    </w:p>
    <w:p w:rsidR="000D1497" w:rsidRPr="00FB03BE" w:rsidRDefault="000D1497" w:rsidP="000D1497">
      <w:r w:rsidRPr="00FB03BE">
        <w:t xml:space="preserve">U slučaju da su postojeći kolektori priključeni na novi sustav, dionica priključka nizvodno od račvanja, koja nije uključena u novi sustav će biti napuštena. </w:t>
      </w:r>
    </w:p>
    <w:p w:rsidR="000D1497" w:rsidRPr="00FB03BE" w:rsidRDefault="000D1497" w:rsidP="000D1497">
      <w:r w:rsidRPr="00FB03BE">
        <w:t xml:space="preserve">Cijevi u tlu koje su napuštene će biti zatvorene sa čepovima od masivnog betona u dužini od minimalno 1 m, na obije strane i između šahtova. </w:t>
      </w:r>
    </w:p>
    <w:p w:rsidR="000D1497" w:rsidRPr="00FB03BE" w:rsidRDefault="000D1497" w:rsidP="000D1497">
      <w:r w:rsidRPr="00FB03BE">
        <w:lastRenderedPageBreak/>
        <w:t>Šahtovi locirani na napuštenim cijevima će biti porušeni do dubine od 0.5 m ispod nivoa zemlje, te će jama biti ispunjena sa kamenje ili drugim odobrenim materijalom za ispunu, dok će površina biti dovedena u stanje slično okolnom području. Vidljive cijevi koje su napuštene će biti uništene do dubine od 0.5 m ispod nivoa zemlje.</w:t>
      </w:r>
    </w:p>
    <w:p w:rsidR="000D1497" w:rsidRPr="00FB03BE" w:rsidRDefault="000D1497" w:rsidP="00971B2F">
      <w:pPr>
        <w:pStyle w:val="Heading3"/>
      </w:pPr>
      <w:bookmarkStart w:id="430" w:name="_Toc392979917"/>
      <w:bookmarkStart w:id="431" w:name="_Toc490819481"/>
      <w:r w:rsidRPr="00FB03BE">
        <w:t>Radovi osiguranja vodonepropusnosti</w:t>
      </w:r>
      <w:bookmarkEnd w:id="430"/>
      <w:bookmarkEnd w:id="431"/>
    </w:p>
    <w:p w:rsidR="000D1497" w:rsidRPr="00FB03BE" w:rsidRDefault="000D1497" w:rsidP="00563ACA">
      <w:pPr>
        <w:pStyle w:val="Heading4"/>
      </w:pPr>
      <w:r w:rsidRPr="00FB03BE">
        <w:t>Vodonepropusnost na temeljima (horizontalna)</w:t>
      </w:r>
    </w:p>
    <w:p w:rsidR="000D1497" w:rsidRPr="00FB03BE" w:rsidRDefault="000D1497" w:rsidP="000D1497">
      <w:r w:rsidRPr="00FB03BE">
        <w:t>Na građevinama bez podruma izvest će se radovi na horizontalnoj vodonepropusnosti, na vanjskim i unutarnjim zidovima.</w:t>
      </w:r>
    </w:p>
    <w:p w:rsidR="000D1497" w:rsidRPr="00FB03BE" w:rsidRDefault="000D1497" w:rsidP="000D1497">
      <w:r w:rsidRPr="00FB03BE">
        <w:t>Horizontalna izolacija ispod zidova će biti postavljenja na cijeloj širini zida na visini od minimalno 30 cm od staze uz građevinu te se može sastojati od sloja bitumenskog kartona CA 400 nalijepljenog preko dva sloja bitumena IB 70-95°C.</w:t>
      </w:r>
    </w:p>
    <w:p w:rsidR="000D1497" w:rsidRPr="00FB03BE" w:rsidRDefault="000D1497" w:rsidP="00563ACA">
      <w:pPr>
        <w:pStyle w:val="Heading4"/>
      </w:pPr>
      <w:r w:rsidRPr="00FB03BE">
        <w:t>Vertikalna vodonepropusnost na zidovima</w:t>
      </w:r>
    </w:p>
    <w:p w:rsidR="000D1497" w:rsidRPr="00FB03BE" w:rsidRDefault="000D1497" w:rsidP="000D1497">
      <w:r w:rsidRPr="00FB03BE">
        <w:t>Na građevinama sa podrumom izvest će se radovi na vertikalnoj vodonepropusnosti svih površina koje dolaze u kontakt sa zemljom, ukoliko nije nepropusne za vodu.</w:t>
      </w:r>
    </w:p>
    <w:p w:rsidR="000D1497" w:rsidRPr="00FB03BE" w:rsidRDefault="000D1497" w:rsidP="000D1497">
      <w:r w:rsidRPr="00FB03BE">
        <w:t xml:space="preserve">Struktura izolacije je ista kao i za horizontalnu izolaciju na temeljima. Veza između gornje strane izolacije zida sa onom na temelju mora osigurati da ne dolazi do prodor podzemne vode. </w:t>
      </w:r>
    </w:p>
    <w:p w:rsidR="000D1497" w:rsidRPr="00FB03BE" w:rsidRDefault="000D1497" w:rsidP="00563ACA">
      <w:pPr>
        <w:pStyle w:val="Heading4"/>
      </w:pPr>
      <w:r w:rsidRPr="00FB03BE">
        <w:t xml:space="preserve">Posebna vodonepropusnost </w:t>
      </w:r>
    </w:p>
    <w:p w:rsidR="000D1497" w:rsidRPr="00FB03BE" w:rsidRDefault="000D1497" w:rsidP="000D1497">
      <w:r w:rsidRPr="00FB03BE">
        <w:t>Kako bi se izolirale razne podzemne konstrukcije od infiltracije voda, koristit će se moderne metode izolacije sa specijalnim proizvodima koji se nanose na unutarnje površine (dno i bočne zidove).</w:t>
      </w:r>
    </w:p>
    <w:p w:rsidR="000D1497" w:rsidRPr="00FB03BE" w:rsidRDefault="000D1497" w:rsidP="000D1497">
      <w:r w:rsidRPr="00FB03BE">
        <w:t>Izolacija sadrži aktivne supstance koje dovode do katalitičkih reakcija u porama i kapilarama betona. Proizvod generira kristalne formacije unutar vlaknaste mase betona, te na taj način sprječava prodor vode.</w:t>
      </w:r>
    </w:p>
    <w:p w:rsidR="000D1497" w:rsidRPr="00FB03BE" w:rsidRDefault="000D1497" w:rsidP="000D1497">
      <w:r w:rsidRPr="00FB03BE">
        <w:t xml:space="preserve">Korištenjem ovih supstanci za izolaciju također se postiže brtvljenje betona i nepropusnost koja je neophodna za zaštitu konstrukcijskog čelika i postojećih armatura Uređaja na unutrašnjosti. </w:t>
      </w:r>
    </w:p>
    <w:p w:rsidR="000D1497" w:rsidRPr="00FB03BE" w:rsidRDefault="000D1497" w:rsidP="00563ACA">
      <w:pPr>
        <w:pStyle w:val="Heading4"/>
      </w:pPr>
      <w:r w:rsidRPr="00FB03BE">
        <w:t xml:space="preserve">Vodonepropusnost spremnika i bazena </w:t>
      </w:r>
    </w:p>
    <w:p w:rsidR="000D1497" w:rsidRPr="00FB03BE" w:rsidRDefault="000D1497" w:rsidP="000D1497">
      <w:r w:rsidRPr="00FB03BE">
        <w:t>Izolacija konstrukcija od infiltracije podzemnih i površinskih voda s ulogom retencije vode će biti izvedena na unutrašnjoj strani konstrukcije.</w:t>
      </w:r>
    </w:p>
    <w:p w:rsidR="000D1497" w:rsidRPr="00FB03BE" w:rsidRDefault="000D1497" w:rsidP="000D1497">
      <w:r w:rsidRPr="00FB03BE">
        <w:t>Podzemne konstrukcije će biti izveden</w:t>
      </w:r>
      <w:r w:rsidR="004C67D0" w:rsidRPr="00FB03BE">
        <w:t>e</w:t>
      </w:r>
      <w:r w:rsidRPr="00FB03BE">
        <w:t>, ukoliko primjenjivo s</w:t>
      </w:r>
      <w:r w:rsidR="004C67D0" w:rsidRPr="00FB03BE">
        <w:t>a</w:t>
      </w:r>
      <w:r w:rsidRPr="00FB03BE">
        <w:t xml:space="preserve"> izolacijom protiv vlage iz tla te vode pod pritiskom.</w:t>
      </w:r>
    </w:p>
    <w:p w:rsidR="000D1497" w:rsidRPr="00FB03BE" w:rsidRDefault="000D1497" w:rsidP="000D1497">
      <w:r w:rsidRPr="00FB03BE">
        <w:t>Unutarnja izolacija će biti izvedena ovisno o klasi pucanja konstrukcije, aktivnosti pohranjene vode te pritisku, kako je navedeno u nastavku:</w:t>
      </w:r>
    </w:p>
    <w:p w:rsidR="000D1497" w:rsidRPr="00FB03BE" w:rsidRDefault="000D1497" w:rsidP="006C02FA">
      <w:pPr>
        <w:pStyle w:val="ListParagraph"/>
        <w:numPr>
          <w:ilvl w:val="0"/>
          <w:numId w:val="98"/>
        </w:numPr>
      </w:pPr>
      <w:r w:rsidRPr="00FB03BE">
        <w:t>Za građevine koji sadrže stajaću vodu I i II klase biti će izvedena izolacija nepropusne žbuke u debljini 3 cm, izvedenog u dva sloja bojanog sa dva ili više sloja otopine ili emulzije bitumena. Dozvoljeno je nanošenje iste izolacije i za III klasu pucanja, ukoliko su osigurani godišnji pregledi i popravci.</w:t>
      </w:r>
    </w:p>
    <w:p w:rsidR="000D1497" w:rsidRPr="00FB03BE" w:rsidRDefault="000D1497" w:rsidP="006C02FA">
      <w:pPr>
        <w:pStyle w:val="ListParagraph"/>
        <w:numPr>
          <w:ilvl w:val="0"/>
          <w:numId w:val="98"/>
        </w:numPr>
      </w:pPr>
      <w:r w:rsidRPr="00FB03BE">
        <w:t>Za građevine koje sadrže tekuću vodu (miješanje vode) neovisno o klasi pucanja, izolacija će se izvesti od temeljnog sloja emulziji ili otopine bitumena (minimum 300 g/m2), sloja bitumenskog pokrova ili teksture koja ovisi o unutarnjem pritisku vode i sloja bitumenskog kartona CP400 lijepljenog bitumenskim kitom (minimalno 1,5 kg/m2) on koji se nanosi sloj zaštite armirane cementne žbuke, minimalno 3 cm debljine.</w:t>
      </w:r>
    </w:p>
    <w:p w:rsidR="000D1497" w:rsidRPr="00FB03BE" w:rsidRDefault="000D1497" w:rsidP="000D1497">
      <w:r w:rsidRPr="00FB03BE">
        <w:t xml:space="preserve">Na horizontalnoj površina izravnavajućeg betona izvest će se bitumenska izolacija protiv vlage iz tla. </w:t>
      </w:r>
    </w:p>
    <w:p w:rsidR="000D1497" w:rsidRPr="00FB03BE" w:rsidRDefault="000D1497" w:rsidP="000D1497">
      <w:r w:rsidRPr="00FB03BE">
        <w:t>Na podsvođu, vertikalnim i horizontalnim rubovima, izvest će se dodatni sloj pokrova ili bitumenske teksture u širini od 50-100 cm.</w:t>
      </w:r>
    </w:p>
    <w:p w:rsidR="000D1497" w:rsidRPr="00FB03BE" w:rsidRDefault="000D1497" w:rsidP="000D1497">
      <w:r w:rsidRPr="00FB03BE">
        <w:lastRenderedPageBreak/>
        <w:t>Na mjestima prodora, izvest će se kontinuirana izolacija za prodorne elemente ovisno o promjeru cijevi i vrsti izolacije.</w:t>
      </w:r>
    </w:p>
    <w:p w:rsidR="000D1497" w:rsidRPr="00FB03BE" w:rsidRDefault="000D1497" w:rsidP="000D1497">
      <w:r w:rsidRPr="00FB03BE">
        <w:t>Za izvođenje radova na vodonepropusnosti podzemnih konstrukcija potrebno je biti u skladu sa slijedećim:</w:t>
      </w:r>
    </w:p>
    <w:p w:rsidR="000D1497" w:rsidRPr="00FB03BE" w:rsidRDefault="000D1497" w:rsidP="006C02FA">
      <w:pPr>
        <w:pStyle w:val="ListParagraph"/>
        <w:numPr>
          <w:ilvl w:val="0"/>
          <w:numId w:val="97"/>
        </w:numPr>
      </w:pPr>
      <w:r w:rsidRPr="00FB03BE">
        <w:t>Smanjenje i održavanje nivoa podzemnih voda najmanje 30 cm ispod najnižeg dijela nivelete tijekom cjelokupnog period izvođenja radova;</w:t>
      </w:r>
    </w:p>
    <w:p w:rsidR="000D1497" w:rsidRPr="00FB03BE" w:rsidRDefault="000D1497" w:rsidP="006C02FA">
      <w:pPr>
        <w:pStyle w:val="ListParagraph"/>
        <w:numPr>
          <w:ilvl w:val="0"/>
          <w:numId w:val="97"/>
        </w:numPr>
      </w:pPr>
      <w:r w:rsidRPr="00FB03BE">
        <w:t>Površine oslonaca moraju biti krute i jednostavnih geometrijskih oblika, te podsvođa moraju imati zaobljene rubove s radijusom od 5 cm;</w:t>
      </w:r>
    </w:p>
    <w:p w:rsidR="000D1497" w:rsidRPr="00FB03BE" w:rsidRDefault="000D1497" w:rsidP="006C02FA">
      <w:pPr>
        <w:pStyle w:val="ListParagraph"/>
        <w:numPr>
          <w:ilvl w:val="0"/>
          <w:numId w:val="97"/>
        </w:numPr>
      </w:pPr>
      <w:r w:rsidRPr="00FB03BE">
        <w:t>Na podsvođu i rubovima, izolacija će biti pojačana s pločama od platna ili listovima bitumena u širini od 50-100 cm;</w:t>
      </w:r>
    </w:p>
    <w:p w:rsidR="000D1497" w:rsidRPr="00FB03BE" w:rsidRDefault="000D1497" w:rsidP="006C02FA">
      <w:pPr>
        <w:pStyle w:val="ListParagraph"/>
        <w:numPr>
          <w:ilvl w:val="0"/>
          <w:numId w:val="97"/>
        </w:numPr>
      </w:pPr>
      <w:r w:rsidRPr="00FB03BE">
        <w:t>Za izolaciju konstrukcija zatvorenih prostora, preporuča se izvođenje temeljnog sloja od bitumenske emulzije. U slučaju primjene bitumenske emulzije, potrebno je primijeniti mjere ventilacije i zaštite od požara;</w:t>
      </w:r>
    </w:p>
    <w:p w:rsidR="000D1497" w:rsidRPr="00FB03BE" w:rsidRDefault="000D1497" w:rsidP="006C02FA">
      <w:pPr>
        <w:pStyle w:val="ListParagraph"/>
        <w:numPr>
          <w:ilvl w:val="0"/>
          <w:numId w:val="97"/>
        </w:numPr>
      </w:pPr>
      <w:r w:rsidRPr="00FB03BE">
        <w:t>Kit se primjenjuje samo na suhe površine;</w:t>
      </w:r>
    </w:p>
    <w:p w:rsidR="000D1497" w:rsidRPr="00FB03BE" w:rsidRDefault="000D1497" w:rsidP="006C02FA">
      <w:pPr>
        <w:pStyle w:val="ListParagraph"/>
        <w:numPr>
          <w:ilvl w:val="0"/>
          <w:numId w:val="97"/>
        </w:numPr>
      </w:pPr>
      <w:r w:rsidRPr="00FB03BE">
        <w:t>Izolacija vertikalnih zidova će početi od podsvođa te će biti kompletno izvedena na svim rubovima konstrukcije do visine od maksimalno 2 m. U slučaju većih visina, spajanje sa gornjim slojevima će se izvesti postupno s preklopima od minimalno 10 cm;</w:t>
      </w:r>
    </w:p>
    <w:p w:rsidR="000D1497" w:rsidRPr="00FB03BE" w:rsidRDefault="000D1497" w:rsidP="006C02FA">
      <w:pPr>
        <w:pStyle w:val="ListParagraph"/>
        <w:numPr>
          <w:ilvl w:val="0"/>
          <w:numId w:val="97"/>
        </w:numPr>
      </w:pPr>
      <w:r w:rsidRPr="00FB03BE">
        <w:t>Tijekom toplog vremena na površinama koje su izložene suncu kako bi se izbjeglo klizanje izolacijskih slojeva, izolacija cijele konstrukcije će se izvesti u fazama, nakon čega će se odmah preći na izvođenje zaštitnog zida;</w:t>
      </w:r>
    </w:p>
    <w:p w:rsidR="000D1497" w:rsidRPr="00FB03BE" w:rsidRDefault="000D1497" w:rsidP="006C02FA">
      <w:pPr>
        <w:pStyle w:val="ListParagraph"/>
        <w:numPr>
          <w:ilvl w:val="0"/>
          <w:numId w:val="97"/>
        </w:numPr>
      </w:pPr>
      <w:r w:rsidRPr="00FB03BE">
        <w:t>Zaštita vertikalne izolacije na zidovima od pune opeke od 6-13 cm debljine ili od tipskih betonskih bokova, će biti izvedena s vertikalnim spojevima na udaljenosti od 5 m;</w:t>
      </w:r>
    </w:p>
    <w:p w:rsidR="000D1497" w:rsidRPr="00FB03BE" w:rsidRDefault="000D1497" w:rsidP="006C02FA">
      <w:pPr>
        <w:pStyle w:val="ListParagraph"/>
        <w:numPr>
          <w:ilvl w:val="0"/>
          <w:numId w:val="97"/>
        </w:numPr>
      </w:pPr>
      <w:r w:rsidRPr="00FB03BE">
        <w:t>Na betonskoj zaštiti, armatura će biti učvršćena s graničnicima kako bi se izbjeglo pribijanje izolacije.</w:t>
      </w:r>
    </w:p>
    <w:p w:rsidR="000D1497" w:rsidRPr="00FB03BE" w:rsidRDefault="000D1497" w:rsidP="00971B2F">
      <w:pPr>
        <w:pStyle w:val="Heading3"/>
      </w:pPr>
      <w:bookmarkStart w:id="432" w:name="_Toc392979918"/>
      <w:bookmarkStart w:id="433" w:name="_Toc490819482"/>
      <w:r w:rsidRPr="00FB03BE">
        <w:t>Zgrade</w:t>
      </w:r>
      <w:bookmarkEnd w:id="432"/>
      <w:bookmarkEnd w:id="433"/>
      <w:r w:rsidRPr="00FB03BE">
        <w:t xml:space="preserve"> </w:t>
      </w:r>
    </w:p>
    <w:p w:rsidR="000D1497" w:rsidRPr="00FB03BE" w:rsidRDefault="000D1497" w:rsidP="00563ACA">
      <w:pPr>
        <w:pStyle w:val="Heading4"/>
      </w:pPr>
      <w:r w:rsidRPr="00FB03BE">
        <w:t>Općenite odredbe</w:t>
      </w:r>
    </w:p>
    <w:p w:rsidR="000D1497" w:rsidRPr="00FB03BE" w:rsidRDefault="000D1497" w:rsidP="000D1497">
      <w:r w:rsidRPr="00FB03BE">
        <w:t xml:space="preserve">Izgled građevina će biti uzet u obzir te će biti projektiran u skladu s zahtjevima prostornog planiranja i drugim dodatnim zahtjevima. Izvođač će projektirati građevine u skladu s slijedećim zahtjevima: </w:t>
      </w:r>
    </w:p>
    <w:p w:rsidR="000D1497" w:rsidRPr="00FB03BE" w:rsidRDefault="000D1497" w:rsidP="006C02FA">
      <w:pPr>
        <w:pStyle w:val="ListParagraph"/>
        <w:numPr>
          <w:ilvl w:val="0"/>
          <w:numId w:val="96"/>
        </w:numPr>
      </w:pPr>
      <w:r w:rsidRPr="00FB03BE">
        <w:t>Sve građevine će imati minimalnu zahtijevanu tehnološku visinu</w:t>
      </w:r>
    </w:p>
    <w:p w:rsidR="000D1497" w:rsidRPr="00FB03BE" w:rsidRDefault="000D1497" w:rsidP="006C02FA">
      <w:pPr>
        <w:pStyle w:val="ListParagraph"/>
        <w:numPr>
          <w:ilvl w:val="0"/>
          <w:numId w:val="96"/>
        </w:numPr>
      </w:pPr>
      <w:r w:rsidRPr="00FB03BE">
        <w:t xml:space="preserve">Vanjska obrada će biti izdržljiva i otporna na koroziju </w:t>
      </w:r>
    </w:p>
    <w:p w:rsidR="000D1497" w:rsidRPr="00FB03BE" w:rsidRDefault="000D1497" w:rsidP="006C02FA">
      <w:pPr>
        <w:pStyle w:val="ListParagraph"/>
        <w:numPr>
          <w:ilvl w:val="0"/>
          <w:numId w:val="96"/>
        </w:numPr>
      </w:pPr>
      <w:r w:rsidRPr="00FB03BE">
        <w:t xml:space="preserve">Neće se koristiti bilo kakva vrsta nepravilnog žbukanja; </w:t>
      </w:r>
    </w:p>
    <w:p w:rsidR="000D1497" w:rsidRPr="00FB03BE" w:rsidRDefault="000D1497" w:rsidP="006C02FA">
      <w:pPr>
        <w:pStyle w:val="ListParagraph"/>
        <w:numPr>
          <w:ilvl w:val="0"/>
          <w:numId w:val="96"/>
        </w:numPr>
      </w:pPr>
      <w:r w:rsidRPr="00FB03BE">
        <w:t xml:space="preserve">Opći oblik, boja i prozori građevina će biti jednostavni </w:t>
      </w:r>
    </w:p>
    <w:p w:rsidR="000D1497" w:rsidRPr="00FB03BE" w:rsidRDefault="000D1497" w:rsidP="006C02FA">
      <w:pPr>
        <w:pStyle w:val="ListParagraph"/>
        <w:numPr>
          <w:ilvl w:val="0"/>
          <w:numId w:val="96"/>
        </w:numPr>
      </w:pPr>
      <w:r w:rsidRPr="00FB03BE">
        <w:t xml:space="preserve">Vanjski zidovi će biti fasade ili konstrukcije od prirodne opeke slične po vrsti i boji sa okolnim zgradama; </w:t>
      </w:r>
    </w:p>
    <w:p w:rsidR="000D1497" w:rsidRPr="00FB03BE" w:rsidRDefault="000D1497" w:rsidP="006C02FA">
      <w:pPr>
        <w:pStyle w:val="ListParagraph"/>
        <w:numPr>
          <w:ilvl w:val="0"/>
          <w:numId w:val="96"/>
        </w:numPr>
      </w:pPr>
      <w:r w:rsidRPr="00FB03BE">
        <w:t>Pristupni put za vozila će biti adekvatne širine kako bi se mogla montirati i ukloniti sva strojarska i električna oprema koja je potrebna na građevini;</w:t>
      </w:r>
    </w:p>
    <w:p w:rsidR="000D1497" w:rsidRPr="00FB03BE" w:rsidRDefault="000D1497" w:rsidP="006C02FA">
      <w:pPr>
        <w:pStyle w:val="ListParagraph"/>
        <w:numPr>
          <w:ilvl w:val="0"/>
          <w:numId w:val="96"/>
        </w:numPr>
      </w:pPr>
      <w:r w:rsidRPr="00FB03BE">
        <w:t xml:space="preserve">Koliko je to moguće, koristiti prirodna svjetlo za unutarnju rasvjetu, koja će biti upotpunjena s električnim svjetlom gdje je to primjenjivo; </w:t>
      </w:r>
    </w:p>
    <w:p w:rsidR="000D1497" w:rsidRPr="00FB03BE" w:rsidRDefault="000D1497" w:rsidP="006C02FA">
      <w:pPr>
        <w:pStyle w:val="ListParagraph"/>
        <w:numPr>
          <w:ilvl w:val="0"/>
          <w:numId w:val="96"/>
        </w:numPr>
      </w:pPr>
      <w:r w:rsidRPr="00FB03BE">
        <w:t xml:space="preserve">Sve vanjske drvene konstrukcije će biti impregnirane prešanjem do stupnja adekvatnog kvalitete za predmetni lokalitet. </w:t>
      </w:r>
    </w:p>
    <w:p w:rsidR="000D1497" w:rsidRPr="00FB03BE" w:rsidRDefault="000D1497" w:rsidP="00563ACA">
      <w:pPr>
        <w:pStyle w:val="Heading4"/>
      </w:pPr>
      <w:r w:rsidRPr="00FB03BE">
        <w:t xml:space="preserve">Zidarski radovi </w:t>
      </w:r>
    </w:p>
    <w:p w:rsidR="000D1497" w:rsidRPr="00FB03BE" w:rsidRDefault="000D1497" w:rsidP="000D1497">
      <w:r w:rsidRPr="00FB03BE">
        <w:t xml:space="preserve">Otpornost zidarskih radova će biti projektirana u skladu s odredbama primjenjivih lokalnih zakona i normi te građevinske dozvole. </w:t>
      </w:r>
    </w:p>
    <w:p w:rsidR="000D1497" w:rsidRPr="00FB03BE" w:rsidRDefault="002A4742" w:rsidP="00563ACA">
      <w:pPr>
        <w:pStyle w:val="Heading4"/>
      </w:pPr>
      <w:r w:rsidRPr="00FB03BE">
        <w:t>Kosi k</w:t>
      </w:r>
      <w:r w:rsidR="000D1497" w:rsidRPr="00FB03BE">
        <w:t>rovovi</w:t>
      </w:r>
    </w:p>
    <w:p w:rsidR="000D1497" w:rsidRPr="00FB03BE" w:rsidRDefault="000D1497" w:rsidP="000D1497">
      <w:r w:rsidRPr="00FB03BE">
        <w:t xml:space="preserve">Krovovi će biti izvedeni u skladu s preporukama ili pogodnim normama u svezi termalne i akustičke izolacije, otpornosti na požar, nosivost i odredbi građevinske dozvole/potvrde glavnog projekta. </w:t>
      </w:r>
    </w:p>
    <w:p w:rsidR="000D1497" w:rsidRPr="00FB03BE" w:rsidRDefault="000D1497" w:rsidP="000D1497">
      <w:r w:rsidRPr="00FB03BE">
        <w:t>Maksimalna vrijednost termalne vodljivosti od 0.45 W/m² × °C će biti primjenjiva na krovove.</w:t>
      </w:r>
    </w:p>
    <w:p w:rsidR="000D1497" w:rsidRPr="00FB03BE" w:rsidRDefault="000D1497" w:rsidP="00563ACA">
      <w:pPr>
        <w:pStyle w:val="Heading4"/>
      </w:pPr>
      <w:r w:rsidRPr="00FB03BE">
        <w:lastRenderedPageBreak/>
        <w:t xml:space="preserve">Vanjski zidovi </w:t>
      </w:r>
    </w:p>
    <w:p w:rsidR="000D1497" w:rsidRPr="00FB03BE" w:rsidRDefault="000D1497" w:rsidP="000D1497">
      <w:r w:rsidRPr="00FB03BE">
        <w:t xml:space="preserve">Svi zidovi će biti izvedeni u skladu s preporukama ili pogodnim normama u svezi termalne i akustičke izolacije, otpornosti na požar i nosivost građevine. </w:t>
      </w:r>
    </w:p>
    <w:p w:rsidR="000D1497" w:rsidRPr="00FB03BE" w:rsidRDefault="000D1497" w:rsidP="000D1497">
      <w:r w:rsidRPr="00FB03BE">
        <w:t>Maksimalna vrijednost termalne vodljivosti od 0.45 W/m² × °C će biti primjenjiva na vanjske zidove.</w:t>
      </w:r>
    </w:p>
    <w:p w:rsidR="000D1497" w:rsidRPr="00FB03BE" w:rsidRDefault="000D1497" w:rsidP="000D1497">
      <w:r w:rsidRPr="00FB03BE">
        <w:t xml:space="preserve">Dilatacijske spojnice će biti postavljene s unutrašnje strane odobrenog materijala za brtvljenje, kako radovi budu napredovali, sprječavajući oslobađanje materijala u šupljinama. </w:t>
      </w:r>
    </w:p>
    <w:p w:rsidR="000D1497" w:rsidRPr="00FB03BE" w:rsidRDefault="000D1497" w:rsidP="00563ACA">
      <w:pPr>
        <w:pStyle w:val="Heading4"/>
      </w:pPr>
      <w:r w:rsidRPr="00FB03BE">
        <w:t>Unutarnji izgled</w:t>
      </w:r>
    </w:p>
    <w:p w:rsidR="000D1497" w:rsidRPr="00FB03BE" w:rsidRDefault="000D1497" w:rsidP="000D1497">
      <w:r w:rsidRPr="00FB03BE">
        <w:t xml:space="preserve">Unutrašnji zidovi će biti izvedeni od betona s obojanom fasadom ili od ravnih opeka ili blokova. U slučaju bojanja zidova, treba izuzeti one s ugrađenim slavinama i električnim instalacijama. </w:t>
      </w:r>
    </w:p>
    <w:p w:rsidR="000D1497" w:rsidRPr="00FB03BE" w:rsidRDefault="000D1497" w:rsidP="000D1497">
      <w:r w:rsidRPr="00FB03BE">
        <w:t xml:space="preserve">Betonski podovi će bi premazani sredstvom sa učvršćivanje u roku od 14 dana od stvrdnjavanja betona, u slučaju da se ne pokrivaju drugim materijalom. </w:t>
      </w:r>
    </w:p>
    <w:p w:rsidR="000D1497" w:rsidRPr="00FB03BE" w:rsidRDefault="000D1497" w:rsidP="000D1497">
      <w:r w:rsidRPr="00FB03BE">
        <w:t xml:space="preserve">U slučaju postavljanja industrijskih podova ili linoleuma, isti moraju imat hrapav završni sloj. </w:t>
      </w:r>
    </w:p>
    <w:p w:rsidR="000D1497" w:rsidRPr="00FB03BE" w:rsidRDefault="000D1497" w:rsidP="000D1497">
      <w:r w:rsidRPr="00FB03BE">
        <w:t xml:space="preserve">Sve komponente </w:t>
      </w:r>
      <w:r w:rsidR="00D329AE" w:rsidRPr="00FB03BE">
        <w:t>UPOV-</w:t>
      </w:r>
      <w:r w:rsidRPr="00FB03BE">
        <w:t>a će biti podignute iznad nivoa zemlje na betonskim temeljima na visini od minimalno 100 mm</w:t>
      </w:r>
    </w:p>
    <w:p w:rsidR="000D1497" w:rsidRPr="00FB03BE" w:rsidRDefault="000D1497" w:rsidP="000D1497">
      <w:r w:rsidRPr="00FB03BE">
        <w:t xml:space="preserve">Unutarnje obrada mora biti jednostavna i postojana. </w:t>
      </w:r>
    </w:p>
    <w:p w:rsidR="000D1497" w:rsidRPr="00FB03BE" w:rsidRDefault="000D1497" w:rsidP="000D1497">
      <w:r w:rsidRPr="00FB03BE">
        <w:t xml:space="preserve">Stepenice mora imati protuklizni premaz i površinu. </w:t>
      </w:r>
    </w:p>
    <w:p w:rsidR="000D1497" w:rsidRPr="00FB03BE" w:rsidRDefault="000D1497" w:rsidP="000D1497">
      <w:r w:rsidRPr="00FB03BE">
        <w:t xml:space="preserve">Izgradnja će se izvoditi na način da se omogući čišćenje. Vrata će biti opremljena s protuprovalnim sustavom. </w:t>
      </w:r>
    </w:p>
    <w:p w:rsidR="000D1497" w:rsidRPr="00FB03BE" w:rsidRDefault="000D1497" w:rsidP="000D1497">
      <w:r w:rsidRPr="00FB03BE">
        <w:t xml:space="preserve">Metalna vrata </w:t>
      </w:r>
      <w:r w:rsidR="002A4742" w:rsidRPr="00FB03BE">
        <w:t xml:space="preserve">će biti </w:t>
      </w:r>
      <w:r w:rsidRPr="00FB03BE">
        <w:t xml:space="preserve">postavljena s vanjske strane. Metalna vrata s termalnom ili akustičkom izolacijom će biti izrađena od pocinčanog lakog metala ili sličnog odobrenog materijala, gravirana i obojanog prije isporuke. </w:t>
      </w:r>
    </w:p>
    <w:p w:rsidR="000D1497" w:rsidRPr="00FB03BE" w:rsidRDefault="000D1497" w:rsidP="000D1497">
      <w:r w:rsidRPr="00FB03BE">
        <w:t xml:space="preserve">Vratna krila će biti od pocinčanog prešanog metala, gravirana i bojana prije isporuke. Brave i otvori će biti prilagođeni lokaciji. U slučaju da je to moguće, vrata je potrebno postaviti na način da se izbjegne projama te da imaju visok stupanj brtvljenja. </w:t>
      </w:r>
    </w:p>
    <w:p w:rsidR="000D1497" w:rsidRPr="00FB03BE" w:rsidRDefault="000D1497" w:rsidP="000D1497">
      <w:r w:rsidRPr="00FB03BE">
        <w:t xml:space="preserve">U budućnost potrebno je imati u vidu bojanje čeličnih konstrukcija s ciljem njihovog održavanja. </w:t>
      </w:r>
    </w:p>
    <w:p w:rsidR="000D1497" w:rsidRPr="00FB03BE" w:rsidRDefault="000D1497" w:rsidP="00971B2F">
      <w:pPr>
        <w:pStyle w:val="Heading3"/>
      </w:pPr>
      <w:bookmarkStart w:id="434" w:name="_Toc392979919"/>
      <w:bookmarkStart w:id="435" w:name="_Toc490819483"/>
      <w:r w:rsidRPr="00FB03BE">
        <w:t>Rekonstrukcija ili obnova cjevovoda</w:t>
      </w:r>
      <w:bookmarkEnd w:id="434"/>
      <w:bookmarkEnd w:id="435"/>
    </w:p>
    <w:p w:rsidR="000D1497" w:rsidRPr="00FB03BE" w:rsidRDefault="000D1497" w:rsidP="00563ACA">
      <w:pPr>
        <w:pStyle w:val="Heading4"/>
      </w:pPr>
      <w:r w:rsidRPr="00FB03BE">
        <w:t xml:space="preserve">Izolacija toka </w:t>
      </w:r>
    </w:p>
    <w:p w:rsidR="000D1497" w:rsidRPr="00FB03BE" w:rsidRDefault="000D1497" w:rsidP="000D1497">
      <w:r w:rsidRPr="00FB03BE">
        <w:t xml:space="preserve">Tokovi će biti uređeni na pogodan način ili će biti izolirani od trase koja se rekonstruira. </w:t>
      </w:r>
    </w:p>
    <w:p w:rsidR="000D1497" w:rsidRPr="00FB03BE" w:rsidRDefault="000D1497" w:rsidP="000D1497">
      <w:r w:rsidRPr="00FB03BE">
        <w:t xml:space="preserve">Metode uređenja postojećih tokova, te detalji opreme koja će se koristiti će biti poslane Inženjeru na odobrenje prije početka radova. </w:t>
      </w:r>
    </w:p>
    <w:p w:rsidR="000D1497" w:rsidRPr="00FB03BE" w:rsidRDefault="000D1497" w:rsidP="00563ACA">
      <w:pPr>
        <w:pStyle w:val="Heading4"/>
      </w:pPr>
      <w:r w:rsidRPr="00FB03BE">
        <w:t>Pripremno snimanje</w:t>
      </w:r>
    </w:p>
    <w:p w:rsidR="000D1497" w:rsidRPr="00FB03BE" w:rsidRDefault="000D1497" w:rsidP="000D1497">
      <w:r w:rsidRPr="00FB03BE">
        <w:t xml:space="preserve">Izvođač će izvesti snimanje odvodnih cijevi koje će biti rekonstruirane ili obnovljene kako bi se odredila točna pozicija, veličina ili ugao pod kojim se spajaju sve bočne cijevi, s preciznošću koja zadovoljava metode predviđene za ponovno spajanje. </w:t>
      </w:r>
    </w:p>
    <w:p w:rsidR="000D1497" w:rsidRPr="00FB03BE" w:rsidRDefault="000D1497" w:rsidP="000D1497">
      <w:r w:rsidRPr="00FB03BE">
        <w:t>Prije naručivanja bilo kakvih materijala Izvođač će potvrditi veličine odvodnih cijevi na osnovu snimka.</w:t>
      </w:r>
    </w:p>
    <w:p w:rsidR="000D1497" w:rsidRPr="00FB03BE" w:rsidRDefault="000D1497" w:rsidP="000D1497">
      <w:r w:rsidRPr="00FB03BE">
        <w:t xml:space="preserve">Za sve postojeće cjevovode Izvođač će izvesti snimanje koristeći kameru u boji s visokom rezolucijom te će dostaviti Inženjeru kopiju video snimka i izvješće. </w:t>
      </w:r>
    </w:p>
    <w:p w:rsidR="000D1497" w:rsidRPr="00FB03BE" w:rsidRDefault="000D1497" w:rsidP="000D1497">
      <w:r w:rsidRPr="00FB03BE">
        <w:t>U dogovoru s Inženjerom, potrebno je napraviti probne bušotine za određivanje prepreka te lokalitet i dubinu vodovodnih cijevi, drugih komunalnih instalacija, površinske odvodnje i kanalizacijskih cijevi.</w:t>
      </w:r>
    </w:p>
    <w:p w:rsidR="000D1497" w:rsidRPr="00FB03BE" w:rsidRDefault="000D1497" w:rsidP="000D1497">
      <w:r w:rsidRPr="00FB03BE">
        <w:lastRenderedPageBreak/>
        <w:t>Izvođač će fizički provjeriti pogodnost postojećih pristupnih točaka do odvodnog sustava koji se rekonstruira kako za sigurno izvođenje radova tako i za korištenje u slučaju izvanrednih situacija.</w:t>
      </w:r>
    </w:p>
    <w:p w:rsidR="000D1497" w:rsidRPr="00FB03BE" w:rsidRDefault="000D1497" w:rsidP="00563ACA">
      <w:pPr>
        <w:pStyle w:val="Heading4"/>
      </w:pPr>
      <w:r w:rsidRPr="00FB03BE">
        <w:t xml:space="preserve">Priprema cijevi (kolektora) </w:t>
      </w:r>
    </w:p>
    <w:p w:rsidR="000D1497" w:rsidRPr="00FB03BE" w:rsidRDefault="000D1497" w:rsidP="000D1497">
      <w:r w:rsidRPr="00FB03BE">
        <w:t>Kolektori koji se trebaju obnoviti biti će pripremljeni tako da instalacija i izvođenje radova na obnovi sustava ne budu narušeni. Način instalacije ne smije imati utjecaja na stabilnost postojećeg sustava odvodnje.</w:t>
      </w:r>
    </w:p>
    <w:p w:rsidR="000D1497" w:rsidRPr="00FB03BE" w:rsidRDefault="000D1497" w:rsidP="000D1497">
      <w:r w:rsidRPr="00FB03BE">
        <w:t>Labave ili nedovoljno čvrste strukture od opeke ili zidarski radovi moraju biti popravljeni prije početka ovih radova.</w:t>
      </w:r>
    </w:p>
    <w:p w:rsidR="000D1497" w:rsidRPr="00FB03BE" w:rsidRDefault="000D1497" w:rsidP="000D1497">
      <w:r w:rsidRPr="00FB03BE">
        <w:t>Cjelokupn</w:t>
      </w:r>
      <w:r w:rsidR="00985AAF" w:rsidRPr="00FB03BE">
        <w:t>u</w:t>
      </w:r>
      <w:r w:rsidRPr="00FB03BE">
        <w:t xml:space="preserve"> površin</w:t>
      </w:r>
      <w:r w:rsidR="00985AAF" w:rsidRPr="00FB03BE">
        <w:t>u</w:t>
      </w:r>
      <w:r w:rsidRPr="00FB03BE">
        <w:t xml:space="preserve"> odvodnog cjevovoda koj</w:t>
      </w:r>
      <w:r w:rsidR="00985AAF" w:rsidRPr="00FB03BE">
        <w:t>u</w:t>
      </w:r>
      <w:r w:rsidRPr="00FB03BE">
        <w:t xml:space="preserve"> je potrebno presložiti potrebno je očistiti ili vodom pod jakim mlazom ili sličnom metodom. Metoda rada će biti tak</w:t>
      </w:r>
      <w:r w:rsidR="00985AAF" w:rsidRPr="00FB03BE">
        <w:t>v</w:t>
      </w:r>
      <w:r w:rsidRPr="00FB03BE">
        <w:t xml:space="preserve">a da će omogućit uklanjanje oslabljene žbuke, okorjelih nakupina, prljavštine, ulja i organske tvari. Svi materijali moraju biti uklonjeni iz odvodne cijevi na najnižoj točki dionice koja se preslaguje te odvezeni na površinu. Ne smije se dopustit zakrčivanje odvodnih cijevi te put nizvodno od lokacije trase koja se preslaguje. </w:t>
      </w:r>
    </w:p>
    <w:p w:rsidR="000D1497" w:rsidRPr="00FB03BE" w:rsidRDefault="000D1497" w:rsidP="000D1497">
      <w:r w:rsidRPr="00FB03BE">
        <w:t xml:space="preserve">Sve konekcije koje dolaze u kolektor biti će pažljivo prespojene na te će ostaci biti uklonjeni. </w:t>
      </w:r>
    </w:p>
    <w:p w:rsidR="000D1497" w:rsidRPr="00FB03BE" w:rsidRDefault="000D1497" w:rsidP="00563ACA">
      <w:pPr>
        <w:pStyle w:val="Heading4"/>
      </w:pPr>
      <w:r w:rsidRPr="00FB03BE">
        <w:t xml:space="preserve">Općenito o spajanju </w:t>
      </w:r>
    </w:p>
    <w:p w:rsidR="000D1497" w:rsidRPr="00FB03BE" w:rsidRDefault="000D1497" w:rsidP="000D1497">
      <w:r w:rsidRPr="00FB03BE">
        <w:t>Površine i komponente koje se spajaju moraju biti čiste i bez prisustva stranih tvari sve dok se ne izvedu i montiraju spojevi.</w:t>
      </w:r>
    </w:p>
    <w:p w:rsidR="000D1497" w:rsidRPr="00FB03BE" w:rsidRDefault="000D1497" w:rsidP="00563ACA">
      <w:pPr>
        <w:pStyle w:val="Heading4"/>
      </w:pPr>
      <w:r w:rsidRPr="00FB03BE">
        <w:t xml:space="preserve">Spojevi </w:t>
      </w:r>
    </w:p>
    <w:p w:rsidR="000D1497" w:rsidRPr="00FB03BE" w:rsidRDefault="000D1497" w:rsidP="000D1497">
      <w:r w:rsidRPr="00FB03BE">
        <w:t xml:space="preserve">Svi bočni spojevi i ogranci će biti ponovno spojeni. </w:t>
      </w:r>
    </w:p>
    <w:p w:rsidR="000D1497" w:rsidRPr="00FB03BE" w:rsidRDefault="000D1497" w:rsidP="000D1497">
      <w:r w:rsidRPr="00FB03BE">
        <w:t xml:space="preserve">Svaki završen spoj će biti u istoj ravnini sa oblogom te će se osigurati izravan prijelaz. </w:t>
      </w:r>
    </w:p>
    <w:p w:rsidR="000D1497" w:rsidRPr="00FB03BE" w:rsidRDefault="000D1497" w:rsidP="000D1497">
      <w:r w:rsidRPr="00FB03BE">
        <w:t>Svi bočni priključci će biti ponovno spojeni odobrenom metodom osim onih koje Inženjer odredi kao napuštene.</w:t>
      </w:r>
    </w:p>
    <w:p w:rsidR="000D1497" w:rsidRPr="00FB03BE" w:rsidRDefault="000D1497" w:rsidP="000D1497">
      <w:r w:rsidRPr="00FB03BE">
        <w:t xml:space="preserve">Izvođač će uzeti u obzir utjecaje predloženog sustava obnove odvodne mreže na obližnja područja, posebno u svezi kemijskog miješanja smola. Nastanak neugodnih mirisa, koji mogu izazvat smetnju, mora biti svedeni na najmanju moguću mjeru. </w:t>
      </w:r>
    </w:p>
    <w:p w:rsidR="000D1497" w:rsidRPr="00FB03BE" w:rsidRDefault="000D1497" w:rsidP="000D1497">
      <w:r w:rsidRPr="00FB03BE">
        <w:t>Gdje postoji sumnja da su bočne konekcije napuštene Izvođač će provesti pregled svih posjeda u blizini kako bi se utvrdilo da je bočni spoj zaista napušten te da može biti zatvoren.</w:t>
      </w:r>
    </w:p>
    <w:p w:rsidR="000D1497" w:rsidRPr="00FB03BE" w:rsidRDefault="000D1497" w:rsidP="00563ACA">
      <w:pPr>
        <w:pStyle w:val="Heading4"/>
      </w:pPr>
      <w:r w:rsidRPr="00FB03BE">
        <w:t>Komore</w:t>
      </w:r>
    </w:p>
    <w:p w:rsidR="000D1497" w:rsidRPr="00FB03BE" w:rsidRDefault="000D1497" w:rsidP="000D1497">
      <w:r w:rsidRPr="00FB03BE">
        <w:t>Izvođač će osigurati da su rubovi obloge adekvatno zabrtvljeni na lokacijama gdje postoje komore i gdje je to primjenjivo, te da je posteljica dobro izvedena, odnosno u skladu s odobrenim projektom.</w:t>
      </w:r>
    </w:p>
    <w:p w:rsidR="000D1497" w:rsidRPr="00FB03BE" w:rsidRDefault="000D1497" w:rsidP="00563ACA">
      <w:pPr>
        <w:pStyle w:val="Heading4"/>
      </w:pPr>
      <w:r w:rsidRPr="00FB03BE">
        <w:t>Projekt i postavljanje obloge</w:t>
      </w:r>
    </w:p>
    <w:p w:rsidR="000D1497" w:rsidRPr="00FB03BE" w:rsidRDefault="000D1497" w:rsidP="000D1497">
      <w:r w:rsidRPr="00FB03BE">
        <w:t xml:space="preserve">Obloga će biti projektirana i postavljenja u skladu s uputama proizvođača ili lokalnim odobrenim procedurama. </w:t>
      </w:r>
    </w:p>
    <w:p w:rsidR="000D1497" w:rsidRPr="00FB03BE" w:rsidRDefault="000D1497" w:rsidP="00563ACA">
      <w:pPr>
        <w:pStyle w:val="Heading4"/>
      </w:pPr>
      <w:r w:rsidRPr="00FB03BE">
        <w:t xml:space="preserve">Popravak kontrolnih okana </w:t>
      </w:r>
    </w:p>
    <w:p w:rsidR="000D1497" w:rsidRPr="00FB03BE" w:rsidRDefault="00285413" w:rsidP="000D1497">
      <w:r w:rsidRPr="00FB03BE">
        <w:t>K</w:t>
      </w:r>
      <w:r w:rsidR="000D1497" w:rsidRPr="00FB03BE">
        <w:t>ontroln</w:t>
      </w:r>
      <w:r w:rsidRPr="00FB03BE">
        <w:t>a</w:t>
      </w:r>
      <w:r w:rsidR="000D1497" w:rsidRPr="00FB03BE">
        <w:t xml:space="preserve"> okna, prema zahtjevu Inženjera s ciljem jamčenja popravaka, biti će rekonstruirana na takav način i na području u bilo koje vrijeme, da stabilnosti postojećih kolektora neće biti ugrožena. </w:t>
      </w:r>
    </w:p>
    <w:p w:rsidR="000D1497" w:rsidRPr="00FB03BE" w:rsidRDefault="000D1497" w:rsidP="00563ACA">
      <w:pPr>
        <w:pStyle w:val="Heading4"/>
      </w:pPr>
      <w:r w:rsidRPr="00FB03BE">
        <w:t>Rezanje obloge</w:t>
      </w:r>
    </w:p>
    <w:p w:rsidR="000D1497" w:rsidRPr="00FB03BE" w:rsidRDefault="000D1497" w:rsidP="000D1497">
      <w:r w:rsidRPr="00FB03BE">
        <w:t>Obloga će biti rezana na način koji je odobren od strane Inženjera. Mjere sigurnosti će biti poduzete kako bi se izbjeglo odvajanje ili runjenje.</w:t>
      </w:r>
    </w:p>
    <w:p w:rsidR="000D1497" w:rsidRPr="00FB03BE" w:rsidRDefault="000D1497" w:rsidP="00563ACA">
      <w:pPr>
        <w:pStyle w:val="Heading4"/>
      </w:pPr>
      <w:r w:rsidRPr="00FB03BE">
        <w:lastRenderedPageBreak/>
        <w:t>Obrada završetaka i rubova PE i PP obloga</w:t>
      </w:r>
    </w:p>
    <w:p w:rsidR="000D1497" w:rsidRPr="00FB03BE" w:rsidRDefault="000D1497" w:rsidP="000D1497">
      <w:r w:rsidRPr="00FB03BE">
        <w:t>Svi izloženi završetci i rubovi polietilenskih i polipropilenskih obloga biti će mehanički vezani koristeći adekvatne načine fiksiranja. Odrezani rubovi staklom ojačanje plastike GRP će biti adekvatno brtvljeni.</w:t>
      </w:r>
    </w:p>
    <w:p w:rsidR="000D1497" w:rsidRPr="00FB03BE" w:rsidRDefault="000D1497" w:rsidP="00563ACA">
      <w:pPr>
        <w:pStyle w:val="Heading4"/>
      </w:pPr>
      <w:r w:rsidRPr="00FB03BE">
        <w:t xml:space="preserve">Obloge koje stvrdnjavaju pri postavljanju </w:t>
      </w:r>
    </w:p>
    <w:p w:rsidR="000D1497" w:rsidRPr="00FB03BE" w:rsidRDefault="000D1497" w:rsidP="000D1497">
      <w:r w:rsidRPr="00FB03BE">
        <w:t xml:space="preserve">Obloge koje stvrdnjavaju pri postavljanju će biti ‘Hot-Cure’ (brzo otvrdnjavajuće) vrste gdje će stvrdnjavanje biti ubrzano korištenjem topline ili ultraljubičastih zraka. </w:t>
      </w:r>
    </w:p>
    <w:p w:rsidR="000D1497" w:rsidRPr="00FB03BE" w:rsidRDefault="000D1497" w:rsidP="00563ACA">
      <w:pPr>
        <w:pStyle w:val="Heading4"/>
      </w:pPr>
      <w:r w:rsidRPr="00FB03BE">
        <w:t>Obloge</w:t>
      </w:r>
    </w:p>
    <w:p w:rsidR="000D1497" w:rsidRPr="00FB03BE" w:rsidRDefault="000D1497" w:rsidP="000D1497">
      <w:r w:rsidRPr="00FB03BE">
        <w:t xml:space="preserve">Sve obloge će biti proizvedene od strane iskusnih tvrtki koje su odobrene od strane Inženjera. </w:t>
      </w:r>
    </w:p>
    <w:p w:rsidR="000D1497" w:rsidRPr="00FB03BE" w:rsidRDefault="000D1497" w:rsidP="000D1497">
      <w:r w:rsidRPr="00FB03BE">
        <w:t xml:space="preserve">Inženjer će imati pristup, u bilo koje razumno vrijeme radovima proizvođača i svim relevantnim rezultatima testiranja. </w:t>
      </w:r>
    </w:p>
    <w:p w:rsidR="000D1497" w:rsidRPr="00FB03BE" w:rsidRDefault="000D1497" w:rsidP="000D1497">
      <w:r w:rsidRPr="00FB03BE">
        <w:t xml:space="preserve">Izvođač će dostaviti certifikat da su dostavljene obloge u skladu s zahtjevima Specifikacija, uz priložene rezultate testiranja. </w:t>
      </w:r>
    </w:p>
    <w:p w:rsidR="000D1497" w:rsidRPr="00FB03BE" w:rsidRDefault="000D1497" w:rsidP="000D1497">
      <w:r w:rsidRPr="00FB03BE">
        <w:t xml:space="preserve">Komadi obloge biti će postavljeni na odgovarajuće pozicije i visine te će biti nasute u minimalno četiri pozicije kako bi se onemogućilo pomjerane tijekom dodatnih polaganja ili procesa zalijevanja. Nasipavanje materijala će biti predmet odobrenja Inženjera. Komadi koji nisu čvrsti će biti ponovno pozicionirani i nasuti dok ne zahtjevi Inženjera ne budu udovoljeni. </w:t>
      </w:r>
    </w:p>
    <w:p w:rsidR="000D1497" w:rsidRPr="00FB03BE" w:rsidRDefault="000D1497" w:rsidP="000D1497">
      <w:r w:rsidRPr="00FB03BE">
        <w:t xml:space="preserve">Komadi će biti izrađeni na takav način da deformacije tijekom postavljanja i izlijevanja neće premašiti vrijednost od 10 mm mjereno u bilo kojoj ravnini na postavljenom kolektoru pod pravim kutom u odnosu na uzdužnu centralnu os kolektora. </w:t>
      </w:r>
    </w:p>
    <w:p w:rsidR="000D1497" w:rsidRPr="00FB03BE" w:rsidRDefault="000D1497" w:rsidP="000D1497">
      <w:r w:rsidRPr="00FB03BE">
        <w:t xml:space="preserve">Prsten će biti dogovoren s Inženjerom. Kraj dionice koji će biti zaliven će bit zabrtvljen na odgovarajući način. </w:t>
      </w:r>
    </w:p>
    <w:p w:rsidR="000D1497" w:rsidRPr="00FB03BE" w:rsidRDefault="000D1497" w:rsidP="000D1497">
      <w:r w:rsidRPr="00FB03BE">
        <w:t>Otvori će privremeno biti brtvljeni po završetku izlijevanja te konačno zapunjeni s materijalom koji je kompatibilan s oblogom. Višak žbuke će biti odstranjen s unutrašnjosti obloge kako radovi budu napredovali te će ostaci biti uklonjeni s Gradilišta.</w:t>
      </w:r>
    </w:p>
    <w:p w:rsidR="000D1497" w:rsidRPr="00FB03BE" w:rsidRDefault="000D1497" w:rsidP="000D1497">
      <w:r w:rsidRPr="00FB03BE">
        <w:t xml:space="preserve">Obloga će po potrebi biti podrezana kako bi bila u ravnini s unutarnjom površinom okna. </w:t>
      </w:r>
    </w:p>
    <w:p w:rsidR="000D1497" w:rsidRPr="00FB03BE" w:rsidRDefault="000D1497" w:rsidP="000D1497">
      <w:r w:rsidRPr="00FB03BE">
        <w:t>Svi spojevi će biti zabrtvljeni, s brtvećim materijalom koji je odobren od strane Inženjera, prije izlijevanja.</w:t>
      </w:r>
    </w:p>
    <w:p w:rsidR="000D1497" w:rsidRPr="00FB03BE" w:rsidRDefault="000D1497" w:rsidP="000D1497">
      <w:r w:rsidRPr="00FB03BE">
        <w:t xml:space="preserve">Efikasnost procesa izlijevanja će biti testirana bušenjem uzoraka na nasumičnim lokacijama koje odredi Inženjer. Uzorci će biti promjera 50 mm te će se protezati sve do unutarnje površine postojeće strukture. </w:t>
      </w:r>
    </w:p>
    <w:p w:rsidR="000D1497" w:rsidRPr="00FB03BE" w:rsidRDefault="000D1497" w:rsidP="00563ACA">
      <w:pPr>
        <w:pStyle w:val="Heading4"/>
      </w:pPr>
      <w:r w:rsidRPr="00FB03BE">
        <w:t>Postavljanje i performanse obloge od poliestera / epoksidne smole</w:t>
      </w:r>
    </w:p>
    <w:p w:rsidR="000D1497" w:rsidRPr="00FB03BE" w:rsidRDefault="000D1497" w:rsidP="000D1497">
      <w:r w:rsidRPr="00FB03BE">
        <w:t xml:space="preserve">Izvođač će ručno ili daljinski isjeći sve bočne priključke unutar 24 sata od završetka stvrdnjavanja obloge. Izvođač će locirati sve priključke tako što će izbušiti male otvore, otprilike 25 mm promjera kroz oblogu prije nego što isječe puni promjer priključka. Izvođaču radova neće biti dopušteno da odmah izvede otvor veličine punog promjera cijevi. </w:t>
      </w:r>
    </w:p>
    <w:p w:rsidR="000D1497" w:rsidRPr="00FB03BE" w:rsidRDefault="000D1497" w:rsidP="000D1497">
      <w:r w:rsidRPr="00FB03BE">
        <w:t xml:space="preserve">Izvođač će odlučiti kada da preveze impregniranu oblogu na Gradilište i kada da počne s umetanjem iste ovisno o vremenskim uvjetima. </w:t>
      </w:r>
    </w:p>
    <w:p w:rsidR="000D1497" w:rsidRPr="00FB03BE" w:rsidRDefault="000D1497" w:rsidP="000D1497">
      <w:r w:rsidRPr="00FB03BE">
        <w:t xml:space="preserve">Obloga će biti postavljena od uzvodnog prema nizvodnom dijelu u pripremljenu kanalizacijsku cijev koristeći hladnu vodu ili zrak ovisno o zahtjevima proizvođača. </w:t>
      </w:r>
    </w:p>
    <w:p w:rsidR="000D1497" w:rsidRPr="00FB03BE" w:rsidRDefault="000D1497" w:rsidP="000D1497">
      <w:r w:rsidRPr="00FB03BE">
        <w:t>Izvođač će osigurati da pritisak u oblozi premašuje pritisak uslijed postojanja podzemne vode koji je definiran od strane Inženjera u projektu obloge i bilo koji pritisak otpadnih voda u bočnim kanalima.</w:t>
      </w:r>
    </w:p>
    <w:p w:rsidR="000D1497" w:rsidRPr="00FB03BE" w:rsidRDefault="000D1497" w:rsidP="000D1497">
      <w:r w:rsidRPr="00FB03BE">
        <w:t xml:space="preserve">Izvođač će koristiti dostatni pritisak kako bi savladao gore navedene pritiske te mora osigurati da neće doći do pomicanja struktura u koje se postavlja obloga ili okolnog terena. </w:t>
      </w:r>
    </w:p>
    <w:p w:rsidR="000D1497" w:rsidRPr="00FB03BE" w:rsidRDefault="000D1497" w:rsidP="00563ACA">
      <w:pPr>
        <w:pStyle w:val="Heading4"/>
      </w:pPr>
      <w:r w:rsidRPr="00FB03BE">
        <w:lastRenderedPageBreak/>
        <w:t>Grubo žbukanje i injektiranje / Lokalni popravci ponovnim bojanjem i žbukanjem</w:t>
      </w:r>
    </w:p>
    <w:p w:rsidR="000D1497" w:rsidRPr="00FB03BE" w:rsidRDefault="000D1497" w:rsidP="000D1497">
      <w:r w:rsidRPr="00FB03BE">
        <w:t xml:space="preserve">Ozbiljnije nakupine biti će mehanički uklonjene i to u slučajevima kad Inženjer odluči da ovakvi radovi neće dovesti do urušavanja kolektora. </w:t>
      </w:r>
    </w:p>
    <w:p w:rsidR="000D1497" w:rsidRPr="00FB03BE" w:rsidRDefault="000D1497" w:rsidP="000D1497">
      <w:r w:rsidRPr="00FB03BE">
        <w:t xml:space="preserve">Svi dolazni bočni priključci će biti pažljivo mehanički spojeni u nivou unutarnje stjenke kolektora na način da se izbjegnu pukotine ili pucanje bočnih cijevi nakon stjenke kolektora. </w:t>
      </w:r>
    </w:p>
    <w:p w:rsidR="000D1497" w:rsidRPr="00FB03BE" w:rsidRDefault="000D1497" w:rsidP="000D1497">
      <w:r w:rsidRPr="00FB03BE">
        <w:t xml:space="preserve">Na mjestima gdje su bočni priključci nepropisno spojeni na kolektor, odnosno gdje postoje praznine na spoju i izmaknuta obloga zida, potrebno je popraviti ukoliko potrebno okolnu oblogu te ručno popuniti betonom kako je naloženo od strane Inženjera. </w:t>
      </w:r>
    </w:p>
    <w:p w:rsidR="000D1497" w:rsidRPr="00FB03BE" w:rsidRDefault="000D1497" w:rsidP="000D1497">
      <w:r w:rsidRPr="00FB03BE">
        <w:t xml:space="preserve">Sve površine, pukotine, lomovi, itd., koje će biti predmet popravaka, će biti čisti od labavih materijala, masnoća, bakteriološkog mulja ili bilo koje druge supstance koja može imati utjecaja na vezivne karakteristike materijala za žbukanje. </w:t>
      </w:r>
    </w:p>
    <w:p w:rsidR="000D1497" w:rsidRPr="00FB03BE" w:rsidRDefault="000D1497" w:rsidP="000D1497">
      <w:r w:rsidRPr="00FB03BE">
        <w:t>Lokalni popravci na mjestima bočnih priključaka, zamjena opeka i slično, će biti u potpunosti stvrdnuti prije primjene žbuke.</w:t>
      </w:r>
    </w:p>
    <w:p w:rsidR="000D1497" w:rsidRPr="00FB03BE" w:rsidRDefault="000D1497" w:rsidP="000D1497">
      <w:r w:rsidRPr="00FB03BE">
        <w:t xml:space="preserve">Koloidni uređaj za miješanje visoke brzine će se koristiti za miješanje žbuke te će se poštivati vremena miješanja prema uputama proizvođača. </w:t>
      </w:r>
    </w:p>
    <w:p w:rsidR="000D1497" w:rsidRPr="00FB03BE" w:rsidRDefault="000D1497" w:rsidP="000D1497">
      <w:r w:rsidRPr="00FB03BE">
        <w:t>Pravilno izmiješana žbuka će biti prosijana kako bi se izdvojile grudve te će biti pohranjena u spremnik za miješanje sve dok ne bude potrebna na crpki.</w:t>
      </w:r>
    </w:p>
    <w:p w:rsidR="000D1497" w:rsidRPr="00FB03BE" w:rsidRDefault="000D1497" w:rsidP="000D1497">
      <w:r w:rsidRPr="00FB03BE">
        <w:t xml:space="preserve">Crpka koja će se koristiti za isporuku žbuke će imati minimalni kapacitet kojim se može isporučiti žbuka do mlaznice u količini od 0,5 l/s pri pritisku jednakom gubitku pritiska kroz dostavno crijevo. Uređaji za praćenje pritiska će biti instalirani na izlazu cijev crpke te na izlaznu mlaznicu. </w:t>
      </w:r>
    </w:p>
    <w:p w:rsidR="000D1497" w:rsidRPr="00FB03BE" w:rsidRDefault="000D1497" w:rsidP="000D1497">
      <w:r w:rsidRPr="00FB03BE">
        <w:t xml:space="preserve">Žbuka će biti kontinuirano injektirana prema shemi koja je definirana tijekom aktivnosti ispiranja to točke odbijanja, također je potrebno kontinuirano nadgledat količine korištene žbuke. </w:t>
      </w:r>
    </w:p>
    <w:p w:rsidR="000D1497" w:rsidRPr="00FB03BE" w:rsidRDefault="000D1497" w:rsidP="000D1497">
      <w:r w:rsidRPr="00FB03BE">
        <w:t xml:space="preserve">Oprema za crpljenje, cijev za isporuku, spremnik za miješanje i oprema za miješanje će biti detaljno isprana nakon svaka aktivnosti žbukanja. </w:t>
      </w:r>
    </w:p>
    <w:p w:rsidR="000D1497" w:rsidRPr="00FB03BE" w:rsidRDefault="000D1497" w:rsidP="000D1497">
      <w:r w:rsidRPr="00FB03BE">
        <w:t xml:space="preserve">Voda pod visokim pritiskom ili komprimirani zrak za čišćenje zaštopane opreme će biti osigurana i održavana na Gradilištu tijekom trajanja aktivnosti žbukanja. </w:t>
      </w:r>
    </w:p>
    <w:p w:rsidR="000D1497" w:rsidRPr="00FB03BE" w:rsidRDefault="000D1497" w:rsidP="00563ACA">
      <w:pPr>
        <w:pStyle w:val="Heading4"/>
      </w:pPr>
      <w:r w:rsidRPr="00FB03BE">
        <w:t>Sanacija cjevovoda drugim metodama osim zamjenom</w:t>
      </w:r>
    </w:p>
    <w:p w:rsidR="000D1497" w:rsidRPr="00FB03BE" w:rsidRDefault="000D1497" w:rsidP="000D1497">
      <w:r w:rsidRPr="00FB03BE">
        <w:t>Zamjena cjevovoda otvorenim kopanjem ima niz loših strana:</w:t>
      </w:r>
    </w:p>
    <w:p w:rsidR="000D1497" w:rsidRPr="00FB03BE" w:rsidRDefault="000D1497" w:rsidP="006C02FA">
      <w:pPr>
        <w:pStyle w:val="ListParagraph"/>
        <w:numPr>
          <w:ilvl w:val="0"/>
          <w:numId w:val="95"/>
        </w:numPr>
      </w:pPr>
      <w:r w:rsidRPr="00FB03BE">
        <w:t>Tijekom izvođenja radova, potrebno je izvesti privremenu mrežu za odvodnju otpadnih voda iz postojećih građevina;</w:t>
      </w:r>
    </w:p>
    <w:p w:rsidR="000D1497" w:rsidRPr="00FB03BE" w:rsidRDefault="000D1497" w:rsidP="006C02FA">
      <w:pPr>
        <w:pStyle w:val="ListParagraph"/>
        <w:numPr>
          <w:ilvl w:val="0"/>
          <w:numId w:val="95"/>
        </w:numPr>
      </w:pPr>
      <w:r w:rsidRPr="00FB03BE">
        <w:t>Kolektori otpadnih voda polažu se na relativno velike dubine, te otvoreno kopanje zahtjeva posebne mjere osiguranja rova te visoke troškove;</w:t>
      </w:r>
    </w:p>
    <w:p w:rsidR="000D1497" w:rsidRPr="00FB03BE" w:rsidRDefault="000D1497" w:rsidP="006C02FA">
      <w:pPr>
        <w:pStyle w:val="ListParagraph"/>
        <w:numPr>
          <w:ilvl w:val="0"/>
          <w:numId w:val="95"/>
        </w:numPr>
      </w:pPr>
      <w:r w:rsidRPr="00FB03BE">
        <w:t>Obzirom da su ulice uske, pristup interventnim vozilima (ambulante, vatrogasci, itd.) do građevina na ovom području je praktički nemoguć.</w:t>
      </w:r>
    </w:p>
    <w:p w:rsidR="000D1497" w:rsidRPr="00FB03BE" w:rsidRDefault="000D1497" w:rsidP="006C02FA">
      <w:pPr>
        <w:pStyle w:val="ListParagraph"/>
        <w:numPr>
          <w:ilvl w:val="0"/>
          <w:numId w:val="95"/>
        </w:numPr>
      </w:pPr>
      <w:r w:rsidRPr="00FB03BE">
        <w:t>U gore navedenim uvjetima, u određenim područjima, neophodno je primijeniti rješenja za sanaciju postojeće odvodne reže drugim metodama osim zamjenom kao na primjer:</w:t>
      </w:r>
    </w:p>
    <w:p w:rsidR="000D1497" w:rsidRPr="00FB03BE" w:rsidRDefault="000D1497" w:rsidP="006C02FA">
      <w:pPr>
        <w:pStyle w:val="ListParagraph"/>
        <w:numPr>
          <w:ilvl w:val="0"/>
          <w:numId w:val="95"/>
        </w:numPr>
      </w:pPr>
      <w:r w:rsidRPr="00FB03BE">
        <w:t xml:space="preserve">Izvođenje radova metodom „uvlačenja“ cjevovoda </w:t>
      </w:r>
    </w:p>
    <w:p w:rsidR="000D1497" w:rsidRPr="00FB03BE" w:rsidRDefault="000D1497" w:rsidP="006C02FA">
      <w:pPr>
        <w:pStyle w:val="ListParagraph"/>
        <w:numPr>
          <w:ilvl w:val="0"/>
          <w:numId w:val="95"/>
        </w:numPr>
      </w:pPr>
      <w:r w:rsidRPr="00FB03BE">
        <w:t>Izvođenje radova metodom „oblaganja“ cjevovoda</w:t>
      </w:r>
    </w:p>
    <w:p w:rsidR="000D1497" w:rsidRPr="00FB03BE" w:rsidRDefault="000D1497" w:rsidP="000D1497">
      <w:r w:rsidRPr="00FB03BE">
        <w:t>Ove metode će biti korištene za uske ulice sa starim zgradama, kod kojih su oštećene nosive konstrukcije.</w:t>
      </w:r>
    </w:p>
    <w:p w:rsidR="000D1497" w:rsidRPr="00FB03BE" w:rsidRDefault="000D1497" w:rsidP="000D1497">
      <w:r w:rsidRPr="00FB03BE">
        <w:t xml:space="preserve">Izvođač </w:t>
      </w:r>
      <w:r w:rsidR="007C63C4" w:rsidRPr="00FB03BE">
        <w:t>je</w:t>
      </w:r>
      <w:r w:rsidRPr="00FB03BE">
        <w:t xml:space="preserve"> duža</w:t>
      </w:r>
      <w:r w:rsidR="007C63C4" w:rsidRPr="00FB03BE">
        <w:t>n</w:t>
      </w:r>
      <w:r w:rsidRPr="00FB03BE">
        <w:t xml:space="preserve"> predložiti program radova na sanaciji s detaljnim opisom predložene metode za pojedine lokacije, radni plan s opremom i vremenskim planom, sektore za sanaciju i definiranje mjera osiguranja funkcionalnosti postojećeg vodoopskrbnog i odvodnog sustava tijekom perioda sanacije (npr. zatvaranje odvodnog kolektora i uvođenje privremene crpne stanice kako bi se onemogućio dolazak vode tijekom izgradnje). Ovaj program mora biti dostavljen Inženjeru najmanje jedan mjesec prije početka radova na sanaciji. </w:t>
      </w:r>
    </w:p>
    <w:p w:rsidR="000D1497" w:rsidRPr="00FB03BE" w:rsidRDefault="000D1497" w:rsidP="000D1497">
      <w:r w:rsidRPr="00FB03BE">
        <w:lastRenderedPageBreak/>
        <w:t xml:space="preserve">Program mora uzeti u obzir specifične situacije izgradnje (period dana s znatnim prometom, turistička sezona, itd.). </w:t>
      </w:r>
    </w:p>
    <w:p w:rsidR="000D1497" w:rsidRPr="00FB03BE" w:rsidRDefault="000D1497" w:rsidP="000D1497">
      <w:r w:rsidRPr="00FB03BE">
        <w:t xml:space="preserve">Ovaj program sanacije i radni plan moraju biti odobreni od strane Inženjera i Poslodavca prije početka sanacije. </w:t>
      </w:r>
    </w:p>
    <w:p w:rsidR="000D1497" w:rsidRPr="00FB03BE" w:rsidRDefault="000D1497" w:rsidP="00563ACA">
      <w:pPr>
        <w:pStyle w:val="Heading4"/>
      </w:pPr>
      <w:r w:rsidRPr="00FB03BE">
        <w:t>Sanacija priključaka</w:t>
      </w:r>
    </w:p>
    <w:p w:rsidR="000D1497" w:rsidRPr="00FB03BE" w:rsidRDefault="000D1497" w:rsidP="000D1497">
      <w:r w:rsidRPr="00FB03BE">
        <w:t>Priključci mora</w:t>
      </w:r>
      <w:r w:rsidR="006455D6" w:rsidRPr="00FB03BE">
        <w:t>ju</w:t>
      </w:r>
      <w:r w:rsidRPr="00FB03BE">
        <w:t xml:space="preserve"> biti ponovo spojeni na nove cjevovode. Točna lokacija mora biti definirana korištenjem TV kamera prije početka procesa sanacije. Svi postojeći i novi priključci moraju biti spojeni na novi cjevovod na način da se onemogući bilo kakvo curenje. </w:t>
      </w:r>
    </w:p>
    <w:p w:rsidR="000D1497" w:rsidRPr="00FB03BE" w:rsidRDefault="000D1497" w:rsidP="00563ACA">
      <w:pPr>
        <w:pStyle w:val="Heading4"/>
      </w:pPr>
      <w:r w:rsidRPr="00FB03BE">
        <w:t xml:space="preserve">Pregled nakon radova sanacije i rekonstrukcije </w:t>
      </w:r>
    </w:p>
    <w:p w:rsidR="000D1497" w:rsidRPr="00FB03BE" w:rsidRDefault="000D1497" w:rsidP="000D1497">
      <w:r w:rsidRPr="00FB03BE">
        <w:t>Po završetku rekonstrukcije Izvođač će izvesti snimanje terena te dostaviti rezultate snimanja Inženjeru.</w:t>
      </w:r>
    </w:p>
    <w:p w:rsidR="000D1497" w:rsidRPr="00FB03BE" w:rsidRDefault="000D1497" w:rsidP="000D1497">
      <w:r w:rsidRPr="00FB03BE">
        <w:t xml:space="preserve">Izvođač će uzeti i dostaviti Inženjeru uzorke cijevi kako bi se provjerilo izvođenje obloge i kako bi se odredila njena debljina. Izvođač </w:t>
      </w:r>
      <w:r w:rsidR="00C70D7D" w:rsidRPr="00FB03BE">
        <w:t>će izvesti</w:t>
      </w:r>
      <w:r w:rsidRPr="00FB03BE">
        <w:t xml:space="preserve"> eventualne popravke nakon uzimanja uzoraka. Monitoring rekonstrukcije će biti uspostavljan s ciljem određivanja lokaliteta uzimanja uzoraka </w:t>
      </w:r>
    </w:p>
    <w:p w:rsidR="000D1497" w:rsidRPr="00FB03BE" w:rsidRDefault="000D1497" w:rsidP="000D1497">
      <w:r w:rsidRPr="00FB03BE">
        <w:t xml:space="preserve">Pregled nakon oblaganja sustava na lokalitetima gdje nije moguć pristup osoblju </w:t>
      </w:r>
    </w:p>
    <w:p w:rsidR="000D1497" w:rsidRPr="00FB03BE" w:rsidRDefault="000D1497" w:rsidP="006C02FA">
      <w:pPr>
        <w:pStyle w:val="ListParagraph"/>
        <w:numPr>
          <w:ilvl w:val="0"/>
          <w:numId w:val="94"/>
        </w:numPr>
      </w:pPr>
      <w:r w:rsidRPr="00FB03BE">
        <w:t>Dodatni pregledi putem korištenjem video kamera će se izvesti po završetku radova na ponovnom oblaganju s dostavom kopije snimka Inženjeru.</w:t>
      </w:r>
    </w:p>
    <w:p w:rsidR="000D1497" w:rsidRPr="00FB03BE" w:rsidRDefault="000D1497" w:rsidP="006C02FA">
      <w:pPr>
        <w:pStyle w:val="ListParagraph"/>
        <w:numPr>
          <w:ilvl w:val="0"/>
          <w:numId w:val="94"/>
        </w:numPr>
      </w:pPr>
      <w:r w:rsidRPr="00FB03BE">
        <w:t xml:space="preserve">Snimak mora sadržati sliku početnog stanja za svaki dio cjevovoda, referentni broj, smjer snimanja, datum, promjer cijevi, korištenje cjevovoda, početni i završni šaht. </w:t>
      </w:r>
    </w:p>
    <w:p w:rsidR="000D1497" w:rsidRPr="00FB03BE" w:rsidRDefault="000D1497" w:rsidP="006C02FA">
      <w:pPr>
        <w:pStyle w:val="ListParagraph"/>
        <w:numPr>
          <w:ilvl w:val="0"/>
          <w:numId w:val="94"/>
        </w:numPr>
      </w:pPr>
      <w:r w:rsidRPr="00FB03BE">
        <w:t>Snimak će također sadržati kontinuiran zapis datuma koji će se nalazit na snimci zajedno sa slijedećim informacijama:</w:t>
      </w:r>
    </w:p>
    <w:p w:rsidR="000D1497" w:rsidRPr="00FB03BE" w:rsidRDefault="000D1497" w:rsidP="006C02FA">
      <w:pPr>
        <w:pStyle w:val="ListParagraph"/>
        <w:numPr>
          <w:ilvl w:val="0"/>
          <w:numId w:val="94"/>
        </w:numPr>
      </w:pPr>
      <w:r w:rsidRPr="00FB03BE">
        <w:t>Automatski ažuriran podatak o lokaciji kamere u odvodnom sustavu.</w:t>
      </w:r>
    </w:p>
    <w:p w:rsidR="000D1497" w:rsidRPr="00FB03BE" w:rsidRDefault="000D1497" w:rsidP="006C02FA">
      <w:pPr>
        <w:pStyle w:val="ListParagraph"/>
        <w:numPr>
          <w:ilvl w:val="0"/>
          <w:numId w:val="94"/>
        </w:numPr>
      </w:pPr>
      <w:r w:rsidRPr="00FB03BE">
        <w:t>Smjer pregleda.</w:t>
      </w:r>
    </w:p>
    <w:p w:rsidR="000D1497" w:rsidRPr="00FB03BE" w:rsidRDefault="000D1497" w:rsidP="006C02FA">
      <w:pPr>
        <w:pStyle w:val="ListParagraph"/>
        <w:numPr>
          <w:ilvl w:val="0"/>
          <w:numId w:val="94"/>
        </w:numPr>
      </w:pPr>
      <w:r w:rsidRPr="00FB03BE">
        <w:t>Dimenzije cijevi.</w:t>
      </w:r>
    </w:p>
    <w:p w:rsidR="000D1497" w:rsidRPr="00FB03BE" w:rsidRDefault="000D1497" w:rsidP="006C02FA">
      <w:pPr>
        <w:pStyle w:val="ListParagraph"/>
        <w:numPr>
          <w:ilvl w:val="0"/>
          <w:numId w:val="94"/>
        </w:numPr>
      </w:pPr>
      <w:r w:rsidRPr="00FB03BE">
        <w:t>Oznaka cijevi.</w:t>
      </w:r>
    </w:p>
    <w:p w:rsidR="000D1497" w:rsidRPr="00FB03BE" w:rsidRDefault="000D1497" w:rsidP="00971B2F">
      <w:pPr>
        <w:pStyle w:val="Heading3"/>
      </w:pPr>
      <w:bookmarkStart w:id="436" w:name="_Toc392979920"/>
      <w:bookmarkStart w:id="437" w:name="_Toc490819484"/>
      <w:r w:rsidRPr="00FB03BE">
        <w:t>Tuneliranje i radovi na postavljanju okana</w:t>
      </w:r>
      <w:bookmarkEnd w:id="436"/>
      <w:bookmarkEnd w:id="437"/>
    </w:p>
    <w:p w:rsidR="000D1497" w:rsidRPr="00FB03BE" w:rsidRDefault="000D1497" w:rsidP="000D1497">
      <w:r w:rsidRPr="00FB03BE">
        <w:t xml:space="preserve">Opći zahtjevi za tuneliranje i radove na postavljanju okana su dani u nastavku dok se posebni zahtjevi moraju utvrditi na lokaciji te biti u skladu s građevinskom dozvolom kao i svim drugim vezanim zahtjevima relevantnih tijela koja su navedena u ovim dozvolama. Izvođač mora predati Izvedbeni projekt s detaljnim opisom tehnoloških elemenata Inženjeru na odobrenje. Izvođač ne smije početi s radovima prije nego dobije pisano odobrenje od strane Inženjera. </w:t>
      </w:r>
    </w:p>
    <w:p w:rsidR="000D1497" w:rsidRPr="00FB03BE" w:rsidRDefault="000D1497" w:rsidP="00563ACA">
      <w:pPr>
        <w:pStyle w:val="Heading4"/>
      </w:pPr>
      <w:r w:rsidRPr="00FB03BE">
        <w:t xml:space="preserve">Tuneli </w:t>
      </w:r>
    </w:p>
    <w:p w:rsidR="000D1497" w:rsidRPr="00FB03BE" w:rsidRDefault="000D1497" w:rsidP="000D1497">
      <w:r w:rsidRPr="00FB03BE">
        <w:t>Pri iskopavanju tunela i okana, Izvođač će osigurati dovoljno velik deponij kako bi se izbjegla potreba za uklanjanjem iskopanog materijala od postavljanja okana, potkopavanja, bušenja tunela između 19:00 sati bilo koji dan te 07:00 sati slijedeći dan.</w:t>
      </w:r>
    </w:p>
    <w:p w:rsidR="000D1497" w:rsidRPr="00FB03BE" w:rsidRDefault="000D1497" w:rsidP="000D1497">
      <w:r w:rsidRPr="00FB03BE">
        <w:t xml:space="preserve">Izvođač će pokušati osigurati da zapremina iskopanog materijala ne prelazi ukupnu zapreminu iskopa tunela ili okana. </w:t>
      </w:r>
    </w:p>
    <w:p w:rsidR="000D1497" w:rsidRPr="00FB03BE" w:rsidRDefault="000D1497" w:rsidP="000D1497">
      <w:r w:rsidRPr="00FB03BE">
        <w:t>Odgovornost Izvođač će biti da odluči o potrebi te o samom poduzimanju, ispitivanja zemljišta na lokaciji predviđenih tunela, potkopavanja ili okana, pored onih već definiranih Ugovorom.</w:t>
      </w:r>
    </w:p>
    <w:p w:rsidR="000D1497" w:rsidRPr="00FB03BE" w:rsidRDefault="000D1497" w:rsidP="000D1497">
      <w:r w:rsidRPr="00FB03BE">
        <w:t xml:space="preserve">Iskopavanja u svrhu izvođenja potkopavanja i tunela će biti opremljena adekvatnom potporom čitavo vrijeme izvođenja. </w:t>
      </w:r>
    </w:p>
    <w:p w:rsidR="000D1497" w:rsidRPr="00FB03BE" w:rsidRDefault="000D1497" w:rsidP="00563ACA">
      <w:pPr>
        <w:pStyle w:val="Heading4"/>
      </w:pPr>
      <w:r w:rsidRPr="00FB03BE">
        <w:lastRenderedPageBreak/>
        <w:t>Okna</w:t>
      </w:r>
    </w:p>
    <w:p w:rsidR="000D1497" w:rsidRPr="00FB03BE" w:rsidRDefault="000D1497" w:rsidP="000D1497">
      <w:r w:rsidRPr="00FB03BE">
        <w:t>Izvođač će osigurati privremene ljestve u sva okna</w:t>
      </w:r>
      <w:r w:rsidR="00102D7A" w:rsidRPr="00FB03BE">
        <w:t xml:space="preserve"> i</w:t>
      </w:r>
      <w:r w:rsidRPr="00FB03BE">
        <w:t xml:space="preserve"> na s</w:t>
      </w:r>
      <w:r w:rsidR="00102D7A" w:rsidRPr="00FB03BE">
        <w:t>v</w:t>
      </w:r>
      <w:r w:rsidRPr="00FB03BE">
        <w:t>a odmorištima koji ne prelaze visinu od 6 m. Potrebno je osigurati zaštitu tako da ljestve, odmorišta, konstrukcije oslonca te osoblje ne bude izloženo riziku nastanka štete ili ozlijede tijekom prolaska košare i materijala u oknu.</w:t>
      </w:r>
    </w:p>
    <w:p w:rsidR="000D1497" w:rsidRPr="00FB03BE" w:rsidRDefault="000D1497" w:rsidP="000D1497">
      <w:r w:rsidRPr="00FB03BE">
        <w:t xml:space="preserve">Nakon polaganja primarne obloge i prije otvaranja na ili u blizini dna okna potrebno je izvesti iskop dna okna te izvaditi sav materijal i betonirat dno. </w:t>
      </w:r>
    </w:p>
    <w:p w:rsidR="000D1497" w:rsidRPr="00FB03BE" w:rsidRDefault="000D1497" w:rsidP="00563ACA">
      <w:pPr>
        <w:pStyle w:val="Heading4"/>
      </w:pPr>
      <w:r w:rsidRPr="00FB03BE">
        <w:t xml:space="preserve">Otvori u oknima i tuneli </w:t>
      </w:r>
    </w:p>
    <w:p w:rsidR="000D1497" w:rsidRPr="00FB03BE" w:rsidRDefault="000D1497" w:rsidP="000D1497">
      <w:r w:rsidRPr="00FB03BE">
        <w:t xml:space="preserve">Izvođač će dostaviti Inženjeru nacrte koji prikazuju njegov prijedlog za izradu otvora u oknima i tunela. Ovi nacrti će sadržati detalje o privremenom osloncu na oblogu i teren. </w:t>
      </w:r>
    </w:p>
    <w:p w:rsidR="000D1497" w:rsidRPr="00FB03BE" w:rsidRDefault="000D1497" w:rsidP="000D1497">
      <w:r w:rsidRPr="00FB03BE">
        <w:t>Otvori u oknima i tunelima smiju se izvoditi samo nakon što je taj segment ožbukan.</w:t>
      </w:r>
    </w:p>
    <w:p w:rsidR="000D1497" w:rsidRPr="00FB03BE" w:rsidRDefault="000D1497" w:rsidP="00563ACA">
      <w:pPr>
        <w:pStyle w:val="Heading4"/>
      </w:pPr>
      <w:r w:rsidRPr="00FB03BE">
        <w:t>Okna iz dijelova i obloga tunela</w:t>
      </w:r>
    </w:p>
    <w:p w:rsidR="000D1497" w:rsidRPr="00FB03BE" w:rsidRDefault="000D1497" w:rsidP="000D1497">
      <w:r w:rsidRPr="00FB03BE">
        <w:t xml:space="preserve">Prije postavljanja svakog prstena obloge koja se sastoji iz više dijelova, potrebno je ukloniti bilo kakve materijale ili druge prepreke s bilo kakve izložene površine. </w:t>
      </w:r>
    </w:p>
    <w:p w:rsidR="000D1497" w:rsidRPr="00FB03BE" w:rsidRDefault="000D1497" w:rsidP="000D1497">
      <w:r w:rsidRPr="00FB03BE">
        <w:t xml:space="preserve">Dijelovi će biti postavljeni i sastavljeni na Gradilištu dio po dio a dijelovi koji se spajaju moraju biti čisti pri postavljanju. Obloga će se izraditi čim prije moguće nakon zasijecanja u teren. </w:t>
      </w:r>
    </w:p>
    <w:p w:rsidR="000D1497" w:rsidRPr="00FB03BE" w:rsidRDefault="000D1497" w:rsidP="00563ACA">
      <w:pPr>
        <w:pStyle w:val="Heading4"/>
      </w:pPr>
      <w:r w:rsidRPr="00FB03BE">
        <w:t>Dijelovi betonskog tunela bez vijaka</w:t>
      </w:r>
    </w:p>
    <w:p w:rsidR="000D1497" w:rsidRPr="00FB03BE" w:rsidRDefault="000D1497" w:rsidP="000D1497">
      <w:r w:rsidRPr="00FB03BE">
        <w:t xml:space="preserve">Oblik tunela bez vijaka koji se sastavlja iz dijelova će biti održavan unutar tolerantnih vrijednosti po postavljanju sve dok se dijelovi ne stabiliziraju žbukom ili na neki drugi način. </w:t>
      </w:r>
    </w:p>
    <w:p w:rsidR="000D1497" w:rsidRPr="00FB03BE" w:rsidRDefault="000D1497" w:rsidP="000D1497">
      <w:r w:rsidRPr="00FB03BE">
        <w:t xml:space="preserve">Tamo gdje je definirano korištenje dijelova od klinastih blokova, obod iskopanog tunela će biti podmazan kako bi se smanjilo površinsko trenje. </w:t>
      </w:r>
    </w:p>
    <w:p w:rsidR="000D1497" w:rsidRPr="00FB03BE" w:rsidRDefault="000D1497" w:rsidP="000D1497">
      <w:r w:rsidRPr="00FB03BE">
        <w:t xml:space="preserve">Tamo gdje su ključni dijelovi kraći od ostalih dijelova koji čine prsten, ukoliko dođe do stvaranja džepova isti će biti ispunjeni betonom. </w:t>
      </w:r>
    </w:p>
    <w:p w:rsidR="000D1497" w:rsidRPr="00FB03BE" w:rsidRDefault="000D1497" w:rsidP="00563ACA">
      <w:pPr>
        <w:pStyle w:val="Heading4"/>
      </w:pPr>
      <w:r w:rsidRPr="00FB03BE">
        <w:t>Obloge dijelova betonskog tunela sa vijcima</w:t>
      </w:r>
    </w:p>
    <w:p w:rsidR="000D1497" w:rsidRPr="00FB03BE" w:rsidRDefault="000D1497" w:rsidP="000D1497">
      <w:r w:rsidRPr="00FB03BE">
        <w:t xml:space="preserve">Spojevi dijelova na betonskom oknu sa vijcima i oblozi tunela će biti poravnati i uzdužno spojeni vijcima prije konačnog zatezanja obodnim spojnim vijcima koji povezuju svaki prsten sa susjednim. </w:t>
      </w:r>
    </w:p>
    <w:p w:rsidR="000D1497" w:rsidRPr="00FB03BE" w:rsidRDefault="000D1497" w:rsidP="000D1497">
      <w:r w:rsidRPr="00FB03BE">
        <w:t xml:space="preserve">Potrebno će biti primijeniti spojnu traku od bitumena na uzdužne spojeve. </w:t>
      </w:r>
    </w:p>
    <w:p w:rsidR="000D1497" w:rsidRPr="00FB03BE" w:rsidRDefault="000D1497" w:rsidP="000D1497">
      <w:r w:rsidRPr="00FB03BE">
        <w:t>Ispuna će biti umetnuta u spoj obloge u vrijeme postavljanja, a prema potrebi, s ciljem održavanja odgovarajućeg oblika, pravca i nivoa.</w:t>
      </w:r>
    </w:p>
    <w:p w:rsidR="000D1497" w:rsidRPr="00FB03BE" w:rsidRDefault="000D1497" w:rsidP="000D1497">
      <w:r w:rsidRPr="00FB03BE">
        <w:t xml:space="preserve">Dva prstena od kudelje za brtvljenje će biti navrnuta na svaki vijak, u vrijeme postavljanja svi dijelova koji sadrže vijke. Jedan ovakav prsten će biti postavljen ispod podloška pri glavi vijka a drugi ispod podloške kod matice. </w:t>
      </w:r>
    </w:p>
    <w:p w:rsidR="000D1497" w:rsidRPr="00FB03BE" w:rsidRDefault="000D1497" w:rsidP="000D1497">
      <w:r w:rsidRPr="00FB03BE">
        <w:t>Spojevi između dijelova će biti vodonepropusni sa duplim brtvećim slojem od hidrofilnih neoprenskih brtvi. Brtve će biti postavljene u žljebove koji se nalaze na sve četiri spojne površine svakog dijela.</w:t>
      </w:r>
    </w:p>
    <w:p w:rsidR="000D1497" w:rsidRPr="00FB03BE" w:rsidRDefault="000D1497" w:rsidP="000D1497">
      <w:r w:rsidRPr="00FB03BE">
        <w:t>Izvođač će osigurati da brtve i spojne površine budu čiste tijekom instalacije i da nema drugih materijala unutar površine za spajanje tijekom izvođenja samog spoja. Ni jedan drugi materijal osim neoprenske brtve neće biti ugrađen u uzdužne ili obodne spojeve u svrhu ispravljanja strukture, poravnanja ili bilo koje druge svrhe. Umetni prsten će biti neophodan kako bi se održala korektna pozicija rotiranjem prstena prema potrebi te za podešavanje zavoja do zahtijevanog polumjera.</w:t>
      </w:r>
    </w:p>
    <w:p w:rsidR="000D1497" w:rsidRPr="00FB03BE" w:rsidRDefault="000D1497" w:rsidP="000D1497">
      <w:r w:rsidRPr="00FB03BE">
        <w:t xml:space="preserve">Neoprenske brtve će biti čeono spojene ljepilima na površinu žlijeba u skladu s uputama i preporukama proizvođača. </w:t>
      </w:r>
    </w:p>
    <w:p w:rsidR="000D1497" w:rsidRPr="00FB03BE" w:rsidRDefault="000D1497" w:rsidP="000D1497">
      <w:r w:rsidRPr="00FB03BE">
        <w:t>Obloge s brtvama će biti ugrađene valjanjem prstena tako da uzdužni spojevi budu neprekidni između susjednih prstena te da se spojevi križaju samo u T-komadu.</w:t>
      </w:r>
    </w:p>
    <w:p w:rsidR="000D1497" w:rsidRPr="00FB03BE" w:rsidRDefault="000D1497" w:rsidP="000D1497">
      <w:r w:rsidRPr="00FB03BE">
        <w:lastRenderedPageBreak/>
        <w:t>Obloge s brtvama će biti osigurane sa žljebovima za brtvljenje. Opseg do kojeg će ovakvi komadi biti korišteni će biti definiran od strane Inženjera u skladu s uvjetima koji budu u tunelu.</w:t>
      </w:r>
    </w:p>
    <w:p w:rsidR="000D1497" w:rsidRPr="00FB03BE" w:rsidRDefault="000D1497" w:rsidP="000D1497">
      <w:r w:rsidRPr="00FB03BE">
        <w:t xml:space="preserve">Tehnike montaže dijelova će biti odabrane da osiguraju da se brtve dodiruju i da zbijene zajedno osiguravaju vodonepropustan spoj. </w:t>
      </w:r>
    </w:p>
    <w:p w:rsidR="000D1497" w:rsidRPr="00FB03BE" w:rsidRDefault="000D1497" w:rsidP="000D1497">
      <w:r w:rsidRPr="00FB03BE">
        <w:t>Obloga betonskih dijelova koji se spajaju vijcima za tunele i okna će biti glatke strukture te će imati uklopne spojeve na uzdužnim i obodnim varijantama.</w:t>
      </w:r>
    </w:p>
    <w:p w:rsidR="000D1497" w:rsidRPr="00FB03BE" w:rsidRDefault="000D1497" w:rsidP="00563ACA">
      <w:pPr>
        <w:pStyle w:val="Heading4"/>
      </w:pPr>
      <w:r w:rsidRPr="00FB03BE">
        <w:t>Injektiranje</w:t>
      </w:r>
    </w:p>
    <w:p w:rsidR="000D1497" w:rsidRPr="00FB03BE" w:rsidRDefault="000D1497" w:rsidP="000D1497">
      <w:r w:rsidRPr="00FB03BE">
        <w:t xml:space="preserve">Obloge dijelova šahtova i tunela će biti injektirane na način da će potrebni materijal biti injektiran kroz otvore za injektiranje u dijelovima, tako da će sve praznine oko vanjske strane dijelova biti ispunjeni. Odgovarajuća prozraka će biti osigurana kako bi se izbjeglo stvaranje zračnih džepova. Injektiranje će usko pratiti postavljanje prstena te će biti izvođeno najmanje jednom u svakoj smjeni. </w:t>
      </w:r>
    </w:p>
    <w:p w:rsidR="000D1497" w:rsidRPr="00FB03BE" w:rsidRDefault="000D1497" w:rsidP="000D1497">
      <w:r w:rsidRPr="00FB03BE">
        <w:t>Privremeni čepovi od drveta će biti umetnuti u otvore za injektiranje nakon što je isto završeno; dok će kasnije oni biti zamijenjeni trajnim čepovima od materijala koji je sličan materijalu dijelova koji se injektiraju onda kada je Inženjeru vidljivo da je injektiranje efikasno provedeno.</w:t>
      </w:r>
    </w:p>
    <w:p w:rsidR="000D1497" w:rsidRPr="00FB03BE" w:rsidRDefault="000D1497" w:rsidP="000D1497">
      <w:r w:rsidRPr="00FB03BE">
        <w:t xml:space="preserve">Kada primarno injektiranje ne popuni kompletno sve šupljine, potrebno je izvesti sekundarno injektiranje. </w:t>
      </w:r>
    </w:p>
    <w:p w:rsidR="000D1497" w:rsidRPr="00FB03BE" w:rsidRDefault="000D1497" w:rsidP="000D1497">
      <w:r w:rsidRPr="00FB03BE">
        <w:t>Izvođač će osigurati da je pritisak injektiranja određen na način da ne dovodi do oštećenja prisutne infrastrukture ili kolektora. Ukoliko je vanjski pritisak previsok, potrebno je koristiti otvore za injektiranje s navojima te čepove sa nepovratnim ventilom.</w:t>
      </w:r>
    </w:p>
    <w:p w:rsidR="000D1497" w:rsidRPr="00FB03BE" w:rsidRDefault="000D1497" w:rsidP="00563ACA">
      <w:pPr>
        <w:pStyle w:val="Heading4"/>
      </w:pPr>
      <w:r w:rsidRPr="00FB03BE">
        <w:t>Brtvljenje</w:t>
      </w:r>
    </w:p>
    <w:p w:rsidR="000D1497" w:rsidRPr="00FB03BE" w:rsidRDefault="000D1497" w:rsidP="000D1497">
      <w:r w:rsidRPr="00FB03BE">
        <w:t>Brtvljenje spojeva dijelova u tunelima i oknima će biti izvedeno što je kasnije moguće u okviru programa izgradnje; žljebovi će biti očišćeni prije samog brtvljenja.</w:t>
      </w:r>
    </w:p>
    <w:p w:rsidR="000D1497" w:rsidRPr="00FB03BE" w:rsidRDefault="000D1497" w:rsidP="000D1497">
      <w:r w:rsidRPr="00FB03BE">
        <w:t>Brtvljenje obodnih i uzdužnih spojeva će biti izvedeno da čini homogenu i neprekidnu masu, konsolidiranu da popuni udubljenje sve do unutarnje površine dijela ili do dubine kako je to navedeno u Ugovoru.</w:t>
      </w:r>
    </w:p>
    <w:p w:rsidR="000D1497" w:rsidRPr="00FB03BE" w:rsidRDefault="000D1497" w:rsidP="000D1497">
      <w:r w:rsidRPr="00FB03BE">
        <w:t xml:space="preserve">Za radove sa komprimiranim zrakom, brtvljenje je potrebno izvesti čim prije kako bi se izbjegao gubitak zraka. </w:t>
      </w:r>
    </w:p>
    <w:p w:rsidR="000D1497" w:rsidRPr="00FB03BE" w:rsidRDefault="000D1497" w:rsidP="00563ACA">
      <w:pPr>
        <w:pStyle w:val="Heading4"/>
      </w:pPr>
      <w:r w:rsidRPr="00FB03BE">
        <w:t xml:space="preserve">Fugiranje spojeva </w:t>
      </w:r>
    </w:p>
    <w:p w:rsidR="000D1497" w:rsidRPr="00FB03BE" w:rsidRDefault="000D1497" w:rsidP="000D1497">
      <w:r w:rsidRPr="00FB03BE">
        <w:t xml:space="preserve">Gdje je spojeve između dijelova potrebno fugirati, oni će biti očišćeni te ispunjeni odgovarajućom neskupljajućom smjesom cementne žbuke i zaglađenim spojem. </w:t>
      </w:r>
    </w:p>
    <w:p w:rsidR="000D1497" w:rsidRPr="00FB03BE" w:rsidRDefault="000D1497" w:rsidP="00563ACA">
      <w:pPr>
        <w:pStyle w:val="Heading4"/>
      </w:pPr>
      <w:r w:rsidRPr="00FB03BE">
        <w:t>Sekundarna obloga dijelova</w:t>
      </w:r>
    </w:p>
    <w:p w:rsidR="000D1497" w:rsidRPr="00FB03BE" w:rsidRDefault="000D1497" w:rsidP="000D1497">
      <w:r w:rsidRPr="00FB03BE">
        <w:t xml:space="preserve">Prije izvođenja unutarnje sekundarne obloge na tunelu sastavljenom iz dijelova, isti je potrebno očistiti, brtviti te testirati na vodonepropusnost. </w:t>
      </w:r>
    </w:p>
    <w:p w:rsidR="000D1497" w:rsidRPr="00FB03BE" w:rsidRDefault="000D1497" w:rsidP="000D1497">
      <w:r w:rsidRPr="00FB03BE">
        <w:t xml:space="preserve">Ukoliko nije drugačije definirano Ugovorom, minimalna debljina obloge preko rebra segmenta će biti unaprijed definirana s Inženjerom. </w:t>
      </w:r>
    </w:p>
    <w:p w:rsidR="000D1497" w:rsidRPr="00FB03BE" w:rsidRDefault="000D1497" w:rsidP="00563ACA">
      <w:pPr>
        <w:pStyle w:val="Heading4"/>
      </w:pPr>
      <w:r w:rsidRPr="00FB03BE">
        <w:t xml:space="preserve">Vodonepropusnost za okna i tunele </w:t>
      </w:r>
    </w:p>
    <w:p w:rsidR="000D1497" w:rsidRPr="00FB03BE" w:rsidRDefault="000D1497" w:rsidP="000D1497">
      <w:r w:rsidRPr="00FB03BE">
        <w:t>Okna i tuneli će biti izrazito vodonepropusni.</w:t>
      </w:r>
    </w:p>
    <w:p w:rsidR="000D1497" w:rsidRPr="00FB03BE" w:rsidRDefault="000D1497" w:rsidP="000D1497">
      <w:r w:rsidRPr="00FB03BE">
        <w:t xml:space="preserve">Hidrofilne brtve će biti izrađene od ekstrudirane gume odgovarajuće veličine kako bi mogla ući u žlijeb u betonskim dijelovima. Profil i veličina brtve te uporaba premaza sa usporenim djelovanjem će biti predmet odobrenja Inženjera. </w:t>
      </w:r>
    </w:p>
    <w:p w:rsidR="000D1497" w:rsidRPr="00FB03BE" w:rsidRDefault="000D1497" w:rsidP="000D1497">
      <w:r w:rsidRPr="00FB03BE">
        <w:t>Elastomerne brtve sastoje se od smjese na bazi EPDM-a. Formula i karakteristike predloženog materijala će biti predane Inženjeru na odobrenje. Izvođač će demonstrirati, putem proračuna ili matematičkog modeliranja, da je brtva u mogućnosti podnijeti dugoročno opterećenje i naprezanje bez utjecaja na navedena radna svojstva.</w:t>
      </w:r>
    </w:p>
    <w:p w:rsidR="000D1497" w:rsidRPr="00FB03BE" w:rsidRDefault="000D1497" w:rsidP="000D1497">
      <w:r w:rsidRPr="00FB03BE">
        <w:lastRenderedPageBreak/>
        <w:t>Poprečni presjek brtve će biti dimenzioniran tako da odgovara žlijebu kako što je precizirano spojne površine obloge za tunele iz dijelova. Ukupne dimenzije brtve neće biti veće od 29 mm širine i 16,5 mm debljine. Tolerantna odstupanja u tvornici će biti + 1 mm for širinu i + 0,5 mm za debljinu.</w:t>
      </w:r>
    </w:p>
    <w:p w:rsidR="000D1497" w:rsidRPr="00FB03BE" w:rsidRDefault="000D1497" w:rsidP="000D1497">
      <w:r w:rsidRPr="00FB03BE">
        <w:t xml:space="preserve">Brtve će biti izrađene od ekstrudiranih čvrstih (ne celularnih) dijelova s odgovarajućim razmacima unutar dijela kako bi se omogućilo da brtva bude potpuno stišljiva unutar formiranog žlijeba u betonskim segmentima. Brtva će biti u mogućnosti dodatno biti stisnuta kada gornja površina bude u nivou s gornjim ribom žlijeba. </w:t>
      </w:r>
    </w:p>
    <w:p w:rsidR="000D1497" w:rsidRPr="00FB03BE" w:rsidRDefault="000D1497" w:rsidP="000D1497">
      <w:r w:rsidRPr="00FB03BE">
        <w:t xml:space="preserve">Izbočeni dijelovi će biti spojeni da na način da čine pravokutnu brtvu koja se istezanjem uklopi u žljebove betonskih dijelova. Kutni spoj će biti napravljen pomoću kalupa te će kutni dijelovi biti od različitih dijelova i izbočenih dužina kako bi se postigle potrebne karakteristike vodonepropusnosti opisane u ovim specifikacijama te kako bi se izbjeglo prekomjerno opterećenje na kutne dijelove betonski segmenata. </w:t>
      </w:r>
    </w:p>
    <w:p w:rsidR="000D1497" w:rsidRPr="00FB03BE" w:rsidRDefault="000D1497" w:rsidP="000D1497">
      <w:r w:rsidRPr="00FB03BE">
        <w:t>Brtve će biti izrađene na mjestu proizvodnje kako bi odgovarale svakom pojedinom segmentu kako je to detaljno definirano za potrebe izrade oblogu tunela. Unutarnje dimenzije i tolerancija odstupanja za brtve biti će ispitane na osnovu projekta obloge tunela koristeći izrađene prototipa brtvi koje će biti testirani na uklapanje i karakteristike rastezljivosti.</w:t>
      </w:r>
    </w:p>
    <w:p w:rsidR="000D1497" w:rsidRPr="00FB03BE" w:rsidRDefault="000D1497" w:rsidP="000D1497">
      <w:r w:rsidRPr="00FB03BE">
        <w:t>Ljepilo će biti preporučeno od strane proizvođača brtve.</w:t>
      </w:r>
    </w:p>
    <w:p w:rsidR="000D1497" w:rsidRPr="00FB03BE" w:rsidRDefault="000D1497" w:rsidP="000D1497">
      <w:r w:rsidRPr="00FB03BE">
        <w:t xml:space="preserve">Površine brtvi će biti premazane mazivnim sredstvom prije postavljanja odnosno proizvodom prema preporuci proizvođača brtvi. </w:t>
      </w:r>
    </w:p>
    <w:p w:rsidR="000D1497" w:rsidRPr="00FB03BE" w:rsidRDefault="000D1497" w:rsidP="00563ACA">
      <w:pPr>
        <w:pStyle w:val="Heading4"/>
      </w:pPr>
      <w:r w:rsidRPr="00FB03BE">
        <w:t xml:space="preserve">Kontrola podzemnih voda </w:t>
      </w:r>
    </w:p>
    <w:p w:rsidR="000D1497" w:rsidRPr="00FB03BE" w:rsidRDefault="000D1497" w:rsidP="000D1497">
      <w:r w:rsidRPr="00FB03BE">
        <w:t xml:space="preserve">Metode izvođenja radova biti će predviđene na način da podzemne vode budu potpuno kontrolirane i gdje je to neophodno da budu uklonjene iz kanala. Uklanjanje vode iz kanala ne smije prouzročit štetu na radovima niti štetu na imovini trećih lica. </w:t>
      </w:r>
    </w:p>
    <w:p w:rsidR="000D1497" w:rsidRPr="00FB03BE" w:rsidRDefault="000D1497" w:rsidP="00563ACA">
      <w:pPr>
        <w:pStyle w:val="Heading4"/>
      </w:pPr>
      <w:r w:rsidRPr="00FB03BE">
        <w:t>Utiskivanje cijevi</w:t>
      </w:r>
    </w:p>
    <w:p w:rsidR="000D1497" w:rsidRPr="00FB03BE" w:rsidRDefault="000D1497" w:rsidP="000D1497">
      <w:r w:rsidRPr="00FB03BE">
        <w:t>Iskop za utiskivanje cijevi će se izvesti pomoću štita opremljenog upravljanim sustavom za utiskivanje s mogućnošću podešavanja ravnine. Drvene ploče će biti dostupne za razupiranje izloženih stranica iskopa.</w:t>
      </w:r>
    </w:p>
    <w:p w:rsidR="000D1497" w:rsidRPr="00FB03BE" w:rsidRDefault="000D1497" w:rsidP="000D1497">
      <w:r w:rsidRPr="00FB03BE">
        <w:t>Izvođač će ograničiti opterećenje utiskivanja na cijevi tako da se onemogući oštećenje cijevi i spojeva, te će također odlučiti o tome da li je potrebno uspostaviti dodatne postaje za utiskivanje duž trase.</w:t>
      </w:r>
    </w:p>
    <w:p w:rsidR="000D1497" w:rsidRPr="00FB03BE" w:rsidRDefault="000D1497" w:rsidP="000D1497">
      <w:r w:rsidRPr="00FB03BE">
        <w:t>Pritisak garniture za utiskivanje će biti prenesen na cijevi putem potisnog prstena, koji će biti dovoljno krut da osigura podjednaku raspodjelu opterećenja.</w:t>
      </w:r>
    </w:p>
    <w:p w:rsidR="000D1497" w:rsidRPr="00FB03BE" w:rsidRDefault="000D1497" w:rsidP="000D1497">
      <w:r w:rsidRPr="00FB03BE">
        <w:t xml:space="preserve">Dopušteno savijanje odnosno kutno savijanje prema specifikacijama proizvođača ne smije prelaziti definirane vrijednosti na bilo kom zasebnom spoju. </w:t>
      </w:r>
    </w:p>
    <w:p w:rsidR="000D1497" w:rsidRPr="00FB03BE" w:rsidRDefault="000D1497" w:rsidP="000D1497">
      <w:r w:rsidRPr="00FB03BE">
        <w:t xml:space="preserve">Izvođač će održavati i ažurirati zapisnik o opterećenjima utiskivanja te o izmjerama pravca i visine. Grafički prikaz odnosa sile utiskivanja i pređenog puta biti će izrađen kako bi se osiguralo da su neophodne mjere poduzete da se izbjegne prelaženje dopuštenih vrijednosti sile utiskivanja. </w:t>
      </w:r>
    </w:p>
    <w:p w:rsidR="000D1497" w:rsidRPr="00FB03BE" w:rsidRDefault="000D1497" w:rsidP="000D1497">
      <w:r w:rsidRPr="00FB03BE">
        <w:t>Svi otvori za podizanje te otvori za utiskivanje materijala će biti zatvoreni.</w:t>
      </w:r>
    </w:p>
    <w:p w:rsidR="000D1497" w:rsidRPr="00FB03BE" w:rsidRDefault="000D1497" w:rsidP="000D1497">
      <w:r w:rsidRPr="00FB03BE">
        <w:t>Ukoliko to nije drugačije definirano Ugovorom, materijal za ispunu spojeva koji je dizajniran da podjednako rasporedi silu utiskivanja će biti postavljen na, i između, kraja cijevi i na dodatne postaje za utiskivanje duž trase.</w:t>
      </w:r>
    </w:p>
    <w:p w:rsidR="000D1497" w:rsidRPr="00FB03BE" w:rsidRDefault="000D1497" w:rsidP="000D1497">
      <w:r w:rsidRPr="00FB03BE">
        <w:t xml:space="preserve">Prije početka radova na izvedi rova za utiskivanje, Izvođač će pokazati da je dizajn u mogućnosti podnijeti maksimalne sile utiskivanja a koje garnitura može proizvesti. </w:t>
      </w:r>
    </w:p>
    <w:p w:rsidR="000D1497" w:rsidRPr="00FB03BE" w:rsidRDefault="000D1497" w:rsidP="000D1497">
      <w:r w:rsidRPr="00FB03BE">
        <w:t xml:space="preserve">Prije početka utiskivanja pojedinih cijevi, potrebno je dostaviti dokaz da su neophodne cijevi za utiskivanje na Gradilištu ili da su dostupne na drugim mjestima. Procijenjen broj dodatnih postaje za utiskivanje duž trase je potrebno dogovorit prije početka radova. Najmanje jedna dodatna postaja za utiskivanje biti će dostupna na početku dionice za utiskivanje ukoliko nije drugačije dogovoreno. </w:t>
      </w:r>
    </w:p>
    <w:p w:rsidR="000D1497" w:rsidRPr="00FB03BE" w:rsidRDefault="000D1497" w:rsidP="000D1497">
      <w:r w:rsidRPr="00FB03BE">
        <w:lastRenderedPageBreak/>
        <w:t>Cijevi, uključujući olovne cijevi, koje su postavljene putem cijevnog utiskivanja ne smiju se koristiti na drugim lokacijama izvođenja radova. Rezane cijevi se ne smiju injektirati.</w:t>
      </w:r>
    </w:p>
    <w:p w:rsidR="000D1497" w:rsidRPr="00FB03BE" w:rsidRDefault="000D1497" w:rsidP="000D1497">
      <w:r w:rsidRPr="00FB03BE">
        <w:t>Po završetku utiskivanja, dodatne postaja za utiskivanje će biti potpuno zatvorene. Sva garnitura za bušenje, rekviziti, potisni prsteni i ispune će biti uklonjeni, krajevi cijevi očišćeni, te će se zalijepiti novi prsten ispune na kraj cijevi te će se djelomično zatvoriti. "O" brtveći prsten će se onda postaviti u umetni spoj te će se kraj cijevi potpuno zatvoriti. Slijed zatvaranja postaja će biti obrnut smjeru štitnog tuneliranja.</w:t>
      </w:r>
    </w:p>
    <w:p w:rsidR="000D1497" w:rsidRPr="00FB03BE" w:rsidRDefault="000D1497" w:rsidP="000D1497">
      <w:r w:rsidRPr="00FB03BE">
        <w:t xml:space="preserve">Prstenasti prostor između iskopanog tunela i injektiranih cijevi će biti kontinuirano ispunjavan odobrenim mazivom pod pritiskom koji će podupirati okružujuće iskope. Dnevni zapisnici o količini korištenih maziva za svaku dužinu utisnute cijevi te točka na kojoj je mazivo injektirano će biti predani Inženjeru. Maziva će biti detaljno promiješana prije ubrizgavanja ili nanošenja. Po završetku utiskivanja, prstenasti prostori će biti ispunjeni tako što će mazivo biti zamijenjeno žbukom. </w:t>
      </w:r>
    </w:p>
    <w:p w:rsidR="000D1497" w:rsidRPr="00FB03BE" w:rsidRDefault="000D1497" w:rsidP="000D1497">
      <w:r w:rsidRPr="00FB03BE">
        <w:t>Niveleta jame za utiskivanje će biti betonirana kako bi se osigurala solidna podloga koja može podnijeti sile vezane uz opremu za utiskivanje cijevi. Zidovi tunela će biti adekvatni za postavljanje cijevi te će biti konstruirani okomito na predloženi pravac bušenja.</w:t>
      </w:r>
    </w:p>
    <w:p w:rsidR="000D1497" w:rsidRPr="00FB03BE" w:rsidRDefault="000D1497" w:rsidP="000D1497">
      <w:r w:rsidRPr="00FB03BE">
        <w:t xml:space="preserve">Iskopi za cijevi moraju biti unutar štita cijevi za bušenje kako bi se osiguralo da je pritisak stalno prisutan na površini iskopa. Nije poželjno da se u bilo kom trenutku površina iskopa nađe ispred vodećeg ruba face štita cijevi za bušenja. Zapremina iskopanog materijala mora biti mjerena kontinuirano tijekom izvođenja radova. </w:t>
      </w:r>
    </w:p>
    <w:p w:rsidR="000D1497" w:rsidRPr="00FB03BE" w:rsidRDefault="000D1497" w:rsidP="006C02FA">
      <w:pPr>
        <w:pStyle w:val="ListParagraph"/>
        <w:numPr>
          <w:ilvl w:val="0"/>
          <w:numId w:val="93"/>
        </w:numPr>
      </w:pPr>
      <w:r w:rsidRPr="00FB03BE">
        <w:t xml:space="preserve">Brtve za spojeve cijevi za utiskivanje moraju omogućiti dostatnu izolaciju od prodiranja podzemne vode tijekom utiskivanja te u uvjetima gotovosti izgradnje. </w:t>
      </w:r>
    </w:p>
    <w:p w:rsidR="000D1497" w:rsidRPr="00FB03BE" w:rsidRDefault="000D1497" w:rsidP="006C02FA">
      <w:pPr>
        <w:pStyle w:val="ListParagraph"/>
        <w:numPr>
          <w:ilvl w:val="0"/>
          <w:numId w:val="93"/>
        </w:numPr>
      </w:pPr>
      <w:r w:rsidRPr="00FB03BE">
        <w:t xml:space="preserve">Materijali za brtve mora biti otporan na kemijske i mikrobiološke utjecaje. Potpuni tehnički detalji za brtve biti će predani Inženjeru na odobrenje. </w:t>
      </w:r>
    </w:p>
    <w:p w:rsidR="000D1497" w:rsidRPr="00FB03BE" w:rsidRDefault="000D1497" w:rsidP="006C02FA">
      <w:pPr>
        <w:pStyle w:val="ListParagraph"/>
        <w:numPr>
          <w:ilvl w:val="0"/>
          <w:numId w:val="93"/>
        </w:numPr>
      </w:pPr>
      <w:r w:rsidRPr="00FB03BE">
        <w:t xml:space="preserve">Detaljni podaci o mazivima biti će predani Inženjeru na odobrenje. </w:t>
      </w:r>
    </w:p>
    <w:p w:rsidR="000D1497" w:rsidRPr="00FB03BE" w:rsidRDefault="000D1497" w:rsidP="006C02FA">
      <w:pPr>
        <w:pStyle w:val="ListParagraph"/>
        <w:numPr>
          <w:ilvl w:val="0"/>
          <w:numId w:val="93"/>
        </w:numPr>
      </w:pPr>
      <w:r w:rsidRPr="00FB03BE">
        <w:t xml:space="preserve">Prije početka izvođenja bilo kakvih radova na utiskivanju cijevi Izvođač će dostaviti Inženjeru potpune detalje o: </w:t>
      </w:r>
    </w:p>
    <w:p w:rsidR="000D1497" w:rsidRPr="00FB03BE" w:rsidRDefault="000D1497" w:rsidP="006C02FA">
      <w:pPr>
        <w:pStyle w:val="ListParagraph"/>
        <w:numPr>
          <w:ilvl w:val="0"/>
          <w:numId w:val="93"/>
        </w:numPr>
      </w:pPr>
      <w:r w:rsidRPr="00FB03BE">
        <w:t xml:space="preserve">Materijalu za ispunu; </w:t>
      </w:r>
    </w:p>
    <w:p w:rsidR="000D1497" w:rsidRPr="00FB03BE" w:rsidRDefault="000D1497" w:rsidP="006C02FA">
      <w:pPr>
        <w:pStyle w:val="ListParagraph"/>
        <w:numPr>
          <w:ilvl w:val="0"/>
          <w:numId w:val="93"/>
        </w:numPr>
      </w:pPr>
      <w:r w:rsidRPr="00FB03BE">
        <w:t xml:space="preserve">Projektirano opterećenje pritiska za svaku cijev i predviđeno opterećenje pritiska duž cijevi različite dužine; </w:t>
      </w:r>
    </w:p>
    <w:p w:rsidR="000D1497" w:rsidRPr="00FB03BE" w:rsidRDefault="000D1497" w:rsidP="006C02FA">
      <w:pPr>
        <w:pStyle w:val="ListParagraph"/>
        <w:numPr>
          <w:ilvl w:val="0"/>
          <w:numId w:val="93"/>
        </w:numPr>
      </w:pPr>
      <w:r w:rsidRPr="00FB03BE">
        <w:t xml:space="preserve">Predviđeni pritisak na zidove. </w:t>
      </w:r>
    </w:p>
    <w:p w:rsidR="000D1497" w:rsidRPr="00FB03BE" w:rsidRDefault="000D1497" w:rsidP="00563ACA">
      <w:pPr>
        <w:pStyle w:val="Heading4"/>
      </w:pPr>
      <w:r w:rsidRPr="00FB03BE">
        <w:t>Mikrotuneliranje</w:t>
      </w:r>
    </w:p>
    <w:p w:rsidR="000D1497" w:rsidRPr="00FB03BE" w:rsidRDefault="000D1497" w:rsidP="000D1497">
      <w:r w:rsidRPr="00FB03BE">
        <w:t>Stroj za mikrotuneliranje biti će odabran u skladu s uvjetima zemljišta, potrebnoj dužini za mikrotuneliranje i drugim relevantnim faktorima. Izvođač će prije početka radova na mikrotuneliranju izbor opreme dostaviti Inženjeru na odobrenje.</w:t>
      </w:r>
    </w:p>
    <w:p w:rsidR="000D1497" w:rsidRPr="00FB03BE" w:rsidRDefault="000D1497" w:rsidP="00563ACA">
      <w:pPr>
        <w:pStyle w:val="Heading4"/>
      </w:pPr>
      <w:r w:rsidRPr="00FB03BE">
        <w:t>Ventilacija tunela i okana</w:t>
      </w:r>
    </w:p>
    <w:p w:rsidR="000D1497" w:rsidRPr="00FB03BE" w:rsidRDefault="000D1497" w:rsidP="000D1497">
      <w:r w:rsidRPr="00FB03BE">
        <w:t xml:space="preserve">Izvođač će osigurati dostatnu ventilaciju putem tunela i okana kako bi se osigurali sigurni radni uvjeti tijekom trajanja radova. </w:t>
      </w:r>
    </w:p>
    <w:p w:rsidR="000D1497" w:rsidRPr="00FB03BE" w:rsidRDefault="000D1497" w:rsidP="00563ACA">
      <w:pPr>
        <w:pStyle w:val="Heading4"/>
      </w:pPr>
      <w:r w:rsidRPr="00FB03BE">
        <w:t>Rad s kompresorima</w:t>
      </w:r>
    </w:p>
    <w:p w:rsidR="000D1497" w:rsidRPr="00FB03BE" w:rsidRDefault="000D1497" w:rsidP="000D1497">
      <w:r w:rsidRPr="00FB03BE">
        <w:t>Svi radovi s kompresorima zraka će biti izvedeni u skladu s Lokalnim zakonima, najboljoj praksi i smjernicama.</w:t>
      </w:r>
    </w:p>
    <w:p w:rsidR="000D1497" w:rsidRPr="00FB03BE" w:rsidRDefault="000D1497" w:rsidP="000D1497">
      <w:r w:rsidRPr="00FB03BE">
        <w:t xml:space="preserve">Prije početka radova s kompresorima Izvođač će pokazati usklađenost vezanu za obavijesti i slično kako je to zahtijevano prema lokalnim zakonima. </w:t>
      </w:r>
    </w:p>
    <w:p w:rsidR="000D1497" w:rsidRPr="00FB03BE" w:rsidRDefault="000D1497" w:rsidP="000D1497">
      <w:r w:rsidRPr="00FB03BE">
        <w:t>Izvođač će predati Inženjeru na odobrenje potpune detalje vezane za tip, kapacitet i raspored uređaja kompresora, dodatnu opremu i medicinske sadržaje koje predviđa postaviti.</w:t>
      </w:r>
    </w:p>
    <w:p w:rsidR="000D1497" w:rsidRPr="00FB03BE" w:rsidRDefault="000D1497" w:rsidP="000D1497">
      <w:r w:rsidRPr="00FB03BE">
        <w:t>Izvođač će testirati sve uređaje koji su u pričuvi na tjednoj bazi na način da će ih koristiti za dostavu zraka pri izvođenju radova pri normalnim radnim uvjetima.</w:t>
      </w:r>
    </w:p>
    <w:p w:rsidR="000D1497" w:rsidRPr="00FB03BE" w:rsidRDefault="000D1497" w:rsidP="000D1497">
      <w:r w:rsidRPr="00FB03BE">
        <w:lastRenderedPageBreak/>
        <w:t>Nakon instalacije, ali prije početka radova s kompresorom, uređaj kompresora će biti podvrgnut testu kontinuiranog rada tijekom 24 sata pri normalnom radnom tlaku.</w:t>
      </w:r>
    </w:p>
    <w:p w:rsidR="000D1497" w:rsidRPr="00FB03BE" w:rsidRDefault="000D1497" w:rsidP="00563ACA">
      <w:pPr>
        <w:pStyle w:val="Heading4"/>
      </w:pPr>
      <w:r w:rsidRPr="00FB03BE">
        <w:t xml:space="preserve">Bilježenje informacija </w:t>
      </w:r>
    </w:p>
    <w:p w:rsidR="000D1497" w:rsidRPr="00FB03BE" w:rsidRDefault="000D1497" w:rsidP="000D1497">
      <w:r w:rsidRPr="00FB03BE">
        <w:t xml:space="preserve">Izvođač će bilježiti podatke o pravcu, razini i promjeru mjerenom vertikalno i horizontalno bilo kakve obloge tunela te će dostaviti kopije ovih informacija Inženjeru na dnevnoj bazi. Slična evidencija će biti vođena i dostavljena u svezi okana i utiskivanja cijevi. </w:t>
      </w:r>
    </w:p>
    <w:p w:rsidR="000D1497" w:rsidRPr="00FB03BE" w:rsidRDefault="000D1497" w:rsidP="00563ACA">
      <w:pPr>
        <w:pStyle w:val="Heading4"/>
      </w:pPr>
      <w:r w:rsidRPr="00FB03BE">
        <w:t xml:space="preserve">Tolerantna odstupanja za okna i tunele </w:t>
      </w:r>
    </w:p>
    <w:p w:rsidR="000D1497" w:rsidRPr="00FB03BE" w:rsidRDefault="000D1497" w:rsidP="000D1497">
      <w:r w:rsidRPr="00FB03BE">
        <w:t>Lokalitet unutarnje površine bilo kog okna ili tunela ne smije odstupati od one definirane Ugovorom više od niže navedeni tolerantnih vrijednosti odstupanja: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51"/>
        <w:gridCol w:w="3470"/>
        <w:gridCol w:w="3131"/>
      </w:tblGrid>
      <w:tr w:rsidR="00846D2A" w:rsidRPr="00FB03BE" w:rsidTr="00205019">
        <w:trPr>
          <w:tblHeader/>
          <w:jc w:val="center"/>
        </w:trPr>
        <w:tc>
          <w:tcPr>
            <w:tcW w:w="1650" w:type="pct"/>
            <w:vAlign w:val="center"/>
          </w:tcPr>
          <w:p w:rsidR="00A8117C" w:rsidRPr="00FB03BE" w:rsidRDefault="00A8117C" w:rsidP="001035AD">
            <w:pPr>
              <w:pStyle w:val="BodyText"/>
              <w:spacing w:before="0" w:after="0"/>
              <w:jc w:val="left"/>
              <w:rPr>
                <w:rFonts w:asciiTheme="minorHAnsi" w:hAnsiTheme="minorHAnsi"/>
                <w:b/>
                <w:sz w:val="20"/>
              </w:rPr>
            </w:pPr>
            <w:r w:rsidRPr="00FB03BE">
              <w:rPr>
                <w:rFonts w:asciiTheme="minorHAnsi" w:hAnsiTheme="minorHAnsi"/>
                <w:b/>
                <w:sz w:val="20"/>
              </w:rPr>
              <w:t>Kategorija radova</w:t>
            </w:r>
          </w:p>
        </w:tc>
        <w:tc>
          <w:tcPr>
            <w:tcW w:w="1761" w:type="pct"/>
            <w:vAlign w:val="center"/>
          </w:tcPr>
          <w:p w:rsidR="00A8117C" w:rsidRPr="00FB03BE" w:rsidRDefault="00A8117C" w:rsidP="001035AD">
            <w:pPr>
              <w:pStyle w:val="BodyText"/>
              <w:spacing w:before="0" w:after="0"/>
              <w:jc w:val="center"/>
              <w:rPr>
                <w:rFonts w:asciiTheme="minorHAnsi" w:hAnsiTheme="minorHAnsi"/>
                <w:b/>
                <w:sz w:val="20"/>
              </w:rPr>
            </w:pPr>
            <w:r w:rsidRPr="00FB03BE">
              <w:rPr>
                <w:rFonts w:asciiTheme="minorHAnsi" w:hAnsiTheme="minorHAnsi"/>
                <w:b/>
                <w:sz w:val="20"/>
              </w:rPr>
              <w:t>Dimenzije ili poravnanje</w:t>
            </w:r>
          </w:p>
        </w:tc>
        <w:tc>
          <w:tcPr>
            <w:tcW w:w="1589" w:type="pct"/>
            <w:vAlign w:val="center"/>
          </w:tcPr>
          <w:p w:rsidR="00A8117C" w:rsidRPr="00FB03BE" w:rsidRDefault="00A8117C" w:rsidP="001035AD">
            <w:pPr>
              <w:pStyle w:val="BodyText"/>
              <w:spacing w:before="0" w:after="0"/>
              <w:jc w:val="center"/>
              <w:rPr>
                <w:rFonts w:asciiTheme="minorHAnsi" w:hAnsiTheme="minorHAnsi"/>
                <w:b/>
                <w:sz w:val="20"/>
              </w:rPr>
            </w:pPr>
            <w:r w:rsidRPr="00FB03BE">
              <w:rPr>
                <w:rFonts w:asciiTheme="minorHAnsi" w:hAnsiTheme="minorHAnsi"/>
                <w:b/>
                <w:sz w:val="20"/>
              </w:rPr>
              <w:t>Dozvoljena odstupanja</w:t>
            </w:r>
          </w:p>
        </w:tc>
      </w:tr>
      <w:tr w:rsidR="00846D2A" w:rsidRPr="00FB03BE" w:rsidTr="00205019">
        <w:trPr>
          <w:jc w:val="center"/>
        </w:trPr>
        <w:tc>
          <w:tcPr>
            <w:tcW w:w="1650" w:type="pct"/>
            <w:vAlign w:val="center"/>
          </w:tcPr>
          <w:p w:rsidR="00A8117C" w:rsidRPr="00FB03BE" w:rsidRDefault="00A8117C" w:rsidP="001035AD">
            <w:pPr>
              <w:pStyle w:val="BodyText"/>
              <w:spacing w:before="0" w:after="0"/>
              <w:jc w:val="left"/>
              <w:rPr>
                <w:rFonts w:asciiTheme="minorHAnsi" w:hAnsiTheme="minorHAnsi" w:cs="Arial"/>
                <w:sz w:val="20"/>
              </w:rPr>
            </w:pPr>
            <w:r w:rsidRPr="00FB03BE">
              <w:rPr>
                <w:rFonts w:asciiTheme="minorHAnsi" w:hAnsiTheme="minorHAnsi" w:cs="Arial"/>
                <w:sz w:val="20"/>
              </w:rPr>
              <w:t>Injektiranje cijevi / mikrotuneliranje</w:t>
            </w:r>
          </w:p>
        </w:tc>
        <w:tc>
          <w:tcPr>
            <w:tcW w:w="1761" w:type="pct"/>
            <w:vAlign w:val="center"/>
          </w:tcPr>
          <w:p w:rsidR="00A8117C" w:rsidRPr="00FB03BE" w:rsidRDefault="00A8117C" w:rsidP="001035AD">
            <w:pPr>
              <w:pStyle w:val="BodyText"/>
              <w:spacing w:before="0" w:after="0"/>
              <w:jc w:val="center"/>
              <w:rPr>
                <w:rFonts w:asciiTheme="minorHAnsi" w:hAnsiTheme="minorHAnsi"/>
                <w:sz w:val="20"/>
              </w:rPr>
            </w:pPr>
            <w:r w:rsidRPr="00FB03BE">
              <w:rPr>
                <w:rFonts w:asciiTheme="minorHAnsi" w:hAnsiTheme="minorHAnsi"/>
                <w:sz w:val="20"/>
              </w:rPr>
              <w:t>Pravac</w:t>
            </w:r>
          </w:p>
          <w:p w:rsidR="00A8117C" w:rsidRPr="00FB03BE" w:rsidRDefault="00A8117C" w:rsidP="001035AD">
            <w:pPr>
              <w:pStyle w:val="BodyText"/>
              <w:spacing w:before="0" w:after="0"/>
              <w:jc w:val="center"/>
              <w:rPr>
                <w:rFonts w:asciiTheme="minorHAnsi" w:hAnsiTheme="minorHAnsi"/>
                <w:sz w:val="20"/>
              </w:rPr>
            </w:pPr>
            <w:r w:rsidRPr="00FB03BE">
              <w:rPr>
                <w:rFonts w:asciiTheme="minorHAnsi" w:hAnsiTheme="minorHAnsi"/>
                <w:sz w:val="20"/>
              </w:rPr>
              <w:t>Nivo</w:t>
            </w:r>
          </w:p>
        </w:tc>
        <w:tc>
          <w:tcPr>
            <w:tcW w:w="1589" w:type="pct"/>
            <w:vAlign w:val="center"/>
          </w:tcPr>
          <w:p w:rsidR="00A8117C" w:rsidRPr="00FB03BE" w:rsidRDefault="00A8117C" w:rsidP="001035AD">
            <w:pPr>
              <w:pStyle w:val="BodyText"/>
              <w:spacing w:before="0" w:after="0"/>
              <w:jc w:val="center"/>
              <w:rPr>
                <w:rFonts w:asciiTheme="minorHAnsi" w:hAnsiTheme="minorHAnsi" w:cs="Arial"/>
                <w:sz w:val="20"/>
              </w:rPr>
            </w:pPr>
            <w:r w:rsidRPr="00FB03BE">
              <w:rPr>
                <w:rFonts w:asciiTheme="minorHAnsi" w:hAnsiTheme="minorHAnsi" w:cs="Arial"/>
                <w:sz w:val="20"/>
              </w:rPr>
              <w:t>+/- 50 mm</w:t>
            </w:r>
          </w:p>
          <w:p w:rsidR="00A8117C" w:rsidRPr="00FB03BE" w:rsidRDefault="00A8117C" w:rsidP="001035AD">
            <w:pPr>
              <w:pStyle w:val="BodyText"/>
              <w:spacing w:before="0" w:after="0"/>
              <w:jc w:val="center"/>
              <w:rPr>
                <w:rFonts w:asciiTheme="minorHAnsi" w:hAnsiTheme="minorHAnsi" w:cs="Arial"/>
                <w:sz w:val="20"/>
              </w:rPr>
            </w:pPr>
            <w:r w:rsidRPr="00FB03BE">
              <w:rPr>
                <w:rFonts w:asciiTheme="minorHAnsi" w:hAnsiTheme="minorHAnsi" w:cs="Arial"/>
                <w:sz w:val="20"/>
              </w:rPr>
              <w:t>+/- 35 mm</w:t>
            </w:r>
          </w:p>
        </w:tc>
      </w:tr>
      <w:tr w:rsidR="00846D2A" w:rsidRPr="00FB03BE" w:rsidTr="00205019">
        <w:trPr>
          <w:jc w:val="center"/>
        </w:trPr>
        <w:tc>
          <w:tcPr>
            <w:tcW w:w="1650" w:type="pct"/>
            <w:vAlign w:val="center"/>
          </w:tcPr>
          <w:p w:rsidR="00A8117C" w:rsidRPr="00FB03BE" w:rsidRDefault="00A8117C" w:rsidP="001035AD">
            <w:pPr>
              <w:pStyle w:val="BodyText"/>
              <w:spacing w:before="0" w:after="0"/>
              <w:jc w:val="left"/>
              <w:rPr>
                <w:rFonts w:asciiTheme="minorHAnsi" w:hAnsiTheme="minorHAnsi" w:cs="Arial"/>
                <w:sz w:val="20"/>
              </w:rPr>
            </w:pPr>
            <w:r w:rsidRPr="00FB03BE">
              <w:rPr>
                <w:rFonts w:asciiTheme="minorHAnsi" w:hAnsiTheme="minorHAnsi" w:cs="Arial"/>
                <w:sz w:val="20"/>
              </w:rPr>
              <w:t>Okna i komore</w:t>
            </w:r>
          </w:p>
          <w:p w:rsidR="00A8117C" w:rsidRPr="00FB03BE" w:rsidRDefault="00A8117C" w:rsidP="001035AD">
            <w:pPr>
              <w:pStyle w:val="BodyText"/>
              <w:spacing w:before="0" w:after="0"/>
              <w:jc w:val="left"/>
              <w:rPr>
                <w:rFonts w:asciiTheme="minorHAnsi" w:hAnsiTheme="minorHAnsi" w:cs="Arial"/>
                <w:sz w:val="20"/>
              </w:rPr>
            </w:pPr>
            <w:r w:rsidRPr="00FB03BE">
              <w:rPr>
                <w:rFonts w:asciiTheme="minorHAnsi" w:hAnsiTheme="minorHAnsi" w:cs="Arial"/>
                <w:sz w:val="20"/>
              </w:rPr>
              <w:t>Okna i tuneli</w:t>
            </w:r>
          </w:p>
        </w:tc>
        <w:tc>
          <w:tcPr>
            <w:tcW w:w="1761" w:type="pct"/>
            <w:vAlign w:val="center"/>
          </w:tcPr>
          <w:p w:rsidR="00A8117C" w:rsidRPr="00FB03BE" w:rsidRDefault="00A8117C" w:rsidP="001035AD">
            <w:pPr>
              <w:pStyle w:val="BodyText"/>
              <w:spacing w:before="0" w:after="0"/>
              <w:jc w:val="center"/>
              <w:rPr>
                <w:rFonts w:asciiTheme="minorHAnsi" w:hAnsiTheme="minorHAnsi"/>
                <w:sz w:val="20"/>
              </w:rPr>
            </w:pPr>
            <w:r w:rsidRPr="00FB03BE">
              <w:rPr>
                <w:rFonts w:asciiTheme="minorHAnsi" w:hAnsiTheme="minorHAnsi"/>
                <w:sz w:val="20"/>
              </w:rPr>
              <w:t>Vertikalno</w:t>
            </w:r>
          </w:p>
          <w:p w:rsidR="00A8117C" w:rsidRPr="00FB03BE" w:rsidRDefault="00A8117C" w:rsidP="001035AD">
            <w:pPr>
              <w:pStyle w:val="BodyText"/>
              <w:spacing w:before="0" w:after="0"/>
              <w:jc w:val="center"/>
              <w:rPr>
                <w:rFonts w:asciiTheme="minorHAnsi" w:hAnsiTheme="minorHAnsi"/>
                <w:sz w:val="20"/>
              </w:rPr>
            </w:pPr>
            <w:r w:rsidRPr="00FB03BE">
              <w:rPr>
                <w:rFonts w:asciiTheme="minorHAnsi" w:hAnsiTheme="minorHAnsi"/>
                <w:sz w:val="20"/>
              </w:rPr>
              <w:t>Konačni promjer</w:t>
            </w:r>
          </w:p>
        </w:tc>
        <w:tc>
          <w:tcPr>
            <w:tcW w:w="1589" w:type="pct"/>
            <w:vAlign w:val="center"/>
          </w:tcPr>
          <w:p w:rsidR="00A8117C" w:rsidRPr="00FB03BE" w:rsidRDefault="00A8117C" w:rsidP="001035AD">
            <w:pPr>
              <w:pStyle w:val="BodyText"/>
              <w:spacing w:before="0" w:after="0"/>
              <w:jc w:val="center"/>
              <w:rPr>
                <w:rFonts w:asciiTheme="minorHAnsi" w:hAnsiTheme="minorHAnsi"/>
                <w:sz w:val="20"/>
              </w:rPr>
            </w:pPr>
            <w:r w:rsidRPr="00FB03BE">
              <w:rPr>
                <w:rFonts w:asciiTheme="minorHAnsi" w:hAnsiTheme="minorHAnsi"/>
                <w:sz w:val="20"/>
              </w:rPr>
              <w:t>1 na 300</w:t>
            </w:r>
          </w:p>
          <w:p w:rsidR="00A8117C" w:rsidRPr="00FB03BE" w:rsidRDefault="00A8117C" w:rsidP="001035AD">
            <w:pPr>
              <w:pStyle w:val="BodyText"/>
              <w:spacing w:before="0" w:after="0"/>
              <w:jc w:val="center"/>
              <w:rPr>
                <w:rFonts w:asciiTheme="minorHAnsi" w:hAnsiTheme="minorHAnsi"/>
                <w:sz w:val="20"/>
              </w:rPr>
            </w:pPr>
            <w:r w:rsidRPr="00FB03BE">
              <w:rPr>
                <w:rFonts w:asciiTheme="minorHAnsi" w:hAnsiTheme="minorHAnsi"/>
                <w:sz w:val="20"/>
              </w:rPr>
              <w:t>1% ili &lt; +/- 50 mm</w:t>
            </w:r>
          </w:p>
        </w:tc>
      </w:tr>
      <w:tr w:rsidR="00846D2A" w:rsidRPr="00FB03BE" w:rsidTr="00205019">
        <w:trPr>
          <w:jc w:val="center"/>
        </w:trPr>
        <w:tc>
          <w:tcPr>
            <w:tcW w:w="1650" w:type="pct"/>
            <w:vAlign w:val="center"/>
          </w:tcPr>
          <w:p w:rsidR="00A8117C" w:rsidRPr="00FB03BE" w:rsidRDefault="00A8117C" w:rsidP="001035AD">
            <w:pPr>
              <w:pStyle w:val="BodyText"/>
              <w:spacing w:before="0" w:after="0"/>
              <w:jc w:val="left"/>
              <w:rPr>
                <w:rFonts w:asciiTheme="minorHAnsi" w:hAnsiTheme="minorHAnsi" w:cs="Arial"/>
                <w:sz w:val="20"/>
              </w:rPr>
            </w:pPr>
            <w:r w:rsidRPr="00FB03BE">
              <w:rPr>
                <w:rFonts w:asciiTheme="minorHAnsi" w:hAnsiTheme="minorHAnsi" w:cs="Arial"/>
                <w:sz w:val="20"/>
              </w:rPr>
              <w:t xml:space="preserve">Tuneli bez sekundarne obloge </w:t>
            </w:r>
          </w:p>
        </w:tc>
        <w:tc>
          <w:tcPr>
            <w:tcW w:w="1761" w:type="pct"/>
            <w:vAlign w:val="center"/>
          </w:tcPr>
          <w:p w:rsidR="00A8117C" w:rsidRPr="00FB03BE" w:rsidRDefault="00A8117C" w:rsidP="001035AD">
            <w:pPr>
              <w:pStyle w:val="BodyText"/>
              <w:spacing w:before="0" w:after="0"/>
              <w:jc w:val="center"/>
              <w:rPr>
                <w:rFonts w:asciiTheme="minorHAnsi" w:hAnsiTheme="minorHAnsi"/>
                <w:sz w:val="20"/>
              </w:rPr>
            </w:pPr>
            <w:r w:rsidRPr="00FB03BE">
              <w:rPr>
                <w:rFonts w:asciiTheme="minorHAnsi" w:hAnsiTheme="minorHAnsi"/>
                <w:sz w:val="20"/>
              </w:rPr>
              <w:t>Pravac</w:t>
            </w:r>
          </w:p>
          <w:p w:rsidR="00A8117C" w:rsidRPr="00FB03BE" w:rsidRDefault="00A8117C" w:rsidP="001035AD">
            <w:pPr>
              <w:pStyle w:val="BodyText"/>
              <w:spacing w:before="0" w:after="0"/>
              <w:jc w:val="center"/>
              <w:rPr>
                <w:rFonts w:asciiTheme="minorHAnsi" w:hAnsiTheme="minorHAnsi"/>
                <w:sz w:val="20"/>
              </w:rPr>
            </w:pPr>
            <w:r w:rsidRPr="00FB03BE">
              <w:rPr>
                <w:rFonts w:asciiTheme="minorHAnsi" w:hAnsiTheme="minorHAnsi"/>
                <w:sz w:val="20"/>
              </w:rPr>
              <w:t>Nivo</w:t>
            </w:r>
          </w:p>
        </w:tc>
        <w:tc>
          <w:tcPr>
            <w:tcW w:w="1589" w:type="pct"/>
            <w:vAlign w:val="center"/>
          </w:tcPr>
          <w:p w:rsidR="00A8117C" w:rsidRPr="00FB03BE" w:rsidRDefault="00A8117C" w:rsidP="001035AD">
            <w:pPr>
              <w:pStyle w:val="BodyText"/>
              <w:spacing w:before="0" w:after="0"/>
              <w:jc w:val="center"/>
              <w:rPr>
                <w:rFonts w:asciiTheme="minorHAnsi" w:hAnsiTheme="minorHAnsi"/>
                <w:sz w:val="20"/>
              </w:rPr>
            </w:pPr>
            <w:r w:rsidRPr="00FB03BE">
              <w:rPr>
                <w:rFonts w:asciiTheme="minorHAnsi" w:hAnsiTheme="minorHAnsi"/>
                <w:sz w:val="20"/>
              </w:rPr>
              <w:t>+/- 35 mm</w:t>
            </w:r>
          </w:p>
          <w:p w:rsidR="00A8117C" w:rsidRPr="00FB03BE" w:rsidRDefault="00A8117C" w:rsidP="001035AD">
            <w:pPr>
              <w:pStyle w:val="BodyText"/>
              <w:spacing w:before="0" w:after="0"/>
              <w:jc w:val="center"/>
              <w:rPr>
                <w:rFonts w:asciiTheme="minorHAnsi" w:hAnsiTheme="minorHAnsi"/>
                <w:sz w:val="20"/>
              </w:rPr>
            </w:pPr>
            <w:r w:rsidRPr="00FB03BE">
              <w:rPr>
                <w:rFonts w:asciiTheme="minorHAnsi" w:hAnsiTheme="minorHAnsi"/>
                <w:sz w:val="20"/>
              </w:rPr>
              <w:t>+/- 35 mm</w:t>
            </w:r>
          </w:p>
        </w:tc>
      </w:tr>
      <w:tr w:rsidR="00846D2A" w:rsidRPr="00FB03BE" w:rsidTr="00205019">
        <w:trPr>
          <w:jc w:val="center"/>
        </w:trPr>
        <w:tc>
          <w:tcPr>
            <w:tcW w:w="1650" w:type="pct"/>
            <w:vAlign w:val="center"/>
          </w:tcPr>
          <w:p w:rsidR="00A8117C" w:rsidRPr="00FB03BE" w:rsidRDefault="00A8117C" w:rsidP="001035AD">
            <w:pPr>
              <w:pStyle w:val="BodyText"/>
              <w:spacing w:before="0" w:after="0"/>
              <w:jc w:val="left"/>
              <w:rPr>
                <w:rFonts w:asciiTheme="minorHAnsi" w:hAnsiTheme="minorHAnsi" w:cs="Arial"/>
                <w:sz w:val="20"/>
              </w:rPr>
            </w:pPr>
            <w:r w:rsidRPr="00FB03BE">
              <w:rPr>
                <w:rFonts w:asciiTheme="minorHAnsi" w:hAnsiTheme="minorHAnsi" w:cs="Arial"/>
                <w:sz w:val="20"/>
              </w:rPr>
              <w:t>Tuneli sa sekundarnom oblogom</w:t>
            </w:r>
          </w:p>
        </w:tc>
        <w:tc>
          <w:tcPr>
            <w:tcW w:w="1761" w:type="pct"/>
            <w:vAlign w:val="center"/>
          </w:tcPr>
          <w:p w:rsidR="00A8117C" w:rsidRPr="00FB03BE" w:rsidRDefault="00A8117C" w:rsidP="001035AD">
            <w:pPr>
              <w:pStyle w:val="BodyText"/>
              <w:spacing w:before="0" w:after="0"/>
              <w:jc w:val="center"/>
              <w:rPr>
                <w:rFonts w:asciiTheme="minorHAnsi" w:hAnsiTheme="minorHAnsi"/>
                <w:sz w:val="20"/>
              </w:rPr>
            </w:pPr>
            <w:r w:rsidRPr="00FB03BE">
              <w:rPr>
                <w:rFonts w:asciiTheme="minorHAnsi" w:hAnsiTheme="minorHAnsi"/>
                <w:sz w:val="20"/>
              </w:rPr>
              <w:t>Pravac</w:t>
            </w:r>
          </w:p>
          <w:p w:rsidR="00A8117C" w:rsidRPr="00FB03BE" w:rsidRDefault="00A8117C" w:rsidP="001035AD">
            <w:pPr>
              <w:pStyle w:val="BodyText"/>
              <w:spacing w:before="0" w:after="0"/>
              <w:jc w:val="center"/>
              <w:rPr>
                <w:rFonts w:asciiTheme="minorHAnsi" w:hAnsiTheme="minorHAnsi"/>
                <w:sz w:val="20"/>
              </w:rPr>
            </w:pPr>
            <w:r w:rsidRPr="00FB03BE">
              <w:rPr>
                <w:rFonts w:asciiTheme="minorHAnsi" w:hAnsiTheme="minorHAnsi"/>
                <w:sz w:val="20"/>
              </w:rPr>
              <w:t>Nivo</w:t>
            </w:r>
          </w:p>
        </w:tc>
        <w:tc>
          <w:tcPr>
            <w:tcW w:w="1589" w:type="pct"/>
            <w:vAlign w:val="center"/>
          </w:tcPr>
          <w:p w:rsidR="00A8117C" w:rsidRPr="00FB03BE" w:rsidRDefault="00A8117C" w:rsidP="001035AD">
            <w:pPr>
              <w:pStyle w:val="BodyText"/>
              <w:spacing w:before="0" w:after="0"/>
              <w:jc w:val="center"/>
              <w:rPr>
                <w:rFonts w:asciiTheme="minorHAnsi" w:hAnsiTheme="minorHAnsi"/>
                <w:sz w:val="20"/>
              </w:rPr>
            </w:pPr>
            <w:r w:rsidRPr="00FB03BE">
              <w:rPr>
                <w:rFonts w:asciiTheme="minorHAnsi" w:hAnsiTheme="minorHAnsi"/>
                <w:sz w:val="20"/>
              </w:rPr>
              <w:t>+/- 35 mm</w:t>
            </w:r>
          </w:p>
          <w:p w:rsidR="00A8117C" w:rsidRPr="00FB03BE" w:rsidRDefault="00A8117C" w:rsidP="001035AD">
            <w:pPr>
              <w:pStyle w:val="BodyText"/>
              <w:spacing w:before="0" w:after="0"/>
              <w:jc w:val="center"/>
              <w:rPr>
                <w:rFonts w:asciiTheme="minorHAnsi" w:hAnsiTheme="minorHAnsi"/>
                <w:sz w:val="20"/>
              </w:rPr>
            </w:pPr>
            <w:r w:rsidRPr="00FB03BE">
              <w:rPr>
                <w:rFonts w:asciiTheme="minorHAnsi" w:hAnsiTheme="minorHAnsi"/>
                <w:sz w:val="20"/>
              </w:rPr>
              <w:t>+/- 35 mm</w:t>
            </w:r>
          </w:p>
        </w:tc>
      </w:tr>
      <w:tr w:rsidR="00846D2A" w:rsidRPr="00FB03BE" w:rsidTr="00205019">
        <w:trPr>
          <w:jc w:val="center"/>
        </w:trPr>
        <w:tc>
          <w:tcPr>
            <w:tcW w:w="1650" w:type="pct"/>
            <w:vAlign w:val="center"/>
          </w:tcPr>
          <w:p w:rsidR="00A8117C" w:rsidRPr="00FB03BE" w:rsidRDefault="00A8117C" w:rsidP="001035AD">
            <w:pPr>
              <w:pStyle w:val="BodyText"/>
              <w:spacing w:before="0" w:after="0"/>
              <w:jc w:val="left"/>
              <w:rPr>
                <w:rFonts w:asciiTheme="minorHAnsi" w:hAnsiTheme="minorHAnsi" w:cs="Arial"/>
                <w:sz w:val="20"/>
              </w:rPr>
            </w:pPr>
            <w:r w:rsidRPr="00FB03BE">
              <w:rPr>
                <w:rFonts w:asciiTheme="minorHAnsi" w:hAnsiTheme="minorHAnsi" w:cs="Arial"/>
                <w:sz w:val="20"/>
              </w:rPr>
              <w:t>Okno, tunel i dijelovi obloge kolektora</w:t>
            </w:r>
          </w:p>
        </w:tc>
        <w:tc>
          <w:tcPr>
            <w:tcW w:w="1761" w:type="pct"/>
            <w:vAlign w:val="center"/>
          </w:tcPr>
          <w:p w:rsidR="00A8117C" w:rsidRPr="00FB03BE" w:rsidRDefault="00A8117C" w:rsidP="001035AD">
            <w:pPr>
              <w:pStyle w:val="BodyText"/>
              <w:spacing w:before="0" w:after="0"/>
              <w:jc w:val="center"/>
              <w:rPr>
                <w:rFonts w:asciiTheme="minorHAnsi" w:hAnsiTheme="minorHAnsi"/>
                <w:sz w:val="20"/>
              </w:rPr>
            </w:pPr>
            <w:r w:rsidRPr="00FB03BE">
              <w:rPr>
                <w:rFonts w:asciiTheme="minorHAnsi" w:hAnsiTheme="minorHAnsi"/>
                <w:sz w:val="20"/>
              </w:rPr>
              <w:t>Maksimalni razmak između rubova spojenih dijelova</w:t>
            </w:r>
          </w:p>
        </w:tc>
        <w:tc>
          <w:tcPr>
            <w:tcW w:w="1589" w:type="pct"/>
            <w:vAlign w:val="center"/>
          </w:tcPr>
          <w:p w:rsidR="00A8117C" w:rsidRPr="00FB03BE" w:rsidRDefault="00A8117C" w:rsidP="001035AD">
            <w:pPr>
              <w:pStyle w:val="BodyText"/>
              <w:spacing w:before="0" w:after="0"/>
              <w:jc w:val="center"/>
              <w:rPr>
                <w:rFonts w:asciiTheme="minorHAnsi" w:hAnsiTheme="minorHAnsi"/>
                <w:sz w:val="20"/>
              </w:rPr>
            </w:pPr>
            <w:r w:rsidRPr="00FB03BE">
              <w:rPr>
                <w:rFonts w:asciiTheme="minorHAnsi" w:hAnsiTheme="minorHAnsi"/>
                <w:sz w:val="20"/>
              </w:rPr>
              <w:t>10 mm</w:t>
            </w:r>
          </w:p>
        </w:tc>
      </w:tr>
    </w:tbl>
    <w:p w:rsidR="00A8117C" w:rsidRPr="00FB03BE" w:rsidRDefault="00A8117C" w:rsidP="00A8117C">
      <w:r w:rsidRPr="00FB03BE">
        <w:t>Razlika između maksimalnih i minimalnih mjerenih promjera na bilo kojem segmentnom prstenu ne smije biti veća od 2 % promjera prstena.</w:t>
      </w:r>
    </w:p>
    <w:p w:rsidR="00A8117C" w:rsidRPr="00FB03BE" w:rsidRDefault="00A8117C" w:rsidP="00A8117C">
      <w:r w:rsidRPr="00FB03BE">
        <w:t xml:space="preserve">Odstupanja za cijevi i za tunele će biti dopuštena samo do stupnja koji neće rezultirati obrnutim padom. </w:t>
      </w:r>
    </w:p>
    <w:p w:rsidR="00A8117C" w:rsidRPr="00FB03BE" w:rsidRDefault="00A8117C" w:rsidP="00A8117C">
      <w:r w:rsidRPr="00FB03BE">
        <w:t>Primarno oblaganje tunela koji će imati sekundarnu oblogu će imati maksimalno dopušteno odstupanje od ± 40mm na pravcu i nivou, te 12mm na promjer.</w:t>
      </w:r>
    </w:p>
    <w:p w:rsidR="00A8117C" w:rsidRPr="00FB03BE" w:rsidRDefault="00A8117C" w:rsidP="00A8117C">
      <w:r w:rsidRPr="00FB03BE">
        <w:t>Ispuna spojeva s ciljem održavanja dimenzija tunela i okana i pravca će biti minimalna, te ni u kom slučaju neće dovesti od pojave praznina većih od 10mm.</w:t>
      </w:r>
    </w:p>
    <w:p w:rsidR="00A8117C" w:rsidRPr="00FB03BE" w:rsidRDefault="00A8117C" w:rsidP="00A8117C">
      <w:r w:rsidRPr="00FB03BE">
        <w:t>Dozvoljeno odstupanje za posljednje cijevi koje se vezuju na građevine će biti smanjeno na ±10 mm.</w:t>
      </w:r>
    </w:p>
    <w:p w:rsidR="00A8117C" w:rsidRPr="00FB03BE" w:rsidRDefault="00A8117C" w:rsidP="00971B2F">
      <w:pPr>
        <w:pStyle w:val="Heading3"/>
      </w:pPr>
      <w:bookmarkStart w:id="438" w:name="_Toc392979921"/>
      <w:bookmarkStart w:id="439" w:name="_Toc490819485"/>
      <w:r w:rsidRPr="00FB03BE">
        <w:t xml:space="preserve">Radovi na </w:t>
      </w:r>
      <w:r w:rsidR="005F397D" w:rsidRPr="00FB03BE">
        <w:t>prometnicama</w:t>
      </w:r>
      <w:bookmarkEnd w:id="438"/>
      <w:bookmarkEnd w:id="439"/>
    </w:p>
    <w:p w:rsidR="00A8117C" w:rsidRPr="00FB03BE" w:rsidRDefault="00A8117C" w:rsidP="00A8117C">
      <w:r w:rsidRPr="00FB03BE">
        <w:t xml:space="preserve">Radovi na </w:t>
      </w:r>
      <w:r w:rsidR="005F397D" w:rsidRPr="00FB03BE">
        <w:t>prometnicama</w:t>
      </w:r>
      <w:r w:rsidRPr="00FB03BE">
        <w:t xml:space="preserve"> moraju biti u potpunosti sukladni Općim tehničkim uvjetima za radove na </w:t>
      </w:r>
      <w:r w:rsidR="005F397D" w:rsidRPr="00FB03BE">
        <w:t>prometnicama</w:t>
      </w:r>
      <w:r w:rsidRPr="00FB03BE">
        <w:t xml:space="preserve"> – OTU, Zagreb, prosinac 2001., knjige 1-6. </w:t>
      </w:r>
    </w:p>
    <w:p w:rsidR="00A8117C" w:rsidRPr="00FB03BE" w:rsidRDefault="00A8117C" w:rsidP="00971B2F">
      <w:pPr>
        <w:pStyle w:val="Heading3"/>
      </w:pPr>
      <w:bookmarkStart w:id="440" w:name="_Toc392979922"/>
      <w:bookmarkStart w:id="441" w:name="_Toc490819486"/>
      <w:r w:rsidRPr="00FB03BE">
        <w:t>Ostali elementi</w:t>
      </w:r>
      <w:bookmarkEnd w:id="440"/>
      <w:bookmarkEnd w:id="441"/>
    </w:p>
    <w:p w:rsidR="00A8117C" w:rsidRPr="00FB03BE" w:rsidRDefault="00A8117C" w:rsidP="00563ACA">
      <w:pPr>
        <w:pStyle w:val="Heading4"/>
      </w:pPr>
      <w:r w:rsidRPr="00FB03BE">
        <w:t xml:space="preserve">Pritisak vode </w:t>
      </w:r>
    </w:p>
    <w:p w:rsidR="00A8117C" w:rsidRPr="00FB03BE" w:rsidRDefault="00A8117C" w:rsidP="00A8117C">
      <w:r w:rsidRPr="00FB03BE">
        <w:t xml:space="preserve">Principi korišteni pri projektiranju će biti provjereni da li odgovaraju karakteristikama postojećih podzemnih voda. </w:t>
      </w:r>
    </w:p>
    <w:p w:rsidR="00A8117C" w:rsidRPr="00FB03BE" w:rsidRDefault="00A8117C" w:rsidP="00A8117C">
      <w:r w:rsidRPr="00FB03BE">
        <w:t xml:space="preserve">Građevine će biti projektirane da podnesu pritisak podzemnih voda koji nastaje kao rezultat visokog nivoa podzemnih voda. Sile uzgona koje djeluju na građevine, spremnike i cijevi će biti izračunate za najgore moguće uvjete, odnosno za stanje kada su prazne (bez prisutne tekućine). </w:t>
      </w:r>
    </w:p>
    <w:p w:rsidR="00A8117C" w:rsidRPr="00FB03BE" w:rsidRDefault="00A8117C" w:rsidP="00A8117C">
      <w:r w:rsidRPr="00FB03BE">
        <w:t xml:space="preserve">Testovi vodonepropusnosti će biti izvedeni na građevinama (spremnici za vodu) prije nego se vanjski rub </w:t>
      </w:r>
      <w:r w:rsidR="007D2B82" w:rsidRPr="00FB03BE">
        <w:t>zasipa</w:t>
      </w:r>
      <w:r w:rsidRPr="00FB03BE">
        <w:t xml:space="preserve"> kako je to projektirano.</w:t>
      </w:r>
    </w:p>
    <w:p w:rsidR="00A8117C" w:rsidRPr="00FB03BE" w:rsidRDefault="00A8117C" w:rsidP="00A8117C">
      <w:r w:rsidRPr="00FB03BE">
        <w:t xml:space="preserve">Određivanje projektiranog pritiska vode u građevinama </w:t>
      </w:r>
      <w:r w:rsidR="00493EFB" w:rsidRPr="00FB03BE">
        <w:t xml:space="preserve">mora </w:t>
      </w:r>
      <w:r w:rsidRPr="00FB03BE">
        <w:t>uzeti u obzir nivo vode iznad nivoa zemlje te nivo vode u podzemnom dijelu. U slučaju da</w:t>
      </w:r>
      <w:r w:rsidR="00EB6A3C" w:rsidRPr="00FB03BE">
        <w:t xml:space="preserve"> se</w:t>
      </w:r>
      <w:r w:rsidRPr="00FB03BE">
        <w:t xml:space="preserve"> građevine koji </w:t>
      </w:r>
      <w:r w:rsidR="00EB6A3C" w:rsidRPr="00FB03BE">
        <w:t>grade na zemlji</w:t>
      </w:r>
      <w:r w:rsidRPr="00FB03BE">
        <w:t xml:space="preserve"> sa srednjim ili niskim stupnjem propusnosti (pijesak ili glina), pretpostavlja se da pritisak vode djeluje i iza zidova te da odgovara </w:t>
      </w:r>
      <w:r w:rsidRPr="00FB03BE">
        <w:lastRenderedPageBreak/>
        <w:t xml:space="preserve">nivou podzemne vode koji nije manji od gornje granice materijala sa niskim stupnjem propusnosti osim u slučajevima gdje je postavljen dobar sustav odvodnje ili infiltracije spriječene na drugi način. </w:t>
      </w:r>
    </w:p>
    <w:p w:rsidR="00A8117C" w:rsidRPr="00FB03BE" w:rsidRDefault="00A8117C" w:rsidP="00A8117C">
      <w:r w:rsidRPr="00FB03BE">
        <w:t xml:space="preserve">U projektu je potrebno predvidjeti balastni beton, učvršćen za dno spremnika (ukoliko primjenjivo) za zaštitu od pojave plutanja (podizanja građevina spremnika od podložnog zemljišta kada je prazan, zbog pritiska podzemne vode – Arhimedov zakon) te će uzeti u obzir sve predvidive slučajeve koji se mogu desiti tijekom njihovog životnog vijeka, uključujući one koji su vezani za koroziju i pucanje. Snaga sidrenja za oslonac će biti ispitana na osnovu rezultata testova i lokalnog iskustva. </w:t>
      </w:r>
    </w:p>
    <w:p w:rsidR="00A8117C" w:rsidRPr="00FB03BE" w:rsidRDefault="00A8117C" w:rsidP="00563ACA">
      <w:pPr>
        <w:pStyle w:val="Heading4"/>
      </w:pPr>
      <w:r w:rsidRPr="00FB03BE">
        <w:t xml:space="preserve">Zaštita iskopa od prodiranja vode </w:t>
      </w:r>
    </w:p>
    <w:p w:rsidR="00A8117C" w:rsidRPr="00FB03BE" w:rsidRDefault="00A8117C" w:rsidP="00A8117C">
      <w:r w:rsidRPr="00FB03BE">
        <w:t>Izvođač će zaštititi iskope od prodiranja vode i infiltracije otpadnih voda, a što bi moglo biti rezultirat podzemnih voda, poplava, nevremena ili sličnih prilika, tako da se radovi izvode u dobrim uvjetima suhog zemljišta, a što će biti utvrđeno od strane Inženjera.</w:t>
      </w:r>
    </w:p>
    <w:p w:rsidR="00A8117C" w:rsidRPr="00FB03BE" w:rsidRDefault="00A8117C" w:rsidP="00A8117C">
      <w:r w:rsidRPr="00FB03BE">
        <w:t xml:space="preserve">Izvođač će održavati nivo nakupljene vode na nivou ispod najniže strane stalnih radova, tijekom perioda određenog od strane Inženjera. U slučaju da Izvođač zahtjeva kanale i odvodne cijevi, Inženjer će dopustiti izvođenje ovakvih radova ispod nivoa i unutar granica stalnih radova, uz uvjet prihvaćanja detalja izvođenja radova koji su navedeni u prijedlogu Izvođača. </w:t>
      </w:r>
    </w:p>
    <w:p w:rsidR="00A8117C" w:rsidRPr="00FB03BE" w:rsidRDefault="00A8117C" w:rsidP="00A8117C">
      <w:r w:rsidRPr="00FB03BE">
        <w:t xml:space="preserve">Podzemne odvodne cijevi ne smiju biti ostavljanje i zakopane, osim u slučaju kako su </w:t>
      </w:r>
      <w:r w:rsidR="00875BC2" w:rsidRPr="00FB03BE">
        <w:t xml:space="preserve">obetonirane </w:t>
      </w:r>
      <w:r w:rsidRPr="00FB03BE">
        <w:t>s</w:t>
      </w:r>
      <w:r w:rsidR="00875BC2" w:rsidRPr="00FB03BE">
        <w:t>a</w:t>
      </w:r>
      <w:r w:rsidRPr="00FB03BE">
        <w:t xml:space="preserve"> običnim betonom ili </w:t>
      </w:r>
      <w:r w:rsidR="00875BC2" w:rsidRPr="00FB03BE">
        <w:t xml:space="preserve">zasipane sa </w:t>
      </w:r>
      <w:r w:rsidRPr="00FB03BE">
        <w:t xml:space="preserve">drugim odobrenim materijalom. U slučaju izvedbe odvodnje od strane Izvođača u okviru trajnih radova, ista će u slučaju njihovog zadržavanja osigurati oslonac najmanje jednak slučaju da ovakve strukture uopće ne postoje. </w:t>
      </w:r>
    </w:p>
    <w:p w:rsidR="00A8117C" w:rsidRPr="00FB03BE" w:rsidRDefault="00A8117C" w:rsidP="00A8117C">
      <w:r w:rsidRPr="00FB03BE">
        <w:t xml:space="preserve">Prikupljena voda se na smije ispuštati u vodotoke bez prethodnog pribavljanja odobrenja i dogovora od strane Izvođača. </w:t>
      </w:r>
    </w:p>
    <w:p w:rsidR="00A8117C" w:rsidRPr="00FB03BE" w:rsidRDefault="00A8117C" w:rsidP="00563ACA">
      <w:pPr>
        <w:pStyle w:val="Heading4"/>
      </w:pPr>
      <w:r w:rsidRPr="00FB03BE">
        <w:t xml:space="preserve">Metode izvođenja iskopa </w:t>
      </w:r>
    </w:p>
    <w:p w:rsidR="00A8117C" w:rsidRPr="00FB03BE" w:rsidRDefault="00A8117C" w:rsidP="00A8117C">
      <w:r w:rsidRPr="00FB03BE">
        <w:t xml:space="preserve">Izvođač će pripremiti adekvatne metode izvođenja iskopa za svaku komponentu koja se izvodi, uz detaljne lokacije, program iskopa, privremene potporne materijale, te odlaganje i rukovanje s iskopanim materijalom. </w:t>
      </w:r>
    </w:p>
    <w:p w:rsidR="00A8117C" w:rsidRPr="00FB03BE" w:rsidRDefault="00A8117C" w:rsidP="00A8117C">
      <w:r w:rsidRPr="00FB03BE">
        <w:t xml:space="preserve">Izvođač će poslati Inženjeru na odobrenje prijedlog metoda izvođenja iskopa najmanje 14 dana prije dana predloženog za početak radova na izvođenju iskopa za svaku komponentu. </w:t>
      </w:r>
    </w:p>
    <w:p w:rsidR="00A8117C" w:rsidRPr="00FB03BE" w:rsidRDefault="00A8117C" w:rsidP="00563ACA">
      <w:pPr>
        <w:pStyle w:val="Heading4"/>
      </w:pPr>
      <w:r w:rsidRPr="00FB03BE">
        <w:t xml:space="preserve">Dodatna istraživanja na Gradilištu </w:t>
      </w:r>
    </w:p>
    <w:p w:rsidR="00A8117C" w:rsidRPr="00FB03BE" w:rsidRDefault="00A8117C" w:rsidP="00A8117C">
      <w:r w:rsidRPr="00FB03BE">
        <w:t>Prethodna istraživanja na lokaciji Gradilišta su već izvedena prije objave nadmetanja. Izvođač će potvrditi stanje na Gradilištu izvođenjem programa dodatnih istražnih radova na lokaciji ukoliko to smatra potrebnim i to o svom trošku.</w:t>
      </w:r>
    </w:p>
    <w:p w:rsidR="00A8117C" w:rsidRPr="00FB03BE" w:rsidRDefault="00A8117C" w:rsidP="00A8117C">
      <w:r w:rsidRPr="00FB03BE">
        <w:t xml:space="preserve">Ovaj program će sadržati adekvatnu kombinaciju rutinskih metoda istraživanja, uključujući „in situ“ testove, bušotine, laboratorijske testove i izvješća. Metode će sadržati uobičajene testove, koji su lako izvedivi, te se izvode pomoću opće prihvaćenih ili standardnih procedura. </w:t>
      </w:r>
    </w:p>
    <w:p w:rsidR="00A8117C" w:rsidRPr="00FB03BE" w:rsidRDefault="00A8117C" w:rsidP="00A8117C">
      <w:r w:rsidRPr="00FB03BE">
        <w:t xml:space="preserve">U slučaju da su neophodne specijalne istražne procedure za izvođenje i interpretaciju testova isti će biti predmet nabave te će biti pravovremeno dostavljeni. </w:t>
      </w:r>
    </w:p>
    <w:p w:rsidR="00A8117C" w:rsidRPr="00FB03BE" w:rsidRDefault="00A8117C" w:rsidP="00A8117C">
      <w:r w:rsidRPr="00FB03BE">
        <w:t xml:space="preserve">Laboratorijski testovi će biti izvedeni od strane laboratorija odobrenog od strane Inženjera. </w:t>
      </w:r>
    </w:p>
    <w:p w:rsidR="00A8117C" w:rsidRPr="00FB03BE" w:rsidRDefault="00A8117C" w:rsidP="00A8117C">
      <w:r w:rsidRPr="00FB03BE">
        <w:t xml:space="preserve">Geotehnički istražni radovi će dati podatke o stanju zemljišta i podzemnih voda na Gradilištu i u blizini, a koji su potrebni za valjan opis osnovnih karakteristika zemljišta i valjanju procjenu karakterističnih vrijednosti indikatora, koji će se koristiti za projektne proračune. </w:t>
      </w:r>
    </w:p>
    <w:p w:rsidR="00A8117C" w:rsidRPr="00FB03BE" w:rsidRDefault="00A8117C" w:rsidP="00A8117C">
      <w:r w:rsidRPr="00FB03BE">
        <w:t xml:space="preserve">Slijedeći čimbenici će se uzeti u obzir tijekom izvođenja istražnih radova s ciljem korištenja u građevinskim projektima: </w:t>
      </w:r>
    </w:p>
    <w:p w:rsidR="003B02C5" w:rsidRPr="00FB03BE" w:rsidRDefault="00A8117C" w:rsidP="006C02FA">
      <w:pPr>
        <w:pStyle w:val="ListParagraph"/>
        <w:numPr>
          <w:ilvl w:val="0"/>
          <w:numId w:val="13"/>
        </w:numPr>
      </w:pPr>
      <w:r w:rsidRPr="00FB03BE">
        <w:t>Geološka slojevitost</w:t>
      </w:r>
    </w:p>
    <w:p w:rsidR="003B02C5" w:rsidRPr="00FB03BE" w:rsidRDefault="00A8117C" w:rsidP="006C02FA">
      <w:pPr>
        <w:pStyle w:val="ListParagraph"/>
        <w:numPr>
          <w:ilvl w:val="0"/>
          <w:numId w:val="13"/>
        </w:numPr>
      </w:pPr>
      <w:r w:rsidRPr="00FB03BE">
        <w:t>Stabilnost tla</w:t>
      </w:r>
    </w:p>
    <w:p w:rsidR="003B02C5" w:rsidRPr="00FB03BE" w:rsidRDefault="00A8117C" w:rsidP="006C02FA">
      <w:pPr>
        <w:pStyle w:val="ListParagraph"/>
        <w:numPr>
          <w:ilvl w:val="0"/>
          <w:numId w:val="13"/>
        </w:numPr>
      </w:pPr>
      <w:r w:rsidRPr="00FB03BE">
        <w:lastRenderedPageBreak/>
        <w:t>Karakteristike deformacije tla</w:t>
      </w:r>
    </w:p>
    <w:p w:rsidR="003B02C5" w:rsidRPr="00FB03BE" w:rsidRDefault="00A8117C" w:rsidP="006C02FA">
      <w:pPr>
        <w:pStyle w:val="ListParagraph"/>
        <w:numPr>
          <w:ilvl w:val="0"/>
          <w:numId w:val="13"/>
        </w:numPr>
      </w:pPr>
      <w:r w:rsidRPr="00FB03BE">
        <w:t>Raspodjela pritiska na tlo</w:t>
      </w:r>
    </w:p>
    <w:p w:rsidR="003B02C5" w:rsidRPr="00FB03BE" w:rsidRDefault="00A8117C" w:rsidP="006C02FA">
      <w:pPr>
        <w:pStyle w:val="ListParagraph"/>
        <w:numPr>
          <w:ilvl w:val="0"/>
          <w:numId w:val="13"/>
        </w:numPr>
      </w:pPr>
      <w:r w:rsidRPr="00FB03BE">
        <w:t>Uvjeti vodopropustnosti</w:t>
      </w:r>
    </w:p>
    <w:p w:rsidR="003B02C5" w:rsidRPr="00FB03BE" w:rsidRDefault="00A8117C" w:rsidP="006C02FA">
      <w:pPr>
        <w:pStyle w:val="ListParagraph"/>
        <w:numPr>
          <w:ilvl w:val="0"/>
          <w:numId w:val="13"/>
        </w:numPr>
      </w:pPr>
      <w:r w:rsidRPr="00FB03BE">
        <w:t>Potencijalna nestabilnost podloge</w:t>
      </w:r>
    </w:p>
    <w:p w:rsidR="003B02C5" w:rsidRPr="00FB03BE" w:rsidRDefault="00A8117C" w:rsidP="006C02FA">
      <w:pPr>
        <w:pStyle w:val="ListParagraph"/>
        <w:numPr>
          <w:ilvl w:val="0"/>
          <w:numId w:val="13"/>
        </w:numPr>
      </w:pPr>
      <w:r w:rsidRPr="00FB03BE">
        <w:t>Karakteristike zbijenosti tla</w:t>
      </w:r>
    </w:p>
    <w:p w:rsidR="003B02C5" w:rsidRPr="00FB03BE" w:rsidRDefault="00A8117C" w:rsidP="006C02FA">
      <w:pPr>
        <w:pStyle w:val="ListParagraph"/>
        <w:numPr>
          <w:ilvl w:val="0"/>
          <w:numId w:val="13"/>
        </w:numPr>
      </w:pPr>
      <w:r w:rsidRPr="00FB03BE">
        <w:t>Potencijalna agresivnost tla i podzemnih voda</w:t>
      </w:r>
    </w:p>
    <w:p w:rsidR="003B02C5" w:rsidRPr="00FB03BE" w:rsidRDefault="00A8117C" w:rsidP="006C02FA">
      <w:pPr>
        <w:pStyle w:val="ListParagraph"/>
        <w:numPr>
          <w:ilvl w:val="0"/>
          <w:numId w:val="13"/>
        </w:numPr>
      </w:pPr>
      <w:r w:rsidRPr="00FB03BE">
        <w:t>Mogućnost poboljšanja kakvoće tla</w:t>
      </w:r>
    </w:p>
    <w:p w:rsidR="003B02C5" w:rsidRPr="00FB03BE" w:rsidRDefault="00A8117C" w:rsidP="006C02FA">
      <w:pPr>
        <w:pStyle w:val="ListParagraph"/>
        <w:numPr>
          <w:ilvl w:val="0"/>
          <w:numId w:val="13"/>
        </w:numPr>
      </w:pPr>
      <w:r w:rsidRPr="00FB03BE">
        <w:t>Osjetljivost na zamrzavanje</w:t>
      </w:r>
    </w:p>
    <w:p w:rsidR="00A8117C" w:rsidRPr="00FB03BE" w:rsidRDefault="00A8117C" w:rsidP="006C02FA">
      <w:pPr>
        <w:pStyle w:val="ListParagraph"/>
        <w:numPr>
          <w:ilvl w:val="0"/>
          <w:numId w:val="13"/>
        </w:numPr>
      </w:pPr>
      <w:r w:rsidRPr="00FB03BE">
        <w:t>Slijeganje tla uslijed novih konstrukcija</w:t>
      </w:r>
    </w:p>
    <w:p w:rsidR="00A8117C" w:rsidRPr="00FB03BE" w:rsidRDefault="00A8117C" w:rsidP="00A8117C">
      <w:r w:rsidRPr="00FB03BE">
        <w:t xml:space="preserve">U slučaju da Inženjer smatra da radovi koje je izveo Izvođač nisu dovoljni za detaljno projektiranje bilo koje komponente radova, Izvođač će nastaviti te će angažirati specijaliziranu tvrtku za izvođenje takvih istražnih radova. </w:t>
      </w:r>
    </w:p>
    <w:p w:rsidR="00A8117C" w:rsidRPr="00FB03BE" w:rsidRDefault="00A8117C" w:rsidP="00A8117C">
      <w:r w:rsidRPr="00FB03BE">
        <w:t xml:space="preserve">Obuhvat istražnih radova koje je potrebno izvesti na lokaciji od strane Izvođača može sadržati bez ograničavanja slijedeće: </w:t>
      </w:r>
    </w:p>
    <w:p w:rsidR="003B02C5" w:rsidRPr="00FB03BE" w:rsidRDefault="00A8117C" w:rsidP="006C02FA">
      <w:pPr>
        <w:pStyle w:val="ListParagraph"/>
        <w:numPr>
          <w:ilvl w:val="0"/>
          <w:numId w:val="14"/>
        </w:numPr>
      </w:pPr>
      <w:r w:rsidRPr="00FB03BE">
        <w:t>Vertikalne testne bušotine</w:t>
      </w:r>
    </w:p>
    <w:p w:rsidR="003B02C5" w:rsidRPr="00FB03BE" w:rsidRDefault="00A8117C" w:rsidP="006C02FA">
      <w:pPr>
        <w:pStyle w:val="ListParagraph"/>
        <w:numPr>
          <w:ilvl w:val="0"/>
          <w:numId w:val="14"/>
        </w:numPr>
      </w:pPr>
      <w:r w:rsidRPr="00FB03BE">
        <w:t>Uzimanje uzoraka i laboratorijske testove</w:t>
      </w:r>
    </w:p>
    <w:p w:rsidR="003B02C5" w:rsidRPr="00FB03BE" w:rsidRDefault="00A8117C" w:rsidP="006C02FA">
      <w:pPr>
        <w:pStyle w:val="ListParagraph"/>
        <w:numPr>
          <w:ilvl w:val="0"/>
          <w:numId w:val="14"/>
        </w:numPr>
      </w:pPr>
      <w:r w:rsidRPr="00FB03BE">
        <w:t>Penetracijske testove (TSP i TPC)</w:t>
      </w:r>
    </w:p>
    <w:p w:rsidR="003B02C5" w:rsidRPr="00FB03BE" w:rsidRDefault="00A8117C" w:rsidP="006C02FA">
      <w:pPr>
        <w:pStyle w:val="ListParagraph"/>
        <w:numPr>
          <w:ilvl w:val="0"/>
          <w:numId w:val="14"/>
        </w:numPr>
      </w:pPr>
      <w:r w:rsidRPr="00FB03BE">
        <w:t>Testiranje otpornosti na vertikalna opterećenja</w:t>
      </w:r>
    </w:p>
    <w:p w:rsidR="003B02C5" w:rsidRPr="00FB03BE" w:rsidRDefault="00A8117C" w:rsidP="006C02FA">
      <w:pPr>
        <w:pStyle w:val="ListParagraph"/>
        <w:numPr>
          <w:ilvl w:val="0"/>
          <w:numId w:val="14"/>
        </w:numPr>
      </w:pPr>
      <w:r w:rsidRPr="00FB03BE">
        <w:t>Testovi propusnosti</w:t>
      </w:r>
    </w:p>
    <w:p w:rsidR="00A8117C" w:rsidRPr="00FB03BE" w:rsidRDefault="00A8117C" w:rsidP="006C02FA">
      <w:pPr>
        <w:pStyle w:val="ListParagraph"/>
        <w:numPr>
          <w:ilvl w:val="0"/>
          <w:numId w:val="14"/>
        </w:numPr>
      </w:pPr>
      <w:r w:rsidRPr="00FB03BE">
        <w:t>Nivo podzemnih voda i određivanje kvalitete podzemnih voda.</w:t>
      </w:r>
    </w:p>
    <w:p w:rsidR="00A8117C" w:rsidRPr="00FB03BE" w:rsidRDefault="00A8117C" w:rsidP="00563ACA">
      <w:pPr>
        <w:pStyle w:val="Heading4"/>
      </w:pPr>
      <w:r w:rsidRPr="00FB03BE">
        <w:t xml:space="preserve">Izvješće o istražnim radovima </w:t>
      </w:r>
    </w:p>
    <w:p w:rsidR="00A8117C" w:rsidRPr="00FB03BE" w:rsidRDefault="00A8117C" w:rsidP="00A8117C">
      <w:r w:rsidRPr="00FB03BE">
        <w:t xml:space="preserve">Izvođač će poslati Inženjeru izvješće o istražnim radovima, koje će sadržati bilješke o provedenim istraživanjima. Izvješće će sadržati podatke o bušotinama, rezultate testova na lokaciji i laboratorijskih testova, rezultate praćenje nivoa vode i preporuke za nacrt mjerenja karakteristika otpornosti i deformacije tla. </w:t>
      </w:r>
    </w:p>
    <w:p w:rsidR="00A8117C" w:rsidRPr="00FB03BE" w:rsidRDefault="00A8117C" w:rsidP="00A8117C">
      <w:r w:rsidRPr="00FB03BE">
        <w:t xml:space="preserve">Pet kopija ovog izvješća će biti poslano Inženjeru na odobrenje u roku od mjesec dana po završetku ispitivanja na lokaciji. </w:t>
      </w:r>
    </w:p>
    <w:p w:rsidR="00A8117C" w:rsidRPr="00FB03BE" w:rsidRDefault="00A8117C" w:rsidP="00A8117C">
      <w:r w:rsidRPr="00FB03BE">
        <w:t xml:space="preserve">Laboratorijski testovi će biti izvedeni od strane laboratorija odobrenog od strane Inženjera. </w:t>
      </w:r>
    </w:p>
    <w:p w:rsidR="00A8117C" w:rsidRPr="00FB03BE" w:rsidRDefault="00A8117C" w:rsidP="00563ACA">
      <w:pPr>
        <w:pStyle w:val="Heading4"/>
      </w:pPr>
      <w:r w:rsidRPr="00FB03BE">
        <w:t xml:space="preserve">Uklanjanje površinskog sloja zemlje </w:t>
      </w:r>
    </w:p>
    <w:p w:rsidR="00A8117C" w:rsidRPr="00FB03BE" w:rsidRDefault="00A8117C" w:rsidP="00A8117C">
      <w:r w:rsidRPr="00FB03BE">
        <w:t>Po nalogu Inženjera, površinski sloj zemlje će biti uklonjen s cijelog područja Gradilišta do dubine od 25 cm, ili do druge dubine navedene u Ugovoru ili prema uputama Inženjera, te je isti potrebno zadržati za naknadno korištenje u druge svrhe prije bilo kakvih drugih potrebnih iskopavanja.</w:t>
      </w:r>
    </w:p>
    <w:p w:rsidR="00A8117C" w:rsidRPr="00FB03BE" w:rsidRDefault="00A8117C" w:rsidP="00A8117C">
      <w:r w:rsidRPr="00FB03BE">
        <w:t xml:space="preserve">Površinski sloj zemlje sadrži bilo kakav sloj na kojem je moguć rast vegetacije, te u skladu s korištenjem u poljoprivredne svrhe, koji može biti zatravljen ili obrađivan. Izvođač ne smije ukloniti višak površinskog sloja zemlja bez prethodnog pisanog odobrenja od strane Inženjera. </w:t>
      </w:r>
    </w:p>
    <w:p w:rsidR="00A8117C" w:rsidRPr="00FB03BE" w:rsidRDefault="00A8117C" w:rsidP="00563ACA">
      <w:pPr>
        <w:pStyle w:val="Heading4"/>
      </w:pPr>
      <w:r w:rsidRPr="00FB03BE">
        <w:t>Sondažna jama</w:t>
      </w:r>
    </w:p>
    <w:p w:rsidR="00A8117C" w:rsidRPr="00FB03BE" w:rsidRDefault="00A8117C" w:rsidP="00A8117C">
      <w:r w:rsidRPr="00FB03BE">
        <w:t xml:space="preserve">Izvođač će iskopati sondažne jame potrebne za utvrđivanje lokaliteta podzemnih radova ili s bilo kojim drugim ciljem. Izvođač će zatrpati sondažne jame i vratiti ih u prvobitno stanje, čim su prikupljene potrebne informacije. </w:t>
      </w:r>
    </w:p>
    <w:p w:rsidR="00A8117C" w:rsidRPr="00FB03BE" w:rsidRDefault="00A8117C" w:rsidP="00A8117C">
      <w:r w:rsidRPr="00FB03BE">
        <w:t xml:space="preserve">Vraćanje u prvobitno stanje sondažnih jama će se izvesti u skladu s odobrenjem izdanim od strane Inženjera. </w:t>
      </w:r>
    </w:p>
    <w:p w:rsidR="00A8117C" w:rsidRPr="00FB03BE" w:rsidRDefault="00A8117C" w:rsidP="00563ACA">
      <w:pPr>
        <w:pStyle w:val="Heading4"/>
      </w:pPr>
      <w:r w:rsidRPr="00FB03BE">
        <w:t>Pregledi od strane Inženjera</w:t>
      </w:r>
    </w:p>
    <w:p w:rsidR="00A8117C" w:rsidRPr="00FB03BE" w:rsidRDefault="00A8117C" w:rsidP="00A8117C">
      <w:r w:rsidRPr="00FB03BE">
        <w:t xml:space="preserve">Kada se dođe do zahtijevanog nivoa i obima iskopa, Inženjer će izvršiti pregled izložene površine i u slučaju da on smatra da određeni dio istih po prirodi neadekvatan, on može naložiti Izvođaču radova da nastavi s iskopavanjem. </w:t>
      </w:r>
    </w:p>
    <w:p w:rsidR="00A8117C" w:rsidRPr="00FB03BE" w:rsidRDefault="00A8117C" w:rsidP="00563ACA">
      <w:pPr>
        <w:pStyle w:val="Heading4"/>
      </w:pPr>
      <w:r w:rsidRPr="00FB03BE">
        <w:lastRenderedPageBreak/>
        <w:t xml:space="preserve">Križanje s vodotocima </w:t>
      </w:r>
    </w:p>
    <w:p w:rsidR="00A8117C" w:rsidRPr="00FB03BE" w:rsidRDefault="00A8117C" w:rsidP="00A8117C">
      <w:r w:rsidRPr="00FB03BE">
        <w:t xml:space="preserve">Gdje se iskopi križaju s vodotocima, cestovnim odvodima, kanalima, Izvođač će morati poduzeti dodatne mjere za izvođenje radova na ovim lokalitetima, uključujući održavanje neometanog toka vode. </w:t>
      </w:r>
    </w:p>
    <w:p w:rsidR="00A8117C" w:rsidRPr="00FB03BE" w:rsidRDefault="00A8117C" w:rsidP="00563ACA">
      <w:pPr>
        <w:pStyle w:val="Heading4"/>
      </w:pPr>
      <w:r w:rsidRPr="00FB03BE">
        <w:t xml:space="preserve">Crpljenje vode </w:t>
      </w:r>
    </w:p>
    <w:p w:rsidR="00A8117C" w:rsidRPr="00FB03BE" w:rsidRDefault="00A8117C" w:rsidP="00A8117C">
      <w:r w:rsidRPr="00FB03BE">
        <w:t xml:space="preserve">Osim u slučajevima kada je to drugačije definirano, Izvođač će zaštititi iskope od infiltracije vode tijekom izvođenja radova, a u slučaju izvođenja građevina u podzemnim vodama, bit će poduzete neophodne mjere za izbjegavanje potapanja betona, u skladu sa specifikacijama. </w:t>
      </w:r>
    </w:p>
    <w:p w:rsidR="00A8117C" w:rsidRPr="00FB03BE" w:rsidRDefault="00A8117C" w:rsidP="00A8117C">
      <w:r w:rsidRPr="00FB03BE">
        <w:t xml:space="preserve">Potrebno je analizirati da li će sheme crpljenja vode omogućiti da bočni dijelovi iskopa ostanu kontinuirano stabilni te da neće doći do prekomjernog podizanja ili probijanja podloge. Također je potrebno poduzeti mjere opreza kako bi se izbjegli slučajevi ponovnog pojavljivanja podzemne vode a što bi moglo uzrokovat urušavanje zemlje uslijed krhke strukture, kao što je na primjer neojačani pijesak. Mjere zaštite od vode te crpljenje vode moraju biti odobrene od strane Inženjera. U slučaju da je moguće da dođe do plutanja građevine, Izvođač će smanjiti pritisak podzemne vode, tako da građevine budu stabilne tijekom cijelog perioda izvođenja radova. Izvođač će osigurati kontinuiranu raspoloživost rezervnih strojeva na Gradilištu kako bi se izbjeglo prekidanje kontinuiranih aktivnosti na crpljenju vode. </w:t>
      </w:r>
    </w:p>
    <w:p w:rsidR="00A8117C" w:rsidRPr="00FB03BE" w:rsidRDefault="00A8117C" w:rsidP="00563ACA">
      <w:pPr>
        <w:pStyle w:val="Heading4"/>
      </w:pPr>
      <w:r w:rsidRPr="00FB03BE">
        <w:t xml:space="preserve">Iskopi u skladu s pravcima i visinskim kotama </w:t>
      </w:r>
    </w:p>
    <w:p w:rsidR="00A8117C" w:rsidRPr="00FB03BE" w:rsidRDefault="00A8117C" w:rsidP="00A8117C">
      <w:r w:rsidRPr="00FB03BE">
        <w:t xml:space="preserve">Iskopi će biti izvedeni na način da njihove dimenzije omogućavaju adekvatno crpljenje vode, adekvatno stabiliziranje bočnih strana, postavljanje oplate, izlijevanje betona, uključujući zbijanje i bilo kakve druge neophodne građevinske aktivnosti. Posebnu pažnju potrebno je posvetiti očuvanju visinskih kota izvedenih iskopa. </w:t>
      </w:r>
    </w:p>
    <w:p w:rsidR="00A8117C" w:rsidRPr="00FB03BE" w:rsidRDefault="00A8117C" w:rsidP="00563ACA">
      <w:pPr>
        <w:pStyle w:val="Heading4"/>
      </w:pPr>
      <w:r w:rsidRPr="00FB03BE">
        <w:t>Testovi podzemnih voda</w:t>
      </w:r>
    </w:p>
    <w:p w:rsidR="00A8117C" w:rsidRPr="00FB03BE" w:rsidRDefault="00A8117C" w:rsidP="00A8117C">
      <w:r w:rsidRPr="00FB03BE">
        <w:t xml:space="preserve">Tijekom radova, Inženjer će zahtijevati uzimanje uzoraka podzemne vode kako bi se testiralo i potvrdilo nepostojanje štetnih tvari. Testovi će se izvesti u skladu sa standardnim procedurama i primjenjivim važećim hrvatskim zakonima i normama. </w:t>
      </w:r>
    </w:p>
    <w:p w:rsidR="00A8117C" w:rsidRPr="00FB03BE" w:rsidRDefault="00A8117C" w:rsidP="00563ACA">
      <w:pPr>
        <w:pStyle w:val="Heading4"/>
      </w:pPr>
      <w:r w:rsidRPr="00FB03BE">
        <w:t xml:space="preserve">Testovi formiranja visinskih kota </w:t>
      </w:r>
    </w:p>
    <w:p w:rsidR="00A8117C" w:rsidRPr="00FB03BE" w:rsidRDefault="00A8117C" w:rsidP="00A8117C">
      <w:r w:rsidRPr="00FB03BE">
        <w:t xml:space="preserve">Pri postizanju odgovarajućih visinskih kota za ručno izravnavanje kako je ovdje navedeno, Inženjer može zahtijevati izvođenje „in situ“ testova ili bilo kojih drugih testova, kako bi se odredila priroda, kapacitet nosivosti i karakteristike deformacije zemljišnog sloja. </w:t>
      </w:r>
    </w:p>
    <w:p w:rsidR="00A8117C" w:rsidRPr="00FB03BE" w:rsidRDefault="00A8117C" w:rsidP="00563ACA">
      <w:pPr>
        <w:pStyle w:val="Heading4"/>
      </w:pPr>
      <w:r w:rsidRPr="00FB03BE">
        <w:t xml:space="preserve">Uklanjanje viška iskopanog materijala </w:t>
      </w:r>
    </w:p>
    <w:p w:rsidR="00A8117C" w:rsidRPr="00FB03BE" w:rsidRDefault="00A8117C" w:rsidP="00A8117C">
      <w:r w:rsidRPr="00FB03BE">
        <w:t xml:space="preserve">Izvođač će biti odgovoran za pregovaranje i osiguravanje adekvatnih područja za uklanjanje viška iskopanog materijala te će snositi troškove i druge naknade vezane za ovo uklanjanje. </w:t>
      </w:r>
    </w:p>
    <w:p w:rsidR="00A8117C" w:rsidRPr="00FB03BE" w:rsidRDefault="00A8117C" w:rsidP="00A8117C">
      <w:r w:rsidRPr="00FB03BE">
        <w:t xml:space="preserve">U svezi uklanjanja viška iskopanog materijala, Izvođač će biti odgovoran tijekom izvođenja radova za slijedeće: </w:t>
      </w:r>
    </w:p>
    <w:p w:rsidR="00555D81" w:rsidRPr="00FB03BE" w:rsidRDefault="00A8117C" w:rsidP="006C02FA">
      <w:pPr>
        <w:pStyle w:val="ListParagraph"/>
        <w:numPr>
          <w:ilvl w:val="0"/>
          <w:numId w:val="15"/>
        </w:numPr>
      </w:pPr>
      <w:r w:rsidRPr="00FB03BE">
        <w:t>Povećanje čvrstoće i kvalitete postojećih pristupnih cesta (cesta) i njihovog održavanja u dobrom i konačnom stanju.</w:t>
      </w:r>
    </w:p>
    <w:p w:rsidR="00555D81" w:rsidRPr="00FB03BE" w:rsidRDefault="00A8117C" w:rsidP="006C02FA">
      <w:pPr>
        <w:pStyle w:val="ListParagraph"/>
        <w:numPr>
          <w:ilvl w:val="0"/>
          <w:numId w:val="15"/>
        </w:numPr>
      </w:pPr>
      <w:r w:rsidRPr="00FB03BE">
        <w:t>Odvodnja nakošenih površina postavljanjem perforiranih betonskih cijevi na najnižim točkama ili kako bude dogovoreno s Inženjerom.</w:t>
      </w:r>
    </w:p>
    <w:p w:rsidR="00555D81" w:rsidRPr="00FB03BE" w:rsidRDefault="00A8117C" w:rsidP="006C02FA">
      <w:pPr>
        <w:pStyle w:val="ListParagraph"/>
        <w:numPr>
          <w:ilvl w:val="0"/>
          <w:numId w:val="15"/>
        </w:numPr>
      </w:pPr>
      <w:r w:rsidRPr="00FB03BE">
        <w:t>Istresanje, rasprostiranje, niveliranje i odlaganje zemljišta u nasipe, ovisno o slučaju, s ciljem održavanja površina u sigurnim uvjetima.</w:t>
      </w:r>
    </w:p>
    <w:p w:rsidR="00A8117C" w:rsidRPr="00FB03BE" w:rsidRDefault="00A8117C" w:rsidP="006C02FA">
      <w:pPr>
        <w:pStyle w:val="ListParagraph"/>
        <w:numPr>
          <w:ilvl w:val="0"/>
          <w:numId w:val="15"/>
        </w:numPr>
      </w:pPr>
      <w:r w:rsidRPr="00FB03BE">
        <w:t>Čišćenje vozila pri napuštanju nagnutog područja i poduzimanje mjera kako bi se osiguralo da isti ne stvaraju onečišćenje javnih cesta.</w:t>
      </w:r>
    </w:p>
    <w:p w:rsidR="00A8117C" w:rsidRPr="00FB03BE" w:rsidRDefault="00A8117C" w:rsidP="00563ACA">
      <w:pPr>
        <w:pStyle w:val="Heading4"/>
      </w:pPr>
      <w:r w:rsidRPr="00FB03BE">
        <w:t xml:space="preserve">Dodatna iskopavanja </w:t>
      </w:r>
    </w:p>
    <w:p w:rsidR="00A8117C" w:rsidRPr="00FB03BE" w:rsidRDefault="00A8117C" w:rsidP="00A8117C">
      <w:r w:rsidRPr="00FB03BE">
        <w:t xml:space="preserve">Bilo kakva dodatna iskopavanja iznad definiranih ili navedenih vrijednosti će biti zatrpani od strane Izvođača o njegovom trošku s običnim betonom ili bilo kojim drugim odobrenim materijalom, uz pažljivo zbijanje. </w:t>
      </w:r>
    </w:p>
    <w:p w:rsidR="00A8117C" w:rsidRPr="00FB03BE" w:rsidRDefault="00A8117C" w:rsidP="00563ACA">
      <w:pPr>
        <w:pStyle w:val="Heading4"/>
      </w:pPr>
      <w:r w:rsidRPr="00FB03BE">
        <w:lastRenderedPageBreak/>
        <w:t xml:space="preserve">Iskopi za cijevi </w:t>
      </w:r>
    </w:p>
    <w:p w:rsidR="00A8117C" w:rsidRPr="00FB03BE" w:rsidRDefault="00A8117C" w:rsidP="00A8117C">
      <w:r w:rsidRPr="00FB03BE">
        <w:t xml:space="preserve">Iskopi za cijevi će u konačnici biti ručno zbijeni, ili na bilo koji drugi testiran način ili prama nalogu Inženjera, neposredno prije postavljanja cijevi. </w:t>
      </w:r>
    </w:p>
    <w:p w:rsidR="00A8117C" w:rsidRPr="00FB03BE" w:rsidRDefault="00A8117C" w:rsidP="00A8117C">
      <w:r w:rsidRPr="00FB03BE">
        <w:t xml:space="preserve">Iskopi će biti dodatno prokopavani ili zapunjavani tako da svaki dio cijevi ima podjednak oslonac cijelom dužinom cijevi, osim odgovarajućih iskopa na mjestima spojeva koji će biti iskopani ispod svake prirubnice ili spoja na dubinu koja će osigurati da prirubnica ili spoj ne doseže do dna iskopa. </w:t>
      </w:r>
    </w:p>
    <w:p w:rsidR="00A8117C" w:rsidRPr="00FB03BE" w:rsidRDefault="00A8117C" w:rsidP="00563ACA">
      <w:pPr>
        <w:pStyle w:val="Heading4"/>
      </w:pPr>
      <w:r w:rsidRPr="00FB03BE">
        <w:t xml:space="preserve">Ručno zbijanje posteljice </w:t>
      </w:r>
    </w:p>
    <w:p w:rsidR="00A8117C" w:rsidRPr="00FB03BE" w:rsidRDefault="00A8117C" w:rsidP="00A8117C">
      <w:r w:rsidRPr="00FB03BE">
        <w:t xml:space="preserve">Na mjestima gdje će posteljica biti pokrivena betonom ili bilo kojim drugim zbijenim materijalom, neophodno je ručno zbijanje posljednjih 0,15 m iskopa, ili bilo kojom drugom metodom koja je odobrena ili naložena od strane Inženjera. </w:t>
      </w:r>
    </w:p>
    <w:p w:rsidR="00A8117C" w:rsidRPr="00FB03BE" w:rsidRDefault="00A8117C" w:rsidP="00A8117C">
      <w:r w:rsidRPr="00FB03BE">
        <w:t xml:space="preserve">Posteljica će biti pažljivo izravnata do zahtijevanog oblika. Izvođač će izvijestiti Inženjera kada je rov spreman za postavljanje cijevi ili za izlijevanje </w:t>
      </w:r>
      <w:r w:rsidR="000B0F07" w:rsidRPr="00FB03BE">
        <w:t>posteljice</w:t>
      </w:r>
      <w:r w:rsidRPr="00FB03BE">
        <w:t xml:space="preserve"> od betona te neće početi s aktivnostima postavljanja cijevi, izlijevanja betona ili bilo kojih drugih radova dok Inženjer ne da svoje odobrenje. </w:t>
      </w:r>
    </w:p>
    <w:p w:rsidR="00A8117C" w:rsidRPr="00FB03BE" w:rsidRDefault="00A8117C" w:rsidP="00A8117C">
      <w:r w:rsidRPr="00FB03BE">
        <w:t xml:space="preserve">Radovi na postavljanju cijevi, izlijevanju betona, ili bilo koji drugi radovi koji su izvedeni bez prethodne suglasnost Inženjera, će biti momentalno uklonjeni na trošak Izvođača. </w:t>
      </w:r>
    </w:p>
    <w:p w:rsidR="00A8117C" w:rsidRPr="00FB03BE" w:rsidRDefault="00A8117C" w:rsidP="00563ACA">
      <w:pPr>
        <w:pStyle w:val="Heading4"/>
      </w:pPr>
      <w:r w:rsidRPr="00FB03BE">
        <w:t>Nasipavanje</w:t>
      </w:r>
    </w:p>
    <w:p w:rsidR="00A8117C" w:rsidRPr="00FB03BE" w:rsidRDefault="00A8117C" w:rsidP="00A8117C">
      <w:r w:rsidRPr="00FB03BE">
        <w:t xml:space="preserve">Izvođač će utvrditi period i faktor slijeganja za nasipavanje za strukture tako da ni jedan dio </w:t>
      </w:r>
      <w:r w:rsidR="00D329AE" w:rsidRPr="00FB03BE">
        <w:t>UPOV-</w:t>
      </w:r>
      <w:r w:rsidRPr="00FB03BE">
        <w:t xml:space="preserve">a neće biti pod previsokim tlakom, oslabljen, oštećen ili ugrožen. </w:t>
      </w:r>
    </w:p>
    <w:p w:rsidR="00A8117C" w:rsidRPr="00FB03BE" w:rsidRDefault="00A8117C" w:rsidP="00A8117C">
      <w:r w:rsidRPr="00FB03BE">
        <w:t xml:space="preserve">Slojevi materijala će biti postavljeni kako bi se uspostavila adekvatna drenaža i kako bi se spriječilo zadržavanje vode. Posebno, postavljanje materijala ako betonskih struktura će biti započeto tek nakon što se materijal stvrdne i dođe u stanje svojih konačnih karakteristika. </w:t>
      </w:r>
    </w:p>
    <w:p w:rsidR="00A8117C" w:rsidRPr="00FB03BE" w:rsidRDefault="00A8117C" w:rsidP="00A8117C">
      <w:r w:rsidRPr="00FB03BE">
        <w:t xml:space="preserve">Materijal će biti postavljen tako da vrši podjednak pritisak oko strukture. Neovisno o primijenjenim metodama za nasipavanje, Izvođač će osigurati da su rovovi izvedeni u skladu s zahtjevima Inženjera. Izvođač će poduzeti sve neophodne mjere sigurnosti kako bi se osiguralo da nema oštećenja na stalnim građevinama. </w:t>
      </w:r>
    </w:p>
    <w:p w:rsidR="00A8117C" w:rsidRPr="00FB03BE" w:rsidRDefault="00A8117C" w:rsidP="00563ACA">
      <w:pPr>
        <w:pStyle w:val="Heading4"/>
      </w:pPr>
      <w:r w:rsidRPr="00FB03BE">
        <w:t>Pokrovni materijal i potporne strukture</w:t>
      </w:r>
    </w:p>
    <w:p w:rsidR="00A8117C" w:rsidRPr="00FB03BE" w:rsidRDefault="00A8117C" w:rsidP="00A8117C">
      <w:r w:rsidRPr="00FB03BE">
        <w:t xml:space="preserve">Izvođač će biti odgovoran za projektiranje, postavljanje i održavanje tijekom izgradnje svih potpornih struktura potrebnih za rovove i druge iskope. </w:t>
      </w:r>
    </w:p>
    <w:p w:rsidR="00A8117C" w:rsidRPr="00FB03BE" w:rsidRDefault="00A8117C" w:rsidP="00A8117C">
      <w:r w:rsidRPr="00FB03BE">
        <w:t xml:space="preserve">Izvođač će poslati Inženjeru na odobrenje prijedlog sa detaljima vezanim za potporne strukture za iskope, te će detalji sadržat planove, proračune i ostale pojašnjenja zahtijevana od strane Inženjera. Ovakvo odobrenje ne oslobađa Izvođača od njegove odgovornosti prema Ugovoru. Izvođenje radova na iskapanju neće početi dok prijedlog izvođača ne bude odobren od strane Inženjera. </w:t>
      </w:r>
    </w:p>
    <w:p w:rsidR="00A8117C" w:rsidRPr="00FB03BE" w:rsidRDefault="00A8117C" w:rsidP="00A8117C">
      <w:r w:rsidRPr="00FB03BE">
        <w:t xml:space="preserve">Izvođač neće ukloniti ove privremene potporne strukture za iskope ukoliko po mišljenju Inženjera, stalni radovi nisu dovoljno uspješni kako bi se izvelo njihovo uklanjanje, koji se izvode pod osobnim nadzorom kompetentnog poslovođe. </w:t>
      </w:r>
    </w:p>
    <w:p w:rsidR="00A8117C" w:rsidRPr="00FB03BE" w:rsidRDefault="00A8117C" w:rsidP="00A8117C">
      <w:r w:rsidRPr="00FB03BE">
        <w:t xml:space="preserve">Kada Inženjer smatra da će uklanjanje potpornih struktura dovesti u opasnost postojeće građevine, Izvođač će zadržati ove potporne dijelove, te ukloniti samo minimalno neophodne dijelove kako bi se omogućila rekonstrukcija površina. </w:t>
      </w:r>
    </w:p>
    <w:p w:rsidR="00A8117C" w:rsidRPr="00FB03BE" w:rsidRDefault="00A8117C" w:rsidP="00971B2F">
      <w:pPr>
        <w:pStyle w:val="Heading3"/>
      </w:pPr>
      <w:bookmarkStart w:id="442" w:name="_Toc392979923"/>
      <w:bookmarkStart w:id="443" w:name="_Toc490819487"/>
      <w:r w:rsidRPr="00FB03BE">
        <w:t>Rekonstrukcija cesta</w:t>
      </w:r>
      <w:bookmarkEnd w:id="442"/>
      <w:bookmarkEnd w:id="443"/>
      <w:r w:rsidRPr="00FB03BE">
        <w:t xml:space="preserve"> </w:t>
      </w:r>
    </w:p>
    <w:p w:rsidR="00A8117C" w:rsidRPr="00FB03BE" w:rsidRDefault="00A8117C" w:rsidP="00563ACA">
      <w:pPr>
        <w:pStyle w:val="Heading4"/>
      </w:pPr>
      <w:r w:rsidRPr="00FB03BE">
        <w:t>Općenito</w:t>
      </w:r>
    </w:p>
    <w:p w:rsidR="00A8117C" w:rsidRPr="00FB03BE" w:rsidRDefault="00A8117C" w:rsidP="00A8117C">
      <w:r w:rsidRPr="00FB03BE">
        <w:t xml:space="preserve">Procedure i oprema za zbijanje posteljice cestovne konstrukcije će biti provjerene testiranjem na samom početku radova na odobrenje Inženjera. Testiranje zbijanja će biti izvedeno pri različitim količinama vlage. </w:t>
      </w:r>
      <w:r w:rsidRPr="00FB03BE">
        <w:lastRenderedPageBreak/>
        <w:t xml:space="preserve">Težina, vrsta i broj prolaza opreme za zbijanje će također varirati kako bi se utvrdio optimalan način zbijanja. </w:t>
      </w:r>
    </w:p>
    <w:p w:rsidR="00A8117C" w:rsidRPr="00FB03BE" w:rsidRDefault="00A8117C" w:rsidP="00A8117C">
      <w:r w:rsidRPr="00FB03BE">
        <w:t xml:space="preserve">Prije stavljanja narednih konstrukcijskih slojeva, podloga ceste će biti mehanički pometena ili očišćena s komprimiranim zrakom kako bi se uklonili svi neučvršćeni dijelovi i kako bi se osigurala čvrsto vezana tekstura površine. </w:t>
      </w:r>
    </w:p>
    <w:p w:rsidR="00A8117C" w:rsidRPr="00FB03BE" w:rsidRDefault="00A8117C" w:rsidP="00A8117C">
      <w:r w:rsidRPr="00FB03BE">
        <w:t xml:space="preserve">Konačna površina zgusnutog bitumena ceste neće odstupati više od 10 mm na ravnoj dionici dužine od 3m. </w:t>
      </w:r>
    </w:p>
    <w:p w:rsidR="00A8117C" w:rsidRPr="00FB03BE" w:rsidRDefault="00A8117C" w:rsidP="00A8117C">
      <w:r w:rsidRPr="00FB03BE">
        <w:t xml:space="preserve">Promet neće biti dozvoljen na površini dok ne bude u potpunosti postavljena i stvrdnuta na odobrenje Inženjera. Prije odobrenja od strane Inženjera neće biti dozvoljen promet vozila osim za vozila neophodna za postavljanje narednih slojeva ceste. </w:t>
      </w:r>
    </w:p>
    <w:p w:rsidR="00A8117C" w:rsidRPr="00FB03BE" w:rsidRDefault="00A8117C" w:rsidP="00563ACA">
      <w:pPr>
        <w:pStyle w:val="Heading4"/>
      </w:pPr>
      <w:r w:rsidRPr="00FB03BE">
        <w:t>Rekonstrukcija kolničkog sloja, nogostupa, pješačkih staza, biciklističkih staza i bankina</w:t>
      </w:r>
    </w:p>
    <w:p w:rsidR="00A8117C" w:rsidRPr="00FB03BE" w:rsidRDefault="00A8117C" w:rsidP="00A8117C">
      <w:r w:rsidRPr="00FB03BE">
        <w:t xml:space="preserve">Rekonstrukcija će se izvesti u skladu s zahtjevima Uprave za ceste te će biti iste ili bolje kvalitete od originalne konstrukcije. </w:t>
      </w:r>
    </w:p>
    <w:p w:rsidR="00A8117C" w:rsidRPr="00FB03BE" w:rsidRDefault="00A8117C" w:rsidP="00563ACA">
      <w:pPr>
        <w:pStyle w:val="Heading4"/>
      </w:pPr>
      <w:r w:rsidRPr="00FB03BE">
        <w:t>Rekonstrukcija ivičnjaka, kanala, rubnika i kvadranata</w:t>
      </w:r>
    </w:p>
    <w:p w:rsidR="00A8117C" w:rsidRPr="00FB03BE" w:rsidRDefault="00A8117C" w:rsidP="00A8117C">
      <w:r w:rsidRPr="00FB03BE">
        <w:t>Ivičnjaci, kanali, rubnjaci i kvadranti koji su uklonjeni tijekom izvođenja radova će biti ponovno postavljeni koristeći postojeće komade ukoliko isti nisu oštećeni. Tamo gdje postojeći komadi nisu pogodni za ponovnu uporabu, Izvođač će osigurati zamjenske komade slične teksture, boje i vrste, kako bi se uklopili u postojeće stanje i bili u skladu s relevantnim odredbama.</w:t>
      </w:r>
    </w:p>
    <w:p w:rsidR="00A8117C" w:rsidRPr="00FB03BE" w:rsidRDefault="00A8117C" w:rsidP="00A8117C">
      <w:r w:rsidRPr="00FB03BE">
        <w:t xml:space="preserve">Ponovno postavljanje ivičnjaka, kanala, rubnika i kvadranata biti će u skladu s dobrom praksom. Na lokaciji, rubnjaci i kanali će biti rekonstruirani kako bi odgovarali susjednim rubnjacima i kanalima. </w:t>
      </w:r>
    </w:p>
    <w:p w:rsidR="00A8117C" w:rsidRPr="00FB03BE" w:rsidRDefault="00A8117C" w:rsidP="00971B2F">
      <w:pPr>
        <w:pStyle w:val="Heading3"/>
      </w:pPr>
      <w:bookmarkStart w:id="444" w:name="_Toc392979924"/>
      <w:bookmarkStart w:id="445" w:name="_Toc490819488"/>
      <w:r w:rsidRPr="00FB03BE">
        <w:t>Rekonstrukcija neasfaltiranih površina</w:t>
      </w:r>
      <w:bookmarkEnd w:id="444"/>
      <w:bookmarkEnd w:id="445"/>
    </w:p>
    <w:p w:rsidR="00A8117C" w:rsidRPr="00FB03BE" w:rsidRDefault="00A8117C" w:rsidP="00563ACA">
      <w:pPr>
        <w:pStyle w:val="Heading4"/>
      </w:pPr>
      <w:r w:rsidRPr="00FB03BE">
        <w:t>Općenito</w:t>
      </w:r>
    </w:p>
    <w:p w:rsidR="00A8117C" w:rsidRPr="00FB03BE" w:rsidRDefault="00A8117C" w:rsidP="00A8117C">
      <w:r w:rsidRPr="00FB03BE">
        <w:t xml:space="preserve">Po završetku radova na neasfaltiranim površinama Izvođač će iskopati područje do dubine od najmanje 30 cm, prije nego zamijeni humus, te će kultivirati i obnoviti zemljište na način da bude što sličnije prvobitnom stanju. </w:t>
      </w:r>
    </w:p>
    <w:p w:rsidR="00A8117C" w:rsidRPr="00FB03BE" w:rsidRDefault="00A8117C" w:rsidP="00A8117C">
      <w:r w:rsidRPr="00FB03BE">
        <w:t xml:space="preserve">Područja koja će biti zasijana s travom će biti obrađena usitnjavanjem zemlje te će biti očišćena od kamenja i stranih materijala većih od 5 cm. Sjeme će biti posijano tijekom pogodnog perioda, podjednako raspodijeljeno i rasplanirano u količini ne manjoj od 6g/m2 po ravnoj površini te 10g/m2 na kosim površinama. </w:t>
      </w:r>
    </w:p>
    <w:p w:rsidR="00A8117C" w:rsidRPr="00FB03BE" w:rsidRDefault="00A8117C" w:rsidP="00A8117C">
      <w:r w:rsidRPr="00FB03BE">
        <w:t xml:space="preserve">Površine koje će biti zatravnjene busenima će biti prethodno pripremljene. Odobreni buseni trave biti će postavljeni, ugurani, vezani i pritisnuti, te će spojevi biti ispunjeni s sitnom pješčanom zemljom. Na pokosima gdje je moguće klizanje terena, buseni će biti postavljeni dijagonalno. Bilo kakvo klizanje će biti popravljeno na način da će se buseni izvaditi, područje nasuti s prosijanim humusom te će se buseni zamijeniti kako je to prethodno opisano. Bilo koji busen koji uvene će biti zamijenjen novim. </w:t>
      </w:r>
    </w:p>
    <w:p w:rsidR="00A8117C" w:rsidRPr="00FB03BE" w:rsidRDefault="00A8117C" w:rsidP="00A8117C">
      <w:r w:rsidRPr="00FB03BE">
        <w:t>Restauriranje neasfaltiranih površina izvest će se od strane Izvođača kako slijedi:</w:t>
      </w:r>
    </w:p>
    <w:p w:rsidR="00A8117C" w:rsidRPr="00FB03BE" w:rsidRDefault="00A8117C" w:rsidP="00A8117C">
      <w:r w:rsidRPr="00FB03BE">
        <w:t xml:space="preserve">Humus će biti zamijenjen i isplaniran do završne kote terena uključujući osiguranje dodanog humusa prema potrebama. </w:t>
      </w:r>
    </w:p>
    <w:p w:rsidR="00A8117C" w:rsidRPr="00FB03BE" w:rsidRDefault="00A8117C" w:rsidP="00A8117C">
      <w:r w:rsidRPr="00FB03BE">
        <w:t xml:space="preserve">Kamenje i drugi ostaci će biti uklonjeni i pohranjeni. </w:t>
      </w:r>
    </w:p>
    <w:p w:rsidR="00A8117C" w:rsidRPr="00FB03BE" w:rsidRDefault="00A8117C" w:rsidP="00A8117C">
      <w:r w:rsidRPr="00FB03BE">
        <w:t xml:space="preserve">Radovi će biti izvedeni tijekom vremenskih uvjeta za koje Inženjer smatra da su pogodni. </w:t>
      </w:r>
    </w:p>
    <w:p w:rsidR="00A8117C" w:rsidRPr="00FB03BE" w:rsidRDefault="00A8117C" w:rsidP="00A8117C">
      <w:r w:rsidRPr="00FB03BE">
        <w:t xml:space="preserve">Obična gnojiva će biti primijenjena u skladu s preporukom proizvođača. </w:t>
      </w:r>
    </w:p>
    <w:p w:rsidR="00A8117C" w:rsidRPr="00FB03BE" w:rsidRDefault="00A8117C" w:rsidP="00A8117C">
      <w:r w:rsidRPr="00FB03BE">
        <w:t xml:space="preserve">Izvođač će o svome trošku ponovno posaditi travu na područjima na kojima all Inženjer smatra da trava nije dovoljno uspjela. </w:t>
      </w:r>
    </w:p>
    <w:p w:rsidR="00A8117C" w:rsidRPr="00FB03BE" w:rsidRDefault="00A8117C" w:rsidP="00A8117C">
      <w:r w:rsidRPr="00FB03BE">
        <w:lastRenderedPageBreak/>
        <w:t>Ukoliko nije drugačije navedeno, sve obale i kanali će biti formirani i pokosi izvedeni prema originalnom profilu. Obale će biti formirane koristeći dostatno zbijen podložni materijal kao osnovu uz minimalno 10 cm dubine površinskog sloja.</w:t>
      </w:r>
    </w:p>
    <w:p w:rsidR="00A8117C" w:rsidRPr="00FB03BE" w:rsidRDefault="00A8117C" w:rsidP="00563ACA">
      <w:pPr>
        <w:pStyle w:val="Heading4"/>
      </w:pPr>
      <w:r w:rsidRPr="00FB03BE">
        <w:t xml:space="preserve">Granice područja, ograde, živa ograda i zidovi </w:t>
      </w:r>
    </w:p>
    <w:p w:rsidR="00A8117C" w:rsidRPr="00FB03BE" w:rsidRDefault="00A8117C" w:rsidP="00A8117C">
      <w:r w:rsidRPr="00FB03BE">
        <w:t xml:space="preserve">Na mjestima gdje radovi prolaze preko postojećih ograda Izvođač će pažljivo ukloniti, pohraniti tijekom trajanja radova, te ponovno postaviti ove ograde na njihovom originalnom lokalitetu ili kako bude dogovoreno. Ograde koje budu oštećene tijekom ovih aktivnosti će biti zamijenjene. Na mjestima gdje radovi prolaze preko postojećih živih ograda ili zidova isti će biti uklonjeni, te će biljke ili materijali koji se mogu ponovno iskoristiti skladištiti za ponovno korištenje. Živa ograda i zidovi će biti ponovno postavljeni na način da budu što sličniji originalnom stanju. </w:t>
      </w:r>
    </w:p>
    <w:p w:rsidR="00A8117C" w:rsidRPr="00FB03BE" w:rsidRDefault="00A8117C" w:rsidP="00A8117C">
      <w:r w:rsidRPr="00FB03BE">
        <w:t xml:space="preserve">Na mjestima gdje Izvođač mora ukloniti dio ograde, žive ograde ili zida, on će osigurati da je uklonjena širina minimalna neophodna za izvođenja radova. </w:t>
      </w:r>
    </w:p>
    <w:p w:rsidR="00A8117C" w:rsidRPr="00FB03BE" w:rsidRDefault="00A8117C" w:rsidP="00A8117C">
      <w:r w:rsidRPr="00FB03BE">
        <w:t xml:space="preserve">Nastali prekid će biti osiguran na način koji će zadovoljiti uvjete Inženjera. </w:t>
      </w:r>
    </w:p>
    <w:p w:rsidR="00A8117C" w:rsidRPr="00FB03BE" w:rsidRDefault="00A8117C" w:rsidP="00A8117C">
      <w:r w:rsidRPr="00FB03BE">
        <w:t xml:space="preserve">Tamo gdje je dužina zida uklonjena, materijal iz zida će biti pažljivo stavljan na stranu i sačuvan za ponovnu upotrebu. </w:t>
      </w:r>
    </w:p>
    <w:p w:rsidR="00A8117C" w:rsidRPr="00FB03BE" w:rsidRDefault="00A8117C" w:rsidP="00563ACA">
      <w:pPr>
        <w:pStyle w:val="Heading4"/>
      </w:pPr>
      <w:r w:rsidRPr="00FB03BE">
        <w:t>Bankine</w:t>
      </w:r>
    </w:p>
    <w:p w:rsidR="00A8117C" w:rsidRPr="00FB03BE" w:rsidRDefault="00A8117C" w:rsidP="00A8117C">
      <w:r w:rsidRPr="00FB03BE">
        <w:t>Ponovno postavljanje bankina uz rub ceste će biti izvedeno u skladu s zahtjevima tijela nadležnog za ceste.</w:t>
      </w:r>
    </w:p>
    <w:p w:rsidR="00A8117C" w:rsidRPr="00FB03BE" w:rsidRDefault="00A8117C" w:rsidP="00A8117C">
      <w:r w:rsidRPr="00FB03BE">
        <w:t xml:space="preserve">Ukoliko Izvođač ne uspije pohraniti humus odvojeno od drugih iskopanih materijala on će biti obvezan osigurati i dostaviti odgovarajući zamjenski materijal </w:t>
      </w:r>
    </w:p>
    <w:p w:rsidR="00A8117C" w:rsidRPr="00FB03BE" w:rsidRDefault="00A8117C" w:rsidP="00563ACA">
      <w:pPr>
        <w:pStyle w:val="Heading4"/>
      </w:pPr>
      <w:r w:rsidRPr="00FB03BE">
        <w:t xml:space="preserve">Drveće </w:t>
      </w:r>
    </w:p>
    <w:p w:rsidR="00A8117C" w:rsidRPr="00FB03BE" w:rsidRDefault="00A8117C" w:rsidP="00A8117C">
      <w:r w:rsidRPr="00FB03BE">
        <w:t>Sadnja, potpora i održavanje stabala na lokacijama rasadnika biti će u skladu s normom HR EN ISO 14001:2005.</w:t>
      </w:r>
    </w:p>
    <w:p w:rsidR="00A8117C" w:rsidRPr="00FB03BE" w:rsidRDefault="00A8117C" w:rsidP="00A8117C">
      <w:r w:rsidRPr="00FB03BE">
        <w:t xml:space="preserve">Priprema, sadnja i osiguranje poluzrelih stabala će biti izvedeno u skladu s normom HR EN ISO 14001:2005, dok će dalje održavanje biti u skladu s HR EN 1991-1-4-2006. </w:t>
      </w:r>
    </w:p>
    <w:p w:rsidR="00A8117C" w:rsidRPr="00FB03BE" w:rsidRDefault="00A8117C" w:rsidP="00A8117C">
      <w:r w:rsidRPr="00FB03BE">
        <w:t>Zahvati na stablima, kalemljenje, vezanje i hranjenje, kako i uklanjanje stabala će biti izvedeno u skladu s normom HR EN 1991-1-4-2006.</w:t>
      </w:r>
    </w:p>
    <w:p w:rsidR="00A8117C" w:rsidRPr="00FB03BE" w:rsidRDefault="00A8117C" w:rsidP="00A8117C">
      <w:r w:rsidRPr="00FB03BE">
        <w:t xml:space="preserve">Obaranje ili uklanjanje drveća ne smije se izvoditi na području Gradilišta bez prethodne dozvole nadležnog tijela. </w:t>
      </w:r>
    </w:p>
    <w:p w:rsidR="00A8117C" w:rsidRPr="00FB03BE" w:rsidRDefault="00A8117C" w:rsidP="00A8117C">
      <w:r w:rsidRPr="00FB03BE">
        <w:t xml:space="preserve">Sva stabla će ostati u vlasništvu zemljoposjednika te će biti posjećena i odložena u skladu s njegovim razumnim zahtjevima. </w:t>
      </w:r>
    </w:p>
    <w:p w:rsidR="00A8117C" w:rsidRPr="00FB03BE" w:rsidRDefault="00A8117C" w:rsidP="00A8117C">
      <w:r w:rsidRPr="00FB03BE">
        <w:t xml:space="preserve">Na mjestima gdje cijevi i kablovski kanali prolaze u blizini korijenja stabala i grana, smetnje je potrebno smanjiti na minimum. Korijenje stabala i grane se ne bi trebale sjeći ukoliko to nije apsolutno neophodno dok će nasipavanje humusom oko korijenja biti izvršeno u sloju od 150 mm. Korijenje i grane će biti posjećeni ručno samo nakon odobrenja od strane Inženjera. Svi posjećeni krajevi će biti obojani s odobrenim smjesom koja sadrži fungicide kako bi se spriječilo truljenje korijenja ili grana. </w:t>
      </w:r>
    </w:p>
    <w:p w:rsidR="00A8117C" w:rsidRPr="00FB03BE" w:rsidRDefault="00A8117C" w:rsidP="00563ACA">
      <w:pPr>
        <w:pStyle w:val="Heading4"/>
      </w:pPr>
      <w:r w:rsidRPr="00FB03BE">
        <w:t>Cijevna drenaža</w:t>
      </w:r>
    </w:p>
    <w:p w:rsidR="00A8117C" w:rsidRPr="00FB03BE" w:rsidRDefault="00A8117C" w:rsidP="00A8117C">
      <w:r w:rsidRPr="00FB03BE">
        <w:t xml:space="preserve">Mjesta gdje se cijevna drenaža križa ili je pod utjecajem radova će biti označena. Izvođač će zabilježiti ove pozicije, dubine, promjer cijevi i vrstu ovakve konstrukcije, te će proslijediti kopije ovih zabilješki Inženjeru. Potrebno je posvetiti pažnju tijekom napredovanja radova kako bi se spriječilo oštećenje ovih oznaka. </w:t>
      </w:r>
    </w:p>
    <w:p w:rsidR="00A8117C" w:rsidRPr="00FB03BE" w:rsidRDefault="00A8117C" w:rsidP="00A8117C">
      <w:r w:rsidRPr="00FB03BE">
        <w:t xml:space="preserve">Prije stalne rekonstrukcije cijevne drenaže Izvođač će očistiti krajeve postojećih cijevi na mjestu gdje se križa s iskopima. </w:t>
      </w:r>
    </w:p>
    <w:p w:rsidR="00A8117C" w:rsidRPr="00FB03BE" w:rsidRDefault="00A8117C" w:rsidP="00A8117C">
      <w:r w:rsidRPr="00FB03BE">
        <w:lastRenderedPageBreak/>
        <w:t xml:space="preserve">Nasipavanje iskopa na mjestima križanja će biti u zbijenim slojevima od 20 cm, kako bi se postigla čvrsta nosiva podloga odmah nakon postavljanja zamjenskih cijevi te će bit doveden na kotu donjeg dijela cijevne drenaže ili podložnog sloja koji može biti neophodan. </w:t>
      </w:r>
    </w:p>
    <w:p w:rsidR="00A8117C" w:rsidRPr="00FB03BE" w:rsidRDefault="00A8117C" w:rsidP="00A8117C">
      <w:r w:rsidRPr="00FB03BE">
        <w:t xml:space="preserve">Cijevna drenaža koja je pod utjecajem radova biti će postavljena natrag u čvrsto tlo te će u svakom slučaju dionica biti zamijenjena sve do dijela koji nije pod utjecajem radova. </w:t>
      </w:r>
    </w:p>
    <w:p w:rsidR="00A8117C" w:rsidRPr="00FB03BE" w:rsidRDefault="00A8117C" w:rsidP="00A8117C">
      <w:r w:rsidRPr="00FB03BE">
        <w:t xml:space="preserve">Zamjenske cijevi ili noseće grede će biti postavljene na netaknuto tlo najmanje u dužini od 500 mm sa svake strane. Zamjenske cijevi će biti istog unutarnjeg promjera kao i dio cijevi koji je zamijenjen te će biti propisno spojeni sa svake strane. </w:t>
      </w:r>
    </w:p>
    <w:p w:rsidR="00A8117C" w:rsidRPr="00FB03BE" w:rsidRDefault="00A8117C" w:rsidP="00A8117C">
      <w:r w:rsidRPr="00FB03BE">
        <w:t xml:space="preserve">Potrebo je voditi zabilješka o radovima na rekonstrukciji cijevne drenaže, te poslati kopiju Inženjeru. </w:t>
      </w:r>
    </w:p>
    <w:p w:rsidR="00A8117C" w:rsidRPr="00FB03BE" w:rsidRDefault="00A8117C" w:rsidP="00A8117C">
      <w:r w:rsidRPr="00FB03BE">
        <w:t xml:space="preserve">Izuzev u slučaju križanja rova, zamjenske cijevi će biti istog tipa kao i originalne ukoliko nije drugačije dogovorno s Inženjerom. Cijevna drenaža će biti od lijevanog željeza na mjestima križanja s nasipanim rovovima. </w:t>
      </w:r>
    </w:p>
    <w:p w:rsidR="00A8117C" w:rsidRPr="00FB03BE" w:rsidRDefault="00A8117C" w:rsidP="00A8117C">
      <w:r w:rsidRPr="00FB03BE">
        <w:t xml:space="preserve">Izvođač neće početi s radovima na zamjeni cijevne drenaže sve dok se ne uspostavi dogovor s Inženjerom u svezi veličine cijevi od lijevanog željeza koja će se koristiti za rekonstrukciju. Dužina cijevi će biti dostatna kako bi obuhvatila širinu rova te dodatnih 0,5 m oslonca sa svake strane. </w:t>
      </w:r>
    </w:p>
    <w:p w:rsidR="00A8117C" w:rsidRPr="00FB03BE" w:rsidRDefault="00A8117C" w:rsidP="00A8117C">
      <w:r w:rsidRPr="00FB03BE">
        <w:t xml:space="preserve">Izvođač će predati Inženjeru obavijest 48 sati prije izvođenja rekonstrukcije cijevne drenaže kako bi omogućio Inženjeru da pruži vlasniku ili korisniku zemljišta uvid u radove na rekonstrukciji. </w:t>
      </w:r>
    </w:p>
    <w:p w:rsidR="00A8117C" w:rsidRPr="00FB03BE" w:rsidRDefault="00A8117C" w:rsidP="00A8117C">
      <w:r w:rsidRPr="00FB03BE">
        <w:t xml:space="preserve">Nije dozvoljeno zasipavanja rekonstruiranih cijevnih drenaža dok Inženjer ne izvrši pregled i na odobri popravke. </w:t>
      </w:r>
    </w:p>
    <w:p w:rsidR="00A8117C" w:rsidRPr="00FB03BE" w:rsidRDefault="00A8117C" w:rsidP="00563ACA">
      <w:pPr>
        <w:pStyle w:val="Heading4"/>
      </w:pPr>
      <w:r w:rsidRPr="00FB03BE">
        <w:t xml:space="preserve">Nasipavanje iznad površine terena </w:t>
      </w:r>
    </w:p>
    <w:p w:rsidR="00A8117C" w:rsidRPr="00FB03BE" w:rsidRDefault="00A8117C" w:rsidP="00A8117C">
      <w:r w:rsidRPr="00FB03BE">
        <w:t xml:space="preserve">Nasipi i druga područja nasipavanja potrebno je formirati od pogodnih materijala koja je moguće normalno zbiti kako bi se dobio stabilna tlo, što je potrebno nasuti i zbiti čim je to praktički moguće nakon iskopa, u slojevima prihvatljive debljine prema korištenom načinu zbijanja. </w:t>
      </w:r>
    </w:p>
    <w:p w:rsidR="00A8117C" w:rsidRPr="00FB03BE" w:rsidRDefault="00A8117C" w:rsidP="00A8117C">
      <w:r w:rsidRPr="00FB03BE">
        <w:t xml:space="preserve">Nasipavanje gdje je to moguće, biti izvedeno i zbijano podjednako te će biti održavano cijelo vrijeme sa dostatnim dvovodnim nagibom i unakrsnim padom te gornjom površinom minimalno nagnutom kako bi se osiguralo otjecanje površinskih voda. </w:t>
      </w:r>
    </w:p>
    <w:p w:rsidR="00A8117C" w:rsidRPr="00FB03BE" w:rsidRDefault="00A8117C" w:rsidP="00A8117C">
      <w:r w:rsidRPr="00FB03BE">
        <w:t xml:space="preserve">Sav površinski sloj zemlje, organski materijal i džepovi mekog materijala će biti uklonjeni s područja koja se trebaju nasipavati. </w:t>
      </w:r>
    </w:p>
    <w:p w:rsidR="00A8117C" w:rsidRPr="00FB03BE" w:rsidRDefault="00A8117C" w:rsidP="00A8117C">
      <w:r w:rsidRPr="00FB03BE">
        <w:t xml:space="preserve">Materijali za nasipavanje će biti postavljani u slojevima ne debljim od 25 cm. </w:t>
      </w:r>
    </w:p>
    <w:p w:rsidR="00A8117C" w:rsidRPr="00FB03BE" w:rsidRDefault="00A8117C" w:rsidP="00563ACA">
      <w:pPr>
        <w:pStyle w:val="Heading4"/>
      </w:pPr>
      <w:r w:rsidRPr="00FB03BE">
        <w:t>Rušenje</w:t>
      </w:r>
    </w:p>
    <w:p w:rsidR="00A8117C" w:rsidRPr="00FB03BE" w:rsidRDefault="00A8117C" w:rsidP="00A8117C">
      <w:r w:rsidRPr="00FB03BE">
        <w:t xml:space="preserve">Građevine koje se ruše će biti srušene do nivoa od 1m ispod površine zemlje. Spremnici, jame i podrumi će imati izbušene rupe kroz njih kako bi se izjednačenje nivoa vode. Građevine koje se protežu više od 1m dubine će biti ispunjen s zbijenim lomljenim građevinskim materijalom. Iznad dubine od 1m, potrebno je odabrati materijal od rušenja ili drugi materijal s veličinom čestica ne većom od 150 mm. </w:t>
      </w:r>
    </w:p>
    <w:p w:rsidR="00A8117C" w:rsidRPr="00FB03BE" w:rsidRDefault="00A8117C" w:rsidP="00563ACA">
      <w:pPr>
        <w:pStyle w:val="Heading4"/>
      </w:pPr>
      <w:r w:rsidRPr="00FB03BE">
        <w:t>Održavanje rekonstruiranih dijelova</w:t>
      </w:r>
    </w:p>
    <w:p w:rsidR="00A8117C" w:rsidRPr="00FB03BE" w:rsidRDefault="00A8117C" w:rsidP="00A8117C">
      <w:r w:rsidRPr="00FB03BE">
        <w:t xml:space="preserve">Sve do isteka Perioda obavijesti o defektima, Izvođač će redovno i učestalo provjeravati sve rekonstrukcijske radove koje je izveo tijekom implementacije Ugovora kako bi se osigurala sigurnosti javnosti u bilo koje vrijeme. </w:t>
      </w:r>
    </w:p>
    <w:p w:rsidR="00A8117C" w:rsidRPr="00FB03BE" w:rsidRDefault="00A8117C" w:rsidP="00A8117C">
      <w:r w:rsidRPr="00FB03BE">
        <w:t xml:space="preserve">U slučaju da dođe do istrošenosti ili slijeganja površina, neovisno da li je to primijetio Izvođač tijekom rutinske inspekcije ili je obaviješten na neki drugi način, Izvođač će smjesta popraviti ova oštećenja na način koji je odobren od strane Inženjera, te ukoliko primjenjivo od strane relevantne uprave za ceste. </w:t>
      </w:r>
    </w:p>
    <w:p w:rsidR="00A8117C" w:rsidRPr="00FB03BE" w:rsidRDefault="00A8117C" w:rsidP="00A8117C">
      <w:r w:rsidRPr="00FB03BE">
        <w:t xml:space="preserve">Tamo gdje Izvođač, ili specijalizirani podizvođač angažiran s njegove strane, izveo konačnu rekonstrukciju rovova na </w:t>
      </w:r>
      <w:r w:rsidR="005F397D" w:rsidRPr="00FB03BE">
        <w:t>prometnicama</w:t>
      </w:r>
      <w:r w:rsidRPr="00FB03BE">
        <w:t xml:space="preserve"> i pješačkim stazama rovovi će biti predmet zajedničke inspekcije od strane Inženjera, relevantne uprave za ceste te Izvođača. </w:t>
      </w:r>
    </w:p>
    <w:p w:rsidR="00A8117C" w:rsidRPr="00FB03BE" w:rsidRDefault="00A8117C" w:rsidP="00563ACA">
      <w:pPr>
        <w:pStyle w:val="Heading4"/>
      </w:pPr>
      <w:r w:rsidRPr="00FB03BE">
        <w:lastRenderedPageBreak/>
        <w:t xml:space="preserve">Čišćenje Gradilišta </w:t>
      </w:r>
    </w:p>
    <w:p w:rsidR="00A8117C" w:rsidRPr="00FB03BE" w:rsidRDefault="00A8117C" w:rsidP="00A8117C">
      <w:r w:rsidRPr="00FB03BE">
        <w:t xml:space="preserve">Čišćenje Gradilišta neće započeti prije nego što se postavi i završi ograda. </w:t>
      </w:r>
    </w:p>
    <w:p w:rsidR="00A8117C" w:rsidRPr="00FB03BE" w:rsidRDefault="00A8117C" w:rsidP="00A8117C">
      <w:r w:rsidRPr="00FB03BE">
        <w:t xml:space="preserve">Izvođač neće paliti pruće i drugi zapaljivi otpad na Gradilištu. </w:t>
      </w:r>
    </w:p>
    <w:p w:rsidR="00A8117C" w:rsidRPr="00FB03BE" w:rsidRDefault="00A8117C" w:rsidP="00971B2F">
      <w:pPr>
        <w:pStyle w:val="Heading3"/>
      </w:pPr>
      <w:bookmarkStart w:id="446" w:name="_Toc392979925"/>
      <w:bookmarkStart w:id="447" w:name="_Toc490819489"/>
      <w:r w:rsidRPr="00FB03BE">
        <w:t>Krajobrazno uređenje</w:t>
      </w:r>
      <w:bookmarkEnd w:id="446"/>
      <w:bookmarkEnd w:id="447"/>
    </w:p>
    <w:p w:rsidR="00A8117C" w:rsidRPr="00FB03BE" w:rsidRDefault="00A8117C" w:rsidP="00A8117C">
      <w:r w:rsidRPr="00FB03BE">
        <w:t xml:space="preserve">Izvođač će osigurati da je krajobrazno uređenje izvedeno tijekom pogodnog perioda godine te tijekom pogodnih vremenskih uvjeta kako je to odobreno od strane Inženjera. Aktivnosti na zasijavanju će biti obustavljene u periodima suše, kada je zemljište zamrznuto ili poplavljeno, ili tijekom perioda trajanja suhih i hladnih vjetrova. </w:t>
      </w:r>
    </w:p>
    <w:p w:rsidR="00A8117C" w:rsidRPr="00FB03BE" w:rsidRDefault="00A8117C" w:rsidP="00563ACA">
      <w:pPr>
        <w:pStyle w:val="Heading4"/>
      </w:pPr>
      <w:r w:rsidRPr="00FB03BE">
        <w:t>Priprema lokacije</w:t>
      </w:r>
    </w:p>
    <w:p w:rsidR="00A8117C" w:rsidRPr="00FB03BE" w:rsidRDefault="00A8117C" w:rsidP="00851A8D">
      <w:pPr>
        <w:pStyle w:val="Heading5"/>
        <w:rPr>
          <w:color w:val="auto"/>
        </w:rPr>
      </w:pPr>
      <w:r w:rsidRPr="00FB03BE">
        <w:rPr>
          <w:color w:val="auto"/>
        </w:rPr>
        <w:t>Sijanje trave i busena</w:t>
      </w:r>
    </w:p>
    <w:p w:rsidR="00A8117C" w:rsidRPr="00FB03BE" w:rsidRDefault="00A8117C" w:rsidP="00A8117C">
      <w:r w:rsidRPr="00FB03BE">
        <w:t xml:space="preserve">Površina će biti kultivirana do minimalne dubine od 10 cm strojnim kultivatorom ili na sličan odobren način. Kamenje veličine preko 50 cm u bilo kojem smjeru će biti uklonjeno. Sav korov će biti uklonjen. Područje će se lagano prekopati i pograbljati kako bi se osigurala fina obrada 2,5 cm dubine. Svi završni nivo biti će izjednačene prohodne površine koje će odgovarati konturama ili kotama definiranim na nacrtima. </w:t>
      </w:r>
    </w:p>
    <w:p w:rsidR="00A8117C" w:rsidRPr="00FB03BE" w:rsidRDefault="00A8117C" w:rsidP="00A8117C">
      <w:r w:rsidRPr="00FB03BE">
        <w:t xml:space="preserve">Na ovo područje 3 do 5 dana prije sijanja trave ili busena potrebno je primijeniti odobreno sredstvo za sprječavanje rasta korova u skladu s uputama proizvođača te odobreno višenamjensko gnojivo u preporučenim količinama u fino kultiviranu zemlju. </w:t>
      </w:r>
    </w:p>
    <w:p w:rsidR="00A8117C" w:rsidRPr="00FB03BE" w:rsidRDefault="00A8117C" w:rsidP="00851A8D">
      <w:pPr>
        <w:pStyle w:val="Heading5"/>
        <w:rPr>
          <w:color w:val="auto"/>
        </w:rPr>
      </w:pPr>
      <w:r w:rsidRPr="00FB03BE">
        <w:rPr>
          <w:color w:val="auto"/>
        </w:rPr>
        <w:t>Linije žive ograde</w:t>
      </w:r>
    </w:p>
    <w:p w:rsidR="00A8117C" w:rsidRPr="00FB03BE" w:rsidRDefault="00A8117C" w:rsidP="00A8117C">
      <w:r w:rsidRPr="00FB03BE">
        <w:t>Pogodan pojas će biti pripremljen uklanjanjem površinske vegetacije. Pojas će onda biti kultiviran do dubine od 20 cm te će štetan korov i korijenje biti uklonjeni. Izvođač će isplanirati dobavljeni humus kako bi se onemogućilo nagle promjene visine terena. Prije zasijavanja materijala za živu ogradu, potrebno je primijeniti adekvatno na lokaciju zasađivanja u skladu s preporukama proizvođača.</w:t>
      </w:r>
    </w:p>
    <w:p w:rsidR="00A8117C" w:rsidRPr="00FB03BE" w:rsidRDefault="00A8117C" w:rsidP="00851A8D">
      <w:pPr>
        <w:pStyle w:val="Heading5"/>
        <w:rPr>
          <w:color w:val="auto"/>
        </w:rPr>
      </w:pPr>
      <w:r w:rsidRPr="00FB03BE">
        <w:rPr>
          <w:color w:val="auto"/>
        </w:rPr>
        <w:t>Drveće i grmovi</w:t>
      </w:r>
    </w:p>
    <w:p w:rsidR="00A8117C" w:rsidRPr="00FB03BE" w:rsidRDefault="00A8117C" w:rsidP="00A8117C">
      <w:r w:rsidRPr="00FB03BE">
        <w:t xml:space="preserve">Tako gdje je potrebno zasaditi zasebna drveća ili grmove potrebno je pripremit površinu kružnog oblika promjera 1,2m te kultivirati ovo područje do dubine od 100 mm. Potrebno je ukloniti sav štetan korov i korijenje te iskopati pogodnu rupu za sađenje na sredini kultivirane površine. Tamo gdje je potrebno osigurati grmlje ili žbunje cijelo područje predviđeno za sijanje će biti pripremljeno na sličan način te će rupe za sijanje biti izvedene za svaku jedinku grma ili stabla. </w:t>
      </w:r>
    </w:p>
    <w:p w:rsidR="00A8117C" w:rsidRPr="00FB03BE" w:rsidRDefault="00A8117C" w:rsidP="00563ACA">
      <w:pPr>
        <w:pStyle w:val="Heading4"/>
      </w:pPr>
      <w:r w:rsidRPr="00FB03BE">
        <w:t>Sađenje</w:t>
      </w:r>
    </w:p>
    <w:p w:rsidR="00A8117C" w:rsidRPr="00FB03BE" w:rsidRDefault="00A8117C" w:rsidP="00851A8D">
      <w:pPr>
        <w:pStyle w:val="Heading5"/>
        <w:rPr>
          <w:color w:val="auto"/>
        </w:rPr>
      </w:pPr>
      <w:r w:rsidRPr="00FB03BE">
        <w:rPr>
          <w:color w:val="auto"/>
        </w:rPr>
        <w:t>Usijavanje i sađenje</w:t>
      </w:r>
    </w:p>
    <w:p w:rsidR="00A8117C" w:rsidRPr="00FB03BE" w:rsidRDefault="00A8117C" w:rsidP="00A8117C">
      <w:r w:rsidRPr="00FB03BE">
        <w:t xml:space="preserve">Sijanje trave će se izvesti samo tijekom pogodnih vremenskih uvjeta kako je to odobreno od strane Inženjera. Odobrena kombinacija sjemena će biti primijenjena u preporučenim količinama i na odgovarajući način. </w:t>
      </w:r>
    </w:p>
    <w:p w:rsidR="00A8117C" w:rsidRPr="00FB03BE" w:rsidRDefault="00A8117C" w:rsidP="00A8117C">
      <w:r w:rsidRPr="00FB03BE">
        <w:t>Nakon usijavanja zemlju je potrebno pograbljati i prodrljati te blago zbiti prelaskom odobrenog ravnog valjka.</w:t>
      </w:r>
    </w:p>
    <w:p w:rsidR="00A8117C" w:rsidRPr="00FB03BE" w:rsidRDefault="00A8117C" w:rsidP="00A8117C">
      <w:r w:rsidRPr="00FB03BE">
        <w:t xml:space="preserve">Ukoliko sjeme ne uspije proklijati Izvođač ponovo posaditi cijelu ili dio površine sve dok se ne dobije podjednak travnjak. </w:t>
      </w:r>
    </w:p>
    <w:p w:rsidR="00A8117C" w:rsidRPr="00FB03BE" w:rsidRDefault="00A8117C" w:rsidP="00A8117C">
      <w:r w:rsidRPr="00FB03BE">
        <w:t xml:space="preserve">Kada je trava visine 7,5-10 cm i oko dva dana prije košenja, područje je potrebno blago preći valjkom. Košenje će biti izvedeno s rotirajućom kosom te će smanjiti visinu nove trave na visinu od 5 cm. </w:t>
      </w:r>
    </w:p>
    <w:p w:rsidR="00A8117C" w:rsidRPr="00FB03BE" w:rsidRDefault="00A8117C" w:rsidP="00A8117C">
      <w:r w:rsidRPr="00FB03BE">
        <w:t xml:space="preserve">Teške otkose posječene trave je potrebno ukloniti za zatravnjene površine. Drugi prolaz košenja je potrebno izvesti ne kasnije od mjesec dana nakon prvog, kako bi se ponovno smanjila visina trave na 5 cm </w:t>
      </w:r>
      <w:r w:rsidRPr="00FB03BE">
        <w:lastRenderedPageBreak/>
        <w:t xml:space="preserve">nakon čega dolaze dva košenja cilindričnom kosilicom u periodima ne kraćim od dva tjedna, te je potrebno ukloniti svu posjećenu travu. </w:t>
      </w:r>
    </w:p>
    <w:p w:rsidR="00A8117C" w:rsidRPr="00FB03BE" w:rsidRDefault="00A8117C" w:rsidP="00A8117C">
      <w:r w:rsidRPr="00FB03BE">
        <w:t xml:space="preserve">Odmah nakon četvrtog košenja ili u vrijeme kako to bude naloženo od strane Inženjera, novo zasijana područja će biti ravnomjerno gnojena s odobrenim gnojivom. </w:t>
      </w:r>
    </w:p>
    <w:p w:rsidR="00A8117C" w:rsidRPr="00FB03BE" w:rsidRDefault="00A8117C" w:rsidP="00851A8D">
      <w:pPr>
        <w:pStyle w:val="Heading5"/>
        <w:rPr>
          <w:color w:val="auto"/>
        </w:rPr>
      </w:pPr>
      <w:r w:rsidRPr="00FB03BE">
        <w:rPr>
          <w:color w:val="auto"/>
        </w:rPr>
        <w:t>Sijanje žive ograde</w:t>
      </w:r>
    </w:p>
    <w:p w:rsidR="00A8117C" w:rsidRPr="00FB03BE" w:rsidRDefault="00A8117C" w:rsidP="00A8117C">
      <w:r w:rsidRPr="00FB03BE">
        <w:t>Sijanje žive ograde će biti izvedeno u pogodnim vremenskim uvjetima u nevegetacijskoj sezoni. Živa ograda će biti sačinjena od odobrenih lokalnih vrsta. Njih je potrebno saditi na udaljenosti od 50 cm ili na drugoj udaljenosti u dva ili tri reda ili na udaljenosti od 60 cm na čitavoj dužini žive ograde. Zasebne rupe za sađenje za svaku pojedinu biljku će biti pripremljene tako da veličina omogućava korijenje da bude rašireno prije nasipavanja i učvršćivanja biljke te njenog zalijevanja. Bilje za živu ogradu dostavljene u neodgovarajuće vremenske uvjete će biti privremeno zasijane (ukoliko uvjeti dopuštaju) te zaštićene od mraza ili jake kiše korištenjem bala sijena ili zaklona od cerade (koji će biti što češće i što duže uklanjani kako bi se smanjio rizik od nedostatka svijetla) ili zalijevane za vrijeme suše. Ako bilo koja biljka pokaže znakove nepovratne štete, istu je potrebno ukloniti.</w:t>
      </w:r>
    </w:p>
    <w:p w:rsidR="00A8117C" w:rsidRPr="00FB03BE" w:rsidRDefault="00A8117C" w:rsidP="00851A8D">
      <w:pPr>
        <w:pStyle w:val="Heading5"/>
        <w:rPr>
          <w:color w:val="auto"/>
        </w:rPr>
      </w:pPr>
      <w:r w:rsidRPr="00FB03BE">
        <w:rPr>
          <w:color w:val="auto"/>
        </w:rPr>
        <w:t xml:space="preserve">Sađenje drveća i grmova </w:t>
      </w:r>
    </w:p>
    <w:p w:rsidR="00A8117C" w:rsidRPr="00FB03BE" w:rsidRDefault="00A8117C" w:rsidP="00A8117C">
      <w:r w:rsidRPr="00FB03BE">
        <w:t>Sađenje drveća i grmova će biti izvedeno u pogodnim vremenskim uvjetima u nevegetacijskoj sezoni ukoliko su biljke golih korijena. Alternativno biljke iz kalja ili one dostavljene spremnicima se mogu saditi i u drugim periodima godine ukoliko su adekvatno zalijevane od strane Izvođača.</w:t>
      </w:r>
    </w:p>
    <w:p w:rsidR="00A8117C" w:rsidRPr="00FB03BE" w:rsidRDefault="00A8117C" w:rsidP="00A8117C">
      <w:r w:rsidRPr="00FB03BE">
        <w:t>Rupe za sađenje je potrebno iskopati do odgovarajućih dimenzija kako bi se omogućilo da korijenje, bilo to golo korijenje, korijenje biljke iz kalja ili drugog spremnika, bude na adekvatan način rašireno u rupi. Dubina svake rupe za sađenje će biti takva da drveće ili grmlje bude zasađeno do jednake dubine kako što je bilo u rasadniku ili posudi. Rupa za sađenje će biti nasuta humusom uključujući adekvatno gnojivo primijenjeno u skladu s preporukama proizvođača. Biljke je potrebno protresti tijekom nasipavanja kako bi se osiguralo da korijenje dolaze u kontakt za zemljom i da se ne stvaraju praznine, te je potrebno zbiti zemlju u slojevima sve do postojeće razine zemlje.</w:t>
      </w:r>
    </w:p>
    <w:p w:rsidR="00A8117C" w:rsidRPr="00FB03BE" w:rsidRDefault="00A8117C" w:rsidP="00A8117C">
      <w:r w:rsidRPr="00FB03BE">
        <w:t>Ukoliko, pri dostavi drveća ili grmlja na Gradilište, nepogodni vremenski uvjeti sprječavaju neposredno sađenje, iste je potrebno privremeno zasaditi, te zaštitit pomoći bala sijena ili cerade od mraza i utjecaja jake kiše.</w:t>
      </w:r>
    </w:p>
    <w:p w:rsidR="00A8117C" w:rsidRPr="00FB03BE" w:rsidRDefault="00A8117C" w:rsidP="00A8117C">
      <w:r w:rsidRPr="00FB03BE">
        <w:t xml:space="preserve">Područje za sađenje će biti pripremljeno koristeći pogodan kompost. Zemlja na području sađenja će biti zalijevana kako bi se osigurala podjednaka vlažnost. </w:t>
      </w:r>
    </w:p>
    <w:p w:rsidR="00A8117C" w:rsidRPr="00FB03BE" w:rsidRDefault="00A8117C" w:rsidP="00A8117C">
      <w:r w:rsidRPr="00FB03BE">
        <w:t>Za svako drvo potrebno je osigurati kolac. Isti je potrebno da bude ravan, 7,5-10 cm promjera te izrađen od pregledano i odobrenog drveta. Svaki će biti 1,2 m dugačak i zabijen u rupu za sađenje s vjetrovite strane drveta, prije zasađivanja, tako da 80 cm viri iznad konačnog nivoa zemlje. Pojedina stabla koja se nalaze dalje od grmovitog područja će biti opremljena sa tri kolca koji će čini trokutasti oslonac.</w:t>
      </w:r>
    </w:p>
    <w:p w:rsidR="00A8117C" w:rsidRPr="00FB03BE" w:rsidRDefault="00A8117C" w:rsidP="00A8117C">
      <w:r w:rsidRPr="00FB03BE">
        <w:t>Svako drvo, koje je opremljeno s jednim kolcem će imati gumeni povez sa blokom koji će držati podjednaku udaljenosti. Isti će biti postavljen 25 mm od vrha kolca i učvršćen klinom za kolac, koristeći pocinčani klin. Tamo gdje je stablo opremljeno sustavom od 3 kolca, horizontalna veza je osigurana putem žičanog priveza ili sa visoko otpornim najlonom. Drvo je potrebno zaštitit sa odobrenom gumenom košuljicom te je veza učvršćena za kolce 2,5 cm od vrha kolaca.</w:t>
      </w:r>
    </w:p>
    <w:p w:rsidR="00A8117C" w:rsidRPr="00FB03BE" w:rsidRDefault="00A8117C" w:rsidP="00A8117C">
      <w:r w:rsidRPr="00FB03BE">
        <w:t xml:space="preserve">Grmlje se sad na sličan način, međutim iste nije potrebno vezati. </w:t>
      </w:r>
    </w:p>
    <w:p w:rsidR="00A8117C" w:rsidRPr="00FB03BE" w:rsidRDefault="00A8117C" w:rsidP="00563ACA">
      <w:pPr>
        <w:pStyle w:val="Heading4"/>
      </w:pPr>
      <w:r w:rsidRPr="00FB03BE">
        <w:t>Održavanje</w:t>
      </w:r>
    </w:p>
    <w:p w:rsidR="00555D81" w:rsidRPr="00FB03BE" w:rsidRDefault="00A8117C" w:rsidP="006C02FA">
      <w:pPr>
        <w:pStyle w:val="ListParagraph"/>
        <w:numPr>
          <w:ilvl w:val="0"/>
          <w:numId w:val="16"/>
        </w:numPr>
      </w:pPr>
      <w:r w:rsidRPr="00FB03BE">
        <w:t xml:space="preserve">Bilo koja travnata površina na kojoj rast nije zadovoljavajući će biti ponovno zasijana ili će ponovno busenje biti zasađeno prema nalogu Inženjera nakon odgovarajuće pripreme terena. </w:t>
      </w:r>
    </w:p>
    <w:p w:rsidR="00555D81" w:rsidRPr="00FB03BE" w:rsidRDefault="00A8117C" w:rsidP="006C02FA">
      <w:pPr>
        <w:pStyle w:val="ListParagraph"/>
        <w:numPr>
          <w:ilvl w:val="0"/>
          <w:numId w:val="16"/>
        </w:numPr>
      </w:pPr>
      <w:r w:rsidRPr="00FB03BE">
        <w:t xml:space="preserve">Kolci za drveće, veze i žice će biti zamijenjene prema potrebi kako bi se osigurao adekvatan oslonac. </w:t>
      </w:r>
    </w:p>
    <w:p w:rsidR="00555D81" w:rsidRPr="00FB03BE" w:rsidRDefault="00A8117C" w:rsidP="006C02FA">
      <w:pPr>
        <w:pStyle w:val="ListParagraph"/>
        <w:numPr>
          <w:ilvl w:val="0"/>
          <w:numId w:val="16"/>
        </w:numPr>
      </w:pPr>
      <w:r w:rsidRPr="00FB03BE">
        <w:t xml:space="preserve">Potrebno je održavati zaštitu od zečeva i ogradu tijekom perioda rasta. </w:t>
      </w:r>
    </w:p>
    <w:p w:rsidR="00555D81" w:rsidRPr="00FB03BE" w:rsidRDefault="00A8117C" w:rsidP="006C02FA">
      <w:pPr>
        <w:pStyle w:val="ListParagraph"/>
        <w:numPr>
          <w:ilvl w:val="0"/>
          <w:numId w:val="16"/>
        </w:numPr>
      </w:pPr>
      <w:r w:rsidRPr="00FB03BE">
        <w:lastRenderedPageBreak/>
        <w:t xml:space="preserve">Gola zemlja oko drveća, grmova i žive ograde će biti održavana na način da će se spriječiti rast trava i korova. </w:t>
      </w:r>
    </w:p>
    <w:p w:rsidR="00555D81" w:rsidRPr="00FB03BE" w:rsidRDefault="00A8117C" w:rsidP="006C02FA">
      <w:pPr>
        <w:pStyle w:val="ListParagraph"/>
        <w:numPr>
          <w:ilvl w:val="0"/>
          <w:numId w:val="16"/>
        </w:numPr>
      </w:pPr>
      <w:r w:rsidRPr="00FB03BE">
        <w:t xml:space="preserve">Izvođač će zalijevati sva područja pod travom, živom ogradom, drvećem i grmovima prema potrebama. </w:t>
      </w:r>
    </w:p>
    <w:p w:rsidR="00555D81" w:rsidRPr="00FB03BE" w:rsidRDefault="00A8117C" w:rsidP="006C02FA">
      <w:pPr>
        <w:pStyle w:val="ListParagraph"/>
        <w:numPr>
          <w:ilvl w:val="0"/>
          <w:numId w:val="16"/>
        </w:numPr>
      </w:pPr>
      <w:r w:rsidRPr="00FB03BE">
        <w:t xml:space="preserve">Svi osušeni dijelovi granja ili nakupine vode na golim dijelovima stabla će biti uklonjeni. </w:t>
      </w:r>
    </w:p>
    <w:p w:rsidR="00A8117C" w:rsidRPr="00FB03BE" w:rsidRDefault="00A8117C" w:rsidP="006C02FA">
      <w:pPr>
        <w:pStyle w:val="ListParagraph"/>
        <w:numPr>
          <w:ilvl w:val="0"/>
          <w:numId w:val="16"/>
        </w:numPr>
      </w:pPr>
      <w:r w:rsidRPr="00FB03BE">
        <w:t xml:space="preserve">Bilje za živu ogradu će biti podsječeno u adekvatnim periodima kako bi se poticao grmoviti rast. Isto tako grmovi će biti podsječeni, kako bi se postigla dobra forma, u skladu s dobrom hortikulturnom praksom. </w:t>
      </w:r>
    </w:p>
    <w:p w:rsidR="00A8117C" w:rsidRPr="00FB03BE" w:rsidRDefault="00A8117C" w:rsidP="00563ACA">
      <w:pPr>
        <w:pStyle w:val="Heading4"/>
      </w:pPr>
      <w:r w:rsidRPr="00FB03BE">
        <w:t xml:space="preserve">Ograđivanje i uređenje površina </w:t>
      </w:r>
    </w:p>
    <w:p w:rsidR="00A8117C" w:rsidRPr="00FB03BE" w:rsidRDefault="00A8117C" w:rsidP="00851A8D">
      <w:pPr>
        <w:pStyle w:val="Heading5"/>
        <w:rPr>
          <w:color w:val="auto"/>
        </w:rPr>
      </w:pPr>
      <w:r w:rsidRPr="00FB03BE">
        <w:rPr>
          <w:color w:val="auto"/>
        </w:rPr>
        <w:t>Dokumentacija</w:t>
      </w:r>
    </w:p>
    <w:p w:rsidR="00A8117C" w:rsidRPr="00FB03BE" w:rsidRDefault="00A8117C" w:rsidP="00A8117C">
      <w:r w:rsidRPr="00FB03BE">
        <w:t>Prije početka radova na uređenju površina, Izvođač će predati na odobrenje Inženjeru detaljni prijedlog u svezi uređenja površina, uključujući predložene vrste trave, drveća i grmlja.</w:t>
      </w:r>
    </w:p>
    <w:p w:rsidR="00A8117C" w:rsidRPr="00FB03BE" w:rsidRDefault="00A8117C" w:rsidP="00851A8D">
      <w:pPr>
        <w:pStyle w:val="Heading5"/>
        <w:rPr>
          <w:color w:val="auto"/>
        </w:rPr>
      </w:pPr>
      <w:r w:rsidRPr="00FB03BE">
        <w:rPr>
          <w:color w:val="auto"/>
        </w:rPr>
        <w:t>Materijali</w:t>
      </w:r>
    </w:p>
    <w:p w:rsidR="00A8117C" w:rsidRPr="00FB03BE" w:rsidRDefault="00A8117C" w:rsidP="00971B2F">
      <w:pPr>
        <w:pStyle w:val="Heading6"/>
        <w:rPr>
          <w:color w:val="auto"/>
        </w:rPr>
      </w:pPr>
      <w:r w:rsidRPr="00FB03BE">
        <w:rPr>
          <w:color w:val="auto"/>
        </w:rPr>
        <w:t>Sloj humusa</w:t>
      </w:r>
    </w:p>
    <w:p w:rsidR="00A8117C" w:rsidRPr="00FB03BE" w:rsidRDefault="00A8117C" w:rsidP="00A8117C">
      <w:r w:rsidRPr="00FB03BE">
        <w:t xml:space="preserve">Postojeći sloj humusa, uklonjen i odložen na hrpe u blizini izvođenja radova, može biti ponovno iskorišten, pod uvjetom da ne bude zagađen i da ne sadrži šljunak ili druge ostatke materijala. </w:t>
      </w:r>
    </w:p>
    <w:p w:rsidR="00A8117C" w:rsidRPr="00FB03BE" w:rsidRDefault="00A8117C" w:rsidP="00A8117C">
      <w:r w:rsidRPr="00FB03BE">
        <w:t xml:space="preserve">Kada humus raspoloživ na Gradilištu nije dovoljan, humus će biti nabavljen iz pogodnog izvora. </w:t>
      </w:r>
    </w:p>
    <w:p w:rsidR="00A8117C" w:rsidRPr="00FB03BE" w:rsidRDefault="00A8117C" w:rsidP="00A8117C">
      <w:r w:rsidRPr="00FB03BE">
        <w:t xml:space="preserve">Bušotine za ispitivanje zemlje će biti predane Inženjeru te odobrene prije početka radova na uređenju okoliša. </w:t>
      </w:r>
    </w:p>
    <w:p w:rsidR="00A8117C" w:rsidRPr="00FB03BE" w:rsidRDefault="00A8117C" w:rsidP="00971B2F">
      <w:pPr>
        <w:pStyle w:val="Heading6"/>
        <w:rPr>
          <w:color w:val="auto"/>
        </w:rPr>
      </w:pPr>
      <w:r w:rsidRPr="00FB03BE">
        <w:rPr>
          <w:color w:val="auto"/>
        </w:rPr>
        <w:t>Trava</w:t>
      </w:r>
    </w:p>
    <w:p w:rsidR="00A8117C" w:rsidRPr="00FB03BE" w:rsidRDefault="00A8117C" w:rsidP="00A8117C">
      <w:r w:rsidRPr="00FB03BE">
        <w:t xml:space="preserve">Vrsta trave će biti predložena od strane Izvođača te odobrena od Inženjera. </w:t>
      </w:r>
    </w:p>
    <w:p w:rsidR="00A8117C" w:rsidRPr="00FB03BE" w:rsidRDefault="00A8117C" w:rsidP="00971B2F">
      <w:pPr>
        <w:pStyle w:val="Heading6"/>
        <w:rPr>
          <w:color w:val="auto"/>
        </w:rPr>
      </w:pPr>
      <w:r w:rsidRPr="00FB03BE">
        <w:rPr>
          <w:color w:val="auto"/>
        </w:rPr>
        <w:t>Drveće i grmovi</w:t>
      </w:r>
    </w:p>
    <w:p w:rsidR="00A8117C" w:rsidRPr="00FB03BE" w:rsidRDefault="00A8117C" w:rsidP="00A8117C">
      <w:r w:rsidRPr="00FB03BE">
        <w:t>Vrste drveća i grmova će biti predložene od strane Izvođača i odobrene od Inženjera te će biti na</w:t>
      </w:r>
      <w:r w:rsidR="00E46665" w:rsidRPr="00FB03BE">
        <w:t>j</w:t>
      </w:r>
      <w:r w:rsidRPr="00FB03BE">
        <w:t xml:space="preserve">više moguće kvalitete i stanja. </w:t>
      </w:r>
    </w:p>
    <w:p w:rsidR="00A8117C" w:rsidRPr="00FB03BE" w:rsidRDefault="00A8117C" w:rsidP="00A8117C">
      <w:r w:rsidRPr="00FB03BE">
        <w:t xml:space="preserve">Poželjno je da stabljike budu mlade, ili u slučaju grmova, da budu pomladci ili sadnice. Svaka stabljika mora biti dovoljno zrela da preživi presađivanje iz staklenika. Korijenje biljaka mora biti netaknuto u zemlji u kojoj su odrasle te će biti dostavljene u posudama. </w:t>
      </w:r>
    </w:p>
    <w:p w:rsidR="00A8117C" w:rsidRPr="00FB03BE" w:rsidRDefault="00A8117C" w:rsidP="00971B2F">
      <w:pPr>
        <w:pStyle w:val="Heading6"/>
        <w:rPr>
          <w:color w:val="auto"/>
        </w:rPr>
      </w:pPr>
      <w:r w:rsidRPr="00FB03BE">
        <w:rPr>
          <w:color w:val="auto"/>
        </w:rPr>
        <w:t>Šljunak</w:t>
      </w:r>
    </w:p>
    <w:p w:rsidR="00A8117C" w:rsidRPr="00FB03BE" w:rsidRDefault="00A8117C" w:rsidP="00A8117C">
      <w:r w:rsidRPr="00FB03BE">
        <w:t xml:space="preserve">Šljunak koji će se koristiti na Gradilištu za potrebe uređenja okoliša će biti u skladu s odredbama važeće lokalne zakonske regulative i normi. </w:t>
      </w:r>
    </w:p>
    <w:p w:rsidR="00A8117C" w:rsidRPr="00FB03BE" w:rsidRDefault="00A8117C" w:rsidP="00971B2F">
      <w:pPr>
        <w:pStyle w:val="Heading6"/>
        <w:rPr>
          <w:color w:val="auto"/>
        </w:rPr>
      </w:pPr>
      <w:r w:rsidRPr="00FB03BE">
        <w:rPr>
          <w:color w:val="auto"/>
        </w:rPr>
        <w:t>Postavljanje ograde i kapija</w:t>
      </w:r>
    </w:p>
    <w:p w:rsidR="00A8117C" w:rsidRPr="00FB03BE" w:rsidRDefault="00A8117C" w:rsidP="00A8117C">
      <w:r w:rsidRPr="00FB03BE">
        <w:t xml:space="preserve">Ograda će biti izrađena na lokaciji definiranoj u planovima i odobrena strane Inženjera. </w:t>
      </w:r>
    </w:p>
    <w:p w:rsidR="00A8117C" w:rsidRPr="00FB03BE" w:rsidRDefault="00A8117C" w:rsidP="00A8117C">
      <w:r w:rsidRPr="00FB03BE">
        <w:t xml:space="preserve">Na području gdje je teren predmet uređenja tijekom zemljanih radova, ograda će biti postavljena tako da prati postojeću liniju terena. </w:t>
      </w:r>
    </w:p>
    <w:p w:rsidR="00A8117C" w:rsidRPr="00FB03BE" w:rsidRDefault="00A8117C" w:rsidP="00A8117C">
      <w:r w:rsidRPr="00FB03BE">
        <w:t xml:space="preserve">Manje nepravilnosti će biti otklonjene ili ispunjena sa svake strane ograde. </w:t>
      </w:r>
    </w:p>
    <w:p w:rsidR="00A8117C" w:rsidRPr="00FB03BE" w:rsidRDefault="00A8117C" w:rsidP="00971B2F">
      <w:pPr>
        <w:pStyle w:val="Heading3"/>
      </w:pPr>
      <w:bookmarkStart w:id="448" w:name="_Toc392979926"/>
      <w:bookmarkStart w:id="449" w:name="_Toc490819490"/>
      <w:r w:rsidRPr="00FB03BE">
        <w:lastRenderedPageBreak/>
        <w:t>Uređenje okoliša</w:t>
      </w:r>
      <w:bookmarkEnd w:id="448"/>
      <w:bookmarkEnd w:id="449"/>
      <w:r w:rsidRPr="00FB03BE">
        <w:t xml:space="preserve"> </w:t>
      </w:r>
    </w:p>
    <w:p w:rsidR="00A8117C" w:rsidRPr="00FB03BE" w:rsidRDefault="00A8117C" w:rsidP="00563ACA">
      <w:pPr>
        <w:pStyle w:val="Heading4"/>
      </w:pPr>
      <w:r w:rsidRPr="00FB03BE">
        <w:t>Sječa stabala</w:t>
      </w:r>
    </w:p>
    <w:p w:rsidR="00A8117C" w:rsidRPr="00FB03BE" w:rsidRDefault="00A8117C" w:rsidP="00A8117C">
      <w:r w:rsidRPr="00FB03BE">
        <w:t xml:space="preserve">Postojeća stabla i grmovi biti će posjećeni kada Inženjer odluči odnosno onako kako je definirano planu, dok će panjevi i korijenje biti izvađeni. Ove biljke će biti ili spaljene na Gradilištu ili uklonjene s Gradilišta. </w:t>
      </w:r>
    </w:p>
    <w:p w:rsidR="00A8117C" w:rsidRPr="00FB03BE" w:rsidRDefault="00A8117C" w:rsidP="00563ACA">
      <w:pPr>
        <w:pStyle w:val="Heading4"/>
      </w:pPr>
      <w:r w:rsidRPr="00FB03BE">
        <w:t xml:space="preserve">Pregled zadržanih stabala </w:t>
      </w:r>
    </w:p>
    <w:p w:rsidR="00A8117C" w:rsidRPr="00FB03BE" w:rsidRDefault="00A8117C" w:rsidP="00A8117C">
      <w:r w:rsidRPr="00FB03BE">
        <w:t>Sva stabla i grmovi koji će se sačuvati će biti pregledani od strane Inženjera i Izvođača zajedno, na početku implementacije Ugovora te će se sastaviti popi</w:t>
      </w:r>
      <w:r w:rsidR="00614145" w:rsidRPr="00FB03BE">
        <w:t>s</w:t>
      </w:r>
      <w:r w:rsidRPr="00FB03BE">
        <w:t xml:space="preserve"> stabala koja će se zadržati. Stabla koja se odrede kao bolesna, uvenula, u lošem stanju ili nije moguće utvrditi stanje će biti posjećena i njihovo korijenje uklonjeno, uz prethodno odobrenje Inženjera.</w:t>
      </w:r>
    </w:p>
    <w:p w:rsidR="00A8117C" w:rsidRPr="00FB03BE" w:rsidRDefault="00A8117C" w:rsidP="00563ACA">
      <w:pPr>
        <w:pStyle w:val="Heading4"/>
      </w:pPr>
      <w:r w:rsidRPr="00FB03BE">
        <w:t xml:space="preserve">Zaštita zadržanih stabala </w:t>
      </w:r>
    </w:p>
    <w:p w:rsidR="00A8117C" w:rsidRPr="00FB03BE" w:rsidRDefault="00A8117C" w:rsidP="00A8117C">
      <w:r w:rsidRPr="00FB03BE">
        <w:t xml:space="preserve">Sva postojeća stabla i grmovi koji se zadržavaju biti će adekvatno zaštićeni od strane Izvođača, tijekom perioda trajanja ugovora, od aktivnosti koje se izvode te od životinja. </w:t>
      </w:r>
    </w:p>
    <w:p w:rsidR="00A8117C" w:rsidRPr="00FB03BE" w:rsidRDefault="00A8117C" w:rsidP="00A8117C">
      <w:r w:rsidRPr="00FB03BE">
        <w:t xml:space="preserve">Manja stabla i grmovi će biti ograđeni privremenom ogradom, s ciljem zaštite stabla i listova. </w:t>
      </w:r>
    </w:p>
    <w:p w:rsidR="00A8117C" w:rsidRPr="00FB03BE" w:rsidRDefault="00A8117C" w:rsidP="00A8117C">
      <w:r w:rsidRPr="00FB03BE">
        <w:t xml:space="preserve">Velika stabla s kružnim tijelom i niskim granama će biti zaštićena s privremenom ogradom ili s barijerama, kako bi se izbjegla oštećenja strojevima i opremom. </w:t>
      </w:r>
    </w:p>
    <w:p w:rsidR="00A8117C" w:rsidRPr="00FB03BE" w:rsidRDefault="00A8117C" w:rsidP="00A8117C">
      <w:r w:rsidRPr="00FB03BE">
        <w:t xml:space="preserve">Građevinski materijali se neće držati u blizini ili između grana stabala i grmova. Također je potrebno održati postojeću kotu terena. </w:t>
      </w:r>
    </w:p>
    <w:p w:rsidR="00A8117C" w:rsidRPr="00FB03BE" w:rsidRDefault="00A8117C" w:rsidP="00563ACA">
      <w:pPr>
        <w:pStyle w:val="Heading4"/>
      </w:pPr>
      <w:r w:rsidRPr="00FB03BE">
        <w:t xml:space="preserve">Održavanje zadržanih stabala </w:t>
      </w:r>
    </w:p>
    <w:p w:rsidR="00A8117C" w:rsidRPr="00FB03BE" w:rsidRDefault="00A8117C" w:rsidP="00A8117C">
      <w:r w:rsidRPr="00FB03BE">
        <w:t>Zadržana stabla i grmovi biti će održavani tijekom perioda trajanja Ugovora i očišćena na kraju ovog perioda, uzimajući u obzir adekvatan period godine za ovakvu vrstu aktivnosti. Održavanje uključuje uklanjanje čvorova uvenulih grana ili lišća, začepljivanja šupljina i zalijevanje drveća, kako je to prethodno definirano, kako bi se osiguralo kontinuirano zdravlje postojeće vegetacije. U slučaju da se stanje zadržanih stabala i grmova pogoršava ili da su uvenuli kao posljedica građevinskih radova, isti će biti zamijenjeni od strane Izvođača s zrelim stablima ili grmovima, iste vrste.</w:t>
      </w:r>
    </w:p>
    <w:p w:rsidR="00A8117C" w:rsidRPr="00FB03BE" w:rsidRDefault="00A8117C" w:rsidP="00563ACA">
      <w:pPr>
        <w:pStyle w:val="Heading4"/>
      </w:pPr>
      <w:r w:rsidRPr="00FB03BE">
        <w:t>Priprema zemljišta</w:t>
      </w:r>
    </w:p>
    <w:p w:rsidR="00A8117C" w:rsidRPr="00FB03BE" w:rsidRDefault="00A8117C" w:rsidP="00A8117C">
      <w:r w:rsidRPr="00FB03BE">
        <w:t xml:space="preserve">Ukoliko je to prethodno definirano, uređenje zemljišta na Gradilištu će biti izvedeno od strane Izvođača, nakon završetka drugi zemljanih radova, što ne uključuje zamjenu postojeće zemlje sa humusom za vegetacijom. </w:t>
      </w:r>
    </w:p>
    <w:p w:rsidR="00A8117C" w:rsidRPr="00FB03BE" w:rsidRDefault="00A8117C" w:rsidP="00A8117C">
      <w:r w:rsidRPr="00FB03BE">
        <w:t xml:space="preserve">Područje koje se uređuje će biti poravnato, osim na mjestima humusa za vegetaciju ili druge slične površine, te će sav višak materijala biti odvezen s Gradilišta. </w:t>
      </w:r>
    </w:p>
    <w:p w:rsidR="00A8117C" w:rsidRPr="00FB03BE" w:rsidRDefault="00A8117C" w:rsidP="00A8117C">
      <w:r w:rsidRPr="00FB03BE">
        <w:t>Sve područja koja će biti uređena postavljanjem šljunka će biti iskopana u dubini od 150 mm ispod konačnog nivoa zemljišta.</w:t>
      </w:r>
    </w:p>
    <w:p w:rsidR="00A8117C" w:rsidRPr="00FB03BE" w:rsidRDefault="00A8117C" w:rsidP="00A8117C">
      <w:r w:rsidRPr="00FB03BE">
        <w:t>Nakon što se iskopavanja završena, područje će biti napunjeno od konačne kote terena s zbijenim šljunkom.</w:t>
      </w:r>
    </w:p>
    <w:p w:rsidR="00A8117C" w:rsidRPr="00FB03BE" w:rsidRDefault="00A8117C" w:rsidP="00A8117C">
      <w:r w:rsidRPr="00FB03BE">
        <w:t xml:space="preserve">Nakon što su iskopavanja završena, područje će biti zapunjeno s lako zbijenim dezodoriranim pijeskom, do konačne kote terena. S ovom ispunom, Izvođač će kompenzirati slijeganje ili skupljanje koje se može dogoditi kasnije. </w:t>
      </w:r>
    </w:p>
    <w:p w:rsidR="00A8117C" w:rsidRPr="00FB03BE" w:rsidRDefault="00A8117C" w:rsidP="00563ACA">
      <w:pPr>
        <w:pStyle w:val="Heading4"/>
      </w:pPr>
      <w:r w:rsidRPr="00FB03BE">
        <w:t>Obrada zemljišta</w:t>
      </w:r>
    </w:p>
    <w:p w:rsidR="00A8117C" w:rsidRPr="00FB03BE" w:rsidRDefault="00A8117C" w:rsidP="00A8117C">
      <w:r w:rsidRPr="00FB03BE">
        <w:t xml:space="preserve">Prije početka radova, Izvođač će iskopati 25 cm dubine ispod postojećeg nivoa terena, na svim područjima koja zahtijevaju obnavljanje, kako bi se uklonio površinski sloj zemlje. </w:t>
      </w:r>
    </w:p>
    <w:p w:rsidR="00A8117C" w:rsidRPr="00FB03BE" w:rsidRDefault="00A8117C" w:rsidP="00A8117C">
      <w:r w:rsidRPr="00FB03BE">
        <w:t xml:space="preserve">Površinski sloj zemlje – humus će biti sačuvan za kasniju uporabu. </w:t>
      </w:r>
    </w:p>
    <w:p w:rsidR="00A8117C" w:rsidRPr="00FB03BE" w:rsidRDefault="00A8117C" w:rsidP="00A8117C">
      <w:r w:rsidRPr="00FB03BE">
        <w:lastRenderedPageBreak/>
        <w:t>Nakon završetka izgradnje, određena područja će biti nasipana i obnovljena, do nivoa od 25 cm ispod konačne kote terena, s lako zbijenim odobrenim materijalom. S ovom ispunom, Izvođač će kompenzirati slijeganje ili skupljanje koje se može dogoditi kasnije.</w:t>
      </w:r>
    </w:p>
    <w:p w:rsidR="00A8117C" w:rsidRPr="00FB03BE" w:rsidRDefault="00A8117C" w:rsidP="00A8117C">
      <w:r w:rsidRPr="00FB03BE">
        <w:t>Izvođač će onda nasuti u sloju od 25 cm gornji sloj humusa. Bilo kakve razlike u površinskom sloju će biti popravljene s dodatno dobavljenim humusom. Prije nasipavanja područja s humusom, koja se pripremaju za sađenje trave, vegetacija zajedno s korijenjem će biti pažljivo uklonjena dubokim i unakrsnim kopanje</w:t>
      </w:r>
      <w:r w:rsidR="00A961CF" w:rsidRPr="00FB03BE">
        <w:t>m</w:t>
      </w:r>
      <w:r w:rsidRPr="00FB03BE">
        <w:t xml:space="preserve"> na dubinu od 45 cm. Sačuvani vegetacijski sloj se može koristiti za nasipavanje do konačne kote terena, uz prethodno ishođenu suglasnost od Inženjera.</w:t>
      </w:r>
    </w:p>
    <w:p w:rsidR="00A8117C" w:rsidRPr="00FB03BE" w:rsidRDefault="00A8117C" w:rsidP="00563ACA">
      <w:pPr>
        <w:pStyle w:val="Heading4"/>
      </w:pPr>
      <w:r w:rsidRPr="00FB03BE">
        <w:t xml:space="preserve">Vrijeme sađenja </w:t>
      </w:r>
    </w:p>
    <w:p w:rsidR="00A8117C" w:rsidRPr="00FB03BE" w:rsidRDefault="00A8117C" w:rsidP="00A8117C">
      <w:r w:rsidRPr="00FB03BE">
        <w:t>Pri planiranju aktivnosti na sađenju vegetacije, Izvođač će uzeti u obzir periode prihvatljive za sadnju. U slučaju završetka radova kada nije preporučljivo izvođenje radova na uređenju okoliša, tada Izvođač može zatražiti od Inženjera dozvolu da odgodi sađenje sve do pogodnog period</w:t>
      </w:r>
      <w:r w:rsidR="00402158" w:rsidRPr="00FB03BE">
        <w:t>a</w:t>
      </w:r>
      <w:r w:rsidRPr="00FB03BE">
        <w:t xml:space="preserve"> godine za ovakve radove.</w:t>
      </w:r>
    </w:p>
    <w:p w:rsidR="00A8117C" w:rsidRPr="00FB03BE" w:rsidRDefault="00A8117C" w:rsidP="00A8117C">
      <w:r w:rsidRPr="00FB03BE">
        <w:t>Ukoliko ova odgoda rezultira da će se sadnja izvoditi nakon krajnje roka izvođenja radova, onda će Izvođač ponuditi zadovoljavajuću garanciju da će izvršiti preostale radove tijekom Period</w:t>
      </w:r>
      <w:r w:rsidR="00402158" w:rsidRPr="00FB03BE">
        <w:t>a</w:t>
      </w:r>
      <w:r w:rsidRPr="00FB03BE">
        <w:t xml:space="preserve"> obavještavanja o mogućim defektima. </w:t>
      </w:r>
    </w:p>
    <w:p w:rsidR="00A8117C" w:rsidRPr="00FB03BE" w:rsidRDefault="00A8117C" w:rsidP="00A8117C">
      <w:r w:rsidRPr="00FB03BE">
        <w:t xml:space="preserve">S ciljem uklanjanja soli iz zemljišta nakon sađenja i po nalogu Inženjera, Izvođač će navodnjavati područje koje će biti zasađeno kako bi se uklonili preostali tragovi soli. Voda za navodnjavanje će biti uniformno primijenjena na zemlju 7 dana neprekidno, u količini od najmanje 15 L/m² dnevno. </w:t>
      </w:r>
    </w:p>
    <w:p w:rsidR="00A8117C" w:rsidRPr="00FB03BE" w:rsidRDefault="00A8117C" w:rsidP="00563ACA">
      <w:pPr>
        <w:pStyle w:val="Heading4"/>
      </w:pPr>
      <w:r w:rsidRPr="00FB03BE">
        <w:t xml:space="preserve">Sađenje trave </w:t>
      </w:r>
    </w:p>
    <w:p w:rsidR="00A8117C" w:rsidRPr="00FB03BE" w:rsidRDefault="00A8117C" w:rsidP="00A8117C">
      <w:r w:rsidRPr="00FB03BE">
        <w:t>Na područjima predviđenim za sijanje trave će biti zasađena trava na dubini od 5-10 cm, u razmacima od 15 cm u bilo kojem smjeru. Svaka rupa će biti zapunjena travom ili rizomima trske te zemljanom ispunom, pod uvjetom da samo 4 cm lišća bude iznad nivoa zemlje.</w:t>
      </w:r>
    </w:p>
    <w:p w:rsidR="00A8117C" w:rsidRPr="00FB03BE" w:rsidRDefault="00A8117C" w:rsidP="00A8117C">
      <w:r w:rsidRPr="00FB03BE">
        <w:t xml:space="preserve">Različite vrste trave i trske biti će posađene na području predviđenom prema planu. Nakon sadnje, površine će biti zbijene i poravnate. </w:t>
      </w:r>
    </w:p>
    <w:p w:rsidR="00A8117C" w:rsidRPr="00FB03BE" w:rsidRDefault="00A8117C" w:rsidP="00563ACA">
      <w:pPr>
        <w:pStyle w:val="Heading4"/>
      </w:pPr>
      <w:r w:rsidRPr="00FB03BE">
        <w:t>Zalijevanje</w:t>
      </w:r>
    </w:p>
    <w:p w:rsidR="00A8117C" w:rsidRPr="00FB03BE" w:rsidRDefault="00A8117C" w:rsidP="00A8117C">
      <w:r w:rsidRPr="00FB03BE">
        <w:t>Nakon zasijavanja s autohtonim vrstama drveća i grmova, isti će biti zalijevani dva puta te nakon toga samo kada je to potrebno.</w:t>
      </w:r>
    </w:p>
    <w:p w:rsidR="00A8117C" w:rsidRPr="00FB03BE" w:rsidRDefault="00A8117C" w:rsidP="00A8117C">
      <w:r w:rsidRPr="00FB03BE">
        <w:t xml:space="preserve">Vrste koje nisu autohtone će biti redovito zalijevane sve do završetka radova. Područja zasađena s travom će biti zalijevana nakon sađenja te nakon toga redovno sve do završetka radova. Zalijevanje trave najbolje je izvoditi sustavima za navodnjavanje tijekom noći. </w:t>
      </w:r>
    </w:p>
    <w:p w:rsidR="00A8117C" w:rsidRPr="00FB03BE" w:rsidRDefault="00A8117C" w:rsidP="00563ACA">
      <w:pPr>
        <w:pStyle w:val="Heading4"/>
      </w:pPr>
      <w:r w:rsidRPr="00FB03BE">
        <w:t>Održavanje</w:t>
      </w:r>
    </w:p>
    <w:p w:rsidR="00A8117C" w:rsidRPr="00FB03BE" w:rsidRDefault="00A8117C" w:rsidP="00A8117C">
      <w:r w:rsidRPr="00FB03BE">
        <w:t>Novoposađene biljke i trava će biti održavane nakon sađenja. Održavanje će biti izvedeno u obliku navodnjavanja, postavljanja stupaca, čišćenje grana, uklanjanja korova, okopavanjem zemlje, itd., kako bi se osigurali uvjeti za normalan rast biljaka do završetka radova.</w:t>
      </w:r>
    </w:p>
    <w:p w:rsidR="00A8117C" w:rsidRPr="00FB03BE" w:rsidRDefault="00A8117C" w:rsidP="00A8117C">
      <w:r w:rsidRPr="00FB03BE">
        <w:t xml:space="preserve">Jednom kada je posijana trava stabilna, potrebno ju je redovno kositi kako bi se osigurao podjednak rast. </w:t>
      </w:r>
    </w:p>
    <w:p w:rsidR="00A8117C" w:rsidRPr="00FB03BE" w:rsidRDefault="00A8117C" w:rsidP="00A8117C">
      <w:r w:rsidRPr="00FB03BE">
        <w:t>Rubovi područja pod travom će biti ograđeni prema potrebi.</w:t>
      </w:r>
    </w:p>
    <w:p w:rsidR="00A8117C" w:rsidRPr="00FB03BE" w:rsidRDefault="00A8117C" w:rsidP="00A8117C">
      <w:r w:rsidRPr="00FB03BE">
        <w:t>Područja s novoposađenim biljkama i travom će biti zaštićena kako bi se spriječilo njihovo uništavanje, od strane radnika, građevinskih strojeva i opreme, životinja, tako što će se postaviti privremena ograda.</w:t>
      </w:r>
    </w:p>
    <w:p w:rsidR="00A8117C" w:rsidRPr="00FB03BE" w:rsidRDefault="00A8117C" w:rsidP="00563ACA">
      <w:pPr>
        <w:pStyle w:val="Heading4"/>
      </w:pPr>
      <w:r w:rsidRPr="00FB03BE">
        <w:t>Zamjena</w:t>
      </w:r>
    </w:p>
    <w:p w:rsidR="00A8117C" w:rsidRPr="00FB03BE" w:rsidRDefault="00A8117C" w:rsidP="00A8117C">
      <w:r w:rsidRPr="00FB03BE">
        <w:t xml:space="preserve">Na područjima gdje drveće, grmovi i trava ne pokazuju pozitivne znake razvoja odnosno dolazi do ili uvenuća i izumiranja isti će biti zamijenjeni od strane Izvođača. </w:t>
      </w:r>
    </w:p>
    <w:p w:rsidR="00A8117C" w:rsidRPr="00FB03BE" w:rsidRDefault="00A8117C" w:rsidP="00A8117C">
      <w:r w:rsidRPr="00FB03BE">
        <w:t xml:space="preserve">Odgovornost u svezi zalijevanja i održavanja ovih biljaka će biti u nadležnosti Izvođača sve dok se </w:t>
      </w:r>
      <w:r w:rsidR="00402158" w:rsidRPr="00FB03BE">
        <w:t>n</w:t>
      </w:r>
      <w:r w:rsidRPr="00FB03BE">
        <w:t xml:space="preserve">e ustanovi uspješan rast bilja. </w:t>
      </w:r>
    </w:p>
    <w:p w:rsidR="00A8117C" w:rsidRPr="00FB03BE" w:rsidRDefault="00A8117C" w:rsidP="00563ACA">
      <w:pPr>
        <w:pStyle w:val="Heading4"/>
      </w:pPr>
      <w:r w:rsidRPr="00FB03BE">
        <w:lastRenderedPageBreak/>
        <w:t>Testiranje humusa</w:t>
      </w:r>
    </w:p>
    <w:p w:rsidR="000D1497" w:rsidRPr="00FB03BE" w:rsidRDefault="00A8117C" w:rsidP="00A8117C">
      <w:r w:rsidRPr="00FB03BE">
        <w:t>U slučaju da Inženjer to zahtjeva, Izvođač će načiniti neophodne uzorke postojećeg i nabavljeno humusa te dezodoriranog pijeska koji će biti testirani od strane neovisnog laboratorija, s ciljem procjene nivoa slanosti materijala.</w:t>
      </w:r>
    </w:p>
    <w:p w:rsidR="007160A5" w:rsidRPr="00FB03BE" w:rsidRDefault="007160A5" w:rsidP="00971B2F">
      <w:pPr>
        <w:pStyle w:val="Heading2"/>
      </w:pPr>
      <w:bookmarkStart w:id="450" w:name="_Toc392979927"/>
      <w:bookmarkStart w:id="451" w:name="_Toc490819491"/>
      <w:r w:rsidRPr="00FB03BE">
        <w:t>Strojarski radovi</w:t>
      </w:r>
      <w:bookmarkEnd w:id="450"/>
      <w:bookmarkEnd w:id="451"/>
    </w:p>
    <w:p w:rsidR="007160A5" w:rsidRPr="00FB03BE" w:rsidRDefault="007160A5" w:rsidP="00971B2F">
      <w:pPr>
        <w:pStyle w:val="Heading3"/>
      </w:pPr>
      <w:bookmarkStart w:id="452" w:name="_Toc392979928"/>
      <w:bookmarkStart w:id="453" w:name="_Toc490819492"/>
      <w:r w:rsidRPr="00FB03BE">
        <w:t>Podmazivanje, ležajevi i metode pogona</w:t>
      </w:r>
      <w:bookmarkEnd w:id="452"/>
      <w:bookmarkEnd w:id="453"/>
    </w:p>
    <w:p w:rsidR="007160A5" w:rsidRPr="00FB03BE" w:rsidRDefault="007160A5" w:rsidP="00563ACA">
      <w:pPr>
        <w:pStyle w:val="Heading4"/>
      </w:pPr>
      <w:r w:rsidRPr="00FB03BE">
        <w:t>Podmazivanje</w:t>
      </w:r>
    </w:p>
    <w:p w:rsidR="007160A5" w:rsidRPr="00FB03BE" w:rsidRDefault="007160A5" w:rsidP="007160A5">
      <w:r w:rsidRPr="00FB03BE">
        <w:t>Kuglični i cilindrični ležajevi moraju biti dizajnirani za minimalni životni vijek od 150,000 sati (osim ako nije drugačije navedeno). Zaštićeni ležajevi imaju 50.000 sati osnovna radnog trajanja. Mjenjači će imati zajamčen životni vijek od 30,000 sati i operativni vijek od 30 godina.</w:t>
      </w:r>
    </w:p>
    <w:p w:rsidR="007160A5" w:rsidRPr="00FB03BE" w:rsidRDefault="007160A5" w:rsidP="007160A5">
      <w:r w:rsidRPr="00FB03BE">
        <w:t xml:space="preserve">Ležajevi moraju biti dizajniran za opterećenje 25% veće od maksimalno izračunatog opterećenja i moraju biti pogodni za obrnutu rotaciju pri 150% nazivne brzine u usporedbi s maksimalnom obrnutom brzinom crpke u instaliranim uvjetima kada tok ide u obrnutom smjeru i ukoliko je veći. </w:t>
      </w:r>
    </w:p>
    <w:p w:rsidR="007160A5" w:rsidRPr="00FB03BE" w:rsidRDefault="007160A5" w:rsidP="007160A5">
      <w:r w:rsidRPr="00FB03BE">
        <w:t>Nosive školjke i njihovi nosači moraju biti izrađeni od materijala koji mogu izdržati protok odgovarajuće čvrstoće i krutosti da se nosi s opterećenjem koje je postavilo rad opreme u skladu s Inženjerskim odobrenjem – preporuča se visoka kvaliteta lijevanog željeza (po ASTN A48/GG25) ili mekanog čelika. Nosive školjke moraju biti zaštićene od vode i prašine.</w:t>
      </w:r>
    </w:p>
    <w:p w:rsidR="007160A5" w:rsidRPr="00FB03BE" w:rsidRDefault="007160A5" w:rsidP="007160A5">
      <w:r w:rsidRPr="00FB03BE">
        <w:t xml:space="preserve">Sustavi podmazivanja i hlađenja ležajeva moraju biti izbrani kao bi udovoljili radnim uvjetima na način da rade konstantno da temperatura u svakom ležaju ne prelazi 70°C, dok temperatura okoline ne dosegne 40°C. Raspored podmazivanje mora se predvidjeti na način da se izbjegne kontaminacija tekućine. </w:t>
      </w:r>
    </w:p>
    <w:p w:rsidR="007160A5" w:rsidRPr="00FB03BE" w:rsidRDefault="007160A5" w:rsidP="007160A5">
      <w:r w:rsidRPr="00FB03BE">
        <w:t>Svi ležajevi ugrađeni u setove mjenjača moraju biti bez trenja s minimalnim životnim vijekom od 100,000 sati (na temelju relevantnih ASTM normi).</w:t>
      </w:r>
    </w:p>
    <w:p w:rsidR="007160A5" w:rsidRPr="00FB03BE" w:rsidRDefault="007160A5" w:rsidP="00563ACA">
      <w:pPr>
        <w:pStyle w:val="Heading4"/>
      </w:pPr>
      <w:r w:rsidRPr="00FB03BE">
        <w:t>Mjenjači</w:t>
      </w:r>
    </w:p>
    <w:p w:rsidR="007160A5" w:rsidRPr="00FB03BE" w:rsidRDefault="007160A5" w:rsidP="007160A5">
      <w:r w:rsidRPr="00FB03BE">
        <w:t>Mjenjači će biti potpuno zatvoreni, robusno izrađeni i prikladni za kontinuirani i naporan rad. Oni će sadržati kuglične ili cilindrične ležajeve. Konusni valjkasti ležajevi moraju biti uključeni u mjenjač kod kontinuiranog udarnog opterećenja. Zupčanici mjenjača biti će napravljeni od visoko kvalitetne legure željeza, precizno izrađeni, učvršćeni i brušeni do visoke preciznosti kako bi se osigurao rad bez poteškoća i optimalan životni vijek. Dugotrajne brtve na izlazu i ulazu osovine biti će montirane kako bi se izbjeglo izlijevanje maziva i ulazak prašine, pijeska i vlage. Odušak za zrak ili cijevi će biti zapušeni kako bi se spriječio ulazak onečišćujućih tvari u maziva. Pokazivač nivoa ulja od stakla s kompletnom zaštitom će biti postavljen te će nivoi biti označeni korištenje i nadopunu odnosno minimalni i maksimalni nivo. Pokazivač nivoa će biti smješten s ciljem jednostavnog pregleda. Potrebno je također osigurati čepove za dopunjavanje ulja te za ispuštanje. Pokazivači nivoa neće biti osigurani za mjenjače s manjom snagom od 10 kW. Maziva za ležajeve i slično će biti primjenjivana ili sustavom prskanja ili punjenja silom. Izvođač će osigurati da se korištena maziva za početno punjenje te navedena u uputama za održavanje je adekvatna za duže periode rada u ambijentalnim temperaturama od 55°C bez pregrijavanja.</w:t>
      </w:r>
    </w:p>
    <w:p w:rsidR="007160A5" w:rsidRPr="00FB03BE" w:rsidRDefault="007160A5" w:rsidP="007160A5">
      <w:r w:rsidRPr="00FB03BE">
        <w:t>Hlađenje se može izvesti putem konvekcije kroz kućište mjenjača i to bez pomoći hladećih pera ili ventilatora. Drugi adekvatni načini hlađenja će biti osigurani gdje je to primjenjivo. Vanjski dio mjenjača će biti čist od prašine ili mjesta gdje je moguće nakupljanje vlage.</w:t>
      </w:r>
    </w:p>
    <w:p w:rsidR="007160A5" w:rsidRPr="00FB03BE" w:rsidRDefault="007160A5" w:rsidP="007160A5">
      <w:r w:rsidRPr="00FB03BE">
        <w:t>Pristup u svrhu pregleda kućišta mjenjača mora biti unaprijed projektirano.</w:t>
      </w:r>
    </w:p>
    <w:p w:rsidR="007160A5" w:rsidRPr="00FB03BE" w:rsidRDefault="007160A5" w:rsidP="007160A5">
      <w:r w:rsidRPr="00FB03BE">
        <w:t>Na mjenjaču se moraju nalaziti identifikacijske oznake proizvođača zajedno s nazivnom brzinom vratila, izlaznom snagom i najvišom temperaturom okoline.</w:t>
      </w:r>
    </w:p>
    <w:p w:rsidR="007160A5" w:rsidRPr="00FB03BE" w:rsidRDefault="007160A5" w:rsidP="007160A5">
      <w:r w:rsidRPr="00FB03BE">
        <w:t>Mjenjači moraju biti u skladu s odgovarajućim važećim nacionalnim normama s obzirom na sljedeće uvjete:</w:t>
      </w:r>
    </w:p>
    <w:p w:rsidR="007160A5" w:rsidRPr="00FB03BE" w:rsidRDefault="007160A5" w:rsidP="006C02FA">
      <w:pPr>
        <w:pStyle w:val="ListParagraph"/>
        <w:numPr>
          <w:ilvl w:val="0"/>
          <w:numId w:val="17"/>
        </w:numPr>
      </w:pPr>
      <w:r w:rsidRPr="00FB03BE">
        <w:t>Temperatura okoline u rasponu od -20°C do 42°C.</w:t>
      </w:r>
    </w:p>
    <w:p w:rsidR="007160A5" w:rsidRPr="00FB03BE" w:rsidRDefault="007160A5" w:rsidP="006C02FA">
      <w:pPr>
        <w:pStyle w:val="ListParagraph"/>
        <w:numPr>
          <w:ilvl w:val="0"/>
          <w:numId w:val="17"/>
        </w:numPr>
      </w:pPr>
      <w:r w:rsidRPr="00FB03BE">
        <w:lastRenderedPageBreak/>
        <w:t>Buka od 120% pune izlazne snage i 42°C okoline ne smije prelaziti 80 dB(A).</w:t>
      </w:r>
    </w:p>
    <w:p w:rsidR="007160A5" w:rsidRPr="00FB03BE" w:rsidRDefault="007160A5" w:rsidP="006C02FA">
      <w:pPr>
        <w:pStyle w:val="ListParagraph"/>
        <w:numPr>
          <w:ilvl w:val="0"/>
          <w:numId w:val="17"/>
        </w:numPr>
      </w:pPr>
      <w:r w:rsidRPr="00FB03BE">
        <w:t>Mjenjači će imati duplo duži životni vijek od ležajeva pri radu u sličnim gore navedenim uvjetima.</w:t>
      </w:r>
    </w:p>
    <w:p w:rsidR="007160A5" w:rsidRPr="00FB03BE" w:rsidRDefault="007160A5" w:rsidP="006C02FA">
      <w:pPr>
        <w:pStyle w:val="ListParagraph"/>
        <w:numPr>
          <w:ilvl w:val="0"/>
          <w:numId w:val="17"/>
        </w:numPr>
      </w:pPr>
      <w:r w:rsidRPr="00FB03BE">
        <w:t>Zupčanici će imati dvostruki vijek trajanja ležajeva kada su podvrgnuti gore navedenim uvjetima.</w:t>
      </w:r>
    </w:p>
    <w:p w:rsidR="007160A5" w:rsidRPr="00FB03BE" w:rsidRDefault="007160A5" w:rsidP="00563ACA">
      <w:pPr>
        <w:pStyle w:val="Heading4"/>
      </w:pPr>
      <w:r w:rsidRPr="00FB03BE">
        <w:t>Brtvljenje</w:t>
      </w:r>
    </w:p>
    <w:p w:rsidR="007160A5" w:rsidRPr="00FB03BE" w:rsidRDefault="007160A5" w:rsidP="007160A5">
      <w:r w:rsidRPr="00FB03BE">
        <w:t xml:space="preserve">Ako nije drugačije navedeno u Posebnim tehničkim specifikacijama, Izvođač će odabrati brtvu usklađenu sa strojem, koja će biti najprikladnija u slučaju najgorih uvjeta u kojima stroj radi. </w:t>
      </w:r>
    </w:p>
    <w:p w:rsidR="007160A5" w:rsidRPr="00FB03BE" w:rsidRDefault="007160A5" w:rsidP="007160A5">
      <w:r w:rsidRPr="00FB03BE">
        <w:t>Materijali za brtvljenje moraju biti u skladu sa i / ili otporni na transport tekućine ili plina.</w:t>
      </w:r>
    </w:p>
    <w:p w:rsidR="007160A5" w:rsidRPr="00FB03BE" w:rsidRDefault="007160A5" w:rsidP="00563ACA">
      <w:pPr>
        <w:pStyle w:val="Heading4"/>
      </w:pPr>
      <w:r w:rsidRPr="00FB03BE">
        <w:t>Brtveni pojas</w:t>
      </w:r>
    </w:p>
    <w:p w:rsidR="007160A5" w:rsidRPr="00FB03BE" w:rsidRDefault="007160A5" w:rsidP="007160A5">
      <w:r w:rsidRPr="00FB03BE">
        <w:t>Brtve moraju biti opremljene s izmjenjivim brtvilima. Brtve za abrazivne tekućine ili negativnim tlakovima moraju imati ugrađene prikladne prstene za podmazivanje i kontinuirani sustav za pranje čistom vodom kada je stroj u pokretu.</w:t>
      </w:r>
    </w:p>
    <w:p w:rsidR="007160A5" w:rsidRPr="00FB03BE" w:rsidRDefault="007160A5" w:rsidP="007160A5">
      <w:r w:rsidRPr="00FB03BE">
        <w:t>Matice za reguliranje brtvi moraju biti lako dostupne za redovno održavanje.</w:t>
      </w:r>
    </w:p>
    <w:p w:rsidR="007160A5" w:rsidRPr="00FB03BE" w:rsidRDefault="007160A5" w:rsidP="00563ACA">
      <w:pPr>
        <w:pStyle w:val="Heading4"/>
      </w:pPr>
      <w:r w:rsidRPr="00FB03BE">
        <w:t>Podmazivanje</w:t>
      </w:r>
    </w:p>
    <w:p w:rsidR="007160A5" w:rsidRPr="00FB03BE" w:rsidRDefault="007160A5" w:rsidP="007160A5">
      <w:r w:rsidRPr="00FB03BE">
        <w:t>Izvođač će definirati sv</w:t>
      </w:r>
      <w:r w:rsidR="00BC2F9D" w:rsidRPr="00FB03BE">
        <w:t>e</w:t>
      </w:r>
      <w:r w:rsidRPr="00FB03BE">
        <w:t xml:space="preserve"> točke podmazivanja, pogodna maziva i ulja, te preporučiti servisne intervale u obliku grafikona. Izvođač mora uzeti u obzir sva potrebna ulja i maziva za prvo punjenje i za prvu godinu rada, tako da se ispitivanje i puštanje u pogon može provesti bez većih zastoja. </w:t>
      </w:r>
    </w:p>
    <w:p w:rsidR="007160A5" w:rsidRPr="00FB03BE" w:rsidRDefault="007160A5" w:rsidP="007160A5">
      <w:r w:rsidRPr="00FB03BE">
        <w:t xml:space="preserve">Izvođač mora osigurati da su uređaji za podmazivanje napunjeni uljem, te su primijenjeni na sve mazalice, prije pokretanja strojeva. </w:t>
      </w:r>
    </w:p>
    <w:p w:rsidR="007160A5" w:rsidRPr="00FB03BE" w:rsidRDefault="007160A5" w:rsidP="007160A5">
      <w:r w:rsidRPr="00FB03BE">
        <w:t xml:space="preserve">Izvođač će </w:t>
      </w:r>
      <w:r w:rsidR="00BC2F9D" w:rsidRPr="00FB03BE">
        <w:t xml:space="preserve">zatražiti odobrenje od Inženjera, </w:t>
      </w:r>
      <w:r w:rsidRPr="00FB03BE">
        <w:t>uz detaljan popis maziva, u svrhu odobravanja, te u trenutku puštanja u rad, maziva moraju biti provjereni u odnosu na odobrenu listu.</w:t>
      </w:r>
    </w:p>
    <w:p w:rsidR="007160A5" w:rsidRPr="00FB03BE" w:rsidRDefault="007160A5" w:rsidP="007160A5">
      <w:r w:rsidRPr="00FB03BE">
        <w:t>Isto tako, Izvođač mora osigurati da se koriste maziva ili njihova zamjena koja se može dobiti na hrvatskom tržištu.</w:t>
      </w:r>
    </w:p>
    <w:p w:rsidR="007160A5" w:rsidRPr="00FB03BE" w:rsidRDefault="007160A5" w:rsidP="00971B2F">
      <w:pPr>
        <w:pStyle w:val="Heading3"/>
      </w:pPr>
      <w:bookmarkStart w:id="454" w:name="_Toc392979929"/>
      <w:bookmarkStart w:id="455" w:name="_Toc490819493"/>
      <w:r w:rsidRPr="00FB03BE">
        <w:t>Podešavanje strojeva</w:t>
      </w:r>
      <w:bookmarkEnd w:id="454"/>
      <w:bookmarkEnd w:id="455"/>
    </w:p>
    <w:p w:rsidR="007160A5" w:rsidRPr="00FB03BE" w:rsidRDefault="007160A5" w:rsidP="00563ACA">
      <w:pPr>
        <w:pStyle w:val="Heading4"/>
      </w:pPr>
      <w:r w:rsidRPr="00FB03BE">
        <w:t xml:space="preserve">Izgradnja temelja za strojeve i podešavanje strojeva </w:t>
      </w:r>
    </w:p>
    <w:p w:rsidR="007160A5" w:rsidRPr="00FB03BE" w:rsidRDefault="007160A5" w:rsidP="007160A5">
      <w:r w:rsidRPr="00FB03BE">
        <w:t>Izvođač će osigurati da se lokacije temelja za podnožja za strojeve, temeljnih vijaka i okvira za strojeve pozicionirane u skladu s odobrenim nacrtima strojeva.</w:t>
      </w:r>
    </w:p>
    <w:p w:rsidR="007160A5" w:rsidRPr="00FB03BE" w:rsidRDefault="007160A5" w:rsidP="007160A5">
      <w:r w:rsidRPr="00FB03BE">
        <w:t xml:space="preserve">Izvođač će, po primitku neophodnih odobrenih nacrta za strojeve, izvesti radove na iskopima i izgradnju svih neophodnih temelja i baza za razne dijelove </w:t>
      </w:r>
      <w:r w:rsidR="00D329AE" w:rsidRPr="00FB03BE">
        <w:t>UPOV-</w:t>
      </w:r>
      <w:r w:rsidRPr="00FB03BE">
        <w:t xml:space="preserve">a, uključujući izvođenje otvora i udubljenja za cijevi, metalne radove, kablove, kanale, vijek i gdje je to potrebno, izvođenje ugrađivanje temeljnih vijaka i raznih dijelova </w:t>
      </w:r>
      <w:r w:rsidR="00D329AE" w:rsidRPr="00FB03BE">
        <w:t>UPOV-</w:t>
      </w:r>
      <w:r w:rsidRPr="00FB03BE">
        <w:t>a, sve u skladu s nacrtima. Prostore je potrebno ostaviti između betona i postolja itd. za žbukanje i ugradnju.</w:t>
      </w:r>
    </w:p>
    <w:p w:rsidR="007160A5" w:rsidRPr="00FB03BE" w:rsidRDefault="007160A5" w:rsidP="007160A5">
      <w:r w:rsidRPr="00FB03BE">
        <w:t>Izvođač će osigurati sve potrebne predloške za učvršćivanje pozicije rupa za vijke, itd.</w:t>
      </w:r>
    </w:p>
    <w:p w:rsidR="007160A5" w:rsidRPr="00FB03BE" w:rsidRDefault="007160A5" w:rsidP="007160A5">
      <w:r w:rsidRPr="00FB03BE">
        <w:t xml:space="preserve">Sidreni vijci ne bi smjeli biti korišteni na udaljenosti manjoj od 100mm od ruba betona. Isti će biti montirani u skladu s uputama proizvođača Sidreni vijci će biti od nehrđajućeg čelika. </w:t>
      </w:r>
    </w:p>
    <w:p w:rsidR="007160A5" w:rsidRPr="00FB03BE" w:rsidRDefault="007160A5" w:rsidP="007160A5">
      <w:r w:rsidRPr="00FB03BE">
        <w:t xml:space="preserve">Izuzev u posebnim slučajevima - npr. gdje je uređaj montiran na antivibracijskim nosačima gdje je potrebno izvesti konstrukcije koje osiguravaju vodonepropusnost, dijelovi </w:t>
      </w:r>
      <w:r w:rsidR="00D329AE" w:rsidRPr="00FB03BE">
        <w:t>UPOV-</w:t>
      </w:r>
      <w:r w:rsidRPr="00FB03BE">
        <w:t xml:space="preserve">a će biti sigurno učvršćeni i poravnati na zajedničkoj podložnoj ploči. Ovakva podložna ploča ili okvir će biti nivelirana, poravnata i učvršćena prije žbukanja. </w:t>
      </w:r>
    </w:p>
    <w:p w:rsidR="007160A5" w:rsidRPr="00FB03BE" w:rsidRDefault="007160A5" w:rsidP="007160A5">
      <w:r w:rsidRPr="00FB03BE">
        <w:t>Samo jedan sklop za montiranje, određene debljine, će se koristiti na svakoj lokaciji za svaki sidreni vijak. Ne više od dva okova za podešavanje će biti korištena na svakoj lokaciji i svaki okov ne smije biti tanji od 3 mm.</w:t>
      </w:r>
    </w:p>
    <w:p w:rsidR="007160A5" w:rsidRPr="00FB03BE" w:rsidRDefault="007160A5" w:rsidP="007160A5">
      <w:r w:rsidRPr="00FB03BE">
        <w:lastRenderedPageBreak/>
        <w:t xml:space="preserve">Strojevi će biti podešeni, nivelirani i povučeni dolje pomoću matica pritiskujućih vijaka sa ključem normalne duljine, te se neće stavljati žbuka dok se strojevi ne pokrenu i provjere od strane Inženjera na stabilnosti i vibracije. </w:t>
      </w:r>
    </w:p>
    <w:p w:rsidR="007160A5" w:rsidRPr="00FB03BE" w:rsidRDefault="007160A5" w:rsidP="007160A5">
      <w:r w:rsidRPr="00FB03BE">
        <w:t xml:space="preserve">U slučaju kada pojedini dijelovi strojeva poput motora, spojnica, mjenjača i sličnih dijelovi ovise o korektnoj poziciji za uspješan rad, onda je potrebno svaki od njih korektno postaviti na njegovu radnu poziciju koristeći spojke, lokacijske čavle, točno ugođene vijek ili druge odobrene načine s ciljem osiguranja jednostavnog ponovnog pozicioniranja pri ponovnom sastavljanju dijelova nakon uklanjanja za remont. </w:t>
      </w:r>
    </w:p>
    <w:p w:rsidR="007160A5" w:rsidRPr="00FB03BE" w:rsidRDefault="007160A5" w:rsidP="007160A5">
      <w:r w:rsidRPr="00FB03BE">
        <w:t>Izvođač će očistiti beton i žbuku i slično nakon konačne ugradnje i postavljanja pumpi, motora, nosača, itd.</w:t>
      </w:r>
    </w:p>
    <w:p w:rsidR="007160A5" w:rsidRPr="00FB03BE" w:rsidRDefault="007160A5" w:rsidP="007160A5">
      <w:r w:rsidRPr="00FB03BE">
        <w:t xml:space="preserve">Cementiranje sidrenih vijaka će biti dopušteno samo uz pismenu suglasnost </w:t>
      </w:r>
      <w:r w:rsidR="00BC2F9D" w:rsidRPr="00FB03BE">
        <w:t>Inženjera</w:t>
      </w:r>
      <w:r w:rsidRPr="00FB03BE">
        <w:t xml:space="preserve"> te će se vršit prije postavljanja strojeva. Konačno cementiranje pribora za podešavanje će biti izvršeno nakon što Inženjer odobri probni rad za ispitivanje vibracija i tek nakon što područje koje će biti cementirano bude očišćeno i pogodno za korektnu primjenu. </w:t>
      </w:r>
    </w:p>
    <w:p w:rsidR="007160A5" w:rsidRPr="00FB03BE" w:rsidRDefault="007160A5" w:rsidP="00563ACA">
      <w:pPr>
        <w:pStyle w:val="Heading4"/>
      </w:pPr>
      <w:r w:rsidRPr="00FB03BE">
        <w:t>Zaštita na strojevima</w:t>
      </w:r>
    </w:p>
    <w:p w:rsidR="007160A5" w:rsidRPr="00FB03BE" w:rsidRDefault="007160A5" w:rsidP="007160A5">
      <w:r w:rsidRPr="00FB03BE">
        <w:t>Strojevi moraju biti pravilno održavani radi sprječavanja ozljeda osoblja i usklađivanja sa sigurnosnim mjerama prema HRN EN 953.</w:t>
      </w:r>
    </w:p>
    <w:p w:rsidR="007160A5" w:rsidRPr="00FB03BE" w:rsidRDefault="007160A5" w:rsidP="007160A5">
      <w:r w:rsidRPr="00FB03BE">
        <w:t xml:space="preserve">Strojevi moraju biti učinkovito održavani radi sprječavanja ozljeđivanja osoblja i poštivanja postojećih Europskih sigurnosnih regulativa. </w:t>
      </w:r>
    </w:p>
    <w:p w:rsidR="007160A5" w:rsidRPr="00FB03BE" w:rsidRDefault="007160A5" w:rsidP="007160A5">
      <w:r w:rsidRPr="00FB03BE">
        <w:t xml:space="preserve">Pogodna zaštita će biti dostavljena i montirana tijekom postavljanja stroja kako bi se pokrili pokretni mehanizmi. Svi rotirajući dijelovi i radilice, pogonski remeni i slično, biti će sigurno pokriveni na odobrenje Inženjera kako bi se osigurala potpuna sigurnost osoblja kako za održavanje tako i rad. Međutim, dok će sva takva zaštita biti adekvatne i čvrste konstrukcije također je potrebno da bude lako uklonjiva kako bi se pristupilo uređaju bez potrebe da se uklone ili skinu bilo kakvi drugi bitni dijelovi stroja. </w:t>
      </w:r>
    </w:p>
    <w:p w:rsidR="007160A5" w:rsidRPr="00FB03BE" w:rsidRDefault="007160A5" w:rsidP="007160A5">
      <w:r w:rsidRPr="00FB03BE">
        <w:t>Zaštita na dijelovima strojeva koji zahtijevaju redoviti nadzor i održavanje mora biti u obliku mreže izrađene od pocinčanog čelika ili drugog materijala otpornog na koroziju koja omogućava lak pristup dijelovima koje je potrebno ispitati, te biti priključena na takav način da omogući jednostavno uklanjanje i zamjenu. Zaštita će biti priključen pomoću vijaka ili vijaka s navojima. Samourezni vijci ne smiju se koristiti.</w:t>
      </w:r>
    </w:p>
    <w:p w:rsidR="007160A5" w:rsidRPr="00FB03BE" w:rsidRDefault="007160A5" w:rsidP="007160A5">
      <w:r w:rsidRPr="00FB03BE">
        <w:t xml:space="preserve">Tamo gdje postoje pristupni poklopci ili vrata sa šarkama na zaštitnim dijelovima strojeva, oni će biti povezani s elektroničkom sigurnosnom sklopkom kako bi se onemogućio rad stroja dok su poklopci ili vrata otvoreni. </w:t>
      </w:r>
    </w:p>
    <w:p w:rsidR="007160A5" w:rsidRPr="00FB03BE" w:rsidRDefault="007160A5" w:rsidP="007160A5">
      <w:r w:rsidRPr="00FB03BE">
        <w:t>Upozorenja s oznakom "Opasnost - Ovaj se uređaj može automatski pokrenuti”, mora</w:t>
      </w:r>
      <w:r w:rsidR="00D329AE" w:rsidRPr="00FB03BE">
        <w:t>ju</w:t>
      </w:r>
      <w:r w:rsidRPr="00FB03BE">
        <w:t xml:space="preserve"> se postaviti na </w:t>
      </w:r>
      <w:r w:rsidR="00D329AE" w:rsidRPr="00FB03BE">
        <w:t>UPOV sukladno važećim pravilnicima.</w:t>
      </w:r>
    </w:p>
    <w:p w:rsidR="007160A5" w:rsidRPr="00FB03BE" w:rsidRDefault="007160A5" w:rsidP="00563ACA">
      <w:pPr>
        <w:pStyle w:val="Heading4"/>
      </w:pPr>
      <w:r w:rsidRPr="00FB03BE">
        <w:t>Oprema za podizanje</w:t>
      </w:r>
    </w:p>
    <w:p w:rsidR="007160A5" w:rsidRPr="00FB03BE" w:rsidRDefault="007160A5" w:rsidP="00851A8D">
      <w:pPr>
        <w:pStyle w:val="Heading5"/>
        <w:rPr>
          <w:color w:val="auto"/>
        </w:rPr>
      </w:pPr>
      <w:r w:rsidRPr="00FB03BE">
        <w:rPr>
          <w:color w:val="auto"/>
        </w:rPr>
        <w:t>Općenito</w:t>
      </w:r>
    </w:p>
    <w:p w:rsidR="007160A5" w:rsidRPr="00FB03BE" w:rsidRDefault="007160A5" w:rsidP="007160A5">
      <w:r w:rsidRPr="00FB03BE">
        <w:t>Sustavi za podizanje i prateća oprema mora udovoljavati primjenjivim nacionalnim normama koje su na snazi, pogodni za rad 2 klase.</w:t>
      </w:r>
    </w:p>
    <w:p w:rsidR="007160A5" w:rsidRPr="00FB03BE" w:rsidRDefault="007160A5" w:rsidP="007160A5">
      <w:r w:rsidRPr="00FB03BE">
        <w:t xml:space="preserve">Sustav za podizanje biti će pogodan za podizanje najtežeg postojećeg dijela opreme na radnom području. Kuka za podizanje, a koja će uključivati i okretni zglob, će moći dosegnuti unutar 1,0 m od najniže radne točke, uz dovoljan prostor iznad kuke kako bi se omogućilo da najviši dijelovi opreme prođu 1,0 m ispod mehanizma dizalice. </w:t>
      </w:r>
    </w:p>
    <w:p w:rsidR="007160A5" w:rsidRPr="00FB03BE" w:rsidRDefault="007160A5" w:rsidP="00851A8D">
      <w:pPr>
        <w:pStyle w:val="Heading5"/>
        <w:rPr>
          <w:color w:val="auto"/>
        </w:rPr>
      </w:pPr>
      <w:r w:rsidRPr="00FB03BE">
        <w:rPr>
          <w:color w:val="auto"/>
        </w:rPr>
        <w:t xml:space="preserve">Pokretne dizalice </w:t>
      </w:r>
    </w:p>
    <w:p w:rsidR="007160A5" w:rsidRPr="00FB03BE" w:rsidRDefault="007160A5" w:rsidP="007160A5">
      <w:r w:rsidRPr="00FB03BE">
        <w:t>Pokretne dizalice moraju biti na ručni ili na električni pogon, a uključuju pokretni most, hvatalicu i vitlo, elektromotor mjenjača i Uređaja gdje je to moguće, rad i održavanje i sve druge potrebne stvari poput vijaka, odbojnika, elemenata za učvršćivanje, itd.</w:t>
      </w:r>
    </w:p>
    <w:p w:rsidR="007160A5" w:rsidRPr="00FB03BE" w:rsidRDefault="007160A5" w:rsidP="007160A5">
      <w:r w:rsidRPr="00FB03BE">
        <w:lastRenderedPageBreak/>
        <w:t>Ako je dizalica na električni pogon mora biti isporučena zajedno s ravnim kabelima na visećim valjcima, te kontrolom i zupčanicima motora horizontalne brzine u oba smjera od 15/5 m/min. Brzina dizanja biti će oko 2 m/min s prilagodljivom brzinom od 0,2 m / min.</w:t>
      </w:r>
    </w:p>
    <w:p w:rsidR="007160A5" w:rsidRPr="00FB03BE" w:rsidRDefault="007160A5" w:rsidP="007160A5">
      <w:r w:rsidRPr="00FB03BE">
        <w:t>Elektro</w:t>
      </w:r>
      <w:r w:rsidR="0080211D" w:rsidRPr="00FB03BE">
        <w:t xml:space="preserve">motorne </w:t>
      </w:r>
      <w:r w:rsidRPr="00FB03BE">
        <w:t xml:space="preserve">dizalice će </w:t>
      </w:r>
      <w:r w:rsidR="0080211D" w:rsidRPr="00FB03BE">
        <w:t xml:space="preserve">biti upravljane </w:t>
      </w:r>
      <w:r w:rsidRPr="00FB03BE">
        <w:t>s</w:t>
      </w:r>
      <w:r w:rsidR="0080211D" w:rsidRPr="00FB03BE">
        <w:t>a</w:t>
      </w:r>
      <w:r w:rsidRPr="00FB03BE">
        <w:t xml:space="preserve"> </w:t>
      </w:r>
      <w:r w:rsidR="0080211D" w:rsidRPr="00FB03BE">
        <w:t xml:space="preserve">poda </w:t>
      </w:r>
      <w:r w:rsidRPr="00FB03BE">
        <w:t>putem mobilnog upravljača na gumb koji će biti pomičan zajedno s dizalicom ili s vitlom kako bi se upravljalo pokretima u svim smjerovima i pri svakoj brzini. Jednostruka ili dupla gredna dizalica će biti visećeg tipa te će biti izvedena od univerzalnih greda ili visokokvalitetnih sekcijskih greda od čeličnih ploča koje zajedno s krajnjim sekcijskim nosačima od valjanog čelika, čini jednu varenu cjelinu adekvatno učvršćenu i ojačanu da daje čvrstu konstrukciju koja može podnijeti potrebna opterećenja. Grede duple dizalice će biti opremljene s tračnicama za grabilicu koje će biti čvrsto varene za gornje nožice čeličnog nosača.</w:t>
      </w:r>
    </w:p>
    <w:p w:rsidR="007160A5" w:rsidRPr="00FB03BE" w:rsidRDefault="007160A5" w:rsidP="007160A5">
      <w:r w:rsidRPr="00FB03BE">
        <w:t xml:space="preserve">Ravna podloga tračnica dizalica, mora biti kompletna sa svim pričvrsnim vijcima, svornjacima, vezama, na završecima, odbojnicima, itd. prema važećim nacionalnim normama. </w:t>
      </w:r>
    </w:p>
    <w:p w:rsidR="007160A5" w:rsidRPr="00FB03BE" w:rsidRDefault="007160A5" w:rsidP="007160A5">
      <w:r w:rsidRPr="00FB03BE">
        <w:t xml:space="preserve">Pokretne dizalice će biti postavljene na čeličnim nosačima koji će biti spojeni vijcima na stupove. Potrebno je uzeti u obzir širenje tračnica. </w:t>
      </w:r>
    </w:p>
    <w:p w:rsidR="007160A5" w:rsidRPr="00FB03BE" w:rsidRDefault="007160A5" w:rsidP="007160A5">
      <w:r w:rsidRPr="00FB03BE">
        <w:t xml:space="preserve">Krajnji nosači će biti opremljeni zaštitom protiv iskakanja iz tračnica i kočnicama za kotače, kako bi se spriječilo padanje vagona više od 10 mm. </w:t>
      </w:r>
    </w:p>
    <w:p w:rsidR="007160A5" w:rsidRPr="00FB03BE" w:rsidRDefault="007160A5" w:rsidP="007160A5">
      <w:r w:rsidRPr="00FB03BE">
        <w:t xml:space="preserve">Dugi i unakrsni kotači za kretanje će biti s duplim nožicama a koje će biti izrađene od kovanog ili lijevanog željeza. Obruči kotača će biti izrađeni precizno na istu veličinu i oblik kako bi se uklapali u tračnice. Kotači će biti opremljeni s cilindričnim ležajevima te će imati promjer od najmanje 250 mm. </w:t>
      </w:r>
    </w:p>
    <w:p w:rsidR="007160A5" w:rsidRPr="00FB03BE" w:rsidRDefault="007160A5" w:rsidP="007160A5">
      <w:r w:rsidRPr="00FB03BE">
        <w:t xml:space="preserve">Pokretni most će biti opremljen s četiri odbojnika na krajevima a koji su vezani uz krajnji doseg kretanja. Odbojnici će biti u mogućnosti apsorbirati kinetičku energiju vlastitog opterećenja dizalice. </w:t>
      </w:r>
    </w:p>
    <w:p w:rsidR="007160A5" w:rsidRPr="00FB03BE" w:rsidRDefault="007160A5" w:rsidP="007160A5">
      <w:r w:rsidRPr="00FB03BE">
        <w:t xml:space="preserve">Oprema i vitlo za kretanje elektronski upravljanih dizalica će biti pogonjeni putem elektromotora koji je opremljen s automatskim elektromehaničkim kočnicama za motore i automatske granične prekidače za vitlo. Kočnice će biti robusnog tipa, te će se uključivat automatski pri nestanku električne energije ili pri kvarovima. </w:t>
      </w:r>
    </w:p>
    <w:p w:rsidR="007160A5" w:rsidRPr="00FB03BE" w:rsidRDefault="007160A5" w:rsidP="007160A5">
      <w:r w:rsidRPr="00FB03BE">
        <w:t>Motori će biti sposobni raditi kontinuirano pod punim opterećenjem tijekom jednog sata i imati zaštite kućišta obrasca IP 54.</w:t>
      </w:r>
    </w:p>
    <w:p w:rsidR="00D5397E" w:rsidRPr="00FB03BE" w:rsidRDefault="00D5397E">
      <w:pPr>
        <w:spacing w:before="0" w:after="200" w:line="276" w:lineRule="auto"/>
        <w:jc w:val="left"/>
      </w:pPr>
      <w:r w:rsidRPr="00FB03BE">
        <w:br w:type="page"/>
      </w:r>
    </w:p>
    <w:p w:rsidR="007160A5" w:rsidRPr="00FB03BE" w:rsidRDefault="007160A5" w:rsidP="007160A5">
      <w:r w:rsidRPr="00FB03BE">
        <w:lastRenderedPageBreak/>
        <w:t>Sigurnosni uređaji poput osigurača, releji za preopterećenja s prekidačem, zvona za uzbunu, itd., kao i glavni prekidač za dizalice biti će smješten u posebnom ormaru. Ormar će također sadržavati transformatore za upravljačke krugove i osigurače. Električni pogon dizalice mora imati u oba smjera horizontalne brzine 10 m/min. i brzinom dizanja od 1 m/min. Brzina dizanje ili spuštanja biti će normalan 4 m/min. S prilagodljivom brzinom od 0,4 m / min.</w:t>
      </w:r>
    </w:p>
    <w:p w:rsidR="007160A5" w:rsidRPr="00FB03BE" w:rsidRDefault="007160A5" w:rsidP="007160A5">
      <w:r w:rsidRPr="00FB03BE">
        <w:t>Konop kolotura biti će kao definirani kao što je navedeno u primjenjivim nacionalnim normama na snazi. Kuka dizalice mora biti dizajnirana za relevantna opterećenja i u skladu s važećim nacionalnim normama koje su na snazi. Uređaj s kuglom osovine mora biti uključen u kuku kako je gore navedeno.</w:t>
      </w:r>
    </w:p>
    <w:p w:rsidR="007160A5" w:rsidRPr="00FB03BE" w:rsidRDefault="007160A5" w:rsidP="007160A5">
      <w:r w:rsidRPr="00FB03BE">
        <w:t>Zupčanici će se kretati kroz uljni medij I biti potpuno zatvoreni u kutiji mjenjača. Zupčanici kotača mogu se podmazivati.</w:t>
      </w:r>
    </w:p>
    <w:p w:rsidR="007160A5" w:rsidRPr="00FB03BE" w:rsidRDefault="007160A5" w:rsidP="007160A5">
      <w:r w:rsidRPr="00FB03BE">
        <w:t>Maksimalno opterećenje dizalice mora biti obilježeno hrvatskom jeziku na dizalici s nacrtanim likovima i to lako prepoznatljivih s podnožja. Kompletna dizalica mora biti obojena i antikorozivno zaštićena. Prije predaje Naručitelju, dizalica se mora ispitati s opterećenjem od 125% od maksimalnog opterećenja u skladu s važećim normama.</w:t>
      </w:r>
    </w:p>
    <w:p w:rsidR="007160A5" w:rsidRPr="00FB03BE" w:rsidRDefault="007160A5" w:rsidP="00851A8D">
      <w:pPr>
        <w:pStyle w:val="Heading5"/>
        <w:rPr>
          <w:color w:val="auto"/>
        </w:rPr>
      </w:pPr>
      <w:r w:rsidRPr="00FB03BE">
        <w:rPr>
          <w:color w:val="auto"/>
        </w:rPr>
        <w:t>Pokretna dizalica (Ručno upravljanje)</w:t>
      </w:r>
    </w:p>
    <w:p w:rsidR="007160A5" w:rsidRPr="00FB03BE" w:rsidRDefault="007160A5" w:rsidP="007160A5">
      <w:r w:rsidRPr="00FB03BE">
        <w:t>Općenito, pokretnim dizalicama i nosačima upravljati će se ručno s jednim nosačem. Dizalica će se pokretati između i iznad pomoću mehanizma sa zupčanicima, biti će opremljena s automatskom kočnicom te će biti u mogućnosti dizati najteži dio opreme u pogonu.</w:t>
      </w:r>
    </w:p>
    <w:p w:rsidR="007160A5" w:rsidRPr="00FB03BE" w:rsidRDefault="007160A5" w:rsidP="00851A8D">
      <w:pPr>
        <w:pStyle w:val="Heading5"/>
        <w:rPr>
          <w:color w:val="auto"/>
        </w:rPr>
      </w:pPr>
      <w:r w:rsidRPr="00FB03BE">
        <w:rPr>
          <w:color w:val="auto"/>
        </w:rPr>
        <w:t>Pokretna dizalica (Električno upravljanje)</w:t>
      </w:r>
    </w:p>
    <w:p w:rsidR="007160A5" w:rsidRPr="00FB03BE" w:rsidRDefault="007160A5" w:rsidP="007160A5">
      <w:r w:rsidRPr="00FB03BE">
        <w:t xml:space="preserve">Pogonski motori za pokretne dizalice moraju biti potpuno uvučene s proširenom osovinom i disk kočnicama s podesivim momentom. Pogonski motor napajati će se pomoću mekog startera projektiranog za visoku start frekvenciju. </w:t>
      </w:r>
    </w:p>
    <w:p w:rsidR="007160A5" w:rsidRPr="00FB03BE" w:rsidRDefault="007160A5" w:rsidP="007160A5">
      <w:r w:rsidRPr="00FB03BE">
        <w:t>Pokreti dizalicom moraju biti kontrolirani od strane automatske niskonaponske stanice, s tipkom za promjenu, odvojena od željezničkog dijela pomoću izolirane fleksibilne platforme PVC kabel koji omogućuje kontrolu s bilo koje točke u rasponu bez obzira na položaj dizala. Moraju biti postavljeni naponski kablovi. Obje tipke i dizalica moraju biti jasno označeni kako bi ukazali na načine kretanja.</w:t>
      </w:r>
    </w:p>
    <w:p w:rsidR="007160A5" w:rsidRPr="00FB03BE" w:rsidRDefault="007160A5" w:rsidP="00971B2F">
      <w:pPr>
        <w:pStyle w:val="Heading3"/>
      </w:pPr>
      <w:bookmarkStart w:id="456" w:name="_Toc392979930"/>
      <w:bookmarkStart w:id="457" w:name="_Toc490819494"/>
      <w:r w:rsidRPr="00FB03BE">
        <w:t>Poravnavanje, podizanje, demontiranje, buka i vibracija</w:t>
      </w:r>
      <w:bookmarkEnd w:id="456"/>
      <w:bookmarkEnd w:id="457"/>
    </w:p>
    <w:p w:rsidR="007160A5" w:rsidRPr="00FB03BE" w:rsidRDefault="007160A5" w:rsidP="00563ACA">
      <w:pPr>
        <w:pStyle w:val="Heading4"/>
      </w:pPr>
      <w:r w:rsidRPr="00FB03BE">
        <w:t>Poravnanje</w:t>
      </w:r>
    </w:p>
    <w:p w:rsidR="007160A5" w:rsidRPr="00FB03BE" w:rsidRDefault="007160A5" w:rsidP="007160A5">
      <w:r w:rsidRPr="00FB03BE">
        <w:t>Konstrukcija donje ploče strojeva mora biti u mogućnosti smanjenja izobličenja i vibracija.</w:t>
      </w:r>
    </w:p>
    <w:p w:rsidR="007160A5" w:rsidRPr="00FB03BE" w:rsidRDefault="007160A5" w:rsidP="007160A5">
      <w:r w:rsidRPr="00FB03BE">
        <w:t>Strojevi moraju biti montiran</w:t>
      </w:r>
      <w:r w:rsidR="00D5397E" w:rsidRPr="00FB03BE">
        <w:t>i</w:t>
      </w:r>
      <w:r w:rsidRPr="00FB03BE">
        <w:t xml:space="preserve"> ili na platformi ili na osnovnoj ploči, osiguravajući pri tome njihovo uklanjanje i zamjenu. Osnovna ploča mora omogućiti fino vertikalno i horizontalno podešavanje dijelova stroja.</w:t>
      </w:r>
    </w:p>
    <w:p w:rsidR="007160A5" w:rsidRPr="00FB03BE" w:rsidRDefault="007160A5" w:rsidP="00563ACA">
      <w:pPr>
        <w:pStyle w:val="Heading4"/>
      </w:pPr>
      <w:r w:rsidRPr="00FB03BE">
        <w:t>Podizanje</w:t>
      </w:r>
    </w:p>
    <w:p w:rsidR="007160A5" w:rsidRPr="00FB03BE" w:rsidRDefault="007160A5" w:rsidP="007160A5">
      <w:r w:rsidRPr="00FB03BE">
        <w:t>Strojevi moraju biti opremljeni s trajn</w:t>
      </w:r>
      <w:r w:rsidR="0054232A" w:rsidRPr="00FB03BE">
        <w:t>o</w:t>
      </w:r>
      <w:r w:rsidRPr="00FB03BE">
        <w:t xml:space="preserve">m </w:t>
      </w:r>
      <w:r w:rsidR="0054232A" w:rsidRPr="00FB03BE">
        <w:t>opremom</w:t>
      </w:r>
      <w:r w:rsidRPr="00FB03BE">
        <w:t xml:space="preserve"> za podizanje. Veliki sustavi moraju biti opremljeni dizalicama ili jednotračnom žičarom.</w:t>
      </w:r>
    </w:p>
    <w:p w:rsidR="007160A5" w:rsidRPr="00FB03BE" w:rsidRDefault="007160A5" w:rsidP="007160A5">
      <w:r w:rsidRPr="00FB03BE">
        <w:t>Remenica, dizalice, itd. moraju biti proizvedeni i ispitani u skladu s odgovarajućim hrvatskim ili europskim normama ili drugim odgovarajućim. Testovi na opterećenja biti će izvedeni i kod proizvođača, a na mjestu instalacije.</w:t>
      </w:r>
    </w:p>
    <w:p w:rsidR="007160A5" w:rsidRPr="00FB03BE" w:rsidRDefault="007160A5" w:rsidP="007160A5">
      <w:r w:rsidRPr="00FB03BE">
        <w:t>Izvođač će ispitati sve utege i kabele.</w:t>
      </w:r>
    </w:p>
    <w:p w:rsidR="007160A5" w:rsidRPr="00FB03BE" w:rsidRDefault="007160A5" w:rsidP="007160A5">
      <w:r w:rsidRPr="00FB03BE">
        <w:t>Remenica i dizalice moraju biti opremljeni sa:</w:t>
      </w:r>
    </w:p>
    <w:p w:rsidR="007160A5" w:rsidRPr="00FB03BE" w:rsidRDefault="007160A5" w:rsidP="006C02FA">
      <w:pPr>
        <w:pStyle w:val="ListParagraph"/>
        <w:numPr>
          <w:ilvl w:val="0"/>
          <w:numId w:val="18"/>
        </w:numPr>
      </w:pPr>
      <w:r w:rsidRPr="00FB03BE">
        <w:t>Tračne vodilice s vitlom i zaustavljačima na dizalici uz svu neophodnu opremu;</w:t>
      </w:r>
    </w:p>
    <w:p w:rsidR="007160A5" w:rsidRPr="00FB03BE" w:rsidRDefault="007160A5" w:rsidP="006C02FA">
      <w:pPr>
        <w:pStyle w:val="ListParagraph"/>
        <w:numPr>
          <w:ilvl w:val="0"/>
          <w:numId w:val="18"/>
        </w:numPr>
      </w:pPr>
      <w:r w:rsidRPr="00FB03BE">
        <w:t>Tračne vodilice i rampe, uključujući opremu neophodnu za betonske dijelove i zaustavljače montirane na tračnice.</w:t>
      </w:r>
    </w:p>
    <w:p w:rsidR="007160A5" w:rsidRPr="00FB03BE" w:rsidRDefault="007160A5" w:rsidP="007160A5">
      <w:r w:rsidRPr="00FB03BE">
        <w:lastRenderedPageBreak/>
        <w:t>Dizalice mogu biti postavljen</w:t>
      </w:r>
      <w:r w:rsidR="00D5397E" w:rsidRPr="00FB03BE">
        <w:t>e</w:t>
      </w:r>
      <w:r w:rsidRPr="00FB03BE">
        <w:t xml:space="preserve"> na prizemni nivo. On</w:t>
      </w:r>
      <w:r w:rsidR="00D5397E" w:rsidRPr="00FB03BE">
        <w:t>e</w:t>
      </w:r>
      <w:r w:rsidRPr="00FB03BE">
        <w:t xml:space="preserve"> će biti opremljen</w:t>
      </w:r>
      <w:r w:rsidR="00D5397E" w:rsidRPr="00FB03BE">
        <w:t>e</w:t>
      </w:r>
      <w:r w:rsidRPr="00FB03BE">
        <w:t xml:space="preserve"> sa svim sigurnosnim uređajima i u slučaju da je dizalica pričvršćena za pomično vitlo; gornje kuke će biti opremljene s sigurnosnim uređajem. </w:t>
      </w:r>
    </w:p>
    <w:p w:rsidR="007160A5" w:rsidRPr="00FB03BE" w:rsidRDefault="007160A5" w:rsidP="007160A5">
      <w:r w:rsidRPr="00FB03BE">
        <w:t>Postojeća oprema za podizanje mora se provjeravati, te ako je potrebno, izmijeniti kako bi se slagale ove specifikacije.</w:t>
      </w:r>
    </w:p>
    <w:p w:rsidR="007160A5" w:rsidRPr="00FB03BE" w:rsidRDefault="007160A5" w:rsidP="00563ACA">
      <w:pPr>
        <w:pStyle w:val="Heading4"/>
      </w:pPr>
      <w:r w:rsidRPr="00FB03BE">
        <w:t>Rastavljanje</w:t>
      </w:r>
    </w:p>
    <w:p w:rsidR="007160A5" w:rsidRPr="00FB03BE" w:rsidRDefault="007160A5" w:rsidP="007160A5">
      <w:r w:rsidRPr="00FB03BE">
        <w:t xml:space="preserve">Izvođač će izraditi i poslati nadzorom </w:t>
      </w:r>
      <w:r w:rsidR="00D5397E" w:rsidRPr="00FB03BE">
        <w:t>Inženjeru</w:t>
      </w:r>
      <w:r w:rsidRPr="00FB03BE">
        <w:t xml:space="preserve"> predloženu tehnologiju za svako premještanje stroja, rušenje, održavanje, te zaštitne mjere za postojeće strojeve koji se ne treba pomicati.</w:t>
      </w:r>
    </w:p>
    <w:p w:rsidR="007160A5" w:rsidRPr="00FB03BE" w:rsidRDefault="007160A5" w:rsidP="007160A5">
      <w:r w:rsidRPr="00FB03BE">
        <w:t>Cijevi koje će biti uklonjene biti će rastavljene i zaštićene s betona na slobodnim krajevima u dužini od 1 m, a šahtovi će biti srušeni do 1 m ispod razine tla i napunjeni pijeskom.</w:t>
      </w:r>
    </w:p>
    <w:p w:rsidR="007160A5" w:rsidRPr="00FB03BE" w:rsidRDefault="007160A5" w:rsidP="007160A5">
      <w:r w:rsidRPr="00FB03BE">
        <w:t>Materijali nastali rušenjem biti će uklonjeni s mjesta na mjesto koje navede korisnik ili kao što je navedeno u Posebnim tehničkim specifikacijama.</w:t>
      </w:r>
    </w:p>
    <w:p w:rsidR="007160A5" w:rsidRPr="00FB03BE" w:rsidRDefault="007160A5" w:rsidP="007160A5">
      <w:r w:rsidRPr="00FB03BE">
        <w:t>Svi radovi rušenja ili uklanjanja strojeva mora biti u skladu s nacionalnim i lokalnim propisima za uklanjanje onečišćenim ili opasnim materijalima.</w:t>
      </w:r>
    </w:p>
    <w:p w:rsidR="007160A5" w:rsidRPr="00FB03BE" w:rsidRDefault="007160A5" w:rsidP="00563ACA">
      <w:pPr>
        <w:pStyle w:val="Heading4"/>
      </w:pPr>
      <w:r w:rsidRPr="00FB03BE">
        <w:t>Buka</w:t>
      </w:r>
    </w:p>
    <w:p w:rsidR="007160A5" w:rsidRPr="00FB03BE" w:rsidRDefault="007160A5" w:rsidP="007160A5">
      <w:r w:rsidRPr="00FB03BE">
        <w:t>Za materijale otporne na buku, način rada mora uključivati gumene držače ili druge prikladne materijale kako bi bili sigurni da radom strojevi nakon njihove ugradnje neće doći do pojave buke i vibracije. Razina buke od strojeva ne smije prelaziti 60 dB (A) u bilo kojem trenutku na predviđenom mjestu.</w:t>
      </w:r>
    </w:p>
    <w:p w:rsidR="007160A5" w:rsidRPr="00FB03BE" w:rsidRDefault="007160A5" w:rsidP="007160A5">
      <w:r w:rsidRPr="00FB03BE">
        <w:t>Razina buke izvan zgrade ne smije prelaziti 80 dBA kada se mjeri u radijusu od 1 m za svaki pojedini dio stroja, tijekom puštanja u rad, za vrijeme rada i mirovanju.</w:t>
      </w:r>
    </w:p>
    <w:p w:rsidR="007160A5" w:rsidRPr="00FB03BE" w:rsidRDefault="007160A5" w:rsidP="007160A5">
      <w:r w:rsidRPr="00FB03BE">
        <w:t xml:space="preserve">Izvođač mora uključiti sve definirane mjere apsorpcije zvuka i obavijestit </w:t>
      </w:r>
      <w:r w:rsidR="00BC2F9D" w:rsidRPr="00FB03BE">
        <w:t>Inženjera</w:t>
      </w:r>
      <w:r w:rsidRPr="00FB03BE">
        <w:t xml:space="preserve"> ako pretpostavlja da će buka na </w:t>
      </w:r>
      <w:r w:rsidR="00D329AE" w:rsidRPr="00FB03BE">
        <w:t>UPOV-</w:t>
      </w:r>
      <w:r w:rsidRPr="00FB03BE">
        <w:t>u biti viša od dopuštene nakon uvođenja potrebnih mjera. Mjerenja buke obavlja se nakon završetka instalacije stroja na predviđeno mjesto, kako bi se provela odredba. Strojevi koji ne odgovara dozvoljenim ograničenjima u pogledu razine buke prilikom ispitivanja mogu biti odbijeni, osim kada je izmjena od predviđenog datuma puštanja na trošak Izvođača.</w:t>
      </w:r>
    </w:p>
    <w:p w:rsidR="007160A5" w:rsidRPr="00FB03BE" w:rsidRDefault="007160A5" w:rsidP="007160A5">
      <w:r w:rsidRPr="00FB03BE">
        <w:t>Mjerenje razine buke, kada je to potrebno, moraju se provoditi sa mjeračem buke opremljenim s težinskim faktorom što je u skladu sa normom HRN EN 61672. Razina buke mjeri se u dB (A).</w:t>
      </w:r>
    </w:p>
    <w:p w:rsidR="007160A5" w:rsidRPr="00FB03BE" w:rsidRDefault="007160A5" w:rsidP="00563ACA">
      <w:pPr>
        <w:pStyle w:val="Heading4"/>
      </w:pPr>
      <w:r w:rsidRPr="00FB03BE">
        <w:t>Vibracije</w:t>
      </w:r>
    </w:p>
    <w:p w:rsidR="007160A5" w:rsidRPr="00FB03BE" w:rsidRDefault="007160A5" w:rsidP="007160A5">
      <w:r w:rsidRPr="00FB03BE">
        <w:t>Svi dijelovi ležaj</w:t>
      </w:r>
      <w:r w:rsidR="00871692" w:rsidRPr="00FB03BE">
        <w:t>a</w:t>
      </w:r>
      <w:r w:rsidRPr="00FB03BE">
        <w:t xml:space="preserve"> moraju biti prikladno uravnoteženi, statički i dinamički, tako da se, u radu, u potpuno normalnim operativnim brzinama i pod bilo kakvim teretom, ne postoji nigdje vibracija u prijenosu sa stroju na strukturu. Uvjeti vibracija su stvarna brzina vibracija u milimetrima u sekundi</w:t>
      </w:r>
    </w:p>
    <w:p w:rsidR="007160A5" w:rsidRPr="00FB03BE" w:rsidRDefault="007160A5" w:rsidP="007160A5">
      <w:r w:rsidRPr="00FB03BE">
        <w:t xml:space="preserve">Instrumenti za mjerenje vibracija moraju biti u skladu s normom HRN ISO 2954. Granice vibracije za rotacijske strojeve moraju biti u skladu sa HRN EN 60034. </w:t>
      </w:r>
    </w:p>
    <w:p w:rsidR="007160A5" w:rsidRPr="00FB03BE" w:rsidRDefault="007160A5" w:rsidP="007160A5">
      <w:r w:rsidRPr="00FB03BE">
        <w:t>Vibracije motora ne smije prelaziti granice navedene u HRN ISO 10816 normi.</w:t>
      </w:r>
    </w:p>
    <w:p w:rsidR="007160A5" w:rsidRPr="00FB03BE" w:rsidRDefault="007160A5" w:rsidP="00971B2F">
      <w:pPr>
        <w:pStyle w:val="Heading3"/>
      </w:pPr>
      <w:bookmarkStart w:id="458" w:name="_Toc392979931"/>
      <w:bookmarkStart w:id="459" w:name="_Toc490819495"/>
      <w:r w:rsidRPr="00FB03BE">
        <w:t>Vijci, matice, podložne pločice i spojni materijali</w:t>
      </w:r>
      <w:bookmarkEnd w:id="458"/>
      <w:bookmarkEnd w:id="459"/>
    </w:p>
    <w:p w:rsidR="007160A5" w:rsidRPr="00FB03BE" w:rsidRDefault="007160A5" w:rsidP="007160A5">
      <w:r w:rsidRPr="00FB03BE">
        <w:t>Svi vijci i matice će imati navoje prema ISO 724:1996 – „Navoji i</w:t>
      </w:r>
      <w:r w:rsidR="00971B2F" w:rsidRPr="00FB03BE">
        <w:t>z</w:t>
      </w:r>
      <w:r w:rsidRPr="00FB03BE">
        <w:t xml:space="preserve">ometrične serije za generalnu uporabu. Standardne dimenzije”. 3 mm debeli podlošci će biti postavljani ispod vijka i matice. Vijci će prolaziti kroz maticu i završavati najmanje dva ili tri navoja kasnije. Svi vijci, matice, podložne pločice i zatezači, osim onih s otpornih na visok stupanj zatezanja, sve se metalne dijelove će biti pocinčani u skladu s važećim lokalnim normama na snazi, premazani temeljnom bojom i obojani nakon sklapanja i učvršćivanja. </w:t>
      </w:r>
    </w:p>
    <w:p w:rsidR="007160A5" w:rsidRPr="00FB03BE" w:rsidRDefault="007160A5" w:rsidP="007160A5">
      <w:r w:rsidRPr="00FB03BE">
        <w:t>Svi vijci, matice, podlošci i zatezači, za pričvršćivanje pocinčanih dijelova ili aluminijske legure moraju biti od nehrđajućeg čelika kvalitete 1.4401, HRN EN 10088 ili će ostati neobojani. PTFE podlošci moraju biti smješteni ispod inox podloška i za vijak i maticu.</w:t>
      </w:r>
    </w:p>
    <w:p w:rsidR="007160A5" w:rsidRPr="00FB03BE" w:rsidRDefault="007160A5" w:rsidP="007160A5">
      <w:r w:rsidRPr="00FB03BE">
        <w:lastRenderedPageBreak/>
        <w:t>Nehrđajući čelik (stupnja 1,4432 ili 1,4435, HRN EN 10088) koristiti će se za dijelove koji su podvrgnuti stalnom ili povremenim uranjanju i onih u korozivnoj atmosferi, te za one koji zahtijevaju uklanjanje ili namještanje tijekom održavanja ili popravka Uređaja.</w:t>
      </w:r>
    </w:p>
    <w:p w:rsidR="007160A5" w:rsidRPr="00FB03BE" w:rsidRDefault="007160A5" w:rsidP="007160A5">
      <w:r w:rsidRPr="00FB03BE">
        <w:t>Svi vijci, matice, podlošci i spojni materijali koji se koriste u izgradnji crpke moraju biti od nehrđajućeg čelika 1.4401, HRN EN 10088.</w:t>
      </w:r>
    </w:p>
    <w:p w:rsidR="007160A5" w:rsidRPr="00FB03BE" w:rsidRDefault="007160A5" w:rsidP="007160A5">
      <w:r w:rsidRPr="00FB03BE">
        <w:t>Svi pritisni vijci, matice, podlošci i zatezači koji se koriste u vanjskim uvjetima ili u unutarnjim prostorijama u kojima je moguć kontakt s vodom ili u vlažnim područjima ali iznad nivoa vode će biti izrađeni od nehrđajućeg čelika otpornog na visok stupanj zatezanja tipa 1.4401, HRN EN 10088.</w:t>
      </w:r>
    </w:p>
    <w:p w:rsidR="007160A5" w:rsidRPr="00FB03BE" w:rsidRDefault="007160A5" w:rsidP="007160A5">
      <w:r w:rsidRPr="00FB03BE">
        <w:t>Svi pritisni vijci, matice, podlošci i zatezači za unutarnju uporabu u područjima u kojima nema kontakta s vodom ili otpadnom vodom će biti od pocinčanog čelika te sve izložene površine će biti obojane nakon spajanja i zatezanja.</w:t>
      </w:r>
    </w:p>
    <w:p w:rsidR="007160A5" w:rsidRPr="00FB03BE" w:rsidRDefault="007160A5" w:rsidP="007160A5">
      <w:r w:rsidRPr="00FB03BE">
        <w:t>Sve izložene glave vijaka i matica moraju biti šesterokutni, duljina vijaka mora biti takva, da kada je opremljena s maticom i izlazi prema dolje, navojni dio mora popuniti maticu i ne izlazi iz istih za više od pola promjera vijak.</w:t>
      </w:r>
    </w:p>
    <w:p w:rsidR="007160A5" w:rsidRPr="00FB03BE" w:rsidRDefault="007160A5" w:rsidP="007160A5">
      <w:r w:rsidRPr="00FB03BE">
        <w:t>Nije dopušteno na mjestu rada prerade ili rezanje navoja na šipkama.</w:t>
      </w:r>
    </w:p>
    <w:p w:rsidR="007160A5" w:rsidRPr="00FB03BE" w:rsidRDefault="007160A5" w:rsidP="007160A5">
      <w:r w:rsidRPr="00FB03BE">
        <w:t>Precizni vijci, matice i podlošci će se koristiti za sastavljanje električnih strojeva i uređaja.</w:t>
      </w:r>
    </w:p>
    <w:p w:rsidR="007160A5" w:rsidRPr="00FB03BE" w:rsidRDefault="007160A5" w:rsidP="007160A5">
      <w:r w:rsidRPr="00FB03BE">
        <w:t>Vijci, matice i podlošci (osim onih od nehrđajućeg čelika), nosači cijevi i općenito mali učvršćivači bit će vruće galvanizirani prema HRN EN ISO 1461. Navojnica vijka će se podrezati prije pocinčavanje radi sprječavanja skidanja. Izolacijski podložne pločice i naglavci, moraju se postaviti gdje je potrebna zaštita od galvanske korozije.</w:t>
      </w:r>
    </w:p>
    <w:p w:rsidR="007160A5" w:rsidRPr="00FB03BE" w:rsidRDefault="007160A5" w:rsidP="007160A5">
      <w:r w:rsidRPr="00FB03BE">
        <w:t xml:space="preserve">Za opću uporabu predlaže se korištenje zakovica s konusnom glavom. Zakovice će nosećim površinama će imati ukopanu glavu. Gdje god je to moguće, zakivanje će biti izvedeno s hidrauličkim ili pneumatskim alatom, te će u potpunosti popuniti otvore nakon sklapanja. Ukoliko nisu dovoljno čvrste ili ako su krajevi loše izvedeni, puknuti, savijeni od tijela ili zapravo ne učvršćuju ploče ili poluge, zakovice će biti uklonjene i zamijenjene. Sve površine sa zakovicama će biti u direktnom dodiru duž čitave površine koja se spaja. </w:t>
      </w:r>
    </w:p>
    <w:p w:rsidR="007160A5" w:rsidRPr="00FB03BE" w:rsidRDefault="007160A5" w:rsidP="007160A5">
      <w:r w:rsidRPr="00FB03BE">
        <w:t>Sav brtveći materijal će biti osiguran.</w:t>
      </w:r>
    </w:p>
    <w:p w:rsidR="007160A5" w:rsidRPr="00FB03BE" w:rsidRDefault="007160A5" w:rsidP="00DB49A8">
      <w:pPr>
        <w:pStyle w:val="Heading3"/>
      </w:pPr>
      <w:bookmarkStart w:id="460" w:name="_Toc392979932"/>
      <w:bookmarkStart w:id="461" w:name="_Toc490819496"/>
      <w:r w:rsidRPr="00FB03BE">
        <w:t>Ventili i zasuni</w:t>
      </w:r>
      <w:bookmarkEnd w:id="460"/>
      <w:bookmarkEnd w:id="461"/>
    </w:p>
    <w:p w:rsidR="007160A5" w:rsidRPr="00FB03BE" w:rsidRDefault="007160A5" w:rsidP="00563ACA">
      <w:pPr>
        <w:pStyle w:val="Heading4"/>
      </w:pPr>
      <w:r w:rsidRPr="00FB03BE">
        <w:t>Opći zahtjevi</w:t>
      </w:r>
    </w:p>
    <w:p w:rsidR="007160A5" w:rsidRPr="00FB03BE" w:rsidRDefault="007160A5" w:rsidP="007160A5">
      <w:r w:rsidRPr="00FB03BE">
        <w:t>Ventili moraju biti dizajnirani da zadovolje operativne i okolišne uvjete kao što je navedeno u Posebnim tehničkim specifikacijama. Oni koji će se koristiti u vodenim, plinovitim, zračnim ili uljnim sustavima koristiti će se kao što je detaljno navedeno u primjeni. Osim ako nije drugačije navedeno, ventili moraju odgovarati maksimalnom radnom tlaku, uključujući sve vrijednosti maksimalnog tlaka.</w:t>
      </w:r>
    </w:p>
    <w:p w:rsidR="007160A5" w:rsidRPr="00FB03BE" w:rsidRDefault="007160A5" w:rsidP="007160A5">
      <w:r w:rsidRPr="00FB03BE">
        <w:t xml:space="preserve">Metalni ventili koji će se ugrađivati na </w:t>
      </w:r>
      <w:r w:rsidR="00D329AE" w:rsidRPr="00FB03BE">
        <w:t>UPOV</w:t>
      </w:r>
      <w:r w:rsidRPr="00FB03BE">
        <w:t xml:space="preserve"> moraju biti u skladu s odredbama HRN EN 558-1.</w:t>
      </w:r>
    </w:p>
    <w:p w:rsidR="007160A5" w:rsidRPr="00FB03BE" w:rsidRDefault="007160A5" w:rsidP="007160A5">
      <w:r w:rsidRPr="00FB03BE">
        <w:t xml:space="preserve">Ventili i zasuni će biti </w:t>
      </w:r>
      <w:r w:rsidR="005D750B" w:rsidRPr="00FB03BE">
        <w:t xml:space="preserve">za ugradnju među </w:t>
      </w:r>
      <w:r w:rsidRPr="00FB03BE">
        <w:t>prirubnic</w:t>
      </w:r>
      <w:r w:rsidR="005D750B" w:rsidRPr="00FB03BE">
        <w:t>e</w:t>
      </w:r>
      <w:r w:rsidRPr="00FB03BE">
        <w:t>, u skladu sa HRN EN ISO 5211.</w:t>
      </w:r>
    </w:p>
    <w:p w:rsidR="007160A5" w:rsidRPr="00FB03BE" w:rsidRDefault="007160A5" w:rsidP="007160A5">
      <w:r w:rsidRPr="00FB03BE">
        <w:t>Ako nije drugačije navedeno, svi ventili moraju imati duple prirubnice te podliježu PN 16 standardima.</w:t>
      </w:r>
    </w:p>
    <w:p w:rsidR="007160A5" w:rsidRPr="00FB03BE" w:rsidRDefault="007160A5" w:rsidP="007160A5">
      <w:r w:rsidRPr="00FB03BE">
        <w:t xml:space="preserve">Svi ventili, </w:t>
      </w:r>
      <w:r w:rsidR="005D750B" w:rsidRPr="00FB03BE">
        <w:t xml:space="preserve">vretena </w:t>
      </w:r>
      <w:r w:rsidRPr="00FB03BE">
        <w:t>i ručn</w:t>
      </w:r>
      <w:r w:rsidR="005D750B" w:rsidRPr="00FB03BE">
        <w:t>a</w:t>
      </w:r>
      <w:r w:rsidRPr="00FB03BE">
        <w:t xml:space="preserve"> ko</w:t>
      </w:r>
      <w:r w:rsidR="005D750B" w:rsidRPr="00FB03BE">
        <w:t>la</w:t>
      </w:r>
      <w:r w:rsidRPr="00FB03BE">
        <w:t xml:space="preserve"> moraju biti smješteni na način da omogućuju jednostavan pristup operativnom osoblju. Mora biti omogućeno uklanjanje, zamjena ili popravak </w:t>
      </w:r>
      <w:r w:rsidR="002E6E3E" w:rsidRPr="00FB03BE">
        <w:t>sjedišta, brtvila</w:t>
      </w:r>
      <w:r w:rsidRPr="00FB03BE">
        <w:t xml:space="preserve">, itd., koji će biti dostupni bez skidanja ventila na cijevi ili u slučaju električnih ventila, bez skidanja </w:t>
      </w:r>
      <w:r w:rsidR="00977465" w:rsidRPr="00FB03BE">
        <w:t xml:space="preserve">elektromotornog </w:t>
      </w:r>
      <w:r w:rsidRPr="00FB03BE">
        <w:t>pogona.</w:t>
      </w:r>
    </w:p>
    <w:p w:rsidR="007160A5" w:rsidRPr="00FB03BE" w:rsidRDefault="002E6E3E" w:rsidP="007160A5">
      <w:r w:rsidRPr="00FB03BE">
        <w:t xml:space="preserve">Vretena </w:t>
      </w:r>
      <w:r w:rsidR="007160A5" w:rsidRPr="00FB03BE">
        <w:t>s nastavkom moraju biti dostupne gdje god je potrebno kako bi se zadovoljili specifični operativni zahtjevi.</w:t>
      </w:r>
    </w:p>
    <w:p w:rsidR="007160A5" w:rsidRPr="00FB03BE" w:rsidRDefault="007160A5" w:rsidP="007160A5">
      <w:r w:rsidRPr="00FB03BE">
        <w:t>Ventili instalirani u podzemnim sobama, gdje nije moguć pristup na ručn</w:t>
      </w:r>
      <w:r w:rsidR="002E6E3E" w:rsidRPr="00FB03BE">
        <w:t>o kolo</w:t>
      </w:r>
      <w:r w:rsidRPr="00FB03BE">
        <w:t>, moraju se postaviti šipke s nastavkom i/ili specifični ključevi.</w:t>
      </w:r>
    </w:p>
    <w:p w:rsidR="007160A5" w:rsidRPr="00FB03BE" w:rsidRDefault="007160A5" w:rsidP="007160A5">
      <w:r w:rsidRPr="00FB03BE">
        <w:lastRenderedPageBreak/>
        <w:t xml:space="preserve">Kontrolni mehanizmi za ventile i zasune će biti izvedeni tako da mogu biti otvoreni i zatvoreni od strane jedne osobe u slučaju kada je pritisak 15% veći od maksimalno definiranog radnog pritiska. Svi mehanizmi će biti projektirani na način da dozvoljavaju ručno pravovremeno otvaranje te da nije potrebno preći navedenu vučnu silu od 250 N. Ukoliko je to neophodno, biti će osiguran set alata kako bi se osigurala maksimalna ručna sila od 250 N na rubu kotača. </w:t>
      </w:r>
    </w:p>
    <w:p w:rsidR="007160A5" w:rsidRPr="00FB03BE" w:rsidRDefault="007160A5" w:rsidP="007160A5">
      <w:r w:rsidRPr="00FB03BE">
        <w:t>Ventili na električni pogon moraju uključivati opremu za ručno upravljanje pomoću ručnog kotača ili drugi</w:t>
      </w:r>
      <w:r w:rsidR="00D329AE" w:rsidRPr="00FB03BE">
        <w:t>h</w:t>
      </w:r>
      <w:r w:rsidRPr="00FB03BE">
        <w:t xml:space="preserve"> prikladni</w:t>
      </w:r>
      <w:r w:rsidR="00D329AE" w:rsidRPr="00FB03BE">
        <w:t xml:space="preserve">h </w:t>
      </w:r>
      <w:r w:rsidRPr="00FB03BE">
        <w:t>uređa</w:t>
      </w:r>
      <w:r w:rsidR="00D329AE" w:rsidRPr="00FB03BE">
        <w:t>ja</w:t>
      </w:r>
      <w:r w:rsidRPr="00FB03BE">
        <w:t xml:space="preserve"> koji moraju biti međusobno povezani s električnim pogonom jedinice</w:t>
      </w:r>
      <w:r w:rsidR="00D329AE" w:rsidRPr="00FB03BE">
        <w:t>.</w:t>
      </w:r>
    </w:p>
    <w:p w:rsidR="007160A5" w:rsidRPr="00FB03BE" w:rsidRDefault="007160A5" w:rsidP="007160A5">
      <w:r w:rsidRPr="00FB03BE">
        <w:t xml:space="preserve">U slučaju električnih ventila, </w:t>
      </w:r>
      <w:r w:rsidR="00D329AE" w:rsidRPr="00FB03BE">
        <w:t>uređaji</w:t>
      </w:r>
      <w:r w:rsidRPr="00FB03BE">
        <w:t xml:space="preserve"> mora</w:t>
      </w:r>
      <w:r w:rsidR="00D329AE" w:rsidRPr="00FB03BE">
        <w:t>ju</w:t>
      </w:r>
      <w:r w:rsidRPr="00FB03BE">
        <w:t xml:space="preserve"> biti unaprijed sklopljen</w:t>
      </w:r>
      <w:r w:rsidR="00D329AE" w:rsidRPr="00FB03BE">
        <w:t>i</w:t>
      </w:r>
      <w:r w:rsidRPr="00FB03BE">
        <w:t xml:space="preserve"> u tvornici i testiran</w:t>
      </w:r>
      <w:r w:rsidR="00D329AE" w:rsidRPr="00FB03BE">
        <w:t>i</w:t>
      </w:r>
      <w:r w:rsidRPr="00FB03BE">
        <w:t>.</w:t>
      </w:r>
    </w:p>
    <w:p w:rsidR="007160A5" w:rsidRPr="00FB03BE" w:rsidRDefault="007160A5" w:rsidP="007160A5">
      <w:r w:rsidRPr="00FB03BE">
        <w:t>Ventili s ručnim upravljanjem moraju biti dostupni s ručnim ko</w:t>
      </w:r>
      <w:r w:rsidR="007C3D30" w:rsidRPr="00FB03BE">
        <w:t xml:space="preserve">lima </w:t>
      </w:r>
      <w:r w:rsidRPr="00FB03BE">
        <w:t xml:space="preserve">od lijevanog željeza ili </w:t>
      </w:r>
      <w:r w:rsidR="007C3D30" w:rsidRPr="00FB03BE">
        <w:t>vretenom</w:t>
      </w:r>
      <w:r w:rsidRPr="00FB03BE">
        <w:t>. Smjer pokretanja na glavi ko</w:t>
      </w:r>
      <w:r w:rsidR="007C3D30" w:rsidRPr="00FB03BE">
        <w:t>la</w:t>
      </w:r>
      <w:r w:rsidRPr="00FB03BE">
        <w:t xml:space="preserve"> će biti u smjeru kazaljke na satu za zatvaranje ventila, te mora</w:t>
      </w:r>
      <w:r w:rsidR="00D329AE" w:rsidRPr="00FB03BE">
        <w:t xml:space="preserve"> biti označen</w:t>
      </w:r>
      <w:r w:rsidRPr="00FB03BE">
        <w:t>.</w:t>
      </w:r>
    </w:p>
    <w:p w:rsidR="007160A5" w:rsidRPr="00FB03BE" w:rsidRDefault="007160A5" w:rsidP="007160A5">
      <w:r w:rsidRPr="00FB03BE">
        <w:t>Ventili moraju biti opremljeni sa indikatorom položaja zatvoren-otvoren i, ako je moguće, sa svjetlosnim pokazateljima za takve položaje</w:t>
      </w:r>
      <w:r w:rsidR="00D329AE" w:rsidRPr="00FB03BE">
        <w:t>.</w:t>
      </w:r>
    </w:p>
    <w:p w:rsidR="007160A5" w:rsidRPr="00FB03BE" w:rsidRDefault="007160A5" w:rsidP="007160A5">
      <w:r w:rsidRPr="00FB03BE">
        <w:t>Izvođač je dužan dostaviti certifikat kvalitete koji pokazuje da su ventili u skladu EN 29003, te pokazuju uvjete i atmosferu u kojima je ispitivanje provedeno.</w:t>
      </w:r>
    </w:p>
    <w:p w:rsidR="007160A5" w:rsidRPr="00FB03BE" w:rsidRDefault="007160A5" w:rsidP="007160A5">
      <w:r w:rsidRPr="00FB03BE">
        <w:t xml:space="preserve">Svaki ventil će imati ugravirano na tijelu: ime proizvođača, godinu izrade, nominalni promjer, nazivni tlak, normu po kojem je rađen te strelicu koja pokazuje smjer toka tekućine. </w:t>
      </w:r>
      <w:r w:rsidR="00D329AE" w:rsidRPr="00FB03BE">
        <w:t>Ventili</w:t>
      </w:r>
      <w:r w:rsidRPr="00FB03BE">
        <w:t xml:space="preserve"> koji se koriste kao dio procesne opreme će također imati žutu identifikacijsku tablicu te kratak opis njihove funkcije. </w:t>
      </w:r>
    </w:p>
    <w:p w:rsidR="007160A5" w:rsidRPr="00FB03BE" w:rsidRDefault="007160A5" w:rsidP="007160A5">
      <w:r w:rsidRPr="00FB03BE">
        <w:t>Ventil</w:t>
      </w:r>
      <w:r w:rsidR="00D329AE" w:rsidRPr="00FB03BE">
        <w:t>i</w:t>
      </w:r>
      <w:r w:rsidRPr="00FB03BE">
        <w:t xml:space="preserve"> moraju biti premazani i obojan</w:t>
      </w:r>
      <w:r w:rsidR="00D329AE" w:rsidRPr="00FB03BE">
        <w:t>i</w:t>
      </w:r>
      <w:r w:rsidRPr="00FB03BE">
        <w:t xml:space="preserve"> u tvornici. Uz njih, potrebno je dostaviti dovoljne količine boje i premaza ukoliko </w:t>
      </w:r>
      <w:r w:rsidR="00D329AE" w:rsidRPr="00FB03BE">
        <w:t xml:space="preserve">ih </w:t>
      </w:r>
      <w:r w:rsidRPr="00FB03BE">
        <w:t>je potrebno ponovno prebojiti.</w:t>
      </w:r>
    </w:p>
    <w:p w:rsidR="007160A5" w:rsidRPr="00FB03BE" w:rsidRDefault="007160A5" w:rsidP="007160A5">
      <w:r w:rsidRPr="00FB03BE">
        <w:t>Ventili koji se koristi za pitku vod</w:t>
      </w:r>
      <w:r w:rsidR="007C3D30" w:rsidRPr="00FB03BE">
        <w:t>u</w:t>
      </w:r>
      <w:r w:rsidRPr="00FB03BE">
        <w:t xml:space="preserve"> moraju biti odobreni i prihvaćeni od strane </w:t>
      </w:r>
      <w:r w:rsidR="00D329AE" w:rsidRPr="00FB03BE">
        <w:t xml:space="preserve">nadležnog Ministarstva </w:t>
      </w:r>
      <w:r w:rsidR="007C3D30" w:rsidRPr="00FB03BE">
        <w:t>za zdravlje</w:t>
      </w:r>
      <w:r w:rsidR="00D329AE" w:rsidRPr="00FB03BE">
        <w:t>.</w:t>
      </w:r>
    </w:p>
    <w:p w:rsidR="007160A5" w:rsidRPr="00FB03BE" w:rsidRDefault="007160A5" w:rsidP="007160A5">
      <w:r w:rsidRPr="00FB03BE">
        <w:t>Materijali za izradu (tijela, poklopca, unutarnjih dijelova, vijaka, brtvi, itd.) moraju izdržati normalne i maksimalne uvjete rada Uređaja</w:t>
      </w:r>
      <w:r w:rsidR="00D329AE" w:rsidRPr="00FB03BE">
        <w:t>.</w:t>
      </w:r>
    </w:p>
    <w:p w:rsidR="007160A5" w:rsidRPr="00FB03BE" w:rsidRDefault="007160A5" w:rsidP="00563ACA">
      <w:pPr>
        <w:pStyle w:val="Heading4"/>
      </w:pPr>
      <w:r w:rsidRPr="00FB03BE">
        <w:t>Klizni ventili</w:t>
      </w:r>
    </w:p>
    <w:p w:rsidR="007160A5" w:rsidRPr="00FB03BE" w:rsidRDefault="007160A5" w:rsidP="007160A5">
      <w:r w:rsidRPr="00FB03BE">
        <w:t>Konstrukcijski elementi na kliznim ventilima moraju biti u skladu sa sljedećim normama: HRN EN 1074, HRN EN 1171, HRN EN 1984 i HRN EN 12266 ili bilo kojim drugim relevantnim normama koji najbolje odgovaraju svrsi ventila.</w:t>
      </w:r>
    </w:p>
    <w:p w:rsidR="007160A5" w:rsidRPr="00FB03BE" w:rsidRDefault="007160A5" w:rsidP="007160A5">
      <w:r w:rsidRPr="00FB03BE">
        <w:t xml:space="preserve">Zasuni moraju biti: </w:t>
      </w:r>
    </w:p>
    <w:p w:rsidR="007160A5" w:rsidRPr="00FB03BE" w:rsidRDefault="007160A5" w:rsidP="006C02FA">
      <w:pPr>
        <w:pStyle w:val="ListParagraph"/>
        <w:numPr>
          <w:ilvl w:val="0"/>
          <w:numId w:val="19"/>
        </w:numPr>
      </w:pPr>
      <w:r w:rsidRPr="00FB03BE">
        <w:t>Zasuni s gumenom prirubnicom karakteristični za pitku vodu</w:t>
      </w:r>
    </w:p>
    <w:p w:rsidR="007160A5" w:rsidRPr="00FB03BE" w:rsidRDefault="007160A5" w:rsidP="006C02FA">
      <w:pPr>
        <w:pStyle w:val="ListParagraph"/>
        <w:numPr>
          <w:ilvl w:val="0"/>
          <w:numId w:val="19"/>
        </w:numPr>
      </w:pPr>
      <w:r w:rsidRPr="00FB03BE">
        <w:t>Zaporni ventili, karakteristični za otpadne vode i mulj.</w:t>
      </w:r>
    </w:p>
    <w:p w:rsidR="007160A5" w:rsidRPr="00FB03BE" w:rsidRDefault="007160A5" w:rsidP="006C02FA">
      <w:pPr>
        <w:pStyle w:val="ListParagraph"/>
        <w:numPr>
          <w:ilvl w:val="0"/>
          <w:numId w:val="19"/>
        </w:numPr>
      </w:pPr>
      <w:r w:rsidRPr="00FB03BE">
        <w:t>Zasuni s prirubnicama</w:t>
      </w:r>
    </w:p>
    <w:p w:rsidR="007160A5" w:rsidRPr="00FB03BE" w:rsidRDefault="007160A5" w:rsidP="007160A5">
      <w:r w:rsidRPr="00FB03BE">
        <w:t xml:space="preserve">Zaporni ventili će biti s prirubnicom te će imati tijelo i poklopac od duktil GGG lijevanog željeza, u skladu sa HRN EN 1563, ili od bilo kojeg drugog materijala odobrenog od strane </w:t>
      </w:r>
      <w:r w:rsidR="00BC2F9D" w:rsidRPr="00FB03BE">
        <w:t>Inženjera</w:t>
      </w:r>
      <w:r w:rsidRPr="00FB03BE">
        <w:t xml:space="preserve">. </w:t>
      </w:r>
    </w:p>
    <w:p w:rsidR="007160A5" w:rsidRPr="00FB03BE" w:rsidRDefault="007160A5" w:rsidP="007160A5">
      <w:r w:rsidRPr="00FB03BE">
        <w:t xml:space="preserve">Zatvarač kliznog ventila će biti od GGG duktil lijevanog željeza prema HRN EN 1563 i vulkaniziran s unutarnje i vanjske strane s EPDM gumom ili bilo koji drugim materijalom odobrenim od strane </w:t>
      </w:r>
      <w:r w:rsidR="00BC2F9D" w:rsidRPr="00FB03BE">
        <w:t>Inženjera</w:t>
      </w:r>
      <w:r w:rsidRPr="00FB03BE">
        <w:t xml:space="preserve">. Zatvarač je načinjen od gume kako bi se onemogućilo nakupljanje stranih tijela i kako bi se osigurao profil bez šupljina između tijela i zatvarača. Nakošena brtveća površina onemogućava formiranje nakupina sedimenata. Zatvarač će biti u vodilicama bez ulaska u tijelo, bez mrtvog prostora i njegovog ispuštanja. </w:t>
      </w:r>
    </w:p>
    <w:p w:rsidR="007160A5" w:rsidRPr="00FB03BE" w:rsidRDefault="007160A5" w:rsidP="007160A5">
      <w:r w:rsidRPr="00FB03BE">
        <w:t xml:space="preserve">Između klizača i vodilica, ne bi trebalo biti kontakta metal na metal. </w:t>
      </w:r>
    </w:p>
    <w:p w:rsidR="007160A5" w:rsidRPr="00FB03BE" w:rsidRDefault="007160A5" w:rsidP="007160A5">
      <w:r w:rsidRPr="00FB03BE">
        <w:t xml:space="preserve">Prstenasta brtva koju nije potrebno održavati i te stražnji brtveći sustav omogućavaju izmjenu prstenaste brtve pod radnim pritiskom. </w:t>
      </w:r>
    </w:p>
    <w:p w:rsidR="007160A5" w:rsidRPr="00FB03BE" w:rsidRDefault="007160A5" w:rsidP="007160A5">
      <w:r w:rsidRPr="00FB03BE">
        <w:t>Promjer i nazivni tlak ventila koji se koriste na različitim mjestima će biti navedeni na nacrtima.</w:t>
      </w:r>
    </w:p>
    <w:p w:rsidR="007160A5" w:rsidRPr="00FB03BE" w:rsidRDefault="007160A5" w:rsidP="007160A5">
      <w:r w:rsidRPr="00FB03BE">
        <w:lastRenderedPageBreak/>
        <w:t xml:space="preserve">Kad su ventili promjera više od 350 mm opremljeni s osovinom u horizontalnom položaju, njihovo tijelo je potrebno izraditi sa pomičnim ležajevima za zatvarač i pomična ploča od bronce bi trebala posebno biti izrađena za smanjenje trenja pri klizanju. </w:t>
      </w:r>
    </w:p>
    <w:p w:rsidR="007160A5" w:rsidRPr="00FB03BE" w:rsidRDefault="007160A5" w:rsidP="007160A5">
      <w:r w:rsidRPr="00FB03BE">
        <w:t xml:space="preserve">Svi ventili promjera većeg od 500 mm će biti opremljeni s vijčanim vretenima. Ventili promjera većeg od 350 mm će biti opremljeni s podnožjem kada se ugrađuju vertikalno. </w:t>
      </w:r>
    </w:p>
    <w:p w:rsidR="007160A5" w:rsidRPr="00FB03BE" w:rsidRDefault="007160A5" w:rsidP="007160A5">
      <w:r w:rsidRPr="00FB03BE">
        <w:t>Ventili moraju biti zaštićeni epoksi premazom s unutarnje i vanjske strane.</w:t>
      </w:r>
    </w:p>
    <w:p w:rsidR="007160A5" w:rsidRPr="00FB03BE" w:rsidRDefault="007160A5" w:rsidP="00563ACA">
      <w:pPr>
        <w:pStyle w:val="Heading4"/>
      </w:pPr>
      <w:r w:rsidRPr="00FB03BE">
        <w:t>Zaporni ventili</w:t>
      </w:r>
    </w:p>
    <w:p w:rsidR="007160A5" w:rsidRPr="00FB03BE" w:rsidRDefault="007160A5" w:rsidP="007160A5">
      <w:r w:rsidRPr="00FB03BE">
        <w:t>Prirubnica zapornog ventila mora biti u skladu sa sljedećim tehničkim uvjetima:</w:t>
      </w:r>
    </w:p>
    <w:p w:rsidR="007160A5" w:rsidRPr="00FB03BE" w:rsidRDefault="007160A5" w:rsidP="007160A5">
      <w:r w:rsidRPr="00FB03BE">
        <w:t xml:space="preserve">Ventili će biti presvučeni sa strana s brtvećim elementima od elastomernog materijala ojačanog čelikom U oblika. </w:t>
      </w:r>
    </w:p>
    <w:p w:rsidR="007160A5" w:rsidRPr="00FB03BE" w:rsidRDefault="007160A5" w:rsidP="007160A5">
      <w:r w:rsidRPr="00FB03BE">
        <w:t xml:space="preserve">Tijelo će biti od duktila GGG lijevanog željeza ili bilo kojeg drugog materijala odobrenog od </w:t>
      </w:r>
      <w:r w:rsidR="00BC2F9D" w:rsidRPr="00FB03BE">
        <w:t>Inženjera</w:t>
      </w:r>
      <w:r w:rsidRPr="00FB03BE">
        <w:t xml:space="preserve">. </w:t>
      </w:r>
    </w:p>
    <w:p w:rsidR="007160A5" w:rsidRPr="00FB03BE" w:rsidRDefault="007160A5" w:rsidP="007160A5">
      <w:r w:rsidRPr="00FB03BE">
        <w:t>Amortizer moraju biti izrađeni od nehrđajućeg čelika ili bilo kojeg drugog materijala odobrenog od strane nadzor konzultant.</w:t>
      </w:r>
    </w:p>
    <w:p w:rsidR="007160A5" w:rsidRPr="00FB03BE" w:rsidRDefault="007160A5" w:rsidP="007160A5">
      <w:r w:rsidRPr="00FB03BE">
        <w:t>Elementi za brtvljenje moraju biti od elastomernog materijala ojačanog čelikom,</w:t>
      </w:r>
    </w:p>
    <w:p w:rsidR="007160A5" w:rsidRPr="00FB03BE" w:rsidRDefault="007160A5" w:rsidP="007160A5">
      <w:r w:rsidRPr="00FB03BE">
        <w:t xml:space="preserve">Montažni elementi od nehrđajućeg čelika, </w:t>
      </w:r>
    </w:p>
    <w:p w:rsidR="007160A5" w:rsidRPr="00FB03BE" w:rsidRDefault="007160A5" w:rsidP="007160A5">
      <w:r w:rsidRPr="00FB03BE">
        <w:t>Vanjska zaštita mora se postići s epoksi praha</w:t>
      </w:r>
    </w:p>
    <w:p w:rsidR="007160A5" w:rsidRPr="00FB03BE" w:rsidRDefault="007160A5" w:rsidP="007160A5">
      <w:r w:rsidRPr="00FB03BE">
        <w:t>Ventili koji se otvaraju samo u jednom smjeru biti će opremljeni s zatvaračem i brtvom za oba smjera toka kroz profil i mogućnost zamjene istih bez uklanjanja ventila sa cijevi. Slično tako, oni će imati du</w:t>
      </w:r>
      <w:r w:rsidR="003D71E0" w:rsidRPr="00FB03BE">
        <w:t>p</w:t>
      </w:r>
      <w:r w:rsidRPr="00FB03BE">
        <w:t xml:space="preserve">li ležaj na vretenu, kako bi se apsorbirale bočne i uzdužne sile. </w:t>
      </w:r>
    </w:p>
    <w:p w:rsidR="007160A5" w:rsidRPr="00FB03BE" w:rsidRDefault="007160A5" w:rsidP="007160A5">
      <w:r w:rsidRPr="00FB03BE">
        <w:t>Oznake signalizacije i limitator osigurati će se na vanjskim pozicijama</w:t>
      </w:r>
    </w:p>
    <w:p w:rsidR="007160A5" w:rsidRPr="00FB03BE" w:rsidRDefault="007160A5" w:rsidP="007160A5">
      <w:r w:rsidRPr="00FB03BE">
        <w:t>Ispitivanje propuštanja moraju biti u skladu s ISO 5208, DIN 3230</w:t>
      </w:r>
    </w:p>
    <w:p w:rsidR="007160A5" w:rsidRPr="00FB03BE" w:rsidRDefault="007160A5" w:rsidP="00563ACA">
      <w:pPr>
        <w:pStyle w:val="Heading4"/>
      </w:pPr>
      <w:r w:rsidRPr="00FB03BE">
        <w:t>Leptirasti ventili</w:t>
      </w:r>
    </w:p>
    <w:p w:rsidR="007160A5" w:rsidRPr="00FB03BE" w:rsidRDefault="00387F2D" w:rsidP="007160A5">
      <w:r w:rsidRPr="00FB03BE">
        <w:t xml:space="preserve">Leptirasti ventili </w:t>
      </w:r>
      <w:r w:rsidR="007160A5" w:rsidRPr="00FB03BE">
        <w:t>moraju biti u skladu s normom HRN EN 593 i moraju biti odgovarajući za montažu u bilo kojem položaju.</w:t>
      </w:r>
    </w:p>
    <w:p w:rsidR="007160A5" w:rsidRPr="00FB03BE" w:rsidRDefault="00387F2D" w:rsidP="007160A5">
      <w:r w:rsidRPr="00FB03BE">
        <w:t xml:space="preserve">Leptirasti ventili </w:t>
      </w:r>
      <w:r w:rsidR="007160A5" w:rsidRPr="00FB03BE">
        <w:t>moraju biti s dvostrukim prirubničkim spojem, duktilni od lijevanog željeza ili nekog drugog materijala odobrenog od strane Inženjera.</w:t>
      </w:r>
    </w:p>
    <w:p w:rsidR="007160A5" w:rsidRPr="00FB03BE" w:rsidRDefault="007160A5" w:rsidP="007160A5">
      <w:r w:rsidRPr="00FB03BE">
        <w:t xml:space="preserve">Ventili koji će </w:t>
      </w:r>
      <w:r w:rsidR="00387F2D" w:rsidRPr="00FB03BE">
        <w:t>ug</w:t>
      </w:r>
      <w:r w:rsidRPr="00FB03BE">
        <w:t xml:space="preserve">radili u prigušenoj poziciji, imat će metalno sjedište ventila. Količina curenja ne smije biti veća od Iznosa D za primjenu kod ventila s malim koeficijentom curenja, kako je to navedeno u HRN EN 593. Za sve druge primjene, leptirasti ventili imat će fleksibilno sjedište ventila te će biti nepropustan u zatvorenoj poziciji pri svi radnim tlakovima. Materijal sjedišta će biti pogodan za korištenje u kontaktu s pitkom vodom ili otpadnom vodom ovisno o potrebi. </w:t>
      </w:r>
    </w:p>
    <w:p w:rsidR="007160A5" w:rsidRPr="00FB03BE" w:rsidRDefault="007160A5" w:rsidP="007160A5">
      <w:r w:rsidRPr="00FB03BE">
        <w:t xml:space="preserve">Disk će biti izrađen od sivog ili lijevanog željeza sa fleksibilnim sjedišnim prstenom od gume izrađene u kalupu, ili drugog materijala prema zahtjevu Inženjera, koji će biti smješten u podestu na disku i pričvršćen potpornim prstenom od crvenog lijeva sa vijcima načinjenog od homogenog materijala otpornog na koroziju. </w:t>
      </w:r>
    </w:p>
    <w:p w:rsidR="007160A5" w:rsidRPr="00FB03BE" w:rsidRDefault="007160A5" w:rsidP="007160A5">
      <w:r w:rsidRPr="00FB03BE">
        <w:t xml:space="preserve">Vratila ventila moraju biti izrađena od nehrđajućeg čelika, dok ležajevi moraju imati aktivnu površinu od PTFE ili drugih materijala koji je odobrio </w:t>
      </w:r>
      <w:r w:rsidR="00B11194" w:rsidRPr="00FB03BE">
        <w:t>Inženjer.</w:t>
      </w:r>
    </w:p>
    <w:p w:rsidR="007160A5" w:rsidRPr="00FB03BE" w:rsidRDefault="007160A5" w:rsidP="007160A5">
      <w:r w:rsidRPr="00FB03BE">
        <w:t>Pogonska osovina može biti iz jednog dijela ili spojena iz dva ogranka koji se nalaze na suprotnim stranama diska. Vijci za pričvršćivanje, čavli (klipni ili stožasti) ili spojnice neće biti prihvatljive.</w:t>
      </w:r>
    </w:p>
    <w:p w:rsidR="007160A5" w:rsidRPr="00FB03BE" w:rsidRDefault="007160A5" w:rsidP="007160A5">
      <w:r w:rsidRPr="00FB03BE">
        <w:t>Pogonska osovina će rotirati u vodilici ventila koja će biti opremljena s uređajem za podmazivanje.</w:t>
      </w:r>
    </w:p>
    <w:p w:rsidR="007160A5" w:rsidRPr="00FB03BE" w:rsidRDefault="007160A5" w:rsidP="007160A5">
      <w:r w:rsidRPr="00FB03BE">
        <w:lastRenderedPageBreak/>
        <w:t xml:space="preserve">Gumene brtve će biti dvostrane prstenaste te će biti postavljene na radne nastavke osovine kako bi se brtvila strana ventila koja je pod pritiskom. Dizajn će biti napravljen tako da će omogućiti zamjenu prstena bez skidanja ventila s cijevi. </w:t>
      </w:r>
    </w:p>
    <w:p w:rsidR="007160A5" w:rsidRPr="00FB03BE" w:rsidRDefault="007160A5" w:rsidP="007160A5">
      <w:r w:rsidRPr="00FB03BE">
        <w:t xml:space="preserve">Ventili moraju izvana i iznutra </w:t>
      </w:r>
      <w:r w:rsidR="00D329AE" w:rsidRPr="00FB03BE">
        <w:t xml:space="preserve">biti premazani </w:t>
      </w:r>
      <w:r w:rsidRPr="00FB03BE">
        <w:t>epoksi prahom.</w:t>
      </w:r>
    </w:p>
    <w:p w:rsidR="007160A5" w:rsidRPr="00FB03BE" w:rsidRDefault="007160A5" w:rsidP="00563ACA">
      <w:pPr>
        <w:pStyle w:val="Heading4"/>
      </w:pPr>
      <w:r w:rsidRPr="00FB03BE">
        <w:t>Kuglasti ventili</w:t>
      </w:r>
    </w:p>
    <w:p w:rsidR="007160A5" w:rsidRPr="00FB03BE" w:rsidRDefault="007160A5" w:rsidP="007160A5">
      <w:r w:rsidRPr="00FB03BE">
        <w:t>Kuglasti ventili moraju biti u skladu s relevantnim hrvatskim ili ekvivalentnim normama te će biti pogodni za tražene uvjete rada.</w:t>
      </w:r>
    </w:p>
    <w:p w:rsidR="007160A5" w:rsidRPr="00FB03BE" w:rsidRDefault="007160A5" w:rsidP="007160A5">
      <w:r w:rsidRPr="00FB03BE">
        <w:t>Kugla će biti izrađen</w:t>
      </w:r>
      <w:r w:rsidR="00387F2D" w:rsidRPr="00FB03BE">
        <w:t>a</w:t>
      </w:r>
      <w:r w:rsidRPr="00FB03BE">
        <w:t xml:space="preserve"> od nehrđajućeg čelika, klasa 1.4404, HRN EN 1092. Ventil će biti upravljan putem ručne poluge spojene na šipku ukoliko to nije drugačije navedeno na nacrtima. </w:t>
      </w:r>
    </w:p>
    <w:p w:rsidR="007160A5" w:rsidRPr="00FB03BE" w:rsidRDefault="007160A5" w:rsidP="007160A5">
      <w:r w:rsidRPr="00FB03BE">
        <w:t>Ventili moraju biti osigurani pomoću inox vijaka (minimalna razina kvalitete klase 1.4404, HRN EN 1092) dopunjenih pečatom kako bi se osigurala nepropusnost zgloba. Za uporabu u doziranju i skladištenju kemikalija, također su dopušteni ventili od plastike (npr. PVC, PEID i sl.).</w:t>
      </w:r>
    </w:p>
    <w:p w:rsidR="007160A5" w:rsidRPr="00FB03BE" w:rsidRDefault="007160A5" w:rsidP="00563ACA">
      <w:pPr>
        <w:pStyle w:val="Heading4"/>
      </w:pPr>
      <w:r w:rsidRPr="00FB03BE">
        <w:t>Membranski ventili</w:t>
      </w:r>
    </w:p>
    <w:p w:rsidR="007160A5" w:rsidRPr="00FB03BE" w:rsidRDefault="007160A5" w:rsidP="007160A5">
      <w:r w:rsidRPr="00FB03BE">
        <w:t>Membranski ventili moraju biti ventili punog promjera, minimalnog promjerom od 25 mm. Tijelo ventila i prirubnica mora</w:t>
      </w:r>
      <w:r w:rsidR="00D329AE" w:rsidRPr="00FB03BE">
        <w:t>ju</w:t>
      </w:r>
      <w:r w:rsidRPr="00FB03BE">
        <w:t xml:space="preserve"> biti izrađen</w:t>
      </w:r>
      <w:r w:rsidR="00D329AE" w:rsidRPr="00FB03BE">
        <w:t>i</w:t>
      </w:r>
      <w:r w:rsidRPr="00FB03BE">
        <w:t xml:space="preserve"> od lijevanog željeza A48 ASTM (ili ekvivalentnog) u skladu sa specifikacijama za sivi lijev namijenjenog za ventile, prirubnice i cijevne spojeve ili lijevanog željeza i mora biti s dvostrukim ASTM prirubnicama (alternativa: plastika). </w:t>
      </w:r>
      <w:r w:rsidR="00D604C2" w:rsidRPr="00FB03BE">
        <w:t>M</w:t>
      </w:r>
      <w:r w:rsidRPr="00FB03BE">
        <w:t>embran</w:t>
      </w:r>
      <w:r w:rsidR="00D604C2" w:rsidRPr="00FB03BE">
        <w:t xml:space="preserve">ski ventili </w:t>
      </w:r>
      <w:r w:rsidRPr="00FB03BE">
        <w:t xml:space="preserve">moraju biti izrađeni od materijala za </w:t>
      </w:r>
      <w:r w:rsidR="00D604C2" w:rsidRPr="00FB03BE">
        <w:t xml:space="preserve">odgovarajuće </w:t>
      </w:r>
      <w:r w:rsidRPr="00FB03BE">
        <w:t>medije. Membranski ventili moraju se koristiti u sustavima plina, doziranj</w:t>
      </w:r>
      <w:r w:rsidR="009857C7" w:rsidRPr="00FB03BE">
        <w:t>a</w:t>
      </w:r>
      <w:r w:rsidRPr="00FB03BE">
        <w:t xml:space="preserve"> kemikalija ili sustavima za kloriranja.</w:t>
      </w:r>
    </w:p>
    <w:p w:rsidR="007160A5" w:rsidRPr="00FB03BE" w:rsidRDefault="007160A5" w:rsidP="00563ACA">
      <w:pPr>
        <w:pStyle w:val="Heading4"/>
      </w:pPr>
      <w:r w:rsidRPr="00FB03BE">
        <w:t>Jednosmjerni ventil</w:t>
      </w:r>
    </w:p>
    <w:p w:rsidR="007160A5" w:rsidRPr="00FB03BE" w:rsidRDefault="007160A5" w:rsidP="007160A5">
      <w:r w:rsidRPr="00FB03BE">
        <w:t>Za otpadne vode i mulj, postavljeni će biti samo ventili s mekom sintetičkom gumom za zatvaranj</w:t>
      </w:r>
      <w:r w:rsidR="009857C7" w:rsidRPr="00FB03BE">
        <w:t>e.</w:t>
      </w:r>
    </w:p>
    <w:p w:rsidR="007160A5" w:rsidRPr="00FB03BE" w:rsidRDefault="007160A5" w:rsidP="007160A5">
      <w:r w:rsidRPr="00FB03BE">
        <w:t>Jednosmjerni ventil će biti u skladu s HRN EN 12334 klasa PN 10, osim ako nije drugačije navedeno, s prirubnic</w:t>
      </w:r>
      <w:r w:rsidR="009857C7" w:rsidRPr="00FB03BE">
        <w:t>ama</w:t>
      </w:r>
      <w:r w:rsidRPr="00FB03BE">
        <w:t xml:space="preserve"> u skladu sa HRN EN 1092 PN 10, s vanjskim ručkama kako bi se omogućio ručni pogon.</w:t>
      </w:r>
    </w:p>
    <w:p w:rsidR="007160A5" w:rsidRPr="00FB03BE" w:rsidRDefault="007160A5" w:rsidP="007160A5">
      <w:r w:rsidRPr="00FB03BE">
        <w:t>Nepovratni ventili s kuglom moraju udovoljavati sljedećim tehničkim uvjetima:</w:t>
      </w:r>
    </w:p>
    <w:p w:rsidR="007160A5" w:rsidRPr="00FB03BE" w:rsidRDefault="007160A5" w:rsidP="006C02FA">
      <w:pPr>
        <w:pStyle w:val="ListParagraph"/>
        <w:numPr>
          <w:ilvl w:val="0"/>
          <w:numId w:val="20"/>
        </w:numPr>
      </w:pPr>
      <w:r w:rsidRPr="00FB03BE">
        <w:t xml:space="preserve">Tijelo će bit izrađeno od GGG40 rastezljivog lijevanog željeza, GG25 lijevanog željeza ili bilo kojeg drugog materijala odobrenog od strane </w:t>
      </w:r>
      <w:r w:rsidR="00BC2F9D" w:rsidRPr="00FB03BE">
        <w:t>Inženjera</w:t>
      </w:r>
      <w:r w:rsidRPr="00FB03BE">
        <w:t>,</w:t>
      </w:r>
    </w:p>
    <w:p w:rsidR="007160A5" w:rsidRPr="00FB03BE" w:rsidRDefault="007160A5" w:rsidP="006C02FA">
      <w:pPr>
        <w:pStyle w:val="ListParagraph"/>
        <w:numPr>
          <w:ilvl w:val="0"/>
          <w:numId w:val="20"/>
        </w:numPr>
      </w:pPr>
      <w:r w:rsidRPr="00FB03BE">
        <w:t>Poklopac mora bit</w:t>
      </w:r>
      <w:r w:rsidR="009857C7" w:rsidRPr="00FB03BE">
        <w:t>i izrađen</w:t>
      </w:r>
      <w:r w:rsidRPr="00FB03BE">
        <w:t xml:space="preserve"> od GGG rastezljivog lijevanog željeza sukladno normi HRN EN 1563 ili bilo kojeg drugog materijala odobrenog od strane </w:t>
      </w:r>
      <w:r w:rsidR="009857C7" w:rsidRPr="00FB03BE">
        <w:t>Inženjera,</w:t>
      </w:r>
    </w:p>
    <w:p w:rsidR="007160A5" w:rsidRPr="00FB03BE" w:rsidRDefault="007160A5" w:rsidP="006C02FA">
      <w:pPr>
        <w:pStyle w:val="ListParagraph"/>
        <w:numPr>
          <w:ilvl w:val="0"/>
          <w:numId w:val="20"/>
        </w:numPr>
      </w:pPr>
      <w:r w:rsidRPr="00FB03BE">
        <w:t xml:space="preserve">Kugla će biti izrađena od čelika presvučenog elastomernim materijalom ili aluminija zaštićenog nitril gumom. </w:t>
      </w:r>
    </w:p>
    <w:p w:rsidR="007160A5" w:rsidRPr="00FB03BE" w:rsidRDefault="007160A5" w:rsidP="006C02FA">
      <w:pPr>
        <w:pStyle w:val="ListParagraph"/>
        <w:numPr>
          <w:ilvl w:val="0"/>
          <w:numId w:val="20"/>
        </w:numPr>
      </w:pPr>
      <w:r w:rsidRPr="00FB03BE">
        <w:t xml:space="preserve">Brtva poklopca će </w:t>
      </w:r>
      <w:r w:rsidR="009857C7" w:rsidRPr="00FB03BE">
        <w:t>uključivati</w:t>
      </w:r>
      <w:r w:rsidRPr="00FB03BE">
        <w:t xml:space="preserve"> nitril gumu dok će ostali dijelovi biti izrađeni od nehrđajućeg čelika, </w:t>
      </w:r>
    </w:p>
    <w:p w:rsidR="007160A5" w:rsidRPr="00FB03BE" w:rsidRDefault="007160A5" w:rsidP="006C02FA">
      <w:pPr>
        <w:pStyle w:val="ListParagraph"/>
        <w:numPr>
          <w:ilvl w:val="0"/>
          <w:numId w:val="20"/>
        </w:numPr>
      </w:pPr>
      <w:r w:rsidRPr="00FB03BE">
        <w:t>Vanjska zaštita mora se postići s epoksi prahom.</w:t>
      </w:r>
    </w:p>
    <w:p w:rsidR="007160A5" w:rsidRPr="00FB03BE" w:rsidRDefault="007160A5" w:rsidP="007160A5">
      <w:r w:rsidRPr="00FB03BE">
        <w:t>Jednosmjerni ventili moraju biti opremljeni s poklopcem koji su postavljeni vodoravno ili okomito</w:t>
      </w:r>
    </w:p>
    <w:p w:rsidR="007160A5" w:rsidRPr="00FB03BE" w:rsidRDefault="007160A5" w:rsidP="007160A5">
      <w:r w:rsidRPr="00FB03BE">
        <w:t>Ispitivanje propuštanja mora biti u skladu s DIN 3230 dio 5.</w:t>
      </w:r>
    </w:p>
    <w:p w:rsidR="007160A5" w:rsidRPr="00FB03BE" w:rsidRDefault="007160A5" w:rsidP="00563ACA">
      <w:pPr>
        <w:pStyle w:val="Heading4"/>
      </w:pPr>
      <w:r w:rsidRPr="00FB03BE">
        <w:t xml:space="preserve">Usisno / odzračni ventil </w:t>
      </w:r>
    </w:p>
    <w:p w:rsidR="007160A5" w:rsidRPr="00FB03BE" w:rsidRDefault="007160A5" w:rsidP="007160A5">
      <w:r w:rsidRPr="00FB03BE">
        <w:t>Ventili za automatsko odzračivanje moraju biti izrađeni od lijevanog željeza ili rastezljivog lijevanog željeza. Kugla, vodilice i plutača biti će izrađeni ulijevanjem / ubrizgavanjem akrilonitril butadien stirena ili bilo kojeg sličnog odobrenog materijala. Imati će dvostruke rupe, a tijelo će biti izrađeno od sivog lijevanog željeza ili rastezljivog lijevanog željeza. Prirubnica će biti profilirane i imati rupe za PN6.</w:t>
      </w:r>
    </w:p>
    <w:p w:rsidR="007160A5" w:rsidRPr="00FB03BE" w:rsidRDefault="007160A5" w:rsidP="007160A5">
      <w:r w:rsidRPr="00FB03BE">
        <w:t xml:space="preserve">Ventili s dva otvora će biti projektirani da ispuštaju velike količine zraka tijekom punjenja cijevi, da oslobađaju male količine zraka akumuliranog tijekom rada te da dopuštaju usisavanja velikih količina zraka u slučaju pojavljivanja vakuuma tijekom pražnjenja. </w:t>
      </w:r>
    </w:p>
    <w:p w:rsidR="007160A5" w:rsidRPr="00FB03BE" w:rsidRDefault="007160A5" w:rsidP="007160A5">
      <w:r w:rsidRPr="00FB03BE">
        <w:t xml:space="preserve">Izolacijski ventil će biti osiguran između cijevi i odzračnog ventila. Izolacijski ventil će biti kompatibilan s vertikalnom aktivacijom sa ključem T-oblika. </w:t>
      </w:r>
    </w:p>
    <w:p w:rsidR="007160A5" w:rsidRPr="00FB03BE" w:rsidRDefault="007160A5" w:rsidP="007160A5">
      <w:r w:rsidRPr="00FB03BE">
        <w:lastRenderedPageBreak/>
        <w:t>Ventili moraju biti odgovarajuće veličine za ispuštanje zraka u cjevovodu (ili neke druge posude) bez smanjenja punjenja ili pražnjenja protok</w:t>
      </w:r>
      <w:r w:rsidR="006841B1" w:rsidRPr="00FB03BE">
        <w:t>a</w:t>
      </w:r>
      <w:r w:rsidRPr="00FB03BE">
        <w:t xml:space="preserve"> zbog suprotnog tlaka. Ulaz zraka mora biti moguć sa smanjenim tokom kako bi se spriječio veliki pad tlaka u cjevovodu tijekom pražnjenja.</w:t>
      </w:r>
    </w:p>
    <w:p w:rsidR="007160A5" w:rsidRPr="00FB03BE" w:rsidRDefault="007160A5" w:rsidP="007160A5">
      <w:r w:rsidRPr="00FB03BE">
        <w:t xml:space="preserve">Ventili će biti projektirani na način da pokretni dijelovi neće biti u kontaktu s tekućinom iz cijevi (otpadne vode) da će dodatni plovak biti osiguran te da će prostorija biti dovoljno velika da se zabrtve otvor i sjedište tijekom rada u uvjetima rada. </w:t>
      </w:r>
    </w:p>
    <w:p w:rsidR="007160A5" w:rsidRPr="00FB03BE" w:rsidRDefault="007160A5" w:rsidP="007160A5">
      <w:r w:rsidRPr="00FB03BE">
        <w:t xml:space="preserve">U slučajevima gdje postavljanje pipe može dovesti do odvajanja vodnog stupca s mogućnošću formiranja vodnog udara, potrebno je osigurati nepovratni ventil koji bi omogućio slobodni dotok zraka u vodni stupac ali tako da kontrolira ispuštanje zraka/plina pri ponovnom punjenju stupca. </w:t>
      </w:r>
    </w:p>
    <w:p w:rsidR="007160A5" w:rsidRPr="00FB03BE" w:rsidRDefault="007160A5" w:rsidP="007160A5">
      <w:r w:rsidRPr="00FB03BE">
        <w:t>U slučajevima gdje hidraulički uvjeti tijekom normalnog rada stvaraju pritisak ispod atmosferskog i kada ulazak zraka može dovesti do vodnog udara, potrebno je ugraditi nepovratni ventil za unos zraka.</w:t>
      </w:r>
    </w:p>
    <w:p w:rsidR="007160A5" w:rsidRPr="00FB03BE" w:rsidRDefault="007160A5" w:rsidP="007160A5">
      <w:r w:rsidRPr="00FB03BE">
        <w:t xml:space="preserve">Vijci za pričvršćivanje i matice koje su dostavljene od strane proizvođača će biti u skladu s točkom "Vijci, matice, podložne pločice, zakovice i spojni materijali " ovog dokumenta. </w:t>
      </w:r>
    </w:p>
    <w:p w:rsidR="007160A5" w:rsidRPr="00FB03BE" w:rsidRDefault="007160A5" w:rsidP="007160A5">
      <w:r w:rsidRPr="00FB03BE">
        <w:t>Svi ventili za odzračivanje i srodn</w:t>
      </w:r>
      <w:r w:rsidR="004F33AA" w:rsidRPr="00FB03BE">
        <w:t>i</w:t>
      </w:r>
      <w:r w:rsidRPr="00FB03BE">
        <w:t xml:space="preserve"> ventili moraju biti ispitani u radu, te moraju izdržati ispitni tlak isti kao cjevovodi ili spremnici na koji su ugrađeni.</w:t>
      </w:r>
    </w:p>
    <w:p w:rsidR="007160A5" w:rsidRPr="00FB03BE" w:rsidRDefault="007160A5" w:rsidP="007160A5">
      <w:r w:rsidRPr="00FB03BE">
        <w:t>Svi ventili i zglobni mehanizmi moraju biti obojani prema stavki "Zaštita i dorada materijala " ovog dokumenta</w:t>
      </w:r>
    </w:p>
    <w:p w:rsidR="007160A5" w:rsidRPr="00FB03BE" w:rsidRDefault="007160A5" w:rsidP="007160A5">
      <w:r w:rsidRPr="00FB03BE">
        <w:t>Materijali koji se koriste za proizvodnju ventil</w:t>
      </w:r>
      <w:r w:rsidR="004F33AA" w:rsidRPr="00FB03BE">
        <w:t>a</w:t>
      </w:r>
      <w:r w:rsidRPr="00FB03BE">
        <w:t xml:space="preserve"> za propuhivanje moraju biti minimalno u skladu sa sljedećim normama:</w:t>
      </w:r>
    </w:p>
    <w:p w:rsidR="007160A5" w:rsidRPr="00FB03BE" w:rsidRDefault="007160A5" w:rsidP="006C02FA">
      <w:pPr>
        <w:pStyle w:val="ListParagraph"/>
        <w:numPr>
          <w:ilvl w:val="0"/>
          <w:numId w:val="21"/>
        </w:numPr>
      </w:pPr>
      <w:r w:rsidRPr="00FB03BE">
        <w:t xml:space="preserve">Komora s plovkom: sivo lijevano željezo u skladu s HRN EN 1561; </w:t>
      </w:r>
    </w:p>
    <w:p w:rsidR="007160A5" w:rsidRPr="00FB03BE" w:rsidRDefault="007160A5" w:rsidP="006C02FA">
      <w:pPr>
        <w:pStyle w:val="ListParagraph"/>
        <w:numPr>
          <w:ilvl w:val="0"/>
          <w:numId w:val="21"/>
        </w:numPr>
      </w:pPr>
      <w:r w:rsidRPr="00FB03BE">
        <w:t xml:space="preserve">Prirubnica i tijelo: Klasa 220 ili nodularni lijev željeza u skladu s HRN EN 1563; </w:t>
      </w:r>
    </w:p>
    <w:p w:rsidR="007160A5" w:rsidRPr="00FB03BE" w:rsidRDefault="007160A5" w:rsidP="006C02FA">
      <w:pPr>
        <w:pStyle w:val="ListParagraph"/>
        <w:numPr>
          <w:ilvl w:val="0"/>
          <w:numId w:val="21"/>
        </w:numPr>
      </w:pPr>
      <w:r w:rsidRPr="00FB03BE">
        <w:t xml:space="preserve">Plovak: bakar, polikarbonatni ili bilo koji drugi ekvivalentni odobreni materijal; </w:t>
      </w:r>
    </w:p>
    <w:p w:rsidR="007160A5" w:rsidRPr="00FB03BE" w:rsidRDefault="007160A5" w:rsidP="006C02FA">
      <w:pPr>
        <w:pStyle w:val="ListParagraph"/>
        <w:numPr>
          <w:ilvl w:val="0"/>
          <w:numId w:val="21"/>
        </w:numPr>
      </w:pPr>
      <w:r w:rsidRPr="00FB03BE">
        <w:t xml:space="preserve">Plovak i zračni kanal: polikarbonatni ili bilo koji drugi ekvivalentni odobreni materijal; </w:t>
      </w:r>
    </w:p>
    <w:p w:rsidR="007160A5" w:rsidRPr="00FB03BE" w:rsidRDefault="007160A5" w:rsidP="006C02FA">
      <w:pPr>
        <w:pStyle w:val="ListParagraph"/>
        <w:numPr>
          <w:ilvl w:val="0"/>
          <w:numId w:val="21"/>
        </w:numPr>
      </w:pPr>
      <w:r w:rsidRPr="00FB03BE">
        <w:t>Otvori, vodilice i mehanizmi: nehrđajući čelik u skladu s HRN EN 1092,</w:t>
      </w:r>
    </w:p>
    <w:p w:rsidR="007160A5" w:rsidRPr="00FB03BE" w:rsidRDefault="007160A5" w:rsidP="006C02FA">
      <w:pPr>
        <w:pStyle w:val="ListParagraph"/>
        <w:numPr>
          <w:ilvl w:val="0"/>
          <w:numId w:val="21"/>
        </w:numPr>
      </w:pPr>
      <w:r w:rsidRPr="00FB03BE">
        <w:t xml:space="preserve">Brtveći prsteni: guma izrađena u kalupu ili bilo koji drugi ekvivalentni odobreni materijal. </w:t>
      </w:r>
    </w:p>
    <w:p w:rsidR="007160A5" w:rsidRPr="00FB03BE" w:rsidRDefault="007160A5" w:rsidP="00563ACA">
      <w:pPr>
        <w:pStyle w:val="Heading4"/>
      </w:pPr>
      <w:r w:rsidRPr="00FB03BE">
        <w:t>Redukcijski ventil</w:t>
      </w:r>
    </w:p>
    <w:p w:rsidR="007160A5" w:rsidRPr="00FB03BE" w:rsidRDefault="007160A5" w:rsidP="007160A5">
      <w:r w:rsidRPr="00FB03BE">
        <w:t>Redukcijski ventili moraju biti izrađeni od lijevanog željeza prema HRN EN 1561</w:t>
      </w:r>
    </w:p>
    <w:p w:rsidR="007160A5" w:rsidRPr="00FB03BE" w:rsidRDefault="007160A5" w:rsidP="007160A5">
      <w:r w:rsidRPr="00FB03BE">
        <w:t>Klasa 220/260 ili ASTM A 126 klasa B. Priključna vodilica, ležajni prsten i oprema će biti od crvenog lijeva prema HRN EN 1982 klasa LG2C ili nehrđajućeg čelika prema klasi 1.4305, HRN EN 1092. Ventil će biti u moći raditi u bilo kojem položaju te će sadržati samo jedan nazubljeni poklopac na vrhu ventila iz kojeg se svi unutarnji dijelovi mogu jednostavno zamijeniti.</w:t>
      </w:r>
      <w:r w:rsidR="004F33AA" w:rsidRPr="00FB03BE">
        <w:t xml:space="preserve"> </w:t>
      </w:r>
    </w:p>
    <w:p w:rsidR="007160A5" w:rsidRPr="00FB03BE" w:rsidRDefault="007160A5" w:rsidP="007160A5">
      <w:r w:rsidRPr="00FB03BE">
        <w:t>Ventili moraju imati dvostruke prirubnice. Sustav regulacije i cjevovodi moraju biti od nekorozivnih materijala.</w:t>
      </w:r>
    </w:p>
    <w:p w:rsidR="007160A5" w:rsidRPr="00FB03BE" w:rsidRDefault="007160A5" w:rsidP="00563ACA">
      <w:pPr>
        <w:pStyle w:val="Heading4"/>
      </w:pPr>
      <w:r w:rsidRPr="00FB03BE">
        <w:t>Zasuni</w:t>
      </w:r>
    </w:p>
    <w:p w:rsidR="007160A5" w:rsidRPr="00FB03BE" w:rsidRDefault="007160A5" w:rsidP="007160A5">
      <w:r w:rsidRPr="00FB03BE">
        <w:t>Vrsta i veličina zasuna koji će se koristiti na određenom mjestu mora biti naznačeno na Nacrtima priloženim uz ugovor.</w:t>
      </w:r>
    </w:p>
    <w:p w:rsidR="007160A5" w:rsidRPr="00FB03BE" w:rsidRDefault="007160A5" w:rsidP="007160A5">
      <w:r w:rsidRPr="00FB03BE">
        <w:t>Zasuni moraju biti učvršćeni pod hidrostatskim tlakom a uvjeti smjera strujanja propisani su na Nacrtima priloženim uz ugovor.</w:t>
      </w:r>
    </w:p>
    <w:p w:rsidR="007160A5" w:rsidRPr="00FB03BE" w:rsidRDefault="007160A5" w:rsidP="007160A5">
      <w:r w:rsidRPr="00FB03BE">
        <w:t xml:space="preserve">Ukoliko nije drugačije navedeno, svaki </w:t>
      </w:r>
      <w:r w:rsidR="00360D3E" w:rsidRPr="00FB03BE">
        <w:t xml:space="preserve">zasun </w:t>
      </w:r>
      <w:r w:rsidRPr="00FB03BE">
        <w:t xml:space="preserve">mora biti opremljen </w:t>
      </w:r>
      <w:r w:rsidR="00360D3E" w:rsidRPr="00FB03BE">
        <w:t xml:space="preserve">sa kolom </w:t>
      </w:r>
      <w:r w:rsidRPr="00FB03BE">
        <w:t>odgovarajuć</w:t>
      </w:r>
      <w:r w:rsidR="00360D3E" w:rsidRPr="00FB03BE">
        <w:t>eg. Reduktori</w:t>
      </w:r>
      <w:r w:rsidRPr="00FB03BE">
        <w:t xml:space="preserve"> će biti isporučeni gdje je potrebno, kako bi se osigurala da potrebna operativna sila na obodu kotača ne prelazi 250 N. Visinu ručice će biti cca. 1,0 m iznad razine operativnog mjesta, osim ako nije drugačije navedeno.</w:t>
      </w:r>
    </w:p>
    <w:p w:rsidR="007160A5" w:rsidRPr="00FB03BE" w:rsidRDefault="007160A5" w:rsidP="007160A5">
      <w:r w:rsidRPr="00FB03BE">
        <w:t>Bez obzira na dvije operativne metode zatvaranja ventil/zasun, pri odabiru tip visina vodenog stupca tijekom rada mora se razmotrit na obje strane (iz oba smjera).</w:t>
      </w:r>
    </w:p>
    <w:p w:rsidR="007160A5" w:rsidRPr="00FB03BE" w:rsidRDefault="007160A5" w:rsidP="007160A5">
      <w:r w:rsidRPr="00FB03BE">
        <w:t>Zasuni mogu biti postavljeni kako slijedi:</w:t>
      </w:r>
    </w:p>
    <w:p w:rsidR="007160A5" w:rsidRPr="00FB03BE" w:rsidRDefault="007160A5" w:rsidP="006C02FA">
      <w:pPr>
        <w:pStyle w:val="ListParagraph"/>
        <w:numPr>
          <w:ilvl w:val="0"/>
          <w:numId w:val="22"/>
        </w:numPr>
      </w:pPr>
      <w:r w:rsidRPr="00FB03BE">
        <w:lastRenderedPageBreak/>
        <w:t>Montaža na zid,</w:t>
      </w:r>
    </w:p>
    <w:p w:rsidR="007160A5" w:rsidRPr="00FB03BE" w:rsidRDefault="007160A5" w:rsidP="006C02FA">
      <w:pPr>
        <w:pStyle w:val="ListParagraph"/>
        <w:numPr>
          <w:ilvl w:val="0"/>
          <w:numId w:val="22"/>
        </w:numPr>
      </w:pPr>
      <w:r w:rsidRPr="00FB03BE">
        <w:t>Montaža na cijevi.</w:t>
      </w:r>
    </w:p>
    <w:p w:rsidR="007160A5" w:rsidRPr="00FB03BE" w:rsidRDefault="007160A5" w:rsidP="00851A8D">
      <w:pPr>
        <w:pStyle w:val="Heading5"/>
        <w:rPr>
          <w:color w:val="auto"/>
        </w:rPr>
      </w:pPr>
      <w:r w:rsidRPr="00FB03BE">
        <w:rPr>
          <w:color w:val="auto"/>
        </w:rPr>
        <w:t>Montaža na zid</w:t>
      </w:r>
    </w:p>
    <w:p w:rsidR="007160A5" w:rsidRPr="00FB03BE" w:rsidRDefault="007160A5" w:rsidP="006C02FA">
      <w:pPr>
        <w:pStyle w:val="ListParagraph"/>
        <w:numPr>
          <w:ilvl w:val="0"/>
          <w:numId w:val="23"/>
        </w:numPr>
      </w:pPr>
      <w:r w:rsidRPr="00FB03BE">
        <w:t>Zasuni koji se postavljaju na zid prema nacrtima koji su priloženi Ugovoru moraju biti izrađene od sljedećih materijala: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51"/>
        <w:gridCol w:w="5670"/>
      </w:tblGrid>
      <w:tr w:rsidR="00846D2A" w:rsidRPr="00FB03BE" w:rsidTr="007921E8">
        <w:trPr>
          <w:cantSplit/>
          <w:jc w:val="center"/>
        </w:trPr>
        <w:tc>
          <w:tcPr>
            <w:tcW w:w="2551" w:type="dxa"/>
            <w:shd w:val="clear" w:color="auto" w:fill="auto"/>
          </w:tcPr>
          <w:p w:rsidR="007160A5" w:rsidRPr="00FB03BE" w:rsidRDefault="007160A5" w:rsidP="007921E8">
            <w:pPr>
              <w:pStyle w:val="BodyText"/>
              <w:spacing w:before="0" w:after="0"/>
              <w:rPr>
                <w:rFonts w:asciiTheme="minorHAnsi" w:hAnsiTheme="minorHAnsi"/>
                <w:sz w:val="20"/>
              </w:rPr>
            </w:pPr>
            <w:r w:rsidRPr="00FB03BE">
              <w:rPr>
                <w:rFonts w:asciiTheme="minorHAnsi" w:hAnsiTheme="minorHAnsi"/>
                <w:sz w:val="20"/>
              </w:rPr>
              <w:t>Okvir</w:t>
            </w:r>
          </w:p>
        </w:tc>
        <w:tc>
          <w:tcPr>
            <w:tcW w:w="5670" w:type="dxa"/>
            <w:shd w:val="clear" w:color="auto" w:fill="auto"/>
          </w:tcPr>
          <w:p w:rsidR="007160A5" w:rsidRPr="00FB03BE" w:rsidRDefault="007160A5" w:rsidP="007921E8">
            <w:pPr>
              <w:pStyle w:val="BodyText"/>
              <w:spacing w:before="0" w:after="0"/>
              <w:rPr>
                <w:rFonts w:asciiTheme="minorHAnsi" w:hAnsiTheme="minorHAnsi"/>
                <w:sz w:val="20"/>
              </w:rPr>
            </w:pPr>
            <w:r w:rsidRPr="00FB03BE">
              <w:rPr>
                <w:rFonts w:asciiTheme="minorHAnsi" w:hAnsiTheme="minorHAnsi"/>
                <w:sz w:val="20"/>
              </w:rPr>
              <w:t>Lijevano željezo</w:t>
            </w:r>
          </w:p>
        </w:tc>
      </w:tr>
      <w:tr w:rsidR="00846D2A" w:rsidRPr="00FB03BE" w:rsidTr="007921E8">
        <w:trPr>
          <w:cantSplit/>
          <w:jc w:val="center"/>
        </w:trPr>
        <w:tc>
          <w:tcPr>
            <w:tcW w:w="2551" w:type="dxa"/>
            <w:shd w:val="clear" w:color="auto" w:fill="auto"/>
          </w:tcPr>
          <w:p w:rsidR="007160A5" w:rsidRPr="00FB03BE" w:rsidRDefault="007160A5" w:rsidP="007921E8">
            <w:pPr>
              <w:pStyle w:val="BodyText"/>
              <w:spacing w:before="0" w:after="0"/>
              <w:rPr>
                <w:rFonts w:asciiTheme="minorHAnsi" w:hAnsiTheme="minorHAnsi"/>
                <w:sz w:val="20"/>
              </w:rPr>
            </w:pPr>
            <w:r w:rsidRPr="00FB03BE">
              <w:rPr>
                <w:rFonts w:asciiTheme="minorHAnsi" w:hAnsiTheme="minorHAnsi"/>
                <w:sz w:val="20"/>
              </w:rPr>
              <w:t>Osovina</w:t>
            </w:r>
          </w:p>
        </w:tc>
        <w:tc>
          <w:tcPr>
            <w:tcW w:w="5670" w:type="dxa"/>
            <w:shd w:val="clear" w:color="auto" w:fill="auto"/>
          </w:tcPr>
          <w:p w:rsidR="007160A5" w:rsidRPr="00FB03BE" w:rsidRDefault="007160A5" w:rsidP="007921E8">
            <w:pPr>
              <w:pStyle w:val="BodyText"/>
              <w:spacing w:before="0" w:after="0"/>
              <w:rPr>
                <w:rFonts w:asciiTheme="minorHAnsi" w:hAnsiTheme="minorHAnsi"/>
                <w:sz w:val="20"/>
                <w:highlight w:val="yellow"/>
              </w:rPr>
            </w:pPr>
            <w:r w:rsidRPr="00FB03BE">
              <w:rPr>
                <w:rFonts w:asciiTheme="minorHAnsi" w:hAnsiTheme="minorHAnsi"/>
                <w:sz w:val="20"/>
              </w:rPr>
              <w:t>Nehrđajući čelika s kvalitetom minimalne razine klase 1.4404, HRN EN 1092</w:t>
            </w:r>
          </w:p>
        </w:tc>
      </w:tr>
      <w:tr w:rsidR="00846D2A" w:rsidRPr="00FB03BE" w:rsidTr="007921E8">
        <w:trPr>
          <w:cantSplit/>
          <w:jc w:val="center"/>
        </w:trPr>
        <w:tc>
          <w:tcPr>
            <w:tcW w:w="2551" w:type="dxa"/>
            <w:shd w:val="clear" w:color="auto" w:fill="auto"/>
          </w:tcPr>
          <w:p w:rsidR="007160A5" w:rsidRPr="00FB03BE" w:rsidRDefault="007160A5" w:rsidP="007921E8">
            <w:pPr>
              <w:pStyle w:val="BodyText"/>
              <w:spacing w:before="0" w:after="0"/>
              <w:rPr>
                <w:rFonts w:asciiTheme="minorHAnsi" w:hAnsiTheme="minorHAnsi"/>
                <w:sz w:val="20"/>
              </w:rPr>
            </w:pPr>
            <w:r w:rsidRPr="00FB03BE">
              <w:rPr>
                <w:rFonts w:asciiTheme="minorHAnsi" w:hAnsiTheme="minorHAnsi"/>
                <w:sz w:val="20"/>
              </w:rPr>
              <w:t>Površina brtvljenja</w:t>
            </w:r>
          </w:p>
        </w:tc>
        <w:tc>
          <w:tcPr>
            <w:tcW w:w="5670" w:type="dxa"/>
            <w:shd w:val="clear" w:color="auto" w:fill="auto"/>
          </w:tcPr>
          <w:p w:rsidR="007160A5" w:rsidRPr="00FB03BE" w:rsidRDefault="007160A5" w:rsidP="007921E8">
            <w:pPr>
              <w:pStyle w:val="BodyText"/>
              <w:spacing w:before="0" w:after="0"/>
              <w:rPr>
                <w:rFonts w:asciiTheme="minorHAnsi" w:hAnsiTheme="minorHAnsi"/>
                <w:sz w:val="20"/>
                <w:highlight w:val="yellow"/>
              </w:rPr>
            </w:pPr>
            <w:r w:rsidRPr="00FB03BE">
              <w:rPr>
                <w:rFonts w:asciiTheme="minorHAnsi" w:hAnsiTheme="minorHAnsi"/>
                <w:sz w:val="20"/>
              </w:rPr>
              <w:t>Bronca</w:t>
            </w:r>
          </w:p>
        </w:tc>
      </w:tr>
      <w:tr w:rsidR="00846D2A" w:rsidRPr="00FB03BE" w:rsidTr="007921E8">
        <w:trPr>
          <w:cantSplit/>
          <w:jc w:val="center"/>
        </w:trPr>
        <w:tc>
          <w:tcPr>
            <w:tcW w:w="2551" w:type="dxa"/>
            <w:shd w:val="clear" w:color="auto" w:fill="auto"/>
          </w:tcPr>
          <w:p w:rsidR="007160A5" w:rsidRPr="00FB03BE" w:rsidRDefault="007160A5" w:rsidP="007921E8">
            <w:pPr>
              <w:pStyle w:val="BodyText"/>
              <w:spacing w:before="0" w:after="0"/>
              <w:rPr>
                <w:rFonts w:asciiTheme="minorHAnsi" w:hAnsiTheme="minorHAnsi"/>
                <w:sz w:val="20"/>
              </w:rPr>
            </w:pPr>
            <w:r w:rsidRPr="00FB03BE">
              <w:rPr>
                <w:rFonts w:asciiTheme="minorHAnsi" w:hAnsiTheme="minorHAnsi"/>
                <w:sz w:val="20"/>
              </w:rPr>
              <w:t>Vrata</w:t>
            </w:r>
          </w:p>
        </w:tc>
        <w:tc>
          <w:tcPr>
            <w:tcW w:w="5670" w:type="dxa"/>
            <w:shd w:val="clear" w:color="auto" w:fill="auto"/>
          </w:tcPr>
          <w:p w:rsidR="007160A5" w:rsidRPr="00FB03BE" w:rsidRDefault="007160A5" w:rsidP="007921E8">
            <w:pPr>
              <w:pStyle w:val="BodyText"/>
              <w:spacing w:before="0" w:after="0"/>
              <w:rPr>
                <w:rFonts w:asciiTheme="minorHAnsi" w:hAnsiTheme="minorHAnsi"/>
                <w:sz w:val="20"/>
                <w:highlight w:val="yellow"/>
              </w:rPr>
            </w:pPr>
            <w:r w:rsidRPr="00FB03BE">
              <w:rPr>
                <w:rFonts w:asciiTheme="minorHAnsi" w:hAnsiTheme="minorHAnsi"/>
                <w:sz w:val="20"/>
              </w:rPr>
              <w:t>Lijevano željezo</w:t>
            </w:r>
          </w:p>
        </w:tc>
      </w:tr>
      <w:tr w:rsidR="00846D2A" w:rsidRPr="00FB03BE" w:rsidTr="007921E8">
        <w:trPr>
          <w:cantSplit/>
          <w:jc w:val="center"/>
        </w:trPr>
        <w:tc>
          <w:tcPr>
            <w:tcW w:w="2551" w:type="dxa"/>
            <w:shd w:val="clear" w:color="auto" w:fill="auto"/>
          </w:tcPr>
          <w:p w:rsidR="007160A5" w:rsidRPr="00FB03BE" w:rsidRDefault="007160A5" w:rsidP="007921E8">
            <w:pPr>
              <w:pStyle w:val="BodyText"/>
              <w:spacing w:before="0" w:after="0"/>
              <w:rPr>
                <w:rFonts w:asciiTheme="minorHAnsi" w:hAnsiTheme="minorHAnsi"/>
                <w:sz w:val="20"/>
              </w:rPr>
            </w:pPr>
            <w:r w:rsidRPr="00FB03BE">
              <w:rPr>
                <w:rFonts w:asciiTheme="minorHAnsi" w:hAnsiTheme="minorHAnsi"/>
                <w:sz w:val="20"/>
              </w:rPr>
              <w:t>Klin</w:t>
            </w:r>
          </w:p>
        </w:tc>
        <w:tc>
          <w:tcPr>
            <w:tcW w:w="5670" w:type="dxa"/>
            <w:shd w:val="clear" w:color="auto" w:fill="auto"/>
          </w:tcPr>
          <w:p w:rsidR="007160A5" w:rsidRPr="00FB03BE" w:rsidRDefault="007160A5" w:rsidP="007921E8">
            <w:pPr>
              <w:pStyle w:val="BodyText"/>
              <w:spacing w:before="0" w:after="0"/>
              <w:rPr>
                <w:rFonts w:asciiTheme="minorHAnsi" w:hAnsiTheme="minorHAnsi"/>
                <w:sz w:val="20"/>
                <w:highlight w:val="yellow"/>
              </w:rPr>
            </w:pPr>
            <w:r w:rsidRPr="00FB03BE">
              <w:rPr>
                <w:rFonts w:asciiTheme="minorHAnsi" w:hAnsiTheme="minorHAnsi"/>
                <w:sz w:val="20"/>
              </w:rPr>
              <w:t>Lijevano željezo</w:t>
            </w:r>
          </w:p>
        </w:tc>
      </w:tr>
    </w:tbl>
    <w:p w:rsidR="007160A5" w:rsidRPr="00FB03BE" w:rsidRDefault="007160A5" w:rsidP="006C02FA">
      <w:pPr>
        <w:pStyle w:val="ListParagraph"/>
        <w:numPr>
          <w:ilvl w:val="0"/>
          <w:numId w:val="23"/>
        </w:numPr>
      </w:pPr>
      <w:r w:rsidRPr="00FB03BE">
        <w:t>Okviri će biti opremljeni vodilicama kako bi vrata bila učvršćena pri otvaranju. Površine spojeva koje se brtve će biti izrađene od crvenog lijeva, naslonjene na pluto ili broncu te položene na brtveću smjesu prije učvršćivanja. Brtveće trake će biti jednostavno zamjenjive bez potrebe uklanjanja zatvarača sa uređaja.</w:t>
      </w:r>
    </w:p>
    <w:p w:rsidR="007160A5" w:rsidRPr="00FB03BE" w:rsidRDefault="007160A5" w:rsidP="006C02FA">
      <w:pPr>
        <w:pStyle w:val="ListParagraph"/>
        <w:numPr>
          <w:ilvl w:val="0"/>
          <w:numId w:val="23"/>
        </w:numPr>
      </w:pPr>
      <w:r w:rsidRPr="00FB03BE">
        <w:t>Klinovi će biti izrađeni od lijevanog željeza te će imati mogućnost podešavanja kako si se osiguralo precizno postavljanje. Zatvarači će imati vretena za podizanje sa maticama na vretenu od crvenog lijeva ili bronce. Vretena će biti od 1.4401 HRN EN 1092 nehrđajućeg čelika sa minimalnim opterećenjem prije pucanja od 378 MPa. Vodilice u produžetku vretena će biti takvog tipa da se mogu same podmazivati. Zidne konzole, podložna ploča i glave će biti od lijevanog željeza.</w:t>
      </w:r>
    </w:p>
    <w:p w:rsidR="007160A5" w:rsidRPr="00FB03BE" w:rsidRDefault="007160A5" w:rsidP="006C02FA">
      <w:pPr>
        <w:pStyle w:val="ListParagraph"/>
        <w:numPr>
          <w:ilvl w:val="0"/>
          <w:numId w:val="23"/>
        </w:numPr>
      </w:pPr>
      <w:r w:rsidRPr="00FB03BE">
        <w:t>Protuprovalni i vodonepropusni cijevni poklopci od prozirnog polikarbonatnog materijala će biti sigurno pričvršćeni kako bi se zaštitili navoji vretena koja se dižu.</w:t>
      </w:r>
    </w:p>
    <w:p w:rsidR="007160A5" w:rsidRPr="00FB03BE" w:rsidRDefault="007160A5" w:rsidP="006C02FA">
      <w:pPr>
        <w:pStyle w:val="ListParagraph"/>
        <w:numPr>
          <w:ilvl w:val="0"/>
          <w:numId w:val="23"/>
        </w:numPr>
      </w:pPr>
      <w:r w:rsidRPr="00FB03BE">
        <w:t>Vretena će imati mehanički urezane robusne trapezoidne ili četvrtaste navoje. Biti će izrađene od nehrđajućeg čelika ili čelika s manganom ili bronce s manganom. Naglavak produžetka vretena će biti “muff” tipa te će biti izbušen i opremljen maticom i vijkom za osiguranje vretena za glavu zatvarača, koji će također na sličan način biti bušen kako bi prihvaćao vijak.</w:t>
      </w:r>
    </w:p>
    <w:p w:rsidR="007160A5" w:rsidRPr="00FB03BE" w:rsidRDefault="007160A5" w:rsidP="006C02FA">
      <w:pPr>
        <w:pStyle w:val="ListParagraph"/>
        <w:numPr>
          <w:ilvl w:val="0"/>
          <w:numId w:val="23"/>
        </w:numPr>
      </w:pPr>
      <w:r w:rsidRPr="00FB03BE">
        <w:t xml:space="preserve">Gdje instalacija produžetka vretena zahtjeva rad na povišenim nivoima, vodilice vretena ili nosači vodilica će biti osigurane u blizini prizemnog nivoa. Maksimalna udaljenost između vodilica vretena ne smije preći 2,5 m. </w:t>
      </w:r>
    </w:p>
    <w:p w:rsidR="007160A5" w:rsidRPr="00FB03BE" w:rsidRDefault="007160A5" w:rsidP="006C02FA">
      <w:pPr>
        <w:pStyle w:val="ListParagraph"/>
        <w:numPr>
          <w:ilvl w:val="0"/>
          <w:numId w:val="23"/>
        </w:numPr>
      </w:pPr>
      <w:r w:rsidRPr="00FB03BE">
        <w:t xml:space="preserve">Na mjestima gdje se ventilima upravlja pomoću t-ključeva potrebno je postaviti kape na vretena. Kape je potrebno probušiti i pomoću matice i vijeka pričvrstiti za vreteno, koje će također biti bušeno kako bi prihvatilo vijak. Svaka kapa koja je montirana će biti dostavljena zajedno sa T-ključem za upravljanje. </w:t>
      </w:r>
    </w:p>
    <w:p w:rsidR="007160A5" w:rsidRPr="00FB03BE" w:rsidRDefault="007160A5" w:rsidP="006C02FA">
      <w:pPr>
        <w:pStyle w:val="ListParagraph"/>
        <w:numPr>
          <w:ilvl w:val="0"/>
          <w:numId w:val="23"/>
        </w:numPr>
      </w:pPr>
      <w:r w:rsidRPr="00FB03BE">
        <w:t>Svi ručni kotači, glave, nosači podnožja i nosači vodilica će biti od lijevanog željeza. Potisne cijevi će biti od lijevanog željeza.</w:t>
      </w:r>
    </w:p>
    <w:p w:rsidR="007160A5" w:rsidRPr="00FB03BE" w:rsidRDefault="007160A5" w:rsidP="00851A8D">
      <w:pPr>
        <w:pStyle w:val="Heading5"/>
        <w:rPr>
          <w:color w:val="auto"/>
        </w:rPr>
      </w:pPr>
      <w:r w:rsidRPr="00FB03BE">
        <w:rPr>
          <w:color w:val="auto"/>
        </w:rPr>
        <w:t>Montaža na cijevi</w:t>
      </w:r>
    </w:p>
    <w:p w:rsidR="000D1497" w:rsidRPr="00FB03BE" w:rsidRDefault="007160A5" w:rsidP="006C02FA">
      <w:pPr>
        <w:pStyle w:val="ListParagraph"/>
        <w:numPr>
          <w:ilvl w:val="0"/>
          <w:numId w:val="24"/>
        </w:numPr>
      </w:pPr>
      <w:r w:rsidRPr="00FB03BE">
        <w:t>Zasuni koji se postavljaju na cijevi prema nacrtima koji su priloženi Ugovoru moraju biti izrađene od sljedećih materijala: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51"/>
        <w:gridCol w:w="5670"/>
      </w:tblGrid>
      <w:tr w:rsidR="00846D2A" w:rsidRPr="00FB03BE" w:rsidTr="007921E8">
        <w:trPr>
          <w:cantSplit/>
          <w:jc w:val="center"/>
        </w:trPr>
        <w:tc>
          <w:tcPr>
            <w:tcW w:w="2551" w:type="dxa"/>
            <w:shd w:val="clear" w:color="auto" w:fill="auto"/>
          </w:tcPr>
          <w:p w:rsidR="007921E8" w:rsidRPr="00FB03BE" w:rsidRDefault="007921E8" w:rsidP="007921E8">
            <w:pPr>
              <w:pStyle w:val="BodyText"/>
              <w:spacing w:before="0" w:after="0"/>
              <w:rPr>
                <w:rFonts w:asciiTheme="minorHAnsi" w:hAnsiTheme="minorHAnsi"/>
                <w:sz w:val="20"/>
              </w:rPr>
            </w:pPr>
            <w:r w:rsidRPr="00FB03BE">
              <w:rPr>
                <w:rFonts w:asciiTheme="minorHAnsi" w:hAnsiTheme="minorHAnsi"/>
                <w:sz w:val="20"/>
              </w:rPr>
              <w:t>Okvir</w:t>
            </w:r>
          </w:p>
        </w:tc>
        <w:tc>
          <w:tcPr>
            <w:tcW w:w="5670" w:type="dxa"/>
            <w:shd w:val="clear" w:color="auto" w:fill="auto"/>
          </w:tcPr>
          <w:p w:rsidR="007921E8" w:rsidRPr="00FB03BE" w:rsidRDefault="007921E8" w:rsidP="007921E8">
            <w:pPr>
              <w:pStyle w:val="BodyText"/>
              <w:spacing w:before="0" w:after="0"/>
              <w:rPr>
                <w:rFonts w:asciiTheme="minorHAnsi" w:hAnsiTheme="minorHAnsi"/>
                <w:sz w:val="20"/>
              </w:rPr>
            </w:pPr>
            <w:r w:rsidRPr="00FB03BE">
              <w:rPr>
                <w:rFonts w:asciiTheme="minorHAnsi" w:hAnsiTheme="minorHAnsi"/>
                <w:sz w:val="20"/>
              </w:rPr>
              <w:t>Nehrđajući čelik</w:t>
            </w:r>
          </w:p>
        </w:tc>
      </w:tr>
      <w:tr w:rsidR="00846D2A" w:rsidRPr="00FB03BE" w:rsidTr="007921E8">
        <w:trPr>
          <w:cantSplit/>
          <w:jc w:val="center"/>
        </w:trPr>
        <w:tc>
          <w:tcPr>
            <w:tcW w:w="2551" w:type="dxa"/>
            <w:shd w:val="clear" w:color="auto" w:fill="auto"/>
          </w:tcPr>
          <w:p w:rsidR="007921E8" w:rsidRPr="00FB03BE" w:rsidRDefault="007921E8" w:rsidP="007921E8">
            <w:pPr>
              <w:pStyle w:val="BodyText"/>
              <w:spacing w:before="0" w:after="0"/>
              <w:rPr>
                <w:rFonts w:asciiTheme="minorHAnsi" w:hAnsiTheme="minorHAnsi"/>
                <w:sz w:val="20"/>
              </w:rPr>
            </w:pPr>
            <w:r w:rsidRPr="00FB03BE">
              <w:rPr>
                <w:rFonts w:asciiTheme="minorHAnsi" w:hAnsiTheme="minorHAnsi"/>
                <w:sz w:val="20"/>
              </w:rPr>
              <w:t>Osovina</w:t>
            </w:r>
          </w:p>
        </w:tc>
        <w:tc>
          <w:tcPr>
            <w:tcW w:w="5670" w:type="dxa"/>
            <w:shd w:val="clear" w:color="auto" w:fill="auto"/>
          </w:tcPr>
          <w:p w:rsidR="007921E8" w:rsidRPr="00FB03BE" w:rsidRDefault="007921E8" w:rsidP="007921E8">
            <w:pPr>
              <w:pStyle w:val="BodyText"/>
              <w:spacing w:before="0" w:after="0"/>
              <w:rPr>
                <w:rFonts w:asciiTheme="minorHAnsi" w:hAnsiTheme="minorHAnsi"/>
                <w:sz w:val="20"/>
              </w:rPr>
            </w:pPr>
            <w:r w:rsidRPr="00FB03BE">
              <w:rPr>
                <w:rFonts w:asciiTheme="minorHAnsi" w:hAnsiTheme="minorHAnsi"/>
                <w:sz w:val="20"/>
              </w:rPr>
              <w:t>Nehrđajući čelik s kvalitetom minimalne klase 1.4404, HRN EN 1092</w:t>
            </w:r>
          </w:p>
        </w:tc>
      </w:tr>
      <w:tr w:rsidR="00846D2A" w:rsidRPr="00FB03BE" w:rsidTr="007921E8">
        <w:trPr>
          <w:cantSplit/>
          <w:jc w:val="center"/>
        </w:trPr>
        <w:tc>
          <w:tcPr>
            <w:tcW w:w="2551" w:type="dxa"/>
            <w:shd w:val="clear" w:color="auto" w:fill="auto"/>
          </w:tcPr>
          <w:p w:rsidR="007921E8" w:rsidRPr="00FB03BE" w:rsidRDefault="007921E8" w:rsidP="007921E8">
            <w:pPr>
              <w:pStyle w:val="BodyText"/>
              <w:spacing w:before="0" w:after="0"/>
              <w:rPr>
                <w:rFonts w:asciiTheme="minorHAnsi" w:hAnsiTheme="minorHAnsi"/>
                <w:sz w:val="20"/>
              </w:rPr>
            </w:pPr>
            <w:r w:rsidRPr="00FB03BE">
              <w:rPr>
                <w:rFonts w:asciiTheme="minorHAnsi" w:hAnsiTheme="minorHAnsi"/>
                <w:sz w:val="20"/>
              </w:rPr>
              <w:t>Površina brtvljenja</w:t>
            </w:r>
          </w:p>
        </w:tc>
        <w:tc>
          <w:tcPr>
            <w:tcW w:w="5670" w:type="dxa"/>
            <w:shd w:val="clear" w:color="auto" w:fill="auto"/>
          </w:tcPr>
          <w:p w:rsidR="007921E8" w:rsidRPr="00FB03BE" w:rsidRDefault="007921E8" w:rsidP="007921E8">
            <w:pPr>
              <w:pStyle w:val="BodyText"/>
              <w:spacing w:before="0" w:after="0"/>
              <w:rPr>
                <w:rFonts w:asciiTheme="minorHAnsi" w:hAnsiTheme="minorHAnsi"/>
                <w:sz w:val="20"/>
              </w:rPr>
            </w:pPr>
            <w:r w:rsidRPr="00FB03BE">
              <w:rPr>
                <w:rFonts w:asciiTheme="minorHAnsi" w:hAnsiTheme="minorHAnsi"/>
                <w:sz w:val="20"/>
              </w:rPr>
              <w:t>Coplastix S uz pomoćnu traku Coplastix N ili slične, odobrene od strane Inženjera</w:t>
            </w:r>
          </w:p>
        </w:tc>
      </w:tr>
      <w:tr w:rsidR="00846D2A" w:rsidRPr="00FB03BE" w:rsidTr="007921E8">
        <w:trPr>
          <w:cantSplit/>
          <w:jc w:val="center"/>
        </w:trPr>
        <w:tc>
          <w:tcPr>
            <w:tcW w:w="2551" w:type="dxa"/>
            <w:shd w:val="clear" w:color="auto" w:fill="auto"/>
          </w:tcPr>
          <w:p w:rsidR="007921E8" w:rsidRPr="00FB03BE" w:rsidRDefault="007921E8" w:rsidP="007921E8">
            <w:pPr>
              <w:pStyle w:val="BodyText"/>
              <w:spacing w:before="0" w:after="0"/>
              <w:rPr>
                <w:rFonts w:asciiTheme="minorHAnsi" w:hAnsiTheme="minorHAnsi"/>
                <w:sz w:val="20"/>
              </w:rPr>
            </w:pPr>
            <w:r w:rsidRPr="00FB03BE">
              <w:rPr>
                <w:rFonts w:asciiTheme="minorHAnsi" w:hAnsiTheme="minorHAnsi"/>
                <w:sz w:val="20"/>
              </w:rPr>
              <w:t>Vrata</w:t>
            </w:r>
          </w:p>
        </w:tc>
        <w:tc>
          <w:tcPr>
            <w:tcW w:w="5670" w:type="dxa"/>
            <w:shd w:val="clear" w:color="auto" w:fill="auto"/>
          </w:tcPr>
          <w:p w:rsidR="007921E8" w:rsidRPr="00FB03BE" w:rsidRDefault="007921E8" w:rsidP="007921E8">
            <w:pPr>
              <w:pStyle w:val="BodyText"/>
              <w:spacing w:before="0" w:after="0"/>
              <w:rPr>
                <w:rFonts w:asciiTheme="minorHAnsi" w:hAnsiTheme="minorHAnsi"/>
                <w:sz w:val="20"/>
              </w:rPr>
            </w:pPr>
            <w:r w:rsidRPr="00FB03BE">
              <w:rPr>
                <w:rFonts w:asciiTheme="minorHAnsi" w:hAnsiTheme="minorHAnsi"/>
                <w:sz w:val="20"/>
              </w:rPr>
              <w:t>Ugljični čelik ojačan s Coplastix B i Coplastix D 8 ili slične, odobrene od strane Inženjera</w:t>
            </w:r>
          </w:p>
        </w:tc>
      </w:tr>
    </w:tbl>
    <w:p w:rsidR="007921E8" w:rsidRPr="00FB03BE" w:rsidRDefault="007921E8" w:rsidP="006C02FA">
      <w:pPr>
        <w:pStyle w:val="ListParagraph"/>
        <w:numPr>
          <w:ilvl w:val="0"/>
          <w:numId w:val="24"/>
        </w:numPr>
      </w:pPr>
      <w:r w:rsidRPr="00FB03BE">
        <w:t>Ručni zasuni koji se postavljaju moraju biti izrađene od sljedećih materijala: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51"/>
        <w:gridCol w:w="5776"/>
      </w:tblGrid>
      <w:tr w:rsidR="00846D2A" w:rsidRPr="00FB03BE" w:rsidTr="007921E8">
        <w:trPr>
          <w:cantSplit/>
          <w:jc w:val="center"/>
        </w:trPr>
        <w:tc>
          <w:tcPr>
            <w:tcW w:w="2551" w:type="dxa"/>
            <w:shd w:val="clear" w:color="auto" w:fill="auto"/>
          </w:tcPr>
          <w:p w:rsidR="007921E8" w:rsidRPr="00FB03BE" w:rsidRDefault="007921E8" w:rsidP="007921E8">
            <w:pPr>
              <w:pStyle w:val="BodyText"/>
              <w:spacing w:before="60" w:after="60"/>
              <w:rPr>
                <w:rFonts w:asciiTheme="minorHAnsi" w:hAnsiTheme="minorHAnsi"/>
                <w:sz w:val="20"/>
              </w:rPr>
            </w:pPr>
            <w:r w:rsidRPr="00FB03BE">
              <w:rPr>
                <w:rFonts w:asciiTheme="minorHAnsi" w:hAnsiTheme="minorHAnsi"/>
                <w:sz w:val="20"/>
              </w:rPr>
              <w:t>Okvir</w:t>
            </w:r>
          </w:p>
        </w:tc>
        <w:tc>
          <w:tcPr>
            <w:tcW w:w="5776" w:type="dxa"/>
            <w:shd w:val="clear" w:color="auto" w:fill="auto"/>
          </w:tcPr>
          <w:p w:rsidR="007921E8" w:rsidRPr="00FB03BE" w:rsidRDefault="007921E8" w:rsidP="007921E8">
            <w:pPr>
              <w:pStyle w:val="BodyText"/>
              <w:spacing w:before="60" w:after="60"/>
              <w:rPr>
                <w:rFonts w:asciiTheme="minorHAnsi" w:hAnsiTheme="minorHAnsi"/>
                <w:sz w:val="20"/>
              </w:rPr>
            </w:pPr>
            <w:r w:rsidRPr="00FB03BE">
              <w:rPr>
                <w:rFonts w:asciiTheme="minorHAnsi" w:hAnsiTheme="minorHAnsi"/>
                <w:sz w:val="20"/>
              </w:rPr>
              <w:t>Nehrđajući čelik</w:t>
            </w:r>
          </w:p>
        </w:tc>
      </w:tr>
      <w:tr w:rsidR="00846D2A" w:rsidRPr="00FB03BE" w:rsidTr="007921E8">
        <w:trPr>
          <w:cantSplit/>
          <w:jc w:val="center"/>
        </w:trPr>
        <w:tc>
          <w:tcPr>
            <w:tcW w:w="2551" w:type="dxa"/>
            <w:shd w:val="clear" w:color="auto" w:fill="auto"/>
          </w:tcPr>
          <w:p w:rsidR="007921E8" w:rsidRPr="00FB03BE" w:rsidRDefault="007921E8" w:rsidP="007921E8">
            <w:pPr>
              <w:pStyle w:val="BodyText"/>
              <w:spacing w:before="60" w:after="60"/>
              <w:rPr>
                <w:rFonts w:asciiTheme="minorHAnsi" w:hAnsiTheme="minorHAnsi"/>
                <w:sz w:val="20"/>
                <w:highlight w:val="yellow"/>
              </w:rPr>
            </w:pPr>
            <w:r w:rsidRPr="00FB03BE">
              <w:rPr>
                <w:rFonts w:asciiTheme="minorHAnsi" w:hAnsiTheme="minorHAnsi"/>
                <w:sz w:val="20"/>
              </w:rPr>
              <w:lastRenderedPageBreak/>
              <w:t>Elementi zasuna</w:t>
            </w:r>
          </w:p>
        </w:tc>
        <w:tc>
          <w:tcPr>
            <w:tcW w:w="5776" w:type="dxa"/>
            <w:shd w:val="clear" w:color="auto" w:fill="auto"/>
          </w:tcPr>
          <w:p w:rsidR="007921E8" w:rsidRPr="00FB03BE" w:rsidRDefault="007921E8" w:rsidP="007921E8">
            <w:pPr>
              <w:pStyle w:val="BodyText"/>
              <w:spacing w:before="60" w:after="60"/>
              <w:rPr>
                <w:rFonts w:asciiTheme="minorHAnsi" w:hAnsiTheme="minorHAnsi"/>
                <w:sz w:val="20"/>
              </w:rPr>
            </w:pPr>
            <w:r w:rsidRPr="00FB03BE">
              <w:rPr>
                <w:rFonts w:asciiTheme="minorHAnsi" w:hAnsiTheme="minorHAnsi"/>
                <w:sz w:val="20"/>
              </w:rPr>
              <w:t>Coplastix B vezan i zatvoren s Coplastix D ili slične, odobrene od strane Inženjera</w:t>
            </w:r>
          </w:p>
        </w:tc>
      </w:tr>
      <w:tr w:rsidR="00846D2A" w:rsidRPr="00FB03BE" w:rsidTr="007921E8">
        <w:trPr>
          <w:cantSplit/>
          <w:jc w:val="center"/>
        </w:trPr>
        <w:tc>
          <w:tcPr>
            <w:tcW w:w="2551" w:type="dxa"/>
            <w:shd w:val="clear" w:color="auto" w:fill="auto"/>
          </w:tcPr>
          <w:p w:rsidR="007921E8" w:rsidRPr="00FB03BE" w:rsidRDefault="007921E8" w:rsidP="007921E8">
            <w:pPr>
              <w:pStyle w:val="BodyText"/>
              <w:spacing w:before="60" w:after="60"/>
              <w:rPr>
                <w:rFonts w:asciiTheme="minorHAnsi" w:hAnsiTheme="minorHAnsi"/>
                <w:sz w:val="20"/>
                <w:highlight w:val="yellow"/>
              </w:rPr>
            </w:pPr>
            <w:r w:rsidRPr="00FB03BE">
              <w:rPr>
                <w:rFonts w:asciiTheme="minorHAnsi" w:hAnsiTheme="minorHAnsi"/>
                <w:sz w:val="20"/>
              </w:rPr>
              <w:t>Brtvljenje</w:t>
            </w:r>
          </w:p>
        </w:tc>
        <w:tc>
          <w:tcPr>
            <w:tcW w:w="5776" w:type="dxa"/>
            <w:shd w:val="clear" w:color="auto" w:fill="auto"/>
          </w:tcPr>
          <w:p w:rsidR="007921E8" w:rsidRPr="00FB03BE" w:rsidRDefault="007921E8" w:rsidP="007921E8">
            <w:pPr>
              <w:pStyle w:val="BodyText"/>
              <w:spacing w:before="60" w:after="60"/>
              <w:rPr>
                <w:rFonts w:asciiTheme="minorHAnsi" w:hAnsiTheme="minorHAnsi"/>
                <w:sz w:val="20"/>
                <w:highlight w:val="yellow"/>
              </w:rPr>
            </w:pPr>
            <w:r w:rsidRPr="00FB03BE">
              <w:rPr>
                <w:rFonts w:asciiTheme="minorHAnsi" w:hAnsiTheme="minorHAnsi"/>
                <w:sz w:val="20"/>
              </w:rPr>
              <w:t>Sustav brtvljenja odobrio Inženjer</w:t>
            </w:r>
          </w:p>
        </w:tc>
      </w:tr>
    </w:tbl>
    <w:p w:rsidR="007921E8" w:rsidRPr="00FB03BE" w:rsidRDefault="007921E8" w:rsidP="006C02FA">
      <w:pPr>
        <w:pStyle w:val="ListParagraph"/>
        <w:numPr>
          <w:ilvl w:val="0"/>
          <w:numId w:val="24"/>
        </w:numPr>
      </w:pPr>
      <w:r w:rsidRPr="00FB03BE">
        <w:t>Ručni zasuni imaju okvir (vodič) i ploču (vrata) izrađenu od nehrđajućeg čelika</w:t>
      </w:r>
    </w:p>
    <w:p w:rsidR="007921E8" w:rsidRPr="00FB03BE" w:rsidRDefault="007921E8" w:rsidP="006C02FA">
      <w:pPr>
        <w:pStyle w:val="ListParagraph"/>
        <w:numPr>
          <w:ilvl w:val="0"/>
          <w:numId w:val="24"/>
        </w:numPr>
      </w:pPr>
      <w:r w:rsidRPr="00FB03BE">
        <w:t>Ručni zasuni biti će pogodni za postavljanje na zid ili cijevi prema zahtjevima instalacije</w:t>
      </w:r>
    </w:p>
    <w:p w:rsidR="007921E8" w:rsidRPr="00FB03BE" w:rsidRDefault="007921E8" w:rsidP="006C02FA">
      <w:pPr>
        <w:pStyle w:val="ListParagraph"/>
        <w:numPr>
          <w:ilvl w:val="0"/>
          <w:numId w:val="24"/>
        </w:numPr>
      </w:pPr>
      <w:r w:rsidRPr="00FB03BE">
        <w:t>Vrata za ručno otvaranje će biti izrađena s utorima za ruku kako bi se omogućilo zatvaranje te je potrebno osigurati lanac koji bi držao vrata u otvorenom položaju. Lanac s utorom će biti od nehrđajućeg čelika ili mekog pocinčanog čelika.</w:t>
      </w:r>
    </w:p>
    <w:p w:rsidR="007921E8" w:rsidRPr="00FB03BE" w:rsidRDefault="007921E8" w:rsidP="006C02FA">
      <w:pPr>
        <w:pStyle w:val="ListParagraph"/>
        <w:numPr>
          <w:ilvl w:val="0"/>
          <w:numId w:val="24"/>
        </w:numPr>
      </w:pPr>
      <w:r w:rsidRPr="00FB03BE">
        <w:t>Na dubokim kanalima ili gdje je to zahtijevano, vrata će biti izrađena s ručkama. Ručke će biti identičnog materijala kao i vrata te je potrebno osigurati vodilice i potporne nosače.</w:t>
      </w:r>
    </w:p>
    <w:p w:rsidR="007921E8" w:rsidRPr="00FB03BE" w:rsidRDefault="007921E8" w:rsidP="006C02FA">
      <w:pPr>
        <w:pStyle w:val="ListParagraph"/>
        <w:numPr>
          <w:ilvl w:val="0"/>
          <w:numId w:val="24"/>
        </w:numPr>
      </w:pPr>
      <w:r w:rsidRPr="00FB03BE">
        <w:t>Procedure instalacija od strane proizvođača će biti u potpunosti poštivane te će posebni materijali za učvršćivanje poput sirenih vijaka biti korišteni gdje god je to potrebno. Prije konačnog sklapanja sve noseće površine će biti detaljno očišćene od stranih materijala.</w:t>
      </w:r>
    </w:p>
    <w:p w:rsidR="007921E8" w:rsidRPr="00FB03BE" w:rsidRDefault="007921E8" w:rsidP="006C02FA">
      <w:pPr>
        <w:pStyle w:val="ListParagraph"/>
        <w:numPr>
          <w:ilvl w:val="0"/>
          <w:numId w:val="24"/>
        </w:numPr>
      </w:pPr>
      <w:r w:rsidRPr="00FB03BE">
        <w:t>Izvođač je dužan dostaviti odgovarajuću opremu za dizanje.</w:t>
      </w:r>
    </w:p>
    <w:p w:rsidR="007921E8" w:rsidRPr="00FB03BE" w:rsidRDefault="007921E8" w:rsidP="00563ACA">
      <w:pPr>
        <w:pStyle w:val="Heading4"/>
      </w:pPr>
      <w:r w:rsidRPr="00FB03BE">
        <w:t xml:space="preserve">Obilježavanje ventila i cjevovoda </w:t>
      </w:r>
    </w:p>
    <w:p w:rsidR="007921E8" w:rsidRPr="00FB03BE" w:rsidRDefault="007921E8" w:rsidP="007921E8">
      <w:r w:rsidRPr="00FB03BE">
        <w:t>Ventili, cjevovodi i slični elementi moraju biti označeni na sljedeći način:</w:t>
      </w:r>
    </w:p>
    <w:p w:rsidR="007921E8" w:rsidRPr="00FB03BE" w:rsidRDefault="007921E8" w:rsidP="006C02FA">
      <w:pPr>
        <w:pStyle w:val="ListParagraph"/>
        <w:numPr>
          <w:ilvl w:val="0"/>
          <w:numId w:val="25"/>
        </w:numPr>
      </w:pPr>
      <w:r w:rsidRPr="00FB03BE">
        <w:t>Reljefna ili ugravirana oznaka na tijelu ili na odljevku tijela.</w:t>
      </w:r>
    </w:p>
    <w:p w:rsidR="007921E8" w:rsidRPr="00FB03BE" w:rsidRDefault="007921E8" w:rsidP="006C02FA">
      <w:pPr>
        <w:pStyle w:val="ListParagraph"/>
        <w:numPr>
          <w:ilvl w:val="0"/>
          <w:numId w:val="25"/>
        </w:numPr>
      </w:pPr>
      <w:r w:rsidRPr="00FB03BE">
        <w:t xml:space="preserve">Ime ili jasna oznaka proizvođača. </w:t>
      </w:r>
    </w:p>
    <w:p w:rsidR="007921E8" w:rsidRPr="00FB03BE" w:rsidRDefault="007921E8" w:rsidP="006C02FA">
      <w:pPr>
        <w:pStyle w:val="ListParagraph"/>
        <w:numPr>
          <w:ilvl w:val="0"/>
          <w:numId w:val="25"/>
        </w:numPr>
      </w:pPr>
      <w:r w:rsidRPr="00FB03BE">
        <w:t xml:space="preserve">Norma prema kojoj je proizvod izrađen. </w:t>
      </w:r>
    </w:p>
    <w:p w:rsidR="007921E8" w:rsidRPr="00FB03BE" w:rsidRDefault="007921E8" w:rsidP="006C02FA">
      <w:pPr>
        <w:pStyle w:val="ListParagraph"/>
        <w:numPr>
          <w:ilvl w:val="0"/>
          <w:numId w:val="25"/>
        </w:numPr>
      </w:pPr>
      <w:r w:rsidRPr="00FB03BE">
        <w:t xml:space="preserve">Tlačna klasa, gdje je to neophodno. </w:t>
      </w:r>
    </w:p>
    <w:p w:rsidR="007921E8" w:rsidRPr="00FB03BE" w:rsidRDefault="007921E8" w:rsidP="006C02FA">
      <w:pPr>
        <w:pStyle w:val="ListParagraph"/>
        <w:numPr>
          <w:ilvl w:val="0"/>
          <w:numId w:val="25"/>
        </w:numPr>
      </w:pPr>
      <w:r w:rsidRPr="00FB03BE">
        <w:t xml:space="preserve">Nominalna veličina. </w:t>
      </w:r>
    </w:p>
    <w:p w:rsidR="007921E8" w:rsidRPr="00FB03BE" w:rsidRDefault="007921E8" w:rsidP="006C02FA">
      <w:pPr>
        <w:pStyle w:val="ListParagraph"/>
        <w:numPr>
          <w:ilvl w:val="0"/>
          <w:numId w:val="25"/>
        </w:numPr>
      </w:pPr>
      <w:r w:rsidRPr="00FB03BE">
        <w:t xml:space="preserve">Za jednosmjerne ventile, strelica koja pokazuje smjer toka. </w:t>
      </w:r>
    </w:p>
    <w:p w:rsidR="007921E8" w:rsidRPr="00FB03BE" w:rsidRDefault="007921E8" w:rsidP="007921E8">
      <w:r w:rsidRPr="00FB03BE">
        <w:t>Jasan natpis ili oznaka na boji tijela elementa i na vanjskoj strani ambalaže:</w:t>
      </w:r>
    </w:p>
    <w:p w:rsidR="007921E8" w:rsidRPr="00FB03BE" w:rsidRDefault="007921E8" w:rsidP="006C02FA">
      <w:pPr>
        <w:pStyle w:val="ListParagraph"/>
        <w:numPr>
          <w:ilvl w:val="0"/>
          <w:numId w:val="26"/>
        </w:numPr>
      </w:pPr>
      <w:r w:rsidRPr="00FB03BE">
        <w:t xml:space="preserve">Težina u tonama ili kilogramima. </w:t>
      </w:r>
    </w:p>
    <w:p w:rsidR="007921E8" w:rsidRPr="00FB03BE" w:rsidRDefault="007921E8" w:rsidP="006C02FA">
      <w:pPr>
        <w:pStyle w:val="ListParagraph"/>
        <w:numPr>
          <w:ilvl w:val="0"/>
          <w:numId w:val="26"/>
        </w:numPr>
      </w:pPr>
      <w:r w:rsidRPr="00FB03BE">
        <w:t xml:space="preserve">Referentni broj naveden u Ugovornim dokumentima ili nacrtima. </w:t>
      </w:r>
    </w:p>
    <w:p w:rsidR="007921E8" w:rsidRPr="00FB03BE" w:rsidRDefault="007921E8" w:rsidP="006C02FA">
      <w:pPr>
        <w:pStyle w:val="ListParagraph"/>
        <w:numPr>
          <w:ilvl w:val="0"/>
          <w:numId w:val="26"/>
        </w:numPr>
      </w:pPr>
      <w:r w:rsidRPr="00FB03BE">
        <w:t>Ima poslodavca i ime ili broj projekta ili ugovora.</w:t>
      </w:r>
    </w:p>
    <w:p w:rsidR="007921E8" w:rsidRPr="00FB03BE" w:rsidRDefault="007921E8" w:rsidP="00563ACA">
      <w:pPr>
        <w:pStyle w:val="Heading4"/>
      </w:pPr>
      <w:r w:rsidRPr="00FB03BE">
        <w:t>Elektromehaničk</w:t>
      </w:r>
      <w:r w:rsidR="009857C7" w:rsidRPr="00FB03BE">
        <w:t>i</w:t>
      </w:r>
      <w:r w:rsidRPr="00FB03BE">
        <w:t xml:space="preserve"> pogon ventila </w:t>
      </w:r>
    </w:p>
    <w:p w:rsidR="007921E8" w:rsidRPr="00FB03BE" w:rsidRDefault="007921E8" w:rsidP="007921E8">
      <w:r w:rsidRPr="00FB03BE">
        <w:t>Gdje je to potrebno, zasuni ili ventili će biti upravljani putem elektronskih pogona sa integriranim reversnim starterima. Svaki pogon će biti dimenzioniran tako da proizvede najmanje 150% snage u odnosu na ovu zahtijevanu snagu od strane proizvođača ventila ili zasuna. Pogoni ventila će imati nazivni indeks zaštite IP 67 ili više te će imati kompletno zaštićene pogonske jedinice i redukcijske sklopke. Svaki pogon će biti dostavljen sa integriranom kontrolom i pogonskim sustavom koji će omogućavati lokalno i daljinsko upravljanje, kontrolu te indikaciju. Sustavi kontrole će sadržati jedinice za upravljanje ventilom koristeći 4-20 mA kontrolni signal. Pogon će također imati opciju za ručno operiranje, čije će korištenje automatski isključiti automatsku kontrolu pogona. Ručno kontrola uređaja će biti opremljeno s lokotom u slučaju da se ne koristi. Granične sklopke i uređaji za ograničenje snage će biti ugrađene u pogon kako bi se izbjeglo preopterećenje.</w:t>
      </w:r>
    </w:p>
    <w:p w:rsidR="007921E8" w:rsidRPr="00FB03BE" w:rsidRDefault="007921E8" w:rsidP="007921E8">
      <w:r w:rsidRPr="00FB03BE">
        <w:t>Svaki pogonski uređaj će biti opremljen s integralnim starterom, anti</w:t>
      </w:r>
      <w:r w:rsidR="009857C7" w:rsidRPr="00FB03BE">
        <w:t>-</w:t>
      </w:r>
      <w:r w:rsidRPr="00FB03BE">
        <w:t>kondenzacijskim grijačem te, lokalnim kontrolama za rad, te lokalnim i daljinskim selekcijskim prekidačima, koji će svi biti smješteni u IP67 kabinet koji je pogodan za situiranje mehaničkih petlji kablova za napajanje električnu energiju i kontrolne kablove. Uređaji za rad indikacijskih svjetala i kontrolnih signala će također biti ugrađen</w:t>
      </w:r>
      <w:r w:rsidR="009857C7" w:rsidRPr="00FB03BE">
        <w:t>i</w:t>
      </w:r>
      <w:r w:rsidRPr="00FB03BE">
        <w:t>.</w:t>
      </w:r>
    </w:p>
    <w:p w:rsidR="007921E8" w:rsidRPr="00FB03BE" w:rsidRDefault="007921E8" w:rsidP="007921E8">
      <w:r w:rsidRPr="00FB03BE">
        <w:t>Demodulator FM signala i uređaj za nadgledanje prijenosa će također biti osigurani.</w:t>
      </w:r>
    </w:p>
    <w:p w:rsidR="007921E8" w:rsidRPr="00FB03BE" w:rsidRDefault="007921E8" w:rsidP="007921E8">
      <w:r w:rsidRPr="00FB03BE">
        <w:t>Uređaj kojim se upravlja ventilom mora imati pokazivač kada je ventil po</w:t>
      </w:r>
      <w:r w:rsidR="009857C7" w:rsidRPr="00FB03BE">
        <w:t>tpuno otvoren, potpuno zatvoren</w:t>
      </w:r>
      <w:r w:rsidRPr="00FB03BE">
        <w:t xml:space="preserve"> ili ne radi.</w:t>
      </w:r>
    </w:p>
    <w:p w:rsidR="007921E8" w:rsidRPr="00FB03BE" w:rsidRDefault="007921E8" w:rsidP="007921E8">
      <w:r w:rsidRPr="00FB03BE">
        <w:t>Električno napajanje dostupno je na 380 volti, u 3 faze, s 4 žice od 50 Hz, a jedinica će povezati 380/220 na 110 volti transformatora za upravljačke krugove.</w:t>
      </w:r>
    </w:p>
    <w:p w:rsidR="007921E8" w:rsidRPr="00FB03BE" w:rsidRDefault="007921E8" w:rsidP="007921E8">
      <w:r w:rsidRPr="00FB03BE">
        <w:lastRenderedPageBreak/>
        <w:t>Svaki pogon mora biti odgovarajuće veličine da odgovara zahtjevima, te kontinuirano vrednovan da odgovara potrebnoj moduliranu kontrolu. Stupnjevi prijenosa svih zasuna biti će sposobni za otvaranje ili zatvaranje vrata pri neravnomjernom radu pri jednakom maksimalnom radnom tlaku.</w:t>
      </w:r>
    </w:p>
    <w:p w:rsidR="00360D3E" w:rsidRPr="00FB03BE" w:rsidRDefault="00360D3E">
      <w:pPr>
        <w:spacing w:before="0" w:after="200" w:line="276" w:lineRule="auto"/>
        <w:jc w:val="left"/>
      </w:pPr>
      <w:r w:rsidRPr="00FB03BE">
        <w:br w:type="page"/>
      </w:r>
    </w:p>
    <w:p w:rsidR="007921E8" w:rsidRPr="00FB03BE" w:rsidRDefault="007921E8" w:rsidP="007921E8">
      <w:r w:rsidRPr="00FB03BE">
        <w:lastRenderedPageBreak/>
        <w:t xml:space="preserve">Kućište mjenjača će biti ispunjeno s uljem ili mašću, te pogodno za instalaciju u bilo kojoj poziciji. Varijantno ručno operiranje biti će moguće, te će volan zajedno s pogodnim redukcijskim kućištem mjenjača biti osiguran ukoliko je to potrebno. Bit će pogodnih dimenzija i jednostavan za uporabu od strane dvije osobe. Motorni pogon će biti automatski onemogućen ukoliko dođe do ručnog upravljanja. Volan će biti rotiran u smjeru kazaljke na satu za zatvaranje ventila, te će riječi jasno biti vidljive “OTVORENO” i “ZATVORENO” i strelice u odgovarajućem smjeru. Obruč volana će imati gladak završni sloj. </w:t>
      </w:r>
    </w:p>
    <w:p w:rsidR="007921E8" w:rsidRPr="00FB03BE" w:rsidRDefault="007921E8" w:rsidP="007921E8">
      <w:r w:rsidRPr="00FB03BE">
        <w:t xml:space="preserve">Svi pogoni s izuzetkom podižućeg vretena zatvarača će biti opremljeni s indikatorima koji pokazuju da li je zatvarač potpuno otvoren ili zatvoren. Prozirni PVC poklopac će biti postavljan da zaštiti navoje od izlazećeg vretena. Sva vretena u radu, uređaji i glave će biti opskrbljeni s pogodnim mjestima za podmazivanje. </w:t>
      </w:r>
    </w:p>
    <w:p w:rsidR="007921E8" w:rsidRPr="00FB03BE" w:rsidRDefault="007921E8" w:rsidP="00563ACA">
      <w:pPr>
        <w:pStyle w:val="Heading4"/>
      </w:pPr>
      <w:r w:rsidRPr="00FB03BE">
        <w:t>Nosači cjevovoda i ventila</w:t>
      </w:r>
    </w:p>
    <w:p w:rsidR="007921E8" w:rsidRPr="00FB03BE" w:rsidRDefault="007921E8" w:rsidP="007921E8">
      <w:r w:rsidRPr="00FB03BE">
        <w:t xml:space="preserve">Sav potreban materijal i radovi, uključujući čeličane radove, temeljenje, nosače, sedla, klizne dijelove, nosiljke, komadi za proširenja, vijci za popravak, vijci postolja, vijci za temeljenje, popravak i učvršćivanje sa svim ostalim priključcima biti će isporučeni sa cjevovodom i njegovom opremom na odobreni način. Ventili, brojila, </w:t>
      </w:r>
      <w:r w:rsidR="009857C7" w:rsidRPr="00FB03BE">
        <w:t xml:space="preserve">hvatači </w:t>
      </w:r>
      <w:r w:rsidRPr="00FB03BE">
        <w:t>nečistoća i ostali uređaji postavljeni u cjevovodu, moraju biti podržani neovisno o cijevima koje povezuju.</w:t>
      </w:r>
    </w:p>
    <w:p w:rsidR="007921E8" w:rsidRPr="00FB03BE" w:rsidRDefault="007921E8" w:rsidP="007921E8">
      <w:r w:rsidRPr="00FB03BE">
        <w:t>Gdje god je moguće potrebno je osigurati fleksibilne spojeve s zateznim vijcim</w:t>
      </w:r>
      <w:r w:rsidR="009857C7" w:rsidRPr="00FB03BE">
        <w:t>a ili drugim načinima prenošenja</w:t>
      </w:r>
      <w:r w:rsidRPr="00FB03BE">
        <w:t xml:space="preserve"> uzdužnog opterećenja duž cjevovoda u cijelosti tako da vanjska sidrišta na praznim krajevima, komadi i zasuni mogu biti svedeni na minimum. Izvođač će ukazati na svojim nacrtima koji su potporni </w:t>
      </w:r>
      <w:r w:rsidR="009857C7" w:rsidRPr="00FB03BE">
        <w:t xml:space="preserve">elementi </w:t>
      </w:r>
      <w:r w:rsidRPr="00FB03BE">
        <w:t>neophodni za sidrenje cjevovoda</w:t>
      </w:r>
      <w:r w:rsidR="009857C7" w:rsidRPr="00FB03BE">
        <w:t>,</w:t>
      </w:r>
      <w:r w:rsidRPr="00FB03BE">
        <w:t xml:space="preserve"> a koji će biti dostavljeni s njegove strane. </w:t>
      </w:r>
    </w:p>
    <w:p w:rsidR="007921E8" w:rsidRPr="00FB03BE" w:rsidRDefault="007921E8" w:rsidP="007921E8">
      <w:r w:rsidRPr="00FB03BE">
        <w:t>Svi nosači ili drugi oblici potpore koje se mogu lako izvedeni, moraju biti izrađeni od čeličnih profila zakivanjem i zavarivanjem, a prednost ima korištenje odljevaka. Točke prolaza cijevi kroz podove ili zidove koristiti će se kao točke potpore, osim uz suglasnost Inženjera. Svi dodaci i učvršćivači moraju biti vruće pocinčani u skladu s poglavljem "Galvanizacija" u ovom odlomku.</w:t>
      </w:r>
    </w:p>
    <w:p w:rsidR="007921E8" w:rsidRPr="00FB03BE" w:rsidRDefault="007921E8" w:rsidP="00851A8D">
      <w:pPr>
        <w:pStyle w:val="Heading3"/>
      </w:pPr>
      <w:bookmarkStart w:id="462" w:name="_Toc392979933"/>
      <w:bookmarkStart w:id="463" w:name="_Toc490819497"/>
      <w:r w:rsidRPr="00FB03BE">
        <w:t>Spremnici</w:t>
      </w:r>
      <w:bookmarkEnd w:id="462"/>
      <w:bookmarkEnd w:id="463"/>
    </w:p>
    <w:p w:rsidR="007921E8" w:rsidRPr="00FB03BE" w:rsidRDefault="007921E8" w:rsidP="00563ACA">
      <w:pPr>
        <w:pStyle w:val="Heading4"/>
      </w:pPr>
      <w:r w:rsidRPr="00FB03BE">
        <w:t>Općenito</w:t>
      </w:r>
    </w:p>
    <w:p w:rsidR="007921E8" w:rsidRPr="00FB03BE" w:rsidRDefault="007921E8" w:rsidP="007921E8">
      <w:r w:rsidRPr="00FB03BE">
        <w:t>Spremnici moraju biti projektirani, izvedeni i</w:t>
      </w:r>
      <w:r w:rsidR="009857C7" w:rsidRPr="00FB03BE">
        <w:t xml:space="preserve"> testirani u skladu s EN 14015.</w:t>
      </w:r>
    </w:p>
    <w:p w:rsidR="007921E8" w:rsidRPr="00FB03BE" w:rsidRDefault="007921E8" w:rsidP="006F50E0">
      <w:pPr>
        <w:pStyle w:val="ListParagraph"/>
        <w:numPr>
          <w:ilvl w:val="0"/>
          <w:numId w:val="169"/>
        </w:numPr>
      </w:pPr>
      <w:r w:rsidRPr="00FB03BE">
        <w:t xml:space="preserve">Zavareni čelični spremnici moraju biti dizajniran s dopuštenom korozijom od 1.5 mm. </w:t>
      </w:r>
    </w:p>
    <w:p w:rsidR="007921E8" w:rsidRPr="00FB03BE" w:rsidRDefault="007921E8" w:rsidP="006F50E0">
      <w:pPr>
        <w:pStyle w:val="ListParagraph"/>
        <w:numPr>
          <w:ilvl w:val="0"/>
          <w:numId w:val="169"/>
        </w:numPr>
      </w:pPr>
      <w:r w:rsidRPr="00FB03BE">
        <w:t>Debljina čeličnih ploča ne smije biti manja od 5 mm.</w:t>
      </w:r>
    </w:p>
    <w:p w:rsidR="007921E8" w:rsidRPr="00FB03BE" w:rsidRDefault="007921E8" w:rsidP="006F50E0">
      <w:pPr>
        <w:pStyle w:val="ListParagraph"/>
        <w:numPr>
          <w:ilvl w:val="0"/>
          <w:numId w:val="169"/>
        </w:numPr>
      </w:pPr>
      <w:r w:rsidRPr="00FB03BE">
        <w:t>Unutrašnje krovne strukture moraju biti zaštićene od korozije za vijek trajanja spremnika.</w:t>
      </w:r>
    </w:p>
    <w:p w:rsidR="007921E8" w:rsidRPr="00FB03BE" w:rsidRDefault="007921E8" w:rsidP="006F50E0">
      <w:pPr>
        <w:pStyle w:val="ListParagraph"/>
        <w:numPr>
          <w:ilvl w:val="0"/>
          <w:numId w:val="169"/>
        </w:numPr>
      </w:pPr>
      <w:r w:rsidRPr="00FB03BE">
        <w:t>Spremnici moraju biti opremljeni odvodnim točkama koje završavaju s spojkama Bauer tipa.</w:t>
      </w:r>
    </w:p>
    <w:p w:rsidR="007921E8" w:rsidRPr="00FB03BE" w:rsidRDefault="007921E8" w:rsidP="006F50E0">
      <w:pPr>
        <w:pStyle w:val="ListParagraph"/>
        <w:numPr>
          <w:ilvl w:val="0"/>
          <w:numId w:val="169"/>
        </w:numPr>
      </w:pPr>
      <w:r w:rsidRPr="00FB03BE">
        <w:t xml:space="preserve">Mora se postaviti između susjednih spremnika prolazna cjevovod sa slavinom za slične namjene </w:t>
      </w:r>
    </w:p>
    <w:p w:rsidR="007921E8" w:rsidRPr="00FB03BE" w:rsidRDefault="007921E8" w:rsidP="006F50E0">
      <w:pPr>
        <w:pStyle w:val="ListParagraph"/>
        <w:numPr>
          <w:ilvl w:val="0"/>
          <w:numId w:val="169"/>
        </w:numPr>
      </w:pPr>
      <w:r w:rsidRPr="00FB03BE">
        <w:t>Na spremnike se mora postaviti preljev na visokoj razini za hitne situacije</w:t>
      </w:r>
    </w:p>
    <w:p w:rsidR="007921E8" w:rsidRPr="00FB03BE" w:rsidRDefault="007921E8" w:rsidP="006F50E0">
      <w:pPr>
        <w:pStyle w:val="ListParagraph"/>
        <w:numPr>
          <w:ilvl w:val="0"/>
          <w:numId w:val="169"/>
        </w:numPr>
      </w:pPr>
      <w:r w:rsidRPr="00FB03BE">
        <w:t>Neće biti dopušteno bušenje ili zavarivanje u cisternama nakon što su obložene pločama.</w:t>
      </w:r>
    </w:p>
    <w:p w:rsidR="007921E8" w:rsidRPr="00FB03BE" w:rsidRDefault="007921E8" w:rsidP="007921E8">
      <w:r w:rsidRPr="00FB03BE">
        <w:t xml:space="preserve">Spremnici će biti opremljeni s dohvatnom mrežom koja će biti montirana na dizalicu na boku spremnika za potrebe čišćenja. Dohvatna mreža će biti jednostavno otvorena i zatvorena s minimalnim vremenom potrebnim za rastavljanje. Spoj mreže neće biti izložen negativnom djelovanju pri radu te će se moći ponovo koristiti. Spoj će biti dizajniran tako da zahtjeva zamjenu tak nakon 15 korištenja. Dizajn mreže će osigurati siguran pristup osoblja spremniku za inspekciju i radove na održavanju. </w:t>
      </w:r>
    </w:p>
    <w:p w:rsidR="007921E8" w:rsidRPr="00FB03BE" w:rsidRDefault="007921E8" w:rsidP="00563ACA">
      <w:pPr>
        <w:pStyle w:val="Heading4"/>
      </w:pPr>
      <w:r w:rsidRPr="00FB03BE">
        <w:t>Manometri</w:t>
      </w:r>
    </w:p>
    <w:p w:rsidR="007921E8" w:rsidRPr="00FB03BE" w:rsidRDefault="007921E8" w:rsidP="007921E8">
      <w:r w:rsidRPr="00FB03BE">
        <w:t>Kućište manometra mora biti napravljeno od bronce, crnog čelika ili nehrđajućeg čelika s jednim staklenim prozorom. Brojčanici moraju biti najmanje 150 mm u promjeru, osim kada su postavljeni na male crpke, kada brojčanik mora biti 75 mm u promjeru.</w:t>
      </w:r>
    </w:p>
    <w:p w:rsidR="007921E8" w:rsidRPr="00FB03BE" w:rsidRDefault="007921E8" w:rsidP="007921E8">
      <w:r w:rsidRPr="00FB03BE">
        <w:t>Unutarnji dijelovi moraju biti izrađeni od nehrđajućeg čelika ili bilo kojeg drugog materijala otpornog na koroziju, s točnosti od najmanje +1% pune skale.</w:t>
      </w:r>
    </w:p>
    <w:p w:rsidR="007921E8" w:rsidRPr="00FB03BE" w:rsidRDefault="007921E8" w:rsidP="007921E8">
      <w:r w:rsidRPr="00FB03BE">
        <w:lastRenderedPageBreak/>
        <w:t>Membranski manometri moraju biti opremljeni za mjerenje suspendiranih tekućina.</w:t>
      </w:r>
    </w:p>
    <w:p w:rsidR="007921E8" w:rsidRPr="00FB03BE" w:rsidRDefault="007921E8" w:rsidP="007921E8">
      <w:r w:rsidRPr="00FB03BE">
        <w:t>Skale moraju biti umjerenu u metrima za vodu i u barovima za zrak. Manometri koji su povezani s crpkama moraju biti u kombinaciji za liniju usisa i liniju za pražnjenje.</w:t>
      </w:r>
    </w:p>
    <w:p w:rsidR="007921E8" w:rsidRPr="00FB03BE" w:rsidRDefault="007921E8" w:rsidP="007921E8">
      <w:r w:rsidRPr="00FB03BE">
        <w:t>Uređaj mora biti opremljen s izolacijskim ventilima, te u slučaju mjerenje tlaka vode, oni moraju biti opremljeni kombiniranim izolacijskim ventilom i zračnim ispušnim ventilom.</w:t>
      </w:r>
    </w:p>
    <w:p w:rsidR="007921E8" w:rsidRPr="00FB03BE" w:rsidRDefault="007921E8" w:rsidP="007921E8">
      <w:r w:rsidRPr="00FB03BE">
        <w:t>U slučaju udaljenosti armature u odnosu na točku priključka, ventil mora biti instaliran na mjestu priključka.</w:t>
      </w:r>
    </w:p>
    <w:p w:rsidR="007921E8" w:rsidRPr="00FB03BE" w:rsidRDefault="007921E8" w:rsidP="007921E8">
      <w:r w:rsidRPr="00FB03BE">
        <w:t>Na manometre koji imaju priključak na crpku mora biti instaliran sigurnosni lanac kada su podvrgnuti udarima promjenjivog tlaka.</w:t>
      </w:r>
    </w:p>
    <w:p w:rsidR="007921E8" w:rsidRPr="00FB03BE" w:rsidRDefault="007921E8" w:rsidP="00563ACA">
      <w:pPr>
        <w:pStyle w:val="Heading4"/>
      </w:pPr>
      <w:r w:rsidRPr="00FB03BE">
        <w:t>Spremnici za vodu pod tlakom</w:t>
      </w:r>
    </w:p>
    <w:p w:rsidR="007921E8" w:rsidRPr="00FB03BE" w:rsidRDefault="007921E8" w:rsidP="007921E8">
      <w:r w:rsidRPr="00FB03BE">
        <w:t xml:space="preserve">Spremnici za vodu pod tlakom imati će izmjenjive membrane u skladu sa sigurnosnim propisima Direktive 97/23/EC o tlačnoj opremi. </w:t>
      </w:r>
    </w:p>
    <w:p w:rsidR="007921E8" w:rsidRPr="00FB03BE" w:rsidRDefault="007921E8" w:rsidP="007921E8">
      <w:r w:rsidRPr="00FB03BE">
        <w:t xml:space="preserve">Zamjenjive membrane na spremnicima pod tlakom moraju omogućiti spremanje sanitarne vode / pitke vode za podizanje u </w:t>
      </w:r>
      <w:r w:rsidR="005658F4" w:rsidRPr="00FB03BE">
        <w:t xml:space="preserve">UPOV </w:t>
      </w:r>
      <w:r w:rsidRPr="00FB03BE">
        <w:t>pod tlakom i u zatvorenim hidrauličkih instalacija za grijanje.</w:t>
      </w:r>
    </w:p>
    <w:p w:rsidR="007921E8" w:rsidRPr="00FB03BE" w:rsidRDefault="007921E8" w:rsidP="007921E8">
      <w:r w:rsidRPr="00FB03BE">
        <w:t>Svi spremnici moraju imati ugrađene odgovarajuće fleksibilne sintetičke gumene membrane koje odvajaju povrat vode iz zraka u spremniku.</w:t>
      </w:r>
    </w:p>
    <w:p w:rsidR="007921E8" w:rsidRPr="00FB03BE" w:rsidRDefault="007921E8" w:rsidP="007921E8">
      <w:r w:rsidRPr="00FB03BE">
        <w:t>Spremnici koji se koriste za pitku vodu moraju imati unutarnju površinu koja dolazi u dodir s vodom prekrivenu posebnom epoksi smjesom.</w:t>
      </w:r>
    </w:p>
    <w:p w:rsidR="007921E8" w:rsidRPr="00FB03BE" w:rsidRDefault="007921E8" w:rsidP="007921E8">
      <w:r w:rsidRPr="00FB03BE">
        <w:t>Tehničke karakteristike spremnika pod tlakom moraju biti napisane na identifikacijskim oznakama postavljene na svakom proizvodu.</w:t>
      </w:r>
    </w:p>
    <w:p w:rsidR="007921E8" w:rsidRPr="00FB03BE" w:rsidRDefault="007921E8" w:rsidP="007921E8">
      <w:r w:rsidRPr="00FB03BE">
        <w:t>Svaka identifikacijska naljepnica obuhvaćat će sljedeće:</w:t>
      </w:r>
    </w:p>
    <w:p w:rsidR="007921E8" w:rsidRPr="00FB03BE" w:rsidRDefault="007921E8" w:rsidP="006C02FA">
      <w:pPr>
        <w:pStyle w:val="ListParagraph"/>
        <w:numPr>
          <w:ilvl w:val="0"/>
          <w:numId w:val="27"/>
        </w:numPr>
      </w:pPr>
      <w:r w:rsidRPr="00FB03BE">
        <w:t xml:space="preserve">Volumen posude, </w:t>
      </w:r>
    </w:p>
    <w:p w:rsidR="007921E8" w:rsidRPr="00FB03BE" w:rsidRDefault="007921E8" w:rsidP="006C02FA">
      <w:pPr>
        <w:pStyle w:val="ListParagraph"/>
        <w:numPr>
          <w:ilvl w:val="0"/>
          <w:numId w:val="27"/>
        </w:numPr>
      </w:pPr>
      <w:r w:rsidRPr="00FB03BE">
        <w:t xml:space="preserve">Tlak i maksimalnu radnu temperaturu, </w:t>
      </w:r>
    </w:p>
    <w:p w:rsidR="007921E8" w:rsidRPr="00FB03BE" w:rsidRDefault="007921E8" w:rsidP="006C02FA">
      <w:pPr>
        <w:pStyle w:val="ListParagraph"/>
        <w:numPr>
          <w:ilvl w:val="0"/>
          <w:numId w:val="27"/>
        </w:numPr>
      </w:pPr>
      <w:r w:rsidRPr="00FB03BE">
        <w:t xml:space="preserve">Tlak preopterećenja, </w:t>
      </w:r>
    </w:p>
    <w:p w:rsidR="007921E8" w:rsidRPr="00FB03BE" w:rsidRDefault="007921E8" w:rsidP="006C02FA">
      <w:pPr>
        <w:pStyle w:val="ListParagraph"/>
        <w:numPr>
          <w:ilvl w:val="0"/>
          <w:numId w:val="27"/>
        </w:numPr>
      </w:pPr>
      <w:r w:rsidRPr="00FB03BE">
        <w:t xml:space="preserve">Godina proizvodnje, </w:t>
      </w:r>
    </w:p>
    <w:p w:rsidR="007921E8" w:rsidRPr="00FB03BE" w:rsidRDefault="007921E8" w:rsidP="006C02FA">
      <w:pPr>
        <w:pStyle w:val="ListParagraph"/>
        <w:numPr>
          <w:ilvl w:val="0"/>
          <w:numId w:val="27"/>
        </w:numPr>
      </w:pPr>
      <w:r w:rsidRPr="00FB03BE">
        <w:t>Serija proizvodnje.</w:t>
      </w:r>
    </w:p>
    <w:p w:rsidR="007921E8" w:rsidRPr="00FB03BE" w:rsidRDefault="007921E8" w:rsidP="007921E8">
      <w:r w:rsidRPr="00FB03BE">
        <w:t>Identifikacijske naljepnice nalaze se na spremnicima i ne smiju biti uklonjene, a njihov sadržaj se ne smije mijenjati.</w:t>
      </w:r>
    </w:p>
    <w:p w:rsidR="007921E8" w:rsidRPr="00FB03BE" w:rsidRDefault="005658F4" w:rsidP="007921E8">
      <w:r w:rsidRPr="00FB03BE">
        <w:t xml:space="preserve">UPOV </w:t>
      </w:r>
      <w:r w:rsidR="007921E8" w:rsidRPr="00FB03BE">
        <w:t>u kojem se nalazi spremnik za vodu pod tlakom mora biti opremljen s uređajem za ograničavanje tlaka (sigurnosni ventil).</w:t>
      </w:r>
    </w:p>
    <w:p w:rsidR="007921E8" w:rsidRPr="00FB03BE" w:rsidRDefault="007921E8" w:rsidP="007921E8">
      <w:r w:rsidRPr="00FB03BE">
        <w:t>Radi sprječavanja korozij</w:t>
      </w:r>
      <w:r w:rsidR="009857C7" w:rsidRPr="00FB03BE">
        <w:t>e</w:t>
      </w:r>
      <w:r w:rsidRPr="00FB03BE">
        <w:t xml:space="preserve"> od iznenadne i galvanske struje, uređaj mora imati odgovarajuće uzemljenje u skladu sa zakonima i normama koji su na snazi, te ako je potrebno može biti opremljen izolacijom.</w:t>
      </w:r>
    </w:p>
    <w:p w:rsidR="007921E8" w:rsidRPr="00FB03BE" w:rsidRDefault="007921E8" w:rsidP="007921E8">
      <w:r w:rsidRPr="00FB03BE">
        <w:t>Isto tako, moraju se uzeti u obzir i drugi uzroci koji mogu izazvati koroziju, primjerice svojstva vode (uključujući i temperaturu), prisutnost kisika, otopljenih soli, korištenja na istom uređaju od raznih vrsta materijala (npr. ugljični čelik i nehrđajući čelik).Izvođač mora uzeti u obzir sve ove čimbenike u suradnji s važećim propisima za toplinsku, hidrauličkih i električnih instalacija.</w:t>
      </w:r>
    </w:p>
    <w:p w:rsidR="007921E8" w:rsidRPr="00FB03BE" w:rsidRDefault="007921E8" w:rsidP="007921E8">
      <w:r w:rsidRPr="00FB03BE">
        <w:t>Spremnik se ne smije koristiti za kemikalije, otapala, naftne derivate, kiseline ili druge tekućine koje mogu oštetiti spremnik.</w:t>
      </w:r>
    </w:p>
    <w:p w:rsidR="007921E8" w:rsidRPr="00FB03BE" w:rsidRDefault="007921E8" w:rsidP="007921E8">
      <w:r w:rsidRPr="00FB03BE">
        <w:t>Posude i uređaj moraju biti zaštićeni od niskih temperatura, npr. pomoću odgovarajućeg antifriz</w:t>
      </w:r>
      <w:r w:rsidR="009857C7" w:rsidRPr="00FB03BE">
        <w:t>a</w:t>
      </w:r>
      <w:r w:rsidRPr="00FB03BE">
        <w:t xml:space="preserve"> ili smješteni u odgovarajućim prostorijama. Posuda mora biti smještena u zatvorenim i dobro ventiliran</w:t>
      </w:r>
      <w:r w:rsidR="009857C7" w:rsidRPr="00FB03BE">
        <w:t>i</w:t>
      </w:r>
      <w:r w:rsidRPr="00FB03BE">
        <w:t>m prostorijama, dalje od izvora topline, električnih generatora i svih izvora koji bi je mogli oštetiti.</w:t>
      </w:r>
    </w:p>
    <w:p w:rsidR="007921E8" w:rsidRPr="00FB03BE" w:rsidRDefault="007921E8" w:rsidP="007921E8">
      <w:r w:rsidRPr="00FB03BE">
        <w:t>Bušenje, otvaranj</w:t>
      </w:r>
      <w:r w:rsidR="009857C7" w:rsidRPr="00FB03BE">
        <w:t>e</w:t>
      </w:r>
      <w:r w:rsidRPr="00FB03BE">
        <w:t xml:space="preserve"> ili zagrijavanje spremnika s otvorenim plamenom je zabranjeno</w:t>
      </w:r>
      <w:r w:rsidR="009857C7" w:rsidRPr="00FB03BE">
        <w:t>.</w:t>
      </w:r>
    </w:p>
    <w:p w:rsidR="007921E8" w:rsidRPr="00FB03BE" w:rsidRDefault="007921E8" w:rsidP="007921E8">
      <w:r w:rsidRPr="00FB03BE">
        <w:t>Sve mjere opreza moraju biti osigurane tijekom podizanja i prenošenj</w:t>
      </w:r>
      <w:r w:rsidR="009857C7" w:rsidRPr="00FB03BE">
        <w:t>a</w:t>
      </w:r>
      <w:r w:rsidRPr="00FB03BE">
        <w:t xml:space="preserve"> te postavljanja i ugradnje spremnika pod tlakom.</w:t>
      </w:r>
    </w:p>
    <w:p w:rsidR="007921E8" w:rsidRPr="00FB03BE" w:rsidRDefault="007921E8" w:rsidP="00563ACA">
      <w:pPr>
        <w:pStyle w:val="Heading4"/>
      </w:pPr>
      <w:r w:rsidRPr="00FB03BE">
        <w:lastRenderedPageBreak/>
        <w:t>Čelični spremnici obloženi staklom</w:t>
      </w:r>
    </w:p>
    <w:p w:rsidR="007921E8" w:rsidRPr="00FB03BE" w:rsidRDefault="007921E8" w:rsidP="007921E8">
      <w:r w:rsidRPr="00FB03BE">
        <w:t xml:space="preserve">Čelični spremnici obloženi staklom sastoje se od spremnika koji je učvršćen za betonski temelj. Vertikalni cilindrični spremnici koji su izgrađeni od povezanih sekcijskih ploča biti će dostavljeni. Učvršćivanje vertikalne površine spremnika će biti izvedeno na vanjsku površinu. </w:t>
      </w:r>
    </w:p>
    <w:p w:rsidR="007921E8" w:rsidRPr="00FB03BE" w:rsidRDefault="007921E8" w:rsidP="007921E8">
      <w:r w:rsidRPr="00FB03BE">
        <w:t>Spremnici se postavljaju na način da odgovaraju na radne pritiske koji se mogu pojaviti tijekom rada</w:t>
      </w:r>
    </w:p>
    <w:p w:rsidR="007921E8" w:rsidRPr="00FB03BE" w:rsidRDefault="007921E8" w:rsidP="007921E8">
      <w:r w:rsidRPr="00FB03BE">
        <w:t>Opterećenje na spremniku temeljiti će se na: unutarnjem vakuumu; opterećenje snijegom, težini krova, ili 1,2 kN/m2, ovisno što je veće opterećenje.</w:t>
      </w:r>
    </w:p>
    <w:p w:rsidR="007921E8" w:rsidRPr="00FB03BE" w:rsidRDefault="007921E8" w:rsidP="007921E8">
      <w:r w:rsidRPr="00FB03BE">
        <w:t>Spoj spremnika i mlaznice s</w:t>
      </w:r>
      <w:r w:rsidR="009857C7" w:rsidRPr="00FB03BE">
        <w:t xml:space="preserve"> prirubnicom biti će dostavljen </w:t>
      </w:r>
      <w:r w:rsidRPr="00FB03BE">
        <w:t>zajedno s adekvatnim ojačavajućim pločama za učvršćivanje vijcima za spremnik. Mlaznica spremnika i ojačavajuće ploče će biti izrađene od nehrđajućeg čelika.</w:t>
      </w:r>
    </w:p>
    <w:p w:rsidR="007921E8" w:rsidRPr="00FB03BE" w:rsidRDefault="007921E8" w:rsidP="007921E8">
      <w:r w:rsidRPr="00FB03BE">
        <w:t xml:space="preserve">Fazonski komadi spremnika koji će biti pocinčani će imati izvedene sve radove na njima, npr. varenje, bušenje, savijanje, itd., prije premaza. Nakon pocinčavanja površine će biti pasivizirane protiv formiranje bijele hrđe. </w:t>
      </w:r>
    </w:p>
    <w:p w:rsidR="007921E8" w:rsidRPr="00FB03BE" w:rsidRDefault="007921E8" w:rsidP="007921E8">
      <w:r w:rsidRPr="00FB03BE">
        <w:t>Sekcijske ploče koje sačinjavaju osnovu spremnika će biti od čelika obloženog staklom (emajl), s premazom primijenjenim na obije strane. Premaz će biti u skladu sa primjenjivim zahtjevima normi HRN EN 15282 i HRN EN 14483. Struktura koja je preklopljena i spojena vijcima će biti izvedena koristeći brtveći materijal između ploča kako bi konstrukcija bila vodonepropusna.</w:t>
      </w:r>
    </w:p>
    <w:p w:rsidR="007921E8" w:rsidRPr="00FB03BE" w:rsidRDefault="007921E8" w:rsidP="007921E8">
      <w:r w:rsidRPr="00FB03BE">
        <w:t>Čelični limovi koji se koriste moraju biti kvalitete HRN EN 10029, HRN EN 10131, HRN EN 10048 razreda HR3 ili čelika više čvrstoće, a u svakom slučaju čelika pogodnog za stakleno emajliranje.</w:t>
      </w:r>
    </w:p>
    <w:p w:rsidR="007921E8" w:rsidRPr="00FB03BE" w:rsidRDefault="007921E8" w:rsidP="007921E8">
      <w:r w:rsidRPr="00FB03BE">
        <w:t xml:space="preserve">Strojna obrada, npr. rezanje ploča na određenu veličinu i oblik, izrada otvora za vijke, izrada otvora za prirubničke spojeve, te savijanje do potrebne zaobljenosti, će biti izvedena prije nanošenja premaza. Bušenje ili varenje premazanih ploča neće biti dozvoljeno. </w:t>
      </w:r>
    </w:p>
    <w:p w:rsidR="007921E8" w:rsidRPr="00FB03BE" w:rsidRDefault="007921E8" w:rsidP="007921E8">
      <w:r w:rsidRPr="00FB03BE">
        <w:t>Prije premaza ako je potrebno ukloniti masnoću i prljavštinu, površine ploča moraju biti pijeskarene.</w:t>
      </w:r>
    </w:p>
    <w:p w:rsidR="007921E8" w:rsidRPr="00FB03BE" w:rsidRDefault="007921E8" w:rsidP="007921E8">
      <w:r w:rsidRPr="00FB03BE">
        <w:t>Površina ploča će biti premazana podjednako s tri zaštitna sloja minimalne debljine staklenog sloja od 280 mikrona. Premaz će biti testiran na 1000 voltno nulto oštećenje sa kontroliranim testnim naponom + 1% pri dodiru sa sondom.</w:t>
      </w:r>
    </w:p>
    <w:p w:rsidR="007921E8" w:rsidRPr="00FB03BE" w:rsidRDefault="007921E8" w:rsidP="007921E8">
      <w:pPr>
        <w:keepNext/>
      </w:pPr>
      <w:r w:rsidRPr="00FB03BE">
        <w:t>Karakteristične fizikalne osobine koje mora ispunjavati su sljedeće:</w:t>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2693"/>
        <w:gridCol w:w="6095"/>
      </w:tblGrid>
      <w:tr w:rsidR="00846D2A" w:rsidRPr="00FB03BE" w:rsidTr="009857C7">
        <w:trPr>
          <w:cantSplit/>
          <w:tblHeader/>
          <w:jc w:val="center"/>
        </w:trPr>
        <w:tc>
          <w:tcPr>
            <w:tcW w:w="2693" w:type="dxa"/>
            <w:shd w:val="pct15" w:color="auto" w:fill="auto"/>
          </w:tcPr>
          <w:p w:rsidR="007921E8" w:rsidRPr="00FB03BE" w:rsidRDefault="007921E8" w:rsidP="007921E8">
            <w:pPr>
              <w:spacing w:before="0" w:after="0"/>
              <w:rPr>
                <w:sz w:val="20"/>
              </w:rPr>
            </w:pPr>
            <w:r w:rsidRPr="00FB03BE">
              <w:rPr>
                <w:sz w:val="20"/>
              </w:rPr>
              <w:t>Parametar</w:t>
            </w:r>
          </w:p>
        </w:tc>
        <w:tc>
          <w:tcPr>
            <w:tcW w:w="6095" w:type="dxa"/>
            <w:shd w:val="pct15" w:color="auto" w:fill="auto"/>
          </w:tcPr>
          <w:p w:rsidR="007921E8" w:rsidRPr="00FB03BE" w:rsidRDefault="007921E8" w:rsidP="007921E8">
            <w:pPr>
              <w:spacing w:before="0" w:after="0"/>
              <w:rPr>
                <w:sz w:val="20"/>
              </w:rPr>
            </w:pPr>
            <w:r w:rsidRPr="00FB03BE">
              <w:rPr>
                <w:sz w:val="20"/>
              </w:rPr>
              <w:t>Vrijednost</w:t>
            </w:r>
          </w:p>
        </w:tc>
      </w:tr>
      <w:tr w:rsidR="00846D2A" w:rsidRPr="00FB03BE" w:rsidTr="007921E8">
        <w:trPr>
          <w:cantSplit/>
          <w:jc w:val="center"/>
        </w:trPr>
        <w:tc>
          <w:tcPr>
            <w:tcW w:w="2693" w:type="dxa"/>
            <w:shd w:val="clear" w:color="auto" w:fill="auto"/>
          </w:tcPr>
          <w:p w:rsidR="007921E8" w:rsidRPr="00FB03BE" w:rsidRDefault="007921E8" w:rsidP="007921E8">
            <w:pPr>
              <w:spacing w:before="0" w:after="0"/>
              <w:rPr>
                <w:sz w:val="20"/>
              </w:rPr>
            </w:pPr>
            <w:r w:rsidRPr="00FB03BE">
              <w:rPr>
                <w:sz w:val="20"/>
              </w:rPr>
              <w:t>Prianjanje</w:t>
            </w:r>
          </w:p>
        </w:tc>
        <w:tc>
          <w:tcPr>
            <w:tcW w:w="6095" w:type="dxa"/>
            <w:shd w:val="clear" w:color="auto" w:fill="auto"/>
          </w:tcPr>
          <w:p w:rsidR="007921E8" w:rsidRPr="00FB03BE" w:rsidRDefault="007921E8" w:rsidP="007921E8">
            <w:pPr>
              <w:spacing w:before="0" w:after="0"/>
              <w:rPr>
                <w:sz w:val="20"/>
                <w:highlight w:val="yellow"/>
              </w:rPr>
            </w:pPr>
            <w:r w:rsidRPr="00FB03BE">
              <w:rPr>
                <w:sz w:val="20"/>
              </w:rPr>
              <w:t>Staklo na čelik, u povećanju od 34 MN/m</w:t>
            </w:r>
            <w:r w:rsidRPr="00FB03BE">
              <w:rPr>
                <w:sz w:val="20"/>
                <w:vertAlign w:val="superscript"/>
              </w:rPr>
              <w:t>2</w:t>
            </w:r>
          </w:p>
        </w:tc>
      </w:tr>
      <w:tr w:rsidR="00846D2A" w:rsidRPr="00FB03BE" w:rsidTr="007921E8">
        <w:trPr>
          <w:cantSplit/>
          <w:jc w:val="center"/>
        </w:trPr>
        <w:tc>
          <w:tcPr>
            <w:tcW w:w="2693" w:type="dxa"/>
            <w:shd w:val="clear" w:color="auto" w:fill="auto"/>
          </w:tcPr>
          <w:p w:rsidR="007921E8" w:rsidRPr="00FB03BE" w:rsidRDefault="007921E8" w:rsidP="007921E8">
            <w:pPr>
              <w:spacing w:before="0" w:after="0"/>
              <w:rPr>
                <w:sz w:val="20"/>
              </w:rPr>
            </w:pPr>
            <w:r w:rsidRPr="00FB03BE">
              <w:rPr>
                <w:sz w:val="20"/>
              </w:rPr>
              <w:t>Elastičnost</w:t>
            </w:r>
          </w:p>
        </w:tc>
        <w:tc>
          <w:tcPr>
            <w:tcW w:w="6095" w:type="dxa"/>
            <w:shd w:val="clear" w:color="auto" w:fill="auto"/>
          </w:tcPr>
          <w:p w:rsidR="007921E8" w:rsidRPr="00FB03BE" w:rsidRDefault="007921E8" w:rsidP="007921E8">
            <w:pPr>
              <w:spacing w:before="0" w:after="0"/>
              <w:rPr>
                <w:sz w:val="20"/>
              </w:rPr>
            </w:pPr>
            <w:r w:rsidRPr="00FB03BE">
              <w:rPr>
                <w:sz w:val="20"/>
              </w:rPr>
              <w:t>Isti za staklo i čelik</w:t>
            </w:r>
          </w:p>
        </w:tc>
      </w:tr>
      <w:tr w:rsidR="00846D2A" w:rsidRPr="00FB03BE" w:rsidTr="007921E8">
        <w:trPr>
          <w:cantSplit/>
          <w:jc w:val="center"/>
        </w:trPr>
        <w:tc>
          <w:tcPr>
            <w:tcW w:w="2693" w:type="dxa"/>
            <w:shd w:val="clear" w:color="auto" w:fill="auto"/>
          </w:tcPr>
          <w:p w:rsidR="007921E8" w:rsidRPr="00FB03BE" w:rsidRDefault="007921E8" w:rsidP="007921E8">
            <w:pPr>
              <w:spacing w:before="0" w:after="0"/>
              <w:rPr>
                <w:sz w:val="20"/>
              </w:rPr>
            </w:pPr>
            <w:r w:rsidRPr="00FB03BE">
              <w:rPr>
                <w:sz w:val="20"/>
              </w:rPr>
              <w:t>Youngov modul</w:t>
            </w:r>
          </w:p>
        </w:tc>
        <w:tc>
          <w:tcPr>
            <w:tcW w:w="6095" w:type="dxa"/>
            <w:shd w:val="clear" w:color="auto" w:fill="auto"/>
          </w:tcPr>
          <w:p w:rsidR="007921E8" w:rsidRPr="00FB03BE" w:rsidRDefault="007921E8" w:rsidP="007921E8">
            <w:pPr>
              <w:spacing w:before="0" w:after="0"/>
              <w:rPr>
                <w:sz w:val="20"/>
              </w:rPr>
            </w:pPr>
            <w:r w:rsidRPr="00FB03BE">
              <w:rPr>
                <w:sz w:val="20"/>
              </w:rPr>
              <w:t>70 GN/m</w:t>
            </w:r>
            <w:r w:rsidRPr="00FB03BE">
              <w:rPr>
                <w:sz w:val="20"/>
                <w:vertAlign w:val="superscript"/>
              </w:rPr>
              <w:t>2</w:t>
            </w:r>
          </w:p>
        </w:tc>
      </w:tr>
      <w:tr w:rsidR="00846D2A" w:rsidRPr="00FB03BE" w:rsidTr="007921E8">
        <w:trPr>
          <w:cantSplit/>
          <w:jc w:val="center"/>
        </w:trPr>
        <w:tc>
          <w:tcPr>
            <w:tcW w:w="2693" w:type="dxa"/>
            <w:shd w:val="clear" w:color="auto" w:fill="auto"/>
          </w:tcPr>
          <w:p w:rsidR="007921E8" w:rsidRPr="00FB03BE" w:rsidRDefault="007921E8" w:rsidP="007921E8">
            <w:pPr>
              <w:spacing w:before="0" w:after="0"/>
              <w:rPr>
                <w:sz w:val="20"/>
                <w:highlight w:val="yellow"/>
              </w:rPr>
            </w:pPr>
            <w:r w:rsidRPr="00FB03BE">
              <w:rPr>
                <w:sz w:val="20"/>
              </w:rPr>
              <w:t>Postotak produljenja</w:t>
            </w:r>
          </w:p>
        </w:tc>
        <w:tc>
          <w:tcPr>
            <w:tcW w:w="6095" w:type="dxa"/>
            <w:shd w:val="clear" w:color="auto" w:fill="auto"/>
          </w:tcPr>
          <w:p w:rsidR="007921E8" w:rsidRPr="00FB03BE" w:rsidRDefault="007921E8" w:rsidP="007921E8">
            <w:pPr>
              <w:spacing w:before="0" w:after="0"/>
              <w:rPr>
                <w:sz w:val="20"/>
              </w:rPr>
            </w:pPr>
            <w:r w:rsidRPr="00FB03BE">
              <w:rPr>
                <w:sz w:val="20"/>
              </w:rPr>
              <w:t>0.3%</w:t>
            </w:r>
          </w:p>
        </w:tc>
      </w:tr>
      <w:tr w:rsidR="00846D2A" w:rsidRPr="00FB03BE" w:rsidTr="007921E8">
        <w:trPr>
          <w:cantSplit/>
          <w:jc w:val="center"/>
        </w:trPr>
        <w:tc>
          <w:tcPr>
            <w:tcW w:w="2693" w:type="dxa"/>
            <w:shd w:val="clear" w:color="auto" w:fill="auto"/>
          </w:tcPr>
          <w:p w:rsidR="007921E8" w:rsidRPr="00FB03BE" w:rsidRDefault="007921E8" w:rsidP="007921E8">
            <w:pPr>
              <w:spacing w:before="0" w:after="0"/>
              <w:rPr>
                <w:sz w:val="20"/>
                <w:highlight w:val="yellow"/>
              </w:rPr>
            </w:pPr>
            <w:r w:rsidRPr="00FB03BE">
              <w:rPr>
                <w:sz w:val="20"/>
              </w:rPr>
              <w:t>Poissonov omjer</w:t>
            </w:r>
          </w:p>
        </w:tc>
        <w:tc>
          <w:tcPr>
            <w:tcW w:w="6095" w:type="dxa"/>
            <w:shd w:val="clear" w:color="auto" w:fill="auto"/>
          </w:tcPr>
          <w:p w:rsidR="007921E8" w:rsidRPr="00FB03BE" w:rsidRDefault="007921E8" w:rsidP="007921E8">
            <w:pPr>
              <w:spacing w:before="0" w:after="0"/>
              <w:rPr>
                <w:sz w:val="20"/>
              </w:rPr>
            </w:pPr>
            <w:r w:rsidRPr="00FB03BE">
              <w:rPr>
                <w:sz w:val="20"/>
              </w:rPr>
              <w:t>0.2</w:t>
            </w:r>
          </w:p>
        </w:tc>
      </w:tr>
      <w:tr w:rsidR="00846D2A" w:rsidRPr="00FB03BE" w:rsidTr="007921E8">
        <w:trPr>
          <w:cantSplit/>
          <w:jc w:val="center"/>
        </w:trPr>
        <w:tc>
          <w:tcPr>
            <w:tcW w:w="2693" w:type="dxa"/>
            <w:shd w:val="clear" w:color="auto" w:fill="auto"/>
          </w:tcPr>
          <w:p w:rsidR="007921E8" w:rsidRPr="00FB03BE" w:rsidRDefault="007921E8" w:rsidP="007921E8">
            <w:pPr>
              <w:spacing w:before="0" w:after="0"/>
              <w:rPr>
                <w:sz w:val="20"/>
              </w:rPr>
            </w:pPr>
            <w:r w:rsidRPr="00FB03BE">
              <w:rPr>
                <w:sz w:val="20"/>
              </w:rPr>
              <w:t>Tvrdoća</w:t>
            </w:r>
          </w:p>
        </w:tc>
        <w:tc>
          <w:tcPr>
            <w:tcW w:w="6095" w:type="dxa"/>
            <w:shd w:val="clear" w:color="auto" w:fill="auto"/>
          </w:tcPr>
          <w:p w:rsidR="007921E8" w:rsidRPr="00FB03BE" w:rsidRDefault="007921E8" w:rsidP="007921E8">
            <w:pPr>
              <w:spacing w:before="0" w:after="0"/>
              <w:rPr>
                <w:sz w:val="20"/>
              </w:rPr>
            </w:pPr>
            <w:r w:rsidRPr="00FB03BE">
              <w:rPr>
                <w:sz w:val="20"/>
              </w:rPr>
              <w:t>3,5 do 6 (Mohsove skale)</w:t>
            </w:r>
          </w:p>
        </w:tc>
      </w:tr>
      <w:tr w:rsidR="00846D2A" w:rsidRPr="00FB03BE" w:rsidTr="007921E8">
        <w:trPr>
          <w:cantSplit/>
          <w:jc w:val="center"/>
        </w:trPr>
        <w:tc>
          <w:tcPr>
            <w:tcW w:w="2693" w:type="dxa"/>
            <w:shd w:val="clear" w:color="auto" w:fill="auto"/>
          </w:tcPr>
          <w:p w:rsidR="007921E8" w:rsidRPr="00FB03BE" w:rsidRDefault="007921E8" w:rsidP="007921E8">
            <w:pPr>
              <w:spacing w:before="0" w:after="0"/>
              <w:rPr>
                <w:sz w:val="20"/>
              </w:rPr>
            </w:pPr>
            <w:r w:rsidRPr="00FB03BE">
              <w:rPr>
                <w:sz w:val="20"/>
              </w:rPr>
              <w:t>Trenje</w:t>
            </w:r>
          </w:p>
        </w:tc>
        <w:tc>
          <w:tcPr>
            <w:tcW w:w="6095" w:type="dxa"/>
            <w:shd w:val="clear" w:color="auto" w:fill="auto"/>
          </w:tcPr>
          <w:p w:rsidR="007921E8" w:rsidRPr="00FB03BE" w:rsidRDefault="007921E8" w:rsidP="007921E8">
            <w:pPr>
              <w:spacing w:before="0" w:after="0"/>
              <w:rPr>
                <w:sz w:val="20"/>
                <w:highlight w:val="yellow"/>
              </w:rPr>
            </w:pPr>
            <w:r w:rsidRPr="00FB03BE">
              <w:rPr>
                <w:sz w:val="20"/>
              </w:rPr>
              <w:t>0.0078 gm (tabularni test)</w:t>
            </w:r>
          </w:p>
        </w:tc>
      </w:tr>
      <w:tr w:rsidR="00846D2A" w:rsidRPr="00FB03BE" w:rsidTr="007921E8">
        <w:trPr>
          <w:cantSplit/>
          <w:jc w:val="center"/>
        </w:trPr>
        <w:tc>
          <w:tcPr>
            <w:tcW w:w="2693" w:type="dxa"/>
            <w:shd w:val="clear" w:color="auto" w:fill="auto"/>
          </w:tcPr>
          <w:p w:rsidR="007921E8" w:rsidRPr="00FB03BE" w:rsidRDefault="007921E8" w:rsidP="007921E8">
            <w:pPr>
              <w:spacing w:before="0" w:after="0"/>
              <w:rPr>
                <w:sz w:val="20"/>
              </w:rPr>
            </w:pPr>
            <w:r w:rsidRPr="00FB03BE">
              <w:rPr>
                <w:sz w:val="20"/>
              </w:rPr>
              <w:t>Kemijska otpornost</w:t>
            </w:r>
          </w:p>
        </w:tc>
        <w:tc>
          <w:tcPr>
            <w:tcW w:w="6095" w:type="dxa"/>
            <w:shd w:val="clear" w:color="auto" w:fill="auto"/>
          </w:tcPr>
          <w:p w:rsidR="007921E8" w:rsidRPr="00FB03BE" w:rsidRDefault="007921E8" w:rsidP="007921E8">
            <w:pPr>
              <w:spacing w:before="0" w:after="0"/>
              <w:rPr>
                <w:sz w:val="20"/>
                <w:highlight w:val="yellow"/>
              </w:rPr>
            </w:pPr>
            <w:r w:rsidRPr="00FB03BE">
              <w:rPr>
                <w:sz w:val="20"/>
              </w:rPr>
              <w:t>Lužine i kiseline, organskih i na projektiranoj temperaturi anorganske (ne fluorovodična kiselina ili natrijev hidroksid) između PH5 i pH11 - potpuna otpornost</w:t>
            </w:r>
          </w:p>
        </w:tc>
      </w:tr>
      <w:tr w:rsidR="00846D2A" w:rsidRPr="00FB03BE" w:rsidTr="007921E8">
        <w:trPr>
          <w:cantSplit/>
          <w:jc w:val="center"/>
        </w:trPr>
        <w:tc>
          <w:tcPr>
            <w:tcW w:w="2693" w:type="dxa"/>
            <w:shd w:val="clear" w:color="auto" w:fill="auto"/>
          </w:tcPr>
          <w:p w:rsidR="007921E8" w:rsidRPr="00FB03BE" w:rsidRDefault="007921E8" w:rsidP="007921E8">
            <w:pPr>
              <w:spacing w:before="0" w:after="0"/>
              <w:rPr>
                <w:sz w:val="20"/>
              </w:rPr>
            </w:pPr>
            <w:r w:rsidRPr="00FB03BE">
              <w:rPr>
                <w:sz w:val="20"/>
              </w:rPr>
              <w:t>Ljuštenje</w:t>
            </w:r>
          </w:p>
        </w:tc>
        <w:tc>
          <w:tcPr>
            <w:tcW w:w="6095" w:type="dxa"/>
            <w:shd w:val="clear" w:color="auto" w:fill="auto"/>
          </w:tcPr>
          <w:p w:rsidR="007921E8" w:rsidRPr="00FB03BE" w:rsidRDefault="007921E8" w:rsidP="007921E8">
            <w:pPr>
              <w:spacing w:before="0" w:after="0"/>
              <w:rPr>
                <w:sz w:val="20"/>
              </w:rPr>
            </w:pPr>
            <w:r w:rsidRPr="00FB03BE">
              <w:rPr>
                <w:sz w:val="20"/>
              </w:rPr>
              <w:t>Ništa</w:t>
            </w:r>
          </w:p>
        </w:tc>
      </w:tr>
      <w:tr w:rsidR="00846D2A" w:rsidRPr="00FB03BE" w:rsidTr="007921E8">
        <w:trPr>
          <w:cantSplit/>
          <w:jc w:val="center"/>
        </w:trPr>
        <w:tc>
          <w:tcPr>
            <w:tcW w:w="2693" w:type="dxa"/>
            <w:shd w:val="clear" w:color="auto" w:fill="auto"/>
          </w:tcPr>
          <w:p w:rsidR="007921E8" w:rsidRPr="00FB03BE" w:rsidRDefault="007921E8" w:rsidP="007921E8">
            <w:pPr>
              <w:spacing w:before="0" w:after="0"/>
              <w:rPr>
                <w:sz w:val="20"/>
              </w:rPr>
            </w:pPr>
            <w:r w:rsidRPr="00FB03BE">
              <w:rPr>
                <w:sz w:val="20"/>
              </w:rPr>
              <w:t>Lomljenje</w:t>
            </w:r>
          </w:p>
        </w:tc>
        <w:tc>
          <w:tcPr>
            <w:tcW w:w="6095" w:type="dxa"/>
            <w:shd w:val="clear" w:color="auto" w:fill="auto"/>
          </w:tcPr>
          <w:p w:rsidR="007921E8" w:rsidRPr="00FB03BE" w:rsidRDefault="007921E8" w:rsidP="007921E8">
            <w:pPr>
              <w:spacing w:before="0" w:after="0"/>
              <w:rPr>
                <w:sz w:val="20"/>
              </w:rPr>
            </w:pPr>
            <w:r w:rsidRPr="00FB03BE">
              <w:rPr>
                <w:sz w:val="20"/>
              </w:rPr>
              <w:t>Ništa</w:t>
            </w:r>
          </w:p>
        </w:tc>
      </w:tr>
      <w:tr w:rsidR="00846D2A" w:rsidRPr="00FB03BE" w:rsidTr="007921E8">
        <w:trPr>
          <w:cantSplit/>
          <w:jc w:val="center"/>
        </w:trPr>
        <w:tc>
          <w:tcPr>
            <w:tcW w:w="2693" w:type="dxa"/>
            <w:shd w:val="clear" w:color="auto" w:fill="auto"/>
          </w:tcPr>
          <w:p w:rsidR="007921E8" w:rsidRPr="00FB03BE" w:rsidRDefault="007921E8" w:rsidP="007921E8">
            <w:pPr>
              <w:spacing w:before="0" w:after="0"/>
              <w:rPr>
                <w:sz w:val="20"/>
              </w:rPr>
            </w:pPr>
            <w:r w:rsidRPr="00FB03BE">
              <w:rPr>
                <w:sz w:val="20"/>
              </w:rPr>
              <w:t>Poroznost</w:t>
            </w:r>
          </w:p>
        </w:tc>
        <w:tc>
          <w:tcPr>
            <w:tcW w:w="6095" w:type="dxa"/>
            <w:shd w:val="clear" w:color="auto" w:fill="auto"/>
          </w:tcPr>
          <w:p w:rsidR="007921E8" w:rsidRPr="00FB03BE" w:rsidRDefault="007921E8" w:rsidP="007921E8">
            <w:pPr>
              <w:spacing w:before="0" w:after="0"/>
              <w:rPr>
                <w:sz w:val="20"/>
              </w:rPr>
            </w:pPr>
            <w:r w:rsidRPr="00FB03BE">
              <w:rPr>
                <w:sz w:val="20"/>
              </w:rPr>
              <w:t>Ništa</w:t>
            </w:r>
          </w:p>
        </w:tc>
      </w:tr>
    </w:tbl>
    <w:p w:rsidR="007921E8" w:rsidRPr="00FB03BE" w:rsidRDefault="007921E8" w:rsidP="007921E8">
      <w:r w:rsidRPr="00FB03BE">
        <w:t>Dijelovi za pričvršćivanje iz spremnika koji će doći u dodir s proizvodom koji će se nalaziti u spremniku, uključujući plinove koji nastaju, će biti od prikladnog materijala otpornog na koroziju.</w:t>
      </w:r>
    </w:p>
    <w:p w:rsidR="007921E8" w:rsidRPr="00FB03BE" w:rsidRDefault="007921E8" w:rsidP="007921E8">
      <w:r w:rsidRPr="00FB03BE">
        <w:t>Prstenje za ukrućivanje omotača spremnika i temeljno učvršćenja moraju biti od vruće pocinčanog ugljičnog čelika u skladu sa HRN EN ISO 1461.</w:t>
      </w:r>
    </w:p>
    <w:p w:rsidR="00360D3E" w:rsidRPr="00FB03BE" w:rsidRDefault="00360D3E">
      <w:pPr>
        <w:spacing w:before="0" w:after="200" w:line="276" w:lineRule="auto"/>
        <w:jc w:val="left"/>
      </w:pPr>
      <w:r w:rsidRPr="00FB03BE">
        <w:br w:type="page"/>
      </w:r>
    </w:p>
    <w:p w:rsidR="007921E8" w:rsidRPr="00FB03BE" w:rsidRDefault="007921E8" w:rsidP="007921E8">
      <w:r w:rsidRPr="00FB03BE">
        <w:lastRenderedPageBreak/>
        <w:t>Vijci, matice i podložne pločice moraju biti od visoko otpornog karbonskog čelika toplo pocinčani i galvanizirani. Podložne pločice će biti predviđene na svim mjestima. Vijci će biti dostatne dužine tako da najmanje jedan cijeli navoj prolazi kroz maticu pri konačnom spoju. Opterećenje na vijke, koje nastaje uslijed ploča i drugih spojeva na spremnike, mora biti preneseno na dio vijka gdje je glava a ne na navojni dio.</w:t>
      </w:r>
    </w:p>
    <w:p w:rsidR="007921E8" w:rsidRPr="00FB03BE" w:rsidRDefault="007921E8" w:rsidP="007921E8">
      <w:r w:rsidRPr="00FB03BE">
        <w:t>Glava vijka koja se nalazi u spremniku mora biti kupolastog oblika kako bi se opterećenje rasporedilo na površinu premazanu staklom. Glava će biti zatvorena sa polipropilenom, ili sa sličnim materijalom, s ciljem kompletnog brtvljenja glave vijka za tekućine i plinove unutar spremnika, i kako bi se efikasno zabrtvio otvor sa spajanje na ploči.</w:t>
      </w:r>
    </w:p>
    <w:p w:rsidR="007921E8" w:rsidRPr="00FB03BE" w:rsidRDefault="007921E8" w:rsidP="007921E8">
      <w:r w:rsidRPr="00FB03BE">
        <w:t xml:space="preserve">Materijal za zatvaranje glave vijka će biti pogodan za kontakt sa definiranim otpadnim tekućinama. </w:t>
      </w:r>
    </w:p>
    <w:p w:rsidR="007921E8" w:rsidRPr="00FB03BE" w:rsidRDefault="007921E8" w:rsidP="007921E8">
      <w:r w:rsidRPr="00FB03BE">
        <w:t>Smjesa za ispunjavanje spojnica pune širine od smole će biti nanesena na dijelove ploča od staklom premazanog. Smjesa će proći kroz otvor za vijak kako bi se kompletno popunila praznina otvora za vijak i ploče te uzduž rubova ploče. Uzduž ovih rubova potrebno je izvesti urednu kontinuiranu ispunu koja će se protezati najmanje 4 mm preko ploče kako bi se postigla zaštita rubova ploče.</w:t>
      </w:r>
    </w:p>
    <w:p w:rsidR="007921E8" w:rsidRPr="00FB03BE" w:rsidRDefault="007921E8" w:rsidP="007921E8">
      <w:r w:rsidRPr="00FB03BE">
        <w:t xml:space="preserve">Smjesa za brtvljenje mora biti prikladno za biti u kontaktu s pohranjenim proizvodom </w:t>
      </w:r>
    </w:p>
    <w:p w:rsidR="007921E8" w:rsidRPr="00FB03BE" w:rsidRDefault="007921E8" w:rsidP="007921E8">
      <w:r w:rsidRPr="00FB03BE">
        <w:t>Smjesa za brtvljenje će biti nerazgradiva i otporna na starenje i trošenje pri očekivanim uvjetima. Potrebno je osigurati dobro prianjanje na stakleni premaz.</w:t>
      </w:r>
    </w:p>
    <w:p w:rsidR="007921E8" w:rsidRPr="00FB03BE" w:rsidRDefault="007921E8" w:rsidP="007921E8">
      <w:r w:rsidRPr="00FB03BE">
        <w:t>Primjena smjese za brtvljenje će biti izvedena striktno prema uputama proizvođača. Površine ploča i rubovi će biti detaljni očišćeni od svih ulja, masti i drugih površinskih onečišćenja prije početka primjene smjese za brtvljenje.</w:t>
      </w:r>
    </w:p>
    <w:p w:rsidR="007921E8" w:rsidRPr="00FB03BE" w:rsidRDefault="007921E8" w:rsidP="007921E8">
      <w:r w:rsidRPr="00FB03BE">
        <w:t xml:space="preserve">Provjere i inspekcija osiguranja kvalitete će se vršiti tijekom čitavog proces izrade, uključujući pakiranje za transport te tijekom postavljanja na Gradilištu. Dokumentirani dokazi ovakvih provjera i inspekcija uključujući Atestne certifikate, će biti čuvani i biti raspoloživi na pregled ukoliko to bude potrebno. </w:t>
      </w:r>
    </w:p>
    <w:p w:rsidR="007921E8" w:rsidRPr="00FB03BE" w:rsidRDefault="007921E8" w:rsidP="007921E8">
      <w:r w:rsidRPr="00FB03BE">
        <w:t>Spremnici instalirani na lokalitetu u konačnici će biti visoke kvalitete te će program provjere i inspekcije osiguranja kvalitete biti izveden uzimajući ovo u obzir. Spremnici koji se postavljaju na lokaciji biti će visoke kvalitete i programa osiguranja kvalitete i inspekcije kako bi se provoditi će to uzeti u obzir.</w:t>
      </w:r>
    </w:p>
    <w:p w:rsidR="007921E8" w:rsidRPr="00FB03BE" w:rsidRDefault="007921E8" w:rsidP="007921E8">
      <w:r w:rsidRPr="00FB03BE">
        <w:t>Testiranje će biti izvršeno u skladu s relevantnim dijelovima norme ISO 8289 'Emajl i porculan– nisko naponski testovi za detekciju lokalnih oštećenja.</w:t>
      </w:r>
    </w:p>
    <w:p w:rsidR="007921E8" w:rsidRPr="00FB03BE" w:rsidRDefault="007921E8" w:rsidP="007921E8">
      <w:r w:rsidRPr="00FB03BE">
        <w:t>Izvođač će osigurati prenosivi detektor kako bi se omogućilo ispitivanje oštećenja na Gradilištu.</w:t>
      </w:r>
    </w:p>
    <w:p w:rsidR="007921E8" w:rsidRPr="00FB03BE" w:rsidRDefault="007921E8" w:rsidP="007921E8">
      <w:r w:rsidRPr="00FB03BE">
        <w:t>Oštećene ploče ne smiju se koristiti za izgradnju spremnika. Ploče koje su pretrpjele oštećenje prije preuzimanja instalacije će biti rastavljene i uklonjene.</w:t>
      </w:r>
    </w:p>
    <w:p w:rsidR="007921E8" w:rsidRPr="00FB03BE" w:rsidRDefault="007921E8" w:rsidP="007921E8">
      <w:r w:rsidRPr="00FB03BE">
        <w:t>Samo mala površinska oštećenja na premazu i izolirani slučajevi poroznosti će biti dopušteni za popravak na površini ploča. Ploče sa intenzivnom poroznošću, pukotinama, kapilarnim pukotinama, duboki urezi, lomljenje ili ljuštenje što je očito na površini će biti odbijeni. Potrebno je osigurat uniformnost boja između ploča.</w:t>
      </w:r>
    </w:p>
    <w:p w:rsidR="007921E8" w:rsidRPr="00FB03BE" w:rsidRDefault="007921E8" w:rsidP="007921E8">
      <w:r w:rsidRPr="00FB03BE">
        <w:t>Pojedinosti o predloženom načinu popravka i materijala koji će se koristiti za popravak dostavljaju se Inženjeru za pristanak.</w:t>
      </w:r>
    </w:p>
    <w:p w:rsidR="007921E8" w:rsidRPr="00FB03BE" w:rsidRDefault="007921E8" w:rsidP="00563ACA">
      <w:pPr>
        <w:pStyle w:val="Heading4"/>
      </w:pPr>
      <w:r w:rsidRPr="00FB03BE">
        <w:t>Sekcijski spremnic</w:t>
      </w:r>
      <w:r w:rsidR="009857C7" w:rsidRPr="00FB03BE">
        <w:t>i od čelika obloženog epoksi premazom</w:t>
      </w:r>
    </w:p>
    <w:p w:rsidR="007921E8" w:rsidRPr="00FB03BE" w:rsidRDefault="007921E8" w:rsidP="007921E8">
      <w:r w:rsidRPr="00FB03BE">
        <w:t xml:space="preserve">Osim za specifikacije premaza sekcijski spremnici od čelika obloženog </w:t>
      </w:r>
      <w:r w:rsidR="009857C7" w:rsidRPr="00FB03BE">
        <w:t>epoksi premazom</w:t>
      </w:r>
      <w:r w:rsidRPr="00FB03BE">
        <w:t xml:space="preserve"> će biti u skladu s zahtjevima navedenim za čelične spremnike obložene staklom.</w:t>
      </w:r>
    </w:p>
    <w:p w:rsidR="007921E8" w:rsidRPr="00FB03BE" w:rsidRDefault="007921E8" w:rsidP="00563ACA">
      <w:pPr>
        <w:pStyle w:val="Heading4"/>
      </w:pPr>
      <w:r w:rsidRPr="00FB03BE">
        <w:t>Poklopci i krovovi</w:t>
      </w:r>
    </w:p>
    <w:p w:rsidR="007921E8" w:rsidRPr="00FB03BE" w:rsidRDefault="007921E8" w:rsidP="007921E8">
      <w:r w:rsidRPr="00FB03BE">
        <w:t>Krovovi i poklopci moraju biti opremljeni za provjeru otvora: sadržaja spremnika, uklanjanje Uređaja i pregledavanje instaliranih Uređaja i materijala, uključujući preljeve i pranje.</w:t>
      </w:r>
    </w:p>
    <w:p w:rsidR="007921E8" w:rsidRPr="00FB03BE" w:rsidRDefault="007921E8" w:rsidP="007921E8">
      <w:r w:rsidRPr="00FB03BE">
        <w:lastRenderedPageBreak/>
        <w:t>Krovovi i poklopci moraju biti predviđeni za povremeni pristup krovu Uređaja i provjeru otvora i za prisilno čišćenje/ventilaciju.</w:t>
      </w:r>
    </w:p>
    <w:p w:rsidR="007921E8" w:rsidRPr="00FB03BE" w:rsidRDefault="007921E8" w:rsidP="007921E8">
      <w:r w:rsidRPr="00FB03BE">
        <w:t>Za nogostup na definiranim područjima treba upotrijebiti protuklizne materijale. Površine moraju biti protuklizne u mokrim i suhim uvjetima.</w:t>
      </w:r>
    </w:p>
    <w:p w:rsidR="007921E8" w:rsidRPr="00FB03BE" w:rsidRDefault="007921E8" w:rsidP="007921E8">
      <w:r w:rsidRPr="00FB03BE">
        <w:t>Krovovi i poklopci moraju biti napravljeni u skladu s dizajnom opterećenja navedenih u HRN EN 14015. Dizajn tlak mora biti odabran tako da odgovara operativnim pritiscima koji mogu nastati u radu.</w:t>
      </w:r>
    </w:p>
    <w:p w:rsidR="007921E8" w:rsidRPr="00FB03BE" w:rsidRDefault="007921E8" w:rsidP="007921E8">
      <w:r w:rsidRPr="00FB03BE">
        <w:t>Stalna opterećenja primjenjuju se na samu težinu krovnog materijala.</w:t>
      </w:r>
    </w:p>
    <w:p w:rsidR="007921E8" w:rsidRPr="00FB03BE" w:rsidRDefault="007921E8" w:rsidP="007921E8">
      <w:r w:rsidRPr="00FB03BE">
        <w:t>Opterećenja se moraju temeljiti na unutarnjem vakuumu plus opterećenje snijegom, ili 1.2kN / m2, ovisno što je veće.</w:t>
      </w:r>
    </w:p>
    <w:p w:rsidR="007921E8" w:rsidRPr="00FB03BE" w:rsidRDefault="007921E8" w:rsidP="00851A8D">
      <w:pPr>
        <w:pStyle w:val="Heading3"/>
      </w:pPr>
      <w:bookmarkStart w:id="464" w:name="_Toc392979934"/>
      <w:bookmarkStart w:id="465" w:name="_Toc490819498"/>
      <w:r w:rsidRPr="00FB03BE">
        <w:t>Elektromotori</w:t>
      </w:r>
      <w:bookmarkEnd w:id="464"/>
      <w:bookmarkEnd w:id="465"/>
    </w:p>
    <w:p w:rsidR="007921E8" w:rsidRPr="00FB03BE" w:rsidRDefault="007921E8" w:rsidP="00563ACA">
      <w:pPr>
        <w:pStyle w:val="Heading4"/>
      </w:pPr>
      <w:r w:rsidRPr="00FB03BE">
        <w:t>Općenito</w:t>
      </w:r>
    </w:p>
    <w:p w:rsidR="007921E8" w:rsidRPr="00FB03BE" w:rsidRDefault="007921E8" w:rsidP="007921E8">
      <w:r w:rsidRPr="00FB03BE">
        <w:t>Motori moraju biti napravljeni, obilježeni i dostavljen u skladu sa sljedećim općim normama: IEC 34-1, 34-5, 34-6 i 34-8, BS5000.</w:t>
      </w:r>
    </w:p>
    <w:p w:rsidR="007921E8" w:rsidRPr="00FB03BE" w:rsidRDefault="007921E8" w:rsidP="007921E8">
      <w:r w:rsidRPr="00FB03BE">
        <w:t>Motori će biti trofazni, s ugrađenim ventilatorima potpuno zatvoreni kratkospojni motor, indukcijskog tipa za kontinuirani rad u najgorim uvjetima, te pogodan za rad s navedenom električnom energijom.</w:t>
      </w:r>
    </w:p>
    <w:p w:rsidR="007921E8" w:rsidRPr="00FB03BE" w:rsidRDefault="007921E8" w:rsidP="007921E8">
      <w:r w:rsidRPr="00FB03BE">
        <w:t>Motori će imati izlaznu snagu od najmanje 10% veću od zahtijevane prema zadanom parametru pogona.</w:t>
      </w:r>
    </w:p>
    <w:p w:rsidR="007921E8" w:rsidRPr="00FB03BE" w:rsidRDefault="007921E8" w:rsidP="007921E8">
      <w:r w:rsidRPr="00FB03BE">
        <w:t>Motori će biti visoke učinkovitosti.</w:t>
      </w:r>
    </w:p>
    <w:p w:rsidR="007921E8" w:rsidRPr="00FB03BE" w:rsidRDefault="007921E8" w:rsidP="007921E8">
      <w:r w:rsidRPr="00FB03BE">
        <w:t xml:space="preserve">Svi motori od 400V će biti kratko spojeni. Motori do 3 kW će biti opremljeni starterima koji će biti montirani direktno u mrežu. Motori sa snagom preko 3 kW će biti opremljeni sa starterima spojenim u zvijezda-trokut shemu. </w:t>
      </w:r>
    </w:p>
    <w:p w:rsidR="007921E8" w:rsidRPr="00FB03BE" w:rsidRDefault="007921E8" w:rsidP="007921E8">
      <w:r w:rsidRPr="00FB03BE">
        <w:t>Faktor snage na mjestima rada (cos φ) mora biti najmanje 0,80 za motore sa snagom višom od 2,2 kW.</w:t>
      </w:r>
    </w:p>
    <w:p w:rsidR="007921E8" w:rsidRPr="00FB03BE" w:rsidRDefault="007921E8" w:rsidP="007921E8">
      <w:r w:rsidRPr="00FB03BE">
        <w:t xml:space="preserve">Za motore su dopuštena dva uzastopna topla paljenja u navedenim radnim uvjetima u odnosu na sile opterećenja i inercije te šest paljenja u jednakim intervalima po satu u sličnim uvjetima. </w:t>
      </w:r>
    </w:p>
    <w:p w:rsidR="007921E8" w:rsidRPr="00FB03BE" w:rsidRDefault="007921E8" w:rsidP="007921E8">
      <w:r w:rsidRPr="00FB03BE">
        <w:t>Izgradnja motora mora osigurati stupanj zaštite najmanje IP 54, s iznimkom uronjenih motore, koji će imati najmanje stupanj zaštite IP 68.</w:t>
      </w:r>
    </w:p>
    <w:p w:rsidR="007921E8" w:rsidRPr="00FB03BE" w:rsidRDefault="007921E8" w:rsidP="00563ACA">
      <w:pPr>
        <w:pStyle w:val="Heading4"/>
      </w:pPr>
      <w:r w:rsidRPr="00FB03BE">
        <w:t>Izolacija</w:t>
      </w:r>
    </w:p>
    <w:p w:rsidR="007921E8" w:rsidRPr="00FB03BE" w:rsidRDefault="007921E8" w:rsidP="007921E8">
      <w:r w:rsidRPr="00FB03BE">
        <w:t>Izolacija motora mora biti za "F" klase, u skladu sa zahtjevima iz HRN EN 60034 ili IEC 60034-5:2000. Granica za podizanje temperature tijekom rada ne smije prelaziti onu za klasu B. S temperaturom okoline od 49oC.</w:t>
      </w:r>
    </w:p>
    <w:p w:rsidR="007921E8" w:rsidRPr="00FB03BE" w:rsidRDefault="007921E8" w:rsidP="007921E8">
      <w:r w:rsidRPr="00FB03BE">
        <w:t>Motor mora biti usklađen s ISO 2373 vibracija klase N.</w:t>
      </w:r>
    </w:p>
    <w:p w:rsidR="007921E8" w:rsidRPr="00FB03BE" w:rsidRDefault="007921E8" w:rsidP="007921E8">
      <w:r w:rsidRPr="00FB03BE">
        <w:t>Razina buke mora ispunjavati najmanje zahtjeve norme IEC 34-9.</w:t>
      </w:r>
    </w:p>
    <w:p w:rsidR="007921E8" w:rsidRPr="00FB03BE" w:rsidRDefault="007921E8" w:rsidP="00563ACA">
      <w:pPr>
        <w:pStyle w:val="Heading4"/>
      </w:pPr>
      <w:r w:rsidRPr="00FB03BE">
        <w:t>Termorezistori</w:t>
      </w:r>
    </w:p>
    <w:p w:rsidR="007921E8" w:rsidRPr="00FB03BE" w:rsidRDefault="007921E8" w:rsidP="007921E8">
      <w:r w:rsidRPr="00FB03BE">
        <w:t>Motori zavojnice moraju biti opremljeni:</w:t>
      </w:r>
    </w:p>
    <w:p w:rsidR="007921E8" w:rsidRPr="00FB03BE" w:rsidRDefault="007921E8" w:rsidP="006C02FA">
      <w:pPr>
        <w:pStyle w:val="ListParagraph"/>
        <w:numPr>
          <w:ilvl w:val="0"/>
          <w:numId w:val="28"/>
        </w:numPr>
      </w:pPr>
      <w:r w:rsidRPr="00FB03BE">
        <w:t>Termorezistorima (PTC) za motore iznad 15 kW;</w:t>
      </w:r>
    </w:p>
    <w:p w:rsidR="007921E8" w:rsidRPr="00FB03BE" w:rsidRDefault="007921E8" w:rsidP="006C02FA">
      <w:pPr>
        <w:pStyle w:val="ListParagraph"/>
        <w:numPr>
          <w:ilvl w:val="0"/>
          <w:numId w:val="28"/>
        </w:numPr>
      </w:pPr>
      <w:r w:rsidRPr="00FB03BE">
        <w:t>Termometar rezistora (PT 100) za motore preko 200 kW.</w:t>
      </w:r>
    </w:p>
    <w:p w:rsidR="007921E8" w:rsidRPr="00FB03BE" w:rsidRDefault="007921E8" w:rsidP="007921E8">
      <w:r w:rsidRPr="00FB03BE">
        <w:t>Senzori temperature će biti u izravnom kontaktu sa svakom fazom pokretanja motora. Svi termorezistori će biti povezani kako bi se osigurao jedan strujni krug za povezivanje s vanjskim relejom koji će moći djelovati na motor.</w:t>
      </w:r>
    </w:p>
    <w:p w:rsidR="007921E8" w:rsidRPr="00FB03BE" w:rsidRDefault="007921E8" w:rsidP="00563ACA">
      <w:pPr>
        <w:pStyle w:val="Heading4"/>
      </w:pPr>
      <w:r w:rsidRPr="00FB03BE">
        <w:t>Ležajevi</w:t>
      </w:r>
    </w:p>
    <w:p w:rsidR="007921E8" w:rsidRPr="00FB03BE" w:rsidRDefault="007921E8" w:rsidP="007921E8">
      <w:r w:rsidRPr="00FB03BE">
        <w:t>Ležajevi motora moraju biti sposobni izdržati statička i dinamička opterećenja te se dimenzioniraju za 100.000 sati neprestanog rada.</w:t>
      </w:r>
    </w:p>
    <w:p w:rsidR="007921E8" w:rsidRPr="00FB03BE" w:rsidRDefault="007921E8" w:rsidP="007921E8">
      <w:r w:rsidRPr="00FB03BE">
        <w:lastRenderedPageBreak/>
        <w:t>Ležajevi će imati mazalic</w:t>
      </w:r>
      <w:r w:rsidR="0080265E" w:rsidRPr="00FB03BE">
        <w:t>e</w:t>
      </w:r>
      <w:r w:rsidRPr="00FB03BE">
        <w:t xml:space="preserve"> prikladne za osiguranje adekvatne opskrbe mazivom, osim ako nisu zapečaćeni.</w:t>
      </w:r>
    </w:p>
    <w:p w:rsidR="007921E8" w:rsidRPr="00FB03BE" w:rsidRDefault="007921E8" w:rsidP="007921E8">
      <w:r w:rsidRPr="00FB03BE">
        <w:t>To će omogućiti dodatak lubrikanata bez potrebe za demontažu.</w:t>
      </w:r>
    </w:p>
    <w:p w:rsidR="007921E8" w:rsidRPr="00FB03BE" w:rsidRDefault="007921E8" w:rsidP="00563ACA">
      <w:pPr>
        <w:pStyle w:val="Heading4"/>
      </w:pPr>
      <w:r w:rsidRPr="00FB03BE">
        <w:t>Razvodne kutije</w:t>
      </w:r>
    </w:p>
    <w:p w:rsidR="007921E8" w:rsidRPr="00FB03BE" w:rsidRDefault="007921E8" w:rsidP="007921E8">
      <w:r w:rsidRPr="00FB03BE">
        <w:t>Razvodne kutije će se nalaziti na odgovarajućim mjestima i biti odgovarajuće veličine kako bi se prilagodili zahtjevima povezivanja.</w:t>
      </w:r>
    </w:p>
    <w:p w:rsidR="007921E8" w:rsidRPr="00FB03BE" w:rsidRDefault="007921E8" w:rsidP="007921E8">
      <w:r w:rsidRPr="00FB03BE">
        <w:t>Kutije moraju biti odvojene od okvira, te biti povratne kako bi kabeli mogli ići na dnu, odozgo ili na obje strane, ovisno o tome što je povoljnije.</w:t>
      </w:r>
    </w:p>
    <w:p w:rsidR="007921E8" w:rsidRPr="00FB03BE" w:rsidRDefault="007921E8" w:rsidP="007921E8">
      <w:r w:rsidRPr="00FB03BE">
        <w:t>Prateći dijelovi terminala moraju biti uređeni tako da se može rastaviti opskrba motora, bez narušavanja njegove unutarnje veze.</w:t>
      </w:r>
    </w:p>
    <w:p w:rsidR="007921E8" w:rsidRPr="00FB03BE" w:rsidRDefault="007921E8" w:rsidP="007921E8">
      <w:r w:rsidRPr="00FB03BE">
        <w:t xml:space="preserve">Izlaz svake zavojnice treba ići na zaseban terminal, te će veze biti spojene kako bi se omogućila međusobna konekcija pojedinih terminala. </w:t>
      </w:r>
    </w:p>
    <w:p w:rsidR="007921E8" w:rsidRPr="00FB03BE" w:rsidRDefault="007921E8" w:rsidP="007921E8">
      <w:r w:rsidRPr="00FB03BE">
        <w:t xml:space="preserve">Grafikon za spajanje će biti postavljen unutar poklopca priključnog kabineta koji će biti opremljen brtvama otpornim na ulja. </w:t>
      </w:r>
    </w:p>
    <w:p w:rsidR="007921E8" w:rsidRPr="00FB03BE" w:rsidRDefault="007921E8" w:rsidP="007921E8">
      <w:r w:rsidRPr="00FB03BE">
        <w:t>Isto tako, terminali će biti osigurana protiv kondenzacije grijačem i brtvama na mjestima ulaza kabela.</w:t>
      </w:r>
    </w:p>
    <w:p w:rsidR="007921E8" w:rsidRPr="00FB03BE" w:rsidRDefault="007921E8" w:rsidP="007921E8">
      <w:r w:rsidRPr="00FB03BE">
        <w:t>Potrebno je postaviti obavijest unutar priključnog kabineta kako slijedi: Sustav grijanja je spojen na 220 V mrežu – Izolirati negdje drugo.</w:t>
      </w:r>
    </w:p>
    <w:p w:rsidR="007921E8" w:rsidRPr="00FB03BE" w:rsidRDefault="007921E8" w:rsidP="00563ACA">
      <w:pPr>
        <w:pStyle w:val="Heading4"/>
      </w:pPr>
      <w:r w:rsidRPr="00FB03BE">
        <w:t>Oznake</w:t>
      </w:r>
    </w:p>
    <w:p w:rsidR="007921E8" w:rsidRPr="00FB03BE" w:rsidRDefault="007921E8" w:rsidP="007921E8">
      <w:r w:rsidRPr="00FB03BE">
        <w:t>Izvedba motora i podaci moraju biti u skladu s IEC 34 -1 i ugravirane na ploči na svakom motoru, sa sljedećim podacima:</w:t>
      </w:r>
    </w:p>
    <w:p w:rsidR="007921E8" w:rsidRPr="00FB03BE" w:rsidRDefault="007921E8" w:rsidP="006C02FA">
      <w:pPr>
        <w:pStyle w:val="ListParagraph"/>
        <w:numPr>
          <w:ilvl w:val="0"/>
          <w:numId w:val="92"/>
        </w:numPr>
      </w:pPr>
      <w:r w:rsidRPr="00FB03BE">
        <w:t>HRN norme</w:t>
      </w:r>
    </w:p>
    <w:p w:rsidR="007921E8" w:rsidRPr="00FB03BE" w:rsidRDefault="007921E8" w:rsidP="006C02FA">
      <w:pPr>
        <w:pStyle w:val="ListParagraph"/>
        <w:numPr>
          <w:ilvl w:val="0"/>
          <w:numId w:val="92"/>
        </w:numPr>
      </w:pPr>
      <w:r w:rsidRPr="00FB03BE">
        <w:t>Proizvođač</w:t>
      </w:r>
    </w:p>
    <w:p w:rsidR="007921E8" w:rsidRPr="00FB03BE" w:rsidRDefault="007921E8" w:rsidP="006C02FA">
      <w:pPr>
        <w:pStyle w:val="ListParagraph"/>
        <w:numPr>
          <w:ilvl w:val="0"/>
          <w:numId w:val="92"/>
        </w:numPr>
      </w:pPr>
      <w:r w:rsidRPr="00FB03BE">
        <w:t>Serijski broj</w:t>
      </w:r>
    </w:p>
    <w:p w:rsidR="007921E8" w:rsidRPr="00FB03BE" w:rsidRDefault="007921E8" w:rsidP="006C02FA">
      <w:pPr>
        <w:pStyle w:val="ListParagraph"/>
        <w:numPr>
          <w:ilvl w:val="0"/>
          <w:numId w:val="92"/>
        </w:numPr>
      </w:pPr>
      <w:r w:rsidRPr="00FB03BE">
        <w:t>Model / tip</w:t>
      </w:r>
    </w:p>
    <w:p w:rsidR="007921E8" w:rsidRPr="00FB03BE" w:rsidRDefault="007921E8" w:rsidP="006C02FA">
      <w:pPr>
        <w:pStyle w:val="ListParagraph"/>
        <w:numPr>
          <w:ilvl w:val="0"/>
          <w:numId w:val="92"/>
        </w:numPr>
      </w:pPr>
      <w:r w:rsidRPr="00FB03BE">
        <w:t>Klasa izolacije</w:t>
      </w:r>
    </w:p>
    <w:p w:rsidR="007921E8" w:rsidRPr="00FB03BE" w:rsidRDefault="007921E8" w:rsidP="006C02FA">
      <w:pPr>
        <w:pStyle w:val="ListParagraph"/>
        <w:numPr>
          <w:ilvl w:val="0"/>
          <w:numId w:val="92"/>
        </w:numPr>
      </w:pPr>
      <w:r w:rsidRPr="00FB03BE">
        <w:t>Broj faza</w:t>
      </w:r>
    </w:p>
    <w:p w:rsidR="007921E8" w:rsidRPr="00FB03BE" w:rsidRDefault="007921E8" w:rsidP="006C02FA">
      <w:pPr>
        <w:pStyle w:val="ListParagraph"/>
        <w:numPr>
          <w:ilvl w:val="0"/>
          <w:numId w:val="92"/>
        </w:numPr>
      </w:pPr>
      <w:r w:rsidRPr="00FB03BE">
        <w:t>kW</w:t>
      </w:r>
    </w:p>
    <w:p w:rsidR="007921E8" w:rsidRPr="00FB03BE" w:rsidRDefault="007921E8" w:rsidP="006C02FA">
      <w:pPr>
        <w:pStyle w:val="ListParagraph"/>
        <w:numPr>
          <w:ilvl w:val="0"/>
          <w:numId w:val="92"/>
        </w:numPr>
      </w:pPr>
      <w:r w:rsidRPr="00FB03BE">
        <w:t>Napon</w:t>
      </w:r>
    </w:p>
    <w:p w:rsidR="007921E8" w:rsidRPr="00FB03BE" w:rsidRDefault="007921E8" w:rsidP="006C02FA">
      <w:pPr>
        <w:pStyle w:val="ListParagraph"/>
        <w:numPr>
          <w:ilvl w:val="0"/>
          <w:numId w:val="92"/>
        </w:numPr>
      </w:pPr>
      <w:r w:rsidRPr="00FB03BE">
        <w:t>Frekvencija</w:t>
      </w:r>
    </w:p>
    <w:p w:rsidR="007921E8" w:rsidRPr="00FB03BE" w:rsidRDefault="007921E8" w:rsidP="006C02FA">
      <w:pPr>
        <w:pStyle w:val="ListParagraph"/>
        <w:numPr>
          <w:ilvl w:val="0"/>
          <w:numId w:val="92"/>
        </w:numPr>
      </w:pPr>
      <w:r w:rsidRPr="00FB03BE">
        <w:t>Brzina</w:t>
      </w:r>
    </w:p>
    <w:p w:rsidR="007921E8" w:rsidRPr="00FB03BE" w:rsidRDefault="007921E8" w:rsidP="006C02FA">
      <w:pPr>
        <w:pStyle w:val="ListParagraph"/>
        <w:numPr>
          <w:ilvl w:val="0"/>
          <w:numId w:val="92"/>
        </w:numPr>
      </w:pPr>
      <w:r w:rsidRPr="00FB03BE">
        <w:t>Vrijednost pod punim opterećenjem</w:t>
      </w:r>
    </w:p>
    <w:p w:rsidR="007921E8" w:rsidRPr="00FB03BE" w:rsidRDefault="007921E8" w:rsidP="006C02FA">
      <w:pPr>
        <w:pStyle w:val="ListParagraph"/>
        <w:numPr>
          <w:ilvl w:val="0"/>
          <w:numId w:val="92"/>
        </w:numPr>
      </w:pPr>
      <w:r w:rsidRPr="00FB03BE">
        <w:t>Faktor snage</w:t>
      </w:r>
    </w:p>
    <w:p w:rsidR="007921E8" w:rsidRPr="00FB03BE" w:rsidRDefault="007921E8" w:rsidP="00851A8D">
      <w:pPr>
        <w:pStyle w:val="Heading3"/>
      </w:pPr>
      <w:bookmarkStart w:id="466" w:name="_Toc392979935"/>
      <w:bookmarkStart w:id="467" w:name="_Toc490819499"/>
      <w:r w:rsidRPr="00FB03BE">
        <w:t>Završna obrada metala</w:t>
      </w:r>
      <w:bookmarkEnd w:id="466"/>
      <w:bookmarkEnd w:id="467"/>
    </w:p>
    <w:p w:rsidR="007921E8" w:rsidRPr="00FB03BE" w:rsidRDefault="007921E8" w:rsidP="00563ACA">
      <w:pPr>
        <w:pStyle w:val="Heading4"/>
      </w:pPr>
      <w:r w:rsidRPr="00FB03BE">
        <w:t>Specifikacije</w:t>
      </w:r>
    </w:p>
    <w:p w:rsidR="007921E8" w:rsidRPr="00FB03BE" w:rsidRDefault="007921E8" w:rsidP="007921E8">
      <w:r w:rsidRPr="00FB03BE">
        <w:t xml:space="preserve">Ovi podaci odnose se na zaštitu, boje i površinsku obradu u </w:t>
      </w:r>
      <w:r w:rsidR="005658F4" w:rsidRPr="00FB03BE">
        <w:t xml:space="preserve">UPOV-u </w:t>
      </w:r>
      <w:r w:rsidRPr="00FB03BE">
        <w:t>koje će biti predmet ovog Ugovora.</w:t>
      </w:r>
    </w:p>
    <w:p w:rsidR="007921E8" w:rsidRPr="00FB03BE" w:rsidRDefault="007921E8" w:rsidP="00563ACA">
      <w:pPr>
        <w:pStyle w:val="Heading4"/>
      </w:pPr>
      <w:r w:rsidRPr="00FB03BE">
        <w:t>Toksičnost</w:t>
      </w:r>
    </w:p>
    <w:p w:rsidR="007921E8" w:rsidRPr="00FB03BE" w:rsidRDefault="007921E8" w:rsidP="007921E8">
      <w:r w:rsidRPr="00FB03BE">
        <w:t xml:space="preserve">Premazi koji se koriste za sve dijelove uređaja koji dolaze u dodir s pitkom vodom ne smiju biti otrovni, kancerogeni, utjecati na okus, miris, boju ili mutnoću vode, a ne smije sadržavati mikrobne kulture. </w:t>
      </w:r>
    </w:p>
    <w:p w:rsidR="007921E8" w:rsidRPr="00FB03BE" w:rsidRDefault="007921E8" w:rsidP="007921E8">
      <w:r w:rsidRPr="00FB03BE">
        <w:t>Kako bi izbjegli moguću prisutnost kancerogenih ugljikovodika, lakova i premaza bitumena moraju biti izrađeni od nafte ili asfaltnih bitumena umjesto katrana.</w:t>
      </w:r>
    </w:p>
    <w:p w:rsidR="007921E8" w:rsidRPr="00FB03BE" w:rsidRDefault="007921E8" w:rsidP="00563ACA">
      <w:pPr>
        <w:pStyle w:val="Heading4"/>
      </w:pPr>
      <w:r w:rsidRPr="00FB03BE">
        <w:t>Boja na bazi olova</w:t>
      </w:r>
    </w:p>
    <w:p w:rsidR="007921E8" w:rsidRPr="00FB03BE" w:rsidRDefault="007921E8" w:rsidP="007921E8">
      <w:r w:rsidRPr="00FB03BE">
        <w:t>Uporaba boja na bazi olova nije dopuštena.</w:t>
      </w:r>
    </w:p>
    <w:p w:rsidR="007921E8" w:rsidRPr="00FB03BE" w:rsidRDefault="007921E8" w:rsidP="00563ACA">
      <w:pPr>
        <w:pStyle w:val="Heading4"/>
      </w:pPr>
      <w:r w:rsidRPr="00FB03BE">
        <w:lastRenderedPageBreak/>
        <w:t>Sjajne površine</w:t>
      </w:r>
    </w:p>
    <w:p w:rsidR="007921E8" w:rsidRPr="00FB03BE" w:rsidRDefault="007921E8" w:rsidP="007921E8">
      <w:r w:rsidRPr="00FB03BE">
        <w:t>Polirane ili sjajne površine, vanjske i unutarnje, moraju biti opremljene s odgovarajućom zaštitom od korozije, štete i razgradnje.</w:t>
      </w:r>
    </w:p>
    <w:p w:rsidR="007921E8" w:rsidRPr="00FB03BE" w:rsidRDefault="007921E8" w:rsidP="00563ACA">
      <w:pPr>
        <w:pStyle w:val="Heading4"/>
      </w:pPr>
      <w:r w:rsidRPr="00FB03BE">
        <w:t>Završno bojanje</w:t>
      </w:r>
    </w:p>
    <w:p w:rsidR="007921E8" w:rsidRPr="00FB03BE" w:rsidRDefault="007921E8" w:rsidP="007921E8">
      <w:r w:rsidRPr="00FB03BE">
        <w:t>Bojanje i zaštitni završni radovi biti će dovršeni prije izdavanja potvrde o završetku radova ili privremene potvrde.</w:t>
      </w:r>
    </w:p>
    <w:p w:rsidR="007921E8" w:rsidRPr="00FB03BE" w:rsidRDefault="007921E8" w:rsidP="00563ACA">
      <w:pPr>
        <w:pStyle w:val="Heading4"/>
      </w:pPr>
      <w:r w:rsidRPr="00FB03BE">
        <w:t>Skladištenje</w:t>
      </w:r>
    </w:p>
    <w:p w:rsidR="007921E8" w:rsidRPr="00FB03BE" w:rsidRDefault="007921E8" w:rsidP="007921E8">
      <w:r w:rsidRPr="00FB03BE">
        <w:t>Boje se skladište i koriste strogo u skladu s uputama proizvođača</w:t>
      </w:r>
    </w:p>
    <w:p w:rsidR="007921E8" w:rsidRPr="00FB03BE" w:rsidRDefault="007921E8" w:rsidP="00563ACA">
      <w:pPr>
        <w:pStyle w:val="Heading4"/>
      </w:pPr>
      <w:r w:rsidRPr="00FB03BE">
        <w:t>Nanošenje boje</w:t>
      </w:r>
    </w:p>
    <w:p w:rsidR="007921E8" w:rsidRPr="00FB03BE" w:rsidRDefault="007921E8" w:rsidP="007921E8">
      <w:r w:rsidRPr="00FB03BE">
        <w:t>Boja se neće nanositi u nepovoljnim uvjetima, tj. pri temperaturi čeličnih konstrukcija ispod 4 °C, više od 50 °C, manje od 3 °C iznad točke rosišta ili pri relativnoj vlažnosti iznad 80%.</w:t>
      </w:r>
    </w:p>
    <w:p w:rsidR="007921E8" w:rsidRPr="00FB03BE" w:rsidRDefault="007921E8" w:rsidP="007921E8">
      <w:r w:rsidRPr="00FB03BE">
        <w:t>Izvođač za navedene materijale osigurati će primjena u skladu sa specifikacijama i uputama proizvođača, a boja se primjenjuje samo na površinama koje su očišćena i pripremljena u skladu s uputama.</w:t>
      </w:r>
    </w:p>
    <w:p w:rsidR="007921E8" w:rsidRPr="00FB03BE" w:rsidRDefault="007921E8" w:rsidP="007921E8">
      <w:r w:rsidRPr="00FB03BE">
        <w:t>Ukoliko su otežani klimatski uvjeti u skladu s navedenim zahtjevima, Izvođač će osigurati privremenu zaštitu</w:t>
      </w:r>
    </w:p>
    <w:p w:rsidR="007921E8" w:rsidRPr="00FB03BE" w:rsidRDefault="007921E8" w:rsidP="007921E8">
      <w:r w:rsidRPr="00FB03BE">
        <w:t>Ne smije se bojati preko identifikacijske pločice, za punjenje rupa u prijenosniku ili maziva u mlaznicama.</w:t>
      </w:r>
    </w:p>
    <w:p w:rsidR="007921E8" w:rsidRPr="00FB03BE" w:rsidRDefault="007921E8" w:rsidP="007921E8">
      <w:r w:rsidRPr="00FB03BE">
        <w:t>Debljina suhog sloja boje mjeri se od strane Izvođača u prisutnosti Inženjera odgovarajućom opremom.</w:t>
      </w:r>
    </w:p>
    <w:p w:rsidR="007921E8" w:rsidRPr="00FB03BE" w:rsidRDefault="007921E8" w:rsidP="00563ACA">
      <w:pPr>
        <w:pStyle w:val="Heading4"/>
      </w:pPr>
      <w:r w:rsidRPr="00FB03BE">
        <w:t>Galvanizirane površine</w:t>
      </w:r>
    </w:p>
    <w:p w:rsidR="007921E8" w:rsidRPr="00FB03BE" w:rsidRDefault="007921E8" w:rsidP="007921E8">
      <w:r w:rsidRPr="00FB03BE">
        <w:t>Kada su uključene galvanizirane površine, nanošenje boje provoditi će se kroz proces uranjanja u kadu, s takvom debljinom i količinom boje koja može udovoljiti normi HRN EN ISO 1461. Proces proizvodnje (i zavarivanje) mora biti dovršen prije pocinčavanja s potpuno vidljivim oznakama. Površine se moraju ispravno odmastiti prije primjene zaštitnog sloja, predtretmanom s primjenom premaza za struganje s četkom.</w:t>
      </w:r>
    </w:p>
    <w:p w:rsidR="007921E8" w:rsidRPr="00FB03BE" w:rsidRDefault="007921E8" w:rsidP="007921E8">
      <w:r w:rsidRPr="00FB03BE">
        <w:t xml:space="preserve">Nije dozvoljeno korištenje čelika koji je posta krhak uslijed djelovanja vodika pri galvaniziranju. </w:t>
      </w:r>
    </w:p>
    <w:p w:rsidR="007921E8" w:rsidRPr="00FB03BE" w:rsidRDefault="007921E8" w:rsidP="00563ACA">
      <w:pPr>
        <w:pStyle w:val="Heading4"/>
      </w:pPr>
      <w:r w:rsidRPr="00FB03BE">
        <w:t>Priprema površina</w:t>
      </w:r>
    </w:p>
    <w:p w:rsidR="007921E8" w:rsidRPr="00FB03BE" w:rsidRDefault="007921E8" w:rsidP="007921E8">
      <w:r w:rsidRPr="00FB03BE">
        <w:t>Površine od željeza i čelika moraju se očistiti u skladu sa HRN EN ISO 8501 prije primjene zaštitnog sloja. Čelične površine moraju se odmastiti i pijeskariti na standard kvalitete SA 2,5 s površinom amplitude 50-75 mikrona, kako bi se uklonila hrđa i ostaci laminiranja. Prašina i nečistoća će biti uklonjeni s usisavačem, komprimiranim zrakom ili kistom. Zavarivanje i susjedna područja će se očistiti pijeskarenjem. Površinske greške će biti uklonjen u skladu s HRN EN 10163.</w:t>
      </w:r>
    </w:p>
    <w:p w:rsidR="007921E8" w:rsidRPr="00FB03BE" w:rsidRDefault="007921E8" w:rsidP="007921E8">
      <w:r w:rsidRPr="00FB03BE">
        <w:t>Komprimiran zrak za pijeskarenje, uklanjanje prašine i nanošenje boja ne smije sadržavati ulja ili vodu. Posude za prikupljanje ulja i vode moraju se postaviti što bliže na operativnom kraju zračne linije za pijeskarenje, čišćenje ili bojanje. Radovi s rasprskavanjem moraju biti odvojeni od bojanja.</w:t>
      </w:r>
    </w:p>
    <w:p w:rsidR="007921E8" w:rsidRPr="00FB03BE" w:rsidRDefault="007921E8" w:rsidP="00563ACA">
      <w:pPr>
        <w:pStyle w:val="Heading4"/>
      </w:pPr>
      <w:r w:rsidRPr="00FB03BE">
        <w:t>Boje</w:t>
      </w:r>
    </w:p>
    <w:p w:rsidR="007921E8" w:rsidRPr="00FB03BE" w:rsidRDefault="007921E8" w:rsidP="007921E8">
      <w:r w:rsidRPr="00FB03BE">
        <w:t>Završni zaštitni sloj metala provoditi će se u bojama odobrenih od strane Inženjera</w:t>
      </w:r>
    </w:p>
    <w:p w:rsidR="007921E8" w:rsidRPr="00FB03BE" w:rsidRDefault="007921E8" w:rsidP="00563ACA">
      <w:pPr>
        <w:pStyle w:val="Heading4"/>
      </w:pPr>
      <w:r w:rsidRPr="00FB03BE">
        <w:t>Premaz epoksijem stapanjem</w:t>
      </w:r>
    </w:p>
    <w:p w:rsidR="007921E8" w:rsidRPr="00FB03BE" w:rsidRDefault="007921E8" w:rsidP="007921E8">
      <w:r w:rsidRPr="00FB03BE">
        <w:t>Cijevi od čelika, mekanog željeza (izložene) i ostale instalacije, ako je navedeno, moraju imati zaštitu koja je najmanje 250 mikrona, sa 100% čvrstim epoksi slojem.</w:t>
      </w:r>
    </w:p>
    <w:p w:rsidR="007921E8" w:rsidRPr="00FB03BE" w:rsidRDefault="007921E8" w:rsidP="007921E8">
      <w:r w:rsidRPr="00FB03BE">
        <w:t>Pijes</w:t>
      </w:r>
      <w:r w:rsidR="00633D7E" w:rsidRPr="00FB03BE">
        <w:t>a</w:t>
      </w:r>
      <w:r w:rsidRPr="00FB03BE">
        <w:t>k i prašine moraju se ukloniti i nanošenje zaštite mora početi prije pojave jasno vidljive korozije na površini. Metal se mora zagrijati na temperaturu koju preporuča proizvođač zaštite; epoksi prah će se primjenjivati uranjanjem u fluidan sloj, nakon čega će se ukloniti višak praha. Prije sušenja, prah bit će u potpunosti biti uklonjen</w:t>
      </w:r>
    </w:p>
    <w:p w:rsidR="007921E8" w:rsidRPr="00FB03BE" w:rsidRDefault="007921E8" w:rsidP="007921E8">
      <w:r w:rsidRPr="00FB03BE">
        <w:lastRenderedPageBreak/>
        <w:t>Debljina zaštitnog sloja, uključujući popravljena područja, moraju se provjeriti s kalibriranim testom. Ta mjesta, rupe, pukotine i oštećene površine moraju se ispitati s iskrom generatora visokog napona.</w:t>
      </w:r>
    </w:p>
    <w:p w:rsidR="007921E8" w:rsidRPr="00FB03BE" w:rsidRDefault="007921E8" w:rsidP="007921E8">
      <w:r w:rsidRPr="00FB03BE">
        <w:t>Popravci zbog lošeg premaza ili štete provode se pomoću kompatibilne tekuće epoksidne smjese, te se nanose četkom, u dva sloja.</w:t>
      </w:r>
    </w:p>
    <w:p w:rsidR="007921E8" w:rsidRPr="00FB03BE" w:rsidRDefault="007921E8" w:rsidP="007921E8">
      <w:r w:rsidRPr="00FB03BE">
        <w:t>Površina koja se trebaju popraviti moraju se očistiti od prašine, masnoća, raslojavanja i oštećenih dijelova. Rupe ne moraju biti pripremljene, osim uklanjanjem nečistoće koje utječu na prianjanje materijala za popravke.</w:t>
      </w:r>
    </w:p>
    <w:p w:rsidR="007921E8" w:rsidRPr="00FB03BE" w:rsidRDefault="007921E8" w:rsidP="007921E8">
      <w:r w:rsidRPr="00FB03BE">
        <w:t>Površinski pokrov primjenjuje se s odobrenim uređajem po BGC PS/CW6 standardu ili sličnim.</w:t>
      </w:r>
    </w:p>
    <w:p w:rsidR="007921E8" w:rsidRPr="00FB03BE" w:rsidRDefault="007921E8" w:rsidP="00563ACA">
      <w:pPr>
        <w:pStyle w:val="Heading4"/>
      </w:pPr>
      <w:r w:rsidRPr="00FB03BE">
        <w:t xml:space="preserve">GRP obloga i zaštite </w:t>
      </w:r>
    </w:p>
    <w:p w:rsidR="007921E8" w:rsidRPr="00FB03BE" w:rsidRDefault="007921E8" w:rsidP="007921E8">
      <w:r w:rsidRPr="00FB03BE">
        <w:t xml:space="preserve">GRP (stalkom ojačana plastika) obloga i zaštite će biti nijansirane kako bi se dobila odgovarajuća boja bez farbanja. Minimalna debljina </w:t>
      </w:r>
      <w:r w:rsidR="002B30B3" w:rsidRPr="00FB03BE">
        <w:t>stjenki</w:t>
      </w:r>
      <w:r w:rsidRPr="00FB03BE">
        <w:t xml:space="preserve"> će biti 8 mm, te Će stjenke biti ojačane sa GRP unakrsnim gredama.</w:t>
      </w:r>
    </w:p>
    <w:p w:rsidR="007921E8" w:rsidRPr="00FB03BE" w:rsidRDefault="00B72F66" w:rsidP="00563ACA">
      <w:pPr>
        <w:pStyle w:val="Heading4"/>
      </w:pPr>
      <w:r w:rsidRPr="00FB03BE">
        <w:t>Pog</w:t>
      </w:r>
      <w:r w:rsidR="00633D7E" w:rsidRPr="00FB03BE">
        <w:t>reške</w:t>
      </w:r>
      <w:r w:rsidRPr="00FB03BE">
        <w:t xml:space="preserve"> kod bojanja</w:t>
      </w:r>
    </w:p>
    <w:p w:rsidR="007921E8" w:rsidRPr="00FB03BE" w:rsidRDefault="007921E8" w:rsidP="007921E8">
      <w:r w:rsidRPr="00FB03BE">
        <w:t>Pogreške su definirane normom HRN EN ISO 4618.</w:t>
      </w:r>
    </w:p>
    <w:p w:rsidR="007921E8" w:rsidRPr="00FB03BE" w:rsidRDefault="007921E8" w:rsidP="007921E8">
      <w:r w:rsidRPr="00FB03BE">
        <w:t xml:space="preserve">Izvođač mora osigurati da premazi ne sadrže </w:t>
      </w:r>
      <w:r w:rsidR="00B72F66" w:rsidRPr="00FB03BE">
        <w:t>po</w:t>
      </w:r>
      <w:r w:rsidRPr="00FB03BE">
        <w:t>greške, te da su prikladni za namjenu.</w:t>
      </w:r>
    </w:p>
    <w:p w:rsidR="007921E8" w:rsidRPr="00FB03BE" w:rsidRDefault="007921E8" w:rsidP="007921E8">
      <w:r w:rsidRPr="00FB03BE">
        <w:t>Sustav za premazivanje smatrati će se neprikladnim ako:</w:t>
      </w:r>
    </w:p>
    <w:p w:rsidR="007921E8" w:rsidRPr="00FB03BE" w:rsidRDefault="007921E8" w:rsidP="006C02FA">
      <w:pPr>
        <w:pStyle w:val="ListParagraph"/>
        <w:numPr>
          <w:ilvl w:val="0"/>
          <w:numId w:val="91"/>
        </w:numPr>
      </w:pPr>
      <w:r w:rsidRPr="00FB03BE">
        <w:t xml:space="preserve">Nakon bojanja, nastaje šteta uzrokovana rukovanjem, utjecajima, abrazijom ili zavarivanjem. </w:t>
      </w:r>
    </w:p>
    <w:p w:rsidR="007921E8" w:rsidRPr="00FB03BE" w:rsidRDefault="007921E8" w:rsidP="006C02FA">
      <w:pPr>
        <w:pStyle w:val="ListParagraph"/>
        <w:numPr>
          <w:ilvl w:val="0"/>
          <w:numId w:val="91"/>
        </w:numPr>
      </w:pPr>
      <w:r w:rsidRPr="00FB03BE">
        <w:t>Dio filma boje odvaja od donjeg sloj ili metala.</w:t>
      </w:r>
    </w:p>
    <w:p w:rsidR="007921E8" w:rsidRPr="00FB03BE" w:rsidRDefault="007921E8" w:rsidP="006C02FA">
      <w:pPr>
        <w:pStyle w:val="ListParagraph"/>
        <w:numPr>
          <w:ilvl w:val="0"/>
          <w:numId w:val="91"/>
        </w:numPr>
      </w:pPr>
      <w:r w:rsidRPr="00FB03BE">
        <w:t>Nakon lakiranja, ukupna debljina filma boje je manja od navedene.</w:t>
      </w:r>
    </w:p>
    <w:p w:rsidR="007921E8" w:rsidRPr="00FB03BE" w:rsidRDefault="007921E8" w:rsidP="006C02FA">
      <w:pPr>
        <w:pStyle w:val="ListParagraph"/>
        <w:numPr>
          <w:ilvl w:val="0"/>
          <w:numId w:val="91"/>
        </w:numPr>
      </w:pPr>
      <w:r w:rsidRPr="00FB03BE">
        <w:t>Gubitak sjaja.</w:t>
      </w:r>
    </w:p>
    <w:p w:rsidR="007921E8" w:rsidRPr="00FB03BE" w:rsidRDefault="007921E8" w:rsidP="006C02FA">
      <w:pPr>
        <w:pStyle w:val="ListParagraph"/>
        <w:numPr>
          <w:ilvl w:val="0"/>
          <w:numId w:val="91"/>
        </w:numPr>
      </w:pPr>
      <w:r w:rsidRPr="00FB03BE">
        <w:t>Varijacije u boji.</w:t>
      </w:r>
    </w:p>
    <w:p w:rsidR="007921E8" w:rsidRPr="00FB03BE" w:rsidRDefault="007921E8" w:rsidP="00563ACA">
      <w:pPr>
        <w:pStyle w:val="Heading4"/>
      </w:pPr>
      <w:r w:rsidRPr="00FB03BE">
        <w:t>Zaštitni sustav</w:t>
      </w:r>
    </w:p>
    <w:p w:rsidR="007921E8" w:rsidRPr="00FB03BE" w:rsidRDefault="007921E8" w:rsidP="007921E8">
      <w:r w:rsidRPr="00FB03BE">
        <w:t>Mora se primjenjivati sljedeći zaštitni sustavi.</w:t>
      </w:r>
    </w:p>
    <w:p w:rsidR="007921E8" w:rsidRPr="00FB03BE" w:rsidRDefault="007921E8" w:rsidP="006C02FA">
      <w:pPr>
        <w:pStyle w:val="ListParagraph"/>
        <w:numPr>
          <w:ilvl w:val="0"/>
          <w:numId w:val="29"/>
        </w:numPr>
      </w:pPr>
      <w:r w:rsidRPr="00FB03BE">
        <w:t>Čelična konstrukcija, strojevi, itd. iznad zemlje</w:t>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1E0" w:firstRow="1" w:lastRow="1" w:firstColumn="1" w:lastColumn="1" w:noHBand="0" w:noVBand="0"/>
      </w:tblPr>
      <w:tblGrid>
        <w:gridCol w:w="2929"/>
        <w:gridCol w:w="3593"/>
        <w:gridCol w:w="2266"/>
      </w:tblGrid>
      <w:tr w:rsidR="00846D2A" w:rsidRPr="00FB03BE" w:rsidTr="00205019">
        <w:trPr>
          <w:cantSplit/>
          <w:jc w:val="center"/>
        </w:trPr>
        <w:tc>
          <w:tcPr>
            <w:tcW w:w="2929" w:type="dxa"/>
            <w:shd w:val="pct15" w:color="auto" w:fill="auto"/>
          </w:tcPr>
          <w:p w:rsidR="007921E8" w:rsidRPr="00FB03BE" w:rsidRDefault="007921E8" w:rsidP="007921E8">
            <w:pPr>
              <w:pStyle w:val="BodyText"/>
              <w:spacing w:before="0" w:after="0"/>
              <w:jc w:val="center"/>
              <w:rPr>
                <w:rFonts w:asciiTheme="minorHAnsi" w:hAnsiTheme="minorHAnsi"/>
                <w:b/>
                <w:sz w:val="20"/>
              </w:rPr>
            </w:pPr>
            <w:r w:rsidRPr="00FB03BE">
              <w:rPr>
                <w:rFonts w:asciiTheme="minorHAnsi" w:eastAsia="Arial" w:hAnsiTheme="minorHAnsi"/>
                <w:b/>
                <w:sz w:val="20"/>
              </w:rPr>
              <w:t>Obrada</w:t>
            </w:r>
          </w:p>
        </w:tc>
        <w:tc>
          <w:tcPr>
            <w:tcW w:w="3593" w:type="dxa"/>
            <w:shd w:val="pct15" w:color="auto" w:fill="auto"/>
          </w:tcPr>
          <w:p w:rsidR="007921E8" w:rsidRPr="00FB03BE" w:rsidRDefault="007921E8" w:rsidP="007921E8">
            <w:pPr>
              <w:pStyle w:val="BodyText"/>
              <w:spacing w:before="0" w:after="0"/>
              <w:jc w:val="center"/>
              <w:rPr>
                <w:rFonts w:asciiTheme="minorHAnsi" w:hAnsiTheme="minorHAnsi"/>
                <w:b/>
                <w:sz w:val="20"/>
              </w:rPr>
            </w:pPr>
            <w:r w:rsidRPr="00FB03BE">
              <w:rPr>
                <w:rFonts w:asciiTheme="minorHAnsi" w:eastAsia="Arial" w:hAnsiTheme="minorHAnsi"/>
                <w:b/>
                <w:sz w:val="20"/>
              </w:rPr>
              <w:t>Opis</w:t>
            </w:r>
          </w:p>
        </w:tc>
        <w:tc>
          <w:tcPr>
            <w:tcW w:w="2266" w:type="dxa"/>
            <w:shd w:val="pct15" w:color="auto" w:fill="auto"/>
          </w:tcPr>
          <w:p w:rsidR="007921E8" w:rsidRPr="00FB03BE" w:rsidRDefault="007921E8" w:rsidP="007921E8">
            <w:pPr>
              <w:pStyle w:val="BodyText"/>
              <w:spacing w:before="0" w:after="0"/>
              <w:jc w:val="center"/>
              <w:rPr>
                <w:rFonts w:asciiTheme="minorHAnsi" w:hAnsiTheme="minorHAnsi"/>
                <w:b/>
                <w:sz w:val="20"/>
              </w:rPr>
            </w:pPr>
            <w:r w:rsidRPr="00FB03BE">
              <w:rPr>
                <w:rFonts w:asciiTheme="minorHAnsi" w:eastAsia="Arial" w:hAnsiTheme="minorHAnsi"/>
                <w:b/>
                <w:sz w:val="20"/>
              </w:rPr>
              <w:t>Debljina suhog filma</w:t>
            </w:r>
          </w:p>
        </w:tc>
      </w:tr>
      <w:tr w:rsidR="00846D2A" w:rsidRPr="00FB03BE" w:rsidTr="00205019">
        <w:trPr>
          <w:cantSplit/>
          <w:jc w:val="center"/>
        </w:trPr>
        <w:tc>
          <w:tcPr>
            <w:tcW w:w="2929" w:type="dxa"/>
            <w:shd w:val="clear" w:color="auto" w:fill="auto"/>
          </w:tcPr>
          <w:p w:rsidR="007921E8" w:rsidRPr="00FB03BE" w:rsidRDefault="007921E8" w:rsidP="007921E8">
            <w:pPr>
              <w:pStyle w:val="BodyText"/>
              <w:spacing w:before="0" w:after="0"/>
              <w:rPr>
                <w:rFonts w:asciiTheme="minorHAnsi" w:hAnsiTheme="minorHAnsi"/>
                <w:sz w:val="20"/>
              </w:rPr>
            </w:pPr>
            <w:r w:rsidRPr="00FB03BE">
              <w:rPr>
                <w:rFonts w:asciiTheme="minorHAnsi" w:eastAsia="Arial" w:hAnsiTheme="minorHAnsi"/>
                <w:sz w:val="20"/>
              </w:rPr>
              <w:t>Priprema površina</w:t>
            </w:r>
          </w:p>
        </w:tc>
        <w:tc>
          <w:tcPr>
            <w:tcW w:w="3593" w:type="dxa"/>
            <w:shd w:val="clear" w:color="auto" w:fill="auto"/>
          </w:tcPr>
          <w:p w:rsidR="007921E8" w:rsidRPr="00FB03BE" w:rsidRDefault="007921E8" w:rsidP="007921E8">
            <w:pPr>
              <w:pStyle w:val="BodyText"/>
              <w:spacing w:before="0" w:after="0"/>
              <w:rPr>
                <w:rFonts w:asciiTheme="minorHAnsi" w:hAnsiTheme="minorHAnsi"/>
                <w:sz w:val="20"/>
              </w:rPr>
            </w:pPr>
            <w:r w:rsidRPr="00FB03BE">
              <w:rPr>
                <w:rFonts w:asciiTheme="minorHAnsi" w:eastAsia="Arial" w:hAnsiTheme="minorHAnsi"/>
                <w:sz w:val="20"/>
              </w:rPr>
              <w:t xml:space="preserve">Abrazivnim mlazom SA 2½ </w:t>
            </w:r>
          </w:p>
        </w:tc>
        <w:tc>
          <w:tcPr>
            <w:tcW w:w="2266" w:type="dxa"/>
            <w:shd w:val="clear" w:color="auto" w:fill="auto"/>
          </w:tcPr>
          <w:p w:rsidR="007921E8" w:rsidRPr="00FB03BE" w:rsidRDefault="007921E8" w:rsidP="007921E8">
            <w:pPr>
              <w:pStyle w:val="BodyText"/>
              <w:spacing w:before="0" w:after="0"/>
              <w:rPr>
                <w:rFonts w:asciiTheme="minorHAnsi" w:hAnsiTheme="minorHAnsi"/>
                <w:sz w:val="20"/>
              </w:rPr>
            </w:pPr>
            <w:r w:rsidRPr="00FB03BE">
              <w:rPr>
                <w:rFonts w:asciiTheme="minorHAnsi" w:eastAsia="Arial" w:hAnsiTheme="minorHAnsi"/>
                <w:sz w:val="20"/>
              </w:rPr>
              <w:t xml:space="preserve">N/A </w:t>
            </w:r>
          </w:p>
        </w:tc>
      </w:tr>
      <w:tr w:rsidR="00846D2A" w:rsidRPr="00FB03BE" w:rsidTr="00205019">
        <w:trPr>
          <w:cantSplit/>
          <w:jc w:val="center"/>
        </w:trPr>
        <w:tc>
          <w:tcPr>
            <w:tcW w:w="2929" w:type="dxa"/>
            <w:shd w:val="clear" w:color="auto" w:fill="auto"/>
          </w:tcPr>
          <w:p w:rsidR="007921E8" w:rsidRPr="00FB03BE" w:rsidRDefault="007921E8" w:rsidP="007921E8">
            <w:pPr>
              <w:pStyle w:val="BodyText"/>
              <w:spacing w:before="0" w:after="0"/>
              <w:rPr>
                <w:rFonts w:asciiTheme="minorHAnsi" w:hAnsiTheme="minorHAnsi"/>
                <w:sz w:val="20"/>
              </w:rPr>
            </w:pPr>
            <w:r w:rsidRPr="00FB03BE">
              <w:rPr>
                <w:rFonts w:asciiTheme="minorHAnsi" w:eastAsia="Arial" w:hAnsiTheme="minorHAnsi"/>
                <w:sz w:val="20"/>
              </w:rPr>
              <w:t xml:space="preserve">Predtretman </w:t>
            </w:r>
          </w:p>
        </w:tc>
        <w:tc>
          <w:tcPr>
            <w:tcW w:w="3593" w:type="dxa"/>
            <w:shd w:val="clear" w:color="auto" w:fill="auto"/>
          </w:tcPr>
          <w:p w:rsidR="007921E8" w:rsidRPr="00FB03BE" w:rsidRDefault="007921E8" w:rsidP="007921E8">
            <w:pPr>
              <w:pStyle w:val="BodyText"/>
              <w:spacing w:before="0" w:after="0"/>
              <w:rPr>
                <w:rFonts w:asciiTheme="minorHAnsi" w:hAnsiTheme="minorHAnsi"/>
                <w:sz w:val="20"/>
              </w:rPr>
            </w:pPr>
            <w:r w:rsidRPr="00FB03BE">
              <w:rPr>
                <w:rFonts w:asciiTheme="minorHAnsi" w:eastAsia="Arial" w:hAnsiTheme="minorHAnsi"/>
                <w:sz w:val="20"/>
              </w:rPr>
              <w:t xml:space="preserve">Epoksi premaz bogat cinkom </w:t>
            </w:r>
          </w:p>
        </w:tc>
        <w:tc>
          <w:tcPr>
            <w:tcW w:w="2266" w:type="dxa"/>
            <w:shd w:val="clear" w:color="auto" w:fill="auto"/>
          </w:tcPr>
          <w:p w:rsidR="007921E8" w:rsidRPr="00FB03BE" w:rsidRDefault="007921E8" w:rsidP="007921E8">
            <w:pPr>
              <w:pStyle w:val="BodyText"/>
              <w:spacing w:before="0" w:after="0"/>
              <w:rPr>
                <w:rFonts w:asciiTheme="minorHAnsi" w:hAnsiTheme="minorHAnsi"/>
                <w:sz w:val="20"/>
              </w:rPr>
            </w:pPr>
            <w:r w:rsidRPr="00FB03BE">
              <w:rPr>
                <w:rFonts w:asciiTheme="minorHAnsi" w:eastAsia="Arial" w:hAnsiTheme="minorHAnsi"/>
                <w:sz w:val="20"/>
              </w:rPr>
              <w:t xml:space="preserve">40 μm </w:t>
            </w:r>
          </w:p>
        </w:tc>
      </w:tr>
      <w:tr w:rsidR="00846D2A" w:rsidRPr="00FB03BE" w:rsidTr="00205019">
        <w:trPr>
          <w:cantSplit/>
          <w:jc w:val="center"/>
        </w:trPr>
        <w:tc>
          <w:tcPr>
            <w:tcW w:w="2929" w:type="dxa"/>
            <w:shd w:val="clear" w:color="auto" w:fill="auto"/>
          </w:tcPr>
          <w:p w:rsidR="007921E8" w:rsidRPr="00FB03BE" w:rsidRDefault="007921E8" w:rsidP="007921E8">
            <w:pPr>
              <w:pStyle w:val="BodyText"/>
              <w:spacing w:before="0" w:after="0"/>
              <w:rPr>
                <w:rFonts w:asciiTheme="minorHAnsi" w:hAnsiTheme="minorHAnsi"/>
                <w:sz w:val="20"/>
              </w:rPr>
            </w:pPr>
            <w:r w:rsidRPr="00FB03BE">
              <w:rPr>
                <w:rFonts w:asciiTheme="minorHAnsi" w:eastAsia="Arial" w:hAnsiTheme="minorHAnsi"/>
                <w:sz w:val="20"/>
              </w:rPr>
              <w:t xml:space="preserve">Prvi sloj </w:t>
            </w:r>
          </w:p>
        </w:tc>
        <w:tc>
          <w:tcPr>
            <w:tcW w:w="3593" w:type="dxa"/>
            <w:shd w:val="clear" w:color="auto" w:fill="auto"/>
          </w:tcPr>
          <w:p w:rsidR="007921E8" w:rsidRPr="00FB03BE" w:rsidRDefault="007921E8" w:rsidP="007921E8">
            <w:pPr>
              <w:pStyle w:val="BodyText"/>
              <w:spacing w:before="0" w:after="0"/>
              <w:rPr>
                <w:rFonts w:asciiTheme="minorHAnsi" w:hAnsiTheme="minorHAnsi"/>
                <w:sz w:val="20"/>
              </w:rPr>
            </w:pPr>
            <w:r w:rsidRPr="00FB03BE">
              <w:rPr>
                <w:rFonts w:asciiTheme="minorHAnsi" w:eastAsia="Arial" w:hAnsiTheme="minorHAnsi"/>
                <w:sz w:val="20"/>
              </w:rPr>
              <w:t xml:space="preserve">Čvrsti epoksi </w:t>
            </w:r>
          </w:p>
        </w:tc>
        <w:tc>
          <w:tcPr>
            <w:tcW w:w="2266" w:type="dxa"/>
            <w:shd w:val="clear" w:color="auto" w:fill="auto"/>
          </w:tcPr>
          <w:p w:rsidR="007921E8" w:rsidRPr="00FB03BE" w:rsidRDefault="007921E8" w:rsidP="007921E8">
            <w:pPr>
              <w:pStyle w:val="BodyText"/>
              <w:spacing w:before="0" w:after="0"/>
              <w:rPr>
                <w:rFonts w:asciiTheme="minorHAnsi" w:hAnsiTheme="minorHAnsi"/>
                <w:sz w:val="20"/>
              </w:rPr>
            </w:pPr>
            <w:r w:rsidRPr="00FB03BE">
              <w:rPr>
                <w:rFonts w:asciiTheme="minorHAnsi" w:eastAsia="Arial" w:hAnsiTheme="minorHAnsi"/>
                <w:sz w:val="20"/>
              </w:rPr>
              <w:t>100 μm</w:t>
            </w:r>
          </w:p>
        </w:tc>
      </w:tr>
      <w:tr w:rsidR="00846D2A" w:rsidRPr="00FB03BE" w:rsidTr="00205019">
        <w:trPr>
          <w:cantSplit/>
          <w:jc w:val="center"/>
        </w:trPr>
        <w:tc>
          <w:tcPr>
            <w:tcW w:w="2929" w:type="dxa"/>
            <w:shd w:val="clear" w:color="auto" w:fill="auto"/>
          </w:tcPr>
          <w:p w:rsidR="007921E8" w:rsidRPr="00FB03BE" w:rsidRDefault="007921E8" w:rsidP="007921E8">
            <w:pPr>
              <w:pStyle w:val="BodyText"/>
              <w:spacing w:before="0" w:after="0"/>
              <w:rPr>
                <w:rFonts w:asciiTheme="minorHAnsi" w:hAnsiTheme="minorHAnsi"/>
                <w:sz w:val="20"/>
              </w:rPr>
            </w:pPr>
            <w:r w:rsidRPr="00FB03BE">
              <w:rPr>
                <w:rFonts w:asciiTheme="minorHAnsi" w:eastAsia="Arial" w:hAnsiTheme="minorHAnsi"/>
                <w:sz w:val="20"/>
              </w:rPr>
              <w:t xml:space="preserve">Drugi sloj </w:t>
            </w:r>
          </w:p>
        </w:tc>
        <w:tc>
          <w:tcPr>
            <w:tcW w:w="3593" w:type="dxa"/>
            <w:shd w:val="clear" w:color="auto" w:fill="auto"/>
          </w:tcPr>
          <w:p w:rsidR="007921E8" w:rsidRPr="00FB03BE" w:rsidRDefault="007921E8" w:rsidP="007921E8">
            <w:pPr>
              <w:pStyle w:val="BodyText"/>
              <w:spacing w:before="0" w:after="0"/>
              <w:rPr>
                <w:rFonts w:asciiTheme="minorHAnsi" w:hAnsiTheme="minorHAnsi"/>
                <w:sz w:val="20"/>
              </w:rPr>
            </w:pPr>
            <w:r w:rsidRPr="00FB03BE">
              <w:rPr>
                <w:rFonts w:asciiTheme="minorHAnsi" w:eastAsia="Arial" w:hAnsiTheme="minorHAnsi"/>
                <w:sz w:val="20"/>
              </w:rPr>
              <w:t>Čvrsti epoksi</w:t>
            </w:r>
          </w:p>
        </w:tc>
        <w:tc>
          <w:tcPr>
            <w:tcW w:w="2266" w:type="dxa"/>
            <w:shd w:val="clear" w:color="auto" w:fill="auto"/>
          </w:tcPr>
          <w:p w:rsidR="007921E8" w:rsidRPr="00FB03BE" w:rsidRDefault="007921E8" w:rsidP="007921E8">
            <w:pPr>
              <w:pStyle w:val="BodyText"/>
              <w:spacing w:before="0" w:after="0"/>
              <w:rPr>
                <w:rFonts w:asciiTheme="minorHAnsi" w:hAnsiTheme="minorHAnsi"/>
                <w:sz w:val="20"/>
              </w:rPr>
            </w:pPr>
            <w:r w:rsidRPr="00FB03BE">
              <w:rPr>
                <w:rFonts w:asciiTheme="minorHAnsi" w:eastAsia="Arial" w:hAnsiTheme="minorHAnsi"/>
                <w:sz w:val="20"/>
              </w:rPr>
              <w:t>100 μm</w:t>
            </w:r>
          </w:p>
        </w:tc>
      </w:tr>
      <w:tr w:rsidR="00846D2A" w:rsidRPr="00FB03BE" w:rsidTr="00205019">
        <w:trPr>
          <w:cantSplit/>
          <w:jc w:val="center"/>
        </w:trPr>
        <w:tc>
          <w:tcPr>
            <w:tcW w:w="2929" w:type="dxa"/>
            <w:shd w:val="clear" w:color="auto" w:fill="auto"/>
          </w:tcPr>
          <w:p w:rsidR="007921E8" w:rsidRPr="00FB03BE" w:rsidRDefault="007921E8" w:rsidP="007921E8">
            <w:pPr>
              <w:pStyle w:val="BodyText"/>
              <w:spacing w:before="0" w:after="0"/>
              <w:rPr>
                <w:rFonts w:asciiTheme="minorHAnsi" w:hAnsiTheme="minorHAnsi"/>
                <w:sz w:val="20"/>
              </w:rPr>
            </w:pPr>
            <w:r w:rsidRPr="00FB03BE">
              <w:rPr>
                <w:rFonts w:asciiTheme="minorHAnsi" w:eastAsia="Arial" w:hAnsiTheme="minorHAnsi"/>
                <w:sz w:val="20"/>
              </w:rPr>
              <w:t xml:space="preserve">Treći sloj </w:t>
            </w:r>
          </w:p>
        </w:tc>
        <w:tc>
          <w:tcPr>
            <w:tcW w:w="3593" w:type="dxa"/>
            <w:shd w:val="clear" w:color="auto" w:fill="auto"/>
          </w:tcPr>
          <w:p w:rsidR="007921E8" w:rsidRPr="00FB03BE" w:rsidRDefault="007921E8" w:rsidP="007921E8">
            <w:pPr>
              <w:pStyle w:val="BodyText"/>
              <w:spacing w:before="0" w:after="0"/>
              <w:rPr>
                <w:rFonts w:asciiTheme="minorHAnsi" w:hAnsiTheme="minorHAnsi"/>
                <w:sz w:val="20"/>
                <w:highlight w:val="yellow"/>
              </w:rPr>
            </w:pPr>
            <w:r w:rsidRPr="00FB03BE">
              <w:rPr>
                <w:rFonts w:asciiTheme="minorHAnsi" w:eastAsia="Arial" w:hAnsiTheme="minorHAnsi"/>
                <w:sz w:val="20"/>
              </w:rPr>
              <w:t xml:space="preserve">Dvokomponentni poliuretan (emajl) </w:t>
            </w:r>
          </w:p>
        </w:tc>
        <w:tc>
          <w:tcPr>
            <w:tcW w:w="2266" w:type="dxa"/>
            <w:shd w:val="clear" w:color="auto" w:fill="auto"/>
          </w:tcPr>
          <w:p w:rsidR="007921E8" w:rsidRPr="00FB03BE" w:rsidRDefault="007921E8" w:rsidP="007921E8">
            <w:pPr>
              <w:pStyle w:val="BodyText"/>
              <w:spacing w:before="0" w:after="0"/>
              <w:rPr>
                <w:rFonts w:asciiTheme="minorHAnsi" w:hAnsiTheme="minorHAnsi"/>
                <w:sz w:val="20"/>
              </w:rPr>
            </w:pPr>
            <w:r w:rsidRPr="00FB03BE">
              <w:rPr>
                <w:rFonts w:asciiTheme="minorHAnsi" w:eastAsia="Arial" w:hAnsiTheme="minorHAnsi"/>
                <w:sz w:val="20"/>
              </w:rPr>
              <w:t>50 μm</w:t>
            </w:r>
          </w:p>
        </w:tc>
      </w:tr>
      <w:tr w:rsidR="00846D2A" w:rsidRPr="00FB03BE" w:rsidTr="00205019">
        <w:trPr>
          <w:cantSplit/>
          <w:jc w:val="center"/>
        </w:trPr>
        <w:tc>
          <w:tcPr>
            <w:tcW w:w="2929" w:type="dxa"/>
            <w:shd w:val="clear" w:color="auto" w:fill="auto"/>
          </w:tcPr>
          <w:p w:rsidR="007921E8" w:rsidRPr="00FB03BE" w:rsidRDefault="007921E8" w:rsidP="007921E8">
            <w:pPr>
              <w:pStyle w:val="BodyText"/>
              <w:spacing w:before="0" w:after="0"/>
              <w:rPr>
                <w:rFonts w:asciiTheme="minorHAnsi" w:hAnsiTheme="minorHAnsi"/>
                <w:sz w:val="20"/>
              </w:rPr>
            </w:pPr>
            <w:r w:rsidRPr="00FB03BE">
              <w:rPr>
                <w:rFonts w:asciiTheme="minorHAnsi" w:eastAsia="Arial" w:hAnsiTheme="minorHAnsi"/>
                <w:sz w:val="20"/>
              </w:rPr>
              <w:t xml:space="preserve">N/A </w:t>
            </w:r>
          </w:p>
        </w:tc>
        <w:tc>
          <w:tcPr>
            <w:tcW w:w="3593" w:type="dxa"/>
            <w:shd w:val="clear" w:color="auto" w:fill="auto"/>
          </w:tcPr>
          <w:p w:rsidR="007921E8" w:rsidRPr="00FB03BE" w:rsidRDefault="007921E8" w:rsidP="007921E8">
            <w:pPr>
              <w:pStyle w:val="BodyText"/>
              <w:spacing w:before="0" w:after="0"/>
              <w:rPr>
                <w:rFonts w:asciiTheme="minorHAnsi" w:hAnsiTheme="minorHAnsi"/>
                <w:sz w:val="20"/>
              </w:rPr>
            </w:pPr>
            <w:r w:rsidRPr="00FB03BE">
              <w:rPr>
                <w:rFonts w:asciiTheme="minorHAnsi" w:hAnsiTheme="minorHAnsi"/>
                <w:sz w:val="20"/>
              </w:rPr>
              <w:t>UKUPNA DEBLJINA SUHOG FILMA</w:t>
            </w:r>
          </w:p>
        </w:tc>
        <w:tc>
          <w:tcPr>
            <w:tcW w:w="2266" w:type="dxa"/>
            <w:shd w:val="clear" w:color="auto" w:fill="auto"/>
          </w:tcPr>
          <w:p w:rsidR="007921E8" w:rsidRPr="00FB03BE" w:rsidRDefault="007921E8" w:rsidP="007921E8">
            <w:pPr>
              <w:pStyle w:val="BodyText"/>
              <w:spacing w:before="0" w:after="0"/>
              <w:rPr>
                <w:rFonts w:asciiTheme="minorHAnsi" w:hAnsiTheme="minorHAnsi"/>
                <w:sz w:val="20"/>
              </w:rPr>
            </w:pPr>
            <w:r w:rsidRPr="00FB03BE">
              <w:rPr>
                <w:rFonts w:asciiTheme="minorHAnsi" w:eastAsia="Arial" w:hAnsiTheme="minorHAnsi"/>
                <w:sz w:val="20"/>
              </w:rPr>
              <w:t xml:space="preserve">290 </w:t>
            </w:r>
          </w:p>
        </w:tc>
      </w:tr>
    </w:tbl>
    <w:p w:rsidR="00FD73C9" w:rsidRPr="00FB03BE" w:rsidRDefault="00FD73C9">
      <w:pPr>
        <w:spacing w:before="0" w:after="200" w:line="276" w:lineRule="auto"/>
        <w:jc w:val="left"/>
      </w:pPr>
      <w:r w:rsidRPr="00FB03BE">
        <w:br w:type="page"/>
      </w:r>
    </w:p>
    <w:p w:rsidR="007921E8" w:rsidRPr="00FB03BE" w:rsidRDefault="00205019" w:rsidP="006C02FA">
      <w:pPr>
        <w:pStyle w:val="ListParagraph"/>
        <w:numPr>
          <w:ilvl w:val="0"/>
          <w:numId w:val="29"/>
        </w:numPr>
      </w:pPr>
      <w:r w:rsidRPr="00FB03BE">
        <w:lastRenderedPageBreak/>
        <w:t>Čelična konstrukcija, strojevi, itd. ispod razine vode ili kanalizacije</w:t>
      </w:r>
      <w:r w:rsidRPr="00FB03BE">
        <w:tab/>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1E0" w:firstRow="1" w:lastRow="1" w:firstColumn="1" w:lastColumn="1" w:noHBand="0" w:noVBand="0"/>
      </w:tblPr>
      <w:tblGrid>
        <w:gridCol w:w="2929"/>
        <w:gridCol w:w="3593"/>
        <w:gridCol w:w="2266"/>
      </w:tblGrid>
      <w:tr w:rsidR="00846D2A" w:rsidRPr="00FB03BE" w:rsidTr="00205019">
        <w:trPr>
          <w:cantSplit/>
          <w:jc w:val="center"/>
        </w:trPr>
        <w:tc>
          <w:tcPr>
            <w:tcW w:w="2929" w:type="dxa"/>
            <w:shd w:val="pct15" w:color="auto" w:fill="auto"/>
          </w:tcPr>
          <w:p w:rsidR="00205019" w:rsidRPr="00FB03BE" w:rsidRDefault="00205019" w:rsidP="00205019">
            <w:pPr>
              <w:pStyle w:val="BodyText"/>
              <w:spacing w:before="0" w:after="0"/>
              <w:jc w:val="center"/>
              <w:rPr>
                <w:rFonts w:asciiTheme="minorHAnsi" w:hAnsiTheme="minorHAnsi"/>
                <w:b/>
                <w:sz w:val="20"/>
              </w:rPr>
            </w:pPr>
            <w:r w:rsidRPr="00FB03BE">
              <w:rPr>
                <w:rFonts w:asciiTheme="minorHAnsi" w:eastAsia="Arial" w:hAnsiTheme="minorHAnsi"/>
                <w:b/>
                <w:sz w:val="20"/>
              </w:rPr>
              <w:t>Obrada</w:t>
            </w:r>
          </w:p>
        </w:tc>
        <w:tc>
          <w:tcPr>
            <w:tcW w:w="3593" w:type="dxa"/>
            <w:shd w:val="pct15" w:color="auto" w:fill="auto"/>
          </w:tcPr>
          <w:p w:rsidR="00205019" w:rsidRPr="00FB03BE" w:rsidRDefault="00205019" w:rsidP="00205019">
            <w:pPr>
              <w:pStyle w:val="BodyText"/>
              <w:spacing w:before="0" w:after="0"/>
              <w:jc w:val="center"/>
              <w:rPr>
                <w:rFonts w:asciiTheme="minorHAnsi" w:hAnsiTheme="minorHAnsi"/>
                <w:b/>
                <w:sz w:val="20"/>
              </w:rPr>
            </w:pPr>
            <w:r w:rsidRPr="00FB03BE">
              <w:rPr>
                <w:rFonts w:asciiTheme="minorHAnsi" w:eastAsia="Arial" w:hAnsiTheme="minorHAnsi"/>
                <w:b/>
                <w:sz w:val="20"/>
              </w:rPr>
              <w:t>Opis</w:t>
            </w:r>
          </w:p>
        </w:tc>
        <w:tc>
          <w:tcPr>
            <w:tcW w:w="2266" w:type="dxa"/>
            <w:shd w:val="pct15" w:color="auto" w:fill="auto"/>
          </w:tcPr>
          <w:p w:rsidR="00205019" w:rsidRPr="00FB03BE" w:rsidRDefault="00205019" w:rsidP="00205019">
            <w:pPr>
              <w:pStyle w:val="BodyText"/>
              <w:spacing w:before="0" w:after="0"/>
              <w:jc w:val="center"/>
              <w:rPr>
                <w:rFonts w:asciiTheme="minorHAnsi" w:hAnsiTheme="minorHAnsi"/>
                <w:b/>
                <w:sz w:val="20"/>
              </w:rPr>
            </w:pPr>
            <w:r w:rsidRPr="00FB03BE">
              <w:rPr>
                <w:rFonts w:asciiTheme="minorHAnsi" w:eastAsia="Arial" w:hAnsiTheme="minorHAnsi"/>
                <w:b/>
                <w:sz w:val="20"/>
              </w:rPr>
              <w:t>Debljina suhog filma</w:t>
            </w:r>
          </w:p>
        </w:tc>
      </w:tr>
      <w:tr w:rsidR="00846D2A" w:rsidRPr="00FB03BE" w:rsidTr="00205019">
        <w:trPr>
          <w:cantSplit/>
          <w:jc w:val="center"/>
        </w:trPr>
        <w:tc>
          <w:tcPr>
            <w:tcW w:w="2929" w:type="dxa"/>
            <w:shd w:val="clear" w:color="auto" w:fill="auto"/>
          </w:tcPr>
          <w:p w:rsidR="00205019" w:rsidRPr="00FB03BE" w:rsidRDefault="00205019" w:rsidP="00205019">
            <w:pPr>
              <w:pStyle w:val="BodyText"/>
              <w:spacing w:before="0" w:after="0"/>
              <w:rPr>
                <w:rFonts w:asciiTheme="minorHAnsi" w:hAnsiTheme="minorHAnsi"/>
                <w:sz w:val="20"/>
              </w:rPr>
            </w:pPr>
            <w:r w:rsidRPr="00FB03BE">
              <w:rPr>
                <w:rFonts w:asciiTheme="minorHAnsi" w:eastAsia="Arial" w:hAnsiTheme="minorHAnsi"/>
                <w:sz w:val="20"/>
              </w:rPr>
              <w:t>Priprema površina</w:t>
            </w:r>
          </w:p>
        </w:tc>
        <w:tc>
          <w:tcPr>
            <w:tcW w:w="3593" w:type="dxa"/>
            <w:shd w:val="clear" w:color="auto" w:fill="auto"/>
          </w:tcPr>
          <w:p w:rsidR="00205019" w:rsidRPr="00FB03BE" w:rsidRDefault="00205019" w:rsidP="00205019">
            <w:pPr>
              <w:pStyle w:val="BodyText"/>
              <w:spacing w:before="0" w:after="0"/>
              <w:rPr>
                <w:rFonts w:asciiTheme="minorHAnsi" w:hAnsiTheme="minorHAnsi"/>
                <w:sz w:val="20"/>
              </w:rPr>
            </w:pPr>
            <w:r w:rsidRPr="00FB03BE">
              <w:rPr>
                <w:rFonts w:asciiTheme="minorHAnsi" w:eastAsia="Arial" w:hAnsiTheme="minorHAnsi"/>
                <w:sz w:val="20"/>
              </w:rPr>
              <w:t xml:space="preserve">Abrazivnim mlazom SA 2½ </w:t>
            </w:r>
          </w:p>
        </w:tc>
        <w:tc>
          <w:tcPr>
            <w:tcW w:w="2266" w:type="dxa"/>
            <w:shd w:val="clear" w:color="auto" w:fill="auto"/>
          </w:tcPr>
          <w:p w:rsidR="00205019" w:rsidRPr="00FB03BE" w:rsidRDefault="00205019" w:rsidP="00205019">
            <w:pPr>
              <w:pStyle w:val="BodyText"/>
              <w:spacing w:before="0" w:after="0"/>
              <w:rPr>
                <w:rFonts w:asciiTheme="minorHAnsi" w:hAnsiTheme="minorHAnsi"/>
                <w:sz w:val="20"/>
              </w:rPr>
            </w:pPr>
            <w:r w:rsidRPr="00FB03BE">
              <w:rPr>
                <w:rFonts w:asciiTheme="minorHAnsi" w:eastAsia="Arial" w:hAnsiTheme="minorHAnsi"/>
                <w:sz w:val="20"/>
              </w:rPr>
              <w:t xml:space="preserve">N/A </w:t>
            </w:r>
          </w:p>
        </w:tc>
      </w:tr>
      <w:tr w:rsidR="00846D2A" w:rsidRPr="00FB03BE" w:rsidTr="00205019">
        <w:trPr>
          <w:cantSplit/>
          <w:jc w:val="center"/>
        </w:trPr>
        <w:tc>
          <w:tcPr>
            <w:tcW w:w="2929" w:type="dxa"/>
            <w:shd w:val="clear" w:color="auto" w:fill="auto"/>
          </w:tcPr>
          <w:p w:rsidR="00205019" w:rsidRPr="00FB03BE" w:rsidRDefault="00205019" w:rsidP="00205019">
            <w:pPr>
              <w:pStyle w:val="BodyText"/>
              <w:spacing w:before="0" w:after="0"/>
              <w:rPr>
                <w:rFonts w:asciiTheme="minorHAnsi" w:hAnsiTheme="minorHAnsi"/>
                <w:sz w:val="20"/>
              </w:rPr>
            </w:pPr>
            <w:r w:rsidRPr="00FB03BE">
              <w:rPr>
                <w:rFonts w:asciiTheme="minorHAnsi" w:eastAsia="Arial" w:hAnsiTheme="minorHAnsi"/>
                <w:sz w:val="20"/>
              </w:rPr>
              <w:t xml:space="preserve">Predtretman </w:t>
            </w:r>
          </w:p>
        </w:tc>
        <w:tc>
          <w:tcPr>
            <w:tcW w:w="3593" w:type="dxa"/>
            <w:shd w:val="clear" w:color="auto" w:fill="auto"/>
          </w:tcPr>
          <w:p w:rsidR="00205019" w:rsidRPr="00FB03BE" w:rsidRDefault="00205019" w:rsidP="00205019">
            <w:pPr>
              <w:pStyle w:val="BodyText"/>
              <w:spacing w:before="0" w:after="0"/>
              <w:rPr>
                <w:rFonts w:asciiTheme="minorHAnsi" w:hAnsiTheme="minorHAnsi"/>
                <w:sz w:val="20"/>
              </w:rPr>
            </w:pPr>
            <w:r w:rsidRPr="00FB03BE">
              <w:rPr>
                <w:rFonts w:asciiTheme="minorHAnsi" w:eastAsia="Arial" w:hAnsiTheme="minorHAnsi"/>
                <w:sz w:val="20"/>
              </w:rPr>
              <w:t xml:space="preserve">Ništa ili premaz </w:t>
            </w:r>
          </w:p>
        </w:tc>
        <w:tc>
          <w:tcPr>
            <w:tcW w:w="2266" w:type="dxa"/>
            <w:shd w:val="clear" w:color="auto" w:fill="auto"/>
          </w:tcPr>
          <w:p w:rsidR="00205019" w:rsidRPr="00FB03BE" w:rsidRDefault="00205019" w:rsidP="00205019">
            <w:pPr>
              <w:pStyle w:val="BodyText"/>
              <w:spacing w:before="0" w:after="0"/>
              <w:rPr>
                <w:rFonts w:asciiTheme="minorHAnsi" w:hAnsiTheme="minorHAnsi"/>
                <w:sz w:val="20"/>
              </w:rPr>
            </w:pPr>
            <w:r w:rsidRPr="00FB03BE">
              <w:rPr>
                <w:rFonts w:asciiTheme="minorHAnsi" w:eastAsia="Arial" w:hAnsiTheme="minorHAnsi"/>
                <w:sz w:val="20"/>
              </w:rPr>
              <w:t xml:space="preserve">N/A </w:t>
            </w:r>
          </w:p>
        </w:tc>
      </w:tr>
      <w:tr w:rsidR="00846D2A" w:rsidRPr="00FB03BE" w:rsidTr="00205019">
        <w:trPr>
          <w:cantSplit/>
          <w:jc w:val="center"/>
        </w:trPr>
        <w:tc>
          <w:tcPr>
            <w:tcW w:w="2929" w:type="dxa"/>
            <w:shd w:val="clear" w:color="auto" w:fill="auto"/>
          </w:tcPr>
          <w:p w:rsidR="00205019" w:rsidRPr="00FB03BE" w:rsidRDefault="00205019" w:rsidP="00205019">
            <w:pPr>
              <w:pStyle w:val="BodyText"/>
              <w:spacing w:before="0" w:after="0"/>
              <w:rPr>
                <w:rFonts w:asciiTheme="minorHAnsi" w:hAnsiTheme="minorHAnsi"/>
                <w:sz w:val="20"/>
              </w:rPr>
            </w:pPr>
            <w:r w:rsidRPr="00FB03BE">
              <w:rPr>
                <w:rFonts w:asciiTheme="minorHAnsi" w:eastAsia="Arial" w:hAnsiTheme="minorHAnsi"/>
                <w:sz w:val="20"/>
              </w:rPr>
              <w:t xml:space="preserve">Prvi sloj </w:t>
            </w:r>
          </w:p>
        </w:tc>
        <w:tc>
          <w:tcPr>
            <w:tcW w:w="3593" w:type="dxa"/>
            <w:shd w:val="clear" w:color="auto" w:fill="auto"/>
          </w:tcPr>
          <w:p w:rsidR="00205019" w:rsidRPr="00FB03BE" w:rsidRDefault="00205019" w:rsidP="00205019">
            <w:pPr>
              <w:pStyle w:val="BodyText"/>
              <w:spacing w:before="0" w:after="0"/>
              <w:rPr>
                <w:rFonts w:asciiTheme="minorHAnsi" w:hAnsiTheme="minorHAnsi"/>
                <w:sz w:val="20"/>
              </w:rPr>
            </w:pPr>
            <w:r w:rsidRPr="00FB03BE">
              <w:rPr>
                <w:rFonts w:asciiTheme="minorHAnsi" w:eastAsia="Arial" w:hAnsiTheme="minorHAnsi"/>
                <w:sz w:val="20"/>
              </w:rPr>
              <w:t xml:space="preserve">Dvokomponentni katran epoksi </w:t>
            </w:r>
          </w:p>
        </w:tc>
        <w:tc>
          <w:tcPr>
            <w:tcW w:w="2266" w:type="dxa"/>
            <w:shd w:val="clear" w:color="auto" w:fill="auto"/>
          </w:tcPr>
          <w:p w:rsidR="00205019" w:rsidRPr="00FB03BE" w:rsidRDefault="00205019" w:rsidP="00205019">
            <w:pPr>
              <w:pStyle w:val="BodyText"/>
              <w:spacing w:before="0" w:after="0"/>
              <w:rPr>
                <w:rFonts w:asciiTheme="minorHAnsi" w:hAnsiTheme="minorHAnsi"/>
                <w:sz w:val="20"/>
              </w:rPr>
            </w:pPr>
            <w:r w:rsidRPr="00FB03BE">
              <w:rPr>
                <w:rFonts w:asciiTheme="minorHAnsi" w:eastAsia="Arial" w:hAnsiTheme="minorHAnsi"/>
                <w:sz w:val="20"/>
              </w:rPr>
              <w:t>100 μm</w:t>
            </w:r>
          </w:p>
        </w:tc>
      </w:tr>
      <w:tr w:rsidR="00846D2A" w:rsidRPr="00FB03BE" w:rsidTr="00205019">
        <w:trPr>
          <w:cantSplit/>
          <w:jc w:val="center"/>
        </w:trPr>
        <w:tc>
          <w:tcPr>
            <w:tcW w:w="2929" w:type="dxa"/>
            <w:shd w:val="clear" w:color="auto" w:fill="auto"/>
          </w:tcPr>
          <w:p w:rsidR="00205019" w:rsidRPr="00FB03BE" w:rsidRDefault="00205019" w:rsidP="00205019">
            <w:pPr>
              <w:pStyle w:val="BodyText"/>
              <w:spacing w:before="0" w:after="0"/>
              <w:rPr>
                <w:rFonts w:asciiTheme="minorHAnsi" w:hAnsiTheme="minorHAnsi"/>
                <w:sz w:val="20"/>
              </w:rPr>
            </w:pPr>
            <w:r w:rsidRPr="00FB03BE">
              <w:rPr>
                <w:rFonts w:asciiTheme="minorHAnsi" w:eastAsia="Arial" w:hAnsiTheme="minorHAnsi"/>
                <w:sz w:val="20"/>
              </w:rPr>
              <w:t xml:space="preserve">Drugi sloj </w:t>
            </w:r>
          </w:p>
        </w:tc>
        <w:tc>
          <w:tcPr>
            <w:tcW w:w="3593" w:type="dxa"/>
            <w:shd w:val="clear" w:color="auto" w:fill="auto"/>
          </w:tcPr>
          <w:p w:rsidR="00205019" w:rsidRPr="00FB03BE" w:rsidRDefault="00205019" w:rsidP="00205019">
            <w:pPr>
              <w:pStyle w:val="BodyText"/>
              <w:spacing w:before="0" w:after="0"/>
              <w:rPr>
                <w:rFonts w:asciiTheme="minorHAnsi" w:hAnsiTheme="minorHAnsi"/>
                <w:sz w:val="20"/>
              </w:rPr>
            </w:pPr>
            <w:r w:rsidRPr="00FB03BE">
              <w:rPr>
                <w:rFonts w:asciiTheme="minorHAnsi" w:eastAsia="Arial" w:hAnsiTheme="minorHAnsi"/>
                <w:sz w:val="20"/>
              </w:rPr>
              <w:t>Dvokomponentni katran epoksi</w:t>
            </w:r>
          </w:p>
        </w:tc>
        <w:tc>
          <w:tcPr>
            <w:tcW w:w="2266" w:type="dxa"/>
            <w:shd w:val="clear" w:color="auto" w:fill="auto"/>
          </w:tcPr>
          <w:p w:rsidR="00205019" w:rsidRPr="00FB03BE" w:rsidRDefault="00205019" w:rsidP="00205019">
            <w:pPr>
              <w:pStyle w:val="BodyText"/>
              <w:spacing w:before="0" w:after="0"/>
              <w:rPr>
                <w:rFonts w:asciiTheme="minorHAnsi" w:hAnsiTheme="minorHAnsi"/>
                <w:sz w:val="20"/>
              </w:rPr>
            </w:pPr>
            <w:r w:rsidRPr="00FB03BE">
              <w:rPr>
                <w:rFonts w:asciiTheme="minorHAnsi" w:eastAsia="Arial" w:hAnsiTheme="minorHAnsi"/>
                <w:sz w:val="20"/>
              </w:rPr>
              <w:t>100 μm</w:t>
            </w:r>
          </w:p>
        </w:tc>
      </w:tr>
      <w:tr w:rsidR="00846D2A" w:rsidRPr="00FB03BE" w:rsidTr="00205019">
        <w:trPr>
          <w:cantSplit/>
          <w:jc w:val="center"/>
        </w:trPr>
        <w:tc>
          <w:tcPr>
            <w:tcW w:w="2929" w:type="dxa"/>
            <w:shd w:val="clear" w:color="auto" w:fill="auto"/>
          </w:tcPr>
          <w:p w:rsidR="00205019" w:rsidRPr="00FB03BE" w:rsidRDefault="00205019" w:rsidP="00205019">
            <w:pPr>
              <w:pStyle w:val="BodyText"/>
              <w:spacing w:before="0" w:after="0"/>
              <w:rPr>
                <w:rFonts w:asciiTheme="minorHAnsi" w:hAnsiTheme="minorHAnsi"/>
                <w:sz w:val="20"/>
              </w:rPr>
            </w:pPr>
            <w:r w:rsidRPr="00FB03BE">
              <w:rPr>
                <w:rFonts w:asciiTheme="minorHAnsi" w:eastAsia="Arial" w:hAnsiTheme="minorHAnsi"/>
                <w:sz w:val="20"/>
              </w:rPr>
              <w:t xml:space="preserve">Treći sloj </w:t>
            </w:r>
          </w:p>
        </w:tc>
        <w:tc>
          <w:tcPr>
            <w:tcW w:w="3593" w:type="dxa"/>
            <w:shd w:val="clear" w:color="auto" w:fill="auto"/>
          </w:tcPr>
          <w:p w:rsidR="00205019" w:rsidRPr="00FB03BE" w:rsidRDefault="00205019" w:rsidP="00205019">
            <w:pPr>
              <w:pStyle w:val="BodyText"/>
              <w:spacing w:before="0" w:after="0"/>
              <w:rPr>
                <w:rFonts w:asciiTheme="minorHAnsi" w:hAnsiTheme="minorHAnsi"/>
                <w:sz w:val="20"/>
              </w:rPr>
            </w:pPr>
            <w:r w:rsidRPr="00FB03BE">
              <w:rPr>
                <w:rFonts w:asciiTheme="minorHAnsi" w:eastAsia="Arial" w:hAnsiTheme="minorHAnsi"/>
                <w:sz w:val="20"/>
              </w:rPr>
              <w:t xml:space="preserve">Dvokomponentni katran epoksi </w:t>
            </w:r>
          </w:p>
        </w:tc>
        <w:tc>
          <w:tcPr>
            <w:tcW w:w="2266" w:type="dxa"/>
            <w:shd w:val="clear" w:color="auto" w:fill="auto"/>
          </w:tcPr>
          <w:p w:rsidR="00205019" w:rsidRPr="00FB03BE" w:rsidRDefault="00205019" w:rsidP="00205019">
            <w:pPr>
              <w:pStyle w:val="BodyText"/>
              <w:spacing w:before="0" w:after="0"/>
              <w:rPr>
                <w:rFonts w:asciiTheme="minorHAnsi" w:hAnsiTheme="minorHAnsi"/>
                <w:sz w:val="20"/>
              </w:rPr>
            </w:pPr>
            <w:r w:rsidRPr="00FB03BE">
              <w:rPr>
                <w:rFonts w:asciiTheme="minorHAnsi" w:eastAsia="Arial" w:hAnsiTheme="minorHAnsi"/>
                <w:sz w:val="20"/>
              </w:rPr>
              <w:t>100 μm</w:t>
            </w:r>
          </w:p>
        </w:tc>
      </w:tr>
      <w:tr w:rsidR="00846D2A" w:rsidRPr="00FB03BE" w:rsidTr="00205019">
        <w:trPr>
          <w:cantSplit/>
          <w:jc w:val="center"/>
        </w:trPr>
        <w:tc>
          <w:tcPr>
            <w:tcW w:w="2929" w:type="dxa"/>
            <w:shd w:val="clear" w:color="auto" w:fill="auto"/>
          </w:tcPr>
          <w:p w:rsidR="00205019" w:rsidRPr="00FB03BE" w:rsidRDefault="00205019" w:rsidP="00205019">
            <w:pPr>
              <w:pStyle w:val="BodyText"/>
              <w:spacing w:before="0" w:after="0"/>
              <w:rPr>
                <w:rFonts w:asciiTheme="minorHAnsi" w:hAnsiTheme="minorHAnsi"/>
                <w:sz w:val="20"/>
              </w:rPr>
            </w:pPr>
            <w:r w:rsidRPr="00FB03BE">
              <w:rPr>
                <w:rFonts w:asciiTheme="minorHAnsi" w:eastAsia="Arial" w:hAnsiTheme="minorHAnsi"/>
                <w:sz w:val="20"/>
              </w:rPr>
              <w:t xml:space="preserve">N/A </w:t>
            </w:r>
          </w:p>
        </w:tc>
        <w:tc>
          <w:tcPr>
            <w:tcW w:w="3593" w:type="dxa"/>
            <w:shd w:val="clear" w:color="auto" w:fill="auto"/>
          </w:tcPr>
          <w:p w:rsidR="00205019" w:rsidRPr="00FB03BE" w:rsidRDefault="00205019" w:rsidP="00205019">
            <w:pPr>
              <w:pStyle w:val="BodyText"/>
              <w:spacing w:before="0" w:after="0"/>
              <w:rPr>
                <w:rFonts w:asciiTheme="minorHAnsi" w:hAnsiTheme="minorHAnsi"/>
                <w:sz w:val="20"/>
              </w:rPr>
            </w:pPr>
            <w:r w:rsidRPr="00FB03BE">
              <w:rPr>
                <w:rFonts w:asciiTheme="minorHAnsi" w:hAnsiTheme="minorHAnsi"/>
                <w:sz w:val="20"/>
              </w:rPr>
              <w:t>UKUPNA DEBLJINA SUHOG FILMA</w:t>
            </w:r>
          </w:p>
        </w:tc>
        <w:tc>
          <w:tcPr>
            <w:tcW w:w="2266" w:type="dxa"/>
            <w:shd w:val="clear" w:color="auto" w:fill="auto"/>
          </w:tcPr>
          <w:p w:rsidR="00205019" w:rsidRPr="00FB03BE" w:rsidRDefault="00205019" w:rsidP="00205019">
            <w:pPr>
              <w:pStyle w:val="BodyText"/>
              <w:spacing w:before="0" w:after="0"/>
              <w:rPr>
                <w:rFonts w:asciiTheme="minorHAnsi" w:hAnsiTheme="minorHAnsi"/>
                <w:sz w:val="20"/>
              </w:rPr>
            </w:pPr>
            <w:r w:rsidRPr="00FB03BE">
              <w:rPr>
                <w:rFonts w:asciiTheme="minorHAnsi" w:eastAsia="Arial" w:hAnsiTheme="minorHAnsi"/>
                <w:sz w:val="20"/>
              </w:rPr>
              <w:t>300 μm</w:t>
            </w:r>
          </w:p>
        </w:tc>
      </w:tr>
    </w:tbl>
    <w:p w:rsidR="007921E8" w:rsidRPr="00FB03BE" w:rsidRDefault="00205019" w:rsidP="006C02FA">
      <w:pPr>
        <w:pStyle w:val="ListParagraph"/>
        <w:numPr>
          <w:ilvl w:val="0"/>
          <w:numId w:val="29"/>
        </w:numPr>
      </w:pPr>
      <w:r w:rsidRPr="00FB03BE">
        <w:t>Čelik izložen curenju i prskanju.</w:t>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1E0" w:firstRow="1" w:lastRow="1" w:firstColumn="1" w:lastColumn="1" w:noHBand="0" w:noVBand="0"/>
      </w:tblPr>
      <w:tblGrid>
        <w:gridCol w:w="2929"/>
        <w:gridCol w:w="3593"/>
        <w:gridCol w:w="2266"/>
      </w:tblGrid>
      <w:tr w:rsidR="00846D2A" w:rsidRPr="00FB03BE" w:rsidTr="00205019">
        <w:trPr>
          <w:cantSplit/>
          <w:jc w:val="center"/>
        </w:trPr>
        <w:tc>
          <w:tcPr>
            <w:tcW w:w="2929" w:type="dxa"/>
            <w:shd w:val="pct15" w:color="auto" w:fill="auto"/>
          </w:tcPr>
          <w:p w:rsidR="00205019" w:rsidRPr="00FB03BE" w:rsidRDefault="00205019" w:rsidP="00205019">
            <w:pPr>
              <w:pStyle w:val="BodyText"/>
              <w:spacing w:before="0" w:after="0"/>
              <w:jc w:val="center"/>
              <w:rPr>
                <w:rFonts w:asciiTheme="minorHAnsi" w:hAnsiTheme="minorHAnsi"/>
                <w:b/>
                <w:sz w:val="20"/>
              </w:rPr>
            </w:pPr>
            <w:r w:rsidRPr="00FB03BE">
              <w:rPr>
                <w:rFonts w:asciiTheme="minorHAnsi" w:eastAsia="Arial" w:hAnsiTheme="minorHAnsi"/>
                <w:b/>
                <w:sz w:val="20"/>
              </w:rPr>
              <w:t>Obrada</w:t>
            </w:r>
          </w:p>
        </w:tc>
        <w:tc>
          <w:tcPr>
            <w:tcW w:w="3593" w:type="dxa"/>
            <w:shd w:val="pct15" w:color="auto" w:fill="auto"/>
          </w:tcPr>
          <w:p w:rsidR="00205019" w:rsidRPr="00FB03BE" w:rsidRDefault="00205019" w:rsidP="00205019">
            <w:pPr>
              <w:pStyle w:val="BodyText"/>
              <w:spacing w:before="0" w:after="0"/>
              <w:jc w:val="center"/>
              <w:rPr>
                <w:rFonts w:asciiTheme="minorHAnsi" w:hAnsiTheme="minorHAnsi"/>
                <w:b/>
                <w:sz w:val="20"/>
              </w:rPr>
            </w:pPr>
            <w:r w:rsidRPr="00FB03BE">
              <w:rPr>
                <w:rFonts w:asciiTheme="minorHAnsi" w:eastAsia="Arial" w:hAnsiTheme="minorHAnsi"/>
                <w:b/>
                <w:sz w:val="20"/>
              </w:rPr>
              <w:t>Opis</w:t>
            </w:r>
          </w:p>
        </w:tc>
        <w:tc>
          <w:tcPr>
            <w:tcW w:w="2266" w:type="dxa"/>
            <w:shd w:val="pct15" w:color="auto" w:fill="auto"/>
          </w:tcPr>
          <w:p w:rsidR="00205019" w:rsidRPr="00FB03BE" w:rsidRDefault="00205019" w:rsidP="00205019">
            <w:pPr>
              <w:pStyle w:val="BodyText"/>
              <w:spacing w:before="0" w:after="0"/>
              <w:jc w:val="center"/>
              <w:rPr>
                <w:rFonts w:asciiTheme="minorHAnsi" w:hAnsiTheme="minorHAnsi"/>
                <w:b/>
                <w:sz w:val="20"/>
              </w:rPr>
            </w:pPr>
            <w:r w:rsidRPr="00FB03BE">
              <w:rPr>
                <w:rFonts w:asciiTheme="minorHAnsi" w:eastAsia="Arial" w:hAnsiTheme="minorHAnsi"/>
                <w:b/>
                <w:sz w:val="20"/>
              </w:rPr>
              <w:t>Debljina suhog filma</w:t>
            </w:r>
          </w:p>
        </w:tc>
      </w:tr>
      <w:tr w:rsidR="00846D2A" w:rsidRPr="00FB03BE" w:rsidTr="00205019">
        <w:trPr>
          <w:cantSplit/>
          <w:jc w:val="center"/>
        </w:trPr>
        <w:tc>
          <w:tcPr>
            <w:tcW w:w="2929" w:type="dxa"/>
            <w:shd w:val="clear" w:color="auto" w:fill="auto"/>
          </w:tcPr>
          <w:p w:rsidR="00205019" w:rsidRPr="00FB03BE" w:rsidRDefault="00205019" w:rsidP="00205019">
            <w:pPr>
              <w:pStyle w:val="BodyText"/>
              <w:spacing w:before="0" w:after="0"/>
              <w:rPr>
                <w:rFonts w:asciiTheme="minorHAnsi" w:hAnsiTheme="minorHAnsi"/>
                <w:sz w:val="20"/>
              </w:rPr>
            </w:pPr>
            <w:r w:rsidRPr="00FB03BE">
              <w:rPr>
                <w:rFonts w:asciiTheme="minorHAnsi" w:eastAsia="Arial" w:hAnsiTheme="minorHAnsi"/>
                <w:sz w:val="20"/>
              </w:rPr>
              <w:t>Priprema površina</w:t>
            </w:r>
          </w:p>
        </w:tc>
        <w:tc>
          <w:tcPr>
            <w:tcW w:w="3593" w:type="dxa"/>
            <w:shd w:val="clear" w:color="auto" w:fill="auto"/>
          </w:tcPr>
          <w:p w:rsidR="00205019" w:rsidRPr="00FB03BE" w:rsidRDefault="00205019" w:rsidP="00205019">
            <w:pPr>
              <w:pStyle w:val="BodyText"/>
              <w:spacing w:before="0" w:after="0"/>
              <w:rPr>
                <w:rFonts w:asciiTheme="minorHAnsi" w:hAnsiTheme="minorHAnsi"/>
                <w:sz w:val="20"/>
              </w:rPr>
            </w:pPr>
            <w:r w:rsidRPr="00FB03BE">
              <w:rPr>
                <w:rFonts w:asciiTheme="minorHAnsi" w:eastAsia="Arial" w:hAnsiTheme="minorHAnsi"/>
                <w:sz w:val="20"/>
              </w:rPr>
              <w:t xml:space="preserve">Abrazivnim mlazom s ljepljenjem </w:t>
            </w:r>
          </w:p>
        </w:tc>
        <w:tc>
          <w:tcPr>
            <w:tcW w:w="2266" w:type="dxa"/>
            <w:shd w:val="clear" w:color="auto" w:fill="auto"/>
          </w:tcPr>
          <w:p w:rsidR="00205019" w:rsidRPr="00FB03BE" w:rsidRDefault="00205019" w:rsidP="00205019">
            <w:pPr>
              <w:pStyle w:val="BodyText"/>
              <w:spacing w:before="0" w:after="0"/>
              <w:rPr>
                <w:rFonts w:asciiTheme="minorHAnsi" w:hAnsiTheme="minorHAnsi"/>
                <w:sz w:val="20"/>
              </w:rPr>
            </w:pPr>
            <w:r w:rsidRPr="00FB03BE">
              <w:rPr>
                <w:rFonts w:asciiTheme="minorHAnsi" w:eastAsia="Arial" w:hAnsiTheme="minorHAnsi"/>
                <w:sz w:val="20"/>
              </w:rPr>
              <w:t xml:space="preserve">N/A </w:t>
            </w:r>
          </w:p>
        </w:tc>
      </w:tr>
      <w:tr w:rsidR="00846D2A" w:rsidRPr="00FB03BE" w:rsidTr="00205019">
        <w:trPr>
          <w:cantSplit/>
          <w:jc w:val="center"/>
        </w:trPr>
        <w:tc>
          <w:tcPr>
            <w:tcW w:w="2929" w:type="dxa"/>
            <w:shd w:val="clear" w:color="auto" w:fill="auto"/>
          </w:tcPr>
          <w:p w:rsidR="00205019" w:rsidRPr="00FB03BE" w:rsidRDefault="00205019" w:rsidP="00205019">
            <w:pPr>
              <w:pStyle w:val="BodyText"/>
              <w:spacing w:before="0" w:after="0"/>
              <w:rPr>
                <w:rFonts w:asciiTheme="minorHAnsi" w:hAnsiTheme="minorHAnsi"/>
                <w:sz w:val="20"/>
              </w:rPr>
            </w:pPr>
            <w:r w:rsidRPr="00FB03BE">
              <w:rPr>
                <w:rFonts w:asciiTheme="minorHAnsi" w:eastAsia="Arial" w:hAnsiTheme="minorHAnsi"/>
                <w:sz w:val="20"/>
              </w:rPr>
              <w:t xml:space="preserve">Predtretman </w:t>
            </w:r>
          </w:p>
        </w:tc>
        <w:tc>
          <w:tcPr>
            <w:tcW w:w="3593" w:type="dxa"/>
            <w:shd w:val="clear" w:color="auto" w:fill="auto"/>
          </w:tcPr>
          <w:p w:rsidR="00205019" w:rsidRPr="00FB03BE" w:rsidRDefault="00205019" w:rsidP="00205019">
            <w:pPr>
              <w:pStyle w:val="BodyText"/>
              <w:spacing w:before="0" w:after="0"/>
              <w:rPr>
                <w:rFonts w:asciiTheme="minorHAnsi" w:hAnsiTheme="minorHAnsi"/>
                <w:sz w:val="20"/>
              </w:rPr>
            </w:pPr>
            <w:r w:rsidRPr="00FB03BE">
              <w:rPr>
                <w:rFonts w:asciiTheme="minorHAnsi" w:eastAsia="Arial" w:hAnsiTheme="minorHAnsi"/>
                <w:sz w:val="20"/>
              </w:rPr>
              <w:t xml:space="preserve">Epoksi premaz s cink fosfatom </w:t>
            </w:r>
          </w:p>
        </w:tc>
        <w:tc>
          <w:tcPr>
            <w:tcW w:w="2266" w:type="dxa"/>
            <w:shd w:val="clear" w:color="auto" w:fill="auto"/>
          </w:tcPr>
          <w:p w:rsidR="00205019" w:rsidRPr="00FB03BE" w:rsidRDefault="00205019" w:rsidP="00205019">
            <w:pPr>
              <w:pStyle w:val="BodyText"/>
              <w:spacing w:before="0" w:after="0"/>
              <w:rPr>
                <w:rFonts w:asciiTheme="minorHAnsi" w:hAnsiTheme="minorHAnsi"/>
                <w:sz w:val="20"/>
              </w:rPr>
            </w:pPr>
            <w:r w:rsidRPr="00FB03BE">
              <w:rPr>
                <w:rFonts w:asciiTheme="minorHAnsi" w:eastAsia="Arial" w:hAnsiTheme="minorHAnsi"/>
                <w:sz w:val="20"/>
              </w:rPr>
              <w:t>40 μm</w:t>
            </w:r>
          </w:p>
        </w:tc>
      </w:tr>
      <w:tr w:rsidR="00846D2A" w:rsidRPr="00FB03BE" w:rsidTr="00205019">
        <w:trPr>
          <w:cantSplit/>
          <w:jc w:val="center"/>
        </w:trPr>
        <w:tc>
          <w:tcPr>
            <w:tcW w:w="2929" w:type="dxa"/>
            <w:shd w:val="clear" w:color="auto" w:fill="auto"/>
          </w:tcPr>
          <w:p w:rsidR="00205019" w:rsidRPr="00FB03BE" w:rsidRDefault="00205019" w:rsidP="00205019">
            <w:pPr>
              <w:pStyle w:val="BodyText"/>
              <w:spacing w:before="0" w:after="0"/>
              <w:rPr>
                <w:rFonts w:asciiTheme="minorHAnsi" w:hAnsiTheme="minorHAnsi"/>
                <w:sz w:val="20"/>
              </w:rPr>
            </w:pPr>
            <w:r w:rsidRPr="00FB03BE">
              <w:rPr>
                <w:rFonts w:asciiTheme="minorHAnsi" w:eastAsia="Arial" w:hAnsiTheme="minorHAnsi"/>
                <w:sz w:val="20"/>
              </w:rPr>
              <w:t xml:space="preserve">Prvi sloj </w:t>
            </w:r>
          </w:p>
        </w:tc>
        <w:tc>
          <w:tcPr>
            <w:tcW w:w="3593" w:type="dxa"/>
            <w:shd w:val="clear" w:color="auto" w:fill="auto"/>
          </w:tcPr>
          <w:p w:rsidR="00205019" w:rsidRPr="00FB03BE" w:rsidRDefault="00205019" w:rsidP="00205019">
            <w:pPr>
              <w:pStyle w:val="BodyText"/>
              <w:spacing w:before="0" w:after="0"/>
              <w:rPr>
                <w:rFonts w:asciiTheme="minorHAnsi" w:hAnsiTheme="minorHAnsi"/>
                <w:sz w:val="20"/>
              </w:rPr>
            </w:pPr>
            <w:r w:rsidRPr="00FB03BE">
              <w:rPr>
                <w:rFonts w:asciiTheme="minorHAnsi" w:eastAsia="Arial" w:hAnsiTheme="minorHAnsi"/>
                <w:sz w:val="20"/>
              </w:rPr>
              <w:t xml:space="preserve">Dvokomponentni poliuretan (emajl) </w:t>
            </w:r>
          </w:p>
        </w:tc>
        <w:tc>
          <w:tcPr>
            <w:tcW w:w="2266" w:type="dxa"/>
            <w:shd w:val="clear" w:color="auto" w:fill="auto"/>
          </w:tcPr>
          <w:p w:rsidR="00205019" w:rsidRPr="00FB03BE" w:rsidRDefault="00205019" w:rsidP="00205019">
            <w:pPr>
              <w:pStyle w:val="BodyText"/>
              <w:spacing w:before="0" w:after="0"/>
              <w:rPr>
                <w:rFonts w:asciiTheme="minorHAnsi" w:hAnsiTheme="minorHAnsi"/>
                <w:sz w:val="20"/>
              </w:rPr>
            </w:pPr>
            <w:r w:rsidRPr="00FB03BE">
              <w:rPr>
                <w:rFonts w:asciiTheme="minorHAnsi" w:eastAsia="Arial" w:hAnsiTheme="minorHAnsi"/>
                <w:sz w:val="20"/>
              </w:rPr>
              <w:t>50 μm</w:t>
            </w:r>
          </w:p>
        </w:tc>
      </w:tr>
      <w:tr w:rsidR="00846D2A" w:rsidRPr="00FB03BE" w:rsidTr="00205019">
        <w:trPr>
          <w:cantSplit/>
          <w:jc w:val="center"/>
        </w:trPr>
        <w:tc>
          <w:tcPr>
            <w:tcW w:w="2929" w:type="dxa"/>
            <w:shd w:val="clear" w:color="auto" w:fill="auto"/>
          </w:tcPr>
          <w:p w:rsidR="00205019" w:rsidRPr="00FB03BE" w:rsidRDefault="00205019" w:rsidP="00205019">
            <w:pPr>
              <w:pStyle w:val="BodyText"/>
              <w:spacing w:before="0" w:after="0"/>
              <w:rPr>
                <w:rFonts w:asciiTheme="minorHAnsi" w:hAnsiTheme="minorHAnsi"/>
                <w:sz w:val="20"/>
              </w:rPr>
            </w:pPr>
            <w:r w:rsidRPr="00FB03BE">
              <w:rPr>
                <w:rFonts w:asciiTheme="minorHAnsi" w:eastAsia="Arial" w:hAnsiTheme="minorHAnsi"/>
                <w:sz w:val="20"/>
              </w:rPr>
              <w:t xml:space="preserve">N/A </w:t>
            </w:r>
          </w:p>
        </w:tc>
        <w:tc>
          <w:tcPr>
            <w:tcW w:w="3593" w:type="dxa"/>
            <w:shd w:val="clear" w:color="auto" w:fill="auto"/>
          </w:tcPr>
          <w:p w:rsidR="00205019" w:rsidRPr="00FB03BE" w:rsidRDefault="00205019" w:rsidP="00205019">
            <w:pPr>
              <w:pStyle w:val="BodyText"/>
              <w:spacing w:before="0" w:after="0"/>
              <w:rPr>
                <w:rFonts w:asciiTheme="minorHAnsi" w:hAnsiTheme="minorHAnsi"/>
                <w:sz w:val="20"/>
              </w:rPr>
            </w:pPr>
            <w:r w:rsidRPr="00FB03BE">
              <w:rPr>
                <w:rFonts w:asciiTheme="minorHAnsi" w:hAnsiTheme="minorHAnsi"/>
                <w:sz w:val="20"/>
              </w:rPr>
              <w:t>UKUPNA DEBLJINA SUHOG FILMA</w:t>
            </w:r>
          </w:p>
        </w:tc>
        <w:tc>
          <w:tcPr>
            <w:tcW w:w="2266" w:type="dxa"/>
            <w:shd w:val="clear" w:color="auto" w:fill="auto"/>
          </w:tcPr>
          <w:p w:rsidR="00205019" w:rsidRPr="00FB03BE" w:rsidRDefault="00205019" w:rsidP="00205019">
            <w:pPr>
              <w:pStyle w:val="BodyText"/>
              <w:spacing w:before="0" w:after="0"/>
              <w:rPr>
                <w:rFonts w:asciiTheme="minorHAnsi" w:hAnsiTheme="minorHAnsi"/>
                <w:sz w:val="20"/>
              </w:rPr>
            </w:pPr>
            <w:r w:rsidRPr="00FB03BE">
              <w:rPr>
                <w:rFonts w:asciiTheme="minorHAnsi" w:eastAsia="Arial" w:hAnsiTheme="minorHAnsi"/>
                <w:sz w:val="20"/>
              </w:rPr>
              <w:t>90 μm</w:t>
            </w:r>
          </w:p>
        </w:tc>
      </w:tr>
    </w:tbl>
    <w:p w:rsidR="00205019" w:rsidRPr="00FB03BE" w:rsidRDefault="00205019" w:rsidP="00851A8D">
      <w:pPr>
        <w:pStyle w:val="Heading3"/>
      </w:pPr>
      <w:bookmarkStart w:id="468" w:name="_Toc392979936"/>
      <w:bookmarkStart w:id="469" w:name="_Toc490819500"/>
      <w:r w:rsidRPr="00FB03BE">
        <w:t>Crpke</w:t>
      </w:r>
      <w:bookmarkEnd w:id="468"/>
      <w:bookmarkEnd w:id="469"/>
    </w:p>
    <w:p w:rsidR="00205019" w:rsidRPr="00FB03BE" w:rsidRDefault="00205019" w:rsidP="00563ACA">
      <w:pPr>
        <w:pStyle w:val="Heading4"/>
      </w:pPr>
      <w:r w:rsidRPr="00FB03BE">
        <w:t>Općenito</w:t>
      </w:r>
    </w:p>
    <w:p w:rsidR="00205019" w:rsidRPr="00FB03BE" w:rsidRDefault="00205019" w:rsidP="00205019">
      <w:r w:rsidRPr="00FB03BE">
        <w:t>Materijali korišteni u izgradnji crpke moraju biti pogodni za rad crpki, korištenje i okruženje u koje će se instalirati. Ne smiju se koristiti lijevano željezo na mjestima gdje se sadržaj klorida u mediju dnevno veći od 1500 mg/litri.</w:t>
      </w:r>
    </w:p>
    <w:p w:rsidR="00205019" w:rsidRPr="00FB03BE" w:rsidRDefault="00205019" w:rsidP="00205019">
      <w:r w:rsidRPr="00FB03BE">
        <w:t>Prolazi kroz crpke moraju biti glatki i bez udubljenja i prepreka</w:t>
      </w:r>
    </w:p>
    <w:p w:rsidR="00205019" w:rsidRPr="00FB03BE" w:rsidRDefault="00205019" w:rsidP="00205019">
      <w:r w:rsidRPr="00FB03BE">
        <w:t>Crpke za otpadnu vode i sirovu vodu moraju imati sposobnost pronosa tvari:</w:t>
      </w:r>
    </w:p>
    <w:p w:rsidR="00205019" w:rsidRPr="00FB03BE" w:rsidRDefault="00205019" w:rsidP="006C02FA">
      <w:pPr>
        <w:pStyle w:val="ListParagraph"/>
        <w:numPr>
          <w:ilvl w:val="0"/>
          <w:numId w:val="90"/>
        </w:numPr>
      </w:pPr>
      <w:r w:rsidRPr="00FB03BE">
        <w:t>odgovarati veličini usisne cijevi do 100 mm promjera;</w:t>
      </w:r>
    </w:p>
    <w:p w:rsidR="00205019" w:rsidRPr="00FB03BE" w:rsidRDefault="00205019" w:rsidP="006C02FA">
      <w:pPr>
        <w:pStyle w:val="ListParagraph"/>
        <w:numPr>
          <w:ilvl w:val="0"/>
          <w:numId w:val="90"/>
        </w:numPr>
      </w:pPr>
      <w:r w:rsidRPr="00FB03BE">
        <w:t>od 100 mm promjera za usisni cjevovod između 100 mm i 199 mm;</w:t>
      </w:r>
    </w:p>
    <w:p w:rsidR="00205019" w:rsidRPr="00FB03BE" w:rsidRDefault="00205019" w:rsidP="006C02FA">
      <w:pPr>
        <w:pStyle w:val="ListParagraph"/>
        <w:numPr>
          <w:ilvl w:val="0"/>
          <w:numId w:val="90"/>
        </w:numPr>
      </w:pPr>
      <w:r w:rsidRPr="00FB03BE">
        <w:t>od 150 mm promjera za usisni cjevovod promjera 200 mm ili veće.</w:t>
      </w:r>
    </w:p>
    <w:p w:rsidR="00205019" w:rsidRPr="00FB03BE" w:rsidRDefault="00205019" w:rsidP="00205019">
      <w:r w:rsidRPr="00FB03BE">
        <w:t>Brzina crpke ne smije prelaziti nominalno 1450</w:t>
      </w:r>
      <w:r w:rsidR="006204A9" w:rsidRPr="00FB03BE">
        <w:t xml:space="preserve"> min-1 </w:t>
      </w:r>
      <w:r w:rsidRPr="00FB03BE">
        <w:t xml:space="preserve">osim za crpke u vodoopskrbnim bušotinama gdje je prihvatljivo nominalno 3000 </w:t>
      </w:r>
      <w:r w:rsidR="006204A9" w:rsidRPr="00FB03BE">
        <w:t>min-1</w:t>
      </w:r>
      <w:r w:rsidRPr="00FB03BE">
        <w:t>.</w:t>
      </w:r>
    </w:p>
    <w:p w:rsidR="00205019" w:rsidRPr="00FB03BE" w:rsidRDefault="00205019" w:rsidP="00205019">
      <w:r w:rsidRPr="00FB03BE">
        <w:t>Karakteristike glave/protoka crpke moraju biti stabilni u svim mogućim uvjetima, uključujući paralelni rad i uz maksimalno opterećenje muljem.</w:t>
      </w:r>
    </w:p>
    <w:p w:rsidR="00205019" w:rsidRPr="00FB03BE" w:rsidRDefault="00205019" w:rsidP="00205019">
      <w:r w:rsidRPr="00FB03BE">
        <w:t>Brzina u usisnim i opskrbnim dijelovima moraju biti dovoljno niski kako bi se spriječile hidrauličke turbulencije i kavitacije unutar crpke i cjevovod, ali dovoljno visoka kako bi se spriječilo taloženje suspendiranih tvari.</w:t>
      </w:r>
    </w:p>
    <w:p w:rsidR="00205019" w:rsidRPr="00FB03BE" w:rsidRDefault="00205019" w:rsidP="00205019">
      <w:r w:rsidRPr="00FB03BE">
        <w:t>Konekcije za crpljenje i ispuštanje kroz koje prolazi mulj i neprosijan efluent će biti opremljene s 50 mm prirubničkim spojevima zajedno s prirubničkim komadima. T-komadi će biti montirani na izolacijske ventile s dvije prirubnicama, od kojih je jedna za konekciju na tlakomjer s dijafragmom a drugi će služiti za ozračivanje.</w:t>
      </w:r>
    </w:p>
    <w:p w:rsidR="00205019" w:rsidRPr="00FB03BE" w:rsidRDefault="00205019" w:rsidP="00205019">
      <w:r w:rsidRPr="00FB03BE">
        <w:t xml:space="preserve">Otvorene krajevi ventila moraju biti na odgovarajući način opremljeni slijepim prirubnicama ili čepovima. </w:t>
      </w:r>
    </w:p>
    <w:p w:rsidR="00205019" w:rsidRPr="00FB03BE" w:rsidRDefault="00205019" w:rsidP="00205019">
      <w:r w:rsidRPr="00FB03BE">
        <w:t>Sljedeći specifični zahtjevi za crpke ne ograničavaju raspon vrsta crpki koje mogu biti ponuđene</w:t>
      </w:r>
    </w:p>
    <w:p w:rsidR="00205019" w:rsidRPr="00FB03BE" w:rsidRDefault="00205019" w:rsidP="00205019">
      <w:r w:rsidRPr="00FB03BE">
        <w:t>Dijelovi crpki, njihova podnožja i ostali dijelovi moraju biti obojana u skladu s poglavljem "Završna zaštita metala" iz ovog dokumenta.</w:t>
      </w:r>
    </w:p>
    <w:p w:rsidR="00205019" w:rsidRPr="00FB03BE" w:rsidRDefault="00205019" w:rsidP="00563ACA">
      <w:pPr>
        <w:pStyle w:val="Heading4"/>
      </w:pPr>
      <w:r w:rsidRPr="00FB03BE">
        <w:lastRenderedPageBreak/>
        <w:t>Centrifugalne crpke za otpadne vode</w:t>
      </w:r>
    </w:p>
    <w:p w:rsidR="00205019" w:rsidRPr="00FB03BE" w:rsidRDefault="00205019" w:rsidP="00851A8D">
      <w:pPr>
        <w:pStyle w:val="Heading5"/>
        <w:rPr>
          <w:color w:val="auto"/>
        </w:rPr>
      </w:pPr>
      <w:r w:rsidRPr="00FB03BE">
        <w:rPr>
          <w:color w:val="auto"/>
        </w:rPr>
        <w:t>Općenito</w:t>
      </w:r>
    </w:p>
    <w:p w:rsidR="00205019" w:rsidRPr="00FB03BE" w:rsidRDefault="00205019" w:rsidP="00205019">
      <w:r w:rsidRPr="00FB03BE">
        <w:t>Crpke će biti namijenjene za rad u kanalizacijskim sustavima, te za rad bez intervencija operatera u velikim vremenskim razdobljima. One će biti u mogućnosti obraditi vlaknaste materijale, krpe, papir, plastiku i krute tvari.</w:t>
      </w:r>
    </w:p>
    <w:p w:rsidR="00205019" w:rsidRPr="00FB03BE" w:rsidRDefault="00205019" w:rsidP="00205019">
      <w:r w:rsidRPr="00FB03BE">
        <w:t xml:space="preserve">Crpke i motor moraju imati stalni nadzor. </w:t>
      </w:r>
    </w:p>
    <w:p w:rsidR="00205019" w:rsidRPr="00FB03BE" w:rsidRDefault="00205019" w:rsidP="00205019">
      <w:r w:rsidRPr="00FB03BE">
        <w:t>Potreban remont tijekom rada, provoditi će se ovisno o životnom vijeku ležajeva, koja će biti najmanje 50.000 sati.</w:t>
      </w:r>
    </w:p>
    <w:p w:rsidR="00205019" w:rsidRPr="00FB03BE" w:rsidRDefault="00205019" w:rsidP="00205019">
      <w:r w:rsidRPr="00FB03BE">
        <w:t xml:space="preserve">Dijelovi koji se brzo istroše tijekom normalnog rada moraju se lako zamijeniti. Ključni kriteriji za odabir crpki su niski troškovi održavanja, pouzdanosti i siguran rada. </w:t>
      </w:r>
    </w:p>
    <w:p w:rsidR="00205019" w:rsidRPr="00FB03BE" w:rsidRDefault="00205019" w:rsidP="00205019">
      <w:r w:rsidRPr="00FB03BE">
        <w:t>Crpke moraju ispuniti u visokoj učinkovitosti kvantitativne/operativne zahtjeve. Krivulja crpke ne smije pokazivati značajna preopterećenja (osim ako nije drugačije dogovoreno s Inženjerom).</w:t>
      </w:r>
    </w:p>
    <w:p w:rsidR="00205019" w:rsidRPr="00FB03BE" w:rsidRDefault="00205019" w:rsidP="00205019">
      <w:r w:rsidRPr="00FB03BE">
        <w:t xml:space="preserve">Tijekom rada, crpke će raditi buku, bit će bez vibracija, te brzinama vrtnje pri radu neće prelazi 1450 </w:t>
      </w:r>
      <w:r w:rsidR="00851A8D" w:rsidRPr="00FB03BE">
        <w:t>min-1</w:t>
      </w:r>
      <w:r w:rsidRPr="00FB03BE">
        <w:t>.</w:t>
      </w:r>
    </w:p>
    <w:p w:rsidR="00205019" w:rsidRPr="00FB03BE" w:rsidRDefault="00205019" w:rsidP="00205019">
      <w:r w:rsidRPr="00FB03BE">
        <w:t>Svi rotirajući dijelovi moraju biti statički uravnoteženi za vrijeme proizvodnje i dinamički uravnoteženi nakon ugradnje.</w:t>
      </w:r>
    </w:p>
    <w:p w:rsidR="00205019" w:rsidRPr="00FB03BE" w:rsidRDefault="00205019" w:rsidP="00851A8D">
      <w:pPr>
        <w:pStyle w:val="Heading5"/>
        <w:rPr>
          <w:color w:val="auto"/>
        </w:rPr>
      </w:pPr>
      <w:r w:rsidRPr="00FB03BE">
        <w:rPr>
          <w:color w:val="auto"/>
        </w:rPr>
        <w:t xml:space="preserve">Spiralno kućište </w:t>
      </w:r>
    </w:p>
    <w:p w:rsidR="00205019" w:rsidRPr="00FB03BE" w:rsidRDefault="00205019" w:rsidP="00205019">
      <w:r w:rsidRPr="00FB03BE">
        <w:t>Kućišta crpki moraju biti izrađene od fino zrnatog lijevanog željeza u skladu sa HRN EN 1561, bez pora i drugih nesavršenosti.</w:t>
      </w:r>
    </w:p>
    <w:p w:rsidR="00205019" w:rsidRPr="00FB03BE" w:rsidRDefault="00205019" w:rsidP="00205019">
      <w:r w:rsidRPr="00FB03BE">
        <w:t>Cijevi moraju biti proizvedeni i ispitani pod tlakom u skladu sa HRN EN ISO 9906. Kućište crpke mora biti opremljeno sa zamjenjivim prstenjem.</w:t>
      </w:r>
    </w:p>
    <w:p w:rsidR="00205019" w:rsidRPr="00FB03BE" w:rsidRDefault="00205019" w:rsidP="00205019">
      <w:r w:rsidRPr="00FB03BE">
        <w:t>Pristup kućištu mora biti osigurana širokim otvorima za provjeru i čišćenje unutrašnjosti crpke.</w:t>
      </w:r>
    </w:p>
    <w:p w:rsidR="00205019" w:rsidRPr="00FB03BE" w:rsidRDefault="00205019" w:rsidP="00205019">
      <w:r w:rsidRPr="00FB03BE">
        <w:t>Kućište crpke mora ispusni otvor na dnu crpke sa automatskim ventilom za ispuštanje zraka na gornje dijelu spiralnog kućišta. Ispusni otvor će biti priključen na sustav drenaže uređaja. Cijevi s manjim promjerima će biti prekrivene bakrom velikog zrna.</w:t>
      </w:r>
    </w:p>
    <w:p w:rsidR="00205019" w:rsidRPr="00FB03BE" w:rsidRDefault="00205019" w:rsidP="00851A8D">
      <w:pPr>
        <w:pStyle w:val="Heading5"/>
        <w:rPr>
          <w:color w:val="auto"/>
        </w:rPr>
      </w:pPr>
      <w:r w:rsidRPr="00FB03BE">
        <w:rPr>
          <w:color w:val="auto"/>
        </w:rPr>
        <w:t xml:space="preserve">Rotori </w:t>
      </w:r>
    </w:p>
    <w:p w:rsidR="00205019" w:rsidRPr="00FB03BE" w:rsidRDefault="00205019" w:rsidP="00205019">
      <w:r w:rsidRPr="00FB03BE">
        <w:t>Rotori će biti izrađeni iz jednog komada fino zrnatog lijevanog željeza u skladu s HRN EN 1561. Radne površine moraju biti ispravno obrađene i glatke, a svaki nož mora biti statički i dinamički uravnotežen kako bi se osiguralo pravilno funkcioniranje.</w:t>
      </w:r>
    </w:p>
    <w:p w:rsidR="00205019" w:rsidRPr="00FB03BE" w:rsidRDefault="00205019" w:rsidP="00205019">
      <w:r w:rsidRPr="00FB03BE">
        <w:t xml:space="preserve">Rotori moraju biti s jednom oštricom, otvoreni ili spiralni rotori ili rotori s dva priključka, jednim ulazom i otporni na udarce. Kada se koriste crpke s dva priključka, oštrice će imati oslonac na obije strane čitavom dužinom vanjskog kućišta. Rotori će biti opremljeni s dodatnim oštricama vanjskom dijelu kućišta kako bi se smanjila recirkulacija tekućine to u kućištu crpke i kako bi se smanjio pritisak oko brtve osovine. </w:t>
      </w:r>
    </w:p>
    <w:p w:rsidR="00205019" w:rsidRPr="00FB03BE" w:rsidRDefault="00205019" w:rsidP="00205019">
      <w:r w:rsidRPr="00FB03BE">
        <w:t>Rotori će biti čvrsto vezani na osovini.</w:t>
      </w:r>
    </w:p>
    <w:p w:rsidR="00205019" w:rsidRPr="00FB03BE" w:rsidRDefault="00205019" w:rsidP="00205019">
      <w:r w:rsidRPr="00FB03BE">
        <w:t>Promjer rotora mora se obraditi kako bi bio u skladu s operativnim zahtjevima i do maksimalne učinkovitosti.</w:t>
      </w:r>
    </w:p>
    <w:p w:rsidR="00205019" w:rsidRPr="00FB03BE" w:rsidRDefault="00205019" w:rsidP="00851A8D">
      <w:pPr>
        <w:pStyle w:val="Heading5"/>
        <w:rPr>
          <w:color w:val="auto"/>
        </w:rPr>
      </w:pPr>
      <w:r w:rsidRPr="00FB03BE">
        <w:rPr>
          <w:color w:val="auto"/>
        </w:rPr>
        <w:t xml:space="preserve">Oprema </w:t>
      </w:r>
    </w:p>
    <w:p w:rsidR="00205019" w:rsidRPr="00FB03BE" w:rsidRDefault="00205019" w:rsidP="00205019">
      <w:r w:rsidRPr="00FB03BE">
        <w:t>Svaka crpka mora biti opremljen</w:t>
      </w:r>
      <w:r w:rsidR="00C65168" w:rsidRPr="00FB03BE">
        <w:t>a</w:t>
      </w:r>
      <w:r w:rsidRPr="00FB03BE">
        <w:t xml:space="preserve"> sa sljedećim elementi</w:t>
      </w:r>
      <w:r w:rsidR="00C65168" w:rsidRPr="00FB03BE">
        <w:t>ma</w:t>
      </w:r>
      <w:r w:rsidRPr="00FB03BE">
        <w:t>, kao standardnom opremom:</w:t>
      </w:r>
    </w:p>
    <w:p w:rsidR="00205019" w:rsidRPr="00FB03BE" w:rsidRDefault="00205019" w:rsidP="00205019">
      <w:r w:rsidRPr="00FB03BE">
        <w:t>Automatska o</w:t>
      </w:r>
      <w:r w:rsidR="00C65168" w:rsidRPr="00FB03BE">
        <w:t>d</w:t>
      </w:r>
      <w:r w:rsidRPr="00FB03BE">
        <w:t>zračni ventil i sifon ventil, moraju se postaviti na cijevi isporučene zajedno s pumpom</w:t>
      </w:r>
    </w:p>
    <w:p w:rsidR="00205019" w:rsidRPr="00FB03BE" w:rsidRDefault="00205019" w:rsidP="00205019">
      <w:r w:rsidRPr="00FB03BE">
        <w:t xml:space="preserve">Brtva odvodne cijevi sa unutarnjim promjerom od 25 mm koja vodi od dna povratne linije vrhu poklopca brtve koja se spušta do ispust odvodnog kanala, onemogućava onečišćenje kućišta crpke ili staze. </w:t>
      </w:r>
    </w:p>
    <w:p w:rsidR="00205019" w:rsidRPr="00FB03BE" w:rsidRDefault="00205019" w:rsidP="00851A8D">
      <w:pPr>
        <w:pStyle w:val="Heading5"/>
        <w:rPr>
          <w:color w:val="auto"/>
        </w:rPr>
      </w:pPr>
      <w:r w:rsidRPr="00FB03BE">
        <w:rPr>
          <w:color w:val="auto"/>
        </w:rPr>
        <w:lastRenderedPageBreak/>
        <w:t>Vratila i osovine</w:t>
      </w:r>
    </w:p>
    <w:p w:rsidR="00205019" w:rsidRPr="00FB03BE" w:rsidRDefault="00205019" w:rsidP="00205019">
      <w:r w:rsidRPr="00FB03BE">
        <w:t>Vratila crpke moraju biti izrađena od legiranih čelika i opremljena prstenom od kaljenog čelika duž cijele duljine brtve na osovini.</w:t>
      </w:r>
    </w:p>
    <w:p w:rsidR="00C46B3F" w:rsidRPr="00FB03BE" w:rsidRDefault="00C46B3F">
      <w:pPr>
        <w:spacing w:before="0" w:after="200" w:line="276" w:lineRule="auto"/>
        <w:jc w:val="left"/>
      </w:pPr>
      <w:r w:rsidRPr="00FB03BE">
        <w:br w:type="page"/>
      </w:r>
    </w:p>
    <w:p w:rsidR="00205019" w:rsidRPr="00FB03BE" w:rsidRDefault="00205019" w:rsidP="00C46B3F">
      <w:r w:rsidRPr="00FB03BE">
        <w:lastRenderedPageBreak/>
        <w:t>Prijenosnici će koristiti univerzalne spojeve te rebraste kardanske spojeve na spoju s crpkom. Univerzalni spojevi će biti opremljeni s igličnim ležajevima. Težina prijenosnika će biti nošena aksijalnim ležajem na ležištu motora. Osovina sa žlijebom za klin će osigurati opterećenje osovine ne bude preneseno na crpku. Normalna brzina rotacije osovine će biti mnogo manja od inicijalne brzine. Izvođač će prezentirati proračune kojima je moguće ovo dokazati.</w:t>
      </w:r>
    </w:p>
    <w:p w:rsidR="00205019" w:rsidRPr="00FB03BE" w:rsidRDefault="00205019" w:rsidP="00851A8D">
      <w:pPr>
        <w:pStyle w:val="Heading5"/>
        <w:rPr>
          <w:color w:val="auto"/>
        </w:rPr>
      </w:pPr>
      <w:r w:rsidRPr="00FB03BE">
        <w:rPr>
          <w:color w:val="auto"/>
        </w:rPr>
        <w:t xml:space="preserve">Brtve </w:t>
      </w:r>
    </w:p>
    <w:p w:rsidR="00205019" w:rsidRPr="00FB03BE" w:rsidRDefault="00205019" w:rsidP="00205019">
      <w:r w:rsidRPr="00FB03BE">
        <w:t>Crpke moraju biti opremljene s mekim brtvama.</w:t>
      </w:r>
    </w:p>
    <w:p w:rsidR="00205019" w:rsidRPr="00FB03BE" w:rsidRDefault="00205019" w:rsidP="00851A8D">
      <w:pPr>
        <w:pStyle w:val="Heading5"/>
        <w:rPr>
          <w:color w:val="auto"/>
        </w:rPr>
      </w:pPr>
      <w:r w:rsidRPr="00FB03BE">
        <w:rPr>
          <w:color w:val="auto"/>
        </w:rPr>
        <w:t>Spojnice</w:t>
      </w:r>
    </w:p>
    <w:p w:rsidR="00205019" w:rsidRPr="00FB03BE" w:rsidRDefault="00205019" w:rsidP="00205019">
      <w:r w:rsidRPr="00FB03BE">
        <w:t>Između crpke i pogonskog motora, mora se nalaziti fleksibilna spojnica odgovarajuće veličine s gumenom čahurom (elastična spojnica s vijcima i kolutima). Spojnica mora biti smještena na crpki i osovini motora putem tipke i žljebova.</w:t>
      </w:r>
    </w:p>
    <w:p w:rsidR="00205019" w:rsidRPr="00FB03BE" w:rsidRDefault="00205019" w:rsidP="00851A8D">
      <w:pPr>
        <w:pStyle w:val="Heading5"/>
        <w:rPr>
          <w:color w:val="auto"/>
        </w:rPr>
      </w:pPr>
      <w:r w:rsidRPr="00FB03BE">
        <w:rPr>
          <w:color w:val="auto"/>
        </w:rPr>
        <w:t xml:space="preserve">Motor crpke </w:t>
      </w:r>
    </w:p>
    <w:p w:rsidR="00205019" w:rsidRPr="00FB03BE" w:rsidRDefault="00205019" w:rsidP="00205019">
      <w:r w:rsidRPr="00FB03BE">
        <w:t xml:space="preserve">Brzina motora ne smije prelaziti više od 1500 rpm. </w:t>
      </w:r>
    </w:p>
    <w:p w:rsidR="00205019" w:rsidRPr="00FB03BE" w:rsidRDefault="00205019" w:rsidP="00205019">
      <w:r w:rsidRPr="00FB03BE">
        <w:t>Ležajevi u operativnom i neoperativnom dijelu crpke moraju biti opremljeni s kutijom za instaliranje senzora termometra.</w:t>
      </w:r>
    </w:p>
    <w:p w:rsidR="00205019" w:rsidRPr="00FB03BE" w:rsidRDefault="00205019" w:rsidP="00851A8D">
      <w:pPr>
        <w:pStyle w:val="Heading5"/>
        <w:rPr>
          <w:color w:val="auto"/>
        </w:rPr>
      </w:pPr>
      <w:r w:rsidRPr="00FB03BE">
        <w:rPr>
          <w:color w:val="auto"/>
        </w:rPr>
        <w:t>Povezanost s manometrom</w:t>
      </w:r>
    </w:p>
    <w:p w:rsidR="00205019" w:rsidRPr="00FB03BE" w:rsidRDefault="00205019" w:rsidP="00205019">
      <w:r w:rsidRPr="00FB03BE">
        <w:t>Svaka crpka biti će opremljena s manometrom na strani unosa i pražnjenja, tako da bi mogli biti postavljeni okomito. Svaka veza biti će izolirana s ventilom manometra te izrađena od crvenog bakra.</w:t>
      </w:r>
    </w:p>
    <w:p w:rsidR="00205019" w:rsidRPr="00FB03BE" w:rsidRDefault="00205019" w:rsidP="00851A8D">
      <w:pPr>
        <w:pStyle w:val="Heading5"/>
        <w:rPr>
          <w:color w:val="auto"/>
        </w:rPr>
      </w:pPr>
      <w:r w:rsidRPr="00FB03BE">
        <w:rPr>
          <w:color w:val="auto"/>
        </w:rPr>
        <w:t>Manometri</w:t>
      </w:r>
    </w:p>
    <w:p w:rsidR="00205019" w:rsidRPr="00FB03BE" w:rsidRDefault="00205019" w:rsidP="00205019">
      <w:r w:rsidRPr="00FB03BE">
        <w:t>U gore navedenim vezama, moraju se postaviti i instalirati manometri. Mjerač tlaka mora biti membrana za uporabu u kanalizaciju.</w:t>
      </w:r>
    </w:p>
    <w:p w:rsidR="00205019" w:rsidRPr="00FB03BE" w:rsidRDefault="00205019" w:rsidP="00851A8D">
      <w:pPr>
        <w:pStyle w:val="Heading5"/>
        <w:rPr>
          <w:color w:val="auto"/>
        </w:rPr>
      </w:pPr>
      <w:r w:rsidRPr="00FB03BE">
        <w:rPr>
          <w:color w:val="auto"/>
        </w:rPr>
        <w:t>Zaštita</w:t>
      </w:r>
    </w:p>
    <w:p w:rsidR="00205019" w:rsidRPr="00FB03BE" w:rsidRDefault="00205019" w:rsidP="00205019">
      <w:r w:rsidRPr="00FB03BE">
        <w:t>Izvođač mora uključiti zaštitu potpunim pokrivanjem pokretnih dijelova uređaja.</w:t>
      </w:r>
    </w:p>
    <w:p w:rsidR="00205019" w:rsidRPr="00FB03BE" w:rsidRDefault="00205019" w:rsidP="00851A8D">
      <w:pPr>
        <w:pStyle w:val="Heading5"/>
        <w:rPr>
          <w:color w:val="auto"/>
        </w:rPr>
      </w:pPr>
      <w:r w:rsidRPr="00FB03BE">
        <w:rPr>
          <w:color w:val="auto"/>
        </w:rPr>
        <w:t>Identifikacijske pločice</w:t>
      </w:r>
    </w:p>
    <w:p w:rsidR="00205019" w:rsidRPr="00FB03BE" w:rsidRDefault="00205019" w:rsidP="00205019">
      <w:r w:rsidRPr="00FB03BE">
        <w:t>Svaka crpka će biti opremljen s otisnutim identifikacijskim pločicama na sljedeći način:</w:t>
      </w:r>
    </w:p>
    <w:p w:rsidR="00205019" w:rsidRPr="00FB03BE" w:rsidRDefault="00205019" w:rsidP="00205019">
      <w:r w:rsidRPr="00FB03BE">
        <w:t>Funkcionalni parametri: Vrsta crpke, promjer rotora, iskorištenje u normalnom radu, ograničenje normalnog rada, brzina, serijski br. i broj grafikona.</w:t>
      </w:r>
    </w:p>
    <w:p w:rsidR="00205019" w:rsidRPr="00FB03BE" w:rsidRDefault="00205019" w:rsidP="00205019">
      <w:r w:rsidRPr="00FB03BE">
        <w:t>Identifikacija: prema imenu na ploči crpke npr. "Crpka br. 1". Znakovi ne smiju biti manji od 30 mm.</w:t>
      </w:r>
    </w:p>
    <w:p w:rsidR="00205019" w:rsidRPr="00FB03BE" w:rsidRDefault="00205019" w:rsidP="00563ACA">
      <w:pPr>
        <w:pStyle w:val="Heading4"/>
      </w:pPr>
      <w:r w:rsidRPr="00FB03BE">
        <w:t>Centrifugalne crpke</w:t>
      </w:r>
      <w:r w:rsidR="00C65168" w:rsidRPr="00FB03BE">
        <w:t xml:space="preserve"> za procesne tekućine</w:t>
      </w:r>
    </w:p>
    <w:p w:rsidR="00205019" w:rsidRPr="00FB03BE" w:rsidRDefault="00205019" w:rsidP="00851A8D">
      <w:pPr>
        <w:pStyle w:val="Heading5"/>
        <w:rPr>
          <w:color w:val="auto"/>
        </w:rPr>
      </w:pPr>
      <w:r w:rsidRPr="00FB03BE">
        <w:rPr>
          <w:color w:val="auto"/>
        </w:rPr>
        <w:t>Općenito</w:t>
      </w:r>
    </w:p>
    <w:p w:rsidR="00205019" w:rsidRPr="00FB03BE" w:rsidRDefault="00205019" w:rsidP="00205019">
      <w:r w:rsidRPr="00FB03BE">
        <w:t xml:space="preserve">Ove crpke moraju biti dizajnirane za obradu procesnih tekućine i raditi bez intervencije operatera u velikim vremenskim razdobljima. </w:t>
      </w:r>
    </w:p>
    <w:p w:rsidR="00205019" w:rsidRPr="00FB03BE" w:rsidRDefault="00205019" w:rsidP="00205019">
      <w:r w:rsidRPr="00FB03BE">
        <w:t xml:space="preserve">Rad crpke i motor mora se pratiti. Dijelovi koji se brzo istroše tijekom normalnog rada moraju se lako zamijeniti. Ključni kriteriji za odabir crpki su niski troškovi održavanja, pouzdanosti i siguran rada. </w:t>
      </w:r>
    </w:p>
    <w:p w:rsidR="00205019" w:rsidRPr="00FB03BE" w:rsidRDefault="00205019" w:rsidP="00205019">
      <w:r w:rsidRPr="00FB03BE">
        <w:t>Crpke će biti ponuđen</w:t>
      </w:r>
      <w:r w:rsidR="007509EC" w:rsidRPr="00FB03BE">
        <w:t>e</w:t>
      </w:r>
      <w:r w:rsidRPr="00FB03BE">
        <w:t xml:space="preserve"> od proizvođača standardne opreme, te moraju ispuniti u visokoj učinkovitosti kvantitativne/operativne zahtjeve. Krivulja crpke ne smije pokazivati značajna preopterećenja. (osim ako nije drugačije dogovoreno s Inženjerom)</w:t>
      </w:r>
    </w:p>
    <w:p w:rsidR="00205019" w:rsidRPr="00FB03BE" w:rsidRDefault="00205019" w:rsidP="00205019">
      <w:r w:rsidRPr="00FB03BE">
        <w:t xml:space="preserve">Crpka i pogonski motor će predstavljati zasebne dijelove stroja, sa otvorenim spojevima, i fleksibilnim spojevima tako da čine jednu integralnu montiranu na podlogu ili čvrsti okvir, ovisno o mogućnostima. </w:t>
      </w:r>
      <w:r w:rsidRPr="00FB03BE">
        <w:lastRenderedPageBreak/>
        <w:t xml:space="preserve">Slična tako, kod prijenosnika se može postaviti regulator kako bi se izbjeglo preopterećenje ukoliko je to potrebno. Svaka komponenta će biti spojena sa golim vijcima kako bi se omogućilo ponovno sastavljanje. </w:t>
      </w:r>
    </w:p>
    <w:p w:rsidR="00205019" w:rsidRPr="00FB03BE" w:rsidRDefault="00205019" w:rsidP="00205019">
      <w:r w:rsidRPr="00FB03BE">
        <w:t>Tijekom rada, crpke će raditi buku, bit će bez vibracija, te brzinama vrtnje pri radu neće prelazi 1500 rpm.</w:t>
      </w:r>
    </w:p>
    <w:p w:rsidR="00205019" w:rsidRPr="00FB03BE" w:rsidRDefault="00205019" w:rsidP="00205019">
      <w:r w:rsidRPr="00FB03BE">
        <w:t>Svi rotirajući dijelovi moraju biti statički uravnoteženi za vrijeme proizvodnje i dinamički uravnoteženi nakon ugradnje. Rotirajući dijelovi moraju biti podržane s odgovarajućim ležajevima</w:t>
      </w:r>
    </w:p>
    <w:p w:rsidR="00205019" w:rsidRPr="00FB03BE" w:rsidRDefault="00205019" w:rsidP="00851A8D">
      <w:pPr>
        <w:pStyle w:val="Heading5"/>
        <w:rPr>
          <w:color w:val="auto"/>
        </w:rPr>
      </w:pPr>
      <w:r w:rsidRPr="00FB03BE">
        <w:rPr>
          <w:color w:val="auto"/>
        </w:rPr>
        <w:t>Spiralno kućište</w:t>
      </w:r>
    </w:p>
    <w:p w:rsidR="00205019" w:rsidRPr="00FB03BE" w:rsidRDefault="00205019" w:rsidP="00205019">
      <w:r w:rsidRPr="00FB03BE">
        <w:t xml:space="preserve">Kućište crpke će biti izrađene od lijevanog željeza sitnog zrna u skladu s HRN EN 1561, bez pora ili drugih nedostataka. Kućište će biti izrađeno i testirano u skladu s HRN EN ISO 9906. </w:t>
      </w:r>
    </w:p>
    <w:p w:rsidR="00205019" w:rsidRPr="00FB03BE" w:rsidRDefault="00205019" w:rsidP="00205019">
      <w:r w:rsidRPr="00FB03BE">
        <w:t>Kućišta će imat dva odjeljk</w:t>
      </w:r>
      <w:r w:rsidR="00DB04C4" w:rsidRPr="00FB03BE">
        <w:t>a</w:t>
      </w:r>
      <w:r w:rsidRPr="00FB03BE">
        <w:t>, razdvojena kako bi se osigurao puni pristup do rotora i drugih rotirajućih dijelova bez utjecaja na cijevne spojeve.</w:t>
      </w:r>
    </w:p>
    <w:p w:rsidR="00205019" w:rsidRPr="00FB03BE" w:rsidRDefault="00205019" w:rsidP="00205019">
      <w:r w:rsidRPr="00FB03BE">
        <w:t>Dijelovi kućišta moraju biti osigurani vijcima i maticama od nehrđajućeg čelika. Kako bi se osiguralo pravilno prestrojavanje sekcija, moraju biti opremljen i iglama od nehrđajućeg čelika.</w:t>
      </w:r>
    </w:p>
    <w:p w:rsidR="00205019" w:rsidRPr="00FB03BE" w:rsidRDefault="00205019" w:rsidP="00205019">
      <w:r w:rsidRPr="00FB03BE">
        <w:t xml:space="preserve">Kako bi se omogućilo uklanjanje dijelova kućišta, potrebno je osigurati otvore s navojima u prirubnicama kako bi se omogućilo odvajanje vijčanog spoja. </w:t>
      </w:r>
    </w:p>
    <w:p w:rsidR="00205019" w:rsidRPr="00FB03BE" w:rsidRDefault="00205019" w:rsidP="00205019">
      <w:r w:rsidRPr="00FB03BE">
        <w:t>Zamjenjivi habajući prsten će biti postavljen, kao i međufazna bakr</w:t>
      </w:r>
      <w:r w:rsidR="00DB04C4" w:rsidRPr="00FB03BE">
        <w:t>e</w:t>
      </w:r>
      <w:r w:rsidRPr="00FB03BE">
        <w:t xml:space="preserve">na (bez cinka) ili LG4 brončana izolacijska cijev prema HRN EN 1982. </w:t>
      </w:r>
    </w:p>
    <w:p w:rsidR="00205019" w:rsidRPr="00FB03BE" w:rsidRDefault="00205019" w:rsidP="00205019">
      <w:r w:rsidRPr="00FB03BE">
        <w:t>Svaka crpka će imati uz izlazni ventil na dnu i automatski ventil za ispuštanje zraka na vrhu kućišta. Linija za odvodnju će se spojiti na glavni sustav odvodnje. Cijevi s manjim promjerom će biti izrađene od mekog čelika.</w:t>
      </w:r>
    </w:p>
    <w:p w:rsidR="00205019" w:rsidRPr="00FB03BE" w:rsidRDefault="00205019" w:rsidP="00851A8D">
      <w:pPr>
        <w:pStyle w:val="Heading5"/>
        <w:rPr>
          <w:color w:val="auto"/>
        </w:rPr>
      </w:pPr>
      <w:r w:rsidRPr="00FB03BE">
        <w:rPr>
          <w:color w:val="auto"/>
        </w:rPr>
        <w:t>Rotori</w:t>
      </w:r>
    </w:p>
    <w:p w:rsidR="00205019" w:rsidRPr="00FB03BE" w:rsidRDefault="00205019" w:rsidP="00205019">
      <w:r w:rsidRPr="00FB03BE">
        <w:t>Rotori moraju biti izrađeni od cinka bez bronce ili mjedi LG4 po HRN EN 1982, zajedno s osovinom sa utorom sigurno smještene na mjesto, a cijeli sklop biti će statički i dinamički uravnotežena. Površine rotora mora biti ispravno obrađena i glatka, a svaki će nož biti statički i dinamički uravnotežen kako bi se osiguralo pravilno funkcioniranje.</w:t>
      </w:r>
    </w:p>
    <w:p w:rsidR="00205019" w:rsidRPr="00FB03BE" w:rsidRDefault="00205019" w:rsidP="00205019">
      <w:r w:rsidRPr="00FB03BE">
        <w:t>Promjer rotora mora se obraditi kako bi bio u skladu s operativnim zahtjevima i do maksimalne učinkovitosti</w:t>
      </w:r>
    </w:p>
    <w:p w:rsidR="00205019" w:rsidRPr="00FB03BE" w:rsidRDefault="00205019" w:rsidP="00851A8D">
      <w:pPr>
        <w:pStyle w:val="Heading5"/>
        <w:rPr>
          <w:color w:val="auto"/>
        </w:rPr>
      </w:pPr>
      <w:r w:rsidRPr="00FB03BE">
        <w:rPr>
          <w:color w:val="auto"/>
        </w:rPr>
        <w:t xml:space="preserve">Vratila i omotači </w:t>
      </w:r>
    </w:p>
    <w:p w:rsidR="00205019" w:rsidRPr="00FB03BE" w:rsidRDefault="00205019" w:rsidP="00205019">
      <w:r w:rsidRPr="00FB03BE">
        <w:t>Vratila će biti napravljena od mekog čelika i zaštićena omotačem od nehrđajućeg čelika gdje prolaze kroz brtve koje mogu uzrokovati oštećenja.</w:t>
      </w:r>
    </w:p>
    <w:p w:rsidR="00205019" w:rsidRPr="00FB03BE" w:rsidRDefault="00205019" w:rsidP="00851A8D">
      <w:pPr>
        <w:pStyle w:val="Heading5"/>
        <w:rPr>
          <w:color w:val="auto"/>
        </w:rPr>
      </w:pPr>
      <w:r w:rsidRPr="00FB03BE">
        <w:rPr>
          <w:color w:val="auto"/>
        </w:rPr>
        <w:t xml:space="preserve">Ležajevi </w:t>
      </w:r>
    </w:p>
    <w:p w:rsidR="00205019" w:rsidRPr="00FB03BE" w:rsidRDefault="00205019" w:rsidP="00205019">
      <w:r w:rsidRPr="00FB03BE">
        <w:t>Ležajevi će imati izračunati životni vijek od 100.000 sati.</w:t>
      </w:r>
    </w:p>
    <w:p w:rsidR="00205019" w:rsidRPr="00FB03BE" w:rsidRDefault="00205019" w:rsidP="00851A8D">
      <w:pPr>
        <w:pStyle w:val="Heading5"/>
        <w:rPr>
          <w:color w:val="auto"/>
        </w:rPr>
      </w:pPr>
      <w:r w:rsidRPr="00FB03BE">
        <w:rPr>
          <w:color w:val="auto"/>
        </w:rPr>
        <w:t>Brtve</w:t>
      </w:r>
    </w:p>
    <w:p w:rsidR="00205019" w:rsidRPr="00FB03BE" w:rsidRDefault="00205019" w:rsidP="00205019">
      <w:r w:rsidRPr="00FB03BE">
        <w:t>Crpke s dvostrukim kućištem moraju biti opremljene s mekim brtvama.</w:t>
      </w:r>
    </w:p>
    <w:p w:rsidR="00205019" w:rsidRPr="00FB03BE" w:rsidRDefault="00205019" w:rsidP="00851A8D">
      <w:pPr>
        <w:pStyle w:val="Heading5"/>
        <w:rPr>
          <w:color w:val="auto"/>
        </w:rPr>
      </w:pPr>
      <w:r w:rsidRPr="00FB03BE">
        <w:rPr>
          <w:color w:val="auto"/>
        </w:rPr>
        <w:t xml:space="preserve">Prijenosna spojnica </w:t>
      </w:r>
    </w:p>
    <w:p w:rsidR="00205019" w:rsidRPr="00FB03BE" w:rsidRDefault="00205019" w:rsidP="00205019">
      <w:r w:rsidRPr="00FB03BE">
        <w:t>Između crpke i pogonskog motora, mora se nalaziti fleksibilna spojnica odgovarajuće veličine i gumena čahura (elastična spojka s vijcima i kolutima). Spojka mora biti smještena na crpku i osovinu motora putem ključa i žljebova.</w:t>
      </w:r>
    </w:p>
    <w:p w:rsidR="00205019" w:rsidRPr="00FB03BE" w:rsidRDefault="00205019" w:rsidP="00851A8D">
      <w:pPr>
        <w:pStyle w:val="Heading5"/>
        <w:rPr>
          <w:color w:val="auto"/>
        </w:rPr>
      </w:pPr>
      <w:r w:rsidRPr="00FB03BE">
        <w:rPr>
          <w:color w:val="auto"/>
        </w:rPr>
        <w:t>Motor crpke</w:t>
      </w:r>
    </w:p>
    <w:p w:rsidR="00205019" w:rsidRPr="00FB03BE" w:rsidRDefault="00205019" w:rsidP="00205019">
      <w:r w:rsidRPr="00FB03BE">
        <w:t>Motor crpke mora biti određene veličine kako bi se omogućila ugradnja te spriječilo preopterećenja</w:t>
      </w:r>
    </w:p>
    <w:p w:rsidR="00205019" w:rsidRPr="00FB03BE" w:rsidRDefault="00205019" w:rsidP="00851A8D">
      <w:pPr>
        <w:pStyle w:val="Heading5"/>
        <w:rPr>
          <w:color w:val="auto"/>
        </w:rPr>
      </w:pPr>
      <w:r w:rsidRPr="00FB03BE">
        <w:rPr>
          <w:color w:val="auto"/>
        </w:rPr>
        <w:lastRenderedPageBreak/>
        <w:t xml:space="preserve">Temperatura mjernog pretvarača </w:t>
      </w:r>
    </w:p>
    <w:p w:rsidR="00205019" w:rsidRPr="00FB03BE" w:rsidRDefault="00205019" w:rsidP="00205019">
      <w:r w:rsidRPr="00FB03BE">
        <w:t>Ležajevi u operativnom i ne-operativnom dijelu crpke moraju biti smješteni kutije za instaliranje senzore temperature.</w:t>
      </w:r>
    </w:p>
    <w:p w:rsidR="00205019" w:rsidRPr="00FB03BE" w:rsidRDefault="00205019" w:rsidP="00563ACA">
      <w:pPr>
        <w:pStyle w:val="Heading4"/>
      </w:pPr>
      <w:r w:rsidRPr="00FB03BE">
        <w:t>Potopljene crpke</w:t>
      </w:r>
    </w:p>
    <w:p w:rsidR="00205019" w:rsidRPr="00FB03BE" w:rsidRDefault="00205019" w:rsidP="00851A8D">
      <w:pPr>
        <w:pStyle w:val="Heading5"/>
        <w:rPr>
          <w:color w:val="auto"/>
        </w:rPr>
      </w:pPr>
      <w:r w:rsidRPr="00FB03BE">
        <w:rPr>
          <w:color w:val="auto"/>
        </w:rPr>
        <w:t>Potopljene crpke u otpadnim vodama</w:t>
      </w:r>
    </w:p>
    <w:p w:rsidR="00205019" w:rsidRPr="00FB03BE" w:rsidRDefault="00205019" w:rsidP="00205019">
      <w:r w:rsidRPr="00FB03BE">
        <w:t>Potopljene crpke moraju biti izrađeni od lijevanog željeza s dijelovima grafita u skladu s HRN EN 1561.</w:t>
      </w:r>
    </w:p>
    <w:p w:rsidR="00205019" w:rsidRPr="00FB03BE" w:rsidRDefault="00205019" w:rsidP="00205019">
      <w:r w:rsidRPr="00FB03BE">
        <w:t xml:space="preserve">Motor pumpe mora sadržavati zapečaćene podmazane kotrljajuće ležajeve. Crpka mora biti sposobna za stalni rad </w:t>
      </w:r>
      <w:r w:rsidR="00C46B3F" w:rsidRPr="00FB03BE">
        <w:t>u djelo</w:t>
      </w:r>
      <w:r w:rsidRPr="00FB03BE">
        <w:t>mično ili potpuno potopljenim uvjetima. Navoji moraju biti zaštićeni od pregrijavanja postavljanjem termostata ili termistora.</w:t>
      </w:r>
    </w:p>
    <w:p w:rsidR="00205019" w:rsidRPr="00FB03BE" w:rsidRDefault="00205019" w:rsidP="00205019">
      <w:r w:rsidRPr="00FB03BE">
        <w:t>Crpke će imati dvije mehaničke brtve. Brtve će raditi neovisno jedna od druge, jedna će brtvit motor, dok će druga brtvit crpljene tekućine. Spremnik za ulje će imati ulogu zaštite između brtvi i hladila za brtve. Testiranje na vlagu će biti povedeno u spremniku za ulje kako bi se otkrila eventualna oštećenje u donjoj brtvi.</w:t>
      </w:r>
    </w:p>
    <w:p w:rsidR="00205019" w:rsidRPr="00FB03BE" w:rsidRDefault="00205019" w:rsidP="00205019">
      <w:r w:rsidRPr="00FB03BE">
        <w:t>Set crpki će biti u stanju podnijeti efekt kratkoročne obrnute rotacije u slučaju prestanka rada crpke.</w:t>
      </w:r>
    </w:p>
    <w:p w:rsidR="00205019" w:rsidRPr="00FB03BE" w:rsidRDefault="00205019" w:rsidP="00205019">
      <w:r w:rsidRPr="00FB03BE">
        <w:t xml:space="preserve">Crpke instalirane u mokrim uvjetima će biti oslonjene svojom težinom i automatski spojene na izlazni cjevovod te pravilno navođene tijekom spuštanja u komoru. Spoj će omogućiti da crpka bude podignuta s površine jame bez potrebe za uklanjanjem spojnica. </w:t>
      </w:r>
    </w:p>
    <w:p w:rsidR="00205019" w:rsidRPr="00FB03BE" w:rsidRDefault="00205019" w:rsidP="00205019">
      <w:r w:rsidRPr="00FB03BE">
        <w:t xml:space="preserve">Lanci za podizanje će biti dostavljeni </w:t>
      </w:r>
      <w:r w:rsidR="008E14E7" w:rsidRPr="00FB03BE">
        <w:t>i</w:t>
      </w:r>
      <w:r w:rsidRPr="00FB03BE">
        <w:t xml:space="preserve"> permanentno ugrađeni na crpke. Slobodni krajevi lanaca će biti dostavljeni s kukama a koje će se nalaziti na vrhu komore. Certifikat testiranja nosivosti će također biti dostavljeni.</w:t>
      </w:r>
    </w:p>
    <w:p w:rsidR="00205019" w:rsidRPr="00FB03BE" w:rsidRDefault="00205019" w:rsidP="00205019">
      <w:r w:rsidRPr="00FB03BE">
        <w:t>U slučaju kada Izvođač osigurava uređaj za podizanje i kada ne postoji dovoljna visina za uklanjanje crpke odjednom, potrebno je osigurat privremeni oslonac za crpku dok se kuke za podizanje nanovo pozicioniraju. Privremeni oslonac će biti dimenzioniran za maksimalno opterećenje koje je moguće pri ovakvom zahvatu.</w:t>
      </w:r>
    </w:p>
    <w:p w:rsidR="00205019" w:rsidRPr="00FB03BE" w:rsidRDefault="00205019" w:rsidP="00205019">
      <w:r w:rsidRPr="00FB03BE">
        <w:t>Lanci od lakog metala koji su pričvršćeni na vrh crpke na pogodnu geometrijsku točku će biti korišteni za dizanje i spuštanje crpke. Lanci za podizanje će biti pogodni za dugotrajan kontakt s otpadnim vodama. Pocinčani lanci za podizanje neće biti korišteni.</w:t>
      </w:r>
    </w:p>
    <w:p w:rsidR="00205019" w:rsidRPr="00FB03BE" w:rsidRDefault="00205019" w:rsidP="00205019">
      <w:r w:rsidRPr="00FB03BE">
        <w:t>Dijelovi crpke i drugi elementi kao i lanac biti će obojani u skladu s poglavljem "Zaštita materijala" iz ovog dokumenta.</w:t>
      </w:r>
    </w:p>
    <w:p w:rsidR="00205019" w:rsidRPr="00FB03BE" w:rsidRDefault="00205019" w:rsidP="00205019">
      <w:r w:rsidRPr="00FB03BE">
        <w:t>Svi dijelovi moraju se moći pregledati tijekom remonta, a svi zamjenjivi dijelovi moraju biti dostupni. Motor i crpka formirati će kompletnu cjelinu, prikladnu za rad u uvjetima potapanja.</w:t>
      </w:r>
    </w:p>
    <w:p w:rsidR="00205019" w:rsidRPr="00FB03BE" w:rsidRDefault="00205019" w:rsidP="00205019">
      <w:r w:rsidRPr="00FB03BE">
        <w:t>Stator kućišta, kućište crpke, rotor i ispusni dio biti će izrađeni od lijevanog željeza. Umjesto lijevanog željeza, može se koristiti nehrđajući čelik. Vratilo crpke mora biti izrađeno od nehrđajućeg čelika.</w:t>
      </w:r>
    </w:p>
    <w:p w:rsidR="00205019" w:rsidRPr="00FB03BE" w:rsidRDefault="00205019" w:rsidP="00205019">
      <w:r w:rsidRPr="00FB03BE">
        <w:t xml:space="preserve">Rotor će biti s više oštrica, te će zajedno s kućištem crpke, osigurati minimalnu efikasnost od 50% procijenjenog kapaciteta. Dizajn crpki za komore će biti u skladu s preporukama proizvođača, s ciljem postizanja maksimalne efikasnosti za sve crpke. </w:t>
      </w:r>
    </w:p>
    <w:p w:rsidR="00205019" w:rsidRPr="00FB03BE" w:rsidRDefault="00205019" w:rsidP="00205019">
      <w:r w:rsidRPr="00FB03BE">
        <w:t>Crpke se dostavljaju zajedno sa svim zaštitnim sredstvima, kao što je preporučeno od strane proizvođača za sigurnu i duži rad.</w:t>
      </w:r>
    </w:p>
    <w:p w:rsidR="00205019" w:rsidRPr="00FB03BE" w:rsidRDefault="00205019" w:rsidP="00205019">
      <w:r w:rsidRPr="00FB03BE">
        <w:t xml:space="preserve">Instalirane potopljene crpke će biti priključene u </w:t>
      </w:r>
      <w:r w:rsidR="006611CC" w:rsidRPr="00FB03BE">
        <w:t xml:space="preserve">crpnoj komori </w:t>
      </w:r>
      <w:r w:rsidRPr="00FB03BE">
        <w:t xml:space="preserve">na fiksne ispusne cijevi. Vodilice će biti korištene s debelim </w:t>
      </w:r>
      <w:r w:rsidR="006611CC" w:rsidRPr="00FB03BE">
        <w:t xml:space="preserve">stjenkama </w:t>
      </w:r>
      <w:r w:rsidRPr="00FB03BE">
        <w:t xml:space="preserve">od nehrđajućeg čelika (minimalne debljine od 4 mm), za spuštanje i podizanje crpki. Pri spuštanju crpke, ona će se automatski pojiti na ispusne konekcije. </w:t>
      </w:r>
    </w:p>
    <w:p w:rsidR="00205019" w:rsidRPr="00FB03BE" w:rsidRDefault="00205019" w:rsidP="00205019">
      <w:r w:rsidRPr="00FB03BE">
        <w:t xml:space="preserve">Koljeno će biti dostavljeno s podlogom za crpku. Lanci spojeni na vrh crpke će biti korišteni za spuštanje i podizanje crpki. Potreban sustav za dizanje crpke će biti dostavljen i instaliran. Motorni pogon će biti direktno vezan za crpku i dimenzioniran za kontinuiran rad pod vodom. Kablovi će biti vodootporni i spojeni s košuljicama i varijabilnim naponima. </w:t>
      </w:r>
    </w:p>
    <w:p w:rsidR="00205019" w:rsidRPr="00FB03BE" w:rsidRDefault="00205019" w:rsidP="00205019">
      <w:r w:rsidRPr="00FB03BE">
        <w:lastRenderedPageBreak/>
        <w:t xml:space="preserve">Elektromotor pogodan za rad pod vodom, sa zaštitom IP 68 (IEC 34.5/144), klasa izolacije F (IEC 85), mora biti opremljen sa </w:t>
      </w:r>
      <w:r w:rsidR="00403CF8" w:rsidRPr="00FB03BE">
        <w:t>kabelim</w:t>
      </w:r>
      <w:r w:rsidRPr="00FB03BE">
        <w:t>a za 3PH, 400V, 50Hz.</w:t>
      </w:r>
    </w:p>
    <w:p w:rsidR="00205019" w:rsidRPr="00FB03BE" w:rsidRDefault="00205019" w:rsidP="00851A8D">
      <w:pPr>
        <w:pStyle w:val="Heading5"/>
        <w:rPr>
          <w:color w:val="auto"/>
        </w:rPr>
      </w:pPr>
      <w:r w:rsidRPr="00FB03BE">
        <w:rPr>
          <w:color w:val="auto"/>
        </w:rPr>
        <w:t>Potopljene crpke za mulj</w:t>
      </w:r>
    </w:p>
    <w:p w:rsidR="00205019" w:rsidRPr="00FB03BE" w:rsidRDefault="00205019" w:rsidP="00205019">
      <w:r w:rsidRPr="00FB03BE">
        <w:t>Učvršćena crpka:</w:t>
      </w:r>
    </w:p>
    <w:p w:rsidR="00205019" w:rsidRPr="00FB03BE" w:rsidRDefault="00205019" w:rsidP="006C02FA">
      <w:pPr>
        <w:pStyle w:val="ListParagraph"/>
        <w:numPr>
          <w:ilvl w:val="0"/>
          <w:numId w:val="89"/>
        </w:numPr>
      </w:pPr>
      <w:r w:rsidRPr="00FB03BE">
        <w:t xml:space="preserve">Crpke moraju biti uronjene crpke kapaciteta od oko 3-7,5 l/s, s pražnjenjem 5,0-10,0 MCA. Crpke i motorne jedinice moraju biti kontinuirano umjeravane. Svi dijelovi moraju se moći zamijeniti tijekom glavnog popravka, te će biti dostupan u dogledno vrijeme. </w:t>
      </w:r>
    </w:p>
    <w:p w:rsidR="00205019" w:rsidRPr="00FB03BE" w:rsidRDefault="00205019" w:rsidP="006C02FA">
      <w:pPr>
        <w:pStyle w:val="ListParagraph"/>
        <w:numPr>
          <w:ilvl w:val="0"/>
          <w:numId w:val="89"/>
        </w:numPr>
      </w:pPr>
      <w:r w:rsidRPr="00FB03BE">
        <w:t>Crpke za mulj moraju imati otvorene centrifugalne rotore, smještene vodoravno uz potopni elektromotor. Crpke s težinom od preko 50 kg moraju se dizati i spuštati kroz vodilice i biti će spojene na tlačnu cijevi prema vlastitoj težini.</w:t>
      </w:r>
    </w:p>
    <w:p w:rsidR="00205019" w:rsidRPr="00FB03BE" w:rsidRDefault="00205019" w:rsidP="006C02FA">
      <w:pPr>
        <w:pStyle w:val="ListParagraph"/>
        <w:numPr>
          <w:ilvl w:val="0"/>
          <w:numId w:val="89"/>
        </w:numPr>
      </w:pPr>
      <w:r w:rsidRPr="00FB03BE">
        <w:t>Motor</w:t>
      </w:r>
      <w:r w:rsidR="002069A0" w:rsidRPr="00FB03BE">
        <w:t>i</w:t>
      </w:r>
      <w:r w:rsidRPr="00FB03BE">
        <w:t xml:space="preserve"> i crpke moraju činiti jedinstvenu cjelinu, prikladnu za rad u uvjetima potapanja</w:t>
      </w:r>
    </w:p>
    <w:p w:rsidR="00205019" w:rsidRPr="00FB03BE" w:rsidRDefault="00205019" w:rsidP="006C02FA">
      <w:pPr>
        <w:pStyle w:val="ListParagraph"/>
        <w:numPr>
          <w:ilvl w:val="0"/>
          <w:numId w:val="89"/>
        </w:numPr>
      </w:pPr>
      <w:r w:rsidRPr="00FB03BE">
        <w:t>Kućište statora, kućište crpke, rotor i ispust moraju biti izrađeni od lijevanog željeza. Umjesto lijevanog željeza, također se može koristiti nehrđajući čelika. Vratilo crpke mora biti izrađeno od nehrđajućeg čelika.</w:t>
      </w:r>
    </w:p>
    <w:p w:rsidR="00205019" w:rsidRPr="00FB03BE" w:rsidRDefault="00205019" w:rsidP="006C02FA">
      <w:pPr>
        <w:pStyle w:val="ListParagraph"/>
        <w:numPr>
          <w:ilvl w:val="0"/>
          <w:numId w:val="89"/>
        </w:numPr>
      </w:pPr>
      <w:r w:rsidRPr="00FB03BE">
        <w:t>Dijelovi crpke i ostala mjesta moraju biti obojana prema poglavlju "Zaštita metala" ovog dokumenta.</w:t>
      </w:r>
    </w:p>
    <w:p w:rsidR="00205019" w:rsidRPr="00FB03BE" w:rsidRDefault="00205019" w:rsidP="006C02FA">
      <w:pPr>
        <w:pStyle w:val="ListParagraph"/>
        <w:numPr>
          <w:ilvl w:val="0"/>
          <w:numId w:val="89"/>
        </w:numPr>
      </w:pPr>
      <w:r w:rsidRPr="00FB03BE">
        <w:t>Crpka mora biti opremljena sa sustavom kontrole razine, s automatskim pokretanjem i gašenjem.</w:t>
      </w:r>
    </w:p>
    <w:p w:rsidR="00205019" w:rsidRPr="00FB03BE" w:rsidRDefault="00205019" w:rsidP="006C02FA">
      <w:pPr>
        <w:pStyle w:val="ListParagraph"/>
        <w:numPr>
          <w:ilvl w:val="0"/>
          <w:numId w:val="89"/>
        </w:numPr>
      </w:pPr>
      <w:r w:rsidRPr="00FB03BE">
        <w:t>Odvodna cijev, s istim promjerom kao i priključak za ispust mora biti izrađena od polietilena ili pocinčanog čelika, te zaštićena s vanjske strane s dva sloja bitumena</w:t>
      </w:r>
    </w:p>
    <w:p w:rsidR="00205019" w:rsidRPr="00FB03BE" w:rsidRDefault="00205019" w:rsidP="00205019">
      <w:r w:rsidRPr="00FB03BE">
        <w:t>Prijenosne crpke:</w:t>
      </w:r>
    </w:p>
    <w:p w:rsidR="00205019" w:rsidRPr="00FB03BE" w:rsidRDefault="00205019" w:rsidP="006C02FA">
      <w:pPr>
        <w:pStyle w:val="ListParagraph"/>
        <w:numPr>
          <w:ilvl w:val="0"/>
          <w:numId w:val="88"/>
        </w:numPr>
      </w:pPr>
      <w:r w:rsidRPr="00FB03BE">
        <w:t>Prijenosni odvodne crpke moraju biti opremljene sa potrebnim cijevima, kablovima, pokretačima i pričvršćenim konopima potrebnim za prijenos i korištenje na bilo kojem radnom mjestu.</w:t>
      </w:r>
    </w:p>
    <w:p w:rsidR="00205019" w:rsidRPr="00FB03BE" w:rsidRDefault="00205019" w:rsidP="006C02FA">
      <w:pPr>
        <w:pStyle w:val="ListParagraph"/>
        <w:numPr>
          <w:ilvl w:val="0"/>
          <w:numId w:val="88"/>
        </w:numPr>
      </w:pPr>
      <w:r w:rsidRPr="00FB03BE">
        <w:t>Crpke će biti potopne, prikladno za napajanje od 400V u tri faze, s 50 Hz.</w:t>
      </w:r>
    </w:p>
    <w:p w:rsidR="00205019" w:rsidRPr="00FB03BE" w:rsidRDefault="00205019" w:rsidP="006C02FA">
      <w:pPr>
        <w:pStyle w:val="ListParagraph"/>
        <w:numPr>
          <w:ilvl w:val="0"/>
          <w:numId w:val="88"/>
        </w:numPr>
      </w:pPr>
      <w:r w:rsidRPr="00FB03BE">
        <w:t xml:space="preserve">Svaka crpka će biti korištena za mulj i tekućine sa zrnastim materijalom te sa čvrstim sadržajem koji se može očekivat za otpadne vode koje se dolaze na crpke, spremnike te općenito otpadno opterećenje koje dolazi na uređaj. </w:t>
      </w:r>
    </w:p>
    <w:p w:rsidR="00205019" w:rsidRPr="00FB03BE" w:rsidRDefault="00205019" w:rsidP="006C02FA">
      <w:pPr>
        <w:pStyle w:val="ListParagraph"/>
        <w:numPr>
          <w:ilvl w:val="0"/>
          <w:numId w:val="88"/>
        </w:numPr>
      </w:pPr>
      <w:r w:rsidRPr="00FB03BE">
        <w:t xml:space="preserve">Crpka mora biti od čvrste konstrukcije s otvorenim rotorom izrađenog od materijala otpornog na habanje bez dokaza na karakteristična preopterećenja i procijenjenog rada na dulje vremensko razdoblje. </w:t>
      </w:r>
    </w:p>
    <w:p w:rsidR="00205019" w:rsidRPr="00FB03BE" w:rsidRDefault="00360966" w:rsidP="006C02FA">
      <w:pPr>
        <w:pStyle w:val="ListParagraph"/>
        <w:numPr>
          <w:ilvl w:val="0"/>
          <w:numId w:val="88"/>
        </w:numPr>
      </w:pPr>
      <w:r w:rsidRPr="00FB03BE">
        <w:t>Prijenosna c</w:t>
      </w:r>
      <w:r w:rsidR="00205019" w:rsidRPr="00FB03BE">
        <w:t>rpka mora biti prikladna za priključak fleksibilnih cijevi pomoću spojnica za brzo otpuštanje.</w:t>
      </w:r>
    </w:p>
    <w:p w:rsidR="00205019" w:rsidRPr="00FB03BE" w:rsidRDefault="00360966" w:rsidP="006C02FA">
      <w:pPr>
        <w:pStyle w:val="ListParagraph"/>
        <w:numPr>
          <w:ilvl w:val="0"/>
          <w:numId w:val="88"/>
        </w:numPr>
      </w:pPr>
      <w:r w:rsidRPr="00FB03BE">
        <w:t>Trevira c</w:t>
      </w:r>
      <w:r w:rsidR="00205019" w:rsidRPr="00FB03BE">
        <w:t>ijevi za pražnjenje dugačke</w:t>
      </w:r>
      <w:r w:rsidRPr="00FB03BE">
        <w:t xml:space="preserve"> </w:t>
      </w:r>
      <w:r w:rsidR="00205019" w:rsidRPr="00FB03BE">
        <w:t xml:space="preserve">15 m i </w:t>
      </w:r>
      <w:r w:rsidRPr="00FB03BE">
        <w:t xml:space="preserve">promjera </w:t>
      </w:r>
      <w:r w:rsidR="00205019" w:rsidRPr="00FB03BE">
        <w:t>100 mm biti će isporučene za svaku veliku (ili malu) crpku, a svaka mora biti opremljena sa metalnim spojevima s brzim otpuštanjem.</w:t>
      </w:r>
    </w:p>
    <w:p w:rsidR="00205019" w:rsidRPr="00FB03BE" w:rsidRDefault="00205019" w:rsidP="006C02FA">
      <w:pPr>
        <w:pStyle w:val="ListParagraph"/>
        <w:numPr>
          <w:ilvl w:val="0"/>
          <w:numId w:val="88"/>
        </w:numPr>
      </w:pPr>
      <w:r w:rsidRPr="00FB03BE">
        <w:t xml:space="preserve">Za velike crpke procjenjuje se protok od 15 - 20 litara u sekundi na ispusnoj glavi do 20 mCA. Crpka će omogućiti prolazak čvrstih tvari s promjerom do 75 mm. </w:t>
      </w:r>
    </w:p>
    <w:p w:rsidR="00205019" w:rsidRPr="00FB03BE" w:rsidRDefault="00205019" w:rsidP="006C02FA">
      <w:pPr>
        <w:pStyle w:val="ListParagraph"/>
        <w:numPr>
          <w:ilvl w:val="0"/>
          <w:numId w:val="88"/>
        </w:numPr>
      </w:pPr>
      <w:r w:rsidRPr="00FB03BE">
        <w:t xml:space="preserve">Za male crpke procjenjuje se protok od 3 - 7.5 litara u sekundi na ispusnoj glavi do 20 mCA. Crpka će omogućiti prolazak čvrstih tvari s promjerom do 18mm. </w:t>
      </w:r>
    </w:p>
    <w:p w:rsidR="00205019" w:rsidRPr="00FB03BE" w:rsidRDefault="00205019" w:rsidP="006C02FA">
      <w:pPr>
        <w:pStyle w:val="ListParagraph"/>
        <w:numPr>
          <w:ilvl w:val="0"/>
          <w:numId w:val="88"/>
        </w:numPr>
      </w:pPr>
      <w:r w:rsidRPr="00FB03BE">
        <w:t xml:space="preserve">Kako bi se podigla crpka na unutrašnji ili vanjski dio spremnika, itd., potrebno je osigurati čelične kablove dužine 25 m i 15 mm promjera. Veze od nehrđajućeg čelika s navojima minimalnog promjera 60 mm će biti dostavljene s ciljem vezivanja kabla na točku podizanja crpke. </w:t>
      </w:r>
    </w:p>
    <w:p w:rsidR="00205019" w:rsidRPr="00FB03BE" w:rsidRDefault="00205019" w:rsidP="006C02FA">
      <w:pPr>
        <w:pStyle w:val="ListParagraph"/>
        <w:numPr>
          <w:ilvl w:val="0"/>
          <w:numId w:val="88"/>
        </w:numPr>
      </w:pPr>
      <w:r w:rsidRPr="00FB03BE">
        <w:t>Ručna kontrola mora biti osigurana za prijenosne crpke. Zaštita motor od pregrijavanja putem zavojnice biti će uključena u upravljačkom krugu.</w:t>
      </w:r>
    </w:p>
    <w:p w:rsidR="00205019" w:rsidRPr="00FB03BE" w:rsidRDefault="00665EE9" w:rsidP="00563ACA">
      <w:pPr>
        <w:pStyle w:val="Heading4"/>
      </w:pPr>
      <w:r w:rsidRPr="00FB03BE">
        <w:t>Progresivne kavitacijske crpke</w:t>
      </w:r>
    </w:p>
    <w:p w:rsidR="00205019" w:rsidRPr="00FB03BE" w:rsidRDefault="00205019" w:rsidP="00205019">
      <w:r w:rsidRPr="00FB03BE">
        <w:t>Progresivne kavitacijske crpke će biti usklađene s HRN EN 1561 i HRN EN 1092 normama.</w:t>
      </w:r>
    </w:p>
    <w:p w:rsidR="00205019" w:rsidRPr="00FB03BE" w:rsidRDefault="00205019" w:rsidP="00205019">
      <w:r w:rsidRPr="00FB03BE">
        <w:t>Crpni element se sastoji od jednog spiralnog rotora koji se okreće oko duplog spiralnog elastičnog statora.</w:t>
      </w:r>
    </w:p>
    <w:p w:rsidR="00205019" w:rsidRPr="00FB03BE" w:rsidRDefault="00205019" w:rsidP="00205019">
      <w:r w:rsidRPr="00FB03BE">
        <w:t xml:space="preserve">Kućište crpke se sadržati komponente rotora i statora koje se mogu zamijeniti. Kućište crpke pri crpljenju mora biti opremljeno sa inspekcijskim poklopcem. Unutarnja površina inspekcijskog poklopca mora imati odgovarajući oblik kako bi se osiguralo da se ne nakupljaju čvrste tvari, koje mogu dovesti do začepljenja. </w:t>
      </w:r>
    </w:p>
    <w:p w:rsidR="00205019" w:rsidRPr="00FB03BE" w:rsidRDefault="00205019" w:rsidP="00205019">
      <w:r w:rsidRPr="00FB03BE">
        <w:lastRenderedPageBreak/>
        <w:t xml:space="preserve">Kućište za crpljenje i ispuštanje mora biti dizajnirano da omogući promjenu smjera rotacije crpke. </w:t>
      </w:r>
    </w:p>
    <w:p w:rsidR="00205019" w:rsidRPr="00FB03BE" w:rsidRDefault="00205019" w:rsidP="00205019">
      <w:r w:rsidRPr="00FB03BE">
        <w:t>Na kućištu crpke, moraju se osigurati točke za odvod i ventilaciju. Svaka točka za ventilaciju i odvod mora biti opremljena sa brtvljenom konekcijom.</w:t>
      </w:r>
    </w:p>
    <w:p w:rsidR="00205019" w:rsidRPr="00FB03BE" w:rsidRDefault="00205019" w:rsidP="00205019">
      <w:r w:rsidRPr="00FB03BE">
        <w:t xml:space="preserve">Statori moraju biti izrađeni od visokokvalitetne elastične gume koja je spojena na vanjsku čeličnu košuljicu kako bi se osigurala dimenzijska stabilnost statora. Međutim, za primjenu pri niskim protocima i pritiscima, slobodni lijevani stator je prihvatljiva opcija. Gdje se nudi ovakva opcija od strane ponuđača, potrebno je dostaviti detalje pri predaji ponude. </w:t>
      </w:r>
    </w:p>
    <w:p w:rsidR="00205019" w:rsidRPr="00FB03BE" w:rsidRDefault="00205019" w:rsidP="00205019">
      <w:r w:rsidRPr="00FB03BE">
        <w:t xml:space="preserve">U slučajevima kada je sintetska guma kemijski nekompatibilna s crpljenim medijem, Izvođač će odabrati pogodnu alternativu i navesti svoj odabir u ponudi. </w:t>
      </w:r>
    </w:p>
    <w:p w:rsidR="00205019" w:rsidRPr="00FB03BE" w:rsidRDefault="00205019" w:rsidP="00205019">
      <w:r w:rsidRPr="00FB03BE">
        <w:t>Rotor crpke će biti izrađen od materijala otpornog na koroziju s čvrstim pločastim pokrovom ili čvrstim čelikom koji je otporan na abraziju. Ponuđač će odabrati adekvatan materijal za ovu primjenu i dostaviti detalje u svojoj ponudi. Ekscentrično kretanje rotora će biti preneseno preko fleksibilne pogonske osovine ili ugradnjom univerzalnog spoja između motora i pogonske jedinice. Fleksibilna pogonska osovina će biti od čelika otpornog na istezanje sa nepropusnim termoplastičnim premazom koji će osigurati otpornost na abraziju i koroziju. Brtve osovine će biti mehaničkog tipa, pogodne za abrazivne uvjete.</w:t>
      </w:r>
    </w:p>
    <w:p w:rsidR="00205019" w:rsidRPr="00FB03BE" w:rsidRDefault="00205019" w:rsidP="00205019">
      <w:r w:rsidRPr="00FB03BE">
        <w:t>Sustav pogona crpke će biti direktno spojen i pripremljen za fiksnu brzinu redukcije ili podešen sa korištenje fleksibilnog pogonskog remena za izmjenjivu brzinu.</w:t>
      </w:r>
    </w:p>
    <w:p w:rsidR="00205019" w:rsidRPr="00FB03BE" w:rsidRDefault="00205019" w:rsidP="00205019">
      <w:r w:rsidRPr="00FB03BE">
        <w:t>Za direktno spajanje prijenosni sustav treba sadržati posebno dizajniranu osovinu čvrsto spojenu na rotor crpke i ulaznu pogonsku osovinu ili osovinu spojenu na rotor crpke i ulaznu pogonsku osovinu putem stalne konekcije, s primjenom maziva na spojeve klinovima. Pristup pogonskom sustavu će biti omogućen bez potrebe za rastavljanjem kućišta crpke.</w:t>
      </w:r>
    </w:p>
    <w:p w:rsidR="00205019" w:rsidRPr="00FB03BE" w:rsidRDefault="00205019" w:rsidP="00205019">
      <w:r w:rsidRPr="00FB03BE">
        <w:t>Način brtvljenja crpke će se sastojati od mehaničkih brtvi.</w:t>
      </w:r>
    </w:p>
    <w:p w:rsidR="00205019" w:rsidRPr="00FB03BE" w:rsidRDefault="00205019" w:rsidP="00205019">
      <w:r w:rsidRPr="00FB03BE">
        <w:t xml:space="preserve">Jedinice crpke i motora će biti kontinuirano vrednovani. Sve komponente će biti moguće obnoviti tijekom remonta i sve zamjenjive komponente će biti lako dostupne. Crpka će iz standardnog proizvodnog asortimana te će uspješno obavljati različite svrhe. </w:t>
      </w:r>
    </w:p>
    <w:p w:rsidR="00205019" w:rsidRPr="00FB03BE" w:rsidRDefault="00205019" w:rsidP="00205019">
      <w:r w:rsidRPr="00FB03BE">
        <w:t xml:space="preserve">Velika pažnja će biti posvećena dužini rada sustava rotor/stator. Proizvođač će biti konzultiran vezano za prihvatljive brzine između rotora i statora uzimajući u obzir tekućinu koja će se crpiti. </w:t>
      </w:r>
    </w:p>
    <w:p w:rsidR="00205019" w:rsidRPr="00FB03BE" w:rsidRDefault="00205019" w:rsidP="00205019">
      <w:r w:rsidRPr="00FB03BE">
        <w:t>Stator crpke mora biti opremljeni zaštitnim elementima za zatezanje.</w:t>
      </w:r>
    </w:p>
    <w:p w:rsidR="00205019" w:rsidRPr="00FB03BE" w:rsidRDefault="00205019" w:rsidP="00205019">
      <w:r w:rsidRPr="00FB03BE">
        <w:t>Ventil za zaštitu od velikog tlaka će biti dostavljen zajedno s crpkom. Ventil će biti montiran na izlaznu cijev crpke. Sigurnosni ventil mora biti baždaren na adekvatan pritisak. Crpka također mora biti opremljena s sklopkom koja će osigurat zaštitu u slučaju velikog tlaka.</w:t>
      </w:r>
    </w:p>
    <w:p w:rsidR="007921E8" w:rsidRPr="00FB03BE" w:rsidRDefault="00205019" w:rsidP="00205019">
      <w:r w:rsidRPr="00FB03BE">
        <w:t>Ukoliko crpljeni medij sadrži abrazivne čvrste tvari, maksimalna dozvoljena brzina će biti smanjena te će tlak za svaku fazu biti ograničen kako je dano u nastavku:</w:t>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2964"/>
        <w:gridCol w:w="2965"/>
        <w:gridCol w:w="2965"/>
      </w:tblGrid>
      <w:tr w:rsidR="00846D2A" w:rsidRPr="00FB03BE" w:rsidTr="00665EE9">
        <w:trPr>
          <w:cantSplit/>
          <w:jc w:val="center"/>
        </w:trPr>
        <w:tc>
          <w:tcPr>
            <w:tcW w:w="2964" w:type="dxa"/>
            <w:shd w:val="pct15" w:color="auto" w:fill="auto"/>
            <w:vAlign w:val="center"/>
          </w:tcPr>
          <w:p w:rsidR="00665EE9" w:rsidRPr="00FB03BE" w:rsidRDefault="00665EE9" w:rsidP="009857C7">
            <w:pPr>
              <w:pStyle w:val="BodyText"/>
              <w:spacing w:before="0" w:after="0"/>
              <w:jc w:val="left"/>
              <w:rPr>
                <w:rFonts w:asciiTheme="minorHAnsi" w:hAnsiTheme="minorHAnsi"/>
                <w:b/>
                <w:sz w:val="20"/>
              </w:rPr>
            </w:pPr>
            <w:r w:rsidRPr="00FB03BE">
              <w:rPr>
                <w:rFonts w:asciiTheme="minorHAnsi" w:hAnsiTheme="minorHAnsi"/>
                <w:b/>
                <w:sz w:val="20"/>
              </w:rPr>
              <w:t>Razina abrazivnih čvrstih tvari</w:t>
            </w:r>
          </w:p>
        </w:tc>
        <w:tc>
          <w:tcPr>
            <w:tcW w:w="2965" w:type="dxa"/>
            <w:shd w:val="pct15" w:color="auto" w:fill="auto"/>
            <w:vAlign w:val="center"/>
          </w:tcPr>
          <w:p w:rsidR="00665EE9" w:rsidRPr="00FB03BE" w:rsidRDefault="00665EE9" w:rsidP="00665EE9">
            <w:pPr>
              <w:pStyle w:val="BodyText"/>
              <w:spacing w:before="0" w:after="0"/>
              <w:jc w:val="center"/>
              <w:rPr>
                <w:rFonts w:asciiTheme="minorHAnsi" w:hAnsiTheme="minorHAnsi"/>
                <w:b/>
                <w:sz w:val="20"/>
              </w:rPr>
            </w:pPr>
            <w:r w:rsidRPr="00FB03BE">
              <w:rPr>
                <w:rFonts w:asciiTheme="minorHAnsi" w:hAnsiTheme="minorHAnsi"/>
                <w:b/>
                <w:sz w:val="20"/>
              </w:rPr>
              <w:t>Maksimalni tlak po fazi (bar)</w:t>
            </w:r>
          </w:p>
        </w:tc>
        <w:tc>
          <w:tcPr>
            <w:tcW w:w="2965" w:type="dxa"/>
            <w:shd w:val="pct15" w:color="auto" w:fill="auto"/>
            <w:vAlign w:val="center"/>
          </w:tcPr>
          <w:p w:rsidR="00665EE9" w:rsidRPr="00FB03BE" w:rsidRDefault="00665EE9" w:rsidP="00665EE9">
            <w:pPr>
              <w:pStyle w:val="BodyText"/>
              <w:spacing w:before="0" w:after="0"/>
              <w:jc w:val="center"/>
              <w:rPr>
                <w:rFonts w:asciiTheme="minorHAnsi" w:hAnsiTheme="minorHAnsi"/>
                <w:b/>
                <w:sz w:val="20"/>
              </w:rPr>
            </w:pPr>
            <w:r w:rsidRPr="00FB03BE">
              <w:rPr>
                <w:rFonts w:asciiTheme="minorHAnsi" w:hAnsiTheme="minorHAnsi"/>
                <w:b/>
                <w:sz w:val="20"/>
              </w:rPr>
              <w:t>% maksimalne brzine</w:t>
            </w:r>
          </w:p>
        </w:tc>
      </w:tr>
      <w:tr w:rsidR="00846D2A" w:rsidRPr="00FB03BE" w:rsidTr="00665EE9">
        <w:trPr>
          <w:cantSplit/>
          <w:jc w:val="center"/>
        </w:trPr>
        <w:tc>
          <w:tcPr>
            <w:tcW w:w="2964" w:type="dxa"/>
            <w:shd w:val="clear" w:color="auto" w:fill="auto"/>
          </w:tcPr>
          <w:p w:rsidR="00665EE9" w:rsidRPr="00FB03BE" w:rsidRDefault="00665EE9" w:rsidP="009857C7">
            <w:pPr>
              <w:pStyle w:val="BodyText"/>
              <w:spacing w:before="0" w:after="0"/>
              <w:jc w:val="left"/>
              <w:rPr>
                <w:rFonts w:asciiTheme="minorHAnsi" w:hAnsiTheme="minorHAnsi"/>
                <w:sz w:val="20"/>
              </w:rPr>
            </w:pPr>
            <w:r w:rsidRPr="00FB03BE">
              <w:rPr>
                <w:rFonts w:asciiTheme="minorHAnsi" w:hAnsiTheme="minorHAnsi"/>
                <w:sz w:val="20"/>
              </w:rPr>
              <w:t>Bez</w:t>
            </w:r>
          </w:p>
        </w:tc>
        <w:tc>
          <w:tcPr>
            <w:tcW w:w="2965" w:type="dxa"/>
            <w:shd w:val="clear" w:color="auto" w:fill="auto"/>
          </w:tcPr>
          <w:p w:rsidR="00665EE9" w:rsidRPr="00FB03BE" w:rsidRDefault="00665EE9" w:rsidP="00665EE9">
            <w:pPr>
              <w:pStyle w:val="BodyText"/>
              <w:spacing w:before="0" w:after="0"/>
              <w:jc w:val="center"/>
              <w:rPr>
                <w:rFonts w:asciiTheme="minorHAnsi" w:hAnsiTheme="minorHAnsi"/>
                <w:sz w:val="20"/>
              </w:rPr>
            </w:pPr>
            <w:r w:rsidRPr="00FB03BE">
              <w:rPr>
                <w:rFonts w:asciiTheme="minorHAnsi" w:hAnsiTheme="minorHAnsi"/>
                <w:sz w:val="20"/>
              </w:rPr>
              <w:t>6</w:t>
            </w:r>
          </w:p>
        </w:tc>
        <w:tc>
          <w:tcPr>
            <w:tcW w:w="2965" w:type="dxa"/>
            <w:shd w:val="clear" w:color="auto" w:fill="auto"/>
          </w:tcPr>
          <w:p w:rsidR="00665EE9" w:rsidRPr="00FB03BE" w:rsidRDefault="00665EE9" w:rsidP="00665EE9">
            <w:pPr>
              <w:pStyle w:val="BodyText"/>
              <w:spacing w:before="0" w:after="0"/>
              <w:jc w:val="center"/>
              <w:rPr>
                <w:rFonts w:asciiTheme="minorHAnsi" w:hAnsiTheme="minorHAnsi"/>
                <w:sz w:val="20"/>
              </w:rPr>
            </w:pPr>
            <w:r w:rsidRPr="00FB03BE">
              <w:rPr>
                <w:rFonts w:asciiTheme="minorHAnsi" w:hAnsiTheme="minorHAnsi"/>
                <w:sz w:val="20"/>
              </w:rPr>
              <w:t>100</w:t>
            </w:r>
          </w:p>
        </w:tc>
      </w:tr>
      <w:tr w:rsidR="00846D2A" w:rsidRPr="00FB03BE" w:rsidTr="00665EE9">
        <w:trPr>
          <w:cantSplit/>
          <w:jc w:val="center"/>
        </w:trPr>
        <w:tc>
          <w:tcPr>
            <w:tcW w:w="2964" w:type="dxa"/>
            <w:shd w:val="clear" w:color="auto" w:fill="auto"/>
          </w:tcPr>
          <w:p w:rsidR="00665EE9" w:rsidRPr="00FB03BE" w:rsidRDefault="00665EE9" w:rsidP="009857C7">
            <w:pPr>
              <w:pStyle w:val="BodyText"/>
              <w:spacing w:before="0" w:after="0"/>
              <w:jc w:val="left"/>
              <w:rPr>
                <w:rFonts w:asciiTheme="minorHAnsi" w:hAnsiTheme="minorHAnsi"/>
                <w:sz w:val="20"/>
              </w:rPr>
            </w:pPr>
            <w:r w:rsidRPr="00FB03BE">
              <w:rPr>
                <w:rFonts w:asciiTheme="minorHAnsi" w:hAnsiTheme="minorHAnsi"/>
                <w:sz w:val="20"/>
              </w:rPr>
              <w:t>Slabo</w:t>
            </w:r>
          </w:p>
        </w:tc>
        <w:tc>
          <w:tcPr>
            <w:tcW w:w="2965" w:type="dxa"/>
            <w:shd w:val="clear" w:color="auto" w:fill="auto"/>
          </w:tcPr>
          <w:p w:rsidR="00665EE9" w:rsidRPr="00FB03BE" w:rsidRDefault="00665EE9" w:rsidP="00665EE9">
            <w:pPr>
              <w:pStyle w:val="BodyText"/>
              <w:spacing w:before="0" w:after="0"/>
              <w:jc w:val="center"/>
              <w:rPr>
                <w:rFonts w:asciiTheme="minorHAnsi" w:hAnsiTheme="minorHAnsi"/>
                <w:sz w:val="20"/>
              </w:rPr>
            </w:pPr>
            <w:r w:rsidRPr="00FB03BE">
              <w:rPr>
                <w:rFonts w:asciiTheme="minorHAnsi" w:hAnsiTheme="minorHAnsi"/>
                <w:sz w:val="20"/>
              </w:rPr>
              <w:t>5</w:t>
            </w:r>
          </w:p>
        </w:tc>
        <w:tc>
          <w:tcPr>
            <w:tcW w:w="2965" w:type="dxa"/>
            <w:shd w:val="clear" w:color="auto" w:fill="auto"/>
          </w:tcPr>
          <w:p w:rsidR="00665EE9" w:rsidRPr="00FB03BE" w:rsidRDefault="00665EE9" w:rsidP="00665EE9">
            <w:pPr>
              <w:pStyle w:val="BodyText"/>
              <w:spacing w:before="0" w:after="0"/>
              <w:jc w:val="center"/>
              <w:rPr>
                <w:rFonts w:asciiTheme="minorHAnsi" w:hAnsiTheme="minorHAnsi"/>
                <w:sz w:val="20"/>
              </w:rPr>
            </w:pPr>
            <w:r w:rsidRPr="00FB03BE">
              <w:rPr>
                <w:rFonts w:asciiTheme="minorHAnsi" w:hAnsiTheme="minorHAnsi"/>
                <w:sz w:val="20"/>
              </w:rPr>
              <w:t>75</w:t>
            </w:r>
          </w:p>
        </w:tc>
      </w:tr>
      <w:tr w:rsidR="00846D2A" w:rsidRPr="00FB03BE" w:rsidTr="00665EE9">
        <w:trPr>
          <w:cantSplit/>
          <w:jc w:val="center"/>
        </w:trPr>
        <w:tc>
          <w:tcPr>
            <w:tcW w:w="2964" w:type="dxa"/>
            <w:shd w:val="clear" w:color="auto" w:fill="auto"/>
          </w:tcPr>
          <w:p w:rsidR="00665EE9" w:rsidRPr="00FB03BE" w:rsidRDefault="00665EE9" w:rsidP="009857C7">
            <w:pPr>
              <w:pStyle w:val="BodyText"/>
              <w:spacing w:before="0" w:after="0"/>
              <w:jc w:val="left"/>
              <w:rPr>
                <w:rFonts w:asciiTheme="minorHAnsi" w:hAnsiTheme="minorHAnsi"/>
                <w:sz w:val="20"/>
              </w:rPr>
            </w:pPr>
            <w:r w:rsidRPr="00FB03BE">
              <w:rPr>
                <w:rFonts w:asciiTheme="minorHAnsi" w:hAnsiTheme="minorHAnsi"/>
                <w:sz w:val="20"/>
              </w:rPr>
              <w:t>Srednje</w:t>
            </w:r>
          </w:p>
        </w:tc>
        <w:tc>
          <w:tcPr>
            <w:tcW w:w="2965" w:type="dxa"/>
            <w:shd w:val="clear" w:color="auto" w:fill="auto"/>
          </w:tcPr>
          <w:p w:rsidR="00665EE9" w:rsidRPr="00FB03BE" w:rsidRDefault="00665EE9" w:rsidP="00665EE9">
            <w:pPr>
              <w:pStyle w:val="BodyText"/>
              <w:spacing w:before="0" w:after="0"/>
              <w:jc w:val="center"/>
              <w:rPr>
                <w:rFonts w:asciiTheme="minorHAnsi" w:hAnsiTheme="minorHAnsi"/>
                <w:sz w:val="20"/>
              </w:rPr>
            </w:pPr>
            <w:r w:rsidRPr="00FB03BE">
              <w:rPr>
                <w:rFonts w:asciiTheme="minorHAnsi" w:hAnsiTheme="minorHAnsi"/>
                <w:sz w:val="20"/>
              </w:rPr>
              <w:t>4</w:t>
            </w:r>
          </w:p>
        </w:tc>
        <w:tc>
          <w:tcPr>
            <w:tcW w:w="2965" w:type="dxa"/>
            <w:shd w:val="clear" w:color="auto" w:fill="auto"/>
          </w:tcPr>
          <w:p w:rsidR="00665EE9" w:rsidRPr="00FB03BE" w:rsidRDefault="00665EE9" w:rsidP="00665EE9">
            <w:pPr>
              <w:pStyle w:val="BodyText"/>
              <w:spacing w:before="0" w:after="0"/>
              <w:jc w:val="center"/>
              <w:rPr>
                <w:rFonts w:asciiTheme="minorHAnsi" w:hAnsiTheme="minorHAnsi"/>
                <w:sz w:val="20"/>
              </w:rPr>
            </w:pPr>
            <w:r w:rsidRPr="00FB03BE">
              <w:rPr>
                <w:rFonts w:asciiTheme="minorHAnsi" w:hAnsiTheme="minorHAnsi"/>
                <w:sz w:val="20"/>
              </w:rPr>
              <w:t>50</w:t>
            </w:r>
          </w:p>
        </w:tc>
      </w:tr>
      <w:tr w:rsidR="00846D2A" w:rsidRPr="00FB03BE" w:rsidTr="00665EE9">
        <w:trPr>
          <w:cantSplit/>
          <w:jc w:val="center"/>
        </w:trPr>
        <w:tc>
          <w:tcPr>
            <w:tcW w:w="2964" w:type="dxa"/>
            <w:shd w:val="clear" w:color="auto" w:fill="auto"/>
          </w:tcPr>
          <w:p w:rsidR="00665EE9" w:rsidRPr="00FB03BE" w:rsidRDefault="00665EE9" w:rsidP="009857C7">
            <w:pPr>
              <w:pStyle w:val="BodyText"/>
              <w:spacing w:before="0" w:after="0"/>
              <w:jc w:val="left"/>
              <w:rPr>
                <w:rFonts w:asciiTheme="minorHAnsi" w:hAnsiTheme="minorHAnsi"/>
                <w:sz w:val="20"/>
              </w:rPr>
            </w:pPr>
            <w:r w:rsidRPr="00FB03BE">
              <w:rPr>
                <w:rFonts w:asciiTheme="minorHAnsi" w:hAnsiTheme="minorHAnsi"/>
                <w:sz w:val="20"/>
              </w:rPr>
              <w:t>Teško</w:t>
            </w:r>
          </w:p>
        </w:tc>
        <w:tc>
          <w:tcPr>
            <w:tcW w:w="2965" w:type="dxa"/>
            <w:shd w:val="clear" w:color="auto" w:fill="auto"/>
          </w:tcPr>
          <w:p w:rsidR="00665EE9" w:rsidRPr="00FB03BE" w:rsidRDefault="00665EE9" w:rsidP="00665EE9">
            <w:pPr>
              <w:pStyle w:val="BodyText"/>
              <w:spacing w:before="0" w:after="0"/>
              <w:jc w:val="center"/>
              <w:rPr>
                <w:rFonts w:asciiTheme="minorHAnsi" w:hAnsiTheme="minorHAnsi"/>
                <w:sz w:val="20"/>
              </w:rPr>
            </w:pPr>
            <w:r w:rsidRPr="00FB03BE">
              <w:rPr>
                <w:rFonts w:asciiTheme="minorHAnsi" w:hAnsiTheme="minorHAnsi"/>
                <w:sz w:val="20"/>
              </w:rPr>
              <w:t>3</w:t>
            </w:r>
          </w:p>
        </w:tc>
        <w:tc>
          <w:tcPr>
            <w:tcW w:w="2965" w:type="dxa"/>
            <w:shd w:val="clear" w:color="auto" w:fill="auto"/>
          </w:tcPr>
          <w:p w:rsidR="00665EE9" w:rsidRPr="00FB03BE" w:rsidRDefault="00665EE9" w:rsidP="00665EE9">
            <w:pPr>
              <w:pStyle w:val="BodyText"/>
              <w:spacing w:before="0" w:after="0"/>
              <w:jc w:val="center"/>
              <w:rPr>
                <w:rFonts w:asciiTheme="minorHAnsi" w:hAnsiTheme="minorHAnsi"/>
                <w:sz w:val="20"/>
              </w:rPr>
            </w:pPr>
            <w:r w:rsidRPr="00FB03BE">
              <w:rPr>
                <w:rFonts w:asciiTheme="minorHAnsi" w:hAnsiTheme="minorHAnsi"/>
                <w:sz w:val="20"/>
              </w:rPr>
              <w:t>25</w:t>
            </w:r>
          </w:p>
        </w:tc>
      </w:tr>
    </w:tbl>
    <w:p w:rsidR="00665EE9" w:rsidRPr="00FB03BE" w:rsidRDefault="00665EE9" w:rsidP="00665EE9">
      <w:r w:rsidRPr="00FB03BE">
        <w:t>Crpke će biti montirane na jedinstvenu i čvrstu podlošku. Podloška će onemogućiti izobličenje u svim uvjetima rada te će uključiti lokalno ojačane otvore za temeljne vijke. Razmak između centra otvora će osigurati da se crpke mogu precizno pozicionirati.</w:t>
      </w:r>
    </w:p>
    <w:p w:rsidR="00665EE9" w:rsidRPr="00FB03BE" w:rsidRDefault="00665EE9" w:rsidP="00665EE9">
      <w:r w:rsidRPr="00FB03BE">
        <w:t>Podložak će biti dizajniran da onemogući stvaranje zarobljenog zraka tijekom žbukanja te na način da voda i krhotine ne mogu dospjeti na uređaj tijekom rada. Materijal kućišta crpke će biti pogodan za atmosferske uvjete te tekućinu koja se crpi. Također će biti u mogućnosti podnošenja bilo kakvog pritiska koji može biti generiran pri normalnom radu crpke i udarna opterećenja izazvana čvrstim tvarima u crpljenoj tekućini.</w:t>
      </w:r>
    </w:p>
    <w:p w:rsidR="00665EE9" w:rsidRPr="00FB03BE" w:rsidRDefault="00665EE9" w:rsidP="00665EE9">
      <w:r w:rsidRPr="00FB03BE">
        <w:t>Spojevi usisa i ispusta moraju biti izrađeni tako da se mogu zakretati za 90 º.</w:t>
      </w:r>
    </w:p>
    <w:p w:rsidR="00665EE9" w:rsidRPr="00FB03BE" w:rsidRDefault="00665EE9" w:rsidP="00665EE9">
      <w:r w:rsidRPr="00FB03BE">
        <w:lastRenderedPageBreak/>
        <w:t>Usisno kućište mora biti dostupno kako bi se omogućilo čišćenje i kontrola rotora pogonskih komponenti.</w:t>
      </w:r>
    </w:p>
    <w:p w:rsidR="00665EE9" w:rsidRPr="00FB03BE" w:rsidRDefault="00665EE9" w:rsidP="00665EE9">
      <w:r w:rsidRPr="00FB03BE">
        <w:t>Mjesta za dizanje moraju biti jasno prikazani na opremi, te osiguravati uravnotežen i siguran prijevoz.</w:t>
      </w:r>
    </w:p>
    <w:p w:rsidR="00665EE9" w:rsidRPr="00FB03BE" w:rsidRDefault="00665EE9" w:rsidP="00665EE9">
      <w:r w:rsidRPr="00FB03BE">
        <w:t>Crpke moraju biti opremljene sa sljedećim priključcima i ojačanjima:</w:t>
      </w:r>
    </w:p>
    <w:p w:rsidR="00665EE9" w:rsidRPr="00FB03BE" w:rsidRDefault="00665EE9" w:rsidP="006C02FA">
      <w:pPr>
        <w:pStyle w:val="ListParagraph"/>
        <w:numPr>
          <w:ilvl w:val="0"/>
          <w:numId w:val="87"/>
        </w:numPr>
      </w:pPr>
      <w:r w:rsidRPr="00FB03BE">
        <w:t xml:space="preserve">Cijevi za odvodnju </w:t>
      </w:r>
    </w:p>
    <w:p w:rsidR="00665EE9" w:rsidRPr="00FB03BE" w:rsidRDefault="00665EE9" w:rsidP="006C02FA">
      <w:pPr>
        <w:pStyle w:val="ListParagraph"/>
        <w:numPr>
          <w:ilvl w:val="0"/>
          <w:numId w:val="87"/>
        </w:numPr>
      </w:pPr>
      <w:r w:rsidRPr="00FB03BE">
        <w:t>Manometar.</w:t>
      </w:r>
    </w:p>
    <w:p w:rsidR="00665EE9" w:rsidRPr="00FB03BE" w:rsidRDefault="00665EE9" w:rsidP="006C02FA">
      <w:pPr>
        <w:pStyle w:val="ListParagraph"/>
        <w:numPr>
          <w:ilvl w:val="0"/>
          <w:numId w:val="87"/>
        </w:numPr>
      </w:pPr>
      <w:r w:rsidRPr="00FB03BE">
        <w:t>Ugraviranu ploču koja pokazuje rotora i statora materijala, izlaz na normalnu brzinu i serijski broj.</w:t>
      </w:r>
    </w:p>
    <w:p w:rsidR="00665EE9" w:rsidRPr="00FB03BE" w:rsidRDefault="00665EE9" w:rsidP="006C02FA">
      <w:pPr>
        <w:pStyle w:val="ListParagraph"/>
        <w:numPr>
          <w:ilvl w:val="0"/>
          <w:numId w:val="87"/>
        </w:numPr>
      </w:pPr>
      <w:r w:rsidRPr="00FB03BE">
        <w:t>Mlaznica od 25 mm spojene na usis za ručno pranje crpke</w:t>
      </w:r>
    </w:p>
    <w:p w:rsidR="00665EE9" w:rsidRPr="00FB03BE" w:rsidRDefault="00665EE9" w:rsidP="006C02FA">
      <w:pPr>
        <w:pStyle w:val="ListParagraph"/>
        <w:numPr>
          <w:ilvl w:val="0"/>
          <w:numId w:val="87"/>
        </w:numPr>
      </w:pPr>
      <w:r w:rsidRPr="00FB03BE">
        <w:t xml:space="preserve">Ventil za tlak. </w:t>
      </w:r>
    </w:p>
    <w:p w:rsidR="00665EE9" w:rsidRPr="00FB03BE" w:rsidRDefault="00665EE9" w:rsidP="006C02FA">
      <w:pPr>
        <w:pStyle w:val="ListParagraph"/>
        <w:numPr>
          <w:ilvl w:val="0"/>
          <w:numId w:val="87"/>
        </w:numPr>
      </w:pPr>
      <w:r w:rsidRPr="00FB03BE">
        <w:t xml:space="preserve">Zaštita za rad bez maziva. </w:t>
      </w:r>
    </w:p>
    <w:p w:rsidR="00665EE9" w:rsidRPr="00FB03BE" w:rsidRDefault="00665EE9" w:rsidP="006C02FA">
      <w:pPr>
        <w:pStyle w:val="ListParagraph"/>
        <w:numPr>
          <w:ilvl w:val="0"/>
          <w:numId w:val="87"/>
        </w:numPr>
      </w:pPr>
      <w:r w:rsidRPr="00FB03BE">
        <w:t>Izvođač će poslati predložen detalje o sustavu za odobrenje od strane Inženjera</w:t>
      </w:r>
    </w:p>
    <w:p w:rsidR="00665EE9" w:rsidRPr="00FB03BE" w:rsidRDefault="00665EE9" w:rsidP="00563ACA">
      <w:pPr>
        <w:pStyle w:val="Heading4"/>
      </w:pPr>
      <w:r w:rsidRPr="00FB03BE">
        <w:t>Vijčane (spiralne) crpke</w:t>
      </w:r>
    </w:p>
    <w:p w:rsidR="00665EE9" w:rsidRPr="00FB03BE" w:rsidRDefault="00665EE9" w:rsidP="00665EE9">
      <w:r w:rsidRPr="00FB03BE">
        <w:t xml:space="preserve">Spiralne crpke moraju biti Arhimedovog tipa, dizajnirane za rad pod određenim kutom. </w:t>
      </w:r>
    </w:p>
    <w:p w:rsidR="00665EE9" w:rsidRPr="00FB03BE" w:rsidRDefault="00665EE9" w:rsidP="00665EE9">
      <w:r w:rsidRPr="00FB03BE">
        <w:t>Pužna crpka mora imati brzinu vrtnje ne veću od one dane jednadžbom 50 = ND0.667 gdje je N u</w:t>
      </w:r>
      <w:r w:rsidR="006204A9" w:rsidRPr="00FB03BE">
        <w:t xml:space="preserve"> min-1 </w:t>
      </w:r>
      <w:r w:rsidRPr="00FB03BE">
        <w:t>i D vanjski promjer vijka u metrima.</w:t>
      </w:r>
    </w:p>
    <w:p w:rsidR="00665EE9" w:rsidRPr="00FB03BE" w:rsidRDefault="00665EE9" w:rsidP="00665EE9">
      <w:r w:rsidRPr="00FB03BE">
        <w:t>Vijak (svrdlo) i podloge ležaja moraju biti napravljene tako da toplinsko širenje uzrokovano promjenama u temperaturi zbog grijanja od direktne sunčeve svjetlosti ne utječu negativno na slobodne rotacije vijaka, te ne dovedu do pretjeranog opterećenja na zupčanike i motor. Cjelokupni sklop biti će nakon instalacije statički i dinamički uravnotežen.</w:t>
      </w:r>
    </w:p>
    <w:p w:rsidR="00665EE9" w:rsidRPr="00FB03BE" w:rsidRDefault="00665EE9" w:rsidP="00665EE9">
      <w:r w:rsidRPr="00FB03BE">
        <w:t>Crpke će biti pogodne za automatski rad, te imati dugi radni vijek bez potrebe za održavanjem. Oprema će biti izgrađen za automatsko pokretanje u svim uvjetima rada, uključujući i tijekom razdoblja neaktivnosti.</w:t>
      </w:r>
    </w:p>
    <w:p w:rsidR="00665EE9" w:rsidRPr="00FB03BE" w:rsidRDefault="00665EE9" w:rsidP="00665EE9">
      <w:r w:rsidRPr="00FB03BE">
        <w:t>Vijak (svrdlo) sastoji se od središnjeg cilindra i 1 do 3 zavarene spirale, posebno dizajnirane kako bi se ograničila maksimalna strelicu. Krajevi se zatvaraju s dvije prirubnice.</w:t>
      </w:r>
    </w:p>
    <w:p w:rsidR="00665EE9" w:rsidRPr="00FB03BE" w:rsidRDefault="00665EE9" w:rsidP="00665EE9">
      <w:r w:rsidRPr="00FB03BE">
        <w:t>Potrebno je izbjegavati nagle promjene u presjeku strukturnih dijelova.</w:t>
      </w:r>
    </w:p>
    <w:p w:rsidR="00665EE9" w:rsidRPr="00FB03BE" w:rsidRDefault="00665EE9" w:rsidP="00665EE9">
      <w:r w:rsidRPr="00FB03BE">
        <w:t>Središnja cijev mora biti izrađena od nehrđajućeg čelika, barem X5CrNi-18IL -10, ili više, ovisno o tekućini koja se provodi. Uzdužni i obodni zavari biti će izvedeni na vijku. Spirale su spojene zavarivanjem, a zavari odsječenI gdje se sijeku točke duž osovine vijka. Cjelokupni sklop biti će statički uravnotežen nakon proizvodnje.</w:t>
      </w:r>
    </w:p>
    <w:p w:rsidR="00665EE9" w:rsidRPr="00FB03BE" w:rsidRDefault="00665EE9" w:rsidP="00665EE9">
      <w:r w:rsidRPr="00FB03BE">
        <w:t>Isporuka opreme mora uključivati ušice za podizanje potrebne prilikom instalacije.</w:t>
      </w:r>
    </w:p>
    <w:p w:rsidR="00665EE9" w:rsidRPr="00FB03BE" w:rsidRDefault="00665EE9" w:rsidP="00665EE9">
      <w:r w:rsidRPr="00FB03BE">
        <w:t xml:space="preserve">Gornji ležaj sastoji se od sferičnog aksijalnog kugličnog ležaja postavljanog na zid kućišta pogodnog za prijenos aksijalnog i radijalnog opterećenja na konstrukciju. On mora biti opremljen sa brtvećim dijelom kako bi se spriječio ulazak prašine, pijeska ili drugih stranih materijala. Postolje kućišta mora biti podesivo te će sadržati adekvatan sustav pričvršćivanja. U slučaju zamjene postolja, vijci mogu ostati na mjestu. Nanošenje maziva mora biti automatsko iz sustava za mazivo. </w:t>
      </w:r>
    </w:p>
    <w:p w:rsidR="00665EE9" w:rsidRPr="00FB03BE" w:rsidRDefault="00665EE9" w:rsidP="00665EE9">
      <w:r w:rsidRPr="00FB03BE">
        <w:t xml:space="preserve">Donji ležaj će biti kuglični ili cilindrični ležaj koji je projektiran da podnese radijalno opterećenje, uključujući plutanje te aksijalne pomake. Mora biti opremljen s duplom brtvom kako bi se spriječio ulazak crpljene tekućine, prašine, pijeska ili drugih stranih materijala. Vertikalna i aksijalna rotacija mora biti projektirana da osigura uklanjanje i zamjenu, u svrhe održavanja, bez utjecaja na rotor crpke. Ležajevi će biti zaštićeni kućištem te zahtijevaju periodično nanošenje maziva i održavanje, s životnim vijekom od najmanje 5 godina. </w:t>
      </w:r>
    </w:p>
    <w:p w:rsidR="00665EE9" w:rsidRPr="00FB03BE" w:rsidRDefault="00665EE9" w:rsidP="00665EE9">
      <w:r w:rsidRPr="00FB03BE">
        <w:t xml:space="preserve">Gornja ivica svrdla biti će pričvršćena na izlaznu osovinu reduktora koristeći elastične spojeve koji će kompenzirati bilo kakva odstupanja tijekom sastavljanja. </w:t>
      </w:r>
    </w:p>
    <w:p w:rsidR="00665EE9" w:rsidRPr="00FB03BE" w:rsidRDefault="00665EE9" w:rsidP="00665EE9">
      <w:r w:rsidRPr="00FB03BE">
        <w:t>U potpunosti će biti napravljena od materijala otpornih na koroziju i abraziju.</w:t>
      </w:r>
    </w:p>
    <w:p w:rsidR="00665EE9" w:rsidRPr="00FB03BE" w:rsidRDefault="00665EE9" w:rsidP="00665EE9">
      <w:r w:rsidRPr="00FB03BE">
        <w:t xml:space="preserve">Izvođač će osigurati detalje vezane za pogon, reduktor i veličine ležajeva. Instalacija će se izvesti pod nadzorom dobavljača crpke koji će dostaviti sve detalje o kvaliteti, specifikacijama neophodnih materijala i maksimalnim vrijednostima odstupanja pri montaži. </w:t>
      </w:r>
    </w:p>
    <w:p w:rsidR="00665EE9" w:rsidRPr="00FB03BE" w:rsidRDefault="00665EE9" w:rsidP="00665EE9">
      <w:r w:rsidRPr="00FB03BE">
        <w:lastRenderedPageBreak/>
        <w:t>Crpke će biti opremljene mehaničkim smanjenjem brzine (minimalni faktor 1,5) i pretvaračem frekvencija ili kao što je navedeno u dokumentaciji.</w:t>
      </w:r>
    </w:p>
    <w:p w:rsidR="00665EE9" w:rsidRPr="00FB03BE" w:rsidRDefault="00665EE9" w:rsidP="00665EE9">
      <w:r w:rsidRPr="00FB03BE">
        <w:t>Crpke će biti osigurane zaštitnim premazom (ili će biti pokrivene).</w:t>
      </w:r>
    </w:p>
    <w:p w:rsidR="00665EE9" w:rsidRPr="00FB03BE" w:rsidRDefault="00665EE9" w:rsidP="00563ACA">
      <w:pPr>
        <w:pStyle w:val="Heading4"/>
      </w:pPr>
      <w:r w:rsidRPr="00FB03BE">
        <w:t>Crpke za doziranje kemikalija</w:t>
      </w:r>
    </w:p>
    <w:p w:rsidR="0056452A" w:rsidRPr="00FB03BE" w:rsidRDefault="00665EE9" w:rsidP="00665EE9">
      <w:r w:rsidRPr="00FB03BE">
        <w:t xml:space="preserve">Crpke za doziranje kemikalija moraju biti klipne, klipne s membranom ili mehaničke s dijafragmom. Izvedba crpke će omogućiti pozitivan povratni udar. </w:t>
      </w:r>
    </w:p>
    <w:p w:rsidR="00665EE9" w:rsidRPr="00FB03BE" w:rsidRDefault="00665EE9" w:rsidP="00665EE9">
      <w:r w:rsidRPr="00FB03BE">
        <w:t>Podešavanje doziranja će biti ručno, elektronski ili pneumatski kontrolirano sa mogućnošću doziranja između nule i maksimalne količine doziranja. Tako gdje je potrebno osigurati doziranje proporcionalno s protokom, varijacija izlaza će biti postignuta ovisno o brzini rada motora crpke a ne na fiksan način doziranja.</w:t>
      </w:r>
    </w:p>
    <w:p w:rsidR="00665EE9" w:rsidRPr="00FB03BE" w:rsidRDefault="00665EE9" w:rsidP="00665EE9">
      <w:r w:rsidRPr="00FB03BE">
        <w:t>Mora se postaviti Indikator duljine takta i digitalni brojač.</w:t>
      </w:r>
    </w:p>
    <w:p w:rsidR="00665EE9" w:rsidRPr="00FB03BE" w:rsidRDefault="00665EE9" w:rsidP="00563ACA">
      <w:pPr>
        <w:pStyle w:val="Heading4"/>
      </w:pPr>
      <w:r w:rsidRPr="00FB03BE">
        <w:t>Okovi crpke i pomoćni dijelovi</w:t>
      </w:r>
    </w:p>
    <w:p w:rsidR="00665EE9" w:rsidRPr="00FB03BE" w:rsidRDefault="00665EE9" w:rsidP="00665EE9">
      <w:r w:rsidRPr="00FB03BE">
        <w:t>Priključci manometra:</w:t>
      </w:r>
    </w:p>
    <w:p w:rsidR="00665EE9" w:rsidRPr="00FB03BE" w:rsidRDefault="00665EE9" w:rsidP="006C02FA">
      <w:pPr>
        <w:pStyle w:val="ListParagraph"/>
        <w:numPr>
          <w:ilvl w:val="0"/>
          <w:numId w:val="30"/>
        </w:numPr>
      </w:pPr>
      <w:r w:rsidRPr="00FB03BE">
        <w:t>Svaka crpka mora biti omogućiti opskrbu i vezu s manometrom uz usisnu vodu kada su smješteni vertikalno. Svaka veza mora biti osigurana s izolacijskim ventilom.</w:t>
      </w:r>
    </w:p>
    <w:p w:rsidR="00665EE9" w:rsidRPr="00FB03BE" w:rsidRDefault="00665EE9" w:rsidP="00665EE9">
      <w:r w:rsidRPr="00FB03BE">
        <w:t>Manometri:</w:t>
      </w:r>
    </w:p>
    <w:p w:rsidR="00665EE9" w:rsidRPr="00FB03BE" w:rsidRDefault="00665EE9" w:rsidP="006C02FA">
      <w:pPr>
        <w:pStyle w:val="ListParagraph"/>
        <w:numPr>
          <w:ilvl w:val="0"/>
          <w:numId w:val="30"/>
        </w:numPr>
      </w:pPr>
      <w:r w:rsidRPr="00FB03BE">
        <w:t>Indikator tlaka mora biti isporučen i instaliran na priključcima uz usisne i tlačne vodove. U slučaju otpadnih voda, koristiti će se membranski manometri.</w:t>
      </w:r>
    </w:p>
    <w:p w:rsidR="00665EE9" w:rsidRPr="00FB03BE" w:rsidRDefault="00665EE9" w:rsidP="00665EE9">
      <w:r w:rsidRPr="00FB03BE">
        <w:t>Zaštita:</w:t>
      </w:r>
    </w:p>
    <w:p w:rsidR="00665EE9" w:rsidRPr="00FB03BE" w:rsidRDefault="00665EE9" w:rsidP="006C02FA">
      <w:pPr>
        <w:pStyle w:val="ListParagraph"/>
        <w:numPr>
          <w:ilvl w:val="0"/>
          <w:numId w:val="30"/>
        </w:numPr>
      </w:pPr>
      <w:r w:rsidRPr="00FB03BE">
        <w:t>Izvođač mora uključiti zaštitu pokretnih dijelova stroja.</w:t>
      </w:r>
    </w:p>
    <w:p w:rsidR="00665EE9" w:rsidRPr="00FB03BE" w:rsidRDefault="00665EE9" w:rsidP="00665EE9">
      <w:r w:rsidRPr="00FB03BE">
        <w:t>Ugravirane oznake i brojevi:</w:t>
      </w:r>
    </w:p>
    <w:p w:rsidR="00665EE9" w:rsidRPr="00FB03BE" w:rsidRDefault="00665EE9" w:rsidP="006C02FA">
      <w:pPr>
        <w:pStyle w:val="ListParagraph"/>
        <w:numPr>
          <w:ilvl w:val="0"/>
          <w:numId w:val="30"/>
        </w:numPr>
      </w:pPr>
      <w:r w:rsidRPr="00FB03BE">
        <w:t>Svaka crpka se isporučuje s ugraviranom pločicom, kako slijedi:</w:t>
      </w:r>
    </w:p>
    <w:p w:rsidR="00665EE9" w:rsidRPr="00FB03BE" w:rsidRDefault="00665EE9" w:rsidP="006C02FA">
      <w:pPr>
        <w:pStyle w:val="ListParagraph"/>
        <w:numPr>
          <w:ilvl w:val="0"/>
          <w:numId w:val="30"/>
        </w:numPr>
      </w:pPr>
      <w:r w:rsidRPr="00FB03BE">
        <w:t>Tehnički elementi crpke: vrsta crpke, promjer rotora, protok u normalnim uvjetima rada, u normalnom crpljenju, brzin</w:t>
      </w:r>
      <w:r w:rsidR="00B72A71" w:rsidRPr="00FB03BE">
        <w:t>a, serijski broj i broj krivulje</w:t>
      </w:r>
    </w:p>
    <w:p w:rsidR="00665EE9" w:rsidRPr="00FB03BE" w:rsidRDefault="00665EE9" w:rsidP="006C02FA">
      <w:pPr>
        <w:pStyle w:val="ListParagraph"/>
        <w:numPr>
          <w:ilvl w:val="0"/>
          <w:numId w:val="30"/>
        </w:numPr>
      </w:pPr>
      <w:r w:rsidRPr="00FB03BE">
        <w:t>Identifikacijska pločica: odgovara kontrolnoj ploči crpke za primjer naziv "Crpka broj 1". Slova ne smiju biti manja od 30 mm.</w:t>
      </w:r>
    </w:p>
    <w:p w:rsidR="00665EE9" w:rsidRPr="00FB03BE" w:rsidRDefault="00665EE9" w:rsidP="00DF7C56">
      <w:pPr>
        <w:pStyle w:val="Heading3"/>
      </w:pPr>
      <w:bookmarkStart w:id="470" w:name="_Toc392979937"/>
      <w:bookmarkStart w:id="471" w:name="_Toc490819501"/>
      <w:r w:rsidRPr="00FB03BE">
        <w:t>Hlađenje i ventilacija</w:t>
      </w:r>
      <w:bookmarkEnd w:id="470"/>
      <w:bookmarkEnd w:id="471"/>
    </w:p>
    <w:p w:rsidR="00665EE9" w:rsidRPr="00FB03BE" w:rsidRDefault="00665EE9" w:rsidP="00563ACA">
      <w:pPr>
        <w:pStyle w:val="Heading4"/>
      </w:pPr>
      <w:r w:rsidRPr="00FB03BE">
        <w:t>Sustavi ventilacije sa ventilatorima</w:t>
      </w:r>
    </w:p>
    <w:p w:rsidR="00665EE9" w:rsidRPr="00FB03BE" w:rsidRDefault="00665EE9" w:rsidP="00665EE9">
      <w:r w:rsidRPr="00FB03BE">
        <w:t>Karakteristike ventilatora definiraju se od strane dobavljača u skladu sa normom HRN EN ISO 5801</w:t>
      </w:r>
    </w:p>
    <w:p w:rsidR="00665EE9" w:rsidRPr="00FB03BE" w:rsidRDefault="00665EE9" w:rsidP="00665EE9">
      <w:r w:rsidRPr="00FB03BE">
        <w:t xml:space="preserve">Ventilatori će biti aksijalni ili centrifugalni, kako je to definirano, opremljeni sa apsorberima udara od protu-toka. Ventilatori će biti ili nemetalne konstrukcije ili će imati metalne površine zaštićene korištenjem sustava premaza od epoksi smole. Sve vanjske površine će biti otporne na oštećenja prouzrokovana ultra-ljubičastim zračenjem. </w:t>
      </w:r>
    </w:p>
    <w:p w:rsidR="00665EE9" w:rsidRPr="00FB03BE" w:rsidRDefault="00665EE9" w:rsidP="00665EE9">
      <w:r w:rsidRPr="00FB03BE">
        <w:t>Ventilatori i motori biti će statički i dinamički uravnoteženi, te dizajnirani tako da kritična brzina može biti manja od 25% iznad radne brzine.</w:t>
      </w:r>
    </w:p>
    <w:p w:rsidR="00665EE9" w:rsidRPr="00FB03BE" w:rsidRDefault="00665EE9" w:rsidP="00665EE9">
      <w:r w:rsidRPr="00FB03BE">
        <w:t>Izgradnja svih jedinica ventilator mora osiguravati jednostavan pristup do motora, propelera i svih ležajev</w:t>
      </w:r>
      <w:r w:rsidR="00C2349D" w:rsidRPr="00FB03BE">
        <w:t>a</w:t>
      </w:r>
      <w:r w:rsidRPr="00FB03BE">
        <w:t xml:space="preserve"> u svrhu provjera i održavanja. Osim ako nije drugačije navedeno, ventilatori će raditi s električnim motorima vezanim izravno na vratilo na koje je montiran propeler opremljen zaštitom od vremenskih uvjeta.</w:t>
      </w:r>
    </w:p>
    <w:p w:rsidR="00665EE9" w:rsidRPr="00FB03BE" w:rsidRDefault="00665EE9" w:rsidP="00665EE9">
      <w:r w:rsidRPr="00FB03BE">
        <w:t>Svi ležajevi moraju biti kružni ili kuglični, podmazani i zapečaćen</w:t>
      </w:r>
      <w:r w:rsidR="00C2349D" w:rsidRPr="00FB03BE">
        <w:t>i</w:t>
      </w:r>
      <w:r w:rsidRPr="00FB03BE">
        <w:t xml:space="preserve"> </w:t>
      </w:r>
      <w:r w:rsidR="00C2349D" w:rsidRPr="00FB03BE">
        <w:t>tijekom cijelog životnog doba</w:t>
      </w:r>
      <w:r w:rsidRPr="00FB03BE">
        <w:t xml:space="preserve">, osim ako nije drugačije navedeno. Ležajevi će biti predviđeni za rad od 50.000 sati prema ISO.B10 </w:t>
      </w:r>
    </w:p>
    <w:p w:rsidR="00665EE9" w:rsidRPr="00FB03BE" w:rsidRDefault="00665EE9" w:rsidP="00665EE9">
      <w:r w:rsidRPr="00FB03BE">
        <w:lastRenderedPageBreak/>
        <w:t xml:space="preserve">Svi motori ventilatora moraju biti zaštićeni od kondenzacije pomoću radijatora ili grijača niskonaponske injekcije. Sustav ubrizgavanja mora biti odobren od strane </w:t>
      </w:r>
      <w:r w:rsidR="00BC2F9D" w:rsidRPr="00FB03BE">
        <w:t>Inženjera.</w:t>
      </w:r>
    </w:p>
    <w:p w:rsidR="00665EE9" w:rsidRPr="00FB03BE" w:rsidRDefault="00665EE9" w:rsidP="00665EE9">
      <w:r w:rsidRPr="00FB03BE">
        <w:t>Ispušni motori ventilatora na uređaju moraju biti prikladni za rad na sobnoj temperaturi zraka od 70°C.</w:t>
      </w:r>
    </w:p>
    <w:p w:rsidR="00665EE9" w:rsidRPr="00FB03BE" w:rsidRDefault="00665EE9" w:rsidP="00665EE9">
      <w:r w:rsidRPr="00FB03BE">
        <w:t>Zračni usisni kanal utora mora biti izrađen u dogovoru sa sljedećim zahtjevima:</w:t>
      </w:r>
    </w:p>
    <w:p w:rsidR="00665EE9" w:rsidRPr="00FB03BE" w:rsidRDefault="00665EE9" w:rsidP="00665EE9">
      <w:r w:rsidRPr="00FB03BE">
        <w:t>Veličina kanala će biti takva da površinske brzine ne premašuju 0.5 m</w:t>
      </w:r>
      <w:r w:rsidR="00B95186" w:rsidRPr="00FB03BE">
        <w:t>/s</w:t>
      </w:r>
      <w:r w:rsidRPr="00FB03BE">
        <w:t xml:space="preserve"> i, da pri ovoj brzini, prorezi mogu ukloniti najmanje 85% mješavine čvrstih tvari i prašine iz ulaznog zraka. Čvrste tvari prikupljene u prorezima će biti kontinuirano pražnjene gravitacijski van zgrade. </w:t>
      </w:r>
    </w:p>
    <w:p w:rsidR="00665EE9" w:rsidRPr="00FB03BE" w:rsidRDefault="00665EE9" w:rsidP="00665EE9">
      <w:r w:rsidRPr="00FB03BE">
        <w:t>Kako bi se spriječilo prodiranje ptica, štetnika, itd nakon otvora postaviti će se učvršćeni aluminijski okvir, opremljen šarkama, sa žičanom rešetkom od nehrđajućeg čelika sa rasponom od 12 mm.</w:t>
      </w:r>
    </w:p>
    <w:p w:rsidR="00665EE9" w:rsidRPr="00FB03BE" w:rsidRDefault="00665EE9" w:rsidP="00665EE9">
      <w:r w:rsidRPr="00FB03BE">
        <w:t>Sve rešetke i ventilacijski otvori moraju biti izrađeni od anodiziranog aluminija.</w:t>
      </w:r>
    </w:p>
    <w:p w:rsidR="00665EE9" w:rsidRPr="00FB03BE" w:rsidRDefault="00665EE9" w:rsidP="00665EE9">
      <w:r w:rsidRPr="00FB03BE">
        <w:t>Vrsta i mjesto u rešetki i ventilacijskom otvoru mora biti odabrana kako bi se osigurala pravilna raspodjela zraka.</w:t>
      </w:r>
    </w:p>
    <w:p w:rsidR="00665EE9" w:rsidRPr="00FB03BE" w:rsidRDefault="00665EE9" w:rsidP="00665EE9">
      <w:r w:rsidRPr="00FB03BE">
        <w:t>Amortizeri kojima su opremljeni svi ventilacijski otvori biti će zapečaćeni kada su u zatvorenom položaju</w:t>
      </w:r>
    </w:p>
    <w:p w:rsidR="00665EE9" w:rsidRPr="00FB03BE" w:rsidRDefault="00665EE9" w:rsidP="00665EE9">
      <w:r w:rsidRPr="00FB03BE">
        <w:t xml:space="preserve">Ventilacijski kanali moraju biti izrađeni od nehrđajućeg čelika, s razinom kvalitete 1.4401, HRN EN 1092, PAFSIN, PP </w:t>
      </w:r>
      <w:r w:rsidR="00172AC4" w:rsidRPr="00FB03BE">
        <w:t>ili</w:t>
      </w:r>
      <w:r w:rsidRPr="00FB03BE">
        <w:t xml:space="preserve"> PEID. </w:t>
      </w:r>
    </w:p>
    <w:p w:rsidR="00665EE9" w:rsidRPr="00FB03BE" w:rsidRDefault="00665EE9" w:rsidP="00665EE9">
      <w:r w:rsidRPr="00FB03BE">
        <w:t>Ventilacijski kanali biti će dizajniran za rad velikom brzinom, ne uzimajući u obzir stvarni broj okretaja.</w:t>
      </w:r>
    </w:p>
    <w:p w:rsidR="00665EE9" w:rsidRPr="00FB03BE" w:rsidRDefault="00665EE9" w:rsidP="00665EE9">
      <w:r w:rsidRPr="00FB03BE">
        <w:t>Fleksibilna crijeva mora se postaviti između cijevi i rotirajućih dijelova, te se mora uzet</w:t>
      </w:r>
      <w:r w:rsidR="005C6A83" w:rsidRPr="00FB03BE">
        <w:t>i</w:t>
      </w:r>
      <w:r w:rsidRPr="00FB03BE">
        <w:t xml:space="preserve"> u obzir i povećanje temperature.</w:t>
      </w:r>
    </w:p>
    <w:p w:rsidR="00665EE9" w:rsidRPr="00FB03BE" w:rsidRDefault="00665EE9" w:rsidP="00665EE9">
      <w:r w:rsidRPr="00FB03BE">
        <w:t xml:space="preserve">Brzina zraka mora biti manja od 6 m/s. </w:t>
      </w:r>
    </w:p>
    <w:p w:rsidR="00665EE9" w:rsidRPr="00FB03BE" w:rsidRDefault="00665EE9" w:rsidP="00665EE9">
      <w:r w:rsidRPr="00FB03BE">
        <w:t>Vijci i matice u temeljima i prirubnicama, podlošcima i čeličnim pločama biti će u skladu s poglavljem "Vijci, matice, podložne ploče i spojni materijali" ovog dokumenta</w:t>
      </w:r>
    </w:p>
    <w:p w:rsidR="00665EE9" w:rsidRPr="00FB03BE" w:rsidRDefault="00665EE9" w:rsidP="00665EE9">
      <w:r w:rsidRPr="00FB03BE">
        <w:t>Anti-vibracijski spojevi moraju biti osigurani putem fleksibilnih prirubnica između kanala i okretnih dijelova strojeva. Podrška će biti osigurana na kanalima fleksibilnih priključaka, a udaljenosti mora biti u skladu s zahtjevima proizvođača, ali ne smije biti du</w:t>
      </w:r>
      <w:r w:rsidR="005C6A83" w:rsidRPr="00FB03BE">
        <w:t>ži</w:t>
      </w:r>
      <w:r w:rsidRPr="00FB03BE">
        <w:t xml:space="preserve"> od 2</w:t>
      </w:r>
      <w:r w:rsidR="005C6A83" w:rsidRPr="00FB03BE">
        <w:t xml:space="preserve"> </w:t>
      </w:r>
      <w:r w:rsidRPr="00FB03BE">
        <w:t>m na okomitoj i horizontalnoj razini kanala.</w:t>
      </w:r>
    </w:p>
    <w:p w:rsidR="00665EE9" w:rsidRPr="00FB03BE" w:rsidRDefault="00665EE9" w:rsidP="00665EE9">
      <w:r w:rsidRPr="00FB03BE">
        <w:t>Cijevi moraju biti pogodna za razinu radne temperature od -15 do 70 ° C, te biti napravljene kako bi se osigurala zaštita od oštećenja uzrokovanih ultraljubičastim svjetlom.</w:t>
      </w:r>
    </w:p>
    <w:p w:rsidR="00665EE9" w:rsidRPr="00FB03BE" w:rsidRDefault="00665EE9" w:rsidP="00563ACA">
      <w:pPr>
        <w:pStyle w:val="Heading4"/>
      </w:pPr>
      <w:r w:rsidRPr="00FB03BE">
        <w:t>Klimatizacijski sustav ventilacije</w:t>
      </w:r>
    </w:p>
    <w:p w:rsidR="00665EE9" w:rsidRPr="00FB03BE" w:rsidRDefault="00665EE9" w:rsidP="00665EE9">
      <w:r w:rsidRPr="00FB03BE">
        <w:t>Ako je navedeno, jedinice klime koje su postavljene na krovu moraju se kontrolirati termostatom iz strojarskih upravljačkih soba. Sustav mora biti u mogućnosti recirkuliranja zraka s kontroliranim količinama svježeg zraka koji je doveden u jedinici. Ulazni i izlazni kanali za distribuciju zraka, kao i distributeri zraka montirati će se na stropovima.</w:t>
      </w:r>
    </w:p>
    <w:p w:rsidR="00665EE9" w:rsidRPr="00FB03BE" w:rsidRDefault="00665EE9" w:rsidP="00665EE9">
      <w:r w:rsidRPr="00FB03BE">
        <w:t>Sustav za dovod zraka mora sadržavati sifon za svježi zrak uz ventilacijski kanal, mrežu za insekte, predfilter, filtar vreća, električne baterije za grijanje zraka, ventilator i sustav distribucije.</w:t>
      </w:r>
    </w:p>
    <w:p w:rsidR="00665EE9" w:rsidRPr="00FB03BE" w:rsidRDefault="00665EE9" w:rsidP="00665EE9">
      <w:r w:rsidRPr="00FB03BE">
        <w:t>Svi elementi uređaja i opreme za građevinske usluge moraju biti projektirane tako da rade bez problema do maksimalne temperature od 52 °C na suhom osjetniku psihrometra i minimalne temperature od 1 °C na suhom osjetniku psihrometra za relativnu vlažnost od 100%.</w:t>
      </w:r>
    </w:p>
    <w:p w:rsidR="00665EE9" w:rsidRPr="00FB03BE" w:rsidRDefault="00665EE9" w:rsidP="00665EE9">
      <w:r w:rsidRPr="00FB03BE">
        <w:t>Rashladni sustav zraka mora biti u stanju zadržati uvjete unutar zgrade između sljedećih vrijednosti:</w:t>
      </w:r>
    </w:p>
    <w:p w:rsidR="00665EE9" w:rsidRPr="00FB03BE" w:rsidRDefault="00665EE9" w:rsidP="006C02FA">
      <w:pPr>
        <w:pStyle w:val="ListParagraph"/>
        <w:numPr>
          <w:ilvl w:val="0"/>
          <w:numId w:val="86"/>
        </w:numPr>
      </w:pPr>
      <w:r w:rsidRPr="00FB03BE">
        <w:t>22 +/- 2° C na suhom osjetniku psihrometra</w:t>
      </w:r>
    </w:p>
    <w:p w:rsidR="00665EE9" w:rsidRPr="00FB03BE" w:rsidRDefault="00665EE9" w:rsidP="006C02FA">
      <w:pPr>
        <w:pStyle w:val="ListParagraph"/>
        <w:numPr>
          <w:ilvl w:val="0"/>
          <w:numId w:val="86"/>
        </w:numPr>
      </w:pPr>
      <w:r w:rsidRPr="00FB03BE">
        <w:t>40 - 55 % relativna vlažnost</w:t>
      </w:r>
    </w:p>
    <w:p w:rsidR="00665EE9" w:rsidRPr="00FB03BE" w:rsidRDefault="00665EE9" w:rsidP="00665EE9">
      <w:r w:rsidRPr="00FB03BE">
        <w:t xml:space="preserve">Klima uređaji moraju biti postavljeni za dodavanje količina svježeg zraka u protuvrijednosti od 10% od ukupnog volumena zraka s najmanje 6 izmjena zraka na sat. Sustav će zadržati pozitivan unutarnji tlak od 6 mm vodenog stupca. Rešetke moraju biti uređene tako da se jedinstvena rezerva zraka može održati u </w:t>
      </w:r>
      <w:r w:rsidRPr="00FB03BE">
        <w:lastRenderedPageBreak/>
        <w:t xml:space="preserve">klimatizacijskim komponentama sustava. Ulazni i izlazni sustav za distribuciju zraka mora biti u skladu s DW/144 i sva ispitivanja za primjenu u skladu s DW 143 i CIBSE </w:t>
      </w:r>
    </w:p>
    <w:p w:rsidR="00665EE9" w:rsidRPr="00FB03BE" w:rsidRDefault="00665EE9" w:rsidP="00665EE9">
      <w:r w:rsidRPr="00FB03BE">
        <w:t xml:space="preserve">Izvođač će biti odgovoran za popravke na zgradi gdje su projektirani otvori s ciljem izvođenja ventilacijskog sustava. </w:t>
      </w:r>
    </w:p>
    <w:p w:rsidR="00665EE9" w:rsidRPr="00FB03BE" w:rsidRDefault="00665EE9" w:rsidP="00665EE9">
      <w:r w:rsidRPr="00FB03BE">
        <w:t>Rashladno sredstvo koje se koristi za klima-uređaje mora biti Freon, R22 stupnjeva</w:t>
      </w:r>
    </w:p>
    <w:p w:rsidR="00665EE9" w:rsidRPr="00FB03BE" w:rsidRDefault="00665EE9" w:rsidP="00665EE9">
      <w:r w:rsidRPr="00FB03BE">
        <w:t>Kondenzirane vode će se prikupljati putem odvodni</w:t>
      </w:r>
      <w:r w:rsidR="00D53593" w:rsidRPr="00FB03BE">
        <w:t xml:space="preserve">h </w:t>
      </w:r>
      <w:r w:rsidRPr="00FB03BE">
        <w:t>cjevovoda iz klimatizacijskih jedinica. Neće biti dopušteno ispuštanje kondenzata na teren.</w:t>
      </w:r>
    </w:p>
    <w:p w:rsidR="00665EE9" w:rsidRPr="00FB03BE" w:rsidRDefault="00665EE9" w:rsidP="00665EE9">
      <w:r w:rsidRPr="00FB03BE">
        <w:t>Vanjski cjevovodi moraju biti zaštićeni s aluminijskom zaštitom.</w:t>
      </w:r>
    </w:p>
    <w:p w:rsidR="00665EE9" w:rsidRPr="00FB03BE" w:rsidRDefault="00665EE9" w:rsidP="00665EE9">
      <w:r w:rsidRPr="00FB03BE">
        <w:t>Konačni veze s difuzorom moraju biti izrađeni od fleksibilnih cijevi maksimalne duljine 1 m</w:t>
      </w:r>
    </w:p>
    <w:p w:rsidR="00665EE9" w:rsidRPr="00FB03BE" w:rsidRDefault="00665EE9" w:rsidP="00665EE9">
      <w:r w:rsidRPr="00FB03BE">
        <w:t>Amortizeri za kontrolu buke mora se nalaziti na lako dostupnim mjestima, u svim dijelovima, a gdje je to potrebno moraju se prilagoditi struje kako bi se postigla zadovoljavajuća raspodjela.</w:t>
      </w:r>
    </w:p>
    <w:p w:rsidR="00665EE9" w:rsidRPr="00FB03BE" w:rsidRDefault="00665EE9" w:rsidP="00665EE9">
      <w:r w:rsidRPr="00FB03BE">
        <w:t>Kanali za pristup moraju biti najmanje 450 x 300 mm</w:t>
      </w:r>
    </w:p>
    <w:p w:rsidR="00665EE9" w:rsidRPr="00FB03BE" w:rsidRDefault="00665EE9" w:rsidP="00665EE9">
      <w:r w:rsidRPr="00FB03BE">
        <w:t xml:space="preserve">Rešetke za </w:t>
      </w:r>
      <w:r w:rsidR="00B11194" w:rsidRPr="00FB03BE">
        <w:t>ekstrakciju</w:t>
      </w:r>
      <w:r w:rsidRPr="00FB03BE">
        <w:t xml:space="preserve"> i difuzori biti će od </w:t>
      </w:r>
      <w:r w:rsidR="00B11194" w:rsidRPr="00FB03BE">
        <w:t>„</w:t>
      </w:r>
      <w:r w:rsidRPr="00FB03BE">
        <w:t>anodiziranog</w:t>
      </w:r>
      <w:r w:rsidR="00B11194" w:rsidRPr="00FB03BE">
        <w:t>“</w:t>
      </w:r>
      <w:r w:rsidRPr="00FB03BE">
        <w:t xml:space="preserve"> aluminija kako bi se slagala s postojećim utičnicama.</w:t>
      </w:r>
    </w:p>
    <w:p w:rsidR="00665EE9" w:rsidRPr="00FB03BE" w:rsidRDefault="00665EE9" w:rsidP="00665EE9">
      <w:r w:rsidRPr="00FB03BE">
        <w:t>Kada je potrebna izolacija od staklo</w:t>
      </w:r>
      <w:r w:rsidR="00B11194" w:rsidRPr="00FB03BE">
        <w:t>-</w:t>
      </w:r>
      <w:r w:rsidRPr="00FB03BE">
        <w:t>plastike, ona mora imati minimalnu debljinu od 50 mm osigurana na cijevima s nekorozivnim metalnim čavlima.</w:t>
      </w:r>
    </w:p>
    <w:p w:rsidR="00665EE9" w:rsidRPr="00FB03BE" w:rsidRDefault="00665EE9" w:rsidP="00665EE9">
      <w:r w:rsidRPr="00FB03BE">
        <w:t>Kad su dijelovi klimatizacijskih uređaja od bakrenih dijelova, oni moraju biti anti</w:t>
      </w:r>
      <w:r w:rsidR="00B11194" w:rsidRPr="00FB03BE">
        <w:t>-</w:t>
      </w:r>
      <w:r w:rsidRPr="00FB03BE">
        <w:t>korozijski zaštićeni.</w:t>
      </w:r>
    </w:p>
    <w:p w:rsidR="00665EE9" w:rsidRPr="00FB03BE" w:rsidRDefault="00665EE9" w:rsidP="00563ACA">
      <w:pPr>
        <w:pStyle w:val="Heading4"/>
      </w:pPr>
      <w:r w:rsidRPr="00FB03BE">
        <w:t>Glavni ventilacijski odvodi</w:t>
      </w:r>
    </w:p>
    <w:p w:rsidR="00665EE9" w:rsidRPr="00FB03BE" w:rsidRDefault="00665EE9" w:rsidP="00665EE9">
      <w:r w:rsidRPr="00FB03BE">
        <w:t xml:space="preserve">Svi ventilacijski kanali i glavni odvodi će biti postavljeni tako da imaju jednaku visinu ili kontinuiran pad, ovisno o potrebi, sve do točke ispusta. </w:t>
      </w:r>
    </w:p>
    <w:p w:rsidR="00665EE9" w:rsidRPr="00FB03BE" w:rsidRDefault="00665EE9" w:rsidP="00665EE9">
      <w:r w:rsidRPr="00FB03BE">
        <w:t xml:space="preserve">Gdje je moguće kanali za ventilaciju trebaju završiti 2000 mm iznad krova ili kako odobri </w:t>
      </w:r>
      <w:r w:rsidR="00B11194" w:rsidRPr="00FB03BE">
        <w:t>Inženjer</w:t>
      </w:r>
      <w:r w:rsidRPr="00FB03BE">
        <w:t>.</w:t>
      </w:r>
    </w:p>
    <w:p w:rsidR="00665EE9" w:rsidRPr="00FB03BE" w:rsidRDefault="00665EE9" w:rsidP="00DF7C56">
      <w:pPr>
        <w:pStyle w:val="Heading3"/>
      </w:pPr>
      <w:bookmarkStart w:id="472" w:name="_Toc392979938"/>
      <w:bookmarkStart w:id="473" w:name="_Toc490819502"/>
      <w:r w:rsidRPr="00FB03BE">
        <w:t>Staze, stepenice ljestve i ograde</w:t>
      </w:r>
      <w:bookmarkEnd w:id="472"/>
      <w:bookmarkEnd w:id="473"/>
    </w:p>
    <w:p w:rsidR="00665EE9" w:rsidRPr="00FB03BE" w:rsidRDefault="00665EE9" w:rsidP="00563ACA">
      <w:pPr>
        <w:pStyle w:val="Heading4"/>
      </w:pPr>
      <w:r w:rsidRPr="00FB03BE">
        <w:t>Općenito</w:t>
      </w:r>
    </w:p>
    <w:p w:rsidR="00665EE9" w:rsidRPr="00FB03BE" w:rsidRDefault="00665EE9" w:rsidP="00665EE9">
      <w:r w:rsidRPr="00FB03BE">
        <w:t xml:space="preserve">Izvođač će osigurati i učvrstiti sve metalne dijelove, uključujući platforme, mostiće, ljestve, rukohvate, perforirani lim protiv klizanja i mrežaste podove, okvire i ograde. </w:t>
      </w:r>
    </w:p>
    <w:p w:rsidR="00665EE9" w:rsidRPr="00FB03BE" w:rsidRDefault="00665EE9" w:rsidP="00665EE9">
      <w:r w:rsidRPr="00FB03BE">
        <w:t>Sve ljestve, rukohvati, platforme i stepenice potrebne za normalan rad, održavanje i pristup dijelovima uređaja i sustavima bit će osiguran prema posebnim uvjetima.</w:t>
      </w:r>
    </w:p>
    <w:p w:rsidR="00665EE9" w:rsidRPr="00FB03BE" w:rsidRDefault="00665EE9" w:rsidP="00665EE9">
      <w:r w:rsidRPr="00FB03BE">
        <w:t xml:space="preserve">Svi čelični dijelovi biti će izrađeni </w:t>
      </w:r>
      <w:r w:rsidR="00F5298B" w:rsidRPr="00FB03BE">
        <w:t>od</w:t>
      </w:r>
      <w:r w:rsidRPr="00FB03BE">
        <w:t xml:space="preserve"> čelika i bit će vruće pocinčani nakon proizvodnje u skladu s HRN EN ISO 1460 i HRN EN ISO 1461, osim ako nije drugačije navedeno.</w:t>
      </w:r>
    </w:p>
    <w:p w:rsidR="00665EE9" w:rsidRPr="00FB03BE" w:rsidRDefault="00665EE9" w:rsidP="00665EE9">
      <w:r w:rsidRPr="00FB03BE">
        <w:t xml:space="preserve">Postupak, kao i popravci nakon zavarivanja ili drugih operacija, ne obavlja se na licu mjesta, već samo u specijaliziranim radionica za toplo pocinčavanje </w:t>
      </w:r>
    </w:p>
    <w:p w:rsidR="00665EE9" w:rsidRPr="00FB03BE" w:rsidRDefault="00665EE9" w:rsidP="00665EE9">
      <w:r w:rsidRPr="00FB03BE">
        <w:t>Potpuno ili djelomično čelični radovi podvrgnuti prskanjem vode ili se nalaze u agresivnoj atmosferi, kao što su rešetke, različite građevine za obradu mulja i sl., moraju biti izrađeni od nehrđajućeg čelika kvalitete</w:t>
      </w:r>
      <w:r w:rsidR="00F5298B" w:rsidRPr="00FB03BE">
        <w:t xml:space="preserve"> AISI 316L.</w:t>
      </w:r>
    </w:p>
    <w:p w:rsidR="00665EE9" w:rsidRPr="00FB03BE" w:rsidRDefault="00665EE9" w:rsidP="00665EE9">
      <w:r w:rsidRPr="00FB03BE">
        <w:t xml:space="preserve">Sve platforme, galerije i stubišta potrebni za pravilan pristup u </w:t>
      </w:r>
      <w:r w:rsidR="005658F4" w:rsidRPr="00FB03BE">
        <w:t xml:space="preserve">UPOV </w:t>
      </w:r>
      <w:r w:rsidRPr="00FB03BE">
        <w:t>za rad i održavanje, Izvođač mora instalirati i osigurati.</w:t>
      </w:r>
    </w:p>
    <w:p w:rsidR="00665EE9" w:rsidRPr="00FB03BE" w:rsidRDefault="00665EE9" w:rsidP="00665EE9">
      <w:r w:rsidRPr="00FB03BE">
        <w:t>Za sve metalne montažne dijelove, uključujući i poklopce za kanale, vanjske ljestve, otvorene podove</w:t>
      </w:r>
      <w:r w:rsidR="00F5298B" w:rsidRPr="00FB03BE">
        <w:t>, platforme</w:t>
      </w:r>
      <w:r w:rsidRPr="00FB03BE">
        <w:t>, rukohvate, stepeništa, konstrukcije u čeličnom okviru i slično, Izvođač će prije izrade dostaviti izvedbene crteže za suglasnost Inženjer.</w:t>
      </w:r>
    </w:p>
    <w:p w:rsidR="00665EE9" w:rsidRPr="00FB03BE" w:rsidRDefault="00665EE9" w:rsidP="00665EE9">
      <w:r w:rsidRPr="00FB03BE">
        <w:t>Staze, stubišta i platforme moraju biti u skladu sa HRN EN ISO 14122. Opterećenje će se definirati kako je navedeno u tablici iz HRN EN ISO 14122, ali ne manje od opće definiranog od 5,0 kN/m2.</w:t>
      </w:r>
    </w:p>
    <w:p w:rsidR="00665EE9" w:rsidRPr="00FB03BE" w:rsidRDefault="00665EE9" w:rsidP="00665EE9">
      <w:r w:rsidRPr="00FB03BE">
        <w:lastRenderedPageBreak/>
        <w:t>Izvedba ne smije ograničavati pristup koji se koristi za nadzor, održavanje i uklanjanje dijelova.</w:t>
      </w:r>
    </w:p>
    <w:p w:rsidR="00665EE9" w:rsidRPr="00FB03BE" w:rsidRDefault="00665EE9" w:rsidP="00665EE9">
      <w:r w:rsidRPr="00FB03BE">
        <w:t>Fiksna stubište osigurati će se za primarni pristup svakoj radnoj površini gdje je potrebno:</w:t>
      </w:r>
    </w:p>
    <w:p w:rsidR="00665EE9" w:rsidRPr="00FB03BE" w:rsidRDefault="00665EE9" w:rsidP="006C02FA">
      <w:pPr>
        <w:pStyle w:val="ListParagraph"/>
        <w:numPr>
          <w:ilvl w:val="0"/>
          <w:numId w:val="31"/>
        </w:numPr>
      </w:pPr>
      <w:r w:rsidRPr="00FB03BE">
        <w:t>učestalosti uporabe je barem jednom tjedno: - ili</w:t>
      </w:r>
    </w:p>
    <w:p w:rsidR="00665EE9" w:rsidRPr="00FB03BE" w:rsidRDefault="00F5298B" w:rsidP="006C02FA">
      <w:pPr>
        <w:pStyle w:val="ListParagraph"/>
        <w:numPr>
          <w:ilvl w:val="0"/>
          <w:numId w:val="31"/>
        </w:numPr>
      </w:pPr>
      <w:r w:rsidRPr="00FB03BE">
        <w:t>m</w:t>
      </w:r>
      <w:r w:rsidR="00665EE9" w:rsidRPr="00FB03BE">
        <w:t>aterijali, alati i druga oprema moraju biti korišteni za rad i održavanje: - ili</w:t>
      </w:r>
    </w:p>
    <w:p w:rsidR="00665EE9" w:rsidRPr="00FB03BE" w:rsidRDefault="00665EE9" w:rsidP="006C02FA">
      <w:pPr>
        <w:pStyle w:val="ListParagraph"/>
        <w:numPr>
          <w:ilvl w:val="0"/>
          <w:numId w:val="31"/>
        </w:numPr>
      </w:pPr>
      <w:r w:rsidRPr="00FB03BE">
        <w:t>Postoji mogućnost izlaganja opasnim kemikalijama ili materijalima na povišenim radnim površinama: - ili</w:t>
      </w:r>
    </w:p>
    <w:p w:rsidR="00665EE9" w:rsidRPr="00FB03BE" w:rsidRDefault="00665EE9" w:rsidP="006C02FA">
      <w:pPr>
        <w:pStyle w:val="ListParagraph"/>
        <w:numPr>
          <w:ilvl w:val="0"/>
          <w:numId w:val="31"/>
        </w:numPr>
      </w:pPr>
      <w:r w:rsidRPr="00FB03BE">
        <w:t>za svaku radnu aktivnosti gdje su potrebne dvije ili više osoba u bilo kojem trenutku: - ili</w:t>
      </w:r>
    </w:p>
    <w:p w:rsidR="00665EE9" w:rsidRPr="00FB03BE" w:rsidRDefault="00665EE9" w:rsidP="006C02FA">
      <w:pPr>
        <w:pStyle w:val="ListParagraph"/>
        <w:numPr>
          <w:ilvl w:val="0"/>
          <w:numId w:val="31"/>
        </w:numPr>
      </w:pPr>
      <w:r w:rsidRPr="00FB03BE">
        <w:t xml:space="preserve">Gdje je predviđen izlaz za nuždu potrebno je osigurati fiksna stubišta. </w:t>
      </w:r>
    </w:p>
    <w:p w:rsidR="00665EE9" w:rsidRPr="00FB03BE" w:rsidRDefault="00665EE9" w:rsidP="00665EE9">
      <w:r w:rsidRPr="00FB03BE">
        <w:t>Sekundarna mjesta za izlazak (koja mogu biti fiksne ljestve ili fiksna stubišta) dostavljaju se za svaku povišenu radnu površinu, ako: -</w:t>
      </w:r>
    </w:p>
    <w:p w:rsidR="00665EE9" w:rsidRPr="00FB03BE" w:rsidRDefault="00665EE9" w:rsidP="006C02FA">
      <w:pPr>
        <w:pStyle w:val="ListParagraph"/>
        <w:numPr>
          <w:ilvl w:val="0"/>
          <w:numId w:val="32"/>
        </w:numPr>
      </w:pPr>
      <w:r w:rsidRPr="00FB03BE">
        <w:t>mjesto je 3m ili više iznad tla, poda ili razine, te ima površinu 20m2 ili više: - ili ako</w:t>
      </w:r>
    </w:p>
    <w:p w:rsidR="00665EE9" w:rsidRPr="00FB03BE" w:rsidRDefault="00665EE9" w:rsidP="006C02FA">
      <w:pPr>
        <w:pStyle w:val="ListParagraph"/>
        <w:numPr>
          <w:ilvl w:val="0"/>
          <w:numId w:val="32"/>
        </w:numPr>
      </w:pPr>
      <w:r w:rsidRPr="00FB03BE">
        <w:t>postoji potencijalna opasnost ili štetna izloženost kemikalijama koje mogu blokirati pristup izlazu.</w:t>
      </w:r>
    </w:p>
    <w:p w:rsidR="00665EE9" w:rsidRPr="00FB03BE" w:rsidRDefault="00665EE9" w:rsidP="00665EE9">
      <w:r w:rsidRPr="00FB03BE">
        <w:t>Sporedni izlaz ne smije biti udaljen više od 25 m od mjesta na kojem se odvijaju radovi ili održavanje, te mora biti postavljen tako da je osiguran alternativni pravac za nuždu.</w:t>
      </w:r>
    </w:p>
    <w:p w:rsidR="00665EE9" w:rsidRPr="00FB03BE" w:rsidRDefault="00665EE9" w:rsidP="00665EE9">
      <w:r w:rsidRPr="00FB03BE">
        <w:t>Slijepa mjesta na povišenim radnim mjestima ne smije biti duža od 7.5 m.</w:t>
      </w:r>
    </w:p>
    <w:p w:rsidR="00665EE9" w:rsidRPr="00FB03BE" w:rsidRDefault="00665EE9" w:rsidP="00665EE9">
      <w:r w:rsidRPr="00FB03BE">
        <w:t>Minimalni prostor iznad svih staza i platformi bit će 2,1 m.</w:t>
      </w:r>
    </w:p>
    <w:p w:rsidR="00665EE9" w:rsidRPr="00FB03BE" w:rsidRDefault="00665EE9" w:rsidP="00563ACA">
      <w:pPr>
        <w:pStyle w:val="Heading4"/>
      </w:pPr>
      <w:r w:rsidRPr="00FB03BE">
        <w:t>Rukohvat</w:t>
      </w:r>
    </w:p>
    <w:p w:rsidR="00665EE9" w:rsidRPr="00FB03BE" w:rsidRDefault="00665EE9" w:rsidP="00665EE9">
      <w:r w:rsidRPr="00FB03BE">
        <w:t>Rukohvati će biti od šupljih dijelova koji moraju udovoljavati odgovarajućim zahtjevima u nastavku:</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1888"/>
        <w:gridCol w:w="1990"/>
        <w:gridCol w:w="1992"/>
        <w:gridCol w:w="1992"/>
        <w:gridCol w:w="1990"/>
      </w:tblGrid>
      <w:tr w:rsidR="00846D2A" w:rsidRPr="00FB03BE" w:rsidTr="00665EE9">
        <w:trPr>
          <w:cantSplit/>
          <w:jc w:val="center"/>
        </w:trPr>
        <w:tc>
          <w:tcPr>
            <w:tcW w:w="958" w:type="pct"/>
            <w:vMerge w:val="restart"/>
            <w:shd w:val="pct15" w:color="auto" w:fill="auto"/>
            <w:vAlign w:val="center"/>
          </w:tcPr>
          <w:p w:rsidR="00665EE9" w:rsidRPr="00FB03BE" w:rsidRDefault="00665EE9" w:rsidP="00665EE9">
            <w:pPr>
              <w:pStyle w:val="BodyText"/>
              <w:spacing w:before="0" w:after="0"/>
              <w:jc w:val="center"/>
              <w:rPr>
                <w:rFonts w:asciiTheme="minorHAnsi" w:hAnsiTheme="minorHAnsi"/>
                <w:b/>
                <w:sz w:val="20"/>
              </w:rPr>
            </w:pPr>
            <w:r w:rsidRPr="00FB03BE">
              <w:rPr>
                <w:rFonts w:asciiTheme="minorHAnsi" w:hAnsiTheme="minorHAnsi"/>
                <w:b/>
                <w:sz w:val="20"/>
              </w:rPr>
              <w:t>Materijal</w:t>
            </w:r>
          </w:p>
        </w:tc>
        <w:tc>
          <w:tcPr>
            <w:tcW w:w="2021" w:type="pct"/>
            <w:gridSpan w:val="2"/>
            <w:shd w:val="pct15" w:color="auto" w:fill="auto"/>
            <w:vAlign w:val="center"/>
          </w:tcPr>
          <w:p w:rsidR="00665EE9" w:rsidRPr="00FB03BE" w:rsidRDefault="00665EE9" w:rsidP="00665EE9">
            <w:pPr>
              <w:pStyle w:val="BodyText"/>
              <w:spacing w:before="0" w:after="0"/>
              <w:jc w:val="center"/>
              <w:rPr>
                <w:rFonts w:asciiTheme="minorHAnsi" w:hAnsiTheme="minorHAnsi"/>
                <w:b/>
                <w:sz w:val="20"/>
              </w:rPr>
            </w:pPr>
            <w:r w:rsidRPr="00FB03BE">
              <w:rPr>
                <w:rFonts w:asciiTheme="minorHAnsi" w:hAnsiTheme="minorHAnsi"/>
                <w:b/>
                <w:sz w:val="20"/>
              </w:rPr>
              <w:t>Rukohvat</w:t>
            </w:r>
          </w:p>
        </w:tc>
        <w:tc>
          <w:tcPr>
            <w:tcW w:w="2022" w:type="pct"/>
            <w:gridSpan w:val="2"/>
            <w:shd w:val="pct15" w:color="auto" w:fill="auto"/>
            <w:vAlign w:val="center"/>
          </w:tcPr>
          <w:p w:rsidR="00665EE9" w:rsidRPr="00FB03BE" w:rsidRDefault="00665EE9" w:rsidP="00665EE9">
            <w:pPr>
              <w:pStyle w:val="BodyText"/>
              <w:spacing w:before="0" w:after="0"/>
              <w:jc w:val="center"/>
              <w:rPr>
                <w:rFonts w:asciiTheme="minorHAnsi" w:hAnsiTheme="minorHAnsi"/>
                <w:b/>
                <w:sz w:val="20"/>
              </w:rPr>
            </w:pPr>
            <w:r w:rsidRPr="00FB03BE">
              <w:rPr>
                <w:rFonts w:asciiTheme="minorHAnsi" w:hAnsiTheme="minorHAnsi"/>
                <w:b/>
                <w:sz w:val="20"/>
              </w:rPr>
              <w:t>Ispuna</w:t>
            </w:r>
          </w:p>
        </w:tc>
      </w:tr>
      <w:tr w:rsidR="00846D2A" w:rsidRPr="00FB03BE" w:rsidTr="00665EE9">
        <w:trPr>
          <w:cantSplit/>
          <w:jc w:val="center"/>
        </w:trPr>
        <w:tc>
          <w:tcPr>
            <w:tcW w:w="958" w:type="pct"/>
            <w:vMerge/>
            <w:shd w:val="clear" w:color="auto" w:fill="auto"/>
            <w:vAlign w:val="center"/>
          </w:tcPr>
          <w:p w:rsidR="00665EE9" w:rsidRPr="00FB03BE" w:rsidRDefault="00665EE9" w:rsidP="00665EE9">
            <w:pPr>
              <w:pStyle w:val="BodyText"/>
              <w:spacing w:before="0" w:after="0"/>
              <w:jc w:val="center"/>
              <w:rPr>
                <w:rFonts w:asciiTheme="minorHAnsi" w:hAnsiTheme="minorHAnsi"/>
                <w:b/>
                <w:sz w:val="20"/>
              </w:rPr>
            </w:pPr>
          </w:p>
        </w:tc>
        <w:tc>
          <w:tcPr>
            <w:tcW w:w="1010" w:type="pct"/>
            <w:shd w:val="pct15" w:color="auto" w:fill="auto"/>
            <w:vAlign w:val="center"/>
          </w:tcPr>
          <w:p w:rsidR="00665EE9" w:rsidRPr="00FB03BE" w:rsidRDefault="00665EE9" w:rsidP="00665EE9">
            <w:pPr>
              <w:pStyle w:val="BodyText"/>
              <w:spacing w:before="0" w:after="0"/>
              <w:jc w:val="center"/>
              <w:rPr>
                <w:rFonts w:asciiTheme="minorHAnsi" w:hAnsiTheme="minorHAnsi"/>
                <w:b/>
                <w:sz w:val="20"/>
              </w:rPr>
            </w:pPr>
            <w:r w:rsidRPr="00FB03BE">
              <w:rPr>
                <w:rFonts w:asciiTheme="minorHAnsi" w:hAnsiTheme="minorHAnsi"/>
                <w:b/>
                <w:sz w:val="20"/>
              </w:rPr>
              <w:t>Puni</w:t>
            </w:r>
          </w:p>
        </w:tc>
        <w:tc>
          <w:tcPr>
            <w:tcW w:w="1011" w:type="pct"/>
            <w:shd w:val="pct15" w:color="auto" w:fill="auto"/>
            <w:vAlign w:val="center"/>
          </w:tcPr>
          <w:p w:rsidR="00665EE9" w:rsidRPr="00FB03BE" w:rsidRDefault="00665EE9" w:rsidP="00665EE9">
            <w:pPr>
              <w:pStyle w:val="BodyText"/>
              <w:spacing w:before="0" w:after="0"/>
              <w:jc w:val="center"/>
              <w:rPr>
                <w:rFonts w:asciiTheme="minorHAnsi" w:hAnsiTheme="minorHAnsi"/>
                <w:b/>
                <w:sz w:val="20"/>
              </w:rPr>
            </w:pPr>
            <w:r w:rsidRPr="00FB03BE">
              <w:rPr>
                <w:rFonts w:asciiTheme="minorHAnsi" w:hAnsiTheme="minorHAnsi"/>
                <w:b/>
                <w:sz w:val="20"/>
              </w:rPr>
              <w:t>Cijevni</w:t>
            </w:r>
          </w:p>
        </w:tc>
        <w:tc>
          <w:tcPr>
            <w:tcW w:w="1011" w:type="pct"/>
            <w:shd w:val="pct15" w:color="auto" w:fill="auto"/>
            <w:vAlign w:val="center"/>
          </w:tcPr>
          <w:p w:rsidR="00665EE9" w:rsidRPr="00FB03BE" w:rsidRDefault="00665EE9" w:rsidP="00665EE9">
            <w:pPr>
              <w:pStyle w:val="BodyText"/>
              <w:spacing w:before="0" w:after="0"/>
              <w:jc w:val="center"/>
              <w:rPr>
                <w:rFonts w:asciiTheme="minorHAnsi" w:hAnsiTheme="minorHAnsi"/>
                <w:b/>
                <w:sz w:val="20"/>
              </w:rPr>
            </w:pPr>
            <w:r w:rsidRPr="00FB03BE">
              <w:rPr>
                <w:rFonts w:asciiTheme="minorHAnsi" w:hAnsiTheme="minorHAnsi"/>
                <w:b/>
                <w:sz w:val="20"/>
              </w:rPr>
              <w:t>Puni</w:t>
            </w:r>
          </w:p>
        </w:tc>
        <w:tc>
          <w:tcPr>
            <w:tcW w:w="1011" w:type="pct"/>
            <w:shd w:val="pct15" w:color="auto" w:fill="auto"/>
            <w:vAlign w:val="center"/>
          </w:tcPr>
          <w:p w:rsidR="00665EE9" w:rsidRPr="00FB03BE" w:rsidRDefault="00665EE9" w:rsidP="00665EE9">
            <w:pPr>
              <w:pStyle w:val="BodyText"/>
              <w:spacing w:before="0" w:after="0"/>
              <w:jc w:val="center"/>
              <w:rPr>
                <w:rFonts w:asciiTheme="minorHAnsi" w:hAnsiTheme="minorHAnsi"/>
                <w:b/>
                <w:sz w:val="20"/>
              </w:rPr>
            </w:pPr>
            <w:r w:rsidRPr="00FB03BE">
              <w:rPr>
                <w:rFonts w:asciiTheme="minorHAnsi" w:hAnsiTheme="minorHAnsi"/>
                <w:b/>
                <w:sz w:val="20"/>
              </w:rPr>
              <w:t>Cijevni</w:t>
            </w:r>
          </w:p>
        </w:tc>
      </w:tr>
      <w:tr w:rsidR="00846D2A" w:rsidRPr="00FB03BE" w:rsidTr="00665EE9">
        <w:trPr>
          <w:cantSplit/>
          <w:jc w:val="center"/>
        </w:trPr>
        <w:tc>
          <w:tcPr>
            <w:tcW w:w="958" w:type="pct"/>
            <w:shd w:val="clear" w:color="auto" w:fill="auto"/>
            <w:vAlign w:val="center"/>
          </w:tcPr>
          <w:p w:rsidR="00665EE9" w:rsidRPr="00FB03BE" w:rsidRDefault="00665EE9" w:rsidP="00665EE9">
            <w:pPr>
              <w:pStyle w:val="BodyText"/>
              <w:spacing w:before="0" w:after="0"/>
              <w:jc w:val="center"/>
              <w:rPr>
                <w:rFonts w:asciiTheme="minorHAnsi" w:hAnsiTheme="minorHAnsi"/>
                <w:sz w:val="20"/>
              </w:rPr>
            </w:pPr>
            <w:r w:rsidRPr="00FB03BE">
              <w:rPr>
                <w:rFonts w:asciiTheme="minorHAnsi" w:hAnsiTheme="minorHAnsi"/>
                <w:sz w:val="20"/>
              </w:rPr>
              <w:t>Meki čelik</w:t>
            </w:r>
          </w:p>
        </w:tc>
        <w:tc>
          <w:tcPr>
            <w:tcW w:w="1010" w:type="pct"/>
            <w:shd w:val="clear" w:color="auto" w:fill="auto"/>
            <w:vAlign w:val="center"/>
          </w:tcPr>
          <w:p w:rsidR="00665EE9" w:rsidRPr="00FB03BE" w:rsidRDefault="00665EE9" w:rsidP="00665EE9">
            <w:pPr>
              <w:pStyle w:val="BodyText"/>
              <w:spacing w:before="0" w:after="0"/>
              <w:jc w:val="center"/>
              <w:rPr>
                <w:rFonts w:asciiTheme="minorHAnsi" w:hAnsiTheme="minorHAnsi"/>
                <w:sz w:val="20"/>
              </w:rPr>
            </w:pPr>
            <w:r w:rsidRPr="00FB03BE">
              <w:rPr>
                <w:rFonts w:asciiTheme="minorHAnsi" w:hAnsiTheme="minorHAnsi"/>
                <w:sz w:val="20"/>
              </w:rPr>
              <w:t>-</w:t>
            </w:r>
          </w:p>
        </w:tc>
        <w:tc>
          <w:tcPr>
            <w:tcW w:w="1011" w:type="pct"/>
            <w:shd w:val="clear" w:color="auto" w:fill="auto"/>
            <w:vAlign w:val="center"/>
          </w:tcPr>
          <w:p w:rsidR="00665EE9" w:rsidRPr="00FB03BE" w:rsidRDefault="00665EE9" w:rsidP="00665EE9">
            <w:pPr>
              <w:pStyle w:val="BodyText"/>
              <w:spacing w:before="0" w:after="0"/>
              <w:jc w:val="center"/>
              <w:rPr>
                <w:rFonts w:asciiTheme="minorHAnsi" w:hAnsiTheme="minorHAnsi"/>
                <w:sz w:val="20"/>
              </w:rPr>
            </w:pPr>
            <w:r w:rsidRPr="00FB03BE">
              <w:rPr>
                <w:rFonts w:asciiTheme="minorHAnsi" w:hAnsiTheme="minorHAnsi"/>
                <w:sz w:val="20"/>
              </w:rPr>
              <w:t>ISO 65</w:t>
            </w:r>
          </w:p>
        </w:tc>
        <w:tc>
          <w:tcPr>
            <w:tcW w:w="1011" w:type="pct"/>
            <w:shd w:val="clear" w:color="auto" w:fill="auto"/>
            <w:vAlign w:val="center"/>
          </w:tcPr>
          <w:p w:rsidR="00665EE9" w:rsidRPr="00FB03BE" w:rsidRDefault="00665EE9" w:rsidP="00665EE9">
            <w:pPr>
              <w:pStyle w:val="BodyText"/>
              <w:spacing w:before="0" w:after="0"/>
              <w:jc w:val="center"/>
              <w:rPr>
                <w:rFonts w:asciiTheme="minorHAnsi" w:hAnsiTheme="minorHAnsi"/>
                <w:sz w:val="20"/>
              </w:rPr>
            </w:pPr>
            <w:r w:rsidRPr="00FB03BE">
              <w:rPr>
                <w:rFonts w:asciiTheme="minorHAnsi" w:hAnsiTheme="minorHAnsi"/>
                <w:sz w:val="20"/>
              </w:rPr>
              <w:t>-</w:t>
            </w:r>
          </w:p>
        </w:tc>
        <w:tc>
          <w:tcPr>
            <w:tcW w:w="1011" w:type="pct"/>
            <w:shd w:val="clear" w:color="auto" w:fill="auto"/>
            <w:vAlign w:val="center"/>
          </w:tcPr>
          <w:p w:rsidR="00665EE9" w:rsidRPr="00FB03BE" w:rsidRDefault="00665EE9" w:rsidP="00665EE9">
            <w:pPr>
              <w:pStyle w:val="BodyText"/>
              <w:spacing w:before="0" w:after="0"/>
              <w:jc w:val="center"/>
              <w:rPr>
                <w:rFonts w:asciiTheme="minorHAnsi" w:hAnsiTheme="minorHAnsi"/>
                <w:sz w:val="20"/>
              </w:rPr>
            </w:pPr>
            <w:r w:rsidRPr="00FB03BE">
              <w:rPr>
                <w:rFonts w:asciiTheme="minorHAnsi" w:hAnsiTheme="minorHAnsi"/>
                <w:sz w:val="20"/>
              </w:rPr>
              <w:t>ISO 65</w:t>
            </w:r>
          </w:p>
        </w:tc>
      </w:tr>
      <w:tr w:rsidR="00846D2A" w:rsidRPr="00FB03BE" w:rsidTr="00665EE9">
        <w:trPr>
          <w:cantSplit/>
          <w:jc w:val="center"/>
        </w:trPr>
        <w:tc>
          <w:tcPr>
            <w:tcW w:w="958" w:type="pct"/>
            <w:shd w:val="clear" w:color="auto" w:fill="auto"/>
            <w:vAlign w:val="center"/>
          </w:tcPr>
          <w:p w:rsidR="00665EE9" w:rsidRPr="00FB03BE" w:rsidRDefault="00665EE9" w:rsidP="00665EE9">
            <w:pPr>
              <w:pStyle w:val="BodyText"/>
              <w:spacing w:before="0" w:after="0"/>
              <w:jc w:val="center"/>
              <w:rPr>
                <w:rFonts w:asciiTheme="minorHAnsi" w:hAnsiTheme="minorHAnsi"/>
                <w:sz w:val="20"/>
              </w:rPr>
            </w:pPr>
            <w:r w:rsidRPr="00FB03BE">
              <w:rPr>
                <w:rFonts w:asciiTheme="minorHAnsi" w:hAnsiTheme="minorHAnsi"/>
                <w:sz w:val="20"/>
              </w:rPr>
              <w:t>Nehrđajući čelik</w:t>
            </w:r>
          </w:p>
        </w:tc>
        <w:tc>
          <w:tcPr>
            <w:tcW w:w="1010" w:type="pct"/>
            <w:shd w:val="clear" w:color="auto" w:fill="auto"/>
            <w:vAlign w:val="center"/>
          </w:tcPr>
          <w:p w:rsidR="00665EE9" w:rsidRPr="00FB03BE" w:rsidRDefault="00665EE9" w:rsidP="00665EE9">
            <w:pPr>
              <w:pStyle w:val="BodyText"/>
              <w:spacing w:before="0" w:after="0"/>
              <w:jc w:val="center"/>
              <w:rPr>
                <w:rFonts w:asciiTheme="minorHAnsi" w:hAnsiTheme="minorHAnsi"/>
                <w:sz w:val="20"/>
              </w:rPr>
            </w:pPr>
            <w:r w:rsidRPr="00FB03BE">
              <w:rPr>
                <w:rFonts w:asciiTheme="minorHAnsi" w:hAnsiTheme="minorHAnsi"/>
                <w:sz w:val="20"/>
              </w:rPr>
              <w:t>-</w:t>
            </w:r>
          </w:p>
        </w:tc>
        <w:tc>
          <w:tcPr>
            <w:tcW w:w="1011" w:type="pct"/>
            <w:shd w:val="clear" w:color="auto" w:fill="auto"/>
            <w:vAlign w:val="center"/>
          </w:tcPr>
          <w:p w:rsidR="00665EE9" w:rsidRPr="00FB03BE" w:rsidRDefault="00665EE9" w:rsidP="00665EE9">
            <w:pPr>
              <w:pStyle w:val="BodyText"/>
              <w:spacing w:before="0" w:after="0"/>
              <w:jc w:val="center"/>
              <w:rPr>
                <w:rFonts w:asciiTheme="minorHAnsi" w:hAnsiTheme="minorHAnsi"/>
                <w:sz w:val="20"/>
              </w:rPr>
            </w:pPr>
            <w:r w:rsidRPr="00FB03BE">
              <w:rPr>
                <w:rFonts w:asciiTheme="minorHAnsi" w:hAnsiTheme="minorHAnsi"/>
                <w:sz w:val="20"/>
              </w:rPr>
              <w:t>-</w:t>
            </w:r>
          </w:p>
        </w:tc>
        <w:tc>
          <w:tcPr>
            <w:tcW w:w="1011" w:type="pct"/>
            <w:shd w:val="clear" w:color="auto" w:fill="auto"/>
            <w:vAlign w:val="center"/>
          </w:tcPr>
          <w:p w:rsidR="00665EE9" w:rsidRPr="00FB03BE" w:rsidRDefault="00665EE9" w:rsidP="00665EE9">
            <w:pPr>
              <w:pStyle w:val="BodyText"/>
              <w:spacing w:before="0" w:after="0"/>
              <w:jc w:val="center"/>
              <w:rPr>
                <w:rFonts w:asciiTheme="minorHAnsi" w:hAnsiTheme="minorHAnsi"/>
                <w:sz w:val="20"/>
              </w:rPr>
            </w:pPr>
            <w:r w:rsidRPr="00FB03BE">
              <w:rPr>
                <w:rFonts w:asciiTheme="minorHAnsi" w:hAnsiTheme="minorHAnsi"/>
                <w:sz w:val="20"/>
              </w:rPr>
              <w:t>-</w:t>
            </w:r>
          </w:p>
        </w:tc>
        <w:tc>
          <w:tcPr>
            <w:tcW w:w="1011" w:type="pct"/>
            <w:shd w:val="clear" w:color="auto" w:fill="auto"/>
            <w:vAlign w:val="center"/>
          </w:tcPr>
          <w:p w:rsidR="00665EE9" w:rsidRPr="00FB03BE" w:rsidRDefault="00665EE9" w:rsidP="00665EE9">
            <w:pPr>
              <w:pStyle w:val="BodyText"/>
              <w:spacing w:before="0" w:after="0"/>
              <w:jc w:val="center"/>
              <w:rPr>
                <w:rFonts w:asciiTheme="minorHAnsi" w:hAnsiTheme="minorHAnsi"/>
                <w:sz w:val="20"/>
              </w:rPr>
            </w:pPr>
            <w:r w:rsidRPr="00FB03BE">
              <w:rPr>
                <w:rFonts w:asciiTheme="minorHAnsi" w:hAnsiTheme="minorHAnsi"/>
                <w:sz w:val="20"/>
              </w:rPr>
              <w:t>-</w:t>
            </w:r>
          </w:p>
        </w:tc>
      </w:tr>
      <w:tr w:rsidR="00846D2A" w:rsidRPr="00FB03BE" w:rsidTr="00665EE9">
        <w:trPr>
          <w:cantSplit/>
          <w:jc w:val="center"/>
        </w:trPr>
        <w:tc>
          <w:tcPr>
            <w:tcW w:w="958" w:type="pct"/>
            <w:shd w:val="clear" w:color="auto" w:fill="auto"/>
            <w:vAlign w:val="center"/>
          </w:tcPr>
          <w:p w:rsidR="00665EE9" w:rsidRPr="00FB03BE" w:rsidRDefault="00665EE9" w:rsidP="00665EE9">
            <w:pPr>
              <w:pStyle w:val="BodyText"/>
              <w:spacing w:before="0" w:after="0"/>
              <w:jc w:val="center"/>
              <w:rPr>
                <w:rFonts w:asciiTheme="minorHAnsi" w:hAnsiTheme="minorHAnsi"/>
                <w:sz w:val="20"/>
              </w:rPr>
            </w:pPr>
            <w:r w:rsidRPr="00FB03BE">
              <w:rPr>
                <w:rFonts w:asciiTheme="minorHAnsi" w:hAnsiTheme="minorHAnsi"/>
                <w:sz w:val="20"/>
              </w:rPr>
              <w:t>Aluminij</w:t>
            </w:r>
          </w:p>
        </w:tc>
        <w:tc>
          <w:tcPr>
            <w:tcW w:w="1010" w:type="pct"/>
            <w:shd w:val="clear" w:color="auto" w:fill="auto"/>
            <w:vAlign w:val="center"/>
          </w:tcPr>
          <w:p w:rsidR="00665EE9" w:rsidRPr="00FB03BE" w:rsidRDefault="00665EE9" w:rsidP="00665EE9">
            <w:pPr>
              <w:pStyle w:val="BodyText"/>
              <w:spacing w:before="0" w:after="0"/>
              <w:jc w:val="center"/>
              <w:rPr>
                <w:rFonts w:asciiTheme="minorHAnsi" w:hAnsiTheme="minorHAnsi"/>
                <w:sz w:val="20"/>
              </w:rPr>
            </w:pPr>
            <w:r w:rsidRPr="00FB03BE">
              <w:rPr>
                <w:rFonts w:asciiTheme="minorHAnsi" w:hAnsiTheme="minorHAnsi"/>
                <w:sz w:val="20"/>
              </w:rPr>
              <w:t>HRN EN 755</w:t>
            </w:r>
          </w:p>
        </w:tc>
        <w:tc>
          <w:tcPr>
            <w:tcW w:w="1011" w:type="pct"/>
            <w:shd w:val="clear" w:color="auto" w:fill="auto"/>
            <w:vAlign w:val="center"/>
          </w:tcPr>
          <w:p w:rsidR="00665EE9" w:rsidRPr="00FB03BE" w:rsidRDefault="00665EE9" w:rsidP="00665EE9">
            <w:pPr>
              <w:pStyle w:val="BodyText"/>
              <w:spacing w:before="0" w:after="0"/>
              <w:jc w:val="center"/>
              <w:rPr>
                <w:rFonts w:asciiTheme="minorHAnsi" w:hAnsiTheme="minorHAnsi"/>
                <w:sz w:val="20"/>
              </w:rPr>
            </w:pPr>
            <w:r w:rsidRPr="00FB03BE">
              <w:rPr>
                <w:rFonts w:asciiTheme="minorHAnsi" w:hAnsiTheme="minorHAnsi"/>
                <w:sz w:val="20"/>
              </w:rPr>
              <w:t>HRN EN 515, HRN EN 573, HRN EN 754</w:t>
            </w:r>
          </w:p>
        </w:tc>
        <w:tc>
          <w:tcPr>
            <w:tcW w:w="1011" w:type="pct"/>
            <w:shd w:val="clear" w:color="auto" w:fill="auto"/>
            <w:vAlign w:val="center"/>
          </w:tcPr>
          <w:p w:rsidR="00665EE9" w:rsidRPr="00FB03BE" w:rsidRDefault="00665EE9" w:rsidP="00665EE9">
            <w:pPr>
              <w:pStyle w:val="BodyText"/>
              <w:spacing w:before="0" w:after="0"/>
              <w:jc w:val="center"/>
              <w:rPr>
                <w:rFonts w:asciiTheme="minorHAnsi" w:hAnsiTheme="minorHAnsi"/>
                <w:sz w:val="20"/>
              </w:rPr>
            </w:pPr>
            <w:r w:rsidRPr="00FB03BE">
              <w:rPr>
                <w:rFonts w:asciiTheme="minorHAnsi" w:hAnsiTheme="minorHAnsi"/>
                <w:sz w:val="20"/>
              </w:rPr>
              <w:t>HRN EN 1676</w:t>
            </w:r>
          </w:p>
        </w:tc>
        <w:tc>
          <w:tcPr>
            <w:tcW w:w="1011" w:type="pct"/>
            <w:shd w:val="clear" w:color="auto" w:fill="auto"/>
            <w:vAlign w:val="center"/>
          </w:tcPr>
          <w:p w:rsidR="00665EE9" w:rsidRPr="00FB03BE" w:rsidRDefault="00665EE9" w:rsidP="00665EE9">
            <w:pPr>
              <w:pStyle w:val="BodyText"/>
              <w:spacing w:before="0" w:after="0"/>
              <w:jc w:val="center"/>
              <w:rPr>
                <w:rFonts w:asciiTheme="minorHAnsi" w:hAnsiTheme="minorHAnsi"/>
                <w:sz w:val="20"/>
              </w:rPr>
            </w:pPr>
            <w:r w:rsidRPr="00FB03BE">
              <w:rPr>
                <w:rFonts w:asciiTheme="minorHAnsi" w:hAnsiTheme="minorHAnsi"/>
                <w:sz w:val="20"/>
              </w:rPr>
              <w:t>HRN EN 515, HRN EN 573, HRN EN 754</w:t>
            </w:r>
          </w:p>
        </w:tc>
      </w:tr>
    </w:tbl>
    <w:p w:rsidR="00665EE9" w:rsidRPr="00FB03BE" w:rsidRDefault="00665EE9" w:rsidP="00665EE9">
      <w:r w:rsidRPr="00FB03BE">
        <w:t>Rukohvat treba uključivati pocinčane čelične ploče, visine 100 mm s debljinom od 3 mm smještene 10 mm iznad razine platforme i čvrsto fiksirane na rukohvatima.</w:t>
      </w:r>
    </w:p>
    <w:p w:rsidR="00665EE9" w:rsidRPr="00FB03BE" w:rsidRDefault="00665EE9" w:rsidP="00665EE9">
      <w:r w:rsidRPr="00FB03BE">
        <w:t>Visina rukohvat mora biti mjerena okomito od poda do središta rukohvata.</w:t>
      </w:r>
    </w:p>
    <w:p w:rsidR="00665EE9" w:rsidRPr="00FB03BE" w:rsidRDefault="00665EE9" w:rsidP="00665EE9">
      <w:r w:rsidRPr="00FB03BE">
        <w:t>Rukohvati će biti dupla ograda 1100 mm visine sa srednjom pregradom na visini od 550 mm. Stupovi će biti 38 mm promjera. Rukohvat će biti promjera</w:t>
      </w:r>
      <w:r w:rsidR="000E5BB0" w:rsidRPr="00FB03BE">
        <w:t xml:space="preserve"> 60 mm</w:t>
      </w:r>
      <w:r w:rsidRPr="00FB03BE">
        <w:t>. Stupovi će bi pričvršćeni na maksimalnoj udaljenosti od 1800 mm od metalnih dijelova i 1500 mm od betona. Sve komponente će biti toplo cinčane.</w:t>
      </w:r>
    </w:p>
    <w:p w:rsidR="00665EE9" w:rsidRPr="00FB03BE" w:rsidRDefault="00665EE9" w:rsidP="00665EE9">
      <w:r w:rsidRPr="00FB03BE">
        <w:t>Rukohvati i elementi pričvršćivanja će biti dizajnirani da podnesu horizontalnu silu na rukohvatu od 740 N/m. Iskrivljenje ograde ne smije biti veće od 0.8 % od njihovog opsega između stupova te iskrivljenje stupova ne smije biti veće od 0.8 % njihove visine. Rukohvati pod kutom će biti isti kao i horizontalni ali s gornjom ogradom 900 mm vertikalno iznad linije nivoa i vertikalnim stupovima na udaljenosti ne većoj od 1500 mm mjereno paralelno s linijom nivoa. Sve montirani nosači će biti čvrste konstrukcije, s horizontalnim nosačima učvršćenim na ne manje od tri mjesta pri čemu su dva vijka paralelna sa stazom a jedna bliže stazi dok su vertikalni nosači pričvršćeni sa ne manje od dva vijka koji su postavljeni vertikalno. Učvršćenja će biti stegnuta i pričvršćena s vijcima. Stupovi će biti postavljeni na udaljenosti ne manjoj od 1500 mm. Ukoliko se rukohvat sastoji iz više dijelova, potrebno je izvršiti spajanje s posebnim komadima koji će biti učvršćeni vijcima.</w:t>
      </w:r>
    </w:p>
    <w:p w:rsidR="00665EE9" w:rsidRPr="00FB03BE" w:rsidRDefault="00665EE9" w:rsidP="00665EE9">
      <w:r w:rsidRPr="00FB03BE">
        <w:t xml:space="preserve">Sve ljestve, stepenice ili drugi otvori će biti osigurani s tri strane rukohvatima koji odgovaraju gore navedenim zahtjevima. Pristup ljestvama ili otvorima će biti osigurani s dva pocinčana viseća lanca, koji će biti pričvršćeni na jednom kraju i odvojivi ka drugom. </w:t>
      </w:r>
    </w:p>
    <w:p w:rsidR="00665EE9" w:rsidRPr="00FB03BE" w:rsidRDefault="00665EE9" w:rsidP="00665EE9">
      <w:r w:rsidRPr="00FB03BE">
        <w:t xml:space="preserve">Izvođač će osigurati da svi rukohvati imaju jedinstven izgled i proizvodnju osim ukoliko se ne odredi suprotno. </w:t>
      </w:r>
    </w:p>
    <w:p w:rsidR="00665EE9" w:rsidRPr="00FB03BE" w:rsidRDefault="00665EE9" w:rsidP="00665EE9">
      <w:r w:rsidRPr="00FB03BE">
        <w:lastRenderedPageBreak/>
        <w:t>Nacrte rukohvata izvođač podnosi za suglasnost Inženjera.</w:t>
      </w:r>
    </w:p>
    <w:p w:rsidR="00665EE9" w:rsidRPr="00FB03BE" w:rsidRDefault="00665EE9" w:rsidP="00563ACA">
      <w:pPr>
        <w:pStyle w:val="Heading4"/>
      </w:pPr>
      <w:r w:rsidRPr="00FB03BE">
        <w:t>Stubišta i staze</w:t>
      </w:r>
    </w:p>
    <w:p w:rsidR="00665EE9" w:rsidRPr="00FB03BE" w:rsidRDefault="00665EE9" w:rsidP="00665EE9">
      <w:r w:rsidRPr="00FB03BE">
        <w:t xml:space="preserve">Stubišta će biti projektirana, izrađena i postavljena prema dimenzijama prikazanim na nacrtima te u skladu s </w:t>
      </w:r>
      <w:r w:rsidR="00A840D5" w:rsidRPr="00FB03BE">
        <w:t>HR normama</w:t>
      </w:r>
      <w:r w:rsidRPr="00FB03BE">
        <w:t xml:space="preserve"> s nosivošću od 400 kg/m2. Gazišta će biti otvorena mreža pričvršćena na duge horizontalne grede, i ne direktno na beton. </w:t>
      </w:r>
    </w:p>
    <w:p w:rsidR="00665EE9" w:rsidRPr="00FB03BE" w:rsidRDefault="00665EE9" w:rsidP="00665EE9">
      <w:r w:rsidRPr="00FB03BE">
        <w:t>Stubišta će biti izrađena na odgovarajuću veličinu i postavljena na lokaciju prema instrukcijama Inženjera. Ona će biti od toplo cinčanog čelika nakon izrade te će sadržati duge grede koje će nositi gazišta te će biti dostavljene zajedno s rukohvatima i stupovima.</w:t>
      </w:r>
    </w:p>
    <w:p w:rsidR="00665EE9" w:rsidRPr="00FB03BE" w:rsidRDefault="00665EE9" w:rsidP="00665EE9">
      <w:r w:rsidRPr="00FB03BE">
        <w:t>Staze će biti n</w:t>
      </w:r>
      <w:r w:rsidR="003B2440" w:rsidRPr="00FB03BE">
        <w:t>e</w:t>
      </w:r>
      <w:r w:rsidRPr="00FB03BE">
        <w:t xml:space="preserve"> manje efektivne širine od navedene širine u HRN EN 14122. Mrežasti podovi će biti u skladu s BS 4592. Štitnici gazišta će bi ne manji od 150 mm visine te će biti prisutni na svim stazama. Podne ploče će biti dimenzionirane da ne budu teže od 25 kg te da ih može podići jedna osoba, ukoliko postoji adekvatan prostor za rukovanje u okolini ploče (kako je detaljno definirano u Pravilniku za ručno upravljanje radovima 1992), 35 kg podizanje od strane dvije osobe.</w:t>
      </w:r>
    </w:p>
    <w:p w:rsidR="00665EE9" w:rsidRPr="00FB03BE" w:rsidRDefault="00665EE9" w:rsidP="00665EE9">
      <w:r w:rsidRPr="00FB03BE">
        <w:t>Nagib stubišta će biti između 30</w:t>
      </w:r>
      <w:r w:rsidR="003B2440" w:rsidRPr="00FB03BE">
        <w:t>°</w:t>
      </w:r>
      <w:r w:rsidRPr="00FB03BE">
        <w:t xml:space="preserve"> i 42</w:t>
      </w:r>
      <w:r w:rsidR="003B2440" w:rsidRPr="00FB03BE">
        <w:t>°</w:t>
      </w:r>
      <w:r w:rsidRPr="00FB03BE">
        <w:t xml:space="preserve"> sa krajnjim gazištima n</w:t>
      </w:r>
      <w:r w:rsidR="003B2440" w:rsidRPr="00FB03BE">
        <w:t>e</w:t>
      </w:r>
      <w:r w:rsidRPr="00FB03BE">
        <w:t xml:space="preserve"> manjim od 250</w:t>
      </w:r>
      <w:r w:rsidR="003B2440" w:rsidRPr="00FB03BE">
        <w:t xml:space="preserve"> </w:t>
      </w:r>
      <w:r w:rsidRPr="00FB03BE">
        <w:t>mm te odmorištima nakon ne više od 16 stuba u jednom komadu.</w:t>
      </w:r>
    </w:p>
    <w:p w:rsidR="00665EE9" w:rsidRPr="00FB03BE" w:rsidRDefault="00665EE9" w:rsidP="00665EE9">
      <w:r w:rsidRPr="00FB03BE">
        <w:t>Vanjska stubišta će imati mrežasta gazišta.</w:t>
      </w:r>
    </w:p>
    <w:p w:rsidR="00665EE9" w:rsidRPr="00FB03BE" w:rsidRDefault="00665EE9" w:rsidP="00665EE9">
      <w:r w:rsidRPr="00FB03BE">
        <w:t xml:space="preserve">Koristit će se standardni konstrukcijski čelik </w:t>
      </w:r>
      <w:r w:rsidR="003B2440" w:rsidRPr="00FB03BE">
        <w:t xml:space="preserve">vruće </w:t>
      </w:r>
      <w:r w:rsidRPr="00FB03BE">
        <w:t>cinčan prema HRN EN ISO 1460 ili brodarske aluminijske sekcije.</w:t>
      </w:r>
    </w:p>
    <w:p w:rsidR="00665EE9" w:rsidRPr="00FB03BE" w:rsidRDefault="00665EE9" w:rsidP="00665EE9">
      <w:r w:rsidRPr="00FB03BE">
        <w:t>Potrebno je ostaviti prostor za pričvršćivanje vodič</w:t>
      </w:r>
      <w:r w:rsidR="003B2440" w:rsidRPr="00FB03BE">
        <w:t>a</w:t>
      </w:r>
      <w:r w:rsidRPr="00FB03BE">
        <w:t xml:space="preserve"> za izjednačavanje potencijala sa pločicama za varenje ili izbušenim otvorima prije pocinčavanja.</w:t>
      </w:r>
    </w:p>
    <w:p w:rsidR="00665EE9" w:rsidRPr="00FB03BE" w:rsidRDefault="00665EE9" w:rsidP="00563ACA">
      <w:pPr>
        <w:pStyle w:val="Heading4"/>
      </w:pPr>
      <w:r w:rsidRPr="00FB03BE">
        <w:t>Ljestve</w:t>
      </w:r>
    </w:p>
    <w:p w:rsidR="00665EE9" w:rsidRPr="00FB03BE" w:rsidRDefault="00665EE9" w:rsidP="00665EE9">
      <w:r w:rsidRPr="00FB03BE">
        <w:t xml:space="preserve">Ljestve kojima se ostvaruje stalni pristup rezervoarima i ostalim visokim strukturama će biti u skladu s HRN EN ISO 14122, osim za odmorišta ili podeste koji će biti postavljeni najmanje svakih 6 m vertikalne udaljenosti. </w:t>
      </w:r>
    </w:p>
    <w:p w:rsidR="00665EE9" w:rsidRPr="00FB03BE" w:rsidRDefault="00665EE9" w:rsidP="00665EE9">
      <w:r w:rsidRPr="00FB03BE">
        <w:t>Sve ljestve će imati sigurnosne leđobrane, koji će se sastojati od tri vertikalne trake koje su učvršćene sa plosnatim obručima, promjera 750 mm. Obruči će biti na odstojanju od 700 mm dok će prvi obruč biti 2400 mm iznad tla ili nivoa platforme.</w:t>
      </w:r>
    </w:p>
    <w:p w:rsidR="00665EE9" w:rsidRPr="00FB03BE" w:rsidRDefault="00665EE9" w:rsidP="00665EE9">
      <w:r w:rsidRPr="00FB03BE">
        <w:t>Kako bi se povećala sigurnost i jednostavnost korištenja, ljestve bi trebalo tamo gdje je primjenjivo postaviti koso umjesto vertikalne.</w:t>
      </w:r>
    </w:p>
    <w:p w:rsidR="00665EE9" w:rsidRPr="00FB03BE" w:rsidRDefault="00665EE9" w:rsidP="00665EE9">
      <w:r w:rsidRPr="00FB03BE">
        <w:t xml:space="preserve">Tamo gdje je potreban pristup rjeđe od svaka tri mjeseca, bit će osigurani nosači za ljestve ili vezni vijci za korištenje pomičnih ljestava s maksimalnom visinom od 6 m. </w:t>
      </w:r>
    </w:p>
    <w:p w:rsidR="00665EE9" w:rsidRPr="00FB03BE" w:rsidRDefault="00665EE9" w:rsidP="00665EE9">
      <w:r w:rsidRPr="00FB03BE">
        <w:t>Ljestve nisu dopuštene kao osnovno sredstvo za izlaz u nuždi.</w:t>
      </w:r>
    </w:p>
    <w:p w:rsidR="00665EE9" w:rsidRPr="00FB03BE" w:rsidRDefault="00665EE9" w:rsidP="00665EE9">
      <w:r w:rsidRPr="00FB03BE">
        <w:t>Tamo gdje visina prelazi 6000 mm potrebno je osigurati prijelazne podeste.</w:t>
      </w:r>
    </w:p>
    <w:p w:rsidR="00665EE9" w:rsidRPr="00FB03BE" w:rsidRDefault="00665EE9" w:rsidP="00665EE9">
      <w:r w:rsidRPr="00FB03BE">
        <w:t xml:space="preserve">Stepenice će biti </w:t>
      </w:r>
      <w:r w:rsidR="003B2440" w:rsidRPr="00FB03BE">
        <w:t>izrađene od punog profila d</w:t>
      </w:r>
      <w:r w:rsidRPr="00FB03BE">
        <w:t>25 mm na udaljenosti od 300 mm spojene na krajevima i sigurno zakovane u upuštene otvore. Stepenice će biti na manje od 225 mm od zida.</w:t>
      </w:r>
    </w:p>
    <w:p w:rsidR="00665EE9" w:rsidRPr="00FB03BE" w:rsidRDefault="00665EE9" w:rsidP="00665EE9">
      <w:r w:rsidRPr="00FB03BE">
        <w:t>Ljestve će biti izvedene od mekog čelika te toplo cinčane nakon izrade. Stepenice će biti plosnati dijelovi na manji od 65 mm x 13 mm na udaljenosti od 380 mm te će biti vezani i bušeni za pričvršćivanje na zid na oba kraja. Stepenice će imati radijus preko gornjeg dijela gdje će biti udaljene ne manje od 600 mm. Ukoliko će ljestve biti preko 3000 mm duge potrebno je da imaju dodatna odmorišta na ne većoj udaljenosti od 2500 mm. U slučaju korištenja nehrđajućeg čelika potrebno je koristit austenitne vrste.</w:t>
      </w:r>
    </w:p>
    <w:p w:rsidR="00665EE9" w:rsidRPr="00FB03BE" w:rsidRDefault="00665EE9" w:rsidP="00563ACA">
      <w:pPr>
        <w:pStyle w:val="Heading4"/>
      </w:pPr>
      <w:r w:rsidRPr="00FB03BE">
        <w:lastRenderedPageBreak/>
        <w:t>Podovi od otvoren</w:t>
      </w:r>
      <w:r w:rsidR="003B2440" w:rsidRPr="00FB03BE">
        <w:t>e</w:t>
      </w:r>
      <w:r w:rsidRPr="00FB03BE">
        <w:t xml:space="preserve"> mrež</w:t>
      </w:r>
      <w:r w:rsidR="003B2440" w:rsidRPr="00FB03BE">
        <w:t>e</w:t>
      </w:r>
      <w:r w:rsidRPr="00FB03BE">
        <w:t xml:space="preserve"> i perforiranog lima</w:t>
      </w:r>
    </w:p>
    <w:p w:rsidR="00665EE9" w:rsidRPr="00FB03BE" w:rsidRDefault="00665EE9" w:rsidP="00665EE9">
      <w:r w:rsidRPr="00FB03BE">
        <w:t>Podovi od otvorene mreže i rešetke će generalno biti u skladu s primjenjivim lokalnim normama, ukoliko nije drugačije navedeno. Ovakvi podovi i rešetke će biti s pravokutnim otvorima i protuklizni te će biti izrađeni od mekog čelika toplo cinčani nakon izrade.</w:t>
      </w:r>
    </w:p>
    <w:p w:rsidR="00665EE9" w:rsidRPr="00FB03BE" w:rsidRDefault="00665EE9" w:rsidP="00665EE9">
      <w:r w:rsidRPr="00FB03BE">
        <w:t xml:space="preserve">Podovi će biti osigurani tako da obuhvaćaju prostor između potpornih stupova. Gdje je to potrebno dodatni noseći stupovi će biti postavljeni i učvršćeni. </w:t>
      </w:r>
    </w:p>
    <w:p w:rsidR="00665EE9" w:rsidRPr="00FB03BE" w:rsidRDefault="00665EE9" w:rsidP="00665EE9">
      <w:r w:rsidRPr="00FB03BE">
        <w:t xml:space="preserve">Štitnici iznad gazišta će biti postavljeni po rubu i na mjestima svih isječaka osim ako nije drugačije navedeno od strane Inženjera. </w:t>
      </w:r>
    </w:p>
    <w:p w:rsidR="00665EE9" w:rsidRPr="00FB03BE" w:rsidRDefault="00665EE9" w:rsidP="00665EE9">
      <w:r w:rsidRPr="00FB03BE">
        <w:t>Nosive i poprečne prečke u podu s pravokutnim otvorima će biti pozicionirane simetrično oko centralni</w:t>
      </w:r>
      <w:r w:rsidR="00B85317" w:rsidRPr="00FB03BE">
        <w:t>h</w:t>
      </w:r>
      <w:r w:rsidRPr="00FB03BE">
        <w:t xml:space="preserve"> linija ploča u oba smjera, tako da kad su ploče postavljene na većim ili dugačkim</w:t>
      </w:r>
      <w:r w:rsidR="00B85317" w:rsidRPr="00FB03BE">
        <w:t xml:space="preserve"> prečkama</w:t>
      </w:r>
      <w:r w:rsidRPr="00FB03BE">
        <w:t xml:space="preserve">, prečke svih ploča budu u jednom pravcu. </w:t>
      </w:r>
    </w:p>
    <w:p w:rsidR="00665EE9" w:rsidRPr="00FB03BE" w:rsidRDefault="00665EE9" w:rsidP="00665EE9">
      <w:r w:rsidRPr="00FB03BE">
        <w:t xml:space="preserve">Podovi od perforiranog lima će biti protukliznog tipa, debljine ne manje od 6 mm mjereno bez ispupčenih dijelova. Podovi će biti pričvršćeni na okvir upuštenim vijcima od nehrđajućeg čelika. </w:t>
      </w:r>
    </w:p>
    <w:p w:rsidR="00665EE9" w:rsidRPr="00FB03BE" w:rsidRDefault="00665EE9" w:rsidP="00665EE9">
      <w:r w:rsidRPr="00FB03BE">
        <w:t xml:space="preserve">Svi podovi će biti dizajnirani da mogu podnijeti opterećenje od 400 kg/m2 i savijanje neće biti veće od 0.2 % raspona te će biti osigurani rubnici na rubovima staza. Svi podovi će biti uklonjivi i postavljeni u ravnini u okvire od sličnog materijala. Tamo gdje je potrebno pričvrstiti okvire preko otvora potrebno je osigurati okvire sa nosačima za ugradnju. </w:t>
      </w:r>
    </w:p>
    <w:p w:rsidR="00665EE9" w:rsidRPr="00FB03BE" w:rsidRDefault="00665EE9" w:rsidP="00665EE9">
      <w:r w:rsidRPr="00FB03BE">
        <w:t>Podovi će biti dostavljeni u pogodnim veličinama za podizanje i uklanjanje od strane jedne osobe i sa adekvatnim usjecima kako bi se osiguralo skidanje bez narušavanja ili demontaže vretena, nosača, kablova ili cijevi. Potrebno je osigurati posredne nosač</w:t>
      </w:r>
      <w:r w:rsidR="00B85317" w:rsidRPr="00FB03BE">
        <w:t>e</w:t>
      </w:r>
      <w:r w:rsidRPr="00FB03BE">
        <w:t xml:space="preserve"> kako bi se postigla zahtijevana krutost duž rubova pojedinih dijelova poda preko širih otvora koje je potrebno zategnuti koristeći pogodne ugrađene spojnice. </w:t>
      </w:r>
      <w:r w:rsidR="00B85317" w:rsidRPr="00FB03BE">
        <w:t xml:space="preserve">Nosači </w:t>
      </w:r>
      <w:r w:rsidRPr="00FB03BE">
        <w:t xml:space="preserve">će biti uklonjivi kako bi se osigurao slobodan pristup otvorima. Postavljanje ovih </w:t>
      </w:r>
      <w:r w:rsidR="00B85317" w:rsidRPr="00FB03BE">
        <w:t xml:space="preserve">nosača </w:t>
      </w:r>
      <w:r w:rsidRPr="00FB03BE">
        <w:t xml:space="preserve">i njihovo pričvršćivanje ide na trošak Izvođača. </w:t>
      </w:r>
    </w:p>
    <w:p w:rsidR="00665EE9" w:rsidRPr="00FB03BE" w:rsidRDefault="00665EE9" w:rsidP="00665EE9">
      <w:r w:rsidRPr="00FB03BE">
        <w:t>Ključevi za podizanje će biti osigurani za svaku lokaciju.</w:t>
      </w:r>
    </w:p>
    <w:p w:rsidR="00665EE9" w:rsidRPr="00FB03BE" w:rsidRDefault="00665EE9" w:rsidP="00DF7C56">
      <w:pPr>
        <w:pStyle w:val="Heading3"/>
      </w:pPr>
      <w:bookmarkStart w:id="474" w:name="_Toc392979939"/>
      <w:bookmarkStart w:id="475" w:name="_Toc490819503"/>
      <w:r w:rsidRPr="00FB03BE">
        <w:t>Zavarivanje</w:t>
      </w:r>
      <w:bookmarkEnd w:id="474"/>
      <w:bookmarkEnd w:id="475"/>
    </w:p>
    <w:p w:rsidR="00665EE9" w:rsidRPr="00FB03BE" w:rsidRDefault="00665EE9" w:rsidP="00563ACA">
      <w:pPr>
        <w:pStyle w:val="Heading4"/>
      </w:pPr>
      <w:r w:rsidRPr="00FB03BE">
        <w:t>Općenito</w:t>
      </w:r>
    </w:p>
    <w:p w:rsidR="00665EE9" w:rsidRPr="00FB03BE" w:rsidRDefault="00665EE9" w:rsidP="00665EE9">
      <w:r w:rsidRPr="00FB03BE">
        <w:t>Svi radovi zavarivanja će biti izvedeni pri najpogodnijim radnim uvjetima, koristeći modernu, efikasnu opremu i tehnike te posljednje tehnologije varenja. Svi radovi zavarivanja će biti izvedeni od strane kvalificiranih varioca za određenu vrstu zahtijevanih zavarivanja. Varioci će biti testirani u skladu s HRN EN 287, HRN EN ISO 9606 ili drugim ekvivalentnim normama. Bit će odgovornost Izvođač da osigura da su svi varioci odgovarajuće kvalificirani i kompetentni za izvođenje potrebnih zavarivanja na terenu.</w:t>
      </w:r>
    </w:p>
    <w:p w:rsidR="00665EE9" w:rsidRPr="00FB03BE" w:rsidRDefault="00665EE9" w:rsidP="00665EE9">
      <w:r w:rsidRPr="00FB03BE">
        <w:t xml:space="preserve">Svi spojevi će imati rubove ploča pripremljene u skladu s odgovarajućim profilom za zavarivanje. Dijelovi će onda biti spojeni i odgovarajuće provjereni prije početka procesa zavarivanja. Procedure zavarivanja i izrade će biti izvedene na način da se osigura minimalni zaostali napon, te da se izbjegnu izobličenja. Posebnu pažnju je potrebno posvetiti da se osigura da nema izobličenja nakon obrade koje može imati utjecaja na poravnanje i korištenje tog dijela. </w:t>
      </w:r>
    </w:p>
    <w:p w:rsidR="00665EE9" w:rsidRPr="00FB03BE" w:rsidRDefault="00665EE9" w:rsidP="00665EE9">
      <w:r w:rsidRPr="00FB03BE">
        <w:t>Svaka jedinica će biti dovršen i potpuno zavarena prije završne obrade ili bilo kojih drugih radova. Svi zavari moraju biti neprimjetni.</w:t>
      </w:r>
    </w:p>
    <w:p w:rsidR="00665EE9" w:rsidRPr="00FB03BE" w:rsidRDefault="00665EE9" w:rsidP="00665EE9">
      <w:r w:rsidRPr="00FB03BE">
        <w:t>Zapisnici o postupcima zavarivanja i uspješnosti na Testovima za kvalitete rada moraju se ispunjavati od strane Izvođača za pregled od strane Inženjera</w:t>
      </w:r>
    </w:p>
    <w:p w:rsidR="00665EE9" w:rsidRPr="00FB03BE" w:rsidRDefault="00665EE9" w:rsidP="00665EE9">
      <w:r w:rsidRPr="00FB03BE">
        <w:t>Način i postupak usvojen za zavarivanje u radionicama i na lokaciji biti će odobreno od strane Inženjera prije pokretanja proizvodnje.</w:t>
      </w:r>
    </w:p>
    <w:p w:rsidR="00665EE9" w:rsidRPr="00FB03BE" w:rsidRDefault="00665EE9" w:rsidP="00563ACA">
      <w:pPr>
        <w:pStyle w:val="Heading4"/>
      </w:pPr>
      <w:r w:rsidRPr="00FB03BE">
        <w:lastRenderedPageBreak/>
        <w:t>Zavarivanje ugljičnog čelika</w:t>
      </w:r>
    </w:p>
    <w:p w:rsidR="00665EE9" w:rsidRPr="00FB03BE" w:rsidRDefault="00665EE9" w:rsidP="00665EE9">
      <w:r w:rsidRPr="00FB03BE">
        <w:t>Ručno, električno lučno zavarivanje, zavarivanje pod troskom, zavarivanje MIG postupkom, zavarivanje pod zaštitnim praškom, zavarivanje TIG postupkom, i druge primjenjive procedure i metode varenja mogu se koristiti pri izgradnji i izradi opreme od varenog ugljičnog čelika. Prethodna izrada u radionicama će biti maksimalno korištena.</w:t>
      </w:r>
    </w:p>
    <w:p w:rsidR="00665EE9" w:rsidRPr="00FB03BE" w:rsidRDefault="00665EE9" w:rsidP="00563ACA">
      <w:pPr>
        <w:pStyle w:val="Heading4"/>
      </w:pPr>
      <w:r w:rsidRPr="00FB03BE">
        <w:t>Zavarivanje nehrđajućeg čelika</w:t>
      </w:r>
    </w:p>
    <w:p w:rsidR="00665EE9" w:rsidRPr="00FB03BE" w:rsidRDefault="00665EE9" w:rsidP="00665EE9">
      <w:r w:rsidRPr="00FB03BE">
        <w:t xml:space="preserve">Metode zavarivanja, koje će biti korištene, će biti zavarivanje TIG (Tungsten inert gas) ili MIG (metal inert gas)postupkom za radionice i za zavarivanje na Gradilištu. Za radioničko zavarivanje moguće je koristiti i lučno zavarivanje, s plazmom. Neovisno o odabranoj metodi zavarivanja, unutarnje površine varova moraju biti zaštićene čistim inertnim plinom. </w:t>
      </w:r>
    </w:p>
    <w:p w:rsidR="00665EE9" w:rsidRPr="00FB03BE" w:rsidRDefault="00665EE9" w:rsidP="00665EE9">
      <w:r w:rsidRPr="00FB03BE">
        <w:t>Kako bi se osigurala visoka kvaliteta zavarenih spojeva, cijevi i druge inox opreme moraju u najvećoj mogućoj mjeri biti montažne u izrađene radionici.</w:t>
      </w:r>
    </w:p>
    <w:p w:rsidR="00665EE9" w:rsidRPr="00FB03BE" w:rsidRDefault="00665EE9" w:rsidP="00665EE9">
      <w:r w:rsidRPr="00FB03BE">
        <w:t>Karakteristike:</w:t>
      </w:r>
    </w:p>
    <w:p w:rsidR="00665EE9" w:rsidRPr="00FB03BE" w:rsidRDefault="00665EE9" w:rsidP="00665EE9">
      <w:r w:rsidRPr="00FB03BE">
        <w:t xml:space="preserve">Radovi će se izvoditi u skladu sa normama i praksom prema gore navedenom. Osim toga, za zavarivanje nehrđajućeg čelika nužno je i slijedeće: </w:t>
      </w:r>
    </w:p>
    <w:p w:rsidR="00665EE9" w:rsidRPr="00FB03BE" w:rsidRDefault="00665EE9" w:rsidP="006C02FA">
      <w:pPr>
        <w:pStyle w:val="ListParagraph"/>
        <w:numPr>
          <w:ilvl w:val="0"/>
          <w:numId w:val="85"/>
        </w:numPr>
      </w:pPr>
      <w:r w:rsidRPr="00FB03BE">
        <w:t>Tijekom izvođenja radova moguće je korištenje samo čeonih varova za cijevi</w:t>
      </w:r>
    </w:p>
    <w:p w:rsidR="00665EE9" w:rsidRPr="00FB03BE" w:rsidRDefault="00665EE9" w:rsidP="006C02FA">
      <w:pPr>
        <w:pStyle w:val="ListParagraph"/>
        <w:numPr>
          <w:ilvl w:val="0"/>
          <w:numId w:val="85"/>
        </w:numPr>
      </w:pPr>
      <w:r w:rsidRPr="00FB03BE">
        <w:t>Gdje su korišteni čeoni varovi, potrebno je izvesti penetraciju zavara, ukoliko je to potrebno, uključujući osnovni šav</w:t>
      </w:r>
    </w:p>
    <w:p w:rsidR="00665EE9" w:rsidRPr="00FB03BE" w:rsidRDefault="00665EE9" w:rsidP="006C02FA">
      <w:pPr>
        <w:pStyle w:val="ListParagraph"/>
        <w:numPr>
          <w:ilvl w:val="0"/>
          <w:numId w:val="85"/>
        </w:numPr>
      </w:pPr>
      <w:r w:rsidRPr="00FB03BE">
        <w:t>Ne smiju se koristiti potporni prsteni.</w:t>
      </w:r>
    </w:p>
    <w:p w:rsidR="00665EE9" w:rsidRPr="00FB03BE" w:rsidRDefault="00665EE9" w:rsidP="006C02FA">
      <w:pPr>
        <w:pStyle w:val="ListParagraph"/>
        <w:numPr>
          <w:ilvl w:val="0"/>
          <w:numId w:val="85"/>
        </w:numPr>
      </w:pPr>
      <w:r w:rsidRPr="00FB03BE">
        <w:t>Neće biti prihvaćena površinska oštećenja koja smanjuju otpornost na koroziju ili gubitka boje na površini.</w:t>
      </w:r>
    </w:p>
    <w:p w:rsidR="00665EE9" w:rsidRPr="00FB03BE" w:rsidRDefault="00665EE9" w:rsidP="006C02FA">
      <w:pPr>
        <w:pStyle w:val="ListParagraph"/>
        <w:numPr>
          <w:ilvl w:val="0"/>
          <w:numId w:val="85"/>
        </w:numPr>
      </w:pPr>
      <w:r w:rsidRPr="00FB03BE">
        <w:t>Nakon zavarivanja, varovi moraju biti dekapirani i pasivizirani.</w:t>
      </w:r>
    </w:p>
    <w:p w:rsidR="00665EE9" w:rsidRPr="00FB03BE" w:rsidRDefault="00665EE9" w:rsidP="006C02FA">
      <w:pPr>
        <w:pStyle w:val="ListParagraph"/>
        <w:numPr>
          <w:ilvl w:val="0"/>
          <w:numId w:val="85"/>
        </w:numPr>
      </w:pPr>
      <w:r w:rsidRPr="00FB03BE">
        <w:t>Varovi moraju biti temeljito oprani u čistoj vodi nakon dekapiranja i pasivizacije.</w:t>
      </w:r>
    </w:p>
    <w:p w:rsidR="00665EE9" w:rsidRPr="00FB03BE" w:rsidRDefault="00665EE9" w:rsidP="00665EE9">
      <w:r w:rsidRPr="00FB03BE">
        <w:t>Pijeskarenje nije dopušteno za nehrđajući čelik.</w:t>
      </w:r>
    </w:p>
    <w:p w:rsidR="00665EE9" w:rsidRPr="00FB03BE" w:rsidRDefault="00665EE9" w:rsidP="00DF7C56">
      <w:pPr>
        <w:pStyle w:val="Heading3"/>
      </w:pPr>
      <w:bookmarkStart w:id="476" w:name="_Toc392979940"/>
      <w:bookmarkStart w:id="477" w:name="_Toc490819504"/>
      <w:r w:rsidRPr="00FB03BE">
        <w:t>Pocinčavanje</w:t>
      </w:r>
      <w:bookmarkEnd w:id="476"/>
      <w:bookmarkEnd w:id="477"/>
    </w:p>
    <w:p w:rsidR="00665EE9" w:rsidRPr="00FB03BE" w:rsidRDefault="00665EE9" w:rsidP="00665EE9">
      <w:r w:rsidRPr="00FB03BE">
        <w:t>Kada je potrebno toplo pocinčavanje čelika ili kovanog željeza, ono će biti izvedeno u procesom toplog pocinčavanja te će biti u skladu sa svim odredbama sa HRN EN 10684.</w:t>
      </w:r>
    </w:p>
    <w:p w:rsidR="00665EE9" w:rsidRPr="00FB03BE" w:rsidRDefault="00665EE9" w:rsidP="00665EE9">
      <w:r w:rsidRPr="00FB03BE">
        <w:t>Potrebno je posvetiti pažnju na detalje vezane za profile u skladu sa HRN EN ISO 14713. Svi površinski defekti na čeliku uključujući pukotine, površinske laminacije, otvore i savinute dijelove je potrebno ukloniti u skladu s HRN EN 10025. Sve bušene, rezane, varene, formirane dijelove te konačne proizvode, dijelove profila i uređaja je potrebno finalizirat prije procesa pocinčavanja. Procedura pocinčavanja, kao i popravci nakon zavarivanja ili drugih operacija, ne smije se provoditi na Gradilištu već u specijaliziranim radionicama za toplo pocinčavanje.</w:t>
      </w:r>
    </w:p>
    <w:p w:rsidR="00665EE9" w:rsidRPr="00FB03BE" w:rsidRDefault="00665EE9" w:rsidP="00665EE9">
      <w:r w:rsidRPr="00FB03BE">
        <w:t xml:space="preserve">Površine čeličnih materijala koje je potrebno pocinčati je potrebno očistiti od ostataka varenja, </w:t>
      </w:r>
      <w:r w:rsidR="00D65234" w:rsidRPr="00FB03BE">
        <w:t>b</w:t>
      </w:r>
      <w:r w:rsidRPr="00FB03BE">
        <w:t>oje, ulja, masti i sličnih onečišćenja. Dijelove je potrebno očistiti kiselinom, razrijeđenom sumpornom ili klorovodičnom kiselinom, te ispiranja vodom i ponovnog čišćenja fosfornom kiselinom. Dijelovi će biti temeljito oprani, osušeni i uronjeni u otopljeni cink te očetkani, tako da je čitava površina metala podjednako pokrivena te da dodatna težina nastala kao rezultat procesa ne bude manja od 610 g/m2 pocinčane površine, osim u slučajevima cijevi prema HRN EN 10255 kad ta težina će biti 460 g/m2.</w:t>
      </w:r>
    </w:p>
    <w:p w:rsidR="00665EE9" w:rsidRPr="00FB03BE" w:rsidRDefault="00665EE9" w:rsidP="00665EE9">
      <w:r w:rsidRPr="00FB03BE">
        <w:t>Pri vađenju iz kupelji za pocinčavanje, rezultirajući premaz će biti gladak, neprekidan, bez većih nepravilnosti poput golih točaka, izbočenja, plikova i mjesta sa prahom, pepelom ili drugim nečistoćama. Rubovi će biti čisti a površina sjajna.</w:t>
      </w:r>
    </w:p>
    <w:p w:rsidR="00665EE9" w:rsidRPr="00FB03BE" w:rsidRDefault="00665EE9" w:rsidP="00665EE9">
      <w:r w:rsidRPr="00FB03BE">
        <w:t>Vijci, matice i podložne pločice će biti toplo pocinčane i podvrgnuti centrifugi u skladu sa HRN EN ISO 10684. Matice će biti narezane 0.4 mm dublje prije pocinčavanja te će navoji biti nauljeni kako bi se osiguralo da matice mogu rukom biti zavrnute na vijke cijelom svojom dužinom.</w:t>
      </w:r>
    </w:p>
    <w:p w:rsidR="00665EE9" w:rsidRPr="00FB03BE" w:rsidRDefault="00665EE9" w:rsidP="00665EE9">
      <w:r w:rsidRPr="00FB03BE">
        <w:lastRenderedPageBreak/>
        <w:t>Tijekom istovara i postavljanja potrebno je koristiti najlonske remene. Pocinčani dijelovi koji će biti skladišteni tijekom radova na Gradilištu će biti složeni tako da osigurana odgovarajuća ventilacija svih površina kako bi se onemogućilo pojavljivanje mrlja uslijed vlage.</w:t>
      </w:r>
    </w:p>
    <w:p w:rsidR="00665EE9" w:rsidRPr="00FB03BE" w:rsidRDefault="00665EE9" w:rsidP="00665EE9">
      <w:r w:rsidRPr="00FB03BE">
        <w:t>Ma mjestima gdje će pocinčane površine biti u kontaktu s agresivnim otopinama ili atmosferama potrebno je osigurati dodatnu zaštitu bojanjem u skladu s Poglavljem 8 ove knjige.</w:t>
      </w:r>
    </w:p>
    <w:p w:rsidR="00665EE9" w:rsidRPr="00FB03BE" w:rsidRDefault="00665EE9" w:rsidP="00DF7C56">
      <w:pPr>
        <w:pStyle w:val="Heading3"/>
      </w:pPr>
      <w:bookmarkStart w:id="478" w:name="_Toc392979941"/>
      <w:bookmarkStart w:id="479" w:name="_Toc490819505"/>
      <w:r w:rsidRPr="00FB03BE">
        <w:t>Prijenosni vatrogasni aparati</w:t>
      </w:r>
      <w:bookmarkEnd w:id="478"/>
      <w:bookmarkEnd w:id="479"/>
    </w:p>
    <w:p w:rsidR="00665EE9" w:rsidRPr="00FB03BE" w:rsidRDefault="00665EE9" w:rsidP="00563ACA">
      <w:pPr>
        <w:pStyle w:val="Heading4"/>
      </w:pPr>
      <w:r w:rsidRPr="00FB03BE">
        <w:t>Opis</w:t>
      </w:r>
    </w:p>
    <w:p w:rsidR="00665EE9" w:rsidRPr="00FB03BE" w:rsidRDefault="00665EE9" w:rsidP="00665EE9">
      <w:r w:rsidRPr="00FB03BE">
        <w:t>Svi uređaji moraju biti prikladni za rad samo jedne osobe i moraju se lako nadopunjavati. Pražnjenje mora biti nekorozivno i bez utjecaja kemikalija koje ispuštaju otrovne plinove kada se zagriju.</w:t>
      </w:r>
    </w:p>
    <w:p w:rsidR="00665EE9" w:rsidRPr="00FB03BE" w:rsidRDefault="00665EE9" w:rsidP="00665EE9">
      <w:r w:rsidRPr="00FB03BE">
        <w:t>U gašenje požara mora se koristiti ugljični dioksid ili prah, te se moraju nabavljati u skladu sa zahtjevima</w:t>
      </w:r>
    </w:p>
    <w:p w:rsidR="00665EE9" w:rsidRPr="00FB03BE" w:rsidRDefault="00665EE9" w:rsidP="00665EE9">
      <w:r w:rsidRPr="00FB03BE">
        <w:t>Prah za gašenje požara pokriva cijeli spektar vatrogasnih klasa: A (krute tvari), B (tekućine), C (plin), D (metal) i E (elektroinstalacije). Oni su pod stalnim tlakom i potisni element koji se koristi je dušik koji je stabilan u odnosu na promjene temperature, te ekološki prihvatljiv.</w:t>
      </w:r>
    </w:p>
    <w:p w:rsidR="00665EE9" w:rsidRPr="00FB03BE" w:rsidRDefault="00665EE9" w:rsidP="00665EE9">
      <w:r w:rsidRPr="00FB03BE">
        <w:t>Ugljični dioksid za gašenje požara korist</w:t>
      </w:r>
      <w:r w:rsidR="00616270" w:rsidRPr="00FB03BE">
        <w:t>i</w:t>
      </w:r>
      <w:r w:rsidRPr="00FB03BE">
        <w:t xml:space="preserve"> se </w:t>
      </w:r>
      <w:r w:rsidR="00616270" w:rsidRPr="00FB03BE">
        <w:t xml:space="preserve">za </w:t>
      </w:r>
      <w:r w:rsidRPr="00FB03BE">
        <w:t>gašenje požara klasa B, C i E, a oni imaju dvostruko djelovanje na izbijanje: zamjenom atmosferskog kisika i ispuštanjem sadržaja u obliku suhog leda.</w:t>
      </w:r>
    </w:p>
    <w:p w:rsidR="00665EE9" w:rsidRPr="00FB03BE" w:rsidRDefault="00665EE9" w:rsidP="00665EE9">
      <w:r w:rsidRPr="00FB03BE">
        <w:t>Upute za rad moraju biti jasno ispisane na svakoj jedinici (ili uz svaku jedinicu) na hrvatskom jeziku</w:t>
      </w:r>
    </w:p>
    <w:p w:rsidR="00665EE9" w:rsidRPr="00FB03BE" w:rsidRDefault="00665EE9" w:rsidP="00665EE9">
      <w:r w:rsidRPr="00FB03BE">
        <w:t>Oznaka o ispitivanjima moraju biti isporučen</w:t>
      </w:r>
      <w:r w:rsidR="00616270" w:rsidRPr="00FB03BE">
        <w:t>a</w:t>
      </w:r>
      <w:r w:rsidRPr="00FB03BE">
        <w:t xml:space="preserve"> za svaki aparat za gašenje požara</w:t>
      </w:r>
    </w:p>
    <w:p w:rsidR="00665EE9" w:rsidRPr="00FB03BE" w:rsidRDefault="00665EE9" w:rsidP="00563ACA">
      <w:pPr>
        <w:pStyle w:val="Heading4"/>
      </w:pPr>
      <w:r w:rsidRPr="00FB03BE">
        <w:t>Namotaji protupožarnog crijeva</w:t>
      </w:r>
    </w:p>
    <w:p w:rsidR="00665EE9" w:rsidRPr="00FB03BE" w:rsidRDefault="00665EE9" w:rsidP="00665EE9">
      <w:r w:rsidRPr="00FB03BE">
        <w:t>Protupožarno vatrogasno crijevo nabavljati će se u skladu sa zahtjevima nadležnih tijela. Crijevo će biti izrađeno od duplog metalnog sloja s umetnutim gumenim slojem između dok će visokoučinkovita ispusna mlaznica biti napravljena od specijalnog izolirajućeg plastičnog materijala kako bi se onemogućilo pothlađivanje ruku.</w:t>
      </w:r>
    </w:p>
    <w:p w:rsidR="00665EE9" w:rsidRPr="00FB03BE" w:rsidRDefault="00665EE9" w:rsidP="00DF7C56">
      <w:pPr>
        <w:pStyle w:val="Heading3"/>
      </w:pPr>
      <w:bookmarkStart w:id="480" w:name="_Toc392979942"/>
      <w:bookmarkStart w:id="481" w:name="_Toc490819506"/>
      <w:r w:rsidRPr="00FB03BE">
        <w:t>Samostojeći generatori</w:t>
      </w:r>
      <w:bookmarkEnd w:id="480"/>
      <w:bookmarkEnd w:id="481"/>
    </w:p>
    <w:p w:rsidR="00665EE9" w:rsidRPr="00FB03BE" w:rsidRDefault="00665EE9" w:rsidP="00563ACA">
      <w:pPr>
        <w:pStyle w:val="Heading4"/>
      </w:pPr>
      <w:r w:rsidRPr="00FB03BE">
        <w:t>Općenito</w:t>
      </w:r>
    </w:p>
    <w:p w:rsidR="00665EE9" w:rsidRPr="00FB03BE" w:rsidRDefault="00665EE9" w:rsidP="00665EE9">
      <w:r w:rsidRPr="00FB03BE">
        <w:t>Izvođač će dostaviti generator na dizelski motor. Motor i generator će biti u mogućnosti da rade s maksimalnim opterećenjem, te maksimalnom temperaturom za radne uvjete.</w:t>
      </w:r>
    </w:p>
    <w:p w:rsidR="00665EE9" w:rsidRPr="00FB03BE" w:rsidRDefault="00665EE9" w:rsidP="00665EE9">
      <w:r w:rsidRPr="00FB03BE">
        <w:t>Generator će zajedno s pomoćnim sustavima biti instaliran u pomoćnoj zgradi za generator.</w:t>
      </w:r>
    </w:p>
    <w:p w:rsidR="00665EE9" w:rsidRPr="00FB03BE" w:rsidRDefault="00665EE9" w:rsidP="00665EE9">
      <w:r w:rsidRPr="00FB03BE">
        <w:t xml:space="preserve">Generator zajedno s pomoćnim sustavima biti će </w:t>
      </w:r>
      <w:r w:rsidR="00BD44B7">
        <w:t>dizajniran</w:t>
      </w:r>
      <w:r w:rsidRPr="00FB03BE">
        <w:t>, proizveden, testiran i certificiran u skladu s relevantnim zakonima i HRN, EN ISO normama.</w:t>
      </w:r>
    </w:p>
    <w:p w:rsidR="00665EE9" w:rsidRPr="00FB03BE" w:rsidRDefault="00665EE9" w:rsidP="00563ACA">
      <w:pPr>
        <w:pStyle w:val="Heading4"/>
      </w:pPr>
      <w:r w:rsidRPr="00FB03BE">
        <w:t xml:space="preserve">Opći raspored </w:t>
      </w:r>
    </w:p>
    <w:p w:rsidR="00665EE9" w:rsidRPr="00FB03BE" w:rsidRDefault="00665EE9" w:rsidP="00665EE9">
      <w:r w:rsidRPr="00FB03BE">
        <w:t>Motor, hladnjak i generator biti će postavljeni na zajedničku temeljnu ploču, na antivibracijskim nosačima.</w:t>
      </w:r>
    </w:p>
    <w:p w:rsidR="00665EE9" w:rsidRPr="00FB03BE" w:rsidRDefault="00665EE9" w:rsidP="00563ACA">
      <w:pPr>
        <w:pStyle w:val="Heading4"/>
      </w:pPr>
      <w:r w:rsidRPr="00FB03BE">
        <w:t>Razina buke</w:t>
      </w:r>
    </w:p>
    <w:p w:rsidR="00665EE9" w:rsidRPr="00FB03BE" w:rsidRDefault="00665EE9" w:rsidP="00665EE9">
      <w:r w:rsidRPr="00FB03BE">
        <w:t>Razina buke mjeri se na dva metra u bilo kojem smjeru izvan zgrade, na 1 metar iznad tla, te ne smije prelaziti 80 dBA, kada motor radi s maksimalnim opterećenjem. Izvođač će obaviti mjerenje buke i dokazati sukladnost s tim zahtjevom.</w:t>
      </w:r>
    </w:p>
    <w:p w:rsidR="00665EE9" w:rsidRPr="00FB03BE" w:rsidRDefault="00665EE9" w:rsidP="00563ACA">
      <w:pPr>
        <w:pStyle w:val="Heading4"/>
      </w:pPr>
      <w:r w:rsidRPr="00FB03BE">
        <w:t>Kontrola generatora</w:t>
      </w:r>
    </w:p>
    <w:p w:rsidR="00665EE9" w:rsidRPr="00FB03BE" w:rsidRDefault="00665EE9" w:rsidP="00665EE9">
      <w:r w:rsidRPr="00FB03BE">
        <w:t>Sustav kontrole generatora biti će instaliran na kontrolnoj ploči. Ploča će biti instalirana na antivibracijskim nosačima.</w:t>
      </w:r>
    </w:p>
    <w:p w:rsidR="00665EE9" w:rsidRPr="00FB03BE" w:rsidRDefault="00665EE9" w:rsidP="00665EE9">
      <w:r w:rsidRPr="00FB03BE">
        <w:t>Set generator ima tri načina kontrole.</w:t>
      </w:r>
    </w:p>
    <w:p w:rsidR="00665EE9" w:rsidRPr="00FB03BE" w:rsidRDefault="00665EE9" w:rsidP="00665EE9">
      <w:r w:rsidRPr="00FB03BE">
        <w:lastRenderedPageBreak/>
        <w:t>Automatski način rada - u automatskom načinu rada, generator se pokreće automatski kada se otkrije prekid na automatskom prekidaču u Motornom komandnom centru.</w:t>
      </w:r>
    </w:p>
    <w:p w:rsidR="00665EE9" w:rsidRPr="00FB03BE" w:rsidRDefault="00665EE9" w:rsidP="00665EE9">
      <w:r w:rsidRPr="00FB03BE">
        <w:t xml:space="preserve">Ukoliko prekid na mreži traje duže od 5 sekundi, automatski prekidača mreže u Motornom komandnom centru će biti uključen te će poslati signal generatoru el. energije u pričuvi. Generator će se pokrenuti, i onda kada izlazna snaga bude stabilizirana, automatski prekidač pričuvnog generatora na kontrolnoj ploči u Motornom komandnom centru će se ugasiti. </w:t>
      </w:r>
    </w:p>
    <w:p w:rsidR="00665EE9" w:rsidRPr="00FB03BE" w:rsidRDefault="00665EE9" w:rsidP="00665EE9">
      <w:r w:rsidRPr="00FB03BE">
        <w:t>Generator će isporučivati el. energiju u Motornom komandnom centru sve dok se ponovno ne uspostavi isporuka energije iz glavnog izvora i bude stabilna 30 sekundi. Nakon ovog vremena, automatski prekidač pričuvnog generatora u Motornom komandnom centru će biti aktiviran i prekidač glavnog izvora energije će biti isključen. Generator će ostati u</w:t>
      </w:r>
      <w:r w:rsidR="002C036B" w:rsidRPr="00FB03BE">
        <w:t>ključe</w:t>
      </w:r>
      <w:r w:rsidRPr="00FB03BE">
        <w:t xml:space="preserve">n još 10 minuta nakon automatskog gašenja. </w:t>
      </w:r>
    </w:p>
    <w:p w:rsidR="00665EE9" w:rsidRPr="00FB03BE" w:rsidRDefault="00665EE9" w:rsidP="00665EE9">
      <w:r w:rsidRPr="00FB03BE">
        <w:t xml:space="preserve">Probni rad - kada </w:t>
      </w:r>
      <w:r w:rsidR="002C036B" w:rsidRPr="00FB03BE">
        <w:t xml:space="preserve">je </w:t>
      </w:r>
      <w:r w:rsidRPr="00FB03BE">
        <w:t xml:space="preserve">odabran probni način rada, </w:t>
      </w:r>
      <w:r w:rsidR="002C036B" w:rsidRPr="00FB03BE">
        <w:t xml:space="preserve">pokrenuto je </w:t>
      </w:r>
      <w:r w:rsidRPr="00FB03BE">
        <w:t>automatsko prekidanje u glavnom sustavu i generator radi pod opterećenjem sat vremena prije nego što se automatski vraća u stanje čekanja.</w:t>
      </w:r>
    </w:p>
    <w:p w:rsidR="00665EE9" w:rsidRPr="00FB03BE" w:rsidRDefault="00665EE9" w:rsidP="00665EE9">
      <w:r w:rsidRPr="00FB03BE">
        <w:t>Ručni način rada - u ručnom načinu rada, generator se uključuje i isključuje automatski, bez automatsko prebacivanje prekidača.</w:t>
      </w:r>
    </w:p>
    <w:p w:rsidR="00665EE9" w:rsidRPr="00FB03BE" w:rsidRDefault="00665EE9" w:rsidP="00665EE9">
      <w:r w:rsidRPr="00FB03BE">
        <w:t>Potrebno je osigurati sljedeću kontrolu:</w:t>
      </w:r>
    </w:p>
    <w:p w:rsidR="00665EE9" w:rsidRPr="00FB03BE" w:rsidRDefault="00665EE9" w:rsidP="006C02FA">
      <w:pPr>
        <w:pStyle w:val="ListParagraph"/>
        <w:numPr>
          <w:ilvl w:val="0"/>
          <w:numId w:val="33"/>
        </w:numPr>
      </w:pPr>
      <w:r w:rsidRPr="00FB03BE">
        <w:t>Glavnu odabirna sklopka za četiri načina rada: AUTO – OFF – MANUAL – TEST. Zaštita seta generatora će biti aktivna u svim načinima rada.</w:t>
      </w:r>
    </w:p>
    <w:p w:rsidR="00665EE9" w:rsidRPr="00FB03BE" w:rsidRDefault="00665EE9" w:rsidP="006C02FA">
      <w:pPr>
        <w:pStyle w:val="ListParagraph"/>
        <w:numPr>
          <w:ilvl w:val="0"/>
          <w:numId w:val="33"/>
        </w:numPr>
      </w:pPr>
      <w:r w:rsidRPr="00FB03BE">
        <w:t xml:space="preserve">START – STOP glavna sklopka, aktivna je samo kako Glavnu odabirna sklopka u MANUAL poziciji. </w:t>
      </w:r>
    </w:p>
    <w:p w:rsidR="00665EE9" w:rsidRPr="00FB03BE" w:rsidRDefault="00665EE9" w:rsidP="006C02FA">
      <w:pPr>
        <w:pStyle w:val="ListParagraph"/>
        <w:numPr>
          <w:ilvl w:val="0"/>
          <w:numId w:val="33"/>
        </w:numPr>
      </w:pPr>
      <w:r w:rsidRPr="00FB03BE">
        <w:t>Gumb za resetiranje.</w:t>
      </w:r>
    </w:p>
    <w:p w:rsidR="00665EE9" w:rsidRPr="00FB03BE" w:rsidRDefault="00665EE9" w:rsidP="006C02FA">
      <w:pPr>
        <w:pStyle w:val="ListParagraph"/>
        <w:numPr>
          <w:ilvl w:val="0"/>
          <w:numId w:val="33"/>
        </w:numPr>
      </w:pPr>
      <w:r w:rsidRPr="00FB03BE">
        <w:t>Gumb STOP u slučaju izvanrednih situacija, s mogućnošću njegovog deaktiviranja.</w:t>
      </w:r>
    </w:p>
    <w:p w:rsidR="00665EE9" w:rsidRPr="00FB03BE" w:rsidRDefault="00665EE9" w:rsidP="006C02FA">
      <w:pPr>
        <w:pStyle w:val="ListParagraph"/>
        <w:numPr>
          <w:ilvl w:val="0"/>
          <w:numId w:val="33"/>
        </w:numPr>
      </w:pPr>
      <w:r w:rsidRPr="00FB03BE">
        <w:t>Mjerač tlaka motornog ulja za podmazivanje sa svjetlom upozorenja. Alternativno, mjerač tlaka ulja može se montirati na motor.</w:t>
      </w:r>
    </w:p>
    <w:p w:rsidR="00665EE9" w:rsidRPr="00FB03BE" w:rsidRDefault="00665EE9" w:rsidP="006C02FA">
      <w:pPr>
        <w:pStyle w:val="ListParagraph"/>
        <w:numPr>
          <w:ilvl w:val="0"/>
          <w:numId w:val="33"/>
        </w:numPr>
      </w:pPr>
      <w:r w:rsidRPr="00FB03BE">
        <w:t>Toplomjer za vodu.</w:t>
      </w:r>
    </w:p>
    <w:p w:rsidR="00665EE9" w:rsidRPr="00FB03BE" w:rsidRDefault="00665EE9" w:rsidP="006C02FA">
      <w:pPr>
        <w:pStyle w:val="ListParagraph"/>
        <w:numPr>
          <w:ilvl w:val="0"/>
          <w:numId w:val="33"/>
        </w:numPr>
      </w:pPr>
      <w:r w:rsidRPr="00FB03BE">
        <w:t>Mjerač radnih sati.</w:t>
      </w:r>
    </w:p>
    <w:p w:rsidR="00665EE9" w:rsidRPr="00FB03BE" w:rsidRDefault="00665EE9" w:rsidP="006C02FA">
      <w:pPr>
        <w:pStyle w:val="ListParagraph"/>
        <w:numPr>
          <w:ilvl w:val="0"/>
          <w:numId w:val="33"/>
        </w:numPr>
      </w:pPr>
      <w:r w:rsidRPr="00FB03BE">
        <w:t>Indikator za punjenje baterije.</w:t>
      </w:r>
    </w:p>
    <w:p w:rsidR="00665EE9" w:rsidRPr="00FB03BE" w:rsidRDefault="00665EE9" w:rsidP="006C02FA">
      <w:pPr>
        <w:pStyle w:val="ListParagraph"/>
        <w:numPr>
          <w:ilvl w:val="0"/>
          <w:numId w:val="33"/>
        </w:numPr>
      </w:pPr>
      <w:r w:rsidRPr="00FB03BE">
        <w:t>Voltmetar za baterije s gumbom za pokretanje.</w:t>
      </w:r>
    </w:p>
    <w:p w:rsidR="00665EE9" w:rsidRPr="00FB03BE" w:rsidRDefault="00665EE9" w:rsidP="006C02FA">
      <w:pPr>
        <w:pStyle w:val="ListParagraph"/>
        <w:numPr>
          <w:ilvl w:val="0"/>
          <w:numId w:val="33"/>
        </w:numPr>
      </w:pPr>
      <w:r w:rsidRPr="00FB03BE">
        <w:t>upravljanje brojem okretaja motora i brojač okretaja</w:t>
      </w:r>
    </w:p>
    <w:p w:rsidR="00665EE9" w:rsidRPr="00FB03BE" w:rsidRDefault="00665EE9" w:rsidP="006C02FA">
      <w:pPr>
        <w:pStyle w:val="ListParagraph"/>
        <w:numPr>
          <w:ilvl w:val="0"/>
          <w:numId w:val="33"/>
        </w:numPr>
      </w:pPr>
      <w:r w:rsidRPr="00FB03BE">
        <w:t>Prekidač sa tri elektrode, opremljen termalnom zaštitom i zaštitom od magnetskog preopterećenja, podešen na nominalne vrijednosti seta generatora, te opremljen sa jedinicom za uzemljenje za 300-mA zaostalog napona i okidačem kola.</w:t>
      </w:r>
    </w:p>
    <w:p w:rsidR="00665EE9" w:rsidRPr="00FB03BE" w:rsidRDefault="00665EE9" w:rsidP="006C02FA">
      <w:pPr>
        <w:pStyle w:val="ListParagraph"/>
        <w:numPr>
          <w:ilvl w:val="0"/>
          <w:numId w:val="33"/>
        </w:numPr>
      </w:pPr>
      <w:r w:rsidRPr="00FB03BE">
        <w:t xml:space="preserve">Ampermetar i odabirni prekidač koji omogućuje prikaz trofazne struje. </w:t>
      </w:r>
    </w:p>
    <w:p w:rsidR="00665EE9" w:rsidRPr="00FB03BE" w:rsidRDefault="00665EE9" w:rsidP="006C02FA">
      <w:pPr>
        <w:pStyle w:val="ListParagraph"/>
        <w:numPr>
          <w:ilvl w:val="0"/>
          <w:numId w:val="33"/>
        </w:numPr>
      </w:pPr>
      <w:r w:rsidRPr="00FB03BE">
        <w:t xml:space="preserve">Voltmetar i odabirni prekidač koji omogućuje prikaz izmjeničnog jednofaznog i dvofaznog napona iz generatora izmjeničnog napona. </w:t>
      </w:r>
    </w:p>
    <w:p w:rsidR="00665EE9" w:rsidRPr="00FB03BE" w:rsidRDefault="00665EE9" w:rsidP="006C02FA">
      <w:pPr>
        <w:pStyle w:val="ListParagraph"/>
        <w:numPr>
          <w:ilvl w:val="0"/>
          <w:numId w:val="33"/>
        </w:numPr>
      </w:pPr>
      <w:r w:rsidRPr="00FB03BE">
        <w:t>Digitalni mjerač frekvencija za izlazni napon.</w:t>
      </w:r>
    </w:p>
    <w:p w:rsidR="00665EE9" w:rsidRPr="00FB03BE" w:rsidRDefault="00665EE9" w:rsidP="006C02FA">
      <w:pPr>
        <w:pStyle w:val="ListParagraph"/>
        <w:numPr>
          <w:ilvl w:val="0"/>
          <w:numId w:val="33"/>
        </w:numPr>
      </w:pPr>
      <w:r w:rsidRPr="00FB03BE">
        <w:t>Izlazni napon regulatora.</w:t>
      </w:r>
    </w:p>
    <w:p w:rsidR="00665EE9" w:rsidRPr="00FB03BE" w:rsidRDefault="00665EE9" w:rsidP="006C02FA">
      <w:pPr>
        <w:pStyle w:val="ListParagraph"/>
        <w:numPr>
          <w:ilvl w:val="0"/>
          <w:numId w:val="33"/>
        </w:numPr>
      </w:pPr>
      <w:r w:rsidRPr="00FB03BE">
        <w:t xml:space="preserve">Kontrolni i instrumentalni prekidači, ukoliko je to potrebno. </w:t>
      </w:r>
    </w:p>
    <w:p w:rsidR="00665EE9" w:rsidRPr="00FB03BE" w:rsidRDefault="00665EE9" w:rsidP="006C02FA">
      <w:pPr>
        <w:pStyle w:val="ListParagraph"/>
        <w:numPr>
          <w:ilvl w:val="0"/>
          <w:numId w:val="33"/>
        </w:numPr>
      </w:pPr>
      <w:r w:rsidRPr="00FB03BE">
        <w:t>Sustav isključivanja i alarmne svjetiljke u skladu s specifikacijama.</w:t>
      </w:r>
    </w:p>
    <w:p w:rsidR="00665EE9" w:rsidRPr="00FB03BE" w:rsidRDefault="00665EE9" w:rsidP="00665EE9">
      <w:r w:rsidRPr="00FB03BE">
        <w:t xml:space="preserve">Instrumenti i kontrole mogu biti označene odgovarajućim natpisima. Pored oznaka na ampermetru, na ploči u blizini ampermetra, potrebno je postaviti oznaku koja će pokazivati maksimalno opterećenje. </w:t>
      </w:r>
    </w:p>
    <w:p w:rsidR="00665EE9" w:rsidRPr="00FB03BE" w:rsidRDefault="00665EE9" w:rsidP="00563ACA">
      <w:pPr>
        <w:pStyle w:val="Heading4"/>
      </w:pPr>
      <w:r w:rsidRPr="00FB03BE">
        <w:t>Generator izmjeničnog napona</w:t>
      </w:r>
    </w:p>
    <w:p w:rsidR="00665EE9" w:rsidRPr="00FB03BE" w:rsidRDefault="00665EE9" w:rsidP="00665EE9">
      <w:r w:rsidRPr="00FB03BE">
        <w:t>Generator izmjeničnog napona će biti bez kontaktnih četkica, samo aktivirajući sa izbočenim rotirajućim polovima, prigušnim namotajima i zaštitnim ležištem na jednom kraju. Potrebno je osigurati sustav zaštite od radio interferencije prema HRN EN 55014 ili sličan. Sustav zaštite će biti ugrađen u generator kako bi se onemogućila šteta u slučaju dužeg korištenja pri mali brzinama odnosno uslijed moguće greške u kontroli motora. Izolacija namotaja će biti minimalno klase F.</w:t>
      </w:r>
    </w:p>
    <w:p w:rsidR="00665EE9" w:rsidRPr="00FB03BE" w:rsidRDefault="00665EE9" w:rsidP="00665EE9">
      <w:r w:rsidRPr="00FB03BE">
        <w:t>Generator će biti u mogućnosti održavanja postavljenog napona s odstupanje ±2.5% pod bilo kojim faktorom napajanja od 0.8 do 1 tijekom opterećenja od nule do punog opterećenja.</w:t>
      </w:r>
    </w:p>
    <w:p w:rsidR="00665EE9" w:rsidRPr="00FB03BE" w:rsidRDefault="00665EE9" w:rsidP="00665EE9">
      <w:r w:rsidRPr="00FB03BE">
        <w:lastRenderedPageBreak/>
        <w:t>Generator će biti opremljen sa zaštitom od vlage i prašine najmanje IP23. Generator će biti opremljen antikondenzacijskim grija</w:t>
      </w:r>
      <w:r w:rsidR="002C036B" w:rsidRPr="00FB03BE">
        <w:t>č</w:t>
      </w:r>
      <w:r w:rsidRPr="00FB03BE">
        <w:t xml:space="preserve">em, koji će biti opremljen s ručnom sklopkom. </w:t>
      </w:r>
    </w:p>
    <w:p w:rsidR="00665EE9" w:rsidRPr="00FB03BE" w:rsidRDefault="00665EE9" w:rsidP="00665EE9">
      <w:r w:rsidRPr="00FB03BE">
        <w:t>Generator će biti u stanju raditi 110% punog opterećenja u trajanju od 1 sat svakih 6 sati na maksimalnoj ambijentalnoj temperaturi. Bit će opremljen termorezistorima na svakoj fazi navoja, okidajući alarm u slučaju kad temperatura pređe normalnu radnu temperaturu pri punom opterećenju.</w:t>
      </w:r>
    </w:p>
    <w:p w:rsidR="00665EE9" w:rsidRPr="00FB03BE" w:rsidRDefault="00665EE9" w:rsidP="00665EE9">
      <w:r w:rsidRPr="00FB03BE">
        <w:t xml:space="preserve">Porast temperature pri punom opterećenju na namotajima je ograničena na 80oC. Relej termorezistora će aktivirati prekidač generatora. U tom slučaju generator će prestati s radom nakon isteka perioda potrebnog za hlađenje. </w:t>
      </w:r>
    </w:p>
    <w:p w:rsidR="0057055D" w:rsidRPr="00FB03BE" w:rsidRDefault="0057055D">
      <w:pPr>
        <w:spacing w:before="0" w:after="200" w:line="276" w:lineRule="auto"/>
        <w:jc w:val="left"/>
      </w:pPr>
      <w:r w:rsidRPr="00FB03BE">
        <w:br w:type="page"/>
      </w:r>
    </w:p>
    <w:p w:rsidR="00665EE9" w:rsidRPr="00FB03BE" w:rsidRDefault="00665EE9" w:rsidP="00665EE9">
      <w:r w:rsidRPr="00FB03BE">
        <w:lastRenderedPageBreak/>
        <w:t>Izlaz generatora će biti spojen na izlazne konektore preko ručnog prekidač</w:t>
      </w:r>
      <w:r w:rsidR="002C036B" w:rsidRPr="00FB03BE">
        <w:t>a</w:t>
      </w:r>
      <w:r w:rsidRPr="00FB03BE">
        <w:t xml:space="preserve"> sa lijevanim kućištem i odgovarajućim nominalnim vrijednostima. Izlazni terminali će biti locirani na zasebnom kućištu. Ovo kućište će biti opremljeno petljom koja može biti rastavljena te ima odgovarajuću veličinu za priključivanje u donjem dijelu. Za kontrolne kablove, posebno kućište će biti osigurano sa zasebno petljom za spajanje. </w:t>
      </w:r>
    </w:p>
    <w:p w:rsidR="00665EE9" w:rsidRPr="00FB03BE" w:rsidRDefault="00665EE9" w:rsidP="00563ACA">
      <w:pPr>
        <w:pStyle w:val="Heading4"/>
      </w:pPr>
      <w:r w:rsidRPr="00FB03BE">
        <w:t>Dizelski motor</w:t>
      </w:r>
    </w:p>
    <w:p w:rsidR="00665EE9" w:rsidRPr="00FB03BE" w:rsidRDefault="00665EE9" w:rsidP="00665EE9">
      <w:r w:rsidRPr="00FB03BE">
        <w:t>Motor mora biti dizel motor s unutarnjim izgaranjem, s neprestanim radom,</w:t>
      </w:r>
      <w:r w:rsidR="0057055D" w:rsidRPr="00FB03BE">
        <w:t xml:space="preserve"> </w:t>
      </w:r>
      <w:r w:rsidRPr="00FB03BE">
        <w:t>te s fleksibilnim priključkom na alternatoru.</w:t>
      </w:r>
    </w:p>
    <w:p w:rsidR="00665EE9" w:rsidRPr="00FB03BE" w:rsidRDefault="00665EE9" w:rsidP="00665EE9">
      <w:r w:rsidRPr="00FB03BE">
        <w:t>Motor mora imati stalnu brzinu upravljanja u skladu s ISO 3046.</w:t>
      </w:r>
    </w:p>
    <w:p w:rsidR="00665EE9" w:rsidRPr="00FB03BE" w:rsidRDefault="00665EE9" w:rsidP="00665EE9">
      <w:r w:rsidRPr="00FB03BE">
        <w:t xml:space="preserve">Broj okretaja motora ne smije prelaziti 1800 </w:t>
      </w:r>
      <w:r w:rsidR="0057055D" w:rsidRPr="00FB03BE">
        <w:t>min-1</w:t>
      </w:r>
      <w:r w:rsidRPr="00FB03BE">
        <w:t>.</w:t>
      </w:r>
    </w:p>
    <w:p w:rsidR="00665EE9" w:rsidRPr="00FB03BE" w:rsidRDefault="00665EE9" w:rsidP="00665EE9">
      <w:r w:rsidRPr="00FB03BE">
        <w:t xml:space="preserve">Sustav automatskog gašenja će biti osiguran za slučajeve pada tlaka maziva, više temperature vode za hlađenje i velike brzine motora. Pored kućišta za motor, potrebno je osigurati sustav gašenja pomoću osigurača za slučaj požara. Na vanjskom dijelu kućišta, bit će postavljen gumb za izvanredne situacije. </w:t>
      </w:r>
    </w:p>
    <w:p w:rsidR="00665EE9" w:rsidRPr="00FB03BE" w:rsidRDefault="00665EE9" w:rsidP="00665EE9">
      <w:r w:rsidRPr="00FB03BE">
        <w:t xml:space="preserve">Motor će biti opremljen sa filtrima goriva i ulja, filtrima zraka i odvodnim ispustima. Motor će biti opskrbljen mazivima odgovarajuće kvalitete i u odgovarajućim količinama. </w:t>
      </w:r>
    </w:p>
    <w:p w:rsidR="00665EE9" w:rsidRPr="00FB03BE" w:rsidRDefault="00665EE9" w:rsidP="00563ACA">
      <w:pPr>
        <w:pStyle w:val="Heading4"/>
      </w:pPr>
      <w:r w:rsidRPr="00FB03BE">
        <w:t>Spremnik za gorivo</w:t>
      </w:r>
    </w:p>
    <w:p w:rsidR="00665EE9" w:rsidRPr="00FB03BE" w:rsidRDefault="00665EE9" w:rsidP="00851A8D">
      <w:pPr>
        <w:pStyle w:val="Heading5"/>
        <w:rPr>
          <w:color w:val="auto"/>
        </w:rPr>
      </w:pPr>
      <w:r w:rsidRPr="00FB03BE">
        <w:rPr>
          <w:color w:val="auto"/>
        </w:rPr>
        <w:t>Općenito</w:t>
      </w:r>
    </w:p>
    <w:p w:rsidR="00665EE9" w:rsidRPr="00FB03BE" w:rsidRDefault="00665EE9" w:rsidP="00665EE9">
      <w:r w:rsidRPr="00FB03BE">
        <w:t>Tankovi za goriva će biti izvedeni sa šavovima zavara i iznutra i izvana. Zavarivači trebao biti osposobljen u skladu s relevantnim normama. Prije otpremanja od proizvođača tankovi za gorivo se moraju očistiti iznutra i izvana</w:t>
      </w:r>
    </w:p>
    <w:p w:rsidR="00665EE9" w:rsidRPr="00FB03BE" w:rsidRDefault="00665EE9" w:rsidP="00DF7C56">
      <w:pPr>
        <w:pStyle w:val="Heading6"/>
        <w:rPr>
          <w:color w:val="auto"/>
        </w:rPr>
      </w:pPr>
      <w:r w:rsidRPr="00FB03BE">
        <w:rPr>
          <w:color w:val="auto"/>
        </w:rPr>
        <w:t>Servisni spremnik</w:t>
      </w:r>
    </w:p>
    <w:p w:rsidR="00665EE9" w:rsidRPr="00FB03BE" w:rsidRDefault="00665EE9" w:rsidP="006C02FA">
      <w:pPr>
        <w:pStyle w:val="ListParagraph"/>
        <w:numPr>
          <w:ilvl w:val="0"/>
          <w:numId w:val="34"/>
        </w:numPr>
      </w:pPr>
      <w:r w:rsidRPr="00FB03BE">
        <w:t>Kapacitet spremnika goriva mora biti dovoljan za minimum osam sati rada punog opterećenja. Cijevi između spremnika i dizelskog motora će biti izrađen od bakra.</w:t>
      </w:r>
    </w:p>
    <w:p w:rsidR="00665EE9" w:rsidRPr="00FB03BE" w:rsidRDefault="00665EE9" w:rsidP="006C02FA">
      <w:pPr>
        <w:pStyle w:val="ListParagraph"/>
        <w:numPr>
          <w:ilvl w:val="0"/>
          <w:numId w:val="34"/>
        </w:numPr>
      </w:pPr>
      <w:r w:rsidRPr="00FB03BE">
        <w:t>Kod izračuna korisnog kapaciteta spremnika</w:t>
      </w:r>
      <w:r w:rsidR="0057055D" w:rsidRPr="00FB03BE">
        <w:t xml:space="preserve"> </w:t>
      </w:r>
      <w:r w:rsidRPr="00FB03BE">
        <w:t>treba uzeti u obzir i taloženje nečistoća.</w:t>
      </w:r>
    </w:p>
    <w:p w:rsidR="00665EE9" w:rsidRPr="00FB03BE" w:rsidRDefault="00665EE9" w:rsidP="006C02FA">
      <w:pPr>
        <w:pStyle w:val="ListParagraph"/>
        <w:numPr>
          <w:ilvl w:val="0"/>
          <w:numId w:val="34"/>
        </w:numPr>
      </w:pPr>
      <w:r w:rsidRPr="00FB03BE">
        <w:t>Spremnik mora biti opremljen sa sljedećim elementi i spojnim točkama:</w:t>
      </w:r>
    </w:p>
    <w:p w:rsidR="00665EE9" w:rsidRPr="00FB03BE" w:rsidRDefault="00665EE9" w:rsidP="006C02FA">
      <w:pPr>
        <w:pStyle w:val="ListParagraph"/>
        <w:numPr>
          <w:ilvl w:val="0"/>
          <w:numId w:val="34"/>
        </w:numPr>
      </w:pPr>
      <w:r w:rsidRPr="00FB03BE">
        <w:t>Otvor za punjenje</w:t>
      </w:r>
    </w:p>
    <w:p w:rsidR="00665EE9" w:rsidRPr="00FB03BE" w:rsidRDefault="00665EE9" w:rsidP="006C02FA">
      <w:pPr>
        <w:pStyle w:val="ListParagraph"/>
        <w:numPr>
          <w:ilvl w:val="0"/>
          <w:numId w:val="34"/>
        </w:numPr>
      </w:pPr>
      <w:r w:rsidRPr="00FB03BE">
        <w:t xml:space="preserve">Ispust </w:t>
      </w:r>
    </w:p>
    <w:p w:rsidR="00665EE9" w:rsidRPr="00FB03BE" w:rsidRDefault="00665EE9" w:rsidP="006C02FA">
      <w:pPr>
        <w:pStyle w:val="ListParagraph"/>
        <w:numPr>
          <w:ilvl w:val="0"/>
          <w:numId w:val="34"/>
        </w:numPr>
      </w:pPr>
      <w:r w:rsidRPr="00FB03BE">
        <w:t>Pristupna točka</w:t>
      </w:r>
    </w:p>
    <w:p w:rsidR="00665EE9" w:rsidRPr="00FB03BE" w:rsidRDefault="00665EE9" w:rsidP="006C02FA">
      <w:pPr>
        <w:pStyle w:val="ListParagraph"/>
        <w:numPr>
          <w:ilvl w:val="0"/>
          <w:numId w:val="34"/>
        </w:numPr>
      </w:pPr>
      <w:r w:rsidRPr="00FB03BE">
        <w:t>100 mm promjera mjerača razine “prazan”, ”¼ pun”, ”½ pun”, ”¾ pun” i “pun”, smješteni u blizini otvora za punjenje</w:t>
      </w:r>
    </w:p>
    <w:p w:rsidR="00665EE9" w:rsidRPr="00FB03BE" w:rsidRDefault="00665EE9" w:rsidP="006C02FA">
      <w:pPr>
        <w:pStyle w:val="ListParagraph"/>
        <w:numPr>
          <w:ilvl w:val="0"/>
          <w:numId w:val="34"/>
        </w:numPr>
      </w:pPr>
      <w:r w:rsidRPr="00FB03BE">
        <w:t>Pokazivač niske razine goriva u spremniku mora pokazivati nisku razinu alarma na ploči motora. Kada se pokaže ta razina, motor prestaje s radom</w:t>
      </w:r>
    </w:p>
    <w:p w:rsidR="00665EE9" w:rsidRPr="00FB03BE" w:rsidRDefault="00665EE9" w:rsidP="00665EE9">
      <w:r w:rsidRPr="00FB03BE">
        <w:t xml:space="preserve">Ručne crpke će biti osigurane s ciljem transporta goriva iz skladišnih prostora to servisnih spremnika. </w:t>
      </w:r>
    </w:p>
    <w:p w:rsidR="00665EE9" w:rsidRPr="00FB03BE" w:rsidRDefault="00665EE9" w:rsidP="00DF7C56">
      <w:pPr>
        <w:pStyle w:val="Heading6"/>
        <w:rPr>
          <w:color w:val="auto"/>
        </w:rPr>
      </w:pPr>
      <w:r w:rsidRPr="00FB03BE">
        <w:rPr>
          <w:color w:val="auto"/>
        </w:rPr>
        <w:t>Spremnik za čuvanje:</w:t>
      </w:r>
    </w:p>
    <w:p w:rsidR="00593C56" w:rsidRPr="00FB03BE" w:rsidRDefault="00665EE9" w:rsidP="006C02FA">
      <w:pPr>
        <w:pStyle w:val="ListParagraph"/>
        <w:numPr>
          <w:ilvl w:val="0"/>
          <w:numId w:val="35"/>
        </w:numPr>
      </w:pPr>
      <w:r w:rsidRPr="00FB03BE">
        <w:t>Spremnik za čuvanje mora biti osiguran za kapacitet u protuvrijednosti od pet radnih dana pri punom opterećenju ili po potencijalnim posebnim specifikacijama. Spremnici moraju imati osigurane ulazne, izlazne linije, ispuste za paru, ventile, ventilacijske ušica, podupirače, uzemljenje kruga i pokazatelje razine sa zvučnim alarmom za maksimalnu razinu i tipku za potvrdu. Pokazatelji razine prikazani su na upravljačkoj ploči i mogu biti povezani s vanjskim udaljenim mjernim uređajima. Spremnik mora biti okružen preprekom.</w:t>
      </w:r>
    </w:p>
    <w:p w:rsidR="00665EE9" w:rsidRPr="00FB03BE" w:rsidRDefault="00665EE9" w:rsidP="006C02FA">
      <w:pPr>
        <w:pStyle w:val="ListParagraph"/>
        <w:numPr>
          <w:ilvl w:val="0"/>
          <w:numId w:val="35"/>
        </w:numPr>
      </w:pPr>
      <w:r w:rsidRPr="00FB03BE">
        <w:t>Cijevi iz spremnika za čuvanje na spremnik za servis moraju biti izrađene od cijevi od ugljičnog čelika u skladu s HRN EN 10217 ili sličnim, te moraju imati najmanju debljinu stjenke 2,9 mm. Spojevi u cijevima moraju biti s prirubnicama u skladu sa specifikacijama PN 10</w:t>
      </w:r>
    </w:p>
    <w:p w:rsidR="00665EE9" w:rsidRPr="00FB03BE" w:rsidRDefault="00665EE9" w:rsidP="00563ACA">
      <w:pPr>
        <w:pStyle w:val="Heading4"/>
      </w:pPr>
      <w:r w:rsidRPr="00FB03BE">
        <w:lastRenderedPageBreak/>
        <w:t>Zaštita motora</w:t>
      </w:r>
    </w:p>
    <w:p w:rsidR="00665EE9" w:rsidRPr="00FB03BE" w:rsidRDefault="00665EE9" w:rsidP="00665EE9">
      <w:r w:rsidRPr="00FB03BE">
        <w:t>Motor mora biti opremljen odgovarajućim sustavima zaštite koji će automatski isključiti motor u slučaju kvara ili nenormalnih uvjeta rada.</w:t>
      </w:r>
    </w:p>
    <w:p w:rsidR="00665EE9" w:rsidRPr="00FB03BE" w:rsidRDefault="00665EE9" w:rsidP="00665EE9">
      <w:r w:rsidRPr="00FB03BE">
        <w:t>Motor će biti opremljen s prekidačem kako bi se prekinula opskrba gorivom kada brzina motor doseže više od 120% od normalne brzine rada.</w:t>
      </w:r>
    </w:p>
    <w:p w:rsidR="00665EE9" w:rsidRPr="00FB03BE" w:rsidRDefault="00665EE9" w:rsidP="00665EE9">
      <w:r w:rsidRPr="00FB03BE">
        <w:t>Ako se motor zaustavi zbog kvara, svijetleći alarm će se ostati upaljen i spriječiti ponovo pokretanje dok se ne provedu potrebne operacije pokretanja.</w:t>
      </w:r>
    </w:p>
    <w:p w:rsidR="00665EE9" w:rsidRPr="00FB03BE" w:rsidRDefault="00665EE9" w:rsidP="00563ACA">
      <w:pPr>
        <w:pStyle w:val="Heading4"/>
      </w:pPr>
      <w:r w:rsidRPr="00FB03BE">
        <w:t>Pokretanje</w:t>
      </w:r>
    </w:p>
    <w:p w:rsidR="00665EE9" w:rsidRPr="00FB03BE" w:rsidRDefault="00665EE9" w:rsidP="00665EE9">
      <w:r w:rsidRPr="00FB03BE">
        <w:t>Mora biti osigurano električno pokretanje sustava pomoću olovnih baterija visoke snage. Motor alternatora i upravljačka jedinica moraju se osigurati za automatsko punjenje baterije tijekom rada generatora.</w:t>
      </w:r>
    </w:p>
    <w:p w:rsidR="00665EE9" w:rsidRPr="00FB03BE" w:rsidRDefault="00665EE9" w:rsidP="00665EE9">
      <w:r w:rsidRPr="00FB03BE">
        <w:t xml:space="preserve">Najmanje tri uzastopna pokušaja puštanja u pogon će biti moguća tijekom perioda do šest minuta, te ukupno 6 paljenja dnevno, bez potrebe dopunjavanja elektro-sustava. Sustav pokretanja će biti potpuno napunjen u roku od 12 sati kontinuiranog rada motora nakon najtežeg slučaja paljenja. </w:t>
      </w:r>
    </w:p>
    <w:p w:rsidR="00665EE9" w:rsidRPr="00FB03BE" w:rsidRDefault="00665EE9" w:rsidP="00665EE9">
      <w:r w:rsidRPr="00FB03BE">
        <w:t>Ako se motor ne pokrene nakon tri uzastopna pokušaja, sklopka za uključivanje će biti zaključana, a alarm "Nisam uspio pokrenuti" će se ugasiti.</w:t>
      </w:r>
    </w:p>
    <w:p w:rsidR="00665EE9" w:rsidRPr="00FB03BE" w:rsidRDefault="00665EE9" w:rsidP="00563ACA">
      <w:pPr>
        <w:pStyle w:val="Heading4"/>
      </w:pPr>
      <w:r w:rsidRPr="00FB03BE">
        <w:t>Ispušni sustav</w:t>
      </w:r>
    </w:p>
    <w:p w:rsidR="00665EE9" w:rsidRPr="00FB03BE" w:rsidRDefault="00665EE9" w:rsidP="00665EE9">
      <w:r w:rsidRPr="00FB03BE">
        <w:t>Motor mora biti opremljen ispušnim sustavom i prigušivačem. Ispušni plinovi se ispuštaju na vanjskoj strani zgrade iznad krova.</w:t>
      </w:r>
    </w:p>
    <w:p w:rsidR="00665EE9" w:rsidRPr="00FB03BE" w:rsidRDefault="00665EE9" w:rsidP="00665EE9">
      <w:r w:rsidRPr="00FB03BE">
        <w:t>U zgradi, ispušni sustav moraj biti ispravno završen čeličnom oblogom. Ispušne cijevi mora biti podržane valjcima ili ovjesima. Ispušni sustav će biti spojen na motor kroz prirubnicu. Ispušni sustav moraju biti izrađeni od nehrđajućeg čelika s minimalnom debljine 3/16 ", klasa 1.4401, HRN EN 1092.</w:t>
      </w:r>
    </w:p>
    <w:p w:rsidR="00665EE9" w:rsidRPr="00FB03BE" w:rsidRDefault="00665EE9" w:rsidP="00665EE9">
      <w:r w:rsidRPr="00FB03BE">
        <w:t>Svaki dio sustava ispušnih plinova koji se može doći u kontakt s osobljem u blizini jedinice generatora ili na nekim drugim mjestima moraju biti toplinski izolirani i zaštićeni od slučajnog kontakta.</w:t>
      </w:r>
    </w:p>
    <w:p w:rsidR="00665EE9" w:rsidRPr="00FB03BE" w:rsidRDefault="00665EE9" w:rsidP="00563ACA">
      <w:pPr>
        <w:pStyle w:val="Heading4"/>
      </w:pPr>
      <w:r w:rsidRPr="00FB03BE">
        <w:t>Rashladni sustav</w:t>
      </w:r>
    </w:p>
    <w:p w:rsidR="00665EE9" w:rsidRPr="00FB03BE" w:rsidRDefault="00665EE9" w:rsidP="00665EE9">
      <w:r w:rsidRPr="00FB03BE">
        <w:t>Sustav hlađenja motora sastoji se od ventilatora s motorom za prisilno hlađenje zrakom. Odvod zraka će se ispuštati izravno na vanjskoj strani zgrade kroz galeriju. Zrak koji će biti preuzet s vanjske strane zgrade, prvo će proći kroz alternator i tek onda kroz motor i radijator.</w:t>
      </w:r>
    </w:p>
    <w:p w:rsidR="00665EE9" w:rsidRPr="00FB03BE" w:rsidRDefault="00665EE9" w:rsidP="00665EE9">
      <w:r w:rsidRPr="00FB03BE">
        <w:t>Izvođač će biti odgovoran za izradu i isporuku odgovarajućih rashladnih sustava za alternator, motor i radijator uz</w:t>
      </w:r>
      <w:r w:rsidR="00650252" w:rsidRPr="00FB03BE">
        <w:t xml:space="preserve">evši </w:t>
      </w:r>
      <w:r w:rsidRPr="00FB03BE">
        <w:t>u obzir visoke temperature okoline. To uključuje ulazne prigušivače buke te cijevi na unutarnjoj ili vanjskoj strani kućišta otporne na koroziju.</w:t>
      </w:r>
    </w:p>
    <w:p w:rsidR="00665EE9" w:rsidRPr="00FB03BE" w:rsidRDefault="00665EE9" w:rsidP="00665EE9">
      <w:r w:rsidRPr="00FB03BE">
        <w:t>Izvođač će predati izračune kojim dokazuje da set generatora može postići pravilno hlađenje u svim uvjetima okoline, do najviše temperature okoline</w:t>
      </w:r>
    </w:p>
    <w:p w:rsidR="00665EE9" w:rsidRPr="00FB03BE" w:rsidRDefault="00665EE9" w:rsidP="00665EE9">
      <w:r w:rsidRPr="00FB03BE">
        <w:t>Dobavljač mora osigurati da se proizvedeni vrući zrak koji nastaje kontinuiranim radom motora ispravno rasprši bez rizika od smanjenja dovoda hladnog zraka.</w:t>
      </w:r>
    </w:p>
    <w:p w:rsidR="00665EE9" w:rsidRPr="00FB03BE" w:rsidRDefault="00665EE9" w:rsidP="00DF7C56">
      <w:pPr>
        <w:pStyle w:val="Heading3"/>
      </w:pPr>
      <w:bookmarkStart w:id="482" w:name="_Toc392979943"/>
      <w:bookmarkStart w:id="483" w:name="_Toc490819507"/>
      <w:r w:rsidRPr="00FB03BE">
        <w:t>Ispitivanja</w:t>
      </w:r>
      <w:bookmarkEnd w:id="482"/>
      <w:bookmarkEnd w:id="483"/>
    </w:p>
    <w:p w:rsidR="00665EE9" w:rsidRPr="00FB03BE" w:rsidRDefault="00665EE9" w:rsidP="00563ACA">
      <w:pPr>
        <w:pStyle w:val="Heading4"/>
      </w:pPr>
      <w:r w:rsidRPr="00FB03BE">
        <w:t>Općenito</w:t>
      </w:r>
    </w:p>
    <w:p w:rsidR="00665EE9" w:rsidRPr="00FB03BE" w:rsidRDefault="0056452A" w:rsidP="00665EE9">
      <w:r w:rsidRPr="00FB03BE">
        <w:t>Uređaj</w:t>
      </w:r>
      <w:r w:rsidR="005658F4" w:rsidRPr="00FB03BE">
        <w:t xml:space="preserve"> </w:t>
      </w:r>
      <w:r w:rsidR="00665EE9" w:rsidRPr="00FB03BE">
        <w:t>koje</w:t>
      </w:r>
      <w:r w:rsidR="00650252" w:rsidRPr="00FB03BE">
        <w:t>g</w:t>
      </w:r>
      <w:r w:rsidR="00665EE9" w:rsidRPr="00FB03BE">
        <w:t xml:space="preserve"> pokriva ovaj Ugovor će biti predmet provjere i testiranja od strane Inženjera tijekom izrade, postavljanja i kompletiranja. Troškovi ispitivanja i inspekcije snosit će Izvođač. Inženjerske troškove za ponovno testiranje zbog kvara na </w:t>
      </w:r>
      <w:r w:rsidR="0054232A" w:rsidRPr="00FB03BE">
        <w:t>UPOV-u</w:t>
      </w:r>
      <w:r w:rsidR="00665EE9" w:rsidRPr="00FB03BE">
        <w:t xml:space="preserve">, ili neprimjerene priprema od strane Izvođača s obzirom na početna ispitivanja, također snosi Izvođač. To ne uključuje troškove Inženjeri na početnim ispitivanjima </w:t>
      </w:r>
    </w:p>
    <w:p w:rsidR="00665EE9" w:rsidRPr="00FB03BE" w:rsidRDefault="00665EE9" w:rsidP="00665EE9">
      <w:r w:rsidRPr="00FB03BE">
        <w:lastRenderedPageBreak/>
        <w:t xml:space="preserve">Radovi će također biti predmet testiranja nakon završetka i tijekom Razdoblja </w:t>
      </w:r>
      <w:r w:rsidR="003D74F2" w:rsidRPr="00FB03BE">
        <w:t>Jam</w:t>
      </w:r>
      <w:r w:rsidR="00650252" w:rsidRPr="00FB03BE">
        <w:t xml:space="preserve">stvenog </w:t>
      </w:r>
      <w:r w:rsidR="003D74F2" w:rsidRPr="00FB03BE">
        <w:t xml:space="preserve">roka </w:t>
      </w:r>
      <w:r w:rsidRPr="00FB03BE">
        <w:t>prema odobrenom planu testiranja. Izvođač će osigurati smjernice Naručitelju vezano uz režim uzimanja uzoraka i testove koje je potrebno izvesti. Izvođač će biti prisutan pri izvođenju testova te će njegov predstavnik imati odgovarajuće iskustvo s izvođenjem ovakvih testova i interpretacijom dobivenih rezultata. Troškove vezane uz prisustvo na testiranju će snositi Izvođač.</w:t>
      </w:r>
    </w:p>
    <w:p w:rsidR="00665EE9" w:rsidRPr="00FB03BE" w:rsidRDefault="00665EE9" w:rsidP="00665EE9">
      <w:r w:rsidRPr="00FB03BE">
        <w:t xml:space="preserve">Testovi za posebne uređaje i opremu koji su navedeni u slijedećim odredbama neće se smatrati iscrpnim ili konačnim u svezi zahtjeva da čitavo </w:t>
      </w:r>
      <w:r w:rsidR="005658F4" w:rsidRPr="00FB03BE">
        <w:t xml:space="preserve">UPOV </w:t>
      </w:r>
      <w:r w:rsidRPr="00FB03BE">
        <w:t>bude testirano prema definiranim fazama Ugovora.</w:t>
      </w:r>
    </w:p>
    <w:p w:rsidR="00665EE9" w:rsidRPr="00FB03BE" w:rsidRDefault="00665EE9" w:rsidP="00665EE9">
      <w:r w:rsidRPr="00FB03BE">
        <w:t>Prije neko uređaj bude pakiran ili isporučen od strane Izvođač ili podizvođača, svi navedeni testovi će biti uspješno izvedeni te će tražene rezultata biti dostavljene Inženjeru.</w:t>
      </w:r>
    </w:p>
    <w:p w:rsidR="00665EE9" w:rsidRPr="00FB03BE" w:rsidRDefault="00665EE9" w:rsidP="00665EE9">
      <w:r w:rsidRPr="00FB03BE">
        <w:t xml:space="preserve">Izvođač će predati na odobrenje Plan testiranja koji će sadržati sve faze provjera i testiranja za sve dijelove uređaja. Plan će sadržati potpune detalje provjere i testiranja zajedno s odgovarajućim vremenskim planom zapisivanja rezultata. Nije moguće provesti provjere ili testiranja prije nego plan bude odobren. Vremenski plan provjera i testiranja će biti izvršen za svaku fazu uz prikaz svi rezultata svi provjera i testova te će isti biti potpisani od strane svih učesnika. </w:t>
      </w:r>
    </w:p>
    <w:p w:rsidR="00665EE9" w:rsidRPr="00FB03BE" w:rsidRDefault="00665EE9" w:rsidP="00665EE9">
      <w:r w:rsidRPr="00FB03BE">
        <w:t>Izvođač će biti odgovoran za predaju prema Inženjeru svih uređaja koje je bio dužan dostaviti za provjeru na lokaciji i testiranja prema zahtjevu Inženjera. Tijekom postavljanja, Inženjer će imati potpuni pristup s ciljem provjere napretka radova i provjere preciznosti radova ukoliko to bude potrebno. Po završetku montaže, svi dijelovi pod tlakom će biti predmet odgovarajućih hidrauličkih testova te će radnih testovi biti izvedeni od strane Izvođač a u prisustvu Inženjera kako bi se pokazalo da je oprema postavljena na lokaciji u cijelosti pogodna za komercijalni rad.</w:t>
      </w:r>
    </w:p>
    <w:p w:rsidR="00665EE9" w:rsidRPr="00FB03BE" w:rsidRDefault="00665EE9" w:rsidP="00665EE9">
      <w:r w:rsidRPr="00FB03BE">
        <w:t xml:space="preserve">Izvođač će također izvesti testiranje na postojećoj opremi, koja će biti vezana uz Uređaj koji je predmet ovog ugovora, kako bi se osiguralo da oprema i spojevi pravilno rade zajedno s novim uređajem. </w:t>
      </w:r>
    </w:p>
    <w:p w:rsidR="00665EE9" w:rsidRPr="00FB03BE" w:rsidRDefault="00665EE9" w:rsidP="00563ACA">
      <w:pPr>
        <w:pStyle w:val="Heading4"/>
      </w:pPr>
      <w:r w:rsidRPr="00FB03BE">
        <w:t>Ispitivanja kod proizvođača</w:t>
      </w:r>
    </w:p>
    <w:p w:rsidR="00665EE9" w:rsidRPr="00FB03BE" w:rsidRDefault="00665EE9" w:rsidP="00851A8D">
      <w:pPr>
        <w:pStyle w:val="Heading5"/>
        <w:rPr>
          <w:color w:val="auto"/>
        </w:rPr>
      </w:pPr>
      <w:r w:rsidRPr="00FB03BE">
        <w:rPr>
          <w:color w:val="auto"/>
        </w:rPr>
        <w:t>Općenito</w:t>
      </w:r>
    </w:p>
    <w:p w:rsidR="00665EE9" w:rsidRPr="00FB03BE" w:rsidRDefault="00665EE9" w:rsidP="00665EE9">
      <w:r w:rsidRPr="00FB03BE">
        <w:t>Radna ispitivanja moraju uključivati električna, mehanička i hidraulička ispitivanja u skladu s relevantnim normama, a osim toga, sva ispitivanja su odobrena od strane Inženjera kako bi se osiguralo da oprema koja se isporučuje ispunjava sve zahtjeve specifikacije. Za uređaje koji nisu obuhvaćeni ni jednom normom ili po specifikaciji, sa ispitivanjima se mora složiti Inženjer.</w:t>
      </w:r>
    </w:p>
    <w:p w:rsidR="00665EE9" w:rsidRPr="00FB03BE" w:rsidRDefault="00665EE9" w:rsidP="00665EE9">
      <w:r w:rsidRPr="00FB03BE">
        <w:t>Izvođač je odgovoran za ispitivanja uređaja kod proizvođača i za osiguranje sukladnosti sa specifikacijom, zadovoljavajućim radovima, stručnosti itd. Simulirana ispitivanja provode se prema potrebi.</w:t>
      </w:r>
    </w:p>
    <w:p w:rsidR="00665EE9" w:rsidRPr="00FB03BE" w:rsidRDefault="00665EE9" w:rsidP="00665EE9">
      <w:r w:rsidRPr="00FB03BE">
        <w:t>Ispitivanja na uređaju provoditi će se u prisutnosti Inženjera.</w:t>
      </w:r>
    </w:p>
    <w:p w:rsidR="00665EE9" w:rsidRPr="00FB03BE" w:rsidRDefault="00665EE9" w:rsidP="00665EE9">
      <w:r w:rsidRPr="00FB03BE">
        <w:t>Postupak ispitivanja sastojati će se od logičnog rasporeda pojedinih koraka ispitivanja, te reakcijama zajedno s rezultatima ispitivanja /mjerenja.</w:t>
      </w:r>
    </w:p>
    <w:p w:rsidR="00665EE9" w:rsidRPr="00FB03BE" w:rsidRDefault="00665EE9" w:rsidP="00665EE9">
      <w:r w:rsidRPr="00FB03BE">
        <w:t>Prije nego se izvede testiranje u okviru pogona proizvođača, Izvođač će predati na komentiranje i odobrenje ne kasnije od 28 dana prije dana testiranja predložene Procedure testiranja i Dokumentaciju vezanu za prihvaćanje testova tako da sve strane mogu biti uključene u konverzaciju u svezi metodologije koja će se primijeniti pri prezentiranju i testiranju Uređaja.</w:t>
      </w:r>
    </w:p>
    <w:p w:rsidR="00665EE9" w:rsidRPr="00FB03BE" w:rsidRDefault="00665EE9" w:rsidP="00665EE9">
      <w:r w:rsidRPr="00FB03BE">
        <w:t>Ako je potrebno osigurati simulirane kontrole kako bi se obavila testiranja na dijelovima od proizvođača, on će osigurati takve kontrole kao dio radova. Metode kontrole podliježu prethodnom odobrenjem od strane Inženjera</w:t>
      </w:r>
    </w:p>
    <w:p w:rsidR="00665EE9" w:rsidRPr="00FB03BE" w:rsidRDefault="00665EE9" w:rsidP="00665EE9">
      <w:r w:rsidRPr="00FB03BE">
        <w:t>Izvođač će dati Inženjeru 28 dana prije obavijest u pisanom obliku kada je oprema spremna za testiranje.</w:t>
      </w:r>
    </w:p>
    <w:p w:rsidR="00665EE9" w:rsidRPr="00FB03BE" w:rsidRDefault="00665EE9" w:rsidP="00665EE9">
      <w:r w:rsidRPr="00FB03BE">
        <w:t>Bilo kakvi načini blokiranja u skladu sa automatskim sustavima alarma i otkrivanja kvarova će biti provjereni. Ovo uključuje izazivanje raznih kvarova i uvjeta rada van mogućnosti sustava kako bi se osiguralo da su procesi blokiranja i otkrivanja kvarova propisno testirani. Slični zahtjevi će biti primjenjivi na provjeru statusnih signala.</w:t>
      </w:r>
    </w:p>
    <w:p w:rsidR="00665EE9" w:rsidRPr="00FB03BE" w:rsidRDefault="00665EE9" w:rsidP="00665EE9">
      <w:r w:rsidRPr="00FB03BE">
        <w:lastRenderedPageBreak/>
        <w:t xml:space="preserve">Gore navedeni testovi će biti uspješno provedeni te će potrebna dokumentacija o testiranju biti predana Inženjeru, prije nego što Izvođaču bude dopušteno da dostavi i instalira sustav, što ni na koji način ne oslobađa Izvođača njegove odgovornosti od valjanog rada opreme kada bude instalirana na Gradilištu. </w:t>
      </w:r>
    </w:p>
    <w:p w:rsidR="00665EE9" w:rsidRPr="00FB03BE" w:rsidRDefault="00665EE9" w:rsidP="00851A8D">
      <w:pPr>
        <w:pStyle w:val="Heading5"/>
        <w:rPr>
          <w:color w:val="auto"/>
        </w:rPr>
      </w:pPr>
      <w:r w:rsidRPr="00FB03BE">
        <w:rPr>
          <w:color w:val="auto"/>
        </w:rPr>
        <w:t>Mehanička ispitivanja</w:t>
      </w:r>
    </w:p>
    <w:p w:rsidR="00665EE9" w:rsidRPr="00FB03BE" w:rsidRDefault="00665EE9" w:rsidP="00DF7C56">
      <w:pPr>
        <w:pStyle w:val="Heading6"/>
        <w:rPr>
          <w:color w:val="auto"/>
        </w:rPr>
      </w:pPr>
      <w:r w:rsidRPr="00FB03BE">
        <w:rPr>
          <w:color w:val="auto"/>
        </w:rPr>
        <w:t>Crpne jedinice</w:t>
      </w:r>
    </w:p>
    <w:p w:rsidR="00665EE9" w:rsidRPr="00FB03BE" w:rsidRDefault="00665EE9" w:rsidP="00665EE9">
      <w:r w:rsidRPr="00FB03BE">
        <w:t>Crpke, neovisno o primjeni proći će kompletno ispitivanje. Medij koji se koristi za ispitivanje će, ako je moguće, biti isti kao da je crpka u normalnom radu. Ako to ne uspije, koristi se voda s odgovarajućim faktorima korekcije koji se koriste u testovima/izračunima kako bi se osigurala učinkovitost crpke da zadovolji zahtjeve operativne primjene i sustava.</w:t>
      </w:r>
    </w:p>
    <w:p w:rsidR="00665EE9" w:rsidRPr="00FB03BE" w:rsidRDefault="00665EE9" w:rsidP="00665EE9">
      <w:r w:rsidRPr="00FB03BE">
        <w:t xml:space="preserve">Crpke će biti ispitane s njihovim motorima. Potrebna je zajamčena učinkovitost u radnim točkama ili na odabranim točkama ako su promjenjive jedinice brzine. Spojene crpke i učinkovitost motora moraju biti postignute kako je navedeno u ugovoru. </w:t>
      </w:r>
    </w:p>
    <w:p w:rsidR="00665EE9" w:rsidRPr="00FB03BE" w:rsidRDefault="00665EE9" w:rsidP="00665EE9">
      <w:r w:rsidRPr="00FB03BE">
        <w:t>Izvješće o ispitivanju, uključujući stavke navedene u nastavku podnijeti će Inženjer na kraju svakog ispitivanja:</w:t>
      </w:r>
    </w:p>
    <w:p w:rsidR="00665EE9" w:rsidRPr="00FB03BE" w:rsidRDefault="00665EE9" w:rsidP="006C02FA">
      <w:pPr>
        <w:pStyle w:val="ListParagraph"/>
        <w:numPr>
          <w:ilvl w:val="0"/>
          <w:numId w:val="38"/>
        </w:numPr>
      </w:pPr>
      <w:r w:rsidRPr="00FB03BE">
        <w:t>Mjesto i datum prihvaćanja testa;</w:t>
      </w:r>
    </w:p>
    <w:p w:rsidR="00665EE9" w:rsidRPr="00FB03BE" w:rsidRDefault="00665EE9" w:rsidP="006C02FA">
      <w:pPr>
        <w:pStyle w:val="ListParagraph"/>
        <w:numPr>
          <w:ilvl w:val="0"/>
          <w:numId w:val="38"/>
        </w:numPr>
      </w:pPr>
      <w:r w:rsidRPr="00FB03BE">
        <w:t>Naziv proizvođača, vrsta crpki, serijski broj;</w:t>
      </w:r>
    </w:p>
    <w:p w:rsidR="00665EE9" w:rsidRPr="00FB03BE" w:rsidRDefault="00665EE9" w:rsidP="006C02FA">
      <w:pPr>
        <w:pStyle w:val="ListParagraph"/>
        <w:numPr>
          <w:ilvl w:val="0"/>
          <w:numId w:val="38"/>
        </w:numPr>
      </w:pPr>
      <w:r w:rsidRPr="00FB03BE">
        <w:t>Specifikacija pogona crpki;</w:t>
      </w:r>
    </w:p>
    <w:p w:rsidR="00665EE9" w:rsidRPr="00FB03BE" w:rsidRDefault="00665EE9" w:rsidP="006C02FA">
      <w:pPr>
        <w:pStyle w:val="ListParagraph"/>
        <w:numPr>
          <w:ilvl w:val="0"/>
          <w:numId w:val="38"/>
        </w:numPr>
      </w:pPr>
      <w:r w:rsidRPr="00FB03BE">
        <w:t>Radne točke,</w:t>
      </w:r>
    </w:p>
    <w:p w:rsidR="00665EE9" w:rsidRPr="00FB03BE" w:rsidRDefault="00665EE9" w:rsidP="006C02FA">
      <w:pPr>
        <w:pStyle w:val="ListParagraph"/>
        <w:numPr>
          <w:ilvl w:val="0"/>
          <w:numId w:val="38"/>
        </w:numPr>
      </w:pPr>
      <w:r w:rsidRPr="00FB03BE">
        <w:t>Opis postupka ispitivanja i mjerni aparati uključujući i podatci o kalibraciji;</w:t>
      </w:r>
    </w:p>
    <w:p w:rsidR="00665EE9" w:rsidRPr="00FB03BE" w:rsidRDefault="00665EE9" w:rsidP="006C02FA">
      <w:pPr>
        <w:pStyle w:val="ListParagraph"/>
        <w:numPr>
          <w:ilvl w:val="0"/>
          <w:numId w:val="38"/>
        </w:numPr>
      </w:pPr>
      <w:r w:rsidRPr="00FB03BE">
        <w:t>Prikaz rezultata prikazanih u tablicama i grafovima</w:t>
      </w:r>
    </w:p>
    <w:p w:rsidR="00665EE9" w:rsidRPr="00FB03BE" w:rsidRDefault="00665EE9" w:rsidP="006C02FA">
      <w:pPr>
        <w:pStyle w:val="ListParagraph"/>
        <w:numPr>
          <w:ilvl w:val="0"/>
          <w:numId w:val="38"/>
        </w:numPr>
      </w:pPr>
      <w:r w:rsidRPr="00FB03BE">
        <w:t>Procjena i analiza rezultata, te</w:t>
      </w:r>
    </w:p>
    <w:p w:rsidR="00665EE9" w:rsidRPr="00FB03BE" w:rsidRDefault="00665EE9" w:rsidP="006C02FA">
      <w:pPr>
        <w:pStyle w:val="ListParagraph"/>
        <w:numPr>
          <w:ilvl w:val="0"/>
          <w:numId w:val="38"/>
        </w:numPr>
      </w:pPr>
      <w:r w:rsidRPr="00FB03BE">
        <w:t>Zaključak.</w:t>
      </w:r>
    </w:p>
    <w:p w:rsidR="00665EE9" w:rsidRPr="00FB03BE" w:rsidRDefault="00665EE9" w:rsidP="00DF7C56">
      <w:pPr>
        <w:pStyle w:val="Heading6"/>
        <w:rPr>
          <w:color w:val="auto"/>
        </w:rPr>
      </w:pPr>
      <w:r w:rsidRPr="00FB03BE">
        <w:rPr>
          <w:color w:val="auto"/>
        </w:rPr>
        <w:t>Bojleri</w:t>
      </w:r>
    </w:p>
    <w:p w:rsidR="00665EE9" w:rsidRPr="00FB03BE" w:rsidRDefault="00665EE9" w:rsidP="00665EE9">
      <w:r w:rsidRPr="00FB03BE">
        <w:t>Dijelovi elemenata kotlovnice ispitati će se hidraulički na 1,5 puta viši radni tlak u trajanju od 30 minuta. Ovi testovi trebaju pokazati da nema curenja, izvrtanja ili nestabilnosti tijekom ispitnog razdoblja.</w:t>
      </w:r>
    </w:p>
    <w:p w:rsidR="00665EE9" w:rsidRPr="00FB03BE" w:rsidRDefault="00665EE9" w:rsidP="00665EE9">
      <w:r w:rsidRPr="00FB03BE">
        <w:t>Slična tlačna proba provodi se na svim dijelovima kotla pod tlakom u normalnim uvjetima rada.</w:t>
      </w:r>
    </w:p>
    <w:p w:rsidR="00665EE9" w:rsidRPr="00FB03BE" w:rsidRDefault="00665EE9" w:rsidP="00665EE9">
      <w:r w:rsidRPr="00FB03BE">
        <w:t xml:space="preserve">Vizualni pregled i ispitivanja funkcionalnosti svih radnih dijelova grijača uključujući izolacije ventila, ventile za smanjenje tlaka, plamenike i sustave paljenja, loživo ulje i plin, isključivanje dovoda goriva u izvanrednom stanju, rad amortizera, itd  </w:t>
      </w:r>
    </w:p>
    <w:p w:rsidR="00665EE9" w:rsidRPr="00FB03BE" w:rsidRDefault="00665EE9" w:rsidP="00665EE9">
      <w:r w:rsidRPr="00FB03BE">
        <w:t>Ovi inspekcijski pregledi i testovi će zadovoljiti minimalno posljednje relevantne HRN norme na snazi, Pravilnike sigurnosti u svezi plina, dobru praksu i bilo koje druge kodove i pravilnike koji su primjenjivi na bojlere koji koristi dvije vrste goriva za primjenu u industriji.</w:t>
      </w:r>
    </w:p>
    <w:p w:rsidR="00665EE9" w:rsidRPr="00FB03BE" w:rsidRDefault="00665EE9" w:rsidP="00DF7C56">
      <w:pPr>
        <w:pStyle w:val="Heading6"/>
        <w:rPr>
          <w:color w:val="auto"/>
        </w:rPr>
      </w:pPr>
      <w:r w:rsidRPr="00FB03BE">
        <w:rPr>
          <w:color w:val="auto"/>
        </w:rPr>
        <w:t>Ventilatori</w:t>
      </w:r>
    </w:p>
    <w:p w:rsidR="00665EE9" w:rsidRPr="00FB03BE" w:rsidRDefault="00665EE9" w:rsidP="00665EE9">
      <w:r w:rsidRPr="00FB03BE">
        <w:t>Ventilatori će proći standardne testove proizvođača sljedeći posebna ispitivanja:</w:t>
      </w:r>
    </w:p>
    <w:p w:rsidR="00665EE9" w:rsidRPr="00FB03BE" w:rsidRDefault="00665EE9" w:rsidP="006C02FA">
      <w:pPr>
        <w:pStyle w:val="ListParagraph"/>
        <w:numPr>
          <w:ilvl w:val="0"/>
          <w:numId w:val="37"/>
        </w:numPr>
      </w:pPr>
      <w:r w:rsidRPr="00FB03BE">
        <w:t>Kućišta ventilatora ispitati će se hidrostatički. Ispitni tlak mora biti najmanje 1,5 puta veći od maksimalno dopuštenog radnog tlaka. Testirana oprema biti će neprihvatljiva ako dođe do curenja, distorzije ili nestabilnosti tijekom ispitivanja. Ispitivanje će trajati dovoljno dugo da omogući potpuni pregled svih dijelova pod tlakom. Minimalni vremenski rok na ispitnom tlaku mora biti 30 minuta;</w:t>
      </w:r>
    </w:p>
    <w:p w:rsidR="00665EE9" w:rsidRPr="00FB03BE" w:rsidRDefault="00665EE9" w:rsidP="006C02FA">
      <w:pPr>
        <w:pStyle w:val="ListParagraph"/>
        <w:numPr>
          <w:ilvl w:val="0"/>
          <w:numId w:val="37"/>
        </w:numPr>
      </w:pPr>
      <w:r w:rsidRPr="00FB03BE">
        <w:t>Ventilatori moraju proći 4-satno radno opterećenje pri testiranju. Ispitivanje će se odvijati pod radnim uvjetima. Ventilatori će se testirati simulacijom operativnih uvjeta. Tijekom ispitivanja protoka i uzgona, pratiti će se i bilježiti ulazni tlak. Pomoćni sustavi kao što su vode za hlađenje i ulje za podmazivanje također će se pratiti i bilježiti. Faktori korekcije i izračuni moraju biti navedena u postupaka ispitivanja.</w:t>
      </w:r>
    </w:p>
    <w:p w:rsidR="00665EE9" w:rsidRPr="00FB03BE" w:rsidRDefault="00665EE9" w:rsidP="006C02FA">
      <w:pPr>
        <w:pStyle w:val="ListParagraph"/>
        <w:numPr>
          <w:ilvl w:val="0"/>
          <w:numId w:val="37"/>
        </w:numPr>
      </w:pPr>
      <w:r w:rsidRPr="00FB03BE">
        <w:t>Svi ventilatori biti će dinamički uravnoteženi i podvrgnuti ispitivanja vibracija.</w:t>
      </w:r>
    </w:p>
    <w:p w:rsidR="00665EE9" w:rsidRPr="00FB03BE" w:rsidRDefault="00665EE9" w:rsidP="00DF7C56">
      <w:pPr>
        <w:pStyle w:val="Heading6"/>
        <w:rPr>
          <w:color w:val="auto"/>
        </w:rPr>
      </w:pPr>
      <w:r w:rsidRPr="00FB03BE">
        <w:rPr>
          <w:color w:val="auto"/>
        </w:rPr>
        <w:lastRenderedPageBreak/>
        <w:t>Sadržaji za podizanje</w:t>
      </w:r>
    </w:p>
    <w:p w:rsidR="00665EE9" w:rsidRPr="00FB03BE" w:rsidRDefault="00665EE9" w:rsidP="00665EE9">
      <w:r w:rsidRPr="00FB03BE">
        <w:t>Dizalice i ostali sadržaji za podizanje moraju biti testirani na opterećenje u skladu s normativima i zakonskim zahtjevima, te izdanih ispitnih certifikata za svaku stavku Uređaja.</w:t>
      </w:r>
    </w:p>
    <w:p w:rsidR="00665EE9" w:rsidRPr="00FB03BE" w:rsidRDefault="00665EE9" w:rsidP="00563ACA">
      <w:pPr>
        <w:pStyle w:val="Heading4"/>
      </w:pPr>
      <w:r w:rsidRPr="00FB03BE">
        <w:t xml:space="preserve">Završno testiranje - prije puštanja u pogon i puštanje u pogon </w:t>
      </w:r>
    </w:p>
    <w:p w:rsidR="00665EE9" w:rsidRPr="00FB03BE" w:rsidRDefault="00665EE9" w:rsidP="00851A8D">
      <w:pPr>
        <w:pStyle w:val="Heading5"/>
        <w:rPr>
          <w:color w:val="auto"/>
        </w:rPr>
      </w:pPr>
      <w:r w:rsidRPr="00FB03BE">
        <w:rPr>
          <w:color w:val="auto"/>
        </w:rPr>
        <w:t>Općenito</w:t>
      </w:r>
    </w:p>
    <w:p w:rsidR="00665EE9" w:rsidRPr="00FB03BE" w:rsidRDefault="00665EE9" w:rsidP="00665EE9">
      <w:r w:rsidRPr="00FB03BE">
        <w:t>Izvođač će biti odgovoran za sigurno i učinkovito postavljanje u rad cjelokupnog Uređaja i opreme. Metode moraju biti usvojene uz suglasnost Inženjera, te će biti u skladu s propisima sigurnosti i dozvolama.</w:t>
      </w:r>
    </w:p>
    <w:p w:rsidR="00665EE9" w:rsidRPr="00FB03BE" w:rsidRDefault="00665EE9" w:rsidP="00665EE9">
      <w:r w:rsidRPr="00FB03BE">
        <w:t>Prije obavljanja ispitivanja, Izvođač će dostaviti na razmatranje i pristanak ne manje od 28 dana prije datuma ispita Dokumentaciju o postupcima ispitivanja i prihvaćanja ispitivanja, tako da sve Inženjer i Naručitelj mogu biti u potpunosti upoznati sa svim metodama koje će se koristiti pri demonstraciji i dokazivanju rada opreme.</w:t>
      </w:r>
    </w:p>
    <w:p w:rsidR="00665EE9" w:rsidRPr="00FB03BE" w:rsidRDefault="00665EE9" w:rsidP="00665EE9">
      <w:r w:rsidRPr="00FB03BE">
        <w:t>Izvođač će provoditi ispitivanja u odobrenim slijedom. Plan ispitivanja mora uključivati program za sve inspekcije/ ispitivanjima jasno definirajući kritične točke.</w:t>
      </w:r>
    </w:p>
    <w:p w:rsidR="00665EE9" w:rsidRPr="00FB03BE" w:rsidRDefault="00665EE9" w:rsidP="00665EE9">
      <w:r w:rsidRPr="00FB03BE">
        <w:t>Nakon uspješno testiranog probnog puštanja u rad i puštanja u pogon u cijelosti Izvođač će započeti s pokusnim radom.</w:t>
      </w:r>
    </w:p>
    <w:p w:rsidR="00665EE9" w:rsidRPr="00FB03BE" w:rsidRDefault="00665EE9" w:rsidP="00851A8D">
      <w:pPr>
        <w:pStyle w:val="Heading5"/>
        <w:rPr>
          <w:color w:val="auto"/>
        </w:rPr>
      </w:pPr>
      <w:r w:rsidRPr="00FB03BE">
        <w:rPr>
          <w:color w:val="auto"/>
        </w:rPr>
        <w:t>Strojarski testovi</w:t>
      </w:r>
    </w:p>
    <w:p w:rsidR="00665EE9" w:rsidRPr="00FB03BE" w:rsidRDefault="00665EE9" w:rsidP="00DF7C56">
      <w:pPr>
        <w:pStyle w:val="Heading6"/>
        <w:rPr>
          <w:color w:val="auto"/>
        </w:rPr>
      </w:pPr>
      <w:r w:rsidRPr="00FB03BE">
        <w:rPr>
          <w:color w:val="auto"/>
        </w:rPr>
        <w:t>Crpke</w:t>
      </w:r>
    </w:p>
    <w:p w:rsidR="00665EE9" w:rsidRPr="00FB03BE" w:rsidRDefault="00665EE9" w:rsidP="00665EE9">
      <w:r w:rsidRPr="00FB03BE">
        <w:t>Izvođač će obavljati ispitivanja na svim crpkama kako bi pokazao da su crpke sposobne ispuniti potrebne aktivnosti koristeći navedene procesne tekućine.</w:t>
      </w:r>
    </w:p>
    <w:p w:rsidR="00665EE9" w:rsidRPr="00FB03BE" w:rsidRDefault="00665EE9" w:rsidP="00DF7C56">
      <w:pPr>
        <w:pStyle w:val="Heading6"/>
        <w:rPr>
          <w:color w:val="auto"/>
        </w:rPr>
      </w:pPr>
      <w:r w:rsidRPr="00FB03BE">
        <w:rPr>
          <w:color w:val="auto"/>
        </w:rPr>
        <w:t>Potopljene miješalice</w:t>
      </w:r>
    </w:p>
    <w:p w:rsidR="00665EE9" w:rsidRPr="00FB03BE" w:rsidRDefault="00665EE9" w:rsidP="00665EE9">
      <w:r w:rsidRPr="00FB03BE">
        <w:t xml:space="preserve">Izvođač će obavljati ispitivanja na svim potopljenim miješalicama kako bi pokazao da su miješalice sposobne ispuniti potrebne aktivnosti koristeći navedene procesne tekućine. </w:t>
      </w:r>
    </w:p>
    <w:p w:rsidR="00665EE9" w:rsidRPr="00FB03BE" w:rsidRDefault="00665EE9" w:rsidP="00DF7C56">
      <w:pPr>
        <w:pStyle w:val="Heading6"/>
        <w:rPr>
          <w:color w:val="auto"/>
        </w:rPr>
      </w:pPr>
      <w:r w:rsidRPr="00FB03BE">
        <w:rPr>
          <w:color w:val="auto"/>
        </w:rPr>
        <w:t>Bojanje</w:t>
      </w:r>
    </w:p>
    <w:p w:rsidR="00665EE9" w:rsidRPr="00FB03BE" w:rsidRDefault="00665EE9" w:rsidP="00665EE9">
      <w:r w:rsidRPr="00FB03BE">
        <w:t>Obojani elementi moraju biti pregledani kako bi se osigurala usklađenost sa specifikacijama obzirom na premaz, debljinu i boje.</w:t>
      </w:r>
    </w:p>
    <w:p w:rsidR="00665EE9" w:rsidRPr="00FB03BE" w:rsidRDefault="00665EE9" w:rsidP="00DF7C56">
      <w:pPr>
        <w:pStyle w:val="Heading6"/>
        <w:rPr>
          <w:color w:val="auto"/>
        </w:rPr>
      </w:pPr>
      <w:r w:rsidRPr="00FB03BE">
        <w:rPr>
          <w:color w:val="auto"/>
        </w:rPr>
        <w:t>Sustav prozračivanja</w:t>
      </w:r>
    </w:p>
    <w:p w:rsidR="00665EE9" w:rsidRPr="00FB03BE" w:rsidRDefault="00665EE9" w:rsidP="00665EE9">
      <w:r w:rsidRPr="00FB03BE">
        <w:t>Sljedeća ispitivanja biti će izvedena na ventilacijskoj opremi:</w:t>
      </w:r>
    </w:p>
    <w:p w:rsidR="00593C56" w:rsidRPr="00FB03BE" w:rsidRDefault="00665EE9" w:rsidP="006C02FA">
      <w:pPr>
        <w:pStyle w:val="ListParagraph"/>
        <w:numPr>
          <w:ilvl w:val="0"/>
          <w:numId w:val="36"/>
        </w:numPr>
      </w:pPr>
      <w:r w:rsidRPr="00FB03BE">
        <w:t>Ispitivanje tlaka u vodovima u skladu sa specifikacijama HVAC</w:t>
      </w:r>
    </w:p>
    <w:p w:rsidR="00665EE9" w:rsidRPr="00FB03BE" w:rsidRDefault="00665EE9" w:rsidP="006C02FA">
      <w:pPr>
        <w:pStyle w:val="ListParagraph"/>
        <w:numPr>
          <w:ilvl w:val="0"/>
          <w:numId w:val="36"/>
        </w:numPr>
      </w:pPr>
      <w:r w:rsidRPr="00FB03BE">
        <w:t>Testiranje ventilator</w:t>
      </w:r>
      <w:r w:rsidR="001C2FB3" w:rsidRPr="00FB03BE">
        <w:t>a</w:t>
      </w:r>
      <w:r w:rsidRPr="00FB03BE">
        <w:t xml:space="preserve"> kako bi se pokazal</w:t>
      </w:r>
      <w:r w:rsidR="001C2FB3" w:rsidRPr="00FB03BE">
        <w:t xml:space="preserve">i </w:t>
      </w:r>
      <w:r w:rsidRPr="00FB03BE">
        <w:t>generiranje tlaka, brzina, buka, strujanje u skladu sa normama koje su na snazi RH.</w:t>
      </w:r>
    </w:p>
    <w:p w:rsidR="00665EE9" w:rsidRPr="00FB03BE" w:rsidRDefault="00665EE9" w:rsidP="00665EE9">
      <w:r w:rsidRPr="00FB03BE">
        <w:t>Prikaz cirkulacije i distribucije zraka nakon što je sustav uravnotežen radi dokazivanja potrebnih količina zraka. Pilot cijev ili velometar koristi se u svim osnovnim razvodnim kanalima i na svim rešetkama i drugim terminalima. Ispitivanja dima provode se u osiguranim distribucijskim područjima. Testovi moraju biti u skladu sa normama koje su na snazi RH.</w:t>
      </w:r>
    </w:p>
    <w:p w:rsidR="00665EE9" w:rsidRPr="00FB03BE" w:rsidRDefault="00665EE9" w:rsidP="00DF7C56">
      <w:pPr>
        <w:pStyle w:val="Heading6"/>
        <w:rPr>
          <w:color w:val="auto"/>
        </w:rPr>
      </w:pPr>
      <w:r w:rsidRPr="00FB03BE">
        <w:rPr>
          <w:color w:val="auto"/>
        </w:rPr>
        <w:t>Bojleri</w:t>
      </w:r>
    </w:p>
    <w:p w:rsidR="00665EE9" w:rsidRPr="00FB03BE" w:rsidRDefault="00665EE9" w:rsidP="00665EE9">
      <w:r w:rsidRPr="00FB03BE">
        <w:t>Nakon uspješno završene instalacije bojler mora biti hidraulički testira na 1,5 puta veći radni tlak u trajanju od 30 minuta. Ovi testovi će pokazati da nema curenja, izvrtanja ili nestabilnosti tijekom ispitnog razdoblja.</w:t>
      </w:r>
    </w:p>
    <w:p w:rsidR="00665EE9" w:rsidRPr="00FB03BE" w:rsidRDefault="00665EE9" w:rsidP="00665EE9">
      <w:r w:rsidRPr="00FB03BE">
        <w:t xml:space="preserve">Nakon zadovoljavajuće inspekcije i provjere, bojleri podliježu provjeri izvedbe u trajanju od 8 sati u ravnotežnom stanju rada. Probni rad topline mora sadržavati odgovarajuća razdoblja zagrijavanja i razdoblja mirovanja osim 8-satnog ispitivanja nakon čega će se bilježe daljnja ispitivanja. </w:t>
      </w:r>
    </w:p>
    <w:p w:rsidR="00665EE9" w:rsidRPr="00FB03BE" w:rsidRDefault="00665EE9" w:rsidP="00665EE9">
      <w:r w:rsidRPr="00FB03BE">
        <w:lastRenderedPageBreak/>
        <w:t>Tijekom testiranja grijača i svih povezanih Uređaja i opreme, prate se svi instrumentima, a očitanja s mjerača se snimaju. To će uključivati tokove, pritisak, temperaturu, potrošnju goriva, CO2, CO i temperaturu ispušnih plinova, ukupna učinkovitost i izlaz topline.</w:t>
      </w:r>
    </w:p>
    <w:p w:rsidR="00665EE9" w:rsidRPr="00FB03BE" w:rsidRDefault="006F6444" w:rsidP="00DF7C56">
      <w:pPr>
        <w:pStyle w:val="Heading6"/>
        <w:rPr>
          <w:color w:val="auto"/>
        </w:rPr>
      </w:pPr>
      <w:r w:rsidRPr="00FB03BE">
        <w:rPr>
          <w:color w:val="auto"/>
        </w:rPr>
        <w:t xml:space="preserve">Sprave </w:t>
      </w:r>
      <w:r w:rsidR="00665EE9" w:rsidRPr="00FB03BE">
        <w:rPr>
          <w:color w:val="auto"/>
        </w:rPr>
        <w:t>za podizanje</w:t>
      </w:r>
    </w:p>
    <w:p w:rsidR="00665EE9" w:rsidRPr="00FB03BE" w:rsidRDefault="00665EE9" w:rsidP="00665EE9">
      <w:r w:rsidRPr="00FB03BE">
        <w:t xml:space="preserve">Opterećenje, preopterećenja i funkcionalno ispitivanje obaviti će </w:t>
      </w:r>
      <w:r w:rsidR="0056452A" w:rsidRPr="00FB03BE">
        <w:t xml:space="preserve">se </w:t>
      </w:r>
      <w:r w:rsidRPr="00FB03BE">
        <w:t xml:space="preserve">podizanjem </w:t>
      </w:r>
      <w:r w:rsidR="006F6444" w:rsidRPr="00FB03BE">
        <w:t>sprave</w:t>
      </w:r>
      <w:r w:rsidRPr="00FB03BE">
        <w:t xml:space="preserve"> u skladu s normativima i zakonskim zahtjevima. Izdaje se Potvrda za svaku stavku </w:t>
      </w:r>
      <w:r w:rsidR="006F6444" w:rsidRPr="00FB03BE">
        <w:t>sprave</w:t>
      </w:r>
      <w:r w:rsidRPr="00FB03BE">
        <w:t>.</w:t>
      </w:r>
    </w:p>
    <w:p w:rsidR="00665EE9" w:rsidRPr="00FB03BE" w:rsidRDefault="00593C56" w:rsidP="00DF7C56">
      <w:pPr>
        <w:pStyle w:val="Heading2"/>
      </w:pPr>
      <w:bookmarkStart w:id="484" w:name="_Toc392979944"/>
      <w:bookmarkStart w:id="485" w:name="_Toc490819508"/>
      <w:r w:rsidRPr="00FB03BE">
        <w:t>Elektro radovi</w:t>
      </w:r>
      <w:bookmarkEnd w:id="484"/>
      <w:bookmarkEnd w:id="485"/>
    </w:p>
    <w:p w:rsidR="002B7646" w:rsidRPr="00FB03BE" w:rsidRDefault="002B7646" w:rsidP="002B7646">
      <w:r w:rsidRPr="00FB03BE">
        <w:t>Opća elektrotehnička specifikacija će biti ispunjena sa svim elektrotehničkim komponentama te svom opremom i instalacijama koje sačinjavaju Ugovor.</w:t>
      </w:r>
    </w:p>
    <w:p w:rsidR="002B7646" w:rsidRPr="00FB03BE" w:rsidRDefault="002B7646" w:rsidP="002B7646">
      <w:r w:rsidRPr="00FB03BE">
        <w:t>Općenito govoreći, svi radovi i dobava opreme biti će detaljno opisani u nastavku.</w:t>
      </w:r>
    </w:p>
    <w:p w:rsidR="002B7646" w:rsidRPr="00FB03BE" w:rsidRDefault="002B7646" w:rsidP="002B7646">
      <w:r w:rsidRPr="00FB03BE">
        <w:t>Kategorije elektrotehničkih radova:</w:t>
      </w:r>
    </w:p>
    <w:p w:rsidR="002B7646" w:rsidRPr="00FB03BE" w:rsidRDefault="002B7646" w:rsidP="006C02FA">
      <w:pPr>
        <w:pStyle w:val="ListParagraph"/>
        <w:numPr>
          <w:ilvl w:val="0"/>
          <w:numId w:val="39"/>
        </w:numPr>
      </w:pPr>
      <w:r w:rsidRPr="00FB03BE">
        <w:t>Električni paneli za struju srednjeg napona (MP) i niskog napona (LP) - distribucija, razmještaj i zaštita;</w:t>
      </w:r>
    </w:p>
    <w:p w:rsidR="002B7646" w:rsidRPr="00FB03BE" w:rsidRDefault="002B7646" w:rsidP="006C02FA">
      <w:pPr>
        <w:pStyle w:val="ListParagraph"/>
        <w:numPr>
          <w:ilvl w:val="0"/>
          <w:numId w:val="39"/>
        </w:numPr>
      </w:pPr>
      <w:r w:rsidRPr="00FB03BE">
        <w:t>MP i LP energetski kablovi za opskrbu opreme i instalacija, razmještaj i upravljanje kablovima, označavanje i automatizacija;</w:t>
      </w:r>
    </w:p>
    <w:p w:rsidR="002B7646" w:rsidRPr="00FB03BE" w:rsidRDefault="002B7646" w:rsidP="006C02FA">
      <w:pPr>
        <w:pStyle w:val="ListParagraph"/>
        <w:numPr>
          <w:ilvl w:val="0"/>
          <w:numId w:val="39"/>
        </w:numPr>
      </w:pPr>
      <w:r w:rsidRPr="00FB03BE">
        <w:t>Trase podzemnih kablova, rovovi, uključujući sve tipove spojnih elemenata;</w:t>
      </w:r>
    </w:p>
    <w:p w:rsidR="002B7646" w:rsidRPr="00FB03BE" w:rsidRDefault="002B7646" w:rsidP="006C02FA">
      <w:pPr>
        <w:pStyle w:val="ListParagraph"/>
        <w:numPr>
          <w:ilvl w:val="0"/>
          <w:numId w:val="39"/>
        </w:numPr>
      </w:pPr>
      <w:r w:rsidRPr="00FB03BE">
        <w:t>Ugradnja unutarnjeg ožičenja i završetaka;</w:t>
      </w:r>
    </w:p>
    <w:p w:rsidR="002B7646" w:rsidRPr="00FB03BE" w:rsidRDefault="002B7646" w:rsidP="006C02FA">
      <w:pPr>
        <w:pStyle w:val="ListParagraph"/>
        <w:numPr>
          <w:ilvl w:val="0"/>
          <w:numId w:val="39"/>
        </w:numPr>
      </w:pPr>
      <w:r w:rsidRPr="00FB03BE">
        <w:t>Ožičenje strujnih krugova, regulacijski i upravljački krugovi, instrumenti, označavanje i signalne svjetiljke;</w:t>
      </w:r>
    </w:p>
    <w:p w:rsidR="002B7646" w:rsidRPr="00FB03BE" w:rsidRDefault="002B7646" w:rsidP="006C02FA">
      <w:pPr>
        <w:pStyle w:val="ListParagraph"/>
        <w:numPr>
          <w:ilvl w:val="0"/>
          <w:numId w:val="39"/>
        </w:numPr>
      </w:pPr>
      <w:r w:rsidRPr="00FB03BE">
        <w:t>Instalacija zaštite od groma;</w:t>
      </w:r>
    </w:p>
    <w:p w:rsidR="002B7646" w:rsidRPr="00FB03BE" w:rsidRDefault="002B7646" w:rsidP="006C02FA">
      <w:pPr>
        <w:pStyle w:val="ListParagraph"/>
        <w:numPr>
          <w:ilvl w:val="0"/>
          <w:numId w:val="39"/>
        </w:numPr>
      </w:pPr>
      <w:r w:rsidRPr="00FB03BE">
        <w:t>Uzemljenje i izjednačenje potencijala glavne sklopke uzemljenja cijelog pogona;</w:t>
      </w:r>
    </w:p>
    <w:p w:rsidR="002B7646" w:rsidRPr="00FB03BE" w:rsidRDefault="002B7646" w:rsidP="006C02FA">
      <w:pPr>
        <w:pStyle w:val="ListParagraph"/>
        <w:numPr>
          <w:ilvl w:val="0"/>
          <w:numId w:val="39"/>
        </w:numPr>
      </w:pPr>
      <w:r w:rsidRPr="00FB03BE">
        <w:t>Automatizacija procesa sustava, zasnovana na industrijski standardiziranom sustavu koji koristi PLC – Programmable Logic Controllers;</w:t>
      </w:r>
    </w:p>
    <w:p w:rsidR="002B7646" w:rsidRPr="00FB03BE" w:rsidRDefault="002B7646" w:rsidP="006C02FA">
      <w:pPr>
        <w:pStyle w:val="ListParagraph"/>
        <w:numPr>
          <w:ilvl w:val="0"/>
          <w:numId w:val="39"/>
        </w:numPr>
      </w:pPr>
      <w:r w:rsidRPr="00FB03BE">
        <w:t>Instrumenti;</w:t>
      </w:r>
    </w:p>
    <w:p w:rsidR="002B7646" w:rsidRPr="00FB03BE" w:rsidRDefault="002B7646" w:rsidP="006C02FA">
      <w:pPr>
        <w:pStyle w:val="ListParagraph"/>
        <w:numPr>
          <w:ilvl w:val="0"/>
          <w:numId w:val="39"/>
        </w:numPr>
      </w:pPr>
      <w:r w:rsidRPr="00FB03BE">
        <w:t>Centralni sustav nadzora - Dispečer - omogućen na standardnom korisničkom sučelju osobnog računala (PC);</w:t>
      </w:r>
    </w:p>
    <w:p w:rsidR="002B7646" w:rsidRPr="00FB03BE" w:rsidRDefault="002B7646" w:rsidP="006C02FA">
      <w:pPr>
        <w:pStyle w:val="ListParagraph"/>
        <w:numPr>
          <w:ilvl w:val="0"/>
          <w:numId w:val="39"/>
        </w:numPr>
      </w:pPr>
      <w:r w:rsidRPr="00FB03BE">
        <w:t>Sustav neprekidnog napajanja zasnovan na neprekidnim napajanjima (UPS-ovima) za PC-e - PLC-ove.</w:t>
      </w:r>
    </w:p>
    <w:p w:rsidR="002B7646" w:rsidRPr="00FB03BE" w:rsidRDefault="002B7646" w:rsidP="002B7646">
      <w:r w:rsidRPr="00FB03BE">
        <w:t>Slijedeći radovi će također biti uključeni:</w:t>
      </w:r>
    </w:p>
    <w:p w:rsidR="002B7646" w:rsidRPr="00FB03BE" w:rsidRDefault="002B7646" w:rsidP="006C02FA">
      <w:pPr>
        <w:pStyle w:val="ListParagraph"/>
        <w:numPr>
          <w:ilvl w:val="0"/>
          <w:numId w:val="40"/>
        </w:numPr>
      </w:pPr>
      <w:r w:rsidRPr="00FB03BE">
        <w:t>Izvođenje svih građevinskih radova neophodnih za postavljanje kanala i trasa elektrotehničkih instalacija, kao i oslonce/pridržanja kanala i kablova te ostalih komponenti i elektrotehničkih instalacija na konstrukciju građevina;</w:t>
      </w:r>
    </w:p>
    <w:p w:rsidR="002B7646" w:rsidRPr="00FB03BE" w:rsidRDefault="002B7646" w:rsidP="006C02FA">
      <w:pPr>
        <w:pStyle w:val="ListParagraph"/>
        <w:numPr>
          <w:ilvl w:val="0"/>
          <w:numId w:val="40"/>
        </w:numPr>
      </w:pPr>
      <w:r w:rsidRPr="00FB03BE">
        <w:t>Zemljani radovi za potrebe podzemnih kablova;</w:t>
      </w:r>
    </w:p>
    <w:p w:rsidR="002B7646" w:rsidRPr="00FB03BE" w:rsidRDefault="002B7646" w:rsidP="006C02FA">
      <w:pPr>
        <w:pStyle w:val="ListParagraph"/>
        <w:numPr>
          <w:ilvl w:val="0"/>
          <w:numId w:val="40"/>
        </w:numPr>
      </w:pPr>
      <w:r w:rsidRPr="00FB03BE">
        <w:t>Nabava i postavljanje potrebne instrumentacijske opreme;</w:t>
      </w:r>
    </w:p>
    <w:p w:rsidR="002B7646" w:rsidRPr="00FB03BE" w:rsidRDefault="002B7646" w:rsidP="006C02FA">
      <w:pPr>
        <w:pStyle w:val="ListParagraph"/>
        <w:numPr>
          <w:ilvl w:val="0"/>
          <w:numId w:val="40"/>
        </w:numPr>
      </w:pPr>
      <w:r w:rsidRPr="00FB03BE">
        <w:t>Osiguranje kvalitete svih radova;</w:t>
      </w:r>
    </w:p>
    <w:p w:rsidR="002B7646" w:rsidRPr="00FB03BE" w:rsidRDefault="002B7646" w:rsidP="006C02FA">
      <w:pPr>
        <w:pStyle w:val="ListParagraph"/>
        <w:numPr>
          <w:ilvl w:val="0"/>
          <w:numId w:val="40"/>
        </w:numPr>
      </w:pPr>
      <w:r w:rsidRPr="00FB03BE">
        <w:t>Kalibracija pretvarača i odašiljača;</w:t>
      </w:r>
    </w:p>
    <w:p w:rsidR="002B7646" w:rsidRPr="00FB03BE" w:rsidRDefault="002B7646" w:rsidP="006C02FA">
      <w:pPr>
        <w:pStyle w:val="ListParagraph"/>
        <w:numPr>
          <w:ilvl w:val="0"/>
          <w:numId w:val="40"/>
        </w:numPr>
      </w:pPr>
      <w:r w:rsidRPr="00FB03BE">
        <w:t>Probni rad i puštanje u pogon;</w:t>
      </w:r>
    </w:p>
    <w:p w:rsidR="002B7646" w:rsidRPr="00FB03BE" w:rsidRDefault="002B7646" w:rsidP="006C02FA">
      <w:pPr>
        <w:pStyle w:val="ListParagraph"/>
        <w:numPr>
          <w:ilvl w:val="0"/>
          <w:numId w:val="40"/>
        </w:numPr>
      </w:pPr>
      <w:r w:rsidRPr="00FB03BE">
        <w:t>Tehnička dokumentacije vezana za sve provedene radove; i</w:t>
      </w:r>
    </w:p>
    <w:p w:rsidR="002B7646" w:rsidRPr="00FB03BE" w:rsidRDefault="002B7646" w:rsidP="006C02FA">
      <w:pPr>
        <w:pStyle w:val="ListParagraph"/>
        <w:numPr>
          <w:ilvl w:val="0"/>
          <w:numId w:val="40"/>
        </w:numPr>
      </w:pPr>
      <w:r w:rsidRPr="00FB03BE">
        <w:t>Trening i edukacija radnika.</w:t>
      </w:r>
    </w:p>
    <w:p w:rsidR="002B7646" w:rsidRPr="00FB03BE" w:rsidRDefault="002B7646" w:rsidP="00DF7C56">
      <w:pPr>
        <w:pStyle w:val="Heading3"/>
      </w:pPr>
      <w:bookmarkStart w:id="486" w:name="_Toc392979945"/>
      <w:bookmarkStart w:id="487" w:name="_Toc490819509"/>
      <w:r w:rsidRPr="00FB03BE">
        <w:t>Norme i pravilnici</w:t>
      </w:r>
      <w:bookmarkEnd w:id="486"/>
      <w:bookmarkEnd w:id="487"/>
    </w:p>
    <w:p w:rsidR="002B7646" w:rsidRPr="00FB03BE" w:rsidRDefault="002B7646" w:rsidP="002B7646">
      <w:r w:rsidRPr="00FB03BE">
        <w:t>Sva elektrotehnička oprema, materijali i izvedeni radovi moraju biti u skladu sa zahtjevima normi izdanih od Europskih organizacija IEC, EN, CEN, CENELEC i ETSI, nacionalnim normama kao što su ASRO, DIN, AFNOR, BSI ili ako se niti jedna ne primjenjuje, onda one koje su u skladu sa najboljom praksom. Sva elektrotehnička oprema, materijali i izvedeni radovi moraju zadovoljiti minimalno HRN norme i druge međunarodne norme.</w:t>
      </w:r>
    </w:p>
    <w:p w:rsidR="002B7646" w:rsidRPr="00FB03BE" w:rsidRDefault="002B7646" w:rsidP="002B7646">
      <w:r w:rsidRPr="00FB03BE">
        <w:t>Svaka komponenta će biti u kategoriji proizvoda širokog raspona sa karakteristikama na međunarodno prepoznatom standardu kvalitete.</w:t>
      </w:r>
    </w:p>
    <w:p w:rsidR="002B7646" w:rsidRPr="00FB03BE" w:rsidRDefault="002B7646" w:rsidP="002B7646">
      <w:r w:rsidRPr="00FB03BE">
        <w:lastRenderedPageBreak/>
        <w:t>Svaka će komponenta imati europsku oznaku sukladnosti EC.</w:t>
      </w:r>
    </w:p>
    <w:p w:rsidR="002B7646" w:rsidRPr="00FB03BE" w:rsidRDefault="002B7646" w:rsidP="002B7646">
      <w:r w:rsidRPr="00FB03BE">
        <w:t>Ukoliko su neke druge norme, pravilnici ili projektantski naputci više važeći od gore spomenutih dokumenata, prioritet imaju te norme.</w:t>
      </w:r>
    </w:p>
    <w:p w:rsidR="002B7646" w:rsidRPr="00FB03BE" w:rsidRDefault="002B7646" w:rsidP="00DF7C56">
      <w:pPr>
        <w:pStyle w:val="Heading3"/>
      </w:pPr>
      <w:bookmarkStart w:id="488" w:name="_Toc392979946"/>
      <w:bookmarkStart w:id="489" w:name="_Toc490819510"/>
      <w:r w:rsidRPr="00FB03BE">
        <w:t>Radni uvjeti</w:t>
      </w:r>
      <w:bookmarkEnd w:id="488"/>
      <w:bookmarkEnd w:id="489"/>
    </w:p>
    <w:p w:rsidR="002B7646" w:rsidRPr="00FB03BE" w:rsidRDefault="002B7646" w:rsidP="002B7646">
      <w:r w:rsidRPr="00FB03BE">
        <w:t>Za svu opremu, komponente i materijale:</w:t>
      </w:r>
    </w:p>
    <w:p w:rsidR="002B7646" w:rsidRPr="00FB03BE" w:rsidRDefault="002B7646" w:rsidP="006C02FA">
      <w:pPr>
        <w:pStyle w:val="ListParagraph"/>
        <w:numPr>
          <w:ilvl w:val="0"/>
          <w:numId w:val="84"/>
        </w:numPr>
      </w:pPr>
      <w:r w:rsidRPr="00FB03BE">
        <w:t>Proizvodi moraju biti iz standardizirane serije, proizvođača prepoznatog po proizvodima koji zadovoljavaju radne uvjete i okruženje slično onome iz Ugovora. Broj proizvođača elektrotehničke opreme i uređaja će biti minimalan;</w:t>
      </w:r>
    </w:p>
    <w:p w:rsidR="002B7646" w:rsidRPr="00FB03BE" w:rsidRDefault="002B7646" w:rsidP="006C02FA">
      <w:pPr>
        <w:pStyle w:val="ListParagraph"/>
        <w:numPr>
          <w:ilvl w:val="0"/>
          <w:numId w:val="84"/>
        </w:numPr>
      </w:pPr>
      <w:r w:rsidRPr="00FB03BE">
        <w:t>Moraju biti projektirani i konstruirani za kontinuirani rad pod punim opterećenjem u klimatskim uvjetima najmanje jednako zahtjevnim kao onim prikazanim ovim dokumentom; i</w:t>
      </w:r>
    </w:p>
    <w:p w:rsidR="002B7646" w:rsidRPr="00FB03BE" w:rsidRDefault="002B7646" w:rsidP="006C02FA">
      <w:pPr>
        <w:pStyle w:val="ListParagraph"/>
        <w:numPr>
          <w:ilvl w:val="0"/>
          <w:numId w:val="84"/>
        </w:numPr>
      </w:pPr>
      <w:r w:rsidRPr="00FB03BE">
        <w:t>Moraju dovesti do smanjivanja troškova održavanja. U sklopu projekta koristit će se isključivo nova oprema, komponente i materijali.</w:t>
      </w:r>
    </w:p>
    <w:p w:rsidR="002B7646" w:rsidRPr="00FB03BE" w:rsidRDefault="002B7646" w:rsidP="00DF7C56">
      <w:pPr>
        <w:pStyle w:val="Heading3"/>
      </w:pPr>
      <w:bookmarkStart w:id="490" w:name="_Toc392979947"/>
      <w:bookmarkStart w:id="491" w:name="_Toc490819511"/>
      <w:r w:rsidRPr="00FB03BE">
        <w:t>Elektromagnetska kompatibilnost</w:t>
      </w:r>
      <w:bookmarkEnd w:id="490"/>
      <w:bookmarkEnd w:id="491"/>
    </w:p>
    <w:p w:rsidR="002B7646" w:rsidRPr="00FB03BE" w:rsidRDefault="002B7646" w:rsidP="002B7646">
      <w:r w:rsidRPr="00FB03BE">
        <w:t xml:space="preserve">Elektromagnetska kompatibilnost (CEM) predstavlja mogućnost komponenti, krugova, opreme i sustava da odgovarajuće funkcioniraju u elektromagnetskom okruženju, bez proizvodnje neprihvatljivih smetnji (emisija) u odnosu na drugu opremu i sustave ili da budu nekompatibilni sa drugim sustavima u radu pod istim elektromagnetskim okruženjem. </w:t>
      </w:r>
    </w:p>
    <w:p w:rsidR="002B7646" w:rsidRPr="00FB03BE" w:rsidRDefault="002B7646" w:rsidP="00DF7C56">
      <w:pPr>
        <w:pStyle w:val="Heading3"/>
      </w:pPr>
      <w:bookmarkStart w:id="492" w:name="_Toc392979948"/>
      <w:bookmarkStart w:id="493" w:name="_Toc490819512"/>
      <w:r w:rsidRPr="00FB03BE">
        <w:t>Dokumentacija</w:t>
      </w:r>
      <w:bookmarkEnd w:id="492"/>
      <w:bookmarkEnd w:id="493"/>
    </w:p>
    <w:p w:rsidR="002B7646" w:rsidRPr="00FB03BE" w:rsidRDefault="002B7646" w:rsidP="002B7646">
      <w:r w:rsidRPr="00FB03BE">
        <w:t>Kako na razini projektiranja tako i na razini izvedbe, sva elektrotehnička oprema i instalaciji biti će označena prema slijedećim normama:</w:t>
      </w:r>
    </w:p>
    <w:p w:rsidR="002B7646" w:rsidRPr="00FB03BE" w:rsidRDefault="002B7646" w:rsidP="006C02FA">
      <w:pPr>
        <w:pStyle w:val="ListParagraph"/>
        <w:numPr>
          <w:ilvl w:val="0"/>
          <w:numId w:val="82"/>
        </w:numPr>
      </w:pPr>
      <w:r w:rsidRPr="00FB03BE">
        <w:t>HRN EN 60445;</w:t>
      </w:r>
    </w:p>
    <w:p w:rsidR="002B7646" w:rsidRPr="00FB03BE" w:rsidRDefault="002B7646" w:rsidP="006C02FA">
      <w:pPr>
        <w:pStyle w:val="ListParagraph"/>
        <w:numPr>
          <w:ilvl w:val="0"/>
          <w:numId w:val="82"/>
        </w:numPr>
      </w:pPr>
      <w:r w:rsidRPr="00FB03BE">
        <w:t>HRN EN 60446;</w:t>
      </w:r>
    </w:p>
    <w:p w:rsidR="002B7646" w:rsidRPr="00FB03BE" w:rsidRDefault="002B7646" w:rsidP="006C02FA">
      <w:pPr>
        <w:pStyle w:val="ListParagraph"/>
        <w:numPr>
          <w:ilvl w:val="0"/>
          <w:numId w:val="82"/>
        </w:numPr>
      </w:pPr>
      <w:r w:rsidRPr="00FB03BE">
        <w:t>HRN EN 60654;</w:t>
      </w:r>
    </w:p>
    <w:p w:rsidR="002B7646" w:rsidRPr="00FB03BE" w:rsidRDefault="002B7646" w:rsidP="006C02FA">
      <w:pPr>
        <w:pStyle w:val="ListParagraph"/>
        <w:numPr>
          <w:ilvl w:val="0"/>
          <w:numId w:val="82"/>
        </w:numPr>
      </w:pPr>
      <w:r w:rsidRPr="00FB03BE">
        <w:t>HRN EN 60417;</w:t>
      </w:r>
    </w:p>
    <w:p w:rsidR="002B7646" w:rsidRPr="00FB03BE" w:rsidRDefault="002B7646" w:rsidP="006C02FA">
      <w:pPr>
        <w:pStyle w:val="ListParagraph"/>
        <w:numPr>
          <w:ilvl w:val="0"/>
          <w:numId w:val="82"/>
        </w:numPr>
      </w:pPr>
      <w:r w:rsidRPr="00FB03BE">
        <w:t>HRN EN 60617;</w:t>
      </w:r>
    </w:p>
    <w:p w:rsidR="002B7646" w:rsidRPr="00FB03BE" w:rsidRDefault="002B7646" w:rsidP="006C02FA">
      <w:pPr>
        <w:pStyle w:val="ListParagraph"/>
        <w:numPr>
          <w:ilvl w:val="0"/>
          <w:numId w:val="82"/>
        </w:numPr>
      </w:pPr>
      <w:r w:rsidRPr="00FB03BE">
        <w:t>HRN EN 61082.</w:t>
      </w:r>
    </w:p>
    <w:p w:rsidR="002B7646" w:rsidRPr="00FB03BE" w:rsidRDefault="002B7646" w:rsidP="002B7646">
      <w:r w:rsidRPr="00FB03BE">
        <w:t>Dokumentacija treba sadržavati slijedeće nacrte::</w:t>
      </w:r>
    </w:p>
    <w:p w:rsidR="002B7646" w:rsidRPr="00FB03BE" w:rsidRDefault="002B7646" w:rsidP="006C02FA">
      <w:pPr>
        <w:pStyle w:val="ListParagraph"/>
        <w:numPr>
          <w:ilvl w:val="0"/>
          <w:numId w:val="83"/>
        </w:numPr>
      </w:pPr>
      <w:r w:rsidRPr="00FB03BE">
        <w:t>Plan nacrta;</w:t>
      </w:r>
    </w:p>
    <w:p w:rsidR="002B7646" w:rsidRPr="00FB03BE" w:rsidRDefault="002B7646" w:rsidP="006C02FA">
      <w:pPr>
        <w:pStyle w:val="ListParagraph"/>
        <w:numPr>
          <w:ilvl w:val="0"/>
          <w:numId w:val="83"/>
        </w:numPr>
      </w:pPr>
      <w:r w:rsidRPr="00FB03BE">
        <w:t>Plan energetskih i upravljačko/signalizacijskih instalacija, plan uzemljenja i zaštite od groma;</w:t>
      </w:r>
    </w:p>
    <w:p w:rsidR="002B7646" w:rsidRPr="00FB03BE" w:rsidRDefault="002B7646" w:rsidP="006C02FA">
      <w:pPr>
        <w:pStyle w:val="ListParagraph"/>
        <w:numPr>
          <w:ilvl w:val="0"/>
          <w:numId w:val="83"/>
        </w:numPr>
      </w:pPr>
      <w:r w:rsidRPr="00FB03BE">
        <w:t>Plan unutarnjih i vanjskih trasa kablova;</w:t>
      </w:r>
    </w:p>
    <w:p w:rsidR="002B7646" w:rsidRPr="00FB03BE" w:rsidRDefault="002B7646" w:rsidP="006C02FA">
      <w:pPr>
        <w:pStyle w:val="ListParagraph"/>
        <w:numPr>
          <w:ilvl w:val="0"/>
          <w:numId w:val="83"/>
        </w:numPr>
      </w:pPr>
      <w:r w:rsidRPr="00FB03BE">
        <w:t>Plan rasporeda svih elektrotehničkih komponenti i opreme;</w:t>
      </w:r>
    </w:p>
    <w:p w:rsidR="002B7646" w:rsidRPr="00FB03BE" w:rsidRDefault="002B7646" w:rsidP="006C02FA">
      <w:pPr>
        <w:pStyle w:val="ListParagraph"/>
        <w:numPr>
          <w:ilvl w:val="0"/>
          <w:numId w:val="83"/>
        </w:numPr>
      </w:pPr>
      <w:r w:rsidRPr="00FB03BE">
        <w:t>Lista svih električnih potrošača (uključujući instrumente);</w:t>
      </w:r>
    </w:p>
    <w:p w:rsidR="002B7646" w:rsidRPr="00FB03BE" w:rsidRDefault="002B7646" w:rsidP="006C02FA">
      <w:pPr>
        <w:pStyle w:val="ListParagraph"/>
        <w:numPr>
          <w:ilvl w:val="0"/>
          <w:numId w:val="83"/>
        </w:numPr>
      </w:pPr>
      <w:r w:rsidRPr="00FB03BE">
        <w:t>Opća jednopolna shema, jednopolna shema, sheme vezivanja i dijagram ugrađenih uređaja, specifikacija aparata, lista priključaka, lista oznaka svih kontrolnih ploča, ormari i kutije, proračun dimenzija transformatora, kablova, priključaka, gromobrana;</w:t>
      </w:r>
    </w:p>
    <w:p w:rsidR="002B7646" w:rsidRPr="00FB03BE" w:rsidRDefault="002B7646" w:rsidP="006C02FA">
      <w:pPr>
        <w:pStyle w:val="ListParagraph"/>
        <w:numPr>
          <w:ilvl w:val="0"/>
          <w:numId w:val="83"/>
        </w:numPr>
      </w:pPr>
      <w:r w:rsidRPr="00FB03BE">
        <w:t>Oznake i osvjetljenje struje energetskih i komandnih kablova, I/O ploče PLC-ova; i</w:t>
      </w:r>
    </w:p>
    <w:p w:rsidR="002B7646" w:rsidRPr="00FB03BE" w:rsidRDefault="002B7646" w:rsidP="006C02FA">
      <w:pPr>
        <w:pStyle w:val="ListParagraph"/>
        <w:numPr>
          <w:ilvl w:val="0"/>
          <w:numId w:val="83"/>
        </w:numPr>
      </w:pPr>
      <w:r w:rsidRPr="00FB03BE">
        <w:t>Specifikacija sve nabavljene elektrotehničke opreme i komponenti.</w:t>
      </w:r>
    </w:p>
    <w:p w:rsidR="002B7646" w:rsidRPr="00FB03BE" w:rsidRDefault="002B7646" w:rsidP="002B7646">
      <w:r w:rsidRPr="00FB03BE">
        <w:t>Naručitelj će kod odabira materijala i opreme voditi računa o klimatskim uvjetima područja izvođenja. Oprema postavljena vani mora biti otporna na promjene temperature te onemogućiti skupljanje vlage u bilo kojem svom dijelu.</w:t>
      </w:r>
    </w:p>
    <w:p w:rsidR="002B7646" w:rsidRPr="00FB03BE" w:rsidRDefault="002B7646" w:rsidP="002B7646">
      <w:r w:rsidRPr="00FB03BE">
        <w:t>Pokretanje narudžbe za proizvodnju opreme i materijala neće biti provedeno dok se ne ishodi pismeno odobrenje Inženjera za odgovarajuće nacrte.</w:t>
      </w:r>
    </w:p>
    <w:p w:rsidR="002B7646" w:rsidRPr="00FB03BE" w:rsidRDefault="002B7646" w:rsidP="00DF7C56">
      <w:pPr>
        <w:pStyle w:val="Heading3"/>
      </w:pPr>
      <w:bookmarkStart w:id="494" w:name="_Toc392979949"/>
      <w:bookmarkStart w:id="495" w:name="_Toc490819513"/>
      <w:r w:rsidRPr="00FB03BE">
        <w:lastRenderedPageBreak/>
        <w:t>Okruženje</w:t>
      </w:r>
      <w:bookmarkEnd w:id="494"/>
      <w:bookmarkEnd w:id="495"/>
    </w:p>
    <w:p w:rsidR="002B7646" w:rsidRPr="00FB03BE" w:rsidRDefault="002B7646" w:rsidP="002B7646">
      <w:r w:rsidRPr="00FB03BE">
        <w:t>Elektrotehnička oprema i instalacije moraju funkcionirati pod optimalnim uvjetima na različitim lokacijama u sklopu ovog Ugovora, ovisno o slučaju, unutra ili vani.</w:t>
      </w:r>
    </w:p>
    <w:p w:rsidR="002B7646" w:rsidRPr="00FB03BE" w:rsidRDefault="002B7646" w:rsidP="00DF7C56">
      <w:pPr>
        <w:pStyle w:val="Heading3"/>
      </w:pPr>
      <w:bookmarkStart w:id="496" w:name="_Toc392979950"/>
      <w:bookmarkStart w:id="497" w:name="_Toc490819514"/>
      <w:r w:rsidRPr="00FB03BE">
        <w:t>Transformatori</w:t>
      </w:r>
      <w:bookmarkEnd w:id="496"/>
      <w:bookmarkEnd w:id="497"/>
    </w:p>
    <w:p w:rsidR="002B7646" w:rsidRPr="00FB03BE" w:rsidRDefault="002B7646" w:rsidP="00563ACA">
      <w:pPr>
        <w:pStyle w:val="Heading4"/>
      </w:pPr>
      <w:r w:rsidRPr="00FB03BE">
        <w:t>Općenito</w:t>
      </w:r>
    </w:p>
    <w:p w:rsidR="002B7646" w:rsidRPr="00FB03BE" w:rsidRDefault="002B7646" w:rsidP="002B7646">
      <w:r w:rsidRPr="00FB03BE">
        <w:t xml:space="preserve">Transformatori korišteni u transformatorskim stanicama biti će suhog tipa te prirodno ili prisilno hlađeni. Transformatori će biti smješteni u zasebnim objektima odvojeni od ostalih prostorija. Biti će izgrađeni i ispitani sukladno posljednjim normama. </w:t>
      </w:r>
    </w:p>
    <w:p w:rsidR="002B7646" w:rsidRPr="00FB03BE" w:rsidRDefault="002B7646" w:rsidP="002B7646">
      <w:r w:rsidRPr="00FB03BE">
        <w:t>Transformatori moraju biti projektirana i konstruiran za kontinuiran rad pod punim opterećenjem, u specificiranom okruženju. Ispitni faktor transformatora će biti 70-80% snage od normalnih radnih uvjeta.</w:t>
      </w:r>
    </w:p>
    <w:p w:rsidR="002B7646" w:rsidRPr="00FB03BE" w:rsidRDefault="002B7646" w:rsidP="002B7646">
      <w:r w:rsidRPr="00FB03BE">
        <w:t>Transformatori moraju zadovoljavajuće funkcionirati spojeni na izvor slijedećih karakteristika:</w:t>
      </w:r>
    </w:p>
    <w:p w:rsidR="002B7646" w:rsidRPr="00FB03BE" w:rsidRDefault="002B7646" w:rsidP="006C02FA">
      <w:pPr>
        <w:pStyle w:val="ListParagraph"/>
        <w:numPr>
          <w:ilvl w:val="0"/>
          <w:numId w:val="81"/>
        </w:numPr>
      </w:pPr>
      <w:r w:rsidRPr="00FB03BE">
        <w:t>Varijacija napona od nominalnog ±6%; i</w:t>
      </w:r>
    </w:p>
    <w:p w:rsidR="002B7646" w:rsidRPr="00FB03BE" w:rsidRDefault="002B7646" w:rsidP="006C02FA">
      <w:pPr>
        <w:pStyle w:val="ListParagraph"/>
        <w:numPr>
          <w:ilvl w:val="0"/>
          <w:numId w:val="81"/>
        </w:numPr>
      </w:pPr>
      <w:r w:rsidRPr="00FB03BE">
        <w:t>Varijacija frekvencije od nominalne frekvencije sustava ±2.5%.</w:t>
      </w:r>
    </w:p>
    <w:p w:rsidR="002B7646" w:rsidRPr="00FB03BE" w:rsidRDefault="002B7646" w:rsidP="002B7646">
      <w:r w:rsidRPr="00FB03BE">
        <w:t>Transformatori će biti dogovorenog tipa i postavljeni za korištenje na energetski sustav lokalnog distributera.</w:t>
      </w:r>
    </w:p>
    <w:p w:rsidR="002B7646" w:rsidRPr="00FB03BE" w:rsidRDefault="002B7646" w:rsidP="002B7646">
      <w:r w:rsidRPr="00FB03BE">
        <w:t>Transformatori moraju biti iz standardizirane serije proizvoda nekog proizvođača te trebaju moći osiguravati nominalnu izlaznu snagu pod ekstremnim klimatskim uvjetima predmetnog područja.</w:t>
      </w:r>
    </w:p>
    <w:p w:rsidR="002B7646" w:rsidRPr="00FB03BE" w:rsidRDefault="002B7646" w:rsidP="002B7646">
      <w:r w:rsidRPr="00FB03BE">
        <w:t>Transformatori moraju imati ugrađenu zaštitu od temperaturnog opterećenja i imati sekundarne pomoćne kontakte za spajanje na PLC.</w:t>
      </w:r>
    </w:p>
    <w:p w:rsidR="002B7646" w:rsidRPr="00FB03BE" w:rsidRDefault="002B7646" w:rsidP="00563ACA">
      <w:pPr>
        <w:pStyle w:val="Heading4"/>
      </w:pPr>
      <w:r w:rsidRPr="00FB03BE">
        <w:t>Izolatori</w:t>
      </w:r>
    </w:p>
    <w:p w:rsidR="002B7646" w:rsidRPr="00FB03BE" w:rsidRDefault="002B7646" w:rsidP="002B7646">
      <w:r w:rsidRPr="00FB03BE">
        <w:t>Porculanski izolatori moraju ispuniti zahtjeve posljednjih odgovarajućih normi.</w:t>
      </w:r>
    </w:p>
    <w:p w:rsidR="002B7646" w:rsidRPr="00FB03BE" w:rsidRDefault="002B7646" w:rsidP="002B7646">
      <w:r w:rsidRPr="00FB03BE">
        <w:t>Svaki porculanski izolator mora imati oznaku proizvođača i oznaku serije koji će se staviti prije paljenja. Ugašena površina električnog luka izolatora će se zbrinuti bez ostavljanja nečistoća.</w:t>
      </w:r>
    </w:p>
    <w:p w:rsidR="002B7646" w:rsidRPr="00FB03BE" w:rsidRDefault="002B7646" w:rsidP="00563ACA">
      <w:pPr>
        <w:pStyle w:val="Heading4"/>
      </w:pPr>
      <w:r w:rsidRPr="00FB03BE">
        <w:t>Dodatni zahtjevi</w:t>
      </w:r>
    </w:p>
    <w:p w:rsidR="002B7646" w:rsidRPr="00FB03BE" w:rsidRDefault="002B7646" w:rsidP="002B7646">
      <w:r w:rsidRPr="00FB03BE">
        <w:t>Transformatori će biti opremljeni sa najmanje slijedećim:</w:t>
      </w:r>
    </w:p>
    <w:p w:rsidR="002B7646" w:rsidRPr="00FB03BE" w:rsidRDefault="002B7646" w:rsidP="006C02FA">
      <w:pPr>
        <w:pStyle w:val="ListParagraph"/>
        <w:numPr>
          <w:ilvl w:val="0"/>
          <w:numId w:val="80"/>
        </w:numPr>
      </w:pPr>
      <w:r w:rsidRPr="00FB03BE">
        <w:t>Dijagramom i natpisnom pločom;</w:t>
      </w:r>
    </w:p>
    <w:p w:rsidR="002B7646" w:rsidRPr="00FB03BE" w:rsidRDefault="002B7646" w:rsidP="006C02FA">
      <w:pPr>
        <w:pStyle w:val="ListParagraph"/>
        <w:numPr>
          <w:ilvl w:val="0"/>
          <w:numId w:val="80"/>
        </w:numPr>
      </w:pPr>
      <w:r w:rsidRPr="00FB03BE">
        <w:t>Uzemljenje, minimalni promjer 12mm opremljen mesingovanim maticama i podloškama;</w:t>
      </w:r>
    </w:p>
    <w:p w:rsidR="002B7646" w:rsidRPr="00FB03BE" w:rsidRDefault="002B7646" w:rsidP="006C02FA">
      <w:pPr>
        <w:pStyle w:val="ListParagraph"/>
        <w:numPr>
          <w:ilvl w:val="0"/>
          <w:numId w:val="80"/>
        </w:numPr>
      </w:pPr>
      <w:r w:rsidRPr="00FB03BE">
        <w:t>VN i NN kutije terminala, prikladno dimenzionirane za korištene kablove. Za jednojezgrene kablove treba osigurati magnetno otporne prirubne ploče. Priključne stezaljke treba osigurati unutar terminalnih kutija ili u posebnim kućištima kako bi se moglo testirati kablove bez njihovog isključivanja.</w:t>
      </w:r>
    </w:p>
    <w:p w:rsidR="002B7646" w:rsidRPr="00FB03BE" w:rsidRDefault="002B7646" w:rsidP="002B7646">
      <w:r w:rsidRPr="00FB03BE">
        <w:t>Transformatori će biti označeni tipom ispitnih certifikata.</w:t>
      </w:r>
    </w:p>
    <w:p w:rsidR="002B7646" w:rsidRPr="00FB03BE" w:rsidRDefault="002B7646" w:rsidP="00DF7C56">
      <w:pPr>
        <w:pStyle w:val="Heading3"/>
      </w:pPr>
      <w:bookmarkStart w:id="498" w:name="_Toc392979951"/>
      <w:bookmarkStart w:id="499" w:name="_Toc490819515"/>
      <w:r w:rsidRPr="00FB03BE">
        <w:t>VN razvodne ploče</w:t>
      </w:r>
      <w:bookmarkEnd w:id="498"/>
      <w:bookmarkEnd w:id="499"/>
    </w:p>
    <w:p w:rsidR="002B7646" w:rsidRPr="00FB03BE" w:rsidRDefault="002B7646" w:rsidP="00563ACA">
      <w:pPr>
        <w:pStyle w:val="Heading4"/>
      </w:pPr>
      <w:r w:rsidRPr="00FB03BE">
        <w:t>Općenito</w:t>
      </w:r>
    </w:p>
    <w:p w:rsidR="002B7646" w:rsidRPr="00FB03BE" w:rsidRDefault="002B7646" w:rsidP="002B7646">
      <w:r w:rsidRPr="00FB03BE">
        <w:t>Ovo poglavlje uključuje općenite zahtjeve za unutarnje VN razvodne ploče u radu sa naponom do, i uključujući, 24 kV. Ovo uključuje razvodne ploče za opskrbu, pokretače motora i pomoćne sustave. Posebne razvodne ploče trebaju sadržavati standardne ormare opisane ovim poglavljem i odabranim za određenu primjenu.</w:t>
      </w:r>
    </w:p>
    <w:p w:rsidR="002B7646" w:rsidRPr="00FB03BE" w:rsidRDefault="002B7646" w:rsidP="00563ACA">
      <w:pPr>
        <w:pStyle w:val="Heading4"/>
      </w:pPr>
      <w:r w:rsidRPr="00FB03BE">
        <w:lastRenderedPageBreak/>
        <w:t>Norme</w:t>
      </w:r>
    </w:p>
    <w:p w:rsidR="002B7646" w:rsidRPr="00FB03BE" w:rsidRDefault="002B7646" w:rsidP="002B7646">
      <w:r w:rsidRPr="00FB03BE">
        <w:t>Razvodne ploče i pokretači opisani ovom Specifikacijom trebaju bit proizvedeni i ispitani sukladno trenutno važećim normama HRN EN 62271 i HRN EN 60470.</w:t>
      </w:r>
    </w:p>
    <w:p w:rsidR="002B7646" w:rsidRPr="00FB03BE" w:rsidRDefault="002B7646" w:rsidP="002B7646">
      <w:r w:rsidRPr="00FB03BE">
        <w:t>Potrebno ih je uskladiti sa lokalnim distributerom električne energije.</w:t>
      </w:r>
    </w:p>
    <w:p w:rsidR="002B7646" w:rsidRPr="00FB03BE" w:rsidRDefault="002B7646" w:rsidP="00563ACA">
      <w:pPr>
        <w:pStyle w:val="Heading4"/>
      </w:pPr>
      <w:r w:rsidRPr="00FB03BE">
        <w:t>Izvedba</w:t>
      </w:r>
    </w:p>
    <w:p w:rsidR="002B7646" w:rsidRPr="00FB03BE" w:rsidRDefault="002B7646" w:rsidP="00851A8D">
      <w:pPr>
        <w:pStyle w:val="Heading5"/>
        <w:rPr>
          <w:color w:val="auto"/>
        </w:rPr>
      </w:pPr>
      <w:r w:rsidRPr="00FB03BE">
        <w:rPr>
          <w:color w:val="auto"/>
        </w:rPr>
        <w:t>Općenito</w:t>
      </w:r>
    </w:p>
    <w:p w:rsidR="002B7646" w:rsidRPr="00FB03BE" w:rsidRDefault="002B7646" w:rsidP="002B7646">
      <w:r w:rsidRPr="00FB03BE">
        <w:t>Ormari će biti samostojeći, postavljeni na pod, s metalnim omotačem te potpuno zatvorenog tipa sa otvorom za kablove na dnu. Pristup za upravljanje i održavanje će biti osiguran sprijeda. Stražnji otvor služi isključivo kod postavljanja, instalacije kablova i većih popravaka. Ormari će biti proširivi u svim smjerovima. Kada se ormari spoje u jedinstvenu razvodnu ploču, biti će od istog proizvođača, istog izgleda i jednake visine. Završna boja će biti prema standardnu proizvođača.</w:t>
      </w:r>
    </w:p>
    <w:p w:rsidR="002B7646" w:rsidRPr="00FB03BE" w:rsidRDefault="002B7646" w:rsidP="00851A8D">
      <w:pPr>
        <w:pStyle w:val="Heading5"/>
        <w:rPr>
          <w:color w:val="auto"/>
        </w:rPr>
      </w:pPr>
      <w:r w:rsidRPr="00FB03BE">
        <w:rPr>
          <w:color w:val="auto"/>
        </w:rPr>
        <w:t>Norme za kućišta</w:t>
      </w:r>
    </w:p>
    <w:p w:rsidR="002B7646" w:rsidRPr="00FB03BE" w:rsidRDefault="002B7646" w:rsidP="002B7646">
      <w:r w:rsidRPr="00FB03BE">
        <w:t>Norme za kućišta svih razvodnih ploča će biti najmanje IP4X definirani HRN EN 60529 (CEI 529) i IP3X za unutarnje odjeljke.</w:t>
      </w:r>
    </w:p>
    <w:p w:rsidR="002B7646" w:rsidRPr="00FB03BE" w:rsidRDefault="002B7646" w:rsidP="00851A8D">
      <w:pPr>
        <w:pStyle w:val="Heading5"/>
        <w:rPr>
          <w:color w:val="auto"/>
        </w:rPr>
      </w:pPr>
      <w:r w:rsidRPr="00FB03BE">
        <w:rPr>
          <w:color w:val="auto"/>
        </w:rPr>
        <w:t>Zaštitni prekidači</w:t>
      </w:r>
    </w:p>
    <w:p w:rsidR="002B7646" w:rsidRPr="00FB03BE" w:rsidRDefault="002B7646" w:rsidP="002B7646">
      <w:r w:rsidRPr="00FB03BE">
        <w:t>Automatski, opremljeni zaštitnim okidačem, metalne sklopke trebaju konstantno osigurati praćenje VN sabirnice u slučaju da se izvuče osigurač, transformator napona ili kontakt. Prekidači će biti označeni oznakom koja pokazuje jesu li prekidači sabirnice ili strujnog kruga.</w:t>
      </w:r>
    </w:p>
    <w:p w:rsidR="002B7646" w:rsidRPr="00FB03BE" w:rsidRDefault="002B7646" w:rsidP="00851A8D">
      <w:pPr>
        <w:pStyle w:val="Heading5"/>
        <w:rPr>
          <w:color w:val="auto"/>
        </w:rPr>
      </w:pPr>
      <w:r w:rsidRPr="00FB03BE">
        <w:rPr>
          <w:color w:val="auto"/>
        </w:rPr>
        <w:t>Sabirnice i spojevi sabirnica</w:t>
      </w:r>
    </w:p>
    <w:p w:rsidR="002B7646" w:rsidRPr="00FB03BE" w:rsidRDefault="002B7646" w:rsidP="002B7646">
      <w:r w:rsidRPr="00FB03BE">
        <w:t xml:space="preserve">Sabirnice i spojevi će biti izvedeni od elektrolitskog bakra sa konstantnim poprečnim presjekom kroz cijelu razvodnu ploču te da izdrže bez oštećenja projektirana naprezanja u kratkom spoju. </w:t>
      </w:r>
    </w:p>
    <w:p w:rsidR="002B7646" w:rsidRPr="00FB03BE" w:rsidRDefault="002B7646" w:rsidP="002B7646">
      <w:r w:rsidRPr="00FB03BE">
        <w:t>Sabirnice i spojevi će biti omotani smolom te smješteni u zrakom izolirani odjeljak. Pristup odjeljku će biti preko ušarafljenog željeznog poklopca označim oznakom „SREDNJI NAPON“.</w:t>
      </w:r>
    </w:p>
    <w:p w:rsidR="002B7646" w:rsidRPr="00FB03BE" w:rsidRDefault="002B7646" w:rsidP="002B7646">
      <w:r w:rsidRPr="00FB03BE">
        <w:t>Sabirnički spojevi će biti konzervirani, pričvršćeni i izolirani odgovarajućim profiliranim i smolom ispunjenim omotačem ili pred-profiliranom obujmicom spojeva.</w:t>
      </w:r>
    </w:p>
    <w:p w:rsidR="002B7646" w:rsidRPr="00FB03BE" w:rsidRDefault="002B7646" w:rsidP="00563ACA">
      <w:pPr>
        <w:pStyle w:val="Heading4"/>
      </w:pPr>
      <w:r w:rsidRPr="00FB03BE">
        <w:t>Sklopke</w:t>
      </w:r>
    </w:p>
    <w:p w:rsidR="002B7646" w:rsidRPr="00FB03BE" w:rsidRDefault="002B7646" w:rsidP="00851A8D">
      <w:pPr>
        <w:pStyle w:val="Heading5"/>
        <w:rPr>
          <w:color w:val="auto"/>
        </w:rPr>
      </w:pPr>
      <w:r w:rsidRPr="00FB03BE">
        <w:rPr>
          <w:color w:val="auto"/>
        </w:rPr>
        <w:t>Općenito</w:t>
      </w:r>
    </w:p>
    <w:p w:rsidR="002B7646" w:rsidRPr="00FB03BE" w:rsidRDefault="002B7646" w:rsidP="002B7646">
      <w:r w:rsidRPr="00FB03BE">
        <w:t>Svaka se sklopka treba sastojati od prekidača, upravljačkog mehanizma, pomoćnih kontakta i SN konektora. Kompletan sklop će biti pričvršćen na pomičnu ladicu. Sklopke iste snaga smještene na istu razvodnu ploču će biti međusobno direktno zamjenjivi.</w:t>
      </w:r>
    </w:p>
    <w:p w:rsidR="002B7646" w:rsidRPr="00FB03BE" w:rsidRDefault="002B7646" w:rsidP="002B7646">
      <w:r w:rsidRPr="00FB03BE">
        <w:t>Prekidači će biti SF6 tipa ili vakumski osim ako je drugačije definirano u Zahtjevima Naručitelja. Sva oprema treba zadovoljiti zahtjeve posljednjih normi te biti prilagođena specifičnom okruženju predmetnog područja. Sklopke treba moći aktivirati pod bilo kojim nepovoljnim uvjetima koji se pojave u sustavu bez stvaranja poteškoća za radnike i opremu. Sklope istog modela i karakteristika će biti međusobno zamjenjive.</w:t>
      </w:r>
    </w:p>
    <w:p w:rsidR="002B7646" w:rsidRPr="00FB03BE" w:rsidRDefault="002B7646" w:rsidP="002B7646">
      <w:r w:rsidRPr="00FB03BE">
        <w:t>SN sklopke moraju imati pomoćne kontakte za signalizaciju prema PLC-u.</w:t>
      </w:r>
    </w:p>
    <w:p w:rsidR="002B7646" w:rsidRPr="00FB03BE" w:rsidRDefault="002B7646" w:rsidP="002B7646">
      <w:r w:rsidRPr="00FB03BE">
        <w:t>Sve sklopke trebaju doći za pričvršćivačima kako bi se spriječilo da:</w:t>
      </w:r>
    </w:p>
    <w:p w:rsidR="002B7646" w:rsidRPr="00FB03BE" w:rsidRDefault="002B7646" w:rsidP="006C02FA">
      <w:pPr>
        <w:pStyle w:val="ListParagraph"/>
        <w:numPr>
          <w:ilvl w:val="0"/>
          <w:numId w:val="79"/>
        </w:numPr>
      </w:pPr>
      <w:r w:rsidRPr="00FB03BE">
        <w:t>Sklopa ne može biti maknuta iz radne pozicije ili uzemljenja dokle god je zatvorena. Pokušaj isključenja zatvorene sklopke neće moći aktivirati operaciju;</w:t>
      </w:r>
    </w:p>
    <w:p w:rsidR="002B7646" w:rsidRPr="00FB03BE" w:rsidRDefault="002B7646" w:rsidP="006C02FA">
      <w:pPr>
        <w:pStyle w:val="ListParagraph"/>
        <w:numPr>
          <w:ilvl w:val="0"/>
          <w:numId w:val="79"/>
        </w:numPr>
      </w:pPr>
      <w:r w:rsidRPr="00FB03BE">
        <w:t xml:space="preserve">Sklopke će biti postavljenje u poziciju: operacija, uzemljenje ili izolacija; </w:t>
      </w:r>
    </w:p>
    <w:p w:rsidR="002B7646" w:rsidRPr="00FB03BE" w:rsidRDefault="002B7646" w:rsidP="006C02FA">
      <w:pPr>
        <w:pStyle w:val="ListParagraph"/>
        <w:numPr>
          <w:ilvl w:val="0"/>
          <w:numId w:val="79"/>
        </w:numPr>
      </w:pPr>
      <w:r w:rsidRPr="00FB03BE">
        <w:lastRenderedPageBreak/>
        <w:t>Sklopke ne mogu biti zatvorene u poziciji operacije bez zatvaranja pomoćnih krugova između fiksnih i pomičnih dijelova; i</w:t>
      </w:r>
    </w:p>
    <w:p w:rsidR="002B7646" w:rsidRPr="00FB03BE" w:rsidRDefault="002B7646" w:rsidP="006C02FA">
      <w:pPr>
        <w:pStyle w:val="ListParagraph"/>
        <w:numPr>
          <w:ilvl w:val="0"/>
          <w:numId w:val="79"/>
        </w:numPr>
      </w:pPr>
      <w:r w:rsidRPr="00FB03BE">
        <w:t>Kada su sklopke zatvorene u poziciji uzemljenje, aktiviranje može biti potaknuta ručnim uređajima upravljačkog mehanizma.</w:t>
      </w:r>
    </w:p>
    <w:p w:rsidR="002B7646" w:rsidRPr="00FB03BE" w:rsidRDefault="002B7646" w:rsidP="002B7646">
      <w:r w:rsidRPr="00FB03BE">
        <w:t>Kada je pokrenut blokirajući mehanizam, aktiviranje zatvorene sklopke neće moći biti provedeno dok god blokirajući mehanizam ne bude maknut.</w:t>
      </w:r>
    </w:p>
    <w:p w:rsidR="002B7646" w:rsidRPr="00FB03BE" w:rsidRDefault="002B7646" w:rsidP="002B7646">
      <w:r w:rsidRPr="00FB03BE">
        <w:t>Odabiri bilo kojeg strujnog kruga ili transportne trake jedino će se moći izvršiti nakon što sklopka bude potpuno izolirana.</w:t>
      </w:r>
    </w:p>
    <w:p w:rsidR="002B7646" w:rsidRPr="00FB03BE" w:rsidRDefault="002B7646" w:rsidP="002B7646">
      <w:r w:rsidRPr="00FB03BE">
        <w:t>Blokirajući mehanizmi stavljaju operacije u mirovanje kada su sklopke u bilo kojoj poziciji uzemljenja.</w:t>
      </w:r>
    </w:p>
    <w:p w:rsidR="002B7646" w:rsidRPr="00FB03BE" w:rsidRDefault="002B7646" w:rsidP="002B7646">
      <w:r w:rsidRPr="00FB03BE">
        <w:t xml:space="preserve">Oprema za uzemljenje krugova postavit će se na svaku sklopku. Najmanje na jednu sklopnu ploču, svakog odjeljka transportne trake, treba postaviti sredstva uzemljenja. </w:t>
      </w:r>
    </w:p>
    <w:p w:rsidR="002B7646" w:rsidRPr="00FB03BE" w:rsidRDefault="002B7646" w:rsidP="002B7646">
      <w:r w:rsidRPr="00FB03BE">
        <w:t xml:space="preserve">Odvodnik prenapona transportne trake biti će crven sa oznakom bijelih slova „Transportna traka“. </w:t>
      </w:r>
    </w:p>
    <w:p w:rsidR="002B7646" w:rsidRPr="00FB03BE" w:rsidRDefault="002B7646" w:rsidP="002B7646">
      <w:r w:rsidRPr="00FB03BE">
        <w:t>Osigurači će biti sa okidačem, odgovarajući za pokretanje motora i usuglašeni sa normama HRN EN 60282 i HRN EN 60644. Okidač će biti izbačen kada je osigurač u funkciji te treba upravljati prekidačem unutar sklopničkog kontrolnog strujnog kruga kako bi otvorio sklopnik. Funkcioniranje bilo kojeg osigurača unutar pokretača će biti vizualno označen na prednjici odjeljka te osigurati beznaponski signal za daljinsku indikaciju.</w:t>
      </w:r>
    </w:p>
    <w:p w:rsidR="002B7646" w:rsidRPr="00FB03BE" w:rsidRDefault="002B7646" w:rsidP="002B7646">
      <w:r w:rsidRPr="00FB03BE">
        <w:t>Sklopnici će biti odgovarajući za direktno pokretanje kaveznih indukcijskih motora te ih treba odabrati kako bi zadovoljili slijedeće operacijske uvjete:</w:t>
      </w:r>
    </w:p>
    <w:p w:rsidR="002B7646" w:rsidRPr="00FB03BE" w:rsidRDefault="002B7646" w:rsidP="006C02FA">
      <w:pPr>
        <w:pStyle w:val="ListParagraph"/>
        <w:numPr>
          <w:ilvl w:val="0"/>
          <w:numId w:val="78"/>
        </w:numPr>
      </w:pPr>
      <w:r w:rsidRPr="00FB03BE">
        <w:t>Nominalno korištenje – bez prekida;</w:t>
      </w:r>
    </w:p>
    <w:p w:rsidR="002B7646" w:rsidRPr="00FB03BE" w:rsidRDefault="002B7646" w:rsidP="006C02FA">
      <w:pPr>
        <w:pStyle w:val="ListParagraph"/>
        <w:numPr>
          <w:ilvl w:val="0"/>
          <w:numId w:val="78"/>
        </w:numPr>
      </w:pPr>
      <w:r w:rsidRPr="00FB03BE">
        <w:t>Životni vijek - veći od 500,000 operacija;</w:t>
      </w:r>
    </w:p>
    <w:p w:rsidR="002B7646" w:rsidRPr="00FB03BE" w:rsidRDefault="002B7646" w:rsidP="006C02FA">
      <w:pPr>
        <w:pStyle w:val="ListParagraph"/>
        <w:numPr>
          <w:ilvl w:val="0"/>
          <w:numId w:val="78"/>
        </w:numPr>
      </w:pPr>
      <w:r w:rsidRPr="00FB03BE">
        <w:t>Kategorija korištenja - AC4.</w:t>
      </w:r>
    </w:p>
    <w:p w:rsidR="002B7646" w:rsidRPr="00FB03BE" w:rsidRDefault="002B7646" w:rsidP="002B7646">
      <w:r w:rsidRPr="00FB03BE">
        <w:t>Sklopnici će biti opremljeni sa separatorima od distribucije. Kao osiguranje funkcioniranja separatora, osim kada su bez napona, postavit će se mehanički i električni blokatori. Separatori će biti opremljeni sustavom zaključavanja postavljenim u otvorenu poziciju.</w:t>
      </w:r>
    </w:p>
    <w:p w:rsidR="002B7646" w:rsidRPr="00FB03BE" w:rsidRDefault="002B7646" w:rsidP="00DF7C56">
      <w:pPr>
        <w:pStyle w:val="Heading3"/>
      </w:pPr>
      <w:bookmarkStart w:id="500" w:name="_Toc392979952"/>
      <w:bookmarkStart w:id="501" w:name="_Toc490819516"/>
      <w:r w:rsidRPr="00FB03BE">
        <w:t>Ožičenje</w:t>
      </w:r>
      <w:bookmarkEnd w:id="500"/>
      <w:bookmarkEnd w:id="501"/>
    </w:p>
    <w:p w:rsidR="002B7646" w:rsidRPr="00FB03BE" w:rsidRDefault="002B7646" w:rsidP="00563ACA">
      <w:pPr>
        <w:pStyle w:val="Heading4"/>
      </w:pPr>
      <w:r w:rsidRPr="00FB03BE">
        <w:t>Općenito</w:t>
      </w:r>
    </w:p>
    <w:p w:rsidR="002B7646" w:rsidRPr="00FB03BE" w:rsidRDefault="002B7646" w:rsidP="002B7646">
      <w:r w:rsidRPr="00FB03BE">
        <w:t>Kablovi i vodiči će obavezno biti bakreni te će biti dobavljeni od odobrenog proizvođača i to, po mogućnosti, jedan proizvođač za sve kablove i vodiče. Svaki kolut ili snop kablova biti će popraćen certifikatom sa označenim imenom proizvođača. Klasom kablova te rezultatima i datumom ispitivanja. Kablovi proizvedeni 12 mjeseci i više od dana dobave, neće biti prihvaćeni. Kompletno ožičenje mora imati stegnute završetke. U slučaja kada se kabl reže sa bubnja, kraj kabla se mora odmah stegnuti kako ne bi došlo do ulaska vlage. Kablovi se neće prevoziti do mjesta ugradnje u izdvojenim snopovima, ali dio kablova manje duljine se može prevoziti na istom kolutu. Naručitelj će biti u potpunosti odgovoran za nabavu i trošak svih kablovskih koluta.</w:t>
      </w:r>
    </w:p>
    <w:p w:rsidR="002B7646" w:rsidRPr="00FB03BE" w:rsidRDefault="002B7646" w:rsidP="002B7646">
      <w:r w:rsidRPr="00FB03BE">
        <w:t>Naručitelj će predati plan kablova koji sadržava: odobrenje, detaljizirane dimenzije, dimenzije, duljine te instalacijske i upravljačke metode svakih pojedinih kablova.</w:t>
      </w:r>
    </w:p>
    <w:p w:rsidR="002B7646" w:rsidRPr="00FB03BE" w:rsidRDefault="002B7646" w:rsidP="002B7646">
      <w:r w:rsidRPr="00FB03BE">
        <w:t xml:space="preserve">Kablovi i vodiči trebaju odgovarati transportnoj klasi struje pod normalnim uvjetima i uvjetima kratkog spoja specifične snage. Kod proračuna klase i poprečnog presjeka kablova i vodiča, treba uzeti u obzir slijedeće faktore: </w:t>
      </w:r>
    </w:p>
    <w:p w:rsidR="002B7646" w:rsidRPr="00FB03BE" w:rsidRDefault="002B7646" w:rsidP="006C02FA">
      <w:pPr>
        <w:pStyle w:val="ListParagraph"/>
        <w:numPr>
          <w:ilvl w:val="0"/>
          <w:numId w:val="77"/>
        </w:numPr>
      </w:pPr>
      <w:r w:rsidRPr="00FB03BE">
        <w:t>Maksimalno dozvoljeni proboj kod pokretanja i trajnih operacija;</w:t>
      </w:r>
    </w:p>
    <w:p w:rsidR="002B7646" w:rsidRPr="00FB03BE" w:rsidRDefault="002B7646" w:rsidP="006C02FA">
      <w:pPr>
        <w:pStyle w:val="ListParagraph"/>
        <w:numPr>
          <w:ilvl w:val="0"/>
          <w:numId w:val="77"/>
        </w:numPr>
      </w:pPr>
      <w:r w:rsidRPr="00FB03BE">
        <w:t>Gustoća struje kod ocjenjivanja i pokretanja;</w:t>
      </w:r>
    </w:p>
    <w:p w:rsidR="002B7646" w:rsidRPr="00FB03BE" w:rsidRDefault="002B7646" w:rsidP="006C02FA">
      <w:pPr>
        <w:pStyle w:val="ListParagraph"/>
        <w:numPr>
          <w:ilvl w:val="0"/>
          <w:numId w:val="77"/>
        </w:numPr>
      </w:pPr>
      <w:r w:rsidRPr="00FB03BE">
        <w:t>Vrsta i veličina preopterećenja;</w:t>
      </w:r>
    </w:p>
    <w:p w:rsidR="002B7646" w:rsidRPr="00FB03BE" w:rsidRDefault="002B7646" w:rsidP="006C02FA">
      <w:pPr>
        <w:pStyle w:val="ListParagraph"/>
        <w:numPr>
          <w:ilvl w:val="0"/>
          <w:numId w:val="77"/>
        </w:numPr>
      </w:pPr>
      <w:r w:rsidRPr="00FB03BE">
        <w:t>Nivo i trajanje kratkog spoja u ovisnosti o zaštitnim relejima strujnih krugova i osigurača;</w:t>
      </w:r>
    </w:p>
    <w:p w:rsidR="002B7646" w:rsidRPr="00FB03BE" w:rsidRDefault="002B7646" w:rsidP="006C02FA">
      <w:pPr>
        <w:pStyle w:val="ListParagraph"/>
        <w:numPr>
          <w:ilvl w:val="0"/>
          <w:numId w:val="77"/>
        </w:numPr>
      </w:pPr>
      <w:r w:rsidRPr="00FB03BE">
        <w:t xml:space="preserve">Podešavanje prenapona na relejima; i </w:t>
      </w:r>
    </w:p>
    <w:p w:rsidR="002B7646" w:rsidRPr="00FB03BE" w:rsidRDefault="002B7646" w:rsidP="006C02FA">
      <w:pPr>
        <w:pStyle w:val="ListParagraph"/>
        <w:numPr>
          <w:ilvl w:val="0"/>
          <w:numId w:val="77"/>
        </w:numPr>
      </w:pPr>
      <w:r w:rsidRPr="00FB03BE">
        <w:lastRenderedPageBreak/>
        <w:t>Duljina trase, vrsta polaganja, broj kablova, temperatura okoliša.</w:t>
      </w:r>
    </w:p>
    <w:p w:rsidR="002B7646" w:rsidRPr="00FB03BE" w:rsidRDefault="002B7646" w:rsidP="002B7646">
      <w:r w:rsidRPr="00FB03BE">
        <w:t xml:space="preserve">Kablovi koji ispunjavaju zahtjeve BS, IEC normi ili odobrenih ekvivalentnih normi, biti će prihvaćeni, s dokazom da su svi dobavljeni kablovi za potrebe provođenja struje svake operacije, usuglašeni sa nacionalnim normama. Svaki kabl će biti usuglašen sa normom u ovisnosti o namjeni. Norme opisane u daljnjem tekstu označavaju vrstu kabla koji se koristi u projektiranju. U slučaju da Naručitelj želi koristiti kablove na osnovu drugih normi, potrebno je Inženjeru dostaviti podatke o transportnim kapacitetima, podrežimski faktor, itd. </w:t>
      </w:r>
    </w:p>
    <w:p w:rsidR="002B7646" w:rsidRPr="00FB03BE" w:rsidRDefault="002B7646" w:rsidP="00563ACA">
      <w:pPr>
        <w:pStyle w:val="Heading4"/>
      </w:pPr>
      <w:r w:rsidRPr="00FB03BE">
        <w:t>Srednje naponski i nisko naponski kablovi</w:t>
      </w:r>
    </w:p>
    <w:p w:rsidR="002B7646" w:rsidRPr="00FB03BE" w:rsidRDefault="002B7646" w:rsidP="002B7646">
      <w:r w:rsidRPr="00FB03BE">
        <w:t>Srednjenaponski Kablovi će biti usuglašeni sa posljednjim normama: : HRN HD 620 S2 dio 10C, IEC60 502-2, za napon U0/U 12/20/24 kV. Opis konstrukcije je vodič od bakra, zatim ekran vodiča od poluvodljivog materijala, izolacija XLPE masa, ekran izolacije također od poluvodljivog materijala, separator od poluvodljive vrpce, električna zaštita od bakrene žice ili trake, ispuna od PVC-a i vanjski plašt od PVC-a. Posjeduje električnu zaštitu oko svake žile i uzdužnu vodonepropusnost kabela. Može se polagati u zemlju na konzole bez mehaničkih naprezanja</w:t>
      </w:r>
    </w:p>
    <w:p w:rsidR="002B7646" w:rsidRPr="00FB03BE" w:rsidRDefault="002B7646" w:rsidP="002B7646">
      <w:r w:rsidRPr="00FB03BE">
        <w:t>Energetski kabeli do napona od 1 kV će biti ispitani po normama: HRN HD 603 S1 dio 5g, IEC60 502-1, Opis konstrukcije je vodič od bakra, izolacija od XLPE masa, ispuna od termoplastične vrpce i plašt od PE mase. Može se polagati u zemlju ili vlažne prostore gdje se ne očekuju mehanička naprezanja, radna temperatura vodiča je 90 C.</w:t>
      </w:r>
    </w:p>
    <w:p w:rsidR="002B7646" w:rsidRPr="00FB03BE" w:rsidRDefault="002B7646" w:rsidP="00563ACA">
      <w:pPr>
        <w:pStyle w:val="Heading4"/>
      </w:pPr>
      <w:r w:rsidRPr="00FB03BE">
        <w:t>Savitljivi kablovi</w:t>
      </w:r>
    </w:p>
    <w:p w:rsidR="002B7646" w:rsidRPr="00FB03BE" w:rsidRDefault="002B7646" w:rsidP="002B7646">
      <w:r w:rsidRPr="00FB03BE">
        <w:t>Koristit će se kod spajanja mobilne opreme i strojeva. Kablovi moraju imati PVC omotač, vodič od finožičnog višežilnog bakra, PVC izolirane vodiče, prema normama za napon 300/500V usuglašene sa posljednjim normama.</w:t>
      </w:r>
    </w:p>
    <w:p w:rsidR="002B7646" w:rsidRPr="00FB03BE" w:rsidRDefault="002B7646" w:rsidP="00563ACA">
      <w:pPr>
        <w:pStyle w:val="Heading4"/>
      </w:pPr>
      <w:r w:rsidRPr="00FB03BE">
        <w:t>Kablovi za mjerne i kontrolne mehanizme</w:t>
      </w:r>
    </w:p>
    <w:p w:rsidR="002B7646" w:rsidRPr="00FB03BE" w:rsidRDefault="002B7646" w:rsidP="002B7646">
      <w:r w:rsidRPr="00FB03BE">
        <w:t>Signalni kablovi biti će izolirani polietilenom ili PVC-om, postavljenim u paricu sa individualnom i kolektivnom ekranizacijom, finožični višežilni vodič od bakra s opletom od pokositrenih bakrenih žica i folijom od umjetnih vlakana. Signalni kablovi će se koristiti u signalno upravljačkim krugovima (ožičenje PLC-a, strujne petlje 4-20 mA i drugo).</w:t>
      </w:r>
    </w:p>
    <w:p w:rsidR="002B7646" w:rsidRPr="00FB03BE" w:rsidRDefault="002B7646" w:rsidP="002B7646">
      <w:r w:rsidRPr="00FB03BE">
        <w:t>Kablovi će biti standardizirani za napon od 300/500V te će ispuniti zahtjeve posljednjih normi.  Kablovi sa kolektivnom ekranizacijom će se smjeti koristiti u slučajevima kada provode signal visokog nivoa (npr.: 4-20mA) i trasa nije dulja od 30m. U slučajevima trasa duljih od 30 m ili signala niskog nivoa, koristit će se kablovi individualne i kolektivne ekranizacije ili specijalizirani kablove za instrumente.</w:t>
      </w:r>
    </w:p>
    <w:p w:rsidR="002B7646" w:rsidRPr="00FB03BE" w:rsidRDefault="002B7646" w:rsidP="002B7646">
      <w:r w:rsidRPr="00FB03BE">
        <w:t>Analogni kablovi za provođenje analogno signala, mogu se koristiti u slučajevima kada signal nema napon veći od 24V d.c. i maksimalna snaga struje koja prolazi snopom iznosi 20mA.</w:t>
      </w:r>
    </w:p>
    <w:p w:rsidR="002B7646" w:rsidRPr="00FB03BE" w:rsidRDefault="002B7646" w:rsidP="00563ACA">
      <w:pPr>
        <w:pStyle w:val="Heading4"/>
      </w:pPr>
      <w:r w:rsidRPr="00FB03BE">
        <w:t>Izvedba</w:t>
      </w:r>
    </w:p>
    <w:p w:rsidR="002B7646" w:rsidRPr="00FB03BE" w:rsidRDefault="002B7646" w:rsidP="00851A8D">
      <w:pPr>
        <w:pStyle w:val="Heading5"/>
        <w:rPr>
          <w:color w:val="auto"/>
        </w:rPr>
      </w:pPr>
      <w:r w:rsidRPr="00FB03BE">
        <w:rPr>
          <w:color w:val="auto"/>
        </w:rPr>
        <w:t>Općenito</w:t>
      </w:r>
    </w:p>
    <w:p w:rsidR="002B7646" w:rsidRPr="00FB03BE" w:rsidRDefault="002B7646" w:rsidP="002B7646">
      <w:r w:rsidRPr="00FB03BE">
        <w:t>Srednje naponski Kabeliovi se mogu polagati direktno u zemlju. Ostali energetski i signalno upravljački kabeli se polažu kroz zaštitne podzemne cijevi ili postavljeni na PK kanale ili PVC kanalice.</w:t>
      </w:r>
    </w:p>
    <w:p w:rsidR="002B7646" w:rsidRPr="00FB03BE" w:rsidRDefault="002B7646" w:rsidP="002B7646">
      <w:r w:rsidRPr="00FB03BE">
        <w:t>U uvjetima kada je više kablova postavljeno u istom kanalu, cijevi ili rovu, treba uzeti u obzir njihovo zagrijavanje. Križanja treba izbjegavati gdje je god moguće. Kabeli za srednji napon moraju biti odvojeni od signalnih kabela.</w:t>
      </w:r>
    </w:p>
    <w:p w:rsidR="002B7646" w:rsidRPr="00FB03BE" w:rsidRDefault="002B7646" w:rsidP="002B7646">
      <w:r w:rsidRPr="00FB03BE">
        <w:t>Ulaz kablova unutar opreme će biti na istome mjestu po mogućnosti na jednaki način. Nije dozvoljeno provoditi ulazne i izlazne kablove na istoj ploči u različitim pozicijama (gore-dolje) već isključivo kroz jedno mjesto.</w:t>
      </w:r>
    </w:p>
    <w:p w:rsidR="002B7646" w:rsidRPr="00FB03BE" w:rsidRDefault="002B7646" w:rsidP="002B7646">
      <w:r w:rsidRPr="00FB03BE">
        <w:lastRenderedPageBreak/>
        <w:t>Kod polaganja, kablovi će imati sve potrebne dodatke, potpore, zatezače, spojnice, kanale, stube, vijke, matice, ogrlice, kućišta, proturne dijelove, pijesak, betonske kape, zaštitnu traku te oznake trase.</w:t>
      </w:r>
    </w:p>
    <w:p w:rsidR="002B7646" w:rsidRPr="00FB03BE" w:rsidRDefault="002B7646" w:rsidP="002B7646">
      <w:r w:rsidRPr="00FB03BE">
        <w:t>Za označavanje podzemnih trasa koristit će se traka postavljena u zemlji iznad kablova. Traka je širine 150 mm i postavlja se na dubini od 30 cm od površine i na njoj je ispisano „POZOR! ENERGETSKI KABEL“.</w:t>
      </w:r>
    </w:p>
    <w:p w:rsidR="002B7646" w:rsidRPr="00FB03BE" w:rsidRDefault="002B7646" w:rsidP="002B7646">
      <w:r w:rsidRPr="00FB03BE">
        <w:t>Produživanje kablova treba izbjegavati no ukoliko je neophodno, ugradit će se spojnice uz odobrenje Inženjera.</w:t>
      </w:r>
    </w:p>
    <w:p w:rsidR="002B7646" w:rsidRPr="00FB03BE" w:rsidRDefault="002B7646" w:rsidP="002B7646">
      <w:r w:rsidRPr="00FB03BE">
        <w:t>U slučajevima kada su trase kablova izložene sunčevom svjetlu, postavit će se kablovi sa zaštitom od vremenskih prilika.</w:t>
      </w:r>
    </w:p>
    <w:p w:rsidR="002B7646" w:rsidRPr="00FB03BE" w:rsidRDefault="002B7646" w:rsidP="002B7646">
      <w:r w:rsidRPr="00FB03BE">
        <w:t xml:space="preserve">Kada se postavljanje kablova, na mjestima izloženim suncu, ne može izbjeći, izvršit će se zaštita kablova prekrivanjem kako bi se izbjeglo zagrijavanje. Metoda zaštite kablova će biti odobrena od Inženjera prije nego se krene u izradu. </w:t>
      </w:r>
    </w:p>
    <w:p w:rsidR="002B7646" w:rsidRPr="00FB03BE" w:rsidRDefault="002B7646" w:rsidP="002B7646">
      <w:r w:rsidRPr="00FB03BE">
        <w:t>Kablovi provedeni unutarnjim trasama biti će bakreni kablovi izolirani PVC oblogom, postavljeni direktno ili kroz kanale pričvršćene na zidove ili metalne konstrukcije.</w:t>
      </w:r>
    </w:p>
    <w:p w:rsidR="002B7646" w:rsidRPr="00FB03BE" w:rsidRDefault="002B7646" w:rsidP="00851A8D">
      <w:pPr>
        <w:pStyle w:val="Heading5"/>
        <w:rPr>
          <w:color w:val="auto"/>
        </w:rPr>
      </w:pPr>
      <w:r w:rsidRPr="00FB03BE">
        <w:rPr>
          <w:color w:val="auto"/>
        </w:rPr>
        <w:t>Kanali i vodilice</w:t>
      </w:r>
    </w:p>
    <w:p w:rsidR="002B7646" w:rsidRPr="00FB03BE" w:rsidRDefault="002B7646" w:rsidP="002B7646">
      <w:r w:rsidRPr="00FB03BE">
        <w:t>Vodilice će biti perforirane, čvrste i pocinčane sa dvostruko presavijenim rubovima, dimenzionirane da omoguće ugradnju 25% više kablova od količine predviđene Ugovorom.</w:t>
      </w:r>
    </w:p>
    <w:p w:rsidR="002B7646" w:rsidRPr="00FB03BE" w:rsidRDefault="002B7646" w:rsidP="002B7646">
      <w:r w:rsidRPr="00FB03BE">
        <w:t>Vodilice će biti poduprte odgovarajućim pocinčanim kanalom ili tvorničkim nosačima.</w:t>
      </w:r>
    </w:p>
    <w:p w:rsidR="002B7646" w:rsidRPr="00FB03BE" w:rsidRDefault="002B7646" w:rsidP="002B7646">
      <w:r w:rsidRPr="00FB03BE">
        <w:t>Minimalna širina iza kablova do vodilica će biti 25 mm i odgovarajuća za učvršćenje kabla PVC vezicama.</w:t>
      </w:r>
    </w:p>
    <w:p w:rsidR="002B7646" w:rsidRPr="00FB03BE" w:rsidRDefault="002B7646" w:rsidP="002B7646">
      <w:r w:rsidRPr="00FB03BE">
        <w:t>Kod strukturnih dilatacija treba prekinuti vodilice i ugraditi spojnicu za električne vodiče.</w:t>
      </w:r>
    </w:p>
    <w:p w:rsidR="002B7646" w:rsidRPr="00FB03BE" w:rsidRDefault="002B7646" w:rsidP="002B7646">
      <w:r w:rsidRPr="00FB03BE">
        <w:t>Kanali će biti od lakog čelika ili plastike, te usuglašeni sa normama HRN EN 50085 i HRN EN 61537. Vodilice će biti proizvedene od mekog čelika. Vodilice i kanali od mekog čelika će biti pocinčani. Na mjestima gdje su vodilice ili kanali presječeni, bušeni ili imaju bilo kakva oštećenja, treba provesti mjere sanacije i dovesti pocinčanje u početno stanje. Broj kablova u vodilicama ne smije prijeći broj preporučen u normi IEC 60364, a rezultirajući prostorni faktor ne smije prijeći 45%.</w:t>
      </w:r>
    </w:p>
    <w:p w:rsidR="002B7646" w:rsidRPr="00FB03BE" w:rsidRDefault="002B7646" w:rsidP="002B7646">
      <w:r w:rsidRPr="00FB03BE">
        <w:t>Učvršćenje vodilica i kanala te smještanje kablova unutar njih, treba provesti koristeći isključivo alate i spojeve odobrene od proizvođača. Pomagala i spojevi će biti proizvedeni kao nehrđajući ili imati nehrđajuću zaštitu.</w:t>
      </w:r>
    </w:p>
    <w:p w:rsidR="002B7646" w:rsidRPr="00FB03BE" w:rsidRDefault="002B7646" w:rsidP="00851A8D">
      <w:pPr>
        <w:pStyle w:val="Heading5"/>
        <w:rPr>
          <w:color w:val="auto"/>
        </w:rPr>
      </w:pPr>
      <w:r w:rsidRPr="00FB03BE">
        <w:rPr>
          <w:color w:val="auto"/>
        </w:rPr>
        <w:t>Sustavi vodova</w:t>
      </w:r>
    </w:p>
    <w:p w:rsidR="002B7646" w:rsidRPr="00FB03BE" w:rsidRDefault="002B7646" w:rsidP="002B7646">
      <w:r w:rsidRPr="00FB03BE">
        <w:t>Ugradnja cjevovoda će biti provedena tako da se u potpunosti spriječi ulazak vode ili skupljanje kondenzata unutar njih. U određenim uvjetima ugrađivat će se sa nagibom od 0.5 ... 1 % između dvije mlaznice.</w:t>
      </w:r>
    </w:p>
    <w:p w:rsidR="002B7646" w:rsidRPr="00FB03BE" w:rsidRDefault="002B7646" w:rsidP="002B7646">
      <w:r w:rsidRPr="00FB03BE">
        <w:t>Cijevi će se postavljati na horizontalnim ili vertikalnim trasama. Odstupanja su moguća ukoliko to nije moguće.</w:t>
      </w:r>
    </w:p>
    <w:p w:rsidR="002B7646" w:rsidRPr="00FB03BE" w:rsidRDefault="002B7646" w:rsidP="002B7646">
      <w:r w:rsidRPr="00FB03BE">
        <w:t>Vodovi unutar građevina će biti ili od visoko otpornih PVC cijevi, ugrađenih sa spojevima zavarenih otapalom, ili od vruće valjanog pocinčanog čelika do klase 4 prema HRN EN 60439, spojenog vijčanim spojnicama. Vodovi izvan građevina će biti od pocinčanog čelika. Na mjestima gdje su pocinčane cijevi presječene ili imaju bilo kakva oštećenja, treba provesti mjere sanacije i dovesti pocinčanje u početno stanje</w:t>
      </w:r>
    </w:p>
    <w:p w:rsidR="002B7646" w:rsidRPr="00FB03BE" w:rsidRDefault="002B7646" w:rsidP="002B7646">
      <w:r w:rsidRPr="00FB03BE">
        <w:t>Sustavi vodova će biti usklađeni sa normama HRN EN 61386 i HRN EN 50086 dok broj kablova unutar cijevi će biti u skladu sa preporukama iz IEC 60364.</w:t>
      </w:r>
    </w:p>
    <w:p w:rsidR="002B7646" w:rsidRPr="00FB03BE" w:rsidRDefault="002B7646" w:rsidP="002B7646">
      <w:r w:rsidRPr="00FB03BE">
        <w:t>Pomagala i spojevi, vezani za vodove, će biti proizvedeni kao nehrđajući ili imati nehrđajuću zaštitu. Niti jedna cijev ne smije biti promjera manjeg od 20 mm.</w:t>
      </w:r>
    </w:p>
    <w:p w:rsidR="002B7646" w:rsidRPr="00FB03BE" w:rsidRDefault="002B7646" w:rsidP="002B7646">
      <w:r w:rsidRPr="00FB03BE">
        <w:lastRenderedPageBreak/>
        <w:t>Kablovi će biti kontinuirani cijelom trasom. Nije dozvoljeno vršiti spajanje kablova unutar cijevi ili na spojnim točkama. Produžne spojnice će biti smještene tako da ne dolazi do dva uzastopna kruta luka odnosno da se osigura 9 m ravne trase između dvije produžene spojnice.</w:t>
      </w:r>
    </w:p>
    <w:p w:rsidR="002B7646" w:rsidRPr="00FB03BE" w:rsidRDefault="002B7646" w:rsidP="002B7646">
      <w:r w:rsidRPr="00FB03BE">
        <w:t>Kod postavljanja vodova treba osigurati spojne elemente. Savitljivi metalni vodovi će biti izrađeni od jednoslojnog nehrđajućeg čelika presvučenim PVC oblogom s odgovarajućim presvučenim spojnicama i finalne PVC obloge. Zasebna konzervirana bakrena žica za uzemljene će biti provedene kroz vodove i spojena na terminal uzemljena na svakom kraju.</w:t>
      </w:r>
    </w:p>
    <w:p w:rsidR="002B7646" w:rsidRPr="00FB03BE" w:rsidRDefault="002B7646" w:rsidP="002B7646">
      <w:r w:rsidRPr="00FB03BE">
        <w:t>Na mjestima gdje se vodovi spajaju sa opremom koja nema navoje ili otvore, kao što su razvodne ploče, razvodne kutije i dr., biti će potrebno izraditi završetak sa šestokutnom unutarnjom glatkom muškom maticom koja će se povezati sa spojnicom korištenjem zračnog pištolja.</w:t>
      </w:r>
    </w:p>
    <w:p w:rsidR="002B7646" w:rsidRPr="00FB03BE" w:rsidRDefault="002B7646" w:rsidP="002B7646">
      <w:r w:rsidRPr="00FB03BE">
        <w:t>Vodovi koji se križaju sa izvučenim spojevima će biti povezani produženom spojnicom unutar revizijskih kutija sa svake strane i sa žicom za uzemljenje provedenom između kutija. Na mjestima gdje su kružne kutije premazane zaštitnim slojem, treba osigurati spojne brtve za zatvaranje spojeva.</w:t>
      </w:r>
    </w:p>
    <w:p w:rsidR="002B7646" w:rsidRPr="00FB03BE" w:rsidRDefault="002B7646" w:rsidP="002B7646">
      <w:r w:rsidRPr="00FB03BE">
        <w:t xml:space="preserve">Na mjestima gdje je razmak između površine kutije i zida ili stropa premašuje 6.5 mm, potrebno je ugraditi produžni prsten. </w:t>
      </w:r>
    </w:p>
    <w:p w:rsidR="002B7646" w:rsidRPr="00FB03BE" w:rsidRDefault="002B7646" w:rsidP="002B7646">
      <w:r w:rsidRPr="00FB03BE">
        <w:t xml:space="preserve">Kutije vodova, standardne ili prilagođene, će biti učvršćene za konstrukciju sa najmanje 2 vijka neovisno o sustavu vodova. Treba koristiti vijke od mesinga. </w:t>
      </w:r>
    </w:p>
    <w:p w:rsidR="002B7646" w:rsidRPr="00FB03BE" w:rsidRDefault="002B7646" w:rsidP="002B7646">
      <w:r w:rsidRPr="00FB03BE">
        <w:t xml:space="preserve">Sustav vodova će biti poduprt unutar 300 mm od kutija i u intervalima od 1 m na ravnim trasama. </w:t>
      </w:r>
    </w:p>
    <w:p w:rsidR="002B7646" w:rsidRPr="00FB03BE" w:rsidRDefault="002B7646" w:rsidP="002B7646">
      <w:r w:rsidRPr="00FB03BE">
        <w:t>Prodori vodova kroz zidove će biti izvedeni tako da dozvole ugradnju najmanje 6 mm gipsa ili drugog materijala između.</w:t>
      </w:r>
    </w:p>
    <w:p w:rsidR="002B7646" w:rsidRPr="00FB03BE" w:rsidRDefault="002B7646" w:rsidP="002B7646">
      <w:r w:rsidRPr="00FB03BE">
        <w:t>Kablovi će biti ugrađeni unutar vodova ili kanala samo ako je temperatura prostora bila iznad 5°C više od 24 sata.</w:t>
      </w:r>
    </w:p>
    <w:p w:rsidR="002B7646" w:rsidRPr="00FB03BE" w:rsidRDefault="002B7646" w:rsidP="002B7646">
      <w:r w:rsidRPr="00FB03BE">
        <w:t xml:space="preserve">Ožičenje završnih pod-krugova u više točaka treba izvršiti čeonim petljama sa svim spojevima unutar glavnih sklopki, razvodnih ploča, rasvjetnim kutijama ili drugim kutijama. </w:t>
      </w:r>
    </w:p>
    <w:p w:rsidR="002B7646" w:rsidRPr="00FB03BE" w:rsidRDefault="002B7646" w:rsidP="002B7646">
      <w:r w:rsidRPr="00FB03BE">
        <w:t>Naponske i neutralne kablove istih strujnih krugova treba provoditi kroz iste vodove.</w:t>
      </w:r>
    </w:p>
    <w:p w:rsidR="002B7646" w:rsidRPr="00FB03BE" w:rsidRDefault="002B7646" w:rsidP="002B7646">
      <w:r w:rsidRPr="00FB03BE">
        <w:t>Nije dozvoljeno korištenje krutih tipova laktova, koljena i drugih fazonskih komada.</w:t>
      </w:r>
    </w:p>
    <w:p w:rsidR="002B7646" w:rsidRPr="00FB03BE" w:rsidRDefault="002B7646" w:rsidP="002B7646">
      <w:r w:rsidRPr="00FB03BE">
        <w:t>Za potrebe spojnih i rasvjetnih točaka koristit će se standardne kružne kutije od kovanog željeza.</w:t>
      </w:r>
    </w:p>
    <w:p w:rsidR="002B7646" w:rsidRPr="00FB03BE" w:rsidRDefault="002B7646" w:rsidP="002B7646">
      <w:r w:rsidRPr="00FB03BE">
        <w:t>Krajevi vodova će biti pokriveni poklopcem.</w:t>
      </w:r>
    </w:p>
    <w:p w:rsidR="002B7646" w:rsidRPr="00FB03BE" w:rsidRDefault="002B7646" w:rsidP="002B7646">
      <w:r w:rsidRPr="00FB03BE">
        <w:t xml:space="preserve">Vodovi će biti tako postavljeni da omoguće uvlačenje ožičenja i nakon završne obrade zidova, stropova i podova. Sustav vodova će biti električno i mehanički neprekinut. </w:t>
      </w:r>
    </w:p>
    <w:p w:rsidR="002B7646" w:rsidRPr="00FB03BE" w:rsidRDefault="002B7646" w:rsidP="002B7646">
      <w:r w:rsidRPr="00FB03BE">
        <w:t xml:space="preserve">Trase vodova će biti postavljene uredno i simetrično tako da su vodovi postavljeni horizontalno ili vertikalno. Koso postavljanje je prihvaćeno samo u slučajevima kada su vodovi paralelni sa nekim dijelom građevine. Vodovi će biti postavljeni na udaljenosti od 150 mm od vodovodnih i kanalizacijskih cjevovoda ili neke druge infrastrukture. </w:t>
      </w:r>
    </w:p>
    <w:p w:rsidR="002B7646" w:rsidRPr="00FB03BE" w:rsidRDefault="002B7646" w:rsidP="002B7646">
      <w:r w:rsidRPr="00FB03BE">
        <w:t xml:space="preserve">Vodovodi će biti postavljeni tako da se sva skupljena vlaga unutar njih može ispustiti u najnižoj točki gdje će se izvesti ispusni ventil. </w:t>
      </w:r>
    </w:p>
    <w:p w:rsidR="002B7646" w:rsidRPr="00FB03BE" w:rsidRDefault="002B7646" w:rsidP="002B7646">
      <w:r w:rsidRPr="00FB03BE">
        <w:t xml:space="preserve">Savijanje vodova treba izvesti na strojevima za savijanja koristeći pravilno formiranje profila. Niti jedan luk ili koljeno ne smije biti manjeg promjera od 3 puta vanjskog promjera voda. </w:t>
      </w:r>
    </w:p>
    <w:p w:rsidR="002B7646" w:rsidRPr="00FB03BE" w:rsidRDefault="002B7646" w:rsidP="002B7646">
      <w:r w:rsidRPr="00FB03BE">
        <w:t>Na mjestima oštećenja pocinčanja u procesu postavljanja ili formiranja voda, treba izvršiti sanaciju jednim bogatim primarnim premazom cinka i premazom od aluminijske boje. Svi izloženi spojevi će biti obrađeni na isti način osiguravajući vodonepropusni spoj.</w:t>
      </w:r>
    </w:p>
    <w:p w:rsidR="002B7646" w:rsidRPr="00FB03BE" w:rsidRDefault="002B7646" w:rsidP="002B7646">
      <w:r w:rsidRPr="00FB03BE">
        <w:t>Vod ne smije biti korišten kao povrat uzemljenja.</w:t>
      </w:r>
    </w:p>
    <w:p w:rsidR="002B7646" w:rsidRPr="00FB03BE" w:rsidRDefault="002B7646" w:rsidP="002B7646">
      <w:r w:rsidRPr="00FB03BE">
        <w:t>Masti, prašci ili druga mazala ne smiju biti korištena prilikom postavljanja kablova, radi olakšanja procesa, bez pismenog odobrenja Inženjera.</w:t>
      </w:r>
    </w:p>
    <w:p w:rsidR="002B7646" w:rsidRPr="00FB03BE" w:rsidRDefault="002B7646" w:rsidP="002B7646">
      <w:r w:rsidRPr="00FB03BE">
        <w:lastRenderedPageBreak/>
        <w:t>Na mjestima gdje se vodovi povezuju sa opremom koja vibrira prilikom standardnog funkcioniranja, treba koristiti fleksibilne vodove.</w:t>
      </w:r>
    </w:p>
    <w:p w:rsidR="002B7646" w:rsidRPr="00FB03BE" w:rsidRDefault="002B7646" w:rsidP="00851A8D">
      <w:pPr>
        <w:pStyle w:val="Heading5"/>
        <w:rPr>
          <w:color w:val="auto"/>
        </w:rPr>
      </w:pPr>
      <w:r w:rsidRPr="00FB03BE">
        <w:rPr>
          <w:color w:val="auto"/>
        </w:rPr>
        <w:t>Podzemna električna mreža - ugrađeni kablovi</w:t>
      </w:r>
    </w:p>
    <w:p w:rsidR="002B7646" w:rsidRPr="00FB03BE" w:rsidRDefault="002B7646" w:rsidP="002B7646">
      <w:r w:rsidRPr="00FB03BE">
        <w:t xml:space="preserve">Kablovi će se u zemlju postaviti na sloj zemlje ili pijeska te prekriti rasutom zemljom (maksimalna granulacija 2 mm) ili pijeskom (prema projektu) sa ukupnom visinom od dna rova do trake upozorenja ili zaštitne ploče (prema projektu) od najmanje 20 cm. Rov će se zatrpati materijalom iz iskopa. </w:t>
      </w:r>
    </w:p>
    <w:p w:rsidR="002B7646" w:rsidRPr="00FB03BE" w:rsidRDefault="002B7646" w:rsidP="002B7646">
      <w:r w:rsidRPr="00FB03BE">
        <w:t>Dubina rova biti će 0.8 m, ali može varirati u ovisnosti o drugim podzemnim instalacijama. Preduboko postavljanje kablova nije prihvatljivo, osim ako nije moguće drugačije, te se kablovi također neće postavljati ispod nivelete vodova.</w:t>
      </w:r>
    </w:p>
    <w:p w:rsidR="002B7646" w:rsidRPr="00FB03BE" w:rsidRDefault="002B7646" w:rsidP="002B7646">
      <w:r w:rsidRPr="00FB03BE">
        <w:t xml:space="preserve">Prije postavljanja kablova, rov će se očistiti od oštrog kamenja i drugog materijala te će se dno rova prekriti zbijenim pijeskom ili finim zemljanim materijalom u sloju debljine 50 mm. </w:t>
      </w:r>
    </w:p>
    <w:p w:rsidR="002B7646" w:rsidRPr="00FB03BE" w:rsidRDefault="002B7646" w:rsidP="002B7646">
      <w:r w:rsidRPr="00FB03BE">
        <w:t>Kablovi će se postavljati direktno sa koluta kako bi se izbjeglo uvijanje kabla i stvaranje petlji te će se kod prolaska ispod temelja, građevina, kutova ili kamenja voditi računa o sigurnosnim mjerama takvog prolaska. Kablovi, povlačeni automobilom ili ručno, povlačit će se sa koluta kako bi se izbjegao kontakt kabla sa površinom tla. Kablovi će se postavljati u rov vijugavo kako bi se stvaranje naprezanja unutar kablova prilikom zatrpavanja rova ili kod budućeg namještanja. Nakon postavljanja, kablovi će se zatrpati pijeskom ili prosijanom zemljom, te zbiti do sloja debljine 100 m. Na visini od 0.3 m iznad kabla postavit će se traka upozorenja.</w:t>
      </w:r>
    </w:p>
    <w:p w:rsidR="002B7646" w:rsidRPr="00FB03BE" w:rsidRDefault="002B7646" w:rsidP="002B7646">
      <w:r w:rsidRPr="00FB03BE">
        <w:t>Na mjestima gdje se postavljaju kablovi različite napregnutosti u isti rov na istu visinu, potrebno je postaviti vertikalne ploče kako bi se kablovi razdvojili.</w:t>
      </w:r>
    </w:p>
    <w:p w:rsidR="002B7646" w:rsidRPr="00FB03BE" w:rsidRDefault="002B7646" w:rsidP="002B7646">
      <w:r w:rsidRPr="00FB03BE">
        <w:t>Signalno upravljački kabeli se neće postavljati bliže od 1000 mm od SN kabela.</w:t>
      </w:r>
    </w:p>
    <w:p w:rsidR="002B7646" w:rsidRPr="00FB03BE" w:rsidRDefault="002B7646" w:rsidP="00851A8D">
      <w:pPr>
        <w:pStyle w:val="Heading5"/>
        <w:rPr>
          <w:color w:val="auto"/>
        </w:rPr>
      </w:pPr>
      <w:r w:rsidRPr="00FB03BE">
        <w:rPr>
          <w:color w:val="auto"/>
        </w:rPr>
        <w:t>Kabelski kanali</w:t>
      </w:r>
    </w:p>
    <w:p w:rsidR="002B7646" w:rsidRPr="00FB03BE" w:rsidRDefault="002B7646" w:rsidP="002B7646">
      <w:r w:rsidRPr="00FB03BE">
        <w:t>Kabelski kanali dobavljeni prema Ugovoru će biti od PVC cijevi sa gumenim prstenastim spojnicama i promjera ne manjeg od 100 mm. Kanali će biti opremljeni za najlonskom povlačnom žicom (minimalno 1 kN). Povlačna žica će biti zadržana u cijevi nakon postavljanja kabla.</w:t>
      </w:r>
    </w:p>
    <w:p w:rsidR="002B7646" w:rsidRPr="00FB03BE" w:rsidRDefault="002B7646" w:rsidP="002B7646">
      <w:r w:rsidRPr="00FB03BE">
        <w:t>Nakon postavljanja, kabelski kanali će biti zatvoreni sa oba kraja na mjestima ulaska u zgradu ili zdenac ili gdje je kraj kanala vidljiv, korištenjem ekspandirajućeg poliuretana nepropusnog za vodu, plin i štetočine. Duljina pjenastog čepa će biti najmanje 300 mm.</w:t>
      </w:r>
    </w:p>
    <w:p w:rsidR="002B7646" w:rsidRPr="00FB03BE" w:rsidRDefault="002B7646" w:rsidP="002B7646">
      <w:r w:rsidRPr="00FB03BE">
        <w:t>Krajevi cijevi će se na oba kraja zaliti betonom u duljini od 150 mm.</w:t>
      </w:r>
    </w:p>
    <w:p w:rsidR="002B7646" w:rsidRPr="00BD44B7" w:rsidRDefault="002B7646" w:rsidP="00851A8D">
      <w:pPr>
        <w:pStyle w:val="Heading5"/>
        <w:rPr>
          <w:color w:val="auto"/>
        </w:rPr>
      </w:pPr>
      <w:r w:rsidRPr="00BD44B7">
        <w:rPr>
          <w:color w:val="auto"/>
        </w:rPr>
        <w:t>Prodori kablova</w:t>
      </w:r>
    </w:p>
    <w:p w:rsidR="002B7646" w:rsidRPr="00BD44B7" w:rsidRDefault="002B7646" w:rsidP="002B7646">
      <w:r w:rsidRPr="00BD44B7">
        <w:t>Na mjestima korištenja kabelskih prodora, Izvođač će postavit pomične poklopce neophodne za ugradnju kablova. Nakon završetka provlačenja kablova, prodori će se zatvoriti ekspandirajućom poliuretanskom pjenom.</w:t>
      </w:r>
    </w:p>
    <w:p w:rsidR="002B7646" w:rsidRPr="00BD44B7" w:rsidRDefault="002B7646" w:rsidP="002B7646">
      <w:r w:rsidRPr="00BD44B7">
        <w:t>Kablovi će se na mjestima ulaska u zgradu zabrtviti.</w:t>
      </w:r>
    </w:p>
    <w:p w:rsidR="002B7646" w:rsidRPr="00FB03BE" w:rsidRDefault="002B7646" w:rsidP="002B7646">
      <w:r w:rsidRPr="00BD44B7">
        <w:t xml:space="preserve">Na mjestima gdje kablovi ulaze u zgradu ili prolaze kroz dijelove unutar zgrade, izvršit će se brtvljenje svih prolaza i </w:t>
      </w:r>
      <w:r w:rsidRPr="005C0D84">
        <w:t xml:space="preserve">prodora </w:t>
      </w:r>
      <w:r w:rsidR="00BD44B7" w:rsidRPr="005C0D84">
        <w:t>na način da se osigura vodonepropusnost i plinotijesnost (minimalno IP60)</w:t>
      </w:r>
      <w:r w:rsidRPr="005C0D84">
        <w:t>. Odabrana</w:t>
      </w:r>
      <w:r w:rsidRPr="00BD44B7">
        <w:t xml:space="preserve"> metoda brtvljenja će imati protupožarnu otpornost od 30 minuta.</w:t>
      </w:r>
    </w:p>
    <w:p w:rsidR="002B7646" w:rsidRPr="00FB03BE" w:rsidRDefault="002B7646" w:rsidP="00851A8D">
      <w:pPr>
        <w:pStyle w:val="Heading5"/>
        <w:rPr>
          <w:color w:val="auto"/>
        </w:rPr>
      </w:pPr>
      <w:r w:rsidRPr="00FB03BE">
        <w:rPr>
          <w:color w:val="auto"/>
        </w:rPr>
        <w:t>Označavanje kablova</w:t>
      </w:r>
    </w:p>
    <w:p w:rsidR="002B7646" w:rsidRPr="00FB03BE" w:rsidRDefault="002B7646" w:rsidP="002B7646">
      <w:r w:rsidRPr="00FB03BE">
        <w:t>Na kraju svakog kabla treba na jedinstvenu i vidljivu poziciju postaviti oznaku, definiranu u shemi ožičenja, koja će specificirati broj i evidenciju kabela te broj i oznaku strujnog kruga iz sheme elektro projekta. Oznake će se izvesti od mesinganih, aluminijskih, olovnih ili bakrenih prstena, ojačanim nehrđajućim navojem provučenim kroz dvije fiksne rupe, svaka na jednom kraju kabla. Ukoliko krajevi kablova nisu vidljivi, oznaka će se vijcima pričvrstiti unutar ploča.</w:t>
      </w:r>
    </w:p>
    <w:p w:rsidR="002B7646" w:rsidRPr="00FB03BE" w:rsidRDefault="002B7646" w:rsidP="002B7646">
      <w:r w:rsidRPr="00FB03BE">
        <w:lastRenderedPageBreak/>
        <w:t xml:space="preserve">Tri faze kabla označit će se sa L1, L2 i L3 ili obojiti crveno, plavo i smeđe te će se iste oznake koristiti </w:t>
      </w:r>
    </w:p>
    <w:p w:rsidR="002B7646" w:rsidRPr="00FB03BE" w:rsidRDefault="002B7646" w:rsidP="002B7646">
      <w:r w:rsidRPr="00FB03BE">
        <w:t>Upravljački kablovi će se označiti individualno, na svakom kraju prstenom sa istom brojčanom oznakom.</w:t>
      </w:r>
    </w:p>
    <w:p w:rsidR="002B7646" w:rsidRPr="00FB03BE" w:rsidRDefault="002B7646" w:rsidP="00DF7C56">
      <w:pPr>
        <w:pStyle w:val="Heading3"/>
      </w:pPr>
      <w:bookmarkStart w:id="502" w:name="_Toc392979953"/>
      <w:bookmarkStart w:id="503" w:name="_Toc490819517"/>
      <w:r w:rsidRPr="00FB03BE">
        <w:t>Uzemljenje</w:t>
      </w:r>
      <w:bookmarkEnd w:id="502"/>
      <w:bookmarkEnd w:id="503"/>
    </w:p>
    <w:p w:rsidR="002B7646" w:rsidRPr="00FB03BE" w:rsidRDefault="002B7646" w:rsidP="00563ACA">
      <w:pPr>
        <w:pStyle w:val="Heading4"/>
      </w:pPr>
      <w:r w:rsidRPr="00FB03BE">
        <w:t>Općenito</w:t>
      </w:r>
    </w:p>
    <w:p w:rsidR="002B7646" w:rsidRPr="00FB03BE" w:rsidRDefault="002B7646" w:rsidP="002B7646">
      <w:r w:rsidRPr="00FB03BE">
        <w:t>Uzemljenje treba odgovarati zahtjevima posljednjih norma HRN EN 61140, HRN HD 60364, HRN EN 50164-2. Naručitelj je odgovoran za dobavu i ispunjenje svih zahtjeva lokalnog distributera električne energije vezanih za uzemljenje.</w:t>
      </w:r>
    </w:p>
    <w:p w:rsidR="002B7646" w:rsidRPr="00FB03BE" w:rsidRDefault="002B7646" w:rsidP="002B7646">
      <w:r w:rsidRPr="00FB03BE">
        <w:t>Sve metalne konstrukcije građevina, nul točke električnog sustava, ekrani upravljačkih i naponskih kablova, vanjski metalni dijelovi pogona uključujući strukturne metalne konstrukcije, vodovi, ograde i vrata, spojit će se na sustav uzemljenja.</w:t>
      </w:r>
    </w:p>
    <w:p w:rsidR="002B7646" w:rsidRPr="00FB03BE" w:rsidRDefault="002B7646" w:rsidP="002B7646">
      <w:r w:rsidRPr="00FB03BE">
        <w:t>Kontinuitet uzemljenja na područjima izvan električnog sustava, osigurat će se preko metalnih površina, prirubnica vodova, metalnih spojnica i priključnih metalnih dijelova. Na dijelovima vodova gdje postoji veći otpor uzemljenju ili opasnost od korozije ili slično, što bi moglo dovesti do većeg otpora uzemljenju i utjecati na kontinuitet uzemljena, postavit će se stezaljke za uzemljenje.</w:t>
      </w:r>
    </w:p>
    <w:p w:rsidR="002B7646" w:rsidRPr="00FB03BE" w:rsidRDefault="002B7646" w:rsidP="002B7646">
      <w:r w:rsidRPr="00FB03BE">
        <w:t>Izvođač treba ishoditi sva potrebna odobrenja prije spojna na energetsku mrežu.</w:t>
      </w:r>
    </w:p>
    <w:p w:rsidR="002B7646" w:rsidRPr="00FB03BE" w:rsidRDefault="002B7646" w:rsidP="00563ACA">
      <w:pPr>
        <w:pStyle w:val="Heading4"/>
      </w:pPr>
      <w:r w:rsidRPr="00FB03BE">
        <w:t>Uzemljivači</w:t>
      </w:r>
    </w:p>
    <w:p w:rsidR="002B7646" w:rsidRPr="00FB03BE" w:rsidRDefault="002B7646" w:rsidP="002B7646">
      <w:r w:rsidRPr="00FB03BE">
        <w:t>Uzemljivači će biti tipa Ol-Zn ili Fe-Zn te postavljeni u zemlju na dubinu najmanje 2400 mm koristeći metodu odobrenu od proizvođača uzemljivača.</w:t>
      </w:r>
    </w:p>
    <w:p w:rsidR="002B7646" w:rsidRPr="00FB03BE" w:rsidRDefault="002B7646" w:rsidP="002B7646">
      <w:r w:rsidRPr="00FB03BE">
        <w:t xml:space="preserve">Uzemljivači će se proizvesti od odgovarajućeg materijala koji granatira nisku vrijednost otpora i dugi životni vijek. </w:t>
      </w:r>
    </w:p>
    <w:p w:rsidR="002B7646" w:rsidRPr="00FB03BE" w:rsidRDefault="002B7646" w:rsidP="002B7646">
      <w:r w:rsidRPr="00FB03BE">
        <w:t>Ukoliko sastav terene ne dozvoljava postavljanje vertikalnih uzemljivača, koristiti će se mrežasti (horizontalni) uzemljivači načinjeni od Fe-Zn traka minimalnih dimenzija 20 mm x 3 mm. Trake će se postaviti u rov na dubini od najmanje 600 mm.</w:t>
      </w:r>
    </w:p>
    <w:p w:rsidR="002B7646" w:rsidRPr="00FB03BE" w:rsidRDefault="002B7646" w:rsidP="00563ACA">
      <w:pPr>
        <w:pStyle w:val="Heading4"/>
      </w:pPr>
      <w:r w:rsidRPr="00FB03BE">
        <w:t>Vodiči uzemljenja</w:t>
      </w:r>
    </w:p>
    <w:p w:rsidR="002B7646" w:rsidRPr="00FB03BE" w:rsidRDefault="002B7646" w:rsidP="002B7646">
      <w:r w:rsidRPr="00FB03BE">
        <w:t>Mreža uzemljena prostirat će se kroz cijelu konstrukciju u prstenastoj formi sa granatim međuspojevima do svakog dijela opreme ili strukture koji se uzemljuju. Uzemljene će se vršiti preko kablova od isprepletenog bakra presvučenim zeleno/žutom PVC zaštitom.</w:t>
      </w:r>
    </w:p>
    <w:p w:rsidR="002B7646" w:rsidRPr="00FB03BE" w:rsidRDefault="002B7646" w:rsidP="002B7646">
      <w:r w:rsidRPr="00FB03BE">
        <w:t>Zaštita dijelova instalacija izvesti će se uzemljenjem.</w:t>
      </w:r>
    </w:p>
    <w:p w:rsidR="002B7646" w:rsidRPr="00FB03BE" w:rsidRDefault="002B7646" w:rsidP="002B7646">
      <w:r w:rsidRPr="00FB03BE">
        <w:t>Svi goli dijelovi podzemnih vodiča uzemljena trebaju se odgovarajuće zaštiti od direktnog kontakta sa tlom kako bi se izbjeglo elektrolitička korozija dijelova Uređaja. Završetci uzemljenja će biti izvedeni stisnutim kabelskim stopicama. Međuspojevi će biti direktno povezani stisnutim stopicama ili zalemljeni.</w:t>
      </w:r>
    </w:p>
    <w:p w:rsidR="002B7646" w:rsidRPr="00FB03BE" w:rsidRDefault="002B7646" w:rsidP="002B7646">
      <w:r w:rsidRPr="00FB03BE">
        <w:t xml:space="preserve">Glavni vodič uzemljenja će imati površinu poprečnog presjeka toliku da može poslužiti kao zaštitni vodič strujnog kruga svih dijelova i opreme Uređaja spojenih na njega. Na točki spoja sa distributivnom mrežom, uzemljenje treba zavareno spojiti sa glavnim vodičem uzemljenja ili terminalom uzemljenja na terenu. </w:t>
      </w:r>
    </w:p>
    <w:p w:rsidR="002B7646" w:rsidRPr="00FB03BE" w:rsidRDefault="002B7646" w:rsidP="002B7646">
      <w:r w:rsidRPr="00FB03BE">
        <w:t xml:space="preserve">U sklopu razvodnih ploča i kontrolnih sova treba uspostaviti ekvipotencijalne zone koje obuhvaćaju sve metalne strukture u zgradi i </w:t>
      </w:r>
      <w:r w:rsidR="005658F4" w:rsidRPr="00FB03BE">
        <w:t>UPOV-u.</w:t>
      </w:r>
    </w:p>
    <w:p w:rsidR="002B7646" w:rsidRPr="00FB03BE" w:rsidRDefault="002B7646" w:rsidP="002B7646">
      <w:r w:rsidRPr="00FB03BE">
        <w:t>Osim razvodnih ploča i kontrolnih soba, sva elektrotehnička Uređaja i oprema trebaju bit spojeni na glavni vodič uzemljenja. Poveznica ostalih metalnih konstrukcija i struktura Uređaja i opreme trebaju također biti spojeni na vodič glavnog terminala uzemljenja.</w:t>
      </w:r>
    </w:p>
    <w:p w:rsidR="002B7646" w:rsidRPr="00FB03BE" w:rsidRDefault="002B7646" w:rsidP="002B7646">
      <w:r w:rsidRPr="00FB03BE">
        <w:t>Vodiči sa elektrotehničkih Uređaja i opreme do glavnog vodiča uzemljenja treba tretirati kao zaštitne vodiče strujnog kruga kako je opisano u IEC 60364 tamo gdje je primjenjivo.</w:t>
      </w:r>
    </w:p>
    <w:p w:rsidR="002B7646" w:rsidRPr="00FB03BE" w:rsidRDefault="002B7646" w:rsidP="002B7646">
      <w:r w:rsidRPr="00FB03BE">
        <w:t>Armirani i omotani kablovi nisu prihvaćeni kao zaštitni vodiči strujnog kruga (CPC).</w:t>
      </w:r>
    </w:p>
    <w:p w:rsidR="002B7646" w:rsidRPr="00FB03BE" w:rsidRDefault="002B7646" w:rsidP="002B7646">
      <w:r w:rsidRPr="00FB03BE">
        <w:lastRenderedPageBreak/>
        <w:t>Na mjestima gdje će se koristiti bakreni spojevi za održanje kontinuiteta uzemljenja, treba primijeniti slijedeće:</w:t>
      </w:r>
    </w:p>
    <w:p w:rsidR="002B7646" w:rsidRPr="00FB03BE" w:rsidRDefault="002B7646" w:rsidP="006C02FA">
      <w:pPr>
        <w:pStyle w:val="ListParagraph"/>
        <w:numPr>
          <w:ilvl w:val="0"/>
          <w:numId w:val="76"/>
        </w:numPr>
      </w:pPr>
      <w:r w:rsidRPr="00FB03BE">
        <w:t>Sve trake će biti od mekanog visoko provodljivog bakra;</w:t>
      </w:r>
    </w:p>
    <w:p w:rsidR="002B7646" w:rsidRPr="00FB03BE" w:rsidRDefault="002B7646" w:rsidP="006C02FA">
      <w:pPr>
        <w:pStyle w:val="ListParagraph"/>
        <w:numPr>
          <w:ilvl w:val="0"/>
          <w:numId w:val="76"/>
        </w:numPr>
      </w:pPr>
      <w:r w:rsidRPr="00FB03BE">
        <w:t xml:space="preserve">Na mjestima pričvršćenja za građevinske konstrukcije treba koristiti mesingane stezaljke ili sedla. Za potrebe pričvršćenja traka ne smiju se bušiti rupe u trakama. Izbušene rupe za potrebe pričvršćenja na dijelove </w:t>
      </w:r>
      <w:r w:rsidR="005658F4" w:rsidRPr="00FB03BE">
        <w:t xml:space="preserve">UPOV </w:t>
      </w:r>
      <w:r w:rsidRPr="00FB03BE">
        <w:t>ne smije smanjiti ukupnu površinu poprečnog presjeka spoja;</w:t>
      </w:r>
    </w:p>
    <w:p w:rsidR="002B7646" w:rsidRPr="00FB03BE" w:rsidRDefault="002B7646" w:rsidP="006C02FA">
      <w:pPr>
        <w:pStyle w:val="ListParagraph"/>
        <w:numPr>
          <w:ilvl w:val="0"/>
          <w:numId w:val="76"/>
        </w:numPr>
      </w:pPr>
      <w:r w:rsidRPr="00FB03BE">
        <w:t>Na mjestima gdje trake ulaze u zemlju ili su izložene koroziji, treba ih omotati PVC trakom ili PVC plaštem;</w:t>
      </w:r>
    </w:p>
    <w:p w:rsidR="002B7646" w:rsidRPr="00FB03BE" w:rsidRDefault="002B7646" w:rsidP="006C02FA">
      <w:pPr>
        <w:pStyle w:val="ListParagraph"/>
        <w:numPr>
          <w:ilvl w:val="0"/>
          <w:numId w:val="76"/>
        </w:numPr>
      </w:pPr>
      <w:r w:rsidRPr="00FB03BE">
        <w:t>Spojevi će biti konzervirani prije sastavljanja, zakovani i zavarane; i</w:t>
      </w:r>
    </w:p>
    <w:p w:rsidR="002B7646" w:rsidRPr="00FB03BE" w:rsidRDefault="002B7646" w:rsidP="006C02FA">
      <w:pPr>
        <w:pStyle w:val="ListParagraph"/>
        <w:numPr>
          <w:ilvl w:val="0"/>
          <w:numId w:val="76"/>
        </w:numPr>
      </w:pPr>
      <w:r w:rsidRPr="00FB03BE">
        <w:t>Učvršćenje spojeva će biti izvedeno maticama i vijcima od bakra ili bronce visoke čvrstoće.</w:t>
      </w:r>
    </w:p>
    <w:p w:rsidR="002B7646" w:rsidRPr="00FB03BE" w:rsidRDefault="002B7646" w:rsidP="00563ACA">
      <w:pPr>
        <w:pStyle w:val="Heading4"/>
      </w:pPr>
      <w:r w:rsidRPr="00FB03BE">
        <w:t>Spojevi</w:t>
      </w:r>
    </w:p>
    <w:p w:rsidR="002B7646" w:rsidRPr="00FB03BE" w:rsidRDefault="002B7646" w:rsidP="002B7646">
      <w:r w:rsidRPr="00FB03BE">
        <w:t>Zaštitni vodiči strujnih krugova (CPC) i spojni vodiči, će biti kontinuirani cijelom duljinom gdje god je moguće. Spojevi zaštitnih vodiča pod krugova treba spojiti na glavno uzemljenje/CPC stegnutim spojnicama. Svaki spoj će imati pločicu sa oznakom „Sigurnosni vodič uzemljenja i zaštite strujnog kruga. Ne uklanjati“.</w:t>
      </w:r>
    </w:p>
    <w:p w:rsidR="002B7646" w:rsidRPr="00FB03BE" w:rsidRDefault="002B7646" w:rsidP="002B7646">
      <w:r w:rsidRPr="00FB03BE">
        <w:t>Vodiči uzemljenja i oni za spoj na uzemljenje, trebali bi, ukoliko je moguće, biti kontinuirani cijelom duljinom.</w:t>
      </w:r>
    </w:p>
    <w:p w:rsidR="002B7646" w:rsidRPr="00FB03BE" w:rsidRDefault="002B7646" w:rsidP="002B7646">
      <w:r w:rsidRPr="00FB03BE">
        <w:t>Površine opreme na koju će se povezati uzemljenje će biti očišćene od boje ili bilo kojih drugih ne provodljivih materijala te premazani vazelinom.</w:t>
      </w:r>
    </w:p>
    <w:p w:rsidR="002B7646" w:rsidRPr="00FB03BE" w:rsidRDefault="002B7646" w:rsidP="002B7646">
      <w:r w:rsidRPr="00FB03BE">
        <w:t>Svi spojevi uzemljenja će biti pričvršćeni koristeći konzervirane pritisnute kabelske stopice te nakon postavljanja premazani vazelinom kako bi se spriječio utjecaj atmosferilija.</w:t>
      </w:r>
    </w:p>
    <w:p w:rsidR="002B7646" w:rsidRPr="00FB03BE" w:rsidRDefault="002B7646" w:rsidP="002B7646">
      <w:r w:rsidRPr="00FB03BE">
        <w:t>Spojevi će biti pristupačni radi kontrole.</w:t>
      </w:r>
    </w:p>
    <w:p w:rsidR="002B7646" w:rsidRPr="00FB03BE" w:rsidRDefault="002B7646" w:rsidP="002B7646">
      <w:r w:rsidRPr="00FB03BE">
        <w:t>Kod podzemnog postavljanja kablova i CPC-a, spojevi CPC-a će biti izvršeni u nadzemnim linijskim kutijama.</w:t>
      </w:r>
    </w:p>
    <w:p w:rsidR="002B7646" w:rsidRPr="00FB03BE" w:rsidRDefault="002B7646" w:rsidP="002B7646">
      <w:r w:rsidRPr="00FB03BE">
        <w:t>Sustavi uzemljenja na uređajima sa električno upravljanim vanjskim pogonskim mehanizmima, opskrbljivani kolektorskim prstenima i četkicama u njihovoj središnjoj koloni, će biti sa slijedećim svojstvima:</w:t>
      </w:r>
    </w:p>
    <w:p w:rsidR="002B7646" w:rsidRPr="00FB03BE" w:rsidRDefault="002B7646" w:rsidP="006C02FA">
      <w:pPr>
        <w:pStyle w:val="ListParagraph"/>
        <w:numPr>
          <w:ilvl w:val="0"/>
          <w:numId w:val="75"/>
        </w:numPr>
      </w:pPr>
      <w:r w:rsidRPr="00FB03BE">
        <w:t>Spoj uzemljenja sa rotirajućeg sklopa na sabirnicu uzemljenja će biti preko diskretnog kolektorskog prstena i četkice na isti način kao i svi drugi električni spojevi; i</w:t>
      </w:r>
    </w:p>
    <w:p w:rsidR="002B7646" w:rsidRPr="00FB03BE" w:rsidRDefault="002B7646" w:rsidP="006C02FA">
      <w:pPr>
        <w:pStyle w:val="ListParagraph"/>
        <w:numPr>
          <w:ilvl w:val="0"/>
          <w:numId w:val="75"/>
        </w:numPr>
      </w:pPr>
      <w:r w:rsidRPr="00FB03BE">
        <w:t>Kao dodatak priključku rotirajućeg sklopa, treba ugraditi i sklop sa diferencijalnom strujom, gdje snaga diferencijalne struje ne prelazi 30 mA, a vrijeme isključenje iznosi 0.4 sekunde.</w:t>
      </w:r>
    </w:p>
    <w:p w:rsidR="002B7646" w:rsidRPr="00FB03BE" w:rsidRDefault="002B7646" w:rsidP="00563ACA">
      <w:pPr>
        <w:pStyle w:val="Heading4"/>
      </w:pPr>
      <w:r w:rsidRPr="00FB03BE">
        <w:t>Vanjske metalne konstrukcije</w:t>
      </w:r>
    </w:p>
    <w:p w:rsidR="002B7646" w:rsidRPr="00FB03BE" w:rsidRDefault="002B7646" w:rsidP="002B7646">
      <w:r w:rsidRPr="00FB03BE">
        <w:t>Metalne konstrukcije smještene unutar 2.5 m od drugih metalnih konstrukcija koje se mogu naelektrizirati, trebaju također biti spojene na sustav uzemljenja/CPC te imati pričvršćenu oznaku upozorenja.</w:t>
      </w:r>
    </w:p>
    <w:p w:rsidR="002B7646" w:rsidRPr="00FB03BE" w:rsidRDefault="002B7646" w:rsidP="00DF7C56">
      <w:pPr>
        <w:pStyle w:val="Heading3"/>
      </w:pPr>
      <w:bookmarkStart w:id="504" w:name="_Toc392979955"/>
      <w:bookmarkStart w:id="505" w:name="_Toc490819518"/>
      <w:r w:rsidRPr="00FB03BE">
        <w:t>Utičnice</w:t>
      </w:r>
      <w:bookmarkEnd w:id="504"/>
      <w:bookmarkEnd w:id="505"/>
    </w:p>
    <w:p w:rsidR="002B7646" w:rsidRPr="00FB03BE" w:rsidRDefault="002B7646" w:rsidP="002B7646">
      <w:r w:rsidRPr="00FB03BE">
        <w:t xml:space="preserve">Utičnice smještene vani, u radionici, </w:t>
      </w:r>
      <w:r w:rsidR="005658F4" w:rsidRPr="00FB03BE">
        <w:t xml:space="preserve">UPOV-u </w:t>
      </w:r>
      <w:r w:rsidRPr="00FB03BE">
        <w:t>ili industrijskim pogonima će biti usklađeni sa CEE17, IEC 309, HRN EN 60309 te biti opremljene kućištem za ugradnju na površine, i to:</w:t>
      </w:r>
    </w:p>
    <w:p w:rsidR="002B7646" w:rsidRPr="00FB03BE" w:rsidRDefault="002B7646" w:rsidP="006C02FA">
      <w:pPr>
        <w:pStyle w:val="ListParagraph"/>
        <w:numPr>
          <w:ilvl w:val="0"/>
          <w:numId w:val="74"/>
        </w:numPr>
      </w:pPr>
      <w:r w:rsidRPr="00FB03BE">
        <w:t>400V – će biti 3P+N+E te opremljeni on/off prekidačem i četveropolnom sklopkom uzemljenja diferencijalne struje 30 mA;</w:t>
      </w:r>
    </w:p>
    <w:p w:rsidR="002B7646" w:rsidRPr="00FB03BE" w:rsidRDefault="002B7646" w:rsidP="006C02FA">
      <w:pPr>
        <w:pStyle w:val="ListParagraph"/>
        <w:numPr>
          <w:ilvl w:val="0"/>
          <w:numId w:val="74"/>
        </w:numPr>
      </w:pPr>
      <w:r w:rsidRPr="00FB03BE">
        <w:t>230V – će biti 2P+E te opremljeni sa on/off prekidačem i uređajem za diferencijalnu struju 30 mA;</w:t>
      </w:r>
    </w:p>
    <w:p w:rsidR="002B7646" w:rsidRPr="00FB03BE" w:rsidRDefault="002B7646" w:rsidP="006C02FA">
      <w:pPr>
        <w:pStyle w:val="ListParagraph"/>
        <w:numPr>
          <w:ilvl w:val="0"/>
          <w:numId w:val="74"/>
        </w:numPr>
      </w:pPr>
      <w:r w:rsidRPr="00FB03BE">
        <w:t>24V – će biti 2P+E.</w:t>
      </w:r>
    </w:p>
    <w:p w:rsidR="002B7646" w:rsidRPr="00FB03BE" w:rsidRDefault="002B7646" w:rsidP="002B7646">
      <w:r w:rsidRPr="00FB03BE">
        <w:t>Svaka utičnica će imati odgovarajući utikač.</w:t>
      </w:r>
    </w:p>
    <w:p w:rsidR="002B7646" w:rsidRPr="00FB03BE" w:rsidRDefault="002B7646" w:rsidP="002B7646">
      <w:r w:rsidRPr="00FB03BE">
        <w:t>Strujni krugovi 24V AC utikača, za opskrbu mobilne rasvjete, opskrbljivat će se preko zasebnog 230/ 24 V AC transformatora. Spojevi na sekundarne priključnice transformatora biti će opremljeni osiguračima.</w:t>
      </w:r>
    </w:p>
    <w:p w:rsidR="00DF7C56" w:rsidRPr="00FB03BE" w:rsidRDefault="00DF7C56">
      <w:pPr>
        <w:spacing w:before="0" w:after="200" w:line="276" w:lineRule="auto"/>
        <w:jc w:val="left"/>
        <w:rPr>
          <w:rFonts w:eastAsiaTheme="majorEastAsia" w:cstheme="majorBidi"/>
          <w:b/>
          <w:bCs/>
          <w:sz w:val="24"/>
        </w:rPr>
      </w:pPr>
      <w:bookmarkStart w:id="506" w:name="_Toc392979956"/>
      <w:r w:rsidRPr="00FB03BE">
        <w:br w:type="page"/>
      </w:r>
    </w:p>
    <w:p w:rsidR="002B7646" w:rsidRPr="00FB03BE" w:rsidRDefault="002B7646" w:rsidP="00DF7C56">
      <w:pPr>
        <w:pStyle w:val="Heading3"/>
      </w:pPr>
      <w:bookmarkStart w:id="507" w:name="_Toc490819519"/>
      <w:r w:rsidRPr="00FB03BE">
        <w:lastRenderedPageBreak/>
        <w:t>Razvodne ploče</w:t>
      </w:r>
      <w:bookmarkEnd w:id="506"/>
      <w:bookmarkEnd w:id="507"/>
    </w:p>
    <w:p w:rsidR="002B7646" w:rsidRPr="00FB03BE" w:rsidRDefault="002B7646" w:rsidP="002B7646">
      <w:r w:rsidRPr="00FB03BE">
        <w:t>Elektroničke ploče će se dobavljati od specijaliziranih i autoriziranih dobavljača i biti će usklađene sa normama HRN EN 60439. Elementi od kojih su ploče sastavljene biti će prema najnovijim verzijama odgovarajućih normi (npr. Razdjelnici sa osiguračima biti će prema normi HRN EN 60947, magnetno metrički prekidači prema HRN EN 60898, itd.). Držači osigurača se trebaju lako otkačiti kako bi se provelo ožičenje. Trena osigurati minimalno dva rezervna strujna kruga.</w:t>
      </w:r>
    </w:p>
    <w:p w:rsidR="002B7646" w:rsidRPr="00FB03BE" w:rsidRDefault="002B7646" w:rsidP="002B7646">
      <w:r w:rsidRPr="00FB03BE">
        <w:t>Metalne konstrukcije u sklopu razvodnih ploča će biti potpuno izolirane od kućišta.</w:t>
      </w:r>
    </w:p>
    <w:p w:rsidR="002B7646" w:rsidRPr="00FB03BE" w:rsidRDefault="002B7646" w:rsidP="002B7646">
      <w:r w:rsidRPr="00FB03BE">
        <w:t>Neutralna traka će imati najmanje jednu točku spoja za svaki distributivni put jedinice (npr. trostruka TP&amp;N jedinica će imati 9 neutralnih spojnih točaka).</w:t>
      </w:r>
    </w:p>
    <w:p w:rsidR="002B7646" w:rsidRPr="00FB03BE" w:rsidRDefault="002B7646" w:rsidP="002B7646">
      <w:r w:rsidRPr="00FB03BE">
        <w:t>Razvodne ploče će biti opremljene sa kompletom HRC osigurača ili MCB jedinica.</w:t>
      </w:r>
    </w:p>
    <w:p w:rsidR="002B7646" w:rsidRPr="00FB03BE" w:rsidRDefault="002B7646" w:rsidP="002B7646">
      <w:r w:rsidRPr="00FB03BE">
        <w:t>Plan strujnih krugova će biti tiskan na negorivom materijalu i pričvršćeni na unutarnju stranu vrata svake razvodne ploče.</w:t>
      </w:r>
    </w:p>
    <w:p w:rsidR="002B7646" w:rsidRPr="00FB03BE" w:rsidRDefault="002B7646" w:rsidP="002B7646">
      <w:r w:rsidRPr="00FB03BE">
        <w:t>Razvodne ploče će biti opremljene odgovarajućim izolatorskim prekidačem. Uređaj povratne struje od 30 mA treba postaviti na svaki utikač ili na strujni krug za utikače.</w:t>
      </w:r>
    </w:p>
    <w:p w:rsidR="002B7646" w:rsidRPr="00FB03BE" w:rsidRDefault="002B7646" w:rsidP="00DF7C56">
      <w:pPr>
        <w:pStyle w:val="Heading3"/>
      </w:pPr>
      <w:bookmarkStart w:id="508" w:name="_Toc392979957"/>
      <w:bookmarkStart w:id="509" w:name="_Toc490819520"/>
      <w:r w:rsidRPr="00FB03BE">
        <w:t>Zaštita i završna obrada</w:t>
      </w:r>
      <w:bookmarkEnd w:id="508"/>
      <w:bookmarkEnd w:id="509"/>
    </w:p>
    <w:p w:rsidR="002B7646" w:rsidRPr="00FB03BE" w:rsidRDefault="002B7646" w:rsidP="002B7646">
      <w:r w:rsidRPr="00FB03BE">
        <w:t>Materijali i oprema unutar instalacije će biti propisano zaštićeni od korozije. Osim kod opreme sa jedinstvenim svojstvima gdje pocinčavanje ne bi odgovaralo, metalne dijelove treba zaštiti vrućim pocinčavanjem. Svaku štetu na zaštiti treba sanirati. Vijci, matice i ostala spojna sredstva će biti proizvedena od nehrđajućeg materijala ili propisano zaštićena protiv korozije.</w:t>
      </w:r>
    </w:p>
    <w:p w:rsidR="002B7646" w:rsidRPr="00FB03BE" w:rsidRDefault="002B7646" w:rsidP="00DF7C56">
      <w:pPr>
        <w:pStyle w:val="Heading3"/>
      </w:pPr>
      <w:bookmarkStart w:id="510" w:name="_Toc392979958"/>
      <w:bookmarkStart w:id="511" w:name="_Toc490819521"/>
      <w:r w:rsidRPr="00FB03BE">
        <w:t>Rasvjeta</w:t>
      </w:r>
      <w:bookmarkEnd w:id="510"/>
      <w:bookmarkEnd w:id="511"/>
    </w:p>
    <w:p w:rsidR="002B7646" w:rsidRPr="00FB03BE" w:rsidRDefault="002B7646" w:rsidP="00563ACA">
      <w:pPr>
        <w:pStyle w:val="Heading4"/>
      </w:pPr>
      <w:r w:rsidRPr="00FB03BE">
        <w:t>Općenito</w:t>
      </w:r>
    </w:p>
    <w:p w:rsidR="002B7646" w:rsidRPr="00FB03BE" w:rsidRDefault="002B7646" w:rsidP="002B7646">
      <w:r w:rsidRPr="00FB03BE">
        <w:t>Izvođač treba projektirati i ugraditi rasvjetu na cijelom Gradilištu prema slijedećim zahtjevima. Instalacije će biti odgovarajuće projektirane za svaku zoni kako bi osigurale odgovarajuću rasvjetu za siguran pristup, održavanje, upravljanje i funkcioniranje Uređaja i sve opreme.</w:t>
      </w:r>
    </w:p>
    <w:p w:rsidR="002B7646" w:rsidRPr="00FB03BE" w:rsidRDefault="002B7646" w:rsidP="002B7646">
      <w:r w:rsidRPr="00FB03BE">
        <w:t>Sva instalacija će se projektirati prema hrvatskim normama.</w:t>
      </w:r>
    </w:p>
    <w:p w:rsidR="002B7646" w:rsidRPr="00FB03BE" w:rsidRDefault="002B7646" w:rsidP="002B7646">
      <w:r w:rsidRPr="00FB03BE">
        <w:t>Svjetiljke će biti odabrane da odgovaraju lokaciji. No, gdje god je moguće treba osigurati svjetiljke sa niskom potrošnjom energije i sustavom očuvanja energije.</w:t>
      </w:r>
    </w:p>
    <w:p w:rsidR="002B7646" w:rsidRPr="00FB03BE" w:rsidRDefault="002B7646" w:rsidP="00563ACA">
      <w:pPr>
        <w:pStyle w:val="Heading4"/>
      </w:pPr>
      <w:r w:rsidRPr="00FB03BE">
        <w:t>Svjetiljke</w:t>
      </w:r>
    </w:p>
    <w:p w:rsidR="002B7646" w:rsidRPr="00FB03BE" w:rsidRDefault="002B7646" w:rsidP="00851A8D">
      <w:pPr>
        <w:pStyle w:val="Heading5"/>
        <w:rPr>
          <w:color w:val="auto"/>
        </w:rPr>
      </w:pPr>
      <w:r w:rsidRPr="00FB03BE">
        <w:rPr>
          <w:color w:val="auto"/>
        </w:rPr>
        <w:t>Unutarnja rasvjetna tijela</w:t>
      </w:r>
    </w:p>
    <w:p w:rsidR="002B7646" w:rsidRPr="00FB03BE" w:rsidRDefault="002B7646" w:rsidP="002B7646">
      <w:r w:rsidRPr="00FB03BE">
        <w:t>Svjetiljke će biti u potpunosti opremljene sa svim držačima, potpornjima, fleksibilnim kablovima, žaruljama i prekidačima. Spojit će se na glavni strujni krug preko toplinski otpornih fleksibilnih kablova. Klasa zaštite biti će minimalno IP42.</w:t>
      </w:r>
    </w:p>
    <w:p w:rsidR="002B7646" w:rsidRPr="00FB03BE" w:rsidRDefault="002B7646" w:rsidP="002B7646">
      <w:r w:rsidRPr="00FB03BE">
        <w:t>Sve svjetiljke će se spojiti na uzemljenje preko odvojenog fleksibilnog vodiča. Na mjestima gdje se okolne lampe spajaju na različite faze, treba s unutarnje strane postaviti oznaku upozorenja snage faze.</w:t>
      </w:r>
    </w:p>
    <w:p w:rsidR="002B7646" w:rsidRPr="00FB03BE" w:rsidRDefault="002B7646" w:rsidP="002B7646">
      <w:r w:rsidRPr="00FB03BE">
        <w:t>U slučajevima kada se instalacija pričvršćuje na nosače stropa, spoj između ojačanja i fiksnih kablova strujnog kruga vršit će se preko utikača i pod</w:t>
      </w:r>
      <w:r w:rsidR="006856BD" w:rsidRPr="00FB03BE">
        <w:t>n</w:t>
      </w:r>
      <w:r w:rsidRPr="00FB03BE">
        <w:t>ožja.</w:t>
      </w:r>
    </w:p>
    <w:p w:rsidR="002B7646" w:rsidRPr="00FB03BE" w:rsidRDefault="002B7646" w:rsidP="002B7646">
      <w:r w:rsidRPr="00FB03BE">
        <w:t>Nosači svjetiljki, spojne kutije i ostali dijelovi rasvjetnih tijela, će biti ugrađeni prije tehničkog pregleda konstrukcije zgrade. Stakleni dijelovi, reflektirajuća ogledala, sjenila, lampe i cijevi ugradit će se nakon završetka svih građevinskih radova.</w:t>
      </w:r>
    </w:p>
    <w:p w:rsidR="002B7646" w:rsidRPr="00FB03BE" w:rsidRDefault="002B7646" w:rsidP="00851A8D">
      <w:pPr>
        <w:pStyle w:val="Heading5"/>
        <w:rPr>
          <w:color w:val="auto"/>
        </w:rPr>
      </w:pPr>
      <w:r w:rsidRPr="00FB03BE">
        <w:rPr>
          <w:color w:val="auto"/>
        </w:rPr>
        <w:lastRenderedPageBreak/>
        <w:t>Svjetiljke u slučaju nužde</w:t>
      </w:r>
    </w:p>
    <w:p w:rsidR="002B7646" w:rsidRPr="00FB03BE" w:rsidRDefault="002B7646" w:rsidP="002B7646">
      <w:r w:rsidRPr="00FB03BE">
        <w:t>Svjetiljke u slučaju nužde biti će autonomne. Žarulje će se paliti automatski, osiguravajući trenutno osvjetljenje u slučaju kvara glavnog sustava. Kapacitet akumulatora biti će takav da osigura rad svih svjetiljki, priključenih na sustav svjetiljki u slučaju nužde, u trajanju od 3 sata.</w:t>
      </w:r>
    </w:p>
    <w:p w:rsidR="002B7646" w:rsidRPr="00FB03BE" w:rsidRDefault="002B7646" w:rsidP="00851A8D">
      <w:pPr>
        <w:pStyle w:val="Heading5"/>
        <w:rPr>
          <w:color w:val="auto"/>
        </w:rPr>
      </w:pPr>
      <w:r w:rsidRPr="00FB03BE">
        <w:rPr>
          <w:color w:val="auto"/>
        </w:rPr>
        <w:t>Vanjska rasvjetna tijela</w:t>
      </w:r>
    </w:p>
    <w:p w:rsidR="002B7646" w:rsidRPr="00FB03BE" w:rsidRDefault="002B7646" w:rsidP="002B7646">
      <w:r w:rsidRPr="00FB03BE">
        <w:t>Vanjska rasvjetna tijela sastojat će se od vodootpornih svjetiljki sa polikarbonatnom zaštitom u slučaju vandalizma te će biti u skladu sa minimalnim stupnjem zaštite IP55. Vanjske svjetiljke će biti izvedena tako da im se ne može neovlašteno pristupiti.</w:t>
      </w:r>
    </w:p>
    <w:p w:rsidR="002B7646" w:rsidRPr="00FB03BE" w:rsidRDefault="002B7646" w:rsidP="00563ACA">
      <w:pPr>
        <w:pStyle w:val="Heading4"/>
      </w:pPr>
      <w:r w:rsidRPr="00FB03BE">
        <w:t>Nivo osvjetljenja</w:t>
      </w:r>
    </w:p>
    <w:p w:rsidR="002B7646" w:rsidRPr="00FB03BE" w:rsidRDefault="002B7646" w:rsidP="00851A8D">
      <w:pPr>
        <w:pStyle w:val="Heading5"/>
        <w:rPr>
          <w:color w:val="auto"/>
        </w:rPr>
      </w:pPr>
      <w:r w:rsidRPr="00FB03BE">
        <w:rPr>
          <w:color w:val="auto"/>
        </w:rPr>
        <w:t>Općenito</w:t>
      </w:r>
    </w:p>
    <w:p w:rsidR="002B7646" w:rsidRPr="00FB03BE" w:rsidRDefault="002B7646" w:rsidP="002B7646">
      <w:r w:rsidRPr="00FB03BE">
        <w:t>Područja kojima se pristupa iz bilo kojeg razloga će biti osvijetljena sa 30 lux prosječno / 6 lux minimalno na razini tla.</w:t>
      </w:r>
    </w:p>
    <w:p w:rsidR="002B7646" w:rsidRPr="00FB03BE" w:rsidRDefault="002B7646" w:rsidP="002B7646">
      <w:r w:rsidRPr="00FB03BE">
        <w:t xml:space="preserve">Rasvjeta će biti ručno upravljanja preko prekidača postavljenim na odgovarajuća mjesta kod ulaza u područje. Fotosenzibilno upravljani prekidači, sa ručnom premosnicom, postavljeni unutar razvodnog ormara rasvjete, trebaju spriječiti rad rasvjete tokom perioda sa dnevnim svjetlom. </w:t>
      </w:r>
    </w:p>
    <w:p w:rsidR="002B7646" w:rsidRPr="00FB03BE" w:rsidRDefault="002B7646" w:rsidP="00851A8D">
      <w:pPr>
        <w:pStyle w:val="Heading5"/>
        <w:rPr>
          <w:color w:val="auto"/>
        </w:rPr>
      </w:pPr>
      <w:r w:rsidRPr="00FB03BE">
        <w:rPr>
          <w:color w:val="auto"/>
        </w:rPr>
        <w:t>Osvjetljenje Uređaja</w:t>
      </w:r>
    </w:p>
    <w:p w:rsidR="002B7646" w:rsidRPr="00FB03BE" w:rsidRDefault="002B7646" w:rsidP="002B7646">
      <w:r w:rsidRPr="00FB03BE">
        <w:t>Područja kojima se pristupa radi upravljanja ili održavanja Uređaja i opreme će biti osvijetljena sa 100 lux prosječno / 50 lux minimalno na razini tla.</w:t>
      </w:r>
    </w:p>
    <w:p w:rsidR="002B7646" w:rsidRPr="00FB03BE" w:rsidRDefault="002B7646" w:rsidP="002B7646">
      <w:r w:rsidRPr="00FB03BE">
        <w:t>Rasvjeta će biti ručno upravljanja preko prekidača postavljenim na odgovarajuća mjesta kod ulaza u područje.</w:t>
      </w:r>
    </w:p>
    <w:p w:rsidR="002B7646" w:rsidRPr="00FB03BE" w:rsidRDefault="002B7646" w:rsidP="002B7646">
      <w:r w:rsidRPr="00FB03BE">
        <w:t>Rasvjeta putova</w:t>
      </w:r>
    </w:p>
    <w:p w:rsidR="002B7646" w:rsidRPr="00FB03BE" w:rsidRDefault="002B7646" w:rsidP="002B7646">
      <w:r w:rsidRPr="00FB03BE">
        <w:t>Putovi na području u sklopu ovog Ugovara će biti osvijetljeni sa 50 lux prosječno.</w:t>
      </w:r>
    </w:p>
    <w:p w:rsidR="002B7646" w:rsidRPr="00FB03BE" w:rsidRDefault="002B7646" w:rsidP="002B7646">
      <w:r w:rsidRPr="00FB03BE">
        <w:t>Rasvjeta će imati slijedeće kontrolne opcije, preko prekidača RUČNO/ISKLJUČENO/AUTOMATSKI:</w:t>
      </w:r>
    </w:p>
    <w:p w:rsidR="002B7646" w:rsidRPr="00FB03BE" w:rsidRDefault="002B7646" w:rsidP="006C02FA">
      <w:pPr>
        <w:pStyle w:val="ListParagraph"/>
        <w:numPr>
          <w:ilvl w:val="0"/>
          <w:numId w:val="73"/>
        </w:numPr>
      </w:pPr>
      <w:r w:rsidRPr="00FB03BE">
        <w:t>Automatski – preko fotosenzibilnog senzora, pali rasvjetu u sumrak, a gasi u postavljeno vrijeme sa mogućnošću namještanja 0-24 sata.</w:t>
      </w:r>
    </w:p>
    <w:p w:rsidR="002B7646" w:rsidRPr="00FB03BE" w:rsidRDefault="002B7646" w:rsidP="006C02FA">
      <w:pPr>
        <w:pStyle w:val="ListParagraph"/>
        <w:numPr>
          <w:ilvl w:val="0"/>
          <w:numId w:val="73"/>
        </w:numPr>
      </w:pPr>
      <w:r w:rsidRPr="00FB03BE">
        <w:t>Ručno – upravljano preko premosnog prekidača za svaki strujni krug, postavljenim unutar glavnog razvodnog ormara rasvjete putova i kod sigurnosnog ulaza.</w:t>
      </w:r>
    </w:p>
    <w:p w:rsidR="002B7646" w:rsidRPr="00FB03BE" w:rsidRDefault="002B7646" w:rsidP="00851A8D">
      <w:pPr>
        <w:pStyle w:val="Heading5"/>
        <w:rPr>
          <w:color w:val="auto"/>
        </w:rPr>
      </w:pPr>
      <w:r w:rsidRPr="00FB03BE">
        <w:rPr>
          <w:color w:val="auto"/>
        </w:rPr>
        <w:t>Procesna područja</w:t>
      </w:r>
    </w:p>
    <w:p w:rsidR="002B7646" w:rsidRPr="00FB03BE" w:rsidRDefault="002B7646" w:rsidP="002B7646">
      <w:r w:rsidRPr="00FB03BE">
        <w:t>Područja kojima se pristupa radi upravljanja ili održavanja Uređaja i opreme će biti osvijetljena sa 150 lux prosječno / 50 lux minimalno na razini tla ili staze.</w:t>
      </w:r>
    </w:p>
    <w:p w:rsidR="002B7646" w:rsidRPr="00FB03BE" w:rsidRDefault="002B7646" w:rsidP="002B7646">
      <w:r w:rsidRPr="00FB03BE">
        <w:t>Rasvjeta će biti ručno upravljanja preko prekidača postavljenim na odgovarajuća mjesta kod ulaza u područje.</w:t>
      </w:r>
    </w:p>
    <w:p w:rsidR="002B7646" w:rsidRPr="00FB03BE" w:rsidRDefault="002B7646" w:rsidP="002B7646">
      <w:r w:rsidRPr="00FB03BE">
        <w:t>Kontrolne sobe, podstanice i prostorije sa elektroničkom opremom:</w:t>
      </w:r>
    </w:p>
    <w:p w:rsidR="00A8472A" w:rsidRPr="00FB03BE" w:rsidRDefault="002B7646" w:rsidP="006C02FA">
      <w:pPr>
        <w:pStyle w:val="ListParagraph"/>
        <w:numPr>
          <w:ilvl w:val="0"/>
          <w:numId w:val="70"/>
        </w:numPr>
      </w:pPr>
      <w:r w:rsidRPr="00FB03BE">
        <w:t>Kontrolne sobe, podstanice i prostorije sa elektroničkom opremom će biti osvijetljena sa 500 lux prosječno / 150 lux minimalno na razini tla i minimalno 150 lux na vertikalnim licima ploča. Nivo osvjetljenja i indeks odbljeska u prostorijama koje sadržavaju VDU, će biti u skladu sa normama za projektiranje i rad sustava umjetne rasvjete zgrada.</w:t>
      </w:r>
    </w:p>
    <w:p w:rsidR="002B7646" w:rsidRPr="00FB03BE" w:rsidRDefault="002B7646" w:rsidP="006C02FA">
      <w:pPr>
        <w:pStyle w:val="ListParagraph"/>
        <w:numPr>
          <w:ilvl w:val="0"/>
          <w:numId w:val="70"/>
        </w:numPr>
      </w:pPr>
      <w:r w:rsidRPr="00FB03BE">
        <w:t>Rasvjeta će biti ručno upravljanja na odgovarajućim mjestima kod ulaza u prostorije.</w:t>
      </w:r>
    </w:p>
    <w:p w:rsidR="002B7646" w:rsidRPr="00FB03BE" w:rsidRDefault="002B7646" w:rsidP="002B7646">
      <w:r w:rsidRPr="00FB03BE">
        <w:t>Radionice:</w:t>
      </w:r>
    </w:p>
    <w:p w:rsidR="00A8472A" w:rsidRPr="00FB03BE" w:rsidRDefault="002B7646" w:rsidP="006C02FA">
      <w:pPr>
        <w:pStyle w:val="ListParagraph"/>
        <w:numPr>
          <w:ilvl w:val="0"/>
          <w:numId w:val="71"/>
        </w:numPr>
      </w:pPr>
      <w:r w:rsidRPr="00FB03BE">
        <w:t xml:space="preserve">Radionice će biti osvijetljena sa 200 lux prosječno / 50 lux minimalno na razini tla. Nivo osvjetljenja i indeks odbljeska u prostorijama koje sadržavaju VDU, će biti u skladu sa normama za projektiranje i </w:t>
      </w:r>
      <w:r w:rsidRPr="00FB03BE">
        <w:lastRenderedPageBreak/>
        <w:t>rad sustava umjetne rasvjete zgrada. Za obavljanje posebnih poslova osigurat će se odgovarajuća dodatna rasvjeta.</w:t>
      </w:r>
    </w:p>
    <w:p w:rsidR="002B7646" w:rsidRPr="00FB03BE" w:rsidRDefault="002B7646" w:rsidP="006C02FA">
      <w:pPr>
        <w:pStyle w:val="ListParagraph"/>
        <w:numPr>
          <w:ilvl w:val="0"/>
          <w:numId w:val="71"/>
        </w:numPr>
      </w:pPr>
      <w:r w:rsidRPr="00FB03BE">
        <w:t>Rasvjeta će biti ručno upravljanja na odgovarajućim mjestima kod svakog ulaza u radionicu.</w:t>
      </w:r>
    </w:p>
    <w:p w:rsidR="002B7646" w:rsidRPr="00FB03BE" w:rsidRDefault="002B7646" w:rsidP="002B7646">
      <w:r w:rsidRPr="00FB03BE">
        <w:t>Uredi:</w:t>
      </w:r>
    </w:p>
    <w:p w:rsidR="00A8472A" w:rsidRPr="00FB03BE" w:rsidRDefault="002B7646" w:rsidP="006C02FA">
      <w:pPr>
        <w:pStyle w:val="ListParagraph"/>
        <w:numPr>
          <w:ilvl w:val="0"/>
          <w:numId w:val="72"/>
        </w:numPr>
      </w:pPr>
      <w:r w:rsidRPr="00FB03BE">
        <w:t>Uredi će biti osvijetljeni sa 300 lux prosječno / 100 lux minimalno na razini tla. Nivo osvjetljenja i indeks odbljeska u prostorijama koje sadržavaju VDU, će biti u skladu sa normama za projektiranje i rad sustava umjetne rasvjete zgrada.</w:t>
      </w:r>
    </w:p>
    <w:p w:rsidR="002B7646" w:rsidRPr="00FB03BE" w:rsidRDefault="002B7646" w:rsidP="006C02FA">
      <w:pPr>
        <w:pStyle w:val="ListParagraph"/>
        <w:numPr>
          <w:ilvl w:val="0"/>
          <w:numId w:val="72"/>
        </w:numPr>
      </w:pPr>
      <w:r w:rsidRPr="00FB03BE">
        <w:t>Rasvjeta će biti ručno upravljanja na odgovarajućim mjestima kod svakog ulaza u radionicu.</w:t>
      </w:r>
    </w:p>
    <w:p w:rsidR="002B7646" w:rsidRPr="00FB03BE" w:rsidRDefault="002B7646" w:rsidP="00851A8D">
      <w:pPr>
        <w:pStyle w:val="Heading5"/>
        <w:rPr>
          <w:color w:val="auto"/>
        </w:rPr>
      </w:pPr>
      <w:r w:rsidRPr="00FB03BE">
        <w:rPr>
          <w:color w:val="auto"/>
        </w:rPr>
        <w:t>Rasvjeta u slučaju nužde</w:t>
      </w:r>
    </w:p>
    <w:p w:rsidR="002B7646" w:rsidRPr="00FB03BE" w:rsidRDefault="002B7646" w:rsidP="002B7646">
      <w:r w:rsidRPr="00FB03BE">
        <w:t>Svjetiljke u slučaju nužde biti će u skladu sa zahtjevima normi HRN EN 60598 i imat će ulogu osiguranja sigurne evakuacije iz zgrade u slučaju nestanka struje. Tamo gdje moguće, svjetiljke u slučaju nužde će imati normalne žarulje opremljene pomoćnim baterijskim sustavom i sustavom neprekidnog napajanja.</w:t>
      </w:r>
    </w:p>
    <w:p w:rsidR="002B7646" w:rsidRPr="00FB03BE" w:rsidRDefault="002B7646" w:rsidP="002B7646">
      <w:r w:rsidRPr="00FB03BE">
        <w:t>Rasvjeta u slučaju nužde, koja se ne treba održavati, treba osigurati sigurnosni prolaz, evakuaciju i izlaz iz zgrade, građevina i stubišta u slučajevima prestanka funkcioniranja električnog sustava.</w:t>
      </w:r>
    </w:p>
    <w:p w:rsidR="002B7646" w:rsidRPr="00FB03BE" w:rsidRDefault="002B7646" w:rsidP="002B7646">
      <w:r w:rsidRPr="00FB03BE">
        <w:t xml:space="preserve">Minimalno 10% ugrađenih rasvjetnih tijela u procesnim područjima i </w:t>
      </w:r>
      <w:r w:rsidR="005658F4" w:rsidRPr="00FB03BE">
        <w:t xml:space="preserve">UPOV-u </w:t>
      </w:r>
      <w:r w:rsidRPr="00FB03BE">
        <w:t>će biti u funkciji rasvjete u slučaju nužde. Ta tijela će biti jednako raspoređena cijelim područjem.</w:t>
      </w:r>
    </w:p>
    <w:p w:rsidR="002B7646" w:rsidRPr="00FB03BE" w:rsidRDefault="002B7646" w:rsidP="002B7646">
      <w:r w:rsidRPr="00FB03BE">
        <w:t>U prekidačkim i kontrolnim sobama, 30% rasvjetnih tijela će biti rasvjeta u slučaju nužde koja se ne treba održavati, sa sigurnosnim vremenom od 3 sata.</w:t>
      </w:r>
    </w:p>
    <w:p w:rsidR="002B7646" w:rsidRPr="00FB03BE" w:rsidRDefault="002B7646" w:rsidP="002B7646">
      <w:r w:rsidRPr="00FB03BE">
        <w:t>Prekidač za ispitivanje rasvjete u slučaju nužde treba postaviti na mjesto dohvatljivo sa razine tla, za svaku svjetiljku u slučaju nužde.</w:t>
      </w:r>
    </w:p>
    <w:p w:rsidR="002B7646" w:rsidRPr="00FB03BE" w:rsidRDefault="002B7646" w:rsidP="00563ACA">
      <w:pPr>
        <w:pStyle w:val="Heading4"/>
      </w:pPr>
      <w:r w:rsidRPr="00FB03BE">
        <w:t>Vanjska rasvjeta</w:t>
      </w:r>
    </w:p>
    <w:p w:rsidR="002B7646" w:rsidRPr="00FB03BE" w:rsidRDefault="002B7646" w:rsidP="002B7646">
      <w:r w:rsidRPr="00FB03BE">
        <w:t>Rasvjeta područja treba se sastojati od rasvjetnih stupova, konzola, svjetiljki sa integralnom kontrolnom opremom, žarulja, foto električnim kontrolnim jedinicama te ostalih povezanih radova.</w:t>
      </w:r>
    </w:p>
    <w:p w:rsidR="002B7646" w:rsidRPr="00FB03BE" w:rsidRDefault="002B7646" w:rsidP="002B7646">
      <w:r w:rsidRPr="00FB03BE">
        <w:t>Stupovi će biti cijevnog profila izrađeni od čelika prema normama HRN EN 10210 i HRN EN 10067. Stupovi će biti visoki 5 m za pristupne ceste i 10 m kod rasvjete za potrebe održavanja. Stupovi će imati mogućnost podizanja i spuštanja.</w:t>
      </w:r>
    </w:p>
    <w:p w:rsidR="002B7646" w:rsidRPr="00FB03BE" w:rsidRDefault="002B7646" w:rsidP="002B7646">
      <w:r w:rsidRPr="00FB03BE">
        <w:t>Konzole će imati jednostruku projekciju od 0.5m. Inklinacija konzola će biti 5 stupnjeva. Stupovi i konzole će biti zaštićeni protiv korozije vrućim pocinčavanjem normi HRN EN ISO 1461.</w:t>
      </w:r>
    </w:p>
    <w:p w:rsidR="002B7646" w:rsidRPr="00FB03BE" w:rsidRDefault="002B7646" w:rsidP="002B7646">
      <w:r w:rsidRPr="00FB03BE">
        <w:t>Dno stupa do visine 250 mm iznad tla treba obraditi nanošenjem neporoznog, električki izolirajućeg bitumena BS3416. Konačni suhi film će biti debeo minimalno 0.125 mm.</w:t>
      </w:r>
    </w:p>
    <w:p w:rsidR="002B7646" w:rsidRPr="00FB03BE" w:rsidRDefault="002B7646" w:rsidP="002B7646">
      <w:r w:rsidRPr="00FB03BE">
        <w:t>Konačne lokacije definirat će se u suglasnosti sa Inženjerom prije postavljanja. Svjetiljke trebaju odgovarati razini zaštiti minimalno IP54 za odjeljke sa žaruljama.</w:t>
      </w:r>
    </w:p>
    <w:p w:rsidR="002B7646" w:rsidRPr="00FB03BE" w:rsidRDefault="002B7646" w:rsidP="00563ACA">
      <w:pPr>
        <w:pStyle w:val="Heading4"/>
      </w:pPr>
      <w:r w:rsidRPr="00FB03BE">
        <w:t>Unutarnja područja Uređaja</w:t>
      </w:r>
    </w:p>
    <w:p w:rsidR="002B7646" w:rsidRPr="00FB03BE" w:rsidRDefault="002B7646" w:rsidP="002B7646">
      <w:r w:rsidRPr="00FB03BE">
        <w:t xml:space="preserve">Izvođač treba osigurati visoko kvalitetnu rasvjetu unutar Uređaja. Rasvjeta se treba sastojati od fluorescentnih žarulja, </w:t>
      </w:r>
      <w:r w:rsidR="006856BD" w:rsidRPr="00FB03BE">
        <w:t>„</w:t>
      </w:r>
      <w:r w:rsidRPr="00FB03BE">
        <w:t>bulkhead</w:t>
      </w:r>
      <w:r w:rsidR="006856BD" w:rsidRPr="00FB03BE">
        <w:t>“</w:t>
      </w:r>
      <w:r w:rsidRPr="00FB03BE">
        <w:t xml:space="preserve"> svjetala i reflektora, prekidača i ožičenja.</w:t>
      </w:r>
    </w:p>
    <w:p w:rsidR="002B7646" w:rsidRPr="00FB03BE" w:rsidRDefault="002B7646" w:rsidP="002B7646">
      <w:r w:rsidRPr="00FB03BE">
        <w:t>Svjetiljke će biti postavljene na lako dostupnim mjestima na zidovima ili na dostupnim postoljima kod među prolaza. Pristup svjetiljkama za potrebe održavanja i zamjena žarulja će biti omogućen bez korištenja skela ili privremenih staza. Ukoliko su potrebne dodatne staze za pristup svjetiljkama, one će biti dio Radova i uključeni u Ugovor.</w:t>
      </w:r>
    </w:p>
    <w:p w:rsidR="002B7646" w:rsidRPr="00FB03BE" w:rsidRDefault="002B7646" w:rsidP="002B7646">
      <w:r w:rsidRPr="00FB03BE">
        <w:t>Svjetiljke će biti pogodne za korištenje u vlažnim uvjetima i povremenim kratkim periodima potapanja bez da se oštete.</w:t>
      </w:r>
    </w:p>
    <w:p w:rsidR="002B7646" w:rsidRPr="00FB03BE" w:rsidRDefault="002B7646" w:rsidP="002B7646">
      <w:r w:rsidRPr="00FB03BE">
        <w:lastRenderedPageBreak/>
        <w:t>Treba postaviti najekonomičnije rješenje rasvjete, ovisno o visini zgrade. Prekidači rasvjete će biti postavljeni unutar prostorija uz ulazna vrata. Prekidače treba ugraditi na visinu od 1400 mm od razine gotovog poda.</w:t>
      </w:r>
    </w:p>
    <w:p w:rsidR="002B7646" w:rsidRPr="00FB03BE" w:rsidRDefault="002B7646" w:rsidP="002B7646">
      <w:r w:rsidRPr="00FB03BE">
        <w:t>Iznad svih vrata treba postaviti vodonepropusne svjetiljke otporne na udarce. Svjetiljke će biti opremljene infracrvenim detektorima pokreta i fotosenzibilnim senzorima za paljenje svjetiljki kod pristupa tokom mraka.</w:t>
      </w:r>
    </w:p>
    <w:p w:rsidR="002B7646" w:rsidRPr="00FB03BE" w:rsidRDefault="002B7646" w:rsidP="00DF7C56">
      <w:pPr>
        <w:pStyle w:val="Heading3"/>
      </w:pPr>
      <w:bookmarkStart w:id="512" w:name="_Toc392979959"/>
      <w:bookmarkStart w:id="513" w:name="_Toc490819522"/>
      <w:r w:rsidRPr="00FB03BE">
        <w:t>Tvornički izrađeni sklopovi (FBA) za nisko naponske razvodne kutije, kontrolne centre motora i upravljačke ploče</w:t>
      </w:r>
      <w:bookmarkEnd w:id="512"/>
      <w:bookmarkEnd w:id="513"/>
    </w:p>
    <w:p w:rsidR="002B7646" w:rsidRPr="00FB03BE" w:rsidRDefault="002B7646" w:rsidP="00563ACA">
      <w:pPr>
        <w:pStyle w:val="Heading4"/>
      </w:pPr>
      <w:r w:rsidRPr="00FB03BE">
        <w:t>Opći zahtjevi</w:t>
      </w:r>
    </w:p>
    <w:p w:rsidR="002B7646" w:rsidRPr="00FB03BE" w:rsidRDefault="002B7646" w:rsidP="002B7646">
      <w:r w:rsidRPr="00FB03BE">
        <w:t>Ovi se zahtjevi odnose na izgradnju svih elektroničkih ploča, uključujući, ali ne ograničavajući se: upravljačke ploče, kontrolne centre motora, sklopke, kontrolne ploče, nadzorne ploče, kontrolno-razdjelne ploče, ploče kliznih vodova, sučelja, lokalne kontrolne ploče, lokalne upravljačke kutije.</w:t>
      </w:r>
    </w:p>
    <w:p w:rsidR="002B7646" w:rsidRPr="00FB03BE" w:rsidRDefault="002B7646" w:rsidP="002B7646">
      <w:r w:rsidRPr="00FB03BE">
        <w:t>Ukoliko nije drugačije navedeno, sklopna oprema će biti prema posljednjoj verziji normi HRN EN 60947 i HRN EN 60439. Obrazac razdvajanja biti će Obrazac 2 te će biti dimenzionirani na veličine specificirane u Ugovoru za rad sa strujom do 600V, 50 Hz, dijagram uzemljenja TN-C i TN-S.</w:t>
      </w:r>
    </w:p>
    <w:p w:rsidR="002B7646" w:rsidRPr="00FB03BE" w:rsidRDefault="002B7646" w:rsidP="002B7646">
      <w:r w:rsidRPr="00FB03BE">
        <w:t>FBA treba izraditi tako da se normalno održavane odvija sprijeda. Vrata će biti na šarkama sa bravom za ključanje standardnim ključem za svaki odjeljak.</w:t>
      </w:r>
    </w:p>
    <w:p w:rsidR="002B7646" w:rsidRPr="00FB03BE" w:rsidRDefault="002B7646" w:rsidP="002B7646">
      <w:r w:rsidRPr="00FB03BE">
        <w:t>Ulaz kablova je detaljno opisan u svakom određenom dijelu električnih Specifikacija.</w:t>
      </w:r>
    </w:p>
    <w:p w:rsidR="002B7646" w:rsidRPr="00FB03BE" w:rsidRDefault="002B7646" w:rsidP="002B7646">
      <w:r w:rsidRPr="00FB03BE">
        <w:t>FBA za vanjsko korištenje treba opremiti nehrđajućim kućištem. Vodonepropusno kućište treba osigurati minimalnu zaštitu IP55 i minimalno 1000 mm ispred opreme.</w:t>
      </w:r>
    </w:p>
    <w:p w:rsidR="002B7646" w:rsidRPr="00FB03BE" w:rsidRDefault="002B7646" w:rsidP="00563ACA">
      <w:pPr>
        <w:pStyle w:val="Heading4"/>
      </w:pPr>
      <w:r w:rsidRPr="00FB03BE">
        <w:t>Izvedba</w:t>
      </w:r>
    </w:p>
    <w:p w:rsidR="002B7646" w:rsidRPr="00FB03BE" w:rsidRDefault="002B7646" w:rsidP="002B7646">
      <w:r w:rsidRPr="00FB03BE">
        <w:t>Ploče sa samo prednjim ulazom će biti opremljene sa pričvršćenim vratima s predviđenim prolazom za kablove. Nije prihvatljivo korištenje vijaka i pričvršćenja vidljivih izvana. Vođenje kablova direktno između ili iza odjeljaka nije prihvatljivo.</w:t>
      </w:r>
    </w:p>
    <w:p w:rsidR="002B7646" w:rsidRPr="00FB03BE" w:rsidRDefault="002B7646" w:rsidP="002B7646">
      <w:r w:rsidRPr="00FB03BE">
        <w:t>FBA će biti modularnog tipa, tako da se svaki četvrtasti odjeljak u sklopu ploče može odvojiti i opremiti samostalnim pristupnim vratima koje se mogu otvoriti do minimalnog kuta od 90°.</w:t>
      </w:r>
    </w:p>
    <w:p w:rsidR="002B7646" w:rsidRPr="00FB03BE" w:rsidRDefault="002B7646" w:rsidP="002B7646">
      <w:r w:rsidRPr="00FB03BE">
        <w:t>Kućište FBA će biti izrađeno od čeličnih ploča debljine minimalno 2.0 mm, jednake visine te krute konstrukcije, a sve prema IP54 kako je definirano normom HRN EN 60529 i detaljno opisano u svakom određenom dijelu električnih Specifikacija. Završna boja ploča će biti prema standardu proizvođača osim ako nije drugačije definirano Zahtjevima Naručitelja.</w:t>
      </w:r>
    </w:p>
    <w:p w:rsidR="002B7646" w:rsidRPr="00FB03BE" w:rsidRDefault="002B7646" w:rsidP="002B7646">
      <w:r w:rsidRPr="00FB03BE">
        <w:t>Treba postaviti čvrste pregrade kako bi se odvojilo opterećenje svakog odjeljka od sabirničke komore te spriječilo propadanje građevina u niže odjeljke odnosno spriječio prodor oštećenja do drugih odjeljaka. Ukupna visina FBA, uključujući postolja, ne smije biti veća od 2300 mm. Izolirane ručke, kontrolni prekidači, dugmad, indikatorska svjetla i instrumentacija ne smiju biti postavljeni manje od 500 mm i više od 1750 mm od razine gotovog poda.</w:t>
      </w:r>
    </w:p>
    <w:p w:rsidR="002B7646" w:rsidRPr="00FB03BE" w:rsidRDefault="002B7646" w:rsidP="002B7646">
      <w:r w:rsidRPr="00FB03BE">
        <w:t>FBA treba postaviti na specijalizirana postolja visine 100-125mm, izrađene od čeličnih limova ili cijevi, tvornički zaštićenih od korozije. Postolje će biti uvučeno 10 – 12 mm od vertikalnog lica ploče kako bi se postigla kontinuirana ravna površina prednjice. Postolja treba propisano postaviti i poravnati na konstrukciju poda prije montaže i učvršćenja FBA na njih.</w:t>
      </w:r>
    </w:p>
    <w:p w:rsidR="002B7646" w:rsidRPr="00FB03BE" w:rsidRDefault="002B7646" w:rsidP="002B7646">
      <w:r w:rsidRPr="00FB03BE">
        <w:t>Minimalni razmak baze FBA i poklopca će biti 200 mm, a minimalni razmak između poklopca i priključnog terminala treba također biti minimalno 200 mm. Interne komponente će biti pričvršćene za montažne ploče.</w:t>
      </w:r>
    </w:p>
    <w:p w:rsidR="002B7646" w:rsidRPr="00FB03BE" w:rsidRDefault="002B7646" w:rsidP="002B7646">
      <w:r w:rsidRPr="00FB03BE">
        <w:t>Broj kablova, postavljenih kroz interni kanal, ne smije rezultirati prostornim koeficijentom većim od 45 %.</w:t>
      </w:r>
    </w:p>
    <w:p w:rsidR="002B7646" w:rsidRPr="00FB03BE" w:rsidRDefault="002B7646" w:rsidP="00563ACA">
      <w:pPr>
        <w:pStyle w:val="Heading4"/>
      </w:pPr>
      <w:r w:rsidRPr="00FB03BE">
        <w:lastRenderedPageBreak/>
        <w:t>Sabirnice</w:t>
      </w:r>
    </w:p>
    <w:p w:rsidR="002B7646" w:rsidRPr="00FB03BE" w:rsidRDefault="002B7646" w:rsidP="002B7646">
      <w:r w:rsidRPr="00FB03BE">
        <w:t>Sabirnice trebaju bit izrađene od bakra i imati zaštitu od dodira. Mehanički i dielektrični kapacitet sabirnica i spojnih elemenata mora biti takav da bez ikakvog oštećenja provode struju pod najtežim uvjetima koji se mogu pojaviti unutar električnih instalacija.</w:t>
      </w:r>
    </w:p>
    <w:p w:rsidR="002B7646" w:rsidRPr="00FB03BE" w:rsidRDefault="002B7646" w:rsidP="002B7646">
      <w:r w:rsidRPr="00FB03BE">
        <w:t>Dimenzije bakrenih elemenata sabirnica će biti jednake kroz cijelu ploču te sabirnice će biti jednakog nivoa kao i ulazni distributivni prekidač, osim ako nije drugačije definiramo Zahtjevima Naručitelja.</w:t>
      </w:r>
    </w:p>
    <w:p w:rsidR="002B7646" w:rsidRPr="00FB03BE" w:rsidRDefault="002B7646" w:rsidP="002B7646">
      <w:r w:rsidRPr="00FB03BE">
        <w:t>Sabirnice će biti smještene u zasebne komore, prema normi IEC 60439 te kontinuirane u svim sekcijama.</w:t>
      </w:r>
    </w:p>
    <w:p w:rsidR="002B7646" w:rsidRPr="00FB03BE" w:rsidRDefault="002B7646" w:rsidP="002B7646">
      <w:r w:rsidRPr="00FB03BE">
        <w:t>Naponski vodovi će biti iste konstrukcije i iste razine zaštite kao i glavne sabirnice.</w:t>
      </w:r>
    </w:p>
    <w:p w:rsidR="002B7646" w:rsidRPr="00FB03BE" w:rsidRDefault="002B7646" w:rsidP="002B7646">
      <w:r w:rsidRPr="00FB03BE">
        <w:t>Spojevi do i iz sabirnica će biti ili potpuno izolirani ili sa odgovarajućim ekranima te svaki poklopac ekrana sabirnice i spoja treba označiti oznakom upozorenja.</w:t>
      </w:r>
    </w:p>
    <w:p w:rsidR="002B7646" w:rsidRPr="00FB03BE" w:rsidRDefault="002B7646" w:rsidP="002B7646">
      <w:r w:rsidRPr="00FB03BE">
        <w:t>Treba osigurati jednostavan pristup sabirnicama radi naknadnog spajanja.</w:t>
      </w:r>
    </w:p>
    <w:p w:rsidR="002B7646" w:rsidRPr="00FB03BE" w:rsidRDefault="002B7646" w:rsidP="002B7646">
      <w:r w:rsidRPr="00FB03BE">
        <w:t>Vrijednost, potporanj i veze glavnih spojeva sabirnice i glavnog strujnog kruga će biti projektirane za rad da izdrže isto kratkotrajno opterećenje kao i sabirnica.</w:t>
      </w:r>
    </w:p>
    <w:p w:rsidR="002B7646" w:rsidRPr="00FB03BE" w:rsidRDefault="002B7646" w:rsidP="002B7646">
      <w:r w:rsidRPr="00FB03BE">
        <w:t>Odjeljci sabirnica će biti takvi da rade u okruženju bez prisilne ventilacije.</w:t>
      </w:r>
    </w:p>
    <w:p w:rsidR="002B7646" w:rsidRPr="00FB03BE" w:rsidRDefault="002B7646" w:rsidP="002B7646">
      <w:r w:rsidRPr="00FB03BE">
        <w:t>Transformatori struje će biti šipkastog tipa, preciznosti do HRN EN 60044 i postavljeni na izlazu kod kablova od ACB ili MCCB.</w:t>
      </w:r>
    </w:p>
    <w:p w:rsidR="002B7646" w:rsidRPr="00FB03BE" w:rsidRDefault="002B7646" w:rsidP="00563ACA">
      <w:pPr>
        <w:pStyle w:val="Heading4"/>
      </w:pPr>
      <w:r w:rsidRPr="00FB03BE">
        <w:t>Grijači i rashladni ventilatori</w:t>
      </w:r>
    </w:p>
    <w:p w:rsidR="002B7646" w:rsidRPr="00FB03BE" w:rsidRDefault="002B7646" w:rsidP="002B7646">
      <w:r w:rsidRPr="00FB03BE">
        <w:t>Svaki FBA odjeljak pune visine će imati protukondenzacijski grijač upravljan termostatom i on/off prekidačem. Protukondenzacijski grijači će biti opskrbljivani preko MCB razvodne ploče koja se opet napaja preko FBA pomoćnih uređaja ili razvodne ploče građevine.</w:t>
      </w:r>
    </w:p>
    <w:p w:rsidR="002B7646" w:rsidRPr="00FB03BE" w:rsidRDefault="002B7646" w:rsidP="002B7646">
      <w:r w:rsidRPr="00FB03BE">
        <w:t>Isključujući odjeljke sa sabirnicama, odjeljke koji sadrže opremu osjetljivu na toplinu koja može nastati tokom normalnog rada, treba opremiti prisilnim rashladnim ventilatorima. Ventilatori će biti opremljeni filtrima kako bi se zadržao propisani nivo prašine i vlage FBA. Tamo gdje su postavljeni ventilatori treba osigurati njihovo automatsko paljenje kada kod se aktivira uređaj koji generira toplinu. Na vrata odjeljka treba postaviti indikator kvara ventilatora ili pregrijavanja odjeljka.</w:t>
      </w:r>
    </w:p>
    <w:p w:rsidR="002B7646" w:rsidRPr="00FB03BE" w:rsidRDefault="002B7646" w:rsidP="00DF7C56">
      <w:pPr>
        <w:pStyle w:val="Heading3"/>
      </w:pPr>
      <w:bookmarkStart w:id="514" w:name="_Toc392979960"/>
      <w:bookmarkStart w:id="515" w:name="_Toc490819523"/>
      <w:r w:rsidRPr="00FB03BE">
        <w:t>Unutarnje ožičenje ploča</w:t>
      </w:r>
      <w:bookmarkEnd w:id="514"/>
      <w:bookmarkEnd w:id="515"/>
    </w:p>
    <w:p w:rsidR="002B7646" w:rsidRPr="00FB03BE" w:rsidRDefault="002B7646" w:rsidP="002B7646">
      <w:r w:rsidRPr="00FB03BE">
        <w:t xml:space="preserve">Unutarnje ožičenje ploča će biti preko kablova izoliranim PVC-om, usklađenim sa HRN HD 603. </w:t>
      </w:r>
    </w:p>
    <w:p w:rsidR="002B7646" w:rsidRPr="00FB03BE" w:rsidRDefault="002B7646" w:rsidP="002B7646">
      <w:r w:rsidRPr="00FB03BE">
        <w:t>Kablovi će biti u slijedećim bojama:</w:t>
      </w:r>
    </w:p>
    <w:p w:rsidR="002B7646" w:rsidRPr="00FB03BE" w:rsidRDefault="002B7646" w:rsidP="006C02FA">
      <w:pPr>
        <w:pStyle w:val="ListParagraph"/>
        <w:numPr>
          <w:ilvl w:val="0"/>
          <w:numId w:val="69"/>
        </w:numPr>
      </w:pPr>
      <w:r w:rsidRPr="00FB03BE">
        <w:t>Faze:</w:t>
      </w:r>
      <w:r w:rsidRPr="00FB03BE">
        <w:tab/>
      </w:r>
      <w:r w:rsidRPr="00FB03BE">
        <w:tab/>
      </w:r>
      <w:r w:rsidRPr="00FB03BE">
        <w:tab/>
      </w:r>
      <w:r w:rsidRPr="00FB03BE">
        <w:tab/>
        <w:t>crvena, plava, smeđa;</w:t>
      </w:r>
    </w:p>
    <w:p w:rsidR="002B7646" w:rsidRPr="00FB03BE" w:rsidRDefault="002B7646" w:rsidP="006C02FA">
      <w:pPr>
        <w:pStyle w:val="ListParagraph"/>
        <w:numPr>
          <w:ilvl w:val="0"/>
          <w:numId w:val="69"/>
        </w:numPr>
      </w:pPr>
      <w:r w:rsidRPr="00FB03BE">
        <w:t>Nula:</w:t>
      </w:r>
      <w:r w:rsidRPr="00FB03BE">
        <w:tab/>
      </w:r>
      <w:r w:rsidRPr="00FB03BE">
        <w:tab/>
      </w:r>
      <w:r w:rsidRPr="00FB03BE">
        <w:tab/>
      </w:r>
      <w:r w:rsidRPr="00FB03BE">
        <w:tab/>
        <w:t>svijetlo plava;</w:t>
      </w:r>
    </w:p>
    <w:p w:rsidR="002B7646" w:rsidRPr="00FB03BE" w:rsidRDefault="002B7646" w:rsidP="006C02FA">
      <w:pPr>
        <w:pStyle w:val="ListParagraph"/>
        <w:numPr>
          <w:ilvl w:val="0"/>
          <w:numId w:val="69"/>
        </w:numPr>
      </w:pPr>
      <w:r w:rsidRPr="00FB03BE">
        <w:t>Kontrola:</w:t>
      </w:r>
      <w:r w:rsidRPr="00FB03BE">
        <w:tab/>
      </w:r>
      <w:r w:rsidRPr="00FB03BE">
        <w:tab/>
      </w:r>
      <w:r w:rsidRPr="00FB03BE">
        <w:tab/>
        <w:t>sivo/crna;</w:t>
      </w:r>
    </w:p>
    <w:p w:rsidR="002B7646" w:rsidRPr="00FB03BE" w:rsidRDefault="002B7646" w:rsidP="006C02FA">
      <w:pPr>
        <w:pStyle w:val="ListParagraph"/>
        <w:numPr>
          <w:ilvl w:val="0"/>
          <w:numId w:val="69"/>
        </w:numPr>
      </w:pPr>
      <w:r w:rsidRPr="00FB03BE">
        <w:t>Uzemljenje:</w:t>
      </w:r>
      <w:r w:rsidRPr="00FB03BE">
        <w:tab/>
      </w:r>
      <w:r w:rsidRPr="00FB03BE">
        <w:tab/>
      </w:r>
      <w:r w:rsidRPr="00FB03BE">
        <w:tab/>
        <w:t>zeleno/žuta.</w:t>
      </w:r>
    </w:p>
    <w:p w:rsidR="002B7646" w:rsidRPr="00FB03BE" w:rsidRDefault="002B7646" w:rsidP="002B7646">
      <w:r w:rsidRPr="00FB03BE">
        <w:t>Sukladno sa dijagramima, kablovi strujnih krugova će biti numerički ili slovno označeni na oba kraja ukazujući spoj strujnog kruga. Prihvatljivo je označavanje kablova strojevima za direktno označavanje. Naljepnice nisu prihvatljive.</w:t>
      </w:r>
    </w:p>
    <w:p w:rsidR="002B7646" w:rsidRPr="00FB03BE" w:rsidRDefault="002B7646" w:rsidP="002B7646">
      <w:r w:rsidRPr="00FB03BE">
        <w:t>Svi terminali koji mogu biti pod naponom, kada je odjeljak izoliran vlastitom izolacijom, će biti prekriveni prozirnom plastikom sa oznakom upozorenja „Opasnost, terminal pod naponom” te sa oznakom napona jasno naznačenom na plastici. Plastično prekrivalo će biti učvršćeno vijcima i dovoljno veliko da prekrije sabirnice terminala.</w:t>
      </w:r>
    </w:p>
    <w:p w:rsidR="002B7646" w:rsidRPr="00FB03BE" w:rsidRDefault="002B7646" w:rsidP="002B7646">
      <w:r w:rsidRPr="00FB03BE">
        <w:t>Kontrolno ožičenje će imati izolirane zakrivljene završetke. Za svaku prekinutu jezgru treba osigurati terminal. Različite napone treba završiti na odvojenim sabirnicama terminala.</w:t>
      </w:r>
    </w:p>
    <w:p w:rsidR="002B7646" w:rsidRPr="00FB03BE" w:rsidRDefault="002B7646" w:rsidP="002B7646">
      <w:r w:rsidRPr="00FB03BE">
        <w:t>Na Postrojenjima gdje ima više od jednog FBA, svaki FBA treba jedinstveno označiti.</w:t>
      </w:r>
    </w:p>
    <w:p w:rsidR="002B7646" w:rsidRPr="00FB03BE" w:rsidRDefault="002B7646" w:rsidP="002B7646">
      <w:r w:rsidRPr="00FB03BE">
        <w:lastRenderedPageBreak/>
        <w:t>Strujne krugove treba odvojiti od nisko naponskih i signalno upravljačkih kablova.</w:t>
      </w:r>
    </w:p>
    <w:p w:rsidR="002B7646" w:rsidRPr="00FB03BE" w:rsidRDefault="002B7646" w:rsidP="00563ACA">
      <w:pPr>
        <w:pStyle w:val="Heading4"/>
      </w:pPr>
      <w:r w:rsidRPr="00FB03BE">
        <w:t>Završeci kablova</w:t>
      </w:r>
    </w:p>
    <w:p w:rsidR="002B7646" w:rsidRPr="00FB03BE" w:rsidRDefault="002B7646" w:rsidP="002B7646">
      <w:r w:rsidRPr="00FB03BE">
        <w:t>Kablovi će biti završeni na internim nosačima stezaljki koji trebaju osigurati prostor od minimalno 300 mm od kablovskih lukova te će biti odgovarajućih dimenzija kako bi osigurali da se svaki kabl može izvaditi bez micanja ostalih kablova.</w:t>
      </w:r>
    </w:p>
    <w:p w:rsidR="002B7646" w:rsidRPr="00FB03BE" w:rsidRDefault="002B7646" w:rsidP="002B7646">
      <w:r w:rsidRPr="00FB03BE">
        <w:t>Potrebno je osigurati minimalno 150 mm prostora ispod i iznad nosača stezaljki kako bi se moglo pristupiti stezaljkama. Tamo gdje je potrebno, osigurat će se kabelska staza za pričvršćenje kablova.</w:t>
      </w:r>
    </w:p>
    <w:p w:rsidR="002B7646" w:rsidRPr="00FB03BE" w:rsidRDefault="002B7646" w:rsidP="002B7646">
      <w:r w:rsidRPr="00FB03BE">
        <w:t xml:space="preserve">Kontrolno ožičenje će imati izolirane zakrivljene završetke. Svaka žica će biti spojena na jedan terminal. Na mjestima gdje su različite voltaže završene na istoj vodilici, treba osigurati razdvojene i izolirane particije te označiti različite voltaže. </w:t>
      </w:r>
    </w:p>
    <w:p w:rsidR="002B7646" w:rsidRPr="00FB03BE" w:rsidRDefault="002B7646" w:rsidP="002B7646">
      <w:r w:rsidRPr="00FB03BE">
        <w:t>Završeci će biti takvi da ne dođe do mehaničkog naprezanja u kablovima tokom normalnog zatezanja i postavljanja. Kablovi i jezgre kablova treba identificirati omotavanjem krajeva sa plastičnom ljepljivom trakom.</w:t>
      </w:r>
    </w:p>
    <w:p w:rsidR="002B7646" w:rsidRPr="00FB03BE" w:rsidRDefault="002B7646" w:rsidP="002B7646">
      <w:r w:rsidRPr="00FB03BE">
        <w:t>Rezervne vodiče treba završiti na odgovarajućim terminalima sa ostavljanjem dovoljne duljine da dohvate bilo koji drugi kontrolni terminal unutar istog odjeljka.</w:t>
      </w:r>
    </w:p>
    <w:p w:rsidR="002B7646" w:rsidRPr="00FB03BE" w:rsidRDefault="002B7646" w:rsidP="00563ACA">
      <w:pPr>
        <w:pStyle w:val="Heading4"/>
      </w:pPr>
      <w:r w:rsidRPr="00FB03BE">
        <w:t>Sabirnice</w:t>
      </w:r>
    </w:p>
    <w:p w:rsidR="002B7646" w:rsidRPr="00FB03BE" w:rsidRDefault="002B7646" w:rsidP="002B7646">
      <w:r w:rsidRPr="00FB03BE">
        <w:t>Sabirnice će biti onog tipa koji sadrže pozitivne mehaničke stezaljke na spoju, potpuno omotani te odgovarajući za ugradnju na standardne DIN vodilice.</w:t>
      </w:r>
    </w:p>
    <w:p w:rsidR="002B7646" w:rsidRPr="00FB03BE" w:rsidRDefault="002B7646" w:rsidP="002B7646">
      <w:r w:rsidRPr="00FB03BE">
        <w:t>Instrumenti koji koriste ravne kabelske priključke, D-sub priključke ili DIN priključne trake za svoje spajanje, će biti završeni na DIN sučelju vodilica koje se sastoje od električnog priključka i spojnog terminalnog bloka sa identifikacijom terminala.</w:t>
      </w:r>
    </w:p>
    <w:p w:rsidR="002B7646" w:rsidRPr="00FB03BE" w:rsidRDefault="002B7646" w:rsidP="002B7646">
      <w:r w:rsidRPr="00FB03BE">
        <w:t>Tamo gdje je to potrebno, dva vodiče će se spojiti na jednu stezaljku korištenjem dvostrukog završetka. Za instrumente koji trebaju odvojeni izvor, moraju se osigurati mobilni terminali sa osiguračima.</w:t>
      </w:r>
    </w:p>
    <w:p w:rsidR="002B7646" w:rsidRPr="00FB03BE" w:rsidRDefault="002B7646" w:rsidP="002B7646">
      <w:r w:rsidRPr="00FB03BE">
        <w:t xml:space="preserve">Glavne sabirnice i sabirnice korištene za napone od i iznad 110 V AC, će biti opremljeni odgovarajućim oznakama upozorenja. </w:t>
      </w:r>
    </w:p>
    <w:p w:rsidR="002B7646" w:rsidRPr="00FB03BE" w:rsidRDefault="002B7646" w:rsidP="002B7646">
      <w:r w:rsidRPr="00FB03BE">
        <w:t>Sabirnice će biti označene i u skladu sa odgovarajućim shemama ili dijagramima ožičenja. Svaki odjeljak će imati minimalno 10 – 15% (najviše moguće) dodatnih sabirnica za naknadno korištenje.</w:t>
      </w:r>
    </w:p>
    <w:p w:rsidR="002B7646" w:rsidRPr="00FB03BE" w:rsidRDefault="002B7646" w:rsidP="00563ACA">
      <w:pPr>
        <w:pStyle w:val="Heading4"/>
      </w:pPr>
      <w:r w:rsidRPr="00FB03BE">
        <w:t>Uzemljenje</w:t>
      </w:r>
    </w:p>
    <w:p w:rsidR="002B7646" w:rsidRPr="00FB03BE" w:rsidRDefault="002B7646" w:rsidP="002B7646">
      <w:r w:rsidRPr="00FB03BE">
        <w:t>FBA će biti opremljeni sa čvrstom bakrenom šipkom za uzemljenje, udaljenom od svih nosača i ulaza kablova. Šipke za uzemljenje će biti površine poprečnog presjeka od 120mm2 ili 50% od provodne sabirnice, što god je veće.</w:t>
      </w:r>
    </w:p>
    <w:p w:rsidR="002B7646" w:rsidRPr="00FB03BE" w:rsidRDefault="002B7646" w:rsidP="002B7646">
      <w:r w:rsidRPr="00FB03BE">
        <w:t>Šipka za uzemljenje će biti pune duljine kao i FBA te razdvojena samo na dijelovima korištenim za potrebe transporta i ugradnje. Na mjestima razdvajanja, šipka će biti spojena sa minimalno dva vijčana spoja. Bakreni spojevi će biti očišćeni i konzervirani. Na svakom kraju šipke treba omogućiti spajanje šipke uzemljenja na glavni sustav uzemljenja.</w:t>
      </w:r>
    </w:p>
    <w:p w:rsidR="002B7646" w:rsidRPr="00FB03BE" w:rsidRDefault="002B7646" w:rsidP="002B7646">
      <w:r w:rsidRPr="00FB03BE">
        <w:t>Dijelovi kućišta i metalne konstrukcije, koji ne provode struju, će biti spojeni na šipku uzemljenja kod svakog FBA. Vrata treba također spojiti na šipku uzemljenja korištenjem odgovarajuće dimenzioniranog fleksibilnog vodiča uzemljenja.</w:t>
      </w:r>
    </w:p>
    <w:p w:rsidR="002B7646" w:rsidRPr="00FB03BE" w:rsidRDefault="002B7646" w:rsidP="002B7646">
      <w:r w:rsidRPr="00FB03BE">
        <w:t>Glavni terminali uzemljenja ne smiju biti manji od M8 ili slično. Površine opreme, koja se spaja na uzemljenje, će biti očišćene od boje ili drugog nevodljivog materijala.</w:t>
      </w:r>
    </w:p>
    <w:p w:rsidR="002B7646" w:rsidRPr="00FB03BE" w:rsidRDefault="002B7646" w:rsidP="00563ACA">
      <w:pPr>
        <w:pStyle w:val="Heading4"/>
      </w:pPr>
      <w:r w:rsidRPr="00FB03BE">
        <w:lastRenderedPageBreak/>
        <w:t>Izolacija</w:t>
      </w:r>
    </w:p>
    <w:p w:rsidR="002B7646" w:rsidRPr="00FB03BE" w:rsidRDefault="002B7646" w:rsidP="00851A8D">
      <w:pPr>
        <w:pStyle w:val="Heading5"/>
        <w:rPr>
          <w:color w:val="auto"/>
        </w:rPr>
      </w:pPr>
      <w:r w:rsidRPr="00FB03BE">
        <w:rPr>
          <w:color w:val="auto"/>
        </w:rPr>
        <w:t>Opći zahtjevi</w:t>
      </w:r>
    </w:p>
    <w:p w:rsidR="002B7646" w:rsidRPr="00FB03BE" w:rsidRDefault="002B7646" w:rsidP="002B7646">
      <w:r w:rsidRPr="00FB03BE">
        <w:t>Ukoliko nije drugačije navedeno, sredstva za izolaciju sastoje se od zrakonepropusnih prekidača ili MCCB smještenih u metalna kućišta.</w:t>
      </w:r>
    </w:p>
    <w:p w:rsidR="002B7646" w:rsidRPr="00FB03BE" w:rsidRDefault="002B7646" w:rsidP="002B7646">
      <w:r w:rsidRPr="00FB03BE">
        <w:t>Poklopac kućišta će biti takav da onemogući otvaranje kada je prekidač zatvoren odnosno da ne bude moguće zaklopiti prekidač ukoliko poklopac nije dobro zatvoren.</w:t>
      </w:r>
    </w:p>
    <w:p w:rsidR="002B7646" w:rsidRPr="00FB03BE" w:rsidRDefault="002B7646" w:rsidP="002B7646">
      <w:r w:rsidRPr="00FB03BE">
        <w:t>Treba osigurati indikator pozicije prekidača (npr. ON ili OFF). Indikator će biti jasno vidljiv sa normalne upravljačke pozicije. Prekidači osigurača zakačeni na vrata i gotova kućišta sklopki, će biti tako montirani da za upravljanje sklopkom prekidača nije potrebno produljenje. Prekidače treba moći zaključati samo ako su u „OFF” poziciji.</w:t>
      </w:r>
    </w:p>
    <w:p w:rsidR="002B7646" w:rsidRPr="00FB03BE" w:rsidRDefault="002B7646" w:rsidP="002B7646">
      <w:r w:rsidRPr="00FB03BE">
        <w:t>Pomične kontakte treba moći ukloniti radi održavanja. Fiksni kontakti će biti potpuno obloženi.</w:t>
      </w:r>
    </w:p>
    <w:p w:rsidR="002B7646" w:rsidRPr="00FB03BE" w:rsidRDefault="002B7646" w:rsidP="002B7646">
      <w:r w:rsidRPr="00FB03BE">
        <w:t>Mora postojati mogućnost spoja pomoćnih kontakta te treba osigurati minimalno dva rezervna pomoćna kontakta za svaku jedinicu.</w:t>
      </w:r>
    </w:p>
    <w:p w:rsidR="002B7646" w:rsidRPr="00FB03BE" w:rsidRDefault="002B7646" w:rsidP="00851A8D">
      <w:pPr>
        <w:pStyle w:val="Heading5"/>
        <w:rPr>
          <w:color w:val="auto"/>
        </w:rPr>
      </w:pPr>
      <w:r w:rsidRPr="00FB03BE">
        <w:rPr>
          <w:color w:val="auto"/>
        </w:rPr>
        <w:t>Prekidači</w:t>
      </w:r>
    </w:p>
    <w:p w:rsidR="002B7646" w:rsidRPr="00FB03BE" w:rsidRDefault="002B7646" w:rsidP="002B7646">
      <w:r w:rsidRPr="00FB03BE">
        <w:t>Ugrađeni prekidači moraju moći kontinuirano provoditi maksimalnu struju. Prekidači će biti u skladu sa normom HRN EN 60927 i trebaju moći izdržati nivo kvara sustava prema specifikaciji. Prekidači će biti opremljeni odgovarajućim zaštitnim sustavom.</w:t>
      </w:r>
    </w:p>
    <w:p w:rsidR="002B7646" w:rsidRPr="00FB03BE" w:rsidRDefault="002B7646" w:rsidP="002B7646">
      <w:r w:rsidRPr="00FB03BE">
        <w:t>Profilirana kućišta prekidača će biti opremljena rotirajućim ručkama. Prekidači će biti opremljeni odgovarajućim zaštitnim sustavom.</w:t>
      </w:r>
    </w:p>
    <w:p w:rsidR="002B7646" w:rsidRPr="00FB03BE" w:rsidRDefault="002B7646" w:rsidP="002B7646">
      <w:r w:rsidRPr="00FB03BE">
        <w:t>Kompaktni prekidači u lijevanom kućištu MCCB, kod kojih nazivna jakost prelazi 100 A, opremit će se sa prenaponskim termalnim uređajem koji predstavlja obrnuto svojstvo struja-vrijeme i podesivim elektromagnetnim uređajem za razdvajanje. Kompaktni prekidači u lijevanom kućištu MCCB uključivat će barem slijedeća svojstva:</w:t>
      </w:r>
    </w:p>
    <w:p w:rsidR="002B7646" w:rsidRPr="00FB03BE" w:rsidRDefault="002B7646" w:rsidP="006C02FA">
      <w:pPr>
        <w:pStyle w:val="ListParagraph"/>
        <w:numPr>
          <w:ilvl w:val="0"/>
          <w:numId w:val="67"/>
        </w:numPr>
      </w:pPr>
      <w:r w:rsidRPr="00FB03BE">
        <w:t>Mehaničko i električno blokiranje;</w:t>
      </w:r>
    </w:p>
    <w:p w:rsidR="002B7646" w:rsidRPr="00FB03BE" w:rsidRDefault="002B7646" w:rsidP="006C02FA">
      <w:pPr>
        <w:pStyle w:val="ListParagraph"/>
        <w:numPr>
          <w:ilvl w:val="0"/>
          <w:numId w:val="68"/>
        </w:numPr>
      </w:pPr>
      <w:r w:rsidRPr="00FB03BE">
        <w:t>Mehanički pokazatelj otvoreno, zatvoreno i status okidača;</w:t>
      </w:r>
    </w:p>
    <w:p w:rsidR="002B7646" w:rsidRPr="00FB03BE" w:rsidRDefault="002B7646" w:rsidP="006C02FA">
      <w:pPr>
        <w:pStyle w:val="ListParagraph"/>
        <w:numPr>
          <w:ilvl w:val="0"/>
          <w:numId w:val="68"/>
        </w:numPr>
      </w:pPr>
      <w:r w:rsidRPr="00FB03BE">
        <w:t>Učvršćenim mehanizmom;</w:t>
      </w:r>
    </w:p>
    <w:p w:rsidR="002B7646" w:rsidRPr="00FB03BE" w:rsidRDefault="002B7646" w:rsidP="006C02FA">
      <w:pPr>
        <w:pStyle w:val="ListParagraph"/>
        <w:numPr>
          <w:ilvl w:val="0"/>
          <w:numId w:val="68"/>
        </w:numPr>
      </w:pPr>
      <w:r w:rsidRPr="00FB03BE">
        <w:t>Barem jedan pomoćni bez naponski kontakt, povezan sa izlaznom stezaljkom, za daljinsku indikaciju; i</w:t>
      </w:r>
    </w:p>
    <w:p w:rsidR="002B7646" w:rsidRPr="00FB03BE" w:rsidRDefault="002B7646" w:rsidP="006C02FA">
      <w:pPr>
        <w:pStyle w:val="ListParagraph"/>
        <w:numPr>
          <w:ilvl w:val="0"/>
          <w:numId w:val="68"/>
        </w:numPr>
      </w:pPr>
      <w:r w:rsidRPr="00FB03BE">
        <w:t>Jezgra vodiča i vodič minimalne snage - gdje je potrebno.</w:t>
      </w:r>
    </w:p>
    <w:p w:rsidR="002B7646" w:rsidRPr="00FB03BE" w:rsidRDefault="002B7646" w:rsidP="002B7646">
      <w:r w:rsidRPr="00FB03BE">
        <w:t>Za zračne prekidače treba osigurati transportne vodilice, u skladu sa zahtjevima, kako bi se osiguralo postavljanje i uklanjanje prekidača kod održavanja.</w:t>
      </w:r>
    </w:p>
    <w:p w:rsidR="002B7646" w:rsidRPr="00FB03BE" w:rsidRDefault="002B7646" w:rsidP="00851A8D">
      <w:pPr>
        <w:pStyle w:val="Heading5"/>
        <w:rPr>
          <w:color w:val="auto"/>
        </w:rPr>
      </w:pPr>
      <w:r w:rsidRPr="00FB03BE">
        <w:rPr>
          <w:color w:val="auto"/>
        </w:rPr>
        <w:t>Sklopke osigurača</w:t>
      </w:r>
    </w:p>
    <w:p w:rsidR="002B7646" w:rsidRPr="00FB03BE" w:rsidRDefault="002B7646" w:rsidP="002B7646">
      <w:r w:rsidRPr="00FB03BE">
        <w:t>Razdjelnici i razdjelnici sa osiguračima, biti će u skladu sa posljednjim verzijama normi HRN EN 60947 i HRN EN 60129 i moći će podnijeti prekid struje, ali ne i grešku u sustavu. Izolatori će omogućiti zatvaranje strujnog kruga u uvjetima kvara strujne mreže.</w:t>
      </w:r>
    </w:p>
    <w:p w:rsidR="002B7646" w:rsidRPr="00FB03BE" w:rsidRDefault="002B7646" w:rsidP="002B7646">
      <w:r w:rsidRPr="00FB03BE">
        <w:t>Razdjelnici i razdjelnici sa osiguračima trebaju omogućiti spoj pomoćnih kontakta. Za svaki razdjelnik ili automatski prekidač, treba osigurati dva rezervna pomoćna kontakta.</w:t>
      </w:r>
    </w:p>
    <w:p w:rsidR="002B7646" w:rsidRPr="00FB03BE" w:rsidRDefault="002B7646" w:rsidP="002B7646">
      <w:r w:rsidRPr="00FB03BE">
        <w:t>Ulazno napajanje i sabirnice, postavljeni za struju jakosti 800 A i više, će biti opremljeni sa odgovarajućim tropolnim zračnim prekidačem sa namotanom zatvarajućom oprugom. Za jakost ispod 800 A, koristi će se osigurači ili MCCB.</w:t>
      </w:r>
    </w:p>
    <w:p w:rsidR="002B7646" w:rsidRPr="00FB03BE" w:rsidRDefault="002B7646" w:rsidP="002B7646">
      <w:r w:rsidRPr="00FB03BE">
        <w:t>Prekidači trebaju odgovarati za lokalni ili daljinski rad. Daljinski signali otvaranja ili zatvaranja prekidača dolazit će iz PLC-a.</w:t>
      </w:r>
    </w:p>
    <w:p w:rsidR="002B7646" w:rsidRPr="00FB03BE" w:rsidRDefault="002B7646" w:rsidP="002B7646">
      <w:r w:rsidRPr="00FB03BE">
        <w:t>Prekidači će biti opremljeni sa pomoćnim kontaktima povezanim sa sabirnom sekcijom za indikaciju statusa.</w:t>
      </w:r>
    </w:p>
    <w:p w:rsidR="002B7646" w:rsidRPr="00FB03BE" w:rsidRDefault="002B7646" w:rsidP="002B7646">
      <w:r w:rsidRPr="00FB03BE">
        <w:lastRenderedPageBreak/>
        <w:t>Zračni prekidači ulaznog napajanja će biti kompletirani sa samonapajajućom elektroničkom prenaponskom zaštitom te zaštitom pogreške faza i uzemljenja. Kao dodatak, tamo gdje je odgovarajuće, zaštita od greške kod uzemljenja biti će opremljena sa uređajem za interno „slanje” i „primanje” kako bi se omogućio paralelni rad sa VN razvodnom pločom.</w:t>
      </w:r>
    </w:p>
    <w:p w:rsidR="002B7646" w:rsidRPr="00FB03BE" w:rsidRDefault="002B7646" w:rsidP="00563ACA">
      <w:pPr>
        <w:pStyle w:val="Heading4"/>
      </w:pPr>
      <w:r w:rsidRPr="00FB03BE">
        <w:t>Zahtjevi za mjerenje ulaznog napajanja</w:t>
      </w:r>
    </w:p>
    <w:p w:rsidR="002B7646" w:rsidRPr="00FB03BE" w:rsidRDefault="002B7646" w:rsidP="002B7646">
      <w:r w:rsidRPr="00FB03BE">
        <w:t xml:space="preserve">Svako ulazno napajanje u razvodni elektro ormar mora imati kontrolu napona u sve tri faze. Uređaj treba imati pomoćni kontakt koji će biti spojen na PLC. Osim uređaja potrebno je imati voltmetarsku preklopku s odabirom pregleda prisutnosti napona na instrumentu koji se nalazi na vratima elektro ormara. </w:t>
      </w:r>
    </w:p>
    <w:p w:rsidR="002B7646" w:rsidRPr="00FB03BE" w:rsidRDefault="002B7646" w:rsidP="00DF7C56">
      <w:pPr>
        <w:pStyle w:val="Heading3"/>
      </w:pPr>
      <w:bookmarkStart w:id="516" w:name="_Toc392979961"/>
      <w:bookmarkStart w:id="517" w:name="_Toc490819524"/>
      <w:r w:rsidRPr="00FB03BE">
        <w:t>Pokretači motora i sklopnici</w:t>
      </w:r>
      <w:bookmarkEnd w:id="516"/>
      <w:bookmarkEnd w:id="517"/>
    </w:p>
    <w:p w:rsidR="002B7646" w:rsidRPr="00FB03BE" w:rsidRDefault="002B7646" w:rsidP="00563ACA">
      <w:pPr>
        <w:pStyle w:val="Heading4"/>
      </w:pPr>
      <w:r w:rsidRPr="00FB03BE">
        <w:t>Opći zahtjevi</w:t>
      </w:r>
    </w:p>
    <w:p w:rsidR="002B7646" w:rsidRPr="00FB03BE" w:rsidRDefault="002B7646" w:rsidP="002B7646">
      <w:r w:rsidRPr="00FB03BE">
        <w:t>Sklopnici i pokretači motora predstavljaju sekciju posebnog TE tipa, zvanu Upravljački centar za motore (CCM). Pokretači će biti usklađeni sa normom HRN EN 60947 i biti će, ukoliko nije drugačije navedeno, klase 12, kategorije radnih uvjeta AC3.</w:t>
      </w:r>
    </w:p>
    <w:p w:rsidR="002B7646" w:rsidRPr="00FB03BE" w:rsidRDefault="002B7646" w:rsidP="002B7646">
      <w:r w:rsidRPr="00FB03BE">
        <w:t>Tamo gdje postoje posebni zahtjevi za pokretače, specificirat će se u Zahtjevima Naručitelja.</w:t>
      </w:r>
    </w:p>
    <w:p w:rsidR="002B7646" w:rsidRPr="00FB03BE" w:rsidRDefault="002B7646" w:rsidP="002B7646">
      <w:r w:rsidRPr="00FB03BE">
        <w:t>Raspored komponenti, terminala, itd., će biti isti za svaki tip ili snagu pokretača. Sklopnici pokretača motora za rad u natrag, zvijezda/trokut, autotransformatore, itd., trebaju se moći ručno i automatski zaključati.</w:t>
      </w:r>
    </w:p>
    <w:p w:rsidR="002B7646" w:rsidRPr="00FB03BE" w:rsidRDefault="002B7646" w:rsidP="002B7646">
      <w:r w:rsidRPr="00FB03BE">
        <w:t>Upravljačka sekcija FBA će biti opremljena vremenskim sustavom kako bi se osiguralo da se u niti jednom trenutku ne mogu pokrenuti dva motora u isto vrijeme u periodima normalnog funkcioniranja, a pogotovo u periodima sa greškom u napajanju. Vremenski sustav treba dozvoliti pokretanje obaveznih motora, odgovarajućim redoslijedom, prije pokretanja drugih motora. Vremenski period između paljenja dva motora mora uzeti u obzir i metodu paljenja motora. Za pokretače koji dolaze sa programibilnim lokalnim PLC-om, ova će se funkcija implementirati u PLC.</w:t>
      </w:r>
    </w:p>
    <w:p w:rsidR="002B7646" w:rsidRPr="00FB03BE" w:rsidRDefault="002B7646" w:rsidP="002B7646">
      <w:r w:rsidRPr="00FB03BE">
        <w:t>Sve komponente, npr. releje, sklopnike, tajmere, kontrolere, itd., treba označiti na samoj ploči neizbrisivim oznakama, postavljenim pokraj komponente, a u skladu sa shemama i dijagramima.</w:t>
      </w:r>
    </w:p>
    <w:p w:rsidR="002B7646" w:rsidRPr="00FB03BE" w:rsidRDefault="002B7646" w:rsidP="002B7646">
      <w:r w:rsidRPr="00FB03BE">
        <w:t>Pokretačka sekcija bi trebala biti odvojena od upravljačke sekcije gdje god je to moguće. Sklopnici motora trebaju sadržavati minimalno slijedeće:</w:t>
      </w:r>
    </w:p>
    <w:p w:rsidR="002B7646" w:rsidRPr="00FB03BE" w:rsidRDefault="002B7646" w:rsidP="006C02FA">
      <w:pPr>
        <w:pStyle w:val="ListParagraph"/>
        <w:numPr>
          <w:ilvl w:val="0"/>
          <w:numId w:val="66"/>
        </w:numPr>
      </w:pPr>
      <w:r w:rsidRPr="00FB03BE">
        <w:t>Odgovarajući TP&amp;N prekidač, sa magnetnim ili termalnim prenaponskim ili osiguračkim prekidačem, spojenim na vrata zatvorena u obje pozicije, ON ili OFF;</w:t>
      </w:r>
    </w:p>
    <w:p w:rsidR="002B7646" w:rsidRPr="00FB03BE" w:rsidRDefault="002B7646" w:rsidP="006C02FA">
      <w:pPr>
        <w:pStyle w:val="ListParagraph"/>
        <w:numPr>
          <w:ilvl w:val="0"/>
          <w:numId w:val="66"/>
        </w:numPr>
      </w:pPr>
      <w:r w:rsidRPr="00FB03BE">
        <w:t>Nadzorni i upravljački signali potrebni za povezivanje sa PLC/NUS sustavom.;</w:t>
      </w:r>
    </w:p>
    <w:p w:rsidR="002B7646" w:rsidRPr="00FB03BE" w:rsidRDefault="002B7646" w:rsidP="006C02FA">
      <w:pPr>
        <w:pStyle w:val="ListParagraph"/>
        <w:numPr>
          <w:ilvl w:val="0"/>
          <w:numId w:val="66"/>
        </w:numPr>
      </w:pPr>
      <w:r w:rsidRPr="00FB03BE">
        <w:t>Grijač protiv kondenzacije, termostat, osigurač i spona, upravljani pomoćnim kontaktima glavnog kontaktora;</w:t>
      </w:r>
    </w:p>
    <w:p w:rsidR="002B7646" w:rsidRPr="00FB03BE" w:rsidRDefault="002B7646" w:rsidP="006C02FA">
      <w:pPr>
        <w:pStyle w:val="ListParagraph"/>
        <w:numPr>
          <w:ilvl w:val="0"/>
          <w:numId w:val="66"/>
        </w:numPr>
      </w:pPr>
      <w:r w:rsidRPr="00FB03BE">
        <w:t>Relej za termičku zaštitu;</w:t>
      </w:r>
    </w:p>
    <w:p w:rsidR="002B7646" w:rsidRPr="00FB03BE" w:rsidRDefault="002B7646" w:rsidP="006C02FA">
      <w:pPr>
        <w:pStyle w:val="ListParagraph"/>
        <w:numPr>
          <w:ilvl w:val="0"/>
          <w:numId w:val="66"/>
        </w:numPr>
      </w:pPr>
      <w:r w:rsidRPr="00FB03BE">
        <w:t>Set glavnih i pomoćnih terminala te 15% rezervnog prostora;</w:t>
      </w:r>
    </w:p>
    <w:p w:rsidR="002B7646" w:rsidRPr="00FB03BE" w:rsidRDefault="002B7646" w:rsidP="006C02FA">
      <w:pPr>
        <w:pStyle w:val="ListParagraph"/>
        <w:numPr>
          <w:ilvl w:val="0"/>
          <w:numId w:val="66"/>
        </w:numPr>
      </w:pPr>
      <w:r w:rsidRPr="00FB03BE">
        <w:t>Pokazivače struje – ampermetre dimenzija 72 mm x 72 mm, sa skalom od 120° ugrađeni na vrata odjeljka motora snage 1.5 kW ili veće; kod pokretača sa frekventnom regulacijom ili soft-startom, monitor će pokazivati i rezultate ampermetra.</w:t>
      </w:r>
    </w:p>
    <w:p w:rsidR="002B7646" w:rsidRPr="00FB03BE" w:rsidRDefault="002B7646" w:rsidP="006C02FA">
      <w:pPr>
        <w:pStyle w:val="ListParagraph"/>
        <w:numPr>
          <w:ilvl w:val="0"/>
          <w:numId w:val="66"/>
        </w:numPr>
      </w:pPr>
      <w:r w:rsidRPr="00FB03BE">
        <w:t>Brojač ukupnih radnih sati, ugrađen na vrata, bez mogućnošću resetiranja, do 99 999.9 sati;</w:t>
      </w:r>
    </w:p>
    <w:p w:rsidR="002B7646" w:rsidRPr="00FB03BE" w:rsidRDefault="002B7646" w:rsidP="006C02FA">
      <w:pPr>
        <w:pStyle w:val="ListParagraph"/>
        <w:numPr>
          <w:ilvl w:val="0"/>
          <w:numId w:val="66"/>
        </w:numPr>
      </w:pPr>
      <w:r w:rsidRPr="00FB03BE">
        <w:t>Tipkala za stop, start i reset preopterećenja, ugrađena na vrata;</w:t>
      </w:r>
    </w:p>
    <w:p w:rsidR="002B7646" w:rsidRPr="00FB03BE" w:rsidRDefault="002B7646" w:rsidP="006C02FA">
      <w:pPr>
        <w:pStyle w:val="ListParagraph"/>
        <w:numPr>
          <w:ilvl w:val="0"/>
          <w:numId w:val="66"/>
        </w:numPr>
      </w:pPr>
      <w:r w:rsidRPr="00FB03BE">
        <w:t>Indikacijska svjetla za greška, radi, ne radi i dostupan, ugrađena na vrata;</w:t>
      </w:r>
    </w:p>
    <w:p w:rsidR="002B7646" w:rsidRPr="00FB03BE" w:rsidRDefault="002B7646" w:rsidP="006C02FA">
      <w:pPr>
        <w:pStyle w:val="ListParagraph"/>
        <w:numPr>
          <w:ilvl w:val="0"/>
          <w:numId w:val="66"/>
        </w:numPr>
      </w:pPr>
      <w:r w:rsidRPr="00FB03BE">
        <w:t>Sklopka za odabir ručno/isključen/automatski; ugrađena na vrata;</w:t>
      </w:r>
    </w:p>
    <w:p w:rsidR="002B7646" w:rsidRPr="00FB03BE" w:rsidRDefault="002B7646" w:rsidP="006C02FA">
      <w:pPr>
        <w:pStyle w:val="ListParagraph"/>
        <w:numPr>
          <w:ilvl w:val="0"/>
          <w:numId w:val="66"/>
        </w:numPr>
      </w:pPr>
      <w:r w:rsidRPr="00FB03BE">
        <w:t>Osigurači za zaštitu od pregrijavanja motora, gdje je potrebno;</w:t>
      </w:r>
    </w:p>
    <w:p w:rsidR="002B7646" w:rsidRPr="00FB03BE" w:rsidRDefault="002B7646" w:rsidP="006C02FA">
      <w:pPr>
        <w:pStyle w:val="ListParagraph"/>
        <w:numPr>
          <w:ilvl w:val="0"/>
          <w:numId w:val="66"/>
        </w:numPr>
      </w:pPr>
      <w:r w:rsidRPr="00FB03BE">
        <w:t>Magnetnometrički prekidači ili osigurači na upravljačkim krugovima.</w:t>
      </w:r>
    </w:p>
    <w:p w:rsidR="002B7646" w:rsidRPr="00FB03BE" w:rsidRDefault="002B7646" w:rsidP="006C02FA">
      <w:pPr>
        <w:pStyle w:val="ListParagraph"/>
        <w:numPr>
          <w:ilvl w:val="0"/>
          <w:numId w:val="66"/>
        </w:numPr>
      </w:pPr>
      <w:r w:rsidRPr="00FB03BE">
        <w:t>Svaki odjeljak pokretača će imati zaključano stop tipkalo. Upravljačko napajanje će biti sprovedeno kroz to tipkalo. Kada se tipkalo ručno oslobodi, treba pustiti struju samo u strujni krug odjeljka zadržavajući glavni izolator otvoren. Zatvaranjem vrata će se tipkalo automatski resetirati. Tipkalo mora biti operativno u svim režimima upravljanja; i</w:t>
      </w:r>
    </w:p>
    <w:p w:rsidR="002B7646" w:rsidRPr="00FB03BE" w:rsidRDefault="002B7646" w:rsidP="006C02FA">
      <w:pPr>
        <w:pStyle w:val="ListParagraph"/>
        <w:numPr>
          <w:ilvl w:val="0"/>
          <w:numId w:val="66"/>
        </w:numPr>
      </w:pPr>
      <w:r w:rsidRPr="00FB03BE">
        <w:lastRenderedPageBreak/>
        <w:t>Prekidači u slučaju nužde, preopterećenja i signala kvara trebaju odmah zaustaviti pogon i zadržati pogon u stanju kvara dok se ne pritisne tipkalo za resetiranje.</w:t>
      </w:r>
    </w:p>
    <w:p w:rsidR="002B7646" w:rsidRPr="00FB03BE" w:rsidRDefault="002B7646" w:rsidP="00563ACA">
      <w:pPr>
        <w:pStyle w:val="Heading4"/>
      </w:pPr>
      <w:r w:rsidRPr="00FB03BE">
        <w:t>Vrste pokretanja motora</w:t>
      </w:r>
    </w:p>
    <w:p w:rsidR="002B7646" w:rsidRPr="00FB03BE" w:rsidRDefault="002B7646" w:rsidP="002B7646">
      <w:r w:rsidRPr="00FB03BE">
        <w:t>Mogu se koristiti slijedeće vrste pokretanja motora (za napon do, i uključujući, 600V):</w:t>
      </w:r>
    </w:p>
    <w:p w:rsidR="002B7646" w:rsidRPr="00FB03BE" w:rsidRDefault="002B7646" w:rsidP="006C02FA">
      <w:pPr>
        <w:pStyle w:val="ListParagraph"/>
        <w:numPr>
          <w:ilvl w:val="0"/>
          <w:numId w:val="65"/>
        </w:numPr>
      </w:pPr>
      <w:r w:rsidRPr="00FB03BE">
        <w:t>Direktno pokretanje</w:t>
      </w:r>
    </w:p>
    <w:p w:rsidR="002B7646" w:rsidRPr="00FB03BE" w:rsidRDefault="002B7646" w:rsidP="00A8472A">
      <w:pPr>
        <w:ind w:left="709"/>
      </w:pPr>
      <w:r w:rsidRPr="00FB03BE">
        <w:t>Direktno pokretanje treba udovoljiti normi HRN EN 60947 i, ukoliko nije drugačije navedemo, biti klase 12.</w:t>
      </w:r>
    </w:p>
    <w:p w:rsidR="002B7646" w:rsidRPr="00FB03BE" w:rsidRDefault="002B7646" w:rsidP="006C02FA">
      <w:pPr>
        <w:pStyle w:val="ListParagraph"/>
        <w:numPr>
          <w:ilvl w:val="0"/>
          <w:numId w:val="65"/>
        </w:numPr>
      </w:pPr>
      <w:r w:rsidRPr="00FB03BE">
        <w:t>Zvijezda trokut pokretanje</w:t>
      </w:r>
    </w:p>
    <w:p w:rsidR="002B7646" w:rsidRPr="00FB03BE" w:rsidRDefault="002B7646" w:rsidP="00A8472A">
      <w:pPr>
        <w:ind w:left="709"/>
      </w:pPr>
      <w:r w:rsidRPr="00FB03BE">
        <w:t>Zvijezda trokut pokretači trebaju udovoljiti normi HRN EN 60947 i, ukoliko nije drugačije navedemo, biti klase 12. Kategorije radnih uvjeta AC3.</w:t>
      </w:r>
    </w:p>
    <w:p w:rsidR="002B7646" w:rsidRPr="00FB03BE" w:rsidRDefault="002B7646" w:rsidP="006C02FA">
      <w:pPr>
        <w:pStyle w:val="ListParagraph"/>
        <w:numPr>
          <w:ilvl w:val="0"/>
          <w:numId w:val="65"/>
        </w:numPr>
      </w:pPr>
      <w:r w:rsidRPr="00FB03BE">
        <w:t>Frekvencijski pretvarači</w:t>
      </w:r>
    </w:p>
    <w:p w:rsidR="002B7646" w:rsidRPr="00FB03BE" w:rsidRDefault="002B7646" w:rsidP="00A8472A">
      <w:pPr>
        <w:ind w:left="709"/>
      </w:pPr>
      <w:r w:rsidRPr="00FB03BE">
        <w:t>Pogoni sa regulacijom brzine biti će zasnovani na principu izmjene širine radnog pulsa, sposobni za upravljanje brzinom, zakretnim momentom i jakosti struje standardnih AC kaveznih motora. Odabrani inverteri trebaju generirati sekundarne frekvencije unutar ograničenja kako ne bi došlo do smetnji kod Uređaja ili opreme priključene na sustav. Gdje god je moguće, oprema i instalacije će biti projektirani da izbjegnu ili smanje sekundarne frekvencije, umjesto da se primjenjuju filtri frekvencija. Kućište pogona treba također sadržavati:</w:t>
      </w:r>
    </w:p>
    <w:p w:rsidR="002B7646" w:rsidRPr="00FB03BE" w:rsidRDefault="002B7646" w:rsidP="006C02FA">
      <w:pPr>
        <w:pStyle w:val="ListParagraph"/>
        <w:numPr>
          <w:ilvl w:val="0"/>
          <w:numId w:val="64"/>
        </w:numPr>
        <w:ind w:left="1134"/>
      </w:pPr>
      <w:r w:rsidRPr="00FB03BE">
        <w:t>Svjetlo za označavanje kvara frekvencijskog pretvarača; i</w:t>
      </w:r>
    </w:p>
    <w:p w:rsidR="002B7646" w:rsidRPr="00FB03BE" w:rsidRDefault="002B7646" w:rsidP="006C02FA">
      <w:pPr>
        <w:pStyle w:val="ListParagraph"/>
        <w:numPr>
          <w:ilvl w:val="0"/>
          <w:numId w:val="64"/>
        </w:numPr>
        <w:ind w:left="1134" w:hanging="357"/>
        <w:contextualSpacing w:val="0"/>
      </w:pPr>
      <w:r w:rsidRPr="00FB03BE">
        <w:t>Mjerač frekvencije.</w:t>
      </w:r>
    </w:p>
    <w:p w:rsidR="002B7646" w:rsidRPr="00FB03BE" w:rsidRDefault="002B7646" w:rsidP="006C02FA">
      <w:pPr>
        <w:pStyle w:val="ListParagraph"/>
        <w:numPr>
          <w:ilvl w:val="0"/>
          <w:numId w:val="65"/>
        </w:numPr>
      </w:pPr>
      <w:r w:rsidRPr="00FB03BE">
        <w:t>Soft-start pokretači.</w:t>
      </w:r>
    </w:p>
    <w:p w:rsidR="002B7646" w:rsidRPr="00FB03BE" w:rsidRDefault="002B7646" w:rsidP="00563ACA">
      <w:pPr>
        <w:pStyle w:val="Heading4"/>
      </w:pPr>
      <w:r w:rsidRPr="00FB03BE">
        <w:t>Upravljačke sklopke</w:t>
      </w:r>
    </w:p>
    <w:p w:rsidR="002B7646" w:rsidRPr="00FB03BE" w:rsidRDefault="002B7646" w:rsidP="002B7646">
      <w:r w:rsidRPr="00FB03BE">
        <w:t>Svaki strujni krug treba opremiti sa „Lokalno/Isključen/Daljinsko/Automatsko” sklopkom za upravljanje. Primijenit će se slijedeća terminologija:</w:t>
      </w:r>
    </w:p>
    <w:p w:rsidR="002B7646" w:rsidRPr="00FB03BE" w:rsidRDefault="002B7646" w:rsidP="002B7646">
      <w:r w:rsidRPr="00FB03BE">
        <w:t>LOKALNO</w:t>
      </w:r>
      <w:r w:rsidRPr="00FB03BE">
        <w:tab/>
      </w:r>
      <w:r w:rsidRPr="00FB03BE">
        <w:tab/>
        <w:t>Lokalno ručno upravljanje;</w:t>
      </w:r>
    </w:p>
    <w:p w:rsidR="002B7646" w:rsidRPr="00FB03BE" w:rsidRDefault="002B7646" w:rsidP="002B7646">
      <w:r w:rsidRPr="00FB03BE">
        <w:t xml:space="preserve">DALJINSKO </w:t>
      </w:r>
      <w:r w:rsidRPr="00FB03BE">
        <w:tab/>
      </w:r>
      <w:r w:rsidRPr="00FB03BE">
        <w:tab/>
        <w:t>upravljanje pomoću pripadajućeg uređaja za nadzor i upravljanje; i</w:t>
      </w:r>
    </w:p>
    <w:p w:rsidR="002B7646" w:rsidRPr="00FB03BE" w:rsidRDefault="002B7646" w:rsidP="002B7646">
      <w:r w:rsidRPr="00FB03BE">
        <w:t>AUTOMATSKO</w:t>
      </w:r>
      <w:r w:rsidRPr="00FB03BE">
        <w:tab/>
      </w:r>
      <w:r w:rsidRPr="00FB03BE">
        <w:tab/>
        <w:t>upravljanje automatskim kontrolama pomoću PLC-a.</w:t>
      </w:r>
    </w:p>
    <w:p w:rsidR="002B7646" w:rsidRPr="00FB03BE" w:rsidRDefault="002B7646" w:rsidP="002B7646">
      <w:r w:rsidRPr="00FB03BE">
        <w:t>Ručno upravljanje treba premostiti sve automatske kontrole osim onih vezanih za sigurnost pogona.</w:t>
      </w:r>
    </w:p>
    <w:p w:rsidR="002B7646" w:rsidRPr="00FB03BE" w:rsidRDefault="002B7646" w:rsidP="002B7646">
      <w:r w:rsidRPr="00FB03BE">
        <w:t>Stop/Start tipkala trebaju poslužiti za upravljanje uređajem u ručnom modu.</w:t>
      </w:r>
    </w:p>
    <w:p w:rsidR="002B7646" w:rsidRPr="00FB03BE" w:rsidRDefault="002B7646" w:rsidP="00563ACA">
      <w:pPr>
        <w:pStyle w:val="Heading4"/>
      </w:pPr>
      <w:r w:rsidRPr="00FB03BE">
        <w:t>Brojač radnih sati</w:t>
      </w:r>
    </w:p>
    <w:p w:rsidR="002B7646" w:rsidRPr="00FB03BE" w:rsidRDefault="002B7646" w:rsidP="002B7646">
      <w:r w:rsidRPr="00FB03BE">
        <w:t>Brojač će biti bez mogućnošću resetiranja prilikom kvara, sa pokazivačem do 99.999,9 sat, ugrađen na pročelje.</w:t>
      </w:r>
    </w:p>
    <w:p w:rsidR="002B7646" w:rsidRPr="00FB03BE" w:rsidRDefault="002B7646" w:rsidP="00563ACA">
      <w:pPr>
        <w:pStyle w:val="Heading4"/>
      </w:pPr>
      <w:r w:rsidRPr="00FB03BE">
        <w:t>Tipkala</w:t>
      </w:r>
    </w:p>
    <w:p w:rsidR="002B7646" w:rsidRPr="00FB03BE" w:rsidRDefault="002B7646" w:rsidP="002B7646">
      <w:r w:rsidRPr="00FB03BE">
        <w:t>Start tipkala će imati efekt samo na odabrani strujni krug, primarno na ručno upravljane krugove.</w:t>
      </w:r>
    </w:p>
    <w:p w:rsidR="002B7646" w:rsidRPr="00FB03BE" w:rsidRDefault="002B7646" w:rsidP="002B7646">
      <w:r w:rsidRPr="00FB03BE">
        <w:t>Stop (isključi) tipkalo će imati efekt neovisno o poziciju upravljačke sklope.</w:t>
      </w:r>
    </w:p>
    <w:p w:rsidR="002B7646" w:rsidRPr="00FB03BE" w:rsidRDefault="002B7646" w:rsidP="002B7646">
      <w:r w:rsidRPr="00FB03BE">
        <w:t>Reset tipka će biti u funkciji samo kada je stanje kvara uklonjeno.</w:t>
      </w:r>
    </w:p>
    <w:p w:rsidR="002B7646" w:rsidRPr="00FB03BE" w:rsidRDefault="002B7646" w:rsidP="002B7646">
      <w:r w:rsidRPr="00FB03BE">
        <w:t>Boje tipkala će biti prema zadnjim verzijama normi i to:</w:t>
      </w:r>
    </w:p>
    <w:p w:rsidR="002B7646" w:rsidRPr="00FB03BE" w:rsidRDefault="002B7646" w:rsidP="006C02FA">
      <w:pPr>
        <w:pStyle w:val="ListParagraph"/>
        <w:numPr>
          <w:ilvl w:val="0"/>
          <w:numId w:val="63"/>
        </w:numPr>
      </w:pPr>
      <w:r w:rsidRPr="00FB03BE">
        <w:t xml:space="preserve">Crveno: </w:t>
      </w:r>
      <w:r w:rsidRPr="00FB03BE">
        <w:tab/>
        <w:t>stop, isključi ili hitan slučaj;</w:t>
      </w:r>
    </w:p>
    <w:p w:rsidR="002B7646" w:rsidRPr="00FB03BE" w:rsidRDefault="002B7646" w:rsidP="006C02FA">
      <w:pPr>
        <w:pStyle w:val="ListParagraph"/>
        <w:numPr>
          <w:ilvl w:val="0"/>
          <w:numId w:val="63"/>
        </w:numPr>
      </w:pPr>
      <w:r w:rsidRPr="00FB03BE">
        <w:t xml:space="preserve">Zeleno: </w:t>
      </w:r>
      <w:r w:rsidRPr="00FB03BE">
        <w:tab/>
        <w:t>start ili pogonske tipke.</w:t>
      </w:r>
    </w:p>
    <w:p w:rsidR="002B7646" w:rsidRPr="00FB03BE" w:rsidRDefault="002B7646" w:rsidP="002B7646">
      <w:r w:rsidRPr="00FB03BE">
        <w:lastRenderedPageBreak/>
        <w:t>Tipkala za zaustavljanje u hitnim slučajevima imat će odvojen kontakt. Ona će biti spojena na upravljački strujni krug te će tako prekidati krug u svim uvjetima. Također će biti opremljena sa zaštitnom sponom i blokirajućom pozicijom.</w:t>
      </w:r>
    </w:p>
    <w:p w:rsidR="002B7646" w:rsidRPr="00FB03BE" w:rsidRDefault="002B7646" w:rsidP="00DF7C56">
      <w:pPr>
        <w:pStyle w:val="Heading3"/>
      </w:pPr>
      <w:bookmarkStart w:id="518" w:name="_Toc392979962"/>
      <w:bookmarkStart w:id="519" w:name="_Toc490819525"/>
      <w:r w:rsidRPr="00FB03BE">
        <w:t>Osigurači</w:t>
      </w:r>
      <w:bookmarkEnd w:id="518"/>
      <w:bookmarkEnd w:id="519"/>
    </w:p>
    <w:p w:rsidR="002B7646" w:rsidRPr="00FB03BE" w:rsidRDefault="002B7646" w:rsidP="002B7646">
      <w:r w:rsidRPr="00FB03BE">
        <w:t>Razvodne ploče i ploče s osiguračima će biti opremljene sa nosačima osigurača pripremljenim za prihvat HRC tipa osigurača prema normi HRN EN 60947.</w:t>
      </w:r>
    </w:p>
    <w:p w:rsidR="002B7646" w:rsidRPr="00FB03BE" w:rsidRDefault="002B7646" w:rsidP="002B7646">
      <w:r w:rsidRPr="00FB03BE">
        <w:t>Osigurači zaštite strujnog kruga motora će biti kategorije radnih uvjeta 415 AC 80 (jakost do loma od 80 kA pri naponu od 415 V).</w:t>
      </w:r>
    </w:p>
    <w:p w:rsidR="002B7646" w:rsidRPr="00FB03BE" w:rsidRDefault="002B7646" w:rsidP="002B7646">
      <w:r w:rsidRPr="00FB03BE">
        <w:t>Treba se označiti identifikacija kruga i snaga osigurača.</w:t>
      </w:r>
    </w:p>
    <w:p w:rsidR="002B7646" w:rsidRPr="00FB03BE" w:rsidRDefault="002B7646" w:rsidP="002B7646">
      <w:r w:rsidRPr="00FB03BE">
        <w:t>Treba osigurati tri osigurača svake snage korištenih u sklopu, kao rezervnu. Rezervni osigurači će biti pričvršćeni s unutarnje strane vrata razvodne kutije ili pokretačkog odjeljka.</w:t>
      </w:r>
    </w:p>
    <w:p w:rsidR="002B7646" w:rsidRPr="00FB03BE" w:rsidRDefault="002B7646" w:rsidP="00DF7C56">
      <w:pPr>
        <w:pStyle w:val="Heading3"/>
      </w:pPr>
      <w:bookmarkStart w:id="520" w:name="_Toc392979963"/>
      <w:bookmarkStart w:id="521" w:name="_Toc490819526"/>
      <w:r w:rsidRPr="00FB03BE">
        <w:t>Upravljački krugovi i oprema</w:t>
      </w:r>
      <w:bookmarkEnd w:id="520"/>
      <w:bookmarkEnd w:id="521"/>
    </w:p>
    <w:p w:rsidR="002B7646" w:rsidRPr="00FB03BE" w:rsidRDefault="002B7646" w:rsidP="00563ACA">
      <w:pPr>
        <w:pStyle w:val="Heading4"/>
      </w:pPr>
      <w:r w:rsidRPr="00FB03BE">
        <w:t>Napon upravljačkih krugova i napajanje</w:t>
      </w:r>
    </w:p>
    <w:p w:rsidR="002B7646" w:rsidRPr="00FB03BE" w:rsidRDefault="002B7646" w:rsidP="002B7646">
      <w:r w:rsidRPr="00FB03BE">
        <w:t>Napon upravljačkih strujnih krugova će biti 24 VDC napajanje iz nižeg transformatora u skladu sa normama HRN EN 60742 i HRN EN 61558. Jedan krak sekundarnog će biti spojen na uzemljenje preko pomičnog vijčanog spoja.</w:t>
      </w:r>
    </w:p>
    <w:p w:rsidR="002B7646" w:rsidRPr="00FB03BE" w:rsidRDefault="002B7646" w:rsidP="002B7646">
      <w:r w:rsidRPr="00FB03BE">
        <w:t>Transformatori će biti predviđene snage za napajanje strujnih krugova sa 50% rezervom kapaciteta. I primarni i sekundarni će biti zaštićeni odgovarajućim HRC osiguračima.</w:t>
      </w:r>
    </w:p>
    <w:p w:rsidR="002B7646" w:rsidRPr="00FB03BE" w:rsidRDefault="002B7646" w:rsidP="002B7646">
      <w:r w:rsidRPr="00FB03BE">
        <w:t>Izolacija upravljačkog kruga napajanja pokretača ili grupe pokretača, ne smije omesti napajanje drugih pokretača.</w:t>
      </w:r>
    </w:p>
    <w:p w:rsidR="002B7646" w:rsidRPr="00FB03BE" w:rsidRDefault="002B7646" w:rsidP="002B7646">
      <w:r w:rsidRPr="00FB03BE">
        <w:t>Treba osigurati rezervni transformator, propisano zapakiran kako bi izdržao dugi period stajanje</w:t>
      </w:r>
    </w:p>
    <w:p w:rsidR="002B7646" w:rsidRPr="00FB03BE" w:rsidRDefault="002B7646" w:rsidP="00563ACA">
      <w:pPr>
        <w:pStyle w:val="Heading4"/>
      </w:pPr>
      <w:r w:rsidRPr="00FB03BE">
        <w:t>Programibilni logički kontroleri - PLC</w:t>
      </w:r>
    </w:p>
    <w:p w:rsidR="002B7646" w:rsidRPr="00FB03BE" w:rsidRDefault="002B7646" w:rsidP="002B7646">
      <w:r w:rsidRPr="00FB03BE">
        <w:t>Programibilni logički kontroleri će se kompletirati sa ulazno/izlaznim modulima, komunikacijom s drugim PLC-ovima ili nekim drugim uređajima.</w:t>
      </w:r>
    </w:p>
    <w:p w:rsidR="002B7646" w:rsidRPr="00FB03BE" w:rsidRDefault="002B7646" w:rsidP="002B7646">
      <w:r w:rsidRPr="00FB03BE">
        <w:t>Svaka RAM memorija će biti opremljena sigurnosnom baterijom kako bi se osigurala 24-satna sigurnost u slučaju prekida napajanja. Treba osigurati indikatorsku lampicu „Baterija prazna”.</w:t>
      </w:r>
    </w:p>
    <w:p w:rsidR="002B7646" w:rsidRPr="00FB03BE" w:rsidRDefault="002B7646" w:rsidP="002B7646">
      <w:r w:rsidRPr="00FB03BE">
        <w:t>Pokazatelj statusa I/O će biti preko LED svjetala na pročelju modula, te bi trebao biti vidljiv i izvan ploče.</w:t>
      </w:r>
    </w:p>
    <w:p w:rsidR="002B7646" w:rsidRPr="00FB03BE" w:rsidRDefault="002B7646" w:rsidP="002B7646">
      <w:r w:rsidRPr="00FB03BE">
        <w:t>Tiskana shema na nezapaljivom materijalu treba pokazivati detalje svakog I/O te će biti trajno učvršćena na uređaj ili vrata ploče. Shema će biti vidljiva i izvan ploče.</w:t>
      </w:r>
    </w:p>
    <w:p w:rsidR="002B7646" w:rsidRPr="00FB03BE" w:rsidRDefault="002B7646" w:rsidP="002B7646">
      <w:r w:rsidRPr="00FB03BE">
        <w:t>Treba osigurati minimalno 50% slobodnih ulaza na 1 modulu od svih postavljenih u pripadajućem PLC-u.</w:t>
      </w:r>
    </w:p>
    <w:p w:rsidR="002B7646" w:rsidRPr="00FB03BE" w:rsidRDefault="002B7646" w:rsidP="002B7646">
      <w:r w:rsidRPr="00FB03BE">
        <w:t xml:space="preserve">Treba osigurati DIN vodilice za montažu terminala ulaznih i izlaznih signala. Tamo gdje se zahtijevaju izlazni releji, montirat će ih se na neki od terminala DIN vodilica. </w:t>
      </w:r>
    </w:p>
    <w:p w:rsidR="002B7646" w:rsidRPr="00FB03BE" w:rsidRDefault="002B7646" w:rsidP="002B7646">
      <w:r w:rsidRPr="00FB03BE">
        <w:t>Programibilni kontroler treba koristiti za upravljanje Uređaja samo u automatskom modu. Ručni krugovi i zaštitni priključci će biti čvrsto povezani kako bi se osiguralo ograničeno funkcioniranje Uređaja ukoliko dođe do kvara PLC-a.</w:t>
      </w:r>
    </w:p>
    <w:p w:rsidR="002B7646" w:rsidRPr="00FB03BE" w:rsidRDefault="002B7646" w:rsidP="002B7646">
      <w:r w:rsidRPr="00FB03BE">
        <w:t>Reset se treba izvršiti jednom tipkom ugrađenom na pročelje pokretača.</w:t>
      </w:r>
    </w:p>
    <w:p w:rsidR="002B7646" w:rsidRPr="00FB03BE" w:rsidRDefault="002B7646" w:rsidP="00563ACA">
      <w:pPr>
        <w:pStyle w:val="Heading4"/>
      </w:pPr>
      <w:r w:rsidRPr="00FB03BE">
        <w:t>Kvar napajanja, automatsko ponovno pokretanje</w:t>
      </w:r>
    </w:p>
    <w:p w:rsidR="002B7646" w:rsidRPr="00FB03BE" w:rsidRDefault="002B7646" w:rsidP="002B7646">
      <w:r w:rsidRPr="00FB03BE">
        <w:t xml:space="preserve">Upravljački krugovi će biti tako podešeni da će se, pri povratu napajanja nakon kvara, oprema pod automatskim upravljanjem i oprema pod ručnim upravljanjem, koja treba raditi neprekidno, automatski </w:t>
      </w:r>
      <w:r w:rsidRPr="00FB03BE">
        <w:lastRenderedPageBreak/>
        <w:t>ponovno pokrenuti. Ponovno pokretanje pogona će biti u fazama kako zahtjev za strujom ne bi nadmašio trenutno dostupne kapacitete.</w:t>
      </w:r>
    </w:p>
    <w:p w:rsidR="002B7646" w:rsidRPr="00FB03BE" w:rsidRDefault="002B7646" w:rsidP="00563ACA">
      <w:pPr>
        <w:pStyle w:val="Heading4"/>
      </w:pPr>
      <w:r w:rsidRPr="00FB03BE">
        <w:t>Zaštita od groma</w:t>
      </w:r>
    </w:p>
    <w:p w:rsidR="002B7646" w:rsidRPr="00FB03BE" w:rsidRDefault="002B7646" w:rsidP="002B7646">
      <w:r w:rsidRPr="00FB03BE">
        <w:t>Zaštitu od groma treba primijeniti na upravljačkoj opremi i instrumentima gdje bi se krugovi i komponente mogle oštetiti prilikom električnog udara unutar signalnog ili naponskog kruga.</w:t>
      </w:r>
    </w:p>
    <w:p w:rsidR="002B7646" w:rsidRPr="00FB03BE" w:rsidRDefault="002B7646" w:rsidP="002B7646">
      <w:r w:rsidRPr="00FB03BE">
        <w:t>Jedinica za zaštitu od groma će biti ugrađena izvan glavnih ploča osim ako se ne omogući zaseban odjeljak koji sadržava odvojenu sabirnicu uzemljenja koja je spojena na odvojeno uzemljenje za zaštitu od groma.</w:t>
      </w:r>
    </w:p>
    <w:p w:rsidR="002B7646" w:rsidRPr="00FB03BE" w:rsidRDefault="002B7646" w:rsidP="00563ACA">
      <w:pPr>
        <w:pStyle w:val="Heading4"/>
      </w:pPr>
      <w:r w:rsidRPr="00FB03BE">
        <w:t>Indikacijski instrumenti</w:t>
      </w:r>
    </w:p>
    <w:p w:rsidR="002B7646" w:rsidRPr="00FB03BE" w:rsidRDefault="002B7646" w:rsidP="002B7646">
      <w:r w:rsidRPr="00FB03BE">
        <w:t>Signalne svjetiljke će biti uniformne koliko je to god moguće kako bi se smanjila potreba za rezervnim dijelovima. Objektivi i žarulje će biti lako zamjenjivi bez potrebe za specijaliziranim radnjama.</w:t>
      </w:r>
    </w:p>
    <w:p w:rsidR="002B7646" w:rsidRPr="00FB03BE" w:rsidRDefault="002B7646" w:rsidP="002B7646">
      <w:r w:rsidRPr="00FB03BE">
        <w:t>Signalne svjetiljke ne smije biti manjeg promjera od 20 mm te će biti predviđena da se mogu promatrati i s prednjice i sa bočne strane električne ploče. Svjetiljke će biti vidljive i pod jakim suncem. Boja svjetiljki će biti prema posljednjim normama.</w:t>
      </w:r>
    </w:p>
    <w:p w:rsidR="002B7646" w:rsidRPr="00FB03BE" w:rsidRDefault="002B7646" w:rsidP="002B7646">
      <w:r w:rsidRPr="00FB03BE">
        <w:t>Sve pomične komponente, vrata i poklopci, biti će označeni. Tijelo osigurača biti će označeno specifikacijom vrijednosti osigurača. Svaka vrata ploča biti će označena (veličina slova ne manja od 8 mm) te će svaka upravljačka ploča i stanica također imati oznaku sa svim informacijama (veličina slova minimalno 12 mm).</w:t>
      </w:r>
    </w:p>
    <w:p w:rsidR="002B7646" w:rsidRPr="00FB03BE" w:rsidRDefault="002B7646" w:rsidP="002B7646">
      <w:r w:rsidRPr="00FB03BE">
        <w:t>Omogućit će se jedna (ili više) testnih tipka za ispitivanje žarulja.</w:t>
      </w:r>
    </w:p>
    <w:p w:rsidR="002B7646" w:rsidRPr="00FB03BE" w:rsidRDefault="002B7646" w:rsidP="00563ACA">
      <w:pPr>
        <w:pStyle w:val="Heading4"/>
      </w:pPr>
      <w:r w:rsidRPr="00FB03BE">
        <w:t>Oznake</w:t>
      </w:r>
    </w:p>
    <w:p w:rsidR="002B7646" w:rsidRPr="00FB03BE" w:rsidRDefault="002B7646" w:rsidP="002B7646">
      <w:r w:rsidRPr="00FB03BE">
        <w:t>Sve oznake previdjet će se od troslojne folije ili sličnog materijala, bijele boje sa crnim slovima i brojevima. Oznake će biti pričvršćene kadmijskim vijcima da ne dođe do hrđanja. Oznake upozorenja i opasnosti biti će od sličnog materijala, žute boje sa crvenim slovima i brojevima. Kutovi oznaka biti će zaobljeni, a tekst će biti najmanje 4 mm visok.</w:t>
      </w:r>
    </w:p>
    <w:p w:rsidR="002B7646" w:rsidRPr="00FB03BE" w:rsidRDefault="002B7646" w:rsidP="00563ACA">
      <w:pPr>
        <w:pStyle w:val="Heading4"/>
      </w:pPr>
      <w:r w:rsidRPr="00FB03BE">
        <w:t>Stop – Isključi/ Izolacija</w:t>
      </w:r>
    </w:p>
    <w:p w:rsidR="002B7646" w:rsidRPr="00FB03BE" w:rsidRDefault="002B7646" w:rsidP="002B7646">
      <w:r w:rsidRPr="00FB03BE">
        <w:t>Tipka stop – isključi ili prekidač greška/preopterećenje će biti u sklopu svakog elektro motora za izolaciju. Stop prekidač treba moći prekinuti preopterećenje i zatvoriti strujni krug kod nastanka greške.</w:t>
      </w:r>
    </w:p>
    <w:p w:rsidR="002B7646" w:rsidRPr="00FB03BE" w:rsidRDefault="002B7646" w:rsidP="002B7646">
      <w:r w:rsidRPr="00FB03BE">
        <w:t xml:space="preserve">Treba osigurati oznaku upozorenja da se oprema može pokrenuti automatski. </w:t>
      </w:r>
      <w:r w:rsidR="005658F4" w:rsidRPr="00FB03BE">
        <w:t xml:space="preserve">UPOV </w:t>
      </w:r>
      <w:r w:rsidRPr="00FB03BE">
        <w:t>se ne smije ponovno pokrenuti dok se ne resetira na udaljenoj poziciji.</w:t>
      </w:r>
    </w:p>
    <w:p w:rsidR="002B7646" w:rsidRPr="00FB03BE" w:rsidRDefault="002B7646" w:rsidP="00DF7C56">
      <w:pPr>
        <w:pStyle w:val="Heading2"/>
      </w:pPr>
      <w:bookmarkStart w:id="522" w:name="_Toc392979964"/>
      <w:bookmarkStart w:id="523" w:name="_Toc490819527"/>
      <w:r w:rsidRPr="00FB03BE">
        <w:t>Opće tehničke specifikacije za radove na implementaciji mjerne opreme, automatizacije i NUS-a</w:t>
      </w:r>
      <w:bookmarkEnd w:id="522"/>
      <w:bookmarkEnd w:id="523"/>
    </w:p>
    <w:p w:rsidR="002B7646" w:rsidRPr="00FB03BE" w:rsidRDefault="002B7646" w:rsidP="00DF7C56">
      <w:pPr>
        <w:pStyle w:val="Heading3"/>
      </w:pPr>
      <w:bookmarkStart w:id="524" w:name="_Toc392979965"/>
      <w:bookmarkStart w:id="525" w:name="_Toc490819528"/>
      <w:r w:rsidRPr="00FB03BE">
        <w:t>Automatizacija i NUS</w:t>
      </w:r>
      <w:bookmarkEnd w:id="524"/>
      <w:bookmarkEnd w:id="525"/>
    </w:p>
    <w:p w:rsidR="002B7646" w:rsidRPr="00FB03BE" w:rsidRDefault="002B7646" w:rsidP="002B7646">
      <w:r w:rsidRPr="00FB03BE">
        <w:t xml:space="preserve">U ovom poglavlju dani su tehnički uvjeti vezani za mjernu opremu, automatizaciju i NUS neophodnog za funkcioniranje </w:t>
      </w:r>
      <w:r w:rsidR="005658F4" w:rsidRPr="00FB03BE">
        <w:t>UPOV-a.</w:t>
      </w:r>
      <w:r w:rsidRPr="00FB03BE">
        <w:t xml:space="preserve"> Zahtjevi dani ovim poglavljem shvatiti će se kao minimalni tehnički uvjeti.</w:t>
      </w:r>
    </w:p>
    <w:p w:rsidR="002B7646" w:rsidRPr="00FB03BE" w:rsidRDefault="002B7646" w:rsidP="002B7646">
      <w:r w:rsidRPr="00FB03BE">
        <w:t>NUS će biti integriran u postojeći sustav (ako postoji) ili će funkcionirati neovisno o istom.</w:t>
      </w:r>
    </w:p>
    <w:p w:rsidR="002B7646" w:rsidRPr="00FB03BE" w:rsidRDefault="002B7646" w:rsidP="00DF7C56">
      <w:pPr>
        <w:pStyle w:val="Heading3"/>
      </w:pPr>
      <w:bookmarkStart w:id="526" w:name="_Toc392979966"/>
      <w:bookmarkStart w:id="527" w:name="_Toc490819529"/>
      <w:r w:rsidRPr="00FB03BE">
        <w:t>Svrha opreme</w:t>
      </w:r>
      <w:bookmarkEnd w:id="526"/>
      <w:bookmarkEnd w:id="527"/>
    </w:p>
    <w:p w:rsidR="002B7646" w:rsidRPr="00FB03BE" w:rsidRDefault="002B7646" w:rsidP="002B7646">
      <w:r w:rsidRPr="00FB03BE">
        <w:t>Ukupni NUS je podređen automatskoj koncepciji upravljanja procesom, daljinsko praćenje i komunikacija osigurani internetskom i/ili GSM vezom do jednog ili više odgovornih čimbenika koji nisu nužno u krugu UPOV-a. Ovlaštena osoba za daljinsko upravljanje, izvan kruga UPOV-a, mora biti u mogućnosti učiniti "on line" promjene uporabom daljinskih komandi, kako bi ispravila štetu ili učinila procesne manevre neophodne za funkcioniranje pod pravilnim uvjetima automatskog procesa.</w:t>
      </w:r>
    </w:p>
    <w:p w:rsidR="002B7646" w:rsidRPr="00FB03BE" w:rsidRDefault="002B7646" w:rsidP="002B7646">
      <w:r w:rsidRPr="00FB03BE">
        <w:lastRenderedPageBreak/>
        <w:t>Svrha opreme je prikupljanje podataka, kontrola i nadzor procesa koji će se razviti u predviđenim instalacijama.</w:t>
      </w:r>
    </w:p>
    <w:p w:rsidR="002B7646" w:rsidRPr="00FB03BE" w:rsidRDefault="002B7646" w:rsidP="00563ACA">
      <w:pPr>
        <w:pStyle w:val="Heading4"/>
      </w:pPr>
      <w:r w:rsidRPr="00FB03BE">
        <w:t>Opskrba električnom energijom, kablovi</w:t>
      </w:r>
    </w:p>
    <w:p w:rsidR="002B7646" w:rsidRPr="00FB03BE" w:rsidRDefault="002B7646" w:rsidP="002B7646">
      <w:r w:rsidRPr="00FB03BE">
        <w:t>Lokalni programibilni kontroleri bit će napajani iz odvojenog izvora energije. U slučaju pada sustava opskrbe električnom energijom lokalni programibilni kontroleri i komunikacijski sustav bit će opskrbljeni energijom putem neprekidnog izvora napajanja (NIN).</w:t>
      </w:r>
    </w:p>
    <w:p w:rsidR="002B7646" w:rsidRPr="00FB03BE" w:rsidRDefault="002B7646" w:rsidP="002B7646">
      <w:r w:rsidRPr="00FB03BE">
        <w:t>Automatski sustav bit će opremljen svim naponskim i signalnim kablovima. Signalni kablovi bit će provjereni parovima odvojenih vodičkih ili optičkih kablova.</w:t>
      </w:r>
    </w:p>
    <w:p w:rsidR="002B7646" w:rsidRPr="00FB03BE" w:rsidRDefault="002B7646" w:rsidP="00DF7C56">
      <w:pPr>
        <w:pStyle w:val="Heading3"/>
      </w:pPr>
      <w:bookmarkStart w:id="528" w:name="_Toc392979967"/>
      <w:bookmarkStart w:id="529" w:name="_Toc490819530"/>
      <w:r w:rsidRPr="00FB03BE">
        <w:t>Mjerni instrumenti, kontrola i automatizacija</w:t>
      </w:r>
      <w:bookmarkEnd w:id="528"/>
      <w:bookmarkEnd w:id="529"/>
      <w:r w:rsidRPr="00FB03BE">
        <w:t xml:space="preserve"> </w:t>
      </w:r>
    </w:p>
    <w:p w:rsidR="002B7646" w:rsidRPr="00FB03BE" w:rsidRDefault="002B7646" w:rsidP="00563ACA">
      <w:pPr>
        <w:pStyle w:val="Heading4"/>
      </w:pPr>
      <w:r w:rsidRPr="00FB03BE">
        <w:t>Kratice</w:t>
      </w:r>
    </w:p>
    <w:p w:rsidR="00665EE9" w:rsidRPr="00FB03BE" w:rsidRDefault="002B7646" w:rsidP="002B7646">
      <w:r w:rsidRPr="00FB03BE">
        <w:t>Slijedeće kratice koriste se u ovom dokumentu i imaju slijedeće značenje.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96"/>
        <w:gridCol w:w="5042"/>
      </w:tblGrid>
      <w:tr w:rsidR="00846D2A" w:rsidRPr="00FB03BE" w:rsidTr="00A66609">
        <w:trPr>
          <w:cantSplit/>
          <w:tblHeader/>
          <w:jc w:val="center"/>
        </w:trPr>
        <w:tc>
          <w:tcPr>
            <w:tcW w:w="0" w:type="auto"/>
            <w:tcBorders>
              <w:top w:val="single" w:sz="4" w:space="0" w:color="auto"/>
              <w:left w:val="single" w:sz="4" w:space="0" w:color="auto"/>
              <w:bottom w:val="single" w:sz="4" w:space="0" w:color="auto"/>
              <w:right w:val="single" w:sz="4" w:space="0" w:color="auto"/>
              <w:tl2br w:val="nil"/>
              <w:tr2bl w:val="nil"/>
            </w:tcBorders>
            <w:shd w:val="pct15" w:color="auto" w:fill="auto"/>
          </w:tcPr>
          <w:p w:rsidR="00A66609" w:rsidRPr="00FB03BE" w:rsidRDefault="00A66609" w:rsidP="00A66609">
            <w:pPr>
              <w:spacing w:before="0" w:after="0"/>
              <w:rPr>
                <w:sz w:val="20"/>
                <w:szCs w:val="20"/>
              </w:rPr>
            </w:pPr>
            <w:r w:rsidRPr="00FB03BE">
              <w:rPr>
                <w:sz w:val="20"/>
                <w:szCs w:val="20"/>
              </w:rPr>
              <w:t>Kratica</w:t>
            </w:r>
          </w:p>
        </w:tc>
        <w:tc>
          <w:tcPr>
            <w:tcW w:w="0" w:type="auto"/>
            <w:tcBorders>
              <w:top w:val="single" w:sz="4" w:space="0" w:color="auto"/>
              <w:left w:val="single" w:sz="4" w:space="0" w:color="auto"/>
              <w:bottom w:val="single" w:sz="4" w:space="0" w:color="auto"/>
              <w:right w:val="single" w:sz="4" w:space="0" w:color="auto"/>
              <w:tl2br w:val="nil"/>
              <w:tr2bl w:val="nil"/>
            </w:tcBorders>
            <w:shd w:val="pct15" w:color="auto" w:fill="auto"/>
          </w:tcPr>
          <w:p w:rsidR="00A66609" w:rsidRPr="00FB03BE" w:rsidRDefault="00A66609" w:rsidP="00A66609">
            <w:pPr>
              <w:spacing w:before="0" w:after="0"/>
              <w:rPr>
                <w:sz w:val="20"/>
                <w:szCs w:val="20"/>
              </w:rPr>
            </w:pPr>
            <w:r w:rsidRPr="00FB03BE">
              <w:rPr>
                <w:sz w:val="20"/>
                <w:szCs w:val="20"/>
              </w:rPr>
              <w:t>Značenje</w:t>
            </w:r>
          </w:p>
        </w:tc>
      </w:tr>
      <w:tr w:rsidR="00846D2A" w:rsidRPr="00FB03BE" w:rsidTr="00A66609">
        <w:trPr>
          <w:cantSplit/>
          <w:jc w:val="center"/>
        </w:trPr>
        <w:tc>
          <w:tcPr>
            <w:tcW w:w="0" w:type="auto"/>
            <w:shd w:val="clear" w:color="auto" w:fill="auto"/>
          </w:tcPr>
          <w:p w:rsidR="00A66609" w:rsidRPr="00FB03BE" w:rsidRDefault="00A66609" w:rsidP="00A66609">
            <w:pPr>
              <w:spacing w:before="0" w:after="0"/>
              <w:rPr>
                <w:sz w:val="20"/>
                <w:szCs w:val="20"/>
              </w:rPr>
            </w:pPr>
            <w:r w:rsidRPr="00FB03BE">
              <w:rPr>
                <w:sz w:val="20"/>
                <w:szCs w:val="20"/>
              </w:rPr>
              <w:t>A</w:t>
            </w:r>
          </w:p>
        </w:tc>
        <w:tc>
          <w:tcPr>
            <w:tcW w:w="0" w:type="auto"/>
            <w:shd w:val="clear" w:color="auto" w:fill="auto"/>
          </w:tcPr>
          <w:p w:rsidR="00A66609" w:rsidRPr="00FB03BE" w:rsidRDefault="00A66609" w:rsidP="00A66609">
            <w:pPr>
              <w:spacing w:before="0" w:after="0"/>
              <w:rPr>
                <w:sz w:val="20"/>
                <w:szCs w:val="20"/>
              </w:rPr>
            </w:pPr>
            <w:r w:rsidRPr="00FB03BE">
              <w:rPr>
                <w:sz w:val="20"/>
                <w:szCs w:val="20"/>
              </w:rPr>
              <w:t>Amper</w:t>
            </w:r>
          </w:p>
        </w:tc>
      </w:tr>
      <w:tr w:rsidR="00846D2A" w:rsidRPr="00FB03BE" w:rsidTr="00A66609">
        <w:trPr>
          <w:cantSplit/>
          <w:jc w:val="center"/>
        </w:trPr>
        <w:tc>
          <w:tcPr>
            <w:tcW w:w="0" w:type="auto"/>
            <w:shd w:val="clear" w:color="auto" w:fill="auto"/>
          </w:tcPr>
          <w:p w:rsidR="00A66609" w:rsidRPr="00FB03BE" w:rsidRDefault="00A66609" w:rsidP="00A66609">
            <w:pPr>
              <w:spacing w:before="0" w:after="0"/>
              <w:rPr>
                <w:sz w:val="20"/>
                <w:szCs w:val="20"/>
              </w:rPr>
            </w:pPr>
            <w:r w:rsidRPr="00FB03BE">
              <w:rPr>
                <w:sz w:val="20"/>
                <w:szCs w:val="20"/>
              </w:rPr>
              <w:t>AC</w:t>
            </w:r>
          </w:p>
        </w:tc>
        <w:tc>
          <w:tcPr>
            <w:tcW w:w="0" w:type="auto"/>
            <w:shd w:val="clear" w:color="auto" w:fill="auto"/>
          </w:tcPr>
          <w:p w:rsidR="00A66609" w:rsidRPr="00FB03BE" w:rsidRDefault="00A66609" w:rsidP="00A66609">
            <w:pPr>
              <w:spacing w:before="0" w:after="0"/>
              <w:rPr>
                <w:sz w:val="20"/>
                <w:szCs w:val="20"/>
              </w:rPr>
            </w:pPr>
            <w:r w:rsidRPr="00FB03BE">
              <w:rPr>
                <w:sz w:val="20"/>
                <w:szCs w:val="20"/>
              </w:rPr>
              <w:t>Izmjenična struja</w:t>
            </w:r>
          </w:p>
        </w:tc>
      </w:tr>
      <w:tr w:rsidR="00846D2A" w:rsidRPr="00FB03BE" w:rsidTr="00A66609">
        <w:trPr>
          <w:cantSplit/>
          <w:jc w:val="center"/>
        </w:trPr>
        <w:tc>
          <w:tcPr>
            <w:tcW w:w="0" w:type="auto"/>
            <w:shd w:val="clear" w:color="auto" w:fill="auto"/>
          </w:tcPr>
          <w:p w:rsidR="00A66609" w:rsidRPr="00FB03BE" w:rsidRDefault="00A66609" w:rsidP="00A66609">
            <w:pPr>
              <w:spacing w:before="0" w:after="0"/>
              <w:rPr>
                <w:sz w:val="20"/>
                <w:szCs w:val="20"/>
              </w:rPr>
            </w:pPr>
            <w:r w:rsidRPr="00FB03BE">
              <w:rPr>
                <w:sz w:val="20"/>
                <w:szCs w:val="20"/>
              </w:rPr>
              <w:t>CD</w:t>
            </w:r>
          </w:p>
        </w:tc>
        <w:tc>
          <w:tcPr>
            <w:tcW w:w="0" w:type="auto"/>
            <w:shd w:val="clear" w:color="auto" w:fill="auto"/>
          </w:tcPr>
          <w:p w:rsidR="00A66609" w:rsidRPr="00FB03BE" w:rsidRDefault="00A66609" w:rsidP="00A66609">
            <w:pPr>
              <w:spacing w:before="0" w:after="0"/>
              <w:rPr>
                <w:sz w:val="20"/>
                <w:szCs w:val="20"/>
              </w:rPr>
            </w:pPr>
            <w:r w:rsidRPr="00FB03BE">
              <w:rPr>
                <w:sz w:val="20"/>
                <w:szCs w:val="20"/>
              </w:rPr>
              <w:t>Kompaktni disk</w:t>
            </w:r>
          </w:p>
        </w:tc>
      </w:tr>
      <w:tr w:rsidR="00846D2A" w:rsidRPr="00FB03BE" w:rsidTr="00A66609">
        <w:trPr>
          <w:cantSplit/>
          <w:jc w:val="center"/>
        </w:trPr>
        <w:tc>
          <w:tcPr>
            <w:tcW w:w="0" w:type="auto"/>
            <w:shd w:val="clear" w:color="auto" w:fill="auto"/>
          </w:tcPr>
          <w:p w:rsidR="00A66609" w:rsidRPr="00FB03BE" w:rsidRDefault="00A66609" w:rsidP="00A66609">
            <w:pPr>
              <w:spacing w:before="0" w:after="0"/>
              <w:rPr>
                <w:sz w:val="20"/>
                <w:szCs w:val="20"/>
              </w:rPr>
            </w:pPr>
            <w:r w:rsidRPr="00FB03BE">
              <w:rPr>
                <w:sz w:val="20"/>
                <w:szCs w:val="20"/>
              </w:rPr>
              <w:t>CPU</w:t>
            </w:r>
          </w:p>
        </w:tc>
        <w:tc>
          <w:tcPr>
            <w:tcW w:w="0" w:type="auto"/>
            <w:shd w:val="clear" w:color="auto" w:fill="auto"/>
          </w:tcPr>
          <w:p w:rsidR="00A66609" w:rsidRPr="00FB03BE" w:rsidRDefault="00A66609" w:rsidP="00A66609">
            <w:pPr>
              <w:spacing w:before="0" w:after="0"/>
              <w:rPr>
                <w:sz w:val="20"/>
                <w:szCs w:val="20"/>
              </w:rPr>
            </w:pPr>
            <w:r w:rsidRPr="00FB03BE">
              <w:rPr>
                <w:sz w:val="20"/>
                <w:szCs w:val="20"/>
              </w:rPr>
              <w:t>Centralna Procesorska jedinica</w:t>
            </w:r>
          </w:p>
        </w:tc>
      </w:tr>
      <w:tr w:rsidR="00846D2A" w:rsidRPr="00FB03BE" w:rsidTr="00A66609">
        <w:trPr>
          <w:cantSplit/>
          <w:jc w:val="center"/>
        </w:trPr>
        <w:tc>
          <w:tcPr>
            <w:tcW w:w="0" w:type="auto"/>
            <w:shd w:val="clear" w:color="auto" w:fill="auto"/>
          </w:tcPr>
          <w:p w:rsidR="00A66609" w:rsidRPr="00FB03BE" w:rsidRDefault="00A66609" w:rsidP="00A66609">
            <w:pPr>
              <w:spacing w:before="0" w:after="0"/>
              <w:rPr>
                <w:sz w:val="20"/>
                <w:szCs w:val="20"/>
              </w:rPr>
            </w:pPr>
            <w:r w:rsidRPr="00FB03BE">
              <w:rPr>
                <w:sz w:val="20"/>
                <w:szCs w:val="20"/>
              </w:rPr>
              <w:t>DC</w:t>
            </w:r>
          </w:p>
        </w:tc>
        <w:tc>
          <w:tcPr>
            <w:tcW w:w="0" w:type="auto"/>
            <w:shd w:val="clear" w:color="auto" w:fill="auto"/>
          </w:tcPr>
          <w:p w:rsidR="00A66609" w:rsidRPr="00FB03BE" w:rsidRDefault="00A66609" w:rsidP="00A66609">
            <w:pPr>
              <w:spacing w:before="0" w:after="0"/>
              <w:rPr>
                <w:sz w:val="20"/>
                <w:szCs w:val="20"/>
              </w:rPr>
            </w:pPr>
            <w:r w:rsidRPr="00FB03BE">
              <w:rPr>
                <w:sz w:val="20"/>
                <w:szCs w:val="20"/>
              </w:rPr>
              <w:t>Istosmjerna struja</w:t>
            </w:r>
          </w:p>
        </w:tc>
      </w:tr>
      <w:tr w:rsidR="00846D2A" w:rsidRPr="00FB03BE" w:rsidTr="00A66609">
        <w:trPr>
          <w:cantSplit/>
          <w:jc w:val="center"/>
        </w:trPr>
        <w:tc>
          <w:tcPr>
            <w:tcW w:w="0" w:type="auto"/>
            <w:shd w:val="clear" w:color="auto" w:fill="auto"/>
          </w:tcPr>
          <w:p w:rsidR="00A66609" w:rsidRPr="00FB03BE" w:rsidRDefault="00A66609" w:rsidP="00A66609">
            <w:pPr>
              <w:spacing w:before="0" w:after="0"/>
              <w:rPr>
                <w:sz w:val="20"/>
                <w:szCs w:val="20"/>
              </w:rPr>
            </w:pPr>
            <w:r w:rsidRPr="00FB03BE">
              <w:rPr>
                <w:sz w:val="20"/>
                <w:szCs w:val="20"/>
              </w:rPr>
              <w:t>DO</w:t>
            </w:r>
          </w:p>
        </w:tc>
        <w:tc>
          <w:tcPr>
            <w:tcW w:w="0" w:type="auto"/>
            <w:shd w:val="clear" w:color="auto" w:fill="auto"/>
          </w:tcPr>
          <w:p w:rsidR="00A66609" w:rsidRPr="00FB03BE" w:rsidRDefault="00A66609" w:rsidP="00A66609">
            <w:pPr>
              <w:spacing w:before="0" w:after="0"/>
              <w:rPr>
                <w:sz w:val="20"/>
                <w:szCs w:val="20"/>
              </w:rPr>
            </w:pPr>
            <w:r w:rsidRPr="00FB03BE">
              <w:rPr>
                <w:sz w:val="20"/>
                <w:szCs w:val="20"/>
              </w:rPr>
              <w:t>Otopljeni kisik</w:t>
            </w:r>
          </w:p>
        </w:tc>
      </w:tr>
      <w:tr w:rsidR="00846D2A" w:rsidRPr="00FB03BE" w:rsidTr="00A66609">
        <w:trPr>
          <w:cantSplit/>
          <w:jc w:val="center"/>
        </w:trPr>
        <w:tc>
          <w:tcPr>
            <w:tcW w:w="0" w:type="auto"/>
            <w:shd w:val="clear" w:color="auto" w:fill="auto"/>
          </w:tcPr>
          <w:p w:rsidR="00A66609" w:rsidRPr="00FB03BE" w:rsidRDefault="00A66609" w:rsidP="00A66609">
            <w:pPr>
              <w:spacing w:before="0" w:after="0"/>
              <w:rPr>
                <w:sz w:val="20"/>
                <w:szCs w:val="20"/>
              </w:rPr>
            </w:pPr>
            <w:r w:rsidRPr="00FB03BE">
              <w:rPr>
                <w:sz w:val="20"/>
                <w:szCs w:val="20"/>
              </w:rPr>
              <w:t>EEPROM</w:t>
            </w:r>
          </w:p>
        </w:tc>
        <w:tc>
          <w:tcPr>
            <w:tcW w:w="0" w:type="auto"/>
            <w:shd w:val="clear" w:color="auto" w:fill="auto"/>
          </w:tcPr>
          <w:p w:rsidR="00A66609" w:rsidRPr="00FB03BE" w:rsidRDefault="00A66609" w:rsidP="00A66609">
            <w:pPr>
              <w:spacing w:before="0" w:after="0"/>
              <w:rPr>
                <w:sz w:val="20"/>
                <w:szCs w:val="20"/>
              </w:rPr>
            </w:pPr>
            <w:r w:rsidRPr="00FB03BE">
              <w:rPr>
                <w:sz w:val="20"/>
                <w:szCs w:val="20"/>
              </w:rPr>
              <w:t>Električno izbrisiva programibilna memorija samo za čitanje</w:t>
            </w:r>
          </w:p>
        </w:tc>
      </w:tr>
      <w:tr w:rsidR="00846D2A" w:rsidRPr="00FB03BE" w:rsidTr="00A66609">
        <w:trPr>
          <w:cantSplit/>
          <w:jc w:val="center"/>
        </w:trPr>
        <w:tc>
          <w:tcPr>
            <w:tcW w:w="0" w:type="auto"/>
            <w:shd w:val="clear" w:color="auto" w:fill="auto"/>
          </w:tcPr>
          <w:p w:rsidR="00A66609" w:rsidRPr="00FB03BE" w:rsidRDefault="00A66609" w:rsidP="00A66609">
            <w:pPr>
              <w:spacing w:before="0" w:after="0"/>
              <w:rPr>
                <w:sz w:val="20"/>
                <w:szCs w:val="20"/>
              </w:rPr>
            </w:pPr>
            <w:r w:rsidRPr="00FB03BE">
              <w:rPr>
                <w:sz w:val="20"/>
                <w:szCs w:val="20"/>
              </w:rPr>
              <w:t>VN</w:t>
            </w:r>
          </w:p>
        </w:tc>
        <w:tc>
          <w:tcPr>
            <w:tcW w:w="0" w:type="auto"/>
            <w:shd w:val="clear" w:color="auto" w:fill="auto"/>
          </w:tcPr>
          <w:p w:rsidR="00A66609" w:rsidRPr="00FB03BE" w:rsidRDefault="00A66609" w:rsidP="00A66609">
            <w:pPr>
              <w:spacing w:before="0" w:after="0"/>
              <w:rPr>
                <w:sz w:val="20"/>
                <w:szCs w:val="20"/>
              </w:rPr>
            </w:pPr>
            <w:r w:rsidRPr="00FB03BE">
              <w:rPr>
                <w:sz w:val="20"/>
                <w:szCs w:val="20"/>
              </w:rPr>
              <w:t>Visoki napon</w:t>
            </w:r>
          </w:p>
        </w:tc>
      </w:tr>
      <w:tr w:rsidR="00846D2A" w:rsidRPr="00FB03BE" w:rsidTr="00A66609">
        <w:trPr>
          <w:cantSplit/>
          <w:jc w:val="center"/>
        </w:trPr>
        <w:tc>
          <w:tcPr>
            <w:tcW w:w="0" w:type="auto"/>
            <w:shd w:val="clear" w:color="auto" w:fill="auto"/>
          </w:tcPr>
          <w:p w:rsidR="00A66609" w:rsidRPr="00FB03BE" w:rsidRDefault="00A66609" w:rsidP="00A66609">
            <w:pPr>
              <w:spacing w:before="0" w:after="0"/>
              <w:rPr>
                <w:sz w:val="20"/>
                <w:szCs w:val="20"/>
              </w:rPr>
            </w:pPr>
            <w:r w:rsidRPr="00FB03BE">
              <w:rPr>
                <w:sz w:val="20"/>
                <w:szCs w:val="20"/>
              </w:rPr>
              <w:t>Hz</w:t>
            </w:r>
          </w:p>
        </w:tc>
        <w:tc>
          <w:tcPr>
            <w:tcW w:w="0" w:type="auto"/>
            <w:shd w:val="clear" w:color="auto" w:fill="auto"/>
          </w:tcPr>
          <w:p w:rsidR="00A66609" w:rsidRPr="00FB03BE" w:rsidRDefault="00A66609" w:rsidP="00A66609">
            <w:pPr>
              <w:spacing w:before="0" w:after="0"/>
              <w:rPr>
                <w:sz w:val="20"/>
                <w:szCs w:val="20"/>
              </w:rPr>
            </w:pPr>
            <w:r w:rsidRPr="00FB03BE">
              <w:rPr>
                <w:sz w:val="20"/>
                <w:szCs w:val="20"/>
              </w:rPr>
              <w:t>Hertz</w:t>
            </w:r>
          </w:p>
        </w:tc>
      </w:tr>
      <w:tr w:rsidR="00846D2A" w:rsidRPr="00FB03BE" w:rsidTr="00A66609">
        <w:trPr>
          <w:cantSplit/>
          <w:jc w:val="center"/>
        </w:trPr>
        <w:tc>
          <w:tcPr>
            <w:tcW w:w="0" w:type="auto"/>
            <w:shd w:val="clear" w:color="auto" w:fill="auto"/>
          </w:tcPr>
          <w:p w:rsidR="00A66609" w:rsidRPr="00FB03BE" w:rsidRDefault="00A66609" w:rsidP="00A66609">
            <w:pPr>
              <w:spacing w:before="0" w:after="0"/>
              <w:rPr>
                <w:sz w:val="20"/>
                <w:szCs w:val="20"/>
              </w:rPr>
            </w:pPr>
            <w:r w:rsidRPr="00FB03BE">
              <w:rPr>
                <w:sz w:val="20"/>
                <w:szCs w:val="20"/>
              </w:rPr>
              <w:t>ICA</w:t>
            </w:r>
          </w:p>
        </w:tc>
        <w:tc>
          <w:tcPr>
            <w:tcW w:w="0" w:type="auto"/>
            <w:shd w:val="clear" w:color="auto" w:fill="auto"/>
          </w:tcPr>
          <w:p w:rsidR="00A66609" w:rsidRPr="00FB03BE" w:rsidRDefault="00A66609" w:rsidP="00A66609">
            <w:pPr>
              <w:spacing w:before="0" w:after="0"/>
              <w:rPr>
                <w:sz w:val="20"/>
                <w:szCs w:val="20"/>
              </w:rPr>
            </w:pPr>
            <w:r w:rsidRPr="00FB03BE">
              <w:rPr>
                <w:sz w:val="20"/>
                <w:szCs w:val="20"/>
              </w:rPr>
              <w:t>Instrumentacija, kontrola i automatizacija</w:t>
            </w:r>
          </w:p>
        </w:tc>
      </w:tr>
      <w:tr w:rsidR="00846D2A" w:rsidRPr="00FB03BE" w:rsidTr="00A66609">
        <w:trPr>
          <w:cantSplit/>
          <w:jc w:val="center"/>
        </w:trPr>
        <w:tc>
          <w:tcPr>
            <w:tcW w:w="0" w:type="auto"/>
            <w:shd w:val="clear" w:color="auto" w:fill="auto"/>
          </w:tcPr>
          <w:p w:rsidR="00A66609" w:rsidRPr="00FB03BE" w:rsidRDefault="00A66609" w:rsidP="00A66609">
            <w:pPr>
              <w:spacing w:before="0" w:after="0"/>
              <w:rPr>
                <w:sz w:val="20"/>
                <w:szCs w:val="20"/>
              </w:rPr>
            </w:pPr>
            <w:r w:rsidRPr="00FB03BE">
              <w:rPr>
                <w:sz w:val="20"/>
                <w:szCs w:val="20"/>
              </w:rPr>
              <w:t>IP</w:t>
            </w:r>
          </w:p>
        </w:tc>
        <w:tc>
          <w:tcPr>
            <w:tcW w:w="0" w:type="auto"/>
            <w:shd w:val="clear" w:color="auto" w:fill="auto"/>
          </w:tcPr>
          <w:p w:rsidR="00A66609" w:rsidRPr="00FB03BE" w:rsidRDefault="00A66609" w:rsidP="00A66609">
            <w:pPr>
              <w:spacing w:before="0" w:after="0"/>
              <w:rPr>
                <w:sz w:val="20"/>
                <w:szCs w:val="20"/>
              </w:rPr>
            </w:pPr>
            <w:r w:rsidRPr="00FB03BE">
              <w:rPr>
                <w:sz w:val="20"/>
                <w:szCs w:val="20"/>
              </w:rPr>
              <w:t>STupanj zaštite</w:t>
            </w:r>
          </w:p>
        </w:tc>
      </w:tr>
      <w:tr w:rsidR="00846D2A" w:rsidRPr="00FB03BE" w:rsidTr="00A66609">
        <w:trPr>
          <w:cantSplit/>
          <w:jc w:val="center"/>
        </w:trPr>
        <w:tc>
          <w:tcPr>
            <w:tcW w:w="0" w:type="auto"/>
            <w:shd w:val="clear" w:color="auto" w:fill="auto"/>
          </w:tcPr>
          <w:p w:rsidR="00A66609" w:rsidRPr="00FB03BE" w:rsidRDefault="00A66609" w:rsidP="00A66609">
            <w:pPr>
              <w:spacing w:before="0" w:after="0"/>
              <w:rPr>
                <w:sz w:val="20"/>
                <w:szCs w:val="20"/>
              </w:rPr>
            </w:pPr>
            <w:r w:rsidRPr="00FB03BE">
              <w:rPr>
                <w:sz w:val="20"/>
                <w:szCs w:val="20"/>
              </w:rPr>
              <w:t>LED</w:t>
            </w:r>
          </w:p>
        </w:tc>
        <w:tc>
          <w:tcPr>
            <w:tcW w:w="0" w:type="auto"/>
            <w:shd w:val="clear" w:color="auto" w:fill="auto"/>
          </w:tcPr>
          <w:p w:rsidR="00A66609" w:rsidRPr="00FB03BE" w:rsidRDefault="00A66609" w:rsidP="00A66609">
            <w:pPr>
              <w:spacing w:before="0" w:after="0"/>
              <w:rPr>
                <w:sz w:val="20"/>
                <w:szCs w:val="20"/>
              </w:rPr>
            </w:pPr>
            <w:r w:rsidRPr="00FB03BE">
              <w:rPr>
                <w:sz w:val="20"/>
                <w:szCs w:val="20"/>
              </w:rPr>
              <w:t>SVjetlo emitirajuća dioda</w:t>
            </w:r>
          </w:p>
        </w:tc>
      </w:tr>
      <w:tr w:rsidR="00846D2A" w:rsidRPr="00FB03BE" w:rsidTr="00A66609">
        <w:trPr>
          <w:cantSplit/>
          <w:jc w:val="center"/>
        </w:trPr>
        <w:tc>
          <w:tcPr>
            <w:tcW w:w="0" w:type="auto"/>
            <w:shd w:val="clear" w:color="auto" w:fill="auto"/>
          </w:tcPr>
          <w:p w:rsidR="00A66609" w:rsidRPr="00FB03BE" w:rsidRDefault="00A66609" w:rsidP="00A66609">
            <w:pPr>
              <w:spacing w:before="0" w:after="0"/>
              <w:rPr>
                <w:sz w:val="20"/>
                <w:szCs w:val="20"/>
              </w:rPr>
            </w:pPr>
            <w:r w:rsidRPr="00FB03BE">
              <w:rPr>
                <w:sz w:val="20"/>
                <w:szCs w:val="20"/>
              </w:rPr>
              <w:t>NN</w:t>
            </w:r>
          </w:p>
        </w:tc>
        <w:tc>
          <w:tcPr>
            <w:tcW w:w="0" w:type="auto"/>
            <w:shd w:val="clear" w:color="auto" w:fill="auto"/>
          </w:tcPr>
          <w:p w:rsidR="00A66609" w:rsidRPr="00FB03BE" w:rsidRDefault="00A66609" w:rsidP="00A66609">
            <w:pPr>
              <w:spacing w:before="0" w:after="0"/>
              <w:rPr>
                <w:sz w:val="20"/>
                <w:szCs w:val="20"/>
              </w:rPr>
            </w:pPr>
            <w:r w:rsidRPr="00FB03BE">
              <w:rPr>
                <w:sz w:val="20"/>
                <w:szCs w:val="20"/>
              </w:rPr>
              <w:t>Niski napon</w:t>
            </w:r>
          </w:p>
        </w:tc>
      </w:tr>
      <w:tr w:rsidR="00846D2A" w:rsidRPr="00FB03BE" w:rsidTr="00A66609">
        <w:trPr>
          <w:cantSplit/>
          <w:jc w:val="center"/>
        </w:trPr>
        <w:tc>
          <w:tcPr>
            <w:tcW w:w="0" w:type="auto"/>
            <w:shd w:val="clear" w:color="auto" w:fill="auto"/>
          </w:tcPr>
          <w:p w:rsidR="00A66609" w:rsidRPr="00FB03BE" w:rsidRDefault="00A66609" w:rsidP="00A66609">
            <w:pPr>
              <w:spacing w:before="0" w:after="0"/>
              <w:rPr>
                <w:sz w:val="20"/>
                <w:szCs w:val="20"/>
              </w:rPr>
            </w:pPr>
            <w:r w:rsidRPr="00FB03BE">
              <w:rPr>
                <w:sz w:val="20"/>
                <w:szCs w:val="20"/>
              </w:rPr>
              <w:t>mA</w:t>
            </w:r>
          </w:p>
        </w:tc>
        <w:tc>
          <w:tcPr>
            <w:tcW w:w="0" w:type="auto"/>
            <w:shd w:val="clear" w:color="auto" w:fill="auto"/>
          </w:tcPr>
          <w:p w:rsidR="00A66609" w:rsidRPr="00FB03BE" w:rsidRDefault="00A66609" w:rsidP="00A66609">
            <w:pPr>
              <w:spacing w:before="0" w:after="0"/>
              <w:rPr>
                <w:sz w:val="20"/>
                <w:szCs w:val="20"/>
              </w:rPr>
            </w:pPr>
            <w:r w:rsidRPr="00FB03BE">
              <w:rPr>
                <w:sz w:val="20"/>
                <w:szCs w:val="20"/>
              </w:rPr>
              <w:t>Miliamper</w:t>
            </w:r>
          </w:p>
        </w:tc>
      </w:tr>
      <w:tr w:rsidR="00846D2A" w:rsidRPr="00FB03BE" w:rsidTr="00A66609">
        <w:trPr>
          <w:cantSplit/>
          <w:jc w:val="center"/>
        </w:trPr>
        <w:tc>
          <w:tcPr>
            <w:tcW w:w="0" w:type="auto"/>
            <w:shd w:val="clear" w:color="auto" w:fill="auto"/>
          </w:tcPr>
          <w:p w:rsidR="00A66609" w:rsidRPr="00FB03BE" w:rsidRDefault="00A66609" w:rsidP="00A66609">
            <w:pPr>
              <w:spacing w:before="0" w:after="0"/>
              <w:rPr>
                <w:sz w:val="20"/>
                <w:szCs w:val="20"/>
              </w:rPr>
            </w:pPr>
            <w:r w:rsidRPr="00FB03BE">
              <w:rPr>
                <w:sz w:val="20"/>
                <w:szCs w:val="20"/>
              </w:rPr>
              <w:t>MB</w:t>
            </w:r>
          </w:p>
        </w:tc>
        <w:tc>
          <w:tcPr>
            <w:tcW w:w="0" w:type="auto"/>
            <w:shd w:val="clear" w:color="auto" w:fill="auto"/>
          </w:tcPr>
          <w:p w:rsidR="00A66609" w:rsidRPr="00FB03BE" w:rsidRDefault="00A66609" w:rsidP="00A66609">
            <w:pPr>
              <w:spacing w:before="0" w:after="0"/>
              <w:rPr>
                <w:sz w:val="20"/>
                <w:szCs w:val="20"/>
              </w:rPr>
            </w:pPr>
            <w:r w:rsidRPr="00FB03BE">
              <w:rPr>
                <w:sz w:val="20"/>
                <w:szCs w:val="20"/>
              </w:rPr>
              <w:t>Megabajt</w:t>
            </w:r>
          </w:p>
        </w:tc>
      </w:tr>
      <w:tr w:rsidR="00846D2A" w:rsidRPr="00FB03BE" w:rsidTr="00A66609">
        <w:trPr>
          <w:cantSplit/>
          <w:jc w:val="center"/>
        </w:trPr>
        <w:tc>
          <w:tcPr>
            <w:tcW w:w="0" w:type="auto"/>
            <w:shd w:val="clear" w:color="auto" w:fill="auto"/>
          </w:tcPr>
          <w:p w:rsidR="00A66609" w:rsidRPr="00FB03BE" w:rsidRDefault="00A66609" w:rsidP="00A66609">
            <w:pPr>
              <w:spacing w:before="0" w:after="0"/>
              <w:rPr>
                <w:sz w:val="20"/>
                <w:szCs w:val="20"/>
              </w:rPr>
            </w:pPr>
            <w:r w:rsidRPr="00FB03BE">
              <w:rPr>
                <w:sz w:val="20"/>
                <w:szCs w:val="20"/>
              </w:rPr>
              <w:t>MCC</w:t>
            </w:r>
          </w:p>
        </w:tc>
        <w:tc>
          <w:tcPr>
            <w:tcW w:w="0" w:type="auto"/>
            <w:shd w:val="clear" w:color="auto" w:fill="auto"/>
          </w:tcPr>
          <w:p w:rsidR="00A66609" w:rsidRPr="00FB03BE" w:rsidRDefault="00A66609" w:rsidP="00A66609">
            <w:pPr>
              <w:spacing w:before="0" w:after="0"/>
              <w:rPr>
                <w:sz w:val="20"/>
                <w:szCs w:val="20"/>
              </w:rPr>
            </w:pPr>
            <w:r w:rsidRPr="00FB03BE">
              <w:rPr>
                <w:sz w:val="20"/>
                <w:szCs w:val="20"/>
              </w:rPr>
              <w:t>Centar za kontrolu motora</w:t>
            </w:r>
          </w:p>
        </w:tc>
      </w:tr>
      <w:tr w:rsidR="00846D2A" w:rsidRPr="00FB03BE" w:rsidTr="00A66609">
        <w:trPr>
          <w:cantSplit/>
          <w:jc w:val="center"/>
        </w:trPr>
        <w:tc>
          <w:tcPr>
            <w:tcW w:w="0" w:type="auto"/>
            <w:shd w:val="clear" w:color="auto" w:fill="auto"/>
          </w:tcPr>
          <w:p w:rsidR="00A66609" w:rsidRPr="00FB03BE" w:rsidRDefault="00A66609" w:rsidP="00A66609">
            <w:pPr>
              <w:spacing w:before="0" w:after="0"/>
              <w:rPr>
                <w:sz w:val="20"/>
                <w:szCs w:val="20"/>
              </w:rPr>
            </w:pPr>
            <w:r w:rsidRPr="00FB03BE">
              <w:rPr>
                <w:sz w:val="20"/>
                <w:szCs w:val="20"/>
              </w:rPr>
              <w:t>mg/l</w:t>
            </w:r>
          </w:p>
        </w:tc>
        <w:tc>
          <w:tcPr>
            <w:tcW w:w="0" w:type="auto"/>
            <w:shd w:val="clear" w:color="auto" w:fill="auto"/>
          </w:tcPr>
          <w:p w:rsidR="00A66609" w:rsidRPr="00FB03BE" w:rsidRDefault="00A66609" w:rsidP="00A66609">
            <w:pPr>
              <w:spacing w:before="0" w:after="0"/>
              <w:rPr>
                <w:sz w:val="20"/>
                <w:szCs w:val="20"/>
              </w:rPr>
            </w:pPr>
            <w:r w:rsidRPr="00FB03BE">
              <w:rPr>
                <w:sz w:val="20"/>
                <w:szCs w:val="20"/>
              </w:rPr>
              <w:t>Miligrama u litri</w:t>
            </w:r>
          </w:p>
        </w:tc>
      </w:tr>
      <w:tr w:rsidR="00846D2A" w:rsidRPr="00FB03BE" w:rsidTr="00A66609">
        <w:trPr>
          <w:cantSplit/>
          <w:jc w:val="center"/>
        </w:trPr>
        <w:tc>
          <w:tcPr>
            <w:tcW w:w="0" w:type="auto"/>
            <w:shd w:val="clear" w:color="auto" w:fill="auto"/>
          </w:tcPr>
          <w:p w:rsidR="00A66609" w:rsidRPr="00FB03BE" w:rsidRDefault="00A66609" w:rsidP="00A66609">
            <w:pPr>
              <w:spacing w:before="0" w:after="0"/>
              <w:rPr>
                <w:sz w:val="20"/>
                <w:szCs w:val="20"/>
              </w:rPr>
            </w:pPr>
            <w:r w:rsidRPr="00FB03BE">
              <w:rPr>
                <w:sz w:val="20"/>
                <w:szCs w:val="20"/>
              </w:rPr>
              <w:t>MLSS</w:t>
            </w:r>
          </w:p>
        </w:tc>
        <w:tc>
          <w:tcPr>
            <w:tcW w:w="0" w:type="auto"/>
            <w:shd w:val="clear" w:color="auto" w:fill="auto"/>
          </w:tcPr>
          <w:p w:rsidR="00A66609" w:rsidRPr="00FB03BE" w:rsidRDefault="00A66609" w:rsidP="00A66609">
            <w:pPr>
              <w:spacing w:before="0" w:after="0"/>
              <w:rPr>
                <w:sz w:val="20"/>
                <w:szCs w:val="20"/>
              </w:rPr>
            </w:pPr>
            <w:r w:rsidRPr="00FB03BE">
              <w:rPr>
                <w:sz w:val="20"/>
                <w:szCs w:val="20"/>
              </w:rPr>
              <w:t>Suspendirana tvar u miješanoj tekućini</w:t>
            </w:r>
          </w:p>
        </w:tc>
      </w:tr>
      <w:tr w:rsidR="00846D2A" w:rsidRPr="00FB03BE" w:rsidTr="00A66609">
        <w:trPr>
          <w:cantSplit/>
          <w:jc w:val="center"/>
        </w:trPr>
        <w:tc>
          <w:tcPr>
            <w:tcW w:w="0" w:type="auto"/>
            <w:shd w:val="clear" w:color="auto" w:fill="auto"/>
          </w:tcPr>
          <w:p w:rsidR="00A66609" w:rsidRPr="00FB03BE" w:rsidRDefault="00A66609" w:rsidP="00A66609">
            <w:pPr>
              <w:spacing w:before="0" w:after="0"/>
              <w:rPr>
                <w:sz w:val="20"/>
                <w:szCs w:val="20"/>
              </w:rPr>
            </w:pPr>
            <w:r w:rsidRPr="00FB03BE">
              <w:rPr>
                <w:sz w:val="20"/>
                <w:szCs w:val="20"/>
              </w:rPr>
              <w:t>mV</w:t>
            </w:r>
          </w:p>
        </w:tc>
        <w:tc>
          <w:tcPr>
            <w:tcW w:w="0" w:type="auto"/>
            <w:shd w:val="clear" w:color="auto" w:fill="auto"/>
          </w:tcPr>
          <w:p w:rsidR="00A66609" w:rsidRPr="00FB03BE" w:rsidRDefault="00A66609" w:rsidP="00A66609">
            <w:pPr>
              <w:spacing w:before="0" w:after="0"/>
              <w:rPr>
                <w:sz w:val="20"/>
                <w:szCs w:val="20"/>
              </w:rPr>
            </w:pPr>
            <w:r w:rsidRPr="00FB03BE">
              <w:rPr>
                <w:sz w:val="20"/>
                <w:szCs w:val="20"/>
              </w:rPr>
              <w:t>Milivolt</w:t>
            </w:r>
          </w:p>
        </w:tc>
      </w:tr>
      <w:tr w:rsidR="00846D2A" w:rsidRPr="00FB03BE" w:rsidTr="00A66609">
        <w:trPr>
          <w:cantSplit/>
          <w:jc w:val="center"/>
        </w:trPr>
        <w:tc>
          <w:tcPr>
            <w:tcW w:w="0" w:type="auto"/>
            <w:shd w:val="clear" w:color="auto" w:fill="auto"/>
          </w:tcPr>
          <w:p w:rsidR="00A66609" w:rsidRPr="00FB03BE" w:rsidRDefault="00A66609" w:rsidP="00A66609">
            <w:pPr>
              <w:spacing w:before="0" w:after="0"/>
              <w:rPr>
                <w:sz w:val="20"/>
                <w:szCs w:val="20"/>
              </w:rPr>
            </w:pPr>
            <w:r w:rsidRPr="00FB03BE">
              <w:rPr>
                <w:sz w:val="20"/>
                <w:szCs w:val="20"/>
              </w:rPr>
              <w:t>P&amp;ID</w:t>
            </w:r>
          </w:p>
        </w:tc>
        <w:tc>
          <w:tcPr>
            <w:tcW w:w="0" w:type="auto"/>
            <w:shd w:val="clear" w:color="auto" w:fill="auto"/>
          </w:tcPr>
          <w:p w:rsidR="00A66609" w:rsidRPr="00FB03BE" w:rsidRDefault="00A66609" w:rsidP="00A66609">
            <w:pPr>
              <w:spacing w:before="0" w:after="0"/>
              <w:rPr>
                <w:sz w:val="20"/>
                <w:szCs w:val="20"/>
              </w:rPr>
            </w:pPr>
            <w:r w:rsidRPr="00FB03BE">
              <w:rPr>
                <w:sz w:val="20"/>
                <w:szCs w:val="20"/>
              </w:rPr>
              <w:t>Procesni i instrumentacijski dijagram</w:t>
            </w:r>
          </w:p>
        </w:tc>
      </w:tr>
      <w:tr w:rsidR="00846D2A" w:rsidRPr="00FB03BE" w:rsidTr="00A66609">
        <w:trPr>
          <w:cantSplit/>
          <w:jc w:val="center"/>
        </w:trPr>
        <w:tc>
          <w:tcPr>
            <w:tcW w:w="0" w:type="auto"/>
            <w:shd w:val="clear" w:color="auto" w:fill="auto"/>
          </w:tcPr>
          <w:p w:rsidR="00A66609" w:rsidRPr="00FB03BE" w:rsidRDefault="00A66609" w:rsidP="00A66609">
            <w:pPr>
              <w:spacing w:before="0" w:after="0"/>
              <w:rPr>
                <w:sz w:val="20"/>
                <w:szCs w:val="20"/>
              </w:rPr>
            </w:pPr>
            <w:r w:rsidRPr="00FB03BE">
              <w:rPr>
                <w:sz w:val="20"/>
                <w:szCs w:val="20"/>
              </w:rPr>
              <w:t>PH</w:t>
            </w:r>
          </w:p>
        </w:tc>
        <w:tc>
          <w:tcPr>
            <w:tcW w:w="0" w:type="auto"/>
            <w:shd w:val="clear" w:color="auto" w:fill="auto"/>
          </w:tcPr>
          <w:p w:rsidR="00A66609" w:rsidRPr="00FB03BE" w:rsidRDefault="00A66609" w:rsidP="00A66609">
            <w:pPr>
              <w:spacing w:before="0" w:after="0"/>
              <w:rPr>
                <w:sz w:val="20"/>
                <w:szCs w:val="20"/>
              </w:rPr>
            </w:pPr>
            <w:r w:rsidRPr="00FB03BE">
              <w:rPr>
                <w:sz w:val="20"/>
                <w:szCs w:val="20"/>
              </w:rPr>
              <w:t>Potencijalni vodik</w:t>
            </w:r>
          </w:p>
        </w:tc>
      </w:tr>
      <w:tr w:rsidR="00846D2A" w:rsidRPr="00FB03BE" w:rsidTr="00A66609">
        <w:trPr>
          <w:cantSplit/>
          <w:jc w:val="center"/>
        </w:trPr>
        <w:tc>
          <w:tcPr>
            <w:tcW w:w="0" w:type="auto"/>
            <w:shd w:val="clear" w:color="auto" w:fill="auto"/>
          </w:tcPr>
          <w:p w:rsidR="00A66609" w:rsidRPr="00FB03BE" w:rsidRDefault="00A66609" w:rsidP="00A66609">
            <w:pPr>
              <w:spacing w:before="0" w:after="0"/>
              <w:rPr>
                <w:sz w:val="20"/>
                <w:szCs w:val="20"/>
              </w:rPr>
            </w:pPr>
            <w:r w:rsidRPr="00FB03BE">
              <w:rPr>
                <w:sz w:val="20"/>
                <w:szCs w:val="20"/>
              </w:rPr>
              <w:t>PC</w:t>
            </w:r>
          </w:p>
        </w:tc>
        <w:tc>
          <w:tcPr>
            <w:tcW w:w="0" w:type="auto"/>
            <w:shd w:val="clear" w:color="auto" w:fill="auto"/>
          </w:tcPr>
          <w:p w:rsidR="00A66609" w:rsidRPr="00FB03BE" w:rsidRDefault="00A66609" w:rsidP="00A66609">
            <w:pPr>
              <w:spacing w:before="0" w:after="0"/>
              <w:rPr>
                <w:sz w:val="20"/>
                <w:szCs w:val="20"/>
              </w:rPr>
            </w:pPr>
            <w:r w:rsidRPr="00FB03BE">
              <w:rPr>
                <w:sz w:val="20"/>
                <w:szCs w:val="20"/>
              </w:rPr>
              <w:t>Osobno računalo</w:t>
            </w:r>
          </w:p>
        </w:tc>
      </w:tr>
      <w:tr w:rsidR="00846D2A" w:rsidRPr="00FB03BE" w:rsidTr="00A66609">
        <w:trPr>
          <w:cantSplit/>
          <w:jc w:val="center"/>
        </w:trPr>
        <w:tc>
          <w:tcPr>
            <w:tcW w:w="0" w:type="auto"/>
            <w:shd w:val="clear" w:color="auto" w:fill="auto"/>
          </w:tcPr>
          <w:p w:rsidR="00A66609" w:rsidRPr="00FB03BE" w:rsidRDefault="00A66609" w:rsidP="00A66609">
            <w:pPr>
              <w:spacing w:before="0" w:after="0"/>
              <w:rPr>
                <w:sz w:val="20"/>
                <w:szCs w:val="20"/>
              </w:rPr>
            </w:pPr>
            <w:r w:rsidRPr="00FB03BE">
              <w:rPr>
                <w:sz w:val="20"/>
                <w:szCs w:val="20"/>
              </w:rPr>
              <w:t>PLC</w:t>
            </w:r>
          </w:p>
        </w:tc>
        <w:tc>
          <w:tcPr>
            <w:tcW w:w="0" w:type="auto"/>
            <w:shd w:val="clear" w:color="auto" w:fill="auto"/>
          </w:tcPr>
          <w:p w:rsidR="00A66609" w:rsidRPr="00FB03BE" w:rsidRDefault="00A66609" w:rsidP="00A66609">
            <w:pPr>
              <w:spacing w:before="0" w:after="0"/>
              <w:rPr>
                <w:sz w:val="20"/>
                <w:szCs w:val="20"/>
              </w:rPr>
            </w:pPr>
            <w:r w:rsidRPr="00FB03BE">
              <w:rPr>
                <w:sz w:val="20"/>
                <w:szCs w:val="20"/>
              </w:rPr>
              <w:t>Programibilni logički kontroler</w:t>
            </w:r>
          </w:p>
        </w:tc>
      </w:tr>
      <w:tr w:rsidR="00846D2A" w:rsidRPr="00FB03BE" w:rsidTr="00A66609">
        <w:trPr>
          <w:cantSplit/>
          <w:jc w:val="center"/>
        </w:trPr>
        <w:tc>
          <w:tcPr>
            <w:tcW w:w="0" w:type="auto"/>
            <w:shd w:val="clear" w:color="auto" w:fill="auto"/>
          </w:tcPr>
          <w:p w:rsidR="00A66609" w:rsidRPr="00FB03BE" w:rsidRDefault="00A66609" w:rsidP="00A66609">
            <w:pPr>
              <w:spacing w:before="0" w:after="0"/>
              <w:rPr>
                <w:sz w:val="20"/>
                <w:szCs w:val="20"/>
              </w:rPr>
            </w:pPr>
            <w:r w:rsidRPr="00FB03BE">
              <w:rPr>
                <w:sz w:val="20"/>
                <w:szCs w:val="20"/>
              </w:rPr>
              <w:t>RFI</w:t>
            </w:r>
          </w:p>
        </w:tc>
        <w:tc>
          <w:tcPr>
            <w:tcW w:w="0" w:type="auto"/>
            <w:shd w:val="clear" w:color="auto" w:fill="auto"/>
          </w:tcPr>
          <w:p w:rsidR="00A66609" w:rsidRPr="00FB03BE" w:rsidRDefault="00A66609" w:rsidP="00A66609">
            <w:pPr>
              <w:spacing w:before="0" w:after="0"/>
              <w:rPr>
                <w:sz w:val="20"/>
                <w:szCs w:val="20"/>
              </w:rPr>
            </w:pPr>
            <w:r w:rsidRPr="00FB03BE">
              <w:rPr>
                <w:sz w:val="20"/>
                <w:szCs w:val="20"/>
              </w:rPr>
              <w:t>Radio frekvencijsko sučelje</w:t>
            </w:r>
          </w:p>
        </w:tc>
      </w:tr>
      <w:tr w:rsidR="00846D2A" w:rsidRPr="00FB03BE" w:rsidTr="00A66609">
        <w:trPr>
          <w:cantSplit/>
          <w:jc w:val="center"/>
        </w:trPr>
        <w:tc>
          <w:tcPr>
            <w:tcW w:w="0" w:type="auto"/>
            <w:shd w:val="clear" w:color="auto" w:fill="auto"/>
          </w:tcPr>
          <w:p w:rsidR="00A66609" w:rsidRPr="00FB03BE" w:rsidRDefault="00A66609" w:rsidP="00A66609">
            <w:pPr>
              <w:spacing w:before="0" w:after="0"/>
              <w:rPr>
                <w:sz w:val="20"/>
                <w:szCs w:val="20"/>
              </w:rPr>
            </w:pPr>
            <w:r w:rsidRPr="00FB03BE">
              <w:rPr>
                <w:sz w:val="20"/>
                <w:szCs w:val="20"/>
              </w:rPr>
              <w:t>ROM</w:t>
            </w:r>
          </w:p>
        </w:tc>
        <w:tc>
          <w:tcPr>
            <w:tcW w:w="0" w:type="auto"/>
            <w:shd w:val="clear" w:color="auto" w:fill="auto"/>
          </w:tcPr>
          <w:p w:rsidR="00A66609" w:rsidRPr="00FB03BE" w:rsidRDefault="00A66609" w:rsidP="00A66609">
            <w:pPr>
              <w:spacing w:before="0" w:after="0"/>
              <w:rPr>
                <w:sz w:val="20"/>
                <w:szCs w:val="20"/>
              </w:rPr>
            </w:pPr>
            <w:r w:rsidRPr="00FB03BE">
              <w:rPr>
                <w:sz w:val="20"/>
                <w:szCs w:val="20"/>
              </w:rPr>
              <w:t>Memorija samo za čitanje</w:t>
            </w:r>
          </w:p>
        </w:tc>
      </w:tr>
      <w:tr w:rsidR="00846D2A" w:rsidRPr="00FB03BE" w:rsidTr="00A66609">
        <w:trPr>
          <w:cantSplit/>
          <w:jc w:val="center"/>
        </w:trPr>
        <w:tc>
          <w:tcPr>
            <w:tcW w:w="0" w:type="auto"/>
            <w:shd w:val="clear" w:color="auto" w:fill="auto"/>
          </w:tcPr>
          <w:p w:rsidR="00A66609" w:rsidRPr="00FB03BE" w:rsidRDefault="00A66609" w:rsidP="00A66609">
            <w:pPr>
              <w:spacing w:before="0" w:after="0"/>
              <w:rPr>
                <w:sz w:val="20"/>
                <w:szCs w:val="20"/>
              </w:rPr>
            </w:pPr>
            <w:r w:rsidRPr="00FB03BE">
              <w:rPr>
                <w:sz w:val="20"/>
                <w:szCs w:val="20"/>
              </w:rPr>
              <w:t>SCADA/NUS</w:t>
            </w:r>
          </w:p>
        </w:tc>
        <w:tc>
          <w:tcPr>
            <w:tcW w:w="0" w:type="auto"/>
            <w:shd w:val="clear" w:color="auto" w:fill="auto"/>
          </w:tcPr>
          <w:p w:rsidR="00A66609" w:rsidRPr="00FB03BE" w:rsidRDefault="00A66609" w:rsidP="00A66609">
            <w:pPr>
              <w:spacing w:before="0" w:after="0"/>
              <w:rPr>
                <w:sz w:val="20"/>
                <w:szCs w:val="20"/>
              </w:rPr>
            </w:pPr>
            <w:r w:rsidRPr="00FB03BE">
              <w:rPr>
                <w:sz w:val="20"/>
                <w:szCs w:val="20"/>
              </w:rPr>
              <w:t>Nadzorno upravljački sustav</w:t>
            </w:r>
          </w:p>
        </w:tc>
      </w:tr>
      <w:tr w:rsidR="00846D2A" w:rsidRPr="00FB03BE" w:rsidTr="00A66609">
        <w:trPr>
          <w:cantSplit/>
          <w:jc w:val="center"/>
        </w:trPr>
        <w:tc>
          <w:tcPr>
            <w:tcW w:w="0" w:type="auto"/>
            <w:shd w:val="clear" w:color="auto" w:fill="auto"/>
          </w:tcPr>
          <w:p w:rsidR="00A66609" w:rsidRPr="00FB03BE" w:rsidRDefault="00A66609" w:rsidP="00A66609">
            <w:pPr>
              <w:spacing w:before="0" w:after="0"/>
              <w:rPr>
                <w:sz w:val="20"/>
                <w:szCs w:val="20"/>
              </w:rPr>
            </w:pPr>
            <w:r w:rsidRPr="00FB03BE">
              <w:rPr>
                <w:sz w:val="20"/>
                <w:szCs w:val="20"/>
              </w:rPr>
              <w:t>UPS</w:t>
            </w:r>
          </w:p>
        </w:tc>
        <w:tc>
          <w:tcPr>
            <w:tcW w:w="0" w:type="auto"/>
            <w:shd w:val="clear" w:color="auto" w:fill="auto"/>
          </w:tcPr>
          <w:p w:rsidR="00A66609" w:rsidRPr="00FB03BE" w:rsidRDefault="00A66609" w:rsidP="00A66609">
            <w:pPr>
              <w:spacing w:before="0" w:after="0"/>
              <w:rPr>
                <w:sz w:val="20"/>
                <w:szCs w:val="20"/>
              </w:rPr>
            </w:pPr>
            <w:r w:rsidRPr="00FB03BE">
              <w:rPr>
                <w:sz w:val="20"/>
                <w:szCs w:val="20"/>
              </w:rPr>
              <w:t>Neprekidni izvor napajanja (NIN)</w:t>
            </w:r>
          </w:p>
        </w:tc>
      </w:tr>
      <w:tr w:rsidR="00846D2A" w:rsidRPr="00FB03BE" w:rsidTr="00A66609">
        <w:trPr>
          <w:cantSplit/>
          <w:jc w:val="center"/>
        </w:trPr>
        <w:tc>
          <w:tcPr>
            <w:tcW w:w="0" w:type="auto"/>
            <w:shd w:val="clear" w:color="auto" w:fill="auto"/>
          </w:tcPr>
          <w:p w:rsidR="00A66609" w:rsidRPr="00FB03BE" w:rsidRDefault="00A66609" w:rsidP="00A66609">
            <w:pPr>
              <w:spacing w:before="0" w:after="0"/>
              <w:rPr>
                <w:sz w:val="20"/>
                <w:szCs w:val="20"/>
              </w:rPr>
            </w:pPr>
            <w:r w:rsidRPr="00FB03BE">
              <w:rPr>
                <w:sz w:val="20"/>
                <w:szCs w:val="20"/>
              </w:rPr>
              <w:t>VDU</w:t>
            </w:r>
          </w:p>
        </w:tc>
        <w:tc>
          <w:tcPr>
            <w:tcW w:w="0" w:type="auto"/>
            <w:shd w:val="clear" w:color="auto" w:fill="auto"/>
          </w:tcPr>
          <w:p w:rsidR="00A66609" w:rsidRPr="00FB03BE" w:rsidRDefault="00A66609" w:rsidP="00A66609">
            <w:pPr>
              <w:spacing w:before="0" w:after="0"/>
              <w:rPr>
                <w:sz w:val="20"/>
                <w:szCs w:val="20"/>
              </w:rPr>
            </w:pPr>
            <w:r w:rsidRPr="00FB03BE">
              <w:rPr>
                <w:sz w:val="20"/>
                <w:szCs w:val="20"/>
              </w:rPr>
              <w:t xml:space="preserve">Vizualna jedinica </w:t>
            </w:r>
          </w:p>
        </w:tc>
      </w:tr>
      <w:tr w:rsidR="00846D2A" w:rsidRPr="00FB03BE" w:rsidTr="00A66609">
        <w:trPr>
          <w:cantSplit/>
          <w:trHeight w:val="174"/>
          <w:jc w:val="center"/>
        </w:trPr>
        <w:tc>
          <w:tcPr>
            <w:tcW w:w="0" w:type="auto"/>
            <w:shd w:val="clear" w:color="auto" w:fill="auto"/>
          </w:tcPr>
          <w:p w:rsidR="00A66609" w:rsidRPr="00FB03BE" w:rsidRDefault="00A66609" w:rsidP="00A66609">
            <w:pPr>
              <w:spacing w:before="0" w:after="0"/>
              <w:rPr>
                <w:sz w:val="20"/>
                <w:szCs w:val="20"/>
              </w:rPr>
            </w:pPr>
            <w:r w:rsidRPr="00FB03BE">
              <w:rPr>
                <w:sz w:val="20"/>
                <w:szCs w:val="20"/>
              </w:rPr>
              <w:t>V</w:t>
            </w:r>
          </w:p>
        </w:tc>
        <w:tc>
          <w:tcPr>
            <w:tcW w:w="0" w:type="auto"/>
            <w:shd w:val="clear" w:color="auto" w:fill="auto"/>
          </w:tcPr>
          <w:p w:rsidR="00A66609" w:rsidRPr="00FB03BE" w:rsidRDefault="00A66609" w:rsidP="00A66609">
            <w:pPr>
              <w:spacing w:before="0" w:after="0"/>
              <w:rPr>
                <w:sz w:val="20"/>
                <w:szCs w:val="20"/>
              </w:rPr>
            </w:pPr>
            <w:r w:rsidRPr="00FB03BE">
              <w:rPr>
                <w:sz w:val="20"/>
                <w:szCs w:val="20"/>
              </w:rPr>
              <w:t>Volt</w:t>
            </w:r>
          </w:p>
        </w:tc>
      </w:tr>
    </w:tbl>
    <w:p w:rsidR="00A66609" w:rsidRPr="00FB03BE" w:rsidRDefault="00A66609" w:rsidP="00DF7C56">
      <w:pPr>
        <w:pStyle w:val="Heading3"/>
      </w:pPr>
      <w:bookmarkStart w:id="530" w:name="_Toc392979968"/>
      <w:bookmarkStart w:id="531" w:name="_Toc490819531"/>
      <w:r w:rsidRPr="00FB03BE">
        <w:t>Hardver dispečerskog sustava</w:t>
      </w:r>
      <w:bookmarkEnd w:id="530"/>
      <w:bookmarkEnd w:id="531"/>
    </w:p>
    <w:p w:rsidR="00A66609" w:rsidRPr="00FB03BE" w:rsidRDefault="00A66609" w:rsidP="00563ACA">
      <w:pPr>
        <w:pStyle w:val="Heading4"/>
      </w:pPr>
      <w:r w:rsidRPr="00FB03BE">
        <w:t>Općenito</w:t>
      </w:r>
    </w:p>
    <w:p w:rsidR="00A66609" w:rsidRPr="00FB03BE" w:rsidRDefault="00A66609" w:rsidP="00A66609">
      <w:r w:rsidRPr="00FB03BE">
        <w:t>Oprema će ispunjavati uvjete visokog standarda, bit će posljednje tehnološke generacije, imati mogućnost nadogradnje novih komponenti.</w:t>
      </w:r>
    </w:p>
    <w:p w:rsidR="00A66609" w:rsidRPr="00FB03BE" w:rsidRDefault="00A66609" w:rsidP="00A66609">
      <w:r w:rsidRPr="00FB03BE">
        <w:t>Gdje je to moguće oprema će raditi neovisno, iskazujući fleksibilnost otvorenog NUS-a kako bi se omogućilo opremi drugih proizvođača (na primjer dodatnih PLC-a) da budu dodani ili promijenjeni.</w:t>
      </w:r>
    </w:p>
    <w:p w:rsidR="00A66609" w:rsidRPr="00FB03BE" w:rsidRDefault="00A66609" w:rsidP="00563ACA">
      <w:pPr>
        <w:pStyle w:val="Heading4"/>
      </w:pPr>
      <w:r w:rsidRPr="00FB03BE">
        <w:lastRenderedPageBreak/>
        <w:t>Općenito o dostupnosti sustava</w:t>
      </w:r>
    </w:p>
    <w:p w:rsidR="00A66609" w:rsidRPr="00FB03BE" w:rsidRDefault="00A66609" w:rsidP="00A66609">
      <w:r w:rsidRPr="00FB03BE">
        <w:t>Od strateške važnosti za NUS-a je pretpostavka visokog stupnja pouzdanosti. Navedeno zahtijeva da je sustav funkcionalan najmanje 99,9% svake kalendarske godine.</w:t>
      </w:r>
    </w:p>
    <w:p w:rsidR="00A66609" w:rsidRPr="00FB03BE" w:rsidRDefault="00A66609" w:rsidP="00A66609">
      <w:r w:rsidRPr="00FB03BE">
        <w:t>NUS će biti opremljen glavnim i rezervnim računalom koja će raditi u reduntantnom načinu rada.</w:t>
      </w:r>
    </w:p>
    <w:p w:rsidR="00A66609" w:rsidRPr="00FB03BE" w:rsidRDefault="00A66609" w:rsidP="00A66609">
      <w:r w:rsidRPr="00FB03BE">
        <w:t>Sinkronizacija baza podataka, koja slijedi nakon popravka sustava, bit će automatska i neće zahtijevati dodatnu intervenciju operatera.</w:t>
      </w:r>
    </w:p>
    <w:p w:rsidR="00A66609" w:rsidRPr="00FB03BE" w:rsidRDefault="00A66609" w:rsidP="00563ACA">
      <w:pPr>
        <w:pStyle w:val="Heading4"/>
      </w:pPr>
      <w:r w:rsidRPr="00FB03BE">
        <w:t>Neprekidni izvor napajanja (NIN)</w:t>
      </w:r>
    </w:p>
    <w:p w:rsidR="00A66609" w:rsidRPr="00FB03BE" w:rsidRDefault="00A66609" w:rsidP="00A66609">
      <w:r w:rsidRPr="00FB03BE">
        <w:t>Udaljeni sustav preuzimanja podataka bit će opremljen neprekidnim izvorom napajanja sposobnim održavati cjelokupnu opremu glavnog računala (jedinice centralnog procesora, diskove, komunikacijske procesore i slično), operacijske konzole i alarm printer u razdoblju ne manjem od 60 minuta. NIN će bit u mogućnosti isporučiti 50% veću snagu od tražene bez potrebe za dodatnom nadogradnjom.</w:t>
      </w:r>
    </w:p>
    <w:p w:rsidR="00A66609" w:rsidRPr="00FB03BE" w:rsidRDefault="00A66609" w:rsidP="00563ACA">
      <w:pPr>
        <w:pStyle w:val="Heading4"/>
      </w:pPr>
      <w:r w:rsidRPr="00FB03BE">
        <w:t>Održavanje</w:t>
      </w:r>
    </w:p>
    <w:p w:rsidR="00A66609" w:rsidRPr="00FB03BE" w:rsidRDefault="00A66609" w:rsidP="00A66609">
      <w:r w:rsidRPr="00FB03BE">
        <w:t>Oprema dispečera podliježe ugovoru o usluzi održavanja prema kojem će kvalificirani Inženjer biti prisutan u tvornici u roku 8 sati od trenutka kada je kvar prijavljen, 24 sata dnevno, 365 dana godišnje.</w:t>
      </w:r>
    </w:p>
    <w:p w:rsidR="00A66609" w:rsidRPr="00FB03BE" w:rsidRDefault="00A66609" w:rsidP="00563ACA">
      <w:pPr>
        <w:pStyle w:val="Heading4"/>
      </w:pPr>
      <w:r w:rsidRPr="00FB03BE">
        <w:t>Komunikacijska oprema</w:t>
      </w:r>
    </w:p>
    <w:p w:rsidR="00A66609" w:rsidRPr="00FB03BE" w:rsidRDefault="00A66609" w:rsidP="00A66609">
      <w:r w:rsidRPr="00FB03BE">
        <w:t>DIspečerova oprema bit će isporučena sa svom komunikacijskom opremom potrebno za podršku:</w:t>
      </w:r>
    </w:p>
    <w:p w:rsidR="00A66609" w:rsidRPr="00FB03BE" w:rsidRDefault="00A66609" w:rsidP="006C02FA">
      <w:pPr>
        <w:pStyle w:val="ListParagraph"/>
        <w:numPr>
          <w:ilvl w:val="0"/>
          <w:numId w:val="42"/>
        </w:numPr>
      </w:pPr>
      <w:r w:rsidRPr="00FB03BE">
        <w:t>ovim operativnim radnim stanicama,</w:t>
      </w:r>
    </w:p>
    <w:p w:rsidR="00A66609" w:rsidRPr="00FB03BE" w:rsidRDefault="00A66609" w:rsidP="006C02FA">
      <w:pPr>
        <w:pStyle w:val="ListParagraph"/>
        <w:numPr>
          <w:ilvl w:val="0"/>
          <w:numId w:val="42"/>
        </w:numPr>
      </w:pPr>
      <w:r w:rsidRPr="00FB03BE">
        <w:t>svi uređajima za tisak i</w:t>
      </w:r>
    </w:p>
    <w:p w:rsidR="00A66609" w:rsidRPr="00FB03BE" w:rsidRDefault="00A66609" w:rsidP="006C02FA">
      <w:pPr>
        <w:pStyle w:val="ListParagraph"/>
        <w:numPr>
          <w:ilvl w:val="0"/>
          <w:numId w:val="42"/>
        </w:numPr>
      </w:pPr>
      <w:r w:rsidRPr="00FB03BE">
        <w:t>komunikacijskoj mreži sa svim PLC-ima Uređaja.</w:t>
      </w:r>
    </w:p>
    <w:p w:rsidR="00A66609" w:rsidRPr="00FB03BE" w:rsidRDefault="00A66609" w:rsidP="00563ACA">
      <w:pPr>
        <w:pStyle w:val="Heading4"/>
      </w:pPr>
      <w:r w:rsidRPr="00FB03BE">
        <w:t>Pohrana podataka</w:t>
      </w:r>
    </w:p>
    <w:p w:rsidR="00A66609" w:rsidRPr="00FB03BE" w:rsidRDefault="00A66609" w:rsidP="00A66609">
      <w:r w:rsidRPr="00FB03BE">
        <w:t>Svako glavno računalo dispečera bit će opremljeno slijedećim mogućnostima pohrane:</w:t>
      </w:r>
    </w:p>
    <w:p w:rsidR="00A66609" w:rsidRPr="00FB03BE" w:rsidRDefault="00A66609" w:rsidP="006C02FA">
      <w:pPr>
        <w:pStyle w:val="ListParagraph"/>
        <w:numPr>
          <w:ilvl w:val="0"/>
          <w:numId w:val="41"/>
        </w:numPr>
      </w:pPr>
      <w:r w:rsidRPr="00FB03BE">
        <w:t>radnom memorijom - kako b bilo u mogućnosti pohranjivati podatke baze podataka u realnom vremenu,</w:t>
      </w:r>
    </w:p>
    <w:p w:rsidR="00A66609" w:rsidRPr="00FB03BE" w:rsidRDefault="00A66609" w:rsidP="006C02FA">
      <w:pPr>
        <w:pStyle w:val="ListParagraph"/>
        <w:numPr>
          <w:ilvl w:val="0"/>
          <w:numId w:val="41"/>
        </w:numPr>
      </w:pPr>
      <w:r w:rsidRPr="00FB03BE">
        <w:t>čvrste diskove - za pohranu konfiguracije sustav, simulacije i pohranu povijesnih baza podataka u razdoblju od 1 godine sa zapisom od 5 minuta za svaki traženi podatak.</w:t>
      </w:r>
    </w:p>
    <w:p w:rsidR="00A66609" w:rsidRPr="00FB03BE" w:rsidRDefault="00A66609" w:rsidP="00563ACA">
      <w:pPr>
        <w:pStyle w:val="Heading4"/>
      </w:pPr>
      <w:r w:rsidRPr="00FB03BE">
        <w:t>Operativna radna mjesta</w:t>
      </w:r>
    </w:p>
    <w:p w:rsidR="00A66609" w:rsidRPr="00FB03BE" w:rsidRDefault="00A66609" w:rsidP="00A66609">
      <w:r w:rsidRPr="00FB03BE">
        <w:t>Operativna radna mjesta (2), smještena su u upravljačkom centru UPOV-a, bit će glavna sučelja mehanizma a uključivat će dva osobna računala.</w:t>
      </w:r>
    </w:p>
    <w:p w:rsidR="00A66609" w:rsidRPr="00FB03BE" w:rsidRDefault="00A66609" w:rsidP="00A66609">
      <w:r w:rsidRPr="00FB03BE">
        <w:t>Svako radno mjesto bit će opremljeno standardnom alfanumeričkom tipkovnicom opremljenom numeričkim i posebnim operacijskim tipkama te mišem.</w:t>
      </w:r>
    </w:p>
    <w:p w:rsidR="00A66609" w:rsidRPr="00FB03BE" w:rsidRDefault="00A66609" w:rsidP="00563ACA">
      <w:pPr>
        <w:pStyle w:val="Heading4"/>
      </w:pPr>
      <w:r w:rsidRPr="00FB03BE">
        <w:t>Prijenos podataka</w:t>
      </w:r>
    </w:p>
    <w:p w:rsidR="00A66609" w:rsidRPr="00FB03BE" w:rsidRDefault="00A66609" w:rsidP="00A66609">
      <w:r w:rsidRPr="00FB03BE">
        <w:t>NUS će biti u stanju obraditi podatke koje je primio od operativnih dijelova UPOV-a (na primjer minimalne, maksimalne i srednje dnevne vrijednosti), te ih uputiti na procesiranje programima unutar sustava (primjerice: Excel).</w:t>
      </w:r>
    </w:p>
    <w:p w:rsidR="00A66609" w:rsidRPr="00FB03BE" w:rsidRDefault="00A66609" w:rsidP="00DF7C56">
      <w:pPr>
        <w:pStyle w:val="Heading3"/>
      </w:pPr>
      <w:bookmarkStart w:id="532" w:name="_Toc392979969"/>
      <w:bookmarkStart w:id="533" w:name="_Toc490819532"/>
      <w:r w:rsidRPr="00FB03BE">
        <w:t>Dijelovi sustava daljinskog upravljanja</w:t>
      </w:r>
      <w:bookmarkEnd w:id="532"/>
      <w:bookmarkEnd w:id="533"/>
    </w:p>
    <w:p w:rsidR="00A66609" w:rsidRPr="00FB03BE" w:rsidRDefault="00A66609" w:rsidP="00563ACA">
      <w:pPr>
        <w:pStyle w:val="Heading4"/>
      </w:pPr>
      <w:r w:rsidRPr="00FB03BE">
        <w:t>Općenito</w:t>
      </w:r>
    </w:p>
    <w:p w:rsidR="00A66609" w:rsidRPr="00FB03BE" w:rsidRDefault="00A66609" w:rsidP="00A66609">
      <w:r w:rsidRPr="00FB03BE">
        <w:t>Izvođač će opremiti sustav naprednim softverom koji će biti u mogućnosti osigurati funkcionalnost bez većih intervencija operatera.</w:t>
      </w:r>
    </w:p>
    <w:p w:rsidR="00A66609" w:rsidRPr="00FB03BE" w:rsidRDefault="00A66609" w:rsidP="00563ACA">
      <w:pPr>
        <w:pStyle w:val="Heading4"/>
      </w:pPr>
      <w:r w:rsidRPr="00FB03BE">
        <w:lastRenderedPageBreak/>
        <w:t>Pristup unutar sustava</w:t>
      </w:r>
    </w:p>
    <w:p w:rsidR="00A66609" w:rsidRPr="00FB03BE" w:rsidRDefault="00A66609" w:rsidP="00A66609">
      <w:r w:rsidRPr="00FB03BE">
        <w:t>Korisnici daljinskog sustava upravljanja dobit će individualne lozinke, omogućujući svakom korisniku odgovarajuću razinu pristupa sukladno njegovim zadacima, obvezama, opsegu znanja i interesu.</w:t>
      </w:r>
    </w:p>
    <w:p w:rsidR="00A66609" w:rsidRPr="00FB03BE" w:rsidRDefault="00A66609" w:rsidP="00A66609">
      <w:r w:rsidRPr="00FB03BE">
        <w:t>Tri opće kategorije pristupa su identificirane: pristup informacijama, pristup informacijama i kontrola, pristup informacijama i upravljanje sustavima.</w:t>
      </w:r>
    </w:p>
    <w:p w:rsidR="00A66609" w:rsidRPr="00FB03BE" w:rsidRDefault="00A66609" w:rsidP="00A66609">
      <w:r w:rsidRPr="00FB03BE">
        <w:t>Pristup informacijama bit će dostupan za sve korisnike sustava. Pristup informacijama i kontrola bit će ograničena samo na osoblje sa znanjem i odgovornošću za preuzimanje kontrole nad akcijama, a pristup sustavu za upravljanje bit će dostupan samo za osoblje ovlastima za donošenje odluka.</w:t>
      </w:r>
    </w:p>
    <w:p w:rsidR="00A66609" w:rsidRPr="00FB03BE" w:rsidRDefault="00A66609" w:rsidP="00563ACA">
      <w:pPr>
        <w:pStyle w:val="Heading4"/>
      </w:pPr>
      <w:r w:rsidRPr="00FB03BE">
        <w:t>Grafikoni u boji</w:t>
      </w:r>
    </w:p>
    <w:p w:rsidR="00A66609" w:rsidRPr="00FB03BE" w:rsidRDefault="00A66609" w:rsidP="00A66609">
      <w:r w:rsidRPr="00FB03BE">
        <w:t>Sljedeće kategorije izloženosti bit će dostupne u svim bojama grafičkih terminala:</w:t>
      </w:r>
    </w:p>
    <w:p w:rsidR="00A66609" w:rsidRPr="00FB03BE" w:rsidRDefault="00A66609" w:rsidP="006C02FA">
      <w:pPr>
        <w:pStyle w:val="ListParagraph"/>
        <w:numPr>
          <w:ilvl w:val="0"/>
          <w:numId w:val="43"/>
        </w:numPr>
      </w:pPr>
      <w:r w:rsidRPr="00FB03BE">
        <w:t>simulacijski dijagrami;</w:t>
      </w:r>
    </w:p>
    <w:p w:rsidR="00A66609" w:rsidRPr="00FB03BE" w:rsidRDefault="00A66609" w:rsidP="006C02FA">
      <w:pPr>
        <w:pStyle w:val="ListParagraph"/>
        <w:numPr>
          <w:ilvl w:val="0"/>
          <w:numId w:val="43"/>
        </w:numPr>
      </w:pPr>
      <w:r w:rsidRPr="00FB03BE">
        <w:t>stranice "pomoći";</w:t>
      </w:r>
    </w:p>
    <w:p w:rsidR="00A66609" w:rsidRPr="00FB03BE" w:rsidRDefault="00A66609" w:rsidP="006C02FA">
      <w:pPr>
        <w:pStyle w:val="ListParagraph"/>
        <w:numPr>
          <w:ilvl w:val="0"/>
          <w:numId w:val="43"/>
        </w:numPr>
      </w:pPr>
      <w:r w:rsidRPr="00FB03BE">
        <w:t>dijagrami;</w:t>
      </w:r>
    </w:p>
    <w:p w:rsidR="00A66609" w:rsidRPr="00FB03BE" w:rsidRDefault="00A66609" w:rsidP="006C02FA">
      <w:pPr>
        <w:pStyle w:val="ListParagraph"/>
        <w:numPr>
          <w:ilvl w:val="0"/>
          <w:numId w:val="43"/>
        </w:numPr>
      </w:pPr>
      <w:r w:rsidRPr="00FB03BE">
        <w:t>horizontalnim grafom;</w:t>
      </w:r>
    </w:p>
    <w:p w:rsidR="00A66609" w:rsidRPr="00FB03BE" w:rsidRDefault="00A66609" w:rsidP="006C02FA">
      <w:pPr>
        <w:pStyle w:val="ListParagraph"/>
        <w:numPr>
          <w:ilvl w:val="0"/>
          <w:numId w:val="43"/>
        </w:numPr>
      </w:pPr>
      <w:r w:rsidRPr="00FB03BE">
        <w:t>liste alarma i događaja koji su se dogodili; i</w:t>
      </w:r>
    </w:p>
    <w:p w:rsidR="00A66609" w:rsidRPr="00FB03BE" w:rsidRDefault="00A66609" w:rsidP="006C02FA">
      <w:pPr>
        <w:pStyle w:val="ListParagraph"/>
        <w:numPr>
          <w:ilvl w:val="0"/>
          <w:numId w:val="43"/>
        </w:numPr>
      </w:pPr>
      <w:r w:rsidRPr="00FB03BE">
        <w:t>konfiguracija sustava.</w:t>
      </w:r>
    </w:p>
    <w:p w:rsidR="00A66609" w:rsidRPr="00FB03BE" w:rsidRDefault="00A66609" w:rsidP="00563ACA">
      <w:pPr>
        <w:pStyle w:val="Heading4"/>
      </w:pPr>
      <w:r w:rsidRPr="00FB03BE">
        <w:t>Prikaz varijabli</w:t>
      </w:r>
    </w:p>
    <w:p w:rsidR="00A66609" w:rsidRPr="00FB03BE" w:rsidRDefault="00A66609" w:rsidP="00A66609">
      <w:r w:rsidRPr="00FB03BE">
        <w:t>Varijablama se može smatrati digitalne, analogne ili zbirne parametre.</w:t>
      </w:r>
    </w:p>
    <w:p w:rsidR="00A66609" w:rsidRPr="00FB03BE" w:rsidRDefault="00A66609" w:rsidP="00A66609">
      <w:r w:rsidRPr="00FB03BE">
        <w:t>Digitalne varijable mogu biti stanja sustava (upaljeno/ugašeno), alarm i bit će prikazane sa:</w:t>
      </w:r>
    </w:p>
    <w:p w:rsidR="00A66609" w:rsidRPr="00FB03BE" w:rsidRDefault="00A66609" w:rsidP="006C02FA">
      <w:pPr>
        <w:pStyle w:val="ListParagraph"/>
        <w:numPr>
          <w:ilvl w:val="0"/>
          <w:numId w:val="44"/>
        </w:numPr>
      </w:pPr>
      <w:r w:rsidRPr="00FB03BE">
        <w:t>promjenom teksta;</w:t>
      </w:r>
    </w:p>
    <w:p w:rsidR="00A66609" w:rsidRPr="00FB03BE" w:rsidRDefault="00A66609" w:rsidP="006C02FA">
      <w:pPr>
        <w:pStyle w:val="ListParagraph"/>
        <w:numPr>
          <w:ilvl w:val="0"/>
          <w:numId w:val="44"/>
        </w:numPr>
      </w:pPr>
      <w:r w:rsidRPr="00FB03BE">
        <w:t>promjenom boje simbola;</w:t>
      </w:r>
    </w:p>
    <w:p w:rsidR="00A66609" w:rsidRPr="00FB03BE" w:rsidRDefault="00A66609" w:rsidP="006C02FA">
      <w:pPr>
        <w:pStyle w:val="ListParagraph"/>
        <w:numPr>
          <w:ilvl w:val="0"/>
          <w:numId w:val="44"/>
        </w:numPr>
      </w:pPr>
      <w:r w:rsidRPr="00FB03BE">
        <w:t>promjenom oblika simbola;</w:t>
      </w:r>
    </w:p>
    <w:p w:rsidR="00A66609" w:rsidRPr="00FB03BE" w:rsidRDefault="00A66609" w:rsidP="006C02FA">
      <w:pPr>
        <w:pStyle w:val="ListParagraph"/>
        <w:numPr>
          <w:ilvl w:val="0"/>
          <w:numId w:val="44"/>
        </w:numPr>
      </w:pPr>
      <w:r w:rsidRPr="00FB03BE">
        <w:t>treptanjem simbola ili teksta; i</w:t>
      </w:r>
    </w:p>
    <w:p w:rsidR="00A66609" w:rsidRPr="00FB03BE" w:rsidRDefault="00A66609" w:rsidP="006C02FA">
      <w:pPr>
        <w:pStyle w:val="ListParagraph"/>
        <w:numPr>
          <w:ilvl w:val="0"/>
          <w:numId w:val="44"/>
        </w:numPr>
      </w:pPr>
      <w:r w:rsidRPr="00FB03BE">
        <w:t>zvučnim alarmom.</w:t>
      </w:r>
    </w:p>
    <w:p w:rsidR="00A66609" w:rsidRPr="00FB03BE" w:rsidRDefault="00A66609" w:rsidP="00A66609">
      <w:r w:rsidRPr="00FB03BE">
        <w:t>Biti će moguće povezati više od jedne digitalne točke sa simbolom, tako da više od dvije boje/oblika mogu imati operativna značenja. Na primjer, pumpa može biti prikazana u četiri boje koje ukazuju na njen rad/prekid/greška/van funkcije.</w:t>
      </w:r>
    </w:p>
    <w:p w:rsidR="00A66609" w:rsidRPr="00FB03BE" w:rsidRDefault="00A66609" w:rsidP="00A66609">
      <w:r w:rsidRPr="00FB03BE">
        <w:t>Dodatno će biti moguće povezati bilo koji broj simbola u različitim simulacijama sa određenom digitalnom točkom.</w:t>
      </w:r>
    </w:p>
    <w:p w:rsidR="00A66609" w:rsidRPr="00FB03BE" w:rsidRDefault="00A66609" w:rsidP="00A66609">
      <w:r w:rsidRPr="00FB03BE">
        <w:t>Analogne i sumarne vrijednosti biti će prikazane:</w:t>
      </w:r>
    </w:p>
    <w:p w:rsidR="00A66609" w:rsidRPr="00FB03BE" w:rsidRDefault="00A66609" w:rsidP="006C02FA">
      <w:pPr>
        <w:pStyle w:val="ListParagraph"/>
        <w:numPr>
          <w:ilvl w:val="0"/>
          <w:numId w:val="45"/>
        </w:numPr>
      </w:pPr>
      <w:r w:rsidRPr="00FB03BE">
        <w:t>numeričkim vrijednostima;</w:t>
      </w:r>
    </w:p>
    <w:p w:rsidR="00A66609" w:rsidRPr="00FB03BE" w:rsidRDefault="00A66609" w:rsidP="006C02FA">
      <w:pPr>
        <w:pStyle w:val="ListParagraph"/>
        <w:numPr>
          <w:ilvl w:val="0"/>
          <w:numId w:val="45"/>
        </w:numPr>
      </w:pPr>
      <w:r w:rsidRPr="00FB03BE">
        <w:t xml:space="preserve">horizontalnim grafom; </w:t>
      </w:r>
    </w:p>
    <w:p w:rsidR="00A66609" w:rsidRPr="00FB03BE" w:rsidRDefault="00A66609" w:rsidP="006C02FA">
      <w:pPr>
        <w:pStyle w:val="ListParagraph"/>
        <w:numPr>
          <w:ilvl w:val="0"/>
          <w:numId w:val="45"/>
        </w:numPr>
      </w:pPr>
      <w:r w:rsidRPr="00FB03BE">
        <w:t>dijagramom;</w:t>
      </w:r>
    </w:p>
    <w:p w:rsidR="00A66609" w:rsidRPr="00FB03BE" w:rsidRDefault="00A66609" w:rsidP="006C02FA">
      <w:pPr>
        <w:pStyle w:val="ListParagraph"/>
        <w:numPr>
          <w:ilvl w:val="0"/>
          <w:numId w:val="45"/>
        </w:numPr>
      </w:pPr>
      <w:r w:rsidRPr="00FB03BE">
        <w:t>zvučnim alarmom.</w:t>
      </w:r>
    </w:p>
    <w:p w:rsidR="00A66609" w:rsidRPr="00FB03BE" w:rsidRDefault="00A66609" w:rsidP="00A66609">
      <w:r w:rsidRPr="00FB03BE">
        <w:t>Bit će moguće dati sva tri navedena tipa indikatora u simulacijskim dijagramima. Promjene boja koristit će se u svrhu davanja dodatnih informacija o pojedinoj točki (na primjer, ako su granice alarma prekoračene).</w:t>
      </w:r>
    </w:p>
    <w:p w:rsidR="00A66609" w:rsidRPr="00FB03BE" w:rsidRDefault="00A66609" w:rsidP="00563ACA">
      <w:pPr>
        <w:pStyle w:val="Heading4"/>
      </w:pPr>
      <w:r w:rsidRPr="00FB03BE">
        <w:t>Prikaz stanja</w:t>
      </w:r>
    </w:p>
    <w:p w:rsidR="00665EE9" w:rsidRPr="00FB03BE" w:rsidRDefault="00A66609" w:rsidP="00A66609">
      <w:r w:rsidRPr="00FB03BE">
        <w:t>Koristeći prethodno navedeno simulacijski dijagrami prikazivat će slijedeća svojstva analognih, digitalnih i zbirnih parametara na pojedinim pozicijama kontrole: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52"/>
        <w:gridCol w:w="2660"/>
      </w:tblGrid>
      <w:tr w:rsidR="00846D2A" w:rsidRPr="00FB03BE" w:rsidTr="00A66609">
        <w:trPr>
          <w:cantSplit/>
          <w:jc w:val="center"/>
        </w:trPr>
        <w:tc>
          <w:tcPr>
            <w:tcW w:w="0" w:type="auto"/>
            <w:tcBorders>
              <w:top w:val="single" w:sz="4" w:space="0" w:color="auto"/>
              <w:left w:val="single" w:sz="4" w:space="0" w:color="auto"/>
              <w:bottom w:val="single" w:sz="4" w:space="0" w:color="auto"/>
              <w:right w:val="single" w:sz="4" w:space="0" w:color="auto"/>
              <w:tl2br w:val="nil"/>
              <w:tr2bl w:val="nil"/>
            </w:tcBorders>
            <w:shd w:val="pct15" w:color="auto" w:fill="auto"/>
          </w:tcPr>
          <w:p w:rsidR="00A66609" w:rsidRPr="00FB03BE" w:rsidRDefault="00A66609" w:rsidP="00A66609">
            <w:pPr>
              <w:pStyle w:val="BodyText"/>
              <w:spacing w:before="0" w:after="0"/>
              <w:jc w:val="center"/>
              <w:rPr>
                <w:rFonts w:asciiTheme="minorHAnsi" w:hAnsiTheme="minorHAnsi"/>
                <w:b/>
                <w:sz w:val="20"/>
              </w:rPr>
            </w:pPr>
            <w:r w:rsidRPr="00FB03BE">
              <w:rPr>
                <w:rFonts w:asciiTheme="minorHAnsi" w:hAnsiTheme="minorHAnsi"/>
                <w:b/>
                <w:sz w:val="20"/>
              </w:rPr>
              <w:t>Stanje</w:t>
            </w:r>
          </w:p>
        </w:tc>
        <w:tc>
          <w:tcPr>
            <w:tcW w:w="0" w:type="auto"/>
            <w:tcBorders>
              <w:top w:val="single" w:sz="4" w:space="0" w:color="auto"/>
              <w:left w:val="single" w:sz="4" w:space="0" w:color="auto"/>
              <w:bottom w:val="single" w:sz="4" w:space="0" w:color="auto"/>
              <w:right w:val="single" w:sz="4" w:space="0" w:color="auto"/>
              <w:tl2br w:val="nil"/>
              <w:tr2bl w:val="nil"/>
            </w:tcBorders>
            <w:shd w:val="pct15" w:color="auto" w:fill="auto"/>
          </w:tcPr>
          <w:p w:rsidR="00A66609" w:rsidRPr="00FB03BE" w:rsidRDefault="00A66609" w:rsidP="00A66609">
            <w:pPr>
              <w:pStyle w:val="BodyText"/>
              <w:spacing w:before="0" w:after="0"/>
              <w:jc w:val="center"/>
              <w:rPr>
                <w:rFonts w:asciiTheme="minorHAnsi" w:hAnsiTheme="minorHAnsi"/>
                <w:b/>
                <w:sz w:val="20"/>
              </w:rPr>
            </w:pPr>
            <w:r w:rsidRPr="00FB03BE">
              <w:rPr>
                <w:rFonts w:asciiTheme="minorHAnsi" w:hAnsiTheme="minorHAnsi"/>
                <w:b/>
                <w:sz w:val="20"/>
              </w:rPr>
              <w:t>Tip točke</w:t>
            </w:r>
          </w:p>
        </w:tc>
      </w:tr>
      <w:tr w:rsidR="00846D2A" w:rsidRPr="00FB03BE" w:rsidTr="00A66609">
        <w:trPr>
          <w:cantSplit/>
          <w:jc w:val="center"/>
        </w:trPr>
        <w:tc>
          <w:tcPr>
            <w:tcW w:w="0" w:type="auto"/>
            <w:shd w:val="clear" w:color="auto" w:fill="auto"/>
          </w:tcPr>
          <w:p w:rsidR="00A66609" w:rsidRPr="00FB03BE" w:rsidRDefault="00A66609" w:rsidP="00A66609">
            <w:pPr>
              <w:pStyle w:val="BodyText"/>
              <w:spacing w:before="0" w:after="0"/>
              <w:rPr>
                <w:rFonts w:asciiTheme="minorHAnsi" w:hAnsiTheme="minorHAnsi"/>
                <w:sz w:val="20"/>
              </w:rPr>
            </w:pPr>
            <w:r w:rsidRPr="00FB03BE">
              <w:rPr>
                <w:rFonts w:asciiTheme="minorHAnsi" w:hAnsiTheme="minorHAnsi"/>
                <w:sz w:val="20"/>
              </w:rPr>
              <w:t>Stanje uključeno/isključeno</w:t>
            </w:r>
          </w:p>
        </w:tc>
        <w:tc>
          <w:tcPr>
            <w:tcW w:w="0" w:type="auto"/>
            <w:shd w:val="clear" w:color="auto" w:fill="auto"/>
          </w:tcPr>
          <w:p w:rsidR="00A66609" w:rsidRPr="00FB03BE" w:rsidRDefault="00A66609" w:rsidP="00A66609">
            <w:pPr>
              <w:pStyle w:val="BodyText"/>
              <w:spacing w:before="0" w:after="0"/>
              <w:rPr>
                <w:rFonts w:asciiTheme="minorHAnsi" w:hAnsiTheme="minorHAnsi"/>
                <w:sz w:val="20"/>
              </w:rPr>
            </w:pPr>
            <w:r w:rsidRPr="00FB03BE">
              <w:rPr>
                <w:rFonts w:asciiTheme="minorHAnsi" w:hAnsiTheme="minorHAnsi"/>
                <w:sz w:val="20"/>
              </w:rPr>
              <w:t>Digitalna stanja</w:t>
            </w:r>
          </w:p>
        </w:tc>
      </w:tr>
      <w:tr w:rsidR="00846D2A" w:rsidRPr="00FB03BE" w:rsidTr="00A66609">
        <w:trPr>
          <w:cantSplit/>
          <w:jc w:val="center"/>
        </w:trPr>
        <w:tc>
          <w:tcPr>
            <w:tcW w:w="0" w:type="auto"/>
            <w:shd w:val="clear" w:color="auto" w:fill="auto"/>
          </w:tcPr>
          <w:p w:rsidR="00A66609" w:rsidRPr="00FB03BE" w:rsidRDefault="00A66609" w:rsidP="00A66609">
            <w:pPr>
              <w:pStyle w:val="BodyText"/>
              <w:spacing w:before="0" w:after="0"/>
              <w:rPr>
                <w:rFonts w:asciiTheme="minorHAnsi" w:hAnsiTheme="minorHAnsi"/>
                <w:sz w:val="20"/>
              </w:rPr>
            </w:pPr>
            <w:r w:rsidRPr="00FB03BE">
              <w:rPr>
                <w:rFonts w:asciiTheme="minorHAnsi" w:hAnsiTheme="minorHAnsi"/>
                <w:sz w:val="20"/>
              </w:rPr>
              <w:t>Alarm/normalno</w:t>
            </w:r>
          </w:p>
        </w:tc>
        <w:tc>
          <w:tcPr>
            <w:tcW w:w="0" w:type="auto"/>
            <w:shd w:val="clear" w:color="auto" w:fill="auto"/>
          </w:tcPr>
          <w:p w:rsidR="00A66609" w:rsidRPr="00FB03BE" w:rsidRDefault="00A66609" w:rsidP="00A66609">
            <w:pPr>
              <w:pStyle w:val="BodyText"/>
              <w:spacing w:before="0" w:after="0"/>
              <w:rPr>
                <w:rFonts w:asciiTheme="minorHAnsi" w:hAnsiTheme="minorHAnsi"/>
                <w:sz w:val="20"/>
              </w:rPr>
            </w:pPr>
            <w:r w:rsidRPr="00FB03BE">
              <w:rPr>
                <w:rFonts w:asciiTheme="minorHAnsi" w:hAnsiTheme="minorHAnsi"/>
                <w:sz w:val="20"/>
              </w:rPr>
              <w:t>Digitalni alarm</w:t>
            </w:r>
          </w:p>
        </w:tc>
      </w:tr>
      <w:tr w:rsidR="00846D2A" w:rsidRPr="00FB03BE" w:rsidTr="00A66609">
        <w:trPr>
          <w:cantSplit/>
          <w:jc w:val="center"/>
        </w:trPr>
        <w:tc>
          <w:tcPr>
            <w:tcW w:w="0" w:type="auto"/>
            <w:shd w:val="clear" w:color="auto" w:fill="auto"/>
          </w:tcPr>
          <w:p w:rsidR="00A66609" w:rsidRPr="00FB03BE" w:rsidRDefault="00A66609" w:rsidP="00A66609">
            <w:pPr>
              <w:pStyle w:val="BodyText"/>
              <w:spacing w:before="0" w:after="0"/>
              <w:rPr>
                <w:rFonts w:asciiTheme="minorHAnsi" w:hAnsiTheme="minorHAnsi"/>
                <w:sz w:val="20"/>
              </w:rPr>
            </w:pPr>
            <w:r w:rsidRPr="00FB03BE">
              <w:rPr>
                <w:rFonts w:asciiTheme="minorHAnsi" w:hAnsiTheme="minorHAnsi"/>
                <w:sz w:val="20"/>
              </w:rPr>
              <w:t>Prvi stupanj uzbunjivanja (nisko, visoko)</w:t>
            </w:r>
          </w:p>
        </w:tc>
        <w:tc>
          <w:tcPr>
            <w:tcW w:w="0" w:type="auto"/>
            <w:shd w:val="clear" w:color="auto" w:fill="auto"/>
          </w:tcPr>
          <w:p w:rsidR="00A66609" w:rsidRPr="00FB03BE" w:rsidRDefault="00A66609" w:rsidP="00A66609">
            <w:pPr>
              <w:pStyle w:val="BodyText"/>
              <w:spacing w:before="0" w:after="0"/>
              <w:rPr>
                <w:rFonts w:asciiTheme="minorHAnsi" w:hAnsiTheme="minorHAnsi"/>
                <w:sz w:val="20"/>
              </w:rPr>
            </w:pPr>
            <w:r w:rsidRPr="00FB03BE">
              <w:rPr>
                <w:rFonts w:asciiTheme="minorHAnsi" w:hAnsiTheme="minorHAnsi"/>
                <w:sz w:val="20"/>
              </w:rPr>
              <w:t>Digitalna stanja / zvučni alarm</w:t>
            </w:r>
          </w:p>
        </w:tc>
      </w:tr>
      <w:tr w:rsidR="00846D2A" w:rsidRPr="00FB03BE" w:rsidTr="00A66609">
        <w:trPr>
          <w:cantSplit/>
          <w:jc w:val="center"/>
        </w:trPr>
        <w:tc>
          <w:tcPr>
            <w:tcW w:w="0" w:type="auto"/>
            <w:shd w:val="clear" w:color="auto" w:fill="auto"/>
          </w:tcPr>
          <w:p w:rsidR="00A66609" w:rsidRPr="00FB03BE" w:rsidRDefault="00A66609" w:rsidP="00A66609">
            <w:pPr>
              <w:pStyle w:val="BodyText"/>
              <w:spacing w:before="0" w:after="0"/>
              <w:rPr>
                <w:rFonts w:asciiTheme="minorHAnsi" w:hAnsiTheme="minorHAnsi"/>
                <w:sz w:val="20"/>
              </w:rPr>
            </w:pPr>
            <w:r w:rsidRPr="00FB03BE">
              <w:rPr>
                <w:rFonts w:asciiTheme="minorHAnsi" w:hAnsiTheme="minorHAnsi"/>
                <w:sz w:val="20"/>
              </w:rPr>
              <w:t>Komunikacijske greške</w:t>
            </w:r>
          </w:p>
        </w:tc>
        <w:tc>
          <w:tcPr>
            <w:tcW w:w="0" w:type="auto"/>
            <w:shd w:val="clear" w:color="auto" w:fill="auto"/>
          </w:tcPr>
          <w:p w:rsidR="00A66609" w:rsidRPr="00FB03BE" w:rsidRDefault="00A66609" w:rsidP="00A66609">
            <w:pPr>
              <w:pStyle w:val="BodyText"/>
              <w:spacing w:before="0" w:after="0"/>
              <w:rPr>
                <w:rFonts w:asciiTheme="minorHAnsi" w:hAnsiTheme="minorHAnsi"/>
                <w:sz w:val="20"/>
              </w:rPr>
            </w:pPr>
            <w:r w:rsidRPr="00FB03BE">
              <w:rPr>
                <w:rFonts w:asciiTheme="minorHAnsi" w:hAnsiTheme="minorHAnsi"/>
                <w:sz w:val="20"/>
              </w:rPr>
              <w:t>Digitalni alarm</w:t>
            </w:r>
          </w:p>
        </w:tc>
      </w:tr>
    </w:tbl>
    <w:p w:rsidR="00A66609" w:rsidRPr="00FB03BE" w:rsidRDefault="00A66609" w:rsidP="00563ACA">
      <w:pPr>
        <w:pStyle w:val="Heading4"/>
      </w:pPr>
      <w:r w:rsidRPr="00FB03BE">
        <w:lastRenderedPageBreak/>
        <w:t>Stvaranje prikaza</w:t>
      </w:r>
    </w:p>
    <w:p w:rsidR="00A66609" w:rsidRPr="00FB03BE" w:rsidRDefault="00A66609" w:rsidP="00A66609">
      <w:r w:rsidRPr="00FB03BE">
        <w:t>Potrebno je osigurati mogućnost definiranja simbola te njihove baze, a koje će biti moguće koristit u bilo kojoj orijentaciji, veličini i boji (na primjer, dio dijagrama koji se onda naknadno može koristiti višekratno). Potrebno je osigurati mogućnost daljinskog informiranja unutar cijelog sustava mjerenja, u svakom simulacijskom dijagramu.</w:t>
      </w:r>
    </w:p>
    <w:p w:rsidR="00A66609" w:rsidRPr="00FB03BE" w:rsidRDefault="00A66609" w:rsidP="00563ACA">
      <w:pPr>
        <w:pStyle w:val="Heading4"/>
      </w:pPr>
      <w:r w:rsidRPr="00FB03BE">
        <w:t>Stranice pomoći</w:t>
      </w:r>
    </w:p>
    <w:p w:rsidR="00A66609" w:rsidRPr="00FB03BE" w:rsidRDefault="00A66609" w:rsidP="00A66609">
      <w:r w:rsidRPr="00FB03BE">
        <w:t>Stranice pomoći bit će dostupne kao potpora operatorima unutar sustava, u upravljanju primljenim stanjima alarma. Ove stranice bit će sročene od strane ljudi zaduženih za upravljanje UPOV-om i sadržavat će informacije o osoblju koje treba obavijestiti u slučaju alarma.</w:t>
      </w:r>
    </w:p>
    <w:p w:rsidR="00A66609" w:rsidRPr="00FB03BE" w:rsidRDefault="00A66609" w:rsidP="00A66609">
      <w:r w:rsidRPr="00FB03BE">
        <w:t>Stranice pomoći mogu biti izrađene kao zasebne stranice kojima se može pristupiti unutar simulacije ili kao zasebni prozor u okviru simulacije.</w:t>
      </w:r>
    </w:p>
    <w:p w:rsidR="00A66609" w:rsidRPr="00FB03BE" w:rsidRDefault="00A66609" w:rsidP="00563ACA">
      <w:pPr>
        <w:pStyle w:val="Heading4"/>
      </w:pPr>
      <w:r w:rsidRPr="00FB03BE">
        <w:t>Dijagrami</w:t>
      </w:r>
    </w:p>
    <w:p w:rsidR="00A66609" w:rsidRPr="00FB03BE" w:rsidRDefault="00A66609" w:rsidP="00A66609">
      <w:r w:rsidRPr="00FB03BE">
        <w:t>Grafičke prezentacije povijesnih podataka su zahtijevane, s mogućnošću definiranja vremenske baze i raspona kako bi se istodobno mogla prikazati četiri pokazatelja uporabom različitih boja.</w:t>
      </w:r>
    </w:p>
    <w:p w:rsidR="00A66609" w:rsidRPr="00FB03BE" w:rsidRDefault="00A66609" w:rsidP="00A66609">
      <w:r w:rsidRPr="00FB03BE">
        <w:t>Sustav će biti jednostavan za uporabu, sa svojstvima otklanjanja pogreške te sa što manje naredbi koje je potrebno dati sustavu kako bi se dobila bilo koja shema.</w:t>
      </w:r>
    </w:p>
    <w:p w:rsidR="00A66609" w:rsidRPr="00FB03BE" w:rsidRDefault="00A66609" w:rsidP="00A66609">
      <w:r w:rsidRPr="00FB03BE">
        <w:t>Zahtijevana svojstva su:</w:t>
      </w:r>
    </w:p>
    <w:p w:rsidR="00A66609" w:rsidRPr="00FB03BE" w:rsidRDefault="00A66609" w:rsidP="006C02FA">
      <w:pPr>
        <w:pStyle w:val="ListParagraph"/>
        <w:numPr>
          <w:ilvl w:val="0"/>
          <w:numId w:val="46"/>
        </w:numPr>
      </w:pPr>
      <w:r w:rsidRPr="00FB03BE">
        <w:t>Unaprijed definirane prezentacije s mogućnošću trenutne orijentacije;</w:t>
      </w:r>
    </w:p>
    <w:p w:rsidR="00A66609" w:rsidRPr="00FB03BE" w:rsidRDefault="00A66609" w:rsidP="006C02FA">
      <w:pPr>
        <w:pStyle w:val="ListParagraph"/>
        <w:numPr>
          <w:ilvl w:val="0"/>
          <w:numId w:val="46"/>
        </w:numPr>
      </w:pPr>
      <w:r w:rsidRPr="00FB03BE">
        <w:t>Mogućnost usporedbe dijagrama iz različitih vremenskih razdoblja (na primjer, trenutni protoci uspoređeni s jučerašnjim);</w:t>
      </w:r>
    </w:p>
    <w:p w:rsidR="00A66609" w:rsidRPr="00FB03BE" w:rsidRDefault="00A66609" w:rsidP="006C02FA">
      <w:pPr>
        <w:pStyle w:val="ListParagraph"/>
        <w:numPr>
          <w:ilvl w:val="0"/>
          <w:numId w:val="46"/>
        </w:numPr>
      </w:pPr>
      <w:r w:rsidRPr="00FB03BE">
        <w:t>Zapisivanje trenutne vrijednosti dijagrama u danom trenutku;</w:t>
      </w:r>
    </w:p>
    <w:p w:rsidR="00A66609" w:rsidRPr="00FB03BE" w:rsidRDefault="00A66609" w:rsidP="006C02FA">
      <w:pPr>
        <w:pStyle w:val="ListParagraph"/>
        <w:numPr>
          <w:ilvl w:val="0"/>
          <w:numId w:val="46"/>
        </w:numPr>
      </w:pPr>
      <w:r w:rsidRPr="00FB03BE">
        <w:t>Mogućnost pomicanja skale vremena unaprijed i unazad na dijagramu;</w:t>
      </w:r>
    </w:p>
    <w:p w:rsidR="00A66609" w:rsidRPr="00FB03BE" w:rsidRDefault="00A66609" w:rsidP="006C02FA">
      <w:pPr>
        <w:pStyle w:val="ListParagraph"/>
        <w:numPr>
          <w:ilvl w:val="0"/>
          <w:numId w:val="46"/>
        </w:numPr>
      </w:pPr>
      <w:r w:rsidRPr="00FB03BE">
        <w:t>Mogućnost definiranja razmjera dijagrama;</w:t>
      </w:r>
    </w:p>
    <w:p w:rsidR="00A66609" w:rsidRPr="00FB03BE" w:rsidRDefault="00A66609" w:rsidP="006C02FA">
      <w:pPr>
        <w:pStyle w:val="ListParagraph"/>
        <w:numPr>
          <w:ilvl w:val="0"/>
          <w:numId w:val="46"/>
        </w:numPr>
      </w:pPr>
      <w:r w:rsidRPr="00FB03BE">
        <w:t>Orijentacija dijagrama kroz distribuciju odabranih varijabli;</w:t>
      </w:r>
    </w:p>
    <w:p w:rsidR="00A66609" w:rsidRPr="00FB03BE" w:rsidRDefault="00A66609" w:rsidP="006C02FA">
      <w:pPr>
        <w:pStyle w:val="ListParagraph"/>
        <w:numPr>
          <w:ilvl w:val="0"/>
          <w:numId w:val="46"/>
        </w:numPr>
      </w:pPr>
      <w:r w:rsidRPr="00FB03BE">
        <w:t>Mogućnost ugradnje orijentacijskog dijagrama kao budućeg u simulacijskom dijagramu;</w:t>
      </w:r>
    </w:p>
    <w:p w:rsidR="00A66609" w:rsidRPr="00FB03BE" w:rsidRDefault="00A66609" w:rsidP="006C02FA">
      <w:pPr>
        <w:pStyle w:val="ListParagraph"/>
        <w:numPr>
          <w:ilvl w:val="0"/>
          <w:numId w:val="46"/>
        </w:numPr>
      </w:pPr>
      <w:r w:rsidRPr="00FB03BE">
        <w:t>Grafički izlazi za analogne i digitalne signale (stvarne i obrađene). Digitalni signali davati će dijagrame uglatog oblika ukazujući na primjer stanje rada crpke (uključeno/isključeno).</w:t>
      </w:r>
    </w:p>
    <w:p w:rsidR="00A66609" w:rsidRPr="00FB03BE" w:rsidRDefault="00A66609" w:rsidP="006C02FA">
      <w:pPr>
        <w:pStyle w:val="ListParagraph"/>
        <w:numPr>
          <w:ilvl w:val="0"/>
          <w:numId w:val="46"/>
        </w:numPr>
      </w:pPr>
      <w:r w:rsidRPr="00FB03BE">
        <w:t>Podjela i klasificiranje nije automatsko; i</w:t>
      </w:r>
    </w:p>
    <w:p w:rsidR="00A66609" w:rsidRPr="00FB03BE" w:rsidRDefault="00A66609" w:rsidP="006C02FA">
      <w:pPr>
        <w:pStyle w:val="ListParagraph"/>
        <w:numPr>
          <w:ilvl w:val="0"/>
          <w:numId w:val="46"/>
        </w:numPr>
      </w:pPr>
      <w:r w:rsidRPr="00FB03BE">
        <w:t>Sposobnost prikazivanja informacija za različite situacije unutar istog prikaza.</w:t>
      </w:r>
    </w:p>
    <w:p w:rsidR="00A66609" w:rsidRPr="00FB03BE" w:rsidRDefault="00A66609" w:rsidP="00563ACA">
      <w:pPr>
        <w:pStyle w:val="Heading4"/>
      </w:pPr>
      <w:r w:rsidRPr="00FB03BE">
        <w:t>Popis alarma i događaja koji su se dogodili</w:t>
      </w:r>
    </w:p>
    <w:p w:rsidR="00A66609" w:rsidRPr="00FB03BE" w:rsidRDefault="00A66609" w:rsidP="00A66609">
      <w:r w:rsidRPr="00FB03BE">
        <w:t>Svi alarmi i promjene situacija (na primjer, digitalni događaji) unutar sustava automatski će se zapisivati na disk. Osigurat će se mogućnost povrata tih informacija na ekran preko odabranog programa. Ovaj program sortirat će i prezentirati informacije najmanje temeljem slijedećih kriterija:</w:t>
      </w:r>
    </w:p>
    <w:p w:rsidR="00A66609" w:rsidRPr="00FB03BE" w:rsidRDefault="00A66609" w:rsidP="006C02FA">
      <w:pPr>
        <w:pStyle w:val="ListParagraph"/>
        <w:numPr>
          <w:ilvl w:val="0"/>
          <w:numId w:val="47"/>
        </w:numPr>
      </w:pPr>
      <w:r w:rsidRPr="00FB03BE">
        <w:t>procesnom obuhvatu;</w:t>
      </w:r>
    </w:p>
    <w:p w:rsidR="00A66609" w:rsidRPr="00FB03BE" w:rsidRDefault="00A66609" w:rsidP="006C02FA">
      <w:pPr>
        <w:pStyle w:val="ListParagraph"/>
        <w:numPr>
          <w:ilvl w:val="0"/>
          <w:numId w:val="47"/>
        </w:numPr>
      </w:pPr>
      <w:r w:rsidRPr="00FB03BE">
        <w:t>tipu situacije;</w:t>
      </w:r>
    </w:p>
    <w:p w:rsidR="00A66609" w:rsidRPr="00FB03BE" w:rsidRDefault="00A66609" w:rsidP="006C02FA">
      <w:pPr>
        <w:pStyle w:val="ListParagraph"/>
        <w:numPr>
          <w:ilvl w:val="0"/>
          <w:numId w:val="47"/>
        </w:numPr>
      </w:pPr>
      <w:r w:rsidRPr="00FB03BE">
        <w:t>vrsti situacije;</w:t>
      </w:r>
    </w:p>
    <w:p w:rsidR="00A66609" w:rsidRPr="00FB03BE" w:rsidRDefault="00A66609" w:rsidP="006C02FA">
      <w:pPr>
        <w:pStyle w:val="ListParagraph"/>
        <w:numPr>
          <w:ilvl w:val="0"/>
          <w:numId w:val="47"/>
        </w:numPr>
      </w:pPr>
      <w:r w:rsidRPr="00FB03BE">
        <w:t>vremenskom razdoblju;</w:t>
      </w:r>
    </w:p>
    <w:p w:rsidR="00A66609" w:rsidRPr="00FB03BE" w:rsidRDefault="00A66609" w:rsidP="006C02FA">
      <w:pPr>
        <w:pStyle w:val="ListParagraph"/>
        <w:numPr>
          <w:ilvl w:val="0"/>
          <w:numId w:val="47"/>
        </w:numPr>
      </w:pPr>
      <w:r w:rsidRPr="00FB03BE">
        <w:t>identifikacijskim brojevima situacija;</w:t>
      </w:r>
    </w:p>
    <w:p w:rsidR="00A66609" w:rsidRPr="00FB03BE" w:rsidRDefault="00A66609" w:rsidP="006C02FA">
      <w:pPr>
        <w:pStyle w:val="ListParagraph"/>
        <w:numPr>
          <w:ilvl w:val="0"/>
          <w:numId w:val="47"/>
        </w:numPr>
      </w:pPr>
      <w:r w:rsidRPr="00FB03BE">
        <w:t>stanju signala (uključeno/isključeno);</w:t>
      </w:r>
    </w:p>
    <w:p w:rsidR="00A66609" w:rsidRPr="00FB03BE" w:rsidRDefault="00A66609" w:rsidP="006C02FA">
      <w:pPr>
        <w:pStyle w:val="ListParagraph"/>
        <w:numPr>
          <w:ilvl w:val="0"/>
          <w:numId w:val="47"/>
        </w:numPr>
      </w:pPr>
      <w:r w:rsidRPr="00FB03BE">
        <w:t>stanju alarma (to jest obrisan, prihvaćen i ne prihvaćen); i</w:t>
      </w:r>
    </w:p>
    <w:p w:rsidR="00A66609" w:rsidRPr="00FB03BE" w:rsidRDefault="00A66609" w:rsidP="006C02FA">
      <w:pPr>
        <w:pStyle w:val="ListParagraph"/>
        <w:numPr>
          <w:ilvl w:val="0"/>
          <w:numId w:val="47"/>
        </w:numPr>
      </w:pPr>
      <w:r w:rsidRPr="00FB03BE">
        <w:t>zahtijevanom alarmu i stanju u slučaju akcidenta.</w:t>
      </w:r>
    </w:p>
    <w:p w:rsidR="00A66609" w:rsidRPr="00FB03BE" w:rsidRDefault="00A66609" w:rsidP="00A66609">
      <w:r w:rsidRPr="00FB03BE">
        <w:t>Bilo koji od odabranih ne poznatih parametara neće se odnositi na "sve".</w:t>
      </w:r>
    </w:p>
    <w:p w:rsidR="00A66609" w:rsidRPr="00FB03BE" w:rsidRDefault="00A66609" w:rsidP="00563ACA">
      <w:pPr>
        <w:pStyle w:val="Heading4"/>
      </w:pPr>
      <w:r w:rsidRPr="00FB03BE">
        <w:t>Konfiguracija sustava</w:t>
      </w:r>
    </w:p>
    <w:p w:rsidR="00A66609" w:rsidRPr="00FB03BE" w:rsidRDefault="00A66609" w:rsidP="00A66609">
      <w:r w:rsidRPr="00FB03BE">
        <w:t>Odgovarajuća prezentacija informacija bit će osigurana kako bi dala sve organizacijske značajke daljinskog sustava mjerenja. Ove prezentacije bit će pažljivo povezane s organizacijskim značajkama NUS-a.</w:t>
      </w:r>
    </w:p>
    <w:p w:rsidR="00A66609" w:rsidRPr="00FB03BE" w:rsidRDefault="00A66609" w:rsidP="00563ACA">
      <w:pPr>
        <w:pStyle w:val="Heading4"/>
      </w:pPr>
      <w:r w:rsidRPr="00FB03BE">
        <w:lastRenderedPageBreak/>
        <w:t>Pokretanje/Zaustavljanje</w:t>
      </w:r>
    </w:p>
    <w:p w:rsidR="00A66609" w:rsidRPr="00FB03BE" w:rsidRDefault="00A66609" w:rsidP="00A66609">
      <w:r w:rsidRPr="00FB03BE">
        <w:t>Svaki korisnik NUS-a imat će mogućnost spajanja putem terminala u sustav kada želi djelovati unutar njega. Sustav će dozvoliti spajanje temeljem pristupnih prava korisnika te će na taj terminal slati određene informacije.</w:t>
      </w:r>
    </w:p>
    <w:p w:rsidR="00A66609" w:rsidRPr="00FB03BE" w:rsidRDefault="00A66609" w:rsidP="00DF7C56">
      <w:pPr>
        <w:pStyle w:val="Heading3"/>
      </w:pPr>
      <w:bookmarkStart w:id="534" w:name="_Toc392979970"/>
      <w:bookmarkStart w:id="535" w:name="_Toc490819533"/>
      <w:r w:rsidRPr="00FB03BE">
        <w:t>Upravljanje alarmima</w:t>
      </w:r>
      <w:bookmarkEnd w:id="534"/>
      <w:bookmarkEnd w:id="535"/>
    </w:p>
    <w:p w:rsidR="00A66609" w:rsidRPr="00FB03BE" w:rsidRDefault="00A66609" w:rsidP="00563ACA">
      <w:pPr>
        <w:pStyle w:val="Heading4"/>
      </w:pPr>
      <w:r w:rsidRPr="00FB03BE">
        <w:t>Općenito</w:t>
      </w:r>
    </w:p>
    <w:p w:rsidR="00A66609" w:rsidRPr="00FB03BE" w:rsidRDefault="00A66609" w:rsidP="00A66609">
      <w:r w:rsidRPr="00FB03BE">
        <w:t xml:space="preserve">Digitalni čvorovi unutar sustava daljinskog prikupljanja podataka moraju biti u mogućnosti funkcionirati u dva operativna režima, režima stanja (uključeno/isključeno) te režimu alarmni točki (normalna funkcija/greška). </w:t>
      </w:r>
    </w:p>
    <w:p w:rsidR="00A66609" w:rsidRPr="00FB03BE" w:rsidRDefault="00A66609" w:rsidP="00A66609">
      <w:r w:rsidRPr="00FB03BE">
        <w:t>Analogni čvorovi bit će programirani sa dva stupnja alarma u visokom području (visoko i više-visoko) i dva stupnja u niskom području (nisko i niže nisko). Analogne vrijednosti rast će(ili padati) do prvog područja što će rezultirati uključivanjem prvog stupnja alarma. Ako nakon toga vrijednosti nastave rasti (ili padati) doći će do višeg-visokog (ili nižeg-niskog) stupnja što će rezultirati uključenjem drugog stupnja alarma.</w:t>
      </w:r>
    </w:p>
    <w:p w:rsidR="00A66609" w:rsidRPr="00FB03BE" w:rsidRDefault="00A66609" w:rsidP="00563ACA">
      <w:pPr>
        <w:pStyle w:val="Heading4"/>
      </w:pPr>
      <w:r w:rsidRPr="00FB03BE">
        <w:t>Prioriteti alarma</w:t>
      </w:r>
    </w:p>
    <w:p w:rsidR="00A66609" w:rsidRPr="00FB03BE" w:rsidRDefault="00A66609" w:rsidP="00A66609">
      <w:r w:rsidRPr="00FB03BE">
        <w:t>Kako bi se indicirao stupanj važnosti alarma, svaka alarmna situacija unutar sustava daljinskog prikupljanja podataka imat će pripadajući prioritetni stupanj. Svaki digitalni čvor imat će jedan alarmni prioritet dok će analogni čvor imati tri. Ovakva postavka dozvoljava određivanje relativnog prioriteta obzirom na prvi i drugi stupanj alarma (visoki i viši-visoki ili niski i niži-niski). Prioritet alarma koristi se obzirom na područje interesa odnosno kada i gdje se oglasio alarm. Prioriteti alarma mijenjat će se po potrebi obzirom na vrijeme i datum.</w:t>
      </w:r>
    </w:p>
    <w:p w:rsidR="00A66609" w:rsidRPr="00FB03BE" w:rsidRDefault="00A66609" w:rsidP="00563ACA">
      <w:pPr>
        <w:pStyle w:val="Heading4"/>
      </w:pPr>
      <w:r w:rsidRPr="00FB03BE">
        <w:t>Obavijesti o alarmu</w:t>
      </w:r>
    </w:p>
    <w:p w:rsidR="00A66609" w:rsidRPr="00FB03BE" w:rsidRDefault="00A66609" w:rsidP="00A66609">
      <w:r w:rsidRPr="00FB03BE">
        <w:t>Obavijesti o alarmu dojavljivat će se operateru na radnoj stanici vizualnim i zvučnim signalom. Alarmi s višim stupnjem prioriteta bit će signalizirani prije alarma s nižim stupnjem prioriteta.</w:t>
      </w:r>
    </w:p>
    <w:p w:rsidR="00A66609" w:rsidRPr="00FB03BE" w:rsidRDefault="00A66609" w:rsidP="00563ACA">
      <w:pPr>
        <w:pStyle w:val="Heading4"/>
      </w:pPr>
      <w:r w:rsidRPr="00FB03BE">
        <w:t>Selektiranje alarma</w:t>
      </w:r>
    </w:p>
    <w:p w:rsidR="00A66609" w:rsidRPr="00FB03BE" w:rsidRDefault="00A66609" w:rsidP="00A66609">
      <w:r w:rsidRPr="00FB03BE">
        <w:t>NUS će imat definirani "radni set" koji će biti primjenjiv na pojedine čvorove sustava kako ni se spriječilo nepotrebno alarmiranje. Oni će tipično uključivati:</w:t>
      </w:r>
    </w:p>
    <w:p w:rsidR="00A66609" w:rsidRPr="00FB03BE" w:rsidRDefault="00A66609" w:rsidP="006C02FA">
      <w:pPr>
        <w:pStyle w:val="ListParagraph"/>
        <w:numPr>
          <w:ilvl w:val="0"/>
          <w:numId w:val="48"/>
        </w:numPr>
      </w:pPr>
      <w:r w:rsidRPr="00FB03BE">
        <w:t>Analogni - nemjerljivo područje (dead band);</w:t>
      </w:r>
    </w:p>
    <w:p w:rsidR="00A66609" w:rsidRPr="00FB03BE" w:rsidRDefault="00A66609" w:rsidP="006C02FA">
      <w:pPr>
        <w:pStyle w:val="ListParagraph"/>
        <w:numPr>
          <w:ilvl w:val="0"/>
          <w:numId w:val="48"/>
        </w:numPr>
      </w:pPr>
      <w:r w:rsidRPr="00FB03BE">
        <w:t>Odgode prije inicijalnog alarma;</w:t>
      </w:r>
    </w:p>
    <w:p w:rsidR="00A66609" w:rsidRPr="00FB03BE" w:rsidRDefault="00A66609" w:rsidP="006C02FA">
      <w:pPr>
        <w:pStyle w:val="ListParagraph"/>
        <w:numPr>
          <w:ilvl w:val="0"/>
          <w:numId w:val="48"/>
        </w:numPr>
      </w:pPr>
      <w:r w:rsidRPr="00FB03BE">
        <w:t>Minimalni interval do ponavljanja alarma;</w:t>
      </w:r>
    </w:p>
    <w:p w:rsidR="00A66609" w:rsidRPr="00FB03BE" w:rsidRDefault="00A66609" w:rsidP="006C02FA">
      <w:pPr>
        <w:pStyle w:val="ListParagraph"/>
        <w:numPr>
          <w:ilvl w:val="0"/>
          <w:numId w:val="48"/>
        </w:numPr>
      </w:pPr>
      <w:r w:rsidRPr="00FB03BE">
        <w:t>Logička blokada novog alarma ako su drugi parametri unutar trenutnih važećih vrijednosti sa PLC-a;</w:t>
      </w:r>
    </w:p>
    <w:p w:rsidR="00A66609" w:rsidRPr="00FB03BE" w:rsidRDefault="00A66609" w:rsidP="006C02FA">
      <w:pPr>
        <w:pStyle w:val="ListParagraph"/>
        <w:numPr>
          <w:ilvl w:val="0"/>
          <w:numId w:val="48"/>
        </w:numPr>
      </w:pPr>
      <w:r w:rsidRPr="00FB03BE">
        <w:t>Digitalni - odgode prije inicijalnog alarma;</w:t>
      </w:r>
    </w:p>
    <w:p w:rsidR="00A66609" w:rsidRPr="00FB03BE" w:rsidRDefault="00A66609" w:rsidP="006C02FA">
      <w:pPr>
        <w:pStyle w:val="ListParagraph"/>
        <w:numPr>
          <w:ilvl w:val="0"/>
          <w:numId w:val="48"/>
        </w:numPr>
      </w:pPr>
      <w:r w:rsidRPr="00FB03BE">
        <w:t>Minimalni interval do ponavljanja alarma; i</w:t>
      </w:r>
    </w:p>
    <w:p w:rsidR="00A66609" w:rsidRPr="00FB03BE" w:rsidRDefault="00A66609" w:rsidP="006C02FA">
      <w:pPr>
        <w:pStyle w:val="ListParagraph"/>
        <w:numPr>
          <w:ilvl w:val="0"/>
          <w:numId w:val="48"/>
        </w:numPr>
      </w:pPr>
      <w:r w:rsidRPr="00FB03BE">
        <w:t>Logička blokada novog alarma ako su drugi parametri uredni.</w:t>
      </w:r>
    </w:p>
    <w:p w:rsidR="00A66609" w:rsidRPr="00FB03BE" w:rsidRDefault="00A66609" w:rsidP="00A66609">
      <w:r w:rsidRPr="00FB03BE">
        <w:t>Operatori moraju imati mogućnost otkazivanja alarma manualno. Svako otkazivanje obavezno se zapisuje u listu događaja.</w:t>
      </w:r>
    </w:p>
    <w:p w:rsidR="00A66609" w:rsidRPr="00FB03BE" w:rsidRDefault="00A66609" w:rsidP="00563ACA">
      <w:pPr>
        <w:pStyle w:val="Heading4"/>
      </w:pPr>
      <w:r w:rsidRPr="00FB03BE">
        <w:t>Sekundarni alarmi</w:t>
      </w:r>
    </w:p>
    <w:p w:rsidR="00A66609" w:rsidRPr="00FB03BE" w:rsidRDefault="00A66609" w:rsidP="00A66609">
      <w:r w:rsidRPr="00FB03BE">
        <w:t>Logički, kombinacije ili sekvencijalni paketi poslani unutar NUS-a mogu biti kombinirani kako bi se inicirali sekundarni alarmi. Paketi mogu biti kombinacije analognih i digitalnih signala dobiveni za razne situacije (na primjer, pumpa može raditi unutar crpne stanice no ulazni dotok je nula što bi rezultiralo potencijalnim kvarom crpke).</w:t>
      </w:r>
    </w:p>
    <w:p w:rsidR="00A66609" w:rsidRPr="00FB03BE" w:rsidRDefault="00A66609" w:rsidP="00DF7C56">
      <w:pPr>
        <w:pStyle w:val="Heading3"/>
      </w:pPr>
      <w:bookmarkStart w:id="536" w:name="_Toc392979971"/>
      <w:bookmarkStart w:id="537" w:name="_Toc490819534"/>
      <w:r w:rsidRPr="00FB03BE">
        <w:lastRenderedPageBreak/>
        <w:t>Povijesne informacije</w:t>
      </w:r>
      <w:bookmarkEnd w:id="536"/>
      <w:bookmarkEnd w:id="537"/>
    </w:p>
    <w:p w:rsidR="00A66609" w:rsidRPr="00FB03BE" w:rsidRDefault="00A66609" w:rsidP="00563ACA">
      <w:pPr>
        <w:pStyle w:val="Heading4"/>
      </w:pPr>
      <w:r w:rsidRPr="00FB03BE">
        <w:t>PLC-i</w:t>
      </w:r>
    </w:p>
    <w:p w:rsidR="00A66609" w:rsidRPr="00FB03BE" w:rsidRDefault="00A66609" w:rsidP="00A66609">
      <w:r w:rsidRPr="00FB03BE">
        <w:t>PLC-i trebaju bilježiti vrijednosti logičkih parametara u unaprijed definiranim intervalima kako bi se spriječio gubitak informacija. Normalno informacije bi trebalo bilježiti u 15 minutnim intervalima, ali bi intervali trebali biti programibilni od strane korisnika za vremenske intervale od 1 minute do 24 sata.</w:t>
      </w:r>
    </w:p>
    <w:p w:rsidR="00A66609" w:rsidRPr="00FB03BE" w:rsidRDefault="00A66609" w:rsidP="00563ACA">
      <w:pPr>
        <w:pStyle w:val="Heading4"/>
      </w:pPr>
      <w:r w:rsidRPr="00FB03BE">
        <w:t>Glavna stanica</w:t>
      </w:r>
    </w:p>
    <w:p w:rsidR="00A66609" w:rsidRPr="00FB03BE" w:rsidRDefault="00A66609" w:rsidP="00A66609">
      <w:r w:rsidRPr="00FB03BE">
        <w:t>Kompletiranje neprocesuiranih radnih informacija trebalo bi osigurati kroz dugoročnu pohranu u arhivi analognih vrijednosti: maksimalne/minimalne/srednje, vrijeme rada, vrijeme rada crpki i slično. Vrijednosti koje je potrebno arhivirati bit će dane posebnim uvjetima za NUS.</w:t>
      </w:r>
    </w:p>
    <w:p w:rsidR="00A66609" w:rsidRPr="00FB03BE" w:rsidRDefault="00A66609" w:rsidP="00563ACA">
      <w:pPr>
        <w:pStyle w:val="Heading4"/>
      </w:pPr>
      <w:r w:rsidRPr="00FB03BE">
        <w:t>Kontrole</w:t>
      </w:r>
    </w:p>
    <w:p w:rsidR="00A66609" w:rsidRPr="00FB03BE" w:rsidRDefault="00A66609" w:rsidP="00851A8D">
      <w:pPr>
        <w:pStyle w:val="Heading5"/>
        <w:rPr>
          <w:color w:val="auto"/>
        </w:rPr>
      </w:pPr>
      <w:r w:rsidRPr="00FB03BE">
        <w:rPr>
          <w:color w:val="auto"/>
        </w:rPr>
        <w:t>Ručna kontrola</w:t>
      </w:r>
    </w:p>
    <w:p w:rsidR="00A66609" w:rsidRPr="00FB03BE" w:rsidRDefault="00A66609" w:rsidP="00A66609">
      <w:r w:rsidRPr="00FB03BE">
        <w:t>Potrebno je osigurati mogućnost daljinske kontrole rada (na primjer, uključenje/isključenje crpke) s bilo kojeg operaterovog terminala. Pristup pojedinim kontrolama ograničeno je kroz prva dana primjenom dozvola i odgovarajućih lozinki danih operaterima.</w:t>
      </w:r>
    </w:p>
    <w:p w:rsidR="00A66609" w:rsidRPr="00FB03BE" w:rsidRDefault="00A66609" w:rsidP="00A66609">
      <w:r w:rsidRPr="00FB03BE">
        <w:t>Izdavanje kontrolnih naredbi imat će prioritet nakon procjene alarma.</w:t>
      </w:r>
    </w:p>
    <w:p w:rsidR="00A66609" w:rsidRPr="00FB03BE" w:rsidRDefault="00A66609" w:rsidP="00A66609">
      <w:r w:rsidRPr="00FB03BE">
        <w:t>Zahtijevana je dobra organizacija, provjera i provedba sustava.</w:t>
      </w:r>
    </w:p>
    <w:p w:rsidR="00A66609" w:rsidRPr="00FB03BE" w:rsidRDefault="00A66609" w:rsidP="00851A8D">
      <w:pPr>
        <w:pStyle w:val="Heading5"/>
        <w:rPr>
          <w:color w:val="auto"/>
        </w:rPr>
      </w:pPr>
      <w:r w:rsidRPr="00FB03BE">
        <w:rPr>
          <w:color w:val="auto"/>
        </w:rPr>
        <w:t>Automatska kontrola</w:t>
      </w:r>
    </w:p>
    <w:p w:rsidR="00A66609" w:rsidRPr="00FB03BE" w:rsidRDefault="00A66609" w:rsidP="00A66609">
      <w:r w:rsidRPr="00FB03BE">
        <w:t>Mogućnosti automatske kontrole bit će dostupna unutar NUS-a i podijeljena u dvije kategorije.</w:t>
      </w:r>
    </w:p>
    <w:p w:rsidR="00A66609" w:rsidRPr="00FB03BE" w:rsidRDefault="00A66609" w:rsidP="00A66609">
      <w:r w:rsidRPr="00FB03BE">
        <w:t>Shema kada je tip kontrole zasnovan na radnom modelu (na primjer, nivo u spremniku) učitava se u PLC kako bi se model koristio kao lokalni sustav kontrole. Ako je to potrebno novi kontrolni profil može se učitavati svakoga dana ili tjedna.</w:t>
      </w:r>
    </w:p>
    <w:p w:rsidR="00A66609" w:rsidRPr="00FB03BE" w:rsidRDefault="00A66609" w:rsidP="00563ACA">
      <w:pPr>
        <w:pStyle w:val="Heading4"/>
      </w:pPr>
      <w:r w:rsidRPr="00FB03BE">
        <w:t>Zapisivanje stanja sustava</w:t>
      </w:r>
    </w:p>
    <w:p w:rsidR="00A66609" w:rsidRPr="00FB03BE" w:rsidRDefault="00A66609" w:rsidP="00A66609">
      <w:r w:rsidRPr="00FB03BE">
        <w:t>Zapis sa svim važni informacijama unesenim u sustav (kao zapis alarma kontrolne akcije načinjene u sustavu čuvat će se odvojeno na disku unutar sustava bilježenja bez mogućnosti intervencije od strane operatera. Zapis će uključivati: sat i dan, akciju i operatera.</w:t>
      </w:r>
    </w:p>
    <w:p w:rsidR="00A66609" w:rsidRPr="00FB03BE" w:rsidRDefault="00A66609" w:rsidP="00A66609">
      <w:r w:rsidRPr="00FB03BE">
        <w:t>Ovakav zapis bit će moguće povratiti iz sustava koristeći određenu sličnu rutinu i riješen onom specifičnom za normalno funkcioniranje.</w:t>
      </w:r>
    </w:p>
    <w:p w:rsidR="00A66609" w:rsidRPr="00FB03BE" w:rsidRDefault="00A66609" w:rsidP="00563ACA">
      <w:pPr>
        <w:pStyle w:val="Heading4"/>
      </w:pPr>
      <w:r w:rsidRPr="00FB03BE">
        <w:t>Generiranje izvješća</w:t>
      </w:r>
    </w:p>
    <w:p w:rsidR="00A66609" w:rsidRPr="00FB03BE" w:rsidRDefault="00A66609" w:rsidP="00A66609">
      <w:r w:rsidRPr="00FB03BE">
        <w:t>Daljinski sustav prikupljanja podataka mora biti sposoban generirati individualna i opća izvješća. Izvješća bi trebala biti laka za izradu i čitanje kako bi bila relevantna.</w:t>
      </w:r>
    </w:p>
    <w:p w:rsidR="00A66609" w:rsidRPr="00FB03BE" w:rsidRDefault="00A66609" w:rsidP="006C02FA">
      <w:pPr>
        <w:pStyle w:val="ListParagraph"/>
        <w:numPr>
          <w:ilvl w:val="0"/>
          <w:numId w:val="49"/>
        </w:numPr>
      </w:pPr>
      <w:r w:rsidRPr="00FB03BE">
        <w:t>Primjer uobičajenog izvješća kojeg bi izradio sustav je slijedeći:</w:t>
      </w:r>
    </w:p>
    <w:p w:rsidR="00A66609" w:rsidRPr="00FB03BE" w:rsidRDefault="00A66609" w:rsidP="006C02FA">
      <w:pPr>
        <w:pStyle w:val="ListParagraph"/>
        <w:numPr>
          <w:ilvl w:val="0"/>
          <w:numId w:val="49"/>
        </w:numPr>
      </w:pPr>
      <w:r w:rsidRPr="00FB03BE">
        <w:t>Spremnik je u funkciji: nivo (%);</w:t>
      </w:r>
    </w:p>
    <w:p w:rsidR="00A66609" w:rsidRPr="00FB03BE" w:rsidRDefault="00A66609" w:rsidP="006C02FA">
      <w:pPr>
        <w:pStyle w:val="ListParagraph"/>
        <w:numPr>
          <w:ilvl w:val="0"/>
          <w:numId w:val="49"/>
        </w:numPr>
      </w:pPr>
      <w:r w:rsidRPr="00FB03BE">
        <w:t>Aktivnost obrade: izlazni rezultati prethodnog dana;</w:t>
      </w:r>
    </w:p>
    <w:p w:rsidR="00A66609" w:rsidRPr="00FB03BE" w:rsidRDefault="00A66609" w:rsidP="006C02FA">
      <w:pPr>
        <w:pStyle w:val="ListParagraph"/>
        <w:numPr>
          <w:ilvl w:val="0"/>
          <w:numId w:val="49"/>
        </w:numPr>
      </w:pPr>
      <w:r w:rsidRPr="00FB03BE">
        <w:t xml:space="preserve">Protoci: u čvorovima u kojima protoci moraju biti održavani na određenom stupnju kako bi se provela mjerenja; i </w:t>
      </w:r>
    </w:p>
    <w:p w:rsidR="00A66609" w:rsidRPr="00FB03BE" w:rsidRDefault="00A66609" w:rsidP="006C02FA">
      <w:pPr>
        <w:pStyle w:val="ListParagraph"/>
        <w:numPr>
          <w:ilvl w:val="0"/>
          <w:numId w:val="49"/>
        </w:numPr>
      </w:pPr>
      <w:r w:rsidRPr="00FB03BE">
        <w:t>Alarmi koji su se dogodili tijekom noći.</w:t>
      </w:r>
    </w:p>
    <w:p w:rsidR="00A66609" w:rsidRPr="00FB03BE" w:rsidRDefault="00A66609" w:rsidP="00563ACA">
      <w:pPr>
        <w:pStyle w:val="Heading4"/>
      </w:pPr>
      <w:r w:rsidRPr="00FB03BE">
        <w:t>Konfiguriranje baze podataka sustava daljinskog mjerenja</w:t>
      </w:r>
    </w:p>
    <w:p w:rsidR="00A66609" w:rsidRPr="00FB03BE" w:rsidRDefault="00A66609" w:rsidP="00A66609">
      <w:r w:rsidRPr="00FB03BE">
        <w:t>Daljinsko prikupljanje i prijenos podataka bit će ugrađeni u tajnu i sigurnu bazu podatak koja će osiguravati rad i u slučaju nekih lokalnih alarma. Neće biti promjena u aktivnoj bazi podataka dok nisu u cijelosti završene, provjerene i autorizirane od strane operatera. Stroga procedura provjere bit će zahtijevana kako bi se spriječilo generiranje nepravilnih datoteka ili brisanje sistemskih datoteka.</w:t>
      </w:r>
    </w:p>
    <w:p w:rsidR="00A66609" w:rsidRPr="00FB03BE" w:rsidRDefault="00A66609" w:rsidP="00A66609">
      <w:r w:rsidRPr="00FB03BE">
        <w:lastRenderedPageBreak/>
        <w:t>Rad sustava omogućavat će:</w:t>
      </w:r>
    </w:p>
    <w:p w:rsidR="00A66609" w:rsidRPr="00FB03BE" w:rsidRDefault="00A66609" w:rsidP="006C02FA">
      <w:pPr>
        <w:pStyle w:val="ListParagraph"/>
        <w:numPr>
          <w:ilvl w:val="0"/>
          <w:numId w:val="50"/>
        </w:numPr>
      </w:pPr>
      <w:r w:rsidRPr="00FB03BE">
        <w:t xml:space="preserve">Identifikaciju i opis čvorova bez smisla; </w:t>
      </w:r>
    </w:p>
    <w:p w:rsidR="00A66609" w:rsidRPr="00FB03BE" w:rsidRDefault="00A66609" w:rsidP="006C02FA">
      <w:pPr>
        <w:pStyle w:val="ListParagraph"/>
        <w:numPr>
          <w:ilvl w:val="0"/>
          <w:numId w:val="50"/>
        </w:numPr>
      </w:pPr>
      <w:r w:rsidRPr="00FB03BE">
        <w:t>Dodjeljivanje čvorova grupama/lokacijama;</w:t>
      </w:r>
    </w:p>
    <w:p w:rsidR="00A66609" w:rsidRPr="00FB03BE" w:rsidRDefault="00A66609" w:rsidP="006C02FA">
      <w:pPr>
        <w:pStyle w:val="ListParagraph"/>
        <w:numPr>
          <w:ilvl w:val="0"/>
          <w:numId w:val="50"/>
        </w:numPr>
      </w:pPr>
      <w:r w:rsidRPr="00FB03BE">
        <w:t>Klasificiranje analognih vrijednosti u pojedinim jedinicama;</w:t>
      </w:r>
    </w:p>
    <w:p w:rsidR="00A66609" w:rsidRPr="00FB03BE" w:rsidRDefault="00A66609" w:rsidP="006C02FA">
      <w:pPr>
        <w:pStyle w:val="ListParagraph"/>
        <w:numPr>
          <w:ilvl w:val="0"/>
          <w:numId w:val="50"/>
        </w:numPr>
      </w:pPr>
      <w:r w:rsidRPr="00FB03BE">
        <w:t>Definiranje granica/kategorija alarma;</w:t>
      </w:r>
    </w:p>
    <w:p w:rsidR="00A66609" w:rsidRPr="00FB03BE" w:rsidRDefault="00A66609" w:rsidP="006C02FA">
      <w:pPr>
        <w:pStyle w:val="ListParagraph"/>
        <w:numPr>
          <w:ilvl w:val="0"/>
          <w:numId w:val="50"/>
        </w:numPr>
      </w:pPr>
      <w:r w:rsidRPr="00FB03BE">
        <w:t>Kontrolu/učestalost provjera;</w:t>
      </w:r>
    </w:p>
    <w:p w:rsidR="00A66609" w:rsidRPr="00FB03BE" w:rsidRDefault="00A66609" w:rsidP="006C02FA">
      <w:pPr>
        <w:pStyle w:val="ListParagraph"/>
        <w:numPr>
          <w:ilvl w:val="0"/>
          <w:numId w:val="50"/>
        </w:numPr>
      </w:pPr>
      <w:r w:rsidRPr="00FB03BE">
        <w:t>Izradu Kontrolnog izvješća;</w:t>
      </w:r>
    </w:p>
    <w:p w:rsidR="00A66609" w:rsidRPr="00FB03BE" w:rsidRDefault="00A66609" w:rsidP="006C02FA">
      <w:pPr>
        <w:pStyle w:val="ListParagraph"/>
        <w:numPr>
          <w:ilvl w:val="0"/>
          <w:numId w:val="50"/>
        </w:numPr>
      </w:pPr>
      <w:r w:rsidRPr="00FB03BE">
        <w:t>Spremanje kontrole; i</w:t>
      </w:r>
    </w:p>
    <w:p w:rsidR="00A66609" w:rsidRPr="00FB03BE" w:rsidRDefault="00A66609" w:rsidP="006C02FA">
      <w:pPr>
        <w:pStyle w:val="ListParagraph"/>
        <w:numPr>
          <w:ilvl w:val="0"/>
          <w:numId w:val="50"/>
        </w:numPr>
      </w:pPr>
      <w:r w:rsidRPr="00FB03BE">
        <w:t>MIS kontrolu (čak i ako se vrijednosti mogu proslijediti drugim sustavima).</w:t>
      </w:r>
    </w:p>
    <w:p w:rsidR="00A66609" w:rsidRPr="00FB03BE" w:rsidRDefault="00A66609" w:rsidP="00563ACA">
      <w:pPr>
        <w:pStyle w:val="Heading4"/>
      </w:pPr>
      <w:r w:rsidRPr="00FB03BE">
        <w:t>Vrijeme reakcije sustava</w:t>
      </w:r>
    </w:p>
    <w:p w:rsidR="00665EE9" w:rsidRPr="00FB03BE" w:rsidRDefault="00A66609" w:rsidP="00A66609">
      <w:r w:rsidRPr="00FB03BE">
        <w:t>Sustav isporučen prema ovom ugovoru bit će sukladna slijedećim kriterijima:</w:t>
      </w: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520"/>
        <w:gridCol w:w="1985"/>
      </w:tblGrid>
      <w:tr w:rsidR="00846D2A" w:rsidRPr="00FB03BE" w:rsidTr="009857C7">
        <w:trPr>
          <w:cantSplit/>
          <w:tblHeader/>
          <w:jc w:val="center"/>
        </w:trPr>
        <w:tc>
          <w:tcPr>
            <w:tcW w:w="6520" w:type="dxa"/>
            <w:tcBorders>
              <w:top w:val="single" w:sz="4" w:space="0" w:color="auto"/>
              <w:left w:val="single" w:sz="4" w:space="0" w:color="auto"/>
              <w:bottom w:val="single" w:sz="4" w:space="0" w:color="auto"/>
              <w:right w:val="single" w:sz="4" w:space="0" w:color="auto"/>
              <w:tl2br w:val="nil"/>
              <w:tr2bl w:val="nil"/>
            </w:tcBorders>
            <w:shd w:val="pct15" w:color="auto" w:fill="auto"/>
            <w:vAlign w:val="center"/>
          </w:tcPr>
          <w:p w:rsidR="00865CC4" w:rsidRPr="00FB03BE" w:rsidRDefault="00865CC4" w:rsidP="00865CC4">
            <w:pPr>
              <w:pStyle w:val="BodyText"/>
              <w:spacing w:before="0" w:after="0"/>
              <w:jc w:val="center"/>
              <w:rPr>
                <w:rFonts w:asciiTheme="minorHAnsi" w:eastAsia="Arial Unicode MS" w:hAnsiTheme="minorHAnsi"/>
                <w:b/>
                <w:sz w:val="20"/>
              </w:rPr>
            </w:pPr>
            <w:r w:rsidRPr="00FB03BE">
              <w:rPr>
                <w:rFonts w:asciiTheme="minorHAnsi" w:eastAsia="Arial Unicode MS" w:hAnsiTheme="minorHAnsi"/>
                <w:b/>
                <w:sz w:val="20"/>
              </w:rPr>
              <w:t>Opis</w:t>
            </w:r>
          </w:p>
        </w:tc>
        <w:tc>
          <w:tcPr>
            <w:tcW w:w="1985" w:type="dxa"/>
            <w:tcBorders>
              <w:top w:val="single" w:sz="4" w:space="0" w:color="auto"/>
              <w:left w:val="single" w:sz="4" w:space="0" w:color="auto"/>
              <w:bottom w:val="single" w:sz="4" w:space="0" w:color="auto"/>
              <w:right w:val="single" w:sz="4" w:space="0" w:color="auto"/>
              <w:tl2br w:val="nil"/>
              <w:tr2bl w:val="nil"/>
            </w:tcBorders>
            <w:shd w:val="pct15" w:color="auto" w:fill="auto"/>
            <w:vAlign w:val="center"/>
          </w:tcPr>
          <w:p w:rsidR="00865CC4" w:rsidRPr="00FB03BE" w:rsidRDefault="00865CC4" w:rsidP="00865CC4">
            <w:pPr>
              <w:pStyle w:val="BodyText"/>
              <w:spacing w:before="0" w:after="0"/>
              <w:jc w:val="center"/>
              <w:rPr>
                <w:rFonts w:asciiTheme="minorHAnsi" w:eastAsia="Arial Unicode MS" w:hAnsiTheme="minorHAnsi"/>
                <w:b/>
                <w:sz w:val="20"/>
              </w:rPr>
            </w:pPr>
            <w:r w:rsidRPr="00FB03BE">
              <w:rPr>
                <w:rFonts w:asciiTheme="minorHAnsi" w:eastAsia="Arial Unicode MS" w:hAnsiTheme="minorHAnsi"/>
                <w:b/>
                <w:sz w:val="20"/>
              </w:rPr>
              <w:t>Vrijeme reakcije</w:t>
            </w:r>
          </w:p>
          <w:p w:rsidR="00865CC4" w:rsidRPr="00FB03BE" w:rsidRDefault="00865CC4" w:rsidP="00865CC4">
            <w:pPr>
              <w:pStyle w:val="BodyText"/>
              <w:spacing w:before="0" w:after="0"/>
              <w:jc w:val="center"/>
              <w:rPr>
                <w:rFonts w:asciiTheme="minorHAnsi" w:eastAsia="Arial Unicode MS" w:hAnsiTheme="minorHAnsi"/>
                <w:b/>
                <w:sz w:val="20"/>
              </w:rPr>
            </w:pPr>
            <w:r w:rsidRPr="00FB03BE">
              <w:rPr>
                <w:rFonts w:asciiTheme="minorHAnsi" w:eastAsia="Arial Unicode MS" w:hAnsiTheme="minorHAnsi"/>
                <w:b/>
                <w:sz w:val="20"/>
              </w:rPr>
              <w:t>(u sekundama)</w:t>
            </w:r>
          </w:p>
        </w:tc>
      </w:tr>
      <w:tr w:rsidR="00846D2A" w:rsidRPr="00FB03BE" w:rsidTr="00865CC4">
        <w:trPr>
          <w:cantSplit/>
          <w:jc w:val="center"/>
        </w:trPr>
        <w:tc>
          <w:tcPr>
            <w:tcW w:w="6520" w:type="dxa"/>
            <w:shd w:val="clear" w:color="auto" w:fill="auto"/>
            <w:vAlign w:val="center"/>
          </w:tcPr>
          <w:p w:rsidR="00865CC4" w:rsidRPr="00FB03BE" w:rsidRDefault="00865CC4" w:rsidP="00865CC4">
            <w:pPr>
              <w:pStyle w:val="BodyText"/>
              <w:spacing w:before="0" w:after="0"/>
              <w:jc w:val="left"/>
              <w:rPr>
                <w:rFonts w:asciiTheme="minorHAnsi" w:hAnsiTheme="minorHAnsi"/>
                <w:sz w:val="20"/>
              </w:rPr>
            </w:pPr>
            <w:r w:rsidRPr="00FB03BE">
              <w:rPr>
                <w:rFonts w:asciiTheme="minorHAnsi" w:hAnsiTheme="minorHAnsi"/>
                <w:sz w:val="20"/>
              </w:rPr>
              <w:t>Od trenutka promjene stanja detektiranog na PLC-u</w:t>
            </w:r>
          </w:p>
        </w:tc>
        <w:tc>
          <w:tcPr>
            <w:tcW w:w="1985" w:type="dxa"/>
            <w:shd w:val="clear" w:color="auto" w:fill="auto"/>
            <w:vAlign w:val="center"/>
          </w:tcPr>
          <w:p w:rsidR="00865CC4" w:rsidRPr="00FB03BE" w:rsidRDefault="00865CC4" w:rsidP="00865CC4">
            <w:pPr>
              <w:pStyle w:val="BodyText"/>
              <w:spacing w:before="0" w:after="0"/>
              <w:jc w:val="center"/>
              <w:rPr>
                <w:rFonts w:asciiTheme="minorHAnsi" w:hAnsiTheme="minorHAnsi"/>
                <w:sz w:val="20"/>
              </w:rPr>
            </w:pPr>
            <w:r w:rsidRPr="00FB03BE">
              <w:rPr>
                <w:rFonts w:asciiTheme="minorHAnsi" w:hAnsiTheme="minorHAnsi"/>
                <w:sz w:val="20"/>
              </w:rPr>
              <w:t>0,5</w:t>
            </w:r>
          </w:p>
        </w:tc>
      </w:tr>
      <w:tr w:rsidR="00846D2A" w:rsidRPr="00FB03BE" w:rsidTr="00865CC4">
        <w:trPr>
          <w:cantSplit/>
          <w:jc w:val="center"/>
        </w:trPr>
        <w:tc>
          <w:tcPr>
            <w:tcW w:w="6520" w:type="dxa"/>
            <w:shd w:val="clear" w:color="auto" w:fill="auto"/>
            <w:vAlign w:val="center"/>
          </w:tcPr>
          <w:p w:rsidR="00865CC4" w:rsidRPr="00FB03BE" w:rsidRDefault="00865CC4" w:rsidP="00865CC4">
            <w:pPr>
              <w:pStyle w:val="BodyText"/>
              <w:spacing w:before="0" w:after="0"/>
              <w:jc w:val="left"/>
              <w:rPr>
                <w:rFonts w:asciiTheme="minorHAnsi" w:hAnsiTheme="minorHAnsi"/>
                <w:sz w:val="20"/>
              </w:rPr>
            </w:pPr>
            <w:r w:rsidRPr="00FB03BE">
              <w:rPr>
                <w:rFonts w:asciiTheme="minorHAnsi" w:hAnsiTheme="minorHAnsi"/>
                <w:sz w:val="20"/>
              </w:rPr>
              <w:t>Od trenutka promjene stanja detektiranog od dispečera nakon ažuriranog stanja baze podataka NUS-a</w:t>
            </w:r>
          </w:p>
        </w:tc>
        <w:tc>
          <w:tcPr>
            <w:tcW w:w="1985" w:type="dxa"/>
            <w:shd w:val="clear" w:color="auto" w:fill="auto"/>
            <w:vAlign w:val="center"/>
          </w:tcPr>
          <w:p w:rsidR="00865CC4" w:rsidRPr="00FB03BE" w:rsidRDefault="00865CC4" w:rsidP="00865CC4">
            <w:pPr>
              <w:pStyle w:val="BodyText"/>
              <w:spacing w:before="0" w:after="0"/>
              <w:jc w:val="center"/>
              <w:rPr>
                <w:rFonts w:asciiTheme="minorHAnsi" w:hAnsiTheme="minorHAnsi"/>
                <w:sz w:val="20"/>
              </w:rPr>
            </w:pPr>
            <w:r w:rsidRPr="00FB03BE">
              <w:rPr>
                <w:rFonts w:asciiTheme="minorHAnsi" w:hAnsiTheme="minorHAnsi"/>
                <w:sz w:val="20"/>
              </w:rPr>
              <w:t>0,5</w:t>
            </w:r>
          </w:p>
        </w:tc>
      </w:tr>
      <w:tr w:rsidR="00846D2A" w:rsidRPr="00FB03BE" w:rsidTr="00865CC4">
        <w:trPr>
          <w:cantSplit/>
          <w:jc w:val="center"/>
        </w:trPr>
        <w:tc>
          <w:tcPr>
            <w:tcW w:w="6520" w:type="dxa"/>
            <w:shd w:val="clear" w:color="auto" w:fill="auto"/>
            <w:vAlign w:val="center"/>
          </w:tcPr>
          <w:p w:rsidR="00865CC4" w:rsidRPr="00FB03BE" w:rsidRDefault="00865CC4" w:rsidP="00865CC4">
            <w:pPr>
              <w:pStyle w:val="BodyText"/>
              <w:spacing w:before="0" w:after="0"/>
              <w:jc w:val="left"/>
              <w:rPr>
                <w:rFonts w:asciiTheme="minorHAnsi" w:hAnsiTheme="minorHAnsi"/>
                <w:sz w:val="20"/>
              </w:rPr>
            </w:pPr>
            <w:r w:rsidRPr="00FB03BE">
              <w:rPr>
                <w:rFonts w:asciiTheme="minorHAnsi" w:hAnsiTheme="minorHAnsi"/>
                <w:sz w:val="20"/>
              </w:rPr>
              <w:t>Od ažurirane baze podataka NUS-a do ažuriranja liste alarma</w:t>
            </w:r>
          </w:p>
        </w:tc>
        <w:tc>
          <w:tcPr>
            <w:tcW w:w="1985" w:type="dxa"/>
            <w:shd w:val="clear" w:color="auto" w:fill="auto"/>
            <w:vAlign w:val="center"/>
          </w:tcPr>
          <w:p w:rsidR="00865CC4" w:rsidRPr="00FB03BE" w:rsidRDefault="00865CC4" w:rsidP="00865CC4">
            <w:pPr>
              <w:pStyle w:val="BodyText"/>
              <w:spacing w:before="0" w:after="0"/>
              <w:jc w:val="center"/>
              <w:rPr>
                <w:rFonts w:asciiTheme="minorHAnsi" w:hAnsiTheme="minorHAnsi"/>
                <w:sz w:val="20"/>
              </w:rPr>
            </w:pPr>
            <w:r w:rsidRPr="00FB03BE">
              <w:rPr>
                <w:rFonts w:asciiTheme="minorHAnsi" w:hAnsiTheme="minorHAnsi"/>
                <w:sz w:val="20"/>
              </w:rPr>
              <w:t>0,5</w:t>
            </w:r>
          </w:p>
        </w:tc>
      </w:tr>
      <w:tr w:rsidR="00846D2A" w:rsidRPr="00FB03BE" w:rsidTr="00865CC4">
        <w:trPr>
          <w:cantSplit/>
          <w:jc w:val="center"/>
        </w:trPr>
        <w:tc>
          <w:tcPr>
            <w:tcW w:w="6520" w:type="dxa"/>
            <w:shd w:val="clear" w:color="auto" w:fill="auto"/>
            <w:vAlign w:val="center"/>
          </w:tcPr>
          <w:p w:rsidR="00865CC4" w:rsidRPr="00FB03BE" w:rsidRDefault="00865CC4" w:rsidP="00865CC4">
            <w:pPr>
              <w:pStyle w:val="BodyText"/>
              <w:spacing w:before="0" w:after="0"/>
              <w:jc w:val="left"/>
              <w:rPr>
                <w:rFonts w:asciiTheme="minorHAnsi" w:hAnsiTheme="minorHAnsi"/>
                <w:sz w:val="20"/>
              </w:rPr>
            </w:pPr>
            <w:r w:rsidRPr="00FB03BE">
              <w:rPr>
                <w:rFonts w:asciiTheme="minorHAnsi" w:hAnsiTheme="minorHAnsi"/>
                <w:sz w:val="20"/>
              </w:rPr>
              <w:t>Od ažurirane baze podataka NUS-a do ažuriranja aktivne simulacije</w:t>
            </w:r>
          </w:p>
        </w:tc>
        <w:tc>
          <w:tcPr>
            <w:tcW w:w="1985" w:type="dxa"/>
            <w:shd w:val="clear" w:color="auto" w:fill="auto"/>
            <w:vAlign w:val="center"/>
          </w:tcPr>
          <w:p w:rsidR="00865CC4" w:rsidRPr="00FB03BE" w:rsidRDefault="00865CC4" w:rsidP="00865CC4">
            <w:pPr>
              <w:pStyle w:val="BodyText"/>
              <w:spacing w:before="0" w:after="0"/>
              <w:jc w:val="center"/>
              <w:rPr>
                <w:rFonts w:asciiTheme="minorHAnsi" w:hAnsiTheme="minorHAnsi"/>
                <w:sz w:val="20"/>
              </w:rPr>
            </w:pPr>
            <w:r w:rsidRPr="00FB03BE">
              <w:rPr>
                <w:rFonts w:asciiTheme="minorHAnsi" w:hAnsiTheme="minorHAnsi"/>
                <w:sz w:val="20"/>
              </w:rPr>
              <w:t>0,5</w:t>
            </w:r>
          </w:p>
        </w:tc>
      </w:tr>
      <w:tr w:rsidR="00846D2A" w:rsidRPr="00FB03BE" w:rsidTr="00865CC4">
        <w:trPr>
          <w:cantSplit/>
          <w:jc w:val="center"/>
        </w:trPr>
        <w:tc>
          <w:tcPr>
            <w:tcW w:w="6520" w:type="dxa"/>
            <w:shd w:val="clear" w:color="auto" w:fill="auto"/>
            <w:vAlign w:val="center"/>
          </w:tcPr>
          <w:p w:rsidR="00865CC4" w:rsidRPr="00FB03BE" w:rsidRDefault="00865CC4" w:rsidP="00865CC4">
            <w:pPr>
              <w:pStyle w:val="BodyText"/>
              <w:spacing w:before="0" w:after="0"/>
              <w:jc w:val="left"/>
              <w:rPr>
                <w:rFonts w:asciiTheme="minorHAnsi" w:hAnsiTheme="minorHAnsi"/>
                <w:sz w:val="20"/>
              </w:rPr>
            </w:pPr>
            <w:r w:rsidRPr="00FB03BE">
              <w:rPr>
                <w:rFonts w:asciiTheme="minorHAnsi" w:hAnsiTheme="minorHAnsi"/>
                <w:sz w:val="20"/>
              </w:rPr>
              <w:t>Svi zahtjevi za prezentiranje simulacija, alarmnih lista i stanica pomoći</w:t>
            </w:r>
          </w:p>
        </w:tc>
        <w:tc>
          <w:tcPr>
            <w:tcW w:w="1985" w:type="dxa"/>
            <w:shd w:val="clear" w:color="auto" w:fill="auto"/>
            <w:vAlign w:val="center"/>
          </w:tcPr>
          <w:p w:rsidR="00865CC4" w:rsidRPr="00FB03BE" w:rsidRDefault="00865CC4" w:rsidP="00865CC4">
            <w:pPr>
              <w:pStyle w:val="BodyText"/>
              <w:spacing w:before="0" w:after="0"/>
              <w:jc w:val="center"/>
              <w:rPr>
                <w:rFonts w:asciiTheme="minorHAnsi" w:hAnsiTheme="minorHAnsi"/>
                <w:sz w:val="20"/>
              </w:rPr>
            </w:pPr>
            <w:r w:rsidRPr="00FB03BE">
              <w:rPr>
                <w:rFonts w:asciiTheme="minorHAnsi" w:hAnsiTheme="minorHAnsi"/>
                <w:sz w:val="20"/>
              </w:rPr>
              <w:t>3</w:t>
            </w:r>
          </w:p>
        </w:tc>
      </w:tr>
      <w:tr w:rsidR="00846D2A" w:rsidRPr="00FB03BE" w:rsidTr="00865CC4">
        <w:trPr>
          <w:cantSplit/>
          <w:jc w:val="center"/>
        </w:trPr>
        <w:tc>
          <w:tcPr>
            <w:tcW w:w="6520" w:type="dxa"/>
            <w:shd w:val="clear" w:color="auto" w:fill="auto"/>
            <w:vAlign w:val="center"/>
          </w:tcPr>
          <w:p w:rsidR="00865CC4" w:rsidRPr="00FB03BE" w:rsidRDefault="00865CC4" w:rsidP="00865CC4">
            <w:pPr>
              <w:pStyle w:val="BodyText"/>
              <w:spacing w:before="0" w:after="0"/>
              <w:jc w:val="left"/>
              <w:rPr>
                <w:rFonts w:asciiTheme="minorHAnsi" w:hAnsiTheme="minorHAnsi"/>
                <w:sz w:val="20"/>
              </w:rPr>
            </w:pPr>
            <w:r w:rsidRPr="00FB03BE">
              <w:rPr>
                <w:rFonts w:asciiTheme="minorHAnsi" w:hAnsiTheme="minorHAnsi"/>
                <w:sz w:val="20"/>
              </w:rPr>
              <w:t>Svi zahtjevi za prezentiranje simulacija i lista događaja od trenutka slanja zahtjeva operatera</w:t>
            </w:r>
          </w:p>
        </w:tc>
        <w:tc>
          <w:tcPr>
            <w:tcW w:w="1985" w:type="dxa"/>
            <w:shd w:val="clear" w:color="auto" w:fill="auto"/>
            <w:vAlign w:val="center"/>
          </w:tcPr>
          <w:p w:rsidR="00865CC4" w:rsidRPr="00FB03BE" w:rsidRDefault="00865CC4" w:rsidP="00865CC4">
            <w:pPr>
              <w:pStyle w:val="BodyText"/>
              <w:spacing w:before="0" w:after="0"/>
              <w:jc w:val="center"/>
              <w:rPr>
                <w:rFonts w:asciiTheme="minorHAnsi" w:hAnsiTheme="minorHAnsi"/>
                <w:sz w:val="20"/>
              </w:rPr>
            </w:pPr>
            <w:r w:rsidRPr="00FB03BE">
              <w:rPr>
                <w:rFonts w:asciiTheme="minorHAnsi" w:hAnsiTheme="minorHAnsi"/>
                <w:sz w:val="20"/>
              </w:rPr>
              <w:t>10</w:t>
            </w:r>
          </w:p>
        </w:tc>
      </w:tr>
      <w:tr w:rsidR="00846D2A" w:rsidRPr="00FB03BE" w:rsidTr="00865CC4">
        <w:trPr>
          <w:cantSplit/>
          <w:jc w:val="center"/>
        </w:trPr>
        <w:tc>
          <w:tcPr>
            <w:tcW w:w="6520" w:type="dxa"/>
            <w:shd w:val="clear" w:color="auto" w:fill="auto"/>
            <w:vAlign w:val="center"/>
          </w:tcPr>
          <w:p w:rsidR="00865CC4" w:rsidRPr="00FB03BE" w:rsidRDefault="00865CC4" w:rsidP="00865CC4">
            <w:pPr>
              <w:pStyle w:val="BodyText"/>
              <w:spacing w:before="0" w:after="0"/>
              <w:jc w:val="left"/>
              <w:rPr>
                <w:rFonts w:asciiTheme="minorHAnsi" w:hAnsiTheme="minorHAnsi"/>
                <w:sz w:val="20"/>
              </w:rPr>
            </w:pPr>
            <w:r w:rsidRPr="00FB03BE">
              <w:rPr>
                <w:rFonts w:asciiTheme="minorHAnsi" w:hAnsiTheme="minorHAnsi"/>
                <w:sz w:val="20"/>
              </w:rPr>
              <w:t>Vrijeme zadržavanja slike na ekranu nakon posljednje komande operatera</w:t>
            </w:r>
          </w:p>
        </w:tc>
        <w:tc>
          <w:tcPr>
            <w:tcW w:w="1985" w:type="dxa"/>
            <w:shd w:val="clear" w:color="auto" w:fill="auto"/>
            <w:vAlign w:val="center"/>
          </w:tcPr>
          <w:p w:rsidR="00865CC4" w:rsidRPr="00FB03BE" w:rsidRDefault="00865CC4" w:rsidP="00865CC4">
            <w:pPr>
              <w:pStyle w:val="BodyText"/>
              <w:spacing w:before="0" w:after="0"/>
              <w:jc w:val="center"/>
              <w:rPr>
                <w:rFonts w:asciiTheme="minorHAnsi" w:hAnsiTheme="minorHAnsi"/>
                <w:sz w:val="20"/>
              </w:rPr>
            </w:pPr>
            <w:r w:rsidRPr="00FB03BE">
              <w:rPr>
                <w:rFonts w:asciiTheme="minorHAnsi" w:hAnsiTheme="minorHAnsi"/>
                <w:sz w:val="20"/>
              </w:rPr>
              <w:t>30</w:t>
            </w:r>
          </w:p>
        </w:tc>
      </w:tr>
    </w:tbl>
    <w:p w:rsidR="00865CC4" w:rsidRPr="00FB03BE" w:rsidRDefault="00865CC4" w:rsidP="00DF7C56">
      <w:pPr>
        <w:pStyle w:val="Heading3"/>
      </w:pPr>
      <w:bookmarkStart w:id="538" w:name="_Toc392979972"/>
      <w:bookmarkStart w:id="539" w:name="_Toc490819535"/>
      <w:r w:rsidRPr="00FB03BE">
        <w:t>PLC oprema</w:t>
      </w:r>
      <w:bookmarkEnd w:id="538"/>
      <w:bookmarkEnd w:id="539"/>
    </w:p>
    <w:p w:rsidR="00865CC4" w:rsidRPr="00FB03BE" w:rsidRDefault="00865CC4" w:rsidP="00563ACA">
      <w:pPr>
        <w:pStyle w:val="Heading4"/>
      </w:pPr>
      <w:r w:rsidRPr="00FB03BE">
        <w:t>Općenito</w:t>
      </w:r>
    </w:p>
    <w:p w:rsidR="00865CC4" w:rsidRPr="00FB03BE" w:rsidRDefault="00865CC4" w:rsidP="00865CC4">
      <w:r w:rsidRPr="00FB03BE">
        <w:t>Gdje je to specificirano , PLC sheme će se koristiti kako bi se pratilo i kontroliralo uređaj i procese.</w:t>
      </w:r>
    </w:p>
    <w:p w:rsidR="00865CC4" w:rsidRPr="00FB03BE" w:rsidRDefault="00865CC4" w:rsidP="00865CC4">
      <w:r w:rsidRPr="00FB03BE">
        <w:t xml:space="preserve">Svaki PLC mora raditi neovisno o drugome PLC. U svakom PLC će se nalaziti pripadajući algoritam rada za dani uređaj. Svi PLC će biti međusobno povezani i svi će biti povezani s SCADA-om. </w:t>
      </w:r>
    </w:p>
    <w:p w:rsidR="00865CC4" w:rsidRPr="00FB03BE" w:rsidRDefault="00865CC4" w:rsidP="00865CC4">
      <w:r w:rsidRPr="00FB03BE">
        <w:t xml:space="preserve">Svi PLC-ovi u </w:t>
      </w:r>
      <w:r w:rsidR="005658F4" w:rsidRPr="00FB03BE">
        <w:t xml:space="preserve">UPOV-u </w:t>
      </w:r>
      <w:r w:rsidRPr="00FB03BE">
        <w:t xml:space="preserve">moraju biti od istog proizvođača. Svaki postavljeni PLC mora imati mogućnost nadogradnje pripadajućih dodatnih modula. </w:t>
      </w:r>
    </w:p>
    <w:p w:rsidR="00865CC4" w:rsidRPr="00FB03BE" w:rsidRDefault="00865CC4" w:rsidP="00865CC4">
      <w:r w:rsidRPr="00FB03BE">
        <w:t>Digitalni ulazi na modulima u PLC će koristiti napon 24 VDC napona kao stanje „1“ (uređaj radi). Digitalni izlazi trebaju biti relejni za napon 230 VAC, dok analogni moduli trebaju posjedovati strujnu petlju od 4-20 mA ili naponsku petlju od 0-10 VDC.</w:t>
      </w:r>
    </w:p>
    <w:p w:rsidR="00865CC4" w:rsidRPr="00FB03BE" w:rsidRDefault="00865CC4" w:rsidP="00865CC4">
      <w:r w:rsidRPr="00FB03BE">
        <w:t>Napajanje PLC treba izvesti pomoću UPS.</w:t>
      </w:r>
    </w:p>
    <w:p w:rsidR="00865CC4" w:rsidRPr="00FB03BE" w:rsidRDefault="00865CC4" w:rsidP="00865CC4">
      <w:r w:rsidRPr="00FB03BE">
        <w:t xml:space="preserve">Svaki postavljen PLC mora imati procesor i pripadajući memorijsko-vremenski modul </w:t>
      </w:r>
    </w:p>
    <w:p w:rsidR="00865CC4" w:rsidRPr="00FB03BE" w:rsidRDefault="00865CC4" w:rsidP="00865CC4">
      <w:r w:rsidRPr="00FB03BE">
        <w:t>PLC će podržavati komponente neovisno dali su iz proizvodnje ili zbog budućih proširenja i podržavat će sve ulazno/izlazne procese:</w:t>
      </w:r>
    </w:p>
    <w:p w:rsidR="00865CC4" w:rsidRPr="00FB03BE" w:rsidRDefault="00865CC4" w:rsidP="006C02FA">
      <w:pPr>
        <w:pStyle w:val="ListParagraph"/>
        <w:numPr>
          <w:ilvl w:val="0"/>
          <w:numId w:val="62"/>
        </w:numPr>
      </w:pPr>
      <w:r w:rsidRPr="00FB03BE">
        <w:t>osiguranje električne energije;</w:t>
      </w:r>
    </w:p>
    <w:p w:rsidR="00865CC4" w:rsidRPr="00FB03BE" w:rsidRDefault="00865CC4" w:rsidP="006C02FA">
      <w:pPr>
        <w:pStyle w:val="ListParagraph"/>
        <w:numPr>
          <w:ilvl w:val="0"/>
          <w:numId w:val="62"/>
        </w:numPr>
      </w:pPr>
      <w:r w:rsidRPr="00FB03BE">
        <w:t>centralni procesor;</w:t>
      </w:r>
    </w:p>
    <w:p w:rsidR="00865CC4" w:rsidRPr="00FB03BE" w:rsidRDefault="00865CC4" w:rsidP="006C02FA">
      <w:pPr>
        <w:pStyle w:val="ListParagraph"/>
        <w:numPr>
          <w:ilvl w:val="0"/>
          <w:numId w:val="62"/>
        </w:numPr>
      </w:pPr>
      <w:r w:rsidRPr="00FB03BE">
        <w:t>digitalni ulaz;</w:t>
      </w:r>
    </w:p>
    <w:p w:rsidR="00865CC4" w:rsidRPr="00FB03BE" w:rsidRDefault="00865CC4" w:rsidP="006C02FA">
      <w:pPr>
        <w:pStyle w:val="ListParagraph"/>
        <w:numPr>
          <w:ilvl w:val="0"/>
          <w:numId w:val="62"/>
        </w:numPr>
      </w:pPr>
      <w:r w:rsidRPr="00FB03BE">
        <w:t>digitalni izlaz;</w:t>
      </w:r>
    </w:p>
    <w:p w:rsidR="00865CC4" w:rsidRPr="00FB03BE" w:rsidRDefault="00865CC4" w:rsidP="006C02FA">
      <w:pPr>
        <w:pStyle w:val="ListParagraph"/>
        <w:numPr>
          <w:ilvl w:val="0"/>
          <w:numId w:val="62"/>
        </w:numPr>
      </w:pPr>
      <w:r w:rsidRPr="00FB03BE">
        <w:t>analogni ulaz;</w:t>
      </w:r>
    </w:p>
    <w:p w:rsidR="00865CC4" w:rsidRPr="00FB03BE" w:rsidRDefault="00865CC4" w:rsidP="006C02FA">
      <w:pPr>
        <w:pStyle w:val="ListParagraph"/>
        <w:numPr>
          <w:ilvl w:val="0"/>
          <w:numId w:val="62"/>
        </w:numPr>
      </w:pPr>
      <w:r w:rsidRPr="00FB03BE">
        <w:t>analogni izlaz;</w:t>
      </w:r>
    </w:p>
    <w:p w:rsidR="00865CC4" w:rsidRPr="00FB03BE" w:rsidRDefault="00865CC4" w:rsidP="006C02FA">
      <w:pPr>
        <w:pStyle w:val="ListParagraph"/>
        <w:numPr>
          <w:ilvl w:val="0"/>
          <w:numId w:val="62"/>
        </w:numPr>
      </w:pPr>
      <w:r w:rsidRPr="00FB03BE">
        <w:t>komunikaciju; i</w:t>
      </w:r>
    </w:p>
    <w:p w:rsidR="00865CC4" w:rsidRPr="00FB03BE" w:rsidRDefault="00865CC4" w:rsidP="006C02FA">
      <w:pPr>
        <w:pStyle w:val="ListParagraph"/>
        <w:numPr>
          <w:ilvl w:val="0"/>
          <w:numId w:val="62"/>
        </w:numPr>
      </w:pPr>
      <w:r w:rsidRPr="00FB03BE">
        <w:t>brzi mjerač impulsa.</w:t>
      </w:r>
    </w:p>
    <w:p w:rsidR="00865CC4" w:rsidRPr="00FB03BE" w:rsidRDefault="00865CC4" w:rsidP="00563ACA">
      <w:pPr>
        <w:pStyle w:val="Heading4"/>
      </w:pPr>
      <w:r w:rsidRPr="00FB03BE">
        <w:lastRenderedPageBreak/>
        <w:t>Zahtjevi za izvor napajanja</w:t>
      </w:r>
    </w:p>
    <w:p w:rsidR="00865CC4" w:rsidRPr="00FB03BE" w:rsidRDefault="00865CC4" w:rsidP="00865CC4">
      <w:r w:rsidRPr="00FB03BE">
        <w:t>Oprema će biti projektirana da radi na jednom od slijedećih izvora napajanja:</w:t>
      </w:r>
    </w:p>
    <w:p w:rsidR="00865CC4" w:rsidRPr="00FB03BE" w:rsidRDefault="00865CC4" w:rsidP="006C02FA">
      <w:pPr>
        <w:pStyle w:val="ListParagraph"/>
        <w:numPr>
          <w:ilvl w:val="0"/>
          <w:numId w:val="61"/>
        </w:numPr>
      </w:pPr>
      <w:r w:rsidRPr="00FB03BE">
        <w:t>izvor napajanja bit će struja napona 230 V i frekvencije 50 Hz. Radni napon bit će moguće selektirati od strane korisnika;</w:t>
      </w:r>
    </w:p>
    <w:p w:rsidR="00865CC4" w:rsidRPr="00FB03BE" w:rsidRDefault="00865CC4" w:rsidP="006C02FA">
      <w:pPr>
        <w:pStyle w:val="ListParagraph"/>
        <w:numPr>
          <w:ilvl w:val="0"/>
          <w:numId w:val="61"/>
        </w:numPr>
      </w:pPr>
      <w:r w:rsidRPr="00FB03BE">
        <w:t>pomoćni izvod je neprekidni izvor napajanja (NIN/UPS).</w:t>
      </w:r>
    </w:p>
    <w:p w:rsidR="00865CC4" w:rsidRPr="00FB03BE" w:rsidRDefault="00865CC4" w:rsidP="00563ACA">
      <w:pPr>
        <w:pStyle w:val="Heading4"/>
      </w:pPr>
      <w:r w:rsidRPr="00FB03BE">
        <w:t>Zahtjevi za digitalne ulaze</w:t>
      </w:r>
    </w:p>
    <w:p w:rsidR="00865CC4" w:rsidRPr="00FB03BE" w:rsidRDefault="00865CC4" w:rsidP="00865CC4">
      <w:r w:rsidRPr="00FB03BE">
        <w:t>Dvije kategorije ulaza su prihvatljive:</w:t>
      </w:r>
    </w:p>
    <w:p w:rsidR="00865CC4" w:rsidRPr="00FB03BE" w:rsidRDefault="00865CC4" w:rsidP="006C02FA">
      <w:pPr>
        <w:pStyle w:val="ListParagraph"/>
        <w:numPr>
          <w:ilvl w:val="0"/>
          <w:numId w:val="60"/>
        </w:numPr>
      </w:pPr>
      <w:r w:rsidRPr="00FB03BE">
        <w:t>ulaz nazivne snage 24 V, zaštićen od promjene pola,</w:t>
      </w:r>
    </w:p>
    <w:p w:rsidR="00865CC4" w:rsidRPr="00FB03BE" w:rsidRDefault="00865CC4" w:rsidP="006C02FA">
      <w:pPr>
        <w:pStyle w:val="ListParagraph"/>
        <w:numPr>
          <w:ilvl w:val="0"/>
          <w:numId w:val="60"/>
        </w:numPr>
      </w:pPr>
      <w:r w:rsidRPr="00FB03BE">
        <w:t>ulaz nazivne snage 230 V.</w:t>
      </w:r>
    </w:p>
    <w:p w:rsidR="00865CC4" w:rsidRPr="00FB03BE" w:rsidRDefault="00865CC4" w:rsidP="00865CC4">
      <w:r w:rsidRPr="00FB03BE">
        <w:t>Kombiniranje ulaznih portova od 230 V i 24 V u bilo kojem slučaju neće biti prihvaćen.</w:t>
      </w:r>
    </w:p>
    <w:p w:rsidR="00865CC4" w:rsidRPr="00FB03BE" w:rsidRDefault="00865CC4" w:rsidP="00865CC4">
      <w:r w:rsidRPr="00FB03BE">
        <w:t>Ako uvjeti kontakta traju najmanje 25 milisekundi kontaktno polje ulaza bit će preusmjereno.</w:t>
      </w:r>
    </w:p>
    <w:p w:rsidR="00865CC4" w:rsidRPr="00FB03BE" w:rsidRDefault="00865CC4" w:rsidP="00563ACA">
      <w:pPr>
        <w:pStyle w:val="Heading4"/>
      </w:pPr>
      <w:r w:rsidRPr="00FB03BE">
        <w:t>Zahtjevi za digitalne izlaze</w:t>
      </w:r>
    </w:p>
    <w:p w:rsidR="00865CC4" w:rsidRPr="00FB03BE" w:rsidRDefault="00865CC4" w:rsidP="00865CC4">
      <w:r w:rsidRPr="00FB03BE">
        <w:t>Svaki izlaz bit će izoliran od drugih izlaza ostatka strujnog kruga i uzemljenja. Imat će otpornost izolacije u odnosu na ostatak strujnog kruga i uzemljenja veću od 2 mega oma prilikom testiranja s 500 V izolacijskim testerom.</w:t>
      </w:r>
    </w:p>
    <w:p w:rsidR="00865CC4" w:rsidRPr="00FB03BE" w:rsidRDefault="00865CC4" w:rsidP="00865CC4">
      <w:r w:rsidRPr="00FB03BE">
        <w:t>Funkcionalnost sustava bit će očuvana kada je svaki izlazni terminal uzemljen.</w:t>
      </w:r>
    </w:p>
    <w:p w:rsidR="00865CC4" w:rsidRPr="00FB03BE" w:rsidRDefault="00865CC4" w:rsidP="00563ACA">
      <w:pPr>
        <w:pStyle w:val="Heading4"/>
      </w:pPr>
      <w:r w:rsidRPr="00FB03BE">
        <w:t>Zahtjevi za analogne ulaze</w:t>
      </w:r>
    </w:p>
    <w:p w:rsidR="00865CC4" w:rsidRPr="00FB03BE" w:rsidRDefault="00865CC4" w:rsidP="00865CC4">
      <w:r w:rsidRPr="00FB03BE">
        <w:t>Preferirana snaga ulaznog signala je 4-20 mA; kontinuirano, linearno podržava maksimalnu ravnotežu od 250 ohm impedancijskog opterećenja od ulaza. Analogno/digitalna pretvorba mora imati minimalnu rezoluciju od 8 bajtova, linearno između 1% prijemnog signala u klasi 0-10 mA i 0-20 mA i napona 1-5V, 0-1 V 0-100 mV.</w:t>
      </w:r>
    </w:p>
    <w:p w:rsidR="00865CC4" w:rsidRPr="00FB03BE" w:rsidRDefault="00865CC4" w:rsidP="00563ACA">
      <w:pPr>
        <w:pStyle w:val="Heading4"/>
      </w:pPr>
      <w:r w:rsidRPr="00FB03BE">
        <w:t>Zahtjevi za analogne izlaze</w:t>
      </w:r>
    </w:p>
    <w:p w:rsidR="00865CC4" w:rsidRPr="00FB03BE" w:rsidRDefault="00865CC4" w:rsidP="00865CC4">
      <w:r w:rsidRPr="00FB03BE">
        <w:t>Analogni izlaz bit će u rasponu od 4 do 20 mA s linearnim povećanjem izlaznog signala za mjerljivu veličinu povećanja.</w:t>
      </w:r>
    </w:p>
    <w:p w:rsidR="00865CC4" w:rsidRPr="00FB03BE" w:rsidRDefault="00865CC4" w:rsidP="00865CC4">
      <w:r w:rsidRPr="00FB03BE">
        <w:t>Kada je otpor na opterećenju ulaza s druge strane izlaznog terminala izvan raspona od 0 do 1000 oma trenutni izlazni signal neće se mijenjati za više od 0.1%.</w:t>
      </w:r>
    </w:p>
    <w:p w:rsidR="00865CC4" w:rsidRPr="00FB03BE" w:rsidRDefault="00865CC4" w:rsidP="00563ACA">
      <w:pPr>
        <w:pStyle w:val="Heading4"/>
      </w:pPr>
      <w:r w:rsidRPr="00FB03BE">
        <w:t>Komunikacijski portovi</w:t>
      </w:r>
    </w:p>
    <w:p w:rsidR="00865CC4" w:rsidRPr="00FB03BE" w:rsidRDefault="00865CC4" w:rsidP="00865CC4">
      <w:r w:rsidRPr="00FB03BE">
        <w:t>Komunikacijski portovi traženi su kada je uporaba PLC-a specificirana kao dio ukupnog mrežnog sustava. Na zahtjev će se osigurati komunikacija između PLC uređaja unutar sustava bazirano na PC arhitekturi.</w:t>
      </w:r>
    </w:p>
    <w:p w:rsidR="00865CC4" w:rsidRPr="00FB03BE" w:rsidRDefault="00865CC4" w:rsidP="00563ACA">
      <w:pPr>
        <w:pStyle w:val="Heading4"/>
      </w:pPr>
      <w:r w:rsidRPr="00FB03BE">
        <w:t>Protokoli</w:t>
      </w:r>
    </w:p>
    <w:p w:rsidR="00865CC4" w:rsidRPr="00FB03BE" w:rsidRDefault="00865CC4" w:rsidP="00865CC4">
      <w:r w:rsidRPr="00FB03BE">
        <w:t>Zahtijevano je osiguranje komunikacije te će se specificirati svi protokoli neophodni za ove aktivnosti.</w:t>
      </w:r>
    </w:p>
    <w:p w:rsidR="00865CC4" w:rsidRPr="00FB03BE" w:rsidRDefault="00865CC4" w:rsidP="00865CC4">
      <w:r w:rsidRPr="00FB03BE">
        <w:t>Serijski (RS232) port bit će raspoloživ kako bi se omogućila komunikacija s lokalnim osobnim računalima u MMI namjeni kako bi se osigurala primjena lokalnih baza podataka i učitavanja kontrolnih sekvenci, ispitivanja i modifikacija. Port će zadovoljiti komunikaciju s prikladnim sustavom kodiranja.</w:t>
      </w:r>
    </w:p>
    <w:p w:rsidR="00865CC4" w:rsidRPr="00FB03BE" w:rsidRDefault="00865CC4" w:rsidP="00563ACA">
      <w:pPr>
        <w:pStyle w:val="Heading4"/>
      </w:pPr>
      <w:r w:rsidRPr="00FB03BE">
        <w:t>Brzi mjerač impulsa</w:t>
      </w:r>
    </w:p>
    <w:p w:rsidR="00865CC4" w:rsidRPr="00FB03BE" w:rsidRDefault="00865CC4" w:rsidP="00865CC4">
      <w:r w:rsidRPr="00FB03BE">
        <w:t>Ulazni modul prihvaćat će ulazne signale voltaže 5, 12 ili 24 V s frekvencijom od 50 kHz. Bidirekcijski, 16 ili 32 bitno kodirani, signal moći će se odabrati i bit će isporučeno minimalno 2 izlazna izvora neovisno konfigurabilna.</w:t>
      </w:r>
    </w:p>
    <w:p w:rsidR="00865CC4" w:rsidRPr="00FB03BE" w:rsidRDefault="00865CC4" w:rsidP="00DF7C56">
      <w:pPr>
        <w:pStyle w:val="Heading3"/>
      </w:pPr>
      <w:bookmarkStart w:id="540" w:name="_Toc392979973"/>
      <w:bookmarkStart w:id="541" w:name="_Toc490819536"/>
      <w:r w:rsidRPr="00FB03BE">
        <w:lastRenderedPageBreak/>
        <w:t>Komunikacije</w:t>
      </w:r>
      <w:bookmarkEnd w:id="540"/>
      <w:bookmarkEnd w:id="541"/>
    </w:p>
    <w:p w:rsidR="00865CC4" w:rsidRPr="00FB03BE" w:rsidRDefault="00865CC4" w:rsidP="00563ACA">
      <w:pPr>
        <w:pStyle w:val="Heading4"/>
      </w:pPr>
      <w:r w:rsidRPr="00FB03BE">
        <w:t>Općenito</w:t>
      </w:r>
    </w:p>
    <w:p w:rsidR="00865CC4" w:rsidRPr="00FB03BE" w:rsidRDefault="00865CC4" w:rsidP="00865CC4">
      <w:r w:rsidRPr="00FB03BE">
        <w:t>Izvođač će isporučiti, postaviti i pustiti u rad kompletnu komunikacijsku opremu. Jedna komunikacijska mreža će povezivati sve PLC, druga će biti za povezivanje lokalih računala i treća za povezivanje mjerne opreme. Za povezivanje između objekata komunikacijska mreža mora koristiti DTK zdence, a kabeli moraju prolaziti kroz proturne cijeve minimalno promjera DN50.</w:t>
      </w:r>
    </w:p>
    <w:p w:rsidR="00865CC4" w:rsidRPr="00FB03BE" w:rsidRDefault="00865CC4" w:rsidP="00563ACA">
      <w:pPr>
        <w:pStyle w:val="Heading4"/>
      </w:pPr>
      <w:r w:rsidRPr="00FB03BE">
        <w:t>Veza s Naručiteljem</w:t>
      </w:r>
    </w:p>
    <w:p w:rsidR="00865CC4" w:rsidRPr="00FB03BE" w:rsidRDefault="00865CC4" w:rsidP="00865CC4">
      <w:r w:rsidRPr="00FB03BE">
        <w:t xml:space="preserve">Naručitelj će biti odgovoran za proces ishođenja potrebnih dozvola zahtijevanih sukladno hrvatskim zakonima (npr. koncesija za frekvenciju za radijsku komunikaciju), a sukladno projektu koji će isporučiti Izvođač. </w:t>
      </w:r>
    </w:p>
    <w:p w:rsidR="00865CC4" w:rsidRPr="00FB03BE" w:rsidRDefault="00865CC4" w:rsidP="00865CC4">
      <w:r w:rsidRPr="00FB03BE">
        <w:t>Izvođač će isporučiti sve detalje proračuna, mogućnosti i specifikaciju opreme, certifikate o sukladnosti opreme te ispunjene aplikacijske obrasce kako je to potrebno Naručitelju.</w:t>
      </w:r>
    </w:p>
    <w:p w:rsidR="00865CC4" w:rsidRPr="00FB03BE" w:rsidRDefault="00865CC4" w:rsidP="00865CC4">
      <w:r w:rsidRPr="00FB03BE">
        <w:t>Ponuditelj će u ponudi dozvoliti sve tražene testove kako bi dokazao kompatibilnost ponuđene opreme sa standardima nacionalne agencije za izdavanje komunikacijskih dozvola.</w:t>
      </w:r>
    </w:p>
    <w:p w:rsidR="00865CC4" w:rsidRPr="00FB03BE" w:rsidRDefault="00865CC4" w:rsidP="00563ACA">
      <w:pPr>
        <w:pStyle w:val="Heading4"/>
      </w:pPr>
      <w:r w:rsidRPr="00FB03BE">
        <w:t>Prijenos i protokoli</w:t>
      </w:r>
    </w:p>
    <w:p w:rsidR="00865CC4" w:rsidRPr="00FB03BE" w:rsidRDefault="00865CC4" w:rsidP="00865CC4">
      <w:r w:rsidRPr="00FB03BE">
        <w:t>Kada god je moguće Izvođač će koristiti industrijske norme za protokole prijenosa. Izvođač će, prilikom izrade ponude, isporučiti detalje protokola koje namjerava koristiti.</w:t>
      </w:r>
    </w:p>
    <w:p w:rsidR="00865CC4" w:rsidRPr="00FB03BE" w:rsidRDefault="00865CC4" w:rsidP="00563ACA">
      <w:pPr>
        <w:pStyle w:val="Heading4"/>
      </w:pPr>
      <w:r w:rsidRPr="00FB03BE">
        <w:t>Komunikacijska oprema</w:t>
      </w:r>
    </w:p>
    <w:p w:rsidR="00865CC4" w:rsidRPr="00FB03BE" w:rsidRDefault="00865CC4" w:rsidP="00865CC4">
      <w:r w:rsidRPr="00FB03BE">
        <w:t>Sva komunikacijska oprema korištena u komunikacijskom sustavu imat će visok stupanj sigurnosti i odgovarat će s najnovijim izdanjima nacionalnih i međunarodnih normi na snazi.</w:t>
      </w:r>
    </w:p>
    <w:p w:rsidR="00865CC4" w:rsidRPr="00FB03BE" w:rsidRDefault="00865CC4" w:rsidP="00563ACA">
      <w:pPr>
        <w:pStyle w:val="Heading4"/>
      </w:pPr>
      <w:r w:rsidRPr="00FB03BE">
        <w:t>Gromobranska instalacija</w:t>
      </w:r>
    </w:p>
    <w:p w:rsidR="00865CC4" w:rsidRPr="00FB03BE" w:rsidRDefault="00865CC4" w:rsidP="00865CC4">
      <w:r w:rsidRPr="00FB03BE">
        <w:t>Izvođač će isporučiti zaštitne uređaje za zaštitu od groma i prenapona za sve uređaje u komunikacijskom krugu.</w:t>
      </w:r>
    </w:p>
    <w:p w:rsidR="00865CC4" w:rsidRPr="00FB03BE" w:rsidRDefault="00865CC4" w:rsidP="00563ACA">
      <w:pPr>
        <w:pStyle w:val="Heading4"/>
      </w:pPr>
      <w:r w:rsidRPr="00FB03BE">
        <w:t>Postavke baze podataka NUS-a</w:t>
      </w:r>
    </w:p>
    <w:p w:rsidR="00865CC4" w:rsidRPr="00FB03BE" w:rsidRDefault="00865CC4" w:rsidP="00865CC4">
      <w:r w:rsidRPr="00FB03BE">
        <w:t>Ove postavke definirat će naredbe baze podataka sustava daljinskog upravljanja:</w:t>
      </w:r>
    </w:p>
    <w:p w:rsidR="00865CC4" w:rsidRPr="00FB03BE" w:rsidRDefault="00865CC4" w:rsidP="006C02FA">
      <w:pPr>
        <w:pStyle w:val="ListParagraph"/>
        <w:numPr>
          <w:ilvl w:val="0"/>
          <w:numId w:val="59"/>
        </w:numPr>
      </w:pPr>
      <w:r w:rsidRPr="00FB03BE">
        <w:t>Lozinke i stupnjeve pristupa održavanja;</w:t>
      </w:r>
    </w:p>
    <w:p w:rsidR="00865CC4" w:rsidRPr="00FB03BE" w:rsidRDefault="00865CC4" w:rsidP="006C02FA">
      <w:pPr>
        <w:pStyle w:val="ListParagraph"/>
        <w:numPr>
          <w:ilvl w:val="0"/>
          <w:numId w:val="59"/>
        </w:numPr>
      </w:pPr>
      <w:r w:rsidRPr="00FB03BE">
        <w:t>Uspostavu i modifikacije PLC-a;</w:t>
      </w:r>
    </w:p>
    <w:p w:rsidR="00865CC4" w:rsidRPr="00FB03BE" w:rsidRDefault="00865CC4" w:rsidP="006C02FA">
      <w:pPr>
        <w:pStyle w:val="ListParagraph"/>
        <w:numPr>
          <w:ilvl w:val="0"/>
          <w:numId w:val="59"/>
        </w:numPr>
      </w:pPr>
      <w:r w:rsidRPr="00FB03BE">
        <w:t>Održavanje komunikacijskih parametara PLC-a;</w:t>
      </w:r>
    </w:p>
    <w:p w:rsidR="00865CC4" w:rsidRPr="00FB03BE" w:rsidRDefault="00865CC4" w:rsidP="006C02FA">
      <w:pPr>
        <w:pStyle w:val="ListParagraph"/>
        <w:numPr>
          <w:ilvl w:val="0"/>
          <w:numId w:val="59"/>
        </w:numPr>
      </w:pPr>
      <w:r w:rsidRPr="00FB03BE">
        <w:t>Granice uključivanja alarma;</w:t>
      </w:r>
    </w:p>
    <w:p w:rsidR="00865CC4" w:rsidRPr="00FB03BE" w:rsidRDefault="00865CC4" w:rsidP="006C02FA">
      <w:pPr>
        <w:pStyle w:val="ListParagraph"/>
        <w:numPr>
          <w:ilvl w:val="0"/>
          <w:numId w:val="59"/>
        </w:numPr>
      </w:pPr>
      <w:r w:rsidRPr="00FB03BE">
        <w:t>Zapisivanje povijesnih podatka i karakteristika;</w:t>
      </w:r>
    </w:p>
    <w:p w:rsidR="00865CC4" w:rsidRPr="00FB03BE" w:rsidRDefault="00865CC4" w:rsidP="00DF7C56">
      <w:pPr>
        <w:pStyle w:val="Heading3"/>
      </w:pPr>
      <w:bookmarkStart w:id="542" w:name="_Toc392979974"/>
      <w:bookmarkStart w:id="543" w:name="_Toc490819537"/>
      <w:r w:rsidRPr="00FB03BE">
        <w:t>Dokumentacija za održavanje</w:t>
      </w:r>
      <w:bookmarkEnd w:id="542"/>
      <w:bookmarkEnd w:id="543"/>
    </w:p>
    <w:p w:rsidR="00865CC4" w:rsidRPr="00FB03BE" w:rsidRDefault="00865CC4" w:rsidP="00563ACA">
      <w:pPr>
        <w:pStyle w:val="Heading4"/>
      </w:pPr>
      <w:r w:rsidRPr="00FB03BE">
        <w:t>Općenito</w:t>
      </w:r>
    </w:p>
    <w:p w:rsidR="00865CC4" w:rsidRPr="00FB03BE" w:rsidRDefault="00865CC4" w:rsidP="00865CC4">
      <w:r w:rsidRPr="00FB03BE">
        <w:t>Dokumentacija će biti sačinjena na jasan i precizan način te će pružiti neophodne podatke za rad i održavanje sustava. Dokumentacija će biti izrađena i predana na odobrenje Inženjeru.</w:t>
      </w:r>
    </w:p>
    <w:p w:rsidR="00865CC4" w:rsidRPr="00FB03BE" w:rsidRDefault="00865CC4" w:rsidP="00865CC4">
      <w:r w:rsidRPr="00FB03BE">
        <w:t>Ukupna dokumentacija bit će kopiran i isporučena na elektronskom mediju. Naručitelj će čuvati primjerke ovih dokumenata.</w:t>
      </w:r>
    </w:p>
    <w:p w:rsidR="00865CC4" w:rsidRPr="00FB03BE" w:rsidRDefault="00865CC4" w:rsidP="00865CC4">
      <w:r w:rsidRPr="00FB03BE">
        <w:t>Svi nacrti osim tekstualnih dokumenata bit će u AutoCAD formatu, ili nekom drugom obliku dogovorenom s Naručiteljem. Dokumentaciju će odobriti Inženjer i obuhvaćat će, ali neće biti ograničena na:</w:t>
      </w:r>
    </w:p>
    <w:p w:rsidR="00865CC4" w:rsidRPr="00FB03BE" w:rsidRDefault="00865CC4" w:rsidP="006C02FA">
      <w:pPr>
        <w:pStyle w:val="ListParagraph"/>
        <w:numPr>
          <w:ilvl w:val="0"/>
          <w:numId w:val="58"/>
        </w:numPr>
      </w:pPr>
      <w:r w:rsidRPr="00FB03BE">
        <w:t>Radne procedure cijelog sustava (6 primjeraka);</w:t>
      </w:r>
    </w:p>
    <w:p w:rsidR="00865CC4" w:rsidRPr="00FB03BE" w:rsidRDefault="00865CC4" w:rsidP="006C02FA">
      <w:pPr>
        <w:pStyle w:val="ListParagraph"/>
        <w:numPr>
          <w:ilvl w:val="0"/>
          <w:numId w:val="58"/>
        </w:numPr>
      </w:pPr>
      <w:r w:rsidRPr="00FB03BE">
        <w:t>Izvođač će osigurati cjelokupne radne procedure s detaljima na koji će se način upravljati s NUS-om;</w:t>
      </w:r>
    </w:p>
    <w:p w:rsidR="00865CC4" w:rsidRPr="00FB03BE" w:rsidRDefault="00865CC4" w:rsidP="006C02FA">
      <w:pPr>
        <w:pStyle w:val="ListParagraph"/>
        <w:numPr>
          <w:ilvl w:val="0"/>
          <w:numId w:val="58"/>
        </w:numPr>
      </w:pPr>
      <w:r w:rsidRPr="00FB03BE">
        <w:lastRenderedPageBreak/>
        <w:t>Načini ispitivanja NUS-a - popisi alarma, logika zapisivanja događaja i davanja uputa i slično;</w:t>
      </w:r>
    </w:p>
    <w:p w:rsidR="00865CC4" w:rsidRPr="00FB03BE" w:rsidRDefault="00865CC4" w:rsidP="006C02FA">
      <w:pPr>
        <w:pStyle w:val="ListParagraph"/>
        <w:numPr>
          <w:ilvl w:val="0"/>
          <w:numId w:val="58"/>
        </w:numPr>
      </w:pPr>
      <w:r w:rsidRPr="00FB03BE">
        <w:t>Potvrda alarma prihvaćanje/brisanje;</w:t>
      </w:r>
    </w:p>
    <w:p w:rsidR="00865CC4" w:rsidRPr="00FB03BE" w:rsidRDefault="00865CC4" w:rsidP="006C02FA">
      <w:pPr>
        <w:pStyle w:val="ListParagraph"/>
        <w:numPr>
          <w:ilvl w:val="0"/>
          <w:numId w:val="58"/>
        </w:numPr>
      </w:pPr>
      <w:r w:rsidRPr="00FB03BE">
        <w:t>Kontrolne akcije (na primjer, pokretanje crpke, zatvaranje ventila);</w:t>
      </w:r>
    </w:p>
    <w:p w:rsidR="00865CC4" w:rsidRPr="00FB03BE" w:rsidRDefault="00865CC4" w:rsidP="006C02FA">
      <w:pPr>
        <w:pStyle w:val="ListParagraph"/>
        <w:numPr>
          <w:ilvl w:val="0"/>
          <w:numId w:val="58"/>
        </w:numPr>
      </w:pPr>
      <w:r w:rsidRPr="00FB03BE">
        <w:t>Kontrola programa/zadataka izvedenih od strane operatera;</w:t>
      </w:r>
    </w:p>
    <w:p w:rsidR="00865CC4" w:rsidRPr="00FB03BE" w:rsidRDefault="00865CC4" w:rsidP="006C02FA">
      <w:pPr>
        <w:pStyle w:val="ListParagraph"/>
        <w:numPr>
          <w:ilvl w:val="0"/>
          <w:numId w:val="58"/>
        </w:numPr>
      </w:pPr>
      <w:r w:rsidRPr="00FB03BE">
        <w:t>Kontrola diskovnih arhiva od strane operatera;</w:t>
      </w:r>
    </w:p>
    <w:p w:rsidR="00865CC4" w:rsidRPr="00FB03BE" w:rsidRDefault="00865CC4" w:rsidP="006C02FA">
      <w:pPr>
        <w:pStyle w:val="ListParagraph"/>
        <w:numPr>
          <w:ilvl w:val="0"/>
          <w:numId w:val="58"/>
        </w:numPr>
      </w:pPr>
      <w:r w:rsidRPr="00FB03BE">
        <w:t>Zadaci transfera datoteka - arhiviranje, ponovna uspostava;</w:t>
      </w:r>
    </w:p>
    <w:p w:rsidR="00865CC4" w:rsidRPr="00FB03BE" w:rsidRDefault="00865CC4" w:rsidP="006C02FA">
      <w:pPr>
        <w:pStyle w:val="ListParagraph"/>
        <w:numPr>
          <w:ilvl w:val="0"/>
          <w:numId w:val="58"/>
        </w:numPr>
      </w:pPr>
      <w:r w:rsidRPr="00FB03BE">
        <w:t>Ukupna dokumentacija računalnog programskog paketa - algoritmi svih PLC-a i slike SCADA-e (6 primjeraka);</w:t>
      </w:r>
    </w:p>
    <w:p w:rsidR="00865CC4" w:rsidRPr="00FB03BE" w:rsidRDefault="00865CC4" w:rsidP="006C02FA">
      <w:pPr>
        <w:pStyle w:val="ListParagraph"/>
        <w:numPr>
          <w:ilvl w:val="0"/>
          <w:numId w:val="58"/>
        </w:numPr>
      </w:pPr>
      <w:r w:rsidRPr="00FB03BE">
        <w:t xml:space="preserve">Cjelokupna specifikacija računalne aplikacije bit će osigurana i sadržavat će specifikacije dizajna sustava, blok dijagrame, logičke dijagrame definicije programskog sustava, indeks programa, definiciju konstrukcije sustava informacije o sustavu i modulima sustava. Informacije neće bit dostupne trećoj osobi bez pisanog pristanka Naručitelja. </w:t>
      </w:r>
    </w:p>
    <w:p w:rsidR="00865CC4" w:rsidRPr="00FB03BE" w:rsidRDefault="00865CC4" w:rsidP="006C02FA">
      <w:pPr>
        <w:pStyle w:val="ListParagraph"/>
        <w:numPr>
          <w:ilvl w:val="0"/>
          <w:numId w:val="58"/>
        </w:numPr>
      </w:pPr>
      <w:r w:rsidRPr="00FB03BE">
        <w:t>Upute o korištenju hardvera (2 primjerka);</w:t>
      </w:r>
    </w:p>
    <w:p w:rsidR="00865CC4" w:rsidRPr="00FB03BE" w:rsidRDefault="00865CC4" w:rsidP="006C02FA">
      <w:pPr>
        <w:pStyle w:val="ListParagraph"/>
        <w:numPr>
          <w:ilvl w:val="0"/>
          <w:numId w:val="58"/>
        </w:numPr>
      </w:pPr>
      <w:r w:rsidRPr="00FB03BE">
        <w:t>Izvođač će osigurati dokumentaciju za cjelokupnu opremu isporučenu po ugovoru;</w:t>
      </w:r>
    </w:p>
    <w:p w:rsidR="00865CC4" w:rsidRPr="00FB03BE" w:rsidRDefault="00865CC4" w:rsidP="006C02FA">
      <w:pPr>
        <w:pStyle w:val="ListParagraph"/>
        <w:numPr>
          <w:ilvl w:val="0"/>
          <w:numId w:val="58"/>
        </w:numPr>
      </w:pPr>
      <w:r w:rsidRPr="00FB03BE">
        <w:t>PLC programsku dokumentaciju (1 primjerak); i</w:t>
      </w:r>
    </w:p>
    <w:p w:rsidR="00865CC4" w:rsidRPr="00FB03BE" w:rsidRDefault="00865CC4" w:rsidP="006C02FA">
      <w:pPr>
        <w:pStyle w:val="ListParagraph"/>
        <w:numPr>
          <w:ilvl w:val="0"/>
          <w:numId w:val="58"/>
        </w:numPr>
      </w:pPr>
      <w:r w:rsidRPr="00FB03BE">
        <w:t>Izvođač će osigurati cjelokupnu dokumentaciju o PLC programiranju kako je isporučena od strane proizvođača PLC-a.</w:t>
      </w:r>
    </w:p>
    <w:p w:rsidR="00865CC4" w:rsidRPr="00FB03BE" w:rsidRDefault="00865CC4" w:rsidP="00DF7C56">
      <w:pPr>
        <w:pStyle w:val="Heading3"/>
      </w:pPr>
      <w:bookmarkStart w:id="544" w:name="_Toc392979975"/>
      <w:bookmarkStart w:id="545" w:name="_Toc490819538"/>
      <w:r w:rsidRPr="00FB03BE">
        <w:t>Isporuka i ugradnja</w:t>
      </w:r>
      <w:bookmarkEnd w:id="544"/>
      <w:bookmarkEnd w:id="545"/>
    </w:p>
    <w:p w:rsidR="00865CC4" w:rsidRPr="00FB03BE" w:rsidRDefault="00865CC4" w:rsidP="00563ACA">
      <w:pPr>
        <w:pStyle w:val="Heading4"/>
      </w:pPr>
      <w:r w:rsidRPr="00FB03BE">
        <w:t>Namjena</w:t>
      </w:r>
    </w:p>
    <w:p w:rsidR="00865CC4" w:rsidRPr="00FB03BE" w:rsidRDefault="00865CC4" w:rsidP="00865CC4">
      <w:r w:rsidRPr="00FB03BE">
        <w:t xml:space="preserve">Izvođač je odgovoran za sve troškove koje uključuju isporuka i ugradnja opreme. </w:t>
      </w:r>
    </w:p>
    <w:p w:rsidR="00865CC4" w:rsidRPr="00FB03BE" w:rsidRDefault="00865CC4" w:rsidP="00563ACA">
      <w:pPr>
        <w:pStyle w:val="Heading4"/>
      </w:pPr>
      <w:r w:rsidRPr="00FB03BE">
        <w:t>Isporuka</w:t>
      </w:r>
    </w:p>
    <w:p w:rsidR="00865CC4" w:rsidRPr="00FB03BE" w:rsidRDefault="00865CC4" w:rsidP="00865CC4">
      <w:r w:rsidRPr="00FB03BE">
        <w:t xml:space="preserve">Izvođač će osigurati ukupno osoblje i opremu kako bi isporučio, transportirao i instalirao opremu na njenu konačnu lokaciju. </w:t>
      </w:r>
    </w:p>
    <w:p w:rsidR="00865CC4" w:rsidRPr="00FB03BE" w:rsidRDefault="00865CC4" w:rsidP="00563ACA">
      <w:pPr>
        <w:pStyle w:val="Heading4"/>
      </w:pPr>
      <w:r w:rsidRPr="00FB03BE">
        <w:t>Ugradnja</w:t>
      </w:r>
    </w:p>
    <w:p w:rsidR="00865CC4" w:rsidRPr="00FB03BE" w:rsidRDefault="00865CC4" w:rsidP="00865CC4">
      <w:r w:rsidRPr="00FB03BE">
        <w:t>Izvođač je upozoren na potrebu za kontinuiranim radom, bez prekida, predviđenog NUS-a</w:t>
      </w:r>
    </w:p>
    <w:p w:rsidR="00865CC4" w:rsidRPr="00FB03BE" w:rsidRDefault="00865CC4" w:rsidP="00865CC4">
      <w:r w:rsidRPr="00FB03BE">
        <w:t>Izvođač će uvažiti da može biti razdoblja ili razloga kada se Izvođaču neće dozvoliti rad na sustavu ili dijelovima sustava ili PLC-a, u određenom razdoblju.</w:t>
      </w:r>
    </w:p>
    <w:p w:rsidR="00865CC4" w:rsidRPr="00FB03BE" w:rsidRDefault="00865CC4" w:rsidP="00865CC4">
      <w:r w:rsidRPr="00FB03BE">
        <w:t>Troškove programiranja i puštanja u rad u cijelosti snosi Izvođač.</w:t>
      </w:r>
    </w:p>
    <w:p w:rsidR="00865CC4" w:rsidRPr="00FB03BE" w:rsidRDefault="00865CC4" w:rsidP="00DF7C56">
      <w:pPr>
        <w:pStyle w:val="Heading3"/>
      </w:pPr>
      <w:bookmarkStart w:id="546" w:name="_Toc392979976"/>
      <w:bookmarkStart w:id="547" w:name="_Toc490819539"/>
      <w:r w:rsidRPr="00FB03BE">
        <w:t>Povrat podataka sustava</w:t>
      </w:r>
      <w:bookmarkEnd w:id="546"/>
      <w:bookmarkEnd w:id="547"/>
    </w:p>
    <w:p w:rsidR="00865CC4" w:rsidRPr="00FB03BE" w:rsidRDefault="00865CC4" w:rsidP="00865CC4">
      <w:r w:rsidRPr="00FB03BE">
        <w:t>Izvođač će osigurati cjelokupnu rezervnu kopiju isporučene programske podrške na prikladnom elektronskom mediju i jednu koju će predati Naručitelju. Izvođač će jednako tako čuvati cjelokupnu rezervnu kopiju programske podrške kroz cijeli životni vijek isporučene opreme.</w:t>
      </w:r>
    </w:p>
    <w:p w:rsidR="00865CC4" w:rsidRPr="00FB03BE" w:rsidRDefault="00865CC4" w:rsidP="00DF7C56">
      <w:pPr>
        <w:pStyle w:val="Heading3"/>
      </w:pPr>
      <w:bookmarkStart w:id="548" w:name="_Toc392979977"/>
      <w:bookmarkStart w:id="549" w:name="_Toc490819540"/>
      <w:r w:rsidRPr="00FB03BE">
        <w:t>Potrošni materijal</w:t>
      </w:r>
      <w:bookmarkEnd w:id="548"/>
      <w:bookmarkEnd w:id="549"/>
    </w:p>
    <w:p w:rsidR="00865CC4" w:rsidRPr="00FB03BE" w:rsidRDefault="00865CC4" w:rsidP="00865CC4">
      <w:r w:rsidRPr="00FB03BE">
        <w:t xml:space="preserve">Izvođač će osigurati potrošni materijal za opremu NUS-a rijekom pokusnog rada, bez ograničenja na: </w:t>
      </w:r>
    </w:p>
    <w:p w:rsidR="00865CC4" w:rsidRPr="00FB03BE" w:rsidRDefault="00865CC4" w:rsidP="006C02FA">
      <w:pPr>
        <w:pStyle w:val="ListParagraph"/>
        <w:numPr>
          <w:ilvl w:val="0"/>
          <w:numId w:val="57"/>
        </w:numPr>
      </w:pPr>
      <w:r w:rsidRPr="00FB03BE">
        <w:t>papir za pisače;</w:t>
      </w:r>
    </w:p>
    <w:p w:rsidR="00865CC4" w:rsidRPr="00FB03BE" w:rsidRDefault="00865CC4" w:rsidP="006C02FA">
      <w:pPr>
        <w:pStyle w:val="ListParagraph"/>
        <w:numPr>
          <w:ilvl w:val="0"/>
          <w:numId w:val="57"/>
        </w:numPr>
      </w:pPr>
      <w:r w:rsidRPr="00FB03BE">
        <w:t>spremnike s tintom/tonerom;</w:t>
      </w:r>
    </w:p>
    <w:p w:rsidR="00865CC4" w:rsidRPr="00FB03BE" w:rsidRDefault="00865CC4" w:rsidP="006C02FA">
      <w:pPr>
        <w:pStyle w:val="ListParagraph"/>
        <w:numPr>
          <w:ilvl w:val="0"/>
          <w:numId w:val="57"/>
        </w:numPr>
      </w:pPr>
      <w:r w:rsidRPr="00FB03BE">
        <w:t>medije za pohranu podataka;</w:t>
      </w:r>
    </w:p>
    <w:p w:rsidR="00865CC4" w:rsidRPr="00FB03BE" w:rsidRDefault="00865CC4" w:rsidP="006C02FA">
      <w:pPr>
        <w:pStyle w:val="ListParagraph"/>
        <w:numPr>
          <w:ilvl w:val="0"/>
          <w:numId w:val="57"/>
        </w:numPr>
      </w:pPr>
      <w:r w:rsidRPr="00FB03BE">
        <w:t>materijal za održavanje/čišćenje.</w:t>
      </w:r>
    </w:p>
    <w:p w:rsidR="00865CC4" w:rsidRPr="00FB03BE" w:rsidRDefault="00865CC4" w:rsidP="00DF7C56">
      <w:pPr>
        <w:pStyle w:val="Heading3"/>
      </w:pPr>
      <w:bookmarkStart w:id="550" w:name="_Toc392979978"/>
      <w:bookmarkStart w:id="551" w:name="_Toc490819541"/>
      <w:r w:rsidRPr="00FB03BE">
        <w:t>Rezerve i oprema za testiranje</w:t>
      </w:r>
      <w:bookmarkEnd w:id="550"/>
      <w:bookmarkEnd w:id="551"/>
    </w:p>
    <w:p w:rsidR="00865CC4" w:rsidRPr="00FB03BE" w:rsidRDefault="00865CC4" w:rsidP="00865CC4">
      <w:r w:rsidRPr="00FB03BE">
        <w:t>Izvođač će osigurati popis preporučenih rezervi i testne opreme zahtijevane za NUS.</w:t>
      </w:r>
    </w:p>
    <w:p w:rsidR="00865CC4" w:rsidRPr="00FB03BE" w:rsidRDefault="00865CC4" w:rsidP="00865CC4">
      <w:r w:rsidRPr="00FB03BE">
        <w:lastRenderedPageBreak/>
        <w:t>Kako bi se minimaliziralo održavanje spremnika Izvođač će razmotriti primjenu standardizacije.</w:t>
      </w:r>
    </w:p>
    <w:p w:rsidR="00DF7C56" w:rsidRPr="00FB03BE" w:rsidRDefault="00DF7C56">
      <w:pPr>
        <w:spacing w:before="0" w:after="200" w:line="276" w:lineRule="auto"/>
        <w:jc w:val="left"/>
        <w:rPr>
          <w:rFonts w:eastAsiaTheme="majorEastAsia" w:cstheme="majorBidi"/>
          <w:b/>
          <w:bCs/>
          <w:sz w:val="26"/>
          <w:szCs w:val="26"/>
        </w:rPr>
      </w:pPr>
      <w:bookmarkStart w:id="552" w:name="_Toc392979979"/>
      <w:r w:rsidRPr="00FB03BE">
        <w:br w:type="page"/>
      </w:r>
    </w:p>
    <w:p w:rsidR="00865CC4" w:rsidRPr="00FB03BE" w:rsidRDefault="00865CC4" w:rsidP="00DF7C56">
      <w:pPr>
        <w:pStyle w:val="Heading2"/>
      </w:pPr>
      <w:bookmarkStart w:id="553" w:name="_Toc490819542"/>
      <w:r w:rsidRPr="00FB03BE">
        <w:lastRenderedPageBreak/>
        <w:t>Instrumentacija (AMC)</w:t>
      </w:r>
      <w:bookmarkEnd w:id="552"/>
      <w:bookmarkEnd w:id="553"/>
    </w:p>
    <w:p w:rsidR="00865CC4" w:rsidRPr="00FB03BE" w:rsidRDefault="00865CC4" w:rsidP="00DF7C56">
      <w:pPr>
        <w:pStyle w:val="Heading3"/>
      </w:pPr>
      <w:bookmarkStart w:id="554" w:name="_Toc392979980"/>
      <w:bookmarkStart w:id="555" w:name="_Toc490819543"/>
      <w:r w:rsidRPr="00FB03BE">
        <w:t>Općenito</w:t>
      </w:r>
      <w:bookmarkEnd w:id="554"/>
      <w:bookmarkEnd w:id="555"/>
    </w:p>
    <w:p w:rsidR="00865CC4" w:rsidRPr="00FB03BE" w:rsidRDefault="00865CC4" w:rsidP="00865CC4">
      <w:r w:rsidRPr="00FB03BE">
        <w:t>Sva mjerna oprema će biti u skladu s važećim zakonima Hrvatske te normom BS 6739. Pri puštanju u rad i testiranju, instrumenti će biti prezentirani zajedno s uputama proizvođača. Oprema namijenjena korištenju u opasnim područjima će biti odabrana i ugrađena u skladu s relevantnim normama i procedurama.</w:t>
      </w:r>
    </w:p>
    <w:p w:rsidR="00865CC4" w:rsidRPr="00FB03BE" w:rsidRDefault="00865CC4" w:rsidP="00865CC4">
      <w:r w:rsidRPr="00FB03BE">
        <w:t>Izvođač će biti siguran da su dobavljači opreme svjesni uvjeta u kojima će njihova oprema raditi, posebno u slučaju da postoje supstance s visokim stupnjem rizika (npr. klor).</w:t>
      </w:r>
    </w:p>
    <w:p w:rsidR="00865CC4" w:rsidRPr="00FB03BE" w:rsidRDefault="00865CC4" w:rsidP="00865CC4">
      <w:r w:rsidRPr="00FB03BE">
        <w:t>Sva oprema (AMC) će biti ugrađena na lako dostupnim mjestima za rad, održavanje i kalibraciju. Uređaji će biti dostavljeni s dijelovima za učvršćivanje (konzole) posebno izrađenim za tu svrhu kako bi se osigurao prikladan pristup uređaju bez izlaganja radnika riziku.</w:t>
      </w:r>
    </w:p>
    <w:p w:rsidR="00865CC4" w:rsidRPr="00FB03BE" w:rsidRDefault="00865CC4" w:rsidP="00865CC4">
      <w:r w:rsidRPr="00FB03BE">
        <w:t>Svi mjerni instrumenti i uređaji treba</w:t>
      </w:r>
      <w:r w:rsidR="006856BD" w:rsidRPr="00FB03BE">
        <w:t xml:space="preserve">ju </w:t>
      </w:r>
      <w:r w:rsidRPr="00FB03BE">
        <w:t>biti ucrtani na preglednoj situaciji.</w:t>
      </w:r>
    </w:p>
    <w:p w:rsidR="00865CC4" w:rsidRPr="00FB03BE" w:rsidRDefault="00865CC4" w:rsidP="00DF7C56">
      <w:pPr>
        <w:pStyle w:val="Heading3"/>
      </w:pPr>
      <w:bookmarkStart w:id="556" w:name="_Toc392979981"/>
      <w:bookmarkStart w:id="557" w:name="_Toc490819544"/>
      <w:r w:rsidRPr="00FB03BE">
        <w:t>Mjerenje protoka</w:t>
      </w:r>
      <w:bookmarkEnd w:id="556"/>
      <w:bookmarkEnd w:id="557"/>
    </w:p>
    <w:p w:rsidR="00865CC4" w:rsidRPr="00FB03BE" w:rsidRDefault="00865CC4" w:rsidP="00563ACA">
      <w:pPr>
        <w:pStyle w:val="Heading4"/>
      </w:pPr>
      <w:r w:rsidRPr="00FB03BE">
        <w:t>Općenito</w:t>
      </w:r>
    </w:p>
    <w:p w:rsidR="00865CC4" w:rsidRPr="00FB03BE" w:rsidRDefault="00865CC4" w:rsidP="00865CC4">
      <w:r w:rsidRPr="00FB03BE">
        <w:t xml:space="preserve">Sva oprema za mjerenje protoka mora biti u skladu s: </w:t>
      </w:r>
    </w:p>
    <w:p w:rsidR="00865CC4" w:rsidRPr="00FB03BE" w:rsidRDefault="00865CC4" w:rsidP="006C02FA">
      <w:pPr>
        <w:pStyle w:val="ListParagraph"/>
        <w:numPr>
          <w:ilvl w:val="0"/>
          <w:numId w:val="56"/>
        </w:numPr>
      </w:pPr>
      <w:r w:rsidRPr="00FB03BE">
        <w:t>HRN EN ISO 6416;</w:t>
      </w:r>
    </w:p>
    <w:p w:rsidR="00865CC4" w:rsidRPr="00FB03BE" w:rsidRDefault="00865CC4" w:rsidP="006C02FA">
      <w:pPr>
        <w:pStyle w:val="ListParagraph"/>
        <w:numPr>
          <w:ilvl w:val="0"/>
          <w:numId w:val="56"/>
        </w:numPr>
      </w:pPr>
      <w:r w:rsidRPr="00FB03BE">
        <w:t>HRN EN ISO 6817;</w:t>
      </w:r>
    </w:p>
    <w:p w:rsidR="00865CC4" w:rsidRPr="00FB03BE" w:rsidRDefault="00865CC4" w:rsidP="006C02FA">
      <w:pPr>
        <w:pStyle w:val="ListParagraph"/>
        <w:numPr>
          <w:ilvl w:val="0"/>
          <w:numId w:val="56"/>
        </w:numPr>
      </w:pPr>
      <w:r w:rsidRPr="00FB03BE">
        <w:t>HRN EN ISO 4375;</w:t>
      </w:r>
    </w:p>
    <w:p w:rsidR="00865CC4" w:rsidRPr="00FB03BE" w:rsidRDefault="00865CC4" w:rsidP="006C02FA">
      <w:pPr>
        <w:pStyle w:val="ListParagraph"/>
        <w:numPr>
          <w:ilvl w:val="0"/>
          <w:numId w:val="56"/>
        </w:numPr>
      </w:pPr>
      <w:r w:rsidRPr="00FB03BE">
        <w:t>HRN ISO 9826;</w:t>
      </w:r>
    </w:p>
    <w:p w:rsidR="00865CC4" w:rsidRPr="00FB03BE" w:rsidRDefault="00865CC4" w:rsidP="006C02FA">
      <w:pPr>
        <w:pStyle w:val="ListParagraph"/>
        <w:numPr>
          <w:ilvl w:val="0"/>
          <w:numId w:val="56"/>
        </w:numPr>
      </w:pPr>
      <w:r w:rsidRPr="00FB03BE">
        <w:t>ISO/TR 9823.</w:t>
      </w:r>
    </w:p>
    <w:p w:rsidR="00865CC4" w:rsidRPr="00FB03BE" w:rsidRDefault="00865CC4" w:rsidP="00563ACA">
      <w:pPr>
        <w:pStyle w:val="Heading4"/>
      </w:pPr>
      <w:r w:rsidRPr="00FB03BE">
        <w:t>Magnetni mjerači protoka</w:t>
      </w:r>
    </w:p>
    <w:p w:rsidR="00865CC4" w:rsidRPr="00FB03BE" w:rsidRDefault="00865CC4" w:rsidP="00865CC4">
      <w:r w:rsidRPr="00FB03BE">
        <w:t xml:space="preserve">Magnetni mjerači protoka će raditi na principu elektromagnetne indukcije te će biti u skladu sa zahtjevima Norme HRN EN ISO 6817. Senzori će imati mjernu cijev od nehrđajućeg čelika i nevodljivu oblogu pogodnu za korištenje s sirovom otpadnom vodom. Završni spojevi će biti prirubnice PN16. Mjerač će biti opremljen s prstenom za uzemljenje koji je otporan na koroziju. Za protoke između 10-100% opsega, preciznost će biti bolja ili jednaka +/- 1% maksimalne vrijednosti. Uređaji će posjedovati aktivne strujne izlazne petlje 4…20mA za tok od nule do maksimalnog iznosa ili priključak za korištenje odabranog protokola svih mjernih uređaja. </w:t>
      </w:r>
    </w:p>
    <w:p w:rsidR="00865CC4" w:rsidRPr="00FB03BE" w:rsidRDefault="00865CC4" w:rsidP="00865CC4">
      <w:r w:rsidRPr="00FB03BE">
        <w:t>Ravni dio cijevi uzvodno i nizvodno od mjerača toka će biti osigurani, u skladu s zahtjevima mjerača toka, kako bi se osigurali sigurni uvjeti mjerenja toka.</w:t>
      </w:r>
    </w:p>
    <w:p w:rsidR="00865CC4" w:rsidRPr="00FB03BE" w:rsidRDefault="00865CC4" w:rsidP="00865CC4">
      <w:r w:rsidRPr="00FB03BE">
        <w:t>Za lokacije gdje će uklanjanje mjerača toka imati utjecaj na glavni tok, potrebno je osigurati obilazni tok s cijevima ukoliko je to potrebno.</w:t>
      </w:r>
    </w:p>
    <w:p w:rsidR="00865CC4" w:rsidRPr="00FB03BE" w:rsidRDefault="00865CC4" w:rsidP="00563ACA">
      <w:pPr>
        <w:pStyle w:val="Heading4"/>
      </w:pPr>
      <w:r w:rsidRPr="00FB03BE">
        <w:t>Mjerači protoka u otvorenim kanalima</w:t>
      </w:r>
    </w:p>
    <w:p w:rsidR="00865CC4" w:rsidRPr="00FB03BE" w:rsidRDefault="00865CC4" w:rsidP="00865CC4">
      <w:r w:rsidRPr="00FB03BE">
        <w:t>Izvođač treba postaviti mjerenje protoka u otvorenim kanalima pri čemu treba imati kao i kod prethodno spomenutih mjerača strujnu petlju ili isto odabrani protokol</w:t>
      </w:r>
    </w:p>
    <w:p w:rsidR="00865CC4" w:rsidRPr="00FB03BE" w:rsidRDefault="00865CC4" w:rsidP="00865CC4">
      <w:r w:rsidRPr="00FB03BE">
        <w:t xml:space="preserve">Stvarne lokacije senzora će ovisiti o vrsti preljeva ili otvorenog kanala za koji se koristi. Lokacije će biti u skladu s HRN EN ISO 4375. Senzori će biti lako dostupni za održavanje i provjere preciznosti. </w:t>
      </w:r>
    </w:p>
    <w:p w:rsidR="00865CC4" w:rsidRPr="00FB03BE" w:rsidRDefault="00865CC4" w:rsidP="00DF7C56">
      <w:pPr>
        <w:pStyle w:val="Heading3"/>
      </w:pPr>
      <w:bookmarkStart w:id="558" w:name="_Toc392979982"/>
      <w:bookmarkStart w:id="559" w:name="_Toc490819545"/>
      <w:r w:rsidRPr="00FB03BE">
        <w:lastRenderedPageBreak/>
        <w:t>Mjerenje razine</w:t>
      </w:r>
      <w:bookmarkEnd w:id="558"/>
      <w:bookmarkEnd w:id="559"/>
    </w:p>
    <w:p w:rsidR="00865CC4" w:rsidRPr="00FB03BE" w:rsidRDefault="00865CC4" w:rsidP="00563ACA">
      <w:pPr>
        <w:pStyle w:val="Heading4"/>
      </w:pPr>
      <w:r w:rsidRPr="00FB03BE">
        <w:t>Ultrazvučno mjerenje razine</w:t>
      </w:r>
    </w:p>
    <w:p w:rsidR="00865CC4" w:rsidRPr="00FB03BE" w:rsidRDefault="00865CC4" w:rsidP="00865CC4">
      <w:r w:rsidRPr="00FB03BE">
        <w:t xml:space="preserve">Mjerenje će biti bazirano na odnosu puta i vremena ili na Dopplerovom principu. Dizajn kućišta će zadovoljiti potrebe primjene i zahtijevanih karakteristika emitiranog i reflektiranog zvučnog snopa. Mjerni uređaj će biti montiran na vlastiti nosač koji će osigurati jednostavan pristup za održavanje. </w:t>
      </w:r>
    </w:p>
    <w:p w:rsidR="00865CC4" w:rsidRPr="00FB03BE" w:rsidRDefault="00865CC4" w:rsidP="00865CC4">
      <w:r w:rsidRPr="00FB03BE">
        <w:t>Ukupna preciznost svakog uređaja će biti unutar 1.5% na cijelome radnom opsegu</w:t>
      </w:r>
    </w:p>
    <w:p w:rsidR="00865CC4" w:rsidRPr="00FB03BE" w:rsidRDefault="00865CC4" w:rsidP="00563ACA">
      <w:pPr>
        <w:pStyle w:val="Heading4"/>
      </w:pPr>
      <w:r w:rsidRPr="00FB03BE">
        <w:t>Prekidač s plovkom</w:t>
      </w:r>
    </w:p>
    <w:p w:rsidR="00865CC4" w:rsidRPr="00FB03BE" w:rsidRDefault="00865CC4" w:rsidP="00865CC4">
      <w:r w:rsidRPr="00FB03BE">
        <w:t>Prekidač s plovkom će biti korišteni za jednostavna mjerenja visokih ili niskih nivoa i za zaštitu crpki od rada na suho. Kabel će završavati u lokalnoj razvodnoj kutiji i biti dostatne duljine.</w:t>
      </w:r>
    </w:p>
    <w:p w:rsidR="00865CC4" w:rsidRPr="00FB03BE" w:rsidRDefault="00865CC4" w:rsidP="00865CC4">
      <w:r w:rsidRPr="00FB03BE">
        <w:t>Ugradnja prekidača s plovkom će biti u skladu sa slijedećim:</w:t>
      </w:r>
    </w:p>
    <w:p w:rsidR="00865CC4" w:rsidRPr="00FB03BE" w:rsidRDefault="00865CC4" w:rsidP="006C02FA">
      <w:pPr>
        <w:pStyle w:val="ListParagraph"/>
        <w:numPr>
          <w:ilvl w:val="0"/>
          <w:numId w:val="55"/>
        </w:numPr>
      </w:pPr>
      <w:r w:rsidRPr="00FB03BE">
        <w:t>Prekidači s plovkom za mjerenje razine biti će postavljeni vertikalno u tekućinu;</w:t>
      </w:r>
    </w:p>
    <w:p w:rsidR="00865CC4" w:rsidRPr="00FB03BE" w:rsidRDefault="00865CC4" w:rsidP="006C02FA">
      <w:pPr>
        <w:pStyle w:val="ListParagraph"/>
        <w:numPr>
          <w:ilvl w:val="0"/>
          <w:numId w:val="55"/>
        </w:numPr>
      </w:pPr>
      <w:r w:rsidRPr="00FB03BE">
        <w:t>Koristit će se plovci izrađeni od polipropilena otpornog na udarce;</w:t>
      </w:r>
    </w:p>
    <w:p w:rsidR="00865CC4" w:rsidRPr="00FB03BE" w:rsidRDefault="00865CC4" w:rsidP="006C02FA">
      <w:pPr>
        <w:pStyle w:val="ListParagraph"/>
        <w:numPr>
          <w:ilvl w:val="0"/>
          <w:numId w:val="55"/>
        </w:numPr>
      </w:pPr>
      <w:r w:rsidRPr="00FB03BE">
        <w:t>Opterećen prekidač s plovkom će se koristiti za primjenu kod niskih nivoa;</w:t>
      </w:r>
    </w:p>
    <w:p w:rsidR="00865CC4" w:rsidRPr="00FB03BE" w:rsidRDefault="00865CC4" w:rsidP="006C02FA">
      <w:pPr>
        <w:pStyle w:val="ListParagraph"/>
        <w:numPr>
          <w:ilvl w:val="0"/>
          <w:numId w:val="55"/>
        </w:numPr>
      </w:pPr>
      <w:r w:rsidRPr="00FB03BE">
        <w:t>Olovni ili živini utezi neće biti dopušteni; i</w:t>
      </w:r>
    </w:p>
    <w:p w:rsidR="00865CC4" w:rsidRPr="00FB03BE" w:rsidRDefault="00865CC4" w:rsidP="006C02FA">
      <w:pPr>
        <w:pStyle w:val="ListParagraph"/>
        <w:numPr>
          <w:ilvl w:val="0"/>
          <w:numId w:val="55"/>
        </w:numPr>
      </w:pPr>
      <w:r w:rsidRPr="00FB03BE">
        <w:t>Prekidač s plovkom za niske nivoe će biti instalirani zajedno s perforiranim cijevima za mjerenje razine.</w:t>
      </w:r>
    </w:p>
    <w:p w:rsidR="00865CC4" w:rsidRPr="00FB03BE" w:rsidRDefault="00865CC4" w:rsidP="00563ACA">
      <w:pPr>
        <w:pStyle w:val="Heading4"/>
      </w:pPr>
      <w:r w:rsidRPr="00FB03BE">
        <w:t>Perforirane cijevi za mjerenje razine</w:t>
      </w:r>
    </w:p>
    <w:p w:rsidR="00865CC4" w:rsidRPr="00FB03BE" w:rsidRDefault="00865CC4" w:rsidP="00865CC4">
      <w:r w:rsidRPr="00FB03BE">
        <w:t>Perforirane cijevima za mjerenje razine će biti:</w:t>
      </w:r>
    </w:p>
    <w:p w:rsidR="00A8472A" w:rsidRPr="00FB03BE" w:rsidRDefault="00865CC4" w:rsidP="006C02FA">
      <w:pPr>
        <w:pStyle w:val="ListParagraph"/>
        <w:numPr>
          <w:ilvl w:val="0"/>
          <w:numId w:val="54"/>
        </w:numPr>
      </w:pPr>
      <w:r w:rsidRPr="00FB03BE">
        <w:t xml:space="preserve">Izrađene od PVC s minimalnim otvorima od 50 mm; i </w:t>
      </w:r>
    </w:p>
    <w:p w:rsidR="00865CC4" w:rsidRPr="00FB03BE" w:rsidRDefault="00865CC4" w:rsidP="006C02FA">
      <w:pPr>
        <w:pStyle w:val="ListParagraph"/>
        <w:numPr>
          <w:ilvl w:val="0"/>
          <w:numId w:val="54"/>
        </w:numPr>
      </w:pPr>
      <w:r w:rsidRPr="00FB03BE">
        <w:t>Adekvatno pričvršćena duž cijele dužine, na dovoljno mjesta kako bi se izbjegla oštećenja u slučaju lošeg vremena, procesnih tokova, akcidentnih oštećenja ili vandalizma.</w:t>
      </w:r>
    </w:p>
    <w:p w:rsidR="00865CC4" w:rsidRPr="00FB03BE" w:rsidRDefault="00865CC4" w:rsidP="00DF7C56">
      <w:pPr>
        <w:pStyle w:val="Heading3"/>
      </w:pPr>
      <w:bookmarkStart w:id="560" w:name="_Toc392979983"/>
      <w:bookmarkStart w:id="561" w:name="_Toc490819546"/>
      <w:r w:rsidRPr="00FB03BE">
        <w:t>Otopljeni kisik</w:t>
      </w:r>
      <w:bookmarkEnd w:id="560"/>
      <w:bookmarkEnd w:id="561"/>
    </w:p>
    <w:p w:rsidR="00865CC4" w:rsidRPr="00FB03BE" w:rsidRDefault="00865CC4" w:rsidP="00865CC4">
      <w:r w:rsidRPr="00FB03BE">
        <w:t>Sustav za otopljeni kisik biti će izveden koristeći sustav plovka. Korištenje uronjenih sondi bez plovka će biti smatrano podobnim samo u slučaju da je dokazano da plutajući komadi ne stvaraju problem na lokaciji. Oprema će biti ugrađena na takav način da će biti moguć jednostavan pristup za održavanje i kalibraciju. Pribor za učvršćivanje će biti dostavljen od strane proizvođača te će se koristit gdje to bude potrebno a što će učiniti uklanjanje opreme s ciljem održavanja i pozicioniranja lakšim.</w:t>
      </w:r>
    </w:p>
    <w:p w:rsidR="00865CC4" w:rsidRPr="00FB03BE" w:rsidRDefault="00865CC4" w:rsidP="00865CC4">
      <w:r w:rsidRPr="00FB03BE">
        <w:t>Pretvarač signala će biti montiran u blizini senzora kako bi se mogla uzeti lokalna očitanja s ciljem kalibracije i procedura održavanja. Uzimajući u obzir da postoji generalni smjer toka u aeracijskoj liniji, potrebno je osigurati da senzor na plovku bude montiran tako da gleda nizvodno kako bi se omogućio čišćenje. Pozicioniranje senzora otopljenog kisika u aeracijskoj liniji je vrlo važno za kontrolu procesa i detaljne analize biti će provedene prije postavljanja senzora.</w:t>
      </w:r>
    </w:p>
    <w:p w:rsidR="00865CC4" w:rsidRPr="00FB03BE" w:rsidRDefault="00865CC4" w:rsidP="00865CC4">
      <w:r w:rsidRPr="00FB03BE">
        <w:t>Sustav za otopljeni kisik će biti u skladu s slijedećim:</w:t>
      </w:r>
    </w:p>
    <w:p w:rsidR="00865CC4" w:rsidRPr="00FB03BE" w:rsidRDefault="00865CC4" w:rsidP="006C02FA">
      <w:pPr>
        <w:pStyle w:val="ListParagraph"/>
        <w:numPr>
          <w:ilvl w:val="0"/>
          <w:numId w:val="53"/>
        </w:numPr>
      </w:pPr>
      <w:r w:rsidRPr="00FB03BE">
        <w:t>Posjedovati će strujnu petlju 4-20 mA ili komunikacijski protokol kao i ostala mjerna oprema;</w:t>
      </w:r>
    </w:p>
    <w:p w:rsidR="00865CC4" w:rsidRPr="00FB03BE" w:rsidRDefault="00865CC4" w:rsidP="006C02FA">
      <w:pPr>
        <w:pStyle w:val="ListParagraph"/>
        <w:numPr>
          <w:ilvl w:val="0"/>
          <w:numId w:val="53"/>
        </w:numPr>
      </w:pPr>
      <w:r w:rsidRPr="00FB03BE">
        <w:t>Imat će mogućnost odabira raspona mjerenja (0-2.5 ppm, 0-10 ppm, 0-200% zasićenja, itd);</w:t>
      </w:r>
    </w:p>
    <w:p w:rsidR="00865CC4" w:rsidRPr="00FB03BE" w:rsidRDefault="00865CC4" w:rsidP="006C02FA">
      <w:pPr>
        <w:pStyle w:val="ListParagraph"/>
        <w:numPr>
          <w:ilvl w:val="0"/>
          <w:numId w:val="53"/>
        </w:numPr>
      </w:pPr>
      <w:r w:rsidRPr="00FB03BE">
        <w:t>Preciznost će biti +/-1% ukupnog opsega;</w:t>
      </w:r>
    </w:p>
    <w:p w:rsidR="00865CC4" w:rsidRPr="00FB03BE" w:rsidRDefault="00865CC4" w:rsidP="006C02FA">
      <w:pPr>
        <w:pStyle w:val="ListParagraph"/>
        <w:numPr>
          <w:ilvl w:val="0"/>
          <w:numId w:val="53"/>
        </w:numPr>
      </w:pPr>
      <w:r w:rsidRPr="00FB03BE">
        <w:t>Vršit će automatsku kompenzaciju uslijed razlike u temperaturi;</w:t>
      </w:r>
    </w:p>
    <w:p w:rsidR="00865CC4" w:rsidRPr="00FB03BE" w:rsidRDefault="00865CC4" w:rsidP="006C02FA">
      <w:pPr>
        <w:pStyle w:val="ListParagraph"/>
        <w:numPr>
          <w:ilvl w:val="0"/>
          <w:numId w:val="53"/>
        </w:numPr>
      </w:pPr>
      <w:r w:rsidRPr="00FB03BE">
        <w:t>IP65 zaštita;</w:t>
      </w:r>
    </w:p>
    <w:p w:rsidR="00865CC4" w:rsidRPr="00FB03BE" w:rsidRDefault="00865CC4" w:rsidP="006C02FA">
      <w:pPr>
        <w:pStyle w:val="ListParagraph"/>
        <w:numPr>
          <w:ilvl w:val="0"/>
          <w:numId w:val="53"/>
        </w:numPr>
      </w:pPr>
      <w:r w:rsidRPr="00FB03BE">
        <w:t xml:space="preserve">Bit će ga moguće montirati u </w:t>
      </w:r>
      <w:r w:rsidR="006856BD" w:rsidRPr="00FB03BE">
        <w:t>elektro ormar</w:t>
      </w:r>
      <w:r w:rsidRPr="00FB03BE">
        <w:t>, na prednju ploču te na zid; i</w:t>
      </w:r>
    </w:p>
    <w:p w:rsidR="00865CC4" w:rsidRPr="00FB03BE" w:rsidRDefault="00865CC4" w:rsidP="006C02FA">
      <w:pPr>
        <w:pStyle w:val="ListParagraph"/>
        <w:numPr>
          <w:ilvl w:val="0"/>
          <w:numId w:val="53"/>
        </w:numPr>
      </w:pPr>
      <w:r w:rsidRPr="00FB03BE">
        <w:t>Sadržat će lokalni zaslon s 4 digitalna mjesta.</w:t>
      </w:r>
    </w:p>
    <w:p w:rsidR="00865CC4" w:rsidRPr="00FB03BE" w:rsidRDefault="00865CC4" w:rsidP="00DF7C56">
      <w:pPr>
        <w:pStyle w:val="Heading3"/>
      </w:pPr>
      <w:bookmarkStart w:id="562" w:name="_Toc392979984"/>
      <w:bookmarkStart w:id="563" w:name="_Toc490819547"/>
      <w:r w:rsidRPr="00FB03BE">
        <w:lastRenderedPageBreak/>
        <w:t>Suspendirane tvari</w:t>
      </w:r>
      <w:bookmarkEnd w:id="562"/>
      <w:bookmarkEnd w:id="563"/>
    </w:p>
    <w:p w:rsidR="00865CC4" w:rsidRPr="00FB03BE" w:rsidRDefault="00865CC4" w:rsidP="00865CC4">
      <w:r w:rsidRPr="00FB03BE">
        <w:t xml:space="preserve">Količina suspendiranih tvari će biti mjerena putem fiksirane sonde u definiranom opsegu. Sonda će radit na ultrazvučnom principu. </w:t>
      </w:r>
      <w:r w:rsidR="006856BD" w:rsidRPr="00FB03BE">
        <w:t>Posjedovati će strujnu petlju 4-20 mA ili komunikacijski protokol</w:t>
      </w:r>
      <w:r w:rsidRPr="00FB03BE">
        <w:t xml:space="preserve"> signala koji će biti proporcionalan gustoći tvari u definiranom opsegu. Alarmni prekidač na jako male i velike vrijednosti biti će osiguran kako bi se prespojilo na odgovarajući opseg gustoće unutar cjelokupnog mjernog opsega. Lokalni indikator će biti ugrađen i postavljen od 0 do 100% također za definirani opseg.</w:t>
      </w:r>
    </w:p>
    <w:p w:rsidR="00865CC4" w:rsidRPr="00FB03BE" w:rsidRDefault="00865CC4" w:rsidP="00865CC4">
      <w:r w:rsidRPr="00FB03BE">
        <w:t xml:space="preserve">Oprema će biti dostavljena u kućištima koja će biti otporna na vremenske uvjete prema IP65 zaštiti. Lokalni indikator će biti vidljiv kroz prozirni prozorčić na kućištu. </w:t>
      </w:r>
    </w:p>
    <w:p w:rsidR="00865CC4" w:rsidRPr="00FB03BE" w:rsidRDefault="00865CC4" w:rsidP="00DF7C56">
      <w:pPr>
        <w:pStyle w:val="Heading3"/>
      </w:pPr>
      <w:bookmarkStart w:id="564" w:name="_Toc392979985"/>
      <w:bookmarkStart w:id="565" w:name="_Toc490819548"/>
      <w:r w:rsidRPr="00FB03BE">
        <w:t>Temperatura</w:t>
      </w:r>
      <w:bookmarkEnd w:id="564"/>
      <w:bookmarkEnd w:id="565"/>
    </w:p>
    <w:p w:rsidR="00865CC4" w:rsidRPr="00FB03BE" w:rsidRDefault="00865CC4" w:rsidP="00865CC4">
      <w:r w:rsidRPr="00FB03BE">
        <w:t>Temperatura će biti mjerena putem PT100 senzorskih elemenata koji će biti priključeni putem jedinice za prilagodbu signala na jedinicu za primanje i odašiljanje signala.</w:t>
      </w:r>
    </w:p>
    <w:p w:rsidR="00865CC4" w:rsidRPr="00FB03BE" w:rsidRDefault="00865CC4" w:rsidP="00865CC4">
      <w:r w:rsidRPr="00FB03BE">
        <w:t>Instrumenti za mjerenje temperature će biti u skladu s slijedećim:</w:t>
      </w:r>
    </w:p>
    <w:p w:rsidR="00865CC4" w:rsidRPr="00FB03BE" w:rsidRDefault="00865CC4" w:rsidP="006C02FA">
      <w:pPr>
        <w:pStyle w:val="ListParagraph"/>
        <w:numPr>
          <w:ilvl w:val="0"/>
          <w:numId w:val="52"/>
        </w:numPr>
      </w:pPr>
      <w:r w:rsidRPr="00FB03BE">
        <w:t>Posjedovati će strujnu petlju 4-20 mA ili komunikacijski protokol kao i ostala mjerna oprema;</w:t>
      </w:r>
    </w:p>
    <w:p w:rsidR="00865CC4" w:rsidRPr="00FB03BE" w:rsidRDefault="00865CC4" w:rsidP="006C02FA">
      <w:pPr>
        <w:pStyle w:val="ListParagraph"/>
        <w:numPr>
          <w:ilvl w:val="0"/>
          <w:numId w:val="52"/>
        </w:numPr>
      </w:pPr>
      <w:r w:rsidRPr="00FB03BE">
        <w:t>Imat će automatski raspon od 0 do 1000C;</w:t>
      </w:r>
    </w:p>
    <w:p w:rsidR="00865CC4" w:rsidRPr="00FB03BE" w:rsidRDefault="00865CC4" w:rsidP="006C02FA">
      <w:pPr>
        <w:pStyle w:val="ListParagraph"/>
        <w:numPr>
          <w:ilvl w:val="0"/>
          <w:numId w:val="52"/>
        </w:numPr>
      </w:pPr>
      <w:r w:rsidRPr="00FB03BE">
        <w:t>Imat će preciznost od +/-0.5</w:t>
      </w:r>
      <w:r w:rsidRPr="00FB03BE">
        <w:t>C;</w:t>
      </w:r>
    </w:p>
    <w:p w:rsidR="00865CC4" w:rsidRPr="00FB03BE" w:rsidRDefault="00865CC4" w:rsidP="006C02FA">
      <w:pPr>
        <w:pStyle w:val="ListParagraph"/>
        <w:numPr>
          <w:ilvl w:val="0"/>
          <w:numId w:val="52"/>
        </w:numPr>
      </w:pPr>
      <w:r w:rsidRPr="00FB03BE">
        <w:t>Imat će odvojene točne visokih i niskih vrijednosti koje se mogu podesiti unutar mjernog opsega. Ove točke će imati indikatorska svjetla na prednjoj ploči jedinice;</w:t>
      </w:r>
    </w:p>
    <w:p w:rsidR="00865CC4" w:rsidRPr="00FB03BE" w:rsidRDefault="00865CC4" w:rsidP="006C02FA">
      <w:pPr>
        <w:pStyle w:val="ListParagraph"/>
        <w:numPr>
          <w:ilvl w:val="0"/>
          <w:numId w:val="52"/>
        </w:numPr>
      </w:pPr>
      <w:r w:rsidRPr="00FB03BE">
        <w:t>Nalazit će se u IP65 kabinetu;</w:t>
      </w:r>
    </w:p>
    <w:p w:rsidR="006856BD" w:rsidRPr="00FB03BE" w:rsidRDefault="006856BD" w:rsidP="006856BD">
      <w:pPr>
        <w:pStyle w:val="ListParagraph"/>
        <w:numPr>
          <w:ilvl w:val="0"/>
          <w:numId w:val="52"/>
        </w:numPr>
      </w:pPr>
      <w:r w:rsidRPr="00FB03BE">
        <w:t>Bit će ga moguće montirati u elektro ormar, na prednju ploču te na zid; i</w:t>
      </w:r>
    </w:p>
    <w:p w:rsidR="00865CC4" w:rsidRPr="00FB03BE" w:rsidRDefault="00865CC4" w:rsidP="006C02FA">
      <w:pPr>
        <w:pStyle w:val="ListParagraph"/>
        <w:numPr>
          <w:ilvl w:val="0"/>
          <w:numId w:val="52"/>
        </w:numPr>
      </w:pPr>
      <w:r w:rsidRPr="00FB03BE">
        <w:t>Sadržat će lokalni zaslon s 4 digitalna mjesta.</w:t>
      </w:r>
    </w:p>
    <w:p w:rsidR="00865CC4" w:rsidRPr="00FB03BE" w:rsidRDefault="00865CC4" w:rsidP="00DF7C56">
      <w:pPr>
        <w:pStyle w:val="Heading3"/>
      </w:pPr>
      <w:bookmarkStart w:id="566" w:name="_Toc392979986"/>
      <w:bookmarkStart w:id="567" w:name="_Toc490819549"/>
      <w:r w:rsidRPr="00FB03BE">
        <w:t>Mjerenje mutnoće</w:t>
      </w:r>
      <w:bookmarkEnd w:id="566"/>
      <w:bookmarkEnd w:id="567"/>
    </w:p>
    <w:p w:rsidR="00865CC4" w:rsidRPr="00FB03BE" w:rsidRDefault="00865CC4" w:rsidP="00865CC4">
      <w:r w:rsidRPr="00FB03BE">
        <w:t>Mjerač mutnoće bit će robusne konstrukcije te će biti montiran na čvrste pocinčane nosače. Zamućenost će biti mjerena na nefelometričkom principu (u skladu s HRN EN ISO 7027) te će sadržati jedinicu za obradu uzoraka i za uklanjanje mjehurića, ukoliko je to potrebno, kako bi se dobili pouzdani rezultati.</w:t>
      </w:r>
    </w:p>
    <w:p w:rsidR="00865CC4" w:rsidRPr="00FB03BE" w:rsidRDefault="00865CC4" w:rsidP="00865CC4">
      <w:r w:rsidRPr="00FB03BE">
        <w:t>Izvođač će osigurati neophodne crpke za uzorke, ventile za smanjenje tlaka, izolacijske i kontrolne ventile za cijevi kroz koje će prolazit uzorci od dolaznog ogranka kroz instrument do dogovorene točke krajnjeg ispusta. Sve visokotlačne konekcije unutar procesa, izolirajući ventili te ventili za smanjenje tlak</w:t>
      </w:r>
      <w:r w:rsidR="006856BD" w:rsidRPr="00FB03BE">
        <w:t>a</w:t>
      </w:r>
      <w:r w:rsidRPr="00FB03BE">
        <w:t xml:space="preserve"> će biti od </w:t>
      </w:r>
      <w:r w:rsidR="006856BD" w:rsidRPr="00FB03BE">
        <w:t>mesinga</w:t>
      </w:r>
      <w:r w:rsidRPr="00FB03BE">
        <w:t>. Cijevi će biti od plastike s bakarnim ovojnicama. Cijevi za niski tlak i fazonski komadi će biti od PVC. Cijevi i konekcije će biti postavljene na nosače koji su dio ovog ugovora.</w:t>
      </w:r>
    </w:p>
    <w:p w:rsidR="00865CC4" w:rsidRPr="00FB03BE" w:rsidRDefault="00865CC4" w:rsidP="00865CC4">
      <w:r w:rsidRPr="00FB03BE">
        <w:t>Svaki odašiljač signala će imati lokalni zaslon (bilo analogni ili digitalni) s prikazom vrijednosti zamućenosti u NTU jedinicama te će imati strujne petlje 4-20</w:t>
      </w:r>
      <w:r w:rsidR="006856BD" w:rsidRPr="00FB03BE">
        <w:t xml:space="preserve"> </w:t>
      </w:r>
      <w:r w:rsidRPr="00FB03BE">
        <w:t>mA ili komunikacijske protokole u skladu s ostalom mjernom opremom s ciljem povezivanja na PLC i NUS sustavima.</w:t>
      </w:r>
    </w:p>
    <w:p w:rsidR="00865CC4" w:rsidRPr="00FB03BE" w:rsidRDefault="00865CC4" w:rsidP="00DF7C56">
      <w:pPr>
        <w:pStyle w:val="Heading3"/>
      </w:pPr>
      <w:bookmarkStart w:id="568" w:name="_Toc392979988"/>
      <w:bookmarkStart w:id="569" w:name="_Toc490819550"/>
      <w:r w:rsidRPr="00FB03BE">
        <w:t>Mjerači tlaka i pH vrijednosti</w:t>
      </w:r>
      <w:bookmarkEnd w:id="568"/>
      <w:bookmarkEnd w:id="569"/>
    </w:p>
    <w:p w:rsidR="00865CC4" w:rsidRPr="00FB03BE" w:rsidRDefault="00865CC4" w:rsidP="00865CC4">
      <w:r w:rsidRPr="00FB03BE">
        <w:t>Mjerač tlaka će biti u skladu sa normom HRN EN 837. Mjerači pH vrijednosti će biti u skladu s slijedećim minimalnim zahtjevima:</w:t>
      </w:r>
    </w:p>
    <w:p w:rsidR="00865CC4" w:rsidRPr="00FB03BE" w:rsidRDefault="00865CC4" w:rsidP="006C02FA">
      <w:pPr>
        <w:pStyle w:val="ListParagraph"/>
        <w:numPr>
          <w:ilvl w:val="0"/>
          <w:numId w:val="51"/>
        </w:numPr>
      </w:pPr>
      <w:r w:rsidRPr="00FB03BE">
        <w:t>Tip uređaja će biti potopni, umetni ili protočni;</w:t>
      </w:r>
    </w:p>
    <w:p w:rsidR="00865CC4" w:rsidRPr="00FB03BE" w:rsidRDefault="00865CC4" w:rsidP="006C02FA">
      <w:pPr>
        <w:pStyle w:val="ListParagraph"/>
        <w:numPr>
          <w:ilvl w:val="0"/>
          <w:numId w:val="51"/>
        </w:numPr>
      </w:pPr>
      <w:r w:rsidRPr="00FB03BE">
        <w:t>Posjedovati će strujnu petlju 4-20 mA ili komunikacijski protokol kao i ostala mjerna oprema;</w:t>
      </w:r>
    </w:p>
    <w:p w:rsidR="00865CC4" w:rsidRPr="00FB03BE" w:rsidRDefault="00865CC4" w:rsidP="006C02FA">
      <w:pPr>
        <w:pStyle w:val="ListParagraph"/>
        <w:numPr>
          <w:ilvl w:val="0"/>
          <w:numId w:val="51"/>
        </w:numPr>
      </w:pPr>
      <w:r w:rsidRPr="00FB03BE">
        <w:t>Imat će mjerne opseg 0-14 pH;</w:t>
      </w:r>
    </w:p>
    <w:p w:rsidR="00865CC4" w:rsidRPr="00FB03BE" w:rsidRDefault="00865CC4" w:rsidP="006C02FA">
      <w:pPr>
        <w:pStyle w:val="ListParagraph"/>
        <w:numPr>
          <w:ilvl w:val="0"/>
          <w:numId w:val="51"/>
        </w:numPr>
      </w:pPr>
      <w:r w:rsidRPr="00FB03BE">
        <w:t>Vršit će automatsku kompenzaciju uslijed razlike u temperaturi;</w:t>
      </w:r>
    </w:p>
    <w:p w:rsidR="00865CC4" w:rsidRPr="00FB03BE" w:rsidRDefault="00865CC4" w:rsidP="006C02FA">
      <w:pPr>
        <w:pStyle w:val="ListParagraph"/>
        <w:numPr>
          <w:ilvl w:val="0"/>
          <w:numId w:val="51"/>
        </w:numPr>
      </w:pPr>
      <w:r w:rsidRPr="00FB03BE">
        <w:t>Imat će preciznost +/-0.1pH;</w:t>
      </w:r>
    </w:p>
    <w:p w:rsidR="00865CC4" w:rsidRPr="00FB03BE" w:rsidRDefault="00865CC4" w:rsidP="006C02FA">
      <w:pPr>
        <w:pStyle w:val="ListParagraph"/>
        <w:numPr>
          <w:ilvl w:val="0"/>
          <w:numId w:val="51"/>
        </w:numPr>
      </w:pPr>
      <w:r w:rsidRPr="00FB03BE">
        <w:t>Imat će odvojene toč</w:t>
      </w:r>
      <w:r w:rsidR="00D67BF6" w:rsidRPr="00FB03BE">
        <w:t>k</w:t>
      </w:r>
      <w:r w:rsidRPr="00FB03BE">
        <w:t>e visokih i niskih vrijednosti koje se mogu podesiti unutar mjernog opsega. Ove točke će imati indikatorska svjetla na prednjoj ploči jedinice;</w:t>
      </w:r>
    </w:p>
    <w:p w:rsidR="00865CC4" w:rsidRPr="00FB03BE" w:rsidRDefault="00865CC4" w:rsidP="006C02FA">
      <w:pPr>
        <w:pStyle w:val="ListParagraph"/>
        <w:numPr>
          <w:ilvl w:val="0"/>
          <w:numId w:val="51"/>
        </w:numPr>
      </w:pPr>
      <w:r w:rsidRPr="00FB03BE">
        <w:t>Nalazit će se u IP65 zaštiti;</w:t>
      </w:r>
    </w:p>
    <w:p w:rsidR="00D67BF6" w:rsidRPr="00FB03BE" w:rsidRDefault="00D67BF6" w:rsidP="00D67BF6">
      <w:pPr>
        <w:pStyle w:val="ListParagraph"/>
        <w:numPr>
          <w:ilvl w:val="0"/>
          <w:numId w:val="51"/>
        </w:numPr>
      </w:pPr>
      <w:r w:rsidRPr="00FB03BE">
        <w:lastRenderedPageBreak/>
        <w:t>Bit će ga moguće montirati u elektro ormar, na prednju ploču te na zid; i</w:t>
      </w:r>
    </w:p>
    <w:p w:rsidR="00865CC4" w:rsidRPr="00FB03BE" w:rsidRDefault="00865CC4" w:rsidP="006C02FA">
      <w:pPr>
        <w:pStyle w:val="ListParagraph"/>
        <w:numPr>
          <w:ilvl w:val="0"/>
          <w:numId w:val="51"/>
        </w:numPr>
      </w:pPr>
      <w:r w:rsidRPr="00FB03BE">
        <w:t>Sadržat će lokalni zaslon s 4 digitalna mjesta.</w:t>
      </w:r>
    </w:p>
    <w:p w:rsidR="00865CC4" w:rsidRPr="00FB03BE" w:rsidRDefault="00865CC4" w:rsidP="00DF7C56">
      <w:pPr>
        <w:pStyle w:val="Heading3"/>
      </w:pPr>
      <w:bookmarkStart w:id="570" w:name="_Toc392979989"/>
      <w:bookmarkStart w:id="571" w:name="_Toc490819551"/>
      <w:r w:rsidRPr="00FB03BE">
        <w:t>Zaštita od groma</w:t>
      </w:r>
      <w:bookmarkEnd w:id="570"/>
      <w:bookmarkEnd w:id="571"/>
    </w:p>
    <w:p w:rsidR="00865CC4" w:rsidRPr="00FB03BE" w:rsidRDefault="00865CC4" w:rsidP="00865CC4">
      <w:r w:rsidRPr="00FB03BE">
        <w:t>Izvođač će montirati sustav zaštite od gromova za sve vodove koji idu vanjskom stranom građevina ili na bilo koji drugi način mogu biti izloženi udaru groma.</w:t>
      </w:r>
    </w:p>
    <w:p w:rsidR="00A66609" w:rsidRPr="00FB03BE" w:rsidRDefault="00865CC4" w:rsidP="00DF7C56">
      <w:pPr>
        <w:pStyle w:val="Heading3"/>
      </w:pPr>
      <w:bookmarkStart w:id="572" w:name="_Toc392979990"/>
      <w:bookmarkStart w:id="573" w:name="_Toc490819552"/>
      <w:r w:rsidRPr="00FB03BE">
        <w:t>Jedinice</w:t>
      </w:r>
      <w:bookmarkEnd w:id="572"/>
      <w:bookmarkEnd w:id="57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74"/>
        <w:gridCol w:w="3248"/>
        <w:gridCol w:w="1278"/>
      </w:tblGrid>
      <w:tr w:rsidR="00846D2A" w:rsidRPr="00FB03BE" w:rsidTr="00337FC1">
        <w:trPr>
          <w:cantSplit/>
          <w:tblHeader/>
          <w:jc w:val="center"/>
        </w:trPr>
        <w:tc>
          <w:tcPr>
            <w:tcW w:w="0" w:type="auto"/>
            <w:tcBorders>
              <w:top w:val="single" w:sz="4" w:space="0" w:color="auto"/>
              <w:left w:val="single" w:sz="4" w:space="0" w:color="auto"/>
              <w:bottom w:val="single" w:sz="4" w:space="0" w:color="auto"/>
              <w:right w:val="single" w:sz="4" w:space="0" w:color="auto"/>
              <w:tl2br w:val="nil"/>
              <w:tr2bl w:val="nil"/>
            </w:tcBorders>
            <w:shd w:val="pct15" w:color="auto" w:fill="auto"/>
            <w:vAlign w:val="center"/>
          </w:tcPr>
          <w:p w:rsidR="00337FC1" w:rsidRPr="00FB03BE" w:rsidRDefault="00337FC1" w:rsidP="00337FC1">
            <w:pPr>
              <w:spacing w:before="0" w:after="0"/>
              <w:jc w:val="left"/>
              <w:rPr>
                <w:sz w:val="20"/>
              </w:rPr>
            </w:pPr>
            <w:r w:rsidRPr="00FB03BE">
              <w:rPr>
                <w:sz w:val="20"/>
              </w:rPr>
              <w:t>Opis mjerenja</w:t>
            </w:r>
          </w:p>
        </w:tc>
        <w:tc>
          <w:tcPr>
            <w:tcW w:w="0" w:type="auto"/>
            <w:tcBorders>
              <w:top w:val="single" w:sz="4" w:space="0" w:color="auto"/>
              <w:left w:val="single" w:sz="4" w:space="0" w:color="auto"/>
              <w:bottom w:val="single" w:sz="4" w:space="0" w:color="auto"/>
              <w:right w:val="single" w:sz="4" w:space="0" w:color="auto"/>
              <w:tl2br w:val="nil"/>
              <w:tr2bl w:val="nil"/>
            </w:tcBorders>
            <w:shd w:val="pct15" w:color="auto" w:fill="auto"/>
            <w:vAlign w:val="center"/>
          </w:tcPr>
          <w:p w:rsidR="00337FC1" w:rsidRPr="00FB03BE" w:rsidRDefault="00337FC1" w:rsidP="00337FC1">
            <w:pPr>
              <w:spacing w:before="0" w:after="0"/>
              <w:jc w:val="center"/>
              <w:rPr>
                <w:sz w:val="20"/>
              </w:rPr>
            </w:pPr>
            <w:r w:rsidRPr="00FB03BE">
              <w:rPr>
                <w:sz w:val="20"/>
              </w:rPr>
              <w:t>Jedinica</w:t>
            </w:r>
          </w:p>
        </w:tc>
        <w:tc>
          <w:tcPr>
            <w:tcW w:w="0" w:type="auto"/>
            <w:tcBorders>
              <w:top w:val="single" w:sz="4" w:space="0" w:color="auto"/>
              <w:left w:val="single" w:sz="4" w:space="0" w:color="auto"/>
              <w:bottom w:val="single" w:sz="4" w:space="0" w:color="auto"/>
              <w:right w:val="single" w:sz="4" w:space="0" w:color="auto"/>
              <w:tl2br w:val="nil"/>
              <w:tr2bl w:val="nil"/>
            </w:tcBorders>
            <w:shd w:val="pct15" w:color="auto" w:fill="auto"/>
            <w:vAlign w:val="center"/>
          </w:tcPr>
          <w:p w:rsidR="00337FC1" w:rsidRPr="00FB03BE" w:rsidRDefault="00337FC1" w:rsidP="00337FC1">
            <w:pPr>
              <w:spacing w:before="0" w:after="0"/>
              <w:jc w:val="center"/>
              <w:rPr>
                <w:sz w:val="20"/>
              </w:rPr>
            </w:pPr>
            <w:r w:rsidRPr="00FB03BE">
              <w:rPr>
                <w:sz w:val="20"/>
              </w:rPr>
              <w:t>Oznaka</w:t>
            </w:r>
          </w:p>
        </w:tc>
      </w:tr>
      <w:tr w:rsidR="00846D2A" w:rsidRPr="00FB03BE" w:rsidTr="00337FC1">
        <w:trPr>
          <w:cantSplit/>
          <w:jc w:val="center"/>
        </w:trPr>
        <w:tc>
          <w:tcPr>
            <w:tcW w:w="0" w:type="auto"/>
            <w:shd w:val="clear" w:color="auto" w:fill="auto"/>
            <w:vAlign w:val="center"/>
          </w:tcPr>
          <w:p w:rsidR="00337FC1" w:rsidRPr="00FB03BE" w:rsidRDefault="00337FC1" w:rsidP="00337FC1">
            <w:pPr>
              <w:spacing w:before="0" w:after="0"/>
              <w:jc w:val="left"/>
              <w:rPr>
                <w:sz w:val="20"/>
              </w:rPr>
            </w:pPr>
            <w:r w:rsidRPr="00FB03BE">
              <w:rPr>
                <w:sz w:val="20"/>
              </w:rPr>
              <w:t>Lužnatost</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mg/litri</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mg/l</w:t>
            </w:r>
          </w:p>
        </w:tc>
      </w:tr>
      <w:tr w:rsidR="00846D2A" w:rsidRPr="00FB03BE" w:rsidTr="00337FC1">
        <w:trPr>
          <w:cantSplit/>
          <w:jc w:val="center"/>
        </w:trPr>
        <w:tc>
          <w:tcPr>
            <w:tcW w:w="0" w:type="auto"/>
            <w:shd w:val="clear" w:color="auto" w:fill="auto"/>
            <w:vAlign w:val="center"/>
          </w:tcPr>
          <w:p w:rsidR="00337FC1" w:rsidRPr="00FB03BE" w:rsidRDefault="00337FC1" w:rsidP="00337FC1">
            <w:pPr>
              <w:spacing w:before="0" w:after="0"/>
              <w:jc w:val="left"/>
              <w:rPr>
                <w:sz w:val="20"/>
              </w:rPr>
            </w:pPr>
            <w:r w:rsidRPr="00FB03BE">
              <w:rPr>
                <w:sz w:val="20"/>
              </w:rPr>
              <w:t>Aluminij</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mg/litri</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mg/l</w:t>
            </w:r>
          </w:p>
        </w:tc>
      </w:tr>
      <w:tr w:rsidR="00846D2A" w:rsidRPr="00FB03BE" w:rsidTr="00337FC1">
        <w:trPr>
          <w:cantSplit/>
          <w:jc w:val="center"/>
        </w:trPr>
        <w:tc>
          <w:tcPr>
            <w:tcW w:w="0" w:type="auto"/>
            <w:shd w:val="clear" w:color="auto" w:fill="auto"/>
            <w:vAlign w:val="center"/>
          </w:tcPr>
          <w:p w:rsidR="00337FC1" w:rsidRPr="00FB03BE" w:rsidRDefault="00337FC1" w:rsidP="00337FC1">
            <w:pPr>
              <w:spacing w:before="0" w:after="0"/>
              <w:jc w:val="left"/>
              <w:rPr>
                <w:sz w:val="20"/>
              </w:rPr>
            </w:pPr>
            <w:r w:rsidRPr="00FB03BE">
              <w:rPr>
                <w:sz w:val="20"/>
              </w:rPr>
              <w:t>Amonijak</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mg/litri</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mg/l</w:t>
            </w:r>
          </w:p>
        </w:tc>
      </w:tr>
      <w:tr w:rsidR="00846D2A" w:rsidRPr="00FB03BE" w:rsidTr="00337FC1">
        <w:trPr>
          <w:cantSplit/>
          <w:jc w:val="center"/>
        </w:trPr>
        <w:tc>
          <w:tcPr>
            <w:tcW w:w="0" w:type="auto"/>
            <w:shd w:val="clear" w:color="auto" w:fill="auto"/>
            <w:vAlign w:val="center"/>
          </w:tcPr>
          <w:p w:rsidR="00337FC1" w:rsidRPr="00FB03BE" w:rsidRDefault="00337FC1" w:rsidP="00337FC1">
            <w:pPr>
              <w:spacing w:before="0" w:after="0"/>
              <w:jc w:val="left"/>
              <w:rPr>
                <w:sz w:val="20"/>
              </w:rPr>
            </w:pPr>
            <w:r w:rsidRPr="00FB03BE">
              <w:rPr>
                <w:sz w:val="20"/>
              </w:rPr>
              <w:t>BPK</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mg/litri</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mg/l</w:t>
            </w:r>
          </w:p>
        </w:tc>
      </w:tr>
      <w:tr w:rsidR="00846D2A" w:rsidRPr="00FB03BE" w:rsidTr="00337FC1">
        <w:trPr>
          <w:cantSplit/>
          <w:jc w:val="center"/>
        </w:trPr>
        <w:tc>
          <w:tcPr>
            <w:tcW w:w="0" w:type="auto"/>
            <w:shd w:val="clear" w:color="auto" w:fill="auto"/>
            <w:vAlign w:val="center"/>
          </w:tcPr>
          <w:p w:rsidR="00337FC1" w:rsidRPr="00FB03BE" w:rsidRDefault="00337FC1" w:rsidP="00337FC1">
            <w:pPr>
              <w:spacing w:before="0" w:after="0"/>
              <w:jc w:val="left"/>
              <w:rPr>
                <w:sz w:val="20"/>
              </w:rPr>
            </w:pPr>
            <w:r w:rsidRPr="00FB03BE">
              <w:rPr>
                <w:sz w:val="20"/>
              </w:rPr>
              <w:t>Preostali klor</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mg/litri</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mg/l</w:t>
            </w:r>
          </w:p>
        </w:tc>
      </w:tr>
      <w:tr w:rsidR="00846D2A" w:rsidRPr="00FB03BE" w:rsidTr="00337FC1">
        <w:trPr>
          <w:cantSplit/>
          <w:jc w:val="center"/>
        </w:trPr>
        <w:tc>
          <w:tcPr>
            <w:tcW w:w="0" w:type="auto"/>
            <w:shd w:val="clear" w:color="auto" w:fill="auto"/>
            <w:vAlign w:val="center"/>
          </w:tcPr>
          <w:p w:rsidR="00337FC1" w:rsidRPr="00FB03BE" w:rsidRDefault="00337FC1" w:rsidP="00337FC1">
            <w:pPr>
              <w:spacing w:before="0" w:after="0"/>
              <w:jc w:val="left"/>
              <w:rPr>
                <w:sz w:val="20"/>
              </w:rPr>
            </w:pPr>
            <w:r w:rsidRPr="00FB03BE">
              <w:rPr>
                <w:sz w:val="20"/>
              </w:rPr>
              <w:t>KPK</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mg/litri</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mg/l</w:t>
            </w:r>
          </w:p>
        </w:tc>
      </w:tr>
      <w:tr w:rsidR="00846D2A" w:rsidRPr="00FB03BE" w:rsidTr="00337FC1">
        <w:trPr>
          <w:cantSplit/>
          <w:jc w:val="center"/>
        </w:trPr>
        <w:tc>
          <w:tcPr>
            <w:tcW w:w="0" w:type="auto"/>
            <w:shd w:val="clear" w:color="auto" w:fill="auto"/>
            <w:vAlign w:val="center"/>
          </w:tcPr>
          <w:p w:rsidR="00337FC1" w:rsidRPr="00FB03BE" w:rsidRDefault="00337FC1" w:rsidP="00337FC1">
            <w:pPr>
              <w:spacing w:before="0" w:after="0"/>
              <w:jc w:val="left"/>
              <w:rPr>
                <w:sz w:val="20"/>
              </w:rPr>
            </w:pPr>
            <w:r w:rsidRPr="00FB03BE">
              <w:rPr>
                <w:sz w:val="20"/>
              </w:rPr>
              <w:t>Boja</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Hazen</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Hazen</w:t>
            </w:r>
          </w:p>
        </w:tc>
      </w:tr>
      <w:tr w:rsidR="00846D2A" w:rsidRPr="00FB03BE" w:rsidTr="00337FC1">
        <w:trPr>
          <w:cantSplit/>
          <w:jc w:val="center"/>
        </w:trPr>
        <w:tc>
          <w:tcPr>
            <w:tcW w:w="0" w:type="auto"/>
            <w:shd w:val="clear" w:color="auto" w:fill="auto"/>
            <w:vAlign w:val="center"/>
          </w:tcPr>
          <w:p w:rsidR="00337FC1" w:rsidRPr="00FB03BE" w:rsidRDefault="00337FC1" w:rsidP="00337FC1">
            <w:pPr>
              <w:spacing w:before="0" w:after="0"/>
              <w:jc w:val="left"/>
              <w:rPr>
                <w:sz w:val="20"/>
              </w:rPr>
            </w:pPr>
            <w:r w:rsidRPr="00FB03BE">
              <w:rPr>
                <w:sz w:val="20"/>
              </w:rPr>
              <w:t>Vodljivost</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μS/cm</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μS/cm</w:t>
            </w:r>
          </w:p>
        </w:tc>
      </w:tr>
      <w:tr w:rsidR="00846D2A" w:rsidRPr="00FB03BE" w:rsidTr="00337FC1">
        <w:trPr>
          <w:cantSplit/>
          <w:jc w:val="center"/>
        </w:trPr>
        <w:tc>
          <w:tcPr>
            <w:tcW w:w="0" w:type="auto"/>
            <w:shd w:val="clear" w:color="auto" w:fill="auto"/>
            <w:vAlign w:val="center"/>
          </w:tcPr>
          <w:p w:rsidR="00337FC1" w:rsidRPr="00FB03BE" w:rsidRDefault="00337FC1" w:rsidP="00337FC1">
            <w:pPr>
              <w:spacing w:before="0" w:after="0"/>
              <w:jc w:val="left"/>
              <w:rPr>
                <w:sz w:val="20"/>
              </w:rPr>
            </w:pPr>
            <w:r w:rsidRPr="00FB03BE">
              <w:rPr>
                <w:sz w:val="20"/>
              </w:rPr>
              <w:t>Koncentracija</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mg/litri</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mg/l</w:t>
            </w:r>
          </w:p>
        </w:tc>
      </w:tr>
      <w:tr w:rsidR="00846D2A" w:rsidRPr="00FB03BE" w:rsidTr="00337FC1">
        <w:trPr>
          <w:cantSplit/>
          <w:jc w:val="center"/>
        </w:trPr>
        <w:tc>
          <w:tcPr>
            <w:tcW w:w="0" w:type="auto"/>
            <w:shd w:val="clear" w:color="auto" w:fill="auto"/>
            <w:vAlign w:val="center"/>
          </w:tcPr>
          <w:p w:rsidR="00337FC1" w:rsidRPr="00FB03BE" w:rsidRDefault="00337FC1" w:rsidP="00337FC1">
            <w:pPr>
              <w:spacing w:before="0" w:after="0"/>
              <w:jc w:val="left"/>
              <w:rPr>
                <w:sz w:val="20"/>
              </w:rPr>
            </w:pPr>
            <w:r w:rsidRPr="00FB03BE">
              <w:rPr>
                <w:sz w:val="20"/>
              </w:rPr>
              <w:t>Jačina struje</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Amper</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Amp</w:t>
            </w:r>
          </w:p>
        </w:tc>
      </w:tr>
      <w:tr w:rsidR="00846D2A" w:rsidRPr="00FB03BE" w:rsidTr="00337FC1">
        <w:trPr>
          <w:cantSplit/>
          <w:jc w:val="center"/>
        </w:trPr>
        <w:tc>
          <w:tcPr>
            <w:tcW w:w="0" w:type="auto"/>
            <w:shd w:val="clear" w:color="auto" w:fill="auto"/>
            <w:vAlign w:val="center"/>
          </w:tcPr>
          <w:p w:rsidR="00337FC1" w:rsidRPr="00FB03BE" w:rsidRDefault="00337FC1" w:rsidP="00337FC1">
            <w:pPr>
              <w:spacing w:before="0" w:after="0"/>
              <w:jc w:val="left"/>
              <w:rPr>
                <w:sz w:val="20"/>
              </w:rPr>
            </w:pPr>
            <w:r w:rsidRPr="00FB03BE">
              <w:rPr>
                <w:sz w:val="20"/>
              </w:rPr>
              <w:t>Gustoća</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kg/m</w:t>
            </w:r>
            <w:r w:rsidRPr="00FB03BE">
              <w:rPr>
                <w:sz w:val="20"/>
                <w:vertAlign w:val="superscript"/>
              </w:rPr>
              <w:t>3</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kg/m</w:t>
            </w:r>
            <w:r w:rsidRPr="00FB03BE">
              <w:rPr>
                <w:sz w:val="20"/>
                <w:vertAlign w:val="superscript"/>
              </w:rPr>
              <w:t>3</w:t>
            </w:r>
          </w:p>
        </w:tc>
      </w:tr>
      <w:tr w:rsidR="00846D2A" w:rsidRPr="00FB03BE" w:rsidTr="00337FC1">
        <w:trPr>
          <w:cantSplit/>
          <w:jc w:val="center"/>
        </w:trPr>
        <w:tc>
          <w:tcPr>
            <w:tcW w:w="0" w:type="auto"/>
            <w:shd w:val="clear" w:color="auto" w:fill="auto"/>
            <w:vAlign w:val="center"/>
          </w:tcPr>
          <w:p w:rsidR="00337FC1" w:rsidRPr="00FB03BE" w:rsidRDefault="00337FC1" w:rsidP="00337FC1">
            <w:pPr>
              <w:spacing w:before="0" w:after="0"/>
              <w:jc w:val="left"/>
              <w:rPr>
                <w:sz w:val="20"/>
              </w:rPr>
            </w:pPr>
            <w:r w:rsidRPr="00FB03BE">
              <w:rPr>
                <w:sz w:val="20"/>
              </w:rPr>
              <w:t>Otopljeni kisik</w:t>
            </w:r>
          </w:p>
        </w:tc>
        <w:tc>
          <w:tcPr>
            <w:tcW w:w="0" w:type="auto"/>
            <w:shd w:val="clear" w:color="auto" w:fill="auto"/>
            <w:vAlign w:val="center"/>
          </w:tcPr>
          <w:p w:rsidR="00337FC1" w:rsidRPr="00FB03BE" w:rsidRDefault="00D67BF6" w:rsidP="00337FC1">
            <w:pPr>
              <w:spacing w:before="0" w:after="0"/>
              <w:jc w:val="center"/>
              <w:rPr>
                <w:sz w:val="20"/>
              </w:rPr>
            </w:pPr>
            <w:r w:rsidRPr="00FB03BE">
              <w:rPr>
                <w:sz w:val="20"/>
              </w:rPr>
              <w:t>p</w:t>
            </w:r>
            <w:r w:rsidR="00337FC1" w:rsidRPr="00FB03BE">
              <w:rPr>
                <w:sz w:val="20"/>
              </w:rPr>
              <w:t>romila, % zasićenost</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ppm, % sat</w:t>
            </w:r>
          </w:p>
        </w:tc>
      </w:tr>
      <w:tr w:rsidR="00846D2A" w:rsidRPr="00FB03BE" w:rsidTr="00337FC1">
        <w:trPr>
          <w:cantSplit/>
          <w:jc w:val="center"/>
        </w:trPr>
        <w:tc>
          <w:tcPr>
            <w:tcW w:w="0" w:type="auto"/>
            <w:shd w:val="clear" w:color="auto" w:fill="auto"/>
            <w:vAlign w:val="center"/>
          </w:tcPr>
          <w:p w:rsidR="00337FC1" w:rsidRPr="00FB03BE" w:rsidRDefault="00337FC1" w:rsidP="00337FC1">
            <w:pPr>
              <w:spacing w:before="0" w:after="0"/>
              <w:jc w:val="left"/>
              <w:rPr>
                <w:sz w:val="20"/>
              </w:rPr>
            </w:pPr>
            <w:r w:rsidRPr="00FB03BE">
              <w:rPr>
                <w:sz w:val="20"/>
              </w:rPr>
              <w:t>Udaljenost</w:t>
            </w:r>
          </w:p>
        </w:tc>
        <w:tc>
          <w:tcPr>
            <w:tcW w:w="0" w:type="auto"/>
            <w:shd w:val="clear" w:color="auto" w:fill="auto"/>
            <w:vAlign w:val="center"/>
          </w:tcPr>
          <w:p w:rsidR="00337FC1" w:rsidRPr="00FB03BE" w:rsidRDefault="00D67BF6" w:rsidP="00337FC1">
            <w:pPr>
              <w:spacing w:before="0" w:after="0"/>
              <w:jc w:val="center"/>
              <w:rPr>
                <w:sz w:val="20"/>
              </w:rPr>
            </w:pPr>
            <w:r w:rsidRPr="00FB03BE">
              <w:rPr>
                <w:sz w:val="20"/>
              </w:rPr>
              <w:t>Metar</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m</w:t>
            </w:r>
          </w:p>
        </w:tc>
      </w:tr>
      <w:tr w:rsidR="00846D2A" w:rsidRPr="00FB03BE" w:rsidTr="00337FC1">
        <w:trPr>
          <w:cantSplit/>
          <w:jc w:val="center"/>
        </w:trPr>
        <w:tc>
          <w:tcPr>
            <w:tcW w:w="0" w:type="auto"/>
            <w:shd w:val="clear" w:color="auto" w:fill="auto"/>
            <w:vAlign w:val="center"/>
          </w:tcPr>
          <w:p w:rsidR="00337FC1" w:rsidRPr="00FB03BE" w:rsidRDefault="00337FC1" w:rsidP="00337FC1">
            <w:pPr>
              <w:spacing w:before="0" w:after="0"/>
              <w:jc w:val="left"/>
              <w:rPr>
                <w:sz w:val="20"/>
              </w:rPr>
            </w:pPr>
            <w:r w:rsidRPr="00FB03BE">
              <w:rPr>
                <w:sz w:val="20"/>
              </w:rPr>
              <w:t xml:space="preserve">Gustoća flokulacije </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kg/m</w:t>
            </w:r>
            <w:r w:rsidRPr="00FB03BE">
              <w:rPr>
                <w:sz w:val="20"/>
                <w:vertAlign w:val="superscript"/>
              </w:rPr>
              <w:t>3</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kg/m</w:t>
            </w:r>
            <w:r w:rsidRPr="00FB03BE">
              <w:rPr>
                <w:sz w:val="20"/>
                <w:vertAlign w:val="superscript"/>
              </w:rPr>
              <w:t>3</w:t>
            </w:r>
          </w:p>
        </w:tc>
      </w:tr>
      <w:tr w:rsidR="00846D2A" w:rsidRPr="00FB03BE" w:rsidTr="00337FC1">
        <w:trPr>
          <w:cantSplit/>
          <w:jc w:val="center"/>
        </w:trPr>
        <w:tc>
          <w:tcPr>
            <w:tcW w:w="0" w:type="auto"/>
            <w:shd w:val="clear" w:color="auto" w:fill="auto"/>
            <w:vAlign w:val="center"/>
          </w:tcPr>
          <w:p w:rsidR="00337FC1" w:rsidRPr="00FB03BE" w:rsidRDefault="00337FC1" w:rsidP="00337FC1">
            <w:pPr>
              <w:spacing w:before="0" w:after="0"/>
              <w:jc w:val="left"/>
              <w:rPr>
                <w:sz w:val="20"/>
              </w:rPr>
            </w:pPr>
            <w:r w:rsidRPr="00FB03BE">
              <w:rPr>
                <w:sz w:val="20"/>
              </w:rPr>
              <w:t>Protok</w:t>
            </w:r>
          </w:p>
        </w:tc>
        <w:tc>
          <w:tcPr>
            <w:tcW w:w="0" w:type="auto"/>
            <w:shd w:val="clear" w:color="auto" w:fill="auto"/>
            <w:vAlign w:val="center"/>
          </w:tcPr>
          <w:p w:rsidR="00337FC1" w:rsidRPr="00FB03BE" w:rsidRDefault="00D67BF6" w:rsidP="00D67BF6">
            <w:pPr>
              <w:spacing w:before="0" w:after="0"/>
              <w:jc w:val="center"/>
              <w:rPr>
                <w:sz w:val="20"/>
              </w:rPr>
            </w:pPr>
            <w:r w:rsidRPr="00FB03BE">
              <w:rPr>
                <w:sz w:val="20"/>
              </w:rPr>
              <w:t>kubnih</w:t>
            </w:r>
            <w:r w:rsidR="00337FC1" w:rsidRPr="00FB03BE">
              <w:rPr>
                <w:sz w:val="20"/>
              </w:rPr>
              <w:t xml:space="preserve"> </w:t>
            </w:r>
            <w:r w:rsidRPr="00FB03BE">
              <w:rPr>
                <w:sz w:val="20"/>
              </w:rPr>
              <w:t xml:space="preserve">metar na </w:t>
            </w:r>
            <w:r w:rsidR="00337FC1" w:rsidRPr="00FB03BE">
              <w:rPr>
                <w:sz w:val="20"/>
              </w:rPr>
              <w:t>d</w:t>
            </w:r>
            <w:r w:rsidRPr="00FB03BE">
              <w:rPr>
                <w:sz w:val="20"/>
              </w:rPr>
              <w:t>a</w:t>
            </w:r>
            <w:r w:rsidR="00337FC1" w:rsidRPr="00FB03BE">
              <w:rPr>
                <w:sz w:val="20"/>
              </w:rPr>
              <w:t>n, litara</w:t>
            </w:r>
            <w:r w:rsidRPr="00FB03BE">
              <w:rPr>
                <w:sz w:val="20"/>
              </w:rPr>
              <w:t xml:space="preserve"> u </w:t>
            </w:r>
            <w:r w:rsidR="00337FC1" w:rsidRPr="00FB03BE">
              <w:rPr>
                <w:sz w:val="20"/>
              </w:rPr>
              <w:t>sekundi</w:t>
            </w:r>
          </w:p>
        </w:tc>
        <w:tc>
          <w:tcPr>
            <w:tcW w:w="0" w:type="auto"/>
            <w:shd w:val="clear" w:color="auto" w:fill="auto"/>
            <w:vAlign w:val="center"/>
          </w:tcPr>
          <w:p w:rsidR="00337FC1" w:rsidRPr="00FB03BE" w:rsidRDefault="00D67BF6" w:rsidP="00D67BF6">
            <w:pPr>
              <w:spacing w:before="0" w:after="0"/>
              <w:jc w:val="center"/>
              <w:rPr>
                <w:sz w:val="20"/>
              </w:rPr>
            </w:pPr>
            <w:r w:rsidRPr="00FB03BE">
              <w:rPr>
                <w:sz w:val="20"/>
              </w:rPr>
              <w:t>m3</w:t>
            </w:r>
            <w:r w:rsidR="00337FC1" w:rsidRPr="00FB03BE">
              <w:rPr>
                <w:sz w:val="20"/>
              </w:rPr>
              <w:t>/D, l/s</w:t>
            </w:r>
          </w:p>
        </w:tc>
      </w:tr>
      <w:tr w:rsidR="00846D2A" w:rsidRPr="00FB03BE" w:rsidTr="00337FC1">
        <w:trPr>
          <w:cantSplit/>
          <w:jc w:val="center"/>
        </w:trPr>
        <w:tc>
          <w:tcPr>
            <w:tcW w:w="0" w:type="auto"/>
            <w:shd w:val="clear" w:color="auto" w:fill="auto"/>
            <w:vAlign w:val="center"/>
          </w:tcPr>
          <w:p w:rsidR="00337FC1" w:rsidRPr="00FB03BE" w:rsidRDefault="00337FC1" w:rsidP="00337FC1">
            <w:pPr>
              <w:spacing w:before="0" w:after="0"/>
              <w:jc w:val="left"/>
              <w:rPr>
                <w:sz w:val="20"/>
              </w:rPr>
            </w:pPr>
            <w:r w:rsidRPr="00FB03BE">
              <w:rPr>
                <w:sz w:val="20"/>
              </w:rPr>
              <w:t>Tlak plina</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bar</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bar</w:t>
            </w:r>
          </w:p>
        </w:tc>
      </w:tr>
      <w:tr w:rsidR="00846D2A" w:rsidRPr="00FB03BE" w:rsidTr="00337FC1">
        <w:trPr>
          <w:cantSplit/>
          <w:jc w:val="center"/>
        </w:trPr>
        <w:tc>
          <w:tcPr>
            <w:tcW w:w="0" w:type="auto"/>
            <w:shd w:val="clear" w:color="auto" w:fill="auto"/>
            <w:vAlign w:val="center"/>
          </w:tcPr>
          <w:p w:rsidR="00337FC1" w:rsidRPr="00FB03BE" w:rsidRDefault="00337FC1" w:rsidP="00337FC1">
            <w:pPr>
              <w:spacing w:before="0" w:after="0"/>
              <w:jc w:val="left"/>
              <w:rPr>
                <w:sz w:val="20"/>
              </w:rPr>
            </w:pPr>
            <w:r w:rsidRPr="00FB03BE">
              <w:rPr>
                <w:sz w:val="20"/>
              </w:rPr>
              <w:t>Gubitak energije</w:t>
            </w:r>
          </w:p>
        </w:tc>
        <w:tc>
          <w:tcPr>
            <w:tcW w:w="0" w:type="auto"/>
            <w:shd w:val="clear" w:color="auto" w:fill="auto"/>
            <w:vAlign w:val="center"/>
          </w:tcPr>
          <w:p w:rsidR="00337FC1" w:rsidRPr="00FB03BE" w:rsidRDefault="00D67BF6" w:rsidP="00337FC1">
            <w:pPr>
              <w:spacing w:before="0" w:after="0"/>
              <w:jc w:val="center"/>
              <w:rPr>
                <w:sz w:val="20"/>
              </w:rPr>
            </w:pPr>
            <w:r w:rsidRPr="00FB03BE">
              <w:rPr>
                <w:sz w:val="20"/>
              </w:rPr>
              <w:t>metar</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m</w:t>
            </w:r>
          </w:p>
        </w:tc>
      </w:tr>
      <w:tr w:rsidR="00846D2A" w:rsidRPr="00FB03BE" w:rsidTr="00337FC1">
        <w:trPr>
          <w:cantSplit/>
          <w:jc w:val="center"/>
        </w:trPr>
        <w:tc>
          <w:tcPr>
            <w:tcW w:w="0" w:type="auto"/>
            <w:shd w:val="clear" w:color="auto" w:fill="auto"/>
            <w:vAlign w:val="center"/>
          </w:tcPr>
          <w:p w:rsidR="00337FC1" w:rsidRPr="00FB03BE" w:rsidRDefault="00337FC1" w:rsidP="00337FC1">
            <w:pPr>
              <w:spacing w:before="0" w:after="0"/>
              <w:jc w:val="left"/>
              <w:rPr>
                <w:sz w:val="20"/>
              </w:rPr>
            </w:pPr>
            <w:r w:rsidRPr="00FB03BE">
              <w:rPr>
                <w:sz w:val="20"/>
              </w:rPr>
              <w:t>Vlažnost</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w:t>
            </w:r>
          </w:p>
        </w:tc>
      </w:tr>
      <w:tr w:rsidR="00846D2A" w:rsidRPr="00FB03BE" w:rsidTr="00337FC1">
        <w:trPr>
          <w:cantSplit/>
          <w:jc w:val="center"/>
        </w:trPr>
        <w:tc>
          <w:tcPr>
            <w:tcW w:w="0" w:type="auto"/>
            <w:shd w:val="clear" w:color="auto" w:fill="auto"/>
            <w:vAlign w:val="center"/>
          </w:tcPr>
          <w:p w:rsidR="00337FC1" w:rsidRPr="00FB03BE" w:rsidRDefault="00337FC1" w:rsidP="00337FC1">
            <w:pPr>
              <w:spacing w:before="0" w:after="0"/>
              <w:jc w:val="left"/>
              <w:rPr>
                <w:sz w:val="20"/>
              </w:rPr>
            </w:pPr>
            <w:r w:rsidRPr="00FB03BE">
              <w:rPr>
                <w:sz w:val="20"/>
              </w:rPr>
              <w:t>Željezo</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mg/litri</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mg/l</w:t>
            </w:r>
          </w:p>
        </w:tc>
      </w:tr>
      <w:tr w:rsidR="00846D2A" w:rsidRPr="00FB03BE" w:rsidTr="00337FC1">
        <w:trPr>
          <w:cantSplit/>
          <w:jc w:val="center"/>
        </w:trPr>
        <w:tc>
          <w:tcPr>
            <w:tcW w:w="0" w:type="auto"/>
            <w:shd w:val="clear" w:color="auto" w:fill="auto"/>
            <w:vAlign w:val="center"/>
          </w:tcPr>
          <w:p w:rsidR="00337FC1" w:rsidRPr="00FB03BE" w:rsidRDefault="00337FC1" w:rsidP="00337FC1">
            <w:pPr>
              <w:spacing w:before="0" w:after="0"/>
              <w:jc w:val="left"/>
              <w:rPr>
                <w:sz w:val="20"/>
              </w:rPr>
            </w:pPr>
            <w:r w:rsidRPr="00FB03BE">
              <w:rPr>
                <w:sz w:val="20"/>
              </w:rPr>
              <w:t>Nivo</w:t>
            </w:r>
          </w:p>
        </w:tc>
        <w:tc>
          <w:tcPr>
            <w:tcW w:w="0" w:type="auto"/>
            <w:shd w:val="clear" w:color="auto" w:fill="auto"/>
            <w:vAlign w:val="center"/>
          </w:tcPr>
          <w:p w:rsidR="00337FC1" w:rsidRPr="00FB03BE" w:rsidRDefault="00D67BF6" w:rsidP="00D67BF6">
            <w:pPr>
              <w:spacing w:before="0" w:after="0"/>
              <w:jc w:val="center"/>
              <w:rPr>
                <w:sz w:val="20"/>
              </w:rPr>
            </w:pPr>
            <w:r w:rsidRPr="00FB03BE">
              <w:rPr>
                <w:sz w:val="20"/>
              </w:rPr>
              <w:t>M</w:t>
            </w:r>
            <w:r w:rsidR="00337FC1" w:rsidRPr="00FB03BE">
              <w:rPr>
                <w:sz w:val="20"/>
              </w:rPr>
              <w:t>et</w:t>
            </w:r>
            <w:r w:rsidRPr="00FB03BE">
              <w:rPr>
                <w:sz w:val="20"/>
              </w:rPr>
              <w:t>a</w:t>
            </w:r>
            <w:r w:rsidR="00337FC1" w:rsidRPr="00FB03BE">
              <w:rPr>
                <w:sz w:val="20"/>
              </w:rPr>
              <w:t>r</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m</w:t>
            </w:r>
          </w:p>
        </w:tc>
      </w:tr>
      <w:tr w:rsidR="00846D2A" w:rsidRPr="00FB03BE" w:rsidTr="00337FC1">
        <w:trPr>
          <w:cantSplit/>
          <w:jc w:val="center"/>
        </w:trPr>
        <w:tc>
          <w:tcPr>
            <w:tcW w:w="0" w:type="auto"/>
            <w:shd w:val="clear" w:color="auto" w:fill="auto"/>
            <w:vAlign w:val="center"/>
          </w:tcPr>
          <w:p w:rsidR="00337FC1" w:rsidRPr="00FB03BE" w:rsidRDefault="00337FC1" w:rsidP="00337FC1">
            <w:pPr>
              <w:spacing w:before="0" w:after="0"/>
              <w:jc w:val="left"/>
              <w:rPr>
                <w:sz w:val="20"/>
              </w:rPr>
            </w:pPr>
            <w:r w:rsidRPr="00FB03BE">
              <w:rPr>
                <w:sz w:val="20"/>
              </w:rPr>
              <w:t>MLSS</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mg/litre</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mg/l</w:t>
            </w:r>
          </w:p>
        </w:tc>
      </w:tr>
      <w:tr w:rsidR="00846D2A" w:rsidRPr="00FB03BE" w:rsidTr="00337FC1">
        <w:trPr>
          <w:cantSplit/>
          <w:jc w:val="center"/>
        </w:trPr>
        <w:tc>
          <w:tcPr>
            <w:tcW w:w="0" w:type="auto"/>
            <w:shd w:val="clear" w:color="auto" w:fill="auto"/>
            <w:vAlign w:val="center"/>
          </w:tcPr>
          <w:p w:rsidR="00337FC1" w:rsidRPr="00FB03BE" w:rsidRDefault="00337FC1" w:rsidP="00337FC1">
            <w:pPr>
              <w:spacing w:before="0" w:after="0"/>
              <w:jc w:val="left"/>
              <w:rPr>
                <w:sz w:val="20"/>
              </w:rPr>
            </w:pPr>
            <w:r w:rsidRPr="00FB03BE">
              <w:rPr>
                <w:sz w:val="20"/>
              </w:rPr>
              <w:t>Nitrati</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mg/litre</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mg/l</w:t>
            </w:r>
          </w:p>
        </w:tc>
      </w:tr>
      <w:tr w:rsidR="00846D2A" w:rsidRPr="00FB03BE" w:rsidTr="00337FC1">
        <w:trPr>
          <w:cantSplit/>
          <w:jc w:val="center"/>
        </w:trPr>
        <w:tc>
          <w:tcPr>
            <w:tcW w:w="0" w:type="auto"/>
            <w:shd w:val="clear" w:color="auto" w:fill="auto"/>
            <w:vAlign w:val="center"/>
          </w:tcPr>
          <w:p w:rsidR="00337FC1" w:rsidRPr="00FB03BE" w:rsidRDefault="00337FC1" w:rsidP="00337FC1">
            <w:pPr>
              <w:spacing w:before="0" w:after="0"/>
              <w:jc w:val="left"/>
              <w:rPr>
                <w:sz w:val="20"/>
              </w:rPr>
            </w:pPr>
            <w:r w:rsidRPr="00FB03BE">
              <w:rPr>
                <w:sz w:val="20"/>
              </w:rPr>
              <w:t>PH</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pH jedinice</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pH</w:t>
            </w:r>
          </w:p>
        </w:tc>
      </w:tr>
      <w:tr w:rsidR="00846D2A" w:rsidRPr="00FB03BE" w:rsidTr="00337FC1">
        <w:trPr>
          <w:cantSplit/>
          <w:jc w:val="center"/>
        </w:trPr>
        <w:tc>
          <w:tcPr>
            <w:tcW w:w="0" w:type="auto"/>
            <w:shd w:val="clear" w:color="auto" w:fill="auto"/>
            <w:vAlign w:val="center"/>
          </w:tcPr>
          <w:p w:rsidR="00337FC1" w:rsidRPr="00FB03BE" w:rsidRDefault="00337FC1" w:rsidP="00337FC1">
            <w:pPr>
              <w:spacing w:before="0" w:after="0"/>
              <w:jc w:val="left"/>
              <w:rPr>
                <w:sz w:val="20"/>
              </w:rPr>
            </w:pPr>
            <w:r w:rsidRPr="00FB03BE">
              <w:rPr>
                <w:sz w:val="20"/>
              </w:rPr>
              <w:t>Fosfati</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mg/litri</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mg/l</w:t>
            </w:r>
          </w:p>
        </w:tc>
      </w:tr>
      <w:tr w:rsidR="00846D2A" w:rsidRPr="00FB03BE" w:rsidTr="00337FC1">
        <w:trPr>
          <w:cantSplit/>
          <w:jc w:val="center"/>
        </w:trPr>
        <w:tc>
          <w:tcPr>
            <w:tcW w:w="0" w:type="auto"/>
            <w:shd w:val="clear" w:color="auto" w:fill="auto"/>
            <w:vAlign w:val="center"/>
          </w:tcPr>
          <w:p w:rsidR="00337FC1" w:rsidRPr="00FB03BE" w:rsidRDefault="00337FC1" w:rsidP="00337FC1">
            <w:pPr>
              <w:spacing w:before="0" w:after="0"/>
              <w:jc w:val="left"/>
              <w:rPr>
                <w:sz w:val="20"/>
              </w:rPr>
            </w:pPr>
            <w:r w:rsidRPr="00FB03BE">
              <w:rPr>
                <w:sz w:val="20"/>
              </w:rPr>
              <w:t>Potrošnja energije</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kilovat/sat</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kWh</w:t>
            </w:r>
          </w:p>
        </w:tc>
      </w:tr>
      <w:tr w:rsidR="00846D2A" w:rsidRPr="00FB03BE" w:rsidTr="00337FC1">
        <w:trPr>
          <w:cantSplit/>
          <w:jc w:val="center"/>
        </w:trPr>
        <w:tc>
          <w:tcPr>
            <w:tcW w:w="0" w:type="auto"/>
            <w:shd w:val="clear" w:color="auto" w:fill="auto"/>
            <w:vAlign w:val="center"/>
          </w:tcPr>
          <w:p w:rsidR="00337FC1" w:rsidRPr="00FB03BE" w:rsidRDefault="00337FC1" w:rsidP="00337FC1">
            <w:pPr>
              <w:spacing w:before="0" w:after="0"/>
              <w:jc w:val="left"/>
              <w:rPr>
                <w:sz w:val="20"/>
              </w:rPr>
            </w:pPr>
            <w:r w:rsidRPr="00FB03BE">
              <w:rPr>
                <w:sz w:val="20"/>
              </w:rPr>
              <w:t>Tlak</w:t>
            </w:r>
          </w:p>
        </w:tc>
        <w:tc>
          <w:tcPr>
            <w:tcW w:w="0" w:type="auto"/>
            <w:shd w:val="clear" w:color="auto" w:fill="auto"/>
            <w:vAlign w:val="center"/>
          </w:tcPr>
          <w:p w:rsidR="00337FC1" w:rsidRPr="00FB03BE" w:rsidRDefault="00337FC1" w:rsidP="00D67BF6">
            <w:pPr>
              <w:spacing w:before="0" w:after="0"/>
              <w:jc w:val="center"/>
              <w:rPr>
                <w:sz w:val="20"/>
              </w:rPr>
            </w:pPr>
            <w:r w:rsidRPr="00FB03BE">
              <w:rPr>
                <w:sz w:val="20"/>
              </w:rPr>
              <w:t>met</w:t>
            </w:r>
            <w:r w:rsidR="00D67BF6" w:rsidRPr="00FB03BE">
              <w:rPr>
                <w:sz w:val="20"/>
              </w:rPr>
              <w:t>a</w:t>
            </w:r>
            <w:r w:rsidRPr="00FB03BE">
              <w:rPr>
                <w:sz w:val="20"/>
              </w:rPr>
              <w:t>r visine</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m</w:t>
            </w:r>
          </w:p>
        </w:tc>
      </w:tr>
      <w:tr w:rsidR="00846D2A" w:rsidRPr="00FB03BE" w:rsidTr="00337FC1">
        <w:trPr>
          <w:cantSplit/>
          <w:jc w:val="center"/>
        </w:trPr>
        <w:tc>
          <w:tcPr>
            <w:tcW w:w="0" w:type="auto"/>
            <w:shd w:val="clear" w:color="auto" w:fill="auto"/>
            <w:vAlign w:val="center"/>
          </w:tcPr>
          <w:p w:rsidR="00337FC1" w:rsidRPr="00FB03BE" w:rsidRDefault="00337FC1" w:rsidP="00337FC1">
            <w:pPr>
              <w:spacing w:before="0" w:after="0"/>
              <w:jc w:val="left"/>
              <w:rPr>
                <w:sz w:val="20"/>
              </w:rPr>
            </w:pPr>
            <w:r w:rsidRPr="00FB03BE">
              <w:rPr>
                <w:sz w:val="20"/>
              </w:rPr>
              <w:t>Padaline</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milimetar</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mm</w:t>
            </w:r>
          </w:p>
        </w:tc>
      </w:tr>
      <w:tr w:rsidR="00846D2A" w:rsidRPr="00FB03BE" w:rsidTr="00337FC1">
        <w:trPr>
          <w:cantSplit/>
          <w:jc w:val="center"/>
        </w:trPr>
        <w:tc>
          <w:tcPr>
            <w:tcW w:w="0" w:type="auto"/>
            <w:shd w:val="clear" w:color="auto" w:fill="auto"/>
            <w:vAlign w:val="center"/>
          </w:tcPr>
          <w:p w:rsidR="00337FC1" w:rsidRPr="00FB03BE" w:rsidRDefault="00337FC1" w:rsidP="00337FC1">
            <w:pPr>
              <w:spacing w:before="0" w:after="0"/>
              <w:jc w:val="left"/>
              <w:rPr>
                <w:sz w:val="20"/>
              </w:rPr>
            </w:pPr>
            <w:r w:rsidRPr="00FB03BE">
              <w:rPr>
                <w:sz w:val="20"/>
              </w:rPr>
              <w:t>Redoks potencijal</w:t>
            </w:r>
          </w:p>
        </w:tc>
        <w:tc>
          <w:tcPr>
            <w:tcW w:w="0" w:type="auto"/>
            <w:shd w:val="clear" w:color="auto" w:fill="auto"/>
            <w:vAlign w:val="center"/>
          </w:tcPr>
          <w:p w:rsidR="00337FC1" w:rsidRPr="00FB03BE" w:rsidRDefault="00D67BF6" w:rsidP="00337FC1">
            <w:pPr>
              <w:spacing w:before="0" w:after="0"/>
              <w:jc w:val="center"/>
              <w:rPr>
                <w:sz w:val="20"/>
              </w:rPr>
            </w:pPr>
            <w:r w:rsidRPr="00FB03BE">
              <w:rPr>
                <w:sz w:val="20"/>
              </w:rPr>
              <w:t>V</w:t>
            </w:r>
            <w:r w:rsidR="00337FC1" w:rsidRPr="00FB03BE">
              <w:rPr>
                <w:sz w:val="20"/>
              </w:rPr>
              <w:t>olt</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V</w:t>
            </w:r>
          </w:p>
        </w:tc>
      </w:tr>
      <w:tr w:rsidR="00846D2A" w:rsidRPr="00FB03BE" w:rsidTr="00337FC1">
        <w:trPr>
          <w:cantSplit/>
          <w:jc w:val="center"/>
        </w:trPr>
        <w:tc>
          <w:tcPr>
            <w:tcW w:w="0" w:type="auto"/>
            <w:shd w:val="clear" w:color="auto" w:fill="auto"/>
            <w:vAlign w:val="center"/>
          </w:tcPr>
          <w:p w:rsidR="00337FC1" w:rsidRPr="00FB03BE" w:rsidRDefault="00337FC1" w:rsidP="00337FC1">
            <w:pPr>
              <w:spacing w:before="0" w:after="0"/>
              <w:jc w:val="left"/>
              <w:rPr>
                <w:sz w:val="20"/>
              </w:rPr>
            </w:pPr>
            <w:r w:rsidRPr="00FB03BE">
              <w:rPr>
                <w:sz w:val="20"/>
              </w:rPr>
              <w:t>Gustoća mulja</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kg/m</w:t>
            </w:r>
            <w:r w:rsidRPr="00FB03BE">
              <w:rPr>
                <w:sz w:val="20"/>
                <w:vertAlign w:val="superscript"/>
              </w:rPr>
              <w:t>3</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kg/m</w:t>
            </w:r>
            <w:r w:rsidRPr="00FB03BE">
              <w:rPr>
                <w:sz w:val="20"/>
                <w:vertAlign w:val="superscript"/>
              </w:rPr>
              <w:t>3</w:t>
            </w:r>
          </w:p>
        </w:tc>
      </w:tr>
      <w:tr w:rsidR="00846D2A" w:rsidRPr="00FB03BE" w:rsidTr="00337FC1">
        <w:trPr>
          <w:cantSplit/>
          <w:jc w:val="center"/>
        </w:trPr>
        <w:tc>
          <w:tcPr>
            <w:tcW w:w="0" w:type="auto"/>
            <w:shd w:val="clear" w:color="auto" w:fill="auto"/>
            <w:vAlign w:val="center"/>
          </w:tcPr>
          <w:p w:rsidR="00337FC1" w:rsidRPr="00FB03BE" w:rsidRDefault="00337FC1" w:rsidP="00337FC1">
            <w:pPr>
              <w:spacing w:before="0" w:after="0"/>
              <w:jc w:val="left"/>
              <w:rPr>
                <w:sz w:val="20"/>
              </w:rPr>
            </w:pPr>
            <w:r w:rsidRPr="00FB03BE">
              <w:rPr>
                <w:sz w:val="20"/>
              </w:rPr>
              <w:t>Brzina – linearna</w:t>
            </w:r>
          </w:p>
        </w:tc>
        <w:tc>
          <w:tcPr>
            <w:tcW w:w="0" w:type="auto"/>
            <w:shd w:val="clear" w:color="auto" w:fill="auto"/>
            <w:vAlign w:val="center"/>
          </w:tcPr>
          <w:p w:rsidR="00337FC1" w:rsidRPr="00FB03BE" w:rsidRDefault="00337FC1" w:rsidP="00D67BF6">
            <w:pPr>
              <w:spacing w:before="0" w:after="0"/>
              <w:jc w:val="center"/>
              <w:rPr>
                <w:sz w:val="20"/>
              </w:rPr>
            </w:pPr>
            <w:r w:rsidRPr="00FB03BE">
              <w:rPr>
                <w:sz w:val="20"/>
              </w:rPr>
              <w:t>met</w:t>
            </w:r>
            <w:r w:rsidR="00D67BF6" w:rsidRPr="00FB03BE">
              <w:rPr>
                <w:sz w:val="20"/>
              </w:rPr>
              <w:t>a</w:t>
            </w:r>
            <w:r w:rsidRPr="00FB03BE">
              <w:rPr>
                <w:sz w:val="20"/>
              </w:rPr>
              <w:t>r</w:t>
            </w:r>
            <w:r w:rsidR="00D67BF6" w:rsidRPr="00FB03BE">
              <w:rPr>
                <w:sz w:val="20"/>
              </w:rPr>
              <w:t xml:space="preserve"> na </w:t>
            </w:r>
            <w:r w:rsidRPr="00FB03BE">
              <w:rPr>
                <w:sz w:val="20"/>
              </w:rPr>
              <w:t>sekund</w:t>
            </w:r>
            <w:r w:rsidR="00D67BF6" w:rsidRPr="00FB03BE">
              <w:rPr>
                <w:sz w:val="20"/>
              </w:rPr>
              <w:t>u</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m/s</w:t>
            </w:r>
          </w:p>
        </w:tc>
      </w:tr>
      <w:tr w:rsidR="00846D2A" w:rsidRPr="00FB03BE" w:rsidTr="00337FC1">
        <w:trPr>
          <w:cantSplit/>
          <w:jc w:val="center"/>
        </w:trPr>
        <w:tc>
          <w:tcPr>
            <w:tcW w:w="0" w:type="auto"/>
            <w:shd w:val="clear" w:color="auto" w:fill="auto"/>
            <w:vAlign w:val="center"/>
          </w:tcPr>
          <w:p w:rsidR="00337FC1" w:rsidRPr="00FB03BE" w:rsidRDefault="00337FC1" w:rsidP="00337FC1">
            <w:pPr>
              <w:spacing w:before="0" w:after="0"/>
              <w:jc w:val="left"/>
              <w:rPr>
                <w:sz w:val="20"/>
              </w:rPr>
            </w:pPr>
            <w:r w:rsidRPr="00FB03BE">
              <w:rPr>
                <w:sz w:val="20"/>
              </w:rPr>
              <w:t>Brzina – kutna</w:t>
            </w:r>
          </w:p>
        </w:tc>
        <w:tc>
          <w:tcPr>
            <w:tcW w:w="0" w:type="auto"/>
            <w:shd w:val="clear" w:color="auto" w:fill="auto"/>
            <w:vAlign w:val="center"/>
          </w:tcPr>
          <w:p w:rsidR="00337FC1" w:rsidRPr="00FB03BE" w:rsidRDefault="00D67BF6" w:rsidP="00337FC1">
            <w:pPr>
              <w:spacing w:before="0" w:after="0"/>
              <w:jc w:val="center"/>
              <w:rPr>
                <w:sz w:val="20"/>
              </w:rPr>
            </w:pPr>
            <w:r w:rsidRPr="00FB03BE">
              <w:rPr>
                <w:sz w:val="20"/>
              </w:rPr>
              <w:t>okretaja</w:t>
            </w:r>
            <w:r w:rsidR="00337FC1" w:rsidRPr="00FB03BE">
              <w:rPr>
                <w:sz w:val="20"/>
              </w:rPr>
              <w:t xml:space="preserve"> u minuti</w:t>
            </w:r>
          </w:p>
        </w:tc>
        <w:tc>
          <w:tcPr>
            <w:tcW w:w="0" w:type="auto"/>
            <w:shd w:val="clear" w:color="auto" w:fill="auto"/>
            <w:vAlign w:val="center"/>
          </w:tcPr>
          <w:p w:rsidR="00337FC1" w:rsidRPr="00FB03BE" w:rsidRDefault="00337FC1" w:rsidP="00D67BF6">
            <w:pPr>
              <w:spacing w:before="0" w:after="0"/>
              <w:jc w:val="center"/>
              <w:rPr>
                <w:sz w:val="20"/>
              </w:rPr>
            </w:pPr>
            <w:r w:rsidRPr="00FB03BE">
              <w:rPr>
                <w:sz w:val="20"/>
              </w:rPr>
              <w:t xml:space="preserve">o/min, </w:t>
            </w:r>
            <w:r w:rsidR="00D67BF6" w:rsidRPr="00FB03BE">
              <w:rPr>
                <w:sz w:val="20"/>
              </w:rPr>
              <w:t>min-1</w:t>
            </w:r>
          </w:p>
        </w:tc>
      </w:tr>
      <w:tr w:rsidR="00846D2A" w:rsidRPr="00FB03BE" w:rsidTr="00337FC1">
        <w:trPr>
          <w:cantSplit/>
          <w:jc w:val="center"/>
        </w:trPr>
        <w:tc>
          <w:tcPr>
            <w:tcW w:w="0" w:type="auto"/>
            <w:shd w:val="clear" w:color="auto" w:fill="auto"/>
            <w:vAlign w:val="center"/>
          </w:tcPr>
          <w:p w:rsidR="00337FC1" w:rsidRPr="00FB03BE" w:rsidRDefault="00337FC1" w:rsidP="00337FC1">
            <w:pPr>
              <w:spacing w:before="0" w:after="0"/>
              <w:jc w:val="left"/>
              <w:rPr>
                <w:sz w:val="20"/>
              </w:rPr>
            </w:pPr>
            <w:r w:rsidRPr="00FB03BE">
              <w:rPr>
                <w:sz w:val="20"/>
              </w:rPr>
              <w:t xml:space="preserve">Doziranje sumpor dioksida </w:t>
            </w:r>
          </w:p>
        </w:tc>
        <w:tc>
          <w:tcPr>
            <w:tcW w:w="0" w:type="auto"/>
            <w:shd w:val="clear" w:color="auto" w:fill="auto"/>
            <w:vAlign w:val="center"/>
          </w:tcPr>
          <w:p w:rsidR="00337FC1" w:rsidRPr="00FB03BE" w:rsidRDefault="00D67BF6" w:rsidP="00D67BF6">
            <w:pPr>
              <w:spacing w:before="0" w:after="0"/>
              <w:jc w:val="center"/>
              <w:rPr>
                <w:sz w:val="20"/>
              </w:rPr>
            </w:pPr>
            <w:r w:rsidRPr="00FB03BE">
              <w:rPr>
                <w:sz w:val="20"/>
              </w:rPr>
              <w:t>miligram na litra</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mg/l</w:t>
            </w:r>
          </w:p>
        </w:tc>
      </w:tr>
      <w:tr w:rsidR="00846D2A" w:rsidRPr="00FB03BE" w:rsidTr="00337FC1">
        <w:trPr>
          <w:cantSplit/>
          <w:jc w:val="center"/>
        </w:trPr>
        <w:tc>
          <w:tcPr>
            <w:tcW w:w="0" w:type="auto"/>
            <w:shd w:val="clear" w:color="auto" w:fill="auto"/>
            <w:vAlign w:val="center"/>
          </w:tcPr>
          <w:p w:rsidR="00337FC1" w:rsidRPr="00FB03BE" w:rsidRDefault="00337FC1" w:rsidP="00337FC1">
            <w:pPr>
              <w:spacing w:before="0" w:after="0"/>
              <w:jc w:val="left"/>
              <w:rPr>
                <w:sz w:val="20"/>
              </w:rPr>
            </w:pPr>
            <w:r w:rsidRPr="00FB03BE">
              <w:rPr>
                <w:sz w:val="20"/>
              </w:rPr>
              <w:t>Napon</w:t>
            </w:r>
          </w:p>
        </w:tc>
        <w:tc>
          <w:tcPr>
            <w:tcW w:w="0" w:type="auto"/>
            <w:shd w:val="clear" w:color="auto" w:fill="auto"/>
            <w:vAlign w:val="center"/>
          </w:tcPr>
          <w:p w:rsidR="00337FC1" w:rsidRPr="00FB03BE" w:rsidRDefault="00D67BF6" w:rsidP="00337FC1">
            <w:pPr>
              <w:spacing w:before="0" w:after="0"/>
              <w:jc w:val="center"/>
              <w:rPr>
                <w:sz w:val="20"/>
              </w:rPr>
            </w:pPr>
            <w:r w:rsidRPr="00FB03BE">
              <w:rPr>
                <w:sz w:val="20"/>
              </w:rPr>
              <w:t>V</w:t>
            </w:r>
            <w:r w:rsidR="00337FC1" w:rsidRPr="00FB03BE">
              <w:rPr>
                <w:sz w:val="20"/>
              </w:rPr>
              <w:t>olt</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Volt</w:t>
            </w:r>
          </w:p>
        </w:tc>
      </w:tr>
      <w:tr w:rsidR="00846D2A" w:rsidRPr="00FB03BE" w:rsidTr="00337FC1">
        <w:trPr>
          <w:cantSplit/>
          <w:jc w:val="center"/>
        </w:trPr>
        <w:tc>
          <w:tcPr>
            <w:tcW w:w="0" w:type="auto"/>
            <w:shd w:val="clear" w:color="auto" w:fill="auto"/>
            <w:vAlign w:val="center"/>
          </w:tcPr>
          <w:p w:rsidR="00337FC1" w:rsidRPr="00FB03BE" w:rsidRDefault="00337FC1" w:rsidP="00337FC1">
            <w:pPr>
              <w:spacing w:before="0" w:after="0"/>
              <w:jc w:val="left"/>
              <w:rPr>
                <w:sz w:val="20"/>
              </w:rPr>
            </w:pPr>
            <w:r w:rsidRPr="00FB03BE">
              <w:rPr>
                <w:sz w:val="20"/>
              </w:rPr>
              <w:t>Temperatura</w:t>
            </w:r>
          </w:p>
        </w:tc>
        <w:tc>
          <w:tcPr>
            <w:tcW w:w="0" w:type="auto"/>
            <w:shd w:val="clear" w:color="auto" w:fill="auto"/>
            <w:vAlign w:val="center"/>
          </w:tcPr>
          <w:p w:rsidR="00337FC1" w:rsidRPr="00FB03BE" w:rsidRDefault="00D67BF6" w:rsidP="00D67BF6">
            <w:pPr>
              <w:spacing w:before="0" w:after="0"/>
              <w:jc w:val="center"/>
              <w:rPr>
                <w:sz w:val="20"/>
              </w:rPr>
            </w:pPr>
            <w:r w:rsidRPr="00FB03BE">
              <w:rPr>
                <w:sz w:val="20"/>
              </w:rPr>
              <w:t>s</w:t>
            </w:r>
            <w:r w:rsidR="00337FC1" w:rsidRPr="00FB03BE">
              <w:rPr>
                <w:sz w:val="20"/>
              </w:rPr>
              <w:t>tup</w:t>
            </w:r>
            <w:r w:rsidRPr="00FB03BE">
              <w:rPr>
                <w:sz w:val="20"/>
              </w:rPr>
              <w:t>a</w:t>
            </w:r>
            <w:r w:rsidR="00337FC1" w:rsidRPr="00FB03BE">
              <w:rPr>
                <w:sz w:val="20"/>
              </w:rPr>
              <w:t xml:space="preserve">nj </w:t>
            </w:r>
            <w:r w:rsidRPr="00FB03BE">
              <w:rPr>
                <w:sz w:val="20"/>
              </w:rPr>
              <w:t>C</w:t>
            </w:r>
            <w:r w:rsidR="00337FC1" w:rsidRPr="00FB03BE">
              <w:rPr>
                <w:sz w:val="20"/>
              </w:rPr>
              <w:t>elzija</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vertAlign w:val="superscript"/>
              </w:rPr>
              <w:t>0</w:t>
            </w:r>
            <w:r w:rsidRPr="00FB03BE">
              <w:rPr>
                <w:sz w:val="20"/>
              </w:rPr>
              <w:t>C</w:t>
            </w:r>
          </w:p>
        </w:tc>
      </w:tr>
      <w:tr w:rsidR="00846D2A" w:rsidRPr="00FB03BE" w:rsidTr="00337FC1">
        <w:trPr>
          <w:cantSplit/>
          <w:jc w:val="center"/>
        </w:trPr>
        <w:tc>
          <w:tcPr>
            <w:tcW w:w="0" w:type="auto"/>
            <w:shd w:val="clear" w:color="auto" w:fill="auto"/>
            <w:vAlign w:val="center"/>
          </w:tcPr>
          <w:p w:rsidR="00337FC1" w:rsidRPr="00FB03BE" w:rsidRDefault="00337FC1" w:rsidP="00337FC1">
            <w:pPr>
              <w:spacing w:before="0" w:after="0"/>
              <w:jc w:val="left"/>
              <w:rPr>
                <w:sz w:val="20"/>
              </w:rPr>
            </w:pPr>
            <w:r w:rsidRPr="00FB03BE">
              <w:rPr>
                <w:sz w:val="20"/>
              </w:rPr>
              <w:t>Zamućenost</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Nefelometar - jedinice zamućenosti</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NTU</w:t>
            </w:r>
          </w:p>
        </w:tc>
      </w:tr>
      <w:tr w:rsidR="00846D2A" w:rsidRPr="00FB03BE" w:rsidTr="00337FC1">
        <w:trPr>
          <w:cantSplit/>
          <w:jc w:val="center"/>
        </w:trPr>
        <w:tc>
          <w:tcPr>
            <w:tcW w:w="0" w:type="auto"/>
            <w:shd w:val="clear" w:color="auto" w:fill="auto"/>
            <w:vAlign w:val="center"/>
          </w:tcPr>
          <w:p w:rsidR="00337FC1" w:rsidRPr="00FB03BE" w:rsidRDefault="00337FC1" w:rsidP="00337FC1">
            <w:pPr>
              <w:spacing w:before="0" w:after="0"/>
              <w:jc w:val="left"/>
              <w:rPr>
                <w:sz w:val="20"/>
              </w:rPr>
            </w:pPr>
            <w:r w:rsidRPr="00FB03BE">
              <w:rPr>
                <w:sz w:val="20"/>
              </w:rPr>
              <w:t>Intenzitet UV zračenja</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w:t>
            </w:r>
          </w:p>
        </w:tc>
      </w:tr>
      <w:tr w:rsidR="00846D2A" w:rsidRPr="00FB03BE" w:rsidTr="00337FC1">
        <w:trPr>
          <w:cantSplit/>
          <w:jc w:val="center"/>
        </w:trPr>
        <w:tc>
          <w:tcPr>
            <w:tcW w:w="0" w:type="auto"/>
            <w:shd w:val="clear" w:color="auto" w:fill="auto"/>
            <w:vAlign w:val="center"/>
          </w:tcPr>
          <w:p w:rsidR="00337FC1" w:rsidRPr="00FB03BE" w:rsidRDefault="00337FC1" w:rsidP="00337FC1">
            <w:pPr>
              <w:spacing w:before="0" w:after="0"/>
              <w:jc w:val="left"/>
              <w:rPr>
                <w:sz w:val="20"/>
              </w:rPr>
            </w:pPr>
            <w:r w:rsidRPr="00FB03BE">
              <w:rPr>
                <w:sz w:val="20"/>
              </w:rPr>
              <w:t>Pozicija ventila</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 otvoren</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 otvoren</w:t>
            </w:r>
          </w:p>
        </w:tc>
      </w:tr>
      <w:tr w:rsidR="00846D2A" w:rsidRPr="00FB03BE" w:rsidTr="00337FC1">
        <w:trPr>
          <w:cantSplit/>
          <w:jc w:val="center"/>
        </w:trPr>
        <w:tc>
          <w:tcPr>
            <w:tcW w:w="0" w:type="auto"/>
            <w:shd w:val="clear" w:color="auto" w:fill="auto"/>
            <w:vAlign w:val="center"/>
          </w:tcPr>
          <w:p w:rsidR="00337FC1" w:rsidRPr="00FB03BE" w:rsidRDefault="00337FC1" w:rsidP="00337FC1">
            <w:pPr>
              <w:spacing w:before="0" w:after="0"/>
              <w:jc w:val="left"/>
              <w:rPr>
                <w:sz w:val="20"/>
              </w:rPr>
            </w:pPr>
            <w:r w:rsidRPr="00FB03BE">
              <w:rPr>
                <w:sz w:val="20"/>
              </w:rPr>
              <w:t>Težina</w:t>
            </w:r>
          </w:p>
        </w:tc>
        <w:tc>
          <w:tcPr>
            <w:tcW w:w="0" w:type="auto"/>
            <w:shd w:val="clear" w:color="auto" w:fill="auto"/>
            <w:vAlign w:val="center"/>
          </w:tcPr>
          <w:p w:rsidR="00337FC1" w:rsidRPr="00FB03BE" w:rsidRDefault="00D67BF6" w:rsidP="00D67BF6">
            <w:pPr>
              <w:spacing w:before="0" w:after="0"/>
              <w:jc w:val="center"/>
              <w:rPr>
                <w:sz w:val="20"/>
              </w:rPr>
            </w:pPr>
            <w:r w:rsidRPr="00FB03BE">
              <w:rPr>
                <w:sz w:val="20"/>
              </w:rPr>
              <w:t>k</w:t>
            </w:r>
            <w:r w:rsidR="00337FC1" w:rsidRPr="00FB03BE">
              <w:rPr>
                <w:sz w:val="20"/>
              </w:rPr>
              <w:t>ilogram, tona</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kg, tona</w:t>
            </w:r>
          </w:p>
        </w:tc>
      </w:tr>
      <w:tr w:rsidR="00846D2A" w:rsidRPr="00FB03BE" w:rsidTr="00337FC1">
        <w:trPr>
          <w:cantSplit/>
          <w:jc w:val="center"/>
        </w:trPr>
        <w:tc>
          <w:tcPr>
            <w:tcW w:w="0" w:type="auto"/>
            <w:shd w:val="clear" w:color="auto" w:fill="auto"/>
            <w:vAlign w:val="center"/>
          </w:tcPr>
          <w:p w:rsidR="00337FC1" w:rsidRPr="00FB03BE" w:rsidRDefault="00337FC1" w:rsidP="00337FC1">
            <w:pPr>
              <w:spacing w:before="0" w:after="0"/>
              <w:jc w:val="left"/>
              <w:rPr>
                <w:sz w:val="20"/>
              </w:rPr>
            </w:pPr>
            <w:r w:rsidRPr="00FB03BE">
              <w:rPr>
                <w:sz w:val="20"/>
              </w:rPr>
              <w:t>Brzina vjetra</w:t>
            </w:r>
          </w:p>
        </w:tc>
        <w:tc>
          <w:tcPr>
            <w:tcW w:w="0" w:type="auto"/>
            <w:shd w:val="clear" w:color="auto" w:fill="auto"/>
            <w:vAlign w:val="center"/>
          </w:tcPr>
          <w:p w:rsidR="00337FC1" w:rsidRPr="00FB03BE" w:rsidRDefault="00D67BF6" w:rsidP="00D67BF6">
            <w:pPr>
              <w:spacing w:before="0" w:after="0"/>
              <w:jc w:val="center"/>
              <w:rPr>
                <w:sz w:val="20"/>
              </w:rPr>
            </w:pPr>
            <w:r w:rsidRPr="00FB03BE">
              <w:rPr>
                <w:sz w:val="20"/>
              </w:rPr>
              <w:t>m</w:t>
            </w:r>
            <w:r w:rsidR="00337FC1" w:rsidRPr="00FB03BE">
              <w:rPr>
                <w:sz w:val="20"/>
              </w:rPr>
              <w:t>etar</w:t>
            </w:r>
            <w:r w:rsidRPr="00FB03BE">
              <w:rPr>
                <w:sz w:val="20"/>
              </w:rPr>
              <w:t xml:space="preserve"> na s</w:t>
            </w:r>
            <w:r w:rsidR="00337FC1" w:rsidRPr="00FB03BE">
              <w:rPr>
                <w:sz w:val="20"/>
              </w:rPr>
              <w:t>ekund</w:t>
            </w:r>
            <w:r w:rsidRPr="00FB03BE">
              <w:rPr>
                <w:sz w:val="20"/>
              </w:rPr>
              <w:t>u</w:t>
            </w:r>
          </w:p>
        </w:tc>
        <w:tc>
          <w:tcPr>
            <w:tcW w:w="0" w:type="auto"/>
            <w:shd w:val="clear" w:color="auto" w:fill="auto"/>
            <w:vAlign w:val="center"/>
          </w:tcPr>
          <w:p w:rsidR="00337FC1" w:rsidRPr="00FB03BE" w:rsidRDefault="00337FC1" w:rsidP="00337FC1">
            <w:pPr>
              <w:spacing w:before="0" w:after="0"/>
              <w:jc w:val="center"/>
              <w:rPr>
                <w:sz w:val="20"/>
              </w:rPr>
            </w:pPr>
            <w:r w:rsidRPr="00FB03BE">
              <w:rPr>
                <w:sz w:val="20"/>
              </w:rPr>
              <w:t>m/s</w:t>
            </w:r>
          </w:p>
        </w:tc>
      </w:tr>
    </w:tbl>
    <w:p w:rsidR="00DF7C56" w:rsidRPr="00FB03BE" w:rsidRDefault="00DF7C56" w:rsidP="00DF7C56">
      <w:pPr>
        <w:rPr>
          <w:rFonts w:eastAsiaTheme="majorEastAsia" w:cstheme="majorBidi"/>
          <w:sz w:val="26"/>
          <w:szCs w:val="26"/>
        </w:rPr>
      </w:pPr>
      <w:bookmarkStart w:id="574" w:name="_Toc392979994"/>
      <w:bookmarkStart w:id="575" w:name="_Toc392979991"/>
      <w:r w:rsidRPr="00FB03BE">
        <w:br w:type="page"/>
      </w:r>
    </w:p>
    <w:p w:rsidR="00DF7C56" w:rsidRPr="00FB03BE" w:rsidRDefault="00DF7C56" w:rsidP="00DF7C56">
      <w:pPr>
        <w:pStyle w:val="Heading2"/>
      </w:pPr>
      <w:bookmarkStart w:id="576" w:name="_Toc490819553"/>
      <w:r w:rsidRPr="00FB03BE">
        <w:lastRenderedPageBreak/>
        <w:t>Provjere radova Izvođača</w:t>
      </w:r>
      <w:bookmarkEnd w:id="574"/>
      <w:bookmarkEnd w:id="576"/>
    </w:p>
    <w:p w:rsidR="00A26721" w:rsidRPr="00FB03BE" w:rsidRDefault="00A26721" w:rsidP="00DF7C56">
      <w:pPr>
        <w:pStyle w:val="Heading3"/>
      </w:pPr>
      <w:bookmarkStart w:id="577" w:name="_Toc490819554"/>
      <w:r w:rsidRPr="00FB03BE">
        <w:t>Provjere – opći zahtjevi</w:t>
      </w:r>
      <w:bookmarkEnd w:id="575"/>
      <w:bookmarkEnd w:id="577"/>
    </w:p>
    <w:p w:rsidR="00A26721" w:rsidRPr="00FB03BE" w:rsidRDefault="00A26721" w:rsidP="00A26721">
      <w:r w:rsidRPr="00FB03BE">
        <w:t>Cjelokupn</w:t>
      </w:r>
      <w:r w:rsidR="0054232A" w:rsidRPr="00FB03BE">
        <w:t>i</w:t>
      </w:r>
      <w:r w:rsidRPr="00FB03BE">
        <w:t xml:space="preserve"> </w:t>
      </w:r>
      <w:r w:rsidR="005658F4" w:rsidRPr="00FB03BE">
        <w:t xml:space="preserve">UPOV </w:t>
      </w:r>
      <w:r w:rsidRPr="00FB03BE">
        <w:t xml:space="preserve">kojeg pokriva ovaj Ugovor će biti predmet provjere i testiranja od strane Inženjera tijekom izrade, postavljanja i kompletiranja. Troškove ispitivanja i inspekcije snosit će Izvođač. Inženjerske troškove za ponovno testiranje zbog kvara na </w:t>
      </w:r>
      <w:r w:rsidR="0054232A" w:rsidRPr="00FB03BE">
        <w:t>UPOV-u</w:t>
      </w:r>
      <w:r w:rsidRPr="00FB03BE">
        <w:t xml:space="preserve">, ili neprimjerene priprema od strane Izvođača s obzirom na prethodna ispitivanja, također snosi Izvođač. To ne uključuje troškove Inženjera prethodnog ispitivanja. </w:t>
      </w:r>
    </w:p>
    <w:p w:rsidR="00A26721" w:rsidRPr="00FB03BE" w:rsidRDefault="00A26721" w:rsidP="00A26721">
      <w:r w:rsidRPr="00FB03BE">
        <w:t xml:space="preserve">Radovi će također biti predmet testiranja nakon završetka i tijekom Razdoblja </w:t>
      </w:r>
      <w:r w:rsidR="003D74F2" w:rsidRPr="00FB03BE">
        <w:t>jam</w:t>
      </w:r>
      <w:r w:rsidR="00D67BF6" w:rsidRPr="00FB03BE">
        <w:t>st</w:t>
      </w:r>
      <w:r w:rsidR="003D74F2" w:rsidRPr="00FB03BE">
        <w:t>v</w:t>
      </w:r>
      <w:r w:rsidR="00D67BF6" w:rsidRPr="00FB03BE">
        <w:t>e</w:t>
      </w:r>
      <w:r w:rsidR="003D74F2" w:rsidRPr="00FB03BE">
        <w:t xml:space="preserve">nog roka </w:t>
      </w:r>
      <w:r w:rsidRPr="00FB03BE">
        <w:t>prema odobrenom planu testiranja. Izvođač će osigurati smjernice Naručitelju vezano uz režim uzimanja uzoraka i testove koje je potrebno izvesti. Izvođač će biti prisutan pri izvođenju testova te će njegov predstavnik imati odgovarajuće iskustvo s izvođenjem ovakvih testova i interpretacijom dobivenih rezultata. Troškove vezane uz prisustvo na testiranju će snositi Izvođač.</w:t>
      </w:r>
    </w:p>
    <w:p w:rsidR="00A26721" w:rsidRPr="00FB03BE" w:rsidRDefault="00A26721" w:rsidP="00A26721">
      <w:r w:rsidRPr="00FB03BE">
        <w:t xml:space="preserve">Testovi za posebne uređaje i opremu koji su navedeni u slijedećim odredbama neće se smatrati konačnim u vezi zahtjeva da čitav </w:t>
      </w:r>
      <w:r w:rsidR="005658F4" w:rsidRPr="00FB03BE">
        <w:t xml:space="preserve">UPOV </w:t>
      </w:r>
      <w:r w:rsidRPr="00FB03BE">
        <w:t>bude testiran prema definiranim fazama Ugovora.</w:t>
      </w:r>
    </w:p>
    <w:p w:rsidR="00A26721" w:rsidRPr="00FB03BE" w:rsidRDefault="00A26721" w:rsidP="00A26721">
      <w:r w:rsidRPr="00FB03BE">
        <w:t>Prije nego uređaj bude pakiran ili isporučen od strane Izvođača ili podizvođača, svi navedeni testovi će biti uspješno izvedeni te će tražene kopije rezultata biti dostavljene Inženjeru.</w:t>
      </w:r>
    </w:p>
    <w:p w:rsidR="00A26721" w:rsidRPr="00FB03BE" w:rsidRDefault="00A26721" w:rsidP="00A26721">
      <w:r w:rsidRPr="00FB03BE">
        <w:t xml:space="preserve">Izvođač će predati na odobrenje Plan testiranja koji će sadržati sve faze provjera i testiranja za sve dijelove uređaja. Plan će sadržati potpune detalje provjere i metode testiranja zajedno s odgovarajućim vremenskim planom zapisivanja rezultata. Nije moguće provesti provjere ili testiranja prije nego plan bude odobren. Vremenski plan provjera i testiranja će biti izvršen za svaku fazu uz prikaz svih rezultata svih provjera i testova te će isti biti potpisani od strane svih učesnika. </w:t>
      </w:r>
    </w:p>
    <w:p w:rsidR="00A26721" w:rsidRPr="00FB03BE" w:rsidRDefault="00A26721" w:rsidP="00A26721">
      <w:r w:rsidRPr="00FB03BE">
        <w:t>Izvođač će biti odgovoran za predaju prema Inženjeru svih uređaja koje je bio dužan dostaviti za provjeru na lokaciji i testiranja prema zahtjevu Inženjera. Tijekom postavljanja, Inženjer će imati potpuni pristup s ciljem provjere napretka radova i provjere preciznosti radova ukoliko to bude potrebno. Po završetku montaže, svi dijelovi pod tlakom će biti predmet odgovarajućih hidrauličkih testova te će radnih testovi biti izvedeni od strane Izvođač a u prisustvu Inženjera kako bi se pokazalo da je oprema postavljena na lokaciji u cijelosti pogodna za komercijalni rad.</w:t>
      </w:r>
    </w:p>
    <w:p w:rsidR="00A26721" w:rsidRPr="00FB03BE" w:rsidRDefault="00A26721" w:rsidP="00A26721">
      <w:r w:rsidRPr="00FB03BE">
        <w:t>Izvođač će također izvesti testiranje na postojećoj opremi, koja će biti vezana uz Uređaj koji je predmet ovog ugovora, kako bi se osiguralo da oprema i spojevi pravilno rade zajedno s novim uređajem.</w:t>
      </w:r>
    </w:p>
    <w:p w:rsidR="00E92716" w:rsidRPr="00FB03BE" w:rsidRDefault="00E92716" w:rsidP="00DF7C56">
      <w:pPr>
        <w:pStyle w:val="Heading3"/>
      </w:pPr>
      <w:bookmarkStart w:id="578" w:name="_Toc392979992"/>
      <w:bookmarkStart w:id="579" w:name="_Toc490819555"/>
      <w:r w:rsidRPr="00FB03BE">
        <w:t>Općenito o nadzoru i testiranjima</w:t>
      </w:r>
      <w:bookmarkEnd w:id="578"/>
      <w:bookmarkEnd w:id="579"/>
    </w:p>
    <w:p w:rsidR="00E92716" w:rsidRPr="00FB03BE" w:rsidRDefault="00E92716" w:rsidP="00E92716">
      <w:r w:rsidRPr="00FB03BE">
        <w:t>Izvođač će provesti nadzor i testiranja na i izvan područja UPOV-a, sukladno procedurama definiranim u Planu osiguranja kakvoće i Programu kontrole i ispitivanja tijekom gradnje i Testova po dovršetku. Izvođač se mora uskladiti s važećom hrvatskom regulativom i standardima koji se odnose na ispitivanje. U slučaju da ne postoji hrvatska regulativa za bilo koje testiranje koji se može pojaviti tijekom izvođenja radova, mjerenja i sustav kontrole će se provesti sukladno EN i ISO standardima ili važećim hrvatskim tehničkim direktivama, tim redoslijedom. U slučaju nedostatka standarda ili njihovog poništenja, pogotovo ako je vezano uz tehnički napredak, Izvođač će predložiti vlastite naputke i kataloge, ili, ako iste ne posjeduje, kataloge dobavljača.</w:t>
      </w:r>
    </w:p>
    <w:p w:rsidR="00E92716" w:rsidRPr="00FB03BE" w:rsidRDefault="00E92716" w:rsidP="00E92716">
      <w:r w:rsidRPr="00FB03BE">
        <w:t xml:space="preserve">Izvođač će dostaviti Inženjeru detaljan opis nadzora i testiranja koje će provesti najmanje 21 dan unaprijed. </w:t>
      </w:r>
    </w:p>
    <w:p w:rsidR="00E92716" w:rsidRPr="00FB03BE" w:rsidRDefault="00E92716" w:rsidP="00E92716">
      <w:r w:rsidRPr="00FB03BE">
        <w:t>Izvođač će sačuvati rezultate svih testiranja i nadzora, neovisno o tome jesu li u skladu s uvjetima ugovora ili ne. Te rezultate Izvođač će dostaviti Inženjeru nakon svakog ispitivanja i nadzora.</w:t>
      </w:r>
    </w:p>
    <w:p w:rsidR="00E92716" w:rsidRPr="00FB03BE" w:rsidRDefault="00E92716" w:rsidP="00DF7C56">
      <w:pPr>
        <w:pStyle w:val="Heading3"/>
      </w:pPr>
      <w:bookmarkStart w:id="580" w:name="_Toc392979993"/>
      <w:bookmarkStart w:id="581" w:name="_Toc490819556"/>
      <w:r w:rsidRPr="00FB03BE">
        <w:t>Nadzor i testiranje izvan područja Uređaja</w:t>
      </w:r>
      <w:bookmarkEnd w:id="580"/>
      <w:bookmarkEnd w:id="581"/>
    </w:p>
    <w:p w:rsidR="00E92716" w:rsidRPr="00FB03BE" w:rsidRDefault="00E92716" w:rsidP="00E92716">
      <w:r w:rsidRPr="00FB03BE">
        <w:t xml:space="preserve">Sve glavne stavke Uređaja i opreme (npr. aeratori, puhala, crpke, oprema za dehidriranje mulja, NUS, itd.) </w:t>
      </w:r>
      <w:r w:rsidR="009A5483" w:rsidRPr="00FB03BE">
        <w:t xml:space="preserve">moraju </w:t>
      </w:r>
      <w:r w:rsidRPr="00FB03BE">
        <w:t xml:space="preserve">zadovoljiti tvornička testiranja kako bi bili funkcionalni u danom radnom okruženju. Izvođač će </w:t>
      </w:r>
      <w:r w:rsidRPr="00FB03BE">
        <w:lastRenderedPageBreak/>
        <w:t>definirati postupke i testiranja kako bi osigurao da je oprema Uređaja u sukladnosti sa specifikacijom proizvođača. Izvođač će pružiti mogućnost Inženjeru da prisustvuje i svjedoči izvođenju takvih testiranja izvan područja uređaja, na način da mu pošalje obavijest o izvođenju testiranja u razumnom roku kako bi se Inženjer mogao organizirati i prisustvovati istom.</w:t>
      </w:r>
    </w:p>
    <w:p w:rsidR="00E92716" w:rsidRPr="00FB03BE" w:rsidRDefault="00E92716" w:rsidP="00E92716">
      <w:r w:rsidRPr="00FB03BE">
        <w:t>Niti jedan materijal ili stavka Uređaja i opreme ne smije biti dostavljena na područje Uređaja bez odgovarajuće inspekcije, testiranja i certificiranja (potvrđivanja sukladnosti), gdje je to primjenjivo, uz izuzetak stavki za koje Inženjer pismeno potvrdi da nije potrebna inspekcija, testiranje i(ili) certificiranje.</w:t>
      </w:r>
    </w:p>
    <w:p w:rsidR="00E92716" w:rsidRPr="00FB03BE" w:rsidRDefault="00E92716" w:rsidP="00E92716">
      <w:r w:rsidRPr="00FB03BE">
        <w:t>Izvođač će provesti sva potrebna testiranja kako bi dokazao sukladnost radova sa specifikacijama, zahtjevima izvedbe i garancijama.</w:t>
      </w:r>
    </w:p>
    <w:p w:rsidR="00A26721" w:rsidRPr="00FB03BE" w:rsidRDefault="00A26721" w:rsidP="00A470BD">
      <w:pPr>
        <w:pStyle w:val="Heading3"/>
      </w:pPr>
      <w:bookmarkStart w:id="582" w:name="_Toc392979995"/>
      <w:bookmarkStart w:id="583" w:name="_Toc490819557"/>
      <w:r w:rsidRPr="00FB03BE">
        <w:t>Općenito</w:t>
      </w:r>
      <w:bookmarkEnd w:id="582"/>
      <w:r w:rsidR="00095F0A" w:rsidRPr="00FB03BE">
        <w:t xml:space="preserve"> o ispitivanjima</w:t>
      </w:r>
      <w:bookmarkEnd w:id="583"/>
    </w:p>
    <w:p w:rsidR="00A26721" w:rsidRPr="00FB03BE" w:rsidRDefault="00A26721" w:rsidP="00A26721">
      <w:r w:rsidRPr="00FB03BE">
        <w:t>Ispitivanja radova moraju uključivati električna, mehanička i hidraulička ispitivanja u skladu s relevantnim normama, a osim toga, sva ispitivanja su odobrena od strane Inženjera kako bi se osiguralo da oprema koja se isporučuje ispunjava sve zahtjeve specifikacije. Za uređaje koji nisu obuhvaćeni ni jednom normom ili po specifikaciji, sa ispitivanjima se mora složiti Inženjer.</w:t>
      </w:r>
    </w:p>
    <w:p w:rsidR="00A26721" w:rsidRPr="00FB03BE" w:rsidRDefault="00A26721" w:rsidP="00A26721">
      <w:r w:rsidRPr="00FB03BE">
        <w:t>Izvođač je odgovoran za ispitivanja Radova i za osiguranje sukladnosti sa specifikacijom, zadovoljavajućim radovima, stručnosti itd. Simulirana ispitivanja provode se prema potrebi.</w:t>
      </w:r>
    </w:p>
    <w:p w:rsidR="00A26721" w:rsidRPr="00FB03BE" w:rsidRDefault="00A26721" w:rsidP="00A26721">
      <w:r w:rsidRPr="00FB03BE">
        <w:t xml:space="preserve">Ispitivanja na </w:t>
      </w:r>
      <w:r w:rsidR="005658F4" w:rsidRPr="00FB03BE">
        <w:t xml:space="preserve">UPOV-u </w:t>
      </w:r>
      <w:r w:rsidRPr="00FB03BE">
        <w:t>provoditi će se u prisutnosti Inženjera.</w:t>
      </w:r>
    </w:p>
    <w:p w:rsidR="00A66609" w:rsidRPr="00FB03BE" w:rsidRDefault="00A26721" w:rsidP="00A26721">
      <w:r w:rsidRPr="00FB03BE">
        <w:t>Postupak ispitivanja sastojati će se od logičnog rasporeda pojedinih koraka ispitivanja, te reakcijama zajedno s rezultatima ispitivanja /mjerenja. Na primjer:</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50"/>
        <w:gridCol w:w="2463"/>
        <w:gridCol w:w="2299"/>
        <w:gridCol w:w="1970"/>
        <w:gridCol w:w="1970"/>
      </w:tblGrid>
      <w:tr w:rsidR="00846D2A" w:rsidRPr="00FB03BE" w:rsidTr="007A6098">
        <w:trPr>
          <w:cantSplit/>
          <w:tblHeader/>
          <w:jc w:val="center"/>
        </w:trPr>
        <w:tc>
          <w:tcPr>
            <w:tcW w:w="583" w:type="pct"/>
            <w:vMerge w:val="restart"/>
            <w:tcBorders>
              <w:top w:val="single" w:sz="4" w:space="0" w:color="auto"/>
              <w:left w:val="single" w:sz="4" w:space="0" w:color="auto"/>
              <w:bottom w:val="single" w:sz="4" w:space="0" w:color="auto"/>
              <w:right w:val="single" w:sz="4" w:space="0" w:color="auto"/>
              <w:tl2br w:val="nil"/>
              <w:tr2bl w:val="nil"/>
            </w:tcBorders>
            <w:shd w:val="pct15" w:color="auto" w:fill="auto"/>
            <w:vAlign w:val="center"/>
          </w:tcPr>
          <w:p w:rsidR="00A26721" w:rsidRPr="00FB03BE" w:rsidRDefault="00A26721" w:rsidP="00A26721">
            <w:pPr>
              <w:pStyle w:val="BodyText"/>
              <w:spacing w:before="0" w:after="0"/>
              <w:jc w:val="center"/>
              <w:rPr>
                <w:rFonts w:asciiTheme="minorHAnsi" w:hAnsiTheme="minorHAnsi"/>
                <w:b/>
                <w:sz w:val="20"/>
              </w:rPr>
            </w:pPr>
            <w:r w:rsidRPr="00FB03BE">
              <w:rPr>
                <w:rFonts w:asciiTheme="minorHAnsi" w:hAnsiTheme="minorHAnsi"/>
                <w:b/>
                <w:sz w:val="20"/>
              </w:rPr>
              <w:t>Korak</w:t>
            </w:r>
          </w:p>
        </w:tc>
        <w:tc>
          <w:tcPr>
            <w:tcW w:w="1250" w:type="pct"/>
            <w:vMerge w:val="restart"/>
            <w:tcBorders>
              <w:top w:val="single" w:sz="4" w:space="0" w:color="auto"/>
              <w:left w:val="single" w:sz="4" w:space="0" w:color="auto"/>
              <w:bottom w:val="single" w:sz="4" w:space="0" w:color="auto"/>
              <w:right w:val="single" w:sz="4" w:space="0" w:color="auto"/>
              <w:tl2br w:val="nil"/>
              <w:tr2bl w:val="nil"/>
            </w:tcBorders>
            <w:shd w:val="pct15" w:color="auto" w:fill="auto"/>
            <w:vAlign w:val="center"/>
          </w:tcPr>
          <w:p w:rsidR="00A26721" w:rsidRPr="00FB03BE" w:rsidRDefault="00A26721" w:rsidP="00A26721">
            <w:pPr>
              <w:pStyle w:val="BodyText"/>
              <w:spacing w:before="0" w:after="0"/>
              <w:jc w:val="center"/>
              <w:rPr>
                <w:rFonts w:asciiTheme="minorHAnsi" w:hAnsiTheme="minorHAnsi"/>
                <w:b/>
                <w:sz w:val="20"/>
              </w:rPr>
            </w:pPr>
            <w:r w:rsidRPr="00FB03BE">
              <w:rPr>
                <w:rFonts w:asciiTheme="minorHAnsi" w:hAnsiTheme="minorHAnsi"/>
                <w:b/>
                <w:sz w:val="20"/>
              </w:rPr>
              <w:t>Test</w:t>
            </w:r>
          </w:p>
        </w:tc>
        <w:tc>
          <w:tcPr>
            <w:tcW w:w="1167" w:type="pct"/>
            <w:vMerge w:val="restart"/>
            <w:tcBorders>
              <w:top w:val="single" w:sz="4" w:space="0" w:color="auto"/>
              <w:left w:val="single" w:sz="4" w:space="0" w:color="auto"/>
              <w:bottom w:val="single" w:sz="4" w:space="0" w:color="auto"/>
              <w:right w:val="single" w:sz="4" w:space="0" w:color="auto"/>
              <w:tl2br w:val="nil"/>
              <w:tr2bl w:val="nil"/>
            </w:tcBorders>
            <w:shd w:val="pct15" w:color="auto" w:fill="auto"/>
            <w:vAlign w:val="center"/>
          </w:tcPr>
          <w:p w:rsidR="00A26721" w:rsidRPr="00FB03BE" w:rsidRDefault="00A26721" w:rsidP="00A26721">
            <w:pPr>
              <w:pStyle w:val="BodyText"/>
              <w:spacing w:before="0" w:after="0"/>
              <w:jc w:val="center"/>
              <w:rPr>
                <w:rFonts w:asciiTheme="minorHAnsi" w:hAnsiTheme="minorHAnsi"/>
                <w:b/>
                <w:sz w:val="20"/>
              </w:rPr>
            </w:pPr>
            <w:r w:rsidRPr="00FB03BE">
              <w:rPr>
                <w:rFonts w:asciiTheme="minorHAnsi" w:hAnsiTheme="minorHAnsi"/>
                <w:b/>
                <w:sz w:val="20"/>
              </w:rPr>
              <w:t>Reakcija</w:t>
            </w:r>
          </w:p>
        </w:tc>
        <w:tc>
          <w:tcPr>
            <w:tcW w:w="2000" w:type="pct"/>
            <w:gridSpan w:val="2"/>
            <w:tcBorders>
              <w:top w:val="single" w:sz="4" w:space="0" w:color="auto"/>
              <w:left w:val="single" w:sz="4" w:space="0" w:color="auto"/>
              <w:bottom w:val="single" w:sz="4" w:space="0" w:color="auto"/>
              <w:right w:val="single" w:sz="4" w:space="0" w:color="auto"/>
              <w:tl2br w:val="nil"/>
              <w:tr2bl w:val="nil"/>
            </w:tcBorders>
            <w:shd w:val="pct15" w:color="auto" w:fill="auto"/>
            <w:vAlign w:val="center"/>
          </w:tcPr>
          <w:p w:rsidR="00A26721" w:rsidRPr="00FB03BE" w:rsidRDefault="00A26721" w:rsidP="00A26721">
            <w:pPr>
              <w:pStyle w:val="BodyText"/>
              <w:spacing w:before="0" w:after="0"/>
              <w:jc w:val="center"/>
              <w:rPr>
                <w:rFonts w:asciiTheme="minorHAnsi" w:hAnsiTheme="minorHAnsi"/>
                <w:b/>
                <w:sz w:val="20"/>
              </w:rPr>
            </w:pPr>
            <w:r w:rsidRPr="00FB03BE">
              <w:rPr>
                <w:rFonts w:asciiTheme="minorHAnsi" w:hAnsiTheme="minorHAnsi"/>
                <w:b/>
                <w:sz w:val="20"/>
              </w:rPr>
              <w:t>Rezultati</w:t>
            </w:r>
          </w:p>
        </w:tc>
      </w:tr>
      <w:tr w:rsidR="00846D2A" w:rsidRPr="00FB03BE" w:rsidTr="007A6098">
        <w:trPr>
          <w:cantSplit/>
          <w:tblHeader/>
          <w:jc w:val="center"/>
        </w:trPr>
        <w:tc>
          <w:tcPr>
            <w:tcW w:w="583" w:type="pct"/>
            <w:vMerge/>
            <w:tcBorders>
              <w:top w:val="single" w:sz="4" w:space="0" w:color="auto"/>
              <w:left w:val="single" w:sz="4" w:space="0" w:color="auto"/>
              <w:bottom w:val="single" w:sz="4" w:space="0" w:color="auto"/>
              <w:right w:val="single" w:sz="4" w:space="0" w:color="auto"/>
              <w:tl2br w:val="nil"/>
              <w:tr2bl w:val="nil"/>
            </w:tcBorders>
            <w:shd w:val="pct15" w:color="auto" w:fill="auto"/>
            <w:vAlign w:val="center"/>
          </w:tcPr>
          <w:p w:rsidR="00A26721" w:rsidRPr="00FB03BE" w:rsidRDefault="00A26721" w:rsidP="00A26721">
            <w:pPr>
              <w:pStyle w:val="BodyText"/>
              <w:spacing w:before="0" w:after="0"/>
              <w:jc w:val="center"/>
              <w:rPr>
                <w:rFonts w:asciiTheme="minorHAnsi" w:hAnsiTheme="minorHAnsi"/>
                <w:b/>
                <w:sz w:val="20"/>
              </w:rPr>
            </w:pPr>
          </w:p>
        </w:tc>
        <w:tc>
          <w:tcPr>
            <w:tcW w:w="1250" w:type="pct"/>
            <w:vMerge/>
            <w:tcBorders>
              <w:top w:val="single" w:sz="4" w:space="0" w:color="auto"/>
              <w:left w:val="single" w:sz="4" w:space="0" w:color="auto"/>
              <w:bottom w:val="single" w:sz="4" w:space="0" w:color="auto"/>
              <w:right w:val="single" w:sz="4" w:space="0" w:color="auto"/>
              <w:tl2br w:val="nil"/>
              <w:tr2bl w:val="nil"/>
            </w:tcBorders>
            <w:shd w:val="pct15" w:color="auto" w:fill="auto"/>
            <w:vAlign w:val="center"/>
          </w:tcPr>
          <w:p w:rsidR="00A26721" w:rsidRPr="00FB03BE" w:rsidRDefault="00A26721" w:rsidP="00A26721">
            <w:pPr>
              <w:pStyle w:val="BodyText"/>
              <w:spacing w:before="0" w:after="0"/>
              <w:jc w:val="center"/>
              <w:rPr>
                <w:rFonts w:asciiTheme="minorHAnsi" w:hAnsiTheme="minorHAnsi"/>
                <w:b/>
                <w:sz w:val="20"/>
              </w:rPr>
            </w:pPr>
          </w:p>
        </w:tc>
        <w:tc>
          <w:tcPr>
            <w:tcW w:w="1167" w:type="pct"/>
            <w:vMerge/>
            <w:tcBorders>
              <w:top w:val="single" w:sz="4" w:space="0" w:color="auto"/>
              <w:left w:val="single" w:sz="4" w:space="0" w:color="auto"/>
              <w:bottom w:val="single" w:sz="4" w:space="0" w:color="auto"/>
              <w:right w:val="single" w:sz="4" w:space="0" w:color="auto"/>
              <w:tl2br w:val="nil"/>
              <w:tr2bl w:val="nil"/>
            </w:tcBorders>
            <w:shd w:val="pct15" w:color="auto" w:fill="auto"/>
            <w:vAlign w:val="center"/>
          </w:tcPr>
          <w:p w:rsidR="00A26721" w:rsidRPr="00FB03BE" w:rsidRDefault="00A26721" w:rsidP="00A26721">
            <w:pPr>
              <w:pStyle w:val="BodyText"/>
              <w:spacing w:before="0" w:after="0"/>
              <w:jc w:val="center"/>
              <w:rPr>
                <w:rFonts w:asciiTheme="minorHAnsi" w:hAnsiTheme="minorHAnsi"/>
                <w:b/>
                <w:sz w:val="20"/>
              </w:rPr>
            </w:pPr>
          </w:p>
        </w:tc>
        <w:tc>
          <w:tcPr>
            <w:tcW w:w="1000" w:type="pct"/>
            <w:tcBorders>
              <w:top w:val="single" w:sz="4" w:space="0" w:color="auto"/>
              <w:left w:val="single" w:sz="4" w:space="0" w:color="auto"/>
              <w:bottom w:val="single" w:sz="4" w:space="0" w:color="auto"/>
              <w:right w:val="single" w:sz="4" w:space="0" w:color="auto"/>
              <w:tl2br w:val="nil"/>
              <w:tr2bl w:val="nil"/>
            </w:tcBorders>
            <w:shd w:val="pct15" w:color="auto" w:fill="auto"/>
            <w:vAlign w:val="center"/>
          </w:tcPr>
          <w:p w:rsidR="00A26721" w:rsidRPr="00FB03BE" w:rsidRDefault="00A26721" w:rsidP="00A26721">
            <w:pPr>
              <w:pStyle w:val="BodyText"/>
              <w:spacing w:before="0" w:after="0"/>
              <w:jc w:val="center"/>
              <w:rPr>
                <w:rFonts w:asciiTheme="minorHAnsi" w:hAnsiTheme="minorHAnsi"/>
                <w:b/>
                <w:sz w:val="20"/>
              </w:rPr>
            </w:pPr>
            <w:r w:rsidRPr="00FB03BE">
              <w:rPr>
                <w:rFonts w:asciiTheme="minorHAnsi" w:hAnsiTheme="minorHAnsi"/>
                <w:b/>
                <w:sz w:val="20"/>
              </w:rPr>
              <w:t>Prihvatljivi opseg</w:t>
            </w:r>
          </w:p>
        </w:tc>
        <w:tc>
          <w:tcPr>
            <w:tcW w:w="1000" w:type="pct"/>
            <w:tcBorders>
              <w:top w:val="single" w:sz="4" w:space="0" w:color="auto"/>
              <w:left w:val="single" w:sz="4" w:space="0" w:color="auto"/>
              <w:bottom w:val="single" w:sz="4" w:space="0" w:color="auto"/>
              <w:right w:val="single" w:sz="4" w:space="0" w:color="auto"/>
              <w:tl2br w:val="nil"/>
              <w:tr2bl w:val="nil"/>
            </w:tcBorders>
            <w:shd w:val="pct15" w:color="auto" w:fill="auto"/>
            <w:vAlign w:val="center"/>
          </w:tcPr>
          <w:p w:rsidR="00A26721" w:rsidRPr="00FB03BE" w:rsidRDefault="00A26721" w:rsidP="00A26721">
            <w:pPr>
              <w:pStyle w:val="BodyText"/>
              <w:spacing w:before="0" w:after="0"/>
              <w:jc w:val="center"/>
              <w:rPr>
                <w:rFonts w:asciiTheme="minorHAnsi" w:hAnsiTheme="minorHAnsi"/>
                <w:b/>
                <w:sz w:val="20"/>
              </w:rPr>
            </w:pPr>
            <w:r w:rsidRPr="00FB03BE">
              <w:rPr>
                <w:rFonts w:asciiTheme="minorHAnsi" w:hAnsiTheme="minorHAnsi"/>
                <w:b/>
                <w:sz w:val="20"/>
              </w:rPr>
              <w:t>Stvarni rezultati</w:t>
            </w:r>
          </w:p>
        </w:tc>
      </w:tr>
      <w:tr w:rsidR="00846D2A" w:rsidRPr="00FB03BE" w:rsidTr="007A6098">
        <w:trPr>
          <w:cantSplit/>
          <w:jc w:val="center"/>
        </w:trPr>
        <w:tc>
          <w:tcPr>
            <w:tcW w:w="583" w:type="pct"/>
            <w:shd w:val="clear" w:color="auto" w:fill="auto"/>
            <w:vAlign w:val="center"/>
          </w:tcPr>
          <w:p w:rsidR="00A26721" w:rsidRPr="00FB03BE" w:rsidRDefault="00A26721" w:rsidP="00A26721">
            <w:pPr>
              <w:pStyle w:val="BodyText"/>
              <w:spacing w:before="0" w:after="0"/>
              <w:jc w:val="center"/>
              <w:rPr>
                <w:rFonts w:asciiTheme="minorHAnsi" w:hAnsiTheme="minorHAnsi"/>
                <w:sz w:val="20"/>
              </w:rPr>
            </w:pPr>
            <w:r w:rsidRPr="00FB03BE">
              <w:rPr>
                <w:rFonts w:asciiTheme="minorHAnsi" w:hAnsiTheme="minorHAnsi"/>
                <w:sz w:val="20"/>
              </w:rPr>
              <w:t>1</w:t>
            </w:r>
          </w:p>
        </w:tc>
        <w:tc>
          <w:tcPr>
            <w:tcW w:w="1250" w:type="pct"/>
            <w:shd w:val="clear" w:color="auto" w:fill="auto"/>
            <w:vAlign w:val="center"/>
          </w:tcPr>
          <w:p w:rsidR="00A26721" w:rsidRPr="00FB03BE" w:rsidRDefault="00A26721" w:rsidP="00A26721">
            <w:pPr>
              <w:pStyle w:val="BodyText"/>
              <w:spacing w:before="0" w:after="0"/>
              <w:jc w:val="center"/>
              <w:rPr>
                <w:rFonts w:asciiTheme="minorHAnsi" w:hAnsiTheme="minorHAnsi"/>
                <w:sz w:val="20"/>
              </w:rPr>
            </w:pPr>
            <w:r w:rsidRPr="00FB03BE">
              <w:rPr>
                <w:rFonts w:asciiTheme="minorHAnsi" w:hAnsiTheme="minorHAnsi"/>
                <w:sz w:val="20"/>
              </w:rPr>
              <w:t>Rad EEPI putem Primarnog uvođenja signala</w:t>
            </w:r>
          </w:p>
        </w:tc>
        <w:tc>
          <w:tcPr>
            <w:tcW w:w="1167" w:type="pct"/>
            <w:shd w:val="clear" w:color="auto" w:fill="auto"/>
            <w:vAlign w:val="center"/>
          </w:tcPr>
          <w:p w:rsidR="00A26721" w:rsidRPr="00FB03BE" w:rsidRDefault="00A26721" w:rsidP="00A26721">
            <w:pPr>
              <w:pStyle w:val="BodyText"/>
              <w:spacing w:before="0" w:after="0"/>
              <w:jc w:val="center"/>
              <w:rPr>
                <w:rFonts w:asciiTheme="minorHAnsi" w:hAnsiTheme="minorHAnsi"/>
                <w:sz w:val="20"/>
              </w:rPr>
            </w:pPr>
            <w:r w:rsidRPr="00FB03BE">
              <w:rPr>
                <w:rFonts w:asciiTheme="minorHAnsi" w:hAnsiTheme="minorHAnsi"/>
                <w:sz w:val="20"/>
              </w:rPr>
              <w:t>Indikacije zastavicom &amp; VFC zatvaranje</w:t>
            </w:r>
          </w:p>
        </w:tc>
        <w:tc>
          <w:tcPr>
            <w:tcW w:w="1000" w:type="pct"/>
            <w:shd w:val="clear" w:color="auto" w:fill="auto"/>
            <w:vAlign w:val="center"/>
          </w:tcPr>
          <w:p w:rsidR="00A26721" w:rsidRPr="00FB03BE" w:rsidRDefault="00A26721" w:rsidP="00A26721">
            <w:pPr>
              <w:pStyle w:val="BodyText"/>
              <w:spacing w:before="0" w:after="0"/>
              <w:jc w:val="center"/>
              <w:rPr>
                <w:rFonts w:asciiTheme="minorHAnsi" w:hAnsiTheme="minorHAnsi"/>
                <w:sz w:val="20"/>
              </w:rPr>
            </w:pPr>
            <w:r w:rsidRPr="00FB03BE">
              <w:rPr>
                <w:rFonts w:asciiTheme="minorHAnsi" w:hAnsiTheme="minorHAnsi"/>
                <w:sz w:val="20"/>
              </w:rPr>
              <w:t>24A do 26A</w:t>
            </w:r>
          </w:p>
          <w:p w:rsidR="00A26721" w:rsidRPr="00FB03BE" w:rsidRDefault="00A26721" w:rsidP="00A26721">
            <w:pPr>
              <w:pStyle w:val="BodyText"/>
              <w:spacing w:before="0" w:after="0"/>
              <w:jc w:val="center"/>
              <w:rPr>
                <w:rFonts w:asciiTheme="minorHAnsi" w:hAnsiTheme="minorHAnsi"/>
                <w:sz w:val="20"/>
              </w:rPr>
            </w:pPr>
            <w:r w:rsidRPr="00FB03BE">
              <w:rPr>
                <w:rFonts w:asciiTheme="minorHAnsi" w:hAnsiTheme="minorHAnsi"/>
                <w:sz w:val="20"/>
              </w:rPr>
              <w:t>Manje od 10mS</w:t>
            </w:r>
          </w:p>
        </w:tc>
        <w:tc>
          <w:tcPr>
            <w:tcW w:w="1000" w:type="pct"/>
            <w:shd w:val="clear" w:color="auto" w:fill="auto"/>
            <w:vAlign w:val="center"/>
          </w:tcPr>
          <w:p w:rsidR="00A26721" w:rsidRPr="00FB03BE" w:rsidRDefault="00A26721" w:rsidP="00A26721">
            <w:pPr>
              <w:pStyle w:val="BodyText"/>
              <w:spacing w:before="0" w:after="0"/>
              <w:jc w:val="center"/>
              <w:rPr>
                <w:rFonts w:asciiTheme="minorHAnsi" w:hAnsiTheme="minorHAnsi"/>
                <w:sz w:val="20"/>
              </w:rPr>
            </w:pPr>
            <w:r w:rsidRPr="00FB03BE">
              <w:rPr>
                <w:rFonts w:asciiTheme="minorHAnsi" w:hAnsiTheme="minorHAnsi"/>
                <w:sz w:val="20"/>
              </w:rPr>
              <w:t>25A/ 8mS</w:t>
            </w:r>
          </w:p>
        </w:tc>
      </w:tr>
    </w:tbl>
    <w:p w:rsidR="00A26721" w:rsidRPr="00FB03BE" w:rsidRDefault="00A26721" w:rsidP="00A26721">
      <w:r w:rsidRPr="00FB03BE">
        <w:t>Prije nego se izvede testiranje u okviru pogona proizvođača, Izvođač će predati na komentiranje i odobrenje ne kasnije od 28 dana prije dana testiranja predložene Procedure testiranja i Dokumentaciju vezanu za prihvaćanje testova tako da sve strane mogu biti uključene u konverzaciju u svezi metodologije koja će se primijeniti pri prezentiranju i testiranju Uređaja.</w:t>
      </w:r>
    </w:p>
    <w:p w:rsidR="00A26721" w:rsidRPr="00FB03BE" w:rsidRDefault="00A26721" w:rsidP="00A26721">
      <w:r w:rsidRPr="00FB03BE">
        <w:t>Ako je potrebno osigurati simulirane kontrole kako bi se obavila testiranja na dijelovima od proizvođača, on će osigurati takve kontrole kao dio radova. Metode kontrole podliježu prethodnom odobrenjem od strane Inženjera.</w:t>
      </w:r>
    </w:p>
    <w:p w:rsidR="00A26721" w:rsidRPr="00FB03BE" w:rsidRDefault="00A26721" w:rsidP="00A26721">
      <w:r w:rsidRPr="00FB03BE">
        <w:t>Izvođač će dati Inženjeru 28 dana prije obavijest u pisanom obliku kada je oprema spremna za testiranje.</w:t>
      </w:r>
    </w:p>
    <w:p w:rsidR="00A26721" w:rsidRPr="00FB03BE" w:rsidRDefault="00A26721" w:rsidP="00A26721">
      <w:r w:rsidRPr="00FB03BE">
        <w:t>Bilo kakvi načini blokiranja u skladu sa automatskim sustavima alarma i otkrivanja kvarova će biti provjereni. Ovo uključuje izazivanje raznih kvarova i uvjeta rada van mogućnosti sustava kako bi se osiguralo da su procesi blokiranja i otkrivanja kvarova propisno testirani. Slični zahtjevi će biti primjenjivi na provjeru statusnih signala.</w:t>
      </w:r>
    </w:p>
    <w:p w:rsidR="00A26721" w:rsidRPr="00FB03BE" w:rsidRDefault="00A26721" w:rsidP="00A26721">
      <w:r w:rsidRPr="00FB03BE">
        <w:t xml:space="preserve">Gore navedeni testovi će biti uspješno provedeni te će potrebna dokumentacija o testiranju biti predana Inženjeru, prije nego što Izvođaču bude dopušteno da dostavi i instalira sustav, što ni na koji način ne oslobađa Izvođača njegove odgovornosti od valjanog rada opreme kada bude instalirana na lokaciji. </w:t>
      </w:r>
    </w:p>
    <w:p w:rsidR="00A26721" w:rsidRPr="00FB03BE" w:rsidRDefault="00A26721" w:rsidP="00A470BD">
      <w:pPr>
        <w:pStyle w:val="Heading3"/>
      </w:pPr>
      <w:bookmarkStart w:id="584" w:name="_Toc392979996"/>
      <w:bookmarkStart w:id="585" w:name="_Toc490819558"/>
      <w:r w:rsidRPr="00FB03BE">
        <w:t>Certifikati testiranja i dokumentacija</w:t>
      </w:r>
      <w:bookmarkEnd w:id="584"/>
      <w:bookmarkEnd w:id="585"/>
      <w:r w:rsidRPr="00FB03BE">
        <w:t xml:space="preserve"> </w:t>
      </w:r>
    </w:p>
    <w:p w:rsidR="00A26721" w:rsidRPr="00FB03BE" w:rsidRDefault="00A26721" w:rsidP="00A26721">
      <w:r w:rsidRPr="00FB03BE">
        <w:t>Tri kopije svih certifikata testiranja, zapisnika, grafova performansi, itd, u svezi izvedenih testova na radovima izvođača će biti poslane Inženjeru po završetku svakog testa.</w:t>
      </w:r>
    </w:p>
    <w:p w:rsidR="00A26721" w:rsidRPr="00FB03BE" w:rsidRDefault="00A26721" w:rsidP="00A470BD">
      <w:pPr>
        <w:pStyle w:val="Heading3"/>
      </w:pPr>
      <w:bookmarkStart w:id="586" w:name="_Toc392979997"/>
      <w:bookmarkStart w:id="587" w:name="_Toc490819559"/>
      <w:r w:rsidRPr="00FB03BE">
        <w:lastRenderedPageBreak/>
        <w:t>Električna oprema</w:t>
      </w:r>
      <w:bookmarkEnd w:id="586"/>
      <w:bookmarkEnd w:id="587"/>
    </w:p>
    <w:p w:rsidR="00A26721" w:rsidRPr="00FB03BE" w:rsidRDefault="00A26721" w:rsidP="00563ACA">
      <w:pPr>
        <w:pStyle w:val="Heading4"/>
      </w:pPr>
      <w:r w:rsidRPr="00FB03BE">
        <w:t>Preciznost mjerne opreme</w:t>
      </w:r>
    </w:p>
    <w:p w:rsidR="00A26721" w:rsidRPr="00FB03BE" w:rsidRDefault="00A26721" w:rsidP="00A26721">
      <w:r w:rsidRPr="00FB03BE">
        <w:t>Preciznost instrumenata za mjerenje navedenih parametara će biti kako slijedi:</w:t>
      </w:r>
    </w:p>
    <w:p w:rsidR="00A26721" w:rsidRPr="00FB03BE" w:rsidRDefault="00A26721" w:rsidP="006C02FA">
      <w:pPr>
        <w:pStyle w:val="ListParagraph"/>
        <w:numPr>
          <w:ilvl w:val="0"/>
          <w:numId w:val="102"/>
        </w:numPr>
      </w:pPr>
      <w:r w:rsidRPr="00FB03BE">
        <w:t xml:space="preserve">Napon </w:t>
      </w:r>
      <w:r w:rsidRPr="00FB03BE">
        <w:rPr>
          <w:rFonts w:ascii="Symbol" w:hAnsi="Symbol"/>
        </w:rPr>
        <w:t></w:t>
      </w:r>
      <w:r w:rsidRPr="00FB03BE">
        <w:t>1.5%;</w:t>
      </w:r>
    </w:p>
    <w:p w:rsidR="00A26721" w:rsidRPr="00FB03BE" w:rsidRDefault="00A26721" w:rsidP="006C02FA">
      <w:pPr>
        <w:pStyle w:val="ListParagraph"/>
        <w:numPr>
          <w:ilvl w:val="0"/>
          <w:numId w:val="102"/>
        </w:numPr>
      </w:pPr>
      <w:r w:rsidRPr="00FB03BE">
        <w:t xml:space="preserve">Stvarna snaga </w:t>
      </w:r>
      <w:r w:rsidRPr="00FB03BE">
        <w:rPr>
          <w:rFonts w:ascii="Symbol" w:hAnsi="Symbol"/>
        </w:rPr>
        <w:t></w:t>
      </w:r>
      <w:r w:rsidRPr="00FB03BE">
        <w:t>1.5%;</w:t>
      </w:r>
    </w:p>
    <w:p w:rsidR="00A26721" w:rsidRPr="00FB03BE" w:rsidRDefault="00A26721" w:rsidP="006C02FA">
      <w:pPr>
        <w:pStyle w:val="ListParagraph"/>
        <w:numPr>
          <w:ilvl w:val="0"/>
          <w:numId w:val="102"/>
        </w:numPr>
      </w:pPr>
      <w:r w:rsidRPr="00FB03BE">
        <w:t xml:space="preserve">Reaktivna snaga </w:t>
      </w:r>
      <w:r w:rsidRPr="00FB03BE">
        <w:rPr>
          <w:rFonts w:ascii="Symbol" w:hAnsi="Symbol"/>
        </w:rPr>
        <w:t></w:t>
      </w:r>
      <w:r w:rsidRPr="00FB03BE">
        <w:t>1.5%;</w:t>
      </w:r>
    </w:p>
    <w:p w:rsidR="00A26721" w:rsidRPr="00FB03BE" w:rsidRDefault="00A26721" w:rsidP="006C02FA">
      <w:pPr>
        <w:pStyle w:val="ListParagraph"/>
        <w:numPr>
          <w:ilvl w:val="0"/>
          <w:numId w:val="102"/>
        </w:numPr>
      </w:pPr>
      <w:r w:rsidRPr="00FB03BE">
        <w:t xml:space="preserve">Faktor snage </w:t>
      </w:r>
      <w:r w:rsidRPr="00FB03BE">
        <w:rPr>
          <w:rFonts w:ascii="Symbol" w:hAnsi="Symbol"/>
        </w:rPr>
        <w:t></w:t>
      </w:r>
      <w:r w:rsidRPr="00FB03BE">
        <w:t>3%;</w:t>
      </w:r>
    </w:p>
    <w:p w:rsidR="00A26721" w:rsidRPr="00FB03BE" w:rsidRDefault="00A26721" w:rsidP="006C02FA">
      <w:pPr>
        <w:pStyle w:val="ListParagraph"/>
        <w:numPr>
          <w:ilvl w:val="0"/>
          <w:numId w:val="102"/>
        </w:numPr>
      </w:pPr>
      <w:r w:rsidRPr="00FB03BE">
        <w:t xml:space="preserve">Frekvencija </w:t>
      </w:r>
      <w:r w:rsidRPr="00FB03BE">
        <w:rPr>
          <w:rFonts w:ascii="Symbol" w:hAnsi="Symbol"/>
        </w:rPr>
        <w:t></w:t>
      </w:r>
      <w:r w:rsidRPr="00FB03BE">
        <w:t xml:space="preserve">0.5%; i </w:t>
      </w:r>
    </w:p>
    <w:p w:rsidR="00A26721" w:rsidRPr="00FB03BE" w:rsidRDefault="00A26721" w:rsidP="006C02FA">
      <w:pPr>
        <w:pStyle w:val="ListParagraph"/>
        <w:numPr>
          <w:ilvl w:val="0"/>
          <w:numId w:val="102"/>
        </w:numPr>
      </w:pPr>
      <w:r w:rsidRPr="00FB03BE">
        <w:t xml:space="preserve">Brzina </w:t>
      </w:r>
      <w:r w:rsidRPr="00FB03BE">
        <w:rPr>
          <w:rFonts w:ascii="Symbol" w:hAnsi="Symbol"/>
        </w:rPr>
        <w:t></w:t>
      </w:r>
      <w:r w:rsidRPr="00FB03BE">
        <w:t>1.5%.</w:t>
      </w:r>
    </w:p>
    <w:p w:rsidR="00A26721" w:rsidRPr="00FB03BE" w:rsidRDefault="00A26721" w:rsidP="00563ACA">
      <w:pPr>
        <w:pStyle w:val="Heading4"/>
      </w:pPr>
      <w:r w:rsidRPr="00FB03BE">
        <w:t>Vrsta testova</w:t>
      </w:r>
    </w:p>
    <w:p w:rsidR="00A26721" w:rsidRPr="00FB03BE" w:rsidRDefault="00A26721" w:rsidP="00A26721">
      <w:r w:rsidRPr="00FB03BE">
        <w:t>Ukoliko su raspoloživi certifikati testiranja uređaja izdani od strane proizvođača identični onima koji su navedeni u ovim specifikacijama onda se testovi pokriveni takvim certifikatima ne trebaju ponavljati. Gdje nisu definirane vrste certifikata testiranja izvest će se odgovarajući testovi navedeni u relevantnim RH i EU normama za svaki prvi dio uređaja i za svaku veličinu u skladu s ovim specifikacijama.</w:t>
      </w:r>
    </w:p>
    <w:p w:rsidR="00A26721" w:rsidRPr="00FB03BE" w:rsidRDefault="00A26721" w:rsidP="00563ACA">
      <w:pPr>
        <w:pStyle w:val="Heading4"/>
      </w:pPr>
      <w:r w:rsidRPr="00FB03BE">
        <w:t>Testovi - Generatori</w:t>
      </w:r>
    </w:p>
    <w:p w:rsidR="00A26721" w:rsidRPr="00FB03BE" w:rsidRDefault="00A26721" w:rsidP="00A26721">
      <w:r w:rsidRPr="00FB03BE">
        <w:t>Slijedeći testovi će biti izvedeni na generatorima proizvedenim u skladu s ovim specifikacijama:</w:t>
      </w:r>
    </w:p>
    <w:p w:rsidR="00A26721" w:rsidRPr="00FB03BE" w:rsidRDefault="00A26721" w:rsidP="006C02FA">
      <w:pPr>
        <w:pStyle w:val="ListParagraph"/>
        <w:numPr>
          <w:ilvl w:val="0"/>
          <w:numId w:val="103"/>
        </w:numPr>
      </w:pPr>
      <w:r w:rsidRPr="00FB03BE">
        <w:t>Funkcionalni testovi koji uključuju dodatnu opremu.</w:t>
      </w:r>
    </w:p>
    <w:p w:rsidR="00A26721" w:rsidRPr="00FB03BE" w:rsidRDefault="00A26721" w:rsidP="00A26721">
      <w:pPr>
        <w:ind w:left="709"/>
      </w:pPr>
      <w:r w:rsidRPr="00FB03BE">
        <w:t xml:space="preserve">Svaka generator naizmjenične struje će biti individualno testiran prema BS4999: dio 141, pri radnim ambijentalnim temperaturama pri nominalnoj izlaznoj snazi stroja prije primjene faktora za smanjenje izlazne snage. </w:t>
      </w:r>
    </w:p>
    <w:p w:rsidR="00A26721" w:rsidRPr="00FB03BE" w:rsidRDefault="00A26721" w:rsidP="00A26721">
      <w:pPr>
        <w:ind w:left="709"/>
      </w:pPr>
      <w:r w:rsidRPr="00FB03BE">
        <w:t>Generator naizmjenične struje će biti testirani na podnošenje struje kratkog spoja 2,5 veće od nominalne izlazne struje.</w:t>
      </w:r>
    </w:p>
    <w:p w:rsidR="00A26721" w:rsidRPr="00FB03BE" w:rsidRDefault="00A26721" w:rsidP="006C02FA">
      <w:pPr>
        <w:pStyle w:val="ListParagraph"/>
        <w:numPr>
          <w:ilvl w:val="0"/>
          <w:numId w:val="103"/>
        </w:numPr>
      </w:pPr>
      <w:r w:rsidRPr="00FB03BE">
        <w:t>Mjerenje otpornosti izolacije.</w:t>
      </w:r>
    </w:p>
    <w:p w:rsidR="00A26721" w:rsidRPr="00FB03BE" w:rsidRDefault="00A26721" w:rsidP="00A26721">
      <w:pPr>
        <w:ind w:left="709"/>
      </w:pPr>
      <w:r w:rsidRPr="00FB03BE">
        <w:t>Mjerenje će biti izvedeno između zavojnica te između svake zavojnice i uzemljenja koristeći 1000V izolacijski tester.</w:t>
      </w:r>
    </w:p>
    <w:p w:rsidR="00A26721" w:rsidRPr="00FB03BE" w:rsidRDefault="00A26721" w:rsidP="006C02FA">
      <w:pPr>
        <w:pStyle w:val="ListParagraph"/>
        <w:numPr>
          <w:ilvl w:val="0"/>
          <w:numId w:val="103"/>
        </w:numPr>
      </w:pPr>
      <w:r w:rsidRPr="00FB03BE">
        <w:t>Puno opterećenje</w:t>
      </w:r>
    </w:p>
    <w:p w:rsidR="00A26721" w:rsidRPr="00FB03BE" w:rsidRDefault="00A26721" w:rsidP="00A26721">
      <w:pPr>
        <w:ind w:left="709"/>
      </w:pPr>
      <w:r w:rsidRPr="00FB03BE">
        <w:t>Potrebno je provesti slijedeća mjerenja koja će se izvoditi pri punom opterećenju:</w:t>
      </w:r>
    </w:p>
    <w:p w:rsidR="00A26721" w:rsidRPr="00FB03BE" w:rsidRDefault="00A26721" w:rsidP="006C02FA">
      <w:pPr>
        <w:pStyle w:val="ListParagraph"/>
        <w:numPr>
          <w:ilvl w:val="0"/>
          <w:numId w:val="104"/>
        </w:numPr>
      </w:pPr>
      <w:r w:rsidRPr="00FB03BE">
        <w:t>Frekvencija;</w:t>
      </w:r>
    </w:p>
    <w:p w:rsidR="00A26721" w:rsidRPr="00FB03BE" w:rsidRDefault="00A26721" w:rsidP="006C02FA">
      <w:pPr>
        <w:pStyle w:val="ListParagraph"/>
        <w:numPr>
          <w:ilvl w:val="0"/>
          <w:numId w:val="104"/>
        </w:numPr>
      </w:pPr>
      <w:r w:rsidRPr="00FB03BE">
        <w:t>Napon; i</w:t>
      </w:r>
    </w:p>
    <w:p w:rsidR="00A26721" w:rsidRPr="00FB03BE" w:rsidRDefault="00A26721" w:rsidP="006C02FA">
      <w:pPr>
        <w:pStyle w:val="ListParagraph"/>
        <w:numPr>
          <w:ilvl w:val="0"/>
          <w:numId w:val="104"/>
        </w:numPr>
      </w:pPr>
      <w:r w:rsidRPr="00FB03BE">
        <w:t>Snaga.</w:t>
      </w:r>
    </w:p>
    <w:p w:rsidR="00A26721" w:rsidRPr="00FB03BE" w:rsidRDefault="00A26721" w:rsidP="006C02FA">
      <w:pPr>
        <w:pStyle w:val="ListParagraph"/>
        <w:numPr>
          <w:ilvl w:val="0"/>
          <w:numId w:val="103"/>
        </w:numPr>
      </w:pPr>
      <w:r w:rsidRPr="00FB03BE">
        <w:t>Test temperature</w:t>
      </w:r>
    </w:p>
    <w:p w:rsidR="00A26721" w:rsidRPr="00FB03BE" w:rsidRDefault="00A26721" w:rsidP="00A26721">
      <w:pPr>
        <w:ind w:left="709"/>
      </w:pPr>
      <w:r w:rsidRPr="00FB03BE">
        <w:t xml:space="preserve">Potrebno je testirati radni set pri punom opterećenju te uzimati odgovarajuća mjerenja temperature u intervalima od 30 minuta. </w:t>
      </w:r>
    </w:p>
    <w:p w:rsidR="00A26721" w:rsidRPr="00FB03BE" w:rsidRDefault="00A26721" w:rsidP="00A26721">
      <w:pPr>
        <w:ind w:left="709"/>
      </w:pPr>
      <w:r w:rsidRPr="00FB03BE">
        <w:t xml:space="preserve">Kada se očitanja temperature stabiliziraju u odnosu na ambijentalnu temperaturu tijekom 3 očitanja, ta očitanja će se koristiti za određivanje radnih karakteristika set generatora pod uvjetima ambijentalne temperature. </w:t>
      </w:r>
    </w:p>
    <w:p w:rsidR="00A26721" w:rsidRPr="00FB03BE" w:rsidRDefault="00A26721" w:rsidP="006C02FA">
      <w:pPr>
        <w:pStyle w:val="ListParagraph"/>
        <w:numPr>
          <w:ilvl w:val="0"/>
          <w:numId w:val="103"/>
        </w:numPr>
      </w:pPr>
      <w:r w:rsidRPr="00FB03BE">
        <w:t>Testovi prijelaznog opterećenja</w:t>
      </w:r>
    </w:p>
    <w:p w:rsidR="00A26721" w:rsidRPr="00FB03BE" w:rsidRDefault="00A26721" w:rsidP="00A26721">
      <w:pPr>
        <w:ind w:left="709"/>
      </w:pPr>
      <w:r w:rsidRPr="00FB03BE">
        <w:t>Potrebno je izvršiti test pri 100% punog opterećenja iz hladnog pokretanja (temperatura hladnog pokretanja je definirana kao temperatura pri kojoj se uređaj održava zbog vlastitog integriranog sustava grijanja) u koracima od 25% punog opterećenja.</w:t>
      </w:r>
    </w:p>
    <w:p w:rsidR="00A26721" w:rsidRPr="00FB03BE" w:rsidRDefault="00A26721" w:rsidP="00563ACA">
      <w:pPr>
        <w:pStyle w:val="Heading4"/>
      </w:pPr>
      <w:r w:rsidRPr="00FB03BE">
        <w:lastRenderedPageBreak/>
        <w:t>Testiranja - razvodne i kontrolne ploče</w:t>
      </w:r>
    </w:p>
    <w:p w:rsidR="00A26721" w:rsidRPr="00FB03BE" w:rsidRDefault="00A26721" w:rsidP="00A26721">
      <w:r w:rsidRPr="00FB03BE">
        <w:t>Potrebno je predati certifikate Inženjeru s ciljem dokazivanja da su slične razvodne ili kontrolne ploče uspješno testirane na zahtjeve tipskih testova prema HRN EN 60439 ili zahtjeve normalnog tipskog testa prema IEC 60298, ovisno o primjenjivom radnom naponu, od strane Priznatog neovisnog tijela za testiranje. Slična certifikacije će biti osigurana u svezi prekidača na zahtjeve tipskih testova prema HRN EN 60947 ili HRN EN 62271 ovisno o primjenjivom radnom naponu.</w:t>
      </w:r>
    </w:p>
    <w:p w:rsidR="00A26721" w:rsidRPr="00FB03BE" w:rsidRDefault="00A26721" w:rsidP="00A26721">
      <w:r w:rsidRPr="00FB03BE">
        <w:t>Svaka razvodna i kontrolna ploča mora biti zasebno testirana van uređaja u skladu sa HRN EN 60439 ili HRN EN 60298.</w:t>
      </w:r>
    </w:p>
    <w:p w:rsidR="00A26721" w:rsidRPr="00FB03BE" w:rsidRDefault="00A26721" w:rsidP="00A26721">
      <w:r w:rsidRPr="00FB03BE">
        <w:t>Primarni testovi uvođenja signala će se izvesti kako bi se osigurao pravilan rad zaštitnih uređaja na struju kratkog spoja pri postavkama njihovog punog radnog opsega.</w:t>
      </w:r>
    </w:p>
    <w:p w:rsidR="00A26721" w:rsidRPr="00FB03BE" w:rsidRDefault="00A26721" w:rsidP="00563ACA">
      <w:pPr>
        <w:pStyle w:val="Heading4"/>
      </w:pPr>
      <w:r w:rsidRPr="00FB03BE">
        <w:t>Osnovna testiranja kontrolnih ploča</w:t>
      </w:r>
    </w:p>
    <w:p w:rsidR="00A26721" w:rsidRPr="00FB03BE" w:rsidRDefault="00A26721" w:rsidP="00851A8D">
      <w:pPr>
        <w:pStyle w:val="Heading5"/>
        <w:rPr>
          <w:color w:val="auto"/>
        </w:rPr>
      </w:pPr>
      <w:r w:rsidRPr="00FB03BE">
        <w:rPr>
          <w:color w:val="auto"/>
        </w:rPr>
        <w:t>Popis testova za distribucijske ploče i komandne ploče motornih uređaja</w:t>
      </w:r>
    </w:p>
    <w:p w:rsidR="00A26721" w:rsidRPr="00FB03BE" w:rsidRDefault="00A26721" w:rsidP="00A26721">
      <w:r w:rsidRPr="00FB03BE">
        <w:t>Tvornički testovi će biti izvedeni za distribucijske ploče i komandne ploče motornih uređaja u skladu s HRN EN 61439, uključujući slijedeće:</w:t>
      </w:r>
    </w:p>
    <w:p w:rsidR="00A26721" w:rsidRPr="00FB03BE" w:rsidRDefault="00A26721" w:rsidP="006C02FA">
      <w:pPr>
        <w:pStyle w:val="ListParagraph"/>
        <w:numPr>
          <w:ilvl w:val="0"/>
          <w:numId w:val="105"/>
        </w:numPr>
      </w:pPr>
      <w:r w:rsidRPr="00FB03BE">
        <w:t xml:space="preserve">Na početku testiranja otpornosti izolacije (500 volti) između faza i uzemljenja, </w:t>
      </w:r>
    </w:p>
    <w:p w:rsidR="00A26721" w:rsidRPr="00FB03BE" w:rsidRDefault="00A26721" w:rsidP="006C02FA">
      <w:pPr>
        <w:pStyle w:val="ListParagraph"/>
        <w:numPr>
          <w:ilvl w:val="0"/>
          <w:numId w:val="105"/>
        </w:numPr>
      </w:pPr>
      <w:r w:rsidRPr="00FB03BE">
        <w:t>Test napona pri dvostruko većem naponu od nominalnog plus 1,000 volti tijekom perioda od 30 sekundi između faza, između faza i neutralnog voda te između faza i uzemljenja;</w:t>
      </w:r>
    </w:p>
    <w:p w:rsidR="00A26721" w:rsidRPr="00FB03BE" w:rsidRDefault="00A26721" w:rsidP="006C02FA">
      <w:pPr>
        <w:pStyle w:val="ListParagraph"/>
        <w:numPr>
          <w:ilvl w:val="0"/>
          <w:numId w:val="105"/>
        </w:numPr>
      </w:pPr>
      <w:r w:rsidRPr="00FB03BE">
        <w:t>Testovi uvođenja struje kratkog spoja kako bi se dokazala učinkovitost isključenja od strane zaštitnih releja i uređaja ;</w:t>
      </w:r>
    </w:p>
    <w:p w:rsidR="00A26721" w:rsidRPr="00FB03BE" w:rsidRDefault="00A26721" w:rsidP="006C02FA">
      <w:pPr>
        <w:pStyle w:val="ListParagraph"/>
        <w:numPr>
          <w:ilvl w:val="0"/>
          <w:numId w:val="105"/>
        </w:numPr>
      </w:pPr>
      <w:r w:rsidRPr="00FB03BE">
        <w:t>Po završetku testiranja potrebno je ponoviti testove izolacije navedene pod točkom (a);</w:t>
      </w:r>
    </w:p>
    <w:p w:rsidR="00A26721" w:rsidRPr="00FB03BE" w:rsidRDefault="00A26721" w:rsidP="006C02FA">
      <w:pPr>
        <w:pStyle w:val="ListParagraph"/>
        <w:numPr>
          <w:ilvl w:val="0"/>
          <w:numId w:val="105"/>
        </w:numPr>
      </w:pPr>
      <w:r w:rsidRPr="00FB03BE">
        <w:t>Testovi potpune funkcionalnosti uređaja za automatsku promjenu načina napajanja ili sličnih uređaja;</w:t>
      </w:r>
    </w:p>
    <w:p w:rsidR="00A26721" w:rsidRPr="00FB03BE" w:rsidRDefault="00A26721" w:rsidP="006C02FA">
      <w:pPr>
        <w:pStyle w:val="ListParagraph"/>
        <w:numPr>
          <w:ilvl w:val="0"/>
          <w:numId w:val="105"/>
        </w:numPr>
      </w:pPr>
      <w:r w:rsidRPr="00FB03BE">
        <w:t>Testovi efikasnosti pogona s različitim brzinama u raznim uvjetima korištenja motornog pogona;</w:t>
      </w:r>
    </w:p>
    <w:p w:rsidR="00A26721" w:rsidRPr="00FB03BE" w:rsidRDefault="00A26721" w:rsidP="006C02FA">
      <w:pPr>
        <w:pStyle w:val="ListParagraph"/>
        <w:numPr>
          <w:ilvl w:val="0"/>
          <w:numId w:val="105"/>
        </w:numPr>
      </w:pPr>
      <w:r w:rsidRPr="00FB03BE">
        <w:t>Provjera polova za svaki strujni krug;</w:t>
      </w:r>
    </w:p>
    <w:p w:rsidR="00A26721" w:rsidRPr="00FB03BE" w:rsidRDefault="00A26721" w:rsidP="006C02FA">
      <w:pPr>
        <w:pStyle w:val="ListParagraph"/>
        <w:numPr>
          <w:ilvl w:val="0"/>
          <w:numId w:val="105"/>
        </w:numPr>
      </w:pPr>
      <w:r w:rsidRPr="00FB03BE">
        <w:t>Provjera rada svih mehaničkih i električnih spojeva;</w:t>
      </w:r>
    </w:p>
    <w:p w:rsidR="00A26721" w:rsidRPr="00FB03BE" w:rsidRDefault="00A26721" w:rsidP="006C02FA">
      <w:pPr>
        <w:pStyle w:val="ListParagraph"/>
        <w:numPr>
          <w:ilvl w:val="0"/>
          <w:numId w:val="105"/>
        </w:numPr>
      </w:pPr>
      <w:r w:rsidRPr="00FB03BE">
        <w:t>Provjera rada svakog nerastavljivog sustava, npr. za nerastavljive prekidače. Prekidači koji čine razvodne ili kontrolne ploče će biti predmet testova u skladu s HRN EN 60947 ili HRN EN 62271, ovisno o radnoj snazi;</w:t>
      </w:r>
    </w:p>
    <w:p w:rsidR="00A26721" w:rsidRPr="00FB03BE" w:rsidRDefault="00A26721" w:rsidP="006C02FA">
      <w:pPr>
        <w:pStyle w:val="ListParagraph"/>
        <w:numPr>
          <w:ilvl w:val="0"/>
          <w:numId w:val="105"/>
        </w:numPr>
      </w:pPr>
      <w:r w:rsidRPr="00FB03BE">
        <w:t>Provjera rada paljenja svakog prekidača te svih ostalih posebnih uređaja dostavljenih uz uređaj.</w:t>
      </w:r>
    </w:p>
    <w:p w:rsidR="00A26721" w:rsidRPr="00FB03BE" w:rsidRDefault="00A26721" w:rsidP="00563ACA">
      <w:pPr>
        <w:pStyle w:val="Heading4"/>
      </w:pPr>
      <w:r w:rsidRPr="00FB03BE">
        <w:t>Instrumentacija i kontrola</w:t>
      </w:r>
    </w:p>
    <w:p w:rsidR="00A26721" w:rsidRPr="00FB03BE" w:rsidRDefault="00A26721" w:rsidP="00A26721">
      <w:r w:rsidRPr="00FB03BE">
        <w:t>Svaki programibilni logički kontroler (PLC), operativna sučelja i SCADA sustavi će biti testirani u tvornici, u korelaciji s odgovarajućim distribucijskim i komandnim pločama.</w:t>
      </w:r>
    </w:p>
    <w:p w:rsidR="00A26721" w:rsidRPr="00FB03BE" w:rsidRDefault="00A26721" w:rsidP="00A26721">
      <w:r w:rsidRPr="00FB03BE">
        <w:t>Gdje je to moguće, provesti testiranje cijelog sustava u tvornici, gdje će nedostajuće komponente biti simulirane.</w:t>
      </w:r>
    </w:p>
    <w:p w:rsidR="00A26721" w:rsidRPr="00FB03BE" w:rsidRDefault="00A26721" w:rsidP="00A26721">
      <w:r w:rsidRPr="00FB03BE">
        <w:t>Gdje je to dio radova, potrebno je poboljšati postojeći sustav kontrole i koristiti dijelove postojećih komponenti, te je potrebno testirati u tvornici poboljšani sustav, uključujući postojeće komponente. Testiranje će potvrditi da postojeće komponente nisu oštećene.</w:t>
      </w:r>
    </w:p>
    <w:p w:rsidR="00A26721" w:rsidRPr="00FB03BE" w:rsidRDefault="00A26721" w:rsidP="00A26721">
      <w:r w:rsidRPr="00FB03BE">
        <w:t>Funkcionalni problemi programske aplikacije pripadajućeg algoritma praćenja i kontrole će biti otklonjeni pri radu Uređaja.</w:t>
      </w:r>
    </w:p>
    <w:p w:rsidR="00A26721" w:rsidRPr="00FB03BE" w:rsidRDefault="00A26721" w:rsidP="00A26721">
      <w:r w:rsidRPr="00FB03BE">
        <w:t>Izvest će se test reagiranja sustava programske kontrole na prekid napajanja kontrolnog sustava el. energijom. Ukoliko je izvor energije sustava programske kontrole kontinuirani izvor napajanja, potrebno je testirati rad svih izvora.</w:t>
      </w:r>
    </w:p>
    <w:p w:rsidR="00A26721" w:rsidRPr="00FB03BE" w:rsidRDefault="00A26721" w:rsidP="00A26721">
      <w:r w:rsidRPr="00FB03BE">
        <w:t>Svaki instrument praćenja kvalitete vode, nivoa toka, tlaka, težine i drugih sličnih parametara će biti testiran i kalibriran u tvornici.</w:t>
      </w:r>
    </w:p>
    <w:p w:rsidR="00A26721" w:rsidRPr="00FB03BE" w:rsidRDefault="00A26721" w:rsidP="00563ACA">
      <w:pPr>
        <w:pStyle w:val="Heading4"/>
      </w:pPr>
      <w:r w:rsidRPr="00FB03BE">
        <w:lastRenderedPageBreak/>
        <w:t>Transformatori el. energije</w:t>
      </w:r>
    </w:p>
    <w:p w:rsidR="00A26721" w:rsidRPr="00FB03BE" w:rsidRDefault="00A26721" w:rsidP="00A26721">
      <w:r w:rsidRPr="00FB03BE">
        <w:t>Svaki transformator el. energije koji je nabavljan po ovom Ugovoru će biti testiran u skladu s HRN EN 60076.</w:t>
      </w:r>
    </w:p>
    <w:p w:rsidR="00A26721" w:rsidRPr="00FB03BE" w:rsidRDefault="00A26721" w:rsidP="00A26721">
      <w:r w:rsidRPr="00FB03BE">
        <w:t xml:space="preserve">Test rasta temperature će biti izveden za radovima izvođača za svaki transformator osim tamo gdje su transformatori iste vrste i snage u kom slučaju će se testirati samo jedan uređaj. </w:t>
      </w:r>
    </w:p>
    <w:p w:rsidR="00A26721" w:rsidRPr="00FB03BE" w:rsidRDefault="00A26721" w:rsidP="00A26721">
      <w:r w:rsidRPr="00FB03BE">
        <w:t>Slijedeća testiranja će biti izvedena za svaki transformator el. energije:</w:t>
      </w:r>
    </w:p>
    <w:p w:rsidR="00A26721" w:rsidRPr="00FB03BE" w:rsidRDefault="00A26721" w:rsidP="00A26721">
      <w:r w:rsidRPr="00FB03BE">
        <w:t>Potpuno testiranje će biti izvedeno na svoj dostavljenoj opremi. Testiranje će biti u skladu s relevantnim normama te će se sastojati ali neće biti limitirana na slijedeće:</w:t>
      </w:r>
    </w:p>
    <w:p w:rsidR="00A26721" w:rsidRPr="00FB03BE" w:rsidRDefault="00A26721" w:rsidP="006C02FA">
      <w:pPr>
        <w:pStyle w:val="ListParagraph"/>
        <w:numPr>
          <w:ilvl w:val="0"/>
          <w:numId w:val="106"/>
        </w:numPr>
      </w:pPr>
      <w:r w:rsidRPr="00FB03BE">
        <w:t>Vizualna provjera i označavanje;</w:t>
      </w:r>
    </w:p>
    <w:p w:rsidR="00A26721" w:rsidRPr="00FB03BE" w:rsidRDefault="00A26721" w:rsidP="006C02FA">
      <w:pPr>
        <w:pStyle w:val="ListParagraph"/>
        <w:numPr>
          <w:ilvl w:val="0"/>
          <w:numId w:val="106"/>
        </w:numPr>
      </w:pPr>
      <w:r w:rsidRPr="00FB03BE">
        <w:t>Testovi efikasnosti rada;</w:t>
      </w:r>
    </w:p>
    <w:p w:rsidR="00A26721" w:rsidRPr="00FB03BE" w:rsidRDefault="00A26721" w:rsidP="006C02FA">
      <w:pPr>
        <w:pStyle w:val="ListParagraph"/>
        <w:numPr>
          <w:ilvl w:val="0"/>
          <w:numId w:val="106"/>
        </w:numPr>
      </w:pPr>
      <w:r w:rsidRPr="00FB03BE">
        <w:t>Mjerenje otpora zavojnica;</w:t>
      </w:r>
    </w:p>
    <w:p w:rsidR="00A26721" w:rsidRPr="00FB03BE" w:rsidRDefault="00A26721" w:rsidP="006C02FA">
      <w:pPr>
        <w:pStyle w:val="ListParagraph"/>
        <w:numPr>
          <w:ilvl w:val="0"/>
          <w:numId w:val="106"/>
        </w:numPr>
      </w:pPr>
      <w:r w:rsidRPr="00FB03BE">
        <w:t>Napon otpora;</w:t>
      </w:r>
    </w:p>
    <w:p w:rsidR="00A26721" w:rsidRPr="00FB03BE" w:rsidRDefault="00A26721" w:rsidP="006C02FA">
      <w:pPr>
        <w:pStyle w:val="ListParagraph"/>
        <w:numPr>
          <w:ilvl w:val="0"/>
          <w:numId w:val="106"/>
        </w:numPr>
      </w:pPr>
      <w:r w:rsidRPr="00FB03BE">
        <w:t>Gubitak pri opterećenju;</w:t>
      </w:r>
    </w:p>
    <w:p w:rsidR="00A26721" w:rsidRPr="00FB03BE" w:rsidRDefault="00A26721" w:rsidP="006C02FA">
      <w:pPr>
        <w:pStyle w:val="ListParagraph"/>
        <w:numPr>
          <w:ilvl w:val="0"/>
          <w:numId w:val="106"/>
        </w:numPr>
      </w:pPr>
      <w:r w:rsidRPr="00FB03BE">
        <w:t>Omjer, polaritet i odnos faza;</w:t>
      </w:r>
    </w:p>
    <w:p w:rsidR="00A26721" w:rsidRPr="00FB03BE" w:rsidRDefault="00A26721" w:rsidP="006C02FA">
      <w:pPr>
        <w:pStyle w:val="ListParagraph"/>
        <w:numPr>
          <w:ilvl w:val="0"/>
          <w:numId w:val="106"/>
        </w:numPr>
      </w:pPr>
      <w:r w:rsidRPr="00FB03BE">
        <w:t>Gubici pri nultom opterećenju;</w:t>
      </w:r>
    </w:p>
    <w:p w:rsidR="00A26721" w:rsidRPr="00FB03BE" w:rsidRDefault="00A26721" w:rsidP="006C02FA">
      <w:pPr>
        <w:pStyle w:val="ListParagraph"/>
        <w:numPr>
          <w:ilvl w:val="0"/>
          <w:numId w:val="106"/>
        </w:numPr>
      </w:pPr>
      <w:r w:rsidRPr="00FB03BE">
        <w:t>Otpor izolacije;</w:t>
      </w:r>
    </w:p>
    <w:p w:rsidR="00A26721" w:rsidRPr="00FB03BE" w:rsidRDefault="00A26721" w:rsidP="006C02FA">
      <w:pPr>
        <w:pStyle w:val="ListParagraph"/>
        <w:numPr>
          <w:ilvl w:val="0"/>
          <w:numId w:val="106"/>
        </w:numPr>
      </w:pPr>
      <w:r w:rsidRPr="00FB03BE">
        <w:t>Otpornost na inducirani prenapon;</w:t>
      </w:r>
    </w:p>
    <w:p w:rsidR="00A26721" w:rsidRPr="00FB03BE" w:rsidRDefault="00A26721" w:rsidP="006C02FA">
      <w:pPr>
        <w:pStyle w:val="ListParagraph"/>
        <w:numPr>
          <w:ilvl w:val="0"/>
          <w:numId w:val="106"/>
        </w:numPr>
      </w:pPr>
      <w:r w:rsidRPr="00FB03BE">
        <w:t>CT omjer, polaritet i test karakteristika magnetičnosti;</w:t>
      </w:r>
    </w:p>
    <w:p w:rsidR="00A26721" w:rsidRPr="00FB03BE" w:rsidRDefault="00A26721" w:rsidP="006C02FA">
      <w:pPr>
        <w:pStyle w:val="ListParagraph"/>
        <w:numPr>
          <w:ilvl w:val="0"/>
          <w:numId w:val="106"/>
        </w:numPr>
      </w:pPr>
      <w:r w:rsidRPr="00FB03BE">
        <w:t>Jednominutni test otpornosti na frekvenciju el. energije;</w:t>
      </w:r>
    </w:p>
    <w:p w:rsidR="00A26721" w:rsidRPr="00FB03BE" w:rsidRDefault="00A26721" w:rsidP="006C02FA">
      <w:pPr>
        <w:pStyle w:val="ListParagraph"/>
        <w:numPr>
          <w:ilvl w:val="0"/>
          <w:numId w:val="106"/>
        </w:numPr>
      </w:pPr>
      <w:r w:rsidRPr="00FB03BE">
        <w:t>Rad zaštitnih uređaja;</w:t>
      </w:r>
    </w:p>
    <w:p w:rsidR="00A26721" w:rsidRPr="00FB03BE" w:rsidRDefault="00A26721" w:rsidP="006C02FA">
      <w:pPr>
        <w:pStyle w:val="ListParagraph"/>
        <w:numPr>
          <w:ilvl w:val="0"/>
          <w:numId w:val="106"/>
        </w:numPr>
      </w:pPr>
      <w:r w:rsidRPr="00FB03BE">
        <w:t>Temperatura zavojnica, indikatorskih uređaja, oprema za mijenjanje spojeva i uređaje za smanjenje tlaka će biti testirani u skladu s relevantnim EU specifikacijama.</w:t>
      </w:r>
    </w:p>
    <w:p w:rsidR="00A26721" w:rsidRPr="00FB03BE" w:rsidRDefault="00A26721" w:rsidP="00A470BD">
      <w:pPr>
        <w:pStyle w:val="Heading2"/>
      </w:pPr>
      <w:bookmarkStart w:id="588" w:name="_Toc392979998"/>
      <w:bookmarkStart w:id="589" w:name="_Toc490819560"/>
      <w:r w:rsidRPr="00FB03BE">
        <w:t>Završna ispitivanja</w:t>
      </w:r>
      <w:bookmarkEnd w:id="588"/>
      <w:bookmarkEnd w:id="589"/>
    </w:p>
    <w:p w:rsidR="00A26721" w:rsidRPr="00FB03BE" w:rsidRDefault="00A26721" w:rsidP="00A470BD">
      <w:pPr>
        <w:pStyle w:val="Heading3"/>
      </w:pPr>
      <w:bookmarkStart w:id="590" w:name="_Toc392979999"/>
      <w:bookmarkStart w:id="591" w:name="_Toc490819561"/>
      <w:r w:rsidRPr="00FB03BE">
        <w:t>Općenito</w:t>
      </w:r>
      <w:bookmarkEnd w:id="590"/>
      <w:bookmarkEnd w:id="591"/>
    </w:p>
    <w:p w:rsidR="00A26721" w:rsidRPr="00FB03BE" w:rsidRDefault="00A26721" w:rsidP="00A26721">
      <w:r w:rsidRPr="00FB03BE">
        <w:t>Izvođač će biti odgovoran za sigurno i učinkovito postavljanje u rad cjelokupnog Uređaja i opreme. Metode moraju biti usvojene uz suglasnost Inženjera, te će biti u skladu s propisima sigurnosti i dozvolama.</w:t>
      </w:r>
    </w:p>
    <w:p w:rsidR="00A26721" w:rsidRPr="00FB03BE" w:rsidRDefault="00A26721" w:rsidP="00A26721">
      <w:r w:rsidRPr="00FB03BE">
        <w:t>Prije obavljanja ispitivanja, Izvođač će dostaviti na razmatranje i odobrenje ne manje od 28 dana prije datuma ispita Dokumentaciju o postupcima ispitivanja i prihvaćanja ispitivanja, tako da sve stranke mogu biti u potpunosti upoznate sa svim metodama koje će se koristiti pri demonstraciji i dokazivanju rada opreme.</w:t>
      </w:r>
    </w:p>
    <w:p w:rsidR="00A26721" w:rsidRPr="00FB03BE" w:rsidRDefault="00A26721" w:rsidP="00A26721">
      <w:r w:rsidRPr="00FB03BE">
        <w:t xml:space="preserve">Izvođač će provoditi ispitivanja u odobrenim slijedom (na primjer ispitivanja na glavnom dolaznom </w:t>
      </w:r>
      <w:r w:rsidR="005658F4" w:rsidRPr="00FB03BE">
        <w:t xml:space="preserve">UPOV-u </w:t>
      </w:r>
      <w:r w:rsidRPr="00FB03BE">
        <w:t>biti će dovršeni prije započetih testiranja na MCC- u i slično). Plan ispitivanja mora uključivati program za sve inspekcije/ ispitivanjima jasno definirajući kritične točke.</w:t>
      </w:r>
    </w:p>
    <w:p w:rsidR="00A26721" w:rsidRPr="00FB03BE" w:rsidRDefault="00A26721" w:rsidP="00A26721">
      <w:r w:rsidRPr="00FB03BE">
        <w:t>Nakon uspješno testiranog probnog puštanja u rad i puštanja u pogon u cijelosti Izvođač će započeti s pokusnim radom.</w:t>
      </w:r>
    </w:p>
    <w:p w:rsidR="00A26721" w:rsidRPr="00FB03BE" w:rsidRDefault="00A26721" w:rsidP="00A470BD">
      <w:pPr>
        <w:pStyle w:val="Heading3"/>
      </w:pPr>
      <w:bookmarkStart w:id="592" w:name="_Toc392980000"/>
      <w:bookmarkStart w:id="593" w:name="_Toc490819562"/>
      <w:r w:rsidRPr="00FB03BE">
        <w:t>Elektro ispitivanje</w:t>
      </w:r>
      <w:bookmarkEnd w:id="592"/>
      <w:bookmarkEnd w:id="593"/>
    </w:p>
    <w:p w:rsidR="00A26721" w:rsidRPr="00FB03BE" w:rsidRDefault="00A26721" w:rsidP="00563ACA">
      <w:pPr>
        <w:pStyle w:val="Heading4"/>
      </w:pPr>
      <w:r w:rsidRPr="00FB03BE">
        <w:t>Općenito</w:t>
      </w:r>
    </w:p>
    <w:p w:rsidR="00A26721" w:rsidRPr="00FB03BE" w:rsidRDefault="00A26721" w:rsidP="00A26721">
      <w:r w:rsidRPr="00FB03BE">
        <w:t>Svi novi električni uređaji podliježu na licu mjesta ispitivanjima u skladu s IEC 60364, te prema preporukama proizvođača.</w:t>
      </w:r>
    </w:p>
    <w:p w:rsidR="00A26721" w:rsidRPr="00FB03BE" w:rsidRDefault="00A26721" w:rsidP="00A26721">
      <w:r w:rsidRPr="00FB03BE">
        <w:t>Izvođač na završetku svakog dijela radova provodi ispitivanje, u skladu s IEC 60364</w:t>
      </w:r>
    </w:p>
    <w:p w:rsidR="00A26721" w:rsidRPr="00FB03BE" w:rsidRDefault="00A26721" w:rsidP="00A26721">
      <w:r w:rsidRPr="00FB03BE">
        <w:t>Ispitivanja na licu mjesta nakon instalacije, koji će se provesti prije Ispitivanja za puštanje u rad, mora sadržavati sljedeće:</w:t>
      </w:r>
    </w:p>
    <w:p w:rsidR="00A26721" w:rsidRPr="00FB03BE" w:rsidRDefault="00A26721" w:rsidP="00563ACA">
      <w:pPr>
        <w:pStyle w:val="Heading4"/>
      </w:pPr>
      <w:r w:rsidRPr="00FB03BE">
        <w:lastRenderedPageBreak/>
        <w:t>Postavljanje kabela</w:t>
      </w:r>
    </w:p>
    <w:p w:rsidR="00A26721" w:rsidRPr="00FB03BE" w:rsidRDefault="00A26721" w:rsidP="00A26721">
      <w:r w:rsidRPr="00FB03BE">
        <w:t>Izvođač biti će odgovoran za obavljanje svih ispitivanja na mjestu postavljanja kabela te pružanje potrebne opreme za ispitivanje. Kompletna instalacija se ispituje, u skladu s IEC 60364 u koji su uključeni mrežni materijal i uzemljenje, za kontrolu i kabelske povezanosti i uzemljenje.</w:t>
      </w:r>
    </w:p>
    <w:p w:rsidR="00A26721" w:rsidRPr="00FB03BE" w:rsidRDefault="00A26721" w:rsidP="00A26721">
      <w:r w:rsidRPr="00FB03BE">
        <w:t>Izvođač treba obavijestiti Inženjera prije ispitivanja kablova te će biti odgovoran za osiguravanje svih zainteresiranih strana za predstojeća ispitivanja, jamčiti sigurnost osoblja i da je završena izoliranost svih uređaja. Potrebno je provesti ispitivanje svake posebne izolacije prije ispitivanja kabela od strane Izvođača koji je odgovoran za tu opremu.</w:t>
      </w:r>
    </w:p>
    <w:p w:rsidR="00A26721" w:rsidRPr="00FB03BE" w:rsidRDefault="00A26721" w:rsidP="00A26721">
      <w:r w:rsidRPr="00FB03BE">
        <w:t>Nakon ispravno završenih, potpisanih primjeraka i inspekcijskog certifikata, kako je propisano podnosi se Inženjeru:</w:t>
      </w:r>
    </w:p>
    <w:p w:rsidR="00A26721" w:rsidRPr="00FB03BE" w:rsidRDefault="00A26721" w:rsidP="006C02FA">
      <w:pPr>
        <w:pStyle w:val="ListParagraph"/>
        <w:numPr>
          <w:ilvl w:val="0"/>
          <w:numId w:val="107"/>
        </w:numPr>
      </w:pPr>
      <w:r w:rsidRPr="00FB03BE">
        <w:t>NN kabeli</w:t>
      </w:r>
    </w:p>
    <w:p w:rsidR="00A26721" w:rsidRPr="00FB03BE" w:rsidRDefault="00A26721" w:rsidP="00A26721">
      <w:pPr>
        <w:ind w:left="709"/>
      </w:pPr>
      <w:r w:rsidRPr="00FB03BE">
        <w:t>Ispitivanje tlaka provesti će se na svim NN kablovima koji imaju vodiče veličine veće od 95mm2. Ispitivanje napon mora biti kako je navedeno u nastavku, i ne smije se dogoditi kvar.</w:t>
      </w:r>
    </w:p>
    <w:p w:rsidR="00A26721" w:rsidRPr="00FB03BE" w:rsidRDefault="00A26721" w:rsidP="00A26721">
      <w:pPr>
        <w:ind w:left="709"/>
      </w:pPr>
      <w:r w:rsidRPr="00FB03BE">
        <w:t>15 minutno ispitivanje DC napona primjenjuje se na kabele tipa PVC/SWAT/PVC na BS 6346 s nazivnog napona od 600/1000V</w:t>
      </w:r>
    </w:p>
    <w:p w:rsidR="00A26721" w:rsidRPr="00FB03BE" w:rsidRDefault="00A26721" w:rsidP="00A26721">
      <w:pPr>
        <w:ind w:left="709"/>
      </w:pPr>
      <w:r w:rsidRPr="00FB03BE">
        <w:t>Između vodiča: 3,500V; i</w:t>
      </w:r>
    </w:p>
    <w:p w:rsidR="00A26721" w:rsidRPr="00FB03BE" w:rsidRDefault="00A26721" w:rsidP="00A26721">
      <w:pPr>
        <w:ind w:left="709"/>
      </w:pPr>
      <w:r w:rsidRPr="00FB03BE">
        <w:t>Između svih vodiča i omotača/plašta: 3.500 V</w:t>
      </w:r>
    </w:p>
    <w:p w:rsidR="00A26721" w:rsidRPr="00FB03BE" w:rsidRDefault="00A26721" w:rsidP="00A26721">
      <w:pPr>
        <w:ind w:left="709"/>
      </w:pPr>
      <w:r w:rsidRPr="00FB03BE">
        <w:t>Ispitivanje izolacijskog otpora provesti će se na svim kabelima, prije i nakon tlačne probe.</w:t>
      </w:r>
    </w:p>
    <w:p w:rsidR="00A26721" w:rsidRPr="00FB03BE" w:rsidRDefault="00A26721" w:rsidP="006C02FA">
      <w:pPr>
        <w:pStyle w:val="ListParagraph"/>
        <w:numPr>
          <w:ilvl w:val="0"/>
          <w:numId w:val="107"/>
        </w:numPr>
      </w:pPr>
      <w:r w:rsidRPr="00FB03BE">
        <w:t>VN kabeli</w:t>
      </w:r>
    </w:p>
    <w:p w:rsidR="00A26721" w:rsidRPr="00FB03BE" w:rsidRDefault="00A26721" w:rsidP="00A26721">
      <w:pPr>
        <w:ind w:left="709"/>
      </w:pPr>
      <w:r w:rsidRPr="00FB03BE">
        <w:t>Svi VN kabeli moraju biti ispitani na tlak prije puštanja u pogon i nakon popravaka ili preinaka.</w:t>
      </w:r>
    </w:p>
    <w:p w:rsidR="00A26721" w:rsidRPr="00FB03BE" w:rsidRDefault="00A26721" w:rsidP="00A26721">
      <w:pPr>
        <w:ind w:left="709"/>
      </w:pPr>
      <w:r w:rsidRPr="00FB03BE">
        <w:t>Ispitivanje tlaka mora se provoditi u skladu s važećim propisima Električne sigurnosti. Posebna pažnja posvetiti će se Pravilniku koji se odnose na VN kućišta i dozvola za ispitivanje</w:t>
      </w:r>
    </w:p>
    <w:p w:rsidR="00A26721" w:rsidRPr="00FB03BE" w:rsidRDefault="00A26721" w:rsidP="00A26721">
      <w:pPr>
        <w:ind w:left="709"/>
      </w:pPr>
      <w:r w:rsidRPr="00FB03BE">
        <w:t>Ispitivanje VN tlaka treba se provesti nakon ispitivanja izolacije (1000V) između vodiča i uzemljenja za razdoblje ne manje od jedne minute.</w:t>
      </w:r>
    </w:p>
    <w:p w:rsidR="00A26721" w:rsidRPr="00FB03BE" w:rsidRDefault="00A26721" w:rsidP="00563ACA">
      <w:pPr>
        <w:pStyle w:val="Heading4"/>
      </w:pPr>
      <w:r w:rsidRPr="00FB03BE">
        <w:t>Upravljačka ploča za kontrolu i upravljanje</w:t>
      </w:r>
    </w:p>
    <w:p w:rsidR="00A26721" w:rsidRPr="00FB03BE" w:rsidRDefault="00A26721" w:rsidP="00A26721">
      <w:r w:rsidRPr="00FB03BE">
        <w:t>Električna upravljačka ploča za kontrolu i upravljanje mora biti namještena za ispravno korištenje na odgovarajućem uređaju. Prikaz rada svih zaštita, nadzora, alarma i nadzornih krugova provoditi će se, a mora sadržavati sljedeće:</w:t>
      </w:r>
    </w:p>
    <w:p w:rsidR="00A26721" w:rsidRPr="00FB03BE" w:rsidRDefault="00A26721" w:rsidP="006C02FA">
      <w:pPr>
        <w:pStyle w:val="ListParagraph"/>
        <w:numPr>
          <w:ilvl w:val="0"/>
          <w:numId w:val="107"/>
        </w:numPr>
      </w:pPr>
      <w:r w:rsidRPr="00FB03BE">
        <w:t>Kontrola/razvodna ploče podliježe ispitivanju otpornosti izolacije između svih energetskih vodiča spoja između faze i zemlje na 500 volti. Slični testovi provode se na pomoćnim elektroinstalacijskim razvodima. Primarna ispitivanja provoditi će se sa svim sklopkama, prekidačima i sklopkama u zatvorenom položaju.</w:t>
      </w:r>
    </w:p>
    <w:p w:rsidR="00A26721" w:rsidRPr="00FB03BE" w:rsidRDefault="00A26721" w:rsidP="006C02FA">
      <w:pPr>
        <w:pStyle w:val="ListParagraph"/>
        <w:numPr>
          <w:ilvl w:val="0"/>
          <w:numId w:val="107"/>
        </w:numPr>
      </w:pPr>
      <w:r w:rsidRPr="00FB03BE">
        <w:t>Ispitivanja za dokazivanje ispravnog rada; zaustavljanja, zaštita od struje i napona; kontrola i nadzora;</w:t>
      </w:r>
    </w:p>
    <w:p w:rsidR="00A26721" w:rsidRPr="00FB03BE" w:rsidRDefault="00A26721" w:rsidP="006C02FA">
      <w:pPr>
        <w:pStyle w:val="ListParagraph"/>
        <w:numPr>
          <w:ilvl w:val="0"/>
          <w:numId w:val="107"/>
        </w:numPr>
      </w:pPr>
      <w:r w:rsidRPr="00FB03BE">
        <w:t>Operacija svih tipki, kontrolnih sklopki, opreme sustava upravljačkih lampica i instrumenata;</w:t>
      </w:r>
    </w:p>
    <w:p w:rsidR="00A26721" w:rsidRPr="00FB03BE" w:rsidRDefault="00A26721" w:rsidP="006C02FA">
      <w:pPr>
        <w:pStyle w:val="ListParagraph"/>
        <w:numPr>
          <w:ilvl w:val="0"/>
          <w:numId w:val="107"/>
        </w:numPr>
      </w:pPr>
      <w:r w:rsidRPr="00FB03BE">
        <w:t>Rad svih alarma i isključivanja;</w:t>
      </w:r>
    </w:p>
    <w:p w:rsidR="00A26721" w:rsidRPr="00FB03BE" w:rsidRDefault="00A26721" w:rsidP="006C02FA">
      <w:pPr>
        <w:pStyle w:val="ListParagraph"/>
        <w:numPr>
          <w:ilvl w:val="0"/>
          <w:numId w:val="107"/>
        </w:numPr>
      </w:pPr>
      <w:r w:rsidRPr="00FB03BE">
        <w:t>Zaštita i signalno-upravljački uređaji moraju se dokazati za pravilan rad svakog strujnog kruga</w:t>
      </w:r>
    </w:p>
    <w:p w:rsidR="00A26721" w:rsidRPr="00FB03BE" w:rsidRDefault="00A26721" w:rsidP="006C02FA">
      <w:pPr>
        <w:pStyle w:val="ListParagraph"/>
        <w:numPr>
          <w:ilvl w:val="0"/>
          <w:numId w:val="107"/>
        </w:numPr>
      </w:pPr>
      <w:r w:rsidRPr="00FB03BE">
        <w:t>Za svaki ulaz i izlaz spojen na PLC mora se dokazati da radi ispravno i dati točne informacije na prikazu opreme od operatera.</w:t>
      </w:r>
    </w:p>
    <w:p w:rsidR="00A26721" w:rsidRPr="00FB03BE" w:rsidRDefault="00A26721" w:rsidP="00563ACA">
      <w:pPr>
        <w:pStyle w:val="Heading4"/>
      </w:pPr>
      <w:r w:rsidRPr="00FB03BE">
        <w:t>Rotirajući dijelovi uređaja</w:t>
      </w:r>
    </w:p>
    <w:p w:rsidR="00A26721" w:rsidRPr="00FB03BE" w:rsidRDefault="00A26721" w:rsidP="00A26721">
      <w:r w:rsidRPr="00FB03BE">
        <w:t>Ispitivanje izolacijskog otpora biti će dovršena na svim motornim pogonima i generatorima.</w:t>
      </w:r>
    </w:p>
    <w:p w:rsidR="00A470BD" w:rsidRPr="00FB03BE" w:rsidRDefault="00A470BD">
      <w:pPr>
        <w:spacing w:before="0" w:after="200" w:line="276" w:lineRule="auto"/>
        <w:jc w:val="left"/>
        <w:rPr>
          <w:rFonts w:eastAsiaTheme="majorEastAsia" w:cstheme="majorBidi"/>
          <w:b/>
          <w:bCs/>
          <w:iCs/>
        </w:rPr>
      </w:pPr>
      <w:r w:rsidRPr="00FB03BE">
        <w:br w:type="page"/>
      </w:r>
    </w:p>
    <w:p w:rsidR="00A26721" w:rsidRPr="00FB03BE" w:rsidRDefault="00A26721" w:rsidP="00563ACA">
      <w:pPr>
        <w:pStyle w:val="Heading4"/>
      </w:pPr>
      <w:r w:rsidRPr="00FB03BE">
        <w:lastRenderedPageBreak/>
        <w:t>Transformator</w:t>
      </w:r>
    </w:p>
    <w:p w:rsidR="00A26721" w:rsidRPr="00FB03BE" w:rsidRDefault="00A26721" w:rsidP="00A26721">
      <w:r w:rsidRPr="00FB03BE">
        <w:t>Nakon postavljanja trafostanice provjeravati će se:</w:t>
      </w:r>
    </w:p>
    <w:p w:rsidR="00A26721" w:rsidRPr="00FB03BE" w:rsidRDefault="00A26721" w:rsidP="006C02FA">
      <w:pPr>
        <w:pStyle w:val="ListParagraph"/>
        <w:numPr>
          <w:ilvl w:val="0"/>
          <w:numId w:val="108"/>
        </w:numPr>
      </w:pPr>
      <w:r w:rsidRPr="00FB03BE">
        <w:t>Nepostojanje transporta i šteta na montaži;</w:t>
      </w:r>
    </w:p>
    <w:p w:rsidR="00A26721" w:rsidRPr="00FB03BE" w:rsidRDefault="00A26721" w:rsidP="006C02FA">
      <w:pPr>
        <w:pStyle w:val="ListParagraph"/>
        <w:numPr>
          <w:ilvl w:val="0"/>
          <w:numId w:val="108"/>
        </w:numPr>
      </w:pPr>
      <w:r w:rsidRPr="00FB03BE">
        <w:t>Postoji li oštećenje VN i NN spojeva;</w:t>
      </w:r>
    </w:p>
    <w:p w:rsidR="00A26721" w:rsidRPr="00FB03BE" w:rsidRDefault="00A26721" w:rsidP="006C02FA">
      <w:pPr>
        <w:pStyle w:val="ListParagraph"/>
        <w:numPr>
          <w:ilvl w:val="0"/>
          <w:numId w:val="108"/>
        </w:numPr>
      </w:pPr>
      <w:r w:rsidRPr="00FB03BE">
        <w:t>Izolacijski otpor između jezgre i spremnika, VN prema NN, VN na zemlju, NN na Zemlju, pomoćni spoj ožičenja na zemlju;</w:t>
      </w:r>
    </w:p>
    <w:p w:rsidR="00A26721" w:rsidRPr="00FB03BE" w:rsidRDefault="00A26721" w:rsidP="006C02FA">
      <w:pPr>
        <w:pStyle w:val="ListParagraph"/>
        <w:numPr>
          <w:ilvl w:val="0"/>
          <w:numId w:val="108"/>
        </w:numPr>
      </w:pPr>
      <w:r w:rsidRPr="00FB03BE">
        <w:t>Simulacija rada mjerenja temperature zavojnica i alarmni kontakti;</w:t>
      </w:r>
    </w:p>
    <w:p w:rsidR="00A26721" w:rsidRPr="00FB03BE" w:rsidRDefault="00A26721" w:rsidP="006C02FA">
      <w:pPr>
        <w:pStyle w:val="ListParagraph"/>
        <w:numPr>
          <w:ilvl w:val="0"/>
          <w:numId w:val="108"/>
        </w:numPr>
      </w:pPr>
      <w:r w:rsidRPr="00FB03BE">
        <w:t>Sva provedena ispitivanja na mjestu proizvodnje moraju se ponovno provjeriti kako bi se osigurao zadovoljavajući rad u završnoj fazi.</w:t>
      </w:r>
    </w:p>
    <w:p w:rsidR="00A26721" w:rsidRPr="00FB03BE" w:rsidRDefault="00A26721" w:rsidP="00563ACA">
      <w:pPr>
        <w:pStyle w:val="Heading4"/>
      </w:pPr>
      <w:r w:rsidRPr="00FB03BE">
        <w:t>Rezervni generatori</w:t>
      </w:r>
    </w:p>
    <w:p w:rsidR="00A26721" w:rsidRPr="00FB03BE" w:rsidRDefault="00A26721" w:rsidP="00A26721">
      <w:r w:rsidRPr="00FB03BE">
        <w:t>Generator mora dokazati da radi uspješno pod ručnim i automatskim načinom upravljanja. Sveobuhvatna ispitivanja provode se kako bi se dokazala fun</w:t>
      </w:r>
      <w:r w:rsidR="00BA337E" w:rsidRPr="00FB03BE">
        <w:t>k</w:t>
      </w:r>
      <w:r w:rsidRPr="00FB03BE">
        <w:t>cionalnost isključivanja generatora u svim električnim i mehaničkim uvjetima kvara.</w:t>
      </w:r>
    </w:p>
    <w:p w:rsidR="00A26721" w:rsidRPr="00FB03BE" w:rsidRDefault="00A26721" w:rsidP="00A26721">
      <w:r w:rsidRPr="00FB03BE">
        <w:t>Tijekom puštanja u pogon sustava generatora treba pokazati svoju sposobnost da radi pod punim opterećenjem u neprekidnom trajanju od 24 sata</w:t>
      </w:r>
    </w:p>
    <w:p w:rsidR="00A26721" w:rsidRPr="00FB03BE" w:rsidRDefault="00A26721" w:rsidP="00A26721">
      <w:r w:rsidRPr="00FB03BE">
        <w:t>Ispitivanja generatora i elektroenergetskog sustava moraju uključivati</w:t>
      </w:r>
    </w:p>
    <w:p w:rsidR="00A26721" w:rsidRPr="00FB03BE" w:rsidRDefault="00A26721" w:rsidP="006C02FA">
      <w:pPr>
        <w:pStyle w:val="ListParagraph"/>
        <w:numPr>
          <w:ilvl w:val="0"/>
          <w:numId w:val="109"/>
        </w:numPr>
      </w:pPr>
      <w:r w:rsidRPr="00FB03BE">
        <w:t>Mjerenje pada napona i fluktuacije na sinkronizaciji kako bi se potvrdio zadovoljavajući rad automatske sinkronizacije opreme;</w:t>
      </w:r>
    </w:p>
    <w:p w:rsidR="00A26721" w:rsidRPr="00FB03BE" w:rsidRDefault="00A26721" w:rsidP="006C02FA">
      <w:pPr>
        <w:pStyle w:val="ListParagraph"/>
        <w:numPr>
          <w:ilvl w:val="0"/>
          <w:numId w:val="109"/>
        </w:numPr>
      </w:pPr>
      <w:r w:rsidRPr="00FB03BE">
        <w:t>Harmonijske analize kako bi se osigurala usklađenost s harmonijskim granicama;</w:t>
      </w:r>
    </w:p>
    <w:p w:rsidR="00A26721" w:rsidRPr="00FB03BE" w:rsidRDefault="00A26721" w:rsidP="006C02FA">
      <w:pPr>
        <w:pStyle w:val="ListParagraph"/>
        <w:numPr>
          <w:ilvl w:val="0"/>
          <w:numId w:val="109"/>
        </w:numPr>
      </w:pPr>
      <w:r w:rsidRPr="00FB03BE">
        <w:t>Ispitivanje automatske regulacije napona mjerenjem napona na raznim opterećenjima do 110% punog opterećenja kako bi se osigurala usklađenost sa specifikacijama.</w:t>
      </w:r>
    </w:p>
    <w:p w:rsidR="00A26721" w:rsidRPr="00FB03BE" w:rsidRDefault="00A26721" w:rsidP="006C02FA">
      <w:pPr>
        <w:pStyle w:val="ListParagraph"/>
        <w:numPr>
          <w:ilvl w:val="0"/>
          <w:numId w:val="109"/>
        </w:numPr>
      </w:pPr>
      <w:r w:rsidRPr="00FB03BE">
        <w:t>Svi sustavi za detekciju požara i plinova moraju se ispitati u skladu s uputama proizvođača i relevantnim hrvatskim ili drugim priznatim međunarodnim normama ili načinima postupanja;</w:t>
      </w:r>
    </w:p>
    <w:p w:rsidR="00A26721" w:rsidRPr="00FB03BE" w:rsidRDefault="00A26721" w:rsidP="006C02FA">
      <w:pPr>
        <w:pStyle w:val="ListParagraph"/>
        <w:numPr>
          <w:ilvl w:val="0"/>
          <w:numId w:val="109"/>
        </w:numPr>
      </w:pPr>
      <w:r w:rsidRPr="00FB03BE">
        <w:t>Sva provedena ispitivanja na mjestu proizvodnje moraju se ponovno provjeriti kako bi se osigurao zadovoljavajući rad u završnoj fazi.</w:t>
      </w:r>
    </w:p>
    <w:p w:rsidR="005F469E" w:rsidRPr="00FB03BE" w:rsidRDefault="005F469E" w:rsidP="00A470BD">
      <w:pPr>
        <w:pStyle w:val="Heading2"/>
      </w:pPr>
      <w:bookmarkStart w:id="594" w:name="_Toc392980001"/>
      <w:bookmarkStart w:id="595" w:name="_Toc490819563"/>
      <w:r w:rsidRPr="00FB03BE">
        <w:t>Ispitivanja i dokazi kvalitete i funkcionalnosti</w:t>
      </w:r>
      <w:bookmarkEnd w:id="594"/>
      <w:bookmarkEnd w:id="595"/>
    </w:p>
    <w:p w:rsidR="005F469E" w:rsidRPr="00FB03BE" w:rsidRDefault="005F469E" w:rsidP="005F469E">
      <w:r w:rsidRPr="00FB03BE">
        <w:t>U vremenu provedbe ugovora Izvođač je dužan provoditi ispitivanja koja će uključivati, ali nisu ograničena na:</w:t>
      </w:r>
    </w:p>
    <w:p w:rsidR="005F469E" w:rsidRPr="00FB03BE" w:rsidRDefault="005F469E" w:rsidP="006F50E0">
      <w:pPr>
        <w:pStyle w:val="ListParagraph"/>
        <w:numPr>
          <w:ilvl w:val="0"/>
          <w:numId w:val="170"/>
        </w:numPr>
      </w:pPr>
      <w:r w:rsidRPr="00FB03BE">
        <w:t>Ispitivanja i dokazi kvalitete tijekom gradnje do roka dovršetka:</w:t>
      </w:r>
    </w:p>
    <w:p w:rsidR="005F469E" w:rsidRPr="00FB03BE" w:rsidRDefault="005F469E" w:rsidP="006F50E0">
      <w:pPr>
        <w:pStyle w:val="ListParagraph"/>
        <w:numPr>
          <w:ilvl w:val="1"/>
          <w:numId w:val="170"/>
        </w:numPr>
      </w:pPr>
      <w:r w:rsidRPr="00FB03BE">
        <w:t>Ispitivanja i dokazi kvalitete na lokaciji gradilišta</w:t>
      </w:r>
    </w:p>
    <w:p w:rsidR="005F469E" w:rsidRPr="00FB03BE" w:rsidRDefault="005F469E" w:rsidP="006F50E0">
      <w:pPr>
        <w:pStyle w:val="ListParagraph"/>
        <w:numPr>
          <w:ilvl w:val="1"/>
          <w:numId w:val="170"/>
        </w:numPr>
      </w:pPr>
      <w:r w:rsidRPr="00FB03BE">
        <w:t>Ispitivanja i dokazi kvalitete izvan lokacije gradilišta, na lokaciji proizvođača opreme</w:t>
      </w:r>
    </w:p>
    <w:p w:rsidR="005F469E" w:rsidRPr="00FB03BE" w:rsidRDefault="005F469E" w:rsidP="006F50E0">
      <w:pPr>
        <w:pStyle w:val="ListParagraph"/>
        <w:numPr>
          <w:ilvl w:val="0"/>
          <w:numId w:val="170"/>
        </w:numPr>
      </w:pPr>
      <w:r w:rsidRPr="00FB03BE">
        <w:t>Testiranja po dovršetku (vrijeme od roka dovršetka do izdavanja potvrde o preuzimanju)</w:t>
      </w:r>
    </w:p>
    <w:p w:rsidR="005F469E" w:rsidRPr="00FB03BE" w:rsidRDefault="005F469E" w:rsidP="006F50E0">
      <w:pPr>
        <w:pStyle w:val="ListParagraph"/>
        <w:numPr>
          <w:ilvl w:val="1"/>
          <w:numId w:val="170"/>
        </w:numPr>
      </w:pPr>
      <w:r w:rsidRPr="00FB03BE">
        <w:t>Ispitivanja i dokazi kvalitete ugrađene opreme prije puštanja u rad</w:t>
      </w:r>
    </w:p>
    <w:p w:rsidR="005F469E" w:rsidRPr="00FB03BE" w:rsidRDefault="005F469E" w:rsidP="006F50E0">
      <w:pPr>
        <w:pStyle w:val="ListParagraph"/>
        <w:numPr>
          <w:ilvl w:val="1"/>
          <w:numId w:val="170"/>
        </w:numPr>
      </w:pPr>
      <w:r w:rsidRPr="00FB03BE">
        <w:t>Pokusni rad</w:t>
      </w:r>
    </w:p>
    <w:p w:rsidR="005F469E" w:rsidRPr="00FB03BE" w:rsidRDefault="005F469E" w:rsidP="006F50E0">
      <w:pPr>
        <w:pStyle w:val="ListParagraph"/>
        <w:numPr>
          <w:ilvl w:val="2"/>
          <w:numId w:val="170"/>
        </w:numPr>
      </w:pPr>
      <w:r w:rsidRPr="00FB03BE">
        <w:t>Ispitivanja funkcionalnosti opreme pri puštanju u rad</w:t>
      </w:r>
    </w:p>
    <w:p w:rsidR="005F469E" w:rsidRPr="00FB03BE" w:rsidRDefault="009857C7" w:rsidP="006F50E0">
      <w:pPr>
        <w:pStyle w:val="ListParagraph"/>
        <w:numPr>
          <w:ilvl w:val="2"/>
          <w:numId w:val="170"/>
        </w:numPr>
      </w:pPr>
      <w:r w:rsidRPr="00FB03BE">
        <w:t>Probni rad UPOV</w:t>
      </w:r>
      <w:r w:rsidR="005F469E" w:rsidRPr="00FB03BE">
        <w:t>-</w:t>
      </w:r>
      <w:r w:rsidRPr="00FB03BE">
        <w:t>o</w:t>
      </w:r>
      <w:r w:rsidR="005F469E" w:rsidRPr="00FB03BE">
        <w:t>m u svrhu dokazivanja Ugovorom zahtijevanih parametara</w:t>
      </w:r>
    </w:p>
    <w:p w:rsidR="009857C7" w:rsidRPr="00FB03BE" w:rsidRDefault="009857C7" w:rsidP="006F50E0">
      <w:pPr>
        <w:pStyle w:val="ListParagraph"/>
        <w:numPr>
          <w:ilvl w:val="0"/>
          <w:numId w:val="170"/>
        </w:numPr>
      </w:pPr>
      <w:r w:rsidRPr="00FB03BE">
        <w:t xml:space="preserve">Testiranja nakon dovršetka </w:t>
      </w:r>
    </w:p>
    <w:p w:rsidR="005F469E" w:rsidRPr="00FB03BE" w:rsidRDefault="005F469E" w:rsidP="00A470BD">
      <w:pPr>
        <w:pStyle w:val="Heading3"/>
      </w:pPr>
      <w:bookmarkStart w:id="596" w:name="_Toc392980002"/>
      <w:bookmarkStart w:id="597" w:name="_Toc490819564"/>
      <w:r w:rsidRPr="00FB03BE">
        <w:t>Ispitivanja i dokazi kvalitete tijekom gradnje do roka dovršetka</w:t>
      </w:r>
      <w:bookmarkEnd w:id="596"/>
      <w:bookmarkEnd w:id="597"/>
    </w:p>
    <w:p w:rsidR="005F469E" w:rsidRPr="00FB03BE" w:rsidRDefault="005F469E" w:rsidP="005F469E">
      <w:r w:rsidRPr="00FB03BE">
        <w:t>Niti jedan materijal ili oprema ne smije biti ugrađena bez odgovarajućeg ispitivanja inspekcije i certificiranja dokaza kvalitete proizvođača opreme (potvrđivanja sukladnosti), gdje je to primjenjivo, uz izuzetak stavki za koje Inženjer pismeno potvrdi da nije potrebna inspekcija, ispitivanje i(ili) certificiranje.</w:t>
      </w:r>
    </w:p>
    <w:p w:rsidR="005F469E" w:rsidRPr="00FB03BE" w:rsidRDefault="005F469E" w:rsidP="00A470BD">
      <w:pPr>
        <w:pStyle w:val="Heading3"/>
      </w:pPr>
      <w:bookmarkStart w:id="598" w:name="_Toc392980003"/>
      <w:bookmarkStart w:id="599" w:name="_Toc490819565"/>
      <w:r w:rsidRPr="00FB03BE">
        <w:t>Ispitivanja i dokazi kvalitete na lokaciji gradilišta</w:t>
      </w:r>
      <w:bookmarkEnd w:id="598"/>
      <w:bookmarkEnd w:id="599"/>
    </w:p>
    <w:p w:rsidR="005F469E" w:rsidRPr="00FB03BE" w:rsidRDefault="005F469E" w:rsidP="005F469E">
      <w:r w:rsidRPr="00FB03BE">
        <w:t>Izvođač je dužan tijekom izvođenja radova vršiti tekuća ispitivanja i dostavljati dokaze o kvaliteti temeljem Programa kontrole i osiguranja kvalitete definiranog Glavnim projektom.</w:t>
      </w:r>
    </w:p>
    <w:p w:rsidR="005F469E" w:rsidRPr="00FB03BE" w:rsidRDefault="005F469E" w:rsidP="005F469E">
      <w:r w:rsidRPr="00FB03BE">
        <w:lastRenderedPageBreak/>
        <w:t>Programa kontrole i osiguranja kvalitete mora biti usklađen sa Tehničkim propisima za vrstu radova na koju se odnosi.</w:t>
      </w:r>
    </w:p>
    <w:p w:rsidR="005F469E" w:rsidRPr="00FB03BE" w:rsidRDefault="005F469E" w:rsidP="00A470BD">
      <w:pPr>
        <w:pStyle w:val="Heading3"/>
      </w:pPr>
      <w:bookmarkStart w:id="600" w:name="_Toc392980004"/>
      <w:bookmarkStart w:id="601" w:name="_Toc490819566"/>
      <w:r w:rsidRPr="00FB03BE">
        <w:t>Ispitivanja i dokazi kvalitete izvan lokacije gradilišta, na lokaciji proizvođača opreme</w:t>
      </w:r>
      <w:bookmarkEnd w:id="600"/>
      <w:bookmarkEnd w:id="601"/>
    </w:p>
    <w:p w:rsidR="005F469E" w:rsidRPr="00FB03BE" w:rsidRDefault="005F469E" w:rsidP="005F469E">
      <w:r w:rsidRPr="00FB03BE">
        <w:t>Sva oprema koja se ugrađuje u UPOV mora zadovoljiti tvornička ispitivanja (FAT – factory acceptance test) temeljem kojih se izdaje dokaz kvalitete.</w:t>
      </w:r>
    </w:p>
    <w:p w:rsidR="00A66609" w:rsidRPr="00FB03BE" w:rsidRDefault="005F469E" w:rsidP="001519A0">
      <w:r w:rsidRPr="00FB03BE">
        <w:t>U slučaju da se radi o nestandardnom tipu opreme kojeg Proizvođač izrađuje prema specifičnom zahtjevu Izvođača, te se za takav tip opreme ne provode standardna tvornička ispitivanja već se provode pojedinačno, Izvođač će pružiti mogućnost Inženjeru da prisustvuje i svjedoči izvođenju takvih testiranja izvan područja uređaja, na način da mu pošalje obavijest o izvođenju testiranja u razumnom roku kako bi se Inženjer mogao organizirati i prisustvovati istom.</w:t>
      </w:r>
    </w:p>
    <w:p w:rsidR="007A6098" w:rsidRPr="00FB03BE" w:rsidRDefault="007A6098">
      <w:pPr>
        <w:spacing w:before="0" w:after="200" w:line="276" w:lineRule="auto"/>
        <w:jc w:val="left"/>
      </w:pPr>
      <w:r w:rsidRPr="00FB03BE">
        <w:br w:type="page"/>
      </w:r>
    </w:p>
    <w:p w:rsidR="00CB60F4" w:rsidRPr="00FB03BE" w:rsidRDefault="00CB60F4" w:rsidP="00A470BD">
      <w:pPr>
        <w:pStyle w:val="Heading1"/>
      </w:pPr>
      <w:bookmarkStart w:id="602" w:name="_Toc392980005"/>
      <w:bookmarkStart w:id="603" w:name="_Toc490819567"/>
      <w:r w:rsidRPr="00FB03BE">
        <w:lastRenderedPageBreak/>
        <w:t>ZAKONI I NORME</w:t>
      </w:r>
      <w:bookmarkEnd w:id="602"/>
      <w:bookmarkEnd w:id="603"/>
    </w:p>
    <w:p w:rsidR="00CB60F4" w:rsidRPr="00FB03BE" w:rsidRDefault="00CB60F4" w:rsidP="00A470BD">
      <w:pPr>
        <w:pStyle w:val="Heading2"/>
      </w:pPr>
      <w:bookmarkStart w:id="604" w:name="_Toc392980006"/>
      <w:bookmarkStart w:id="605" w:name="_Toc490819568"/>
      <w:r w:rsidRPr="00FB03BE">
        <w:t>Zakoni</w:t>
      </w:r>
      <w:bookmarkEnd w:id="604"/>
      <w:bookmarkEnd w:id="605"/>
    </w:p>
    <w:p w:rsidR="00B2292F" w:rsidRPr="00FB03BE" w:rsidRDefault="00B2292F" w:rsidP="00A470BD">
      <w:pPr>
        <w:pStyle w:val="Heading3"/>
      </w:pPr>
      <w:bookmarkStart w:id="606" w:name="_Toc490819569"/>
      <w:r w:rsidRPr="00FB03BE">
        <w:t>Općenito</w:t>
      </w:r>
      <w:bookmarkEnd w:id="606"/>
    </w:p>
    <w:p w:rsidR="00993267" w:rsidRPr="00FB03BE" w:rsidRDefault="00CB60F4" w:rsidP="00CB60F4">
      <w:r w:rsidRPr="00FB03BE">
        <w:t xml:space="preserve">Tijekom izvršenja Ugovora, Izvođač će uvažavati </w:t>
      </w:r>
      <w:r w:rsidR="00BA7F42" w:rsidRPr="00FB03BE">
        <w:t xml:space="preserve">sve aktualne </w:t>
      </w:r>
      <w:r w:rsidRPr="00FB03BE">
        <w:t>Zakone</w:t>
      </w:r>
      <w:r w:rsidR="00CD64BC" w:rsidRPr="00FB03BE">
        <w:t>,</w:t>
      </w:r>
      <w:r w:rsidR="00993267" w:rsidRPr="00FB03BE">
        <w:t xml:space="preserve"> Propise</w:t>
      </w:r>
      <w:r w:rsidR="00BA7F42" w:rsidRPr="00FB03BE">
        <w:t xml:space="preserve"> </w:t>
      </w:r>
      <w:r w:rsidR="00CD64BC" w:rsidRPr="00FB03BE">
        <w:t xml:space="preserve">i Norme važeće </w:t>
      </w:r>
      <w:r w:rsidR="00BA7F42" w:rsidRPr="00FB03BE">
        <w:t>u Republici Hrvatskoj</w:t>
      </w:r>
      <w:r w:rsidRPr="00FB03BE">
        <w:t xml:space="preserve">. </w:t>
      </w:r>
    </w:p>
    <w:p w:rsidR="00993267" w:rsidRPr="00FB03BE" w:rsidRDefault="00CB60F4" w:rsidP="00CB60F4">
      <w:r w:rsidRPr="00FB03BE">
        <w:t xml:space="preserve">Izvođač je obvezan i odgovoran primjenjivati sve Zakone koji su na snazi u vrijeme ispunjenja Ugovora neovisno o tome da li su navedeni ili ne u Zahtjevima Naručitelja. </w:t>
      </w:r>
    </w:p>
    <w:p w:rsidR="00DB37CF" w:rsidRPr="00FB03BE" w:rsidRDefault="00CB60F4" w:rsidP="00CB60F4">
      <w:r w:rsidRPr="00FB03BE">
        <w:t>Napominje se da u ovom Ugovoru pojam Izvođač uključuje i Projektanta.</w:t>
      </w:r>
    </w:p>
    <w:sectPr w:rsidR="00DB37CF" w:rsidRPr="00FB03BE" w:rsidSect="00803833">
      <w:headerReference w:type="default" r:id="rId64"/>
      <w:footerReference w:type="default" r:id="rId65"/>
      <w:pgSz w:w="11905" w:h="16840" w:code="9"/>
      <w:pgMar w:top="1304" w:right="851" w:bottom="1134" w:left="1418" w:header="567" w:footer="624"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916A1" w:rsidRDefault="007916A1" w:rsidP="003511CF">
      <w:pPr>
        <w:spacing w:before="0" w:after="0"/>
      </w:pPr>
      <w:r>
        <w:separator/>
      </w:r>
    </w:p>
  </w:endnote>
  <w:endnote w:type="continuationSeparator" w:id="0">
    <w:p w:rsidR="007916A1" w:rsidRDefault="007916A1" w:rsidP="003511CF">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20002A87" w:usb1="80000000" w:usb2="00000008" w:usb3="00000000" w:csb0="000001FF" w:csb1="00000000"/>
  </w:font>
  <w:font w:name="Courier New">
    <w:panose1 w:val="02070309020205020404"/>
    <w:charset w:val="EE"/>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A00002EF" w:usb1="4000207B"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Arial Narrow">
    <w:panose1 w:val="020B0606020202030204"/>
    <w:charset w:val="EE"/>
    <w:family w:val="swiss"/>
    <w:pitch w:val="variable"/>
    <w:sig w:usb0="00000287" w:usb1="00000800" w:usb2="00000000" w:usb3="00000000" w:csb0="000000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61002A87" w:usb1="80000000" w:usb2="00000008" w:usb3="00000000" w:csb0="000101FF" w:csb1="00000000"/>
  </w:font>
  <w:font w:name="Arial">
    <w:panose1 w:val="020B0604020202020204"/>
    <w:charset w:val="EE"/>
    <w:family w:val="swiss"/>
    <w:pitch w:val="variable"/>
    <w:sig w:usb0="20002A87" w:usb1="80000000" w:usb2="00000008"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SymbolMT">
    <w:altName w:val="Arial Unicode MS"/>
    <w:panose1 w:val="00000000000000000000"/>
    <w:charset w:val="88"/>
    <w:family w:val="auto"/>
    <w:notTrueType/>
    <w:pitch w:val="default"/>
    <w:sig w:usb0="00000001" w:usb1="08080000" w:usb2="00000010" w:usb3="00000000" w:csb0="00100000" w:csb1="00000000"/>
  </w:font>
  <w:font w:name="Arial Unicode MS">
    <w:panose1 w:val="020B0604020202020204"/>
    <w:charset w:val="80"/>
    <w:family w:val="swiss"/>
    <w:pitch w:val="variable"/>
    <w:sig w:usb0="F7FFAFFF" w:usb1="E9DFFFFF" w:usb2="0000003F" w:usb3="00000000" w:csb0="003F01FF" w:csb1="00000000"/>
  </w:font>
  <w:font w:name="Complex">
    <w:panose1 w:val="00000400000000000000"/>
    <w:charset w:val="EE"/>
    <w:family w:val="auto"/>
    <w:pitch w:val="variable"/>
    <w:sig w:usb0="20002A87" w:usb1="00001800" w:usb2="00000000" w:usb3="00000000" w:csb0="000001FF" w:csb1="00000000"/>
  </w:font>
  <w:font w:name="HLRotisSansSerif">
    <w:altName w:val="Times New Roman"/>
    <w:panose1 w:val="00000000000000000000"/>
    <w:charset w:val="A1"/>
    <w:family w:val="auto"/>
    <w:notTrueType/>
    <w:pitch w:val="default"/>
    <w:sig w:usb0="00000081" w:usb1="00000000" w:usb2="00000000" w:usb3="00000000" w:csb0="00000008" w:csb1="00000000"/>
  </w:font>
  <w:font w:name="GreekC">
    <w:panose1 w:val="00000400000000000000"/>
    <w:charset w:val="EE"/>
    <w:family w:val="auto"/>
    <w:pitch w:val="variable"/>
    <w:sig w:usb0="20002A87" w:usb1="00000000" w:usb2="00000000" w:usb3="00000000" w:csb0="000001FF" w:csb1="00000000"/>
  </w:font>
  <w:font w:name="Mistral">
    <w:panose1 w:val="03090702030407020403"/>
    <w:charset w:val="EE"/>
    <w:family w:val="script"/>
    <w:pitch w:val="variable"/>
    <w:sig w:usb0="00000287" w:usb1="00000000" w:usb2="00000000" w:usb3="00000000" w:csb0="0000009F" w:csb1="00000000"/>
  </w:font>
  <w:font w:name="Amienne">
    <w:altName w:val="Gabriola"/>
    <w:panose1 w:val="04000508060000020003"/>
    <w:charset w:val="00"/>
    <w:family w:val="decorative"/>
    <w:pitch w:val="variable"/>
    <w:sig w:usb0="80000027" w:usb1="4000004A"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7BDF" w:rsidRPr="00EE5CFE" w:rsidRDefault="00C77BDF" w:rsidP="00B11194">
    <w:pPr>
      <w:pStyle w:val="TD-Footer"/>
      <w:pBdr>
        <w:top w:val="single" w:sz="4" w:space="0" w:color="auto"/>
      </w:pBdr>
      <w:tabs>
        <w:tab w:val="clear" w:pos="9072"/>
        <w:tab w:val="left" w:pos="6575"/>
        <w:tab w:val="right" w:pos="8931"/>
      </w:tabs>
      <w:spacing w:before="240"/>
    </w:pPr>
    <w:r w:rsidRPr="009459D7">
      <w:t xml:space="preserve">Knjiga </w:t>
    </w:r>
    <w:r>
      <w:t>3</w:t>
    </w:r>
    <w:r w:rsidRPr="009459D7">
      <w:t xml:space="preserve">: </w:t>
    </w:r>
    <w:r>
      <w:t>Zahtjevi Naručitelja</w:t>
    </w:r>
    <w:r>
      <w:rPr>
        <w:rFonts w:ascii="Mistral" w:hAnsi="Mistral"/>
        <w:color w:val="F8F8F8"/>
        <w:sz w:val="10"/>
        <w:lang w:val="en-GB"/>
      </w:rPr>
      <w:ptab w:relativeTo="margin" w:alignment="center" w:leader="none"/>
    </w:r>
    <w:r w:rsidRPr="0046430C">
      <w:rPr>
        <w:rFonts w:ascii="Amienne" w:hAnsi="Amienne"/>
        <w:b/>
        <w:color w:val="F8F8F8"/>
        <w:sz w:val="16"/>
        <w:lang w:val="en-GB"/>
      </w:rPr>
      <w:t>GV</w:t>
    </w:r>
    <w:r w:rsidRPr="0046430C">
      <w:rPr>
        <w:rFonts w:ascii="Amienne" w:hAnsi="Amienne"/>
        <w:b/>
        <w:color w:val="F8F8F8"/>
        <w:sz w:val="10"/>
        <w:lang w:val="en-GB"/>
      </w:rPr>
      <w:t xml:space="preserve"> &amp; </w:t>
    </w:r>
    <w:r w:rsidRPr="0046430C">
      <w:rPr>
        <w:rFonts w:ascii="Amienne" w:hAnsi="Amienne"/>
        <w:b/>
        <w:color w:val="F8F8F8"/>
        <w:sz w:val="16"/>
        <w:lang w:val="en-GB"/>
      </w:rPr>
      <w:t>GB</w:t>
    </w:r>
    <w:r w:rsidRPr="009459D7">
      <w:tab/>
    </w:r>
    <w:r>
      <w:ptab w:relativeTo="margin" w:alignment="right" w:leader="none"/>
    </w:r>
    <w:r w:rsidRPr="009459D7">
      <w:t xml:space="preserve">Stranica </w:t>
    </w:r>
    <w:r>
      <w:fldChar w:fldCharType="begin"/>
    </w:r>
    <w:r>
      <w:instrText xml:space="preserve"> PAGE   \* MERGEFORMAT </w:instrText>
    </w:r>
    <w:r>
      <w:fldChar w:fldCharType="separate"/>
    </w:r>
    <w:r w:rsidR="003F6926">
      <w:rPr>
        <w:noProof/>
      </w:rPr>
      <w:t>5</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916A1" w:rsidRDefault="007916A1" w:rsidP="003511CF">
      <w:pPr>
        <w:spacing w:before="0" w:after="0"/>
      </w:pPr>
      <w:r>
        <w:separator/>
      </w:r>
    </w:p>
  </w:footnote>
  <w:footnote w:type="continuationSeparator" w:id="0">
    <w:p w:rsidR="007916A1" w:rsidRDefault="007916A1" w:rsidP="003511CF">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7BDF" w:rsidRPr="00AC34EB" w:rsidRDefault="00C77BDF" w:rsidP="00AC34EB">
    <w:pPr>
      <w:pStyle w:val="Header"/>
      <w:pBdr>
        <w:top w:val="single" w:sz="4" w:space="1" w:color="auto"/>
        <w:left w:val="single" w:sz="4" w:space="4" w:color="auto"/>
        <w:bottom w:val="single" w:sz="4" w:space="1" w:color="auto"/>
        <w:right w:val="single" w:sz="4" w:space="4" w:color="auto"/>
      </w:pBdr>
      <w:jc w:val="center"/>
      <w:rPr>
        <w:sz w:val="18"/>
        <w:szCs w:val="18"/>
      </w:rPr>
    </w:pPr>
    <w:r w:rsidRPr="00AC34EB">
      <w:rPr>
        <w:b/>
        <w:sz w:val="18"/>
        <w:szCs w:val="18"/>
      </w:rPr>
      <w:t>SUSTAV PRIKUPLJANJA, ODVODNJE I PROČIŠĆAVANJA OTPADNIH VODA OTOKA KRKA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C7544"/>
    <w:multiLevelType w:val="hybridMultilevel"/>
    <w:tmpl w:val="E0328A9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nsid w:val="00C11334"/>
    <w:multiLevelType w:val="hybridMultilevel"/>
    <w:tmpl w:val="C97E6B7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nsid w:val="017E681E"/>
    <w:multiLevelType w:val="hybridMultilevel"/>
    <w:tmpl w:val="08D084CA"/>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nsid w:val="024C5A24"/>
    <w:multiLevelType w:val="hybridMultilevel"/>
    <w:tmpl w:val="9D74E142"/>
    <w:lvl w:ilvl="0" w:tplc="8D928980">
      <w:start w:val="1"/>
      <w:numFmt w:val="bullet"/>
      <w:pStyle w:val="Body-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25B0344"/>
    <w:multiLevelType w:val="hybridMultilevel"/>
    <w:tmpl w:val="836432E8"/>
    <w:lvl w:ilvl="0" w:tplc="041A000F">
      <w:start w:val="1"/>
      <w:numFmt w:val="decimal"/>
      <w:lvlText w:val="%1."/>
      <w:lvlJc w:val="left"/>
      <w:pPr>
        <w:ind w:left="720" w:hanging="360"/>
      </w:pPr>
    </w:lvl>
    <w:lvl w:ilvl="1" w:tplc="041A0019">
      <w:start w:val="1"/>
      <w:numFmt w:val="lowerLetter"/>
      <w:lvlText w:val="%2."/>
      <w:lvlJc w:val="left"/>
      <w:pPr>
        <w:ind w:left="1440" w:hanging="360"/>
      </w:pPr>
    </w:lvl>
    <w:lvl w:ilvl="2" w:tplc="6FC40C1A">
      <w:start w:val="1"/>
      <w:numFmt w:val="decimal"/>
      <w:lvlText w:val="%3)"/>
      <w:lvlJc w:val="left"/>
      <w:pPr>
        <w:ind w:left="2688" w:hanging="708"/>
      </w:pPr>
      <w:rPr>
        <w:rFonts w:hint="default"/>
      </w:rPr>
    </w:lvl>
    <w:lvl w:ilvl="3" w:tplc="235CCF2A">
      <w:start w:val="1"/>
      <w:numFmt w:val="lowerLetter"/>
      <w:lvlText w:val="%4)"/>
      <w:lvlJc w:val="left"/>
      <w:pPr>
        <w:ind w:left="3228" w:hanging="708"/>
      </w:pPr>
      <w:rPr>
        <w:rFonts w:hint="default"/>
      </w:rPr>
    </w:lvl>
    <w:lvl w:ilvl="4" w:tplc="39D40D86">
      <w:start w:val="1"/>
      <w:numFmt w:val="upperLetter"/>
      <w:lvlText w:val="%5."/>
      <w:lvlJc w:val="left"/>
      <w:pPr>
        <w:ind w:left="3600" w:hanging="360"/>
      </w:pPr>
      <w:rPr>
        <w:rFonts w:hint="default"/>
      </w:r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
    <w:nsid w:val="026A576B"/>
    <w:multiLevelType w:val="hybridMultilevel"/>
    <w:tmpl w:val="EA88F59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
    <w:nsid w:val="02BD397D"/>
    <w:multiLevelType w:val="hybridMultilevel"/>
    <w:tmpl w:val="427878AE"/>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
    <w:nsid w:val="02E1282B"/>
    <w:multiLevelType w:val="hybridMultilevel"/>
    <w:tmpl w:val="62B078A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
    <w:nsid w:val="038C47F0"/>
    <w:multiLevelType w:val="hybridMultilevel"/>
    <w:tmpl w:val="01FEE40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
    <w:nsid w:val="038E1A0A"/>
    <w:multiLevelType w:val="hybridMultilevel"/>
    <w:tmpl w:val="333AA99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
    <w:nsid w:val="05117C2D"/>
    <w:multiLevelType w:val="hybridMultilevel"/>
    <w:tmpl w:val="98707676"/>
    <w:name w:val="TD-ITT-Headings22222"/>
    <w:lvl w:ilvl="0" w:tplc="041A000F">
      <w:start w:val="1"/>
      <w:numFmt w:val="decimal"/>
      <w:lvlText w:val="%1."/>
      <w:lvlJc w:val="left"/>
      <w:pPr>
        <w:ind w:left="720" w:hanging="360"/>
      </w:pPr>
      <w:rPr>
        <w:rFonts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nsid w:val="058D1E5B"/>
    <w:multiLevelType w:val="hybridMultilevel"/>
    <w:tmpl w:val="76480862"/>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nsid w:val="059A15AF"/>
    <w:multiLevelType w:val="hybridMultilevel"/>
    <w:tmpl w:val="CA8E5C86"/>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3">
    <w:nsid w:val="05DC02E8"/>
    <w:multiLevelType w:val="hybridMultilevel"/>
    <w:tmpl w:val="42E497E0"/>
    <w:lvl w:ilvl="0" w:tplc="BE204D30">
      <w:start w:val="1"/>
      <w:numFmt w:val="decimal"/>
      <w:lvlText w:val="%1."/>
      <w:lvlJc w:val="left"/>
      <w:pPr>
        <w:ind w:left="720" w:hanging="360"/>
      </w:pPr>
      <w:rPr>
        <w:rFonts w:cs="Times New Roman"/>
      </w:rPr>
    </w:lvl>
    <w:lvl w:ilvl="1" w:tplc="E83A89A4">
      <w:start w:val="1"/>
      <w:numFmt w:val="lowerLetter"/>
      <w:lvlText w:val="%2)"/>
      <w:lvlJc w:val="left"/>
      <w:pPr>
        <w:ind w:left="1788" w:hanging="708"/>
      </w:pPr>
      <w:rPr>
        <w:rFonts w:hint="default"/>
      </w:r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4">
    <w:nsid w:val="065343E0"/>
    <w:multiLevelType w:val="hybridMultilevel"/>
    <w:tmpl w:val="446AEDE0"/>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5">
    <w:nsid w:val="068A1EE3"/>
    <w:multiLevelType w:val="hybridMultilevel"/>
    <w:tmpl w:val="6562F1E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6">
    <w:nsid w:val="06C036ED"/>
    <w:multiLevelType w:val="hybridMultilevel"/>
    <w:tmpl w:val="A3684718"/>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7">
    <w:nsid w:val="06D84824"/>
    <w:multiLevelType w:val="hybridMultilevel"/>
    <w:tmpl w:val="8E14131E"/>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8">
    <w:nsid w:val="06F10DA0"/>
    <w:multiLevelType w:val="hybridMultilevel"/>
    <w:tmpl w:val="B170812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nsid w:val="0719697B"/>
    <w:multiLevelType w:val="hybridMultilevel"/>
    <w:tmpl w:val="DE888E30"/>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0">
    <w:nsid w:val="07A3182A"/>
    <w:multiLevelType w:val="hybridMultilevel"/>
    <w:tmpl w:val="A4C0F33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nsid w:val="07FF75F6"/>
    <w:multiLevelType w:val="hybridMultilevel"/>
    <w:tmpl w:val="8006F25A"/>
    <w:lvl w:ilvl="0" w:tplc="041A0001">
      <w:start w:val="1"/>
      <w:numFmt w:val="bullet"/>
      <w:lvlText w:val=""/>
      <w:lvlJc w:val="left"/>
      <w:pPr>
        <w:ind w:left="1068" w:hanging="360"/>
      </w:pPr>
      <w:rPr>
        <w:rFonts w:ascii="Symbol" w:hAnsi="Symbol" w:hint="default"/>
      </w:rPr>
    </w:lvl>
    <w:lvl w:ilvl="1" w:tplc="041A0003" w:tentative="1">
      <w:start w:val="1"/>
      <w:numFmt w:val="bullet"/>
      <w:lvlText w:val="o"/>
      <w:lvlJc w:val="left"/>
      <w:pPr>
        <w:ind w:left="1788" w:hanging="360"/>
      </w:pPr>
      <w:rPr>
        <w:rFonts w:ascii="Courier New" w:hAnsi="Courier New" w:cs="Courier New" w:hint="default"/>
      </w:rPr>
    </w:lvl>
    <w:lvl w:ilvl="2" w:tplc="041A0005" w:tentative="1">
      <w:start w:val="1"/>
      <w:numFmt w:val="bullet"/>
      <w:lvlText w:val=""/>
      <w:lvlJc w:val="left"/>
      <w:pPr>
        <w:ind w:left="2508" w:hanging="360"/>
      </w:pPr>
      <w:rPr>
        <w:rFonts w:ascii="Wingdings" w:hAnsi="Wingdings" w:hint="default"/>
      </w:rPr>
    </w:lvl>
    <w:lvl w:ilvl="3" w:tplc="041A0001" w:tentative="1">
      <w:start w:val="1"/>
      <w:numFmt w:val="bullet"/>
      <w:lvlText w:val=""/>
      <w:lvlJc w:val="left"/>
      <w:pPr>
        <w:ind w:left="3228" w:hanging="360"/>
      </w:pPr>
      <w:rPr>
        <w:rFonts w:ascii="Symbol" w:hAnsi="Symbol" w:hint="default"/>
      </w:rPr>
    </w:lvl>
    <w:lvl w:ilvl="4" w:tplc="041A0003" w:tentative="1">
      <w:start w:val="1"/>
      <w:numFmt w:val="bullet"/>
      <w:lvlText w:val="o"/>
      <w:lvlJc w:val="left"/>
      <w:pPr>
        <w:ind w:left="3948" w:hanging="360"/>
      </w:pPr>
      <w:rPr>
        <w:rFonts w:ascii="Courier New" w:hAnsi="Courier New" w:cs="Courier New" w:hint="default"/>
      </w:rPr>
    </w:lvl>
    <w:lvl w:ilvl="5" w:tplc="041A0005" w:tentative="1">
      <w:start w:val="1"/>
      <w:numFmt w:val="bullet"/>
      <w:lvlText w:val=""/>
      <w:lvlJc w:val="left"/>
      <w:pPr>
        <w:ind w:left="4668" w:hanging="360"/>
      </w:pPr>
      <w:rPr>
        <w:rFonts w:ascii="Wingdings" w:hAnsi="Wingdings" w:hint="default"/>
      </w:rPr>
    </w:lvl>
    <w:lvl w:ilvl="6" w:tplc="041A0001" w:tentative="1">
      <w:start w:val="1"/>
      <w:numFmt w:val="bullet"/>
      <w:lvlText w:val=""/>
      <w:lvlJc w:val="left"/>
      <w:pPr>
        <w:ind w:left="5388" w:hanging="360"/>
      </w:pPr>
      <w:rPr>
        <w:rFonts w:ascii="Symbol" w:hAnsi="Symbol" w:hint="default"/>
      </w:rPr>
    </w:lvl>
    <w:lvl w:ilvl="7" w:tplc="041A0003" w:tentative="1">
      <w:start w:val="1"/>
      <w:numFmt w:val="bullet"/>
      <w:lvlText w:val="o"/>
      <w:lvlJc w:val="left"/>
      <w:pPr>
        <w:ind w:left="6108" w:hanging="360"/>
      </w:pPr>
      <w:rPr>
        <w:rFonts w:ascii="Courier New" w:hAnsi="Courier New" w:cs="Courier New" w:hint="default"/>
      </w:rPr>
    </w:lvl>
    <w:lvl w:ilvl="8" w:tplc="041A0005" w:tentative="1">
      <w:start w:val="1"/>
      <w:numFmt w:val="bullet"/>
      <w:lvlText w:val=""/>
      <w:lvlJc w:val="left"/>
      <w:pPr>
        <w:ind w:left="6828" w:hanging="360"/>
      </w:pPr>
      <w:rPr>
        <w:rFonts w:ascii="Wingdings" w:hAnsi="Wingdings" w:hint="default"/>
      </w:rPr>
    </w:lvl>
  </w:abstractNum>
  <w:abstractNum w:abstractNumId="22">
    <w:nsid w:val="088628FA"/>
    <w:multiLevelType w:val="hybridMultilevel"/>
    <w:tmpl w:val="0DF277C0"/>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3">
    <w:nsid w:val="08A01F6E"/>
    <w:multiLevelType w:val="hybridMultilevel"/>
    <w:tmpl w:val="E344547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nsid w:val="09BD36D5"/>
    <w:multiLevelType w:val="hybridMultilevel"/>
    <w:tmpl w:val="6EE023B4"/>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5">
    <w:nsid w:val="0A5B04B0"/>
    <w:multiLevelType w:val="hybridMultilevel"/>
    <w:tmpl w:val="2AC660A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6">
    <w:nsid w:val="0A6D2C20"/>
    <w:multiLevelType w:val="hybridMultilevel"/>
    <w:tmpl w:val="2954EEC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7">
    <w:nsid w:val="0AD4169E"/>
    <w:multiLevelType w:val="hybridMultilevel"/>
    <w:tmpl w:val="CA8E5C86"/>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8">
    <w:nsid w:val="0B031C36"/>
    <w:multiLevelType w:val="hybridMultilevel"/>
    <w:tmpl w:val="08EA3A72"/>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9">
    <w:nsid w:val="0B0E59FB"/>
    <w:multiLevelType w:val="hybridMultilevel"/>
    <w:tmpl w:val="9626BEC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0">
    <w:nsid w:val="0BAE4D53"/>
    <w:multiLevelType w:val="hybridMultilevel"/>
    <w:tmpl w:val="769E113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nsid w:val="0CB24859"/>
    <w:multiLevelType w:val="hybridMultilevel"/>
    <w:tmpl w:val="58FE9EA6"/>
    <w:lvl w:ilvl="0" w:tplc="041A0001">
      <w:start w:val="1"/>
      <w:numFmt w:val="bullet"/>
      <w:lvlText w:val=""/>
      <w:lvlJc w:val="left"/>
      <w:pPr>
        <w:ind w:left="1429" w:hanging="360"/>
      </w:pPr>
      <w:rPr>
        <w:rFonts w:ascii="Symbol" w:hAnsi="Symbol" w:hint="default"/>
      </w:rPr>
    </w:lvl>
    <w:lvl w:ilvl="1" w:tplc="DF0A2842">
      <w:start w:val="1"/>
      <w:numFmt w:val="lowerLetter"/>
      <w:lvlText w:val="(%2)"/>
      <w:lvlJc w:val="left"/>
      <w:pPr>
        <w:ind w:left="2497" w:hanging="708"/>
      </w:pPr>
      <w:rPr>
        <w:rFonts w:hint="default"/>
      </w:rPr>
    </w:lvl>
    <w:lvl w:ilvl="2" w:tplc="041A001B" w:tentative="1">
      <w:start w:val="1"/>
      <w:numFmt w:val="lowerRoman"/>
      <w:lvlText w:val="%3."/>
      <w:lvlJc w:val="right"/>
      <w:pPr>
        <w:ind w:left="2869" w:hanging="180"/>
      </w:pPr>
    </w:lvl>
    <w:lvl w:ilvl="3" w:tplc="041A000F" w:tentative="1">
      <w:start w:val="1"/>
      <w:numFmt w:val="decimal"/>
      <w:lvlText w:val="%4."/>
      <w:lvlJc w:val="left"/>
      <w:pPr>
        <w:ind w:left="3589" w:hanging="360"/>
      </w:pPr>
    </w:lvl>
    <w:lvl w:ilvl="4" w:tplc="041A0019" w:tentative="1">
      <w:start w:val="1"/>
      <w:numFmt w:val="lowerLetter"/>
      <w:lvlText w:val="%5."/>
      <w:lvlJc w:val="left"/>
      <w:pPr>
        <w:ind w:left="4309" w:hanging="360"/>
      </w:pPr>
    </w:lvl>
    <w:lvl w:ilvl="5" w:tplc="041A001B" w:tentative="1">
      <w:start w:val="1"/>
      <w:numFmt w:val="lowerRoman"/>
      <w:lvlText w:val="%6."/>
      <w:lvlJc w:val="right"/>
      <w:pPr>
        <w:ind w:left="5029" w:hanging="180"/>
      </w:pPr>
    </w:lvl>
    <w:lvl w:ilvl="6" w:tplc="041A000F" w:tentative="1">
      <w:start w:val="1"/>
      <w:numFmt w:val="decimal"/>
      <w:lvlText w:val="%7."/>
      <w:lvlJc w:val="left"/>
      <w:pPr>
        <w:ind w:left="5749" w:hanging="360"/>
      </w:pPr>
    </w:lvl>
    <w:lvl w:ilvl="7" w:tplc="041A0019" w:tentative="1">
      <w:start w:val="1"/>
      <w:numFmt w:val="lowerLetter"/>
      <w:lvlText w:val="%8."/>
      <w:lvlJc w:val="left"/>
      <w:pPr>
        <w:ind w:left="6469" w:hanging="360"/>
      </w:pPr>
    </w:lvl>
    <w:lvl w:ilvl="8" w:tplc="041A001B" w:tentative="1">
      <w:start w:val="1"/>
      <w:numFmt w:val="lowerRoman"/>
      <w:lvlText w:val="%9."/>
      <w:lvlJc w:val="right"/>
      <w:pPr>
        <w:ind w:left="7189" w:hanging="180"/>
      </w:pPr>
    </w:lvl>
  </w:abstractNum>
  <w:abstractNum w:abstractNumId="32">
    <w:nsid w:val="0CF96C0F"/>
    <w:multiLevelType w:val="hybridMultilevel"/>
    <w:tmpl w:val="8956532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3">
    <w:nsid w:val="0D8F4C3E"/>
    <w:multiLevelType w:val="hybridMultilevel"/>
    <w:tmpl w:val="72E08AD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nsid w:val="0D9841BD"/>
    <w:multiLevelType w:val="hybridMultilevel"/>
    <w:tmpl w:val="5F16336A"/>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5">
    <w:nsid w:val="0E99464D"/>
    <w:multiLevelType w:val="hybridMultilevel"/>
    <w:tmpl w:val="6B9EEDDE"/>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6">
    <w:nsid w:val="0E9B775A"/>
    <w:multiLevelType w:val="hybridMultilevel"/>
    <w:tmpl w:val="29DC5C4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7">
    <w:nsid w:val="0F025FF1"/>
    <w:multiLevelType w:val="hybridMultilevel"/>
    <w:tmpl w:val="E11A2C2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8">
    <w:nsid w:val="0F282954"/>
    <w:multiLevelType w:val="hybridMultilevel"/>
    <w:tmpl w:val="201C4818"/>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9">
    <w:nsid w:val="0F7E0C6C"/>
    <w:multiLevelType w:val="hybridMultilevel"/>
    <w:tmpl w:val="723031C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0">
    <w:nsid w:val="0FDA5DD5"/>
    <w:multiLevelType w:val="hybridMultilevel"/>
    <w:tmpl w:val="DE202F5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1">
    <w:nsid w:val="10443056"/>
    <w:multiLevelType w:val="hybridMultilevel"/>
    <w:tmpl w:val="109A441E"/>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2">
    <w:nsid w:val="107C2A5D"/>
    <w:multiLevelType w:val="hybridMultilevel"/>
    <w:tmpl w:val="EF264E40"/>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3">
    <w:nsid w:val="11870988"/>
    <w:multiLevelType w:val="hybridMultilevel"/>
    <w:tmpl w:val="A470FF9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4">
    <w:nsid w:val="122B304F"/>
    <w:multiLevelType w:val="hybridMultilevel"/>
    <w:tmpl w:val="F8AED140"/>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5">
    <w:nsid w:val="12F03855"/>
    <w:multiLevelType w:val="hybridMultilevel"/>
    <w:tmpl w:val="8B8851B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6">
    <w:nsid w:val="13130312"/>
    <w:multiLevelType w:val="hybridMultilevel"/>
    <w:tmpl w:val="DDE663F6"/>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7">
    <w:nsid w:val="13183813"/>
    <w:multiLevelType w:val="multilevel"/>
    <w:tmpl w:val="041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8">
    <w:nsid w:val="13FB2D6B"/>
    <w:multiLevelType w:val="hybridMultilevel"/>
    <w:tmpl w:val="80C8FA72"/>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9">
    <w:nsid w:val="144B43F9"/>
    <w:multiLevelType w:val="hybridMultilevel"/>
    <w:tmpl w:val="DE78611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0">
    <w:nsid w:val="14BC2A73"/>
    <w:multiLevelType w:val="hybridMultilevel"/>
    <w:tmpl w:val="967E06A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1">
    <w:nsid w:val="152016D5"/>
    <w:multiLevelType w:val="hybridMultilevel"/>
    <w:tmpl w:val="FE4C45BC"/>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2">
    <w:nsid w:val="15AD3C42"/>
    <w:multiLevelType w:val="hybridMultilevel"/>
    <w:tmpl w:val="D33AE0F0"/>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3">
    <w:nsid w:val="15FB6718"/>
    <w:multiLevelType w:val="hybridMultilevel"/>
    <w:tmpl w:val="8670178A"/>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4">
    <w:nsid w:val="174C7158"/>
    <w:multiLevelType w:val="hybridMultilevel"/>
    <w:tmpl w:val="0D90AD8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5">
    <w:nsid w:val="17BB054C"/>
    <w:multiLevelType w:val="hybridMultilevel"/>
    <w:tmpl w:val="C44AFA40"/>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F54E6FFC">
      <w:start w:val="7"/>
      <w:numFmt w:val="bullet"/>
      <w:lvlText w:val="-"/>
      <w:lvlJc w:val="left"/>
      <w:pPr>
        <w:ind w:left="2160" w:hanging="360"/>
      </w:pPr>
      <w:rPr>
        <w:rFonts w:ascii="Calibri" w:eastAsiaTheme="minorEastAsia" w:hAnsi="Calibri" w:cs="Calibri"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6">
    <w:nsid w:val="17D44FA7"/>
    <w:multiLevelType w:val="hybridMultilevel"/>
    <w:tmpl w:val="D93C6C0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7">
    <w:nsid w:val="18465FD1"/>
    <w:multiLevelType w:val="hybridMultilevel"/>
    <w:tmpl w:val="5AF6F29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8">
    <w:nsid w:val="184E2BD1"/>
    <w:multiLevelType w:val="hybridMultilevel"/>
    <w:tmpl w:val="486A5B2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9">
    <w:nsid w:val="18A22F8D"/>
    <w:multiLevelType w:val="hybridMultilevel"/>
    <w:tmpl w:val="DF4AD1A8"/>
    <w:lvl w:ilvl="0" w:tplc="CF4E6164">
      <w:start w:val="1"/>
      <w:numFmt w:val="lowerLetter"/>
      <w:lvlText w:val="(%1)"/>
      <w:lvlJc w:val="left"/>
      <w:pPr>
        <w:ind w:left="720" w:hanging="360"/>
      </w:pPr>
      <w:rPr>
        <w:rFont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0">
    <w:nsid w:val="18A824FE"/>
    <w:multiLevelType w:val="hybridMultilevel"/>
    <w:tmpl w:val="DB340AD0"/>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1">
    <w:nsid w:val="18D30051"/>
    <w:multiLevelType w:val="hybridMultilevel"/>
    <w:tmpl w:val="B110350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2">
    <w:nsid w:val="18F51490"/>
    <w:multiLevelType w:val="hybridMultilevel"/>
    <w:tmpl w:val="4468CA7C"/>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3">
    <w:nsid w:val="1999344F"/>
    <w:multiLevelType w:val="hybridMultilevel"/>
    <w:tmpl w:val="42E497E0"/>
    <w:lvl w:ilvl="0" w:tplc="BE204D30">
      <w:start w:val="1"/>
      <w:numFmt w:val="decimal"/>
      <w:lvlText w:val="%1."/>
      <w:lvlJc w:val="left"/>
      <w:pPr>
        <w:ind w:left="720" w:hanging="360"/>
      </w:pPr>
      <w:rPr>
        <w:rFonts w:cs="Times New Roman"/>
      </w:rPr>
    </w:lvl>
    <w:lvl w:ilvl="1" w:tplc="E83A89A4">
      <w:start w:val="1"/>
      <w:numFmt w:val="lowerLetter"/>
      <w:lvlText w:val="%2)"/>
      <w:lvlJc w:val="left"/>
      <w:pPr>
        <w:ind w:left="1788" w:hanging="708"/>
      </w:pPr>
      <w:rPr>
        <w:rFonts w:hint="default"/>
      </w:r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4">
    <w:nsid w:val="1A247F83"/>
    <w:multiLevelType w:val="hybridMultilevel"/>
    <w:tmpl w:val="28E403F2"/>
    <w:lvl w:ilvl="0" w:tplc="4F6E90A6">
      <w:numFmt w:val="bullet"/>
      <w:lvlText w:val="-"/>
      <w:lvlJc w:val="left"/>
      <w:pPr>
        <w:ind w:left="720" w:hanging="360"/>
      </w:pPr>
      <w:rPr>
        <w:rFonts w:ascii="Calibri" w:eastAsiaTheme="minorEastAsia" w:hAnsi="Calibri" w:cstheme="minorBid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5">
    <w:nsid w:val="1A3516F9"/>
    <w:multiLevelType w:val="hybridMultilevel"/>
    <w:tmpl w:val="1ECAA47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6">
    <w:nsid w:val="1A932A35"/>
    <w:multiLevelType w:val="hybridMultilevel"/>
    <w:tmpl w:val="DC7E926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7">
    <w:nsid w:val="1AE026F2"/>
    <w:multiLevelType w:val="hybridMultilevel"/>
    <w:tmpl w:val="371C88A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8">
    <w:nsid w:val="1B6C3333"/>
    <w:multiLevelType w:val="hybridMultilevel"/>
    <w:tmpl w:val="B796AA96"/>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9">
    <w:nsid w:val="1C4826E4"/>
    <w:multiLevelType w:val="hybridMultilevel"/>
    <w:tmpl w:val="71DC96C2"/>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0">
    <w:nsid w:val="1C56376A"/>
    <w:multiLevelType w:val="hybridMultilevel"/>
    <w:tmpl w:val="4AD41E7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1">
    <w:nsid w:val="1C732724"/>
    <w:multiLevelType w:val="hybridMultilevel"/>
    <w:tmpl w:val="BD7E0D98"/>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72">
    <w:nsid w:val="1CB34788"/>
    <w:multiLevelType w:val="hybridMultilevel"/>
    <w:tmpl w:val="E1AE751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3">
    <w:nsid w:val="1D2B31C3"/>
    <w:multiLevelType w:val="hybridMultilevel"/>
    <w:tmpl w:val="930468A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4">
    <w:nsid w:val="1E1F346B"/>
    <w:multiLevelType w:val="hybridMultilevel"/>
    <w:tmpl w:val="F8AED140"/>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5">
    <w:nsid w:val="1E4D1952"/>
    <w:multiLevelType w:val="hybridMultilevel"/>
    <w:tmpl w:val="2242B13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6">
    <w:nsid w:val="1E63748F"/>
    <w:multiLevelType w:val="hybridMultilevel"/>
    <w:tmpl w:val="BFAE15A2"/>
    <w:lvl w:ilvl="0" w:tplc="0424000F">
      <w:start w:val="1"/>
      <w:numFmt w:val="decimal"/>
      <w:lvlText w:val="%1."/>
      <w:lvlJc w:val="left"/>
      <w:pPr>
        <w:ind w:left="720" w:hanging="360"/>
      </w:pPr>
      <w:rPr>
        <w:rFont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7">
    <w:nsid w:val="1E990B1C"/>
    <w:multiLevelType w:val="hybridMultilevel"/>
    <w:tmpl w:val="D102CC9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8">
    <w:nsid w:val="1EFD10BE"/>
    <w:multiLevelType w:val="hybridMultilevel"/>
    <w:tmpl w:val="B92449EE"/>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79">
    <w:nsid w:val="1FD72452"/>
    <w:multiLevelType w:val="hybridMultilevel"/>
    <w:tmpl w:val="AE2A0D4A"/>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0">
    <w:nsid w:val="20D95F3C"/>
    <w:multiLevelType w:val="hybridMultilevel"/>
    <w:tmpl w:val="BD6C790E"/>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1">
    <w:nsid w:val="20FC1529"/>
    <w:multiLevelType w:val="hybridMultilevel"/>
    <w:tmpl w:val="118A5BD0"/>
    <w:lvl w:ilvl="0" w:tplc="04090005">
      <w:start w:val="1"/>
      <w:numFmt w:val="bullet"/>
      <w:lvlText w:val=""/>
      <w:lvlJc w:val="left"/>
      <w:pPr>
        <w:ind w:left="785"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2">
    <w:nsid w:val="210200BA"/>
    <w:multiLevelType w:val="hybridMultilevel"/>
    <w:tmpl w:val="0FE6484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3">
    <w:nsid w:val="21434CE8"/>
    <w:multiLevelType w:val="hybridMultilevel"/>
    <w:tmpl w:val="645A266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4">
    <w:nsid w:val="2153151B"/>
    <w:multiLevelType w:val="hybridMultilevel"/>
    <w:tmpl w:val="B98A7F9C"/>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5">
    <w:nsid w:val="21A90879"/>
    <w:multiLevelType w:val="hybridMultilevel"/>
    <w:tmpl w:val="88EC3B3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6">
    <w:nsid w:val="230D5E3D"/>
    <w:multiLevelType w:val="hybridMultilevel"/>
    <w:tmpl w:val="4B24069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7">
    <w:nsid w:val="232C103E"/>
    <w:multiLevelType w:val="hybridMultilevel"/>
    <w:tmpl w:val="9C283132"/>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8">
    <w:nsid w:val="23441ED2"/>
    <w:multiLevelType w:val="hybridMultilevel"/>
    <w:tmpl w:val="456CD3B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9">
    <w:nsid w:val="234F41E2"/>
    <w:multiLevelType w:val="hybridMultilevel"/>
    <w:tmpl w:val="5F18AB4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0">
    <w:nsid w:val="23EE1A2B"/>
    <w:multiLevelType w:val="hybridMultilevel"/>
    <w:tmpl w:val="35AA493A"/>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1">
    <w:nsid w:val="247426DA"/>
    <w:multiLevelType w:val="hybridMultilevel"/>
    <w:tmpl w:val="43184BD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2">
    <w:nsid w:val="24760618"/>
    <w:multiLevelType w:val="hybridMultilevel"/>
    <w:tmpl w:val="D09EECC8"/>
    <w:styleLink w:val="Hidroineniring12"/>
    <w:lvl w:ilvl="0" w:tplc="041A0001">
      <w:start w:val="1"/>
      <w:numFmt w:val="bullet"/>
      <w:lvlText w:val="o"/>
      <w:lvlJc w:val="left"/>
      <w:pPr>
        <w:tabs>
          <w:tab w:val="num" w:pos="2563"/>
        </w:tabs>
        <w:ind w:left="2563" w:hanging="360"/>
      </w:pPr>
      <w:rPr>
        <w:rFonts w:ascii="Courier New" w:hAnsi="Courier New" w:cs="Times New Roman" w:hint="default"/>
        <w:color w:val="003366"/>
      </w:rPr>
    </w:lvl>
    <w:lvl w:ilvl="1" w:tplc="041A0003">
      <w:start w:val="1"/>
      <w:numFmt w:val="decimal"/>
      <w:lvlText w:val="%2."/>
      <w:lvlJc w:val="left"/>
      <w:pPr>
        <w:tabs>
          <w:tab w:val="num" w:pos="1440"/>
        </w:tabs>
        <w:ind w:left="1440" w:hanging="360"/>
      </w:pPr>
      <w:rPr>
        <w:color w:val="003366"/>
      </w:rPr>
    </w:lvl>
    <w:lvl w:ilvl="2" w:tplc="041A0005">
      <w:start w:val="1"/>
      <w:numFmt w:val="bullet"/>
      <w:lvlText w:val=""/>
      <w:lvlJc w:val="left"/>
      <w:pPr>
        <w:tabs>
          <w:tab w:val="num" w:pos="2160"/>
        </w:tabs>
        <w:ind w:left="2160" w:hanging="360"/>
      </w:pPr>
      <w:rPr>
        <w:rFonts w:ascii="Wingdings" w:hAnsi="Wingdings" w:hint="default"/>
      </w:rPr>
    </w:lvl>
    <w:lvl w:ilvl="3" w:tplc="041A0001">
      <w:start w:val="1"/>
      <w:numFmt w:val="decimal"/>
      <w:lvlText w:val="%4."/>
      <w:lvlJc w:val="left"/>
      <w:pPr>
        <w:tabs>
          <w:tab w:val="num" w:pos="2880"/>
        </w:tabs>
        <w:ind w:left="2880" w:hanging="360"/>
      </w:pPr>
    </w:lvl>
    <w:lvl w:ilvl="4" w:tplc="041A0003">
      <w:start w:val="1"/>
      <w:numFmt w:val="decimal"/>
      <w:lvlText w:val="%5."/>
      <w:lvlJc w:val="left"/>
      <w:pPr>
        <w:tabs>
          <w:tab w:val="num" w:pos="3600"/>
        </w:tabs>
        <w:ind w:left="3600" w:hanging="360"/>
      </w:pPr>
    </w:lvl>
    <w:lvl w:ilvl="5" w:tplc="041A0005">
      <w:start w:val="1"/>
      <w:numFmt w:val="decimal"/>
      <w:lvlText w:val="%6."/>
      <w:lvlJc w:val="left"/>
      <w:pPr>
        <w:tabs>
          <w:tab w:val="num" w:pos="4320"/>
        </w:tabs>
        <w:ind w:left="4320" w:hanging="360"/>
      </w:pPr>
    </w:lvl>
    <w:lvl w:ilvl="6" w:tplc="041A0001">
      <w:start w:val="1"/>
      <w:numFmt w:val="decimal"/>
      <w:lvlText w:val="%7."/>
      <w:lvlJc w:val="left"/>
      <w:pPr>
        <w:tabs>
          <w:tab w:val="num" w:pos="5040"/>
        </w:tabs>
        <w:ind w:left="5040" w:hanging="360"/>
      </w:pPr>
    </w:lvl>
    <w:lvl w:ilvl="7" w:tplc="041A0003">
      <w:start w:val="1"/>
      <w:numFmt w:val="decimal"/>
      <w:lvlText w:val="%8."/>
      <w:lvlJc w:val="left"/>
      <w:pPr>
        <w:tabs>
          <w:tab w:val="num" w:pos="5760"/>
        </w:tabs>
        <w:ind w:left="5760" w:hanging="360"/>
      </w:pPr>
    </w:lvl>
    <w:lvl w:ilvl="8" w:tplc="041A0005">
      <w:start w:val="1"/>
      <w:numFmt w:val="decimal"/>
      <w:lvlText w:val="%9."/>
      <w:lvlJc w:val="left"/>
      <w:pPr>
        <w:tabs>
          <w:tab w:val="num" w:pos="6480"/>
        </w:tabs>
        <w:ind w:left="6480" w:hanging="360"/>
      </w:pPr>
    </w:lvl>
  </w:abstractNum>
  <w:abstractNum w:abstractNumId="93">
    <w:nsid w:val="25597C51"/>
    <w:multiLevelType w:val="hybridMultilevel"/>
    <w:tmpl w:val="1C2ABBC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4">
    <w:nsid w:val="25EE578D"/>
    <w:multiLevelType w:val="hybridMultilevel"/>
    <w:tmpl w:val="11707BF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5">
    <w:nsid w:val="262046C4"/>
    <w:multiLevelType w:val="hybridMultilevel"/>
    <w:tmpl w:val="26BAF92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6">
    <w:nsid w:val="267C2909"/>
    <w:multiLevelType w:val="hybridMultilevel"/>
    <w:tmpl w:val="340CF8F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7">
    <w:nsid w:val="270B0943"/>
    <w:multiLevelType w:val="hybridMultilevel"/>
    <w:tmpl w:val="DB0E218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8">
    <w:nsid w:val="271E76A7"/>
    <w:multiLevelType w:val="hybridMultilevel"/>
    <w:tmpl w:val="68C00B2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9">
    <w:nsid w:val="27E23042"/>
    <w:multiLevelType w:val="hybridMultilevel"/>
    <w:tmpl w:val="46941246"/>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0">
    <w:nsid w:val="27EF48B5"/>
    <w:multiLevelType w:val="hybridMultilevel"/>
    <w:tmpl w:val="18DAD9F6"/>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1">
    <w:nsid w:val="27F22677"/>
    <w:multiLevelType w:val="hybridMultilevel"/>
    <w:tmpl w:val="DF76703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2">
    <w:nsid w:val="281A16AB"/>
    <w:multiLevelType w:val="hybridMultilevel"/>
    <w:tmpl w:val="A170F03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3">
    <w:nsid w:val="290E36DB"/>
    <w:multiLevelType w:val="hybridMultilevel"/>
    <w:tmpl w:val="7172B1F2"/>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4">
    <w:nsid w:val="29623C0F"/>
    <w:multiLevelType w:val="hybridMultilevel"/>
    <w:tmpl w:val="8D72B68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5">
    <w:nsid w:val="29BD66F1"/>
    <w:multiLevelType w:val="hybridMultilevel"/>
    <w:tmpl w:val="DD60423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6">
    <w:nsid w:val="29CD684D"/>
    <w:multiLevelType w:val="hybridMultilevel"/>
    <w:tmpl w:val="4706050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7">
    <w:nsid w:val="29ED204F"/>
    <w:multiLevelType w:val="hybridMultilevel"/>
    <w:tmpl w:val="524472D2"/>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8">
    <w:nsid w:val="2AC04468"/>
    <w:multiLevelType w:val="hybridMultilevel"/>
    <w:tmpl w:val="A15CE742"/>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9">
    <w:nsid w:val="2C0903C7"/>
    <w:multiLevelType w:val="hybridMultilevel"/>
    <w:tmpl w:val="12CC74F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0">
    <w:nsid w:val="2C852251"/>
    <w:multiLevelType w:val="hybridMultilevel"/>
    <w:tmpl w:val="473C42D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11">
    <w:nsid w:val="2C921869"/>
    <w:multiLevelType w:val="hybridMultilevel"/>
    <w:tmpl w:val="50B23D40"/>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12">
    <w:nsid w:val="2CCD5DC0"/>
    <w:multiLevelType w:val="hybridMultilevel"/>
    <w:tmpl w:val="8D0A617C"/>
    <w:lvl w:ilvl="0" w:tplc="BE204D30">
      <w:start w:val="1"/>
      <w:numFmt w:val="decimal"/>
      <w:lvlText w:val="%1."/>
      <w:lvlJc w:val="left"/>
      <w:pPr>
        <w:ind w:left="720" w:hanging="360"/>
      </w:pPr>
      <w:rPr>
        <w:rFonts w:cs="Times New Roman"/>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13">
    <w:nsid w:val="2D0B3201"/>
    <w:multiLevelType w:val="hybridMultilevel"/>
    <w:tmpl w:val="1318D0E2"/>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14">
    <w:nsid w:val="2D0D0063"/>
    <w:multiLevelType w:val="hybridMultilevel"/>
    <w:tmpl w:val="91866F8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5">
    <w:nsid w:val="2D1F2B2A"/>
    <w:multiLevelType w:val="hybridMultilevel"/>
    <w:tmpl w:val="6088C4B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16">
    <w:nsid w:val="2D3D396D"/>
    <w:multiLevelType w:val="hybridMultilevel"/>
    <w:tmpl w:val="9890448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17">
    <w:nsid w:val="2DBC4B76"/>
    <w:multiLevelType w:val="hybridMultilevel"/>
    <w:tmpl w:val="815E52F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18">
    <w:nsid w:val="2DDD2604"/>
    <w:multiLevelType w:val="hybridMultilevel"/>
    <w:tmpl w:val="5DB0931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19">
    <w:nsid w:val="2E6D50AE"/>
    <w:multiLevelType w:val="hybridMultilevel"/>
    <w:tmpl w:val="42E497E0"/>
    <w:lvl w:ilvl="0" w:tplc="BE204D30">
      <w:start w:val="1"/>
      <w:numFmt w:val="decimal"/>
      <w:lvlText w:val="%1."/>
      <w:lvlJc w:val="left"/>
      <w:pPr>
        <w:ind w:left="720" w:hanging="360"/>
      </w:pPr>
      <w:rPr>
        <w:rFonts w:cs="Times New Roman"/>
      </w:rPr>
    </w:lvl>
    <w:lvl w:ilvl="1" w:tplc="E83A89A4">
      <w:start w:val="1"/>
      <w:numFmt w:val="lowerLetter"/>
      <w:lvlText w:val="%2)"/>
      <w:lvlJc w:val="left"/>
      <w:pPr>
        <w:ind w:left="1788" w:hanging="708"/>
      </w:pPr>
      <w:rPr>
        <w:rFonts w:hint="default"/>
      </w:r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20">
    <w:nsid w:val="2EF77829"/>
    <w:multiLevelType w:val="hybridMultilevel"/>
    <w:tmpl w:val="2AC67B0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1">
    <w:nsid w:val="2F1A230C"/>
    <w:multiLevelType w:val="hybridMultilevel"/>
    <w:tmpl w:val="8FFC4724"/>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22">
    <w:nsid w:val="2F284E6C"/>
    <w:multiLevelType w:val="hybridMultilevel"/>
    <w:tmpl w:val="ABE272D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3">
    <w:nsid w:val="2F323AF6"/>
    <w:multiLevelType w:val="hybridMultilevel"/>
    <w:tmpl w:val="6A9AFFE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4">
    <w:nsid w:val="2F712DC5"/>
    <w:multiLevelType w:val="hybridMultilevel"/>
    <w:tmpl w:val="51CC54F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5">
    <w:nsid w:val="2FA7543D"/>
    <w:multiLevelType w:val="hybridMultilevel"/>
    <w:tmpl w:val="D3B8D50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6">
    <w:nsid w:val="311F2E08"/>
    <w:multiLevelType w:val="hybridMultilevel"/>
    <w:tmpl w:val="59463FD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7">
    <w:nsid w:val="313B4FB1"/>
    <w:multiLevelType w:val="hybridMultilevel"/>
    <w:tmpl w:val="E67EF7D2"/>
    <w:lvl w:ilvl="0" w:tplc="CF4E6164">
      <w:start w:val="1"/>
      <w:numFmt w:val="lowerLetter"/>
      <w:lvlText w:val="(%1)"/>
      <w:lvlJc w:val="left"/>
      <w:pPr>
        <w:ind w:left="720" w:hanging="360"/>
      </w:pPr>
      <w:rPr>
        <w:rFont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8">
    <w:nsid w:val="319C790A"/>
    <w:multiLevelType w:val="hybridMultilevel"/>
    <w:tmpl w:val="A79A6536"/>
    <w:lvl w:ilvl="0" w:tplc="CF4E6164">
      <w:start w:val="1"/>
      <w:numFmt w:val="lowerLetter"/>
      <w:lvlText w:val="(%1)"/>
      <w:lvlJc w:val="left"/>
      <w:pPr>
        <w:ind w:left="720" w:hanging="360"/>
      </w:pPr>
      <w:rPr>
        <w:rFont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9">
    <w:nsid w:val="32C559F6"/>
    <w:multiLevelType w:val="hybridMultilevel"/>
    <w:tmpl w:val="DABAAE8A"/>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30">
    <w:nsid w:val="33A159EB"/>
    <w:multiLevelType w:val="hybridMultilevel"/>
    <w:tmpl w:val="CE7E5066"/>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31">
    <w:nsid w:val="33FD1F0B"/>
    <w:multiLevelType w:val="hybridMultilevel"/>
    <w:tmpl w:val="272C06A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32">
    <w:nsid w:val="349579B2"/>
    <w:multiLevelType w:val="hybridMultilevel"/>
    <w:tmpl w:val="42E497E0"/>
    <w:lvl w:ilvl="0" w:tplc="BE204D30">
      <w:start w:val="1"/>
      <w:numFmt w:val="decimal"/>
      <w:lvlText w:val="%1."/>
      <w:lvlJc w:val="left"/>
      <w:pPr>
        <w:ind w:left="720" w:hanging="360"/>
      </w:pPr>
      <w:rPr>
        <w:rFonts w:cs="Times New Roman"/>
      </w:rPr>
    </w:lvl>
    <w:lvl w:ilvl="1" w:tplc="E83A89A4">
      <w:start w:val="1"/>
      <w:numFmt w:val="lowerLetter"/>
      <w:lvlText w:val="%2)"/>
      <w:lvlJc w:val="left"/>
      <w:pPr>
        <w:ind w:left="1788" w:hanging="708"/>
      </w:pPr>
      <w:rPr>
        <w:rFonts w:hint="default"/>
      </w:r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33">
    <w:nsid w:val="34DB79EA"/>
    <w:multiLevelType w:val="hybridMultilevel"/>
    <w:tmpl w:val="9E26B6D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4">
    <w:nsid w:val="35C03928"/>
    <w:multiLevelType w:val="hybridMultilevel"/>
    <w:tmpl w:val="D71E4972"/>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35">
    <w:nsid w:val="3616317D"/>
    <w:multiLevelType w:val="hybridMultilevel"/>
    <w:tmpl w:val="6FB274BC"/>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36">
    <w:nsid w:val="365F0FC5"/>
    <w:multiLevelType w:val="hybridMultilevel"/>
    <w:tmpl w:val="67D6E914"/>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37">
    <w:nsid w:val="36657661"/>
    <w:multiLevelType w:val="hybridMultilevel"/>
    <w:tmpl w:val="80AA86E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38">
    <w:nsid w:val="36895E7E"/>
    <w:multiLevelType w:val="hybridMultilevel"/>
    <w:tmpl w:val="B320716A"/>
    <w:lvl w:ilvl="0" w:tplc="CF4E6164">
      <w:start w:val="1"/>
      <w:numFmt w:val="lowerLetter"/>
      <w:lvlText w:val="(%1)"/>
      <w:lvlJc w:val="left"/>
      <w:pPr>
        <w:ind w:left="720" w:hanging="360"/>
      </w:pPr>
      <w:rPr>
        <w:rFont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9">
    <w:nsid w:val="372C610A"/>
    <w:multiLevelType w:val="hybridMultilevel"/>
    <w:tmpl w:val="1F545E20"/>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40">
    <w:nsid w:val="378074E9"/>
    <w:multiLevelType w:val="hybridMultilevel"/>
    <w:tmpl w:val="AE686AD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41">
    <w:nsid w:val="38281109"/>
    <w:multiLevelType w:val="hybridMultilevel"/>
    <w:tmpl w:val="8A2C496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2">
    <w:nsid w:val="38723294"/>
    <w:multiLevelType w:val="hybridMultilevel"/>
    <w:tmpl w:val="1220A15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43">
    <w:nsid w:val="395F27BE"/>
    <w:multiLevelType w:val="multilevel"/>
    <w:tmpl w:val="041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4">
    <w:nsid w:val="39FF3A85"/>
    <w:multiLevelType w:val="hybridMultilevel"/>
    <w:tmpl w:val="7CC8A87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5">
    <w:nsid w:val="3A8A071F"/>
    <w:multiLevelType w:val="hybridMultilevel"/>
    <w:tmpl w:val="AB8C94C2"/>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46">
    <w:nsid w:val="3B32294E"/>
    <w:multiLevelType w:val="hybridMultilevel"/>
    <w:tmpl w:val="9B84A16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7">
    <w:nsid w:val="3C0E327A"/>
    <w:multiLevelType w:val="hybridMultilevel"/>
    <w:tmpl w:val="54407AF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8">
    <w:nsid w:val="3C251B7F"/>
    <w:multiLevelType w:val="hybridMultilevel"/>
    <w:tmpl w:val="FD0C5E6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49">
    <w:nsid w:val="3C350866"/>
    <w:multiLevelType w:val="hybridMultilevel"/>
    <w:tmpl w:val="E63E7A4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50">
    <w:nsid w:val="3C4A2806"/>
    <w:multiLevelType w:val="hybridMultilevel"/>
    <w:tmpl w:val="6DDAC3B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1">
    <w:nsid w:val="3C6C32C7"/>
    <w:multiLevelType w:val="hybridMultilevel"/>
    <w:tmpl w:val="149E4E7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52">
    <w:nsid w:val="3CA12E23"/>
    <w:multiLevelType w:val="hybridMultilevel"/>
    <w:tmpl w:val="73CCD4D4"/>
    <w:lvl w:ilvl="0" w:tplc="041A0001">
      <w:start w:val="1"/>
      <w:numFmt w:val="bullet"/>
      <w:lvlText w:val=""/>
      <w:lvlJc w:val="left"/>
      <w:pPr>
        <w:ind w:left="1068" w:hanging="360"/>
      </w:pPr>
      <w:rPr>
        <w:rFonts w:ascii="Symbol" w:hAnsi="Symbol" w:hint="default"/>
      </w:rPr>
    </w:lvl>
    <w:lvl w:ilvl="1" w:tplc="041A0019" w:tentative="1">
      <w:start w:val="1"/>
      <w:numFmt w:val="lowerLetter"/>
      <w:lvlText w:val="%2."/>
      <w:lvlJc w:val="left"/>
      <w:pPr>
        <w:ind w:left="1788" w:hanging="360"/>
      </w:pPr>
    </w:lvl>
    <w:lvl w:ilvl="2" w:tplc="041A001B" w:tentative="1">
      <w:start w:val="1"/>
      <w:numFmt w:val="lowerRoman"/>
      <w:lvlText w:val="%3."/>
      <w:lvlJc w:val="right"/>
      <w:pPr>
        <w:ind w:left="2508" w:hanging="180"/>
      </w:pPr>
    </w:lvl>
    <w:lvl w:ilvl="3" w:tplc="041A000F" w:tentative="1">
      <w:start w:val="1"/>
      <w:numFmt w:val="decimal"/>
      <w:lvlText w:val="%4."/>
      <w:lvlJc w:val="left"/>
      <w:pPr>
        <w:ind w:left="3228" w:hanging="360"/>
      </w:pPr>
    </w:lvl>
    <w:lvl w:ilvl="4" w:tplc="041A0019" w:tentative="1">
      <w:start w:val="1"/>
      <w:numFmt w:val="lowerLetter"/>
      <w:lvlText w:val="%5."/>
      <w:lvlJc w:val="left"/>
      <w:pPr>
        <w:ind w:left="3948" w:hanging="360"/>
      </w:pPr>
    </w:lvl>
    <w:lvl w:ilvl="5" w:tplc="041A001B" w:tentative="1">
      <w:start w:val="1"/>
      <w:numFmt w:val="lowerRoman"/>
      <w:lvlText w:val="%6."/>
      <w:lvlJc w:val="right"/>
      <w:pPr>
        <w:ind w:left="4668" w:hanging="180"/>
      </w:pPr>
    </w:lvl>
    <w:lvl w:ilvl="6" w:tplc="041A000F" w:tentative="1">
      <w:start w:val="1"/>
      <w:numFmt w:val="decimal"/>
      <w:lvlText w:val="%7."/>
      <w:lvlJc w:val="left"/>
      <w:pPr>
        <w:ind w:left="5388" w:hanging="360"/>
      </w:pPr>
    </w:lvl>
    <w:lvl w:ilvl="7" w:tplc="041A0019" w:tentative="1">
      <w:start w:val="1"/>
      <w:numFmt w:val="lowerLetter"/>
      <w:lvlText w:val="%8."/>
      <w:lvlJc w:val="left"/>
      <w:pPr>
        <w:ind w:left="6108" w:hanging="360"/>
      </w:pPr>
    </w:lvl>
    <w:lvl w:ilvl="8" w:tplc="041A001B" w:tentative="1">
      <w:start w:val="1"/>
      <w:numFmt w:val="lowerRoman"/>
      <w:lvlText w:val="%9."/>
      <w:lvlJc w:val="right"/>
      <w:pPr>
        <w:ind w:left="6828" w:hanging="180"/>
      </w:pPr>
    </w:lvl>
  </w:abstractNum>
  <w:abstractNum w:abstractNumId="153">
    <w:nsid w:val="3CB2323D"/>
    <w:multiLevelType w:val="hybridMultilevel"/>
    <w:tmpl w:val="04742B78"/>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54">
    <w:nsid w:val="3CE84E6C"/>
    <w:multiLevelType w:val="hybridMultilevel"/>
    <w:tmpl w:val="A99C52C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5">
    <w:nsid w:val="3E3C4B8D"/>
    <w:multiLevelType w:val="hybridMultilevel"/>
    <w:tmpl w:val="5AFA8A2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6">
    <w:nsid w:val="3E65625E"/>
    <w:multiLevelType w:val="hybridMultilevel"/>
    <w:tmpl w:val="FFEE180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57">
    <w:nsid w:val="3E9C1891"/>
    <w:multiLevelType w:val="hybridMultilevel"/>
    <w:tmpl w:val="549EB0D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8">
    <w:nsid w:val="3EB4328A"/>
    <w:multiLevelType w:val="hybridMultilevel"/>
    <w:tmpl w:val="1DB89B0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59">
    <w:nsid w:val="3F4C05AD"/>
    <w:multiLevelType w:val="hybridMultilevel"/>
    <w:tmpl w:val="C818F80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0">
    <w:nsid w:val="3FDD2FC9"/>
    <w:multiLevelType w:val="hybridMultilevel"/>
    <w:tmpl w:val="0E70241C"/>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61">
    <w:nsid w:val="400078A0"/>
    <w:multiLevelType w:val="hybridMultilevel"/>
    <w:tmpl w:val="ACF84ECA"/>
    <w:lvl w:ilvl="0" w:tplc="CF4E6164">
      <w:start w:val="1"/>
      <w:numFmt w:val="lowerLetter"/>
      <w:lvlText w:val="(%1)"/>
      <w:lvlJc w:val="left"/>
      <w:pPr>
        <w:ind w:left="720" w:hanging="360"/>
      </w:pPr>
      <w:rPr>
        <w:rFont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2">
    <w:nsid w:val="41411FA7"/>
    <w:multiLevelType w:val="hybridMultilevel"/>
    <w:tmpl w:val="E884D14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63">
    <w:nsid w:val="415B7118"/>
    <w:multiLevelType w:val="hybridMultilevel"/>
    <w:tmpl w:val="E8BC3B5E"/>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64">
    <w:nsid w:val="423A7B14"/>
    <w:multiLevelType w:val="hybridMultilevel"/>
    <w:tmpl w:val="42E497E0"/>
    <w:lvl w:ilvl="0" w:tplc="BE204D30">
      <w:start w:val="1"/>
      <w:numFmt w:val="decimal"/>
      <w:lvlText w:val="%1."/>
      <w:lvlJc w:val="left"/>
      <w:pPr>
        <w:ind w:left="720" w:hanging="360"/>
      </w:pPr>
      <w:rPr>
        <w:rFonts w:cs="Times New Roman"/>
      </w:rPr>
    </w:lvl>
    <w:lvl w:ilvl="1" w:tplc="E83A89A4">
      <w:start w:val="1"/>
      <w:numFmt w:val="lowerLetter"/>
      <w:lvlText w:val="%2)"/>
      <w:lvlJc w:val="left"/>
      <w:pPr>
        <w:ind w:left="1788" w:hanging="708"/>
      </w:pPr>
      <w:rPr>
        <w:rFonts w:hint="default"/>
      </w:r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65">
    <w:nsid w:val="42C12501"/>
    <w:multiLevelType w:val="hybridMultilevel"/>
    <w:tmpl w:val="7FA08366"/>
    <w:lvl w:ilvl="0" w:tplc="101A0001">
      <w:start w:val="1"/>
      <w:numFmt w:val="bullet"/>
      <w:lvlText w:val=""/>
      <w:lvlJc w:val="left"/>
      <w:pPr>
        <w:ind w:left="720" w:hanging="360"/>
      </w:pPr>
      <w:rPr>
        <w:rFonts w:ascii="Symbol" w:hAnsi="Symbol" w:hint="default"/>
      </w:rPr>
    </w:lvl>
    <w:lvl w:ilvl="1" w:tplc="101A0003" w:tentative="1">
      <w:start w:val="1"/>
      <w:numFmt w:val="bullet"/>
      <w:lvlText w:val="o"/>
      <w:lvlJc w:val="left"/>
      <w:pPr>
        <w:ind w:left="1440" w:hanging="360"/>
      </w:pPr>
      <w:rPr>
        <w:rFonts w:ascii="Courier New" w:hAnsi="Courier New" w:cs="Courier New" w:hint="default"/>
      </w:rPr>
    </w:lvl>
    <w:lvl w:ilvl="2" w:tplc="101A0005" w:tentative="1">
      <w:start w:val="1"/>
      <w:numFmt w:val="bullet"/>
      <w:lvlText w:val=""/>
      <w:lvlJc w:val="left"/>
      <w:pPr>
        <w:ind w:left="2160" w:hanging="360"/>
      </w:pPr>
      <w:rPr>
        <w:rFonts w:ascii="Wingdings" w:hAnsi="Wingdings" w:hint="default"/>
      </w:rPr>
    </w:lvl>
    <w:lvl w:ilvl="3" w:tplc="101A0001" w:tentative="1">
      <w:start w:val="1"/>
      <w:numFmt w:val="bullet"/>
      <w:lvlText w:val=""/>
      <w:lvlJc w:val="left"/>
      <w:pPr>
        <w:ind w:left="2880" w:hanging="360"/>
      </w:pPr>
      <w:rPr>
        <w:rFonts w:ascii="Symbol" w:hAnsi="Symbol" w:hint="default"/>
      </w:rPr>
    </w:lvl>
    <w:lvl w:ilvl="4" w:tplc="101A0003" w:tentative="1">
      <w:start w:val="1"/>
      <w:numFmt w:val="bullet"/>
      <w:lvlText w:val="o"/>
      <w:lvlJc w:val="left"/>
      <w:pPr>
        <w:ind w:left="3600" w:hanging="360"/>
      </w:pPr>
      <w:rPr>
        <w:rFonts w:ascii="Courier New" w:hAnsi="Courier New" w:cs="Courier New" w:hint="default"/>
      </w:rPr>
    </w:lvl>
    <w:lvl w:ilvl="5" w:tplc="101A0005" w:tentative="1">
      <w:start w:val="1"/>
      <w:numFmt w:val="bullet"/>
      <w:lvlText w:val=""/>
      <w:lvlJc w:val="left"/>
      <w:pPr>
        <w:ind w:left="4320" w:hanging="360"/>
      </w:pPr>
      <w:rPr>
        <w:rFonts w:ascii="Wingdings" w:hAnsi="Wingdings" w:hint="default"/>
      </w:rPr>
    </w:lvl>
    <w:lvl w:ilvl="6" w:tplc="101A0001" w:tentative="1">
      <w:start w:val="1"/>
      <w:numFmt w:val="bullet"/>
      <w:lvlText w:val=""/>
      <w:lvlJc w:val="left"/>
      <w:pPr>
        <w:ind w:left="5040" w:hanging="360"/>
      </w:pPr>
      <w:rPr>
        <w:rFonts w:ascii="Symbol" w:hAnsi="Symbol" w:hint="default"/>
      </w:rPr>
    </w:lvl>
    <w:lvl w:ilvl="7" w:tplc="101A0003" w:tentative="1">
      <w:start w:val="1"/>
      <w:numFmt w:val="bullet"/>
      <w:lvlText w:val="o"/>
      <w:lvlJc w:val="left"/>
      <w:pPr>
        <w:ind w:left="5760" w:hanging="360"/>
      </w:pPr>
      <w:rPr>
        <w:rFonts w:ascii="Courier New" w:hAnsi="Courier New" w:cs="Courier New" w:hint="default"/>
      </w:rPr>
    </w:lvl>
    <w:lvl w:ilvl="8" w:tplc="101A0005" w:tentative="1">
      <w:start w:val="1"/>
      <w:numFmt w:val="bullet"/>
      <w:lvlText w:val=""/>
      <w:lvlJc w:val="left"/>
      <w:pPr>
        <w:ind w:left="6480" w:hanging="360"/>
      </w:pPr>
      <w:rPr>
        <w:rFonts w:ascii="Wingdings" w:hAnsi="Wingdings" w:hint="default"/>
      </w:rPr>
    </w:lvl>
  </w:abstractNum>
  <w:abstractNum w:abstractNumId="166">
    <w:nsid w:val="42DE73EF"/>
    <w:multiLevelType w:val="hybridMultilevel"/>
    <w:tmpl w:val="EE189BFA"/>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67">
    <w:nsid w:val="42DF2F69"/>
    <w:multiLevelType w:val="hybridMultilevel"/>
    <w:tmpl w:val="242C144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8">
    <w:nsid w:val="432C3CF4"/>
    <w:multiLevelType w:val="hybridMultilevel"/>
    <w:tmpl w:val="57780048"/>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69">
    <w:nsid w:val="4340330E"/>
    <w:multiLevelType w:val="hybridMultilevel"/>
    <w:tmpl w:val="C182252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0">
    <w:nsid w:val="43DB5DE6"/>
    <w:multiLevelType w:val="hybridMultilevel"/>
    <w:tmpl w:val="05D0643C"/>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71">
    <w:nsid w:val="44704C13"/>
    <w:multiLevelType w:val="hybridMultilevel"/>
    <w:tmpl w:val="56CAFC10"/>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72">
    <w:nsid w:val="44A778F8"/>
    <w:multiLevelType w:val="hybridMultilevel"/>
    <w:tmpl w:val="38626F26"/>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73">
    <w:nsid w:val="44C20DD5"/>
    <w:multiLevelType w:val="hybridMultilevel"/>
    <w:tmpl w:val="C59A33DA"/>
    <w:lvl w:ilvl="0" w:tplc="BE204D30">
      <w:start w:val="1"/>
      <w:numFmt w:val="decimal"/>
      <w:lvlText w:val="%1."/>
      <w:lvlJc w:val="left"/>
      <w:pPr>
        <w:ind w:left="720" w:hanging="360"/>
      </w:pPr>
      <w:rPr>
        <w:rFonts w:cs="Times New Roman"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4">
    <w:nsid w:val="450B7AFE"/>
    <w:multiLevelType w:val="hybridMultilevel"/>
    <w:tmpl w:val="78EA19C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75">
    <w:nsid w:val="453A7E91"/>
    <w:multiLevelType w:val="hybridMultilevel"/>
    <w:tmpl w:val="B34292A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76">
    <w:nsid w:val="45922CE2"/>
    <w:multiLevelType w:val="hybridMultilevel"/>
    <w:tmpl w:val="3B78D36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7">
    <w:nsid w:val="459B7C1C"/>
    <w:multiLevelType w:val="hybridMultilevel"/>
    <w:tmpl w:val="3E92CC9A"/>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78">
    <w:nsid w:val="45C96905"/>
    <w:multiLevelType w:val="hybridMultilevel"/>
    <w:tmpl w:val="7E5040D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9">
    <w:nsid w:val="46420B33"/>
    <w:multiLevelType w:val="hybridMultilevel"/>
    <w:tmpl w:val="BAD4CD22"/>
    <w:lvl w:ilvl="0" w:tplc="486EF930">
      <w:start w:val="1"/>
      <w:numFmt w:val="bullet"/>
      <w:lvlText w:val=""/>
      <w:lvlJc w:val="left"/>
      <w:pPr>
        <w:ind w:left="720" w:hanging="360"/>
      </w:pPr>
      <w:rPr>
        <w:rFonts w:ascii="Symbol" w:hAnsi="Symbol" w:hint="default"/>
        <w:color w:val="auto"/>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0">
    <w:nsid w:val="464C0BFB"/>
    <w:multiLevelType w:val="hybridMultilevel"/>
    <w:tmpl w:val="81146BA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81">
    <w:nsid w:val="46741451"/>
    <w:multiLevelType w:val="hybridMultilevel"/>
    <w:tmpl w:val="5AC2498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82">
    <w:nsid w:val="467E1A8B"/>
    <w:multiLevelType w:val="hybridMultilevel"/>
    <w:tmpl w:val="01E04FF4"/>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83">
    <w:nsid w:val="471113DD"/>
    <w:multiLevelType w:val="multilevel"/>
    <w:tmpl w:val="041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4">
    <w:nsid w:val="47275E01"/>
    <w:multiLevelType w:val="hybridMultilevel"/>
    <w:tmpl w:val="10D2847A"/>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85">
    <w:nsid w:val="47666325"/>
    <w:multiLevelType w:val="hybridMultilevel"/>
    <w:tmpl w:val="BEC6300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86">
    <w:nsid w:val="479F5A35"/>
    <w:multiLevelType w:val="hybridMultilevel"/>
    <w:tmpl w:val="F3F49D8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7">
    <w:nsid w:val="47AA0E2E"/>
    <w:multiLevelType w:val="hybridMultilevel"/>
    <w:tmpl w:val="648E216E"/>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88">
    <w:nsid w:val="48D1344D"/>
    <w:multiLevelType w:val="hybridMultilevel"/>
    <w:tmpl w:val="6C5A247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89">
    <w:nsid w:val="492F425D"/>
    <w:multiLevelType w:val="hybridMultilevel"/>
    <w:tmpl w:val="743A5966"/>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90">
    <w:nsid w:val="49352FBA"/>
    <w:multiLevelType w:val="hybridMultilevel"/>
    <w:tmpl w:val="7D66299C"/>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91">
    <w:nsid w:val="49BA3199"/>
    <w:multiLevelType w:val="hybridMultilevel"/>
    <w:tmpl w:val="0D20E32E"/>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92">
    <w:nsid w:val="49D07EE9"/>
    <w:multiLevelType w:val="hybridMultilevel"/>
    <w:tmpl w:val="1352B7C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3">
    <w:nsid w:val="49D70385"/>
    <w:multiLevelType w:val="hybridMultilevel"/>
    <w:tmpl w:val="6340F914"/>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94">
    <w:nsid w:val="4A113909"/>
    <w:multiLevelType w:val="hybridMultilevel"/>
    <w:tmpl w:val="794844C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95">
    <w:nsid w:val="4A4873ED"/>
    <w:multiLevelType w:val="hybridMultilevel"/>
    <w:tmpl w:val="5E2058A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6">
    <w:nsid w:val="4A684DF9"/>
    <w:multiLevelType w:val="hybridMultilevel"/>
    <w:tmpl w:val="836432E8"/>
    <w:lvl w:ilvl="0" w:tplc="041A000F">
      <w:start w:val="1"/>
      <w:numFmt w:val="decimal"/>
      <w:lvlText w:val="%1."/>
      <w:lvlJc w:val="left"/>
      <w:pPr>
        <w:ind w:left="720" w:hanging="360"/>
      </w:pPr>
    </w:lvl>
    <w:lvl w:ilvl="1" w:tplc="041A0019">
      <w:start w:val="1"/>
      <w:numFmt w:val="lowerLetter"/>
      <w:lvlText w:val="%2."/>
      <w:lvlJc w:val="left"/>
      <w:pPr>
        <w:ind w:left="1440" w:hanging="360"/>
      </w:pPr>
    </w:lvl>
    <w:lvl w:ilvl="2" w:tplc="6FC40C1A">
      <w:start w:val="1"/>
      <w:numFmt w:val="decimal"/>
      <w:lvlText w:val="%3)"/>
      <w:lvlJc w:val="left"/>
      <w:pPr>
        <w:ind w:left="2688" w:hanging="708"/>
      </w:pPr>
      <w:rPr>
        <w:rFonts w:hint="default"/>
      </w:rPr>
    </w:lvl>
    <w:lvl w:ilvl="3" w:tplc="235CCF2A">
      <w:start w:val="1"/>
      <w:numFmt w:val="lowerLetter"/>
      <w:lvlText w:val="%4)"/>
      <w:lvlJc w:val="left"/>
      <w:pPr>
        <w:ind w:left="3228" w:hanging="708"/>
      </w:pPr>
      <w:rPr>
        <w:rFonts w:hint="default"/>
      </w:rPr>
    </w:lvl>
    <w:lvl w:ilvl="4" w:tplc="39D40D86">
      <w:start w:val="1"/>
      <w:numFmt w:val="upperLetter"/>
      <w:lvlText w:val="%5."/>
      <w:lvlJc w:val="left"/>
      <w:pPr>
        <w:ind w:left="3600" w:hanging="360"/>
      </w:pPr>
      <w:rPr>
        <w:rFonts w:hint="default"/>
      </w:r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97">
    <w:nsid w:val="4A6E1A28"/>
    <w:multiLevelType w:val="hybridMultilevel"/>
    <w:tmpl w:val="F536A61A"/>
    <w:lvl w:ilvl="0" w:tplc="041A0001">
      <w:start w:val="1"/>
      <w:numFmt w:val="bullet"/>
      <w:lvlText w:val=""/>
      <w:lvlJc w:val="left"/>
      <w:pPr>
        <w:ind w:left="2156" w:hanging="360"/>
      </w:pPr>
      <w:rPr>
        <w:rFonts w:ascii="Symbol" w:hAnsi="Symbol" w:hint="default"/>
      </w:rPr>
    </w:lvl>
    <w:lvl w:ilvl="1" w:tplc="041A0003" w:tentative="1">
      <w:start w:val="1"/>
      <w:numFmt w:val="bullet"/>
      <w:lvlText w:val="o"/>
      <w:lvlJc w:val="left"/>
      <w:pPr>
        <w:ind w:left="2876" w:hanging="360"/>
      </w:pPr>
      <w:rPr>
        <w:rFonts w:ascii="Courier New" w:hAnsi="Courier New" w:cs="Courier New" w:hint="default"/>
      </w:rPr>
    </w:lvl>
    <w:lvl w:ilvl="2" w:tplc="041A0005" w:tentative="1">
      <w:start w:val="1"/>
      <w:numFmt w:val="bullet"/>
      <w:lvlText w:val=""/>
      <w:lvlJc w:val="left"/>
      <w:pPr>
        <w:ind w:left="3596" w:hanging="360"/>
      </w:pPr>
      <w:rPr>
        <w:rFonts w:ascii="Wingdings" w:hAnsi="Wingdings" w:hint="default"/>
      </w:rPr>
    </w:lvl>
    <w:lvl w:ilvl="3" w:tplc="041A0001" w:tentative="1">
      <w:start w:val="1"/>
      <w:numFmt w:val="bullet"/>
      <w:lvlText w:val=""/>
      <w:lvlJc w:val="left"/>
      <w:pPr>
        <w:ind w:left="4316" w:hanging="360"/>
      </w:pPr>
      <w:rPr>
        <w:rFonts w:ascii="Symbol" w:hAnsi="Symbol" w:hint="default"/>
      </w:rPr>
    </w:lvl>
    <w:lvl w:ilvl="4" w:tplc="041A0003" w:tentative="1">
      <w:start w:val="1"/>
      <w:numFmt w:val="bullet"/>
      <w:lvlText w:val="o"/>
      <w:lvlJc w:val="left"/>
      <w:pPr>
        <w:ind w:left="5036" w:hanging="360"/>
      </w:pPr>
      <w:rPr>
        <w:rFonts w:ascii="Courier New" w:hAnsi="Courier New" w:cs="Courier New" w:hint="default"/>
      </w:rPr>
    </w:lvl>
    <w:lvl w:ilvl="5" w:tplc="041A0005" w:tentative="1">
      <w:start w:val="1"/>
      <w:numFmt w:val="bullet"/>
      <w:lvlText w:val=""/>
      <w:lvlJc w:val="left"/>
      <w:pPr>
        <w:ind w:left="5756" w:hanging="360"/>
      </w:pPr>
      <w:rPr>
        <w:rFonts w:ascii="Wingdings" w:hAnsi="Wingdings" w:hint="default"/>
      </w:rPr>
    </w:lvl>
    <w:lvl w:ilvl="6" w:tplc="041A0001" w:tentative="1">
      <w:start w:val="1"/>
      <w:numFmt w:val="bullet"/>
      <w:lvlText w:val=""/>
      <w:lvlJc w:val="left"/>
      <w:pPr>
        <w:ind w:left="6476" w:hanging="360"/>
      </w:pPr>
      <w:rPr>
        <w:rFonts w:ascii="Symbol" w:hAnsi="Symbol" w:hint="default"/>
      </w:rPr>
    </w:lvl>
    <w:lvl w:ilvl="7" w:tplc="041A0003" w:tentative="1">
      <w:start w:val="1"/>
      <w:numFmt w:val="bullet"/>
      <w:lvlText w:val="o"/>
      <w:lvlJc w:val="left"/>
      <w:pPr>
        <w:ind w:left="7196" w:hanging="360"/>
      </w:pPr>
      <w:rPr>
        <w:rFonts w:ascii="Courier New" w:hAnsi="Courier New" w:cs="Courier New" w:hint="default"/>
      </w:rPr>
    </w:lvl>
    <w:lvl w:ilvl="8" w:tplc="041A0005" w:tentative="1">
      <w:start w:val="1"/>
      <w:numFmt w:val="bullet"/>
      <w:lvlText w:val=""/>
      <w:lvlJc w:val="left"/>
      <w:pPr>
        <w:ind w:left="7916" w:hanging="360"/>
      </w:pPr>
      <w:rPr>
        <w:rFonts w:ascii="Wingdings" w:hAnsi="Wingdings" w:hint="default"/>
      </w:rPr>
    </w:lvl>
  </w:abstractNum>
  <w:abstractNum w:abstractNumId="198">
    <w:nsid w:val="4AEE5832"/>
    <w:multiLevelType w:val="hybridMultilevel"/>
    <w:tmpl w:val="9CBC5D8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99">
    <w:nsid w:val="4B6513FC"/>
    <w:multiLevelType w:val="hybridMultilevel"/>
    <w:tmpl w:val="4E36ED94"/>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0">
    <w:nsid w:val="4BAA7F94"/>
    <w:multiLevelType w:val="hybridMultilevel"/>
    <w:tmpl w:val="5772302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1">
    <w:nsid w:val="4CC4534D"/>
    <w:multiLevelType w:val="hybridMultilevel"/>
    <w:tmpl w:val="116E244C"/>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02">
    <w:nsid w:val="4D08611B"/>
    <w:multiLevelType w:val="hybridMultilevel"/>
    <w:tmpl w:val="03E6E6E6"/>
    <w:lvl w:ilvl="0" w:tplc="4F6E90A6">
      <w:numFmt w:val="bullet"/>
      <w:lvlText w:val="-"/>
      <w:lvlJc w:val="left"/>
      <w:pPr>
        <w:ind w:left="720" w:hanging="360"/>
      </w:pPr>
      <w:rPr>
        <w:rFonts w:ascii="Calibri" w:eastAsiaTheme="minorEastAsia" w:hAnsi="Calibri" w:cstheme="minorBid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03">
    <w:nsid w:val="4E3455F0"/>
    <w:multiLevelType w:val="hybridMultilevel"/>
    <w:tmpl w:val="464E779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04">
    <w:nsid w:val="4E751263"/>
    <w:multiLevelType w:val="hybridMultilevel"/>
    <w:tmpl w:val="0EB0F18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05">
    <w:nsid w:val="4EBB1B53"/>
    <w:multiLevelType w:val="hybridMultilevel"/>
    <w:tmpl w:val="D63A2EB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06">
    <w:nsid w:val="4EEC71CF"/>
    <w:multiLevelType w:val="hybridMultilevel"/>
    <w:tmpl w:val="C59A33DA"/>
    <w:lvl w:ilvl="0" w:tplc="BE204D30">
      <w:start w:val="1"/>
      <w:numFmt w:val="decimal"/>
      <w:lvlText w:val="%1."/>
      <w:lvlJc w:val="left"/>
      <w:pPr>
        <w:ind w:left="720" w:hanging="360"/>
      </w:pPr>
      <w:rPr>
        <w:rFonts w:cs="Times New Roman"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7">
    <w:nsid w:val="4EF42E33"/>
    <w:multiLevelType w:val="hybridMultilevel"/>
    <w:tmpl w:val="4EBCD5B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08">
    <w:nsid w:val="4F6061F8"/>
    <w:multiLevelType w:val="hybridMultilevel"/>
    <w:tmpl w:val="79E0F3D2"/>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09">
    <w:nsid w:val="501D1D3D"/>
    <w:multiLevelType w:val="hybridMultilevel"/>
    <w:tmpl w:val="E6F62BEC"/>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10">
    <w:nsid w:val="50256064"/>
    <w:multiLevelType w:val="hybridMultilevel"/>
    <w:tmpl w:val="73865C9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11">
    <w:nsid w:val="50B31D4E"/>
    <w:multiLevelType w:val="hybridMultilevel"/>
    <w:tmpl w:val="F5BCC53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12">
    <w:nsid w:val="50D128DD"/>
    <w:multiLevelType w:val="hybridMultilevel"/>
    <w:tmpl w:val="42E497E0"/>
    <w:lvl w:ilvl="0" w:tplc="BE204D30">
      <w:start w:val="1"/>
      <w:numFmt w:val="decimal"/>
      <w:lvlText w:val="%1."/>
      <w:lvlJc w:val="left"/>
      <w:pPr>
        <w:ind w:left="720" w:hanging="360"/>
      </w:pPr>
      <w:rPr>
        <w:rFonts w:cs="Times New Roman"/>
      </w:rPr>
    </w:lvl>
    <w:lvl w:ilvl="1" w:tplc="E83A89A4">
      <w:start w:val="1"/>
      <w:numFmt w:val="lowerLetter"/>
      <w:lvlText w:val="%2)"/>
      <w:lvlJc w:val="left"/>
      <w:pPr>
        <w:ind w:left="1788" w:hanging="708"/>
      </w:pPr>
      <w:rPr>
        <w:rFonts w:hint="default"/>
      </w:r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13">
    <w:nsid w:val="515F610F"/>
    <w:multiLevelType w:val="hybridMultilevel"/>
    <w:tmpl w:val="7EE0D4D4"/>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14">
    <w:nsid w:val="517833D3"/>
    <w:multiLevelType w:val="hybridMultilevel"/>
    <w:tmpl w:val="E99EF90E"/>
    <w:lvl w:ilvl="0" w:tplc="CF4E6164">
      <w:start w:val="1"/>
      <w:numFmt w:val="lowerLetter"/>
      <w:lvlText w:val="(%1)"/>
      <w:lvlJc w:val="left"/>
      <w:pPr>
        <w:ind w:left="720" w:hanging="360"/>
      </w:pPr>
      <w:rPr>
        <w:rFont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5">
    <w:nsid w:val="519E65E7"/>
    <w:multiLevelType w:val="hybridMultilevel"/>
    <w:tmpl w:val="1DAE08A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16">
    <w:nsid w:val="530813D8"/>
    <w:multiLevelType w:val="hybridMultilevel"/>
    <w:tmpl w:val="DB96C1A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17">
    <w:nsid w:val="531C23C0"/>
    <w:multiLevelType w:val="hybridMultilevel"/>
    <w:tmpl w:val="73E475E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18">
    <w:nsid w:val="535523FA"/>
    <w:multiLevelType w:val="hybridMultilevel"/>
    <w:tmpl w:val="E5BE4A44"/>
    <w:lvl w:ilvl="0" w:tplc="9190DF48">
      <w:start w:val="1"/>
      <w:numFmt w:val="bullet"/>
      <w:lvlText w:val="-"/>
      <w:lvlJc w:val="left"/>
      <w:pPr>
        <w:ind w:hanging="360"/>
      </w:pPr>
      <w:rPr>
        <w:rFonts w:ascii="Arial Narrow" w:eastAsia="Arial Narrow" w:hAnsi="Arial Narrow" w:hint="default"/>
        <w:position w:val="2"/>
        <w:sz w:val="22"/>
        <w:szCs w:val="22"/>
      </w:rPr>
    </w:lvl>
    <w:lvl w:ilvl="1" w:tplc="696E2A0C">
      <w:start w:val="1"/>
      <w:numFmt w:val="bullet"/>
      <w:lvlText w:val="•"/>
      <w:lvlJc w:val="left"/>
      <w:rPr>
        <w:rFonts w:hint="default"/>
      </w:rPr>
    </w:lvl>
    <w:lvl w:ilvl="2" w:tplc="523C6026">
      <w:start w:val="1"/>
      <w:numFmt w:val="bullet"/>
      <w:lvlText w:val="•"/>
      <w:lvlJc w:val="left"/>
      <w:rPr>
        <w:rFonts w:hint="default"/>
      </w:rPr>
    </w:lvl>
    <w:lvl w:ilvl="3" w:tplc="F5C419CC">
      <w:start w:val="1"/>
      <w:numFmt w:val="bullet"/>
      <w:lvlText w:val="•"/>
      <w:lvlJc w:val="left"/>
      <w:rPr>
        <w:rFonts w:hint="default"/>
      </w:rPr>
    </w:lvl>
    <w:lvl w:ilvl="4" w:tplc="251E60F2">
      <w:start w:val="1"/>
      <w:numFmt w:val="bullet"/>
      <w:lvlText w:val="•"/>
      <w:lvlJc w:val="left"/>
      <w:rPr>
        <w:rFonts w:hint="default"/>
      </w:rPr>
    </w:lvl>
    <w:lvl w:ilvl="5" w:tplc="91B41DBC">
      <w:start w:val="1"/>
      <w:numFmt w:val="bullet"/>
      <w:lvlText w:val="•"/>
      <w:lvlJc w:val="left"/>
      <w:rPr>
        <w:rFonts w:hint="default"/>
      </w:rPr>
    </w:lvl>
    <w:lvl w:ilvl="6" w:tplc="11CC356E">
      <w:start w:val="1"/>
      <w:numFmt w:val="bullet"/>
      <w:lvlText w:val="•"/>
      <w:lvlJc w:val="left"/>
      <w:rPr>
        <w:rFonts w:hint="default"/>
      </w:rPr>
    </w:lvl>
    <w:lvl w:ilvl="7" w:tplc="38325910">
      <w:start w:val="1"/>
      <w:numFmt w:val="bullet"/>
      <w:lvlText w:val="•"/>
      <w:lvlJc w:val="left"/>
      <w:rPr>
        <w:rFonts w:hint="default"/>
      </w:rPr>
    </w:lvl>
    <w:lvl w:ilvl="8" w:tplc="54D87514">
      <w:start w:val="1"/>
      <w:numFmt w:val="bullet"/>
      <w:lvlText w:val="•"/>
      <w:lvlJc w:val="left"/>
      <w:rPr>
        <w:rFonts w:hint="default"/>
      </w:rPr>
    </w:lvl>
  </w:abstractNum>
  <w:abstractNum w:abstractNumId="219">
    <w:nsid w:val="543D73F0"/>
    <w:multiLevelType w:val="hybridMultilevel"/>
    <w:tmpl w:val="31FAD45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20">
    <w:nsid w:val="544A6BE3"/>
    <w:multiLevelType w:val="hybridMultilevel"/>
    <w:tmpl w:val="56CC67BA"/>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21">
    <w:nsid w:val="54CB466E"/>
    <w:multiLevelType w:val="hybridMultilevel"/>
    <w:tmpl w:val="DB5E1E8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2">
    <w:nsid w:val="55445E90"/>
    <w:multiLevelType w:val="hybridMultilevel"/>
    <w:tmpl w:val="F87AFBDE"/>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23">
    <w:nsid w:val="558B0649"/>
    <w:multiLevelType w:val="hybridMultilevel"/>
    <w:tmpl w:val="8D0A617C"/>
    <w:lvl w:ilvl="0" w:tplc="BE204D30">
      <w:start w:val="1"/>
      <w:numFmt w:val="decimal"/>
      <w:lvlText w:val="%1."/>
      <w:lvlJc w:val="left"/>
      <w:pPr>
        <w:ind w:left="720" w:hanging="360"/>
      </w:pPr>
      <w:rPr>
        <w:rFonts w:cs="Times New Roman"/>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24">
    <w:nsid w:val="55991FBA"/>
    <w:multiLevelType w:val="hybridMultilevel"/>
    <w:tmpl w:val="ADE6D486"/>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25">
    <w:nsid w:val="55B9649F"/>
    <w:multiLevelType w:val="hybridMultilevel"/>
    <w:tmpl w:val="FC72372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6">
    <w:nsid w:val="55DC1ED8"/>
    <w:multiLevelType w:val="hybridMultilevel"/>
    <w:tmpl w:val="B34AC68E"/>
    <w:lvl w:ilvl="0" w:tplc="ECFABDEC">
      <w:start w:val="1"/>
      <w:numFmt w:val="bullet"/>
      <w:pStyle w:val="natuknica"/>
      <w:lvlText w:val=""/>
      <w:lvlJc w:val="left"/>
      <w:pPr>
        <w:tabs>
          <w:tab w:val="num" w:pos="720"/>
        </w:tabs>
        <w:ind w:left="720" w:hanging="360"/>
      </w:pPr>
      <w:rPr>
        <w:rFonts w:ascii="Symbol" w:hAnsi="Symbol" w:hint="default"/>
      </w:rPr>
    </w:lvl>
    <w:lvl w:ilvl="1" w:tplc="041A0003">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227">
    <w:nsid w:val="55E33BB7"/>
    <w:multiLevelType w:val="hybridMultilevel"/>
    <w:tmpl w:val="4CF4C26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28">
    <w:nsid w:val="566C42CB"/>
    <w:multiLevelType w:val="hybridMultilevel"/>
    <w:tmpl w:val="2BAA8EC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9">
    <w:nsid w:val="56F24BCD"/>
    <w:multiLevelType w:val="hybridMultilevel"/>
    <w:tmpl w:val="8DB4949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30">
    <w:nsid w:val="58061C5B"/>
    <w:multiLevelType w:val="hybridMultilevel"/>
    <w:tmpl w:val="EBA82570"/>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31">
    <w:nsid w:val="586448F0"/>
    <w:multiLevelType w:val="hybridMultilevel"/>
    <w:tmpl w:val="B6C652E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32">
    <w:nsid w:val="58E76B08"/>
    <w:multiLevelType w:val="hybridMultilevel"/>
    <w:tmpl w:val="A3AECDB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3">
    <w:nsid w:val="5A85604C"/>
    <w:multiLevelType w:val="hybridMultilevel"/>
    <w:tmpl w:val="FA202510"/>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34">
    <w:nsid w:val="5AEC4B9A"/>
    <w:multiLevelType w:val="hybridMultilevel"/>
    <w:tmpl w:val="2C0C494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5">
    <w:nsid w:val="5B423B8D"/>
    <w:multiLevelType w:val="hybridMultilevel"/>
    <w:tmpl w:val="4B42BB90"/>
    <w:lvl w:ilvl="0" w:tplc="041A0001">
      <w:start w:val="1"/>
      <w:numFmt w:val="bullet"/>
      <w:lvlText w:val=""/>
      <w:lvlJc w:val="left"/>
      <w:pPr>
        <w:ind w:left="720" w:hanging="360"/>
      </w:pPr>
      <w:rPr>
        <w:rFonts w:ascii="Symbol" w:hAnsi="Symbol" w:hint="default"/>
      </w:rPr>
    </w:lvl>
    <w:lvl w:ilvl="1" w:tplc="FCE6C57C">
      <w:start w:val="10"/>
      <w:numFmt w:val="bullet"/>
      <w:lvlText w:val="-"/>
      <w:lvlJc w:val="left"/>
      <w:pPr>
        <w:ind w:left="1440" w:hanging="360"/>
      </w:pPr>
      <w:rPr>
        <w:rFonts w:ascii="Calibri" w:eastAsia="Times New Roman" w:hAnsi="Calibri" w:cstheme="minorBidi"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6">
    <w:nsid w:val="5BA1798D"/>
    <w:multiLevelType w:val="hybridMultilevel"/>
    <w:tmpl w:val="C32E584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37">
    <w:nsid w:val="5BD66596"/>
    <w:multiLevelType w:val="hybridMultilevel"/>
    <w:tmpl w:val="1318E98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38">
    <w:nsid w:val="5C1F66B1"/>
    <w:multiLevelType w:val="hybridMultilevel"/>
    <w:tmpl w:val="ABF4626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9">
    <w:nsid w:val="5C904C1F"/>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240">
    <w:nsid w:val="5CB837F0"/>
    <w:multiLevelType w:val="hybridMultilevel"/>
    <w:tmpl w:val="449C7D6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1">
    <w:nsid w:val="5CE62F81"/>
    <w:multiLevelType w:val="hybridMultilevel"/>
    <w:tmpl w:val="836432E8"/>
    <w:lvl w:ilvl="0" w:tplc="041A000F">
      <w:start w:val="1"/>
      <w:numFmt w:val="decimal"/>
      <w:lvlText w:val="%1."/>
      <w:lvlJc w:val="left"/>
      <w:pPr>
        <w:ind w:left="720" w:hanging="360"/>
      </w:pPr>
    </w:lvl>
    <w:lvl w:ilvl="1" w:tplc="041A0019">
      <w:start w:val="1"/>
      <w:numFmt w:val="lowerLetter"/>
      <w:lvlText w:val="%2."/>
      <w:lvlJc w:val="left"/>
      <w:pPr>
        <w:ind w:left="1440" w:hanging="360"/>
      </w:pPr>
    </w:lvl>
    <w:lvl w:ilvl="2" w:tplc="6FC40C1A">
      <w:start w:val="1"/>
      <w:numFmt w:val="decimal"/>
      <w:lvlText w:val="%3)"/>
      <w:lvlJc w:val="left"/>
      <w:pPr>
        <w:ind w:left="2688" w:hanging="708"/>
      </w:pPr>
      <w:rPr>
        <w:rFonts w:hint="default"/>
      </w:rPr>
    </w:lvl>
    <w:lvl w:ilvl="3" w:tplc="235CCF2A">
      <w:start w:val="1"/>
      <w:numFmt w:val="lowerLetter"/>
      <w:lvlText w:val="%4)"/>
      <w:lvlJc w:val="left"/>
      <w:pPr>
        <w:ind w:left="3228" w:hanging="708"/>
      </w:pPr>
      <w:rPr>
        <w:rFonts w:hint="default"/>
      </w:rPr>
    </w:lvl>
    <w:lvl w:ilvl="4" w:tplc="39D40D86">
      <w:start w:val="1"/>
      <w:numFmt w:val="upperLetter"/>
      <w:lvlText w:val="%5."/>
      <w:lvlJc w:val="left"/>
      <w:pPr>
        <w:ind w:left="3600" w:hanging="360"/>
      </w:pPr>
      <w:rPr>
        <w:rFonts w:hint="default"/>
      </w:r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42">
    <w:nsid w:val="5CF741EC"/>
    <w:multiLevelType w:val="hybridMultilevel"/>
    <w:tmpl w:val="5B5C2C4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43">
    <w:nsid w:val="5CFC78F0"/>
    <w:multiLevelType w:val="hybridMultilevel"/>
    <w:tmpl w:val="D918F23A"/>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44">
    <w:nsid w:val="5D106A85"/>
    <w:multiLevelType w:val="hybridMultilevel"/>
    <w:tmpl w:val="7F6023C4"/>
    <w:lvl w:ilvl="0" w:tplc="BE204D30">
      <w:start w:val="1"/>
      <w:numFmt w:val="decimal"/>
      <w:lvlText w:val="%1."/>
      <w:lvlJc w:val="left"/>
      <w:pPr>
        <w:ind w:left="720" w:hanging="360"/>
      </w:pPr>
      <w:rPr>
        <w:rFonts w:cs="Times New Roman"/>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45">
    <w:nsid w:val="5E0E1A08"/>
    <w:multiLevelType w:val="hybridMultilevel"/>
    <w:tmpl w:val="B850609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46">
    <w:nsid w:val="5E994C27"/>
    <w:multiLevelType w:val="hybridMultilevel"/>
    <w:tmpl w:val="80A2314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7">
    <w:nsid w:val="5EC025AA"/>
    <w:multiLevelType w:val="hybridMultilevel"/>
    <w:tmpl w:val="52B8BD1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48">
    <w:nsid w:val="5EF53296"/>
    <w:multiLevelType w:val="hybridMultilevel"/>
    <w:tmpl w:val="C684345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49">
    <w:nsid w:val="5F743181"/>
    <w:multiLevelType w:val="hybridMultilevel"/>
    <w:tmpl w:val="B19ADB92"/>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50">
    <w:nsid w:val="5FC560AE"/>
    <w:multiLevelType w:val="hybridMultilevel"/>
    <w:tmpl w:val="6576F420"/>
    <w:lvl w:ilvl="0" w:tplc="041A0003">
      <w:start w:val="1"/>
      <w:numFmt w:val="bullet"/>
      <w:lvlText w:val="o"/>
      <w:lvlJc w:val="left"/>
      <w:pPr>
        <w:ind w:left="1440" w:hanging="360"/>
      </w:pPr>
      <w:rPr>
        <w:rFonts w:ascii="Courier New" w:hAnsi="Courier New" w:cs="Courier New"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1">
    <w:nsid w:val="5FFE574E"/>
    <w:multiLevelType w:val="hybridMultilevel"/>
    <w:tmpl w:val="FE4C45BC"/>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52">
    <w:nsid w:val="601A0D27"/>
    <w:multiLevelType w:val="hybridMultilevel"/>
    <w:tmpl w:val="8A3485F0"/>
    <w:lvl w:ilvl="0" w:tplc="CF4E6164">
      <w:start w:val="1"/>
      <w:numFmt w:val="lowerLetter"/>
      <w:lvlText w:val="(%1)"/>
      <w:lvlJc w:val="left"/>
      <w:pPr>
        <w:ind w:left="720" w:hanging="360"/>
      </w:pPr>
      <w:rPr>
        <w:rFont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3">
    <w:nsid w:val="605F64FC"/>
    <w:multiLevelType w:val="hybridMultilevel"/>
    <w:tmpl w:val="B3E4E23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54">
    <w:nsid w:val="612803A6"/>
    <w:multiLevelType w:val="hybridMultilevel"/>
    <w:tmpl w:val="4672F692"/>
    <w:lvl w:ilvl="0" w:tplc="CF4E6164">
      <w:start w:val="1"/>
      <w:numFmt w:val="lowerLetter"/>
      <w:lvlText w:val="(%1)"/>
      <w:lvlJc w:val="left"/>
      <w:pPr>
        <w:ind w:left="720" w:hanging="360"/>
      </w:pPr>
      <w:rPr>
        <w:rFont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5">
    <w:nsid w:val="613509BB"/>
    <w:multiLevelType w:val="multilevel"/>
    <w:tmpl w:val="9314F7D8"/>
    <w:lvl w:ilvl="0">
      <w:start w:val="1"/>
      <w:numFmt w:val="decimal"/>
      <w:pStyle w:val="Heading1"/>
      <w:lvlText w:val="%1"/>
      <w:lvlJc w:val="left"/>
      <w:pPr>
        <w:ind w:left="432" w:hanging="432"/>
      </w:pPr>
    </w:lvl>
    <w:lvl w:ilvl="1">
      <w:start w:val="1"/>
      <w:numFmt w:val="decimal"/>
      <w:pStyle w:val="Heading2"/>
      <w:lvlText w:val="%1.%2"/>
      <w:lvlJc w:val="left"/>
      <w:pPr>
        <w:ind w:left="576" w:hanging="576"/>
      </w:pPr>
      <w:rPr>
        <w:rFonts w:asciiTheme="minorHAnsi" w:hAnsiTheme="minorHAnsi" w:cs="Times New Roman" w:hint="default"/>
        <w:b/>
      </w:rPr>
    </w:lvl>
    <w:lvl w:ilvl="2">
      <w:start w:val="1"/>
      <w:numFmt w:val="decimal"/>
      <w:pStyle w:val="Heading3"/>
      <w:lvlText w:val="%1.%2.%3"/>
      <w:lvlJc w:val="left"/>
      <w:pPr>
        <w:ind w:left="720" w:hanging="720"/>
      </w:pPr>
      <w:rPr>
        <w:b/>
        <w:bCs w:val="0"/>
        <w:i/>
        <w:iCs w:val="0"/>
        <w:caps w:val="0"/>
        <w:smallCaps w:val="0"/>
        <w:strike w:val="0"/>
        <w:dstrike w:val="0"/>
        <w:noProof w:val="0"/>
        <w:vanish w:val="0"/>
        <w:webHidden w:val="0"/>
        <w:color w:val="6E6E6E" w:themeColor="accent1" w:themeShade="80"/>
        <w:spacing w:val="0"/>
        <w:kern w:val="0"/>
        <w:position w:val="0"/>
        <w:sz w:val="24"/>
        <w:szCs w:val="24"/>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ind w:left="1290" w:hanging="864"/>
      </w:pPr>
      <w:rPr>
        <w:b w:val="0"/>
        <w:bCs w:val="0"/>
        <w:i/>
        <w:iCs w:val="0"/>
        <w:caps w:val="0"/>
        <w:smallCaps w:val="0"/>
        <w:strike w:val="0"/>
        <w:dstrike w:val="0"/>
        <w:noProof w:val="0"/>
        <w:vanish w:val="0"/>
        <w:webHidden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56">
    <w:nsid w:val="61E00F33"/>
    <w:multiLevelType w:val="hybridMultilevel"/>
    <w:tmpl w:val="B4629C9E"/>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57">
    <w:nsid w:val="61EE29D6"/>
    <w:multiLevelType w:val="hybridMultilevel"/>
    <w:tmpl w:val="43AC7D7C"/>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58">
    <w:nsid w:val="62313707"/>
    <w:multiLevelType w:val="hybridMultilevel"/>
    <w:tmpl w:val="90A6CD7E"/>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59">
    <w:nsid w:val="629F37AB"/>
    <w:multiLevelType w:val="hybridMultilevel"/>
    <w:tmpl w:val="AE487E6C"/>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60">
    <w:nsid w:val="62EA062B"/>
    <w:multiLevelType w:val="hybridMultilevel"/>
    <w:tmpl w:val="DABAAE8A"/>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61">
    <w:nsid w:val="639515FC"/>
    <w:multiLevelType w:val="hybridMultilevel"/>
    <w:tmpl w:val="4830D1E8"/>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62">
    <w:nsid w:val="63F16443"/>
    <w:multiLevelType w:val="hybridMultilevel"/>
    <w:tmpl w:val="46D23F4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3">
    <w:nsid w:val="63FF740B"/>
    <w:multiLevelType w:val="hybridMultilevel"/>
    <w:tmpl w:val="5A4A627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64">
    <w:nsid w:val="644C14D6"/>
    <w:multiLevelType w:val="hybridMultilevel"/>
    <w:tmpl w:val="1F8A4486"/>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65">
    <w:nsid w:val="644D224D"/>
    <w:multiLevelType w:val="hybridMultilevel"/>
    <w:tmpl w:val="32068792"/>
    <w:lvl w:ilvl="0" w:tplc="041A0001">
      <w:start w:val="1"/>
      <w:numFmt w:val="bullet"/>
      <w:lvlText w:val=""/>
      <w:lvlJc w:val="left"/>
      <w:pPr>
        <w:ind w:left="720" w:hanging="360"/>
      </w:pPr>
      <w:rPr>
        <w:rFonts w:ascii="Symbol" w:hAnsi="Symbol"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66">
    <w:nsid w:val="645E445D"/>
    <w:multiLevelType w:val="hybridMultilevel"/>
    <w:tmpl w:val="AD121DE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7">
    <w:nsid w:val="646A14AA"/>
    <w:multiLevelType w:val="hybridMultilevel"/>
    <w:tmpl w:val="D00AD032"/>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68">
    <w:nsid w:val="662B3D60"/>
    <w:multiLevelType w:val="hybridMultilevel"/>
    <w:tmpl w:val="BB5EAE10"/>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69">
    <w:nsid w:val="66B57969"/>
    <w:multiLevelType w:val="hybridMultilevel"/>
    <w:tmpl w:val="ED34AD2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0">
    <w:nsid w:val="66EB00B8"/>
    <w:multiLevelType w:val="hybridMultilevel"/>
    <w:tmpl w:val="9A6471B4"/>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71">
    <w:nsid w:val="670D3757"/>
    <w:multiLevelType w:val="hybridMultilevel"/>
    <w:tmpl w:val="747641BE"/>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72">
    <w:nsid w:val="6793342D"/>
    <w:multiLevelType w:val="hybridMultilevel"/>
    <w:tmpl w:val="9F16AEF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3">
    <w:nsid w:val="67B138DC"/>
    <w:multiLevelType w:val="hybridMultilevel"/>
    <w:tmpl w:val="0544590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74">
    <w:nsid w:val="67F74985"/>
    <w:multiLevelType w:val="hybridMultilevel"/>
    <w:tmpl w:val="9578CBFE"/>
    <w:lvl w:ilvl="0" w:tplc="CF4E6164">
      <w:start w:val="1"/>
      <w:numFmt w:val="lowerLetter"/>
      <w:lvlText w:val="(%1)"/>
      <w:lvlJc w:val="left"/>
      <w:pPr>
        <w:ind w:left="720" w:hanging="360"/>
      </w:pPr>
      <w:rPr>
        <w:rFont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5">
    <w:nsid w:val="68333D3E"/>
    <w:multiLevelType w:val="hybridMultilevel"/>
    <w:tmpl w:val="78860F8E"/>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76">
    <w:nsid w:val="68C2306F"/>
    <w:multiLevelType w:val="hybridMultilevel"/>
    <w:tmpl w:val="C3B0F2BC"/>
    <w:lvl w:ilvl="0" w:tplc="041A0001">
      <w:start w:val="1"/>
      <w:numFmt w:val="bullet"/>
      <w:lvlText w:val=""/>
      <w:lvlJc w:val="left"/>
      <w:pPr>
        <w:tabs>
          <w:tab w:val="num" w:pos="360"/>
        </w:tabs>
        <w:ind w:left="360" w:hanging="360"/>
      </w:pPr>
      <w:rPr>
        <w:rFonts w:ascii="Symbol" w:hAnsi="Symbol" w:hint="default"/>
      </w:rPr>
    </w:lvl>
    <w:lvl w:ilvl="1" w:tplc="041A0003" w:tentative="1">
      <w:start w:val="1"/>
      <w:numFmt w:val="bullet"/>
      <w:lvlText w:val="o"/>
      <w:lvlJc w:val="left"/>
      <w:pPr>
        <w:tabs>
          <w:tab w:val="num" w:pos="1080"/>
        </w:tabs>
        <w:ind w:left="1080" w:hanging="360"/>
      </w:pPr>
      <w:rPr>
        <w:rFonts w:ascii="Courier New" w:hAnsi="Courier New" w:cs="Courier New" w:hint="default"/>
      </w:rPr>
    </w:lvl>
    <w:lvl w:ilvl="2" w:tplc="041A0005" w:tentative="1">
      <w:start w:val="1"/>
      <w:numFmt w:val="bullet"/>
      <w:lvlText w:val=""/>
      <w:lvlJc w:val="left"/>
      <w:pPr>
        <w:tabs>
          <w:tab w:val="num" w:pos="1800"/>
        </w:tabs>
        <w:ind w:left="1800" w:hanging="360"/>
      </w:pPr>
      <w:rPr>
        <w:rFonts w:ascii="Wingdings" w:hAnsi="Wingdings" w:hint="default"/>
      </w:rPr>
    </w:lvl>
    <w:lvl w:ilvl="3" w:tplc="041A0001" w:tentative="1">
      <w:start w:val="1"/>
      <w:numFmt w:val="bullet"/>
      <w:lvlText w:val=""/>
      <w:lvlJc w:val="left"/>
      <w:pPr>
        <w:tabs>
          <w:tab w:val="num" w:pos="2520"/>
        </w:tabs>
        <w:ind w:left="2520" w:hanging="360"/>
      </w:pPr>
      <w:rPr>
        <w:rFonts w:ascii="Symbol" w:hAnsi="Symbol" w:hint="default"/>
      </w:rPr>
    </w:lvl>
    <w:lvl w:ilvl="4" w:tplc="041A0003" w:tentative="1">
      <w:start w:val="1"/>
      <w:numFmt w:val="bullet"/>
      <w:lvlText w:val="o"/>
      <w:lvlJc w:val="left"/>
      <w:pPr>
        <w:tabs>
          <w:tab w:val="num" w:pos="3240"/>
        </w:tabs>
        <w:ind w:left="3240" w:hanging="360"/>
      </w:pPr>
      <w:rPr>
        <w:rFonts w:ascii="Courier New" w:hAnsi="Courier New" w:cs="Courier New" w:hint="default"/>
      </w:rPr>
    </w:lvl>
    <w:lvl w:ilvl="5" w:tplc="041A0005" w:tentative="1">
      <w:start w:val="1"/>
      <w:numFmt w:val="bullet"/>
      <w:lvlText w:val=""/>
      <w:lvlJc w:val="left"/>
      <w:pPr>
        <w:tabs>
          <w:tab w:val="num" w:pos="3960"/>
        </w:tabs>
        <w:ind w:left="3960" w:hanging="360"/>
      </w:pPr>
      <w:rPr>
        <w:rFonts w:ascii="Wingdings" w:hAnsi="Wingdings" w:hint="default"/>
      </w:rPr>
    </w:lvl>
    <w:lvl w:ilvl="6" w:tplc="041A0001" w:tentative="1">
      <w:start w:val="1"/>
      <w:numFmt w:val="bullet"/>
      <w:lvlText w:val=""/>
      <w:lvlJc w:val="left"/>
      <w:pPr>
        <w:tabs>
          <w:tab w:val="num" w:pos="4680"/>
        </w:tabs>
        <w:ind w:left="4680" w:hanging="360"/>
      </w:pPr>
      <w:rPr>
        <w:rFonts w:ascii="Symbol" w:hAnsi="Symbol" w:hint="default"/>
      </w:rPr>
    </w:lvl>
    <w:lvl w:ilvl="7" w:tplc="041A0003" w:tentative="1">
      <w:start w:val="1"/>
      <w:numFmt w:val="bullet"/>
      <w:lvlText w:val="o"/>
      <w:lvlJc w:val="left"/>
      <w:pPr>
        <w:tabs>
          <w:tab w:val="num" w:pos="5400"/>
        </w:tabs>
        <w:ind w:left="5400" w:hanging="360"/>
      </w:pPr>
      <w:rPr>
        <w:rFonts w:ascii="Courier New" w:hAnsi="Courier New" w:cs="Courier New" w:hint="default"/>
      </w:rPr>
    </w:lvl>
    <w:lvl w:ilvl="8" w:tplc="041A0005" w:tentative="1">
      <w:start w:val="1"/>
      <w:numFmt w:val="bullet"/>
      <w:lvlText w:val=""/>
      <w:lvlJc w:val="left"/>
      <w:pPr>
        <w:tabs>
          <w:tab w:val="num" w:pos="6120"/>
        </w:tabs>
        <w:ind w:left="6120" w:hanging="360"/>
      </w:pPr>
      <w:rPr>
        <w:rFonts w:ascii="Wingdings" w:hAnsi="Wingdings" w:hint="default"/>
      </w:rPr>
    </w:lvl>
  </w:abstractNum>
  <w:abstractNum w:abstractNumId="277">
    <w:nsid w:val="69F477ED"/>
    <w:multiLevelType w:val="hybridMultilevel"/>
    <w:tmpl w:val="453434F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78">
    <w:nsid w:val="6A7A0833"/>
    <w:multiLevelType w:val="hybridMultilevel"/>
    <w:tmpl w:val="ED0EEDBE"/>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79">
    <w:nsid w:val="6AD12252"/>
    <w:multiLevelType w:val="hybridMultilevel"/>
    <w:tmpl w:val="CAE4377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80">
    <w:nsid w:val="6BAF541F"/>
    <w:multiLevelType w:val="hybridMultilevel"/>
    <w:tmpl w:val="DEE6E2E6"/>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81">
    <w:nsid w:val="6BE3361B"/>
    <w:multiLevelType w:val="hybridMultilevel"/>
    <w:tmpl w:val="F45C0928"/>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2">
    <w:nsid w:val="6D006E0B"/>
    <w:multiLevelType w:val="hybridMultilevel"/>
    <w:tmpl w:val="F52E9E0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3">
    <w:nsid w:val="6D1F0573"/>
    <w:multiLevelType w:val="multilevel"/>
    <w:tmpl w:val="041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4">
    <w:nsid w:val="6D510C15"/>
    <w:multiLevelType w:val="hybridMultilevel"/>
    <w:tmpl w:val="81143A5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85">
    <w:nsid w:val="6D5D4DD3"/>
    <w:multiLevelType w:val="multilevel"/>
    <w:tmpl w:val="041A001F"/>
    <w:name w:val="TD-ITT-Headings222222"/>
    <w:lvl w:ilvl="0">
      <w:start w:val="1"/>
      <w:numFmt w:val="decimal"/>
      <w:lvlText w:val="%1."/>
      <w:lvlJc w:val="left"/>
      <w:pPr>
        <w:ind w:left="360" w:hanging="360"/>
      </w:pPr>
      <w:rPr>
        <w:rFonts w:hint="default"/>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6">
    <w:nsid w:val="6DD83B5A"/>
    <w:multiLevelType w:val="hybridMultilevel"/>
    <w:tmpl w:val="3A6EEC3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87">
    <w:nsid w:val="6EA467F6"/>
    <w:multiLevelType w:val="hybridMultilevel"/>
    <w:tmpl w:val="26CCEA78"/>
    <w:lvl w:ilvl="0" w:tplc="CF4E6164">
      <w:start w:val="1"/>
      <w:numFmt w:val="lowerLetter"/>
      <w:lvlText w:val="(%1)"/>
      <w:lvlJc w:val="left"/>
      <w:pPr>
        <w:ind w:left="720" w:hanging="360"/>
      </w:pPr>
      <w:rPr>
        <w:rFont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8">
    <w:nsid w:val="6EBF5921"/>
    <w:multiLevelType w:val="hybridMultilevel"/>
    <w:tmpl w:val="0F1AA05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89">
    <w:nsid w:val="6F2407EF"/>
    <w:multiLevelType w:val="hybridMultilevel"/>
    <w:tmpl w:val="1136928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90">
    <w:nsid w:val="70B81DA8"/>
    <w:multiLevelType w:val="hybridMultilevel"/>
    <w:tmpl w:val="F574EB2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1">
    <w:nsid w:val="70FC5098"/>
    <w:multiLevelType w:val="hybridMultilevel"/>
    <w:tmpl w:val="4DE6D10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92">
    <w:nsid w:val="711E5875"/>
    <w:multiLevelType w:val="hybridMultilevel"/>
    <w:tmpl w:val="792ADEE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3">
    <w:nsid w:val="71604611"/>
    <w:multiLevelType w:val="hybridMultilevel"/>
    <w:tmpl w:val="72DCC17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94">
    <w:nsid w:val="723C3D34"/>
    <w:multiLevelType w:val="hybridMultilevel"/>
    <w:tmpl w:val="EE5E1A4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5">
    <w:nsid w:val="727F3A92"/>
    <w:multiLevelType w:val="hybridMultilevel"/>
    <w:tmpl w:val="65F6181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96">
    <w:nsid w:val="74552753"/>
    <w:multiLevelType w:val="hybridMultilevel"/>
    <w:tmpl w:val="89947F2A"/>
    <w:lvl w:ilvl="0" w:tplc="CF4E6164">
      <w:start w:val="1"/>
      <w:numFmt w:val="lowerLetter"/>
      <w:lvlText w:val="(%1)"/>
      <w:lvlJc w:val="left"/>
      <w:pPr>
        <w:ind w:left="720" w:hanging="360"/>
      </w:pPr>
      <w:rPr>
        <w:rFont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7">
    <w:nsid w:val="75F21D63"/>
    <w:multiLevelType w:val="hybridMultilevel"/>
    <w:tmpl w:val="24EE4808"/>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98">
    <w:nsid w:val="7629488B"/>
    <w:multiLevelType w:val="hybridMultilevel"/>
    <w:tmpl w:val="72CA445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99">
    <w:nsid w:val="76322EAF"/>
    <w:multiLevelType w:val="hybridMultilevel"/>
    <w:tmpl w:val="38126FE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00">
    <w:nsid w:val="764A4A45"/>
    <w:multiLevelType w:val="hybridMultilevel"/>
    <w:tmpl w:val="836432E8"/>
    <w:lvl w:ilvl="0" w:tplc="041A000F">
      <w:start w:val="1"/>
      <w:numFmt w:val="decimal"/>
      <w:lvlText w:val="%1."/>
      <w:lvlJc w:val="left"/>
      <w:pPr>
        <w:ind w:left="720" w:hanging="360"/>
      </w:pPr>
    </w:lvl>
    <w:lvl w:ilvl="1" w:tplc="041A0019">
      <w:start w:val="1"/>
      <w:numFmt w:val="lowerLetter"/>
      <w:lvlText w:val="%2."/>
      <w:lvlJc w:val="left"/>
      <w:pPr>
        <w:ind w:left="1440" w:hanging="360"/>
      </w:pPr>
    </w:lvl>
    <w:lvl w:ilvl="2" w:tplc="6FC40C1A">
      <w:start w:val="1"/>
      <w:numFmt w:val="decimal"/>
      <w:lvlText w:val="%3)"/>
      <w:lvlJc w:val="left"/>
      <w:pPr>
        <w:ind w:left="2688" w:hanging="708"/>
      </w:pPr>
      <w:rPr>
        <w:rFonts w:hint="default"/>
      </w:rPr>
    </w:lvl>
    <w:lvl w:ilvl="3" w:tplc="235CCF2A">
      <w:start w:val="1"/>
      <w:numFmt w:val="lowerLetter"/>
      <w:lvlText w:val="%4)"/>
      <w:lvlJc w:val="left"/>
      <w:pPr>
        <w:ind w:left="3228" w:hanging="708"/>
      </w:pPr>
      <w:rPr>
        <w:rFonts w:hint="default"/>
      </w:rPr>
    </w:lvl>
    <w:lvl w:ilvl="4" w:tplc="39D40D86">
      <w:start w:val="1"/>
      <w:numFmt w:val="upperLetter"/>
      <w:lvlText w:val="%5."/>
      <w:lvlJc w:val="left"/>
      <w:pPr>
        <w:ind w:left="3600" w:hanging="360"/>
      </w:pPr>
      <w:rPr>
        <w:rFonts w:hint="default"/>
      </w:r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01">
    <w:nsid w:val="77100220"/>
    <w:multiLevelType w:val="hybridMultilevel"/>
    <w:tmpl w:val="5EBA601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02">
    <w:nsid w:val="77A66897"/>
    <w:multiLevelType w:val="hybridMultilevel"/>
    <w:tmpl w:val="8FBEE5B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03">
    <w:nsid w:val="78442DD2"/>
    <w:multiLevelType w:val="hybridMultilevel"/>
    <w:tmpl w:val="0B1A4B0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04">
    <w:nsid w:val="78BF77EB"/>
    <w:multiLevelType w:val="hybridMultilevel"/>
    <w:tmpl w:val="746233C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05">
    <w:nsid w:val="79A86987"/>
    <w:multiLevelType w:val="hybridMultilevel"/>
    <w:tmpl w:val="8D0A617C"/>
    <w:lvl w:ilvl="0" w:tplc="BE204D30">
      <w:start w:val="1"/>
      <w:numFmt w:val="decimal"/>
      <w:lvlText w:val="%1."/>
      <w:lvlJc w:val="left"/>
      <w:pPr>
        <w:ind w:left="720" w:hanging="360"/>
      </w:pPr>
      <w:rPr>
        <w:rFonts w:cs="Times New Roman"/>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06">
    <w:nsid w:val="79ED42D3"/>
    <w:multiLevelType w:val="hybridMultilevel"/>
    <w:tmpl w:val="A15CE742"/>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07">
    <w:nsid w:val="7A1306C9"/>
    <w:multiLevelType w:val="hybridMultilevel"/>
    <w:tmpl w:val="E592AAD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08">
    <w:nsid w:val="7A281572"/>
    <w:multiLevelType w:val="hybridMultilevel"/>
    <w:tmpl w:val="F62A2BF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09">
    <w:nsid w:val="7A416363"/>
    <w:multiLevelType w:val="hybridMultilevel"/>
    <w:tmpl w:val="47BEC63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10">
    <w:nsid w:val="7A4338ED"/>
    <w:multiLevelType w:val="hybridMultilevel"/>
    <w:tmpl w:val="16A6571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11">
    <w:nsid w:val="7AC230CD"/>
    <w:multiLevelType w:val="hybridMultilevel"/>
    <w:tmpl w:val="D8F0ED74"/>
    <w:lvl w:ilvl="0" w:tplc="041A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12">
    <w:nsid w:val="7AE57754"/>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313">
    <w:nsid w:val="7AED2C69"/>
    <w:multiLevelType w:val="hybridMultilevel"/>
    <w:tmpl w:val="0BC61B24"/>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14">
    <w:nsid w:val="7BB82736"/>
    <w:multiLevelType w:val="hybridMultilevel"/>
    <w:tmpl w:val="EA9A97E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15">
    <w:nsid w:val="7BBA733B"/>
    <w:multiLevelType w:val="hybridMultilevel"/>
    <w:tmpl w:val="83223C14"/>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6">
    <w:nsid w:val="7C7F57DF"/>
    <w:multiLevelType w:val="hybridMultilevel"/>
    <w:tmpl w:val="8AE05B6C"/>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7">
    <w:nsid w:val="7CE52565"/>
    <w:multiLevelType w:val="hybridMultilevel"/>
    <w:tmpl w:val="AF1C6E1E"/>
    <w:lvl w:ilvl="0" w:tplc="041A000F">
      <w:start w:val="1"/>
      <w:numFmt w:val="decimal"/>
      <w:lvlText w:val="%1."/>
      <w:lvlJc w:val="left"/>
      <w:pPr>
        <w:ind w:left="720" w:hanging="360"/>
      </w:p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18">
    <w:nsid w:val="7EBB30FE"/>
    <w:multiLevelType w:val="hybridMultilevel"/>
    <w:tmpl w:val="58BEEB5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19">
    <w:nsid w:val="7EE023A8"/>
    <w:multiLevelType w:val="hybridMultilevel"/>
    <w:tmpl w:val="5810E066"/>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20">
    <w:nsid w:val="7EE56604"/>
    <w:multiLevelType w:val="hybridMultilevel"/>
    <w:tmpl w:val="CE0635B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21">
    <w:nsid w:val="7F512229"/>
    <w:multiLevelType w:val="hybridMultilevel"/>
    <w:tmpl w:val="590A4F72"/>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22">
    <w:nsid w:val="7F750DFD"/>
    <w:multiLevelType w:val="hybridMultilevel"/>
    <w:tmpl w:val="D0F01760"/>
    <w:lvl w:ilvl="0" w:tplc="CF4E616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num w:numId="1">
    <w:abstractNumId w:val="192"/>
  </w:num>
  <w:num w:numId="2">
    <w:abstractNumId w:val="240"/>
  </w:num>
  <w:num w:numId="3">
    <w:abstractNumId w:val="167"/>
  </w:num>
  <w:num w:numId="4">
    <w:abstractNumId w:val="62"/>
  </w:num>
  <w:num w:numId="5">
    <w:abstractNumId w:val="150"/>
  </w:num>
  <w:num w:numId="6">
    <w:abstractNumId w:val="126"/>
  </w:num>
  <w:num w:numId="7">
    <w:abstractNumId w:val="221"/>
  </w:num>
  <w:num w:numId="8">
    <w:abstractNumId w:val="315"/>
  </w:num>
  <w:num w:numId="9">
    <w:abstractNumId w:val="105"/>
  </w:num>
  <w:num w:numId="10">
    <w:abstractNumId w:val="44"/>
  </w:num>
  <w:num w:numId="11">
    <w:abstractNumId w:val="74"/>
  </w:num>
  <w:num w:numId="12">
    <w:abstractNumId w:val="321"/>
  </w:num>
  <w:num w:numId="13">
    <w:abstractNumId w:val="19"/>
  </w:num>
  <w:num w:numId="14">
    <w:abstractNumId w:val="145"/>
  </w:num>
  <w:num w:numId="15">
    <w:abstractNumId w:val="42"/>
  </w:num>
  <w:num w:numId="16">
    <w:abstractNumId w:val="259"/>
  </w:num>
  <w:num w:numId="17">
    <w:abstractNumId w:val="249"/>
  </w:num>
  <w:num w:numId="18">
    <w:abstractNumId w:val="177"/>
  </w:num>
  <w:num w:numId="19">
    <w:abstractNumId w:val="269"/>
  </w:num>
  <w:num w:numId="20">
    <w:abstractNumId w:val="267"/>
  </w:num>
  <w:num w:numId="21">
    <w:abstractNumId w:val="224"/>
  </w:num>
  <w:num w:numId="22">
    <w:abstractNumId w:val="139"/>
  </w:num>
  <w:num w:numId="23">
    <w:abstractNumId w:val="153"/>
  </w:num>
  <w:num w:numId="24">
    <w:abstractNumId w:val="38"/>
  </w:num>
  <w:num w:numId="25">
    <w:abstractNumId w:val="129"/>
  </w:num>
  <w:num w:numId="26">
    <w:abstractNumId w:val="260"/>
  </w:num>
  <w:num w:numId="27">
    <w:abstractNumId w:val="280"/>
  </w:num>
  <w:num w:numId="28">
    <w:abstractNumId w:val="171"/>
  </w:num>
  <w:num w:numId="29">
    <w:abstractNumId w:val="251"/>
  </w:num>
  <w:num w:numId="30">
    <w:abstractNumId w:val="96"/>
  </w:num>
  <w:num w:numId="31">
    <w:abstractNumId w:val="20"/>
  </w:num>
  <w:num w:numId="32">
    <w:abstractNumId w:val="195"/>
  </w:num>
  <w:num w:numId="33">
    <w:abstractNumId w:val="51"/>
  </w:num>
  <w:num w:numId="34">
    <w:abstractNumId w:val="163"/>
  </w:num>
  <w:num w:numId="35">
    <w:abstractNumId w:val="233"/>
  </w:num>
  <w:num w:numId="36">
    <w:abstractNumId w:val="193"/>
  </w:num>
  <w:num w:numId="37">
    <w:abstractNumId w:val="313"/>
  </w:num>
  <w:num w:numId="38">
    <w:abstractNumId w:val="182"/>
  </w:num>
  <w:num w:numId="39">
    <w:abstractNumId w:val="34"/>
  </w:num>
  <w:num w:numId="40">
    <w:abstractNumId w:val="268"/>
  </w:num>
  <w:num w:numId="41">
    <w:abstractNumId w:val="271"/>
  </w:num>
  <w:num w:numId="42">
    <w:abstractNumId w:val="296"/>
  </w:num>
  <w:num w:numId="43">
    <w:abstractNumId w:val="14"/>
  </w:num>
  <w:num w:numId="44">
    <w:abstractNumId w:val="68"/>
  </w:num>
  <w:num w:numId="45">
    <w:abstractNumId w:val="103"/>
  </w:num>
  <w:num w:numId="46">
    <w:abstractNumId w:val="6"/>
  </w:num>
  <w:num w:numId="47">
    <w:abstractNumId w:val="209"/>
  </w:num>
  <w:num w:numId="48">
    <w:abstractNumId w:val="208"/>
  </w:num>
  <w:num w:numId="49">
    <w:abstractNumId w:val="87"/>
  </w:num>
  <w:num w:numId="50">
    <w:abstractNumId w:val="319"/>
  </w:num>
  <w:num w:numId="51">
    <w:abstractNumId w:val="136"/>
  </w:num>
  <w:num w:numId="52">
    <w:abstractNumId w:val="220"/>
  </w:num>
  <w:num w:numId="53">
    <w:abstractNumId w:val="258"/>
  </w:num>
  <w:num w:numId="54">
    <w:abstractNumId w:val="107"/>
  </w:num>
  <w:num w:numId="55">
    <w:abstractNumId w:val="261"/>
  </w:num>
  <w:num w:numId="56">
    <w:abstractNumId w:val="50"/>
  </w:num>
  <w:num w:numId="57">
    <w:abstractNumId w:val="121"/>
  </w:num>
  <w:num w:numId="58">
    <w:abstractNumId w:val="46"/>
  </w:num>
  <w:num w:numId="59">
    <w:abstractNumId w:val="172"/>
  </w:num>
  <w:num w:numId="60">
    <w:abstractNumId w:val="111"/>
  </w:num>
  <w:num w:numId="61">
    <w:abstractNumId w:val="297"/>
  </w:num>
  <w:num w:numId="62">
    <w:abstractNumId w:val="213"/>
  </w:num>
  <w:num w:numId="63">
    <w:abstractNumId w:val="60"/>
  </w:num>
  <w:num w:numId="64">
    <w:abstractNumId w:val="197"/>
  </w:num>
  <w:num w:numId="65">
    <w:abstractNumId w:val="160"/>
  </w:num>
  <w:num w:numId="66">
    <w:abstractNumId w:val="53"/>
  </w:num>
  <w:num w:numId="67">
    <w:abstractNumId w:val="16"/>
  </w:num>
  <w:num w:numId="68">
    <w:abstractNumId w:val="113"/>
  </w:num>
  <w:num w:numId="69">
    <w:abstractNumId w:val="134"/>
  </w:num>
  <w:num w:numId="70">
    <w:abstractNumId w:val="222"/>
  </w:num>
  <w:num w:numId="71">
    <w:abstractNumId w:val="69"/>
  </w:num>
  <w:num w:numId="72">
    <w:abstractNumId w:val="100"/>
  </w:num>
  <w:num w:numId="73">
    <w:abstractNumId w:val="84"/>
  </w:num>
  <w:num w:numId="74">
    <w:abstractNumId w:val="52"/>
  </w:num>
  <w:num w:numId="75">
    <w:abstractNumId w:val="184"/>
  </w:num>
  <w:num w:numId="76">
    <w:abstractNumId w:val="201"/>
  </w:num>
  <w:num w:numId="77">
    <w:abstractNumId w:val="130"/>
  </w:num>
  <w:num w:numId="78">
    <w:abstractNumId w:val="191"/>
  </w:num>
  <w:num w:numId="79">
    <w:abstractNumId w:val="99"/>
  </w:num>
  <w:num w:numId="80">
    <w:abstractNumId w:val="190"/>
  </w:num>
  <w:num w:numId="81">
    <w:abstractNumId w:val="256"/>
  </w:num>
  <w:num w:numId="82">
    <w:abstractNumId w:val="294"/>
  </w:num>
  <w:num w:numId="83">
    <w:abstractNumId w:val="41"/>
  </w:num>
  <w:num w:numId="84">
    <w:abstractNumId w:val="17"/>
  </w:num>
  <w:num w:numId="85">
    <w:abstractNumId w:val="252"/>
  </w:num>
  <w:num w:numId="86">
    <w:abstractNumId w:val="161"/>
  </w:num>
  <w:num w:numId="87">
    <w:abstractNumId w:val="287"/>
  </w:num>
  <w:num w:numId="88">
    <w:abstractNumId w:val="127"/>
  </w:num>
  <w:num w:numId="89">
    <w:abstractNumId w:val="254"/>
  </w:num>
  <w:num w:numId="90">
    <w:abstractNumId w:val="59"/>
  </w:num>
  <w:num w:numId="91">
    <w:abstractNumId w:val="214"/>
  </w:num>
  <w:num w:numId="92">
    <w:abstractNumId w:val="138"/>
  </w:num>
  <w:num w:numId="93">
    <w:abstractNumId w:val="24"/>
  </w:num>
  <w:num w:numId="94">
    <w:abstractNumId w:val="170"/>
  </w:num>
  <w:num w:numId="95">
    <w:abstractNumId w:val="135"/>
  </w:num>
  <w:num w:numId="96">
    <w:abstractNumId w:val="187"/>
  </w:num>
  <w:num w:numId="97">
    <w:abstractNumId w:val="322"/>
  </w:num>
  <w:num w:numId="98">
    <w:abstractNumId w:val="90"/>
  </w:num>
  <w:num w:numId="99">
    <w:abstractNumId w:val="270"/>
  </w:num>
  <w:num w:numId="100">
    <w:abstractNumId w:val="128"/>
  </w:num>
  <w:num w:numId="101">
    <w:abstractNumId w:val="274"/>
  </w:num>
  <w:num w:numId="102">
    <w:abstractNumId w:val="257"/>
  </w:num>
  <w:num w:numId="103">
    <w:abstractNumId w:val="12"/>
  </w:num>
  <w:num w:numId="104">
    <w:abstractNumId w:val="31"/>
  </w:num>
  <w:num w:numId="105">
    <w:abstractNumId w:val="65"/>
  </w:num>
  <w:num w:numId="106">
    <w:abstractNumId w:val="27"/>
  </w:num>
  <w:num w:numId="107">
    <w:abstractNumId w:val="306"/>
  </w:num>
  <w:num w:numId="108">
    <w:abstractNumId w:val="238"/>
  </w:num>
  <w:num w:numId="109">
    <w:abstractNumId w:val="108"/>
  </w:num>
  <w:num w:numId="110">
    <w:abstractNumId w:val="109"/>
  </w:num>
  <w:num w:numId="111">
    <w:abstractNumId w:val="49"/>
  </w:num>
  <w:num w:numId="112">
    <w:abstractNumId w:val="101"/>
  </w:num>
  <w:num w:numId="113">
    <w:abstractNumId w:val="133"/>
  </w:num>
  <w:num w:numId="114">
    <w:abstractNumId w:val="55"/>
  </w:num>
  <w:num w:numId="115">
    <w:abstractNumId w:val="244"/>
  </w:num>
  <w:num w:numId="116">
    <w:abstractNumId w:val="232"/>
  </w:num>
  <w:num w:numId="117">
    <w:abstractNumId w:val="281"/>
  </w:num>
  <w:num w:numId="118">
    <w:abstractNumId w:val="173"/>
  </w:num>
  <w:num w:numId="119">
    <w:abstractNumId w:val="112"/>
  </w:num>
  <w:num w:numId="120">
    <w:abstractNumId w:val="30"/>
  </w:num>
  <w:num w:numId="121">
    <w:abstractNumId w:val="11"/>
  </w:num>
  <w:num w:numId="122">
    <w:abstractNumId w:val="179"/>
  </w:num>
  <w:num w:numId="123">
    <w:abstractNumId w:val="3"/>
  </w:num>
  <w:num w:numId="124">
    <w:abstractNumId w:val="250"/>
  </w:num>
  <w:num w:numId="125">
    <w:abstractNumId w:val="212"/>
  </w:num>
  <w:num w:numId="126">
    <w:abstractNumId w:val="317"/>
  </w:num>
  <w:num w:numId="127">
    <w:abstractNumId w:val="89"/>
  </w:num>
  <w:num w:numId="128">
    <w:abstractNumId w:val="144"/>
  </w:num>
  <w:num w:numId="129">
    <w:abstractNumId w:val="302"/>
  </w:num>
  <w:num w:numId="130">
    <w:abstractNumId w:val="35"/>
  </w:num>
  <w:num w:numId="131">
    <w:abstractNumId w:val="97"/>
  </w:num>
  <w:num w:numId="132">
    <w:abstractNumId w:val="147"/>
  </w:num>
  <w:num w:numId="133">
    <w:abstractNumId w:val="21"/>
  </w:num>
  <w:num w:numId="134">
    <w:abstractNumId w:val="93"/>
  </w:num>
  <w:num w:numId="135">
    <w:abstractNumId w:val="0"/>
  </w:num>
  <w:num w:numId="136">
    <w:abstractNumId w:val="235"/>
  </w:num>
  <w:num w:numId="137">
    <w:abstractNumId w:val="266"/>
  </w:num>
  <w:num w:numId="138">
    <w:abstractNumId w:val="141"/>
  </w:num>
  <w:num w:numId="139">
    <w:abstractNumId w:val="272"/>
  </w:num>
  <w:num w:numId="140">
    <w:abstractNumId w:val="234"/>
  </w:num>
  <w:num w:numId="141">
    <w:abstractNumId w:val="155"/>
  </w:num>
  <w:num w:numId="142">
    <w:abstractNumId w:val="91"/>
  </w:num>
  <w:num w:numId="143">
    <w:abstractNumId w:val="23"/>
  </w:num>
  <w:num w:numId="144">
    <w:abstractNumId w:val="176"/>
  </w:num>
  <w:num w:numId="145">
    <w:abstractNumId w:val="262"/>
  </w:num>
  <w:num w:numId="146">
    <w:abstractNumId w:val="200"/>
  </w:num>
  <w:num w:numId="147">
    <w:abstractNumId w:val="178"/>
  </w:num>
  <w:num w:numId="148">
    <w:abstractNumId w:val="292"/>
  </w:num>
  <w:num w:numId="149">
    <w:abstractNumId w:val="7"/>
  </w:num>
  <w:num w:numId="150">
    <w:abstractNumId w:val="169"/>
  </w:num>
  <w:num w:numId="151">
    <w:abstractNumId w:val="225"/>
  </w:num>
  <w:num w:numId="152">
    <w:abstractNumId w:val="82"/>
  </w:num>
  <w:num w:numId="153">
    <w:abstractNumId w:val="114"/>
  </w:num>
  <w:num w:numId="154">
    <w:abstractNumId w:val="146"/>
  </w:num>
  <w:num w:numId="155">
    <w:abstractNumId w:val="47"/>
  </w:num>
  <w:num w:numId="156">
    <w:abstractNumId w:val="98"/>
  </w:num>
  <w:num w:numId="157">
    <w:abstractNumId w:val="43"/>
  </w:num>
  <w:num w:numId="158">
    <w:abstractNumId w:val="157"/>
  </w:num>
  <w:num w:numId="159">
    <w:abstractNumId w:val="199"/>
  </w:num>
  <w:num w:numId="160">
    <w:abstractNumId w:val="283"/>
  </w:num>
  <w:num w:numId="161">
    <w:abstractNumId w:val="80"/>
  </w:num>
  <w:num w:numId="162">
    <w:abstractNumId w:val="275"/>
  </w:num>
  <w:num w:numId="163">
    <w:abstractNumId w:val="282"/>
  </w:num>
  <w:num w:numId="164">
    <w:abstractNumId w:val="143"/>
  </w:num>
  <w:num w:numId="165">
    <w:abstractNumId w:val="88"/>
  </w:num>
  <w:num w:numId="166">
    <w:abstractNumId w:val="307"/>
  </w:num>
  <w:num w:numId="167">
    <w:abstractNumId w:val="246"/>
  </w:num>
  <w:num w:numId="168">
    <w:abstractNumId w:val="316"/>
  </w:num>
  <w:num w:numId="169">
    <w:abstractNumId w:val="159"/>
  </w:num>
  <w:num w:numId="170">
    <w:abstractNumId w:val="183"/>
  </w:num>
  <w:num w:numId="171">
    <w:abstractNumId w:val="154"/>
  </w:num>
  <w:num w:numId="172">
    <w:abstractNumId w:val="92"/>
  </w:num>
  <w:num w:numId="173">
    <w:abstractNumId w:val="255"/>
  </w:num>
  <w:num w:numId="174">
    <w:abstractNumId w:val="33"/>
  </w:num>
  <w:num w:numId="175">
    <w:abstractNumId w:val="165"/>
  </w:num>
  <w:num w:numId="176">
    <w:abstractNumId w:val="293"/>
  </w:num>
  <w:num w:numId="177">
    <w:abstractNumId w:val="71"/>
  </w:num>
  <w:num w:numId="178">
    <w:abstractNumId w:val="63"/>
  </w:num>
  <w:num w:numId="179">
    <w:abstractNumId w:val="110"/>
  </w:num>
  <w:num w:numId="180">
    <w:abstractNumId w:val="277"/>
  </w:num>
  <w:num w:numId="181">
    <w:abstractNumId w:val="174"/>
  </w:num>
  <w:num w:numId="182">
    <w:abstractNumId w:val="247"/>
  </w:num>
  <w:num w:numId="183">
    <w:abstractNumId w:val="79"/>
  </w:num>
  <w:num w:numId="184">
    <w:abstractNumId w:val="164"/>
  </w:num>
  <w:num w:numId="185">
    <w:abstractNumId w:val="300"/>
  </w:num>
  <w:num w:numId="186">
    <w:abstractNumId w:val="48"/>
  </w:num>
  <w:num w:numId="187">
    <w:abstractNumId w:val="230"/>
  </w:num>
  <w:num w:numId="188">
    <w:abstractNumId w:val="22"/>
  </w:num>
  <w:num w:numId="189">
    <w:abstractNumId w:val="119"/>
  </w:num>
  <w:num w:numId="190">
    <w:abstractNumId w:val="241"/>
  </w:num>
  <w:num w:numId="191">
    <w:abstractNumId w:val="132"/>
  </w:num>
  <w:num w:numId="192">
    <w:abstractNumId w:val="4"/>
  </w:num>
  <w:num w:numId="193">
    <w:abstractNumId w:val="196"/>
  </w:num>
  <w:num w:numId="194">
    <w:abstractNumId w:val="276"/>
  </w:num>
  <w:num w:numId="195">
    <w:abstractNumId w:val="226"/>
  </w:num>
  <w:num w:numId="196">
    <w:abstractNumId w:val="295"/>
  </w:num>
  <w:num w:numId="197">
    <w:abstractNumId w:val="205"/>
  </w:num>
  <w:num w:numId="198">
    <w:abstractNumId w:val="303"/>
  </w:num>
  <w:num w:numId="199">
    <w:abstractNumId w:val="291"/>
  </w:num>
  <w:num w:numId="200">
    <w:abstractNumId w:val="57"/>
  </w:num>
  <w:num w:numId="201">
    <w:abstractNumId w:val="148"/>
  </w:num>
  <w:num w:numId="202">
    <w:abstractNumId w:val="8"/>
  </w:num>
  <w:num w:numId="203">
    <w:abstractNumId w:val="122"/>
  </w:num>
  <w:num w:numId="204">
    <w:abstractNumId w:val="70"/>
  </w:num>
  <w:num w:numId="205">
    <w:abstractNumId w:val="253"/>
  </w:num>
  <w:num w:numId="206">
    <w:abstractNumId w:val="83"/>
  </w:num>
  <w:num w:numId="207">
    <w:abstractNumId w:val="301"/>
  </w:num>
  <w:num w:numId="208">
    <w:abstractNumId w:val="263"/>
  </w:num>
  <w:num w:numId="209">
    <w:abstractNumId w:val="211"/>
  </w:num>
  <w:num w:numId="210">
    <w:abstractNumId w:val="117"/>
  </w:num>
  <w:num w:numId="211">
    <w:abstractNumId w:val="215"/>
  </w:num>
  <w:num w:numId="212">
    <w:abstractNumId w:val="2"/>
  </w:num>
  <w:num w:numId="213">
    <w:abstractNumId w:val="245"/>
  </w:num>
  <w:num w:numId="214">
    <w:abstractNumId w:val="26"/>
  </w:num>
  <w:num w:numId="215">
    <w:abstractNumId w:val="216"/>
  </w:num>
  <w:num w:numId="216">
    <w:abstractNumId w:val="298"/>
  </w:num>
  <w:num w:numId="217">
    <w:abstractNumId w:val="318"/>
  </w:num>
  <w:num w:numId="218">
    <w:abstractNumId w:val="181"/>
  </w:num>
  <w:num w:numId="219">
    <w:abstractNumId w:val="194"/>
  </w:num>
  <w:num w:numId="220">
    <w:abstractNumId w:val="149"/>
  </w:num>
  <w:num w:numId="221">
    <w:abstractNumId w:val="40"/>
  </w:num>
  <w:num w:numId="222">
    <w:abstractNumId w:val="77"/>
  </w:num>
  <w:num w:numId="223">
    <w:abstractNumId w:val="242"/>
  </w:num>
  <w:num w:numId="224">
    <w:abstractNumId w:val="156"/>
  </w:num>
  <w:num w:numId="225">
    <w:abstractNumId w:val="67"/>
  </w:num>
  <w:num w:numId="226">
    <w:abstractNumId w:val="56"/>
  </w:num>
  <w:num w:numId="227">
    <w:abstractNumId w:val="217"/>
  </w:num>
  <w:num w:numId="228">
    <w:abstractNumId w:val="320"/>
  </w:num>
  <w:num w:numId="229">
    <w:abstractNumId w:val="29"/>
  </w:num>
  <w:num w:numId="230">
    <w:abstractNumId w:val="115"/>
  </w:num>
  <w:num w:numId="231">
    <w:abstractNumId w:val="9"/>
  </w:num>
  <w:num w:numId="232">
    <w:abstractNumId w:val="162"/>
  </w:num>
  <w:num w:numId="233">
    <w:abstractNumId w:val="158"/>
  </w:num>
  <w:num w:numId="234">
    <w:abstractNumId w:val="94"/>
  </w:num>
  <w:num w:numId="235">
    <w:abstractNumId w:val="72"/>
  </w:num>
  <w:num w:numId="236">
    <w:abstractNumId w:val="168"/>
  </w:num>
  <w:num w:numId="237">
    <w:abstractNumId w:val="309"/>
  </w:num>
  <w:num w:numId="238">
    <w:abstractNumId w:val="286"/>
  </w:num>
  <w:num w:numId="239">
    <w:abstractNumId w:val="61"/>
  </w:num>
  <w:num w:numId="240">
    <w:abstractNumId w:val="140"/>
  </w:num>
  <w:num w:numId="241">
    <w:abstractNumId w:val="203"/>
  </w:num>
  <w:num w:numId="242">
    <w:abstractNumId w:val="123"/>
  </w:num>
  <w:num w:numId="243">
    <w:abstractNumId w:val="86"/>
  </w:num>
  <w:num w:numId="244">
    <w:abstractNumId w:val="124"/>
  </w:num>
  <w:num w:numId="245">
    <w:abstractNumId w:val="210"/>
  </w:num>
  <w:num w:numId="246">
    <w:abstractNumId w:val="188"/>
  </w:num>
  <w:num w:numId="247">
    <w:abstractNumId w:val="142"/>
  </w:num>
  <w:num w:numId="248">
    <w:abstractNumId w:val="36"/>
  </w:num>
  <w:num w:numId="249">
    <w:abstractNumId w:val="273"/>
  </w:num>
  <w:num w:numId="250">
    <w:abstractNumId w:val="279"/>
  </w:num>
  <w:num w:numId="251">
    <w:abstractNumId w:val="236"/>
  </w:num>
  <w:num w:numId="252">
    <w:abstractNumId w:val="310"/>
  </w:num>
  <w:num w:numId="253">
    <w:abstractNumId w:val="219"/>
  </w:num>
  <w:num w:numId="254">
    <w:abstractNumId w:val="175"/>
  </w:num>
  <w:num w:numId="255">
    <w:abstractNumId w:val="207"/>
  </w:num>
  <w:num w:numId="256">
    <w:abstractNumId w:val="198"/>
  </w:num>
  <w:num w:numId="257">
    <w:abstractNumId w:val="37"/>
  </w:num>
  <w:num w:numId="258">
    <w:abstractNumId w:val="45"/>
  </w:num>
  <w:num w:numId="259">
    <w:abstractNumId w:val="85"/>
  </w:num>
  <w:num w:numId="260">
    <w:abstractNumId w:val="289"/>
  </w:num>
  <w:num w:numId="261">
    <w:abstractNumId w:val="28"/>
  </w:num>
  <w:num w:numId="262">
    <w:abstractNumId w:val="304"/>
  </w:num>
  <w:num w:numId="263">
    <w:abstractNumId w:val="66"/>
  </w:num>
  <w:num w:numId="264">
    <w:abstractNumId w:val="118"/>
  </w:num>
  <w:num w:numId="265">
    <w:abstractNumId w:val="314"/>
  </w:num>
  <w:num w:numId="266">
    <w:abstractNumId w:val="308"/>
  </w:num>
  <w:num w:numId="267">
    <w:abstractNumId w:val="185"/>
  </w:num>
  <w:num w:numId="268">
    <w:abstractNumId w:val="1"/>
  </w:num>
  <w:num w:numId="269">
    <w:abstractNumId w:val="54"/>
  </w:num>
  <w:num w:numId="270">
    <w:abstractNumId w:val="25"/>
  </w:num>
  <w:num w:numId="271">
    <w:abstractNumId w:val="32"/>
  </w:num>
  <w:num w:numId="272">
    <w:abstractNumId w:val="116"/>
  </w:num>
  <w:num w:numId="273">
    <w:abstractNumId w:val="137"/>
  </w:num>
  <w:num w:numId="274">
    <w:abstractNumId w:val="131"/>
  </w:num>
  <w:num w:numId="275">
    <w:abstractNumId w:val="231"/>
  </w:num>
  <w:num w:numId="276">
    <w:abstractNumId w:val="73"/>
  </w:num>
  <w:num w:numId="277">
    <w:abstractNumId w:val="5"/>
  </w:num>
  <w:num w:numId="278">
    <w:abstractNumId w:val="284"/>
  </w:num>
  <w:num w:numId="279">
    <w:abstractNumId w:val="15"/>
  </w:num>
  <w:num w:numId="280">
    <w:abstractNumId w:val="58"/>
  </w:num>
  <w:num w:numId="281">
    <w:abstractNumId w:val="95"/>
  </w:num>
  <w:num w:numId="282">
    <w:abstractNumId w:val="151"/>
  </w:num>
  <w:num w:numId="283">
    <w:abstractNumId w:val="248"/>
  </w:num>
  <w:num w:numId="284">
    <w:abstractNumId w:val="125"/>
  </w:num>
  <w:num w:numId="285">
    <w:abstractNumId w:val="299"/>
  </w:num>
  <w:num w:numId="286">
    <w:abstractNumId w:val="120"/>
  </w:num>
  <w:num w:numId="287">
    <w:abstractNumId w:val="104"/>
  </w:num>
  <w:num w:numId="288">
    <w:abstractNumId w:val="229"/>
  </w:num>
  <w:num w:numId="289">
    <w:abstractNumId w:val="227"/>
  </w:num>
  <w:num w:numId="290">
    <w:abstractNumId w:val="218"/>
  </w:num>
  <w:num w:numId="291">
    <w:abstractNumId w:val="39"/>
  </w:num>
  <w:num w:numId="292">
    <w:abstractNumId w:val="264"/>
  </w:num>
  <w:num w:numId="293">
    <w:abstractNumId w:val="166"/>
  </w:num>
  <w:num w:numId="294">
    <w:abstractNumId w:val="288"/>
  </w:num>
  <w:num w:numId="295">
    <w:abstractNumId w:val="13"/>
  </w:num>
  <w:num w:numId="296">
    <w:abstractNumId w:val="152"/>
  </w:num>
  <w:num w:numId="297">
    <w:abstractNumId w:val="265"/>
  </w:num>
  <w:num w:numId="298">
    <w:abstractNumId w:val="189"/>
  </w:num>
  <w:num w:numId="299">
    <w:abstractNumId w:val="243"/>
  </w:num>
  <w:num w:numId="300">
    <w:abstractNumId w:val="78"/>
  </w:num>
  <w:num w:numId="301">
    <w:abstractNumId w:val="18"/>
  </w:num>
  <w:num w:numId="302">
    <w:abstractNumId w:val="186"/>
  </w:num>
  <w:num w:numId="303">
    <w:abstractNumId w:val="228"/>
  </w:num>
  <w:num w:numId="304">
    <w:abstractNumId w:val="75"/>
  </w:num>
  <w:num w:numId="305">
    <w:abstractNumId w:val="180"/>
  </w:num>
  <w:num w:numId="306">
    <w:abstractNumId w:val="81"/>
  </w:num>
  <w:num w:numId="307">
    <w:abstractNumId w:val="64"/>
  </w:num>
  <w:num w:numId="308">
    <w:abstractNumId w:val="202"/>
  </w:num>
  <w:num w:numId="309">
    <w:abstractNumId w:val="106"/>
  </w:num>
  <w:num w:numId="310">
    <w:abstractNumId w:val="102"/>
  </w:num>
  <w:num w:numId="311">
    <w:abstractNumId w:val="237"/>
  </w:num>
  <w:num w:numId="312">
    <w:abstractNumId w:val="204"/>
  </w:num>
  <w:num w:numId="313">
    <w:abstractNumId w:val="239"/>
  </w:num>
  <w:num w:numId="314">
    <w:abstractNumId w:val="312"/>
  </w:num>
  <w:num w:numId="315">
    <w:abstractNumId w:val="76"/>
  </w:num>
  <w:num w:numId="316">
    <w:abstractNumId w:val="311"/>
  </w:num>
  <w:num w:numId="317">
    <w:abstractNumId w:val="206"/>
  </w:num>
  <w:num w:numId="318">
    <w:abstractNumId w:val="223"/>
  </w:num>
  <w:num w:numId="319">
    <w:abstractNumId w:val="89"/>
  </w:num>
  <w:num w:numId="320">
    <w:abstractNumId w:val="144"/>
  </w:num>
  <w:num w:numId="321">
    <w:abstractNumId w:val="290"/>
  </w:num>
  <w:num w:numId="322">
    <w:abstractNumId w:val="278"/>
  </w:num>
  <w:num w:numId="323">
    <w:abstractNumId w:val="305"/>
  </w:num>
  <w:numIdMacAtCleanup w:val="3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511CF"/>
    <w:rsid w:val="00003010"/>
    <w:rsid w:val="00004E11"/>
    <w:rsid w:val="0000709D"/>
    <w:rsid w:val="00007180"/>
    <w:rsid w:val="0000740E"/>
    <w:rsid w:val="00010817"/>
    <w:rsid w:val="00013A0F"/>
    <w:rsid w:val="00014048"/>
    <w:rsid w:val="000142FE"/>
    <w:rsid w:val="00015F51"/>
    <w:rsid w:val="00016544"/>
    <w:rsid w:val="00017339"/>
    <w:rsid w:val="000176FF"/>
    <w:rsid w:val="00017929"/>
    <w:rsid w:val="000179B9"/>
    <w:rsid w:val="000227DF"/>
    <w:rsid w:val="0002496B"/>
    <w:rsid w:val="000271B8"/>
    <w:rsid w:val="000314B4"/>
    <w:rsid w:val="00032AD7"/>
    <w:rsid w:val="00032C94"/>
    <w:rsid w:val="000334C5"/>
    <w:rsid w:val="000342AF"/>
    <w:rsid w:val="00034C2B"/>
    <w:rsid w:val="000352CF"/>
    <w:rsid w:val="0003576A"/>
    <w:rsid w:val="000373DE"/>
    <w:rsid w:val="00042AB3"/>
    <w:rsid w:val="000437F3"/>
    <w:rsid w:val="00045712"/>
    <w:rsid w:val="00046693"/>
    <w:rsid w:val="000469CB"/>
    <w:rsid w:val="00047AE3"/>
    <w:rsid w:val="0005169C"/>
    <w:rsid w:val="000579ED"/>
    <w:rsid w:val="00060034"/>
    <w:rsid w:val="000613D5"/>
    <w:rsid w:val="00062DE9"/>
    <w:rsid w:val="00064818"/>
    <w:rsid w:val="00064D69"/>
    <w:rsid w:val="00066C23"/>
    <w:rsid w:val="000701B1"/>
    <w:rsid w:val="000724A6"/>
    <w:rsid w:val="00073CCA"/>
    <w:rsid w:val="00074293"/>
    <w:rsid w:val="00075C7A"/>
    <w:rsid w:val="00080AC9"/>
    <w:rsid w:val="00081EE4"/>
    <w:rsid w:val="000820FA"/>
    <w:rsid w:val="0008226B"/>
    <w:rsid w:val="0008330A"/>
    <w:rsid w:val="000843A3"/>
    <w:rsid w:val="00084454"/>
    <w:rsid w:val="00084892"/>
    <w:rsid w:val="000856BD"/>
    <w:rsid w:val="00085E8B"/>
    <w:rsid w:val="00086926"/>
    <w:rsid w:val="0008737B"/>
    <w:rsid w:val="000905E9"/>
    <w:rsid w:val="00090759"/>
    <w:rsid w:val="00091421"/>
    <w:rsid w:val="0009149B"/>
    <w:rsid w:val="00092573"/>
    <w:rsid w:val="00092884"/>
    <w:rsid w:val="000957AD"/>
    <w:rsid w:val="000957EE"/>
    <w:rsid w:val="00095F0A"/>
    <w:rsid w:val="000A0C59"/>
    <w:rsid w:val="000A15A2"/>
    <w:rsid w:val="000A2701"/>
    <w:rsid w:val="000A2ABC"/>
    <w:rsid w:val="000A2CC7"/>
    <w:rsid w:val="000A3061"/>
    <w:rsid w:val="000A425A"/>
    <w:rsid w:val="000A529C"/>
    <w:rsid w:val="000A54E7"/>
    <w:rsid w:val="000A5AB9"/>
    <w:rsid w:val="000A6B06"/>
    <w:rsid w:val="000B0D55"/>
    <w:rsid w:val="000B0F07"/>
    <w:rsid w:val="000B1631"/>
    <w:rsid w:val="000B19B1"/>
    <w:rsid w:val="000B1C90"/>
    <w:rsid w:val="000B26FF"/>
    <w:rsid w:val="000B2C28"/>
    <w:rsid w:val="000B4ABD"/>
    <w:rsid w:val="000B4B39"/>
    <w:rsid w:val="000B52FC"/>
    <w:rsid w:val="000B53CE"/>
    <w:rsid w:val="000B7C20"/>
    <w:rsid w:val="000C08C2"/>
    <w:rsid w:val="000C100B"/>
    <w:rsid w:val="000C2031"/>
    <w:rsid w:val="000C48A7"/>
    <w:rsid w:val="000C7E7C"/>
    <w:rsid w:val="000D0A4C"/>
    <w:rsid w:val="000D128C"/>
    <w:rsid w:val="000D1497"/>
    <w:rsid w:val="000D1592"/>
    <w:rsid w:val="000D177A"/>
    <w:rsid w:val="000D3703"/>
    <w:rsid w:val="000D4F95"/>
    <w:rsid w:val="000E0897"/>
    <w:rsid w:val="000E15A5"/>
    <w:rsid w:val="000E1B5C"/>
    <w:rsid w:val="000E2138"/>
    <w:rsid w:val="000E2638"/>
    <w:rsid w:val="000E2CB8"/>
    <w:rsid w:val="000E5BB0"/>
    <w:rsid w:val="000E5E07"/>
    <w:rsid w:val="000E6E07"/>
    <w:rsid w:val="000E7738"/>
    <w:rsid w:val="000F008F"/>
    <w:rsid w:val="000F0A9F"/>
    <w:rsid w:val="000F1408"/>
    <w:rsid w:val="000F1E97"/>
    <w:rsid w:val="000F1F19"/>
    <w:rsid w:val="000F2415"/>
    <w:rsid w:val="000F66C8"/>
    <w:rsid w:val="000F7136"/>
    <w:rsid w:val="000F71B3"/>
    <w:rsid w:val="000F7D2E"/>
    <w:rsid w:val="000F7E62"/>
    <w:rsid w:val="00102CF2"/>
    <w:rsid w:val="00102D7A"/>
    <w:rsid w:val="001035AD"/>
    <w:rsid w:val="00103863"/>
    <w:rsid w:val="00105340"/>
    <w:rsid w:val="0010592E"/>
    <w:rsid w:val="0010661E"/>
    <w:rsid w:val="0011062B"/>
    <w:rsid w:val="00110B14"/>
    <w:rsid w:val="00110D24"/>
    <w:rsid w:val="00113F57"/>
    <w:rsid w:val="001202FE"/>
    <w:rsid w:val="001212C6"/>
    <w:rsid w:val="001220DC"/>
    <w:rsid w:val="00125738"/>
    <w:rsid w:val="001266A8"/>
    <w:rsid w:val="001266C0"/>
    <w:rsid w:val="00126BDE"/>
    <w:rsid w:val="00126DAF"/>
    <w:rsid w:val="00127205"/>
    <w:rsid w:val="00127928"/>
    <w:rsid w:val="0013026B"/>
    <w:rsid w:val="00132392"/>
    <w:rsid w:val="00132946"/>
    <w:rsid w:val="00133ADF"/>
    <w:rsid w:val="001356E0"/>
    <w:rsid w:val="00136512"/>
    <w:rsid w:val="00141749"/>
    <w:rsid w:val="00145491"/>
    <w:rsid w:val="0014652A"/>
    <w:rsid w:val="00150F08"/>
    <w:rsid w:val="001519A0"/>
    <w:rsid w:val="00152AB0"/>
    <w:rsid w:val="00153A72"/>
    <w:rsid w:val="001540DF"/>
    <w:rsid w:val="0015436D"/>
    <w:rsid w:val="001568D0"/>
    <w:rsid w:val="00157203"/>
    <w:rsid w:val="00157737"/>
    <w:rsid w:val="00160FA7"/>
    <w:rsid w:val="00163834"/>
    <w:rsid w:val="001644D8"/>
    <w:rsid w:val="0016636F"/>
    <w:rsid w:val="00167B81"/>
    <w:rsid w:val="00172140"/>
    <w:rsid w:val="001724DE"/>
    <w:rsid w:val="00172A21"/>
    <w:rsid w:val="00172AC4"/>
    <w:rsid w:val="001736B7"/>
    <w:rsid w:val="00174A2F"/>
    <w:rsid w:val="0017534F"/>
    <w:rsid w:val="001770F8"/>
    <w:rsid w:val="0018039F"/>
    <w:rsid w:val="00180723"/>
    <w:rsid w:val="001828C1"/>
    <w:rsid w:val="00182F52"/>
    <w:rsid w:val="00183676"/>
    <w:rsid w:val="00185B4F"/>
    <w:rsid w:val="001875AC"/>
    <w:rsid w:val="00187911"/>
    <w:rsid w:val="00190A25"/>
    <w:rsid w:val="001912D9"/>
    <w:rsid w:val="001924F3"/>
    <w:rsid w:val="001932A3"/>
    <w:rsid w:val="00193987"/>
    <w:rsid w:val="00194A4F"/>
    <w:rsid w:val="00195BEF"/>
    <w:rsid w:val="00197ADC"/>
    <w:rsid w:val="00197C09"/>
    <w:rsid w:val="001A0000"/>
    <w:rsid w:val="001A1749"/>
    <w:rsid w:val="001A1C2E"/>
    <w:rsid w:val="001A481B"/>
    <w:rsid w:val="001A4979"/>
    <w:rsid w:val="001A4A91"/>
    <w:rsid w:val="001A57BD"/>
    <w:rsid w:val="001A5BD7"/>
    <w:rsid w:val="001A6241"/>
    <w:rsid w:val="001A6BD5"/>
    <w:rsid w:val="001A6E54"/>
    <w:rsid w:val="001A7176"/>
    <w:rsid w:val="001A725F"/>
    <w:rsid w:val="001B0B8B"/>
    <w:rsid w:val="001B25A1"/>
    <w:rsid w:val="001B354D"/>
    <w:rsid w:val="001B3E89"/>
    <w:rsid w:val="001B4B9F"/>
    <w:rsid w:val="001B5352"/>
    <w:rsid w:val="001B65E5"/>
    <w:rsid w:val="001B6CE7"/>
    <w:rsid w:val="001C0728"/>
    <w:rsid w:val="001C0A3E"/>
    <w:rsid w:val="001C1306"/>
    <w:rsid w:val="001C2FB3"/>
    <w:rsid w:val="001C4FEA"/>
    <w:rsid w:val="001C667A"/>
    <w:rsid w:val="001C6C91"/>
    <w:rsid w:val="001D1CFE"/>
    <w:rsid w:val="001D3A1B"/>
    <w:rsid w:val="001D452B"/>
    <w:rsid w:val="001D4FE4"/>
    <w:rsid w:val="001D57A5"/>
    <w:rsid w:val="001D6EA5"/>
    <w:rsid w:val="001D7A0C"/>
    <w:rsid w:val="001E044C"/>
    <w:rsid w:val="001E2155"/>
    <w:rsid w:val="001E247F"/>
    <w:rsid w:val="001E6A39"/>
    <w:rsid w:val="001E6B1A"/>
    <w:rsid w:val="001E734E"/>
    <w:rsid w:val="001E77E3"/>
    <w:rsid w:val="001E7B84"/>
    <w:rsid w:val="001F2245"/>
    <w:rsid w:val="001F35E5"/>
    <w:rsid w:val="001F3A78"/>
    <w:rsid w:val="001F48D6"/>
    <w:rsid w:val="001F7089"/>
    <w:rsid w:val="00200568"/>
    <w:rsid w:val="0020225F"/>
    <w:rsid w:val="002031A4"/>
    <w:rsid w:val="00203204"/>
    <w:rsid w:val="0020377E"/>
    <w:rsid w:val="00204FA1"/>
    <w:rsid w:val="00205019"/>
    <w:rsid w:val="0020510C"/>
    <w:rsid w:val="00205744"/>
    <w:rsid w:val="002061D6"/>
    <w:rsid w:val="002069A0"/>
    <w:rsid w:val="00206A1C"/>
    <w:rsid w:val="002074D4"/>
    <w:rsid w:val="002106F3"/>
    <w:rsid w:val="00210D09"/>
    <w:rsid w:val="00213B48"/>
    <w:rsid w:val="00215731"/>
    <w:rsid w:val="0021606D"/>
    <w:rsid w:val="00221023"/>
    <w:rsid w:val="002222F6"/>
    <w:rsid w:val="002233C0"/>
    <w:rsid w:val="00223FE2"/>
    <w:rsid w:val="002242B7"/>
    <w:rsid w:val="00224C72"/>
    <w:rsid w:val="0022553C"/>
    <w:rsid w:val="00225747"/>
    <w:rsid w:val="002261EF"/>
    <w:rsid w:val="00226D24"/>
    <w:rsid w:val="00233970"/>
    <w:rsid w:val="00235B49"/>
    <w:rsid w:val="00236264"/>
    <w:rsid w:val="00236303"/>
    <w:rsid w:val="00240591"/>
    <w:rsid w:val="0024190F"/>
    <w:rsid w:val="00242F85"/>
    <w:rsid w:val="002436A1"/>
    <w:rsid w:val="00245031"/>
    <w:rsid w:val="002450B1"/>
    <w:rsid w:val="00245ABC"/>
    <w:rsid w:val="00246F23"/>
    <w:rsid w:val="00247B95"/>
    <w:rsid w:val="002521CE"/>
    <w:rsid w:val="00252554"/>
    <w:rsid w:val="002544EE"/>
    <w:rsid w:val="002564D1"/>
    <w:rsid w:val="00260398"/>
    <w:rsid w:val="002603C5"/>
    <w:rsid w:val="00260813"/>
    <w:rsid w:val="0026221B"/>
    <w:rsid w:val="00262AC6"/>
    <w:rsid w:val="00263E1C"/>
    <w:rsid w:val="00264248"/>
    <w:rsid w:val="00264CA0"/>
    <w:rsid w:val="00265301"/>
    <w:rsid w:val="00266709"/>
    <w:rsid w:val="00267CE8"/>
    <w:rsid w:val="00271FBA"/>
    <w:rsid w:val="00272041"/>
    <w:rsid w:val="00272715"/>
    <w:rsid w:val="00273239"/>
    <w:rsid w:val="002750B2"/>
    <w:rsid w:val="002753A5"/>
    <w:rsid w:val="0027797C"/>
    <w:rsid w:val="00277DDE"/>
    <w:rsid w:val="00281609"/>
    <w:rsid w:val="0028175C"/>
    <w:rsid w:val="00281B35"/>
    <w:rsid w:val="00283A73"/>
    <w:rsid w:val="00283BFD"/>
    <w:rsid w:val="00284692"/>
    <w:rsid w:val="00285413"/>
    <w:rsid w:val="00290527"/>
    <w:rsid w:val="0029089D"/>
    <w:rsid w:val="00290DAC"/>
    <w:rsid w:val="002921A8"/>
    <w:rsid w:val="00292F28"/>
    <w:rsid w:val="00294556"/>
    <w:rsid w:val="00294769"/>
    <w:rsid w:val="002A0819"/>
    <w:rsid w:val="002A1784"/>
    <w:rsid w:val="002A1D74"/>
    <w:rsid w:val="002A32CA"/>
    <w:rsid w:val="002A40FE"/>
    <w:rsid w:val="002A43E1"/>
    <w:rsid w:val="002A4742"/>
    <w:rsid w:val="002A478B"/>
    <w:rsid w:val="002A5ED6"/>
    <w:rsid w:val="002B077B"/>
    <w:rsid w:val="002B1323"/>
    <w:rsid w:val="002B1330"/>
    <w:rsid w:val="002B30B3"/>
    <w:rsid w:val="002B4B05"/>
    <w:rsid w:val="002B68BF"/>
    <w:rsid w:val="002B7646"/>
    <w:rsid w:val="002C036B"/>
    <w:rsid w:val="002C04FC"/>
    <w:rsid w:val="002C0577"/>
    <w:rsid w:val="002C3F72"/>
    <w:rsid w:val="002C495E"/>
    <w:rsid w:val="002C4AEA"/>
    <w:rsid w:val="002C6BA7"/>
    <w:rsid w:val="002C6FE9"/>
    <w:rsid w:val="002C7E68"/>
    <w:rsid w:val="002D3209"/>
    <w:rsid w:val="002D401E"/>
    <w:rsid w:val="002D41EC"/>
    <w:rsid w:val="002D5C74"/>
    <w:rsid w:val="002D7D76"/>
    <w:rsid w:val="002E0A91"/>
    <w:rsid w:val="002E0EB7"/>
    <w:rsid w:val="002E12E6"/>
    <w:rsid w:val="002E1D76"/>
    <w:rsid w:val="002E34B1"/>
    <w:rsid w:val="002E49B1"/>
    <w:rsid w:val="002E4F36"/>
    <w:rsid w:val="002E54C4"/>
    <w:rsid w:val="002E5F24"/>
    <w:rsid w:val="002E6E3E"/>
    <w:rsid w:val="002E786F"/>
    <w:rsid w:val="002F2E54"/>
    <w:rsid w:val="002F3199"/>
    <w:rsid w:val="002F5485"/>
    <w:rsid w:val="00302D48"/>
    <w:rsid w:val="00303730"/>
    <w:rsid w:val="00303FE2"/>
    <w:rsid w:val="003052FB"/>
    <w:rsid w:val="003061F7"/>
    <w:rsid w:val="0030678B"/>
    <w:rsid w:val="003072CD"/>
    <w:rsid w:val="00307A65"/>
    <w:rsid w:val="0031098C"/>
    <w:rsid w:val="003126FB"/>
    <w:rsid w:val="00313114"/>
    <w:rsid w:val="00313FCF"/>
    <w:rsid w:val="003153DD"/>
    <w:rsid w:val="003165E2"/>
    <w:rsid w:val="00320A41"/>
    <w:rsid w:val="00321F1A"/>
    <w:rsid w:val="0032261C"/>
    <w:rsid w:val="0032346B"/>
    <w:rsid w:val="00324576"/>
    <w:rsid w:val="003247BC"/>
    <w:rsid w:val="0032695C"/>
    <w:rsid w:val="00327081"/>
    <w:rsid w:val="00331684"/>
    <w:rsid w:val="0033367D"/>
    <w:rsid w:val="0033552A"/>
    <w:rsid w:val="00335C60"/>
    <w:rsid w:val="00337125"/>
    <w:rsid w:val="00337FC1"/>
    <w:rsid w:val="0034292B"/>
    <w:rsid w:val="00344B5C"/>
    <w:rsid w:val="003450F8"/>
    <w:rsid w:val="00345B4E"/>
    <w:rsid w:val="0034731C"/>
    <w:rsid w:val="00350899"/>
    <w:rsid w:val="00350D1A"/>
    <w:rsid w:val="003511CF"/>
    <w:rsid w:val="003512CC"/>
    <w:rsid w:val="0035175B"/>
    <w:rsid w:val="0035203F"/>
    <w:rsid w:val="00354A2C"/>
    <w:rsid w:val="00356B2C"/>
    <w:rsid w:val="00357EF9"/>
    <w:rsid w:val="00360966"/>
    <w:rsid w:val="00360D3E"/>
    <w:rsid w:val="00360D80"/>
    <w:rsid w:val="003663F8"/>
    <w:rsid w:val="00366569"/>
    <w:rsid w:val="00366E9E"/>
    <w:rsid w:val="00366ECF"/>
    <w:rsid w:val="00367D0B"/>
    <w:rsid w:val="00370B5F"/>
    <w:rsid w:val="0037217B"/>
    <w:rsid w:val="00375BF4"/>
    <w:rsid w:val="00376A2F"/>
    <w:rsid w:val="00377A08"/>
    <w:rsid w:val="00377CD5"/>
    <w:rsid w:val="00377F38"/>
    <w:rsid w:val="00380887"/>
    <w:rsid w:val="003821DE"/>
    <w:rsid w:val="00382EF0"/>
    <w:rsid w:val="0038453B"/>
    <w:rsid w:val="00386EFF"/>
    <w:rsid w:val="00387F2D"/>
    <w:rsid w:val="00387F3D"/>
    <w:rsid w:val="00390558"/>
    <w:rsid w:val="003917EF"/>
    <w:rsid w:val="00391E7C"/>
    <w:rsid w:val="00393228"/>
    <w:rsid w:val="00393E66"/>
    <w:rsid w:val="0039442A"/>
    <w:rsid w:val="003A1989"/>
    <w:rsid w:val="003A284E"/>
    <w:rsid w:val="003A4470"/>
    <w:rsid w:val="003A48EB"/>
    <w:rsid w:val="003A4FD8"/>
    <w:rsid w:val="003A5FD4"/>
    <w:rsid w:val="003A718E"/>
    <w:rsid w:val="003B00D6"/>
    <w:rsid w:val="003B02C5"/>
    <w:rsid w:val="003B0466"/>
    <w:rsid w:val="003B111C"/>
    <w:rsid w:val="003B186D"/>
    <w:rsid w:val="003B1F26"/>
    <w:rsid w:val="003B2440"/>
    <w:rsid w:val="003B2F40"/>
    <w:rsid w:val="003B36B3"/>
    <w:rsid w:val="003B5362"/>
    <w:rsid w:val="003B5EF0"/>
    <w:rsid w:val="003B705C"/>
    <w:rsid w:val="003C01BB"/>
    <w:rsid w:val="003C0330"/>
    <w:rsid w:val="003C14DF"/>
    <w:rsid w:val="003C1889"/>
    <w:rsid w:val="003C1F3B"/>
    <w:rsid w:val="003C2A7E"/>
    <w:rsid w:val="003C2BDC"/>
    <w:rsid w:val="003C2D7E"/>
    <w:rsid w:val="003C2EDD"/>
    <w:rsid w:val="003C39A3"/>
    <w:rsid w:val="003C4021"/>
    <w:rsid w:val="003C5465"/>
    <w:rsid w:val="003D1401"/>
    <w:rsid w:val="003D2B6C"/>
    <w:rsid w:val="003D3D05"/>
    <w:rsid w:val="003D51ED"/>
    <w:rsid w:val="003D59A9"/>
    <w:rsid w:val="003D5F0B"/>
    <w:rsid w:val="003D71E0"/>
    <w:rsid w:val="003D74F2"/>
    <w:rsid w:val="003E22C2"/>
    <w:rsid w:val="003E2716"/>
    <w:rsid w:val="003E2F4B"/>
    <w:rsid w:val="003E3FCD"/>
    <w:rsid w:val="003E401C"/>
    <w:rsid w:val="003E4BA0"/>
    <w:rsid w:val="003E7F20"/>
    <w:rsid w:val="003F18E8"/>
    <w:rsid w:val="003F1D9E"/>
    <w:rsid w:val="003F1E6B"/>
    <w:rsid w:val="003F4D05"/>
    <w:rsid w:val="003F563C"/>
    <w:rsid w:val="003F595F"/>
    <w:rsid w:val="003F626A"/>
    <w:rsid w:val="003F62E2"/>
    <w:rsid w:val="003F6718"/>
    <w:rsid w:val="003F6926"/>
    <w:rsid w:val="004002D0"/>
    <w:rsid w:val="00400643"/>
    <w:rsid w:val="00400FE8"/>
    <w:rsid w:val="00402158"/>
    <w:rsid w:val="0040266B"/>
    <w:rsid w:val="0040283A"/>
    <w:rsid w:val="00402C7F"/>
    <w:rsid w:val="00403CF8"/>
    <w:rsid w:val="004053AA"/>
    <w:rsid w:val="00406240"/>
    <w:rsid w:val="0041000A"/>
    <w:rsid w:val="00410486"/>
    <w:rsid w:val="00411920"/>
    <w:rsid w:val="00411C15"/>
    <w:rsid w:val="0041575E"/>
    <w:rsid w:val="00415F84"/>
    <w:rsid w:val="00416F7F"/>
    <w:rsid w:val="004176A3"/>
    <w:rsid w:val="00417CAB"/>
    <w:rsid w:val="00417F0E"/>
    <w:rsid w:val="00421FF3"/>
    <w:rsid w:val="004228F6"/>
    <w:rsid w:val="00422F5C"/>
    <w:rsid w:val="00423300"/>
    <w:rsid w:val="0042399B"/>
    <w:rsid w:val="00425F4E"/>
    <w:rsid w:val="0042792F"/>
    <w:rsid w:val="00430E2E"/>
    <w:rsid w:val="00431CE3"/>
    <w:rsid w:val="00433E34"/>
    <w:rsid w:val="004343D7"/>
    <w:rsid w:val="00436461"/>
    <w:rsid w:val="00436FC4"/>
    <w:rsid w:val="00442F63"/>
    <w:rsid w:val="00443CB5"/>
    <w:rsid w:val="004468EB"/>
    <w:rsid w:val="00450461"/>
    <w:rsid w:val="00450D10"/>
    <w:rsid w:val="004510D3"/>
    <w:rsid w:val="00451C2F"/>
    <w:rsid w:val="00452436"/>
    <w:rsid w:val="00452CE9"/>
    <w:rsid w:val="00453582"/>
    <w:rsid w:val="00453664"/>
    <w:rsid w:val="0045417B"/>
    <w:rsid w:val="00455BBF"/>
    <w:rsid w:val="00456DCA"/>
    <w:rsid w:val="00461A8C"/>
    <w:rsid w:val="004635EE"/>
    <w:rsid w:val="00465F12"/>
    <w:rsid w:val="004660E2"/>
    <w:rsid w:val="00466AF9"/>
    <w:rsid w:val="00467CF7"/>
    <w:rsid w:val="004702E5"/>
    <w:rsid w:val="00470482"/>
    <w:rsid w:val="00470B17"/>
    <w:rsid w:val="00470F81"/>
    <w:rsid w:val="004717A4"/>
    <w:rsid w:val="00472840"/>
    <w:rsid w:val="00473A2A"/>
    <w:rsid w:val="00473D0F"/>
    <w:rsid w:val="0047446B"/>
    <w:rsid w:val="00474B25"/>
    <w:rsid w:val="00475FC6"/>
    <w:rsid w:val="004802F0"/>
    <w:rsid w:val="00480814"/>
    <w:rsid w:val="004814F4"/>
    <w:rsid w:val="00483114"/>
    <w:rsid w:val="00483434"/>
    <w:rsid w:val="00486D40"/>
    <w:rsid w:val="00486DBE"/>
    <w:rsid w:val="0048781C"/>
    <w:rsid w:val="0049184F"/>
    <w:rsid w:val="004919B4"/>
    <w:rsid w:val="0049207C"/>
    <w:rsid w:val="004931E6"/>
    <w:rsid w:val="00493ABF"/>
    <w:rsid w:val="00493EFB"/>
    <w:rsid w:val="0049456F"/>
    <w:rsid w:val="004946A1"/>
    <w:rsid w:val="0049508C"/>
    <w:rsid w:val="004950BB"/>
    <w:rsid w:val="0049621F"/>
    <w:rsid w:val="00497514"/>
    <w:rsid w:val="00497C94"/>
    <w:rsid w:val="00497E95"/>
    <w:rsid w:val="004A073B"/>
    <w:rsid w:val="004A11A8"/>
    <w:rsid w:val="004A1D9C"/>
    <w:rsid w:val="004A2B72"/>
    <w:rsid w:val="004A31DB"/>
    <w:rsid w:val="004A426F"/>
    <w:rsid w:val="004A48D8"/>
    <w:rsid w:val="004A4C8D"/>
    <w:rsid w:val="004A6AA2"/>
    <w:rsid w:val="004A6BB3"/>
    <w:rsid w:val="004A7745"/>
    <w:rsid w:val="004B1780"/>
    <w:rsid w:val="004B3F28"/>
    <w:rsid w:val="004B409E"/>
    <w:rsid w:val="004B4C2D"/>
    <w:rsid w:val="004B5B5C"/>
    <w:rsid w:val="004B5C93"/>
    <w:rsid w:val="004B68BD"/>
    <w:rsid w:val="004C0406"/>
    <w:rsid w:val="004C07A0"/>
    <w:rsid w:val="004C0B8E"/>
    <w:rsid w:val="004C187E"/>
    <w:rsid w:val="004C26C3"/>
    <w:rsid w:val="004C3EAE"/>
    <w:rsid w:val="004C3F81"/>
    <w:rsid w:val="004C5AFE"/>
    <w:rsid w:val="004C5EA5"/>
    <w:rsid w:val="004C67D0"/>
    <w:rsid w:val="004C6E90"/>
    <w:rsid w:val="004C7840"/>
    <w:rsid w:val="004D00ED"/>
    <w:rsid w:val="004D0A8E"/>
    <w:rsid w:val="004D0A96"/>
    <w:rsid w:val="004D13E1"/>
    <w:rsid w:val="004D26C1"/>
    <w:rsid w:val="004D2E3E"/>
    <w:rsid w:val="004D396B"/>
    <w:rsid w:val="004D41DB"/>
    <w:rsid w:val="004D4832"/>
    <w:rsid w:val="004D5665"/>
    <w:rsid w:val="004D75EF"/>
    <w:rsid w:val="004D7D71"/>
    <w:rsid w:val="004E018B"/>
    <w:rsid w:val="004E18F1"/>
    <w:rsid w:val="004E1E17"/>
    <w:rsid w:val="004E4536"/>
    <w:rsid w:val="004E5D70"/>
    <w:rsid w:val="004E6E07"/>
    <w:rsid w:val="004E7AEC"/>
    <w:rsid w:val="004F0CA8"/>
    <w:rsid w:val="004F1DB8"/>
    <w:rsid w:val="004F22AA"/>
    <w:rsid w:val="004F2B84"/>
    <w:rsid w:val="004F3081"/>
    <w:rsid w:val="004F329E"/>
    <w:rsid w:val="004F33AA"/>
    <w:rsid w:val="004F4783"/>
    <w:rsid w:val="004F4BD7"/>
    <w:rsid w:val="004F564B"/>
    <w:rsid w:val="004F5DC2"/>
    <w:rsid w:val="00501035"/>
    <w:rsid w:val="00503CF8"/>
    <w:rsid w:val="005042BB"/>
    <w:rsid w:val="0050489B"/>
    <w:rsid w:val="00506A20"/>
    <w:rsid w:val="0050784F"/>
    <w:rsid w:val="005079A2"/>
    <w:rsid w:val="005104C9"/>
    <w:rsid w:val="00511F2D"/>
    <w:rsid w:val="005132CB"/>
    <w:rsid w:val="00514545"/>
    <w:rsid w:val="005148B6"/>
    <w:rsid w:val="00514F37"/>
    <w:rsid w:val="00515702"/>
    <w:rsid w:val="005163AF"/>
    <w:rsid w:val="0051766A"/>
    <w:rsid w:val="00520577"/>
    <w:rsid w:val="00520F42"/>
    <w:rsid w:val="00521AC4"/>
    <w:rsid w:val="00524675"/>
    <w:rsid w:val="00524678"/>
    <w:rsid w:val="0052503A"/>
    <w:rsid w:val="00525208"/>
    <w:rsid w:val="005256AF"/>
    <w:rsid w:val="0052659E"/>
    <w:rsid w:val="0052694E"/>
    <w:rsid w:val="00530E82"/>
    <w:rsid w:val="00530EBE"/>
    <w:rsid w:val="00531096"/>
    <w:rsid w:val="0053118E"/>
    <w:rsid w:val="005323E0"/>
    <w:rsid w:val="0053321D"/>
    <w:rsid w:val="00535172"/>
    <w:rsid w:val="00536771"/>
    <w:rsid w:val="00536BED"/>
    <w:rsid w:val="0054232A"/>
    <w:rsid w:val="00543D85"/>
    <w:rsid w:val="00543F76"/>
    <w:rsid w:val="00544ABA"/>
    <w:rsid w:val="00545B50"/>
    <w:rsid w:val="00545BFE"/>
    <w:rsid w:val="00545C97"/>
    <w:rsid w:val="00546BAF"/>
    <w:rsid w:val="00551CFF"/>
    <w:rsid w:val="00551ED5"/>
    <w:rsid w:val="00554B01"/>
    <w:rsid w:val="005553CB"/>
    <w:rsid w:val="00555521"/>
    <w:rsid w:val="00555D81"/>
    <w:rsid w:val="00556632"/>
    <w:rsid w:val="00556C58"/>
    <w:rsid w:val="00561280"/>
    <w:rsid w:val="00561F5C"/>
    <w:rsid w:val="00562027"/>
    <w:rsid w:val="00562364"/>
    <w:rsid w:val="0056339D"/>
    <w:rsid w:val="00563ACA"/>
    <w:rsid w:val="005641DF"/>
    <w:rsid w:val="0056452A"/>
    <w:rsid w:val="00564D74"/>
    <w:rsid w:val="005658F4"/>
    <w:rsid w:val="0057055D"/>
    <w:rsid w:val="005713B1"/>
    <w:rsid w:val="005758E4"/>
    <w:rsid w:val="00575E5B"/>
    <w:rsid w:val="00580369"/>
    <w:rsid w:val="005808C1"/>
    <w:rsid w:val="00581176"/>
    <w:rsid w:val="00581DA0"/>
    <w:rsid w:val="005851C6"/>
    <w:rsid w:val="005858A1"/>
    <w:rsid w:val="00585D92"/>
    <w:rsid w:val="0058603D"/>
    <w:rsid w:val="005874C9"/>
    <w:rsid w:val="0059251C"/>
    <w:rsid w:val="0059378B"/>
    <w:rsid w:val="00593C56"/>
    <w:rsid w:val="00593C84"/>
    <w:rsid w:val="00593E7C"/>
    <w:rsid w:val="0059409F"/>
    <w:rsid w:val="00595BFD"/>
    <w:rsid w:val="00595F73"/>
    <w:rsid w:val="00596F76"/>
    <w:rsid w:val="005970F5"/>
    <w:rsid w:val="005970F6"/>
    <w:rsid w:val="005977E4"/>
    <w:rsid w:val="00597828"/>
    <w:rsid w:val="005A099E"/>
    <w:rsid w:val="005A4902"/>
    <w:rsid w:val="005A58AB"/>
    <w:rsid w:val="005A5F89"/>
    <w:rsid w:val="005A7519"/>
    <w:rsid w:val="005B041E"/>
    <w:rsid w:val="005B3AE2"/>
    <w:rsid w:val="005B5026"/>
    <w:rsid w:val="005B7B6A"/>
    <w:rsid w:val="005C064A"/>
    <w:rsid w:val="005C0A5C"/>
    <w:rsid w:val="005C0D84"/>
    <w:rsid w:val="005C0F7F"/>
    <w:rsid w:val="005C34FD"/>
    <w:rsid w:val="005C4094"/>
    <w:rsid w:val="005C45CD"/>
    <w:rsid w:val="005C49A7"/>
    <w:rsid w:val="005C6A83"/>
    <w:rsid w:val="005D099D"/>
    <w:rsid w:val="005D0B72"/>
    <w:rsid w:val="005D1B68"/>
    <w:rsid w:val="005D2BDD"/>
    <w:rsid w:val="005D2C90"/>
    <w:rsid w:val="005D324F"/>
    <w:rsid w:val="005D3D21"/>
    <w:rsid w:val="005D55DB"/>
    <w:rsid w:val="005D750B"/>
    <w:rsid w:val="005D7A9B"/>
    <w:rsid w:val="005D7EBC"/>
    <w:rsid w:val="005E0472"/>
    <w:rsid w:val="005E0E42"/>
    <w:rsid w:val="005E1F15"/>
    <w:rsid w:val="005E2670"/>
    <w:rsid w:val="005E3B89"/>
    <w:rsid w:val="005E6104"/>
    <w:rsid w:val="005E6780"/>
    <w:rsid w:val="005E7C9B"/>
    <w:rsid w:val="005E7E07"/>
    <w:rsid w:val="005E7EAC"/>
    <w:rsid w:val="005F374E"/>
    <w:rsid w:val="005F397D"/>
    <w:rsid w:val="005F469E"/>
    <w:rsid w:val="005F47FF"/>
    <w:rsid w:val="005F5480"/>
    <w:rsid w:val="005F5694"/>
    <w:rsid w:val="005F56BC"/>
    <w:rsid w:val="005F5BA3"/>
    <w:rsid w:val="006023D4"/>
    <w:rsid w:val="00603468"/>
    <w:rsid w:val="0060621B"/>
    <w:rsid w:val="00606385"/>
    <w:rsid w:val="006071E0"/>
    <w:rsid w:val="0060773A"/>
    <w:rsid w:val="0061339D"/>
    <w:rsid w:val="00613531"/>
    <w:rsid w:val="00614145"/>
    <w:rsid w:val="00614C01"/>
    <w:rsid w:val="00616270"/>
    <w:rsid w:val="00616E15"/>
    <w:rsid w:val="0061719B"/>
    <w:rsid w:val="00617BB8"/>
    <w:rsid w:val="006204A9"/>
    <w:rsid w:val="0062050F"/>
    <w:rsid w:val="00622D80"/>
    <w:rsid w:val="006241B8"/>
    <w:rsid w:val="00626532"/>
    <w:rsid w:val="0062658D"/>
    <w:rsid w:val="00626F1E"/>
    <w:rsid w:val="0062758A"/>
    <w:rsid w:val="0063166A"/>
    <w:rsid w:val="0063194E"/>
    <w:rsid w:val="00632839"/>
    <w:rsid w:val="00632DF4"/>
    <w:rsid w:val="00633D7E"/>
    <w:rsid w:val="006344FD"/>
    <w:rsid w:val="0063472E"/>
    <w:rsid w:val="0063475C"/>
    <w:rsid w:val="00635556"/>
    <w:rsid w:val="006404E0"/>
    <w:rsid w:val="00640EF7"/>
    <w:rsid w:val="006411CC"/>
    <w:rsid w:val="006418EB"/>
    <w:rsid w:val="006423B2"/>
    <w:rsid w:val="0064364F"/>
    <w:rsid w:val="00643959"/>
    <w:rsid w:val="00644FCA"/>
    <w:rsid w:val="006455D6"/>
    <w:rsid w:val="006456A7"/>
    <w:rsid w:val="006456FC"/>
    <w:rsid w:val="00646851"/>
    <w:rsid w:val="00647271"/>
    <w:rsid w:val="00650252"/>
    <w:rsid w:val="00650A2C"/>
    <w:rsid w:val="0065108F"/>
    <w:rsid w:val="006548BC"/>
    <w:rsid w:val="00656457"/>
    <w:rsid w:val="0065663C"/>
    <w:rsid w:val="006574CB"/>
    <w:rsid w:val="006611CC"/>
    <w:rsid w:val="00661732"/>
    <w:rsid w:val="0066178D"/>
    <w:rsid w:val="00661DE4"/>
    <w:rsid w:val="00664763"/>
    <w:rsid w:val="00664B8B"/>
    <w:rsid w:val="00665EE9"/>
    <w:rsid w:val="00665FCC"/>
    <w:rsid w:val="006674FA"/>
    <w:rsid w:val="00671458"/>
    <w:rsid w:val="00672101"/>
    <w:rsid w:val="00673446"/>
    <w:rsid w:val="00673E6D"/>
    <w:rsid w:val="0067426C"/>
    <w:rsid w:val="006755D8"/>
    <w:rsid w:val="00677736"/>
    <w:rsid w:val="00680E9C"/>
    <w:rsid w:val="00681588"/>
    <w:rsid w:val="00681D47"/>
    <w:rsid w:val="00682160"/>
    <w:rsid w:val="0068247F"/>
    <w:rsid w:val="006841B1"/>
    <w:rsid w:val="006842AA"/>
    <w:rsid w:val="00684419"/>
    <w:rsid w:val="00684809"/>
    <w:rsid w:val="006856BD"/>
    <w:rsid w:val="006868FB"/>
    <w:rsid w:val="00690408"/>
    <w:rsid w:val="006939EE"/>
    <w:rsid w:val="00694343"/>
    <w:rsid w:val="006943B6"/>
    <w:rsid w:val="006944D5"/>
    <w:rsid w:val="00697442"/>
    <w:rsid w:val="006A215F"/>
    <w:rsid w:val="006A288F"/>
    <w:rsid w:val="006A67C4"/>
    <w:rsid w:val="006A76E3"/>
    <w:rsid w:val="006A7937"/>
    <w:rsid w:val="006A7B7D"/>
    <w:rsid w:val="006B1A8B"/>
    <w:rsid w:val="006B3ED6"/>
    <w:rsid w:val="006B4FDE"/>
    <w:rsid w:val="006B5ACC"/>
    <w:rsid w:val="006B623F"/>
    <w:rsid w:val="006B6D04"/>
    <w:rsid w:val="006B6ECA"/>
    <w:rsid w:val="006C0046"/>
    <w:rsid w:val="006C020F"/>
    <w:rsid w:val="006C02FA"/>
    <w:rsid w:val="006C09EE"/>
    <w:rsid w:val="006C24FE"/>
    <w:rsid w:val="006C357B"/>
    <w:rsid w:val="006C45C4"/>
    <w:rsid w:val="006C5DD3"/>
    <w:rsid w:val="006D2E4D"/>
    <w:rsid w:val="006D4207"/>
    <w:rsid w:val="006D47DD"/>
    <w:rsid w:val="006D4A51"/>
    <w:rsid w:val="006D6202"/>
    <w:rsid w:val="006D7596"/>
    <w:rsid w:val="006E0172"/>
    <w:rsid w:val="006E0A39"/>
    <w:rsid w:val="006E16AA"/>
    <w:rsid w:val="006E1FCC"/>
    <w:rsid w:val="006E47D9"/>
    <w:rsid w:val="006E4E13"/>
    <w:rsid w:val="006F0233"/>
    <w:rsid w:val="006F237E"/>
    <w:rsid w:val="006F356E"/>
    <w:rsid w:val="006F3F26"/>
    <w:rsid w:val="006F50E0"/>
    <w:rsid w:val="006F5652"/>
    <w:rsid w:val="006F632B"/>
    <w:rsid w:val="006F6444"/>
    <w:rsid w:val="006F65C1"/>
    <w:rsid w:val="007000A0"/>
    <w:rsid w:val="00700C59"/>
    <w:rsid w:val="00703AEF"/>
    <w:rsid w:val="00703F71"/>
    <w:rsid w:val="00705488"/>
    <w:rsid w:val="007107F4"/>
    <w:rsid w:val="00711CC9"/>
    <w:rsid w:val="0071239B"/>
    <w:rsid w:val="0071305A"/>
    <w:rsid w:val="00715636"/>
    <w:rsid w:val="00716075"/>
    <w:rsid w:val="007160A5"/>
    <w:rsid w:val="00716A7D"/>
    <w:rsid w:val="00716BA3"/>
    <w:rsid w:val="00716CA5"/>
    <w:rsid w:val="0072017F"/>
    <w:rsid w:val="0072271F"/>
    <w:rsid w:val="00722F70"/>
    <w:rsid w:val="00724A64"/>
    <w:rsid w:val="00725C67"/>
    <w:rsid w:val="00726640"/>
    <w:rsid w:val="007279DD"/>
    <w:rsid w:val="00731D13"/>
    <w:rsid w:val="00734BF8"/>
    <w:rsid w:val="007352BD"/>
    <w:rsid w:val="00735694"/>
    <w:rsid w:val="00737C6B"/>
    <w:rsid w:val="0074075E"/>
    <w:rsid w:val="00740850"/>
    <w:rsid w:val="007412AE"/>
    <w:rsid w:val="00741364"/>
    <w:rsid w:val="00741F8F"/>
    <w:rsid w:val="007423DC"/>
    <w:rsid w:val="007434A9"/>
    <w:rsid w:val="00744062"/>
    <w:rsid w:val="00744639"/>
    <w:rsid w:val="007448F9"/>
    <w:rsid w:val="00744F13"/>
    <w:rsid w:val="007462C8"/>
    <w:rsid w:val="0074631E"/>
    <w:rsid w:val="00746EC8"/>
    <w:rsid w:val="007509EC"/>
    <w:rsid w:val="007521DC"/>
    <w:rsid w:val="0075270F"/>
    <w:rsid w:val="00752BAD"/>
    <w:rsid w:val="00753232"/>
    <w:rsid w:val="00753715"/>
    <w:rsid w:val="00753731"/>
    <w:rsid w:val="00754998"/>
    <w:rsid w:val="007550BB"/>
    <w:rsid w:val="007600E5"/>
    <w:rsid w:val="00760BA6"/>
    <w:rsid w:val="00763A45"/>
    <w:rsid w:val="00763D46"/>
    <w:rsid w:val="00765BAB"/>
    <w:rsid w:val="00766654"/>
    <w:rsid w:val="007666E4"/>
    <w:rsid w:val="0077012E"/>
    <w:rsid w:val="007702FD"/>
    <w:rsid w:val="0077153D"/>
    <w:rsid w:val="0077169E"/>
    <w:rsid w:val="007720BD"/>
    <w:rsid w:val="00772269"/>
    <w:rsid w:val="00772E5C"/>
    <w:rsid w:val="007740F4"/>
    <w:rsid w:val="007752B3"/>
    <w:rsid w:val="00776601"/>
    <w:rsid w:val="007777CB"/>
    <w:rsid w:val="00777987"/>
    <w:rsid w:val="0078007F"/>
    <w:rsid w:val="0078026F"/>
    <w:rsid w:val="00781853"/>
    <w:rsid w:val="00782190"/>
    <w:rsid w:val="00782AAA"/>
    <w:rsid w:val="00782B7E"/>
    <w:rsid w:val="007835B8"/>
    <w:rsid w:val="00783B6B"/>
    <w:rsid w:val="00783BD9"/>
    <w:rsid w:val="00784A1C"/>
    <w:rsid w:val="00785DD7"/>
    <w:rsid w:val="00790267"/>
    <w:rsid w:val="007904F3"/>
    <w:rsid w:val="00790CEB"/>
    <w:rsid w:val="007916A1"/>
    <w:rsid w:val="007918D6"/>
    <w:rsid w:val="007921E8"/>
    <w:rsid w:val="00793D9B"/>
    <w:rsid w:val="0079435F"/>
    <w:rsid w:val="007946C0"/>
    <w:rsid w:val="0079623B"/>
    <w:rsid w:val="00797FD9"/>
    <w:rsid w:val="007A0007"/>
    <w:rsid w:val="007A0BBE"/>
    <w:rsid w:val="007A361F"/>
    <w:rsid w:val="007A3E84"/>
    <w:rsid w:val="007A4367"/>
    <w:rsid w:val="007A4E55"/>
    <w:rsid w:val="007A4F8C"/>
    <w:rsid w:val="007A6098"/>
    <w:rsid w:val="007A6293"/>
    <w:rsid w:val="007A66C0"/>
    <w:rsid w:val="007A6BE6"/>
    <w:rsid w:val="007A73EC"/>
    <w:rsid w:val="007A797C"/>
    <w:rsid w:val="007A7B1B"/>
    <w:rsid w:val="007A7D11"/>
    <w:rsid w:val="007B0905"/>
    <w:rsid w:val="007B0A0D"/>
    <w:rsid w:val="007B3592"/>
    <w:rsid w:val="007B3909"/>
    <w:rsid w:val="007B4348"/>
    <w:rsid w:val="007B5897"/>
    <w:rsid w:val="007B65C0"/>
    <w:rsid w:val="007C15B4"/>
    <w:rsid w:val="007C3B0D"/>
    <w:rsid w:val="007C3B8F"/>
    <w:rsid w:val="007C3C6B"/>
    <w:rsid w:val="007C3D30"/>
    <w:rsid w:val="007C4345"/>
    <w:rsid w:val="007C4D6B"/>
    <w:rsid w:val="007C50D1"/>
    <w:rsid w:val="007C63C4"/>
    <w:rsid w:val="007D087F"/>
    <w:rsid w:val="007D0DAF"/>
    <w:rsid w:val="007D2B82"/>
    <w:rsid w:val="007D3089"/>
    <w:rsid w:val="007D4D09"/>
    <w:rsid w:val="007D4EB3"/>
    <w:rsid w:val="007D501C"/>
    <w:rsid w:val="007D5DE1"/>
    <w:rsid w:val="007D76F7"/>
    <w:rsid w:val="007E026D"/>
    <w:rsid w:val="007E0C0C"/>
    <w:rsid w:val="007E40CC"/>
    <w:rsid w:val="007E4F2F"/>
    <w:rsid w:val="007E5C64"/>
    <w:rsid w:val="007F0D67"/>
    <w:rsid w:val="007F124A"/>
    <w:rsid w:val="007F1C06"/>
    <w:rsid w:val="007F27E7"/>
    <w:rsid w:val="007F29A0"/>
    <w:rsid w:val="007F4C06"/>
    <w:rsid w:val="007F4CA9"/>
    <w:rsid w:val="007F5673"/>
    <w:rsid w:val="007F5C74"/>
    <w:rsid w:val="007F5EA5"/>
    <w:rsid w:val="007F6BAC"/>
    <w:rsid w:val="007F6ECB"/>
    <w:rsid w:val="00801616"/>
    <w:rsid w:val="0080211D"/>
    <w:rsid w:val="0080265E"/>
    <w:rsid w:val="00802EB8"/>
    <w:rsid w:val="00803833"/>
    <w:rsid w:val="008038DB"/>
    <w:rsid w:val="00803CEB"/>
    <w:rsid w:val="00803FB7"/>
    <w:rsid w:val="00804174"/>
    <w:rsid w:val="00804A4F"/>
    <w:rsid w:val="00805EE4"/>
    <w:rsid w:val="00806AC3"/>
    <w:rsid w:val="00807A69"/>
    <w:rsid w:val="00811969"/>
    <w:rsid w:val="008120AC"/>
    <w:rsid w:val="0081231E"/>
    <w:rsid w:val="0081410F"/>
    <w:rsid w:val="008145FE"/>
    <w:rsid w:val="00817544"/>
    <w:rsid w:val="00817730"/>
    <w:rsid w:val="00820664"/>
    <w:rsid w:val="00820AED"/>
    <w:rsid w:val="00821B57"/>
    <w:rsid w:val="00821CEC"/>
    <w:rsid w:val="0082316C"/>
    <w:rsid w:val="00823388"/>
    <w:rsid w:val="00825318"/>
    <w:rsid w:val="00826052"/>
    <w:rsid w:val="00826D6C"/>
    <w:rsid w:val="008276F6"/>
    <w:rsid w:val="00827810"/>
    <w:rsid w:val="00833526"/>
    <w:rsid w:val="0083522C"/>
    <w:rsid w:val="008352A7"/>
    <w:rsid w:val="00840622"/>
    <w:rsid w:val="00840C96"/>
    <w:rsid w:val="0084151E"/>
    <w:rsid w:val="00842C2A"/>
    <w:rsid w:val="00842C54"/>
    <w:rsid w:val="00844211"/>
    <w:rsid w:val="00844B99"/>
    <w:rsid w:val="00845785"/>
    <w:rsid w:val="00845865"/>
    <w:rsid w:val="00846642"/>
    <w:rsid w:val="00846D2A"/>
    <w:rsid w:val="00846E08"/>
    <w:rsid w:val="00846FE1"/>
    <w:rsid w:val="00847B20"/>
    <w:rsid w:val="00847D10"/>
    <w:rsid w:val="00850624"/>
    <w:rsid w:val="00850945"/>
    <w:rsid w:val="00851525"/>
    <w:rsid w:val="00851A8D"/>
    <w:rsid w:val="00852E69"/>
    <w:rsid w:val="00854FD9"/>
    <w:rsid w:val="00855684"/>
    <w:rsid w:val="00855F41"/>
    <w:rsid w:val="0085744A"/>
    <w:rsid w:val="008577A8"/>
    <w:rsid w:val="0085783B"/>
    <w:rsid w:val="00857E76"/>
    <w:rsid w:val="00860130"/>
    <w:rsid w:val="008608E4"/>
    <w:rsid w:val="00862C85"/>
    <w:rsid w:val="00863F55"/>
    <w:rsid w:val="00865CC4"/>
    <w:rsid w:val="008665AE"/>
    <w:rsid w:val="00866859"/>
    <w:rsid w:val="00866D6D"/>
    <w:rsid w:val="00867088"/>
    <w:rsid w:val="008672D1"/>
    <w:rsid w:val="00867C23"/>
    <w:rsid w:val="00867D13"/>
    <w:rsid w:val="00871692"/>
    <w:rsid w:val="008722A3"/>
    <w:rsid w:val="008738CA"/>
    <w:rsid w:val="00874075"/>
    <w:rsid w:val="00875057"/>
    <w:rsid w:val="008754C8"/>
    <w:rsid w:val="00875BC2"/>
    <w:rsid w:val="00876FD3"/>
    <w:rsid w:val="00877225"/>
    <w:rsid w:val="00877374"/>
    <w:rsid w:val="00877C26"/>
    <w:rsid w:val="00877DDF"/>
    <w:rsid w:val="00880713"/>
    <w:rsid w:val="008817E8"/>
    <w:rsid w:val="0088328E"/>
    <w:rsid w:val="008843B8"/>
    <w:rsid w:val="00884E56"/>
    <w:rsid w:val="00886FBC"/>
    <w:rsid w:val="00887394"/>
    <w:rsid w:val="00887958"/>
    <w:rsid w:val="00890180"/>
    <w:rsid w:val="0089047A"/>
    <w:rsid w:val="008918DF"/>
    <w:rsid w:val="00891DFD"/>
    <w:rsid w:val="00892C13"/>
    <w:rsid w:val="00894C17"/>
    <w:rsid w:val="00895513"/>
    <w:rsid w:val="008961DE"/>
    <w:rsid w:val="00897065"/>
    <w:rsid w:val="00897114"/>
    <w:rsid w:val="008A08B4"/>
    <w:rsid w:val="008A5EEB"/>
    <w:rsid w:val="008A6119"/>
    <w:rsid w:val="008A68A5"/>
    <w:rsid w:val="008A6BDD"/>
    <w:rsid w:val="008A6DEE"/>
    <w:rsid w:val="008B4A3E"/>
    <w:rsid w:val="008B508A"/>
    <w:rsid w:val="008B7B31"/>
    <w:rsid w:val="008C06B9"/>
    <w:rsid w:val="008C25DE"/>
    <w:rsid w:val="008C465E"/>
    <w:rsid w:val="008C53CE"/>
    <w:rsid w:val="008C6276"/>
    <w:rsid w:val="008C642C"/>
    <w:rsid w:val="008C74E9"/>
    <w:rsid w:val="008C7B18"/>
    <w:rsid w:val="008D1482"/>
    <w:rsid w:val="008D1536"/>
    <w:rsid w:val="008D22D0"/>
    <w:rsid w:val="008D34AD"/>
    <w:rsid w:val="008D372C"/>
    <w:rsid w:val="008D3DD1"/>
    <w:rsid w:val="008D6453"/>
    <w:rsid w:val="008D7738"/>
    <w:rsid w:val="008E0C5B"/>
    <w:rsid w:val="008E14E7"/>
    <w:rsid w:val="008E1D0D"/>
    <w:rsid w:val="008E21C2"/>
    <w:rsid w:val="008E4DB2"/>
    <w:rsid w:val="008E5CB9"/>
    <w:rsid w:val="008E68CC"/>
    <w:rsid w:val="008F0187"/>
    <w:rsid w:val="008F0823"/>
    <w:rsid w:val="008F090B"/>
    <w:rsid w:val="008F0984"/>
    <w:rsid w:val="008F5003"/>
    <w:rsid w:val="008F625D"/>
    <w:rsid w:val="0090011B"/>
    <w:rsid w:val="0090067C"/>
    <w:rsid w:val="009014D4"/>
    <w:rsid w:val="00902A79"/>
    <w:rsid w:val="0090326B"/>
    <w:rsid w:val="009038A5"/>
    <w:rsid w:val="009047BF"/>
    <w:rsid w:val="00904CA7"/>
    <w:rsid w:val="00905AB1"/>
    <w:rsid w:val="00907360"/>
    <w:rsid w:val="00907853"/>
    <w:rsid w:val="00910843"/>
    <w:rsid w:val="00910C9E"/>
    <w:rsid w:val="00912780"/>
    <w:rsid w:val="00913E5A"/>
    <w:rsid w:val="00915C03"/>
    <w:rsid w:val="00916A2A"/>
    <w:rsid w:val="00916CF5"/>
    <w:rsid w:val="00917DBB"/>
    <w:rsid w:val="00920476"/>
    <w:rsid w:val="00920765"/>
    <w:rsid w:val="00920948"/>
    <w:rsid w:val="00924836"/>
    <w:rsid w:val="00924D00"/>
    <w:rsid w:val="00926B50"/>
    <w:rsid w:val="009270CA"/>
    <w:rsid w:val="0093025E"/>
    <w:rsid w:val="00930A0A"/>
    <w:rsid w:val="009341A7"/>
    <w:rsid w:val="00934777"/>
    <w:rsid w:val="009347D5"/>
    <w:rsid w:val="009352B2"/>
    <w:rsid w:val="00935EE3"/>
    <w:rsid w:val="00935F99"/>
    <w:rsid w:val="00936BD9"/>
    <w:rsid w:val="009376D9"/>
    <w:rsid w:val="00942160"/>
    <w:rsid w:val="00942D18"/>
    <w:rsid w:val="0094351E"/>
    <w:rsid w:val="009438B4"/>
    <w:rsid w:val="00945B16"/>
    <w:rsid w:val="00946776"/>
    <w:rsid w:val="00946B00"/>
    <w:rsid w:val="009470D6"/>
    <w:rsid w:val="00951491"/>
    <w:rsid w:val="0095336E"/>
    <w:rsid w:val="00953C09"/>
    <w:rsid w:val="00954600"/>
    <w:rsid w:val="00955303"/>
    <w:rsid w:val="00955F4D"/>
    <w:rsid w:val="00957811"/>
    <w:rsid w:val="009610E0"/>
    <w:rsid w:val="00962EA0"/>
    <w:rsid w:val="00963391"/>
    <w:rsid w:val="00963613"/>
    <w:rsid w:val="00965155"/>
    <w:rsid w:val="00971AF9"/>
    <w:rsid w:val="00971B2F"/>
    <w:rsid w:val="00972F6F"/>
    <w:rsid w:val="0097321F"/>
    <w:rsid w:val="009743FD"/>
    <w:rsid w:val="009744E8"/>
    <w:rsid w:val="00975605"/>
    <w:rsid w:val="00975EFA"/>
    <w:rsid w:val="00977121"/>
    <w:rsid w:val="00977465"/>
    <w:rsid w:val="00977BF8"/>
    <w:rsid w:val="00980640"/>
    <w:rsid w:val="00980D78"/>
    <w:rsid w:val="00980F23"/>
    <w:rsid w:val="00982A66"/>
    <w:rsid w:val="009834A5"/>
    <w:rsid w:val="00983816"/>
    <w:rsid w:val="00984E4D"/>
    <w:rsid w:val="0098570E"/>
    <w:rsid w:val="009857C7"/>
    <w:rsid w:val="009857E5"/>
    <w:rsid w:val="00985AAF"/>
    <w:rsid w:val="00990690"/>
    <w:rsid w:val="0099092C"/>
    <w:rsid w:val="009918C5"/>
    <w:rsid w:val="00992295"/>
    <w:rsid w:val="00992C67"/>
    <w:rsid w:val="00993267"/>
    <w:rsid w:val="00993460"/>
    <w:rsid w:val="00994147"/>
    <w:rsid w:val="009A07A9"/>
    <w:rsid w:val="009A2025"/>
    <w:rsid w:val="009A545A"/>
    <w:rsid w:val="009A5483"/>
    <w:rsid w:val="009A663C"/>
    <w:rsid w:val="009B3A47"/>
    <w:rsid w:val="009B3F9F"/>
    <w:rsid w:val="009B516E"/>
    <w:rsid w:val="009B5F02"/>
    <w:rsid w:val="009B6AFA"/>
    <w:rsid w:val="009B6CEF"/>
    <w:rsid w:val="009C07E7"/>
    <w:rsid w:val="009C1156"/>
    <w:rsid w:val="009C1B7C"/>
    <w:rsid w:val="009C1C95"/>
    <w:rsid w:val="009C3ED3"/>
    <w:rsid w:val="009C79B4"/>
    <w:rsid w:val="009C7CE7"/>
    <w:rsid w:val="009C7F83"/>
    <w:rsid w:val="009D00C1"/>
    <w:rsid w:val="009D0501"/>
    <w:rsid w:val="009D0931"/>
    <w:rsid w:val="009D0C35"/>
    <w:rsid w:val="009D3EBA"/>
    <w:rsid w:val="009D4330"/>
    <w:rsid w:val="009D44AB"/>
    <w:rsid w:val="009D4EF0"/>
    <w:rsid w:val="009D6244"/>
    <w:rsid w:val="009E017C"/>
    <w:rsid w:val="009E05FD"/>
    <w:rsid w:val="009E0836"/>
    <w:rsid w:val="009E084E"/>
    <w:rsid w:val="009E10D1"/>
    <w:rsid w:val="009E2B77"/>
    <w:rsid w:val="009E35DE"/>
    <w:rsid w:val="009E4A44"/>
    <w:rsid w:val="009E519A"/>
    <w:rsid w:val="009E6FF3"/>
    <w:rsid w:val="009F1D22"/>
    <w:rsid w:val="009F22F0"/>
    <w:rsid w:val="009F2435"/>
    <w:rsid w:val="009F6E52"/>
    <w:rsid w:val="009F79E9"/>
    <w:rsid w:val="009F7FDC"/>
    <w:rsid w:val="00A0078F"/>
    <w:rsid w:val="00A010AE"/>
    <w:rsid w:val="00A023AE"/>
    <w:rsid w:val="00A026FD"/>
    <w:rsid w:val="00A05240"/>
    <w:rsid w:val="00A060C3"/>
    <w:rsid w:val="00A065CD"/>
    <w:rsid w:val="00A13F84"/>
    <w:rsid w:val="00A145F4"/>
    <w:rsid w:val="00A14B80"/>
    <w:rsid w:val="00A14E36"/>
    <w:rsid w:val="00A20E02"/>
    <w:rsid w:val="00A2171F"/>
    <w:rsid w:val="00A21A4A"/>
    <w:rsid w:val="00A21C4B"/>
    <w:rsid w:val="00A24676"/>
    <w:rsid w:val="00A24893"/>
    <w:rsid w:val="00A24F98"/>
    <w:rsid w:val="00A25C2B"/>
    <w:rsid w:val="00A26721"/>
    <w:rsid w:val="00A27DCE"/>
    <w:rsid w:val="00A30191"/>
    <w:rsid w:val="00A31352"/>
    <w:rsid w:val="00A321DC"/>
    <w:rsid w:val="00A32854"/>
    <w:rsid w:val="00A34E54"/>
    <w:rsid w:val="00A34EC4"/>
    <w:rsid w:val="00A35314"/>
    <w:rsid w:val="00A35C2B"/>
    <w:rsid w:val="00A35DFF"/>
    <w:rsid w:val="00A367E8"/>
    <w:rsid w:val="00A37CF5"/>
    <w:rsid w:val="00A4042E"/>
    <w:rsid w:val="00A43D06"/>
    <w:rsid w:val="00A44359"/>
    <w:rsid w:val="00A45416"/>
    <w:rsid w:val="00A455F3"/>
    <w:rsid w:val="00A46199"/>
    <w:rsid w:val="00A470BD"/>
    <w:rsid w:val="00A51A64"/>
    <w:rsid w:val="00A52002"/>
    <w:rsid w:val="00A52CF6"/>
    <w:rsid w:val="00A52D1F"/>
    <w:rsid w:val="00A541C5"/>
    <w:rsid w:val="00A5452B"/>
    <w:rsid w:val="00A54BA0"/>
    <w:rsid w:val="00A60C21"/>
    <w:rsid w:val="00A611A7"/>
    <w:rsid w:val="00A626BC"/>
    <w:rsid w:val="00A6286F"/>
    <w:rsid w:val="00A63293"/>
    <w:rsid w:val="00A65DA6"/>
    <w:rsid w:val="00A66609"/>
    <w:rsid w:val="00A66CDC"/>
    <w:rsid w:val="00A67875"/>
    <w:rsid w:val="00A70ACB"/>
    <w:rsid w:val="00A70C23"/>
    <w:rsid w:val="00A72634"/>
    <w:rsid w:val="00A736DC"/>
    <w:rsid w:val="00A73D51"/>
    <w:rsid w:val="00A73F3B"/>
    <w:rsid w:val="00A74BDD"/>
    <w:rsid w:val="00A76295"/>
    <w:rsid w:val="00A77548"/>
    <w:rsid w:val="00A77DF5"/>
    <w:rsid w:val="00A8117C"/>
    <w:rsid w:val="00A81E4D"/>
    <w:rsid w:val="00A8273C"/>
    <w:rsid w:val="00A82D91"/>
    <w:rsid w:val="00A83A39"/>
    <w:rsid w:val="00A83AEC"/>
    <w:rsid w:val="00A83C09"/>
    <w:rsid w:val="00A840D5"/>
    <w:rsid w:val="00A8472A"/>
    <w:rsid w:val="00A8518C"/>
    <w:rsid w:val="00A868C3"/>
    <w:rsid w:val="00A86C17"/>
    <w:rsid w:val="00A8759B"/>
    <w:rsid w:val="00A87800"/>
    <w:rsid w:val="00A90CBC"/>
    <w:rsid w:val="00A917CD"/>
    <w:rsid w:val="00A92B05"/>
    <w:rsid w:val="00A9389D"/>
    <w:rsid w:val="00A93B35"/>
    <w:rsid w:val="00A95588"/>
    <w:rsid w:val="00A95C9D"/>
    <w:rsid w:val="00A961CF"/>
    <w:rsid w:val="00A966B2"/>
    <w:rsid w:val="00A96FE9"/>
    <w:rsid w:val="00A97E1B"/>
    <w:rsid w:val="00AA0C69"/>
    <w:rsid w:val="00AA331E"/>
    <w:rsid w:val="00AA420C"/>
    <w:rsid w:val="00AA489F"/>
    <w:rsid w:val="00AA6E9C"/>
    <w:rsid w:val="00AA703D"/>
    <w:rsid w:val="00AB3B46"/>
    <w:rsid w:val="00AB5D95"/>
    <w:rsid w:val="00AC0087"/>
    <w:rsid w:val="00AC1122"/>
    <w:rsid w:val="00AC31E1"/>
    <w:rsid w:val="00AC328D"/>
    <w:rsid w:val="00AC34EB"/>
    <w:rsid w:val="00AC71AF"/>
    <w:rsid w:val="00AC7254"/>
    <w:rsid w:val="00AC7586"/>
    <w:rsid w:val="00AD31AD"/>
    <w:rsid w:val="00AD3B20"/>
    <w:rsid w:val="00AD5CD0"/>
    <w:rsid w:val="00AD5F35"/>
    <w:rsid w:val="00AE0A51"/>
    <w:rsid w:val="00AE304B"/>
    <w:rsid w:val="00AE3773"/>
    <w:rsid w:val="00AE3EB7"/>
    <w:rsid w:val="00AE7BA7"/>
    <w:rsid w:val="00AE7EE2"/>
    <w:rsid w:val="00AF0F0F"/>
    <w:rsid w:val="00AF269F"/>
    <w:rsid w:val="00AF7814"/>
    <w:rsid w:val="00B03E96"/>
    <w:rsid w:val="00B04A2D"/>
    <w:rsid w:val="00B063C1"/>
    <w:rsid w:val="00B07299"/>
    <w:rsid w:val="00B10876"/>
    <w:rsid w:val="00B10F80"/>
    <w:rsid w:val="00B11194"/>
    <w:rsid w:val="00B11BD3"/>
    <w:rsid w:val="00B12843"/>
    <w:rsid w:val="00B145D3"/>
    <w:rsid w:val="00B16556"/>
    <w:rsid w:val="00B16EA4"/>
    <w:rsid w:val="00B20DBB"/>
    <w:rsid w:val="00B211A5"/>
    <w:rsid w:val="00B21498"/>
    <w:rsid w:val="00B2151E"/>
    <w:rsid w:val="00B2292F"/>
    <w:rsid w:val="00B23B15"/>
    <w:rsid w:val="00B23C8F"/>
    <w:rsid w:val="00B2602A"/>
    <w:rsid w:val="00B266AA"/>
    <w:rsid w:val="00B26A2C"/>
    <w:rsid w:val="00B271A5"/>
    <w:rsid w:val="00B27487"/>
    <w:rsid w:val="00B302A1"/>
    <w:rsid w:val="00B32EA9"/>
    <w:rsid w:val="00B337BB"/>
    <w:rsid w:val="00B35D81"/>
    <w:rsid w:val="00B36672"/>
    <w:rsid w:val="00B4094A"/>
    <w:rsid w:val="00B44195"/>
    <w:rsid w:val="00B46BEF"/>
    <w:rsid w:val="00B501FF"/>
    <w:rsid w:val="00B537D5"/>
    <w:rsid w:val="00B53B03"/>
    <w:rsid w:val="00B54519"/>
    <w:rsid w:val="00B55043"/>
    <w:rsid w:val="00B55B5C"/>
    <w:rsid w:val="00B607FA"/>
    <w:rsid w:val="00B6233B"/>
    <w:rsid w:val="00B62FAD"/>
    <w:rsid w:val="00B63CBC"/>
    <w:rsid w:val="00B64645"/>
    <w:rsid w:val="00B64F5F"/>
    <w:rsid w:val="00B66608"/>
    <w:rsid w:val="00B70CBD"/>
    <w:rsid w:val="00B713A8"/>
    <w:rsid w:val="00B72A71"/>
    <w:rsid w:val="00B72F66"/>
    <w:rsid w:val="00B735B3"/>
    <w:rsid w:val="00B74831"/>
    <w:rsid w:val="00B74884"/>
    <w:rsid w:val="00B74EEE"/>
    <w:rsid w:val="00B76076"/>
    <w:rsid w:val="00B779C8"/>
    <w:rsid w:val="00B77D9B"/>
    <w:rsid w:val="00B80B9D"/>
    <w:rsid w:val="00B80E92"/>
    <w:rsid w:val="00B85317"/>
    <w:rsid w:val="00B85A13"/>
    <w:rsid w:val="00B8708A"/>
    <w:rsid w:val="00B948B9"/>
    <w:rsid w:val="00B94F87"/>
    <w:rsid w:val="00B95186"/>
    <w:rsid w:val="00B95229"/>
    <w:rsid w:val="00BA304B"/>
    <w:rsid w:val="00BA337E"/>
    <w:rsid w:val="00BA57BB"/>
    <w:rsid w:val="00BA7B5F"/>
    <w:rsid w:val="00BA7F42"/>
    <w:rsid w:val="00BB0969"/>
    <w:rsid w:val="00BB0D45"/>
    <w:rsid w:val="00BB12CF"/>
    <w:rsid w:val="00BB23C3"/>
    <w:rsid w:val="00BB3130"/>
    <w:rsid w:val="00BB43E8"/>
    <w:rsid w:val="00BB4E0B"/>
    <w:rsid w:val="00BB4FE1"/>
    <w:rsid w:val="00BB6453"/>
    <w:rsid w:val="00BB787B"/>
    <w:rsid w:val="00BB78D5"/>
    <w:rsid w:val="00BB7EF3"/>
    <w:rsid w:val="00BC0013"/>
    <w:rsid w:val="00BC0D9A"/>
    <w:rsid w:val="00BC0E58"/>
    <w:rsid w:val="00BC1C03"/>
    <w:rsid w:val="00BC29BB"/>
    <w:rsid w:val="00BC2F9D"/>
    <w:rsid w:val="00BC3643"/>
    <w:rsid w:val="00BC3989"/>
    <w:rsid w:val="00BD11FC"/>
    <w:rsid w:val="00BD1E0D"/>
    <w:rsid w:val="00BD291D"/>
    <w:rsid w:val="00BD314E"/>
    <w:rsid w:val="00BD35B3"/>
    <w:rsid w:val="00BD3682"/>
    <w:rsid w:val="00BD44B7"/>
    <w:rsid w:val="00BD4E52"/>
    <w:rsid w:val="00BD5C25"/>
    <w:rsid w:val="00BD67FF"/>
    <w:rsid w:val="00BE15F7"/>
    <w:rsid w:val="00BE17B7"/>
    <w:rsid w:val="00BE226F"/>
    <w:rsid w:val="00BE3AAB"/>
    <w:rsid w:val="00BE43BB"/>
    <w:rsid w:val="00BE549E"/>
    <w:rsid w:val="00BE57E5"/>
    <w:rsid w:val="00BE5D97"/>
    <w:rsid w:val="00BE6A31"/>
    <w:rsid w:val="00BF04D4"/>
    <w:rsid w:val="00BF42AA"/>
    <w:rsid w:val="00BF49AA"/>
    <w:rsid w:val="00BF5334"/>
    <w:rsid w:val="00BF73DD"/>
    <w:rsid w:val="00BF7D7E"/>
    <w:rsid w:val="00C00458"/>
    <w:rsid w:val="00C00E08"/>
    <w:rsid w:val="00C0128F"/>
    <w:rsid w:val="00C04939"/>
    <w:rsid w:val="00C04A67"/>
    <w:rsid w:val="00C04B12"/>
    <w:rsid w:val="00C05FBA"/>
    <w:rsid w:val="00C06989"/>
    <w:rsid w:val="00C0707C"/>
    <w:rsid w:val="00C115E0"/>
    <w:rsid w:val="00C13D1D"/>
    <w:rsid w:val="00C16515"/>
    <w:rsid w:val="00C17C98"/>
    <w:rsid w:val="00C21539"/>
    <w:rsid w:val="00C224C8"/>
    <w:rsid w:val="00C22EF5"/>
    <w:rsid w:val="00C2349D"/>
    <w:rsid w:val="00C24A40"/>
    <w:rsid w:val="00C25151"/>
    <w:rsid w:val="00C26060"/>
    <w:rsid w:val="00C26483"/>
    <w:rsid w:val="00C31748"/>
    <w:rsid w:val="00C31C32"/>
    <w:rsid w:val="00C320E8"/>
    <w:rsid w:val="00C339B4"/>
    <w:rsid w:val="00C3446B"/>
    <w:rsid w:val="00C35595"/>
    <w:rsid w:val="00C4030B"/>
    <w:rsid w:val="00C440E2"/>
    <w:rsid w:val="00C45C75"/>
    <w:rsid w:val="00C46B3F"/>
    <w:rsid w:val="00C46C11"/>
    <w:rsid w:val="00C4783E"/>
    <w:rsid w:val="00C515B5"/>
    <w:rsid w:val="00C51637"/>
    <w:rsid w:val="00C51A3C"/>
    <w:rsid w:val="00C521F7"/>
    <w:rsid w:val="00C5334E"/>
    <w:rsid w:val="00C534E9"/>
    <w:rsid w:val="00C560CF"/>
    <w:rsid w:val="00C57135"/>
    <w:rsid w:val="00C57BE3"/>
    <w:rsid w:val="00C60913"/>
    <w:rsid w:val="00C613E9"/>
    <w:rsid w:val="00C62916"/>
    <w:rsid w:val="00C632BC"/>
    <w:rsid w:val="00C632D8"/>
    <w:rsid w:val="00C65168"/>
    <w:rsid w:val="00C70042"/>
    <w:rsid w:val="00C70234"/>
    <w:rsid w:val="00C70D7D"/>
    <w:rsid w:val="00C72026"/>
    <w:rsid w:val="00C73326"/>
    <w:rsid w:val="00C748FE"/>
    <w:rsid w:val="00C75430"/>
    <w:rsid w:val="00C75A1E"/>
    <w:rsid w:val="00C75B81"/>
    <w:rsid w:val="00C77BDF"/>
    <w:rsid w:val="00C80F0D"/>
    <w:rsid w:val="00C83041"/>
    <w:rsid w:val="00C845F5"/>
    <w:rsid w:val="00C85405"/>
    <w:rsid w:val="00C869BA"/>
    <w:rsid w:val="00C86DBD"/>
    <w:rsid w:val="00C8739B"/>
    <w:rsid w:val="00C91772"/>
    <w:rsid w:val="00C91DAA"/>
    <w:rsid w:val="00C923E0"/>
    <w:rsid w:val="00C92811"/>
    <w:rsid w:val="00C92838"/>
    <w:rsid w:val="00C9486D"/>
    <w:rsid w:val="00C94B53"/>
    <w:rsid w:val="00C94E03"/>
    <w:rsid w:val="00C96E9B"/>
    <w:rsid w:val="00C97DF4"/>
    <w:rsid w:val="00CA01C3"/>
    <w:rsid w:val="00CA08A8"/>
    <w:rsid w:val="00CA14AB"/>
    <w:rsid w:val="00CA2075"/>
    <w:rsid w:val="00CA3585"/>
    <w:rsid w:val="00CA490C"/>
    <w:rsid w:val="00CA505C"/>
    <w:rsid w:val="00CB0C32"/>
    <w:rsid w:val="00CB0DE8"/>
    <w:rsid w:val="00CB15CC"/>
    <w:rsid w:val="00CB2400"/>
    <w:rsid w:val="00CB2541"/>
    <w:rsid w:val="00CB3C68"/>
    <w:rsid w:val="00CB5416"/>
    <w:rsid w:val="00CB60F4"/>
    <w:rsid w:val="00CB6FD4"/>
    <w:rsid w:val="00CB7A29"/>
    <w:rsid w:val="00CB7D6F"/>
    <w:rsid w:val="00CB7E9C"/>
    <w:rsid w:val="00CC09D8"/>
    <w:rsid w:val="00CC0E2A"/>
    <w:rsid w:val="00CC1916"/>
    <w:rsid w:val="00CC3307"/>
    <w:rsid w:val="00CC3AB5"/>
    <w:rsid w:val="00CC4871"/>
    <w:rsid w:val="00CC665C"/>
    <w:rsid w:val="00CC799E"/>
    <w:rsid w:val="00CD06F5"/>
    <w:rsid w:val="00CD1184"/>
    <w:rsid w:val="00CD16B0"/>
    <w:rsid w:val="00CD18B3"/>
    <w:rsid w:val="00CD3D06"/>
    <w:rsid w:val="00CD4138"/>
    <w:rsid w:val="00CD4480"/>
    <w:rsid w:val="00CD457B"/>
    <w:rsid w:val="00CD5369"/>
    <w:rsid w:val="00CD64BC"/>
    <w:rsid w:val="00CD6ED3"/>
    <w:rsid w:val="00CD7033"/>
    <w:rsid w:val="00CD72AF"/>
    <w:rsid w:val="00CE1AF0"/>
    <w:rsid w:val="00CE5B98"/>
    <w:rsid w:val="00CE5D41"/>
    <w:rsid w:val="00CE65C6"/>
    <w:rsid w:val="00CE72E3"/>
    <w:rsid w:val="00CE7346"/>
    <w:rsid w:val="00CF013C"/>
    <w:rsid w:val="00CF06D6"/>
    <w:rsid w:val="00CF0A9F"/>
    <w:rsid w:val="00CF21A0"/>
    <w:rsid w:val="00CF26CF"/>
    <w:rsid w:val="00CF5138"/>
    <w:rsid w:val="00CF5266"/>
    <w:rsid w:val="00CF657A"/>
    <w:rsid w:val="00D0025F"/>
    <w:rsid w:val="00D00806"/>
    <w:rsid w:val="00D01201"/>
    <w:rsid w:val="00D0143E"/>
    <w:rsid w:val="00D022B3"/>
    <w:rsid w:val="00D02313"/>
    <w:rsid w:val="00D03327"/>
    <w:rsid w:val="00D03E96"/>
    <w:rsid w:val="00D046A8"/>
    <w:rsid w:val="00D04F44"/>
    <w:rsid w:val="00D0568C"/>
    <w:rsid w:val="00D0648B"/>
    <w:rsid w:val="00D06DE4"/>
    <w:rsid w:val="00D071E2"/>
    <w:rsid w:val="00D11C7E"/>
    <w:rsid w:val="00D13766"/>
    <w:rsid w:val="00D14694"/>
    <w:rsid w:val="00D16049"/>
    <w:rsid w:val="00D160F7"/>
    <w:rsid w:val="00D169F3"/>
    <w:rsid w:val="00D2020C"/>
    <w:rsid w:val="00D20FEC"/>
    <w:rsid w:val="00D24483"/>
    <w:rsid w:val="00D249FC"/>
    <w:rsid w:val="00D24FAC"/>
    <w:rsid w:val="00D2513B"/>
    <w:rsid w:val="00D26BF9"/>
    <w:rsid w:val="00D329AE"/>
    <w:rsid w:val="00D32AC8"/>
    <w:rsid w:val="00D33376"/>
    <w:rsid w:val="00D36458"/>
    <w:rsid w:val="00D37797"/>
    <w:rsid w:val="00D37C1C"/>
    <w:rsid w:val="00D411A8"/>
    <w:rsid w:val="00D42267"/>
    <w:rsid w:val="00D42B77"/>
    <w:rsid w:val="00D43FBF"/>
    <w:rsid w:val="00D46A1F"/>
    <w:rsid w:val="00D510F9"/>
    <w:rsid w:val="00D51A9C"/>
    <w:rsid w:val="00D51CDE"/>
    <w:rsid w:val="00D52654"/>
    <w:rsid w:val="00D53593"/>
    <w:rsid w:val="00D5397E"/>
    <w:rsid w:val="00D540E5"/>
    <w:rsid w:val="00D54FEC"/>
    <w:rsid w:val="00D551C6"/>
    <w:rsid w:val="00D559CC"/>
    <w:rsid w:val="00D55E16"/>
    <w:rsid w:val="00D57680"/>
    <w:rsid w:val="00D604C2"/>
    <w:rsid w:val="00D6108E"/>
    <w:rsid w:val="00D61B67"/>
    <w:rsid w:val="00D621A4"/>
    <w:rsid w:val="00D62E18"/>
    <w:rsid w:val="00D6314B"/>
    <w:rsid w:val="00D63A88"/>
    <w:rsid w:val="00D65234"/>
    <w:rsid w:val="00D652BF"/>
    <w:rsid w:val="00D669B5"/>
    <w:rsid w:val="00D67BF6"/>
    <w:rsid w:val="00D7143A"/>
    <w:rsid w:val="00D71F12"/>
    <w:rsid w:val="00D72B0A"/>
    <w:rsid w:val="00D73C8A"/>
    <w:rsid w:val="00D73CA3"/>
    <w:rsid w:val="00D74854"/>
    <w:rsid w:val="00D7552D"/>
    <w:rsid w:val="00D7578A"/>
    <w:rsid w:val="00D75A09"/>
    <w:rsid w:val="00D75D18"/>
    <w:rsid w:val="00D761EB"/>
    <w:rsid w:val="00D77054"/>
    <w:rsid w:val="00D808BB"/>
    <w:rsid w:val="00D8132C"/>
    <w:rsid w:val="00D834C4"/>
    <w:rsid w:val="00D83FCA"/>
    <w:rsid w:val="00D84FAF"/>
    <w:rsid w:val="00D85059"/>
    <w:rsid w:val="00D8584D"/>
    <w:rsid w:val="00D86278"/>
    <w:rsid w:val="00D874CE"/>
    <w:rsid w:val="00D879E3"/>
    <w:rsid w:val="00D906F2"/>
    <w:rsid w:val="00D913A9"/>
    <w:rsid w:val="00D920B5"/>
    <w:rsid w:val="00D93418"/>
    <w:rsid w:val="00D9497F"/>
    <w:rsid w:val="00D96DEA"/>
    <w:rsid w:val="00DA2095"/>
    <w:rsid w:val="00DA3CEC"/>
    <w:rsid w:val="00DA6FE7"/>
    <w:rsid w:val="00DA7E1E"/>
    <w:rsid w:val="00DB044C"/>
    <w:rsid w:val="00DB045F"/>
    <w:rsid w:val="00DB04C4"/>
    <w:rsid w:val="00DB25E4"/>
    <w:rsid w:val="00DB274F"/>
    <w:rsid w:val="00DB2A90"/>
    <w:rsid w:val="00DB2DE1"/>
    <w:rsid w:val="00DB37CF"/>
    <w:rsid w:val="00DB38BD"/>
    <w:rsid w:val="00DB49A8"/>
    <w:rsid w:val="00DB5995"/>
    <w:rsid w:val="00DB61DD"/>
    <w:rsid w:val="00DB62B4"/>
    <w:rsid w:val="00DB6B3F"/>
    <w:rsid w:val="00DB6E78"/>
    <w:rsid w:val="00DC0212"/>
    <w:rsid w:val="00DC04EB"/>
    <w:rsid w:val="00DC1B53"/>
    <w:rsid w:val="00DC2970"/>
    <w:rsid w:val="00DC5F61"/>
    <w:rsid w:val="00DC66EE"/>
    <w:rsid w:val="00DC724F"/>
    <w:rsid w:val="00DC7B95"/>
    <w:rsid w:val="00DD02E5"/>
    <w:rsid w:val="00DD0CBE"/>
    <w:rsid w:val="00DD2E56"/>
    <w:rsid w:val="00DD3390"/>
    <w:rsid w:val="00DD58BE"/>
    <w:rsid w:val="00DD66F4"/>
    <w:rsid w:val="00DD6C03"/>
    <w:rsid w:val="00DD6CB0"/>
    <w:rsid w:val="00DD7293"/>
    <w:rsid w:val="00DD7F5E"/>
    <w:rsid w:val="00DE002A"/>
    <w:rsid w:val="00DE0402"/>
    <w:rsid w:val="00DE1C54"/>
    <w:rsid w:val="00DE3780"/>
    <w:rsid w:val="00DE6527"/>
    <w:rsid w:val="00DF016F"/>
    <w:rsid w:val="00DF1149"/>
    <w:rsid w:val="00DF2BBC"/>
    <w:rsid w:val="00DF2D3F"/>
    <w:rsid w:val="00DF33AE"/>
    <w:rsid w:val="00DF39EE"/>
    <w:rsid w:val="00DF45E1"/>
    <w:rsid w:val="00DF6142"/>
    <w:rsid w:val="00DF6A70"/>
    <w:rsid w:val="00DF7C56"/>
    <w:rsid w:val="00E020D1"/>
    <w:rsid w:val="00E025DB"/>
    <w:rsid w:val="00E02A71"/>
    <w:rsid w:val="00E03AEA"/>
    <w:rsid w:val="00E04319"/>
    <w:rsid w:val="00E04320"/>
    <w:rsid w:val="00E044DD"/>
    <w:rsid w:val="00E04822"/>
    <w:rsid w:val="00E05489"/>
    <w:rsid w:val="00E062F4"/>
    <w:rsid w:val="00E106B3"/>
    <w:rsid w:val="00E10E92"/>
    <w:rsid w:val="00E13A60"/>
    <w:rsid w:val="00E16AF8"/>
    <w:rsid w:val="00E1787B"/>
    <w:rsid w:val="00E17A5E"/>
    <w:rsid w:val="00E2197D"/>
    <w:rsid w:val="00E23490"/>
    <w:rsid w:val="00E23677"/>
    <w:rsid w:val="00E23801"/>
    <w:rsid w:val="00E2573D"/>
    <w:rsid w:val="00E27299"/>
    <w:rsid w:val="00E27AAB"/>
    <w:rsid w:val="00E308AE"/>
    <w:rsid w:val="00E30B38"/>
    <w:rsid w:val="00E33166"/>
    <w:rsid w:val="00E33DEE"/>
    <w:rsid w:val="00E33F66"/>
    <w:rsid w:val="00E411B9"/>
    <w:rsid w:val="00E411DE"/>
    <w:rsid w:val="00E426A6"/>
    <w:rsid w:val="00E42AFD"/>
    <w:rsid w:val="00E42B8B"/>
    <w:rsid w:val="00E431F7"/>
    <w:rsid w:val="00E438A6"/>
    <w:rsid w:val="00E4449D"/>
    <w:rsid w:val="00E45256"/>
    <w:rsid w:val="00E45A32"/>
    <w:rsid w:val="00E46665"/>
    <w:rsid w:val="00E4745A"/>
    <w:rsid w:val="00E47D80"/>
    <w:rsid w:val="00E50264"/>
    <w:rsid w:val="00E514C0"/>
    <w:rsid w:val="00E566D8"/>
    <w:rsid w:val="00E57711"/>
    <w:rsid w:val="00E579D8"/>
    <w:rsid w:val="00E57A02"/>
    <w:rsid w:val="00E6058D"/>
    <w:rsid w:val="00E60EC8"/>
    <w:rsid w:val="00E61B39"/>
    <w:rsid w:val="00E6361C"/>
    <w:rsid w:val="00E649FB"/>
    <w:rsid w:val="00E65FAF"/>
    <w:rsid w:val="00E725A3"/>
    <w:rsid w:val="00E7282E"/>
    <w:rsid w:val="00E73B6A"/>
    <w:rsid w:val="00E746D8"/>
    <w:rsid w:val="00E76190"/>
    <w:rsid w:val="00E809EC"/>
    <w:rsid w:val="00E8135D"/>
    <w:rsid w:val="00E817AB"/>
    <w:rsid w:val="00E826A1"/>
    <w:rsid w:val="00E83E8A"/>
    <w:rsid w:val="00E84324"/>
    <w:rsid w:val="00E85B62"/>
    <w:rsid w:val="00E86CD6"/>
    <w:rsid w:val="00E879C5"/>
    <w:rsid w:val="00E87DA6"/>
    <w:rsid w:val="00E9054D"/>
    <w:rsid w:val="00E913FD"/>
    <w:rsid w:val="00E92716"/>
    <w:rsid w:val="00E943AA"/>
    <w:rsid w:val="00E94E40"/>
    <w:rsid w:val="00E97844"/>
    <w:rsid w:val="00E97A6B"/>
    <w:rsid w:val="00EA03A3"/>
    <w:rsid w:val="00EA0DB2"/>
    <w:rsid w:val="00EA3B14"/>
    <w:rsid w:val="00EA3B42"/>
    <w:rsid w:val="00EA5102"/>
    <w:rsid w:val="00EA650C"/>
    <w:rsid w:val="00EA6C77"/>
    <w:rsid w:val="00EA704C"/>
    <w:rsid w:val="00EA773C"/>
    <w:rsid w:val="00EA7C2E"/>
    <w:rsid w:val="00EB362B"/>
    <w:rsid w:val="00EB4427"/>
    <w:rsid w:val="00EB5059"/>
    <w:rsid w:val="00EB6A3C"/>
    <w:rsid w:val="00EB7AAC"/>
    <w:rsid w:val="00EC0428"/>
    <w:rsid w:val="00EC064F"/>
    <w:rsid w:val="00EC1848"/>
    <w:rsid w:val="00EC2909"/>
    <w:rsid w:val="00EC2C89"/>
    <w:rsid w:val="00EC40BB"/>
    <w:rsid w:val="00EC4E76"/>
    <w:rsid w:val="00EC5B0C"/>
    <w:rsid w:val="00EC6947"/>
    <w:rsid w:val="00EC6CD0"/>
    <w:rsid w:val="00ED0174"/>
    <w:rsid w:val="00ED02B1"/>
    <w:rsid w:val="00ED0557"/>
    <w:rsid w:val="00ED0CDB"/>
    <w:rsid w:val="00ED1D9B"/>
    <w:rsid w:val="00ED1F29"/>
    <w:rsid w:val="00ED3231"/>
    <w:rsid w:val="00ED389C"/>
    <w:rsid w:val="00ED41BE"/>
    <w:rsid w:val="00ED4FA2"/>
    <w:rsid w:val="00ED5DA5"/>
    <w:rsid w:val="00ED623A"/>
    <w:rsid w:val="00ED6484"/>
    <w:rsid w:val="00ED6882"/>
    <w:rsid w:val="00ED7ED4"/>
    <w:rsid w:val="00EE0F3E"/>
    <w:rsid w:val="00EE5CFE"/>
    <w:rsid w:val="00EE7531"/>
    <w:rsid w:val="00EE7B71"/>
    <w:rsid w:val="00EF0183"/>
    <w:rsid w:val="00EF0560"/>
    <w:rsid w:val="00EF1957"/>
    <w:rsid w:val="00EF2DFF"/>
    <w:rsid w:val="00EF31E7"/>
    <w:rsid w:val="00EF35FF"/>
    <w:rsid w:val="00EF384A"/>
    <w:rsid w:val="00EF40EA"/>
    <w:rsid w:val="00EF6D67"/>
    <w:rsid w:val="00EF6DE0"/>
    <w:rsid w:val="00EF77A1"/>
    <w:rsid w:val="00F01D3A"/>
    <w:rsid w:val="00F0294F"/>
    <w:rsid w:val="00F03CB9"/>
    <w:rsid w:val="00F03D04"/>
    <w:rsid w:val="00F043B1"/>
    <w:rsid w:val="00F0488F"/>
    <w:rsid w:val="00F05014"/>
    <w:rsid w:val="00F0595C"/>
    <w:rsid w:val="00F06362"/>
    <w:rsid w:val="00F063F0"/>
    <w:rsid w:val="00F1079C"/>
    <w:rsid w:val="00F1098C"/>
    <w:rsid w:val="00F10E49"/>
    <w:rsid w:val="00F116DB"/>
    <w:rsid w:val="00F13113"/>
    <w:rsid w:val="00F1384C"/>
    <w:rsid w:val="00F155F5"/>
    <w:rsid w:val="00F159AE"/>
    <w:rsid w:val="00F15A77"/>
    <w:rsid w:val="00F1699F"/>
    <w:rsid w:val="00F21348"/>
    <w:rsid w:val="00F21EBC"/>
    <w:rsid w:val="00F2234E"/>
    <w:rsid w:val="00F22A37"/>
    <w:rsid w:val="00F23CF1"/>
    <w:rsid w:val="00F24AC9"/>
    <w:rsid w:val="00F27217"/>
    <w:rsid w:val="00F2749B"/>
    <w:rsid w:val="00F308D8"/>
    <w:rsid w:val="00F309E9"/>
    <w:rsid w:val="00F314A2"/>
    <w:rsid w:val="00F31576"/>
    <w:rsid w:val="00F31EBB"/>
    <w:rsid w:val="00F32110"/>
    <w:rsid w:val="00F3290A"/>
    <w:rsid w:val="00F334D9"/>
    <w:rsid w:val="00F3382B"/>
    <w:rsid w:val="00F33FDC"/>
    <w:rsid w:val="00F352D2"/>
    <w:rsid w:val="00F35F9F"/>
    <w:rsid w:val="00F37D20"/>
    <w:rsid w:val="00F405FB"/>
    <w:rsid w:val="00F41D07"/>
    <w:rsid w:val="00F43058"/>
    <w:rsid w:val="00F439B4"/>
    <w:rsid w:val="00F443E7"/>
    <w:rsid w:val="00F4641F"/>
    <w:rsid w:val="00F46A18"/>
    <w:rsid w:val="00F4700D"/>
    <w:rsid w:val="00F47616"/>
    <w:rsid w:val="00F52057"/>
    <w:rsid w:val="00F52690"/>
    <w:rsid w:val="00F5298B"/>
    <w:rsid w:val="00F52CA9"/>
    <w:rsid w:val="00F538CD"/>
    <w:rsid w:val="00F54924"/>
    <w:rsid w:val="00F54CC8"/>
    <w:rsid w:val="00F56FA5"/>
    <w:rsid w:val="00F5711C"/>
    <w:rsid w:val="00F57979"/>
    <w:rsid w:val="00F61526"/>
    <w:rsid w:val="00F6177B"/>
    <w:rsid w:val="00F61B0F"/>
    <w:rsid w:val="00F621BA"/>
    <w:rsid w:val="00F62439"/>
    <w:rsid w:val="00F633A2"/>
    <w:rsid w:val="00F64576"/>
    <w:rsid w:val="00F65255"/>
    <w:rsid w:val="00F664DC"/>
    <w:rsid w:val="00F7002C"/>
    <w:rsid w:val="00F71AF1"/>
    <w:rsid w:val="00F7211A"/>
    <w:rsid w:val="00F72DC1"/>
    <w:rsid w:val="00F73E6F"/>
    <w:rsid w:val="00F74BB9"/>
    <w:rsid w:val="00F751BA"/>
    <w:rsid w:val="00F765FF"/>
    <w:rsid w:val="00F7739F"/>
    <w:rsid w:val="00F77F7D"/>
    <w:rsid w:val="00F817F4"/>
    <w:rsid w:val="00F82643"/>
    <w:rsid w:val="00F84F13"/>
    <w:rsid w:val="00F85E92"/>
    <w:rsid w:val="00F87E11"/>
    <w:rsid w:val="00F90816"/>
    <w:rsid w:val="00F90B22"/>
    <w:rsid w:val="00F91DD5"/>
    <w:rsid w:val="00F9201B"/>
    <w:rsid w:val="00F9474C"/>
    <w:rsid w:val="00F95095"/>
    <w:rsid w:val="00F953A7"/>
    <w:rsid w:val="00F96024"/>
    <w:rsid w:val="00F972D6"/>
    <w:rsid w:val="00F975F7"/>
    <w:rsid w:val="00FA2001"/>
    <w:rsid w:val="00FA2342"/>
    <w:rsid w:val="00FA4BA4"/>
    <w:rsid w:val="00FA7FC5"/>
    <w:rsid w:val="00FB03BE"/>
    <w:rsid w:val="00FB30B5"/>
    <w:rsid w:val="00FB3320"/>
    <w:rsid w:val="00FB4AC0"/>
    <w:rsid w:val="00FB5175"/>
    <w:rsid w:val="00FB5546"/>
    <w:rsid w:val="00FB5888"/>
    <w:rsid w:val="00FB5AC8"/>
    <w:rsid w:val="00FB7A02"/>
    <w:rsid w:val="00FB7D73"/>
    <w:rsid w:val="00FC0414"/>
    <w:rsid w:val="00FC2653"/>
    <w:rsid w:val="00FC2C23"/>
    <w:rsid w:val="00FC3B73"/>
    <w:rsid w:val="00FC55D0"/>
    <w:rsid w:val="00FC5905"/>
    <w:rsid w:val="00FC5916"/>
    <w:rsid w:val="00FC5D98"/>
    <w:rsid w:val="00FC5DF2"/>
    <w:rsid w:val="00FC6FD6"/>
    <w:rsid w:val="00FC72DB"/>
    <w:rsid w:val="00FC768E"/>
    <w:rsid w:val="00FD28B9"/>
    <w:rsid w:val="00FD6AD5"/>
    <w:rsid w:val="00FD6E87"/>
    <w:rsid w:val="00FD73C9"/>
    <w:rsid w:val="00FD7A3D"/>
    <w:rsid w:val="00FD7D9C"/>
    <w:rsid w:val="00FE13A7"/>
    <w:rsid w:val="00FE427A"/>
    <w:rsid w:val="00FE599F"/>
    <w:rsid w:val="00FE6CBB"/>
    <w:rsid w:val="00FE776F"/>
    <w:rsid w:val="00FF15EC"/>
    <w:rsid w:val="00FF1B17"/>
    <w:rsid w:val="00FF379E"/>
    <w:rsid w:val="00FF4F9C"/>
    <w:rsid w:val="00FF548E"/>
    <w:rsid w:val="00FF5F95"/>
  </w:rsids>
  <m:mathPr>
    <m:mathFont m:val="Cambria Math"/>
    <m:brkBin m:val="before"/>
    <m:brkBinSub m:val="--"/>
    <m:smallFrac m:val="0"/>
    <m:dispDef/>
    <m:lMargin m:val="0"/>
    <m:rMargin m:val="0"/>
    <m:defJc m:val="centerGroup"/>
    <m:wrapIndent m:val="1440"/>
    <m:intLim m:val="subSup"/>
    <m:naryLim m:val="undOvr"/>
  </m:mathPr>
  <w:themeFontLang w:val="hr-HR"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A6E54"/>
    <w:pPr>
      <w:spacing w:before="120" w:after="120" w:line="240" w:lineRule="auto"/>
      <w:jc w:val="both"/>
    </w:pPr>
    <w:rPr>
      <w:lang w:val="hr-HR"/>
    </w:rPr>
  </w:style>
  <w:style w:type="paragraph" w:styleId="Heading1">
    <w:name w:val="heading 1"/>
    <w:basedOn w:val="Normal"/>
    <w:next w:val="Normal"/>
    <w:link w:val="Heading1Char"/>
    <w:autoRedefine/>
    <w:uiPriority w:val="1"/>
    <w:qFormat/>
    <w:rsid w:val="006A7937"/>
    <w:pPr>
      <w:keepNext/>
      <w:keepLines/>
      <w:numPr>
        <w:numId w:val="173"/>
      </w:numPr>
      <w:spacing w:before="480" w:after="360"/>
      <w:outlineLvl w:val="0"/>
    </w:pPr>
    <w:rPr>
      <w:rFonts w:eastAsiaTheme="majorEastAsia" w:cstheme="majorBidi"/>
      <w:b/>
      <w:bCs/>
      <w:sz w:val="28"/>
      <w:szCs w:val="28"/>
    </w:rPr>
  </w:style>
  <w:style w:type="paragraph" w:styleId="Heading2">
    <w:name w:val="heading 2"/>
    <w:basedOn w:val="Normal"/>
    <w:next w:val="Normal"/>
    <w:link w:val="Heading2Char"/>
    <w:autoRedefine/>
    <w:uiPriority w:val="1"/>
    <w:unhideWhenUsed/>
    <w:qFormat/>
    <w:rsid w:val="009B5F02"/>
    <w:pPr>
      <w:keepNext/>
      <w:keepLines/>
      <w:numPr>
        <w:ilvl w:val="1"/>
        <w:numId w:val="173"/>
      </w:numPr>
      <w:jc w:val="left"/>
      <w:outlineLvl w:val="1"/>
    </w:pPr>
    <w:rPr>
      <w:rFonts w:eastAsiaTheme="majorEastAsia" w:cstheme="majorBidi"/>
      <w:b/>
      <w:bCs/>
      <w:sz w:val="26"/>
      <w:szCs w:val="26"/>
    </w:rPr>
  </w:style>
  <w:style w:type="paragraph" w:styleId="Heading3">
    <w:name w:val="heading 3"/>
    <w:basedOn w:val="Normal"/>
    <w:next w:val="Normal"/>
    <w:link w:val="Heading3Char"/>
    <w:autoRedefine/>
    <w:uiPriority w:val="9"/>
    <w:unhideWhenUsed/>
    <w:qFormat/>
    <w:rsid w:val="00897065"/>
    <w:pPr>
      <w:keepNext/>
      <w:keepLines/>
      <w:numPr>
        <w:ilvl w:val="2"/>
        <w:numId w:val="173"/>
      </w:numPr>
      <w:spacing w:before="240" w:after="240"/>
      <w:outlineLvl w:val="2"/>
    </w:pPr>
    <w:rPr>
      <w:rFonts w:eastAsiaTheme="majorEastAsia" w:cstheme="majorBidi"/>
      <w:b/>
      <w:bCs/>
      <w:sz w:val="24"/>
    </w:rPr>
  </w:style>
  <w:style w:type="paragraph" w:styleId="Heading4">
    <w:name w:val="heading 4"/>
    <w:basedOn w:val="Normal"/>
    <w:next w:val="Normal"/>
    <w:link w:val="Heading4Char"/>
    <w:autoRedefine/>
    <w:uiPriority w:val="9"/>
    <w:unhideWhenUsed/>
    <w:qFormat/>
    <w:rsid w:val="00563ACA"/>
    <w:pPr>
      <w:keepNext/>
      <w:keepLines/>
      <w:pBdr>
        <w:top w:val="single" w:sz="8" w:space="1" w:color="BFBFBF" w:themeColor="background1" w:themeShade="BF"/>
        <w:bottom w:val="single" w:sz="8" w:space="1" w:color="BFBFBF" w:themeColor="background1" w:themeShade="BF"/>
      </w:pBdr>
      <w:ind w:left="426"/>
      <w:jc w:val="left"/>
      <w:outlineLvl w:val="3"/>
    </w:pPr>
    <w:rPr>
      <w:rFonts w:eastAsiaTheme="majorEastAsia" w:cstheme="majorBidi"/>
      <w:b/>
      <w:bCs/>
      <w:iCs/>
      <w:lang w:val="sl-SI"/>
    </w:rPr>
  </w:style>
  <w:style w:type="paragraph" w:styleId="Heading5">
    <w:name w:val="heading 5"/>
    <w:basedOn w:val="Normal"/>
    <w:next w:val="Normal"/>
    <w:link w:val="Heading5Char"/>
    <w:autoRedefine/>
    <w:uiPriority w:val="9"/>
    <w:unhideWhenUsed/>
    <w:qFormat/>
    <w:rsid w:val="00851A8D"/>
    <w:pPr>
      <w:keepNext/>
      <w:keepLines/>
      <w:spacing w:before="240"/>
      <w:ind w:left="567"/>
      <w:outlineLvl w:val="4"/>
    </w:pPr>
    <w:rPr>
      <w:rFonts w:ascii="Calibri" w:eastAsiaTheme="majorEastAsia" w:hAnsi="Calibri" w:cstheme="majorBidi"/>
      <w:b/>
      <w:i/>
      <w:color w:val="5F5F5F" w:themeColor="accent5"/>
    </w:rPr>
  </w:style>
  <w:style w:type="paragraph" w:styleId="Heading6">
    <w:name w:val="heading 6"/>
    <w:basedOn w:val="Normal"/>
    <w:next w:val="Normal"/>
    <w:link w:val="Heading6Char"/>
    <w:autoRedefine/>
    <w:uiPriority w:val="9"/>
    <w:unhideWhenUsed/>
    <w:qFormat/>
    <w:rsid w:val="00DF7C56"/>
    <w:pPr>
      <w:keepNext/>
      <w:keepLines/>
      <w:spacing w:before="240"/>
      <w:ind w:left="851"/>
      <w:outlineLvl w:val="5"/>
    </w:pPr>
    <w:rPr>
      <w:rFonts w:eastAsiaTheme="majorEastAsia" w:cstheme="majorBidi"/>
      <w:i/>
      <w:iCs/>
      <w:color w:val="969696" w:themeColor="accent3"/>
    </w:rPr>
  </w:style>
  <w:style w:type="paragraph" w:styleId="Heading7">
    <w:name w:val="heading 7"/>
    <w:basedOn w:val="Normal"/>
    <w:next w:val="Normal"/>
    <w:link w:val="Heading7Char"/>
    <w:uiPriority w:val="9"/>
    <w:unhideWhenUsed/>
    <w:qFormat/>
    <w:rsid w:val="00555D81"/>
    <w:pPr>
      <w:keepNext/>
      <w:keepLines/>
      <w:numPr>
        <w:ilvl w:val="6"/>
        <w:numId w:val="173"/>
      </w:numPr>
      <w:spacing w:before="200" w:after="0"/>
      <w:outlineLvl w:val="6"/>
    </w:pPr>
    <w:rPr>
      <w:rFonts w:asciiTheme="majorHAnsi" w:eastAsiaTheme="majorEastAsia" w:hAnsiTheme="majorHAnsi" w:cstheme="majorBidi"/>
      <w:i/>
      <w:iCs/>
      <w:color w:val="262626" w:themeColor="text1" w:themeTint="D9"/>
    </w:rPr>
  </w:style>
  <w:style w:type="paragraph" w:styleId="Heading8">
    <w:name w:val="heading 8"/>
    <w:basedOn w:val="Normal"/>
    <w:next w:val="Normal"/>
    <w:link w:val="Heading8Char"/>
    <w:uiPriority w:val="9"/>
    <w:unhideWhenUsed/>
    <w:qFormat/>
    <w:rsid w:val="003511CF"/>
    <w:pPr>
      <w:keepNext/>
      <w:keepLines/>
      <w:numPr>
        <w:ilvl w:val="7"/>
        <w:numId w:val="173"/>
      </w:numPr>
      <w:spacing w:before="200" w:after="0"/>
      <w:outlineLvl w:val="7"/>
    </w:pPr>
    <w:rPr>
      <w:rFonts w:asciiTheme="majorHAnsi" w:eastAsiaTheme="majorEastAsia" w:hAnsiTheme="majorHAnsi" w:cstheme="majorBidi"/>
      <w:color w:val="DDDDDD" w:themeColor="accent1"/>
      <w:sz w:val="20"/>
      <w:szCs w:val="20"/>
    </w:rPr>
  </w:style>
  <w:style w:type="paragraph" w:styleId="Heading9">
    <w:name w:val="heading 9"/>
    <w:basedOn w:val="Normal"/>
    <w:next w:val="Normal"/>
    <w:link w:val="Heading9Char"/>
    <w:uiPriority w:val="9"/>
    <w:unhideWhenUsed/>
    <w:qFormat/>
    <w:rsid w:val="003511CF"/>
    <w:pPr>
      <w:keepNext/>
      <w:keepLines/>
      <w:numPr>
        <w:ilvl w:val="8"/>
        <w:numId w:val="173"/>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6A7937"/>
    <w:rPr>
      <w:rFonts w:eastAsiaTheme="majorEastAsia" w:cstheme="majorBidi"/>
      <w:b/>
      <w:bCs/>
      <w:sz w:val="28"/>
      <w:szCs w:val="28"/>
      <w:lang w:val="hr-HR"/>
    </w:rPr>
  </w:style>
  <w:style w:type="character" w:customStyle="1" w:styleId="Heading2Char">
    <w:name w:val="Heading 2 Char"/>
    <w:basedOn w:val="DefaultParagraphFont"/>
    <w:link w:val="Heading2"/>
    <w:uiPriority w:val="1"/>
    <w:rsid w:val="009B5F02"/>
    <w:rPr>
      <w:rFonts w:eastAsiaTheme="majorEastAsia" w:cstheme="majorBidi"/>
      <w:b/>
      <w:bCs/>
      <w:sz w:val="26"/>
      <w:szCs w:val="26"/>
      <w:lang w:val="hr-HR"/>
    </w:rPr>
  </w:style>
  <w:style w:type="character" w:customStyle="1" w:styleId="Heading3Char">
    <w:name w:val="Heading 3 Char"/>
    <w:basedOn w:val="DefaultParagraphFont"/>
    <w:link w:val="Heading3"/>
    <w:uiPriority w:val="9"/>
    <w:rsid w:val="00897065"/>
    <w:rPr>
      <w:rFonts w:eastAsiaTheme="majorEastAsia" w:cstheme="majorBidi"/>
      <w:b/>
      <w:bCs/>
      <w:sz w:val="24"/>
      <w:lang w:val="hr-HR"/>
    </w:rPr>
  </w:style>
  <w:style w:type="character" w:customStyle="1" w:styleId="Heading4Char">
    <w:name w:val="Heading 4 Char"/>
    <w:basedOn w:val="DefaultParagraphFont"/>
    <w:link w:val="Heading4"/>
    <w:uiPriority w:val="9"/>
    <w:rsid w:val="00563ACA"/>
    <w:rPr>
      <w:rFonts w:eastAsiaTheme="majorEastAsia" w:cstheme="majorBidi"/>
      <w:b/>
      <w:bCs/>
      <w:iCs/>
      <w:lang w:val="sl-SI"/>
    </w:rPr>
  </w:style>
  <w:style w:type="character" w:customStyle="1" w:styleId="Heading5Char">
    <w:name w:val="Heading 5 Char"/>
    <w:basedOn w:val="DefaultParagraphFont"/>
    <w:link w:val="Heading5"/>
    <w:uiPriority w:val="9"/>
    <w:rsid w:val="00851A8D"/>
    <w:rPr>
      <w:rFonts w:ascii="Calibri" w:eastAsiaTheme="majorEastAsia" w:hAnsi="Calibri" w:cstheme="majorBidi"/>
      <w:b/>
      <w:i/>
      <w:color w:val="5F5F5F" w:themeColor="accent5"/>
      <w:lang w:val="hr-HR"/>
    </w:rPr>
  </w:style>
  <w:style w:type="character" w:customStyle="1" w:styleId="Heading6Char">
    <w:name w:val="Heading 6 Char"/>
    <w:basedOn w:val="DefaultParagraphFont"/>
    <w:link w:val="Heading6"/>
    <w:uiPriority w:val="9"/>
    <w:rsid w:val="00DF7C56"/>
    <w:rPr>
      <w:rFonts w:eastAsiaTheme="majorEastAsia" w:cstheme="majorBidi"/>
      <w:i/>
      <w:iCs/>
      <w:color w:val="969696" w:themeColor="accent3"/>
      <w:lang w:val="hr-HR"/>
    </w:rPr>
  </w:style>
  <w:style w:type="character" w:customStyle="1" w:styleId="Heading7Char">
    <w:name w:val="Heading 7 Char"/>
    <w:basedOn w:val="DefaultParagraphFont"/>
    <w:link w:val="Heading7"/>
    <w:uiPriority w:val="9"/>
    <w:rsid w:val="00555D81"/>
    <w:rPr>
      <w:rFonts w:asciiTheme="majorHAnsi" w:eastAsiaTheme="majorEastAsia" w:hAnsiTheme="majorHAnsi" w:cstheme="majorBidi"/>
      <w:i/>
      <w:iCs/>
      <w:color w:val="262626" w:themeColor="text1" w:themeTint="D9"/>
      <w:lang w:val="hr-HR"/>
    </w:rPr>
  </w:style>
  <w:style w:type="character" w:customStyle="1" w:styleId="Heading8Char">
    <w:name w:val="Heading 8 Char"/>
    <w:basedOn w:val="DefaultParagraphFont"/>
    <w:link w:val="Heading8"/>
    <w:uiPriority w:val="9"/>
    <w:rsid w:val="003511CF"/>
    <w:rPr>
      <w:rFonts w:asciiTheme="majorHAnsi" w:eastAsiaTheme="majorEastAsia" w:hAnsiTheme="majorHAnsi" w:cstheme="majorBidi"/>
      <w:color w:val="DDDDDD" w:themeColor="accent1"/>
      <w:sz w:val="20"/>
      <w:szCs w:val="20"/>
      <w:lang w:val="hr-HR"/>
    </w:rPr>
  </w:style>
  <w:style w:type="character" w:customStyle="1" w:styleId="Heading9Char">
    <w:name w:val="Heading 9 Char"/>
    <w:basedOn w:val="DefaultParagraphFont"/>
    <w:link w:val="Heading9"/>
    <w:uiPriority w:val="9"/>
    <w:rsid w:val="003511CF"/>
    <w:rPr>
      <w:rFonts w:asciiTheme="majorHAnsi" w:eastAsiaTheme="majorEastAsia" w:hAnsiTheme="majorHAnsi" w:cstheme="majorBidi"/>
      <w:i/>
      <w:iCs/>
      <w:color w:val="404040" w:themeColor="text1" w:themeTint="BF"/>
      <w:sz w:val="20"/>
      <w:szCs w:val="20"/>
      <w:lang w:val="hr-HR"/>
    </w:rPr>
  </w:style>
  <w:style w:type="paragraph" w:styleId="Caption">
    <w:name w:val="caption"/>
    <w:aliases w:val="Map Char,Map Char Char,Map Char Char Char Char Char,Map Char Char Char,Map,Caption Char Char Car Car,Caption Char Char Car Car Car,Map Char Char Char Car Car,Caption Char Char,Caption Char Char Char Char"/>
    <w:basedOn w:val="Normal"/>
    <w:next w:val="Normal"/>
    <w:link w:val="CaptionChar"/>
    <w:autoRedefine/>
    <w:uiPriority w:val="35"/>
    <w:unhideWhenUsed/>
    <w:qFormat/>
    <w:rsid w:val="00D61B67"/>
    <w:pPr>
      <w:widowControl w:val="0"/>
      <w:tabs>
        <w:tab w:val="center" w:pos="4818"/>
        <w:tab w:val="left" w:pos="7519"/>
      </w:tabs>
      <w:jc w:val="center"/>
    </w:pPr>
    <w:rPr>
      <w:b/>
      <w:bCs/>
      <w:sz w:val="18"/>
      <w:szCs w:val="18"/>
    </w:rPr>
  </w:style>
  <w:style w:type="paragraph" w:styleId="Title">
    <w:name w:val="Title"/>
    <w:basedOn w:val="Normal"/>
    <w:next w:val="Normal"/>
    <w:link w:val="TitleChar"/>
    <w:autoRedefine/>
    <w:uiPriority w:val="10"/>
    <w:qFormat/>
    <w:rsid w:val="003A1989"/>
    <w:pPr>
      <w:pBdr>
        <w:bottom w:val="single" w:sz="8" w:space="4" w:color="DDDDDD" w:themeColor="accent1"/>
      </w:pBdr>
      <w:spacing w:after="300"/>
      <w:contextualSpacing/>
      <w:jc w:val="center"/>
    </w:pPr>
    <w:rPr>
      <w:rFonts w:asciiTheme="majorHAnsi" w:eastAsiaTheme="majorEastAsia" w:hAnsiTheme="majorHAnsi" w:cstheme="majorBidi"/>
      <w:color w:val="000000" w:themeColor="text2" w:themeShade="BF"/>
      <w:spacing w:val="5"/>
      <w:kern w:val="28"/>
      <w:sz w:val="44"/>
      <w:szCs w:val="52"/>
    </w:rPr>
  </w:style>
  <w:style w:type="character" w:customStyle="1" w:styleId="TitleChar">
    <w:name w:val="Title Char"/>
    <w:basedOn w:val="DefaultParagraphFont"/>
    <w:link w:val="Title"/>
    <w:uiPriority w:val="10"/>
    <w:rsid w:val="003A1989"/>
    <w:rPr>
      <w:rFonts w:asciiTheme="majorHAnsi" w:eastAsiaTheme="majorEastAsia" w:hAnsiTheme="majorHAnsi" w:cstheme="majorBidi"/>
      <w:color w:val="000000" w:themeColor="text2" w:themeShade="BF"/>
      <w:spacing w:val="5"/>
      <w:kern w:val="28"/>
      <w:sz w:val="44"/>
      <w:szCs w:val="52"/>
      <w:lang w:val="hr-HR"/>
    </w:rPr>
  </w:style>
  <w:style w:type="paragraph" w:styleId="Subtitle">
    <w:name w:val="Subtitle"/>
    <w:basedOn w:val="Normal"/>
    <w:next w:val="Normal"/>
    <w:link w:val="SubtitleChar"/>
    <w:uiPriority w:val="11"/>
    <w:qFormat/>
    <w:rsid w:val="003511CF"/>
    <w:pPr>
      <w:numPr>
        <w:ilvl w:val="1"/>
      </w:numPr>
    </w:pPr>
    <w:rPr>
      <w:rFonts w:asciiTheme="majorHAnsi" w:eastAsiaTheme="majorEastAsia" w:hAnsiTheme="majorHAnsi" w:cstheme="majorBidi"/>
      <w:i/>
      <w:iCs/>
      <w:color w:val="DDDDDD" w:themeColor="accent1"/>
      <w:spacing w:val="15"/>
      <w:sz w:val="24"/>
      <w:szCs w:val="24"/>
    </w:rPr>
  </w:style>
  <w:style w:type="character" w:customStyle="1" w:styleId="SubtitleChar">
    <w:name w:val="Subtitle Char"/>
    <w:basedOn w:val="DefaultParagraphFont"/>
    <w:link w:val="Subtitle"/>
    <w:uiPriority w:val="11"/>
    <w:rsid w:val="003511CF"/>
    <w:rPr>
      <w:rFonts w:asciiTheme="majorHAnsi" w:eastAsiaTheme="majorEastAsia" w:hAnsiTheme="majorHAnsi" w:cstheme="majorBidi"/>
      <w:i/>
      <w:iCs/>
      <w:color w:val="DDDDDD" w:themeColor="accent1"/>
      <w:spacing w:val="15"/>
      <w:sz w:val="24"/>
      <w:szCs w:val="24"/>
    </w:rPr>
  </w:style>
  <w:style w:type="character" w:styleId="Strong">
    <w:name w:val="Strong"/>
    <w:basedOn w:val="DefaultParagraphFont"/>
    <w:uiPriority w:val="22"/>
    <w:qFormat/>
    <w:rsid w:val="003511CF"/>
    <w:rPr>
      <w:b/>
      <w:bCs/>
    </w:rPr>
  </w:style>
  <w:style w:type="character" w:styleId="Emphasis">
    <w:name w:val="Emphasis"/>
    <w:basedOn w:val="DefaultParagraphFont"/>
    <w:uiPriority w:val="20"/>
    <w:qFormat/>
    <w:rsid w:val="003511CF"/>
    <w:rPr>
      <w:i/>
      <w:iCs/>
    </w:rPr>
  </w:style>
  <w:style w:type="paragraph" w:styleId="NoSpacing">
    <w:name w:val="No Spacing"/>
    <w:link w:val="NoSpacingChar1"/>
    <w:uiPriority w:val="1"/>
    <w:qFormat/>
    <w:rsid w:val="003511CF"/>
    <w:pPr>
      <w:spacing w:after="0" w:line="240" w:lineRule="auto"/>
    </w:pPr>
  </w:style>
  <w:style w:type="character" w:customStyle="1" w:styleId="NoSpacingChar1">
    <w:name w:val="No Spacing Char1"/>
    <w:basedOn w:val="DefaultParagraphFont"/>
    <w:link w:val="NoSpacing"/>
    <w:uiPriority w:val="1"/>
    <w:rsid w:val="003511CF"/>
  </w:style>
  <w:style w:type="paragraph" w:styleId="ListParagraph">
    <w:name w:val="List Paragraph"/>
    <w:aliases w:val="heading 1,Heading 12,Odstavek seznama"/>
    <w:basedOn w:val="Normal"/>
    <w:link w:val="ListParagraphChar1"/>
    <w:uiPriority w:val="34"/>
    <w:qFormat/>
    <w:rsid w:val="003511CF"/>
    <w:pPr>
      <w:ind w:left="720"/>
      <w:contextualSpacing/>
    </w:pPr>
  </w:style>
  <w:style w:type="paragraph" w:styleId="Quote">
    <w:name w:val="Quote"/>
    <w:basedOn w:val="Normal"/>
    <w:next w:val="Normal"/>
    <w:link w:val="QuoteChar"/>
    <w:uiPriority w:val="29"/>
    <w:qFormat/>
    <w:rsid w:val="003511CF"/>
    <w:rPr>
      <w:i/>
      <w:iCs/>
      <w:color w:val="000000" w:themeColor="text1"/>
    </w:rPr>
  </w:style>
  <w:style w:type="character" w:customStyle="1" w:styleId="QuoteChar">
    <w:name w:val="Quote Char"/>
    <w:basedOn w:val="DefaultParagraphFont"/>
    <w:link w:val="Quote"/>
    <w:uiPriority w:val="29"/>
    <w:rsid w:val="003511CF"/>
    <w:rPr>
      <w:i/>
      <w:iCs/>
      <w:color w:val="000000" w:themeColor="text1"/>
    </w:rPr>
  </w:style>
  <w:style w:type="paragraph" w:styleId="IntenseQuote">
    <w:name w:val="Intense Quote"/>
    <w:basedOn w:val="Normal"/>
    <w:next w:val="Normal"/>
    <w:link w:val="IntenseQuoteChar"/>
    <w:uiPriority w:val="30"/>
    <w:qFormat/>
    <w:rsid w:val="003511CF"/>
    <w:pPr>
      <w:pBdr>
        <w:bottom w:val="single" w:sz="4" w:space="4" w:color="DDDDDD" w:themeColor="accent1"/>
      </w:pBdr>
      <w:spacing w:before="200" w:after="280"/>
      <w:ind w:left="936" w:right="936"/>
    </w:pPr>
    <w:rPr>
      <w:b/>
      <w:bCs/>
      <w:i/>
      <w:iCs/>
      <w:color w:val="DDDDDD" w:themeColor="accent1"/>
    </w:rPr>
  </w:style>
  <w:style w:type="character" w:customStyle="1" w:styleId="IntenseQuoteChar">
    <w:name w:val="Intense Quote Char"/>
    <w:basedOn w:val="DefaultParagraphFont"/>
    <w:link w:val="IntenseQuote"/>
    <w:uiPriority w:val="30"/>
    <w:rsid w:val="003511CF"/>
    <w:rPr>
      <w:b/>
      <w:bCs/>
      <w:i/>
      <w:iCs/>
      <w:color w:val="DDDDDD" w:themeColor="accent1"/>
    </w:rPr>
  </w:style>
  <w:style w:type="character" w:styleId="SubtleEmphasis">
    <w:name w:val="Subtle Emphasis"/>
    <w:basedOn w:val="DefaultParagraphFont"/>
    <w:uiPriority w:val="19"/>
    <w:qFormat/>
    <w:rsid w:val="003511CF"/>
    <w:rPr>
      <w:i/>
      <w:iCs/>
      <w:color w:val="808080" w:themeColor="text1" w:themeTint="7F"/>
    </w:rPr>
  </w:style>
  <w:style w:type="character" w:styleId="IntenseEmphasis">
    <w:name w:val="Intense Emphasis"/>
    <w:basedOn w:val="DefaultParagraphFont"/>
    <w:uiPriority w:val="21"/>
    <w:qFormat/>
    <w:rsid w:val="003511CF"/>
    <w:rPr>
      <w:b/>
      <w:bCs/>
      <w:i/>
      <w:iCs/>
      <w:color w:val="DDDDDD" w:themeColor="accent1"/>
    </w:rPr>
  </w:style>
  <w:style w:type="character" w:styleId="SubtleReference">
    <w:name w:val="Subtle Reference"/>
    <w:basedOn w:val="DefaultParagraphFont"/>
    <w:uiPriority w:val="31"/>
    <w:qFormat/>
    <w:rsid w:val="003511CF"/>
    <w:rPr>
      <w:smallCaps/>
      <w:color w:val="B2B2B2" w:themeColor="accent2"/>
      <w:u w:val="single"/>
    </w:rPr>
  </w:style>
  <w:style w:type="character" w:styleId="IntenseReference">
    <w:name w:val="Intense Reference"/>
    <w:basedOn w:val="DefaultParagraphFont"/>
    <w:uiPriority w:val="32"/>
    <w:qFormat/>
    <w:rsid w:val="003511CF"/>
    <w:rPr>
      <w:b/>
      <w:bCs/>
      <w:smallCaps/>
      <w:color w:val="B2B2B2" w:themeColor="accent2"/>
      <w:spacing w:val="5"/>
      <w:u w:val="single"/>
    </w:rPr>
  </w:style>
  <w:style w:type="character" w:styleId="BookTitle">
    <w:name w:val="Book Title"/>
    <w:basedOn w:val="DefaultParagraphFont"/>
    <w:uiPriority w:val="33"/>
    <w:qFormat/>
    <w:rsid w:val="003511CF"/>
    <w:rPr>
      <w:b/>
      <w:bCs/>
      <w:smallCaps/>
      <w:spacing w:val="5"/>
    </w:rPr>
  </w:style>
  <w:style w:type="paragraph" w:styleId="TOCHeading">
    <w:name w:val="TOC Heading"/>
    <w:basedOn w:val="Heading1"/>
    <w:next w:val="Normal"/>
    <w:uiPriority w:val="39"/>
    <w:semiHidden/>
    <w:unhideWhenUsed/>
    <w:qFormat/>
    <w:rsid w:val="003511CF"/>
    <w:pPr>
      <w:outlineLvl w:val="9"/>
    </w:pPr>
  </w:style>
  <w:style w:type="paragraph" w:styleId="Header">
    <w:name w:val="header"/>
    <w:basedOn w:val="Normal"/>
    <w:link w:val="HeaderChar1"/>
    <w:uiPriority w:val="99"/>
    <w:unhideWhenUsed/>
    <w:rsid w:val="003511CF"/>
    <w:pPr>
      <w:tabs>
        <w:tab w:val="center" w:pos="4536"/>
        <w:tab w:val="right" w:pos="9072"/>
      </w:tabs>
      <w:spacing w:before="0" w:after="0"/>
    </w:pPr>
  </w:style>
  <w:style w:type="character" w:customStyle="1" w:styleId="HeaderChar1">
    <w:name w:val="Header Char1"/>
    <w:basedOn w:val="DefaultParagraphFont"/>
    <w:link w:val="Header"/>
    <w:uiPriority w:val="99"/>
    <w:rsid w:val="003511CF"/>
    <w:rPr>
      <w:lang w:val="hr-HR"/>
    </w:rPr>
  </w:style>
  <w:style w:type="paragraph" w:styleId="Footer">
    <w:name w:val="footer"/>
    <w:basedOn w:val="Normal"/>
    <w:link w:val="FooterChar1"/>
    <w:uiPriority w:val="99"/>
    <w:unhideWhenUsed/>
    <w:rsid w:val="003511CF"/>
    <w:pPr>
      <w:tabs>
        <w:tab w:val="center" w:pos="4536"/>
        <w:tab w:val="right" w:pos="9072"/>
      </w:tabs>
      <w:spacing w:before="0" w:after="0"/>
    </w:pPr>
  </w:style>
  <w:style w:type="character" w:customStyle="1" w:styleId="FooterChar1">
    <w:name w:val="Footer Char1"/>
    <w:basedOn w:val="DefaultParagraphFont"/>
    <w:link w:val="Footer"/>
    <w:uiPriority w:val="99"/>
    <w:rsid w:val="003511CF"/>
    <w:rPr>
      <w:lang w:val="hr-HR"/>
    </w:rPr>
  </w:style>
  <w:style w:type="paragraph" w:styleId="BalloonText">
    <w:name w:val="Balloon Text"/>
    <w:basedOn w:val="Normal"/>
    <w:link w:val="BalloonTextChar1"/>
    <w:uiPriority w:val="99"/>
    <w:semiHidden/>
    <w:unhideWhenUsed/>
    <w:rsid w:val="003511CF"/>
    <w:pPr>
      <w:spacing w:before="0" w:after="0"/>
    </w:pPr>
    <w:rPr>
      <w:rFonts w:ascii="Tahoma" w:hAnsi="Tahoma" w:cs="Tahoma"/>
      <w:sz w:val="16"/>
      <w:szCs w:val="16"/>
    </w:rPr>
  </w:style>
  <w:style w:type="character" w:customStyle="1" w:styleId="BalloonTextChar1">
    <w:name w:val="Balloon Text Char1"/>
    <w:basedOn w:val="DefaultParagraphFont"/>
    <w:link w:val="BalloonText"/>
    <w:uiPriority w:val="99"/>
    <w:semiHidden/>
    <w:rsid w:val="003511CF"/>
    <w:rPr>
      <w:rFonts w:ascii="Tahoma" w:hAnsi="Tahoma" w:cs="Tahoma"/>
      <w:sz w:val="16"/>
      <w:szCs w:val="16"/>
      <w:lang w:val="hr-HR"/>
    </w:rPr>
  </w:style>
  <w:style w:type="table" w:styleId="TableGrid">
    <w:name w:val="Table Grid"/>
    <w:basedOn w:val="TableNormal"/>
    <w:uiPriority w:val="39"/>
    <w:rsid w:val="003511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vetlosenenje1">
    <w:name w:val="Svetlo senčenje1"/>
    <w:basedOn w:val="TableNormal"/>
    <w:uiPriority w:val="60"/>
    <w:rsid w:val="009D4EF0"/>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BodyText">
    <w:name w:val="Body Text"/>
    <w:link w:val="BodyTextChar1"/>
    <w:unhideWhenUsed/>
    <w:qFormat/>
    <w:rsid w:val="002106F3"/>
    <w:pPr>
      <w:spacing w:before="120" w:after="120" w:line="240" w:lineRule="auto"/>
      <w:jc w:val="both"/>
    </w:pPr>
    <w:rPr>
      <w:rFonts w:ascii="Calibri" w:hAnsi="Calibri"/>
      <w:lang w:val="hr-HR"/>
    </w:rPr>
  </w:style>
  <w:style w:type="character" w:customStyle="1" w:styleId="BodyTextChar1">
    <w:name w:val="Body Text Char1"/>
    <w:basedOn w:val="DefaultParagraphFont"/>
    <w:link w:val="BodyText"/>
    <w:rsid w:val="002106F3"/>
    <w:rPr>
      <w:rFonts w:ascii="Calibri" w:hAnsi="Calibri"/>
      <w:lang w:val="hr-HR"/>
    </w:rPr>
  </w:style>
  <w:style w:type="table" w:customStyle="1" w:styleId="Svetelseznam1">
    <w:name w:val="Svetel seznam1"/>
    <w:basedOn w:val="TableNormal"/>
    <w:uiPriority w:val="61"/>
    <w:rsid w:val="00684419"/>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BodyTableleft">
    <w:name w:val="Body Table left"/>
    <w:basedOn w:val="BodyText"/>
    <w:rsid w:val="00F1384C"/>
    <w:pPr>
      <w:spacing w:before="40" w:after="40"/>
      <w:jc w:val="left"/>
    </w:pPr>
    <w:rPr>
      <w:rFonts w:eastAsia="Times New Roman" w:cs="Arial"/>
      <w:color w:val="000000"/>
      <w:sz w:val="20"/>
      <w:szCs w:val="18"/>
    </w:rPr>
  </w:style>
  <w:style w:type="character" w:styleId="FootnoteReference">
    <w:name w:val="footnote reference"/>
    <w:basedOn w:val="DefaultParagraphFont"/>
    <w:uiPriority w:val="99"/>
    <w:rsid w:val="000142FE"/>
    <w:rPr>
      <w:rFonts w:cs="Times New Roman"/>
      <w:vertAlign w:val="superscript"/>
    </w:rPr>
  </w:style>
  <w:style w:type="paragraph" w:styleId="FootnoteText">
    <w:name w:val="footnote text"/>
    <w:aliases w:val="Footnote,ft"/>
    <w:basedOn w:val="Normal"/>
    <w:link w:val="FootnoteTextChar"/>
    <w:uiPriority w:val="99"/>
    <w:rsid w:val="000142FE"/>
    <w:pPr>
      <w:spacing w:before="0" w:after="0"/>
      <w:jc w:val="left"/>
    </w:pPr>
    <w:rPr>
      <w:rFonts w:ascii="Arial" w:eastAsia="Times New Roman" w:hAnsi="Arial" w:cs="Times New Roman"/>
      <w:color w:val="000000"/>
      <w:sz w:val="20"/>
      <w:szCs w:val="20"/>
      <w:lang w:val="en-GB" w:eastAsia="sl-SI"/>
    </w:rPr>
  </w:style>
  <w:style w:type="character" w:customStyle="1" w:styleId="FootnoteTextChar">
    <w:name w:val="Footnote Text Char"/>
    <w:aliases w:val="Footnote Char,ft Char"/>
    <w:basedOn w:val="DefaultParagraphFont"/>
    <w:link w:val="FootnoteText"/>
    <w:uiPriority w:val="99"/>
    <w:rsid w:val="000142FE"/>
    <w:rPr>
      <w:rFonts w:ascii="Arial" w:eastAsia="Times New Roman" w:hAnsi="Arial" w:cs="Times New Roman"/>
      <w:color w:val="000000"/>
      <w:sz w:val="20"/>
      <w:szCs w:val="20"/>
      <w:lang w:val="en-GB" w:eastAsia="sl-SI"/>
    </w:rPr>
  </w:style>
  <w:style w:type="paragraph" w:customStyle="1" w:styleId="Tabletext">
    <w:name w:val="Table text"/>
    <w:basedOn w:val="Normal"/>
    <w:link w:val="TabletextChar"/>
    <w:autoRedefine/>
    <w:rsid w:val="005C49A7"/>
    <w:pPr>
      <w:tabs>
        <w:tab w:val="left" w:pos="284"/>
      </w:tabs>
      <w:spacing w:before="0" w:after="0"/>
      <w:ind w:right="142"/>
      <w:jc w:val="left"/>
    </w:pPr>
    <w:rPr>
      <w:rFonts w:ascii="Arial" w:eastAsia="Times New Roman" w:hAnsi="Arial" w:cs="Arial"/>
      <w:sz w:val="20"/>
      <w:szCs w:val="20"/>
      <w:lang w:val="en-GB" w:eastAsia="en-GB"/>
    </w:rPr>
  </w:style>
  <w:style w:type="character" w:customStyle="1" w:styleId="TabletextChar">
    <w:name w:val="Table text Char"/>
    <w:link w:val="Tabletext"/>
    <w:rsid w:val="005C49A7"/>
    <w:rPr>
      <w:rFonts w:ascii="Arial" w:eastAsia="Times New Roman" w:hAnsi="Arial" w:cs="Arial"/>
      <w:sz w:val="20"/>
      <w:szCs w:val="20"/>
      <w:lang w:val="en-GB" w:eastAsia="en-GB"/>
    </w:rPr>
  </w:style>
  <w:style w:type="character" w:styleId="Hyperlink">
    <w:name w:val="Hyperlink"/>
    <w:basedOn w:val="DefaultParagraphFont"/>
    <w:uiPriority w:val="99"/>
    <w:unhideWhenUsed/>
    <w:rsid w:val="001035AD"/>
    <w:rPr>
      <w:color w:val="5F5F5F" w:themeColor="hyperlink"/>
      <w:u w:val="single"/>
    </w:rPr>
  </w:style>
  <w:style w:type="paragraph" w:styleId="TOC1">
    <w:name w:val="toc 1"/>
    <w:basedOn w:val="Normal"/>
    <w:next w:val="Normal"/>
    <w:autoRedefine/>
    <w:uiPriority w:val="39"/>
    <w:unhideWhenUsed/>
    <w:qFormat/>
    <w:rsid w:val="006456FC"/>
    <w:pPr>
      <w:spacing w:before="360" w:after="360"/>
      <w:jc w:val="left"/>
    </w:pPr>
    <w:rPr>
      <w:b/>
      <w:bCs/>
      <w:caps/>
      <w:u w:val="single"/>
    </w:rPr>
  </w:style>
  <w:style w:type="paragraph" w:styleId="TOC2">
    <w:name w:val="toc 2"/>
    <w:basedOn w:val="Normal"/>
    <w:next w:val="Normal"/>
    <w:autoRedefine/>
    <w:uiPriority w:val="39"/>
    <w:unhideWhenUsed/>
    <w:qFormat/>
    <w:rsid w:val="006456FC"/>
    <w:pPr>
      <w:spacing w:before="0" w:after="0"/>
      <w:jc w:val="left"/>
    </w:pPr>
    <w:rPr>
      <w:b/>
      <w:bCs/>
      <w:smallCaps/>
    </w:rPr>
  </w:style>
  <w:style w:type="paragraph" w:styleId="TOC3">
    <w:name w:val="toc 3"/>
    <w:basedOn w:val="Normal"/>
    <w:next w:val="Normal"/>
    <w:autoRedefine/>
    <w:uiPriority w:val="39"/>
    <w:unhideWhenUsed/>
    <w:qFormat/>
    <w:rsid w:val="006456FC"/>
    <w:pPr>
      <w:spacing w:before="0" w:after="0"/>
      <w:jc w:val="left"/>
    </w:pPr>
    <w:rPr>
      <w:smallCaps/>
    </w:rPr>
  </w:style>
  <w:style w:type="paragraph" w:styleId="TOC4">
    <w:name w:val="toc 4"/>
    <w:basedOn w:val="Normal"/>
    <w:next w:val="Normal"/>
    <w:autoRedefine/>
    <w:uiPriority w:val="39"/>
    <w:unhideWhenUsed/>
    <w:rsid w:val="006456FC"/>
    <w:pPr>
      <w:spacing w:before="0" w:after="0"/>
      <w:jc w:val="left"/>
    </w:pPr>
  </w:style>
  <w:style w:type="paragraph" w:styleId="TOC5">
    <w:name w:val="toc 5"/>
    <w:basedOn w:val="Normal"/>
    <w:next w:val="Normal"/>
    <w:autoRedefine/>
    <w:uiPriority w:val="39"/>
    <w:unhideWhenUsed/>
    <w:rsid w:val="006456FC"/>
    <w:pPr>
      <w:spacing w:before="0" w:after="0"/>
      <w:jc w:val="left"/>
    </w:pPr>
  </w:style>
  <w:style w:type="paragraph" w:styleId="TOC6">
    <w:name w:val="toc 6"/>
    <w:basedOn w:val="Normal"/>
    <w:next w:val="Normal"/>
    <w:autoRedefine/>
    <w:uiPriority w:val="39"/>
    <w:unhideWhenUsed/>
    <w:rsid w:val="006456FC"/>
    <w:pPr>
      <w:spacing w:before="0" w:after="0"/>
      <w:jc w:val="left"/>
    </w:pPr>
  </w:style>
  <w:style w:type="paragraph" w:styleId="TOC7">
    <w:name w:val="toc 7"/>
    <w:basedOn w:val="Normal"/>
    <w:next w:val="Normal"/>
    <w:autoRedefine/>
    <w:uiPriority w:val="39"/>
    <w:unhideWhenUsed/>
    <w:rsid w:val="006456FC"/>
    <w:pPr>
      <w:spacing w:before="0" w:after="0"/>
      <w:jc w:val="left"/>
    </w:pPr>
  </w:style>
  <w:style w:type="paragraph" w:styleId="TOC8">
    <w:name w:val="toc 8"/>
    <w:basedOn w:val="Normal"/>
    <w:next w:val="Normal"/>
    <w:autoRedefine/>
    <w:uiPriority w:val="39"/>
    <w:unhideWhenUsed/>
    <w:rsid w:val="006456FC"/>
    <w:pPr>
      <w:spacing w:before="0" w:after="0"/>
      <w:jc w:val="left"/>
    </w:pPr>
  </w:style>
  <w:style w:type="paragraph" w:styleId="TOC9">
    <w:name w:val="toc 9"/>
    <w:basedOn w:val="Normal"/>
    <w:next w:val="Normal"/>
    <w:autoRedefine/>
    <w:uiPriority w:val="39"/>
    <w:unhideWhenUsed/>
    <w:rsid w:val="006456FC"/>
    <w:pPr>
      <w:spacing w:before="0" w:after="0"/>
      <w:jc w:val="left"/>
    </w:pPr>
  </w:style>
  <w:style w:type="paragraph" w:customStyle="1" w:styleId="Body-Bullet">
    <w:name w:val="Body-Bullet"/>
    <w:basedOn w:val="BodyText"/>
    <w:link w:val="Body-BulletChar"/>
    <w:qFormat/>
    <w:rsid w:val="0035203F"/>
    <w:pPr>
      <w:numPr>
        <w:numId w:val="123"/>
      </w:numPr>
      <w:spacing w:before="0"/>
    </w:pPr>
    <w:rPr>
      <w:rFonts w:eastAsia="Times New Roman" w:cs="Times New Roman"/>
    </w:rPr>
  </w:style>
  <w:style w:type="character" w:customStyle="1" w:styleId="Body-BulletChar">
    <w:name w:val="Body-Bullet Char"/>
    <w:basedOn w:val="DefaultParagraphFont"/>
    <w:link w:val="Body-Bullet"/>
    <w:rsid w:val="0035203F"/>
    <w:rPr>
      <w:rFonts w:ascii="Calibri" w:eastAsia="Times New Roman" w:hAnsi="Calibri" w:cs="Times New Roman"/>
      <w:lang w:val="hr-HR"/>
    </w:rPr>
  </w:style>
  <w:style w:type="paragraph" w:customStyle="1" w:styleId="Text">
    <w:name w:val="Text"/>
    <w:basedOn w:val="Normal"/>
    <w:rsid w:val="0035203F"/>
    <w:pPr>
      <w:tabs>
        <w:tab w:val="num" w:pos="360"/>
      </w:tabs>
    </w:pPr>
    <w:rPr>
      <w:rFonts w:ascii="Arial" w:eastAsia="Times New Roman" w:hAnsi="Arial" w:cs="Arial"/>
      <w:sz w:val="20"/>
      <w:lang w:val="en-GB" w:eastAsia="en-GB"/>
    </w:rPr>
  </w:style>
  <w:style w:type="paragraph" w:customStyle="1" w:styleId="BodyTextBoldCenter">
    <w:name w:val="Body Text Bold Center"/>
    <w:basedOn w:val="BodyText"/>
    <w:rsid w:val="00A83C09"/>
    <w:pPr>
      <w:jc w:val="center"/>
    </w:pPr>
    <w:rPr>
      <w:b/>
    </w:rPr>
  </w:style>
  <w:style w:type="paragraph" w:customStyle="1" w:styleId="BodyTablecenter">
    <w:name w:val="Body Table center"/>
    <w:basedOn w:val="BodyTableleft"/>
    <w:rsid w:val="00A83C09"/>
    <w:pPr>
      <w:jc w:val="center"/>
    </w:pPr>
    <w:rPr>
      <w:rFonts w:cs="Times New Roman"/>
      <w:szCs w:val="20"/>
    </w:rPr>
  </w:style>
  <w:style w:type="character" w:styleId="CommentReference">
    <w:name w:val="annotation reference"/>
    <w:basedOn w:val="DefaultParagraphFont"/>
    <w:uiPriority w:val="99"/>
    <w:semiHidden/>
    <w:unhideWhenUsed/>
    <w:rsid w:val="00E746D8"/>
    <w:rPr>
      <w:sz w:val="16"/>
      <w:szCs w:val="16"/>
    </w:rPr>
  </w:style>
  <w:style w:type="paragraph" w:styleId="CommentText">
    <w:name w:val="annotation text"/>
    <w:basedOn w:val="Normal"/>
    <w:link w:val="CommentTextChar1"/>
    <w:uiPriority w:val="99"/>
    <w:semiHidden/>
    <w:unhideWhenUsed/>
    <w:rsid w:val="00E746D8"/>
    <w:rPr>
      <w:sz w:val="20"/>
      <w:szCs w:val="20"/>
    </w:rPr>
  </w:style>
  <w:style w:type="character" w:customStyle="1" w:styleId="CommentTextChar1">
    <w:name w:val="Comment Text Char1"/>
    <w:basedOn w:val="DefaultParagraphFont"/>
    <w:link w:val="CommentText"/>
    <w:uiPriority w:val="99"/>
    <w:semiHidden/>
    <w:rsid w:val="00E746D8"/>
    <w:rPr>
      <w:sz w:val="20"/>
      <w:szCs w:val="20"/>
      <w:lang w:val="hr-HR"/>
    </w:rPr>
  </w:style>
  <w:style w:type="paragraph" w:styleId="CommentSubject">
    <w:name w:val="annotation subject"/>
    <w:basedOn w:val="CommentText"/>
    <w:next w:val="CommentText"/>
    <w:link w:val="CommentSubjectChar"/>
    <w:uiPriority w:val="99"/>
    <w:semiHidden/>
    <w:unhideWhenUsed/>
    <w:rsid w:val="00E746D8"/>
    <w:rPr>
      <w:b/>
      <w:bCs/>
    </w:rPr>
  </w:style>
  <w:style w:type="character" w:customStyle="1" w:styleId="CommentSubjectChar">
    <w:name w:val="Comment Subject Char"/>
    <w:basedOn w:val="CommentTextChar1"/>
    <w:link w:val="CommentSubject"/>
    <w:uiPriority w:val="99"/>
    <w:semiHidden/>
    <w:rsid w:val="00E746D8"/>
    <w:rPr>
      <w:b/>
      <w:bCs/>
      <w:sz w:val="20"/>
      <w:szCs w:val="20"/>
      <w:lang w:val="hr-HR"/>
    </w:rPr>
  </w:style>
  <w:style w:type="paragraph" w:customStyle="1" w:styleId="TD-Footer">
    <w:name w:val="TD-Footer"/>
    <w:basedOn w:val="Normal"/>
    <w:rsid w:val="00B11194"/>
    <w:pPr>
      <w:pBdr>
        <w:top w:val="single" w:sz="4" w:space="1" w:color="auto"/>
      </w:pBdr>
      <w:tabs>
        <w:tab w:val="right" w:pos="9072"/>
      </w:tabs>
      <w:spacing w:line="240" w:lineRule="exact"/>
    </w:pPr>
    <w:rPr>
      <w:rFonts w:ascii="Calibri" w:eastAsia="Times New Roman" w:hAnsi="Calibri" w:cs="Times New Roman"/>
      <w:sz w:val="18"/>
      <w:szCs w:val="18"/>
    </w:rPr>
  </w:style>
  <w:style w:type="paragraph" w:styleId="Date">
    <w:name w:val="Date"/>
    <w:basedOn w:val="Normal"/>
    <w:next w:val="Normal"/>
    <w:link w:val="DateChar"/>
    <w:uiPriority w:val="99"/>
    <w:semiHidden/>
    <w:unhideWhenUsed/>
    <w:rsid w:val="00F77F7D"/>
  </w:style>
  <w:style w:type="character" w:customStyle="1" w:styleId="DateChar">
    <w:name w:val="Date Char"/>
    <w:basedOn w:val="DefaultParagraphFont"/>
    <w:link w:val="Date"/>
    <w:uiPriority w:val="99"/>
    <w:semiHidden/>
    <w:rsid w:val="00F77F7D"/>
    <w:rPr>
      <w:lang w:val="hr-HR"/>
    </w:rPr>
  </w:style>
  <w:style w:type="character" w:customStyle="1" w:styleId="ListParagraphChar1">
    <w:name w:val="List Paragraph Char1"/>
    <w:aliases w:val="heading 1 Char1,Heading 12 Char1,Odstavek seznama Char"/>
    <w:basedOn w:val="DefaultParagraphFont"/>
    <w:link w:val="ListParagraph"/>
    <w:uiPriority w:val="34"/>
    <w:locked/>
    <w:rsid w:val="00EA03A3"/>
    <w:rPr>
      <w:lang w:val="hr-HR"/>
    </w:rPr>
  </w:style>
  <w:style w:type="character" w:customStyle="1" w:styleId="BodyTextBoldCenter14pChar">
    <w:name w:val="Body Text_Bold_Center_14p Char"/>
    <w:basedOn w:val="DefaultParagraphFont"/>
    <w:link w:val="BodyTextBoldCenter14p"/>
    <w:locked/>
    <w:rsid w:val="00C560CF"/>
    <w:rPr>
      <w:b/>
      <w:sz w:val="28"/>
      <w:szCs w:val="28"/>
    </w:rPr>
  </w:style>
  <w:style w:type="paragraph" w:customStyle="1" w:styleId="BodyTextBoldCenter14p">
    <w:name w:val="Body Text_Bold_Center_14p"/>
    <w:basedOn w:val="Normal"/>
    <w:link w:val="BodyTextBoldCenter14pChar"/>
    <w:rsid w:val="00C560CF"/>
    <w:pPr>
      <w:jc w:val="center"/>
    </w:pPr>
    <w:rPr>
      <w:b/>
      <w:sz w:val="28"/>
      <w:szCs w:val="28"/>
      <w:lang w:val="en-US"/>
    </w:rPr>
  </w:style>
  <w:style w:type="numbering" w:customStyle="1" w:styleId="Hidroineniring12">
    <w:name w:val="Hidroinženiring12"/>
    <w:rsid w:val="00245ABC"/>
    <w:pPr>
      <w:numPr>
        <w:numId w:val="172"/>
      </w:numPr>
    </w:pPr>
  </w:style>
  <w:style w:type="paragraph" w:styleId="NormalWeb">
    <w:name w:val="Normal (Web)"/>
    <w:basedOn w:val="Normal"/>
    <w:uiPriority w:val="99"/>
    <w:semiHidden/>
    <w:unhideWhenUsed/>
    <w:rsid w:val="00BF73DD"/>
    <w:pPr>
      <w:spacing w:before="100" w:beforeAutospacing="1" w:after="100" w:afterAutospacing="1"/>
      <w:jc w:val="left"/>
    </w:pPr>
    <w:rPr>
      <w:rFonts w:ascii="Times New Roman" w:eastAsia="Times New Roman" w:hAnsi="Times New Roman" w:cs="Times New Roman"/>
      <w:sz w:val="24"/>
      <w:szCs w:val="24"/>
      <w:lang w:eastAsia="hr-HR"/>
    </w:rPr>
  </w:style>
  <w:style w:type="paragraph" w:styleId="DocumentMap">
    <w:name w:val="Document Map"/>
    <w:basedOn w:val="Normal"/>
    <w:link w:val="DocumentMapChar1"/>
    <w:uiPriority w:val="99"/>
    <w:semiHidden/>
    <w:unhideWhenUsed/>
    <w:rsid w:val="00580369"/>
    <w:pPr>
      <w:spacing w:before="0" w:after="0"/>
    </w:pPr>
    <w:rPr>
      <w:rFonts w:ascii="Tahoma" w:hAnsi="Tahoma" w:cs="Tahoma"/>
      <w:sz w:val="16"/>
      <w:szCs w:val="16"/>
    </w:rPr>
  </w:style>
  <w:style w:type="character" w:customStyle="1" w:styleId="DocumentMapChar1">
    <w:name w:val="Document Map Char1"/>
    <w:basedOn w:val="DefaultParagraphFont"/>
    <w:link w:val="DocumentMap"/>
    <w:uiPriority w:val="99"/>
    <w:semiHidden/>
    <w:rsid w:val="00580369"/>
    <w:rPr>
      <w:rFonts w:ascii="Tahoma" w:hAnsi="Tahoma" w:cs="Tahoma"/>
      <w:sz w:val="16"/>
      <w:szCs w:val="16"/>
      <w:lang w:val="hr-HR"/>
    </w:rPr>
  </w:style>
  <w:style w:type="character" w:customStyle="1" w:styleId="hps">
    <w:name w:val="hps"/>
    <w:basedOn w:val="DefaultParagraphFont"/>
    <w:rsid w:val="0090326B"/>
  </w:style>
  <w:style w:type="table" w:customStyle="1" w:styleId="TableGrid1">
    <w:name w:val="Table Grid1"/>
    <w:basedOn w:val="TableNormal"/>
    <w:next w:val="TableGrid"/>
    <w:rsid w:val="007B3909"/>
    <w:pPr>
      <w:spacing w:after="0" w:line="240" w:lineRule="auto"/>
    </w:pPr>
    <w:rPr>
      <w:rFonts w:eastAsia="Calibri"/>
      <w:lang w:val="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157203"/>
    <w:pPr>
      <w:spacing w:after="0" w:line="240" w:lineRule="auto"/>
    </w:pPr>
    <w:rPr>
      <w:rFonts w:ascii="Calibri" w:eastAsia="Calibri" w:hAnsi="Calibri" w:cs="Times New Roman"/>
      <w:lang w:val="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CC4871"/>
    <w:pPr>
      <w:spacing w:after="0" w:line="240" w:lineRule="auto"/>
    </w:pPr>
    <w:rPr>
      <w:lang w:val="hr-HR"/>
    </w:rPr>
  </w:style>
  <w:style w:type="paragraph" w:customStyle="1" w:styleId="TD-TitlePageTenderDossier">
    <w:name w:val="TD-Title Page Tender Dossier"/>
    <w:link w:val="TD-TitlePageTenderDossierChar"/>
    <w:rsid w:val="00D913A9"/>
    <w:pPr>
      <w:spacing w:before="1200" w:after="2040" w:line="240" w:lineRule="exact"/>
      <w:jc w:val="center"/>
    </w:pPr>
    <w:rPr>
      <w:rFonts w:ascii="Arial" w:eastAsia="Times New Roman" w:hAnsi="Arial" w:cs="Times New Roman"/>
      <w:b/>
      <w:caps/>
      <w:sz w:val="40"/>
      <w:szCs w:val="40"/>
    </w:rPr>
  </w:style>
  <w:style w:type="character" w:customStyle="1" w:styleId="TD-TitlePageTenderDossierChar">
    <w:name w:val="TD-Title Page Tender Dossier Char"/>
    <w:link w:val="TD-TitlePageTenderDossier"/>
    <w:rsid w:val="00D913A9"/>
    <w:rPr>
      <w:rFonts w:ascii="Arial" w:eastAsia="Times New Roman" w:hAnsi="Arial" w:cs="Times New Roman"/>
      <w:b/>
      <w:caps/>
      <w:sz w:val="40"/>
      <w:szCs w:val="40"/>
    </w:rPr>
  </w:style>
  <w:style w:type="table" w:customStyle="1" w:styleId="Goran">
    <w:name w:val="Goran"/>
    <w:basedOn w:val="TableNormal"/>
    <w:rsid w:val="00C92811"/>
    <w:pPr>
      <w:spacing w:before="240" w:after="0" w:line="240" w:lineRule="auto"/>
      <w:jc w:val="center"/>
    </w:pPr>
    <w:rPr>
      <w:rFonts w:eastAsia="PMingLiU" w:cs="Times New Roman"/>
      <w:color w:val="000000" w:themeColor="text1"/>
      <w:sz w:val="18"/>
      <w:szCs w:val="20"/>
      <w:lang w:val="en-GB"/>
    </w:rPr>
    <w:tblPr>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insideH w:val="single" w:sz="6" w:space="0" w:color="A6A6A6" w:themeColor="background1" w:themeShade="A6"/>
        <w:insideV w:val="single" w:sz="6" w:space="0" w:color="A6A6A6" w:themeColor="background1" w:themeShade="A6"/>
      </w:tblBorders>
    </w:tblPr>
    <w:tcPr>
      <w:vAlign w:val="center"/>
    </w:tcPr>
    <w:tblStylePr w:type="firstRow">
      <w:pPr>
        <w:wordWrap/>
        <w:jc w:val="center"/>
      </w:pPr>
      <w:rPr>
        <w:rFonts w:asciiTheme="minorHAnsi" w:hAnsiTheme="minorHAnsi" w:hint="default"/>
        <w:b/>
        <w:bCs/>
        <w:i w:val="0"/>
        <w:strike w:val="0"/>
        <w:dstrike w:val="0"/>
        <w:color w:val="FFFFFF" w:themeColor="background1"/>
        <w:sz w:val="20"/>
        <w:szCs w:val="20"/>
        <w:u w:val="none"/>
        <w:effect w:val="none"/>
      </w:rPr>
      <w:tblPr/>
      <w:tcPr>
        <w:shd w:val="clear" w:color="auto" w:fill="000000" w:themeFill="text2"/>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character" w:customStyle="1" w:styleId="CaptionChar">
    <w:name w:val="Caption Char"/>
    <w:aliases w:val="Map Char Char1,Map Char Char Char1,Map Char Char Char Char Char Char,Map Char Char Char Char,Map Char1,Caption Char Char Car Car Char,Caption Char Char Car Car Car Char,Map Char Char Char Car Car Char,Caption Char Char Char"/>
    <w:link w:val="Caption"/>
    <w:uiPriority w:val="35"/>
    <w:locked/>
    <w:rsid w:val="00D61B67"/>
    <w:rPr>
      <w:b/>
      <w:bCs/>
      <w:sz w:val="18"/>
      <w:szCs w:val="18"/>
      <w:lang w:val="hr-HR"/>
    </w:rPr>
  </w:style>
  <w:style w:type="table" w:customStyle="1" w:styleId="Goran1">
    <w:name w:val="Goran1"/>
    <w:basedOn w:val="TableNormal"/>
    <w:rsid w:val="001D4FE4"/>
    <w:pPr>
      <w:spacing w:before="240" w:after="0" w:line="240" w:lineRule="auto"/>
      <w:jc w:val="center"/>
    </w:pPr>
    <w:rPr>
      <w:rFonts w:eastAsia="PMingLiU" w:cs="Times New Roman"/>
      <w:color w:val="000000" w:themeColor="text1"/>
      <w:sz w:val="18"/>
      <w:szCs w:val="20"/>
      <w:lang w:val="en-GB"/>
    </w:rPr>
    <w:tblPr>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insideH w:val="single" w:sz="6" w:space="0" w:color="A6A6A6" w:themeColor="background1" w:themeShade="A6"/>
        <w:insideV w:val="single" w:sz="6" w:space="0" w:color="A6A6A6" w:themeColor="background1" w:themeShade="A6"/>
      </w:tblBorders>
    </w:tblPr>
    <w:tcPr>
      <w:vAlign w:val="center"/>
    </w:tcPr>
    <w:tblStylePr w:type="firstRow">
      <w:pPr>
        <w:wordWrap/>
        <w:jc w:val="center"/>
      </w:pPr>
      <w:rPr>
        <w:rFonts w:asciiTheme="minorHAnsi" w:hAnsiTheme="minorHAnsi" w:hint="default"/>
        <w:b/>
        <w:bCs/>
        <w:i w:val="0"/>
        <w:strike w:val="0"/>
        <w:dstrike w:val="0"/>
        <w:color w:val="FFFFFF" w:themeColor="background1"/>
        <w:sz w:val="20"/>
        <w:szCs w:val="20"/>
        <w:u w:val="none"/>
        <w:effect w:val="none"/>
      </w:rPr>
      <w:tblPr/>
      <w:tcPr>
        <w:shd w:val="clear" w:color="auto" w:fill="000000" w:themeFill="text2"/>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Goran11">
    <w:name w:val="Goran11"/>
    <w:basedOn w:val="TableNormal"/>
    <w:rsid w:val="001D4FE4"/>
    <w:pPr>
      <w:spacing w:before="240" w:after="0" w:line="240" w:lineRule="auto"/>
      <w:jc w:val="center"/>
    </w:pPr>
    <w:rPr>
      <w:rFonts w:eastAsia="PMingLiU" w:cs="Times New Roman"/>
      <w:color w:val="000000" w:themeColor="text1"/>
      <w:sz w:val="18"/>
      <w:szCs w:val="20"/>
      <w:lang w:val="en-GB"/>
    </w:rPr>
    <w:tblPr>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insideH w:val="single" w:sz="6" w:space="0" w:color="A6A6A6" w:themeColor="background1" w:themeShade="A6"/>
        <w:insideV w:val="single" w:sz="6" w:space="0" w:color="A6A6A6" w:themeColor="background1" w:themeShade="A6"/>
      </w:tblBorders>
    </w:tblPr>
    <w:tcPr>
      <w:vAlign w:val="center"/>
    </w:tcPr>
    <w:tblStylePr w:type="firstRow">
      <w:pPr>
        <w:wordWrap/>
        <w:jc w:val="center"/>
      </w:pPr>
      <w:rPr>
        <w:rFonts w:asciiTheme="minorHAnsi" w:hAnsiTheme="minorHAnsi" w:hint="default"/>
        <w:b/>
        <w:bCs/>
        <w:i w:val="0"/>
        <w:strike w:val="0"/>
        <w:dstrike w:val="0"/>
        <w:color w:val="FFFFFF" w:themeColor="background1"/>
        <w:sz w:val="20"/>
        <w:szCs w:val="20"/>
        <w:u w:val="none"/>
        <w:effect w:val="none"/>
      </w:rPr>
      <w:tblPr/>
      <w:tcPr>
        <w:shd w:val="clear" w:color="auto" w:fill="000000" w:themeFill="text2"/>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Default">
    <w:name w:val="Default"/>
    <w:rsid w:val="004053AA"/>
    <w:pPr>
      <w:autoSpaceDE w:val="0"/>
      <w:autoSpaceDN w:val="0"/>
      <w:adjustRightInd w:val="0"/>
      <w:spacing w:after="0" w:line="240" w:lineRule="auto"/>
    </w:pPr>
    <w:rPr>
      <w:rFonts w:ascii="Calibri" w:hAnsi="Calibri" w:cs="Calibri"/>
      <w:color w:val="000000"/>
      <w:sz w:val="24"/>
      <w:szCs w:val="24"/>
      <w:lang w:val="sl-SI"/>
    </w:rPr>
  </w:style>
  <w:style w:type="paragraph" w:customStyle="1" w:styleId="TableParagraph">
    <w:name w:val="Table Paragraph"/>
    <w:basedOn w:val="Normal"/>
    <w:uiPriority w:val="1"/>
    <w:qFormat/>
    <w:rsid w:val="008E4DB2"/>
    <w:pPr>
      <w:widowControl w:val="0"/>
      <w:autoSpaceDE w:val="0"/>
      <w:autoSpaceDN w:val="0"/>
      <w:adjustRightInd w:val="0"/>
      <w:spacing w:before="0" w:after="0"/>
      <w:jc w:val="left"/>
    </w:pPr>
    <w:rPr>
      <w:rFonts w:ascii="Times New Roman" w:hAnsi="Times New Roman" w:cs="Times New Roman"/>
      <w:sz w:val="24"/>
      <w:szCs w:val="24"/>
      <w:lang w:val="sl-SI" w:eastAsia="sl-SI"/>
    </w:rPr>
  </w:style>
  <w:style w:type="paragraph" w:styleId="BodyTextIndent2">
    <w:name w:val="Body Text Indent 2"/>
    <w:basedOn w:val="Normal"/>
    <w:link w:val="BodyTextIndent2Char1"/>
    <w:uiPriority w:val="99"/>
    <w:semiHidden/>
    <w:unhideWhenUsed/>
    <w:rsid w:val="008665AE"/>
    <w:pPr>
      <w:spacing w:line="480" w:lineRule="auto"/>
      <w:ind w:left="283"/>
    </w:pPr>
  </w:style>
  <w:style w:type="character" w:customStyle="1" w:styleId="BodyTextIndent2Char1">
    <w:name w:val="Body Text Indent 2 Char1"/>
    <w:basedOn w:val="DefaultParagraphFont"/>
    <w:link w:val="BodyTextIndent2"/>
    <w:uiPriority w:val="99"/>
    <w:semiHidden/>
    <w:rsid w:val="008665AE"/>
    <w:rPr>
      <w:lang w:val="hr-HR"/>
    </w:rPr>
  </w:style>
  <w:style w:type="paragraph" w:styleId="BodyTextIndent">
    <w:name w:val="Body Text Indent"/>
    <w:basedOn w:val="Normal"/>
    <w:link w:val="BodyTextIndentChar1"/>
    <w:uiPriority w:val="99"/>
    <w:semiHidden/>
    <w:unhideWhenUsed/>
    <w:rsid w:val="00DA7E1E"/>
    <w:pPr>
      <w:ind w:left="283"/>
    </w:pPr>
  </w:style>
  <w:style w:type="character" w:customStyle="1" w:styleId="BodyTextIndentChar1">
    <w:name w:val="Body Text Indent Char1"/>
    <w:basedOn w:val="DefaultParagraphFont"/>
    <w:link w:val="BodyTextIndent"/>
    <w:uiPriority w:val="99"/>
    <w:semiHidden/>
    <w:rsid w:val="00DA7E1E"/>
    <w:rPr>
      <w:lang w:val="hr-HR"/>
    </w:rPr>
  </w:style>
  <w:style w:type="paragraph" w:customStyle="1" w:styleId="natuknica">
    <w:name w:val="natuknica"/>
    <w:basedOn w:val="Normal"/>
    <w:qFormat/>
    <w:rsid w:val="009B3F9F"/>
    <w:pPr>
      <w:numPr>
        <w:numId w:val="195"/>
      </w:numPr>
      <w:spacing w:before="0" w:line="276" w:lineRule="auto"/>
    </w:pPr>
    <w:rPr>
      <w:rFonts w:ascii="Tahoma" w:eastAsia="Times New Roman" w:hAnsi="Tahoma" w:cs="Times New Roman"/>
      <w:szCs w:val="24"/>
      <w:lang w:eastAsia="hr-HR"/>
    </w:rPr>
  </w:style>
  <w:style w:type="paragraph" w:customStyle="1" w:styleId="Level6">
    <w:name w:val="Level 6"/>
    <w:basedOn w:val="Normal"/>
    <w:rsid w:val="000A54E7"/>
    <w:pPr>
      <w:widowControl w:val="0"/>
      <w:spacing w:before="0" w:after="0"/>
      <w:jc w:val="left"/>
    </w:pPr>
    <w:rPr>
      <w:rFonts w:ascii="Times New Roman" w:eastAsia="Times New Roman" w:hAnsi="Times New Roman" w:cs="Times New Roman"/>
      <w:sz w:val="24"/>
      <w:szCs w:val="20"/>
      <w:lang w:eastAsia="hr-HR"/>
    </w:rPr>
  </w:style>
  <w:style w:type="table" w:customStyle="1" w:styleId="TableNormal1">
    <w:name w:val="Table Normal1"/>
    <w:uiPriority w:val="2"/>
    <w:semiHidden/>
    <w:unhideWhenUsed/>
    <w:qFormat/>
    <w:rsid w:val="00F6177B"/>
    <w:pPr>
      <w:widowControl w:val="0"/>
      <w:spacing w:after="0" w:line="240" w:lineRule="auto"/>
    </w:pPr>
    <w:rPr>
      <w:rFonts w:eastAsiaTheme="minorHAnsi"/>
    </w:rPr>
    <w:tblPr>
      <w:tblInd w:w="0" w:type="dxa"/>
      <w:tblCellMar>
        <w:top w:w="0" w:type="dxa"/>
        <w:left w:w="0" w:type="dxa"/>
        <w:bottom w:w="0" w:type="dxa"/>
        <w:right w:w="0" w:type="dxa"/>
      </w:tblCellMar>
    </w:tblPr>
  </w:style>
  <w:style w:type="paragraph" w:customStyle="1" w:styleId="Heading11">
    <w:name w:val="Heading 11"/>
    <w:basedOn w:val="Normal"/>
    <w:next w:val="Normal"/>
    <w:autoRedefine/>
    <w:uiPriority w:val="1"/>
    <w:qFormat/>
    <w:rsid w:val="006404E0"/>
    <w:pPr>
      <w:keepNext/>
      <w:keepLines/>
      <w:spacing w:before="480" w:after="360"/>
      <w:outlineLvl w:val="0"/>
    </w:pPr>
    <w:rPr>
      <w:rFonts w:eastAsia="SimSun" w:cs="Times New Roman"/>
      <w:b/>
      <w:bCs/>
      <w:sz w:val="28"/>
      <w:szCs w:val="28"/>
    </w:rPr>
  </w:style>
  <w:style w:type="paragraph" w:customStyle="1" w:styleId="Heading21">
    <w:name w:val="Heading 21"/>
    <w:basedOn w:val="Normal"/>
    <w:next w:val="Normal"/>
    <w:autoRedefine/>
    <w:uiPriority w:val="1"/>
    <w:unhideWhenUsed/>
    <w:qFormat/>
    <w:rsid w:val="006404E0"/>
    <w:pPr>
      <w:keepNext/>
      <w:keepLines/>
      <w:jc w:val="left"/>
      <w:outlineLvl w:val="1"/>
    </w:pPr>
    <w:rPr>
      <w:rFonts w:eastAsia="SimSun" w:cs="Times New Roman"/>
      <w:b/>
      <w:bCs/>
      <w:sz w:val="26"/>
      <w:szCs w:val="26"/>
    </w:rPr>
  </w:style>
  <w:style w:type="paragraph" w:customStyle="1" w:styleId="Heading31">
    <w:name w:val="Heading 31"/>
    <w:basedOn w:val="Normal"/>
    <w:next w:val="Normal"/>
    <w:autoRedefine/>
    <w:uiPriority w:val="9"/>
    <w:unhideWhenUsed/>
    <w:qFormat/>
    <w:rsid w:val="006404E0"/>
    <w:pPr>
      <w:keepNext/>
      <w:keepLines/>
      <w:spacing w:before="240" w:after="240"/>
      <w:outlineLvl w:val="2"/>
    </w:pPr>
    <w:rPr>
      <w:rFonts w:eastAsia="SimSun" w:cs="Times New Roman"/>
      <w:b/>
      <w:bCs/>
      <w:sz w:val="24"/>
    </w:rPr>
  </w:style>
  <w:style w:type="paragraph" w:customStyle="1" w:styleId="Heading41">
    <w:name w:val="Heading 41"/>
    <w:basedOn w:val="Normal"/>
    <w:next w:val="Normal"/>
    <w:autoRedefine/>
    <w:uiPriority w:val="9"/>
    <w:unhideWhenUsed/>
    <w:qFormat/>
    <w:rsid w:val="006404E0"/>
    <w:pPr>
      <w:keepNext/>
      <w:keepLines/>
      <w:pBdr>
        <w:top w:val="single" w:sz="8" w:space="1" w:color="BFBFBF"/>
        <w:bottom w:val="single" w:sz="8" w:space="1" w:color="BFBFBF"/>
      </w:pBdr>
      <w:ind w:left="426"/>
      <w:jc w:val="left"/>
      <w:outlineLvl w:val="3"/>
    </w:pPr>
    <w:rPr>
      <w:rFonts w:eastAsia="SimSun" w:cs="Times New Roman"/>
      <w:b/>
      <w:bCs/>
      <w:iCs/>
    </w:rPr>
  </w:style>
  <w:style w:type="paragraph" w:customStyle="1" w:styleId="Heading51">
    <w:name w:val="Heading 51"/>
    <w:basedOn w:val="Normal"/>
    <w:next w:val="Normal"/>
    <w:autoRedefine/>
    <w:uiPriority w:val="9"/>
    <w:unhideWhenUsed/>
    <w:qFormat/>
    <w:rsid w:val="006404E0"/>
    <w:pPr>
      <w:keepNext/>
      <w:keepLines/>
      <w:spacing w:before="240"/>
      <w:outlineLvl w:val="4"/>
    </w:pPr>
    <w:rPr>
      <w:rFonts w:ascii="Calibri" w:eastAsia="SimSun" w:hAnsi="Calibri" w:cs="Times New Roman"/>
      <w:b/>
      <w:i/>
      <w:color w:val="000000"/>
    </w:rPr>
  </w:style>
  <w:style w:type="paragraph" w:customStyle="1" w:styleId="Heading61">
    <w:name w:val="Heading 61"/>
    <w:basedOn w:val="Normal"/>
    <w:next w:val="Normal"/>
    <w:autoRedefine/>
    <w:uiPriority w:val="9"/>
    <w:unhideWhenUsed/>
    <w:qFormat/>
    <w:rsid w:val="006404E0"/>
    <w:pPr>
      <w:keepNext/>
      <w:keepLines/>
      <w:spacing w:before="240"/>
      <w:outlineLvl w:val="5"/>
    </w:pPr>
    <w:rPr>
      <w:rFonts w:eastAsia="SimSun" w:cs="Times New Roman"/>
      <w:i/>
      <w:iCs/>
    </w:rPr>
  </w:style>
  <w:style w:type="paragraph" w:customStyle="1" w:styleId="Heading71">
    <w:name w:val="Heading 71"/>
    <w:basedOn w:val="Normal"/>
    <w:next w:val="Normal"/>
    <w:uiPriority w:val="9"/>
    <w:unhideWhenUsed/>
    <w:qFormat/>
    <w:rsid w:val="006404E0"/>
    <w:pPr>
      <w:keepNext/>
      <w:keepLines/>
      <w:spacing w:before="200" w:after="0"/>
      <w:outlineLvl w:val="6"/>
    </w:pPr>
    <w:rPr>
      <w:rFonts w:ascii="Cambria" w:eastAsia="SimSun" w:hAnsi="Cambria" w:cs="Times New Roman"/>
      <w:i/>
      <w:iCs/>
      <w:color w:val="262626"/>
    </w:rPr>
  </w:style>
  <w:style w:type="paragraph" w:customStyle="1" w:styleId="Heading81">
    <w:name w:val="Heading 81"/>
    <w:basedOn w:val="Normal"/>
    <w:next w:val="Normal"/>
    <w:uiPriority w:val="9"/>
    <w:unhideWhenUsed/>
    <w:qFormat/>
    <w:rsid w:val="006404E0"/>
    <w:pPr>
      <w:keepNext/>
      <w:keepLines/>
      <w:spacing w:before="200" w:after="0"/>
      <w:outlineLvl w:val="7"/>
    </w:pPr>
    <w:rPr>
      <w:rFonts w:ascii="Cambria" w:eastAsia="SimSun" w:hAnsi="Cambria" w:cs="Times New Roman"/>
      <w:color w:val="DDDDDD"/>
      <w:sz w:val="20"/>
      <w:szCs w:val="20"/>
    </w:rPr>
  </w:style>
  <w:style w:type="paragraph" w:customStyle="1" w:styleId="Heading91">
    <w:name w:val="Heading 91"/>
    <w:basedOn w:val="Normal"/>
    <w:next w:val="Normal"/>
    <w:uiPriority w:val="9"/>
    <w:unhideWhenUsed/>
    <w:qFormat/>
    <w:rsid w:val="006404E0"/>
    <w:pPr>
      <w:keepNext/>
      <w:keepLines/>
      <w:spacing w:before="200" w:after="0"/>
      <w:outlineLvl w:val="8"/>
    </w:pPr>
    <w:rPr>
      <w:rFonts w:ascii="Cambria" w:eastAsia="SimSun" w:hAnsi="Cambria" w:cs="Times New Roman"/>
      <w:i/>
      <w:iCs/>
      <w:color w:val="404040"/>
      <w:sz w:val="20"/>
      <w:szCs w:val="20"/>
    </w:rPr>
  </w:style>
  <w:style w:type="numbering" w:customStyle="1" w:styleId="NoList1">
    <w:name w:val="No List1"/>
    <w:next w:val="NoList"/>
    <w:uiPriority w:val="99"/>
    <w:semiHidden/>
    <w:unhideWhenUsed/>
    <w:rsid w:val="006404E0"/>
  </w:style>
  <w:style w:type="paragraph" w:customStyle="1" w:styleId="CaptionCharCharCharChar1">
    <w:name w:val="Caption Char Char Char Char1"/>
    <w:basedOn w:val="Normal"/>
    <w:next w:val="Normal"/>
    <w:autoRedefine/>
    <w:uiPriority w:val="35"/>
    <w:unhideWhenUsed/>
    <w:qFormat/>
    <w:rsid w:val="006404E0"/>
    <w:pPr>
      <w:widowControl w:val="0"/>
      <w:tabs>
        <w:tab w:val="center" w:pos="4818"/>
        <w:tab w:val="left" w:pos="7519"/>
      </w:tabs>
      <w:jc w:val="center"/>
    </w:pPr>
    <w:rPr>
      <w:rFonts w:eastAsia="SimSun"/>
      <w:b/>
      <w:bCs/>
      <w:sz w:val="18"/>
      <w:szCs w:val="18"/>
    </w:rPr>
  </w:style>
  <w:style w:type="paragraph" w:customStyle="1" w:styleId="Title1">
    <w:name w:val="Title1"/>
    <w:basedOn w:val="Normal"/>
    <w:next w:val="Normal"/>
    <w:autoRedefine/>
    <w:uiPriority w:val="10"/>
    <w:qFormat/>
    <w:rsid w:val="006404E0"/>
    <w:pPr>
      <w:pBdr>
        <w:bottom w:val="single" w:sz="8" w:space="4" w:color="DDDDDD"/>
      </w:pBdr>
      <w:spacing w:after="300"/>
      <w:contextualSpacing/>
      <w:jc w:val="center"/>
    </w:pPr>
    <w:rPr>
      <w:rFonts w:ascii="Cambria" w:eastAsia="SimSun" w:hAnsi="Cambria" w:cs="Times New Roman"/>
      <w:color w:val="000000"/>
      <w:spacing w:val="5"/>
      <w:kern w:val="28"/>
      <w:sz w:val="44"/>
      <w:szCs w:val="52"/>
    </w:rPr>
  </w:style>
  <w:style w:type="paragraph" w:customStyle="1" w:styleId="Subtitle1">
    <w:name w:val="Subtitle1"/>
    <w:basedOn w:val="Normal"/>
    <w:next w:val="Normal"/>
    <w:uiPriority w:val="11"/>
    <w:qFormat/>
    <w:rsid w:val="006404E0"/>
    <w:pPr>
      <w:numPr>
        <w:ilvl w:val="1"/>
      </w:numPr>
    </w:pPr>
    <w:rPr>
      <w:rFonts w:ascii="Cambria" w:eastAsia="SimSun" w:hAnsi="Cambria" w:cs="Times New Roman"/>
      <w:i/>
      <w:iCs/>
      <w:color w:val="DDDDDD"/>
      <w:spacing w:val="15"/>
      <w:sz w:val="24"/>
      <w:szCs w:val="24"/>
    </w:rPr>
  </w:style>
  <w:style w:type="paragraph" w:customStyle="1" w:styleId="NoSpacing1">
    <w:name w:val="No Spacing1"/>
    <w:next w:val="NoSpacing"/>
    <w:link w:val="NoSpacingChar"/>
    <w:uiPriority w:val="1"/>
    <w:qFormat/>
    <w:rsid w:val="006404E0"/>
    <w:pPr>
      <w:spacing w:after="0" w:line="240" w:lineRule="auto"/>
    </w:pPr>
    <w:rPr>
      <w:rFonts w:eastAsia="SimSun"/>
    </w:rPr>
  </w:style>
  <w:style w:type="character" w:customStyle="1" w:styleId="NoSpacingChar">
    <w:name w:val="No Spacing Char"/>
    <w:basedOn w:val="DefaultParagraphFont"/>
    <w:link w:val="NoSpacing1"/>
    <w:uiPriority w:val="1"/>
    <w:rsid w:val="006404E0"/>
    <w:rPr>
      <w:rFonts w:eastAsia="SimSun"/>
    </w:rPr>
  </w:style>
  <w:style w:type="paragraph" w:customStyle="1" w:styleId="Heading121">
    <w:name w:val="Heading 121"/>
    <w:basedOn w:val="Normal"/>
    <w:next w:val="ListParagraph"/>
    <w:link w:val="ListParagraphChar"/>
    <w:uiPriority w:val="34"/>
    <w:qFormat/>
    <w:rsid w:val="006404E0"/>
    <w:pPr>
      <w:ind w:left="720"/>
      <w:contextualSpacing/>
    </w:pPr>
    <w:rPr>
      <w:rFonts w:eastAsia="SimSun"/>
    </w:rPr>
  </w:style>
  <w:style w:type="paragraph" w:customStyle="1" w:styleId="Quote1">
    <w:name w:val="Quote1"/>
    <w:basedOn w:val="Normal"/>
    <w:next w:val="Normal"/>
    <w:uiPriority w:val="29"/>
    <w:qFormat/>
    <w:rsid w:val="006404E0"/>
    <w:rPr>
      <w:rFonts w:eastAsia="SimSun"/>
      <w:i/>
      <w:iCs/>
      <w:color w:val="000000"/>
    </w:rPr>
  </w:style>
  <w:style w:type="paragraph" w:customStyle="1" w:styleId="IntenseQuote1">
    <w:name w:val="Intense Quote1"/>
    <w:basedOn w:val="Normal"/>
    <w:next w:val="Normal"/>
    <w:uiPriority w:val="30"/>
    <w:qFormat/>
    <w:rsid w:val="006404E0"/>
    <w:pPr>
      <w:pBdr>
        <w:bottom w:val="single" w:sz="4" w:space="4" w:color="DDDDDD"/>
      </w:pBdr>
      <w:spacing w:before="200" w:after="280"/>
      <w:ind w:left="936" w:right="936"/>
    </w:pPr>
    <w:rPr>
      <w:rFonts w:eastAsia="SimSun"/>
      <w:b/>
      <w:bCs/>
      <w:i/>
      <w:iCs/>
      <w:color w:val="DDDDDD"/>
    </w:rPr>
  </w:style>
  <w:style w:type="character" w:customStyle="1" w:styleId="SubtleEmphasis1">
    <w:name w:val="Subtle Emphasis1"/>
    <w:basedOn w:val="DefaultParagraphFont"/>
    <w:uiPriority w:val="19"/>
    <w:qFormat/>
    <w:rsid w:val="006404E0"/>
    <w:rPr>
      <w:i/>
      <w:iCs/>
      <w:color w:val="808080"/>
    </w:rPr>
  </w:style>
  <w:style w:type="character" w:customStyle="1" w:styleId="IntenseEmphasis1">
    <w:name w:val="Intense Emphasis1"/>
    <w:basedOn w:val="DefaultParagraphFont"/>
    <w:uiPriority w:val="21"/>
    <w:qFormat/>
    <w:rsid w:val="006404E0"/>
    <w:rPr>
      <w:b/>
      <w:bCs/>
      <w:i/>
      <w:iCs/>
      <w:color w:val="DDDDDD"/>
    </w:rPr>
  </w:style>
  <w:style w:type="character" w:customStyle="1" w:styleId="SubtleReference1">
    <w:name w:val="Subtle Reference1"/>
    <w:basedOn w:val="DefaultParagraphFont"/>
    <w:uiPriority w:val="31"/>
    <w:qFormat/>
    <w:rsid w:val="006404E0"/>
    <w:rPr>
      <w:smallCaps/>
      <w:color w:val="B2B2B2"/>
      <w:u w:val="single"/>
    </w:rPr>
  </w:style>
  <w:style w:type="character" w:customStyle="1" w:styleId="IntenseReference1">
    <w:name w:val="Intense Reference1"/>
    <w:basedOn w:val="DefaultParagraphFont"/>
    <w:uiPriority w:val="32"/>
    <w:qFormat/>
    <w:rsid w:val="006404E0"/>
    <w:rPr>
      <w:b/>
      <w:bCs/>
      <w:smallCaps/>
      <w:color w:val="B2B2B2"/>
      <w:spacing w:val="5"/>
      <w:u w:val="single"/>
    </w:rPr>
  </w:style>
  <w:style w:type="paragraph" w:customStyle="1" w:styleId="TOCHeading1">
    <w:name w:val="TOC Heading1"/>
    <w:basedOn w:val="Heading1"/>
    <w:next w:val="Normal"/>
    <w:uiPriority w:val="39"/>
    <w:semiHidden/>
    <w:unhideWhenUsed/>
    <w:qFormat/>
    <w:rsid w:val="006404E0"/>
    <w:pPr>
      <w:numPr>
        <w:numId w:val="0"/>
      </w:numPr>
      <w:spacing w:before="240" w:after="0" w:line="259" w:lineRule="auto"/>
      <w:jc w:val="left"/>
    </w:pPr>
    <w:rPr>
      <w:rFonts w:eastAsia="SimSun" w:cs="Times New Roman"/>
    </w:rPr>
  </w:style>
  <w:style w:type="paragraph" w:customStyle="1" w:styleId="Header1">
    <w:name w:val="Header1"/>
    <w:basedOn w:val="Normal"/>
    <w:next w:val="Header"/>
    <w:link w:val="HeaderChar"/>
    <w:uiPriority w:val="99"/>
    <w:unhideWhenUsed/>
    <w:rsid w:val="006404E0"/>
    <w:pPr>
      <w:tabs>
        <w:tab w:val="center" w:pos="4536"/>
        <w:tab w:val="right" w:pos="9072"/>
      </w:tabs>
      <w:spacing w:before="0" w:after="0"/>
    </w:pPr>
    <w:rPr>
      <w:rFonts w:eastAsiaTheme="minorHAnsi"/>
    </w:rPr>
  </w:style>
  <w:style w:type="character" w:customStyle="1" w:styleId="HeaderChar">
    <w:name w:val="Header Char"/>
    <w:basedOn w:val="DefaultParagraphFont"/>
    <w:link w:val="Header1"/>
    <w:uiPriority w:val="99"/>
    <w:rsid w:val="006404E0"/>
    <w:rPr>
      <w:rFonts w:eastAsiaTheme="minorHAnsi"/>
      <w:lang w:val="hr-HR"/>
    </w:rPr>
  </w:style>
  <w:style w:type="paragraph" w:customStyle="1" w:styleId="Footer1">
    <w:name w:val="Footer1"/>
    <w:basedOn w:val="Normal"/>
    <w:next w:val="Footer"/>
    <w:link w:val="FooterChar"/>
    <w:uiPriority w:val="99"/>
    <w:unhideWhenUsed/>
    <w:rsid w:val="006404E0"/>
    <w:pPr>
      <w:tabs>
        <w:tab w:val="center" w:pos="4536"/>
        <w:tab w:val="right" w:pos="9072"/>
      </w:tabs>
      <w:spacing w:before="0" w:after="0"/>
    </w:pPr>
    <w:rPr>
      <w:rFonts w:eastAsiaTheme="minorHAnsi"/>
    </w:rPr>
  </w:style>
  <w:style w:type="character" w:customStyle="1" w:styleId="FooterChar">
    <w:name w:val="Footer Char"/>
    <w:basedOn w:val="DefaultParagraphFont"/>
    <w:link w:val="Footer1"/>
    <w:uiPriority w:val="99"/>
    <w:rsid w:val="006404E0"/>
    <w:rPr>
      <w:rFonts w:eastAsiaTheme="minorHAnsi"/>
      <w:lang w:val="hr-HR"/>
    </w:rPr>
  </w:style>
  <w:style w:type="paragraph" w:customStyle="1" w:styleId="BalloonText1">
    <w:name w:val="Balloon Text1"/>
    <w:basedOn w:val="Normal"/>
    <w:next w:val="BalloonText"/>
    <w:link w:val="BalloonTextChar"/>
    <w:uiPriority w:val="99"/>
    <w:semiHidden/>
    <w:unhideWhenUsed/>
    <w:rsid w:val="006404E0"/>
    <w:pPr>
      <w:spacing w:before="0" w:after="0"/>
    </w:pPr>
    <w:rPr>
      <w:rFonts w:ascii="Tahoma" w:eastAsiaTheme="minorHAnsi" w:hAnsi="Tahoma" w:cs="Tahoma"/>
      <w:sz w:val="16"/>
      <w:szCs w:val="16"/>
    </w:rPr>
  </w:style>
  <w:style w:type="character" w:customStyle="1" w:styleId="BalloonTextChar">
    <w:name w:val="Balloon Text Char"/>
    <w:basedOn w:val="DefaultParagraphFont"/>
    <w:link w:val="BalloonText1"/>
    <w:uiPriority w:val="99"/>
    <w:semiHidden/>
    <w:rsid w:val="006404E0"/>
    <w:rPr>
      <w:rFonts w:ascii="Tahoma" w:eastAsiaTheme="minorHAnsi" w:hAnsi="Tahoma" w:cs="Tahoma"/>
      <w:sz w:val="16"/>
      <w:szCs w:val="16"/>
      <w:lang w:val="hr-HR"/>
    </w:rPr>
  </w:style>
  <w:style w:type="paragraph" w:customStyle="1" w:styleId="BodyText1">
    <w:name w:val="Body Text1"/>
    <w:next w:val="BodyText"/>
    <w:link w:val="BodyTextChar"/>
    <w:uiPriority w:val="1"/>
    <w:unhideWhenUsed/>
    <w:qFormat/>
    <w:rsid w:val="006404E0"/>
    <w:pPr>
      <w:spacing w:before="120" w:after="120" w:line="240" w:lineRule="auto"/>
      <w:jc w:val="both"/>
    </w:pPr>
    <w:rPr>
      <w:rFonts w:ascii="Calibri" w:eastAsiaTheme="minorHAnsi" w:hAnsi="Calibri"/>
      <w:lang w:val="hr-HR"/>
    </w:rPr>
  </w:style>
  <w:style w:type="character" w:customStyle="1" w:styleId="BodyTextChar">
    <w:name w:val="Body Text Char"/>
    <w:basedOn w:val="DefaultParagraphFont"/>
    <w:link w:val="BodyText1"/>
    <w:uiPriority w:val="1"/>
    <w:rsid w:val="006404E0"/>
    <w:rPr>
      <w:rFonts w:ascii="Calibri" w:eastAsiaTheme="minorHAnsi" w:hAnsi="Calibri"/>
      <w:lang w:val="hr-HR"/>
    </w:rPr>
  </w:style>
  <w:style w:type="character" w:customStyle="1" w:styleId="Hyperlink1">
    <w:name w:val="Hyperlink1"/>
    <w:basedOn w:val="DefaultParagraphFont"/>
    <w:uiPriority w:val="99"/>
    <w:unhideWhenUsed/>
    <w:rsid w:val="006404E0"/>
    <w:rPr>
      <w:color w:val="5F5F5F"/>
      <w:u w:val="single"/>
    </w:rPr>
  </w:style>
  <w:style w:type="paragraph" w:customStyle="1" w:styleId="TOC11">
    <w:name w:val="TOC 11"/>
    <w:basedOn w:val="Normal"/>
    <w:next w:val="Normal"/>
    <w:autoRedefine/>
    <w:uiPriority w:val="39"/>
    <w:unhideWhenUsed/>
    <w:rsid w:val="006404E0"/>
    <w:pPr>
      <w:spacing w:before="360" w:after="360"/>
      <w:jc w:val="left"/>
    </w:pPr>
    <w:rPr>
      <w:rFonts w:eastAsia="SimSun"/>
      <w:b/>
      <w:bCs/>
      <w:caps/>
      <w:u w:val="single"/>
    </w:rPr>
  </w:style>
  <w:style w:type="paragraph" w:customStyle="1" w:styleId="TOC21">
    <w:name w:val="TOC 21"/>
    <w:basedOn w:val="Normal"/>
    <w:next w:val="Normal"/>
    <w:autoRedefine/>
    <w:uiPriority w:val="39"/>
    <w:unhideWhenUsed/>
    <w:rsid w:val="006404E0"/>
    <w:pPr>
      <w:spacing w:before="0" w:after="0"/>
      <w:jc w:val="left"/>
    </w:pPr>
    <w:rPr>
      <w:rFonts w:eastAsia="SimSun"/>
      <w:b/>
      <w:bCs/>
      <w:smallCaps/>
    </w:rPr>
  </w:style>
  <w:style w:type="paragraph" w:customStyle="1" w:styleId="TOC31">
    <w:name w:val="TOC 31"/>
    <w:basedOn w:val="Normal"/>
    <w:next w:val="Normal"/>
    <w:autoRedefine/>
    <w:uiPriority w:val="39"/>
    <w:unhideWhenUsed/>
    <w:rsid w:val="006404E0"/>
    <w:pPr>
      <w:spacing w:before="0" w:after="0"/>
      <w:jc w:val="left"/>
    </w:pPr>
    <w:rPr>
      <w:rFonts w:eastAsia="SimSun"/>
      <w:smallCaps/>
    </w:rPr>
  </w:style>
  <w:style w:type="paragraph" w:customStyle="1" w:styleId="TOC41">
    <w:name w:val="TOC 41"/>
    <w:basedOn w:val="Normal"/>
    <w:next w:val="Normal"/>
    <w:autoRedefine/>
    <w:uiPriority w:val="39"/>
    <w:unhideWhenUsed/>
    <w:rsid w:val="006404E0"/>
    <w:pPr>
      <w:spacing w:before="0" w:after="0"/>
      <w:jc w:val="left"/>
    </w:pPr>
    <w:rPr>
      <w:rFonts w:eastAsia="SimSun"/>
    </w:rPr>
  </w:style>
  <w:style w:type="paragraph" w:customStyle="1" w:styleId="TOC51">
    <w:name w:val="TOC 51"/>
    <w:basedOn w:val="Normal"/>
    <w:next w:val="Normal"/>
    <w:autoRedefine/>
    <w:uiPriority w:val="39"/>
    <w:unhideWhenUsed/>
    <w:rsid w:val="006404E0"/>
    <w:pPr>
      <w:spacing w:before="0" w:after="0"/>
      <w:jc w:val="left"/>
    </w:pPr>
    <w:rPr>
      <w:rFonts w:eastAsia="SimSun"/>
    </w:rPr>
  </w:style>
  <w:style w:type="paragraph" w:customStyle="1" w:styleId="TOC61">
    <w:name w:val="TOC 61"/>
    <w:basedOn w:val="Normal"/>
    <w:next w:val="Normal"/>
    <w:autoRedefine/>
    <w:uiPriority w:val="39"/>
    <w:unhideWhenUsed/>
    <w:rsid w:val="006404E0"/>
    <w:pPr>
      <w:spacing w:before="0" w:after="0"/>
      <w:jc w:val="left"/>
    </w:pPr>
    <w:rPr>
      <w:rFonts w:eastAsia="SimSun"/>
    </w:rPr>
  </w:style>
  <w:style w:type="paragraph" w:customStyle="1" w:styleId="TOC71">
    <w:name w:val="TOC 71"/>
    <w:basedOn w:val="Normal"/>
    <w:next w:val="Normal"/>
    <w:autoRedefine/>
    <w:uiPriority w:val="39"/>
    <w:unhideWhenUsed/>
    <w:rsid w:val="006404E0"/>
    <w:pPr>
      <w:spacing w:before="0" w:after="0"/>
      <w:jc w:val="left"/>
    </w:pPr>
    <w:rPr>
      <w:rFonts w:eastAsia="SimSun"/>
    </w:rPr>
  </w:style>
  <w:style w:type="paragraph" w:customStyle="1" w:styleId="TOC81">
    <w:name w:val="TOC 81"/>
    <w:basedOn w:val="Normal"/>
    <w:next w:val="Normal"/>
    <w:autoRedefine/>
    <w:uiPriority w:val="39"/>
    <w:unhideWhenUsed/>
    <w:rsid w:val="006404E0"/>
    <w:pPr>
      <w:spacing w:before="0" w:after="0"/>
      <w:jc w:val="left"/>
    </w:pPr>
    <w:rPr>
      <w:rFonts w:eastAsia="SimSun"/>
    </w:rPr>
  </w:style>
  <w:style w:type="paragraph" w:customStyle="1" w:styleId="TOC91">
    <w:name w:val="TOC 91"/>
    <w:basedOn w:val="Normal"/>
    <w:next w:val="Normal"/>
    <w:autoRedefine/>
    <w:uiPriority w:val="39"/>
    <w:unhideWhenUsed/>
    <w:rsid w:val="006404E0"/>
    <w:pPr>
      <w:spacing w:before="0" w:after="0"/>
      <w:jc w:val="left"/>
    </w:pPr>
    <w:rPr>
      <w:rFonts w:eastAsia="SimSun"/>
    </w:rPr>
  </w:style>
  <w:style w:type="paragraph" w:customStyle="1" w:styleId="CommentText1">
    <w:name w:val="Comment Text1"/>
    <w:basedOn w:val="Normal"/>
    <w:next w:val="CommentText"/>
    <w:link w:val="CommentTextChar"/>
    <w:uiPriority w:val="99"/>
    <w:semiHidden/>
    <w:unhideWhenUsed/>
    <w:rsid w:val="006404E0"/>
    <w:rPr>
      <w:rFonts w:eastAsiaTheme="minorHAnsi"/>
      <w:sz w:val="20"/>
      <w:szCs w:val="20"/>
    </w:rPr>
  </w:style>
  <w:style w:type="character" w:customStyle="1" w:styleId="CommentTextChar">
    <w:name w:val="Comment Text Char"/>
    <w:basedOn w:val="DefaultParagraphFont"/>
    <w:link w:val="CommentText1"/>
    <w:uiPriority w:val="99"/>
    <w:semiHidden/>
    <w:rsid w:val="006404E0"/>
    <w:rPr>
      <w:rFonts w:eastAsiaTheme="minorHAnsi"/>
      <w:sz w:val="20"/>
      <w:szCs w:val="20"/>
      <w:lang w:val="hr-HR"/>
    </w:rPr>
  </w:style>
  <w:style w:type="paragraph" w:customStyle="1" w:styleId="CommentSubject1">
    <w:name w:val="Comment Subject1"/>
    <w:basedOn w:val="CommentText"/>
    <w:next w:val="CommentText"/>
    <w:uiPriority w:val="99"/>
    <w:semiHidden/>
    <w:unhideWhenUsed/>
    <w:rsid w:val="006404E0"/>
    <w:rPr>
      <w:rFonts w:eastAsia="SimSun"/>
      <w:b/>
      <w:bCs/>
    </w:rPr>
  </w:style>
  <w:style w:type="paragraph" w:customStyle="1" w:styleId="Date1">
    <w:name w:val="Date1"/>
    <w:basedOn w:val="Normal"/>
    <w:next w:val="Normal"/>
    <w:uiPriority w:val="99"/>
    <w:semiHidden/>
    <w:unhideWhenUsed/>
    <w:rsid w:val="006404E0"/>
    <w:rPr>
      <w:rFonts w:eastAsia="SimSun"/>
    </w:rPr>
  </w:style>
  <w:style w:type="character" w:customStyle="1" w:styleId="ListParagraphChar">
    <w:name w:val="List Paragraph Char"/>
    <w:aliases w:val="heading 1 Char,Heading 12 Char"/>
    <w:basedOn w:val="DefaultParagraphFont"/>
    <w:link w:val="Heading121"/>
    <w:uiPriority w:val="34"/>
    <w:locked/>
    <w:rsid w:val="006404E0"/>
    <w:rPr>
      <w:rFonts w:eastAsia="SimSun"/>
      <w:lang w:val="hr-HR"/>
    </w:rPr>
  </w:style>
  <w:style w:type="paragraph" w:customStyle="1" w:styleId="DocumentMap1">
    <w:name w:val="Document Map1"/>
    <w:basedOn w:val="Normal"/>
    <w:next w:val="DocumentMap"/>
    <w:link w:val="DocumentMapChar"/>
    <w:uiPriority w:val="99"/>
    <w:semiHidden/>
    <w:unhideWhenUsed/>
    <w:rsid w:val="006404E0"/>
    <w:pPr>
      <w:spacing w:before="0" w:after="0"/>
    </w:pPr>
    <w:rPr>
      <w:rFonts w:ascii="Tahoma" w:eastAsiaTheme="minorHAnsi" w:hAnsi="Tahoma" w:cs="Tahoma"/>
      <w:sz w:val="16"/>
      <w:szCs w:val="16"/>
    </w:rPr>
  </w:style>
  <w:style w:type="character" w:customStyle="1" w:styleId="DocumentMapChar">
    <w:name w:val="Document Map Char"/>
    <w:basedOn w:val="DefaultParagraphFont"/>
    <w:link w:val="DocumentMap1"/>
    <w:uiPriority w:val="99"/>
    <w:semiHidden/>
    <w:rsid w:val="006404E0"/>
    <w:rPr>
      <w:rFonts w:ascii="Tahoma" w:eastAsiaTheme="minorHAnsi" w:hAnsi="Tahoma" w:cs="Tahoma"/>
      <w:sz w:val="16"/>
      <w:szCs w:val="16"/>
      <w:lang w:val="hr-HR"/>
    </w:rPr>
  </w:style>
  <w:style w:type="table" w:customStyle="1" w:styleId="TableGrid11">
    <w:name w:val="Table Grid11"/>
    <w:basedOn w:val="TableNormal"/>
    <w:next w:val="TableGrid"/>
    <w:uiPriority w:val="59"/>
    <w:rsid w:val="006404E0"/>
    <w:pPr>
      <w:spacing w:after="0" w:line="240" w:lineRule="auto"/>
    </w:pPr>
    <w:rPr>
      <w:rFonts w:eastAsia="Calibri"/>
      <w:lang w:val="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vision1">
    <w:name w:val="Revision1"/>
    <w:next w:val="Revision"/>
    <w:hidden/>
    <w:uiPriority w:val="99"/>
    <w:semiHidden/>
    <w:rsid w:val="006404E0"/>
    <w:pPr>
      <w:spacing w:after="0" w:line="240" w:lineRule="auto"/>
    </w:pPr>
    <w:rPr>
      <w:rFonts w:eastAsia="SimSun"/>
      <w:lang w:val="hr-HR"/>
    </w:rPr>
  </w:style>
  <w:style w:type="paragraph" w:customStyle="1" w:styleId="BodyTextIndent21">
    <w:name w:val="Body Text Indent 21"/>
    <w:basedOn w:val="Normal"/>
    <w:next w:val="BodyTextIndent2"/>
    <w:link w:val="BodyTextIndent2Char"/>
    <w:uiPriority w:val="99"/>
    <w:semiHidden/>
    <w:unhideWhenUsed/>
    <w:rsid w:val="006404E0"/>
    <w:pPr>
      <w:spacing w:line="480" w:lineRule="auto"/>
      <w:ind w:left="283"/>
    </w:pPr>
    <w:rPr>
      <w:rFonts w:eastAsiaTheme="minorHAnsi"/>
    </w:rPr>
  </w:style>
  <w:style w:type="character" w:customStyle="1" w:styleId="BodyTextIndent2Char">
    <w:name w:val="Body Text Indent 2 Char"/>
    <w:basedOn w:val="DefaultParagraphFont"/>
    <w:link w:val="BodyTextIndent21"/>
    <w:uiPriority w:val="99"/>
    <w:semiHidden/>
    <w:rsid w:val="006404E0"/>
    <w:rPr>
      <w:rFonts w:eastAsiaTheme="minorHAnsi"/>
      <w:lang w:val="hr-HR"/>
    </w:rPr>
  </w:style>
  <w:style w:type="paragraph" w:customStyle="1" w:styleId="BodyTextIndent1">
    <w:name w:val="Body Text Indent1"/>
    <w:basedOn w:val="Normal"/>
    <w:next w:val="BodyTextIndent"/>
    <w:link w:val="BodyTextIndentChar"/>
    <w:uiPriority w:val="99"/>
    <w:semiHidden/>
    <w:unhideWhenUsed/>
    <w:rsid w:val="006404E0"/>
    <w:pPr>
      <w:ind w:left="283"/>
    </w:pPr>
    <w:rPr>
      <w:rFonts w:eastAsiaTheme="minorHAnsi"/>
    </w:rPr>
  </w:style>
  <w:style w:type="character" w:customStyle="1" w:styleId="BodyTextIndentChar">
    <w:name w:val="Body Text Indent Char"/>
    <w:basedOn w:val="DefaultParagraphFont"/>
    <w:link w:val="BodyTextIndent1"/>
    <w:uiPriority w:val="99"/>
    <w:semiHidden/>
    <w:rsid w:val="006404E0"/>
    <w:rPr>
      <w:rFonts w:eastAsiaTheme="minorHAnsi"/>
      <w:lang w:val="hr-HR"/>
    </w:rPr>
  </w:style>
  <w:style w:type="character" w:customStyle="1" w:styleId="Heading1Char1">
    <w:name w:val="Heading 1 Char1"/>
    <w:basedOn w:val="DefaultParagraphFont"/>
    <w:uiPriority w:val="9"/>
    <w:rsid w:val="006404E0"/>
    <w:rPr>
      <w:rFonts w:asciiTheme="majorHAnsi" w:eastAsiaTheme="majorEastAsia" w:hAnsiTheme="majorHAnsi" w:cstheme="majorBidi"/>
      <w:color w:val="A5A5A5" w:themeColor="accent1" w:themeShade="BF"/>
      <w:sz w:val="32"/>
      <w:szCs w:val="32"/>
    </w:rPr>
  </w:style>
  <w:style w:type="character" w:customStyle="1" w:styleId="Heading2Char1">
    <w:name w:val="Heading 2 Char1"/>
    <w:basedOn w:val="DefaultParagraphFont"/>
    <w:uiPriority w:val="9"/>
    <w:semiHidden/>
    <w:rsid w:val="006404E0"/>
    <w:rPr>
      <w:rFonts w:asciiTheme="majorHAnsi" w:eastAsiaTheme="majorEastAsia" w:hAnsiTheme="majorHAnsi" w:cstheme="majorBidi"/>
      <w:color w:val="A5A5A5" w:themeColor="accent1" w:themeShade="BF"/>
      <w:sz w:val="26"/>
      <w:szCs w:val="26"/>
    </w:rPr>
  </w:style>
  <w:style w:type="character" w:customStyle="1" w:styleId="Heading3Char1">
    <w:name w:val="Heading 3 Char1"/>
    <w:basedOn w:val="DefaultParagraphFont"/>
    <w:uiPriority w:val="9"/>
    <w:semiHidden/>
    <w:rsid w:val="006404E0"/>
    <w:rPr>
      <w:rFonts w:asciiTheme="majorHAnsi" w:eastAsiaTheme="majorEastAsia" w:hAnsiTheme="majorHAnsi" w:cstheme="majorBidi"/>
      <w:color w:val="6E6E6E" w:themeColor="accent1" w:themeShade="7F"/>
      <w:sz w:val="24"/>
      <w:szCs w:val="24"/>
    </w:rPr>
  </w:style>
  <w:style w:type="character" w:customStyle="1" w:styleId="Heading4Char1">
    <w:name w:val="Heading 4 Char1"/>
    <w:basedOn w:val="DefaultParagraphFont"/>
    <w:uiPriority w:val="9"/>
    <w:semiHidden/>
    <w:rsid w:val="006404E0"/>
    <w:rPr>
      <w:rFonts w:asciiTheme="majorHAnsi" w:eastAsiaTheme="majorEastAsia" w:hAnsiTheme="majorHAnsi" w:cstheme="majorBidi"/>
      <w:i/>
      <w:iCs/>
      <w:color w:val="A5A5A5" w:themeColor="accent1" w:themeShade="BF"/>
    </w:rPr>
  </w:style>
  <w:style w:type="character" w:customStyle="1" w:styleId="Heading5Char1">
    <w:name w:val="Heading 5 Char1"/>
    <w:basedOn w:val="DefaultParagraphFont"/>
    <w:uiPriority w:val="9"/>
    <w:semiHidden/>
    <w:rsid w:val="006404E0"/>
    <w:rPr>
      <w:rFonts w:asciiTheme="majorHAnsi" w:eastAsiaTheme="majorEastAsia" w:hAnsiTheme="majorHAnsi" w:cstheme="majorBidi"/>
      <w:color w:val="A5A5A5" w:themeColor="accent1" w:themeShade="BF"/>
    </w:rPr>
  </w:style>
  <w:style w:type="character" w:customStyle="1" w:styleId="Heading6Char1">
    <w:name w:val="Heading 6 Char1"/>
    <w:basedOn w:val="DefaultParagraphFont"/>
    <w:uiPriority w:val="9"/>
    <w:semiHidden/>
    <w:rsid w:val="006404E0"/>
    <w:rPr>
      <w:rFonts w:asciiTheme="majorHAnsi" w:eastAsiaTheme="majorEastAsia" w:hAnsiTheme="majorHAnsi" w:cstheme="majorBidi"/>
      <w:color w:val="6E6E6E" w:themeColor="accent1" w:themeShade="7F"/>
    </w:rPr>
  </w:style>
  <w:style w:type="character" w:customStyle="1" w:styleId="Heading7Char1">
    <w:name w:val="Heading 7 Char1"/>
    <w:basedOn w:val="DefaultParagraphFont"/>
    <w:uiPriority w:val="9"/>
    <w:semiHidden/>
    <w:rsid w:val="006404E0"/>
    <w:rPr>
      <w:rFonts w:asciiTheme="majorHAnsi" w:eastAsiaTheme="majorEastAsia" w:hAnsiTheme="majorHAnsi" w:cstheme="majorBidi"/>
      <w:i/>
      <w:iCs/>
      <w:color w:val="6E6E6E" w:themeColor="accent1" w:themeShade="7F"/>
    </w:rPr>
  </w:style>
  <w:style w:type="character" w:customStyle="1" w:styleId="Heading8Char1">
    <w:name w:val="Heading 8 Char1"/>
    <w:basedOn w:val="DefaultParagraphFont"/>
    <w:uiPriority w:val="9"/>
    <w:semiHidden/>
    <w:rsid w:val="006404E0"/>
    <w:rPr>
      <w:rFonts w:asciiTheme="majorHAnsi" w:eastAsiaTheme="majorEastAsia" w:hAnsiTheme="majorHAnsi" w:cstheme="majorBidi"/>
      <w:color w:val="272727" w:themeColor="text1" w:themeTint="D8"/>
      <w:sz w:val="21"/>
      <w:szCs w:val="21"/>
    </w:rPr>
  </w:style>
  <w:style w:type="character" w:customStyle="1" w:styleId="Heading9Char1">
    <w:name w:val="Heading 9 Char1"/>
    <w:basedOn w:val="DefaultParagraphFont"/>
    <w:uiPriority w:val="9"/>
    <w:semiHidden/>
    <w:rsid w:val="006404E0"/>
    <w:rPr>
      <w:rFonts w:asciiTheme="majorHAnsi" w:eastAsiaTheme="majorEastAsia" w:hAnsiTheme="majorHAnsi" w:cstheme="majorBidi"/>
      <w:i/>
      <w:iCs/>
      <w:color w:val="272727" w:themeColor="text1" w:themeTint="D8"/>
      <w:sz w:val="21"/>
      <w:szCs w:val="21"/>
    </w:rPr>
  </w:style>
  <w:style w:type="character" w:customStyle="1" w:styleId="TitleChar1">
    <w:name w:val="Title Char1"/>
    <w:basedOn w:val="DefaultParagraphFont"/>
    <w:uiPriority w:val="10"/>
    <w:rsid w:val="006404E0"/>
    <w:rPr>
      <w:rFonts w:asciiTheme="majorHAnsi" w:eastAsiaTheme="majorEastAsia" w:hAnsiTheme="majorHAnsi" w:cstheme="majorBidi"/>
      <w:spacing w:val="-10"/>
      <w:kern w:val="28"/>
      <w:sz w:val="56"/>
      <w:szCs w:val="56"/>
    </w:rPr>
  </w:style>
  <w:style w:type="character" w:customStyle="1" w:styleId="SubtitleChar1">
    <w:name w:val="Subtitle Char1"/>
    <w:basedOn w:val="DefaultParagraphFont"/>
    <w:uiPriority w:val="11"/>
    <w:rsid w:val="006404E0"/>
    <w:rPr>
      <w:rFonts w:eastAsiaTheme="minorEastAsia"/>
      <w:color w:val="5A5A5A" w:themeColor="text1" w:themeTint="A5"/>
      <w:spacing w:val="15"/>
    </w:rPr>
  </w:style>
  <w:style w:type="character" w:customStyle="1" w:styleId="QuoteChar1">
    <w:name w:val="Quote Char1"/>
    <w:basedOn w:val="DefaultParagraphFont"/>
    <w:uiPriority w:val="29"/>
    <w:rsid w:val="006404E0"/>
    <w:rPr>
      <w:i/>
      <w:iCs/>
      <w:color w:val="404040" w:themeColor="text1" w:themeTint="BF"/>
    </w:rPr>
  </w:style>
  <w:style w:type="character" w:customStyle="1" w:styleId="IntenseQuoteChar1">
    <w:name w:val="Intense Quote Char1"/>
    <w:basedOn w:val="DefaultParagraphFont"/>
    <w:uiPriority w:val="30"/>
    <w:rsid w:val="006404E0"/>
    <w:rPr>
      <w:i/>
      <w:iCs/>
      <w:color w:val="DDDDDD" w:themeColor="accent1"/>
    </w:rPr>
  </w:style>
  <w:style w:type="character" w:customStyle="1" w:styleId="CommentSubjectChar1">
    <w:name w:val="Comment Subject Char1"/>
    <w:basedOn w:val="CommentTextChar1"/>
    <w:uiPriority w:val="99"/>
    <w:semiHidden/>
    <w:rsid w:val="006404E0"/>
    <w:rPr>
      <w:b/>
      <w:bCs/>
      <w:sz w:val="20"/>
      <w:szCs w:val="20"/>
      <w:lang w:val="hr-HR"/>
    </w:rPr>
  </w:style>
  <w:style w:type="character" w:customStyle="1" w:styleId="DateChar1">
    <w:name w:val="Date Char1"/>
    <w:basedOn w:val="DefaultParagraphFont"/>
    <w:uiPriority w:val="99"/>
    <w:semiHidden/>
    <w:rsid w:val="006404E0"/>
  </w:style>
  <w:style w:type="paragraph" w:styleId="BlockText">
    <w:name w:val="Block Text"/>
    <w:basedOn w:val="Normal"/>
    <w:rsid w:val="00FB7D73"/>
    <w:pPr>
      <w:spacing w:before="0" w:after="0"/>
      <w:ind w:left="993" w:right="1559" w:hanging="993"/>
    </w:pPr>
    <w:rPr>
      <w:rFonts w:ascii="Times New Roman" w:eastAsia="Times New Roman" w:hAnsi="Times New Roman" w:cs="Times New Roman"/>
      <w:szCs w:val="20"/>
      <w:lang w:val="en-GB"/>
    </w:rPr>
  </w:style>
  <w:style w:type="character" w:customStyle="1" w:styleId="OdstavekseznamaZnak1">
    <w:name w:val="Odstavek seznama Znak1"/>
    <w:aliases w:val="Heading 12 Znak1"/>
    <w:basedOn w:val="DefaultParagraphFont"/>
    <w:uiPriority w:val="34"/>
    <w:locked/>
    <w:rsid w:val="00D42267"/>
    <w:rPr>
      <w:lang w:val="hr-HR"/>
    </w:rPr>
  </w:style>
  <w:style w:type="paragraph" w:styleId="BodyText2">
    <w:name w:val="Body Text 2"/>
    <w:basedOn w:val="Normal"/>
    <w:link w:val="BodyText2Char"/>
    <w:uiPriority w:val="99"/>
    <w:semiHidden/>
    <w:unhideWhenUsed/>
    <w:rsid w:val="00DE1C54"/>
    <w:pPr>
      <w:spacing w:line="480" w:lineRule="auto"/>
    </w:pPr>
  </w:style>
  <w:style w:type="character" w:customStyle="1" w:styleId="BodyText2Char">
    <w:name w:val="Body Text 2 Char"/>
    <w:basedOn w:val="DefaultParagraphFont"/>
    <w:link w:val="BodyText2"/>
    <w:uiPriority w:val="99"/>
    <w:semiHidden/>
    <w:rsid w:val="00DE1C54"/>
    <w:rPr>
      <w:lang w:val="hr-HR"/>
    </w:rPr>
  </w:style>
  <w:style w:type="character" w:customStyle="1" w:styleId="OdstavekseznamaZnak">
    <w:name w:val="Odstavek seznama Znak"/>
    <w:aliases w:val="heading 1 Znak,Heading 12 Znak"/>
    <w:basedOn w:val="DefaultParagraphFont"/>
    <w:uiPriority w:val="34"/>
    <w:locked/>
    <w:rsid w:val="00A13F8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A6E54"/>
    <w:pPr>
      <w:spacing w:before="120" w:after="120" w:line="240" w:lineRule="auto"/>
      <w:jc w:val="both"/>
    </w:pPr>
    <w:rPr>
      <w:lang w:val="hr-HR"/>
    </w:rPr>
  </w:style>
  <w:style w:type="paragraph" w:styleId="Heading1">
    <w:name w:val="heading 1"/>
    <w:basedOn w:val="Normal"/>
    <w:next w:val="Normal"/>
    <w:link w:val="Heading1Char"/>
    <w:autoRedefine/>
    <w:uiPriority w:val="1"/>
    <w:qFormat/>
    <w:rsid w:val="006A7937"/>
    <w:pPr>
      <w:keepNext/>
      <w:keepLines/>
      <w:numPr>
        <w:numId w:val="173"/>
      </w:numPr>
      <w:spacing w:before="480" w:after="360"/>
      <w:outlineLvl w:val="0"/>
    </w:pPr>
    <w:rPr>
      <w:rFonts w:eastAsiaTheme="majorEastAsia" w:cstheme="majorBidi"/>
      <w:b/>
      <w:bCs/>
      <w:sz w:val="28"/>
      <w:szCs w:val="28"/>
    </w:rPr>
  </w:style>
  <w:style w:type="paragraph" w:styleId="Heading2">
    <w:name w:val="heading 2"/>
    <w:basedOn w:val="Normal"/>
    <w:next w:val="Normal"/>
    <w:link w:val="Heading2Char"/>
    <w:autoRedefine/>
    <w:uiPriority w:val="1"/>
    <w:unhideWhenUsed/>
    <w:qFormat/>
    <w:rsid w:val="009B5F02"/>
    <w:pPr>
      <w:keepNext/>
      <w:keepLines/>
      <w:numPr>
        <w:ilvl w:val="1"/>
        <w:numId w:val="173"/>
      </w:numPr>
      <w:jc w:val="left"/>
      <w:outlineLvl w:val="1"/>
    </w:pPr>
    <w:rPr>
      <w:rFonts w:eastAsiaTheme="majorEastAsia" w:cstheme="majorBidi"/>
      <w:b/>
      <w:bCs/>
      <w:sz w:val="26"/>
      <w:szCs w:val="26"/>
    </w:rPr>
  </w:style>
  <w:style w:type="paragraph" w:styleId="Heading3">
    <w:name w:val="heading 3"/>
    <w:basedOn w:val="Normal"/>
    <w:next w:val="Normal"/>
    <w:link w:val="Heading3Char"/>
    <w:autoRedefine/>
    <w:uiPriority w:val="9"/>
    <w:unhideWhenUsed/>
    <w:qFormat/>
    <w:rsid w:val="00897065"/>
    <w:pPr>
      <w:keepNext/>
      <w:keepLines/>
      <w:numPr>
        <w:ilvl w:val="2"/>
        <w:numId w:val="173"/>
      </w:numPr>
      <w:spacing w:before="240" w:after="240"/>
      <w:outlineLvl w:val="2"/>
    </w:pPr>
    <w:rPr>
      <w:rFonts w:eastAsiaTheme="majorEastAsia" w:cstheme="majorBidi"/>
      <w:b/>
      <w:bCs/>
      <w:sz w:val="24"/>
    </w:rPr>
  </w:style>
  <w:style w:type="paragraph" w:styleId="Heading4">
    <w:name w:val="heading 4"/>
    <w:basedOn w:val="Normal"/>
    <w:next w:val="Normal"/>
    <w:link w:val="Heading4Char"/>
    <w:autoRedefine/>
    <w:uiPriority w:val="9"/>
    <w:unhideWhenUsed/>
    <w:qFormat/>
    <w:rsid w:val="00563ACA"/>
    <w:pPr>
      <w:keepNext/>
      <w:keepLines/>
      <w:pBdr>
        <w:top w:val="single" w:sz="8" w:space="1" w:color="BFBFBF" w:themeColor="background1" w:themeShade="BF"/>
        <w:bottom w:val="single" w:sz="8" w:space="1" w:color="BFBFBF" w:themeColor="background1" w:themeShade="BF"/>
      </w:pBdr>
      <w:ind w:left="426"/>
      <w:jc w:val="left"/>
      <w:outlineLvl w:val="3"/>
    </w:pPr>
    <w:rPr>
      <w:rFonts w:eastAsiaTheme="majorEastAsia" w:cstheme="majorBidi"/>
      <w:b/>
      <w:bCs/>
      <w:iCs/>
      <w:lang w:val="sl-SI"/>
    </w:rPr>
  </w:style>
  <w:style w:type="paragraph" w:styleId="Heading5">
    <w:name w:val="heading 5"/>
    <w:basedOn w:val="Normal"/>
    <w:next w:val="Normal"/>
    <w:link w:val="Heading5Char"/>
    <w:autoRedefine/>
    <w:uiPriority w:val="9"/>
    <w:unhideWhenUsed/>
    <w:qFormat/>
    <w:rsid w:val="00851A8D"/>
    <w:pPr>
      <w:keepNext/>
      <w:keepLines/>
      <w:spacing w:before="240"/>
      <w:ind w:left="567"/>
      <w:outlineLvl w:val="4"/>
    </w:pPr>
    <w:rPr>
      <w:rFonts w:ascii="Calibri" w:eastAsiaTheme="majorEastAsia" w:hAnsi="Calibri" w:cstheme="majorBidi"/>
      <w:b/>
      <w:i/>
      <w:color w:val="5F5F5F" w:themeColor="accent5"/>
    </w:rPr>
  </w:style>
  <w:style w:type="paragraph" w:styleId="Heading6">
    <w:name w:val="heading 6"/>
    <w:basedOn w:val="Normal"/>
    <w:next w:val="Normal"/>
    <w:link w:val="Heading6Char"/>
    <w:autoRedefine/>
    <w:uiPriority w:val="9"/>
    <w:unhideWhenUsed/>
    <w:qFormat/>
    <w:rsid w:val="00DF7C56"/>
    <w:pPr>
      <w:keepNext/>
      <w:keepLines/>
      <w:spacing w:before="240"/>
      <w:ind w:left="851"/>
      <w:outlineLvl w:val="5"/>
    </w:pPr>
    <w:rPr>
      <w:rFonts w:eastAsiaTheme="majorEastAsia" w:cstheme="majorBidi"/>
      <w:i/>
      <w:iCs/>
      <w:color w:val="969696" w:themeColor="accent3"/>
    </w:rPr>
  </w:style>
  <w:style w:type="paragraph" w:styleId="Heading7">
    <w:name w:val="heading 7"/>
    <w:basedOn w:val="Normal"/>
    <w:next w:val="Normal"/>
    <w:link w:val="Heading7Char"/>
    <w:uiPriority w:val="9"/>
    <w:unhideWhenUsed/>
    <w:qFormat/>
    <w:rsid w:val="00555D81"/>
    <w:pPr>
      <w:keepNext/>
      <w:keepLines/>
      <w:numPr>
        <w:ilvl w:val="6"/>
        <w:numId w:val="173"/>
      </w:numPr>
      <w:spacing w:before="200" w:after="0"/>
      <w:outlineLvl w:val="6"/>
    </w:pPr>
    <w:rPr>
      <w:rFonts w:asciiTheme="majorHAnsi" w:eastAsiaTheme="majorEastAsia" w:hAnsiTheme="majorHAnsi" w:cstheme="majorBidi"/>
      <w:i/>
      <w:iCs/>
      <w:color w:val="262626" w:themeColor="text1" w:themeTint="D9"/>
    </w:rPr>
  </w:style>
  <w:style w:type="paragraph" w:styleId="Heading8">
    <w:name w:val="heading 8"/>
    <w:basedOn w:val="Normal"/>
    <w:next w:val="Normal"/>
    <w:link w:val="Heading8Char"/>
    <w:uiPriority w:val="9"/>
    <w:unhideWhenUsed/>
    <w:qFormat/>
    <w:rsid w:val="003511CF"/>
    <w:pPr>
      <w:keepNext/>
      <w:keepLines/>
      <w:numPr>
        <w:ilvl w:val="7"/>
        <w:numId w:val="173"/>
      </w:numPr>
      <w:spacing w:before="200" w:after="0"/>
      <w:outlineLvl w:val="7"/>
    </w:pPr>
    <w:rPr>
      <w:rFonts w:asciiTheme="majorHAnsi" w:eastAsiaTheme="majorEastAsia" w:hAnsiTheme="majorHAnsi" w:cstheme="majorBidi"/>
      <w:color w:val="DDDDDD" w:themeColor="accent1"/>
      <w:sz w:val="20"/>
      <w:szCs w:val="20"/>
    </w:rPr>
  </w:style>
  <w:style w:type="paragraph" w:styleId="Heading9">
    <w:name w:val="heading 9"/>
    <w:basedOn w:val="Normal"/>
    <w:next w:val="Normal"/>
    <w:link w:val="Heading9Char"/>
    <w:uiPriority w:val="9"/>
    <w:unhideWhenUsed/>
    <w:qFormat/>
    <w:rsid w:val="003511CF"/>
    <w:pPr>
      <w:keepNext/>
      <w:keepLines/>
      <w:numPr>
        <w:ilvl w:val="8"/>
        <w:numId w:val="173"/>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6A7937"/>
    <w:rPr>
      <w:rFonts w:eastAsiaTheme="majorEastAsia" w:cstheme="majorBidi"/>
      <w:b/>
      <w:bCs/>
      <w:sz w:val="28"/>
      <w:szCs w:val="28"/>
      <w:lang w:val="hr-HR"/>
    </w:rPr>
  </w:style>
  <w:style w:type="character" w:customStyle="1" w:styleId="Heading2Char">
    <w:name w:val="Heading 2 Char"/>
    <w:basedOn w:val="DefaultParagraphFont"/>
    <w:link w:val="Heading2"/>
    <w:uiPriority w:val="1"/>
    <w:rsid w:val="009B5F02"/>
    <w:rPr>
      <w:rFonts w:eastAsiaTheme="majorEastAsia" w:cstheme="majorBidi"/>
      <w:b/>
      <w:bCs/>
      <w:sz w:val="26"/>
      <w:szCs w:val="26"/>
      <w:lang w:val="hr-HR"/>
    </w:rPr>
  </w:style>
  <w:style w:type="character" w:customStyle="1" w:styleId="Heading3Char">
    <w:name w:val="Heading 3 Char"/>
    <w:basedOn w:val="DefaultParagraphFont"/>
    <w:link w:val="Heading3"/>
    <w:uiPriority w:val="9"/>
    <w:rsid w:val="00897065"/>
    <w:rPr>
      <w:rFonts w:eastAsiaTheme="majorEastAsia" w:cstheme="majorBidi"/>
      <w:b/>
      <w:bCs/>
      <w:sz w:val="24"/>
      <w:lang w:val="hr-HR"/>
    </w:rPr>
  </w:style>
  <w:style w:type="character" w:customStyle="1" w:styleId="Heading4Char">
    <w:name w:val="Heading 4 Char"/>
    <w:basedOn w:val="DefaultParagraphFont"/>
    <w:link w:val="Heading4"/>
    <w:uiPriority w:val="9"/>
    <w:rsid w:val="00563ACA"/>
    <w:rPr>
      <w:rFonts w:eastAsiaTheme="majorEastAsia" w:cstheme="majorBidi"/>
      <w:b/>
      <w:bCs/>
      <w:iCs/>
      <w:lang w:val="sl-SI"/>
    </w:rPr>
  </w:style>
  <w:style w:type="character" w:customStyle="1" w:styleId="Heading5Char">
    <w:name w:val="Heading 5 Char"/>
    <w:basedOn w:val="DefaultParagraphFont"/>
    <w:link w:val="Heading5"/>
    <w:uiPriority w:val="9"/>
    <w:rsid w:val="00851A8D"/>
    <w:rPr>
      <w:rFonts w:ascii="Calibri" w:eastAsiaTheme="majorEastAsia" w:hAnsi="Calibri" w:cstheme="majorBidi"/>
      <w:b/>
      <w:i/>
      <w:color w:val="5F5F5F" w:themeColor="accent5"/>
      <w:lang w:val="hr-HR"/>
    </w:rPr>
  </w:style>
  <w:style w:type="character" w:customStyle="1" w:styleId="Heading6Char">
    <w:name w:val="Heading 6 Char"/>
    <w:basedOn w:val="DefaultParagraphFont"/>
    <w:link w:val="Heading6"/>
    <w:uiPriority w:val="9"/>
    <w:rsid w:val="00DF7C56"/>
    <w:rPr>
      <w:rFonts w:eastAsiaTheme="majorEastAsia" w:cstheme="majorBidi"/>
      <w:i/>
      <w:iCs/>
      <w:color w:val="969696" w:themeColor="accent3"/>
      <w:lang w:val="hr-HR"/>
    </w:rPr>
  </w:style>
  <w:style w:type="character" w:customStyle="1" w:styleId="Heading7Char">
    <w:name w:val="Heading 7 Char"/>
    <w:basedOn w:val="DefaultParagraphFont"/>
    <w:link w:val="Heading7"/>
    <w:uiPriority w:val="9"/>
    <w:rsid w:val="00555D81"/>
    <w:rPr>
      <w:rFonts w:asciiTheme="majorHAnsi" w:eastAsiaTheme="majorEastAsia" w:hAnsiTheme="majorHAnsi" w:cstheme="majorBidi"/>
      <w:i/>
      <w:iCs/>
      <w:color w:val="262626" w:themeColor="text1" w:themeTint="D9"/>
      <w:lang w:val="hr-HR"/>
    </w:rPr>
  </w:style>
  <w:style w:type="character" w:customStyle="1" w:styleId="Heading8Char">
    <w:name w:val="Heading 8 Char"/>
    <w:basedOn w:val="DefaultParagraphFont"/>
    <w:link w:val="Heading8"/>
    <w:uiPriority w:val="9"/>
    <w:rsid w:val="003511CF"/>
    <w:rPr>
      <w:rFonts w:asciiTheme="majorHAnsi" w:eastAsiaTheme="majorEastAsia" w:hAnsiTheme="majorHAnsi" w:cstheme="majorBidi"/>
      <w:color w:val="DDDDDD" w:themeColor="accent1"/>
      <w:sz w:val="20"/>
      <w:szCs w:val="20"/>
      <w:lang w:val="hr-HR"/>
    </w:rPr>
  </w:style>
  <w:style w:type="character" w:customStyle="1" w:styleId="Heading9Char">
    <w:name w:val="Heading 9 Char"/>
    <w:basedOn w:val="DefaultParagraphFont"/>
    <w:link w:val="Heading9"/>
    <w:uiPriority w:val="9"/>
    <w:rsid w:val="003511CF"/>
    <w:rPr>
      <w:rFonts w:asciiTheme="majorHAnsi" w:eastAsiaTheme="majorEastAsia" w:hAnsiTheme="majorHAnsi" w:cstheme="majorBidi"/>
      <w:i/>
      <w:iCs/>
      <w:color w:val="404040" w:themeColor="text1" w:themeTint="BF"/>
      <w:sz w:val="20"/>
      <w:szCs w:val="20"/>
      <w:lang w:val="hr-HR"/>
    </w:rPr>
  </w:style>
  <w:style w:type="paragraph" w:styleId="Caption">
    <w:name w:val="caption"/>
    <w:aliases w:val="Map Char,Map Char Char,Map Char Char Char Char Char,Map Char Char Char,Map,Caption Char Char Car Car,Caption Char Char Car Car Car,Map Char Char Char Car Car,Caption Char Char,Caption Char Char Char Char"/>
    <w:basedOn w:val="Normal"/>
    <w:next w:val="Normal"/>
    <w:link w:val="CaptionChar"/>
    <w:autoRedefine/>
    <w:uiPriority w:val="35"/>
    <w:unhideWhenUsed/>
    <w:qFormat/>
    <w:rsid w:val="00D61B67"/>
    <w:pPr>
      <w:widowControl w:val="0"/>
      <w:tabs>
        <w:tab w:val="center" w:pos="4818"/>
        <w:tab w:val="left" w:pos="7519"/>
      </w:tabs>
      <w:jc w:val="center"/>
    </w:pPr>
    <w:rPr>
      <w:b/>
      <w:bCs/>
      <w:sz w:val="18"/>
      <w:szCs w:val="18"/>
    </w:rPr>
  </w:style>
  <w:style w:type="paragraph" w:styleId="Title">
    <w:name w:val="Title"/>
    <w:basedOn w:val="Normal"/>
    <w:next w:val="Normal"/>
    <w:link w:val="TitleChar"/>
    <w:autoRedefine/>
    <w:uiPriority w:val="10"/>
    <w:qFormat/>
    <w:rsid w:val="003A1989"/>
    <w:pPr>
      <w:pBdr>
        <w:bottom w:val="single" w:sz="8" w:space="4" w:color="DDDDDD" w:themeColor="accent1"/>
      </w:pBdr>
      <w:spacing w:after="300"/>
      <w:contextualSpacing/>
      <w:jc w:val="center"/>
    </w:pPr>
    <w:rPr>
      <w:rFonts w:asciiTheme="majorHAnsi" w:eastAsiaTheme="majorEastAsia" w:hAnsiTheme="majorHAnsi" w:cstheme="majorBidi"/>
      <w:color w:val="000000" w:themeColor="text2" w:themeShade="BF"/>
      <w:spacing w:val="5"/>
      <w:kern w:val="28"/>
      <w:sz w:val="44"/>
      <w:szCs w:val="52"/>
    </w:rPr>
  </w:style>
  <w:style w:type="character" w:customStyle="1" w:styleId="TitleChar">
    <w:name w:val="Title Char"/>
    <w:basedOn w:val="DefaultParagraphFont"/>
    <w:link w:val="Title"/>
    <w:uiPriority w:val="10"/>
    <w:rsid w:val="003A1989"/>
    <w:rPr>
      <w:rFonts w:asciiTheme="majorHAnsi" w:eastAsiaTheme="majorEastAsia" w:hAnsiTheme="majorHAnsi" w:cstheme="majorBidi"/>
      <w:color w:val="000000" w:themeColor="text2" w:themeShade="BF"/>
      <w:spacing w:val="5"/>
      <w:kern w:val="28"/>
      <w:sz w:val="44"/>
      <w:szCs w:val="52"/>
      <w:lang w:val="hr-HR"/>
    </w:rPr>
  </w:style>
  <w:style w:type="paragraph" w:styleId="Subtitle">
    <w:name w:val="Subtitle"/>
    <w:basedOn w:val="Normal"/>
    <w:next w:val="Normal"/>
    <w:link w:val="SubtitleChar"/>
    <w:uiPriority w:val="11"/>
    <w:qFormat/>
    <w:rsid w:val="003511CF"/>
    <w:pPr>
      <w:numPr>
        <w:ilvl w:val="1"/>
      </w:numPr>
    </w:pPr>
    <w:rPr>
      <w:rFonts w:asciiTheme="majorHAnsi" w:eastAsiaTheme="majorEastAsia" w:hAnsiTheme="majorHAnsi" w:cstheme="majorBidi"/>
      <w:i/>
      <w:iCs/>
      <w:color w:val="DDDDDD" w:themeColor="accent1"/>
      <w:spacing w:val="15"/>
      <w:sz w:val="24"/>
      <w:szCs w:val="24"/>
    </w:rPr>
  </w:style>
  <w:style w:type="character" w:customStyle="1" w:styleId="SubtitleChar">
    <w:name w:val="Subtitle Char"/>
    <w:basedOn w:val="DefaultParagraphFont"/>
    <w:link w:val="Subtitle"/>
    <w:uiPriority w:val="11"/>
    <w:rsid w:val="003511CF"/>
    <w:rPr>
      <w:rFonts w:asciiTheme="majorHAnsi" w:eastAsiaTheme="majorEastAsia" w:hAnsiTheme="majorHAnsi" w:cstheme="majorBidi"/>
      <w:i/>
      <w:iCs/>
      <w:color w:val="DDDDDD" w:themeColor="accent1"/>
      <w:spacing w:val="15"/>
      <w:sz w:val="24"/>
      <w:szCs w:val="24"/>
    </w:rPr>
  </w:style>
  <w:style w:type="character" w:styleId="Strong">
    <w:name w:val="Strong"/>
    <w:basedOn w:val="DefaultParagraphFont"/>
    <w:uiPriority w:val="22"/>
    <w:qFormat/>
    <w:rsid w:val="003511CF"/>
    <w:rPr>
      <w:b/>
      <w:bCs/>
    </w:rPr>
  </w:style>
  <w:style w:type="character" w:styleId="Emphasis">
    <w:name w:val="Emphasis"/>
    <w:basedOn w:val="DefaultParagraphFont"/>
    <w:uiPriority w:val="20"/>
    <w:qFormat/>
    <w:rsid w:val="003511CF"/>
    <w:rPr>
      <w:i/>
      <w:iCs/>
    </w:rPr>
  </w:style>
  <w:style w:type="paragraph" w:styleId="NoSpacing">
    <w:name w:val="No Spacing"/>
    <w:link w:val="NoSpacingChar1"/>
    <w:uiPriority w:val="1"/>
    <w:qFormat/>
    <w:rsid w:val="003511CF"/>
    <w:pPr>
      <w:spacing w:after="0" w:line="240" w:lineRule="auto"/>
    </w:pPr>
  </w:style>
  <w:style w:type="character" w:customStyle="1" w:styleId="NoSpacingChar1">
    <w:name w:val="No Spacing Char1"/>
    <w:basedOn w:val="DefaultParagraphFont"/>
    <w:link w:val="NoSpacing"/>
    <w:uiPriority w:val="1"/>
    <w:rsid w:val="003511CF"/>
  </w:style>
  <w:style w:type="paragraph" w:styleId="ListParagraph">
    <w:name w:val="List Paragraph"/>
    <w:aliases w:val="heading 1,Heading 12,Odstavek seznama"/>
    <w:basedOn w:val="Normal"/>
    <w:link w:val="ListParagraphChar1"/>
    <w:uiPriority w:val="34"/>
    <w:qFormat/>
    <w:rsid w:val="003511CF"/>
    <w:pPr>
      <w:ind w:left="720"/>
      <w:contextualSpacing/>
    </w:pPr>
  </w:style>
  <w:style w:type="paragraph" w:styleId="Quote">
    <w:name w:val="Quote"/>
    <w:basedOn w:val="Normal"/>
    <w:next w:val="Normal"/>
    <w:link w:val="QuoteChar"/>
    <w:uiPriority w:val="29"/>
    <w:qFormat/>
    <w:rsid w:val="003511CF"/>
    <w:rPr>
      <w:i/>
      <w:iCs/>
      <w:color w:val="000000" w:themeColor="text1"/>
    </w:rPr>
  </w:style>
  <w:style w:type="character" w:customStyle="1" w:styleId="QuoteChar">
    <w:name w:val="Quote Char"/>
    <w:basedOn w:val="DefaultParagraphFont"/>
    <w:link w:val="Quote"/>
    <w:uiPriority w:val="29"/>
    <w:rsid w:val="003511CF"/>
    <w:rPr>
      <w:i/>
      <w:iCs/>
      <w:color w:val="000000" w:themeColor="text1"/>
    </w:rPr>
  </w:style>
  <w:style w:type="paragraph" w:styleId="IntenseQuote">
    <w:name w:val="Intense Quote"/>
    <w:basedOn w:val="Normal"/>
    <w:next w:val="Normal"/>
    <w:link w:val="IntenseQuoteChar"/>
    <w:uiPriority w:val="30"/>
    <w:qFormat/>
    <w:rsid w:val="003511CF"/>
    <w:pPr>
      <w:pBdr>
        <w:bottom w:val="single" w:sz="4" w:space="4" w:color="DDDDDD" w:themeColor="accent1"/>
      </w:pBdr>
      <w:spacing w:before="200" w:after="280"/>
      <w:ind w:left="936" w:right="936"/>
    </w:pPr>
    <w:rPr>
      <w:b/>
      <w:bCs/>
      <w:i/>
      <w:iCs/>
      <w:color w:val="DDDDDD" w:themeColor="accent1"/>
    </w:rPr>
  </w:style>
  <w:style w:type="character" w:customStyle="1" w:styleId="IntenseQuoteChar">
    <w:name w:val="Intense Quote Char"/>
    <w:basedOn w:val="DefaultParagraphFont"/>
    <w:link w:val="IntenseQuote"/>
    <w:uiPriority w:val="30"/>
    <w:rsid w:val="003511CF"/>
    <w:rPr>
      <w:b/>
      <w:bCs/>
      <w:i/>
      <w:iCs/>
      <w:color w:val="DDDDDD" w:themeColor="accent1"/>
    </w:rPr>
  </w:style>
  <w:style w:type="character" w:styleId="SubtleEmphasis">
    <w:name w:val="Subtle Emphasis"/>
    <w:basedOn w:val="DefaultParagraphFont"/>
    <w:uiPriority w:val="19"/>
    <w:qFormat/>
    <w:rsid w:val="003511CF"/>
    <w:rPr>
      <w:i/>
      <w:iCs/>
      <w:color w:val="808080" w:themeColor="text1" w:themeTint="7F"/>
    </w:rPr>
  </w:style>
  <w:style w:type="character" w:styleId="IntenseEmphasis">
    <w:name w:val="Intense Emphasis"/>
    <w:basedOn w:val="DefaultParagraphFont"/>
    <w:uiPriority w:val="21"/>
    <w:qFormat/>
    <w:rsid w:val="003511CF"/>
    <w:rPr>
      <w:b/>
      <w:bCs/>
      <w:i/>
      <w:iCs/>
      <w:color w:val="DDDDDD" w:themeColor="accent1"/>
    </w:rPr>
  </w:style>
  <w:style w:type="character" w:styleId="SubtleReference">
    <w:name w:val="Subtle Reference"/>
    <w:basedOn w:val="DefaultParagraphFont"/>
    <w:uiPriority w:val="31"/>
    <w:qFormat/>
    <w:rsid w:val="003511CF"/>
    <w:rPr>
      <w:smallCaps/>
      <w:color w:val="B2B2B2" w:themeColor="accent2"/>
      <w:u w:val="single"/>
    </w:rPr>
  </w:style>
  <w:style w:type="character" w:styleId="IntenseReference">
    <w:name w:val="Intense Reference"/>
    <w:basedOn w:val="DefaultParagraphFont"/>
    <w:uiPriority w:val="32"/>
    <w:qFormat/>
    <w:rsid w:val="003511CF"/>
    <w:rPr>
      <w:b/>
      <w:bCs/>
      <w:smallCaps/>
      <w:color w:val="B2B2B2" w:themeColor="accent2"/>
      <w:spacing w:val="5"/>
      <w:u w:val="single"/>
    </w:rPr>
  </w:style>
  <w:style w:type="character" w:styleId="BookTitle">
    <w:name w:val="Book Title"/>
    <w:basedOn w:val="DefaultParagraphFont"/>
    <w:uiPriority w:val="33"/>
    <w:qFormat/>
    <w:rsid w:val="003511CF"/>
    <w:rPr>
      <w:b/>
      <w:bCs/>
      <w:smallCaps/>
      <w:spacing w:val="5"/>
    </w:rPr>
  </w:style>
  <w:style w:type="paragraph" w:styleId="TOCHeading">
    <w:name w:val="TOC Heading"/>
    <w:basedOn w:val="Heading1"/>
    <w:next w:val="Normal"/>
    <w:uiPriority w:val="39"/>
    <w:semiHidden/>
    <w:unhideWhenUsed/>
    <w:qFormat/>
    <w:rsid w:val="003511CF"/>
    <w:pPr>
      <w:outlineLvl w:val="9"/>
    </w:pPr>
  </w:style>
  <w:style w:type="paragraph" w:styleId="Header">
    <w:name w:val="header"/>
    <w:basedOn w:val="Normal"/>
    <w:link w:val="HeaderChar1"/>
    <w:uiPriority w:val="99"/>
    <w:unhideWhenUsed/>
    <w:rsid w:val="003511CF"/>
    <w:pPr>
      <w:tabs>
        <w:tab w:val="center" w:pos="4536"/>
        <w:tab w:val="right" w:pos="9072"/>
      </w:tabs>
      <w:spacing w:before="0" w:after="0"/>
    </w:pPr>
  </w:style>
  <w:style w:type="character" w:customStyle="1" w:styleId="HeaderChar1">
    <w:name w:val="Header Char1"/>
    <w:basedOn w:val="DefaultParagraphFont"/>
    <w:link w:val="Header"/>
    <w:uiPriority w:val="99"/>
    <w:rsid w:val="003511CF"/>
    <w:rPr>
      <w:lang w:val="hr-HR"/>
    </w:rPr>
  </w:style>
  <w:style w:type="paragraph" w:styleId="Footer">
    <w:name w:val="footer"/>
    <w:basedOn w:val="Normal"/>
    <w:link w:val="FooterChar1"/>
    <w:uiPriority w:val="99"/>
    <w:unhideWhenUsed/>
    <w:rsid w:val="003511CF"/>
    <w:pPr>
      <w:tabs>
        <w:tab w:val="center" w:pos="4536"/>
        <w:tab w:val="right" w:pos="9072"/>
      </w:tabs>
      <w:spacing w:before="0" w:after="0"/>
    </w:pPr>
  </w:style>
  <w:style w:type="character" w:customStyle="1" w:styleId="FooterChar1">
    <w:name w:val="Footer Char1"/>
    <w:basedOn w:val="DefaultParagraphFont"/>
    <w:link w:val="Footer"/>
    <w:uiPriority w:val="99"/>
    <w:rsid w:val="003511CF"/>
    <w:rPr>
      <w:lang w:val="hr-HR"/>
    </w:rPr>
  </w:style>
  <w:style w:type="paragraph" w:styleId="BalloonText">
    <w:name w:val="Balloon Text"/>
    <w:basedOn w:val="Normal"/>
    <w:link w:val="BalloonTextChar1"/>
    <w:uiPriority w:val="99"/>
    <w:semiHidden/>
    <w:unhideWhenUsed/>
    <w:rsid w:val="003511CF"/>
    <w:pPr>
      <w:spacing w:before="0" w:after="0"/>
    </w:pPr>
    <w:rPr>
      <w:rFonts w:ascii="Tahoma" w:hAnsi="Tahoma" w:cs="Tahoma"/>
      <w:sz w:val="16"/>
      <w:szCs w:val="16"/>
    </w:rPr>
  </w:style>
  <w:style w:type="character" w:customStyle="1" w:styleId="BalloonTextChar1">
    <w:name w:val="Balloon Text Char1"/>
    <w:basedOn w:val="DefaultParagraphFont"/>
    <w:link w:val="BalloonText"/>
    <w:uiPriority w:val="99"/>
    <w:semiHidden/>
    <w:rsid w:val="003511CF"/>
    <w:rPr>
      <w:rFonts w:ascii="Tahoma" w:hAnsi="Tahoma" w:cs="Tahoma"/>
      <w:sz w:val="16"/>
      <w:szCs w:val="16"/>
      <w:lang w:val="hr-HR"/>
    </w:rPr>
  </w:style>
  <w:style w:type="table" w:styleId="TableGrid">
    <w:name w:val="Table Grid"/>
    <w:basedOn w:val="TableNormal"/>
    <w:uiPriority w:val="39"/>
    <w:rsid w:val="003511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vetlosenenje1">
    <w:name w:val="Svetlo senčenje1"/>
    <w:basedOn w:val="TableNormal"/>
    <w:uiPriority w:val="60"/>
    <w:rsid w:val="009D4EF0"/>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BodyText">
    <w:name w:val="Body Text"/>
    <w:link w:val="BodyTextChar1"/>
    <w:unhideWhenUsed/>
    <w:qFormat/>
    <w:rsid w:val="002106F3"/>
    <w:pPr>
      <w:spacing w:before="120" w:after="120" w:line="240" w:lineRule="auto"/>
      <w:jc w:val="both"/>
    </w:pPr>
    <w:rPr>
      <w:rFonts w:ascii="Calibri" w:hAnsi="Calibri"/>
      <w:lang w:val="hr-HR"/>
    </w:rPr>
  </w:style>
  <w:style w:type="character" w:customStyle="1" w:styleId="BodyTextChar1">
    <w:name w:val="Body Text Char1"/>
    <w:basedOn w:val="DefaultParagraphFont"/>
    <w:link w:val="BodyText"/>
    <w:rsid w:val="002106F3"/>
    <w:rPr>
      <w:rFonts w:ascii="Calibri" w:hAnsi="Calibri"/>
      <w:lang w:val="hr-HR"/>
    </w:rPr>
  </w:style>
  <w:style w:type="table" w:customStyle="1" w:styleId="Svetelseznam1">
    <w:name w:val="Svetel seznam1"/>
    <w:basedOn w:val="TableNormal"/>
    <w:uiPriority w:val="61"/>
    <w:rsid w:val="00684419"/>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BodyTableleft">
    <w:name w:val="Body Table left"/>
    <w:basedOn w:val="BodyText"/>
    <w:rsid w:val="00F1384C"/>
    <w:pPr>
      <w:spacing w:before="40" w:after="40"/>
      <w:jc w:val="left"/>
    </w:pPr>
    <w:rPr>
      <w:rFonts w:eastAsia="Times New Roman" w:cs="Arial"/>
      <w:color w:val="000000"/>
      <w:sz w:val="20"/>
      <w:szCs w:val="18"/>
    </w:rPr>
  </w:style>
  <w:style w:type="character" w:styleId="FootnoteReference">
    <w:name w:val="footnote reference"/>
    <w:basedOn w:val="DefaultParagraphFont"/>
    <w:uiPriority w:val="99"/>
    <w:rsid w:val="000142FE"/>
    <w:rPr>
      <w:rFonts w:cs="Times New Roman"/>
      <w:vertAlign w:val="superscript"/>
    </w:rPr>
  </w:style>
  <w:style w:type="paragraph" w:styleId="FootnoteText">
    <w:name w:val="footnote text"/>
    <w:aliases w:val="Footnote,ft"/>
    <w:basedOn w:val="Normal"/>
    <w:link w:val="FootnoteTextChar"/>
    <w:uiPriority w:val="99"/>
    <w:rsid w:val="000142FE"/>
    <w:pPr>
      <w:spacing w:before="0" w:after="0"/>
      <w:jc w:val="left"/>
    </w:pPr>
    <w:rPr>
      <w:rFonts w:ascii="Arial" w:eastAsia="Times New Roman" w:hAnsi="Arial" w:cs="Times New Roman"/>
      <w:color w:val="000000"/>
      <w:sz w:val="20"/>
      <w:szCs w:val="20"/>
      <w:lang w:val="en-GB" w:eastAsia="sl-SI"/>
    </w:rPr>
  </w:style>
  <w:style w:type="character" w:customStyle="1" w:styleId="FootnoteTextChar">
    <w:name w:val="Footnote Text Char"/>
    <w:aliases w:val="Footnote Char,ft Char"/>
    <w:basedOn w:val="DefaultParagraphFont"/>
    <w:link w:val="FootnoteText"/>
    <w:uiPriority w:val="99"/>
    <w:rsid w:val="000142FE"/>
    <w:rPr>
      <w:rFonts w:ascii="Arial" w:eastAsia="Times New Roman" w:hAnsi="Arial" w:cs="Times New Roman"/>
      <w:color w:val="000000"/>
      <w:sz w:val="20"/>
      <w:szCs w:val="20"/>
      <w:lang w:val="en-GB" w:eastAsia="sl-SI"/>
    </w:rPr>
  </w:style>
  <w:style w:type="paragraph" w:customStyle="1" w:styleId="Tabletext">
    <w:name w:val="Table text"/>
    <w:basedOn w:val="Normal"/>
    <w:link w:val="TabletextChar"/>
    <w:autoRedefine/>
    <w:rsid w:val="005C49A7"/>
    <w:pPr>
      <w:tabs>
        <w:tab w:val="left" w:pos="284"/>
      </w:tabs>
      <w:spacing w:before="0" w:after="0"/>
      <w:ind w:right="142"/>
      <w:jc w:val="left"/>
    </w:pPr>
    <w:rPr>
      <w:rFonts w:ascii="Arial" w:eastAsia="Times New Roman" w:hAnsi="Arial" w:cs="Arial"/>
      <w:sz w:val="20"/>
      <w:szCs w:val="20"/>
      <w:lang w:val="en-GB" w:eastAsia="en-GB"/>
    </w:rPr>
  </w:style>
  <w:style w:type="character" w:customStyle="1" w:styleId="TabletextChar">
    <w:name w:val="Table text Char"/>
    <w:link w:val="Tabletext"/>
    <w:rsid w:val="005C49A7"/>
    <w:rPr>
      <w:rFonts w:ascii="Arial" w:eastAsia="Times New Roman" w:hAnsi="Arial" w:cs="Arial"/>
      <w:sz w:val="20"/>
      <w:szCs w:val="20"/>
      <w:lang w:val="en-GB" w:eastAsia="en-GB"/>
    </w:rPr>
  </w:style>
  <w:style w:type="character" w:styleId="Hyperlink">
    <w:name w:val="Hyperlink"/>
    <w:basedOn w:val="DefaultParagraphFont"/>
    <w:uiPriority w:val="99"/>
    <w:unhideWhenUsed/>
    <w:rsid w:val="001035AD"/>
    <w:rPr>
      <w:color w:val="5F5F5F" w:themeColor="hyperlink"/>
      <w:u w:val="single"/>
    </w:rPr>
  </w:style>
  <w:style w:type="paragraph" w:styleId="TOC1">
    <w:name w:val="toc 1"/>
    <w:basedOn w:val="Normal"/>
    <w:next w:val="Normal"/>
    <w:autoRedefine/>
    <w:uiPriority w:val="39"/>
    <w:unhideWhenUsed/>
    <w:qFormat/>
    <w:rsid w:val="006456FC"/>
    <w:pPr>
      <w:spacing w:before="360" w:after="360"/>
      <w:jc w:val="left"/>
    </w:pPr>
    <w:rPr>
      <w:b/>
      <w:bCs/>
      <w:caps/>
      <w:u w:val="single"/>
    </w:rPr>
  </w:style>
  <w:style w:type="paragraph" w:styleId="TOC2">
    <w:name w:val="toc 2"/>
    <w:basedOn w:val="Normal"/>
    <w:next w:val="Normal"/>
    <w:autoRedefine/>
    <w:uiPriority w:val="39"/>
    <w:unhideWhenUsed/>
    <w:qFormat/>
    <w:rsid w:val="006456FC"/>
    <w:pPr>
      <w:spacing w:before="0" w:after="0"/>
      <w:jc w:val="left"/>
    </w:pPr>
    <w:rPr>
      <w:b/>
      <w:bCs/>
      <w:smallCaps/>
    </w:rPr>
  </w:style>
  <w:style w:type="paragraph" w:styleId="TOC3">
    <w:name w:val="toc 3"/>
    <w:basedOn w:val="Normal"/>
    <w:next w:val="Normal"/>
    <w:autoRedefine/>
    <w:uiPriority w:val="39"/>
    <w:unhideWhenUsed/>
    <w:qFormat/>
    <w:rsid w:val="006456FC"/>
    <w:pPr>
      <w:spacing w:before="0" w:after="0"/>
      <w:jc w:val="left"/>
    </w:pPr>
    <w:rPr>
      <w:smallCaps/>
    </w:rPr>
  </w:style>
  <w:style w:type="paragraph" w:styleId="TOC4">
    <w:name w:val="toc 4"/>
    <w:basedOn w:val="Normal"/>
    <w:next w:val="Normal"/>
    <w:autoRedefine/>
    <w:uiPriority w:val="39"/>
    <w:unhideWhenUsed/>
    <w:rsid w:val="006456FC"/>
    <w:pPr>
      <w:spacing w:before="0" w:after="0"/>
      <w:jc w:val="left"/>
    </w:pPr>
  </w:style>
  <w:style w:type="paragraph" w:styleId="TOC5">
    <w:name w:val="toc 5"/>
    <w:basedOn w:val="Normal"/>
    <w:next w:val="Normal"/>
    <w:autoRedefine/>
    <w:uiPriority w:val="39"/>
    <w:unhideWhenUsed/>
    <w:rsid w:val="006456FC"/>
    <w:pPr>
      <w:spacing w:before="0" w:after="0"/>
      <w:jc w:val="left"/>
    </w:pPr>
  </w:style>
  <w:style w:type="paragraph" w:styleId="TOC6">
    <w:name w:val="toc 6"/>
    <w:basedOn w:val="Normal"/>
    <w:next w:val="Normal"/>
    <w:autoRedefine/>
    <w:uiPriority w:val="39"/>
    <w:unhideWhenUsed/>
    <w:rsid w:val="006456FC"/>
    <w:pPr>
      <w:spacing w:before="0" w:after="0"/>
      <w:jc w:val="left"/>
    </w:pPr>
  </w:style>
  <w:style w:type="paragraph" w:styleId="TOC7">
    <w:name w:val="toc 7"/>
    <w:basedOn w:val="Normal"/>
    <w:next w:val="Normal"/>
    <w:autoRedefine/>
    <w:uiPriority w:val="39"/>
    <w:unhideWhenUsed/>
    <w:rsid w:val="006456FC"/>
    <w:pPr>
      <w:spacing w:before="0" w:after="0"/>
      <w:jc w:val="left"/>
    </w:pPr>
  </w:style>
  <w:style w:type="paragraph" w:styleId="TOC8">
    <w:name w:val="toc 8"/>
    <w:basedOn w:val="Normal"/>
    <w:next w:val="Normal"/>
    <w:autoRedefine/>
    <w:uiPriority w:val="39"/>
    <w:unhideWhenUsed/>
    <w:rsid w:val="006456FC"/>
    <w:pPr>
      <w:spacing w:before="0" w:after="0"/>
      <w:jc w:val="left"/>
    </w:pPr>
  </w:style>
  <w:style w:type="paragraph" w:styleId="TOC9">
    <w:name w:val="toc 9"/>
    <w:basedOn w:val="Normal"/>
    <w:next w:val="Normal"/>
    <w:autoRedefine/>
    <w:uiPriority w:val="39"/>
    <w:unhideWhenUsed/>
    <w:rsid w:val="006456FC"/>
    <w:pPr>
      <w:spacing w:before="0" w:after="0"/>
      <w:jc w:val="left"/>
    </w:pPr>
  </w:style>
  <w:style w:type="paragraph" w:customStyle="1" w:styleId="Body-Bullet">
    <w:name w:val="Body-Bullet"/>
    <w:basedOn w:val="BodyText"/>
    <w:link w:val="Body-BulletChar"/>
    <w:qFormat/>
    <w:rsid w:val="0035203F"/>
    <w:pPr>
      <w:numPr>
        <w:numId w:val="123"/>
      </w:numPr>
      <w:spacing w:before="0"/>
    </w:pPr>
    <w:rPr>
      <w:rFonts w:eastAsia="Times New Roman" w:cs="Times New Roman"/>
    </w:rPr>
  </w:style>
  <w:style w:type="character" w:customStyle="1" w:styleId="Body-BulletChar">
    <w:name w:val="Body-Bullet Char"/>
    <w:basedOn w:val="DefaultParagraphFont"/>
    <w:link w:val="Body-Bullet"/>
    <w:rsid w:val="0035203F"/>
    <w:rPr>
      <w:rFonts w:ascii="Calibri" w:eastAsia="Times New Roman" w:hAnsi="Calibri" w:cs="Times New Roman"/>
      <w:lang w:val="hr-HR"/>
    </w:rPr>
  </w:style>
  <w:style w:type="paragraph" w:customStyle="1" w:styleId="Text">
    <w:name w:val="Text"/>
    <w:basedOn w:val="Normal"/>
    <w:rsid w:val="0035203F"/>
    <w:pPr>
      <w:tabs>
        <w:tab w:val="num" w:pos="360"/>
      </w:tabs>
    </w:pPr>
    <w:rPr>
      <w:rFonts w:ascii="Arial" w:eastAsia="Times New Roman" w:hAnsi="Arial" w:cs="Arial"/>
      <w:sz w:val="20"/>
      <w:lang w:val="en-GB" w:eastAsia="en-GB"/>
    </w:rPr>
  </w:style>
  <w:style w:type="paragraph" w:customStyle="1" w:styleId="BodyTextBoldCenter">
    <w:name w:val="Body Text Bold Center"/>
    <w:basedOn w:val="BodyText"/>
    <w:rsid w:val="00A83C09"/>
    <w:pPr>
      <w:jc w:val="center"/>
    </w:pPr>
    <w:rPr>
      <w:b/>
    </w:rPr>
  </w:style>
  <w:style w:type="paragraph" w:customStyle="1" w:styleId="BodyTablecenter">
    <w:name w:val="Body Table center"/>
    <w:basedOn w:val="BodyTableleft"/>
    <w:rsid w:val="00A83C09"/>
    <w:pPr>
      <w:jc w:val="center"/>
    </w:pPr>
    <w:rPr>
      <w:rFonts w:cs="Times New Roman"/>
      <w:szCs w:val="20"/>
    </w:rPr>
  </w:style>
  <w:style w:type="character" w:styleId="CommentReference">
    <w:name w:val="annotation reference"/>
    <w:basedOn w:val="DefaultParagraphFont"/>
    <w:uiPriority w:val="99"/>
    <w:semiHidden/>
    <w:unhideWhenUsed/>
    <w:rsid w:val="00E746D8"/>
    <w:rPr>
      <w:sz w:val="16"/>
      <w:szCs w:val="16"/>
    </w:rPr>
  </w:style>
  <w:style w:type="paragraph" w:styleId="CommentText">
    <w:name w:val="annotation text"/>
    <w:basedOn w:val="Normal"/>
    <w:link w:val="CommentTextChar1"/>
    <w:uiPriority w:val="99"/>
    <w:semiHidden/>
    <w:unhideWhenUsed/>
    <w:rsid w:val="00E746D8"/>
    <w:rPr>
      <w:sz w:val="20"/>
      <w:szCs w:val="20"/>
    </w:rPr>
  </w:style>
  <w:style w:type="character" w:customStyle="1" w:styleId="CommentTextChar1">
    <w:name w:val="Comment Text Char1"/>
    <w:basedOn w:val="DefaultParagraphFont"/>
    <w:link w:val="CommentText"/>
    <w:uiPriority w:val="99"/>
    <w:semiHidden/>
    <w:rsid w:val="00E746D8"/>
    <w:rPr>
      <w:sz w:val="20"/>
      <w:szCs w:val="20"/>
      <w:lang w:val="hr-HR"/>
    </w:rPr>
  </w:style>
  <w:style w:type="paragraph" w:styleId="CommentSubject">
    <w:name w:val="annotation subject"/>
    <w:basedOn w:val="CommentText"/>
    <w:next w:val="CommentText"/>
    <w:link w:val="CommentSubjectChar"/>
    <w:uiPriority w:val="99"/>
    <w:semiHidden/>
    <w:unhideWhenUsed/>
    <w:rsid w:val="00E746D8"/>
    <w:rPr>
      <w:b/>
      <w:bCs/>
    </w:rPr>
  </w:style>
  <w:style w:type="character" w:customStyle="1" w:styleId="CommentSubjectChar">
    <w:name w:val="Comment Subject Char"/>
    <w:basedOn w:val="CommentTextChar1"/>
    <w:link w:val="CommentSubject"/>
    <w:uiPriority w:val="99"/>
    <w:semiHidden/>
    <w:rsid w:val="00E746D8"/>
    <w:rPr>
      <w:b/>
      <w:bCs/>
      <w:sz w:val="20"/>
      <w:szCs w:val="20"/>
      <w:lang w:val="hr-HR"/>
    </w:rPr>
  </w:style>
  <w:style w:type="paragraph" w:customStyle="1" w:styleId="TD-Footer">
    <w:name w:val="TD-Footer"/>
    <w:basedOn w:val="Normal"/>
    <w:rsid w:val="00B11194"/>
    <w:pPr>
      <w:pBdr>
        <w:top w:val="single" w:sz="4" w:space="1" w:color="auto"/>
      </w:pBdr>
      <w:tabs>
        <w:tab w:val="right" w:pos="9072"/>
      </w:tabs>
      <w:spacing w:line="240" w:lineRule="exact"/>
    </w:pPr>
    <w:rPr>
      <w:rFonts w:ascii="Calibri" w:eastAsia="Times New Roman" w:hAnsi="Calibri" w:cs="Times New Roman"/>
      <w:sz w:val="18"/>
      <w:szCs w:val="18"/>
    </w:rPr>
  </w:style>
  <w:style w:type="paragraph" w:styleId="Date">
    <w:name w:val="Date"/>
    <w:basedOn w:val="Normal"/>
    <w:next w:val="Normal"/>
    <w:link w:val="DateChar"/>
    <w:uiPriority w:val="99"/>
    <w:semiHidden/>
    <w:unhideWhenUsed/>
    <w:rsid w:val="00F77F7D"/>
  </w:style>
  <w:style w:type="character" w:customStyle="1" w:styleId="DateChar">
    <w:name w:val="Date Char"/>
    <w:basedOn w:val="DefaultParagraphFont"/>
    <w:link w:val="Date"/>
    <w:uiPriority w:val="99"/>
    <w:semiHidden/>
    <w:rsid w:val="00F77F7D"/>
    <w:rPr>
      <w:lang w:val="hr-HR"/>
    </w:rPr>
  </w:style>
  <w:style w:type="character" w:customStyle="1" w:styleId="ListParagraphChar1">
    <w:name w:val="List Paragraph Char1"/>
    <w:aliases w:val="heading 1 Char1,Heading 12 Char1,Odstavek seznama Char"/>
    <w:basedOn w:val="DefaultParagraphFont"/>
    <w:link w:val="ListParagraph"/>
    <w:uiPriority w:val="34"/>
    <w:locked/>
    <w:rsid w:val="00EA03A3"/>
    <w:rPr>
      <w:lang w:val="hr-HR"/>
    </w:rPr>
  </w:style>
  <w:style w:type="character" w:customStyle="1" w:styleId="BodyTextBoldCenter14pChar">
    <w:name w:val="Body Text_Bold_Center_14p Char"/>
    <w:basedOn w:val="DefaultParagraphFont"/>
    <w:link w:val="BodyTextBoldCenter14p"/>
    <w:locked/>
    <w:rsid w:val="00C560CF"/>
    <w:rPr>
      <w:b/>
      <w:sz w:val="28"/>
      <w:szCs w:val="28"/>
    </w:rPr>
  </w:style>
  <w:style w:type="paragraph" w:customStyle="1" w:styleId="BodyTextBoldCenter14p">
    <w:name w:val="Body Text_Bold_Center_14p"/>
    <w:basedOn w:val="Normal"/>
    <w:link w:val="BodyTextBoldCenter14pChar"/>
    <w:rsid w:val="00C560CF"/>
    <w:pPr>
      <w:jc w:val="center"/>
    </w:pPr>
    <w:rPr>
      <w:b/>
      <w:sz w:val="28"/>
      <w:szCs w:val="28"/>
      <w:lang w:val="en-US"/>
    </w:rPr>
  </w:style>
  <w:style w:type="numbering" w:customStyle="1" w:styleId="Hidroineniring12">
    <w:name w:val="Hidroinženiring12"/>
    <w:rsid w:val="00245ABC"/>
    <w:pPr>
      <w:numPr>
        <w:numId w:val="172"/>
      </w:numPr>
    </w:pPr>
  </w:style>
  <w:style w:type="paragraph" w:styleId="NormalWeb">
    <w:name w:val="Normal (Web)"/>
    <w:basedOn w:val="Normal"/>
    <w:uiPriority w:val="99"/>
    <w:semiHidden/>
    <w:unhideWhenUsed/>
    <w:rsid w:val="00BF73DD"/>
    <w:pPr>
      <w:spacing w:before="100" w:beforeAutospacing="1" w:after="100" w:afterAutospacing="1"/>
      <w:jc w:val="left"/>
    </w:pPr>
    <w:rPr>
      <w:rFonts w:ascii="Times New Roman" w:eastAsia="Times New Roman" w:hAnsi="Times New Roman" w:cs="Times New Roman"/>
      <w:sz w:val="24"/>
      <w:szCs w:val="24"/>
      <w:lang w:eastAsia="hr-HR"/>
    </w:rPr>
  </w:style>
  <w:style w:type="paragraph" w:styleId="DocumentMap">
    <w:name w:val="Document Map"/>
    <w:basedOn w:val="Normal"/>
    <w:link w:val="DocumentMapChar1"/>
    <w:uiPriority w:val="99"/>
    <w:semiHidden/>
    <w:unhideWhenUsed/>
    <w:rsid w:val="00580369"/>
    <w:pPr>
      <w:spacing w:before="0" w:after="0"/>
    </w:pPr>
    <w:rPr>
      <w:rFonts w:ascii="Tahoma" w:hAnsi="Tahoma" w:cs="Tahoma"/>
      <w:sz w:val="16"/>
      <w:szCs w:val="16"/>
    </w:rPr>
  </w:style>
  <w:style w:type="character" w:customStyle="1" w:styleId="DocumentMapChar1">
    <w:name w:val="Document Map Char1"/>
    <w:basedOn w:val="DefaultParagraphFont"/>
    <w:link w:val="DocumentMap"/>
    <w:uiPriority w:val="99"/>
    <w:semiHidden/>
    <w:rsid w:val="00580369"/>
    <w:rPr>
      <w:rFonts w:ascii="Tahoma" w:hAnsi="Tahoma" w:cs="Tahoma"/>
      <w:sz w:val="16"/>
      <w:szCs w:val="16"/>
      <w:lang w:val="hr-HR"/>
    </w:rPr>
  </w:style>
  <w:style w:type="character" w:customStyle="1" w:styleId="hps">
    <w:name w:val="hps"/>
    <w:basedOn w:val="DefaultParagraphFont"/>
    <w:rsid w:val="0090326B"/>
  </w:style>
  <w:style w:type="table" w:customStyle="1" w:styleId="TableGrid1">
    <w:name w:val="Table Grid1"/>
    <w:basedOn w:val="TableNormal"/>
    <w:next w:val="TableGrid"/>
    <w:rsid w:val="007B3909"/>
    <w:pPr>
      <w:spacing w:after="0" w:line="240" w:lineRule="auto"/>
    </w:pPr>
    <w:rPr>
      <w:rFonts w:eastAsia="Calibri"/>
      <w:lang w:val="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157203"/>
    <w:pPr>
      <w:spacing w:after="0" w:line="240" w:lineRule="auto"/>
    </w:pPr>
    <w:rPr>
      <w:rFonts w:ascii="Calibri" w:eastAsia="Calibri" w:hAnsi="Calibri" w:cs="Times New Roman"/>
      <w:lang w:val="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CC4871"/>
    <w:pPr>
      <w:spacing w:after="0" w:line="240" w:lineRule="auto"/>
    </w:pPr>
    <w:rPr>
      <w:lang w:val="hr-HR"/>
    </w:rPr>
  </w:style>
  <w:style w:type="paragraph" w:customStyle="1" w:styleId="TD-TitlePageTenderDossier">
    <w:name w:val="TD-Title Page Tender Dossier"/>
    <w:link w:val="TD-TitlePageTenderDossierChar"/>
    <w:rsid w:val="00D913A9"/>
    <w:pPr>
      <w:spacing w:before="1200" w:after="2040" w:line="240" w:lineRule="exact"/>
      <w:jc w:val="center"/>
    </w:pPr>
    <w:rPr>
      <w:rFonts w:ascii="Arial" w:eastAsia="Times New Roman" w:hAnsi="Arial" w:cs="Times New Roman"/>
      <w:b/>
      <w:caps/>
      <w:sz w:val="40"/>
      <w:szCs w:val="40"/>
    </w:rPr>
  </w:style>
  <w:style w:type="character" w:customStyle="1" w:styleId="TD-TitlePageTenderDossierChar">
    <w:name w:val="TD-Title Page Tender Dossier Char"/>
    <w:link w:val="TD-TitlePageTenderDossier"/>
    <w:rsid w:val="00D913A9"/>
    <w:rPr>
      <w:rFonts w:ascii="Arial" w:eastAsia="Times New Roman" w:hAnsi="Arial" w:cs="Times New Roman"/>
      <w:b/>
      <w:caps/>
      <w:sz w:val="40"/>
      <w:szCs w:val="40"/>
    </w:rPr>
  </w:style>
  <w:style w:type="table" w:customStyle="1" w:styleId="Goran">
    <w:name w:val="Goran"/>
    <w:basedOn w:val="TableNormal"/>
    <w:rsid w:val="00C92811"/>
    <w:pPr>
      <w:spacing w:before="240" w:after="0" w:line="240" w:lineRule="auto"/>
      <w:jc w:val="center"/>
    </w:pPr>
    <w:rPr>
      <w:rFonts w:eastAsia="PMingLiU" w:cs="Times New Roman"/>
      <w:color w:val="000000" w:themeColor="text1"/>
      <w:sz w:val="18"/>
      <w:szCs w:val="20"/>
      <w:lang w:val="en-GB"/>
    </w:rPr>
    <w:tblPr>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insideH w:val="single" w:sz="6" w:space="0" w:color="A6A6A6" w:themeColor="background1" w:themeShade="A6"/>
        <w:insideV w:val="single" w:sz="6" w:space="0" w:color="A6A6A6" w:themeColor="background1" w:themeShade="A6"/>
      </w:tblBorders>
    </w:tblPr>
    <w:tcPr>
      <w:vAlign w:val="center"/>
    </w:tcPr>
    <w:tblStylePr w:type="firstRow">
      <w:pPr>
        <w:wordWrap/>
        <w:jc w:val="center"/>
      </w:pPr>
      <w:rPr>
        <w:rFonts w:asciiTheme="minorHAnsi" w:hAnsiTheme="minorHAnsi" w:hint="default"/>
        <w:b/>
        <w:bCs/>
        <w:i w:val="0"/>
        <w:strike w:val="0"/>
        <w:dstrike w:val="0"/>
        <w:color w:val="FFFFFF" w:themeColor="background1"/>
        <w:sz w:val="20"/>
        <w:szCs w:val="20"/>
        <w:u w:val="none"/>
        <w:effect w:val="none"/>
      </w:rPr>
      <w:tblPr/>
      <w:tcPr>
        <w:shd w:val="clear" w:color="auto" w:fill="000000" w:themeFill="text2"/>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character" w:customStyle="1" w:styleId="CaptionChar">
    <w:name w:val="Caption Char"/>
    <w:aliases w:val="Map Char Char1,Map Char Char Char1,Map Char Char Char Char Char Char,Map Char Char Char Char,Map Char1,Caption Char Char Car Car Char,Caption Char Char Car Car Car Char,Map Char Char Char Car Car Char,Caption Char Char Char"/>
    <w:link w:val="Caption"/>
    <w:uiPriority w:val="35"/>
    <w:locked/>
    <w:rsid w:val="00D61B67"/>
    <w:rPr>
      <w:b/>
      <w:bCs/>
      <w:sz w:val="18"/>
      <w:szCs w:val="18"/>
      <w:lang w:val="hr-HR"/>
    </w:rPr>
  </w:style>
  <w:style w:type="table" w:customStyle="1" w:styleId="Goran1">
    <w:name w:val="Goran1"/>
    <w:basedOn w:val="TableNormal"/>
    <w:rsid w:val="001D4FE4"/>
    <w:pPr>
      <w:spacing w:before="240" w:after="0" w:line="240" w:lineRule="auto"/>
      <w:jc w:val="center"/>
    </w:pPr>
    <w:rPr>
      <w:rFonts w:eastAsia="PMingLiU" w:cs="Times New Roman"/>
      <w:color w:val="000000" w:themeColor="text1"/>
      <w:sz w:val="18"/>
      <w:szCs w:val="20"/>
      <w:lang w:val="en-GB"/>
    </w:rPr>
    <w:tblPr>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insideH w:val="single" w:sz="6" w:space="0" w:color="A6A6A6" w:themeColor="background1" w:themeShade="A6"/>
        <w:insideV w:val="single" w:sz="6" w:space="0" w:color="A6A6A6" w:themeColor="background1" w:themeShade="A6"/>
      </w:tblBorders>
    </w:tblPr>
    <w:tcPr>
      <w:vAlign w:val="center"/>
    </w:tcPr>
    <w:tblStylePr w:type="firstRow">
      <w:pPr>
        <w:wordWrap/>
        <w:jc w:val="center"/>
      </w:pPr>
      <w:rPr>
        <w:rFonts w:asciiTheme="minorHAnsi" w:hAnsiTheme="minorHAnsi" w:hint="default"/>
        <w:b/>
        <w:bCs/>
        <w:i w:val="0"/>
        <w:strike w:val="0"/>
        <w:dstrike w:val="0"/>
        <w:color w:val="FFFFFF" w:themeColor="background1"/>
        <w:sz w:val="20"/>
        <w:szCs w:val="20"/>
        <w:u w:val="none"/>
        <w:effect w:val="none"/>
      </w:rPr>
      <w:tblPr/>
      <w:tcPr>
        <w:shd w:val="clear" w:color="auto" w:fill="000000" w:themeFill="text2"/>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Goran11">
    <w:name w:val="Goran11"/>
    <w:basedOn w:val="TableNormal"/>
    <w:rsid w:val="001D4FE4"/>
    <w:pPr>
      <w:spacing w:before="240" w:after="0" w:line="240" w:lineRule="auto"/>
      <w:jc w:val="center"/>
    </w:pPr>
    <w:rPr>
      <w:rFonts w:eastAsia="PMingLiU" w:cs="Times New Roman"/>
      <w:color w:val="000000" w:themeColor="text1"/>
      <w:sz w:val="18"/>
      <w:szCs w:val="20"/>
      <w:lang w:val="en-GB"/>
    </w:rPr>
    <w:tblPr>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insideH w:val="single" w:sz="6" w:space="0" w:color="A6A6A6" w:themeColor="background1" w:themeShade="A6"/>
        <w:insideV w:val="single" w:sz="6" w:space="0" w:color="A6A6A6" w:themeColor="background1" w:themeShade="A6"/>
      </w:tblBorders>
    </w:tblPr>
    <w:tcPr>
      <w:vAlign w:val="center"/>
    </w:tcPr>
    <w:tblStylePr w:type="firstRow">
      <w:pPr>
        <w:wordWrap/>
        <w:jc w:val="center"/>
      </w:pPr>
      <w:rPr>
        <w:rFonts w:asciiTheme="minorHAnsi" w:hAnsiTheme="minorHAnsi" w:hint="default"/>
        <w:b/>
        <w:bCs/>
        <w:i w:val="0"/>
        <w:strike w:val="0"/>
        <w:dstrike w:val="0"/>
        <w:color w:val="FFFFFF" w:themeColor="background1"/>
        <w:sz w:val="20"/>
        <w:szCs w:val="20"/>
        <w:u w:val="none"/>
        <w:effect w:val="none"/>
      </w:rPr>
      <w:tblPr/>
      <w:tcPr>
        <w:shd w:val="clear" w:color="auto" w:fill="000000" w:themeFill="text2"/>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Default">
    <w:name w:val="Default"/>
    <w:rsid w:val="004053AA"/>
    <w:pPr>
      <w:autoSpaceDE w:val="0"/>
      <w:autoSpaceDN w:val="0"/>
      <w:adjustRightInd w:val="0"/>
      <w:spacing w:after="0" w:line="240" w:lineRule="auto"/>
    </w:pPr>
    <w:rPr>
      <w:rFonts w:ascii="Calibri" w:hAnsi="Calibri" w:cs="Calibri"/>
      <w:color w:val="000000"/>
      <w:sz w:val="24"/>
      <w:szCs w:val="24"/>
      <w:lang w:val="sl-SI"/>
    </w:rPr>
  </w:style>
  <w:style w:type="paragraph" w:customStyle="1" w:styleId="TableParagraph">
    <w:name w:val="Table Paragraph"/>
    <w:basedOn w:val="Normal"/>
    <w:uiPriority w:val="1"/>
    <w:qFormat/>
    <w:rsid w:val="008E4DB2"/>
    <w:pPr>
      <w:widowControl w:val="0"/>
      <w:autoSpaceDE w:val="0"/>
      <w:autoSpaceDN w:val="0"/>
      <w:adjustRightInd w:val="0"/>
      <w:spacing w:before="0" w:after="0"/>
      <w:jc w:val="left"/>
    </w:pPr>
    <w:rPr>
      <w:rFonts w:ascii="Times New Roman" w:hAnsi="Times New Roman" w:cs="Times New Roman"/>
      <w:sz w:val="24"/>
      <w:szCs w:val="24"/>
      <w:lang w:val="sl-SI" w:eastAsia="sl-SI"/>
    </w:rPr>
  </w:style>
  <w:style w:type="paragraph" w:styleId="BodyTextIndent2">
    <w:name w:val="Body Text Indent 2"/>
    <w:basedOn w:val="Normal"/>
    <w:link w:val="BodyTextIndent2Char1"/>
    <w:uiPriority w:val="99"/>
    <w:semiHidden/>
    <w:unhideWhenUsed/>
    <w:rsid w:val="008665AE"/>
    <w:pPr>
      <w:spacing w:line="480" w:lineRule="auto"/>
      <w:ind w:left="283"/>
    </w:pPr>
  </w:style>
  <w:style w:type="character" w:customStyle="1" w:styleId="BodyTextIndent2Char1">
    <w:name w:val="Body Text Indent 2 Char1"/>
    <w:basedOn w:val="DefaultParagraphFont"/>
    <w:link w:val="BodyTextIndent2"/>
    <w:uiPriority w:val="99"/>
    <w:semiHidden/>
    <w:rsid w:val="008665AE"/>
    <w:rPr>
      <w:lang w:val="hr-HR"/>
    </w:rPr>
  </w:style>
  <w:style w:type="paragraph" w:styleId="BodyTextIndent">
    <w:name w:val="Body Text Indent"/>
    <w:basedOn w:val="Normal"/>
    <w:link w:val="BodyTextIndentChar1"/>
    <w:uiPriority w:val="99"/>
    <w:semiHidden/>
    <w:unhideWhenUsed/>
    <w:rsid w:val="00DA7E1E"/>
    <w:pPr>
      <w:ind w:left="283"/>
    </w:pPr>
  </w:style>
  <w:style w:type="character" w:customStyle="1" w:styleId="BodyTextIndentChar1">
    <w:name w:val="Body Text Indent Char1"/>
    <w:basedOn w:val="DefaultParagraphFont"/>
    <w:link w:val="BodyTextIndent"/>
    <w:uiPriority w:val="99"/>
    <w:semiHidden/>
    <w:rsid w:val="00DA7E1E"/>
    <w:rPr>
      <w:lang w:val="hr-HR"/>
    </w:rPr>
  </w:style>
  <w:style w:type="paragraph" w:customStyle="1" w:styleId="natuknica">
    <w:name w:val="natuknica"/>
    <w:basedOn w:val="Normal"/>
    <w:qFormat/>
    <w:rsid w:val="009B3F9F"/>
    <w:pPr>
      <w:numPr>
        <w:numId w:val="195"/>
      </w:numPr>
      <w:spacing w:before="0" w:line="276" w:lineRule="auto"/>
    </w:pPr>
    <w:rPr>
      <w:rFonts w:ascii="Tahoma" w:eastAsia="Times New Roman" w:hAnsi="Tahoma" w:cs="Times New Roman"/>
      <w:szCs w:val="24"/>
      <w:lang w:eastAsia="hr-HR"/>
    </w:rPr>
  </w:style>
  <w:style w:type="paragraph" w:customStyle="1" w:styleId="Level6">
    <w:name w:val="Level 6"/>
    <w:basedOn w:val="Normal"/>
    <w:rsid w:val="000A54E7"/>
    <w:pPr>
      <w:widowControl w:val="0"/>
      <w:spacing w:before="0" w:after="0"/>
      <w:jc w:val="left"/>
    </w:pPr>
    <w:rPr>
      <w:rFonts w:ascii="Times New Roman" w:eastAsia="Times New Roman" w:hAnsi="Times New Roman" w:cs="Times New Roman"/>
      <w:sz w:val="24"/>
      <w:szCs w:val="20"/>
      <w:lang w:eastAsia="hr-HR"/>
    </w:rPr>
  </w:style>
  <w:style w:type="table" w:customStyle="1" w:styleId="TableNormal1">
    <w:name w:val="Table Normal1"/>
    <w:uiPriority w:val="2"/>
    <w:semiHidden/>
    <w:unhideWhenUsed/>
    <w:qFormat/>
    <w:rsid w:val="00F6177B"/>
    <w:pPr>
      <w:widowControl w:val="0"/>
      <w:spacing w:after="0" w:line="240" w:lineRule="auto"/>
    </w:pPr>
    <w:rPr>
      <w:rFonts w:eastAsiaTheme="minorHAnsi"/>
    </w:rPr>
    <w:tblPr>
      <w:tblInd w:w="0" w:type="dxa"/>
      <w:tblCellMar>
        <w:top w:w="0" w:type="dxa"/>
        <w:left w:w="0" w:type="dxa"/>
        <w:bottom w:w="0" w:type="dxa"/>
        <w:right w:w="0" w:type="dxa"/>
      </w:tblCellMar>
    </w:tblPr>
  </w:style>
  <w:style w:type="paragraph" w:customStyle="1" w:styleId="Heading11">
    <w:name w:val="Heading 11"/>
    <w:basedOn w:val="Normal"/>
    <w:next w:val="Normal"/>
    <w:autoRedefine/>
    <w:uiPriority w:val="1"/>
    <w:qFormat/>
    <w:rsid w:val="006404E0"/>
    <w:pPr>
      <w:keepNext/>
      <w:keepLines/>
      <w:spacing w:before="480" w:after="360"/>
      <w:outlineLvl w:val="0"/>
    </w:pPr>
    <w:rPr>
      <w:rFonts w:eastAsia="SimSun" w:cs="Times New Roman"/>
      <w:b/>
      <w:bCs/>
      <w:sz w:val="28"/>
      <w:szCs w:val="28"/>
    </w:rPr>
  </w:style>
  <w:style w:type="paragraph" w:customStyle="1" w:styleId="Heading21">
    <w:name w:val="Heading 21"/>
    <w:basedOn w:val="Normal"/>
    <w:next w:val="Normal"/>
    <w:autoRedefine/>
    <w:uiPriority w:val="1"/>
    <w:unhideWhenUsed/>
    <w:qFormat/>
    <w:rsid w:val="006404E0"/>
    <w:pPr>
      <w:keepNext/>
      <w:keepLines/>
      <w:jc w:val="left"/>
      <w:outlineLvl w:val="1"/>
    </w:pPr>
    <w:rPr>
      <w:rFonts w:eastAsia="SimSun" w:cs="Times New Roman"/>
      <w:b/>
      <w:bCs/>
      <w:sz w:val="26"/>
      <w:szCs w:val="26"/>
    </w:rPr>
  </w:style>
  <w:style w:type="paragraph" w:customStyle="1" w:styleId="Heading31">
    <w:name w:val="Heading 31"/>
    <w:basedOn w:val="Normal"/>
    <w:next w:val="Normal"/>
    <w:autoRedefine/>
    <w:uiPriority w:val="9"/>
    <w:unhideWhenUsed/>
    <w:qFormat/>
    <w:rsid w:val="006404E0"/>
    <w:pPr>
      <w:keepNext/>
      <w:keepLines/>
      <w:spacing w:before="240" w:after="240"/>
      <w:outlineLvl w:val="2"/>
    </w:pPr>
    <w:rPr>
      <w:rFonts w:eastAsia="SimSun" w:cs="Times New Roman"/>
      <w:b/>
      <w:bCs/>
      <w:sz w:val="24"/>
    </w:rPr>
  </w:style>
  <w:style w:type="paragraph" w:customStyle="1" w:styleId="Heading41">
    <w:name w:val="Heading 41"/>
    <w:basedOn w:val="Normal"/>
    <w:next w:val="Normal"/>
    <w:autoRedefine/>
    <w:uiPriority w:val="9"/>
    <w:unhideWhenUsed/>
    <w:qFormat/>
    <w:rsid w:val="006404E0"/>
    <w:pPr>
      <w:keepNext/>
      <w:keepLines/>
      <w:pBdr>
        <w:top w:val="single" w:sz="8" w:space="1" w:color="BFBFBF"/>
        <w:bottom w:val="single" w:sz="8" w:space="1" w:color="BFBFBF"/>
      </w:pBdr>
      <w:ind w:left="426"/>
      <w:jc w:val="left"/>
      <w:outlineLvl w:val="3"/>
    </w:pPr>
    <w:rPr>
      <w:rFonts w:eastAsia="SimSun" w:cs="Times New Roman"/>
      <w:b/>
      <w:bCs/>
      <w:iCs/>
    </w:rPr>
  </w:style>
  <w:style w:type="paragraph" w:customStyle="1" w:styleId="Heading51">
    <w:name w:val="Heading 51"/>
    <w:basedOn w:val="Normal"/>
    <w:next w:val="Normal"/>
    <w:autoRedefine/>
    <w:uiPriority w:val="9"/>
    <w:unhideWhenUsed/>
    <w:qFormat/>
    <w:rsid w:val="006404E0"/>
    <w:pPr>
      <w:keepNext/>
      <w:keepLines/>
      <w:spacing w:before="240"/>
      <w:outlineLvl w:val="4"/>
    </w:pPr>
    <w:rPr>
      <w:rFonts w:ascii="Calibri" w:eastAsia="SimSun" w:hAnsi="Calibri" w:cs="Times New Roman"/>
      <w:b/>
      <w:i/>
      <w:color w:val="000000"/>
    </w:rPr>
  </w:style>
  <w:style w:type="paragraph" w:customStyle="1" w:styleId="Heading61">
    <w:name w:val="Heading 61"/>
    <w:basedOn w:val="Normal"/>
    <w:next w:val="Normal"/>
    <w:autoRedefine/>
    <w:uiPriority w:val="9"/>
    <w:unhideWhenUsed/>
    <w:qFormat/>
    <w:rsid w:val="006404E0"/>
    <w:pPr>
      <w:keepNext/>
      <w:keepLines/>
      <w:spacing w:before="240"/>
      <w:outlineLvl w:val="5"/>
    </w:pPr>
    <w:rPr>
      <w:rFonts w:eastAsia="SimSun" w:cs="Times New Roman"/>
      <w:i/>
      <w:iCs/>
    </w:rPr>
  </w:style>
  <w:style w:type="paragraph" w:customStyle="1" w:styleId="Heading71">
    <w:name w:val="Heading 71"/>
    <w:basedOn w:val="Normal"/>
    <w:next w:val="Normal"/>
    <w:uiPriority w:val="9"/>
    <w:unhideWhenUsed/>
    <w:qFormat/>
    <w:rsid w:val="006404E0"/>
    <w:pPr>
      <w:keepNext/>
      <w:keepLines/>
      <w:spacing w:before="200" w:after="0"/>
      <w:outlineLvl w:val="6"/>
    </w:pPr>
    <w:rPr>
      <w:rFonts w:ascii="Cambria" w:eastAsia="SimSun" w:hAnsi="Cambria" w:cs="Times New Roman"/>
      <w:i/>
      <w:iCs/>
      <w:color w:val="262626"/>
    </w:rPr>
  </w:style>
  <w:style w:type="paragraph" w:customStyle="1" w:styleId="Heading81">
    <w:name w:val="Heading 81"/>
    <w:basedOn w:val="Normal"/>
    <w:next w:val="Normal"/>
    <w:uiPriority w:val="9"/>
    <w:unhideWhenUsed/>
    <w:qFormat/>
    <w:rsid w:val="006404E0"/>
    <w:pPr>
      <w:keepNext/>
      <w:keepLines/>
      <w:spacing w:before="200" w:after="0"/>
      <w:outlineLvl w:val="7"/>
    </w:pPr>
    <w:rPr>
      <w:rFonts w:ascii="Cambria" w:eastAsia="SimSun" w:hAnsi="Cambria" w:cs="Times New Roman"/>
      <w:color w:val="DDDDDD"/>
      <w:sz w:val="20"/>
      <w:szCs w:val="20"/>
    </w:rPr>
  </w:style>
  <w:style w:type="paragraph" w:customStyle="1" w:styleId="Heading91">
    <w:name w:val="Heading 91"/>
    <w:basedOn w:val="Normal"/>
    <w:next w:val="Normal"/>
    <w:uiPriority w:val="9"/>
    <w:unhideWhenUsed/>
    <w:qFormat/>
    <w:rsid w:val="006404E0"/>
    <w:pPr>
      <w:keepNext/>
      <w:keepLines/>
      <w:spacing w:before="200" w:after="0"/>
      <w:outlineLvl w:val="8"/>
    </w:pPr>
    <w:rPr>
      <w:rFonts w:ascii="Cambria" w:eastAsia="SimSun" w:hAnsi="Cambria" w:cs="Times New Roman"/>
      <w:i/>
      <w:iCs/>
      <w:color w:val="404040"/>
      <w:sz w:val="20"/>
      <w:szCs w:val="20"/>
    </w:rPr>
  </w:style>
  <w:style w:type="numbering" w:customStyle="1" w:styleId="NoList1">
    <w:name w:val="No List1"/>
    <w:next w:val="NoList"/>
    <w:uiPriority w:val="99"/>
    <w:semiHidden/>
    <w:unhideWhenUsed/>
    <w:rsid w:val="006404E0"/>
  </w:style>
  <w:style w:type="paragraph" w:customStyle="1" w:styleId="CaptionCharCharCharChar1">
    <w:name w:val="Caption Char Char Char Char1"/>
    <w:basedOn w:val="Normal"/>
    <w:next w:val="Normal"/>
    <w:autoRedefine/>
    <w:uiPriority w:val="35"/>
    <w:unhideWhenUsed/>
    <w:qFormat/>
    <w:rsid w:val="006404E0"/>
    <w:pPr>
      <w:widowControl w:val="0"/>
      <w:tabs>
        <w:tab w:val="center" w:pos="4818"/>
        <w:tab w:val="left" w:pos="7519"/>
      </w:tabs>
      <w:jc w:val="center"/>
    </w:pPr>
    <w:rPr>
      <w:rFonts w:eastAsia="SimSun"/>
      <w:b/>
      <w:bCs/>
      <w:sz w:val="18"/>
      <w:szCs w:val="18"/>
    </w:rPr>
  </w:style>
  <w:style w:type="paragraph" w:customStyle="1" w:styleId="Title1">
    <w:name w:val="Title1"/>
    <w:basedOn w:val="Normal"/>
    <w:next w:val="Normal"/>
    <w:autoRedefine/>
    <w:uiPriority w:val="10"/>
    <w:qFormat/>
    <w:rsid w:val="006404E0"/>
    <w:pPr>
      <w:pBdr>
        <w:bottom w:val="single" w:sz="8" w:space="4" w:color="DDDDDD"/>
      </w:pBdr>
      <w:spacing w:after="300"/>
      <w:contextualSpacing/>
      <w:jc w:val="center"/>
    </w:pPr>
    <w:rPr>
      <w:rFonts w:ascii="Cambria" w:eastAsia="SimSun" w:hAnsi="Cambria" w:cs="Times New Roman"/>
      <w:color w:val="000000"/>
      <w:spacing w:val="5"/>
      <w:kern w:val="28"/>
      <w:sz w:val="44"/>
      <w:szCs w:val="52"/>
    </w:rPr>
  </w:style>
  <w:style w:type="paragraph" w:customStyle="1" w:styleId="Subtitle1">
    <w:name w:val="Subtitle1"/>
    <w:basedOn w:val="Normal"/>
    <w:next w:val="Normal"/>
    <w:uiPriority w:val="11"/>
    <w:qFormat/>
    <w:rsid w:val="006404E0"/>
    <w:pPr>
      <w:numPr>
        <w:ilvl w:val="1"/>
      </w:numPr>
    </w:pPr>
    <w:rPr>
      <w:rFonts w:ascii="Cambria" w:eastAsia="SimSun" w:hAnsi="Cambria" w:cs="Times New Roman"/>
      <w:i/>
      <w:iCs/>
      <w:color w:val="DDDDDD"/>
      <w:spacing w:val="15"/>
      <w:sz w:val="24"/>
      <w:szCs w:val="24"/>
    </w:rPr>
  </w:style>
  <w:style w:type="paragraph" w:customStyle="1" w:styleId="NoSpacing1">
    <w:name w:val="No Spacing1"/>
    <w:next w:val="NoSpacing"/>
    <w:link w:val="NoSpacingChar"/>
    <w:uiPriority w:val="1"/>
    <w:qFormat/>
    <w:rsid w:val="006404E0"/>
    <w:pPr>
      <w:spacing w:after="0" w:line="240" w:lineRule="auto"/>
    </w:pPr>
    <w:rPr>
      <w:rFonts w:eastAsia="SimSun"/>
    </w:rPr>
  </w:style>
  <w:style w:type="character" w:customStyle="1" w:styleId="NoSpacingChar">
    <w:name w:val="No Spacing Char"/>
    <w:basedOn w:val="DefaultParagraphFont"/>
    <w:link w:val="NoSpacing1"/>
    <w:uiPriority w:val="1"/>
    <w:rsid w:val="006404E0"/>
    <w:rPr>
      <w:rFonts w:eastAsia="SimSun"/>
    </w:rPr>
  </w:style>
  <w:style w:type="paragraph" w:customStyle="1" w:styleId="Heading121">
    <w:name w:val="Heading 121"/>
    <w:basedOn w:val="Normal"/>
    <w:next w:val="ListParagraph"/>
    <w:link w:val="ListParagraphChar"/>
    <w:uiPriority w:val="34"/>
    <w:qFormat/>
    <w:rsid w:val="006404E0"/>
    <w:pPr>
      <w:ind w:left="720"/>
      <w:contextualSpacing/>
    </w:pPr>
    <w:rPr>
      <w:rFonts w:eastAsia="SimSun"/>
    </w:rPr>
  </w:style>
  <w:style w:type="paragraph" w:customStyle="1" w:styleId="Quote1">
    <w:name w:val="Quote1"/>
    <w:basedOn w:val="Normal"/>
    <w:next w:val="Normal"/>
    <w:uiPriority w:val="29"/>
    <w:qFormat/>
    <w:rsid w:val="006404E0"/>
    <w:rPr>
      <w:rFonts w:eastAsia="SimSun"/>
      <w:i/>
      <w:iCs/>
      <w:color w:val="000000"/>
    </w:rPr>
  </w:style>
  <w:style w:type="paragraph" w:customStyle="1" w:styleId="IntenseQuote1">
    <w:name w:val="Intense Quote1"/>
    <w:basedOn w:val="Normal"/>
    <w:next w:val="Normal"/>
    <w:uiPriority w:val="30"/>
    <w:qFormat/>
    <w:rsid w:val="006404E0"/>
    <w:pPr>
      <w:pBdr>
        <w:bottom w:val="single" w:sz="4" w:space="4" w:color="DDDDDD"/>
      </w:pBdr>
      <w:spacing w:before="200" w:after="280"/>
      <w:ind w:left="936" w:right="936"/>
    </w:pPr>
    <w:rPr>
      <w:rFonts w:eastAsia="SimSun"/>
      <w:b/>
      <w:bCs/>
      <w:i/>
      <w:iCs/>
      <w:color w:val="DDDDDD"/>
    </w:rPr>
  </w:style>
  <w:style w:type="character" w:customStyle="1" w:styleId="SubtleEmphasis1">
    <w:name w:val="Subtle Emphasis1"/>
    <w:basedOn w:val="DefaultParagraphFont"/>
    <w:uiPriority w:val="19"/>
    <w:qFormat/>
    <w:rsid w:val="006404E0"/>
    <w:rPr>
      <w:i/>
      <w:iCs/>
      <w:color w:val="808080"/>
    </w:rPr>
  </w:style>
  <w:style w:type="character" w:customStyle="1" w:styleId="IntenseEmphasis1">
    <w:name w:val="Intense Emphasis1"/>
    <w:basedOn w:val="DefaultParagraphFont"/>
    <w:uiPriority w:val="21"/>
    <w:qFormat/>
    <w:rsid w:val="006404E0"/>
    <w:rPr>
      <w:b/>
      <w:bCs/>
      <w:i/>
      <w:iCs/>
      <w:color w:val="DDDDDD"/>
    </w:rPr>
  </w:style>
  <w:style w:type="character" w:customStyle="1" w:styleId="SubtleReference1">
    <w:name w:val="Subtle Reference1"/>
    <w:basedOn w:val="DefaultParagraphFont"/>
    <w:uiPriority w:val="31"/>
    <w:qFormat/>
    <w:rsid w:val="006404E0"/>
    <w:rPr>
      <w:smallCaps/>
      <w:color w:val="B2B2B2"/>
      <w:u w:val="single"/>
    </w:rPr>
  </w:style>
  <w:style w:type="character" w:customStyle="1" w:styleId="IntenseReference1">
    <w:name w:val="Intense Reference1"/>
    <w:basedOn w:val="DefaultParagraphFont"/>
    <w:uiPriority w:val="32"/>
    <w:qFormat/>
    <w:rsid w:val="006404E0"/>
    <w:rPr>
      <w:b/>
      <w:bCs/>
      <w:smallCaps/>
      <w:color w:val="B2B2B2"/>
      <w:spacing w:val="5"/>
      <w:u w:val="single"/>
    </w:rPr>
  </w:style>
  <w:style w:type="paragraph" w:customStyle="1" w:styleId="TOCHeading1">
    <w:name w:val="TOC Heading1"/>
    <w:basedOn w:val="Heading1"/>
    <w:next w:val="Normal"/>
    <w:uiPriority w:val="39"/>
    <w:semiHidden/>
    <w:unhideWhenUsed/>
    <w:qFormat/>
    <w:rsid w:val="006404E0"/>
    <w:pPr>
      <w:numPr>
        <w:numId w:val="0"/>
      </w:numPr>
      <w:spacing w:before="240" w:after="0" w:line="259" w:lineRule="auto"/>
      <w:jc w:val="left"/>
    </w:pPr>
    <w:rPr>
      <w:rFonts w:eastAsia="SimSun" w:cs="Times New Roman"/>
    </w:rPr>
  </w:style>
  <w:style w:type="paragraph" w:customStyle="1" w:styleId="Header1">
    <w:name w:val="Header1"/>
    <w:basedOn w:val="Normal"/>
    <w:next w:val="Header"/>
    <w:link w:val="HeaderChar"/>
    <w:uiPriority w:val="99"/>
    <w:unhideWhenUsed/>
    <w:rsid w:val="006404E0"/>
    <w:pPr>
      <w:tabs>
        <w:tab w:val="center" w:pos="4536"/>
        <w:tab w:val="right" w:pos="9072"/>
      </w:tabs>
      <w:spacing w:before="0" w:after="0"/>
    </w:pPr>
    <w:rPr>
      <w:rFonts w:eastAsiaTheme="minorHAnsi"/>
    </w:rPr>
  </w:style>
  <w:style w:type="character" w:customStyle="1" w:styleId="HeaderChar">
    <w:name w:val="Header Char"/>
    <w:basedOn w:val="DefaultParagraphFont"/>
    <w:link w:val="Header1"/>
    <w:uiPriority w:val="99"/>
    <w:rsid w:val="006404E0"/>
    <w:rPr>
      <w:rFonts w:eastAsiaTheme="minorHAnsi"/>
      <w:lang w:val="hr-HR"/>
    </w:rPr>
  </w:style>
  <w:style w:type="paragraph" w:customStyle="1" w:styleId="Footer1">
    <w:name w:val="Footer1"/>
    <w:basedOn w:val="Normal"/>
    <w:next w:val="Footer"/>
    <w:link w:val="FooterChar"/>
    <w:uiPriority w:val="99"/>
    <w:unhideWhenUsed/>
    <w:rsid w:val="006404E0"/>
    <w:pPr>
      <w:tabs>
        <w:tab w:val="center" w:pos="4536"/>
        <w:tab w:val="right" w:pos="9072"/>
      </w:tabs>
      <w:spacing w:before="0" w:after="0"/>
    </w:pPr>
    <w:rPr>
      <w:rFonts w:eastAsiaTheme="minorHAnsi"/>
    </w:rPr>
  </w:style>
  <w:style w:type="character" w:customStyle="1" w:styleId="FooterChar">
    <w:name w:val="Footer Char"/>
    <w:basedOn w:val="DefaultParagraphFont"/>
    <w:link w:val="Footer1"/>
    <w:uiPriority w:val="99"/>
    <w:rsid w:val="006404E0"/>
    <w:rPr>
      <w:rFonts w:eastAsiaTheme="minorHAnsi"/>
      <w:lang w:val="hr-HR"/>
    </w:rPr>
  </w:style>
  <w:style w:type="paragraph" w:customStyle="1" w:styleId="BalloonText1">
    <w:name w:val="Balloon Text1"/>
    <w:basedOn w:val="Normal"/>
    <w:next w:val="BalloonText"/>
    <w:link w:val="BalloonTextChar"/>
    <w:uiPriority w:val="99"/>
    <w:semiHidden/>
    <w:unhideWhenUsed/>
    <w:rsid w:val="006404E0"/>
    <w:pPr>
      <w:spacing w:before="0" w:after="0"/>
    </w:pPr>
    <w:rPr>
      <w:rFonts w:ascii="Tahoma" w:eastAsiaTheme="minorHAnsi" w:hAnsi="Tahoma" w:cs="Tahoma"/>
      <w:sz w:val="16"/>
      <w:szCs w:val="16"/>
    </w:rPr>
  </w:style>
  <w:style w:type="character" w:customStyle="1" w:styleId="BalloonTextChar">
    <w:name w:val="Balloon Text Char"/>
    <w:basedOn w:val="DefaultParagraphFont"/>
    <w:link w:val="BalloonText1"/>
    <w:uiPriority w:val="99"/>
    <w:semiHidden/>
    <w:rsid w:val="006404E0"/>
    <w:rPr>
      <w:rFonts w:ascii="Tahoma" w:eastAsiaTheme="minorHAnsi" w:hAnsi="Tahoma" w:cs="Tahoma"/>
      <w:sz w:val="16"/>
      <w:szCs w:val="16"/>
      <w:lang w:val="hr-HR"/>
    </w:rPr>
  </w:style>
  <w:style w:type="paragraph" w:customStyle="1" w:styleId="BodyText1">
    <w:name w:val="Body Text1"/>
    <w:next w:val="BodyText"/>
    <w:link w:val="BodyTextChar"/>
    <w:uiPriority w:val="1"/>
    <w:unhideWhenUsed/>
    <w:qFormat/>
    <w:rsid w:val="006404E0"/>
    <w:pPr>
      <w:spacing w:before="120" w:after="120" w:line="240" w:lineRule="auto"/>
      <w:jc w:val="both"/>
    </w:pPr>
    <w:rPr>
      <w:rFonts w:ascii="Calibri" w:eastAsiaTheme="minorHAnsi" w:hAnsi="Calibri"/>
      <w:lang w:val="hr-HR"/>
    </w:rPr>
  </w:style>
  <w:style w:type="character" w:customStyle="1" w:styleId="BodyTextChar">
    <w:name w:val="Body Text Char"/>
    <w:basedOn w:val="DefaultParagraphFont"/>
    <w:link w:val="BodyText1"/>
    <w:uiPriority w:val="1"/>
    <w:rsid w:val="006404E0"/>
    <w:rPr>
      <w:rFonts w:ascii="Calibri" w:eastAsiaTheme="minorHAnsi" w:hAnsi="Calibri"/>
      <w:lang w:val="hr-HR"/>
    </w:rPr>
  </w:style>
  <w:style w:type="character" w:customStyle="1" w:styleId="Hyperlink1">
    <w:name w:val="Hyperlink1"/>
    <w:basedOn w:val="DefaultParagraphFont"/>
    <w:uiPriority w:val="99"/>
    <w:unhideWhenUsed/>
    <w:rsid w:val="006404E0"/>
    <w:rPr>
      <w:color w:val="5F5F5F"/>
      <w:u w:val="single"/>
    </w:rPr>
  </w:style>
  <w:style w:type="paragraph" w:customStyle="1" w:styleId="TOC11">
    <w:name w:val="TOC 11"/>
    <w:basedOn w:val="Normal"/>
    <w:next w:val="Normal"/>
    <w:autoRedefine/>
    <w:uiPriority w:val="39"/>
    <w:unhideWhenUsed/>
    <w:rsid w:val="006404E0"/>
    <w:pPr>
      <w:spacing w:before="360" w:after="360"/>
      <w:jc w:val="left"/>
    </w:pPr>
    <w:rPr>
      <w:rFonts w:eastAsia="SimSun"/>
      <w:b/>
      <w:bCs/>
      <w:caps/>
      <w:u w:val="single"/>
    </w:rPr>
  </w:style>
  <w:style w:type="paragraph" w:customStyle="1" w:styleId="TOC21">
    <w:name w:val="TOC 21"/>
    <w:basedOn w:val="Normal"/>
    <w:next w:val="Normal"/>
    <w:autoRedefine/>
    <w:uiPriority w:val="39"/>
    <w:unhideWhenUsed/>
    <w:rsid w:val="006404E0"/>
    <w:pPr>
      <w:spacing w:before="0" w:after="0"/>
      <w:jc w:val="left"/>
    </w:pPr>
    <w:rPr>
      <w:rFonts w:eastAsia="SimSun"/>
      <w:b/>
      <w:bCs/>
      <w:smallCaps/>
    </w:rPr>
  </w:style>
  <w:style w:type="paragraph" w:customStyle="1" w:styleId="TOC31">
    <w:name w:val="TOC 31"/>
    <w:basedOn w:val="Normal"/>
    <w:next w:val="Normal"/>
    <w:autoRedefine/>
    <w:uiPriority w:val="39"/>
    <w:unhideWhenUsed/>
    <w:rsid w:val="006404E0"/>
    <w:pPr>
      <w:spacing w:before="0" w:after="0"/>
      <w:jc w:val="left"/>
    </w:pPr>
    <w:rPr>
      <w:rFonts w:eastAsia="SimSun"/>
      <w:smallCaps/>
    </w:rPr>
  </w:style>
  <w:style w:type="paragraph" w:customStyle="1" w:styleId="TOC41">
    <w:name w:val="TOC 41"/>
    <w:basedOn w:val="Normal"/>
    <w:next w:val="Normal"/>
    <w:autoRedefine/>
    <w:uiPriority w:val="39"/>
    <w:unhideWhenUsed/>
    <w:rsid w:val="006404E0"/>
    <w:pPr>
      <w:spacing w:before="0" w:after="0"/>
      <w:jc w:val="left"/>
    </w:pPr>
    <w:rPr>
      <w:rFonts w:eastAsia="SimSun"/>
    </w:rPr>
  </w:style>
  <w:style w:type="paragraph" w:customStyle="1" w:styleId="TOC51">
    <w:name w:val="TOC 51"/>
    <w:basedOn w:val="Normal"/>
    <w:next w:val="Normal"/>
    <w:autoRedefine/>
    <w:uiPriority w:val="39"/>
    <w:unhideWhenUsed/>
    <w:rsid w:val="006404E0"/>
    <w:pPr>
      <w:spacing w:before="0" w:after="0"/>
      <w:jc w:val="left"/>
    </w:pPr>
    <w:rPr>
      <w:rFonts w:eastAsia="SimSun"/>
    </w:rPr>
  </w:style>
  <w:style w:type="paragraph" w:customStyle="1" w:styleId="TOC61">
    <w:name w:val="TOC 61"/>
    <w:basedOn w:val="Normal"/>
    <w:next w:val="Normal"/>
    <w:autoRedefine/>
    <w:uiPriority w:val="39"/>
    <w:unhideWhenUsed/>
    <w:rsid w:val="006404E0"/>
    <w:pPr>
      <w:spacing w:before="0" w:after="0"/>
      <w:jc w:val="left"/>
    </w:pPr>
    <w:rPr>
      <w:rFonts w:eastAsia="SimSun"/>
    </w:rPr>
  </w:style>
  <w:style w:type="paragraph" w:customStyle="1" w:styleId="TOC71">
    <w:name w:val="TOC 71"/>
    <w:basedOn w:val="Normal"/>
    <w:next w:val="Normal"/>
    <w:autoRedefine/>
    <w:uiPriority w:val="39"/>
    <w:unhideWhenUsed/>
    <w:rsid w:val="006404E0"/>
    <w:pPr>
      <w:spacing w:before="0" w:after="0"/>
      <w:jc w:val="left"/>
    </w:pPr>
    <w:rPr>
      <w:rFonts w:eastAsia="SimSun"/>
    </w:rPr>
  </w:style>
  <w:style w:type="paragraph" w:customStyle="1" w:styleId="TOC81">
    <w:name w:val="TOC 81"/>
    <w:basedOn w:val="Normal"/>
    <w:next w:val="Normal"/>
    <w:autoRedefine/>
    <w:uiPriority w:val="39"/>
    <w:unhideWhenUsed/>
    <w:rsid w:val="006404E0"/>
    <w:pPr>
      <w:spacing w:before="0" w:after="0"/>
      <w:jc w:val="left"/>
    </w:pPr>
    <w:rPr>
      <w:rFonts w:eastAsia="SimSun"/>
    </w:rPr>
  </w:style>
  <w:style w:type="paragraph" w:customStyle="1" w:styleId="TOC91">
    <w:name w:val="TOC 91"/>
    <w:basedOn w:val="Normal"/>
    <w:next w:val="Normal"/>
    <w:autoRedefine/>
    <w:uiPriority w:val="39"/>
    <w:unhideWhenUsed/>
    <w:rsid w:val="006404E0"/>
    <w:pPr>
      <w:spacing w:before="0" w:after="0"/>
      <w:jc w:val="left"/>
    </w:pPr>
    <w:rPr>
      <w:rFonts w:eastAsia="SimSun"/>
    </w:rPr>
  </w:style>
  <w:style w:type="paragraph" w:customStyle="1" w:styleId="CommentText1">
    <w:name w:val="Comment Text1"/>
    <w:basedOn w:val="Normal"/>
    <w:next w:val="CommentText"/>
    <w:link w:val="CommentTextChar"/>
    <w:uiPriority w:val="99"/>
    <w:semiHidden/>
    <w:unhideWhenUsed/>
    <w:rsid w:val="006404E0"/>
    <w:rPr>
      <w:rFonts w:eastAsiaTheme="minorHAnsi"/>
      <w:sz w:val="20"/>
      <w:szCs w:val="20"/>
    </w:rPr>
  </w:style>
  <w:style w:type="character" w:customStyle="1" w:styleId="CommentTextChar">
    <w:name w:val="Comment Text Char"/>
    <w:basedOn w:val="DefaultParagraphFont"/>
    <w:link w:val="CommentText1"/>
    <w:uiPriority w:val="99"/>
    <w:semiHidden/>
    <w:rsid w:val="006404E0"/>
    <w:rPr>
      <w:rFonts w:eastAsiaTheme="minorHAnsi"/>
      <w:sz w:val="20"/>
      <w:szCs w:val="20"/>
      <w:lang w:val="hr-HR"/>
    </w:rPr>
  </w:style>
  <w:style w:type="paragraph" w:customStyle="1" w:styleId="CommentSubject1">
    <w:name w:val="Comment Subject1"/>
    <w:basedOn w:val="CommentText"/>
    <w:next w:val="CommentText"/>
    <w:uiPriority w:val="99"/>
    <w:semiHidden/>
    <w:unhideWhenUsed/>
    <w:rsid w:val="006404E0"/>
    <w:rPr>
      <w:rFonts w:eastAsia="SimSun"/>
      <w:b/>
      <w:bCs/>
    </w:rPr>
  </w:style>
  <w:style w:type="paragraph" w:customStyle="1" w:styleId="Date1">
    <w:name w:val="Date1"/>
    <w:basedOn w:val="Normal"/>
    <w:next w:val="Normal"/>
    <w:uiPriority w:val="99"/>
    <w:semiHidden/>
    <w:unhideWhenUsed/>
    <w:rsid w:val="006404E0"/>
    <w:rPr>
      <w:rFonts w:eastAsia="SimSun"/>
    </w:rPr>
  </w:style>
  <w:style w:type="character" w:customStyle="1" w:styleId="ListParagraphChar">
    <w:name w:val="List Paragraph Char"/>
    <w:aliases w:val="heading 1 Char,Heading 12 Char"/>
    <w:basedOn w:val="DefaultParagraphFont"/>
    <w:link w:val="Heading121"/>
    <w:uiPriority w:val="34"/>
    <w:locked/>
    <w:rsid w:val="006404E0"/>
    <w:rPr>
      <w:rFonts w:eastAsia="SimSun"/>
      <w:lang w:val="hr-HR"/>
    </w:rPr>
  </w:style>
  <w:style w:type="paragraph" w:customStyle="1" w:styleId="DocumentMap1">
    <w:name w:val="Document Map1"/>
    <w:basedOn w:val="Normal"/>
    <w:next w:val="DocumentMap"/>
    <w:link w:val="DocumentMapChar"/>
    <w:uiPriority w:val="99"/>
    <w:semiHidden/>
    <w:unhideWhenUsed/>
    <w:rsid w:val="006404E0"/>
    <w:pPr>
      <w:spacing w:before="0" w:after="0"/>
    </w:pPr>
    <w:rPr>
      <w:rFonts w:ascii="Tahoma" w:eastAsiaTheme="minorHAnsi" w:hAnsi="Tahoma" w:cs="Tahoma"/>
      <w:sz w:val="16"/>
      <w:szCs w:val="16"/>
    </w:rPr>
  </w:style>
  <w:style w:type="character" w:customStyle="1" w:styleId="DocumentMapChar">
    <w:name w:val="Document Map Char"/>
    <w:basedOn w:val="DefaultParagraphFont"/>
    <w:link w:val="DocumentMap1"/>
    <w:uiPriority w:val="99"/>
    <w:semiHidden/>
    <w:rsid w:val="006404E0"/>
    <w:rPr>
      <w:rFonts w:ascii="Tahoma" w:eastAsiaTheme="minorHAnsi" w:hAnsi="Tahoma" w:cs="Tahoma"/>
      <w:sz w:val="16"/>
      <w:szCs w:val="16"/>
      <w:lang w:val="hr-HR"/>
    </w:rPr>
  </w:style>
  <w:style w:type="table" w:customStyle="1" w:styleId="TableGrid11">
    <w:name w:val="Table Grid11"/>
    <w:basedOn w:val="TableNormal"/>
    <w:next w:val="TableGrid"/>
    <w:uiPriority w:val="59"/>
    <w:rsid w:val="006404E0"/>
    <w:pPr>
      <w:spacing w:after="0" w:line="240" w:lineRule="auto"/>
    </w:pPr>
    <w:rPr>
      <w:rFonts w:eastAsia="Calibri"/>
      <w:lang w:val="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vision1">
    <w:name w:val="Revision1"/>
    <w:next w:val="Revision"/>
    <w:hidden/>
    <w:uiPriority w:val="99"/>
    <w:semiHidden/>
    <w:rsid w:val="006404E0"/>
    <w:pPr>
      <w:spacing w:after="0" w:line="240" w:lineRule="auto"/>
    </w:pPr>
    <w:rPr>
      <w:rFonts w:eastAsia="SimSun"/>
      <w:lang w:val="hr-HR"/>
    </w:rPr>
  </w:style>
  <w:style w:type="paragraph" w:customStyle="1" w:styleId="BodyTextIndent21">
    <w:name w:val="Body Text Indent 21"/>
    <w:basedOn w:val="Normal"/>
    <w:next w:val="BodyTextIndent2"/>
    <w:link w:val="BodyTextIndent2Char"/>
    <w:uiPriority w:val="99"/>
    <w:semiHidden/>
    <w:unhideWhenUsed/>
    <w:rsid w:val="006404E0"/>
    <w:pPr>
      <w:spacing w:line="480" w:lineRule="auto"/>
      <w:ind w:left="283"/>
    </w:pPr>
    <w:rPr>
      <w:rFonts w:eastAsiaTheme="minorHAnsi"/>
    </w:rPr>
  </w:style>
  <w:style w:type="character" w:customStyle="1" w:styleId="BodyTextIndent2Char">
    <w:name w:val="Body Text Indent 2 Char"/>
    <w:basedOn w:val="DefaultParagraphFont"/>
    <w:link w:val="BodyTextIndent21"/>
    <w:uiPriority w:val="99"/>
    <w:semiHidden/>
    <w:rsid w:val="006404E0"/>
    <w:rPr>
      <w:rFonts w:eastAsiaTheme="minorHAnsi"/>
      <w:lang w:val="hr-HR"/>
    </w:rPr>
  </w:style>
  <w:style w:type="paragraph" w:customStyle="1" w:styleId="BodyTextIndent1">
    <w:name w:val="Body Text Indent1"/>
    <w:basedOn w:val="Normal"/>
    <w:next w:val="BodyTextIndent"/>
    <w:link w:val="BodyTextIndentChar"/>
    <w:uiPriority w:val="99"/>
    <w:semiHidden/>
    <w:unhideWhenUsed/>
    <w:rsid w:val="006404E0"/>
    <w:pPr>
      <w:ind w:left="283"/>
    </w:pPr>
    <w:rPr>
      <w:rFonts w:eastAsiaTheme="minorHAnsi"/>
    </w:rPr>
  </w:style>
  <w:style w:type="character" w:customStyle="1" w:styleId="BodyTextIndentChar">
    <w:name w:val="Body Text Indent Char"/>
    <w:basedOn w:val="DefaultParagraphFont"/>
    <w:link w:val="BodyTextIndent1"/>
    <w:uiPriority w:val="99"/>
    <w:semiHidden/>
    <w:rsid w:val="006404E0"/>
    <w:rPr>
      <w:rFonts w:eastAsiaTheme="minorHAnsi"/>
      <w:lang w:val="hr-HR"/>
    </w:rPr>
  </w:style>
  <w:style w:type="character" w:customStyle="1" w:styleId="Heading1Char1">
    <w:name w:val="Heading 1 Char1"/>
    <w:basedOn w:val="DefaultParagraphFont"/>
    <w:uiPriority w:val="9"/>
    <w:rsid w:val="006404E0"/>
    <w:rPr>
      <w:rFonts w:asciiTheme="majorHAnsi" w:eastAsiaTheme="majorEastAsia" w:hAnsiTheme="majorHAnsi" w:cstheme="majorBidi"/>
      <w:color w:val="A5A5A5" w:themeColor="accent1" w:themeShade="BF"/>
      <w:sz w:val="32"/>
      <w:szCs w:val="32"/>
    </w:rPr>
  </w:style>
  <w:style w:type="character" w:customStyle="1" w:styleId="Heading2Char1">
    <w:name w:val="Heading 2 Char1"/>
    <w:basedOn w:val="DefaultParagraphFont"/>
    <w:uiPriority w:val="9"/>
    <w:semiHidden/>
    <w:rsid w:val="006404E0"/>
    <w:rPr>
      <w:rFonts w:asciiTheme="majorHAnsi" w:eastAsiaTheme="majorEastAsia" w:hAnsiTheme="majorHAnsi" w:cstheme="majorBidi"/>
      <w:color w:val="A5A5A5" w:themeColor="accent1" w:themeShade="BF"/>
      <w:sz w:val="26"/>
      <w:szCs w:val="26"/>
    </w:rPr>
  </w:style>
  <w:style w:type="character" w:customStyle="1" w:styleId="Heading3Char1">
    <w:name w:val="Heading 3 Char1"/>
    <w:basedOn w:val="DefaultParagraphFont"/>
    <w:uiPriority w:val="9"/>
    <w:semiHidden/>
    <w:rsid w:val="006404E0"/>
    <w:rPr>
      <w:rFonts w:asciiTheme="majorHAnsi" w:eastAsiaTheme="majorEastAsia" w:hAnsiTheme="majorHAnsi" w:cstheme="majorBidi"/>
      <w:color w:val="6E6E6E" w:themeColor="accent1" w:themeShade="7F"/>
      <w:sz w:val="24"/>
      <w:szCs w:val="24"/>
    </w:rPr>
  </w:style>
  <w:style w:type="character" w:customStyle="1" w:styleId="Heading4Char1">
    <w:name w:val="Heading 4 Char1"/>
    <w:basedOn w:val="DefaultParagraphFont"/>
    <w:uiPriority w:val="9"/>
    <w:semiHidden/>
    <w:rsid w:val="006404E0"/>
    <w:rPr>
      <w:rFonts w:asciiTheme="majorHAnsi" w:eastAsiaTheme="majorEastAsia" w:hAnsiTheme="majorHAnsi" w:cstheme="majorBidi"/>
      <w:i/>
      <w:iCs/>
      <w:color w:val="A5A5A5" w:themeColor="accent1" w:themeShade="BF"/>
    </w:rPr>
  </w:style>
  <w:style w:type="character" w:customStyle="1" w:styleId="Heading5Char1">
    <w:name w:val="Heading 5 Char1"/>
    <w:basedOn w:val="DefaultParagraphFont"/>
    <w:uiPriority w:val="9"/>
    <w:semiHidden/>
    <w:rsid w:val="006404E0"/>
    <w:rPr>
      <w:rFonts w:asciiTheme="majorHAnsi" w:eastAsiaTheme="majorEastAsia" w:hAnsiTheme="majorHAnsi" w:cstheme="majorBidi"/>
      <w:color w:val="A5A5A5" w:themeColor="accent1" w:themeShade="BF"/>
    </w:rPr>
  </w:style>
  <w:style w:type="character" w:customStyle="1" w:styleId="Heading6Char1">
    <w:name w:val="Heading 6 Char1"/>
    <w:basedOn w:val="DefaultParagraphFont"/>
    <w:uiPriority w:val="9"/>
    <w:semiHidden/>
    <w:rsid w:val="006404E0"/>
    <w:rPr>
      <w:rFonts w:asciiTheme="majorHAnsi" w:eastAsiaTheme="majorEastAsia" w:hAnsiTheme="majorHAnsi" w:cstheme="majorBidi"/>
      <w:color w:val="6E6E6E" w:themeColor="accent1" w:themeShade="7F"/>
    </w:rPr>
  </w:style>
  <w:style w:type="character" w:customStyle="1" w:styleId="Heading7Char1">
    <w:name w:val="Heading 7 Char1"/>
    <w:basedOn w:val="DefaultParagraphFont"/>
    <w:uiPriority w:val="9"/>
    <w:semiHidden/>
    <w:rsid w:val="006404E0"/>
    <w:rPr>
      <w:rFonts w:asciiTheme="majorHAnsi" w:eastAsiaTheme="majorEastAsia" w:hAnsiTheme="majorHAnsi" w:cstheme="majorBidi"/>
      <w:i/>
      <w:iCs/>
      <w:color w:val="6E6E6E" w:themeColor="accent1" w:themeShade="7F"/>
    </w:rPr>
  </w:style>
  <w:style w:type="character" w:customStyle="1" w:styleId="Heading8Char1">
    <w:name w:val="Heading 8 Char1"/>
    <w:basedOn w:val="DefaultParagraphFont"/>
    <w:uiPriority w:val="9"/>
    <w:semiHidden/>
    <w:rsid w:val="006404E0"/>
    <w:rPr>
      <w:rFonts w:asciiTheme="majorHAnsi" w:eastAsiaTheme="majorEastAsia" w:hAnsiTheme="majorHAnsi" w:cstheme="majorBidi"/>
      <w:color w:val="272727" w:themeColor="text1" w:themeTint="D8"/>
      <w:sz w:val="21"/>
      <w:szCs w:val="21"/>
    </w:rPr>
  </w:style>
  <w:style w:type="character" w:customStyle="1" w:styleId="Heading9Char1">
    <w:name w:val="Heading 9 Char1"/>
    <w:basedOn w:val="DefaultParagraphFont"/>
    <w:uiPriority w:val="9"/>
    <w:semiHidden/>
    <w:rsid w:val="006404E0"/>
    <w:rPr>
      <w:rFonts w:asciiTheme="majorHAnsi" w:eastAsiaTheme="majorEastAsia" w:hAnsiTheme="majorHAnsi" w:cstheme="majorBidi"/>
      <w:i/>
      <w:iCs/>
      <w:color w:val="272727" w:themeColor="text1" w:themeTint="D8"/>
      <w:sz w:val="21"/>
      <w:szCs w:val="21"/>
    </w:rPr>
  </w:style>
  <w:style w:type="character" w:customStyle="1" w:styleId="TitleChar1">
    <w:name w:val="Title Char1"/>
    <w:basedOn w:val="DefaultParagraphFont"/>
    <w:uiPriority w:val="10"/>
    <w:rsid w:val="006404E0"/>
    <w:rPr>
      <w:rFonts w:asciiTheme="majorHAnsi" w:eastAsiaTheme="majorEastAsia" w:hAnsiTheme="majorHAnsi" w:cstheme="majorBidi"/>
      <w:spacing w:val="-10"/>
      <w:kern w:val="28"/>
      <w:sz w:val="56"/>
      <w:szCs w:val="56"/>
    </w:rPr>
  </w:style>
  <w:style w:type="character" w:customStyle="1" w:styleId="SubtitleChar1">
    <w:name w:val="Subtitle Char1"/>
    <w:basedOn w:val="DefaultParagraphFont"/>
    <w:uiPriority w:val="11"/>
    <w:rsid w:val="006404E0"/>
    <w:rPr>
      <w:rFonts w:eastAsiaTheme="minorEastAsia"/>
      <w:color w:val="5A5A5A" w:themeColor="text1" w:themeTint="A5"/>
      <w:spacing w:val="15"/>
    </w:rPr>
  </w:style>
  <w:style w:type="character" w:customStyle="1" w:styleId="QuoteChar1">
    <w:name w:val="Quote Char1"/>
    <w:basedOn w:val="DefaultParagraphFont"/>
    <w:uiPriority w:val="29"/>
    <w:rsid w:val="006404E0"/>
    <w:rPr>
      <w:i/>
      <w:iCs/>
      <w:color w:val="404040" w:themeColor="text1" w:themeTint="BF"/>
    </w:rPr>
  </w:style>
  <w:style w:type="character" w:customStyle="1" w:styleId="IntenseQuoteChar1">
    <w:name w:val="Intense Quote Char1"/>
    <w:basedOn w:val="DefaultParagraphFont"/>
    <w:uiPriority w:val="30"/>
    <w:rsid w:val="006404E0"/>
    <w:rPr>
      <w:i/>
      <w:iCs/>
      <w:color w:val="DDDDDD" w:themeColor="accent1"/>
    </w:rPr>
  </w:style>
  <w:style w:type="character" w:customStyle="1" w:styleId="CommentSubjectChar1">
    <w:name w:val="Comment Subject Char1"/>
    <w:basedOn w:val="CommentTextChar1"/>
    <w:uiPriority w:val="99"/>
    <w:semiHidden/>
    <w:rsid w:val="006404E0"/>
    <w:rPr>
      <w:b/>
      <w:bCs/>
      <w:sz w:val="20"/>
      <w:szCs w:val="20"/>
      <w:lang w:val="hr-HR"/>
    </w:rPr>
  </w:style>
  <w:style w:type="character" w:customStyle="1" w:styleId="DateChar1">
    <w:name w:val="Date Char1"/>
    <w:basedOn w:val="DefaultParagraphFont"/>
    <w:uiPriority w:val="99"/>
    <w:semiHidden/>
    <w:rsid w:val="006404E0"/>
  </w:style>
  <w:style w:type="paragraph" w:styleId="BlockText">
    <w:name w:val="Block Text"/>
    <w:basedOn w:val="Normal"/>
    <w:rsid w:val="00FB7D73"/>
    <w:pPr>
      <w:spacing w:before="0" w:after="0"/>
      <w:ind w:left="993" w:right="1559" w:hanging="993"/>
    </w:pPr>
    <w:rPr>
      <w:rFonts w:ascii="Times New Roman" w:eastAsia="Times New Roman" w:hAnsi="Times New Roman" w:cs="Times New Roman"/>
      <w:szCs w:val="20"/>
      <w:lang w:val="en-GB"/>
    </w:rPr>
  </w:style>
  <w:style w:type="character" w:customStyle="1" w:styleId="OdstavekseznamaZnak1">
    <w:name w:val="Odstavek seznama Znak1"/>
    <w:aliases w:val="Heading 12 Znak1"/>
    <w:basedOn w:val="DefaultParagraphFont"/>
    <w:uiPriority w:val="34"/>
    <w:locked/>
    <w:rsid w:val="00D42267"/>
    <w:rPr>
      <w:lang w:val="hr-HR"/>
    </w:rPr>
  </w:style>
  <w:style w:type="paragraph" w:styleId="BodyText2">
    <w:name w:val="Body Text 2"/>
    <w:basedOn w:val="Normal"/>
    <w:link w:val="BodyText2Char"/>
    <w:uiPriority w:val="99"/>
    <w:semiHidden/>
    <w:unhideWhenUsed/>
    <w:rsid w:val="00DE1C54"/>
    <w:pPr>
      <w:spacing w:line="480" w:lineRule="auto"/>
    </w:pPr>
  </w:style>
  <w:style w:type="character" w:customStyle="1" w:styleId="BodyText2Char">
    <w:name w:val="Body Text 2 Char"/>
    <w:basedOn w:val="DefaultParagraphFont"/>
    <w:link w:val="BodyText2"/>
    <w:uiPriority w:val="99"/>
    <w:semiHidden/>
    <w:rsid w:val="00DE1C54"/>
    <w:rPr>
      <w:lang w:val="hr-HR"/>
    </w:rPr>
  </w:style>
  <w:style w:type="character" w:customStyle="1" w:styleId="OdstavekseznamaZnak">
    <w:name w:val="Odstavek seznama Znak"/>
    <w:aliases w:val="heading 1 Znak,Heading 12 Znak"/>
    <w:basedOn w:val="DefaultParagraphFont"/>
    <w:uiPriority w:val="34"/>
    <w:locked/>
    <w:rsid w:val="00A13F8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62759">
      <w:bodyDiv w:val="1"/>
      <w:marLeft w:val="0"/>
      <w:marRight w:val="0"/>
      <w:marTop w:val="0"/>
      <w:marBottom w:val="0"/>
      <w:divBdr>
        <w:top w:val="none" w:sz="0" w:space="0" w:color="auto"/>
        <w:left w:val="none" w:sz="0" w:space="0" w:color="auto"/>
        <w:bottom w:val="none" w:sz="0" w:space="0" w:color="auto"/>
        <w:right w:val="none" w:sz="0" w:space="0" w:color="auto"/>
      </w:divBdr>
    </w:div>
    <w:div w:id="4600309">
      <w:bodyDiv w:val="1"/>
      <w:marLeft w:val="0"/>
      <w:marRight w:val="0"/>
      <w:marTop w:val="0"/>
      <w:marBottom w:val="0"/>
      <w:divBdr>
        <w:top w:val="none" w:sz="0" w:space="0" w:color="auto"/>
        <w:left w:val="none" w:sz="0" w:space="0" w:color="auto"/>
        <w:bottom w:val="none" w:sz="0" w:space="0" w:color="auto"/>
        <w:right w:val="none" w:sz="0" w:space="0" w:color="auto"/>
      </w:divBdr>
    </w:div>
    <w:div w:id="34427181">
      <w:bodyDiv w:val="1"/>
      <w:marLeft w:val="0"/>
      <w:marRight w:val="0"/>
      <w:marTop w:val="0"/>
      <w:marBottom w:val="0"/>
      <w:divBdr>
        <w:top w:val="none" w:sz="0" w:space="0" w:color="auto"/>
        <w:left w:val="none" w:sz="0" w:space="0" w:color="auto"/>
        <w:bottom w:val="none" w:sz="0" w:space="0" w:color="auto"/>
        <w:right w:val="none" w:sz="0" w:space="0" w:color="auto"/>
      </w:divBdr>
    </w:div>
    <w:div w:id="44526825">
      <w:bodyDiv w:val="1"/>
      <w:marLeft w:val="0"/>
      <w:marRight w:val="0"/>
      <w:marTop w:val="0"/>
      <w:marBottom w:val="0"/>
      <w:divBdr>
        <w:top w:val="none" w:sz="0" w:space="0" w:color="auto"/>
        <w:left w:val="none" w:sz="0" w:space="0" w:color="auto"/>
        <w:bottom w:val="none" w:sz="0" w:space="0" w:color="auto"/>
        <w:right w:val="none" w:sz="0" w:space="0" w:color="auto"/>
      </w:divBdr>
    </w:div>
    <w:div w:id="49429065">
      <w:bodyDiv w:val="1"/>
      <w:marLeft w:val="0"/>
      <w:marRight w:val="0"/>
      <w:marTop w:val="0"/>
      <w:marBottom w:val="0"/>
      <w:divBdr>
        <w:top w:val="none" w:sz="0" w:space="0" w:color="auto"/>
        <w:left w:val="none" w:sz="0" w:space="0" w:color="auto"/>
        <w:bottom w:val="none" w:sz="0" w:space="0" w:color="auto"/>
        <w:right w:val="none" w:sz="0" w:space="0" w:color="auto"/>
      </w:divBdr>
    </w:div>
    <w:div w:id="146872320">
      <w:bodyDiv w:val="1"/>
      <w:marLeft w:val="0"/>
      <w:marRight w:val="0"/>
      <w:marTop w:val="0"/>
      <w:marBottom w:val="0"/>
      <w:divBdr>
        <w:top w:val="none" w:sz="0" w:space="0" w:color="auto"/>
        <w:left w:val="none" w:sz="0" w:space="0" w:color="auto"/>
        <w:bottom w:val="none" w:sz="0" w:space="0" w:color="auto"/>
        <w:right w:val="none" w:sz="0" w:space="0" w:color="auto"/>
      </w:divBdr>
    </w:div>
    <w:div w:id="161238609">
      <w:bodyDiv w:val="1"/>
      <w:marLeft w:val="0"/>
      <w:marRight w:val="0"/>
      <w:marTop w:val="0"/>
      <w:marBottom w:val="0"/>
      <w:divBdr>
        <w:top w:val="none" w:sz="0" w:space="0" w:color="auto"/>
        <w:left w:val="none" w:sz="0" w:space="0" w:color="auto"/>
        <w:bottom w:val="none" w:sz="0" w:space="0" w:color="auto"/>
        <w:right w:val="none" w:sz="0" w:space="0" w:color="auto"/>
      </w:divBdr>
    </w:div>
    <w:div w:id="182666581">
      <w:bodyDiv w:val="1"/>
      <w:marLeft w:val="0"/>
      <w:marRight w:val="0"/>
      <w:marTop w:val="0"/>
      <w:marBottom w:val="0"/>
      <w:divBdr>
        <w:top w:val="none" w:sz="0" w:space="0" w:color="auto"/>
        <w:left w:val="none" w:sz="0" w:space="0" w:color="auto"/>
        <w:bottom w:val="none" w:sz="0" w:space="0" w:color="auto"/>
        <w:right w:val="none" w:sz="0" w:space="0" w:color="auto"/>
      </w:divBdr>
    </w:div>
    <w:div w:id="236788427">
      <w:bodyDiv w:val="1"/>
      <w:marLeft w:val="0"/>
      <w:marRight w:val="0"/>
      <w:marTop w:val="0"/>
      <w:marBottom w:val="0"/>
      <w:divBdr>
        <w:top w:val="none" w:sz="0" w:space="0" w:color="auto"/>
        <w:left w:val="none" w:sz="0" w:space="0" w:color="auto"/>
        <w:bottom w:val="none" w:sz="0" w:space="0" w:color="auto"/>
        <w:right w:val="none" w:sz="0" w:space="0" w:color="auto"/>
      </w:divBdr>
    </w:div>
    <w:div w:id="259871231">
      <w:bodyDiv w:val="1"/>
      <w:marLeft w:val="0"/>
      <w:marRight w:val="0"/>
      <w:marTop w:val="0"/>
      <w:marBottom w:val="0"/>
      <w:divBdr>
        <w:top w:val="none" w:sz="0" w:space="0" w:color="auto"/>
        <w:left w:val="none" w:sz="0" w:space="0" w:color="auto"/>
        <w:bottom w:val="none" w:sz="0" w:space="0" w:color="auto"/>
        <w:right w:val="none" w:sz="0" w:space="0" w:color="auto"/>
      </w:divBdr>
    </w:div>
    <w:div w:id="282198030">
      <w:bodyDiv w:val="1"/>
      <w:marLeft w:val="0"/>
      <w:marRight w:val="0"/>
      <w:marTop w:val="0"/>
      <w:marBottom w:val="0"/>
      <w:divBdr>
        <w:top w:val="none" w:sz="0" w:space="0" w:color="auto"/>
        <w:left w:val="none" w:sz="0" w:space="0" w:color="auto"/>
        <w:bottom w:val="none" w:sz="0" w:space="0" w:color="auto"/>
        <w:right w:val="none" w:sz="0" w:space="0" w:color="auto"/>
      </w:divBdr>
    </w:div>
    <w:div w:id="292292739">
      <w:bodyDiv w:val="1"/>
      <w:marLeft w:val="0"/>
      <w:marRight w:val="0"/>
      <w:marTop w:val="0"/>
      <w:marBottom w:val="0"/>
      <w:divBdr>
        <w:top w:val="none" w:sz="0" w:space="0" w:color="auto"/>
        <w:left w:val="none" w:sz="0" w:space="0" w:color="auto"/>
        <w:bottom w:val="none" w:sz="0" w:space="0" w:color="auto"/>
        <w:right w:val="none" w:sz="0" w:space="0" w:color="auto"/>
      </w:divBdr>
    </w:div>
    <w:div w:id="308216747">
      <w:bodyDiv w:val="1"/>
      <w:marLeft w:val="0"/>
      <w:marRight w:val="0"/>
      <w:marTop w:val="0"/>
      <w:marBottom w:val="0"/>
      <w:divBdr>
        <w:top w:val="none" w:sz="0" w:space="0" w:color="auto"/>
        <w:left w:val="none" w:sz="0" w:space="0" w:color="auto"/>
        <w:bottom w:val="none" w:sz="0" w:space="0" w:color="auto"/>
        <w:right w:val="none" w:sz="0" w:space="0" w:color="auto"/>
      </w:divBdr>
    </w:div>
    <w:div w:id="334649413">
      <w:bodyDiv w:val="1"/>
      <w:marLeft w:val="0"/>
      <w:marRight w:val="0"/>
      <w:marTop w:val="0"/>
      <w:marBottom w:val="0"/>
      <w:divBdr>
        <w:top w:val="none" w:sz="0" w:space="0" w:color="auto"/>
        <w:left w:val="none" w:sz="0" w:space="0" w:color="auto"/>
        <w:bottom w:val="none" w:sz="0" w:space="0" w:color="auto"/>
        <w:right w:val="none" w:sz="0" w:space="0" w:color="auto"/>
      </w:divBdr>
    </w:div>
    <w:div w:id="361706515">
      <w:bodyDiv w:val="1"/>
      <w:marLeft w:val="0"/>
      <w:marRight w:val="0"/>
      <w:marTop w:val="0"/>
      <w:marBottom w:val="0"/>
      <w:divBdr>
        <w:top w:val="none" w:sz="0" w:space="0" w:color="auto"/>
        <w:left w:val="none" w:sz="0" w:space="0" w:color="auto"/>
        <w:bottom w:val="none" w:sz="0" w:space="0" w:color="auto"/>
        <w:right w:val="none" w:sz="0" w:space="0" w:color="auto"/>
      </w:divBdr>
    </w:div>
    <w:div w:id="370955454">
      <w:bodyDiv w:val="1"/>
      <w:marLeft w:val="0"/>
      <w:marRight w:val="0"/>
      <w:marTop w:val="0"/>
      <w:marBottom w:val="0"/>
      <w:divBdr>
        <w:top w:val="none" w:sz="0" w:space="0" w:color="auto"/>
        <w:left w:val="none" w:sz="0" w:space="0" w:color="auto"/>
        <w:bottom w:val="none" w:sz="0" w:space="0" w:color="auto"/>
        <w:right w:val="none" w:sz="0" w:space="0" w:color="auto"/>
      </w:divBdr>
    </w:div>
    <w:div w:id="374890538">
      <w:bodyDiv w:val="1"/>
      <w:marLeft w:val="0"/>
      <w:marRight w:val="0"/>
      <w:marTop w:val="0"/>
      <w:marBottom w:val="0"/>
      <w:divBdr>
        <w:top w:val="none" w:sz="0" w:space="0" w:color="auto"/>
        <w:left w:val="none" w:sz="0" w:space="0" w:color="auto"/>
        <w:bottom w:val="none" w:sz="0" w:space="0" w:color="auto"/>
        <w:right w:val="none" w:sz="0" w:space="0" w:color="auto"/>
      </w:divBdr>
    </w:div>
    <w:div w:id="376777593">
      <w:bodyDiv w:val="1"/>
      <w:marLeft w:val="0"/>
      <w:marRight w:val="0"/>
      <w:marTop w:val="0"/>
      <w:marBottom w:val="0"/>
      <w:divBdr>
        <w:top w:val="none" w:sz="0" w:space="0" w:color="auto"/>
        <w:left w:val="none" w:sz="0" w:space="0" w:color="auto"/>
        <w:bottom w:val="none" w:sz="0" w:space="0" w:color="auto"/>
        <w:right w:val="none" w:sz="0" w:space="0" w:color="auto"/>
      </w:divBdr>
    </w:div>
    <w:div w:id="376978254">
      <w:bodyDiv w:val="1"/>
      <w:marLeft w:val="0"/>
      <w:marRight w:val="0"/>
      <w:marTop w:val="0"/>
      <w:marBottom w:val="0"/>
      <w:divBdr>
        <w:top w:val="none" w:sz="0" w:space="0" w:color="auto"/>
        <w:left w:val="none" w:sz="0" w:space="0" w:color="auto"/>
        <w:bottom w:val="none" w:sz="0" w:space="0" w:color="auto"/>
        <w:right w:val="none" w:sz="0" w:space="0" w:color="auto"/>
      </w:divBdr>
    </w:div>
    <w:div w:id="401408739">
      <w:bodyDiv w:val="1"/>
      <w:marLeft w:val="0"/>
      <w:marRight w:val="0"/>
      <w:marTop w:val="0"/>
      <w:marBottom w:val="0"/>
      <w:divBdr>
        <w:top w:val="none" w:sz="0" w:space="0" w:color="auto"/>
        <w:left w:val="none" w:sz="0" w:space="0" w:color="auto"/>
        <w:bottom w:val="none" w:sz="0" w:space="0" w:color="auto"/>
        <w:right w:val="none" w:sz="0" w:space="0" w:color="auto"/>
      </w:divBdr>
    </w:div>
    <w:div w:id="422066818">
      <w:bodyDiv w:val="1"/>
      <w:marLeft w:val="0"/>
      <w:marRight w:val="0"/>
      <w:marTop w:val="0"/>
      <w:marBottom w:val="0"/>
      <w:divBdr>
        <w:top w:val="none" w:sz="0" w:space="0" w:color="auto"/>
        <w:left w:val="none" w:sz="0" w:space="0" w:color="auto"/>
        <w:bottom w:val="none" w:sz="0" w:space="0" w:color="auto"/>
        <w:right w:val="none" w:sz="0" w:space="0" w:color="auto"/>
      </w:divBdr>
    </w:div>
    <w:div w:id="427388596">
      <w:bodyDiv w:val="1"/>
      <w:marLeft w:val="0"/>
      <w:marRight w:val="0"/>
      <w:marTop w:val="0"/>
      <w:marBottom w:val="0"/>
      <w:divBdr>
        <w:top w:val="none" w:sz="0" w:space="0" w:color="auto"/>
        <w:left w:val="none" w:sz="0" w:space="0" w:color="auto"/>
        <w:bottom w:val="none" w:sz="0" w:space="0" w:color="auto"/>
        <w:right w:val="none" w:sz="0" w:space="0" w:color="auto"/>
      </w:divBdr>
    </w:div>
    <w:div w:id="438259891">
      <w:bodyDiv w:val="1"/>
      <w:marLeft w:val="0"/>
      <w:marRight w:val="0"/>
      <w:marTop w:val="0"/>
      <w:marBottom w:val="0"/>
      <w:divBdr>
        <w:top w:val="none" w:sz="0" w:space="0" w:color="auto"/>
        <w:left w:val="none" w:sz="0" w:space="0" w:color="auto"/>
        <w:bottom w:val="none" w:sz="0" w:space="0" w:color="auto"/>
        <w:right w:val="none" w:sz="0" w:space="0" w:color="auto"/>
      </w:divBdr>
    </w:div>
    <w:div w:id="555630346">
      <w:bodyDiv w:val="1"/>
      <w:marLeft w:val="0"/>
      <w:marRight w:val="0"/>
      <w:marTop w:val="0"/>
      <w:marBottom w:val="0"/>
      <w:divBdr>
        <w:top w:val="none" w:sz="0" w:space="0" w:color="auto"/>
        <w:left w:val="none" w:sz="0" w:space="0" w:color="auto"/>
        <w:bottom w:val="none" w:sz="0" w:space="0" w:color="auto"/>
        <w:right w:val="none" w:sz="0" w:space="0" w:color="auto"/>
      </w:divBdr>
    </w:div>
    <w:div w:id="652830017">
      <w:bodyDiv w:val="1"/>
      <w:marLeft w:val="0"/>
      <w:marRight w:val="0"/>
      <w:marTop w:val="0"/>
      <w:marBottom w:val="0"/>
      <w:divBdr>
        <w:top w:val="none" w:sz="0" w:space="0" w:color="auto"/>
        <w:left w:val="none" w:sz="0" w:space="0" w:color="auto"/>
        <w:bottom w:val="none" w:sz="0" w:space="0" w:color="auto"/>
        <w:right w:val="none" w:sz="0" w:space="0" w:color="auto"/>
      </w:divBdr>
    </w:div>
    <w:div w:id="695932793">
      <w:bodyDiv w:val="1"/>
      <w:marLeft w:val="0"/>
      <w:marRight w:val="0"/>
      <w:marTop w:val="0"/>
      <w:marBottom w:val="0"/>
      <w:divBdr>
        <w:top w:val="none" w:sz="0" w:space="0" w:color="auto"/>
        <w:left w:val="none" w:sz="0" w:space="0" w:color="auto"/>
        <w:bottom w:val="none" w:sz="0" w:space="0" w:color="auto"/>
        <w:right w:val="none" w:sz="0" w:space="0" w:color="auto"/>
      </w:divBdr>
    </w:div>
    <w:div w:id="706611123">
      <w:bodyDiv w:val="1"/>
      <w:marLeft w:val="0"/>
      <w:marRight w:val="0"/>
      <w:marTop w:val="0"/>
      <w:marBottom w:val="0"/>
      <w:divBdr>
        <w:top w:val="none" w:sz="0" w:space="0" w:color="auto"/>
        <w:left w:val="none" w:sz="0" w:space="0" w:color="auto"/>
        <w:bottom w:val="none" w:sz="0" w:space="0" w:color="auto"/>
        <w:right w:val="none" w:sz="0" w:space="0" w:color="auto"/>
      </w:divBdr>
    </w:div>
    <w:div w:id="717902691">
      <w:bodyDiv w:val="1"/>
      <w:marLeft w:val="0"/>
      <w:marRight w:val="0"/>
      <w:marTop w:val="0"/>
      <w:marBottom w:val="0"/>
      <w:divBdr>
        <w:top w:val="none" w:sz="0" w:space="0" w:color="auto"/>
        <w:left w:val="none" w:sz="0" w:space="0" w:color="auto"/>
        <w:bottom w:val="none" w:sz="0" w:space="0" w:color="auto"/>
        <w:right w:val="none" w:sz="0" w:space="0" w:color="auto"/>
      </w:divBdr>
    </w:div>
    <w:div w:id="733314779">
      <w:bodyDiv w:val="1"/>
      <w:marLeft w:val="0"/>
      <w:marRight w:val="0"/>
      <w:marTop w:val="0"/>
      <w:marBottom w:val="0"/>
      <w:divBdr>
        <w:top w:val="none" w:sz="0" w:space="0" w:color="auto"/>
        <w:left w:val="none" w:sz="0" w:space="0" w:color="auto"/>
        <w:bottom w:val="none" w:sz="0" w:space="0" w:color="auto"/>
        <w:right w:val="none" w:sz="0" w:space="0" w:color="auto"/>
      </w:divBdr>
    </w:div>
    <w:div w:id="772211026">
      <w:bodyDiv w:val="1"/>
      <w:marLeft w:val="0"/>
      <w:marRight w:val="0"/>
      <w:marTop w:val="0"/>
      <w:marBottom w:val="0"/>
      <w:divBdr>
        <w:top w:val="none" w:sz="0" w:space="0" w:color="auto"/>
        <w:left w:val="none" w:sz="0" w:space="0" w:color="auto"/>
        <w:bottom w:val="none" w:sz="0" w:space="0" w:color="auto"/>
        <w:right w:val="none" w:sz="0" w:space="0" w:color="auto"/>
      </w:divBdr>
    </w:div>
    <w:div w:id="777870018">
      <w:bodyDiv w:val="1"/>
      <w:marLeft w:val="0"/>
      <w:marRight w:val="0"/>
      <w:marTop w:val="0"/>
      <w:marBottom w:val="0"/>
      <w:divBdr>
        <w:top w:val="none" w:sz="0" w:space="0" w:color="auto"/>
        <w:left w:val="none" w:sz="0" w:space="0" w:color="auto"/>
        <w:bottom w:val="none" w:sz="0" w:space="0" w:color="auto"/>
        <w:right w:val="none" w:sz="0" w:space="0" w:color="auto"/>
      </w:divBdr>
    </w:div>
    <w:div w:id="785471217">
      <w:bodyDiv w:val="1"/>
      <w:marLeft w:val="0"/>
      <w:marRight w:val="0"/>
      <w:marTop w:val="0"/>
      <w:marBottom w:val="0"/>
      <w:divBdr>
        <w:top w:val="none" w:sz="0" w:space="0" w:color="auto"/>
        <w:left w:val="none" w:sz="0" w:space="0" w:color="auto"/>
        <w:bottom w:val="none" w:sz="0" w:space="0" w:color="auto"/>
        <w:right w:val="none" w:sz="0" w:space="0" w:color="auto"/>
      </w:divBdr>
    </w:div>
    <w:div w:id="794373192">
      <w:bodyDiv w:val="1"/>
      <w:marLeft w:val="0"/>
      <w:marRight w:val="0"/>
      <w:marTop w:val="0"/>
      <w:marBottom w:val="0"/>
      <w:divBdr>
        <w:top w:val="none" w:sz="0" w:space="0" w:color="auto"/>
        <w:left w:val="none" w:sz="0" w:space="0" w:color="auto"/>
        <w:bottom w:val="none" w:sz="0" w:space="0" w:color="auto"/>
        <w:right w:val="none" w:sz="0" w:space="0" w:color="auto"/>
      </w:divBdr>
    </w:div>
    <w:div w:id="800226972">
      <w:bodyDiv w:val="1"/>
      <w:marLeft w:val="0"/>
      <w:marRight w:val="0"/>
      <w:marTop w:val="0"/>
      <w:marBottom w:val="0"/>
      <w:divBdr>
        <w:top w:val="none" w:sz="0" w:space="0" w:color="auto"/>
        <w:left w:val="none" w:sz="0" w:space="0" w:color="auto"/>
        <w:bottom w:val="none" w:sz="0" w:space="0" w:color="auto"/>
        <w:right w:val="none" w:sz="0" w:space="0" w:color="auto"/>
      </w:divBdr>
    </w:div>
    <w:div w:id="832834238">
      <w:bodyDiv w:val="1"/>
      <w:marLeft w:val="0"/>
      <w:marRight w:val="0"/>
      <w:marTop w:val="0"/>
      <w:marBottom w:val="0"/>
      <w:divBdr>
        <w:top w:val="none" w:sz="0" w:space="0" w:color="auto"/>
        <w:left w:val="none" w:sz="0" w:space="0" w:color="auto"/>
        <w:bottom w:val="none" w:sz="0" w:space="0" w:color="auto"/>
        <w:right w:val="none" w:sz="0" w:space="0" w:color="auto"/>
      </w:divBdr>
    </w:div>
    <w:div w:id="858465251">
      <w:bodyDiv w:val="1"/>
      <w:marLeft w:val="0"/>
      <w:marRight w:val="0"/>
      <w:marTop w:val="0"/>
      <w:marBottom w:val="0"/>
      <w:divBdr>
        <w:top w:val="none" w:sz="0" w:space="0" w:color="auto"/>
        <w:left w:val="none" w:sz="0" w:space="0" w:color="auto"/>
        <w:bottom w:val="none" w:sz="0" w:space="0" w:color="auto"/>
        <w:right w:val="none" w:sz="0" w:space="0" w:color="auto"/>
      </w:divBdr>
    </w:div>
    <w:div w:id="860506380">
      <w:bodyDiv w:val="1"/>
      <w:marLeft w:val="0"/>
      <w:marRight w:val="0"/>
      <w:marTop w:val="0"/>
      <w:marBottom w:val="0"/>
      <w:divBdr>
        <w:top w:val="none" w:sz="0" w:space="0" w:color="auto"/>
        <w:left w:val="none" w:sz="0" w:space="0" w:color="auto"/>
        <w:bottom w:val="none" w:sz="0" w:space="0" w:color="auto"/>
        <w:right w:val="none" w:sz="0" w:space="0" w:color="auto"/>
      </w:divBdr>
    </w:div>
    <w:div w:id="861817403">
      <w:bodyDiv w:val="1"/>
      <w:marLeft w:val="0"/>
      <w:marRight w:val="0"/>
      <w:marTop w:val="0"/>
      <w:marBottom w:val="0"/>
      <w:divBdr>
        <w:top w:val="none" w:sz="0" w:space="0" w:color="auto"/>
        <w:left w:val="none" w:sz="0" w:space="0" w:color="auto"/>
        <w:bottom w:val="none" w:sz="0" w:space="0" w:color="auto"/>
        <w:right w:val="none" w:sz="0" w:space="0" w:color="auto"/>
      </w:divBdr>
    </w:div>
    <w:div w:id="877860205">
      <w:bodyDiv w:val="1"/>
      <w:marLeft w:val="0"/>
      <w:marRight w:val="0"/>
      <w:marTop w:val="0"/>
      <w:marBottom w:val="0"/>
      <w:divBdr>
        <w:top w:val="none" w:sz="0" w:space="0" w:color="auto"/>
        <w:left w:val="none" w:sz="0" w:space="0" w:color="auto"/>
        <w:bottom w:val="none" w:sz="0" w:space="0" w:color="auto"/>
        <w:right w:val="none" w:sz="0" w:space="0" w:color="auto"/>
      </w:divBdr>
    </w:div>
    <w:div w:id="892692058">
      <w:bodyDiv w:val="1"/>
      <w:marLeft w:val="0"/>
      <w:marRight w:val="0"/>
      <w:marTop w:val="0"/>
      <w:marBottom w:val="0"/>
      <w:divBdr>
        <w:top w:val="none" w:sz="0" w:space="0" w:color="auto"/>
        <w:left w:val="none" w:sz="0" w:space="0" w:color="auto"/>
        <w:bottom w:val="none" w:sz="0" w:space="0" w:color="auto"/>
        <w:right w:val="none" w:sz="0" w:space="0" w:color="auto"/>
      </w:divBdr>
    </w:div>
    <w:div w:id="906840777">
      <w:bodyDiv w:val="1"/>
      <w:marLeft w:val="0"/>
      <w:marRight w:val="0"/>
      <w:marTop w:val="0"/>
      <w:marBottom w:val="0"/>
      <w:divBdr>
        <w:top w:val="none" w:sz="0" w:space="0" w:color="auto"/>
        <w:left w:val="none" w:sz="0" w:space="0" w:color="auto"/>
        <w:bottom w:val="none" w:sz="0" w:space="0" w:color="auto"/>
        <w:right w:val="none" w:sz="0" w:space="0" w:color="auto"/>
      </w:divBdr>
    </w:div>
    <w:div w:id="934941858">
      <w:bodyDiv w:val="1"/>
      <w:marLeft w:val="0"/>
      <w:marRight w:val="0"/>
      <w:marTop w:val="0"/>
      <w:marBottom w:val="0"/>
      <w:divBdr>
        <w:top w:val="none" w:sz="0" w:space="0" w:color="auto"/>
        <w:left w:val="none" w:sz="0" w:space="0" w:color="auto"/>
        <w:bottom w:val="none" w:sz="0" w:space="0" w:color="auto"/>
        <w:right w:val="none" w:sz="0" w:space="0" w:color="auto"/>
      </w:divBdr>
    </w:div>
    <w:div w:id="943804994">
      <w:bodyDiv w:val="1"/>
      <w:marLeft w:val="0"/>
      <w:marRight w:val="0"/>
      <w:marTop w:val="0"/>
      <w:marBottom w:val="0"/>
      <w:divBdr>
        <w:top w:val="none" w:sz="0" w:space="0" w:color="auto"/>
        <w:left w:val="none" w:sz="0" w:space="0" w:color="auto"/>
        <w:bottom w:val="none" w:sz="0" w:space="0" w:color="auto"/>
        <w:right w:val="none" w:sz="0" w:space="0" w:color="auto"/>
      </w:divBdr>
    </w:div>
    <w:div w:id="945774647">
      <w:bodyDiv w:val="1"/>
      <w:marLeft w:val="0"/>
      <w:marRight w:val="0"/>
      <w:marTop w:val="0"/>
      <w:marBottom w:val="0"/>
      <w:divBdr>
        <w:top w:val="none" w:sz="0" w:space="0" w:color="auto"/>
        <w:left w:val="none" w:sz="0" w:space="0" w:color="auto"/>
        <w:bottom w:val="none" w:sz="0" w:space="0" w:color="auto"/>
        <w:right w:val="none" w:sz="0" w:space="0" w:color="auto"/>
      </w:divBdr>
    </w:div>
    <w:div w:id="956177787">
      <w:bodyDiv w:val="1"/>
      <w:marLeft w:val="0"/>
      <w:marRight w:val="0"/>
      <w:marTop w:val="0"/>
      <w:marBottom w:val="0"/>
      <w:divBdr>
        <w:top w:val="none" w:sz="0" w:space="0" w:color="auto"/>
        <w:left w:val="none" w:sz="0" w:space="0" w:color="auto"/>
        <w:bottom w:val="none" w:sz="0" w:space="0" w:color="auto"/>
        <w:right w:val="none" w:sz="0" w:space="0" w:color="auto"/>
      </w:divBdr>
    </w:div>
    <w:div w:id="960961102">
      <w:bodyDiv w:val="1"/>
      <w:marLeft w:val="0"/>
      <w:marRight w:val="0"/>
      <w:marTop w:val="0"/>
      <w:marBottom w:val="0"/>
      <w:divBdr>
        <w:top w:val="none" w:sz="0" w:space="0" w:color="auto"/>
        <w:left w:val="none" w:sz="0" w:space="0" w:color="auto"/>
        <w:bottom w:val="none" w:sz="0" w:space="0" w:color="auto"/>
        <w:right w:val="none" w:sz="0" w:space="0" w:color="auto"/>
      </w:divBdr>
    </w:div>
    <w:div w:id="1012531383">
      <w:bodyDiv w:val="1"/>
      <w:marLeft w:val="0"/>
      <w:marRight w:val="0"/>
      <w:marTop w:val="0"/>
      <w:marBottom w:val="0"/>
      <w:divBdr>
        <w:top w:val="none" w:sz="0" w:space="0" w:color="auto"/>
        <w:left w:val="none" w:sz="0" w:space="0" w:color="auto"/>
        <w:bottom w:val="none" w:sz="0" w:space="0" w:color="auto"/>
        <w:right w:val="none" w:sz="0" w:space="0" w:color="auto"/>
      </w:divBdr>
    </w:div>
    <w:div w:id="1013537547">
      <w:bodyDiv w:val="1"/>
      <w:marLeft w:val="0"/>
      <w:marRight w:val="0"/>
      <w:marTop w:val="0"/>
      <w:marBottom w:val="0"/>
      <w:divBdr>
        <w:top w:val="none" w:sz="0" w:space="0" w:color="auto"/>
        <w:left w:val="none" w:sz="0" w:space="0" w:color="auto"/>
        <w:bottom w:val="none" w:sz="0" w:space="0" w:color="auto"/>
        <w:right w:val="none" w:sz="0" w:space="0" w:color="auto"/>
      </w:divBdr>
    </w:div>
    <w:div w:id="1018509293">
      <w:bodyDiv w:val="1"/>
      <w:marLeft w:val="0"/>
      <w:marRight w:val="0"/>
      <w:marTop w:val="0"/>
      <w:marBottom w:val="0"/>
      <w:divBdr>
        <w:top w:val="none" w:sz="0" w:space="0" w:color="auto"/>
        <w:left w:val="none" w:sz="0" w:space="0" w:color="auto"/>
        <w:bottom w:val="none" w:sz="0" w:space="0" w:color="auto"/>
        <w:right w:val="none" w:sz="0" w:space="0" w:color="auto"/>
      </w:divBdr>
    </w:div>
    <w:div w:id="1030569758">
      <w:bodyDiv w:val="1"/>
      <w:marLeft w:val="0"/>
      <w:marRight w:val="0"/>
      <w:marTop w:val="0"/>
      <w:marBottom w:val="0"/>
      <w:divBdr>
        <w:top w:val="none" w:sz="0" w:space="0" w:color="auto"/>
        <w:left w:val="none" w:sz="0" w:space="0" w:color="auto"/>
        <w:bottom w:val="none" w:sz="0" w:space="0" w:color="auto"/>
        <w:right w:val="none" w:sz="0" w:space="0" w:color="auto"/>
      </w:divBdr>
    </w:div>
    <w:div w:id="1045525889">
      <w:bodyDiv w:val="1"/>
      <w:marLeft w:val="0"/>
      <w:marRight w:val="0"/>
      <w:marTop w:val="0"/>
      <w:marBottom w:val="0"/>
      <w:divBdr>
        <w:top w:val="none" w:sz="0" w:space="0" w:color="auto"/>
        <w:left w:val="none" w:sz="0" w:space="0" w:color="auto"/>
        <w:bottom w:val="none" w:sz="0" w:space="0" w:color="auto"/>
        <w:right w:val="none" w:sz="0" w:space="0" w:color="auto"/>
      </w:divBdr>
    </w:div>
    <w:div w:id="1051418303">
      <w:bodyDiv w:val="1"/>
      <w:marLeft w:val="0"/>
      <w:marRight w:val="0"/>
      <w:marTop w:val="0"/>
      <w:marBottom w:val="0"/>
      <w:divBdr>
        <w:top w:val="none" w:sz="0" w:space="0" w:color="auto"/>
        <w:left w:val="none" w:sz="0" w:space="0" w:color="auto"/>
        <w:bottom w:val="none" w:sz="0" w:space="0" w:color="auto"/>
        <w:right w:val="none" w:sz="0" w:space="0" w:color="auto"/>
      </w:divBdr>
    </w:div>
    <w:div w:id="1132286710">
      <w:bodyDiv w:val="1"/>
      <w:marLeft w:val="0"/>
      <w:marRight w:val="0"/>
      <w:marTop w:val="0"/>
      <w:marBottom w:val="0"/>
      <w:divBdr>
        <w:top w:val="none" w:sz="0" w:space="0" w:color="auto"/>
        <w:left w:val="none" w:sz="0" w:space="0" w:color="auto"/>
        <w:bottom w:val="none" w:sz="0" w:space="0" w:color="auto"/>
        <w:right w:val="none" w:sz="0" w:space="0" w:color="auto"/>
      </w:divBdr>
    </w:div>
    <w:div w:id="1148786509">
      <w:bodyDiv w:val="1"/>
      <w:marLeft w:val="0"/>
      <w:marRight w:val="0"/>
      <w:marTop w:val="0"/>
      <w:marBottom w:val="0"/>
      <w:divBdr>
        <w:top w:val="none" w:sz="0" w:space="0" w:color="auto"/>
        <w:left w:val="none" w:sz="0" w:space="0" w:color="auto"/>
        <w:bottom w:val="none" w:sz="0" w:space="0" w:color="auto"/>
        <w:right w:val="none" w:sz="0" w:space="0" w:color="auto"/>
      </w:divBdr>
    </w:div>
    <w:div w:id="1153451446">
      <w:bodyDiv w:val="1"/>
      <w:marLeft w:val="0"/>
      <w:marRight w:val="0"/>
      <w:marTop w:val="0"/>
      <w:marBottom w:val="0"/>
      <w:divBdr>
        <w:top w:val="none" w:sz="0" w:space="0" w:color="auto"/>
        <w:left w:val="none" w:sz="0" w:space="0" w:color="auto"/>
        <w:bottom w:val="none" w:sz="0" w:space="0" w:color="auto"/>
        <w:right w:val="none" w:sz="0" w:space="0" w:color="auto"/>
      </w:divBdr>
    </w:div>
    <w:div w:id="1175144595">
      <w:bodyDiv w:val="1"/>
      <w:marLeft w:val="0"/>
      <w:marRight w:val="0"/>
      <w:marTop w:val="0"/>
      <w:marBottom w:val="0"/>
      <w:divBdr>
        <w:top w:val="none" w:sz="0" w:space="0" w:color="auto"/>
        <w:left w:val="none" w:sz="0" w:space="0" w:color="auto"/>
        <w:bottom w:val="none" w:sz="0" w:space="0" w:color="auto"/>
        <w:right w:val="none" w:sz="0" w:space="0" w:color="auto"/>
      </w:divBdr>
    </w:div>
    <w:div w:id="1189023960">
      <w:bodyDiv w:val="1"/>
      <w:marLeft w:val="0"/>
      <w:marRight w:val="0"/>
      <w:marTop w:val="0"/>
      <w:marBottom w:val="0"/>
      <w:divBdr>
        <w:top w:val="none" w:sz="0" w:space="0" w:color="auto"/>
        <w:left w:val="none" w:sz="0" w:space="0" w:color="auto"/>
        <w:bottom w:val="none" w:sz="0" w:space="0" w:color="auto"/>
        <w:right w:val="none" w:sz="0" w:space="0" w:color="auto"/>
      </w:divBdr>
    </w:div>
    <w:div w:id="1216627534">
      <w:bodyDiv w:val="1"/>
      <w:marLeft w:val="0"/>
      <w:marRight w:val="0"/>
      <w:marTop w:val="0"/>
      <w:marBottom w:val="0"/>
      <w:divBdr>
        <w:top w:val="none" w:sz="0" w:space="0" w:color="auto"/>
        <w:left w:val="none" w:sz="0" w:space="0" w:color="auto"/>
        <w:bottom w:val="none" w:sz="0" w:space="0" w:color="auto"/>
        <w:right w:val="none" w:sz="0" w:space="0" w:color="auto"/>
      </w:divBdr>
    </w:div>
    <w:div w:id="1216773021">
      <w:bodyDiv w:val="1"/>
      <w:marLeft w:val="0"/>
      <w:marRight w:val="0"/>
      <w:marTop w:val="0"/>
      <w:marBottom w:val="0"/>
      <w:divBdr>
        <w:top w:val="none" w:sz="0" w:space="0" w:color="auto"/>
        <w:left w:val="none" w:sz="0" w:space="0" w:color="auto"/>
        <w:bottom w:val="none" w:sz="0" w:space="0" w:color="auto"/>
        <w:right w:val="none" w:sz="0" w:space="0" w:color="auto"/>
      </w:divBdr>
    </w:div>
    <w:div w:id="1222132402">
      <w:bodyDiv w:val="1"/>
      <w:marLeft w:val="0"/>
      <w:marRight w:val="0"/>
      <w:marTop w:val="0"/>
      <w:marBottom w:val="0"/>
      <w:divBdr>
        <w:top w:val="none" w:sz="0" w:space="0" w:color="auto"/>
        <w:left w:val="none" w:sz="0" w:space="0" w:color="auto"/>
        <w:bottom w:val="none" w:sz="0" w:space="0" w:color="auto"/>
        <w:right w:val="none" w:sz="0" w:space="0" w:color="auto"/>
      </w:divBdr>
    </w:div>
    <w:div w:id="1244609568">
      <w:bodyDiv w:val="1"/>
      <w:marLeft w:val="0"/>
      <w:marRight w:val="0"/>
      <w:marTop w:val="0"/>
      <w:marBottom w:val="0"/>
      <w:divBdr>
        <w:top w:val="none" w:sz="0" w:space="0" w:color="auto"/>
        <w:left w:val="none" w:sz="0" w:space="0" w:color="auto"/>
        <w:bottom w:val="none" w:sz="0" w:space="0" w:color="auto"/>
        <w:right w:val="none" w:sz="0" w:space="0" w:color="auto"/>
      </w:divBdr>
    </w:div>
    <w:div w:id="1270972228">
      <w:bodyDiv w:val="1"/>
      <w:marLeft w:val="0"/>
      <w:marRight w:val="0"/>
      <w:marTop w:val="0"/>
      <w:marBottom w:val="0"/>
      <w:divBdr>
        <w:top w:val="none" w:sz="0" w:space="0" w:color="auto"/>
        <w:left w:val="none" w:sz="0" w:space="0" w:color="auto"/>
        <w:bottom w:val="none" w:sz="0" w:space="0" w:color="auto"/>
        <w:right w:val="none" w:sz="0" w:space="0" w:color="auto"/>
      </w:divBdr>
    </w:div>
    <w:div w:id="1271627266">
      <w:bodyDiv w:val="1"/>
      <w:marLeft w:val="0"/>
      <w:marRight w:val="0"/>
      <w:marTop w:val="0"/>
      <w:marBottom w:val="0"/>
      <w:divBdr>
        <w:top w:val="none" w:sz="0" w:space="0" w:color="auto"/>
        <w:left w:val="none" w:sz="0" w:space="0" w:color="auto"/>
        <w:bottom w:val="none" w:sz="0" w:space="0" w:color="auto"/>
        <w:right w:val="none" w:sz="0" w:space="0" w:color="auto"/>
      </w:divBdr>
    </w:div>
    <w:div w:id="1288199001">
      <w:bodyDiv w:val="1"/>
      <w:marLeft w:val="0"/>
      <w:marRight w:val="0"/>
      <w:marTop w:val="0"/>
      <w:marBottom w:val="0"/>
      <w:divBdr>
        <w:top w:val="none" w:sz="0" w:space="0" w:color="auto"/>
        <w:left w:val="none" w:sz="0" w:space="0" w:color="auto"/>
        <w:bottom w:val="none" w:sz="0" w:space="0" w:color="auto"/>
        <w:right w:val="none" w:sz="0" w:space="0" w:color="auto"/>
      </w:divBdr>
    </w:div>
    <w:div w:id="1328094611">
      <w:bodyDiv w:val="1"/>
      <w:marLeft w:val="0"/>
      <w:marRight w:val="0"/>
      <w:marTop w:val="0"/>
      <w:marBottom w:val="0"/>
      <w:divBdr>
        <w:top w:val="none" w:sz="0" w:space="0" w:color="auto"/>
        <w:left w:val="none" w:sz="0" w:space="0" w:color="auto"/>
        <w:bottom w:val="none" w:sz="0" w:space="0" w:color="auto"/>
        <w:right w:val="none" w:sz="0" w:space="0" w:color="auto"/>
      </w:divBdr>
    </w:div>
    <w:div w:id="1328165176">
      <w:bodyDiv w:val="1"/>
      <w:marLeft w:val="0"/>
      <w:marRight w:val="0"/>
      <w:marTop w:val="0"/>
      <w:marBottom w:val="0"/>
      <w:divBdr>
        <w:top w:val="none" w:sz="0" w:space="0" w:color="auto"/>
        <w:left w:val="none" w:sz="0" w:space="0" w:color="auto"/>
        <w:bottom w:val="none" w:sz="0" w:space="0" w:color="auto"/>
        <w:right w:val="none" w:sz="0" w:space="0" w:color="auto"/>
      </w:divBdr>
    </w:div>
    <w:div w:id="1346128360">
      <w:bodyDiv w:val="1"/>
      <w:marLeft w:val="0"/>
      <w:marRight w:val="0"/>
      <w:marTop w:val="0"/>
      <w:marBottom w:val="0"/>
      <w:divBdr>
        <w:top w:val="none" w:sz="0" w:space="0" w:color="auto"/>
        <w:left w:val="none" w:sz="0" w:space="0" w:color="auto"/>
        <w:bottom w:val="none" w:sz="0" w:space="0" w:color="auto"/>
        <w:right w:val="none" w:sz="0" w:space="0" w:color="auto"/>
      </w:divBdr>
    </w:div>
    <w:div w:id="1349525289">
      <w:bodyDiv w:val="1"/>
      <w:marLeft w:val="0"/>
      <w:marRight w:val="0"/>
      <w:marTop w:val="0"/>
      <w:marBottom w:val="0"/>
      <w:divBdr>
        <w:top w:val="none" w:sz="0" w:space="0" w:color="auto"/>
        <w:left w:val="none" w:sz="0" w:space="0" w:color="auto"/>
        <w:bottom w:val="none" w:sz="0" w:space="0" w:color="auto"/>
        <w:right w:val="none" w:sz="0" w:space="0" w:color="auto"/>
      </w:divBdr>
    </w:div>
    <w:div w:id="1363900176">
      <w:bodyDiv w:val="1"/>
      <w:marLeft w:val="0"/>
      <w:marRight w:val="0"/>
      <w:marTop w:val="0"/>
      <w:marBottom w:val="0"/>
      <w:divBdr>
        <w:top w:val="none" w:sz="0" w:space="0" w:color="auto"/>
        <w:left w:val="none" w:sz="0" w:space="0" w:color="auto"/>
        <w:bottom w:val="none" w:sz="0" w:space="0" w:color="auto"/>
        <w:right w:val="none" w:sz="0" w:space="0" w:color="auto"/>
      </w:divBdr>
    </w:div>
    <w:div w:id="1401248112">
      <w:bodyDiv w:val="1"/>
      <w:marLeft w:val="0"/>
      <w:marRight w:val="0"/>
      <w:marTop w:val="0"/>
      <w:marBottom w:val="0"/>
      <w:divBdr>
        <w:top w:val="none" w:sz="0" w:space="0" w:color="auto"/>
        <w:left w:val="none" w:sz="0" w:space="0" w:color="auto"/>
        <w:bottom w:val="none" w:sz="0" w:space="0" w:color="auto"/>
        <w:right w:val="none" w:sz="0" w:space="0" w:color="auto"/>
      </w:divBdr>
    </w:div>
    <w:div w:id="1407263069">
      <w:bodyDiv w:val="1"/>
      <w:marLeft w:val="0"/>
      <w:marRight w:val="0"/>
      <w:marTop w:val="0"/>
      <w:marBottom w:val="0"/>
      <w:divBdr>
        <w:top w:val="none" w:sz="0" w:space="0" w:color="auto"/>
        <w:left w:val="none" w:sz="0" w:space="0" w:color="auto"/>
        <w:bottom w:val="none" w:sz="0" w:space="0" w:color="auto"/>
        <w:right w:val="none" w:sz="0" w:space="0" w:color="auto"/>
      </w:divBdr>
    </w:div>
    <w:div w:id="1415009545">
      <w:bodyDiv w:val="1"/>
      <w:marLeft w:val="0"/>
      <w:marRight w:val="0"/>
      <w:marTop w:val="0"/>
      <w:marBottom w:val="0"/>
      <w:divBdr>
        <w:top w:val="none" w:sz="0" w:space="0" w:color="auto"/>
        <w:left w:val="none" w:sz="0" w:space="0" w:color="auto"/>
        <w:bottom w:val="none" w:sz="0" w:space="0" w:color="auto"/>
        <w:right w:val="none" w:sz="0" w:space="0" w:color="auto"/>
      </w:divBdr>
    </w:div>
    <w:div w:id="1420524586">
      <w:bodyDiv w:val="1"/>
      <w:marLeft w:val="0"/>
      <w:marRight w:val="0"/>
      <w:marTop w:val="0"/>
      <w:marBottom w:val="0"/>
      <w:divBdr>
        <w:top w:val="none" w:sz="0" w:space="0" w:color="auto"/>
        <w:left w:val="none" w:sz="0" w:space="0" w:color="auto"/>
        <w:bottom w:val="none" w:sz="0" w:space="0" w:color="auto"/>
        <w:right w:val="none" w:sz="0" w:space="0" w:color="auto"/>
      </w:divBdr>
    </w:div>
    <w:div w:id="1430657226">
      <w:bodyDiv w:val="1"/>
      <w:marLeft w:val="0"/>
      <w:marRight w:val="0"/>
      <w:marTop w:val="0"/>
      <w:marBottom w:val="0"/>
      <w:divBdr>
        <w:top w:val="none" w:sz="0" w:space="0" w:color="auto"/>
        <w:left w:val="none" w:sz="0" w:space="0" w:color="auto"/>
        <w:bottom w:val="none" w:sz="0" w:space="0" w:color="auto"/>
        <w:right w:val="none" w:sz="0" w:space="0" w:color="auto"/>
      </w:divBdr>
    </w:div>
    <w:div w:id="1446461755">
      <w:bodyDiv w:val="1"/>
      <w:marLeft w:val="0"/>
      <w:marRight w:val="0"/>
      <w:marTop w:val="0"/>
      <w:marBottom w:val="0"/>
      <w:divBdr>
        <w:top w:val="none" w:sz="0" w:space="0" w:color="auto"/>
        <w:left w:val="none" w:sz="0" w:space="0" w:color="auto"/>
        <w:bottom w:val="none" w:sz="0" w:space="0" w:color="auto"/>
        <w:right w:val="none" w:sz="0" w:space="0" w:color="auto"/>
      </w:divBdr>
    </w:div>
    <w:div w:id="1457025762">
      <w:bodyDiv w:val="1"/>
      <w:marLeft w:val="0"/>
      <w:marRight w:val="0"/>
      <w:marTop w:val="0"/>
      <w:marBottom w:val="0"/>
      <w:divBdr>
        <w:top w:val="none" w:sz="0" w:space="0" w:color="auto"/>
        <w:left w:val="none" w:sz="0" w:space="0" w:color="auto"/>
        <w:bottom w:val="none" w:sz="0" w:space="0" w:color="auto"/>
        <w:right w:val="none" w:sz="0" w:space="0" w:color="auto"/>
      </w:divBdr>
    </w:div>
    <w:div w:id="1466921786">
      <w:bodyDiv w:val="1"/>
      <w:marLeft w:val="0"/>
      <w:marRight w:val="0"/>
      <w:marTop w:val="0"/>
      <w:marBottom w:val="0"/>
      <w:divBdr>
        <w:top w:val="none" w:sz="0" w:space="0" w:color="auto"/>
        <w:left w:val="none" w:sz="0" w:space="0" w:color="auto"/>
        <w:bottom w:val="none" w:sz="0" w:space="0" w:color="auto"/>
        <w:right w:val="none" w:sz="0" w:space="0" w:color="auto"/>
      </w:divBdr>
    </w:div>
    <w:div w:id="1472166076">
      <w:bodyDiv w:val="1"/>
      <w:marLeft w:val="0"/>
      <w:marRight w:val="0"/>
      <w:marTop w:val="0"/>
      <w:marBottom w:val="0"/>
      <w:divBdr>
        <w:top w:val="none" w:sz="0" w:space="0" w:color="auto"/>
        <w:left w:val="none" w:sz="0" w:space="0" w:color="auto"/>
        <w:bottom w:val="none" w:sz="0" w:space="0" w:color="auto"/>
        <w:right w:val="none" w:sz="0" w:space="0" w:color="auto"/>
      </w:divBdr>
    </w:div>
    <w:div w:id="1493595121">
      <w:bodyDiv w:val="1"/>
      <w:marLeft w:val="0"/>
      <w:marRight w:val="0"/>
      <w:marTop w:val="0"/>
      <w:marBottom w:val="0"/>
      <w:divBdr>
        <w:top w:val="none" w:sz="0" w:space="0" w:color="auto"/>
        <w:left w:val="none" w:sz="0" w:space="0" w:color="auto"/>
        <w:bottom w:val="none" w:sz="0" w:space="0" w:color="auto"/>
        <w:right w:val="none" w:sz="0" w:space="0" w:color="auto"/>
      </w:divBdr>
    </w:div>
    <w:div w:id="1537692858">
      <w:bodyDiv w:val="1"/>
      <w:marLeft w:val="0"/>
      <w:marRight w:val="0"/>
      <w:marTop w:val="0"/>
      <w:marBottom w:val="0"/>
      <w:divBdr>
        <w:top w:val="none" w:sz="0" w:space="0" w:color="auto"/>
        <w:left w:val="none" w:sz="0" w:space="0" w:color="auto"/>
        <w:bottom w:val="none" w:sz="0" w:space="0" w:color="auto"/>
        <w:right w:val="none" w:sz="0" w:space="0" w:color="auto"/>
      </w:divBdr>
    </w:div>
    <w:div w:id="1560172009">
      <w:bodyDiv w:val="1"/>
      <w:marLeft w:val="0"/>
      <w:marRight w:val="0"/>
      <w:marTop w:val="0"/>
      <w:marBottom w:val="0"/>
      <w:divBdr>
        <w:top w:val="none" w:sz="0" w:space="0" w:color="auto"/>
        <w:left w:val="none" w:sz="0" w:space="0" w:color="auto"/>
        <w:bottom w:val="none" w:sz="0" w:space="0" w:color="auto"/>
        <w:right w:val="none" w:sz="0" w:space="0" w:color="auto"/>
      </w:divBdr>
    </w:div>
    <w:div w:id="1561942940">
      <w:bodyDiv w:val="1"/>
      <w:marLeft w:val="0"/>
      <w:marRight w:val="0"/>
      <w:marTop w:val="0"/>
      <w:marBottom w:val="0"/>
      <w:divBdr>
        <w:top w:val="none" w:sz="0" w:space="0" w:color="auto"/>
        <w:left w:val="none" w:sz="0" w:space="0" w:color="auto"/>
        <w:bottom w:val="none" w:sz="0" w:space="0" w:color="auto"/>
        <w:right w:val="none" w:sz="0" w:space="0" w:color="auto"/>
      </w:divBdr>
    </w:div>
    <w:div w:id="1574928007">
      <w:bodyDiv w:val="1"/>
      <w:marLeft w:val="0"/>
      <w:marRight w:val="0"/>
      <w:marTop w:val="0"/>
      <w:marBottom w:val="0"/>
      <w:divBdr>
        <w:top w:val="none" w:sz="0" w:space="0" w:color="auto"/>
        <w:left w:val="none" w:sz="0" w:space="0" w:color="auto"/>
        <w:bottom w:val="none" w:sz="0" w:space="0" w:color="auto"/>
        <w:right w:val="none" w:sz="0" w:space="0" w:color="auto"/>
      </w:divBdr>
    </w:div>
    <w:div w:id="1585457866">
      <w:bodyDiv w:val="1"/>
      <w:marLeft w:val="0"/>
      <w:marRight w:val="0"/>
      <w:marTop w:val="0"/>
      <w:marBottom w:val="0"/>
      <w:divBdr>
        <w:top w:val="none" w:sz="0" w:space="0" w:color="auto"/>
        <w:left w:val="none" w:sz="0" w:space="0" w:color="auto"/>
        <w:bottom w:val="none" w:sz="0" w:space="0" w:color="auto"/>
        <w:right w:val="none" w:sz="0" w:space="0" w:color="auto"/>
      </w:divBdr>
    </w:div>
    <w:div w:id="1602879554">
      <w:bodyDiv w:val="1"/>
      <w:marLeft w:val="0"/>
      <w:marRight w:val="0"/>
      <w:marTop w:val="0"/>
      <w:marBottom w:val="0"/>
      <w:divBdr>
        <w:top w:val="none" w:sz="0" w:space="0" w:color="auto"/>
        <w:left w:val="none" w:sz="0" w:space="0" w:color="auto"/>
        <w:bottom w:val="none" w:sz="0" w:space="0" w:color="auto"/>
        <w:right w:val="none" w:sz="0" w:space="0" w:color="auto"/>
      </w:divBdr>
    </w:div>
    <w:div w:id="1619870792">
      <w:bodyDiv w:val="1"/>
      <w:marLeft w:val="0"/>
      <w:marRight w:val="0"/>
      <w:marTop w:val="0"/>
      <w:marBottom w:val="0"/>
      <w:divBdr>
        <w:top w:val="none" w:sz="0" w:space="0" w:color="auto"/>
        <w:left w:val="none" w:sz="0" w:space="0" w:color="auto"/>
        <w:bottom w:val="none" w:sz="0" w:space="0" w:color="auto"/>
        <w:right w:val="none" w:sz="0" w:space="0" w:color="auto"/>
      </w:divBdr>
    </w:div>
    <w:div w:id="1632709132">
      <w:bodyDiv w:val="1"/>
      <w:marLeft w:val="0"/>
      <w:marRight w:val="0"/>
      <w:marTop w:val="0"/>
      <w:marBottom w:val="0"/>
      <w:divBdr>
        <w:top w:val="none" w:sz="0" w:space="0" w:color="auto"/>
        <w:left w:val="none" w:sz="0" w:space="0" w:color="auto"/>
        <w:bottom w:val="none" w:sz="0" w:space="0" w:color="auto"/>
        <w:right w:val="none" w:sz="0" w:space="0" w:color="auto"/>
      </w:divBdr>
    </w:div>
    <w:div w:id="1647466669">
      <w:bodyDiv w:val="1"/>
      <w:marLeft w:val="0"/>
      <w:marRight w:val="0"/>
      <w:marTop w:val="0"/>
      <w:marBottom w:val="0"/>
      <w:divBdr>
        <w:top w:val="none" w:sz="0" w:space="0" w:color="auto"/>
        <w:left w:val="none" w:sz="0" w:space="0" w:color="auto"/>
        <w:bottom w:val="none" w:sz="0" w:space="0" w:color="auto"/>
        <w:right w:val="none" w:sz="0" w:space="0" w:color="auto"/>
      </w:divBdr>
    </w:div>
    <w:div w:id="1673875721">
      <w:bodyDiv w:val="1"/>
      <w:marLeft w:val="0"/>
      <w:marRight w:val="0"/>
      <w:marTop w:val="0"/>
      <w:marBottom w:val="0"/>
      <w:divBdr>
        <w:top w:val="none" w:sz="0" w:space="0" w:color="auto"/>
        <w:left w:val="none" w:sz="0" w:space="0" w:color="auto"/>
        <w:bottom w:val="none" w:sz="0" w:space="0" w:color="auto"/>
        <w:right w:val="none" w:sz="0" w:space="0" w:color="auto"/>
      </w:divBdr>
    </w:div>
    <w:div w:id="1681345522">
      <w:bodyDiv w:val="1"/>
      <w:marLeft w:val="0"/>
      <w:marRight w:val="0"/>
      <w:marTop w:val="0"/>
      <w:marBottom w:val="0"/>
      <w:divBdr>
        <w:top w:val="none" w:sz="0" w:space="0" w:color="auto"/>
        <w:left w:val="none" w:sz="0" w:space="0" w:color="auto"/>
        <w:bottom w:val="none" w:sz="0" w:space="0" w:color="auto"/>
        <w:right w:val="none" w:sz="0" w:space="0" w:color="auto"/>
      </w:divBdr>
    </w:div>
    <w:div w:id="1695616171">
      <w:bodyDiv w:val="1"/>
      <w:marLeft w:val="0"/>
      <w:marRight w:val="0"/>
      <w:marTop w:val="0"/>
      <w:marBottom w:val="0"/>
      <w:divBdr>
        <w:top w:val="none" w:sz="0" w:space="0" w:color="auto"/>
        <w:left w:val="none" w:sz="0" w:space="0" w:color="auto"/>
        <w:bottom w:val="none" w:sz="0" w:space="0" w:color="auto"/>
        <w:right w:val="none" w:sz="0" w:space="0" w:color="auto"/>
      </w:divBdr>
    </w:div>
    <w:div w:id="1710841412">
      <w:bodyDiv w:val="1"/>
      <w:marLeft w:val="0"/>
      <w:marRight w:val="0"/>
      <w:marTop w:val="0"/>
      <w:marBottom w:val="0"/>
      <w:divBdr>
        <w:top w:val="none" w:sz="0" w:space="0" w:color="auto"/>
        <w:left w:val="none" w:sz="0" w:space="0" w:color="auto"/>
        <w:bottom w:val="none" w:sz="0" w:space="0" w:color="auto"/>
        <w:right w:val="none" w:sz="0" w:space="0" w:color="auto"/>
      </w:divBdr>
    </w:div>
    <w:div w:id="1781030012">
      <w:bodyDiv w:val="1"/>
      <w:marLeft w:val="0"/>
      <w:marRight w:val="0"/>
      <w:marTop w:val="0"/>
      <w:marBottom w:val="0"/>
      <w:divBdr>
        <w:top w:val="none" w:sz="0" w:space="0" w:color="auto"/>
        <w:left w:val="none" w:sz="0" w:space="0" w:color="auto"/>
        <w:bottom w:val="none" w:sz="0" w:space="0" w:color="auto"/>
        <w:right w:val="none" w:sz="0" w:space="0" w:color="auto"/>
      </w:divBdr>
    </w:div>
    <w:div w:id="1784687634">
      <w:bodyDiv w:val="1"/>
      <w:marLeft w:val="0"/>
      <w:marRight w:val="0"/>
      <w:marTop w:val="0"/>
      <w:marBottom w:val="0"/>
      <w:divBdr>
        <w:top w:val="none" w:sz="0" w:space="0" w:color="auto"/>
        <w:left w:val="none" w:sz="0" w:space="0" w:color="auto"/>
        <w:bottom w:val="none" w:sz="0" w:space="0" w:color="auto"/>
        <w:right w:val="none" w:sz="0" w:space="0" w:color="auto"/>
      </w:divBdr>
    </w:div>
    <w:div w:id="1798257495">
      <w:bodyDiv w:val="1"/>
      <w:marLeft w:val="0"/>
      <w:marRight w:val="0"/>
      <w:marTop w:val="0"/>
      <w:marBottom w:val="0"/>
      <w:divBdr>
        <w:top w:val="none" w:sz="0" w:space="0" w:color="auto"/>
        <w:left w:val="none" w:sz="0" w:space="0" w:color="auto"/>
        <w:bottom w:val="none" w:sz="0" w:space="0" w:color="auto"/>
        <w:right w:val="none" w:sz="0" w:space="0" w:color="auto"/>
      </w:divBdr>
    </w:div>
    <w:div w:id="1873304354">
      <w:bodyDiv w:val="1"/>
      <w:marLeft w:val="0"/>
      <w:marRight w:val="0"/>
      <w:marTop w:val="0"/>
      <w:marBottom w:val="0"/>
      <w:divBdr>
        <w:top w:val="none" w:sz="0" w:space="0" w:color="auto"/>
        <w:left w:val="none" w:sz="0" w:space="0" w:color="auto"/>
        <w:bottom w:val="none" w:sz="0" w:space="0" w:color="auto"/>
        <w:right w:val="none" w:sz="0" w:space="0" w:color="auto"/>
      </w:divBdr>
    </w:div>
    <w:div w:id="1891453458">
      <w:bodyDiv w:val="1"/>
      <w:marLeft w:val="0"/>
      <w:marRight w:val="0"/>
      <w:marTop w:val="0"/>
      <w:marBottom w:val="0"/>
      <w:divBdr>
        <w:top w:val="none" w:sz="0" w:space="0" w:color="auto"/>
        <w:left w:val="none" w:sz="0" w:space="0" w:color="auto"/>
        <w:bottom w:val="none" w:sz="0" w:space="0" w:color="auto"/>
        <w:right w:val="none" w:sz="0" w:space="0" w:color="auto"/>
      </w:divBdr>
    </w:div>
    <w:div w:id="1950894594">
      <w:bodyDiv w:val="1"/>
      <w:marLeft w:val="0"/>
      <w:marRight w:val="0"/>
      <w:marTop w:val="0"/>
      <w:marBottom w:val="0"/>
      <w:divBdr>
        <w:top w:val="none" w:sz="0" w:space="0" w:color="auto"/>
        <w:left w:val="none" w:sz="0" w:space="0" w:color="auto"/>
        <w:bottom w:val="none" w:sz="0" w:space="0" w:color="auto"/>
        <w:right w:val="none" w:sz="0" w:space="0" w:color="auto"/>
      </w:divBdr>
    </w:div>
    <w:div w:id="1957524344">
      <w:bodyDiv w:val="1"/>
      <w:marLeft w:val="0"/>
      <w:marRight w:val="0"/>
      <w:marTop w:val="0"/>
      <w:marBottom w:val="0"/>
      <w:divBdr>
        <w:top w:val="none" w:sz="0" w:space="0" w:color="auto"/>
        <w:left w:val="none" w:sz="0" w:space="0" w:color="auto"/>
        <w:bottom w:val="none" w:sz="0" w:space="0" w:color="auto"/>
        <w:right w:val="none" w:sz="0" w:space="0" w:color="auto"/>
      </w:divBdr>
    </w:div>
    <w:div w:id="1974172705">
      <w:bodyDiv w:val="1"/>
      <w:marLeft w:val="0"/>
      <w:marRight w:val="0"/>
      <w:marTop w:val="0"/>
      <w:marBottom w:val="0"/>
      <w:divBdr>
        <w:top w:val="none" w:sz="0" w:space="0" w:color="auto"/>
        <w:left w:val="none" w:sz="0" w:space="0" w:color="auto"/>
        <w:bottom w:val="none" w:sz="0" w:space="0" w:color="auto"/>
        <w:right w:val="none" w:sz="0" w:space="0" w:color="auto"/>
      </w:divBdr>
    </w:div>
    <w:div w:id="1987468957">
      <w:bodyDiv w:val="1"/>
      <w:marLeft w:val="0"/>
      <w:marRight w:val="0"/>
      <w:marTop w:val="0"/>
      <w:marBottom w:val="0"/>
      <w:divBdr>
        <w:top w:val="none" w:sz="0" w:space="0" w:color="auto"/>
        <w:left w:val="none" w:sz="0" w:space="0" w:color="auto"/>
        <w:bottom w:val="none" w:sz="0" w:space="0" w:color="auto"/>
        <w:right w:val="none" w:sz="0" w:space="0" w:color="auto"/>
      </w:divBdr>
    </w:div>
    <w:div w:id="2002853001">
      <w:bodyDiv w:val="1"/>
      <w:marLeft w:val="0"/>
      <w:marRight w:val="0"/>
      <w:marTop w:val="0"/>
      <w:marBottom w:val="0"/>
      <w:divBdr>
        <w:top w:val="none" w:sz="0" w:space="0" w:color="auto"/>
        <w:left w:val="none" w:sz="0" w:space="0" w:color="auto"/>
        <w:bottom w:val="none" w:sz="0" w:space="0" w:color="auto"/>
        <w:right w:val="none" w:sz="0" w:space="0" w:color="auto"/>
      </w:divBdr>
    </w:div>
    <w:div w:id="2005550575">
      <w:bodyDiv w:val="1"/>
      <w:marLeft w:val="0"/>
      <w:marRight w:val="0"/>
      <w:marTop w:val="0"/>
      <w:marBottom w:val="0"/>
      <w:divBdr>
        <w:top w:val="none" w:sz="0" w:space="0" w:color="auto"/>
        <w:left w:val="none" w:sz="0" w:space="0" w:color="auto"/>
        <w:bottom w:val="none" w:sz="0" w:space="0" w:color="auto"/>
        <w:right w:val="none" w:sz="0" w:space="0" w:color="auto"/>
      </w:divBdr>
    </w:div>
    <w:div w:id="2013753502">
      <w:bodyDiv w:val="1"/>
      <w:marLeft w:val="0"/>
      <w:marRight w:val="0"/>
      <w:marTop w:val="0"/>
      <w:marBottom w:val="0"/>
      <w:divBdr>
        <w:top w:val="none" w:sz="0" w:space="0" w:color="auto"/>
        <w:left w:val="none" w:sz="0" w:space="0" w:color="auto"/>
        <w:bottom w:val="none" w:sz="0" w:space="0" w:color="auto"/>
        <w:right w:val="none" w:sz="0" w:space="0" w:color="auto"/>
      </w:divBdr>
    </w:div>
    <w:div w:id="2029482509">
      <w:bodyDiv w:val="1"/>
      <w:marLeft w:val="0"/>
      <w:marRight w:val="0"/>
      <w:marTop w:val="0"/>
      <w:marBottom w:val="0"/>
      <w:divBdr>
        <w:top w:val="none" w:sz="0" w:space="0" w:color="auto"/>
        <w:left w:val="none" w:sz="0" w:space="0" w:color="auto"/>
        <w:bottom w:val="none" w:sz="0" w:space="0" w:color="auto"/>
        <w:right w:val="none" w:sz="0" w:space="0" w:color="auto"/>
      </w:divBdr>
    </w:div>
    <w:div w:id="2080326287">
      <w:bodyDiv w:val="1"/>
      <w:marLeft w:val="0"/>
      <w:marRight w:val="0"/>
      <w:marTop w:val="0"/>
      <w:marBottom w:val="0"/>
      <w:divBdr>
        <w:top w:val="none" w:sz="0" w:space="0" w:color="auto"/>
        <w:left w:val="none" w:sz="0" w:space="0" w:color="auto"/>
        <w:bottom w:val="none" w:sz="0" w:space="0" w:color="auto"/>
        <w:right w:val="none" w:sz="0" w:space="0" w:color="auto"/>
      </w:divBdr>
    </w:div>
    <w:div w:id="2083915911">
      <w:bodyDiv w:val="1"/>
      <w:marLeft w:val="0"/>
      <w:marRight w:val="0"/>
      <w:marTop w:val="0"/>
      <w:marBottom w:val="0"/>
      <w:divBdr>
        <w:top w:val="none" w:sz="0" w:space="0" w:color="auto"/>
        <w:left w:val="none" w:sz="0" w:space="0" w:color="auto"/>
        <w:bottom w:val="none" w:sz="0" w:space="0" w:color="auto"/>
        <w:right w:val="none" w:sz="0" w:space="0" w:color="auto"/>
      </w:divBdr>
    </w:div>
    <w:div w:id="2084838678">
      <w:bodyDiv w:val="1"/>
      <w:marLeft w:val="0"/>
      <w:marRight w:val="0"/>
      <w:marTop w:val="0"/>
      <w:marBottom w:val="0"/>
      <w:divBdr>
        <w:top w:val="none" w:sz="0" w:space="0" w:color="auto"/>
        <w:left w:val="none" w:sz="0" w:space="0" w:color="auto"/>
        <w:bottom w:val="none" w:sz="0" w:space="0" w:color="auto"/>
        <w:right w:val="none" w:sz="0" w:space="0" w:color="auto"/>
      </w:divBdr>
    </w:div>
    <w:div w:id="2097480704">
      <w:bodyDiv w:val="1"/>
      <w:marLeft w:val="0"/>
      <w:marRight w:val="0"/>
      <w:marTop w:val="0"/>
      <w:marBottom w:val="0"/>
      <w:divBdr>
        <w:top w:val="none" w:sz="0" w:space="0" w:color="auto"/>
        <w:left w:val="none" w:sz="0" w:space="0" w:color="auto"/>
        <w:bottom w:val="none" w:sz="0" w:space="0" w:color="auto"/>
        <w:right w:val="none" w:sz="0" w:space="0" w:color="auto"/>
      </w:divBdr>
    </w:div>
    <w:div w:id="2103212283">
      <w:bodyDiv w:val="1"/>
      <w:marLeft w:val="0"/>
      <w:marRight w:val="0"/>
      <w:marTop w:val="0"/>
      <w:marBottom w:val="0"/>
      <w:divBdr>
        <w:top w:val="none" w:sz="0" w:space="0" w:color="auto"/>
        <w:left w:val="none" w:sz="0" w:space="0" w:color="auto"/>
        <w:bottom w:val="none" w:sz="0" w:space="0" w:color="auto"/>
        <w:right w:val="none" w:sz="0" w:space="0" w:color="auto"/>
      </w:divBdr>
    </w:div>
    <w:div w:id="2119181013">
      <w:bodyDiv w:val="1"/>
      <w:marLeft w:val="0"/>
      <w:marRight w:val="0"/>
      <w:marTop w:val="0"/>
      <w:marBottom w:val="0"/>
      <w:divBdr>
        <w:top w:val="none" w:sz="0" w:space="0" w:color="auto"/>
        <w:left w:val="none" w:sz="0" w:space="0" w:color="auto"/>
        <w:bottom w:val="none" w:sz="0" w:space="0" w:color="auto"/>
        <w:right w:val="none" w:sz="0" w:space="0" w:color="auto"/>
      </w:divBdr>
    </w:div>
    <w:div w:id="2125492565">
      <w:bodyDiv w:val="1"/>
      <w:marLeft w:val="0"/>
      <w:marRight w:val="0"/>
      <w:marTop w:val="0"/>
      <w:marBottom w:val="0"/>
      <w:divBdr>
        <w:top w:val="none" w:sz="0" w:space="0" w:color="auto"/>
        <w:left w:val="none" w:sz="0" w:space="0" w:color="auto"/>
        <w:bottom w:val="none" w:sz="0" w:space="0" w:color="auto"/>
        <w:right w:val="none" w:sz="0" w:space="0" w:color="auto"/>
      </w:divBdr>
    </w:div>
    <w:div w:id="2127770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3.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jpeg"/><Relationship Id="rId63" Type="http://schemas.openxmlformats.org/officeDocument/2006/relationships/hyperlink" Target="http://www.voda.hr" TargetMode="Externa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hyperlink" Target="http://natura2000.dzzp.hr/natura/" TargetMode="External"/><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image" Target="media/image47.png"/><Relationship Id="rId61" Type="http://schemas.openxmlformats.org/officeDocument/2006/relationships/image" Target="media/image51.png"/><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emf"/><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hyperlink" Target="http://www.eudict.com/?lang=croeng&amp;word=postrojenje%20za%20kompostiranje" TargetMode="External"/><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jpeg"/><Relationship Id="rId59" Type="http://schemas.openxmlformats.org/officeDocument/2006/relationships/image" Target="media/image49.png"/><Relationship Id="rId67"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image" Target="media/image31.jpeg"/><Relationship Id="rId54" Type="http://schemas.openxmlformats.org/officeDocument/2006/relationships/image" Target="media/image44.png"/><Relationship Id="rId62" Type="http://schemas.openxmlformats.org/officeDocument/2006/relationships/hyperlink" Target="http://www.strukturnifondovi.hr/kako_do_eu_fondova" TargetMode="External"/></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962415-B3F3-4130-8DAC-7CA7E872BF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4318</TotalTime>
  <Pages>424</Pages>
  <Words>157636</Words>
  <Characters>898527</Characters>
  <Application>Microsoft Office Word</Application>
  <DocSecurity>0</DocSecurity>
  <Lines>7487</Lines>
  <Paragraphs>2108</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Microsoft</Company>
  <LinksUpToDate>false</LinksUpToDate>
  <CharactersWithSpaces>1054055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Tamara Vrkić</dc:creator>
  <cp:lastModifiedBy>Tamara Vrkić</cp:lastModifiedBy>
  <cp:revision>133</cp:revision>
  <cp:lastPrinted>2017-05-29T06:02:00Z</cp:lastPrinted>
  <dcterms:created xsi:type="dcterms:W3CDTF">2017-05-09T06:06:00Z</dcterms:created>
  <dcterms:modified xsi:type="dcterms:W3CDTF">2017-08-18T09:32:00Z</dcterms:modified>
</cp:coreProperties>
</file>